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4.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F8AF0" w14:textId="7B312CB2" w:rsidR="00E172C1" w:rsidRDefault="00E172C1" w:rsidP="005C6EC5">
      <w:pPr>
        <w:tabs>
          <w:tab w:val="left" w:pos="2835"/>
        </w:tabs>
        <w:jc w:val="center"/>
        <w:rPr>
          <w:rFonts w:eastAsia="Times New Roman"/>
          <w:b/>
          <w:noProof/>
          <w:color w:val="000000" w:themeColor="text1"/>
          <w:lang w:eastAsia="ru-RU"/>
        </w:rPr>
      </w:pPr>
    </w:p>
    <w:p w14:paraId="36346A09" w14:textId="77777777" w:rsidR="00F964CF" w:rsidRDefault="00F964CF" w:rsidP="005C6EC5">
      <w:pPr>
        <w:tabs>
          <w:tab w:val="left" w:pos="2835"/>
        </w:tabs>
        <w:jc w:val="center"/>
        <w:rPr>
          <w:rFonts w:eastAsia="Times New Roman"/>
          <w:b/>
          <w:noProof/>
          <w:color w:val="000000" w:themeColor="text1"/>
          <w:lang w:eastAsia="ru-RU"/>
        </w:rPr>
      </w:pPr>
    </w:p>
    <w:p w14:paraId="11349AEF" w14:textId="77777777" w:rsidR="00F964CF" w:rsidRDefault="00F964CF" w:rsidP="005C6EC5">
      <w:pPr>
        <w:tabs>
          <w:tab w:val="left" w:pos="2835"/>
        </w:tabs>
        <w:jc w:val="center"/>
        <w:rPr>
          <w:rFonts w:eastAsia="Times New Roman"/>
          <w:b/>
          <w:noProof/>
          <w:color w:val="000000" w:themeColor="text1"/>
          <w:lang w:eastAsia="ru-RU"/>
        </w:rPr>
      </w:pPr>
    </w:p>
    <w:p w14:paraId="75802519" w14:textId="3ED8F9A0" w:rsidR="00F964CF" w:rsidRDefault="00F36134" w:rsidP="00F964CF">
      <w:pPr>
        <w:tabs>
          <w:tab w:val="left" w:pos="2835"/>
        </w:tabs>
        <w:jc w:val="center"/>
        <w:rPr>
          <w:rFonts w:eastAsia="Times New Roman"/>
          <w:b/>
          <w:noProof/>
          <w:color w:val="000000" w:themeColor="text1"/>
          <w:lang w:eastAsia="ru-RU"/>
        </w:rPr>
      </w:pPr>
      <w:r w:rsidRPr="00F36134">
        <w:rPr>
          <w:rFonts w:eastAsia="Times New Roman"/>
          <w:b/>
          <w:noProof/>
          <w:color w:val="000000" w:themeColor="text1"/>
          <w:lang w:eastAsia="ru-RU"/>
        </w:rPr>
        <w:drawing>
          <wp:inline distT="0" distB="0" distL="0" distR="0" wp14:anchorId="24ED5362" wp14:editId="76F56557">
            <wp:extent cx="5791200" cy="852360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809746" cy="8550901"/>
                    </a:xfrm>
                    <a:prstGeom prst="rect">
                      <a:avLst/>
                    </a:prstGeom>
                  </pic:spPr>
                </pic:pic>
              </a:graphicData>
            </a:graphic>
          </wp:inline>
        </w:drawing>
      </w:r>
    </w:p>
    <w:p w14:paraId="65C59A23" w14:textId="77777777" w:rsidR="00F964CF" w:rsidRDefault="00F964CF" w:rsidP="005C6EC5">
      <w:pPr>
        <w:tabs>
          <w:tab w:val="left" w:pos="2835"/>
        </w:tabs>
        <w:jc w:val="center"/>
        <w:rPr>
          <w:rFonts w:eastAsia="Times New Roman"/>
          <w:b/>
          <w:noProof/>
          <w:color w:val="000000" w:themeColor="text1"/>
          <w:lang w:eastAsia="ru-RU"/>
        </w:rPr>
      </w:pPr>
    </w:p>
    <w:p w14:paraId="75E6FB0C" w14:textId="77777777" w:rsidR="00E172C1" w:rsidRDefault="00E172C1" w:rsidP="00F964CF">
      <w:pPr>
        <w:tabs>
          <w:tab w:val="left" w:pos="2835"/>
        </w:tabs>
        <w:rPr>
          <w:rFonts w:eastAsia="Times New Roman"/>
          <w:b/>
          <w:color w:val="000000" w:themeColor="text1"/>
          <w:lang w:eastAsia="ru-RU"/>
        </w:rPr>
      </w:pPr>
    </w:p>
    <w:p w14:paraId="1DD56DB7" w14:textId="2244989D" w:rsidR="00B12494" w:rsidRPr="00413A30" w:rsidRDefault="00B12494" w:rsidP="005C6EC5">
      <w:pPr>
        <w:tabs>
          <w:tab w:val="left" w:pos="2835"/>
        </w:tabs>
        <w:jc w:val="center"/>
        <w:rPr>
          <w:rFonts w:eastAsia="Times New Roman"/>
          <w:b/>
          <w:color w:val="000000" w:themeColor="text1"/>
          <w:lang w:eastAsia="ru-RU"/>
        </w:rPr>
      </w:pPr>
      <w:r w:rsidRPr="00413A30">
        <w:rPr>
          <w:rFonts w:eastAsia="Times New Roman"/>
          <w:b/>
          <w:color w:val="000000" w:themeColor="text1"/>
          <w:lang w:eastAsia="ru-RU"/>
        </w:rPr>
        <w:t>ВЕДОМОСТЬ РЕДАКЦИЙ</w:t>
      </w:r>
    </w:p>
    <w:p w14:paraId="1FDEBFDA" w14:textId="77777777" w:rsidR="00B12494" w:rsidRPr="00413A30" w:rsidRDefault="00B12494" w:rsidP="005C6EC5">
      <w:pPr>
        <w:tabs>
          <w:tab w:val="left" w:pos="2835"/>
        </w:tabs>
        <w:jc w:val="center"/>
        <w:rPr>
          <w:rFonts w:eastAsia="Times New Roman"/>
          <w:color w:val="000000" w:themeColor="text1"/>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7"/>
        <w:gridCol w:w="1091"/>
        <w:gridCol w:w="6069"/>
        <w:gridCol w:w="1248"/>
      </w:tblGrid>
      <w:tr w:rsidR="00062736" w:rsidRPr="00413A30" w14:paraId="5EA72736" w14:textId="77777777" w:rsidTr="00F964CF">
        <w:trPr>
          <w:trHeight w:val="556"/>
          <w:jc w:val="center"/>
        </w:trPr>
        <w:tc>
          <w:tcPr>
            <w:tcW w:w="501" w:type="pct"/>
            <w:vAlign w:val="center"/>
          </w:tcPr>
          <w:p w14:paraId="3F72D4C7" w14:textId="77777777" w:rsidR="00B12494" w:rsidRPr="00413A30" w:rsidRDefault="00B12494" w:rsidP="005C6EC5">
            <w:pPr>
              <w:jc w:val="center"/>
              <w:rPr>
                <w:rFonts w:eastAsia="Times New Roman"/>
                <w:b/>
                <w:color w:val="000000" w:themeColor="text1"/>
                <w:lang w:eastAsia="ru-RU"/>
              </w:rPr>
            </w:pPr>
            <w:r w:rsidRPr="00413A30">
              <w:rPr>
                <w:rFonts w:eastAsia="Times New Roman"/>
                <w:b/>
                <w:color w:val="000000" w:themeColor="text1"/>
                <w:lang w:eastAsia="ru-RU"/>
              </w:rPr>
              <w:t>Рев. №</w:t>
            </w:r>
          </w:p>
        </w:tc>
        <w:tc>
          <w:tcPr>
            <w:tcW w:w="584" w:type="pct"/>
            <w:vAlign w:val="center"/>
          </w:tcPr>
          <w:p w14:paraId="3359B42E" w14:textId="77777777" w:rsidR="00B12494" w:rsidRPr="00413A30" w:rsidRDefault="00B12494" w:rsidP="005C6EC5">
            <w:pPr>
              <w:keepNext/>
              <w:jc w:val="center"/>
              <w:outlineLvl w:val="8"/>
              <w:rPr>
                <w:rFonts w:eastAsia="Times New Roman"/>
                <w:b/>
                <w:color w:val="000000" w:themeColor="text1"/>
                <w:szCs w:val="20"/>
                <w:lang w:eastAsia="ru-RU"/>
              </w:rPr>
            </w:pPr>
            <w:r w:rsidRPr="00413A30">
              <w:rPr>
                <w:rFonts w:eastAsia="Times New Roman"/>
                <w:b/>
                <w:color w:val="000000" w:themeColor="text1"/>
                <w:szCs w:val="20"/>
                <w:lang w:eastAsia="ru-RU"/>
              </w:rPr>
              <w:t>Часть проекта</w:t>
            </w:r>
          </w:p>
        </w:tc>
        <w:tc>
          <w:tcPr>
            <w:tcW w:w="3247" w:type="pct"/>
            <w:vAlign w:val="center"/>
          </w:tcPr>
          <w:p w14:paraId="1362130B" w14:textId="77777777" w:rsidR="00B12494" w:rsidRPr="00413A30" w:rsidRDefault="00B12494" w:rsidP="005C6EC5">
            <w:pPr>
              <w:jc w:val="center"/>
              <w:rPr>
                <w:rFonts w:eastAsia="Times New Roman"/>
                <w:b/>
                <w:color w:val="000000" w:themeColor="text1"/>
                <w:lang w:val="en-US" w:eastAsia="ru-RU"/>
              </w:rPr>
            </w:pPr>
            <w:r w:rsidRPr="00413A30">
              <w:rPr>
                <w:rFonts w:eastAsia="Times New Roman"/>
                <w:b/>
                <w:color w:val="000000" w:themeColor="text1"/>
                <w:lang w:eastAsia="ru-RU"/>
              </w:rPr>
              <w:t>ОПИСАНИЕ ИЗМЕНЕНИЯ</w:t>
            </w:r>
          </w:p>
        </w:tc>
        <w:tc>
          <w:tcPr>
            <w:tcW w:w="669" w:type="pct"/>
            <w:vAlign w:val="center"/>
          </w:tcPr>
          <w:p w14:paraId="348147AA" w14:textId="77777777" w:rsidR="00B12494" w:rsidRPr="00413A30" w:rsidRDefault="00B12494" w:rsidP="005C6EC5">
            <w:pPr>
              <w:jc w:val="center"/>
              <w:rPr>
                <w:rFonts w:eastAsia="Times New Roman"/>
                <w:b/>
                <w:color w:val="000000" w:themeColor="text1"/>
                <w:lang w:eastAsia="ru-RU"/>
              </w:rPr>
            </w:pPr>
            <w:r w:rsidRPr="00413A30">
              <w:rPr>
                <w:rFonts w:eastAsia="Times New Roman"/>
                <w:b/>
                <w:color w:val="000000" w:themeColor="text1"/>
                <w:lang w:eastAsia="ru-RU"/>
              </w:rPr>
              <w:t>Дата</w:t>
            </w:r>
          </w:p>
        </w:tc>
      </w:tr>
      <w:tr w:rsidR="00062736" w:rsidRPr="00413A30" w14:paraId="6379B2E3" w14:textId="77777777" w:rsidTr="00F964CF">
        <w:trPr>
          <w:trHeight w:val="488"/>
          <w:jc w:val="center"/>
        </w:trPr>
        <w:tc>
          <w:tcPr>
            <w:tcW w:w="501" w:type="pct"/>
            <w:vAlign w:val="center"/>
          </w:tcPr>
          <w:p w14:paraId="4D983662" w14:textId="77777777" w:rsidR="00B12494" w:rsidRPr="00413A30" w:rsidRDefault="00B12494" w:rsidP="005C6EC5">
            <w:pPr>
              <w:jc w:val="center"/>
              <w:rPr>
                <w:rFonts w:eastAsia="Times New Roman"/>
                <w:color w:val="000000" w:themeColor="text1"/>
                <w:lang w:eastAsia="ru-RU"/>
              </w:rPr>
            </w:pPr>
            <w:r w:rsidRPr="00413A30">
              <w:rPr>
                <w:rFonts w:eastAsia="Times New Roman"/>
                <w:color w:val="000000" w:themeColor="text1"/>
                <w:lang w:eastAsia="ru-RU"/>
              </w:rPr>
              <w:t>00</w:t>
            </w:r>
          </w:p>
        </w:tc>
        <w:tc>
          <w:tcPr>
            <w:tcW w:w="584" w:type="pct"/>
            <w:vAlign w:val="center"/>
          </w:tcPr>
          <w:p w14:paraId="636B196D" w14:textId="77777777" w:rsidR="00B12494" w:rsidRPr="00413A30" w:rsidRDefault="00B12494" w:rsidP="005C6EC5">
            <w:pPr>
              <w:jc w:val="center"/>
              <w:rPr>
                <w:rFonts w:eastAsia="Times New Roman"/>
                <w:color w:val="000000" w:themeColor="text1"/>
                <w:lang w:eastAsia="ru-RU"/>
              </w:rPr>
            </w:pPr>
            <w:r w:rsidRPr="00413A30">
              <w:rPr>
                <w:rFonts w:eastAsia="Times New Roman"/>
                <w:color w:val="000000" w:themeColor="text1"/>
                <w:lang w:eastAsia="ru-RU"/>
              </w:rPr>
              <w:t>отчёт</w:t>
            </w:r>
          </w:p>
        </w:tc>
        <w:tc>
          <w:tcPr>
            <w:tcW w:w="3247" w:type="pct"/>
            <w:vAlign w:val="center"/>
          </w:tcPr>
          <w:p w14:paraId="1EBB63E9" w14:textId="773A3702" w:rsidR="00B12494" w:rsidRPr="00413A30" w:rsidRDefault="00B12494" w:rsidP="005C6EC5">
            <w:pPr>
              <w:jc w:val="both"/>
              <w:rPr>
                <w:rFonts w:eastAsia="Times New Roman"/>
                <w:bCs/>
                <w:color w:val="000000" w:themeColor="text1"/>
                <w:lang w:eastAsia="ru-RU"/>
              </w:rPr>
            </w:pPr>
            <w:r w:rsidRPr="00413A30">
              <w:rPr>
                <w:rFonts w:eastAsia="Times New Roman"/>
                <w:color w:val="000000" w:themeColor="text1"/>
                <w:lang w:eastAsia="ru-RU"/>
              </w:rPr>
              <w:t xml:space="preserve">Для представления заказчику </w:t>
            </w:r>
            <w:r w:rsidR="00471A6B" w:rsidRPr="00413A30">
              <w:rPr>
                <w:rFonts w:eastAsia="Times New Roman"/>
                <w:bCs/>
                <w:color w:val="000000" w:themeColor="text1"/>
                <w:lang w:eastAsia="ru-RU"/>
              </w:rPr>
              <w:t>ТО</w:t>
            </w:r>
            <w:r w:rsidR="00C9743D" w:rsidRPr="00413A30">
              <w:rPr>
                <w:rFonts w:eastAsia="Times New Roman"/>
                <w:bCs/>
                <w:color w:val="000000" w:themeColor="text1"/>
                <w:lang w:eastAsia="ru-RU"/>
              </w:rPr>
              <w:t>О «</w:t>
            </w:r>
            <w:r w:rsidR="00471A6B" w:rsidRPr="00413A30">
              <w:rPr>
                <w:rFonts w:eastAsia="Times New Roman"/>
                <w:bCs/>
                <w:color w:val="000000" w:themeColor="text1"/>
                <w:lang w:eastAsia="ru-RU"/>
              </w:rPr>
              <w:t>Казахтуркмунай</w:t>
            </w:r>
            <w:r w:rsidR="00C9743D" w:rsidRPr="00413A30">
              <w:rPr>
                <w:rFonts w:eastAsia="Times New Roman"/>
                <w:bCs/>
                <w:color w:val="000000" w:themeColor="text1"/>
                <w:lang w:eastAsia="ru-RU"/>
              </w:rPr>
              <w:t>»</w:t>
            </w:r>
          </w:p>
        </w:tc>
        <w:tc>
          <w:tcPr>
            <w:tcW w:w="669" w:type="pct"/>
            <w:vAlign w:val="center"/>
          </w:tcPr>
          <w:p w14:paraId="15F4980C" w14:textId="77777777" w:rsidR="00B12494" w:rsidRPr="00413A30" w:rsidRDefault="00B12494" w:rsidP="005C6EC5">
            <w:pPr>
              <w:jc w:val="center"/>
              <w:rPr>
                <w:rFonts w:eastAsia="Times New Roman"/>
                <w:color w:val="000000" w:themeColor="text1"/>
                <w:lang w:eastAsia="ru-RU"/>
              </w:rPr>
            </w:pPr>
          </w:p>
        </w:tc>
      </w:tr>
      <w:tr w:rsidR="00062736" w:rsidRPr="00413A30" w14:paraId="77230E4B" w14:textId="77777777" w:rsidTr="00F964CF">
        <w:trPr>
          <w:trHeight w:val="497"/>
          <w:jc w:val="center"/>
        </w:trPr>
        <w:tc>
          <w:tcPr>
            <w:tcW w:w="501" w:type="pct"/>
            <w:vAlign w:val="center"/>
          </w:tcPr>
          <w:p w14:paraId="4ED0A6F3" w14:textId="77777777" w:rsidR="00B12494" w:rsidRPr="00413A30" w:rsidRDefault="00B12494" w:rsidP="005C6EC5">
            <w:pPr>
              <w:jc w:val="center"/>
              <w:rPr>
                <w:rFonts w:eastAsia="Times New Roman"/>
                <w:color w:val="000000" w:themeColor="text1"/>
                <w:lang w:val="en-US" w:eastAsia="ru-RU"/>
              </w:rPr>
            </w:pPr>
            <w:r w:rsidRPr="00413A30">
              <w:rPr>
                <w:rFonts w:eastAsia="Times New Roman"/>
                <w:color w:val="000000" w:themeColor="text1"/>
                <w:lang w:val="en-US" w:eastAsia="ru-RU"/>
              </w:rPr>
              <w:t>00</w:t>
            </w:r>
          </w:p>
        </w:tc>
        <w:tc>
          <w:tcPr>
            <w:tcW w:w="584" w:type="pct"/>
            <w:vAlign w:val="center"/>
          </w:tcPr>
          <w:p w14:paraId="35A1951D" w14:textId="77777777" w:rsidR="00B12494" w:rsidRPr="00413A30" w:rsidRDefault="00B12494" w:rsidP="005C6EC5">
            <w:pPr>
              <w:jc w:val="center"/>
              <w:rPr>
                <w:rFonts w:eastAsia="Times New Roman"/>
                <w:color w:val="000000" w:themeColor="text1"/>
                <w:lang w:eastAsia="ru-RU"/>
              </w:rPr>
            </w:pPr>
            <w:r w:rsidRPr="00413A30">
              <w:rPr>
                <w:rFonts w:eastAsia="Times New Roman"/>
                <w:color w:val="000000" w:themeColor="text1"/>
                <w:lang w:eastAsia="ru-RU"/>
              </w:rPr>
              <w:t>отчёт</w:t>
            </w:r>
          </w:p>
        </w:tc>
        <w:tc>
          <w:tcPr>
            <w:tcW w:w="3247" w:type="pct"/>
            <w:vAlign w:val="center"/>
          </w:tcPr>
          <w:p w14:paraId="12E25566" w14:textId="77777777" w:rsidR="00B12494" w:rsidRPr="00413A30" w:rsidRDefault="00B12494" w:rsidP="005C6EC5">
            <w:pPr>
              <w:keepNext/>
              <w:keepLines/>
              <w:widowControl w:val="0"/>
              <w:tabs>
                <w:tab w:val="num" w:pos="1008"/>
              </w:tabs>
              <w:jc w:val="both"/>
              <w:outlineLvl w:val="4"/>
              <w:rPr>
                <w:rFonts w:eastAsia="LiSu"/>
                <w:color w:val="000000" w:themeColor="text1"/>
                <w:kern w:val="2"/>
                <w:lang w:eastAsia="zh-CN"/>
              </w:rPr>
            </w:pPr>
            <w:r w:rsidRPr="00413A30">
              <w:rPr>
                <w:rFonts w:eastAsia="LiSu"/>
                <w:color w:val="000000" w:themeColor="text1"/>
                <w:kern w:val="2"/>
                <w:lang w:eastAsia="zh-CN"/>
              </w:rPr>
              <w:t>Для представления в контролирующие органы</w:t>
            </w:r>
          </w:p>
        </w:tc>
        <w:tc>
          <w:tcPr>
            <w:tcW w:w="669" w:type="pct"/>
            <w:vAlign w:val="center"/>
          </w:tcPr>
          <w:p w14:paraId="0FF2F80F" w14:textId="77777777" w:rsidR="00B12494" w:rsidRPr="00413A30" w:rsidRDefault="00B12494" w:rsidP="005C6EC5">
            <w:pPr>
              <w:jc w:val="center"/>
              <w:rPr>
                <w:rFonts w:eastAsia="Times New Roman"/>
                <w:color w:val="000000" w:themeColor="text1"/>
                <w:sz w:val="16"/>
                <w:lang w:eastAsia="ru-RU"/>
              </w:rPr>
            </w:pPr>
          </w:p>
        </w:tc>
      </w:tr>
      <w:tr w:rsidR="00062736" w:rsidRPr="00413A30" w14:paraId="3C2F3168" w14:textId="77777777" w:rsidTr="00F964CF">
        <w:trPr>
          <w:trHeight w:val="377"/>
          <w:jc w:val="center"/>
        </w:trPr>
        <w:tc>
          <w:tcPr>
            <w:tcW w:w="501" w:type="pct"/>
            <w:vAlign w:val="center"/>
          </w:tcPr>
          <w:p w14:paraId="16E851F4" w14:textId="77777777" w:rsidR="00B12494" w:rsidRPr="00413A30" w:rsidRDefault="00B12494" w:rsidP="005C6EC5">
            <w:pPr>
              <w:jc w:val="center"/>
              <w:rPr>
                <w:rFonts w:eastAsia="Times New Roman"/>
                <w:color w:val="000000" w:themeColor="text1"/>
                <w:lang w:eastAsia="ru-RU"/>
              </w:rPr>
            </w:pPr>
          </w:p>
        </w:tc>
        <w:tc>
          <w:tcPr>
            <w:tcW w:w="584" w:type="pct"/>
            <w:vAlign w:val="center"/>
          </w:tcPr>
          <w:p w14:paraId="699CB71C" w14:textId="77777777" w:rsidR="00B12494" w:rsidRPr="00413A30" w:rsidRDefault="00B12494" w:rsidP="005C6EC5">
            <w:pPr>
              <w:jc w:val="center"/>
              <w:rPr>
                <w:rFonts w:eastAsia="Times New Roman"/>
                <w:color w:val="000000" w:themeColor="text1"/>
                <w:sz w:val="16"/>
                <w:lang w:eastAsia="ru-RU"/>
              </w:rPr>
            </w:pPr>
          </w:p>
        </w:tc>
        <w:tc>
          <w:tcPr>
            <w:tcW w:w="3247" w:type="pct"/>
            <w:vAlign w:val="center"/>
          </w:tcPr>
          <w:p w14:paraId="3C29933A" w14:textId="77777777" w:rsidR="00B12494" w:rsidRPr="00413A30" w:rsidRDefault="00B12494" w:rsidP="005C6EC5">
            <w:pPr>
              <w:keepNext/>
              <w:keepLines/>
              <w:widowControl w:val="0"/>
              <w:tabs>
                <w:tab w:val="num" w:pos="1008"/>
              </w:tabs>
              <w:jc w:val="center"/>
              <w:outlineLvl w:val="4"/>
              <w:rPr>
                <w:rFonts w:eastAsia="LiSu"/>
                <w:color w:val="000000" w:themeColor="text1"/>
                <w:kern w:val="2"/>
                <w:lang w:eastAsia="zh-CN"/>
              </w:rPr>
            </w:pPr>
          </w:p>
        </w:tc>
        <w:tc>
          <w:tcPr>
            <w:tcW w:w="669" w:type="pct"/>
            <w:vAlign w:val="center"/>
          </w:tcPr>
          <w:p w14:paraId="2201DAAF" w14:textId="77777777" w:rsidR="00B12494" w:rsidRPr="00413A30" w:rsidRDefault="00B12494" w:rsidP="005C6EC5">
            <w:pPr>
              <w:jc w:val="center"/>
              <w:rPr>
                <w:rFonts w:eastAsia="Times New Roman"/>
                <w:color w:val="000000" w:themeColor="text1"/>
                <w:sz w:val="16"/>
                <w:lang w:eastAsia="ru-RU"/>
              </w:rPr>
            </w:pPr>
          </w:p>
        </w:tc>
      </w:tr>
      <w:tr w:rsidR="00062736" w:rsidRPr="00413A30" w14:paraId="24DD26C4" w14:textId="77777777" w:rsidTr="00F964CF">
        <w:trPr>
          <w:trHeight w:val="377"/>
          <w:jc w:val="center"/>
        </w:trPr>
        <w:tc>
          <w:tcPr>
            <w:tcW w:w="501" w:type="pct"/>
            <w:vAlign w:val="center"/>
          </w:tcPr>
          <w:p w14:paraId="798747B5" w14:textId="77777777" w:rsidR="00B12494" w:rsidRPr="00413A30" w:rsidRDefault="00B12494" w:rsidP="005C6EC5">
            <w:pPr>
              <w:jc w:val="center"/>
              <w:rPr>
                <w:rFonts w:eastAsia="Times New Roman"/>
                <w:color w:val="000000" w:themeColor="text1"/>
                <w:sz w:val="16"/>
                <w:lang w:eastAsia="ru-RU"/>
              </w:rPr>
            </w:pPr>
          </w:p>
          <w:p w14:paraId="55D6DE4B" w14:textId="77777777" w:rsidR="00B12494" w:rsidRPr="00413A30" w:rsidRDefault="00B12494" w:rsidP="005C6EC5">
            <w:pPr>
              <w:jc w:val="center"/>
              <w:rPr>
                <w:rFonts w:eastAsia="Times New Roman"/>
                <w:color w:val="000000" w:themeColor="text1"/>
                <w:sz w:val="16"/>
                <w:lang w:eastAsia="ru-RU"/>
              </w:rPr>
            </w:pPr>
          </w:p>
        </w:tc>
        <w:tc>
          <w:tcPr>
            <w:tcW w:w="584" w:type="pct"/>
            <w:vAlign w:val="center"/>
          </w:tcPr>
          <w:p w14:paraId="2F1AC0AF" w14:textId="77777777" w:rsidR="00B12494" w:rsidRPr="00413A30" w:rsidRDefault="00B12494" w:rsidP="005C6EC5">
            <w:pPr>
              <w:jc w:val="center"/>
              <w:rPr>
                <w:rFonts w:eastAsia="Times New Roman"/>
                <w:color w:val="000000" w:themeColor="text1"/>
                <w:sz w:val="16"/>
                <w:lang w:eastAsia="ru-RU"/>
              </w:rPr>
            </w:pPr>
          </w:p>
        </w:tc>
        <w:tc>
          <w:tcPr>
            <w:tcW w:w="3247" w:type="pct"/>
            <w:vAlign w:val="center"/>
          </w:tcPr>
          <w:p w14:paraId="305EC075" w14:textId="77777777" w:rsidR="00B12494" w:rsidRPr="00413A30" w:rsidRDefault="00B12494" w:rsidP="005C6EC5">
            <w:pPr>
              <w:keepNext/>
              <w:keepLines/>
              <w:widowControl w:val="0"/>
              <w:tabs>
                <w:tab w:val="num" w:pos="1008"/>
              </w:tabs>
              <w:jc w:val="center"/>
              <w:outlineLvl w:val="4"/>
              <w:rPr>
                <w:rFonts w:eastAsia="LiSu"/>
                <w:color w:val="000000" w:themeColor="text1"/>
                <w:kern w:val="2"/>
                <w:lang w:eastAsia="zh-CN"/>
              </w:rPr>
            </w:pPr>
          </w:p>
        </w:tc>
        <w:tc>
          <w:tcPr>
            <w:tcW w:w="669" w:type="pct"/>
            <w:vAlign w:val="center"/>
          </w:tcPr>
          <w:p w14:paraId="3E0A1BE6" w14:textId="77777777" w:rsidR="00B12494" w:rsidRPr="00413A30" w:rsidRDefault="00B12494" w:rsidP="005C6EC5">
            <w:pPr>
              <w:jc w:val="center"/>
              <w:rPr>
                <w:rFonts w:eastAsia="Times New Roman"/>
                <w:color w:val="000000" w:themeColor="text1"/>
                <w:sz w:val="16"/>
                <w:lang w:eastAsia="ru-RU"/>
              </w:rPr>
            </w:pPr>
          </w:p>
        </w:tc>
      </w:tr>
      <w:tr w:rsidR="00062736" w:rsidRPr="00413A30" w14:paraId="1E1A0F3D" w14:textId="77777777" w:rsidTr="00F964CF">
        <w:trPr>
          <w:trHeight w:val="377"/>
          <w:jc w:val="center"/>
        </w:trPr>
        <w:tc>
          <w:tcPr>
            <w:tcW w:w="501" w:type="pct"/>
            <w:vAlign w:val="center"/>
          </w:tcPr>
          <w:p w14:paraId="5324E95F" w14:textId="77777777" w:rsidR="00B12494" w:rsidRPr="00413A30" w:rsidRDefault="00B12494" w:rsidP="005C6EC5">
            <w:pPr>
              <w:jc w:val="center"/>
              <w:rPr>
                <w:rFonts w:eastAsia="Times New Roman"/>
                <w:color w:val="000000" w:themeColor="text1"/>
                <w:sz w:val="16"/>
                <w:lang w:eastAsia="ru-RU"/>
              </w:rPr>
            </w:pPr>
          </w:p>
          <w:p w14:paraId="4A19B5E1" w14:textId="77777777" w:rsidR="00B12494" w:rsidRPr="00413A30" w:rsidRDefault="00B12494" w:rsidP="005C6EC5">
            <w:pPr>
              <w:jc w:val="center"/>
              <w:rPr>
                <w:rFonts w:eastAsia="Times New Roman"/>
                <w:color w:val="000000" w:themeColor="text1"/>
                <w:sz w:val="16"/>
                <w:lang w:eastAsia="ru-RU"/>
              </w:rPr>
            </w:pPr>
          </w:p>
        </w:tc>
        <w:tc>
          <w:tcPr>
            <w:tcW w:w="584" w:type="pct"/>
            <w:vAlign w:val="center"/>
          </w:tcPr>
          <w:p w14:paraId="576366CF" w14:textId="77777777" w:rsidR="00B12494" w:rsidRPr="00413A30" w:rsidRDefault="00B12494" w:rsidP="005C6EC5">
            <w:pPr>
              <w:jc w:val="center"/>
              <w:rPr>
                <w:rFonts w:eastAsia="Times New Roman"/>
                <w:color w:val="000000" w:themeColor="text1"/>
                <w:sz w:val="16"/>
                <w:lang w:eastAsia="ru-RU"/>
              </w:rPr>
            </w:pPr>
          </w:p>
        </w:tc>
        <w:tc>
          <w:tcPr>
            <w:tcW w:w="3247" w:type="pct"/>
            <w:vAlign w:val="center"/>
          </w:tcPr>
          <w:p w14:paraId="1B6BE686" w14:textId="77777777" w:rsidR="00B12494" w:rsidRPr="00413A30" w:rsidRDefault="00B12494" w:rsidP="005C6EC5">
            <w:pPr>
              <w:jc w:val="center"/>
              <w:rPr>
                <w:rFonts w:eastAsia="Times New Roman"/>
                <w:color w:val="000000" w:themeColor="text1"/>
                <w:sz w:val="16"/>
                <w:lang w:eastAsia="ru-RU"/>
              </w:rPr>
            </w:pPr>
          </w:p>
        </w:tc>
        <w:tc>
          <w:tcPr>
            <w:tcW w:w="669" w:type="pct"/>
            <w:vAlign w:val="center"/>
          </w:tcPr>
          <w:p w14:paraId="1577558F" w14:textId="77777777" w:rsidR="00B12494" w:rsidRPr="00413A30" w:rsidRDefault="00B12494" w:rsidP="005C6EC5">
            <w:pPr>
              <w:jc w:val="center"/>
              <w:rPr>
                <w:rFonts w:eastAsia="Times New Roman"/>
                <w:color w:val="000000" w:themeColor="text1"/>
                <w:sz w:val="16"/>
                <w:lang w:eastAsia="ru-RU"/>
              </w:rPr>
            </w:pPr>
          </w:p>
        </w:tc>
      </w:tr>
      <w:tr w:rsidR="00062736" w:rsidRPr="00413A30" w14:paraId="13D32F4E" w14:textId="77777777" w:rsidTr="00F964CF">
        <w:trPr>
          <w:trHeight w:val="377"/>
          <w:jc w:val="center"/>
        </w:trPr>
        <w:tc>
          <w:tcPr>
            <w:tcW w:w="501" w:type="pct"/>
            <w:vAlign w:val="center"/>
          </w:tcPr>
          <w:p w14:paraId="68C76B27" w14:textId="77777777" w:rsidR="00B12494" w:rsidRPr="00413A30" w:rsidRDefault="00B12494" w:rsidP="005C6EC5">
            <w:pPr>
              <w:jc w:val="center"/>
              <w:rPr>
                <w:rFonts w:eastAsia="Times New Roman"/>
                <w:color w:val="000000" w:themeColor="text1"/>
                <w:sz w:val="16"/>
                <w:lang w:eastAsia="ru-RU"/>
              </w:rPr>
            </w:pPr>
          </w:p>
          <w:p w14:paraId="4566A8C2" w14:textId="77777777" w:rsidR="00B12494" w:rsidRPr="00413A30" w:rsidRDefault="00B12494" w:rsidP="005C6EC5">
            <w:pPr>
              <w:jc w:val="center"/>
              <w:rPr>
                <w:rFonts w:eastAsia="Times New Roman"/>
                <w:color w:val="000000" w:themeColor="text1"/>
                <w:sz w:val="16"/>
                <w:lang w:eastAsia="ru-RU"/>
              </w:rPr>
            </w:pPr>
          </w:p>
        </w:tc>
        <w:tc>
          <w:tcPr>
            <w:tcW w:w="584" w:type="pct"/>
            <w:vAlign w:val="center"/>
          </w:tcPr>
          <w:p w14:paraId="0E650268" w14:textId="77777777" w:rsidR="00B12494" w:rsidRPr="00413A30" w:rsidRDefault="00B12494" w:rsidP="005C6EC5">
            <w:pPr>
              <w:jc w:val="center"/>
              <w:rPr>
                <w:rFonts w:eastAsia="Times New Roman"/>
                <w:color w:val="000000" w:themeColor="text1"/>
                <w:sz w:val="16"/>
                <w:lang w:eastAsia="ru-RU"/>
              </w:rPr>
            </w:pPr>
          </w:p>
        </w:tc>
        <w:tc>
          <w:tcPr>
            <w:tcW w:w="3247" w:type="pct"/>
            <w:vAlign w:val="center"/>
          </w:tcPr>
          <w:p w14:paraId="541A00C9" w14:textId="77777777" w:rsidR="00B12494" w:rsidRPr="00413A30" w:rsidRDefault="00B12494" w:rsidP="005C6EC5">
            <w:pPr>
              <w:jc w:val="center"/>
              <w:rPr>
                <w:rFonts w:eastAsia="Times New Roman"/>
                <w:color w:val="000000" w:themeColor="text1"/>
                <w:sz w:val="16"/>
                <w:lang w:eastAsia="ru-RU"/>
              </w:rPr>
            </w:pPr>
          </w:p>
        </w:tc>
        <w:tc>
          <w:tcPr>
            <w:tcW w:w="669" w:type="pct"/>
            <w:vAlign w:val="center"/>
          </w:tcPr>
          <w:p w14:paraId="049CF0EC" w14:textId="77777777" w:rsidR="00B12494" w:rsidRPr="00413A30" w:rsidRDefault="00B12494" w:rsidP="005C6EC5">
            <w:pPr>
              <w:jc w:val="center"/>
              <w:rPr>
                <w:rFonts w:eastAsia="Times New Roman"/>
                <w:color w:val="000000" w:themeColor="text1"/>
                <w:sz w:val="16"/>
                <w:lang w:eastAsia="ru-RU"/>
              </w:rPr>
            </w:pPr>
          </w:p>
        </w:tc>
      </w:tr>
      <w:tr w:rsidR="00062736" w:rsidRPr="00413A30" w14:paraId="411EE1AE" w14:textId="77777777" w:rsidTr="00F964CF">
        <w:trPr>
          <w:trHeight w:val="377"/>
          <w:jc w:val="center"/>
        </w:trPr>
        <w:tc>
          <w:tcPr>
            <w:tcW w:w="501" w:type="pct"/>
            <w:vAlign w:val="center"/>
          </w:tcPr>
          <w:p w14:paraId="27CA8533" w14:textId="77777777" w:rsidR="00B12494" w:rsidRPr="00413A30" w:rsidRDefault="00B12494" w:rsidP="005C6EC5">
            <w:pPr>
              <w:jc w:val="center"/>
              <w:rPr>
                <w:rFonts w:eastAsia="Times New Roman"/>
                <w:color w:val="000000" w:themeColor="text1"/>
                <w:sz w:val="16"/>
                <w:lang w:eastAsia="ru-RU"/>
              </w:rPr>
            </w:pPr>
          </w:p>
          <w:p w14:paraId="1F64C268" w14:textId="77777777" w:rsidR="00B12494" w:rsidRPr="00413A30" w:rsidRDefault="00B12494" w:rsidP="005C6EC5">
            <w:pPr>
              <w:jc w:val="center"/>
              <w:rPr>
                <w:rFonts w:eastAsia="Times New Roman"/>
                <w:color w:val="000000" w:themeColor="text1"/>
                <w:sz w:val="16"/>
                <w:lang w:eastAsia="ru-RU"/>
              </w:rPr>
            </w:pPr>
          </w:p>
        </w:tc>
        <w:tc>
          <w:tcPr>
            <w:tcW w:w="584" w:type="pct"/>
            <w:vAlign w:val="center"/>
          </w:tcPr>
          <w:p w14:paraId="7782D131" w14:textId="77777777" w:rsidR="00B12494" w:rsidRPr="00413A30" w:rsidRDefault="00B12494" w:rsidP="005C6EC5">
            <w:pPr>
              <w:jc w:val="center"/>
              <w:rPr>
                <w:rFonts w:eastAsia="Times New Roman"/>
                <w:color w:val="000000" w:themeColor="text1"/>
                <w:sz w:val="16"/>
                <w:lang w:eastAsia="ru-RU"/>
              </w:rPr>
            </w:pPr>
          </w:p>
        </w:tc>
        <w:tc>
          <w:tcPr>
            <w:tcW w:w="3247" w:type="pct"/>
            <w:vAlign w:val="center"/>
          </w:tcPr>
          <w:p w14:paraId="70A03497" w14:textId="77777777" w:rsidR="00B12494" w:rsidRPr="00413A30" w:rsidRDefault="00B12494" w:rsidP="005C6EC5">
            <w:pPr>
              <w:jc w:val="center"/>
              <w:rPr>
                <w:rFonts w:eastAsia="Times New Roman"/>
                <w:color w:val="000000" w:themeColor="text1"/>
                <w:sz w:val="16"/>
                <w:lang w:eastAsia="ru-RU"/>
              </w:rPr>
            </w:pPr>
          </w:p>
        </w:tc>
        <w:tc>
          <w:tcPr>
            <w:tcW w:w="669" w:type="pct"/>
            <w:vAlign w:val="center"/>
          </w:tcPr>
          <w:p w14:paraId="4D0E855B" w14:textId="77777777" w:rsidR="00B12494" w:rsidRPr="00413A30" w:rsidRDefault="00B12494" w:rsidP="005C6EC5">
            <w:pPr>
              <w:jc w:val="center"/>
              <w:rPr>
                <w:rFonts w:eastAsia="Times New Roman"/>
                <w:color w:val="000000" w:themeColor="text1"/>
                <w:sz w:val="16"/>
                <w:lang w:eastAsia="ru-RU"/>
              </w:rPr>
            </w:pPr>
          </w:p>
        </w:tc>
      </w:tr>
      <w:tr w:rsidR="006D6167" w:rsidRPr="00413A30" w14:paraId="3D042C7C" w14:textId="77777777" w:rsidTr="00F964CF">
        <w:trPr>
          <w:trHeight w:val="377"/>
          <w:jc w:val="center"/>
        </w:trPr>
        <w:tc>
          <w:tcPr>
            <w:tcW w:w="501" w:type="pct"/>
            <w:vAlign w:val="center"/>
          </w:tcPr>
          <w:p w14:paraId="58C4A015" w14:textId="77777777" w:rsidR="00B12494" w:rsidRPr="00413A30" w:rsidRDefault="00B12494" w:rsidP="005C6EC5">
            <w:pPr>
              <w:jc w:val="center"/>
              <w:rPr>
                <w:rFonts w:eastAsia="Times New Roman"/>
                <w:color w:val="FF0000"/>
                <w:sz w:val="16"/>
                <w:lang w:eastAsia="ru-RU"/>
              </w:rPr>
            </w:pPr>
          </w:p>
          <w:p w14:paraId="0A3E3799" w14:textId="77777777" w:rsidR="00B12494" w:rsidRPr="00413A30" w:rsidRDefault="00B12494" w:rsidP="005C6EC5">
            <w:pPr>
              <w:jc w:val="center"/>
              <w:rPr>
                <w:rFonts w:eastAsia="Times New Roman"/>
                <w:color w:val="FF0000"/>
                <w:sz w:val="16"/>
                <w:lang w:eastAsia="ru-RU"/>
              </w:rPr>
            </w:pPr>
          </w:p>
        </w:tc>
        <w:tc>
          <w:tcPr>
            <w:tcW w:w="584" w:type="pct"/>
            <w:vAlign w:val="center"/>
          </w:tcPr>
          <w:p w14:paraId="0FE7A6A0" w14:textId="77777777" w:rsidR="00B12494" w:rsidRPr="00413A30" w:rsidRDefault="00B12494" w:rsidP="005C6EC5">
            <w:pPr>
              <w:jc w:val="center"/>
              <w:rPr>
                <w:rFonts w:eastAsia="Times New Roman"/>
                <w:color w:val="FF0000"/>
                <w:sz w:val="16"/>
                <w:lang w:eastAsia="ru-RU"/>
              </w:rPr>
            </w:pPr>
          </w:p>
        </w:tc>
        <w:tc>
          <w:tcPr>
            <w:tcW w:w="3247" w:type="pct"/>
            <w:vAlign w:val="center"/>
          </w:tcPr>
          <w:p w14:paraId="44F00AE3" w14:textId="77777777" w:rsidR="00B12494" w:rsidRPr="00413A30" w:rsidRDefault="00B12494" w:rsidP="005C6EC5">
            <w:pPr>
              <w:jc w:val="center"/>
              <w:rPr>
                <w:rFonts w:eastAsia="Times New Roman"/>
                <w:color w:val="FF0000"/>
                <w:sz w:val="16"/>
                <w:lang w:eastAsia="ru-RU"/>
              </w:rPr>
            </w:pPr>
          </w:p>
        </w:tc>
        <w:tc>
          <w:tcPr>
            <w:tcW w:w="669" w:type="pct"/>
            <w:vAlign w:val="center"/>
          </w:tcPr>
          <w:p w14:paraId="47DE7A3C" w14:textId="77777777" w:rsidR="00B12494" w:rsidRPr="00413A30" w:rsidRDefault="00B12494" w:rsidP="005C6EC5">
            <w:pPr>
              <w:jc w:val="center"/>
              <w:rPr>
                <w:rFonts w:eastAsia="Times New Roman"/>
                <w:color w:val="FF0000"/>
                <w:sz w:val="16"/>
                <w:lang w:eastAsia="ru-RU"/>
              </w:rPr>
            </w:pPr>
          </w:p>
        </w:tc>
      </w:tr>
      <w:tr w:rsidR="006D6167" w:rsidRPr="00413A30" w14:paraId="2A5FE2D1" w14:textId="77777777" w:rsidTr="00F964CF">
        <w:trPr>
          <w:trHeight w:val="377"/>
          <w:jc w:val="center"/>
        </w:trPr>
        <w:tc>
          <w:tcPr>
            <w:tcW w:w="501" w:type="pct"/>
            <w:vAlign w:val="center"/>
          </w:tcPr>
          <w:p w14:paraId="642B5EF8" w14:textId="77777777" w:rsidR="00B12494" w:rsidRPr="00413A30" w:rsidRDefault="00B12494" w:rsidP="005C6EC5">
            <w:pPr>
              <w:jc w:val="center"/>
              <w:rPr>
                <w:rFonts w:eastAsia="Times New Roman"/>
                <w:color w:val="FF0000"/>
                <w:sz w:val="16"/>
                <w:lang w:eastAsia="ru-RU"/>
              </w:rPr>
            </w:pPr>
          </w:p>
          <w:p w14:paraId="6EE74CB2" w14:textId="77777777" w:rsidR="00B12494" w:rsidRPr="00413A30" w:rsidRDefault="00B12494" w:rsidP="005C6EC5">
            <w:pPr>
              <w:jc w:val="center"/>
              <w:rPr>
                <w:rFonts w:eastAsia="Times New Roman"/>
                <w:color w:val="FF0000"/>
                <w:sz w:val="16"/>
                <w:lang w:eastAsia="ru-RU"/>
              </w:rPr>
            </w:pPr>
          </w:p>
        </w:tc>
        <w:tc>
          <w:tcPr>
            <w:tcW w:w="584" w:type="pct"/>
            <w:vAlign w:val="center"/>
          </w:tcPr>
          <w:p w14:paraId="3A764B7D" w14:textId="77777777" w:rsidR="00B12494" w:rsidRPr="00413A30" w:rsidRDefault="00B12494" w:rsidP="005C6EC5">
            <w:pPr>
              <w:jc w:val="center"/>
              <w:rPr>
                <w:rFonts w:eastAsia="Times New Roman"/>
                <w:color w:val="FF0000"/>
                <w:sz w:val="16"/>
                <w:lang w:eastAsia="ru-RU"/>
              </w:rPr>
            </w:pPr>
          </w:p>
        </w:tc>
        <w:tc>
          <w:tcPr>
            <w:tcW w:w="3247" w:type="pct"/>
            <w:vAlign w:val="center"/>
          </w:tcPr>
          <w:p w14:paraId="673AD9F1" w14:textId="77777777" w:rsidR="00B12494" w:rsidRPr="00413A30" w:rsidRDefault="00B12494" w:rsidP="005C6EC5">
            <w:pPr>
              <w:jc w:val="center"/>
              <w:rPr>
                <w:rFonts w:eastAsia="Times New Roman"/>
                <w:color w:val="FF0000"/>
                <w:sz w:val="16"/>
                <w:lang w:eastAsia="ru-RU"/>
              </w:rPr>
            </w:pPr>
          </w:p>
        </w:tc>
        <w:tc>
          <w:tcPr>
            <w:tcW w:w="669" w:type="pct"/>
            <w:vAlign w:val="center"/>
          </w:tcPr>
          <w:p w14:paraId="57C7E318" w14:textId="77777777" w:rsidR="00B12494" w:rsidRPr="00413A30" w:rsidRDefault="00B12494" w:rsidP="005C6EC5">
            <w:pPr>
              <w:jc w:val="center"/>
              <w:rPr>
                <w:rFonts w:eastAsia="Times New Roman"/>
                <w:color w:val="FF0000"/>
                <w:sz w:val="16"/>
                <w:lang w:eastAsia="ru-RU"/>
              </w:rPr>
            </w:pPr>
          </w:p>
        </w:tc>
      </w:tr>
      <w:tr w:rsidR="006D6167" w:rsidRPr="00413A30" w14:paraId="42F4794F" w14:textId="77777777" w:rsidTr="00F964CF">
        <w:trPr>
          <w:trHeight w:val="377"/>
          <w:jc w:val="center"/>
        </w:trPr>
        <w:tc>
          <w:tcPr>
            <w:tcW w:w="501" w:type="pct"/>
            <w:vAlign w:val="center"/>
          </w:tcPr>
          <w:p w14:paraId="3B8D3043" w14:textId="77777777" w:rsidR="00B12494" w:rsidRPr="00413A30" w:rsidRDefault="00B12494" w:rsidP="005C6EC5">
            <w:pPr>
              <w:jc w:val="center"/>
              <w:rPr>
                <w:rFonts w:eastAsia="Times New Roman"/>
                <w:color w:val="FF0000"/>
                <w:sz w:val="16"/>
                <w:lang w:eastAsia="ru-RU"/>
              </w:rPr>
            </w:pPr>
          </w:p>
          <w:p w14:paraId="328146FE" w14:textId="77777777" w:rsidR="00B12494" w:rsidRPr="00413A30" w:rsidRDefault="00B12494" w:rsidP="005C6EC5">
            <w:pPr>
              <w:jc w:val="center"/>
              <w:rPr>
                <w:rFonts w:eastAsia="Times New Roman"/>
                <w:color w:val="FF0000"/>
                <w:sz w:val="16"/>
                <w:lang w:eastAsia="ru-RU"/>
              </w:rPr>
            </w:pPr>
          </w:p>
        </w:tc>
        <w:tc>
          <w:tcPr>
            <w:tcW w:w="584" w:type="pct"/>
            <w:vAlign w:val="center"/>
          </w:tcPr>
          <w:p w14:paraId="248D5125" w14:textId="77777777" w:rsidR="00B12494" w:rsidRPr="00413A30" w:rsidRDefault="00B12494" w:rsidP="005C6EC5">
            <w:pPr>
              <w:jc w:val="center"/>
              <w:rPr>
                <w:rFonts w:eastAsia="Times New Roman"/>
                <w:color w:val="FF0000"/>
                <w:sz w:val="16"/>
                <w:lang w:eastAsia="ru-RU"/>
              </w:rPr>
            </w:pPr>
          </w:p>
        </w:tc>
        <w:tc>
          <w:tcPr>
            <w:tcW w:w="3247" w:type="pct"/>
            <w:vAlign w:val="center"/>
          </w:tcPr>
          <w:p w14:paraId="5C6ECE3C" w14:textId="77777777" w:rsidR="00B12494" w:rsidRPr="00413A30" w:rsidRDefault="00B12494" w:rsidP="005C6EC5">
            <w:pPr>
              <w:jc w:val="center"/>
              <w:rPr>
                <w:rFonts w:eastAsia="Times New Roman"/>
                <w:color w:val="FF0000"/>
                <w:sz w:val="16"/>
                <w:lang w:eastAsia="ru-RU"/>
              </w:rPr>
            </w:pPr>
          </w:p>
        </w:tc>
        <w:tc>
          <w:tcPr>
            <w:tcW w:w="669" w:type="pct"/>
            <w:vAlign w:val="center"/>
          </w:tcPr>
          <w:p w14:paraId="21EAACD0" w14:textId="77777777" w:rsidR="00B12494" w:rsidRPr="00413A30" w:rsidRDefault="00B12494" w:rsidP="005C6EC5">
            <w:pPr>
              <w:jc w:val="center"/>
              <w:rPr>
                <w:rFonts w:eastAsia="Times New Roman"/>
                <w:color w:val="FF0000"/>
                <w:sz w:val="16"/>
                <w:lang w:eastAsia="ru-RU"/>
              </w:rPr>
            </w:pPr>
          </w:p>
        </w:tc>
      </w:tr>
      <w:tr w:rsidR="006D6167" w:rsidRPr="00413A30" w14:paraId="40994AA0" w14:textId="77777777" w:rsidTr="00F964CF">
        <w:trPr>
          <w:trHeight w:val="377"/>
          <w:jc w:val="center"/>
        </w:trPr>
        <w:tc>
          <w:tcPr>
            <w:tcW w:w="501" w:type="pct"/>
            <w:vAlign w:val="center"/>
          </w:tcPr>
          <w:p w14:paraId="37DEAC0F" w14:textId="77777777" w:rsidR="00B12494" w:rsidRPr="00413A30" w:rsidRDefault="00B12494" w:rsidP="005C6EC5">
            <w:pPr>
              <w:jc w:val="center"/>
              <w:rPr>
                <w:rFonts w:eastAsia="Times New Roman"/>
                <w:color w:val="FF0000"/>
                <w:sz w:val="16"/>
                <w:highlight w:val="yellow"/>
                <w:lang w:eastAsia="ru-RU"/>
              </w:rPr>
            </w:pPr>
          </w:p>
          <w:p w14:paraId="747B858D" w14:textId="77777777" w:rsidR="00B12494" w:rsidRPr="00413A30" w:rsidRDefault="00B12494" w:rsidP="005C6EC5">
            <w:pPr>
              <w:jc w:val="center"/>
              <w:rPr>
                <w:rFonts w:eastAsia="Times New Roman"/>
                <w:color w:val="FF0000"/>
                <w:sz w:val="16"/>
                <w:highlight w:val="yellow"/>
                <w:lang w:eastAsia="ru-RU"/>
              </w:rPr>
            </w:pPr>
          </w:p>
        </w:tc>
        <w:tc>
          <w:tcPr>
            <w:tcW w:w="584" w:type="pct"/>
            <w:vAlign w:val="center"/>
          </w:tcPr>
          <w:p w14:paraId="41BF64B7" w14:textId="77777777" w:rsidR="00B12494" w:rsidRPr="00413A30" w:rsidRDefault="00B12494" w:rsidP="005C6EC5">
            <w:pPr>
              <w:jc w:val="center"/>
              <w:rPr>
                <w:rFonts w:eastAsia="Times New Roman"/>
                <w:color w:val="FF0000"/>
                <w:sz w:val="16"/>
                <w:highlight w:val="yellow"/>
                <w:lang w:eastAsia="ru-RU"/>
              </w:rPr>
            </w:pPr>
          </w:p>
        </w:tc>
        <w:tc>
          <w:tcPr>
            <w:tcW w:w="3247" w:type="pct"/>
            <w:vAlign w:val="center"/>
          </w:tcPr>
          <w:p w14:paraId="668788EF" w14:textId="77777777" w:rsidR="00B12494" w:rsidRPr="00413A30" w:rsidRDefault="00B12494" w:rsidP="005C6EC5">
            <w:pPr>
              <w:jc w:val="center"/>
              <w:rPr>
                <w:rFonts w:eastAsia="Times New Roman"/>
                <w:color w:val="FF0000"/>
                <w:sz w:val="16"/>
                <w:highlight w:val="yellow"/>
                <w:lang w:eastAsia="ru-RU"/>
              </w:rPr>
            </w:pPr>
          </w:p>
        </w:tc>
        <w:tc>
          <w:tcPr>
            <w:tcW w:w="669" w:type="pct"/>
            <w:vAlign w:val="center"/>
          </w:tcPr>
          <w:p w14:paraId="789D2B76" w14:textId="77777777" w:rsidR="00B12494" w:rsidRPr="00413A30" w:rsidRDefault="00B12494" w:rsidP="005C6EC5">
            <w:pPr>
              <w:jc w:val="center"/>
              <w:rPr>
                <w:rFonts w:eastAsia="Times New Roman"/>
                <w:color w:val="FF0000"/>
                <w:sz w:val="16"/>
                <w:highlight w:val="yellow"/>
                <w:lang w:eastAsia="ru-RU"/>
              </w:rPr>
            </w:pPr>
          </w:p>
        </w:tc>
      </w:tr>
      <w:tr w:rsidR="006D6167" w:rsidRPr="00413A30" w14:paraId="1C4003CF" w14:textId="77777777" w:rsidTr="00F964CF">
        <w:trPr>
          <w:trHeight w:val="377"/>
          <w:jc w:val="center"/>
        </w:trPr>
        <w:tc>
          <w:tcPr>
            <w:tcW w:w="501" w:type="pct"/>
            <w:vAlign w:val="center"/>
          </w:tcPr>
          <w:p w14:paraId="53D0A03C" w14:textId="77777777" w:rsidR="00B12494" w:rsidRPr="00413A30" w:rsidRDefault="00B12494" w:rsidP="005C6EC5">
            <w:pPr>
              <w:ind w:firstLine="720"/>
              <w:jc w:val="center"/>
              <w:rPr>
                <w:rFonts w:eastAsia="Times New Roman"/>
                <w:color w:val="FF0000"/>
                <w:sz w:val="16"/>
                <w:highlight w:val="yellow"/>
                <w:lang w:eastAsia="ru-RU"/>
              </w:rPr>
            </w:pPr>
          </w:p>
          <w:p w14:paraId="059FFBE9" w14:textId="77777777" w:rsidR="00B12494" w:rsidRPr="00413A30" w:rsidRDefault="00B12494" w:rsidP="005C6EC5">
            <w:pPr>
              <w:ind w:firstLine="720"/>
              <w:jc w:val="center"/>
              <w:rPr>
                <w:rFonts w:eastAsia="Times New Roman"/>
                <w:color w:val="FF0000"/>
                <w:sz w:val="16"/>
                <w:highlight w:val="yellow"/>
                <w:lang w:eastAsia="ru-RU"/>
              </w:rPr>
            </w:pPr>
          </w:p>
        </w:tc>
        <w:tc>
          <w:tcPr>
            <w:tcW w:w="584" w:type="pct"/>
            <w:vAlign w:val="center"/>
          </w:tcPr>
          <w:p w14:paraId="658FD283" w14:textId="77777777" w:rsidR="00B12494" w:rsidRPr="00413A30" w:rsidRDefault="00B12494" w:rsidP="005C6EC5">
            <w:pPr>
              <w:jc w:val="center"/>
              <w:rPr>
                <w:rFonts w:eastAsia="Times New Roman"/>
                <w:color w:val="FF0000"/>
                <w:sz w:val="16"/>
                <w:highlight w:val="yellow"/>
                <w:lang w:eastAsia="ru-RU"/>
              </w:rPr>
            </w:pPr>
          </w:p>
        </w:tc>
        <w:tc>
          <w:tcPr>
            <w:tcW w:w="3247" w:type="pct"/>
            <w:vAlign w:val="center"/>
          </w:tcPr>
          <w:p w14:paraId="598BE69F" w14:textId="77777777" w:rsidR="00B12494" w:rsidRPr="00413A30" w:rsidRDefault="00B12494" w:rsidP="005C6EC5">
            <w:pPr>
              <w:jc w:val="center"/>
              <w:rPr>
                <w:rFonts w:eastAsia="Times New Roman"/>
                <w:color w:val="FF0000"/>
                <w:sz w:val="16"/>
                <w:highlight w:val="yellow"/>
                <w:lang w:eastAsia="ru-RU"/>
              </w:rPr>
            </w:pPr>
          </w:p>
        </w:tc>
        <w:tc>
          <w:tcPr>
            <w:tcW w:w="669" w:type="pct"/>
            <w:vAlign w:val="center"/>
          </w:tcPr>
          <w:p w14:paraId="671B4557" w14:textId="77777777" w:rsidR="00B12494" w:rsidRPr="00413A30" w:rsidRDefault="00B12494" w:rsidP="005C6EC5">
            <w:pPr>
              <w:jc w:val="center"/>
              <w:rPr>
                <w:rFonts w:eastAsia="Times New Roman"/>
                <w:color w:val="FF0000"/>
                <w:sz w:val="16"/>
                <w:highlight w:val="yellow"/>
                <w:lang w:eastAsia="ru-RU"/>
              </w:rPr>
            </w:pPr>
          </w:p>
        </w:tc>
      </w:tr>
      <w:tr w:rsidR="006D6167" w:rsidRPr="00413A30" w14:paraId="4B86670B" w14:textId="77777777" w:rsidTr="00F964CF">
        <w:trPr>
          <w:trHeight w:val="377"/>
          <w:jc w:val="center"/>
        </w:trPr>
        <w:tc>
          <w:tcPr>
            <w:tcW w:w="501" w:type="pct"/>
            <w:vAlign w:val="center"/>
          </w:tcPr>
          <w:p w14:paraId="5EDED093" w14:textId="77777777" w:rsidR="00B12494" w:rsidRPr="00413A30" w:rsidRDefault="00B12494" w:rsidP="005C6EC5">
            <w:pPr>
              <w:jc w:val="center"/>
              <w:rPr>
                <w:rFonts w:eastAsia="Times New Roman"/>
                <w:color w:val="FF0000"/>
                <w:sz w:val="16"/>
                <w:highlight w:val="yellow"/>
                <w:lang w:eastAsia="ru-RU"/>
              </w:rPr>
            </w:pPr>
          </w:p>
          <w:p w14:paraId="24F46FF8" w14:textId="77777777" w:rsidR="00B12494" w:rsidRPr="00413A30" w:rsidRDefault="00B12494" w:rsidP="005C6EC5">
            <w:pPr>
              <w:jc w:val="center"/>
              <w:rPr>
                <w:rFonts w:eastAsia="Times New Roman"/>
                <w:color w:val="FF0000"/>
                <w:sz w:val="16"/>
                <w:highlight w:val="yellow"/>
                <w:lang w:eastAsia="ru-RU"/>
              </w:rPr>
            </w:pPr>
          </w:p>
        </w:tc>
        <w:tc>
          <w:tcPr>
            <w:tcW w:w="584" w:type="pct"/>
            <w:vAlign w:val="center"/>
          </w:tcPr>
          <w:p w14:paraId="50784B65" w14:textId="77777777" w:rsidR="00B12494" w:rsidRPr="00413A30" w:rsidRDefault="00B12494" w:rsidP="005C6EC5">
            <w:pPr>
              <w:jc w:val="center"/>
              <w:rPr>
                <w:rFonts w:eastAsia="Times New Roman"/>
                <w:color w:val="FF0000"/>
                <w:sz w:val="16"/>
                <w:highlight w:val="yellow"/>
                <w:lang w:eastAsia="ru-RU"/>
              </w:rPr>
            </w:pPr>
          </w:p>
        </w:tc>
        <w:tc>
          <w:tcPr>
            <w:tcW w:w="3247" w:type="pct"/>
            <w:vAlign w:val="center"/>
          </w:tcPr>
          <w:p w14:paraId="31F1346A" w14:textId="77777777" w:rsidR="00B12494" w:rsidRPr="00413A30" w:rsidRDefault="00B12494" w:rsidP="005C6EC5">
            <w:pPr>
              <w:jc w:val="center"/>
              <w:rPr>
                <w:rFonts w:eastAsia="Times New Roman"/>
                <w:color w:val="FF0000"/>
                <w:sz w:val="16"/>
                <w:highlight w:val="yellow"/>
                <w:lang w:eastAsia="ru-RU"/>
              </w:rPr>
            </w:pPr>
          </w:p>
        </w:tc>
        <w:tc>
          <w:tcPr>
            <w:tcW w:w="669" w:type="pct"/>
            <w:vAlign w:val="center"/>
          </w:tcPr>
          <w:p w14:paraId="0D748E5E" w14:textId="77777777" w:rsidR="00B12494" w:rsidRPr="00413A30" w:rsidRDefault="00B12494" w:rsidP="005C6EC5">
            <w:pPr>
              <w:jc w:val="center"/>
              <w:rPr>
                <w:rFonts w:eastAsia="Times New Roman"/>
                <w:color w:val="FF0000"/>
                <w:sz w:val="16"/>
                <w:highlight w:val="yellow"/>
                <w:lang w:eastAsia="ru-RU"/>
              </w:rPr>
            </w:pPr>
          </w:p>
        </w:tc>
      </w:tr>
      <w:tr w:rsidR="006D6167" w:rsidRPr="00413A30" w14:paraId="6F11180D" w14:textId="77777777" w:rsidTr="00F964CF">
        <w:trPr>
          <w:trHeight w:val="377"/>
          <w:jc w:val="center"/>
        </w:trPr>
        <w:tc>
          <w:tcPr>
            <w:tcW w:w="501" w:type="pct"/>
            <w:vAlign w:val="center"/>
          </w:tcPr>
          <w:p w14:paraId="7E2BE1FD" w14:textId="77777777" w:rsidR="00B12494" w:rsidRPr="00413A30" w:rsidRDefault="00B12494" w:rsidP="005C6EC5">
            <w:pPr>
              <w:jc w:val="center"/>
              <w:rPr>
                <w:rFonts w:eastAsia="Times New Roman"/>
                <w:color w:val="FF0000"/>
                <w:sz w:val="16"/>
                <w:highlight w:val="yellow"/>
                <w:lang w:eastAsia="ru-RU"/>
              </w:rPr>
            </w:pPr>
          </w:p>
          <w:p w14:paraId="7489B4AC" w14:textId="77777777" w:rsidR="00B12494" w:rsidRPr="00413A30" w:rsidRDefault="00B12494" w:rsidP="005C6EC5">
            <w:pPr>
              <w:jc w:val="center"/>
              <w:rPr>
                <w:rFonts w:eastAsia="Times New Roman"/>
                <w:color w:val="FF0000"/>
                <w:sz w:val="16"/>
                <w:highlight w:val="yellow"/>
                <w:lang w:eastAsia="ru-RU"/>
              </w:rPr>
            </w:pPr>
          </w:p>
        </w:tc>
        <w:tc>
          <w:tcPr>
            <w:tcW w:w="584" w:type="pct"/>
            <w:vAlign w:val="center"/>
          </w:tcPr>
          <w:p w14:paraId="61E51DCC" w14:textId="77777777" w:rsidR="00B12494" w:rsidRPr="00413A30" w:rsidRDefault="00B12494" w:rsidP="005C6EC5">
            <w:pPr>
              <w:jc w:val="center"/>
              <w:rPr>
                <w:rFonts w:eastAsia="Times New Roman"/>
                <w:color w:val="FF0000"/>
                <w:sz w:val="16"/>
                <w:highlight w:val="yellow"/>
                <w:lang w:eastAsia="ru-RU"/>
              </w:rPr>
            </w:pPr>
          </w:p>
        </w:tc>
        <w:tc>
          <w:tcPr>
            <w:tcW w:w="3247" w:type="pct"/>
            <w:vAlign w:val="center"/>
          </w:tcPr>
          <w:p w14:paraId="2DB509EE" w14:textId="77777777" w:rsidR="00B12494" w:rsidRPr="00413A30" w:rsidRDefault="00B12494" w:rsidP="005C6EC5">
            <w:pPr>
              <w:jc w:val="center"/>
              <w:rPr>
                <w:rFonts w:eastAsia="Times New Roman"/>
                <w:color w:val="FF0000"/>
                <w:sz w:val="16"/>
                <w:highlight w:val="yellow"/>
                <w:lang w:eastAsia="ru-RU"/>
              </w:rPr>
            </w:pPr>
          </w:p>
        </w:tc>
        <w:tc>
          <w:tcPr>
            <w:tcW w:w="669" w:type="pct"/>
            <w:vAlign w:val="center"/>
          </w:tcPr>
          <w:p w14:paraId="154ABBBE" w14:textId="77777777" w:rsidR="00B12494" w:rsidRPr="00413A30" w:rsidRDefault="00B12494" w:rsidP="005C6EC5">
            <w:pPr>
              <w:jc w:val="center"/>
              <w:rPr>
                <w:rFonts w:eastAsia="Times New Roman"/>
                <w:color w:val="FF0000"/>
                <w:sz w:val="16"/>
                <w:highlight w:val="yellow"/>
                <w:lang w:eastAsia="ru-RU"/>
              </w:rPr>
            </w:pPr>
          </w:p>
        </w:tc>
      </w:tr>
      <w:tr w:rsidR="006D6167" w:rsidRPr="00413A30" w14:paraId="19EE4096" w14:textId="77777777" w:rsidTr="00F964CF">
        <w:trPr>
          <w:trHeight w:val="278"/>
          <w:jc w:val="center"/>
        </w:trPr>
        <w:tc>
          <w:tcPr>
            <w:tcW w:w="501" w:type="pct"/>
            <w:vAlign w:val="center"/>
          </w:tcPr>
          <w:p w14:paraId="7DD4951E" w14:textId="77777777" w:rsidR="00B12494" w:rsidRPr="00413A30" w:rsidRDefault="00B12494" w:rsidP="005C6EC5">
            <w:pPr>
              <w:jc w:val="center"/>
              <w:rPr>
                <w:rFonts w:eastAsia="Times New Roman"/>
                <w:color w:val="FF0000"/>
                <w:sz w:val="16"/>
                <w:highlight w:val="yellow"/>
                <w:lang w:eastAsia="ru-RU"/>
              </w:rPr>
            </w:pPr>
          </w:p>
          <w:p w14:paraId="5F699D67" w14:textId="77777777" w:rsidR="00B12494" w:rsidRPr="00413A30" w:rsidRDefault="00B12494" w:rsidP="005C6EC5">
            <w:pPr>
              <w:jc w:val="center"/>
              <w:rPr>
                <w:rFonts w:eastAsia="Times New Roman"/>
                <w:color w:val="FF0000"/>
                <w:sz w:val="16"/>
                <w:highlight w:val="yellow"/>
                <w:lang w:eastAsia="ru-RU"/>
              </w:rPr>
            </w:pPr>
          </w:p>
        </w:tc>
        <w:tc>
          <w:tcPr>
            <w:tcW w:w="584" w:type="pct"/>
            <w:vAlign w:val="center"/>
          </w:tcPr>
          <w:p w14:paraId="71C85BD8" w14:textId="77777777" w:rsidR="00B12494" w:rsidRPr="00413A30" w:rsidRDefault="00B12494" w:rsidP="005C6EC5">
            <w:pPr>
              <w:jc w:val="center"/>
              <w:rPr>
                <w:rFonts w:eastAsia="Times New Roman"/>
                <w:color w:val="FF0000"/>
                <w:sz w:val="16"/>
                <w:highlight w:val="yellow"/>
                <w:lang w:eastAsia="ru-RU"/>
              </w:rPr>
            </w:pPr>
          </w:p>
        </w:tc>
        <w:tc>
          <w:tcPr>
            <w:tcW w:w="3247" w:type="pct"/>
            <w:vAlign w:val="center"/>
          </w:tcPr>
          <w:p w14:paraId="2E786F19" w14:textId="77777777" w:rsidR="00B12494" w:rsidRPr="00413A30" w:rsidRDefault="00B12494" w:rsidP="005C6EC5">
            <w:pPr>
              <w:jc w:val="center"/>
              <w:rPr>
                <w:rFonts w:eastAsia="Times New Roman"/>
                <w:color w:val="FF0000"/>
                <w:sz w:val="16"/>
                <w:highlight w:val="yellow"/>
                <w:lang w:eastAsia="ru-RU"/>
              </w:rPr>
            </w:pPr>
          </w:p>
        </w:tc>
        <w:tc>
          <w:tcPr>
            <w:tcW w:w="669" w:type="pct"/>
            <w:vAlign w:val="center"/>
          </w:tcPr>
          <w:p w14:paraId="5D4ACED9" w14:textId="77777777" w:rsidR="00B12494" w:rsidRPr="00413A30" w:rsidRDefault="00B12494" w:rsidP="005C6EC5">
            <w:pPr>
              <w:jc w:val="center"/>
              <w:rPr>
                <w:rFonts w:eastAsia="Times New Roman"/>
                <w:color w:val="FF0000"/>
                <w:sz w:val="16"/>
                <w:highlight w:val="yellow"/>
                <w:lang w:eastAsia="ru-RU"/>
              </w:rPr>
            </w:pPr>
          </w:p>
        </w:tc>
      </w:tr>
      <w:tr w:rsidR="006D6167" w:rsidRPr="00413A30" w14:paraId="1E270558" w14:textId="77777777" w:rsidTr="00F964CF">
        <w:trPr>
          <w:trHeight w:val="277"/>
          <w:jc w:val="center"/>
        </w:trPr>
        <w:tc>
          <w:tcPr>
            <w:tcW w:w="501" w:type="pct"/>
            <w:vAlign w:val="center"/>
          </w:tcPr>
          <w:p w14:paraId="64308797" w14:textId="77777777" w:rsidR="00B12494" w:rsidRPr="00413A30" w:rsidRDefault="00B12494" w:rsidP="005C6EC5">
            <w:pPr>
              <w:jc w:val="center"/>
              <w:rPr>
                <w:rFonts w:eastAsia="Times New Roman"/>
                <w:color w:val="FF0000"/>
                <w:sz w:val="16"/>
                <w:highlight w:val="yellow"/>
                <w:lang w:eastAsia="ru-RU"/>
              </w:rPr>
            </w:pPr>
          </w:p>
          <w:p w14:paraId="34CEA88A" w14:textId="77777777" w:rsidR="00B12494" w:rsidRPr="00413A30" w:rsidRDefault="00B12494" w:rsidP="005C6EC5">
            <w:pPr>
              <w:jc w:val="center"/>
              <w:rPr>
                <w:rFonts w:eastAsia="Times New Roman"/>
                <w:color w:val="FF0000"/>
                <w:sz w:val="16"/>
                <w:highlight w:val="yellow"/>
                <w:lang w:eastAsia="ru-RU"/>
              </w:rPr>
            </w:pPr>
          </w:p>
        </w:tc>
        <w:tc>
          <w:tcPr>
            <w:tcW w:w="584" w:type="pct"/>
            <w:vAlign w:val="center"/>
          </w:tcPr>
          <w:p w14:paraId="77247332" w14:textId="77777777" w:rsidR="00B12494" w:rsidRPr="00413A30" w:rsidRDefault="00B12494" w:rsidP="005C6EC5">
            <w:pPr>
              <w:jc w:val="center"/>
              <w:rPr>
                <w:rFonts w:eastAsia="Times New Roman"/>
                <w:color w:val="FF0000"/>
                <w:sz w:val="16"/>
                <w:highlight w:val="yellow"/>
                <w:lang w:eastAsia="ru-RU"/>
              </w:rPr>
            </w:pPr>
          </w:p>
        </w:tc>
        <w:tc>
          <w:tcPr>
            <w:tcW w:w="3247" w:type="pct"/>
            <w:vAlign w:val="center"/>
          </w:tcPr>
          <w:p w14:paraId="4C6446CA" w14:textId="77777777" w:rsidR="00B12494" w:rsidRPr="00413A30" w:rsidRDefault="00B12494" w:rsidP="005C6EC5">
            <w:pPr>
              <w:jc w:val="center"/>
              <w:rPr>
                <w:rFonts w:eastAsia="Times New Roman"/>
                <w:color w:val="FF0000"/>
                <w:sz w:val="16"/>
                <w:highlight w:val="yellow"/>
                <w:lang w:eastAsia="ru-RU"/>
              </w:rPr>
            </w:pPr>
          </w:p>
        </w:tc>
        <w:tc>
          <w:tcPr>
            <w:tcW w:w="669" w:type="pct"/>
            <w:vAlign w:val="center"/>
          </w:tcPr>
          <w:p w14:paraId="3DFC9683" w14:textId="77777777" w:rsidR="00B12494" w:rsidRPr="00413A30" w:rsidRDefault="00B12494" w:rsidP="005C6EC5">
            <w:pPr>
              <w:jc w:val="center"/>
              <w:rPr>
                <w:rFonts w:eastAsia="Times New Roman"/>
                <w:color w:val="FF0000"/>
                <w:sz w:val="16"/>
                <w:highlight w:val="yellow"/>
                <w:lang w:eastAsia="ru-RU"/>
              </w:rPr>
            </w:pPr>
          </w:p>
        </w:tc>
      </w:tr>
      <w:tr w:rsidR="006D6167" w:rsidRPr="00413A30" w14:paraId="78541C8B" w14:textId="77777777" w:rsidTr="00F964CF">
        <w:trPr>
          <w:trHeight w:val="277"/>
          <w:jc w:val="center"/>
        </w:trPr>
        <w:tc>
          <w:tcPr>
            <w:tcW w:w="501" w:type="pct"/>
            <w:tcBorders>
              <w:top w:val="single" w:sz="4" w:space="0" w:color="auto"/>
              <w:left w:val="single" w:sz="4" w:space="0" w:color="auto"/>
              <w:bottom w:val="single" w:sz="4" w:space="0" w:color="auto"/>
              <w:right w:val="single" w:sz="4" w:space="0" w:color="auto"/>
            </w:tcBorders>
            <w:vAlign w:val="center"/>
          </w:tcPr>
          <w:p w14:paraId="5A04CE12" w14:textId="77777777" w:rsidR="00B12494" w:rsidRPr="00413A30" w:rsidRDefault="00B12494" w:rsidP="005C6EC5">
            <w:pPr>
              <w:jc w:val="center"/>
              <w:rPr>
                <w:rFonts w:eastAsia="Times New Roman"/>
                <w:color w:val="FF0000"/>
                <w:sz w:val="16"/>
                <w:highlight w:val="yellow"/>
                <w:lang w:eastAsia="ru-RU"/>
              </w:rPr>
            </w:pPr>
          </w:p>
          <w:p w14:paraId="05625EDC" w14:textId="77777777" w:rsidR="00B12494" w:rsidRPr="00413A30" w:rsidRDefault="00B12494" w:rsidP="005C6EC5">
            <w:pPr>
              <w:jc w:val="center"/>
              <w:rPr>
                <w:rFonts w:eastAsia="Times New Roman"/>
                <w:color w:val="FF0000"/>
                <w:sz w:val="16"/>
                <w:highlight w:val="yellow"/>
                <w:lang w:eastAsia="ru-RU"/>
              </w:rPr>
            </w:pPr>
          </w:p>
        </w:tc>
        <w:tc>
          <w:tcPr>
            <w:tcW w:w="584" w:type="pct"/>
            <w:tcBorders>
              <w:top w:val="single" w:sz="4" w:space="0" w:color="auto"/>
              <w:left w:val="single" w:sz="4" w:space="0" w:color="auto"/>
              <w:bottom w:val="single" w:sz="4" w:space="0" w:color="auto"/>
              <w:right w:val="single" w:sz="4" w:space="0" w:color="auto"/>
            </w:tcBorders>
            <w:vAlign w:val="center"/>
          </w:tcPr>
          <w:p w14:paraId="29DDDAFD" w14:textId="77777777" w:rsidR="00B12494" w:rsidRPr="00413A30" w:rsidRDefault="00B12494" w:rsidP="005C6EC5">
            <w:pPr>
              <w:jc w:val="center"/>
              <w:rPr>
                <w:rFonts w:eastAsia="Times New Roman"/>
                <w:color w:val="FF0000"/>
                <w:sz w:val="16"/>
                <w:highlight w:val="yellow"/>
                <w:lang w:eastAsia="ru-RU"/>
              </w:rPr>
            </w:pPr>
          </w:p>
        </w:tc>
        <w:tc>
          <w:tcPr>
            <w:tcW w:w="3247" w:type="pct"/>
            <w:tcBorders>
              <w:top w:val="single" w:sz="4" w:space="0" w:color="auto"/>
              <w:left w:val="single" w:sz="4" w:space="0" w:color="auto"/>
              <w:bottom w:val="single" w:sz="4" w:space="0" w:color="auto"/>
              <w:right w:val="single" w:sz="4" w:space="0" w:color="auto"/>
            </w:tcBorders>
            <w:vAlign w:val="center"/>
          </w:tcPr>
          <w:p w14:paraId="3F26F72C" w14:textId="77777777" w:rsidR="00B12494" w:rsidRPr="00413A30" w:rsidRDefault="00B12494" w:rsidP="005C6EC5">
            <w:pPr>
              <w:jc w:val="center"/>
              <w:rPr>
                <w:rFonts w:eastAsia="Times New Roman"/>
                <w:color w:val="FF0000"/>
                <w:sz w:val="16"/>
                <w:highlight w:val="yellow"/>
                <w:lang w:eastAsia="ru-RU"/>
              </w:rPr>
            </w:pPr>
          </w:p>
        </w:tc>
        <w:tc>
          <w:tcPr>
            <w:tcW w:w="669" w:type="pct"/>
            <w:tcBorders>
              <w:top w:val="single" w:sz="4" w:space="0" w:color="auto"/>
              <w:left w:val="single" w:sz="4" w:space="0" w:color="auto"/>
              <w:bottom w:val="single" w:sz="4" w:space="0" w:color="auto"/>
              <w:right w:val="single" w:sz="4" w:space="0" w:color="auto"/>
            </w:tcBorders>
            <w:vAlign w:val="center"/>
          </w:tcPr>
          <w:p w14:paraId="54E535F7" w14:textId="77777777" w:rsidR="00B12494" w:rsidRPr="00413A30" w:rsidRDefault="00B12494" w:rsidP="005C6EC5">
            <w:pPr>
              <w:jc w:val="center"/>
              <w:rPr>
                <w:rFonts w:eastAsia="Times New Roman"/>
                <w:color w:val="FF0000"/>
                <w:sz w:val="16"/>
                <w:highlight w:val="yellow"/>
                <w:lang w:eastAsia="ru-RU"/>
              </w:rPr>
            </w:pPr>
          </w:p>
        </w:tc>
      </w:tr>
      <w:tr w:rsidR="006D6167" w:rsidRPr="00413A30" w14:paraId="66B80B7B" w14:textId="77777777" w:rsidTr="00F964CF">
        <w:trPr>
          <w:trHeight w:val="277"/>
          <w:jc w:val="center"/>
        </w:trPr>
        <w:tc>
          <w:tcPr>
            <w:tcW w:w="501" w:type="pct"/>
            <w:tcBorders>
              <w:top w:val="single" w:sz="4" w:space="0" w:color="auto"/>
              <w:left w:val="single" w:sz="4" w:space="0" w:color="auto"/>
              <w:bottom w:val="single" w:sz="4" w:space="0" w:color="auto"/>
              <w:right w:val="single" w:sz="4" w:space="0" w:color="auto"/>
            </w:tcBorders>
            <w:vAlign w:val="center"/>
          </w:tcPr>
          <w:p w14:paraId="4DD7FC34" w14:textId="77777777" w:rsidR="00B12494" w:rsidRPr="00413A30" w:rsidRDefault="00B12494" w:rsidP="005C6EC5">
            <w:pPr>
              <w:jc w:val="center"/>
              <w:rPr>
                <w:rFonts w:eastAsia="Times New Roman"/>
                <w:color w:val="FF0000"/>
                <w:sz w:val="16"/>
                <w:highlight w:val="yellow"/>
                <w:lang w:eastAsia="ru-RU"/>
              </w:rPr>
            </w:pPr>
          </w:p>
          <w:p w14:paraId="71F32C88" w14:textId="77777777" w:rsidR="00B12494" w:rsidRPr="00413A30" w:rsidRDefault="00B12494" w:rsidP="005C6EC5">
            <w:pPr>
              <w:jc w:val="center"/>
              <w:rPr>
                <w:rFonts w:eastAsia="Times New Roman"/>
                <w:color w:val="FF0000"/>
                <w:sz w:val="16"/>
                <w:highlight w:val="yellow"/>
                <w:lang w:eastAsia="ru-RU"/>
              </w:rPr>
            </w:pPr>
          </w:p>
        </w:tc>
        <w:tc>
          <w:tcPr>
            <w:tcW w:w="584" w:type="pct"/>
            <w:tcBorders>
              <w:top w:val="single" w:sz="4" w:space="0" w:color="auto"/>
              <w:left w:val="single" w:sz="4" w:space="0" w:color="auto"/>
              <w:bottom w:val="single" w:sz="4" w:space="0" w:color="auto"/>
              <w:right w:val="single" w:sz="4" w:space="0" w:color="auto"/>
            </w:tcBorders>
            <w:vAlign w:val="center"/>
          </w:tcPr>
          <w:p w14:paraId="19004EDA" w14:textId="77777777" w:rsidR="00B12494" w:rsidRPr="00413A30" w:rsidRDefault="00B12494" w:rsidP="005C6EC5">
            <w:pPr>
              <w:jc w:val="center"/>
              <w:rPr>
                <w:rFonts w:eastAsia="Times New Roman"/>
                <w:color w:val="FF0000"/>
                <w:sz w:val="16"/>
                <w:highlight w:val="yellow"/>
                <w:lang w:eastAsia="ru-RU"/>
              </w:rPr>
            </w:pPr>
          </w:p>
        </w:tc>
        <w:tc>
          <w:tcPr>
            <w:tcW w:w="3247" w:type="pct"/>
            <w:tcBorders>
              <w:top w:val="single" w:sz="4" w:space="0" w:color="auto"/>
              <w:left w:val="single" w:sz="4" w:space="0" w:color="auto"/>
              <w:bottom w:val="single" w:sz="4" w:space="0" w:color="auto"/>
              <w:right w:val="single" w:sz="4" w:space="0" w:color="auto"/>
            </w:tcBorders>
            <w:vAlign w:val="center"/>
          </w:tcPr>
          <w:p w14:paraId="3BDDB4F9" w14:textId="77777777" w:rsidR="00B12494" w:rsidRPr="00413A30" w:rsidRDefault="00B12494" w:rsidP="005C6EC5">
            <w:pPr>
              <w:jc w:val="center"/>
              <w:rPr>
                <w:rFonts w:eastAsia="Times New Roman"/>
                <w:color w:val="FF0000"/>
                <w:sz w:val="16"/>
                <w:highlight w:val="yellow"/>
                <w:lang w:eastAsia="ru-RU"/>
              </w:rPr>
            </w:pPr>
          </w:p>
        </w:tc>
        <w:tc>
          <w:tcPr>
            <w:tcW w:w="669" w:type="pct"/>
            <w:tcBorders>
              <w:top w:val="single" w:sz="4" w:space="0" w:color="auto"/>
              <w:left w:val="single" w:sz="4" w:space="0" w:color="auto"/>
              <w:bottom w:val="single" w:sz="4" w:space="0" w:color="auto"/>
              <w:right w:val="single" w:sz="4" w:space="0" w:color="auto"/>
            </w:tcBorders>
            <w:vAlign w:val="center"/>
          </w:tcPr>
          <w:p w14:paraId="43747BA4" w14:textId="77777777" w:rsidR="00B12494" w:rsidRPr="00413A30" w:rsidRDefault="00B12494" w:rsidP="005C6EC5">
            <w:pPr>
              <w:jc w:val="center"/>
              <w:rPr>
                <w:rFonts w:eastAsia="Times New Roman"/>
                <w:color w:val="FF0000"/>
                <w:sz w:val="16"/>
                <w:highlight w:val="yellow"/>
                <w:lang w:eastAsia="ru-RU"/>
              </w:rPr>
            </w:pPr>
          </w:p>
        </w:tc>
      </w:tr>
      <w:tr w:rsidR="006D6167" w:rsidRPr="00413A30" w14:paraId="2A2A1BCA" w14:textId="77777777" w:rsidTr="00F964CF">
        <w:trPr>
          <w:trHeight w:val="277"/>
          <w:jc w:val="center"/>
        </w:trPr>
        <w:tc>
          <w:tcPr>
            <w:tcW w:w="501" w:type="pct"/>
            <w:tcBorders>
              <w:top w:val="single" w:sz="4" w:space="0" w:color="auto"/>
              <w:left w:val="single" w:sz="4" w:space="0" w:color="auto"/>
              <w:bottom w:val="single" w:sz="4" w:space="0" w:color="auto"/>
              <w:right w:val="single" w:sz="4" w:space="0" w:color="auto"/>
            </w:tcBorders>
            <w:vAlign w:val="center"/>
          </w:tcPr>
          <w:p w14:paraId="3D9D63C5" w14:textId="77777777" w:rsidR="00B12494" w:rsidRPr="00413A30" w:rsidRDefault="00B12494" w:rsidP="005C6EC5">
            <w:pPr>
              <w:jc w:val="center"/>
              <w:rPr>
                <w:rFonts w:eastAsia="Times New Roman"/>
                <w:color w:val="FF0000"/>
                <w:sz w:val="16"/>
                <w:highlight w:val="yellow"/>
                <w:lang w:eastAsia="ru-RU"/>
              </w:rPr>
            </w:pPr>
          </w:p>
          <w:p w14:paraId="5A096098" w14:textId="77777777" w:rsidR="00B12494" w:rsidRPr="00413A30" w:rsidRDefault="00B12494" w:rsidP="005C6EC5">
            <w:pPr>
              <w:jc w:val="center"/>
              <w:rPr>
                <w:rFonts w:eastAsia="Times New Roman"/>
                <w:color w:val="FF0000"/>
                <w:sz w:val="16"/>
                <w:highlight w:val="yellow"/>
                <w:lang w:eastAsia="ru-RU"/>
              </w:rPr>
            </w:pPr>
          </w:p>
        </w:tc>
        <w:tc>
          <w:tcPr>
            <w:tcW w:w="584" w:type="pct"/>
            <w:tcBorders>
              <w:top w:val="single" w:sz="4" w:space="0" w:color="auto"/>
              <w:left w:val="single" w:sz="4" w:space="0" w:color="auto"/>
              <w:bottom w:val="single" w:sz="4" w:space="0" w:color="auto"/>
              <w:right w:val="single" w:sz="4" w:space="0" w:color="auto"/>
            </w:tcBorders>
            <w:vAlign w:val="center"/>
          </w:tcPr>
          <w:p w14:paraId="34CB93DE" w14:textId="77777777" w:rsidR="00B12494" w:rsidRPr="00413A30" w:rsidRDefault="00B12494" w:rsidP="005C6EC5">
            <w:pPr>
              <w:jc w:val="center"/>
              <w:rPr>
                <w:rFonts w:eastAsia="Times New Roman"/>
                <w:color w:val="FF0000"/>
                <w:sz w:val="16"/>
                <w:highlight w:val="yellow"/>
                <w:lang w:eastAsia="ru-RU"/>
              </w:rPr>
            </w:pPr>
          </w:p>
        </w:tc>
        <w:tc>
          <w:tcPr>
            <w:tcW w:w="3247" w:type="pct"/>
            <w:tcBorders>
              <w:top w:val="single" w:sz="4" w:space="0" w:color="auto"/>
              <w:left w:val="single" w:sz="4" w:space="0" w:color="auto"/>
              <w:bottom w:val="single" w:sz="4" w:space="0" w:color="auto"/>
              <w:right w:val="single" w:sz="4" w:space="0" w:color="auto"/>
            </w:tcBorders>
            <w:vAlign w:val="center"/>
          </w:tcPr>
          <w:p w14:paraId="00F46DAA" w14:textId="77777777" w:rsidR="00B12494" w:rsidRPr="00413A30" w:rsidRDefault="00B12494" w:rsidP="005C6EC5">
            <w:pPr>
              <w:jc w:val="center"/>
              <w:rPr>
                <w:rFonts w:eastAsia="Times New Roman"/>
                <w:color w:val="FF0000"/>
                <w:sz w:val="16"/>
                <w:highlight w:val="yellow"/>
                <w:lang w:eastAsia="ru-RU"/>
              </w:rPr>
            </w:pPr>
          </w:p>
        </w:tc>
        <w:tc>
          <w:tcPr>
            <w:tcW w:w="669" w:type="pct"/>
            <w:tcBorders>
              <w:top w:val="single" w:sz="4" w:space="0" w:color="auto"/>
              <w:left w:val="single" w:sz="4" w:space="0" w:color="auto"/>
              <w:bottom w:val="single" w:sz="4" w:space="0" w:color="auto"/>
              <w:right w:val="single" w:sz="4" w:space="0" w:color="auto"/>
            </w:tcBorders>
            <w:vAlign w:val="center"/>
          </w:tcPr>
          <w:p w14:paraId="3C1FC735" w14:textId="77777777" w:rsidR="00B12494" w:rsidRPr="00413A30" w:rsidRDefault="00B12494" w:rsidP="005C6EC5">
            <w:pPr>
              <w:jc w:val="center"/>
              <w:rPr>
                <w:rFonts w:eastAsia="Times New Roman"/>
                <w:color w:val="FF0000"/>
                <w:sz w:val="16"/>
                <w:highlight w:val="yellow"/>
                <w:lang w:eastAsia="ru-RU"/>
              </w:rPr>
            </w:pPr>
          </w:p>
        </w:tc>
      </w:tr>
      <w:tr w:rsidR="006D6167" w:rsidRPr="00413A30" w14:paraId="65A1B916" w14:textId="77777777" w:rsidTr="00F964CF">
        <w:trPr>
          <w:trHeight w:val="277"/>
          <w:jc w:val="center"/>
        </w:trPr>
        <w:tc>
          <w:tcPr>
            <w:tcW w:w="501" w:type="pct"/>
            <w:tcBorders>
              <w:top w:val="single" w:sz="4" w:space="0" w:color="auto"/>
              <w:left w:val="single" w:sz="4" w:space="0" w:color="auto"/>
              <w:bottom w:val="single" w:sz="4" w:space="0" w:color="auto"/>
              <w:right w:val="single" w:sz="4" w:space="0" w:color="auto"/>
            </w:tcBorders>
            <w:vAlign w:val="center"/>
          </w:tcPr>
          <w:p w14:paraId="2C78EA07" w14:textId="77777777" w:rsidR="00B12494" w:rsidRPr="00413A30" w:rsidRDefault="00B12494" w:rsidP="005C6EC5">
            <w:pPr>
              <w:jc w:val="center"/>
              <w:rPr>
                <w:rFonts w:eastAsia="Times New Roman"/>
                <w:color w:val="FF0000"/>
                <w:sz w:val="16"/>
                <w:highlight w:val="yellow"/>
                <w:lang w:eastAsia="ru-RU"/>
              </w:rPr>
            </w:pPr>
          </w:p>
          <w:p w14:paraId="35B6D99F" w14:textId="77777777" w:rsidR="00B12494" w:rsidRPr="00413A30" w:rsidRDefault="00B12494" w:rsidP="005C6EC5">
            <w:pPr>
              <w:jc w:val="center"/>
              <w:rPr>
                <w:rFonts w:eastAsia="Times New Roman"/>
                <w:color w:val="FF0000"/>
                <w:sz w:val="16"/>
                <w:highlight w:val="yellow"/>
                <w:lang w:eastAsia="ru-RU"/>
              </w:rPr>
            </w:pPr>
          </w:p>
        </w:tc>
        <w:tc>
          <w:tcPr>
            <w:tcW w:w="584" w:type="pct"/>
            <w:tcBorders>
              <w:top w:val="single" w:sz="4" w:space="0" w:color="auto"/>
              <w:left w:val="single" w:sz="4" w:space="0" w:color="auto"/>
              <w:bottom w:val="single" w:sz="4" w:space="0" w:color="auto"/>
              <w:right w:val="single" w:sz="4" w:space="0" w:color="auto"/>
            </w:tcBorders>
            <w:vAlign w:val="center"/>
          </w:tcPr>
          <w:p w14:paraId="42C782C0" w14:textId="77777777" w:rsidR="00B12494" w:rsidRPr="00413A30" w:rsidRDefault="00B12494" w:rsidP="005C6EC5">
            <w:pPr>
              <w:jc w:val="center"/>
              <w:rPr>
                <w:rFonts w:eastAsia="Times New Roman"/>
                <w:color w:val="FF0000"/>
                <w:sz w:val="16"/>
                <w:highlight w:val="yellow"/>
                <w:lang w:eastAsia="ru-RU"/>
              </w:rPr>
            </w:pPr>
          </w:p>
        </w:tc>
        <w:tc>
          <w:tcPr>
            <w:tcW w:w="3247" w:type="pct"/>
            <w:tcBorders>
              <w:top w:val="single" w:sz="4" w:space="0" w:color="auto"/>
              <w:left w:val="single" w:sz="4" w:space="0" w:color="auto"/>
              <w:bottom w:val="single" w:sz="4" w:space="0" w:color="auto"/>
              <w:right w:val="single" w:sz="4" w:space="0" w:color="auto"/>
            </w:tcBorders>
            <w:vAlign w:val="center"/>
          </w:tcPr>
          <w:p w14:paraId="7AEFDF5B" w14:textId="77777777" w:rsidR="00B12494" w:rsidRPr="00413A30" w:rsidRDefault="00B12494" w:rsidP="005C6EC5">
            <w:pPr>
              <w:jc w:val="center"/>
              <w:rPr>
                <w:rFonts w:eastAsia="Times New Roman"/>
                <w:color w:val="FF0000"/>
                <w:sz w:val="16"/>
                <w:highlight w:val="yellow"/>
                <w:lang w:eastAsia="ru-RU"/>
              </w:rPr>
            </w:pPr>
          </w:p>
        </w:tc>
        <w:tc>
          <w:tcPr>
            <w:tcW w:w="669" w:type="pct"/>
            <w:tcBorders>
              <w:top w:val="single" w:sz="4" w:space="0" w:color="auto"/>
              <w:left w:val="single" w:sz="4" w:space="0" w:color="auto"/>
              <w:bottom w:val="single" w:sz="4" w:space="0" w:color="auto"/>
              <w:right w:val="single" w:sz="4" w:space="0" w:color="auto"/>
            </w:tcBorders>
            <w:vAlign w:val="center"/>
          </w:tcPr>
          <w:p w14:paraId="5F589D91" w14:textId="77777777" w:rsidR="00B12494" w:rsidRPr="00413A30" w:rsidRDefault="00B12494" w:rsidP="005C6EC5">
            <w:pPr>
              <w:jc w:val="center"/>
              <w:rPr>
                <w:rFonts w:eastAsia="Times New Roman"/>
                <w:color w:val="FF0000"/>
                <w:sz w:val="16"/>
                <w:highlight w:val="yellow"/>
                <w:lang w:eastAsia="ru-RU"/>
              </w:rPr>
            </w:pPr>
          </w:p>
        </w:tc>
      </w:tr>
      <w:tr w:rsidR="006D6167" w:rsidRPr="00413A30" w14:paraId="5BFEE320" w14:textId="77777777" w:rsidTr="00F964CF">
        <w:trPr>
          <w:trHeight w:val="277"/>
          <w:jc w:val="center"/>
        </w:trPr>
        <w:tc>
          <w:tcPr>
            <w:tcW w:w="501" w:type="pct"/>
            <w:tcBorders>
              <w:top w:val="single" w:sz="4" w:space="0" w:color="auto"/>
              <w:left w:val="single" w:sz="4" w:space="0" w:color="auto"/>
              <w:bottom w:val="single" w:sz="4" w:space="0" w:color="auto"/>
              <w:right w:val="single" w:sz="4" w:space="0" w:color="auto"/>
            </w:tcBorders>
            <w:vAlign w:val="center"/>
          </w:tcPr>
          <w:p w14:paraId="08467309" w14:textId="77777777" w:rsidR="00B12494" w:rsidRPr="00413A30" w:rsidRDefault="00B12494" w:rsidP="005C6EC5">
            <w:pPr>
              <w:jc w:val="center"/>
              <w:rPr>
                <w:rFonts w:eastAsia="Times New Roman"/>
                <w:color w:val="FF0000"/>
                <w:sz w:val="16"/>
                <w:highlight w:val="yellow"/>
                <w:lang w:eastAsia="ru-RU"/>
              </w:rPr>
            </w:pPr>
          </w:p>
          <w:p w14:paraId="11B7E548" w14:textId="77777777" w:rsidR="00B12494" w:rsidRPr="00413A30" w:rsidRDefault="00B12494" w:rsidP="005C6EC5">
            <w:pPr>
              <w:jc w:val="center"/>
              <w:rPr>
                <w:rFonts w:eastAsia="Times New Roman"/>
                <w:color w:val="FF0000"/>
                <w:sz w:val="16"/>
                <w:highlight w:val="yellow"/>
                <w:lang w:eastAsia="ru-RU"/>
              </w:rPr>
            </w:pPr>
          </w:p>
        </w:tc>
        <w:tc>
          <w:tcPr>
            <w:tcW w:w="584" w:type="pct"/>
            <w:tcBorders>
              <w:top w:val="single" w:sz="4" w:space="0" w:color="auto"/>
              <w:left w:val="single" w:sz="4" w:space="0" w:color="auto"/>
              <w:bottom w:val="single" w:sz="4" w:space="0" w:color="auto"/>
              <w:right w:val="single" w:sz="4" w:space="0" w:color="auto"/>
            </w:tcBorders>
            <w:vAlign w:val="center"/>
          </w:tcPr>
          <w:p w14:paraId="56E3B9CC" w14:textId="77777777" w:rsidR="00B12494" w:rsidRPr="00413A30" w:rsidRDefault="00B12494" w:rsidP="005C6EC5">
            <w:pPr>
              <w:jc w:val="center"/>
              <w:rPr>
                <w:rFonts w:eastAsia="Times New Roman"/>
                <w:color w:val="FF0000"/>
                <w:sz w:val="16"/>
                <w:highlight w:val="yellow"/>
                <w:lang w:eastAsia="ru-RU"/>
              </w:rPr>
            </w:pPr>
          </w:p>
        </w:tc>
        <w:tc>
          <w:tcPr>
            <w:tcW w:w="3247" w:type="pct"/>
            <w:tcBorders>
              <w:top w:val="single" w:sz="4" w:space="0" w:color="auto"/>
              <w:left w:val="single" w:sz="4" w:space="0" w:color="auto"/>
              <w:bottom w:val="single" w:sz="4" w:space="0" w:color="auto"/>
              <w:right w:val="single" w:sz="4" w:space="0" w:color="auto"/>
            </w:tcBorders>
            <w:vAlign w:val="center"/>
          </w:tcPr>
          <w:p w14:paraId="795B9B40" w14:textId="77777777" w:rsidR="00B12494" w:rsidRPr="00413A30" w:rsidRDefault="00B12494" w:rsidP="005C6EC5">
            <w:pPr>
              <w:jc w:val="center"/>
              <w:rPr>
                <w:rFonts w:eastAsia="Times New Roman"/>
                <w:color w:val="FF0000"/>
                <w:sz w:val="16"/>
                <w:highlight w:val="yellow"/>
                <w:lang w:eastAsia="ru-RU"/>
              </w:rPr>
            </w:pPr>
          </w:p>
        </w:tc>
        <w:tc>
          <w:tcPr>
            <w:tcW w:w="669" w:type="pct"/>
            <w:tcBorders>
              <w:top w:val="single" w:sz="4" w:space="0" w:color="auto"/>
              <w:left w:val="single" w:sz="4" w:space="0" w:color="auto"/>
              <w:bottom w:val="single" w:sz="4" w:space="0" w:color="auto"/>
              <w:right w:val="single" w:sz="4" w:space="0" w:color="auto"/>
            </w:tcBorders>
            <w:vAlign w:val="center"/>
          </w:tcPr>
          <w:p w14:paraId="4A5FE5C7" w14:textId="77777777" w:rsidR="00B12494" w:rsidRPr="00413A30" w:rsidRDefault="00B12494" w:rsidP="005C6EC5">
            <w:pPr>
              <w:jc w:val="center"/>
              <w:rPr>
                <w:rFonts w:eastAsia="Times New Roman"/>
                <w:color w:val="FF0000"/>
                <w:sz w:val="16"/>
                <w:highlight w:val="yellow"/>
                <w:lang w:eastAsia="ru-RU"/>
              </w:rPr>
            </w:pPr>
          </w:p>
        </w:tc>
      </w:tr>
      <w:tr w:rsidR="006D6167" w:rsidRPr="00413A30" w14:paraId="2C884CED" w14:textId="77777777" w:rsidTr="00F964CF">
        <w:trPr>
          <w:trHeight w:val="277"/>
          <w:jc w:val="center"/>
        </w:trPr>
        <w:tc>
          <w:tcPr>
            <w:tcW w:w="501" w:type="pct"/>
            <w:tcBorders>
              <w:top w:val="single" w:sz="4" w:space="0" w:color="auto"/>
              <w:left w:val="single" w:sz="4" w:space="0" w:color="auto"/>
              <w:bottom w:val="single" w:sz="4" w:space="0" w:color="auto"/>
              <w:right w:val="single" w:sz="4" w:space="0" w:color="auto"/>
            </w:tcBorders>
            <w:vAlign w:val="center"/>
          </w:tcPr>
          <w:p w14:paraId="5C5C28AD" w14:textId="77777777" w:rsidR="00B12494" w:rsidRPr="00413A30" w:rsidRDefault="00B12494" w:rsidP="005C6EC5">
            <w:pPr>
              <w:jc w:val="center"/>
              <w:rPr>
                <w:rFonts w:eastAsia="Times New Roman"/>
                <w:color w:val="FF0000"/>
                <w:sz w:val="16"/>
                <w:highlight w:val="yellow"/>
                <w:lang w:eastAsia="ru-RU"/>
              </w:rPr>
            </w:pPr>
          </w:p>
          <w:p w14:paraId="56915DD2" w14:textId="77777777" w:rsidR="00B12494" w:rsidRPr="00413A30" w:rsidRDefault="00B12494" w:rsidP="005C6EC5">
            <w:pPr>
              <w:jc w:val="center"/>
              <w:rPr>
                <w:rFonts w:eastAsia="Times New Roman"/>
                <w:color w:val="FF0000"/>
                <w:sz w:val="16"/>
                <w:highlight w:val="yellow"/>
                <w:lang w:eastAsia="ru-RU"/>
              </w:rPr>
            </w:pPr>
          </w:p>
        </w:tc>
        <w:tc>
          <w:tcPr>
            <w:tcW w:w="584" w:type="pct"/>
            <w:tcBorders>
              <w:top w:val="single" w:sz="4" w:space="0" w:color="auto"/>
              <w:left w:val="single" w:sz="4" w:space="0" w:color="auto"/>
              <w:bottom w:val="single" w:sz="4" w:space="0" w:color="auto"/>
              <w:right w:val="single" w:sz="4" w:space="0" w:color="auto"/>
            </w:tcBorders>
            <w:vAlign w:val="center"/>
          </w:tcPr>
          <w:p w14:paraId="21C92D7D" w14:textId="77777777" w:rsidR="00B12494" w:rsidRPr="00413A30" w:rsidRDefault="00B12494" w:rsidP="005C6EC5">
            <w:pPr>
              <w:jc w:val="center"/>
              <w:rPr>
                <w:rFonts w:eastAsia="Times New Roman"/>
                <w:color w:val="FF0000"/>
                <w:sz w:val="16"/>
                <w:highlight w:val="yellow"/>
                <w:lang w:eastAsia="ru-RU"/>
              </w:rPr>
            </w:pPr>
          </w:p>
        </w:tc>
        <w:tc>
          <w:tcPr>
            <w:tcW w:w="3247" w:type="pct"/>
            <w:tcBorders>
              <w:top w:val="single" w:sz="4" w:space="0" w:color="auto"/>
              <w:left w:val="single" w:sz="4" w:space="0" w:color="auto"/>
              <w:bottom w:val="single" w:sz="4" w:space="0" w:color="auto"/>
              <w:right w:val="single" w:sz="4" w:space="0" w:color="auto"/>
            </w:tcBorders>
            <w:vAlign w:val="center"/>
          </w:tcPr>
          <w:p w14:paraId="3DE2D2FA" w14:textId="77777777" w:rsidR="00B12494" w:rsidRPr="00413A30" w:rsidRDefault="00B12494" w:rsidP="005C6EC5">
            <w:pPr>
              <w:jc w:val="center"/>
              <w:rPr>
                <w:rFonts w:eastAsia="Times New Roman"/>
                <w:color w:val="FF0000"/>
                <w:sz w:val="16"/>
                <w:highlight w:val="yellow"/>
                <w:lang w:eastAsia="ru-RU"/>
              </w:rPr>
            </w:pPr>
          </w:p>
        </w:tc>
        <w:tc>
          <w:tcPr>
            <w:tcW w:w="669" w:type="pct"/>
            <w:tcBorders>
              <w:top w:val="single" w:sz="4" w:space="0" w:color="auto"/>
              <w:left w:val="single" w:sz="4" w:space="0" w:color="auto"/>
              <w:bottom w:val="single" w:sz="4" w:space="0" w:color="auto"/>
              <w:right w:val="single" w:sz="4" w:space="0" w:color="auto"/>
            </w:tcBorders>
            <w:vAlign w:val="center"/>
          </w:tcPr>
          <w:p w14:paraId="41C48DFF" w14:textId="77777777" w:rsidR="00B12494" w:rsidRPr="00413A30" w:rsidRDefault="00B12494" w:rsidP="005C6EC5">
            <w:pPr>
              <w:jc w:val="center"/>
              <w:rPr>
                <w:rFonts w:eastAsia="Times New Roman"/>
                <w:color w:val="FF0000"/>
                <w:sz w:val="16"/>
                <w:highlight w:val="yellow"/>
                <w:lang w:eastAsia="ru-RU"/>
              </w:rPr>
            </w:pPr>
          </w:p>
        </w:tc>
      </w:tr>
      <w:tr w:rsidR="006D6167" w:rsidRPr="00413A30" w14:paraId="1F7EB00C" w14:textId="77777777" w:rsidTr="00F964CF">
        <w:trPr>
          <w:trHeight w:val="277"/>
          <w:jc w:val="center"/>
        </w:trPr>
        <w:tc>
          <w:tcPr>
            <w:tcW w:w="501" w:type="pct"/>
            <w:tcBorders>
              <w:top w:val="single" w:sz="4" w:space="0" w:color="auto"/>
              <w:left w:val="single" w:sz="4" w:space="0" w:color="auto"/>
              <w:bottom w:val="single" w:sz="4" w:space="0" w:color="auto"/>
              <w:right w:val="single" w:sz="4" w:space="0" w:color="auto"/>
            </w:tcBorders>
            <w:vAlign w:val="center"/>
          </w:tcPr>
          <w:p w14:paraId="03FBD90C" w14:textId="77777777" w:rsidR="00B12494" w:rsidRPr="00413A30" w:rsidRDefault="00B12494" w:rsidP="005C6EC5">
            <w:pPr>
              <w:jc w:val="center"/>
              <w:rPr>
                <w:rFonts w:eastAsia="Times New Roman"/>
                <w:color w:val="FF0000"/>
                <w:sz w:val="16"/>
                <w:highlight w:val="yellow"/>
                <w:lang w:eastAsia="ru-RU"/>
              </w:rPr>
            </w:pPr>
          </w:p>
          <w:p w14:paraId="6FC256A1" w14:textId="77777777" w:rsidR="00B12494" w:rsidRPr="00413A30" w:rsidRDefault="00B12494" w:rsidP="005C6EC5">
            <w:pPr>
              <w:jc w:val="center"/>
              <w:rPr>
                <w:rFonts w:eastAsia="Times New Roman"/>
                <w:color w:val="FF0000"/>
                <w:sz w:val="16"/>
                <w:highlight w:val="yellow"/>
                <w:lang w:eastAsia="ru-RU"/>
              </w:rPr>
            </w:pPr>
          </w:p>
        </w:tc>
        <w:tc>
          <w:tcPr>
            <w:tcW w:w="584" w:type="pct"/>
            <w:tcBorders>
              <w:top w:val="single" w:sz="4" w:space="0" w:color="auto"/>
              <w:left w:val="single" w:sz="4" w:space="0" w:color="auto"/>
              <w:bottom w:val="single" w:sz="4" w:space="0" w:color="auto"/>
              <w:right w:val="single" w:sz="4" w:space="0" w:color="auto"/>
            </w:tcBorders>
            <w:vAlign w:val="center"/>
          </w:tcPr>
          <w:p w14:paraId="0D826450" w14:textId="77777777" w:rsidR="00B12494" w:rsidRPr="00413A30" w:rsidRDefault="00B12494" w:rsidP="005C6EC5">
            <w:pPr>
              <w:jc w:val="center"/>
              <w:rPr>
                <w:rFonts w:eastAsia="Times New Roman"/>
                <w:color w:val="FF0000"/>
                <w:sz w:val="16"/>
                <w:highlight w:val="yellow"/>
                <w:lang w:eastAsia="ru-RU"/>
              </w:rPr>
            </w:pPr>
          </w:p>
        </w:tc>
        <w:tc>
          <w:tcPr>
            <w:tcW w:w="3247" w:type="pct"/>
            <w:tcBorders>
              <w:top w:val="single" w:sz="4" w:space="0" w:color="auto"/>
              <w:left w:val="single" w:sz="4" w:space="0" w:color="auto"/>
              <w:bottom w:val="single" w:sz="4" w:space="0" w:color="auto"/>
              <w:right w:val="single" w:sz="4" w:space="0" w:color="auto"/>
            </w:tcBorders>
            <w:vAlign w:val="center"/>
          </w:tcPr>
          <w:p w14:paraId="5E4F146C" w14:textId="77777777" w:rsidR="00B12494" w:rsidRPr="00413A30" w:rsidRDefault="00B12494" w:rsidP="005C6EC5">
            <w:pPr>
              <w:jc w:val="center"/>
              <w:rPr>
                <w:rFonts w:eastAsia="Times New Roman"/>
                <w:color w:val="FF0000"/>
                <w:sz w:val="16"/>
                <w:highlight w:val="yellow"/>
                <w:lang w:eastAsia="ru-RU"/>
              </w:rPr>
            </w:pPr>
          </w:p>
        </w:tc>
        <w:tc>
          <w:tcPr>
            <w:tcW w:w="669" w:type="pct"/>
            <w:tcBorders>
              <w:top w:val="single" w:sz="4" w:space="0" w:color="auto"/>
              <w:left w:val="single" w:sz="4" w:space="0" w:color="auto"/>
              <w:bottom w:val="single" w:sz="4" w:space="0" w:color="auto"/>
              <w:right w:val="single" w:sz="4" w:space="0" w:color="auto"/>
            </w:tcBorders>
            <w:vAlign w:val="center"/>
          </w:tcPr>
          <w:p w14:paraId="1ACF5864" w14:textId="77777777" w:rsidR="00B12494" w:rsidRPr="00413A30" w:rsidRDefault="00B12494" w:rsidP="005C6EC5">
            <w:pPr>
              <w:jc w:val="center"/>
              <w:rPr>
                <w:rFonts w:eastAsia="Times New Roman"/>
                <w:color w:val="FF0000"/>
                <w:sz w:val="16"/>
                <w:highlight w:val="yellow"/>
                <w:lang w:eastAsia="ru-RU"/>
              </w:rPr>
            </w:pPr>
          </w:p>
        </w:tc>
      </w:tr>
      <w:tr w:rsidR="006D6167" w:rsidRPr="00413A30" w14:paraId="60795C5A" w14:textId="77777777" w:rsidTr="00F964CF">
        <w:trPr>
          <w:trHeight w:val="277"/>
          <w:jc w:val="center"/>
        </w:trPr>
        <w:tc>
          <w:tcPr>
            <w:tcW w:w="501" w:type="pct"/>
            <w:tcBorders>
              <w:top w:val="single" w:sz="4" w:space="0" w:color="auto"/>
              <w:left w:val="single" w:sz="4" w:space="0" w:color="auto"/>
              <w:bottom w:val="single" w:sz="4" w:space="0" w:color="auto"/>
              <w:right w:val="single" w:sz="4" w:space="0" w:color="auto"/>
            </w:tcBorders>
            <w:vAlign w:val="center"/>
          </w:tcPr>
          <w:p w14:paraId="5A348D48" w14:textId="77777777" w:rsidR="00B12494" w:rsidRPr="00413A30" w:rsidRDefault="00B12494" w:rsidP="005C6EC5">
            <w:pPr>
              <w:jc w:val="center"/>
              <w:rPr>
                <w:rFonts w:eastAsia="Times New Roman"/>
                <w:color w:val="FF0000"/>
                <w:sz w:val="16"/>
                <w:highlight w:val="yellow"/>
                <w:lang w:eastAsia="ru-RU"/>
              </w:rPr>
            </w:pPr>
          </w:p>
          <w:p w14:paraId="2D1CE397" w14:textId="77777777" w:rsidR="00B12494" w:rsidRPr="00413A30" w:rsidRDefault="00B12494" w:rsidP="005C6EC5">
            <w:pPr>
              <w:jc w:val="center"/>
              <w:rPr>
                <w:rFonts w:eastAsia="Times New Roman"/>
                <w:color w:val="FF0000"/>
                <w:sz w:val="16"/>
                <w:highlight w:val="yellow"/>
                <w:lang w:eastAsia="ru-RU"/>
              </w:rPr>
            </w:pPr>
          </w:p>
        </w:tc>
        <w:tc>
          <w:tcPr>
            <w:tcW w:w="584" w:type="pct"/>
            <w:tcBorders>
              <w:top w:val="single" w:sz="4" w:space="0" w:color="auto"/>
              <w:left w:val="single" w:sz="4" w:space="0" w:color="auto"/>
              <w:bottom w:val="single" w:sz="4" w:space="0" w:color="auto"/>
              <w:right w:val="single" w:sz="4" w:space="0" w:color="auto"/>
            </w:tcBorders>
            <w:vAlign w:val="center"/>
          </w:tcPr>
          <w:p w14:paraId="4853E8ED" w14:textId="77777777" w:rsidR="00B12494" w:rsidRPr="00413A30" w:rsidRDefault="00B12494" w:rsidP="005C6EC5">
            <w:pPr>
              <w:jc w:val="center"/>
              <w:rPr>
                <w:rFonts w:eastAsia="Times New Roman"/>
                <w:color w:val="FF0000"/>
                <w:sz w:val="16"/>
                <w:highlight w:val="yellow"/>
                <w:lang w:eastAsia="ru-RU"/>
              </w:rPr>
            </w:pPr>
          </w:p>
        </w:tc>
        <w:tc>
          <w:tcPr>
            <w:tcW w:w="3247" w:type="pct"/>
            <w:tcBorders>
              <w:top w:val="single" w:sz="4" w:space="0" w:color="auto"/>
              <w:left w:val="single" w:sz="4" w:space="0" w:color="auto"/>
              <w:bottom w:val="single" w:sz="4" w:space="0" w:color="auto"/>
              <w:right w:val="single" w:sz="4" w:space="0" w:color="auto"/>
            </w:tcBorders>
            <w:vAlign w:val="center"/>
          </w:tcPr>
          <w:p w14:paraId="561BBA77" w14:textId="77777777" w:rsidR="00B12494" w:rsidRPr="00413A30" w:rsidRDefault="00B12494" w:rsidP="005C6EC5">
            <w:pPr>
              <w:jc w:val="center"/>
              <w:rPr>
                <w:rFonts w:eastAsia="Times New Roman"/>
                <w:color w:val="FF0000"/>
                <w:sz w:val="16"/>
                <w:highlight w:val="yellow"/>
                <w:lang w:eastAsia="ru-RU"/>
              </w:rPr>
            </w:pPr>
          </w:p>
        </w:tc>
        <w:tc>
          <w:tcPr>
            <w:tcW w:w="669" w:type="pct"/>
            <w:tcBorders>
              <w:top w:val="single" w:sz="4" w:space="0" w:color="auto"/>
              <w:left w:val="single" w:sz="4" w:space="0" w:color="auto"/>
              <w:bottom w:val="single" w:sz="4" w:space="0" w:color="auto"/>
              <w:right w:val="single" w:sz="4" w:space="0" w:color="auto"/>
            </w:tcBorders>
            <w:vAlign w:val="center"/>
          </w:tcPr>
          <w:p w14:paraId="00CD566E" w14:textId="77777777" w:rsidR="00B12494" w:rsidRPr="00413A30" w:rsidRDefault="00B12494" w:rsidP="005C6EC5">
            <w:pPr>
              <w:jc w:val="center"/>
              <w:rPr>
                <w:rFonts w:eastAsia="Times New Roman"/>
                <w:color w:val="FF0000"/>
                <w:sz w:val="16"/>
                <w:highlight w:val="yellow"/>
                <w:lang w:eastAsia="ru-RU"/>
              </w:rPr>
            </w:pPr>
          </w:p>
        </w:tc>
      </w:tr>
      <w:tr w:rsidR="006D6167" w:rsidRPr="00413A30" w14:paraId="336F4C6D" w14:textId="77777777" w:rsidTr="00F964CF">
        <w:trPr>
          <w:trHeight w:val="277"/>
          <w:jc w:val="center"/>
        </w:trPr>
        <w:tc>
          <w:tcPr>
            <w:tcW w:w="501" w:type="pct"/>
            <w:tcBorders>
              <w:top w:val="single" w:sz="4" w:space="0" w:color="auto"/>
              <w:left w:val="single" w:sz="4" w:space="0" w:color="auto"/>
              <w:bottom w:val="single" w:sz="4" w:space="0" w:color="auto"/>
              <w:right w:val="single" w:sz="4" w:space="0" w:color="auto"/>
            </w:tcBorders>
            <w:vAlign w:val="center"/>
          </w:tcPr>
          <w:p w14:paraId="2AD8D0D9" w14:textId="77777777" w:rsidR="00B12494" w:rsidRPr="00413A30" w:rsidRDefault="00B12494" w:rsidP="005C6EC5">
            <w:pPr>
              <w:jc w:val="center"/>
              <w:rPr>
                <w:rFonts w:eastAsia="Times New Roman"/>
                <w:color w:val="FF0000"/>
                <w:sz w:val="16"/>
                <w:highlight w:val="yellow"/>
                <w:lang w:eastAsia="ru-RU"/>
              </w:rPr>
            </w:pPr>
          </w:p>
          <w:p w14:paraId="5AD0E634" w14:textId="77777777" w:rsidR="00B12494" w:rsidRPr="00413A30" w:rsidRDefault="00B12494" w:rsidP="005C6EC5">
            <w:pPr>
              <w:jc w:val="center"/>
              <w:rPr>
                <w:rFonts w:eastAsia="Times New Roman"/>
                <w:color w:val="FF0000"/>
                <w:sz w:val="16"/>
                <w:highlight w:val="yellow"/>
                <w:lang w:eastAsia="ru-RU"/>
              </w:rPr>
            </w:pPr>
          </w:p>
        </w:tc>
        <w:tc>
          <w:tcPr>
            <w:tcW w:w="584" w:type="pct"/>
            <w:tcBorders>
              <w:top w:val="single" w:sz="4" w:space="0" w:color="auto"/>
              <w:left w:val="single" w:sz="4" w:space="0" w:color="auto"/>
              <w:bottom w:val="single" w:sz="4" w:space="0" w:color="auto"/>
              <w:right w:val="single" w:sz="4" w:space="0" w:color="auto"/>
            </w:tcBorders>
            <w:vAlign w:val="center"/>
          </w:tcPr>
          <w:p w14:paraId="1B1C3CC6" w14:textId="77777777" w:rsidR="00B12494" w:rsidRPr="00413A30" w:rsidRDefault="00B12494" w:rsidP="005C6EC5">
            <w:pPr>
              <w:jc w:val="center"/>
              <w:rPr>
                <w:rFonts w:eastAsia="Times New Roman"/>
                <w:color w:val="FF0000"/>
                <w:sz w:val="16"/>
                <w:highlight w:val="yellow"/>
                <w:lang w:eastAsia="ru-RU"/>
              </w:rPr>
            </w:pPr>
          </w:p>
        </w:tc>
        <w:tc>
          <w:tcPr>
            <w:tcW w:w="3247" w:type="pct"/>
            <w:tcBorders>
              <w:top w:val="single" w:sz="4" w:space="0" w:color="auto"/>
              <w:left w:val="single" w:sz="4" w:space="0" w:color="auto"/>
              <w:bottom w:val="single" w:sz="4" w:space="0" w:color="auto"/>
              <w:right w:val="single" w:sz="4" w:space="0" w:color="auto"/>
            </w:tcBorders>
            <w:vAlign w:val="center"/>
          </w:tcPr>
          <w:p w14:paraId="25543047" w14:textId="77777777" w:rsidR="00B12494" w:rsidRPr="00413A30" w:rsidRDefault="00B12494" w:rsidP="005C6EC5">
            <w:pPr>
              <w:jc w:val="center"/>
              <w:rPr>
                <w:rFonts w:eastAsia="Times New Roman"/>
                <w:color w:val="FF0000"/>
                <w:sz w:val="16"/>
                <w:highlight w:val="yellow"/>
                <w:lang w:eastAsia="ru-RU"/>
              </w:rPr>
            </w:pPr>
          </w:p>
        </w:tc>
        <w:tc>
          <w:tcPr>
            <w:tcW w:w="669" w:type="pct"/>
            <w:tcBorders>
              <w:top w:val="single" w:sz="4" w:space="0" w:color="auto"/>
              <w:left w:val="single" w:sz="4" w:space="0" w:color="auto"/>
              <w:bottom w:val="single" w:sz="4" w:space="0" w:color="auto"/>
              <w:right w:val="single" w:sz="4" w:space="0" w:color="auto"/>
            </w:tcBorders>
            <w:vAlign w:val="center"/>
          </w:tcPr>
          <w:p w14:paraId="29CCDE0C" w14:textId="77777777" w:rsidR="00B12494" w:rsidRPr="00413A30" w:rsidRDefault="00B12494" w:rsidP="005C6EC5">
            <w:pPr>
              <w:jc w:val="center"/>
              <w:rPr>
                <w:rFonts w:eastAsia="Times New Roman"/>
                <w:color w:val="FF0000"/>
                <w:sz w:val="16"/>
                <w:highlight w:val="yellow"/>
                <w:lang w:eastAsia="ru-RU"/>
              </w:rPr>
            </w:pPr>
          </w:p>
        </w:tc>
      </w:tr>
      <w:tr w:rsidR="006D6167" w:rsidRPr="00413A30" w14:paraId="4B5829B0" w14:textId="77777777" w:rsidTr="00F964CF">
        <w:trPr>
          <w:trHeight w:val="277"/>
          <w:jc w:val="center"/>
        </w:trPr>
        <w:tc>
          <w:tcPr>
            <w:tcW w:w="501" w:type="pct"/>
            <w:tcBorders>
              <w:top w:val="single" w:sz="4" w:space="0" w:color="auto"/>
              <w:left w:val="single" w:sz="4" w:space="0" w:color="auto"/>
              <w:bottom w:val="single" w:sz="4" w:space="0" w:color="auto"/>
              <w:right w:val="single" w:sz="4" w:space="0" w:color="auto"/>
            </w:tcBorders>
            <w:vAlign w:val="center"/>
          </w:tcPr>
          <w:p w14:paraId="4FD3B1D0" w14:textId="77777777" w:rsidR="00B12494" w:rsidRPr="00413A30" w:rsidRDefault="00B12494" w:rsidP="005C6EC5">
            <w:pPr>
              <w:jc w:val="center"/>
              <w:rPr>
                <w:rFonts w:eastAsia="Times New Roman"/>
                <w:color w:val="FF0000"/>
                <w:sz w:val="16"/>
                <w:highlight w:val="yellow"/>
                <w:lang w:eastAsia="ru-RU"/>
              </w:rPr>
            </w:pPr>
          </w:p>
          <w:p w14:paraId="07594598" w14:textId="77777777" w:rsidR="00B12494" w:rsidRPr="00413A30" w:rsidRDefault="00B12494" w:rsidP="005C6EC5">
            <w:pPr>
              <w:jc w:val="center"/>
              <w:rPr>
                <w:rFonts w:eastAsia="Times New Roman"/>
                <w:color w:val="FF0000"/>
                <w:sz w:val="16"/>
                <w:highlight w:val="yellow"/>
                <w:lang w:eastAsia="ru-RU"/>
              </w:rPr>
            </w:pPr>
          </w:p>
        </w:tc>
        <w:tc>
          <w:tcPr>
            <w:tcW w:w="584" w:type="pct"/>
            <w:tcBorders>
              <w:top w:val="single" w:sz="4" w:space="0" w:color="auto"/>
              <w:left w:val="single" w:sz="4" w:space="0" w:color="auto"/>
              <w:bottom w:val="single" w:sz="4" w:space="0" w:color="auto"/>
              <w:right w:val="single" w:sz="4" w:space="0" w:color="auto"/>
            </w:tcBorders>
            <w:vAlign w:val="center"/>
          </w:tcPr>
          <w:p w14:paraId="06CF8135" w14:textId="77777777" w:rsidR="00B12494" w:rsidRPr="00413A30" w:rsidRDefault="00B12494" w:rsidP="005C6EC5">
            <w:pPr>
              <w:jc w:val="center"/>
              <w:rPr>
                <w:rFonts w:eastAsia="Times New Roman"/>
                <w:color w:val="FF0000"/>
                <w:sz w:val="16"/>
                <w:highlight w:val="yellow"/>
                <w:lang w:eastAsia="ru-RU"/>
              </w:rPr>
            </w:pPr>
          </w:p>
        </w:tc>
        <w:tc>
          <w:tcPr>
            <w:tcW w:w="3247" w:type="pct"/>
            <w:tcBorders>
              <w:top w:val="single" w:sz="4" w:space="0" w:color="auto"/>
              <w:left w:val="single" w:sz="4" w:space="0" w:color="auto"/>
              <w:bottom w:val="single" w:sz="4" w:space="0" w:color="auto"/>
              <w:right w:val="single" w:sz="4" w:space="0" w:color="auto"/>
            </w:tcBorders>
            <w:vAlign w:val="center"/>
          </w:tcPr>
          <w:p w14:paraId="619C8F71" w14:textId="77777777" w:rsidR="00B12494" w:rsidRPr="00413A30" w:rsidRDefault="00B12494" w:rsidP="005C6EC5">
            <w:pPr>
              <w:jc w:val="center"/>
              <w:rPr>
                <w:rFonts w:eastAsia="Times New Roman"/>
                <w:color w:val="FF0000"/>
                <w:sz w:val="16"/>
                <w:highlight w:val="yellow"/>
                <w:lang w:eastAsia="ru-RU"/>
              </w:rPr>
            </w:pPr>
          </w:p>
        </w:tc>
        <w:tc>
          <w:tcPr>
            <w:tcW w:w="669" w:type="pct"/>
            <w:tcBorders>
              <w:top w:val="single" w:sz="4" w:space="0" w:color="auto"/>
              <w:left w:val="single" w:sz="4" w:space="0" w:color="auto"/>
              <w:bottom w:val="single" w:sz="4" w:space="0" w:color="auto"/>
              <w:right w:val="single" w:sz="4" w:space="0" w:color="auto"/>
            </w:tcBorders>
            <w:vAlign w:val="center"/>
          </w:tcPr>
          <w:p w14:paraId="4E37BCF0" w14:textId="77777777" w:rsidR="00B12494" w:rsidRPr="00413A30" w:rsidRDefault="00B12494" w:rsidP="005C6EC5">
            <w:pPr>
              <w:jc w:val="center"/>
              <w:rPr>
                <w:rFonts w:eastAsia="Times New Roman"/>
                <w:color w:val="FF0000"/>
                <w:sz w:val="16"/>
                <w:highlight w:val="yellow"/>
                <w:lang w:eastAsia="ru-RU"/>
              </w:rPr>
            </w:pPr>
          </w:p>
        </w:tc>
      </w:tr>
      <w:tr w:rsidR="006D6167" w:rsidRPr="00413A30" w14:paraId="208423AD" w14:textId="77777777" w:rsidTr="00F964CF">
        <w:trPr>
          <w:trHeight w:val="277"/>
          <w:jc w:val="center"/>
        </w:trPr>
        <w:tc>
          <w:tcPr>
            <w:tcW w:w="501" w:type="pct"/>
            <w:tcBorders>
              <w:top w:val="single" w:sz="4" w:space="0" w:color="auto"/>
              <w:left w:val="single" w:sz="4" w:space="0" w:color="auto"/>
              <w:bottom w:val="single" w:sz="4" w:space="0" w:color="auto"/>
              <w:right w:val="single" w:sz="4" w:space="0" w:color="auto"/>
            </w:tcBorders>
            <w:vAlign w:val="center"/>
          </w:tcPr>
          <w:p w14:paraId="1044315D" w14:textId="77777777" w:rsidR="00C65857" w:rsidRPr="00413A30" w:rsidRDefault="00C65857" w:rsidP="005C6EC5">
            <w:pPr>
              <w:jc w:val="center"/>
              <w:rPr>
                <w:rFonts w:eastAsia="Times New Roman"/>
                <w:color w:val="FF0000"/>
                <w:sz w:val="16"/>
                <w:highlight w:val="yellow"/>
                <w:lang w:eastAsia="ru-RU"/>
              </w:rPr>
            </w:pPr>
          </w:p>
        </w:tc>
        <w:tc>
          <w:tcPr>
            <w:tcW w:w="584" w:type="pct"/>
            <w:tcBorders>
              <w:top w:val="single" w:sz="4" w:space="0" w:color="auto"/>
              <w:left w:val="single" w:sz="4" w:space="0" w:color="auto"/>
              <w:bottom w:val="single" w:sz="4" w:space="0" w:color="auto"/>
              <w:right w:val="single" w:sz="4" w:space="0" w:color="auto"/>
            </w:tcBorders>
            <w:vAlign w:val="center"/>
          </w:tcPr>
          <w:p w14:paraId="232669E5" w14:textId="77777777" w:rsidR="00C65857" w:rsidRPr="00413A30" w:rsidRDefault="00C65857" w:rsidP="005C6EC5">
            <w:pPr>
              <w:jc w:val="center"/>
              <w:rPr>
                <w:rFonts w:eastAsia="Times New Roman"/>
                <w:color w:val="FF0000"/>
                <w:sz w:val="16"/>
                <w:highlight w:val="yellow"/>
                <w:lang w:eastAsia="ru-RU"/>
              </w:rPr>
            </w:pPr>
          </w:p>
        </w:tc>
        <w:tc>
          <w:tcPr>
            <w:tcW w:w="3247" w:type="pct"/>
            <w:tcBorders>
              <w:top w:val="single" w:sz="4" w:space="0" w:color="auto"/>
              <w:left w:val="single" w:sz="4" w:space="0" w:color="auto"/>
              <w:bottom w:val="single" w:sz="4" w:space="0" w:color="auto"/>
              <w:right w:val="single" w:sz="4" w:space="0" w:color="auto"/>
            </w:tcBorders>
            <w:vAlign w:val="center"/>
          </w:tcPr>
          <w:p w14:paraId="13B93702" w14:textId="77777777" w:rsidR="00C65857" w:rsidRPr="00413A30" w:rsidRDefault="00C65857" w:rsidP="005C6EC5">
            <w:pPr>
              <w:jc w:val="center"/>
              <w:rPr>
                <w:rFonts w:eastAsia="Times New Roman"/>
                <w:color w:val="FF0000"/>
                <w:sz w:val="16"/>
                <w:highlight w:val="yellow"/>
                <w:lang w:eastAsia="ru-RU"/>
              </w:rPr>
            </w:pPr>
          </w:p>
        </w:tc>
        <w:tc>
          <w:tcPr>
            <w:tcW w:w="669" w:type="pct"/>
            <w:tcBorders>
              <w:top w:val="single" w:sz="4" w:space="0" w:color="auto"/>
              <w:left w:val="single" w:sz="4" w:space="0" w:color="auto"/>
              <w:bottom w:val="single" w:sz="4" w:space="0" w:color="auto"/>
              <w:right w:val="single" w:sz="4" w:space="0" w:color="auto"/>
            </w:tcBorders>
            <w:vAlign w:val="center"/>
          </w:tcPr>
          <w:p w14:paraId="437FFFC6" w14:textId="77777777" w:rsidR="00C65857" w:rsidRPr="00413A30" w:rsidRDefault="00C65857" w:rsidP="005C6EC5">
            <w:pPr>
              <w:jc w:val="center"/>
              <w:rPr>
                <w:rFonts w:eastAsia="Times New Roman"/>
                <w:color w:val="FF0000"/>
                <w:sz w:val="16"/>
                <w:highlight w:val="yellow"/>
                <w:lang w:eastAsia="ru-RU"/>
              </w:rPr>
            </w:pPr>
          </w:p>
        </w:tc>
      </w:tr>
      <w:tr w:rsidR="006D6167" w:rsidRPr="00413A30" w14:paraId="056299C0" w14:textId="77777777" w:rsidTr="00F964CF">
        <w:trPr>
          <w:trHeight w:val="277"/>
          <w:jc w:val="center"/>
        </w:trPr>
        <w:tc>
          <w:tcPr>
            <w:tcW w:w="501" w:type="pct"/>
            <w:tcBorders>
              <w:top w:val="single" w:sz="4" w:space="0" w:color="auto"/>
              <w:left w:val="single" w:sz="4" w:space="0" w:color="auto"/>
              <w:bottom w:val="single" w:sz="4" w:space="0" w:color="auto"/>
              <w:right w:val="single" w:sz="4" w:space="0" w:color="auto"/>
            </w:tcBorders>
            <w:vAlign w:val="center"/>
          </w:tcPr>
          <w:p w14:paraId="08596809" w14:textId="77777777" w:rsidR="00C65857" w:rsidRPr="00413A30" w:rsidRDefault="00C65857" w:rsidP="005C6EC5">
            <w:pPr>
              <w:jc w:val="center"/>
              <w:rPr>
                <w:rFonts w:eastAsia="Times New Roman"/>
                <w:color w:val="FF0000"/>
                <w:sz w:val="16"/>
                <w:highlight w:val="yellow"/>
                <w:lang w:eastAsia="ru-RU"/>
              </w:rPr>
            </w:pPr>
          </w:p>
        </w:tc>
        <w:tc>
          <w:tcPr>
            <w:tcW w:w="584" w:type="pct"/>
            <w:tcBorders>
              <w:top w:val="single" w:sz="4" w:space="0" w:color="auto"/>
              <w:left w:val="single" w:sz="4" w:space="0" w:color="auto"/>
              <w:bottom w:val="single" w:sz="4" w:space="0" w:color="auto"/>
              <w:right w:val="single" w:sz="4" w:space="0" w:color="auto"/>
            </w:tcBorders>
            <w:vAlign w:val="center"/>
          </w:tcPr>
          <w:p w14:paraId="68F8DFFB" w14:textId="77777777" w:rsidR="00C65857" w:rsidRPr="00413A30" w:rsidRDefault="00C65857" w:rsidP="005C6EC5">
            <w:pPr>
              <w:jc w:val="center"/>
              <w:rPr>
                <w:rFonts w:eastAsia="Times New Roman"/>
                <w:color w:val="FF0000"/>
                <w:sz w:val="16"/>
                <w:highlight w:val="yellow"/>
                <w:lang w:eastAsia="ru-RU"/>
              </w:rPr>
            </w:pPr>
          </w:p>
        </w:tc>
        <w:tc>
          <w:tcPr>
            <w:tcW w:w="3247" w:type="pct"/>
            <w:tcBorders>
              <w:top w:val="single" w:sz="4" w:space="0" w:color="auto"/>
              <w:left w:val="single" w:sz="4" w:space="0" w:color="auto"/>
              <w:bottom w:val="single" w:sz="4" w:space="0" w:color="auto"/>
              <w:right w:val="single" w:sz="4" w:space="0" w:color="auto"/>
            </w:tcBorders>
            <w:vAlign w:val="center"/>
          </w:tcPr>
          <w:p w14:paraId="2EB5A1A9" w14:textId="77777777" w:rsidR="00C65857" w:rsidRPr="00413A30" w:rsidRDefault="00C65857" w:rsidP="005C6EC5">
            <w:pPr>
              <w:jc w:val="center"/>
              <w:rPr>
                <w:rFonts w:eastAsia="Times New Roman"/>
                <w:color w:val="FF0000"/>
                <w:sz w:val="16"/>
                <w:highlight w:val="yellow"/>
                <w:lang w:eastAsia="ru-RU"/>
              </w:rPr>
            </w:pPr>
          </w:p>
        </w:tc>
        <w:tc>
          <w:tcPr>
            <w:tcW w:w="669" w:type="pct"/>
            <w:tcBorders>
              <w:top w:val="single" w:sz="4" w:space="0" w:color="auto"/>
              <w:left w:val="single" w:sz="4" w:space="0" w:color="auto"/>
              <w:bottom w:val="single" w:sz="4" w:space="0" w:color="auto"/>
              <w:right w:val="single" w:sz="4" w:space="0" w:color="auto"/>
            </w:tcBorders>
            <w:vAlign w:val="center"/>
          </w:tcPr>
          <w:p w14:paraId="0907A571" w14:textId="77777777" w:rsidR="00C65857" w:rsidRPr="00413A30" w:rsidRDefault="00C65857" w:rsidP="005C6EC5">
            <w:pPr>
              <w:jc w:val="center"/>
              <w:rPr>
                <w:rFonts w:eastAsia="Times New Roman"/>
                <w:color w:val="FF0000"/>
                <w:sz w:val="16"/>
                <w:highlight w:val="yellow"/>
                <w:lang w:eastAsia="ru-RU"/>
              </w:rPr>
            </w:pPr>
          </w:p>
        </w:tc>
      </w:tr>
      <w:tr w:rsidR="006D6167" w:rsidRPr="00413A30" w14:paraId="43DF5E5F" w14:textId="77777777" w:rsidTr="00F964CF">
        <w:trPr>
          <w:trHeight w:val="277"/>
          <w:jc w:val="center"/>
        </w:trPr>
        <w:tc>
          <w:tcPr>
            <w:tcW w:w="501" w:type="pct"/>
            <w:tcBorders>
              <w:top w:val="single" w:sz="4" w:space="0" w:color="auto"/>
              <w:left w:val="single" w:sz="4" w:space="0" w:color="auto"/>
              <w:bottom w:val="single" w:sz="4" w:space="0" w:color="auto"/>
              <w:right w:val="single" w:sz="4" w:space="0" w:color="auto"/>
            </w:tcBorders>
            <w:vAlign w:val="center"/>
          </w:tcPr>
          <w:p w14:paraId="32B108FB" w14:textId="77777777" w:rsidR="00C65857" w:rsidRPr="00413A30" w:rsidRDefault="00C65857" w:rsidP="005C6EC5">
            <w:pPr>
              <w:jc w:val="center"/>
              <w:rPr>
                <w:rFonts w:eastAsia="Times New Roman"/>
                <w:color w:val="FF0000"/>
                <w:sz w:val="16"/>
                <w:highlight w:val="yellow"/>
                <w:lang w:eastAsia="ru-RU"/>
              </w:rPr>
            </w:pPr>
          </w:p>
        </w:tc>
        <w:tc>
          <w:tcPr>
            <w:tcW w:w="584" w:type="pct"/>
            <w:tcBorders>
              <w:top w:val="single" w:sz="4" w:space="0" w:color="auto"/>
              <w:left w:val="single" w:sz="4" w:space="0" w:color="auto"/>
              <w:bottom w:val="single" w:sz="4" w:space="0" w:color="auto"/>
              <w:right w:val="single" w:sz="4" w:space="0" w:color="auto"/>
            </w:tcBorders>
            <w:vAlign w:val="center"/>
          </w:tcPr>
          <w:p w14:paraId="4CB261CB" w14:textId="77777777" w:rsidR="00C65857" w:rsidRPr="00413A30" w:rsidRDefault="00C65857" w:rsidP="005C6EC5">
            <w:pPr>
              <w:jc w:val="center"/>
              <w:rPr>
                <w:rFonts w:eastAsia="Times New Roman"/>
                <w:color w:val="FF0000"/>
                <w:sz w:val="16"/>
                <w:highlight w:val="yellow"/>
                <w:lang w:eastAsia="ru-RU"/>
              </w:rPr>
            </w:pPr>
          </w:p>
        </w:tc>
        <w:tc>
          <w:tcPr>
            <w:tcW w:w="3247" w:type="pct"/>
            <w:tcBorders>
              <w:top w:val="single" w:sz="4" w:space="0" w:color="auto"/>
              <w:left w:val="single" w:sz="4" w:space="0" w:color="auto"/>
              <w:bottom w:val="single" w:sz="4" w:space="0" w:color="auto"/>
              <w:right w:val="single" w:sz="4" w:space="0" w:color="auto"/>
            </w:tcBorders>
            <w:vAlign w:val="center"/>
          </w:tcPr>
          <w:p w14:paraId="725E9610" w14:textId="77777777" w:rsidR="00C65857" w:rsidRPr="00413A30" w:rsidRDefault="00C65857" w:rsidP="005C6EC5">
            <w:pPr>
              <w:jc w:val="center"/>
              <w:rPr>
                <w:rFonts w:eastAsia="Times New Roman"/>
                <w:color w:val="FF0000"/>
                <w:sz w:val="16"/>
                <w:highlight w:val="yellow"/>
                <w:lang w:eastAsia="ru-RU"/>
              </w:rPr>
            </w:pPr>
          </w:p>
        </w:tc>
        <w:tc>
          <w:tcPr>
            <w:tcW w:w="669" w:type="pct"/>
            <w:tcBorders>
              <w:top w:val="single" w:sz="4" w:space="0" w:color="auto"/>
              <w:left w:val="single" w:sz="4" w:space="0" w:color="auto"/>
              <w:bottom w:val="single" w:sz="4" w:space="0" w:color="auto"/>
              <w:right w:val="single" w:sz="4" w:space="0" w:color="auto"/>
            </w:tcBorders>
            <w:vAlign w:val="center"/>
          </w:tcPr>
          <w:p w14:paraId="31AFE48A" w14:textId="77777777" w:rsidR="00C65857" w:rsidRPr="00413A30" w:rsidRDefault="00C65857" w:rsidP="005C6EC5">
            <w:pPr>
              <w:jc w:val="center"/>
              <w:rPr>
                <w:rFonts w:eastAsia="Times New Roman"/>
                <w:color w:val="FF0000"/>
                <w:sz w:val="16"/>
                <w:highlight w:val="yellow"/>
                <w:lang w:eastAsia="ru-RU"/>
              </w:rPr>
            </w:pPr>
          </w:p>
        </w:tc>
      </w:tr>
      <w:tr w:rsidR="006D6167" w:rsidRPr="00413A30" w14:paraId="71FBBD6B" w14:textId="77777777" w:rsidTr="00F964CF">
        <w:trPr>
          <w:trHeight w:val="277"/>
          <w:jc w:val="center"/>
        </w:trPr>
        <w:tc>
          <w:tcPr>
            <w:tcW w:w="501" w:type="pct"/>
            <w:tcBorders>
              <w:top w:val="single" w:sz="4" w:space="0" w:color="auto"/>
              <w:left w:val="single" w:sz="4" w:space="0" w:color="auto"/>
              <w:bottom w:val="single" w:sz="4" w:space="0" w:color="auto"/>
              <w:right w:val="single" w:sz="4" w:space="0" w:color="auto"/>
            </w:tcBorders>
            <w:vAlign w:val="center"/>
          </w:tcPr>
          <w:p w14:paraId="6B342CFD" w14:textId="77777777" w:rsidR="00C65857" w:rsidRPr="00413A30" w:rsidRDefault="00C65857" w:rsidP="005C6EC5">
            <w:pPr>
              <w:jc w:val="center"/>
              <w:rPr>
                <w:rFonts w:eastAsia="Times New Roman"/>
                <w:color w:val="FF0000"/>
                <w:sz w:val="16"/>
                <w:highlight w:val="yellow"/>
                <w:lang w:eastAsia="ru-RU"/>
              </w:rPr>
            </w:pPr>
          </w:p>
        </w:tc>
        <w:tc>
          <w:tcPr>
            <w:tcW w:w="584" w:type="pct"/>
            <w:tcBorders>
              <w:top w:val="single" w:sz="4" w:space="0" w:color="auto"/>
              <w:left w:val="single" w:sz="4" w:space="0" w:color="auto"/>
              <w:bottom w:val="single" w:sz="4" w:space="0" w:color="auto"/>
              <w:right w:val="single" w:sz="4" w:space="0" w:color="auto"/>
            </w:tcBorders>
            <w:vAlign w:val="center"/>
          </w:tcPr>
          <w:p w14:paraId="4BAED4E1" w14:textId="77777777" w:rsidR="00C65857" w:rsidRPr="00413A30" w:rsidRDefault="00C65857" w:rsidP="005C6EC5">
            <w:pPr>
              <w:jc w:val="center"/>
              <w:rPr>
                <w:rFonts w:eastAsia="Times New Roman"/>
                <w:color w:val="FF0000"/>
                <w:sz w:val="16"/>
                <w:highlight w:val="yellow"/>
                <w:lang w:eastAsia="ru-RU"/>
              </w:rPr>
            </w:pPr>
          </w:p>
        </w:tc>
        <w:tc>
          <w:tcPr>
            <w:tcW w:w="3247" w:type="pct"/>
            <w:tcBorders>
              <w:top w:val="single" w:sz="4" w:space="0" w:color="auto"/>
              <w:left w:val="single" w:sz="4" w:space="0" w:color="auto"/>
              <w:bottom w:val="single" w:sz="4" w:space="0" w:color="auto"/>
              <w:right w:val="single" w:sz="4" w:space="0" w:color="auto"/>
            </w:tcBorders>
            <w:vAlign w:val="center"/>
          </w:tcPr>
          <w:p w14:paraId="0D299608" w14:textId="77777777" w:rsidR="00C65857" w:rsidRPr="00413A30" w:rsidRDefault="00C65857" w:rsidP="005C6EC5">
            <w:pPr>
              <w:jc w:val="center"/>
              <w:rPr>
                <w:rFonts w:eastAsia="Times New Roman"/>
                <w:color w:val="FF0000"/>
                <w:sz w:val="16"/>
                <w:highlight w:val="yellow"/>
                <w:lang w:eastAsia="ru-RU"/>
              </w:rPr>
            </w:pPr>
          </w:p>
        </w:tc>
        <w:tc>
          <w:tcPr>
            <w:tcW w:w="669" w:type="pct"/>
            <w:tcBorders>
              <w:top w:val="single" w:sz="4" w:space="0" w:color="auto"/>
              <w:left w:val="single" w:sz="4" w:space="0" w:color="auto"/>
              <w:bottom w:val="single" w:sz="4" w:space="0" w:color="auto"/>
              <w:right w:val="single" w:sz="4" w:space="0" w:color="auto"/>
            </w:tcBorders>
            <w:vAlign w:val="center"/>
          </w:tcPr>
          <w:p w14:paraId="0F6D5FAA" w14:textId="77777777" w:rsidR="00C65857" w:rsidRPr="00413A30" w:rsidRDefault="00C65857" w:rsidP="005C6EC5">
            <w:pPr>
              <w:jc w:val="center"/>
              <w:rPr>
                <w:rFonts w:eastAsia="Times New Roman"/>
                <w:color w:val="FF0000"/>
                <w:sz w:val="16"/>
                <w:highlight w:val="yellow"/>
                <w:lang w:eastAsia="ru-RU"/>
              </w:rPr>
            </w:pPr>
          </w:p>
        </w:tc>
      </w:tr>
      <w:tr w:rsidR="006D6167" w:rsidRPr="00413A30" w14:paraId="0A78CC7F" w14:textId="77777777" w:rsidTr="00F964CF">
        <w:trPr>
          <w:trHeight w:val="277"/>
          <w:jc w:val="center"/>
        </w:trPr>
        <w:tc>
          <w:tcPr>
            <w:tcW w:w="501" w:type="pct"/>
            <w:tcBorders>
              <w:top w:val="single" w:sz="4" w:space="0" w:color="auto"/>
              <w:left w:val="single" w:sz="4" w:space="0" w:color="auto"/>
              <w:bottom w:val="single" w:sz="4" w:space="0" w:color="auto"/>
              <w:right w:val="single" w:sz="4" w:space="0" w:color="auto"/>
            </w:tcBorders>
            <w:vAlign w:val="center"/>
          </w:tcPr>
          <w:p w14:paraId="619EA8B5" w14:textId="77777777" w:rsidR="00C65857" w:rsidRPr="00413A30" w:rsidRDefault="00C65857" w:rsidP="005C6EC5">
            <w:pPr>
              <w:jc w:val="center"/>
              <w:rPr>
                <w:rFonts w:eastAsia="Times New Roman"/>
                <w:color w:val="FF0000"/>
                <w:sz w:val="16"/>
                <w:highlight w:val="yellow"/>
                <w:lang w:eastAsia="ru-RU"/>
              </w:rPr>
            </w:pPr>
          </w:p>
        </w:tc>
        <w:tc>
          <w:tcPr>
            <w:tcW w:w="584" w:type="pct"/>
            <w:tcBorders>
              <w:top w:val="single" w:sz="4" w:space="0" w:color="auto"/>
              <w:left w:val="single" w:sz="4" w:space="0" w:color="auto"/>
              <w:bottom w:val="single" w:sz="4" w:space="0" w:color="auto"/>
              <w:right w:val="single" w:sz="4" w:space="0" w:color="auto"/>
            </w:tcBorders>
            <w:vAlign w:val="center"/>
          </w:tcPr>
          <w:p w14:paraId="1EBB04E4" w14:textId="77777777" w:rsidR="00C65857" w:rsidRPr="00413A30" w:rsidRDefault="00C65857" w:rsidP="005C6EC5">
            <w:pPr>
              <w:jc w:val="center"/>
              <w:rPr>
                <w:rFonts w:eastAsia="Times New Roman"/>
                <w:color w:val="FF0000"/>
                <w:sz w:val="16"/>
                <w:highlight w:val="yellow"/>
                <w:lang w:eastAsia="ru-RU"/>
              </w:rPr>
            </w:pPr>
          </w:p>
        </w:tc>
        <w:tc>
          <w:tcPr>
            <w:tcW w:w="3247" w:type="pct"/>
            <w:tcBorders>
              <w:top w:val="single" w:sz="4" w:space="0" w:color="auto"/>
              <w:left w:val="single" w:sz="4" w:space="0" w:color="auto"/>
              <w:bottom w:val="single" w:sz="4" w:space="0" w:color="auto"/>
              <w:right w:val="single" w:sz="4" w:space="0" w:color="auto"/>
            </w:tcBorders>
            <w:vAlign w:val="center"/>
          </w:tcPr>
          <w:p w14:paraId="07B77034" w14:textId="77777777" w:rsidR="00C65857" w:rsidRPr="00413A30" w:rsidRDefault="00C65857" w:rsidP="005C6EC5">
            <w:pPr>
              <w:jc w:val="center"/>
              <w:rPr>
                <w:rFonts w:eastAsia="Times New Roman"/>
                <w:color w:val="FF0000"/>
                <w:sz w:val="16"/>
                <w:highlight w:val="yellow"/>
                <w:lang w:eastAsia="ru-RU"/>
              </w:rPr>
            </w:pPr>
          </w:p>
        </w:tc>
        <w:tc>
          <w:tcPr>
            <w:tcW w:w="669" w:type="pct"/>
            <w:tcBorders>
              <w:top w:val="single" w:sz="4" w:space="0" w:color="auto"/>
              <w:left w:val="single" w:sz="4" w:space="0" w:color="auto"/>
              <w:bottom w:val="single" w:sz="4" w:space="0" w:color="auto"/>
              <w:right w:val="single" w:sz="4" w:space="0" w:color="auto"/>
            </w:tcBorders>
            <w:vAlign w:val="center"/>
          </w:tcPr>
          <w:p w14:paraId="23583869" w14:textId="77777777" w:rsidR="00C65857" w:rsidRPr="00413A30" w:rsidRDefault="00C65857" w:rsidP="005C6EC5">
            <w:pPr>
              <w:jc w:val="center"/>
              <w:rPr>
                <w:rFonts w:eastAsia="Times New Roman"/>
                <w:color w:val="FF0000"/>
                <w:sz w:val="16"/>
                <w:highlight w:val="yellow"/>
                <w:lang w:eastAsia="ru-RU"/>
              </w:rPr>
            </w:pPr>
          </w:p>
        </w:tc>
      </w:tr>
      <w:tr w:rsidR="006D6167" w:rsidRPr="00413A30" w14:paraId="30CE8420" w14:textId="77777777" w:rsidTr="00F964CF">
        <w:trPr>
          <w:trHeight w:val="277"/>
          <w:jc w:val="center"/>
        </w:trPr>
        <w:tc>
          <w:tcPr>
            <w:tcW w:w="501" w:type="pct"/>
            <w:tcBorders>
              <w:top w:val="single" w:sz="4" w:space="0" w:color="auto"/>
              <w:left w:val="single" w:sz="4" w:space="0" w:color="auto"/>
              <w:bottom w:val="single" w:sz="4" w:space="0" w:color="auto"/>
              <w:right w:val="single" w:sz="4" w:space="0" w:color="auto"/>
            </w:tcBorders>
            <w:vAlign w:val="center"/>
          </w:tcPr>
          <w:p w14:paraId="5749C807" w14:textId="77777777" w:rsidR="00C65857" w:rsidRPr="00413A30" w:rsidRDefault="00C65857" w:rsidP="005C6EC5">
            <w:pPr>
              <w:jc w:val="center"/>
              <w:rPr>
                <w:rFonts w:eastAsia="Times New Roman"/>
                <w:color w:val="FF0000"/>
                <w:sz w:val="16"/>
                <w:highlight w:val="yellow"/>
                <w:lang w:eastAsia="ru-RU"/>
              </w:rPr>
            </w:pPr>
          </w:p>
        </w:tc>
        <w:tc>
          <w:tcPr>
            <w:tcW w:w="584" w:type="pct"/>
            <w:tcBorders>
              <w:top w:val="single" w:sz="4" w:space="0" w:color="auto"/>
              <w:left w:val="single" w:sz="4" w:space="0" w:color="auto"/>
              <w:bottom w:val="single" w:sz="4" w:space="0" w:color="auto"/>
              <w:right w:val="single" w:sz="4" w:space="0" w:color="auto"/>
            </w:tcBorders>
            <w:vAlign w:val="center"/>
          </w:tcPr>
          <w:p w14:paraId="448B8E9B" w14:textId="77777777" w:rsidR="00C65857" w:rsidRPr="00413A30" w:rsidRDefault="00C65857" w:rsidP="005C6EC5">
            <w:pPr>
              <w:jc w:val="center"/>
              <w:rPr>
                <w:rFonts w:eastAsia="Times New Roman"/>
                <w:color w:val="FF0000"/>
                <w:sz w:val="16"/>
                <w:highlight w:val="yellow"/>
                <w:lang w:eastAsia="ru-RU"/>
              </w:rPr>
            </w:pPr>
          </w:p>
        </w:tc>
        <w:tc>
          <w:tcPr>
            <w:tcW w:w="3247" w:type="pct"/>
            <w:tcBorders>
              <w:top w:val="single" w:sz="4" w:space="0" w:color="auto"/>
              <w:left w:val="single" w:sz="4" w:space="0" w:color="auto"/>
              <w:bottom w:val="single" w:sz="4" w:space="0" w:color="auto"/>
              <w:right w:val="single" w:sz="4" w:space="0" w:color="auto"/>
            </w:tcBorders>
            <w:vAlign w:val="center"/>
          </w:tcPr>
          <w:p w14:paraId="38EAB6E3" w14:textId="77777777" w:rsidR="00C65857" w:rsidRPr="00413A30" w:rsidRDefault="00C65857" w:rsidP="005C6EC5">
            <w:pPr>
              <w:jc w:val="center"/>
              <w:rPr>
                <w:rFonts w:eastAsia="Times New Roman"/>
                <w:color w:val="FF0000"/>
                <w:sz w:val="16"/>
                <w:highlight w:val="yellow"/>
                <w:lang w:eastAsia="ru-RU"/>
              </w:rPr>
            </w:pPr>
          </w:p>
        </w:tc>
        <w:tc>
          <w:tcPr>
            <w:tcW w:w="669" w:type="pct"/>
            <w:tcBorders>
              <w:top w:val="single" w:sz="4" w:space="0" w:color="auto"/>
              <w:left w:val="single" w:sz="4" w:space="0" w:color="auto"/>
              <w:bottom w:val="single" w:sz="4" w:space="0" w:color="auto"/>
              <w:right w:val="single" w:sz="4" w:space="0" w:color="auto"/>
            </w:tcBorders>
            <w:vAlign w:val="center"/>
          </w:tcPr>
          <w:p w14:paraId="1F76EF7E" w14:textId="77777777" w:rsidR="00C65857" w:rsidRPr="00413A30" w:rsidRDefault="00C65857" w:rsidP="005C6EC5">
            <w:pPr>
              <w:jc w:val="center"/>
              <w:rPr>
                <w:rFonts w:eastAsia="Times New Roman"/>
                <w:color w:val="FF0000"/>
                <w:sz w:val="16"/>
                <w:highlight w:val="yellow"/>
                <w:lang w:eastAsia="ru-RU"/>
              </w:rPr>
            </w:pPr>
          </w:p>
        </w:tc>
      </w:tr>
      <w:tr w:rsidR="006D6167" w:rsidRPr="00413A30" w14:paraId="5F611B57" w14:textId="77777777" w:rsidTr="00F964CF">
        <w:trPr>
          <w:trHeight w:val="277"/>
          <w:jc w:val="center"/>
        </w:trPr>
        <w:tc>
          <w:tcPr>
            <w:tcW w:w="501" w:type="pct"/>
            <w:tcBorders>
              <w:top w:val="single" w:sz="4" w:space="0" w:color="auto"/>
              <w:left w:val="single" w:sz="4" w:space="0" w:color="auto"/>
              <w:bottom w:val="single" w:sz="4" w:space="0" w:color="auto"/>
              <w:right w:val="single" w:sz="4" w:space="0" w:color="auto"/>
            </w:tcBorders>
            <w:vAlign w:val="center"/>
          </w:tcPr>
          <w:p w14:paraId="7DAF80CF" w14:textId="77777777" w:rsidR="00C65857" w:rsidRPr="00413A30" w:rsidRDefault="00C65857" w:rsidP="005C6EC5">
            <w:pPr>
              <w:jc w:val="center"/>
              <w:rPr>
                <w:rFonts w:eastAsia="Times New Roman"/>
                <w:color w:val="FF0000"/>
                <w:sz w:val="16"/>
                <w:highlight w:val="yellow"/>
                <w:lang w:eastAsia="ru-RU"/>
              </w:rPr>
            </w:pPr>
          </w:p>
        </w:tc>
        <w:tc>
          <w:tcPr>
            <w:tcW w:w="584" w:type="pct"/>
            <w:tcBorders>
              <w:top w:val="single" w:sz="4" w:space="0" w:color="auto"/>
              <w:left w:val="single" w:sz="4" w:space="0" w:color="auto"/>
              <w:bottom w:val="single" w:sz="4" w:space="0" w:color="auto"/>
              <w:right w:val="single" w:sz="4" w:space="0" w:color="auto"/>
            </w:tcBorders>
            <w:vAlign w:val="center"/>
          </w:tcPr>
          <w:p w14:paraId="50ED8673" w14:textId="77777777" w:rsidR="00C65857" w:rsidRPr="00413A30" w:rsidRDefault="00C65857" w:rsidP="005C6EC5">
            <w:pPr>
              <w:jc w:val="center"/>
              <w:rPr>
                <w:rFonts w:eastAsia="Times New Roman"/>
                <w:color w:val="FF0000"/>
                <w:sz w:val="16"/>
                <w:highlight w:val="yellow"/>
                <w:lang w:eastAsia="ru-RU"/>
              </w:rPr>
            </w:pPr>
          </w:p>
        </w:tc>
        <w:tc>
          <w:tcPr>
            <w:tcW w:w="3247" w:type="pct"/>
            <w:tcBorders>
              <w:top w:val="single" w:sz="4" w:space="0" w:color="auto"/>
              <w:left w:val="single" w:sz="4" w:space="0" w:color="auto"/>
              <w:bottom w:val="single" w:sz="4" w:space="0" w:color="auto"/>
              <w:right w:val="single" w:sz="4" w:space="0" w:color="auto"/>
            </w:tcBorders>
            <w:vAlign w:val="center"/>
          </w:tcPr>
          <w:p w14:paraId="434BD05B" w14:textId="77777777" w:rsidR="00C65857" w:rsidRPr="00413A30" w:rsidRDefault="00C65857" w:rsidP="005C6EC5">
            <w:pPr>
              <w:jc w:val="center"/>
              <w:rPr>
                <w:rFonts w:eastAsia="Times New Roman"/>
                <w:color w:val="FF0000"/>
                <w:sz w:val="16"/>
                <w:highlight w:val="yellow"/>
                <w:lang w:eastAsia="ru-RU"/>
              </w:rPr>
            </w:pPr>
          </w:p>
        </w:tc>
        <w:tc>
          <w:tcPr>
            <w:tcW w:w="669" w:type="pct"/>
            <w:tcBorders>
              <w:top w:val="single" w:sz="4" w:space="0" w:color="auto"/>
              <w:left w:val="single" w:sz="4" w:space="0" w:color="auto"/>
              <w:bottom w:val="single" w:sz="4" w:space="0" w:color="auto"/>
              <w:right w:val="single" w:sz="4" w:space="0" w:color="auto"/>
            </w:tcBorders>
            <w:vAlign w:val="center"/>
          </w:tcPr>
          <w:p w14:paraId="4E850016" w14:textId="77777777" w:rsidR="00C65857" w:rsidRPr="00413A30" w:rsidRDefault="00C65857" w:rsidP="005C6EC5">
            <w:pPr>
              <w:jc w:val="center"/>
              <w:rPr>
                <w:rFonts w:eastAsia="Times New Roman"/>
                <w:color w:val="FF0000"/>
                <w:sz w:val="16"/>
                <w:highlight w:val="yellow"/>
                <w:lang w:eastAsia="ru-RU"/>
              </w:rPr>
            </w:pPr>
          </w:p>
        </w:tc>
      </w:tr>
      <w:tr w:rsidR="006D6167" w:rsidRPr="00413A30" w14:paraId="35EDD05F" w14:textId="77777777" w:rsidTr="00F964CF">
        <w:trPr>
          <w:trHeight w:val="277"/>
          <w:jc w:val="center"/>
        </w:trPr>
        <w:tc>
          <w:tcPr>
            <w:tcW w:w="501" w:type="pct"/>
            <w:tcBorders>
              <w:top w:val="single" w:sz="4" w:space="0" w:color="auto"/>
              <w:left w:val="single" w:sz="4" w:space="0" w:color="auto"/>
              <w:bottom w:val="single" w:sz="4" w:space="0" w:color="auto"/>
              <w:right w:val="single" w:sz="4" w:space="0" w:color="auto"/>
            </w:tcBorders>
            <w:vAlign w:val="center"/>
          </w:tcPr>
          <w:p w14:paraId="2B62C028" w14:textId="77777777" w:rsidR="00C65857" w:rsidRPr="00413A30" w:rsidRDefault="00C65857" w:rsidP="005C6EC5">
            <w:pPr>
              <w:jc w:val="center"/>
              <w:rPr>
                <w:rFonts w:eastAsia="Times New Roman"/>
                <w:color w:val="FF0000"/>
                <w:sz w:val="16"/>
                <w:highlight w:val="yellow"/>
                <w:lang w:eastAsia="ru-RU"/>
              </w:rPr>
            </w:pPr>
          </w:p>
        </w:tc>
        <w:tc>
          <w:tcPr>
            <w:tcW w:w="584" w:type="pct"/>
            <w:tcBorders>
              <w:top w:val="single" w:sz="4" w:space="0" w:color="auto"/>
              <w:left w:val="single" w:sz="4" w:space="0" w:color="auto"/>
              <w:bottom w:val="single" w:sz="4" w:space="0" w:color="auto"/>
              <w:right w:val="single" w:sz="4" w:space="0" w:color="auto"/>
            </w:tcBorders>
            <w:vAlign w:val="center"/>
          </w:tcPr>
          <w:p w14:paraId="0672996C" w14:textId="77777777" w:rsidR="00C65857" w:rsidRPr="00413A30" w:rsidRDefault="00C65857" w:rsidP="005C6EC5">
            <w:pPr>
              <w:jc w:val="center"/>
              <w:rPr>
                <w:rFonts w:eastAsia="Times New Roman"/>
                <w:color w:val="FF0000"/>
                <w:sz w:val="16"/>
                <w:highlight w:val="yellow"/>
                <w:lang w:eastAsia="ru-RU"/>
              </w:rPr>
            </w:pPr>
          </w:p>
        </w:tc>
        <w:tc>
          <w:tcPr>
            <w:tcW w:w="3247" w:type="pct"/>
            <w:tcBorders>
              <w:top w:val="single" w:sz="4" w:space="0" w:color="auto"/>
              <w:left w:val="single" w:sz="4" w:space="0" w:color="auto"/>
              <w:bottom w:val="single" w:sz="4" w:space="0" w:color="auto"/>
              <w:right w:val="single" w:sz="4" w:space="0" w:color="auto"/>
            </w:tcBorders>
            <w:vAlign w:val="center"/>
          </w:tcPr>
          <w:p w14:paraId="7574845F" w14:textId="77777777" w:rsidR="00C65857" w:rsidRPr="00413A30" w:rsidRDefault="00C65857" w:rsidP="005C6EC5">
            <w:pPr>
              <w:jc w:val="center"/>
              <w:rPr>
                <w:rFonts w:eastAsia="Times New Roman"/>
                <w:color w:val="FF0000"/>
                <w:sz w:val="16"/>
                <w:highlight w:val="yellow"/>
                <w:lang w:eastAsia="ru-RU"/>
              </w:rPr>
            </w:pPr>
          </w:p>
        </w:tc>
        <w:tc>
          <w:tcPr>
            <w:tcW w:w="669" w:type="pct"/>
            <w:tcBorders>
              <w:top w:val="single" w:sz="4" w:space="0" w:color="auto"/>
              <w:left w:val="single" w:sz="4" w:space="0" w:color="auto"/>
              <w:bottom w:val="single" w:sz="4" w:space="0" w:color="auto"/>
              <w:right w:val="single" w:sz="4" w:space="0" w:color="auto"/>
            </w:tcBorders>
            <w:vAlign w:val="center"/>
          </w:tcPr>
          <w:p w14:paraId="12071CF0" w14:textId="77777777" w:rsidR="00C65857" w:rsidRPr="00413A30" w:rsidRDefault="00C65857" w:rsidP="005C6EC5">
            <w:pPr>
              <w:jc w:val="center"/>
              <w:rPr>
                <w:rFonts w:eastAsia="Times New Roman"/>
                <w:color w:val="FF0000"/>
                <w:sz w:val="16"/>
                <w:highlight w:val="yellow"/>
                <w:lang w:eastAsia="ru-RU"/>
              </w:rPr>
            </w:pPr>
          </w:p>
        </w:tc>
      </w:tr>
      <w:tr w:rsidR="006D6167" w:rsidRPr="00413A30" w14:paraId="3274FE23" w14:textId="77777777" w:rsidTr="00F964CF">
        <w:trPr>
          <w:trHeight w:val="277"/>
          <w:jc w:val="center"/>
        </w:trPr>
        <w:tc>
          <w:tcPr>
            <w:tcW w:w="501" w:type="pct"/>
            <w:tcBorders>
              <w:top w:val="single" w:sz="4" w:space="0" w:color="auto"/>
              <w:left w:val="single" w:sz="4" w:space="0" w:color="auto"/>
              <w:bottom w:val="single" w:sz="4" w:space="0" w:color="auto"/>
              <w:right w:val="single" w:sz="4" w:space="0" w:color="auto"/>
            </w:tcBorders>
            <w:vAlign w:val="center"/>
          </w:tcPr>
          <w:p w14:paraId="7F5F944A" w14:textId="77777777" w:rsidR="00C65857" w:rsidRPr="00413A30" w:rsidRDefault="00C65857" w:rsidP="005C6EC5">
            <w:pPr>
              <w:jc w:val="center"/>
              <w:rPr>
                <w:rFonts w:eastAsia="Times New Roman"/>
                <w:color w:val="FF0000"/>
                <w:sz w:val="16"/>
                <w:highlight w:val="yellow"/>
                <w:lang w:eastAsia="ru-RU"/>
              </w:rPr>
            </w:pPr>
          </w:p>
        </w:tc>
        <w:tc>
          <w:tcPr>
            <w:tcW w:w="584" w:type="pct"/>
            <w:tcBorders>
              <w:top w:val="single" w:sz="4" w:space="0" w:color="auto"/>
              <w:left w:val="single" w:sz="4" w:space="0" w:color="auto"/>
              <w:bottom w:val="single" w:sz="4" w:space="0" w:color="auto"/>
              <w:right w:val="single" w:sz="4" w:space="0" w:color="auto"/>
            </w:tcBorders>
            <w:vAlign w:val="center"/>
          </w:tcPr>
          <w:p w14:paraId="10C8DB8A" w14:textId="77777777" w:rsidR="00C65857" w:rsidRPr="00413A30" w:rsidRDefault="00C65857" w:rsidP="005C6EC5">
            <w:pPr>
              <w:jc w:val="center"/>
              <w:rPr>
                <w:rFonts w:eastAsia="Times New Roman"/>
                <w:color w:val="FF0000"/>
                <w:sz w:val="16"/>
                <w:highlight w:val="yellow"/>
                <w:lang w:eastAsia="ru-RU"/>
              </w:rPr>
            </w:pPr>
          </w:p>
        </w:tc>
        <w:tc>
          <w:tcPr>
            <w:tcW w:w="3247" w:type="pct"/>
            <w:tcBorders>
              <w:top w:val="single" w:sz="4" w:space="0" w:color="auto"/>
              <w:left w:val="single" w:sz="4" w:space="0" w:color="auto"/>
              <w:bottom w:val="single" w:sz="4" w:space="0" w:color="auto"/>
              <w:right w:val="single" w:sz="4" w:space="0" w:color="auto"/>
            </w:tcBorders>
            <w:vAlign w:val="center"/>
          </w:tcPr>
          <w:p w14:paraId="049AEBF8" w14:textId="77777777" w:rsidR="00C65857" w:rsidRPr="00413A30" w:rsidRDefault="00C65857" w:rsidP="005C6EC5">
            <w:pPr>
              <w:jc w:val="center"/>
              <w:rPr>
                <w:rFonts w:eastAsia="Times New Roman"/>
                <w:color w:val="FF0000"/>
                <w:sz w:val="16"/>
                <w:highlight w:val="yellow"/>
                <w:lang w:eastAsia="ru-RU"/>
              </w:rPr>
            </w:pPr>
          </w:p>
        </w:tc>
        <w:tc>
          <w:tcPr>
            <w:tcW w:w="669" w:type="pct"/>
            <w:tcBorders>
              <w:top w:val="single" w:sz="4" w:space="0" w:color="auto"/>
              <w:left w:val="single" w:sz="4" w:space="0" w:color="auto"/>
              <w:bottom w:val="single" w:sz="4" w:space="0" w:color="auto"/>
              <w:right w:val="single" w:sz="4" w:space="0" w:color="auto"/>
            </w:tcBorders>
            <w:vAlign w:val="center"/>
          </w:tcPr>
          <w:p w14:paraId="465B2A5D" w14:textId="77777777" w:rsidR="00C65857" w:rsidRPr="00413A30" w:rsidRDefault="00C65857" w:rsidP="005C6EC5">
            <w:pPr>
              <w:jc w:val="center"/>
              <w:rPr>
                <w:rFonts w:eastAsia="Times New Roman"/>
                <w:color w:val="FF0000"/>
                <w:sz w:val="16"/>
                <w:highlight w:val="yellow"/>
                <w:lang w:eastAsia="ru-RU"/>
              </w:rPr>
            </w:pPr>
          </w:p>
        </w:tc>
      </w:tr>
    </w:tbl>
    <w:p w14:paraId="14565F37" w14:textId="77777777" w:rsidR="006D6167" w:rsidRPr="00413A30" w:rsidRDefault="006D6167" w:rsidP="005C6EC5">
      <w:pPr>
        <w:tabs>
          <w:tab w:val="left" w:pos="4500"/>
        </w:tabs>
        <w:ind w:firstLine="709"/>
        <w:jc w:val="center"/>
        <w:rPr>
          <w:b/>
          <w:color w:val="000000" w:themeColor="text1"/>
        </w:rPr>
      </w:pPr>
    </w:p>
    <w:p w14:paraId="66EF59CB" w14:textId="77777777" w:rsidR="00B12494" w:rsidRPr="00413A30" w:rsidRDefault="00B12494" w:rsidP="005C6EC5">
      <w:pPr>
        <w:jc w:val="center"/>
        <w:rPr>
          <w:rFonts w:eastAsia="Times New Roman"/>
          <w:color w:val="000000" w:themeColor="text1"/>
          <w:lang w:eastAsia="ru-RU"/>
        </w:rPr>
      </w:pPr>
    </w:p>
    <w:p w14:paraId="0754C18D" w14:textId="0D0F98EB" w:rsidR="00B12494" w:rsidRPr="00413A30" w:rsidRDefault="008D46F5" w:rsidP="005C6EC5">
      <w:pPr>
        <w:jc w:val="center"/>
        <w:rPr>
          <w:rFonts w:eastAsia="Times New Roman"/>
          <w:color w:val="000000" w:themeColor="text1"/>
          <w:lang w:eastAsia="ru-RU"/>
        </w:rPr>
      </w:pPr>
      <w:r w:rsidRPr="008D46F5">
        <w:rPr>
          <w:rFonts w:eastAsia="Times New Roman"/>
          <w:noProof/>
          <w:color w:val="000000" w:themeColor="text1"/>
          <w:lang w:eastAsia="ru-RU"/>
        </w:rPr>
        <w:drawing>
          <wp:inline distT="0" distB="0" distL="0" distR="0" wp14:anchorId="2A6A1DC1" wp14:editId="76F11921">
            <wp:extent cx="5940425" cy="242570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0425" cy="2425700"/>
                    </a:xfrm>
                    <a:prstGeom prst="rect">
                      <a:avLst/>
                    </a:prstGeom>
                  </pic:spPr>
                </pic:pic>
              </a:graphicData>
            </a:graphic>
          </wp:inline>
        </w:drawing>
      </w:r>
    </w:p>
    <w:p w14:paraId="5991FAEA" w14:textId="77777777" w:rsidR="00B12494" w:rsidRPr="00413A30" w:rsidRDefault="00B12494" w:rsidP="005C6EC5">
      <w:pPr>
        <w:jc w:val="center"/>
        <w:rPr>
          <w:rFonts w:eastAsia="Times New Roman"/>
          <w:color w:val="000000" w:themeColor="text1"/>
          <w:lang w:eastAsia="ru-RU"/>
        </w:rPr>
      </w:pPr>
    </w:p>
    <w:p w14:paraId="5053C1CB" w14:textId="77777777" w:rsidR="00B12494" w:rsidRPr="00413A30" w:rsidRDefault="00B12494" w:rsidP="005C6EC5">
      <w:pPr>
        <w:jc w:val="center"/>
        <w:rPr>
          <w:rFonts w:eastAsia="Times New Roman"/>
          <w:color w:val="FF0000"/>
          <w:lang w:eastAsia="ru-RU"/>
        </w:rPr>
      </w:pPr>
    </w:p>
    <w:p w14:paraId="383E59F8" w14:textId="77777777" w:rsidR="00B12494" w:rsidRPr="00413A30" w:rsidRDefault="00B12494" w:rsidP="005C6EC5">
      <w:pPr>
        <w:jc w:val="center"/>
        <w:rPr>
          <w:rFonts w:eastAsia="Times New Roman"/>
          <w:color w:val="FF0000"/>
          <w:lang w:eastAsia="ru-RU"/>
        </w:rPr>
      </w:pPr>
    </w:p>
    <w:p w14:paraId="4B0E5509" w14:textId="77777777" w:rsidR="00B12494" w:rsidRPr="00413A30" w:rsidRDefault="00B12494" w:rsidP="005C6EC5">
      <w:pPr>
        <w:pStyle w:val="10"/>
        <w:numPr>
          <w:ilvl w:val="0"/>
          <w:numId w:val="0"/>
        </w:numPr>
        <w:spacing w:before="0" w:after="0"/>
        <w:ind w:left="360"/>
        <w:jc w:val="center"/>
        <w:rPr>
          <w:rFonts w:ascii="Times New Roman" w:hAnsi="Times New Roman"/>
          <w:sz w:val="24"/>
          <w:szCs w:val="24"/>
          <w:lang w:eastAsia="ru-RU"/>
        </w:rPr>
      </w:pPr>
      <w:r w:rsidRPr="00413A30">
        <w:rPr>
          <w:rFonts w:ascii="Times New Roman" w:hAnsi="Times New Roman"/>
          <w:b w:val="0"/>
          <w:color w:val="FF0000"/>
          <w:highlight w:val="yellow"/>
          <w:lang w:eastAsia="ru-RU"/>
        </w:rPr>
        <w:br w:type="page"/>
      </w:r>
      <w:bookmarkStart w:id="0" w:name="_Toc97039166"/>
      <w:bookmarkStart w:id="1" w:name="_Toc214548983"/>
      <w:r w:rsidRPr="00413A30">
        <w:rPr>
          <w:rFonts w:ascii="Times New Roman" w:hAnsi="Times New Roman"/>
          <w:sz w:val="24"/>
          <w:szCs w:val="24"/>
          <w:lang w:eastAsia="ru-RU"/>
        </w:rPr>
        <w:lastRenderedPageBreak/>
        <w:t>СОДЕРЖАНИЕ</w:t>
      </w:r>
      <w:bookmarkEnd w:id="0"/>
      <w:bookmarkEnd w:id="1"/>
    </w:p>
    <w:p w14:paraId="2936002D" w14:textId="7F251D02" w:rsidR="000C310A" w:rsidRPr="000C310A" w:rsidRDefault="00481B55">
      <w:pPr>
        <w:pStyle w:val="1a"/>
        <w:rPr>
          <w:rFonts w:ascii="Times New Roman" w:eastAsiaTheme="minorEastAsia" w:hAnsi="Times New Roman"/>
          <w:bCs w:val="0"/>
          <w:caps w:val="0"/>
          <w:noProof/>
          <w:kern w:val="2"/>
          <w:sz w:val="24"/>
          <w:szCs w:val="24"/>
          <w:lang w:val="ru-KZ" w:eastAsia="ru-KZ"/>
          <w14:ligatures w14:val="standardContextual"/>
        </w:rPr>
      </w:pPr>
      <w:r w:rsidRPr="000C310A">
        <w:rPr>
          <w:rFonts w:ascii="Times New Roman" w:hAnsi="Times New Roman"/>
          <w:bCs w:val="0"/>
          <w:sz w:val="24"/>
          <w:szCs w:val="24"/>
        </w:rPr>
        <w:fldChar w:fldCharType="begin"/>
      </w:r>
      <w:r w:rsidRPr="000C310A">
        <w:rPr>
          <w:rFonts w:ascii="Times New Roman" w:hAnsi="Times New Roman"/>
          <w:bCs w:val="0"/>
          <w:sz w:val="24"/>
          <w:szCs w:val="24"/>
        </w:rPr>
        <w:instrText xml:space="preserve"> TOC \o "1-3" \h \z \u </w:instrText>
      </w:r>
      <w:r w:rsidRPr="000C310A">
        <w:rPr>
          <w:rFonts w:ascii="Times New Roman" w:hAnsi="Times New Roman"/>
          <w:bCs w:val="0"/>
          <w:sz w:val="24"/>
          <w:szCs w:val="24"/>
        </w:rPr>
        <w:fldChar w:fldCharType="separate"/>
      </w:r>
      <w:hyperlink w:anchor="_Toc214548983" w:history="1">
        <w:r w:rsidR="000C310A" w:rsidRPr="000C310A">
          <w:rPr>
            <w:rStyle w:val="affb"/>
            <w:rFonts w:ascii="Times New Roman" w:hAnsi="Times New Roman"/>
            <w:bCs w:val="0"/>
            <w:noProof/>
          </w:rPr>
          <w:t>СОДЕРЖАНИЕ</w:t>
        </w:r>
        <w:r w:rsidR="000C310A" w:rsidRPr="000C310A">
          <w:rPr>
            <w:rFonts w:ascii="Times New Roman" w:hAnsi="Times New Roman"/>
            <w:bCs w:val="0"/>
            <w:noProof/>
            <w:webHidden/>
          </w:rPr>
          <w:tab/>
        </w:r>
        <w:r w:rsidR="000C310A" w:rsidRPr="000C310A">
          <w:rPr>
            <w:rFonts w:ascii="Times New Roman" w:hAnsi="Times New Roman"/>
            <w:bCs w:val="0"/>
            <w:noProof/>
            <w:webHidden/>
          </w:rPr>
          <w:fldChar w:fldCharType="begin"/>
        </w:r>
        <w:r w:rsidR="000C310A" w:rsidRPr="000C310A">
          <w:rPr>
            <w:rFonts w:ascii="Times New Roman" w:hAnsi="Times New Roman"/>
            <w:bCs w:val="0"/>
            <w:noProof/>
            <w:webHidden/>
          </w:rPr>
          <w:instrText xml:space="preserve"> PAGEREF _Toc214548983 \h </w:instrText>
        </w:r>
        <w:r w:rsidR="000C310A" w:rsidRPr="000C310A">
          <w:rPr>
            <w:rFonts w:ascii="Times New Roman" w:hAnsi="Times New Roman"/>
            <w:bCs w:val="0"/>
            <w:noProof/>
            <w:webHidden/>
          </w:rPr>
        </w:r>
        <w:r w:rsidR="000C310A" w:rsidRPr="000C310A">
          <w:rPr>
            <w:rFonts w:ascii="Times New Roman" w:hAnsi="Times New Roman"/>
            <w:bCs w:val="0"/>
            <w:noProof/>
            <w:webHidden/>
          </w:rPr>
          <w:fldChar w:fldCharType="separate"/>
        </w:r>
        <w:r w:rsidR="00B050BB">
          <w:rPr>
            <w:rFonts w:ascii="Times New Roman" w:hAnsi="Times New Roman"/>
            <w:bCs w:val="0"/>
            <w:noProof/>
            <w:webHidden/>
          </w:rPr>
          <w:t>4</w:t>
        </w:r>
        <w:r w:rsidR="000C310A" w:rsidRPr="000C310A">
          <w:rPr>
            <w:rFonts w:ascii="Times New Roman" w:hAnsi="Times New Roman"/>
            <w:bCs w:val="0"/>
            <w:noProof/>
            <w:webHidden/>
          </w:rPr>
          <w:fldChar w:fldCharType="end"/>
        </w:r>
      </w:hyperlink>
    </w:p>
    <w:p w14:paraId="17B1763F" w14:textId="36AF20CF" w:rsidR="000C310A" w:rsidRPr="000C310A" w:rsidRDefault="00000000">
      <w:pPr>
        <w:pStyle w:val="1a"/>
        <w:rPr>
          <w:rFonts w:ascii="Times New Roman" w:eastAsiaTheme="minorEastAsia" w:hAnsi="Times New Roman"/>
          <w:bCs w:val="0"/>
          <w:caps w:val="0"/>
          <w:noProof/>
          <w:kern w:val="2"/>
          <w:sz w:val="24"/>
          <w:szCs w:val="24"/>
          <w:lang w:val="ru-KZ" w:eastAsia="ru-KZ"/>
          <w14:ligatures w14:val="standardContextual"/>
        </w:rPr>
      </w:pPr>
      <w:hyperlink w:anchor="_Toc214548984" w:history="1">
        <w:r w:rsidR="000C310A" w:rsidRPr="000C310A">
          <w:rPr>
            <w:rStyle w:val="affb"/>
            <w:rFonts w:ascii="Times New Roman" w:hAnsi="Times New Roman"/>
            <w:bCs w:val="0"/>
            <w:noProof/>
          </w:rPr>
          <w:t>АННОТАЦИЯ</w:t>
        </w:r>
        <w:r w:rsidR="000C310A" w:rsidRPr="000C310A">
          <w:rPr>
            <w:rFonts w:ascii="Times New Roman" w:hAnsi="Times New Roman"/>
            <w:bCs w:val="0"/>
            <w:noProof/>
            <w:webHidden/>
          </w:rPr>
          <w:tab/>
        </w:r>
        <w:r w:rsidR="000C310A" w:rsidRPr="000C310A">
          <w:rPr>
            <w:rFonts w:ascii="Times New Roman" w:hAnsi="Times New Roman"/>
            <w:bCs w:val="0"/>
            <w:noProof/>
            <w:webHidden/>
          </w:rPr>
          <w:fldChar w:fldCharType="begin"/>
        </w:r>
        <w:r w:rsidR="000C310A" w:rsidRPr="000C310A">
          <w:rPr>
            <w:rFonts w:ascii="Times New Roman" w:hAnsi="Times New Roman"/>
            <w:bCs w:val="0"/>
            <w:noProof/>
            <w:webHidden/>
          </w:rPr>
          <w:instrText xml:space="preserve"> PAGEREF _Toc214548984 \h </w:instrText>
        </w:r>
        <w:r w:rsidR="000C310A" w:rsidRPr="000C310A">
          <w:rPr>
            <w:rFonts w:ascii="Times New Roman" w:hAnsi="Times New Roman"/>
            <w:bCs w:val="0"/>
            <w:noProof/>
            <w:webHidden/>
          </w:rPr>
        </w:r>
        <w:r w:rsidR="000C310A" w:rsidRPr="000C310A">
          <w:rPr>
            <w:rFonts w:ascii="Times New Roman" w:hAnsi="Times New Roman"/>
            <w:bCs w:val="0"/>
            <w:noProof/>
            <w:webHidden/>
          </w:rPr>
          <w:fldChar w:fldCharType="separate"/>
        </w:r>
        <w:r w:rsidR="00B050BB">
          <w:rPr>
            <w:rFonts w:ascii="Times New Roman" w:hAnsi="Times New Roman"/>
            <w:bCs w:val="0"/>
            <w:noProof/>
            <w:webHidden/>
          </w:rPr>
          <w:t>9</w:t>
        </w:r>
        <w:r w:rsidR="000C310A" w:rsidRPr="000C310A">
          <w:rPr>
            <w:rFonts w:ascii="Times New Roman" w:hAnsi="Times New Roman"/>
            <w:bCs w:val="0"/>
            <w:noProof/>
            <w:webHidden/>
          </w:rPr>
          <w:fldChar w:fldCharType="end"/>
        </w:r>
      </w:hyperlink>
    </w:p>
    <w:p w14:paraId="0E1215B3" w14:textId="7E90EDF2" w:rsidR="000C310A" w:rsidRPr="000C310A" w:rsidRDefault="00000000">
      <w:pPr>
        <w:pStyle w:val="1a"/>
        <w:rPr>
          <w:rFonts w:ascii="Times New Roman" w:eastAsiaTheme="minorEastAsia" w:hAnsi="Times New Roman"/>
          <w:bCs w:val="0"/>
          <w:caps w:val="0"/>
          <w:noProof/>
          <w:kern w:val="2"/>
          <w:sz w:val="24"/>
          <w:szCs w:val="24"/>
          <w:lang w:val="ru-KZ" w:eastAsia="ru-KZ"/>
          <w14:ligatures w14:val="standardContextual"/>
        </w:rPr>
      </w:pPr>
      <w:hyperlink w:anchor="_Toc214548985" w:history="1">
        <w:r w:rsidR="000C310A" w:rsidRPr="000C310A">
          <w:rPr>
            <w:rStyle w:val="affb"/>
            <w:rFonts w:ascii="Times New Roman" w:hAnsi="Times New Roman"/>
            <w:bCs w:val="0"/>
            <w:noProof/>
          </w:rPr>
          <w:t>ВВЕДЕНИЕ</w:t>
        </w:r>
        <w:r w:rsidR="000C310A" w:rsidRPr="000C310A">
          <w:rPr>
            <w:rFonts w:ascii="Times New Roman" w:hAnsi="Times New Roman"/>
            <w:bCs w:val="0"/>
            <w:noProof/>
            <w:webHidden/>
          </w:rPr>
          <w:tab/>
        </w:r>
        <w:r w:rsidR="000C310A" w:rsidRPr="000C310A">
          <w:rPr>
            <w:rFonts w:ascii="Times New Roman" w:hAnsi="Times New Roman"/>
            <w:bCs w:val="0"/>
            <w:noProof/>
            <w:webHidden/>
          </w:rPr>
          <w:fldChar w:fldCharType="begin"/>
        </w:r>
        <w:r w:rsidR="000C310A" w:rsidRPr="000C310A">
          <w:rPr>
            <w:rFonts w:ascii="Times New Roman" w:hAnsi="Times New Roman"/>
            <w:bCs w:val="0"/>
            <w:noProof/>
            <w:webHidden/>
          </w:rPr>
          <w:instrText xml:space="preserve"> PAGEREF _Toc214548985 \h </w:instrText>
        </w:r>
        <w:r w:rsidR="000C310A" w:rsidRPr="000C310A">
          <w:rPr>
            <w:rFonts w:ascii="Times New Roman" w:hAnsi="Times New Roman"/>
            <w:bCs w:val="0"/>
            <w:noProof/>
            <w:webHidden/>
          </w:rPr>
        </w:r>
        <w:r w:rsidR="000C310A" w:rsidRPr="000C310A">
          <w:rPr>
            <w:rFonts w:ascii="Times New Roman" w:hAnsi="Times New Roman"/>
            <w:bCs w:val="0"/>
            <w:noProof/>
            <w:webHidden/>
          </w:rPr>
          <w:fldChar w:fldCharType="separate"/>
        </w:r>
        <w:r w:rsidR="00B050BB">
          <w:rPr>
            <w:rFonts w:ascii="Times New Roman" w:hAnsi="Times New Roman"/>
            <w:bCs w:val="0"/>
            <w:noProof/>
            <w:webHidden/>
          </w:rPr>
          <w:t>11</w:t>
        </w:r>
        <w:r w:rsidR="000C310A" w:rsidRPr="000C310A">
          <w:rPr>
            <w:rFonts w:ascii="Times New Roman" w:hAnsi="Times New Roman"/>
            <w:bCs w:val="0"/>
            <w:noProof/>
            <w:webHidden/>
          </w:rPr>
          <w:fldChar w:fldCharType="end"/>
        </w:r>
      </w:hyperlink>
    </w:p>
    <w:p w14:paraId="66D71A17" w14:textId="1F8B5055" w:rsidR="000C310A" w:rsidRPr="000C310A" w:rsidRDefault="00000000">
      <w:pPr>
        <w:pStyle w:val="1a"/>
        <w:tabs>
          <w:tab w:val="left" w:pos="480"/>
        </w:tabs>
        <w:rPr>
          <w:rFonts w:ascii="Times New Roman" w:eastAsiaTheme="minorEastAsia" w:hAnsi="Times New Roman"/>
          <w:bCs w:val="0"/>
          <w:caps w:val="0"/>
          <w:noProof/>
          <w:kern w:val="2"/>
          <w:sz w:val="24"/>
          <w:szCs w:val="24"/>
          <w:lang w:val="ru-KZ" w:eastAsia="ru-KZ"/>
          <w14:ligatures w14:val="standardContextual"/>
        </w:rPr>
      </w:pPr>
      <w:hyperlink w:anchor="_Toc214548986" w:history="1">
        <w:r w:rsidR="000C310A" w:rsidRPr="000C310A">
          <w:rPr>
            <w:rStyle w:val="affb"/>
            <w:rFonts w:ascii="Times New Roman" w:hAnsi="Times New Roman"/>
            <w:bCs w:val="0"/>
            <w:noProof/>
          </w:rPr>
          <w:t>1.</w:t>
        </w:r>
        <w:r w:rsidR="000C310A" w:rsidRPr="000C310A">
          <w:rPr>
            <w:rFonts w:ascii="Times New Roman" w:eastAsiaTheme="minorEastAsia" w:hAnsi="Times New Roman"/>
            <w:bCs w:val="0"/>
            <w:caps w:val="0"/>
            <w:noProof/>
            <w:kern w:val="2"/>
            <w:sz w:val="24"/>
            <w:szCs w:val="24"/>
            <w:lang w:val="ru-KZ" w:eastAsia="ru-KZ"/>
            <w14:ligatures w14:val="standardContextual"/>
          </w:rPr>
          <w:tab/>
        </w:r>
        <w:r w:rsidR="000C310A" w:rsidRPr="000C310A">
          <w:rPr>
            <w:rStyle w:val="affb"/>
            <w:rFonts w:ascii="Times New Roman" w:hAnsi="Times New Roman"/>
            <w:bCs w:val="0"/>
            <w:noProof/>
          </w:rPr>
          <w:t>КРАТКАЯ ХАРАКТЕРИСТИКА ПРОЕКТИРУЕМЫХ РАБОТ</w:t>
        </w:r>
        <w:r w:rsidR="000C310A" w:rsidRPr="000C310A">
          <w:rPr>
            <w:rFonts w:ascii="Times New Roman" w:hAnsi="Times New Roman"/>
            <w:bCs w:val="0"/>
            <w:noProof/>
            <w:webHidden/>
          </w:rPr>
          <w:tab/>
        </w:r>
        <w:r w:rsidR="000C310A" w:rsidRPr="000C310A">
          <w:rPr>
            <w:rFonts w:ascii="Times New Roman" w:hAnsi="Times New Roman"/>
            <w:bCs w:val="0"/>
            <w:noProof/>
            <w:webHidden/>
          </w:rPr>
          <w:fldChar w:fldCharType="begin"/>
        </w:r>
        <w:r w:rsidR="000C310A" w:rsidRPr="000C310A">
          <w:rPr>
            <w:rFonts w:ascii="Times New Roman" w:hAnsi="Times New Roman"/>
            <w:bCs w:val="0"/>
            <w:noProof/>
            <w:webHidden/>
          </w:rPr>
          <w:instrText xml:space="preserve"> PAGEREF _Toc214548986 \h </w:instrText>
        </w:r>
        <w:r w:rsidR="000C310A" w:rsidRPr="000C310A">
          <w:rPr>
            <w:rFonts w:ascii="Times New Roman" w:hAnsi="Times New Roman"/>
            <w:bCs w:val="0"/>
            <w:noProof/>
            <w:webHidden/>
          </w:rPr>
        </w:r>
        <w:r w:rsidR="000C310A" w:rsidRPr="000C310A">
          <w:rPr>
            <w:rFonts w:ascii="Times New Roman" w:hAnsi="Times New Roman"/>
            <w:bCs w:val="0"/>
            <w:noProof/>
            <w:webHidden/>
          </w:rPr>
          <w:fldChar w:fldCharType="separate"/>
        </w:r>
        <w:r w:rsidR="00B050BB">
          <w:rPr>
            <w:rFonts w:ascii="Times New Roman" w:hAnsi="Times New Roman"/>
            <w:bCs w:val="0"/>
            <w:noProof/>
            <w:webHidden/>
          </w:rPr>
          <w:t>10</w:t>
        </w:r>
        <w:r w:rsidR="000C310A" w:rsidRPr="000C310A">
          <w:rPr>
            <w:rFonts w:ascii="Times New Roman" w:hAnsi="Times New Roman"/>
            <w:bCs w:val="0"/>
            <w:noProof/>
            <w:webHidden/>
          </w:rPr>
          <w:fldChar w:fldCharType="end"/>
        </w:r>
      </w:hyperlink>
    </w:p>
    <w:p w14:paraId="6510C8AF" w14:textId="3CA971C9" w:rsidR="000C310A" w:rsidRPr="000C310A" w:rsidRDefault="00000000">
      <w:pPr>
        <w:pStyle w:val="29"/>
        <w:tabs>
          <w:tab w:val="left" w:pos="1200"/>
          <w:tab w:val="right" w:leader="dot" w:pos="9345"/>
        </w:tabs>
        <w:rPr>
          <w:rFonts w:ascii="Times New Roman" w:eastAsiaTheme="minorEastAsia" w:hAnsi="Times New Roman"/>
          <w:b/>
          <w:smallCaps w:val="0"/>
          <w:noProof/>
          <w:kern w:val="2"/>
          <w:sz w:val="24"/>
          <w:szCs w:val="24"/>
          <w:lang w:val="ru-KZ" w:eastAsia="ru-KZ"/>
          <w14:ligatures w14:val="standardContextual"/>
        </w:rPr>
      </w:pPr>
      <w:hyperlink w:anchor="_Toc214548987" w:history="1">
        <w:r w:rsidR="000C310A" w:rsidRPr="000C310A">
          <w:rPr>
            <w:rStyle w:val="affb"/>
            <w:rFonts w:ascii="Times New Roman" w:hAnsi="Times New Roman"/>
            <w:b/>
            <w:noProof/>
          </w:rPr>
          <w:t>1.1</w:t>
        </w:r>
        <w:r w:rsidR="000C310A" w:rsidRPr="000C310A">
          <w:rPr>
            <w:rFonts w:ascii="Times New Roman" w:eastAsiaTheme="minorEastAsia" w:hAnsi="Times New Roman"/>
            <w:b/>
            <w:smallCaps w:val="0"/>
            <w:noProof/>
            <w:kern w:val="2"/>
            <w:sz w:val="24"/>
            <w:szCs w:val="24"/>
            <w:lang w:val="ru-KZ" w:eastAsia="ru-KZ"/>
            <w14:ligatures w14:val="standardContextual"/>
          </w:rPr>
          <w:tab/>
        </w:r>
        <w:r w:rsidR="000C310A" w:rsidRPr="000C310A">
          <w:rPr>
            <w:rStyle w:val="affb"/>
            <w:rFonts w:ascii="Times New Roman" w:hAnsi="Times New Roman"/>
            <w:b/>
            <w:noProof/>
          </w:rPr>
          <w:t>Общие сведения о месторождении</w:t>
        </w:r>
        <w:r w:rsidR="000C310A" w:rsidRPr="000C310A">
          <w:rPr>
            <w:rFonts w:ascii="Times New Roman" w:hAnsi="Times New Roman"/>
            <w:b/>
            <w:noProof/>
            <w:webHidden/>
          </w:rPr>
          <w:tab/>
        </w:r>
        <w:r w:rsidR="000C310A" w:rsidRPr="000C310A">
          <w:rPr>
            <w:rFonts w:ascii="Times New Roman" w:hAnsi="Times New Roman"/>
            <w:b/>
            <w:noProof/>
            <w:webHidden/>
          </w:rPr>
          <w:fldChar w:fldCharType="begin"/>
        </w:r>
        <w:r w:rsidR="000C310A" w:rsidRPr="000C310A">
          <w:rPr>
            <w:rFonts w:ascii="Times New Roman" w:hAnsi="Times New Roman"/>
            <w:b/>
            <w:noProof/>
            <w:webHidden/>
          </w:rPr>
          <w:instrText xml:space="preserve"> PAGEREF _Toc214548987 \h </w:instrText>
        </w:r>
        <w:r w:rsidR="000C310A" w:rsidRPr="000C310A">
          <w:rPr>
            <w:rFonts w:ascii="Times New Roman" w:hAnsi="Times New Roman"/>
            <w:b/>
            <w:noProof/>
            <w:webHidden/>
          </w:rPr>
        </w:r>
        <w:r w:rsidR="000C310A" w:rsidRPr="000C310A">
          <w:rPr>
            <w:rFonts w:ascii="Times New Roman" w:hAnsi="Times New Roman"/>
            <w:b/>
            <w:noProof/>
            <w:webHidden/>
          </w:rPr>
          <w:fldChar w:fldCharType="separate"/>
        </w:r>
        <w:r w:rsidR="00B050BB">
          <w:rPr>
            <w:rFonts w:ascii="Times New Roman" w:hAnsi="Times New Roman"/>
            <w:b/>
            <w:noProof/>
            <w:webHidden/>
          </w:rPr>
          <w:t>10</w:t>
        </w:r>
        <w:r w:rsidR="000C310A" w:rsidRPr="000C310A">
          <w:rPr>
            <w:rFonts w:ascii="Times New Roman" w:hAnsi="Times New Roman"/>
            <w:b/>
            <w:noProof/>
            <w:webHidden/>
          </w:rPr>
          <w:fldChar w:fldCharType="end"/>
        </w:r>
      </w:hyperlink>
    </w:p>
    <w:p w14:paraId="4FEFC3BB" w14:textId="15B8B809" w:rsidR="000C310A" w:rsidRPr="000C310A" w:rsidRDefault="00000000">
      <w:pPr>
        <w:pStyle w:val="29"/>
        <w:tabs>
          <w:tab w:val="left" w:pos="1200"/>
          <w:tab w:val="right" w:leader="dot" w:pos="9345"/>
        </w:tabs>
        <w:rPr>
          <w:rFonts w:ascii="Times New Roman" w:eastAsiaTheme="minorEastAsia" w:hAnsi="Times New Roman"/>
          <w:b/>
          <w:smallCaps w:val="0"/>
          <w:noProof/>
          <w:kern w:val="2"/>
          <w:sz w:val="24"/>
          <w:szCs w:val="24"/>
          <w:lang w:val="ru-KZ" w:eastAsia="ru-KZ"/>
          <w14:ligatures w14:val="standardContextual"/>
        </w:rPr>
      </w:pPr>
      <w:hyperlink w:anchor="_Toc214548988" w:history="1">
        <w:r w:rsidR="000C310A" w:rsidRPr="000C310A">
          <w:rPr>
            <w:rStyle w:val="affb"/>
            <w:rFonts w:ascii="Times New Roman" w:hAnsi="Times New Roman"/>
            <w:b/>
            <w:noProof/>
          </w:rPr>
          <w:t>1.2</w:t>
        </w:r>
        <w:r w:rsidR="000C310A" w:rsidRPr="000C310A">
          <w:rPr>
            <w:rFonts w:ascii="Times New Roman" w:eastAsiaTheme="minorEastAsia" w:hAnsi="Times New Roman"/>
            <w:b/>
            <w:smallCaps w:val="0"/>
            <w:noProof/>
            <w:kern w:val="2"/>
            <w:sz w:val="24"/>
            <w:szCs w:val="24"/>
            <w:lang w:val="ru-KZ" w:eastAsia="ru-KZ"/>
            <w14:ligatures w14:val="standardContextual"/>
          </w:rPr>
          <w:tab/>
        </w:r>
        <w:r w:rsidR="000C310A" w:rsidRPr="000C310A">
          <w:rPr>
            <w:rStyle w:val="affb"/>
            <w:rFonts w:ascii="Times New Roman" w:hAnsi="Times New Roman"/>
            <w:b/>
            <w:noProof/>
          </w:rPr>
          <w:t>Целевое назначение работы</w:t>
        </w:r>
        <w:r w:rsidR="000C310A" w:rsidRPr="000C310A">
          <w:rPr>
            <w:rFonts w:ascii="Times New Roman" w:hAnsi="Times New Roman"/>
            <w:b/>
            <w:noProof/>
            <w:webHidden/>
          </w:rPr>
          <w:tab/>
        </w:r>
        <w:r w:rsidR="000C310A" w:rsidRPr="000C310A">
          <w:rPr>
            <w:rFonts w:ascii="Times New Roman" w:hAnsi="Times New Roman"/>
            <w:b/>
            <w:noProof/>
            <w:webHidden/>
          </w:rPr>
          <w:fldChar w:fldCharType="begin"/>
        </w:r>
        <w:r w:rsidR="000C310A" w:rsidRPr="000C310A">
          <w:rPr>
            <w:rFonts w:ascii="Times New Roman" w:hAnsi="Times New Roman"/>
            <w:b/>
            <w:noProof/>
            <w:webHidden/>
          </w:rPr>
          <w:instrText xml:space="preserve"> PAGEREF _Toc214548988 \h </w:instrText>
        </w:r>
        <w:r w:rsidR="000C310A" w:rsidRPr="000C310A">
          <w:rPr>
            <w:rFonts w:ascii="Times New Roman" w:hAnsi="Times New Roman"/>
            <w:b/>
            <w:noProof/>
            <w:webHidden/>
          </w:rPr>
        </w:r>
        <w:r w:rsidR="000C310A" w:rsidRPr="000C310A">
          <w:rPr>
            <w:rFonts w:ascii="Times New Roman" w:hAnsi="Times New Roman"/>
            <w:b/>
            <w:noProof/>
            <w:webHidden/>
          </w:rPr>
          <w:fldChar w:fldCharType="separate"/>
        </w:r>
        <w:r w:rsidR="00B050BB">
          <w:rPr>
            <w:rFonts w:ascii="Times New Roman" w:hAnsi="Times New Roman"/>
            <w:b/>
            <w:noProof/>
            <w:webHidden/>
          </w:rPr>
          <w:t>13</w:t>
        </w:r>
        <w:r w:rsidR="000C310A" w:rsidRPr="000C310A">
          <w:rPr>
            <w:rFonts w:ascii="Times New Roman" w:hAnsi="Times New Roman"/>
            <w:b/>
            <w:noProof/>
            <w:webHidden/>
          </w:rPr>
          <w:fldChar w:fldCharType="end"/>
        </w:r>
      </w:hyperlink>
    </w:p>
    <w:p w14:paraId="3C34B4D3" w14:textId="3E68C1FC" w:rsidR="000C310A" w:rsidRPr="000C310A" w:rsidRDefault="00000000">
      <w:pPr>
        <w:pStyle w:val="29"/>
        <w:tabs>
          <w:tab w:val="left" w:pos="1200"/>
          <w:tab w:val="right" w:leader="dot" w:pos="9345"/>
        </w:tabs>
        <w:rPr>
          <w:rFonts w:ascii="Times New Roman" w:eastAsiaTheme="minorEastAsia" w:hAnsi="Times New Roman"/>
          <w:b/>
          <w:smallCaps w:val="0"/>
          <w:noProof/>
          <w:kern w:val="2"/>
          <w:sz w:val="24"/>
          <w:szCs w:val="24"/>
          <w:lang w:val="ru-KZ" w:eastAsia="ru-KZ"/>
          <w14:ligatures w14:val="standardContextual"/>
        </w:rPr>
      </w:pPr>
      <w:hyperlink w:anchor="_Toc214548989" w:history="1">
        <w:r w:rsidR="000C310A" w:rsidRPr="000C310A">
          <w:rPr>
            <w:rStyle w:val="affb"/>
            <w:rFonts w:ascii="Times New Roman" w:hAnsi="Times New Roman"/>
            <w:b/>
            <w:noProof/>
            <w:lang w:val="kk-KZ"/>
          </w:rPr>
          <w:t>1.3</w:t>
        </w:r>
        <w:r w:rsidR="000C310A" w:rsidRPr="000C310A">
          <w:rPr>
            <w:rFonts w:ascii="Times New Roman" w:eastAsiaTheme="minorEastAsia" w:hAnsi="Times New Roman"/>
            <w:b/>
            <w:smallCaps w:val="0"/>
            <w:noProof/>
            <w:kern w:val="2"/>
            <w:sz w:val="24"/>
            <w:szCs w:val="24"/>
            <w:lang w:val="ru-KZ" w:eastAsia="ru-KZ"/>
            <w14:ligatures w14:val="standardContextual"/>
          </w:rPr>
          <w:tab/>
        </w:r>
        <w:r w:rsidR="000C310A" w:rsidRPr="000C310A">
          <w:rPr>
            <w:rStyle w:val="affb"/>
            <w:rFonts w:ascii="Times New Roman" w:hAnsi="Times New Roman"/>
            <w:b/>
            <w:noProof/>
            <w:lang w:val="kk-KZ"/>
          </w:rPr>
          <w:t>Технологические показатели вариантов разработки</w:t>
        </w:r>
        <w:r w:rsidR="000C310A" w:rsidRPr="000C310A">
          <w:rPr>
            <w:rFonts w:ascii="Times New Roman" w:hAnsi="Times New Roman"/>
            <w:b/>
            <w:noProof/>
            <w:webHidden/>
          </w:rPr>
          <w:tab/>
        </w:r>
        <w:r w:rsidR="000C310A" w:rsidRPr="000C310A">
          <w:rPr>
            <w:rFonts w:ascii="Times New Roman" w:hAnsi="Times New Roman"/>
            <w:b/>
            <w:noProof/>
            <w:webHidden/>
          </w:rPr>
          <w:fldChar w:fldCharType="begin"/>
        </w:r>
        <w:r w:rsidR="000C310A" w:rsidRPr="000C310A">
          <w:rPr>
            <w:rFonts w:ascii="Times New Roman" w:hAnsi="Times New Roman"/>
            <w:b/>
            <w:noProof/>
            <w:webHidden/>
          </w:rPr>
          <w:instrText xml:space="preserve"> PAGEREF _Toc214548989 \h </w:instrText>
        </w:r>
        <w:r w:rsidR="000C310A" w:rsidRPr="000C310A">
          <w:rPr>
            <w:rFonts w:ascii="Times New Roman" w:hAnsi="Times New Roman"/>
            <w:b/>
            <w:noProof/>
            <w:webHidden/>
          </w:rPr>
        </w:r>
        <w:r w:rsidR="000C310A" w:rsidRPr="000C310A">
          <w:rPr>
            <w:rFonts w:ascii="Times New Roman" w:hAnsi="Times New Roman"/>
            <w:b/>
            <w:noProof/>
            <w:webHidden/>
          </w:rPr>
          <w:fldChar w:fldCharType="separate"/>
        </w:r>
        <w:r w:rsidR="00B050BB">
          <w:rPr>
            <w:rFonts w:ascii="Times New Roman" w:hAnsi="Times New Roman"/>
            <w:b/>
            <w:noProof/>
            <w:webHidden/>
          </w:rPr>
          <w:t>12</w:t>
        </w:r>
        <w:r w:rsidR="000C310A" w:rsidRPr="000C310A">
          <w:rPr>
            <w:rFonts w:ascii="Times New Roman" w:hAnsi="Times New Roman"/>
            <w:b/>
            <w:noProof/>
            <w:webHidden/>
          </w:rPr>
          <w:fldChar w:fldCharType="end"/>
        </w:r>
      </w:hyperlink>
    </w:p>
    <w:p w14:paraId="4D09DEF7" w14:textId="344A72B0" w:rsidR="000C310A" w:rsidRPr="000C310A" w:rsidRDefault="00000000">
      <w:pPr>
        <w:pStyle w:val="29"/>
        <w:tabs>
          <w:tab w:val="left" w:pos="1200"/>
          <w:tab w:val="right" w:leader="dot" w:pos="9345"/>
        </w:tabs>
        <w:rPr>
          <w:rFonts w:ascii="Times New Roman" w:eastAsiaTheme="minorEastAsia" w:hAnsi="Times New Roman"/>
          <w:b/>
          <w:smallCaps w:val="0"/>
          <w:noProof/>
          <w:kern w:val="2"/>
          <w:sz w:val="24"/>
          <w:szCs w:val="24"/>
          <w:lang w:val="ru-KZ" w:eastAsia="ru-KZ"/>
          <w14:ligatures w14:val="standardContextual"/>
        </w:rPr>
      </w:pPr>
      <w:hyperlink w:anchor="_Toc214548990" w:history="1">
        <w:r w:rsidR="000C310A" w:rsidRPr="000C310A">
          <w:rPr>
            <w:rStyle w:val="affb"/>
            <w:rFonts w:ascii="Times New Roman" w:hAnsi="Times New Roman"/>
            <w:b/>
            <w:iCs/>
            <w:noProof/>
          </w:rPr>
          <w:t>1.4.</w:t>
        </w:r>
        <w:r w:rsidR="000C310A" w:rsidRPr="000C310A">
          <w:rPr>
            <w:rFonts w:ascii="Times New Roman" w:eastAsiaTheme="minorEastAsia" w:hAnsi="Times New Roman"/>
            <w:b/>
            <w:smallCaps w:val="0"/>
            <w:noProof/>
            <w:kern w:val="2"/>
            <w:sz w:val="24"/>
            <w:szCs w:val="24"/>
            <w:lang w:val="ru-KZ" w:eastAsia="ru-KZ"/>
            <w14:ligatures w14:val="standardContextual"/>
          </w:rPr>
          <w:tab/>
        </w:r>
        <w:r w:rsidR="000C310A" w:rsidRPr="000C310A">
          <w:rPr>
            <w:rStyle w:val="affb"/>
            <w:rFonts w:ascii="Times New Roman" w:hAnsi="Times New Roman"/>
            <w:b/>
            <w:iCs/>
            <w:noProof/>
          </w:rPr>
          <w:t>Конструкция скважин</w:t>
        </w:r>
        <w:r w:rsidR="000C310A" w:rsidRPr="000C310A">
          <w:rPr>
            <w:rFonts w:ascii="Times New Roman" w:hAnsi="Times New Roman"/>
            <w:b/>
            <w:noProof/>
            <w:webHidden/>
          </w:rPr>
          <w:tab/>
        </w:r>
        <w:r w:rsidR="000C310A" w:rsidRPr="000C310A">
          <w:rPr>
            <w:rFonts w:ascii="Times New Roman" w:hAnsi="Times New Roman"/>
            <w:b/>
            <w:noProof/>
            <w:webHidden/>
          </w:rPr>
          <w:fldChar w:fldCharType="begin"/>
        </w:r>
        <w:r w:rsidR="000C310A" w:rsidRPr="000C310A">
          <w:rPr>
            <w:rFonts w:ascii="Times New Roman" w:hAnsi="Times New Roman"/>
            <w:b/>
            <w:noProof/>
            <w:webHidden/>
          </w:rPr>
          <w:instrText xml:space="preserve"> PAGEREF _Toc214548990 \h </w:instrText>
        </w:r>
        <w:r w:rsidR="000C310A" w:rsidRPr="000C310A">
          <w:rPr>
            <w:rFonts w:ascii="Times New Roman" w:hAnsi="Times New Roman"/>
            <w:b/>
            <w:noProof/>
            <w:webHidden/>
          </w:rPr>
        </w:r>
        <w:r w:rsidR="000C310A" w:rsidRPr="000C310A">
          <w:rPr>
            <w:rFonts w:ascii="Times New Roman" w:hAnsi="Times New Roman"/>
            <w:b/>
            <w:noProof/>
            <w:webHidden/>
          </w:rPr>
          <w:fldChar w:fldCharType="separate"/>
        </w:r>
        <w:r w:rsidR="00B050BB">
          <w:rPr>
            <w:rFonts w:ascii="Times New Roman" w:hAnsi="Times New Roman"/>
            <w:b/>
            <w:noProof/>
            <w:webHidden/>
          </w:rPr>
          <w:t>16</w:t>
        </w:r>
        <w:r w:rsidR="000C310A" w:rsidRPr="000C310A">
          <w:rPr>
            <w:rFonts w:ascii="Times New Roman" w:hAnsi="Times New Roman"/>
            <w:b/>
            <w:noProof/>
            <w:webHidden/>
          </w:rPr>
          <w:fldChar w:fldCharType="end"/>
        </w:r>
      </w:hyperlink>
    </w:p>
    <w:p w14:paraId="0EBB7B2E" w14:textId="1C402B4D" w:rsidR="000C310A" w:rsidRPr="000C310A" w:rsidRDefault="00000000">
      <w:pPr>
        <w:pStyle w:val="1a"/>
        <w:tabs>
          <w:tab w:val="left" w:pos="720"/>
        </w:tabs>
        <w:rPr>
          <w:rFonts w:ascii="Times New Roman" w:eastAsiaTheme="minorEastAsia" w:hAnsi="Times New Roman"/>
          <w:bCs w:val="0"/>
          <w:caps w:val="0"/>
          <w:noProof/>
          <w:kern w:val="2"/>
          <w:sz w:val="24"/>
          <w:szCs w:val="24"/>
          <w:lang w:val="ru-KZ" w:eastAsia="ru-KZ"/>
          <w14:ligatures w14:val="standardContextual"/>
        </w:rPr>
      </w:pPr>
      <w:hyperlink w:anchor="_Toc214548991" w:history="1">
        <w:r w:rsidR="000C310A" w:rsidRPr="000C310A">
          <w:rPr>
            <w:rStyle w:val="affb"/>
            <w:rFonts w:ascii="Times New Roman" w:hAnsi="Times New Roman"/>
            <w:bCs w:val="0"/>
            <w:iCs/>
            <w:noProof/>
          </w:rPr>
          <w:t>1.5</w:t>
        </w:r>
        <w:r w:rsidR="000C310A" w:rsidRPr="000C310A">
          <w:rPr>
            <w:rFonts w:ascii="Times New Roman" w:eastAsiaTheme="minorEastAsia" w:hAnsi="Times New Roman"/>
            <w:bCs w:val="0"/>
            <w:caps w:val="0"/>
            <w:noProof/>
            <w:kern w:val="2"/>
            <w:sz w:val="24"/>
            <w:szCs w:val="24"/>
            <w:lang w:val="ru-KZ" w:eastAsia="ru-KZ"/>
            <w14:ligatures w14:val="standardContextual"/>
          </w:rPr>
          <w:tab/>
        </w:r>
        <w:r w:rsidR="000C310A" w:rsidRPr="000C310A">
          <w:rPr>
            <w:rStyle w:val="affb"/>
            <w:rFonts w:ascii="Times New Roman" w:hAnsi="Times New Roman"/>
            <w:bCs w:val="0"/>
            <w:iCs/>
            <w:noProof/>
          </w:rPr>
          <w:t>Требования и рекомендации к системе сбора и промысловой подготовки продукции скважин</w:t>
        </w:r>
        <w:r w:rsidR="000C310A" w:rsidRPr="000C310A">
          <w:rPr>
            <w:rFonts w:ascii="Times New Roman" w:hAnsi="Times New Roman"/>
            <w:bCs w:val="0"/>
            <w:noProof/>
            <w:webHidden/>
          </w:rPr>
          <w:tab/>
        </w:r>
        <w:r w:rsidR="000C310A" w:rsidRPr="000C310A">
          <w:rPr>
            <w:rFonts w:ascii="Times New Roman" w:hAnsi="Times New Roman"/>
            <w:bCs w:val="0"/>
            <w:noProof/>
            <w:webHidden/>
          </w:rPr>
          <w:fldChar w:fldCharType="begin"/>
        </w:r>
        <w:r w:rsidR="000C310A" w:rsidRPr="000C310A">
          <w:rPr>
            <w:rFonts w:ascii="Times New Roman" w:hAnsi="Times New Roman"/>
            <w:bCs w:val="0"/>
            <w:noProof/>
            <w:webHidden/>
          </w:rPr>
          <w:instrText xml:space="preserve"> PAGEREF _Toc214548991 \h </w:instrText>
        </w:r>
        <w:r w:rsidR="000C310A" w:rsidRPr="000C310A">
          <w:rPr>
            <w:rFonts w:ascii="Times New Roman" w:hAnsi="Times New Roman"/>
            <w:bCs w:val="0"/>
            <w:noProof/>
            <w:webHidden/>
          </w:rPr>
        </w:r>
        <w:r w:rsidR="000C310A" w:rsidRPr="000C310A">
          <w:rPr>
            <w:rFonts w:ascii="Times New Roman" w:hAnsi="Times New Roman"/>
            <w:bCs w:val="0"/>
            <w:noProof/>
            <w:webHidden/>
          </w:rPr>
          <w:fldChar w:fldCharType="separate"/>
        </w:r>
        <w:r w:rsidR="00B050BB">
          <w:rPr>
            <w:rFonts w:ascii="Times New Roman" w:hAnsi="Times New Roman"/>
            <w:bCs w:val="0"/>
            <w:noProof/>
            <w:webHidden/>
          </w:rPr>
          <w:t>19</w:t>
        </w:r>
        <w:r w:rsidR="000C310A" w:rsidRPr="000C310A">
          <w:rPr>
            <w:rFonts w:ascii="Times New Roman" w:hAnsi="Times New Roman"/>
            <w:bCs w:val="0"/>
            <w:noProof/>
            <w:webHidden/>
          </w:rPr>
          <w:fldChar w:fldCharType="end"/>
        </w:r>
      </w:hyperlink>
    </w:p>
    <w:p w14:paraId="49715832" w14:textId="55BF7550" w:rsidR="000C310A" w:rsidRPr="000C310A" w:rsidRDefault="00000000">
      <w:pPr>
        <w:pStyle w:val="29"/>
        <w:tabs>
          <w:tab w:val="left" w:pos="1200"/>
          <w:tab w:val="right" w:leader="dot" w:pos="9345"/>
        </w:tabs>
        <w:rPr>
          <w:rFonts w:ascii="Times New Roman" w:eastAsiaTheme="minorEastAsia" w:hAnsi="Times New Roman"/>
          <w:b/>
          <w:smallCaps w:val="0"/>
          <w:noProof/>
          <w:kern w:val="2"/>
          <w:sz w:val="24"/>
          <w:szCs w:val="24"/>
          <w:lang w:val="ru-KZ" w:eastAsia="ru-KZ"/>
          <w14:ligatures w14:val="standardContextual"/>
        </w:rPr>
      </w:pPr>
      <w:hyperlink w:anchor="_Toc214548992" w:history="1">
        <w:r w:rsidR="000C310A" w:rsidRPr="000C310A">
          <w:rPr>
            <w:rStyle w:val="affb"/>
            <w:rFonts w:ascii="Times New Roman" w:hAnsi="Times New Roman"/>
            <w:b/>
            <w:noProof/>
          </w:rPr>
          <w:t>1.6</w:t>
        </w:r>
        <w:r w:rsidR="000C310A" w:rsidRPr="000C310A">
          <w:rPr>
            <w:rFonts w:ascii="Times New Roman" w:eastAsiaTheme="minorEastAsia" w:hAnsi="Times New Roman"/>
            <w:b/>
            <w:smallCaps w:val="0"/>
            <w:noProof/>
            <w:kern w:val="2"/>
            <w:sz w:val="24"/>
            <w:szCs w:val="24"/>
            <w:lang w:val="ru-KZ" w:eastAsia="ru-KZ"/>
            <w14:ligatures w14:val="standardContextual"/>
          </w:rPr>
          <w:tab/>
        </w:r>
        <w:r w:rsidR="000C310A" w:rsidRPr="000C310A">
          <w:rPr>
            <w:rStyle w:val="affb"/>
            <w:rFonts w:ascii="Times New Roman" w:hAnsi="Times New Roman"/>
            <w:b/>
            <w:noProof/>
          </w:rPr>
          <w:t>Технологическая схема системы сбора месторождении Актюбинской области ТОО «Казахтуркмунай»</w:t>
        </w:r>
        <w:r w:rsidR="000C310A" w:rsidRPr="000C310A">
          <w:rPr>
            <w:rFonts w:ascii="Times New Roman" w:hAnsi="Times New Roman"/>
            <w:b/>
            <w:noProof/>
            <w:webHidden/>
          </w:rPr>
          <w:tab/>
        </w:r>
        <w:r w:rsidR="000C310A" w:rsidRPr="000C310A">
          <w:rPr>
            <w:rFonts w:ascii="Times New Roman" w:hAnsi="Times New Roman"/>
            <w:b/>
            <w:noProof/>
            <w:webHidden/>
          </w:rPr>
          <w:fldChar w:fldCharType="begin"/>
        </w:r>
        <w:r w:rsidR="000C310A" w:rsidRPr="000C310A">
          <w:rPr>
            <w:rFonts w:ascii="Times New Roman" w:hAnsi="Times New Roman"/>
            <w:b/>
            <w:noProof/>
            <w:webHidden/>
          </w:rPr>
          <w:instrText xml:space="preserve"> PAGEREF _Toc214548992 \h </w:instrText>
        </w:r>
        <w:r w:rsidR="000C310A" w:rsidRPr="000C310A">
          <w:rPr>
            <w:rFonts w:ascii="Times New Roman" w:hAnsi="Times New Roman"/>
            <w:b/>
            <w:noProof/>
            <w:webHidden/>
          </w:rPr>
        </w:r>
        <w:r w:rsidR="000C310A" w:rsidRPr="000C310A">
          <w:rPr>
            <w:rFonts w:ascii="Times New Roman" w:hAnsi="Times New Roman"/>
            <w:b/>
            <w:noProof/>
            <w:webHidden/>
          </w:rPr>
          <w:fldChar w:fldCharType="separate"/>
        </w:r>
        <w:r w:rsidR="00B050BB">
          <w:rPr>
            <w:rFonts w:ascii="Times New Roman" w:hAnsi="Times New Roman"/>
            <w:b/>
            <w:noProof/>
            <w:webHidden/>
          </w:rPr>
          <w:t>30</w:t>
        </w:r>
        <w:r w:rsidR="000C310A" w:rsidRPr="000C310A">
          <w:rPr>
            <w:rFonts w:ascii="Times New Roman" w:hAnsi="Times New Roman"/>
            <w:b/>
            <w:noProof/>
            <w:webHidden/>
          </w:rPr>
          <w:fldChar w:fldCharType="end"/>
        </w:r>
      </w:hyperlink>
    </w:p>
    <w:p w14:paraId="1C5150C1" w14:textId="33E79875" w:rsidR="000C310A" w:rsidRPr="000C310A" w:rsidRDefault="00000000">
      <w:pPr>
        <w:pStyle w:val="1a"/>
        <w:tabs>
          <w:tab w:val="left" w:pos="480"/>
        </w:tabs>
        <w:rPr>
          <w:rFonts w:ascii="Times New Roman" w:eastAsiaTheme="minorEastAsia" w:hAnsi="Times New Roman"/>
          <w:bCs w:val="0"/>
          <w:caps w:val="0"/>
          <w:noProof/>
          <w:kern w:val="2"/>
          <w:sz w:val="24"/>
          <w:szCs w:val="24"/>
          <w:lang w:val="ru-KZ" w:eastAsia="ru-KZ"/>
          <w14:ligatures w14:val="standardContextual"/>
        </w:rPr>
      </w:pPr>
      <w:hyperlink w:anchor="_Toc214548993" w:history="1">
        <w:r w:rsidR="000C310A" w:rsidRPr="000C310A">
          <w:rPr>
            <w:rStyle w:val="affb"/>
            <w:rFonts w:ascii="Times New Roman" w:hAnsi="Times New Roman"/>
            <w:bCs w:val="0"/>
            <w:noProof/>
          </w:rPr>
          <w:t>2</w:t>
        </w:r>
        <w:r w:rsidR="000C310A" w:rsidRPr="000C310A">
          <w:rPr>
            <w:rFonts w:ascii="Times New Roman" w:eastAsiaTheme="minorEastAsia" w:hAnsi="Times New Roman"/>
            <w:bCs w:val="0"/>
            <w:caps w:val="0"/>
            <w:noProof/>
            <w:kern w:val="2"/>
            <w:sz w:val="24"/>
            <w:szCs w:val="24"/>
            <w:lang w:val="ru-KZ" w:eastAsia="ru-KZ"/>
            <w14:ligatures w14:val="standardContextual"/>
          </w:rPr>
          <w:tab/>
        </w:r>
        <w:r w:rsidR="000C310A" w:rsidRPr="000C310A">
          <w:rPr>
            <w:rStyle w:val="affb"/>
            <w:rFonts w:ascii="Times New Roman" w:hAnsi="Times New Roman"/>
            <w:bCs w:val="0"/>
            <w:noProof/>
          </w:rPr>
          <w:t>Современное состояние окружающей среды</w:t>
        </w:r>
        <w:r w:rsidR="000C310A" w:rsidRPr="000C310A">
          <w:rPr>
            <w:rFonts w:ascii="Times New Roman" w:hAnsi="Times New Roman"/>
            <w:bCs w:val="0"/>
            <w:noProof/>
            <w:webHidden/>
          </w:rPr>
          <w:tab/>
        </w:r>
        <w:r w:rsidR="000C310A" w:rsidRPr="000C310A">
          <w:rPr>
            <w:rFonts w:ascii="Times New Roman" w:hAnsi="Times New Roman"/>
            <w:bCs w:val="0"/>
            <w:noProof/>
            <w:webHidden/>
          </w:rPr>
          <w:fldChar w:fldCharType="begin"/>
        </w:r>
        <w:r w:rsidR="000C310A" w:rsidRPr="000C310A">
          <w:rPr>
            <w:rFonts w:ascii="Times New Roman" w:hAnsi="Times New Roman"/>
            <w:bCs w:val="0"/>
            <w:noProof/>
            <w:webHidden/>
          </w:rPr>
          <w:instrText xml:space="preserve"> PAGEREF _Toc214548993 \h </w:instrText>
        </w:r>
        <w:r w:rsidR="000C310A" w:rsidRPr="000C310A">
          <w:rPr>
            <w:rFonts w:ascii="Times New Roman" w:hAnsi="Times New Roman"/>
            <w:bCs w:val="0"/>
            <w:noProof/>
            <w:webHidden/>
          </w:rPr>
        </w:r>
        <w:r w:rsidR="000C310A" w:rsidRPr="000C310A">
          <w:rPr>
            <w:rFonts w:ascii="Times New Roman" w:hAnsi="Times New Roman"/>
            <w:bCs w:val="0"/>
            <w:noProof/>
            <w:webHidden/>
          </w:rPr>
          <w:fldChar w:fldCharType="separate"/>
        </w:r>
        <w:r w:rsidR="00B050BB">
          <w:rPr>
            <w:rFonts w:ascii="Times New Roman" w:hAnsi="Times New Roman"/>
            <w:bCs w:val="0"/>
            <w:noProof/>
            <w:webHidden/>
          </w:rPr>
          <w:t>33</w:t>
        </w:r>
        <w:r w:rsidR="000C310A" w:rsidRPr="000C310A">
          <w:rPr>
            <w:rFonts w:ascii="Times New Roman" w:hAnsi="Times New Roman"/>
            <w:bCs w:val="0"/>
            <w:noProof/>
            <w:webHidden/>
          </w:rPr>
          <w:fldChar w:fldCharType="end"/>
        </w:r>
      </w:hyperlink>
    </w:p>
    <w:p w14:paraId="7693C6BD" w14:textId="5B49876E" w:rsidR="000C310A" w:rsidRPr="000C310A" w:rsidRDefault="00000000">
      <w:pPr>
        <w:pStyle w:val="29"/>
        <w:tabs>
          <w:tab w:val="left" w:pos="1200"/>
          <w:tab w:val="right" w:leader="dot" w:pos="9345"/>
        </w:tabs>
        <w:rPr>
          <w:rFonts w:ascii="Times New Roman" w:eastAsiaTheme="minorEastAsia" w:hAnsi="Times New Roman"/>
          <w:b/>
          <w:smallCaps w:val="0"/>
          <w:noProof/>
          <w:kern w:val="2"/>
          <w:sz w:val="24"/>
          <w:szCs w:val="24"/>
          <w:lang w:val="ru-KZ" w:eastAsia="ru-KZ"/>
          <w14:ligatures w14:val="standardContextual"/>
        </w:rPr>
      </w:pPr>
      <w:hyperlink w:anchor="_Toc214548994" w:history="1">
        <w:r w:rsidR="000C310A" w:rsidRPr="000C310A">
          <w:rPr>
            <w:rStyle w:val="affb"/>
            <w:rFonts w:ascii="Times New Roman" w:hAnsi="Times New Roman"/>
            <w:b/>
            <w:noProof/>
          </w:rPr>
          <w:t>2.1</w:t>
        </w:r>
        <w:r w:rsidR="000C310A" w:rsidRPr="000C310A">
          <w:rPr>
            <w:rFonts w:ascii="Times New Roman" w:eastAsiaTheme="minorEastAsia" w:hAnsi="Times New Roman"/>
            <w:b/>
            <w:smallCaps w:val="0"/>
            <w:noProof/>
            <w:kern w:val="2"/>
            <w:sz w:val="24"/>
            <w:szCs w:val="24"/>
            <w:lang w:val="ru-KZ" w:eastAsia="ru-KZ"/>
            <w14:ligatures w14:val="standardContextual"/>
          </w:rPr>
          <w:tab/>
        </w:r>
        <w:r w:rsidR="000C310A" w:rsidRPr="000C310A">
          <w:rPr>
            <w:rStyle w:val="affb"/>
            <w:rFonts w:ascii="Times New Roman" w:hAnsi="Times New Roman"/>
            <w:b/>
            <w:noProof/>
          </w:rPr>
          <w:t>Природно-климатические условия</w:t>
        </w:r>
        <w:r w:rsidR="000C310A" w:rsidRPr="000C310A">
          <w:rPr>
            <w:rFonts w:ascii="Times New Roman" w:hAnsi="Times New Roman"/>
            <w:b/>
            <w:noProof/>
            <w:webHidden/>
          </w:rPr>
          <w:tab/>
        </w:r>
        <w:r w:rsidR="000C310A" w:rsidRPr="000C310A">
          <w:rPr>
            <w:rFonts w:ascii="Times New Roman" w:hAnsi="Times New Roman"/>
            <w:b/>
            <w:noProof/>
            <w:webHidden/>
          </w:rPr>
          <w:fldChar w:fldCharType="begin"/>
        </w:r>
        <w:r w:rsidR="000C310A" w:rsidRPr="000C310A">
          <w:rPr>
            <w:rFonts w:ascii="Times New Roman" w:hAnsi="Times New Roman"/>
            <w:b/>
            <w:noProof/>
            <w:webHidden/>
          </w:rPr>
          <w:instrText xml:space="preserve"> PAGEREF _Toc214548994 \h </w:instrText>
        </w:r>
        <w:r w:rsidR="000C310A" w:rsidRPr="000C310A">
          <w:rPr>
            <w:rFonts w:ascii="Times New Roman" w:hAnsi="Times New Roman"/>
            <w:b/>
            <w:noProof/>
            <w:webHidden/>
          </w:rPr>
        </w:r>
        <w:r w:rsidR="000C310A" w:rsidRPr="000C310A">
          <w:rPr>
            <w:rFonts w:ascii="Times New Roman" w:hAnsi="Times New Roman"/>
            <w:b/>
            <w:noProof/>
            <w:webHidden/>
          </w:rPr>
          <w:fldChar w:fldCharType="separate"/>
        </w:r>
        <w:r w:rsidR="00B050BB">
          <w:rPr>
            <w:rFonts w:ascii="Times New Roman" w:hAnsi="Times New Roman"/>
            <w:b/>
            <w:noProof/>
            <w:webHidden/>
          </w:rPr>
          <w:t>33</w:t>
        </w:r>
        <w:r w:rsidR="000C310A" w:rsidRPr="000C310A">
          <w:rPr>
            <w:rFonts w:ascii="Times New Roman" w:hAnsi="Times New Roman"/>
            <w:b/>
            <w:noProof/>
            <w:webHidden/>
          </w:rPr>
          <w:fldChar w:fldCharType="end"/>
        </w:r>
      </w:hyperlink>
    </w:p>
    <w:p w14:paraId="1E3C3D91" w14:textId="5721039F" w:rsidR="000C310A" w:rsidRPr="000C310A" w:rsidRDefault="00000000">
      <w:pPr>
        <w:pStyle w:val="29"/>
        <w:tabs>
          <w:tab w:val="left" w:pos="1200"/>
          <w:tab w:val="right" w:leader="dot" w:pos="9345"/>
        </w:tabs>
        <w:rPr>
          <w:rFonts w:ascii="Times New Roman" w:eastAsiaTheme="minorEastAsia" w:hAnsi="Times New Roman"/>
          <w:b/>
          <w:smallCaps w:val="0"/>
          <w:noProof/>
          <w:kern w:val="2"/>
          <w:sz w:val="24"/>
          <w:szCs w:val="24"/>
          <w:lang w:val="ru-KZ" w:eastAsia="ru-KZ"/>
          <w14:ligatures w14:val="standardContextual"/>
        </w:rPr>
      </w:pPr>
      <w:hyperlink w:anchor="_Toc214548995" w:history="1">
        <w:r w:rsidR="000C310A" w:rsidRPr="000C310A">
          <w:rPr>
            <w:rStyle w:val="affb"/>
            <w:rFonts w:ascii="Times New Roman" w:hAnsi="Times New Roman"/>
            <w:b/>
            <w:noProof/>
          </w:rPr>
          <w:t>2.2</w:t>
        </w:r>
        <w:r w:rsidR="000C310A" w:rsidRPr="000C310A">
          <w:rPr>
            <w:rFonts w:ascii="Times New Roman" w:eastAsiaTheme="minorEastAsia" w:hAnsi="Times New Roman"/>
            <w:b/>
            <w:smallCaps w:val="0"/>
            <w:noProof/>
            <w:kern w:val="2"/>
            <w:sz w:val="24"/>
            <w:szCs w:val="24"/>
            <w:lang w:val="ru-KZ" w:eastAsia="ru-KZ"/>
            <w14:ligatures w14:val="standardContextual"/>
          </w:rPr>
          <w:tab/>
        </w:r>
        <w:r w:rsidR="000C310A" w:rsidRPr="000C310A">
          <w:rPr>
            <w:rStyle w:val="affb"/>
            <w:rFonts w:ascii="Times New Roman" w:hAnsi="Times New Roman"/>
            <w:b/>
            <w:noProof/>
          </w:rPr>
          <w:t>Современное состояние атмосферного воздуха</w:t>
        </w:r>
        <w:r w:rsidR="000C310A" w:rsidRPr="000C310A">
          <w:rPr>
            <w:rFonts w:ascii="Times New Roman" w:hAnsi="Times New Roman"/>
            <w:b/>
            <w:noProof/>
            <w:webHidden/>
          </w:rPr>
          <w:tab/>
        </w:r>
        <w:r w:rsidR="000C310A" w:rsidRPr="000C310A">
          <w:rPr>
            <w:rFonts w:ascii="Times New Roman" w:hAnsi="Times New Roman"/>
            <w:b/>
            <w:noProof/>
            <w:webHidden/>
          </w:rPr>
          <w:fldChar w:fldCharType="begin"/>
        </w:r>
        <w:r w:rsidR="000C310A" w:rsidRPr="000C310A">
          <w:rPr>
            <w:rFonts w:ascii="Times New Roman" w:hAnsi="Times New Roman"/>
            <w:b/>
            <w:noProof/>
            <w:webHidden/>
          </w:rPr>
          <w:instrText xml:space="preserve"> PAGEREF _Toc214548995 \h </w:instrText>
        </w:r>
        <w:r w:rsidR="000C310A" w:rsidRPr="000C310A">
          <w:rPr>
            <w:rFonts w:ascii="Times New Roman" w:hAnsi="Times New Roman"/>
            <w:b/>
            <w:noProof/>
            <w:webHidden/>
          </w:rPr>
        </w:r>
        <w:r w:rsidR="000C310A" w:rsidRPr="000C310A">
          <w:rPr>
            <w:rFonts w:ascii="Times New Roman" w:hAnsi="Times New Roman"/>
            <w:b/>
            <w:noProof/>
            <w:webHidden/>
          </w:rPr>
          <w:fldChar w:fldCharType="separate"/>
        </w:r>
        <w:r w:rsidR="00B050BB">
          <w:rPr>
            <w:rFonts w:ascii="Times New Roman" w:hAnsi="Times New Roman"/>
            <w:b/>
            <w:noProof/>
            <w:webHidden/>
          </w:rPr>
          <w:t>33</w:t>
        </w:r>
        <w:r w:rsidR="000C310A" w:rsidRPr="000C310A">
          <w:rPr>
            <w:rFonts w:ascii="Times New Roman" w:hAnsi="Times New Roman"/>
            <w:b/>
            <w:noProof/>
            <w:webHidden/>
          </w:rPr>
          <w:fldChar w:fldCharType="end"/>
        </w:r>
      </w:hyperlink>
    </w:p>
    <w:p w14:paraId="0812B5BA" w14:textId="67DFB647" w:rsidR="000C310A" w:rsidRPr="000C310A" w:rsidRDefault="00000000">
      <w:pPr>
        <w:pStyle w:val="29"/>
        <w:tabs>
          <w:tab w:val="left" w:pos="1200"/>
          <w:tab w:val="right" w:leader="dot" w:pos="9345"/>
        </w:tabs>
        <w:rPr>
          <w:rFonts w:ascii="Times New Roman" w:eastAsiaTheme="minorEastAsia" w:hAnsi="Times New Roman"/>
          <w:b/>
          <w:smallCaps w:val="0"/>
          <w:noProof/>
          <w:kern w:val="2"/>
          <w:sz w:val="24"/>
          <w:szCs w:val="24"/>
          <w:lang w:val="ru-KZ" w:eastAsia="ru-KZ"/>
          <w14:ligatures w14:val="standardContextual"/>
        </w:rPr>
      </w:pPr>
      <w:hyperlink w:anchor="_Toc214548996" w:history="1">
        <w:r w:rsidR="000C310A" w:rsidRPr="000C310A">
          <w:rPr>
            <w:rStyle w:val="affb"/>
            <w:rFonts w:ascii="Times New Roman" w:hAnsi="Times New Roman"/>
            <w:b/>
            <w:noProof/>
          </w:rPr>
          <w:t>2.3</w:t>
        </w:r>
        <w:r w:rsidR="000C310A" w:rsidRPr="000C310A">
          <w:rPr>
            <w:rFonts w:ascii="Times New Roman" w:eastAsiaTheme="minorEastAsia" w:hAnsi="Times New Roman"/>
            <w:b/>
            <w:smallCaps w:val="0"/>
            <w:noProof/>
            <w:kern w:val="2"/>
            <w:sz w:val="24"/>
            <w:szCs w:val="24"/>
            <w:lang w:val="ru-KZ" w:eastAsia="ru-KZ"/>
            <w14:ligatures w14:val="standardContextual"/>
          </w:rPr>
          <w:tab/>
        </w:r>
        <w:r w:rsidR="000C310A" w:rsidRPr="000C310A">
          <w:rPr>
            <w:rStyle w:val="affb"/>
            <w:rFonts w:ascii="Times New Roman" w:hAnsi="Times New Roman"/>
            <w:b/>
            <w:noProof/>
          </w:rPr>
          <w:t>Поверхностные и подземные воды</w:t>
        </w:r>
        <w:r w:rsidR="000C310A" w:rsidRPr="000C310A">
          <w:rPr>
            <w:rFonts w:ascii="Times New Roman" w:hAnsi="Times New Roman"/>
            <w:b/>
            <w:noProof/>
            <w:webHidden/>
          </w:rPr>
          <w:tab/>
        </w:r>
        <w:r w:rsidR="000C310A" w:rsidRPr="000C310A">
          <w:rPr>
            <w:rFonts w:ascii="Times New Roman" w:hAnsi="Times New Roman"/>
            <w:b/>
            <w:noProof/>
            <w:webHidden/>
          </w:rPr>
          <w:fldChar w:fldCharType="begin"/>
        </w:r>
        <w:r w:rsidR="000C310A" w:rsidRPr="000C310A">
          <w:rPr>
            <w:rFonts w:ascii="Times New Roman" w:hAnsi="Times New Roman"/>
            <w:b/>
            <w:noProof/>
            <w:webHidden/>
          </w:rPr>
          <w:instrText xml:space="preserve"> PAGEREF _Toc214548996 \h </w:instrText>
        </w:r>
        <w:r w:rsidR="000C310A" w:rsidRPr="000C310A">
          <w:rPr>
            <w:rFonts w:ascii="Times New Roman" w:hAnsi="Times New Roman"/>
            <w:b/>
            <w:noProof/>
            <w:webHidden/>
          </w:rPr>
        </w:r>
        <w:r w:rsidR="000C310A" w:rsidRPr="000C310A">
          <w:rPr>
            <w:rFonts w:ascii="Times New Roman" w:hAnsi="Times New Roman"/>
            <w:b/>
            <w:noProof/>
            <w:webHidden/>
          </w:rPr>
          <w:fldChar w:fldCharType="separate"/>
        </w:r>
        <w:r w:rsidR="00B050BB">
          <w:rPr>
            <w:rFonts w:ascii="Times New Roman" w:hAnsi="Times New Roman"/>
            <w:b/>
            <w:noProof/>
            <w:webHidden/>
          </w:rPr>
          <w:t>35</w:t>
        </w:r>
        <w:r w:rsidR="000C310A" w:rsidRPr="000C310A">
          <w:rPr>
            <w:rFonts w:ascii="Times New Roman" w:hAnsi="Times New Roman"/>
            <w:b/>
            <w:noProof/>
            <w:webHidden/>
          </w:rPr>
          <w:fldChar w:fldCharType="end"/>
        </w:r>
      </w:hyperlink>
    </w:p>
    <w:p w14:paraId="50D25013" w14:textId="3E75722C" w:rsidR="000C310A" w:rsidRPr="000C310A" w:rsidRDefault="00000000">
      <w:pPr>
        <w:pStyle w:val="29"/>
        <w:tabs>
          <w:tab w:val="left" w:pos="1200"/>
          <w:tab w:val="right" w:leader="dot" w:pos="9345"/>
        </w:tabs>
        <w:rPr>
          <w:rFonts w:ascii="Times New Roman" w:eastAsiaTheme="minorEastAsia" w:hAnsi="Times New Roman"/>
          <w:b/>
          <w:smallCaps w:val="0"/>
          <w:noProof/>
          <w:kern w:val="2"/>
          <w:sz w:val="24"/>
          <w:szCs w:val="24"/>
          <w:lang w:val="ru-KZ" w:eastAsia="ru-KZ"/>
          <w14:ligatures w14:val="standardContextual"/>
        </w:rPr>
      </w:pPr>
      <w:hyperlink w:anchor="_Toc214548997" w:history="1">
        <w:r w:rsidR="000C310A" w:rsidRPr="000C310A">
          <w:rPr>
            <w:rStyle w:val="affb"/>
            <w:rFonts w:ascii="Times New Roman" w:hAnsi="Times New Roman"/>
            <w:b/>
            <w:noProof/>
          </w:rPr>
          <w:t>2.4</w:t>
        </w:r>
        <w:r w:rsidR="000C310A" w:rsidRPr="000C310A">
          <w:rPr>
            <w:rFonts w:ascii="Times New Roman" w:eastAsiaTheme="minorEastAsia" w:hAnsi="Times New Roman"/>
            <w:b/>
            <w:smallCaps w:val="0"/>
            <w:noProof/>
            <w:kern w:val="2"/>
            <w:sz w:val="24"/>
            <w:szCs w:val="24"/>
            <w:lang w:val="ru-KZ" w:eastAsia="ru-KZ"/>
            <w14:ligatures w14:val="standardContextual"/>
          </w:rPr>
          <w:tab/>
        </w:r>
        <w:r w:rsidR="000C310A" w:rsidRPr="000C310A">
          <w:rPr>
            <w:rStyle w:val="affb"/>
            <w:rFonts w:ascii="Times New Roman" w:hAnsi="Times New Roman"/>
            <w:b/>
            <w:noProof/>
          </w:rPr>
          <w:t>Почвенный покров</w:t>
        </w:r>
        <w:r w:rsidR="000C310A" w:rsidRPr="000C310A">
          <w:rPr>
            <w:rFonts w:ascii="Times New Roman" w:hAnsi="Times New Roman"/>
            <w:b/>
            <w:noProof/>
            <w:webHidden/>
          </w:rPr>
          <w:tab/>
        </w:r>
        <w:r w:rsidR="000C310A" w:rsidRPr="000C310A">
          <w:rPr>
            <w:rFonts w:ascii="Times New Roman" w:hAnsi="Times New Roman"/>
            <w:b/>
            <w:noProof/>
            <w:webHidden/>
          </w:rPr>
          <w:fldChar w:fldCharType="begin"/>
        </w:r>
        <w:r w:rsidR="000C310A" w:rsidRPr="000C310A">
          <w:rPr>
            <w:rFonts w:ascii="Times New Roman" w:hAnsi="Times New Roman"/>
            <w:b/>
            <w:noProof/>
            <w:webHidden/>
          </w:rPr>
          <w:instrText xml:space="preserve"> PAGEREF _Toc214548997 \h </w:instrText>
        </w:r>
        <w:r w:rsidR="000C310A" w:rsidRPr="000C310A">
          <w:rPr>
            <w:rFonts w:ascii="Times New Roman" w:hAnsi="Times New Roman"/>
            <w:b/>
            <w:noProof/>
            <w:webHidden/>
          </w:rPr>
        </w:r>
        <w:r w:rsidR="000C310A" w:rsidRPr="000C310A">
          <w:rPr>
            <w:rFonts w:ascii="Times New Roman" w:hAnsi="Times New Roman"/>
            <w:b/>
            <w:noProof/>
            <w:webHidden/>
          </w:rPr>
          <w:fldChar w:fldCharType="separate"/>
        </w:r>
        <w:r w:rsidR="00B050BB">
          <w:rPr>
            <w:rFonts w:ascii="Times New Roman" w:hAnsi="Times New Roman"/>
            <w:b/>
            <w:noProof/>
            <w:webHidden/>
          </w:rPr>
          <w:t>41</w:t>
        </w:r>
        <w:r w:rsidR="000C310A" w:rsidRPr="000C310A">
          <w:rPr>
            <w:rFonts w:ascii="Times New Roman" w:hAnsi="Times New Roman"/>
            <w:b/>
            <w:noProof/>
            <w:webHidden/>
          </w:rPr>
          <w:fldChar w:fldCharType="end"/>
        </w:r>
      </w:hyperlink>
    </w:p>
    <w:p w14:paraId="2F56C8E3" w14:textId="2A992E0F" w:rsidR="000C310A" w:rsidRPr="000C310A" w:rsidRDefault="00000000">
      <w:pPr>
        <w:pStyle w:val="29"/>
        <w:tabs>
          <w:tab w:val="left" w:pos="1200"/>
          <w:tab w:val="right" w:leader="dot" w:pos="9345"/>
        </w:tabs>
        <w:rPr>
          <w:rFonts w:ascii="Times New Roman" w:eastAsiaTheme="minorEastAsia" w:hAnsi="Times New Roman"/>
          <w:b/>
          <w:smallCaps w:val="0"/>
          <w:noProof/>
          <w:kern w:val="2"/>
          <w:sz w:val="24"/>
          <w:szCs w:val="24"/>
          <w:lang w:val="ru-KZ" w:eastAsia="ru-KZ"/>
          <w14:ligatures w14:val="standardContextual"/>
        </w:rPr>
      </w:pPr>
      <w:hyperlink w:anchor="_Toc214548998" w:history="1">
        <w:r w:rsidR="000C310A" w:rsidRPr="000C310A">
          <w:rPr>
            <w:rStyle w:val="affb"/>
            <w:rFonts w:ascii="Times New Roman" w:hAnsi="Times New Roman"/>
            <w:b/>
            <w:noProof/>
          </w:rPr>
          <w:t>2.5</w:t>
        </w:r>
        <w:r w:rsidR="000C310A" w:rsidRPr="000C310A">
          <w:rPr>
            <w:rFonts w:ascii="Times New Roman" w:eastAsiaTheme="minorEastAsia" w:hAnsi="Times New Roman"/>
            <w:b/>
            <w:smallCaps w:val="0"/>
            <w:noProof/>
            <w:kern w:val="2"/>
            <w:sz w:val="24"/>
            <w:szCs w:val="24"/>
            <w:lang w:val="ru-KZ" w:eastAsia="ru-KZ"/>
            <w14:ligatures w14:val="standardContextual"/>
          </w:rPr>
          <w:tab/>
        </w:r>
        <w:r w:rsidR="000C310A" w:rsidRPr="000C310A">
          <w:rPr>
            <w:rStyle w:val="affb"/>
            <w:rFonts w:ascii="Times New Roman" w:hAnsi="Times New Roman"/>
            <w:b/>
            <w:noProof/>
          </w:rPr>
          <w:t>Растительный покров</w:t>
        </w:r>
        <w:r w:rsidR="000C310A" w:rsidRPr="000C310A">
          <w:rPr>
            <w:rFonts w:ascii="Times New Roman" w:hAnsi="Times New Roman"/>
            <w:b/>
            <w:noProof/>
            <w:webHidden/>
          </w:rPr>
          <w:tab/>
        </w:r>
        <w:r w:rsidR="000C310A" w:rsidRPr="000C310A">
          <w:rPr>
            <w:rFonts w:ascii="Times New Roman" w:hAnsi="Times New Roman"/>
            <w:b/>
            <w:noProof/>
            <w:webHidden/>
          </w:rPr>
          <w:fldChar w:fldCharType="begin"/>
        </w:r>
        <w:r w:rsidR="000C310A" w:rsidRPr="000C310A">
          <w:rPr>
            <w:rFonts w:ascii="Times New Roman" w:hAnsi="Times New Roman"/>
            <w:b/>
            <w:noProof/>
            <w:webHidden/>
          </w:rPr>
          <w:instrText xml:space="preserve"> PAGEREF _Toc214548998 \h </w:instrText>
        </w:r>
        <w:r w:rsidR="000C310A" w:rsidRPr="000C310A">
          <w:rPr>
            <w:rFonts w:ascii="Times New Roman" w:hAnsi="Times New Roman"/>
            <w:b/>
            <w:noProof/>
            <w:webHidden/>
          </w:rPr>
        </w:r>
        <w:r w:rsidR="000C310A" w:rsidRPr="000C310A">
          <w:rPr>
            <w:rFonts w:ascii="Times New Roman" w:hAnsi="Times New Roman"/>
            <w:b/>
            <w:noProof/>
            <w:webHidden/>
          </w:rPr>
          <w:fldChar w:fldCharType="separate"/>
        </w:r>
        <w:r w:rsidR="00B050BB">
          <w:rPr>
            <w:rFonts w:ascii="Times New Roman" w:hAnsi="Times New Roman"/>
            <w:b/>
            <w:noProof/>
            <w:webHidden/>
          </w:rPr>
          <w:t>42</w:t>
        </w:r>
        <w:r w:rsidR="000C310A" w:rsidRPr="000C310A">
          <w:rPr>
            <w:rFonts w:ascii="Times New Roman" w:hAnsi="Times New Roman"/>
            <w:b/>
            <w:noProof/>
            <w:webHidden/>
          </w:rPr>
          <w:fldChar w:fldCharType="end"/>
        </w:r>
      </w:hyperlink>
    </w:p>
    <w:p w14:paraId="2F657A18" w14:textId="6A83352B" w:rsidR="000C310A" w:rsidRPr="000C310A" w:rsidRDefault="00000000">
      <w:pPr>
        <w:pStyle w:val="29"/>
        <w:tabs>
          <w:tab w:val="left" w:pos="1200"/>
          <w:tab w:val="right" w:leader="dot" w:pos="9345"/>
        </w:tabs>
        <w:rPr>
          <w:rFonts w:ascii="Times New Roman" w:eastAsiaTheme="minorEastAsia" w:hAnsi="Times New Roman"/>
          <w:b/>
          <w:smallCaps w:val="0"/>
          <w:noProof/>
          <w:kern w:val="2"/>
          <w:sz w:val="24"/>
          <w:szCs w:val="24"/>
          <w:lang w:val="ru-KZ" w:eastAsia="ru-KZ"/>
          <w14:ligatures w14:val="standardContextual"/>
        </w:rPr>
      </w:pPr>
      <w:hyperlink w:anchor="_Toc214548999" w:history="1">
        <w:r w:rsidR="000C310A" w:rsidRPr="000C310A">
          <w:rPr>
            <w:rStyle w:val="affb"/>
            <w:rFonts w:ascii="Times New Roman" w:hAnsi="Times New Roman"/>
            <w:b/>
            <w:noProof/>
          </w:rPr>
          <w:t>2.6</w:t>
        </w:r>
        <w:r w:rsidR="000C310A" w:rsidRPr="000C310A">
          <w:rPr>
            <w:rFonts w:ascii="Times New Roman" w:eastAsiaTheme="minorEastAsia" w:hAnsi="Times New Roman"/>
            <w:b/>
            <w:smallCaps w:val="0"/>
            <w:noProof/>
            <w:kern w:val="2"/>
            <w:sz w:val="24"/>
            <w:szCs w:val="24"/>
            <w:lang w:val="ru-KZ" w:eastAsia="ru-KZ"/>
            <w14:ligatures w14:val="standardContextual"/>
          </w:rPr>
          <w:tab/>
        </w:r>
        <w:r w:rsidR="000C310A" w:rsidRPr="000C310A">
          <w:rPr>
            <w:rStyle w:val="affb"/>
            <w:rFonts w:ascii="Times New Roman" w:hAnsi="Times New Roman"/>
            <w:b/>
            <w:noProof/>
          </w:rPr>
          <w:t>Животный мир</w:t>
        </w:r>
        <w:r w:rsidR="000C310A" w:rsidRPr="000C310A">
          <w:rPr>
            <w:rFonts w:ascii="Times New Roman" w:hAnsi="Times New Roman"/>
            <w:b/>
            <w:noProof/>
            <w:webHidden/>
          </w:rPr>
          <w:tab/>
        </w:r>
        <w:r w:rsidR="000C310A" w:rsidRPr="000C310A">
          <w:rPr>
            <w:rFonts w:ascii="Times New Roman" w:hAnsi="Times New Roman"/>
            <w:b/>
            <w:noProof/>
            <w:webHidden/>
          </w:rPr>
          <w:fldChar w:fldCharType="begin"/>
        </w:r>
        <w:r w:rsidR="000C310A" w:rsidRPr="000C310A">
          <w:rPr>
            <w:rFonts w:ascii="Times New Roman" w:hAnsi="Times New Roman"/>
            <w:b/>
            <w:noProof/>
            <w:webHidden/>
          </w:rPr>
          <w:instrText xml:space="preserve"> PAGEREF _Toc214548999 \h </w:instrText>
        </w:r>
        <w:r w:rsidR="000C310A" w:rsidRPr="000C310A">
          <w:rPr>
            <w:rFonts w:ascii="Times New Roman" w:hAnsi="Times New Roman"/>
            <w:b/>
            <w:noProof/>
            <w:webHidden/>
          </w:rPr>
        </w:r>
        <w:r w:rsidR="000C310A" w:rsidRPr="000C310A">
          <w:rPr>
            <w:rFonts w:ascii="Times New Roman" w:hAnsi="Times New Roman"/>
            <w:b/>
            <w:noProof/>
            <w:webHidden/>
          </w:rPr>
          <w:fldChar w:fldCharType="separate"/>
        </w:r>
        <w:r w:rsidR="00B050BB">
          <w:rPr>
            <w:rFonts w:ascii="Times New Roman" w:hAnsi="Times New Roman"/>
            <w:b/>
            <w:noProof/>
            <w:webHidden/>
          </w:rPr>
          <w:t>42</w:t>
        </w:r>
        <w:r w:rsidR="000C310A" w:rsidRPr="000C310A">
          <w:rPr>
            <w:rFonts w:ascii="Times New Roman" w:hAnsi="Times New Roman"/>
            <w:b/>
            <w:noProof/>
            <w:webHidden/>
          </w:rPr>
          <w:fldChar w:fldCharType="end"/>
        </w:r>
      </w:hyperlink>
    </w:p>
    <w:p w14:paraId="6309A516" w14:textId="5298D5B4" w:rsidR="000C310A" w:rsidRPr="000C310A" w:rsidRDefault="00000000">
      <w:pPr>
        <w:pStyle w:val="1a"/>
        <w:tabs>
          <w:tab w:val="left" w:pos="480"/>
        </w:tabs>
        <w:rPr>
          <w:rFonts w:ascii="Times New Roman" w:eastAsiaTheme="minorEastAsia" w:hAnsi="Times New Roman"/>
          <w:bCs w:val="0"/>
          <w:caps w:val="0"/>
          <w:noProof/>
          <w:kern w:val="2"/>
          <w:sz w:val="24"/>
          <w:szCs w:val="24"/>
          <w:lang w:val="ru-KZ" w:eastAsia="ru-KZ"/>
          <w14:ligatures w14:val="standardContextual"/>
        </w:rPr>
      </w:pPr>
      <w:hyperlink w:anchor="_Toc214549000" w:history="1">
        <w:r w:rsidR="000C310A" w:rsidRPr="000C310A">
          <w:rPr>
            <w:rStyle w:val="affb"/>
            <w:rFonts w:ascii="Times New Roman" w:hAnsi="Times New Roman"/>
            <w:bCs w:val="0"/>
            <w:noProof/>
          </w:rPr>
          <w:t>3</w:t>
        </w:r>
        <w:r w:rsidR="000C310A" w:rsidRPr="000C310A">
          <w:rPr>
            <w:rFonts w:ascii="Times New Roman" w:eastAsiaTheme="minorEastAsia" w:hAnsi="Times New Roman"/>
            <w:bCs w:val="0"/>
            <w:caps w:val="0"/>
            <w:noProof/>
            <w:kern w:val="2"/>
            <w:sz w:val="24"/>
            <w:szCs w:val="24"/>
            <w:lang w:val="ru-KZ" w:eastAsia="ru-KZ"/>
            <w14:ligatures w14:val="standardContextual"/>
          </w:rPr>
          <w:tab/>
        </w:r>
        <w:r w:rsidR="000C310A" w:rsidRPr="000C310A">
          <w:rPr>
            <w:rStyle w:val="affb"/>
            <w:rFonts w:ascii="Times New Roman" w:hAnsi="Times New Roman"/>
            <w:bCs w:val="0"/>
            <w:noProof/>
          </w:rPr>
          <w:t>СОЦИАЛЬНО-ЭКОНОМИЧЕСКИЕ УСЛОВИЯ ТЕРРИТОРИЙ</w:t>
        </w:r>
        <w:r w:rsidR="000C310A" w:rsidRPr="000C310A">
          <w:rPr>
            <w:rFonts w:ascii="Times New Roman" w:hAnsi="Times New Roman"/>
            <w:bCs w:val="0"/>
            <w:noProof/>
            <w:webHidden/>
          </w:rPr>
          <w:tab/>
        </w:r>
        <w:r w:rsidR="000C310A" w:rsidRPr="000C310A">
          <w:rPr>
            <w:rFonts w:ascii="Times New Roman" w:hAnsi="Times New Roman"/>
            <w:bCs w:val="0"/>
            <w:noProof/>
            <w:webHidden/>
          </w:rPr>
          <w:fldChar w:fldCharType="begin"/>
        </w:r>
        <w:r w:rsidR="000C310A" w:rsidRPr="000C310A">
          <w:rPr>
            <w:rFonts w:ascii="Times New Roman" w:hAnsi="Times New Roman"/>
            <w:bCs w:val="0"/>
            <w:noProof/>
            <w:webHidden/>
          </w:rPr>
          <w:instrText xml:space="preserve"> PAGEREF _Toc214549000 \h </w:instrText>
        </w:r>
        <w:r w:rsidR="000C310A" w:rsidRPr="000C310A">
          <w:rPr>
            <w:rFonts w:ascii="Times New Roman" w:hAnsi="Times New Roman"/>
            <w:bCs w:val="0"/>
            <w:noProof/>
            <w:webHidden/>
          </w:rPr>
        </w:r>
        <w:r w:rsidR="000C310A" w:rsidRPr="000C310A">
          <w:rPr>
            <w:rFonts w:ascii="Times New Roman" w:hAnsi="Times New Roman"/>
            <w:bCs w:val="0"/>
            <w:noProof/>
            <w:webHidden/>
          </w:rPr>
          <w:fldChar w:fldCharType="separate"/>
        </w:r>
        <w:r w:rsidR="00B050BB">
          <w:rPr>
            <w:rFonts w:ascii="Times New Roman" w:hAnsi="Times New Roman"/>
            <w:bCs w:val="0"/>
            <w:noProof/>
            <w:webHidden/>
          </w:rPr>
          <w:t>44</w:t>
        </w:r>
        <w:r w:rsidR="000C310A" w:rsidRPr="000C310A">
          <w:rPr>
            <w:rFonts w:ascii="Times New Roman" w:hAnsi="Times New Roman"/>
            <w:bCs w:val="0"/>
            <w:noProof/>
            <w:webHidden/>
          </w:rPr>
          <w:fldChar w:fldCharType="end"/>
        </w:r>
      </w:hyperlink>
    </w:p>
    <w:p w14:paraId="040F29F1" w14:textId="1B45048E" w:rsidR="000C310A" w:rsidRPr="000C310A" w:rsidRDefault="00000000">
      <w:pPr>
        <w:pStyle w:val="29"/>
        <w:tabs>
          <w:tab w:val="right" w:leader="dot" w:pos="9345"/>
        </w:tabs>
        <w:rPr>
          <w:rFonts w:ascii="Times New Roman" w:eastAsiaTheme="minorEastAsia" w:hAnsi="Times New Roman"/>
          <w:b/>
          <w:smallCaps w:val="0"/>
          <w:noProof/>
          <w:kern w:val="2"/>
          <w:sz w:val="24"/>
          <w:szCs w:val="24"/>
          <w:lang w:val="ru-KZ" w:eastAsia="ru-KZ"/>
          <w14:ligatures w14:val="standardContextual"/>
        </w:rPr>
      </w:pPr>
      <w:hyperlink w:anchor="_Toc214549001" w:history="1">
        <w:r w:rsidR="000C310A" w:rsidRPr="000C310A">
          <w:rPr>
            <w:rStyle w:val="affb"/>
            <w:rFonts w:ascii="Times New Roman" w:hAnsi="Times New Roman"/>
            <w:b/>
            <w:noProof/>
          </w:rPr>
          <w:t>3.1 Социально-экономические условия района</w:t>
        </w:r>
        <w:r w:rsidR="000C310A" w:rsidRPr="000C310A">
          <w:rPr>
            <w:rFonts w:ascii="Times New Roman" w:hAnsi="Times New Roman"/>
            <w:b/>
            <w:noProof/>
            <w:webHidden/>
          </w:rPr>
          <w:tab/>
        </w:r>
        <w:r w:rsidR="000C310A" w:rsidRPr="000C310A">
          <w:rPr>
            <w:rFonts w:ascii="Times New Roman" w:hAnsi="Times New Roman"/>
            <w:b/>
            <w:noProof/>
            <w:webHidden/>
          </w:rPr>
          <w:fldChar w:fldCharType="begin"/>
        </w:r>
        <w:r w:rsidR="000C310A" w:rsidRPr="000C310A">
          <w:rPr>
            <w:rFonts w:ascii="Times New Roman" w:hAnsi="Times New Roman"/>
            <w:b/>
            <w:noProof/>
            <w:webHidden/>
          </w:rPr>
          <w:instrText xml:space="preserve"> PAGEREF _Toc214549001 \h </w:instrText>
        </w:r>
        <w:r w:rsidR="000C310A" w:rsidRPr="000C310A">
          <w:rPr>
            <w:rFonts w:ascii="Times New Roman" w:hAnsi="Times New Roman"/>
            <w:b/>
            <w:noProof/>
            <w:webHidden/>
          </w:rPr>
        </w:r>
        <w:r w:rsidR="000C310A" w:rsidRPr="000C310A">
          <w:rPr>
            <w:rFonts w:ascii="Times New Roman" w:hAnsi="Times New Roman"/>
            <w:b/>
            <w:noProof/>
            <w:webHidden/>
          </w:rPr>
          <w:fldChar w:fldCharType="separate"/>
        </w:r>
        <w:r w:rsidR="00B050BB">
          <w:rPr>
            <w:rFonts w:ascii="Times New Roman" w:hAnsi="Times New Roman"/>
            <w:b/>
            <w:noProof/>
            <w:webHidden/>
          </w:rPr>
          <w:t>44</w:t>
        </w:r>
        <w:r w:rsidR="000C310A" w:rsidRPr="000C310A">
          <w:rPr>
            <w:rFonts w:ascii="Times New Roman" w:hAnsi="Times New Roman"/>
            <w:b/>
            <w:noProof/>
            <w:webHidden/>
          </w:rPr>
          <w:fldChar w:fldCharType="end"/>
        </w:r>
      </w:hyperlink>
    </w:p>
    <w:p w14:paraId="54C8BA12" w14:textId="163AF64F" w:rsidR="000C310A" w:rsidRPr="000C310A" w:rsidRDefault="00000000">
      <w:pPr>
        <w:pStyle w:val="1a"/>
        <w:tabs>
          <w:tab w:val="left" w:pos="480"/>
        </w:tabs>
        <w:rPr>
          <w:rFonts w:ascii="Times New Roman" w:eastAsiaTheme="minorEastAsia" w:hAnsi="Times New Roman"/>
          <w:bCs w:val="0"/>
          <w:caps w:val="0"/>
          <w:noProof/>
          <w:kern w:val="2"/>
          <w:sz w:val="24"/>
          <w:szCs w:val="24"/>
          <w:lang w:val="ru-KZ" w:eastAsia="ru-KZ"/>
          <w14:ligatures w14:val="standardContextual"/>
        </w:rPr>
      </w:pPr>
      <w:hyperlink w:anchor="_Toc214549002" w:history="1">
        <w:r w:rsidR="000C310A" w:rsidRPr="000C310A">
          <w:rPr>
            <w:rStyle w:val="affb"/>
            <w:rFonts w:ascii="Times New Roman" w:hAnsi="Times New Roman"/>
            <w:bCs w:val="0"/>
            <w:noProof/>
          </w:rPr>
          <w:t>4</w:t>
        </w:r>
        <w:r w:rsidR="000C310A" w:rsidRPr="000C310A">
          <w:rPr>
            <w:rFonts w:ascii="Times New Roman" w:eastAsiaTheme="minorEastAsia" w:hAnsi="Times New Roman"/>
            <w:bCs w:val="0"/>
            <w:caps w:val="0"/>
            <w:noProof/>
            <w:kern w:val="2"/>
            <w:sz w:val="24"/>
            <w:szCs w:val="24"/>
            <w:lang w:val="ru-KZ" w:eastAsia="ru-KZ"/>
            <w14:ligatures w14:val="standardContextual"/>
          </w:rPr>
          <w:tab/>
        </w:r>
        <w:r w:rsidR="000C310A" w:rsidRPr="000C310A">
          <w:rPr>
            <w:rStyle w:val="affb"/>
            <w:rFonts w:ascii="Times New Roman" w:hAnsi="Times New Roman"/>
            <w:bCs w:val="0"/>
            <w:noProof/>
          </w:rPr>
          <w:t>ОЦЕНКА ВОЗДЕЙСТВИЯ ПЛАНИРУЕМОЙ ХОЗЯЙСТВЕННОЙ ДЕЯТЕЛЬНОСТИ НА ОКРУЖАЮЩУЮ СРЕДУ</w:t>
        </w:r>
        <w:r w:rsidR="000C310A" w:rsidRPr="000C310A">
          <w:rPr>
            <w:rFonts w:ascii="Times New Roman" w:hAnsi="Times New Roman"/>
            <w:bCs w:val="0"/>
            <w:noProof/>
            <w:webHidden/>
          </w:rPr>
          <w:tab/>
        </w:r>
        <w:r w:rsidR="000C310A" w:rsidRPr="000C310A">
          <w:rPr>
            <w:rFonts w:ascii="Times New Roman" w:hAnsi="Times New Roman"/>
            <w:bCs w:val="0"/>
            <w:noProof/>
            <w:webHidden/>
          </w:rPr>
          <w:fldChar w:fldCharType="begin"/>
        </w:r>
        <w:r w:rsidR="000C310A" w:rsidRPr="000C310A">
          <w:rPr>
            <w:rFonts w:ascii="Times New Roman" w:hAnsi="Times New Roman"/>
            <w:bCs w:val="0"/>
            <w:noProof/>
            <w:webHidden/>
          </w:rPr>
          <w:instrText xml:space="preserve"> PAGEREF _Toc214549002 \h </w:instrText>
        </w:r>
        <w:r w:rsidR="000C310A" w:rsidRPr="000C310A">
          <w:rPr>
            <w:rFonts w:ascii="Times New Roman" w:hAnsi="Times New Roman"/>
            <w:bCs w:val="0"/>
            <w:noProof/>
            <w:webHidden/>
          </w:rPr>
        </w:r>
        <w:r w:rsidR="000C310A" w:rsidRPr="000C310A">
          <w:rPr>
            <w:rFonts w:ascii="Times New Roman" w:hAnsi="Times New Roman"/>
            <w:bCs w:val="0"/>
            <w:noProof/>
            <w:webHidden/>
          </w:rPr>
          <w:fldChar w:fldCharType="separate"/>
        </w:r>
        <w:r w:rsidR="00B050BB">
          <w:rPr>
            <w:rFonts w:ascii="Times New Roman" w:hAnsi="Times New Roman"/>
            <w:bCs w:val="0"/>
            <w:noProof/>
            <w:webHidden/>
          </w:rPr>
          <w:t>44</w:t>
        </w:r>
        <w:r w:rsidR="000C310A" w:rsidRPr="000C310A">
          <w:rPr>
            <w:rFonts w:ascii="Times New Roman" w:hAnsi="Times New Roman"/>
            <w:bCs w:val="0"/>
            <w:noProof/>
            <w:webHidden/>
          </w:rPr>
          <w:fldChar w:fldCharType="end"/>
        </w:r>
      </w:hyperlink>
    </w:p>
    <w:p w14:paraId="3397353B" w14:textId="0CCF12D3" w:rsidR="000C310A" w:rsidRPr="000C310A" w:rsidRDefault="00000000">
      <w:pPr>
        <w:pStyle w:val="29"/>
        <w:tabs>
          <w:tab w:val="left" w:pos="1200"/>
          <w:tab w:val="right" w:leader="dot" w:pos="9345"/>
        </w:tabs>
        <w:rPr>
          <w:rFonts w:ascii="Times New Roman" w:eastAsiaTheme="minorEastAsia" w:hAnsi="Times New Roman"/>
          <w:b/>
          <w:smallCaps w:val="0"/>
          <w:noProof/>
          <w:kern w:val="2"/>
          <w:sz w:val="24"/>
          <w:szCs w:val="24"/>
          <w:lang w:val="ru-KZ" w:eastAsia="ru-KZ"/>
          <w14:ligatures w14:val="standardContextual"/>
        </w:rPr>
      </w:pPr>
      <w:hyperlink w:anchor="_Toc214549003" w:history="1">
        <w:r w:rsidR="000C310A" w:rsidRPr="000C310A">
          <w:rPr>
            <w:rStyle w:val="affb"/>
            <w:rFonts w:ascii="Times New Roman" w:hAnsi="Times New Roman"/>
            <w:b/>
            <w:noProof/>
          </w:rPr>
          <w:t>4.1</w:t>
        </w:r>
        <w:r w:rsidR="000C310A" w:rsidRPr="000C310A">
          <w:rPr>
            <w:rFonts w:ascii="Times New Roman" w:eastAsiaTheme="minorEastAsia" w:hAnsi="Times New Roman"/>
            <w:b/>
            <w:smallCaps w:val="0"/>
            <w:noProof/>
            <w:kern w:val="2"/>
            <w:sz w:val="24"/>
            <w:szCs w:val="24"/>
            <w:lang w:val="ru-KZ" w:eastAsia="ru-KZ"/>
            <w14:ligatures w14:val="standardContextual"/>
          </w:rPr>
          <w:tab/>
        </w:r>
        <w:r w:rsidR="000C310A" w:rsidRPr="000C310A">
          <w:rPr>
            <w:rStyle w:val="affb"/>
            <w:rFonts w:ascii="Times New Roman" w:hAnsi="Times New Roman"/>
            <w:b/>
            <w:noProof/>
          </w:rPr>
          <w:t>Инвентаризация источников выбросов вредных веществ в атмосферу</w:t>
        </w:r>
        <w:r w:rsidR="000C310A" w:rsidRPr="000C310A">
          <w:rPr>
            <w:rFonts w:ascii="Times New Roman" w:hAnsi="Times New Roman"/>
            <w:b/>
            <w:noProof/>
            <w:webHidden/>
          </w:rPr>
          <w:tab/>
        </w:r>
        <w:r w:rsidR="000C310A" w:rsidRPr="000C310A">
          <w:rPr>
            <w:rFonts w:ascii="Times New Roman" w:hAnsi="Times New Roman"/>
            <w:b/>
            <w:noProof/>
            <w:webHidden/>
          </w:rPr>
          <w:fldChar w:fldCharType="begin"/>
        </w:r>
        <w:r w:rsidR="000C310A" w:rsidRPr="000C310A">
          <w:rPr>
            <w:rFonts w:ascii="Times New Roman" w:hAnsi="Times New Roman"/>
            <w:b/>
            <w:noProof/>
            <w:webHidden/>
          </w:rPr>
          <w:instrText xml:space="preserve"> PAGEREF _Toc214549003 \h </w:instrText>
        </w:r>
        <w:r w:rsidR="000C310A" w:rsidRPr="000C310A">
          <w:rPr>
            <w:rFonts w:ascii="Times New Roman" w:hAnsi="Times New Roman"/>
            <w:b/>
            <w:noProof/>
            <w:webHidden/>
          </w:rPr>
        </w:r>
        <w:r w:rsidR="000C310A" w:rsidRPr="000C310A">
          <w:rPr>
            <w:rFonts w:ascii="Times New Roman" w:hAnsi="Times New Roman"/>
            <w:b/>
            <w:noProof/>
            <w:webHidden/>
          </w:rPr>
          <w:fldChar w:fldCharType="separate"/>
        </w:r>
        <w:r w:rsidR="00B050BB">
          <w:rPr>
            <w:rFonts w:ascii="Times New Roman" w:hAnsi="Times New Roman"/>
            <w:b/>
            <w:noProof/>
            <w:webHidden/>
          </w:rPr>
          <w:t>44</w:t>
        </w:r>
        <w:r w:rsidR="000C310A" w:rsidRPr="000C310A">
          <w:rPr>
            <w:rFonts w:ascii="Times New Roman" w:hAnsi="Times New Roman"/>
            <w:b/>
            <w:noProof/>
            <w:webHidden/>
          </w:rPr>
          <w:fldChar w:fldCharType="end"/>
        </w:r>
      </w:hyperlink>
    </w:p>
    <w:p w14:paraId="4AE1F977" w14:textId="32419F9E" w:rsidR="000C310A" w:rsidRPr="000C310A" w:rsidRDefault="00000000">
      <w:pPr>
        <w:pStyle w:val="29"/>
        <w:tabs>
          <w:tab w:val="left" w:pos="1200"/>
          <w:tab w:val="right" w:leader="dot" w:pos="9345"/>
        </w:tabs>
        <w:rPr>
          <w:rFonts w:ascii="Times New Roman" w:eastAsiaTheme="minorEastAsia" w:hAnsi="Times New Roman"/>
          <w:b/>
          <w:smallCaps w:val="0"/>
          <w:noProof/>
          <w:kern w:val="2"/>
          <w:sz w:val="24"/>
          <w:szCs w:val="24"/>
          <w:lang w:val="ru-KZ" w:eastAsia="ru-KZ"/>
          <w14:ligatures w14:val="standardContextual"/>
        </w:rPr>
      </w:pPr>
      <w:hyperlink w:anchor="_Toc214549004" w:history="1">
        <w:r w:rsidR="000C310A" w:rsidRPr="000C310A">
          <w:rPr>
            <w:rStyle w:val="affb"/>
            <w:rFonts w:ascii="Times New Roman" w:hAnsi="Times New Roman"/>
            <w:b/>
            <w:noProof/>
            <w:kern w:val="32"/>
            <w:lang w:val="x-none"/>
          </w:rPr>
          <w:t>4.2.</w:t>
        </w:r>
        <w:r w:rsidR="000C310A" w:rsidRPr="000C310A">
          <w:rPr>
            <w:rFonts w:ascii="Times New Roman" w:eastAsiaTheme="minorEastAsia" w:hAnsi="Times New Roman"/>
            <w:b/>
            <w:smallCaps w:val="0"/>
            <w:noProof/>
            <w:kern w:val="2"/>
            <w:sz w:val="24"/>
            <w:szCs w:val="24"/>
            <w:lang w:val="ru-KZ" w:eastAsia="ru-KZ"/>
            <w14:ligatures w14:val="standardContextual"/>
          </w:rPr>
          <w:tab/>
        </w:r>
        <w:r w:rsidR="000C310A" w:rsidRPr="000C310A">
          <w:rPr>
            <w:rStyle w:val="affb"/>
            <w:rFonts w:ascii="Times New Roman" w:hAnsi="Times New Roman"/>
            <w:b/>
            <w:noProof/>
            <w:kern w:val="32"/>
            <w:lang w:val="kk-KZ"/>
          </w:rPr>
          <w:t>Ра</w:t>
        </w:r>
        <w:r w:rsidR="000C310A" w:rsidRPr="000C310A">
          <w:rPr>
            <w:rStyle w:val="affb"/>
            <w:rFonts w:ascii="Times New Roman" w:hAnsi="Times New Roman"/>
            <w:b/>
            <w:noProof/>
            <w:kern w:val="32"/>
            <w:lang w:val="x-none"/>
          </w:rPr>
          <w:t>счет рассеивания вредных веществ в атмосферу</w:t>
        </w:r>
        <w:r w:rsidR="000C310A" w:rsidRPr="000C310A">
          <w:rPr>
            <w:rFonts w:ascii="Times New Roman" w:hAnsi="Times New Roman"/>
            <w:b/>
            <w:noProof/>
            <w:webHidden/>
          </w:rPr>
          <w:tab/>
        </w:r>
        <w:r w:rsidR="000C310A" w:rsidRPr="000C310A">
          <w:rPr>
            <w:rFonts w:ascii="Times New Roman" w:hAnsi="Times New Roman"/>
            <w:b/>
            <w:noProof/>
            <w:webHidden/>
          </w:rPr>
          <w:fldChar w:fldCharType="begin"/>
        </w:r>
        <w:r w:rsidR="000C310A" w:rsidRPr="000C310A">
          <w:rPr>
            <w:rFonts w:ascii="Times New Roman" w:hAnsi="Times New Roman"/>
            <w:b/>
            <w:noProof/>
            <w:webHidden/>
          </w:rPr>
          <w:instrText xml:space="preserve"> PAGEREF _Toc214549004 \h </w:instrText>
        </w:r>
        <w:r w:rsidR="000C310A" w:rsidRPr="000C310A">
          <w:rPr>
            <w:rFonts w:ascii="Times New Roman" w:hAnsi="Times New Roman"/>
            <w:b/>
            <w:noProof/>
            <w:webHidden/>
          </w:rPr>
        </w:r>
        <w:r w:rsidR="000C310A" w:rsidRPr="000C310A">
          <w:rPr>
            <w:rFonts w:ascii="Times New Roman" w:hAnsi="Times New Roman"/>
            <w:b/>
            <w:noProof/>
            <w:webHidden/>
          </w:rPr>
          <w:fldChar w:fldCharType="separate"/>
        </w:r>
        <w:r w:rsidR="00B050BB">
          <w:rPr>
            <w:rFonts w:ascii="Times New Roman" w:hAnsi="Times New Roman"/>
            <w:b/>
            <w:noProof/>
            <w:webHidden/>
          </w:rPr>
          <w:t>56</w:t>
        </w:r>
        <w:r w:rsidR="000C310A" w:rsidRPr="000C310A">
          <w:rPr>
            <w:rFonts w:ascii="Times New Roman" w:hAnsi="Times New Roman"/>
            <w:b/>
            <w:noProof/>
            <w:webHidden/>
          </w:rPr>
          <w:fldChar w:fldCharType="end"/>
        </w:r>
      </w:hyperlink>
    </w:p>
    <w:p w14:paraId="5A2C2CAF" w14:textId="17D0077F" w:rsidR="000C310A" w:rsidRPr="000C310A" w:rsidRDefault="00000000">
      <w:pPr>
        <w:pStyle w:val="29"/>
        <w:tabs>
          <w:tab w:val="left" w:pos="1200"/>
          <w:tab w:val="right" w:leader="dot" w:pos="9345"/>
        </w:tabs>
        <w:rPr>
          <w:rFonts w:ascii="Times New Roman" w:eastAsiaTheme="minorEastAsia" w:hAnsi="Times New Roman"/>
          <w:b/>
          <w:smallCaps w:val="0"/>
          <w:noProof/>
          <w:kern w:val="2"/>
          <w:sz w:val="24"/>
          <w:szCs w:val="24"/>
          <w:lang w:val="ru-KZ" w:eastAsia="ru-KZ"/>
          <w14:ligatures w14:val="standardContextual"/>
        </w:rPr>
      </w:pPr>
      <w:hyperlink w:anchor="_Toc214549005" w:history="1">
        <w:r w:rsidR="000C310A" w:rsidRPr="000C310A">
          <w:rPr>
            <w:rStyle w:val="affb"/>
            <w:rFonts w:ascii="Times New Roman" w:hAnsi="Times New Roman"/>
            <w:b/>
            <w:noProof/>
          </w:rPr>
          <w:t>4.3.</w:t>
        </w:r>
        <w:r w:rsidR="000C310A" w:rsidRPr="000C310A">
          <w:rPr>
            <w:rFonts w:ascii="Times New Roman" w:eastAsiaTheme="minorEastAsia" w:hAnsi="Times New Roman"/>
            <w:b/>
            <w:smallCaps w:val="0"/>
            <w:noProof/>
            <w:kern w:val="2"/>
            <w:sz w:val="24"/>
            <w:szCs w:val="24"/>
            <w:lang w:val="ru-KZ" w:eastAsia="ru-KZ"/>
            <w14:ligatures w14:val="standardContextual"/>
          </w:rPr>
          <w:tab/>
        </w:r>
        <w:r w:rsidR="000C310A" w:rsidRPr="000C310A">
          <w:rPr>
            <w:rStyle w:val="affb"/>
            <w:rFonts w:ascii="Times New Roman" w:hAnsi="Times New Roman"/>
            <w:b/>
            <w:noProof/>
          </w:rPr>
          <w:t>Обоснование размера санитарно-защитной зоны</w:t>
        </w:r>
        <w:r w:rsidR="000C310A" w:rsidRPr="000C310A">
          <w:rPr>
            <w:rFonts w:ascii="Times New Roman" w:hAnsi="Times New Roman"/>
            <w:b/>
            <w:noProof/>
            <w:webHidden/>
          </w:rPr>
          <w:tab/>
        </w:r>
        <w:r w:rsidR="000C310A" w:rsidRPr="000C310A">
          <w:rPr>
            <w:rFonts w:ascii="Times New Roman" w:hAnsi="Times New Roman"/>
            <w:b/>
            <w:noProof/>
            <w:webHidden/>
          </w:rPr>
          <w:fldChar w:fldCharType="begin"/>
        </w:r>
        <w:r w:rsidR="000C310A" w:rsidRPr="000C310A">
          <w:rPr>
            <w:rFonts w:ascii="Times New Roman" w:hAnsi="Times New Roman"/>
            <w:b/>
            <w:noProof/>
            <w:webHidden/>
          </w:rPr>
          <w:instrText xml:space="preserve"> PAGEREF _Toc214549005 \h </w:instrText>
        </w:r>
        <w:r w:rsidR="000C310A" w:rsidRPr="000C310A">
          <w:rPr>
            <w:rFonts w:ascii="Times New Roman" w:hAnsi="Times New Roman"/>
            <w:b/>
            <w:noProof/>
            <w:webHidden/>
          </w:rPr>
        </w:r>
        <w:r w:rsidR="000C310A" w:rsidRPr="000C310A">
          <w:rPr>
            <w:rFonts w:ascii="Times New Roman" w:hAnsi="Times New Roman"/>
            <w:b/>
            <w:noProof/>
            <w:webHidden/>
          </w:rPr>
          <w:fldChar w:fldCharType="separate"/>
        </w:r>
        <w:r w:rsidR="00B050BB">
          <w:rPr>
            <w:rFonts w:ascii="Times New Roman" w:hAnsi="Times New Roman"/>
            <w:b/>
            <w:noProof/>
            <w:webHidden/>
          </w:rPr>
          <w:t>57</w:t>
        </w:r>
        <w:r w:rsidR="000C310A" w:rsidRPr="000C310A">
          <w:rPr>
            <w:rFonts w:ascii="Times New Roman" w:hAnsi="Times New Roman"/>
            <w:b/>
            <w:noProof/>
            <w:webHidden/>
          </w:rPr>
          <w:fldChar w:fldCharType="end"/>
        </w:r>
      </w:hyperlink>
    </w:p>
    <w:p w14:paraId="6BBB2956" w14:textId="0F3E527A" w:rsidR="000C310A" w:rsidRPr="000C310A" w:rsidRDefault="00000000">
      <w:pPr>
        <w:pStyle w:val="29"/>
        <w:tabs>
          <w:tab w:val="left" w:pos="1200"/>
          <w:tab w:val="right" w:leader="dot" w:pos="9345"/>
        </w:tabs>
        <w:rPr>
          <w:rFonts w:ascii="Times New Roman" w:eastAsiaTheme="minorEastAsia" w:hAnsi="Times New Roman"/>
          <w:b/>
          <w:smallCaps w:val="0"/>
          <w:noProof/>
          <w:kern w:val="2"/>
          <w:sz w:val="24"/>
          <w:szCs w:val="24"/>
          <w:lang w:val="ru-KZ" w:eastAsia="ru-KZ"/>
          <w14:ligatures w14:val="standardContextual"/>
        </w:rPr>
      </w:pPr>
      <w:hyperlink w:anchor="_Toc214549006" w:history="1">
        <w:r w:rsidR="000C310A" w:rsidRPr="000C310A">
          <w:rPr>
            <w:rStyle w:val="affb"/>
            <w:rFonts w:ascii="Times New Roman" w:hAnsi="Times New Roman"/>
            <w:b/>
            <w:noProof/>
          </w:rPr>
          <w:t>4.4.</w:t>
        </w:r>
        <w:r w:rsidR="000C310A" w:rsidRPr="000C310A">
          <w:rPr>
            <w:rFonts w:ascii="Times New Roman" w:eastAsiaTheme="minorEastAsia" w:hAnsi="Times New Roman"/>
            <w:b/>
            <w:smallCaps w:val="0"/>
            <w:noProof/>
            <w:kern w:val="2"/>
            <w:sz w:val="24"/>
            <w:szCs w:val="24"/>
            <w:lang w:val="ru-KZ" w:eastAsia="ru-KZ"/>
            <w14:ligatures w14:val="standardContextual"/>
          </w:rPr>
          <w:tab/>
        </w:r>
        <w:r w:rsidR="000C310A" w:rsidRPr="000C310A">
          <w:rPr>
            <w:rStyle w:val="affb"/>
            <w:rFonts w:ascii="Times New Roman" w:hAnsi="Times New Roman"/>
            <w:b/>
            <w:noProof/>
          </w:rPr>
          <w:t>Характеристика источников физического воздействия</w:t>
        </w:r>
        <w:r w:rsidR="000C310A" w:rsidRPr="000C310A">
          <w:rPr>
            <w:rFonts w:ascii="Times New Roman" w:hAnsi="Times New Roman"/>
            <w:b/>
            <w:noProof/>
            <w:webHidden/>
          </w:rPr>
          <w:tab/>
        </w:r>
        <w:r w:rsidR="000C310A" w:rsidRPr="000C310A">
          <w:rPr>
            <w:rFonts w:ascii="Times New Roman" w:hAnsi="Times New Roman"/>
            <w:b/>
            <w:noProof/>
            <w:webHidden/>
          </w:rPr>
          <w:fldChar w:fldCharType="begin"/>
        </w:r>
        <w:r w:rsidR="000C310A" w:rsidRPr="000C310A">
          <w:rPr>
            <w:rFonts w:ascii="Times New Roman" w:hAnsi="Times New Roman"/>
            <w:b/>
            <w:noProof/>
            <w:webHidden/>
          </w:rPr>
          <w:instrText xml:space="preserve"> PAGEREF _Toc214549006 \h </w:instrText>
        </w:r>
        <w:r w:rsidR="000C310A" w:rsidRPr="000C310A">
          <w:rPr>
            <w:rFonts w:ascii="Times New Roman" w:hAnsi="Times New Roman"/>
            <w:b/>
            <w:noProof/>
            <w:webHidden/>
          </w:rPr>
        </w:r>
        <w:r w:rsidR="000C310A" w:rsidRPr="000C310A">
          <w:rPr>
            <w:rFonts w:ascii="Times New Roman" w:hAnsi="Times New Roman"/>
            <w:b/>
            <w:noProof/>
            <w:webHidden/>
          </w:rPr>
          <w:fldChar w:fldCharType="separate"/>
        </w:r>
        <w:r w:rsidR="00B050BB">
          <w:rPr>
            <w:rFonts w:ascii="Times New Roman" w:hAnsi="Times New Roman"/>
            <w:b/>
            <w:noProof/>
            <w:webHidden/>
          </w:rPr>
          <w:t>57</w:t>
        </w:r>
        <w:r w:rsidR="000C310A" w:rsidRPr="000C310A">
          <w:rPr>
            <w:rFonts w:ascii="Times New Roman" w:hAnsi="Times New Roman"/>
            <w:b/>
            <w:noProof/>
            <w:webHidden/>
          </w:rPr>
          <w:fldChar w:fldCharType="end"/>
        </w:r>
      </w:hyperlink>
    </w:p>
    <w:p w14:paraId="062DBA70" w14:textId="5AACB6FB" w:rsidR="000C310A" w:rsidRPr="000C310A" w:rsidRDefault="00000000">
      <w:pPr>
        <w:pStyle w:val="29"/>
        <w:tabs>
          <w:tab w:val="right" w:leader="dot" w:pos="9345"/>
        </w:tabs>
        <w:rPr>
          <w:rFonts w:ascii="Times New Roman" w:eastAsiaTheme="minorEastAsia" w:hAnsi="Times New Roman"/>
          <w:b/>
          <w:smallCaps w:val="0"/>
          <w:noProof/>
          <w:kern w:val="2"/>
          <w:sz w:val="24"/>
          <w:szCs w:val="24"/>
          <w:lang w:val="ru-KZ" w:eastAsia="ru-KZ"/>
          <w14:ligatures w14:val="standardContextual"/>
        </w:rPr>
      </w:pPr>
      <w:hyperlink w:anchor="_Toc214549007" w:history="1">
        <w:r w:rsidR="000C310A" w:rsidRPr="000C310A">
          <w:rPr>
            <w:rStyle w:val="affb"/>
            <w:rFonts w:ascii="Times New Roman" w:hAnsi="Times New Roman"/>
            <w:b/>
            <w:noProof/>
          </w:rPr>
          <w:t>4.5 Водоснабжение и водоотведение</w:t>
        </w:r>
        <w:r w:rsidR="000C310A" w:rsidRPr="000C310A">
          <w:rPr>
            <w:rFonts w:ascii="Times New Roman" w:hAnsi="Times New Roman"/>
            <w:b/>
            <w:noProof/>
            <w:webHidden/>
          </w:rPr>
          <w:tab/>
        </w:r>
        <w:r w:rsidR="000C310A" w:rsidRPr="000C310A">
          <w:rPr>
            <w:rFonts w:ascii="Times New Roman" w:hAnsi="Times New Roman"/>
            <w:b/>
            <w:noProof/>
            <w:webHidden/>
          </w:rPr>
          <w:fldChar w:fldCharType="begin"/>
        </w:r>
        <w:r w:rsidR="000C310A" w:rsidRPr="000C310A">
          <w:rPr>
            <w:rFonts w:ascii="Times New Roman" w:hAnsi="Times New Roman"/>
            <w:b/>
            <w:noProof/>
            <w:webHidden/>
          </w:rPr>
          <w:instrText xml:space="preserve"> PAGEREF _Toc214549007 \h </w:instrText>
        </w:r>
        <w:r w:rsidR="000C310A" w:rsidRPr="000C310A">
          <w:rPr>
            <w:rFonts w:ascii="Times New Roman" w:hAnsi="Times New Roman"/>
            <w:b/>
            <w:noProof/>
            <w:webHidden/>
          </w:rPr>
        </w:r>
        <w:r w:rsidR="000C310A" w:rsidRPr="000C310A">
          <w:rPr>
            <w:rFonts w:ascii="Times New Roman" w:hAnsi="Times New Roman"/>
            <w:b/>
            <w:noProof/>
            <w:webHidden/>
          </w:rPr>
          <w:fldChar w:fldCharType="separate"/>
        </w:r>
        <w:r w:rsidR="00B050BB">
          <w:rPr>
            <w:rFonts w:ascii="Times New Roman" w:hAnsi="Times New Roman"/>
            <w:b/>
            <w:noProof/>
            <w:webHidden/>
          </w:rPr>
          <w:t>58</w:t>
        </w:r>
        <w:r w:rsidR="000C310A" w:rsidRPr="000C310A">
          <w:rPr>
            <w:rFonts w:ascii="Times New Roman" w:hAnsi="Times New Roman"/>
            <w:b/>
            <w:noProof/>
            <w:webHidden/>
          </w:rPr>
          <w:fldChar w:fldCharType="end"/>
        </w:r>
      </w:hyperlink>
    </w:p>
    <w:p w14:paraId="23560746" w14:textId="725A4D30" w:rsidR="000C310A" w:rsidRPr="000C310A" w:rsidRDefault="00000000">
      <w:pPr>
        <w:pStyle w:val="29"/>
        <w:tabs>
          <w:tab w:val="left" w:pos="1200"/>
          <w:tab w:val="right" w:leader="dot" w:pos="9345"/>
        </w:tabs>
        <w:rPr>
          <w:rFonts w:ascii="Times New Roman" w:eastAsiaTheme="minorEastAsia" w:hAnsi="Times New Roman"/>
          <w:b/>
          <w:smallCaps w:val="0"/>
          <w:noProof/>
          <w:kern w:val="2"/>
          <w:sz w:val="24"/>
          <w:szCs w:val="24"/>
          <w:lang w:val="ru-KZ" w:eastAsia="ru-KZ"/>
          <w14:ligatures w14:val="standardContextual"/>
        </w:rPr>
      </w:pPr>
      <w:hyperlink w:anchor="_Toc214549008" w:history="1">
        <w:r w:rsidR="000C310A" w:rsidRPr="000C310A">
          <w:rPr>
            <w:rStyle w:val="affb"/>
            <w:rFonts w:ascii="Times New Roman" w:hAnsi="Times New Roman"/>
            <w:b/>
            <w:iCs/>
            <w:noProof/>
          </w:rPr>
          <w:t>4.6</w:t>
        </w:r>
        <w:r w:rsidR="000C310A" w:rsidRPr="000C310A">
          <w:rPr>
            <w:rFonts w:ascii="Times New Roman" w:eastAsiaTheme="minorEastAsia" w:hAnsi="Times New Roman"/>
            <w:b/>
            <w:smallCaps w:val="0"/>
            <w:noProof/>
            <w:kern w:val="2"/>
            <w:sz w:val="24"/>
            <w:szCs w:val="24"/>
            <w:lang w:val="ru-KZ" w:eastAsia="ru-KZ"/>
            <w14:ligatures w14:val="standardContextual"/>
          </w:rPr>
          <w:tab/>
        </w:r>
        <w:r w:rsidR="000C310A" w:rsidRPr="000C310A">
          <w:rPr>
            <w:rStyle w:val="affb"/>
            <w:rFonts w:ascii="Times New Roman" w:hAnsi="Times New Roman"/>
            <w:b/>
            <w:iCs/>
            <w:noProof/>
          </w:rPr>
          <w:t>Программа управления отходами</w:t>
        </w:r>
        <w:r w:rsidR="000C310A" w:rsidRPr="000C310A">
          <w:rPr>
            <w:rFonts w:ascii="Times New Roman" w:hAnsi="Times New Roman"/>
            <w:b/>
            <w:noProof/>
            <w:webHidden/>
          </w:rPr>
          <w:tab/>
        </w:r>
        <w:r w:rsidR="000C310A" w:rsidRPr="000C310A">
          <w:rPr>
            <w:rFonts w:ascii="Times New Roman" w:hAnsi="Times New Roman"/>
            <w:b/>
            <w:noProof/>
            <w:webHidden/>
          </w:rPr>
          <w:fldChar w:fldCharType="begin"/>
        </w:r>
        <w:r w:rsidR="000C310A" w:rsidRPr="000C310A">
          <w:rPr>
            <w:rFonts w:ascii="Times New Roman" w:hAnsi="Times New Roman"/>
            <w:b/>
            <w:noProof/>
            <w:webHidden/>
          </w:rPr>
          <w:instrText xml:space="preserve"> PAGEREF _Toc214549008 \h </w:instrText>
        </w:r>
        <w:r w:rsidR="000C310A" w:rsidRPr="000C310A">
          <w:rPr>
            <w:rFonts w:ascii="Times New Roman" w:hAnsi="Times New Roman"/>
            <w:b/>
            <w:noProof/>
            <w:webHidden/>
          </w:rPr>
        </w:r>
        <w:r w:rsidR="000C310A" w:rsidRPr="000C310A">
          <w:rPr>
            <w:rFonts w:ascii="Times New Roman" w:hAnsi="Times New Roman"/>
            <w:b/>
            <w:noProof/>
            <w:webHidden/>
          </w:rPr>
          <w:fldChar w:fldCharType="separate"/>
        </w:r>
        <w:r w:rsidR="00B050BB">
          <w:rPr>
            <w:rFonts w:ascii="Times New Roman" w:hAnsi="Times New Roman"/>
            <w:b/>
            <w:noProof/>
            <w:webHidden/>
          </w:rPr>
          <w:t>65</w:t>
        </w:r>
        <w:r w:rsidR="000C310A" w:rsidRPr="000C310A">
          <w:rPr>
            <w:rFonts w:ascii="Times New Roman" w:hAnsi="Times New Roman"/>
            <w:b/>
            <w:noProof/>
            <w:webHidden/>
          </w:rPr>
          <w:fldChar w:fldCharType="end"/>
        </w:r>
      </w:hyperlink>
    </w:p>
    <w:p w14:paraId="3661BED4" w14:textId="6A79154F" w:rsidR="000C310A" w:rsidRPr="000C310A" w:rsidRDefault="00000000">
      <w:pPr>
        <w:pStyle w:val="29"/>
        <w:tabs>
          <w:tab w:val="left" w:pos="1200"/>
          <w:tab w:val="right" w:leader="dot" w:pos="9345"/>
        </w:tabs>
        <w:rPr>
          <w:rFonts w:ascii="Times New Roman" w:eastAsiaTheme="minorEastAsia" w:hAnsi="Times New Roman"/>
          <w:b/>
          <w:smallCaps w:val="0"/>
          <w:noProof/>
          <w:kern w:val="2"/>
          <w:sz w:val="24"/>
          <w:szCs w:val="24"/>
          <w:lang w:val="ru-KZ" w:eastAsia="ru-KZ"/>
          <w14:ligatures w14:val="standardContextual"/>
        </w:rPr>
      </w:pPr>
      <w:hyperlink w:anchor="_Toc214549009" w:history="1">
        <w:r w:rsidR="000C310A" w:rsidRPr="000C310A">
          <w:rPr>
            <w:rStyle w:val="affb"/>
            <w:rFonts w:ascii="Times New Roman" w:hAnsi="Times New Roman"/>
            <w:b/>
            <w:noProof/>
          </w:rPr>
          <w:t>4.7</w:t>
        </w:r>
        <w:r w:rsidR="000C310A" w:rsidRPr="000C310A">
          <w:rPr>
            <w:rFonts w:ascii="Times New Roman" w:eastAsiaTheme="minorEastAsia" w:hAnsi="Times New Roman"/>
            <w:b/>
            <w:smallCaps w:val="0"/>
            <w:noProof/>
            <w:kern w:val="2"/>
            <w:sz w:val="24"/>
            <w:szCs w:val="24"/>
            <w:lang w:val="ru-KZ" w:eastAsia="ru-KZ"/>
            <w14:ligatures w14:val="standardContextual"/>
          </w:rPr>
          <w:tab/>
        </w:r>
        <w:r w:rsidR="000C310A" w:rsidRPr="000C310A">
          <w:rPr>
            <w:rStyle w:val="affb"/>
            <w:rFonts w:ascii="Times New Roman" w:hAnsi="Times New Roman"/>
            <w:b/>
            <w:noProof/>
          </w:rPr>
          <w:t>Воздействие отходов производства и потребления на окружающую среду</w:t>
        </w:r>
        <w:r w:rsidR="000C310A" w:rsidRPr="000C310A">
          <w:rPr>
            <w:rFonts w:ascii="Times New Roman" w:hAnsi="Times New Roman"/>
            <w:b/>
            <w:noProof/>
            <w:webHidden/>
          </w:rPr>
          <w:tab/>
        </w:r>
        <w:r w:rsidR="000C310A" w:rsidRPr="000C310A">
          <w:rPr>
            <w:rFonts w:ascii="Times New Roman" w:hAnsi="Times New Roman"/>
            <w:b/>
            <w:noProof/>
            <w:webHidden/>
          </w:rPr>
          <w:fldChar w:fldCharType="begin"/>
        </w:r>
        <w:r w:rsidR="000C310A" w:rsidRPr="000C310A">
          <w:rPr>
            <w:rFonts w:ascii="Times New Roman" w:hAnsi="Times New Roman"/>
            <w:b/>
            <w:noProof/>
            <w:webHidden/>
          </w:rPr>
          <w:instrText xml:space="preserve"> PAGEREF _Toc214549009 \h </w:instrText>
        </w:r>
        <w:r w:rsidR="000C310A" w:rsidRPr="000C310A">
          <w:rPr>
            <w:rFonts w:ascii="Times New Roman" w:hAnsi="Times New Roman"/>
            <w:b/>
            <w:noProof/>
            <w:webHidden/>
          </w:rPr>
        </w:r>
        <w:r w:rsidR="000C310A" w:rsidRPr="000C310A">
          <w:rPr>
            <w:rFonts w:ascii="Times New Roman" w:hAnsi="Times New Roman"/>
            <w:b/>
            <w:noProof/>
            <w:webHidden/>
          </w:rPr>
          <w:fldChar w:fldCharType="separate"/>
        </w:r>
        <w:r w:rsidR="00B050BB">
          <w:rPr>
            <w:rFonts w:ascii="Times New Roman" w:hAnsi="Times New Roman"/>
            <w:b/>
            <w:noProof/>
            <w:webHidden/>
          </w:rPr>
          <w:t>94</w:t>
        </w:r>
        <w:r w:rsidR="000C310A" w:rsidRPr="000C310A">
          <w:rPr>
            <w:rFonts w:ascii="Times New Roman" w:hAnsi="Times New Roman"/>
            <w:b/>
            <w:noProof/>
            <w:webHidden/>
          </w:rPr>
          <w:fldChar w:fldCharType="end"/>
        </w:r>
      </w:hyperlink>
    </w:p>
    <w:p w14:paraId="5EE29FE8" w14:textId="353C2768" w:rsidR="000C310A" w:rsidRPr="000C310A" w:rsidRDefault="00000000">
      <w:pPr>
        <w:pStyle w:val="29"/>
        <w:tabs>
          <w:tab w:val="left" w:pos="1200"/>
          <w:tab w:val="right" w:leader="dot" w:pos="9345"/>
        </w:tabs>
        <w:rPr>
          <w:rFonts w:ascii="Times New Roman" w:eastAsiaTheme="minorEastAsia" w:hAnsi="Times New Roman"/>
          <w:b/>
          <w:smallCaps w:val="0"/>
          <w:noProof/>
          <w:kern w:val="2"/>
          <w:sz w:val="24"/>
          <w:szCs w:val="24"/>
          <w:lang w:val="ru-KZ" w:eastAsia="ru-KZ"/>
          <w14:ligatures w14:val="standardContextual"/>
        </w:rPr>
      </w:pPr>
      <w:hyperlink w:anchor="_Toc214549010" w:history="1">
        <w:r w:rsidR="000C310A" w:rsidRPr="000C310A">
          <w:rPr>
            <w:rStyle w:val="affb"/>
            <w:rFonts w:ascii="Times New Roman" w:hAnsi="Times New Roman"/>
            <w:b/>
            <w:noProof/>
          </w:rPr>
          <w:t>4.8</w:t>
        </w:r>
        <w:r w:rsidR="000C310A" w:rsidRPr="000C310A">
          <w:rPr>
            <w:rFonts w:ascii="Times New Roman" w:eastAsiaTheme="minorEastAsia" w:hAnsi="Times New Roman"/>
            <w:b/>
            <w:smallCaps w:val="0"/>
            <w:noProof/>
            <w:kern w:val="2"/>
            <w:sz w:val="24"/>
            <w:szCs w:val="24"/>
            <w:lang w:val="ru-KZ" w:eastAsia="ru-KZ"/>
            <w14:ligatures w14:val="standardContextual"/>
          </w:rPr>
          <w:tab/>
        </w:r>
        <w:r w:rsidR="000C310A" w:rsidRPr="000C310A">
          <w:rPr>
            <w:rStyle w:val="affb"/>
            <w:rFonts w:ascii="Times New Roman" w:hAnsi="Times New Roman"/>
            <w:b/>
            <w:noProof/>
          </w:rPr>
          <w:t>Рекультивация земель</w:t>
        </w:r>
        <w:r w:rsidR="000C310A" w:rsidRPr="000C310A">
          <w:rPr>
            <w:rFonts w:ascii="Times New Roman" w:hAnsi="Times New Roman"/>
            <w:b/>
            <w:noProof/>
            <w:webHidden/>
          </w:rPr>
          <w:tab/>
        </w:r>
        <w:r w:rsidR="000C310A" w:rsidRPr="000C310A">
          <w:rPr>
            <w:rFonts w:ascii="Times New Roman" w:hAnsi="Times New Roman"/>
            <w:b/>
            <w:noProof/>
            <w:webHidden/>
          </w:rPr>
          <w:fldChar w:fldCharType="begin"/>
        </w:r>
        <w:r w:rsidR="000C310A" w:rsidRPr="000C310A">
          <w:rPr>
            <w:rFonts w:ascii="Times New Roman" w:hAnsi="Times New Roman"/>
            <w:b/>
            <w:noProof/>
            <w:webHidden/>
          </w:rPr>
          <w:instrText xml:space="preserve"> PAGEREF _Toc214549010 \h </w:instrText>
        </w:r>
        <w:r w:rsidR="000C310A" w:rsidRPr="000C310A">
          <w:rPr>
            <w:rFonts w:ascii="Times New Roman" w:hAnsi="Times New Roman"/>
            <w:b/>
            <w:noProof/>
            <w:webHidden/>
          </w:rPr>
        </w:r>
        <w:r w:rsidR="000C310A" w:rsidRPr="000C310A">
          <w:rPr>
            <w:rFonts w:ascii="Times New Roman" w:hAnsi="Times New Roman"/>
            <w:b/>
            <w:noProof/>
            <w:webHidden/>
          </w:rPr>
          <w:fldChar w:fldCharType="separate"/>
        </w:r>
        <w:r w:rsidR="00B050BB">
          <w:rPr>
            <w:rFonts w:ascii="Times New Roman" w:hAnsi="Times New Roman"/>
            <w:b/>
            <w:noProof/>
            <w:webHidden/>
          </w:rPr>
          <w:t>95</w:t>
        </w:r>
        <w:r w:rsidR="000C310A" w:rsidRPr="000C310A">
          <w:rPr>
            <w:rFonts w:ascii="Times New Roman" w:hAnsi="Times New Roman"/>
            <w:b/>
            <w:noProof/>
            <w:webHidden/>
          </w:rPr>
          <w:fldChar w:fldCharType="end"/>
        </w:r>
      </w:hyperlink>
    </w:p>
    <w:p w14:paraId="371D7FC4" w14:textId="5B585D3D" w:rsidR="000C310A" w:rsidRPr="000C310A" w:rsidRDefault="00000000">
      <w:pPr>
        <w:pStyle w:val="1a"/>
        <w:tabs>
          <w:tab w:val="left" w:pos="480"/>
        </w:tabs>
        <w:rPr>
          <w:rFonts w:ascii="Times New Roman" w:eastAsiaTheme="minorEastAsia" w:hAnsi="Times New Roman"/>
          <w:bCs w:val="0"/>
          <w:caps w:val="0"/>
          <w:noProof/>
          <w:kern w:val="2"/>
          <w:sz w:val="24"/>
          <w:szCs w:val="24"/>
          <w:lang w:val="ru-KZ" w:eastAsia="ru-KZ"/>
          <w14:ligatures w14:val="standardContextual"/>
        </w:rPr>
      </w:pPr>
      <w:hyperlink w:anchor="_Toc214549011" w:history="1">
        <w:r w:rsidR="000C310A" w:rsidRPr="000C310A">
          <w:rPr>
            <w:rStyle w:val="affb"/>
            <w:rFonts w:ascii="Times New Roman" w:hAnsi="Times New Roman"/>
            <w:bCs w:val="0"/>
            <w:noProof/>
          </w:rPr>
          <w:t>5.</w:t>
        </w:r>
        <w:r w:rsidR="000C310A" w:rsidRPr="000C310A">
          <w:rPr>
            <w:rFonts w:ascii="Times New Roman" w:eastAsiaTheme="minorEastAsia" w:hAnsi="Times New Roman"/>
            <w:bCs w:val="0"/>
            <w:caps w:val="0"/>
            <w:noProof/>
            <w:kern w:val="2"/>
            <w:sz w:val="24"/>
            <w:szCs w:val="24"/>
            <w:lang w:val="ru-KZ" w:eastAsia="ru-KZ"/>
            <w14:ligatures w14:val="standardContextual"/>
          </w:rPr>
          <w:tab/>
        </w:r>
        <w:r w:rsidR="000C310A" w:rsidRPr="000C310A">
          <w:rPr>
            <w:rStyle w:val="affb"/>
            <w:rFonts w:ascii="Times New Roman" w:hAnsi="Times New Roman"/>
            <w:bCs w:val="0"/>
            <w:noProof/>
          </w:rPr>
          <w:t>КОМПЛЕКСНАЯ Оценка воздействия на окружающую среду</w:t>
        </w:r>
        <w:r w:rsidR="000C310A" w:rsidRPr="000C310A">
          <w:rPr>
            <w:rFonts w:ascii="Times New Roman" w:hAnsi="Times New Roman"/>
            <w:bCs w:val="0"/>
            <w:noProof/>
            <w:webHidden/>
          </w:rPr>
          <w:tab/>
        </w:r>
        <w:r w:rsidR="000C310A" w:rsidRPr="000C310A">
          <w:rPr>
            <w:rFonts w:ascii="Times New Roman" w:hAnsi="Times New Roman"/>
            <w:bCs w:val="0"/>
            <w:noProof/>
            <w:webHidden/>
          </w:rPr>
          <w:fldChar w:fldCharType="begin"/>
        </w:r>
        <w:r w:rsidR="000C310A" w:rsidRPr="000C310A">
          <w:rPr>
            <w:rFonts w:ascii="Times New Roman" w:hAnsi="Times New Roman"/>
            <w:bCs w:val="0"/>
            <w:noProof/>
            <w:webHidden/>
          </w:rPr>
          <w:instrText xml:space="preserve"> PAGEREF _Toc214549011 \h </w:instrText>
        </w:r>
        <w:r w:rsidR="000C310A" w:rsidRPr="000C310A">
          <w:rPr>
            <w:rFonts w:ascii="Times New Roman" w:hAnsi="Times New Roman"/>
            <w:bCs w:val="0"/>
            <w:noProof/>
            <w:webHidden/>
          </w:rPr>
        </w:r>
        <w:r w:rsidR="000C310A" w:rsidRPr="000C310A">
          <w:rPr>
            <w:rFonts w:ascii="Times New Roman" w:hAnsi="Times New Roman"/>
            <w:bCs w:val="0"/>
            <w:noProof/>
            <w:webHidden/>
          </w:rPr>
          <w:fldChar w:fldCharType="separate"/>
        </w:r>
        <w:r w:rsidR="00B050BB">
          <w:rPr>
            <w:rFonts w:ascii="Times New Roman" w:hAnsi="Times New Roman"/>
            <w:bCs w:val="0"/>
            <w:noProof/>
            <w:webHidden/>
          </w:rPr>
          <w:t>97</w:t>
        </w:r>
        <w:r w:rsidR="000C310A" w:rsidRPr="000C310A">
          <w:rPr>
            <w:rFonts w:ascii="Times New Roman" w:hAnsi="Times New Roman"/>
            <w:bCs w:val="0"/>
            <w:noProof/>
            <w:webHidden/>
          </w:rPr>
          <w:fldChar w:fldCharType="end"/>
        </w:r>
      </w:hyperlink>
    </w:p>
    <w:p w14:paraId="01BB5F0B" w14:textId="64EDA120" w:rsidR="000C310A" w:rsidRPr="000C310A" w:rsidRDefault="00000000">
      <w:pPr>
        <w:pStyle w:val="29"/>
        <w:tabs>
          <w:tab w:val="left" w:pos="1200"/>
          <w:tab w:val="right" w:leader="dot" w:pos="9345"/>
        </w:tabs>
        <w:rPr>
          <w:rFonts w:ascii="Times New Roman" w:eastAsiaTheme="minorEastAsia" w:hAnsi="Times New Roman"/>
          <w:b/>
          <w:smallCaps w:val="0"/>
          <w:noProof/>
          <w:kern w:val="2"/>
          <w:sz w:val="24"/>
          <w:szCs w:val="24"/>
          <w:lang w:val="ru-KZ" w:eastAsia="ru-KZ"/>
          <w14:ligatures w14:val="standardContextual"/>
        </w:rPr>
      </w:pPr>
      <w:hyperlink w:anchor="_Toc214549012" w:history="1">
        <w:r w:rsidR="000C310A" w:rsidRPr="000C310A">
          <w:rPr>
            <w:rStyle w:val="affb"/>
            <w:rFonts w:ascii="Times New Roman" w:eastAsia="SimSun" w:hAnsi="Times New Roman"/>
            <w:b/>
            <w:noProof/>
          </w:rPr>
          <w:t>5.1</w:t>
        </w:r>
        <w:r w:rsidR="000C310A" w:rsidRPr="000C310A">
          <w:rPr>
            <w:rFonts w:ascii="Times New Roman" w:eastAsiaTheme="minorEastAsia" w:hAnsi="Times New Roman"/>
            <w:b/>
            <w:smallCaps w:val="0"/>
            <w:noProof/>
            <w:kern w:val="2"/>
            <w:sz w:val="24"/>
            <w:szCs w:val="24"/>
            <w:lang w:val="ru-KZ" w:eastAsia="ru-KZ"/>
            <w14:ligatures w14:val="standardContextual"/>
          </w:rPr>
          <w:tab/>
        </w:r>
        <w:r w:rsidR="000C310A" w:rsidRPr="000C310A">
          <w:rPr>
            <w:rStyle w:val="affb"/>
            <w:rFonts w:ascii="Times New Roman" w:eastAsia="SimSun" w:hAnsi="Times New Roman"/>
            <w:b/>
            <w:noProof/>
          </w:rPr>
          <w:t>Оценка воздействия на качество атмосферного воздуха</w:t>
        </w:r>
        <w:r w:rsidR="000C310A" w:rsidRPr="000C310A">
          <w:rPr>
            <w:rFonts w:ascii="Times New Roman" w:hAnsi="Times New Roman"/>
            <w:b/>
            <w:noProof/>
            <w:webHidden/>
          </w:rPr>
          <w:tab/>
        </w:r>
        <w:r w:rsidR="000C310A" w:rsidRPr="000C310A">
          <w:rPr>
            <w:rFonts w:ascii="Times New Roman" w:hAnsi="Times New Roman"/>
            <w:b/>
            <w:noProof/>
            <w:webHidden/>
          </w:rPr>
          <w:fldChar w:fldCharType="begin"/>
        </w:r>
        <w:r w:rsidR="000C310A" w:rsidRPr="000C310A">
          <w:rPr>
            <w:rFonts w:ascii="Times New Roman" w:hAnsi="Times New Roman"/>
            <w:b/>
            <w:noProof/>
            <w:webHidden/>
          </w:rPr>
          <w:instrText xml:space="preserve"> PAGEREF _Toc214549012 \h </w:instrText>
        </w:r>
        <w:r w:rsidR="000C310A" w:rsidRPr="000C310A">
          <w:rPr>
            <w:rFonts w:ascii="Times New Roman" w:hAnsi="Times New Roman"/>
            <w:b/>
            <w:noProof/>
            <w:webHidden/>
          </w:rPr>
        </w:r>
        <w:r w:rsidR="000C310A" w:rsidRPr="000C310A">
          <w:rPr>
            <w:rFonts w:ascii="Times New Roman" w:hAnsi="Times New Roman"/>
            <w:b/>
            <w:noProof/>
            <w:webHidden/>
          </w:rPr>
          <w:fldChar w:fldCharType="separate"/>
        </w:r>
        <w:r w:rsidR="00B050BB">
          <w:rPr>
            <w:rFonts w:ascii="Times New Roman" w:hAnsi="Times New Roman"/>
            <w:b/>
            <w:noProof/>
            <w:webHidden/>
          </w:rPr>
          <w:t>98</w:t>
        </w:r>
        <w:r w:rsidR="000C310A" w:rsidRPr="000C310A">
          <w:rPr>
            <w:rFonts w:ascii="Times New Roman" w:hAnsi="Times New Roman"/>
            <w:b/>
            <w:noProof/>
            <w:webHidden/>
          </w:rPr>
          <w:fldChar w:fldCharType="end"/>
        </w:r>
      </w:hyperlink>
    </w:p>
    <w:p w14:paraId="0C39DE80" w14:textId="08166C1D" w:rsidR="000C310A" w:rsidRPr="000C310A" w:rsidRDefault="00000000">
      <w:pPr>
        <w:pStyle w:val="29"/>
        <w:tabs>
          <w:tab w:val="left" w:pos="1200"/>
          <w:tab w:val="right" w:leader="dot" w:pos="9345"/>
        </w:tabs>
        <w:rPr>
          <w:rFonts w:ascii="Times New Roman" w:eastAsiaTheme="minorEastAsia" w:hAnsi="Times New Roman"/>
          <w:b/>
          <w:smallCaps w:val="0"/>
          <w:noProof/>
          <w:kern w:val="2"/>
          <w:sz w:val="24"/>
          <w:szCs w:val="24"/>
          <w:lang w:val="ru-KZ" w:eastAsia="ru-KZ"/>
          <w14:ligatures w14:val="standardContextual"/>
        </w:rPr>
      </w:pPr>
      <w:hyperlink w:anchor="_Toc214549013" w:history="1">
        <w:r w:rsidR="000C310A" w:rsidRPr="000C310A">
          <w:rPr>
            <w:rStyle w:val="affb"/>
            <w:rFonts w:ascii="Times New Roman" w:hAnsi="Times New Roman"/>
            <w:b/>
            <w:iCs/>
            <w:noProof/>
            <w:lang w:val="x-none" w:eastAsia="x-none"/>
          </w:rPr>
          <w:t>5.2.</w:t>
        </w:r>
        <w:r w:rsidR="000C310A" w:rsidRPr="000C310A">
          <w:rPr>
            <w:rFonts w:ascii="Times New Roman" w:eastAsiaTheme="minorEastAsia" w:hAnsi="Times New Roman"/>
            <w:b/>
            <w:smallCaps w:val="0"/>
            <w:noProof/>
            <w:kern w:val="2"/>
            <w:sz w:val="24"/>
            <w:szCs w:val="24"/>
            <w:lang w:val="ru-KZ" w:eastAsia="ru-KZ"/>
            <w14:ligatures w14:val="standardContextual"/>
          </w:rPr>
          <w:tab/>
        </w:r>
        <w:r w:rsidR="000C310A" w:rsidRPr="000C310A">
          <w:rPr>
            <w:rStyle w:val="affb"/>
            <w:rFonts w:ascii="Times New Roman" w:hAnsi="Times New Roman"/>
            <w:b/>
            <w:iCs/>
            <w:noProof/>
            <w:lang w:eastAsia="x-none"/>
          </w:rPr>
          <w:t>О</w:t>
        </w:r>
        <w:r w:rsidR="000C310A" w:rsidRPr="000C310A">
          <w:rPr>
            <w:rStyle w:val="affb"/>
            <w:rFonts w:ascii="Times New Roman" w:hAnsi="Times New Roman"/>
            <w:b/>
            <w:iCs/>
            <w:noProof/>
            <w:lang w:val="x-none" w:eastAsia="x-none"/>
          </w:rPr>
          <w:t>ценка воздействия на подземные и поверхностные воды</w:t>
        </w:r>
        <w:r w:rsidR="000C310A" w:rsidRPr="000C310A">
          <w:rPr>
            <w:rFonts w:ascii="Times New Roman" w:hAnsi="Times New Roman"/>
            <w:b/>
            <w:noProof/>
            <w:webHidden/>
          </w:rPr>
          <w:tab/>
        </w:r>
        <w:r w:rsidR="000C310A" w:rsidRPr="000C310A">
          <w:rPr>
            <w:rFonts w:ascii="Times New Roman" w:hAnsi="Times New Roman"/>
            <w:b/>
            <w:noProof/>
            <w:webHidden/>
          </w:rPr>
          <w:fldChar w:fldCharType="begin"/>
        </w:r>
        <w:r w:rsidR="000C310A" w:rsidRPr="000C310A">
          <w:rPr>
            <w:rFonts w:ascii="Times New Roman" w:hAnsi="Times New Roman"/>
            <w:b/>
            <w:noProof/>
            <w:webHidden/>
          </w:rPr>
          <w:instrText xml:space="preserve"> PAGEREF _Toc214549013 \h </w:instrText>
        </w:r>
        <w:r w:rsidR="000C310A" w:rsidRPr="000C310A">
          <w:rPr>
            <w:rFonts w:ascii="Times New Roman" w:hAnsi="Times New Roman"/>
            <w:b/>
            <w:noProof/>
            <w:webHidden/>
          </w:rPr>
        </w:r>
        <w:r w:rsidR="000C310A" w:rsidRPr="000C310A">
          <w:rPr>
            <w:rFonts w:ascii="Times New Roman" w:hAnsi="Times New Roman"/>
            <w:b/>
            <w:noProof/>
            <w:webHidden/>
          </w:rPr>
          <w:fldChar w:fldCharType="separate"/>
        </w:r>
        <w:r w:rsidR="00B050BB">
          <w:rPr>
            <w:rFonts w:ascii="Times New Roman" w:hAnsi="Times New Roman"/>
            <w:b/>
            <w:noProof/>
            <w:webHidden/>
          </w:rPr>
          <w:t>100</w:t>
        </w:r>
        <w:r w:rsidR="000C310A" w:rsidRPr="000C310A">
          <w:rPr>
            <w:rFonts w:ascii="Times New Roman" w:hAnsi="Times New Roman"/>
            <w:b/>
            <w:noProof/>
            <w:webHidden/>
          </w:rPr>
          <w:fldChar w:fldCharType="end"/>
        </w:r>
      </w:hyperlink>
    </w:p>
    <w:p w14:paraId="23197C24" w14:textId="02BF9E7C" w:rsidR="000C310A" w:rsidRPr="000C310A" w:rsidRDefault="00000000">
      <w:pPr>
        <w:pStyle w:val="29"/>
        <w:tabs>
          <w:tab w:val="left" w:pos="1200"/>
          <w:tab w:val="right" w:leader="dot" w:pos="9345"/>
        </w:tabs>
        <w:rPr>
          <w:rFonts w:ascii="Times New Roman" w:eastAsiaTheme="minorEastAsia" w:hAnsi="Times New Roman"/>
          <w:b/>
          <w:smallCaps w:val="0"/>
          <w:noProof/>
          <w:kern w:val="2"/>
          <w:sz w:val="24"/>
          <w:szCs w:val="24"/>
          <w:lang w:val="ru-KZ" w:eastAsia="ru-KZ"/>
          <w14:ligatures w14:val="standardContextual"/>
        </w:rPr>
      </w:pPr>
      <w:hyperlink w:anchor="_Toc214549014" w:history="1">
        <w:r w:rsidR="000C310A" w:rsidRPr="000C310A">
          <w:rPr>
            <w:rStyle w:val="affb"/>
            <w:rFonts w:ascii="Times New Roman" w:hAnsi="Times New Roman"/>
            <w:b/>
            <w:noProof/>
            <w:lang w:val="x-none" w:eastAsia="x-none"/>
          </w:rPr>
          <w:t>5.3.</w:t>
        </w:r>
        <w:r w:rsidR="000C310A" w:rsidRPr="000C310A">
          <w:rPr>
            <w:rFonts w:ascii="Times New Roman" w:eastAsiaTheme="minorEastAsia" w:hAnsi="Times New Roman"/>
            <w:b/>
            <w:smallCaps w:val="0"/>
            <w:noProof/>
            <w:kern w:val="2"/>
            <w:sz w:val="24"/>
            <w:szCs w:val="24"/>
            <w:lang w:val="ru-KZ" w:eastAsia="ru-KZ"/>
            <w14:ligatures w14:val="standardContextual"/>
          </w:rPr>
          <w:tab/>
        </w:r>
        <w:r w:rsidR="000C310A" w:rsidRPr="000C310A">
          <w:rPr>
            <w:rStyle w:val="affb"/>
            <w:rFonts w:ascii="Times New Roman" w:hAnsi="Times New Roman"/>
            <w:b/>
            <w:noProof/>
            <w:lang w:eastAsia="x-none"/>
          </w:rPr>
          <w:t>Факторы негативного воздействия на геологическую среду</w:t>
        </w:r>
        <w:r w:rsidR="000C310A" w:rsidRPr="000C310A">
          <w:rPr>
            <w:rFonts w:ascii="Times New Roman" w:hAnsi="Times New Roman"/>
            <w:b/>
            <w:noProof/>
            <w:webHidden/>
          </w:rPr>
          <w:tab/>
        </w:r>
        <w:r w:rsidR="000C310A" w:rsidRPr="000C310A">
          <w:rPr>
            <w:rFonts w:ascii="Times New Roman" w:hAnsi="Times New Roman"/>
            <w:b/>
            <w:noProof/>
            <w:webHidden/>
          </w:rPr>
          <w:fldChar w:fldCharType="begin"/>
        </w:r>
        <w:r w:rsidR="000C310A" w:rsidRPr="000C310A">
          <w:rPr>
            <w:rFonts w:ascii="Times New Roman" w:hAnsi="Times New Roman"/>
            <w:b/>
            <w:noProof/>
            <w:webHidden/>
          </w:rPr>
          <w:instrText xml:space="preserve"> PAGEREF _Toc214549014 \h </w:instrText>
        </w:r>
        <w:r w:rsidR="000C310A" w:rsidRPr="000C310A">
          <w:rPr>
            <w:rFonts w:ascii="Times New Roman" w:hAnsi="Times New Roman"/>
            <w:b/>
            <w:noProof/>
            <w:webHidden/>
          </w:rPr>
        </w:r>
        <w:r w:rsidR="000C310A" w:rsidRPr="000C310A">
          <w:rPr>
            <w:rFonts w:ascii="Times New Roman" w:hAnsi="Times New Roman"/>
            <w:b/>
            <w:noProof/>
            <w:webHidden/>
          </w:rPr>
          <w:fldChar w:fldCharType="separate"/>
        </w:r>
        <w:r w:rsidR="00B050BB">
          <w:rPr>
            <w:rFonts w:ascii="Times New Roman" w:hAnsi="Times New Roman"/>
            <w:b/>
            <w:noProof/>
            <w:webHidden/>
          </w:rPr>
          <w:t>103</w:t>
        </w:r>
        <w:r w:rsidR="000C310A" w:rsidRPr="000C310A">
          <w:rPr>
            <w:rFonts w:ascii="Times New Roman" w:hAnsi="Times New Roman"/>
            <w:b/>
            <w:noProof/>
            <w:webHidden/>
          </w:rPr>
          <w:fldChar w:fldCharType="end"/>
        </w:r>
      </w:hyperlink>
    </w:p>
    <w:p w14:paraId="23BC3EEC" w14:textId="533C36F9" w:rsidR="000C310A" w:rsidRPr="000C310A" w:rsidRDefault="00000000">
      <w:pPr>
        <w:pStyle w:val="29"/>
        <w:tabs>
          <w:tab w:val="left" w:pos="1200"/>
          <w:tab w:val="right" w:leader="dot" w:pos="9345"/>
        </w:tabs>
        <w:rPr>
          <w:rFonts w:ascii="Times New Roman" w:eastAsiaTheme="minorEastAsia" w:hAnsi="Times New Roman"/>
          <w:b/>
          <w:smallCaps w:val="0"/>
          <w:noProof/>
          <w:kern w:val="2"/>
          <w:sz w:val="24"/>
          <w:szCs w:val="24"/>
          <w:lang w:val="ru-KZ" w:eastAsia="ru-KZ"/>
          <w14:ligatures w14:val="standardContextual"/>
        </w:rPr>
      </w:pPr>
      <w:hyperlink w:anchor="_Toc214549015" w:history="1">
        <w:r w:rsidR="000C310A" w:rsidRPr="000C310A">
          <w:rPr>
            <w:rStyle w:val="affb"/>
            <w:rFonts w:ascii="Times New Roman" w:hAnsi="Times New Roman"/>
            <w:b/>
            <w:noProof/>
            <w:lang w:val="x-none" w:eastAsia="x-none"/>
          </w:rPr>
          <w:t>5.4.</w:t>
        </w:r>
        <w:r w:rsidR="000C310A" w:rsidRPr="000C310A">
          <w:rPr>
            <w:rFonts w:ascii="Times New Roman" w:eastAsiaTheme="minorEastAsia" w:hAnsi="Times New Roman"/>
            <w:b/>
            <w:smallCaps w:val="0"/>
            <w:noProof/>
            <w:kern w:val="2"/>
            <w:sz w:val="24"/>
            <w:szCs w:val="24"/>
            <w:lang w:val="ru-KZ" w:eastAsia="ru-KZ"/>
            <w14:ligatures w14:val="standardContextual"/>
          </w:rPr>
          <w:tab/>
        </w:r>
        <w:r w:rsidR="000C310A" w:rsidRPr="000C310A">
          <w:rPr>
            <w:rStyle w:val="affb"/>
            <w:rFonts w:ascii="Times New Roman" w:hAnsi="Times New Roman"/>
            <w:b/>
            <w:noProof/>
            <w:lang w:eastAsia="x-none"/>
          </w:rPr>
          <w:t>О</w:t>
        </w:r>
        <w:r w:rsidR="000C310A" w:rsidRPr="000C310A">
          <w:rPr>
            <w:rStyle w:val="affb"/>
            <w:rFonts w:ascii="Times New Roman" w:hAnsi="Times New Roman"/>
            <w:b/>
            <w:noProof/>
            <w:lang w:val="x-none" w:eastAsia="x-none"/>
          </w:rPr>
          <w:t>ценка воздействия на почвенный покров</w:t>
        </w:r>
        <w:r w:rsidR="000C310A" w:rsidRPr="000C310A">
          <w:rPr>
            <w:rFonts w:ascii="Times New Roman" w:hAnsi="Times New Roman"/>
            <w:b/>
            <w:noProof/>
            <w:webHidden/>
          </w:rPr>
          <w:tab/>
        </w:r>
        <w:r w:rsidR="000C310A" w:rsidRPr="000C310A">
          <w:rPr>
            <w:rFonts w:ascii="Times New Roman" w:hAnsi="Times New Roman"/>
            <w:b/>
            <w:noProof/>
            <w:webHidden/>
          </w:rPr>
          <w:fldChar w:fldCharType="begin"/>
        </w:r>
        <w:r w:rsidR="000C310A" w:rsidRPr="000C310A">
          <w:rPr>
            <w:rFonts w:ascii="Times New Roman" w:hAnsi="Times New Roman"/>
            <w:b/>
            <w:noProof/>
            <w:webHidden/>
          </w:rPr>
          <w:instrText xml:space="preserve"> PAGEREF _Toc214549015 \h </w:instrText>
        </w:r>
        <w:r w:rsidR="000C310A" w:rsidRPr="000C310A">
          <w:rPr>
            <w:rFonts w:ascii="Times New Roman" w:hAnsi="Times New Roman"/>
            <w:b/>
            <w:noProof/>
            <w:webHidden/>
          </w:rPr>
        </w:r>
        <w:r w:rsidR="000C310A" w:rsidRPr="000C310A">
          <w:rPr>
            <w:rFonts w:ascii="Times New Roman" w:hAnsi="Times New Roman"/>
            <w:b/>
            <w:noProof/>
            <w:webHidden/>
          </w:rPr>
          <w:fldChar w:fldCharType="separate"/>
        </w:r>
        <w:r w:rsidR="00B050BB">
          <w:rPr>
            <w:rFonts w:ascii="Times New Roman" w:hAnsi="Times New Roman"/>
            <w:b/>
            <w:noProof/>
            <w:webHidden/>
          </w:rPr>
          <w:t>105</w:t>
        </w:r>
        <w:r w:rsidR="000C310A" w:rsidRPr="000C310A">
          <w:rPr>
            <w:rFonts w:ascii="Times New Roman" w:hAnsi="Times New Roman"/>
            <w:b/>
            <w:noProof/>
            <w:webHidden/>
          </w:rPr>
          <w:fldChar w:fldCharType="end"/>
        </w:r>
      </w:hyperlink>
    </w:p>
    <w:p w14:paraId="07C6A3C4" w14:textId="016DB90E" w:rsidR="000C310A" w:rsidRPr="000C310A" w:rsidRDefault="00000000">
      <w:pPr>
        <w:pStyle w:val="29"/>
        <w:tabs>
          <w:tab w:val="left" w:pos="1200"/>
          <w:tab w:val="right" w:leader="dot" w:pos="9345"/>
        </w:tabs>
        <w:rPr>
          <w:rFonts w:ascii="Times New Roman" w:eastAsiaTheme="minorEastAsia" w:hAnsi="Times New Roman"/>
          <w:b/>
          <w:smallCaps w:val="0"/>
          <w:noProof/>
          <w:kern w:val="2"/>
          <w:sz w:val="24"/>
          <w:szCs w:val="24"/>
          <w:lang w:val="ru-KZ" w:eastAsia="ru-KZ"/>
          <w14:ligatures w14:val="standardContextual"/>
        </w:rPr>
      </w:pPr>
      <w:hyperlink w:anchor="_Toc214549016" w:history="1">
        <w:r w:rsidR="000C310A" w:rsidRPr="000C310A">
          <w:rPr>
            <w:rStyle w:val="affb"/>
            <w:rFonts w:ascii="Times New Roman" w:hAnsi="Times New Roman"/>
            <w:b/>
            <w:noProof/>
            <w:lang w:val="x-none" w:eastAsia="x-none"/>
          </w:rPr>
          <w:t>5.5.</w:t>
        </w:r>
        <w:r w:rsidR="000C310A" w:rsidRPr="000C310A">
          <w:rPr>
            <w:rFonts w:ascii="Times New Roman" w:eastAsiaTheme="minorEastAsia" w:hAnsi="Times New Roman"/>
            <w:b/>
            <w:smallCaps w:val="0"/>
            <w:noProof/>
            <w:kern w:val="2"/>
            <w:sz w:val="24"/>
            <w:szCs w:val="24"/>
            <w:lang w:val="ru-KZ" w:eastAsia="ru-KZ"/>
            <w14:ligatures w14:val="standardContextual"/>
          </w:rPr>
          <w:tab/>
        </w:r>
        <w:r w:rsidR="000C310A" w:rsidRPr="000C310A">
          <w:rPr>
            <w:rStyle w:val="affb"/>
            <w:rFonts w:ascii="Times New Roman" w:hAnsi="Times New Roman"/>
            <w:b/>
            <w:noProof/>
          </w:rPr>
          <w:t>Оценка воздействия на растительность</w:t>
        </w:r>
        <w:r w:rsidR="000C310A" w:rsidRPr="000C310A">
          <w:rPr>
            <w:rFonts w:ascii="Times New Roman" w:hAnsi="Times New Roman"/>
            <w:b/>
            <w:noProof/>
            <w:webHidden/>
          </w:rPr>
          <w:tab/>
        </w:r>
        <w:r w:rsidR="000C310A" w:rsidRPr="000C310A">
          <w:rPr>
            <w:rFonts w:ascii="Times New Roman" w:hAnsi="Times New Roman"/>
            <w:b/>
            <w:noProof/>
            <w:webHidden/>
          </w:rPr>
          <w:fldChar w:fldCharType="begin"/>
        </w:r>
        <w:r w:rsidR="000C310A" w:rsidRPr="000C310A">
          <w:rPr>
            <w:rFonts w:ascii="Times New Roman" w:hAnsi="Times New Roman"/>
            <w:b/>
            <w:noProof/>
            <w:webHidden/>
          </w:rPr>
          <w:instrText xml:space="preserve"> PAGEREF _Toc214549016 \h </w:instrText>
        </w:r>
        <w:r w:rsidR="000C310A" w:rsidRPr="000C310A">
          <w:rPr>
            <w:rFonts w:ascii="Times New Roman" w:hAnsi="Times New Roman"/>
            <w:b/>
            <w:noProof/>
            <w:webHidden/>
          </w:rPr>
        </w:r>
        <w:r w:rsidR="000C310A" w:rsidRPr="000C310A">
          <w:rPr>
            <w:rFonts w:ascii="Times New Roman" w:hAnsi="Times New Roman"/>
            <w:b/>
            <w:noProof/>
            <w:webHidden/>
          </w:rPr>
          <w:fldChar w:fldCharType="separate"/>
        </w:r>
        <w:r w:rsidR="00B050BB">
          <w:rPr>
            <w:rFonts w:ascii="Times New Roman" w:hAnsi="Times New Roman"/>
            <w:b/>
            <w:noProof/>
            <w:webHidden/>
          </w:rPr>
          <w:t>107</w:t>
        </w:r>
        <w:r w:rsidR="000C310A" w:rsidRPr="000C310A">
          <w:rPr>
            <w:rFonts w:ascii="Times New Roman" w:hAnsi="Times New Roman"/>
            <w:b/>
            <w:noProof/>
            <w:webHidden/>
          </w:rPr>
          <w:fldChar w:fldCharType="end"/>
        </w:r>
      </w:hyperlink>
    </w:p>
    <w:p w14:paraId="6A853EA0" w14:textId="247D05EF" w:rsidR="000C310A" w:rsidRPr="000C310A" w:rsidRDefault="00000000">
      <w:pPr>
        <w:pStyle w:val="29"/>
        <w:tabs>
          <w:tab w:val="left" w:pos="1200"/>
          <w:tab w:val="right" w:leader="dot" w:pos="9345"/>
        </w:tabs>
        <w:rPr>
          <w:rFonts w:ascii="Times New Roman" w:eastAsiaTheme="minorEastAsia" w:hAnsi="Times New Roman"/>
          <w:b/>
          <w:smallCaps w:val="0"/>
          <w:noProof/>
          <w:kern w:val="2"/>
          <w:sz w:val="24"/>
          <w:szCs w:val="24"/>
          <w:lang w:val="ru-KZ" w:eastAsia="ru-KZ"/>
          <w14:ligatures w14:val="standardContextual"/>
        </w:rPr>
      </w:pPr>
      <w:hyperlink w:anchor="_Toc214549017" w:history="1">
        <w:r w:rsidR="000C310A" w:rsidRPr="000C310A">
          <w:rPr>
            <w:rStyle w:val="affb"/>
            <w:rFonts w:ascii="Times New Roman" w:hAnsi="Times New Roman"/>
            <w:b/>
            <w:noProof/>
          </w:rPr>
          <w:t>5.6</w:t>
        </w:r>
        <w:r w:rsidR="000C310A" w:rsidRPr="000C310A">
          <w:rPr>
            <w:rFonts w:ascii="Times New Roman" w:eastAsiaTheme="minorEastAsia" w:hAnsi="Times New Roman"/>
            <w:b/>
            <w:smallCaps w:val="0"/>
            <w:noProof/>
            <w:kern w:val="2"/>
            <w:sz w:val="24"/>
            <w:szCs w:val="24"/>
            <w:lang w:val="ru-KZ" w:eastAsia="ru-KZ"/>
            <w14:ligatures w14:val="standardContextual"/>
          </w:rPr>
          <w:tab/>
        </w:r>
        <w:r w:rsidR="000C310A" w:rsidRPr="000C310A">
          <w:rPr>
            <w:rStyle w:val="affb"/>
            <w:rFonts w:ascii="Times New Roman" w:hAnsi="Times New Roman"/>
            <w:b/>
            <w:noProof/>
          </w:rPr>
          <w:t>Факторы воздействия на животный мир</w:t>
        </w:r>
        <w:r w:rsidR="000C310A" w:rsidRPr="000C310A">
          <w:rPr>
            <w:rFonts w:ascii="Times New Roman" w:hAnsi="Times New Roman"/>
            <w:b/>
            <w:noProof/>
            <w:webHidden/>
          </w:rPr>
          <w:tab/>
        </w:r>
        <w:r w:rsidR="000C310A" w:rsidRPr="000C310A">
          <w:rPr>
            <w:rFonts w:ascii="Times New Roman" w:hAnsi="Times New Roman"/>
            <w:b/>
            <w:noProof/>
            <w:webHidden/>
          </w:rPr>
          <w:fldChar w:fldCharType="begin"/>
        </w:r>
        <w:r w:rsidR="000C310A" w:rsidRPr="000C310A">
          <w:rPr>
            <w:rFonts w:ascii="Times New Roman" w:hAnsi="Times New Roman"/>
            <w:b/>
            <w:noProof/>
            <w:webHidden/>
          </w:rPr>
          <w:instrText xml:space="preserve"> PAGEREF _Toc214549017 \h </w:instrText>
        </w:r>
        <w:r w:rsidR="000C310A" w:rsidRPr="000C310A">
          <w:rPr>
            <w:rFonts w:ascii="Times New Roman" w:hAnsi="Times New Roman"/>
            <w:b/>
            <w:noProof/>
            <w:webHidden/>
          </w:rPr>
        </w:r>
        <w:r w:rsidR="000C310A" w:rsidRPr="000C310A">
          <w:rPr>
            <w:rFonts w:ascii="Times New Roman" w:hAnsi="Times New Roman"/>
            <w:b/>
            <w:noProof/>
            <w:webHidden/>
          </w:rPr>
          <w:fldChar w:fldCharType="separate"/>
        </w:r>
        <w:r w:rsidR="00B050BB">
          <w:rPr>
            <w:rFonts w:ascii="Times New Roman" w:hAnsi="Times New Roman"/>
            <w:b/>
            <w:noProof/>
            <w:webHidden/>
          </w:rPr>
          <w:t>109</w:t>
        </w:r>
        <w:r w:rsidR="000C310A" w:rsidRPr="000C310A">
          <w:rPr>
            <w:rFonts w:ascii="Times New Roman" w:hAnsi="Times New Roman"/>
            <w:b/>
            <w:noProof/>
            <w:webHidden/>
          </w:rPr>
          <w:fldChar w:fldCharType="end"/>
        </w:r>
      </w:hyperlink>
    </w:p>
    <w:p w14:paraId="14C06CF6" w14:textId="4C3DE851" w:rsidR="000C310A" w:rsidRPr="000C310A" w:rsidRDefault="00000000">
      <w:pPr>
        <w:pStyle w:val="29"/>
        <w:tabs>
          <w:tab w:val="left" w:pos="1200"/>
          <w:tab w:val="right" w:leader="dot" w:pos="9345"/>
        </w:tabs>
        <w:rPr>
          <w:rFonts w:ascii="Times New Roman" w:eastAsiaTheme="minorEastAsia" w:hAnsi="Times New Roman"/>
          <w:b/>
          <w:smallCaps w:val="0"/>
          <w:noProof/>
          <w:kern w:val="2"/>
          <w:sz w:val="24"/>
          <w:szCs w:val="24"/>
          <w:lang w:val="ru-KZ" w:eastAsia="ru-KZ"/>
          <w14:ligatures w14:val="standardContextual"/>
        </w:rPr>
      </w:pPr>
      <w:hyperlink w:anchor="_Toc214549018" w:history="1">
        <w:r w:rsidR="000C310A" w:rsidRPr="000C310A">
          <w:rPr>
            <w:rStyle w:val="affb"/>
            <w:rFonts w:ascii="Times New Roman" w:hAnsi="Times New Roman"/>
            <w:b/>
            <w:iCs/>
            <w:noProof/>
          </w:rPr>
          <w:t>5.7</w:t>
        </w:r>
        <w:r w:rsidR="000C310A" w:rsidRPr="000C310A">
          <w:rPr>
            <w:rFonts w:ascii="Times New Roman" w:eastAsiaTheme="minorEastAsia" w:hAnsi="Times New Roman"/>
            <w:b/>
            <w:smallCaps w:val="0"/>
            <w:noProof/>
            <w:kern w:val="2"/>
            <w:sz w:val="24"/>
            <w:szCs w:val="24"/>
            <w:lang w:val="ru-KZ" w:eastAsia="ru-KZ"/>
            <w14:ligatures w14:val="standardContextual"/>
          </w:rPr>
          <w:tab/>
        </w:r>
        <w:r w:rsidR="000C310A" w:rsidRPr="000C310A">
          <w:rPr>
            <w:rStyle w:val="affb"/>
            <w:rFonts w:ascii="Times New Roman" w:hAnsi="Times New Roman"/>
            <w:b/>
            <w:iCs/>
            <w:noProof/>
          </w:rPr>
          <w:t>Радиационная обстановка</w:t>
        </w:r>
        <w:r w:rsidR="000C310A" w:rsidRPr="000C310A">
          <w:rPr>
            <w:rFonts w:ascii="Times New Roman" w:hAnsi="Times New Roman"/>
            <w:b/>
            <w:noProof/>
            <w:webHidden/>
          </w:rPr>
          <w:tab/>
        </w:r>
        <w:r w:rsidR="000C310A" w:rsidRPr="000C310A">
          <w:rPr>
            <w:rFonts w:ascii="Times New Roman" w:hAnsi="Times New Roman"/>
            <w:b/>
            <w:noProof/>
            <w:webHidden/>
          </w:rPr>
          <w:fldChar w:fldCharType="begin"/>
        </w:r>
        <w:r w:rsidR="000C310A" w:rsidRPr="000C310A">
          <w:rPr>
            <w:rFonts w:ascii="Times New Roman" w:hAnsi="Times New Roman"/>
            <w:b/>
            <w:noProof/>
            <w:webHidden/>
          </w:rPr>
          <w:instrText xml:space="preserve"> PAGEREF _Toc214549018 \h </w:instrText>
        </w:r>
        <w:r w:rsidR="000C310A" w:rsidRPr="000C310A">
          <w:rPr>
            <w:rFonts w:ascii="Times New Roman" w:hAnsi="Times New Roman"/>
            <w:b/>
            <w:noProof/>
            <w:webHidden/>
          </w:rPr>
        </w:r>
        <w:r w:rsidR="000C310A" w:rsidRPr="000C310A">
          <w:rPr>
            <w:rFonts w:ascii="Times New Roman" w:hAnsi="Times New Roman"/>
            <w:b/>
            <w:noProof/>
            <w:webHidden/>
          </w:rPr>
          <w:fldChar w:fldCharType="separate"/>
        </w:r>
        <w:r w:rsidR="00B050BB">
          <w:rPr>
            <w:rFonts w:ascii="Times New Roman" w:hAnsi="Times New Roman"/>
            <w:b/>
            <w:noProof/>
            <w:webHidden/>
          </w:rPr>
          <w:t>111</w:t>
        </w:r>
        <w:r w:rsidR="000C310A" w:rsidRPr="000C310A">
          <w:rPr>
            <w:rFonts w:ascii="Times New Roman" w:hAnsi="Times New Roman"/>
            <w:b/>
            <w:noProof/>
            <w:webHidden/>
          </w:rPr>
          <w:fldChar w:fldCharType="end"/>
        </w:r>
      </w:hyperlink>
    </w:p>
    <w:p w14:paraId="3520D9A8" w14:textId="71A26572" w:rsidR="000C310A" w:rsidRPr="000C310A" w:rsidRDefault="00000000">
      <w:pPr>
        <w:pStyle w:val="29"/>
        <w:tabs>
          <w:tab w:val="left" w:pos="1200"/>
          <w:tab w:val="right" w:leader="dot" w:pos="9345"/>
        </w:tabs>
        <w:rPr>
          <w:rFonts w:ascii="Times New Roman" w:eastAsiaTheme="minorEastAsia" w:hAnsi="Times New Roman"/>
          <w:b/>
          <w:smallCaps w:val="0"/>
          <w:noProof/>
          <w:kern w:val="2"/>
          <w:sz w:val="24"/>
          <w:szCs w:val="24"/>
          <w:lang w:val="ru-KZ" w:eastAsia="ru-KZ"/>
          <w14:ligatures w14:val="standardContextual"/>
        </w:rPr>
      </w:pPr>
      <w:hyperlink w:anchor="_Toc214549019" w:history="1">
        <w:r w:rsidR="000C310A" w:rsidRPr="000C310A">
          <w:rPr>
            <w:rStyle w:val="affb"/>
            <w:rFonts w:ascii="Times New Roman" w:hAnsi="Times New Roman"/>
            <w:b/>
            <w:iCs/>
            <w:noProof/>
          </w:rPr>
          <w:t>5.8</w:t>
        </w:r>
        <w:r w:rsidR="000C310A" w:rsidRPr="000C310A">
          <w:rPr>
            <w:rFonts w:ascii="Times New Roman" w:eastAsiaTheme="minorEastAsia" w:hAnsi="Times New Roman"/>
            <w:b/>
            <w:smallCaps w:val="0"/>
            <w:noProof/>
            <w:kern w:val="2"/>
            <w:sz w:val="24"/>
            <w:szCs w:val="24"/>
            <w:lang w:val="ru-KZ" w:eastAsia="ru-KZ"/>
            <w14:ligatures w14:val="standardContextual"/>
          </w:rPr>
          <w:tab/>
        </w:r>
        <w:r w:rsidR="000C310A" w:rsidRPr="000C310A">
          <w:rPr>
            <w:rStyle w:val="affb"/>
            <w:rFonts w:ascii="Times New Roman" w:hAnsi="Times New Roman"/>
            <w:b/>
            <w:iCs/>
            <w:noProof/>
          </w:rPr>
          <w:t>Физическое воздействие</w:t>
        </w:r>
        <w:r w:rsidR="000C310A" w:rsidRPr="000C310A">
          <w:rPr>
            <w:rFonts w:ascii="Times New Roman" w:hAnsi="Times New Roman"/>
            <w:b/>
            <w:noProof/>
            <w:webHidden/>
          </w:rPr>
          <w:tab/>
        </w:r>
        <w:r w:rsidR="000C310A" w:rsidRPr="000C310A">
          <w:rPr>
            <w:rFonts w:ascii="Times New Roman" w:hAnsi="Times New Roman"/>
            <w:b/>
            <w:noProof/>
            <w:webHidden/>
          </w:rPr>
          <w:fldChar w:fldCharType="begin"/>
        </w:r>
        <w:r w:rsidR="000C310A" w:rsidRPr="000C310A">
          <w:rPr>
            <w:rFonts w:ascii="Times New Roman" w:hAnsi="Times New Roman"/>
            <w:b/>
            <w:noProof/>
            <w:webHidden/>
          </w:rPr>
          <w:instrText xml:space="preserve"> PAGEREF _Toc214549019 \h </w:instrText>
        </w:r>
        <w:r w:rsidR="000C310A" w:rsidRPr="000C310A">
          <w:rPr>
            <w:rFonts w:ascii="Times New Roman" w:hAnsi="Times New Roman"/>
            <w:b/>
            <w:noProof/>
            <w:webHidden/>
          </w:rPr>
        </w:r>
        <w:r w:rsidR="000C310A" w:rsidRPr="000C310A">
          <w:rPr>
            <w:rFonts w:ascii="Times New Roman" w:hAnsi="Times New Roman"/>
            <w:b/>
            <w:noProof/>
            <w:webHidden/>
          </w:rPr>
          <w:fldChar w:fldCharType="separate"/>
        </w:r>
        <w:r w:rsidR="00B050BB">
          <w:rPr>
            <w:rFonts w:ascii="Times New Roman" w:hAnsi="Times New Roman"/>
            <w:b/>
            <w:noProof/>
            <w:webHidden/>
          </w:rPr>
          <w:t>111</w:t>
        </w:r>
        <w:r w:rsidR="000C310A" w:rsidRPr="000C310A">
          <w:rPr>
            <w:rFonts w:ascii="Times New Roman" w:hAnsi="Times New Roman"/>
            <w:b/>
            <w:noProof/>
            <w:webHidden/>
          </w:rPr>
          <w:fldChar w:fldCharType="end"/>
        </w:r>
      </w:hyperlink>
    </w:p>
    <w:p w14:paraId="484AD607" w14:textId="369C3E1E" w:rsidR="000C310A" w:rsidRPr="000C310A" w:rsidRDefault="00000000">
      <w:pPr>
        <w:pStyle w:val="29"/>
        <w:tabs>
          <w:tab w:val="left" w:pos="1200"/>
          <w:tab w:val="right" w:leader="dot" w:pos="9345"/>
        </w:tabs>
        <w:rPr>
          <w:rFonts w:ascii="Times New Roman" w:eastAsiaTheme="minorEastAsia" w:hAnsi="Times New Roman"/>
          <w:b/>
          <w:smallCaps w:val="0"/>
          <w:noProof/>
          <w:kern w:val="2"/>
          <w:sz w:val="24"/>
          <w:szCs w:val="24"/>
          <w:lang w:val="ru-KZ" w:eastAsia="ru-KZ"/>
          <w14:ligatures w14:val="standardContextual"/>
        </w:rPr>
      </w:pPr>
      <w:hyperlink w:anchor="_Toc214549020" w:history="1">
        <w:r w:rsidR="000C310A" w:rsidRPr="000C310A">
          <w:rPr>
            <w:rStyle w:val="affb"/>
            <w:rFonts w:ascii="Times New Roman" w:hAnsi="Times New Roman"/>
            <w:b/>
            <w:iCs/>
            <w:noProof/>
          </w:rPr>
          <w:t>5.9</w:t>
        </w:r>
        <w:r w:rsidR="000C310A" w:rsidRPr="000C310A">
          <w:rPr>
            <w:rFonts w:ascii="Times New Roman" w:eastAsiaTheme="minorEastAsia" w:hAnsi="Times New Roman"/>
            <w:b/>
            <w:smallCaps w:val="0"/>
            <w:noProof/>
            <w:kern w:val="2"/>
            <w:sz w:val="24"/>
            <w:szCs w:val="24"/>
            <w:lang w:val="ru-KZ" w:eastAsia="ru-KZ"/>
            <w14:ligatures w14:val="standardContextual"/>
          </w:rPr>
          <w:tab/>
        </w:r>
        <w:r w:rsidR="000C310A" w:rsidRPr="000C310A">
          <w:rPr>
            <w:rStyle w:val="affb"/>
            <w:rFonts w:ascii="Times New Roman" w:hAnsi="Times New Roman"/>
            <w:b/>
            <w:iCs/>
            <w:noProof/>
          </w:rPr>
          <w:t>Оценка воздействия на социально-экономическую среду</w:t>
        </w:r>
        <w:r w:rsidR="000C310A" w:rsidRPr="000C310A">
          <w:rPr>
            <w:rFonts w:ascii="Times New Roman" w:hAnsi="Times New Roman"/>
            <w:b/>
            <w:noProof/>
            <w:webHidden/>
          </w:rPr>
          <w:tab/>
        </w:r>
        <w:r w:rsidR="000C310A" w:rsidRPr="000C310A">
          <w:rPr>
            <w:rFonts w:ascii="Times New Roman" w:hAnsi="Times New Roman"/>
            <w:b/>
            <w:noProof/>
            <w:webHidden/>
          </w:rPr>
          <w:fldChar w:fldCharType="begin"/>
        </w:r>
        <w:r w:rsidR="000C310A" w:rsidRPr="000C310A">
          <w:rPr>
            <w:rFonts w:ascii="Times New Roman" w:hAnsi="Times New Roman"/>
            <w:b/>
            <w:noProof/>
            <w:webHidden/>
          </w:rPr>
          <w:instrText xml:space="preserve"> PAGEREF _Toc214549020 \h </w:instrText>
        </w:r>
        <w:r w:rsidR="000C310A" w:rsidRPr="000C310A">
          <w:rPr>
            <w:rFonts w:ascii="Times New Roman" w:hAnsi="Times New Roman"/>
            <w:b/>
            <w:noProof/>
            <w:webHidden/>
          </w:rPr>
        </w:r>
        <w:r w:rsidR="000C310A" w:rsidRPr="000C310A">
          <w:rPr>
            <w:rFonts w:ascii="Times New Roman" w:hAnsi="Times New Roman"/>
            <w:b/>
            <w:noProof/>
            <w:webHidden/>
          </w:rPr>
          <w:fldChar w:fldCharType="separate"/>
        </w:r>
        <w:r w:rsidR="00B050BB">
          <w:rPr>
            <w:rFonts w:ascii="Times New Roman" w:hAnsi="Times New Roman"/>
            <w:b/>
            <w:noProof/>
            <w:webHidden/>
          </w:rPr>
          <w:t>113</w:t>
        </w:r>
        <w:r w:rsidR="000C310A" w:rsidRPr="000C310A">
          <w:rPr>
            <w:rFonts w:ascii="Times New Roman" w:hAnsi="Times New Roman"/>
            <w:b/>
            <w:noProof/>
            <w:webHidden/>
          </w:rPr>
          <w:fldChar w:fldCharType="end"/>
        </w:r>
      </w:hyperlink>
    </w:p>
    <w:p w14:paraId="7A0195C5" w14:textId="268F2EBB" w:rsidR="000C310A" w:rsidRPr="000C310A" w:rsidRDefault="00000000">
      <w:pPr>
        <w:pStyle w:val="29"/>
        <w:tabs>
          <w:tab w:val="left" w:pos="1200"/>
          <w:tab w:val="right" w:leader="dot" w:pos="9345"/>
        </w:tabs>
        <w:rPr>
          <w:rFonts w:ascii="Times New Roman" w:eastAsiaTheme="minorEastAsia" w:hAnsi="Times New Roman"/>
          <w:b/>
          <w:smallCaps w:val="0"/>
          <w:noProof/>
          <w:kern w:val="2"/>
          <w:sz w:val="24"/>
          <w:szCs w:val="24"/>
          <w:lang w:val="ru-KZ" w:eastAsia="ru-KZ"/>
          <w14:ligatures w14:val="standardContextual"/>
        </w:rPr>
      </w:pPr>
      <w:hyperlink w:anchor="_Toc214549021" w:history="1">
        <w:r w:rsidR="000C310A" w:rsidRPr="000C310A">
          <w:rPr>
            <w:rStyle w:val="affb"/>
            <w:rFonts w:ascii="Times New Roman" w:hAnsi="Times New Roman"/>
            <w:b/>
            <w:iCs/>
            <w:noProof/>
          </w:rPr>
          <w:t>5.10</w:t>
        </w:r>
        <w:r w:rsidR="000C310A" w:rsidRPr="000C310A">
          <w:rPr>
            <w:rFonts w:ascii="Times New Roman" w:eastAsiaTheme="minorEastAsia" w:hAnsi="Times New Roman"/>
            <w:b/>
            <w:smallCaps w:val="0"/>
            <w:noProof/>
            <w:kern w:val="2"/>
            <w:sz w:val="24"/>
            <w:szCs w:val="24"/>
            <w:lang w:val="ru-KZ" w:eastAsia="ru-KZ"/>
            <w14:ligatures w14:val="standardContextual"/>
          </w:rPr>
          <w:tab/>
        </w:r>
        <w:r w:rsidR="000C310A" w:rsidRPr="000C310A">
          <w:rPr>
            <w:rStyle w:val="affb"/>
            <w:rFonts w:ascii="Times New Roman" w:hAnsi="Times New Roman"/>
            <w:b/>
            <w:iCs/>
            <w:noProof/>
          </w:rPr>
          <w:t>Состояние здоровья населения</w:t>
        </w:r>
        <w:r w:rsidR="000C310A" w:rsidRPr="000C310A">
          <w:rPr>
            <w:rFonts w:ascii="Times New Roman" w:hAnsi="Times New Roman"/>
            <w:b/>
            <w:noProof/>
            <w:webHidden/>
          </w:rPr>
          <w:tab/>
        </w:r>
        <w:r w:rsidR="000C310A" w:rsidRPr="000C310A">
          <w:rPr>
            <w:rFonts w:ascii="Times New Roman" w:hAnsi="Times New Roman"/>
            <w:b/>
            <w:noProof/>
            <w:webHidden/>
          </w:rPr>
          <w:fldChar w:fldCharType="begin"/>
        </w:r>
        <w:r w:rsidR="000C310A" w:rsidRPr="000C310A">
          <w:rPr>
            <w:rFonts w:ascii="Times New Roman" w:hAnsi="Times New Roman"/>
            <w:b/>
            <w:noProof/>
            <w:webHidden/>
          </w:rPr>
          <w:instrText xml:space="preserve"> PAGEREF _Toc214549021 \h </w:instrText>
        </w:r>
        <w:r w:rsidR="000C310A" w:rsidRPr="000C310A">
          <w:rPr>
            <w:rFonts w:ascii="Times New Roman" w:hAnsi="Times New Roman"/>
            <w:b/>
            <w:noProof/>
            <w:webHidden/>
          </w:rPr>
        </w:r>
        <w:r w:rsidR="000C310A" w:rsidRPr="000C310A">
          <w:rPr>
            <w:rFonts w:ascii="Times New Roman" w:hAnsi="Times New Roman"/>
            <w:b/>
            <w:noProof/>
            <w:webHidden/>
          </w:rPr>
          <w:fldChar w:fldCharType="separate"/>
        </w:r>
        <w:r w:rsidR="00B050BB">
          <w:rPr>
            <w:rFonts w:ascii="Times New Roman" w:hAnsi="Times New Roman"/>
            <w:b/>
            <w:noProof/>
            <w:webHidden/>
          </w:rPr>
          <w:t>117</w:t>
        </w:r>
        <w:r w:rsidR="000C310A" w:rsidRPr="000C310A">
          <w:rPr>
            <w:rFonts w:ascii="Times New Roman" w:hAnsi="Times New Roman"/>
            <w:b/>
            <w:noProof/>
            <w:webHidden/>
          </w:rPr>
          <w:fldChar w:fldCharType="end"/>
        </w:r>
      </w:hyperlink>
    </w:p>
    <w:p w14:paraId="29DB8E7E" w14:textId="64A9912A" w:rsidR="000C310A" w:rsidRPr="000C310A" w:rsidRDefault="00000000">
      <w:pPr>
        <w:pStyle w:val="29"/>
        <w:tabs>
          <w:tab w:val="left" w:pos="1200"/>
          <w:tab w:val="right" w:leader="dot" w:pos="9345"/>
        </w:tabs>
        <w:rPr>
          <w:rFonts w:ascii="Times New Roman" w:eastAsiaTheme="minorEastAsia" w:hAnsi="Times New Roman"/>
          <w:b/>
          <w:smallCaps w:val="0"/>
          <w:noProof/>
          <w:kern w:val="2"/>
          <w:sz w:val="24"/>
          <w:szCs w:val="24"/>
          <w:lang w:val="ru-KZ" w:eastAsia="ru-KZ"/>
          <w14:ligatures w14:val="standardContextual"/>
        </w:rPr>
      </w:pPr>
      <w:hyperlink w:anchor="_Toc214549022" w:history="1">
        <w:r w:rsidR="000C310A" w:rsidRPr="000C310A">
          <w:rPr>
            <w:rStyle w:val="affb"/>
            <w:rFonts w:ascii="Times New Roman" w:hAnsi="Times New Roman"/>
            <w:b/>
            <w:iCs/>
            <w:noProof/>
          </w:rPr>
          <w:t>5.11</w:t>
        </w:r>
        <w:r w:rsidR="000C310A" w:rsidRPr="000C310A">
          <w:rPr>
            <w:rFonts w:ascii="Times New Roman" w:eastAsiaTheme="minorEastAsia" w:hAnsi="Times New Roman"/>
            <w:b/>
            <w:smallCaps w:val="0"/>
            <w:noProof/>
            <w:kern w:val="2"/>
            <w:sz w:val="24"/>
            <w:szCs w:val="24"/>
            <w:lang w:val="ru-KZ" w:eastAsia="ru-KZ"/>
            <w14:ligatures w14:val="standardContextual"/>
          </w:rPr>
          <w:tab/>
        </w:r>
        <w:r w:rsidR="000C310A" w:rsidRPr="000C310A">
          <w:rPr>
            <w:rStyle w:val="affb"/>
            <w:rFonts w:ascii="Times New Roman" w:hAnsi="Times New Roman"/>
            <w:b/>
            <w:iCs/>
            <w:noProof/>
          </w:rPr>
          <w:t>Охрана памятников истории и культуры</w:t>
        </w:r>
        <w:r w:rsidR="000C310A" w:rsidRPr="000C310A">
          <w:rPr>
            <w:rFonts w:ascii="Times New Roman" w:hAnsi="Times New Roman"/>
            <w:b/>
            <w:noProof/>
            <w:webHidden/>
          </w:rPr>
          <w:tab/>
        </w:r>
        <w:r w:rsidR="000C310A" w:rsidRPr="000C310A">
          <w:rPr>
            <w:rFonts w:ascii="Times New Roman" w:hAnsi="Times New Roman"/>
            <w:b/>
            <w:noProof/>
            <w:webHidden/>
          </w:rPr>
          <w:fldChar w:fldCharType="begin"/>
        </w:r>
        <w:r w:rsidR="000C310A" w:rsidRPr="000C310A">
          <w:rPr>
            <w:rFonts w:ascii="Times New Roman" w:hAnsi="Times New Roman"/>
            <w:b/>
            <w:noProof/>
            <w:webHidden/>
          </w:rPr>
          <w:instrText xml:space="preserve"> PAGEREF _Toc214549022 \h </w:instrText>
        </w:r>
        <w:r w:rsidR="000C310A" w:rsidRPr="000C310A">
          <w:rPr>
            <w:rFonts w:ascii="Times New Roman" w:hAnsi="Times New Roman"/>
            <w:b/>
            <w:noProof/>
            <w:webHidden/>
          </w:rPr>
        </w:r>
        <w:r w:rsidR="000C310A" w:rsidRPr="000C310A">
          <w:rPr>
            <w:rFonts w:ascii="Times New Roman" w:hAnsi="Times New Roman"/>
            <w:b/>
            <w:noProof/>
            <w:webHidden/>
          </w:rPr>
          <w:fldChar w:fldCharType="separate"/>
        </w:r>
        <w:r w:rsidR="00B050BB">
          <w:rPr>
            <w:rFonts w:ascii="Times New Roman" w:hAnsi="Times New Roman"/>
            <w:b/>
            <w:noProof/>
            <w:webHidden/>
          </w:rPr>
          <w:t>118</w:t>
        </w:r>
        <w:r w:rsidR="000C310A" w:rsidRPr="000C310A">
          <w:rPr>
            <w:rFonts w:ascii="Times New Roman" w:hAnsi="Times New Roman"/>
            <w:b/>
            <w:noProof/>
            <w:webHidden/>
          </w:rPr>
          <w:fldChar w:fldCharType="end"/>
        </w:r>
      </w:hyperlink>
    </w:p>
    <w:p w14:paraId="66F64F36" w14:textId="49003F6B" w:rsidR="000C310A" w:rsidRPr="000C310A" w:rsidRDefault="00000000">
      <w:pPr>
        <w:pStyle w:val="29"/>
        <w:tabs>
          <w:tab w:val="left" w:pos="1200"/>
          <w:tab w:val="right" w:leader="dot" w:pos="9345"/>
        </w:tabs>
        <w:rPr>
          <w:rFonts w:ascii="Times New Roman" w:eastAsiaTheme="minorEastAsia" w:hAnsi="Times New Roman"/>
          <w:b/>
          <w:smallCaps w:val="0"/>
          <w:noProof/>
          <w:kern w:val="2"/>
          <w:sz w:val="24"/>
          <w:szCs w:val="24"/>
          <w:lang w:val="ru-KZ" w:eastAsia="ru-KZ"/>
          <w14:ligatures w14:val="standardContextual"/>
        </w:rPr>
      </w:pPr>
      <w:hyperlink w:anchor="_Toc214549023" w:history="1">
        <w:r w:rsidR="000C310A" w:rsidRPr="000C310A">
          <w:rPr>
            <w:rStyle w:val="affb"/>
            <w:rFonts w:ascii="Times New Roman" w:eastAsia="SimSun" w:hAnsi="Times New Roman"/>
            <w:b/>
            <w:noProof/>
          </w:rPr>
          <w:t>5.12</w:t>
        </w:r>
        <w:r w:rsidR="000C310A" w:rsidRPr="000C310A">
          <w:rPr>
            <w:rFonts w:ascii="Times New Roman" w:eastAsiaTheme="minorEastAsia" w:hAnsi="Times New Roman"/>
            <w:b/>
            <w:smallCaps w:val="0"/>
            <w:noProof/>
            <w:kern w:val="2"/>
            <w:sz w:val="24"/>
            <w:szCs w:val="24"/>
            <w:lang w:val="ru-KZ" w:eastAsia="ru-KZ"/>
            <w14:ligatures w14:val="standardContextual"/>
          </w:rPr>
          <w:tab/>
        </w:r>
        <w:r w:rsidR="000C310A" w:rsidRPr="000C310A">
          <w:rPr>
            <w:rStyle w:val="affb"/>
            <w:rFonts w:ascii="Times New Roman" w:hAnsi="Times New Roman"/>
            <w:b/>
            <w:noProof/>
          </w:rPr>
          <w:t>Экологические требования при проведении операций по недропользованию</w:t>
        </w:r>
        <w:r w:rsidR="000C310A" w:rsidRPr="000C310A">
          <w:rPr>
            <w:rFonts w:ascii="Times New Roman" w:hAnsi="Times New Roman"/>
            <w:b/>
            <w:noProof/>
            <w:webHidden/>
          </w:rPr>
          <w:tab/>
        </w:r>
        <w:r w:rsidR="000C310A" w:rsidRPr="000C310A">
          <w:rPr>
            <w:rFonts w:ascii="Times New Roman" w:hAnsi="Times New Roman"/>
            <w:b/>
            <w:noProof/>
            <w:webHidden/>
          </w:rPr>
          <w:fldChar w:fldCharType="begin"/>
        </w:r>
        <w:r w:rsidR="000C310A" w:rsidRPr="000C310A">
          <w:rPr>
            <w:rFonts w:ascii="Times New Roman" w:hAnsi="Times New Roman"/>
            <w:b/>
            <w:noProof/>
            <w:webHidden/>
          </w:rPr>
          <w:instrText xml:space="preserve"> PAGEREF _Toc214549023 \h </w:instrText>
        </w:r>
        <w:r w:rsidR="000C310A" w:rsidRPr="000C310A">
          <w:rPr>
            <w:rFonts w:ascii="Times New Roman" w:hAnsi="Times New Roman"/>
            <w:b/>
            <w:noProof/>
            <w:webHidden/>
          </w:rPr>
        </w:r>
        <w:r w:rsidR="000C310A" w:rsidRPr="000C310A">
          <w:rPr>
            <w:rFonts w:ascii="Times New Roman" w:hAnsi="Times New Roman"/>
            <w:b/>
            <w:noProof/>
            <w:webHidden/>
          </w:rPr>
          <w:fldChar w:fldCharType="separate"/>
        </w:r>
        <w:r w:rsidR="00B050BB">
          <w:rPr>
            <w:rFonts w:ascii="Times New Roman" w:hAnsi="Times New Roman"/>
            <w:b/>
            <w:noProof/>
            <w:webHidden/>
          </w:rPr>
          <w:t>119</w:t>
        </w:r>
        <w:r w:rsidR="000C310A" w:rsidRPr="000C310A">
          <w:rPr>
            <w:rFonts w:ascii="Times New Roman" w:hAnsi="Times New Roman"/>
            <w:b/>
            <w:noProof/>
            <w:webHidden/>
          </w:rPr>
          <w:fldChar w:fldCharType="end"/>
        </w:r>
      </w:hyperlink>
    </w:p>
    <w:p w14:paraId="1249C9D9" w14:textId="0FD55B8D" w:rsidR="000C310A" w:rsidRPr="000C310A" w:rsidRDefault="00000000">
      <w:pPr>
        <w:pStyle w:val="1a"/>
        <w:tabs>
          <w:tab w:val="left" w:pos="480"/>
        </w:tabs>
        <w:rPr>
          <w:rFonts w:ascii="Times New Roman" w:eastAsiaTheme="minorEastAsia" w:hAnsi="Times New Roman"/>
          <w:bCs w:val="0"/>
          <w:caps w:val="0"/>
          <w:noProof/>
          <w:kern w:val="2"/>
          <w:sz w:val="24"/>
          <w:szCs w:val="24"/>
          <w:lang w:val="ru-KZ" w:eastAsia="ru-KZ"/>
          <w14:ligatures w14:val="standardContextual"/>
        </w:rPr>
      </w:pPr>
      <w:hyperlink w:anchor="_Toc214549024" w:history="1">
        <w:r w:rsidR="000C310A" w:rsidRPr="000C310A">
          <w:rPr>
            <w:rStyle w:val="affb"/>
            <w:rFonts w:ascii="Times New Roman" w:hAnsi="Times New Roman"/>
            <w:bCs w:val="0"/>
            <w:noProof/>
          </w:rPr>
          <w:t>6.</w:t>
        </w:r>
        <w:r w:rsidR="000C310A" w:rsidRPr="000C310A">
          <w:rPr>
            <w:rFonts w:ascii="Times New Roman" w:eastAsiaTheme="minorEastAsia" w:hAnsi="Times New Roman"/>
            <w:bCs w:val="0"/>
            <w:caps w:val="0"/>
            <w:noProof/>
            <w:kern w:val="2"/>
            <w:sz w:val="24"/>
            <w:szCs w:val="24"/>
            <w:lang w:val="ru-KZ" w:eastAsia="ru-KZ"/>
            <w14:ligatures w14:val="standardContextual"/>
          </w:rPr>
          <w:tab/>
        </w:r>
        <w:r w:rsidR="000C310A" w:rsidRPr="000C310A">
          <w:rPr>
            <w:rStyle w:val="affb"/>
            <w:rFonts w:ascii="Times New Roman" w:hAnsi="Times New Roman"/>
            <w:bCs w:val="0"/>
            <w:noProof/>
          </w:rPr>
          <w:t>АВАРИЙНЫЕ СИТУАЦИИ И ИХ ПРЕДУПРЕЖДЕНИЕ</w:t>
        </w:r>
        <w:r w:rsidR="000C310A" w:rsidRPr="000C310A">
          <w:rPr>
            <w:rFonts w:ascii="Times New Roman" w:hAnsi="Times New Roman"/>
            <w:bCs w:val="0"/>
            <w:noProof/>
            <w:webHidden/>
          </w:rPr>
          <w:tab/>
        </w:r>
        <w:r w:rsidR="000C310A" w:rsidRPr="000C310A">
          <w:rPr>
            <w:rFonts w:ascii="Times New Roman" w:hAnsi="Times New Roman"/>
            <w:bCs w:val="0"/>
            <w:noProof/>
            <w:webHidden/>
          </w:rPr>
          <w:fldChar w:fldCharType="begin"/>
        </w:r>
        <w:r w:rsidR="000C310A" w:rsidRPr="000C310A">
          <w:rPr>
            <w:rFonts w:ascii="Times New Roman" w:hAnsi="Times New Roman"/>
            <w:bCs w:val="0"/>
            <w:noProof/>
            <w:webHidden/>
          </w:rPr>
          <w:instrText xml:space="preserve"> PAGEREF _Toc214549024 \h </w:instrText>
        </w:r>
        <w:r w:rsidR="000C310A" w:rsidRPr="000C310A">
          <w:rPr>
            <w:rFonts w:ascii="Times New Roman" w:hAnsi="Times New Roman"/>
            <w:bCs w:val="0"/>
            <w:noProof/>
            <w:webHidden/>
          </w:rPr>
        </w:r>
        <w:r w:rsidR="000C310A" w:rsidRPr="000C310A">
          <w:rPr>
            <w:rFonts w:ascii="Times New Roman" w:hAnsi="Times New Roman"/>
            <w:bCs w:val="0"/>
            <w:noProof/>
            <w:webHidden/>
          </w:rPr>
          <w:fldChar w:fldCharType="separate"/>
        </w:r>
        <w:r w:rsidR="00B050BB">
          <w:rPr>
            <w:rFonts w:ascii="Times New Roman" w:hAnsi="Times New Roman"/>
            <w:bCs w:val="0"/>
            <w:noProof/>
            <w:webHidden/>
          </w:rPr>
          <w:t>122</w:t>
        </w:r>
        <w:r w:rsidR="000C310A" w:rsidRPr="000C310A">
          <w:rPr>
            <w:rFonts w:ascii="Times New Roman" w:hAnsi="Times New Roman"/>
            <w:bCs w:val="0"/>
            <w:noProof/>
            <w:webHidden/>
          </w:rPr>
          <w:fldChar w:fldCharType="end"/>
        </w:r>
      </w:hyperlink>
    </w:p>
    <w:p w14:paraId="33D14DA5" w14:textId="021BF442" w:rsidR="000C310A" w:rsidRPr="000C310A" w:rsidRDefault="00000000">
      <w:pPr>
        <w:pStyle w:val="29"/>
        <w:tabs>
          <w:tab w:val="left" w:pos="1200"/>
          <w:tab w:val="right" w:leader="dot" w:pos="9345"/>
        </w:tabs>
        <w:rPr>
          <w:rFonts w:ascii="Times New Roman" w:eastAsiaTheme="minorEastAsia" w:hAnsi="Times New Roman"/>
          <w:b/>
          <w:smallCaps w:val="0"/>
          <w:noProof/>
          <w:kern w:val="2"/>
          <w:sz w:val="24"/>
          <w:szCs w:val="24"/>
          <w:lang w:val="ru-KZ" w:eastAsia="ru-KZ"/>
          <w14:ligatures w14:val="standardContextual"/>
        </w:rPr>
      </w:pPr>
      <w:hyperlink w:anchor="_Toc214549025" w:history="1">
        <w:r w:rsidR="000C310A" w:rsidRPr="000C310A">
          <w:rPr>
            <w:rStyle w:val="affb"/>
            <w:rFonts w:ascii="Times New Roman" w:hAnsi="Times New Roman"/>
            <w:b/>
            <w:noProof/>
          </w:rPr>
          <w:t>6.1</w:t>
        </w:r>
        <w:r w:rsidR="000C310A" w:rsidRPr="000C310A">
          <w:rPr>
            <w:rFonts w:ascii="Times New Roman" w:eastAsiaTheme="minorEastAsia" w:hAnsi="Times New Roman"/>
            <w:b/>
            <w:smallCaps w:val="0"/>
            <w:noProof/>
            <w:kern w:val="2"/>
            <w:sz w:val="24"/>
            <w:szCs w:val="24"/>
            <w:lang w:val="ru-KZ" w:eastAsia="ru-KZ"/>
            <w14:ligatures w14:val="standardContextual"/>
          </w:rPr>
          <w:tab/>
        </w:r>
        <w:r w:rsidR="000C310A" w:rsidRPr="000C310A">
          <w:rPr>
            <w:rStyle w:val="affb"/>
            <w:rFonts w:ascii="Times New Roman" w:hAnsi="Times New Roman"/>
            <w:b/>
            <w:noProof/>
          </w:rPr>
          <w:t>Мероприятия по предотвращению, локализации и ликвидации возможных аварийных ситуаций</w:t>
        </w:r>
        <w:r w:rsidR="000C310A" w:rsidRPr="000C310A">
          <w:rPr>
            <w:rFonts w:ascii="Times New Roman" w:hAnsi="Times New Roman"/>
            <w:b/>
            <w:noProof/>
            <w:webHidden/>
          </w:rPr>
          <w:tab/>
        </w:r>
        <w:r w:rsidR="000C310A" w:rsidRPr="000C310A">
          <w:rPr>
            <w:rFonts w:ascii="Times New Roman" w:hAnsi="Times New Roman"/>
            <w:b/>
            <w:noProof/>
            <w:webHidden/>
          </w:rPr>
          <w:fldChar w:fldCharType="begin"/>
        </w:r>
        <w:r w:rsidR="000C310A" w:rsidRPr="000C310A">
          <w:rPr>
            <w:rFonts w:ascii="Times New Roman" w:hAnsi="Times New Roman"/>
            <w:b/>
            <w:noProof/>
            <w:webHidden/>
          </w:rPr>
          <w:instrText xml:space="preserve"> PAGEREF _Toc214549025 \h </w:instrText>
        </w:r>
        <w:r w:rsidR="000C310A" w:rsidRPr="000C310A">
          <w:rPr>
            <w:rFonts w:ascii="Times New Roman" w:hAnsi="Times New Roman"/>
            <w:b/>
            <w:noProof/>
            <w:webHidden/>
          </w:rPr>
        </w:r>
        <w:r w:rsidR="000C310A" w:rsidRPr="000C310A">
          <w:rPr>
            <w:rFonts w:ascii="Times New Roman" w:hAnsi="Times New Roman"/>
            <w:b/>
            <w:noProof/>
            <w:webHidden/>
          </w:rPr>
          <w:fldChar w:fldCharType="separate"/>
        </w:r>
        <w:r w:rsidR="00B050BB">
          <w:rPr>
            <w:rFonts w:ascii="Times New Roman" w:hAnsi="Times New Roman"/>
            <w:b/>
            <w:noProof/>
            <w:webHidden/>
          </w:rPr>
          <w:t>122</w:t>
        </w:r>
        <w:r w:rsidR="000C310A" w:rsidRPr="000C310A">
          <w:rPr>
            <w:rFonts w:ascii="Times New Roman" w:hAnsi="Times New Roman"/>
            <w:b/>
            <w:noProof/>
            <w:webHidden/>
          </w:rPr>
          <w:fldChar w:fldCharType="end"/>
        </w:r>
      </w:hyperlink>
    </w:p>
    <w:p w14:paraId="7F9C752D" w14:textId="5BDEC32D" w:rsidR="000C310A" w:rsidRPr="000C310A" w:rsidRDefault="00000000">
      <w:pPr>
        <w:pStyle w:val="1a"/>
        <w:tabs>
          <w:tab w:val="left" w:pos="480"/>
        </w:tabs>
        <w:rPr>
          <w:rFonts w:ascii="Times New Roman" w:eastAsiaTheme="minorEastAsia" w:hAnsi="Times New Roman"/>
          <w:bCs w:val="0"/>
          <w:caps w:val="0"/>
          <w:noProof/>
          <w:kern w:val="2"/>
          <w:sz w:val="24"/>
          <w:szCs w:val="24"/>
          <w:lang w:val="ru-KZ" w:eastAsia="ru-KZ"/>
          <w14:ligatures w14:val="standardContextual"/>
        </w:rPr>
      </w:pPr>
      <w:hyperlink w:anchor="_Toc214549026" w:history="1">
        <w:r w:rsidR="000C310A" w:rsidRPr="000C310A">
          <w:rPr>
            <w:rStyle w:val="affb"/>
            <w:rFonts w:ascii="Times New Roman" w:hAnsi="Times New Roman"/>
            <w:bCs w:val="0"/>
            <w:noProof/>
          </w:rPr>
          <w:t>7.</w:t>
        </w:r>
        <w:r w:rsidR="000C310A" w:rsidRPr="000C310A">
          <w:rPr>
            <w:rFonts w:ascii="Times New Roman" w:eastAsiaTheme="minorEastAsia" w:hAnsi="Times New Roman"/>
            <w:bCs w:val="0"/>
            <w:caps w:val="0"/>
            <w:noProof/>
            <w:kern w:val="2"/>
            <w:sz w:val="24"/>
            <w:szCs w:val="24"/>
            <w:lang w:val="ru-KZ" w:eastAsia="ru-KZ"/>
            <w14:ligatures w14:val="standardContextual"/>
          </w:rPr>
          <w:tab/>
        </w:r>
        <w:r w:rsidR="000C310A" w:rsidRPr="000C310A">
          <w:rPr>
            <w:rStyle w:val="affb"/>
            <w:rFonts w:ascii="Times New Roman" w:hAnsi="Times New Roman"/>
            <w:bCs w:val="0"/>
            <w:noProof/>
          </w:rPr>
          <w:t>ПРОГРАММА ЭКОЛОГИЧЕСКОГО МОНИТОРИНГА</w:t>
        </w:r>
        <w:r w:rsidR="000C310A" w:rsidRPr="000C310A">
          <w:rPr>
            <w:rFonts w:ascii="Times New Roman" w:hAnsi="Times New Roman"/>
            <w:bCs w:val="0"/>
            <w:noProof/>
            <w:webHidden/>
          </w:rPr>
          <w:tab/>
        </w:r>
        <w:r w:rsidR="000C310A" w:rsidRPr="000C310A">
          <w:rPr>
            <w:rFonts w:ascii="Times New Roman" w:hAnsi="Times New Roman"/>
            <w:bCs w:val="0"/>
            <w:noProof/>
            <w:webHidden/>
          </w:rPr>
          <w:fldChar w:fldCharType="begin"/>
        </w:r>
        <w:r w:rsidR="000C310A" w:rsidRPr="000C310A">
          <w:rPr>
            <w:rFonts w:ascii="Times New Roman" w:hAnsi="Times New Roman"/>
            <w:bCs w:val="0"/>
            <w:noProof/>
            <w:webHidden/>
          </w:rPr>
          <w:instrText xml:space="preserve"> PAGEREF _Toc214549026 \h </w:instrText>
        </w:r>
        <w:r w:rsidR="000C310A" w:rsidRPr="000C310A">
          <w:rPr>
            <w:rFonts w:ascii="Times New Roman" w:hAnsi="Times New Roman"/>
            <w:bCs w:val="0"/>
            <w:noProof/>
            <w:webHidden/>
          </w:rPr>
        </w:r>
        <w:r w:rsidR="000C310A" w:rsidRPr="000C310A">
          <w:rPr>
            <w:rFonts w:ascii="Times New Roman" w:hAnsi="Times New Roman"/>
            <w:bCs w:val="0"/>
            <w:noProof/>
            <w:webHidden/>
          </w:rPr>
          <w:fldChar w:fldCharType="separate"/>
        </w:r>
        <w:r w:rsidR="00B050BB">
          <w:rPr>
            <w:rFonts w:ascii="Times New Roman" w:hAnsi="Times New Roman"/>
            <w:bCs w:val="0"/>
            <w:noProof/>
            <w:webHidden/>
          </w:rPr>
          <w:t>124</w:t>
        </w:r>
        <w:r w:rsidR="000C310A" w:rsidRPr="000C310A">
          <w:rPr>
            <w:rFonts w:ascii="Times New Roman" w:hAnsi="Times New Roman"/>
            <w:bCs w:val="0"/>
            <w:noProof/>
            <w:webHidden/>
          </w:rPr>
          <w:fldChar w:fldCharType="end"/>
        </w:r>
      </w:hyperlink>
    </w:p>
    <w:p w14:paraId="30482F11" w14:textId="7AAF482F" w:rsidR="000C310A" w:rsidRPr="000C310A" w:rsidRDefault="00000000">
      <w:pPr>
        <w:pStyle w:val="29"/>
        <w:tabs>
          <w:tab w:val="left" w:pos="1200"/>
          <w:tab w:val="right" w:leader="dot" w:pos="9345"/>
        </w:tabs>
        <w:rPr>
          <w:rFonts w:ascii="Times New Roman" w:eastAsiaTheme="minorEastAsia" w:hAnsi="Times New Roman"/>
          <w:b/>
          <w:smallCaps w:val="0"/>
          <w:noProof/>
          <w:kern w:val="2"/>
          <w:sz w:val="24"/>
          <w:szCs w:val="24"/>
          <w:lang w:val="ru-KZ" w:eastAsia="ru-KZ"/>
          <w14:ligatures w14:val="standardContextual"/>
        </w:rPr>
      </w:pPr>
      <w:hyperlink w:anchor="_Toc214549027" w:history="1">
        <w:r w:rsidR="000C310A" w:rsidRPr="000C310A">
          <w:rPr>
            <w:rStyle w:val="affb"/>
            <w:rFonts w:ascii="Times New Roman" w:hAnsi="Times New Roman"/>
            <w:b/>
            <w:noProof/>
          </w:rPr>
          <w:t>7.1</w:t>
        </w:r>
        <w:r w:rsidR="000C310A" w:rsidRPr="000C310A">
          <w:rPr>
            <w:rFonts w:ascii="Times New Roman" w:eastAsiaTheme="minorEastAsia" w:hAnsi="Times New Roman"/>
            <w:b/>
            <w:smallCaps w:val="0"/>
            <w:noProof/>
            <w:kern w:val="2"/>
            <w:sz w:val="24"/>
            <w:szCs w:val="24"/>
            <w:lang w:val="ru-KZ" w:eastAsia="ru-KZ"/>
            <w14:ligatures w14:val="standardContextual"/>
          </w:rPr>
          <w:tab/>
        </w:r>
        <w:r w:rsidR="000C310A" w:rsidRPr="000C310A">
          <w:rPr>
            <w:rStyle w:val="affb"/>
            <w:rFonts w:ascii="Times New Roman" w:hAnsi="Times New Roman"/>
            <w:b/>
            <w:noProof/>
          </w:rPr>
          <w:t>Мониторинг состояния промышленных площадок при бурении скважин</w:t>
        </w:r>
        <w:r w:rsidR="000C310A" w:rsidRPr="000C310A">
          <w:rPr>
            <w:rFonts w:ascii="Times New Roman" w:hAnsi="Times New Roman"/>
            <w:b/>
            <w:noProof/>
            <w:webHidden/>
          </w:rPr>
          <w:tab/>
        </w:r>
        <w:r w:rsidR="000C310A" w:rsidRPr="000C310A">
          <w:rPr>
            <w:rFonts w:ascii="Times New Roman" w:hAnsi="Times New Roman"/>
            <w:b/>
            <w:noProof/>
            <w:webHidden/>
          </w:rPr>
          <w:fldChar w:fldCharType="begin"/>
        </w:r>
        <w:r w:rsidR="000C310A" w:rsidRPr="000C310A">
          <w:rPr>
            <w:rFonts w:ascii="Times New Roman" w:hAnsi="Times New Roman"/>
            <w:b/>
            <w:noProof/>
            <w:webHidden/>
          </w:rPr>
          <w:instrText xml:space="preserve"> PAGEREF _Toc214549027 \h </w:instrText>
        </w:r>
        <w:r w:rsidR="000C310A" w:rsidRPr="000C310A">
          <w:rPr>
            <w:rFonts w:ascii="Times New Roman" w:hAnsi="Times New Roman"/>
            <w:b/>
            <w:noProof/>
            <w:webHidden/>
          </w:rPr>
        </w:r>
        <w:r w:rsidR="000C310A" w:rsidRPr="000C310A">
          <w:rPr>
            <w:rFonts w:ascii="Times New Roman" w:hAnsi="Times New Roman"/>
            <w:b/>
            <w:noProof/>
            <w:webHidden/>
          </w:rPr>
          <w:fldChar w:fldCharType="separate"/>
        </w:r>
        <w:r w:rsidR="00B050BB">
          <w:rPr>
            <w:rFonts w:ascii="Times New Roman" w:hAnsi="Times New Roman"/>
            <w:b/>
            <w:noProof/>
            <w:webHidden/>
          </w:rPr>
          <w:t>125</w:t>
        </w:r>
        <w:r w:rsidR="000C310A" w:rsidRPr="000C310A">
          <w:rPr>
            <w:rFonts w:ascii="Times New Roman" w:hAnsi="Times New Roman"/>
            <w:b/>
            <w:noProof/>
            <w:webHidden/>
          </w:rPr>
          <w:fldChar w:fldCharType="end"/>
        </w:r>
      </w:hyperlink>
    </w:p>
    <w:p w14:paraId="5C42726B" w14:textId="3E40C956" w:rsidR="000C310A" w:rsidRPr="000C310A" w:rsidRDefault="00000000">
      <w:pPr>
        <w:pStyle w:val="29"/>
        <w:tabs>
          <w:tab w:val="left" w:pos="1200"/>
          <w:tab w:val="right" w:leader="dot" w:pos="9345"/>
        </w:tabs>
        <w:rPr>
          <w:rFonts w:ascii="Times New Roman" w:eastAsiaTheme="minorEastAsia" w:hAnsi="Times New Roman"/>
          <w:b/>
          <w:smallCaps w:val="0"/>
          <w:noProof/>
          <w:kern w:val="2"/>
          <w:sz w:val="24"/>
          <w:szCs w:val="24"/>
          <w:lang w:val="ru-KZ" w:eastAsia="ru-KZ"/>
          <w14:ligatures w14:val="standardContextual"/>
        </w:rPr>
      </w:pPr>
      <w:hyperlink w:anchor="_Toc214549028" w:history="1">
        <w:r w:rsidR="000C310A" w:rsidRPr="000C310A">
          <w:rPr>
            <w:rStyle w:val="affb"/>
            <w:rFonts w:ascii="Times New Roman" w:hAnsi="Times New Roman"/>
            <w:b/>
            <w:noProof/>
          </w:rPr>
          <w:t>7.2.</w:t>
        </w:r>
        <w:r w:rsidR="000C310A" w:rsidRPr="000C310A">
          <w:rPr>
            <w:rFonts w:ascii="Times New Roman" w:eastAsiaTheme="minorEastAsia" w:hAnsi="Times New Roman"/>
            <w:b/>
            <w:smallCaps w:val="0"/>
            <w:noProof/>
            <w:kern w:val="2"/>
            <w:sz w:val="24"/>
            <w:szCs w:val="24"/>
            <w:lang w:val="ru-KZ" w:eastAsia="ru-KZ"/>
            <w14:ligatures w14:val="standardContextual"/>
          </w:rPr>
          <w:tab/>
        </w:r>
        <w:r w:rsidR="000C310A" w:rsidRPr="000C310A">
          <w:rPr>
            <w:rStyle w:val="affb"/>
            <w:rFonts w:ascii="Times New Roman" w:hAnsi="Times New Roman"/>
            <w:b/>
            <w:noProof/>
          </w:rPr>
          <w:t>Мониторинг состояния технологического оборудования</w:t>
        </w:r>
        <w:r w:rsidR="000C310A" w:rsidRPr="000C310A">
          <w:rPr>
            <w:rFonts w:ascii="Times New Roman" w:hAnsi="Times New Roman"/>
            <w:b/>
            <w:noProof/>
            <w:webHidden/>
          </w:rPr>
          <w:tab/>
        </w:r>
        <w:r w:rsidR="000C310A" w:rsidRPr="000C310A">
          <w:rPr>
            <w:rFonts w:ascii="Times New Roman" w:hAnsi="Times New Roman"/>
            <w:b/>
            <w:noProof/>
            <w:webHidden/>
          </w:rPr>
          <w:fldChar w:fldCharType="begin"/>
        </w:r>
        <w:r w:rsidR="000C310A" w:rsidRPr="000C310A">
          <w:rPr>
            <w:rFonts w:ascii="Times New Roman" w:hAnsi="Times New Roman"/>
            <w:b/>
            <w:noProof/>
            <w:webHidden/>
          </w:rPr>
          <w:instrText xml:space="preserve"> PAGEREF _Toc214549028 \h </w:instrText>
        </w:r>
        <w:r w:rsidR="000C310A" w:rsidRPr="000C310A">
          <w:rPr>
            <w:rFonts w:ascii="Times New Roman" w:hAnsi="Times New Roman"/>
            <w:b/>
            <w:noProof/>
            <w:webHidden/>
          </w:rPr>
        </w:r>
        <w:r w:rsidR="000C310A" w:rsidRPr="000C310A">
          <w:rPr>
            <w:rFonts w:ascii="Times New Roman" w:hAnsi="Times New Roman"/>
            <w:b/>
            <w:noProof/>
            <w:webHidden/>
          </w:rPr>
          <w:fldChar w:fldCharType="separate"/>
        </w:r>
        <w:r w:rsidR="00B050BB">
          <w:rPr>
            <w:rFonts w:ascii="Times New Roman" w:hAnsi="Times New Roman"/>
            <w:b/>
            <w:noProof/>
            <w:webHidden/>
          </w:rPr>
          <w:t>125</w:t>
        </w:r>
        <w:r w:rsidR="000C310A" w:rsidRPr="000C310A">
          <w:rPr>
            <w:rFonts w:ascii="Times New Roman" w:hAnsi="Times New Roman"/>
            <w:b/>
            <w:noProof/>
            <w:webHidden/>
          </w:rPr>
          <w:fldChar w:fldCharType="end"/>
        </w:r>
      </w:hyperlink>
    </w:p>
    <w:p w14:paraId="7C2C6B81" w14:textId="2AB01C4D" w:rsidR="000C310A" w:rsidRPr="000C310A" w:rsidRDefault="00000000">
      <w:pPr>
        <w:pStyle w:val="29"/>
        <w:tabs>
          <w:tab w:val="left" w:pos="1200"/>
          <w:tab w:val="right" w:leader="dot" w:pos="9345"/>
        </w:tabs>
        <w:rPr>
          <w:rFonts w:ascii="Times New Roman" w:eastAsiaTheme="minorEastAsia" w:hAnsi="Times New Roman"/>
          <w:b/>
          <w:smallCaps w:val="0"/>
          <w:noProof/>
          <w:kern w:val="2"/>
          <w:sz w:val="24"/>
          <w:szCs w:val="24"/>
          <w:lang w:val="ru-KZ" w:eastAsia="ru-KZ"/>
          <w14:ligatures w14:val="standardContextual"/>
        </w:rPr>
      </w:pPr>
      <w:hyperlink w:anchor="_Toc214549029" w:history="1">
        <w:r w:rsidR="000C310A" w:rsidRPr="000C310A">
          <w:rPr>
            <w:rStyle w:val="affb"/>
            <w:rFonts w:ascii="Times New Roman" w:hAnsi="Times New Roman"/>
            <w:b/>
            <w:noProof/>
          </w:rPr>
          <w:t>7.3.</w:t>
        </w:r>
        <w:r w:rsidR="000C310A" w:rsidRPr="000C310A">
          <w:rPr>
            <w:rFonts w:ascii="Times New Roman" w:eastAsiaTheme="minorEastAsia" w:hAnsi="Times New Roman"/>
            <w:b/>
            <w:smallCaps w:val="0"/>
            <w:noProof/>
            <w:kern w:val="2"/>
            <w:sz w:val="24"/>
            <w:szCs w:val="24"/>
            <w:lang w:val="ru-KZ" w:eastAsia="ru-KZ"/>
            <w14:ligatures w14:val="standardContextual"/>
          </w:rPr>
          <w:tab/>
        </w:r>
        <w:r w:rsidR="000C310A" w:rsidRPr="000C310A">
          <w:rPr>
            <w:rStyle w:val="affb"/>
            <w:rFonts w:ascii="Times New Roman" w:hAnsi="Times New Roman"/>
            <w:b/>
            <w:noProof/>
          </w:rPr>
          <w:t>Мониторинг состояния и размещения отходов</w:t>
        </w:r>
        <w:r w:rsidR="000C310A" w:rsidRPr="000C310A">
          <w:rPr>
            <w:rFonts w:ascii="Times New Roman" w:hAnsi="Times New Roman"/>
            <w:b/>
            <w:noProof/>
            <w:webHidden/>
          </w:rPr>
          <w:tab/>
        </w:r>
        <w:r w:rsidR="000C310A" w:rsidRPr="000C310A">
          <w:rPr>
            <w:rFonts w:ascii="Times New Roman" w:hAnsi="Times New Roman"/>
            <w:b/>
            <w:noProof/>
            <w:webHidden/>
          </w:rPr>
          <w:fldChar w:fldCharType="begin"/>
        </w:r>
        <w:r w:rsidR="000C310A" w:rsidRPr="000C310A">
          <w:rPr>
            <w:rFonts w:ascii="Times New Roman" w:hAnsi="Times New Roman"/>
            <w:b/>
            <w:noProof/>
            <w:webHidden/>
          </w:rPr>
          <w:instrText xml:space="preserve"> PAGEREF _Toc214549029 \h </w:instrText>
        </w:r>
        <w:r w:rsidR="000C310A" w:rsidRPr="000C310A">
          <w:rPr>
            <w:rFonts w:ascii="Times New Roman" w:hAnsi="Times New Roman"/>
            <w:b/>
            <w:noProof/>
            <w:webHidden/>
          </w:rPr>
        </w:r>
        <w:r w:rsidR="000C310A" w:rsidRPr="000C310A">
          <w:rPr>
            <w:rFonts w:ascii="Times New Roman" w:hAnsi="Times New Roman"/>
            <w:b/>
            <w:noProof/>
            <w:webHidden/>
          </w:rPr>
          <w:fldChar w:fldCharType="separate"/>
        </w:r>
        <w:r w:rsidR="00B050BB">
          <w:rPr>
            <w:rFonts w:ascii="Times New Roman" w:hAnsi="Times New Roman"/>
            <w:b/>
            <w:noProof/>
            <w:webHidden/>
          </w:rPr>
          <w:t>125</w:t>
        </w:r>
        <w:r w:rsidR="000C310A" w:rsidRPr="000C310A">
          <w:rPr>
            <w:rFonts w:ascii="Times New Roman" w:hAnsi="Times New Roman"/>
            <w:b/>
            <w:noProof/>
            <w:webHidden/>
          </w:rPr>
          <w:fldChar w:fldCharType="end"/>
        </w:r>
      </w:hyperlink>
    </w:p>
    <w:p w14:paraId="4F251EA3" w14:textId="334474B6" w:rsidR="000C310A" w:rsidRPr="000C310A" w:rsidRDefault="00000000">
      <w:pPr>
        <w:pStyle w:val="29"/>
        <w:tabs>
          <w:tab w:val="left" w:pos="1200"/>
          <w:tab w:val="right" w:leader="dot" w:pos="9345"/>
        </w:tabs>
        <w:rPr>
          <w:rFonts w:ascii="Times New Roman" w:eastAsiaTheme="minorEastAsia" w:hAnsi="Times New Roman"/>
          <w:b/>
          <w:smallCaps w:val="0"/>
          <w:noProof/>
          <w:kern w:val="2"/>
          <w:sz w:val="24"/>
          <w:szCs w:val="24"/>
          <w:lang w:val="ru-KZ" w:eastAsia="ru-KZ"/>
          <w14:ligatures w14:val="standardContextual"/>
        </w:rPr>
      </w:pPr>
      <w:hyperlink w:anchor="_Toc214549030" w:history="1">
        <w:r w:rsidR="000C310A" w:rsidRPr="000C310A">
          <w:rPr>
            <w:rStyle w:val="affb"/>
            <w:rFonts w:ascii="Times New Roman" w:hAnsi="Times New Roman"/>
            <w:b/>
            <w:noProof/>
          </w:rPr>
          <w:t>7.4.</w:t>
        </w:r>
        <w:r w:rsidR="000C310A" w:rsidRPr="000C310A">
          <w:rPr>
            <w:rFonts w:ascii="Times New Roman" w:eastAsiaTheme="minorEastAsia" w:hAnsi="Times New Roman"/>
            <w:b/>
            <w:smallCaps w:val="0"/>
            <w:noProof/>
            <w:kern w:val="2"/>
            <w:sz w:val="24"/>
            <w:szCs w:val="24"/>
            <w:lang w:val="ru-KZ" w:eastAsia="ru-KZ"/>
            <w14:ligatures w14:val="standardContextual"/>
          </w:rPr>
          <w:tab/>
        </w:r>
        <w:r w:rsidR="000C310A" w:rsidRPr="000C310A">
          <w:rPr>
            <w:rStyle w:val="affb"/>
            <w:rFonts w:ascii="Times New Roman" w:hAnsi="Times New Roman"/>
            <w:b/>
            <w:noProof/>
          </w:rPr>
          <w:t>Мониторинг состояния биосферы</w:t>
        </w:r>
        <w:r w:rsidR="000C310A" w:rsidRPr="000C310A">
          <w:rPr>
            <w:rFonts w:ascii="Times New Roman" w:hAnsi="Times New Roman"/>
            <w:b/>
            <w:noProof/>
            <w:webHidden/>
          </w:rPr>
          <w:tab/>
        </w:r>
        <w:r w:rsidR="000C310A" w:rsidRPr="000C310A">
          <w:rPr>
            <w:rFonts w:ascii="Times New Roman" w:hAnsi="Times New Roman"/>
            <w:b/>
            <w:noProof/>
            <w:webHidden/>
          </w:rPr>
          <w:fldChar w:fldCharType="begin"/>
        </w:r>
        <w:r w:rsidR="000C310A" w:rsidRPr="000C310A">
          <w:rPr>
            <w:rFonts w:ascii="Times New Roman" w:hAnsi="Times New Roman"/>
            <w:b/>
            <w:noProof/>
            <w:webHidden/>
          </w:rPr>
          <w:instrText xml:space="preserve"> PAGEREF _Toc214549030 \h </w:instrText>
        </w:r>
        <w:r w:rsidR="000C310A" w:rsidRPr="000C310A">
          <w:rPr>
            <w:rFonts w:ascii="Times New Roman" w:hAnsi="Times New Roman"/>
            <w:b/>
            <w:noProof/>
            <w:webHidden/>
          </w:rPr>
        </w:r>
        <w:r w:rsidR="000C310A" w:rsidRPr="000C310A">
          <w:rPr>
            <w:rFonts w:ascii="Times New Roman" w:hAnsi="Times New Roman"/>
            <w:b/>
            <w:noProof/>
            <w:webHidden/>
          </w:rPr>
          <w:fldChar w:fldCharType="separate"/>
        </w:r>
        <w:r w:rsidR="00B050BB">
          <w:rPr>
            <w:rFonts w:ascii="Times New Roman" w:hAnsi="Times New Roman"/>
            <w:b/>
            <w:noProof/>
            <w:webHidden/>
          </w:rPr>
          <w:t>125</w:t>
        </w:r>
        <w:r w:rsidR="000C310A" w:rsidRPr="000C310A">
          <w:rPr>
            <w:rFonts w:ascii="Times New Roman" w:hAnsi="Times New Roman"/>
            <w:b/>
            <w:noProof/>
            <w:webHidden/>
          </w:rPr>
          <w:fldChar w:fldCharType="end"/>
        </w:r>
      </w:hyperlink>
    </w:p>
    <w:p w14:paraId="5E1526E9" w14:textId="55FF1EFF" w:rsidR="000C310A" w:rsidRPr="000C310A" w:rsidRDefault="00000000">
      <w:pPr>
        <w:pStyle w:val="29"/>
        <w:tabs>
          <w:tab w:val="left" w:pos="1200"/>
          <w:tab w:val="right" w:leader="dot" w:pos="9345"/>
        </w:tabs>
        <w:rPr>
          <w:rFonts w:ascii="Times New Roman" w:eastAsiaTheme="minorEastAsia" w:hAnsi="Times New Roman"/>
          <w:b/>
          <w:smallCaps w:val="0"/>
          <w:noProof/>
          <w:kern w:val="2"/>
          <w:sz w:val="24"/>
          <w:szCs w:val="24"/>
          <w:lang w:val="ru-KZ" w:eastAsia="ru-KZ"/>
          <w14:ligatures w14:val="standardContextual"/>
        </w:rPr>
      </w:pPr>
      <w:hyperlink w:anchor="_Toc214549031" w:history="1">
        <w:r w:rsidR="000C310A" w:rsidRPr="000C310A">
          <w:rPr>
            <w:rStyle w:val="affb"/>
            <w:rFonts w:ascii="Times New Roman" w:hAnsi="Times New Roman"/>
            <w:b/>
            <w:noProof/>
          </w:rPr>
          <w:t>7.5.</w:t>
        </w:r>
        <w:r w:rsidR="000C310A" w:rsidRPr="000C310A">
          <w:rPr>
            <w:rFonts w:ascii="Times New Roman" w:eastAsiaTheme="minorEastAsia" w:hAnsi="Times New Roman"/>
            <w:b/>
            <w:smallCaps w:val="0"/>
            <w:noProof/>
            <w:kern w:val="2"/>
            <w:sz w:val="24"/>
            <w:szCs w:val="24"/>
            <w:lang w:val="ru-KZ" w:eastAsia="ru-KZ"/>
            <w14:ligatures w14:val="standardContextual"/>
          </w:rPr>
          <w:tab/>
        </w:r>
        <w:r w:rsidR="000C310A" w:rsidRPr="000C310A">
          <w:rPr>
            <w:rStyle w:val="affb"/>
            <w:rFonts w:ascii="Times New Roman" w:hAnsi="Times New Roman"/>
            <w:b/>
            <w:noProof/>
          </w:rPr>
          <w:t>Оборудование и методы проведения мониторинга</w:t>
        </w:r>
        <w:r w:rsidR="000C310A" w:rsidRPr="000C310A">
          <w:rPr>
            <w:rFonts w:ascii="Times New Roman" w:hAnsi="Times New Roman"/>
            <w:b/>
            <w:noProof/>
            <w:webHidden/>
          </w:rPr>
          <w:tab/>
        </w:r>
        <w:r w:rsidR="000C310A" w:rsidRPr="000C310A">
          <w:rPr>
            <w:rFonts w:ascii="Times New Roman" w:hAnsi="Times New Roman"/>
            <w:b/>
            <w:noProof/>
            <w:webHidden/>
          </w:rPr>
          <w:fldChar w:fldCharType="begin"/>
        </w:r>
        <w:r w:rsidR="000C310A" w:rsidRPr="000C310A">
          <w:rPr>
            <w:rFonts w:ascii="Times New Roman" w:hAnsi="Times New Roman"/>
            <w:b/>
            <w:noProof/>
            <w:webHidden/>
          </w:rPr>
          <w:instrText xml:space="preserve"> PAGEREF _Toc214549031 \h </w:instrText>
        </w:r>
        <w:r w:rsidR="000C310A" w:rsidRPr="000C310A">
          <w:rPr>
            <w:rFonts w:ascii="Times New Roman" w:hAnsi="Times New Roman"/>
            <w:b/>
            <w:noProof/>
            <w:webHidden/>
          </w:rPr>
        </w:r>
        <w:r w:rsidR="000C310A" w:rsidRPr="000C310A">
          <w:rPr>
            <w:rFonts w:ascii="Times New Roman" w:hAnsi="Times New Roman"/>
            <w:b/>
            <w:noProof/>
            <w:webHidden/>
          </w:rPr>
          <w:fldChar w:fldCharType="separate"/>
        </w:r>
        <w:r w:rsidR="00B050BB">
          <w:rPr>
            <w:rFonts w:ascii="Times New Roman" w:hAnsi="Times New Roman"/>
            <w:b/>
            <w:noProof/>
            <w:webHidden/>
          </w:rPr>
          <w:t>125</w:t>
        </w:r>
        <w:r w:rsidR="000C310A" w:rsidRPr="000C310A">
          <w:rPr>
            <w:rFonts w:ascii="Times New Roman" w:hAnsi="Times New Roman"/>
            <w:b/>
            <w:noProof/>
            <w:webHidden/>
          </w:rPr>
          <w:fldChar w:fldCharType="end"/>
        </w:r>
      </w:hyperlink>
    </w:p>
    <w:p w14:paraId="6C828E5C" w14:textId="54A835F4" w:rsidR="000C310A" w:rsidRPr="000C310A" w:rsidRDefault="00000000">
      <w:pPr>
        <w:pStyle w:val="29"/>
        <w:tabs>
          <w:tab w:val="left" w:pos="1200"/>
          <w:tab w:val="right" w:leader="dot" w:pos="9345"/>
        </w:tabs>
        <w:rPr>
          <w:rFonts w:ascii="Times New Roman" w:eastAsiaTheme="minorEastAsia" w:hAnsi="Times New Roman"/>
          <w:b/>
          <w:smallCaps w:val="0"/>
          <w:noProof/>
          <w:kern w:val="2"/>
          <w:sz w:val="24"/>
          <w:szCs w:val="24"/>
          <w:lang w:val="ru-KZ" w:eastAsia="ru-KZ"/>
          <w14:ligatures w14:val="standardContextual"/>
        </w:rPr>
      </w:pPr>
      <w:hyperlink w:anchor="_Toc214549032" w:history="1">
        <w:r w:rsidR="000C310A" w:rsidRPr="000C310A">
          <w:rPr>
            <w:rStyle w:val="affb"/>
            <w:rFonts w:ascii="Times New Roman" w:hAnsi="Times New Roman"/>
            <w:b/>
            <w:noProof/>
          </w:rPr>
          <w:t>7.6.</w:t>
        </w:r>
        <w:r w:rsidR="000C310A" w:rsidRPr="000C310A">
          <w:rPr>
            <w:rFonts w:ascii="Times New Roman" w:eastAsiaTheme="minorEastAsia" w:hAnsi="Times New Roman"/>
            <w:b/>
            <w:smallCaps w:val="0"/>
            <w:noProof/>
            <w:kern w:val="2"/>
            <w:sz w:val="24"/>
            <w:szCs w:val="24"/>
            <w:lang w:val="ru-KZ" w:eastAsia="ru-KZ"/>
            <w14:ligatures w14:val="standardContextual"/>
          </w:rPr>
          <w:tab/>
        </w:r>
        <w:r w:rsidR="000C310A" w:rsidRPr="000C310A">
          <w:rPr>
            <w:rStyle w:val="affb"/>
            <w:rFonts w:ascii="Times New Roman" w:hAnsi="Times New Roman"/>
            <w:b/>
            <w:noProof/>
          </w:rPr>
          <w:t>Контроль в области охраны окружающей среды</w:t>
        </w:r>
        <w:r w:rsidR="000C310A" w:rsidRPr="000C310A">
          <w:rPr>
            <w:rFonts w:ascii="Times New Roman" w:hAnsi="Times New Roman"/>
            <w:b/>
            <w:noProof/>
            <w:webHidden/>
          </w:rPr>
          <w:tab/>
        </w:r>
        <w:r w:rsidR="000C310A" w:rsidRPr="000C310A">
          <w:rPr>
            <w:rFonts w:ascii="Times New Roman" w:hAnsi="Times New Roman"/>
            <w:b/>
            <w:noProof/>
            <w:webHidden/>
          </w:rPr>
          <w:fldChar w:fldCharType="begin"/>
        </w:r>
        <w:r w:rsidR="000C310A" w:rsidRPr="000C310A">
          <w:rPr>
            <w:rFonts w:ascii="Times New Roman" w:hAnsi="Times New Roman"/>
            <w:b/>
            <w:noProof/>
            <w:webHidden/>
          </w:rPr>
          <w:instrText xml:space="preserve"> PAGEREF _Toc214549032 \h </w:instrText>
        </w:r>
        <w:r w:rsidR="000C310A" w:rsidRPr="000C310A">
          <w:rPr>
            <w:rFonts w:ascii="Times New Roman" w:hAnsi="Times New Roman"/>
            <w:b/>
            <w:noProof/>
            <w:webHidden/>
          </w:rPr>
        </w:r>
        <w:r w:rsidR="000C310A" w:rsidRPr="000C310A">
          <w:rPr>
            <w:rFonts w:ascii="Times New Roman" w:hAnsi="Times New Roman"/>
            <w:b/>
            <w:noProof/>
            <w:webHidden/>
          </w:rPr>
          <w:fldChar w:fldCharType="separate"/>
        </w:r>
        <w:r w:rsidR="00B050BB">
          <w:rPr>
            <w:rFonts w:ascii="Times New Roman" w:hAnsi="Times New Roman"/>
            <w:b/>
            <w:noProof/>
            <w:webHidden/>
          </w:rPr>
          <w:t>126</w:t>
        </w:r>
        <w:r w:rsidR="000C310A" w:rsidRPr="000C310A">
          <w:rPr>
            <w:rFonts w:ascii="Times New Roman" w:hAnsi="Times New Roman"/>
            <w:b/>
            <w:noProof/>
            <w:webHidden/>
          </w:rPr>
          <w:fldChar w:fldCharType="end"/>
        </w:r>
      </w:hyperlink>
    </w:p>
    <w:p w14:paraId="679C57D4" w14:textId="17F12EB4" w:rsidR="000C310A" w:rsidRPr="000C310A" w:rsidRDefault="00000000">
      <w:pPr>
        <w:pStyle w:val="1a"/>
        <w:rPr>
          <w:rFonts w:ascii="Times New Roman" w:eastAsiaTheme="minorEastAsia" w:hAnsi="Times New Roman"/>
          <w:bCs w:val="0"/>
          <w:caps w:val="0"/>
          <w:noProof/>
          <w:kern w:val="2"/>
          <w:sz w:val="24"/>
          <w:szCs w:val="24"/>
          <w:lang w:val="ru-KZ" w:eastAsia="ru-KZ"/>
          <w14:ligatures w14:val="standardContextual"/>
        </w:rPr>
      </w:pPr>
      <w:hyperlink w:anchor="_Toc214549033" w:history="1">
        <w:r w:rsidR="000C310A" w:rsidRPr="000C310A">
          <w:rPr>
            <w:rStyle w:val="affb"/>
            <w:rFonts w:ascii="Times New Roman" w:hAnsi="Times New Roman"/>
            <w:bCs w:val="0"/>
            <w:noProof/>
          </w:rPr>
          <w:t>8.Нетехническое резюме</w:t>
        </w:r>
        <w:r w:rsidR="000C310A" w:rsidRPr="000C310A">
          <w:rPr>
            <w:rFonts w:ascii="Times New Roman" w:hAnsi="Times New Roman"/>
            <w:bCs w:val="0"/>
            <w:noProof/>
            <w:webHidden/>
          </w:rPr>
          <w:tab/>
        </w:r>
        <w:r w:rsidR="000C310A" w:rsidRPr="000C310A">
          <w:rPr>
            <w:rFonts w:ascii="Times New Roman" w:hAnsi="Times New Roman"/>
            <w:bCs w:val="0"/>
            <w:noProof/>
            <w:webHidden/>
          </w:rPr>
          <w:fldChar w:fldCharType="begin"/>
        </w:r>
        <w:r w:rsidR="000C310A" w:rsidRPr="000C310A">
          <w:rPr>
            <w:rFonts w:ascii="Times New Roman" w:hAnsi="Times New Roman"/>
            <w:bCs w:val="0"/>
            <w:noProof/>
            <w:webHidden/>
          </w:rPr>
          <w:instrText xml:space="preserve"> PAGEREF _Toc214549033 \h </w:instrText>
        </w:r>
        <w:r w:rsidR="000C310A" w:rsidRPr="000C310A">
          <w:rPr>
            <w:rFonts w:ascii="Times New Roman" w:hAnsi="Times New Roman"/>
            <w:bCs w:val="0"/>
            <w:noProof/>
            <w:webHidden/>
          </w:rPr>
        </w:r>
        <w:r w:rsidR="000C310A" w:rsidRPr="000C310A">
          <w:rPr>
            <w:rFonts w:ascii="Times New Roman" w:hAnsi="Times New Roman"/>
            <w:bCs w:val="0"/>
            <w:noProof/>
            <w:webHidden/>
          </w:rPr>
          <w:fldChar w:fldCharType="separate"/>
        </w:r>
        <w:r w:rsidR="00B050BB">
          <w:rPr>
            <w:rFonts w:ascii="Times New Roman" w:hAnsi="Times New Roman"/>
            <w:bCs w:val="0"/>
            <w:noProof/>
            <w:webHidden/>
          </w:rPr>
          <w:t>127</w:t>
        </w:r>
        <w:r w:rsidR="000C310A" w:rsidRPr="000C310A">
          <w:rPr>
            <w:rFonts w:ascii="Times New Roman" w:hAnsi="Times New Roman"/>
            <w:bCs w:val="0"/>
            <w:noProof/>
            <w:webHidden/>
          </w:rPr>
          <w:fldChar w:fldCharType="end"/>
        </w:r>
      </w:hyperlink>
    </w:p>
    <w:p w14:paraId="73E25C52" w14:textId="5CB20E94" w:rsidR="000C310A" w:rsidRPr="000C310A" w:rsidRDefault="00000000">
      <w:pPr>
        <w:pStyle w:val="1a"/>
        <w:rPr>
          <w:rFonts w:ascii="Times New Roman" w:eastAsiaTheme="minorEastAsia" w:hAnsi="Times New Roman"/>
          <w:bCs w:val="0"/>
          <w:caps w:val="0"/>
          <w:noProof/>
          <w:kern w:val="2"/>
          <w:sz w:val="24"/>
          <w:szCs w:val="24"/>
          <w:lang w:val="ru-KZ" w:eastAsia="ru-KZ"/>
          <w14:ligatures w14:val="standardContextual"/>
        </w:rPr>
      </w:pPr>
      <w:hyperlink w:anchor="_Toc214549034" w:history="1">
        <w:r w:rsidR="000C310A" w:rsidRPr="000C310A">
          <w:rPr>
            <w:rStyle w:val="affb"/>
            <w:rFonts w:ascii="Times New Roman" w:hAnsi="Times New Roman"/>
            <w:bCs w:val="0"/>
            <w:noProof/>
            <w:lang w:eastAsia="en-US"/>
          </w:rPr>
          <w:t>Приложение 1</w:t>
        </w:r>
        <w:r w:rsidR="000C310A" w:rsidRPr="000C310A">
          <w:rPr>
            <w:rFonts w:ascii="Times New Roman" w:hAnsi="Times New Roman"/>
            <w:bCs w:val="0"/>
            <w:noProof/>
            <w:webHidden/>
          </w:rPr>
          <w:tab/>
        </w:r>
        <w:r w:rsidR="000C310A" w:rsidRPr="000C310A">
          <w:rPr>
            <w:rFonts w:ascii="Times New Roman" w:hAnsi="Times New Roman"/>
            <w:bCs w:val="0"/>
            <w:noProof/>
            <w:webHidden/>
          </w:rPr>
          <w:fldChar w:fldCharType="begin"/>
        </w:r>
        <w:r w:rsidR="000C310A" w:rsidRPr="000C310A">
          <w:rPr>
            <w:rFonts w:ascii="Times New Roman" w:hAnsi="Times New Roman"/>
            <w:bCs w:val="0"/>
            <w:noProof/>
            <w:webHidden/>
          </w:rPr>
          <w:instrText xml:space="preserve"> PAGEREF _Toc214549034 \h </w:instrText>
        </w:r>
        <w:r w:rsidR="000C310A" w:rsidRPr="000C310A">
          <w:rPr>
            <w:rFonts w:ascii="Times New Roman" w:hAnsi="Times New Roman"/>
            <w:bCs w:val="0"/>
            <w:noProof/>
            <w:webHidden/>
          </w:rPr>
        </w:r>
        <w:r w:rsidR="000C310A" w:rsidRPr="000C310A">
          <w:rPr>
            <w:rFonts w:ascii="Times New Roman" w:hAnsi="Times New Roman"/>
            <w:bCs w:val="0"/>
            <w:noProof/>
            <w:webHidden/>
          </w:rPr>
          <w:fldChar w:fldCharType="separate"/>
        </w:r>
        <w:r w:rsidR="00B050BB">
          <w:rPr>
            <w:rFonts w:ascii="Times New Roman" w:hAnsi="Times New Roman"/>
            <w:bCs w:val="0"/>
            <w:noProof/>
            <w:webHidden/>
          </w:rPr>
          <w:t>137</w:t>
        </w:r>
        <w:r w:rsidR="000C310A" w:rsidRPr="000C310A">
          <w:rPr>
            <w:rFonts w:ascii="Times New Roman" w:hAnsi="Times New Roman"/>
            <w:bCs w:val="0"/>
            <w:noProof/>
            <w:webHidden/>
          </w:rPr>
          <w:fldChar w:fldCharType="end"/>
        </w:r>
      </w:hyperlink>
    </w:p>
    <w:p w14:paraId="4DFC9CBD" w14:textId="6F99F7EC" w:rsidR="000C310A" w:rsidRPr="000C310A" w:rsidRDefault="00000000">
      <w:pPr>
        <w:pStyle w:val="1a"/>
        <w:rPr>
          <w:rFonts w:ascii="Times New Roman" w:eastAsiaTheme="minorEastAsia" w:hAnsi="Times New Roman"/>
          <w:bCs w:val="0"/>
          <w:caps w:val="0"/>
          <w:noProof/>
          <w:kern w:val="2"/>
          <w:sz w:val="24"/>
          <w:szCs w:val="24"/>
          <w:lang w:val="ru-KZ" w:eastAsia="ru-KZ"/>
          <w14:ligatures w14:val="standardContextual"/>
        </w:rPr>
      </w:pPr>
      <w:hyperlink w:anchor="_Toc214549035" w:history="1">
        <w:r w:rsidR="000C310A" w:rsidRPr="000C310A">
          <w:rPr>
            <w:rStyle w:val="affb"/>
            <w:rFonts w:ascii="Times New Roman" w:hAnsi="Times New Roman"/>
            <w:bCs w:val="0"/>
            <w:noProof/>
            <w:lang w:eastAsia="en-US"/>
          </w:rPr>
          <w:t>Приложение 2</w:t>
        </w:r>
        <w:r w:rsidR="000C310A" w:rsidRPr="000C310A">
          <w:rPr>
            <w:rFonts w:ascii="Times New Roman" w:hAnsi="Times New Roman"/>
            <w:bCs w:val="0"/>
            <w:noProof/>
            <w:webHidden/>
          </w:rPr>
          <w:tab/>
        </w:r>
        <w:r w:rsidR="000C310A" w:rsidRPr="000C310A">
          <w:rPr>
            <w:rFonts w:ascii="Times New Roman" w:hAnsi="Times New Roman"/>
            <w:bCs w:val="0"/>
            <w:noProof/>
            <w:webHidden/>
          </w:rPr>
          <w:fldChar w:fldCharType="begin"/>
        </w:r>
        <w:r w:rsidR="000C310A" w:rsidRPr="000C310A">
          <w:rPr>
            <w:rFonts w:ascii="Times New Roman" w:hAnsi="Times New Roman"/>
            <w:bCs w:val="0"/>
            <w:noProof/>
            <w:webHidden/>
          </w:rPr>
          <w:instrText xml:space="preserve"> PAGEREF _Toc214549035 \h </w:instrText>
        </w:r>
        <w:r w:rsidR="000C310A" w:rsidRPr="000C310A">
          <w:rPr>
            <w:rFonts w:ascii="Times New Roman" w:hAnsi="Times New Roman"/>
            <w:bCs w:val="0"/>
            <w:noProof/>
            <w:webHidden/>
          </w:rPr>
        </w:r>
        <w:r w:rsidR="000C310A" w:rsidRPr="000C310A">
          <w:rPr>
            <w:rFonts w:ascii="Times New Roman" w:hAnsi="Times New Roman"/>
            <w:bCs w:val="0"/>
            <w:noProof/>
            <w:webHidden/>
          </w:rPr>
          <w:fldChar w:fldCharType="separate"/>
        </w:r>
        <w:r w:rsidR="00B050BB">
          <w:rPr>
            <w:rFonts w:ascii="Times New Roman" w:hAnsi="Times New Roman"/>
            <w:bCs w:val="0"/>
            <w:noProof/>
            <w:webHidden/>
          </w:rPr>
          <w:t>139</w:t>
        </w:r>
        <w:r w:rsidR="000C310A" w:rsidRPr="000C310A">
          <w:rPr>
            <w:rFonts w:ascii="Times New Roman" w:hAnsi="Times New Roman"/>
            <w:bCs w:val="0"/>
            <w:noProof/>
            <w:webHidden/>
          </w:rPr>
          <w:fldChar w:fldCharType="end"/>
        </w:r>
      </w:hyperlink>
    </w:p>
    <w:p w14:paraId="6C0E372D" w14:textId="6F15EEAD" w:rsidR="00481B55" w:rsidRPr="000C310A" w:rsidRDefault="00481B55" w:rsidP="00121D74">
      <w:pPr>
        <w:tabs>
          <w:tab w:val="right" w:leader="dot" w:pos="9355"/>
        </w:tabs>
        <w:jc w:val="both"/>
        <w:rPr>
          <w:rFonts w:eastAsia="Times New Roman"/>
          <w:b/>
          <w:highlight w:val="yellow"/>
          <w:lang w:eastAsia="ru-RU"/>
        </w:rPr>
      </w:pPr>
      <w:r w:rsidRPr="000C310A">
        <w:rPr>
          <w:rFonts w:eastAsia="Times New Roman"/>
          <w:b/>
          <w:lang w:eastAsia="ru-RU"/>
        </w:rPr>
        <w:fldChar w:fldCharType="end"/>
      </w:r>
    </w:p>
    <w:p w14:paraId="3BBC9A32" w14:textId="77777777" w:rsidR="000C310A" w:rsidRDefault="000D42B3" w:rsidP="00121D74">
      <w:pPr>
        <w:tabs>
          <w:tab w:val="left" w:pos="2066"/>
        </w:tabs>
        <w:rPr>
          <w:rFonts w:eastAsia="Times New Roman"/>
          <w:bCs/>
          <w:lang w:eastAsia="en-US"/>
        </w:rPr>
      </w:pPr>
      <w:r w:rsidRPr="00121D74">
        <w:rPr>
          <w:rFonts w:eastAsia="Times New Roman"/>
          <w:bCs/>
          <w:lang w:eastAsia="en-US"/>
        </w:rPr>
        <w:tab/>
      </w:r>
    </w:p>
    <w:p w14:paraId="023C2F0C" w14:textId="77777777" w:rsidR="000C310A" w:rsidRDefault="000C310A" w:rsidP="00121D74">
      <w:pPr>
        <w:tabs>
          <w:tab w:val="left" w:pos="2066"/>
        </w:tabs>
        <w:rPr>
          <w:rFonts w:eastAsia="Times New Roman"/>
          <w:bCs/>
          <w:lang w:eastAsia="en-US"/>
        </w:rPr>
      </w:pPr>
    </w:p>
    <w:p w14:paraId="566D16DB" w14:textId="77777777" w:rsidR="000C310A" w:rsidRDefault="000C310A" w:rsidP="00121D74">
      <w:pPr>
        <w:tabs>
          <w:tab w:val="left" w:pos="2066"/>
        </w:tabs>
        <w:rPr>
          <w:rFonts w:eastAsia="Times New Roman"/>
          <w:bCs/>
          <w:lang w:eastAsia="en-US"/>
        </w:rPr>
      </w:pPr>
    </w:p>
    <w:p w14:paraId="0389557A" w14:textId="59E58D5D" w:rsidR="008E3B36" w:rsidRPr="00121D74" w:rsidRDefault="008E3B36" w:rsidP="00121D74">
      <w:pPr>
        <w:tabs>
          <w:tab w:val="left" w:pos="2066"/>
        </w:tabs>
        <w:rPr>
          <w:rFonts w:eastAsia="Times New Roman"/>
          <w:bCs/>
          <w:caps/>
          <w:lang w:eastAsia="en-US"/>
        </w:rPr>
      </w:pPr>
      <w:r w:rsidRPr="00121D74">
        <w:rPr>
          <w:rFonts w:eastAsia="Times New Roman"/>
          <w:bCs/>
          <w:caps/>
          <w:lang w:eastAsia="en-US"/>
        </w:rPr>
        <w:lastRenderedPageBreak/>
        <w:t>Список  ТАБЛИЦ</w:t>
      </w:r>
    </w:p>
    <w:p w14:paraId="641D7528" w14:textId="77777777" w:rsidR="008E3B36" w:rsidRPr="00121D74" w:rsidRDefault="008E3B36" w:rsidP="00121D74">
      <w:pPr>
        <w:jc w:val="both"/>
        <w:rPr>
          <w:rFonts w:eastAsia="Times New Roman"/>
          <w:bCs/>
          <w:caps/>
          <w:color w:val="FF0000"/>
          <w:highlight w:val="yellow"/>
          <w:lang w:eastAsia="en-US"/>
        </w:rPr>
      </w:pPr>
    </w:p>
    <w:p w14:paraId="7ACD6D70" w14:textId="73F96305" w:rsidR="008F0943" w:rsidRPr="008F0943" w:rsidRDefault="00A62069">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r w:rsidRPr="008F0943">
        <w:rPr>
          <w:bCs/>
          <w:color w:val="FF0000"/>
          <w:highlight w:val="yellow"/>
          <w:lang w:eastAsia="en-US"/>
        </w:rPr>
        <w:fldChar w:fldCharType="begin"/>
      </w:r>
      <w:r w:rsidRPr="008F0943">
        <w:rPr>
          <w:bCs/>
          <w:color w:val="FF0000"/>
          <w:highlight w:val="yellow"/>
          <w:lang w:eastAsia="en-US"/>
        </w:rPr>
        <w:instrText xml:space="preserve"> TOC \h \z \c "Таблица" </w:instrText>
      </w:r>
      <w:r w:rsidRPr="008F0943">
        <w:rPr>
          <w:bCs/>
          <w:color w:val="FF0000"/>
          <w:highlight w:val="yellow"/>
          <w:lang w:eastAsia="en-US"/>
        </w:rPr>
        <w:fldChar w:fldCharType="separate"/>
      </w:r>
      <w:hyperlink w:anchor="_Toc236236738" w:history="1">
        <w:r w:rsidR="008F0943" w:rsidRPr="008F0943">
          <w:rPr>
            <w:rStyle w:val="affb"/>
            <w:bCs/>
            <w:noProof/>
          </w:rPr>
          <w:t>Таблица 1.1-Адресная программа геолого-технических мероприятий, 1 вариант (рекомендуемый)</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_Toc236236738 \h </w:instrText>
        </w:r>
        <w:r w:rsidR="008F0943" w:rsidRPr="008F0943">
          <w:rPr>
            <w:bCs/>
            <w:noProof/>
            <w:webHidden/>
          </w:rPr>
        </w:r>
        <w:r w:rsidR="008F0943" w:rsidRPr="008F0943">
          <w:rPr>
            <w:bCs/>
            <w:noProof/>
            <w:webHidden/>
          </w:rPr>
          <w:fldChar w:fldCharType="separate"/>
        </w:r>
        <w:r w:rsidR="00B050BB">
          <w:rPr>
            <w:bCs/>
            <w:noProof/>
            <w:webHidden/>
          </w:rPr>
          <w:t>12</w:t>
        </w:r>
        <w:r w:rsidR="008F0943" w:rsidRPr="008F0943">
          <w:rPr>
            <w:bCs/>
            <w:noProof/>
            <w:webHidden/>
          </w:rPr>
          <w:fldChar w:fldCharType="end"/>
        </w:r>
      </w:hyperlink>
    </w:p>
    <w:p w14:paraId="35EC4B1D" w14:textId="5A1496E4"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739" w:history="1">
        <w:r w:rsidR="008F0943" w:rsidRPr="008F0943">
          <w:rPr>
            <w:rStyle w:val="affb"/>
            <w:bCs/>
            <w:noProof/>
          </w:rPr>
          <w:t>Таблица 1.2 - Адресная программа геолого-технических мероприятий, 2 вариант</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_Toc236236739 \h </w:instrText>
        </w:r>
        <w:r w:rsidR="008F0943" w:rsidRPr="008F0943">
          <w:rPr>
            <w:bCs/>
            <w:noProof/>
            <w:webHidden/>
          </w:rPr>
        </w:r>
        <w:r w:rsidR="008F0943" w:rsidRPr="008F0943">
          <w:rPr>
            <w:bCs/>
            <w:noProof/>
            <w:webHidden/>
          </w:rPr>
          <w:fldChar w:fldCharType="separate"/>
        </w:r>
        <w:r w:rsidR="00B050BB">
          <w:rPr>
            <w:bCs/>
            <w:noProof/>
            <w:webHidden/>
          </w:rPr>
          <w:t>13</w:t>
        </w:r>
        <w:r w:rsidR="008F0943" w:rsidRPr="008F0943">
          <w:rPr>
            <w:bCs/>
            <w:noProof/>
            <w:webHidden/>
          </w:rPr>
          <w:fldChar w:fldCharType="end"/>
        </w:r>
      </w:hyperlink>
    </w:p>
    <w:p w14:paraId="450A60E4" w14:textId="2202C984"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740" w:history="1">
        <w:r w:rsidR="008F0943" w:rsidRPr="008F0943">
          <w:rPr>
            <w:rStyle w:val="affb"/>
            <w:bCs/>
            <w:noProof/>
          </w:rPr>
          <w:t>Таблица 1.3</w:t>
        </w:r>
        <w:r w:rsidR="008F0943" w:rsidRPr="008F0943">
          <w:rPr>
            <w:rStyle w:val="affb"/>
            <w:rFonts w:eastAsia="Calibri"/>
            <w:bCs/>
            <w:noProof/>
            <w:lang w:eastAsia="en-US"/>
          </w:rPr>
          <w:t xml:space="preserve"> - Характеристика основного фонда скважин по месторождению в целом. Вариант 1 </w:t>
        </w:r>
        <w:r w:rsidR="008F0943" w:rsidRPr="008F0943">
          <w:rPr>
            <w:rStyle w:val="affb"/>
            <w:bCs/>
            <w:noProof/>
          </w:rPr>
          <w:t>(рекомендуемый)</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_Toc236236740 \h </w:instrText>
        </w:r>
        <w:r w:rsidR="008F0943" w:rsidRPr="008F0943">
          <w:rPr>
            <w:bCs/>
            <w:noProof/>
            <w:webHidden/>
          </w:rPr>
        </w:r>
        <w:r w:rsidR="008F0943" w:rsidRPr="008F0943">
          <w:rPr>
            <w:bCs/>
            <w:noProof/>
            <w:webHidden/>
          </w:rPr>
          <w:fldChar w:fldCharType="separate"/>
        </w:r>
        <w:r w:rsidR="00B050BB">
          <w:rPr>
            <w:bCs/>
            <w:noProof/>
            <w:webHidden/>
          </w:rPr>
          <w:t>14</w:t>
        </w:r>
        <w:r w:rsidR="008F0943" w:rsidRPr="008F0943">
          <w:rPr>
            <w:bCs/>
            <w:noProof/>
            <w:webHidden/>
          </w:rPr>
          <w:fldChar w:fldCharType="end"/>
        </w:r>
      </w:hyperlink>
    </w:p>
    <w:p w14:paraId="3A33DE00" w14:textId="49541FFB"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741" w:history="1">
        <w:r w:rsidR="008F0943" w:rsidRPr="008F0943">
          <w:rPr>
            <w:rStyle w:val="affb"/>
            <w:bCs/>
            <w:noProof/>
          </w:rPr>
          <w:t xml:space="preserve">Таблица 1.4 - Характеристика основных показателей разработки по </w:t>
        </w:r>
        <w:r w:rsidR="008F0943" w:rsidRPr="008F0943">
          <w:rPr>
            <w:rStyle w:val="affb"/>
            <w:bCs/>
            <w:noProof/>
            <w:lang w:val="kk-KZ"/>
          </w:rPr>
          <w:t>месторождению</w:t>
        </w:r>
        <w:r w:rsidR="008F0943" w:rsidRPr="008F0943">
          <w:rPr>
            <w:rStyle w:val="affb"/>
            <w:bCs/>
            <w:noProof/>
          </w:rPr>
          <w:t>. Вариант I (рекомендуемый)</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_Toc236236741 \h </w:instrText>
        </w:r>
        <w:r w:rsidR="008F0943" w:rsidRPr="008F0943">
          <w:rPr>
            <w:bCs/>
            <w:noProof/>
            <w:webHidden/>
          </w:rPr>
        </w:r>
        <w:r w:rsidR="008F0943" w:rsidRPr="008F0943">
          <w:rPr>
            <w:bCs/>
            <w:noProof/>
            <w:webHidden/>
          </w:rPr>
          <w:fldChar w:fldCharType="separate"/>
        </w:r>
        <w:r w:rsidR="00B050BB">
          <w:rPr>
            <w:bCs/>
            <w:noProof/>
            <w:webHidden/>
          </w:rPr>
          <w:t>14</w:t>
        </w:r>
        <w:r w:rsidR="008F0943" w:rsidRPr="008F0943">
          <w:rPr>
            <w:bCs/>
            <w:noProof/>
            <w:webHidden/>
          </w:rPr>
          <w:fldChar w:fldCharType="end"/>
        </w:r>
      </w:hyperlink>
    </w:p>
    <w:p w14:paraId="72D8714D" w14:textId="3B3A44D5"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742" w:history="1">
        <w:r w:rsidR="008F0943" w:rsidRPr="008F0943">
          <w:rPr>
            <w:rStyle w:val="affb"/>
            <w:bCs/>
            <w:noProof/>
          </w:rPr>
          <w:t xml:space="preserve">Таблица 1.5 </w:t>
        </w:r>
        <w:r w:rsidR="008F0943" w:rsidRPr="008F0943">
          <w:rPr>
            <w:rStyle w:val="affb"/>
            <w:bCs/>
            <w:noProof/>
            <w:lang w:eastAsia="en-US"/>
          </w:rPr>
          <w:t xml:space="preserve">- </w:t>
        </w:r>
        <w:r w:rsidR="008F0943" w:rsidRPr="008F0943">
          <w:rPr>
            <w:rStyle w:val="affb"/>
            <w:bCs/>
            <w:noProof/>
          </w:rPr>
          <w:t xml:space="preserve">Характеристика основного фонда по </w:t>
        </w:r>
        <w:r w:rsidR="008F0943" w:rsidRPr="008F0943">
          <w:rPr>
            <w:rStyle w:val="affb"/>
            <w:bCs/>
            <w:noProof/>
            <w:lang w:val="kk-KZ"/>
          </w:rPr>
          <w:t>месторождению</w:t>
        </w:r>
        <w:r w:rsidR="008F0943" w:rsidRPr="008F0943">
          <w:rPr>
            <w:rStyle w:val="affb"/>
            <w:bCs/>
            <w:noProof/>
          </w:rPr>
          <w:t>. Вариант II</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_Toc236236742 \h </w:instrText>
        </w:r>
        <w:r w:rsidR="008F0943" w:rsidRPr="008F0943">
          <w:rPr>
            <w:bCs/>
            <w:noProof/>
            <w:webHidden/>
          </w:rPr>
        </w:r>
        <w:r w:rsidR="008F0943" w:rsidRPr="008F0943">
          <w:rPr>
            <w:bCs/>
            <w:noProof/>
            <w:webHidden/>
          </w:rPr>
          <w:fldChar w:fldCharType="separate"/>
        </w:r>
        <w:r w:rsidR="00B050BB">
          <w:rPr>
            <w:bCs/>
            <w:noProof/>
            <w:webHidden/>
          </w:rPr>
          <w:t>15</w:t>
        </w:r>
        <w:r w:rsidR="008F0943" w:rsidRPr="008F0943">
          <w:rPr>
            <w:bCs/>
            <w:noProof/>
            <w:webHidden/>
          </w:rPr>
          <w:fldChar w:fldCharType="end"/>
        </w:r>
      </w:hyperlink>
    </w:p>
    <w:p w14:paraId="747F85DD" w14:textId="6CD94B21"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743" w:history="1">
        <w:r w:rsidR="008F0943" w:rsidRPr="008F0943">
          <w:rPr>
            <w:rStyle w:val="affb"/>
            <w:bCs/>
            <w:noProof/>
          </w:rPr>
          <w:t xml:space="preserve">Таблица 1.6 </w:t>
        </w:r>
        <w:r w:rsidR="008F0943" w:rsidRPr="008F0943">
          <w:rPr>
            <w:rStyle w:val="affb"/>
            <w:bCs/>
            <w:noProof/>
            <w:lang w:eastAsia="en-US"/>
          </w:rPr>
          <w:t xml:space="preserve">- </w:t>
        </w:r>
        <w:r w:rsidR="008F0943" w:rsidRPr="008F0943">
          <w:rPr>
            <w:rStyle w:val="affb"/>
            <w:bCs/>
            <w:noProof/>
          </w:rPr>
          <w:t xml:space="preserve">Характеристика основных показателей разработки по </w:t>
        </w:r>
        <w:r w:rsidR="008F0943" w:rsidRPr="008F0943">
          <w:rPr>
            <w:rStyle w:val="affb"/>
            <w:bCs/>
            <w:noProof/>
            <w:lang w:val="kk-KZ"/>
          </w:rPr>
          <w:t>месторождению</w:t>
        </w:r>
        <w:r w:rsidR="008F0943" w:rsidRPr="008F0943">
          <w:rPr>
            <w:rStyle w:val="affb"/>
            <w:bCs/>
            <w:noProof/>
          </w:rPr>
          <w:t>. Вариант II</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_Toc236236743 \h </w:instrText>
        </w:r>
        <w:r w:rsidR="008F0943" w:rsidRPr="008F0943">
          <w:rPr>
            <w:bCs/>
            <w:noProof/>
            <w:webHidden/>
          </w:rPr>
        </w:r>
        <w:r w:rsidR="008F0943" w:rsidRPr="008F0943">
          <w:rPr>
            <w:bCs/>
            <w:noProof/>
            <w:webHidden/>
          </w:rPr>
          <w:fldChar w:fldCharType="separate"/>
        </w:r>
        <w:r w:rsidR="00B050BB">
          <w:rPr>
            <w:bCs/>
            <w:noProof/>
            <w:webHidden/>
          </w:rPr>
          <w:t>15</w:t>
        </w:r>
        <w:r w:rsidR="008F0943" w:rsidRPr="008F0943">
          <w:rPr>
            <w:bCs/>
            <w:noProof/>
            <w:webHidden/>
          </w:rPr>
          <w:fldChar w:fldCharType="end"/>
        </w:r>
      </w:hyperlink>
    </w:p>
    <w:p w14:paraId="5B3F68E4" w14:textId="2C07E847"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744" w:history="1">
        <w:r w:rsidR="008F0943" w:rsidRPr="008F0943">
          <w:rPr>
            <w:rStyle w:val="affb"/>
            <w:bCs/>
            <w:noProof/>
          </w:rPr>
          <w:t>Таблица 1.15─ Технические характеристики трубопроводов (выкидных линий) добывающих скважин месторождения Лактыбай.</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_Toc236236744 \h </w:instrText>
        </w:r>
        <w:r w:rsidR="008F0943" w:rsidRPr="008F0943">
          <w:rPr>
            <w:bCs/>
            <w:noProof/>
            <w:webHidden/>
          </w:rPr>
        </w:r>
        <w:r w:rsidR="008F0943" w:rsidRPr="008F0943">
          <w:rPr>
            <w:bCs/>
            <w:noProof/>
            <w:webHidden/>
          </w:rPr>
          <w:fldChar w:fldCharType="separate"/>
        </w:r>
        <w:r w:rsidR="00B050BB">
          <w:rPr>
            <w:bCs/>
            <w:noProof/>
            <w:webHidden/>
          </w:rPr>
          <w:t>22</w:t>
        </w:r>
        <w:r w:rsidR="008F0943" w:rsidRPr="008F0943">
          <w:rPr>
            <w:bCs/>
            <w:noProof/>
            <w:webHidden/>
          </w:rPr>
          <w:fldChar w:fldCharType="end"/>
        </w:r>
      </w:hyperlink>
    </w:p>
    <w:p w14:paraId="2AA7EB8A" w14:textId="20C2E22A" w:rsidR="008F0943" w:rsidRPr="008F0943" w:rsidRDefault="00000000">
      <w:pPr>
        <w:pStyle w:val="affffff0"/>
        <w:tabs>
          <w:tab w:val="left" w:pos="480"/>
          <w:tab w:val="right" w:leader="dot" w:pos="9345"/>
        </w:tabs>
        <w:rPr>
          <w:rFonts w:asciiTheme="minorHAnsi" w:eastAsiaTheme="minorEastAsia" w:hAnsiTheme="minorHAnsi" w:cstheme="minorBidi"/>
          <w:bCs/>
          <w:noProof/>
          <w:kern w:val="2"/>
          <w:lang w:val="ru-KZ" w:eastAsia="ru-KZ"/>
          <w14:ligatures w14:val="standardContextual"/>
        </w:rPr>
      </w:pPr>
      <w:hyperlink w:anchor="_Toc236236745" w:history="1">
        <w:r w:rsidR="008F0943" w:rsidRPr="008F0943">
          <w:rPr>
            <w:rStyle w:val="affb"/>
            <w:rFonts w:eastAsia="Calibri"/>
            <w:bCs/>
            <w:noProof/>
          </w:rPr>
          <w:t xml:space="preserve">Таблица 6.3.2 – </w:t>
        </w:r>
        <w:r w:rsidR="008F0943" w:rsidRPr="008F0943">
          <w:rPr>
            <w:rStyle w:val="affb"/>
            <w:bCs/>
            <w:noProof/>
          </w:rPr>
          <w:t>Информация по бурению скважин</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_Toc236236745 \h </w:instrText>
        </w:r>
        <w:r w:rsidR="008F0943" w:rsidRPr="008F0943">
          <w:rPr>
            <w:bCs/>
            <w:noProof/>
            <w:webHidden/>
          </w:rPr>
        </w:r>
        <w:r w:rsidR="008F0943" w:rsidRPr="008F0943">
          <w:rPr>
            <w:bCs/>
            <w:noProof/>
            <w:webHidden/>
          </w:rPr>
          <w:fldChar w:fldCharType="separate"/>
        </w:r>
        <w:r w:rsidR="00B050BB">
          <w:rPr>
            <w:bCs/>
            <w:noProof/>
            <w:webHidden/>
          </w:rPr>
          <w:t>24</w:t>
        </w:r>
        <w:r w:rsidR="008F0943" w:rsidRPr="008F0943">
          <w:rPr>
            <w:bCs/>
            <w:noProof/>
            <w:webHidden/>
          </w:rPr>
          <w:fldChar w:fldCharType="end"/>
        </w:r>
      </w:hyperlink>
    </w:p>
    <w:p w14:paraId="0703D884" w14:textId="6B482F29"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746" w:history="1">
        <w:r w:rsidR="008F0943" w:rsidRPr="008F0943">
          <w:rPr>
            <w:rStyle w:val="affb"/>
            <w:bCs/>
            <w:noProof/>
          </w:rPr>
          <w:t xml:space="preserve">Таблица 1.16- </w:t>
        </w:r>
        <w:r w:rsidR="008F0943" w:rsidRPr="008F0943">
          <w:rPr>
            <w:rStyle w:val="affb"/>
            <w:rFonts w:eastAsia="Calibri"/>
            <w:bCs/>
            <w:noProof/>
            <w:lang w:eastAsia="en-US"/>
          </w:rPr>
          <w:t xml:space="preserve">Баланс добычи и распределения нефтяного газа </w:t>
        </w:r>
        <w:r w:rsidR="008F0943" w:rsidRPr="008F0943">
          <w:rPr>
            <w:rStyle w:val="affb"/>
            <w:bCs/>
            <w:noProof/>
          </w:rPr>
          <w:t>(варианта №1 - рекомендуемый)</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_Toc236236746 \h </w:instrText>
        </w:r>
        <w:r w:rsidR="008F0943" w:rsidRPr="008F0943">
          <w:rPr>
            <w:bCs/>
            <w:noProof/>
            <w:webHidden/>
          </w:rPr>
        </w:r>
        <w:r w:rsidR="008F0943" w:rsidRPr="008F0943">
          <w:rPr>
            <w:bCs/>
            <w:noProof/>
            <w:webHidden/>
          </w:rPr>
          <w:fldChar w:fldCharType="separate"/>
        </w:r>
        <w:r w:rsidR="00B050BB">
          <w:rPr>
            <w:bCs/>
            <w:noProof/>
            <w:webHidden/>
          </w:rPr>
          <w:t>31</w:t>
        </w:r>
        <w:r w:rsidR="008F0943" w:rsidRPr="008F0943">
          <w:rPr>
            <w:bCs/>
            <w:noProof/>
            <w:webHidden/>
          </w:rPr>
          <w:fldChar w:fldCharType="end"/>
        </w:r>
      </w:hyperlink>
    </w:p>
    <w:p w14:paraId="3995E917" w14:textId="72FF38BC"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747" w:history="1">
        <w:r w:rsidR="008F0943" w:rsidRPr="008F0943">
          <w:rPr>
            <w:rStyle w:val="affb"/>
            <w:bCs/>
            <w:noProof/>
          </w:rPr>
          <w:t xml:space="preserve">Таблица 1.17 - </w:t>
        </w:r>
        <w:r w:rsidR="008F0943" w:rsidRPr="008F0943">
          <w:rPr>
            <w:rStyle w:val="affb"/>
            <w:rFonts w:eastAsia="Calibri"/>
            <w:bCs/>
            <w:noProof/>
            <w:lang w:eastAsia="en-US"/>
          </w:rPr>
          <w:t>Баланс добычи и распределения нефтяного газа (</w:t>
        </w:r>
        <w:r w:rsidR="008F0943" w:rsidRPr="008F0943">
          <w:rPr>
            <w:rStyle w:val="affb"/>
            <w:rFonts w:eastAsia="Calibri"/>
            <w:bCs/>
            <w:noProof/>
            <w:lang w:val="kk-KZ" w:eastAsia="en-US"/>
          </w:rPr>
          <w:t>2</w:t>
        </w:r>
        <w:r w:rsidR="008F0943" w:rsidRPr="008F0943">
          <w:rPr>
            <w:rStyle w:val="affb"/>
            <w:rFonts w:eastAsia="Calibri"/>
            <w:bCs/>
            <w:noProof/>
            <w:lang w:eastAsia="en-US"/>
          </w:rPr>
          <w:t>-</w:t>
        </w:r>
        <w:r w:rsidR="008F0943" w:rsidRPr="008F0943">
          <w:rPr>
            <w:rStyle w:val="affb"/>
            <w:rFonts w:eastAsia="Calibri"/>
            <w:bCs/>
            <w:noProof/>
            <w:lang w:val="kk-KZ" w:eastAsia="en-US"/>
          </w:rPr>
          <w:t>вариант</w:t>
        </w:r>
        <w:r w:rsidR="008F0943" w:rsidRPr="008F0943">
          <w:rPr>
            <w:rStyle w:val="affb"/>
            <w:rFonts w:eastAsia="Calibri"/>
            <w:bCs/>
            <w:noProof/>
            <w:lang w:eastAsia="en-US"/>
          </w:rPr>
          <w:t>)</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_Toc236236747 \h </w:instrText>
        </w:r>
        <w:r w:rsidR="008F0943" w:rsidRPr="008F0943">
          <w:rPr>
            <w:bCs/>
            <w:noProof/>
            <w:webHidden/>
          </w:rPr>
        </w:r>
        <w:r w:rsidR="008F0943" w:rsidRPr="008F0943">
          <w:rPr>
            <w:bCs/>
            <w:noProof/>
            <w:webHidden/>
          </w:rPr>
          <w:fldChar w:fldCharType="separate"/>
        </w:r>
        <w:r w:rsidR="00B050BB">
          <w:rPr>
            <w:bCs/>
            <w:noProof/>
            <w:webHidden/>
          </w:rPr>
          <w:t>32</w:t>
        </w:r>
        <w:r w:rsidR="008F0943" w:rsidRPr="008F0943">
          <w:rPr>
            <w:bCs/>
            <w:noProof/>
            <w:webHidden/>
          </w:rPr>
          <w:fldChar w:fldCharType="end"/>
        </w:r>
      </w:hyperlink>
    </w:p>
    <w:p w14:paraId="471BE67B" w14:textId="106D5AB4"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748" w:history="1">
        <w:r w:rsidR="008F0943" w:rsidRPr="008F0943">
          <w:rPr>
            <w:rStyle w:val="affb"/>
            <w:bCs/>
            <w:noProof/>
          </w:rPr>
          <w:t xml:space="preserve">Таблица 2.1 - </w:t>
        </w:r>
        <w:r w:rsidR="008F0943" w:rsidRPr="008F0943">
          <w:rPr>
            <w:rStyle w:val="affb"/>
            <w:bCs/>
            <w:iCs/>
            <w:noProof/>
          </w:rPr>
          <w:t>Общая климатическая характеристика</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_Toc236236748 \h </w:instrText>
        </w:r>
        <w:r w:rsidR="008F0943" w:rsidRPr="008F0943">
          <w:rPr>
            <w:bCs/>
            <w:noProof/>
            <w:webHidden/>
          </w:rPr>
        </w:r>
        <w:r w:rsidR="008F0943" w:rsidRPr="008F0943">
          <w:rPr>
            <w:bCs/>
            <w:noProof/>
            <w:webHidden/>
          </w:rPr>
          <w:fldChar w:fldCharType="separate"/>
        </w:r>
        <w:r w:rsidR="00B050BB">
          <w:rPr>
            <w:bCs/>
            <w:noProof/>
            <w:webHidden/>
          </w:rPr>
          <w:t>33</w:t>
        </w:r>
        <w:r w:rsidR="008F0943" w:rsidRPr="008F0943">
          <w:rPr>
            <w:bCs/>
            <w:noProof/>
            <w:webHidden/>
          </w:rPr>
          <w:fldChar w:fldCharType="end"/>
        </w:r>
      </w:hyperlink>
    </w:p>
    <w:p w14:paraId="1465CF55" w14:textId="3C2BCAD2"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749" w:history="1">
        <w:r w:rsidR="008F0943" w:rsidRPr="008F0943">
          <w:rPr>
            <w:rStyle w:val="affb"/>
            <w:bCs/>
            <w:noProof/>
          </w:rPr>
          <w:t xml:space="preserve">Таблица 2.3- </w:t>
        </w:r>
        <w:r w:rsidR="008F0943" w:rsidRPr="008F0943">
          <w:rPr>
            <w:rStyle w:val="affb"/>
            <w:rFonts w:eastAsia="Calibri"/>
            <w:bCs/>
            <w:noProof/>
            <w:lang w:eastAsia="x-none"/>
          </w:rPr>
          <w:t>Результаты измерений атмосферного воздуха, проведенных на границе санитарно-защитной зоны</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_Toc236236749 \h </w:instrText>
        </w:r>
        <w:r w:rsidR="008F0943" w:rsidRPr="008F0943">
          <w:rPr>
            <w:bCs/>
            <w:noProof/>
            <w:webHidden/>
          </w:rPr>
        </w:r>
        <w:r w:rsidR="008F0943" w:rsidRPr="008F0943">
          <w:rPr>
            <w:bCs/>
            <w:noProof/>
            <w:webHidden/>
          </w:rPr>
          <w:fldChar w:fldCharType="separate"/>
        </w:r>
        <w:r w:rsidR="00B050BB">
          <w:rPr>
            <w:bCs/>
            <w:noProof/>
            <w:webHidden/>
          </w:rPr>
          <w:t>34</w:t>
        </w:r>
        <w:r w:rsidR="008F0943" w:rsidRPr="008F0943">
          <w:rPr>
            <w:bCs/>
            <w:noProof/>
            <w:webHidden/>
          </w:rPr>
          <w:fldChar w:fldCharType="end"/>
        </w:r>
      </w:hyperlink>
    </w:p>
    <w:p w14:paraId="20CFB0C5" w14:textId="6590EA91"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750" w:history="1">
        <w:r w:rsidR="008F0943" w:rsidRPr="008F0943">
          <w:rPr>
            <w:rStyle w:val="affb"/>
            <w:bCs/>
            <w:noProof/>
          </w:rPr>
          <w:t>Таблица 3.1 Численность населения Республики Казахстан по областям, городам и районам на 1 января 2025г.</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_Toc236236750 \h </w:instrText>
        </w:r>
        <w:r w:rsidR="008F0943" w:rsidRPr="008F0943">
          <w:rPr>
            <w:bCs/>
            <w:noProof/>
            <w:webHidden/>
          </w:rPr>
        </w:r>
        <w:r w:rsidR="008F0943" w:rsidRPr="008F0943">
          <w:rPr>
            <w:bCs/>
            <w:noProof/>
            <w:webHidden/>
          </w:rPr>
          <w:fldChar w:fldCharType="separate"/>
        </w:r>
        <w:r w:rsidR="00B050BB">
          <w:rPr>
            <w:bCs/>
            <w:noProof/>
            <w:webHidden/>
          </w:rPr>
          <w:t>44</w:t>
        </w:r>
        <w:r w:rsidR="008F0943" w:rsidRPr="008F0943">
          <w:rPr>
            <w:bCs/>
            <w:noProof/>
            <w:webHidden/>
          </w:rPr>
          <w:fldChar w:fldCharType="end"/>
        </w:r>
      </w:hyperlink>
    </w:p>
    <w:p w14:paraId="5ABD3494" w14:textId="165DDE19"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751" w:history="1">
        <w:r w:rsidR="008F0943" w:rsidRPr="008F0943">
          <w:rPr>
            <w:rStyle w:val="affb"/>
            <w:bCs/>
            <w:noProof/>
          </w:rPr>
          <w:t>Таблица 3.2 Индексы промышленного производства по основным видам экономической деятельности</w:t>
        </w:r>
        <w:r w:rsidR="008F0943" w:rsidRPr="008F0943">
          <w:rPr>
            <w:rStyle w:val="affb"/>
            <w:bCs/>
            <w:noProof/>
            <w:lang w:val="kk-KZ"/>
          </w:rPr>
          <w:t xml:space="preserve"> </w:t>
        </w:r>
        <w:r w:rsidR="008F0943" w:rsidRPr="008F0943">
          <w:rPr>
            <w:rStyle w:val="affb"/>
            <w:bCs/>
            <w:noProof/>
          </w:rPr>
          <w:t xml:space="preserve">в </w:t>
        </w:r>
        <w:r w:rsidR="008F0943" w:rsidRPr="008F0943">
          <w:rPr>
            <w:rStyle w:val="affb"/>
            <w:bCs/>
            <w:noProof/>
            <w:lang w:val="kk-KZ"/>
          </w:rPr>
          <w:t>Актюбинской</w:t>
        </w:r>
        <w:r w:rsidR="008F0943" w:rsidRPr="008F0943">
          <w:rPr>
            <w:rStyle w:val="affb"/>
            <w:bCs/>
            <w:noProof/>
          </w:rPr>
          <w:t xml:space="preserve"> области за 2025г.</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_Toc236236751 \h </w:instrText>
        </w:r>
        <w:r w:rsidR="008F0943" w:rsidRPr="008F0943">
          <w:rPr>
            <w:bCs/>
            <w:noProof/>
            <w:webHidden/>
          </w:rPr>
        </w:r>
        <w:r w:rsidR="008F0943" w:rsidRPr="008F0943">
          <w:rPr>
            <w:bCs/>
            <w:noProof/>
            <w:webHidden/>
          </w:rPr>
          <w:fldChar w:fldCharType="separate"/>
        </w:r>
        <w:r w:rsidR="00B050BB">
          <w:rPr>
            <w:bCs/>
            <w:noProof/>
            <w:webHidden/>
          </w:rPr>
          <w:t>45</w:t>
        </w:r>
        <w:r w:rsidR="008F0943" w:rsidRPr="008F0943">
          <w:rPr>
            <w:bCs/>
            <w:noProof/>
            <w:webHidden/>
          </w:rPr>
          <w:fldChar w:fldCharType="end"/>
        </w:r>
      </w:hyperlink>
    </w:p>
    <w:p w14:paraId="279708C1" w14:textId="79328AD5"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752" w:history="1">
        <w:r w:rsidR="008F0943" w:rsidRPr="008F0943">
          <w:rPr>
            <w:rStyle w:val="affb"/>
            <w:bCs/>
            <w:noProof/>
          </w:rPr>
          <w:t>Таблица 3.3 Занятое население на основной работе по видам экономической деятельности и статусу занятости по районам</w:t>
        </w:r>
        <w:r w:rsidR="008F0943" w:rsidRPr="008F0943">
          <w:rPr>
            <w:rStyle w:val="affb"/>
            <w:bCs/>
            <w:noProof/>
            <w:lang w:val="kk-KZ"/>
          </w:rPr>
          <w:t xml:space="preserve"> Актюбинской</w:t>
        </w:r>
        <w:r w:rsidR="008F0943" w:rsidRPr="008F0943">
          <w:rPr>
            <w:rStyle w:val="affb"/>
            <w:bCs/>
            <w:noProof/>
          </w:rPr>
          <w:t xml:space="preserve"> области за 2025г</w:t>
        </w:r>
        <w:r w:rsidR="008F0943" w:rsidRPr="008F0943">
          <w:rPr>
            <w:rStyle w:val="affb"/>
            <w:bCs/>
            <w:noProof/>
            <w:lang w:val="kk-KZ"/>
          </w:rPr>
          <w:t>.</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_Toc236236752 \h </w:instrText>
        </w:r>
        <w:r w:rsidR="008F0943" w:rsidRPr="008F0943">
          <w:rPr>
            <w:bCs/>
            <w:noProof/>
            <w:webHidden/>
          </w:rPr>
        </w:r>
        <w:r w:rsidR="008F0943" w:rsidRPr="008F0943">
          <w:rPr>
            <w:bCs/>
            <w:noProof/>
            <w:webHidden/>
          </w:rPr>
          <w:fldChar w:fldCharType="separate"/>
        </w:r>
        <w:r w:rsidR="00B050BB">
          <w:rPr>
            <w:bCs/>
            <w:noProof/>
            <w:webHidden/>
          </w:rPr>
          <w:t>46</w:t>
        </w:r>
        <w:r w:rsidR="008F0943" w:rsidRPr="008F0943">
          <w:rPr>
            <w:bCs/>
            <w:noProof/>
            <w:webHidden/>
          </w:rPr>
          <w:fldChar w:fldCharType="end"/>
        </w:r>
      </w:hyperlink>
    </w:p>
    <w:p w14:paraId="683798AC" w14:textId="5091FA25"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753" w:history="1">
        <w:r w:rsidR="008F0943" w:rsidRPr="008F0943">
          <w:rPr>
            <w:rStyle w:val="affb"/>
            <w:bCs/>
            <w:noProof/>
          </w:rPr>
          <w:t>Таблица 1.1-Адресная программа геолого-технических мероприятий, 1 вариант (рекомендуемый)</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_Toc236236753 \h </w:instrText>
        </w:r>
        <w:r w:rsidR="008F0943" w:rsidRPr="008F0943">
          <w:rPr>
            <w:bCs/>
            <w:noProof/>
            <w:webHidden/>
          </w:rPr>
        </w:r>
        <w:r w:rsidR="008F0943" w:rsidRPr="008F0943">
          <w:rPr>
            <w:bCs/>
            <w:noProof/>
            <w:webHidden/>
          </w:rPr>
          <w:fldChar w:fldCharType="separate"/>
        </w:r>
        <w:r w:rsidR="00B050BB">
          <w:rPr>
            <w:bCs/>
            <w:noProof/>
            <w:webHidden/>
          </w:rPr>
          <w:t>44</w:t>
        </w:r>
        <w:r w:rsidR="008F0943" w:rsidRPr="008F0943">
          <w:rPr>
            <w:bCs/>
            <w:noProof/>
            <w:webHidden/>
          </w:rPr>
          <w:fldChar w:fldCharType="end"/>
        </w:r>
      </w:hyperlink>
    </w:p>
    <w:p w14:paraId="37E8E00B" w14:textId="3FD70DA1"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754" w:history="1">
        <w:r w:rsidR="008F0943" w:rsidRPr="008F0943">
          <w:rPr>
            <w:rStyle w:val="affb"/>
            <w:bCs/>
            <w:noProof/>
          </w:rPr>
          <w:t>Таблица 1.2 - Адресная программа геолого-технических мероприятий, 2 вариант</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_Toc236236754 \h </w:instrText>
        </w:r>
        <w:r w:rsidR="008F0943" w:rsidRPr="008F0943">
          <w:rPr>
            <w:bCs/>
            <w:noProof/>
            <w:webHidden/>
          </w:rPr>
        </w:r>
        <w:r w:rsidR="008F0943" w:rsidRPr="008F0943">
          <w:rPr>
            <w:bCs/>
            <w:noProof/>
            <w:webHidden/>
          </w:rPr>
          <w:fldChar w:fldCharType="separate"/>
        </w:r>
        <w:r w:rsidR="00B050BB">
          <w:rPr>
            <w:bCs/>
            <w:noProof/>
            <w:webHidden/>
          </w:rPr>
          <w:t>45</w:t>
        </w:r>
        <w:r w:rsidR="008F0943" w:rsidRPr="008F0943">
          <w:rPr>
            <w:bCs/>
            <w:noProof/>
            <w:webHidden/>
          </w:rPr>
          <w:fldChar w:fldCharType="end"/>
        </w:r>
      </w:hyperlink>
    </w:p>
    <w:p w14:paraId="7BE7CC80" w14:textId="2538EA03"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755" w:history="1">
        <w:r w:rsidR="008F0943" w:rsidRPr="008F0943">
          <w:rPr>
            <w:rStyle w:val="affb"/>
            <w:bCs/>
            <w:noProof/>
          </w:rPr>
          <w:t>Таблица 4.3 - Сводная таблица вредных веществ, выбрасываемых в атмосферу при строительстве вертикальной скважины №№45,47 проектной глубиной 4771м</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_Toc236236755 \h </w:instrText>
        </w:r>
        <w:r w:rsidR="008F0943" w:rsidRPr="008F0943">
          <w:rPr>
            <w:bCs/>
            <w:noProof/>
            <w:webHidden/>
          </w:rPr>
        </w:r>
        <w:r w:rsidR="008F0943" w:rsidRPr="008F0943">
          <w:rPr>
            <w:bCs/>
            <w:noProof/>
            <w:webHidden/>
          </w:rPr>
          <w:fldChar w:fldCharType="separate"/>
        </w:r>
        <w:r w:rsidR="00B050BB">
          <w:rPr>
            <w:bCs/>
            <w:noProof/>
            <w:webHidden/>
          </w:rPr>
          <w:t>44</w:t>
        </w:r>
        <w:r w:rsidR="008F0943" w:rsidRPr="008F0943">
          <w:rPr>
            <w:bCs/>
            <w:noProof/>
            <w:webHidden/>
          </w:rPr>
          <w:fldChar w:fldCharType="end"/>
        </w:r>
      </w:hyperlink>
    </w:p>
    <w:p w14:paraId="069D47C9" w14:textId="7FC36124"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756" w:history="1">
        <w:r w:rsidR="008F0943" w:rsidRPr="008F0943">
          <w:rPr>
            <w:rStyle w:val="affb"/>
            <w:bCs/>
            <w:noProof/>
          </w:rPr>
          <w:t>Таблица 4.4 - Сводная таблица вредных веществ, выбрасываемых в атмосферу при строительстве вертикальной скважины №48 проектной глубиной 4200м</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_Toc236236756 \h </w:instrText>
        </w:r>
        <w:r w:rsidR="008F0943" w:rsidRPr="008F0943">
          <w:rPr>
            <w:bCs/>
            <w:noProof/>
            <w:webHidden/>
          </w:rPr>
        </w:r>
        <w:r w:rsidR="008F0943" w:rsidRPr="008F0943">
          <w:rPr>
            <w:bCs/>
            <w:noProof/>
            <w:webHidden/>
          </w:rPr>
          <w:fldChar w:fldCharType="separate"/>
        </w:r>
        <w:r w:rsidR="00B050BB">
          <w:rPr>
            <w:bCs/>
            <w:noProof/>
            <w:webHidden/>
          </w:rPr>
          <w:t>44</w:t>
        </w:r>
        <w:r w:rsidR="008F0943" w:rsidRPr="008F0943">
          <w:rPr>
            <w:bCs/>
            <w:noProof/>
            <w:webHidden/>
          </w:rPr>
          <w:fldChar w:fldCharType="end"/>
        </w:r>
      </w:hyperlink>
    </w:p>
    <w:p w14:paraId="5AD7921B" w14:textId="61CB7C00"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757" w:history="1">
        <w:r w:rsidR="008F0943" w:rsidRPr="008F0943">
          <w:rPr>
            <w:rStyle w:val="affb"/>
            <w:bCs/>
            <w:noProof/>
          </w:rPr>
          <w:t>Таблица 4.5 - Сводная таблица вредных веществ, выбрасываемых в атмосферу при строительстве скважины №</w:t>
        </w:r>
        <w:r w:rsidR="008F0943" w:rsidRPr="008F0943">
          <w:rPr>
            <w:rStyle w:val="affb"/>
            <w:rFonts w:eastAsia="SimSun"/>
            <w:bCs/>
            <w:noProof/>
            <w:lang w:eastAsia="zh-CN"/>
          </w:rPr>
          <w:t xml:space="preserve">27D, 50 с проектной глубиной </w:t>
        </w:r>
        <w:r w:rsidR="008F0943" w:rsidRPr="008F0943">
          <w:rPr>
            <w:rStyle w:val="affb"/>
            <w:rFonts w:eastAsia="SimSun"/>
            <w:bCs/>
            <w:noProof/>
            <w:lang w:val="kk-KZ" w:eastAsia="zh-CN"/>
          </w:rPr>
          <w:t>450</w:t>
        </w:r>
        <w:r w:rsidR="008F0943" w:rsidRPr="008F0943">
          <w:rPr>
            <w:rStyle w:val="affb"/>
            <w:rFonts w:eastAsia="SimSun"/>
            <w:bCs/>
            <w:noProof/>
            <w:lang w:eastAsia="zh-CN"/>
          </w:rPr>
          <w:t>0м.</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_Toc236236757 \h </w:instrText>
        </w:r>
        <w:r w:rsidR="008F0943" w:rsidRPr="008F0943">
          <w:rPr>
            <w:bCs/>
            <w:noProof/>
            <w:webHidden/>
          </w:rPr>
        </w:r>
        <w:r w:rsidR="008F0943" w:rsidRPr="008F0943">
          <w:rPr>
            <w:bCs/>
            <w:noProof/>
            <w:webHidden/>
          </w:rPr>
          <w:fldChar w:fldCharType="separate"/>
        </w:r>
        <w:r w:rsidR="00B050BB">
          <w:rPr>
            <w:bCs/>
            <w:noProof/>
            <w:webHidden/>
          </w:rPr>
          <w:t>45</w:t>
        </w:r>
        <w:r w:rsidR="008F0943" w:rsidRPr="008F0943">
          <w:rPr>
            <w:bCs/>
            <w:noProof/>
            <w:webHidden/>
          </w:rPr>
          <w:fldChar w:fldCharType="end"/>
        </w:r>
      </w:hyperlink>
    </w:p>
    <w:p w14:paraId="1B0CF678" w14:textId="059A24B1"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758" w:history="1">
        <w:r w:rsidR="008F0943" w:rsidRPr="008F0943">
          <w:rPr>
            <w:rStyle w:val="affb"/>
            <w:bCs/>
            <w:noProof/>
          </w:rPr>
          <w:t>Таблица 4.2.1</w:t>
        </w:r>
        <w:r w:rsidR="008F0943" w:rsidRPr="008F0943">
          <w:rPr>
            <w:rStyle w:val="affb"/>
            <w:bCs/>
            <w:noProof/>
            <w:lang w:val="kk-KZ"/>
          </w:rPr>
          <w:t xml:space="preserve"> </w:t>
        </w:r>
        <w:r w:rsidR="008F0943" w:rsidRPr="008F0943">
          <w:rPr>
            <w:rStyle w:val="affb"/>
            <w:bCs/>
            <w:noProof/>
          </w:rPr>
          <w:t xml:space="preserve">- </w:t>
        </w:r>
        <w:r w:rsidR="008F0943" w:rsidRPr="008F0943">
          <w:rPr>
            <w:rStyle w:val="affb"/>
            <w:bCs/>
            <w:noProof/>
            <w:lang w:val="x-none"/>
          </w:rPr>
          <w:t xml:space="preserve"> Метеорологические характеристики и коэффициент, определяющий условия рассеивания загрязняющих веществ в атмосфере</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_Toc236236758 \h </w:instrText>
        </w:r>
        <w:r w:rsidR="008F0943" w:rsidRPr="008F0943">
          <w:rPr>
            <w:bCs/>
            <w:noProof/>
            <w:webHidden/>
          </w:rPr>
        </w:r>
        <w:r w:rsidR="008F0943" w:rsidRPr="008F0943">
          <w:rPr>
            <w:bCs/>
            <w:noProof/>
            <w:webHidden/>
          </w:rPr>
          <w:fldChar w:fldCharType="separate"/>
        </w:r>
        <w:r w:rsidR="00B050BB">
          <w:rPr>
            <w:bCs/>
            <w:noProof/>
            <w:webHidden/>
          </w:rPr>
          <w:t>56</w:t>
        </w:r>
        <w:r w:rsidR="008F0943" w:rsidRPr="008F0943">
          <w:rPr>
            <w:bCs/>
            <w:noProof/>
            <w:webHidden/>
          </w:rPr>
          <w:fldChar w:fldCharType="end"/>
        </w:r>
      </w:hyperlink>
    </w:p>
    <w:p w14:paraId="5B581935" w14:textId="1726F06F"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759" w:history="1">
        <w:r w:rsidR="008F0943" w:rsidRPr="008F0943">
          <w:rPr>
            <w:rStyle w:val="affb"/>
            <w:bCs/>
            <w:noProof/>
          </w:rPr>
          <w:t xml:space="preserve">Таблица 4.5.1- </w:t>
        </w:r>
        <w:r w:rsidR="008F0943" w:rsidRPr="008F0943">
          <w:rPr>
            <w:rStyle w:val="affb"/>
            <w:bCs/>
            <w:iCs/>
            <w:noProof/>
            <w:spacing w:val="-6"/>
          </w:rPr>
          <w:t>Баланс водопотребления и водоотведения при строительстве вертикальных  скважин №№45,47 проектной глубиной 4771м</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_Toc236236759 \h </w:instrText>
        </w:r>
        <w:r w:rsidR="008F0943" w:rsidRPr="008F0943">
          <w:rPr>
            <w:bCs/>
            <w:noProof/>
            <w:webHidden/>
          </w:rPr>
        </w:r>
        <w:r w:rsidR="008F0943" w:rsidRPr="008F0943">
          <w:rPr>
            <w:bCs/>
            <w:noProof/>
            <w:webHidden/>
          </w:rPr>
          <w:fldChar w:fldCharType="separate"/>
        </w:r>
        <w:r w:rsidR="00B050BB">
          <w:rPr>
            <w:bCs/>
            <w:noProof/>
            <w:webHidden/>
          </w:rPr>
          <w:t>58</w:t>
        </w:r>
        <w:r w:rsidR="008F0943" w:rsidRPr="008F0943">
          <w:rPr>
            <w:bCs/>
            <w:noProof/>
            <w:webHidden/>
          </w:rPr>
          <w:fldChar w:fldCharType="end"/>
        </w:r>
      </w:hyperlink>
    </w:p>
    <w:p w14:paraId="5DCBE842" w14:textId="4CDD0995"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760" w:history="1">
        <w:r w:rsidR="008F0943" w:rsidRPr="008F0943">
          <w:rPr>
            <w:rStyle w:val="affb"/>
            <w:bCs/>
            <w:noProof/>
          </w:rPr>
          <w:t xml:space="preserve">Таблица 4.5.2.- </w:t>
        </w:r>
        <w:r w:rsidR="008F0943" w:rsidRPr="008F0943">
          <w:rPr>
            <w:rStyle w:val="affb"/>
            <w:bCs/>
            <w:iCs/>
            <w:noProof/>
            <w:spacing w:val="-6"/>
          </w:rPr>
          <w:t>Баланс водопотребления и водоотведения при строительстве вертикальной  скважины №48 проектной глубиной 4200м</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_Toc236236760 \h </w:instrText>
        </w:r>
        <w:r w:rsidR="008F0943" w:rsidRPr="008F0943">
          <w:rPr>
            <w:bCs/>
            <w:noProof/>
            <w:webHidden/>
          </w:rPr>
        </w:r>
        <w:r w:rsidR="008F0943" w:rsidRPr="008F0943">
          <w:rPr>
            <w:bCs/>
            <w:noProof/>
            <w:webHidden/>
          </w:rPr>
          <w:fldChar w:fldCharType="separate"/>
        </w:r>
        <w:r w:rsidR="00B050BB">
          <w:rPr>
            <w:bCs/>
            <w:noProof/>
            <w:webHidden/>
          </w:rPr>
          <w:t>59</w:t>
        </w:r>
        <w:r w:rsidR="008F0943" w:rsidRPr="008F0943">
          <w:rPr>
            <w:bCs/>
            <w:noProof/>
            <w:webHidden/>
          </w:rPr>
          <w:fldChar w:fldCharType="end"/>
        </w:r>
      </w:hyperlink>
    </w:p>
    <w:p w14:paraId="729A1C4B" w14:textId="1A8439C4"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761" w:history="1">
        <w:r w:rsidR="008F0943" w:rsidRPr="008F0943">
          <w:rPr>
            <w:rStyle w:val="affb"/>
            <w:bCs/>
            <w:noProof/>
          </w:rPr>
          <w:t xml:space="preserve">Таблица 4.5.9 - </w:t>
        </w:r>
        <w:r w:rsidR="008F0943" w:rsidRPr="008F0943">
          <w:rPr>
            <w:rStyle w:val="affb"/>
            <w:bCs/>
            <w:noProof/>
            <w:lang w:val="kk-KZ"/>
          </w:rPr>
          <w:t>Баланс водопотребления и водоотведения при эксплуатации на 2026-2035 гг</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_Toc236236761 \h </w:instrText>
        </w:r>
        <w:r w:rsidR="008F0943" w:rsidRPr="008F0943">
          <w:rPr>
            <w:bCs/>
            <w:noProof/>
            <w:webHidden/>
          </w:rPr>
        </w:r>
        <w:r w:rsidR="008F0943" w:rsidRPr="008F0943">
          <w:rPr>
            <w:bCs/>
            <w:noProof/>
            <w:webHidden/>
          </w:rPr>
          <w:fldChar w:fldCharType="separate"/>
        </w:r>
        <w:r w:rsidR="00B050BB">
          <w:rPr>
            <w:bCs/>
            <w:noProof/>
            <w:webHidden/>
          </w:rPr>
          <w:t>60</w:t>
        </w:r>
        <w:r w:rsidR="008F0943" w:rsidRPr="008F0943">
          <w:rPr>
            <w:bCs/>
            <w:noProof/>
            <w:webHidden/>
          </w:rPr>
          <w:fldChar w:fldCharType="end"/>
        </w:r>
      </w:hyperlink>
    </w:p>
    <w:p w14:paraId="1D3C4DCD" w14:textId="51C9C1DF"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762" w:history="1">
        <w:r w:rsidR="008F0943" w:rsidRPr="008F0943">
          <w:rPr>
            <w:rStyle w:val="affb"/>
            <w:bCs/>
            <w:noProof/>
          </w:rPr>
          <w:t xml:space="preserve">Таблица 4.5.16 - </w:t>
        </w:r>
        <w:r w:rsidR="008F0943" w:rsidRPr="008F0943">
          <w:rPr>
            <w:rStyle w:val="affb"/>
            <w:bCs/>
            <w:noProof/>
            <w:lang w:val="kk-KZ"/>
          </w:rPr>
          <w:t>Баланс водопотребления и водоотведения при эксплуатации на 2026-2035 гг                        по 2 варианту разработки</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_Toc236236762 \h </w:instrText>
        </w:r>
        <w:r w:rsidR="008F0943" w:rsidRPr="008F0943">
          <w:rPr>
            <w:bCs/>
            <w:noProof/>
            <w:webHidden/>
          </w:rPr>
        </w:r>
        <w:r w:rsidR="008F0943" w:rsidRPr="008F0943">
          <w:rPr>
            <w:bCs/>
            <w:noProof/>
            <w:webHidden/>
          </w:rPr>
          <w:fldChar w:fldCharType="separate"/>
        </w:r>
        <w:r w:rsidR="00B050BB">
          <w:rPr>
            <w:bCs/>
            <w:noProof/>
            <w:webHidden/>
          </w:rPr>
          <w:t>63</w:t>
        </w:r>
        <w:r w:rsidR="008F0943" w:rsidRPr="008F0943">
          <w:rPr>
            <w:bCs/>
            <w:noProof/>
            <w:webHidden/>
          </w:rPr>
          <w:fldChar w:fldCharType="end"/>
        </w:r>
      </w:hyperlink>
    </w:p>
    <w:p w14:paraId="2D818252" w14:textId="2FB10776"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763" w:history="1">
        <w:r w:rsidR="008F0943" w:rsidRPr="008F0943">
          <w:rPr>
            <w:rStyle w:val="affb"/>
            <w:bCs/>
            <w:noProof/>
          </w:rPr>
          <w:t>Таблица 4.6.2</w:t>
        </w:r>
        <w:r w:rsidR="008F0943" w:rsidRPr="008F0943">
          <w:rPr>
            <w:rStyle w:val="affb"/>
            <w:bCs/>
            <w:i/>
            <w:noProof/>
          </w:rPr>
          <w:t xml:space="preserve">- </w:t>
        </w:r>
        <w:r w:rsidR="008F0943" w:rsidRPr="008F0943">
          <w:rPr>
            <w:rStyle w:val="affb"/>
            <w:bCs/>
            <w:noProof/>
            <w:lang w:val="x-none" w:eastAsia="x-none"/>
          </w:rPr>
          <w:t xml:space="preserve">Объем выбуренной породы при строительстве </w:t>
        </w:r>
        <w:r w:rsidR="008F0943" w:rsidRPr="008F0943">
          <w:rPr>
            <w:rStyle w:val="affb"/>
            <w:bCs/>
            <w:iCs/>
            <w:noProof/>
            <w:spacing w:val="-6"/>
          </w:rPr>
          <w:t>вертикальной  скважины №48 проектной глубиной 4200м</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_Toc236236763 \h </w:instrText>
        </w:r>
        <w:r w:rsidR="008F0943" w:rsidRPr="008F0943">
          <w:rPr>
            <w:bCs/>
            <w:noProof/>
            <w:webHidden/>
          </w:rPr>
        </w:r>
        <w:r w:rsidR="008F0943" w:rsidRPr="008F0943">
          <w:rPr>
            <w:bCs/>
            <w:noProof/>
            <w:webHidden/>
          </w:rPr>
          <w:fldChar w:fldCharType="separate"/>
        </w:r>
        <w:r w:rsidR="00B050BB">
          <w:rPr>
            <w:bCs/>
            <w:noProof/>
            <w:webHidden/>
          </w:rPr>
          <w:t>74</w:t>
        </w:r>
        <w:r w:rsidR="008F0943" w:rsidRPr="008F0943">
          <w:rPr>
            <w:bCs/>
            <w:noProof/>
            <w:webHidden/>
          </w:rPr>
          <w:fldChar w:fldCharType="end"/>
        </w:r>
      </w:hyperlink>
    </w:p>
    <w:p w14:paraId="5C715D41" w14:textId="6B707776"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764" w:history="1">
        <w:r w:rsidR="008F0943" w:rsidRPr="008F0943">
          <w:rPr>
            <w:rStyle w:val="affb"/>
            <w:bCs/>
            <w:noProof/>
          </w:rPr>
          <w:t>Таблица 4.6.3</w:t>
        </w:r>
        <w:r w:rsidR="008F0943" w:rsidRPr="008F0943">
          <w:rPr>
            <w:rStyle w:val="affb"/>
            <w:bCs/>
            <w:i/>
            <w:noProof/>
          </w:rPr>
          <w:t xml:space="preserve">- </w:t>
        </w:r>
        <w:r w:rsidR="008F0943" w:rsidRPr="008F0943">
          <w:rPr>
            <w:rStyle w:val="affb"/>
            <w:bCs/>
            <w:noProof/>
            <w:lang w:val="x-none" w:eastAsia="x-none"/>
          </w:rPr>
          <w:t xml:space="preserve">Объем выбуренной породы при строительстве </w:t>
        </w:r>
        <w:r w:rsidR="008F0943" w:rsidRPr="008F0943">
          <w:rPr>
            <w:rStyle w:val="affb"/>
            <w:bCs/>
            <w:iCs/>
            <w:noProof/>
            <w:spacing w:val="-6"/>
          </w:rPr>
          <w:t>скважин №</w:t>
        </w:r>
        <w:r w:rsidR="008F0943" w:rsidRPr="008F0943">
          <w:rPr>
            <w:rStyle w:val="affb"/>
            <w:bCs/>
            <w:noProof/>
          </w:rPr>
          <w:t>27D, 50</w:t>
        </w:r>
        <w:r w:rsidR="008F0943" w:rsidRPr="008F0943">
          <w:rPr>
            <w:rStyle w:val="affb"/>
            <w:bCs/>
            <w:iCs/>
            <w:noProof/>
            <w:spacing w:val="-6"/>
          </w:rPr>
          <w:t xml:space="preserve"> проектной глубиной 4500м</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_Toc236236764 \h </w:instrText>
        </w:r>
        <w:r w:rsidR="008F0943" w:rsidRPr="008F0943">
          <w:rPr>
            <w:bCs/>
            <w:noProof/>
            <w:webHidden/>
          </w:rPr>
        </w:r>
        <w:r w:rsidR="008F0943" w:rsidRPr="008F0943">
          <w:rPr>
            <w:bCs/>
            <w:noProof/>
            <w:webHidden/>
          </w:rPr>
          <w:fldChar w:fldCharType="separate"/>
        </w:r>
        <w:r w:rsidR="00B050BB">
          <w:rPr>
            <w:bCs/>
            <w:noProof/>
            <w:webHidden/>
          </w:rPr>
          <w:t>75</w:t>
        </w:r>
        <w:r w:rsidR="008F0943" w:rsidRPr="008F0943">
          <w:rPr>
            <w:bCs/>
            <w:noProof/>
            <w:webHidden/>
          </w:rPr>
          <w:fldChar w:fldCharType="end"/>
        </w:r>
      </w:hyperlink>
    </w:p>
    <w:p w14:paraId="04135BD0" w14:textId="4CE2F9FB"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765" w:history="1">
        <w:r w:rsidR="008F0943" w:rsidRPr="008F0943">
          <w:rPr>
            <w:rStyle w:val="affb"/>
            <w:bCs/>
            <w:noProof/>
          </w:rPr>
          <w:t>Таблица 4.6.4</w:t>
        </w:r>
        <w:r w:rsidR="008F0943" w:rsidRPr="008F0943">
          <w:rPr>
            <w:rStyle w:val="affb"/>
            <w:bCs/>
            <w:i/>
            <w:noProof/>
          </w:rPr>
          <w:t xml:space="preserve">- </w:t>
        </w:r>
        <w:r w:rsidR="008F0943" w:rsidRPr="008F0943">
          <w:rPr>
            <w:rStyle w:val="affb"/>
            <w:bCs/>
            <w:noProof/>
            <w:lang w:val="x-none" w:eastAsia="x-none"/>
          </w:rPr>
          <w:t xml:space="preserve">Объем выбуренной породы при строительстве </w:t>
        </w:r>
        <w:r w:rsidR="008F0943" w:rsidRPr="008F0943">
          <w:rPr>
            <w:rStyle w:val="affb"/>
            <w:bCs/>
            <w:iCs/>
            <w:noProof/>
            <w:spacing w:val="-6"/>
          </w:rPr>
          <w:t>скважин №</w:t>
        </w:r>
        <w:r w:rsidR="008F0943" w:rsidRPr="008F0943">
          <w:rPr>
            <w:rStyle w:val="affb"/>
            <w:bCs/>
            <w:noProof/>
          </w:rPr>
          <w:t>49, 14D</w:t>
        </w:r>
        <w:r w:rsidR="008F0943" w:rsidRPr="008F0943">
          <w:rPr>
            <w:rStyle w:val="affb"/>
            <w:bCs/>
            <w:iCs/>
            <w:noProof/>
            <w:spacing w:val="-6"/>
          </w:rPr>
          <w:t xml:space="preserve"> проектной глубиной 4500м</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_Toc236236765 \h </w:instrText>
        </w:r>
        <w:r w:rsidR="008F0943" w:rsidRPr="008F0943">
          <w:rPr>
            <w:bCs/>
            <w:noProof/>
            <w:webHidden/>
          </w:rPr>
        </w:r>
        <w:r w:rsidR="008F0943" w:rsidRPr="008F0943">
          <w:rPr>
            <w:bCs/>
            <w:noProof/>
            <w:webHidden/>
          </w:rPr>
          <w:fldChar w:fldCharType="separate"/>
        </w:r>
        <w:r w:rsidR="00B050BB">
          <w:rPr>
            <w:bCs/>
            <w:noProof/>
            <w:webHidden/>
          </w:rPr>
          <w:t>75</w:t>
        </w:r>
        <w:r w:rsidR="008F0943" w:rsidRPr="008F0943">
          <w:rPr>
            <w:bCs/>
            <w:noProof/>
            <w:webHidden/>
          </w:rPr>
          <w:fldChar w:fldCharType="end"/>
        </w:r>
      </w:hyperlink>
    </w:p>
    <w:p w14:paraId="75B5DBD4" w14:textId="2F2F4C91"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766" w:history="1">
        <w:r w:rsidR="008F0943" w:rsidRPr="008F0943">
          <w:rPr>
            <w:rStyle w:val="affb"/>
            <w:bCs/>
            <w:noProof/>
          </w:rPr>
          <w:t>Таблица 4.6.5</w:t>
        </w:r>
        <w:r w:rsidR="008F0943" w:rsidRPr="008F0943">
          <w:rPr>
            <w:rStyle w:val="affb"/>
            <w:bCs/>
            <w:i/>
            <w:noProof/>
          </w:rPr>
          <w:t xml:space="preserve">- </w:t>
        </w:r>
        <w:r w:rsidR="008F0943" w:rsidRPr="008F0943">
          <w:rPr>
            <w:rStyle w:val="affb"/>
            <w:bCs/>
            <w:noProof/>
            <w:lang w:val="x-none" w:eastAsia="x-none"/>
          </w:rPr>
          <w:t xml:space="preserve">Объем выбуренной породы при строительстве </w:t>
        </w:r>
        <w:r w:rsidR="008F0943" w:rsidRPr="008F0943">
          <w:rPr>
            <w:rStyle w:val="affb"/>
            <w:bCs/>
            <w:iCs/>
            <w:noProof/>
            <w:spacing w:val="-6"/>
          </w:rPr>
          <w:t>резервных  скважин №№61,62 проектной глубиной 4771м</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_Toc236236766 \h </w:instrText>
        </w:r>
        <w:r w:rsidR="008F0943" w:rsidRPr="008F0943">
          <w:rPr>
            <w:bCs/>
            <w:noProof/>
            <w:webHidden/>
          </w:rPr>
        </w:r>
        <w:r w:rsidR="008F0943" w:rsidRPr="008F0943">
          <w:rPr>
            <w:bCs/>
            <w:noProof/>
            <w:webHidden/>
          </w:rPr>
          <w:fldChar w:fldCharType="separate"/>
        </w:r>
        <w:r w:rsidR="00B050BB">
          <w:rPr>
            <w:bCs/>
            <w:noProof/>
            <w:webHidden/>
          </w:rPr>
          <w:t>76</w:t>
        </w:r>
        <w:r w:rsidR="008F0943" w:rsidRPr="008F0943">
          <w:rPr>
            <w:bCs/>
            <w:noProof/>
            <w:webHidden/>
          </w:rPr>
          <w:fldChar w:fldCharType="end"/>
        </w:r>
      </w:hyperlink>
    </w:p>
    <w:p w14:paraId="5CBF46BB" w14:textId="6E473D20"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767" w:history="1">
        <w:r w:rsidR="008F0943" w:rsidRPr="008F0943">
          <w:rPr>
            <w:rStyle w:val="affb"/>
            <w:bCs/>
            <w:noProof/>
          </w:rPr>
          <w:t>Таблица 4.6.6</w:t>
        </w:r>
        <w:r w:rsidR="008F0943" w:rsidRPr="008F0943">
          <w:rPr>
            <w:rStyle w:val="affb"/>
            <w:bCs/>
            <w:i/>
            <w:noProof/>
          </w:rPr>
          <w:t xml:space="preserve">- </w:t>
        </w:r>
        <w:r w:rsidR="008F0943" w:rsidRPr="008F0943">
          <w:rPr>
            <w:rStyle w:val="affb"/>
            <w:bCs/>
            <w:noProof/>
            <w:lang w:val="x-none" w:eastAsia="x-none"/>
          </w:rPr>
          <w:t xml:space="preserve">Объем выбуренной породы при строительстве </w:t>
        </w:r>
        <w:r w:rsidR="008F0943" w:rsidRPr="008F0943">
          <w:rPr>
            <w:rStyle w:val="affb"/>
            <w:bCs/>
            <w:iCs/>
            <w:noProof/>
            <w:spacing w:val="-6"/>
          </w:rPr>
          <w:t>оценочных  скважин №№</w:t>
        </w:r>
        <w:r w:rsidR="008F0943" w:rsidRPr="008F0943">
          <w:rPr>
            <w:rStyle w:val="affb"/>
            <w:bCs/>
            <w:noProof/>
          </w:rPr>
          <w:t xml:space="preserve"> ОС-1,51,52,53,54,55 </w:t>
        </w:r>
        <w:r w:rsidR="008F0943" w:rsidRPr="008F0943">
          <w:rPr>
            <w:rStyle w:val="affb"/>
            <w:bCs/>
            <w:iCs/>
            <w:noProof/>
            <w:spacing w:val="-6"/>
          </w:rPr>
          <w:t>проектной глубиной 4771м</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_Toc236236767 \h </w:instrText>
        </w:r>
        <w:r w:rsidR="008F0943" w:rsidRPr="008F0943">
          <w:rPr>
            <w:bCs/>
            <w:noProof/>
            <w:webHidden/>
          </w:rPr>
        </w:r>
        <w:r w:rsidR="008F0943" w:rsidRPr="008F0943">
          <w:rPr>
            <w:bCs/>
            <w:noProof/>
            <w:webHidden/>
          </w:rPr>
          <w:fldChar w:fldCharType="separate"/>
        </w:r>
        <w:r w:rsidR="00B050BB">
          <w:rPr>
            <w:bCs/>
            <w:noProof/>
            <w:webHidden/>
          </w:rPr>
          <w:t>77</w:t>
        </w:r>
        <w:r w:rsidR="008F0943" w:rsidRPr="008F0943">
          <w:rPr>
            <w:bCs/>
            <w:noProof/>
            <w:webHidden/>
          </w:rPr>
          <w:fldChar w:fldCharType="end"/>
        </w:r>
      </w:hyperlink>
    </w:p>
    <w:p w14:paraId="3109515F" w14:textId="5B7EC9C4"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768" w:history="1">
        <w:r w:rsidR="008F0943" w:rsidRPr="008F0943">
          <w:rPr>
            <w:rStyle w:val="affb"/>
            <w:bCs/>
            <w:noProof/>
          </w:rPr>
          <w:t xml:space="preserve">Таблица 4.6.7 - </w:t>
        </w:r>
        <w:r w:rsidR="008F0943" w:rsidRPr="008F0943">
          <w:rPr>
            <w:rStyle w:val="affb"/>
            <w:bCs/>
            <w:iCs/>
            <w:noProof/>
          </w:rPr>
          <w:t xml:space="preserve">Образование коммунальных отходов </w:t>
        </w:r>
        <w:r w:rsidR="008F0943" w:rsidRPr="008F0943">
          <w:rPr>
            <w:rStyle w:val="affb"/>
            <w:bCs/>
            <w:noProof/>
            <w:lang w:val="x-none" w:eastAsia="x-none"/>
          </w:rPr>
          <w:t>при строительстве</w:t>
        </w:r>
        <w:r w:rsidR="008F0943" w:rsidRPr="008F0943">
          <w:rPr>
            <w:rStyle w:val="affb"/>
            <w:bCs/>
            <w:noProof/>
            <w:lang w:val="kk-KZ" w:eastAsia="x-none"/>
          </w:rPr>
          <w:t xml:space="preserve"> вертикальных  скважин №№45,47 проектной глубиной 4771м</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_Toc236236768 \h </w:instrText>
        </w:r>
        <w:r w:rsidR="008F0943" w:rsidRPr="008F0943">
          <w:rPr>
            <w:bCs/>
            <w:noProof/>
            <w:webHidden/>
          </w:rPr>
        </w:r>
        <w:r w:rsidR="008F0943" w:rsidRPr="008F0943">
          <w:rPr>
            <w:bCs/>
            <w:noProof/>
            <w:webHidden/>
          </w:rPr>
          <w:fldChar w:fldCharType="separate"/>
        </w:r>
        <w:r w:rsidR="00B050BB">
          <w:rPr>
            <w:bCs/>
            <w:noProof/>
            <w:webHidden/>
          </w:rPr>
          <w:t>78</w:t>
        </w:r>
        <w:r w:rsidR="008F0943" w:rsidRPr="008F0943">
          <w:rPr>
            <w:bCs/>
            <w:noProof/>
            <w:webHidden/>
          </w:rPr>
          <w:fldChar w:fldCharType="end"/>
        </w:r>
      </w:hyperlink>
    </w:p>
    <w:p w14:paraId="4D837065" w14:textId="67E4DBB6"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769" w:history="1">
        <w:r w:rsidR="008F0943" w:rsidRPr="008F0943">
          <w:rPr>
            <w:rStyle w:val="affb"/>
            <w:bCs/>
            <w:noProof/>
          </w:rPr>
          <w:t xml:space="preserve">Таблица 4.6.8 - </w:t>
        </w:r>
        <w:r w:rsidR="008F0943" w:rsidRPr="008F0943">
          <w:rPr>
            <w:rStyle w:val="affb"/>
            <w:bCs/>
            <w:iCs/>
            <w:noProof/>
          </w:rPr>
          <w:t xml:space="preserve">Образование коммунальных отходов </w:t>
        </w:r>
        <w:r w:rsidR="008F0943" w:rsidRPr="008F0943">
          <w:rPr>
            <w:rStyle w:val="affb"/>
            <w:bCs/>
            <w:noProof/>
            <w:lang w:val="x-none" w:eastAsia="x-none"/>
          </w:rPr>
          <w:t>при строительстве</w:t>
        </w:r>
        <w:r w:rsidR="008F0943" w:rsidRPr="008F0943">
          <w:rPr>
            <w:rStyle w:val="affb"/>
            <w:bCs/>
            <w:noProof/>
            <w:lang w:val="kk-KZ" w:eastAsia="x-none"/>
          </w:rPr>
          <w:t xml:space="preserve"> вертикальной  скважины №48 проектной глубиной 4200м</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_Toc236236769 \h </w:instrText>
        </w:r>
        <w:r w:rsidR="008F0943" w:rsidRPr="008F0943">
          <w:rPr>
            <w:bCs/>
            <w:noProof/>
            <w:webHidden/>
          </w:rPr>
        </w:r>
        <w:r w:rsidR="008F0943" w:rsidRPr="008F0943">
          <w:rPr>
            <w:bCs/>
            <w:noProof/>
            <w:webHidden/>
          </w:rPr>
          <w:fldChar w:fldCharType="separate"/>
        </w:r>
        <w:r w:rsidR="00B050BB">
          <w:rPr>
            <w:bCs/>
            <w:noProof/>
            <w:webHidden/>
          </w:rPr>
          <w:t>78</w:t>
        </w:r>
        <w:r w:rsidR="008F0943" w:rsidRPr="008F0943">
          <w:rPr>
            <w:bCs/>
            <w:noProof/>
            <w:webHidden/>
          </w:rPr>
          <w:fldChar w:fldCharType="end"/>
        </w:r>
      </w:hyperlink>
    </w:p>
    <w:p w14:paraId="467BA616" w14:textId="14BC3152"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770" w:history="1">
        <w:r w:rsidR="008F0943" w:rsidRPr="008F0943">
          <w:rPr>
            <w:rStyle w:val="affb"/>
            <w:bCs/>
            <w:noProof/>
          </w:rPr>
          <w:t xml:space="preserve">Таблица 4.6.9 - </w:t>
        </w:r>
        <w:r w:rsidR="008F0943" w:rsidRPr="008F0943">
          <w:rPr>
            <w:rStyle w:val="affb"/>
            <w:bCs/>
            <w:iCs/>
            <w:noProof/>
          </w:rPr>
          <w:t xml:space="preserve">Образование коммунальных отходов </w:t>
        </w:r>
        <w:r w:rsidR="008F0943" w:rsidRPr="008F0943">
          <w:rPr>
            <w:rStyle w:val="affb"/>
            <w:bCs/>
            <w:noProof/>
            <w:lang w:val="x-none" w:eastAsia="x-none"/>
          </w:rPr>
          <w:t>при строительстве</w:t>
        </w:r>
        <w:r w:rsidR="008F0943" w:rsidRPr="008F0943">
          <w:rPr>
            <w:rStyle w:val="affb"/>
            <w:bCs/>
            <w:noProof/>
            <w:lang w:val="kk-KZ" w:eastAsia="x-none"/>
          </w:rPr>
          <w:t xml:space="preserve"> </w:t>
        </w:r>
        <w:r w:rsidR="008F0943" w:rsidRPr="008F0943">
          <w:rPr>
            <w:rStyle w:val="affb"/>
            <w:bCs/>
            <w:iCs/>
            <w:noProof/>
            <w:spacing w:val="-6"/>
          </w:rPr>
          <w:t>горизонтальной скважины №</w:t>
        </w:r>
        <w:r w:rsidR="008F0943" w:rsidRPr="008F0943">
          <w:rPr>
            <w:rStyle w:val="affb"/>
            <w:bCs/>
            <w:noProof/>
          </w:rPr>
          <w:t>27D, 50,</w:t>
        </w:r>
        <w:r w:rsidR="008F0943" w:rsidRPr="008F0943">
          <w:rPr>
            <w:rStyle w:val="affb"/>
            <w:bCs/>
            <w:iCs/>
            <w:noProof/>
            <w:spacing w:val="-6"/>
          </w:rPr>
          <w:t>проектной глубиной 4500м</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_Toc236236770 \h </w:instrText>
        </w:r>
        <w:r w:rsidR="008F0943" w:rsidRPr="008F0943">
          <w:rPr>
            <w:bCs/>
            <w:noProof/>
            <w:webHidden/>
          </w:rPr>
        </w:r>
        <w:r w:rsidR="008F0943" w:rsidRPr="008F0943">
          <w:rPr>
            <w:bCs/>
            <w:noProof/>
            <w:webHidden/>
          </w:rPr>
          <w:fldChar w:fldCharType="separate"/>
        </w:r>
        <w:r w:rsidR="00B050BB">
          <w:rPr>
            <w:bCs/>
            <w:noProof/>
            <w:webHidden/>
          </w:rPr>
          <w:t>78</w:t>
        </w:r>
        <w:r w:rsidR="008F0943" w:rsidRPr="008F0943">
          <w:rPr>
            <w:bCs/>
            <w:noProof/>
            <w:webHidden/>
          </w:rPr>
          <w:fldChar w:fldCharType="end"/>
        </w:r>
      </w:hyperlink>
    </w:p>
    <w:p w14:paraId="109F7A34" w14:textId="2FA4B855"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771" w:history="1">
        <w:r w:rsidR="008F0943" w:rsidRPr="008F0943">
          <w:rPr>
            <w:rStyle w:val="affb"/>
            <w:bCs/>
            <w:noProof/>
          </w:rPr>
          <w:t xml:space="preserve">Таблица 4.6.10 - </w:t>
        </w:r>
        <w:r w:rsidR="008F0943" w:rsidRPr="008F0943">
          <w:rPr>
            <w:rStyle w:val="affb"/>
            <w:bCs/>
            <w:iCs/>
            <w:noProof/>
          </w:rPr>
          <w:t xml:space="preserve">Образование коммунальных отходов </w:t>
        </w:r>
        <w:r w:rsidR="008F0943" w:rsidRPr="008F0943">
          <w:rPr>
            <w:rStyle w:val="affb"/>
            <w:bCs/>
            <w:noProof/>
            <w:lang w:val="x-none" w:eastAsia="x-none"/>
          </w:rPr>
          <w:t>при строительстве</w:t>
        </w:r>
        <w:r w:rsidR="008F0943" w:rsidRPr="008F0943">
          <w:rPr>
            <w:rStyle w:val="affb"/>
            <w:bCs/>
            <w:noProof/>
            <w:lang w:val="kk-KZ" w:eastAsia="x-none"/>
          </w:rPr>
          <w:t xml:space="preserve"> вертикальных  скважин №№</w:t>
        </w:r>
        <w:r w:rsidR="008F0943" w:rsidRPr="008F0943">
          <w:rPr>
            <w:rStyle w:val="affb"/>
            <w:bCs/>
            <w:noProof/>
          </w:rPr>
          <w:t>49, 14D</w:t>
        </w:r>
        <w:r w:rsidR="008F0943" w:rsidRPr="008F0943">
          <w:rPr>
            <w:rStyle w:val="affb"/>
            <w:bCs/>
            <w:noProof/>
            <w:lang w:val="kk-KZ" w:eastAsia="x-none"/>
          </w:rPr>
          <w:t xml:space="preserve"> проектной глубиной 4500м</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_Toc236236771 \h </w:instrText>
        </w:r>
        <w:r w:rsidR="008F0943" w:rsidRPr="008F0943">
          <w:rPr>
            <w:bCs/>
            <w:noProof/>
            <w:webHidden/>
          </w:rPr>
        </w:r>
        <w:r w:rsidR="008F0943" w:rsidRPr="008F0943">
          <w:rPr>
            <w:bCs/>
            <w:noProof/>
            <w:webHidden/>
          </w:rPr>
          <w:fldChar w:fldCharType="separate"/>
        </w:r>
        <w:r w:rsidR="00B050BB">
          <w:rPr>
            <w:bCs/>
            <w:noProof/>
            <w:webHidden/>
          </w:rPr>
          <w:t>78</w:t>
        </w:r>
        <w:r w:rsidR="008F0943" w:rsidRPr="008F0943">
          <w:rPr>
            <w:bCs/>
            <w:noProof/>
            <w:webHidden/>
          </w:rPr>
          <w:fldChar w:fldCharType="end"/>
        </w:r>
      </w:hyperlink>
    </w:p>
    <w:p w14:paraId="511FD90F" w14:textId="3295FB05"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772" w:history="1">
        <w:r w:rsidR="008F0943" w:rsidRPr="008F0943">
          <w:rPr>
            <w:rStyle w:val="affb"/>
            <w:bCs/>
            <w:noProof/>
          </w:rPr>
          <w:t xml:space="preserve">Таблица 4.6.11 - </w:t>
        </w:r>
        <w:r w:rsidR="008F0943" w:rsidRPr="008F0943">
          <w:rPr>
            <w:rStyle w:val="affb"/>
            <w:bCs/>
            <w:iCs/>
            <w:noProof/>
          </w:rPr>
          <w:t xml:space="preserve">Образование коммунальных отходов </w:t>
        </w:r>
        <w:r w:rsidR="008F0943" w:rsidRPr="008F0943">
          <w:rPr>
            <w:rStyle w:val="affb"/>
            <w:bCs/>
            <w:noProof/>
            <w:lang w:val="x-none" w:eastAsia="x-none"/>
          </w:rPr>
          <w:t>при строительстве</w:t>
        </w:r>
        <w:r w:rsidR="008F0943" w:rsidRPr="008F0943">
          <w:rPr>
            <w:rStyle w:val="affb"/>
            <w:bCs/>
            <w:noProof/>
            <w:lang w:val="kk-KZ" w:eastAsia="x-none"/>
          </w:rPr>
          <w:t xml:space="preserve"> резервных  скважин №№61,62 проектной глубиной 4771м</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_Toc236236772 \h </w:instrText>
        </w:r>
        <w:r w:rsidR="008F0943" w:rsidRPr="008F0943">
          <w:rPr>
            <w:bCs/>
            <w:noProof/>
            <w:webHidden/>
          </w:rPr>
        </w:r>
        <w:r w:rsidR="008F0943" w:rsidRPr="008F0943">
          <w:rPr>
            <w:bCs/>
            <w:noProof/>
            <w:webHidden/>
          </w:rPr>
          <w:fldChar w:fldCharType="separate"/>
        </w:r>
        <w:r w:rsidR="00B050BB">
          <w:rPr>
            <w:bCs/>
            <w:noProof/>
            <w:webHidden/>
          </w:rPr>
          <w:t>78</w:t>
        </w:r>
        <w:r w:rsidR="008F0943" w:rsidRPr="008F0943">
          <w:rPr>
            <w:bCs/>
            <w:noProof/>
            <w:webHidden/>
          </w:rPr>
          <w:fldChar w:fldCharType="end"/>
        </w:r>
      </w:hyperlink>
    </w:p>
    <w:p w14:paraId="4DD6E8D1" w14:textId="39A78A7F"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773" w:history="1">
        <w:r w:rsidR="008F0943" w:rsidRPr="008F0943">
          <w:rPr>
            <w:rStyle w:val="affb"/>
            <w:bCs/>
            <w:noProof/>
          </w:rPr>
          <w:t xml:space="preserve">Таблица 4.6.12 - </w:t>
        </w:r>
        <w:r w:rsidR="008F0943" w:rsidRPr="008F0943">
          <w:rPr>
            <w:rStyle w:val="affb"/>
            <w:bCs/>
            <w:iCs/>
            <w:noProof/>
          </w:rPr>
          <w:t xml:space="preserve">Образование коммунальных отходов </w:t>
        </w:r>
        <w:r w:rsidR="008F0943" w:rsidRPr="008F0943">
          <w:rPr>
            <w:rStyle w:val="affb"/>
            <w:bCs/>
            <w:noProof/>
            <w:lang w:val="x-none" w:eastAsia="x-none"/>
          </w:rPr>
          <w:t>при строительстве</w:t>
        </w:r>
        <w:r w:rsidR="008F0943" w:rsidRPr="008F0943">
          <w:rPr>
            <w:rStyle w:val="affb"/>
            <w:bCs/>
            <w:noProof/>
            <w:lang w:val="kk-KZ" w:eastAsia="x-none"/>
          </w:rPr>
          <w:t xml:space="preserve"> оценочных  скважин №№</w:t>
        </w:r>
        <w:r w:rsidR="008F0943" w:rsidRPr="008F0943">
          <w:rPr>
            <w:rStyle w:val="affb"/>
            <w:bCs/>
            <w:noProof/>
          </w:rPr>
          <w:t xml:space="preserve"> ОС-1,51,52,53,54,55 </w:t>
        </w:r>
        <w:r w:rsidR="008F0943" w:rsidRPr="008F0943">
          <w:rPr>
            <w:rStyle w:val="affb"/>
            <w:bCs/>
            <w:noProof/>
            <w:lang w:val="kk-KZ" w:eastAsia="x-none"/>
          </w:rPr>
          <w:t>проектной глубиной 4771м</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_Toc236236773 \h </w:instrText>
        </w:r>
        <w:r w:rsidR="008F0943" w:rsidRPr="008F0943">
          <w:rPr>
            <w:bCs/>
            <w:noProof/>
            <w:webHidden/>
          </w:rPr>
        </w:r>
        <w:r w:rsidR="008F0943" w:rsidRPr="008F0943">
          <w:rPr>
            <w:bCs/>
            <w:noProof/>
            <w:webHidden/>
          </w:rPr>
          <w:fldChar w:fldCharType="separate"/>
        </w:r>
        <w:r w:rsidR="00B050BB">
          <w:rPr>
            <w:bCs/>
            <w:noProof/>
            <w:webHidden/>
          </w:rPr>
          <w:t>79</w:t>
        </w:r>
        <w:r w:rsidR="008F0943" w:rsidRPr="008F0943">
          <w:rPr>
            <w:bCs/>
            <w:noProof/>
            <w:webHidden/>
          </w:rPr>
          <w:fldChar w:fldCharType="end"/>
        </w:r>
      </w:hyperlink>
    </w:p>
    <w:p w14:paraId="48AE87FF" w14:textId="1306A9B2"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774" w:history="1">
        <w:r w:rsidR="008F0943" w:rsidRPr="008F0943">
          <w:rPr>
            <w:rStyle w:val="affb"/>
            <w:bCs/>
            <w:noProof/>
          </w:rPr>
          <w:t xml:space="preserve">Таблица 4.6.13 </w:t>
        </w:r>
        <w:r w:rsidR="008F0943" w:rsidRPr="008F0943">
          <w:rPr>
            <w:rStyle w:val="affb"/>
            <w:rFonts w:eastAsia="Batang"/>
            <w:bCs/>
            <w:noProof/>
          </w:rPr>
          <w:t>- Р</w:t>
        </w:r>
        <w:r w:rsidR="008F0943" w:rsidRPr="008F0943">
          <w:rPr>
            <w:rStyle w:val="affb"/>
            <w:bCs/>
            <w:noProof/>
            <w:lang w:val="x-none" w:eastAsia="x-none"/>
          </w:rPr>
          <w:t>асчет объемов отработанного моторного масла при строительстве</w:t>
        </w:r>
        <w:r w:rsidR="008F0943" w:rsidRPr="008F0943">
          <w:rPr>
            <w:rStyle w:val="affb"/>
            <w:bCs/>
            <w:noProof/>
            <w:lang w:val="kk-KZ" w:eastAsia="x-none"/>
          </w:rPr>
          <w:t xml:space="preserve"> </w:t>
        </w:r>
        <w:r w:rsidR="008F0943" w:rsidRPr="008F0943">
          <w:rPr>
            <w:rStyle w:val="affb"/>
            <w:bCs/>
            <w:iCs/>
            <w:noProof/>
            <w:spacing w:val="-6"/>
          </w:rPr>
          <w:t>вертикальных  скважин №№45,47 проектной глубиной 4771м</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_Toc236236774 \h </w:instrText>
        </w:r>
        <w:r w:rsidR="008F0943" w:rsidRPr="008F0943">
          <w:rPr>
            <w:bCs/>
            <w:noProof/>
            <w:webHidden/>
          </w:rPr>
        </w:r>
        <w:r w:rsidR="008F0943" w:rsidRPr="008F0943">
          <w:rPr>
            <w:bCs/>
            <w:noProof/>
            <w:webHidden/>
          </w:rPr>
          <w:fldChar w:fldCharType="separate"/>
        </w:r>
        <w:r w:rsidR="00B050BB">
          <w:rPr>
            <w:bCs/>
            <w:noProof/>
            <w:webHidden/>
          </w:rPr>
          <w:t>80</w:t>
        </w:r>
        <w:r w:rsidR="008F0943" w:rsidRPr="008F0943">
          <w:rPr>
            <w:bCs/>
            <w:noProof/>
            <w:webHidden/>
          </w:rPr>
          <w:fldChar w:fldCharType="end"/>
        </w:r>
      </w:hyperlink>
    </w:p>
    <w:p w14:paraId="6AA414F4" w14:textId="32B9E47E"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775" w:history="1">
        <w:r w:rsidR="008F0943" w:rsidRPr="008F0943">
          <w:rPr>
            <w:rStyle w:val="affb"/>
            <w:bCs/>
            <w:noProof/>
          </w:rPr>
          <w:t xml:space="preserve">Таблица 4.6.14 </w:t>
        </w:r>
        <w:r w:rsidR="008F0943" w:rsidRPr="008F0943">
          <w:rPr>
            <w:rStyle w:val="affb"/>
            <w:rFonts w:eastAsia="Batang"/>
            <w:bCs/>
            <w:noProof/>
          </w:rPr>
          <w:t>- Р</w:t>
        </w:r>
        <w:r w:rsidR="008F0943" w:rsidRPr="008F0943">
          <w:rPr>
            <w:rStyle w:val="affb"/>
            <w:bCs/>
            <w:noProof/>
            <w:lang w:val="x-none" w:eastAsia="x-none"/>
          </w:rPr>
          <w:t>асчет объемов отработанного моторного масла при строительстве</w:t>
        </w:r>
        <w:r w:rsidR="008F0943" w:rsidRPr="008F0943">
          <w:rPr>
            <w:rStyle w:val="affb"/>
            <w:bCs/>
            <w:noProof/>
            <w:lang w:val="kk-KZ" w:eastAsia="x-none"/>
          </w:rPr>
          <w:t xml:space="preserve"> </w:t>
        </w:r>
        <w:r w:rsidR="008F0943" w:rsidRPr="008F0943">
          <w:rPr>
            <w:rStyle w:val="affb"/>
            <w:bCs/>
            <w:iCs/>
            <w:noProof/>
            <w:spacing w:val="-6"/>
          </w:rPr>
          <w:t>вертикальной  скважины №48 проектной глубиной 4200м</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_Toc236236775 \h </w:instrText>
        </w:r>
        <w:r w:rsidR="008F0943" w:rsidRPr="008F0943">
          <w:rPr>
            <w:bCs/>
            <w:noProof/>
            <w:webHidden/>
          </w:rPr>
        </w:r>
        <w:r w:rsidR="008F0943" w:rsidRPr="008F0943">
          <w:rPr>
            <w:bCs/>
            <w:noProof/>
            <w:webHidden/>
          </w:rPr>
          <w:fldChar w:fldCharType="separate"/>
        </w:r>
        <w:r w:rsidR="00B050BB">
          <w:rPr>
            <w:bCs/>
            <w:noProof/>
            <w:webHidden/>
          </w:rPr>
          <w:t>80</w:t>
        </w:r>
        <w:r w:rsidR="008F0943" w:rsidRPr="008F0943">
          <w:rPr>
            <w:bCs/>
            <w:noProof/>
            <w:webHidden/>
          </w:rPr>
          <w:fldChar w:fldCharType="end"/>
        </w:r>
      </w:hyperlink>
    </w:p>
    <w:p w14:paraId="33C4D43F" w14:textId="4C32C922"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776" w:history="1">
        <w:r w:rsidR="008F0943" w:rsidRPr="008F0943">
          <w:rPr>
            <w:rStyle w:val="affb"/>
            <w:bCs/>
            <w:noProof/>
          </w:rPr>
          <w:t xml:space="preserve">Таблица 4.6.15 </w:t>
        </w:r>
        <w:r w:rsidR="008F0943" w:rsidRPr="008F0943">
          <w:rPr>
            <w:rStyle w:val="affb"/>
            <w:rFonts w:eastAsia="Batang"/>
            <w:bCs/>
            <w:noProof/>
          </w:rPr>
          <w:t>- Р</w:t>
        </w:r>
        <w:r w:rsidR="008F0943" w:rsidRPr="008F0943">
          <w:rPr>
            <w:rStyle w:val="affb"/>
            <w:bCs/>
            <w:noProof/>
            <w:lang w:val="x-none" w:eastAsia="x-none"/>
          </w:rPr>
          <w:t>асчет объемов отработанного моторного масла при строительстве</w:t>
        </w:r>
        <w:r w:rsidR="008F0943" w:rsidRPr="008F0943">
          <w:rPr>
            <w:rStyle w:val="affb"/>
            <w:bCs/>
            <w:noProof/>
            <w:lang w:val="kk-KZ" w:eastAsia="x-none"/>
          </w:rPr>
          <w:t xml:space="preserve"> </w:t>
        </w:r>
        <w:r w:rsidR="008F0943" w:rsidRPr="008F0943">
          <w:rPr>
            <w:rStyle w:val="affb"/>
            <w:bCs/>
            <w:iCs/>
            <w:noProof/>
            <w:spacing w:val="-6"/>
          </w:rPr>
          <w:t>скважины №27D,50 проектной глубиной 4500м</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_Toc236236776 \h </w:instrText>
        </w:r>
        <w:r w:rsidR="008F0943" w:rsidRPr="008F0943">
          <w:rPr>
            <w:bCs/>
            <w:noProof/>
            <w:webHidden/>
          </w:rPr>
        </w:r>
        <w:r w:rsidR="008F0943" w:rsidRPr="008F0943">
          <w:rPr>
            <w:bCs/>
            <w:noProof/>
            <w:webHidden/>
          </w:rPr>
          <w:fldChar w:fldCharType="separate"/>
        </w:r>
        <w:r w:rsidR="00B050BB">
          <w:rPr>
            <w:bCs/>
            <w:noProof/>
            <w:webHidden/>
          </w:rPr>
          <w:t>80</w:t>
        </w:r>
        <w:r w:rsidR="008F0943" w:rsidRPr="008F0943">
          <w:rPr>
            <w:bCs/>
            <w:noProof/>
            <w:webHidden/>
          </w:rPr>
          <w:fldChar w:fldCharType="end"/>
        </w:r>
      </w:hyperlink>
    </w:p>
    <w:p w14:paraId="210F352D" w14:textId="5ACFAC97"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777" w:history="1">
        <w:r w:rsidR="008F0943" w:rsidRPr="008F0943">
          <w:rPr>
            <w:rStyle w:val="affb"/>
            <w:bCs/>
            <w:noProof/>
          </w:rPr>
          <w:t xml:space="preserve">Таблица 4.6.16 </w:t>
        </w:r>
        <w:r w:rsidR="008F0943" w:rsidRPr="008F0943">
          <w:rPr>
            <w:rStyle w:val="affb"/>
            <w:rFonts w:eastAsia="Batang"/>
            <w:bCs/>
            <w:noProof/>
          </w:rPr>
          <w:t>- Р</w:t>
        </w:r>
        <w:r w:rsidR="008F0943" w:rsidRPr="008F0943">
          <w:rPr>
            <w:rStyle w:val="affb"/>
            <w:bCs/>
            <w:noProof/>
            <w:lang w:val="x-none" w:eastAsia="x-none"/>
          </w:rPr>
          <w:t>асчет объемов отработанного моторного масла при строительстве</w:t>
        </w:r>
        <w:r w:rsidR="008F0943" w:rsidRPr="008F0943">
          <w:rPr>
            <w:rStyle w:val="affb"/>
            <w:bCs/>
            <w:noProof/>
            <w:lang w:val="kk-KZ" w:eastAsia="x-none"/>
          </w:rPr>
          <w:t xml:space="preserve"> </w:t>
        </w:r>
        <w:r w:rsidR="008F0943" w:rsidRPr="008F0943">
          <w:rPr>
            <w:rStyle w:val="affb"/>
            <w:bCs/>
            <w:iCs/>
            <w:noProof/>
            <w:spacing w:val="-6"/>
          </w:rPr>
          <w:t>скважины №</w:t>
        </w:r>
        <w:r w:rsidR="008F0943" w:rsidRPr="008F0943">
          <w:rPr>
            <w:rStyle w:val="affb"/>
            <w:bCs/>
            <w:noProof/>
          </w:rPr>
          <w:t>49, 14D</w:t>
        </w:r>
        <w:r w:rsidR="008F0943" w:rsidRPr="008F0943">
          <w:rPr>
            <w:rStyle w:val="affb"/>
            <w:bCs/>
            <w:iCs/>
            <w:noProof/>
            <w:spacing w:val="-6"/>
          </w:rPr>
          <w:t xml:space="preserve"> проектной глубиной 4500м</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_Toc236236777 \h </w:instrText>
        </w:r>
        <w:r w:rsidR="008F0943" w:rsidRPr="008F0943">
          <w:rPr>
            <w:bCs/>
            <w:noProof/>
            <w:webHidden/>
          </w:rPr>
        </w:r>
        <w:r w:rsidR="008F0943" w:rsidRPr="008F0943">
          <w:rPr>
            <w:bCs/>
            <w:noProof/>
            <w:webHidden/>
          </w:rPr>
          <w:fldChar w:fldCharType="separate"/>
        </w:r>
        <w:r w:rsidR="00B050BB">
          <w:rPr>
            <w:bCs/>
            <w:noProof/>
            <w:webHidden/>
          </w:rPr>
          <w:t>80</w:t>
        </w:r>
        <w:r w:rsidR="008F0943" w:rsidRPr="008F0943">
          <w:rPr>
            <w:bCs/>
            <w:noProof/>
            <w:webHidden/>
          </w:rPr>
          <w:fldChar w:fldCharType="end"/>
        </w:r>
      </w:hyperlink>
    </w:p>
    <w:p w14:paraId="5F77D357" w14:textId="350C9C86"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778" w:history="1">
        <w:r w:rsidR="008F0943" w:rsidRPr="008F0943">
          <w:rPr>
            <w:rStyle w:val="affb"/>
            <w:bCs/>
            <w:noProof/>
          </w:rPr>
          <w:t xml:space="preserve">Таблица 4.6.17 </w:t>
        </w:r>
        <w:r w:rsidR="008F0943" w:rsidRPr="008F0943">
          <w:rPr>
            <w:rStyle w:val="affb"/>
            <w:rFonts w:eastAsia="Batang"/>
            <w:bCs/>
            <w:noProof/>
          </w:rPr>
          <w:t>- Р</w:t>
        </w:r>
        <w:r w:rsidR="008F0943" w:rsidRPr="008F0943">
          <w:rPr>
            <w:rStyle w:val="affb"/>
            <w:bCs/>
            <w:noProof/>
            <w:lang w:val="x-none" w:eastAsia="x-none"/>
          </w:rPr>
          <w:t>асчет объемов отработанного моторного масла при строительстве</w:t>
        </w:r>
        <w:r w:rsidR="008F0943" w:rsidRPr="008F0943">
          <w:rPr>
            <w:rStyle w:val="affb"/>
            <w:bCs/>
            <w:noProof/>
            <w:lang w:val="kk-KZ" w:eastAsia="x-none"/>
          </w:rPr>
          <w:t xml:space="preserve"> </w:t>
        </w:r>
        <w:r w:rsidR="008F0943" w:rsidRPr="008F0943">
          <w:rPr>
            <w:rStyle w:val="affb"/>
            <w:bCs/>
            <w:iCs/>
            <w:noProof/>
            <w:spacing w:val="-6"/>
          </w:rPr>
          <w:t>резервных  скважин №№61,62 проектной глубиной 4771м</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_Toc236236778 \h </w:instrText>
        </w:r>
        <w:r w:rsidR="008F0943" w:rsidRPr="008F0943">
          <w:rPr>
            <w:bCs/>
            <w:noProof/>
            <w:webHidden/>
          </w:rPr>
        </w:r>
        <w:r w:rsidR="008F0943" w:rsidRPr="008F0943">
          <w:rPr>
            <w:bCs/>
            <w:noProof/>
            <w:webHidden/>
          </w:rPr>
          <w:fldChar w:fldCharType="separate"/>
        </w:r>
        <w:r w:rsidR="00B050BB">
          <w:rPr>
            <w:bCs/>
            <w:noProof/>
            <w:webHidden/>
          </w:rPr>
          <w:t>80</w:t>
        </w:r>
        <w:r w:rsidR="008F0943" w:rsidRPr="008F0943">
          <w:rPr>
            <w:bCs/>
            <w:noProof/>
            <w:webHidden/>
          </w:rPr>
          <w:fldChar w:fldCharType="end"/>
        </w:r>
      </w:hyperlink>
    </w:p>
    <w:p w14:paraId="12F3A233" w14:textId="0BE1E425"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779" w:history="1">
        <w:r w:rsidR="008F0943" w:rsidRPr="008F0943">
          <w:rPr>
            <w:rStyle w:val="affb"/>
            <w:bCs/>
            <w:noProof/>
          </w:rPr>
          <w:t xml:space="preserve">Таблица 4.6.18 </w:t>
        </w:r>
        <w:r w:rsidR="008F0943" w:rsidRPr="008F0943">
          <w:rPr>
            <w:rStyle w:val="affb"/>
            <w:rFonts w:eastAsia="Batang"/>
            <w:bCs/>
            <w:noProof/>
          </w:rPr>
          <w:t>- Р</w:t>
        </w:r>
        <w:r w:rsidR="008F0943" w:rsidRPr="008F0943">
          <w:rPr>
            <w:rStyle w:val="affb"/>
            <w:bCs/>
            <w:noProof/>
            <w:lang w:val="x-none" w:eastAsia="x-none"/>
          </w:rPr>
          <w:t>асчет объемов отработанного моторного масла при строительстве</w:t>
        </w:r>
        <w:r w:rsidR="008F0943" w:rsidRPr="008F0943">
          <w:rPr>
            <w:rStyle w:val="affb"/>
            <w:bCs/>
            <w:noProof/>
            <w:lang w:val="kk-KZ" w:eastAsia="x-none"/>
          </w:rPr>
          <w:t xml:space="preserve"> </w:t>
        </w:r>
        <w:r w:rsidR="008F0943" w:rsidRPr="008F0943">
          <w:rPr>
            <w:rStyle w:val="affb"/>
            <w:bCs/>
            <w:iCs/>
            <w:noProof/>
            <w:spacing w:val="-6"/>
            <w:lang w:val="kk-KZ"/>
          </w:rPr>
          <w:t>оценочных</w:t>
        </w:r>
        <w:r w:rsidR="008F0943" w:rsidRPr="008F0943">
          <w:rPr>
            <w:rStyle w:val="affb"/>
            <w:bCs/>
            <w:iCs/>
            <w:noProof/>
            <w:spacing w:val="-6"/>
          </w:rPr>
          <w:t xml:space="preserve">  скважин №№</w:t>
        </w:r>
        <w:r w:rsidR="008F0943" w:rsidRPr="008F0943">
          <w:rPr>
            <w:rStyle w:val="affb"/>
            <w:bCs/>
            <w:noProof/>
          </w:rPr>
          <w:t xml:space="preserve"> ОС-1,51,52,53,54,55 </w:t>
        </w:r>
        <w:r w:rsidR="008F0943" w:rsidRPr="008F0943">
          <w:rPr>
            <w:rStyle w:val="affb"/>
            <w:bCs/>
            <w:iCs/>
            <w:noProof/>
            <w:spacing w:val="-6"/>
          </w:rPr>
          <w:t>проектной глубиной 4771м</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_Toc236236779 \h </w:instrText>
        </w:r>
        <w:r w:rsidR="008F0943" w:rsidRPr="008F0943">
          <w:rPr>
            <w:bCs/>
            <w:noProof/>
            <w:webHidden/>
          </w:rPr>
        </w:r>
        <w:r w:rsidR="008F0943" w:rsidRPr="008F0943">
          <w:rPr>
            <w:bCs/>
            <w:noProof/>
            <w:webHidden/>
          </w:rPr>
          <w:fldChar w:fldCharType="separate"/>
        </w:r>
        <w:r w:rsidR="00B050BB">
          <w:rPr>
            <w:bCs/>
            <w:noProof/>
            <w:webHidden/>
          </w:rPr>
          <w:t>81</w:t>
        </w:r>
        <w:r w:rsidR="008F0943" w:rsidRPr="008F0943">
          <w:rPr>
            <w:bCs/>
            <w:noProof/>
            <w:webHidden/>
          </w:rPr>
          <w:fldChar w:fldCharType="end"/>
        </w:r>
      </w:hyperlink>
    </w:p>
    <w:p w14:paraId="27A24017" w14:textId="2C192299"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780" w:history="1">
        <w:r w:rsidR="008F0943" w:rsidRPr="008F0943">
          <w:rPr>
            <w:rStyle w:val="affb"/>
            <w:bCs/>
            <w:noProof/>
          </w:rPr>
          <w:t>Таблица 4.6.19</w:t>
        </w:r>
        <w:r w:rsidR="008F0943" w:rsidRPr="008F0943">
          <w:rPr>
            <w:rStyle w:val="affb"/>
            <w:bCs/>
            <w:noProof/>
            <w:lang w:val="kk-KZ"/>
          </w:rPr>
          <w:t xml:space="preserve">- </w:t>
        </w:r>
        <w:r w:rsidR="008F0943" w:rsidRPr="008F0943">
          <w:rPr>
            <w:rStyle w:val="affb"/>
            <w:bCs/>
            <w:iCs/>
            <w:noProof/>
            <w:lang w:val="x-none"/>
          </w:rPr>
          <w:t xml:space="preserve">Лимиты накопления отходов </w:t>
        </w:r>
        <w:r w:rsidR="008F0943" w:rsidRPr="008F0943">
          <w:rPr>
            <w:rStyle w:val="affb"/>
            <w:bCs/>
            <w:noProof/>
            <w:lang w:val="x-none" w:eastAsia="x-none"/>
          </w:rPr>
          <w:t>при строительстве</w:t>
        </w:r>
        <w:r w:rsidR="008F0943" w:rsidRPr="008F0943">
          <w:rPr>
            <w:rStyle w:val="affb"/>
            <w:bCs/>
            <w:noProof/>
            <w:lang w:eastAsia="x-none"/>
          </w:rPr>
          <w:t xml:space="preserve"> </w:t>
        </w:r>
        <w:r w:rsidR="008F0943" w:rsidRPr="008F0943">
          <w:rPr>
            <w:rStyle w:val="affb"/>
            <w:bCs/>
            <w:iCs/>
            <w:noProof/>
            <w:spacing w:val="-6"/>
          </w:rPr>
          <w:t>вертикальных  скважин №№45,47 проектной глубиной 4771м</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_Toc236236780 \h </w:instrText>
        </w:r>
        <w:r w:rsidR="008F0943" w:rsidRPr="008F0943">
          <w:rPr>
            <w:bCs/>
            <w:noProof/>
            <w:webHidden/>
          </w:rPr>
        </w:r>
        <w:r w:rsidR="008F0943" w:rsidRPr="008F0943">
          <w:rPr>
            <w:bCs/>
            <w:noProof/>
            <w:webHidden/>
          </w:rPr>
          <w:fldChar w:fldCharType="separate"/>
        </w:r>
        <w:r w:rsidR="00B050BB">
          <w:rPr>
            <w:bCs/>
            <w:noProof/>
            <w:webHidden/>
          </w:rPr>
          <w:t>81</w:t>
        </w:r>
        <w:r w:rsidR="008F0943" w:rsidRPr="008F0943">
          <w:rPr>
            <w:bCs/>
            <w:noProof/>
            <w:webHidden/>
          </w:rPr>
          <w:fldChar w:fldCharType="end"/>
        </w:r>
      </w:hyperlink>
    </w:p>
    <w:p w14:paraId="168189BA" w14:textId="1148E30B"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781" w:history="1">
        <w:r w:rsidR="008F0943" w:rsidRPr="008F0943">
          <w:rPr>
            <w:rStyle w:val="affb"/>
            <w:bCs/>
            <w:noProof/>
          </w:rPr>
          <w:t>Таблица 4.6.20</w:t>
        </w:r>
        <w:r w:rsidR="008F0943" w:rsidRPr="008F0943">
          <w:rPr>
            <w:rStyle w:val="affb"/>
            <w:bCs/>
            <w:noProof/>
            <w:lang w:val="kk-KZ"/>
          </w:rPr>
          <w:t xml:space="preserve">- </w:t>
        </w:r>
        <w:r w:rsidR="008F0943" w:rsidRPr="008F0943">
          <w:rPr>
            <w:rStyle w:val="affb"/>
            <w:bCs/>
            <w:iCs/>
            <w:noProof/>
            <w:lang w:val="x-none"/>
          </w:rPr>
          <w:t xml:space="preserve">Лимиты накопления отходов </w:t>
        </w:r>
        <w:r w:rsidR="008F0943" w:rsidRPr="008F0943">
          <w:rPr>
            <w:rStyle w:val="affb"/>
            <w:bCs/>
            <w:noProof/>
            <w:lang w:val="x-none" w:eastAsia="x-none"/>
          </w:rPr>
          <w:t>при строительстве</w:t>
        </w:r>
        <w:r w:rsidR="008F0943" w:rsidRPr="008F0943">
          <w:rPr>
            <w:rStyle w:val="affb"/>
            <w:bCs/>
            <w:noProof/>
            <w:lang w:eastAsia="x-none"/>
          </w:rPr>
          <w:t xml:space="preserve"> </w:t>
        </w:r>
        <w:r w:rsidR="008F0943" w:rsidRPr="008F0943">
          <w:rPr>
            <w:rStyle w:val="affb"/>
            <w:bCs/>
            <w:iCs/>
            <w:noProof/>
            <w:spacing w:val="-6"/>
          </w:rPr>
          <w:t>вертикальной  скважины №48 проектной глубиной 4200м</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_Toc236236781 \h </w:instrText>
        </w:r>
        <w:r w:rsidR="008F0943" w:rsidRPr="008F0943">
          <w:rPr>
            <w:bCs/>
            <w:noProof/>
            <w:webHidden/>
          </w:rPr>
        </w:r>
        <w:r w:rsidR="008F0943" w:rsidRPr="008F0943">
          <w:rPr>
            <w:bCs/>
            <w:noProof/>
            <w:webHidden/>
          </w:rPr>
          <w:fldChar w:fldCharType="separate"/>
        </w:r>
        <w:r w:rsidR="00B050BB">
          <w:rPr>
            <w:bCs/>
            <w:noProof/>
            <w:webHidden/>
          </w:rPr>
          <w:t>81</w:t>
        </w:r>
        <w:r w:rsidR="008F0943" w:rsidRPr="008F0943">
          <w:rPr>
            <w:bCs/>
            <w:noProof/>
            <w:webHidden/>
          </w:rPr>
          <w:fldChar w:fldCharType="end"/>
        </w:r>
      </w:hyperlink>
    </w:p>
    <w:p w14:paraId="028D501C" w14:textId="51AE2569"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782" w:history="1">
        <w:r w:rsidR="008F0943" w:rsidRPr="008F0943">
          <w:rPr>
            <w:rStyle w:val="affb"/>
            <w:bCs/>
            <w:noProof/>
          </w:rPr>
          <w:t>Таблица 4.6.21</w:t>
        </w:r>
        <w:r w:rsidR="008F0943" w:rsidRPr="008F0943">
          <w:rPr>
            <w:rStyle w:val="affb"/>
            <w:bCs/>
            <w:noProof/>
            <w:lang w:val="kk-KZ"/>
          </w:rPr>
          <w:t xml:space="preserve">- </w:t>
        </w:r>
        <w:r w:rsidR="008F0943" w:rsidRPr="008F0943">
          <w:rPr>
            <w:rStyle w:val="affb"/>
            <w:bCs/>
            <w:iCs/>
            <w:noProof/>
            <w:lang w:val="x-none"/>
          </w:rPr>
          <w:t xml:space="preserve">Лимиты накопления отходов </w:t>
        </w:r>
        <w:r w:rsidR="008F0943" w:rsidRPr="008F0943">
          <w:rPr>
            <w:rStyle w:val="affb"/>
            <w:bCs/>
            <w:noProof/>
            <w:lang w:val="x-none" w:eastAsia="x-none"/>
          </w:rPr>
          <w:t>при строительстве</w:t>
        </w:r>
        <w:r w:rsidR="008F0943" w:rsidRPr="008F0943">
          <w:rPr>
            <w:rStyle w:val="affb"/>
            <w:bCs/>
            <w:noProof/>
            <w:lang w:eastAsia="x-none"/>
          </w:rPr>
          <w:t xml:space="preserve"> </w:t>
        </w:r>
        <w:r w:rsidR="008F0943" w:rsidRPr="008F0943">
          <w:rPr>
            <w:rStyle w:val="affb"/>
            <w:bCs/>
            <w:iCs/>
            <w:noProof/>
            <w:spacing w:val="-6"/>
          </w:rPr>
          <w:t>горизонтальной скважины №</w:t>
        </w:r>
        <w:r w:rsidR="008F0943" w:rsidRPr="008F0943">
          <w:rPr>
            <w:rStyle w:val="affb"/>
            <w:bCs/>
            <w:noProof/>
          </w:rPr>
          <w:t>27D, 50</w:t>
        </w:r>
        <w:r w:rsidR="008F0943" w:rsidRPr="008F0943">
          <w:rPr>
            <w:rStyle w:val="affb"/>
            <w:bCs/>
            <w:iCs/>
            <w:noProof/>
            <w:spacing w:val="-6"/>
          </w:rPr>
          <w:t>проектной глубиной 4500м</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_Toc236236782 \h </w:instrText>
        </w:r>
        <w:r w:rsidR="008F0943" w:rsidRPr="008F0943">
          <w:rPr>
            <w:bCs/>
            <w:noProof/>
            <w:webHidden/>
          </w:rPr>
        </w:r>
        <w:r w:rsidR="008F0943" w:rsidRPr="008F0943">
          <w:rPr>
            <w:bCs/>
            <w:noProof/>
            <w:webHidden/>
          </w:rPr>
          <w:fldChar w:fldCharType="separate"/>
        </w:r>
        <w:r w:rsidR="00B050BB">
          <w:rPr>
            <w:bCs/>
            <w:noProof/>
            <w:webHidden/>
          </w:rPr>
          <w:t>82</w:t>
        </w:r>
        <w:r w:rsidR="008F0943" w:rsidRPr="008F0943">
          <w:rPr>
            <w:bCs/>
            <w:noProof/>
            <w:webHidden/>
          </w:rPr>
          <w:fldChar w:fldCharType="end"/>
        </w:r>
      </w:hyperlink>
    </w:p>
    <w:p w14:paraId="0246E3BE" w14:textId="09854EC0"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783" w:history="1">
        <w:r w:rsidR="008F0943" w:rsidRPr="008F0943">
          <w:rPr>
            <w:rStyle w:val="affb"/>
            <w:bCs/>
            <w:noProof/>
          </w:rPr>
          <w:t>Таблица 4.6.22</w:t>
        </w:r>
        <w:r w:rsidR="008F0943" w:rsidRPr="008F0943">
          <w:rPr>
            <w:rStyle w:val="affb"/>
            <w:bCs/>
            <w:noProof/>
            <w:lang w:val="kk-KZ"/>
          </w:rPr>
          <w:t xml:space="preserve">- </w:t>
        </w:r>
        <w:r w:rsidR="008F0943" w:rsidRPr="008F0943">
          <w:rPr>
            <w:rStyle w:val="affb"/>
            <w:bCs/>
            <w:iCs/>
            <w:noProof/>
            <w:lang w:val="x-none"/>
          </w:rPr>
          <w:t xml:space="preserve">Лимиты накопления отходов </w:t>
        </w:r>
        <w:r w:rsidR="008F0943" w:rsidRPr="008F0943">
          <w:rPr>
            <w:rStyle w:val="affb"/>
            <w:bCs/>
            <w:noProof/>
            <w:lang w:val="x-none" w:eastAsia="x-none"/>
          </w:rPr>
          <w:t>при строительстве</w:t>
        </w:r>
        <w:r w:rsidR="008F0943" w:rsidRPr="008F0943">
          <w:rPr>
            <w:rStyle w:val="affb"/>
            <w:bCs/>
            <w:noProof/>
            <w:lang w:eastAsia="x-none"/>
          </w:rPr>
          <w:t xml:space="preserve"> </w:t>
        </w:r>
        <w:r w:rsidR="008F0943" w:rsidRPr="008F0943">
          <w:rPr>
            <w:rStyle w:val="affb"/>
            <w:bCs/>
            <w:iCs/>
            <w:noProof/>
            <w:spacing w:val="-6"/>
          </w:rPr>
          <w:t>горизонтальной скважины №</w:t>
        </w:r>
        <w:r w:rsidR="008F0943" w:rsidRPr="008F0943">
          <w:rPr>
            <w:rStyle w:val="affb"/>
            <w:bCs/>
            <w:noProof/>
          </w:rPr>
          <w:t>14D, 49</w:t>
        </w:r>
        <w:r w:rsidR="008F0943" w:rsidRPr="008F0943">
          <w:rPr>
            <w:rStyle w:val="affb"/>
            <w:bCs/>
            <w:iCs/>
            <w:noProof/>
            <w:spacing w:val="-6"/>
          </w:rPr>
          <w:t>проектной глубиной 4500м</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_Toc236236783 \h </w:instrText>
        </w:r>
        <w:r w:rsidR="008F0943" w:rsidRPr="008F0943">
          <w:rPr>
            <w:bCs/>
            <w:noProof/>
            <w:webHidden/>
          </w:rPr>
        </w:r>
        <w:r w:rsidR="008F0943" w:rsidRPr="008F0943">
          <w:rPr>
            <w:bCs/>
            <w:noProof/>
            <w:webHidden/>
          </w:rPr>
          <w:fldChar w:fldCharType="separate"/>
        </w:r>
        <w:r w:rsidR="00B050BB">
          <w:rPr>
            <w:bCs/>
            <w:noProof/>
            <w:webHidden/>
          </w:rPr>
          <w:t>82</w:t>
        </w:r>
        <w:r w:rsidR="008F0943" w:rsidRPr="008F0943">
          <w:rPr>
            <w:bCs/>
            <w:noProof/>
            <w:webHidden/>
          </w:rPr>
          <w:fldChar w:fldCharType="end"/>
        </w:r>
      </w:hyperlink>
    </w:p>
    <w:p w14:paraId="749BB1E3" w14:textId="1975351E"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784" w:history="1">
        <w:r w:rsidR="008F0943" w:rsidRPr="008F0943">
          <w:rPr>
            <w:rStyle w:val="affb"/>
            <w:bCs/>
            <w:noProof/>
          </w:rPr>
          <w:t>Таблица 4.6.23</w:t>
        </w:r>
        <w:r w:rsidR="008F0943" w:rsidRPr="008F0943">
          <w:rPr>
            <w:rStyle w:val="affb"/>
            <w:bCs/>
            <w:noProof/>
            <w:lang w:val="kk-KZ"/>
          </w:rPr>
          <w:t xml:space="preserve">- </w:t>
        </w:r>
        <w:r w:rsidR="008F0943" w:rsidRPr="008F0943">
          <w:rPr>
            <w:rStyle w:val="affb"/>
            <w:bCs/>
            <w:iCs/>
            <w:noProof/>
            <w:lang w:val="x-none"/>
          </w:rPr>
          <w:t xml:space="preserve">Лимиты накопления отходов </w:t>
        </w:r>
        <w:r w:rsidR="008F0943" w:rsidRPr="008F0943">
          <w:rPr>
            <w:rStyle w:val="affb"/>
            <w:bCs/>
            <w:noProof/>
            <w:lang w:val="x-none" w:eastAsia="x-none"/>
          </w:rPr>
          <w:t xml:space="preserve">при </w:t>
        </w:r>
        <w:r w:rsidR="008F0943" w:rsidRPr="008F0943">
          <w:rPr>
            <w:rStyle w:val="affb"/>
            <w:bCs/>
            <w:noProof/>
            <w:lang w:eastAsia="en-US"/>
          </w:rPr>
          <w:t>строительстве резервных</w:t>
        </w:r>
        <w:r w:rsidR="008F0943" w:rsidRPr="008F0943">
          <w:rPr>
            <w:rStyle w:val="affb"/>
            <w:rFonts w:eastAsiaTheme="minorHAnsi"/>
            <w:bCs/>
            <w:noProof/>
            <w:lang w:eastAsia="en-US"/>
          </w:rPr>
          <w:t xml:space="preserve"> скважин №№</w:t>
        </w:r>
        <w:r w:rsidR="008F0943" w:rsidRPr="008F0943">
          <w:rPr>
            <w:rStyle w:val="affb"/>
            <w:rFonts w:eastAsiaTheme="minorHAnsi"/>
            <w:bCs/>
            <w:noProof/>
            <w:lang w:val="kk-KZ" w:eastAsia="en-US"/>
          </w:rPr>
          <w:t>61,62.</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_Toc236236784 \h </w:instrText>
        </w:r>
        <w:r w:rsidR="008F0943" w:rsidRPr="008F0943">
          <w:rPr>
            <w:bCs/>
            <w:noProof/>
            <w:webHidden/>
          </w:rPr>
        </w:r>
        <w:r w:rsidR="008F0943" w:rsidRPr="008F0943">
          <w:rPr>
            <w:bCs/>
            <w:noProof/>
            <w:webHidden/>
          </w:rPr>
          <w:fldChar w:fldCharType="separate"/>
        </w:r>
        <w:r w:rsidR="00B050BB">
          <w:rPr>
            <w:bCs/>
            <w:noProof/>
            <w:webHidden/>
          </w:rPr>
          <w:t>82</w:t>
        </w:r>
        <w:r w:rsidR="008F0943" w:rsidRPr="008F0943">
          <w:rPr>
            <w:bCs/>
            <w:noProof/>
            <w:webHidden/>
          </w:rPr>
          <w:fldChar w:fldCharType="end"/>
        </w:r>
      </w:hyperlink>
    </w:p>
    <w:p w14:paraId="14043558" w14:textId="3FCF4166"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785" w:history="1">
        <w:r w:rsidR="008F0943" w:rsidRPr="008F0943">
          <w:rPr>
            <w:rStyle w:val="affb"/>
            <w:bCs/>
            <w:noProof/>
          </w:rPr>
          <w:t>Таблица 4.6.24</w:t>
        </w:r>
        <w:r w:rsidR="008F0943" w:rsidRPr="008F0943">
          <w:rPr>
            <w:rStyle w:val="affb"/>
            <w:bCs/>
            <w:noProof/>
            <w:lang w:val="kk-KZ"/>
          </w:rPr>
          <w:t xml:space="preserve">- </w:t>
        </w:r>
        <w:r w:rsidR="008F0943" w:rsidRPr="008F0943">
          <w:rPr>
            <w:rStyle w:val="affb"/>
            <w:bCs/>
            <w:iCs/>
            <w:noProof/>
            <w:lang w:val="x-none"/>
          </w:rPr>
          <w:t xml:space="preserve">Лимиты накопления отходов </w:t>
        </w:r>
        <w:r w:rsidR="008F0943" w:rsidRPr="008F0943">
          <w:rPr>
            <w:rStyle w:val="affb"/>
            <w:bCs/>
            <w:noProof/>
            <w:lang w:val="x-none" w:eastAsia="x-none"/>
          </w:rPr>
          <w:t xml:space="preserve">при </w:t>
        </w:r>
        <w:r w:rsidR="008F0943" w:rsidRPr="008F0943">
          <w:rPr>
            <w:rStyle w:val="affb"/>
            <w:bCs/>
            <w:noProof/>
            <w:lang w:eastAsia="en-US"/>
          </w:rPr>
          <w:t>оценочных</w:t>
        </w:r>
        <w:r w:rsidR="008F0943" w:rsidRPr="008F0943">
          <w:rPr>
            <w:rStyle w:val="affb"/>
            <w:rFonts w:eastAsiaTheme="minorHAnsi"/>
            <w:bCs/>
            <w:noProof/>
            <w:lang w:eastAsia="en-US"/>
          </w:rPr>
          <w:t xml:space="preserve"> скважин №№</w:t>
        </w:r>
        <w:r w:rsidR="008F0943" w:rsidRPr="008F0943">
          <w:rPr>
            <w:rStyle w:val="affb"/>
            <w:rFonts w:eastAsiaTheme="minorHAnsi"/>
            <w:bCs/>
            <w:noProof/>
            <w:lang w:val="kk-KZ" w:eastAsia="en-US"/>
          </w:rPr>
          <w:t>ОС-1, 51,52,53,54,55.</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_Toc236236785 \h </w:instrText>
        </w:r>
        <w:r w:rsidR="008F0943" w:rsidRPr="008F0943">
          <w:rPr>
            <w:bCs/>
            <w:noProof/>
            <w:webHidden/>
          </w:rPr>
        </w:r>
        <w:r w:rsidR="008F0943" w:rsidRPr="008F0943">
          <w:rPr>
            <w:bCs/>
            <w:noProof/>
            <w:webHidden/>
          </w:rPr>
          <w:fldChar w:fldCharType="separate"/>
        </w:r>
        <w:r w:rsidR="00B050BB">
          <w:rPr>
            <w:bCs/>
            <w:noProof/>
            <w:webHidden/>
          </w:rPr>
          <w:t>83</w:t>
        </w:r>
        <w:r w:rsidR="008F0943" w:rsidRPr="008F0943">
          <w:rPr>
            <w:bCs/>
            <w:noProof/>
            <w:webHidden/>
          </w:rPr>
          <w:fldChar w:fldCharType="end"/>
        </w:r>
      </w:hyperlink>
    </w:p>
    <w:p w14:paraId="007F21C0" w14:textId="4F9AE16A"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786" w:history="1">
        <w:r w:rsidR="008F0943" w:rsidRPr="008F0943">
          <w:rPr>
            <w:rStyle w:val="affb"/>
            <w:bCs/>
            <w:noProof/>
          </w:rPr>
          <w:t>Таблица 4.6.25</w:t>
        </w:r>
        <w:r w:rsidR="008F0943" w:rsidRPr="008F0943">
          <w:rPr>
            <w:rStyle w:val="affb"/>
            <w:bCs/>
            <w:i/>
            <w:noProof/>
          </w:rPr>
          <w:t xml:space="preserve">- </w:t>
        </w:r>
        <w:r w:rsidR="008F0943" w:rsidRPr="008F0943">
          <w:rPr>
            <w:rStyle w:val="affb"/>
            <w:bCs/>
            <w:noProof/>
            <w:lang w:val="x-none" w:eastAsia="x-none"/>
          </w:rPr>
          <w:t xml:space="preserve">Объем выбуренной породы при строительстве </w:t>
        </w:r>
        <w:r w:rsidR="008F0943" w:rsidRPr="008F0943">
          <w:rPr>
            <w:rStyle w:val="affb"/>
            <w:bCs/>
            <w:iCs/>
            <w:noProof/>
            <w:spacing w:val="-6"/>
          </w:rPr>
          <w:t>вертикальных  скважин №№45,47 проектной глубиной 4771м</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_Toc236236786 \h </w:instrText>
        </w:r>
        <w:r w:rsidR="008F0943" w:rsidRPr="008F0943">
          <w:rPr>
            <w:bCs/>
            <w:noProof/>
            <w:webHidden/>
          </w:rPr>
        </w:r>
        <w:r w:rsidR="008F0943" w:rsidRPr="008F0943">
          <w:rPr>
            <w:bCs/>
            <w:noProof/>
            <w:webHidden/>
          </w:rPr>
          <w:fldChar w:fldCharType="separate"/>
        </w:r>
        <w:r w:rsidR="00B050BB">
          <w:rPr>
            <w:bCs/>
            <w:noProof/>
            <w:webHidden/>
          </w:rPr>
          <w:t>83</w:t>
        </w:r>
        <w:r w:rsidR="008F0943" w:rsidRPr="008F0943">
          <w:rPr>
            <w:bCs/>
            <w:noProof/>
            <w:webHidden/>
          </w:rPr>
          <w:fldChar w:fldCharType="end"/>
        </w:r>
      </w:hyperlink>
    </w:p>
    <w:p w14:paraId="283E7FBE" w14:textId="4E897508"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787" w:history="1">
        <w:r w:rsidR="008F0943" w:rsidRPr="008F0943">
          <w:rPr>
            <w:rStyle w:val="affb"/>
            <w:bCs/>
            <w:noProof/>
          </w:rPr>
          <w:t>Таблица 4.6.26</w:t>
        </w:r>
        <w:r w:rsidR="008F0943" w:rsidRPr="008F0943">
          <w:rPr>
            <w:rStyle w:val="affb"/>
            <w:bCs/>
            <w:i/>
            <w:noProof/>
          </w:rPr>
          <w:t xml:space="preserve">- </w:t>
        </w:r>
        <w:r w:rsidR="008F0943" w:rsidRPr="008F0943">
          <w:rPr>
            <w:rStyle w:val="affb"/>
            <w:bCs/>
            <w:noProof/>
            <w:lang w:val="x-none" w:eastAsia="x-none"/>
          </w:rPr>
          <w:t xml:space="preserve">Объем выбуренной породы при строительстве </w:t>
        </w:r>
        <w:r w:rsidR="008F0943" w:rsidRPr="008F0943">
          <w:rPr>
            <w:rStyle w:val="affb"/>
            <w:bCs/>
            <w:iCs/>
            <w:noProof/>
            <w:spacing w:val="-6"/>
          </w:rPr>
          <w:t>вертикальной  скважины №48 проектной глубиной 4200м</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_Toc236236787 \h </w:instrText>
        </w:r>
        <w:r w:rsidR="008F0943" w:rsidRPr="008F0943">
          <w:rPr>
            <w:bCs/>
            <w:noProof/>
            <w:webHidden/>
          </w:rPr>
        </w:r>
        <w:r w:rsidR="008F0943" w:rsidRPr="008F0943">
          <w:rPr>
            <w:bCs/>
            <w:noProof/>
            <w:webHidden/>
          </w:rPr>
          <w:fldChar w:fldCharType="separate"/>
        </w:r>
        <w:r w:rsidR="00B050BB">
          <w:rPr>
            <w:bCs/>
            <w:noProof/>
            <w:webHidden/>
          </w:rPr>
          <w:t>84</w:t>
        </w:r>
        <w:r w:rsidR="008F0943" w:rsidRPr="008F0943">
          <w:rPr>
            <w:bCs/>
            <w:noProof/>
            <w:webHidden/>
          </w:rPr>
          <w:fldChar w:fldCharType="end"/>
        </w:r>
      </w:hyperlink>
    </w:p>
    <w:p w14:paraId="00B77053" w14:textId="02C0DB28"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788" w:history="1">
        <w:r w:rsidR="008F0943" w:rsidRPr="008F0943">
          <w:rPr>
            <w:rStyle w:val="affb"/>
            <w:bCs/>
            <w:noProof/>
          </w:rPr>
          <w:t>Таблица 4.6.27</w:t>
        </w:r>
        <w:r w:rsidR="008F0943" w:rsidRPr="008F0943">
          <w:rPr>
            <w:rStyle w:val="affb"/>
            <w:bCs/>
            <w:i/>
            <w:noProof/>
          </w:rPr>
          <w:t xml:space="preserve">- </w:t>
        </w:r>
        <w:r w:rsidR="008F0943" w:rsidRPr="008F0943">
          <w:rPr>
            <w:rStyle w:val="affb"/>
            <w:bCs/>
            <w:noProof/>
            <w:lang w:val="x-none" w:eastAsia="x-none"/>
          </w:rPr>
          <w:t xml:space="preserve">Объем выбуренной породы при строительстве </w:t>
        </w:r>
        <w:r w:rsidR="008F0943" w:rsidRPr="008F0943">
          <w:rPr>
            <w:rStyle w:val="affb"/>
            <w:bCs/>
            <w:iCs/>
            <w:noProof/>
            <w:spacing w:val="-6"/>
          </w:rPr>
          <w:t>скважин №</w:t>
        </w:r>
        <w:r w:rsidR="008F0943" w:rsidRPr="008F0943">
          <w:rPr>
            <w:rStyle w:val="affb"/>
            <w:bCs/>
            <w:noProof/>
          </w:rPr>
          <w:t>27D,50,57,58</w:t>
        </w:r>
        <w:r w:rsidR="008F0943" w:rsidRPr="008F0943">
          <w:rPr>
            <w:rStyle w:val="affb"/>
            <w:bCs/>
            <w:iCs/>
            <w:noProof/>
            <w:spacing w:val="-6"/>
          </w:rPr>
          <w:t xml:space="preserve"> проектной глубиной 4500м</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_Toc236236788 \h </w:instrText>
        </w:r>
        <w:r w:rsidR="008F0943" w:rsidRPr="008F0943">
          <w:rPr>
            <w:bCs/>
            <w:noProof/>
            <w:webHidden/>
          </w:rPr>
        </w:r>
        <w:r w:rsidR="008F0943" w:rsidRPr="008F0943">
          <w:rPr>
            <w:bCs/>
            <w:noProof/>
            <w:webHidden/>
          </w:rPr>
          <w:fldChar w:fldCharType="separate"/>
        </w:r>
        <w:r w:rsidR="00B050BB">
          <w:rPr>
            <w:bCs/>
            <w:noProof/>
            <w:webHidden/>
          </w:rPr>
          <w:t>84</w:t>
        </w:r>
        <w:r w:rsidR="008F0943" w:rsidRPr="008F0943">
          <w:rPr>
            <w:bCs/>
            <w:noProof/>
            <w:webHidden/>
          </w:rPr>
          <w:fldChar w:fldCharType="end"/>
        </w:r>
      </w:hyperlink>
    </w:p>
    <w:p w14:paraId="185CC608" w14:textId="5F284F5E"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789" w:history="1">
        <w:r w:rsidR="008F0943" w:rsidRPr="008F0943">
          <w:rPr>
            <w:rStyle w:val="affb"/>
            <w:bCs/>
            <w:noProof/>
          </w:rPr>
          <w:t>Таблица 4.6.28</w:t>
        </w:r>
        <w:r w:rsidR="008F0943" w:rsidRPr="008F0943">
          <w:rPr>
            <w:rStyle w:val="affb"/>
            <w:bCs/>
            <w:i/>
            <w:noProof/>
          </w:rPr>
          <w:t xml:space="preserve">- </w:t>
        </w:r>
        <w:r w:rsidR="008F0943" w:rsidRPr="008F0943">
          <w:rPr>
            <w:rStyle w:val="affb"/>
            <w:bCs/>
            <w:noProof/>
            <w:lang w:val="x-none" w:eastAsia="x-none"/>
          </w:rPr>
          <w:t xml:space="preserve">Объем выбуренной породы при строительстве </w:t>
        </w:r>
        <w:r w:rsidR="008F0943" w:rsidRPr="008F0943">
          <w:rPr>
            <w:rStyle w:val="affb"/>
            <w:bCs/>
            <w:iCs/>
            <w:noProof/>
            <w:spacing w:val="-6"/>
          </w:rPr>
          <w:t>скважин №</w:t>
        </w:r>
        <w:r w:rsidR="008F0943" w:rsidRPr="008F0943">
          <w:rPr>
            <w:rStyle w:val="affb"/>
            <w:bCs/>
            <w:noProof/>
          </w:rPr>
          <w:t>49,14D,59,60</w:t>
        </w:r>
        <w:r w:rsidR="008F0943" w:rsidRPr="008F0943">
          <w:rPr>
            <w:rStyle w:val="affb"/>
            <w:bCs/>
            <w:iCs/>
            <w:noProof/>
            <w:spacing w:val="-6"/>
          </w:rPr>
          <w:t xml:space="preserve"> проектной глубиной 4500м</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_Toc236236789 \h </w:instrText>
        </w:r>
        <w:r w:rsidR="008F0943" w:rsidRPr="008F0943">
          <w:rPr>
            <w:bCs/>
            <w:noProof/>
            <w:webHidden/>
          </w:rPr>
        </w:r>
        <w:r w:rsidR="008F0943" w:rsidRPr="008F0943">
          <w:rPr>
            <w:bCs/>
            <w:noProof/>
            <w:webHidden/>
          </w:rPr>
          <w:fldChar w:fldCharType="separate"/>
        </w:r>
        <w:r w:rsidR="00B050BB">
          <w:rPr>
            <w:bCs/>
            <w:noProof/>
            <w:webHidden/>
          </w:rPr>
          <w:t>85</w:t>
        </w:r>
        <w:r w:rsidR="008F0943" w:rsidRPr="008F0943">
          <w:rPr>
            <w:bCs/>
            <w:noProof/>
            <w:webHidden/>
          </w:rPr>
          <w:fldChar w:fldCharType="end"/>
        </w:r>
      </w:hyperlink>
    </w:p>
    <w:p w14:paraId="3A25E0A2" w14:textId="788DE39C"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790" w:history="1">
        <w:r w:rsidR="008F0943" w:rsidRPr="008F0943">
          <w:rPr>
            <w:rStyle w:val="affb"/>
            <w:bCs/>
            <w:noProof/>
          </w:rPr>
          <w:t>Таблица 4.6.29</w:t>
        </w:r>
        <w:r w:rsidR="008F0943" w:rsidRPr="008F0943">
          <w:rPr>
            <w:rStyle w:val="affb"/>
            <w:bCs/>
            <w:i/>
            <w:noProof/>
          </w:rPr>
          <w:t xml:space="preserve">- </w:t>
        </w:r>
        <w:r w:rsidR="008F0943" w:rsidRPr="008F0943">
          <w:rPr>
            <w:rStyle w:val="affb"/>
            <w:bCs/>
            <w:noProof/>
            <w:lang w:val="x-none" w:eastAsia="x-none"/>
          </w:rPr>
          <w:t xml:space="preserve">Объем выбуренной породы при строительстве </w:t>
        </w:r>
        <w:r w:rsidR="008F0943" w:rsidRPr="008F0943">
          <w:rPr>
            <w:rStyle w:val="affb"/>
            <w:bCs/>
            <w:iCs/>
            <w:noProof/>
            <w:spacing w:val="-6"/>
          </w:rPr>
          <w:t>резервных  скважин №№61,62 проектной глубиной 4771м</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_Toc236236790 \h </w:instrText>
        </w:r>
        <w:r w:rsidR="008F0943" w:rsidRPr="008F0943">
          <w:rPr>
            <w:bCs/>
            <w:noProof/>
            <w:webHidden/>
          </w:rPr>
        </w:r>
        <w:r w:rsidR="008F0943" w:rsidRPr="008F0943">
          <w:rPr>
            <w:bCs/>
            <w:noProof/>
            <w:webHidden/>
          </w:rPr>
          <w:fldChar w:fldCharType="separate"/>
        </w:r>
        <w:r w:rsidR="00B050BB">
          <w:rPr>
            <w:bCs/>
            <w:noProof/>
            <w:webHidden/>
          </w:rPr>
          <w:t>86</w:t>
        </w:r>
        <w:r w:rsidR="008F0943" w:rsidRPr="008F0943">
          <w:rPr>
            <w:bCs/>
            <w:noProof/>
            <w:webHidden/>
          </w:rPr>
          <w:fldChar w:fldCharType="end"/>
        </w:r>
      </w:hyperlink>
    </w:p>
    <w:p w14:paraId="5A278BA1" w14:textId="1BD16051"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791" w:history="1">
        <w:r w:rsidR="008F0943" w:rsidRPr="008F0943">
          <w:rPr>
            <w:rStyle w:val="affb"/>
            <w:bCs/>
            <w:noProof/>
          </w:rPr>
          <w:t xml:space="preserve">Таблица 4.6.30 </w:t>
        </w:r>
        <w:r w:rsidR="008F0943" w:rsidRPr="008F0943">
          <w:rPr>
            <w:rStyle w:val="affb"/>
            <w:bCs/>
            <w:i/>
            <w:noProof/>
          </w:rPr>
          <w:t xml:space="preserve">- </w:t>
        </w:r>
        <w:r w:rsidR="008F0943" w:rsidRPr="008F0943">
          <w:rPr>
            <w:rStyle w:val="affb"/>
            <w:bCs/>
            <w:noProof/>
            <w:lang w:val="x-none" w:eastAsia="x-none"/>
          </w:rPr>
          <w:t xml:space="preserve">Объем выбуренной породы при строительстве </w:t>
        </w:r>
        <w:r w:rsidR="008F0943" w:rsidRPr="008F0943">
          <w:rPr>
            <w:rStyle w:val="affb"/>
            <w:bCs/>
            <w:iCs/>
            <w:noProof/>
            <w:spacing w:val="-6"/>
          </w:rPr>
          <w:t>оценочных  скважин №№</w:t>
        </w:r>
        <w:r w:rsidR="008F0943" w:rsidRPr="008F0943">
          <w:rPr>
            <w:rStyle w:val="affb"/>
            <w:bCs/>
            <w:noProof/>
          </w:rPr>
          <w:t xml:space="preserve">ОС-1,51,52,53,54,55 </w:t>
        </w:r>
        <w:r w:rsidR="008F0943" w:rsidRPr="008F0943">
          <w:rPr>
            <w:rStyle w:val="affb"/>
            <w:bCs/>
            <w:iCs/>
            <w:noProof/>
            <w:spacing w:val="-6"/>
          </w:rPr>
          <w:t>проектной глубиной 4771м</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_Toc236236791 \h </w:instrText>
        </w:r>
        <w:r w:rsidR="008F0943" w:rsidRPr="008F0943">
          <w:rPr>
            <w:bCs/>
            <w:noProof/>
            <w:webHidden/>
          </w:rPr>
        </w:r>
        <w:r w:rsidR="008F0943" w:rsidRPr="008F0943">
          <w:rPr>
            <w:bCs/>
            <w:noProof/>
            <w:webHidden/>
          </w:rPr>
          <w:fldChar w:fldCharType="separate"/>
        </w:r>
        <w:r w:rsidR="00B050BB">
          <w:rPr>
            <w:bCs/>
            <w:noProof/>
            <w:webHidden/>
          </w:rPr>
          <w:t>86</w:t>
        </w:r>
        <w:r w:rsidR="008F0943" w:rsidRPr="008F0943">
          <w:rPr>
            <w:bCs/>
            <w:noProof/>
            <w:webHidden/>
          </w:rPr>
          <w:fldChar w:fldCharType="end"/>
        </w:r>
      </w:hyperlink>
    </w:p>
    <w:p w14:paraId="3A248517" w14:textId="74D0BAC1"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792" w:history="1">
        <w:r w:rsidR="008F0943" w:rsidRPr="008F0943">
          <w:rPr>
            <w:rStyle w:val="affb"/>
            <w:bCs/>
            <w:noProof/>
          </w:rPr>
          <w:t xml:space="preserve">Таблица 4.6.31 - </w:t>
        </w:r>
        <w:r w:rsidR="008F0943" w:rsidRPr="008F0943">
          <w:rPr>
            <w:rStyle w:val="affb"/>
            <w:bCs/>
            <w:iCs/>
            <w:noProof/>
          </w:rPr>
          <w:t xml:space="preserve">Образование коммунальных отходов </w:t>
        </w:r>
        <w:r w:rsidR="008F0943" w:rsidRPr="008F0943">
          <w:rPr>
            <w:rStyle w:val="affb"/>
            <w:bCs/>
            <w:noProof/>
            <w:lang w:val="x-none" w:eastAsia="x-none"/>
          </w:rPr>
          <w:t>при строительстве</w:t>
        </w:r>
        <w:r w:rsidR="008F0943" w:rsidRPr="008F0943">
          <w:rPr>
            <w:rStyle w:val="affb"/>
            <w:bCs/>
            <w:noProof/>
            <w:lang w:val="kk-KZ" w:eastAsia="x-none"/>
          </w:rPr>
          <w:t xml:space="preserve"> вертикальных  скважин №№45,47</w:t>
        </w:r>
        <w:r w:rsidR="008F0943" w:rsidRPr="008F0943">
          <w:rPr>
            <w:rStyle w:val="affb"/>
            <w:bCs/>
            <w:noProof/>
            <w:lang w:eastAsia="x-none"/>
          </w:rPr>
          <w:t>,56</w:t>
        </w:r>
        <w:r w:rsidR="008F0943" w:rsidRPr="008F0943">
          <w:rPr>
            <w:rStyle w:val="affb"/>
            <w:bCs/>
            <w:noProof/>
            <w:lang w:val="kk-KZ" w:eastAsia="x-none"/>
          </w:rPr>
          <w:t xml:space="preserve"> проектной глубиной 4771м</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_Toc236236792 \h </w:instrText>
        </w:r>
        <w:r w:rsidR="008F0943" w:rsidRPr="008F0943">
          <w:rPr>
            <w:bCs/>
            <w:noProof/>
            <w:webHidden/>
          </w:rPr>
        </w:r>
        <w:r w:rsidR="008F0943" w:rsidRPr="008F0943">
          <w:rPr>
            <w:bCs/>
            <w:noProof/>
            <w:webHidden/>
          </w:rPr>
          <w:fldChar w:fldCharType="separate"/>
        </w:r>
        <w:r w:rsidR="00B050BB">
          <w:rPr>
            <w:bCs/>
            <w:noProof/>
            <w:webHidden/>
          </w:rPr>
          <w:t>87</w:t>
        </w:r>
        <w:r w:rsidR="008F0943" w:rsidRPr="008F0943">
          <w:rPr>
            <w:bCs/>
            <w:noProof/>
            <w:webHidden/>
          </w:rPr>
          <w:fldChar w:fldCharType="end"/>
        </w:r>
      </w:hyperlink>
    </w:p>
    <w:p w14:paraId="2612A8E3" w14:textId="3A510D8D"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793" w:history="1">
        <w:r w:rsidR="008F0943" w:rsidRPr="008F0943">
          <w:rPr>
            <w:rStyle w:val="affb"/>
            <w:bCs/>
            <w:noProof/>
          </w:rPr>
          <w:t xml:space="preserve">Таблица 4.6.32 - </w:t>
        </w:r>
        <w:r w:rsidR="008F0943" w:rsidRPr="008F0943">
          <w:rPr>
            <w:rStyle w:val="affb"/>
            <w:bCs/>
            <w:iCs/>
            <w:noProof/>
          </w:rPr>
          <w:t xml:space="preserve">Образование коммунальных отходов </w:t>
        </w:r>
        <w:r w:rsidR="008F0943" w:rsidRPr="008F0943">
          <w:rPr>
            <w:rStyle w:val="affb"/>
            <w:bCs/>
            <w:noProof/>
            <w:lang w:val="x-none" w:eastAsia="x-none"/>
          </w:rPr>
          <w:t>при строительстве</w:t>
        </w:r>
        <w:r w:rsidR="008F0943" w:rsidRPr="008F0943">
          <w:rPr>
            <w:rStyle w:val="affb"/>
            <w:bCs/>
            <w:noProof/>
            <w:lang w:val="kk-KZ" w:eastAsia="x-none"/>
          </w:rPr>
          <w:t xml:space="preserve"> вертикальной  скважины №48 проектной глубиной 4200м</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_Toc236236793 \h </w:instrText>
        </w:r>
        <w:r w:rsidR="008F0943" w:rsidRPr="008F0943">
          <w:rPr>
            <w:bCs/>
            <w:noProof/>
            <w:webHidden/>
          </w:rPr>
        </w:r>
        <w:r w:rsidR="008F0943" w:rsidRPr="008F0943">
          <w:rPr>
            <w:bCs/>
            <w:noProof/>
            <w:webHidden/>
          </w:rPr>
          <w:fldChar w:fldCharType="separate"/>
        </w:r>
        <w:r w:rsidR="00B050BB">
          <w:rPr>
            <w:bCs/>
            <w:noProof/>
            <w:webHidden/>
          </w:rPr>
          <w:t>88</w:t>
        </w:r>
        <w:r w:rsidR="008F0943" w:rsidRPr="008F0943">
          <w:rPr>
            <w:bCs/>
            <w:noProof/>
            <w:webHidden/>
          </w:rPr>
          <w:fldChar w:fldCharType="end"/>
        </w:r>
      </w:hyperlink>
    </w:p>
    <w:p w14:paraId="34E5C4A9" w14:textId="5BFCEE20"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794" w:history="1">
        <w:r w:rsidR="008F0943" w:rsidRPr="008F0943">
          <w:rPr>
            <w:rStyle w:val="affb"/>
            <w:bCs/>
            <w:noProof/>
          </w:rPr>
          <w:t xml:space="preserve">Таблица 4.6.33 - </w:t>
        </w:r>
        <w:r w:rsidR="008F0943" w:rsidRPr="008F0943">
          <w:rPr>
            <w:rStyle w:val="affb"/>
            <w:bCs/>
            <w:iCs/>
            <w:noProof/>
          </w:rPr>
          <w:t xml:space="preserve">Образование коммунальных отходов </w:t>
        </w:r>
        <w:r w:rsidR="008F0943" w:rsidRPr="008F0943">
          <w:rPr>
            <w:rStyle w:val="affb"/>
            <w:bCs/>
            <w:noProof/>
            <w:lang w:val="x-none" w:eastAsia="x-none"/>
          </w:rPr>
          <w:t>при строительстве</w:t>
        </w:r>
        <w:r w:rsidR="008F0943" w:rsidRPr="008F0943">
          <w:rPr>
            <w:rStyle w:val="affb"/>
            <w:bCs/>
            <w:noProof/>
            <w:lang w:val="kk-KZ" w:eastAsia="x-none"/>
          </w:rPr>
          <w:t xml:space="preserve"> </w:t>
        </w:r>
        <w:r w:rsidR="008F0943" w:rsidRPr="008F0943">
          <w:rPr>
            <w:rStyle w:val="affb"/>
            <w:bCs/>
            <w:iCs/>
            <w:noProof/>
            <w:spacing w:val="-6"/>
          </w:rPr>
          <w:t>горизонтальной скважины №</w:t>
        </w:r>
        <w:r w:rsidR="008F0943" w:rsidRPr="008F0943">
          <w:rPr>
            <w:rStyle w:val="affb"/>
            <w:bCs/>
            <w:noProof/>
          </w:rPr>
          <w:t>27D, 50,57,58</w:t>
        </w:r>
        <w:r w:rsidR="008F0943" w:rsidRPr="008F0943">
          <w:rPr>
            <w:rStyle w:val="affb"/>
            <w:bCs/>
            <w:iCs/>
            <w:noProof/>
            <w:spacing w:val="-6"/>
          </w:rPr>
          <w:t>проектной глубиной 4500м</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_Toc236236794 \h </w:instrText>
        </w:r>
        <w:r w:rsidR="008F0943" w:rsidRPr="008F0943">
          <w:rPr>
            <w:bCs/>
            <w:noProof/>
            <w:webHidden/>
          </w:rPr>
        </w:r>
        <w:r w:rsidR="008F0943" w:rsidRPr="008F0943">
          <w:rPr>
            <w:bCs/>
            <w:noProof/>
            <w:webHidden/>
          </w:rPr>
          <w:fldChar w:fldCharType="separate"/>
        </w:r>
        <w:r w:rsidR="00B050BB">
          <w:rPr>
            <w:bCs/>
            <w:noProof/>
            <w:webHidden/>
          </w:rPr>
          <w:t>88</w:t>
        </w:r>
        <w:r w:rsidR="008F0943" w:rsidRPr="008F0943">
          <w:rPr>
            <w:bCs/>
            <w:noProof/>
            <w:webHidden/>
          </w:rPr>
          <w:fldChar w:fldCharType="end"/>
        </w:r>
      </w:hyperlink>
    </w:p>
    <w:p w14:paraId="6DB66A13" w14:textId="6D448842"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795" w:history="1">
        <w:r w:rsidR="008F0943" w:rsidRPr="008F0943">
          <w:rPr>
            <w:rStyle w:val="affb"/>
            <w:bCs/>
            <w:noProof/>
          </w:rPr>
          <w:t xml:space="preserve">Таблица 4.6.34 - </w:t>
        </w:r>
        <w:r w:rsidR="008F0943" w:rsidRPr="008F0943">
          <w:rPr>
            <w:rStyle w:val="affb"/>
            <w:bCs/>
            <w:iCs/>
            <w:noProof/>
          </w:rPr>
          <w:t xml:space="preserve">Образование коммунальных отходов </w:t>
        </w:r>
        <w:r w:rsidR="008F0943" w:rsidRPr="008F0943">
          <w:rPr>
            <w:rStyle w:val="affb"/>
            <w:bCs/>
            <w:noProof/>
            <w:lang w:val="x-none" w:eastAsia="x-none"/>
          </w:rPr>
          <w:t>при строительстве</w:t>
        </w:r>
        <w:r w:rsidR="008F0943" w:rsidRPr="008F0943">
          <w:rPr>
            <w:rStyle w:val="affb"/>
            <w:bCs/>
            <w:noProof/>
            <w:lang w:val="kk-KZ" w:eastAsia="x-none"/>
          </w:rPr>
          <w:t xml:space="preserve"> вертикальных  скважин №№</w:t>
        </w:r>
        <w:r w:rsidR="008F0943" w:rsidRPr="008F0943">
          <w:rPr>
            <w:rStyle w:val="affb"/>
            <w:bCs/>
            <w:noProof/>
          </w:rPr>
          <w:t>49, 14D,59,60</w:t>
        </w:r>
        <w:r w:rsidR="008F0943" w:rsidRPr="008F0943">
          <w:rPr>
            <w:rStyle w:val="affb"/>
            <w:bCs/>
            <w:noProof/>
            <w:lang w:val="kk-KZ" w:eastAsia="x-none"/>
          </w:rPr>
          <w:t xml:space="preserve"> проектной глубиной 4500м</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_Toc236236795 \h </w:instrText>
        </w:r>
        <w:r w:rsidR="008F0943" w:rsidRPr="008F0943">
          <w:rPr>
            <w:bCs/>
            <w:noProof/>
            <w:webHidden/>
          </w:rPr>
        </w:r>
        <w:r w:rsidR="008F0943" w:rsidRPr="008F0943">
          <w:rPr>
            <w:bCs/>
            <w:noProof/>
            <w:webHidden/>
          </w:rPr>
          <w:fldChar w:fldCharType="separate"/>
        </w:r>
        <w:r w:rsidR="00B050BB">
          <w:rPr>
            <w:bCs/>
            <w:noProof/>
            <w:webHidden/>
          </w:rPr>
          <w:t>88</w:t>
        </w:r>
        <w:r w:rsidR="008F0943" w:rsidRPr="008F0943">
          <w:rPr>
            <w:bCs/>
            <w:noProof/>
            <w:webHidden/>
          </w:rPr>
          <w:fldChar w:fldCharType="end"/>
        </w:r>
      </w:hyperlink>
    </w:p>
    <w:p w14:paraId="0A103D36" w14:textId="116E7DCF"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796" w:history="1">
        <w:r w:rsidR="008F0943" w:rsidRPr="008F0943">
          <w:rPr>
            <w:rStyle w:val="affb"/>
            <w:bCs/>
            <w:noProof/>
          </w:rPr>
          <w:t xml:space="preserve">Таблица 4.6.35 - </w:t>
        </w:r>
        <w:r w:rsidR="008F0943" w:rsidRPr="008F0943">
          <w:rPr>
            <w:rStyle w:val="affb"/>
            <w:bCs/>
            <w:iCs/>
            <w:noProof/>
          </w:rPr>
          <w:t xml:space="preserve">Образование коммунальных отходов </w:t>
        </w:r>
        <w:r w:rsidR="008F0943" w:rsidRPr="008F0943">
          <w:rPr>
            <w:rStyle w:val="affb"/>
            <w:bCs/>
            <w:noProof/>
            <w:lang w:val="x-none" w:eastAsia="x-none"/>
          </w:rPr>
          <w:t>при строительстве</w:t>
        </w:r>
        <w:r w:rsidR="008F0943" w:rsidRPr="008F0943">
          <w:rPr>
            <w:rStyle w:val="affb"/>
            <w:bCs/>
            <w:noProof/>
            <w:lang w:val="kk-KZ" w:eastAsia="x-none"/>
          </w:rPr>
          <w:t xml:space="preserve"> резервных  скважин №№61,62 проектной глубиной 4771м</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_Toc236236796 \h </w:instrText>
        </w:r>
        <w:r w:rsidR="008F0943" w:rsidRPr="008F0943">
          <w:rPr>
            <w:bCs/>
            <w:noProof/>
            <w:webHidden/>
          </w:rPr>
        </w:r>
        <w:r w:rsidR="008F0943" w:rsidRPr="008F0943">
          <w:rPr>
            <w:bCs/>
            <w:noProof/>
            <w:webHidden/>
          </w:rPr>
          <w:fldChar w:fldCharType="separate"/>
        </w:r>
        <w:r w:rsidR="00B050BB">
          <w:rPr>
            <w:bCs/>
            <w:noProof/>
            <w:webHidden/>
          </w:rPr>
          <w:t>88</w:t>
        </w:r>
        <w:r w:rsidR="008F0943" w:rsidRPr="008F0943">
          <w:rPr>
            <w:bCs/>
            <w:noProof/>
            <w:webHidden/>
          </w:rPr>
          <w:fldChar w:fldCharType="end"/>
        </w:r>
      </w:hyperlink>
    </w:p>
    <w:p w14:paraId="2C090015" w14:textId="510E05A4"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797" w:history="1">
        <w:r w:rsidR="008F0943" w:rsidRPr="008F0943">
          <w:rPr>
            <w:rStyle w:val="affb"/>
            <w:bCs/>
            <w:noProof/>
          </w:rPr>
          <w:t xml:space="preserve">Таблица 4.6.36 - </w:t>
        </w:r>
        <w:r w:rsidR="008F0943" w:rsidRPr="008F0943">
          <w:rPr>
            <w:rStyle w:val="affb"/>
            <w:bCs/>
            <w:iCs/>
            <w:noProof/>
          </w:rPr>
          <w:t xml:space="preserve">Образование коммунальных отходов </w:t>
        </w:r>
        <w:r w:rsidR="008F0943" w:rsidRPr="008F0943">
          <w:rPr>
            <w:rStyle w:val="affb"/>
            <w:bCs/>
            <w:noProof/>
            <w:lang w:val="x-none" w:eastAsia="x-none"/>
          </w:rPr>
          <w:t>при строительстве</w:t>
        </w:r>
        <w:r w:rsidR="008F0943" w:rsidRPr="008F0943">
          <w:rPr>
            <w:rStyle w:val="affb"/>
            <w:bCs/>
            <w:noProof/>
            <w:lang w:val="kk-KZ" w:eastAsia="x-none"/>
          </w:rPr>
          <w:t xml:space="preserve"> оценочных  скважин №№</w:t>
        </w:r>
        <w:r w:rsidR="008F0943" w:rsidRPr="008F0943">
          <w:rPr>
            <w:rStyle w:val="affb"/>
            <w:bCs/>
            <w:noProof/>
          </w:rPr>
          <w:t xml:space="preserve"> ОС-1,51,52,53,54,55 </w:t>
        </w:r>
        <w:r w:rsidR="008F0943" w:rsidRPr="008F0943">
          <w:rPr>
            <w:rStyle w:val="affb"/>
            <w:bCs/>
            <w:noProof/>
            <w:lang w:val="kk-KZ" w:eastAsia="x-none"/>
          </w:rPr>
          <w:t>проектной глубиной 4771м</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_Toc236236797 \h </w:instrText>
        </w:r>
        <w:r w:rsidR="008F0943" w:rsidRPr="008F0943">
          <w:rPr>
            <w:bCs/>
            <w:noProof/>
            <w:webHidden/>
          </w:rPr>
        </w:r>
        <w:r w:rsidR="008F0943" w:rsidRPr="008F0943">
          <w:rPr>
            <w:bCs/>
            <w:noProof/>
            <w:webHidden/>
          </w:rPr>
          <w:fldChar w:fldCharType="separate"/>
        </w:r>
        <w:r w:rsidR="00B050BB">
          <w:rPr>
            <w:bCs/>
            <w:noProof/>
            <w:webHidden/>
          </w:rPr>
          <w:t>88</w:t>
        </w:r>
        <w:r w:rsidR="008F0943" w:rsidRPr="008F0943">
          <w:rPr>
            <w:bCs/>
            <w:noProof/>
            <w:webHidden/>
          </w:rPr>
          <w:fldChar w:fldCharType="end"/>
        </w:r>
      </w:hyperlink>
    </w:p>
    <w:p w14:paraId="7054F9B2" w14:textId="0EFD0122"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798" w:history="1">
        <w:r w:rsidR="008F0943" w:rsidRPr="008F0943">
          <w:rPr>
            <w:rStyle w:val="affb"/>
            <w:bCs/>
            <w:noProof/>
          </w:rPr>
          <w:t xml:space="preserve">Таблица 4.6.37 </w:t>
        </w:r>
        <w:r w:rsidR="008F0943" w:rsidRPr="008F0943">
          <w:rPr>
            <w:rStyle w:val="affb"/>
            <w:rFonts w:eastAsia="Batang"/>
            <w:bCs/>
            <w:noProof/>
          </w:rPr>
          <w:t>- Р</w:t>
        </w:r>
        <w:r w:rsidR="008F0943" w:rsidRPr="008F0943">
          <w:rPr>
            <w:rStyle w:val="affb"/>
            <w:bCs/>
            <w:noProof/>
            <w:lang w:val="x-none" w:eastAsia="x-none"/>
          </w:rPr>
          <w:t>асчет объемов отработанного моторного масла при строительстве</w:t>
        </w:r>
        <w:r w:rsidR="008F0943" w:rsidRPr="008F0943">
          <w:rPr>
            <w:rStyle w:val="affb"/>
            <w:bCs/>
            <w:noProof/>
            <w:lang w:val="kk-KZ" w:eastAsia="x-none"/>
          </w:rPr>
          <w:t xml:space="preserve"> </w:t>
        </w:r>
        <w:r w:rsidR="008F0943" w:rsidRPr="008F0943">
          <w:rPr>
            <w:rStyle w:val="affb"/>
            <w:bCs/>
            <w:iCs/>
            <w:noProof/>
            <w:spacing w:val="-6"/>
          </w:rPr>
          <w:t>вертикальных  скважин №№45,47,56 проектной глубиной 4771м</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_Toc236236798 \h </w:instrText>
        </w:r>
        <w:r w:rsidR="008F0943" w:rsidRPr="008F0943">
          <w:rPr>
            <w:bCs/>
            <w:noProof/>
            <w:webHidden/>
          </w:rPr>
        </w:r>
        <w:r w:rsidR="008F0943" w:rsidRPr="008F0943">
          <w:rPr>
            <w:bCs/>
            <w:noProof/>
            <w:webHidden/>
          </w:rPr>
          <w:fldChar w:fldCharType="separate"/>
        </w:r>
        <w:r w:rsidR="00B050BB">
          <w:rPr>
            <w:bCs/>
            <w:noProof/>
            <w:webHidden/>
          </w:rPr>
          <w:t>89</w:t>
        </w:r>
        <w:r w:rsidR="008F0943" w:rsidRPr="008F0943">
          <w:rPr>
            <w:bCs/>
            <w:noProof/>
            <w:webHidden/>
          </w:rPr>
          <w:fldChar w:fldCharType="end"/>
        </w:r>
      </w:hyperlink>
    </w:p>
    <w:p w14:paraId="06FC1A3A" w14:textId="1B49D442"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799" w:history="1">
        <w:r w:rsidR="008F0943" w:rsidRPr="008F0943">
          <w:rPr>
            <w:rStyle w:val="affb"/>
            <w:bCs/>
            <w:noProof/>
          </w:rPr>
          <w:t xml:space="preserve">Таблица 4.6.38 </w:t>
        </w:r>
        <w:r w:rsidR="008F0943" w:rsidRPr="008F0943">
          <w:rPr>
            <w:rStyle w:val="affb"/>
            <w:rFonts w:eastAsia="Batang"/>
            <w:bCs/>
            <w:noProof/>
          </w:rPr>
          <w:t>- Р</w:t>
        </w:r>
        <w:r w:rsidR="008F0943" w:rsidRPr="008F0943">
          <w:rPr>
            <w:rStyle w:val="affb"/>
            <w:bCs/>
            <w:noProof/>
            <w:lang w:val="x-none" w:eastAsia="x-none"/>
          </w:rPr>
          <w:t>асчет объемов отработанного моторного масла при строительстве</w:t>
        </w:r>
        <w:r w:rsidR="008F0943" w:rsidRPr="008F0943">
          <w:rPr>
            <w:rStyle w:val="affb"/>
            <w:bCs/>
            <w:noProof/>
            <w:lang w:val="kk-KZ" w:eastAsia="x-none"/>
          </w:rPr>
          <w:t xml:space="preserve"> </w:t>
        </w:r>
        <w:r w:rsidR="008F0943" w:rsidRPr="008F0943">
          <w:rPr>
            <w:rStyle w:val="affb"/>
            <w:bCs/>
            <w:iCs/>
            <w:noProof/>
            <w:spacing w:val="-6"/>
          </w:rPr>
          <w:t>вертикальной  скважины №48 проектной глубиной 4200м</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_Toc236236799 \h </w:instrText>
        </w:r>
        <w:r w:rsidR="008F0943" w:rsidRPr="008F0943">
          <w:rPr>
            <w:bCs/>
            <w:noProof/>
            <w:webHidden/>
          </w:rPr>
        </w:r>
        <w:r w:rsidR="008F0943" w:rsidRPr="008F0943">
          <w:rPr>
            <w:bCs/>
            <w:noProof/>
            <w:webHidden/>
          </w:rPr>
          <w:fldChar w:fldCharType="separate"/>
        </w:r>
        <w:r w:rsidR="00B050BB">
          <w:rPr>
            <w:bCs/>
            <w:noProof/>
            <w:webHidden/>
          </w:rPr>
          <w:t>89</w:t>
        </w:r>
        <w:r w:rsidR="008F0943" w:rsidRPr="008F0943">
          <w:rPr>
            <w:bCs/>
            <w:noProof/>
            <w:webHidden/>
          </w:rPr>
          <w:fldChar w:fldCharType="end"/>
        </w:r>
      </w:hyperlink>
    </w:p>
    <w:p w14:paraId="1086E097" w14:textId="5D8D9D33"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800" w:history="1">
        <w:r w:rsidR="008F0943" w:rsidRPr="008F0943">
          <w:rPr>
            <w:rStyle w:val="affb"/>
            <w:bCs/>
            <w:noProof/>
          </w:rPr>
          <w:t xml:space="preserve">Таблица 4.6.39 </w:t>
        </w:r>
        <w:r w:rsidR="008F0943" w:rsidRPr="008F0943">
          <w:rPr>
            <w:rStyle w:val="affb"/>
            <w:rFonts w:eastAsia="Batang"/>
            <w:bCs/>
            <w:noProof/>
          </w:rPr>
          <w:t>- Р</w:t>
        </w:r>
        <w:r w:rsidR="008F0943" w:rsidRPr="008F0943">
          <w:rPr>
            <w:rStyle w:val="affb"/>
            <w:bCs/>
            <w:noProof/>
            <w:lang w:val="x-none" w:eastAsia="x-none"/>
          </w:rPr>
          <w:t>асчет объемов отработанного моторного масла при строительстве</w:t>
        </w:r>
        <w:r w:rsidR="008F0943" w:rsidRPr="008F0943">
          <w:rPr>
            <w:rStyle w:val="affb"/>
            <w:bCs/>
            <w:noProof/>
            <w:lang w:val="kk-KZ" w:eastAsia="x-none"/>
          </w:rPr>
          <w:t xml:space="preserve"> </w:t>
        </w:r>
        <w:r w:rsidR="008F0943" w:rsidRPr="008F0943">
          <w:rPr>
            <w:rStyle w:val="affb"/>
            <w:bCs/>
            <w:iCs/>
            <w:noProof/>
            <w:spacing w:val="-6"/>
          </w:rPr>
          <w:t>скважин №27D,50,57,58 проектной глубиной 4500м</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_Toc236236800 \h </w:instrText>
        </w:r>
        <w:r w:rsidR="008F0943" w:rsidRPr="008F0943">
          <w:rPr>
            <w:bCs/>
            <w:noProof/>
            <w:webHidden/>
          </w:rPr>
        </w:r>
        <w:r w:rsidR="008F0943" w:rsidRPr="008F0943">
          <w:rPr>
            <w:bCs/>
            <w:noProof/>
            <w:webHidden/>
          </w:rPr>
          <w:fldChar w:fldCharType="separate"/>
        </w:r>
        <w:r w:rsidR="00B050BB">
          <w:rPr>
            <w:bCs/>
            <w:noProof/>
            <w:webHidden/>
          </w:rPr>
          <w:t>90</w:t>
        </w:r>
        <w:r w:rsidR="008F0943" w:rsidRPr="008F0943">
          <w:rPr>
            <w:bCs/>
            <w:noProof/>
            <w:webHidden/>
          </w:rPr>
          <w:fldChar w:fldCharType="end"/>
        </w:r>
      </w:hyperlink>
    </w:p>
    <w:p w14:paraId="2162B934" w14:textId="7DB8F9BE"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801" w:history="1">
        <w:r w:rsidR="008F0943" w:rsidRPr="008F0943">
          <w:rPr>
            <w:rStyle w:val="affb"/>
            <w:bCs/>
            <w:noProof/>
          </w:rPr>
          <w:t xml:space="preserve">Таблица 4.6.40 </w:t>
        </w:r>
        <w:r w:rsidR="008F0943" w:rsidRPr="008F0943">
          <w:rPr>
            <w:rStyle w:val="affb"/>
            <w:rFonts w:eastAsia="Batang"/>
            <w:bCs/>
            <w:noProof/>
          </w:rPr>
          <w:t>- Р</w:t>
        </w:r>
        <w:r w:rsidR="008F0943" w:rsidRPr="008F0943">
          <w:rPr>
            <w:rStyle w:val="affb"/>
            <w:bCs/>
            <w:noProof/>
            <w:lang w:val="x-none" w:eastAsia="x-none"/>
          </w:rPr>
          <w:t>асчет объемов отработанного моторного масла при строительстве</w:t>
        </w:r>
        <w:r w:rsidR="008F0943" w:rsidRPr="008F0943">
          <w:rPr>
            <w:rStyle w:val="affb"/>
            <w:bCs/>
            <w:noProof/>
            <w:lang w:val="kk-KZ" w:eastAsia="x-none"/>
          </w:rPr>
          <w:t xml:space="preserve"> </w:t>
        </w:r>
        <w:r w:rsidR="008F0943" w:rsidRPr="008F0943">
          <w:rPr>
            <w:rStyle w:val="affb"/>
            <w:bCs/>
            <w:iCs/>
            <w:noProof/>
            <w:spacing w:val="-6"/>
          </w:rPr>
          <w:t>скважин №</w:t>
        </w:r>
        <w:r w:rsidR="008F0943" w:rsidRPr="008F0943">
          <w:rPr>
            <w:rStyle w:val="affb"/>
            <w:bCs/>
            <w:noProof/>
          </w:rPr>
          <w:t>49, 14D,59,60</w:t>
        </w:r>
        <w:r w:rsidR="008F0943" w:rsidRPr="008F0943">
          <w:rPr>
            <w:rStyle w:val="affb"/>
            <w:bCs/>
            <w:iCs/>
            <w:noProof/>
            <w:spacing w:val="-6"/>
          </w:rPr>
          <w:t xml:space="preserve"> проектной глубиной 4500м</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_Toc236236801 \h </w:instrText>
        </w:r>
        <w:r w:rsidR="008F0943" w:rsidRPr="008F0943">
          <w:rPr>
            <w:bCs/>
            <w:noProof/>
            <w:webHidden/>
          </w:rPr>
        </w:r>
        <w:r w:rsidR="008F0943" w:rsidRPr="008F0943">
          <w:rPr>
            <w:bCs/>
            <w:noProof/>
            <w:webHidden/>
          </w:rPr>
          <w:fldChar w:fldCharType="separate"/>
        </w:r>
        <w:r w:rsidR="00B050BB">
          <w:rPr>
            <w:bCs/>
            <w:noProof/>
            <w:webHidden/>
          </w:rPr>
          <w:t>90</w:t>
        </w:r>
        <w:r w:rsidR="008F0943" w:rsidRPr="008F0943">
          <w:rPr>
            <w:bCs/>
            <w:noProof/>
            <w:webHidden/>
          </w:rPr>
          <w:fldChar w:fldCharType="end"/>
        </w:r>
      </w:hyperlink>
    </w:p>
    <w:p w14:paraId="6367CA25" w14:textId="4EB2B9BF"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802" w:history="1">
        <w:r w:rsidR="008F0943" w:rsidRPr="008F0943">
          <w:rPr>
            <w:rStyle w:val="affb"/>
            <w:bCs/>
            <w:noProof/>
          </w:rPr>
          <w:t xml:space="preserve">Таблица 4.6.41 </w:t>
        </w:r>
        <w:r w:rsidR="008F0943" w:rsidRPr="008F0943">
          <w:rPr>
            <w:rStyle w:val="affb"/>
            <w:rFonts w:eastAsia="Batang"/>
            <w:bCs/>
            <w:noProof/>
          </w:rPr>
          <w:t>- Р</w:t>
        </w:r>
        <w:r w:rsidR="008F0943" w:rsidRPr="008F0943">
          <w:rPr>
            <w:rStyle w:val="affb"/>
            <w:bCs/>
            <w:noProof/>
            <w:lang w:val="x-none" w:eastAsia="x-none"/>
          </w:rPr>
          <w:t>асчет объемов отработанного моторного масла при строительстве</w:t>
        </w:r>
        <w:r w:rsidR="008F0943" w:rsidRPr="008F0943">
          <w:rPr>
            <w:rStyle w:val="affb"/>
            <w:bCs/>
            <w:noProof/>
            <w:lang w:val="kk-KZ" w:eastAsia="x-none"/>
          </w:rPr>
          <w:t xml:space="preserve"> </w:t>
        </w:r>
        <w:r w:rsidR="008F0943" w:rsidRPr="008F0943">
          <w:rPr>
            <w:rStyle w:val="affb"/>
            <w:bCs/>
            <w:iCs/>
            <w:noProof/>
            <w:spacing w:val="-6"/>
          </w:rPr>
          <w:t>резервных  скважин №№61,62 проектной глубиной 4771м</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_Toc236236802 \h </w:instrText>
        </w:r>
        <w:r w:rsidR="008F0943" w:rsidRPr="008F0943">
          <w:rPr>
            <w:bCs/>
            <w:noProof/>
            <w:webHidden/>
          </w:rPr>
        </w:r>
        <w:r w:rsidR="008F0943" w:rsidRPr="008F0943">
          <w:rPr>
            <w:bCs/>
            <w:noProof/>
            <w:webHidden/>
          </w:rPr>
          <w:fldChar w:fldCharType="separate"/>
        </w:r>
        <w:r w:rsidR="00B050BB">
          <w:rPr>
            <w:bCs/>
            <w:noProof/>
            <w:webHidden/>
          </w:rPr>
          <w:t>90</w:t>
        </w:r>
        <w:r w:rsidR="008F0943" w:rsidRPr="008F0943">
          <w:rPr>
            <w:bCs/>
            <w:noProof/>
            <w:webHidden/>
          </w:rPr>
          <w:fldChar w:fldCharType="end"/>
        </w:r>
      </w:hyperlink>
    </w:p>
    <w:p w14:paraId="1FC2C782" w14:textId="0C057FC0"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803" w:history="1">
        <w:r w:rsidR="008F0943" w:rsidRPr="008F0943">
          <w:rPr>
            <w:rStyle w:val="affb"/>
            <w:bCs/>
            <w:noProof/>
          </w:rPr>
          <w:t xml:space="preserve">Таблица 4.6.42 </w:t>
        </w:r>
        <w:r w:rsidR="008F0943" w:rsidRPr="008F0943">
          <w:rPr>
            <w:rStyle w:val="affb"/>
            <w:rFonts w:eastAsia="Batang"/>
            <w:bCs/>
            <w:noProof/>
          </w:rPr>
          <w:t>- Р</w:t>
        </w:r>
        <w:r w:rsidR="008F0943" w:rsidRPr="008F0943">
          <w:rPr>
            <w:rStyle w:val="affb"/>
            <w:bCs/>
            <w:noProof/>
            <w:lang w:val="x-none" w:eastAsia="x-none"/>
          </w:rPr>
          <w:t>асчет объемов отработанного моторного масла при строительстве</w:t>
        </w:r>
        <w:r w:rsidR="008F0943" w:rsidRPr="008F0943">
          <w:rPr>
            <w:rStyle w:val="affb"/>
            <w:bCs/>
            <w:noProof/>
            <w:lang w:val="kk-KZ" w:eastAsia="x-none"/>
          </w:rPr>
          <w:t xml:space="preserve"> </w:t>
        </w:r>
        <w:r w:rsidR="008F0943" w:rsidRPr="008F0943">
          <w:rPr>
            <w:rStyle w:val="affb"/>
            <w:bCs/>
            <w:iCs/>
            <w:noProof/>
            <w:spacing w:val="-6"/>
            <w:lang w:val="kk-KZ"/>
          </w:rPr>
          <w:t>оценочных</w:t>
        </w:r>
        <w:r w:rsidR="008F0943" w:rsidRPr="008F0943">
          <w:rPr>
            <w:rStyle w:val="affb"/>
            <w:bCs/>
            <w:iCs/>
            <w:noProof/>
            <w:spacing w:val="-6"/>
          </w:rPr>
          <w:t xml:space="preserve">  скважин №№</w:t>
        </w:r>
        <w:r w:rsidR="008F0943" w:rsidRPr="008F0943">
          <w:rPr>
            <w:rStyle w:val="affb"/>
            <w:bCs/>
            <w:noProof/>
          </w:rPr>
          <w:t xml:space="preserve"> ОС-1,51,52,53,54,55 </w:t>
        </w:r>
        <w:r w:rsidR="008F0943" w:rsidRPr="008F0943">
          <w:rPr>
            <w:rStyle w:val="affb"/>
            <w:bCs/>
            <w:iCs/>
            <w:noProof/>
            <w:spacing w:val="-6"/>
          </w:rPr>
          <w:t>проектной глубиной 4771м</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_Toc236236803 \h </w:instrText>
        </w:r>
        <w:r w:rsidR="008F0943" w:rsidRPr="008F0943">
          <w:rPr>
            <w:bCs/>
            <w:noProof/>
            <w:webHidden/>
          </w:rPr>
        </w:r>
        <w:r w:rsidR="008F0943" w:rsidRPr="008F0943">
          <w:rPr>
            <w:bCs/>
            <w:noProof/>
            <w:webHidden/>
          </w:rPr>
          <w:fldChar w:fldCharType="separate"/>
        </w:r>
        <w:r w:rsidR="00B050BB">
          <w:rPr>
            <w:bCs/>
            <w:noProof/>
            <w:webHidden/>
          </w:rPr>
          <w:t>90</w:t>
        </w:r>
        <w:r w:rsidR="008F0943" w:rsidRPr="008F0943">
          <w:rPr>
            <w:bCs/>
            <w:noProof/>
            <w:webHidden/>
          </w:rPr>
          <w:fldChar w:fldCharType="end"/>
        </w:r>
      </w:hyperlink>
    </w:p>
    <w:p w14:paraId="0E6C8672" w14:textId="7AD65317"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804" w:history="1">
        <w:r w:rsidR="008F0943" w:rsidRPr="008F0943">
          <w:rPr>
            <w:rStyle w:val="affb"/>
            <w:bCs/>
            <w:noProof/>
          </w:rPr>
          <w:t>Таблица 4.6.43</w:t>
        </w:r>
        <w:r w:rsidR="008F0943" w:rsidRPr="008F0943">
          <w:rPr>
            <w:rStyle w:val="affb"/>
            <w:bCs/>
            <w:noProof/>
            <w:lang w:val="kk-KZ"/>
          </w:rPr>
          <w:t xml:space="preserve">- </w:t>
        </w:r>
        <w:r w:rsidR="008F0943" w:rsidRPr="008F0943">
          <w:rPr>
            <w:rStyle w:val="affb"/>
            <w:bCs/>
            <w:iCs/>
            <w:noProof/>
            <w:lang w:val="x-none"/>
          </w:rPr>
          <w:t xml:space="preserve">Лимиты накопления отходов </w:t>
        </w:r>
        <w:r w:rsidR="008F0943" w:rsidRPr="008F0943">
          <w:rPr>
            <w:rStyle w:val="affb"/>
            <w:bCs/>
            <w:noProof/>
            <w:lang w:val="x-none" w:eastAsia="x-none"/>
          </w:rPr>
          <w:t>при строительстве</w:t>
        </w:r>
        <w:r w:rsidR="008F0943" w:rsidRPr="008F0943">
          <w:rPr>
            <w:rStyle w:val="affb"/>
            <w:bCs/>
            <w:noProof/>
            <w:lang w:eastAsia="x-none"/>
          </w:rPr>
          <w:t xml:space="preserve"> </w:t>
        </w:r>
        <w:r w:rsidR="008F0943" w:rsidRPr="008F0943">
          <w:rPr>
            <w:rStyle w:val="affb"/>
            <w:bCs/>
            <w:iCs/>
            <w:noProof/>
            <w:spacing w:val="-6"/>
          </w:rPr>
          <w:t>вертикальных  скважин №№45,47,56 проектной глубиной 4771м</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_Toc236236804 \h </w:instrText>
        </w:r>
        <w:r w:rsidR="008F0943" w:rsidRPr="008F0943">
          <w:rPr>
            <w:bCs/>
            <w:noProof/>
            <w:webHidden/>
          </w:rPr>
        </w:r>
        <w:r w:rsidR="008F0943" w:rsidRPr="008F0943">
          <w:rPr>
            <w:bCs/>
            <w:noProof/>
            <w:webHidden/>
          </w:rPr>
          <w:fldChar w:fldCharType="separate"/>
        </w:r>
        <w:r w:rsidR="00B050BB">
          <w:rPr>
            <w:bCs/>
            <w:noProof/>
            <w:webHidden/>
          </w:rPr>
          <w:t>91</w:t>
        </w:r>
        <w:r w:rsidR="008F0943" w:rsidRPr="008F0943">
          <w:rPr>
            <w:bCs/>
            <w:noProof/>
            <w:webHidden/>
          </w:rPr>
          <w:fldChar w:fldCharType="end"/>
        </w:r>
      </w:hyperlink>
    </w:p>
    <w:p w14:paraId="746E6A13" w14:textId="2D991E0F"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805" w:history="1">
        <w:r w:rsidR="008F0943" w:rsidRPr="008F0943">
          <w:rPr>
            <w:rStyle w:val="affb"/>
            <w:bCs/>
            <w:noProof/>
          </w:rPr>
          <w:t>Таблица 4.6.44</w:t>
        </w:r>
        <w:r w:rsidR="008F0943" w:rsidRPr="008F0943">
          <w:rPr>
            <w:rStyle w:val="affb"/>
            <w:bCs/>
            <w:noProof/>
            <w:lang w:val="kk-KZ"/>
          </w:rPr>
          <w:t xml:space="preserve">- </w:t>
        </w:r>
        <w:r w:rsidR="008F0943" w:rsidRPr="008F0943">
          <w:rPr>
            <w:rStyle w:val="affb"/>
            <w:bCs/>
            <w:iCs/>
            <w:noProof/>
            <w:lang w:val="x-none"/>
          </w:rPr>
          <w:t xml:space="preserve">Лимиты накопления отходов </w:t>
        </w:r>
        <w:r w:rsidR="008F0943" w:rsidRPr="008F0943">
          <w:rPr>
            <w:rStyle w:val="affb"/>
            <w:bCs/>
            <w:noProof/>
            <w:lang w:val="x-none" w:eastAsia="x-none"/>
          </w:rPr>
          <w:t>при строительстве</w:t>
        </w:r>
        <w:r w:rsidR="008F0943" w:rsidRPr="008F0943">
          <w:rPr>
            <w:rStyle w:val="affb"/>
            <w:bCs/>
            <w:noProof/>
            <w:lang w:eastAsia="x-none"/>
          </w:rPr>
          <w:t xml:space="preserve"> </w:t>
        </w:r>
        <w:r w:rsidR="008F0943" w:rsidRPr="008F0943">
          <w:rPr>
            <w:rStyle w:val="affb"/>
            <w:bCs/>
            <w:iCs/>
            <w:noProof/>
            <w:spacing w:val="-6"/>
          </w:rPr>
          <w:t>вертикальной  скважины №48 проектной глубиной 4200м</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_Toc236236805 \h </w:instrText>
        </w:r>
        <w:r w:rsidR="008F0943" w:rsidRPr="008F0943">
          <w:rPr>
            <w:bCs/>
            <w:noProof/>
            <w:webHidden/>
          </w:rPr>
        </w:r>
        <w:r w:rsidR="008F0943" w:rsidRPr="008F0943">
          <w:rPr>
            <w:bCs/>
            <w:noProof/>
            <w:webHidden/>
          </w:rPr>
          <w:fldChar w:fldCharType="separate"/>
        </w:r>
        <w:r w:rsidR="00B050BB">
          <w:rPr>
            <w:bCs/>
            <w:noProof/>
            <w:webHidden/>
          </w:rPr>
          <w:t>91</w:t>
        </w:r>
        <w:r w:rsidR="008F0943" w:rsidRPr="008F0943">
          <w:rPr>
            <w:bCs/>
            <w:noProof/>
            <w:webHidden/>
          </w:rPr>
          <w:fldChar w:fldCharType="end"/>
        </w:r>
      </w:hyperlink>
    </w:p>
    <w:p w14:paraId="4AE8509D" w14:textId="199CA123"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806" w:history="1">
        <w:r w:rsidR="008F0943" w:rsidRPr="008F0943">
          <w:rPr>
            <w:rStyle w:val="affb"/>
            <w:bCs/>
            <w:noProof/>
          </w:rPr>
          <w:t>Таблица 4.6.45</w:t>
        </w:r>
        <w:r w:rsidR="008F0943" w:rsidRPr="008F0943">
          <w:rPr>
            <w:rStyle w:val="affb"/>
            <w:bCs/>
            <w:noProof/>
            <w:lang w:val="kk-KZ"/>
          </w:rPr>
          <w:t xml:space="preserve">- </w:t>
        </w:r>
        <w:r w:rsidR="008F0943" w:rsidRPr="008F0943">
          <w:rPr>
            <w:rStyle w:val="affb"/>
            <w:bCs/>
            <w:iCs/>
            <w:noProof/>
            <w:lang w:val="x-none"/>
          </w:rPr>
          <w:t xml:space="preserve">Лимиты накопления отходов </w:t>
        </w:r>
        <w:r w:rsidR="008F0943" w:rsidRPr="008F0943">
          <w:rPr>
            <w:rStyle w:val="affb"/>
            <w:bCs/>
            <w:noProof/>
            <w:lang w:val="x-none" w:eastAsia="x-none"/>
          </w:rPr>
          <w:t>при строительстве</w:t>
        </w:r>
        <w:r w:rsidR="008F0943" w:rsidRPr="008F0943">
          <w:rPr>
            <w:rStyle w:val="affb"/>
            <w:bCs/>
            <w:noProof/>
            <w:lang w:eastAsia="x-none"/>
          </w:rPr>
          <w:t xml:space="preserve"> </w:t>
        </w:r>
        <w:r w:rsidR="008F0943" w:rsidRPr="008F0943">
          <w:rPr>
            <w:rStyle w:val="affb"/>
            <w:bCs/>
            <w:iCs/>
            <w:noProof/>
            <w:spacing w:val="-6"/>
          </w:rPr>
          <w:t>горизонтальной скважины №</w:t>
        </w:r>
        <w:r w:rsidR="008F0943" w:rsidRPr="008F0943">
          <w:rPr>
            <w:rStyle w:val="affb"/>
            <w:bCs/>
            <w:noProof/>
          </w:rPr>
          <w:t>27D, 50,57,58</w:t>
        </w:r>
        <w:r w:rsidR="008F0943" w:rsidRPr="008F0943">
          <w:rPr>
            <w:rStyle w:val="affb"/>
            <w:bCs/>
            <w:iCs/>
            <w:noProof/>
            <w:spacing w:val="-6"/>
          </w:rPr>
          <w:t>проектной глубиной 4500м</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_Toc236236806 \h </w:instrText>
        </w:r>
        <w:r w:rsidR="008F0943" w:rsidRPr="008F0943">
          <w:rPr>
            <w:bCs/>
            <w:noProof/>
            <w:webHidden/>
          </w:rPr>
        </w:r>
        <w:r w:rsidR="008F0943" w:rsidRPr="008F0943">
          <w:rPr>
            <w:bCs/>
            <w:noProof/>
            <w:webHidden/>
          </w:rPr>
          <w:fldChar w:fldCharType="separate"/>
        </w:r>
        <w:r w:rsidR="00B050BB">
          <w:rPr>
            <w:bCs/>
            <w:noProof/>
            <w:webHidden/>
          </w:rPr>
          <w:t>91</w:t>
        </w:r>
        <w:r w:rsidR="008F0943" w:rsidRPr="008F0943">
          <w:rPr>
            <w:bCs/>
            <w:noProof/>
            <w:webHidden/>
          </w:rPr>
          <w:fldChar w:fldCharType="end"/>
        </w:r>
      </w:hyperlink>
    </w:p>
    <w:p w14:paraId="4D697EA9" w14:textId="64ABA02A"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807" w:history="1">
        <w:r w:rsidR="008F0943" w:rsidRPr="008F0943">
          <w:rPr>
            <w:rStyle w:val="affb"/>
            <w:bCs/>
            <w:noProof/>
          </w:rPr>
          <w:t>Таблица 4.6.46</w:t>
        </w:r>
        <w:r w:rsidR="008F0943" w:rsidRPr="008F0943">
          <w:rPr>
            <w:rStyle w:val="affb"/>
            <w:bCs/>
            <w:noProof/>
            <w:lang w:val="kk-KZ"/>
          </w:rPr>
          <w:t xml:space="preserve">- </w:t>
        </w:r>
        <w:r w:rsidR="008F0943" w:rsidRPr="008F0943">
          <w:rPr>
            <w:rStyle w:val="affb"/>
            <w:bCs/>
            <w:iCs/>
            <w:noProof/>
            <w:lang w:val="x-none"/>
          </w:rPr>
          <w:t xml:space="preserve">Лимиты накопления отходов </w:t>
        </w:r>
        <w:r w:rsidR="008F0943" w:rsidRPr="008F0943">
          <w:rPr>
            <w:rStyle w:val="affb"/>
            <w:bCs/>
            <w:noProof/>
            <w:lang w:val="x-none" w:eastAsia="x-none"/>
          </w:rPr>
          <w:t>при строительстве</w:t>
        </w:r>
        <w:r w:rsidR="008F0943" w:rsidRPr="008F0943">
          <w:rPr>
            <w:rStyle w:val="affb"/>
            <w:bCs/>
            <w:noProof/>
            <w:lang w:eastAsia="x-none"/>
          </w:rPr>
          <w:t xml:space="preserve"> </w:t>
        </w:r>
        <w:r w:rsidR="008F0943" w:rsidRPr="008F0943">
          <w:rPr>
            <w:rStyle w:val="affb"/>
            <w:bCs/>
            <w:iCs/>
            <w:noProof/>
            <w:spacing w:val="-6"/>
          </w:rPr>
          <w:t>горизонтальной скважины №</w:t>
        </w:r>
        <w:r w:rsidR="008F0943" w:rsidRPr="008F0943">
          <w:rPr>
            <w:rStyle w:val="affb"/>
            <w:bCs/>
            <w:noProof/>
          </w:rPr>
          <w:t>14D, 49,59,60</w:t>
        </w:r>
        <w:r w:rsidR="008F0943" w:rsidRPr="008F0943">
          <w:rPr>
            <w:rStyle w:val="affb"/>
            <w:bCs/>
            <w:iCs/>
            <w:noProof/>
            <w:spacing w:val="-6"/>
          </w:rPr>
          <w:t>проектной глубиной 4500м</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_Toc236236807 \h </w:instrText>
        </w:r>
        <w:r w:rsidR="008F0943" w:rsidRPr="008F0943">
          <w:rPr>
            <w:bCs/>
            <w:noProof/>
            <w:webHidden/>
          </w:rPr>
        </w:r>
        <w:r w:rsidR="008F0943" w:rsidRPr="008F0943">
          <w:rPr>
            <w:bCs/>
            <w:noProof/>
            <w:webHidden/>
          </w:rPr>
          <w:fldChar w:fldCharType="separate"/>
        </w:r>
        <w:r w:rsidR="00B050BB">
          <w:rPr>
            <w:bCs/>
            <w:noProof/>
            <w:webHidden/>
          </w:rPr>
          <w:t>92</w:t>
        </w:r>
        <w:r w:rsidR="008F0943" w:rsidRPr="008F0943">
          <w:rPr>
            <w:bCs/>
            <w:noProof/>
            <w:webHidden/>
          </w:rPr>
          <w:fldChar w:fldCharType="end"/>
        </w:r>
      </w:hyperlink>
    </w:p>
    <w:p w14:paraId="632CFB40" w14:textId="2B2E7232"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808" w:history="1">
        <w:r w:rsidR="008F0943" w:rsidRPr="008F0943">
          <w:rPr>
            <w:rStyle w:val="affb"/>
            <w:bCs/>
            <w:noProof/>
          </w:rPr>
          <w:t>Таблица 4.6.47</w:t>
        </w:r>
        <w:r w:rsidR="008F0943" w:rsidRPr="008F0943">
          <w:rPr>
            <w:rStyle w:val="affb"/>
            <w:bCs/>
            <w:noProof/>
            <w:lang w:val="kk-KZ"/>
          </w:rPr>
          <w:t xml:space="preserve">- </w:t>
        </w:r>
        <w:r w:rsidR="008F0943" w:rsidRPr="008F0943">
          <w:rPr>
            <w:rStyle w:val="affb"/>
            <w:bCs/>
            <w:iCs/>
            <w:noProof/>
            <w:lang w:val="x-none"/>
          </w:rPr>
          <w:t xml:space="preserve">Лимиты накопления отходов </w:t>
        </w:r>
        <w:r w:rsidR="008F0943" w:rsidRPr="008F0943">
          <w:rPr>
            <w:rStyle w:val="affb"/>
            <w:bCs/>
            <w:noProof/>
            <w:lang w:val="x-none" w:eastAsia="x-none"/>
          </w:rPr>
          <w:t xml:space="preserve">при </w:t>
        </w:r>
        <w:r w:rsidR="008F0943" w:rsidRPr="008F0943">
          <w:rPr>
            <w:rStyle w:val="affb"/>
            <w:bCs/>
            <w:noProof/>
            <w:lang w:eastAsia="en-US"/>
          </w:rPr>
          <w:t>строительстве резервных</w:t>
        </w:r>
        <w:r w:rsidR="008F0943" w:rsidRPr="008F0943">
          <w:rPr>
            <w:rStyle w:val="affb"/>
            <w:rFonts w:eastAsiaTheme="minorHAnsi"/>
            <w:bCs/>
            <w:noProof/>
            <w:lang w:eastAsia="en-US"/>
          </w:rPr>
          <w:t xml:space="preserve"> скважин №№</w:t>
        </w:r>
        <w:r w:rsidR="008F0943" w:rsidRPr="008F0943">
          <w:rPr>
            <w:rStyle w:val="affb"/>
            <w:rFonts w:eastAsiaTheme="minorHAnsi"/>
            <w:bCs/>
            <w:noProof/>
            <w:lang w:val="kk-KZ" w:eastAsia="en-US"/>
          </w:rPr>
          <w:t>61,62.</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_Toc236236808 \h </w:instrText>
        </w:r>
        <w:r w:rsidR="008F0943" w:rsidRPr="008F0943">
          <w:rPr>
            <w:bCs/>
            <w:noProof/>
            <w:webHidden/>
          </w:rPr>
        </w:r>
        <w:r w:rsidR="008F0943" w:rsidRPr="008F0943">
          <w:rPr>
            <w:bCs/>
            <w:noProof/>
            <w:webHidden/>
          </w:rPr>
          <w:fldChar w:fldCharType="separate"/>
        </w:r>
        <w:r w:rsidR="00B050BB">
          <w:rPr>
            <w:bCs/>
            <w:noProof/>
            <w:webHidden/>
          </w:rPr>
          <w:t>92</w:t>
        </w:r>
        <w:r w:rsidR="008F0943" w:rsidRPr="008F0943">
          <w:rPr>
            <w:bCs/>
            <w:noProof/>
            <w:webHidden/>
          </w:rPr>
          <w:fldChar w:fldCharType="end"/>
        </w:r>
      </w:hyperlink>
    </w:p>
    <w:p w14:paraId="4FAFA8A1" w14:textId="6F992C62"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809" w:history="1">
        <w:r w:rsidR="008F0943" w:rsidRPr="008F0943">
          <w:rPr>
            <w:rStyle w:val="affb"/>
            <w:bCs/>
            <w:noProof/>
          </w:rPr>
          <w:t>Таблица 4.6.48</w:t>
        </w:r>
        <w:r w:rsidR="008F0943" w:rsidRPr="008F0943">
          <w:rPr>
            <w:rStyle w:val="affb"/>
            <w:bCs/>
            <w:noProof/>
            <w:lang w:val="kk-KZ"/>
          </w:rPr>
          <w:t xml:space="preserve">- </w:t>
        </w:r>
        <w:r w:rsidR="008F0943" w:rsidRPr="008F0943">
          <w:rPr>
            <w:rStyle w:val="affb"/>
            <w:bCs/>
            <w:iCs/>
            <w:noProof/>
            <w:lang w:val="x-none"/>
          </w:rPr>
          <w:t xml:space="preserve">Лимиты накопления отходов </w:t>
        </w:r>
        <w:r w:rsidR="008F0943" w:rsidRPr="008F0943">
          <w:rPr>
            <w:rStyle w:val="affb"/>
            <w:bCs/>
            <w:noProof/>
            <w:lang w:val="x-none" w:eastAsia="x-none"/>
          </w:rPr>
          <w:t xml:space="preserve">при </w:t>
        </w:r>
        <w:r w:rsidR="008F0943" w:rsidRPr="008F0943">
          <w:rPr>
            <w:rStyle w:val="affb"/>
            <w:bCs/>
            <w:noProof/>
            <w:lang w:eastAsia="en-US"/>
          </w:rPr>
          <w:t>оценочных</w:t>
        </w:r>
        <w:r w:rsidR="008F0943" w:rsidRPr="008F0943">
          <w:rPr>
            <w:rStyle w:val="affb"/>
            <w:rFonts w:eastAsiaTheme="minorHAnsi"/>
            <w:bCs/>
            <w:noProof/>
            <w:lang w:eastAsia="en-US"/>
          </w:rPr>
          <w:t xml:space="preserve"> скважин №№</w:t>
        </w:r>
        <w:r w:rsidR="008F0943" w:rsidRPr="008F0943">
          <w:rPr>
            <w:rStyle w:val="affb"/>
            <w:rFonts w:eastAsiaTheme="minorHAnsi"/>
            <w:bCs/>
            <w:noProof/>
            <w:lang w:val="kk-KZ" w:eastAsia="en-US"/>
          </w:rPr>
          <w:t>ОС-1, 51,52,53,54,55.</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_Toc236236809 \h </w:instrText>
        </w:r>
        <w:r w:rsidR="008F0943" w:rsidRPr="008F0943">
          <w:rPr>
            <w:bCs/>
            <w:noProof/>
            <w:webHidden/>
          </w:rPr>
        </w:r>
        <w:r w:rsidR="008F0943" w:rsidRPr="008F0943">
          <w:rPr>
            <w:bCs/>
            <w:noProof/>
            <w:webHidden/>
          </w:rPr>
          <w:fldChar w:fldCharType="separate"/>
        </w:r>
        <w:r w:rsidR="00B050BB">
          <w:rPr>
            <w:bCs/>
            <w:noProof/>
            <w:webHidden/>
          </w:rPr>
          <w:t>92</w:t>
        </w:r>
        <w:r w:rsidR="008F0943" w:rsidRPr="008F0943">
          <w:rPr>
            <w:bCs/>
            <w:noProof/>
            <w:webHidden/>
          </w:rPr>
          <w:fldChar w:fldCharType="end"/>
        </w:r>
      </w:hyperlink>
    </w:p>
    <w:p w14:paraId="20E51549" w14:textId="6E01CFCE"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810" w:history="1">
        <w:r w:rsidR="008F0943" w:rsidRPr="008F0943">
          <w:rPr>
            <w:rStyle w:val="affb"/>
            <w:bCs/>
            <w:noProof/>
          </w:rPr>
          <w:t>Таблица 4.6.49</w:t>
        </w:r>
        <w:r w:rsidR="008F0943" w:rsidRPr="008F0943">
          <w:rPr>
            <w:rStyle w:val="affb"/>
            <w:bCs/>
            <w:noProof/>
            <w:lang w:val="x-none" w:eastAsia="x-none"/>
          </w:rPr>
          <w:t xml:space="preserve">- Образование </w:t>
        </w:r>
        <w:r w:rsidR="008F0943" w:rsidRPr="008F0943">
          <w:rPr>
            <w:rStyle w:val="affb"/>
            <w:bCs/>
            <w:noProof/>
            <w:lang w:eastAsia="x-none"/>
          </w:rPr>
          <w:t>коммунальных отходов</w:t>
        </w:r>
        <w:r w:rsidR="008F0943" w:rsidRPr="008F0943">
          <w:rPr>
            <w:rStyle w:val="affb"/>
            <w:bCs/>
            <w:noProof/>
            <w:lang w:val="x-none" w:eastAsia="x-none"/>
          </w:rPr>
          <w:t xml:space="preserve"> при эксплуатации </w:t>
        </w:r>
        <w:r w:rsidR="008F0943" w:rsidRPr="008F0943">
          <w:rPr>
            <w:rStyle w:val="affb"/>
            <w:bCs/>
            <w:noProof/>
            <w:lang w:eastAsia="x-none"/>
          </w:rPr>
          <w:t>месторождения на 2025-3034гг</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_Toc236236810 \h </w:instrText>
        </w:r>
        <w:r w:rsidR="008F0943" w:rsidRPr="008F0943">
          <w:rPr>
            <w:bCs/>
            <w:noProof/>
            <w:webHidden/>
          </w:rPr>
        </w:r>
        <w:r w:rsidR="008F0943" w:rsidRPr="008F0943">
          <w:rPr>
            <w:bCs/>
            <w:noProof/>
            <w:webHidden/>
          </w:rPr>
          <w:fldChar w:fldCharType="separate"/>
        </w:r>
        <w:r w:rsidR="00B050BB">
          <w:rPr>
            <w:bCs/>
            <w:noProof/>
            <w:webHidden/>
          </w:rPr>
          <w:t>93</w:t>
        </w:r>
        <w:r w:rsidR="008F0943" w:rsidRPr="008F0943">
          <w:rPr>
            <w:bCs/>
            <w:noProof/>
            <w:webHidden/>
          </w:rPr>
          <w:fldChar w:fldCharType="end"/>
        </w:r>
      </w:hyperlink>
    </w:p>
    <w:p w14:paraId="0F6E6179" w14:textId="756220D5"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811" w:history="1">
        <w:r w:rsidR="008F0943" w:rsidRPr="008F0943">
          <w:rPr>
            <w:rStyle w:val="affb"/>
            <w:bCs/>
            <w:noProof/>
          </w:rPr>
          <w:t>Таблица 4.6.50</w:t>
        </w:r>
        <w:r w:rsidR="008F0943" w:rsidRPr="008F0943">
          <w:rPr>
            <w:rStyle w:val="affb"/>
            <w:bCs/>
            <w:noProof/>
            <w:lang w:val="kk-KZ"/>
          </w:rPr>
          <w:t>-</w:t>
        </w:r>
        <w:r w:rsidR="008F0943" w:rsidRPr="008F0943">
          <w:rPr>
            <w:rStyle w:val="affb"/>
            <w:bCs/>
            <w:noProof/>
          </w:rPr>
          <w:t xml:space="preserve">Количественный и качественный состав отходов при эксплуатации месторождения </w:t>
        </w:r>
        <w:r w:rsidR="008F0943" w:rsidRPr="008F0943">
          <w:rPr>
            <w:rStyle w:val="affb"/>
            <w:bCs/>
            <w:noProof/>
            <w:lang w:val="kk-KZ"/>
          </w:rPr>
          <w:t xml:space="preserve">Лактыбай </w:t>
        </w:r>
        <w:r w:rsidR="008F0943" w:rsidRPr="008F0943">
          <w:rPr>
            <w:rStyle w:val="affb"/>
            <w:bCs/>
            <w:noProof/>
          </w:rPr>
          <w:t xml:space="preserve"> за 2026-2035гг</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_Toc236236811 \h </w:instrText>
        </w:r>
        <w:r w:rsidR="008F0943" w:rsidRPr="008F0943">
          <w:rPr>
            <w:bCs/>
            <w:noProof/>
            <w:webHidden/>
          </w:rPr>
        </w:r>
        <w:r w:rsidR="008F0943" w:rsidRPr="008F0943">
          <w:rPr>
            <w:bCs/>
            <w:noProof/>
            <w:webHidden/>
          </w:rPr>
          <w:fldChar w:fldCharType="separate"/>
        </w:r>
        <w:r w:rsidR="00B050BB">
          <w:rPr>
            <w:bCs/>
            <w:noProof/>
            <w:webHidden/>
          </w:rPr>
          <w:t>94</w:t>
        </w:r>
        <w:r w:rsidR="008F0943" w:rsidRPr="008F0943">
          <w:rPr>
            <w:bCs/>
            <w:noProof/>
            <w:webHidden/>
          </w:rPr>
          <w:fldChar w:fldCharType="end"/>
        </w:r>
      </w:hyperlink>
    </w:p>
    <w:p w14:paraId="189E0B2B" w14:textId="0F80B773"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812" w:history="1">
        <w:r w:rsidR="008F0943" w:rsidRPr="008F0943">
          <w:rPr>
            <w:rStyle w:val="affb"/>
            <w:bCs/>
            <w:noProof/>
          </w:rPr>
          <w:t>Таблица 5.1 - Градации значимости воздействий</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_Toc236236812 \h </w:instrText>
        </w:r>
        <w:r w:rsidR="008F0943" w:rsidRPr="008F0943">
          <w:rPr>
            <w:bCs/>
            <w:noProof/>
            <w:webHidden/>
          </w:rPr>
        </w:r>
        <w:r w:rsidR="008F0943" w:rsidRPr="008F0943">
          <w:rPr>
            <w:bCs/>
            <w:noProof/>
            <w:webHidden/>
          </w:rPr>
          <w:fldChar w:fldCharType="separate"/>
        </w:r>
        <w:r w:rsidR="00B050BB">
          <w:rPr>
            <w:bCs/>
            <w:noProof/>
            <w:webHidden/>
          </w:rPr>
          <w:t>97</w:t>
        </w:r>
        <w:r w:rsidR="008F0943" w:rsidRPr="008F0943">
          <w:rPr>
            <w:bCs/>
            <w:noProof/>
            <w:webHidden/>
          </w:rPr>
          <w:fldChar w:fldCharType="end"/>
        </w:r>
      </w:hyperlink>
    </w:p>
    <w:p w14:paraId="021F2A8B" w14:textId="37D50510"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813" w:history="1">
        <w:r w:rsidR="008F0943" w:rsidRPr="008F0943">
          <w:rPr>
            <w:rStyle w:val="affb"/>
            <w:bCs/>
            <w:noProof/>
          </w:rPr>
          <w:t>Таблица 5.2 - Шкала масштабов воздействия и градация экологических последствий при проведении оценки воздействия на ОС</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_Toc236236813 \h </w:instrText>
        </w:r>
        <w:r w:rsidR="008F0943" w:rsidRPr="008F0943">
          <w:rPr>
            <w:bCs/>
            <w:noProof/>
            <w:webHidden/>
          </w:rPr>
        </w:r>
        <w:r w:rsidR="008F0943" w:rsidRPr="008F0943">
          <w:rPr>
            <w:bCs/>
            <w:noProof/>
            <w:webHidden/>
          </w:rPr>
          <w:fldChar w:fldCharType="separate"/>
        </w:r>
        <w:r w:rsidR="00B050BB">
          <w:rPr>
            <w:bCs/>
            <w:noProof/>
            <w:webHidden/>
          </w:rPr>
          <w:t>97</w:t>
        </w:r>
        <w:r w:rsidR="008F0943" w:rsidRPr="008F0943">
          <w:rPr>
            <w:bCs/>
            <w:noProof/>
            <w:webHidden/>
          </w:rPr>
          <w:fldChar w:fldCharType="end"/>
        </w:r>
      </w:hyperlink>
    </w:p>
    <w:p w14:paraId="00AFD9A3" w14:textId="595E5359"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814" w:history="1">
        <w:r w:rsidR="008F0943" w:rsidRPr="008F0943">
          <w:rPr>
            <w:rStyle w:val="affb"/>
            <w:bCs/>
            <w:noProof/>
          </w:rPr>
          <w:t>Таблица 5.3</w:t>
        </w:r>
        <w:r w:rsidR="008F0943" w:rsidRPr="008F0943">
          <w:rPr>
            <w:rStyle w:val="affb"/>
            <w:bCs/>
            <w:noProof/>
            <w:lang w:val="kk-KZ"/>
          </w:rPr>
          <w:t xml:space="preserve"> </w:t>
        </w:r>
        <w:r w:rsidR="008F0943" w:rsidRPr="008F0943">
          <w:rPr>
            <w:rStyle w:val="affb"/>
            <w:bCs/>
            <w:noProof/>
          </w:rPr>
          <w:t>-</w:t>
        </w:r>
        <w:r w:rsidR="008F0943" w:rsidRPr="008F0943">
          <w:rPr>
            <w:rStyle w:val="affb"/>
            <w:bCs/>
            <w:noProof/>
            <w:lang w:val="kk-KZ"/>
          </w:rPr>
          <w:t xml:space="preserve"> Анализ последствий возможного загрязнения атмосферного воздуха</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_Toc236236814 \h </w:instrText>
        </w:r>
        <w:r w:rsidR="008F0943" w:rsidRPr="008F0943">
          <w:rPr>
            <w:bCs/>
            <w:noProof/>
            <w:webHidden/>
          </w:rPr>
        </w:r>
        <w:r w:rsidR="008F0943" w:rsidRPr="008F0943">
          <w:rPr>
            <w:bCs/>
            <w:noProof/>
            <w:webHidden/>
          </w:rPr>
          <w:fldChar w:fldCharType="separate"/>
        </w:r>
        <w:r w:rsidR="00B050BB">
          <w:rPr>
            <w:bCs/>
            <w:noProof/>
            <w:webHidden/>
          </w:rPr>
          <w:t>100</w:t>
        </w:r>
        <w:r w:rsidR="008F0943" w:rsidRPr="008F0943">
          <w:rPr>
            <w:bCs/>
            <w:noProof/>
            <w:webHidden/>
          </w:rPr>
          <w:fldChar w:fldCharType="end"/>
        </w:r>
      </w:hyperlink>
    </w:p>
    <w:p w14:paraId="753CEC19" w14:textId="24D43B3E"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815" w:history="1">
        <w:r w:rsidR="008F0943" w:rsidRPr="008F0943">
          <w:rPr>
            <w:rStyle w:val="affb"/>
            <w:bCs/>
            <w:noProof/>
          </w:rPr>
          <w:t>Таблица 5.4</w:t>
        </w:r>
        <w:r w:rsidR="008F0943" w:rsidRPr="008F0943">
          <w:rPr>
            <w:rStyle w:val="affb"/>
            <w:bCs/>
            <w:noProof/>
            <w:lang w:val="x-none" w:eastAsia="x-none"/>
          </w:rPr>
          <w:t>-Интегральная (комплексная) оценка воздействия на подземные воды</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_Toc236236815 \h </w:instrText>
        </w:r>
        <w:r w:rsidR="008F0943" w:rsidRPr="008F0943">
          <w:rPr>
            <w:bCs/>
            <w:noProof/>
            <w:webHidden/>
          </w:rPr>
        </w:r>
        <w:r w:rsidR="008F0943" w:rsidRPr="008F0943">
          <w:rPr>
            <w:bCs/>
            <w:noProof/>
            <w:webHidden/>
          </w:rPr>
          <w:fldChar w:fldCharType="separate"/>
        </w:r>
        <w:r w:rsidR="00B050BB">
          <w:rPr>
            <w:bCs/>
            <w:noProof/>
            <w:webHidden/>
          </w:rPr>
          <w:t>100</w:t>
        </w:r>
        <w:r w:rsidR="008F0943" w:rsidRPr="008F0943">
          <w:rPr>
            <w:bCs/>
            <w:noProof/>
            <w:webHidden/>
          </w:rPr>
          <w:fldChar w:fldCharType="end"/>
        </w:r>
      </w:hyperlink>
    </w:p>
    <w:p w14:paraId="3D3A8086" w14:textId="1AB4525B"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816" w:history="1">
        <w:r w:rsidR="008F0943" w:rsidRPr="008F0943">
          <w:rPr>
            <w:rStyle w:val="affb"/>
            <w:bCs/>
            <w:noProof/>
            <w:lang w:val="x-none" w:eastAsia="x-none"/>
          </w:rPr>
          <w:t>Таблица 5.5-Анализ воздействия на геологическую среду</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_Toc236236816 \h </w:instrText>
        </w:r>
        <w:r w:rsidR="008F0943" w:rsidRPr="008F0943">
          <w:rPr>
            <w:bCs/>
            <w:noProof/>
            <w:webHidden/>
          </w:rPr>
        </w:r>
        <w:r w:rsidR="008F0943" w:rsidRPr="008F0943">
          <w:rPr>
            <w:bCs/>
            <w:noProof/>
            <w:webHidden/>
          </w:rPr>
          <w:fldChar w:fldCharType="separate"/>
        </w:r>
        <w:r w:rsidR="00B050BB">
          <w:rPr>
            <w:bCs/>
            <w:noProof/>
            <w:webHidden/>
          </w:rPr>
          <w:t>103</w:t>
        </w:r>
        <w:r w:rsidR="008F0943" w:rsidRPr="008F0943">
          <w:rPr>
            <w:bCs/>
            <w:noProof/>
            <w:webHidden/>
          </w:rPr>
          <w:fldChar w:fldCharType="end"/>
        </w:r>
      </w:hyperlink>
    </w:p>
    <w:p w14:paraId="08616EAC" w14:textId="6A26987C"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817" w:history="1">
        <w:r w:rsidR="008F0943" w:rsidRPr="008F0943">
          <w:rPr>
            <w:rStyle w:val="affb"/>
            <w:bCs/>
            <w:noProof/>
            <w:lang w:val="x-none" w:eastAsia="x-none"/>
          </w:rPr>
          <w:t>Таблица 5.6</w:t>
        </w:r>
        <w:r w:rsidR="008F0943" w:rsidRPr="008F0943">
          <w:rPr>
            <w:rStyle w:val="affb"/>
            <w:bCs/>
            <w:noProof/>
            <w:lang w:eastAsia="x-none"/>
          </w:rPr>
          <w:t xml:space="preserve"> </w:t>
        </w:r>
        <w:r w:rsidR="008F0943" w:rsidRPr="008F0943">
          <w:rPr>
            <w:rStyle w:val="affb"/>
            <w:bCs/>
            <w:noProof/>
            <w:lang w:val="x-none" w:eastAsia="x-none"/>
          </w:rPr>
          <w:t>- Анализ последствий возможного загрязнения почвенных покров</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_Toc236236817 \h </w:instrText>
        </w:r>
        <w:r w:rsidR="008F0943" w:rsidRPr="008F0943">
          <w:rPr>
            <w:bCs/>
            <w:noProof/>
            <w:webHidden/>
          </w:rPr>
        </w:r>
        <w:r w:rsidR="008F0943" w:rsidRPr="008F0943">
          <w:rPr>
            <w:bCs/>
            <w:noProof/>
            <w:webHidden/>
          </w:rPr>
          <w:fldChar w:fldCharType="separate"/>
        </w:r>
        <w:r w:rsidR="00B050BB">
          <w:rPr>
            <w:bCs/>
            <w:noProof/>
            <w:webHidden/>
          </w:rPr>
          <w:t>106</w:t>
        </w:r>
        <w:r w:rsidR="008F0943" w:rsidRPr="008F0943">
          <w:rPr>
            <w:bCs/>
            <w:noProof/>
            <w:webHidden/>
          </w:rPr>
          <w:fldChar w:fldCharType="end"/>
        </w:r>
      </w:hyperlink>
    </w:p>
    <w:p w14:paraId="1CDF75BB" w14:textId="6BBB30DF"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818" w:history="1">
        <w:r w:rsidR="008F0943" w:rsidRPr="008F0943">
          <w:rPr>
            <w:rStyle w:val="affb"/>
            <w:bCs/>
            <w:noProof/>
            <w:lang w:val="x-none" w:eastAsia="x-none"/>
          </w:rPr>
          <w:t xml:space="preserve">Таблица 5.7- </w:t>
        </w:r>
        <w:r w:rsidR="008F0943" w:rsidRPr="008F0943">
          <w:rPr>
            <w:rStyle w:val="affb"/>
            <w:rFonts w:eastAsia="Calibri"/>
            <w:bCs/>
            <w:noProof/>
            <w:lang w:val="kk-KZ"/>
          </w:rPr>
          <w:t>Анализ последствий возможного загрязнения на растительность</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_Toc236236818 \h </w:instrText>
        </w:r>
        <w:r w:rsidR="008F0943" w:rsidRPr="008F0943">
          <w:rPr>
            <w:bCs/>
            <w:noProof/>
            <w:webHidden/>
          </w:rPr>
        </w:r>
        <w:r w:rsidR="008F0943" w:rsidRPr="008F0943">
          <w:rPr>
            <w:bCs/>
            <w:noProof/>
            <w:webHidden/>
          </w:rPr>
          <w:fldChar w:fldCharType="separate"/>
        </w:r>
        <w:r w:rsidR="00B050BB">
          <w:rPr>
            <w:bCs/>
            <w:noProof/>
            <w:webHidden/>
          </w:rPr>
          <w:t>108</w:t>
        </w:r>
        <w:r w:rsidR="008F0943" w:rsidRPr="008F0943">
          <w:rPr>
            <w:bCs/>
            <w:noProof/>
            <w:webHidden/>
          </w:rPr>
          <w:fldChar w:fldCharType="end"/>
        </w:r>
      </w:hyperlink>
    </w:p>
    <w:p w14:paraId="43B45815" w14:textId="0776F29F"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819" w:history="1">
        <w:r w:rsidR="008F0943" w:rsidRPr="008F0943">
          <w:rPr>
            <w:rStyle w:val="affb"/>
            <w:bCs/>
            <w:noProof/>
          </w:rPr>
          <w:t>Таблица 5.8</w:t>
        </w:r>
        <w:r w:rsidR="008F0943" w:rsidRPr="008F0943">
          <w:rPr>
            <w:rStyle w:val="affb"/>
            <w:rFonts w:eastAsia="Calibri"/>
            <w:bCs/>
            <w:noProof/>
          </w:rPr>
          <w:t>-</w:t>
        </w:r>
        <w:r w:rsidR="008F0943" w:rsidRPr="008F0943">
          <w:rPr>
            <w:rStyle w:val="affb"/>
            <w:rFonts w:eastAsia="Calibri"/>
            <w:bCs/>
            <w:noProof/>
            <w:lang w:val="kk-KZ"/>
          </w:rPr>
          <w:t>Анализ воздействия на фауну</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_Toc236236819 \h </w:instrText>
        </w:r>
        <w:r w:rsidR="008F0943" w:rsidRPr="008F0943">
          <w:rPr>
            <w:bCs/>
            <w:noProof/>
            <w:webHidden/>
          </w:rPr>
        </w:r>
        <w:r w:rsidR="008F0943" w:rsidRPr="008F0943">
          <w:rPr>
            <w:bCs/>
            <w:noProof/>
            <w:webHidden/>
          </w:rPr>
          <w:fldChar w:fldCharType="separate"/>
        </w:r>
        <w:r w:rsidR="00B050BB">
          <w:rPr>
            <w:bCs/>
            <w:noProof/>
            <w:webHidden/>
          </w:rPr>
          <w:t>110</w:t>
        </w:r>
        <w:r w:rsidR="008F0943" w:rsidRPr="008F0943">
          <w:rPr>
            <w:bCs/>
            <w:noProof/>
            <w:webHidden/>
          </w:rPr>
          <w:fldChar w:fldCharType="end"/>
        </w:r>
      </w:hyperlink>
    </w:p>
    <w:p w14:paraId="78A3EC9A" w14:textId="5879380F"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820" w:history="1">
        <w:r w:rsidR="008F0943" w:rsidRPr="008F0943">
          <w:rPr>
            <w:rStyle w:val="affb"/>
            <w:bCs/>
            <w:noProof/>
          </w:rPr>
          <w:t xml:space="preserve">Таблица 5.9 </w:t>
        </w:r>
        <w:r w:rsidR="008F0943" w:rsidRPr="008F0943">
          <w:rPr>
            <w:rStyle w:val="affb"/>
            <w:bCs/>
            <w:noProof/>
            <w:kern w:val="28"/>
          </w:rPr>
          <w:t>- Компоненты социально-экономической среды, рассматриваемые в ходе оценки воздействия</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_Toc236236820 \h </w:instrText>
        </w:r>
        <w:r w:rsidR="008F0943" w:rsidRPr="008F0943">
          <w:rPr>
            <w:bCs/>
            <w:noProof/>
            <w:webHidden/>
          </w:rPr>
        </w:r>
        <w:r w:rsidR="008F0943" w:rsidRPr="008F0943">
          <w:rPr>
            <w:bCs/>
            <w:noProof/>
            <w:webHidden/>
          </w:rPr>
          <w:fldChar w:fldCharType="separate"/>
        </w:r>
        <w:r w:rsidR="00B050BB">
          <w:rPr>
            <w:bCs/>
            <w:noProof/>
            <w:webHidden/>
          </w:rPr>
          <w:t>113</w:t>
        </w:r>
        <w:r w:rsidR="008F0943" w:rsidRPr="008F0943">
          <w:rPr>
            <w:bCs/>
            <w:noProof/>
            <w:webHidden/>
          </w:rPr>
          <w:fldChar w:fldCharType="end"/>
        </w:r>
      </w:hyperlink>
    </w:p>
    <w:p w14:paraId="43B8BB05" w14:textId="06E882EF"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821" w:history="1">
        <w:r w:rsidR="008F0943" w:rsidRPr="008F0943">
          <w:rPr>
            <w:rStyle w:val="affb"/>
            <w:bCs/>
            <w:noProof/>
          </w:rPr>
          <w:t xml:space="preserve">Таблица 5.10 </w:t>
        </w:r>
        <w:r w:rsidR="008F0943" w:rsidRPr="008F0943">
          <w:rPr>
            <w:rStyle w:val="affb"/>
            <w:bCs/>
            <w:noProof/>
            <w:kern w:val="28"/>
          </w:rPr>
          <w:t xml:space="preserve">- </w:t>
        </w:r>
        <w:r w:rsidR="008F0943" w:rsidRPr="008F0943">
          <w:rPr>
            <w:rStyle w:val="affb"/>
            <w:rFonts w:eastAsia="CIDFont+F2"/>
            <w:bCs/>
            <w:noProof/>
          </w:rPr>
          <w:t>Градации пространственных масштабов воздействия на социально-экономическую сферу</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_Toc236236821 \h </w:instrText>
        </w:r>
        <w:r w:rsidR="008F0943" w:rsidRPr="008F0943">
          <w:rPr>
            <w:bCs/>
            <w:noProof/>
            <w:webHidden/>
          </w:rPr>
        </w:r>
        <w:r w:rsidR="008F0943" w:rsidRPr="008F0943">
          <w:rPr>
            <w:bCs/>
            <w:noProof/>
            <w:webHidden/>
          </w:rPr>
          <w:fldChar w:fldCharType="separate"/>
        </w:r>
        <w:r w:rsidR="00B050BB">
          <w:rPr>
            <w:bCs/>
            <w:noProof/>
            <w:webHidden/>
          </w:rPr>
          <w:t>114</w:t>
        </w:r>
        <w:r w:rsidR="008F0943" w:rsidRPr="008F0943">
          <w:rPr>
            <w:bCs/>
            <w:noProof/>
            <w:webHidden/>
          </w:rPr>
          <w:fldChar w:fldCharType="end"/>
        </w:r>
      </w:hyperlink>
    </w:p>
    <w:p w14:paraId="20EB7806" w14:textId="5056D989"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822" w:history="1">
        <w:r w:rsidR="008F0943" w:rsidRPr="008F0943">
          <w:rPr>
            <w:rStyle w:val="affb"/>
            <w:bCs/>
            <w:noProof/>
          </w:rPr>
          <w:t>Таблица 5.11</w:t>
        </w:r>
        <w:r w:rsidR="008F0943" w:rsidRPr="008F0943">
          <w:rPr>
            <w:rStyle w:val="affb"/>
            <w:rFonts w:eastAsia="CIDFont+F2"/>
            <w:bCs/>
            <w:noProof/>
          </w:rPr>
          <w:t xml:space="preserve"> - Градации временных масштабов воздействия на социально-экономическую сферу</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_Toc236236822 \h </w:instrText>
        </w:r>
        <w:r w:rsidR="008F0943" w:rsidRPr="008F0943">
          <w:rPr>
            <w:bCs/>
            <w:noProof/>
            <w:webHidden/>
          </w:rPr>
        </w:r>
        <w:r w:rsidR="008F0943" w:rsidRPr="008F0943">
          <w:rPr>
            <w:bCs/>
            <w:noProof/>
            <w:webHidden/>
          </w:rPr>
          <w:fldChar w:fldCharType="separate"/>
        </w:r>
        <w:r w:rsidR="00B050BB">
          <w:rPr>
            <w:bCs/>
            <w:noProof/>
            <w:webHidden/>
          </w:rPr>
          <w:t>114</w:t>
        </w:r>
        <w:r w:rsidR="008F0943" w:rsidRPr="008F0943">
          <w:rPr>
            <w:bCs/>
            <w:noProof/>
            <w:webHidden/>
          </w:rPr>
          <w:fldChar w:fldCharType="end"/>
        </w:r>
      </w:hyperlink>
    </w:p>
    <w:p w14:paraId="0468436B" w14:textId="662E3C1C"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823" w:history="1">
        <w:r w:rsidR="008F0943" w:rsidRPr="008F0943">
          <w:rPr>
            <w:rStyle w:val="affb"/>
            <w:bCs/>
            <w:noProof/>
          </w:rPr>
          <w:t>Таблица 5.12</w:t>
        </w:r>
        <w:r w:rsidR="008F0943" w:rsidRPr="008F0943">
          <w:rPr>
            <w:rStyle w:val="affb"/>
            <w:rFonts w:eastAsia="CIDFont+F2"/>
            <w:bCs/>
            <w:noProof/>
          </w:rPr>
          <w:t xml:space="preserve"> - Градации масштабов интенсивности воздействия на социально-экономическую сферу</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_Toc236236823 \h </w:instrText>
        </w:r>
        <w:r w:rsidR="008F0943" w:rsidRPr="008F0943">
          <w:rPr>
            <w:bCs/>
            <w:noProof/>
            <w:webHidden/>
          </w:rPr>
        </w:r>
        <w:r w:rsidR="008F0943" w:rsidRPr="008F0943">
          <w:rPr>
            <w:bCs/>
            <w:noProof/>
            <w:webHidden/>
          </w:rPr>
          <w:fldChar w:fldCharType="separate"/>
        </w:r>
        <w:r w:rsidR="00B050BB">
          <w:rPr>
            <w:bCs/>
            <w:noProof/>
            <w:webHidden/>
          </w:rPr>
          <w:t>114</w:t>
        </w:r>
        <w:r w:rsidR="008F0943" w:rsidRPr="008F0943">
          <w:rPr>
            <w:bCs/>
            <w:noProof/>
            <w:webHidden/>
          </w:rPr>
          <w:fldChar w:fldCharType="end"/>
        </w:r>
      </w:hyperlink>
    </w:p>
    <w:p w14:paraId="2EEF0D0E" w14:textId="2FAD3923"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824" w:history="1">
        <w:r w:rsidR="008F0943" w:rsidRPr="008F0943">
          <w:rPr>
            <w:rStyle w:val="affb"/>
            <w:bCs/>
            <w:noProof/>
          </w:rPr>
          <w:t>Таблица 5.13</w:t>
        </w:r>
        <w:r w:rsidR="008F0943" w:rsidRPr="008F0943">
          <w:rPr>
            <w:rStyle w:val="affb"/>
            <w:rFonts w:eastAsia="CIDFont+F2"/>
            <w:bCs/>
            <w:noProof/>
          </w:rPr>
          <w:t xml:space="preserve">  - Определение интегрированного воздействия на социально-экономическую сферу</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_Toc236236824 \h </w:instrText>
        </w:r>
        <w:r w:rsidR="008F0943" w:rsidRPr="008F0943">
          <w:rPr>
            <w:bCs/>
            <w:noProof/>
            <w:webHidden/>
          </w:rPr>
        </w:r>
        <w:r w:rsidR="008F0943" w:rsidRPr="008F0943">
          <w:rPr>
            <w:bCs/>
            <w:noProof/>
            <w:webHidden/>
          </w:rPr>
          <w:fldChar w:fldCharType="separate"/>
        </w:r>
        <w:r w:rsidR="00B050BB">
          <w:rPr>
            <w:bCs/>
            <w:noProof/>
            <w:webHidden/>
          </w:rPr>
          <w:t>115</w:t>
        </w:r>
        <w:r w:rsidR="008F0943" w:rsidRPr="008F0943">
          <w:rPr>
            <w:bCs/>
            <w:noProof/>
            <w:webHidden/>
          </w:rPr>
          <w:fldChar w:fldCharType="end"/>
        </w:r>
      </w:hyperlink>
    </w:p>
    <w:p w14:paraId="23D499DF" w14:textId="1E79385B" w:rsidR="008F0943" w:rsidRPr="008F0943" w:rsidRDefault="00000000">
      <w:pPr>
        <w:pStyle w:val="affffff0"/>
        <w:tabs>
          <w:tab w:val="right" w:leader="dot" w:pos="9345"/>
        </w:tabs>
        <w:rPr>
          <w:rFonts w:asciiTheme="minorHAnsi" w:eastAsiaTheme="minorEastAsia" w:hAnsiTheme="minorHAnsi" w:cstheme="minorBidi"/>
          <w:bCs/>
          <w:noProof/>
          <w:kern w:val="2"/>
          <w:lang w:val="ru-KZ" w:eastAsia="ru-KZ"/>
          <w14:ligatures w14:val="standardContextual"/>
        </w:rPr>
      </w:pPr>
      <w:hyperlink w:anchor="_Toc236236825" w:history="1">
        <w:r w:rsidR="008F0943" w:rsidRPr="008F0943">
          <w:rPr>
            <w:rStyle w:val="affb"/>
            <w:bCs/>
            <w:noProof/>
          </w:rPr>
          <w:t>Таблица 5.14</w:t>
        </w:r>
        <w:r w:rsidR="008F0943" w:rsidRPr="008F0943">
          <w:rPr>
            <w:rStyle w:val="affb"/>
            <w:rFonts w:eastAsia="CIDFont+F2"/>
            <w:bCs/>
            <w:noProof/>
          </w:rPr>
          <w:t xml:space="preserve">  - </w:t>
        </w:r>
        <w:r w:rsidR="008F0943" w:rsidRPr="008F0943">
          <w:rPr>
            <w:rStyle w:val="affb"/>
            <w:bCs/>
            <w:noProof/>
          </w:rPr>
          <w:t>Матрица результатов оценки воздействий на социально-экономическую сферу</w:t>
        </w:r>
        <w:r w:rsidR="008F0943" w:rsidRPr="008F0943">
          <w:rPr>
            <w:bCs/>
            <w:noProof/>
            <w:webHidden/>
          </w:rPr>
          <w:tab/>
        </w:r>
        <w:r w:rsidR="008F0943" w:rsidRPr="008F0943">
          <w:rPr>
            <w:bCs/>
            <w:noProof/>
            <w:webHidden/>
          </w:rPr>
          <w:fldChar w:fldCharType="begin"/>
        </w:r>
        <w:r w:rsidR="008F0943" w:rsidRPr="008F0943">
          <w:rPr>
            <w:bCs/>
            <w:noProof/>
            <w:webHidden/>
          </w:rPr>
          <w:instrText xml:space="preserve"> PAGEREF _Toc236236825 \h </w:instrText>
        </w:r>
        <w:r w:rsidR="008F0943" w:rsidRPr="008F0943">
          <w:rPr>
            <w:bCs/>
            <w:noProof/>
            <w:webHidden/>
          </w:rPr>
        </w:r>
        <w:r w:rsidR="008F0943" w:rsidRPr="008F0943">
          <w:rPr>
            <w:bCs/>
            <w:noProof/>
            <w:webHidden/>
          </w:rPr>
          <w:fldChar w:fldCharType="separate"/>
        </w:r>
        <w:r w:rsidR="00B050BB">
          <w:rPr>
            <w:bCs/>
            <w:noProof/>
            <w:webHidden/>
          </w:rPr>
          <w:t>118</w:t>
        </w:r>
        <w:r w:rsidR="008F0943" w:rsidRPr="008F0943">
          <w:rPr>
            <w:bCs/>
            <w:noProof/>
            <w:webHidden/>
          </w:rPr>
          <w:fldChar w:fldCharType="end"/>
        </w:r>
      </w:hyperlink>
    </w:p>
    <w:p w14:paraId="58E7C1D5" w14:textId="2E1FB3F0" w:rsidR="008E3B36" w:rsidRPr="008F0943" w:rsidRDefault="00A62069" w:rsidP="00121D74">
      <w:pPr>
        <w:jc w:val="both"/>
        <w:rPr>
          <w:rFonts w:eastAsia="Times New Roman"/>
          <w:bCs/>
          <w:color w:val="FF0000"/>
          <w:highlight w:val="yellow"/>
          <w:lang w:eastAsia="en-US"/>
        </w:rPr>
      </w:pPr>
      <w:r w:rsidRPr="008F0943">
        <w:rPr>
          <w:rFonts w:eastAsia="Times New Roman"/>
          <w:bCs/>
          <w:color w:val="FF0000"/>
          <w:highlight w:val="yellow"/>
          <w:lang w:eastAsia="en-US"/>
        </w:rPr>
        <w:fldChar w:fldCharType="end"/>
      </w:r>
    </w:p>
    <w:p w14:paraId="21D66B66" w14:textId="1B83BF7D" w:rsidR="0037414B" w:rsidRPr="00121D74" w:rsidRDefault="0037414B" w:rsidP="00121D74">
      <w:pPr>
        <w:jc w:val="center"/>
        <w:rPr>
          <w:rFonts w:eastAsia="Times New Roman"/>
          <w:bCs/>
          <w:color w:val="FF0000"/>
          <w:highlight w:val="yellow"/>
          <w:lang w:eastAsia="en-US"/>
        </w:rPr>
      </w:pPr>
    </w:p>
    <w:p w14:paraId="2855D9AE" w14:textId="008CB5B1" w:rsidR="00A0020E" w:rsidRDefault="00A0020E" w:rsidP="00121D74">
      <w:pPr>
        <w:jc w:val="center"/>
        <w:rPr>
          <w:rFonts w:eastAsia="Times New Roman"/>
          <w:bCs/>
          <w:color w:val="FF0000"/>
          <w:highlight w:val="yellow"/>
          <w:lang w:eastAsia="en-US"/>
        </w:rPr>
      </w:pPr>
    </w:p>
    <w:p w14:paraId="02109B41" w14:textId="77777777" w:rsidR="008F0943" w:rsidRDefault="008F0943" w:rsidP="00121D74">
      <w:pPr>
        <w:jc w:val="center"/>
        <w:rPr>
          <w:rFonts w:eastAsia="Times New Roman"/>
          <w:bCs/>
          <w:color w:val="FF0000"/>
          <w:highlight w:val="yellow"/>
          <w:lang w:eastAsia="en-US"/>
        </w:rPr>
      </w:pPr>
    </w:p>
    <w:p w14:paraId="4C25B329" w14:textId="77777777" w:rsidR="008F0943" w:rsidRDefault="008F0943" w:rsidP="00121D74">
      <w:pPr>
        <w:jc w:val="center"/>
        <w:rPr>
          <w:rFonts w:eastAsia="Times New Roman"/>
          <w:bCs/>
          <w:color w:val="FF0000"/>
          <w:highlight w:val="yellow"/>
          <w:lang w:eastAsia="en-US"/>
        </w:rPr>
      </w:pPr>
    </w:p>
    <w:p w14:paraId="6F69C49F" w14:textId="77777777" w:rsidR="008F0943" w:rsidRDefault="008F0943" w:rsidP="00121D74">
      <w:pPr>
        <w:jc w:val="center"/>
        <w:rPr>
          <w:rFonts w:eastAsia="Times New Roman"/>
          <w:bCs/>
          <w:color w:val="FF0000"/>
          <w:highlight w:val="yellow"/>
          <w:lang w:eastAsia="en-US"/>
        </w:rPr>
      </w:pPr>
    </w:p>
    <w:p w14:paraId="37284892" w14:textId="77777777" w:rsidR="008F0943" w:rsidRDefault="008F0943" w:rsidP="00121D74">
      <w:pPr>
        <w:jc w:val="center"/>
        <w:rPr>
          <w:rFonts w:eastAsia="Times New Roman"/>
          <w:bCs/>
          <w:color w:val="FF0000"/>
          <w:highlight w:val="yellow"/>
          <w:lang w:eastAsia="en-US"/>
        </w:rPr>
      </w:pPr>
    </w:p>
    <w:p w14:paraId="5F25A675" w14:textId="77777777" w:rsidR="008F0943" w:rsidRDefault="008F0943" w:rsidP="00121D74">
      <w:pPr>
        <w:jc w:val="center"/>
        <w:rPr>
          <w:rFonts w:eastAsia="Times New Roman"/>
          <w:bCs/>
          <w:color w:val="FF0000"/>
          <w:highlight w:val="yellow"/>
          <w:lang w:eastAsia="en-US"/>
        </w:rPr>
      </w:pPr>
    </w:p>
    <w:p w14:paraId="525F8B0B" w14:textId="77777777" w:rsidR="008F0943" w:rsidRDefault="008F0943" w:rsidP="00121D74">
      <w:pPr>
        <w:jc w:val="center"/>
        <w:rPr>
          <w:rFonts w:eastAsia="Times New Roman"/>
          <w:bCs/>
          <w:color w:val="FF0000"/>
          <w:highlight w:val="yellow"/>
          <w:lang w:eastAsia="en-US"/>
        </w:rPr>
      </w:pPr>
    </w:p>
    <w:p w14:paraId="04DC67AA" w14:textId="77777777" w:rsidR="008F0943" w:rsidRDefault="008F0943" w:rsidP="00121D74">
      <w:pPr>
        <w:jc w:val="center"/>
        <w:rPr>
          <w:rFonts w:eastAsia="Times New Roman"/>
          <w:bCs/>
          <w:color w:val="FF0000"/>
          <w:highlight w:val="yellow"/>
          <w:lang w:eastAsia="en-US"/>
        </w:rPr>
      </w:pPr>
    </w:p>
    <w:p w14:paraId="04722AB5" w14:textId="77777777" w:rsidR="008F0943" w:rsidRDefault="008F0943" w:rsidP="00121D74">
      <w:pPr>
        <w:jc w:val="center"/>
        <w:rPr>
          <w:rFonts w:eastAsia="Times New Roman"/>
          <w:bCs/>
          <w:color w:val="FF0000"/>
          <w:highlight w:val="yellow"/>
          <w:lang w:eastAsia="en-US"/>
        </w:rPr>
      </w:pPr>
    </w:p>
    <w:p w14:paraId="7CA43FB3" w14:textId="77777777" w:rsidR="008F0943" w:rsidRDefault="008F0943" w:rsidP="00121D74">
      <w:pPr>
        <w:jc w:val="center"/>
        <w:rPr>
          <w:rFonts w:eastAsia="Times New Roman"/>
          <w:bCs/>
          <w:color w:val="FF0000"/>
          <w:highlight w:val="yellow"/>
          <w:lang w:eastAsia="en-US"/>
        </w:rPr>
      </w:pPr>
    </w:p>
    <w:p w14:paraId="01ED6C0B" w14:textId="77777777" w:rsidR="008F0943" w:rsidRDefault="008F0943" w:rsidP="00121D74">
      <w:pPr>
        <w:jc w:val="center"/>
        <w:rPr>
          <w:rFonts w:eastAsia="Times New Roman"/>
          <w:bCs/>
          <w:color w:val="FF0000"/>
          <w:highlight w:val="yellow"/>
          <w:lang w:eastAsia="en-US"/>
        </w:rPr>
      </w:pPr>
    </w:p>
    <w:p w14:paraId="72911F08" w14:textId="77777777" w:rsidR="008F0943" w:rsidRDefault="008F0943" w:rsidP="00121D74">
      <w:pPr>
        <w:jc w:val="center"/>
        <w:rPr>
          <w:rFonts w:eastAsia="Times New Roman"/>
          <w:bCs/>
          <w:color w:val="FF0000"/>
          <w:highlight w:val="yellow"/>
          <w:lang w:eastAsia="en-US"/>
        </w:rPr>
      </w:pPr>
    </w:p>
    <w:p w14:paraId="419A1D30" w14:textId="77777777" w:rsidR="008F0943" w:rsidRDefault="008F0943" w:rsidP="00121D74">
      <w:pPr>
        <w:jc w:val="center"/>
        <w:rPr>
          <w:rFonts w:eastAsia="Times New Roman"/>
          <w:bCs/>
          <w:color w:val="FF0000"/>
          <w:highlight w:val="yellow"/>
          <w:lang w:eastAsia="en-US"/>
        </w:rPr>
      </w:pPr>
    </w:p>
    <w:p w14:paraId="54437DCE" w14:textId="77777777" w:rsidR="008F0943" w:rsidRDefault="008F0943" w:rsidP="00121D74">
      <w:pPr>
        <w:jc w:val="center"/>
        <w:rPr>
          <w:rFonts w:eastAsia="Times New Roman"/>
          <w:bCs/>
          <w:color w:val="FF0000"/>
          <w:highlight w:val="yellow"/>
          <w:lang w:eastAsia="en-US"/>
        </w:rPr>
      </w:pPr>
    </w:p>
    <w:p w14:paraId="379E9003" w14:textId="77777777" w:rsidR="008F0943" w:rsidRDefault="008F0943" w:rsidP="00121D74">
      <w:pPr>
        <w:jc w:val="center"/>
        <w:rPr>
          <w:rFonts w:eastAsia="Times New Roman"/>
          <w:bCs/>
          <w:color w:val="FF0000"/>
          <w:highlight w:val="yellow"/>
          <w:lang w:eastAsia="en-US"/>
        </w:rPr>
      </w:pPr>
    </w:p>
    <w:p w14:paraId="10D1EE07" w14:textId="77777777" w:rsidR="008F0943" w:rsidRDefault="008F0943" w:rsidP="00121D74">
      <w:pPr>
        <w:jc w:val="center"/>
        <w:rPr>
          <w:rFonts w:eastAsia="Times New Roman"/>
          <w:bCs/>
          <w:color w:val="FF0000"/>
          <w:highlight w:val="yellow"/>
          <w:lang w:eastAsia="en-US"/>
        </w:rPr>
      </w:pPr>
    </w:p>
    <w:p w14:paraId="3FBF70D7" w14:textId="77777777" w:rsidR="008F0943" w:rsidRDefault="008F0943" w:rsidP="00121D74">
      <w:pPr>
        <w:jc w:val="center"/>
        <w:rPr>
          <w:rFonts w:eastAsia="Times New Roman"/>
          <w:bCs/>
          <w:color w:val="FF0000"/>
          <w:highlight w:val="yellow"/>
          <w:lang w:eastAsia="en-US"/>
        </w:rPr>
      </w:pPr>
    </w:p>
    <w:p w14:paraId="1B6071C2" w14:textId="77777777" w:rsidR="008F0943" w:rsidRDefault="008F0943" w:rsidP="00121D74">
      <w:pPr>
        <w:jc w:val="center"/>
        <w:rPr>
          <w:rFonts w:eastAsia="Times New Roman"/>
          <w:bCs/>
          <w:color w:val="FF0000"/>
          <w:highlight w:val="yellow"/>
          <w:lang w:eastAsia="en-US"/>
        </w:rPr>
      </w:pPr>
    </w:p>
    <w:p w14:paraId="2D0C9476" w14:textId="77777777" w:rsidR="008F0943" w:rsidRDefault="008F0943" w:rsidP="00121D74">
      <w:pPr>
        <w:jc w:val="center"/>
        <w:rPr>
          <w:rFonts w:eastAsia="Times New Roman"/>
          <w:bCs/>
          <w:color w:val="FF0000"/>
          <w:highlight w:val="yellow"/>
          <w:lang w:eastAsia="en-US"/>
        </w:rPr>
      </w:pPr>
    </w:p>
    <w:p w14:paraId="102C3D98" w14:textId="77777777" w:rsidR="008F0943" w:rsidRDefault="008F0943" w:rsidP="00121D74">
      <w:pPr>
        <w:jc w:val="center"/>
        <w:rPr>
          <w:rFonts w:eastAsia="Times New Roman"/>
          <w:bCs/>
          <w:color w:val="FF0000"/>
          <w:highlight w:val="yellow"/>
          <w:lang w:eastAsia="en-US"/>
        </w:rPr>
      </w:pPr>
    </w:p>
    <w:p w14:paraId="1C4FF9CB" w14:textId="77777777" w:rsidR="008F0943" w:rsidRDefault="008F0943" w:rsidP="00121D74">
      <w:pPr>
        <w:jc w:val="center"/>
        <w:rPr>
          <w:rFonts w:eastAsia="Times New Roman"/>
          <w:bCs/>
          <w:color w:val="FF0000"/>
          <w:highlight w:val="yellow"/>
          <w:lang w:eastAsia="en-US"/>
        </w:rPr>
      </w:pPr>
    </w:p>
    <w:p w14:paraId="6D973943" w14:textId="77777777" w:rsidR="008F0943" w:rsidRDefault="008F0943" w:rsidP="00121D74">
      <w:pPr>
        <w:jc w:val="center"/>
        <w:rPr>
          <w:rFonts w:eastAsia="Times New Roman"/>
          <w:bCs/>
          <w:color w:val="FF0000"/>
          <w:highlight w:val="yellow"/>
          <w:lang w:eastAsia="en-US"/>
        </w:rPr>
      </w:pPr>
    </w:p>
    <w:p w14:paraId="1642E3DE" w14:textId="77777777" w:rsidR="008F0943" w:rsidRDefault="008F0943" w:rsidP="00121D74">
      <w:pPr>
        <w:jc w:val="center"/>
        <w:rPr>
          <w:rFonts w:eastAsia="Times New Roman"/>
          <w:bCs/>
          <w:color w:val="FF0000"/>
          <w:highlight w:val="yellow"/>
          <w:lang w:eastAsia="en-US"/>
        </w:rPr>
      </w:pPr>
    </w:p>
    <w:p w14:paraId="0A0B69A2" w14:textId="77777777" w:rsidR="008F0943" w:rsidRDefault="008F0943" w:rsidP="00121D74">
      <w:pPr>
        <w:jc w:val="center"/>
        <w:rPr>
          <w:rFonts w:eastAsia="Times New Roman"/>
          <w:bCs/>
          <w:color w:val="FF0000"/>
          <w:highlight w:val="yellow"/>
          <w:lang w:eastAsia="en-US"/>
        </w:rPr>
      </w:pPr>
    </w:p>
    <w:p w14:paraId="1A5E13DB" w14:textId="77777777" w:rsidR="008F0943" w:rsidRDefault="008F0943" w:rsidP="00121D74">
      <w:pPr>
        <w:jc w:val="center"/>
        <w:rPr>
          <w:rFonts w:eastAsia="Times New Roman"/>
          <w:bCs/>
          <w:color w:val="FF0000"/>
          <w:highlight w:val="yellow"/>
          <w:lang w:eastAsia="en-US"/>
        </w:rPr>
      </w:pPr>
    </w:p>
    <w:p w14:paraId="124D5A87" w14:textId="77777777" w:rsidR="008F0943" w:rsidRDefault="008F0943" w:rsidP="00121D74">
      <w:pPr>
        <w:jc w:val="center"/>
        <w:rPr>
          <w:rFonts w:eastAsia="Times New Roman"/>
          <w:bCs/>
          <w:color w:val="FF0000"/>
          <w:highlight w:val="yellow"/>
          <w:lang w:eastAsia="en-US"/>
        </w:rPr>
      </w:pPr>
    </w:p>
    <w:p w14:paraId="7D7B733D" w14:textId="77777777" w:rsidR="008F0943" w:rsidRDefault="008F0943" w:rsidP="00121D74">
      <w:pPr>
        <w:jc w:val="center"/>
        <w:rPr>
          <w:rFonts w:eastAsia="Times New Roman"/>
          <w:bCs/>
          <w:color w:val="FF0000"/>
          <w:highlight w:val="yellow"/>
          <w:lang w:eastAsia="en-US"/>
        </w:rPr>
      </w:pPr>
    </w:p>
    <w:p w14:paraId="3149AC6E" w14:textId="77777777" w:rsidR="008F0943" w:rsidRDefault="008F0943" w:rsidP="00121D74">
      <w:pPr>
        <w:jc w:val="center"/>
        <w:rPr>
          <w:rFonts w:eastAsia="Times New Roman"/>
          <w:bCs/>
          <w:color w:val="FF0000"/>
          <w:highlight w:val="yellow"/>
          <w:lang w:eastAsia="en-US"/>
        </w:rPr>
      </w:pPr>
    </w:p>
    <w:p w14:paraId="3A9313A7" w14:textId="77777777" w:rsidR="008F0943" w:rsidRDefault="008F0943" w:rsidP="00121D74">
      <w:pPr>
        <w:jc w:val="center"/>
        <w:rPr>
          <w:rFonts w:eastAsia="Times New Roman"/>
          <w:bCs/>
          <w:color w:val="FF0000"/>
          <w:highlight w:val="yellow"/>
          <w:lang w:eastAsia="en-US"/>
        </w:rPr>
      </w:pPr>
    </w:p>
    <w:p w14:paraId="5727D1F3" w14:textId="77777777" w:rsidR="008F0943" w:rsidRDefault="008F0943" w:rsidP="00121D74">
      <w:pPr>
        <w:jc w:val="center"/>
        <w:rPr>
          <w:rFonts w:eastAsia="Times New Roman"/>
          <w:bCs/>
          <w:color w:val="FF0000"/>
          <w:highlight w:val="yellow"/>
          <w:lang w:eastAsia="en-US"/>
        </w:rPr>
      </w:pPr>
    </w:p>
    <w:p w14:paraId="0EE41A78" w14:textId="77777777" w:rsidR="008F0943" w:rsidRDefault="008F0943" w:rsidP="00121D74">
      <w:pPr>
        <w:jc w:val="center"/>
        <w:rPr>
          <w:rFonts w:eastAsia="Times New Roman"/>
          <w:bCs/>
          <w:color w:val="FF0000"/>
          <w:highlight w:val="yellow"/>
          <w:lang w:eastAsia="en-US"/>
        </w:rPr>
      </w:pPr>
    </w:p>
    <w:p w14:paraId="03D5260E" w14:textId="77777777" w:rsidR="008F0943" w:rsidRDefault="008F0943" w:rsidP="00121D74">
      <w:pPr>
        <w:jc w:val="center"/>
        <w:rPr>
          <w:rFonts w:eastAsia="Times New Roman"/>
          <w:bCs/>
          <w:color w:val="FF0000"/>
          <w:highlight w:val="yellow"/>
          <w:lang w:eastAsia="en-US"/>
        </w:rPr>
      </w:pPr>
    </w:p>
    <w:p w14:paraId="5DABBB88" w14:textId="77777777" w:rsidR="008F0943" w:rsidRDefault="008F0943" w:rsidP="00121D74">
      <w:pPr>
        <w:jc w:val="center"/>
        <w:rPr>
          <w:rFonts w:eastAsia="Times New Roman"/>
          <w:bCs/>
          <w:color w:val="FF0000"/>
          <w:highlight w:val="yellow"/>
          <w:lang w:eastAsia="en-US"/>
        </w:rPr>
      </w:pPr>
    </w:p>
    <w:p w14:paraId="40DAAD06" w14:textId="77777777" w:rsidR="008F0943" w:rsidRDefault="008F0943" w:rsidP="00121D74">
      <w:pPr>
        <w:jc w:val="center"/>
        <w:rPr>
          <w:rFonts w:eastAsia="Times New Roman"/>
          <w:bCs/>
          <w:color w:val="FF0000"/>
          <w:highlight w:val="yellow"/>
          <w:lang w:eastAsia="en-US"/>
        </w:rPr>
      </w:pPr>
    </w:p>
    <w:p w14:paraId="66BB4BBB" w14:textId="77777777" w:rsidR="008F0943" w:rsidRDefault="008F0943" w:rsidP="00121D74">
      <w:pPr>
        <w:jc w:val="center"/>
        <w:rPr>
          <w:rFonts w:eastAsia="Times New Roman"/>
          <w:bCs/>
          <w:color w:val="FF0000"/>
          <w:highlight w:val="yellow"/>
          <w:lang w:eastAsia="en-US"/>
        </w:rPr>
      </w:pPr>
    </w:p>
    <w:p w14:paraId="73DCE64C" w14:textId="77777777" w:rsidR="008F0943" w:rsidRDefault="008F0943" w:rsidP="00121D74">
      <w:pPr>
        <w:jc w:val="center"/>
        <w:rPr>
          <w:rFonts w:eastAsia="Times New Roman"/>
          <w:bCs/>
          <w:color w:val="FF0000"/>
          <w:highlight w:val="yellow"/>
          <w:lang w:eastAsia="en-US"/>
        </w:rPr>
      </w:pPr>
    </w:p>
    <w:p w14:paraId="3A6005A7" w14:textId="77777777" w:rsidR="008F0943" w:rsidRDefault="008F0943" w:rsidP="00121D74">
      <w:pPr>
        <w:jc w:val="center"/>
        <w:rPr>
          <w:rFonts w:eastAsia="Times New Roman"/>
          <w:bCs/>
          <w:color w:val="FF0000"/>
          <w:highlight w:val="yellow"/>
          <w:lang w:eastAsia="en-US"/>
        </w:rPr>
      </w:pPr>
    </w:p>
    <w:p w14:paraId="0CF805BA" w14:textId="77777777" w:rsidR="008F0943" w:rsidRPr="00121D74" w:rsidRDefault="008F0943" w:rsidP="00121D74">
      <w:pPr>
        <w:jc w:val="center"/>
        <w:rPr>
          <w:rFonts w:eastAsia="Times New Roman"/>
          <w:bCs/>
          <w:color w:val="FF0000"/>
          <w:highlight w:val="yellow"/>
          <w:lang w:eastAsia="en-US"/>
        </w:rPr>
      </w:pPr>
    </w:p>
    <w:p w14:paraId="584B200D" w14:textId="551973D4" w:rsidR="00A0020E" w:rsidRPr="00413A30" w:rsidRDefault="00A0020E" w:rsidP="005C6EC5">
      <w:pPr>
        <w:jc w:val="center"/>
        <w:rPr>
          <w:rFonts w:eastAsia="Times New Roman"/>
          <w:b/>
          <w:color w:val="FF0000"/>
          <w:highlight w:val="yellow"/>
          <w:lang w:eastAsia="en-US"/>
        </w:rPr>
      </w:pPr>
    </w:p>
    <w:p w14:paraId="0CC3FD4C" w14:textId="77777777" w:rsidR="000F3FF4" w:rsidRPr="00413A30" w:rsidRDefault="000F3FF4" w:rsidP="005C6EC5">
      <w:pPr>
        <w:pStyle w:val="10"/>
        <w:spacing w:before="0" w:after="0"/>
        <w:rPr>
          <w:rFonts w:ascii="Times New Roman" w:hAnsi="Times New Roman"/>
          <w:color w:val="FF0000"/>
          <w:sz w:val="24"/>
          <w:szCs w:val="24"/>
          <w:highlight w:val="yellow"/>
          <w:lang w:val="ru-RU"/>
        </w:rPr>
        <w:sectPr w:rsidR="000F3FF4" w:rsidRPr="00413A30" w:rsidSect="00B205CE">
          <w:headerReference w:type="default" r:id="rId10"/>
          <w:footerReference w:type="default" r:id="rId11"/>
          <w:pgSz w:w="11906" w:h="16838"/>
          <w:pgMar w:top="1134" w:right="850" w:bottom="1134" w:left="1701" w:header="708" w:footer="640" w:gutter="0"/>
          <w:pgNumType w:start="1"/>
          <w:cols w:space="708"/>
          <w:titlePg/>
          <w:docGrid w:linePitch="360"/>
        </w:sectPr>
      </w:pPr>
    </w:p>
    <w:p w14:paraId="55D9076D" w14:textId="77777777" w:rsidR="000806D7" w:rsidRPr="00413A30" w:rsidRDefault="000806D7" w:rsidP="005C6EC5">
      <w:pPr>
        <w:pStyle w:val="10"/>
        <w:numPr>
          <w:ilvl w:val="0"/>
          <w:numId w:val="0"/>
        </w:numPr>
        <w:spacing w:before="0" w:after="0"/>
        <w:ind w:left="709"/>
        <w:rPr>
          <w:rFonts w:ascii="Times New Roman" w:hAnsi="Times New Roman"/>
          <w:color w:val="000000" w:themeColor="text1"/>
          <w:sz w:val="24"/>
          <w:szCs w:val="24"/>
          <w:lang w:val="ru-RU"/>
        </w:rPr>
      </w:pPr>
      <w:bookmarkStart w:id="2" w:name="_Toc214548984"/>
      <w:r w:rsidRPr="00413A30">
        <w:rPr>
          <w:rFonts w:ascii="Times New Roman" w:hAnsi="Times New Roman"/>
          <w:color w:val="000000" w:themeColor="text1"/>
          <w:sz w:val="24"/>
          <w:szCs w:val="24"/>
          <w:lang w:val="ru-RU"/>
        </w:rPr>
        <w:lastRenderedPageBreak/>
        <w:t>АННОТАЦИЯ</w:t>
      </w:r>
      <w:bookmarkEnd w:id="2"/>
    </w:p>
    <w:p w14:paraId="68D41FE7" w14:textId="43FAA537" w:rsidR="0027203D" w:rsidRPr="00413A30" w:rsidRDefault="00C01375" w:rsidP="005C6EC5">
      <w:pPr>
        <w:pStyle w:val="Default"/>
        <w:ind w:firstLine="708"/>
        <w:jc w:val="both"/>
        <w:rPr>
          <w:rFonts w:ascii="Times New Roman" w:eastAsia="Batang" w:hAnsi="Times New Roman" w:cs="Times New Roman"/>
          <w:color w:val="000000" w:themeColor="text1"/>
          <w:lang w:eastAsia="ko-KR"/>
        </w:rPr>
      </w:pPr>
      <w:r w:rsidRPr="00413A30">
        <w:rPr>
          <w:rFonts w:ascii="Times New Roman" w:eastAsia="Batang" w:hAnsi="Times New Roman" w:cs="Times New Roman"/>
          <w:color w:val="000000" w:themeColor="text1"/>
          <w:lang w:eastAsia="ko-KR"/>
        </w:rPr>
        <w:t>Отчет о возможных воздействиях выполнен согласно</w:t>
      </w:r>
      <w:r w:rsidR="0027203D" w:rsidRPr="00413A30">
        <w:rPr>
          <w:rFonts w:ascii="Times New Roman" w:eastAsia="Batang" w:hAnsi="Times New Roman" w:cs="Times New Roman"/>
          <w:color w:val="000000" w:themeColor="text1"/>
          <w:lang w:eastAsia="ko-KR"/>
        </w:rPr>
        <w:t xml:space="preserve"> Приложению 1 к приказу Министра экологии, геологии и природных ресурсов Республики Казахстан от 26 октября 2021 года № 424 Приложения 2 к «Инструкции по организации и проведению экологической оценки», а также соответствует требованиям Экологического кодекса РК </w:t>
      </w:r>
      <w:r w:rsidR="001275FE" w:rsidRPr="00413A30">
        <w:rPr>
          <w:rFonts w:ascii="Times New Roman" w:eastAsia="Batang" w:hAnsi="Times New Roman" w:cs="Times New Roman"/>
          <w:color w:val="000000" w:themeColor="text1"/>
          <w:lang w:eastAsia="ko-KR"/>
        </w:rPr>
        <w:t>№400-VI ЗРК</w:t>
      </w:r>
      <w:r w:rsidR="0027203D" w:rsidRPr="00413A30">
        <w:rPr>
          <w:rFonts w:ascii="Times New Roman" w:eastAsia="Batang" w:hAnsi="Times New Roman" w:cs="Times New Roman"/>
          <w:color w:val="000000" w:themeColor="text1"/>
          <w:lang w:eastAsia="ko-KR"/>
        </w:rPr>
        <w:t xml:space="preserve"> от 02.01.2021г.</w:t>
      </w:r>
    </w:p>
    <w:p w14:paraId="2CD8C3D3" w14:textId="77777777" w:rsidR="0027203D" w:rsidRPr="00413A30" w:rsidRDefault="0027203D" w:rsidP="005C6EC5">
      <w:pPr>
        <w:jc w:val="both"/>
        <w:rPr>
          <w:rFonts w:eastAsia="Times New Roman"/>
          <w:color w:val="000000" w:themeColor="text1"/>
          <w:lang w:eastAsia="en-US"/>
        </w:rPr>
      </w:pPr>
      <w:r w:rsidRPr="00413A30">
        <w:rPr>
          <w:color w:val="000000" w:themeColor="text1"/>
        </w:rPr>
        <w:t xml:space="preserve"> </w:t>
      </w:r>
      <w:r w:rsidRPr="00413A30">
        <w:rPr>
          <w:color w:val="000000" w:themeColor="text1"/>
        </w:rPr>
        <w:tab/>
      </w:r>
      <w:r w:rsidRPr="00413A30">
        <w:rPr>
          <w:rFonts w:eastAsia="Times New Roman"/>
          <w:color w:val="000000" w:themeColor="text1"/>
          <w:lang w:eastAsia="en-US"/>
        </w:rPr>
        <w:t>Отчет о возможных воздействиях содержит следующую информацию:</w:t>
      </w:r>
    </w:p>
    <w:p w14:paraId="12DD4681" w14:textId="77777777" w:rsidR="0087444F" w:rsidRPr="00413A30" w:rsidRDefault="0027203D" w:rsidP="005C6EC5">
      <w:pPr>
        <w:ind w:firstLine="708"/>
        <w:jc w:val="both"/>
        <w:rPr>
          <w:rFonts w:eastAsia="Times New Roman"/>
          <w:color w:val="000000" w:themeColor="text1"/>
          <w:lang w:eastAsia="en-US"/>
        </w:rPr>
      </w:pPr>
      <w:r w:rsidRPr="00413A30">
        <w:rPr>
          <w:rFonts w:eastAsia="Times New Roman"/>
          <w:color w:val="000000" w:themeColor="text1"/>
          <w:lang w:eastAsia="en-US"/>
        </w:rPr>
        <w:t>Глава 1</w:t>
      </w:r>
      <w:r w:rsidR="0078662A" w:rsidRPr="00413A30">
        <w:rPr>
          <w:rFonts w:eastAsia="Times New Roman"/>
          <w:color w:val="000000" w:themeColor="text1"/>
          <w:lang w:eastAsia="en-US"/>
        </w:rPr>
        <w:t>.</w:t>
      </w:r>
      <w:r w:rsidRPr="00413A30">
        <w:rPr>
          <w:rFonts w:eastAsia="Times New Roman"/>
          <w:color w:val="000000" w:themeColor="text1"/>
          <w:lang w:eastAsia="en-US"/>
        </w:rPr>
        <w:t xml:space="preserve"> «Краткая характеристика проектируемых работ» включает в себя</w:t>
      </w:r>
      <w:r w:rsidR="0087444F" w:rsidRPr="00413A30">
        <w:rPr>
          <w:rFonts w:eastAsia="Times New Roman"/>
          <w:color w:val="000000" w:themeColor="text1"/>
          <w:lang w:eastAsia="en-US"/>
        </w:rPr>
        <w:t>:</w:t>
      </w:r>
    </w:p>
    <w:p w14:paraId="4DE675F7" w14:textId="77777777" w:rsidR="00913086" w:rsidRPr="00413A30" w:rsidRDefault="0087444F" w:rsidP="00F36625">
      <w:pPr>
        <w:ind w:firstLine="709"/>
        <w:jc w:val="both"/>
        <w:rPr>
          <w:rFonts w:eastAsia="Times New Roman"/>
          <w:color w:val="000000" w:themeColor="text1"/>
          <w:lang w:eastAsia="en-US"/>
        </w:rPr>
      </w:pPr>
      <w:r w:rsidRPr="00413A30">
        <w:rPr>
          <w:rFonts w:eastAsia="Times New Roman"/>
          <w:color w:val="000000" w:themeColor="text1"/>
          <w:lang w:eastAsia="en-US"/>
        </w:rPr>
        <w:t xml:space="preserve"> - общие сведения о месторождении, описание предполагаемого места осуществления намечаемой деятельности, его координаты, определенные согласно геоинформационной системе, с векторными файлами (карта расположения рассматриваемого объекта приложена в приложени</w:t>
      </w:r>
      <w:r w:rsidR="0078662A" w:rsidRPr="00413A30">
        <w:rPr>
          <w:rFonts w:eastAsia="Times New Roman"/>
          <w:color w:val="000000" w:themeColor="text1"/>
          <w:lang w:eastAsia="en-US"/>
        </w:rPr>
        <w:t>и №</w:t>
      </w:r>
      <w:r w:rsidR="00B23E73" w:rsidRPr="00413A30">
        <w:rPr>
          <w:rFonts w:eastAsia="Times New Roman"/>
          <w:color w:val="000000" w:themeColor="text1"/>
          <w:lang w:eastAsia="en-US"/>
        </w:rPr>
        <w:t>7</w:t>
      </w:r>
      <w:r w:rsidR="0078662A" w:rsidRPr="00413A30">
        <w:rPr>
          <w:rFonts w:eastAsia="Times New Roman"/>
          <w:color w:val="000000" w:themeColor="text1"/>
          <w:lang w:eastAsia="en-US"/>
        </w:rPr>
        <w:t>);</w:t>
      </w:r>
      <w:r w:rsidR="00913086" w:rsidRPr="00413A30">
        <w:rPr>
          <w:rFonts w:eastAsia="Times New Roman"/>
          <w:color w:val="000000" w:themeColor="text1"/>
          <w:lang w:eastAsia="en-US"/>
        </w:rPr>
        <w:t xml:space="preserve"> </w:t>
      </w:r>
    </w:p>
    <w:p w14:paraId="1D4859ED" w14:textId="77777777" w:rsidR="0027203D" w:rsidRPr="00413A30" w:rsidRDefault="00913086" w:rsidP="00F36625">
      <w:pPr>
        <w:ind w:firstLine="709"/>
        <w:jc w:val="both"/>
        <w:rPr>
          <w:rFonts w:eastAsia="Times New Roman"/>
          <w:color w:val="000000" w:themeColor="text1"/>
          <w:lang w:eastAsia="en-US"/>
        </w:rPr>
      </w:pPr>
      <w:r w:rsidRPr="00413A30">
        <w:rPr>
          <w:rFonts w:eastAsia="Times New Roman"/>
          <w:color w:val="000000" w:themeColor="text1"/>
          <w:lang w:eastAsia="en-US"/>
        </w:rPr>
        <w:t>- целевое назначение работы</w:t>
      </w:r>
      <w:r w:rsidR="0087444F" w:rsidRPr="00413A30">
        <w:rPr>
          <w:rFonts w:eastAsia="Times New Roman"/>
          <w:color w:val="000000" w:themeColor="text1"/>
          <w:lang w:eastAsia="en-US"/>
        </w:rPr>
        <w:t>;</w:t>
      </w:r>
    </w:p>
    <w:p w14:paraId="7BAEA0BA" w14:textId="77777777" w:rsidR="00545F72" w:rsidRPr="00413A30" w:rsidRDefault="00545F72" w:rsidP="00F36625">
      <w:pPr>
        <w:ind w:firstLine="709"/>
        <w:jc w:val="both"/>
        <w:rPr>
          <w:rFonts w:eastAsia="Times New Roman"/>
          <w:color w:val="000000" w:themeColor="text1"/>
          <w:lang w:eastAsia="en-US"/>
        </w:rPr>
      </w:pPr>
      <w:r w:rsidRPr="00413A30">
        <w:rPr>
          <w:rFonts w:eastAsia="Times New Roman"/>
          <w:color w:val="000000" w:themeColor="text1"/>
          <w:lang w:eastAsia="en-US"/>
        </w:rPr>
        <w:t>- информаци</w:t>
      </w:r>
      <w:r w:rsidR="00A9657B" w:rsidRPr="00413A30">
        <w:rPr>
          <w:rFonts w:eastAsia="Times New Roman"/>
          <w:color w:val="000000" w:themeColor="text1"/>
          <w:lang w:eastAsia="en-US"/>
        </w:rPr>
        <w:t>я</w:t>
      </w:r>
      <w:r w:rsidRPr="00413A30">
        <w:rPr>
          <w:rFonts w:eastAsia="Times New Roman"/>
          <w:color w:val="000000" w:themeColor="text1"/>
          <w:lang w:eastAsia="en-US"/>
        </w:rPr>
        <w:t xml:space="preserve"> о категории земель и целях использования земель в ходе строительства и эксплуатации объектов, необходимых для осуществления намечаемой деятельности</w:t>
      </w:r>
      <w:r w:rsidR="00A9657B" w:rsidRPr="00413A30">
        <w:rPr>
          <w:rFonts w:eastAsia="Times New Roman"/>
          <w:color w:val="000000" w:themeColor="text1"/>
          <w:lang w:eastAsia="en-US"/>
        </w:rPr>
        <w:t>;</w:t>
      </w:r>
    </w:p>
    <w:p w14:paraId="7558F248" w14:textId="77777777" w:rsidR="00A9657B" w:rsidRPr="00413A30" w:rsidRDefault="00A9657B" w:rsidP="00F36625">
      <w:pPr>
        <w:ind w:firstLine="709"/>
        <w:jc w:val="both"/>
        <w:rPr>
          <w:rFonts w:eastAsia="Times New Roman"/>
          <w:color w:val="000000" w:themeColor="text1"/>
          <w:lang w:eastAsia="en-US"/>
        </w:rPr>
      </w:pPr>
      <w:r w:rsidRPr="00413A30">
        <w:rPr>
          <w:rFonts w:eastAsia="Times New Roman"/>
          <w:color w:val="000000" w:themeColor="text1"/>
          <w:lang w:eastAsia="en-US"/>
        </w:rPr>
        <w:t>- информация о технологических показателях для осуществления намечаемой деятельности, сведение о производственном процессе</w:t>
      </w:r>
      <w:r w:rsidR="00BC674A" w:rsidRPr="00413A30">
        <w:rPr>
          <w:rFonts w:eastAsia="Times New Roman"/>
          <w:color w:val="000000" w:themeColor="text1"/>
          <w:lang w:eastAsia="en-US"/>
        </w:rPr>
        <w:t>, в том числе использвание природных ресурсов, сырья и материалов.</w:t>
      </w:r>
    </w:p>
    <w:p w14:paraId="7053B7F4" w14:textId="77777777" w:rsidR="000C3D6C" w:rsidRPr="00413A30" w:rsidRDefault="000C3D6C" w:rsidP="005C6EC5">
      <w:pPr>
        <w:ind w:firstLine="708"/>
        <w:jc w:val="both"/>
        <w:rPr>
          <w:rFonts w:eastAsia="Times New Roman"/>
          <w:color w:val="000000" w:themeColor="text1"/>
          <w:lang w:eastAsia="en-US"/>
        </w:rPr>
      </w:pPr>
      <w:r w:rsidRPr="00413A30">
        <w:rPr>
          <w:rFonts w:eastAsia="Times New Roman"/>
          <w:color w:val="000000" w:themeColor="text1"/>
          <w:lang w:eastAsia="en-US"/>
        </w:rPr>
        <w:t>Глава 2</w:t>
      </w:r>
      <w:r w:rsidR="0078662A" w:rsidRPr="00413A30">
        <w:rPr>
          <w:rFonts w:eastAsia="Times New Roman"/>
          <w:color w:val="000000" w:themeColor="text1"/>
          <w:lang w:eastAsia="en-US"/>
        </w:rPr>
        <w:t>.</w:t>
      </w:r>
      <w:r w:rsidRPr="00413A30">
        <w:rPr>
          <w:rFonts w:eastAsia="Times New Roman"/>
          <w:color w:val="000000" w:themeColor="text1"/>
          <w:lang w:eastAsia="en-US"/>
        </w:rPr>
        <w:t xml:space="preserve"> «Современное состояние окружающей среды»</w:t>
      </w:r>
      <w:r w:rsidR="00A64D77" w:rsidRPr="00413A30">
        <w:rPr>
          <w:rFonts w:eastAsia="Times New Roman"/>
          <w:color w:val="000000" w:themeColor="text1"/>
          <w:lang w:eastAsia="en-US"/>
        </w:rPr>
        <w:t xml:space="preserve"> (информация о компонентах природной среды)</w:t>
      </w:r>
      <w:r w:rsidRPr="00413A30">
        <w:rPr>
          <w:rFonts w:eastAsia="Times New Roman"/>
          <w:color w:val="000000" w:themeColor="text1"/>
          <w:lang w:eastAsia="en-US"/>
        </w:rPr>
        <w:t>:</w:t>
      </w:r>
    </w:p>
    <w:p w14:paraId="56C4F8F6" w14:textId="77777777" w:rsidR="000C3D6C" w:rsidRPr="00413A30" w:rsidRDefault="000C3D6C" w:rsidP="00F36625">
      <w:pPr>
        <w:ind w:firstLine="709"/>
        <w:jc w:val="both"/>
        <w:rPr>
          <w:rFonts w:eastAsia="Times New Roman"/>
          <w:color w:val="000000" w:themeColor="text1"/>
          <w:lang w:eastAsia="en-US"/>
        </w:rPr>
      </w:pPr>
      <w:r w:rsidRPr="00413A30">
        <w:rPr>
          <w:rFonts w:eastAsia="Times New Roman"/>
          <w:color w:val="000000" w:themeColor="text1"/>
          <w:lang w:eastAsia="en-US"/>
        </w:rPr>
        <w:t>- природно-климатические условия;</w:t>
      </w:r>
    </w:p>
    <w:p w14:paraId="5D8FCFCE" w14:textId="77777777" w:rsidR="000C3D6C" w:rsidRPr="00413A30" w:rsidRDefault="000C3D6C" w:rsidP="00F36625">
      <w:pPr>
        <w:ind w:firstLine="709"/>
        <w:jc w:val="both"/>
        <w:rPr>
          <w:rFonts w:eastAsia="Times New Roman"/>
          <w:color w:val="000000" w:themeColor="text1"/>
          <w:lang w:eastAsia="en-US"/>
        </w:rPr>
      </w:pPr>
      <w:r w:rsidRPr="00413A30">
        <w:rPr>
          <w:rFonts w:eastAsia="Times New Roman"/>
          <w:color w:val="000000" w:themeColor="text1"/>
          <w:lang w:eastAsia="en-US"/>
        </w:rPr>
        <w:t>- современное состояние атмосферного воздуха;</w:t>
      </w:r>
    </w:p>
    <w:p w14:paraId="7123F4E3" w14:textId="77777777" w:rsidR="000C3D6C" w:rsidRPr="00413A30" w:rsidRDefault="000C3D6C" w:rsidP="00F36625">
      <w:pPr>
        <w:ind w:firstLine="709"/>
        <w:jc w:val="both"/>
        <w:rPr>
          <w:rFonts w:eastAsia="Times New Roman"/>
          <w:color w:val="000000" w:themeColor="text1"/>
          <w:lang w:eastAsia="en-US"/>
        </w:rPr>
      </w:pPr>
      <w:r w:rsidRPr="00413A30">
        <w:rPr>
          <w:rFonts w:eastAsia="Times New Roman"/>
          <w:color w:val="000000" w:themeColor="text1"/>
          <w:lang w:eastAsia="en-US"/>
        </w:rPr>
        <w:t>- поверхностные и подземные воды;</w:t>
      </w:r>
    </w:p>
    <w:p w14:paraId="0B76AD9E" w14:textId="77777777" w:rsidR="000C3D6C" w:rsidRPr="00413A30" w:rsidRDefault="000C3D6C" w:rsidP="00F36625">
      <w:pPr>
        <w:ind w:firstLine="709"/>
        <w:jc w:val="both"/>
        <w:rPr>
          <w:rFonts w:eastAsia="Times New Roman"/>
          <w:color w:val="000000" w:themeColor="text1"/>
          <w:lang w:eastAsia="en-US"/>
        </w:rPr>
      </w:pPr>
      <w:r w:rsidRPr="00413A30">
        <w:rPr>
          <w:rFonts w:eastAsia="Times New Roman"/>
          <w:color w:val="000000" w:themeColor="text1"/>
          <w:lang w:eastAsia="en-US"/>
        </w:rPr>
        <w:t>- почвенный покров</w:t>
      </w:r>
      <w:r w:rsidR="00A64D77" w:rsidRPr="00413A30">
        <w:rPr>
          <w:rFonts w:eastAsia="Times New Roman"/>
          <w:color w:val="000000" w:themeColor="text1"/>
          <w:lang w:eastAsia="en-US"/>
        </w:rPr>
        <w:t>, растительность и животный мир.</w:t>
      </w:r>
    </w:p>
    <w:p w14:paraId="62EF3155" w14:textId="77777777" w:rsidR="000C3D6C" w:rsidRPr="00413A30" w:rsidRDefault="000C3D6C" w:rsidP="005C6EC5">
      <w:pPr>
        <w:ind w:firstLine="708"/>
        <w:jc w:val="both"/>
        <w:rPr>
          <w:rFonts w:eastAsia="Times New Roman"/>
          <w:color w:val="000000" w:themeColor="text1"/>
          <w:lang w:eastAsia="en-US"/>
        </w:rPr>
      </w:pPr>
      <w:r w:rsidRPr="00413A30">
        <w:rPr>
          <w:rFonts w:eastAsia="Times New Roman"/>
          <w:color w:val="000000" w:themeColor="text1"/>
          <w:lang w:eastAsia="en-US"/>
        </w:rPr>
        <w:t>Глава 3</w:t>
      </w:r>
      <w:r w:rsidR="0078662A" w:rsidRPr="00413A30">
        <w:rPr>
          <w:rFonts w:eastAsia="Times New Roman"/>
          <w:color w:val="000000" w:themeColor="text1"/>
          <w:lang w:eastAsia="en-US"/>
        </w:rPr>
        <w:t>.</w:t>
      </w:r>
      <w:r w:rsidRPr="00413A30">
        <w:rPr>
          <w:rFonts w:eastAsia="Times New Roman"/>
          <w:color w:val="000000" w:themeColor="text1"/>
          <w:lang w:eastAsia="en-US"/>
        </w:rPr>
        <w:t xml:space="preserve"> </w:t>
      </w:r>
      <w:r w:rsidR="0078662A" w:rsidRPr="00413A30">
        <w:rPr>
          <w:rFonts w:eastAsia="Times New Roman"/>
          <w:color w:val="000000" w:themeColor="text1"/>
          <w:lang w:eastAsia="en-US"/>
        </w:rPr>
        <w:t>«</w:t>
      </w:r>
      <w:r w:rsidR="007C40D8" w:rsidRPr="00413A30">
        <w:rPr>
          <w:rFonts w:eastAsia="Times New Roman"/>
          <w:color w:val="000000" w:themeColor="text1"/>
          <w:lang w:eastAsia="en-US"/>
        </w:rPr>
        <w:t>Социально-экономические условия района</w:t>
      </w:r>
      <w:r w:rsidR="0078662A" w:rsidRPr="00413A30">
        <w:rPr>
          <w:rFonts w:eastAsia="Times New Roman"/>
          <w:color w:val="000000" w:themeColor="text1"/>
          <w:lang w:eastAsia="en-US"/>
        </w:rPr>
        <w:t>»</w:t>
      </w:r>
      <w:r w:rsidR="007C40D8" w:rsidRPr="00413A30">
        <w:rPr>
          <w:rFonts w:eastAsia="Times New Roman"/>
          <w:color w:val="000000" w:themeColor="text1"/>
          <w:lang w:eastAsia="en-US"/>
        </w:rPr>
        <w:t xml:space="preserve"> – описание затрагиваемой территории с указанием численности ее населения, участков.</w:t>
      </w:r>
    </w:p>
    <w:p w14:paraId="0D4466CB" w14:textId="77777777" w:rsidR="000C3D6C" w:rsidRPr="00413A30" w:rsidRDefault="007C40D8" w:rsidP="005C6EC5">
      <w:pPr>
        <w:ind w:firstLine="708"/>
        <w:jc w:val="both"/>
        <w:rPr>
          <w:rFonts w:eastAsia="Times New Roman"/>
          <w:color w:val="000000" w:themeColor="text1"/>
          <w:lang w:eastAsia="en-US"/>
        </w:rPr>
      </w:pPr>
      <w:r w:rsidRPr="00413A30">
        <w:rPr>
          <w:rFonts w:eastAsia="Times New Roman"/>
          <w:color w:val="000000" w:themeColor="text1"/>
          <w:lang w:eastAsia="en-US"/>
        </w:rPr>
        <w:t>Глава 4</w:t>
      </w:r>
      <w:r w:rsidR="0078662A" w:rsidRPr="00413A30">
        <w:rPr>
          <w:rFonts w:eastAsia="Times New Roman"/>
          <w:color w:val="000000" w:themeColor="text1"/>
          <w:lang w:eastAsia="en-US"/>
        </w:rPr>
        <w:t>.</w:t>
      </w:r>
      <w:r w:rsidRPr="00413A30">
        <w:rPr>
          <w:rFonts w:eastAsia="Times New Roman"/>
          <w:color w:val="000000" w:themeColor="text1"/>
          <w:lang w:eastAsia="en-US"/>
        </w:rPr>
        <w:t xml:space="preserve"> </w:t>
      </w:r>
      <w:r w:rsidR="0078662A" w:rsidRPr="00413A30">
        <w:rPr>
          <w:rFonts w:eastAsia="Times New Roman"/>
          <w:color w:val="000000" w:themeColor="text1"/>
          <w:lang w:eastAsia="en-US"/>
        </w:rPr>
        <w:t>«</w:t>
      </w:r>
      <w:r w:rsidRPr="00413A30">
        <w:rPr>
          <w:rFonts w:eastAsia="Times New Roman"/>
          <w:color w:val="000000" w:themeColor="text1"/>
          <w:lang w:eastAsia="en-US"/>
        </w:rPr>
        <w:t>Оценка воздействия планируемой хозяйственной д</w:t>
      </w:r>
      <w:r w:rsidR="000F06A4" w:rsidRPr="00413A30">
        <w:rPr>
          <w:rFonts w:eastAsia="Times New Roman"/>
          <w:color w:val="000000" w:themeColor="text1"/>
          <w:lang w:eastAsia="en-US"/>
        </w:rPr>
        <w:t>еятельности на окружающую среду</w:t>
      </w:r>
      <w:r w:rsidR="0078662A" w:rsidRPr="00413A30">
        <w:rPr>
          <w:rFonts w:eastAsia="Times New Roman"/>
          <w:color w:val="000000" w:themeColor="text1"/>
          <w:lang w:eastAsia="en-US"/>
        </w:rPr>
        <w:t>»</w:t>
      </w:r>
      <w:r w:rsidR="000F06A4" w:rsidRPr="00413A30">
        <w:rPr>
          <w:rFonts w:eastAsia="Times New Roman"/>
          <w:color w:val="000000" w:themeColor="text1"/>
          <w:lang w:eastAsia="en-US"/>
        </w:rPr>
        <w:t>:</w:t>
      </w:r>
    </w:p>
    <w:p w14:paraId="14283637" w14:textId="77777777" w:rsidR="000F06A4" w:rsidRPr="00413A30" w:rsidRDefault="000F06A4" w:rsidP="00F36625">
      <w:pPr>
        <w:ind w:firstLine="709"/>
        <w:jc w:val="both"/>
        <w:rPr>
          <w:rFonts w:eastAsia="Times New Roman"/>
          <w:color w:val="000000" w:themeColor="text1"/>
          <w:lang w:eastAsia="en-US"/>
        </w:rPr>
      </w:pPr>
      <w:r w:rsidRPr="00413A30">
        <w:rPr>
          <w:rFonts w:eastAsia="Times New Roman"/>
          <w:color w:val="000000" w:themeColor="text1"/>
          <w:lang w:eastAsia="en-US"/>
        </w:rPr>
        <w:t>- информацию об ожидаемых видах, характеристиках и количестве эмиссий в окружающую среду, иных вредных антропогенных воздействиях на окружающую среду, связанных со строительством и эксплуатацией объектов для осуществления рассматриваемой деятельности, включая воздействие на воды, атмосферный воздух, почвы, недра, а также вибрации, шумовые, электромагнитные, тепл</w:t>
      </w:r>
      <w:r w:rsidR="00A64D77" w:rsidRPr="00413A30">
        <w:rPr>
          <w:rFonts w:eastAsia="Times New Roman"/>
          <w:color w:val="000000" w:themeColor="text1"/>
          <w:lang w:eastAsia="en-US"/>
        </w:rPr>
        <w:t>овые и радиационные воздействия, также обоснование предельных количественных и качественных показателей эмиссий, расчеты которых</w:t>
      </w:r>
      <w:r w:rsidR="0078662A" w:rsidRPr="00413A30">
        <w:rPr>
          <w:rFonts w:eastAsia="Times New Roman"/>
          <w:color w:val="000000" w:themeColor="text1"/>
          <w:lang w:eastAsia="en-US"/>
        </w:rPr>
        <w:t xml:space="preserve"> пре</w:t>
      </w:r>
      <w:r w:rsidR="00A64D77" w:rsidRPr="00413A30">
        <w:rPr>
          <w:rFonts w:eastAsia="Times New Roman"/>
          <w:color w:val="000000" w:themeColor="text1"/>
          <w:lang w:eastAsia="en-US"/>
        </w:rPr>
        <w:t>д</w:t>
      </w:r>
      <w:r w:rsidR="0078662A" w:rsidRPr="00413A30">
        <w:rPr>
          <w:rFonts w:eastAsia="Times New Roman"/>
          <w:color w:val="000000" w:themeColor="text1"/>
          <w:lang w:eastAsia="en-US"/>
        </w:rPr>
        <w:t>ст</w:t>
      </w:r>
      <w:r w:rsidR="00A64D77" w:rsidRPr="00413A30">
        <w:rPr>
          <w:rFonts w:eastAsia="Times New Roman"/>
          <w:color w:val="000000" w:themeColor="text1"/>
          <w:lang w:eastAsia="en-US"/>
        </w:rPr>
        <w:t>авлены в приложени</w:t>
      </w:r>
      <w:r w:rsidR="0078662A" w:rsidRPr="00413A30">
        <w:rPr>
          <w:rFonts w:eastAsia="Times New Roman"/>
          <w:color w:val="000000" w:themeColor="text1"/>
          <w:lang w:eastAsia="en-US"/>
        </w:rPr>
        <w:t>и №1</w:t>
      </w:r>
      <w:r w:rsidR="00A64D77" w:rsidRPr="00413A30">
        <w:rPr>
          <w:rFonts w:eastAsia="Times New Roman"/>
          <w:color w:val="000000" w:themeColor="text1"/>
          <w:lang w:eastAsia="en-US"/>
        </w:rPr>
        <w:t>.</w:t>
      </w:r>
    </w:p>
    <w:p w14:paraId="65B4A5DC" w14:textId="77777777" w:rsidR="000F06A4" w:rsidRPr="00413A30" w:rsidRDefault="000F06A4" w:rsidP="00F36625">
      <w:pPr>
        <w:ind w:firstLine="709"/>
        <w:jc w:val="both"/>
        <w:rPr>
          <w:rFonts w:eastAsia="Times New Roman"/>
          <w:color w:val="000000" w:themeColor="text1"/>
          <w:lang w:eastAsia="en-US"/>
        </w:rPr>
      </w:pPr>
      <w:r w:rsidRPr="00413A30">
        <w:rPr>
          <w:rFonts w:eastAsia="Times New Roman"/>
          <w:color w:val="000000" w:themeColor="text1"/>
          <w:lang w:eastAsia="en-US"/>
        </w:rPr>
        <w:t>- информацию об ожидаемых видах, характеристиках и количестве отходов, которые будут образованы в ходе строительства и эксплуатации объектов в рамках намечаемой деятельности</w:t>
      </w:r>
      <w:r w:rsidR="00265BB2" w:rsidRPr="00413A30">
        <w:rPr>
          <w:rFonts w:eastAsia="Times New Roman"/>
          <w:color w:val="000000" w:themeColor="text1"/>
          <w:lang w:eastAsia="en-US"/>
        </w:rPr>
        <w:t>;</w:t>
      </w:r>
    </w:p>
    <w:p w14:paraId="5E4BC681" w14:textId="562EDD2B" w:rsidR="007C40D8" w:rsidRPr="00413A30" w:rsidRDefault="00F36625" w:rsidP="00F36625">
      <w:pPr>
        <w:ind w:firstLine="567"/>
        <w:jc w:val="both"/>
        <w:rPr>
          <w:rFonts w:eastAsia="Times New Roman"/>
          <w:color w:val="000000" w:themeColor="text1"/>
          <w:lang w:eastAsia="en-US"/>
        </w:rPr>
      </w:pPr>
      <w:r w:rsidRPr="00413A30">
        <w:rPr>
          <w:rFonts w:eastAsia="Times New Roman"/>
          <w:color w:val="000000" w:themeColor="text1"/>
          <w:lang w:eastAsia="en-US"/>
        </w:rPr>
        <w:t xml:space="preserve">  </w:t>
      </w:r>
      <w:r w:rsidR="00265BB2" w:rsidRPr="00413A30">
        <w:rPr>
          <w:rFonts w:eastAsia="Times New Roman"/>
          <w:color w:val="000000" w:themeColor="text1"/>
          <w:lang w:eastAsia="en-US"/>
        </w:rPr>
        <w:t xml:space="preserve"> - </w:t>
      </w:r>
      <w:r w:rsidR="00F11C6C" w:rsidRPr="00413A30">
        <w:rPr>
          <w:rFonts w:eastAsia="Times New Roman"/>
          <w:color w:val="000000" w:themeColor="text1"/>
          <w:lang w:eastAsia="en-US"/>
        </w:rPr>
        <w:t>о</w:t>
      </w:r>
      <w:r w:rsidR="00265BB2" w:rsidRPr="00413A30">
        <w:rPr>
          <w:rFonts w:eastAsia="Times New Roman"/>
          <w:color w:val="000000" w:themeColor="text1"/>
          <w:lang w:eastAsia="en-US"/>
        </w:rPr>
        <w:t>писание возможных вариантов осуществления намечаемой деятельности с учетом ее особенностей и возможного воздействия на окружающую среду при буерении скважин</w:t>
      </w:r>
      <w:r w:rsidR="00874429" w:rsidRPr="00413A30">
        <w:rPr>
          <w:rFonts w:eastAsia="Times New Roman"/>
          <w:color w:val="000000" w:themeColor="text1"/>
          <w:lang w:eastAsia="en-US"/>
        </w:rPr>
        <w:t xml:space="preserve"> при реализации проекта эксплуатации;</w:t>
      </w:r>
    </w:p>
    <w:p w14:paraId="1C0B3E0C" w14:textId="77777777" w:rsidR="00874429" w:rsidRPr="00413A30" w:rsidRDefault="00874429" w:rsidP="00F36625">
      <w:pPr>
        <w:ind w:firstLine="709"/>
        <w:jc w:val="both"/>
        <w:rPr>
          <w:rFonts w:eastAsia="Times New Roman"/>
          <w:color w:val="000000" w:themeColor="text1"/>
          <w:lang w:eastAsia="en-US"/>
        </w:rPr>
      </w:pPr>
      <w:r w:rsidRPr="00413A30">
        <w:rPr>
          <w:rFonts w:eastAsia="Times New Roman"/>
          <w:color w:val="000000" w:themeColor="text1"/>
          <w:lang w:eastAsia="en-US"/>
        </w:rPr>
        <w:t>- характеристика источников физического воздействия;</w:t>
      </w:r>
    </w:p>
    <w:p w14:paraId="76581D82" w14:textId="2DE314D7" w:rsidR="00874429" w:rsidRPr="00413A30" w:rsidRDefault="0018074B" w:rsidP="00F36625">
      <w:pPr>
        <w:ind w:firstLine="709"/>
        <w:jc w:val="both"/>
        <w:rPr>
          <w:rFonts w:eastAsia="Times New Roman"/>
          <w:color w:val="000000" w:themeColor="text1"/>
          <w:lang w:eastAsia="en-US"/>
        </w:rPr>
      </w:pPr>
      <w:r w:rsidRPr="00413A30">
        <w:rPr>
          <w:rFonts w:eastAsia="Times New Roman"/>
          <w:color w:val="000000" w:themeColor="text1"/>
          <w:lang w:eastAsia="en-US"/>
        </w:rPr>
        <w:t>-</w:t>
      </w:r>
      <w:r w:rsidR="00F36625" w:rsidRPr="00413A30">
        <w:rPr>
          <w:rFonts w:eastAsia="Times New Roman"/>
          <w:color w:val="000000" w:themeColor="text1"/>
          <w:lang w:eastAsia="en-US"/>
        </w:rPr>
        <w:t xml:space="preserve"> </w:t>
      </w:r>
      <w:r w:rsidRPr="00413A30">
        <w:rPr>
          <w:rFonts w:eastAsia="Times New Roman"/>
          <w:color w:val="000000" w:themeColor="text1"/>
          <w:lang w:eastAsia="en-US"/>
        </w:rPr>
        <w:t>водоснабжение и водоотведение;</w:t>
      </w:r>
    </w:p>
    <w:p w14:paraId="2D710B8C" w14:textId="77777777" w:rsidR="0018074B" w:rsidRPr="00413A30" w:rsidRDefault="0018074B" w:rsidP="00F36625">
      <w:pPr>
        <w:ind w:firstLine="709"/>
        <w:jc w:val="both"/>
        <w:rPr>
          <w:rFonts w:eastAsia="Times New Roman"/>
          <w:color w:val="000000" w:themeColor="text1"/>
          <w:lang w:eastAsia="en-US"/>
        </w:rPr>
      </w:pPr>
      <w:r w:rsidRPr="00413A30">
        <w:rPr>
          <w:rFonts w:eastAsia="Times New Roman"/>
          <w:color w:val="000000" w:themeColor="text1"/>
          <w:lang w:eastAsia="en-US"/>
        </w:rPr>
        <w:t xml:space="preserve">- сведения об отходах производства и потребления, характирисктика и объемы образования, </w:t>
      </w:r>
      <w:r w:rsidR="00A64D77" w:rsidRPr="00413A30">
        <w:rPr>
          <w:rFonts w:eastAsia="Times New Roman"/>
          <w:color w:val="000000" w:themeColor="text1"/>
          <w:lang w:eastAsia="en-US"/>
        </w:rPr>
        <w:t>обоснование предельного количества накопления отходов по их видам (</w:t>
      </w:r>
      <w:r w:rsidRPr="00413A30">
        <w:rPr>
          <w:rFonts w:eastAsia="Times New Roman"/>
          <w:color w:val="000000" w:themeColor="text1"/>
          <w:lang w:eastAsia="en-US"/>
        </w:rPr>
        <w:t>расчет</w:t>
      </w:r>
      <w:r w:rsidR="00A64D77" w:rsidRPr="00413A30">
        <w:rPr>
          <w:rFonts w:eastAsia="Times New Roman"/>
          <w:color w:val="000000" w:themeColor="text1"/>
          <w:lang w:eastAsia="en-US"/>
        </w:rPr>
        <w:t>ы</w:t>
      </w:r>
      <w:r w:rsidRPr="00413A30">
        <w:rPr>
          <w:rFonts w:eastAsia="Times New Roman"/>
          <w:color w:val="000000" w:themeColor="text1"/>
          <w:lang w:eastAsia="en-US"/>
        </w:rPr>
        <w:t xml:space="preserve"> предварительного объема образования отходов</w:t>
      </w:r>
      <w:r w:rsidR="00A64D77" w:rsidRPr="00413A30">
        <w:rPr>
          <w:rFonts w:eastAsia="Times New Roman"/>
          <w:color w:val="000000" w:themeColor="text1"/>
          <w:lang w:eastAsia="en-US"/>
        </w:rPr>
        <w:t>)</w:t>
      </w:r>
      <w:r w:rsidRPr="00413A30">
        <w:rPr>
          <w:rFonts w:eastAsia="Times New Roman"/>
          <w:color w:val="000000" w:themeColor="text1"/>
          <w:lang w:eastAsia="en-US"/>
        </w:rPr>
        <w:t>.</w:t>
      </w:r>
    </w:p>
    <w:p w14:paraId="64D4D57F" w14:textId="77777777" w:rsidR="00C01375" w:rsidRPr="00413A30" w:rsidRDefault="00A64D77" w:rsidP="005C6EC5">
      <w:pPr>
        <w:ind w:firstLine="708"/>
        <w:jc w:val="both"/>
        <w:rPr>
          <w:rFonts w:eastAsia="Times New Roman"/>
          <w:color w:val="000000" w:themeColor="text1"/>
          <w:lang w:eastAsia="en-US"/>
        </w:rPr>
      </w:pPr>
      <w:r w:rsidRPr="00413A30">
        <w:rPr>
          <w:rFonts w:eastAsia="Times New Roman"/>
          <w:color w:val="000000" w:themeColor="text1"/>
          <w:lang w:eastAsia="en-US"/>
        </w:rPr>
        <w:t>Глава 5</w:t>
      </w:r>
      <w:r w:rsidR="0078662A" w:rsidRPr="00413A30">
        <w:rPr>
          <w:rFonts w:eastAsia="Times New Roman"/>
          <w:color w:val="000000" w:themeColor="text1"/>
          <w:lang w:eastAsia="en-US"/>
        </w:rPr>
        <w:t>.</w:t>
      </w:r>
      <w:r w:rsidRPr="00413A30">
        <w:rPr>
          <w:rFonts w:eastAsia="Times New Roman"/>
          <w:color w:val="000000" w:themeColor="text1"/>
          <w:lang w:eastAsia="en-US"/>
        </w:rPr>
        <w:t xml:space="preserve"> </w:t>
      </w:r>
      <w:r w:rsidR="0078662A" w:rsidRPr="00413A30">
        <w:rPr>
          <w:rFonts w:eastAsia="Times New Roman"/>
          <w:color w:val="000000" w:themeColor="text1"/>
          <w:lang w:eastAsia="en-US"/>
        </w:rPr>
        <w:t>«</w:t>
      </w:r>
      <w:r w:rsidRPr="00413A30">
        <w:rPr>
          <w:rFonts w:eastAsia="Times New Roman"/>
          <w:color w:val="000000" w:themeColor="text1"/>
          <w:lang w:eastAsia="en-US"/>
        </w:rPr>
        <w:t>Комплексная оценка воздействия на окружающую среду</w:t>
      </w:r>
      <w:r w:rsidR="0078662A" w:rsidRPr="00413A30">
        <w:rPr>
          <w:rFonts w:eastAsia="Times New Roman"/>
          <w:color w:val="000000" w:themeColor="text1"/>
          <w:lang w:eastAsia="en-US"/>
        </w:rPr>
        <w:t>»</w:t>
      </w:r>
      <w:r w:rsidRPr="00413A30">
        <w:rPr>
          <w:rFonts w:eastAsia="Times New Roman"/>
          <w:color w:val="000000" w:themeColor="text1"/>
          <w:lang w:eastAsia="en-US"/>
        </w:rPr>
        <w:t xml:space="preserve"> – описание возможных существенных воздействий (прямых и косвенных, кумулятивных, трансграничных, краткосрочных и долгосрочных, положительных и отрицательных) намечаемой деятельности на объекты возникающие в результате реализации намечаемой деятельности.</w:t>
      </w:r>
    </w:p>
    <w:p w14:paraId="540F4898" w14:textId="77777777" w:rsidR="007E087A" w:rsidRPr="00413A30" w:rsidRDefault="00A64D77" w:rsidP="005C6EC5">
      <w:pPr>
        <w:ind w:firstLine="708"/>
        <w:jc w:val="both"/>
        <w:rPr>
          <w:rFonts w:eastAsia="Times New Roman"/>
          <w:color w:val="000000" w:themeColor="text1"/>
          <w:lang w:eastAsia="en-US"/>
        </w:rPr>
      </w:pPr>
      <w:r w:rsidRPr="00413A30">
        <w:rPr>
          <w:rFonts w:eastAsia="Times New Roman"/>
          <w:color w:val="000000" w:themeColor="text1"/>
          <w:lang w:eastAsia="en-US"/>
        </w:rPr>
        <w:t>Глава 6</w:t>
      </w:r>
      <w:r w:rsidR="0078662A" w:rsidRPr="00413A30">
        <w:rPr>
          <w:rFonts w:eastAsia="Times New Roman"/>
          <w:color w:val="000000" w:themeColor="text1"/>
          <w:lang w:eastAsia="en-US"/>
        </w:rPr>
        <w:t>.</w:t>
      </w:r>
      <w:r w:rsidRPr="00413A30">
        <w:rPr>
          <w:rFonts w:eastAsia="Times New Roman"/>
          <w:color w:val="000000" w:themeColor="text1"/>
          <w:lang w:eastAsia="en-US"/>
        </w:rPr>
        <w:t xml:space="preserve"> </w:t>
      </w:r>
      <w:r w:rsidR="0078662A" w:rsidRPr="00413A30">
        <w:rPr>
          <w:rFonts w:eastAsia="Times New Roman"/>
          <w:color w:val="000000" w:themeColor="text1"/>
          <w:lang w:eastAsia="en-US"/>
        </w:rPr>
        <w:t>«</w:t>
      </w:r>
      <w:r w:rsidRPr="00413A30">
        <w:rPr>
          <w:rFonts w:eastAsia="Times New Roman"/>
          <w:color w:val="000000" w:themeColor="text1"/>
          <w:lang w:eastAsia="en-US"/>
        </w:rPr>
        <w:t>Аварийные ситуации и их предупреждение</w:t>
      </w:r>
      <w:r w:rsidR="0078662A" w:rsidRPr="00413A30">
        <w:rPr>
          <w:rFonts w:eastAsia="Times New Roman"/>
          <w:color w:val="000000" w:themeColor="text1"/>
          <w:lang w:eastAsia="en-US"/>
        </w:rPr>
        <w:t>»</w:t>
      </w:r>
      <w:r w:rsidR="007E087A" w:rsidRPr="00413A30">
        <w:rPr>
          <w:rFonts w:eastAsia="Times New Roman"/>
          <w:color w:val="000000" w:themeColor="text1"/>
          <w:lang w:eastAsia="en-US"/>
        </w:rPr>
        <w:t>.</w:t>
      </w:r>
      <w:r w:rsidRPr="00413A30">
        <w:rPr>
          <w:rFonts w:eastAsia="Times New Roman"/>
          <w:color w:val="000000" w:themeColor="text1"/>
          <w:lang w:eastAsia="en-US"/>
        </w:rPr>
        <w:t xml:space="preserve"> </w:t>
      </w:r>
    </w:p>
    <w:p w14:paraId="6960D8CA" w14:textId="1D84902D" w:rsidR="00A64D77" w:rsidRPr="00413A30" w:rsidRDefault="00A64D77" w:rsidP="005C6EC5">
      <w:pPr>
        <w:ind w:firstLine="708"/>
        <w:jc w:val="both"/>
        <w:rPr>
          <w:rFonts w:eastAsia="Times New Roman"/>
          <w:color w:val="000000" w:themeColor="text1"/>
          <w:lang w:eastAsia="en-US"/>
        </w:rPr>
      </w:pPr>
      <w:r w:rsidRPr="00413A30">
        <w:rPr>
          <w:rFonts w:eastAsia="Times New Roman"/>
          <w:color w:val="000000" w:themeColor="text1"/>
          <w:lang w:eastAsia="en-US"/>
        </w:rPr>
        <w:lastRenderedPageBreak/>
        <w:t>Глава</w:t>
      </w:r>
      <w:r w:rsidR="00A020F5">
        <w:rPr>
          <w:rFonts w:eastAsia="Times New Roman"/>
          <w:color w:val="000000" w:themeColor="text1"/>
          <w:lang w:eastAsia="en-US"/>
        </w:rPr>
        <w:t xml:space="preserve"> </w:t>
      </w:r>
      <w:r w:rsidRPr="00413A30">
        <w:rPr>
          <w:rFonts w:eastAsia="Times New Roman"/>
          <w:color w:val="000000" w:themeColor="text1"/>
          <w:lang w:eastAsia="en-US"/>
        </w:rPr>
        <w:t>7</w:t>
      </w:r>
      <w:r w:rsidR="0078662A" w:rsidRPr="00413A30">
        <w:rPr>
          <w:rFonts w:eastAsia="Times New Roman"/>
          <w:color w:val="000000" w:themeColor="text1"/>
          <w:lang w:eastAsia="en-US"/>
        </w:rPr>
        <w:t>.</w:t>
      </w:r>
      <w:r w:rsidRPr="00413A30">
        <w:rPr>
          <w:rFonts w:eastAsia="Times New Roman"/>
          <w:color w:val="000000" w:themeColor="text1"/>
          <w:lang w:eastAsia="en-US"/>
        </w:rPr>
        <w:t xml:space="preserve"> </w:t>
      </w:r>
      <w:r w:rsidR="0078662A" w:rsidRPr="00413A30">
        <w:rPr>
          <w:rFonts w:eastAsia="Times New Roman"/>
          <w:color w:val="000000" w:themeColor="text1"/>
          <w:lang w:eastAsia="en-US"/>
        </w:rPr>
        <w:t>«</w:t>
      </w:r>
      <w:r w:rsidRPr="00413A30">
        <w:rPr>
          <w:rFonts w:eastAsia="Times New Roman"/>
          <w:color w:val="000000" w:themeColor="text1"/>
          <w:lang w:eastAsia="en-US"/>
        </w:rPr>
        <w:t>Программа экологического мониторинга</w:t>
      </w:r>
      <w:r w:rsidR="0078662A" w:rsidRPr="00413A30">
        <w:rPr>
          <w:rFonts w:eastAsia="Times New Roman"/>
          <w:color w:val="000000" w:themeColor="text1"/>
          <w:lang w:eastAsia="en-US"/>
        </w:rPr>
        <w:t>»</w:t>
      </w:r>
      <w:r w:rsidRPr="00413A30">
        <w:rPr>
          <w:rFonts w:eastAsia="Times New Roman"/>
          <w:color w:val="000000" w:themeColor="text1"/>
          <w:lang w:eastAsia="en-US"/>
        </w:rPr>
        <w:t xml:space="preserve"> – описание методов мониторинга, виды мониторинга.</w:t>
      </w:r>
    </w:p>
    <w:p w14:paraId="5AB1FE3E" w14:textId="02561534" w:rsidR="009D6530" w:rsidRPr="00413A30" w:rsidRDefault="009D6530" w:rsidP="005C6EC5">
      <w:pPr>
        <w:ind w:firstLine="708"/>
        <w:jc w:val="both"/>
        <w:rPr>
          <w:rFonts w:eastAsia="Times New Roman"/>
          <w:color w:val="000000" w:themeColor="text1"/>
          <w:lang w:eastAsia="en-US"/>
        </w:rPr>
      </w:pPr>
      <w:r w:rsidRPr="00413A30">
        <w:rPr>
          <w:rFonts w:eastAsia="Times New Roman"/>
          <w:color w:val="000000" w:themeColor="text1"/>
          <w:lang w:eastAsia="en-US"/>
        </w:rPr>
        <w:t xml:space="preserve">Глава </w:t>
      </w:r>
      <w:r w:rsidR="003476E9" w:rsidRPr="00413A30">
        <w:rPr>
          <w:rFonts w:eastAsia="Times New Roman"/>
          <w:color w:val="000000" w:themeColor="text1"/>
          <w:lang w:eastAsia="en-US"/>
        </w:rPr>
        <w:t>8</w:t>
      </w:r>
      <w:r w:rsidR="0078662A" w:rsidRPr="00413A30">
        <w:rPr>
          <w:rFonts w:eastAsia="Times New Roman"/>
          <w:color w:val="000000" w:themeColor="text1"/>
          <w:lang w:eastAsia="en-US"/>
        </w:rPr>
        <w:t>.</w:t>
      </w:r>
      <w:r w:rsidRPr="00413A30">
        <w:rPr>
          <w:rFonts w:eastAsia="Times New Roman"/>
          <w:color w:val="000000" w:themeColor="text1"/>
          <w:lang w:eastAsia="en-US"/>
        </w:rPr>
        <w:t xml:space="preserve"> </w:t>
      </w:r>
      <w:r w:rsidR="0078662A" w:rsidRPr="00413A30">
        <w:rPr>
          <w:rFonts w:eastAsia="Times New Roman"/>
          <w:color w:val="000000" w:themeColor="text1"/>
          <w:lang w:eastAsia="en-US"/>
        </w:rPr>
        <w:t>«</w:t>
      </w:r>
      <w:r w:rsidRPr="00413A30">
        <w:rPr>
          <w:rFonts w:eastAsia="Times New Roman"/>
          <w:color w:val="000000" w:themeColor="text1"/>
          <w:lang w:eastAsia="en-US"/>
        </w:rPr>
        <w:t>Нетехническое резюме</w:t>
      </w:r>
      <w:r w:rsidR="0078662A" w:rsidRPr="00413A30">
        <w:rPr>
          <w:rFonts w:eastAsia="Times New Roman"/>
          <w:color w:val="000000" w:themeColor="text1"/>
          <w:lang w:eastAsia="en-US"/>
        </w:rPr>
        <w:t>»</w:t>
      </w:r>
      <w:r w:rsidR="00AD1DE7" w:rsidRPr="00413A30">
        <w:rPr>
          <w:rFonts w:eastAsia="Times New Roman"/>
          <w:color w:val="000000" w:themeColor="text1"/>
          <w:lang w:eastAsia="en-US"/>
        </w:rPr>
        <w:t>.</w:t>
      </w:r>
    </w:p>
    <w:p w14:paraId="79737B25" w14:textId="77777777" w:rsidR="009D6530" w:rsidRPr="00413A30" w:rsidRDefault="009D6530" w:rsidP="005C6EC5">
      <w:pPr>
        <w:ind w:firstLine="708"/>
        <w:jc w:val="both"/>
        <w:rPr>
          <w:rFonts w:eastAsia="Times New Roman"/>
          <w:color w:val="000000" w:themeColor="text1"/>
          <w:lang w:eastAsia="en-US"/>
        </w:rPr>
      </w:pPr>
      <w:r w:rsidRPr="00413A30">
        <w:rPr>
          <w:rFonts w:eastAsia="Times New Roman"/>
          <w:color w:val="000000" w:themeColor="text1"/>
          <w:lang w:eastAsia="en-US"/>
        </w:rPr>
        <w:t>Список использованной литературы.</w:t>
      </w:r>
    </w:p>
    <w:p w14:paraId="5E48267D" w14:textId="77777777" w:rsidR="009D6530" w:rsidRPr="00413A30" w:rsidRDefault="009D6530" w:rsidP="005C6EC5">
      <w:pPr>
        <w:jc w:val="both"/>
        <w:rPr>
          <w:rFonts w:eastAsia="Times New Roman"/>
          <w:color w:val="000000" w:themeColor="text1"/>
          <w:lang w:eastAsia="en-US"/>
        </w:rPr>
      </w:pPr>
    </w:p>
    <w:p w14:paraId="10F9608E" w14:textId="77777777" w:rsidR="00A64D77" w:rsidRPr="00413A30" w:rsidRDefault="00A64D77" w:rsidP="005C6EC5">
      <w:pPr>
        <w:jc w:val="both"/>
        <w:rPr>
          <w:color w:val="000000" w:themeColor="text1"/>
          <w:highlight w:val="yellow"/>
        </w:rPr>
      </w:pPr>
    </w:p>
    <w:p w14:paraId="49F9E494" w14:textId="77777777" w:rsidR="00C01375" w:rsidRPr="00413A30" w:rsidRDefault="00C01375" w:rsidP="005C6EC5">
      <w:pPr>
        <w:pStyle w:val="Default"/>
        <w:ind w:firstLine="708"/>
        <w:jc w:val="both"/>
        <w:rPr>
          <w:rFonts w:ascii="Times New Roman" w:eastAsia="Batang" w:hAnsi="Times New Roman" w:cs="Times New Roman"/>
          <w:color w:val="FF0000"/>
          <w:highlight w:val="yellow"/>
          <w:lang w:eastAsia="ko-KR"/>
        </w:rPr>
      </w:pPr>
    </w:p>
    <w:p w14:paraId="12C2D610" w14:textId="77777777" w:rsidR="00C01375" w:rsidRPr="00413A30" w:rsidRDefault="00C01375" w:rsidP="005C6EC5">
      <w:pPr>
        <w:pStyle w:val="Default"/>
        <w:ind w:firstLine="708"/>
        <w:jc w:val="both"/>
        <w:rPr>
          <w:rFonts w:ascii="Times New Roman" w:eastAsia="Batang" w:hAnsi="Times New Roman" w:cs="Times New Roman"/>
          <w:color w:val="FF0000"/>
          <w:highlight w:val="yellow"/>
          <w:lang w:eastAsia="ko-KR"/>
        </w:rPr>
      </w:pPr>
    </w:p>
    <w:p w14:paraId="579AE48D" w14:textId="77777777" w:rsidR="00C01375" w:rsidRPr="00413A30" w:rsidRDefault="00C01375" w:rsidP="005C6EC5">
      <w:pPr>
        <w:pStyle w:val="Default"/>
        <w:ind w:firstLine="708"/>
        <w:jc w:val="both"/>
        <w:rPr>
          <w:rFonts w:ascii="Times New Roman" w:eastAsia="Batang" w:hAnsi="Times New Roman" w:cs="Times New Roman"/>
          <w:color w:val="FF0000"/>
          <w:highlight w:val="yellow"/>
          <w:lang w:eastAsia="ko-KR"/>
        </w:rPr>
      </w:pPr>
    </w:p>
    <w:p w14:paraId="6C3ECCA9" w14:textId="77777777" w:rsidR="00C01375" w:rsidRPr="00413A30" w:rsidRDefault="00C01375" w:rsidP="005C6EC5">
      <w:pPr>
        <w:pStyle w:val="Default"/>
        <w:ind w:firstLine="708"/>
        <w:jc w:val="both"/>
        <w:rPr>
          <w:rFonts w:ascii="Times New Roman" w:eastAsia="Batang" w:hAnsi="Times New Roman" w:cs="Times New Roman"/>
          <w:color w:val="FF0000"/>
          <w:highlight w:val="yellow"/>
          <w:lang w:eastAsia="ko-KR"/>
        </w:rPr>
      </w:pPr>
    </w:p>
    <w:p w14:paraId="403E6EA0" w14:textId="77777777" w:rsidR="00C01375" w:rsidRPr="00413A30" w:rsidRDefault="00C01375" w:rsidP="005C6EC5">
      <w:pPr>
        <w:pStyle w:val="Default"/>
        <w:ind w:firstLine="708"/>
        <w:jc w:val="both"/>
        <w:rPr>
          <w:rFonts w:ascii="Times New Roman" w:eastAsia="Batang" w:hAnsi="Times New Roman" w:cs="Times New Roman"/>
          <w:color w:val="FF0000"/>
          <w:highlight w:val="yellow"/>
          <w:lang w:eastAsia="ko-KR"/>
        </w:rPr>
      </w:pPr>
    </w:p>
    <w:p w14:paraId="3626B416" w14:textId="77777777" w:rsidR="00C01375" w:rsidRPr="00413A30" w:rsidRDefault="00C01375" w:rsidP="005C6EC5">
      <w:pPr>
        <w:pStyle w:val="Default"/>
        <w:ind w:firstLine="708"/>
        <w:jc w:val="both"/>
        <w:rPr>
          <w:rFonts w:ascii="Times New Roman" w:eastAsia="Batang" w:hAnsi="Times New Roman" w:cs="Times New Roman"/>
          <w:color w:val="FF0000"/>
          <w:highlight w:val="yellow"/>
          <w:lang w:eastAsia="ko-KR"/>
        </w:rPr>
      </w:pPr>
    </w:p>
    <w:p w14:paraId="05D7802B" w14:textId="77777777" w:rsidR="00C01375" w:rsidRPr="00413A30" w:rsidRDefault="00C01375" w:rsidP="005C6EC5">
      <w:pPr>
        <w:pStyle w:val="Default"/>
        <w:ind w:firstLine="708"/>
        <w:jc w:val="both"/>
        <w:rPr>
          <w:rFonts w:ascii="Times New Roman" w:eastAsia="Batang" w:hAnsi="Times New Roman" w:cs="Times New Roman"/>
          <w:color w:val="FF0000"/>
          <w:highlight w:val="yellow"/>
          <w:lang w:eastAsia="ko-KR"/>
        </w:rPr>
      </w:pPr>
    </w:p>
    <w:p w14:paraId="375CB2BC" w14:textId="77777777" w:rsidR="00C01375" w:rsidRPr="00413A30" w:rsidRDefault="00C01375" w:rsidP="005C6EC5">
      <w:pPr>
        <w:pStyle w:val="Default"/>
        <w:ind w:firstLine="708"/>
        <w:jc w:val="both"/>
        <w:rPr>
          <w:rFonts w:ascii="Times New Roman" w:eastAsia="Batang" w:hAnsi="Times New Roman" w:cs="Times New Roman"/>
          <w:color w:val="FF0000"/>
          <w:highlight w:val="yellow"/>
          <w:lang w:eastAsia="ko-KR"/>
        </w:rPr>
      </w:pPr>
    </w:p>
    <w:p w14:paraId="7A41AA37" w14:textId="77777777" w:rsidR="00C01375" w:rsidRPr="00413A30" w:rsidRDefault="00C01375" w:rsidP="005C6EC5">
      <w:pPr>
        <w:pStyle w:val="Default"/>
        <w:ind w:firstLine="708"/>
        <w:jc w:val="both"/>
        <w:rPr>
          <w:rFonts w:ascii="Times New Roman" w:eastAsia="Batang" w:hAnsi="Times New Roman" w:cs="Times New Roman"/>
          <w:color w:val="FF0000"/>
          <w:highlight w:val="yellow"/>
          <w:lang w:eastAsia="ko-KR"/>
        </w:rPr>
      </w:pPr>
    </w:p>
    <w:p w14:paraId="442BEA9A" w14:textId="77777777" w:rsidR="00C01375" w:rsidRPr="00413A30" w:rsidRDefault="00C01375" w:rsidP="005C6EC5">
      <w:pPr>
        <w:pStyle w:val="Default"/>
        <w:ind w:firstLine="708"/>
        <w:jc w:val="both"/>
        <w:rPr>
          <w:rFonts w:ascii="Times New Roman" w:eastAsia="Batang" w:hAnsi="Times New Roman" w:cs="Times New Roman"/>
          <w:color w:val="FF0000"/>
          <w:highlight w:val="yellow"/>
          <w:lang w:eastAsia="ko-KR"/>
        </w:rPr>
      </w:pPr>
    </w:p>
    <w:p w14:paraId="63D40211" w14:textId="77777777" w:rsidR="00C01375" w:rsidRPr="00413A30" w:rsidRDefault="00C01375" w:rsidP="005C6EC5">
      <w:pPr>
        <w:pStyle w:val="Default"/>
        <w:ind w:firstLine="708"/>
        <w:jc w:val="both"/>
        <w:rPr>
          <w:rFonts w:ascii="Times New Roman" w:eastAsia="Batang" w:hAnsi="Times New Roman" w:cs="Times New Roman"/>
          <w:color w:val="FF0000"/>
          <w:highlight w:val="yellow"/>
          <w:lang w:eastAsia="ko-KR"/>
        </w:rPr>
      </w:pPr>
    </w:p>
    <w:p w14:paraId="57602422" w14:textId="77777777" w:rsidR="00C01375" w:rsidRPr="00413A30" w:rsidRDefault="00C01375" w:rsidP="005C6EC5">
      <w:pPr>
        <w:pStyle w:val="Default"/>
        <w:ind w:firstLine="708"/>
        <w:jc w:val="both"/>
        <w:rPr>
          <w:rFonts w:ascii="Times New Roman" w:eastAsia="Batang" w:hAnsi="Times New Roman" w:cs="Times New Roman"/>
          <w:color w:val="FF0000"/>
          <w:highlight w:val="yellow"/>
          <w:lang w:eastAsia="ko-KR"/>
        </w:rPr>
      </w:pPr>
    </w:p>
    <w:p w14:paraId="1E572404" w14:textId="77777777" w:rsidR="00C01375" w:rsidRPr="00413A30" w:rsidRDefault="00C01375" w:rsidP="005C6EC5">
      <w:pPr>
        <w:pStyle w:val="Default"/>
        <w:ind w:firstLine="708"/>
        <w:jc w:val="both"/>
        <w:rPr>
          <w:rFonts w:ascii="Times New Roman" w:eastAsia="Batang" w:hAnsi="Times New Roman" w:cs="Times New Roman"/>
          <w:color w:val="FF0000"/>
          <w:highlight w:val="yellow"/>
          <w:lang w:eastAsia="ko-KR"/>
        </w:rPr>
      </w:pPr>
    </w:p>
    <w:p w14:paraId="100D6401" w14:textId="77777777" w:rsidR="00C01375" w:rsidRPr="00413A30" w:rsidRDefault="00C01375" w:rsidP="005C6EC5">
      <w:pPr>
        <w:pStyle w:val="Default"/>
        <w:ind w:firstLine="708"/>
        <w:jc w:val="both"/>
        <w:rPr>
          <w:rFonts w:ascii="Times New Roman" w:eastAsia="Batang" w:hAnsi="Times New Roman" w:cs="Times New Roman"/>
          <w:color w:val="FF0000"/>
          <w:highlight w:val="yellow"/>
          <w:lang w:eastAsia="ko-KR"/>
        </w:rPr>
      </w:pPr>
    </w:p>
    <w:p w14:paraId="6CC236D4" w14:textId="77777777" w:rsidR="00C01375" w:rsidRPr="00413A30" w:rsidRDefault="00C01375" w:rsidP="005C6EC5">
      <w:pPr>
        <w:pStyle w:val="Default"/>
        <w:ind w:firstLine="708"/>
        <w:jc w:val="both"/>
        <w:rPr>
          <w:rFonts w:ascii="Times New Roman" w:eastAsia="Batang" w:hAnsi="Times New Roman" w:cs="Times New Roman"/>
          <w:color w:val="FF0000"/>
          <w:highlight w:val="yellow"/>
          <w:lang w:eastAsia="ko-KR"/>
        </w:rPr>
      </w:pPr>
    </w:p>
    <w:p w14:paraId="71BE5341" w14:textId="77777777" w:rsidR="00C01375" w:rsidRPr="00413A30" w:rsidRDefault="00C01375" w:rsidP="005C6EC5">
      <w:pPr>
        <w:pStyle w:val="Default"/>
        <w:ind w:firstLine="708"/>
        <w:jc w:val="both"/>
        <w:rPr>
          <w:rFonts w:ascii="Times New Roman" w:eastAsia="Batang" w:hAnsi="Times New Roman" w:cs="Times New Roman"/>
          <w:color w:val="FF0000"/>
          <w:highlight w:val="yellow"/>
          <w:lang w:eastAsia="ko-KR"/>
        </w:rPr>
      </w:pPr>
    </w:p>
    <w:p w14:paraId="2D8CE8B7" w14:textId="77777777" w:rsidR="00C01375" w:rsidRPr="00413A30" w:rsidRDefault="00C01375" w:rsidP="005C6EC5">
      <w:pPr>
        <w:pStyle w:val="Default"/>
        <w:ind w:firstLine="708"/>
        <w:jc w:val="both"/>
        <w:rPr>
          <w:rFonts w:ascii="Times New Roman" w:eastAsia="Batang" w:hAnsi="Times New Roman" w:cs="Times New Roman"/>
          <w:color w:val="FF0000"/>
          <w:highlight w:val="yellow"/>
          <w:lang w:eastAsia="ko-KR"/>
        </w:rPr>
      </w:pPr>
    </w:p>
    <w:p w14:paraId="11C870F3" w14:textId="77777777" w:rsidR="00C01375" w:rsidRPr="00413A30" w:rsidRDefault="00C01375" w:rsidP="005C6EC5">
      <w:pPr>
        <w:pStyle w:val="Default"/>
        <w:ind w:firstLine="708"/>
        <w:jc w:val="both"/>
        <w:rPr>
          <w:rFonts w:ascii="Times New Roman" w:eastAsia="Batang" w:hAnsi="Times New Roman" w:cs="Times New Roman"/>
          <w:color w:val="FF0000"/>
          <w:highlight w:val="yellow"/>
          <w:lang w:eastAsia="ko-KR"/>
        </w:rPr>
      </w:pPr>
    </w:p>
    <w:p w14:paraId="51A1E428" w14:textId="77777777" w:rsidR="00C01375" w:rsidRPr="00413A30" w:rsidRDefault="00C01375" w:rsidP="005C6EC5">
      <w:pPr>
        <w:pStyle w:val="Default"/>
        <w:ind w:firstLine="708"/>
        <w:jc w:val="both"/>
        <w:rPr>
          <w:rFonts w:ascii="Times New Roman" w:eastAsia="Batang" w:hAnsi="Times New Roman" w:cs="Times New Roman"/>
          <w:color w:val="FF0000"/>
          <w:highlight w:val="yellow"/>
          <w:lang w:eastAsia="ko-KR"/>
        </w:rPr>
      </w:pPr>
    </w:p>
    <w:p w14:paraId="4ABAB01E" w14:textId="77777777" w:rsidR="00C01375" w:rsidRPr="00413A30" w:rsidRDefault="00C01375" w:rsidP="005C6EC5">
      <w:pPr>
        <w:pStyle w:val="Default"/>
        <w:ind w:firstLine="708"/>
        <w:jc w:val="both"/>
        <w:rPr>
          <w:rFonts w:ascii="Times New Roman" w:eastAsia="Batang" w:hAnsi="Times New Roman" w:cs="Times New Roman"/>
          <w:color w:val="FF0000"/>
          <w:highlight w:val="yellow"/>
          <w:lang w:eastAsia="ko-KR"/>
        </w:rPr>
      </w:pPr>
    </w:p>
    <w:p w14:paraId="770343B7" w14:textId="77777777" w:rsidR="0056448D" w:rsidRPr="00413A30" w:rsidRDefault="0056448D" w:rsidP="005C6EC5">
      <w:pPr>
        <w:pStyle w:val="Default"/>
        <w:ind w:firstLine="708"/>
        <w:jc w:val="both"/>
        <w:rPr>
          <w:rFonts w:ascii="Times New Roman" w:eastAsia="Batang" w:hAnsi="Times New Roman" w:cs="Times New Roman"/>
          <w:color w:val="FF0000"/>
          <w:highlight w:val="yellow"/>
          <w:lang w:eastAsia="ko-KR"/>
        </w:rPr>
      </w:pPr>
    </w:p>
    <w:p w14:paraId="5349B4FF" w14:textId="77777777" w:rsidR="0056448D" w:rsidRPr="00413A30" w:rsidRDefault="0056448D" w:rsidP="005C6EC5">
      <w:pPr>
        <w:pStyle w:val="Default"/>
        <w:ind w:firstLine="708"/>
        <w:jc w:val="both"/>
        <w:rPr>
          <w:rFonts w:ascii="Times New Roman" w:eastAsia="Batang" w:hAnsi="Times New Roman" w:cs="Times New Roman"/>
          <w:color w:val="FF0000"/>
          <w:highlight w:val="yellow"/>
          <w:lang w:eastAsia="ko-KR"/>
        </w:rPr>
      </w:pPr>
    </w:p>
    <w:p w14:paraId="4DB17BAB" w14:textId="77777777" w:rsidR="0056448D" w:rsidRPr="00413A30" w:rsidRDefault="0056448D" w:rsidP="005C6EC5">
      <w:pPr>
        <w:pStyle w:val="Default"/>
        <w:ind w:firstLine="708"/>
        <w:jc w:val="both"/>
        <w:rPr>
          <w:rFonts w:ascii="Times New Roman" w:eastAsia="Batang" w:hAnsi="Times New Roman" w:cs="Times New Roman"/>
          <w:color w:val="FF0000"/>
          <w:highlight w:val="yellow"/>
          <w:lang w:eastAsia="ko-KR"/>
        </w:rPr>
      </w:pPr>
    </w:p>
    <w:p w14:paraId="2CE23194" w14:textId="77777777" w:rsidR="0056448D" w:rsidRPr="00413A30" w:rsidRDefault="0056448D" w:rsidP="005C6EC5">
      <w:pPr>
        <w:pStyle w:val="Default"/>
        <w:ind w:firstLine="708"/>
        <w:jc w:val="both"/>
        <w:rPr>
          <w:rFonts w:ascii="Times New Roman" w:eastAsia="Batang" w:hAnsi="Times New Roman" w:cs="Times New Roman"/>
          <w:color w:val="FF0000"/>
          <w:highlight w:val="yellow"/>
          <w:lang w:eastAsia="ko-KR"/>
        </w:rPr>
      </w:pPr>
    </w:p>
    <w:p w14:paraId="7C94C82A" w14:textId="77777777" w:rsidR="0056448D" w:rsidRPr="00413A30" w:rsidRDefault="0056448D" w:rsidP="005C6EC5">
      <w:pPr>
        <w:pStyle w:val="Default"/>
        <w:ind w:firstLine="708"/>
        <w:jc w:val="both"/>
        <w:rPr>
          <w:rFonts w:ascii="Times New Roman" w:eastAsia="Batang" w:hAnsi="Times New Roman" w:cs="Times New Roman"/>
          <w:color w:val="FF0000"/>
          <w:highlight w:val="yellow"/>
          <w:lang w:eastAsia="ko-KR"/>
        </w:rPr>
      </w:pPr>
    </w:p>
    <w:p w14:paraId="72CFE572" w14:textId="77777777" w:rsidR="005C7F15" w:rsidRPr="00413A30" w:rsidRDefault="005C7F15" w:rsidP="005C6EC5">
      <w:pPr>
        <w:pStyle w:val="Default"/>
        <w:ind w:firstLine="708"/>
        <w:jc w:val="both"/>
        <w:rPr>
          <w:rFonts w:ascii="Times New Roman" w:eastAsia="Batang" w:hAnsi="Times New Roman" w:cs="Times New Roman"/>
          <w:color w:val="FF0000"/>
          <w:highlight w:val="yellow"/>
          <w:lang w:eastAsia="ko-KR"/>
        </w:rPr>
      </w:pPr>
    </w:p>
    <w:p w14:paraId="2CA23FB9" w14:textId="77777777" w:rsidR="005C7F15" w:rsidRPr="00413A30" w:rsidRDefault="005C7F15" w:rsidP="005C6EC5">
      <w:pPr>
        <w:pStyle w:val="Default"/>
        <w:ind w:firstLine="708"/>
        <w:jc w:val="both"/>
        <w:rPr>
          <w:rFonts w:ascii="Times New Roman" w:eastAsia="Batang" w:hAnsi="Times New Roman" w:cs="Times New Roman"/>
          <w:color w:val="FF0000"/>
          <w:highlight w:val="yellow"/>
          <w:lang w:eastAsia="ko-KR"/>
        </w:rPr>
      </w:pPr>
    </w:p>
    <w:p w14:paraId="6773790B" w14:textId="77777777" w:rsidR="005C7F15" w:rsidRPr="00413A30" w:rsidRDefault="005C7F15" w:rsidP="005C6EC5">
      <w:pPr>
        <w:pStyle w:val="Default"/>
        <w:ind w:firstLine="708"/>
        <w:jc w:val="both"/>
        <w:rPr>
          <w:rFonts w:ascii="Times New Roman" w:eastAsia="Batang" w:hAnsi="Times New Roman" w:cs="Times New Roman"/>
          <w:color w:val="FF0000"/>
          <w:highlight w:val="yellow"/>
          <w:lang w:eastAsia="ko-KR"/>
        </w:rPr>
      </w:pPr>
    </w:p>
    <w:p w14:paraId="53F776DB" w14:textId="77777777" w:rsidR="00A71444" w:rsidRPr="00413A30" w:rsidRDefault="00A71444" w:rsidP="005C6EC5">
      <w:pPr>
        <w:pStyle w:val="10"/>
        <w:spacing w:before="0" w:after="0"/>
        <w:ind w:firstLine="709"/>
        <w:rPr>
          <w:rFonts w:ascii="Times New Roman" w:hAnsi="Times New Roman"/>
          <w:color w:val="FF0000"/>
          <w:sz w:val="24"/>
          <w:szCs w:val="24"/>
          <w:highlight w:val="yellow"/>
        </w:rPr>
        <w:sectPr w:rsidR="00A71444" w:rsidRPr="00413A30" w:rsidSect="00B205CE">
          <w:headerReference w:type="default" r:id="rId12"/>
          <w:headerReference w:type="first" r:id="rId13"/>
          <w:type w:val="continuous"/>
          <w:pgSz w:w="11906" w:h="16838"/>
          <w:pgMar w:top="1134" w:right="850" w:bottom="1134" w:left="1701" w:header="708" w:footer="640" w:gutter="0"/>
          <w:pgNumType w:start="9"/>
          <w:cols w:space="708"/>
          <w:docGrid w:linePitch="360"/>
        </w:sectPr>
      </w:pPr>
    </w:p>
    <w:p w14:paraId="5797A3EC" w14:textId="3915D796" w:rsidR="00290E53" w:rsidRPr="00413A30" w:rsidRDefault="00290E53" w:rsidP="005C6EC5">
      <w:pPr>
        <w:pStyle w:val="10"/>
        <w:numPr>
          <w:ilvl w:val="0"/>
          <w:numId w:val="0"/>
        </w:numPr>
        <w:spacing w:before="0" w:after="0"/>
        <w:ind w:left="709"/>
        <w:rPr>
          <w:rFonts w:ascii="Times New Roman" w:hAnsi="Times New Roman"/>
          <w:color w:val="000000" w:themeColor="text1"/>
          <w:sz w:val="24"/>
          <w:szCs w:val="24"/>
        </w:rPr>
      </w:pPr>
      <w:bookmarkStart w:id="3" w:name="_Toc214548985"/>
      <w:r w:rsidRPr="00413A30">
        <w:rPr>
          <w:rFonts w:ascii="Times New Roman" w:hAnsi="Times New Roman"/>
          <w:color w:val="000000" w:themeColor="text1"/>
          <w:sz w:val="24"/>
          <w:szCs w:val="24"/>
        </w:rPr>
        <w:lastRenderedPageBreak/>
        <w:t>ВВЕДЕНИЕ</w:t>
      </w:r>
      <w:bookmarkEnd w:id="3"/>
    </w:p>
    <w:p w14:paraId="15FC7567" w14:textId="77777777" w:rsidR="0001166C" w:rsidRPr="00413A30" w:rsidRDefault="0001166C" w:rsidP="0001166C">
      <w:pPr>
        <w:rPr>
          <w:color w:val="000000" w:themeColor="text1"/>
          <w:lang w:val="x-none"/>
        </w:rPr>
      </w:pPr>
    </w:p>
    <w:p w14:paraId="6F7871F1" w14:textId="1E0D2663" w:rsidR="00DF1EE4" w:rsidRPr="00413A30" w:rsidRDefault="00CE0881" w:rsidP="005C6EC5">
      <w:pPr>
        <w:pStyle w:val="af1"/>
        <w:tabs>
          <w:tab w:val="left" w:pos="708"/>
        </w:tabs>
        <w:ind w:firstLine="709"/>
        <w:jc w:val="both"/>
        <w:rPr>
          <w:rFonts w:eastAsia="Batang"/>
          <w:color w:val="000000" w:themeColor="text1"/>
          <w:lang w:eastAsia="ko-KR"/>
        </w:rPr>
      </w:pPr>
      <w:r w:rsidRPr="00413A30">
        <w:rPr>
          <w:rFonts w:eastAsia="Batang"/>
          <w:color w:val="000000" w:themeColor="text1"/>
          <w:lang w:eastAsia="ko-KR"/>
        </w:rPr>
        <w:t xml:space="preserve">«Отчет о возможных воздействиях» </w:t>
      </w:r>
      <w:r w:rsidR="00B65F8E" w:rsidRPr="00413A30">
        <w:rPr>
          <w:rFonts w:eastAsia="Batang"/>
          <w:color w:val="000000" w:themeColor="text1"/>
          <w:lang w:eastAsia="ko-KR"/>
        </w:rPr>
        <w:t xml:space="preserve">к </w:t>
      </w:r>
      <w:r w:rsidR="006C159B" w:rsidRPr="00413A30">
        <w:rPr>
          <w:rFonts w:eastAsia="Batang"/>
          <w:color w:val="000000" w:themeColor="text1"/>
          <w:lang w:val="kk-KZ" w:eastAsia="ko-KR"/>
        </w:rPr>
        <w:t xml:space="preserve">проекту </w:t>
      </w:r>
      <w:r w:rsidR="006C159B" w:rsidRPr="00413A30">
        <w:rPr>
          <w:rFonts w:eastAsia="Batang"/>
          <w:color w:val="000000" w:themeColor="text1"/>
          <w:lang w:eastAsia="ko-KR"/>
        </w:rPr>
        <w:t>«</w:t>
      </w:r>
      <w:r w:rsidR="00A36C09" w:rsidRPr="00413A30">
        <w:rPr>
          <w:rFonts w:eastAsia="Batang"/>
          <w:color w:val="000000" w:themeColor="text1"/>
          <w:lang w:val="kk-KZ" w:eastAsia="ko-KR"/>
        </w:rPr>
        <w:t>Дополнение к проекту разработки месторождения Лактыбай</w:t>
      </w:r>
      <w:r w:rsidR="006C159B" w:rsidRPr="00413A30">
        <w:rPr>
          <w:rFonts w:eastAsia="Batang"/>
          <w:color w:val="000000" w:themeColor="text1"/>
          <w:lang w:eastAsia="ko-KR"/>
        </w:rPr>
        <w:t xml:space="preserve">» </w:t>
      </w:r>
      <w:r w:rsidRPr="00413A30">
        <w:rPr>
          <w:rFonts w:eastAsia="Batang"/>
          <w:color w:val="000000" w:themeColor="text1"/>
          <w:lang w:eastAsia="ko-KR"/>
        </w:rPr>
        <w:t>разработан в процессе оценки воздействия на</w:t>
      </w:r>
      <w:r w:rsidR="00DF1EE4" w:rsidRPr="00413A30">
        <w:rPr>
          <w:rFonts w:eastAsia="Batang"/>
          <w:color w:val="000000" w:themeColor="text1"/>
          <w:lang w:eastAsia="ko-KR"/>
        </w:rPr>
        <w:t xml:space="preserve"> </w:t>
      </w:r>
      <w:r w:rsidRPr="00413A30">
        <w:rPr>
          <w:rFonts w:eastAsia="Batang"/>
          <w:color w:val="000000" w:themeColor="text1"/>
          <w:lang w:eastAsia="ko-KR"/>
        </w:rPr>
        <w:t xml:space="preserve">окружающую среду намечаемой деятельности в соответствии с требованиями нормативно-правовых актов </w:t>
      </w:r>
      <w:r w:rsidR="00DF1EE4" w:rsidRPr="00413A30">
        <w:rPr>
          <w:rFonts w:eastAsia="Batang"/>
          <w:color w:val="000000" w:themeColor="text1"/>
          <w:lang w:eastAsia="ko-KR"/>
        </w:rPr>
        <w:t>Республики Казахстан:</w:t>
      </w:r>
    </w:p>
    <w:p w14:paraId="7AB82940" w14:textId="77777777" w:rsidR="00CE0881" w:rsidRPr="00413A30" w:rsidRDefault="00CE0881" w:rsidP="005C6EC5">
      <w:pPr>
        <w:pStyle w:val="af1"/>
        <w:numPr>
          <w:ilvl w:val="0"/>
          <w:numId w:val="45"/>
        </w:numPr>
        <w:tabs>
          <w:tab w:val="left" w:pos="0"/>
          <w:tab w:val="left" w:pos="284"/>
          <w:tab w:val="left" w:pos="993"/>
        </w:tabs>
        <w:ind w:left="0" w:firstLine="709"/>
        <w:jc w:val="both"/>
        <w:rPr>
          <w:rFonts w:eastAsia="Batang"/>
          <w:color w:val="000000" w:themeColor="text1"/>
          <w:lang w:eastAsia="ko-KR"/>
        </w:rPr>
      </w:pPr>
      <w:r w:rsidRPr="00413A30">
        <w:rPr>
          <w:rFonts w:eastAsia="Batang"/>
          <w:color w:val="000000" w:themeColor="text1"/>
          <w:lang w:eastAsia="ko-KR"/>
        </w:rPr>
        <w:t xml:space="preserve">Экологический кодекс Республики Казахстан от </w:t>
      </w:r>
      <w:r w:rsidR="005A1CA6" w:rsidRPr="00413A30">
        <w:rPr>
          <w:rFonts w:eastAsia="Batang"/>
          <w:color w:val="000000" w:themeColor="text1"/>
          <w:lang w:eastAsia="ko-KR"/>
        </w:rPr>
        <w:t>2 января 2021 года № 400-VI ЗРК;</w:t>
      </w:r>
    </w:p>
    <w:p w14:paraId="06138273" w14:textId="77777777" w:rsidR="00964AEC" w:rsidRPr="00413A30" w:rsidRDefault="00964AEC" w:rsidP="005C6EC5">
      <w:pPr>
        <w:pStyle w:val="aff5"/>
        <w:numPr>
          <w:ilvl w:val="0"/>
          <w:numId w:val="45"/>
        </w:numPr>
        <w:tabs>
          <w:tab w:val="left" w:pos="993"/>
        </w:tabs>
        <w:autoSpaceDE w:val="0"/>
        <w:autoSpaceDN w:val="0"/>
        <w:adjustRightInd w:val="0"/>
        <w:ind w:left="0" w:firstLine="709"/>
        <w:jc w:val="both"/>
        <w:rPr>
          <w:color w:val="000000" w:themeColor="text1"/>
        </w:rPr>
      </w:pPr>
      <w:r w:rsidRPr="00413A30">
        <w:rPr>
          <w:color w:val="000000" w:themeColor="text1"/>
        </w:rPr>
        <w:t xml:space="preserve">Приказ Министра экологии, геологии и природных ресурсов Республики Казахстан от 30 июля 2021 года № 280 «Об утверждении Инструкции по организации и проведению экологической оценки»; </w:t>
      </w:r>
    </w:p>
    <w:p w14:paraId="3580358B" w14:textId="77777777" w:rsidR="00964AEC" w:rsidRPr="00413A30" w:rsidRDefault="00964AEC" w:rsidP="005C6EC5">
      <w:pPr>
        <w:pStyle w:val="pc"/>
        <w:numPr>
          <w:ilvl w:val="0"/>
          <w:numId w:val="45"/>
        </w:numPr>
        <w:tabs>
          <w:tab w:val="left" w:pos="993"/>
        </w:tabs>
        <w:ind w:left="0" w:firstLine="709"/>
        <w:jc w:val="both"/>
        <w:rPr>
          <w:rStyle w:val="s1"/>
          <w:color w:val="000000" w:themeColor="text1"/>
        </w:rPr>
      </w:pPr>
      <w:r w:rsidRPr="00413A30">
        <w:rPr>
          <w:rStyle w:val="s1"/>
          <w:color w:val="000000" w:themeColor="text1"/>
        </w:rPr>
        <w:t>Приказ Министра экологии, геологии и природных ресурсов Республики Казахстан от 26 октября 2021 года № 424 «О внесении изменений в приказ Министра экологии, геологии и природных ресурсов Республики Казахстан от 30 июля 2021 года»;</w:t>
      </w:r>
    </w:p>
    <w:p w14:paraId="1292DF14" w14:textId="0F75A12E" w:rsidR="00CE0881" w:rsidRPr="00413A30" w:rsidRDefault="00CE0881" w:rsidP="005C6EC5">
      <w:pPr>
        <w:tabs>
          <w:tab w:val="num" w:pos="0"/>
        </w:tabs>
        <w:ind w:firstLine="709"/>
        <w:jc w:val="both"/>
        <w:rPr>
          <w:color w:val="000000" w:themeColor="text1"/>
        </w:rPr>
      </w:pPr>
      <w:bookmarkStart w:id="4" w:name="_Toc372907459"/>
      <w:bookmarkStart w:id="5" w:name="_Toc372979750"/>
      <w:bookmarkStart w:id="6" w:name="_Toc373101964"/>
      <w:r w:rsidRPr="00413A30">
        <w:rPr>
          <w:color w:val="000000" w:themeColor="text1"/>
        </w:rPr>
        <w:t xml:space="preserve">Основанием для </w:t>
      </w:r>
      <w:r w:rsidR="00DF1EE4" w:rsidRPr="00413A30">
        <w:rPr>
          <w:color w:val="000000" w:themeColor="text1"/>
        </w:rPr>
        <w:t xml:space="preserve">составления отчета о возможных воздействиях </w:t>
      </w:r>
      <w:r w:rsidRPr="00413A30">
        <w:rPr>
          <w:color w:val="000000" w:themeColor="text1"/>
        </w:rPr>
        <w:t xml:space="preserve">является Договор, заключенный между </w:t>
      </w:r>
      <w:r w:rsidR="00E9447C" w:rsidRPr="00413A30">
        <w:rPr>
          <w:color w:val="000000" w:themeColor="text1"/>
          <w:lang w:val="kk-KZ"/>
        </w:rPr>
        <w:t>ТО</w:t>
      </w:r>
      <w:r w:rsidR="00B65F8E" w:rsidRPr="00413A30">
        <w:rPr>
          <w:color w:val="000000" w:themeColor="text1"/>
        </w:rPr>
        <w:t>О</w:t>
      </w:r>
      <w:r w:rsidRPr="00413A30">
        <w:rPr>
          <w:color w:val="000000" w:themeColor="text1"/>
        </w:rPr>
        <w:t xml:space="preserve"> </w:t>
      </w:r>
      <w:r w:rsidR="00E9447C" w:rsidRPr="00413A30">
        <w:rPr>
          <w:rFonts w:eastAsia="Times New Roman"/>
          <w:bCs/>
          <w:color w:val="000000" w:themeColor="text1"/>
          <w:lang w:eastAsia="ru-RU"/>
        </w:rPr>
        <w:t>«Казахтуркмунай»</w:t>
      </w:r>
      <w:r w:rsidR="00E9447C" w:rsidRPr="00413A30">
        <w:rPr>
          <w:rFonts w:eastAsia="Times New Roman"/>
          <w:bCs/>
          <w:color w:val="000000" w:themeColor="text1"/>
          <w:lang w:val="kk-KZ" w:eastAsia="ru-RU"/>
        </w:rPr>
        <w:t xml:space="preserve"> </w:t>
      </w:r>
      <w:r w:rsidRPr="00413A30">
        <w:rPr>
          <w:color w:val="000000" w:themeColor="text1"/>
        </w:rPr>
        <w:t xml:space="preserve">и </w:t>
      </w:r>
      <w:r w:rsidR="005A1CA6" w:rsidRPr="00413A30">
        <w:rPr>
          <w:color w:val="000000" w:themeColor="text1"/>
        </w:rPr>
        <w:t xml:space="preserve">Атырауским Филиалом </w:t>
      </w:r>
      <w:r w:rsidRPr="00413A30">
        <w:rPr>
          <w:color w:val="000000" w:themeColor="text1"/>
        </w:rPr>
        <w:t xml:space="preserve">«КМГ Инжиниринг» - Государственная лицензия на выполнение работ и оказание услуг в области </w:t>
      </w:r>
      <w:bookmarkStart w:id="7" w:name="_Hlk199321004"/>
      <w:r w:rsidRPr="00413A30">
        <w:rPr>
          <w:color w:val="000000" w:themeColor="text1"/>
        </w:rPr>
        <w:t xml:space="preserve">ООС </w:t>
      </w:r>
      <w:r w:rsidR="0048335F">
        <w:rPr>
          <w:color w:val="000000" w:themeColor="text1"/>
        </w:rPr>
        <w:t>(</w:t>
      </w:r>
      <w:r w:rsidR="0048335F" w:rsidRPr="006D1A64">
        <w:t>№03042Р от 07 апреля 2026</w:t>
      </w:r>
      <w:r w:rsidR="00A11E9A">
        <w:t>г</w:t>
      </w:r>
      <w:r w:rsidRPr="00413A30">
        <w:rPr>
          <w:color w:val="000000" w:themeColor="text1"/>
        </w:rPr>
        <w:t>).</w:t>
      </w:r>
      <w:bookmarkEnd w:id="7"/>
    </w:p>
    <w:p w14:paraId="2784C3FB" w14:textId="77777777" w:rsidR="00CE0881" w:rsidRPr="00413A30" w:rsidRDefault="00DF1EE4" w:rsidP="005C6EC5">
      <w:pPr>
        <w:ind w:firstLine="709"/>
        <w:jc w:val="both"/>
        <w:rPr>
          <w:color w:val="000000" w:themeColor="text1"/>
          <w:lang w:val="kk-KZ"/>
        </w:rPr>
      </w:pPr>
      <w:r w:rsidRPr="00413A30">
        <w:rPr>
          <w:color w:val="000000" w:themeColor="text1"/>
        </w:rPr>
        <w:t xml:space="preserve">Отчет о возможных воздействиях </w:t>
      </w:r>
      <w:r w:rsidR="00CE0881" w:rsidRPr="00413A30">
        <w:rPr>
          <w:color w:val="000000" w:themeColor="text1"/>
        </w:rPr>
        <w:t>разработана в соответствии с Экологическим кодексом Республики Казахстан и иными нормативными правовыми актами Республики Казахстан.</w:t>
      </w:r>
    </w:p>
    <w:p w14:paraId="2B5F3320" w14:textId="77777777" w:rsidR="00DE7C24" w:rsidRPr="00413A30" w:rsidRDefault="00CE0881" w:rsidP="005C6EC5">
      <w:pPr>
        <w:widowControl w:val="0"/>
        <w:autoSpaceDE w:val="0"/>
        <w:autoSpaceDN w:val="0"/>
        <w:adjustRightInd w:val="0"/>
        <w:ind w:firstLine="709"/>
        <w:jc w:val="both"/>
        <w:rPr>
          <w:color w:val="000000" w:themeColor="text1"/>
        </w:rPr>
      </w:pPr>
      <w:r w:rsidRPr="00413A30">
        <w:rPr>
          <w:color w:val="000000" w:themeColor="text1"/>
        </w:rPr>
        <w:t xml:space="preserve">Целью проведения данной работы является определение экологических и иных последствий вариантов принимаемых управленческих и хозяйственных решений, разработки рекомендаций по оздоровлению окружающей среды, предотвращению уничтожения, деградации, повреждения и истощения естественных экологических систем и природных ресурсов. </w:t>
      </w:r>
    </w:p>
    <w:p w14:paraId="7E391C47" w14:textId="77777777" w:rsidR="00CE0881" w:rsidRPr="00413A30" w:rsidRDefault="00DE7C24" w:rsidP="005C6EC5">
      <w:pPr>
        <w:widowControl w:val="0"/>
        <w:autoSpaceDE w:val="0"/>
        <w:autoSpaceDN w:val="0"/>
        <w:adjustRightInd w:val="0"/>
        <w:ind w:firstLine="709"/>
        <w:jc w:val="both"/>
        <w:rPr>
          <w:b/>
          <w:color w:val="000000" w:themeColor="text1"/>
        </w:rPr>
      </w:pPr>
      <w:r w:rsidRPr="00413A30">
        <w:rPr>
          <w:color w:val="000000" w:themeColor="text1"/>
        </w:rPr>
        <w:t>Отчет</w:t>
      </w:r>
      <w:r w:rsidR="00CE0881" w:rsidRPr="00413A30">
        <w:rPr>
          <w:color w:val="000000" w:themeColor="text1"/>
        </w:rPr>
        <w:t xml:space="preserve"> оформлен в соответствии с Инструкцией </w:t>
      </w:r>
      <w:r w:rsidRPr="00413A30">
        <w:rPr>
          <w:color w:val="000000" w:themeColor="text1"/>
        </w:rPr>
        <w:t>по организации и проведению экологической оценки</w:t>
      </w:r>
      <w:r w:rsidR="00CE0881" w:rsidRPr="00413A30">
        <w:rPr>
          <w:color w:val="000000" w:themeColor="text1"/>
        </w:rPr>
        <w:t xml:space="preserve"> (Приказ Министра </w:t>
      </w:r>
      <w:r w:rsidRPr="00413A30">
        <w:rPr>
          <w:color w:val="000000" w:themeColor="text1"/>
        </w:rPr>
        <w:t xml:space="preserve">экологии, геологии и природных ресурсов </w:t>
      </w:r>
      <w:r w:rsidR="00CE0881" w:rsidRPr="00413A30">
        <w:rPr>
          <w:color w:val="000000" w:themeColor="text1"/>
        </w:rPr>
        <w:t xml:space="preserve">РК от </w:t>
      </w:r>
      <w:r w:rsidRPr="00413A30">
        <w:rPr>
          <w:color w:val="000000" w:themeColor="text1"/>
        </w:rPr>
        <w:t>26</w:t>
      </w:r>
      <w:r w:rsidR="00CE0881" w:rsidRPr="00413A30">
        <w:rPr>
          <w:color w:val="000000" w:themeColor="text1"/>
        </w:rPr>
        <w:t>.</w:t>
      </w:r>
      <w:r w:rsidRPr="00413A30">
        <w:rPr>
          <w:color w:val="000000" w:themeColor="text1"/>
        </w:rPr>
        <w:t>10</w:t>
      </w:r>
      <w:r w:rsidR="00CE0881" w:rsidRPr="00413A30">
        <w:rPr>
          <w:color w:val="000000" w:themeColor="text1"/>
        </w:rPr>
        <w:t>.20</w:t>
      </w:r>
      <w:r w:rsidRPr="00413A30">
        <w:rPr>
          <w:color w:val="000000" w:themeColor="text1"/>
        </w:rPr>
        <w:t>21</w:t>
      </w:r>
      <w:r w:rsidR="00CE0881" w:rsidRPr="00413A30">
        <w:rPr>
          <w:color w:val="000000" w:themeColor="text1"/>
        </w:rPr>
        <w:t>г №</w:t>
      </w:r>
      <w:r w:rsidRPr="00413A30">
        <w:rPr>
          <w:color w:val="000000" w:themeColor="text1"/>
        </w:rPr>
        <w:t>424</w:t>
      </w:r>
      <w:r w:rsidR="00CE0881" w:rsidRPr="00413A30">
        <w:rPr>
          <w:color w:val="000000" w:themeColor="text1"/>
        </w:rPr>
        <w:t>).</w:t>
      </w:r>
    </w:p>
    <w:p w14:paraId="6FFEBED6" w14:textId="77777777" w:rsidR="00CE0881" w:rsidRPr="00413A30" w:rsidRDefault="00CE0881" w:rsidP="005C6EC5">
      <w:pPr>
        <w:ind w:firstLine="709"/>
        <w:jc w:val="both"/>
        <w:rPr>
          <w:color w:val="000000" w:themeColor="text1"/>
        </w:rPr>
      </w:pPr>
      <w:r w:rsidRPr="00413A30">
        <w:rPr>
          <w:color w:val="000000" w:themeColor="text1"/>
        </w:rPr>
        <w:t>Рассматриваемый материал включает в себя:</w:t>
      </w:r>
    </w:p>
    <w:p w14:paraId="1AEBF914" w14:textId="77777777" w:rsidR="00CE0881" w:rsidRPr="00413A30" w:rsidRDefault="00CE0881" w:rsidP="005C6EC5">
      <w:pPr>
        <w:numPr>
          <w:ilvl w:val="0"/>
          <w:numId w:val="4"/>
        </w:numPr>
        <w:tabs>
          <w:tab w:val="left" w:pos="993"/>
        </w:tabs>
        <w:ind w:left="0" w:firstLine="709"/>
        <w:jc w:val="both"/>
        <w:rPr>
          <w:color w:val="000000" w:themeColor="text1"/>
        </w:rPr>
      </w:pPr>
      <w:r w:rsidRPr="00413A30">
        <w:rPr>
          <w:color w:val="000000" w:themeColor="text1"/>
        </w:rPr>
        <w:t>краткое описание намечаемой деятельности, данные о местоположении и условиях землепользования;</w:t>
      </w:r>
    </w:p>
    <w:p w14:paraId="69BF25F1" w14:textId="77777777" w:rsidR="00CE0881" w:rsidRPr="00413A30" w:rsidRDefault="00CE0881" w:rsidP="005C6EC5">
      <w:pPr>
        <w:numPr>
          <w:ilvl w:val="0"/>
          <w:numId w:val="4"/>
        </w:numPr>
        <w:tabs>
          <w:tab w:val="left" w:pos="993"/>
        </w:tabs>
        <w:ind w:left="0" w:firstLine="709"/>
        <w:jc w:val="both"/>
        <w:rPr>
          <w:color w:val="000000" w:themeColor="text1"/>
        </w:rPr>
      </w:pPr>
      <w:r w:rsidRPr="00413A30">
        <w:rPr>
          <w:color w:val="000000" w:themeColor="text1"/>
        </w:rPr>
        <w:t>сведения об окружающей и социально-экономической среде;</w:t>
      </w:r>
    </w:p>
    <w:p w14:paraId="651F78CC" w14:textId="77777777" w:rsidR="00CE0881" w:rsidRPr="00413A30" w:rsidRDefault="00CE0881" w:rsidP="005C6EC5">
      <w:pPr>
        <w:numPr>
          <w:ilvl w:val="0"/>
          <w:numId w:val="4"/>
        </w:numPr>
        <w:tabs>
          <w:tab w:val="left" w:pos="993"/>
        </w:tabs>
        <w:ind w:left="0" w:firstLine="709"/>
        <w:jc w:val="both"/>
        <w:rPr>
          <w:color w:val="000000" w:themeColor="text1"/>
        </w:rPr>
      </w:pPr>
      <w:r w:rsidRPr="00413A30">
        <w:rPr>
          <w:color w:val="000000" w:themeColor="text1"/>
        </w:rPr>
        <w:t>возможные виды воздействия намечаемой деятельности на окружающую среду;</w:t>
      </w:r>
    </w:p>
    <w:p w14:paraId="036A19AE" w14:textId="77777777" w:rsidR="00CE0881" w:rsidRPr="00413A30" w:rsidRDefault="00CE0881" w:rsidP="005C6EC5">
      <w:pPr>
        <w:numPr>
          <w:ilvl w:val="0"/>
          <w:numId w:val="4"/>
        </w:numPr>
        <w:tabs>
          <w:tab w:val="left" w:pos="993"/>
        </w:tabs>
        <w:ind w:left="0" w:firstLine="709"/>
        <w:jc w:val="both"/>
        <w:rPr>
          <w:color w:val="000000" w:themeColor="text1"/>
        </w:rPr>
      </w:pPr>
      <w:r w:rsidRPr="00413A30">
        <w:rPr>
          <w:color w:val="000000" w:themeColor="text1"/>
        </w:rPr>
        <w:t>анализ изменений окружающей и социально-экономической среды в процессе реализации вариантов намечаемой деятельности;</w:t>
      </w:r>
    </w:p>
    <w:p w14:paraId="1867ED73" w14:textId="77777777" w:rsidR="00CE0881" w:rsidRPr="00413A30" w:rsidRDefault="00CE0881" w:rsidP="005C6EC5">
      <w:pPr>
        <w:numPr>
          <w:ilvl w:val="0"/>
          <w:numId w:val="4"/>
        </w:numPr>
        <w:tabs>
          <w:tab w:val="left" w:pos="993"/>
        </w:tabs>
        <w:ind w:left="0" w:firstLine="709"/>
        <w:jc w:val="both"/>
        <w:rPr>
          <w:color w:val="000000" w:themeColor="text1"/>
        </w:rPr>
      </w:pPr>
      <w:r w:rsidRPr="00413A30">
        <w:rPr>
          <w:color w:val="000000" w:themeColor="text1"/>
        </w:rPr>
        <w:t>комплексную оценку ожидаемых изменений окружающей среды в результате производственной деятельности на лицензионном участке;</w:t>
      </w:r>
    </w:p>
    <w:p w14:paraId="660D01F5" w14:textId="77777777" w:rsidR="00CE0881" w:rsidRPr="00413A30" w:rsidRDefault="00CE0881" w:rsidP="005C6EC5">
      <w:pPr>
        <w:numPr>
          <w:ilvl w:val="0"/>
          <w:numId w:val="4"/>
        </w:numPr>
        <w:tabs>
          <w:tab w:val="left" w:pos="993"/>
        </w:tabs>
        <w:ind w:left="0" w:firstLine="709"/>
        <w:jc w:val="both"/>
        <w:rPr>
          <w:color w:val="000000" w:themeColor="text1"/>
        </w:rPr>
      </w:pPr>
      <w:r w:rsidRPr="00413A30">
        <w:rPr>
          <w:color w:val="000000" w:themeColor="text1"/>
        </w:rPr>
        <w:t>природоохранные мероприятия по снижению антропогенн</w:t>
      </w:r>
      <w:r w:rsidR="00DE7C24" w:rsidRPr="00413A30">
        <w:rPr>
          <w:color w:val="000000" w:themeColor="text1"/>
        </w:rPr>
        <w:t>ой нагрузки на окружающую среду.</w:t>
      </w:r>
    </w:p>
    <w:p w14:paraId="1C110227" w14:textId="77777777" w:rsidR="00CE0881" w:rsidRPr="00413A30" w:rsidRDefault="00CE0881" w:rsidP="005C6EC5">
      <w:pPr>
        <w:tabs>
          <w:tab w:val="left" w:pos="708"/>
          <w:tab w:val="left" w:pos="3686"/>
          <w:tab w:val="center" w:pos="4677"/>
          <w:tab w:val="right" w:pos="9355"/>
        </w:tabs>
        <w:rPr>
          <w:rFonts w:eastAsia="Times New Roman"/>
          <w:b/>
          <w:i/>
          <w:color w:val="000000" w:themeColor="text1"/>
          <w:lang w:eastAsia="ru-RU"/>
        </w:rPr>
      </w:pPr>
      <w:r w:rsidRPr="00413A30">
        <w:rPr>
          <w:rFonts w:eastAsia="Times New Roman"/>
          <w:b/>
          <w:i/>
          <w:color w:val="000000" w:themeColor="text1"/>
          <w:lang w:eastAsia="ru-RU"/>
        </w:rPr>
        <w:t xml:space="preserve">   </w:t>
      </w:r>
    </w:p>
    <w:tbl>
      <w:tblPr>
        <w:tblW w:w="0" w:type="auto"/>
        <w:tblLook w:val="04A0" w:firstRow="1" w:lastRow="0" w:firstColumn="1" w:lastColumn="0" w:noHBand="0" w:noVBand="1"/>
      </w:tblPr>
      <w:tblGrid>
        <w:gridCol w:w="5387"/>
        <w:gridCol w:w="3967"/>
      </w:tblGrid>
      <w:tr w:rsidR="006C159B" w:rsidRPr="00413A30" w14:paraId="7DC3A4FD" w14:textId="77777777" w:rsidTr="00B65F8E">
        <w:tc>
          <w:tcPr>
            <w:tcW w:w="5387" w:type="dxa"/>
            <w:shd w:val="clear" w:color="auto" w:fill="auto"/>
          </w:tcPr>
          <w:p w14:paraId="538C4618" w14:textId="77777777" w:rsidR="00B65F8E" w:rsidRPr="00413A30" w:rsidRDefault="00B65F8E" w:rsidP="005C6EC5">
            <w:pPr>
              <w:tabs>
                <w:tab w:val="left" w:pos="708"/>
                <w:tab w:val="center" w:pos="4677"/>
                <w:tab w:val="right" w:pos="9355"/>
              </w:tabs>
              <w:ind w:firstLine="709"/>
              <w:jc w:val="both"/>
              <w:rPr>
                <w:rFonts w:eastAsia="SimSun"/>
                <w:b/>
                <w:i/>
                <w:sz w:val="22"/>
                <w:szCs w:val="22"/>
                <w:lang w:eastAsia="ru-RU"/>
              </w:rPr>
            </w:pPr>
            <w:r w:rsidRPr="00413A30">
              <w:rPr>
                <w:rFonts w:eastAsia="SimSun"/>
                <w:b/>
                <w:i/>
                <w:sz w:val="22"/>
                <w:szCs w:val="22"/>
                <w:lang w:eastAsia="ru-RU"/>
              </w:rPr>
              <w:t xml:space="preserve">Юридические адреса:          </w:t>
            </w:r>
          </w:p>
          <w:p w14:paraId="588D84A1" w14:textId="77777777" w:rsidR="00CB417F" w:rsidRPr="00413A30" w:rsidRDefault="00B65F8E" w:rsidP="005C6EC5">
            <w:pPr>
              <w:tabs>
                <w:tab w:val="left" w:pos="708"/>
                <w:tab w:val="left" w:pos="3686"/>
                <w:tab w:val="center" w:pos="4677"/>
                <w:tab w:val="right" w:pos="9355"/>
              </w:tabs>
              <w:rPr>
                <w:rFonts w:eastAsia="SimSun"/>
                <w:b/>
                <w:i/>
                <w:sz w:val="22"/>
                <w:szCs w:val="22"/>
                <w:lang w:eastAsia="ru-RU"/>
              </w:rPr>
            </w:pPr>
            <w:r w:rsidRPr="00413A30">
              <w:rPr>
                <w:rFonts w:eastAsia="SimSun"/>
                <w:b/>
                <w:i/>
                <w:sz w:val="22"/>
                <w:szCs w:val="22"/>
              </w:rPr>
              <w:t xml:space="preserve"> </w:t>
            </w:r>
            <w:r w:rsidRPr="00413A30">
              <w:rPr>
                <w:rFonts w:eastAsia="SimSun"/>
                <w:b/>
                <w:i/>
                <w:sz w:val="22"/>
                <w:szCs w:val="22"/>
                <w:lang w:eastAsia="ru-RU"/>
              </w:rPr>
              <w:t>г. А</w:t>
            </w:r>
            <w:r w:rsidR="00CB417F" w:rsidRPr="00413A30">
              <w:rPr>
                <w:rFonts w:eastAsia="SimSun"/>
                <w:b/>
                <w:i/>
                <w:sz w:val="22"/>
                <w:szCs w:val="22"/>
                <w:lang w:eastAsia="ru-RU"/>
              </w:rPr>
              <w:t>ктобе</w:t>
            </w:r>
            <w:r w:rsidRPr="00413A30">
              <w:rPr>
                <w:rFonts w:eastAsia="SimSun"/>
                <w:b/>
                <w:i/>
                <w:sz w:val="22"/>
                <w:szCs w:val="22"/>
                <w:lang w:eastAsia="ru-RU"/>
              </w:rPr>
              <w:t>,</w:t>
            </w:r>
            <w:r w:rsidR="00CB417F" w:rsidRPr="00413A30">
              <w:rPr>
                <w:rFonts w:eastAsia="SimSun"/>
                <w:b/>
                <w:i/>
                <w:sz w:val="22"/>
                <w:szCs w:val="22"/>
                <w:lang w:eastAsia="ru-RU"/>
              </w:rPr>
              <w:t xml:space="preserve"> проспект Санкибай батыра </w:t>
            </w:r>
          </w:p>
          <w:p w14:paraId="4769DBD6" w14:textId="62F7D404" w:rsidR="00B65F8E" w:rsidRPr="00413A30" w:rsidRDefault="00CB417F" w:rsidP="005C6EC5">
            <w:pPr>
              <w:tabs>
                <w:tab w:val="left" w:pos="708"/>
                <w:tab w:val="left" w:pos="3686"/>
                <w:tab w:val="center" w:pos="4677"/>
                <w:tab w:val="right" w:pos="9355"/>
              </w:tabs>
              <w:rPr>
                <w:rFonts w:eastAsia="SimSun"/>
                <w:b/>
                <w:i/>
                <w:sz w:val="22"/>
                <w:szCs w:val="22"/>
              </w:rPr>
            </w:pPr>
            <w:r w:rsidRPr="00413A30">
              <w:rPr>
                <w:rFonts w:eastAsia="SimSun"/>
                <w:b/>
                <w:i/>
                <w:sz w:val="22"/>
                <w:szCs w:val="22"/>
                <w:lang w:eastAsia="ru-RU"/>
              </w:rPr>
              <w:t>173/1,</w:t>
            </w:r>
            <w:r w:rsidR="00B65F8E" w:rsidRPr="00413A30">
              <w:rPr>
                <w:rFonts w:eastAsia="SimSun"/>
                <w:b/>
                <w:i/>
                <w:sz w:val="22"/>
                <w:szCs w:val="22"/>
                <w:lang w:eastAsia="ru-RU"/>
              </w:rPr>
              <w:t xml:space="preserve"> </w:t>
            </w:r>
            <w:r w:rsidRPr="00413A30">
              <w:rPr>
                <w:rFonts w:eastAsia="SimSun"/>
                <w:b/>
                <w:i/>
                <w:sz w:val="22"/>
                <w:szCs w:val="22"/>
              </w:rPr>
              <w:t>каб. 402</w:t>
            </w:r>
          </w:p>
          <w:p w14:paraId="432387C5" w14:textId="30BA4A19" w:rsidR="00B65F8E" w:rsidRPr="00413A30" w:rsidRDefault="00CB417F" w:rsidP="005C6EC5">
            <w:pPr>
              <w:tabs>
                <w:tab w:val="left" w:pos="708"/>
                <w:tab w:val="left" w:pos="2977"/>
                <w:tab w:val="left" w:pos="3686"/>
                <w:tab w:val="center" w:pos="4677"/>
                <w:tab w:val="right" w:pos="9355"/>
              </w:tabs>
              <w:rPr>
                <w:rFonts w:eastAsia="SimSun"/>
                <w:b/>
                <w:i/>
                <w:sz w:val="22"/>
                <w:szCs w:val="22"/>
                <w:lang w:eastAsia="ru-RU"/>
              </w:rPr>
            </w:pPr>
            <w:r w:rsidRPr="00413A30">
              <w:rPr>
                <w:rFonts w:eastAsia="SimSun"/>
                <w:b/>
                <w:i/>
                <w:caps/>
                <w:sz w:val="22"/>
                <w:szCs w:val="22"/>
                <w:lang w:eastAsia="ru-RU"/>
              </w:rPr>
              <w:t>ТО</w:t>
            </w:r>
            <w:r w:rsidR="00B65F8E" w:rsidRPr="00413A30">
              <w:rPr>
                <w:rFonts w:eastAsia="SimSun"/>
                <w:b/>
                <w:i/>
                <w:caps/>
                <w:sz w:val="22"/>
                <w:szCs w:val="22"/>
                <w:lang w:eastAsia="ru-RU"/>
              </w:rPr>
              <w:t xml:space="preserve">О </w:t>
            </w:r>
            <w:r w:rsidRPr="00413A30">
              <w:rPr>
                <w:rFonts w:eastAsia="SimSun"/>
                <w:b/>
                <w:i/>
                <w:caps/>
                <w:sz w:val="22"/>
                <w:szCs w:val="22"/>
                <w:lang w:eastAsia="ru-RU"/>
              </w:rPr>
              <w:t xml:space="preserve"> «</w:t>
            </w:r>
            <w:r w:rsidRPr="00413A30">
              <w:rPr>
                <w:rFonts w:eastAsia="SimSun"/>
                <w:b/>
                <w:i/>
                <w:sz w:val="22"/>
                <w:szCs w:val="22"/>
                <w:lang w:eastAsia="ru-RU"/>
              </w:rPr>
              <w:t>Казахтуркмунай»</w:t>
            </w:r>
          </w:p>
          <w:p w14:paraId="451C610A" w14:textId="6E35BF23" w:rsidR="00B65F8E" w:rsidRPr="00413A30" w:rsidRDefault="00B65F8E" w:rsidP="005C6EC5">
            <w:pPr>
              <w:tabs>
                <w:tab w:val="left" w:pos="708"/>
                <w:tab w:val="center" w:pos="4677"/>
                <w:tab w:val="right" w:pos="9355"/>
              </w:tabs>
              <w:rPr>
                <w:rFonts w:eastAsia="SimSun"/>
                <w:b/>
                <w:i/>
                <w:sz w:val="22"/>
                <w:szCs w:val="22"/>
                <w:lang w:eastAsia="ru-RU"/>
              </w:rPr>
            </w:pPr>
            <w:r w:rsidRPr="00413A30">
              <w:rPr>
                <w:rFonts w:eastAsia="SimSun"/>
                <w:b/>
                <w:i/>
                <w:sz w:val="22"/>
                <w:szCs w:val="22"/>
              </w:rPr>
              <w:t>тел: +7 (71</w:t>
            </w:r>
            <w:r w:rsidR="00CB417F" w:rsidRPr="00413A30">
              <w:rPr>
                <w:rFonts w:eastAsia="SimSun"/>
                <w:b/>
                <w:i/>
                <w:sz w:val="22"/>
                <w:szCs w:val="22"/>
              </w:rPr>
              <w:t>32</w:t>
            </w:r>
            <w:r w:rsidRPr="00413A30">
              <w:rPr>
                <w:rFonts w:eastAsia="SimSun"/>
                <w:b/>
                <w:i/>
                <w:sz w:val="22"/>
                <w:szCs w:val="22"/>
              </w:rPr>
              <w:t xml:space="preserve">) </w:t>
            </w:r>
            <w:r w:rsidR="00CB417F" w:rsidRPr="00413A30">
              <w:rPr>
                <w:rFonts w:eastAsia="SimSun"/>
                <w:b/>
                <w:i/>
                <w:sz w:val="22"/>
                <w:szCs w:val="22"/>
              </w:rPr>
              <w:t>41</w:t>
            </w:r>
            <w:r w:rsidRPr="00413A30">
              <w:rPr>
                <w:rFonts w:eastAsia="SimSun"/>
                <w:b/>
                <w:i/>
                <w:sz w:val="22"/>
                <w:szCs w:val="22"/>
              </w:rPr>
              <w:t xml:space="preserve"> </w:t>
            </w:r>
            <w:r w:rsidR="00CB417F" w:rsidRPr="00413A30">
              <w:rPr>
                <w:rFonts w:eastAsia="SimSun"/>
                <w:b/>
                <w:i/>
                <w:sz w:val="22"/>
                <w:szCs w:val="22"/>
              </w:rPr>
              <w:t>71</w:t>
            </w:r>
            <w:r w:rsidRPr="00413A30">
              <w:rPr>
                <w:rFonts w:eastAsia="SimSun"/>
                <w:b/>
                <w:i/>
                <w:sz w:val="22"/>
                <w:szCs w:val="22"/>
              </w:rPr>
              <w:t xml:space="preserve"> </w:t>
            </w:r>
            <w:r w:rsidR="00CB417F" w:rsidRPr="00413A30">
              <w:rPr>
                <w:rFonts w:eastAsia="SimSun"/>
                <w:b/>
                <w:i/>
                <w:sz w:val="22"/>
                <w:szCs w:val="22"/>
              </w:rPr>
              <w:t>63</w:t>
            </w:r>
          </w:p>
          <w:p w14:paraId="6CC3999E" w14:textId="1EF2860C" w:rsidR="00B65F8E" w:rsidRPr="00413A30" w:rsidRDefault="00B65F8E" w:rsidP="005C6EC5">
            <w:pPr>
              <w:tabs>
                <w:tab w:val="left" w:pos="708"/>
                <w:tab w:val="left" w:pos="2977"/>
                <w:tab w:val="left" w:pos="3686"/>
                <w:tab w:val="center" w:pos="4677"/>
                <w:tab w:val="right" w:pos="9355"/>
              </w:tabs>
              <w:rPr>
                <w:rFonts w:eastAsia="SimSun"/>
                <w:b/>
                <w:i/>
                <w:sz w:val="22"/>
                <w:szCs w:val="22"/>
                <w:lang w:eastAsia="ru-RU"/>
              </w:rPr>
            </w:pPr>
          </w:p>
          <w:p w14:paraId="26E92C33" w14:textId="77777777" w:rsidR="00B65F8E" w:rsidRPr="00413A30" w:rsidRDefault="00B65F8E" w:rsidP="005C6EC5">
            <w:pPr>
              <w:tabs>
                <w:tab w:val="left" w:pos="708"/>
                <w:tab w:val="center" w:pos="4677"/>
                <w:tab w:val="right" w:pos="9355"/>
              </w:tabs>
              <w:jc w:val="both"/>
              <w:rPr>
                <w:rFonts w:eastAsia="SimSun"/>
                <w:b/>
                <w:i/>
                <w:color w:val="000000" w:themeColor="text1"/>
                <w:sz w:val="22"/>
                <w:szCs w:val="22"/>
                <w:lang w:eastAsia="ru-RU"/>
              </w:rPr>
            </w:pPr>
          </w:p>
        </w:tc>
        <w:tc>
          <w:tcPr>
            <w:tcW w:w="3967" w:type="dxa"/>
            <w:shd w:val="clear" w:color="auto" w:fill="auto"/>
          </w:tcPr>
          <w:p w14:paraId="5A516649" w14:textId="77777777" w:rsidR="00B65F8E" w:rsidRPr="00413A30" w:rsidRDefault="00B65F8E" w:rsidP="005C6EC5">
            <w:pPr>
              <w:tabs>
                <w:tab w:val="left" w:pos="708"/>
                <w:tab w:val="center" w:pos="4677"/>
                <w:tab w:val="right" w:pos="9355"/>
              </w:tabs>
              <w:rPr>
                <w:rFonts w:eastAsia="SimSun"/>
                <w:b/>
                <w:i/>
                <w:color w:val="000000" w:themeColor="text1"/>
                <w:sz w:val="22"/>
                <w:szCs w:val="22"/>
                <w:lang w:eastAsia="ru-RU"/>
              </w:rPr>
            </w:pPr>
            <w:r w:rsidRPr="00413A30">
              <w:rPr>
                <w:rFonts w:eastAsia="SimSun"/>
                <w:b/>
                <w:i/>
                <w:color w:val="000000" w:themeColor="text1"/>
                <w:sz w:val="22"/>
                <w:szCs w:val="22"/>
                <w:lang w:eastAsia="ru-RU"/>
              </w:rPr>
              <w:tab/>
              <w:t xml:space="preserve">Исполнитель:                                                  </w:t>
            </w:r>
          </w:p>
          <w:p w14:paraId="7FCDDC7A" w14:textId="77777777" w:rsidR="00B65F8E" w:rsidRPr="00413A30" w:rsidRDefault="00B65F8E" w:rsidP="005C6EC5">
            <w:pPr>
              <w:tabs>
                <w:tab w:val="left" w:pos="708"/>
                <w:tab w:val="left" w:pos="3686"/>
                <w:tab w:val="center" w:pos="4677"/>
                <w:tab w:val="right" w:pos="9355"/>
              </w:tabs>
              <w:rPr>
                <w:rFonts w:eastAsia="SimSun"/>
                <w:b/>
                <w:i/>
                <w:color w:val="000000" w:themeColor="text1"/>
                <w:sz w:val="22"/>
                <w:szCs w:val="22"/>
                <w:lang w:eastAsia="ru-RU"/>
              </w:rPr>
            </w:pPr>
            <w:r w:rsidRPr="00413A30">
              <w:rPr>
                <w:rFonts w:eastAsia="SimSun"/>
                <w:b/>
                <w:i/>
                <w:color w:val="000000" w:themeColor="text1"/>
                <w:sz w:val="22"/>
                <w:szCs w:val="22"/>
                <w:lang w:eastAsia="ru-RU"/>
              </w:rPr>
              <w:t>060011, г. Атырау, мкр. Нурсая, проспект Елорда, строительство 10</w:t>
            </w:r>
          </w:p>
          <w:p w14:paraId="17902BFC" w14:textId="77777777" w:rsidR="00B65F8E" w:rsidRPr="00413A30" w:rsidRDefault="00B65F8E" w:rsidP="005C6EC5">
            <w:pPr>
              <w:tabs>
                <w:tab w:val="left" w:pos="708"/>
                <w:tab w:val="center" w:pos="4677"/>
                <w:tab w:val="right" w:pos="9355"/>
              </w:tabs>
              <w:jc w:val="both"/>
              <w:rPr>
                <w:rFonts w:eastAsia="SimSun"/>
                <w:b/>
                <w:i/>
                <w:color w:val="000000" w:themeColor="text1"/>
                <w:sz w:val="22"/>
                <w:szCs w:val="22"/>
                <w:lang w:val="kk-KZ" w:eastAsia="ru-RU"/>
              </w:rPr>
            </w:pPr>
            <w:r w:rsidRPr="00413A30">
              <w:rPr>
                <w:rFonts w:eastAsia="SimSun"/>
                <w:b/>
                <w:i/>
                <w:color w:val="000000" w:themeColor="text1"/>
                <w:sz w:val="22"/>
                <w:szCs w:val="22"/>
                <w:lang w:val="kk-KZ" w:eastAsia="ru-RU"/>
              </w:rPr>
              <w:t xml:space="preserve">Атырауский Филиал </w:t>
            </w:r>
          </w:p>
          <w:p w14:paraId="10F4192C" w14:textId="77777777" w:rsidR="00B65F8E" w:rsidRPr="00413A30" w:rsidRDefault="00B65F8E" w:rsidP="005C6EC5">
            <w:pPr>
              <w:tabs>
                <w:tab w:val="left" w:pos="708"/>
                <w:tab w:val="center" w:pos="4677"/>
                <w:tab w:val="right" w:pos="9355"/>
              </w:tabs>
              <w:jc w:val="both"/>
              <w:rPr>
                <w:rFonts w:eastAsia="SimSun"/>
                <w:b/>
                <w:i/>
                <w:color w:val="000000" w:themeColor="text1"/>
                <w:sz w:val="22"/>
                <w:szCs w:val="22"/>
                <w:lang w:val="kk-KZ" w:eastAsia="ru-RU"/>
              </w:rPr>
            </w:pPr>
            <w:r w:rsidRPr="00413A30">
              <w:rPr>
                <w:rFonts w:eastAsia="SimSun"/>
                <w:b/>
                <w:i/>
                <w:color w:val="000000" w:themeColor="text1"/>
                <w:sz w:val="22"/>
                <w:szCs w:val="22"/>
                <w:lang w:eastAsia="ru-RU"/>
              </w:rPr>
              <w:t>ТОО «</w:t>
            </w:r>
            <w:r w:rsidRPr="00413A30">
              <w:rPr>
                <w:rFonts w:eastAsia="SimSun"/>
                <w:b/>
                <w:i/>
                <w:color w:val="000000" w:themeColor="text1"/>
                <w:sz w:val="22"/>
                <w:szCs w:val="22"/>
                <w:lang w:val="kk-KZ" w:eastAsia="ru-RU"/>
              </w:rPr>
              <w:t>КМГ Инжиниринг»</w:t>
            </w:r>
            <w:r w:rsidRPr="00413A30">
              <w:rPr>
                <w:rFonts w:eastAsia="SimSun"/>
                <w:b/>
                <w:i/>
                <w:color w:val="000000" w:themeColor="text1"/>
                <w:sz w:val="22"/>
                <w:szCs w:val="22"/>
                <w:lang w:eastAsia="ru-RU"/>
              </w:rPr>
              <w:t xml:space="preserve"> </w:t>
            </w:r>
            <w:r w:rsidRPr="00413A30">
              <w:rPr>
                <w:rFonts w:eastAsia="SimSun"/>
                <w:b/>
                <w:i/>
                <w:color w:val="000000" w:themeColor="text1"/>
                <w:sz w:val="22"/>
                <w:szCs w:val="22"/>
                <w:lang w:val="kk-KZ" w:eastAsia="ru-RU"/>
              </w:rPr>
              <w:t xml:space="preserve"> </w:t>
            </w:r>
          </w:p>
          <w:p w14:paraId="7F76706B" w14:textId="77777777" w:rsidR="00B65F8E" w:rsidRPr="00413A30" w:rsidRDefault="00B65F8E" w:rsidP="005C6EC5">
            <w:pPr>
              <w:tabs>
                <w:tab w:val="left" w:pos="0"/>
                <w:tab w:val="center" w:pos="4677"/>
                <w:tab w:val="right" w:pos="9355"/>
              </w:tabs>
              <w:rPr>
                <w:rFonts w:eastAsia="SimSun"/>
                <w:b/>
                <w:i/>
                <w:color w:val="000000" w:themeColor="text1"/>
                <w:sz w:val="22"/>
                <w:szCs w:val="22"/>
                <w:lang w:eastAsia="ru-RU"/>
              </w:rPr>
            </w:pPr>
            <w:r w:rsidRPr="00413A30">
              <w:rPr>
                <w:rFonts w:eastAsia="SimSun"/>
                <w:b/>
                <w:i/>
                <w:color w:val="000000" w:themeColor="text1"/>
                <w:sz w:val="22"/>
                <w:szCs w:val="22"/>
              </w:rPr>
              <w:t>тел: (7122) 30540</w:t>
            </w:r>
            <w:r w:rsidRPr="00413A30">
              <w:rPr>
                <w:rFonts w:eastAsia="SimSun"/>
                <w:b/>
                <w:i/>
                <w:color w:val="000000" w:themeColor="text1"/>
                <w:sz w:val="22"/>
                <w:szCs w:val="22"/>
                <w:lang w:val="kk-KZ"/>
              </w:rPr>
              <w:t>4</w:t>
            </w:r>
          </w:p>
        </w:tc>
      </w:tr>
    </w:tbl>
    <w:p w14:paraId="559D824F" w14:textId="77777777" w:rsidR="00DE7C24" w:rsidRPr="00413A30" w:rsidRDefault="00DE7C24" w:rsidP="005C6EC5">
      <w:pPr>
        <w:tabs>
          <w:tab w:val="left" w:pos="708"/>
          <w:tab w:val="center" w:pos="4677"/>
          <w:tab w:val="right" w:pos="9355"/>
        </w:tabs>
        <w:ind w:firstLine="709"/>
        <w:jc w:val="both"/>
        <w:rPr>
          <w:rFonts w:eastAsia="Times New Roman"/>
          <w:b/>
          <w:i/>
          <w:color w:val="FF0000"/>
          <w:lang w:eastAsia="ru-RU"/>
        </w:rPr>
        <w:sectPr w:rsidR="00DE7C24" w:rsidRPr="00413A30" w:rsidSect="00A71444">
          <w:headerReference w:type="default" r:id="rId14"/>
          <w:pgSz w:w="11906" w:h="16838"/>
          <w:pgMar w:top="1134" w:right="850" w:bottom="1134" w:left="1701" w:header="708" w:footer="640" w:gutter="0"/>
          <w:pgNumType w:start="11"/>
          <w:cols w:space="708"/>
          <w:docGrid w:linePitch="360"/>
        </w:sectPr>
      </w:pPr>
    </w:p>
    <w:bookmarkEnd w:id="4"/>
    <w:bookmarkEnd w:id="5"/>
    <w:bookmarkEnd w:id="6"/>
    <w:p w14:paraId="169CE90B" w14:textId="77777777" w:rsidR="00B63AFB" w:rsidRPr="00413A30" w:rsidRDefault="00B63AFB" w:rsidP="005C6EC5">
      <w:pPr>
        <w:rPr>
          <w:rFonts w:eastAsia="Times New Roman"/>
          <w:color w:val="FF0000"/>
          <w:highlight w:val="yellow"/>
          <w:lang w:eastAsia="ru-RU"/>
        </w:rPr>
        <w:sectPr w:rsidR="00B63AFB" w:rsidRPr="00413A30" w:rsidSect="0096508B">
          <w:type w:val="continuous"/>
          <w:pgSz w:w="11906" w:h="16838"/>
          <w:pgMar w:top="709" w:right="851" w:bottom="1276" w:left="1701" w:header="709" w:footer="505" w:gutter="0"/>
          <w:pgNumType w:start="9"/>
          <w:cols w:space="708"/>
          <w:docGrid w:linePitch="360"/>
        </w:sectPr>
      </w:pPr>
    </w:p>
    <w:p w14:paraId="1CA50465" w14:textId="77777777" w:rsidR="00290E53" w:rsidRPr="00413A30" w:rsidRDefault="00290E53" w:rsidP="005C6EC5">
      <w:pPr>
        <w:pStyle w:val="10"/>
        <w:numPr>
          <w:ilvl w:val="0"/>
          <w:numId w:val="46"/>
        </w:numPr>
        <w:tabs>
          <w:tab w:val="left" w:pos="993"/>
        </w:tabs>
        <w:spacing w:before="0" w:after="0"/>
        <w:ind w:hanging="11"/>
        <w:rPr>
          <w:rFonts w:ascii="Times New Roman" w:hAnsi="Times New Roman"/>
          <w:color w:val="000000" w:themeColor="text1"/>
          <w:sz w:val="24"/>
          <w:lang w:eastAsia="ru-RU"/>
        </w:rPr>
      </w:pPr>
      <w:bookmarkStart w:id="8" w:name="_Toc214548986"/>
      <w:r w:rsidRPr="00413A30">
        <w:rPr>
          <w:rFonts w:ascii="Times New Roman" w:hAnsi="Times New Roman"/>
          <w:color w:val="000000" w:themeColor="text1"/>
          <w:sz w:val="24"/>
          <w:lang w:eastAsia="ru-RU"/>
        </w:rPr>
        <w:lastRenderedPageBreak/>
        <w:t>КРАТКАЯ ХАРАКТЕРИСТИКА ПРОЕКТИРУЕМЫХ РАБОТ</w:t>
      </w:r>
      <w:bookmarkEnd w:id="8"/>
    </w:p>
    <w:p w14:paraId="64415C3D" w14:textId="77777777" w:rsidR="0087444F" w:rsidRPr="00413A30" w:rsidRDefault="0087444F" w:rsidP="00517525">
      <w:pPr>
        <w:pStyle w:val="22"/>
        <w:numPr>
          <w:ilvl w:val="1"/>
          <w:numId w:val="46"/>
        </w:numPr>
        <w:spacing w:before="0" w:after="0"/>
        <w:ind w:hanging="199"/>
        <w:rPr>
          <w:rFonts w:ascii="Times New Roman" w:hAnsi="Times New Roman"/>
          <w:i w:val="0"/>
          <w:color w:val="000000" w:themeColor="text1"/>
          <w:sz w:val="24"/>
          <w:szCs w:val="24"/>
          <w:lang w:eastAsia="ru-RU"/>
        </w:rPr>
      </w:pPr>
      <w:bookmarkStart w:id="9" w:name="_Toc214548987"/>
      <w:r w:rsidRPr="00413A30">
        <w:rPr>
          <w:rFonts w:ascii="Times New Roman" w:hAnsi="Times New Roman"/>
          <w:i w:val="0"/>
          <w:color w:val="000000" w:themeColor="text1"/>
          <w:sz w:val="24"/>
          <w:szCs w:val="24"/>
          <w:lang w:eastAsia="ru-RU"/>
        </w:rPr>
        <w:t>Общие сведения о месторождении</w:t>
      </w:r>
      <w:bookmarkEnd w:id="9"/>
    </w:p>
    <w:p w14:paraId="7C6798C8" w14:textId="77777777" w:rsidR="00A36C09" w:rsidRPr="00413A30" w:rsidRDefault="00A36C09" w:rsidP="00A36C09">
      <w:pPr>
        <w:ind w:firstLine="709"/>
        <w:jc w:val="both"/>
      </w:pPr>
      <w:bookmarkStart w:id="10" w:name="_Hlk212042693"/>
      <w:r w:rsidRPr="00413A30">
        <w:t>Месторождение Лактыбай находится в Байганинском районе Актюбинской области Республики Казахстан (рис. 1.1)</w:t>
      </w:r>
    </w:p>
    <w:p w14:paraId="2D5D3A4D" w14:textId="77777777" w:rsidR="00A36C09" w:rsidRPr="00413A30" w:rsidRDefault="00A36C09" w:rsidP="00A36C09">
      <w:pPr>
        <w:ind w:firstLine="709"/>
        <w:jc w:val="both"/>
      </w:pPr>
      <w:r w:rsidRPr="00413A30">
        <w:t>В орографическом отношении площадь работ располагается в пределах Предуральского плато к югу от песчаного массива Кокжиде. Рельеф местности представляет собой слабовсхолмленную равнину с редкой сетью балок и оврагов. Альтитуды скважин колеблются от 152,5 до 199 м, увеличиваясь на восток в сторону Мугоджарских гор.</w:t>
      </w:r>
    </w:p>
    <w:p w14:paraId="6C92695F" w14:textId="79C11876" w:rsidR="00A36C09" w:rsidRPr="00413A30" w:rsidRDefault="00A36C09" w:rsidP="00A36C09">
      <w:pPr>
        <w:ind w:firstLine="709"/>
        <w:jc w:val="both"/>
      </w:pPr>
      <w:r w:rsidRPr="00413A30">
        <w:t>Расстояние до г. Актюбе от месторождения составляет 260км. Ближайшим населенным пунктом является поселок Жаркамыс в 35 км на СЗ. В непосредственной близости находятся разрабатываемые нефтяные и нефтегазоконденсатные месторождения: Каратобе Южное, Жанажол, Кенкияк (надсолевые и подсолевые залежи), Кокжиде и другие. Ближайшая железнодорожная станция Караулкельды находится в 140 км на СЗ. Расстояние до газо-нефтеперекачивающей станции Кенкияк составляет 82 км.</w:t>
      </w:r>
    </w:p>
    <w:bookmarkEnd w:id="10"/>
    <w:p w14:paraId="47E153B4" w14:textId="77777777" w:rsidR="00A36C09" w:rsidRPr="00413A30" w:rsidRDefault="00A36C09" w:rsidP="00A36C09">
      <w:pPr>
        <w:ind w:firstLine="709"/>
        <w:jc w:val="both"/>
      </w:pPr>
      <w:r w:rsidRPr="00413A30">
        <w:t>Рельеф местности представляет собой слабовсхолмленную равнину с редкой сетью балок и оврагов. Альтитуды скважин колеблются от 152,5 до 199 м, увеличиваясь на восток в сторону Мугоджарских гор.</w:t>
      </w:r>
    </w:p>
    <w:p w14:paraId="2A54F357" w14:textId="77777777" w:rsidR="00A36C09" w:rsidRPr="00413A30" w:rsidRDefault="00A36C09" w:rsidP="00A36C09">
      <w:pPr>
        <w:ind w:firstLine="709"/>
        <w:jc w:val="both"/>
      </w:pPr>
      <w:r w:rsidRPr="00413A30">
        <w:t>Гидрографическая сеть представлена р. Эмба, которая является главной водной артерией. Река имеет постоянный водоток, хорошо выработанную долину, которая полностью заливается весной в период снеготаяния. В летнее время река значительно мелеет. Вода в реке солоноватая и пригодна только для технических нужд. Долина реки неширокая, в некоторых местах достигает 1,5-2 км. Река на всем протяжении имеет небольшую глубину и песчаное дно.</w:t>
      </w:r>
    </w:p>
    <w:p w14:paraId="18080702" w14:textId="77777777" w:rsidR="00A36C09" w:rsidRPr="00413A30" w:rsidRDefault="00A36C09" w:rsidP="00A36C09">
      <w:pPr>
        <w:ind w:firstLine="709"/>
        <w:jc w:val="both"/>
      </w:pPr>
      <w:r w:rsidRPr="008131E7">
        <w:t>В климатическом</w:t>
      </w:r>
      <w:r w:rsidRPr="00413A30">
        <w:t xml:space="preserve"> отношении район относится к зоне степей и полупустынь. Климат резко-континентальный, с сухим жарким летом и холодной зимой. Самыми холодными месяцами являются январь и февраль. Минимальная температура воздуха в эти месяцы достигает минус 45°С. Самым жарким месяцем является июль, температура воздуха достигает плюс 43°С. Снеговой покров ложится обычно в середине ноября и сохраняется до конца марта. В начале зимы толщина снегового покрова бывает незначительной, но в течение зимы она увеличивается до 25 см. В январе и феврале наблюдаются сильные ветра и бураны, во время которых снег сносится в пониженные участки рельефа. Глубина промерзания почвы достигает 1,3 м. Среднегодовое количество атмосферных осадков не превышает 170 мм.</w:t>
      </w:r>
    </w:p>
    <w:p w14:paraId="07018643" w14:textId="77777777" w:rsidR="00A36C09" w:rsidRPr="00413A30" w:rsidRDefault="00A36C09" w:rsidP="00A36C09">
      <w:pPr>
        <w:ind w:firstLine="709"/>
        <w:jc w:val="both"/>
      </w:pPr>
      <w:r w:rsidRPr="00413A30">
        <w:t>В районе имеют распространение такие строительные материалы как глины, пески, суглинки. Пески используются как строительный и балластовый материал. Глины используются для приготовления глинистых растворов и для местного строительства. Суглинки используются для приготовления саманных кирпичей.</w:t>
      </w:r>
    </w:p>
    <w:p w14:paraId="60886419" w14:textId="77777777" w:rsidR="00A36C09" w:rsidRPr="00413A30" w:rsidRDefault="00A36C09" w:rsidP="00A36C09">
      <w:pPr>
        <w:ind w:firstLine="709"/>
        <w:jc w:val="both"/>
      </w:pPr>
      <w:r w:rsidRPr="00413A30">
        <w:t>Для хозяйственного водоснабжения, севернее месторождения, разведан альбский водоносный комплекс в пределах песчаного массива Кокжиде. В этом массиве выделены водоносные горизонты четвертичных отложений, поймы р.Эмба, первой, второй и третьей надпойменных террас. Вода для питья привозится из г. Актобе.</w:t>
      </w:r>
    </w:p>
    <w:p w14:paraId="3588AF63" w14:textId="77777777" w:rsidR="006C159B" w:rsidRPr="00413A30" w:rsidRDefault="006C159B" w:rsidP="006C159B">
      <w:pPr>
        <w:spacing w:line="360" w:lineRule="auto"/>
        <w:ind w:firstLine="709"/>
        <w:jc w:val="both"/>
        <w:rPr>
          <w:highlight w:val="yellow"/>
          <w:lang w:eastAsia="ru-RU"/>
        </w:rPr>
      </w:pPr>
    </w:p>
    <w:p w14:paraId="44C8E746" w14:textId="6B6F8376" w:rsidR="00E82BF8" w:rsidRPr="00413A30" w:rsidRDefault="00E82BF8" w:rsidP="006C159B">
      <w:pPr>
        <w:tabs>
          <w:tab w:val="left" w:pos="2580"/>
        </w:tabs>
        <w:suppressAutoHyphens/>
        <w:jc w:val="center"/>
        <w:rPr>
          <w:rFonts w:eastAsiaTheme="minorHAnsi"/>
          <w:noProof/>
          <w:color w:val="FF0000"/>
          <w:highlight w:val="yellow"/>
          <w:lang w:eastAsia="ru-RU"/>
        </w:rPr>
      </w:pPr>
    </w:p>
    <w:p w14:paraId="5550EEA0" w14:textId="36BE7E08" w:rsidR="0087444F" w:rsidRPr="00413A30" w:rsidRDefault="0087444F" w:rsidP="005C6EC5">
      <w:pPr>
        <w:tabs>
          <w:tab w:val="left" w:pos="2580"/>
        </w:tabs>
        <w:suppressAutoHyphens/>
        <w:jc w:val="center"/>
        <w:rPr>
          <w:rFonts w:eastAsiaTheme="minorHAnsi"/>
          <w:noProof/>
          <w:color w:val="FF0000"/>
          <w:highlight w:val="yellow"/>
          <w:lang w:eastAsia="ru-RU"/>
        </w:rPr>
      </w:pPr>
    </w:p>
    <w:p w14:paraId="44F5DA63" w14:textId="33748604" w:rsidR="00E82BF8" w:rsidRPr="00413A30" w:rsidRDefault="00E82BF8" w:rsidP="005C6EC5">
      <w:pPr>
        <w:tabs>
          <w:tab w:val="left" w:pos="2580"/>
        </w:tabs>
        <w:suppressAutoHyphens/>
        <w:jc w:val="center"/>
        <w:rPr>
          <w:rFonts w:eastAsiaTheme="minorHAnsi"/>
          <w:noProof/>
          <w:color w:val="FF0000"/>
          <w:highlight w:val="yellow"/>
          <w:lang w:eastAsia="ru-RU"/>
        </w:rPr>
      </w:pPr>
    </w:p>
    <w:p w14:paraId="18460546" w14:textId="5144FC49" w:rsidR="00E82BF8" w:rsidRPr="00413A30" w:rsidRDefault="00E82BF8" w:rsidP="005C6EC5">
      <w:pPr>
        <w:tabs>
          <w:tab w:val="left" w:pos="2580"/>
        </w:tabs>
        <w:suppressAutoHyphens/>
        <w:jc w:val="center"/>
        <w:rPr>
          <w:rFonts w:eastAsiaTheme="minorHAnsi"/>
          <w:noProof/>
          <w:color w:val="FF0000"/>
          <w:highlight w:val="yellow"/>
          <w:lang w:eastAsia="ru-RU"/>
        </w:rPr>
      </w:pPr>
    </w:p>
    <w:p w14:paraId="5E8F5CA7" w14:textId="3CE24E3B" w:rsidR="00E82BF8" w:rsidRPr="00413A30" w:rsidRDefault="00E82BF8" w:rsidP="005C6EC5">
      <w:pPr>
        <w:tabs>
          <w:tab w:val="left" w:pos="2580"/>
        </w:tabs>
        <w:suppressAutoHyphens/>
        <w:jc w:val="center"/>
        <w:rPr>
          <w:rFonts w:eastAsiaTheme="minorHAnsi"/>
          <w:noProof/>
          <w:color w:val="FF0000"/>
          <w:highlight w:val="yellow"/>
          <w:lang w:eastAsia="ru-RU"/>
        </w:rPr>
      </w:pPr>
    </w:p>
    <w:p w14:paraId="50E005EC" w14:textId="3D501C6E" w:rsidR="00E82BF8" w:rsidRPr="00413A30" w:rsidRDefault="00E82BF8" w:rsidP="005C6EC5">
      <w:pPr>
        <w:tabs>
          <w:tab w:val="left" w:pos="2580"/>
        </w:tabs>
        <w:suppressAutoHyphens/>
        <w:jc w:val="center"/>
        <w:rPr>
          <w:rFonts w:eastAsiaTheme="minorHAnsi"/>
          <w:noProof/>
          <w:color w:val="FF0000"/>
          <w:highlight w:val="yellow"/>
          <w:lang w:eastAsia="ru-RU"/>
        </w:rPr>
      </w:pPr>
    </w:p>
    <w:p w14:paraId="455F7ECE" w14:textId="7B906C50" w:rsidR="00E82BF8" w:rsidRPr="00413A30" w:rsidRDefault="00E82BF8" w:rsidP="005C6EC5">
      <w:pPr>
        <w:tabs>
          <w:tab w:val="left" w:pos="2580"/>
        </w:tabs>
        <w:suppressAutoHyphens/>
        <w:jc w:val="center"/>
        <w:rPr>
          <w:rFonts w:eastAsiaTheme="minorHAnsi"/>
          <w:noProof/>
          <w:color w:val="FF0000"/>
          <w:highlight w:val="yellow"/>
          <w:lang w:eastAsia="ru-RU"/>
        </w:rPr>
      </w:pPr>
    </w:p>
    <w:p w14:paraId="6B314DC7" w14:textId="77777777" w:rsidR="00F81B6E" w:rsidRDefault="00F81B6E" w:rsidP="005C6EC5">
      <w:pPr>
        <w:tabs>
          <w:tab w:val="left" w:pos="2580"/>
        </w:tabs>
        <w:suppressAutoHyphens/>
        <w:jc w:val="center"/>
        <w:rPr>
          <w:rFonts w:eastAsiaTheme="minorHAnsi"/>
          <w:noProof/>
          <w:color w:val="FF0000"/>
          <w:highlight w:val="yellow"/>
          <w:lang w:eastAsia="ru-RU"/>
        </w:rPr>
        <w:sectPr w:rsidR="00F81B6E" w:rsidSect="00A36C09">
          <w:headerReference w:type="default" r:id="rId15"/>
          <w:footerReference w:type="default" r:id="rId16"/>
          <w:pgSz w:w="11906" w:h="16838"/>
          <w:pgMar w:top="1134" w:right="850" w:bottom="1134" w:left="1701" w:header="708" w:footer="708" w:gutter="0"/>
          <w:cols w:space="708"/>
          <w:docGrid w:linePitch="360"/>
        </w:sectPr>
      </w:pPr>
    </w:p>
    <w:p w14:paraId="0A41C63C" w14:textId="77777777" w:rsidR="00F81B6E" w:rsidRDefault="00F81B6E" w:rsidP="005C6EC5">
      <w:pPr>
        <w:tabs>
          <w:tab w:val="left" w:pos="2580"/>
        </w:tabs>
        <w:suppressAutoHyphens/>
        <w:jc w:val="center"/>
        <w:rPr>
          <w:rFonts w:eastAsiaTheme="minorHAnsi"/>
          <w:noProof/>
          <w:color w:val="FF0000"/>
          <w:highlight w:val="yellow"/>
          <w:lang w:eastAsia="ru-RU"/>
        </w:rPr>
      </w:pPr>
      <w:r>
        <w:rPr>
          <w:rFonts w:eastAsiaTheme="minorHAnsi"/>
          <w:noProof/>
          <w:color w:val="FF0000"/>
          <w:highlight w:val="yellow"/>
          <w:lang w:eastAsia="ru-RU"/>
        </w:rPr>
        <w:lastRenderedPageBreak/>
        <w:drawing>
          <wp:inline distT="0" distB="0" distL="0" distR="0" wp14:anchorId="2F109651" wp14:editId="1BB4E89E">
            <wp:extent cx="8375806" cy="5038928"/>
            <wp:effectExtent l="0" t="0" r="635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375806" cy="5038928"/>
                    </a:xfrm>
                    <a:prstGeom prst="rect">
                      <a:avLst/>
                    </a:prstGeom>
                    <a:noFill/>
                    <a:ln>
                      <a:noFill/>
                    </a:ln>
                  </pic:spPr>
                </pic:pic>
              </a:graphicData>
            </a:graphic>
          </wp:inline>
        </w:drawing>
      </w:r>
    </w:p>
    <w:p w14:paraId="024D43E1" w14:textId="77777777" w:rsidR="00F81B6E" w:rsidRDefault="00F81B6E" w:rsidP="00F81B6E">
      <w:pPr>
        <w:rPr>
          <w:rFonts w:eastAsiaTheme="minorHAnsi"/>
          <w:noProof/>
          <w:color w:val="FF0000"/>
          <w:highlight w:val="yellow"/>
          <w:lang w:eastAsia="ru-RU"/>
        </w:rPr>
      </w:pPr>
    </w:p>
    <w:p w14:paraId="10E408D1" w14:textId="0118716E" w:rsidR="00F81B6E" w:rsidRPr="00413A30" w:rsidRDefault="00F81B6E" w:rsidP="00F81B6E">
      <w:pPr>
        <w:pStyle w:val="afff"/>
        <w:jc w:val="center"/>
        <w:rPr>
          <w:rFonts w:eastAsia="Calibri"/>
          <w:color w:val="000000" w:themeColor="text1"/>
          <w:lang w:eastAsia="x-none"/>
        </w:rPr>
      </w:pPr>
      <w:r>
        <w:t>Рисунок 1.1.</w:t>
      </w:r>
      <w:r w:rsidRPr="00413A30">
        <w:rPr>
          <w:color w:val="000000" w:themeColor="text1"/>
        </w:rPr>
        <w:t xml:space="preserve"> </w:t>
      </w:r>
      <w:r w:rsidRPr="00413A30">
        <w:rPr>
          <w:rFonts w:eastAsia="Calibri"/>
          <w:color w:val="000000" w:themeColor="text1"/>
          <w:lang w:eastAsia="x-none"/>
        </w:rPr>
        <w:t xml:space="preserve">– </w:t>
      </w:r>
      <w:r>
        <w:rPr>
          <w:rFonts w:eastAsia="Calibri"/>
          <w:color w:val="000000" w:themeColor="text1"/>
          <w:lang w:eastAsia="x-none"/>
        </w:rPr>
        <w:t>Карта-схема</w:t>
      </w:r>
    </w:p>
    <w:p w14:paraId="35F17E46" w14:textId="77777777" w:rsidR="00F81B6E" w:rsidRDefault="00F81B6E" w:rsidP="00F81B6E">
      <w:pPr>
        <w:jc w:val="center"/>
        <w:rPr>
          <w:rFonts w:eastAsiaTheme="minorHAnsi"/>
          <w:noProof/>
          <w:color w:val="FF0000"/>
          <w:highlight w:val="yellow"/>
          <w:lang w:eastAsia="ru-RU"/>
        </w:rPr>
      </w:pPr>
    </w:p>
    <w:p w14:paraId="5D81CD71" w14:textId="0C862271" w:rsidR="00F81B6E" w:rsidRPr="000C310A" w:rsidRDefault="00F81B6E" w:rsidP="00F81B6E">
      <w:pPr>
        <w:tabs>
          <w:tab w:val="center" w:pos="7285"/>
        </w:tabs>
        <w:rPr>
          <w:rFonts w:eastAsiaTheme="minorHAnsi"/>
          <w:lang w:eastAsia="ru-RU"/>
        </w:rPr>
        <w:sectPr w:rsidR="00F81B6E" w:rsidRPr="000C310A" w:rsidSect="00F81B6E">
          <w:pgSz w:w="16838" w:h="11906" w:orient="landscape"/>
          <w:pgMar w:top="1134" w:right="1134" w:bottom="851" w:left="1134" w:header="709" w:footer="709" w:gutter="0"/>
          <w:cols w:space="708"/>
          <w:docGrid w:linePitch="360"/>
        </w:sectPr>
      </w:pPr>
      <w:r w:rsidRPr="000C310A">
        <w:rPr>
          <w:rFonts w:eastAsiaTheme="minorHAnsi"/>
          <w:lang w:eastAsia="ru-RU"/>
        </w:rPr>
        <w:tab/>
      </w:r>
    </w:p>
    <w:p w14:paraId="6E984434" w14:textId="48A01241" w:rsidR="00E82BF8" w:rsidRPr="00413A30" w:rsidRDefault="00E82BF8" w:rsidP="005C6EC5">
      <w:pPr>
        <w:tabs>
          <w:tab w:val="left" w:pos="2580"/>
        </w:tabs>
        <w:suppressAutoHyphens/>
        <w:jc w:val="center"/>
        <w:rPr>
          <w:rFonts w:eastAsiaTheme="minorHAnsi"/>
          <w:noProof/>
          <w:color w:val="FF0000"/>
          <w:highlight w:val="yellow"/>
          <w:lang w:eastAsia="ru-RU"/>
        </w:rPr>
      </w:pPr>
    </w:p>
    <w:p w14:paraId="7F87FB3E" w14:textId="07149881" w:rsidR="00E82BF8" w:rsidRPr="00413A30" w:rsidRDefault="00E82BF8" w:rsidP="005C6EC5">
      <w:pPr>
        <w:tabs>
          <w:tab w:val="left" w:pos="2580"/>
        </w:tabs>
        <w:suppressAutoHyphens/>
        <w:jc w:val="center"/>
        <w:rPr>
          <w:rFonts w:eastAsiaTheme="minorHAnsi"/>
          <w:noProof/>
          <w:color w:val="FF0000"/>
          <w:highlight w:val="yellow"/>
          <w:lang w:eastAsia="ru-RU"/>
        </w:rPr>
      </w:pPr>
    </w:p>
    <w:p w14:paraId="7F279628" w14:textId="29643F85" w:rsidR="00FE4FDF" w:rsidRPr="00413A30" w:rsidRDefault="00A36C09" w:rsidP="005C6EC5">
      <w:pPr>
        <w:tabs>
          <w:tab w:val="left" w:pos="2580"/>
        </w:tabs>
        <w:suppressAutoHyphens/>
        <w:jc w:val="center"/>
        <w:rPr>
          <w:rFonts w:eastAsiaTheme="minorHAnsi"/>
          <w:noProof/>
          <w:color w:val="FF0000"/>
          <w:highlight w:val="yellow"/>
          <w:lang w:eastAsia="ru-RU"/>
        </w:rPr>
      </w:pPr>
      <w:r w:rsidRPr="00413A30">
        <w:rPr>
          <w:noProof/>
        </w:rPr>
        <w:drawing>
          <wp:inline distT="0" distB="0" distL="0" distR="0" wp14:anchorId="05E597AE" wp14:editId="07DF723F">
            <wp:extent cx="4958895" cy="8060635"/>
            <wp:effectExtent l="19050" t="19050" r="13335" b="17145"/>
            <wp:docPr id="6" name="Рисунок 6"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езымянный"/>
                    <pic:cNvPicPr>
                      <a:picLocks noChangeAspect="1" noChangeArrowheads="1"/>
                    </pic:cNvPicPr>
                  </pic:nvPicPr>
                  <pic:blipFill rotWithShape="1">
                    <a:blip r:embed="rId18">
                      <a:extLst>
                        <a:ext uri="{28A0092B-C50C-407E-A947-70E740481C1C}">
                          <a14:useLocalDpi xmlns:a14="http://schemas.microsoft.com/office/drawing/2010/main" val="0"/>
                        </a:ext>
                      </a:extLst>
                    </a:blip>
                    <a:srcRect l="1589" t="11005" r="6059" b="4733"/>
                    <a:stretch/>
                  </pic:blipFill>
                  <pic:spPr bwMode="auto">
                    <a:xfrm>
                      <a:off x="0" y="0"/>
                      <a:ext cx="4982956" cy="8099746"/>
                    </a:xfrm>
                    <a:prstGeom prst="rect">
                      <a:avLst/>
                    </a:prstGeom>
                    <a:noFill/>
                    <a:ln w="3175" cap="flat" cmpd="sng" algn="ctr">
                      <a:solidFill>
                        <a:sysClr val="window" lastClr="FFFFFF">
                          <a:lumMod val="65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4FE5B33F" w14:textId="77777777" w:rsidR="00CB417F" w:rsidRPr="00413A30" w:rsidRDefault="00CB417F" w:rsidP="005C6EC5">
      <w:pPr>
        <w:tabs>
          <w:tab w:val="left" w:pos="2580"/>
        </w:tabs>
        <w:suppressAutoHyphens/>
        <w:jc w:val="center"/>
        <w:rPr>
          <w:rFonts w:eastAsiaTheme="minorHAnsi"/>
          <w:noProof/>
          <w:color w:val="FF0000"/>
          <w:highlight w:val="yellow"/>
          <w:lang w:eastAsia="ru-RU"/>
        </w:rPr>
      </w:pPr>
    </w:p>
    <w:p w14:paraId="3BDBA3C0" w14:textId="30CF65FD" w:rsidR="00E82BF8" w:rsidRPr="00413A30" w:rsidRDefault="00E82BF8" w:rsidP="005C6EC5">
      <w:pPr>
        <w:tabs>
          <w:tab w:val="left" w:pos="2580"/>
        </w:tabs>
        <w:suppressAutoHyphens/>
        <w:jc w:val="center"/>
        <w:rPr>
          <w:rFonts w:eastAsiaTheme="minorHAnsi"/>
          <w:noProof/>
          <w:color w:val="FF0000"/>
          <w:highlight w:val="yellow"/>
          <w:lang w:eastAsia="ru-RU"/>
        </w:rPr>
      </w:pPr>
    </w:p>
    <w:p w14:paraId="1CDF6025" w14:textId="3279899E" w:rsidR="0087444F" w:rsidRPr="00413A30" w:rsidRDefault="000D42B3" w:rsidP="000D42B3">
      <w:pPr>
        <w:pStyle w:val="afff"/>
        <w:jc w:val="center"/>
        <w:rPr>
          <w:rFonts w:eastAsia="Calibri"/>
          <w:color w:val="000000" w:themeColor="text1"/>
          <w:lang w:eastAsia="x-none"/>
        </w:rPr>
      </w:pPr>
      <w:r>
        <w:t>Рисунок 1.</w:t>
      </w:r>
      <w:r w:rsidR="00F57DA1">
        <w:t>2</w:t>
      </w:r>
      <w:r>
        <w:t>.</w:t>
      </w:r>
      <w:r w:rsidR="00C9322D" w:rsidRPr="00413A30">
        <w:rPr>
          <w:color w:val="000000" w:themeColor="text1"/>
        </w:rPr>
        <w:t xml:space="preserve"> </w:t>
      </w:r>
      <w:r w:rsidR="0087444F" w:rsidRPr="00413A30">
        <w:rPr>
          <w:rFonts w:eastAsia="Calibri"/>
          <w:color w:val="000000" w:themeColor="text1"/>
          <w:lang w:eastAsia="x-none"/>
        </w:rPr>
        <w:t>– Обзорная карта</w:t>
      </w:r>
    </w:p>
    <w:p w14:paraId="4078341F" w14:textId="50612204" w:rsidR="0057334B" w:rsidRPr="00413A30" w:rsidRDefault="0057334B" w:rsidP="005C6EC5">
      <w:pPr>
        <w:ind w:firstLine="709"/>
        <w:jc w:val="both"/>
        <w:rPr>
          <w:rFonts w:eastAsia="Times New Roman"/>
          <w:bCs/>
          <w:i/>
          <w:iCs/>
          <w:color w:val="FF0000"/>
          <w:highlight w:val="yellow"/>
          <w:lang w:eastAsia="ru-RU"/>
        </w:rPr>
      </w:pPr>
    </w:p>
    <w:p w14:paraId="60002376" w14:textId="0DC73C6C" w:rsidR="00290E53" w:rsidRPr="00413A30" w:rsidRDefault="00290E53" w:rsidP="005C6EC5">
      <w:pPr>
        <w:pStyle w:val="22"/>
        <w:numPr>
          <w:ilvl w:val="1"/>
          <w:numId w:val="46"/>
        </w:numPr>
        <w:tabs>
          <w:tab w:val="left" w:pos="993"/>
        </w:tabs>
        <w:spacing w:before="0" w:after="0"/>
        <w:ind w:left="1134" w:hanging="425"/>
        <w:rPr>
          <w:rFonts w:ascii="Times New Roman" w:hAnsi="Times New Roman"/>
          <w:i w:val="0"/>
          <w:color w:val="000000" w:themeColor="text1"/>
          <w:sz w:val="24"/>
          <w:lang w:eastAsia="ru-RU"/>
        </w:rPr>
      </w:pPr>
      <w:bookmarkStart w:id="11" w:name="_Toc214548988"/>
      <w:r w:rsidRPr="00413A30">
        <w:rPr>
          <w:rFonts w:ascii="Times New Roman" w:hAnsi="Times New Roman"/>
          <w:i w:val="0"/>
          <w:color w:val="000000" w:themeColor="text1"/>
          <w:sz w:val="24"/>
          <w:lang w:eastAsia="ru-RU"/>
        </w:rPr>
        <w:lastRenderedPageBreak/>
        <w:t>Целевое назначение работы</w:t>
      </w:r>
      <w:bookmarkEnd w:id="11"/>
    </w:p>
    <w:p w14:paraId="0AD37FD1" w14:textId="77777777" w:rsidR="00A36C09" w:rsidRPr="00413A30" w:rsidRDefault="00A36C09" w:rsidP="00A36C09">
      <w:pPr>
        <w:pStyle w:val="aff5"/>
        <w:ind w:left="0" w:firstLine="709"/>
        <w:contextualSpacing w:val="0"/>
        <w:jc w:val="both"/>
      </w:pPr>
      <w:bookmarkStart w:id="12" w:name="_Hlk235578792"/>
      <w:r w:rsidRPr="00413A30">
        <w:t>Месторождение Лактыбай разрабатывается ТОО «Казахтуркмунай», имеющее Контракт – Дополнение №4 к Договору №1 от 31 мая 1994г на разведку, разработку, добычу, переработку и сбыт нефти, в соответсвии с лицензией серии МГ №42 (нефть) между Министерством Энергетики РК и ТОО «Казахтуркмунай». Контракт действителен до 14.10.2041 года (на основании Приказа МЭ РК №260 от 31.03.2015г о продлении срока Договора №1 на разведку, добычу, совмещенную разведку и добычу углеводородного сырья).</w:t>
      </w:r>
    </w:p>
    <w:p w14:paraId="6EDB32D0" w14:textId="77777777" w:rsidR="00A36C09" w:rsidRPr="00413A30" w:rsidRDefault="00A36C09" w:rsidP="00A36C09">
      <w:pPr>
        <w:pStyle w:val="aff5"/>
        <w:ind w:left="0" w:firstLine="709"/>
        <w:contextualSpacing w:val="0"/>
        <w:jc w:val="both"/>
      </w:pPr>
      <w:bookmarkStart w:id="13" w:name="_Hlk235575706"/>
      <w:r w:rsidRPr="00413A30">
        <w:t>Площадь работ располагается на Предуральском плато к югу от песчаного массива Кокжиде в пределах блока XXIV-21-C (частично), площадь горного отвода составляет 77,7 кв.км, глубина его проходит по абсолютной отметке -4610м. Горный отвод выдан Министерством энергетики и минеральных ресурсов в феврале 2003г.</w:t>
      </w:r>
    </w:p>
    <w:bookmarkEnd w:id="12"/>
    <w:bookmarkEnd w:id="13"/>
    <w:p w14:paraId="6A39571C" w14:textId="77777777" w:rsidR="00A36C09" w:rsidRPr="00413A30" w:rsidRDefault="00A36C09" w:rsidP="00A36C09">
      <w:pPr>
        <w:pStyle w:val="aff5"/>
        <w:ind w:left="0" w:firstLine="709"/>
        <w:contextualSpacing w:val="0"/>
        <w:jc w:val="both"/>
      </w:pPr>
      <w:r w:rsidRPr="00413A30">
        <w:t>Структура Лактыбай была подготовлена к поисково-разведочному бурению в 1984-1986гг по результатам сейсморазведочных работ МОГТ, проведенных Актюбинской геофизической экспедицией.</w:t>
      </w:r>
    </w:p>
    <w:p w14:paraId="34CFCF9F" w14:textId="77777777" w:rsidR="00A36C09" w:rsidRPr="00413A30" w:rsidRDefault="00A36C09" w:rsidP="00A36C09">
      <w:pPr>
        <w:pStyle w:val="aff5"/>
        <w:ind w:left="0" w:firstLine="709"/>
        <w:contextualSpacing w:val="0"/>
        <w:jc w:val="both"/>
      </w:pPr>
      <w:r w:rsidRPr="00413A30">
        <w:t>Поисково-разведочное бурение началось в 1988г и продолжалось до 1998г согласно проектным документам на бурение и строительство скважин.</w:t>
      </w:r>
    </w:p>
    <w:p w14:paraId="235CE9AB" w14:textId="77777777" w:rsidR="00A36C09" w:rsidRPr="00413A30" w:rsidRDefault="00A36C09" w:rsidP="00A36C09">
      <w:pPr>
        <w:pStyle w:val="aff5"/>
        <w:ind w:left="0" w:firstLine="709"/>
        <w:contextualSpacing w:val="0"/>
        <w:jc w:val="both"/>
      </w:pPr>
      <w:r w:rsidRPr="00413A30">
        <w:t>Первооткрывательницей месторождения является скважина №14, в 1989г в разрезе которой из отложений визейского яруса каменноугольного возраста были получены промышленные притоки нефти.</w:t>
      </w:r>
    </w:p>
    <w:p w14:paraId="3E7D15F8" w14:textId="77777777" w:rsidR="00A36C09" w:rsidRPr="00413A30" w:rsidRDefault="00A36C09" w:rsidP="00A36C09">
      <w:pPr>
        <w:pStyle w:val="aff5"/>
        <w:ind w:left="0" w:firstLine="709"/>
        <w:contextualSpacing w:val="0"/>
        <w:jc w:val="both"/>
      </w:pPr>
      <w:r w:rsidRPr="00413A30">
        <w:t>В результате проведенных геологоразведочных работ на месторождении Лактыбай выявлен ряд залежей нефти каменноугольного возраста (I, I-А, II, III, IV, V). Продуктивные горизонты приурочены к карбонатным и терригенным отложениям серпуховско-московского и визейского возрастов, коллекторы представлены известняками, доломитами и песчаниками различной степени сцементированности.</w:t>
      </w:r>
    </w:p>
    <w:p w14:paraId="5FC0A48E" w14:textId="77777777" w:rsidR="00A36C09" w:rsidRPr="00413A30" w:rsidRDefault="00A36C09" w:rsidP="00A36C09">
      <w:pPr>
        <w:pStyle w:val="aff5"/>
        <w:ind w:left="0" w:firstLine="709"/>
        <w:contextualSpacing w:val="0"/>
        <w:jc w:val="both"/>
      </w:pPr>
      <w:r w:rsidRPr="00413A30">
        <w:t>Месторождение Лактыбай введено в пробную эксплуатацию в 1999г скважинами №№27, 32, 34, 37, которые эксплуатировали залежи I и II продуктивных горизонтов каменноугольной системы.</w:t>
      </w:r>
    </w:p>
    <w:p w14:paraId="7C75D724" w14:textId="77777777" w:rsidR="00A36C09" w:rsidRPr="00413A30" w:rsidRDefault="00A36C09" w:rsidP="00A36C09">
      <w:pPr>
        <w:pStyle w:val="aff5"/>
        <w:ind w:left="0" w:firstLine="709"/>
        <w:contextualSpacing w:val="0"/>
        <w:jc w:val="both"/>
      </w:pPr>
      <w:r w:rsidRPr="00413A30">
        <w:t>Запасы месторождения Лактыбай были впервые подсчитаны по результатам пробной эксплуатации в 2002 году ОАО НИПИ «Каспиймунайгаз» и утверждены ГКЗ РК 18.09.2002г (протокол №173-02-У) [18].</w:t>
      </w:r>
    </w:p>
    <w:p w14:paraId="4FCB6E12" w14:textId="77777777" w:rsidR="00A36C09" w:rsidRPr="00413A30" w:rsidRDefault="00A36C09" w:rsidP="00A36C09">
      <w:pPr>
        <w:pStyle w:val="aff5"/>
        <w:ind w:left="0" w:firstLine="709"/>
        <w:contextualSpacing w:val="0"/>
        <w:jc w:val="both"/>
      </w:pPr>
      <w:r w:rsidRPr="00413A30">
        <w:t>На основании подсчета запасов в 2003г ТОО ЦТИ НК «Казмунайгаз» составил «Технологическую схему разработки месторождения Лактыбай» [19]. К реализации был принят 3 вариант разработки. Протокольным решением также было отмечено, что недропользователю необходимо предоставить в ЦКР РК отчет по анализу состояния разработки, подготовленного по результатам первых 3-х лет разработки месторождения, для рассмотрения возможности перехода на другой вариант разработки месторождения.</w:t>
      </w:r>
    </w:p>
    <w:p w14:paraId="4A4A9B41" w14:textId="77777777" w:rsidR="00A36C09" w:rsidRPr="00413A30" w:rsidRDefault="00A36C09" w:rsidP="00A36C09">
      <w:pPr>
        <w:pStyle w:val="aff5"/>
        <w:ind w:left="0" w:firstLine="709"/>
        <w:contextualSpacing w:val="0"/>
        <w:jc w:val="both"/>
      </w:pPr>
      <w:r w:rsidRPr="00413A30">
        <w:t>Основные показатели утвержденного III варианта разработки:</w:t>
      </w:r>
    </w:p>
    <w:p w14:paraId="2B32E9FA" w14:textId="77777777" w:rsidR="00A36C09" w:rsidRPr="00413A30" w:rsidRDefault="00A36C09" w:rsidP="00A36C09">
      <w:pPr>
        <w:pStyle w:val="aff5"/>
        <w:ind w:left="0" w:firstLine="709"/>
        <w:contextualSpacing w:val="0"/>
        <w:jc w:val="both"/>
      </w:pPr>
      <w:r w:rsidRPr="00413A30">
        <w:t>- скважины располагаются по сетке 1750х875 м,</w:t>
      </w:r>
    </w:p>
    <w:p w14:paraId="5B46DBBC" w14:textId="77777777" w:rsidR="00A36C09" w:rsidRPr="00413A30" w:rsidRDefault="00A36C09" w:rsidP="00A36C09">
      <w:pPr>
        <w:pStyle w:val="aff5"/>
        <w:ind w:left="0" w:firstLine="709"/>
        <w:contextualSpacing w:val="0"/>
        <w:jc w:val="both"/>
      </w:pPr>
      <w:r w:rsidRPr="00413A30">
        <w:t>- проектный уровень добычи нефти – 73,3 т.т. в год;</w:t>
      </w:r>
    </w:p>
    <w:p w14:paraId="486892D0" w14:textId="77777777" w:rsidR="00A36C09" w:rsidRPr="00413A30" w:rsidRDefault="00A36C09" w:rsidP="00A36C09">
      <w:pPr>
        <w:pStyle w:val="aff5"/>
        <w:ind w:left="0" w:firstLine="709"/>
        <w:contextualSpacing w:val="0"/>
        <w:jc w:val="both"/>
      </w:pPr>
      <w:r w:rsidRPr="00413A30">
        <w:t>- проектный уровень добычи жидкости – 73,9 т.т. в год;</w:t>
      </w:r>
    </w:p>
    <w:p w14:paraId="6ED51565" w14:textId="77777777" w:rsidR="00A36C09" w:rsidRPr="00413A30" w:rsidRDefault="00A36C09" w:rsidP="00A36C09">
      <w:pPr>
        <w:pStyle w:val="aff5"/>
        <w:ind w:left="0" w:firstLine="709"/>
        <w:contextualSpacing w:val="0"/>
        <w:jc w:val="both"/>
      </w:pPr>
      <w:r w:rsidRPr="00413A30">
        <w:t>- проектный уровень добычи попутного газа – 10,9 млн. м3/год;</w:t>
      </w:r>
    </w:p>
    <w:p w14:paraId="7FA2A9BD" w14:textId="77777777" w:rsidR="00A36C09" w:rsidRPr="00413A30" w:rsidRDefault="00A36C09" w:rsidP="00A36C09">
      <w:pPr>
        <w:pStyle w:val="aff5"/>
        <w:ind w:left="0" w:firstLine="709"/>
        <w:contextualSpacing w:val="0"/>
        <w:jc w:val="both"/>
      </w:pPr>
      <w:r w:rsidRPr="00413A30">
        <w:t>- фонд добывающих скважин - 4 ед.,</w:t>
      </w:r>
    </w:p>
    <w:p w14:paraId="1E56C726" w14:textId="77777777" w:rsidR="00A36C09" w:rsidRPr="00413A30" w:rsidRDefault="00A36C09" w:rsidP="00A36C09">
      <w:pPr>
        <w:pStyle w:val="aff5"/>
        <w:ind w:left="0" w:firstLine="709"/>
        <w:contextualSpacing w:val="0"/>
        <w:jc w:val="both"/>
      </w:pPr>
      <w:r w:rsidRPr="00413A30">
        <w:t>- фонд нагнетательных скважин - 1 ед.,</w:t>
      </w:r>
    </w:p>
    <w:p w14:paraId="0222D0A7" w14:textId="77777777" w:rsidR="00A36C09" w:rsidRPr="00413A30" w:rsidRDefault="00A36C09" w:rsidP="00A36C09">
      <w:pPr>
        <w:pStyle w:val="aff5"/>
        <w:ind w:left="0" w:firstLine="709"/>
        <w:contextualSpacing w:val="0"/>
        <w:jc w:val="both"/>
      </w:pPr>
      <w:r w:rsidRPr="00413A30">
        <w:t>- коэффициент извлечения нефти - 0,277 д.ед.</w:t>
      </w:r>
    </w:p>
    <w:p w14:paraId="0CAB53F6" w14:textId="77777777" w:rsidR="00A36C09" w:rsidRPr="00413A30" w:rsidRDefault="00A36C09" w:rsidP="00A36C09">
      <w:pPr>
        <w:pStyle w:val="aff5"/>
        <w:ind w:left="0" w:firstLine="709"/>
        <w:contextualSpacing w:val="0"/>
        <w:jc w:val="both"/>
      </w:pPr>
      <w:r w:rsidRPr="00413A30">
        <w:t xml:space="preserve">В 2006г ТОО НИИ «Каспиймунайгаз» был составлен отчет «Анализ разработки месторождении Лактыбай» [17]. </w:t>
      </w:r>
    </w:p>
    <w:p w14:paraId="23C0CE2D" w14:textId="77777777" w:rsidR="00A36C09" w:rsidRPr="00413A30" w:rsidRDefault="00A36C09" w:rsidP="00A36C09">
      <w:pPr>
        <w:pStyle w:val="aff5"/>
        <w:ind w:left="0" w:firstLine="709"/>
        <w:contextualSpacing w:val="0"/>
        <w:jc w:val="both"/>
      </w:pPr>
      <w:r w:rsidRPr="00413A30">
        <w:t xml:space="preserve">В 2007-2008гг с целью доразведки продуктивных горизонтов в пределах месторождения компанией «ДАНК» была проведена сейсмика 3Д общим объемом 134 кв.км, обработку и интерпретацию полевых данных 3Д выполнила компания «PGD Services». </w:t>
      </w:r>
    </w:p>
    <w:p w14:paraId="36B25B99" w14:textId="77777777" w:rsidR="00A36C09" w:rsidRPr="00413A30" w:rsidRDefault="00A36C09" w:rsidP="00A36C09">
      <w:pPr>
        <w:pStyle w:val="aff5"/>
        <w:ind w:left="0" w:firstLine="709"/>
        <w:contextualSpacing w:val="0"/>
        <w:jc w:val="both"/>
      </w:pPr>
      <w:r w:rsidRPr="00413A30">
        <w:t xml:space="preserve">В 2009г на месторождении пробурена одна новая скважина №40, которая вскрыла надвиговую и поднадвиговую зоны разреза, в которых продуктивная часть представлена </w:t>
      </w:r>
      <w:r w:rsidRPr="00413A30">
        <w:lastRenderedPageBreak/>
        <w:t xml:space="preserve">горизонтами I, I-А, II, III, IV, V. При опробовании I продуктивного горизонта (поднадвиговая зона) был получен промышленный приток нефти. </w:t>
      </w:r>
    </w:p>
    <w:p w14:paraId="7370BD34" w14:textId="77777777" w:rsidR="00A36C09" w:rsidRPr="00413A30" w:rsidRDefault="00A36C09" w:rsidP="00A36C09">
      <w:pPr>
        <w:pStyle w:val="aff5"/>
        <w:ind w:left="0" w:firstLine="709"/>
        <w:contextualSpacing w:val="0"/>
        <w:jc w:val="both"/>
      </w:pPr>
      <w:r w:rsidRPr="00413A30">
        <w:t xml:space="preserve">В 2010г ТОО НИИ «Каспиймунайгаз» выполнен отчет «Авторский надзор за реализацией технологической схемы разработки месторождения Лактыбай» по состоянию на 01.05.2010г [21] с уточнением технологических показателей на 3 года (2011-2013гг).  </w:t>
      </w:r>
    </w:p>
    <w:p w14:paraId="47177A76" w14:textId="77777777" w:rsidR="00A36C09" w:rsidRPr="00413A30" w:rsidRDefault="00A36C09" w:rsidP="00A36C09">
      <w:pPr>
        <w:pStyle w:val="aff5"/>
        <w:ind w:left="0" w:firstLine="709"/>
        <w:contextualSpacing w:val="0"/>
        <w:jc w:val="both"/>
      </w:pPr>
      <w:r w:rsidRPr="00413A30">
        <w:t>В 2011г был проведен пересмотр запасов по категориям С1 и С2 и представлен в ГКЗ РК отчет по приросту запасов месторождения по состоянию изученности на 01.01.2011г. по полученным положительным результатам опробования скважины №40.</w:t>
      </w:r>
    </w:p>
    <w:p w14:paraId="6AC1E365" w14:textId="77777777" w:rsidR="00A36C09" w:rsidRPr="00413A30" w:rsidRDefault="00A36C09" w:rsidP="00A36C09">
      <w:pPr>
        <w:ind w:firstLine="709"/>
        <w:jc w:val="both"/>
      </w:pPr>
      <w:r w:rsidRPr="00413A30">
        <w:t>В 2013г ТОО НИИ «Каспиймунайгаз» выполнил «Анализ разработки...» по состоянию на 01.06.2013г [23].</w:t>
      </w:r>
    </w:p>
    <w:p w14:paraId="2B3D946D" w14:textId="77777777" w:rsidR="00A36C09" w:rsidRPr="00413A30" w:rsidRDefault="00A36C09" w:rsidP="00A36C09">
      <w:pPr>
        <w:ind w:firstLine="709"/>
        <w:jc w:val="both"/>
      </w:pPr>
      <w:r w:rsidRPr="00413A30">
        <w:t>В 2015г был выполнен отчет «Прирост запасов…» по состоянию на 01.09.2015г [22] на основе новых пробуренных разведочных скважин №№41, 43, предусмотренных в рамках АР 2013г, по результатам которых геологические запасы нефти промышленной категории увеличились на 93%, извлекаемые – на 54%.</w:t>
      </w:r>
    </w:p>
    <w:p w14:paraId="7473E14D" w14:textId="77777777" w:rsidR="00A36C09" w:rsidRPr="00413A30" w:rsidRDefault="00A36C09" w:rsidP="00A36C09">
      <w:pPr>
        <w:ind w:firstLine="709"/>
        <w:jc w:val="both"/>
        <w:rPr>
          <w:rFonts w:eastAsia="Calibri"/>
        </w:rPr>
      </w:pPr>
      <w:r w:rsidRPr="00413A30">
        <w:t xml:space="preserve">В 2016г ТОО НИИ «Каспиймунайгаз» выполнил «Анализ разработки...» </w:t>
      </w:r>
      <w:r w:rsidRPr="00413A30">
        <w:rPr>
          <w:rFonts w:eastAsia="Calibri"/>
        </w:rPr>
        <w:t xml:space="preserve">утвержденный Комитетом геологии и недропользования МИиР РК на основании рекомендации ЦКРР РК (Протокол ЦКРР РК №70/6 от 22.04.2016г), в рамках которого уточнены показатели разработки на 2016-2018гг </w:t>
      </w:r>
      <w:r w:rsidRPr="00413A30">
        <w:t>[25]</w:t>
      </w:r>
      <w:r w:rsidRPr="00413A30">
        <w:rPr>
          <w:rFonts w:eastAsia="Calibri"/>
        </w:rPr>
        <w:t>.</w:t>
      </w:r>
    </w:p>
    <w:p w14:paraId="1C9740A9" w14:textId="77777777" w:rsidR="00A36C09" w:rsidRPr="00413A30" w:rsidRDefault="00A36C09" w:rsidP="00A36C09">
      <w:pPr>
        <w:ind w:firstLine="709"/>
        <w:jc w:val="both"/>
        <w:rPr>
          <w:rFonts w:eastAsia="Calibri"/>
        </w:rPr>
      </w:pPr>
      <w:r w:rsidRPr="00413A30">
        <w:rPr>
          <w:rFonts w:eastAsia="Calibri"/>
        </w:rPr>
        <w:t xml:space="preserve">В 2018г Филиалом ТОО «НИИ ТДБ «КазМунайГаз» «Каспиймунайгаз» </w:t>
      </w:r>
      <w:r w:rsidRPr="00413A30">
        <w:t xml:space="preserve">был выполнен «Анализ разработки...» </w:t>
      </w:r>
      <w:r w:rsidRPr="00413A30">
        <w:rPr>
          <w:rFonts w:eastAsia="Calibri"/>
        </w:rPr>
        <w:t xml:space="preserve">утвержденный МЭ РК на основании заключения государственной экспертизы базовых проектных документов и анализов разработки, протокола заседания ЦКРР РК (Протокол ЦКРР РК №4/8 от 16.11.2018г), в рамках которого уточнены показатели разработки на 2018-2020гг </w:t>
      </w:r>
      <w:r w:rsidRPr="00413A30">
        <w:t>[26]</w:t>
      </w:r>
      <w:r w:rsidRPr="00413A30">
        <w:rPr>
          <w:rFonts w:eastAsia="Calibri"/>
        </w:rPr>
        <w:t>.</w:t>
      </w:r>
    </w:p>
    <w:p w14:paraId="71984645" w14:textId="77777777" w:rsidR="00A36C09" w:rsidRPr="00413A30" w:rsidRDefault="00A36C09" w:rsidP="00A36C09">
      <w:pPr>
        <w:ind w:firstLine="709"/>
        <w:jc w:val="both"/>
        <w:rPr>
          <w:rFonts w:eastAsia="Calibri"/>
        </w:rPr>
      </w:pPr>
      <w:r w:rsidRPr="00413A30">
        <w:rPr>
          <w:rFonts w:eastAsia="Calibri"/>
        </w:rPr>
        <w:t>В 2021 году АФ ТОО «КМГ Инжиниринг» был выполнен «Проект разработки месторождения Лактыбай» рассмотренный и утвержденный на заседании ЦКРР МЭ РК (Протокол ЦКРР РК №16/3 от 19.08.2021г) сроком на 1 год (до конца 2021 г.) согласно III варианту разработки. Такое решение было принято на основе рекомендации ЦКРР РК выполнить переинтепретацию сейсмических данных 3Д, полученных в 2007-2008гг, либо провести новые сейсмические исследования 3Д. Также было рекомендовано по результатам сейсмических исследований построить геологическую модель месторождения.</w:t>
      </w:r>
    </w:p>
    <w:p w14:paraId="79CCABB7" w14:textId="77777777" w:rsidR="00A36C09" w:rsidRPr="00413A30" w:rsidRDefault="00A36C09" w:rsidP="00A36C09">
      <w:pPr>
        <w:ind w:firstLine="709"/>
        <w:jc w:val="both"/>
        <w:rPr>
          <w:rFonts w:eastAsia="Calibri"/>
        </w:rPr>
      </w:pPr>
      <w:r w:rsidRPr="00413A30">
        <w:rPr>
          <w:rFonts w:eastAsia="Calibri"/>
        </w:rPr>
        <w:t>В 2022г был выполнен «Анализ разработки...» утвержденный МЭ РК на заседания ЦКРР РК (Протокол ЦКРР РК №25/5 от 28.04.2022г), в рамках которого уточнены показатели разработки на 2022-2024гг.</w:t>
      </w:r>
    </w:p>
    <w:p w14:paraId="3BE485FD" w14:textId="77777777" w:rsidR="00A36C09" w:rsidRPr="00413A30" w:rsidRDefault="00A36C09" w:rsidP="00A36C09">
      <w:pPr>
        <w:ind w:firstLine="709"/>
        <w:jc w:val="both"/>
        <w:rPr>
          <w:rFonts w:eastAsia="Calibri"/>
        </w:rPr>
      </w:pPr>
      <w:r w:rsidRPr="00413A30">
        <w:rPr>
          <w:rFonts w:eastAsia="Calibri"/>
        </w:rPr>
        <w:t>В 2024г был выполнен «Анализ разработки...» утвержденный МЭ РК на заседания ЦКРР РК (Протокол ЦКРР РК №55/8 от 03.10.2024г), в рамках которого уточнены показатели разработки на 2025г.</w:t>
      </w:r>
    </w:p>
    <w:p w14:paraId="48F51426" w14:textId="77777777" w:rsidR="00A36C09" w:rsidRPr="00413A30" w:rsidRDefault="00A36C09" w:rsidP="00A36C09">
      <w:pPr>
        <w:ind w:firstLine="709"/>
        <w:jc w:val="both"/>
        <w:rPr>
          <w:rFonts w:eastAsia="Calibri"/>
          <w:lang w:val="kk-KZ"/>
        </w:rPr>
      </w:pPr>
      <w:r w:rsidRPr="00413A30">
        <w:rPr>
          <w:rFonts w:eastAsia="Calibri"/>
          <w:lang w:val="kk-KZ"/>
        </w:rPr>
        <w:t>В 2025 году был подготовлен отчёт «Пересчёт запасов...» по состоянию на 01.01.2025 г., основанный на результатах бурения скважины №46 и переинтерпретации сейсмических данных 2021 года. На заседании ГКЗ запасы не были утверждены ввиду недостаточности данных для «Пересчёт запасов...». Соответственно, запасы месторождения Лактыбай остаются на уровне,  утвержденном в ПЗ-2015.</w:t>
      </w:r>
    </w:p>
    <w:p w14:paraId="57A0487F" w14:textId="77777777" w:rsidR="00A36C09" w:rsidRPr="00413A30" w:rsidRDefault="00A36C09" w:rsidP="00A36C09">
      <w:pPr>
        <w:pStyle w:val="aff5"/>
        <w:ind w:left="0" w:firstLine="709"/>
        <w:contextualSpacing w:val="0"/>
        <w:jc w:val="both"/>
        <w:rPr>
          <w:b/>
          <w:bCs/>
          <w:kern w:val="32"/>
          <w:lang w:eastAsia="x-none"/>
        </w:rPr>
        <w:sectPr w:rsidR="00A36C09" w:rsidRPr="00413A30" w:rsidSect="00F81B6E">
          <w:pgSz w:w="11906" w:h="16838"/>
          <w:pgMar w:top="426" w:right="850" w:bottom="1134" w:left="1701" w:header="708" w:footer="708" w:gutter="0"/>
          <w:cols w:space="708"/>
          <w:docGrid w:linePitch="360"/>
        </w:sectPr>
      </w:pPr>
      <w:r w:rsidRPr="00413A30">
        <w:rPr>
          <w:b/>
          <w:u w:val="single"/>
        </w:rPr>
        <w:t xml:space="preserve">Целью данного </w:t>
      </w:r>
      <w:r w:rsidRPr="00D55650">
        <w:rPr>
          <w:b/>
          <w:u w:val="single"/>
        </w:rPr>
        <w:t>проекта</w:t>
      </w:r>
      <w:r w:rsidRPr="00D55650">
        <w:t xml:space="preserve"> является принятие обоснованных технических и технологических решений, обеспечивающих достижение</w:t>
      </w:r>
      <w:r w:rsidRPr="00413A30">
        <w:t xml:space="preserve"> утвержденных коэффициентов извлечения нефти, рациональное комплексное использование и охрану недр, а также выполнение требований законодательства Республики Казахстан о недрах и недропользовании. В проекте использованы все имеющиеся геолого-геофизические материалы, а также все геолого-промысловые данные по текущему состоянию разработки и гидродинамическим исследованиям скважин.</w:t>
      </w:r>
    </w:p>
    <w:p w14:paraId="39FF30B9" w14:textId="6E7CB9BB" w:rsidR="00742906" w:rsidRPr="00413A30" w:rsidRDefault="00742906" w:rsidP="00517525">
      <w:pPr>
        <w:pStyle w:val="22"/>
        <w:numPr>
          <w:ilvl w:val="1"/>
          <w:numId w:val="46"/>
        </w:numPr>
        <w:spacing w:before="0" w:after="0"/>
        <w:rPr>
          <w:rFonts w:ascii="Times New Roman" w:hAnsi="Times New Roman"/>
          <w:i w:val="0"/>
          <w:sz w:val="24"/>
          <w:szCs w:val="24"/>
          <w:lang w:val="kk-KZ"/>
        </w:rPr>
      </w:pPr>
      <w:bookmarkStart w:id="14" w:name="_Toc514749148"/>
      <w:bookmarkStart w:id="15" w:name="_Toc214548989"/>
      <w:r w:rsidRPr="00413A30">
        <w:rPr>
          <w:rFonts w:ascii="Times New Roman" w:hAnsi="Times New Roman"/>
          <w:i w:val="0"/>
          <w:sz w:val="24"/>
          <w:szCs w:val="24"/>
          <w:lang w:val="kk-KZ"/>
        </w:rPr>
        <w:lastRenderedPageBreak/>
        <w:t>Технологические</w:t>
      </w:r>
      <w:r w:rsidR="008623EC" w:rsidRPr="00413A30">
        <w:rPr>
          <w:rFonts w:ascii="Times New Roman" w:hAnsi="Times New Roman"/>
          <w:i w:val="0"/>
          <w:sz w:val="24"/>
          <w:szCs w:val="24"/>
          <w:lang w:val="kk-KZ"/>
        </w:rPr>
        <w:t xml:space="preserve"> </w:t>
      </w:r>
      <w:r w:rsidRPr="00413A30">
        <w:rPr>
          <w:rFonts w:ascii="Times New Roman" w:hAnsi="Times New Roman"/>
          <w:i w:val="0"/>
          <w:sz w:val="24"/>
          <w:szCs w:val="24"/>
          <w:lang w:val="kk-KZ"/>
        </w:rPr>
        <w:t>показатели</w:t>
      </w:r>
      <w:bookmarkEnd w:id="14"/>
      <w:r w:rsidRPr="00413A30">
        <w:rPr>
          <w:rFonts w:ascii="Times New Roman" w:hAnsi="Times New Roman"/>
          <w:i w:val="0"/>
          <w:sz w:val="24"/>
          <w:szCs w:val="24"/>
          <w:lang w:val="kk-KZ"/>
        </w:rPr>
        <w:t xml:space="preserve"> </w:t>
      </w:r>
      <w:r w:rsidR="00732378" w:rsidRPr="00413A30">
        <w:rPr>
          <w:rFonts w:ascii="Times New Roman" w:hAnsi="Times New Roman"/>
          <w:i w:val="0"/>
          <w:sz w:val="24"/>
          <w:szCs w:val="24"/>
          <w:lang w:val="kk-KZ"/>
        </w:rPr>
        <w:t>вариантов разработки</w:t>
      </w:r>
      <w:bookmarkEnd w:id="15"/>
    </w:p>
    <w:p w14:paraId="7A6ECCD3" w14:textId="77777777" w:rsidR="0083662C" w:rsidRPr="00EC5DB7" w:rsidRDefault="0083662C" w:rsidP="0083662C">
      <w:pPr>
        <w:ind w:firstLine="709"/>
        <w:jc w:val="both"/>
        <w:rPr>
          <w:szCs w:val="28"/>
        </w:rPr>
      </w:pPr>
      <w:bookmarkStart w:id="16" w:name="_Hlk106291295"/>
      <w:bookmarkStart w:id="17" w:name="_Hlk198629191"/>
      <w:r w:rsidRPr="00EC5DB7">
        <w:rPr>
          <w:szCs w:val="28"/>
        </w:rPr>
        <w:t>Для дальнейшей разработки месторождения Лактыбай выбор расчетных вариантов разработки производился с учетом методических рекомендаций , а также с учетом результатов фактической реализации проектных документов и анализа текущего состояния разработки, рассмотрены 2 варианта разработки. Предусмотренные варианты различаются между собой вводом из бурения новых добывающих скважин и реализацией системы ППД.</w:t>
      </w:r>
    </w:p>
    <w:p w14:paraId="07B4A4C1" w14:textId="77777777" w:rsidR="0083662C" w:rsidRPr="00EC5DB7" w:rsidRDefault="0083662C" w:rsidP="0083662C">
      <w:pPr>
        <w:ind w:firstLine="709"/>
        <w:jc w:val="both"/>
        <w:rPr>
          <w:szCs w:val="28"/>
        </w:rPr>
      </w:pPr>
      <w:r w:rsidRPr="00EC5DB7">
        <w:rPr>
          <w:szCs w:val="28"/>
        </w:rPr>
        <w:t>Месторождение Лактыбай характеризуется рядом геолого-физических и технологических особенностей, которые требуют оптимального выбора вариантов разработки. Это, в первую очередь: большие глубины залегания продуктивных пластов, (3900 - 4650 м) и небольшие запасы нефти, приуроченные к замкнутым и полузамкнутым пластовым системам с ограниченными энергетическими ресурсами. Кроме этого, экономическая сторона вопроса также ограничивает выбор вариантов разработки и применения различных методов воздействия на пласт.</w:t>
      </w:r>
    </w:p>
    <w:p w14:paraId="38213B62" w14:textId="77777777" w:rsidR="0083662C" w:rsidRPr="00EC5DB7" w:rsidRDefault="0083662C" w:rsidP="0083662C">
      <w:pPr>
        <w:ind w:firstLine="709"/>
        <w:jc w:val="both"/>
        <w:rPr>
          <w:szCs w:val="28"/>
        </w:rPr>
      </w:pPr>
      <w:r w:rsidRPr="00EC5DB7">
        <w:rPr>
          <w:szCs w:val="28"/>
        </w:rPr>
        <w:t>Само месторождение по величине запасов нефти и газа относится к категории мелких. Продуктивные горизонты приурочены к визейским отложениям каменноугольной системы, коллектора представлены известняками, доломитами и песчаниками различной степени сцементированности. Как показывает анализ данных, продуктивные горизонты имеют отличие друг от друга по свойствам коллектора и пластового флюида. Отличия, главным образом, заключается в начальных извлекаемых запасах.</w:t>
      </w:r>
    </w:p>
    <w:p w14:paraId="6DEFEC13" w14:textId="77777777" w:rsidR="0083662C" w:rsidRPr="00EC5DB7" w:rsidRDefault="0083662C" w:rsidP="0083662C">
      <w:pPr>
        <w:ind w:firstLine="709"/>
        <w:jc w:val="both"/>
        <w:rPr>
          <w:szCs w:val="28"/>
        </w:rPr>
      </w:pPr>
      <w:r w:rsidRPr="00EC5DB7">
        <w:rPr>
          <w:szCs w:val="28"/>
        </w:rPr>
        <w:t xml:space="preserve">Решение поставленных задач по достижению утвержденных значений коэффициента извлечения нефти возможно в основном за счет ввода из бурения новых добывающих скважин, организации эффективной системы поддержания пластового давления, рационального использования пробуренного фонда скважин и использования всех резервов добычи нефти путем проведения геолого-технических мероприятий. </w:t>
      </w:r>
    </w:p>
    <w:p w14:paraId="28408E10" w14:textId="77777777" w:rsidR="0083662C" w:rsidRPr="00EC5DB7" w:rsidRDefault="0083662C" w:rsidP="0083662C">
      <w:pPr>
        <w:ind w:firstLine="709"/>
        <w:jc w:val="both"/>
        <w:rPr>
          <w:szCs w:val="28"/>
        </w:rPr>
      </w:pPr>
      <w:r w:rsidRPr="00EC5DB7">
        <w:rPr>
          <w:szCs w:val="28"/>
        </w:rPr>
        <w:t>С учетом результатов фактической реализации проектных документов и анализа текущего состояния разработки, для регулирования и оптимизации системы разработки месторождения в настоящем проекте рассмотрены три варианта. Предусмотренные варианты различаются между собой количеством проводимых ГТМ.</w:t>
      </w:r>
    </w:p>
    <w:p w14:paraId="05A324C9" w14:textId="77777777" w:rsidR="008D46F5" w:rsidRDefault="008D46F5" w:rsidP="008D46F5">
      <w:pPr>
        <w:ind w:firstLine="709"/>
        <w:jc w:val="both"/>
        <w:rPr>
          <w:b/>
          <w:szCs w:val="28"/>
          <w:lang w:eastAsia="ru-RU"/>
        </w:rPr>
      </w:pPr>
      <w:r>
        <w:rPr>
          <w:b/>
          <w:szCs w:val="28"/>
        </w:rPr>
        <w:t>Вариант 1 (</w:t>
      </w:r>
      <w:r>
        <w:rPr>
          <w:b/>
          <w:szCs w:val="28"/>
          <w:lang w:val="kk-KZ"/>
        </w:rPr>
        <w:t>рекомендуемый</w:t>
      </w:r>
      <w:r>
        <w:rPr>
          <w:b/>
          <w:szCs w:val="28"/>
        </w:rPr>
        <w:t>)</w:t>
      </w:r>
    </w:p>
    <w:p w14:paraId="5EC6E452" w14:textId="77777777" w:rsidR="008D46F5" w:rsidRDefault="008D46F5" w:rsidP="008D46F5">
      <w:pPr>
        <w:ind w:firstLine="709"/>
        <w:jc w:val="both"/>
        <w:rPr>
          <w:szCs w:val="20"/>
          <w:lang w:val="kk-KZ"/>
        </w:rPr>
      </w:pPr>
      <w:r>
        <w:rPr>
          <w:szCs w:val="28"/>
        </w:rPr>
        <w:t xml:space="preserve">Вариант 1 – </w:t>
      </w:r>
      <w:r>
        <w:t xml:space="preserve">является </w:t>
      </w:r>
      <w:r>
        <w:rPr>
          <w:lang w:val="kk-KZ"/>
        </w:rPr>
        <w:t>рекомендуемым</w:t>
      </w:r>
      <w:r>
        <w:rPr>
          <w:szCs w:val="28"/>
          <w:lang w:val="kk-KZ"/>
        </w:rPr>
        <w:t xml:space="preserve"> </w:t>
      </w:r>
      <w:r>
        <w:t>и предусматривает</w:t>
      </w:r>
      <w:r>
        <w:rPr>
          <w:szCs w:val="28"/>
        </w:rPr>
        <w:t xml:space="preserve"> продолжение реализации  утвержденного проектного документа АР-202</w:t>
      </w:r>
      <w:r>
        <w:rPr>
          <w:szCs w:val="28"/>
          <w:lang w:val="kk-KZ"/>
        </w:rPr>
        <w:t>5</w:t>
      </w:r>
      <w:r>
        <w:rPr>
          <w:szCs w:val="28"/>
        </w:rPr>
        <w:t>, где предусматривается ввод в эксплуатацию из бездействия трех скважин №№32,34,43 в 202</w:t>
      </w:r>
      <w:r>
        <w:rPr>
          <w:szCs w:val="28"/>
          <w:lang w:val="kk-KZ"/>
        </w:rPr>
        <w:t>6</w:t>
      </w:r>
      <w:r>
        <w:rPr>
          <w:szCs w:val="28"/>
        </w:rPr>
        <w:t xml:space="preserve">г, бурение </w:t>
      </w:r>
      <w:r>
        <w:rPr>
          <w:szCs w:val="28"/>
          <w:lang w:val="kk-KZ"/>
        </w:rPr>
        <w:t>семи</w:t>
      </w:r>
      <w:r>
        <w:rPr>
          <w:szCs w:val="28"/>
        </w:rPr>
        <w:t xml:space="preserve"> добывающих вертикальных скважин</w:t>
      </w:r>
      <w:r>
        <w:rPr>
          <w:szCs w:val="28"/>
          <w:lang w:val="kk-KZ"/>
        </w:rPr>
        <w:t xml:space="preserve"> (№№45, 47, 48, 49, 27D, 14D, 50) в 2026-2035гг.</w:t>
      </w:r>
      <w:r>
        <w:rPr>
          <w:szCs w:val="28"/>
        </w:rPr>
        <w:t xml:space="preserve">  </w:t>
      </w:r>
      <w:r>
        <w:t>С целью реализации системы ППД предусматривается  перевод под нагнетание трех скважин: №43, №32, №27D, а также применение технологии ОРЗ в скважине № 43 совместно на ІІ и ІІІ объект</w:t>
      </w:r>
      <w:r>
        <w:rPr>
          <w:lang w:val="kk-KZ"/>
        </w:rPr>
        <w:t>ах</w:t>
      </w:r>
      <w:r>
        <w:t xml:space="preserve">. </w:t>
      </w:r>
    </w:p>
    <w:p w14:paraId="0F320B90" w14:textId="77777777" w:rsidR="008D46F5" w:rsidRDefault="008D46F5" w:rsidP="008D46F5">
      <w:pPr>
        <w:ind w:firstLine="709"/>
        <w:jc w:val="both"/>
        <w:rPr>
          <w:b/>
          <w:szCs w:val="28"/>
          <w:lang w:val="kk-KZ"/>
        </w:rPr>
      </w:pPr>
      <w:r>
        <w:rPr>
          <w:b/>
          <w:szCs w:val="28"/>
        </w:rPr>
        <w:t xml:space="preserve">Вариант 2 </w:t>
      </w:r>
    </w:p>
    <w:p w14:paraId="0DF24AC3" w14:textId="37456ACE" w:rsidR="008D46F5" w:rsidRDefault="008D46F5" w:rsidP="008D46F5">
      <w:pPr>
        <w:ind w:firstLine="720"/>
        <w:jc w:val="both"/>
        <w:rPr>
          <w:b/>
          <w:szCs w:val="20"/>
        </w:rPr>
      </w:pPr>
      <w:r>
        <w:rPr>
          <w:szCs w:val="28"/>
        </w:rPr>
        <w:t xml:space="preserve">Согласно 2 </w:t>
      </w:r>
      <w:r w:rsidR="00F0209C">
        <w:rPr>
          <w:szCs w:val="28"/>
        </w:rPr>
        <w:t xml:space="preserve">альтернативному </w:t>
      </w:r>
      <w:r>
        <w:rPr>
          <w:szCs w:val="28"/>
        </w:rPr>
        <w:t xml:space="preserve">варианту, </w:t>
      </w:r>
      <w:r>
        <w:t>предусматривает</w:t>
      </w:r>
      <w:r>
        <w:rPr>
          <w:lang w:val="kk-KZ"/>
        </w:rPr>
        <w:t xml:space="preserve"> продолжение первого варианта с дополнительным бурением пяти </w:t>
      </w:r>
      <w:r>
        <w:t>вертикальных добывающих скважин в 2025-2032гг</w:t>
      </w:r>
      <w:r>
        <w:rPr>
          <w:lang w:val="kk-KZ"/>
        </w:rPr>
        <w:t xml:space="preserve">. </w:t>
      </w:r>
      <w:r>
        <w:t>Для реализации системы ППД предусмотрен перевод одной скважины под нагнетание</w:t>
      </w:r>
    </w:p>
    <w:p w14:paraId="083960A1" w14:textId="4E701538" w:rsidR="009F3A2E" w:rsidRPr="00413A30" w:rsidRDefault="009F3A2E" w:rsidP="007338BD">
      <w:pPr>
        <w:ind w:firstLine="709"/>
        <w:jc w:val="both"/>
        <w:rPr>
          <w:color w:val="000000" w:themeColor="text1"/>
          <w:lang w:eastAsia="ru-RU"/>
        </w:rPr>
      </w:pPr>
      <w:r w:rsidRPr="00413A30">
        <w:rPr>
          <w:rFonts w:eastAsia="Times New Roman"/>
          <w:color w:val="000000" w:themeColor="text1"/>
          <w:szCs w:val="28"/>
          <w:lang w:eastAsia="ru-RU"/>
        </w:rPr>
        <w:t>В таблицах 1.1-1.</w:t>
      </w:r>
      <w:r w:rsidR="005F1D53" w:rsidRPr="00413A30">
        <w:rPr>
          <w:rFonts w:eastAsia="Times New Roman"/>
          <w:color w:val="000000" w:themeColor="text1"/>
          <w:szCs w:val="28"/>
          <w:lang w:eastAsia="ru-RU"/>
        </w:rPr>
        <w:t>2</w:t>
      </w:r>
      <w:r w:rsidRPr="00413A30">
        <w:rPr>
          <w:rFonts w:eastAsia="Times New Roman"/>
          <w:color w:val="000000" w:themeColor="text1"/>
          <w:szCs w:val="28"/>
          <w:lang w:eastAsia="ru-RU"/>
        </w:rPr>
        <w:t xml:space="preserve"> представлены программы проведения ГТМ согласно </w:t>
      </w:r>
      <w:r w:rsidR="00225CE1" w:rsidRPr="00413A30">
        <w:rPr>
          <w:rFonts w:eastAsia="Times New Roman"/>
          <w:color w:val="000000" w:themeColor="text1"/>
          <w:szCs w:val="28"/>
          <w:lang w:eastAsia="ru-RU"/>
        </w:rPr>
        <w:t xml:space="preserve">по </w:t>
      </w:r>
      <w:r w:rsidR="005F1D53" w:rsidRPr="00413A30">
        <w:rPr>
          <w:rFonts w:eastAsia="Times New Roman"/>
          <w:color w:val="000000" w:themeColor="text1"/>
          <w:szCs w:val="28"/>
          <w:lang w:eastAsia="ru-RU"/>
        </w:rPr>
        <w:t>двум</w:t>
      </w:r>
      <w:r w:rsidRPr="00413A30">
        <w:rPr>
          <w:rFonts w:eastAsia="Times New Roman"/>
          <w:color w:val="000000" w:themeColor="text1"/>
          <w:szCs w:val="28"/>
          <w:lang w:eastAsia="ru-RU"/>
        </w:rPr>
        <w:t xml:space="preserve"> вариантам разработки, в таблицах 1.</w:t>
      </w:r>
      <w:r w:rsidR="00225CE1" w:rsidRPr="00413A30">
        <w:rPr>
          <w:rFonts w:eastAsia="Times New Roman"/>
          <w:color w:val="000000" w:themeColor="text1"/>
          <w:szCs w:val="28"/>
          <w:lang w:eastAsia="ru-RU"/>
        </w:rPr>
        <w:t>3</w:t>
      </w:r>
      <w:r w:rsidRPr="00413A30">
        <w:rPr>
          <w:rFonts w:eastAsia="Times New Roman"/>
          <w:color w:val="000000" w:themeColor="text1"/>
          <w:szCs w:val="28"/>
          <w:lang w:eastAsia="ru-RU"/>
        </w:rPr>
        <w:t>-1.</w:t>
      </w:r>
      <w:r w:rsidR="00C45394" w:rsidRPr="00413A30">
        <w:rPr>
          <w:rFonts w:eastAsia="Times New Roman"/>
          <w:color w:val="000000" w:themeColor="text1"/>
          <w:szCs w:val="28"/>
          <w:lang w:eastAsia="ru-RU"/>
        </w:rPr>
        <w:t>6</w:t>
      </w:r>
      <w:r w:rsidRPr="00413A30">
        <w:rPr>
          <w:rFonts w:eastAsia="Times New Roman"/>
          <w:color w:val="000000" w:themeColor="text1"/>
          <w:szCs w:val="28"/>
          <w:lang w:eastAsia="ru-RU"/>
        </w:rPr>
        <w:t xml:space="preserve"> представлены прогнозные технологические показатели разработки согласно </w:t>
      </w:r>
      <w:r w:rsidR="00C45394" w:rsidRPr="00413A30">
        <w:rPr>
          <w:rFonts w:eastAsia="Times New Roman"/>
          <w:color w:val="000000" w:themeColor="text1"/>
          <w:szCs w:val="28"/>
          <w:lang w:eastAsia="ru-RU"/>
        </w:rPr>
        <w:t xml:space="preserve">двум вариантам. </w:t>
      </w:r>
    </w:p>
    <w:bookmarkEnd w:id="16"/>
    <w:p w14:paraId="42519D15" w14:textId="77777777" w:rsidR="00FD1131" w:rsidRPr="00413A30" w:rsidRDefault="00FD1131" w:rsidP="005C6EC5">
      <w:pPr>
        <w:pStyle w:val="afff"/>
        <w:keepNext/>
        <w:spacing w:before="0" w:after="0"/>
        <w:ind w:firstLine="708"/>
        <w:jc w:val="both"/>
        <w:rPr>
          <w:color w:val="FF0000"/>
        </w:rPr>
      </w:pPr>
    </w:p>
    <w:p w14:paraId="1336F0CF" w14:textId="7FB03D26" w:rsidR="00732378" w:rsidRPr="00413A30" w:rsidRDefault="008626C5" w:rsidP="00D75D34">
      <w:pPr>
        <w:pStyle w:val="afff"/>
        <w:spacing w:before="0" w:after="0"/>
        <w:rPr>
          <w:bCs w:val="0"/>
          <w:color w:val="000000" w:themeColor="text1"/>
        </w:rPr>
      </w:pPr>
      <w:bookmarkStart w:id="18" w:name="_Toc236236738"/>
      <w:r>
        <w:t xml:space="preserve">Таблица </w:t>
      </w:r>
      <w:r w:rsidR="00D20DBB">
        <w:fldChar w:fldCharType="begin"/>
      </w:r>
      <w:r w:rsidR="00D20DBB">
        <w:instrText xml:space="preserve"> STYLEREF 1 \s </w:instrText>
      </w:r>
      <w:r w:rsidR="00D20DBB">
        <w:fldChar w:fldCharType="separate"/>
      </w:r>
      <w:r w:rsidR="00D6182F">
        <w:rPr>
          <w:noProof/>
        </w:rPr>
        <w:t>1</w:t>
      </w:r>
      <w:r w:rsidR="00D20DBB">
        <w:rPr>
          <w:noProof/>
        </w:rPr>
        <w:fldChar w:fldCharType="end"/>
      </w:r>
      <w:r w:rsidR="00022625">
        <w:t>.</w:t>
      </w:r>
      <w:r w:rsidR="00D20DBB">
        <w:fldChar w:fldCharType="begin"/>
      </w:r>
      <w:r w:rsidR="00D20DBB">
        <w:instrText xml:space="preserve"> SEQ Таблица \* ARABIC \s 1 </w:instrText>
      </w:r>
      <w:r w:rsidR="00D20DBB">
        <w:fldChar w:fldCharType="separate"/>
      </w:r>
      <w:r w:rsidR="00D6182F">
        <w:rPr>
          <w:noProof/>
        </w:rPr>
        <w:t>1</w:t>
      </w:r>
      <w:r w:rsidR="00D20DBB">
        <w:rPr>
          <w:noProof/>
        </w:rPr>
        <w:fldChar w:fldCharType="end"/>
      </w:r>
      <w:r w:rsidR="000D42B3" w:rsidRPr="00413A30">
        <w:rPr>
          <w:color w:val="000000" w:themeColor="text1"/>
        </w:rPr>
        <w:t>-</w:t>
      </w:r>
      <w:r w:rsidR="00390550" w:rsidRPr="00AA0828">
        <w:rPr>
          <w:bCs w:val="0"/>
          <w:color w:val="000000" w:themeColor="text1"/>
        </w:rPr>
        <w:t>Адресная программа геолого-технических мероприятий, 1 вариант</w:t>
      </w:r>
      <w:r w:rsidR="00AA0828" w:rsidRPr="00AA0828">
        <w:rPr>
          <w:bCs w:val="0"/>
          <w:color w:val="000000" w:themeColor="text1"/>
        </w:rPr>
        <w:t xml:space="preserve"> </w:t>
      </w:r>
      <w:r w:rsidR="00AA0828" w:rsidRPr="00413A30">
        <w:rPr>
          <w:bCs w:val="0"/>
          <w:color w:val="000000" w:themeColor="text1"/>
        </w:rPr>
        <w:t>(рекомендуемый)</w:t>
      </w:r>
      <w:bookmarkEnd w:id="18"/>
    </w:p>
    <w:tbl>
      <w:tblPr>
        <w:tblW w:w="5000" w:type="pct"/>
        <w:tblLook w:val="04A0" w:firstRow="1" w:lastRow="0" w:firstColumn="1" w:lastColumn="0" w:noHBand="0" w:noVBand="1"/>
      </w:tblPr>
      <w:tblGrid>
        <w:gridCol w:w="1897"/>
        <w:gridCol w:w="1221"/>
        <w:gridCol w:w="6206"/>
      </w:tblGrid>
      <w:tr w:rsidR="00AA0828" w:rsidRPr="00AA0828" w14:paraId="40BEB53E" w14:textId="77777777" w:rsidTr="00AA0828">
        <w:trPr>
          <w:trHeight w:val="283"/>
        </w:trPr>
        <w:tc>
          <w:tcPr>
            <w:tcW w:w="1017" w:type="pct"/>
            <w:tcBorders>
              <w:top w:val="double" w:sz="4" w:space="0" w:color="auto"/>
              <w:left w:val="double" w:sz="4" w:space="0" w:color="auto"/>
              <w:bottom w:val="single" w:sz="4" w:space="0" w:color="auto"/>
              <w:right w:val="single" w:sz="4" w:space="0" w:color="auto"/>
            </w:tcBorders>
            <w:vAlign w:val="center"/>
            <w:hideMark/>
          </w:tcPr>
          <w:p w14:paraId="0C01CE47" w14:textId="77777777" w:rsidR="00AA0828" w:rsidRPr="00AA0828" w:rsidRDefault="00AA0828">
            <w:pPr>
              <w:spacing w:line="256" w:lineRule="auto"/>
              <w:jc w:val="center"/>
              <w:rPr>
                <w:b/>
                <w:bCs/>
                <w:color w:val="000000"/>
                <w:kern w:val="2"/>
                <w:sz w:val="20"/>
                <w:szCs w:val="20"/>
                <w:lang w:val="ru-KZ" w:eastAsia="ru-KZ"/>
                <w14:ligatures w14:val="standardContextual"/>
              </w:rPr>
            </w:pPr>
            <w:r w:rsidRPr="00AA0828">
              <w:rPr>
                <w:b/>
                <w:bCs/>
                <w:color w:val="000000"/>
                <w:kern w:val="2"/>
                <w:sz w:val="20"/>
                <w:szCs w:val="20"/>
                <w:lang w:val="ru-KZ" w:eastAsia="ru-KZ"/>
                <w14:ligatures w14:val="standardContextual"/>
              </w:rPr>
              <w:t>Год</w:t>
            </w:r>
          </w:p>
        </w:tc>
        <w:tc>
          <w:tcPr>
            <w:tcW w:w="655" w:type="pct"/>
            <w:tcBorders>
              <w:top w:val="double" w:sz="4" w:space="0" w:color="auto"/>
              <w:left w:val="nil"/>
              <w:bottom w:val="single" w:sz="4" w:space="0" w:color="auto"/>
              <w:right w:val="single" w:sz="4" w:space="0" w:color="auto"/>
            </w:tcBorders>
            <w:vAlign w:val="center"/>
            <w:hideMark/>
          </w:tcPr>
          <w:p w14:paraId="3C53355D" w14:textId="77777777" w:rsidR="00AA0828" w:rsidRPr="00AA0828" w:rsidRDefault="00AA0828">
            <w:pPr>
              <w:spacing w:line="256" w:lineRule="auto"/>
              <w:jc w:val="center"/>
              <w:rPr>
                <w:b/>
                <w:bCs/>
                <w:color w:val="000000"/>
                <w:kern w:val="2"/>
                <w:sz w:val="20"/>
                <w:szCs w:val="20"/>
                <w:lang w:val="ru-KZ" w:eastAsia="ru-KZ"/>
                <w14:ligatures w14:val="standardContextual"/>
              </w:rPr>
            </w:pPr>
            <w:r w:rsidRPr="00AA0828">
              <w:rPr>
                <w:b/>
                <w:bCs/>
                <w:color w:val="000000"/>
                <w:kern w:val="2"/>
                <w:sz w:val="20"/>
                <w:szCs w:val="20"/>
                <w:lang w:val="ru-KZ" w:eastAsia="ru-KZ"/>
                <w14:ligatures w14:val="standardContextual"/>
              </w:rPr>
              <w:t>№ скв</w:t>
            </w:r>
          </w:p>
        </w:tc>
        <w:tc>
          <w:tcPr>
            <w:tcW w:w="3328" w:type="pct"/>
            <w:tcBorders>
              <w:top w:val="double" w:sz="4" w:space="0" w:color="auto"/>
              <w:left w:val="nil"/>
              <w:bottom w:val="single" w:sz="4" w:space="0" w:color="auto"/>
              <w:right w:val="double" w:sz="4" w:space="0" w:color="auto"/>
            </w:tcBorders>
            <w:vAlign w:val="center"/>
            <w:hideMark/>
          </w:tcPr>
          <w:p w14:paraId="5F32F3C5" w14:textId="77777777" w:rsidR="00AA0828" w:rsidRPr="00AA0828" w:rsidRDefault="00AA0828">
            <w:pPr>
              <w:spacing w:line="256" w:lineRule="auto"/>
              <w:jc w:val="center"/>
              <w:rPr>
                <w:b/>
                <w:bCs/>
                <w:color w:val="000000"/>
                <w:kern w:val="2"/>
                <w:sz w:val="20"/>
                <w:szCs w:val="20"/>
                <w:lang w:val="ru-KZ" w:eastAsia="ru-KZ"/>
                <w14:ligatures w14:val="standardContextual"/>
              </w:rPr>
            </w:pPr>
            <w:r w:rsidRPr="00AA0828">
              <w:rPr>
                <w:b/>
                <w:bCs/>
                <w:color w:val="000000"/>
                <w:kern w:val="2"/>
                <w:sz w:val="20"/>
                <w:szCs w:val="20"/>
                <w:lang w:val="ru-KZ" w:eastAsia="ru-KZ"/>
                <w14:ligatures w14:val="standardContextual"/>
              </w:rPr>
              <w:t>Вид ГТМ</w:t>
            </w:r>
          </w:p>
        </w:tc>
      </w:tr>
      <w:tr w:rsidR="00AA0828" w:rsidRPr="00AA0828" w14:paraId="666DE2E1" w14:textId="77777777" w:rsidTr="00AA0828">
        <w:trPr>
          <w:trHeight w:val="283"/>
        </w:trPr>
        <w:tc>
          <w:tcPr>
            <w:tcW w:w="5000" w:type="pct"/>
            <w:gridSpan w:val="3"/>
            <w:tcBorders>
              <w:top w:val="single" w:sz="4" w:space="0" w:color="auto"/>
              <w:left w:val="double" w:sz="4" w:space="0" w:color="auto"/>
              <w:bottom w:val="single" w:sz="4" w:space="0" w:color="auto"/>
              <w:right w:val="double" w:sz="4" w:space="0" w:color="auto"/>
            </w:tcBorders>
            <w:vAlign w:val="center"/>
            <w:hideMark/>
          </w:tcPr>
          <w:p w14:paraId="6F3BDBD8" w14:textId="77777777" w:rsidR="00AA0828" w:rsidRPr="00AA0828" w:rsidRDefault="00AA0828">
            <w:pPr>
              <w:spacing w:line="256" w:lineRule="auto"/>
              <w:jc w:val="center"/>
              <w:rPr>
                <w:b/>
                <w:bCs/>
                <w:color w:val="000000"/>
                <w:kern w:val="2"/>
                <w:sz w:val="20"/>
                <w:szCs w:val="20"/>
                <w:lang w:val="ru-KZ" w:eastAsia="ru-KZ"/>
                <w14:ligatures w14:val="standardContextual"/>
              </w:rPr>
            </w:pPr>
            <w:r w:rsidRPr="00AA0828">
              <w:rPr>
                <w:b/>
                <w:bCs/>
                <w:color w:val="000000"/>
                <w:kern w:val="2"/>
                <w:sz w:val="20"/>
                <w:szCs w:val="20"/>
                <w:lang w:val="ru-KZ" w:eastAsia="ru-KZ"/>
                <w14:ligatures w14:val="standardContextual"/>
              </w:rPr>
              <w:t>I объект</w:t>
            </w:r>
          </w:p>
        </w:tc>
      </w:tr>
      <w:tr w:rsidR="00AA0828" w:rsidRPr="00AA0828" w14:paraId="6F06B72F" w14:textId="77777777" w:rsidTr="00AA0828">
        <w:trPr>
          <w:trHeight w:val="283"/>
        </w:trPr>
        <w:tc>
          <w:tcPr>
            <w:tcW w:w="1017" w:type="pct"/>
            <w:tcBorders>
              <w:top w:val="nil"/>
              <w:left w:val="double" w:sz="4" w:space="0" w:color="auto"/>
              <w:bottom w:val="single" w:sz="4" w:space="0" w:color="auto"/>
              <w:right w:val="single" w:sz="4" w:space="0" w:color="auto"/>
            </w:tcBorders>
            <w:vAlign w:val="center"/>
            <w:hideMark/>
          </w:tcPr>
          <w:p w14:paraId="20A5C3DB" w14:textId="77777777" w:rsidR="00AA0828" w:rsidRPr="00AA0828" w:rsidRDefault="00AA0828">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2026</w:t>
            </w:r>
          </w:p>
        </w:tc>
        <w:tc>
          <w:tcPr>
            <w:tcW w:w="655" w:type="pct"/>
            <w:tcBorders>
              <w:top w:val="nil"/>
              <w:left w:val="nil"/>
              <w:bottom w:val="single" w:sz="4" w:space="0" w:color="auto"/>
              <w:right w:val="single" w:sz="4" w:space="0" w:color="auto"/>
            </w:tcBorders>
            <w:vAlign w:val="center"/>
            <w:hideMark/>
          </w:tcPr>
          <w:p w14:paraId="1257748A" w14:textId="77777777" w:rsidR="00AA0828" w:rsidRPr="00AA0828" w:rsidRDefault="00AA0828">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32</w:t>
            </w:r>
          </w:p>
        </w:tc>
        <w:tc>
          <w:tcPr>
            <w:tcW w:w="3328" w:type="pct"/>
            <w:tcBorders>
              <w:top w:val="nil"/>
              <w:left w:val="nil"/>
              <w:bottom w:val="single" w:sz="4" w:space="0" w:color="auto"/>
              <w:right w:val="double" w:sz="4" w:space="0" w:color="auto"/>
            </w:tcBorders>
            <w:vAlign w:val="center"/>
            <w:hideMark/>
          </w:tcPr>
          <w:p w14:paraId="401E8CA7" w14:textId="77777777" w:rsidR="00AA0828" w:rsidRPr="00AA0828" w:rsidRDefault="00AA0828">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Ввод из бездействия</w:t>
            </w:r>
          </w:p>
        </w:tc>
      </w:tr>
      <w:tr w:rsidR="00AA0828" w:rsidRPr="00AA0828" w14:paraId="139A1165" w14:textId="77777777" w:rsidTr="00AA0828">
        <w:trPr>
          <w:trHeight w:val="283"/>
        </w:trPr>
        <w:tc>
          <w:tcPr>
            <w:tcW w:w="1017" w:type="pct"/>
            <w:tcBorders>
              <w:top w:val="nil"/>
              <w:left w:val="double" w:sz="4" w:space="0" w:color="auto"/>
              <w:bottom w:val="single" w:sz="4" w:space="0" w:color="auto"/>
              <w:right w:val="single" w:sz="4" w:space="0" w:color="auto"/>
            </w:tcBorders>
            <w:vAlign w:val="center"/>
            <w:hideMark/>
          </w:tcPr>
          <w:p w14:paraId="6FAE8214" w14:textId="77777777" w:rsidR="00AA0828" w:rsidRPr="00AA0828" w:rsidRDefault="00AA0828">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2026</w:t>
            </w:r>
          </w:p>
        </w:tc>
        <w:tc>
          <w:tcPr>
            <w:tcW w:w="655" w:type="pct"/>
            <w:tcBorders>
              <w:top w:val="nil"/>
              <w:left w:val="nil"/>
              <w:bottom w:val="single" w:sz="4" w:space="0" w:color="auto"/>
              <w:right w:val="single" w:sz="4" w:space="0" w:color="auto"/>
            </w:tcBorders>
            <w:vAlign w:val="center"/>
            <w:hideMark/>
          </w:tcPr>
          <w:p w14:paraId="14C12AC9" w14:textId="77777777" w:rsidR="00AA0828" w:rsidRPr="00AA0828" w:rsidRDefault="00AA0828">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32</w:t>
            </w:r>
          </w:p>
        </w:tc>
        <w:tc>
          <w:tcPr>
            <w:tcW w:w="3328" w:type="pct"/>
            <w:tcBorders>
              <w:top w:val="nil"/>
              <w:left w:val="nil"/>
              <w:bottom w:val="single" w:sz="4" w:space="0" w:color="auto"/>
              <w:right w:val="double" w:sz="4" w:space="0" w:color="auto"/>
            </w:tcBorders>
            <w:vAlign w:val="center"/>
            <w:hideMark/>
          </w:tcPr>
          <w:p w14:paraId="51931BB0" w14:textId="77777777" w:rsidR="00AA0828" w:rsidRPr="00AA0828" w:rsidRDefault="00AA0828">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Перевод под нагнетание</w:t>
            </w:r>
          </w:p>
        </w:tc>
      </w:tr>
      <w:tr w:rsidR="00AA0828" w:rsidRPr="00AA0828" w14:paraId="393E49AC" w14:textId="77777777" w:rsidTr="00AA0828">
        <w:trPr>
          <w:trHeight w:val="283"/>
        </w:trPr>
        <w:tc>
          <w:tcPr>
            <w:tcW w:w="1017" w:type="pct"/>
            <w:tcBorders>
              <w:top w:val="nil"/>
              <w:left w:val="double" w:sz="4" w:space="0" w:color="auto"/>
              <w:bottom w:val="single" w:sz="4" w:space="0" w:color="auto"/>
              <w:right w:val="single" w:sz="4" w:space="0" w:color="auto"/>
            </w:tcBorders>
            <w:vAlign w:val="center"/>
            <w:hideMark/>
          </w:tcPr>
          <w:p w14:paraId="189A1D18" w14:textId="77777777" w:rsidR="00AA0828" w:rsidRPr="00AA0828" w:rsidRDefault="00AA0828">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2029</w:t>
            </w:r>
          </w:p>
        </w:tc>
        <w:tc>
          <w:tcPr>
            <w:tcW w:w="655" w:type="pct"/>
            <w:tcBorders>
              <w:top w:val="nil"/>
              <w:left w:val="nil"/>
              <w:bottom w:val="single" w:sz="4" w:space="0" w:color="auto"/>
              <w:right w:val="single" w:sz="4" w:space="0" w:color="auto"/>
            </w:tcBorders>
            <w:vAlign w:val="center"/>
            <w:hideMark/>
          </w:tcPr>
          <w:p w14:paraId="6B5AED8B" w14:textId="77777777" w:rsidR="00AA0828" w:rsidRPr="00AA0828" w:rsidRDefault="00AA0828">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47</w:t>
            </w:r>
          </w:p>
        </w:tc>
        <w:tc>
          <w:tcPr>
            <w:tcW w:w="3328" w:type="pct"/>
            <w:tcBorders>
              <w:top w:val="nil"/>
              <w:left w:val="nil"/>
              <w:bottom w:val="single" w:sz="4" w:space="0" w:color="auto"/>
              <w:right w:val="double" w:sz="4" w:space="0" w:color="auto"/>
            </w:tcBorders>
            <w:vAlign w:val="center"/>
            <w:hideMark/>
          </w:tcPr>
          <w:p w14:paraId="1A57E6CF" w14:textId="77777777" w:rsidR="00AA0828" w:rsidRPr="00AA0828" w:rsidRDefault="00AA0828">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Бурение добывающей скважины с проведением ГРП</w:t>
            </w:r>
          </w:p>
        </w:tc>
      </w:tr>
      <w:tr w:rsidR="00AA0828" w:rsidRPr="00AA0828" w14:paraId="57DD43B2" w14:textId="77777777" w:rsidTr="00AA0828">
        <w:trPr>
          <w:trHeight w:val="283"/>
        </w:trPr>
        <w:tc>
          <w:tcPr>
            <w:tcW w:w="1017" w:type="pct"/>
            <w:tcBorders>
              <w:top w:val="nil"/>
              <w:left w:val="double" w:sz="4" w:space="0" w:color="auto"/>
              <w:bottom w:val="single" w:sz="4" w:space="0" w:color="auto"/>
              <w:right w:val="single" w:sz="4" w:space="0" w:color="auto"/>
            </w:tcBorders>
            <w:vAlign w:val="center"/>
            <w:hideMark/>
          </w:tcPr>
          <w:p w14:paraId="259D2759" w14:textId="77777777" w:rsidR="00AA0828" w:rsidRPr="00AA0828" w:rsidRDefault="00AA0828">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2035</w:t>
            </w:r>
          </w:p>
        </w:tc>
        <w:tc>
          <w:tcPr>
            <w:tcW w:w="655" w:type="pct"/>
            <w:tcBorders>
              <w:top w:val="nil"/>
              <w:left w:val="nil"/>
              <w:bottom w:val="single" w:sz="4" w:space="0" w:color="auto"/>
              <w:right w:val="single" w:sz="4" w:space="0" w:color="auto"/>
            </w:tcBorders>
            <w:vAlign w:val="center"/>
            <w:hideMark/>
          </w:tcPr>
          <w:p w14:paraId="18FB4F56" w14:textId="77777777" w:rsidR="00AA0828" w:rsidRPr="00AA0828" w:rsidRDefault="00AA0828">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45</w:t>
            </w:r>
          </w:p>
        </w:tc>
        <w:tc>
          <w:tcPr>
            <w:tcW w:w="3328" w:type="pct"/>
            <w:tcBorders>
              <w:top w:val="nil"/>
              <w:left w:val="nil"/>
              <w:bottom w:val="single" w:sz="4" w:space="0" w:color="auto"/>
              <w:right w:val="double" w:sz="4" w:space="0" w:color="auto"/>
            </w:tcBorders>
            <w:vAlign w:val="center"/>
            <w:hideMark/>
          </w:tcPr>
          <w:p w14:paraId="7C1F4D16" w14:textId="77777777" w:rsidR="00AA0828" w:rsidRPr="00AA0828" w:rsidRDefault="00AA0828">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Бурение добывающей скважины с проведением ГРП</w:t>
            </w:r>
          </w:p>
        </w:tc>
      </w:tr>
      <w:tr w:rsidR="00AA0828" w:rsidRPr="00AA0828" w14:paraId="2B766531" w14:textId="77777777" w:rsidTr="00AA0828">
        <w:trPr>
          <w:trHeight w:val="283"/>
        </w:trPr>
        <w:tc>
          <w:tcPr>
            <w:tcW w:w="5000" w:type="pct"/>
            <w:gridSpan w:val="3"/>
            <w:tcBorders>
              <w:top w:val="single" w:sz="4" w:space="0" w:color="auto"/>
              <w:left w:val="double" w:sz="4" w:space="0" w:color="auto"/>
              <w:bottom w:val="single" w:sz="4" w:space="0" w:color="auto"/>
              <w:right w:val="double" w:sz="4" w:space="0" w:color="auto"/>
            </w:tcBorders>
            <w:vAlign w:val="center"/>
            <w:hideMark/>
          </w:tcPr>
          <w:p w14:paraId="5E7AE37F" w14:textId="77777777" w:rsidR="00AA0828" w:rsidRPr="00AA0828" w:rsidRDefault="00AA0828">
            <w:pPr>
              <w:spacing w:line="256" w:lineRule="auto"/>
              <w:jc w:val="center"/>
              <w:rPr>
                <w:b/>
                <w:bCs/>
                <w:color w:val="000000"/>
                <w:kern w:val="2"/>
                <w:sz w:val="20"/>
                <w:szCs w:val="20"/>
                <w:lang w:val="ru-KZ" w:eastAsia="ru-KZ"/>
                <w14:ligatures w14:val="standardContextual"/>
              </w:rPr>
            </w:pPr>
            <w:r w:rsidRPr="00AA0828">
              <w:rPr>
                <w:b/>
                <w:bCs/>
                <w:color w:val="000000"/>
                <w:kern w:val="2"/>
                <w:sz w:val="20"/>
                <w:szCs w:val="20"/>
                <w:lang w:val="ru-KZ" w:eastAsia="ru-KZ"/>
                <w14:ligatures w14:val="standardContextual"/>
              </w:rPr>
              <w:lastRenderedPageBreak/>
              <w:t>II объект</w:t>
            </w:r>
          </w:p>
        </w:tc>
      </w:tr>
      <w:tr w:rsidR="00AA0828" w:rsidRPr="00AA0828" w14:paraId="7E68A9F1" w14:textId="77777777" w:rsidTr="00AA0828">
        <w:trPr>
          <w:trHeight w:val="283"/>
        </w:trPr>
        <w:tc>
          <w:tcPr>
            <w:tcW w:w="1017" w:type="pct"/>
            <w:tcBorders>
              <w:top w:val="nil"/>
              <w:left w:val="double" w:sz="4" w:space="0" w:color="auto"/>
              <w:bottom w:val="single" w:sz="4" w:space="0" w:color="auto"/>
              <w:right w:val="single" w:sz="4" w:space="0" w:color="auto"/>
            </w:tcBorders>
            <w:vAlign w:val="center"/>
            <w:hideMark/>
          </w:tcPr>
          <w:p w14:paraId="7814CB69" w14:textId="77777777" w:rsidR="00AA0828" w:rsidRPr="00AA0828" w:rsidRDefault="00AA0828">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2026</w:t>
            </w:r>
          </w:p>
        </w:tc>
        <w:tc>
          <w:tcPr>
            <w:tcW w:w="655" w:type="pct"/>
            <w:tcBorders>
              <w:top w:val="nil"/>
              <w:left w:val="nil"/>
              <w:bottom w:val="single" w:sz="4" w:space="0" w:color="auto"/>
              <w:right w:val="single" w:sz="4" w:space="0" w:color="auto"/>
            </w:tcBorders>
            <w:vAlign w:val="center"/>
            <w:hideMark/>
          </w:tcPr>
          <w:p w14:paraId="50CC6757" w14:textId="77777777" w:rsidR="00AA0828" w:rsidRPr="00AA0828" w:rsidRDefault="00AA0828">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43</w:t>
            </w:r>
          </w:p>
        </w:tc>
        <w:tc>
          <w:tcPr>
            <w:tcW w:w="3328" w:type="pct"/>
            <w:tcBorders>
              <w:top w:val="nil"/>
              <w:left w:val="nil"/>
              <w:bottom w:val="single" w:sz="4" w:space="0" w:color="auto"/>
              <w:right w:val="double" w:sz="4" w:space="0" w:color="auto"/>
            </w:tcBorders>
            <w:vAlign w:val="center"/>
            <w:hideMark/>
          </w:tcPr>
          <w:p w14:paraId="4CA55989" w14:textId="77777777" w:rsidR="00AA0828" w:rsidRPr="00AA0828" w:rsidRDefault="00AA0828">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Ввод из бездействия</w:t>
            </w:r>
          </w:p>
        </w:tc>
      </w:tr>
      <w:tr w:rsidR="00AA0828" w:rsidRPr="00AA0828" w14:paraId="44E26496" w14:textId="77777777" w:rsidTr="00AA0828">
        <w:trPr>
          <w:trHeight w:val="283"/>
        </w:trPr>
        <w:tc>
          <w:tcPr>
            <w:tcW w:w="1017" w:type="pct"/>
            <w:tcBorders>
              <w:top w:val="nil"/>
              <w:left w:val="double" w:sz="4" w:space="0" w:color="auto"/>
              <w:bottom w:val="single" w:sz="4" w:space="0" w:color="auto"/>
              <w:right w:val="single" w:sz="4" w:space="0" w:color="auto"/>
            </w:tcBorders>
            <w:vAlign w:val="center"/>
            <w:hideMark/>
          </w:tcPr>
          <w:p w14:paraId="104C8634" w14:textId="77777777" w:rsidR="00AA0828" w:rsidRPr="00AA0828" w:rsidRDefault="00AA0828">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2026</w:t>
            </w:r>
          </w:p>
        </w:tc>
        <w:tc>
          <w:tcPr>
            <w:tcW w:w="655" w:type="pct"/>
            <w:tcBorders>
              <w:top w:val="nil"/>
              <w:left w:val="nil"/>
              <w:bottom w:val="single" w:sz="4" w:space="0" w:color="auto"/>
              <w:right w:val="single" w:sz="4" w:space="0" w:color="auto"/>
            </w:tcBorders>
            <w:vAlign w:val="center"/>
            <w:hideMark/>
          </w:tcPr>
          <w:p w14:paraId="62C531E9" w14:textId="77777777" w:rsidR="00AA0828" w:rsidRPr="00AA0828" w:rsidRDefault="00AA0828">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34</w:t>
            </w:r>
          </w:p>
        </w:tc>
        <w:tc>
          <w:tcPr>
            <w:tcW w:w="3328" w:type="pct"/>
            <w:tcBorders>
              <w:top w:val="nil"/>
              <w:left w:val="nil"/>
              <w:bottom w:val="single" w:sz="4" w:space="0" w:color="auto"/>
              <w:right w:val="double" w:sz="4" w:space="0" w:color="auto"/>
            </w:tcBorders>
            <w:vAlign w:val="center"/>
            <w:hideMark/>
          </w:tcPr>
          <w:p w14:paraId="42189A40" w14:textId="77777777" w:rsidR="00AA0828" w:rsidRPr="00AA0828" w:rsidRDefault="00AA0828">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Ввод из бездействия</w:t>
            </w:r>
          </w:p>
        </w:tc>
      </w:tr>
      <w:tr w:rsidR="00AA0828" w:rsidRPr="00AA0828" w14:paraId="0DF648DC" w14:textId="77777777" w:rsidTr="00AA0828">
        <w:trPr>
          <w:trHeight w:val="283"/>
        </w:trPr>
        <w:tc>
          <w:tcPr>
            <w:tcW w:w="1017" w:type="pct"/>
            <w:tcBorders>
              <w:top w:val="nil"/>
              <w:left w:val="double" w:sz="4" w:space="0" w:color="auto"/>
              <w:bottom w:val="single" w:sz="4" w:space="0" w:color="auto"/>
              <w:right w:val="single" w:sz="4" w:space="0" w:color="auto"/>
            </w:tcBorders>
            <w:vAlign w:val="center"/>
            <w:hideMark/>
          </w:tcPr>
          <w:p w14:paraId="3C39B871" w14:textId="77777777" w:rsidR="00AA0828" w:rsidRPr="00AA0828" w:rsidRDefault="00AA0828">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2026</w:t>
            </w:r>
          </w:p>
        </w:tc>
        <w:tc>
          <w:tcPr>
            <w:tcW w:w="655" w:type="pct"/>
            <w:tcBorders>
              <w:top w:val="nil"/>
              <w:left w:val="nil"/>
              <w:bottom w:val="single" w:sz="4" w:space="0" w:color="auto"/>
              <w:right w:val="single" w:sz="4" w:space="0" w:color="auto"/>
            </w:tcBorders>
            <w:vAlign w:val="center"/>
            <w:hideMark/>
          </w:tcPr>
          <w:p w14:paraId="0D659AC0" w14:textId="77777777" w:rsidR="00AA0828" w:rsidRPr="00AA0828" w:rsidRDefault="00AA0828">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48</w:t>
            </w:r>
          </w:p>
        </w:tc>
        <w:tc>
          <w:tcPr>
            <w:tcW w:w="3328" w:type="pct"/>
            <w:tcBorders>
              <w:top w:val="nil"/>
              <w:left w:val="nil"/>
              <w:bottom w:val="single" w:sz="4" w:space="0" w:color="auto"/>
              <w:right w:val="double" w:sz="4" w:space="0" w:color="auto"/>
            </w:tcBorders>
            <w:vAlign w:val="center"/>
            <w:hideMark/>
          </w:tcPr>
          <w:p w14:paraId="0DEE671C" w14:textId="77777777" w:rsidR="00AA0828" w:rsidRPr="00AA0828" w:rsidRDefault="00AA0828">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Бурение добывающей скважины с проведением ГРП</w:t>
            </w:r>
          </w:p>
        </w:tc>
      </w:tr>
      <w:tr w:rsidR="00AA0828" w:rsidRPr="00AA0828" w14:paraId="674771D8" w14:textId="77777777" w:rsidTr="00AA0828">
        <w:trPr>
          <w:trHeight w:val="283"/>
        </w:trPr>
        <w:tc>
          <w:tcPr>
            <w:tcW w:w="1017" w:type="pct"/>
            <w:tcBorders>
              <w:top w:val="nil"/>
              <w:left w:val="double" w:sz="4" w:space="0" w:color="auto"/>
              <w:bottom w:val="single" w:sz="4" w:space="0" w:color="auto"/>
              <w:right w:val="single" w:sz="4" w:space="0" w:color="auto"/>
            </w:tcBorders>
            <w:vAlign w:val="center"/>
            <w:hideMark/>
          </w:tcPr>
          <w:p w14:paraId="3C55CF6D" w14:textId="77777777" w:rsidR="00AA0828" w:rsidRPr="00AA0828" w:rsidRDefault="00AA0828">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2026</w:t>
            </w:r>
          </w:p>
        </w:tc>
        <w:tc>
          <w:tcPr>
            <w:tcW w:w="655" w:type="pct"/>
            <w:tcBorders>
              <w:top w:val="nil"/>
              <w:left w:val="nil"/>
              <w:bottom w:val="single" w:sz="4" w:space="0" w:color="auto"/>
              <w:right w:val="single" w:sz="4" w:space="0" w:color="auto"/>
            </w:tcBorders>
            <w:vAlign w:val="center"/>
            <w:hideMark/>
          </w:tcPr>
          <w:p w14:paraId="43036895" w14:textId="77777777" w:rsidR="00AA0828" w:rsidRPr="00AA0828" w:rsidRDefault="00AA0828">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43</w:t>
            </w:r>
          </w:p>
        </w:tc>
        <w:tc>
          <w:tcPr>
            <w:tcW w:w="3328" w:type="pct"/>
            <w:tcBorders>
              <w:top w:val="nil"/>
              <w:left w:val="nil"/>
              <w:bottom w:val="single" w:sz="4" w:space="0" w:color="auto"/>
              <w:right w:val="double" w:sz="4" w:space="0" w:color="auto"/>
            </w:tcBorders>
            <w:vAlign w:val="center"/>
            <w:hideMark/>
          </w:tcPr>
          <w:p w14:paraId="74CFE9C0" w14:textId="77777777" w:rsidR="00AA0828" w:rsidRPr="00AA0828" w:rsidRDefault="00AA0828">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Перевод под нагнетание</w:t>
            </w:r>
          </w:p>
        </w:tc>
      </w:tr>
      <w:tr w:rsidR="00AA0828" w:rsidRPr="00AA0828" w14:paraId="4B44820D" w14:textId="77777777" w:rsidTr="00AA0828">
        <w:trPr>
          <w:trHeight w:val="283"/>
        </w:trPr>
        <w:tc>
          <w:tcPr>
            <w:tcW w:w="1017" w:type="pct"/>
            <w:tcBorders>
              <w:top w:val="nil"/>
              <w:left w:val="double" w:sz="4" w:space="0" w:color="auto"/>
              <w:bottom w:val="single" w:sz="4" w:space="0" w:color="auto"/>
              <w:right w:val="single" w:sz="4" w:space="0" w:color="auto"/>
            </w:tcBorders>
            <w:vAlign w:val="center"/>
            <w:hideMark/>
          </w:tcPr>
          <w:p w14:paraId="3AE7587D" w14:textId="77777777" w:rsidR="00AA0828" w:rsidRPr="00AA0828" w:rsidRDefault="00AA0828">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2027</w:t>
            </w:r>
          </w:p>
        </w:tc>
        <w:tc>
          <w:tcPr>
            <w:tcW w:w="655" w:type="pct"/>
            <w:tcBorders>
              <w:top w:val="nil"/>
              <w:left w:val="nil"/>
              <w:bottom w:val="single" w:sz="4" w:space="0" w:color="auto"/>
              <w:right w:val="single" w:sz="4" w:space="0" w:color="auto"/>
            </w:tcBorders>
            <w:vAlign w:val="center"/>
            <w:hideMark/>
          </w:tcPr>
          <w:p w14:paraId="583A9843" w14:textId="77777777" w:rsidR="00AA0828" w:rsidRPr="00AA0828" w:rsidRDefault="00AA0828">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27D</w:t>
            </w:r>
          </w:p>
        </w:tc>
        <w:tc>
          <w:tcPr>
            <w:tcW w:w="3328" w:type="pct"/>
            <w:tcBorders>
              <w:top w:val="nil"/>
              <w:left w:val="nil"/>
              <w:bottom w:val="single" w:sz="4" w:space="0" w:color="auto"/>
              <w:right w:val="double" w:sz="4" w:space="0" w:color="auto"/>
            </w:tcBorders>
            <w:vAlign w:val="center"/>
            <w:hideMark/>
          </w:tcPr>
          <w:p w14:paraId="5AF02EE9" w14:textId="77777777" w:rsidR="00AA0828" w:rsidRPr="00AA0828" w:rsidRDefault="00AA0828">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Бурение добывающей скважины с проведением ГРП</w:t>
            </w:r>
          </w:p>
        </w:tc>
      </w:tr>
      <w:tr w:rsidR="00AA0828" w:rsidRPr="00AA0828" w14:paraId="6B792A33" w14:textId="77777777" w:rsidTr="00AA0828">
        <w:trPr>
          <w:trHeight w:val="283"/>
        </w:trPr>
        <w:tc>
          <w:tcPr>
            <w:tcW w:w="1017" w:type="pct"/>
            <w:tcBorders>
              <w:top w:val="nil"/>
              <w:left w:val="double" w:sz="4" w:space="0" w:color="auto"/>
              <w:bottom w:val="single" w:sz="4" w:space="0" w:color="auto"/>
              <w:right w:val="single" w:sz="4" w:space="0" w:color="auto"/>
            </w:tcBorders>
            <w:vAlign w:val="center"/>
            <w:hideMark/>
          </w:tcPr>
          <w:p w14:paraId="1E3E0BA9" w14:textId="77777777" w:rsidR="00AA0828" w:rsidRPr="00AA0828" w:rsidRDefault="00AA0828">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2031</w:t>
            </w:r>
          </w:p>
        </w:tc>
        <w:tc>
          <w:tcPr>
            <w:tcW w:w="655" w:type="pct"/>
            <w:tcBorders>
              <w:top w:val="nil"/>
              <w:left w:val="nil"/>
              <w:bottom w:val="single" w:sz="4" w:space="0" w:color="auto"/>
              <w:right w:val="single" w:sz="4" w:space="0" w:color="auto"/>
            </w:tcBorders>
            <w:vAlign w:val="center"/>
            <w:hideMark/>
          </w:tcPr>
          <w:p w14:paraId="4D520B31" w14:textId="77777777" w:rsidR="00AA0828" w:rsidRPr="00AA0828" w:rsidRDefault="00AA0828">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50</w:t>
            </w:r>
          </w:p>
        </w:tc>
        <w:tc>
          <w:tcPr>
            <w:tcW w:w="3328" w:type="pct"/>
            <w:tcBorders>
              <w:top w:val="nil"/>
              <w:left w:val="nil"/>
              <w:bottom w:val="single" w:sz="4" w:space="0" w:color="auto"/>
              <w:right w:val="double" w:sz="4" w:space="0" w:color="auto"/>
            </w:tcBorders>
            <w:vAlign w:val="center"/>
            <w:hideMark/>
          </w:tcPr>
          <w:p w14:paraId="5F842480" w14:textId="77777777" w:rsidR="00AA0828" w:rsidRPr="00AA0828" w:rsidRDefault="00AA0828">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Бурение добывающей скважины с проведением ГРП</w:t>
            </w:r>
          </w:p>
        </w:tc>
      </w:tr>
      <w:tr w:rsidR="00AA0828" w:rsidRPr="00AA0828" w14:paraId="2F7D7FE2" w14:textId="77777777" w:rsidTr="00AA0828">
        <w:trPr>
          <w:trHeight w:val="283"/>
        </w:trPr>
        <w:tc>
          <w:tcPr>
            <w:tcW w:w="1017" w:type="pct"/>
            <w:tcBorders>
              <w:top w:val="nil"/>
              <w:left w:val="double" w:sz="4" w:space="0" w:color="auto"/>
              <w:bottom w:val="single" w:sz="4" w:space="0" w:color="auto"/>
              <w:right w:val="single" w:sz="4" w:space="0" w:color="auto"/>
            </w:tcBorders>
            <w:vAlign w:val="center"/>
            <w:hideMark/>
          </w:tcPr>
          <w:p w14:paraId="2254CF5B" w14:textId="77777777" w:rsidR="00AA0828" w:rsidRPr="00AA0828" w:rsidRDefault="00AA0828">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2033</w:t>
            </w:r>
          </w:p>
        </w:tc>
        <w:tc>
          <w:tcPr>
            <w:tcW w:w="655" w:type="pct"/>
            <w:tcBorders>
              <w:top w:val="nil"/>
              <w:left w:val="nil"/>
              <w:bottom w:val="single" w:sz="4" w:space="0" w:color="auto"/>
              <w:right w:val="single" w:sz="4" w:space="0" w:color="auto"/>
            </w:tcBorders>
            <w:vAlign w:val="center"/>
            <w:hideMark/>
          </w:tcPr>
          <w:p w14:paraId="2AA38E08" w14:textId="77777777" w:rsidR="00AA0828" w:rsidRPr="00AA0828" w:rsidRDefault="00AA0828">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27D</w:t>
            </w:r>
          </w:p>
        </w:tc>
        <w:tc>
          <w:tcPr>
            <w:tcW w:w="3328" w:type="pct"/>
            <w:tcBorders>
              <w:top w:val="nil"/>
              <w:left w:val="nil"/>
              <w:bottom w:val="single" w:sz="4" w:space="0" w:color="auto"/>
              <w:right w:val="double" w:sz="4" w:space="0" w:color="auto"/>
            </w:tcBorders>
            <w:vAlign w:val="center"/>
            <w:hideMark/>
          </w:tcPr>
          <w:p w14:paraId="5F8C96AE" w14:textId="77777777" w:rsidR="00AA0828" w:rsidRPr="00AA0828" w:rsidRDefault="00AA0828">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Перевод под нагнетание</w:t>
            </w:r>
          </w:p>
        </w:tc>
      </w:tr>
      <w:tr w:rsidR="00AA0828" w:rsidRPr="00AA0828" w14:paraId="178030B0" w14:textId="77777777" w:rsidTr="00AA0828">
        <w:trPr>
          <w:trHeight w:val="283"/>
        </w:trPr>
        <w:tc>
          <w:tcPr>
            <w:tcW w:w="5000" w:type="pct"/>
            <w:gridSpan w:val="3"/>
            <w:tcBorders>
              <w:top w:val="single" w:sz="4" w:space="0" w:color="auto"/>
              <w:left w:val="double" w:sz="4" w:space="0" w:color="auto"/>
              <w:bottom w:val="single" w:sz="4" w:space="0" w:color="auto"/>
              <w:right w:val="double" w:sz="4" w:space="0" w:color="auto"/>
            </w:tcBorders>
            <w:vAlign w:val="center"/>
            <w:hideMark/>
          </w:tcPr>
          <w:p w14:paraId="7C9FBF70" w14:textId="77777777" w:rsidR="00AA0828" w:rsidRPr="00AA0828" w:rsidRDefault="00AA0828">
            <w:pPr>
              <w:spacing w:line="256" w:lineRule="auto"/>
              <w:jc w:val="center"/>
              <w:rPr>
                <w:b/>
                <w:bCs/>
                <w:color w:val="000000"/>
                <w:kern w:val="2"/>
                <w:sz w:val="20"/>
                <w:szCs w:val="20"/>
                <w:lang w:val="ru-KZ" w:eastAsia="ru-KZ"/>
                <w14:ligatures w14:val="standardContextual"/>
              </w:rPr>
            </w:pPr>
            <w:r w:rsidRPr="00AA0828">
              <w:rPr>
                <w:b/>
                <w:bCs/>
                <w:color w:val="000000"/>
                <w:kern w:val="2"/>
                <w:sz w:val="20"/>
                <w:szCs w:val="20"/>
                <w:lang w:val="ru-KZ" w:eastAsia="ru-KZ"/>
                <w14:ligatures w14:val="standardContextual"/>
              </w:rPr>
              <w:t>III объект</w:t>
            </w:r>
          </w:p>
        </w:tc>
      </w:tr>
      <w:tr w:rsidR="00AA0828" w:rsidRPr="00AA0828" w14:paraId="5BA307A8" w14:textId="77777777" w:rsidTr="00AA0828">
        <w:trPr>
          <w:trHeight w:val="283"/>
        </w:trPr>
        <w:tc>
          <w:tcPr>
            <w:tcW w:w="1017" w:type="pct"/>
            <w:tcBorders>
              <w:top w:val="nil"/>
              <w:left w:val="double" w:sz="4" w:space="0" w:color="auto"/>
              <w:bottom w:val="single" w:sz="4" w:space="0" w:color="auto"/>
              <w:right w:val="single" w:sz="4" w:space="0" w:color="auto"/>
            </w:tcBorders>
            <w:vAlign w:val="center"/>
            <w:hideMark/>
          </w:tcPr>
          <w:p w14:paraId="2BD8934D" w14:textId="77777777" w:rsidR="00AA0828" w:rsidRPr="00AA0828" w:rsidRDefault="00AA0828">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2028</w:t>
            </w:r>
          </w:p>
        </w:tc>
        <w:tc>
          <w:tcPr>
            <w:tcW w:w="655" w:type="pct"/>
            <w:tcBorders>
              <w:top w:val="nil"/>
              <w:left w:val="nil"/>
              <w:bottom w:val="single" w:sz="4" w:space="0" w:color="auto"/>
              <w:right w:val="single" w:sz="4" w:space="0" w:color="auto"/>
            </w:tcBorders>
            <w:vAlign w:val="center"/>
            <w:hideMark/>
          </w:tcPr>
          <w:p w14:paraId="2E97AFC4" w14:textId="77777777" w:rsidR="00AA0828" w:rsidRPr="00AA0828" w:rsidRDefault="00AA0828">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49</w:t>
            </w:r>
          </w:p>
        </w:tc>
        <w:tc>
          <w:tcPr>
            <w:tcW w:w="3328" w:type="pct"/>
            <w:tcBorders>
              <w:top w:val="nil"/>
              <w:left w:val="nil"/>
              <w:bottom w:val="single" w:sz="4" w:space="0" w:color="auto"/>
              <w:right w:val="double" w:sz="4" w:space="0" w:color="auto"/>
            </w:tcBorders>
            <w:vAlign w:val="center"/>
            <w:hideMark/>
          </w:tcPr>
          <w:p w14:paraId="0C3EADED" w14:textId="77777777" w:rsidR="00AA0828" w:rsidRPr="00AA0828" w:rsidRDefault="00AA0828">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Бурение добывающей скважины с проведением ГРП</w:t>
            </w:r>
          </w:p>
        </w:tc>
      </w:tr>
      <w:tr w:rsidR="00AA0828" w:rsidRPr="00AA0828" w14:paraId="1B3BDECD" w14:textId="77777777" w:rsidTr="00AA0828">
        <w:trPr>
          <w:trHeight w:val="283"/>
        </w:trPr>
        <w:tc>
          <w:tcPr>
            <w:tcW w:w="1017" w:type="pct"/>
            <w:tcBorders>
              <w:top w:val="nil"/>
              <w:left w:val="double" w:sz="4" w:space="0" w:color="auto"/>
              <w:bottom w:val="single" w:sz="4" w:space="0" w:color="auto"/>
              <w:right w:val="single" w:sz="4" w:space="0" w:color="auto"/>
            </w:tcBorders>
            <w:vAlign w:val="center"/>
            <w:hideMark/>
          </w:tcPr>
          <w:p w14:paraId="18699877" w14:textId="77777777" w:rsidR="00AA0828" w:rsidRPr="00AA0828" w:rsidRDefault="00AA0828">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2030</w:t>
            </w:r>
          </w:p>
        </w:tc>
        <w:tc>
          <w:tcPr>
            <w:tcW w:w="655" w:type="pct"/>
            <w:tcBorders>
              <w:top w:val="nil"/>
              <w:left w:val="nil"/>
              <w:bottom w:val="single" w:sz="4" w:space="0" w:color="auto"/>
              <w:right w:val="single" w:sz="4" w:space="0" w:color="auto"/>
            </w:tcBorders>
            <w:vAlign w:val="center"/>
            <w:hideMark/>
          </w:tcPr>
          <w:p w14:paraId="260ADE4E" w14:textId="77777777" w:rsidR="00AA0828" w:rsidRPr="00AA0828" w:rsidRDefault="00AA0828">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43</w:t>
            </w:r>
          </w:p>
        </w:tc>
        <w:tc>
          <w:tcPr>
            <w:tcW w:w="3328" w:type="pct"/>
            <w:tcBorders>
              <w:top w:val="nil"/>
              <w:left w:val="nil"/>
              <w:bottom w:val="single" w:sz="4" w:space="0" w:color="auto"/>
              <w:right w:val="double" w:sz="4" w:space="0" w:color="auto"/>
            </w:tcBorders>
            <w:vAlign w:val="center"/>
            <w:hideMark/>
          </w:tcPr>
          <w:p w14:paraId="09FF1E58" w14:textId="77777777" w:rsidR="00AA0828" w:rsidRPr="00AA0828" w:rsidRDefault="00AA0828">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Приобщение интервалов горизонта IV с компоновкой ОРЗ по скважине №43.</w:t>
            </w:r>
          </w:p>
        </w:tc>
      </w:tr>
      <w:tr w:rsidR="00AA0828" w:rsidRPr="00AA0828" w14:paraId="628066EE" w14:textId="77777777" w:rsidTr="00AA0828">
        <w:trPr>
          <w:trHeight w:val="283"/>
        </w:trPr>
        <w:tc>
          <w:tcPr>
            <w:tcW w:w="1017" w:type="pct"/>
            <w:tcBorders>
              <w:top w:val="nil"/>
              <w:left w:val="double" w:sz="4" w:space="0" w:color="auto"/>
              <w:bottom w:val="double" w:sz="4" w:space="0" w:color="auto"/>
              <w:right w:val="single" w:sz="4" w:space="0" w:color="auto"/>
            </w:tcBorders>
            <w:noWrap/>
            <w:vAlign w:val="center"/>
            <w:hideMark/>
          </w:tcPr>
          <w:p w14:paraId="62DF273A" w14:textId="77777777" w:rsidR="00AA0828" w:rsidRPr="00AA0828" w:rsidRDefault="00AA0828">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2033</w:t>
            </w:r>
          </w:p>
        </w:tc>
        <w:tc>
          <w:tcPr>
            <w:tcW w:w="655" w:type="pct"/>
            <w:tcBorders>
              <w:top w:val="nil"/>
              <w:left w:val="nil"/>
              <w:bottom w:val="double" w:sz="4" w:space="0" w:color="auto"/>
              <w:right w:val="single" w:sz="4" w:space="0" w:color="auto"/>
            </w:tcBorders>
            <w:vAlign w:val="center"/>
            <w:hideMark/>
          </w:tcPr>
          <w:p w14:paraId="25F0C439" w14:textId="77777777" w:rsidR="00AA0828" w:rsidRPr="00AA0828" w:rsidRDefault="00AA0828">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14D</w:t>
            </w:r>
          </w:p>
        </w:tc>
        <w:tc>
          <w:tcPr>
            <w:tcW w:w="3328" w:type="pct"/>
            <w:tcBorders>
              <w:top w:val="nil"/>
              <w:left w:val="nil"/>
              <w:bottom w:val="double" w:sz="4" w:space="0" w:color="auto"/>
              <w:right w:val="double" w:sz="4" w:space="0" w:color="auto"/>
            </w:tcBorders>
            <w:noWrap/>
            <w:vAlign w:val="center"/>
            <w:hideMark/>
          </w:tcPr>
          <w:p w14:paraId="20A4849E" w14:textId="77777777" w:rsidR="00AA0828" w:rsidRPr="00AA0828" w:rsidRDefault="00AA0828">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Бурение добывающей скважины с проведением ГРП</w:t>
            </w:r>
          </w:p>
        </w:tc>
      </w:tr>
    </w:tbl>
    <w:p w14:paraId="4E13B883" w14:textId="77777777" w:rsidR="007B4BC1" w:rsidRPr="00AA0828" w:rsidRDefault="007B4BC1" w:rsidP="007B4BC1">
      <w:pPr>
        <w:rPr>
          <w:lang w:val="ru-KZ" w:eastAsia="ru-RU"/>
        </w:rPr>
      </w:pPr>
    </w:p>
    <w:p w14:paraId="0B505ED5" w14:textId="3771156E" w:rsidR="00732378" w:rsidRPr="00413A30" w:rsidRDefault="000D42B3" w:rsidP="00535D52">
      <w:pPr>
        <w:pStyle w:val="afff"/>
        <w:keepNext/>
        <w:spacing w:before="0" w:after="0"/>
        <w:rPr>
          <w:bCs w:val="0"/>
          <w:color w:val="000000" w:themeColor="text1"/>
        </w:rPr>
      </w:pPr>
      <w:bookmarkStart w:id="19" w:name="_Toc236236739"/>
      <w:r>
        <w:rPr>
          <w:color w:val="000000" w:themeColor="text1"/>
        </w:rPr>
        <w:t>Таблица</w:t>
      </w:r>
      <w:r w:rsidR="00732378" w:rsidRPr="00413A30">
        <w:rPr>
          <w:color w:val="000000" w:themeColor="text1"/>
        </w:rPr>
        <w:t xml:space="preserve"> </w:t>
      </w:r>
      <w:r w:rsidR="00022625">
        <w:rPr>
          <w:color w:val="000000" w:themeColor="text1"/>
        </w:rPr>
        <w:fldChar w:fldCharType="begin"/>
      </w:r>
      <w:r w:rsidR="00022625">
        <w:rPr>
          <w:color w:val="000000" w:themeColor="text1"/>
        </w:rPr>
        <w:instrText xml:space="preserve"> STYLEREF 1 \s </w:instrText>
      </w:r>
      <w:r w:rsidR="00022625">
        <w:rPr>
          <w:color w:val="000000" w:themeColor="text1"/>
        </w:rPr>
        <w:fldChar w:fldCharType="separate"/>
      </w:r>
      <w:r w:rsidR="00D6182F">
        <w:rPr>
          <w:noProof/>
          <w:color w:val="000000" w:themeColor="text1"/>
        </w:rPr>
        <w:t>1</w:t>
      </w:r>
      <w:r w:rsidR="00022625">
        <w:rPr>
          <w:color w:val="000000" w:themeColor="text1"/>
        </w:rPr>
        <w:fldChar w:fldCharType="end"/>
      </w:r>
      <w:r w:rsidR="00022625">
        <w:rPr>
          <w:color w:val="000000" w:themeColor="text1"/>
        </w:rPr>
        <w:t>.</w:t>
      </w:r>
      <w:r w:rsidR="00022625">
        <w:rPr>
          <w:color w:val="000000" w:themeColor="text1"/>
        </w:rPr>
        <w:fldChar w:fldCharType="begin"/>
      </w:r>
      <w:r w:rsidR="00022625">
        <w:rPr>
          <w:color w:val="000000" w:themeColor="text1"/>
        </w:rPr>
        <w:instrText xml:space="preserve"> SEQ Таблица \* ARABIC \s 1 </w:instrText>
      </w:r>
      <w:r w:rsidR="00022625">
        <w:rPr>
          <w:color w:val="000000" w:themeColor="text1"/>
        </w:rPr>
        <w:fldChar w:fldCharType="separate"/>
      </w:r>
      <w:r w:rsidR="00D6182F">
        <w:rPr>
          <w:noProof/>
          <w:color w:val="000000" w:themeColor="text1"/>
        </w:rPr>
        <w:t>2</w:t>
      </w:r>
      <w:r w:rsidR="00022625">
        <w:rPr>
          <w:color w:val="000000" w:themeColor="text1"/>
        </w:rPr>
        <w:fldChar w:fldCharType="end"/>
      </w:r>
      <w:r w:rsidR="00732378" w:rsidRPr="00413A30">
        <w:rPr>
          <w:color w:val="000000" w:themeColor="text1"/>
        </w:rPr>
        <w:t xml:space="preserve"> - </w:t>
      </w:r>
      <w:r w:rsidR="00535D52" w:rsidRPr="00413A30">
        <w:rPr>
          <w:bCs w:val="0"/>
          <w:color w:val="000000" w:themeColor="text1"/>
        </w:rPr>
        <w:t>Адресная программа геолого-технических мероприятий, 2 вариант</w:t>
      </w:r>
      <w:bookmarkEnd w:id="19"/>
      <w:r w:rsidR="00535D52" w:rsidRPr="00413A30">
        <w:rPr>
          <w:bCs w:val="0"/>
          <w:color w:val="000000" w:themeColor="text1"/>
        </w:rPr>
        <w:t xml:space="preserve"> </w:t>
      </w:r>
    </w:p>
    <w:tbl>
      <w:tblPr>
        <w:tblW w:w="5000" w:type="pct"/>
        <w:tblLook w:val="04A0" w:firstRow="1" w:lastRow="0" w:firstColumn="1" w:lastColumn="0" w:noHBand="0" w:noVBand="1"/>
      </w:tblPr>
      <w:tblGrid>
        <w:gridCol w:w="1897"/>
        <w:gridCol w:w="1221"/>
        <w:gridCol w:w="6206"/>
      </w:tblGrid>
      <w:tr w:rsidR="00AA0828" w:rsidRPr="00AA0828" w14:paraId="64AB00D7" w14:textId="77777777" w:rsidTr="00525B20">
        <w:trPr>
          <w:trHeight w:val="283"/>
        </w:trPr>
        <w:tc>
          <w:tcPr>
            <w:tcW w:w="1017" w:type="pct"/>
            <w:tcBorders>
              <w:top w:val="double" w:sz="4" w:space="0" w:color="auto"/>
              <w:left w:val="double" w:sz="4" w:space="0" w:color="auto"/>
              <w:bottom w:val="single" w:sz="4" w:space="0" w:color="auto"/>
              <w:right w:val="single" w:sz="4" w:space="0" w:color="auto"/>
            </w:tcBorders>
            <w:shd w:val="clear" w:color="auto" w:fill="auto"/>
            <w:vAlign w:val="center"/>
            <w:hideMark/>
          </w:tcPr>
          <w:p w14:paraId="5D0CB5FB" w14:textId="77777777" w:rsidR="00AA0828" w:rsidRPr="00AA0828" w:rsidRDefault="00AA0828" w:rsidP="00525B20">
            <w:pPr>
              <w:jc w:val="center"/>
              <w:rPr>
                <w:b/>
                <w:bCs/>
                <w:color w:val="000000"/>
                <w:sz w:val="20"/>
                <w:szCs w:val="20"/>
                <w:lang w:val="ru-KZ" w:eastAsia="ru-KZ"/>
              </w:rPr>
            </w:pPr>
            <w:r w:rsidRPr="00AA0828">
              <w:rPr>
                <w:b/>
                <w:bCs/>
                <w:color w:val="000000"/>
                <w:sz w:val="20"/>
                <w:szCs w:val="20"/>
                <w:lang w:val="ru-KZ" w:eastAsia="ru-KZ"/>
              </w:rPr>
              <w:t>Год</w:t>
            </w:r>
          </w:p>
        </w:tc>
        <w:tc>
          <w:tcPr>
            <w:tcW w:w="655" w:type="pct"/>
            <w:tcBorders>
              <w:top w:val="double" w:sz="4" w:space="0" w:color="auto"/>
              <w:left w:val="nil"/>
              <w:bottom w:val="single" w:sz="4" w:space="0" w:color="auto"/>
              <w:right w:val="single" w:sz="4" w:space="0" w:color="auto"/>
            </w:tcBorders>
            <w:shd w:val="clear" w:color="auto" w:fill="auto"/>
            <w:vAlign w:val="center"/>
            <w:hideMark/>
          </w:tcPr>
          <w:p w14:paraId="4BAE479B" w14:textId="77777777" w:rsidR="00AA0828" w:rsidRPr="00AA0828" w:rsidRDefault="00AA0828" w:rsidP="00525B20">
            <w:pPr>
              <w:jc w:val="center"/>
              <w:rPr>
                <w:b/>
                <w:bCs/>
                <w:color w:val="000000"/>
                <w:sz w:val="20"/>
                <w:szCs w:val="20"/>
                <w:lang w:val="ru-KZ" w:eastAsia="ru-KZ"/>
              </w:rPr>
            </w:pPr>
            <w:r w:rsidRPr="00AA0828">
              <w:rPr>
                <w:b/>
                <w:bCs/>
                <w:color w:val="000000"/>
                <w:sz w:val="20"/>
                <w:szCs w:val="20"/>
                <w:lang w:val="ru-KZ" w:eastAsia="ru-KZ"/>
              </w:rPr>
              <w:t>№ скв</w:t>
            </w:r>
          </w:p>
        </w:tc>
        <w:tc>
          <w:tcPr>
            <w:tcW w:w="3328" w:type="pct"/>
            <w:tcBorders>
              <w:top w:val="double" w:sz="4" w:space="0" w:color="auto"/>
              <w:left w:val="nil"/>
              <w:bottom w:val="single" w:sz="4" w:space="0" w:color="auto"/>
              <w:right w:val="double" w:sz="4" w:space="0" w:color="auto"/>
            </w:tcBorders>
            <w:shd w:val="clear" w:color="auto" w:fill="auto"/>
            <w:vAlign w:val="center"/>
            <w:hideMark/>
          </w:tcPr>
          <w:p w14:paraId="77FDF4F3" w14:textId="77777777" w:rsidR="00AA0828" w:rsidRPr="00AA0828" w:rsidRDefault="00AA0828" w:rsidP="00525B20">
            <w:pPr>
              <w:jc w:val="center"/>
              <w:rPr>
                <w:b/>
                <w:bCs/>
                <w:color w:val="000000"/>
                <w:sz w:val="20"/>
                <w:szCs w:val="20"/>
                <w:lang w:val="ru-KZ" w:eastAsia="ru-KZ"/>
              </w:rPr>
            </w:pPr>
            <w:r w:rsidRPr="00AA0828">
              <w:rPr>
                <w:b/>
                <w:bCs/>
                <w:color w:val="000000"/>
                <w:sz w:val="20"/>
                <w:szCs w:val="20"/>
                <w:lang w:val="ru-KZ" w:eastAsia="ru-KZ"/>
              </w:rPr>
              <w:t>Вид ГТМ</w:t>
            </w:r>
          </w:p>
        </w:tc>
      </w:tr>
      <w:tr w:rsidR="00AA0828" w:rsidRPr="00AA0828" w14:paraId="788C5237" w14:textId="77777777" w:rsidTr="00525B20">
        <w:trPr>
          <w:trHeight w:val="283"/>
        </w:trPr>
        <w:tc>
          <w:tcPr>
            <w:tcW w:w="5000" w:type="pct"/>
            <w:gridSpan w:val="3"/>
            <w:tcBorders>
              <w:top w:val="single" w:sz="4" w:space="0" w:color="auto"/>
              <w:left w:val="double" w:sz="4" w:space="0" w:color="auto"/>
              <w:bottom w:val="single" w:sz="4" w:space="0" w:color="auto"/>
              <w:right w:val="double" w:sz="4" w:space="0" w:color="auto"/>
            </w:tcBorders>
            <w:shd w:val="clear" w:color="auto" w:fill="auto"/>
            <w:vAlign w:val="center"/>
            <w:hideMark/>
          </w:tcPr>
          <w:p w14:paraId="0F4C2DF9" w14:textId="77777777" w:rsidR="00AA0828" w:rsidRPr="00AA0828" w:rsidRDefault="00AA0828" w:rsidP="00525B20">
            <w:pPr>
              <w:jc w:val="center"/>
              <w:rPr>
                <w:b/>
                <w:bCs/>
                <w:color w:val="000000"/>
                <w:sz w:val="20"/>
                <w:szCs w:val="20"/>
                <w:lang w:val="ru-KZ" w:eastAsia="ru-KZ"/>
              </w:rPr>
            </w:pPr>
            <w:r w:rsidRPr="00AA0828">
              <w:rPr>
                <w:b/>
                <w:bCs/>
                <w:color w:val="000000"/>
                <w:sz w:val="20"/>
                <w:szCs w:val="20"/>
                <w:lang w:val="ru-KZ" w:eastAsia="ru-KZ"/>
              </w:rPr>
              <w:t>I объект</w:t>
            </w:r>
          </w:p>
        </w:tc>
      </w:tr>
      <w:tr w:rsidR="00AA0828" w:rsidRPr="00AA0828" w14:paraId="3C1E72F2" w14:textId="77777777" w:rsidTr="00525B20">
        <w:trPr>
          <w:trHeight w:val="283"/>
        </w:trPr>
        <w:tc>
          <w:tcPr>
            <w:tcW w:w="1017" w:type="pct"/>
            <w:tcBorders>
              <w:top w:val="nil"/>
              <w:left w:val="double" w:sz="4" w:space="0" w:color="auto"/>
              <w:bottom w:val="single" w:sz="4" w:space="0" w:color="auto"/>
              <w:right w:val="single" w:sz="4" w:space="0" w:color="auto"/>
            </w:tcBorders>
            <w:shd w:val="clear" w:color="auto" w:fill="auto"/>
            <w:vAlign w:val="center"/>
            <w:hideMark/>
          </w:tcPr>
          <w:p w14:paraId="3A3B00FE" w14:textId="77777777" w:rsidR="00AA0828" w:rsidRPr="00AA0828" w:rsidRDefault="00AA0828" w:rsidP="00525B20">
            <w:pPr>
              <w:jc w:val="center"/>
              <w:rPr>
                <w:color w:val="000000"/>
                <w:sz w:val="20"/>
                <w:szCs w:val="20"/>
                <w:lang w:val="ru-KZ" w:eastAsia="ru-KZ"/>
              </w:rPr>
            </w:pPr>
            <w:r w:rsidRPr="00AA0828">
              <w:rPr>
                <w:color w:val="000000"/>
                <w:sz w:val="20"/>
                <w:szCs w:val="20"/>
                <w:lang w:eastAsia="ru-KZ"/>
              </w:rPr>
              <w:t>2026</w:t>
            </w:r>
          </w:p>
        </w:tc>
        <w:tc>
          <w:tcPr>
            <w:tcW w:w="655" w:type="pct"/>
            <w:tcBorders>
              <w:top w:val="nil"/>
              <w:left w:val="nil"/>
              <w:bottom w:val="single" w:sz="4" w:space="0" w:color="auto"/>
              <w:right w:val="single" w:sz="4" w:space="0" w:color="auto"/>
            </w:tcBorders>
            <w:shd w:val="clear" w:color="auto" w:fill="auto"/>
            <w:vAlign w:val="center"/>
            <w:hideMark/>
          </w:tcPr>
          <w:p w14:paraId="04A1D13D" w14:textId="77777777" w:rsidR="00AA0828" w:rsidRPr="00AA0828" w:rsidRDefault="00AA0828" w:rsidP="00525B20">
            <w:pPr>
              <w:jc w:val="center"/>
              <w:rPr>
                <w:color w:val="000000"/>
                <w:sz w:val="20"/>
                <w:szCs w:val="20"/>
                <w:lang w:val="ru-KZ" w:eastAsia="ru-KZ"/>
              </w:rPr>
            </w:pPr>
            <w:r w:rsidRPr="00AA0828">
              <w:rPr>
                <w:color w:val="000000"/>
                <w:sz w:val="20"/>
                <w:szCs w:val="20"/>
                <w:lang w:eastAsia="ru-KZ"/>
              </w:rPr>
              <w:t>32</w:t>
            </w:r>
          </w:p>
        </w:tc>
        <w:tc>
          <w:tcPr>
            <w:tcW w:w="3328" w:type="pct"/>
            <w:tcBorders>
              <w:top w:val="nil"/>
              <w:left w:val="nil"/>
              <w:bottom w:val="single" w:sz="4" w:space="0" w:color="auto"/>
              <w:right w:val="double" w:sz="4" w:space="0" w:color="auto"/>
            </w:tcBorders>
            <w:shd w:val="clear" w:color="auto" w:fill="auto"/>
            <w:vAlign w:val="center"/>
            <w:hideMark/>
          </w:tcPr>
          <w:p w14:paraId="4EE4D725" w14:textId="77777777" w:rsidR="00AA0828" w:rsidRPr="00AA0828" w:rsidRDefault="00AA0828" w:rsidP="00525B20">
            <w:pPr>
              <w:jc w:val="center"/>
              <w:rPr>
                <w:color w:val="000000"/>
                <w:sz w:val="20"/>
                <w:szCs w:val="20"/>
                <w:lang w:val="ru-KZ" w:eastAsia="ru-KZ"/>
              </w:rPr>
            </w:pPr>
            <w:r w:rsidRPr="00AA0828">
              <w:rPr>
                <w:color w:val="000000"/>
                <w:sz w:val="20"/>
                <w:szCs w:val="20"/>
                <w:lang w:eastAsia="ru-KZ"/>
              </w:rPr>
              <w:t>Ввод из бездействия</w:t>
            </w:r>
          </w:p>
        </w:tc>
      </w:tr>
      <w:tr w:rsidR="00AA0828" w:rsidRPr="00AA0828" w14:paraId="4C0521BE" w14:textId="77777777" w:rsidTr="00525B20">
        <w:trPr>
          <w:trHeight w:val="283"/>
        </w:trPr>
        <w:tc>
          <w:tcPr>
            <w:tcW w:w="1017" w:type="pct"/>
            <w:tcBorders>
              <w:top w:val="nil"/>
              <w:left w:val="double" w:sz="4" w:space="0" w:color="auto"/>
              <w:bottom w:val="single" w:sz="4" w:space="0" w:color="auto"/>
              <w:right w:val="single" w:sz="4" w:space="0" w:color="auto"/>
            </w:tcBorders>
            <w:shd w:val="clear" w:color="auto" w:fill="auto"/>
            <w:vAlign w:val="center"/>
            <w:hideMark/>
          </w:tcPr>
          <w:p w14:paraId="772C72D8" w14:textId="77777777" w:rsidR="00AA0828" w:rsidRPr="00AA0828" w:rsidRDefault="00AA0828" w:rsidP="00525B20">
            <w:pPr>
              <w:jc w:val="center"/>
              <w:rPr>
                <w:color w:val="000000"/>
                <w:sz w:val="20"/>
                <w:szCs w:val="20"/>
                <w:lang w:val="ru-KZ" w:eastAsia="ru-KZ"/>
              </w:rPr>
            </w:pPr>
            <w:r w:rsidRPr="00AA0828">
              <w:rPr>
                <w:color w:val="000000"/>
                <w:sz w:val="20"/>
                <w:szCs w:val="20"/>
                <w:lang w:eastAsia="ru-KZ"/>
              </w:rPr>
              <w:t>2026</w:t>
            </w:r>
          </w:p>
        </w:tc>
        <w:tc>
          <w:tcPr>
            <w:tcW w:w="655" w:type="pct"/>
            <w:tcBorders>
              <w:top w:val="nil"/>
              <w:left w:val="nil"/>
              <w:bottom w:val="single" w:sz="4" w:space="0" w:color="auto"/>
              <w:right w:val="single" w:sz="4" w:space="0" w:color="auto"/>
            </w:tcBorders>
            <w:shd w:val="clear" w:color="auto" w:fill="auto"/>
            <w:vAlign w:val="center"/>
            <w:hideMark/>
          </w:tcPr>
          <w:p w14:paraId="7F3ECCDD" w14:textId="77777777" w:rsidR="00AA0828" w:rsidRPr="00AA0828" w:rsidRDefault="00AA0828" w:rsidP="00525B20">
            <w:pPr>
              <w:jc w:val="center"/>
              <w:rPr>
                <w:color w:val="000000"/>
                <w:sz w:val="20"/>
                <w:szCs w:val="20"/>
                <w:lang w:val="ru-KZ" w:eastAsia="ru-KZ"/>
              </w:rPr>
            </w:pPr>
            <w:r w:rsidRPr="00AA0828">
              <w:rPr>
                <w:color w:val="000000"/>
                <w:sz w:val="20"/>
                <w:szCs w:val="20"/>
                <w:lang w:eastAsia="ru-KZ"/>
              </w:rPr>
              <w:t>32</w:t>
            </w:r>
          </w:p>
        </w:tc>
        <w:tc>
          <w:tcPr>
            <w:tcW w:w="3328" w:type="pct"/>
            <w:tcBorders>
              <w:top w:val="nil"/>
              <w:left w:val="nil"/>
              <w:bottom w:val="single" w:sz="4" w:space="0" w:color="auto"/>
              <w:right w:val="double" w:sz="4" w:space="0" w:color="auto"/>
            </w:tcBorders>
            <w:shd w:val="clear" w:color="auto" w:fill="auto"/>
            <w:vAlign w:val="center"/>
            <w:hideMark/>
          </w:tcPr>
          <w:p w14:paraId="274638FE" w14:textId="77777777" w:rsidR="00AA0828" w:rsidRPr="00AA0828" w:rsidRDefault="00AA0828" w:rsidP="00525B20">
            <w:pPr>
              <w:jc w:val="center"/>
              <w:rPr>
                <w:color w:val="000000"/>
                <w:sz w:val="20"/>
                <w:szCs w:val="20"/>
                <w:lang w:val="ru-KZ" w:eastAsia="ru-KZ"/>
              </w:rPr>
            </w:pPr>
            <w:r w:rsidRPr="00AA0828">
              <w:rPr>
                <w:color w:val="000000"/>
                <w:sz w:val="20"/>
                <w:szCs w:val="20"/>
                <w:lang w:eastAsia="ru-KZ"/>
              </w:rPr>
              <w:t>Перевод под нагнетание</w:t>
            </w:r>
          </w:p>
        </w:tc>
      </w:tr>
      <w:tr w:rsidR="00AA0828" w:rsidRPr="00AA0828" w14:paraId="28F063D7" w14:textId="77777777" w:rsidTr="00525B20">
        <w:trPr>
          <w:trHeight w:val="283"/>
        </w:trPr>
        <w:tc>
          <w:tcPr>
            <w:tcW w:w="1017" w:type="pct"/>
            <w:tcBorders>
              <w:top w:val="nil"/>
              <w:left w:val="double" w:sz="4" w:space="0" w:color="auto"/>
              <w:bottom w:val="single" w:sz="4" w:space="0" w:color="auto"/>
              <w:right w:val="single" w:sz="4" w:space="0" w:color="auto"/>
            </w:tcBorders>
            <w:shd w:val="clear" w:color="auto" w:fill="auto"/>
            <w:vAlign w:val="center"/>
            <w:hideMark/>
          </w:tcPr>
          <w:p w14:paraId="7BEC5C13" w14:textId="77777777" w:rsidR="00AA0828" w:rsidRPr="00AA0828" w:rsidRDefault="00AA0828" w:rsidP="00525B20">
            <w:pPr>
              <w:jc w:val="center"/>
              <w:rPr>
                <w:color w:val="000000"/>
                <w:sz w:val="20"/>
                <w:szCs w:val="20"/>
                <w:lang w:val="ru-KZ" w:eastAsia="ru-KZ"/>
              </w:rPr>
            </w:pPr>
            <w:r w:rsidRPr="00AA0828">
              <w:rPr>
                <w:color w:val="000000"/>
                <w:sz w:val="20"/>
                <w:szCs w:val="20"/>
                <w:lang w:eastAsia="ru-KZ"/>
              </w:rPr>
              <w:t>2029</w:t>
            </w:r>
          </w:p>
        </w:tc>
        <w:tc>
          <w:tcPr>
            <w:tcW w:w="655" w:type="pct"/>
            <w:tcBorders>
              <w:top w:val="nil"/>
              <w:left w:val="nil"/>
              <w:bottom w:val="single" w:sz="4" w:space="0" w:color="auto"/>
              <w:right w:val="single" w:sz="4" w:space="0" w:color="auto"/>
            </w:tcBorders>
            <w:shd w:val="clear" w:color="auto" w:fill="auto"/>
            <w:vAlign w:val="center"/>
            <w:hideMark/>
          </w:tcPr>
          <w:p w14:paraId="35952DE1" w14:textId="77777777" w:rsidR="00AA0828" w:rsidRPr="00AA0828" w:rsidRDefault="00AA0828" w:rsidP="00525B20">
            <w:pPr>
              <w:jc w:val="center"/>
              <w:rPr>
                <w:color w:val="000000"/>
                <w:sz w:val="20"/>
                <w:szCs w:val="20"/>
                <w:lang w:val="ru-KZ" w:eastAsia="ru-KZ"/>
              </w:rPr>
            </w:pPr>
            <w:r w:rsidRPr="00AA0828">
              <w:rPr>
                <w:color w:val="000000"/>
                <w:sz w:val="20"/>
                <w:szCs w:val="20"/>
                <w:lang w:eastAsia="ru-KZ"/>
              </w:rPr>
              <w:t>47</w:t>
            </w:r>
          </w:p>
        </w:tc>
        <w:tc>
          <w:tcPr>
            <w:tcW w:w="3328" w:type="pct"/>
            <w:tcBorders>
              <w:top w:val="nil"/>
              <w:left w:val="nil"/>
              <w:bottom w:val="single" w:sz="4" w:space="0" w:color="auto"/>
              <w:right w:val="double" w:sz="4" w:space="0" w:color="auto"/>
            </w:tcBorders>
            <w:shd w:val="clear" w:color="auto" w:fill="auto"/>
            <w:vAlign w:val="center"/>
            <w:hideMark/>
          </w:tcPr>
          <w:p w14:paraId="370DD6A6" w14:textId="77777777" w:rsidR="00AA0828" w:rsidRPr="00AA0828" w:rsidRDefault="00AA0828" w:rsidP="00525B20">
            <w:pPr>
              <w:jc w:val="center"/>
              <w:rPr>
                <w:color w:val="000000"/>
                <w:sz w:val="20"/>
                <w:szCs w:val="20"/>
                <w:lang w:val="ru-KZ" w:eastAsia="ru-KZ"/>
              </w:rPr>
            </w:pPr>
            <w:r w:rsidRPr="00AA0828">
              <w:rPr>
                <w:color w:val="000000"/>
                <w:sz w:val="20"/>
                <w:szCs w:val="20"/>
                <w:lang w:eastAsia="ru-KZ"/>
              </w:rPr>
              <w:t>Бурение добывающей скважины с проведением ГРП</w:t>
            </w:r>
          </w:p>
        </w:tc>
      </w:tr>
      <w:tr w:rsidR="00AA0828" w:rsidRPr="00AA0828" w14:paraId="57D94AE8" w14:textId="77777777" w:rsidTr="00525B20">
        <w:trPr>
          <w:trHeight w:val="283"/>
        </w:trPr>
        <w:tc>
          <w:tcPr>
            <w:tcW w:w="1017" w:type="pct"/>
            <w:tcBorders>
              <w:top w:val="nil"/>
              <w:left w:val="double" w:sz="4" w:space="0" w:color="auto"/>
              <w:bottom w:val="single" w:sz="4" w:space="0" w:color="auto"/>
              <w:right w:val="single" w:sz="4" w:space="0" w:color="auto"/>
            </w:tcBorders>
            <w:shd w:val="clear" w:color="auto" w:fill="auto"/>
            <w:vAlign w:val="center"/>
            <w:hideMark/>
          </w:tcPr>
          <w:p w14:paraId="2932F82A" w14:textId="77777777" w:rsidR="00AA0828" w:rsidRPr="00AA0828" w:rsidRDefault="00AA0828" w:rsidP="00525B20">
            <w:pPr>
              <w:jc w:val="center"/>
              <w:rPr>
                <w:color w:val="000000"/>
                <w:sz w:val="20"/>
                <w:szCs w:val="20"/>
                <w:lang w:val="ru-KZ" w:eastAsia="ru-KZ"/>
              </w:rPr>
            </w:pPr>
            <w:r w:rsidRPr="00AA0828">
              <w:rPr>
                <w:color w:val="000000"/>
                <w:sz w:val="20"/>
                <w:szCs w:val="20"/>
                <w:lang w:eastAsia="ru-KZ"/>
              </w:rPr>
              <w:t>2035</w:t>
            </w:r>
          </w:p>
        </w:tc>
        <w:tc>
          <w:tcPr>
            <w:tcW w:w="655" w:type="pct"/>
            <w:tcBorders>
              <w:top w:val="nil"/>
              <w:left w:val="nil"/>
              <w:bottom w:val="single" w:sz="4" w:space="0" w:color="auto"/>
              <w:right w:val="single" w:sz="4" w:space="0" w:color="auto"/>
            </w:tcBorders>
            <w:shd w:val="clear" w:color="auto" w:fill="auto"/>
            <w:vAlign w:val="center"/>
            <w:hideMark/>
          </w:tcPr>
          <w:p w14:paraId="23671A8F" w14:textId="77777777" w:rsidR="00AA0828" w:rsidRPr="00AA0828" w:rsidRDefault="00AA0828" w:rsidP="00525B20">
            <w:pPr>
              <w:jc w:val="center"/>
              <w:rPr>
                <w:color w:val="000000"/>
                <w:sz w:val="20"/>
                <w:szCs w:val="20"/>
                <w:lang w:val="ru-KZ" w:eastAsia="ru-KZ"/>
              </w:rPr>
            </w:pPr>
            <w:r w:rsidRPr="00AA0828">
              <w:rPr>
                <w:color w:val="000000"/>
                <w:sz w:val="20"/>
                <w:szCs w:val="20"/>
                <w:lang w:eastAsia="ru-KZ"/>
              </w:rPr>
              <w:t>45</w:t>
            </w:r>
          </w:p>
        </w:tc>
        <w:tc>
          <w:tcPr>
            <w:tcW w:w="3328" w:type="pct"/>
            <w:tcBorders>
              <w:top w:val="nil"/>
              <w:left w:val="nil"/>
              <w:bottom w:val="single" w:sz="4" w:space="0" w:color="auto"/>
              <w:right w:val="double" w:sz="4" w:space="0" w:color="auto"/>
            </w:tcBorders>
            <w:shd w:val="clear" w:color="auto" w:fill="auto"/>
            <w:vAlign w:val="center"/>
            <w:hideMark/>
          </w:tcPr>
          <w:p w14:paraId="45729560" w14:textId="77777777" w:rsidR="00AA0828" w:rsidRPr="00AA0828" w:rsidRDefault="00AA0828" w:rsidP="00525B20">
            <w:pPr>
              <w:jc w:val="center"/>
              <w:rPr>
                <w:color w:val="000000"/>
                <w:sz w:val="20"/>
                <w:szCs w:val="20"/>
                <w:lang w:val="ru-KZ" w:eastAsia="ru-KZ"/>
              </w:rPr>
            </w:pPr>
            <w:r w:rsidRPr="00AA0828">
              <w:rPr>
                <w:color w:val="000000"/>
                <w:sz w:val="20"/>
                <w:szCs w:val="20"/>
                <w:lang w:eastAsia="ru-KZ"/>
              </w:rPr>
              <w:t>Бурение добывающей скважины с проведением ГРП</w:t>
            </w:r>
          </w:p>
        </w:tc>
      </w:tr>
      <w:tr w:rsidR="00AA0828" w:rsidRPr="00AA0828" w14:paraId="082B487C" w14:textId="77777777" w:rsidTr="00525B20">
        <w:trPr>
          <w:trHeight w:val="283"/>
        </w:trPr>
        <w:tc>
          <w:tcPr>
            <w:tcW w:w="1017" w:type="pct"/>
            <w:tcBorders>
              <w:top w:val="nil"/>
              <w:left w:val="double" w:sz="4" w:space="0" w:color="auto"/>
              <w:bottom w:val="single" w:sz="4" w:space="0" w:color="auto"/>
              <w:right w:val="single" w:sz="4" w:space="0" w:color="auto"/>
            </w:tcBorders>
            <w:shd w:val="clear" w:color="auto" w:fill="auto"/>
            <w:vAlign w:val="center"/>
            <w:hideMark/>
          </w:tcPr>
          <w:p w14:paraId="461B879D" w14:textId="77777777" w:rsidR="00AA0828" w:rsidRPr="00AA0828" w:rsidRDefault="00AA0828" w:rsidP="00525B20">
            <w:pPr>
              <w:jc w:val="center"/>
              <w:rPr>
                <w:color w:val="000000"/>
                <w:sz w:val="20"/>
                <w:szCs w:val="20"/>
                <w:lang w:val="ru-KZ" w:eastAsia="ru-KZ"/>
              </w:rPr>
            </w:pPr>
            <w:r w:rsidRPr="00AA0828">
              <w:rPr>
                <w:color w:val="000000"/>
                <w:sz w:val="20"/>
                <w:szCs w:val="20"/>
                <w:lang w:val="ru-KZ" w:eastAsia="ru-KZ"/>
              </w:rPr>
              <w:t>2036</w:t>
            </w:r>
          </w:p>
        </w:tc>
        <w:tc>
          <w:tcPr>
            <w:tcW w:w="655" w:type="pct"/>
            <w:tcBorders>
              <w:top w:val="nil"/>
              <w:left w:val="nil"/>
              <w:bottom w:val="single" w:sz="4" w:space="0" w:color="auto"/>
              <w:right w:val="single" w:sz="4" w:space="0" w:color="auto"/>
            </w:tcBorders>
            <w:shd w:val="clear" w:color="auto" w:fill="auto"/>
            <w:vAlign w:val="center"/>
            <w:hideMark/>
          </w:tcPr>
          <w:p w14:paraId="292E6A01" w14:textId="77777777" w:rsidR="00AA0828" w:rsidRPr="00AA0828" w:rsidRDefault="00AA0828" w:rsidP="00525B20">
            <w:pPr>
              <w:jc w:val="center"/>
              <w:rPr>
                <w:color w:val="000000"/>
                <w:sz w:val="20"/>
                <w:szCs w:val="20"/>
                <w:lang w:val="ru-KZ" w:eastAsia="ru-KZ"/>
              </w:rPr>
            </w:pPr>
            <w:r w:rsidRPr="00AA0828">
              <w:rPr>
                <w:color w:val="000000"/>
                <w:sz w:val="20"/>
                <w:szCs w:val="20"/>
                <w:lang w:eastAsia="ru-KZ"/>
              </w:rPr>
              <w:t>56</w:t>
            </w:r>
          </w:p>
        </w:tc>
        <w:tc>
          <w:tcPr>
            <w:tcW w:w="3328" w:type="pct"/>
            <w:tcBorders>
              <w:top w:val="nil"/>
              <w:left w:val="nil"/>
              <w:bottom w:val="single" w:sz="4" w:space="0" w:color="auto"/>
              <w:right w:val="double" w:sz="4" w:space="0" w:color="auto"/>
            </w:tcBorders>
            <w:shd w:val="clear" w:color="auto" w:fill="auto"/>
            <w:vAlign w:val="center"/>
            <w:hideMark/>
          </w:tcPr>
          <w:p w14:paraId="74A56547" w14:textId="77777777" w:rsidR="00AA0828" w:rsidRPr="00AA0828" w:rsidRDefault="00AA0828" w:rsidP="00525B20">
            <w:pPr>
              <w:jc w:val="center"/>
              <w:rPr>
                <w:color w:val="000000"/>
                <w:sz w:val="20"/>
                <w:szCs w:val="20"/>
                <w:lang w:val="ru-KZ" w:eastAsia="ru-KZ"/>
              </w:rPr>
            </w:pPr>
            <w:r w:rsidRPr="00AA0828">
              <w:rPr>
                <w:color w:val="000000"/>
                <w:sz w:val="20"/>
                <w:szCs w:val="20"/>
                <w:lang w:eastAsia="ru-KZ"/>
              </w:rPr>
              <w:t>Бурение добывающей скважины с проведением ГРП</w:t>
            </w:r>
          </w:p>
        </w:tc>
      </w:tr>
      <w:tr w:rsidR="00AA0828" w:rsidRPr="00AA0828" w14:paraId="32EC7859" w14:textId="77777777" w:rsidTr="00525B20">
        <w:trPr>
          <w:trHeight w:val="283"/>
        </w:trPr>
        <w:tc>
          <w:tcPr>
            <w:tcW w:w="5000" w:type="pct"/>
            <w:gridSpan w:val="3"/>
            <w:tcBorders>
              <w:top w:val="single" w:sz="4" w:space="0" w:color="auto"/>
              <w:left w:val="double" w:sz="4" w:space="0" w:color="auto"/>
              <w:bottom w:val="single" w:sz="4" w:space="0" w:color="auto"/>
              <w:right w:val="double" w:sz="4" w:space="0" w:color="auto"/>
            </w:tcBorders>
            <w:shd w:val="clear" w:color="auto" w:fill="auto"/>
            <w:vAlign w:val="center"/>
            <w:hideMark/>
          </w:tcPr>
          <w:p w14:paraId="7F8881E7" w14:textId="77777777" w:rsidR="00AA0828" w:rsidRPr="00AA0828" w:rsidRDefault="00AA0828" w:rsidP="00525B20">
            <w:pPr>
              <w:jc w:val="center"/>
              <w:rPr>
                <w:b/>
                <w:bCs/>
                <w:color w:val="000000"/>
                <w:sz w:val="20"/>
                <w:szCs w:val="20"/>
                <w:lang w:val="ru-KZ" w:eastAsia="ru-KZ"/>
              </w:rPr>
            </w:pPr>
            <w:r w:rsidRPr="00AA0828">
              <w:rPr>
                <w:b/>
                <w:bCs/>
                <w:color w:val="000000"/>
                <w:sz w:val="20"/>
                <w:szCs w:val="20"/>
                <w:lang w:val="ru-KZ" w:eastAsia="ru-KZ"/>
              </w:rPr>
              <w:t>II объект</w:t>
            </w:r>
          </w:p>
        </w:tc>
      </w:tr>
      <w:tr w:rsidR="00AA0828" w:rsidRPr="00AA0828" w14:paraId="45A7CBD6" w14:textId="77777777" w:rsidTr="00525B20">
        <w:trPr>
          <w:trHeight w:val="283"/>
        </w:trPr>
        <w:tc>
          <w:tcPr>
            <w:tcW w:w="1017" w:type="pct"/>
            <w:tcBorders>
              <w:top w:val="nil"/>
              <w:left w:val="double" w:sz="4" w:space="0" w:color="auto"/>
              <w:bottom w:val="single" w:sz="4" w:space="0" w:color="auto"/>
              <w:right w:val="single" w:sz="4" w:space="0" w:color="auto"/>
            </w:tcBorders>
            <w:shd w:val="clear" w:color="auto" w:fill="auto"/>
            <w:vAlign w:val="center"/>
            <w:hideMark/>
          </w:tcPr>
          <w:p w14:paraId="34D1CADF" w14:textId="77777777" w:rsidR="00AA0828" w:rsidRPr="00AA0828" w:rsidRDefault="00AA0828" w:rsidP="00525B20">
            <w:pPr>
              <w:jc w:val="center"/>
              <w:rPr>
                <w:color w:val="000000"/>
                <w:sz w:val="20"/>
                <w:szCs w:val="20"/>
                <w:lang w:val="ru-KZ" w:eastAsia="ru-KZ"/>
              </w:rPr>
            </w:pPr>
            <w:r w:rsidRPr="00AA0828">
              <w:rPr>
                <w:color w:val="000000"/>
                <w:sz w:val="20"/>
                <w:szCs w:val="20"/>
                <w:lang w:eastAsia="ru-KZ"/>
              </w:rPr>
              <w:t>2026</w:t>
            </w:r>
          </w:p>
        </w:tc>
        <w:tc>
          <w:tcPr>
            <w:tcW w:w="655" w:type="pct"/>
            <w:tcBorders>
              <w:top w:val="nil"/>
              <w:left w:val="nil"/>
              <w:bottom w:val="single" w:sz="4" w:space="0" w:color="auto"/>
              <w:right w:val="single" w:sz="4" w:space="0" w:color="auto"/>
            </w:tcBorders>
            <w:shd w:val="clear" w:color="auto" w:fill="auto"/>
            <w:vAlign w:val="center"/>
            <w:hideMark/>
          </w:tcPr>
          <w:p w14:paraId="6F608CFF" w14:textId="77777777" w:rsidR="00AA0828" w:rsidRPr="00AA0828" w:rsidRDefault="00AA0828" w:rsidP="00525B20">
            <w:pPr>
              <w:jc w:val="center"/>
              <w:rPr>
                <w:color w:val="000000"/>
                <w:sz w:val="20"/>
                <w:szCs w:val="20"/>
                <w:lang w:val="ru-KZ" w:eastAsia="ru-KZ"/>
              </w:rPr>
            </w:pPr>
            <w:r w:rsidRPr="00AA0828">
              <w:rPr>
                <w:color w:val="000000"/>
                <w:sz w:val="20"/>
                <w:szCs w:val="20"/>
                <w:lang w:eastAsia="ru-KZ"/>
              </w:rPr>
              <w:t>43</w:t>
            </w:r>
          </w:p>
        </w:tc>
        <w:tc>
          <w:tcPr>
            <w:tcW w:w="3328" w:type="pct"/>
            <w:tcBorders>
              <w:top w:val="nil"/>
              <w:left w:val="nil"/>
              <w:bottom w:val="single" w:sz="4" w:space="0" w:color="auto"/>
              <w:right w:val="double" w:sz="4" w:space="0" w:color="auto"/>
            </w:tcBorders>
            <w:shd w:val="clear" w:color="auto" w:fill="auto"/>
            <w:vAlign w:val="center"/>
            <w:hideMark/>
          </w:tcPr>
          <w:p w14:paraId="660E177C" w14:textId="77777777" w:rsidR="00AA0828" w:rsidRPr="00AA0828" w:rsidRDefault="00AA0828" w:rsidP="00525B20">
            <w:pPr>
              <w:jc w:val="center"/>
              <w:rPr>
                <w:color w:val="000000"/>
                <w:sz w:val="20"/>
                <w:szCs w:val="20"/>
                <w:lang w:val="ru-KZ" w:eastAsia="ru-KZ"/>
              </w:rPr>
            </w:pPr>
            <w:r w:rsidRPr="00AA0828">
              <w:rPr>
                <w:color w:val="000000"/>
                <w:sz w:val="20"/>
                <w:szCs w:val="20"/>
                <w:lang w:eastAsia="ru-KZ"/>
              </w:rPr>
              <w:t>Ввод из бездействия</w:t>
            </w:r>
          </w:p>
        </w:tc>
      </w:tr>
      <w:tr w:rsidR="00AA0828" w:rsidRPr="00AA0828" w14:paraId="22C0559E" w14:textId="77777777" w:rsidTr="00525B20">
        <w:trPr>
          <w:trHeight w:val="283"/>
        </w:trPr>
        <w:tc>
          <w:tcPr>
            <w:tcW w:w="1017" w:type="pct"/>
            <w:tcBorders>
              <w:top w:val="nil"/>
              <w:left w:val="double" w:sz="4" w:space="0" w:color="auto"/>
              <w:bottom w:val="single" w:sz="4" w:space="0" w:color="auto"/>
              <w:right w:val="single" w:sz="4" w:space="0" w:color="auto"/>
            </w:tcBorders>
            <w:shd w:val="clear" w:color="auto" w:fill="auto"/>
            <w:vAlign w:val="center"/>
            <w:hideMark/>
          </w:tcPr>
          <w:p w14:paraId="514397C6" w14:textId="77777777" w:rsidR="00AA0828" w:rsidRPr="00AA0828" w:rsidRDefault="00AA0828" w:rsidP="00525B20">
            <w:pPr>
              <w:jc w:val="center"/>
              <w:rPr>
                <w:color w:val="000000"/>
                <w:sz w:val="20"/>
                <w:szCs w:val="20"/>
                <w:lang w:val="ru-KZ" w:eastAsia="ru-KZ"/>
              </w:rPr>
            </w:pPr>
            <w:r w:rsidRPr="00AA0828">
              <w:rPr>
                <w:color w:val="000000"/>
                <w:sz w:val="20"/>
                <w:szCs w:val="20"/>
                <w:lang w:eastAsia="ru-KZ"/>
              </w:rPr>
              <w:t>2026</w:t>
            </w:r>
          </w:p>
        </w:tc>
        <w:tc>
          <w:tcPr>
            <w:tcW w:w="655" w:type="pct"/>
            <w:tcBorders>
              <w:top w:val="nil"/>
              <w:left w:val="nil"/>
              <w:bottom w:val="single" w:sz="4" w:space="0" w:color="auto"/>
              <w:right w:val="single" w:sz="4" w:space="0" w:color="auto"/>
            </w:tcBorders>
            <w:shd w:val="clear" w:color="auto" w:fill="auto"/>
            <w:vAlign w:val="center"/>
            <w:hideMark/>
          </w:tcPr>
          <w:p w14:paraId="29226843" w14:textId="77777777" w:rsidR="00AA0828" w:rsidRPr="00AA0828" w:rsidRDefault="00AA0828" w:rsidP="00525B20">
            <w:pPr>
              <w:jc w:val="center"/>
              <w:rPr>
                <w:color w:val="000000"/>
                <w:sz w:val="20"/>
                <w:szCs w:val="20"/>
                <w:lang w:val="ru-KZ" w:eastAsia="ru-KZ"/>
              </w:rPr>
            </w:pPr>
            <w:r w:rsidRPr="00AA0828">
              <w:rPr>
                <w:color w:val="000000"/>
                <w:sz w:val="20"/>
                <w:szCs w:val="20"/>
                <w:lang w:eastAsia="ru-KZ"/>
              </w:rPr>
              <w:t>34</w:t>
            </w:r>
          </w:p>
        </w:tc>
        <w:tc>
          <w:tcPr>
            <w:tcW w:w="3328" w:type="pct"/>
            <w:tcBorders>
              <w:top w:val="nil"/>
              <w:left w:val="nil"/>
              <w:bottom w:val="single" w:sz="4" w:space="0" w:color="auto"/>
              <w:right w:val="double" w:sz="4" w:space="0" w:color="auto"/>
            </w:tcBorders>
            <w:shd w:val="clear" w:color="auto" w:fill="auto"/>
            <w:vAlign w:val="center"/>
            <w:hideMark/>
          </w:tcPr>
          <w:p w14:paraId="2806AA4F" w14:textId="77777777" w:rsidR="00AA0828" w:rsidRPr="00AA0828" w:rsidRDefault="00AA0828" w:rsidP="00525B20">
            <w:pPr>
              <w:jc w:val="center"/>
              <w:rPr>
                <w:color w:val="000000"/>
                <w:sz w:val="20"/>
                <w:szCs w:val="20"/>
                <w:lang w:val="ru-KZ" w:eastAsia="ru-KZ"/>
              </w:rPr>
            </w:pPr>
            <w:r w:rsidRPr="00AA0828">
              <w:rPr>
                <w:color w:val="000000"/>
                <w:sz w:val="20"/>
                <w:szCs w:val="20"/>
                <w:lang w:eastAsia="ru-KZ"/>
              </w:rPr>
              <w:t>Ввод из бездействия</w:t>
            </w:r>
          </w:p>
        </w:tc>
      </w:tr>
      <w:tr w:rsidR="00AA0828" w:rsidRPr="00AA0828" w14:paraId="75429AED" w14:textId="77777777" w:rsidTr="00525B20">
        <w:trPr>
          <w:trHeight w:val="283"/>
        </w:trPr>
        <w:tc>
          <w:tcPr>
            <w:tcW w:w="1017" w:type="pct"/>
            <w:tcBorders>
              <w:top w:val="nil"/>
              <w:left w:val="double" w:sz="4" w:space="0" w:color="auto"/>
              <w:bottom w:val="single" w:sz="4" w:space="0" w:color="auto"/>
              <w:right w:val="single" w:sz="4" w:space="0" w:color="auto"/>
            </w:tcBorders>
            <w:shd w:val="clear" w:color="auto" w:fill="auto"/>
            <w:vAlign w:val="center"/>
            <w:hideMark/>
          </w:tcPr>
          <w:p w14:paraId="47A15BB9" w14:textId="77777777" w:rsidR="00AA0828" w:rsidRPr="00AA0828" w:rsidRDefault="00AA0828" w:rsidP="00525B20">
            <w:pPr>
              <w:jc w:val="center"/>
              <w:rPr>
                <w:color w:val="000000"/>
                <w:sz w:val="20"/>
                <w:szCs w:val="20"/>
                <w:lang w:val="ru-KZ" w:eastAsia="ru-KZ"/>
              </w:rPr>
            </w:pPr>
            <w:r w:rsidRPr="00AA0828">
              <w:rPr>
                <w:color w:val="000000"/>
                <w:sz w:val="20"/>
                <w:szCs w:val="20"/>
                <w:lang w:eastAsia="ru-KZ"/>
              </w:rPr>
              <w:t>2026</w:t>
            </w:r>
          </w:p>
        </w:tc>
        <w:tc>
          <w:tcPr>
            <w:tcW w:w="655" w:type="pct"/>
            <w:tcBorders>
              <w:top w:val="nil"/>
              <w:left w:val="nil"/>
              <w:bottom w:val="single" w:sz="4" w:space="0" w:color="auto"/>
              <w:right w:val="single" w:sz="4" w:space="0" w:color="auto"/>
            </w:tcBorders>
            <w:shd w:val="clear" w:color="auto" w:fill="auto"/>
            <w:vAlign w:val="center"/>
            <w:hideMark/>
          </w:tcPr>
          <w:p w14:paraId="1448B36F" w14:textId="77777777" w:rsidR="00AA0828" w:rsidRPr="00AA0828" w:rsidRDefault="00AA0828" w:rsidP="00525B20">
            <w:pPr>
              <w:jc w:val="center"/>
              <w:rPr>
                <w:color w:val="000000"/>
                <w:sz w:val="20"/>
                <w:szCs w:val="20"/>
                <w:lang w:val="ru-KZ" w:eastAsia="ru-KZ"/>
              </w:rPr>
            </w:pPr>
            <w:r w:rsidRPr="00AA0828">
              <w:rPr>
                <w:color w:val="000000"/>
                <w:sz w:val="20"/>
                <w:szCs w:val="20"/>
                <w:lang w:eastAsia="ru-KZ"/>
              </w:rPr>
              <w:t>48</w:t>
            </w:r>
          </w:p>
        </w:tc>
        <w:tc>
          <w:tcPr>
            <w:tcW w:w="3328" w:type="pct"/>
            <w:tcBorders>
              <w:top w:val="nil"/>
              <w:left w:val="nil"/>
              <w:bottom w:val="single" w:sz="4" w:space="0" w:color="auto"/>
              <w:right w:val="double" w:sz="4" w:space="0" w:color="auto"/>
            </w:tcBorders>
            <w:shd w:val="clear" w:color="auto" w:fill="auto"/>
            <w:vAlign w:val="center"/>
            <w:hideMark/>
          </w:tcPr>
          <w:p w14:paraId="44185A07" w14:textId="77777777" w:rsidR="00AA0828" w:rsidRPr="00AA0828" w:rsidRDefault="00AA0828" w:rsidP="00525B20">
            <w:pPr>
              <w:jc w:val="center"/>
              <w:rPr>
                <w:color w:val="000000"/>
                <w:sz w:val="20"/>
                <w:szCs w:val="20"/>
                <w:lang w:val="ru-KZ" w:eastAsia="ru-KZ"/>
              </w:rPr>
            </w:pPr>
            <w:r w:rsidRPr="00AA0828">
              <w:rPr>
                <w:color w:val="000000"/>
                <w:sz w:val="20"/>
                <w:szCs w:val="20"/>
                <w:lang w:eastAsia="ru-KZ"/>
              </w:rPr>
              <w:t>Бурение добывающей скважины с проведением ГРП</w:t>
            </w:r>
          </w:p>
        </w:tc>
      </w:tr>
      <w:tr w:rsidR="00AA0828" w:rsidRPr="00AA0828" w14:paraId="759EBF40" w14:textId="77777777" w:rsidTr="00525B20">
        <w:trPr>
          <w:trHeight w:val="283"/>
        </w:trPr>
        <w:tc>
          <w:tcPr>
            <w:tcW w:w="1017" w:type="pct"/>
            <w:tcBorders>
              <w:top w:val="nil"/>
              <w:left w:val="double" w:sz="4" w:space="0" w:color="auto"/>
              <w:bottom w:val="single" w:sz="4" w:space="0" w:color="auto"/>
              <w:right w:val="single" w:sz="4" w:space="0" w:color="auto"/>
            </w:tcBorders>
            <w:shd w:val="clear" w:color="auto" w:fill="auto"/>
            <w:vAlign w:val="center"/>
            <w:hideMark/>
          </w:tcPr>
          <w:p w14:paraId="173E74E1" w14:textId="77777777" w:rsidR="00AA0828" w:rsidRPr="00AA0828" w:rsidRDefault="00AA0828" w:rsidP="00525B20">
            <w:pPr>
              <w:jc w:val="center"/>
              <w:rPr>
                <w:color w:val="000000"/>
                <w:sz w:val="20"/>
                <w:szCs w:val="20"/>
                <w:lang w:val="ru-KZ" w:eastAsia="ru-KZ"/>
              </w:rPr>
            </w:pPr>
            <w:r w:rsidRPr="00AA0828">
              <w:rPr>
                <w:color w:val="000000"/>
                <w:sz w:val="20"/>
                <w:szCs w:val="20"/>
                <w:lang w:eastAsia="ru-KZ"/>
              </w:rPr>
              <w:t>2026</w:t>
            </w:r>
          </w:p>
        </w:tc>
        <w:tc>
          <w:tcPr>
            <w:tcW w:w="655" w:type="pct"/>
            <w:tcBorders>
              <w:top w:val="nil"/>
              <w:left w:val="nil"/>
              <w:bottom w:val="single" w:sz="4" w:space="0" w:color="auto"/>
              <w:right w:val="single" w:sz="4" w:space="0" w:color="auto"/>
            </w:tcBorders>
            <w:shd w:val="clear" w:color="auto" w:fill="auto"/>
            <w:vAlign w:val="center"/>
            <w:hideMark/>
          </w:tcPr>
          <w:p w14:paraId="52169C1A" w14:textId="77777777" w:rsidR="00AA0828" w:rsidRPr="00AA0828" w:rsidRDefault="00AA0828" w:rsidP="00525B20">
            <w:pPr>
              <w:jc w:val="center"/>
              <w:rPr>
                <w:color w:val="000000"/>
                <w:sz w:val="20"/>
                <w:szCs w:val="20"/>
                <w:lang w:val="ru-KZ" w:eastAsia="ru-KZ"/>
              </w:rPr>
            </w:pPr>
            <w:r w:rsidRPr="00AA0828">
              <w:rPr>
                <w:color w:val="000000"/>
                <w:sz w:val="20"/>
                <w:szCs w:val="20"/>
                <w:lang w:eastAsia="ru-KZ"/>
              </w:rPr>
              <w:t>43</w:t>
            </w:r>
          </w:p>
        </w:tc>
        <w:tc>
          <w:tcPr>
            <w:tcW w:w="3328" w:type="pct"/>
            <w:tcBorders>
              <w:top w:val="nil"/>
              <w:left w:val="nil"/>
              <w:bottom w:val="single" w:sz="4" w:space="0" w:color="auto"/>
              <w:right w:val="double" w:sz="4" w:space="0" w:color="auto"/>
            </w:tcBorders>
            <w:shd w:val="clear" w:color="auto" w:fill="auto"/>
            <w:vAlign w:val="center"/>
            <w:hideMark/>
          </w:tcPr>
          <w:p w14:paraId="486F6C68" w14:textId="77777777" w:rsidR="00AA0828" w:rsidRPr="00AA0828" w:rsidRDefault="00AA0828" w:rsidP="00525B20">
            <w:pPr>
              <w:jc w:val="center"/>
              <w:rPr>
                <w:color w:val="000000"/>
                <w:sz w:val="20"/>
                <w:szCs w:val="20"/>
                <w:lang w:val="ru-KZ" w:eastAsia="ru-KZ"/>
              </w:rPr>
            </w:pPr>
            <w:r w:rsidRPr="00AA0828">
              <w:rPr>
                <w:color w:val="000000"/>
                <w:sz w:val="20"/>
                <w:szCs w:val="20"/>
                <w:lang w:eastAsia="ru-KZ"/>
              </w:rPr>
              <w:t>Перевод под нагнетание</w:t>
            </w:r>
          </w:p>
        </w:tc>
      </w:tr>
      <w:tr w:rsidR="00AA0828" w:rsidRPr="00AA0828" w14:paraId="71E7CF2E" w14:textId="77777777" w:rsidTr="00525B20">
        <w:trPr>
          <w:trHeight w:val="283"/>
        </w:trPr>
        <w:tc>
          <w:tcPr>
            <w:tcW w:w="1017" w:type="pct"/>
            <w:tcBorders>
              <w:top w:val="nil"/>
              <w:left w:val="double" w:sz="4" w:space="0" w:color="auto"/>
              <w:bottom w:val="single" w:sz="4" w:space="0" w:color="auto"/>
              <w:right w:val="single" w:sz="4" w:space="0" w:color="auto"/>
            </w:tcBorders>
            <w:shd w:val="clear" w:color="auto" w:fill="auto"/>
            <w:vAlign w:val="center"/>
            <w:hideMark/>
          </w:tcPr>
          <w:p w14:paraId="661BE28C" w14:textId="77777777" w:rsidR="00AA0828" w:rsidRPr="00AA0828" w:rsidRDefault="00AA0828" w:rsidP="00525B20">
            <w:pPr>
              <w:jc w:val="center"/>
              <w:rPr>
                <w:color w:val="000000"/>
                <w:sz w:val="20"/>
                <w:szCs w:val="20"/>
                <w:lang w:val="ru-KZ" w:eastAsia="ru-KZ"/>
              </w:rPr>
            </w:pPr>
            <w:r w:rsidRPr="00AA0828">
              <w:rPr>
                <w:color w:val="000000"/>
                <w:sz w:val="20"/>
                <w:szCs w:val="20"/>
                <w:lang w:eastAsia="ru-KZ"/>
              </w:rPr>
              <w:t>2027</w:t>
            </w:r>
          </w:p>
        </w:tc>
        <w:tc>
          <w:tcPr>
            <w:tcW w:w="655" w:type="pct"/>
            <w:tcBorders>
              <w:top w:val="nil"/>
              <w:left w:val="nil"/>
              <w:bottom w:val="single" w:sz="4" w:space="0" w:color="auto"/>
              <w:right w:val="single" w:sz="4" w:space="0" w:color="auto"/>
            </w:tcBorders>
            <w:shd w:val="clear" w:color="auto" w:fill="auto"/>
            <w:vAlign w:val="center"/>
            <w:hideMark/>
          </w:tcPr>
          <w:p w14:paraId="56CF0F11" w14:textId="77777777" w:rsidR="00AA0828" w:rsidRPr="00AA0828" w:rsidRDefault="00AA0828" w:rsidP="00525B20">
            <w:pPr>
              <w:jc w:val="center"/>
              <w:rPr>
                <w:color w:val="000000"/>
                <w:sz w:val="20"/>
                <w:szCs w:val="20"/>
                <w:lang w:val="ru-KZ" w:eastAsia="ru-KZ"/>
              </w:rPr>
            </w:pPr>
            <w:r w:rsidRPr="00AA0828">
              <w:rPr>
                <w:color w:val="000000"/>
                <w:sz w:val="20"/>
                <w:szCs w:val="20"/>
                <w:lang w:eastAsia="ru-KZ"/>
              </w:rPr>
              <w:t>27D</w:t>
            </w:r>
          </w:p>
        </w:tc>
        <w:tc>
          <w:tcPr>
            <w:tcW w:w="3328" w:type="pct"/>
            <w:tcBorders>
              <w:top w:val="nil"/>
              <w:left w:val="nil"/>
              <w:bottom w:val="single" w:sz="4" w:space="0" w:color="auto"/>
              <w:right w:val="double" w:sz="4" w:space="0" w:color="auto"/>
            </w:tcBorders>
            <w:shd w:val="clear" w:color="auto" w:fill="auto"/>
            <w:vAlign w:val="center"/>
            <w:hideMark/>
          </w:tcPr>
          <w:p w14:paraId="6081E2D4" w14:textId="77777777" w:rsidR="00AA0828" w:rsidRPr="00AA0828" w:rsidRDefault="00AA0828" w:rsidP="00525B20">
            <w:pPr>
              <w:jc w:val="center"/>
              <w:rPr>
                <w:color w:val="000000"/>
                <w:sz w:val="20"/>
                <w:szCs w:val="20"/>
                <w:lang w:val="ru-KZ" w:eastAsia="ru-KZ"/>
              </w:rPr>
            </w:pPr>
            <w:r w:rsidRPr="00AA0828">
              <w:rPr>
                <w:color w:val="000000"/>
                <w:sz w:val="20"/>
                <w:szCs w:val="20"/>
                <w:lang w:eastAsia="ru-KZ"/>
              </w:rPr>
              <w:t>Бурение добывающей скважины с проведением ГРП</w:t>
            </w:r>
          </w:p>
        </w:tc>
      </w:tr>
      <w:tr w:rsidR="00AA0828" w:rsidRPr="00AA0828" w14:paraId="21FD0A74" w14:textId="77777777" w:rsidTr="00525B20">
        <w:trPr>
          <w:trHeight w:val="283"/>
        </w:trPr>
        <w:tc>
          <w:tcPr>
            <w:tcW w:w="1017" w:type="pct"/>
            <w:tcBorders>
              <w:top w:val="nil"/>
              <w:left w:val="double" w:sz="4" w:space="0" w:color="auto"/>
              <w:bottom w:val="single" w:sz="4" w:space="0" w:color="auto"/>
              <w:right w:val="single" w:sz="4" w:space="0" w:color="auto"/>
            </w:tcBorders>
            <w:shd w:val="clear" w:color="auto" w:fill="auto"/>
            <w:vAlign w:val="center"/>
            <w:hideMark/>
          </w:tcPr>
          <w:p w14:paraId="650414B0" w14:textId="77777777" w:rsidR="00AA0828" w:rsidRPr="00AA0828" w:rsidRDefault="00AA0828" w:rsidP="00525B20">
            <w:pPr>
              <w:jc w:val="center"/>
              <w:rPr>
                <w:color w:val="000000"/>
                <w:sz w:val="20"/>
                <w:szCs w:val="20"/>
                <w:lang w:val="ru-KZ" w:eastAsia="ru-KZ"/>
              </w:rPr>
            </w:pPr>
            <w:r w:rsidRPr="00AA0828">
              <w:rPr>
                <w:color w:val="000000"/>
                <w:sz w:val="20"/>
                <w:szCs w:val="20"/>
                <w:lang w:eastAsia="ru-KZ"/>
              </w:rPr>
              <w:t>2031</w:t>
            </w:r>
          </w:p>
        </w:tc>
        <w:tc>
          <w:tcPr>
            <w:tcW w:w="655" w:type="pct"/>
            <w:tcBorders>
              <w:top w:val="nil"/>
              <w:left w:val="nil"/>
              <w:bottom w:val="single" w:sz="4" w:space="0" w:color="auto"/>
              <w:right w:val="single" w:sz="4" w:space="0" w:color="auto"/>
            </w:tcBorders>
            <w:shd w:val="clear" w:color="auto" w:fill="auto"/>
            <w:vAlign w:val="center"/>
            <w:hideMark/>
          </w:tcPr>
          <w:p w14:paraId="689AA33D" w14:textId="77777777" w:rsidR="00AA0828" w:rsidRPr="00AA0828" w:rsidRDefault="00AA0828" w:rsidP="00525B20">
            <w:pPr>
              <w:jc w:val="center"/>
              <w:rPr>
                <w:color w:val="000000"/>
                <w:sz w:val="20"/>
                <w:szCs w:val="20"/>
                <w:lang w:val="ru-KZ" w:eastAsia="ru-KZ"/>
              </w:rPr>
            </w:pPr>
            <w:r w:rsidRPr="00AA0828">
              <w:rPr>
                <w:color w:val="000000"/>
                <w:sz w:val="20"/>
                <w:szCs w:val="20"/>
                <w:lang w:eastAsia="ru-KZ"/>
              </w:rPr>
              <w:t>50</w:t>
            </w:r>
          </w:p>
        </w:tc>
        <w:tc>
          <w:tcPr>
            <w:tcW w:w="3328" w:type="pct"/>
            <w:tcBorders>
              <w:top w:val="nil"/>
              <w:left w:val="nil"/>
              <w:bottom w:val="single" w:sz="4" w:space="0" w:color="auto"/>
              <w:right w:val="double" w:sz="4" w:space="0" w:color="auto"/>
            </w:tcBorders>
            <w:shd w:val="clear" w:color="auto" w:fill="auto"/>
            <w:vAlign w:val="center"/>
            <w:hideMark/>
          </w:tcPr>
          <w:p w14:paraId="0F754C4E" w14:textId="77777777" w:rsidR="00AA0828" w:rsidRPr="00AA0828" w:rsidRDefault="00AA0828" w:rsidP="00525B20">
            <w:pPr>
              <w:jc w:val="center"/>
              <w:rPr>
                <w:color w:val="000000"/>
                <w:sz w:val="20"/>
                <w:szCs w:val="20"/>
                <w:lang w:val="ru-KZ" w:eastAsia="ru-KZ"/>
              </w:rPr>
            </w:pPr>
            <w:r w:rsidRPr="00AA0828">
              <w:rPr>
                <w:color w:val="000000"/>
                <w:sz w:val="20"/>
                <w:szCs w:val="20"/>
                <w:lang w:eastAsia="ru-KZ"/>
              </w:rPr>
              <w:t>Бурение добывающей скважины с проведением ГРП</w:t>
            </w:r>
          </w:p>
        </w:tc>
      </w:tr>
      <w:tr w:rsidR="00AA0828" w:rsidRPr="00AA0828" w14:paraId="3A054DE9" w14:textId="77777777" w:rsidTr="00525B20">
        <w:trPr>
          <w:trHeight w:val="283"/>
        </w:trPr>
        <w:tc>
          <w:tcPr>
            <w:tcW w:w="1017" w:type="pct"/>
            <w:tcBorders>
              <w:top w:val="nil"/>
              <w:left w:val="double" w:sz="4" w:space="0" w:color="auto"/>
              <w:bottom w:val="single" w:sz="4" w:space="0" w:color="auto"/>
              <w:right w:val="single" w:sz="4" w:space="0" w:color="auto"/>
            </w:tcBorders>
            <w:shd w:val="clear" w:color="auto" w:fill="auto"/>
            <w:vAlign w:val="center"/>
            <w:hideMark/>
          </w:tcPr>
          <w:p w14:paraId="0386CDE0" w14:textId="77777777" w:rsidR="00AA0828" w:rsidRPr="00AA0828" w:rsidRDefault="00AA0828" w:rsidP="00525B20">
            <w:pPr>
              <w:jc w:val="center"/>
              <w:rPr>
                <w:color w:val="000000"/>
                <w:sz w:val="20"/>
                <w:szCs w:val="20"/>
                <w:lang w:val="ru-KZ" w:eastAsia="ru-KZ"/>
              </w:rPr>
            </w:pPr>
            <w:r w:rsidRPr="00AA0828">
              <w:rPr>
                <w:color w:val="000000"/>
                <w:sz w:val="20"/>
                <w:szCs w:val="20"/>
                <w:lang w:eastAsia="ru-KZ"/>
              </w:rPr>
              <w:t>2033</w:t>
            </w:r>
          </w:p>
        </w:tc>
        <w:tc>
          <w:tcPr>
            <w:tcW w:w="655" w:type="pct"/>
            <w:tcBorders>
              <w:top w:val="nil"/>
              <w:left w:val="nil"/>
              <w:bottom w:val="single" w:sz="4" w:space="0" w:color="auto"/>
              <w:right w:val="single" w:sz="4" w:space="0" w:color="auto"/>
            </w:tcBorders>
            <w:shd w:val="clear" w:color="auto" w:fill="auto"/>
            <w:vAlign w:val="center"/>
            <w:hideMark/>
          </w:tcPr>
          <w:p w14:paraId="6594B3A9" w14:textId="77777777" w:rsidR="00AA0828" w:rsidRPr="00AA0828" w:rsidRDefault="00AA0828" w:rsidP="00525B20">
            <w:pPr>
              <w:jc w:val="center"/>
              <w:rPr>
                <w:color w:val="000000"/>
                <w:sz w:val="20"/>
                <w:szCs w:val="20"/>
                <w:lang w:val="ru-KZ" w:eastAsia="ru-KZ"/>
              </w:rPr>
            </w:pPr>
            <w:r w:rsidRPr="00AA0828">
              <w:rPr>
                <w:color w:val="000000"/>
                <w:sz w:val="20"/>
                <w:szCs w:val="20"/>
                <w:lang w:eastAsia="ru-KZ"/>
              </w:rPr>
              <w:t>27D</w:t>
            </w:r>
          </w:p>
        </w:tc>
        <w:tc>
          <w:tcPr>
            <w:tcW w:w="3328" w:type="pct"/>
            <w:tcBorders>
              <w:top w:val="nil"/>
              <w:left w:val="nil"/>
              <w:bottom w:val="single" w:sz="4" w:space="0" w:color="auto"/>
              <w:right w:val="double" w:sz="4" w:space="0" w:color="auto"/>
            </w:tcBorders>
            <w:shd w:val="clear" w:color="auto" w:fill="auto"/>
            <w:vAlign w:val="center"/>
            <w:hideMark/>
          </w:tcPr>
          <w:p w14:paraId="14BD3775" w14:textId="77777777" w:rsidR="00AA0828" w:rsidRPr="00AA0828" w:rsidRDefault="00AA0828" w:rsidP="00525B20">
            <w:pPr>
              <w:jc w:val="center"/>
              <w:rPr>
                <w:color w:val="000000"/>
                <w:sz w:val="20"/>
                <w:szCs w:val="20"/>
                <w:lang w:val="ru-KZ" w:eastAsia="ru-KZ"/>
              </w:rPr>
            </w:pPr>
            <w:r w:rsidRPr="00AA0828">
              <w:rPr>
                <w:color w:val="000000"/>
                <w:sz w:val="20"/>
                <w:szCs w:val="20"/>
                <w:lang w:eastAsia="ru-KZ"/>
              </w:rPr>
              <w:t>Перевод под нагнетание</w:t>
            </w:r>
          </w:p>
        </w:tc>
      </w:tr>
      <w:tr w:rsidR="00AA0828" w:rsidRPr="00AA0828" w14:paraId="68D97D79" w14:textId="77777777" w:rsidTr="00525B20">
        <w:trPr>
          <w:trHeight w:val="283"/>
        </w:trPr>
        <w:tc>
          <w:tcPr>
            <w:tcW w:w="1017" w:type="pct"/>
            <w:tcBorders>
              <w:top w:val="nil"/>
              <w:left w:val="double" w:sz="4" w:space="0" w:color="auto"/>
              <w:bottom w:val="single" w:sz="4" w:space="0" w:color="auto"/>
              <w:right w:val="single" w:sz="4" w:space="0" w:color="auto"/>
            </w:tcBorders>
            <w:shd w:val="clear" w:color="auto" w:fill="auto"/>
            <w:vAlign w:val="center"/>
            <w:hideMark/>
          </w:tcPr>
          <w:p w14:paraId="788AA547" w14:textId="77777777" w:rsidR="00AA0828" w:rsidRPr="00AA0828" w:rsidRDefault="00AA0828" w:rsidP="00525B20">
            <w:pPr>
              <w:jc w:val="center"/>
              <w:rPr>
                <w:color w:val="000000"/>
                <w:sz w:val="20"/>
                <w:szCs w:val="20"/>
                <w:lang w:val="ru-KZ" w:eastAsia="ru-KZ"/>
              </w:rPr>
            </w:pPr>
            <w:r w:rsidRPr="00AA0828">
              <w:rPr>
                <w:color w:val="000000"/>
                <w:sz w:val="20"/>
                <w:szCs w:val="20"/>
                <w:lang w:val="ru-KZ" w:eastAsia="ru-KZ"/>
              </w:rPr>
              <w:t>2032</w:t>
            </w:r>
          </w:p>
        </w:tc>
        <w:tc>
          <w:tcPr>
            <w:tcW w:w="655" w:type="pct"/>
            <w:tcBorders>
              <w:top w:val="nil"/>
              <w:left w:val="nil"/>
              <w:bottom w:val="single" w:sz="4" w:space="0" w:color="auto"/>
              <w:right w:val="single" w:sz="4" w:space="0" w:color="auto"/>
            </w:tcBorders>
            <w:shd w:val="clear" w:color="auto" w:fill="auto"/>
            <w:vAlign w:val="center"/>
            <w:hideMark/>
          </w:tcPr>
          <w:p w14:paraId="79F3997D" w14:textId="77777777" w:rsidR="00AA0828" w:rsidRPr="00AA0828" w:rsidRDefault="00AA0828" w:rsidP="00525B20">
            <w:pPr>
              <w:jc w:val="center"/>
              <w:rPr>
                <w:color w:val="000000"/>
                <w:sz w:val="20"/>
                <w:szCs w:val="20"/>
                <w:lang w:val="ru-KZ" w:eastAsia="ru-KZ"/>
              </w:rPr>
            </w:pPr>
            <w:r w:rsidRPr="00AA0828">
              <w:rPr>
                <w:color w:val="000000"/>
                <w:sz w:val="20"/>
                <w:szCs w:val="20"/>
                <w:lang w:val="ru-KZ" w:eastAsia="ru-KZ"/>
              </w:rPr>
              <w:t>57</w:t>
            </w:r>
          </w:p>
        </w:tc>
        <w:tc>
          <w:tcPr>
            <w:tcW w:w="3328" w:type="pct"/>
            <w:tcBorders>
              <w:top w:val="nil"/>
              <w:left w:val="nil"/>
              <w:bottom w:val="single" w:sz="4" w:space="0" w:color="auto"/>
              <w:right w:val="double" w:sz="4" w:space="0" w:color="auto"/>
            </w:tcBorders>
            <w:shd w:val="clear" w:color="auto" w:fill="auto"/>
            <w:vAlign w:val="center"/>
            <w:hideMark/>
          </w:tcPr>
          <w:p w14:paraId="115444A1" w14:textId="77777777" w:rsidR="00AA0828" w:rsidRPr="00AA0828" w:rsidRDefault="00AA0828" w:rsidP="00525B20">
            <w:pPr>
              <w:jc w:val="center"/>
              <w:rPr>
                <w:color w:val="000000"/>
                <w:sz w:val="20"/>
                <w:szCs w:val="20"/>
                <w:lang w:val="ru-KZ" w:eastAsia="ru-KZ"/>
              </w:rPr>
            </w:pPr>
            <w:r w:rsidRPr="00AA0828">
              <w:rPr>
                <w:color w:val="000000"/>
                <w:sz w:val="20"/>
                <w:szCs w:val="20"/>
                <w:lang w:eastAsia="ru-KZ"/>
              </w:rPr>
              <w:t>Бурение добывающей скважины с проведением ГРП</w:t>
            </w:r>
          </w:p>
        </w:tc>
      </w:tr>
      <w:tr w:rsidR="00AA0828" w:rsidRPr="00AA0828" w14:paraId="420DC890" w14:textId="77777777" w:rsidTr="00525B20">
        <w:trPr>
          <w:trHeight w:val="283"/>
        </w:trPr>
        <w:tc>
          <w:tcPr>
            <w:tcW w:w="1017" w:type="pct"/>
            <w:tcBorders>
              <w:top w:val="nil"/>
              <w:left w:val="double" w:sz="4" w:space="0" w:color="auto"/>
              <w:bottom w:val="single" w:sz="4" w:space="0" w:color="auto"/>
              <w:right w:val="single" w:sz="4" w:space="0" w:color="auto"/>
            </w:tcBorders>
            <w:shd w:val="clear" w:color="auto" w:fill="auto"/>
            <w:vAlign w:val="center"/>
            <w:hideMark/>
          </w:tcPr>
          <w:p w14:paraId="7AAF7281" w14:textId="77777777" w:rsidR="00AA0828" w:rsidRPr="00AA0828" w:rsidRDefault="00AA0828" w:rsidP="00525B20">
            <w:pPr>
              <w:jc w:val="center"/>
              <w:rPr>
                <w:color w:val="000000"/>
                <w:sz w:val="20"/>
                <w:szCs w:val="20"/>
                <w:lang w:val="ru-KZ" w:eastAsia="ru-KZ"/>
              </w:rPr>
            </w:pPr>
            <w:r w:rsidRPr="00AA0828">
              <w:rPr>
                <w:color w:val="000000"/>
                <w:sz w:val="20"/>
                <w:szCs w:val="20"/>
                <w:lang w:val="ru-KZ" w:eastAsia="ru-KZ"/>
              </w:rPr>
              <w:t>2034</w:t>
            </w:r>
          </w:p>
        </w:tc>
        <w:tc>
          <w:tcPr>
            <w:tcW w:w="655" w:type="pct"/>
            <w:tcBorders>
              <w:top w:val="nil"/>
              <w:left w:val="nil"/>
              <w:bottom w:val="single" w:sz="4" w:space="0" w:color="auto"/>
              <w:right w:val="single" w:sz="4" w:space="0" w:color="auto"/>
            </w:tcBorders>
            <w:shd w:val="clear" w:color="auto" w:fill="auto"/>
            <w:vAlign w:val="center"/>
            <w:hideMark/>
          </w:tcPr>
          <w:p w14:paraId="37C8C01E" w14:textId="77777777" w:rsidR="00AA0828" w:rsidRPr="00AA0828" w:rsidRDefault="00AA0828" w:rsidP="00525B20">
            <w:pPr>
              <w:jc w:val="center"/>
              <w:rPr>
                <w:color w:val="000000"/>
                <w:sz w:val="20"/>
                <w:szCs w:val="20"/>
                <w:lang w:val="ru-KZ" w:eastAsia="ru-KZ"/>
              </w:rPr>
            </w:pPr>
            <w:r w:rsidRPr="00AA0828">
              <w:rPr>
                <w:color w:val="000000"/>
                <w:sz w:val="20"/>
                <w:szCs w:val="20"/>
                <w:lang w:val="ru-KZ" w:eastAsia="ru-KZ"/>
              </w:rPr>
              <w:t>58</w:t>
            </w:r>
          </w:p>
        </w:tc>
        <w:tc>
          <w:tcPr>
            <w:tcW w:w="3328" w:type="pct"/>
            <w:tcBorders>
              <w:top w:val="nil"/>
              <w:left w:val="nil"/>
              <w:bottom w:val="single" w:sz="4" w:space="0" w:color="auto"/>
              <w:right w:val="double" w:sz="4" w:space="0" w:color="auto"/>
            </w:tcBorders>
            <w:shd w:val="clear" w:color="auto" w:fill="auto"/>
            <w:vAlign w:val="center"/>
            <w:hideMark/>
          </w:tcPr>
          <w:p w14:paraId="2B7EFF1D" w14:textId="77777777" w:rsidR="00AA0828" w:rsidRPr="00AA0828" w:rsidRDefault="00AA0828" w:rsidP="00525B20">
            <w:pPr>
              <w:jc w:val="center"/>
              <w:rPr>
                <w:color w:val="000000"/>
                <w:sz w:val="20"/>
                <w:szCs w:val="20"/>
                <w:lang w:val="ru-KZ" w:eastAsia="ru-KZ"/>
              </w:rPr>
            </w:pPr>
            <w:r w:rsidRPr="00AA0828">
              <w:rPr>
                <w:color w:val="000000"/>
                <w:sz w:val="20"/>
                <w:szCs w:val="20"/>
                <w:lang w:val="ru-KZ" w:eastAsia="ru-KZ"/>
              </w:rPr>
              <w:t>Бурение добывающей скважины с проведением ГРП</w:t>
            </w:r>
          </w:p>
        </w:tc>
      </w:tr>
      <w:tr w:rsidR="00AA0828" w:rsidRPr="00AA0828" w14:paraId="52D039F2" w14:textId="77777777" w:rsidTr="00525B20">
        <w:trPr>
          <w:trHeight w:val="283"/>
        </w:trPr>
        <w:tc>
          <w:tcPr>
            <w:tcW w:w="5000" w:type="pct"/>
            <w:gridSpan w:val="3"/>
            <w:tcBorders>
              <w:top w:val="single" w:sz="4" w:space="0" w:color="auto"/>
              <w:left w:val="double" w:sz="4" w:space="0" w:color="auto"/>
              <w:bottom w:val="single" w:sz="4" w:space="0" w:color="auto"/>
              <w:right w:val="double" w:sz="4" w:space="0" w:color="auto"/>
            </w:tcBorders>
            <w:shd w:val="clear" w:color="auto" w:fill="auto"/>
            <w:vAlign w:val="center"/>
            <w:hideMark/>
          </w:tcPr>
          <w:p w14:paraId="25D40BAA" w14:textId="77777777" w:rsidR="00AA0828" w:rsidRPr="00AA0828" w:rsidRDefault="00AA0828" w:rsidP="00525B20">
            <w:pPr>
              <w:jc w:val="center"/>
              <w:rPr>
                <w:b/>
                <w:bCs/>
                <w:color w:val="000000"/>
                <w:sz w:val="20"/>
                <w:szCs w:val="20"/>
                <w:lang w:val="ru-KZ" w:eastAsia="ru-KZ"/>
              </w:rPr>
            </w:pPr>
            <w:r w:rsidRPr="00AA0828">
              <w:rPr>
                <w:b/>
                <w:bCs/>
                <w:color w:val="000000"/>
                <w:sz w:val="20"/>
                <w:szCs w:val="20"/>
                <w:lang w:val="ru-KZ" w:eastAsia="ru-KZ"/>
              </w:rPr>
              <w:t>III объект</w:t>
            </w:r>
          </w:p>
        </w:tc>
      </w:tr>
      <w:tr w:rsidR="00AA0828" w:rsidRPr="00AA0828" w14:paraId="008E8436" w14:textId="77777777" w:rsidTr="00525B20">
        <w:trPr>
          <w:trHeight w:val="283"/>
        </w:trPr>
        <w:tc>
          <w:tcPr>
            <w:tcW w:w="1017" w:type="pct"/>
            <w:tcBorders>
              <w:top w:val="nil"/>
              <w:left w:val="double" w:sz="4" w:space="0" w:color="auto"/>
              <w:bottom w:val="single" w:sz="4" w:space="0" w:color="auto"/>
              <w:right w:val="single" w:sz="4" w:space="0" w:color="auto"/>
            </w:tcBorders>
            <w:shd w:val="clear" w:color="auto" w:fill="auto"/>
            <w:vAlign w:val="center"/>
            <w:hideMark/>
          </w:tcPr>
          <w:p w14:paraId="194BD3CE" w14:textId="77777777" w:rsidR="00AA0828" w:rsidRPr="00AA0828" w:rsidRDefault="00AA0828" w:rsidP="00525B20">
            <w:pPr>
              <w:jc w:val="center"/>
              <w:rPr>
                <w:color w:val="000000"/>
                <w:sz w:val="20"/>
                <w:szCs w:val="20"/>
                <w:lang w:val="ru-KZ" w:eastAsia="ru-KZ"/>
              </w:rPr>
            </w:pPr>
            <w:r w:rsidRPr="00AA0828">
              <w:rPr>
                <w:color w:val="000000"/>
                <w:sz w:val="20"/>
                <w:szCs w:val="20"/>
                <w:lang w:eastAsia="ru-KZ"/>
              </w:rPr>
              <w:t>2028</w:t>
            </w:r>
          </w:p>
        </w:tc>
        <w:tc>
          <w:tcPr>
            <w:tcW w:w="655" w:type="pct"/>
            <w:tcBorders>
              <w:top w:val="nil"/>
              <w:left w:val="nil"/>
              <w:bottom w:val="single" w:sz="4" w:space="0" w:color="auto"/>
              <w:right w:val="single" w:sz="4" w:space="0" w:color="auto"/>
            </w:tcBorders>
            <w:shd w:val="clear" w:color="auto" w:fill="auto"/>
            <w:vAlign w:val="center"/>
            <w:hideMark/>
          </w:tcPr>
          <w:p w14:paraId="0D0945FA" w14:textId="77777777" w:rsidR="00AA0828" w:rsidRPr="00AA0828" w:rsidRDefault="00AA0828" w:rsidP="00525B20">
            <w:pPr>
              <w:jc w:val="center"/>
              <w:rPr>
                <w:color w:val="000000"/>
                <w:sz w:val="20"/>
                <w:szCs w:val="20"/>
                <w:lang w:val="ru-KZ" w:eastAsia="ru-KZ"/>
              </w:rPr>
            </w:pPr>
            <w:r w:rsidRPr="00AA0828">
              <w:rPr>
                <w:color w:val="000000"/>
                <w:sz w:val="20"/>
                <w:szCs w:val="20"/>
                <w:lang w:eastAsia="ru-KZ"/>
              </w:rPr>
              <w:t>49</w:t>
            </w:r>
          </w:p>
        </w:tc>
        <w:tc>
          <w:tcPr>
            <w:tcW w:w="3328" w:type="pct"/>
            <w:tcBorders>
              <w:top w:val="nil"/>
              <w:left w:val="nil"/>
              <w:bottom w:val="single" w:sz="4" w:space="0" w:color="auto"/>
              <w:right w:val="double" w:sz="4" w:space="0" w:color="auto"/>
            </w:tcBorders>
            <w:shd w:val="clear" w:color="auto" w:fill="auto"/>
            <w:vAlign w:val="center"/>
            <w:hideMark/>
          </w:tcPr>
          <w:p w14:paraId="37CE4DE1" w14:textId="77777777" w:rsidR="00AA0828" w:rsidRPr="00AA0828" w:rsidRDefault="00AA0828" w:rsidP="00525B20">
            <w:pPr>
              <w:jc w:val="center"/>
              <w:rPr>
                <w:color w:val="000000"/>
                <w:sz w:val="20"/>
                <w:szCs w:val="20"/>
                <w:lang w:val="ru-KZ" w:eastAsia="ru-KZ"/>
              </w:rPr>
            </w:pPr>
            <w:r w:rsidRPr="00AA0828">
              <w:rPr>
                <w:color w:val="000000"/>
                <w:sz w:val="20"/>
                <w:szCs w:val="20"/>
                <w:lang w:eastAsia="ru-KZ"/>
              </w:rPr>
              <w:t>Бурение добывающей скважины с проведением ГРП</w:t>
            </w:r>
          </w:p>
        </w:tc>
      </w:tr>
      <w:tr w:rsidR="00AA0828" w:rsidRPr="00AA0828" w14:paraId="3948273F" w14:textId="77777777" w:rsidTr="00525B20">
        <w:trPr>
          <w:trHeight w:val="283"/>
        </w:trPr>
        <w:tc>
          <w:tcPr>
            <w:tcW w:w="1017" w:type="pct"/>
            <w:tcBorders>
              <w:top w:val="nil"/>
              <w:left w:val="double" w:sz="4" w:space="0" w:color="auto"/>
              <w:bottom w:val="single" w:sz="4" w:space="0" w:color="auto"/>
              <w:right w:val="single" w:sz="4" w:space="0" w:color="auto"/>
            </w:tcBorders>
            <w:shd w:val="clear" w:color="auto" w:fill="auto"/>
            <w:vAlign w:val="center"/>
            <w:hideMark/>
          </w:tcPr>
          <w:p w14:paraId="7672CC6D" w14:textId="77777777" w:rsidR="00AA0828" w:rsidRPr="00AA0828" w:rsidRDefault="00AA0828" w:rsidP="00525B20">
            <w:pPr>
              <w:jc w:val="center"/>
              <w:rPr>
                <w:color w:val="000000"/>
                <w:sz w:val="20"/>
                <w:szCs w:val="20"/>
                <w:lang w:val="ru-KZ" w:eastAsia="ru-KZ"/>
              </w:rPr>
            </w:pPr>
            <w:r w:rsidRPr="00AA0828">
              <w:rPr>
                <w:color w:val="000000"/>
                <w:sz w:val="20"/>
                <w:szCs w:val="20"/>
                <w:lang w:eastAsia="ru-KZ"/>
              </w:rPr>
              <w:t>2030</w:t>
            </w:r>
          </w:p>
        </w:tc>
        <w:tc>
          <w:tcPr>
            <w:tcW w:w="655" w:type="pct"/>
            <w:tcBorders>
              <w:top w:val="nil"/>
              <w:left w:val="nil"/>
              <w:bottom w:val="single" w:sz="4" w:space="0" w:color="auto"/>
              <w:right w:val="single" w:sz="4" w:space="0" w:color="auto"/>
            </w:tcBorders>
            <w:shd w:val="clear" w:color="auto" w:fill="auto"/>
            <w:vAlign w:val="center"/>
            <w:hideMark/>
          </w:tcPr>
          <w:p w14:paraId="2D197660" w14:textId="77777777" w:rsidR="00AA0828" w:rsidRPr="00AA0828" w:rsidRDefault="00AA0828" w:rsidP="00525B20">
            <w:pPr>
              <w:jc w:val="center"/>
              <w:rPr>
                <w:color w:val="000000"/>
                <w:sz w:val="20"/>
                <w:szCs w:val="20"/>
                <w:lang w:val="ru-KZ" w:eastAsia="ru-KZ"/>
              </w:rPr>
            </w:pPr>
            <w:r w:rsidRPr="00AA0828">
              <w:rPr>
                <w:color w:val="000000"/>
                <w:sz w:val="20"/>
                <w:szCs w:val="20"/>
                <w:lang w:eastAsia="ru-KZ"/>
              </w:rPr>
              <w:t>43</w:t>
            </w:r>
          </w:p>
        </w:tc>
        <w:tc>
          <w:tcPr>
            <w:tcW w:w="3328" w:type="pct"/>
            <w:tcBorders>
              <w:top w:val="nil"/>
              <w:left w:val="nil"/>
              <w:bottom w:val="single" w:sz="4" w:space="0" w:color="auto"/>
              <w:right w:val="double" w:sz="4" w:space="0" w:color="auto"/>
            </w:tcBorders>
            <w:shd w:val="clear" w:color="auto" w:fill="auto"/>
            <w:vAlign w:val="center"/>
            <w:hideMark/>
          </w:tcPr>
          <w:p w14:paraId="44DEFACB" w14:textId="77777777" w:rsidR="00AA0828" w:rsidRPr="00AA0828" w:rsidRDefault="00AA0828" w:rsidP="00525B20">
            <w:pPr>
              <w:jc w:val="center"/>
              <w:rPr>
                <w:color w:val="000000"/>
                <w:sz w:val="20"/>
                <w:szCs w:val="20"/>
                <w:lang w:val="ru-KZ" w:eastAsia="ru-KZ"/>
              </w:rPr>
            </w:pPr>
            <w:r w:rsidRPr="00AA0828">
              <w:rPr>
                <w:color w:val="000000"/>
                <w:sz w:val="20"/>
                <w:szCs w:val="20"/>
                <w:lang w:eastAsia="ru-KZ"/>
              </w:rPr>
              <w:t>Приобщение интервалов горизонта IV с компоновкой ОРЗ по скважине №43.</w:t>
            </w:r>
          </w:p>
        </w:tc>
      </w:tr>
      <w:tr w:rsidR="00AA0828" w:rsidRPr="00AA0828" w14:paraId="1CBCBE48" w14:textId="77777777" w:rsidTr="00525B20">
        <w:trPr>
          <w:trHeight w:val="283"/>
        </w:trPr>
        <w:tc>
          <w:tcPr>
            <w:tcW w:w="1017" w:type="pct"/>
            <w:tcBorders>
              <w:top w:val="nil"/>
              <w:left w:val="double" w:sz="4" w:space="0" w:color="auto"/>
              <w:bottom w:val="single" w:sz="4" w:space="0" w:color="auto"/>
              <w:right w:val="single" w:sz="4" w:space="0" w:color="auto"/>
            </w:tcBorders>
            <w:shd w:val="clear" w:color="auto" w:fill="auto"/>
            <w:noWrap/>
            <w:vAlign w:val="center"/>
            <w:hideMark/>
          </w:tcPr>
          <w:p w14:paraId="20166C23" w14:textId="77777777" w:rsidR="00AA0828" w:rsidRPr="00AA0828" w:rsidRDefault="00AA0828" w:rsidP="00525B20">
            <w:pPr>
              <w:jc w:val="center"/>
              <w:rPr>
                <w:color w:val="000000"/>
                <w:sz w:val="20"/>
                <w:szCs w:val="20"/>
                <w:lang w:val="ru-KZ" w:eastAsia="ru-KZ"/>
              </w:rPr>
            </w:pPr>
            <w:r w:rsidRPr="00AA0828">
              <w:rPr>
                <w:color w:val="000000"/>
                <w:sz w:val="20"/>
                <w:szCs w:val="20"/>
                <w:lang w:eastAsia="ru-KZ"/>
              </w:rPr>
              <w:t>2033</w:t>
            </w:r>
          </w:p>
        </w:tc>
        <w:tc>
          <w:tcPr>
            <w:tcW w:w="655" w:type="pct"/>
            <w:tcBorders>
              <w:top w:val="nil"/>
              <w:left w:val="nil"/>
              <w:bottom w:val="single" w:sz="4" w:space="0" w:color="auto"/>
              <w:right w:val="single" w:sz="4" w:space="0" w:color="auto"/>
            </w:tcBorders>
            <w:shd w:val="clear" w:color="auto" w:fill="auto"/>
            <w:vAlign w:val="center"/>
            <w:hideMark/>
          </w:tcPr>
          <w:p w14:paraId="173F42CC" w14:textId="77777777" w:rsidR="00AA0828" w:rsidRPr="00AA0828" w:rsidRDefault="00AA0828" w:rsidP="00525B20">
            <w:pPr>
              <w:jc w:val="center"/>
              <w:rPr>
                <w:color w:val="000000"/>
                <w:sz w:val="20"/>
                <w:szCs w:val="20"/>
                <w:lang w:val="ru-KZ" w:eastAsia="ru-KZ"/>
              </w:rPr>
            </w:pPr>
            <w:r w:rsidRPr="00AA0828">
              <w:rPr>
                <w:color w:val="000000"/>
                <w:sz w:val="20"/>
                <w:szCs w:val="20"/>
                <w:lang w:eastAsia="ru-KZ"/>
              </w:rPr>
              <w:t>14D</w:t>
            </w:r>
          </w:p>
        </w:tc>
        <w:tc>
          <w:tcPr>
            <w:tcW w:w="3328" w:type="pct"/>
            <w:tcBorders>
              <w:top w:val="nil"/>
              <w:left w:val="nil"/>
              <w:bottom w:val="single" w:sz="4" w:space="0" w:color="auto"/>
              <w:right w:val="double" w:sz="4" w:space="0" w:color="auto"/>
            </w:tcBorders>
            <w:shd w:val="clear" w:color="auto" w:fill="auto"/>
            <w:noWrap/>
            <w:vAlign w:val="center"/>
            <w:hideMark/>
          </w:tcPr>
          <w:p w14:paraId="70F25BE8" w14:textId="77777777" w:rsidR="00AA0828" w:rsidRPr="00AA0828" w:rsidRDefault="00AA0828" w:rsidP="00525B20">
            <w:pPr>
              <w:jc w:val="center"/>
              <w:rPr>
                <w:color w:val="000000"/>
                <w:sz w:val="20"/>
                <w:szCs w:val="20"/>
                <w:lang w:val="ru-KZ" w:eastAsia="ru-KZ"/>
              </w:rPr>
            </w:pPr>
            <w:r w:rsidRPr="00AA0828">
              <w:rPr>
                <w:color w:val="000000"/>
                <w:sz w:val="20"/>
                <w:szCs w:val="20"/>
                <w:lang w:eastAsia="ru-KZ"/>
              </w:rPr>
              <w:t>Бурение добывающей скважины с проведением ГРП</w:t>
            </w:r>
          </w:p>
        </w:tc>
      </w:tr>
      <w:tr w:rsidR="00AA0828" w:rsidRPr="00AA0828" w14:paraId="0945C583" w14:textId="77777777" w:rsidTr="00525B20">
        <w:trPr>
          <w:trHeight w:val="283"/>
        </w:trPr>
        <w:tc>
          <w:tcPr>
            <w:tcW w:w="1017" w:type="pct"/>
            <w:tcBorders>
              <w:top w:val="nil"/>
              <w:left w:val="double" w:sz="4" w:space="0" w:color="auto"/>
              <w:bottom w:val="single" w:sz="4" w:space="0" w:color="auto"/>
              <w:right w:val="single" w:sz="4" w:space="0" w:color="auto"/>
            </w:tcBorders>
            <w:shd w:val="clear" w:color="auto" w:fill="auto"/>
            <w:vAlign w:val="center"/>
            <w:hideMark/>
          </w:tcPr>
          <w:p w14:paraId="0FDC9252" w14:textId="77777777" w:rsidR="00AA0828" w:rsidRPr="00AA0828" w:rsidRDefault="00AA0828" w:rsidP="00525B20">
            <w:pPr>
              <w:jc w:val="center"/>
              <w:rPr>
                <w:color w:val="000000"/>
                <w:sz w:val="20"/>
                <w:szCs w:val="20"/>
                <w:lang w:val="ru-KZ" w:eastAsia="ru-KZ"/>
              </w:rPr>
            </w:pPr>
            <w:r w:rsidRPr="00AA0828">
              <w:rPr>
                <w:color w:val="000000"/>
                <w:sz w:val="20"/>
                <w:szCs w:val="20"/>
                <w:lang w:val="ru-KZ" w:eastAsia="ru-KZ"/>
              </w:rPr>
              <w:t>2030</w:t>
            </w:r>
          </w:p>
        </w:tc>
        <w:tc>
          <w:tcPr>
            <w:tcW w:w="655" w:type="pct"/>
            <w:tcBorders>
              <w:top w:val="nil"/>
              <w:left w:val="nil"/>
              <w:bottom w:val="single" w:sz="4" w:space="0" w:color="auto"/>
              <w:right w:val="single" w:sz="4" w:space="0" w:color="auto"/>
            </w:tcBorders>
            <w:shd w:val="clear" w:color="auto" w:fill="auto"/>
            <w:vAlign w:val="center"/>
            <w:hideMark/>
          </w:tcPr>
          <w:p w14:paraId="1BE6162E" w14:textId="77777777" w:rsidR="00AA0828" w:rsidRPr="00AA0828" w:rsidRDefault="00AA0828" w:rsidP="00525B20">
            <w:pPr>
              <w:jc w:val="center"/>
              <w:rPr>
                <w:color w:val="000000"/>
                <w:sz w:val="20"/>
                <w:szCs w:val="20"/>
                <w:lang w:val="ru-KZ" w:eastAsia="ru-KZ"/>
              </w:rPr>
            </w:pPr>
            <w:r w:rsidRPr="00AA0828">
              <w:rPr>
                <w:color w:val="000000"/>
                <w:sz w:val="20"/>
                <w:szCs w:val="20"/>
                <w:lang w:val="ru-KZ" w:eastAsia="ru-KZ"/>
              </w:rPr>
              <w:t>59</w:t>
            </w:r>
          </w:p>
        </w:tc>
        <w:tc>
          <w:tcPr>
            <w:tcW w:w="3328" w:type="pct"/>
            <w:tcBorders>
              <w:top w:val="nil"/>
              <w:left w:val="nil"/>
              <w:bottom w:val="single" w:sz="4" w:space="0" w:color="auto"/>
              <w:right w:val="double" w:sz="4" w:space="0" w:color="auto"/>
            </w:tcBorders>
            <w:shd w:val="clear" w:color="auto" w:fill="auto"/>
            <w:vAlign w:val="center"/>
            <w:hideMark/>
          </w:tcPr>
          <w:p w14:paraId="64ED93A3" w14:textId="77777777" w:rsidR="00AA0828" w:rsidRPr="00AA0828" w:rsidRDefault="00AA0828" w:rsidP="00525B20">
            <w:pPr>
              <w:jc w:val="center"/>
              <w:rPr>
                <w:color w:val="000000"/>
                <w:sz w:val="20"/>
                <w:szCs w:val="20"/>
                <w:lang w:val="ru-KZ" w:eastAsia="ru-KZ"/>
              </w:rPr>
            </w:pPr>
            <w:r w:rsidRPr="00AA0828">
              <w:rPr>
                <w:color w:val="000000"/>
                <w:sz w:val="20"/>
                <w:szCs w:val="20"/>
                <w:lang w:eastAsia="ru-KZ"/>
              </w:rPr>
              <w:t>Бурение добывающей скважины с проведением ГРП</w:t>
            </w:r>
          </w:p>
        </w:tc>
      </w:tr>
      <w:tr w:rsidR="00AA0828" w:rsidRPr="00AA0828" w14:paraId="6EA65C9F" w14:textId="77777777" w:rsidTr="00525B20">
        <w:trPr>
          <w:trHeight w:val="283"/>
        </w:trPr>
        <w:tc>
          <w:tcPr>
            <w:tcW w:w="1017" w:type="pct"/>
            <w:tcBorders>
              <w:top w:val="nil"/>
              <w:left w:val="double" w:sz="4" w:space="0" w:color="auto"/>
              <w:bottom w:val="double" w:sz="4" w:space="0" w:color="auto"/>
              <w:right w:val="single" w:sz="4" w:space="0" w:color="auto"/>
            </w:tcBorders>
            <w:shd w:val="clear" w:color="auto" w:fill="auto"/>
            <w:vAlign w:val="center"/>
            <w:hideMark/>
          </w:tcPr>
          <w:p w14:paraId="54B6D847" w14:textId="77777777" w:rsidR="00AA0828" w:rsidRPr="00AA0828" w:rsidRDefault="00AA0828" w:rsidP="00525B20">
            <w:pPr>
              <w:jc w:val="center"/>
              <w:rPr>
                <w:color w:val="000000"/>
                <w:sz w:val="20"/>
                <w:szCs w:val="20"/>
                <w:lang w:val="ru-KZ" w:eastAsia="ru-KZ"/>
              </w:rPr>
            </w:pPr>
            <w:r w:rsidRPr="00AA0828">
              <w:rPr>
                <w:color w:val="000000"/>
                <w:sz w:val="20"/>
                <w:szCs w:val="20"/>
                <w:lang w:val="ru-KZ" w:eastAsia="ru-KZ"/>
              </w:rPr>
              <w:t>2037</w:t>
            </w:r>
          </w:p>
        </w:tc>
        <w:tc>
          <w:tcPr>
            <w:tcW w:w="655" w:type="pct"/>
            <w:tcBorders>
              <w:top w:val="nil"/>
              <w:left w:val="nil"/>
              <w:bottom w:val="double" w:sz="4" w:space="0" w:color="auto"/>
              <w:right w:val="single" w:sz="4" w:space="0" w:color="auto"/>
            </w:tcBorders>
            <w:shd w:val="clear" w:color="auto" w:fill="auto"/>
            <w:vAlign w:val="center"/>
            <w:hideMark/>
          </w:tcPr>
          <w:p w14:paraId="059403A6" w14:textId="77777777" w:rsidR="00AA0828" w:rsidRPr="00AA0828" w:rsidRDefault="00AA0828" w:rsidP="00525B20">
            <w:pPr>
              <w:jc w:val="center"/>
              <w:rPr>
                <w:color w:val="000000"/>
                <w:sz w:val="20"/>
                <w:szCs w:val="20"/>
                <w:lang w:val="ru-KZ" w:eastAsia="ru-KZ"/>
              </w:rPr>
            </w:pPr>
            <w:r w:rsidRPr="00AA0828">
              <w:rPr>
                <w:color w:val="000000"/>
                <w:sz w:val="20"/>
                <w:szCs w:val="20"/>
                <w:lang w:val="ru-KZ" w:eastAsia="ru-KZ"/>
              </w:rPr>
              <w:t>60</w:t>
            </w:r>
          </w:p>
        </w:tc>
        <w:tc>
          <w:tcPr>
            <w:tcW w:w="3328" w:type="pct"/>
            <w:tcBorders>
              <w:top w:val="nil"/>
              <w:left w:val="nil"/>
              <w:bottom w:val="double" w:sz="4" w:space="0" w:color="auto"/>
              <w:right w:val="double" w:sz="4" w:space="0" w:color="auto"/>
            </w:tcBorders>
            <w:shd w:val="clear" w:color="auto" w:fill="auto"/>
            <w:vAlign w:val="center"/>
            <w:hideMark/>
          </w:tcPr>
          <w:p w14:paraId="1A5CA158" w14:textId="77777777" w:rsidR="00AA0828" w:rsidRPr="00AA0828" w:rsidRDefault="00AA0828" w:rsidP="00525B20">
            <w:pPr>
              <w:jc w:val="center"/>
              <w:rPr>
                <w:color w:val="000000"/>
                <w:sz w:val="20"/>
                <w:szCs w:val="20"/>
                <w:lang w:val="ru-KZ" w:eastAsia="ru-KZ"/>
              </w:rPr>
            </w:pPr>
            <w:r w:rsidRPr="00AA0828">
              <w:rPr>
                <w:color w:val="000000"/>
                <w:sz w:val="20"/>
                <w:szCs w:val="20"/>
                <w:lang w:val="ru-KZ" w:eastAsia="ru-KZ"/>
              </w:rPr>
              <w:t>Бурение добывающей скважины с проведением ГРП</w:t>
            </w:r>
          </w:p>
        </w:tc>
      </w:tr>
    </w:tbl>
    <w:p w14:paraId="7297ED43" w14:textId="49761E4C" w:rsidR="00535D52" w:rsidRPr="00413A30" w:rsidRDefault="00535D52" w:rsidP="00535D52">
      <w:pPr>
        <w:rPr>
          <w:lang w:eastAsia="ru-RU"/>
        </w:rPr>
      </w:pPr>
    </w:p>
    <w:p w14:paraId="5375264B" w14:textId="504AFF89" w:rsidR="00535D52" w:rsidRPr="00413A30" w:rsidRDefault="00535D52" w:rsidP="00535D52">
      <w:pPr>
        <w:rPr>
          <w:lang w:eastAsia="ru-RU"/>
        </w:rPr>
      </w:pPr>
    </w:p>
    <w:p w14:paraId="683A0103" w14:textId="1445AC8E" w:rsidR="00535D52" w:rsidRPr="00413A30" w:rsidRDefault="00535D52" w:rsidP="00535D52">
      <w:pPr>
        <w:rPr>
          <w:lang w:eastAsia="ru-RU"/>
        </w:rPr>
      </w:pPr>
    </w:p>
    <w:p w14:paraId="4FF97C9B" w14:textId="77777777" w:rsidR="00535D52" w:rsidRPr="00413A30" w:rsidRDefault="00535D52" w:rsidP="00535D52">
      <w:pPr>
        <w:rPr>
          <w:lang w:eastAsia="ru-RU"/>
        </w:rPr>
      </w:pPr>
    </w:p>
    <w:p w14:paraId="0CEE8884" w14:textId="518CC723" w:rsidR="00C1461C" w:rsidRPr="00413A30" w:rsidRDefault="00C1461C" w:rsidP="00766D7C">
      <w:pPr>
        <w:jc w:val="both"/>
        <w:rPr>
          <w:i/>
          <w:color w:val="000000" w:themeColor="text1"/>
          <w:sz w:val="20"/>
          <w:szCs w:val="20"/>
          <w:u w:val="single"/>
          <w:lang w:eastAsia="ru-RU"/>
        </w:rPr>
        <w:sectPr w:rsidR="00C1461C" w:rsidRPr="00413A30" w:rsidSect="00B205CE">
          <w:headerReference w:type="default" r:id="rId19"/>
          <w:pgSz w:w="11906" w:h="16838"/>
          <w:pgMar w:top="1134" w:right="851" w:bottom="1134" w:left="1701" w:header="709" w:footer="505" w:gutter="0"/>
          <w:pgNumType w:start="12"/>
          <w:cols w:space="708"/>
          <w:docGrid w:linePitch="360"/>
        </w:sectPr>
      </w:pPr>
    </w:p>
    <w:p w14:paraId="24143E2D" w14:textId="0F4B3819" w:rsidR="00C45394" w:rsidRPr="008E5ADC" w:rsidRDefault="000D42B3" w:rsidP="00C45394">
      <w:pPr>
        <w:ind w:firstLine="708"/>
        <w:rPr>
          <w:rFonts w:eastAsia="Calibri"/>
          <w:b/>
          <w:bCs/>
          <w:color w:val="000000" w:themeColor="text1"/>
          <w:sz w:val="20"/>
          <w:szCs w:val="20"/>
          <w:lang w:eastAsia="en-US"/>
        </w:rPr>
      </w:pPr>
      <w:bookmarkStart w:id="20" w:name="_Toc236236740"/>
      <w:bookmarkEnd w:id="17"/>
      <w:r>
        <w:rPr>
          <w:b/>
          <w:bCs/>
          <w:color w:val="000000" w:themeColor="text1"/>
          <w:sz w:val="20"/>
          <w:szCs w:val="20"/>
        </w:rPr>
        <w:lastRenderedPageBreak/>
        <w:t>Таблица</w:t>
      </w:r>
      <w:r w:rsidR="00C45394" w:rsidRPr="00413A30">
        <w:rPr>
          <w:b/>
          <w:bCs/>
          <w:color w:val="000000" w:themeColor="text1"/>
          <w:sz w:val="20"/>
          <w:szCs w:val="20"/>
        </w:rPr>
        <w:t xml:space="preserve"> </w:t>
      </w:r>
      <w:r w:rsidR="00022625">
        <w:rPr>
          <w:b/>
          <w:bCs/>
          <w:color w:val="000000" w:themeColor="text1"/>
          <w:sz w:val="20"/>
          <w:szCs w:val="20"/>
        </w:rPr>
        <w:fldChar w:fldCharType="begin"/>
      </w:r>
      <w:r w:rsidR="00022625">
        <w:rPr>
          <w:b/>
          <w:bCs/>
          <w:color w:val="000000" w:themeColor="text1"/>
          <w:sz w:val="20"/>
          <w:szCs w:val="20"/>
        </w:rPr>
        <w:instrText xml:space="preserve"> STYLEREF 1 \s </w:instrText>
      </w:r>
      <w:r w:rsidR="00022625">
        <w:rPr>
          <w:b/>
          <w:bCs/>
          <w:color w:val="000000" w:themeColor="text1"/>
          <w:sz w:val="20"/>
          <w:szCs w:val="20"/>
        </w:rPr>
        <w:fldChar w:fldCharType="separate"/>
      </w:r>
      <w:r w:rsidR="00D6182F">
        <w:rPr>
          <w:b/>
          <w:bCs/>
          <w:noProof/>
          <w:color w:val="000000" w:themeColor="text1"/>
          <w:sz w:val="20"/>
          <w:szCs w:val="20"/>
        </w:rPr>
        <w:t>1</w:t>
      </w:r>
      <w:r w:rsidR="00022625">
        <w:rPr>
          <w:b/>
          <w:bCs/>
          <w:color w:val="000000" w:themeColor="text1"/>
          <w:sz w:val="20"/>
          <w:szCs w:val="20"/>
        </w:rPr>
        <w:fldChar w:fldCharType="end"/>
      </w:r>
      <w:r w:rsidR="00022625">
        <w:rPr>
          <w:b/>
          <w:bCs/>
          <w:color w:val="000000" w:themeColor="text1"/>
          <w:sz w:val="20"/>
          <w:szCs w:val="20"/>
        </w:rPr>
        <w:t>.</w:t>
      </w:r>
      <w:r w:rsidR="00022625">
        <w:rPr>
          <w:b/>
          <w:bCs/>
          <w:color w:val="000000" w:themeColor="text1"/>
          <w:sz w:val="20"/>
          <w:szCs w:val="20"/>
        </w:rPr>
        <w:fldChar w:fldCharType="begin"/>
      </w:r>
      <w:r w:rsidR="00022625">
        <w:rPr>
          <w:b/>
          <w:bCs/>
          <w:color w:val="000000" w:themeColor="text1"/>
          <w:sz w:val="20"/>
          <w:szCs w:val="20"/>
        </w:rPr>
        <w:instrText xml:space="preserve"> SEQ Таблица \* ARABIC \s 1 </w:instrText>
      </w:r>
      <w:r w:rsidR="00022625">
        <w:rPr>
          <w:b/>
          <w:bCs/>
          <w:color w:val="000000" w:themeColor="text1"/>
          <w:sz w:val="20"/>
          <w:szCs w:val="20"/>
        </w:rPr>
        <w:fldChar w:fldCharType="separate"/>
      </w:r>
      <w:r w:rsidR="00D6182F">
        <w:rPr>
          <w:b/>
          <w:bCs/>
          <w:noProof/>
          <w:color w:val="000000" w:themeColor="text1"/>
          <w:sz w:val="20"/>
          <w:szCs w:val="20"/>
        </w:rPr>
        <w:t>3</w:t>
      </w:r>
      <w:r w:rsidR="00022625">
        <w:rPr>
          <w:b/>
          <w:bCs/>
          <w:color w:val="000000" w:themeColor="text1"/>
          <w:sz w:val="20"/>
          <w:szCs w:val="20"/>
        </w:rPr>
        <w:fldChar w:fldCharType="end"/>
      </w:r>
      <w:r w:rsidR="00C45394" w:rsidRPr="00413A30">
        <w:rPr>
          <w:rFonts w:eastAsia="Calibri"/>
          <w:b/>
          <w:bCs/>
          <w:color w:val="000000" w:themeColor="text1"/>
          <w:sz w:val="20"/>
          <w:szCs w:val="20"/>
          <w:lang w:eastAsia="en-US"/>
        </w:rPr>
        <w:t xml:space="preserve"> </w:t>
      </w:r>
      <w:r w:rsidR="00C45394" w:rsidRPr="00E00F8F">
        <w:rPr>
          <w:rFonts w:eastAsia="Calibri"/>
          <w:b/>
          <w:bCs/>
          <w:color w:val="000000" w:themeColor="text1"/>
          <w:sz w:val="20"/>
          <w:szCs w:val="20"/>
          <w:lang w:eastAsia="en-US"/>
        </w:rPr>
        <w:t>- Характеристика основного фонда</w:t>
      </w:r>
      <w:r w:rsidR="00C45394" w:rsidRPr="00413A30">
        <w:rPr>
          <w:rFonts w:eastAsia="Calibri"/>
          <w:b/>
          <w:bCs/>
          <w:color w:val="000000" w:themeColor="text1"/>
          <w:sz w:val="20"/>
          <w:szCs w:val="20"/>
          <w:lang w:eastAsia="en-US"/>
        </w:rPr>
        <w:t xml:space="preserve"> скважин по месторождению в целом. Вариант 1 </w:t>
      </w:r>
      <w:r w:rsidR="008E5ADC" w:rsidRPr="008E5ADC">
        <w:rPr>
          <w:b/>
          <w:bCs/>
          <w:noProof/>
          <w:szCs w:val="16"/>
        </w:rPr>
        <w:t>(рекомендуемый)</w:t>
      </w:r>
      <w:bookmarkEnd w:id="20"/>
    </w:p>
    <w:tbl>
      <w:tblPr>
        <w:tblW w:w="5000" w:type="pct"/>
        <w:tblLook w:val="04A0" w:firstRow="1" w:lastRow="0" w:firstColumn="1" w:lastColumn="0" w:noHBand="0" w:noVBand="1"/>
      </w:tblPr>
      <w:tblGrid>
        <w:gridCol w:w="1017"/>
        <w:gridCol w:w="737"/>
        <w:gridCol w:w="1504"/>
        <w:gridCol w:w="1804"/>
        <w:gridCol w:w="1377"/>
        <w:gridCol w:w="1504"/>
        <w:gridCol w:w="1377"/>
        <w:gridCol w:w="1050"/>
        <w:gridCol w:w="737"/>
        <w:gridCol w:w="1504"/>
        <w:gridCol w:w="1804"/>
        <w:gridCol w:w="737"/>
        <w:gridCol w:w="1203"/>
        <w:gridCol w:w="1804"/>
        <w:gridCol w:w="819"/>
        <w:gridCol w:w="1159"/>
        <w:gridCol w:w="1656"/>
      </w:tblGrid>
      <w:tr w:rsidR="00E00F8F" w:rsidRPr="00E00F8F" w14:paraId="38348508" w14:textId="77777777" w:rsidTr="00E00F8F">
        <w:trPr>
          <w:trHeight w:val="1110"/>
        </w:trPr>
        <w:tc>
          <w:tcPr>
            <w:tcW w:w="233" w:type="pct"/>
            <w:vMerge w:val="restart"/>
            <w:tcBorders>
              <w:top w:val="double" w:sz="4" w:space="0" w:color="auto"/>
              <w:left w:val="double" w:sz="4" w:space="0" w:color="auto"/>
              <w:bottom w:val="single" w:sz="4" w:space="0" w:color="000000"/>
              <w:right w:val="single" w:sz="4" w:space="0" w:color="auto"/>
            </w:tcBorders>
            <w:shd w:val="clear" w:color="auto" w:fill="auto"/>
            <w:noWrap/>
            <w:vAlign w:val="center"/>
            <w:hideMark/>
          </w:tcPr>
          <w:p w14:paraId="63CCDA5C" w14:textId="77777777" w:rsidR="00E00F8F" w:rsidRPr="00E00F8F" w:rsidRDefault="00E00F8F" w:rsidP="00E00F8F">
            <w:pPr>
              <w:jc w:val="center"/>
              <w:rPr>
                <w:rFonts w:eastAsia="Times New Roman"/>
                <w:b/>
                <w:bCs/>
                <w:sz w:val="20"/>
                <w:szCs w:val="20"/>
                <w:lang w:val="ru-KZ" w:eastAsia="ru-KZ"/>
              </w:rPr>
            </w:pPr>
            <w:r w:rsidRPr="00E00F8F">
              <w:rPr>
                <w:rFonts w:eastAsia="Times New Roman"/>
                <w:b/>
                <w:bCs/>
                <w:sz w:val="20"/>
                <w:szCs w:val="20"/>
                <w:lang w:val="ru-KZ" w:eastAsia="ru-KZ"/>
              </w:rPr>
              <w:t>Годы</w:t>
            </w:r>
          </w:p>
        </w:tc>
        <w:tc>
          <w:tcPr>
            <w:tcW w:w="927" w:type="pct"/>
            <w:gridSpan w:val="3"/>
            <w:tcBorders>
              <w:top w:val="double" w:sz="4" w:space="0" w:color="auto"/>
              <w:left w:val="nil"/>
              <w:bottom w:val="single" w:sz="4" w:space="0" w:color="auto"/>
              <w:right w:val="single" w:sz="4" w:space="0" w:color="000000"/>
            </w:tcBorders>
            <w:shd w:val="clear" w:color="auto" w:fill="auto"/>
            <w:vAlign w:val="center"/>
            <w:hideMark/>
          </w:tcPr>
          <w:p w14:paraId="44E1E658" w14:textId="77777777" w:rsidR="00E00F8F" w:rsidRPr="00E00F8F" w:rsidRDefault="00E00F8F" w:rsidP="00E00F8F">
            <w:pPr>
              <w:jc w:val="center"/>
              <w:rPr>
                <w:rFonts w:eastAsia="Times New Roman"/>
                <w:b/>
                <w:bCs/>
                <w:sz w:val="20"/>
                <w:szCs w:val="20"/>
                <w:lang w:val="ru-KZ" w:eastAsia="ru-KZ"/>
              </w:rPr>
            </w:pPr>
            <w:r w:rsidRPr="00E00F8F">
              <w:rPr>
                <w:rFonts w:eastAsia="Times New Roman"/>
                <w:b/>
                <w:bCs/>
                <w:sz w:val="20"/>
                <w:szCs w:val="20"/>
                <w:lang w:val="ru-KZ" w:eastAsia="ru-KZ"/>
              </w:rPr>
              <w:t>Ввод скважин из бурения, ед.</w:t>
            </w:r>
          </w:p>
        </w:tc>
        <w:tc>
          <w:tcPr>
            <w:tcW w:w="316" w:type="pct"/>
            <w:vMerge w:val="restart"/>
            <w:tcBorders>
              <w:top w:val="double" w:sz="4" w:space="0" w:color="auto"/>
              <w:left w:val="single" w:sz="4" w:space="0" w:color="auto"/>
              <w:bottom w:val="single" w:sz="4" w:space="0" w:color="000000"/>
              <w:right w:val="single" w:sz="4" w:space="0" w:color="auto"/>
            </w:tcBorders>
            <w:shd w:val="clear" w:color="auto" w:fill="auto"/>
            <w:vAlign w:val="center"/>
            <w:hideMark/>
          </w:tcPr>
          <w:p w14:paraId="294E9F87" w14:textId="77777777" w:rsidR="00E00F8F" w:rsidRPr="00E00F8F" w:rsidRDefault="00E00F8F" w:rsidP="00E00F8F">
            <w:pPr>
              <w:jc w:val="center"/>
              <w:rPr>
                <w:rFonts w:eastAsia="Times New Roman"/>
                <w:b/>
                <w:bCs/>
                <w:sz w:val="20"/>
                <w:szCs w:val="20"/>
                <w:lang w:val="ru-KZ" w:eastAsia="ru-KZ"/>
              </w:rPr>
            </w:pPr>
            <w:r w:rsidRPr="00E00F8F">
              <w:rPr>
                <w:rFonts w:eastAsia="Times New Roman"/>
                <w:b/>
                <w:bCs/>
                <w:sz w:val="20"/>
                <w:szCs w:val="20"/>
                <w:lang w:val="ru-KZ" w:eastAsia="ru-KZ"/>
              </w:rPr>
              <w:t>Фонд скважин с начала разработки, ед.</w:t>
            </w:r>
          </w:p>
        </w:tc>
        <w:tc>
          <w:tcPr>
            <w:tcW w:w="345" w:type="pct"/>
            <w:vMerge w:val="restart"/>
            <w:tcBorders>
              <w:top w:val="double" w:sz="4" w:space="0" w:color="auto"/>
              <w:left w:val="single" w:sz="4" w:space="0" w:color="auto"/>
              <w:bottom w:val="single" w:sz="4" w:space="0" w:color="000000"/>
              <w:right w:val="single" w:sz="4" w:space="0" w:color="auto"/>
            </w:tcBorders>
            <w:shd w:val="clear" w:color="auto" w:fill="auto"/>
            <w:vAlign w:val="center"/>
            <w:hideMark/>
          </w:tcPr>
          <w:p w14:paraId="484AC48D" w14:textId="77777777" w:rsidR="00E00F8F" w:rsidRPr="00E00F8F" w:rsidRDefault="00E00F8F" w:rsidP="00E00F8F">
            <w:pPr>
              <w:jc w:val="center"/>
              <w:rPr>
                <w:rFonts w:eastAsia="Times New Roman"/>
                <w:b/>
                <w:bCs/>
                <w:sz w:val="20"/>
                <w:szCs w:val="20"/>
                <w:lang w:val="ru-KZ" w:eastAsia="ru-KZ"/>
              </w:rPr>
            </w:pPr>
            <w:r w:rsidRPr="00E00F8F">
              <w:rPr>
                <w:rFonts w:eastAsia="Times New Roman"/>
                <w:b/>
                <w:bCs/>
                <w:sz w:val="20"/>
                <w:szCs w:val="20"/>
                <w:lang w:val="ru-KZ" w:eastAsia="ru-KZ"/>
              </w:rPr>
              <w:t>Ввод добывающих скважин из прочих категорий, ед.</w:t>
            </w:r>
          </w:p>
        </w:tc>
        <w:tc>
          <w:tcPr>
            <w:tcW w:w="316" w:type="pct"/>
            <w:vMerge w:val="restart"/>
            <w:tcBorders>
              <w:top w:val="double" w:sz="4" w:space="0" w:color="auto"/>
              <w:left w:val="single" w:sz="4" w:space="0" w:color="auto"/>
              <w:bottom w:val="single" w:sz="4" w:space="0" w:color="000000"/>
              <w:right w:val="single" w:sz="4" w:space="0" w:color="auto"/>
            </w:tcBorders>
            <w:shd w:val="clear" w:color="auto" w:fill="auto"/>
            <w:vAlign w:val="center"/>
            <w:hideMark/>
          </w:tcPr>
          <w:p w14:paraId="77632C23" w14:textId="77777777" w:rsidR="00E00F8F" w:rsidRPr="00E00F8F" w:rsidRDefault="00E00F8F" w:rsidP="00E00F8F">
            <w:pPr>
              <w:jc w:val="center"/>
              <w:rPr>
                <w:rFonts w:eastAsia="Times New Roman"/>
                <w:b/>
                <w:bCs/>
                <w:sz w:val="20"/>
                <w:szCs w:val="20"/>
                <w:lang w:val="ru-KZ" w:eastAsia="ru-KZ"/>
              </w:rPr>
            </w:pPr>
            <w:r w:rsidRPr="00E00F8F">
              <w:rPr>
                <w:rFonts w:eastAsia="Times New Roman"/>
                <w:b/>
                <w:bCs/>
                <w:sz w:val="20"/>
                <w:szCs w:val="20"/>
                <w:lang w:val="ru-KZ" w:eastAsia="ru-KZ"/>
              </w:rPr>
              <w:t>Экспл. бурение с начала разработки, тыс.м</w:t>
            </w:r>
          </w:p>
        </w:tc>
        <w:tc>
          <w:tcPr>
            <w:tcW w:w="241" w:type="pct"/>
            <w:vMerge w:val="restart"/>
            <w:tcBorders>
              <w:top w:val="double" w:sz="4" w:space="0" w:color="auto"/>
              <w:left w:val="single" w:sz="4" w:space="0" w:color="auto"/>
              <w:bottom w:val="single" w:sz="4" w:space="0" w:color="000000"/>
              <w:right w:val="single" w:sz="4" w:space="0" w:color="auto"/>
            </w:tcBorders>
            <w:shd w:val="clear" w:color="auto" w:fill="auto"/>
            <w:vAlign w:val="center"/>
            <w:hideMark/>
          </w:tcPr>
          <w:p w14:paraId="32A12F87" w14:textId="77777777" w:rsidR="00E00F8F" w:rsidRPr="00E00F8F" w:rsidRDefault="00E00F8F" w:rsidP="00E00F8F">
            <w:pPr>
              <w:jc w:val="center"/>
              <w:rPr>
                <w:rFonts w:eastAsia="Times New Roman"/>
                <w:b/>
                <w:bCs/>
                <w:sz w:val="20"/>
                <w:szCs w:val="20"/>
                <w:lang w:val="ru-KZ" w:eastAsia="ru-KZ"/>
              </w:rPr>
            </w:pPr>
            <w:r w:rsidRPr="00E00F8F">
              <w:rPr>
                <w:rFonts w:eastAsia="Times New Roman"/>
                <w:b/>
                <w:bCs/>
                <w:sz w:val="20"/>
                <w:szCs w:val="20"/>
                <w:lang w:val="ru-KZ" w:eastAsia="ru-KZ"/>
              </w:rPr>
              <w:t>Перевод под закачку, ед.</w:t>
            </w:r>
          </w:p>
        </w:tc>
        <w:tc>
          <w:tcPr>
            <w:tcW w:w="927" w:type="pct"/>
            <w:gridSpan w:val="3"/>
            <w:tcBorders>
              <w:top w:val="double" w:sz="4" w:space="0" w:color="auto"/>
              <w:left w:val="nil"/>
              <w:bottom w:val="single" w:sz="4" w:space="0" w:color="auto"/>
              <w:right w:val="single" w:sz="4" w:space="0" w:color="000000"/>
            </w:tcBorders>
            <w:shd w:val="clear" w:color="auto" w:fill="auto"/>
            <w:vAlign w:val="center"/>
            <w:hideMark/>
          </w:tcPr>
          <w:p w14:paraId="6CA92EC6" w14:textId="77777777" w:rsidR="00E00F8F" w:rsidRPr="00E00F8F" w:rsidRDefault="00E00F8F" w:rsidP="00E00F8F">
            <w:pPr>
              <w:jc w:val="center"/>
              <w:rPr>
                <w:rFonts w:eastAsia="Times New Roman"/>
                <w:b/>
                <w:bCs/>
                <w:sz w:val="20"/>
                <w:szCs w:val="20"/>
                <w:lang w:val="ru-KZ" w:eastAsia="ru-KZ"/>
              </w:rPr>
            </w:pPr>
            <w:r w:rsidRPr="00E00F8F">
              <w:rPr>
                <w:rFonts w:eastAsia="Times New Roman"/>
                <w:b/>
                <w:bCs/>
                <w:sz w:val="20"/>
                <w:szCs w:val="20"/>
                <w:lang w:val="ru-KZ" w:eastAsia="ru-KZ"/>
              </w:rPr>
              <w:t>Выбытие скважин, ед.</w:t>
            </w:r>
          </w:p>
        </w:tc>
        <w:tc>
          <w:tcPr>
            <w:tcW w:w="444" w:type="pct"/>
            <w:gridSpan w:val="2"/>
            <w:tcBorders>
              <w:top w:val="double" w:sz="4" w:space="0" w:color="auto"/>
              <w:left w:val="nil"/>
              <w:bottom w:val="single" w:sz="4" w:space="0" w:color="auto"/>
              <w:right w:val="single" w:sz="4" w:space="0" w:color="000000"/>
            </w:tcBorders>
            <w:shd w:val="clear" w:color="auto" w:fill="auto"/>
            <w:vAlign w:val="center"/>
            <w:hideMark/>
          </w:tcPr>
          <w:p w14:paraId="31744EE0" w14:textId="77777777" w:rsidR="00E00F8F" w:rsidRPr="00E00F8F" w:rsidRDefault="00E00F8F" w:rsidP="00E00F8F">
            <w:pPr>
              <w:jc w:val="center"/>
              <w:rPr>
                <w:rFonts w:eastAsia="Times New Roman"/>
                <w:b/>
                <w:bCs/>
                <w:sz w:val="20"/>
                <w:szCs w:val="20"/>
                <w:lang w:val="ru-KZ" w:eastAsia="ru-KZ"/>
              </w:rPr>
            </w:pPr>
            <w:r w:rsidRPr="00E00F8F">
              <w:rPr>
                <w:rFonts w:eastAsia="Times New Roman"/>
                <w:b/>
                <w:bCs/>
                <w:sz w:val="20"/>
                <w:szCs w:val="20"/>
                <w:lang w:val="ru-KZ" w:eastAsia="ru-KZ"/>
              </w:rPr>
              <w:t>Фонд добывающих скважин на конец года, ед.</w:t>
            </w:r>
          </w:p>
        </w:tc>
        <w:tc>
          <w:tcPr>
            <w:tcW w:w="414" w:type="pct"/>
            <w:vMerge w:val="restart"/>
            <w:tcBorders>
              <w:top w:val="double" w:sz="4" w:space="0" w:color="auto"/>
              <w:left w:val="single" w:sz="4" w:space="0" w:color="auto"/>
              <w:bottom w:val="single" w:sz="4" w:space="0" w:color="000000"/>
              <w:right w:val="single" w:sz="4" w:space="0" w:color="auto"/>
            </w:tcBorders>
            <w:shd w:val="clear" w:color="auto" w:fill="auto"/>
            <w:vAlign w:val="center"/>
            <w:hideMark/>
          </w:tcPr>
          <w:p w14:paraId="5602C569" w14:textId="77777777" w:rsidR="00E00F8F" w:rsidRPr="00E00F8F" w:rsidRDefault="00E00F8F" w:rsidP="00E00F8F">
            <w:pPr>
              <w:jc w:val="center"/>
              <w:rPr>
                <w:rFonts w:eastAsia="Times New Roman"/>
                <w:b/>
                <w:bCs/>
                <w:sz w:val="20"/>
                <w:szCs w:val="20"/>
                <w:lang w:val="ru-KZ" w:eastAsia="ru-KZ"/>
              </w:rPr>
            </w:pPr>
            <w:r w:rsidRPr="00E00F8F">
              <w:rPr>
                <w:rFonts w:eastAsia="Times New Roman"/>
                <w:b/>
                <w:bCs/>
                <w:sz w:val="20"/>
                <w:szCs w:val="20"/>
                <w:lang w:val="ru-KZ" w:eastAsia="ru-KZ"/>
              </w:rPr>
              <w:t>Фонд нагнетательных скважин на конец года, ед.</w:t>
            </w:r>
          </w:p>
        </w:tc>
        <w:tc>
          <w:tcPr>
            <w:tcW w:w="454" w:type="pct"/>
            <w:gridSpan w:val="2"/>
            <w:tcBorders>
              <w:top w:val="double" w:sz="4" w:space="0" w:color="auto"/>
              <w:left w:val="nil"/>
              <w:bottom w:val="single" w:sz="4" w:space="0" w:color="auto"/>
              <w:right w:val="single" w:sz="4" w:space="0" w:color="000000"/>
            </w:tcBorders>
            <w:shd w:val="clear" w:color="auto" w:fill="auto"/>
            <w:vAlign w:val="center"/>
            <w:hideMark/>
          </w:tcPr>
          <w:p w14:paraId="435C2569" w14:textId="77777777" w:rsidR="00E00F8F" w:rsidRPr="00E00F8F" w:rsidRDefault="00E00F8F" w:rsidP="00E00F8F">
            <w:pPr>
              <w:jc w:val="center"/>
              <w:rPr>
                <w:rFonts w:eastAsia="Times New Roman"/>
                <w:b/>
                <w:bCs/>
                <w:sz w:val="20"/>
                <w:szCs w:val="20"/>
                <w:lang w:val="ru-KZ" w:eastAsia="ru-KZ"/>
              </w:rPr>
            </w:pPr>
            <w:r w:rsidRPr="00E00F8F">
              <w:rPr>
                <w:rFonts w:eastAsia="Times New Roman"/>
                <w:b/>
                <w:bCs/>
                <w:sz w:val="20"/>
                <w:szCs w:val="20"/>
                <w:lang w:val="ru-KZ" w:eastAsia="ru-KZ"/>
              </w:rPr>
              <w:t>Среднегодовой дебит на одну скважину, т/сут</w:t>
            </w:r>
          </w:p>
        </w:tc>
        <w:tc>
          <w:tcPr>
            <w:tcW w:w="383" w:type="pct"/>
            <w:vMerge w:val="restart"/>
            <w:tcBorders>
              <w:top w:val="double" w:sz="4" w:space="0" w:color="auto"/>
              <w:left w:val="single" w:sz="4" w:space="0" w:color="auto"/>
              <w:bottom w:val="single" w:sz="4" w:space="0" w:color="auto"/>
              <w:right w:val="double" w:sz="4" w:space="0" w:color="auto"/>
            </w:tcBorders>
            <w:shd w:val="clear" w:color="auto" w:fill="auto"/>
            <w:vAlign w:val="center"/>
            <w:hideMark/>
          </w:tcPr>
          <w:p w14:paraId="411405EF" w14:textId="77777777" w:rsidR="00E00F8F" w:rsidRPr="00E00F8F" w:rsidRDefault="00E00F8F" w:rsidP="00E00F8F">
            <w:pPr>
              <w:jc w:val="center"/>
              <w:rPr>
                <w:rFonts w:eastAsia="Times New Roman"/>
                <w:b/>
                <w:bCs/>
                <w:sz w:val="20"/>
                <w:szCs w:val="20"/>
                <w:lang w:val="ru-KZ" w:eastAsia="ru-KZ"/>
              </w:rPr>
            </w:pPr>
            <w:r w:rsidRPr="00E00F8F">
              <w:rPr>
                <w:rFonts w:eastAsia="Times New Roman"/>
                <w:b/>
                <w:bCs/>
                <w:sz w:val="20"/>
                <w:szCs w:val="20"/>
                <w:lang w:val="ru-KZ" w:eastAsia="ru-KZ"/>
              </w:rPr>
              <w:t>Среднегодовая приемистость одной скважины, м</w:t>
            </w:r>
            <w:r w:rsidRPr="00E00F8F">
              <w:rPr>
                <w:rFonts w:eastAsia="Times New Roman"/>
                <w:b/>
                <w:bCs/>
                <w:sz w:val="20"/>
                <w:szCs w:val="20"/>
                <w:vertAlign w:val="superscript"/>
                <w:lang w:val="ru-KZ" w:eastAsia="ru-KZ"/>
              </w:rPr>
              <w:t>3</w:t>
            </w:r>
            <w:r w:rsidRPr="00E00F8F">
              <w:rPr>
                <w:rFonts w:eastAsia="Times New Roman"/>
                <w:b/>
                <w:bCs/>
                <w:sz w:val="20"/>
                <w:szCs w:val="20"/>
                <w:lang w:val="ru-KZ" w:eastAsia="ru-KZ"/>
              </w:rPr>
              <w:t>/сут</w:t>
            </w:r>
          </w:p>
        </w:tc>
      </w:tr>
      <w:tr w:rsidR="00E00F8F" w:rsidRPr="00E00F8F" w14:paraId="344143DA" w14:textId="77777777" w:rsidTr="00E00F8F">
        <w:trPr>
          <w:trHeight w:val="332"/>
        </w:trPr>
        <w:tc>
          <w:tcPr>
            <w:tcW w:w="233" w:type="pct"/>
            <w:vMerge/>
            <w:tcBorders>
              <w:top w:val="single" w:sz="4" w:space="0" w:color="auto"/>
              <w:left w:val="double" w:sz="4" w:space="0" w:color="auto"/>
              <w:bottom w:val="single" w:sz="4" w:space="0" w:color="000000"/>
              <w:right w:val="single" w:sz="4" w:space="0" w:color="auto"/>
            </w:tcBorders>
            <w:vAlign w:val="center"/>
            <w:hideMark/>
          </w:tcPr>
          <w:p w14:paraId="51E04A43" w14:textId="77777777" w:rsidR="00E00F8F" w:rsidRPr="00E00F8F" w:rsidRDefault="00E00F8F" w:rsidP="00E00F8F">
            <w:pPr>
              <w:rPr>
                <w:rFonts w:eastAsia="Times New Roman"/>
                <w:b/>
                <w:bCs/>
                <w:sz w:val="20"/>
                <w:szCs w:val="20"/>
                <w:lang w:val="ru-KZ" w:eastAsia="ru-KZ"/>
              </w:rPr>
            </w:pPr>
          </w:p>
        </w:tc>
        <w:tc>
          <w:tcPr>
            <w:tcW w:w="169" w:type="pct"/>
            <w:tcBorders>
              <w:top w:val="nil"/>
              <w:left w:val="nil"/>
              <w:bottom w:val="single" w:sz="4" w:space="0" w:color="auto"/>
              <w:right w:val="single" w:sz="4" w:space="0" w:color="auto"/>
            </w:tcBorders>
            <w:shd w:val="clear" w:color="auto" w:fill="auto"/>
            <w:vAlign w:val="center"/>
            <w:hideMark/>
          </w:tcPr>
          <w:p w14:paraId="248DDBAF" w14:textId="77777777" w:rsidR="00E00F8F" w:rsidRPr="00E00F8F" w:rsidRDefault="00E00F8F" w:rsidP="00E00F8F">
            <w:pPr>
              <w:jc w:val="center"/>
              <w:rPr>
                <w:rFonts w:eastAsia="Times New Roman"/>
                <w:b/>
                <w:bCs/>
                <w:sz w:val="20"/>
                <w:szCs w:val="20"/>
                <w:lang w:val="ru-KZ" w:eastAsia="ru-KZ"/>
              </w:rPr>
            </w:pPr>
            <w:r w:rsidRPr="00E00F8F">
              <w:rPr>
                <w:rFonts w:eastAsia="Times New Roman"/>
                <w:b/>
                <w:bCs/>
                <w:sz w:val="20"/>
                <w:szCs w:val="20"/>
                <w:lang w:val="ru-KZ" w:eastAsia="ru-KZ"/>
              </w:rPr>
              <w:t>всего</w:t>
            </w:r>
          </w:p>
        </w:tc>
        <w:tc>
          <w:tcPr>
            <w:tcW w:w="345" w:type="pct"/>
            <w:tcBorders>
              <w:top w:val="nil"/>
              <w:left w:val="nil"/>
              <w:bottom w:val="single" w:sz="4" w:space="0" w:color="auto"/>
              <w:right w:val="single" w:sz="4" w:space="0" w:color="auto"/>
            </w:tcBorders>
            <w:shd w:val="clear" w:color="auto" w:fill="auto"/>
            <w:vAlign w:val="center"/>
            <w:hideMark/>
          </w:tcPr>
          <w:p w14:paraId="71319F43" w14:textId="77777777" w:rsidR="00E00F8F" w:rsidRPr="00E00F8F" w:rsidRDefault="00E00F8F" w:rsidP="00E00F8F">
            <w:pPr>
              <w:jc w:val="center"/>
              <w:rPr>
                <w:rFonts w:eastAsia="Times New Roman"/>
                <w:b/>
                <w:bCs/>
                <w:sz w:val="20"/>
                <w:szCs w:val="20"/>
                <w:lang w:val="ru-KZ" w:eastAsia="ru-KZ"/>
              </w:rPr>
            </w:pPr>
            <w:r w:rsidRPr="00E00F8F">
              <w:rPr>
                <w:rFonts w:eastAsia="Times New Roman"/>
                <w:b/>
                <w:bCs/>
                <w:sz w:val="20"/>
                <w:szCs w:val="20"/>
                <w:lang w:val="ru-KZ" w:eastAsia="ru-KZ"/>
              </w:rPr>
              <w:t>добывающих</w:t>
            </w:r>
          </w:p>
        </w:tc>
        <w:tc>
          <w:tcPr>
            <w:tcW w:w="414" w:type="pct"/>
            <w:tcBorders>
              <w:top w:val="nil"/>
              <w:left w:val="nil"/>
              <w:bottom w:val="single" w:sz="4" w:space="0" w:color="auto"/>
              <w:right w:val="single" w:sz="4" w:space="0" w:color="auto"/>
            </w:tcBorders>
            <w:shd w:val="clear" w:color="auto" w:fill="auto"/>
            <w:vAlign w:val="center"/>
            <w:hideMark/>
          </w:tcPr>
          <w:p w14:paraId="17B7D39D" w14:textId="77777777" w:rsidR="00E00F8F" w:rsidRPr="00E00F8F" w:rsidRDefault="00E00F8F" w:rsidP="00E00F8F">
            <w:pPr>
              <w:jc w:val="center"/>
              <w:rPr>
                <w:rFonts w:eastAsia="Times New Roman"/>
                <w:b/>
                <w:bCs/>
                <w:sz w:val="20"/>
                <w:szCs w:val="20"/>
                <w:lang w:val="ru-KZ" w:eastAsia="ru-KZ"/>
              </w:rPr>
            </w:pPr>
            <w:r w:rsidRPr="00E00F8F">
              <w:rPr>
                <w:rFonts w:eastAsia="Times New Roman"/>
                <w:b/>
                <w:bCs/>
                <w:sz w:val="20"/>
                <w:szCs w:val="20"/>
                <w:lang w:val="ru-KZ" w:eastAsia="ru-KZ"/>
              </w:rPr>
              <w:t>нагнетательных</w:t>
            </w:r>
          </w:p>
        </w:tc>
        <w:tc>
          <w:tcPr>
            <w:tcW w:w="316" w:type="pct"/>
            <w:vMerge/>
            <w:tcBorders>
              <w:top w:val="single" w:sz="4" w:space="0" w:color="auto"/>
              <w:left w:val="single" w:sz="4" w:space="0" w:color="auto"/>
              <w:bottom w:val="single" w:sz="4" w:space="0" w:color="000000"/>
              <w:right w:val="single" w:sz="4" w:space="0" w:color="auto"/>
            </w:tcBorders>
            <w:vAlign w:val="center"/>
            <w:hideMark/>
          </w:tcPr>
          <w:p w14:paraId="023DF4B2" w14:textId="77777777" w:rsidR="00E00F8F" w:rsidRPr="00E00F8F" w:rsidRDefault="00E00F8F" w:rsidP="00E00F8F">
            <w:pPr>
              <w:rPr>
                <w:rFonts w:eastAsia="Times New Roman"/>
                <w:b/>
                <w:bCs/>
                <w:sz w:val="20"/>
                <w:szCs w:val="20"/>
                <w:lang w:val="ru-KZ" w:eastAsia="ru-KZ"/>
              </w:rPr>
            </w:pPr>
          </w:p>
        </w:tc>
        <w:tc>
          <w:tcPr>
            <w:tcW w:w="345" w:type="pct"/>
            <w:vMerge/>
            <w:tcBorders>
              <w:top w:val="single" w:sz="4" w:space="0" w:color="auto"/>
              <w:left w:val="single" w:sz="4" w:space="0" w:color="auto"/>
              <w:bottom w:val="single" w:sz="4" w:space="0" w:color="000000"/>
              <w:right w:val="single" w:sz="4" w:space="0" w:color="auto"/>
            </w:tcBorders>
            <w:vAlign w:val="center"/>
            <w:hideMark/>
          </w:tcPr>
          <w:p w14:paraId="1DE10F28" w14:textId="77777777" w:rsidR="00E00F8F" w:rsidRPr="00E00F8F" w:rsidRDefault="00E00F8F" w:rsidP="00E00F8F">
            <w:pPr>
              <w:rPr>
                <w:rFonts w:eastAsia="Times New Roman"/>
                <w:b/>
                <w:bCs/>
                <w:sz w:val="20"/>
                <w:szCs w:val="20"/>
                <w:lang w:val="ru-KZ" w:eastAsia="ru-KZ"/>
              </w:rPr>
            </w:pPr>
          </w:p>
        </w:tc>
        <w:tc>
          <w:tcPr>
            <w:tcW w:w="316" w:type="pct"/>
            <w:vMerge/>
            <w:tcBorders>
              <w:top w:val="single" w:sz="4" w:space="0" w:color="auto"/>
              <w:left w:val="single" w:sz="4" w:space="0" w:color="auto"/>
              <w:bottom w:val="single" w:sz="4" w:space="0" w:color="000000"/>
              <w:right w:val="single" w:sz="4" w:space="0" w:color="auto"/>
            </w:tcBorders>
            <w:vAlign w:val="center"/>
            <w:hideMark/>
          </w:tcPr>
          <w:p w14:paraId="5E0F37BD" w14:textId="77777777" w:rsidR="00E00F8F" w:rsidRPr="00E00F8F" w:rsidRDefault="00E00F8F" w:rsidP="00E00F8F">
            <w:pPr>
              <w:rPr>
                <w:rFonts w:eastAsia="Times New Roman"/>
                <w:b/>
                <w:bCs/>
                <w:sz w:val="20"/>
                <w:szCs w:val="20"/>
                <w:lang w:val="ru-KZ" w:eastAsia="ru-KZ"/>
              </w:rPr>
            </w:pPr>
          </w:p>
        </w:tc>
        <w:tc>
          <w:tcPr>
            <w:tcW w:w="241" w:type="pct"/>
            <w:vMerge/>
            <w:tcBorders>
              <w:top w:val="single" w:sz="4" w:space="0" w:color="auto"/>
              <w:left w:val="single" w:sz="4" w:space="0" w:color="auto"/>
              <w:bottom w:val="single" w:sz="4" w:space="0" w:color="000000"/>
              <w:right w:val="single" w:sz="4" w:space="0" w:color="auto"/>
            </w:tcBorders>
            <w:vAlign w:val="center"/>
            <w:hideMark/>
          </w:tcPr>
          <w:p w14:paraId="08DA4613" w14:textId="77777777" w:rsidR="00E00F8F" w:rsidRPr="00E00F8F" w:rsidRDefault="00E00F8F" w:rsidP="00E00F8F">
            <w:pPr>
              <w:rPr>
                <w:rFonts w:eastAsia="Times New Roman"/>
                <w:b/>
                <w:bCs/>
                <w:sz w:val="20"/>
                <w:szCs w:val="20"/>
                <w:lang w:val="ru-KZ" w:eastAsia="ru-KZ"/>
              </w:rPr>
            </w:pPr>
          </w:p>
        </w:tc>
        <w:tc>
          <w:tcPr>
            <w:tcW w:w="169" w:type="pct"/>
            <w:tcBorders>
              <w:top w:val="nil"/>
              <w:left w:val="nil"/>
              <w:bottom w:val="single" w:sz="4" w:space="0" w:color="auto"/>
              <w:right w:val="single" w:sz="4" w:space="0" w:color="auto"/>
            </w:tcBorders>
            <w:shd w:val="clear" w:color="auto" w:fill="auto"/>
            <w:vAlign w:val="center"/>
            <w:hideMark/>
          </w:tcPr>
          <w:p w14:paraId="38BEF668" w14:textId="77777777" w:rsidR="00E00F8F" w:rsidRPr="00E00F8F" w:rsidRDefault="00E00F8F" w:rsidP="00E00F8F">
            <w:pPr>
              <w:jc w:val="center"/>
              <w:rPr>
                <w:rFonts w:eastAsia="Times New Roman"/>
                <w:b/>
                <w:bCs/>
                <w:sz w:val="20"/>
                <w:szCs w:val="20"/>
                <w:lang w:val="ru-KZ" w:eastAsia="ru-KZ"/>
              </w:rPr>
            </w:pPr>
            <w:r w:rsidRPr="00E00F8F">
              <w:rPr>
                <w:rFonts w:eastAsia="Times New Roman"/>
                <w:b/>
                <w:bCs/>
                <w:sz w:val="20"/>
                <w:szCs w:val="20"/>
                <w:lang w:val="ru-KZ" w:eastAsia="ru-KZ"/>
              </w:rPr>
              <w:t>всего</w:t>
            </w:r>
          </w:p>
        </w:tc>
        <w:tc>
          <w:tcPr>
            <w:tcW w:w="345" w:type="pct"/>
            <w:tcBorders>
              <w:top w:val="nil"/>
              <w:left w:val="nil"/>
              <w:bottom w:val="single" w:sz="4" w:space="0" w:color="auto"/>
              <w:right w:val="single" w:sz="4" w:space="0" w:color="auto"/>
            </w:tcBorders>
            <w:shd w:val="clear" w:color="auto" w:fill="auto"/>
            <w:vAlign w:val="center"/>
            <w:hideMark/>
          </w:tcPr>
          <w:p w14:paraId="10FFD3C5" w14:textId="77777777" w:rsidR="00E00F8F" w:rsidRPr="00E00F8F" w:rsidRDefault="00E00F8F" w:rsidP="00E00F8F">
            <w:pPr>
              <w:jc w:val="center"/>
              <w:rPr>
                <w:rFonts w:eastAsia="Times New Roman"/>
                <w:b/>
                <w:bCs/>
                <w:sz w:val="20"/>
                <w:szCs w:val="20"/>
                <w:lang w:val="ru-KZ" w:eastAsia="ru-KZ"/>
              </w:rPr>
            </w:pPr>
            <w:r w:rsidRPr="00E00F8F">
              <w:rPr>
                <w:rFonts w:eastAsia="Times New Roman"/>
                <w:b/>
                <w:bCs/>
                <w:sz w:val="20"/>
                <w:szCs w:val="20"/>
                <w:lang w:val="ru-KZ" w:eastAsia="ru-KZ"/>
              </w:rPr>
              <w:t>добывающих</w:t>
            </w:r>
          </w:p>
        </w:tc>
        <w:tc>
          <w:tcPr>
            <w:tcW w:w="414" w:type="pct"/>
            <w:tcBorders>
              <w:top w:val="nil"/>
              <w:left w:val="nil"/>
              <w:bottom w:val="single" w:sz="4" w:space="0" w:color="auto"/>
              <w:right w:val="single" w:sz="4" w:space="0" w:color="auto"/>
            </w:tcBorders>
            <w:shd w:val="clear" w:color="auto" w:fill="auto"/>
            <w:vAlign w:val="center"/>
            <w:hideMark/>
          </w:tcPr>
          <w:p w14:paraId="416BD3D4" w14:textId="77777777" w:rsidR="00E00F8F" w:rsidRPr="00E00F8F" w:rsidRDefault="00E00F8F" w:rsidP="00E00F8F">
            <w:pPr>
              <w:jc w:val="center"/>
              <w:rPr>
                <w:rFonts w:eastAsia="Times New Roman"/>
                <w:b/>
                <w:bCs/>
                <w:sz w:val="20"/>
                <w:szCs w:val="20"/>
                <w:lang w:val="ru-KZ" w:eastAsia="ru-KZ"/>
              </w:rPr>
            </w:pPr>
            <w:r w:rsidRPr="00E00F8F">
              <w:rPr>
                <w:rFonts w:eastAsia="Times New Roman"/>
                <w:b/>
                <w:bCs/>
                <w:sz w:val="20"/>
                <w:szCs w:val="20"/>
                <w:lang w:val="ru-KZ" w:eastAsia="ru-KZ"/>
              </w:rPr>
              <w:t>нагнетательных</w:t>
            </w:r>
          </w:p>
        </w:tc>
        <w:tc>
          <w:tcPr>
            <w:tcW w:w="169" w:type="pct"/>
            <w:tcBorders>
              <w:top w:val="nil"/>
              <w:left w:val="nil"/>
              <w:bottom w:val="single" w:sz="4" w:space="0" w:color="auto"/>
              <w:right w:val="single" w:sz="4" w:space="0" w:color="auto"/>
            </w:tcBorders>
            <w:shd w:val="clear" w:color="auto" w:fill="auto"/>
            <w:vAlign w:val="center"/>
            <w:hideMark/>
          </w:tcPr>
          <w:p w14:paraId="60AA4CBF" w14:textId="77777777" w:rsidR="00E00F8F" w:rsidRPr="00E00F8F" w:rsidRDefault="00E00F8F" w:rsidP="00E00F8F">
            <w:pPr>
              <w:jc w:val="center"/>
              <w:rPr>
                <w:rFonts w:eastAsia="Times New Roman"/>
                <w:b/>
                <w:bCs/>
                <w:sz w:val="20"/>
                <w:szCs w:val="20"/>
                <w:lang w:val="ru-KZ" w:eastAsia="ru-KZ"/>
              </w:rPr>
            </w:pPr>
            <w:r w:rsidRPr="00E00F8F">
              <w:rPr>
                <w:rFonts w:eastAsia="Times New Roman"/>
                <w:b/>
                <w:bCs/>
                <w:sz w:val="20"/>
                <w:szCs w:val="20"/>
                <w:lang w:val="ru-KZ" w:eastAsia="ru-KZ"/>
              </w:rPr>
              <w:t>всего</w:t>
            </w:r>
          </w:p>
        </w:tc>
        <w:tc>
          <w:tcPr>
            <w:tcW w:w="276" w:type="pct"/>
            <w:tcBorders>
              <w:top w:val="nil"/>
              <w:left w:val="nil"/>
              <w:bottom w:val="single" w:sz="4" w:space="0" w:color="auto"/>
              <w:right w:val="single" w:sz="4" w:space="0" w:color="auto"/>
            </w:tcBorders>
            <w:shd w:val="clear" w:color="auto" w:fill="auto"/>
            <w:vAlign w:val="center"/>
            <w:hideMark/>
          </w:tcPr>
          <w:p w14:paraId="004F2856" w14:textId="77777777" w:rsidR="00E00F8F" w:rsidRPr="00E00F8F" w:rsidRDefault="00E00F8F" w:rsidP="00E00F8F">
            <w:pPr>
              <w:jc w:val="center"/>
              <w:rPr>
                <w:rFonts w:eastAsia="Times New Roman"/>
                <w:b/>
                <w:bCs/>
                <w:sz w:val="20"/>
                <w:szCs w:val="20"/>
                <w:lang w:val="ru-KZ" w:eastAsia="ru-KZ"/>
              </w:rPr>
            </w:pPr>
            <w:r w:rsidRPr="00E00F8F">
              <w:rPr>
                <w:rFonts w:eastAsia="Times New Roman"/>
                <w:b/>
                <w:bCs/>
                <w:sz w:val="20"/>
                <w:szCs w:val="20"/>
                <w:lang w:val="ru-KZ" w:eastAsia="ru-KZ"/>
              </w:rPr>
              <w:t>механизи-   рованных</w:t>
            </w:r>
          </w:p>
        </w:tc>
        <w:tc>
          <w:tcPr>
            <w:tcW w:w="414" w:type="pct"/>
            <w:vMerge/>
            <w:tcBorders>
              <w:top w:val="single" w:sz="4" w:space="0" w:color="auto"/>
              <w:left w:val="single" w:sz="4" w:space="0" w:color="auto"/>
              <w:bottom w:val="single" w:sz="4" w:space="0" w:color="000000"/>
              <w:right w:val="single" w:sz="4" w:space="0" w:color="auto"/>
            </w:tcBorders>
            <w:vAlign w:val="center"/>
            <w:hideMark/>
          </w:tcPr>
          <w:p w14:paraId="77CB22C3" w14:textId="77777777" w:rsidR="00E00F8F" w:rsidRPr="00E00F8F" w:rsidRDefault="00E00F8F" w:rsidP="00E00F8F">
            <w:pPr>
              <w:rPr>
                <w:rFonts w:eastAsia="Times New Roman"/>
                <w:b/>
                <w:bCs/>
                <w:sz w:val="20"/>
                <w:szCs w:val="20"/>
                <w:lang w:val="ru-KZ" w:eastAsia="ru-KZ"/>
              </w:rPr>
            </w:pPr>
          </w:p>
        </w:tc>
        <w:tc>
          <w:tcPr>
            <w:tcW w:w="188" w:type="pct"/>
            <w:tcBorders>
              <w:top w:val="nil"/>
              <w:left w:val="nil"/>
              <w:bottom w:val="single" w:sz="4" w:space="0" w:color="auto"/>
              <w:right w:val="single" w:sz="4" w:space="0" w:color="auto"/>
            </w:tcBorders>
            <w:shd w:val="clear" w:color="auto" w:fill="auto"/>
            <w:vAlign w:val="center"/>
            <w:hideMark/>
          </w:tcPr>
          <w:p w14:paraId="47018389" w14:textId="77777777" w:rsidR="00E00F8F" w:rsidRPr="00E00F8F" w:rsidRDefault="00E00F8F" w:rsidP="00E00F8F">
            <w:pPr>
              <w:jc w:val="center"/>
              <w:rPr>
                <w:rFonts w:eastAsia="Times New Roman"/>
                <w:b/>
                <w:bCs/>
                <w:sz w:val="20"/>
                <w:szCs w:val="20"/>
                <w:lang w:val="ru-KZ" w:eastAsia="ru-KZ"/>
              </w:rPr>
            </w:pPr>
            <w:r w:rsidRPr="00E00F8F">
              <w:rPr>
                <w:rFonts w:eastAsia="Times New Roman"/>
                <w:b/>
                <w:bCs/>
                <w:sz w:val="20"/>
                <w:szCs w:val="20"/>
                <w:lang w:val="ru-KZ" w:eastAsia="ru-KZ"/>
              </w:rPr>
              <w:t>нефти</w:t>
            </w:r>
          </w:p>
        </w:tc>
        <w:tc>
          <w:tcPr>
            <w:tcW w:w="266" w:type="pct"/>
            <w:tcBorders>
              <w:top w:val="nil"/>
              <w:left w:val="nil"/>
              <w:bottom w:val="single" w:sz="4" w:space="0" w:color="auto"/>
              <w:right w:val="single" w:sz="4" w:space="0" w:color="auto"/>
            </w:tcBorders>
            <w:shd w:val="clear" w:color="auto" w:fill="auto"/>
            <w:vAlign w:val="center"/>
            <w:hideMark/>
          </w:tcPr>
          <w:p w14:paraId="201FE7D4" w14:textId="77777777" w:rsidR="00E00F8F" w:rsidRPr="00E00F8F" w:rsidRDefault="00E00F8F" w:rsidP="00E00F8F">
            <w:pPr>
              <w:jc w:val="center"/>
              <w:rPr>
                <w:rFonts w:eastAsia="Times New Roman"/>
                <w:b/>
                <w:bCs/>
                <w:sz w:val="20"/>
                <w:szCs w:val="20"/>
                <w:lang w:val="ru-KZ" w:eastAsia="ru-KZ"/>
              </w:rPr>
            </w:pPr>
            <w:r w:rsidRPr="00E00F8F">
              <w:rPr>
                <w:rFonts w:eastAsia="Times New Roman"/>
                <w:b/>
                <w:bCs/>
                <w:sz w:val="20"/>
                <w:szCs w:val="20"/>
                <w:lang w:val="ru-KZ" w:eastAsia="ru-KZ"/>
              </w:rPr>
              <w:t>жидкости</w:t>
            </w:r>
          </w:p>
        </w:tc>
        <w:tc>
          <w:tcPr>
            <w:tcW w:w="383" w:type="pct"/>
            <w:vMerge/>
            <w:tcBorders>
              <w:top w:val="single" w:sz="4" w:space="0" w:color="auto"/>
              <w:left w:val="single" w:sz="4" w:space="0" w:color="auto"/>
              <w:bottom w:val="single" w:sz="4" w:space="0" w:color="auto"/>
              <w:right w:val="double" w:sz="4" w:space="0" w:color="auto"/>
            </w:tcBorders>
            <w:vAlign w:val="center"/>
            <w:hideMark/>
          </w:tcPr>
          <w:p w14:paraId="030D6751" w14:textId="77777777" w:rsidR="00E00F8F" w:rsidRPr="00E00F8F" w:rsidRDefault="00E00F8F" w:rsidP="00E00F8F">
            <w:pPr>
              <w:rPr>
                <w:rFonts w:eastAsia="Times New Roman"/>
                <w:b/>
                <w:bCs/>
                <w:sz w:val="20"/>
                <w:szCs w:val="20"/>
                <w:lang w:val="ru-KZ" w:eastAsia="ru-KZ"/>
              </w:rPr>
            </w:pPr>
          </w:p>
        </w:tc>
      </w:tr>
      <w:tr w:rsidR="00E00F8F" w:rsidRPr="00E00F8F" w14:paraId="0C35C03C" w14:textId="77777777" w:rsidTr="00E00F8F">
        <w:trPr>
          <w:trHeight w:val="139"/>
        </w:trPr>
        <w:tc>
          <w:tcPr>
            <w:tcW w:w="233" w:type="pct"/>
            <w:tcBorders>
              <w:top w:val="nil"/>
              <w:left w:val="double" w:sz="4" w:space="0" w:color="auto"/>
              <w:bottom w:val="single" w:sz="4" w:space="0" w:color="auto"/>
              <w:right w:val="single" w:sz="4" w:space="0" w:color="auto"/>
            </w:tcBorders>
            <w:shd w:val="clear" w:color="auto" w:fill="auto"/>
            <w:noWrap/>
            <w:vAlign w:val="center"/>
            <w:hideMark/>
          </w:tcPr>
          <w:p w14:paraId="46D4C93B"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2026</w:t>
            </w:r>
          </w:p>
        </w:tc>
        <w:tc>
          <w:tcPr>
            <w:tcW w:w="169" w:type="pct"/>
            <w:tcBorders>
              <w:top w:val="nil"/>
              <w:left w:val="nil"/>
              <w:bottom w:val="single" w:sz="4" w:space="0" w:color="auto"/>
              <w:right w:val="single" w:sz="4" w:space="0" w:color="auto"/>
            </w:tcBorders>
            <w:shd w:val="clear" w:color="auto" w:fill="auto"/>
            <w:noWrap/>
            <w:vAlign w:val="center"/>
            <w:hideMark/>
          </w:tcPr>
          <w:p w14:paraId="6C38AE67"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1</w:t>
            </w:r>
          </w:p>
        </w:tc>
        <w:tc>
          <w:tcPr>
            <w:tcW w:w="345" w:type="pct"/>
            <w:tcBorders>
              <w:top w:val="nil"/>
              <w:left w:val="nil"/>
              <w:bottom w:val="single" w:sz="4" w:space="0" w:color="auto"/>
              <w:right w:val="single" w:sz="4" w:space="0" w:color="auto"/>
            </w:tcBorders>
            <w:shd w:val="clear" w:color="auto" w:fill="auto"/>
            <w:noWrap/>
            <w:vAlign w:val="center"/>
            <w:hideMark/>
          </w:tcPr>
          <w:p w14:paraId="55879AAE"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1</w:t>
            </w:r>
          </w:p>
        </w:tc>
        <w:tc>
          <w:tcPr>
            <w:tcW w:w="414" w:type="pct"/>
            <w:tcBorders>
              <w:top w:val="nil"/>
              <w:left w:val="nil"/>
              <w:bottom w:val="single" w:sz="4" w:space="0" w:color="auto"/>
              <w:right w:val="single" w:sz="4" w:space="0" w:color="auto"/>
            </w:tcBorders>
            <w:shd w:val="clear" w:color="auto" w:fill="auto"/>
            <w:noWrap/>
            <w:vAlign w:val="center"/>
            <w:hideMark/>
          </w:tcPr>
          <w:p w14:paraId="4E45E964"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316" w:type="pct"/>
            <w:tcBorders>
              <w:top w:val="nil"/>
              <w:left w:val="nil"/>
              <w:bottom w:val="single" w:sz="4" w:space="0" w:color="auto"/>
              <w:right w:val="single" w:sz="4" w:space="0" w:color="auto"/>
            </w:tcBorders>
            <w:shd w:val="clear" w:color="auto" w:fill="auto"/>
            <w:noWrap/>
            <w:vAlign w:val="center"/>
            <w:hideMark/>
          </w:tcPr>
          <w:p w14:paraId="6B17758C"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9</w:t>
            </w:r>
          </w:p>
        </w:tc>
        <w:tc>
          <w:tcPr>
            <w:tcW w:w="345" w:type="pct"/>
            <w:tcBorders>
              <w:top w:val="nil"/>
              <w:left w:val="nil"/>
              <w:bottom w:val="single" w:sz="4" w:space="0" w:color="auto"/>
              <w:right w:val="single" w:sz="4" w:space="0" w:color="auto"/>
            </w:tcBorders>
            <w:shd w:val="clear" w:color="auto" w:fill="auto"/>
            <w:noWrap/>
            <w:vAlign w:val="center"/>
            <w:hideMark/>
          </w:tcPr>
          <w:p w14:paraId="7E055BFD"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3</w:t>
            </w:r>
          </w:p>
        </w:tc>
        <w:tc>
          <w:tcPr>
            <w:tcW w:w="316" w:type="pct"/>
            <w:tcBorders>
              <w:top w:val="nil"/>
              <w:left w:val="nil"/>
              <w:bottom w:val="single" w:sz="4" w:space="0" w:color="auto"/>
              <w:right w:val="single" w:sz="4" w:space="0" w:color="auto"/>
            </w:tcBorders>
            <w:shd w:val="clear" w:color="auto" w:fill="auto"/>
            <w:noWrap/>
            <w:vAlign w:val="center"/>
            <w:hideMark/>
          </w:tcPr>
          <w:p w14:paraId="2EA6FAEA"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62,2</w:t>
            </w:r>
          </w:p>
        </w:tc>
        <w:tc>
          <w:tcPr>
            <w:tcW w:w="241" w:type="pct"/>
            <w:tcBorders>
              <w:top w:val="nil"/>
              <w:left w:val="nil"/>
              <w:bottom w:val="single" w:sz="4" w:space="0" w:color="auto"/>
              <w:right w:val="single" w:sz="4" w:space="0" w:color="auto"/>
            </w:tcBorders>
            <w:shd w:val="clear" w:color="auto" w:fill="auto"/>
            <w:noWrap/>
            <w:vAlign w:val="center"/>
            <w:hideMark/>
          </w:tcPr>
          <w:p w14:paraId="56F49C2D"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2</w:t>
            </w:r>
          </w:p>
        </w:tc>
        <w:tc>
          <w:tcPr>
            <w:tcW w:w="169" w:type="pct"/>
            <w:tcBorders>
              <w:top w:val="nil"/>
              <w:left w:val="nil"/>
              <w:bottom w:val="single" w:sz="4" w:space="0" w:color="auto"/>
              <w:right w:val="single" w:sz="4" w:space="0" w:color="auto"/>
            </w:tcBorders>
            <w:shd w:val="clear" w:color="auto" w:fill="auto"/>
            <w:noWrap/>
            <w:vAlign w:val="center"/>
            <w:hideMark/>
          </w:tcPr>
          <w:p w14:paraId="01185AE5"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3</w:t>
            </w:r>
          </w:p>
        </w:tc>
        <w:tc>
          <w:tcPr>
            <w:tcW w:w="345" w:type="pct"/>
            <w:tcBorders>
              <w:top w:val="nil"/>
              <w:left w:val="nil"/>
              <w:bottom w:val="single" w:sz="4" w:space="0" w:color="auto"/>
              <w:right w:val="single" w:sz="4" w:space="0" w:color="auto"/>
            </w:tcBorders>
            <w:shd w:val="clear" w:color="auto" w:fill="auto"/>
            <w:noWrap/>
            <w:vAlign w:val="center"/>
            <w:hideMark/>
          </w:tcPr>
          <w:p w14:paraId="1E63AFED"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3</w:t>
            </w:r>
          </w:p>
        </w:tc>
        <w:tc>
          <w:tcPr>
            <w:tcW w:w="414" w:type="pct"/>
            <w:tcBorders>
              <w:top w:val="nil"/>
              <w:left w:val="nil"/>
              <w:bottom w:val="single" w:sz="4" w:space="0" w:color="auto"/>
              <w:right w:val="single" w:sz="4" w:space="0" w:color="auto"/>
            </w:tcBorders>
            <w:shd w:val="clear" w:color="auto" w:fill="auto"/>
            <w:noWrap/>
            <w:vAlign w:val="center"/>
            <w:hideMark/>
          </w:tcPr>
          <w:p w14:paraId="7160DB6E"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169" w:type="pct"/>
            <w:tcBorders>
              <w:top w:val="nil"/>
              <w:left w:val="nil"/>
              <w:bottom w:val="single" w:sz="4" w:space="0" w:color="auto"/>
              <w:right w:val="single" w:sz="4" w:space="0" w:color="auto"/>
            </w:tcBorders>
            <w:shd w:val="clear" w:color="auto" w:fill="auto"/>
            <w:noWrap/>
            <w:vAlign w:val="center"/>
            <w:hideMark/>
          </w:tcPr>
          <w:p w14:paraId="2BCF097B"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6</w:t>
            </w:r>
          </w:p>
        </w:tc>
        <w:tc>
          <w:tcPr>
            <w:tcW w:w="276" w:type="pct"/>
            <w:tcBorders>
              <w:top w:val="nil"/>
              <w:left w:val="nil"/>
              <w:bottom w:val="single" w:sz="4" w:space="0" w:color="auto"/>
              <w:right w:val="single" w:sz="4" w:space="0" w:color="auto"/>
            </w:tcBorders>
            <w:shd w:val="clear" w:color="auto" w:fill="auto"/>
            <w:noWrap/>
            <w:vAlign w:val="center"/>
            <w:hideMark/>
          </w:tcPr>
          <w:p w14:paraId="40AB6EF4"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3</w:t>
            </w:r>
          </w:p>
        </w:tc>
        <w:tc>
          <w:tcPr>
            <w:tcW w:w="414" w:type="pct"/>
            <w:tcBorders>
              <w:top w:val="nil"/>
              <w:left w:val="nil"/>
              <w:bottom w:val="single" w:sz="4" w:space="0" w:color="auto"/>
              <w:right w:val="single" w:sz="4" w:space="0" w:color="auto"/>
            </w:tcBorders>
            <w:shd w:val="clear" w:color="auto" w:fill="auto"/>
            <w:noWrap/>
            <w:vAlign w:val="center"/>
            <w:hideMark/>
          </w:tcPr>
          <w:p w14:paraId="0BCC541F"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2</w:t>
            </w:r>
          </w:p>
        </w:tc>
        <w:tc>
          <w:tcPr>
            <w:tcW w:w="188" w:type="pct"/>
            <w:tcBorders>
              <w:top w:val="nil"/>
              <w:left w:val="nil"/>
              <w:bottom w:val="single" w:sz="4" w:space="0" w:color="auto"/>
              <w:right w:val="single" w:sz="4" w:space="0" w:color="auto"/>
            </w:tcBorders>
            <w:shd w:val="clear" w:color="auto" w:fill="auto"/>
            <w:noWrap/>
            <w:vAlign w:val="center"/>
            <w:hideMark/>
          </w:tcPr>
          <w:p w14:paraId="38C3D5B2"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45,5</w:t>
            </w:r>
          </w:p>
        </w:tc>
        <w:tc>
          <w:tcPr>
            <w:tcW w:w="266" w:type="pct"/>
            <w:tcBorders>
              <w:top w:val="nil"/>
              <w:left w:val="nil"/>
              <w:bottom w:val="single" w:sz="4" w:space="0" w:color="auto"/>
              <w:right w:val="single" w:sz="4" w:space="0" w:color="auto"/>
            </w:tcBorders>
            <w:shd w:val="clear" w:color="auto" w:fill="auto"/>
            <w:noWrap/>
            <w:vAlign w:val="center"/>
            <w:hideMark/>
          </w:tcPr>
          <w:p w14:paraId="4BE9DC7D"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45,6</w:t>
            </w:r>
          </w:p>
        </w:tc>
        <w:tc>
          <w:tcPr>
            <w:tcW w:w="383" w:type="pct"/>
            <w:tcBorders>
              <w:top w:val="nil"/>
              <w:left w:val="nil"/>
              <w:bottom w:val="single" w:sz="4" w:space="0" w:color="auto"/>
              <w:right w:val="double" w:sz="4" w:space="0" w:color="auto"/>
            </w:tcBorders>
            <w:shd w:val="clear" w:color="auto" w:fill="auto"/>
            <w:noWrap/>
            <w:vAlign w:val="center"/>
            <w:hideMark/>
          </w:tcPr>
          <w:p w14:paraId="65BC848B"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68,3</w:t>
            </w:r>
          </w:p>
        </w:tc>
      </w:tr>
      <w:tr w:rsidR="00E00F8F" w:rsidRPr="00E00F8F" w14:paraId="63FD74DF" w14:textId="77777777" w:rsidTr="00E00F8F">
        <w:trPr>
          <w:trHeight w:val="186"/>
        </w:trPr>
        <w:tc>
          <w:tcPr>
            <w:tcW w:w="233" w:type="pct"/>
            <w:tcBorders>
              <w:top w:val="nil"/>
              <w:left w:val="double" w:sz="4" w:space="0" w:color="auto"/>
              <w:bottom w:val="single" w:sz="4" w:space="0" w:color="auto"/>
              <w:right w:val="single" w:sz="4" w:space="0" w:color="auto"/>
            </w:tcBorders>
            <w:shd w:val="clear" w:color="auto" w:fill="auto"/>
            <w:noWrap/>
            <w:vAlign w:val="center"/>
            <w:hideMark/>
          </w:tcPr>
          <w:p w14:paraId="051C7B51"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2027</w:t>
            </w:r>
          </w:p>
        </w:tc>
        <w:tc>
          <w:tcPr>
            <w:tcW w:w="169" w:type="pct"/>
            <w:tcBorders>
              <w:top w:val="nil"/>
              <w:left w:val="nil"/>
              <w:bottom w:val="single" w:sz="4" w:space="0" w:color="auto"/>
              <w:right w:val="single" w:sz="4" w:space="0" w:color="auto"/>
            </w:tcBorders>
            <w:shd w:val="clear" w:color="auto" w:fill="auto"/>
            <w:noWrap/>
            <w:vAlign w:val="center"/>
            <w:hideMark/>
          </w:tcPr>
          <w:p w14:paraId="30B38AC6"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1</w:t>
            </w:r>
          </w:p>
        </w:tc>
        <w:tc>
          <w:tcPr>
            <w:tcW w:w="345" w:type="pct"/>
            <w:tcBorders>
              <w:top w:val="nil"/>
              <w:left w:val="nil"/>
              <w:bottom w:val="single" w:sz="4" w:space="0" w:color="auto"/>
              <w:right w:val="single" w:sz="4" w:space="0" w:color="auto"/>
            </w:tcBorders>
            <w:shd w:val="clear" w:color="auto" w:fill="auto"/>
            <w:noWrap/>
            <w:vAlign w:val="center"/>
            <w:hideMark/>
          </w:tcPr>
          <w:p w14:paraId="72DF982E"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1</w:t>
            </w:r>
          </w:p>
        </w:tc>
        <w:tc>
          <w:tcPr>
            <w:tcW w:w="414" w:type="pct"/>
            <w:tcBorders>
              <w:top w:val="nil"/>
              <w:left w:val="nil"/>
              <w:bottom w:val="single" w:sz="4" w:space="0" w:color="auto"/>
              <w:right w:val="single" w:sz="4" w:space="0" w:color="auto"/>
            </w:tcBorders>
            <w:shd w:val="clear" w:color="auto" w:fill="auto"/>
            <w:noWrap/>
            <w:vAlign w:val="center"/>
            <w:hideMark/>
          </w:tcPr>
          <w:p w14:paraId="06DE1D24"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316" w:type="pct"/>
            <w:tcBorders>
              <w:top w:val="nil"/>
              <w:left w:val="nil"/>
              <w:bottom w:val="single" w:sz="4" w:space="0" w:color="auto"/>
              <w:right w:val="single" w:sz="4" w:space="0" w:color="auto"/>
            </w:tcBorders>
            <w:shd w:val="clear" w:color="auto" w:fill="auto"/>
            <w:noWrap/>
            <w:vAlign w:val="center"/>
            <w:hideMark/>
          </w:tcPr>
          <w:p w14:paraId="1210AE72"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10</w:t>
            </w:r>
          </w:p>
        </w:tc>
        <w:tc>
          <w:tcPr>
            <w:tcW w:w="345" w:type="pct"/>
            <w:tcBorders>
              <w:top w:val="nil"/>
              <w:left w:val="nil"/>
              <w:bottom w:val="single" w:sz="4" w:space="0" w:color="auto"/>
              <w:right w:val="single" w:sz="4" w:space="0" w:color="auto"/>
            </w:tcBorders>
            <w:shd w:val="clear" w:color="auto" w:fill="auto"/>
            <w:noWrap/>
            <w:vAlign w:val="center"/>
            <w:hideMark/>
          </w:tcPr>
          <w:p w14:paraId="25010004"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316" w:type="pct"/>
            <w:tcBorders>
              <w:top w:val="nil"/>
              <w:left w:val="nil"/>
              <w:bottom w:val="single" w:sz="4" w:space="0" w:color="auto"/>
              <w:right w:val="single" w:sz="4" w:space="0" w:color="auto"/>
            </w:tcBorders>
            <w:shd w:val="clear" w:color="auto" w:fill="auto"/>
            <w:noWrap/>
            <w:vAlign w:val="center"/>
            <w:hideMark/>
          </w:tcPr>
          <w:p w14:paraId="326A6090"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66,4</w:t>
            </w:r>
          </w:p>
        </w:tc>
        <w:tc>
          <w:tcPr>
            <w:tcW w:w="241" w:type="pct"/>
            <w:tcBorders>
              <w:top w:val="nil"/>
              <w:left w:val="nil"/>
              <w:bottom w:val="single" w:sz="4" w:space="0" w:color="auto"/>
              <w:right w:val="single" w:sz="4" w:space="0" w:color="auto"/>
            </w:tcBorders>
            <w:shd w:val="clear" w:color="auto" w:fill="auto"/>
            <w:noWrap/>
            <w:vAlign w:val="center"/>
            <w:hideMark/>
          </w:tcPr>
          <w:p w14:paraId="36073640"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169" w:type="pct"/>
            <w:tcBorders>
              <w:top w:val="nil"/>
              <w:left w:val="nil"/>
              <w:bottom w:val="single" w:sz="4" w:space="0" w:color="auto"/>
              <w:right w:val="single" w:sz="4" w:space="0" w:color="auto"/>
            </w:tcBorders>
            <w:shd w:val="clear" w:color="auto" w:fill="auto"/>
            <w:noWrap/>
            <w:vAlign w:val="center"/>
            <w:hideMark/>
          </w:tcPr>
          <w:p w14:paraId="4DB90918"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345" w:type="pct"/>
            <w:tcBorders>
              <w:top w:val="nil"/>
              <w:left w:val="nil"/>
              <w:bottom w:val="single" w:sz="4" w:space="0" w:color="auto"/>
              <w:right w:val="single" w:sz="4" w:space="0" w:color="auto"/>
            </w:tcBorders>
            <w:shd w:val="clear" w:color="auto" w:fill="auto"/>
            <w:noWrap/>
            <w:vAlign w:val="center"/>
            <w:hideMark/>
          </w:tcPr>
          <w:p w14:paraId="4E9EC15F"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414" w:type="pct"/>
            <w:tcBorders>
              <w:top w:val="nil"/>
              <w:left w:val="nil"/>
              <w:bottom w:val="single" w:sz="4" w:space="0" w:color="auto"/>
              <w:right w:val="single" w:sz="4" w:space="0" w:color="auto"/>
            </w:tcBorders>
            <w:shd w:val="clear" w:color="auto" w:fill="auto"/>
            <w:noWrap/>
            <w:vAlign w:val="center"/>
            <w:hideMark/>
          </w:tcPr>
          <w:p w14:paraId="3B6D49AE"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169" w:type="pct"/>
            <w:tcBorders>
              <w:top w:val="nil"/>
              <w:left w:val="nil"/>
              <w:bottom w:val="single" w:sz="4" w:space="0" w:color="auto"/>
              <w:right w:val="single" w:sz="4" w:space="0" w:color="auto"/>
            </w:tcBorders>
            <w:shd w:val="clear" w:color="auto" w:fill="auto"/>
            <w:noWrap/>
            <w:vAlign w:val="center"/>
            <w:hideMark/>
          </w:tcPr>
          <w:p w14:paraId="6AB06ED3"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7</w:t>
            </w:r>
          </w:p>
        </w:tc>
        <w:tc>
          <w:tcPr>
            <w:tcW w:w="276" w:type="pct"/>
            <w:tcBorders>
              <w:top w:val="nil"/>
              <w:left w:val="nil"/>
              <w:bottom w:val="single" w:sz="4" w:space="0" w:color="auto"/>
              <w:right w:val="single" w:sz="4" w:space="0" w:color="auto"/>
            </w:tcBorders>
            <w:shd w:val="clear" w:color="auto" w:fill="auto"/>
            <w:noWrap/>
            <w:vAlign w:val="center"/>
            <w:hideMark/>
          </w:tcPr>
          <w:p w14:paraId="0D9893F5"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6</w:t>
            </w:r>
          </w:p>
        </w:tc>
        <w:tc>
          <w:tcPr>
            <w:tcW w:w="414" w:type="pct"/>
            <w:tcBorders>
              <w:top w:val="nil"/>
              <w:left w:val="nil"/>
              <w:bottom w:val="single" w:sz="4" w:space="0" w:color="auto"/>
              <w:right w:val="single" w:sz="4" w:space="0" w:color="auto"/>
            </w:tcBorders>
            <w:shd w:val="clear" w:color="auto" w:fill="auto"/>
            <w:noWrap/>
            <w:vAlign w:val="center"/>
            <w:hideMark/>
          </w:tcPr>
          <w:p w14:paraId="3170E8C9"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2</w:t>
            </w:r>
          </w:p>
        </w:tc>
        <w:tc>
          <w:tcPr>
            <w:tcW w:w="188" w:type="pct"/>
            <w:tcBorders>
              <w:top w:val="nil"/>
              <w:left w:val="nil"/>
              <w:bottom w:val="single" w:sz="4" w:space="0" w:color="auto"/>
              <w:right w:val="single" w:sz="4" w:space="0" w:color="auto"/>
            </w:tcBorders>
            <w:shd w:val="clear" w:color="auto" w:fill="auto"/>
            <w:noWrap/>
            <w:vAlign w:val="center"/>
            <w:hideMark/>
          </w:tcPr>
          <w:p w14:paraId="539F2522"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41,6</w:t>
            </w:r>
          </w:p>
        </w:tc>
        <w:tc>
          <w:tcPr>
            <w:tcW w:w="266" w:type="pct"/>
            <w:tcBorders>
              <w:top w:val="nil"/>
              <w:left w:val="nil"/>
              <w:bottom w:val="single" w:sz="4" w:space="0" w:color="auto"/>
              <w:right w:val="single" w:sz="4" w:space="0" w:color="auto"/>
            </w:tcBorders>
            <w:shd w:val="clear" w:color="auto" w:fill="auto"/>
            <w:noWrap/>
            <w:vAlign w:val="center"/>
            <w:hideMark/>
          </w:tcPr>
          <w:p w14:paraId="1B607972"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42,7</w:t>
            </w:r>
          </w:p>
        </w:tc>
        <w:tc>
          <w:tcPr>
            <w:tcW w:w="383" w:type="pct"/>
            <w:tcBorders>
              <w:top w:val="nil"/>
              <w:left w:val="nil"/>
              <w:bottom w:val="single" w:sz="4" w:space="0" w:color="auto"/>
              <w:right w:val="double" w:sz="4" w:space="0" w:color="auto"/>
            </w:tcBorders>
            <w:shd w:val="clear" w:color="auto" w:fill="auto"/>
            <w:noWrap/>
            <w:vAlign w:val="center"/>
            <w:hideMark/>
          </w:tcPr>
          <w:p w14:paraId="5F1FDA10"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77,9</w:t>
            </w:r>
          </w:p>
        </w:tc>
      </w:tr>
      <w:tr w:rsidR="00E00F8F" w:rsidRPr="00E00F8F" w14:paraId="190FA659" w14:textId="77777777" w:rsidTr="00E00F8F">
        <w:trPr>
          <w:trHeight w:val="231"/>
        </w:trPr>
        <w:tc>
          <w:tcPr>
            <w:tcW w:w="233" w:type="pct"/>
            <w:tcBorders>
              <w:top w:val="nil"/>
              <w:left w:val="double" w:sz="4" w:space="0" w:color="auto"/>
              <w:bottom w:val="single" w:sz="4" w:space="0" w:color="auto"/>
              <w:right w:val="single" w:sz="4" w:space="0" w:color="auto"/>
            </w:tcBorders>
            <w:shd w:val="clear" w:color="auto" w:fill="auto"/>
            <w:noWrap/>
            <w:vAlign w:val="center"/>
            <w:hideMark/>
          </w:tcPr>
          <w:p w14:paraId="0D797FC8"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2028</w:t>
            </w:r>
          </w:p>
        </w:tc>
        <w:tc>
          <w:tcPr>
            <w:tcW w:w="169" w:type="pct"/>
            <w:tcBorders>
              <w:top w:val="nil"/>
              <w:left w:val="nil"/>
              <w:bottom w:val="single" w:sz="4" w:space="0" w:color="auto"/>
              <w:right w:val="single" w:sz="4" w:space="0" w:color="auto"/>
            </w:tcBorders>
            <w:shd w:val="clear" w:color="auto" w:fill="auto"/>
            <w:noWrap/>
            <w:vAlign w:val="center"/>
            <w:hideMark/>
          </w:tcPr>
          <w:p w14:paraId="0927DD4C"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1</w:t>
            </w:r>
          </w:p>
        </w:tc>
        <w:tc>
          <w:tcPr>
            <w:tcW w:w="345" w:type="pct"/>
            <w:tcBorders>
              <w:top w:val="nil"/>
              <w:left w:val="nil"/>
              <w:bottom w:val="single" w:sz="4" w:space="0" w:color="auto"/>
              <w:right w:val="single" w:sz="4" w:space="0" w:color="auto"/>
            </w:tcBorders>
            <w:shd w:val="clear" w:color="auto" w:fill="auto"/>
            <w:noWrap/>
            <w:vAlign w:val="center"/>
            <w:hideMark/>
          </w:tcPr>
          <w:p w14:paraId="59616494"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1</w:t>
            </w:r>
          </w:p>
        </w:tc>
        <w:tc>
          <w:tcPr>
            <w:tcW w:w="414" w:type="pct"/>
            <w:tcBorders>
              <w:top w:val="nil"/>
              <w:left w:val="nil"/>
              <w:bottom w:val="single" w:sz="4" w:space="0" w:color="auto"/>
              <w:right w:val="single" w:sz="4" w:space="0" w:color="auto"/>
            </w:tcBorders>
            <w:shd w:val="clear" w:color="auto" w:fill="auto"/>
            <w:noWrap/>
            <w:vAlign w:val="center"/>
            <w:hideMark/>
          </w:tcPr>
          <w:p w14:paraId="085C75E8"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316" w:type="pct"/>
            <w:tcBorders>
              <w:top w:val="nil"/>
              <w:left w:val="nil"/>
              <w:bottom w:val="single" w:sz="4" w:space="0" w:color="auto"/>
              <w:right w:val="single" w:sz="4" w:space="0" w:color="auto"/>
            </w:tcBorders>
            <w:shd w:val="clear" w:color="auto" w:fill="auto"/>
            <w:noWrap/>
            <w:vAlign w:val="center"/>
            <w:hideMark/>
          </w:tcPr>
          <w:p w14:paraId="5E240D96"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11</w:t>
            </w:r>
          </w:p>
        </w:tc>
        <w:tc>
          <w:tcPr>
            <w:tcW w:w="345" w:type="pct"/>
            <w:tcBorders>
              <w:top w:val="nil"/>
              <w:left w:val="nil"/>
              <w:bottom w:val="single" w:sz="4" w:space="0" w:color="auto"/>
              <w:right w:val="single" w:sz="4" w:space="0" w:color="auto"/>
            </w:tcBorders>
            <w:shd w:val="clear" w:color="auto" w:fill="auto"/>
            <w:noWrap/>
            <w:vAlign w:val="center"/>
            <w:hideMark/>
          </w:tcPr>
          <w:p w14:paraId="282A1833"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316" w:type="pct"/>
            <w:tcBorders>
              <w:top w:val="nil"/>
              <w:left w:val="nil"/>
              <w:bottom w:val="single" w:sz="4" w:space="0" w:color="auto"/>
              <w:right w:val="single" w:sz="4" w:space="0" w:color="auto"/>
            </w:tcBorders>
            <w:shd w:val="clear" w:color="auto" w:fill="auto"/>
            <w:noWrap/>
            <w:vAlign w:val="center"/>
            <w:hideMark/>
          </w:tcPr>
          <w:p w14:paraId="71EF14CC"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70,6</w:t>
            </w:r>
          </w:p>
        </w:tc>
        <w:tc>
          <w:tcPr>
            <w:tcW w:w="241" w:type="pct"/>
            <w:tcBorders>
              <w:top w:val="nil"/>
              <w:left w:val="nil"/>
              <w:bottom w:val="single" w:sz="4" w:space="0" w:color="auto"/>
              <w:right w:val="single" w:sz="4" w:space="0" w:color="auto"/>
            </w:tcBorders>
            <w:shd w:val="clear" w:color="auto" w:fill="auto"/>
            <w:noWrap/>
            <w:vAlign w:val="center"/>
            <w:hideMark/>
          </w:tcPr>
          <w:p w14:paraId="7BFDBFC1"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169" w:type="pct"/>
            <w:tcBorders>
              <w:top w:val="nil"/>
              <w:left w:val="nil"/>
              <w:bottom w:val="single" w:sz="4" w:space="0" w:color="auto"/>
              <w:right w:val="single" w:sz="4" w:space="0" w:color="auto"/>
            </w:tcBorders>
            <w:shd w:val="clear" w:color="auto" w:fill="auto"/>
            <w:noWrap/>
            <w:vAlign w:val="center"/>
            <w:hideMark/>
          </w:tcPr>
          <w:p w14:paraId="50B253D0"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345" w:type="pct"/>
            <w:tcBorders>
              <w:top w:val="nil"/>
              <w:left w:val="nil"/>
              <w:bottom w:val="single" w:sz="4" w:space="0" w:color="auto"/>
              <w:right w:val="single" w:sz="4" w:space="0" w:color="auto"/>
            </w:tcBorders>
            <w:shd w:val="clear" w:color="auto" w:fill="auto"/>
            <w:noWrap/>
            <w:vAlign w:val="center"/>
            <w:hideMark/>
          </w:tcPr>
          <w:p w14:paraId="64462069"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414" w:type="pct"/>
            <w:tcBorders>
              <w:top w:val="nil"/>
              <w:left w:val="nil"/>
              <w:bottom w:val="single" w:sz="4" w:space="0" w:color="auto"/>
              <w:right w:val="single" w:sz="4" w:space="0" w:color="auto"/>
            </w:tcBorders>
            <w:shd w:val="clear" w:color="auto" w:fill="auto"/>
            <w:noWrap/>
            <w:vAlign w:val="center"/>
            <w:hideMark/>
          </w:tcPr>
          <w:p w14:paraId="715651C7"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169" w:type="pct"/>
            <w:tcBorders>
              <w:top w:val="nil"/>
              <w:left w:val="nil"/>
              <w:bottom w:val="single" w:sz="4" w:space="0" w:color="auto"/>
              <w:right w:val="single" w:sz="4" w:space="0" w:color="auto"/>
            </w:tcBorders>
            <w:shd w:val="clear" w:color="auto" w:fill="auto"/>
            <w:noWrap/>
            <w:vAlign w:val="center"/>
            <w:hideMark/>
          </w:tcPr>
          <w:p w14:paraId="178C463E"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8</w:t>
            </w:r>
          </w:p>
        </w:tc>
        <w:tc>
          <w:tcPr>
            <w:tcW w:w="276" w:type="pct"/>
            <w:tcBorders>
              <w:top w:val="nil"/>
              <w:left w:val="nil"/>
              <w:bottom w:val="single" w:sz="4" w:space="0" w:color="auto"/>
              <w:right w:val="single" w:sz="4" w:space="0" w:color="auto"/>
            </w:tcBorders>
            <w:shd w:val="clear" w:color="auto" w:fill="auto"/>
            <w:noWrap/>
            <w:vAlign w:val="center"/>
            <w:hideMark/>
          </w:tcPr>
          <w:p w14:paraId="7B6F713E"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7</w:t>
            </w:r>
          </w:p>
        </w:tc>
        <w:tc>
          <w:tcPr>
            <w:tcW w:w="414" w:type="pct"/>
            <w:tcBorders>
              <w:top w:val="nil"/>
              <w:left w:val="nil"/>
              <w:bottom w:val="single" w:sz="4" w:space="0" w:color="auto"/>
              <w:right w:val="single" w:sz="4" w:space="0" w:color="auto"/>
            </w:tcBorders>
            <w:shd w:val="clear" w:color="auto" w:fill="auto"/>
            <w:noWrap/>
            <w:vAlign w:val="center"/>
            <w:hideMark/>
          </w:tcPr>
          <w:p w14:paraId="7D58449E"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2</w:t>
            </w:r>
          </w:p>
        </w:tc>
        <w:tc>
          <w:tcPr>
            <w:tcW w:w="188" w:type="pct"/>
            <w:tcBorders>
              <w:top w:val="nil"/>
              <w:left w:val="nil"/>
              <w:bottom w:val="single" w:sz="4" w:space="0" w:color="auto"/>
              <w:right w:val="single" w:sz="4" w:space="0" w:color="auto"/>
            </w:tcBorders>
            <w:shd w:val="clear" w:color="auto" w:fill="auto"/>
            <w:noWrap/>
            <w:vAlign w:val="center"/>
            <w:hideMark/>
          </w:tcPr>
          <w:p w14:paraId="3E4D4D38"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39,4</w:t>
            </w:r>
          </w:p>
        </w:tc>
        <w:tc>
          <w:tcPr>
            <w:tcW w:w="266" w:type="pct"/>
            <w:tcBorders>
              <w:top w:val="nil"/>
              <w:left w:val="nil"/>
              <w:bottom w:val="single" w:sz="4" w:space="0" w:color="auto"/>
              <w:right w:val="single" w:sz="4" w:space="0" w:color="auto"/>
            </w:tcBorders>
            <w:shd w:val="clear" w:color="auto" w:fill="auto"/>
            <w:noWrap/>
            <w:vAlign w:val="center"/>
            <w:hideMark/>
          </w:tcPr>
          <w:p w14:paraId="369845DF"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41,0</w:t>
            </w:r>
          </w:p>
        </w:tc>
        <w:tc>
          <w:tcPr>
            <w:tcW w:w="383" w:type="pct"/>
            <w:tcBorders>
              <w:top w:val="nil"/>
              <w:left w:val="nil"/>
              <w:bottom w:val="single" w:sz="4" w:space="0" w:color="auto"/>
              <w:right w:val="double" w:sz="4" w:space="0" w:color="auto"/>
            </w:tcBorders>
            <w:shd w:val="clear" w:color="auto" w:fill="auto"/>
            <w:noWrap/>
            <w:vAlign w:val="center"/>
            <w:hideMark/>
          </w:tcPr>
          <w:p w14:paraId="0ABD3E67"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87,5</w:t>
            </w:r>
          </w:p>
        </w:tc>
      </w:tr>
      <w:tr w:rsidR="00E00F8F" w:rsidRPr="00E00F8F" w14:paraId="5061BE6B" w14:textId="77777777" w:rsidTr="00E00F8F">
        <w:trPr>
          <w:trHeight w:val="136"/>
        </w:trPr>
        <w:tc>
          <w:tcPr>
            <w:tcW w:w="233" w:type="pct"/>
            <w:tcBorders>
              <w:top w:val="nil"/>
              <w:left w:val="double" w:sz="4" w:space="0" w:color="auto"/>
              <w:bottom w:val="single" w:sz="4" w:space="0" w:color="auto"/>
              <w:right w:val="single" w:sz="4" w:space="0" w:color="auto"/>
            </w:tcBorders>
            <w:shd w:val="clear" w:color="auto" w:fill="auto"/>
            <w:noWrap/>
            <w:vAlign w:val="center"/>
            <w:hideMark/>
          </w:tcPr>
          <w:p w14:paraId="086D6F44"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2029</w:t>
            </w:r>
          </w:p>
        </w:tc>
        <w:tc>
          <w:tcPr>
            <w:tcW w:w="169" w:type="pct"/>
            <w:tcBorders>
              <w:top w:val="nil"/>
              <w:left w:val="nil"/>
              <w:bottom w:val="single" w:sz="4" w:space="0" w:color="auto"/>
              <w:right w:val="single" w:sz="4" w:space="0" w:color="auto"/>
            </w:tcBorders>
            <w:shd w:val="clear" w:color="auto" w:fill="auto"/>
            <w:noWrap/>
            <w:vAlign w:val="center"/>
            <w:hideMark/>
          </w:tcPr>
          <w:p w14:paraId="69522964"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1</w:t>
            </w:r>
          </w:p>
        </w:tc>
        <w:tc>
          <w:tcPr>
            <w:tcW w:w="345" w:type="pct"/>
            <w:tcBorders>
              <w:top w:val="nil"/>
              <w:left w:val="nil"/>
              <w:bottom w:val="single" w:sz="4" w:space="0" w:color="auto"/>
              <w:right w:val="single" w:sz="4" w:space="0" w:color="auto"/>
            </w:tcBorders>
            <w:shd w:val="clear" w:color="auto" w:fill="auto"/>
            <w:noWrap/>
            <w:vAlign w:val="center"/>
            <w:hideMark/>
          </w:tcPr>
          <w:p w14:paraId="100AC92F"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1</w:t>
            </w:r>
          </w:p>
        </w:tc>
        <w:tc>
          <w:tcPr>
            <w:tcW w:w="414" w:type="pct"/>
            <w:tcBorders>
              <w:top w:val="nil"/>
              <w:left w:val="nil"/>
              <w:bottom w:val="single" w:sz="4" w:space="0" w:color="auto"/>
              <w:right w:val="single" w:sz="4" w:space="0" w:color="auto"/>
            </w:tcBorders>
            <w:shd w:val="clear" w:color="auto" w:fill="auto"/>
            <w:noWrap/>
            <w:vAlign w:val="center"/>
            <w:hideMark/>
          </w:tcPr>
          <w:p w14:paraId="08D4BA1D"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316" w:type="pct"/>
            <w:tcBorders>
              <w:top w:val="nil"/>
              <w:left w:val="nil"/>
              <w:bottom w:val="single" w:sz="4" w:space="0" w:color="auto"/>
              <w:right w:val="single" w:sz="4" w:space="0" w:color="auto"/>
            </w:tcBorders>
            <w:shd w:val="clear" w:color="auto" w:fill="auto"/>
            <w:noWrap/>
            <w:vAlign w:val="center"/>
            <w:hideMark/>
          </w:tcPr>
          <w:p w14:paraId="63F49A30"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12</w:t>
            </w:r>
          </w:p>
        </w:tc>
        <w:tc>
          <w:tcPr>
            <w:tcW w:w="345" w:type="pct"/>
            <w:tcBorders>
              <w:top w:val="nil"/>
              <w:left w:val="nil"/>
              <w:bottom w:val="single" w:sz="4" w:space="0" w:color="auto"/>
              <w:right w:val="single" w:sz="4" w:space="0" w:color="auto"/>
            </w:tcBorders>
            <w:shd w:val="clear" w:color="auto" w:fill="auto"/>
            <w:noWrap/>
            <w:vAlign w:val="center"/>
            <w:hideMark/>
          </w:tcPr>
          <w:p w14:paraId="39CC115C"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316" w:type="pct"/>
            <w:tcBorders>
              <w:top w:val="nil"/>
              <w:left w:val="nil"/>
              <w:bottom w:val="single" w:sz="4" w:space="0" w:color="auto"/>
              <w:right w:val="single" w:sz="4" w:space="0" w:color="auto"/>
            </w:tcBorders>
            <w:shd w:val="clear" w:color="auto" w:fill="auto"/>
            <w:noWrap/>
            <w:vAlign w:val="center"/>
            <w:hideMark/>
          </w:tcPr>
          <w:p w14:paraId="64C2BBCE"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75,6</w:t>
            </w:r>
          </w:p>
        </w:tc>
        <w:tc>
          <w:tcPr>
            <w:tcW w:w="241" w:type="pct"/>
            <w:tcBorders>
              <w:top w:val="nil"/>
              <w:left w:val="nil"/>
              <w:bottom w:val="single" w:sz="4" w:space="0" w:color="auto"/>
              <w:right w:val="single" w:sz="4" w:space="0" w:color="auto"/>
            </w:tcBorders>
            <w:shd w:val="clear" w:color="auto" w:fill="auto"/>
            <w:noWrap/>
            <w:vAlign w:val="center"/>
            <w:hideMark/>
          </w:tcPr>
          <w:p w14:paraId="1DABAF52"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169" w:type="pct"/>
            <w:tcBorders>
              <w:top w:val="nil"/>
              <w:left w:val="nil"/>
              <w:bottom w:val="single" w:sz="4" w:space="0" w:color="auto"/>
              <w:right w:val="single" w:sz="4" w:space="0" w:color="auto"/>
            </w:tcBorders>
            <w:shd w:val="clear" w:color="auto" w:fill="auto"/>
            <w:noWrap/>
            <w:vAlign w:val="center"/>
            <w:hideMark/>
          </w:tcPr>
          <w:p w14:paraId="5E719C54"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345" w:type="pct"/>
            <w:tcBorders>
              <w:top w:val="nil"/>
              <w:left w:val="nil"/>
              <w:bottom w:val="single" w:sz="4" w:space="0" w:color="auto"/>
              <w:right w:val="single" w:sz="4" w:space="0" w:color="auto"/>
            </w:tcBorders>
            <w:shd w:val="clear" w:color="auto" w:fill="auto"/>
            <w:noWrap/>
            <w:vAlign w:val="center"/>
            <w:hideMark/>
          </w:tcPr>
          <w:p w14:paraId="47871D8E"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414" w:type="pct"/>
            <w:tcBorders>
              <w:top w:val="nil"/>
              <w:left w:val="nil"/>
              <w:bottom w:val="single" w:sz="4" w:space="0" w:color="auto"/>
              <w:right w:val="single" w:sz="4" w:space="0" w:color="auto"/>
            </w:tcBorders>
            <w:shd w:val="clear" w:color="auto" w:fill="auto"/>
            <w:noWrap/>
            <w:vAlign w:val="center"/>
            <w:hideMark/>
          </w:tcPr>
          <w:p w14:paraId="25859EAA"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169" w:type="pct"/>
            <w:tcBorders>
              <w:top w:val="nil"/>
              <w:left w:val="nil"/>
              <w:bottom w:val="single" w:sz="4" w:space="0" w:color="auto"/>
              <w:right w:val="single" w:sz="4" w:space="0" w:color="auto"/>
            </w:tcBorders>
            <w:shd w:val="clear" w:color="auto" w:fill="auto"/>
            <w:noWrap/>
            <w:vAlign w:val="center"/>
            <w:hideMark/>
          </w:tcPr>
          <w:p w14:paraId="12249D94"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9</w:t>
            </w:r>
          </w:p>
        </w:tc>
        <w:tc>
          <w:tcPr>
            <w:tcW w:w="276" w:type="pct"/>
            <w:tcBorders>
              <w:top w:val="nil"/>
              <w:left w:val="nil"/>
              <w:bottom w:val="single" w:sz="4" w:space="0" w:color="auto"/>
              <w:right w:val="single" w:sz="4" w:space="0" w:color="auto"/>
            </w:tcBorders>
            <w:shd w:val="clear" w:color="auto" w:fill="auto"/>
            <w:noWrap/>
            <w:vAlign w:val="center"/>
            <w:hideMark/>
          </w:tcPr>
          <w:p w14:paraId="21BDE4A0"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9</w:t>
            </w:r>
          </w:p>
        </w:tc>
        <w:tc>
          <w:tcPr>
            <w:tcW w:w="414" w:type="pct"/>
            <w:tcBorders>
              <w:top w:val="nil"/>
              <w:left w:val="nil"/>
              <w:bottom w:val="single" w:sz="4" w:space="0" w:color="auto"/>
              <w:right w:val="single" w:sz="4" w:space="0" w:color="auto"/>
            </w:tcBorders>
            <w:shd w:val="clear" w:color="auto" w:fill="auto"/>
            <w:noWrap/>
            <w:vAlign w:val="center"/>
            <w:hideMark/>
          </w:tcPr>
          <w:p w14:paraId="0CF887E6"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2</w:t>
            </w:r>
          </w:p>
        </w:tc>
        <w:tc>
          <w:tcPr>
            <w:tcW w:w="188" w:type="pct"/>
            <w:tcBorders>
              <w:top w:val="nil"/>
              <w:left w:val="nil"/>
              <w:bottom w:val="single" w:sz="4" w:space="0" w:color="auto"/>
              <w:right w:val="single" w:sz="4" w:space="0" w:color="auto"/>
            </w:tcBorders>
            <w:shd w:val="clear" w:color="auto" w:fill="auto"/>
            <w:noWrap/>
            <w:vAlign w:val="center"/>
            <w:hideMark/>
          </w:tcPr>
          <w:p w14:paraId="358237C1"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37,1</w:t>
            </w:r>
          </w:p>
        </w:tc>
        <w:tc>
          <w:tcPr>
            <w:tcW w:w="266" w:type="pct"/>
            <w:tcBorders>
              <w:top w:val="nil"/>
              <w:left w:val="nil"/>
              <w:bottom w:val="single" w:sz="4" w:space="0" w:color="auto"/>
              <w:right w:val="single" w:sz="4" w:space="0" w:color="auto"/>
            </w:tcBorders>
            <w:shd w:val="clear" w:color="auto" w:fill="auto"/>
            <w:noWrap/>
            <w:vAlign w:val="center"/>
            <w:hideMark/>
          </w:tcPr>
          <w:p w14:paraId="5FA1BF9A"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39,0</w:t>
            </w:r>
          </w:p>
        </w:tc>
        <w:tc>
          <w:tcPr>
            <w:tcW w:w="383" w:type="pct"/>
            <w:tcBorders>
              <w:top w:val="nil"/>
              <w:left w:val="nil"/>
              <w:bottom w:val="single" w:sz="4" w:space="0" w:color="auto"/>
              <w:right w:val="double" w:sz="4" w:space="0" w:color="auto"/>
            </w:tcBorders>
            <w:shd w:val="clear" w:color="auto" w:fill="auto"/>
            <w:noWrap/>
            <w:vAlign w:val="center"/>
            <w:hideMark/>
          </w:tcPr>
          <w:p w14:paraId="5B4064A4"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92,4</w:t>
            </w:r>
          </w:p>
        </w:tc>
      </w:tr>
      <w:tr w:rsidR="00E00F8F" w:rsidRPr="00E00F8F" w14:paraId="391D673F" w14:textId="77777777" w:rsidTr="00E00F8F">
        <w:trPr>
          <w:trHeight w:val="181"/>
        </w:trPr>
        <w:tc>
          <w:tcPr>
            <w:tcW w:w="233" w:type="pct"/>
            <w:tcBorders>
              <w:top w:val="nil"/>
              <w:left w:val="double" w:sz="4" w:space="0" w:color="auto"/>
              <w:bottom w:val="single" w:sz="4" w:space="0" w:color="auto"/>
              <w:right w:val="single" w:sz="4" w:space="0" w:color="auto"/>
            </w:tcBorders>
            <w:shd w:val="clear" w:color="auto" w:fill="auto"/>
            <w:noWrap/>
            <w:vAlign w:val="center"/>
            <w:hideMark/>
          </w:tcPr>
          <w:p w14:paraId="50D2FCB7"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2030</w:t>
            </w:r>
          </w:p>
        </w:tc>
        <w:tc>
          <w:tcPr>
            <w:tcW w:w="169" w:type="pct"/>
            <w:tcBorders>
              <w:top w:val="nil"/>
              <w:left w:val="nil"/>
              <w:bottom w:val="single" w:sz="4" w:space="0" w:color="auto"/>
              <w:right w:val="single" w:sz="4" w:space="0" w:color="auto"/>
            </w:tcBorders>
            <w:shd w:val="clear" w:color="auto" w:fill="auto"/>
            <w:noWrap/>
            <w:vAlign w:val="center"/>
            <w:hideMark/>
          </w:tcPr>
          <w:p w14:paraId="4935DD42"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345" w:type="pct"/>
            <w:tcBorders>
              <w:top w:val="nil"/>
              <w:left w:val="nil"/>
              <w:bottom w:val="single" w:sz="4" w:space="0" w:color="auto"/>
              <w:right w:val="single" w:sz="4" w:space="0" w:color="auto"/>
            </w:tcBorders>
            <w:shd w:val="clear" w:color="auto" w:fill="auto"/>
            <w:noWrap/>
            <w:vAlign w:val="center"/>
            <w:hideMark/>
          </w:tcPr>
          <w:p w14:paraId="32761295"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414" w:type="pct"/>
            <w:tcBorders>
              <w:top w:val="nil"/>
              <w:left w:val="nil"/>
              <w:bottom w:val="single" w:sz="4" w:space="0" w:color="auto"/>
              <w:right w:val="single" w:sz="4" w:space="0" w:color="auto"/>
            </w:tcBorders>
            <w:shd w:val="clear" w:color="auto" w:fill="auto"/>
            <w:noWrap/>
            <w:vAlign w:val="center"/>
            <w:hideMark/>
          </w:tcPr>
          <w:p w14:paraId="76B39D4A"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316" w:type="pct"/>
            <w:tcBorders>
              <w:top w:val="nil"/>
              <w:left w:val="nil"/>
              <w:bottom w:val="single" w:sz="4" w:space="0" w:color="auto"/>
              <w:right w:val="single" w:sz="4" w:space="0" w:color="auto"/>
            </w:tcBorders>
            <w:shd w:val="clear" w:color="auto" w:fill="auto"/>
            <w:noWrap/>
            <w:vAlign w:val="center"/>
            <w:hideMark/>
          </w:tcPr>
          <w:p w14:paraId="63A624CE"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12</w:t>
            </w:r>
          </w:p>
        </w:tc>
        <w:tc>
          <w:tcPr>
            <w:tcW w:w="345" w:type="pct"/>
            <w:tcBorders>
              <w:top w:val="nil"/>
              <w:left w:val="nil"/>
              <w:bottom w:val="single" w:sz="4" w:space="0" w:color="auto"/>
              <w:right w:val="single" w:sz="4" w:space="0" w:color="auto"/>
            </w:tcBorders>
            <w:shd w:val="clear" w:color="auto" w:fill="auto"/>
            <w:noWrap/>
            <w:vAlign w:val="center"/>
            <w:hideMark/>
          </w:tcPr>
          <w:p w14:paraId="77DED5AA"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316" w:type="pct"/>
            <w:tcBorders>
              <w:top w:val="nil"/>
              <w:left w:val="nil"/>
              <w:bottom w:val="single" w:sz="4" w:space="0" w:color="auto"/>
              <w:right w:val="single" w:sz="4" w:space="0" w:color="auto"/>
            </w:tcBorders>
            <w:shd w:val="clear" w:color="auto" w:fill="auto"/>
            <w:noWrap/>
            <w:vAlign w:val="center"/>
            <w:hideMark/>
          </w:tcPr>
          <w:p w14:paraId="3AB7CB00"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75,6</w:t>
            </w:r>
          </w:p>
        </w:tc>
        <w:tc>
          <w:tcPr>
            <w:tcW w:w="241" w:type="pct"/>
            <w:tcBorders>
              <w:top w:val="nil"/>
              <w:left w:val="nil"/>
              <w:bottom w:val="single" w:sz="4" w:space="0" w:color="auto"/>
              <w:right w:val="single" w:sz="4" w:space="0" w:color="auto"/>
            </w:tcBorders>
            <w:shd w:val="clear" w:color="auto" w:fill="auto"/>
            <w:noWrap/>
            <w:vAlign w:val="center"/>
            <w:hideMark/>
          </w:tcPr>
          <w:p w14:paraId="37F39CBC"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169" w:type="pct"/>
            <w:tcBorders>
              <w:top w:val="nil"/>
              <w:left w:val="nil"/>
              <w:bottom w:val="single" w:sz="4" w:space="0" w:color="auto"/>
              <w:right w:val="single" w:sz="4" w:space="0" w:color="auto"/>
            </w:tcBorders>
            <w:shd w:val="clear" w:color="auto" w:fill="auto"/>
            <w:noWrap/>
            <w:vAlign w:val="center"/>
            <w:hideMark/>
          </w:tcPr>
          <w:p w14:paraId="17D0BB0E"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345" w:type="pct"/>
            <w:tcBorders>
              <w:top w:val="nil"/>
              <w:left w:val="nil"/>
              <w:bottom w:val="single" w:sz="4" w:space="0" w:color="auto"/>
              <w:right w:val="single" w:sz="4" w:space="0" w:color="auto"/>
            </w:tcBorders>
            <w:shd w:val="clear" w:color="auto" w:fill="auto"/>
            <w:noWrap/>
            <w:vAlign w:val="center"/>
            <w:hideMark/>
          </w:tcPr>
          <w:p w14:paraId="3DA4CAFF"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414" w:type="pct"/>
            <w:tcBorders>
              <w:top w:val="nil"/>
              <w:left w:val="nil"/>
              <w:bottom w:val="single" w:sz="4" w:space="0" w:color="auto"/>
              <w:right w:val="single" w:sz="4" w:space="0" w:color="auto"/>
            </w:tcBorders>
            <w:shd w:val="clear" w:color="auto" w:fill="auto"/>
            <w:noWrap/>
            <w:vAlign w:val="center"/>
            <w:hideMark/>
          </w:tcPr>
          <w:p w14:paraId="760C7A57"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169" w:type="pct"/>
            <w:tcBorders>
              <w:top w:val="nil"/>
              <w:left w:val="nil"/>
              <w:bottom w:val="single" w:sz="4" w:space="0" w:color="auto"/>
              <w:right w:val="single" w:sz="4" w:space="0" w:color="auto"/>
            </w:tcBorders>
            <w:shd w:val="clear" w:color="auto" w:fill="auto"/>
            <w:noWrap/>
            <w:vAlign w:val="center"/>
            <w:hideMark/>
          </w:tcPr>
          <w:p w14:paraId="57BE5669"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9</w:t>
            </w:r>
          </w:p>
        </w:tc>
        <w:tc>
          <w:tcPr>
            <w:tcW w:w="276" w:type="pct"/>
            <w:tcBorders>
              <w:top w:val="nil"/>
              <w:left w:val="nil"/>
              <w:bottom w:val="single" w:sz="4" w:space="0" w:color="auto"/>
              <w:right w:val="single" w:sz="4" w:space="0" w:color="auto"/>
            </w:tcBorders>
            <w:shd w:val="clear" w:color="auto" w:fill="auto"/>
            <w:noWrap/>
            <w:vAlign w:val="center"/>
            <w:hideMark/>
          </w:tcPr>
          <w:p w14:paraId="3C05EF42"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9</w:t>
            </w:r>
          </w:p>
        </w:tc>
        <w:tc>
          <w:tcPr>
            <w:tcW w:w="414" w:type="pct"/>
            <w:tcBorders>
              <w:top w:val="nil"/>
              <w:left w:val="nil"/>
              <w:bottom w:val="single" w:sz="4" w:space="0" w:color="auto"/>
              <w:right w:val="single" w:sz="4" w:space="0" w:color="auto"/>
            </w:tcBorders>
            <w:shd w:val="clear" w:color="auto" w:fill="auto"/>
            <w:noWrap/>
            <w:vAlign w:val="center"/>
            <w:hideMark/>
          </w:tcPr>
          <w:p w14:paraId="4AB88D25"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2</w:t>
            </w:r>
          </w:p>
        </w:tc>
        <w:tc>
          <w:tcPr>
            <w:tcW w:w="188" w:type="pct"/>
            <w:tcBorders>
              <w:top w:val="nil"/>
              <w:left w:val="nil"/>
              <w:bottom w:val="single" w:sz="4" w:space="0" w:color="auto"/>
              <w:right w:val="single" w:sz="4" w:space="0" w:color="auto"/>
            </w:tcBorders>
            <w:shd w:val="clear" w:color="auto" w:fill="auto"/>
            <w:noWrap/>
            <w:vAlign w:val="center"/>
            <w:hideMark/>
          </w:tcPr>
          <w:p w14:paraId="250B99F0"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34,4</w:t>
            </w:r>
          </w:p>
        </w:tc>
        <w:tc>
          <w:tcPr>
            <w:tcW w:w="266" w:type="pct"/>
            <w:tcBorders>
              <w:top w:val="nil"/>
              <w:left w:val="nil"/>
              <w:bottom w:val="single" w:sz="4" w:space="0" w:color="auto"/>
              <w:right w:val="single" w:sz="4" w:space="0" w:color="auto"/>
            </w:tcBorders>
            <w:shd w:val="clear" w:color="auto" w:fill="auto"/>
            <w:noWrap/>
            <w:vAlign w:val="center"/>
            <w:hideMark/>
          </w:tcPr>
          <w:p w14:paraId="491D4954"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37,5</w:t>
            </w:r>
          </w:p>
        </w:tc>
        <w:tc>
          <w:tcPr>
            <w:tcW w:w="383" w:type="pct"/>
            <w:tcBorders>
              <w:top w:val="nil"/>
              <w:left w:val="nil"/>
              <w:bottom w:val="single" w:sz="4" w:space="0" w:color="auto"/>
              <w:right w:val="double" w:sz="4" w:space="0" w:color="auto"/>
            </w:tcBorders>
            <w:shd w:val="clear" w:color="auto" w:fill="auto"/>
            <w:noWrap/>
            <w:vAlign w:val="center"/>
            <w:hideMark/>
          </w:tcPr>
          <w:p w14:paraId="0392FDC0"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91,2</w:t>
            </w:r>
          </w:p>
        </w:tc>
      </w:tr>
      <w:tr w:rsidR="00E00F8F" w:rsidRPr="00E00F8F" w14:paraId="50EFEB3A" w14:textId="77777777" w:rsidTr="00E00F8F">
        <w:trPr>
          <w:trHeight w:val="86"/>
        </w:trPr>
        <w:tc>
          <w:tcPr>
            <w:tcW w:w="233" w:type="pct"/>
            <w:tcBorders>
              <w:top w:val="nil"/>
              <w:left w:val="double" w:sz="4" w:space="0" w:color="auto"/>
              <w:bottom w:val="single" w:sz="4" w:space="0" w:color="auto"/>
              <w:right w:val="single" w:sz="4" w:space="0" w:color="auto"/>
            </w:tcBorders>
            <w:shd w:val="clear" w:color="auto" w:fill="auto"/>
            <w:noWrap/>
            <w:vAlign w:val="center"/>
            <w:hideMark/>
          </w:tcPr>
          <w:p w14:paraId="380EB414"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2031</w:t>
            </w:r>
          </w:p>
        </w:tc>
        <w:tc>
          <w:tcPr>
            <w:tcW w:w="169" w:type="pct"/>
            <w:tcBorders>
              <w:top w:val="nil"/>
              <w:left w:val="nil"/>
              <w:bottom w:val="single" w:sz="4" w:space="0" w:color="auto"/>
              <w:right w:val="single" w:sz="4" w:space="0" w:color="auto"/>
            </w:tcBorders>
            <w:shd w:val="clear" w:color="auto" w:fill="auto"/>
            <w:noWrap/>
            <w:vAlign w:val="center"/>
            <w:hideMark/>
          </w:tcPr>
          <w:p w14:paraId="271F3517"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1</w:t>
            </w:r>
          </w:p>
        </w:tc>
        <w:tc>
          <w:tcPr>
            <w:tcW w:w="345" w:type="pct"/>
            <w:tcBorders>
              <w:top w:val="nil"/>
              <w:left w:val="nil"/>
              <w:bottom w:val="single" w:sz="4" w:space="0" w:color="auto"/>
              <w:right w:val="single" w:sz="4" w:space="0" w:color="auto"/>
            </w:tcBorders>
            <w:shd w:val="clear" w:color="auto" w:fill="auto"/>
            <w:noWrap/>
            <w:vAlign w:val="center"/>
            <w:hideMark/>
          </w:tcPr>
          <w:p w14:paraId="73447451"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1</w:t>
            </w:r>
          </w:p>
        </w:tc>
        <w:tc>
          <w:tcPr>
            <w:tcW w:w="414" w:type="pct"/>
            <w:tcBorders>
              <w:top w:val="nil"/>
              <w:left w:val="nil"/>
              <w:bottom w:val="single" w:sz="4" w:space="0" w:color="auto"/>
              <w:right w:val="single" w:sz="4" w:space="0" w:color="auto"/>
            </w:tcBorders>
            <w:shd w:val="clear" w:color="auto" w:fill="auto"/>
            <w:noWrap/>
            <w:vAlign w:val="center"/>
            <w:hideMark/>
          </w:tcPr>
          <w:p w14:paraId="242F33C6"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316" w:type="pct"/>
            <w:tcBorders>
              <w:top w:val="nil"/>
              <w:left w:val="nil"/>
              <w:bottom w:val="single" w:sz="4" w:space="0" w:color="auto"/>
              <w:right w:val="single" w:sz="4" w:space="0" w:color="auto"/>
            </w:tcBorders>
            <w:shd w:val="clear" w:color="auto" w:fill="auto"/>
            <w:noWrap/>
            <w:vAlign w:val="center"/>
            <w:hideMark/>
          </w:tcPr>
          <w:p w14:paraId="41E1FF95"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13</w:t>
            </w:r>
          </w:p>
        </w:tc>
        <w:tc>
          <w:tcPr>
            <w:tcW w:w="345" w:type="pct"/>
            <w:tcBorders>
              <w:top w:val="nil"/>
              <w:left w:val="nil"/>
              <w:bottom w:val="single" w:sz="4" w:space="0" w:color="auto"/>
              <w:right w:val="single" w:sz="4" w:space="0" w:color="auto"/>
            </w:tcBorders>
            <w:shd w:val="clear" w:color="auto" w:fill="auto"/>
            <w:noWrap/>
            <w:vAlign w:val="center"/>
            <w:hideMark/>
          </w:tcPr>
          <w:p w14:paraId="1616CA01"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316" w:type="pct"/>
            <w:tcBorders>
              <w:top w:val="nil"/>
              <w:left w:val="nil"/>
              <w:bottom w:val="single" w:sz="4" w:space="0" w:color="auto"/>
              <w:right w:val="single" w:sz="4" w:space="0" w:color="auto"/>
            </w:tcBorders>
            <w:shd w:val="clear" w:color="auto" w:fill="auto"/>
            <w:noWrap/>
            <w:vAlign w:val="center"/>
            <w:hideMark/>
          </w:tcPr>
          <w:p w14:paraId="035037CC"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79,8</w:t>
            </w:r>
          </w:p>
        </w:tc>
        <w:tc>
          <w:tcPr>
            <w:tcW w:w="241" w:type="pct"/>
            <w:tcBorders>
              <w:top w:val="nil"/>
              <w:left w:val="nil"/>
              <w:bottom w:val="single" w:sz="4" w:space="0" w:color="auto"/>
              <w:right w:val="single" w:sz="4" w:space="0" w:color="auto"/>
            </w:tcBorders>
            <w:shd w:val="clear" w:color="auto" w:fill="auto"/>
            <w:noWrap/>
            <w:vAlign w:val="center"/>
            <w:hideMark/>
          </w:tcPr>
          <w:p w14:paraId="37793FC3"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169" w:type="pct"/>
            <w:tcBorders>
              <w:top w:val="nil"/>
              <w:left w:val="nil"/>
              <w:bottom w:val="single" w:sz="4" w:space="0" w:color="auto"/>
              <w:right w:val="single" w:sz="4" w:space="0" w:color="auto"/>
            </w:tcBorders>
            <w:shd w:val="clear" w:color="auto" w:fill="auto"/>
            <w:noWrap/>
            <w:vAlign w:val="center"/>
            <w:hideMark/>
          </w:tcPr>
          <w:p w14:paraId="418FED97"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345" w:type="pct"/>
            <w:tcBorders>
              <w:top w:val="nil"/>
              <w:left w:val="nil"/>
              <w:bottom w:val="single" w:sz="4" w:space="0" w:color="auto"/>
              <w:right w:val="single" w:sz="4" w:space="0" w:color="auto"/>
            </w:tcBorders>
            <w:shd w:val="clear" w:color="auto" w:fill="auto"/>
            <w:noWrap/>
            <w:vAlign w:val="center"/>
            <w:hideMark/>
          </w:tcPr>
          <w:p w14:paraId="499A8ADA"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414" w:type="pct"/>
            <w:tcBorders>
              <w:top w:val="nil"/>
              <w:left w:val="nil"/>
              <w:bottom w:val="single" w:sz="4" w:space="0" w:color="auto"/>
              <w:right w:val="single" w:sz="4" w:space="0" w:color="auto"/>
            </w:tcBorders>
            <w:shd w:val="clear" w:color="auto" w:fill="auto"/>
            <w:noWrap/>
            <w:vAlign w:val="center"/>
            <w:hideMark/>
          </w:tcPr>
          <w:p w14:paraId="48CDB499"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169" w:type="pct"/>
            <w:tcBorders>
              <w:top w:val="nil"/>
              <w:left w:val="nil"/>
              <w:bottom w:val="single" w:sz="4" w:space="0" w:color="auto"/>
              <w:right w:val="single" w:sz="4" w:space="0" w:color="auto"/>
            </w:tcBorders>
            <w:shd w:val="clear" w:color="auto" w:fill="auto"/>
            <w:noWrap/>
            <w:vAlign w:val="center"/>
            <w:hideMark/>
          </w:tcPr>
          <w:p w14:paraId="16961E89"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10</w:t>
            </w:r>
          </w:p>
        </w:tc>
        <w:tc>
          <w:tcPr>
            <w:tcW w:w="276" w:type="pct"/>
            <w:tcBorders>
              <w:top w:val="nil"/>
              <w:left w:val="nil"/>
              <w:bottom w:val="single" w:sz="4" w:space="0" w:color="auto"/>
              <w:right w:val="single" w:sz="4" w:space="0" w:color="auto"/>
            </w:tcBorders>
            <w:shd w:val="clear" w:color="auto" w:fill="auto"/>
            <w:noWrap/>
            <w:vAlign w:val="center"/>
            <w:hideMark/>
          </w:tcPr>
          <w:p w14:paraId="181E3627"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10</w:t>
            </w:r>
          </w:p>
        </w:tc>
        <w:tc>
          <w:tcPr>
            <w:tcW w:w="414" w:type="pct"/>
            <w:tcBorders>
              <w:top w:val="nil"/>
              <w:left w:val="nil"/>
              <w:bottom w:val="single" w:sz="4" w:space="0" w:color="auto"/>
              <w:right w:val="single" w:sz="4" w:space="0" w:color="auto"/>
            </w:tcBorders>
            <w:shd w:val="clear" w:color="auto" w:fill="auto"/>
            <w:noWrap/>
            <w:vAlign w:val="center"/>
            <w:hideMark/>
          </w:tcPr>
          <w:p w14:paraId="5A103B7A"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2</w:t>
            </w:r>
          </w:p>
        </w:tc>
        <w:tc>
          <w:tcPr>
            <w:tcW w:w="188" w:type="pct"/>
            <w:tcBorders>
              <w:top w:val="nil"/>
              <w:left w:val="nil"/>
              <w:bottom w:val="single" w:sz="4" w:space="0" w:color="auto"/>
              <w:right w:val="single" w:sz="4" w:space="0" w:color="auto"/>
            </w:tcBorders>
            <w:shd w:val="clear" w:color="auto" w:fill="auto"/>
            <w:noWrap/>
            <w:vAlign w:val="center"/>
            <w:hideMark/>
          </w:tcPr>
          <w:p w14:paraId="3BC691D6"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30,6</w:t>
            </w:r>
          </w:p>
        </w:tc>
        <w:tc>
          <w:tcPr>
            <w:tcW w:w="266" w:type="pct"/>
            <w:tcBorders>
              <w:top w:val="nil"/>
              <w:left w:val="nil"/>
              <w:bottom w:val="single" w:sz="4" w:space="0" w:color="auto"/>
              <w:right w:val="single" w:sz="4" w:space="0" w:color="auto"/>
            </w:tcBorders>
            <w:shd w:val="clear" w:color="auto" w:fill="auto"/>
            <w:noWrap/>
            <w:vAlign w:val="center"/>
            <w:hideMark/>
          </w:tcPr>
          <w:p w14:paraId="4BD58267"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34,2</w:t>
            </w:r>
          </w:p>
        </w:tc>
        <w:tc>
          <w:tcPr>
            <w:tcW w:w="383" w:type="pct"/>
            <w:tcBorders>
              <w:top w:val="nil"/>
              <w:left w:val="nil"/>
              <w:bottom w:val="single" w:sz="4" w:space="0" w:color="auto"/>
              <w:right w:val="double" w:sz="4" w:space="0" w:color="auto"/>
            </w:tcBorders>
            <w:shd w:val="clear" w:color="auto" w:fill="auto"/>
            <w:noWrap/>
            <w:vAlign w:val="center"/>
            <w:hideMark/>
          </w:tcPr>
          <w:p w14:paraId="58F88414"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92,8</w:t>
            </w:r>
          </w:p>
        </w:tc>
      </w:tr>
      <w:tr w:rsidR="00E00F8F" w:rsidRPr="00E00F8F" w14:paraId="04B82D55" w14:textId="77777777" w:rsidTr="00E00F8F">
        <w:trPr>
          <w:trHeight w:val="259"/>
        </w:trPr>
        <w:tc>
          <w:tcPr>
            <w:tcW w:w="233" w:type="pct"/>
            <w:tcBorders>
              <w:top w:val="nil"/>
              <w:left w:val="double" w:sz="4" w:space="0" w:color="auto"/>
              <w:bottom w:val="single" w:sz="4" w:space="0" w:color="auto"/>
              <w:right w:val="single" w:sz="4" w:space="0" w:color="auto"/>
            </w:tcBorders>
            <w:shd w:val="clear" w:color="auto" w:fill="auto"/>
            <w:noWrap/>
            <w:vAlign w:val="center"/>
            <w:hideMark/>
          </w:tcPr>
          <w:p w14:paraId="1F1FE27E"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2032</w:t>
            </w:r>
          </w:p>
        </w:tc>
        <w:tc>
          <w:tcPr>
            <w:tcW w:w="169" w:type="pct"/>
            <w:tcBorders>
              <w:top w:val="nil"/>
              <w:left w:val="nil"/>
              <w:bottom w:val="single" w:sz="4" w:space="0" w:color="auto"/>
              <w:right w:val="single" w:sz="4" w:space="0" w:color="auto"/>
            </w:tcBorders>
            <w:shd w:val="clear" w:color="auto" w:fill="auto"/>
            <w:noWrap/>
            <w:vAlign w:val="center"/>
            <w:hideMark/>
          </w:tcPr>
          <w:p w14:paraId="2540CE1F"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345" w:type="pct"/>
            <w:tcBorders>
              <w:top w:val="nil"/>
              <w:left w:val="nil"/>
              <w:bottom w:val="single" w:sz="4" w:space="0" w:color="auto"/>
              <w:right w:val="single" w:sz="4" w:space="0" w:color="auto"/>
            </w:tcBorders>
            <w:shd w:val="clear" w:color="auto" w:fill="auto"/>
            <w:noWrap/>
            <w:vAlign w:val="center"/>
            <w:hideMark/>
          </w:tcPr>
          <w:p w14:paraId="423046A4"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414" w:type="pct"/>
            <w:tcBorders>
              <w:top w:val="nil"/>
              <w:left w:val="nil"/>
              <w:bottom w:val="single" w:sz="4" w:space="0" w:color="auto"/>
              <w:right w:val="single" w:sz="4" w:space="0" w:color="auto"/>
            </w:tcBorders>
            <w:shd w:val="clear" w:color="auto" w:fill="auto"/>
            <w:noWrap/>
            <w:vAlign w:val="center"/>
            <w:hideMark/>
          </w:tcPr>
          <w:p w14:paraId="5112D114"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316" w:type="pct"/>
            <w:tcBorders>
              <w:top w:val="nil"/>
              <w:left w:val="nil"/>
              <w:bottom w:val="single" w:sz="4" w:space="0" w:color="auto"/>
              <w:right w:val="single" w:sz="4" w:space="0" w:color="auto"/>
            </w:tcBorders>
            <w:shd w:val="clear" w:color="auto" w:fill="auto"/>
            <w:noWrap/>
            <w:vAlign w:val="center"/>
            <w:hideMark/>
          </w:tcPr>
          <w:p w14:paraId="59EBBB63"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13</w:t>
            </w:r>
          </w:p>
        </w:tc>
        <w:tc>
          <w:tcPr>
            <w:tcW w:w="345" w:type="pct"/>
            <w:tcBorders>
              <w:top w:val="nil"/>
              <w:left w:val="nil"/>
              <w:bottom w:val="single" w:sz="4" w:space="0" w:color="auto"/>
              <w:right w:val="single" w:sz="4" w:space="0" w:color="auto"/>
            </w:tcBorders>
            <w:shd w:val="clear" w:color="auto" w:fill="auto"/>
            <w:noWrap/>
            <w:vAlign w:val="center"/>
            <w:hideMark/>
          </w:tcPr>
          <w:p w14:paraId="4380BDF9"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316" w:type="pct"/>
            <w:tcBorders>
              <w:top w:val="nil"/>
              <w:left w:val="nil"/>
              <w:bottom w:val="single" w:sz="4" w:space="0" w:color="auto"/>
              <w:right w:val="single" w:sz="4" w:space="0" w:color="auto"/>
            </w:tcBorders>
            <w:shd w:val="clear" w:color="auto" w:fill="auto"/>
            <w:noWrap/>
            <w:vAlign w:val="center"/>
            <w:hideMark/>
          </w:tcPr>
          <w:p w14:paraId="3D04E0B5"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79,8</w:t>
            </w:r>
          </w:p>
        </w:tc>
        <w:tc>
          <w:tcPr>
            <w:tcW w:w="241" w:type="pct"/>
            <w:tcBorders>
              <w:top w:val="nil"/>
              <w:left w:val="nil"/>
              <w:bottom w:val="single" w:sz="4" w:space="0" w:color="auto"/>
              <w:right w:val="single" w:sz="4" w:space="0" w:color="auto"/>
            </w:tcBorders>
            <w:shd w:val="clear" w:color="auto" w:fill="auto"/>
            <w:noWrap/>
            <w:vAlign w:val="center"/>
            <w:hideMark/>
          </w:tcPr>
          <w:p w14:paraId="7F2D6521"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169" w:type="pct"/>
            <w:tcBorders>
              <w:top w:val="nil"/>
              <w:left w:val="nil"/>
              <w:bottom w:val="single" w:sz="4" w:space="0" w:color="auto"/>
              <w:right w:val="single" w:sz="4" w:space="0" w:color="auto"/>
            </w:tcBorders>
            <w:shd w:val="clear" w:color="auto" w:fill="auto"/>
            <w:noWrap/>
            <w:vAlign w:val="center"/>
            <w:hideMark/>
          </w:tcPr>
          <w:p w14:paraId="0B8D99FA"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345" w:type="pct"/>
            <w:tcBorders>
              <w:top w:val="nil"/>
              <w:left w:val="nil"/>
              <w:bottom w:val="single" w:sz="4" w:space="0" w:color="auto"/>
              <w:right w:val="single" w:sz="4" w:space="0" w:color="auto"/>
            </w:tcBorders>
            <w:shd w:val="clear" w:color="auto" w:fill="auto"/>
            <w:noWrap/>
            <w:vAlign w:val="center"/>
            <w:hideMark/>
          </w:tcPr>
          <w:p w14:paraId="5258D061"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414" w:type="pct"/>
            <w:tcBorders>
              <w:top w:val="nil"/>
              <w:left w:val="nil"/>
              <w:bottom w:val="single" w:sz="4" w:space="0" w:color="auto"/>
              <w:right w:val="single" w:sz="4" w:space="0" w:color="auto"/>
            </w:tcBorders>
            <w:shd w:val="clear" w:color="auto" w:fill="auto"/>
            <w:noWrap/>
            <w:vAlign w:val="center"/>
            <w:hideMark/>
          </w:tcPr>
          <w:p w14:paraId="343EFACC"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169" w:type="pct"/>
            <w:tcBorders>
              <w:top w:val="nil"/>
              <w:left w:val="nil"/>
              <w:bottom w:val="single" w:sz="4" w:space="0" w:color="auto"/>
              <w:right w:val="single" w:sz="4" w:space="0" w:color="auto"/>
            </w:tcBorders>
            <w:shd w:val="clear" w:color="auto" w:fill="auto"/>
            <w:noWrap/>
            <w:vAlign w:val="center"/>
            <w:hideMark/>
          </w:tcPr>
          <w:p w14:paraId="6F282A9D"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10</w:t>
            </w:r>
          </w:p>
        </w:tc>
        <w:tc>
          <w:tcPr>
            <w:tcW w:w="276" w:type="pct"/>
            <w:tcBorders>
              <w:top w:val="nil"/>
              <w:left w:val="nil"/>
              <w:bottom w:val="single" w:sz="4" w:space="0" w:color="auto"/>
              <w:right w:val="single" w:sz="4" w:space="0" w:color="auto"/>
            </w:tcBorders>
            <w:shd w:val="clear" w:color="auto" w:fill="auto"/>
            <w:noWrap/>
            <w:vAlign w:val="center"/>
            <w:hideMark/>
          </w:tcPr>
          <w:p w14:paraId="72F7C650"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10</w:t>
            </w:r>
          </w:p>
        </w:tc>
        <w:tc>
          <w:tcPr>
            <w:tcW w:w="414" w:type="pct"/>
            <w:tcBorders>
              <w:top w:val="nil"/>
              <w:left w:val="nil"/>
              <w:bottom w:val="single" w:sz="4" w:space="0" w:color="auto"/>
              <w:right w:val="single" w:sz="4" w:space="0" w:color="auto"/>
            </w:tcBorders>
            <w:shd w:val="clear" w:color="auto" w:fill="auto"/>
            <w:noWrap/>
            <w:vAlign w:val="center"/>
            <w:hideMark/>
          </w:tcPr>
          <w:p w14:paraId="267FDFE1"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2</w:t>
            </w:r>
          </w:p>
        </w:tc>
        <w:tc>
          <w:tcPr>
            <w:tcW w:w="188" w:type="pct"/>
            <w:tcBorders>
              <w:top w:val="nil"/>
              <w:left w:val="nil"/>
              <w:bottom w:val="single" w:sz="4" w:space="0" w:color="auto"/>
              <w:right w:val="single" w:sz="4" w:space="0" w:color="auto"/>
            </w:tcBorders>
            <w:shd w:val="clear" w:color="auto" w:fill="auto"/>
            <w:noWrap/>
            <w:vAlign w:val="center"/>
            <w:hideMark/>
          </w:tcPr>
          <w:p w14:paraId="12BC751C"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28,9</w:t>
            </w:r>
          </w:p>
        </w:tc>
        <w:tc>
          <w:tcPr>
            <w:tcW w:w="266" w:type="pct"/>
            <w:tcBorders>
              <w:top w:val="nil"/>
              <w:left w:val="nil"/>
              <w:bottom w:val="single" w:sz="4" w:space="0" w:color="auto"/>
              <w:right w:val="single" w:sz="4" w:space="0" w:color="auto"/>
            </w:tcBorders>
            <w:shd w:val="clear" w:color="auto" w:fill="auto"/>
            <w:noWrap/>
            <w:vAlign w:val="center"/>
            <w:hideMark/>
          </w:tcPr>
          <w:p w14:paraId="62E579C1"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34,3</w:t>
            </w:r>
          </w:p>
        </w:tc>
        <w:tc>
          <w:tcPr>
            <w:tcW w:w="383" w:type="pct"/>
            <w:tcBorders>
              <w:top w:val="nil"/>
              <w:left w:val="nil"/>
              <w:bottom w:val="single" w:sz="4" w:space="0" w:color="auto"/>
              <w:right w:val="double" w:sz="4" w:space="0" w:color="auto"/>
            </w:tcBorders>
            <w:shd w:val="clear" w:color="auto" w:fill="auto"/>
            <w:noWrap/>
            <w:vAlign w:val="center"/>
            <w:hideMark/>
          </w:tcPr>
          <w:p w14:paraId="187CBF00"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97,9</w:t>
            </w:r>
          </w:p>
        </w:tc>
      </w:tr>
      <w:tr w:rsidR="00E00F8F" w:rsidRPr="00E00F8F" w14:paraId="6B795C5C" w14:textId="77777777" w:rsidTr="00E00F8F">
        <w:trPr>
          <w:trHeight w:val="135"/>
        </w:trPr>
        <w:tc>
          <w:tcPr>
            <w:tcW w:w="233" w:type="pct"/>
            <w:tcBorders>
              <w:top w:val="nil"/>
              <w:left w:val="double" w:sz="4" w:space="0" w:color="auto"/>
              <w:bottom w:val="single" w:sz="4" w:space="0" w:color="auto"/>
              <w:right w:val="single" w:sz="4" w:space="0" w:color="auto"/>
            </w:tcBorders>
            <w:shd w:val="clear" w:color="auto" w:fill="auto"/>
            <w:noWrap/>
            <w:vAlign w:val="center"/>
            <w:hideMark/>
          </w:tcPr>
          <w:p w14:paraId="28AFD08D"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2033</w:t>
            </w:r>
          </w:p>
        </w:tc>
        <w:tc>
          <w:tcPr>
            <w:tcW w:w="169" w:type="pct"/>
            <w:tcBorders>
              <w:top w:val="nil"/>
              <w:left w:val="nil"/>
              <w:bottom w:val="single" w:sz="4" w:space="0" w:color="auto"/>
              <w:right w:val="single" w:sz="4" w:space="0" w:color="auto"/>
            </w:tcBorders>
            <w:shd w:val="clear" w:color="auto" w:fill="auto"/>
            <w:noWrap/>
            <w:vAlign w:val="center"/>
            <w:hideMark/>
          </w:tcPr>
          <w:p w14:paraId="7BE06D50"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1</w:t>
            </w:r>
          </w:p>
        </w:tc>
        <w:tc>
          <w:tcPr>
            <w:tcW w:w="345" w:type="pct"/>
            <w:tcBorders>
              <w:top w:val="nil"/>
              <w:left w:val="nil"/>
              <w:bottom w:val="single" w:sz="4" w:space="0" w:color="auto"/>
              <w:right w:val="single" w:sz="4" w:space="0" w:color="auto"/>
            </w:tcBorders>
            <w:shd w:val="clear" w:color="auto" w:fill="auto"/>
            <w:noWrap/>
            <w:vAlign w:val="center"/>
            <w:hideMark/>
          </w:tcPr>
          <w:p w14:paraId="6BCE89D3"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1</w:t>
            </w:r>
          </w:p>
        </w:tc>
        <w:tc>
          <w:tcPr>
            <w:tcW w:w="414" w:type="pct"/>
            <w:tcBorders>
              <w:top w:val="nil"/>
              <w:left w:val="nil"/>
              <w:bottom w:val="single" w:sz="4" w:space="0" w:color="auto"/>
              <w:right w:val="single" w:sz="4" w:space="0" w:color="auto"/>
            </w:tcBorders>
            <w:shd w:val="clear" w:color="auto" w:fill="auto"/>
            <w:noWrap/>
            <w:vAlign w:val="center"/>
            <w:hideMark/>
          </w:tcPr>
          <w:p w14:paraId="6D8A55EA"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316" w:type="pct"/>
            <w:tcBorders>
              <w:top w:val="nil"/>
              <w:left w:val="nil"/>
              <w:bottom w:val="single" w:sz="4" w:space="0" w:color="auto"/>
              <w:right w:val="single" w:sz="4" w:space="0" w:color="auto"/>
            </w:tcBorders>
            <w:shd w:val="clear" w:color="auto" w:fill="auto"/>
            <w:noWrap/>
            <w:vAlign w:val="center"/>
            <w:hideMark/>
          </w:tcPr>
          <w:p w14:paraId="6F0EF25C"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14</w:t>
            </w:r>
          </w:p>
        </w:tc>
        <w:tc>
          <w:tcPr>
            <w:tcW w:w="345" w:type="pct"/>
            <w:tcBorders>
              <w:top w:val="nil"/>
              <w:left w:val="nil"/>
              <w:bottom w:val="single" w:sz="4" w:space="0" w:color="auto"/>
              <w:right w:val="single" w:sz="4" w:space="0" w:color="auto"/>
            </w:tcBorders>
            <w:shd w:val="clear" w:color="auto" w:fill="auto"/>
            <w:noWrap/>
            <w:vAlign w:val="center"/>
            <w:hideMark/>
          </w:tcPr>
          <w:p w14:paraId="2B74931B"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316" w:type="pct"/>
            <w:tcBorders>
              <w:top w:val="nil"/>
              <w:left w:val="nil"/>
              <w:bottom w:val="single" w:sz="4" w:space="0" w:color="auto"/>
              <w:right w:val="single" w:sz="4" w:space="0" w:color="auto"/>
            </w:tcBorders>
            <w:shd w:val="clear" w:color="auto" w:fill="auto"/>
            <w:noWrap/>
            <w:vAlign w:val="center"/>
            <w:hideMark/>
          </w:tcPr>
          <w:p w14:paraId="323C4B00"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84,0</w:t>
            </w:r>
          </w:p>
        </w:tc>
        <w:tc>
          <w:tcPr>
            <w:tcW w:w="241" w:type="pct"/>
            <w:tcBorders>
              <w:top w:val="nil"/>
              <w:left w:val="nil"/>
              <w:bottom w:val="single" w:sz="4" w:space="0" w:color="auto"/>
              <w:right w:val="single" w:sz="4" w:space="0" w:color="auto"/>
            </w:tcBorders>
            <w:shd w:val="clear" w:color="auto" w:fill="auto"/>
            <w:noWrap/>
            <w:vAlign w:val="center"/>
            <w:hideMark/>
          </w:tcPr>
          <w:p w14:paraId="4E1610D2"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1</w:t>
            </w:r>
          </w:p>
        </w:tc>
        <w:tc>
          <w:tcPr>
            <w:tcW w:w="169" w:type="pct"/>
            <w:tcBorders>
              <w:top w:val="nil"/>
              <w:left w:val="nil"/>
              <w:bottom w:val="single" w:sz="4" w:space="0" w:color="auto"/>
              <w:right w:val="single" w:sz="4" w:space="0" w:color="auto"/>
            </w:tcBorders>
            <w:shd w:val="clear" w:color="auto" w:fill="auto"/>
            <w:noWrap/>
            <w:vAlign w:val="center"/>
            <w:hideMark/>
          </w:tcPr>
          <w:p w14:paraId="3F902F9E"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1</w:t>
            </w:r>
          </w:p>
        </w:tc>
        <w:tc>
          <w:tcPr>
            <w:tcW w:w="345" w:type="pct"/>
            <w:tcBorders>
              <w:top w:val="nil"/>
              <w:left w:val="nil"/>
              <w:bottom w:val="single" w:sz="4" w:space="0" w:color="auto"/>
              <w:right w:val="single" w:sz="4" w:space="0" w:color="auto"/>
            </w:tcBorders>
            <w:shd w:val="clear" w:color="auto" w:fill="auto"/>
            <w:noWrap/>
            <w:vAlign w:val="center"/>
            <w:hideMark/>
          </w:tcPr>
          <w:p w14:paraId="197F8662"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1</w:t>
            </w:r>
          </w:p>
        </w:tc>
        <w:tc>
          <w:tcPr>
            <w:tcW w:w="414" w:type="pct"/>
            <w:tcBorders>
              <w:top w:val="nil"/>
              <w:left w:val="nil"/>
              <w:bottom w:val="single" w:sz="4" w:space="0" w:color="auto"/>
              <w:right w:val="single" w:sz="4" w:space="0" w:color="auto"/>
            </w:tcBorders>
            <w:shd w:val="clear" w:color="auto" w:fill="auto"/>
            <w:noWrap/>
            <w:vAlign w:val="center"/>
            <w:hideMark/>
          </w:tcPr>
          <w:p w14:paraId="4C532A1A"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169" w:type="pct"/>
            <w:tcBorders>
              <w:top w:val="nil"/>
              <w:left w:val="nil"/>
              <w:bottom w:val="single" w:sz="4" w:space="0" w:color="auto"/>
              <w:right w:val="single" w:sz="4" w:space="0" w:color="auto"/>
            </w:tcBorders>
            <w:shd w:val="clear" w:color="auto" w:fill="auto"/>
            <w:noWrap/>
            <w:vAlign w:val="center"/>
            <w:hideMark/>
          </w:tcPr>
          <w:p w14:paraId="2D8312BE"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10</w:t>
            </w:r>
          </w:p>
        </w:tc>
        <w:tc>
          <w:tcPr>
            <w:tcW w:w="276" w:type="pct"/>
            <w:tcBorders>
              <w:top w:val="nil"/>
              <w:left w:val="nil"/>
              <w:bottom w:val="single" w:sz="4" w:space="0" w:color="auto"/>
              <w:right w:val="single" w:sz="4" w:space="0" w:color="auto"/>
            </w:tcBorders>
            <w:shd w:val="clear" w:color="auto" w:fill="auto"/>
            <w:noWrap/>
            <w:vAlign w:val="center"/>
            <w:hideMark/>
          </w:tcPr>
          <w:p w14:paraId="1872E110"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10</w:t>
            </w:r>
          </w:p>
        </w:tc>
        <w:tc>
          <w:tcPr>
            <w:tcW w:w="414" w:type="pct"/>
            <w:tcBorders>
              <w:top w:val="nil"/>
              <w:left w:val="nil"/>
              <w:bottom w:val="single" w:sz="4" w:space="0" w:color="auto"/>
              <w:right w:val="single" w:sz="4" w:space="0" w:color="auto"/>
            </w:tcBorders>
            <w:shd w:val="clear" w:color="auto" w:fill="auto"/>
            <w:noWrap/>
            <w:vAlign w:val="center"/>
            <w:hideMark/>
          </w:tcPr>
          <w:p w14:paraId="0A30D4B8"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3</w:t>
            </w:r>
          </w:p>
        </w:tc>
        <w:tc>
          <w:tcPr>
            <w:tcW w:w="188" w:type="pct"/>
            <w:tcBorders>
              <w:top w:val="nil"/>
              <w:left w:val="nil"/>
              <w:bottom w:val="single" w:sz="4" w:space="0" w:color="auto"/>
              <w:right w:val="single" w:sz="4" w:space="0" w:color="auto"/>
            </w:tcBorders>
            <w:shd w:val="clear" w:color="auto" w:fill="auto"/>
            <w:noWrap/>
            <w:vAlign w:val="center"/>
            <w:hideMark/>
          </w:tcPr>
          <w:p w14:paraId="0E5D4946"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25,0</w:t>
            </w:r>
          </w:p>
        </w:tc>
        <w:tc>
          <w:tcPr>
            <w:tcW w:w="266" w:type="pct"/>
            <w:tcBorders>
              <w:top w:val="nil"/>
              <w:left w:val="nil"/>
              <w:bottom w:val="single" w:sz="4" w:space="0" w:color="auto"/>
              <w:right w:val="single" w:sz="4" w:space="0" w:color="auto"/>
            </w:tcBorders>
            <w:shd w:val="clear" w:color="auto" w:fill="auto"/>
            <w:noWrap/>
            <w:vAlign w:val="center"/>
            <w:hideMark/>
          </w:tcPr>
          <w:p w14:paraId="2BD0BF46"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31,6</w:t>
            </w:r>
          </w:p>
        </w:tc>
        <w:tc>
          <w:tcPr>
            <w:tcW w:w="383" w:type="pct"/>
            <w:tcBorders>
              <w:top w:val="nil"/>
              <w:left w:val="nil"/>
              <w:bottom w:val="single" w:sz="4" w:space="0" w:color="auto"/>
              <w:right w:val="double" w:sz="4" w:space="0" w:color="auto"/>
            </w:tcBorders>
            <w:shd w:val="clear" w:color="auto" w:fill="auto"/>
            <w:noWrap/>
            <w:vAlign w:val="center"/>
            <w:hideMark/>
          </w:tcPr>
          <w:p w14:paraId="0246A6CB"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94,1</w:t>
            </w:r>
          </w:p>
        </w:tc>
      </w:tr>
      <w:tr w:rsidR="00E00F8F" w:rsidRPr="00E00F8F" w14:paraId="1AFA23C3" w14:textId="77777777" w:rsidTr="00E00F8F">
        <w:trPr>
          <w:trHeight w:val="181"/>
        </w:trPr>
        <w:tc>
          <w:tcPr>
            <w:tcW w:w="233" w:type="pct"/>
            <w:tcBorders>
              <w:top w:val="nil"/>
              <w:left w:val="double" w:sz="4" w:space="0" w:color="auto"/>
              <w:bottom w:val="single" w:sz="4" w:space="0" w:color="auto"/>
              <w:right w:val="single" w:sz="4" w:space="0" w:color="auto"/>
            </w:tcBorders>
            <w:shd w:val="clear" w:color="auto" w:fill="auto"/>
            <w:noWrap/>
            <w:vAlign w:val="center"/>
            <w:hideMark/>
          </w:tcPr>
          <w:p w14:paraId="29D9327B"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2034</w:t>
            </w:r>
          </w:p>
        </w:tc>
        <w:tc>
          <w:tcPr>
            <w:tcW w:w="169" w:type="pct"/>
            <w:tcBorders>
              <w:top w:val="nil"/>
              <w:left w:val="nil"/>
              <w:bottom w:val="single" w:sz="4" w:space="0" w:color="auto"/>
              <w:right w:val="single" w:sz="4" w:space="0" w:color="auto"/>
            </w:tcBorders>
            <w:shd w:val="clear" w:color="auto" w:fill="auto"/>
            <w:noWrap/>
            <w:vAlign w:val="center"/>
            <w:hideMark/>
          </w:tcPr>
          <w:p w14:paraId="0C72693C"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345" w:type="pct"/>
            <w:tcBorders>
              <w:top w:val="nil"/>
              <w:left w:val="nil"/>
              <w:bottom w:val="single" w:sz="4" w:space="0" w:color="auto"/>
              <w:right w:val="single" w:sz="4" w:space="0" w:color="auto"/>
            </w:tcBorders>
            <w:shd w:val="clear" w:color="auto" w:fill="auto"/>
            <w:noWrap/>
            <w:vAlign w:val="center"/>
            <w:hideMark/>
          </w:tcPr>
          <w:p w14:paraId="1C3BE064"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414" w:type="pct"/>
            <w:tcBorders>
              <w:top w:val="nil"/>
              <w:left w:val="nil"/>
              <w:bottom w:val="single" w:sz="4" w:space="0" w:color="auto"/>
              <w:right w:val="single" w:sz="4" w:space="0" w:color="auto"/>
            </w:tcBorders>
            <w:shd w:val="clear" w:color="auto" w:fill="auto"/>
            <w:noWrap/>
            <w:vAlign w:val="center"/>
            <w:hideMark/>
          </w:tcPr>
          <w:p w14:paraId="401C1BA5"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316" w:type="pct"/>
            <w:tcBorders>
              <w:top w:val="nil"/>
              <w:left w:val="nil"/>
              <w:bottom w:val="single" w:sz="4" w:space="0" w:color="auto"/>
              <w:right w:val="single" w:sz="4" w:space="0" w:color="auto"/>
            </w:tcBorders>
            <w:shd w:val="clear" w:color="auto" w:fill="auto"/>
            <w:noWrap/>
            <w:vAlign w:val="center"/>
            <w:hideMark/>
          </w:tcPr>
          <w:p w14:paraId="115D4F14"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14</w:t>
            </w:r>
          </w:p>
        </w:tc>
        <w:tc>
          <w:tcPr>
            <w:tcW w:w="345" w:type="pct"/>
            <w:tcBorders>
              <w:top w:val="nil"/>
              <w:left w:val="nil"/>
              <w:bottom w:val="single" w:sz="4" w:space="0" w:color="auto"/>
              <w:right w:val="single" w:sz="4" w:space="0" w:color="auto"/>
            </w:tcBorders>
            <w:shd w:val="clear" w:color="auto" w:fill="auto"/>
            <w:noWrap/>
            <w:vAlign w:val="center"/>
            <w:hideMark/>
          </w:tcPr>
          <w:p w14:paraId="43AF6657"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316" w:type="pct"/>
            <w:tcBorders>
              <w:top w:val="nil"/>
              <w:left w:val="nil"/>
              <w:bottom w:val="single" w:sz="4" w:space="0" w:color="auto"/>
              <w:right w:val="single" w:sz="4" w:space="0" w:color="auto"/>
            </w:tcBorders>
            <w:shd w:val="clear" w:color="auto" w:fill="auto"/>
            <w:noWrap/>
            <w:vAlign w:val="center"/>
            <w:hideMark/>
          </w:tcPr>
          <w:p w14:paraId="3AF5FAA9"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84,0</w:t>
            </w:r>
          </w:p>
        </w:tc>
        <w:tc>
          <w:tcPr>
            <w:tcW w:w="241" w:type="pct"/>
            <w:tcBorders>
              <w:top w:val="nil"/>
              <w:left w:val="nil"/>
              <w:bottom w:val="single" w:sz="4" w:space="0" w:color="auto"/>
              <w:right w:val="single" w:sz="4" w:space="0" w:color="auto"/>
            </w:tcBorders>
            <w:shd w:val="clear" w:color="auto" w:fill="auto"/>
            <w:noWrap/>
            <w:vAlign w:val="center"/>
            <w:hideMark/>
          </w:tcPr>
          <w:p w14:paraId="099E042F"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169" w:type="pct"/>
            <w:tcBorders>
              <w:top w:val="nil"/>
              <w:left w:val="nil"/>
              <w:bottom w:val="single" w:sz="4" w:space="0" w:color="auto"/>
              <w:right w:val="single" w:sz="4" w:space="0" w:color="auto"/>
            </w:tcBorders>
            <w:shd w:val="clear" w:color="auto" w:fill="auto"/>
            <w:noWrap/>
            <w:vAlign w:val="center"/>
            <w:hideMark/>
          </w:tcPr>
          <w:p w14:paraId="0E1329F0"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345" w:type="pct"/>
            <w:tcBorders>
              <w:top w:val="nil"/>
              <w:left w:val="nil"/>
              <w:bottom w:val="single" w:sz="4" w:space="0" w:color="auto"/>
              <w:right w:val="single" w:sz="4" w:space="0" w:color="auto"/>
            </w:tcBorders>
            <w:shd w:val="clear" w:color="auto" w:fill="auto"/>
            <w:noWrap/>
            <w:vAlign w:val="center"/>
            <w:hideMark/>
          </w:tcPr>
          <w:p w14:paraId="103C8BC5"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414" w:type="pct"/>
            <w:tcBorders>
              <w:top w:val="nil"/>
              <w:left w:val="nil"/>
              <w:bottom w:val="single" w:sz="4" w:space="0" w:color="auto"/>
              <w:right w:val="single" w:sz="4" w:space="0" w:color="auto"/>
            </w:tcBorders>
            <w:shd w:val="clear" w:color="auto" w:fill="auto"/>
            <w:noWrap/>
            <w:vAlign w:val="center"/>
            <w:hideMark/>
          </w:tcPr>
          <w:p w14:paraId="7DCAC527"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169" w:type="pct"/>
            <w:tcBorders>
              <w:top w:val="nil"/>
              <w:left w:val="nil"/>
              <w:bottom w:val="single" w:sz="4" w:space="0" w:color="auto"/>
              <w:right w:val="single" w:sz="4" w:space="0" w:color="auto"/>
            </w:tcBorders>
            <w:shd w:val="clear" w:color="auto" w:fill="auto"/>
            <w:noWrap/>
            <w:vAlign w:val="center"/>
            <w:hideMark/>
          </w:tcPr>
          <w:p w14:paraId="66FA5909"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10</w:t>
            </w:r>
          </w:p>
        </w:tc>
        <w:tc>
          <w:tcPr>
            <w:tcW w:w="276" w:type="pct"/>
            <w:tcBorders>
              <w:top w:val="nil"/>
              <w:left w:val="nil"/>
              <w:bottom w:val="single" w:sz="4" w:space="0" w:color="auto"/>
              <w:right w:val="single" w:sz="4" w:space="0" w:color="auto"/>
            </w:tcBorders>
            <w:shd w:val="clear" w:color="auto" w:fill="auto"/>
            <w:noWrap/>
            <w:vAlign w:val="center"/>
            <w:hideMark/>
          </w:tcPr>
          <w:p w14:paraId="2D368F74"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10</w:t>
            </w:r>
          </w:p>
        </w:tc>
        <w:tc>
          <w:tcPr>
            <w:tcW w:w="414" w:type="pct"/>
            <w:tcBorders>
              <w:top w:val="nil"/>
              <w:left w:val="nil"/>
              <w:bottom w:val="single" w:sz="4" w:space="0" w:color="auto"/>
              <w:right w:val="single" w:sz="4" w:space="0" w:color="auto"/>
            </w:tcBorders>
            <w:shd w:val="clear" w:color="auto" w:fill="auto"/>
            <w:noWrap/>
            <w:vAlign w:val="center"/>
            <w:hideMark/>
          </w:tcPr>
          <w:p w14:paraId="212A1F2C"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3</w:t>
            </w:r>
          </w:p>
        </w:tc>
        <w:tc>
          <w:tcPr>
            <w:tcW w:w="188" w:type="pct"/>
            <w:tcBorders>
              <w:top w:val="nil"/>
              <w:left w:val="nil"/>
              <w:bottom w:val="single" w:sz="4" w:space="0" w:color="auto"/>
              <w:right w:val="single" w:sz="4" w:space="0" w:color="auto"/>
            </w:tcBorders>
            <w:shd w:val="clear" w:color="auto" w:fill="auto"/>
            <w:noWrap/>
            <w:vAlign w:val="center"/>
            <w:hideMark/>
          </w:tcPr>
          <w:p w14:paraId="67FAA024"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22,5</w:t>
            </w:r>
          </w:p>
        </w:tc>
        <w:tc>
          <w:tcPr>
            <w:tcW w:w="266" w:type="pct"/>
            <w:tcBorders>
              <w:top w:val="nil"/>
              <w:left w:val="nil"/>
              <w:bottom w:val="single" w:sz="4" w:space="0" w:color="auto"/>
              <w:right w:val="single" w:sz="4" w:space="0" w:color="auto"/>
            </w:tcBorders>
            <w:shd w:val="clear" w:color="auto" w:fill="auto"/>
            <w:noWrap/>
            <w:vAlign w:val="center"/>
            <w:hideMark/>
          </w:tcPr>
          <w:p w14:paraId="14DE7805"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30,4</w:t>
            </w:r>
          </w:p>
        </w:tc>
        <w:tc>
          <w:tcPr>
            <w:tcW w:w="383" w:type="pct"/>
            <w:tcBorders>
              <w:top w:val="nil"/>
              <w:left w:val="nil"/>
              <w:bottom w:val="single" w:sz="4" w:space="0" w:color="auto"/>
              <w:right w:val="double" w:sz="4" w:space="0" w:color="auto"/>
            </w:tcBorders>
            <w:shd w:val="clear" w:color="auto" w:fill="auto"/>
            <w:noWrap/>
            <w:vAlign w:val="center"/>
            <w:hideMark/>
          </w:tcPr>
          <w:p w14:paraId="35AF23B8"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88,3</w:t>
            </w:r>
          </w:p>
        </w:tc>
      </w:tr>
      <w:tr w:rsidR="00E00F8F" w:rsidRPr="00E00F8F" w14:paraId="699AA1BC" w14:textId="77777777" w:rsidTr="00E00F8F">
        <w:trPr>
          <w:trHeight w:val="85"/>
        </w:trPr>
        <w:tc>
          <w:tcPr>
            <w:tcW w:w="233" w:type="pct"/>
            <w:tcBorders>
              <w:top w:val="nil"/>
              <w:left w:val="double" w:sz="4" w:space="0" w:color="auto"/>
              <w:bottom w:val="single" w:sz="4" w:space="0" w:color="auto"/>
              <w:right w:val="single" w:sz="4" w:space="0" w:color="auto"/>
            </w:tcBorders>
            <w:shd w:val="clear" w:color="auto" w:fill="auto"/>
            <w:noWrap/>
            <w:vAlign w:val="center"/>
            <w:hideMark/>
          </w:tcPr>
          <w:p w14:paraId="093AA21F"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2035</w:t>
            </w:r>
          </w:p>
        </w:tc>
        <w:tc>
          <w:tcPr>
            <w:tcW w:w="169" w:type="pct"/>
            <w:tcBorders>
              <w:top w:val="nil"/>
              <w:left w:val="nil"/>
              <w:bottom w:val="single" w:sz="4" w:space="0" w:color="auto"/>
              <w:right w:val="single" w:sz="4" w:space="0" w:color="auto"/>
            </w:tcBorders>
            <w:shd w:val="clear" w:color="auto" w:fill="auto"/>
            <w:noWrap/>
            <w:vAlign w:val="center"/>
            <w:hideMark/>
          </w:tcPr>
          <w:p w14:paraId="296A2E2B"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1</w:t>
            </w:r>
          </w:p>
        </w:tc>
        <w:tc>
          <w:tcPr>
            <w:tcW w:w="345" w:type="pct"/>
            <w:tcBorders>
              <w:top w:val="nil"/>
              <w:left w:val="nil"/>
              <w:bottom w:val="single" w:sz="4" w:space="0" w:color="auto"/>
              <w:right w:val="single" w:sz="4" w:space="0" w:color="auto"/>
            </w:tcBorders>
            <w:shd w:val="clear" w:color="auto" w:fill="auto"/>
            <w:noWrap/>
            <w:vAlign w:val="center"/>
            <w:hideMark/>
          </w:tcPr>
          <w:p w14:paraId="6979F638"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1</w:t>
            </w:r>
          </w:p>
        </w:tc>
        <w:tc>
          <w:tcPr>
            <w:tcW w:w="414" w:type="pct"/>
            <w:tcBorders>
              <w:top w:val="nil"/>
              <w:left w:val="nil"/>
              <w:bottom w:val="single" w:sz="4" w:space="0" w:color="auto"/>
              <w:right w:val="single" w:sz="4" w:space="0" w:color="auto"/>
            </w:tcBorders>
            <w:shd w:val="clear" w:color="auto" w:fill="auto"/>
            <w:noWrap/>
            <w:vAlign w:val="center"/>
            <w:hideMark/>
          </w:tcPr>
          <w:p w14:paraId="06E7B0F1"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316" w:type="pct"/>
            <w:tcBorders>
              <w:top w:val="nil"/>
              <w:left w:val="nil"/>
              <w:bottom w:val="single" w:sz="4" w:space="0" w:color="auto"/>
              <w:right w:val="single" w:sz="4" w:space="0" w:color="auto"/>
            </w:tcBorders>
            <w:shd w:val="clear" w:color="auto" w:fill="auto"/>
            <w:noWrap/>
            <w:vAlign w:val="center"/>
            <w:hideMark/>
          </w:tcPr>
          <w:p w14:paraId="017BC4ED"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15</w:t>
            </w:r>
          </w:p>
        </w:tc>
        <w:tc>
          <w:tcPr>
            <w:tcW w:w="345" w:type="pct"/>
            <w:tcBorders>
              <w:top w:val="nil"/>
              <w:left w:val="nil"/>
              <w:bottom w:val="single" w:sz="4" w:space="0" w:color="auto"/>
              <w:right w:val="single" w:sz="4" w:space="0" w:color="auto"/>
            </w:tcBorders>
            <w:shd w:val="clear" w:color="auto" w:fill="auto"/>
            <w:noWrap/>
            <w:vAlign w:val="center"/>
            <w:hideMark/>
          </w:tcPr>
          <w:p w14:paraId="043E747E"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316" w:type="pct"/>
            <w:tcBorders>
              <w:top w:val="nil"/>
              <w:left w:val="nil"/>
              <w:bottom w:val="single" w:sz="4" w:space="0" w:color="auto"/>
              <w:right w:val="single" w:sz="4" w:space="0" w:color="auto"/>
            </w:tcBorders>
            <w:shd w:val="clear" w:color="auto" w:fill="auto"/>
            <w:noWrap/>
            <w:vAlign w:val="center"/>
            <w:hideMark/>
          </w:tcPr>
          <w:p w14:paraId="6B07C8AF"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89,0</w:t>
            </w:r>
          </w:p>
        </w:tc>
        <w:tc>
          <w:tcPr>
            <w:tcW w:w="241" w:type="pct"/>
            <w:tcBorders>
              <w:top w:val="nil"/>
              <w:left w:val="nil"/>
              <w:bottom w:val="single" w:sz="4" w:space="0" w:color="auto"/>
              <w:right w:val="single" w:sz="4" w:space="0" w:color="auto"/>
            </w:tcBorders>
            <w:shd w:val="clear" w:color="auto" w:fill="auto"/>
            <w:noWrap/>
            <w:vAlign w:val="center"/>
            <w:hideMark/>
          </w:tcPr>
          <w:p w14:paraId="24AACEC8"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169" w:type="pct"/>
            <w:tcBorders>
              <w:top w:val="nil"/>
              <w:left w:val="nil"/>
              <w:bottom w:val="single" w:sz="4" w:space="0" w:color="auto"/>
              <w:right w:val="single" w:sz="4" w:space="0" w:color="auto"/>
            </w:tcBorders>
            <w:shd w:val="clear" w:color="auto" w:fill="auto"/>
            <w:noWrap/>
            <w:vAlign w:val="center"/>
            <w:hideMark/>
          </w:tcPr>
          <w:p w14:paraId="47CB83C8"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345" w:type="pct"/>
            <w:tcBorders>
              <w:top w:val="nil"/>
              <w:left w:val="nil"/>
              <w:bottom w:val="single" w:sz="4" w:space="0" w:color="auto"/>
              <w:right w:val="single" w:sz="4" w:space="0" w:color="auto"/>
            </w:tcBorders>
            <w:shd w:val="clear" w:color="auto" w:fill="auto"/>
            <w:noWrap/>
            <w:vAlign w:val="center"/>
            <w:hideMark/>
          </w:tcPr>
          <w:p w14:paraId="658B612D"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414" w:type="pct"/>
            <w:tcBorders>
              <w:top w:val="nil"/>
              <w:left w:val="nil"/>
              <w:bottom w:val="single" w:sz="4" w:space="0" w:color="auto"/>
              <w:right w:val="single" w:sz="4" w:space="0" w:color="auto"/>
            </w:tcBorders>
            <w:shd w:val="clear" w:color="auto" w:fill="auto"/>
            <w:noWrap/>
            <w:vAlign w:val="center"/>
            <w:hideMark/>
          </w:tcPr>
          <w:p w14:paraId="2F1BED2A"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169" w:type="pct"/>
            <w:tcBorders>
              <w:top w:val="nil"/>
              <w:left w:val="nil"/>
              <w:bottom w:val="single" w:sz="4" w:space="0" w:color="auto"/>
              <w:right w:val="single" w:sz="4" w:space="0" w:color="auto"/>
            </w:tcBorders>
            <w:shd w:val="clear" w:color="auto" w:fill="auto"/>
            <w:noWrap/>
            <w:vAlign w:val="center"/>
            <w:hideMark/>
          </w:tcPr>
          <w:p w14:paraId="5D663AB9"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11</w:t>
            </w:r>
          </w:p>
        </w:tc>
        <w:tc>
          <w:tcPr>
            <w:tcW w:w="276" w:type="pct"/>
            <w:tcBorders>
              <w:top w:val="nil"/>
              <w:left w:val="nil"/>
              <w:bottom w:val="single" w:sz="4" w:space="0" w:color="auto"/>
              <w:right w:val="single" w:sz="4" w:space="0" w:color="auto"/>
            </w:tcBorders>
            <w:shd w:val="clear" w:color="auto" w:fill="auto"/>
            <w:noWrap/>
            <w:vAlign w:val="center"/>
            <w:hideMark/>
          </w:tcPr>
          <w:p w14:paraId="35E7BC93"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11</w:t>
            </w:r>
          </w:p>
        </w:tc>
        <w:tc>
          <w:tcPr>
            <w:tcW w:w="414" w:type="pct"/>
            <w:tcBorders>
              <w:top w:val="nil"/>
              <w:left w:val="nil"/>
              <w:bottom w:val="single" w:sz="4" w:space="0" w:color="auto"/>
              <w:right w:val="single" w:sz="4" w:space="0" w:color="auto"/>
            </w:tcBorders>
            <w:shd w:val="clear" w:color="auto" w:fill="auto"/>
            <w:noWrap/>
            <w:vAlign w:val="center"/>
            <w:hideMark/>
          </w:tcPr>
          <w:p w14:paraId="163A266D"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3</w:t>
            </w:r>
          </w:p>
        </w:tc>
        <w:tc>
          <w:tcPr>
            <w:tcW w:w="188" w:type="pct"/>
            <w:tcBorders>
              <w:top w:val="nil"/>
              <w:left w:val="nil"/>
              <w:bottom w:val="single" w:sz="4" w:space="0" w:color="auto"/>
              <w:right w:val="single" w:sz="4" w:space="0" w:color="auto"/>
            </w:tcBorders>
            <w:shd w:val="clear" w:color="auto" w:fill="auto"/>
            <w:noWrap/>
            <w:vAlign w:val="center"/>
            <w:hideMark/>
          </w:tcPr>
          <w:p w14:paraId="4FE0E0F7"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20,0</w:t>
            </w:r>
          </w:p>
        </w:tc>
        <w:tc>
          <w:tcPr>
            <w:tcW w:w="266" w:type="pct"/>
            <w:tcBorders>
              <w:top w:val="nil"/>
              <w:left w:val="nil"/>
              <w:bottom w:val="single" w:sz="4" w:space="0" w:color="auto"/>
              <w:right w:val="single" w:sz="4" w:space="0" w:color="auto"/>
            </w:tcBorders>
            <w:shd w:val="clear" w:color="auto" w:fill="auto"/>
            <w:noWrap/>
            <w:vAlign w:val="center"/>
            <w:hideMark/>
          </w:tcPr>
          <w:p w14:paraId="01233482"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28,7</w:t>
            </w:r>
          </w:p>
        </w:tc>
        <w:tc>
          <w:tcPr>
            <w:tcW w:w="383" w:type="pct"/>
            <w:tcBorders>
              <w:top w:val="nil"/>
              <w:left w:val="nil"/>
              <w:bottom w:val="single" w:sz="4" w:space="0" w:color="auto"/>
              <w:right w:val="double" w:sz="4" w:space="0" w:color="auto"/>
            </w:tcBorders>
            <w:shd w:val="clear" w:color="auto" w:fill="auto"/>
            <w:noWrap/>
            <w:vAlign w:val="center"/>
            <w:hideMark/>
          </w:tcPr>
          <w:p w14:paraId="3EA20B5C"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84,3</w:t>
            </w:r>
          </w:p>
        </w:tc>
      </w:tr>
      <w:tr w:rsidR="00E00F8F" w:rsidRPr="00E00F8F" w14:paraId="469FFF04" w14:textId="77777777" w:rsidTr="00E00F8F">
        <w:trPr>
          <w:trHeight w:val="274"/>
        </w:trPr>
        <w:tc>
          <w:tcPr>
            <w:tcW w:w="233" w:type="pct"/>
            <w:tcBorders>
              <w:top w:val="nil"/>
              <w:left w:val="double" w:sz="4" w:space="0" w:color="auto"/>
              <w:bottom w:val="single" w:sz="4" w:space="0" w:color="auto"/>
              <w:right w:val="single" w:sz="4" w:space="0" w:color="auto"/>
            </w:tcBorders>
            <w:shd w:val="clear" w:color="auto" w:fill="auto"/>
            <w:noWrap/>
            <w:vAlign w:val="center"/>
            <w:hideMark/>
          </w:tcPr>
          <w:p w14:paraId="6C3BA261"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2036</w:t>
            </w:r>
          </w:p>
        </w:tc>
        <w:tc>
          <w:tcPr>
            <w:tcW w:w="169" w:type="pct"/>
            <w:tcBorders>
              <w:top w:val="nil"/>
              <w:left w:val="nil"/>
              <w:bottom w:val="single" w:sz="4" w:space="0" w:color="auto"/>
              <w:right w:val="single" w:sz="4" w:space="0" w:color="auto"/>
            </w:tcBorders>
            <w:shd w:val="clear" w:color="auto" w:fill="auto"/>
            <w:noWrap/>
            <w:vAlign w:val="center"/>
            <w:hideMark/>
          </w:tcPr>
          <w:p w14:paraId="46D15175"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345" w:type="pct"/>
            <w:tcBorders>
              <w:top w:val="nil"/>
              <w:left w:val="nil"/>
              <w:bottom w:val="single" w:sz="4" w:space="0" w:color="auto"/>
              <w:right w:val="single" w:sz="4" w:space="0" w:color="auto"/>
            </w:tcBorders>
            <w:shd w:val="clear" w:color="auto" w:fill="auto"/>
            <w:noWrap/>
            <w:vAlign w:val="center"/>
            <w:hideMark/>
          </w:tcPr>
          <w:p w14:paraId="672ED6D5"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414" w:type="pct"/>
            <w:tcBorders>
              <w:top w:val="nil"/>
              <w:left w:val="nil"/>
              <w:bottom w:val="single" w:sz="4" w:space="0" w:color="auto"/>
              <w:right w:val="single" w:sz="4" w:space="0" w:color="auto"/>
            </w:tcBorders>
            <w:shd w:val="clear" w:color="auto" w:fill="auto"/>
            <w:noWrap/>
            <w:vAlign w:val="center"/>
            <w:hideMark/>
          </w:tcPr>
          <w:p w14:paraId="0AF4A7B6"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316" w:type="pct"/>
            <w:tcBorders>
              <w:top w:val="nil"/>
              <w:left w:val="nil"/>
              <w:bottom w:val="single" w:sz="4" w:space="0" w:color="auto"/>
              <w:right w:val="single" w:sz="4" w:space="0" w:color="auto"/>
            </w:tcBorders>
            <w:shd w:val="clear" w:color="auto" w:fill="auto"/>
            <w:noWrap/>
            <w:vAlign w:val="center"/>
            <w:hideMark/>
          </w:tcPr>
          <w:p w14:paraId="66D2AE08"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15</w:t>
            </w:r>
          </w:p>
        </w:tc>
        <w:tc>
          <w:tcPr>
            <w:tcW w:w="345" w:type="pct"/>
            <w:tcBorders>
              <w:top w:val="nil"/>
              <w:left w:val="nil"/>
              <w:bottom w:val="single" w:sz="4" w:space="0" w:color="auto"/>
              <w:right w:val="single" w:sz="4" w:space="0" w:color="auto"/>
            </w:tcBorders>
            <w:shd w:val="clear" w:color="auto" w:fill="auto"/>
            <w:noWrap/>
            <w:vAlign w:val="center"/>
            <w:hideMark/>
          </w:tcPr>
          <w:p w14:paraId="3B6B5C99"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316" w:type="pct"/>
            <w:tcBorders>
              <w:top w:val="nil"/>
              <w:left w:val="nil"/>
              <w:bottom w:val="single" w:sz="4" w:space="0" w:color="auto"/>
              <w:right w:val="single" w:sz="4" w:space="0" w:color="auto"/>
            </w:tcBorders>
            <w:shd w:val="clear" w:color="auto" w:fill="auto"/>
            <w:noWrap/>
            <w:vAlign w:val="center"/>
            <w:hideMark/>
          </w:tcPr>
          <w:p w14:paraId="20CC1E72"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89,0</w:t>
            </w:r>
          </w:p>
        </w:tc>
        <w:tc>
          <w:tcPr>
            <w:tcW w:w="241" w:type="pct"/>
            <w:tcBorders>
              <w:top w:val="nil"/>
              <w:left w:val="nil"/>
              <w:bottom w:val="single" w:sz="4" w:space="0" w:color="auto"/>
              <w:right w:val="single" w:sz="4" w:space="0" w:color="auto"/>
            </w:tcBorders>
            <w:shd w:val="clear" w:color="auto" w:fill="auto"/>
            <w:noWrap/>
            <w:vAlign w:val="center"/>
            <w:hideMark/>
          </w:tcPr>
          <w:p w14:paraId="51B8AC1E"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169" w:type="pct"/>
            <w:tcBorders>
              <w:top w:val="nil"/>
              <w:left w:val="nil"/>
              <w:bottom w:val="single" w:sz="4" w:space="0" w:color="auto"/>
              <w:right w:val="single" w:sz="4" w:space="0" w:color="auto"/>
            </w:tcBorders>
            <w:shd w:val="clear" w:color="auto" w:fill="auto"/>
            <w:noWrap/>
            <w:vAlign w:val="center"/>
            <w:hideMark/>
          </w:tcPr>
          <w:p w14:paraId="34AFD749"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1</w:t>
            </w:r>
          </w:p>
        </w:tc>
        <w:tc>
          <w:tcPr>
            <w:tcW w:w="345" w:type="pct"/>
            <w:tcBorders>
              <w:top w:val="nil"/>
              <w:left w:val="nil"/>
              <w:bottom w:val="single" w:sz="4" w:space="0" w:color="auto"/>
              <w:right w:val="single" w:sz="4" w:space="0" w:color="auto"/>
            </w:tcBorders>
            <w:shd w:val="clear" w:color="auto" w:fill="auto"/>
            <w:noWrap/>
            <w:vAlign w:val="center"/>
            <w:hideMark/>
          </w:tcPr>
          <w:p w14:paraId="58E2E3EF"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1</w:t>
            </w:r>
          </w:p>
        </w:tc>
        <w:tc>
          <w:tcPr>
            <w:tcW w:w="414" w:type="pct"/>
            <w:tcBorders>
              <w:top w:val="nil"/>
              <w:left w:val="nil"/>
              <w:bottom w:val="single" w:sz="4" w:space="0" w:color="auto"/>
              <w:right w:val="single" w:sz="4" w:space="0" w:color="auto"/>
            </w:tcBorders>
            <w:shd w:val="clear" w:color="auto" w:fill="auto"/>
            <w:noWrap/>
            <w:vAlign w:val="center"/>
            <w:hideMark/>
          </w:tcPr>
          <w:p w14:paraId="134F2E8E"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169" w:type="pct"/>
            <w:tcBorders>
              <w:top w:val="nil"/>
              <w:left w:val="nil"/>
              <w:bottom w:val="single" w:sz="4" w:space="0" w:color="auto"/>
              <w:right w:val="single" w:sz="4" w:space="0" w:color="auto"/>
            </w:tcBorders>
            <w:shd w:val="clear" w:color="auto" w:fill="auto"/>
            <w:noWrap/>
            <w:vAlign w:val="center"/>
            <w:hideMark/>
          </w:tcPr>
          <w:p w14:paraId="5FB9B22F"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10</w:t>
            </w:r>
          </w:p>
        </w:tc>
        <w:tc>
          <w:tcPr>
            <w:tcW w:w="276" w:type="pct"/>
            <w:tcBorders>
              <w:top w:val="nil"/>
              <w:left w:val="nil"/>
              <w:bottom w:val="single" w:sz="4" w:space="0" w:color="auto"/>
              <w:right w:val="single" w:sz="4" w:space="0" w:color="auto"/>
            </w:tcBorders>
            <w:shd w:val="clear" w:color="auto" w:fill="auto"/>
            <w:noWrap/>
            <w:vAlign w:val="center"/>
            <w:hideMark/>
          </w:tcPr>
          <w:p w14:paraId="71F5A28B"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10</w:t>
            </w:r>
          </w:p>
        </w:tc>
        <w:tc>
          <w:tcPr>
            <w:tcW w:w="414" w:type="pct"/>
            <w:tcBorders>
              <w:top w:val="nil"/>
              <w:left w:val="nil"/>
              <w:bottom w:val="single" w:sz="4" w:space="0" w:color="auto"/>
              <w:right w:val="single" w:sz="4" w:space="0" w:color="auto"/>
            </w:tcBorders>
            <w:shd w:val="clear" w:color="auto" w:fill="auto"/>
            <w:noWrap/>
            <w:vAlign w:val="center"/>
            <w:hideMark/>
          </w:tcPr>
          <w:p w14:paraId="776996CB"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3</w:t>
            </w:r>
          </w:p>
        </w:tc>
        <w:tc>
          <w:tcPr>
            <w:tcW w:w="188" w:type="pct"/>
            <w:tcBorders>
              <w:top w:val="nil"/>
              <w:left w:val="nil"/>
              <w:bottom w:val="single" w:sz="4" w:space="0" w:color="auto"/>
              <w:right w:val="single" w:sz="4" w:space="0" w:color="auto"/>
            </w:tcBorders>
            <w:shd w:val="clear" w:color="auto" w:fill="auto"/>
            <w:noWrap/>
            <w:vAlign w:val="center"/>
            <w:hideMark/>
          </w:tcPr>
          <w:p w14:paraId="28CAE3F5"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19,1</w:t>
            </w:r>
          </w:p>
        </w:tc>
        <w:tc>
          <w:tcPr>
            <w:tcW w:w="266" w:type="pct"/>
            <w:tcBorders>
              <w:top w:val="nil"/>
              <w:left w:val="nil"/>
              <w:bottom w:val="single" w:sz="4" w:space="0" w:color="auto"/>
              <w:right w:val="single" w:sz="4" w:space="0" w:color="auto"/>
            </w:tcBorders>
            <w:shd w:val="clear" w:color="auto" w:fill="auto"/>
            <w:noWrap/>
            <w:vAlign w:val="center"/>
            <w:hideMark/>
          </w:tcPr>
          <w:p w14:paraId="0A97EB60"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28,7</w:t>
            </w:r>
          </w:p>
        </w:tc>
        <w:tc>
          <w:tcPr>
            <w:tcW w:w="383" w:type="pct"/>
            <w:tcBorders>
              <w:top w:val="nil"/>
              <w:left w:val="nil"/>
              <w:bottom w:val="single" w:sz="4" w:space="0" w:color="auto"/>
              <w:right w:val="double" w:sz="4" w:space="0" w:color="auto"/>
            </w:tcBorders>
            <w:shd w:val="clear" w:color="auto" w:fill="auto"/>
            <w:noWrap/>
            <w:vAlign w:val="center"/>
            <w:hideMark/>
          </w:tcPr>
          <w:p w14:paraId="012D6C4A"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80,8</w:t>
            </w:r>
          </w:p>
        </w:tc>
      </w:tr>
      <w:tr w:rsidR="00E00F8F" w:rsidRPr="00E00F8F" w14:paraId="4DB2B24F" w14:textId="77777777" w:rsidTr="00E00F8F">
        <w:trPr>
          <w:trHeight w:val="121"/>
        </w:trPr>
        <w:tc>
          <w:tcPr>
            <w:tcW w:w="233" w:type="pct"/>
            <w:tcBorders>
              <w:top w:val="nil"/>
              <w:left w:val="double" w:sz="4" w:space="0" w:color="auto"/>
              <w:bottom w:val="single" w:sz="4" w:space="0" w:color="auto"/>
              <w:right w:val="single" w:sz="4" w:space="0" w:color="auto"/>
            </w:tcBorders>
            <w:shd w:val="clear" w:color="auto" w:fill="auto"/>
            <w:noWrap/>
            <w:vAlign w:val="center"/>
            <w:hideMark/>
          </w:tcPr>
          <w:p w14:paraId="030715C6"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2037</w:t>
            </w:r>
          </w:p>
        </w:tc>
        <w:tc>
          <w:tcPr>
            <w:tcW w:w="169" w:type="pct"/>
            <w:tcBorders>
              <w:top w:val="nil"/>
              <w:left w:val="nil"/>
              <w:bottom w:val="single" w:sz="4" w:space="0" w:color="auto"/>
              <w:right w:val="single" w:sz="4" w:space="0" w:color="auto"/>
            </w:tcBorders>
            <w:shd w:val="clear" w:color="auto" w:fill="auto"/>
            <w:noWrap/>
            <w:vAlign w:val="center"/>
            <w:hideMark/>
          </w:tcPr>
          <w:p w14:paraId="41DAF94A"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345" w:type="pct"/>
            <w:tcBorders>
              <w:top w:val="nil"/>
              <w:left w:val="nil"/>
              <w:bottom w:val="single" w:sz="4" w:space="0" w:color="auto"/>
              <w:right w:val="single" w:sz="4" w:space="0" w:color="auto"/>
            </w:tcBorders>
            <w:shd w:val="clear" w:color="auto" w:fill="auto"/>
            <w:noWrap/>
            <w:vAlign w:val="center"/>
            <w:hideMark/>
          </w:tcPr>
          <w:p w14:paraId="089A53BF"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414" w:type="pct"/>
            <w:tcBorders>
              <w:top w:val="nil"/>
              <w:left w:val="nil"/>
              <w:bottom w:val="single" w:sz="4" w:space="0" w:color="auto"/>
              <w:right w:val="single" w:sz="4" w:space="0" w:color="auto"/>
            </w:tcBorders>
            <w:shd w:val="clear" w:color="auto" w:fill="auto"/>
            <w:noWrap/>
            <w:vAlign w:val="center"/>
            <w:hideMark/>
          </w:tcPr>
          <w:p w14:paraId="238B71EC"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316" w:type="pct"/>
            <w:tcBorders>
              <w:top w:val="nil"/>
              <w:left w:val="nil"/>
              <w:bottom w:val="single" w:sz="4" w:space="0" w:color="auto"/>
              <w:right w:val="single" w:sz="4" w:space="0" w:color="auto"/>
            </w:tcBorders>
            <w:shd w:val="clear" w:color="auto" w:fill="auto"/>
            <w:noWrap/>
            <w:vAlign w:val="center"/>
            <w:hideMark/>
          </w:tcPr>
          <w:p w14:paraId="379E32AB"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15</w:t>
            </w:r>
          </w:p>
        </w:tc>
        <w:tc>
          <w:tcPr>
            <w:tcW w:w="345" w:type="pct"/>
            <w:tcBorders>
              <w:top w:val="nil"/>
              <w:left w:val="nil"/>
              <w:bottom w:val="single" w:sz="4" w:space="0" w:color="auto"/>
              <w:right w:val="single" w:sz="4" w:space="0" w:color="auto"/>
            </w:tcBorders>
            <w:shd w:val="clear" w:color="auto" w:fill="auto"/>
            <w:noWrap/>
            <w:vAlign w:val="center"/>
            <w:hideMark/>
          </w:tcPr>
          <w:p w14:paraId="4B0A8BFC"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316" w:type="pct"/>
            <w:tcBorders>
              <w:top w:val="nil"/>
              <w:left w:val="nil"/>
              <w:bottom w:val="single" w:sz="4" w:space="0" w:color="auto"/>
              <w:right w:val="single" w:sz="4" w:space="0" w:color="auto"/>
            </w:tcBorders>
            <w:shd w:val="clear" w:color="auto" w:fill="auto"/>
            <w:noWrap/>
            <w:vAlign w:val="center"/>
            <w:hideMark/>
          </w:tcPr>
          <w:p w14:paraId="6EA90F6C"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89,0</w:t>
            </w:r>
          </w:p>
        </w:tc>
        <w:tc>
          <w:tcPr>
            <w:tcW w:w="241" w:type="pct"/>
            <w:tcBorders>
              <w:top w:val="nil"/>
              <w:left w:val="nil"/>
              <w:bottom w:val="single" w:sz="4" w:space="0" w:color="auto"/>
              <w:right w:val="single" w:sz="4" w:space="0" w:color="auto"/>
            </w:tcBorders>
            <w:shd w:val="clear" w:color="auto" w:fill="auto"/>
            <w:noWrap/>
            <w:vAlign w:val="center"/>
            <w:hideMark/>
          </w:tcPr>
          <w:p w14:paraId="66C18A02"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169" w:type="pct"/>
            <w:tcBorders>
              <w:top w:val="nil"/>
              <w:left w:val="nil"/>
              <w:bottom w:val="single" w:sz="4" w:space="0" w:color="auto"/>
              <w:right w:val="single" w:sz="4" w:space="0" w:color="auto"/>
            </w:tcBorders>
            <w:shd w:val="clear" w:color="auto" w:fill="auto"/>
            <w:noWrap/>
            <w:vAlign w:val="center"/>
            <w:hideMark/>
          </w:tcPr>
          <w:p w14:paraId="29D85E99"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345" w:type="pct"/>
            <w:tcBorders>
              <w:top w:val="nil"/>
              <w:left w:val="nil"/>
              <w:bottom w:val="single" w:sz="4" w:space="0" w:color="auto"/>
              <w:right w:val="single" w:sz="4" w:space="0" w:color="auto"/>
            </w:tcBorders>
            <w:shd w:val="clear" w:color="auto" w:fill="auto"/>
            <w:noWrap/>
            <w:vAlign w:val="center"/>
            <w:hideMark/>
          </w:tcPr>
          <w:p w14:paraId="6CB1CE53"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414" w:type="pct"/>
            <w:tcBorders>
              <w:top w:val="nil"/>
              <w:left w:val="nil"/>
              <w:bottom w:val="single" w:sz="4" w:space="0" w:color="auto"/>
              <w:right w:val="single" w:sz="4" w:space="0" w:color="auto"/>
            </w:tcBorders>
            <w:shd w:val="clear" w:color="auto" w:fill="auto"/>
            <w:noWrap/>
            <w:vAlign w:val="center"/>
            <w:hideMark/>
          </w:tcPr>
          <w:p w14:paraId="7C452F93"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169" w:type="pct"/>
            <w:tcBorders>
              <w:top w:val="nil"/>
              <w:left w:val="nil"/>
              <w:bottom w:val="single" w:sz="4" w:space="0" w:color="auto"/>
              <w:right w:val="single" w:sz="4" w:space="0" w:color="auto"/>
            </w:tcBorders>
            <w:shd w:val="clear" w:color="auto" w:fill="auto"/>
            <w:noWrap/>
            <w:vAlign w:val="center"/>
            <w:hideMark/>
          </w:tcPr>
          <w:p w14:paraId="053F0A20"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10</w:t>
            </w:r>
          </w:p>
        </w:tc>
        <w:tc>
          <w:tcPr>
            <w:tcW w:w="276" w:type="pct"/>
            <w:tcBorders>
              <w:top w:val="nil"/>
              <w:left w:val="nil"/>
              <w:bottom w:val="single" w:sz="4" w:space="0" w:color="auto"/>
              <w:right w:val="single" w:sz="4" w:space="0" w:color="auto"/>
            </w:tcBorders>
            <w:shd w:val="clear" w:color="auto" w:fill="auto"/>
            <w:noWrap/>
            <w:vAlign w:val="center"/>
            <w:hideMark/>
          </w:tcPr>
          <w:p w14:paraId="5E741A81"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10</w:t>
            </w:r>
          </w:p>
        </w:tc>
        <w:tc>
          <w:tcPr>
            <w:tcW w:w="414" w:type="pct"/>
            <w:tcBorders>
              <w:top w:val="nil"/>
              <w:left w:val="nil"/>
              <w:bottom w:val="single" w:sz="4" w:space="0" w:color="auto"/>
              <w:right w:val="single" w:sz="4" w:space="0" w:color="auto"/>
            </w:tcBorders>
            <w:shd w:val="clear" w:color="auto" w:fill="auto"/>
            <w:noWrap/>
            <w:vAlign w:val="center"/>
            <w:hideMark/>
          </w:tcPr>
          <w:p w14:paraId="2729BF80"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3</w:t>
            </w:r>
          </w:p>
        </w:tc>
        <w:tc>
          <w:tcPr>
            <w:tcW w:w="188" w:type="pct"/>
            <w:tcBorders>
              <w:top w:val="nil"/>
              <w:left w:val="nil"/>
              <w:bottom w:val="single" w:sz="4" w:space="0" w:color="auto"/>
              <w:right w:val="single" w:sz="4" w:space="0" w:color="auto"/>
            </w:tcBorders>
            <w:shd w:val="clear" w:color="auto" w:fill="auto"/>
            <w:noWrap/>
            <w:vAlign w:val="center"/>
            <w:hideMark/>
          </w:tcPr>
          <w:p w14:paraId="07A455EA"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17,4</w:t>
            </w:r>
          </w:p>
        </w:tc>
        <w:tc>
          <w:tcPr>
            <w:tcW w:w="266" w:type="pct"/>
            <w:tcBorders>
              <w:top w:val="nil"/>
              <w:left w:val="nil"/>
              <w:bottom w:val="single" w:sz="4" w:space="0" w:color="auto"/>
              <w:right w:val="single" w:sz="4" w:space="0" w:color="auto"/>
            </w:tcBorders>
            <w:shd w:val="clear" w:color="auto" w:fill="auto"/>
            <w:noWrap/>
            <w:vAlign w:val="center"/>
            <w:hideMark/>
          </w:tcPr>
          <w:p w14:paraId="46809F44"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28,1</w:t>
            </w:r>
          </w:p>
        </w:tc>
        <w:tc>
          <w:tcPr>
            <w:tcW w:w="383" w:type="pct"/>
            <w:tcBorders>
              <w:top w:val="nil"/>
              <w:left w:val="nil"/>
              <w:bottom w:val="single" w:sz="4" w:space="0" w:color="auto"/>
              <w:right w:val="double" w:sz="4" w:space="0" w:color="auto"/>
            </w:tcBorders>
            <w:shd w:val="clear" w:color="auto" w:fill="auto"/>
            <w:noWrap/>
            <w:vAlign w:val="center"/>
            <w:hideMark/>
          </w:tcPr>
          <w:p w14:paraId="4F6AC274"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77,9</w:t>
            </w:r>
          </w:p>
        </w:tc>
      </w:tr>
      <w:tr w:rsidR="00E00F8F" w:rsidRPr="00E00F8F" w14:paraId="6275AEE5" w14:textId="77777777" w:rsidTr="00E00F8F">
        <w:trPr>
          <w:trHeight w:val="168"/>
        </w:trPr>
        <w:tc>
          <w:tcPr>
            <w:tcW w:w="233" w:type="pct"/>
            <w:tcBorders>
              <w:top w:val="nil"/>
              <w:left w:val="double" w:sz="4" w:space="0" w:color="auto"/>
              <w:bottom w:val="single" w:sz="4" w:space="0" w:color="auto"/>
              <w:right w:val="single" w:sz="4" w:space="0" w:color="auto"/>
            </w:tcBorders>
            <w:shd w:val="clear" w:color="auto" w:fill="auto"/>
            <w:noWrap/>
            <w:vAlign w:val="center"/>
            <w:hideMark/>
          </w:tcPr>
          <w:p w14:paraId="5B6F5631"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2038</w:t>
            </w:r>
          </w:p>
        </w:tc>
        <w:tc>
          <w:tcPr>
            <w:tcW w:w="169" w:type="pct"/>
            <w:tcBorders>
              <w:top w:val="nil"/>
              <w:left w:val="nil"/>
              <w:bottom w:val="single" w:sz="4" w:space="0" w:color="auto"/>
              <w:right w:val="single" w:sz="4" w:space="0" w:color="auto"/>
            </w:tcBorders>
            <w:shd w:val="clear" w:color="auto" w:fill="auto"/>
            <w:noWrap/>
            <w:vAlign w:val="center"/>
            <w:hideMark/>
          </w:tcPr>
          <w:p w14:paraId="594A794E"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345" w:type="pct"/>
            <w:tcBorders>
              <w:top w:val="nil"/>
              <w:left w:val="nil"/>
              <w:bottom w:val="single" w:sz="4" w:space="0" w:color="auto"/>
              <w:right w:val="single" w:sz="4" w:space="0" w:color="auto"/>
            </w:tcBorders>
            <w:shd w:val="clear" w:color="auto" w:fill="auto"/>
            <w:noWrap/>
            <w:vAlign w:val="center"/>
            <w:hideMark/>
          </w:tcPr>
          <w:p w14:paraId="191C8792"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414" w:type="pct"/>
            <w:tcBorders>
              <w:top w:val="nil"/>
              <w:left w:val="nil"/>
              <w:bottom w:val="single" w:sz="4" w:space="0" w:color="auto"/>
              <w:right w:val="single" w:sz="4" w:space="0" w:color="auto"/>
            </w:tcBorders>
            <w:shd w:val="clear" w:color="auto" w:fill="auto"/>
            <w:noWrap/>
            <w:vAlign w:val="center"/>
            <w:hideMark/>
          </w:tcPr>
          <w:p w14:paraId="7689A488"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316" w:type="pct"/>
            <w:tcBorders>
              <w:top w:val="nil"/>
              <w:left w:val="nil"/>
              <w:bottom w:val="single" w:sz="4" w:space="0" w:color="auto"/>
              <w:right w:val="single" w:sz="4" w:space="0" w:color="auto"/>
            </w:tcBorders>
            <w:shd w:val="clear" w:color="auto" w:fill="auto"/>
            <w:noWrap/>
            <w:vAlign w:val="center"/>
            <w:hideMark/>
          </w:tcPr>
          <w:p w14:paraId="1979F3F6"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15</w:t>
            </w:r>
          </w:p>
        </w:tc>
        <w:tc>
          <w:tcPr>
            <w:tcW w:w="345" w:type="pct"/>
            <w:tcBorders>
              <w:top w:val="nil"/>
              <w:left w:val="nil"/>
              <w:bottom w:val="single" w:sz="4" w:space="0" w:color="auto"/>
              <w:right w:val="single" w:sz="4" w:space="0" w:color="auto"/>
            </w:tcBorders>
            <w:shd w:val="clear" w:color="auto" w:fill="auto"/>
            <w:noWrap/>
            <w:vAlign w:val="center"/>
            <w:hideMark/>
          </w:tcPr>
          <w:p w14:paraId="7690F643"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316" w:type="pct"/>
            <w:tcBorders>
              <w:top w:val="nil"/>
              <w:left w:val="nil"/>
              <w:bottom w:val="single" w:sz="4" w:space="0" w:color="auto"/>
              <w:right w:val="single" w:sz="4" w:space="0" w:color="auto"/>
            </w:tcBorders>
            <w:shd w:val="clear" w:color="auto" w:fill="auto"/>
            <w:noWrap/>
            <w:vAlign w:val="center"/>
            <w:hideMark/>
          </w:tcPr>
          <w:p w14:paraId="324456A3"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89,0</w:t>
            </w:r>
          </w:p>
        </w:tc>
        <w:tc>
          <w:tcPr>
            <w:tcW w:w="241" w:type="pct"/>
            <w:tcBorders>
              <w:top w:val="nil"/>
              <w:left w:val="nil"/>
              <w:bottom w:val="single" w:sz="4" w:space="0" w:color="auto"/>
              <w:right w:val="single" w:sz="4" w:space="0" w:color="auto"/>
            </w:tcBorders>
            <w:shd w:val="clear" w:color="auto" w:fill="auto"/>
            <w:noWrap/>
            <w:vAlign w:val="center"/>
            <w:hideMark/>
          </w:tcPr>
          <w:p w14:paraId="02BC6D15"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169" w:type="pct"/>
            <w:tcBorders>
              <w:top w:val="nil"/>
              <w:left w:val="nil"/>
              <w:bottom w:val="single" w:sz="4" w:space="0" w:color="auto"/>
              <w:right w:val="single" w:sz="4" w:space="0" w:color="auto"/>
            </w:tcBorders>
            <w:shd w:val="clear" w:color="auto" w:fill="auto"/>
            <w:noWrap/>
            <w:vAlign w:val="center"/>
            <w:hideMark/>
          </w:tcPr>
          <w:p w14:paraId="11B16525"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1</w:t>
            </w:r>
          </w:p>
        </w:tc>
        <w:tc>
          <w:tcPr>
            <w:tcW w:w="345" w:type="pct"/>
            <w:tcBorders>
              <w:top w:val="nil"/>
              <w:left w:val="nil"/>
              <w:bottom w:val="single" w:sz="4" w:space="0" w:color="auto"/>
              <w:right w:val="single" w:sz="4" w:space="0" w:color="auto"/>
            </w:tcBorders>
            <w:shd w:val="clear" w:color="auto" w:fill="auto"/>
            <w:noWrap/>
            <w:vAlign w:val="center"/>
            <w:hideMark/>
          </w:tcPr>
          <w:p w14:paraId="5D81FDDB"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1</w:t>
            </w:r>
          </w:p>
        </w:tc>
        <w:tc>
          <w:tcPr>
            <w:tcW w:w="414" w:type="pct"/>
            <w:tcBorders>
              <w:top w:val="nil"/>
              <w:left w:val="nil"/>
              <w:bottom w:val="single" w:sz="4" w:space="0" w:color="auto"/>
              <w:right w:val="single" w:sz="4" w:space="0" w:color="auto"/>
            </w:tcBorders>
            <w:shd w:val="clear" w:color="auto" w:fill="auto"/>
            <w:noWrap/>
            <w:vAlign w:val="center"/>
            <w:hideMark/>
          </w:tcPr>
          <w:p w14:paraId="5EF49AFD"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169" w:type="pct"/>
            <w:tcBorders>
              <w:top w:val="nil"/>
              <w:left w:val="nil"/>
              <w:bottom w:val="single" w:sz="4" w:space="0" w:color="auto"/>
              <w:right w:val="single" w:sz="4" w:space="0" w:color="auto"/>
            </w:tcBorders>
            <w:shd w:val="clear" w:color="auto" w:fill="auto"/>
            <w:noWrap/>
            <w:vAlign w:val="center"/>
            <w:hideMark/>
          </w:tcPr>
          <w:p w14:paraId="68EAD358"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9</w:t>
            </w:r>
          </w:p>
        </w:tc>
        <w:tc>
          <w:tcPr>
            <w:tcW w:w="276" w:type="pct"/>
            <w:tcBorders>
              <w:top w:val="nil"/>
              <w:left w:val="nil"/>
              <w:bottom w:val="single" w:sz="4" w:space="0" w:color="auto"/>
              <w:right w:val="single" w:sz="4" w:space="0" w:color="auto"/>
            </w:tcBorders>
            <w:shd w:val="clear" w:color="auto" w:fill="auto"/>
            <w:noWrap/>
            <w:vAlign w:val="center"/>
            <w:hideMark/>
          </w:tcPr>
          <w:p w14:paraId="13BAC557"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9</w:t>
            </w:r>
          </w:p>
        </w:tc>
        <w:tc>
          <w:tcPr>
            <w:tcW w:w="414" w:type="pct"/>
            <w:tcBorders>
              <w:top w:val="nil"/>
              <w:left w:val="nil"/>
              <w:bottom w:val="single" w:sz="4" w:space="0" w:color="auto"/>
              <w:right w:val="single" w:sz="4" w:space="0" w:color="auto"/>
            </w:tcBorders>
            <w:shd w:val="clear" w:color="auto" w:fill="auto"/>
            <w:noWrap/>
            <w:vAlign w:val="center"/>
            <w:hideMark/>
          </w:tcPr>
          <w:p w14:paraId="7F31636F"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3</w:t>
            </w:r>
          </w:p>
        </w:tc>
        <w:tc>
          <w:tcPr>
            <w:tcW w:w="188" w:type="pct"/>
            <w:tcBorders>
              <w:top w:val="nil"/>
              <w:left w:val="nil"/>
              <w:bottom w:val="single" w:sz="4" w:space="0" w:color="auto"/>
              <w:right w:val="single" w:sz="4" w:space="0" w:color="auto"/>
            </w:tcBorders>
            <w:shd w:val="clear" w:color="auto" w:fill="auto"/>
            <w:noWrap/>
            <w:vAlign w:val="center"/>
            <w:hideMark/>
          </w:tcPr>
          <w:p w14:paraId="24C08872"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15,9</w:t>
            </w:r>
          </w:p>
        </w:tc>
        <w:tc>
          <w:tcPr>
            <w:tcW w:w="266" w:type="pct"/>
            <w:tcBorders>
              <w:top w:val="nil"/>
              <w:left w:val="nil"/>
              <w:bottom w:val="single" w:sz="4" w:space="0" w:color="auto"/>
              <w:right w:val="single" w:sz="4" w:space="0" w:color="auto"/>
            </w:tcBorders>
            <w:shd w:val="clear" w:color="auto" w:fill="auto"/>
            <w:noWrap/>
            <w:vAlign w:val="center"/>
            <w:hideMark/>
          </w:tcPr>
          <w:p w14:paraId="093F3F48"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27,8</w:t>
            </w:r>
          </w:p>
        </w:tc>
        <w:tc>
          <w:tcPr>
            <w:tcW w:w="383" w:type="pct"/>
            <w:tcBorders>
              <w:top w:val="nil"/>
              <w:left w:val="nil"/>
              <w:bottom w:val="single" w:sz="4" w:space="0" w:color="auto"/>
              <w:right w:val="double" w:sz="4" w:space="0" w:color="auto"/>
            </w:tcBorders>
            <w:shd w:val="clear" w:color="auto" w:fill="auto"/>
            <w:noWrap/>
            <w:vAlign w:val="center"/>
            <w:hideMark/>
          </w:tcPr>
          <w:p w14:paraId="5A6B53AB"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75,4</w:t>
            </w:r>
          </w:p>
        </w:tc>
      </w:tr>
      <w:tr w:rsidR="00E00F8F" w:rsidRPr="00E00F8F" w14:paraId="38F7019B" w14:textId="77777777" w:rsidTr="00E00F8F">
        <w:trPr>
          <w:trHeight w:val="213"/>
        </w:trPr>
        <w:tc>
          <w:tcPr>
            <w:tcW w:w="233" w:type="pct"/>
            <w:tcBorders>
              <w:top w:val="nil"/>
              <w:left w:val="double" w:sz="4" w:space="0" w:color="auto"/>
              <w:bottom w:val="single" w:sz="4" w:space="0" w:color="auto"/>
              <w:right w:val="single" w:sz="4" w:space="0" w:color="auto"/>
            </w:tcBorders>
            <w:shd w:val="clear" w:color="auto" w:fill="auto"/>
            <w:noWrap/>
            <w:vAlign w:val="center"/>
            <w:hideMark/>
          </w:tcPr>
          <w:p w14:paraId="57C376FC"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2039</w:t>
            </w:r>
          </w:p>
        </w:tc>
        <w:tc>
          <w:tcPr>
            <w:tcW w:w="169" w:type="pct"/>
            <w:tcBorders>
              <w:top w:val="nil"/>
              <w:left w:val="nil"/>
              <w:bottom w:val="single" w:sz="4" w:space="0" w:color="auto"/>
              <w:right w:val="single" w:sz="4" w:space="0" w:color="auto"/>
            </w:tcBorders>
            <w:shd w:val="clear" w:color="auto" w:fill="auto"/>
            <w:noWrap/>
            <w:vAlign w:val="center"/>
            <w:hideMark/>
          </w:tcPr>
          <w:p w14:paraId="00B87BB1"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345" w:type="pct"/>
            <w:tcBorders>
              <w:top w:val="nil"/>
              <w:left w:val="nil"/>
              <w:bottom w:val="single" w:sz="4" w:space="0" w:color="auto"/>
              <w:right w:val="single" w:sz="4" w:space="0" w:color="auto"/>
            </w:tcBorders>
            <w:shd w:val="clear" w:color="auto" w:fill="auto"/>
            <w:noWrap/>
            <w:vAlign w:val="center"/>
            <w:hideMark/>
          </w:tcPr>
          <w:p w14:paraId="406DD61F"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414" w:type="pct"/>
            <w:tcBorders>
              <w:top w:val="nil"/>
              <w:left w:val="nil"/>
              <w:bottom w:val="single" w:sz="4" w:space="0" w:color="auto"/>
              <w:right w:val="single" w:sz="4" w:space="0" w:color="auto"/>
            </w:tcBorders>
            <w:shd w:val="clear" w:color="auto" w:fill="auto"/>
            <w:noWrap/>
            <w:vAlign w:val="center"/>
            <w:hideMark/>
          </w:tcPr>
          <w:p w14:paraId="50BC2C2B"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316" w:type="pct"/>
            <w:tcBorders>
              <w:top w:val="nil"/>
              <w:left w:val="nil"/>
              <w:bottom w:val="single" w:sz="4" w:space="0" w:color="auto"/>
              <w:right w:val="single" w:sz="4" w:space="0" w:color="auto"/>
            </w:tcBorders>
            <w:shd w:val="clear" w:color="auto" w:fill="auto"/>
            <w:noWrap/>
            <w:vAlign w:val="center"/>
            <w:hideMark/>
          </w:tcPr>
          <w:p w14:paraId="5DF748CF"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15</w:t>
            </w:r>
          </w:p>
        </w:tc>
        <w:tc>
          <w:tcPr>
            <w:tcW w:w="345" w:type="pct"/>
            <w:tcBorders>
              <w:top w:val="nil"/>
              <w:left w:val="nil"/>
              <w:bottom w:val="single" w:sz="4" w:space="0" w:color="auto"/>
              <w:right w:val="single" w:sz="4" w:space="0" w:color="auto"/>
            </w:tcBorders>
            <w:shd w:val="clear" w:color="auto" w:fill="auto"/>
            <w:noWrap/>
            <w:vAlign w:val="center"/>
            <w:hideMark/>
          </w:tcPr>
          <w:p w14:paraId="72B10935"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316" w:type="pct"/>
            <w:tcBorders>
              <w:top w:val="nil"/>
              <w:left w:val="nil"/>
              <w:bottom w:val="single" w:sz="4" w:space="0" w:color="auto"/>
              <w:right w:val="single" w:sz="4" w:space="0" w:color="auto"/>
            </w:tcBorders>
            <w:shd w:val="clear" w:color="auto" w:fill="auto"/>
            <w:noWrap/>
            <w:vAlign w:val="center"/>
            <w:hideMark/>
          </w:tcPr>
          <w:p w14:paraId="0CBB388F"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89,0</w:t>
            </w:r>
          </w:p>
        </w:tc>
        <w:tc>
          <w:tcPr>
            <w:tcW w:w="241" w:type="pct"/>
            <w:tcBorders>
              <w:top w:val="nil"/>
              <w:left w:val="nil"/>
              <w:bottom w:val="single" w:sz="4" w:space="0" w:color="auto"/>
              <w:right w:val="single" w:sz="4" w:space="0" w:color="auto"/>
            </w:tcBorders>
            <w:shd w:val="clear" w:color="auto" w:fill="auto"/>
            <w:noWrap/>
            <w:vAlign w:val="center"/>
            <w:hideMark/>
          </w:tcPr>
          <w:p w14:paraId="057574A2"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169" w:type="pct"/>
            <w:tcBorders>
              <w:top w:val="nil"/>
              <w:left w:val="nil"/>
              <w:bottom w:val="single" w:sz="4" w:space="0" w:color="auto"/>
              <w:right w:val="single" w:sz="4" w:space="0" w:color="auto"/>
            </w:tcBorders>
            <w:shd w:val="clear" w:color="auto" w:fill="auto"/>
            <w:noWrap/>
            <w:vAlign w:val="center"/>
            <w:hideMark/>
          </w:tcPr>
          <w:p w14:paraId="0608248D"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1</w:t>
            </w:r>
          </w:p>
        </w:tc>
        <w:tc>
          <w:tcPr>
            <w:tcW w:w="345" w:type="pct"/>
            <w:tcBorders>
              <w:top w:val="nil"/>
              <w:left w:val="nil"/>
              <w:bottom w:val="single" w:sz="4" w:space="0" w:color="auto"/>
              <w:right w:val="single" w:sz="4" w:space="0" w:color="auto"/>
            </w:tcBorders>
            <w:shd w:val="clear" w:color="auto" w:fill="auto"/>
            <w:noWrap/>
            <w:vAlign w:val="center"/>
            <w:hideMark/>
          </w:tcPr>
          <w:p w14:paraId="016EE375"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1</w:t>
            </w:r>
          </w:p>
        </w:tc>
        <w:tc>
          <w:tcPr>
            <w:tcW w:w="414" w:type="pct"/>
            <w:tcBorders>
              <w:top w:val="nil"/>
              <w:left w:val="nil"/>
              <w:bottom w:val="single" w:sz="4" w:space="0" w:color="auto"/>
              <w:right w:val="single" w:sz="4" w:space="0" w:color="auto"/>
            </w:tcBorders>
            <w:shd w:val="clear" w:color="auto" w:fill="auto"/>
            <w:noWrap/>
            <w:vAlign w:val="center"/>
            <w:hideMark/>
          </w:tcPr>
          <w:p w14:paraId="1618B5C1"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169" w:type="pct"/>
            <w:tcBorders>
              <w:top w:val="nil"/>
              <w:left w:val="nil"/>
              <w:bottom w:val="single" w:sz="4" w:space="0" w:color="auto"/>
              <w:right w:val="single" w:sz="4" w:space="0" w:color="auto"/>
            </w:tcBorders>
            <w:shd w:val="clear" w:color="auto" w:fill="auto"/>
            <w:noWrap/>
            <w:vAlign w:val="center"/>
            <w:hideMark/>
          </w:tcPr>
          <w:p w14:paraId="4D017412"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8</w:t>
            </w:r>
          </w:p>
        </w:tc>
        <w:tc>
          <w:tcPr>
            <w:tcW w:w="276" w:type="pct"/>
            <w:tcBorders>
              <w:top w:val="nil"/>
              <w:left w:val="nil"/>
              <w:bottom w:val="single" w:sz="4" w:space="0" w:color="auto"/>
              <w:right w:val="single" w:sz="4" w:space="0" w:color="auto"/>
            </w:tcBorders>
            <w:shd w:val="clear" w:color="auto" w:fill="auto"/>
            <w:noWrap/>
            <w:vAlign w:val="center"/>
            <w:hideMark/>
          </w:tcPr>
          <w:p w14:paraId="4BCEBC67"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8</w:t>
            </w:r>
          </w:p>
        </w:tc>
        <w:tc>
          <w:tcPr>
            <w:tcW w:w="414" w:type="pct"/>
            <w:tcBorders>
              <w:top w:val="nil"/>
              <w:left w:val="nil"/>
              <w:bottom w:val="single" w:sz="4" w:space="0" w:color="auto"/>
              <w:right w:val="single" w:sz="4" w:space="0" w:color="auto"/>
            </w:tcBorders>
            <w:shd w:val="clear" w:color="auto" w:fill="auto"/>
            <w:noWrap/>
            <w:vAlign w:val="center"/>
            <w:hideMark/>
          </w:tcPr>
          <w:p w14:paraId="551EA61D"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3</w:t>
            </w:r>
          </w:p>
        </w:tc>
        <w:tc>
          <w:tcPr>
            <w:tcW w:w="188" w:type="pct"/>
            <w:tcBorders>
              <w:top w:val="nil"/>
              <w:left w:val="nil"/>
              <w:bottom w:val="single" w:sz="4" w:space="0" w:color="auto"/>
              <w:right w:val="single" w:sz="4" w:space="0" w:color="auto"/>
            </w:tcBorders>
            <w:shd w:val="clear" w:color="auto" w:fill="auto"/>
            <w:noWrap/>
            <w:vAlign w:val="center"/>
            <w:hideMark/>
          </w:tcPr>
          <w:p w14:paraId="13D7998E"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15,4</w:t>
            </w:r>
          </w:p>
        </w:tc>
        <w:tc>
          <w:tcPr>
            <w:tcW w:w="266" w:type="pct"/>
            <w:tcBorders>
              <w:top w:val="nil"/>
              <w:left w:val="nil"/>
              <w:bottom w:val="single" w:sz="4" w:space="0" w:color="auto"/>
              <w:right w:val="single" w:sz="4" w:space="0" w:color="auto"/>
            </w:tcBorders>
            <w:shd w:val="clear" w:color="auto" w:fill="auto"/>
            <w:noWrap/>
            <w:vAlign w:val="center"/>
            <w:hideMark/>
          </w:tcPr>
          <w:p w14:paraId="512A8918"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29,2</w:t>
            </w:r>
          </w:p>
        </w:tc>
        <w:tc>
          <w:tcPr>
            <w:tcW w:w="383" w:type="pct"/>
            <w:tcBorders>
              <w:top w:val="nil"/>
              <w:left w:val="nil"/>
              <w:bottom w:val="single" w:sz="4" w:space="0" w:color="auto"/>
              <w:right w:val="double" w:sz="4" w:space="0" w:color="auto"/>
            </w:tcBorders>
            <w:shd w:val="clear" w:color="auto" w:fill="auto"/>
            <w:noWrap/>
            <w:vAlign w:val="center"/>
            <w:hideMark/>
          </w:tcPr>
          <w:p w14:paraId="67DA3382"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73,0</w:t>
            </w:r>
          </w:p>
        </w:tc>
      </w:tr>
      <w:tr w:rsidR="00E00F8F" w:rsidRPr="00E00F8F" w14:paraId="55800F8B" w14:textId="77777777" w:rsidTr="00E00F8F">
        <w:trPr>
          <w:trHeight w:val="260"/>
        </w:trPr>
        <w:tc>
          <w:tcPr>
            <w:tcW w:w="233" w:type="pct"/>
            <w:tcBorders>
              <w:top w:val="nil"/>
              <w:left w:val="double" w:sz="4" w:space="0" w:color="auto"/>
              <w:bottom w:val="single" w:sz="4" w:space="0" w:color="auto"/>
              <w:right w:val="single" w:sz="4" w:space="0" w:color="auto"/>
            </w:tcBorders>
            <w:shd w:val="clear" w:color="auto" w:fill="auto"/>
            <w:noWrap/>
            <w:vAlign w:val="center"/>
            <w:hideMark/>
          </w:tcPr>
          <w:p w14:paraId="7705690D"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2040</w:t>
            </w:r>
          </w:p>
        </w:tc>
        <w:tc>
          <w:tcPr>
            <w:tcW w:w="169" w:type="pct"/>
            <w:tcBorders>
              <w:top w:val="nil"/>
              <w:left w:val="nil"/>
              <w:bottom w:val="single" w:sz="4" w:space="0" w:color="auto"/>
              <w:right w:val="single" w:sz="4" w:space="0" w:color="auto"/>
            </w:tcBorders>
            <w:shd w:val="clear" w:color="auto" w:fill="auto"/>
            <w:noWrap/>
            <w:vAlign w:val="center"/>
            <w:hideMark/>
          </w:tcPr>
          <w:p w14:paraId="259C1E72"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345" w:type="pct"/>
            <w:tcBorders>
              <w:top w:val="nil"/>
              <w:left w:val="nil"/>
              <w:bottom w:val="single" w:sz="4" w:space="0" w:color="auto"/>
              <w:right w:val="single" w:sz="4" w:space="0" w:color="auto"/>
            </w:tcBorders>
            <w:shd w:val="clear" w:color="auto" w:fill="auto"/>
            <w:noWrap/>
            <w:vAlign w:val="center"/>
            <w:hideMark/>
          </w:tcPr>
          <w:p w14:paraId="7148C5AA"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414" w:type="pct"/>
            <w:tcBorders>
              <w:top w:val="nil"/>
              <w:left w:val="nil"/>
              <w:bottom w:val="single" w:sz="4" w:space="0" w:color="auto"/>
              <w:right w:val="single" w:sz="4" w:space="0" w:color="auto"/>
            </w:tcBorders>
            <w:shd w:val="clear" w:color="auto" w:fill="auto"/>
            <w:noWrap/>
            <w:vAlign w:val="center"/>
            <w:hideMark/>
          </w:tcPr>
          <w:p w14:paraId="0FD40B30"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316" w:type="pct"/>
            <w:tcBorders>
              <w:top w:val="nil"/>
              <w:left w:val="nil"/>
              <w:bottom w:val="single" w:sz="4" w:space="0" w:color="auto"/>
              <w:right w:val="single" w:sz="4" w:space="0" w:color="auto"/>
            </w:tcBorders>
            <w:shd w:val="clear" w:color="auto" w:fill="auto"/>
            <w:noWrap/>
            <w:vAlign w:val="center"/>
            <w:hideMark/>
          </w:tcPr>
          <w:p w14:paraId="54BDF0CD"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15</w:t>
            </w:r>
          </w:p>
        </w:tc>
        <w:tc>
          <w:tcPr>
            <w:tcW w:w="345" w:type="pct"/>
            <w:tcBorders>
              <w:top w:val="nil"/>
              <w:left w:val="nil"/>
              <w:bottom w:val="single" w:sz="4" w:space="0" w:color="auto"/>
              <w:right w:val="single" w:sz="4" w:space="0" w:color="auto"/>
            </w:tcBorders>
            <w:shd w:val="clear" w:color="auto" w:fill="auto"/>
            <w:noWrap/>
            <w:vAlign w:val="center"/>
            <w:hideMark/>
          </w:tcPr>
          <w:p w14:paraId="15CBC370"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316" w:type="pct"/>
            <w:tcBorders>
              <w:top w:val="nil"/>
              <w:left w:val="nil"/>
              <w:bottom w:val="single" w:sz="4" w:space="0" w:color="auto"/>
              <w:right w:val="single" w:sz="4" w:space="0" w:color="auto"/>
            </w:tcBorders>
            <w:shd w:val="clear" w:color="auto" w:fill="auto"/>
            <w:noWrap/>
            <w:vAlign w:val="center"/>
            <w:hideMark/>
          </w:tcPr>
          <w:p w14:paraId="451566CB"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89,0</w:t>
            </w:r>
          </w:p>
        </w:tc>
        <w:tc>
          <w:tcPr>
            <w:tcW w:w="241" w:type="pct"/>
            <w:tcBorders>
              <w:top w:val="nil"/>
              <w:left w:val="nil"/>
              <w:bottom w:val="single" w:sz="4" w:space="0" w:color="auto"/>
              <w:right w:val="single" w:sz="4" w:space="0" w:color="auto"/>
            </w:tcBorders>
            <w:shd w:val="clear" w:color="auto" w:fill="auto"/>
            <w:noWrap/>
            <w:vAlign w:val="center"/>
            <w:hideMark/>
          </w:tcPr>
          <w:p w14:paraId="6115620B"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169" w:type="pct"/>
            <w:tcBorders>
              <w:top w:val="nil"/>
              <w:left w:val="nil"/>
              <w:bottom w:val="single" w:sz="4" w:space="0" w:color="auto"/>
              <w:right w:val="single" w:sz="4" w:space="0" w:color="auto"/>
            </w:tcBorders>
            <w:shd w:val="clear" w:color="auto" w:fill="auto"/>
            <w:noWrap/>
            <w:vAlign w:val="center"/>
            <w:hideMark/>
          </w:tcPr>
          <w:p w14:paraId="0C5F3A35"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1</w:t>
            </w:r>
          </w:p>
        </w:tc>
        <w:tc>
          <w:tcPr>
            <w:tcW w:w="345" w:type="pct"/>
            <w:tcBorders>
              <w:top w:val="nil"/>
              <w:left w:val="nil"/>
              <w:bottom w:val="single" w:sz="4" w:space="0" w:color="auto"/>
              <w:right w:val="single" w:sz="4" w:space="0" w:color="auto"/>
            </w:tcBorders>
            <w:shd w:val="clear" w:color="auto" w:fill="auto"/>
            <w:noWrap/>
            <w:vAlign w:val="center"/>
            <w:hideMark/>
          </w:tcPr>
          <w:p w14:paraId="3C48C08C"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1</w:t>
            </w:r>
          </w:p>
        </w:tc>
        <w:tc>
          <w:tcPr>
            <w:tcW w:w="414" w:type="pct"/>
            <w:tcBorders>
              <w:top w:val="nil"/>
              <w:left w:val="nil"/>
              <w:bottom w:val="single" w:sz="4" w:space="0" w:color="auto"/>
              <w:right w:val="single" w:sz="4" w:space="0" w:color="auto"/>
            </w:tcBorders>
            <w:shd w:val="clear" w:color="auto" w:fill="auto"/>
            <w:noWrap/>
            <w:vAlign w:val="center"/>
            <w:hideMark/>
          </w:tcPr>
          <w:p w14:paraId="4E0F84AA"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169" w:type="pct"/>
            <w:tcBorders>
              <w:top w:val="nil"/>
              <w:left w:val="nil"/>
              <w:bottom w:val="single" w:sz="4" w:space="0" w:color="auto"/>
              <w:right w:val="single" w:sz="4" w:space="0" w:color="auto"/>
            </w:tcBorders>
            <w:shd w:val="clear" w:color="auto" w:fill="auto"/>
            <w:noWrap/>
            <w:vAlign w:val="center"/>
            <w:hideMark/>
          </w:tcPr>
          <w:p w14:paraId="44614460"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7</w:t>
            </w:r>
          </w:p>
        </w:tc>
        <w:tc>
          <w:tcPr>
            <w:tcW w:w="276" w:type="pct"/>
            <w:tcBorders>
              <w:top w:val="nil"/>
              <w:left w:val="nil"/>
              <w:bottom w:val="single" w:sz="4" w:space="0" w:color="auto"/>
              <w:right w:val="single" w:sz="4" w:space="0" w:color="auto"/>
            </w:tcBorders>
            <w:shd w:val="clear" w:color="auto" w:fill="auto"/>
            <w:noWrap/>
            <w:vAlign w:val="center"/>
            <w:hideMark/>
          </w:tcPr>
          <w:p w14:paraId="6288EFD0"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7</w:t>
            </w:r>
          </w:p>
        </w:tc>
        <w:tc>
          <w:tcPr>
            <w:tcW w:w="414" w:type="pct"/>
            <w:tcBorders>
              <w:top w:val="nil"/>
              <w:left w:val="nil"/>
              <w:bottom w:val="single" w:sz="4" w:space="0" w:color="auto"/>
              <w:right w:val="single" w:sz="4" w:space="0" w:color="auto"/>
            </w:tcBorders>
            <w:shd w:val="clear" w:color="auto" w:fill="auto"/>
            <w:noWrap/>
            <w:vAlign w:val="center"/>
            <w:hideMark/>
          </w:tcPr>
          <w:p w14:paraId="3A64EFB4"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3</w:t>
            </w:r>
          </w:p>
        </w:tc>
        <w:tc>
          <w:tcPr>
            <w:tcW w:w="188" w:type="pct"/>
            <w:tcBorders>
              <w:top w:val="nil"/>
              <w:left w:val="nil"/>
              <w:bottom w:val="single" w:sz="4" w:space="0" w:color="auto"/>
              <w:right w:val="single" w:sz="4" w:space="0" w:color="auto"/>
            </w:tcBorders>
            <w:shd w:val="clear" w:color="auto" w:fill="auto"/>
            <w:noWrap/>
            <w:vAlign w:val="center"/>
            <w:hideMark/>
          </w:tcPr>
          <w:p w14:paraId="4D4CB0DE"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14,3</w:t>
            </w:r>
          </w:p>
        </w:tc>
        <w:tc>
          <w:tcPr>
            <w:tcW w:w="266" w:type="pct"/>
            <w:tcBorders>
              <w:top w:val="nil"/>
              <w:left w:val="nil"/>
              <w:bottom w:val="single" w:sz="4" w:space="0" w:color="auto"/>
              <w:right w:val="single" w:sz="4" w:space="0" w:color="auto"/>
            </w:tcBorders>
            <w:shd w:val="clear" w:color="auto" w:fill="auto"/>
            <w:noWrap/>
            <w:vAlign w:val="center"/>
            <w:hideMark/>
          </w:tcPr>
          <w:p w14:paraId="122A24BF"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29,4</w:t>
            </w:r>
          </w:p>
        </w:tc>
        <w:tc>
          <w:tcPr>
            <w:tcW w:w="383" w:type="pct"/>
            <w:tcBorders>
              <w:top w:val="nil"/>
              <w:left w:val="nil"/>
              <w:bottom w:val="single" w:sz="4" w:space="0" w:color="auto"/>
              <w:right w:val="double" w:sz="4" w:space="0" w:color="auto"/>
            </w:tcBorders>
            <w:shd w:val="clear" w:color="auto" w:fill="auto"/>
            <w:noWrap/>
            <w:vAlign w:val="center"/>
            <w:hideMark/>
          </w:tcPr>
          <w:p w14:paraId="75D05CAB"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71,1</w:t>
            </w:r>
          </w:p>
        </w:tc>
      </w:tr>
      <w:tr w:rsidR="00E00F8F" w:rsidRPr="00E00F8F" w14:paraId="1BC28629" w14:textId="77777777" w:rsidTr="00E00F8F">
        <w:trPr>
          <w:trHeight w:val="121"/>
        </w:trPr>
        <w:tc>
          <w:tcPr>
            <w:tcW w:w="233" w:type="pct"/>
            <w:tcBorders>
              <w:top w:val="nil"/>
              <w:left w:val="double" w:sz="4" w:space="0" w:color="auto"/>
              <w:bottom w:val="single" w:sz="4" w:space="0" w:color="auto"/>
              <w:right w:val="single" w:sz="4" w:space="0" w:color="auto"/>
            </w:tcBorders>
            <w:shd w:val="clear" w:color="auto" w:fill="auto"/>
            <w:noWrap/>
            <w:vAlign w:val="center"/>
            <w:hideMark/>
          </w:tcPr>
          <w:p w14:paraId="2CE1386A"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2041</w:t>
            </w:r>
          </w:p>
        </w:tc>
        <w:tc>
          <w:tcPr>
            <w:tcW w:w="169" w:type="pct"/>
            <w:tcBorders>
              <w:top w:val="nil"/>
              <w:left w:val="nil"/>
              <w:bottom w:val="single" w:sz="4" w:space="0" w:color="auto"/>
              <w:right w:val="single" w:sz="4" w:space="0" w:color="auto"/>
            </w:tcBorders>
            <w:shd w:val="clear" w:color="auto" w:fill="auto"/>
            <w:noWrap/>
            <w:vAlign w:val="center"/>
            <w:hideMark/>
          </w:tcPr>
          <w:p w14:paraId="573E0A15"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345" w:type="pct"/>
            <w:tcBorders>
              <w:top w:val="nil"/>
              <w:left w:val="nil"/>
              <w:bottom w:val="single" w:sz="4" w:space="0" w:color="auto"/>
              <w:right w:val="single" w:sz="4" w:space="0" w:color="auto"/>
            </w:tcBorders>
            <w:shd w:val="clear" w:color="auto" w:fill="auto"/>
            <w:noWrap/>
            <w:vAlign w:val="center"/>
            <w:hideMark/>
          </w:tcPr>
          <w:p w14:paraId="02159DBA"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414" w:type="pct"/>
            <w:tcBorders>
              <w:top w:val="nil"/>
              <w:left w:val="nil"/>
              <w:bottom w:val="single" w:sz="4" w:space="0" w:color="auto"/>
              <w:right w:val="single" w:sz="4" w:space="0" w:color="auto"/>
            </w:tcBorders>
            <w:shd w:val="clear" w:color="auto" w:fill="auto"/>
            <w:noWrap/>
            <w:vAlign w:val="center"/>
            <w:hideMark/>
          </w:tcPr>
          <w:p w14:paraId="125090BC"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316" w:type="pct"/>
            <w:tcBorders>
              <w:top w:val="nil"/>
              <w:left w:val="nil"/>
              <w:bottom w:val="single" w:sz="4" w:space="0" w:color="auto"/>
              <w:right w:val="single" w:sz="4" w:space="0" w:color="auto"/>
            </w:tcBorders>
            <w:shd w:val="clear" w:color="auto" w:fill="auto"/>
            <w:noWrap/>
            <w:vAlign w:val="center"/>
            <w:hideMark/>
          </w:tcPr>
          <w:p w14:paraId="37CD3D90"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15</w:t>
            </w:r>
          </w:p>
        </w:tc>
        <w:tc>
          <w:tcPr>
            <w:tcW w:w="345" w:type="pct"/>
            <w:tcBorders>
              <w:top w:val="nil"/>
              <w:left w:val="nil"/>
              <w:bottom w:val="single" w:sz="4" w:space="0" w:color="auto"/>
              <w:right w:val="single" w:sz="4" w:space="0" w:color="auto"/>
            </w:tcBorders>
            <w:shd w:val="clear" w:color="auto" w:fill="auto"/>
            <w:noWrap/>
            <w:vAlign w:val="center"/>
            <w:hideMark/>
          </w:tcPr>
          <w:p w14:paraId="57BF8FCF"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316" w:type="pct"/>
            <w:tcBorders>
              <w:top w:val="nil"/>
              <w:left w:val="nil"/>
              <w:bottom w:val="single" w:sz="4" w:space="0" w:color="auto"/>
              <w:right w:val="single" w:sz="4" w:space="0" w:color="auto"/>
            </w:tcBorders>
            <w:shd w:val="clear" w:color="auto" w:fill="auto"/>
            <w:noWrap/>
            <w:vAlign w:val="center"/>
            <w:hideMark/>
          </w:tcPr>
          <w:p w14:paraId="6AFCD183"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89,0</w:t>
            </w:r>
          </w:p>
        </w:tc>
        <w:tc>
          <w:tcPr>
            <w:tcW w:w="241" w:type="pct"/>
            <w:tcBorders>
              <w:top w:val="nil"/>
              <w:left w:val="nil"/>
              <w:bottom w:val="single" w:sz="4" w:space="0" w:color="auto"/>
              <w:right w:val="single" w:sz="4" w:space="0" w:color="auto"/>
            </w:tcBorders>
            <w:shd w:val="clear" w:color="auto" w:fill="auto"/>
            <w:noWrap/>
            <w:vAlign w:val="center"/>
            <w:hideMark/>
          </w:tcPr>
          <w:p w14:paraId="7FFE7C35"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169" w:type="pct"/>
            <w:tcBorders>
              <w:top w:val="nil"/>
              <w:left w:val="nil"/>
              <w:bottom w:val="single" w:sz="4" w:space="0" w:color="auto"/>
              <w:right w:val="single" w:sz="4" w:space="0" w:color="auto"/>
            </w:tcBorders>
            <w:shd w:val="clear" w:color="auto" w:fill="auto"/>
            <w:noWrap/>
            <w:vAlign w:val="center"/>
            <w:hideMark/>
          </w:tcPr>
          <w:p w14:paraId="60EFF390"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345" w:type="pct"/>
            <w:tcBorders>
              <w:top w:val="nil"/>
              <w:left w:val="nil"/>
              <w:bottom w:val="single" w:sz="4" w:space="0" w:color="auto"/>
              <w:right w:val="single" w:sz="4" w:space="0" w:color="auto"/>
            </w:tcBorders>
            <w:shd w:val="clear" w:color="auto" w:fill="auto"/>
            <w:noWrap/>
            <w:vAlign w:val="center"/>
            <w:hideMark/>
          </w:tcPr>
          <w:p w14:paraId="705FD452"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414" w:type="pct"/>
            <w:tcBorders>
              <w:top w:val="nil"/>
              <w:left w:val="nil"/>
              <w:bottom w:val="single" w:sz="4" w:space="0" w:color="auto"/>
              <w:right w:val="single" w:sz="4" w:space="0" w:color="auto"/>
            </w:tcBorders>
            <w:shd w:val="clear" w:color="auto" w:fill="auto"/>
            <w:noWrap/>
            <w:vAlign w:val="center"/>
            <w:hideMark/>
          </w:tcPr>
          <w:p w14:paraId="2761350B"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169" w:type="pct"/>
            <w:tcBorders>
              <w:top w:val="nil"/>
              <w:left w:val="nil"/>
              <w:bottom w:val="single" w:sz="4" w:space="0" w:color="auto"/>
              <w:right w:val="single" w:sz="4" w:space="0" w:color="auto"/>
            </w:tcBorders>
            <w:shd w:val="clear" w:color="auto" w:fill="auto"/>
            <w:noWrap/>
            <w:vAlign w:val="center"/>
            <w:hideMark/>
          </w:tcPr>
          <w:p w14:paraId="573CA629"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7</w:t>
            </w:r>
          </w:p>
        </w:tc>
        <w:tc>
          <w:tcPr>
            <w:tcW w:w="276" w:type="pct"/>
            <w:tcBorders>
              <w:top w:val="nil"/>
              <w:left w:val="nil"/>
              <w:bottom w:val="single" w:sz="4" w:space="0" w:color="auto"/>
              <w:right w:val="single" w:sz="4" w:space="0" w:color="auto"/>
            </w:tcBorders>
            <w:shd w:val="clear" w:color="auto" w:fill="auto"/>
            <w:noWrap/>
            <w:vAlign w:val="center"/>
            <w:hideMark/>
          </w:tcPr>
          <w:p w14:paraId="4CBF5174"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7</w:t>
            </w:r>
          </w:p>
        </w:tc>
        <w:tc>
          <w:tcPr>
            <w:tcW w:w="414" w:type="pct"/>
            <w:tcBorders>
              <w:top w:val="nil"/>
              <w:left w:val="nil"/>
              <w:bottom w:val="single" w:sz="4" w:space="0" w:color="auto"/>
              <w:right w:val="single" w:sz="4" w:space="0" w:color="auto"/>
            </w:tcBorders>
            <w:shd w:val="clear" w:color="auto" w:fill="auto"/>
            <w:noWrap/>
            <w:vAlign w:val="center"/>
            <w:hideMark/>
          </w:tcPr>
          <w:p w14:paraId="62A4B1D2"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3</w:t>
            </w:r>
          </w:p>
        </w:tc>
        <w:tc>
          <w:tcPr>
            <w:tcW w:w="188" w:type="pct"/>
            <w:tcBorders>
              <w:top w:val="nil"/>
              <w:left w:val="nil"/>
              <w:bottom w:val="single" w:sz="4" w:space="0" w:color="auto"/>
              <w:right w:val="single" w:sz="4" w:space="0" w:color="auto"/>
            </w:tcBorders>
            <w:shd w:val="clear" w:color="auto" w:fill="auto"/>
            <w:noWrap/>
            <w:vAlign w:val="center"/>
            <w:hideMark/>
          </w:tcPr>
          <w:p w14:paraId="6346A798"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12,6</w:t>
            </w:r>
          </w:p>
        </w:tc>
        <w:tc>
          <w:tcPr>
            <w:tcW w:w="266" w:type="pct"/>
            <w:tcBorders>
              <w:top w:val="nil"/>
              <w:left w:val="nil"/>
              <w:bottom w:val="single" w:sz="4" w:space="0" w:color="auto"/>
              <w:right w:val="single" w:sz="4" w:space="0" w:color="auto"/>
            </w:tcBorders>
            <w:shd w:val="clear" w:color="auto" w:fill="auto"/>
            <w:noWrap/>
            <w:vAlign w:val="center"/>
            <w:hideMark/>
          </w:tcPr>
          <w:p w14:paraId="2898580C"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28,0</w:t>
            </w:r>
          </w:p>
        </w:tc>
        <w:tc>
          <w:tcPr>
            <w:tcW w:w="383" w:type="pct"/>
            <w:tcBorders>
              <w:top w:val="nil"/>
              <w:left w:val="nil"/>
              <w:bottom w:val="single" w:sz="4" w:space="0" w:color="auto"/>
              <w:right w:val="double" w:sz="4" w:space="0" w:color="auto"/>
            </w:tcBorders>
            <w:shd w:val="clear" w:color="auto" w:fill="auto"/>
            <w:noWrap/>
            <w:vAlign w:val="center"/>
            <w:hideMark/>
          </w:tcPr>
          <w:p w14:paraId="7776986D"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69,6</w:t>
            </w:r>
          </w:p>
        </w:tc>
      </w:tr>
      <w:tr w:rsidR="00E00F8F" w:rsidRPr="00E00F8F" w14:paraId="41F4339C" w14:textId="77777777" w:rsidTr="00E00F8F">
        <w:trPr>
          <w:trHeight w:val="167"/>
        </w:trPr>
        <w:tc>
          <w:tcPr>
            <w:tcW w:w="233" w:type="pct"/>
            <w:tcBorders>
              <w:top w:val="nil"/>
              <w:left w:val="double" w:sz="4" w:space="0" w:color="auto"/>
              <w:bottom w:val="double" w:sz="4" w:space="0" w:color="auto"/>
              <w:right w:val="single" w:sz="4" w:space="0" w:color="auto"/>
            </w:tcBorders>
            <w:shd w:val="clear" w:color="auto" w:fill="auto"/>
            <w:noWrap/>
            <w:vAlign w:val="center"/>
            <w:hideMark/>
          </w:tcPr>
          <w:p w14:paraId="10A1906A"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2042</w:t>
            </w:r>
          </w:p>
        </w:tc>
        <w:tc>
          <w:tcPr>
            <w:tcW w:w="169" w:type="pct"/>
            <w:tcBorders>
              <w:top w:val="nil"/>
              <w:left w:val="nil"/>
              <w:bottom w:val="double" w:sz="4" w:space="0" w:color="auto"/>
              <w:right w:val="single" w:sz="4" w:space="0" w:color="auto"/>
            </w:tcBorders>
            <w:shd w:val="clear" w:color="auto" w:fill="auto"/>
            <w:noWrap/>
            <w:vAlign w:val="center"/>
            <w:hideMark/>
          </w:tcPr>
          <w:p w14:paraId="212DEADB"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345" w:type="pct"/>
            <w:tcBorders>
              <w:top w:val="nil"/>
              <w:left w:val="nil"/>
              <w:bottom w:val="double" w:sz="4" w:space="0" w:color="auto"/>
              <w:right w:val="single" w:sz="4" w:space="0" w:color="auto"/>
            </w:tcBorders>
            <w:shd w:val="clear" w:color="auto" w:fill="auto"/>
            <w:noWrap/>
            <w:vAlign w:val="center"/>
            <w:hideMark/>
          </w:tcPr>
          <w:p w14:paraId="79979DCF"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414" w:type="pct"/>
            <w:tcBorders>
              <w:top w:val="nil"/>
              <w:left w:val="nil"/>
              <w:bottom w:val="double" w:sz="4" w:space="0" w:color="auto"/>
              <w:right w:val="single" w:sz="4" w:space="0" w:color="auto"/>
            </w:tcBorders>
            <w:shd w:val="clear" w:color="auto" w:fill="auto"/>
            <w:noWrap/>
            <w:vAlign w:val="center"/>
            <w:hideMark/>
          </w:tcPr>
          <w:p w14:paraId="488E0EA0"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316" w:type="pct"/>
            <w:tcBorders>
              <w:top w:val="nil"/>
              <w:left w:val="nil"/>
              <w:bottom w:val="double" w:sz="4" w:space="0" w:color="auto"/>
              <w:right w:val="single" w:sz="4" w:space="0" w:color="auto"/>
            </w:tcBorders>
            <w:shd w:val="clear" w:color="auto" w:fill="auto"/>
            <w:noWrap/>
            <w:vAlign w:val="center"/>
            <w:hideMark/>
          </w:tcPr>
          <w:p w14:paraId="0CD3F6DB"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15</w:t>
            </w:r>
          </w:p>
        </w:tc>
        <w:tc>
          <w:tcPr>
            <w:tcW w:w="345" w:type="pct"/>
            <w:tcBorders>
              <w:top w:val="nil"/>
              <w:left w:val="nil"/>
              <w:bottom w:val="double" w:sz="4" w:space="0" w:color="auto"/>
              <w:right w:val="single" w:sz="4" w:space="0" w:color="auto"/>
            </w:tcBorders>
            <w:shd w:val="clear" w:color="auto" w:fill="auto"/>
            <w:noWrap/>
            <w:vAlign w:val="center"/>
            <w:hideMark/>
          </w:tcPr>
          <w:p w14:paraId="3AB1E429"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316" w:type="pct"/>
            <w:tcBorders>
              <w:top w:val="nil"/>
              <w:left w:val="nil"/>
              <w:bottom w:val="double" w:sz="4" w:space="0" w:color="auto"/>
              <w:right w:val="single" w:sz="4" w:space="0" w:color="auto"/>
            </w:tcBorders>
            <w:shd w:val="clear" w:color="auto" w:fill="auto"/>
            <w:noWrap/>
            <w:vAlign w:val="center"/>
            <w:hideMark/>
          </w:tcPr>
          <w:p w14:paraId="558AC000"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89,0</w:t>
            </w:r>
          </w:p>
        </w:tc>
        <w:tc>
          <w:tcPr>
            <w:tcW w:w="241" w:type="pct"/>
            <w:tcBorders>
              <w:top w:val="nil"/>
              <w:left w:val="nil"/>
              <w:bottom w:val="double" w:sz="4" w:space="0" w:color="auto"/>
              <w:right w:val="single" w:sz="4" w:space="0" w:color="auto"/>
            </w:tcBorders>
            <w:shd w:val="clear" w:color="auto" w:fill="auto"/>
            <w:noWrap/>
            <w:vAlign w:val="center"/>
            <w:hideMark/>
          </w:tcPr>
          <w:p w14:paraId="46F4A84D"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169" w:type="pct"/>
            <w:tcBorders>
              <w:top w:val="nil"/>
              <w:left w:val="nil"/>
              <w:bottom w:val="double" w:sz="4" w:space="0" w:color="auto"/>
              <w:right w:val="single" w:sz="4" w:space="0" w:color="auto"/>
            </w:tcBorders>
            <w:shd w:val="clear" w:color="auto" w:fill="auto"/>
            <w:noWrap/>
            <w:vAlign w:val="center"/>
            <w:hideMark/>
          </w:tcPr>
          <w:p w14:paraId="32E965D2"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345" w:type="pct"/>
            <w:tcBorders>
              <w:top w:val="nil"/>
              <w:left w:val="nil"/>
              <w:bottom w:val="double" w:sz="4" w:space="0" w:color="auto"/>
              <w:right w:val="single" w:sz="4" w:space="0" w:color="auto"/>
            </w:tcBorders>
            <w:shd w:val="clear" w:color="auto" w:fill="auto"/>
            <w:noWrap/>
            <w:vAlign w:val="center"/>
            <w:hideMark/>
          </w:tcPr>
          <w:p w14:paraId="3EF3E695"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414" w:type="pct"/>
            <w:tcBorders>
              <w:top w:val="nil"/>
              <w:left w:val="nil"/>
              <w:bottom w:val="double" w:sz="4" w:space="0" w:color="auto"/>
              <w:right w:val="single" w:sz="4" w:space="0" w:color="auto"/>
            </w:tcBorders>
            <w:shd w:val="clear" w:color="auto" w:fill="auto"/>
            <w:noWrap/>
            <w:vAlign w:val="center"/>
            <w:hideMark/>
          </w:tcPr>
          <w:p w14:paraId="2DE1ABEF"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0</w:t>
            </w:r>
          </w:p>
        </w:tc>
        <w:tc>
          <w:tcPr>
            <w:tcW w:w="169" w:type="pct"/>
            <w:tcBorders>
              <w:top w:val="nil"/>
              <w:left w:val="nil"/>
              <w:bottom w:val="double" w:sz="4" w:space="0" w:color="auto"/>
              <w:right w:val="single" w:sz="4" w:space="0" w:color="auto"/>
            </w:tcBorders>
            <w:shd w:val="clear" w:color="auto" w:fill="auto"/>
            <w:noWrap/>
            <w:vAlign w:val="center"/>
            <w:hideMark/>
          </w:tcPr>
          <w:p w14:paraId="458DC671"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7</w:t>
            </w:r>
          </w:p>
        </w:tc>
        <w:tc>
          <w:tcPr>
            <w:tcW w:w="276" w:type="pct"/>
            <w:tcBorders>
              <w:top w:val="nil"/>
              <w:left w:val="nil"/>
              <w:bottom w:val="double" w:sz="4" w:space="0" w:color="auto"/>
              <w:right w:val="single" w:sz="4" w:space="0" w:color="auto"/>
            </w:tcBorders>
            <w:shd w:val="clear" w:color="auto" w:fill="auto"/>
            <w:noWrap/>
            <w:vAlign w:val="center"/>
            <w:hideMark/>
          </w:tcPr>
          <w:p w14:paraId="6B02B5FD"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7</w:t>
            </w:r>
          </w:p>
        </w:tc>
        <w:tc>
          <w:tcPr>
            <w:tcW w:w="414" w:type="pct"/>
            <w:tcBorders>
              <w:top w:val="nil"/>
              <w:left w:val="nil"/>
              <w:bottom w:val="double" w:sz="4" w:space="0" w:color="auto"/>
              <w:right w:val="single" w:sz="4" w:space="0" w:color="auto"/>
            </w:tcBorders>
            <w:shd w:val="clear" w:color="auto" w:fill="auto"/>
            <w:noWrap/>
            <w:vAlign w:val="center"/>
            <w:hideMark/>
          </w:tcPr>
          <w:p w14:paraId="620C9C0D"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3</w:t>
            </w:r>
          </w:p>
        </w:tc>
        <w:tc>
          <w:tcPr>
            <w:tcW w:w="188" w:type="pct"/>
            <w:tcBorders>
              <w:top w:val="nil"/>
              <w:left w:val="nil"/>
              <w:bottom w:val="double" w:sz="4" w:space="0" w:color="auto"/>
              <w:right w:val="single" w:sz="4" w:space="0" w:color="auto"/>
            </w:tcBorders>
            <w:shd w:val="clear" w:color="auto" w:fill="auto"/>
            <w:noWrap/>
            <w:vAlign w:val="center"/>
            <w:hideMark/>
          </w:tcPr>
          <w:p w14:paraId="18CB835B"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11,1</w:t>
            </w:r>
          </w:p>
        </w:tc>
        <w:tc>
          <w:tcPr>
            <w:tcW w:w="266" w:type="pct"/>
            <w:tcBorders>
              <w:top w:val="nil"/>
              <w:left w:val="nil"/>
              <w:bottom w:val="double" w:sz="4" w:space="0" w:color="auto"/>
              <w:right w:val="single" w:sz="4" w:space="0" w:color="auto"/>
            </w:tcBorders>
            <w:shd w:val="clear" w:color="auto" w:fill="auto"/>
            <w:noWrap/>
            <w:vAlign w:val="center"/>
            <w:hideMark/>
          </w:tcPr>
          <w:p w14:paraId="527AEB5C"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26,9</w:t>
            </w:r>
          </w:p>
        </w:tc>
        <w:tc>
          <w:tcPr>
            <w:tcW w:w="383" w:type="pct"/>
            <w:tcBorders>
              <w:top w:val="nil"/>
              <w:left w:val="nil"/>
              <w:bottom w:val="double" w:sz="4" w:space="0" w:color="auto"/>
              <w:right w:val="double" w:sz="4" w:space="0" w:color="auto"/>
            </w:tcBorders>
            <w:shd w:val="clear" w:color="auto" w:fill="auto"/>
            <w:noWrap/>
            <w:vAlign w:val="center"/>
            <w:hideMark/>
          </w:tcPr>
          <w:p w14:paraId="50A41631"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68,3</w:t>
            </w:r>
          </w:p>
        </w:tc>
      </w:tr>
    </w:tbl>
    <w:p w14:paraId="2361FD8B" w14:textId="77777777" w:rsidR="0038630B" w:rsidRPr="00413A30" w:rsidRDefault="0038630B" w:rsidP="00C45394">
      <w:pPr>
        <w:ind w:firstLine="708"/>
        <w:rPr>
          <w:rFonts w:eastAsia="Calibri"/>
          <w:b/>
          <w:bCs/>
          <w:color w:val="000000" w:themeColor="text1"/>
          <w:sz w:val="20"/>
          <w:szCs w:val="20"/>
          <w:lang w:eastAsia="en-US"/>
        </w:rPr>
      </w:pPr>
    </w:p>
    <w:p w14:paraId="523E4BE7" w14:textId="77777777" w:rsidR="008D135E" w:rsidRPr="00413A30" w:rsidRDefault="008D135E" w:rsidP="00CD327B">
      <w:pPr>
        <w:pStyle w:val="afff"/>
        <w:spacing w:before="0" w:after="0"/>
        <w:ind w:firstLine="709"/>
        <w:rPr>
          <w:color w:val="000000" w:themeColor="text1"/>
        </w:rPr>
      </w:pPr>
    </w:p>
    <w:p w14:paraId="3F17BA9F" w14:textId="48D4B8A0" w:rsidR="00C45394" w:rsidRPr="00413A30" w:rsidRDefault="000D42B3" w:rsidP="00CD327B">
      <w:pPr>
        <w:pStyle w:val="afff"/>
        <w:spacing w:before="0" w:after="0"/>
        <w:ind w:firstLine="709"/>
        <w:rPr>
          <w:rFonts w:eastAsia="Calibri"/>
          <w:bCs w:val="0"/>
          <w:color w:val="000000" w:themeColor="text1"/>
          <w:lang w:eastAsia="en-US"/>
        </w:rPr>
      </w:pPr>
      <w:bookmarkStart w:id="21" w:name="_Toc236236741"/>
      <w:r>
        <w:rPr>
          <w:color w:val="000000" w:themeColor="text1"/>
        </w:rPr>
        <w:t>Таблица</w:t>
      </w:r>
      <w:r w:rsidR="00C45394" w:rsidRPr="00413A30">
        <w:rPr>
          <w:color w:val="000000" w:themeColor="text1"/>
        </w:rPr>
        <w:t xml:space="preserve"> </w:t>
      </w:r>
      <w:r w:rsidR="00022625">
        <w:rPr>
          <w:color w:val="000000" w:themeColor="text1"/>
        </w:rPr>
        <w:fldChar w:fldCharType="begin"/>
      </w:r>
      <w:r w:rsidR="00022625">
        <w:rPr>
          <w:color w:val="000000" w:themeColor="text1"/>
        </w:rPr>
        <w:instrText xml:space="preserve"> STYLEREF 1 \s </w:instrText>
      </w:r>
      <w:r w:rsidR="00022625">
        <w:rPr>
          <w:color w:val="000000" w:themeColor="text1"/>
        </w:rPr>
        <w:fldChar w:fldCharType="separate"/>
      </w:r>
      <w:r w:rsidR="00D6182F">
        <w:rPr>
          <w:noProof/>
          <w:color w:val="000000" w:themeColor="text1"/>
        </w:rPr>
        <w:t>1</w:t>
      </w:r>
      <w:r w:rsidR="00022625">
        <w:rPr>
          <w:color w:val="000000" w:themeColor="text1"/>
        </w:rPr>
        <w:fldChar w:fldCharType="end"/>
      </w:r>
      <w:r w:rsidR="00022625">
        <w:rPr>
          <w:color w:val="000000" w:themeColor="text1"/>
        </w:rPr>
        <w:t>.</w:t>
      </w:r>
      <w:r w:rsidR="00022625">
        <w:rPr>
          <w:color w:val="000000" w:themeColor="text1"/>
        </w:rPr>
        <w:fldChar w:fldCharType="begin"/>
      </w:r>
      <w:r w:rsidR="00022625">
        <w:rPr>
          <w:color w:val="000000" w:themeColor="text1"/>
        </w:rPr>
        <w:instrText xml:space="preserve"> SEQ Таблица \* ARABIC \s 1 </w:instrText>
      </w:r>
      <w:r w:rsidR="00022625">
        <w:rPr>
          <w:color w:val="000000" w:themeColor="text1"/>
        </w:rPr>
        <w:fldChar w:fldCharType="separate"/>
      </w:r>
      <w:r w:rsidR="00D6182F">
        <w:rPr>
          <w:noProof/>
          <w:color w:val="000000" w:themeColor="text1"/>
        </w:rPr>
        <w:t>4</w:t>
      </w:r>
      <w:r w:rsidR="00022625">
        <w:rPr>
          <w:color w:val="000000" w:themeColor="text1"/>
        </w:rPr>
        <w:fldChar w:fldCharType="end"/>
      </w:r>
      <w:r w:rsidR="00C45394" w:rsidRPr="00413A30">
        <w:rPr>
          <w:color w:val="000000" w:themeColor="text1"/>
        </w:rPr>
        <w:t xml:space="preserve"> - </w:t>
      </w:r>
      <w:r w:rsidR="00CD327B" w:rsidRPr="00E00F8F">
        <w:rPr>
          <w:noProof/>
          <w:szCs w:val="16"/>
        </w:rPr>
        <w:t>Характеристика основных показателей</w:t>
      </w:r>
      <w:r w:rsidR="00CD327B" w:rsidRPr="00413A30">
        <w:rPr>
          <w:noProof/>
          <w:szCs w:val="16"/>
        </w:rPr>
        <w:t xml:space="preserve"> разработки по </w:t>
      </w:r>
      <w:r w:rsidR="00CD327B" w:rsidRPr="00413A30">
        <w:rPr>
          <w:noProof/>
          <w:szCs w:val="16"/>
          <w:lang w:val="kk-KZ"/>
        </w:rPr>
        <w:t>месторождению</w:t>
      </w:r>
      <w:r w:rsidR="00CD327B" w:rsidRPr="00413A30">
        <w:rPr>
          <w:noProof/>
          <w:szCs w:val="16"/>
        </w:rPr>
        <w:t xml:space="preserve">. Вариант I </w:t>
      </w:r>
      <w:r w:rsidR="00902362" w:rsidRPr="00413A30">
        <w:rPr>
          <w:noProof/>
          <w:szCs w:val="16"/>
        </w:rPr>
        <w:t>(рекомендуемый)</w:t>
      </w:r>
      <w:bookmarkEnd w:id="21"/>
    </w:p>
    <w:tbl>
      <w:tblPr>
        <w:tblW w:w="5000" w:type="pct"/>
        <w:tblLook w:val="04A0" w:firstRow="1" w:lastRow="0" w:firstColumn="1" w:lastColumn="0" w:noHBand="0" w:noVBand="1"/>
      </w:tblPr>
      <w:tblGrid>
        <w:gridCol w:w="816"/>
        <w:gridCol w:w="1077"/>
        <w:gridCol w:w="1438"/>
        <w:gridCol w:w="1168"/>
        <w:gridCol w:w="1678"/>
        <w:gridCol w:w="1652"/>
        <w:gridCol w:w="841"/>
        <w:gridCol w:w="837"/>
        <w:gridCol w:w="1595"/>
        <w:gridCol w:w="968"/>
        <w:gridCol w:w="1595"/>
        <w:gridCol w:w="1874"/>
        <w:gridCol w:w="1077"/>
        <w:gridCol w:w="1634"/>
        <w:gridCol w:w="1077"/>
        <w:gridCol w:w="1634"/>
        <w:gridCol w:w="832"/>
      </w:tblGrid>
      <w:tr w:rsidR="00E00F8F" w:rsidRPr="00055408" w14:paraId="5B5F865E" w14:textId="77777777" w:rsidTr="00E00F8F">
        <w:trPr>
          <w:trHeight w:val="1110"/>
        </w:trPr>
        <w:tc>
          <w:tcPr>
            <w:tcW w:w="187" w:type="pct"/>
            <w:vMerge w:val="restart"/>
            <w:tcBorders>
              <w:top w:val="double" w:sz="4" w:space="0" w:color="auto"/>
              <w:left w:val="double" w:sz="4" w:space="0" w:color="auto"/>
              <w:bottom w:val="single" w:sz="4" w:space="0" w:color="auto"/>
              <w:right w:val="single" w:sz="4" w:space="0" w:color="auto"/>
            </w:tcBorders>
            <w:shd w:val="clear" w:color="auto" w:fill="auto"/>
            <w:vAlign w:val="center"/>
            <w:hideMark/>
          </w:tcPr>
          <w:p w14:paraId="300940D7" w14:textId="77777777" w:rsidR="00E00F8F" w:rsidRPr="00E00F8F" w:rsidRDefault="00E00F8F" w:rsidP="00E00F8F">
            <w:pPr>
              <w:jc w:val="center"/>
              <w:rPr>
                <w:rFonts w:eastAsia="Times New Roman"/>
                <w:b/>
                <w:bCs/>
                <w:color w:val="000000"/>
                <w:sz w:val="20"/>
                <w:szCs w:val="20"/>
                <w:lang w:val="ru-KZ" w:eastAsia="ru-KZ"/>
              </w:rPr>
            </w:pPr>
            <w:r w:rsidRPr="00E00F8F">
              <w:rPr>
                <w:rFonts w:eastAsia="Times New Roman"/>
                <w:b/>
                <w:bCs/>
                <w:color w:val="000000"/>
                <w:sz w:val="20"/>
                <w:szCs w:val="20"/>
                <w:lang w:val="ru-KZ" w:eastAsia="ru-KZ"/>
              </w:rPr>
              <w:t>Годы</w:t>
            </w:r>
          </w:p>
        </w:tc>
        <w:tc>
          <w:tcPr>
            <w:tcW w:w="247" w:type="pct"/>
            <w:vMerge w:val="restart"/>
            <w:tcBorders>
              <w:top w:val="double" w:sz="4" w:space="0" w:color="auto"/>
              <w:left w:val="single" w:sz="4" w:space="0" w:color="auto"/>
              <w:bottom w:val="single" w:sz="4" w:space="0" w:color="auto"/>
              <w:right w:val="single" w:sz="4" w:space="0" w:color="auto"/>
            </w:tcBorders>
            <w:shd w:val="clear" w:color="auto" w:fill="auto"/>
            <w:vAlign w:val="center"/>
            <w:hideMark/>
          </w:tcPr>
          <w:p w14:paraId="6E093552" w14:textId="77777777" w:rsidR="00E00F8F" w:rsidRPr="00E00F8F" w:rsidRDefault="00E00F8F" w:rsidP="00E00F8F">
            <w:pPr>
              <w:jc w:val="center"/>
              <w:rPr>
                <w:rFonts w:eastAsia="Times New Roman"/>
                <w:b/>
                <w:bCs/>
                <w:color w:val="000000"/>
                <w:sz w:val="20"/>
                <w:szCs w:val="20"/>
                <w:lang w:val="ru-KZ" w:eastAsia="ru-KZ"/>
              </w:rPr>
            </w:pPr>
            <w:r w:rsidRPr="00E00F8F">
              <w:rPr>
                <w:rFonts w:eastAsia="Times New Roman"/>
                <w:b/>
                <w:bCs/>
                <w:color w:val="000000"/>
                <w:sz w:val="20"/>
                <w:szCs w:val="20"/>
                <w:lang w:val="ru-KZ" w:eastAsia="ru-KZ"/>
              </w:rPr>
              <w:t>Добыча нефти, тыс.т</w:t>
            </w:r>
          </w:p>
        </w:tc>
        <w:tc>
          <w:tcPr>
            <w:tcW w:w="598" w:type="pct"/>
            <w:gridSpan w:val="2"/>
            <w:tcBorders>
              <w:top w:val="double" w:sz="4" w:space="0" w:color="auto"/>
              <w:left w:val="nil"/>
              <w:bottom w:val="single" w:sz="4" w:space="0" w:color="auto"/>
              <w:right w:val="single" w:sz="4" w:space="0" w:color="auto"/>
            </w:tcBorders>
            <w:shd w:val="clear" w:color="auto" w:fill="auto"/>
            <w:vAlign w:val="center"/>
            <w:hideMark/>
          </w:tcPr>
          <w:p w14:paraId="724F8AFD" w14:textId="77777777" w:rsidR="00E00F8F" w:rsidRPr="00E00F8F" w:rsidRDefault="00E00F8F" w:rsidP="00E00F8F">
            <w:pPr>
              <w:jc w:val="center"/>
              <w:rPr>
                <w:rFonts w:eastAsia="Times New Roman"/>
                <w:b/>
                <w:bCs/>
                <w:color w:val="000000"/>
                <w:sz w:val="20"/>
                <w:szCs w:val="20"/>
                <w:lang w:val="ru-KZ" w:eastAsia="ru-KZ"/>
              </w:rPr>
            </w:pPr>
            <w:r w:rsidRPr="00E00F8F">
              <w:rPr>
                <w:rFonts w:eastAsia="Times New Roman"/>
                <w:b/>
                <w:bCs/>
                <w:color w:val="000000"/>
                <w:sz w:val="20"/>
                <w:szCs w:val="20"/>
                <w:lang w:val="ru-KZ" w:eastAsia="ru-KZ"/>
              </w:rPr>
              <w:t>Темп отбора от извлекаемых запасов, %</w:t>
            </w:r>
          </w:p>
        </w:tc>
        <w:tc>
          <w:tcPr>
            <w:tcW w:w="385" w:type="pct"/>
            <w:vMerge w:val="restart"/>
            <w:tcBorders>
              <w:top w:val="double" w:sz="4" w:space="0" w:color="auto"/>
              <w:left w:val="single" w:sz="4" w:space="0" w:color="auto"/>
              <w:bottom w:val="single" w:sz="4" w:space="0" w:color="auto"/>
              <w:right w:val="single" w:sz="4" w:space="0" w:color="auto"/>
            </w:tcBorders>
            <w:shd w:val="clear" w:color="auto" w:fill="auto"/>
            <w:vAlign w:val="center"/>
            <w:hideMark/>
          </w:tcPr>
          <w:p w14:paraId="70940404" w14:textId="77777777" w:rsidR="00E00F8F" w:rsidRPr="00E00F8F" w:rsidRDefault="00E00F8F" w:rsidP="00E00F8F">
            <w:pPr>
              <w:jc w:val="center"/>
              <w:rPr>
                <w:rFonts w:eastAsia="Times New Roman"/>
                <w:b/>
                <w:bCs/>
                <w:color w:val="000000"/>
                <w:sz w:val="20"/>
                <w:szCs w:val="20"/>
                <w:lang w:val="ru-KZ" w:eastAsia="ru-KZ"/>
              </w:rPr>
            </w:pPr>
            <w:r w:rsidRPr="00E00F8F">
              <w:rPr>
                <w:rFonts w:eastAsia="Times New Roman"/>
                <w:b/>
                <w:bCs/>
                <w:color w:val="000000"/>
                <w:sz w:val="20"/>
                <w:szCs w:val="20"/>
                <w:lang w:val="ru-KZ" w:eastAsia="ru-KZ"/>
              </w:rPr>
              <w:t>Накопленная добыча нефти, тыс.т</w:t>
            </w:r>
          </w:p>
        </w:tc>
        <w:tc>
          <w:tcPr>
            <w:tcW w:w="379" w:type="pct"/>
            <w:vMerge w:val="restart"/>
            <w:tcBorders>
              <w:top w:val="double" w:sz="4" w:space="0" w:color="auto"/>
              <w:left w:val="single" w:sz="4" w:space="0" w:color="auto"/>
              <w:bottom w:val="single" w:sz="4" w:space="0" w:color="auto"/>
              <w:right w:val="single" w:sz="4" w:space="0" w:color="auto"/>
            </w:tcBorders>
            <w:shd w:val="clear" w:color="auto" w:fill="auto"/>
            <w:vAlign w:val="center"/>
            <w:hideMark/>
          </w:tcPr>
          <w:p w14:paraId="796B143F" w14:textId="77777777" w:rsidR="00E00F8F" w:rsidRPr="00E00F8F" w:rsidRDefault="00E00F8F" w:rsidP="00E00F8F">
            <w:pPr>
              <w:jc w:val="center"/>
              <w:rPr>
                <w:rFonts w:eastAsia="Times New Roman"/>
                <w:b/>
                <w:bCs/>
                <w:color w:val="000000"/>
                <w:sz w:val="20"/>
                <w:szCs w:val="20"/>
                <w:lang w:val="ru-KZ" w:eastAsia="ru-KZ"/>
              </w:rPr>
            </w:pPr>
            <w:r w:rsidRPr="00E00F8F">
              <w:rPr>
                <w:rFonts w:eastAsia="Times New Roman"/>
                <w:b/>
                <w:bCs/>
                <w:color w:val="000000"/>
                <w:sz w:val="20"/>
                <w:szCs w:val="20"/>
                <w:lang w:val="ru-KZ" w:eastAsia="ru-KZ"/>
              </w:rPr>
              <w:t>Отбор извлекаемых запасов, %</w:t>
            </w:r>
          </w:p>
        </w:tc>
        <w:tc>
          <w:tcPr>
            <w:tcW w:w="193" w:type="pct"/>
            <w:vMerge w:val="restart"/>
            <w:tcBorders>
              <w:top w:val="double" w:sz="4" w:space="0" w:color="auto"/>
              <w:left w:val="single" w:sz="4" w:space="0" w:color="auto"/>
              <w:bottom w:val="single" w:sz="4" w:space="0" w:color="auto"/>
              <w:right w:val="single" w:sz="4" w:space="0" w:color="auto"/>
            </w:tcBorders>
            <w:shd w:val="clear" w:color="auto" w:fill="auto"/>
            <w:vAlign w:val="center"/>
            <w:hideMark/>
          </w:tcPr>
          <w:p w14:paraId="1BF4AC66" w14:textId="77777777" w:rsidR="00E00F8F" w:rsidRPr="00E00F8F" w:rsidRDefault="00E00F8F" w:rsidP="00E00F8F">
            <w:pPr>
              <w:jc w:val="center"/>
              <w:rPr>
                <w:rFonts w:eastAsia="Times New Roman"/>
                <w:b/>
                <w:bCs/>
                <w:color w:val="000000"/>
                <w:sz w:val="20"/>
                <w:szCs w:val="20"/>
                <w:lang w:val="ru-KZ" w:eastAsia="ru-KZ"/>
              </w:rPr>
            </w:pPr>
            <w:r w:rsidRPr="00E00F8F">
              <w:rPr>
                <w:rFonts w:eastAsia="Times New Roman"/>
                <w:b/>
                <w:bCs/>
                <w:color w:val="000000"/>
                <w:sz w:val="20"/>
                <w:szCs w:val="20"/>
                <w:lang w:val="ru-KZ" w:eastAsia="ru-KZ"/>
              </w:rPr>
              <w:t>КИН, доли ед.</w:t>
            </w:r>
          </w:p>
        </w:tc>
        <w:tc>
          <w:tcPr>
            <w:tcW w:w="558" w:type="pct"/>
            <w:gridSpan w:val="2"/>
            <w:tcBorders>
              <w:top w:val="double" w:sz="4" w:space="0" w:color="auto"/>
              <w:left w:val="nil"/>
              <w:bottom w:val="single" w:sz="4" w:space="0" w:color="auto"/>
              <w:right w:val="single" w:sz="4" w:space="0" w:color="auto"/>
            </w:tcBorders>
            <w:shd w:val="clear" w:color="auto" w:fill="auto"/>
            <w:vAlign w:val="center"/>
            <w:hideMark/>
          </w:tcPr>
          <w:p w14:paraId="1486941B" w14:textId="77777777" w:rsidR="00E00F8F" w:rsidRPr="00E00F8F" w:rsidRDefault="00E00F8F" w:rsidP="00E00F8F">
            <w:pPr>
              <w:jc w:val="center"/>
              <w:rPr>
                <w:rFonts w:eastAsia="Times New Roman"/>
                <w:b/>
                <w:bCs/>
                <w:color w:val="000000"/>
                <w:sz w:val="20"/>
                <w:szCs w:val="20"/>
                <w:lang w:val="ru-KZ" w:eastAsia="ru-KZ"/>
              </w:rPr>
            </w:pPr>
            <w:r w:rsidRPr="00E00F8F">
              <w:rPr>
                <w:rFonts w:eastAsia="Times New Roman"/>
                <w:b/>
                <w:bCs/>
                <w:color w:val="000000"/>
                <w:sz w:val="20"/>
                <w:szCs w:val="20"/>
                <w:lang w:val="ru-KZ" w:eastAsia="ru-KZ"/>
              </w:rPr>
              <w:t>Годовая добыча жидкости, тыс.т</w:t>
            </w:r>
          </w:p>
        </w:tc>
        <w:tc>
          <w:tcPr>
            <w:tcW w:w="588" w:type="pct"/>
            <w:gridSpan w:val="2"/>
            <w:tcBorders>
              <w:top w:val="double" w:sz="4" w:space="0" w:color="auto"/>
              <w:left w:val="nil"/>
              <w:bottom w:val="single" w:sz="4" w:space="0" w:color="auto"/>
              <w:right w:val="single" w:sz="4" w:space="0" w:color="auto"/>
            </w:tcBorders>
            <w:shd w:val="clear" w:color="auto" w:fill="auto"/>
            <w:vAlign w:val="center"/>
            <w:hideMark/>
          </w:tcPr>
          <w:p w14:paraId="09EC9B7D" w14:textId="77777777" w:rsidR="00E00F8F" w:rsidRPr="00E00F8F" w:rsidRDefault="00E00F8F" w:rsidP="00E00F8F">
            <w:pPr>
              <w:jc w:val="center"/>
              <w:rPr>
                <w:rFonts w:eastAsia="Times New Roman"/>
                <w:b/>
                <w:bCs/>
                <w:color w:val="000000"/>
                <w:sz w:val="20"/>
                <w:szCs w:val="20"/>
                <w:lang w:val="ru-KZ" w:eastAsia="ru-KZ"/>
              </w:rPr>
            </w:pPr>
            <w:r w:rsidRPr="00E00F8F">
              <w:rPr>
                <w:rFonts w:eastAsia="Times New Roman"/>
                <w:b/>
                <w:bCs/>
                <w:color w:val="000000"/>
                <w:sz w:val="20"/>
                <w:szCs w:val="20"/>
                <w:lang w:val="ru-KZ" w:eastAsia="ru-KZ"/>
              </w:rPr>
              <w:t>Накопленная добыча жидкости, тыс.т</w:t>
            </w:r>
          </w:p>
        </w:tc>
        <w:tc>
          <w:tcPr>
            <w:tcW w:w="430" w:type="pct"/>
            <w:vMerge w:val="restart"/>
            <w:tcBorders>
              <w:top w:val="double" w:sz="4" w:space="0" w:color="auto"/>
              <w:left w:val="single" w:sz="4" w:space="0" w:color="auto"/>
              <w:bottom w:val="single" w:sz="4" w:space="0" w:color="auto"/>
              <w:right w:val="single" w:sz="4" w:space="0" w:color="auto"/>
            </w:tcBorders>
            <w:shd w:val="clear" w:color="auto" w:fill="auto"/>
            <w:vAlign w:val="center"/>
            <w:hideMark/>
          </w:tcPr>
          <w:p w14:paraId="5515CF6B" w14:textId="77777777" w:rsidR="00E00F8F" w:rsidRPr="00E00F8F" w:rsidRDefault="00E00F8F" w:rsidP="00E00F8F">
            <w:pPr>
              <w:jc w:val="center"/>
              <w:rPr>
                <w:rFonts w:eastAsia="Times New Roman"/>
                <w:b/>
                <w:bCs/>
                <w:color w:val="000000"/>
                <w:sz w:val="20"/>
                <w:szCs w:val="20"/>
                <w:lang w:val="ru-KZ" w:eastAsia="ru-KZ"/>
              </w:rPr>
            </w:pPr>
            <w:r w:rsidRPr="00E00F8F">
              <w:rPr>
                <w:rFonts w:eastAsia="Times New Roman"/>
                <w:b/>
                <w:bCs/>
                <w:color w:val="000000"/>
                <w:sz w:val="20"/>
                <w:szCs w:val="20"/>
                <w:lang w:val="ru-KZ" w:eastAsia="ru-KZ"/>
              </w:rPr>
              <w:t>Обводненность продукции, %</w:t>
            </w:r>
          </w:p>
        </w:tc>
        <w:tc>
          <w:tcPr>
            <w:tcW w:w="622" w:type="pct"/>
            <w:gridSpan w:val="2"/>
            <w:tcBorders>
              <w:top w:val="double" w:sz="4" w:space="0" w:color="auto"/>
              <w:left w:val="nil"/>
              <w:bottom w:val="single" w:sz="4" w:space="0" w:color="auto"/>
              <w:right w:val="single" w:sz="4" w:space="0" w:color="auto"/>
            </w:tcBorders>
            <w:shd w:val="clear" w:color="auto" w:fill="auto"/>
            <w:vAlign w:val="center"/>
            <w:hideMark/>
          </w:tcPr>
          <w:p w14:paraId="40C320E0" w14:textId="77777777" w:rsidR="00E00F8F" w:rsidRPr="00E00F8F" w:rsidRDefault="00E00F8F" w:rsidP="00E00F8F">
            <w:pPr>
              <w:jc w:val="center"/>
              <w:rPr>
                <w:rFonts w:eastAsia="Times New Roman"/>
                <w:b/>
                <w:bCs/>
                <w:color w:val="000000"/>
                <w:sz w:val="20"/>
                <w:szCs w:val="20"/>
                <w:lang w:val="ru-KZ" w:eastAsia="ru-KZ"/>
              </w:rPr>
            </w:pPr>
            <w:r w:rsidRPr="00E00F8F">
              <w:rPr>
                <w:rFonts w:eastAsia="Times New Roman"/>
                <w:b/>
                <w:bCs/>
                <w:color w:val="000000"/>
                <w:sz w:val="20"/>
                <w:szCs w:val="20"/>
                <w:lang w:val="ru-KZ" w:eastAsia="ru-KZ"/>
              </w:rPr>
              <w:t>Закачка рабочего агента (вода) тыс.м</w:t>
            </w:r>
            <w:r w:rsidRPr="00E00F8F">
              <w:rPr>
                <w:rFonts w:eastAsia="Times New Roman"/>
                <w:b/>
                <w:bCs/>
                <w:color w:val="000000"/>
                <w:sz w:val="20"/>
                <w:szCs w:val="20"/>
                <w:vertAlign w:val="superscript"/>
                <w:lang w:val="ru-KZ" w:eastAsia="ru-KZ"/>
              </w:rPr>
              <w:t>3</w:t>
            </w:r>
          </w:p>
        </w:tc>
        <w:tc>
          <w:tcPr>
            <w:tcW w:w="622" w:type="pct"/>
            <w:gridSpan w:val="2"/>
            <w:tcBorders>
              <w:top w:val="double" w:sz="4" w:space="0" w:color="auto"/>
              <w:left w:val="nil"/>
              <w:bottom w:val="single" w:sz="4" w:space="0" w:color="auto"/>
              <w:right w:val="single" w:sz="4" w:space="0" w:color="auto"/>
            </w:tcBorders>
            <w:shd w:val="clear" w:color="auto" w:fill="auto"/>
            <w:vAlign w:val="center"/>
            <w:hideMark/>
          </w:tcPr>
          <w:p w14:paraId="18D10586" w14:textId="77777777" w:rsidR="00E00F8F" w:rsidRPr="00E00F8F" w:rsidRDefault="00E00F8F" w:rsidP="00E00F8F">
            <w:pPr>
              <w:jc w:val="center"/>
              <w:rPr>
                <w:rFonts w:eastAsia="Times New Roman"/>
                <w:b/>
                <w:bCs/>
                <w:color w:val="000000"/>
                <w:sz w:val="20"/>
                <w:szCs w:val="20"/>
                <w:lang w:val="ru-KZ" w:eastAsia="ru-KZ"/>
              </w:rPr>
            </w:pPr>
            <w:r w:rsidRPr="00E00F8F">
              <w:rPr>
                <w:rFonts w:eastAsia="Times New Roman"/>
                <w:b/>
                <w:bCs/>
                <w:color w:val="000000"/>
                <w:sz w:val="20"/>
                <w:szCs w:val="20"/>
                <w:lang w:val="ru-KZ" w:eastAsia="ru-KZ"/>
              </w:rPr>
              <w:t>Добыча газа, млн.м</w:t>
            </w:r>
            <w:r w:rsidRPr="00E00F8F">
              <w:rPr>
                <w:rFonts w:eastAsia="Times New Roman"/>
                <w:b/>
                <w:bCs/>
                <w:color w:val="000000"/>
                <w:sz w:val="20"/>
                <w:szCs w:val="20"/>
                <w:vertAlign w:val="superscript"/>
                <w:lang w:val="ru-KZ" w:eastAsia="ru-KZ"/>
              </w:rPr>
              <w:t>3</w:t>
            </w:r>
          </w:p>
        </w:tc>
        <w:tc>
          <w:tcPr>
            <w:tcW w:w="192" w:type="pct"/>
            <w:vMerge w:val="restart"/>
            <w:tcBorders>
              <w:top w:val="double" w:sz="4" w:space="0" w:color="auto"/>
              <w:left w:val="single" w:sz="4" w:space="0" w:color="auto"/>
              <w:bottom w:val="single" w:sz="4" w:space="0" w:color="auto"/>
              <w:right w:val="double" w:sz="4" w:space="0" w:color="auto"/>
            </w:tcBorders>
            <w:shd w:val="clear" w:color="auto" w:fill="auto"/>
            <w:vAlign w:val="center"/>
            <w:hideMark/>
          </w:tcPr>
          <w:p w14:paraId="25CD987C" w14:textId="77777777" w:rsidR="00E00F8F" w:rsidRPr="00E00F8F" w:rsidRDefault="00E00F8F" w:rsidP="00E00F8F">
            <w:pPr>
              <w:jc w:val="center"/>
              <w:rPr>
                <w:rFonts w:eastAsia="Times New Roman"/>
                <w:b/>
                <w:bCs/>
                <w:color w:val="000000"/>
                <w:sz w:val="20"/>
                <w:szCs w:val="20"/>
                <w:lang w:val="ru-KZ" w:eastAsia="ru-KZ"/>
              </w:rPr>
            </w:pPr>
            <w:r w:rsidRPr="00E00F8F">
              <w:rPr>
                <w:rFonts w:eastAsia="Times New Roman"/>
                <w:b/>
                <w:bCs/>
                <w:color w:val="000000"/>
                <w:sz w:val="20"/>
                <w:szCs w:val="20"/>
                <w:lang w:val="ru-KZ" w:eastAsia="ru-KZ"/>
              </w:rPr>
              <w:t>ГФ, м</w:t>
            </w:r>
            <w:r w:rsidRPr="00E00F8F">
              <w:rPr>
                <w:rFonts w:eastAsia="Times New Roman"/>
                <w:b/>
                <w:bCs/>
                <w:color w:val="000000"/>
                <w:sz w:val="20"/>
                <w:szCs w:val="20"/>
                <w:vertAlign w:val="superscript"/>
                <w:lang w:val="ru-KZ" w:eastAsia="ru-KZ"/>
              </w:rPr>
              <w:t>3</w:t>
            </w:r>
            <w:r w:rsidRPr="00E00F8F">
              <w:rPr>
                <w:rFonts w:eastAsia="Times New Roman"/>
                <w:b/>
                <w:bCs/>
                <w:color w:val="000000"/>
                <w:sz w:val="20"/>
                <w:szCs w:val="20"/>
                <w:lang w:val="ru-KZ" w:eastAsia="ru-KZ"/>
              </w:rPr>
              <w:t>/т</w:t>
            </w:r>
          </w:p>
        </w:tc>
      </w:tr>
      <w:tr w:rsidR="00E00F8F" w:rsidRPr="00055408" w14:paraId="73A57726" w14:textId="77777777" w:rsidTr="00E00F8F">
        <w:trPr>
          <w:trHeight w:val="510"/>
        </w:trPr>
        <w:tc>
          <w:tcPr>
            <w:tcW w:w="187" w:type="pct"/>
            <w:vMerge/>
            <w:tcBorders>
              <w:top w:val="single" w:sz="4" w:space="0" w:color="auto"/>
              <w:left w:val="double" w:sz="4" w:space="0" w:color="auto"/>
              <w:bottom w:val="single" w:sz="4" w:space="0" w:color="auto"/>
              <w:right w:val="single" w:sz="4" w:space="0" w:color="auto"/>
            </w:tcBorders>
            <w:vAlign w:val="center"/>
            <w:hideMark/>
          </w:tcPr>
          <w:p w14:paraId="7AB29C43" w14:textId="77777777" w:rsidR="00E00F8F" w:rsidRPr="00E00F8F" w:rsidRDefault="00E00F8F" w:rsidP="00E00F8F">
            <w:pPr>
              <w:rPr>
                <w:rFonts w:eastAsia="Times New Roman"/>
                <w:b/>
                <w:bCs/>
                <w:color w:val="000000"/>
                <w:sz w:val="20"/>
                <w:szCs w:val="20"/>
                <w:lang w:val="ru-KZ" w:eastAsia="ru-KZ"/>
              </w:rPr>
            </w:pPr>
          </w:p>
        </w:tc>
        <w:tc>
          <w:tcPr>
            <w:tcW w:w="247" w:type="pct"/>
            <w:vMerge/>
            <w:tcBorders>
              <w:top w:val="single" w:sz="4" w:space="0" w:color="auto"/>
              <w:left w:val="single" w:sz="4" w:space="0" w:color="auto"/>
              <w:bottom w:val="single" w:sz="4" w:space="0" w:color="auto"/>
              <w:right w:val="single" w:sz="4" w:space="0" w:color="auto"/>
            </w:tcBorders>
            <w:vAlign w:val="center"/>
            <w:hideMark/>
          </w:tcPr>
          <w:p w14:paraId="3121A78F" w14:textId="77777777" w:rsidR="00E00F8F" w:rsidRPr="00E00F8F" w:rsidRDefault="00E00F8F" w:rsidP="00E00F8F">
            <w:pPr>
              <w:rPr>
                <w:rFonts w:eastAsia="Times New Roman"/>
                <w:b/>
                <w:bCs/>
                <w:color w:val="000000"/>
                <w:sz w:val="20"/>
                <w:szCs w:val="20"/>
                <w:lang w:val="ru-KZ" w:eastAsia="ru-KZ"/>
              </w:rPr>
            </w:pPr>
          </w:p>
        </w:tc>
        <w:tc>
          <w:tcPr>
            <w:tcW w:w="330" w:type="pct"/>
            <w:tcBorders>
              <w:top w:val="nil"/>
              <w:left w:val="nil"/>
              <w:bottom w:val="single" w:sz="4" w:space="0" w:color="auto"/>
              <w:right w:val="single" w:sz="4" w:space="0" w:color="auto"/>
            </w:tcBorders>
            <w:shd w:val="clear" w:color="auto" w:fill="auto"/>
            <w:vAlign w:val="center"/>
            <w:hideMark/>
          </w:tcPr>
          <w:p w14:paraId="7325DE1B" w14:textId="77777777" w:rsidR="00E00F8F" w:rsidRPr="00E00F8F" w:rsidRDefault="00E00F8F" w:rsidP="00E00F8F">
            <w:pPr>
              <w:jc w:val="center"/>
              <w:rPr>
                <w:rFonts w:eastAsia="Times New Roman"/>
                <w:b/>
                <w:bCs/>
                <w:color w:val="000000"/>
                <w:sz w:val="20"/>
                <w:szCs w:val="20"/>
                <w:lang w:val="ru-KZ" w:eastAsia="ru-KZ"/>
              </w:rPr>
            </w:pPr>
            <w:r w:rsidRPr="00E00F8F">
              <w:rPr>
                <w:rFonts w:eastAsia="Times New Roman"/>
                <w:b/>
                <w:bCs/>
                <w:color w:val="000000"/>
                <w:sz w:val="20"/>
                <w:szCs w:val="20"/>
                <w:lang w:val="ru-KZ" w:eastAsia="ru-KZ"/>
              </w:rPr>
              <w:t>начальных</w:t>
            </w:r>
          </w:p>
        </w:tc>
        <w:tc>
          <w:tcPr>
            <w:tcW w:w="268" w:type="pct"/>
            <w:tcBorders>
              <w:top w:val="nil"/>
              <w:left w:val="nil"/>
              <w:bottom w:val="single" w:sz="4" w:space="0" w:color="auto"/>
              <w:right w:val="single" w:sz="4" w:space="0" w:color="auto"/>
            </w:tcBorders>
            <w:shd w:val="clear" w:color="auto" w:fill="auto"/>
            <w:vAlign w:val="center"/>
            <w:hideMark/>
          </w:tcPr>
          <w:p w14:paraId="0EC6A4C0" w14:textId="77777777" w:rsidR="00E00F8F" w:rsidRPr="00E00F8F" w:rsidRDefault="00E00F8F" w:rsidP="00E00F8F">
            <w:pPr>
              <w:jc w:val="center"/>
              <w:rPr>
                <w:rFonts w:eastAsia="Times New Roman"/>
                <w:b/>
                <w:bCs/>
                <w:color w:val="000000"/>
                <w:sz w:val="20"/>
                <w:szCs w:val="20"/>
                <w:lang w:val="ru-KZ" w:eastAsia="ru-KZ"/>
              </w:rPr>
            </w:pPr>
            <w:r w:rsidRPr="00E00F8F">
              <w:rPr>
                <w:rFonts w:eastAsia="Times New Roman"/>
                <w:b/>
                <w:bCs/>
                <w:color w:val="000000"/>
                <w:sz w:val="20"/>
                <w:szCs w:val="20"/>
                <w:lang w:val="ru-KZ" w:eastAsia="ru-KZ"/>
              </w:rPr>
              <w:t>текущих</w:t>
            </w:r>
          </w:p>
        </w:tc>
        <w:tc>
          <w:tcPr>
            <w:tcW w:w="385" w:type="pct"/>
            <w:vMerge/>
            <w:tcBorders>
              <w:top w:val="single" w:sz="4" w:space="0" w:color="auto"/>
              <w:left w:val="single" w:sz="4" w:space="0" w:color="auto"/>
              <w:bottom w:val="single" w:sz="4" w:space="0" w:color="auto"/>
              <w:right w:val="single" w:sz="4" w:space="0" w:color="auto"/>
            </w:tcBorders>
            <w:vAlign w:val="center"/>
            <w:hideMark/>
          </w:tcPr>
          <w:p w14:paraId="75AB25CD" w14:textId="77777777" w:rsidR="00E00F8F" w:rsidRPr="00E00F8F" w:rsidRDefault="00E00F8F" w:rsidP="00E00F8F">
            <w:pPr>
              <w:rPr>
                <w:rFonts w:eastAsia="Times New Roman"/>
                <w:b/>
                <w:bCs/>
                <w:color w:val="000000"/>
                <w:sz w:val="20"/>
                <w:szCs w:val="20"/>
                <w:lang w:val="ru-KZ" w:eastAsia="ru-KZ"/>
              </w:rPr>
            </w:pPr>
          </w:p>
        </w:tc>
        <w:tc>
          <w:tcPr>
            <w:tcW w:w="379" w:type="pct"/>
            <w:vMerge/>
            <w:tcBorders>
              <w:top w:val="single" w:sz="4" w:space="0" w:color="auto"/>
              <w:left w:val="single" w:sz="4" w:space="0" w:color="auto"/>
              <w:bottom w:val="single" w:sz="4" w:space="0" w:color="auto"/>
              <w:right w:val="single" w:sz="4" w:space="0" w:color="auto"/>
            </w:tcBorders>
            <w:vAlign w:val="center"/>
            <w:hideMark/>
          </w:tcPr>
          <w:p w14:paraId="41D61153" w14:textId="77777777" w:rsidR="00E00F8F" w:rsidRPr="00E00F8F" w:rsidRDefault="00E00F8F" w:rsidP="00E00F8F">
            <w:pPr>
              <w:rPr>
                <w:rFonts w:eastAsia="Times New Roman"/>
                <w:b/>
                <w:bCs/>
                <w:color w:val="000000"/>
                <w:sz w:val="20"/>
                <w:szCs w:val="20"/>
                <w:lang w:val="ru-KZ" w:eastAsia="ru-KZ"/>
              </w:rPr>
            </w:pPr>
          </w:p>
        </w:tc>
        <w:tc>
          <w:tcPr>
            <w:tcW w:w="193" w:type="pct"/>
            <w:vMerge/>
            <w:tcBorders>
              <w:top w:val="single" w:sz="4" w:space="0" w:color="auto"/>
              <w:left w:val="single" w:sz="4" w:space="0" w:color="auto"/>
              <w:bottom w:val="single" w:sz="4" w:space="0" w:color="auto"/>
              <w:right w:val="single" w:sz="4" w:space="0" w:color="auto"/>
            </w:tcBorders>
            <w:vAlign w:val="center"/>
            <w:hideMark/>
          </w:tcPr>
          <w:p w14:paraId="4C636DB3" w14:textId="77777777" w:rsidR="00E00F8F" w:rsidRPr="00E00F8F" w:rsidRDefault="00E00F8F" w:rsidP="00E00F8F">
            <w:pPr>
              <w:rPr>
                <w:rFonts w:eastAsia="Times New Roman"/>
                <w:b/>
                <w:bCs/>
                <w:color w:val="000000"/>
                <w:sz w:val="20"/>
                <w:szCs w:val="20"/>
                <w:lang w:val="ru-KZ" w:eastAsia="ru-KZ"/>
              </w:rPr>
            </w:pPr>
          </w:p>
        </w:tc>
        <w:tc>
          <w:tcPr>
            <w:tcW w:w="192" w:type="pct"/>
            <w:tcBorders>
              <w:top w:val="nil"/>
              <w:left w:val="nil"/>
              <w:bottom w:val="single" w:sz="4" w:space="0" w:color="auto"/>
              <w:right w:val="single" w:sz="4" w:space="0" w:color="auto"/>
            </w:tcBorders>
            <w:shd w:val="clear" w:color="auto" w:fill="auto"/>
            <w:vAlign w:val="center"/>
            <w:hideMark/>
          </w:tcPr>
          <w:p w14:paraId="1D744FFC" w14:textId="77777777" w:rsidR="00E00F8F" w:rsidRPr="00E00F8F" w:rsidRDefault="00E00F8F" w:rsidP="00E00F8F">
            <w:pPr>
              <w:jc w:val="center"/>
              <w:rPr>
                <w:rFonts w:eastAsia="Times New Roman"/>
                <w:b/>
                <w:bCs/>
                <w:color w:val="000000"/>
                <w:sz w:val="20"/>
                <w:szCs w:val="20"/>
                <w:lang w:val="ru-KZ" w:eastAsia="ru-KZ"/>
              </w:rPr>
            </w:pPr>
            <w:r w:rsidRPr="00E00F8F">
              <w:rPr>
                <w:rFonts w:eastAsia="Times New Roman"/>
                <w:b/>
                <w:bCs/>
                <w:color w:val="000000"/>
                <w:sz w:val="20"/>
                <w:szCs w:val="20"/>
                <w:lang w:val="ru-KZ" w:eastAsia="ru-KZ"/>
              </w:rPr>
              <w:t>всего</w:t>
            </w:r>
          </w:p>
        </w:tc>
        <w:tc>
          <w:tcPr>
            <w:tcW w:w="366" w:type="pct"/>
            <w:tcBorders>
              <w:top w:val="nil"/>
              <w:left w:val="nil"/>
              <w:bottom w:val="single" w:sz="4" w:space="0" w:color="auto"/>
              <w:right w:val="single" w:sz="4" w:space="0" w:color="auto"/>
            </w:tcBorders>
            <w:shd w:val="clear" w:color="auto" w:fill="auto"/>
            <w:vAlign w:val="center"/>
            <w:hideMark/>
          </w:tcPr>
          <w:p w14:paraId="122D35DD" w14:textId="77777777" w:rsidR="00E00F8F" w:rsidRPr="00E00F8F" w:rsidRDefault="00E00F8F" w:rsidP="00E00F8F">
            <w:pPr>
              <w:jc w:val="center"/>
              <w:rPr>
                <w:rFonts w:eastAsia="Times New Roman"/>
                <w:b/>
                <w:bCs/>
                <w:color w:val="000000"/>
                <w:sz w:val="20"/>
                <w:szCs w:val="20"/>
                <w:lang w:val="ru-KZ" w:eastAsia="ru-KZ"/>
              </w:rPr>
            </w:pPr>
            <w:r w:rsidRPr="00E00F8F">
              <w:rPr>
                <w:rFonts w:eastAsia="Times New Roman"/>
                <w:b/>
                <w:bCs/>
                <w:color w:val="000000"/>
                <w:sz w:val="20"/>
                <w:szCs w:val="20"/>
                <w:lang w:val="ru-KZ" w:eastAsia="ru-KZ"/>
              </w:rPr>
              <w:t>мехспособом</w:t>
            </w:r>
          </w:p>
        </w:tc>
        <w:tc>
          <w:tcPr>
            <w:tcW w:w="222" w:type="pct"/>
            <w:tcBorders>
              <w:top w:val="nil"/>
              <w:left w:val="nil"/>
              <w:bottom w:val="single" w:sz="4" w:space="0" w:color="auto"/>
              <w:right w:val="single" w:sz="4" w:space="0" w:color="auto"/>
            </w:tcBorders>
            <w:shd w:val="clear" w:color="auto" w:fill="auto"/>
            <w:vAlign w:val="center"/>
            <w:hideMark/>
          </w:tcPr>
          <w:p w14:paraId="6B78256A" w14:textId="77777777" w:rsidR="00E00F8F" w:rsidRPr="00E00F8F" w:rsidRDefault="00E00F8F" w:rsidP="00E00F8F">
            <w:pPr>
              <w:jc w:val="center"/>
              <w:rPr>
                <w:rFonts w:eastAsia="Times New Roman"/>
                <w:b/>
                <w:bCs/>
                <w:color w:val="000000"/>
                <w:sz w:val="20"/>
                <w:szCs w:val="20"/>
                <w:lang w:val="ru-KZ" w:eastAsia="ru-KZ"/>
              </w:rPr>
            </w:pPr>
            <w:r w:rsidRPr="00E00F8F">
              <w:rPr>
                <w:rFonts w:eastAsia="Times New Roman"/>
                <w:b/>
                <w:bCs/>
                <w:color w:val="000000"/>
                <w:sz w:val="20"/>
                <w:szCs w:val="20"/>
                <w:lang w:val="ru-KZ" w:eastAsia="ru-KZ"/>
              </w:rPr>
              <w:t>всего</w:t>
            </w:r>
          </w:p>
        </w:tc>
        <w:tc>
          <w:tcPr>
            <w:tcW w:w="366" w:type="pct"/>
            <w:tcBorders>
              <w:top w:val="nil"/>
              <w:left w:val="nil"/>
              <w:bottom w:val="single" w:sz="4" w:space="0" w:color="auto"/>
              <w:right w:val="single" w:sz="4" w:space="0" w:color="auto"/>
            </w:tcBorders>
            <w:shd w:val="clear" w:color="auto" w:fill="auto"/>
            <w:vAlign w:val="center"/>
            <w:hideMark/>
          </w:tcPr>
          <w:p w14:paraId="7B40544E" w14:textId="77777777" w:rsidR="00E00F8F" w:rsidRPr="00E00F8F" w:rsidRDefault="00E00F8F" w:rsidP="00E00F8F">
            <w:pPr>
              <w:jc w:val="center"/>
              <w:rPr>
                <w:rFonts w:eastAsia="Times New Roman"/>
                <w:b/>
                <w:bCs/>
                <w:color w:val="000000"/>
                <w:sz w:val="20"/>
                <w:szCs w:val="20"/>
                <w:lang w:val="ru-KZ" w:eastAsia="ru-KZ"/>
              </w:rPr>
            </w:pPr>
            <w:r w:rsidRPr="00E00F8F">
              <w:rPr>
                <w:rFonts w:eastAsia="Times New Roman"/>
                <w:b/>
                <w:bCs/>
                <w:color w:val="000000"/>
                <w:sz w:val="20"/>
                <w:szCs w:val="20"/>
                <w:lang w:val="ru-KZ" w:eastAsia="ru-KZ"/>
              </w:rPr>
              <w:t>мехспособом</w:t>
            </w:r>
          </w:p>
        </w:tc>
        <w:tc>
          <w:tcPr>
            <w:tcW w:w="430" w:type="pct"/>
            <w:vMerge/>
            <w:tcBorders>
              <w:top w:val="single" w:sz="4" w:space="0" w:color="auto"/>
              <w:left w:val="single" w:sz="4" w:space="0" w:color="auto"/>
              <w:bottom w:val="single" w:sz="4" w:space="0" w:color="auto"/>
              <w:right w:val="single" w:sz="4" w:space="0" w:color="auto"/>
            </w:tcBorders>
            <w:vAlign w:val="center"/>
            <w:hideMark/>
          </w:tcPr>
          <w:p w14:paraId="6DEF3DD4" w14:textId="77777777" w:rsidR="00E00F8F" w:rsidRPr="00E00F8F" w:rsidRDefault="00E00F8F" w:rsidP="00E00F8F">
            <w:pPr>
              <w:rPr>
                <w:rFonts w:eastAsia="Times New Roman"/>
                <w:b/>
                <w:bCs/>
                <w:color w:val="000000"/>
                <w:sz w:val="20"/>
                <w:szCs w:val="20"/>
                <w:lang w:val="ru-KZ" w:eastAsia="ru-KZ"/>
              </w:rPr>
            </w:pPr>
          </w:p>
        </w:tc>
        <w:tc>
          <w:tcPr>
            <w:tcW w:w="247" w:type="pct"/>
            <w:tcBorders>
              <w:top w:val="nil"/>
              <w:left w:val="nil"/>
              <w:bottom w:val="single" w:sz="4" w:space="0" w:color="auto"/>
              <w:right w:val="single" w:sz="4" w:space="0" w:color="auto"/>
            </w:tcBorders>
            <w:shd w:val="clear" w:color="auto" w:fill="auto"/>
            <w:vAlign w:val="center"/>
            <w:hideMark/>
          </w:tcPr>
          <w:p w14:paraId="0E23D3D9" w14:textId="77777777" w:rsidR="00E00F8F" w:rsidRPr="00E00F8F" w:rsidRDefault="00E00F8F" w:rsidP="00E00F8F">
            <w:pPr>
              <w:jc w:val="center"/>
              <w:rPr>
                <w:rFonts w:eastAsia="Times New Roman"/>
                <w:b/>
                <w:bCs/>
                <w:color w:val="000000"/>
                <w:sz w:val="20"/>
                <w:szCs w:val="20"/>
                <w:lang w:val="ru-KZ" w:eastAsia="ru-KZ"/>
              </w:rPr>
            </w:pPr>
            <w:r w:rsidRPr="00E00F8F">
              <w:rPr>
                <w:rFonts w:eastAsia="Times New Roman"/>
                <w:b/>
                <w:bCs/>
                <w:color w:val="000000"/>
                <w:sz w:val="20"/>
                <w:szCs w:val="20"/>
                <w:lang w:val="ru-KZ" w:eastAsia="ru-KZ"/>
              </w:rPr>
              <w:t>годовая</w:t>
            </w:r>
          </w:p>
        </w:tc>
        <w:tc>
          <w:tcPr>
            <w:tcW w:w="375" w:type="pct"/>
            <w:tcBorders>
              <w:top w:val="nil"/>
              <w:left w:val="nil"/>
              <w:bottom w:val="single" w:sz="4" w:space="0" w:color="auto"/>
              <w:right w:val="single" w:sz="4" w:space="0" w:color="auto"/>
            </w:tcBorders>
            <w:shd w:val="clear" w:color="auto" w:fill="auto"/>
            <w:vAlign w:val="center"/>
            <w:hideMark/>
          </w:tcPr>
          <w:p w14:paraId="0F82D99E" w14:textId="77777777" w:rsidR="00E00F8F" w:rsidRPr="00E00F8F" w:rsidRDefault="00E00F8F" w:rsidP="00E00F8F">
            <w:pPr>
              <w:jc w:val="center"/>
              <w:rPr>
                <w:rFonts w:eastAsia="Times New Roman"/>
                <w:b/>
                <w:bCs/>
                <w:color w:val="000000"/>
                <w:sz w:val="20"/>
                <w:szCs w:val="20"/>
                <w:lang w:val="ru-KZ" w:eastAsia="ru-KZ"/>
              </w:rPr>
            </w:pPr>
            <w:r w:rsidRPr="00E00F8F">
              <w:rPr>
                <w:rFonts w:eastAsia="Times New Roman"/>
                <w:b/>
                <w:bCs/>
                <w:color w:val="000000"/>
                <w:sz w:val="20"/>
                <w:szCs w:val="20"/>
                <w:lang w:val="ru-KZ" w:eastAsia="ru-KZ"/>
              </w:rPr>
              <w:t>накопленная</w:t>
            </w:r>
          </w:p>
        </w:tc>
        <w:tc>
          <w:tcPr>
            <w:tcW w:w="247" w:type="pct"/>
            <w:tcBorders>
              <w:top w:val="nil"/>
              <w:left w:val="nil"/>
              <w:bottom w:val="single" w:sz="4" w:space="0" w:color="auto"/>
              <w:right w:val="single" w:sz="4" w:space="0" w:color="auto"/>
            </w:tcBorders>
            <w:shd w:val="clear" w:color="auto" w:fill="auto"/>
            <w:vAlign w:val="center"/>
            <w:hideMark/>
          </w:tcPr>
          <w:p w14:paraId="29E33534" w14:textId="77777777" w:rsidR="00E00F8F" w:rsidRPr="00E00F8F" w:rsidRDefault="00E00F8F" w:rsidP="00E00F8F">
            <w:pPr>
              <w:jc w:val="center"/>
              <w:rPr>
                <w:rFonts w:eastAsia="Times New Roman"/>
                <w:b/>
                <w:bCs/>
                <w:color w:val="000000"/>
                <w:sz w:val="20"/>
                <w:szCs w:val="20"/>
                <w:lang w:val="ru-KZ" w:eastAsia="ru-KZ"/>
              </w:rPr>
            </w:pPr>
            <w:r w:rsidRPr="00E00F8F">
              <w:rPr>
                <w:rFonts w:eastAsia="Times New Roman"/>
                <w:b/>
                <w:bCs/>
                <w:color w:val="000000"/>
                <w:sz w:val="20"/>
                <w:szCs w:val="20"/>
                <w:lang w:val="ru-KZ" w:eastAsia="ru-KZ"/>
              </w:rPr>
              <w:t>годовая</w:t>
            </w:r>
          </w:p>
        </w:tc>
        <w:tc>
          <w:tcPr>
            <w:tcW w:w="375" w:type="pct"/>
            <w:tcBorders>
              <w:top w:val="nil"/>
              <w:left w:val="nil"/>
              <w:bottom w:val="single" w:sz="4" w:space="0" w:color="auto"/>
              <w:right w:val="single" w:sz="4" w:space="0" w:color="auto"/>
            </w:tcBorders>
            <w:shd w:val="clear" w:color="auto" w:fill="auto"/>
            <w:vAlign w:val="center"/>
            <w:hideMark/>
          </w:tcPr>
          <w:p w14:paraId="0C7CC537" w14:textId="77777777" w:rsidR="00E00F8F" w:rsidRPr="00E00F8F" w:rsidRDefault="00E00F8F" w:rsidP="00E00F8F">
            <w:pPr>
              <w:jc w:val="center"/>
              <w:rPr>
                <w:rFonts w:eastAsia="Times New Roman"/>
                <w:b/>
                <w:bCs/>
                <w:color w:val="000000"/>
                <w:sz w:val="20"/>
                <w:szCs w:val="20"/>
                <w:lang w:val="ru-KZ" w:eastAsia="ru-KZ"/>
              </w:rPr>
            </w:pPr>
            <w:r w:rsidRPr="00E00F8F">
              <w:rPr>
                <w:rFonts w:eastAsia="Times New Roman"/>
                <w:b/>
                <w:bCs/>
                <w:color w:val="000000"/>
                <w:sz w:val="20"/>
                <w:szCs w:val="20"/>
                <w:lang w:val="ru-KZ" w:eastAsia="ru-KZ"/>
              </w:rPr>
              <w:t>накопленная</w:t>
            </w:r>
          </w:p>
        </w:tc>
        <w:tc>
          <w:tcPr>
            <w:tcW w:w="192" w:type="pct"/>
            <w:vMerge/>
            <w:tcBorders>
              <w:top w:val="single" w:sz="4" w:space="0" w:color="auto"/>
              <w:left w:val="single" w:sz="4" w:space="0" w:color="auto"/>
              <w:bottom w:val="single" w:sz="4" w:space="0" w:color="auto"/>
              <w:right w:val="double" w:sz="4" w:space="0" w:color="auto"/>
            </w:tcBorders>
            <w:vAlign w:val="center"/>
            <w:hideMark/>
          </w:tcPr>
          <w:p w14:paraId="29A680BC" w14:textId="77777777" w:rsidR="00E00F8F" w:rsidRPr="00E00F8F" w:rsidRDefault="00E00F8F" w:rsidP="00E00F8F">
            <w:pPr>
              <w:rPr>
                <w:rFonts w:eastAsia="Times New Roman"/>
                <w:b/>
                <w:bCs/>
                <w:color w:val="000000"/>
                <w:sz w:val="20"/>
                <w:szCs w:val="20"/>
                <w:lang w:val="ru-KZ" w:eastAsia="ru-KZ"/>
              </w:rPr>
            </w:pPr>
          </w:p>
        </w:tc>
      </w:tr>
      <w:tr w:rsidR="00E00F8F" w:rsidRPr="00055408" w14:paraId="40DB38DA" w14:textId="77777777" w:rsidTr="00E00F8F">
        <w:trPr>
          <w:trHeight w:val="300"/>
        </w:trPr>
        <w:tc>
          <w:tcPr>
            <w:tcW w:w="187" w:type="pct"/>
            <w:tcBorders>
              <w:top w:val="nil"/>
              <w:left w:val="double" w:sz="4" w:space="0" w:color="auto"/>
              <w:bottom w:val="single" w:sz="4" w:space="0" w:color="auto"/>
              <w:right w:val="single" w:sz="4" w:space="0" w:color="auto"/>
            </w:tcBorders>
            <w:shd w:val="clear" w:color="auto" w:fill="auto"/>
            <w:noWrap/>
            <w:vAlign w:val="center"/>
            <w:hideMark/>
          </w:tcPr>
          <w:p w14:paraId="2DD8D841"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2026</w:t>
            </w:r>
          </w:p>
        </w:tc>
        <w:tc>
          <w:tcPr>
            <w:tcW w:w="247" w:type="pct"/>
            <w:tcBorders>
              <w:top w:val="nil"/>
              <w:left w:val="nil"/>
              <w:bottom w:val="single" w:sz="4" w:space="0" w:color="auto"/>
              <w:right w:val="single" w:sz="4" w:space="0" w:color="auto"/>
            </w:tcBorders>
            <w:shd w:val="clear" w:color="auto" w:fill="auto"/>
            <w:noWrap/>
            <w:vAlign w:val="center"/>
            <w:hideMark/>
          </w:tcPr>
          <w:p w14:paraId="72ECFB5E"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87,7</w:t>
            </w:r>
          </w:p>
        </w:tc>
        <w:tc>
          <w:tcPr>
            <w:tcW w:w="330" w:type="pct"/>
            <w:tcBorders>
              <w:top w:val="nil"/>
              <w:left w:val="nil"/>
              <w:bottom w:val="single" w:sz="4" w:space="0" w:color="auto"/>
              <w:right w:val="single" w:sz="4" w:space="0" w:color="auto"/>
            </w:tcBorders>
            <w:shd w:val="clear" w:color="auto" w:fill="auto"/>
            <w:noWrap/>
            <w:vAlign w:val="center"/>
            <w:hideMark/>
          </w:tcPr>
          <w:p w14:paraId="0874497A"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3,7</w:t>
            </w:r>
          </w:p>
        </w:tc>
        <w:tc>
          <w:tcPr>
            <w:tcW w:w="268" w:type="pct"/>
            <w:tcBorders>
              <w:top w:val="nil"/>
              <w:left w:val="nil"/>
              <w:bottom w:val="single" w:sz="4" w:space="0" w:color="auto"/>
              <w:right w:val="single" w:sz="4" w:space="0" w:color="auto"/>
            </w:tcBorders>
            <w:shd w:val="clear" w:color="auto" w:fill="auto"/>
            <w:noWrap/>
            <w:vAlign w:val="center"/>
            <w:hideMark/>
          </w:tcPr>
          <w:p w14:paraId="70337867"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11,4</w:t>
            </w:r>
          </w:p>
        </w:tc>
        <w:tc>
          <w:tcPr>
            <w:tcW w:w="385" w:type="pct"/>
            <w:tcBorders>
              <w:top w:val="nil"/>
              <w:left w:val="nil"/>
              <w:bottom w:val="single" w:sz="4" w:space="0" w:color="auto"/>
              <w:right w:val="single" w:sz="4" w:space="0" w:color="auto"/>
            </w:tcBorders>
            <w:shd w:val="clear" w:color="auto" w:fill="auto"/>
            <w:noWrap/>
            <w:vAlign w:val="center"/>
            <w:hideMark/>
          </w:tcPr>
          <w:p w14:paraId="019EF245"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1668,4</w:t>
            </w:r>
          </w:p>
        </w:tc>
        <w:tc>
          <w:tcPr>
            <w:tcW w:w="379" w:type="pct"/>
            <w:tcBorders>
              <w:top w:val="nil"/>
              <w:left w:val="nil"/>
              <w:bottom w:val="single" w:sz="4" w:space="0" w:color="auto"/>
              <w:right w:val="single" w:sz="4" w:space="0" w:color="auto"/>
            </w:tcBorders>
            <w:shd w:val="clear" w:color="auto" w:fill="auto"/>
            <w:noWrap/>
            <w:vAlign w:val="center"/>
            <w:hideMark/>
          </w:tcPr>
          <w:p w14:paraId="49C0F571"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71,1</w:t>
            </w:r>
          </w:p>
        </w:tc>
        <w:tc>
          <w:tcPr>
            <w:tcW w:w="193" w:type="pct"/>
            <w:tcBorders>
              <w:top w:val="nil"/>
              <w:left w:val="nil"/>
              <w:bottom w:val="single" w:sz="4" w:space="0" w:color="auto"/>
              <w:right w:val="single" w:sz="4" w:space="0" w:color="auto"/>
            </w:tcBorders>
            <w:shd w:val="clear" w:color="auto" w:fill="auto"/>
            <w:noWrap/>
            <w:vAlign w:val="center"/>
            <w:hideMark/>
          </w:tcPr>
          <w:p w14:paraId="0A94C89F"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0,160</w:t>
            </w:r>
          </w:p>
        </w:tc>
        <w:tc>
          <w:tcPr>
            <w:tcW w:w="192" w:type="pct"/>
            <w:tcBorders>
              <w:top w:val="nil"/>
              <w:left w:val="nil"/>
              <w:bottom w:val="single" w:sz="4" w:space="0" w:color="auto"/>
              <w:right w:val="single" w:sz="4" w:space="0" w:color="auto"/>
            </w:tcBorders>
            <w:shd w:val="clear" w:color="auto" w:fill="auto"/>
            <w:noWrap/>
            <w:vAlign w:val="center"/>
            <w:hideMark/>
          </w:tcPr>
          <w:p w14:paraId="08E12F2B"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87,8</w:t>
            </w:r>
          </w:p>
        </w:tc>
        <w:tc>
          <w:tcPr>
            <w:tcW w:w="366" w:type="pct"/>
            <w:tcBorders>
              <w:top w:val="nil"/>
              <w:left w:val="nil"/>
              <w:bottom w:val="single" w:sz="4" w:space="0" w:color="auto"/>
              <w:right w:val="single" w:sz="4" w:space="0" w:color="auto"/>
            </w:tcBorders>
            <w:shd w:val="clear" w:color="auto" w:fill="auto"/>
            <w:noWrap/>
            <w:vAlign w:val="center"/>
            <w:hideMark/>
          </w:tcPr>
          <w:p w14:paraId="41DB28F6"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36,8</w:t>
            </w:r>
          </w:p>
        </w:tc>
        <w:tc>
          <w:tcPr>
            <w:tcW w:w="222" w:type="pct"/>
            <w:tcBorders>
              <w:top w:val="nil"/>
              <w:left w:val="nil"/>
              <w:bottom w:val="single" w:sz="4" w:space="0" w:color="auto"/>
              <w:right w:val="single" w:sz="4" w:space="0" w:color="auto"/>
            </w:tcBorders>
            <w:shd w:val="clear" w:color="auto" w:fill="auto"/>
            <w:noWrap/>
            <w:vAlign w:val="center"/>
            <w:hideMark/>
          </w:tcPr>
          <w:p w14:paraId="0FBF42E2"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1669,1</w:t>
            </w:r>
          </w:p>
        </w:tc>
        <w:tc>
          <w:tcPr>
            <w:tcW w:w="366" w:type="pct"/>
            <w:tcBorders>
              <w:top w:val="nil"/>
              <w:left w:val="nil"/>
              <w:bottom w:val="single" w:sz="4" w:space="0" w:color="auto"/>
              <w:right w:val="single" w:sz="4" w:space="0" w:color="auto"/>
            </w:tcBorders>
            <w:shd w:val="clear" w:color="auto" w:fill="auto"/>
            <w:noWrap/>
            <w:vAlign w:val="center"/>
            <w:hideMark/>
          </w:tcPr>
          <w:p w14:paraId="37757F97"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36,8</w:t>
            </w:r>
          </w:p>
        </w:tc>
        <w:tc>
          <w:tcPr>
            <w:tcW w:w="430" w:type="pct"/>
            <w:tcBorders>
              <w:top w:val="nil"/>
              <w:left w:val="nil"/>
              <w:bottom w:val="single" w:sz="4" w:space="0" w:color="auto"/>
              <w:right w:val="single" w:sz="4" w:space="0" w:color="auto"/>
            </w:tcBorders>
            <w:shd w:val="clear" w:color="auto" w:fill="auto"/>
            <w:noWrap/>
            <w:vAlign w:val="center"/>
            <w:hideMark/>
          </w:tcPr>
          <w:p w14:paraId="31AC9321"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0,1</w:t>
            </w:r>
          </w:p>
        </w:tc>
        <w:tc>
          <w:tcPr>
            <w:tcW w:w="247" w:type="pct"/>
            <w:tcBorders>
              <w:top w:val="nil"/>
              <w:left w:val="nil"/>
              <w:bottom w:val="single" w:sz="4" w:space="0" w:color="auto"/>
              <w:right w:val="single" w:sz="4" w:space="0" w:color="auto"/>
            </w:tcBorders>
            <w:shd w:val="clear" w:color="auto" w:fill="auto"/>
            <w:noWrap/>
            <w:vAlign w:val="center"/>
            <w:hideMark/>
          </w:tcPr>
          <w:p w14:paraId="44953992"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4,1</w:t>
            </w:r>
          </w:p>
        </w:tc>
        <w:tc>
          <w:tcPr>
            <w:tcW w:w="375" w:type="pct"/>
            <w:tcBorders>
              <w:top w:val="nil"/>
              <w:left w:val="nil"/>
              <w:bottom w:val="single" w:sz="4" w:space="0" w:color="auto"/>
              <w:right w:val="single" w:sz="4" w:space="0" w:color="auto"/>
            </w:tcBorders>
            <w:shd w:val="clear" w:color="auto" w:fill="auto"/>
            <w:noWrap/>
            <w:vAlign w:val="center"/>
            <w:hideMark/>
          </w:tcPr>
          <w:p w14:paraId="2BCE750D"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4,1</w:t>
            </w:r>
          </w:p>
        </w:tc>
        <w:tc>
          <w:tcPr>
            <w:tcW w:w="247" w:type="pct"/>
            <w:tcBorders>
              <w:top w:val="nil"/>
              <w:left w:val="nil"/>
              <w:bottom w:val="single" w:sz="4" w:space="0" w:color="auto"/>
              <w:right w:val="single" w:sz="4" w:space="0" w:color="auto"/>
            </w:tcBorders>
            <w:shd w:val="clear" w:color="auto" w:fill="auto"/>
            <w:noWrap/>
            <w:vAlign w:val="center"/>
            <w:hideMark/>
          </w:tcPr>
          <w:p w14:paraId="2A6D337D"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19,309</w:t>
            </w:r>
          </w:p>
        </w:tc>
        <w:tc>
          <w:tcPr>
            <w:tcW w:w="375" w:type="pct"/>
            <w:tcBorders>
              <w:top w:val="nil"/>
              <w:left w:val="nil"/>
              <w:bottom w:val="single" w:sz="4" w:space="0" w:color="auto"/>
              <w:right w:val="single" w:sz="4" w:space="0" w:color="auto"/>
            </w:tcBorders>
            <w:shd w:val="clear" w:color="auto" w:fill="auto"/>
            <w:noWrap/>
            <w:vAlign w:val="center"/>
            <w:hideMark/>
          </w:tcPr>
          <w:p w14:paraId="3A5D0BFE"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179,866</w:t>
            </w:r>
          </w:p>
        </w:tc>
        <w:tc>
          <w:tcPr>
            <w:tcW w:w="192" w:type="pct"/>
            <w:tcBorders>
              <w:top w:val="nil"/>
              <w:left w:val="nil"/>
              <w:bottom w:val="single" w:sz="4" w:space="0" w:color="auto"/>
              <w:right w:val="double" w:sz="4" w:space="0" w:color="auto"/>
            </w:tcBorders>
            <w:shd w:val="clear" w:color="auto" w:fill="auto"/>
            <w:noWrap/>
            <w:vAlign w:val="center"/>
            <w:hideMark/>
          </w:tcPr>
          <w:p w14:paraId="1EA1D0FD"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220,1</w:t>
            </w:r>
          </w:p>
        </w:tc>
      </w:tr>
      <w:tr w:rsidR="00E00F8F" w:rsidRPr="00055408" w14:paraId="4E100BBE" w14:textId="77777777" w:rsidTr="00E00F8F">
        <w:trPr>
          <w:trHeight w:val="300"/>
        </w:trPr>
        <w:tc>
          <w:tcPr>
            <w:tcW w:w="187" w:type="pct"/>
            <w:tcBorders>
              <w:top w:val="nil"/>
              <w:left w:val="double" w:sz="4" w:space="0" w:color="auto"/>
              <w:bottom w:val="single" w:sz="4" w:space="0" w:color="auto"/>
              <w:right w:val="single" w:sz="4" w:space="0" w:color="auto"/>
            </w:tcBorders>
            <w:shd w:val="clear" w:color="auto" w:fill="auto"/>
            <w:noWrap/>
            <w:vAlign w:val="center"/>
            <w:hideMark/>
          </w:tcPr>
          <w:p w14:paraId="3520CCDA"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2027</w:t>
            </w:r>
          </w:p>
        </w:tc>
        <w:tc>
          <w:tcPr>
            <w:tcW w:w="247" w:type="pct"/>
            <w:tcBorders>
              <w:top w:val="nil"/>
              <w:left w:val="nil"/>
              <w:bottom w:val="single" w:sz="4" w:space="0" w:color="auto"/>
              <w:right w:val="single" w:sz="4" w:space="0" w:color="auto"/>
            </w:tcBorders>
            <w:shd w:val="clear" w:color="auto" w:fill="auto"/>
            <w:noWrap/>
            <w:vAlign w:val="center"/>
            <w:hideMark/>
          </w:tcPr>
          <w:p w14:paraId="465F8FE0"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90,9</w:t>
            </w:r>
          </w:p>
        </w:tc>
        <w:tc>
          <w:tcPr>
            <w:tcW w:w="330" w:type="pct"/>
            <w:tcBorders>
              <w:top w:val="nil"/>
              <w:left w:val="nil"/>
              <w:bottom w:val="single" w:sz="4" w:space="0" w:color="auto"/>
              <w:right w:val="single" w:sz="4" w:space="0" w:color="auto"/>
            </w:tcBorders>
            <w:shd w:val="clear" w:color="auto" w:fill="auto"/>
            <w:noWrap/>
            <w:vAlign w:val="center"/>
            <w:hideMark/>
          </w:tcPr>
          <w:p w14:paraId="5B1F658E"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3,9</w:t>
            </w:r>
          </w:p>
        </w:tc>
        <w:tc>
          <w:tcPr>
            <w:tcW w:w="268" w:type="pct"/>
            <w:tcBorders>
              <w:top w:val="nil"/>
              <w:left w:val="nil"/>
              <w:bottom w:val="single" w:sz="4" w:space="0" w:color="auto"/>
              <w:right w:val="single" w:sz="4" w:space="0" w:color="auto"/>
            </w:tcBorders>
            <w:shd w:val="clear" w:color="auto" w:fill="auto"/>
            <w:noWrap/>
            <w:vAlign w:val="center"/>
            <w:hideMark/>
          </w:tcPr>
          <w:p w14:paraId="5E87E8FA"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13,4</w:t>
            </w:r>
          </w:p>
        </w:tc>
        <w:tc>
          <w:tcPr>
            <w:tcW w:w="385" w:type="pct"/>
            <w:tcBorders>
              <w:top w:val="nil"/>
              <w:left w:val="nil"/>
              <w:bottom w:val="single" w:sz="4" w:space="0" w:color="auto"/>
              <w:right w:val="single" w:sz="4" w:space="0" w:color="auto"/>
            </w:tcBorders>
            <w:shd w:val="clear" w:color="auto" w:fill="auto"/>
            <w:noWrap/>
            <w:vAlign w:val="center"/>
            <w:hideMark/>
          </w:tcPr>
          <w:p w14:paraId="1F01AA58"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1759,3</w:t>
            </w:r>
          </w:p>
        </w:tc>
        <w:tc>
          <w:tcPr>
            <w:tcW w:w="379" w:type="pct"/>
            <w:tcBorders>
              <w:top w:val="nil"/>
              <w:left w:val="nil"/>
              <w:bottom w:val="single" w:sz="4" w:space="0" w:color="auto"/>
              <w:right w:val="single" w:sz="4" w:space="0" w:color="auto"/>
            </w:tcBorders>
            <w:shd w:val="clear" w:color="auto" w:fill="auto"/>
            <w:noWrap/>
            <w:vAlign w:val="center"/>
            <w:hideMark/>
          </w:tcPr>
          <w:p w14:paraId="1DF0BE8C"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75,0</w:t>
            </w:r>
          </w:p>
        </w:tc>
        <w:tc>
          <w:tcPr>
            <w:tcW w:w="193" w:type="pct"/>
            <w:tcBorders>
              <w:top w:val="nil"/>
              <w:left w:val="nil"/>
              <w:bottom w:val="single" w:sz="4" w:space="0" w:color="auto"/>
              <w:right w:val="single" w:sz="4" w:space="0" w:color="auto"/>
            </w:tcBorders>
            <w:shd w:val="clear" w:color="auto" w:fill="auto"/>
            <w:noWrap/>
            <w:vAlign w:val="center"/>
            <w:hideMark/>
          </w:tcPr>
          <w:p w14:paraId="37CACCC3"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0,169</w:t>
            </w:r>
          </w:p>
        </w:tc>
        <w:tc>
          <w:tcPr>
            <w:tcW w:w="192" w:type="pct"/>
            <w:tcBorders>
              <w:top w:val="nil"/>
              <w:left w:val="nil"/>
              <w:bottom w:val="single" w:sz="4" w:space="0" w:color="auto"/>
              <w:right w:val="single" w:sz="4" w:space="0" w:color="auto"/>
            </w:tcBorders>
            <w:shd w:val="clear" w:color="auto" w:fill="auto"/>
            <w:noWrap/>
            <w:vAlign w:val="center"/>
            <w:hideMark/>
          </w:tcPr>
          <w:p w14:paraId="7A1E2EC0"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93,4</w:t>
            </w:r>
          </w:p>
        </w:tc>
        <w:tc>
          <w:tcPr>
            <w:tcW w:w="366" w:type="pct"/>
            <w:tcBorders>
              <w:top w:val="nil"/>
              <w:left w:val="nil"/>
              <w:bottom w:val="single" w:sz="4" w:space="0" w:color="auto"/>
              <w:right w:val="single" w:sz="4" w:space="0" w:color="auto"/>
            </w:tcBorders>
            <w:shd w:val="clear" w:color="auto" w:fill="auto"/>
            <w:noWrap/>
            <w:vAlign w:val="center"/>
            <w:hideMark/>
          </w:tcPr>
          <w:p w14:paraId="72F47AC0"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79,6</w:t>
            </w:r>
          </w:p>
        </w:tc>
        <w:tc>
          <w:tcPr>
            <w:tcW w:w="222" w:type="pct"/>
            <w:tcBorders>
              <w:top w:val="nil"/>
              <w:left w:val="nil"/>
              <w:bottom w:val="single" w:sz="4" w:space="0" w:color="auto"/>
              <w:right w:val="single" w:sz="4" w:space="0" w:color="auto"/>
            </w:tcBorders>
            <w:shd w:val="clear" w:color="auto" w:fill="auto"/>
            <w:noWrap/>
            <w:vAlign w:val="center"/>
            <w:hideMark/>
          </w:tcPr>
          <w:p w14:paraId="28161375"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1762,5</w:t>
            </w:r>
          </w:p>
        </w:tc>
        <w:tc>
          <w:tcPr>
            <w:tcW w:w="366" w:type="pct"/>
            <w:tcBorders>
              <w:top w:val="nil"/>
              <w:left w:val="nil"/>
              <w:bottom w:val="single" w:sz="4" w:space="0" w:color="auto"/>
              <w:right w:val="single" w:sz="4" w:space="0" w:color="auto"/>
            </w:tcBorders>
            <w:shd w:val="clear" w:color="auto" w:fill="auto"/>
            <w:noWrap/>
            <w:vAlign w:val="center"/>
            <w:hideMark/>
          </w:tcPr>
          <w:p w14:paraId="71F54525"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116,4</w:t>
            </w:r>
          </w:p>
        </w:tc>
        <w:tc>
          <w:tcPr>
            <w:tcW w:w="430" w:type="pct"/>
            <w:tcBorders>
              <w:top w:val="nil"/>
              <w:left w:val="nil"/>
              <w:bottom w:val="single" w:sz="4" w:space="0" w:color="auto"/>
              <w:right w:val="single" w:sz="4" w:space="0" w:color="auto"/>
            </w:tcBorders>
            <w:shd w:val="clear" w:color="auto" w:fill="auto"/>
            <w:noWrap/>
            <w:vAlign w:val="center"/>
            <w:hideMark/>
          </w:tcPr>
          <w:p w14:paraId="696A8DE1"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2,7</w:t>
            </w:r>
          </w:p>
        </w:tc>
        <w:tc>
          <w:tcPr>
            <w:tcW w:w="247" w:type="pct"/>
            <w:tcBorders>
              <w:top w:val="nil"/>
              <w:left w:val="nil"/>
              <w:bottom w:val="single" w:sz="4" w:space="0" w:color="auto"/>
              <w:right w:val="single" w:sz="4" w:space="0" w:color="auto"/>
            </w:tcBorders>
            <w:shd w:val="clear" w:color="auto" w:fill="auto"/>
            <w:noWrap/>
            <w:vAlign w:val="center"/>
            <w:hideMark/>
          </w:tcPr>
          <w:p w14:paraId="37D1F13E"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54,1</w:t>
            </w:r>
          </w:p>
        </w:tc>
        <w:tc>
          <w:tcPr>
            <w:tcW w:w="375" w:type="pct"/>
            <w:tcBorders>
              <w:top w:val="nil"/>
              <w:left w:val="nil"/>
              <w:bottom w:val="single" w:sz="4" w:space="0" w:color="auto"/>
              <w:right w:val="single" w:sz="4" w:space="0" w:color="auto"/>
            </w:tcBorders>
            <w:shd w:val="clear" w:color="auto" w:fill="auto"/>
            <w:noWrap/>
            <w:vAlign w:val="center"/>
            <w:hideMark/>
          </w:tcPr>
          <w:p w14:paraId="0C209EB5"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58,2</w:t>
            </w:r>
          </w:p>
        </w:tc>
        <w:tc>
          <w:tcPr>
            <w:tcW w:w="247" w:type="pct"/>
            <w:tcBorders>
              <w:top w:val="nil"/>
              <w:left w:val="nil"/>
              <w:bottom w:val="single" w:sz="4" w:space="0" w:color="auto"/>
              <w:right w:val="single" w:sz="4" w:space="0" w:color="auto"/>
            </w:tcBorders>
            <w:shd w:val="clear" w:color="auto" w:fill="auto"/>
            <w:noWrap/>
            <w:vAlign w:val="center"/>
            <w:hideMark/>
          </w:tcPr>
          <w:p w14:paraId="5A754EA8"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21,665</w:t>
            </w:r>
          </w:p>
        </w:tc>
        <w:tc>
          <w:tcPr>
            <w:tcW w:w="375" w:type="pct"/>
            <w:tcBorders>
              <w:top w:val="nil"/>
              <w:left w:val="nil"/>
              <w:bottom w:val="single" w:sz="4" w:space="0" w:color="auto"/>
              <w:right w:val="single" w:sz="4" w:space="0" w:color="auto"/>
            </w:tcBorders>
            <w:shd w:val="clear" w:color="auto" w:fill="auto"/>
            <w:noWrap/>
            <w:vAlign w:val="center"/>
            <w:hideMark/>
          </w:tcPr>
          <w:p w14:paraId="6157791E"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201,531</w:t>
            </w:r>
          </w:p>
        </w:tc>
        <w:tc>
          <w:tcPr>
            <w:tcW w:w="192" w:type="pct"/>
            <w:tcBorders>
              <w:top w:val="nil"/>
              <w:left w:val="nil"/>
              <w:bottom w:val="single" w:sz="4" w:space="0" w:color="auto"/>
              <w:right w:val="double" w:sz="4" w:space="0" w:color="auto"/>
            </w:tcBorders>
            <w:shd w:val="clear" w:color="auto" w:fill="auto"/>
            <w:noWrap/>
            <w:vAlign w:val="center"/>
            <w:hideMark/>
          </w:tcPr>
          <w:p w14:paraId="73CE57ED"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238,4</w:t>
            </w:r>
          </w:p>
        </w:tc>
      </w:tr>
      <w:tr w:rsidR="00E00F8F" w:rsidRPr="00055408" w14:paraId="0E3A54B2" w14:textId="77777777" w:rsidTr="00E00F8F">
        <w:trPr>
          <w:trHeight w:val="300"/>
        </w:trPr>
        <w:tc>
          <w:tcPr>
            <w:tcW w:w="187" w:type="pct"/>
            <w:tcBorders>
              <w:top w:val="nil"/>
              <w:left w:val="double" w:sz="4" w:space="0" w:color="auto"/>
              <w:bottom w:val="single" w:sz="4" w:space="0" w:color="auto"/>
              <w:right w:val="single" w:sz="4" w:space="0" w:color="auto"/>
            </w:tcBorders>
            <w:shd w:val="clear" w:color="auto" w:fill="auto"/>
            <w:noWrap/>
            <w:vAlign w:val="center"/>
            <w:hideMark/>
          </w:tcPr>
          <w:p w14:paraId="589F608C"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2028</w:t>
            </w:r>
          </w:p>
        </w:tc>
        <w:tc>
          <w:tcPr>
            <w:tcW w:w="247" w:type="pct"/>
            <w:tcBorders>
              <w:top w:val="nil"/>
              <w:left w:val="nil"/>
              <w:bottom w:val="single" w:sz="4" w:space="0" w:color="auto"/>
              <w:right w:val="single" w:sz="4" w:space="0" w:color="auto"/>
            </w:tcBorders>
            <w:shd w:val="clear" w:color="auto" w:fill="auto"/>
            <w:noWrap/>
            <w:vAlign w:val="center"/>
            <w:hideMark/>
          </w:tcPr>
          <w:p w14:paraId="7547C39B"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99,9</w:t>
            </w:r>
          </w:p>
        </w:tc>
        <w:tc>
          <w:tcPr>
            <w:tcW w:w="330" w:type="pct"/>
            <w:tcBorders>
              <w:top w:val="nil"/>
              <w:left w:val="nil"/>
              <w:bottom w:val="single" w:sz="4" w:space="0" w:color="auto"/>
              <w:right w:val="single" w:sz="4" w:space="0" w:color="auto"/>
            </w:tcBorders>
            <w:shd w:val="clear" w:color="auto" w:fill="auto"/>
            <w:noWrap/>
            <w:vAlign w:val="center"/>
            <w:hideMark/>
          </w:tcPr>
          <w:p w14:paraId="5D280EF6"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4,3</w:t>
            </w:r>
          </w:p>
        </w:tc>
        <w:tc>
          <w:tcPr>
            <w:tcW w:w="268" w:type="pct"/>
            <w:tcBorders>
              <w:top w:val="nil"/>
              <w:left w:val="nil"/>
              <w:bottom w:val="single" w:sz="4" w:space="0" w:color="auto"/>
              <w:right w:val="single" w:sz="4" w:space="0" w:color="auto"/>
            </w:tcBorders>
            <w:shd w:val="clear" w:color="auto" w:fill="auto"/>
            <w:noWrap/>
            <w:vAlign w:val="center"/>
            <w:hideMark/>
          </w:tcPr>
          <w:p w14:paraId="64D2E4BB"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17,0</w:t>
            </w:r>
          </w:p>
        </w:tc>
        <w:tc>
          <w:tcPr>
            <w:tcW w:w="385" w:type="pct"/>
            <w:tcBorders>
              <w:top w:val="nil"/>
              <w:left w:val="nil"/>
              <w:bottom w:val="single" w:sz="4" w:space="0" w:color="auto"/>
              <w:right w:val="single" w:sz="4" w:space="0" w:color="auto"/>
            </w:tcBorders>
            <w:shd w:val="clear" w:color="auto" w:fill="auto"/>
            <w:noWrap/>
            <w:vAlign w:val="center"/>
            <w:hideMark/>
          </w:tcPr>
          <w:p w14:paraId="099DD352"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1859,2</w:t>
            </w:r>
          </w:p>
        </w:tc>
        <w:tc>
          <w:tcPr>
            <w:tcW w:w="379" w:type="pct"/>
            <w:tcBorders>
              <w:top w:val="nil"/>
              <w:left w:val="nil"/>
              <w:bottom w:val="single" w:sz="4" w:space="0" w:color="auto"/>
              <w:right w:val="single" w:sz="4" w:space="0" w:color="auto"/>
            </w:tcBorders>
            <w:shd w:val="clear" w:color="auto" w:fill="auto"/>
            <w:noWrap/>
            <w:vAlign w:val="center"/>
            <w:hideMark/>
          </w:tcPr>
          <w:p w14:paraId="06C0AE29"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79,2</w:t>
            </w:r>
          </w:p>
        </w:tc>
        <w:tc>
          <w:tcPr>
            <w:tcW w:w="193" w:type="pct"/>
            <w:tcBorders>
              <w:top w:val="nil"/>
              <w:left w:val="nil"/>
              <w:bottom w:val="single" w:sz="4" w:space="0" w:color="auto"/>
              <w:right w:val="single" w:sz="4" w:space="0" w:color="auto"/>
            </w:tcBorders>
            <w:shd w:val="clear" w:color="auto" w:fill="auto"/>
            <w:noWrap/>
            <w:vAlign w:val="center"/>
            <w:hideMark/>
          </w:tcPr>
          <w:p w14:paraId="28E6054E"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0,178</w:t>
            </w:r>
          </w:p>
        </w:tc>
        <w:tc>
          <w:tcPr>
            <w:tcW w:w="192" w:type="pct"/>
            <w:tcBorders>
              <w:top w:val="nil"/>
              <w:left w:val="nil"/>
              <w:bottom w:val="single" w:sz="4" w:space="0" w:color="auto"/>
              <w:right w:val="single" w:sz="4" w:space="0" w:color="auto"/>
            </w:tcBorders>
            <w:shd w:val="clear" w:color="auto" w:fill="auto"/>
            <w:noWrap/>
            <w:vAlign w:val="center"/>
            <w:hideMark/>
          </w:tcPr>
          <w:p w14:paraId="1B6653D6"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103,9</w:t>
            </w:r>
          </w:p>
        </w:tc>
        <w:tc>
          <w:tcPr>
            <w:tcW w:w="366" w:type="pct"/>
            <w:tcBorders>
              <w:top w:val="nil"/>
              <w:left w:val="nil"/>
              <w:bottom w:val="single" w:sz="4" w:space="0" w:color="auto"/>
              <w:right w:val="single" w:sz="4" w:space="0" w:color="auto"/>
            </w:tcBorders>
            <w:shd w:val="clear" w:color="auto" w:fill="auto"/>
            <w:noWrap/>
            <w:vAlign w:val="center"/>
            <w:hideMark/>
          </w:tcPr>
          <w:p w14:paraId="3FAAEBB2"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93,8</w:t>
            </w:r>
          </w:p>
        </w:tc>
        <w:tc>
          <w:tcPr>
            <w:tcW w:w="222" w:type="pct"/>
            <w:tcBorders>
              <w:top w:val="nil"/>
              <w:left w:val="nil"/>
              <w:bottom w:val="single" w:sz="4" w:space="0" w:color="auto"/>
              <w:right w:val="single" w:sz="4" w:space="0" w:color="auto"/>
            </w:tcBorders>
            <w:shd w:val="clear" w:color="auto" w:fill="auto"/>
            <w:noWrap/>
            <w:vAlign w:val="center"/>
            <w:hideMark/>
          </w:tcPr>
          <w:p w14:paraId="1B20D2EC"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1866,4</w:t>
            </w:r>
          </w:p>
        </w:tc>
        <w:tc>
          <w:tcPr>
            <w:tcW w:w="366" w:type="pct"/>
            <w:tcBorders>
              <w:top w:val="nil"/>
              <w:left w:val="nil"/>
              <w:bottom w:val="single" w:sz="4" w:space="0" w:color="auto"/>
              <w:right w:val="single" w:sz="4" w:space="0" w:color="auto"/>
            </w:tcBorders>
            <w:shd w:val="clear" w:color="auto" w:fill="auto"/>
            <w:noWrap/>
            <w:vAlign w:val="center"/>
            <w:hideMark/>
          </w:tcPr>
          <w:p w14:paraId="5548779B"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210,2</w:t>
            </w:r>
          </w:p>
        </w:tc>
        <w:tc>
          <w:tcPr>
            <w:tcW w:w="430" w:type="pct"/>
            <w:tcBorders>
              <w:top w:val="nil"/>
              <w:left w:val="nil"/>
              <w:bottom w:val="single" w:sz="4" w:space="0" w:color="auto"/>
              <w:right w:val="single" w:sz="4" w:space="0" w:color="auto"/>
            </w:tcBorders>
            <w:shd w:val="clear" w:color="auto" w:fill="auto"/>
            <w:noWrap/>
            <w:vAlign w:val="center"/>
            <w:hideMark/>
          </w:tcPr>
          <w:p w14:paraId="58216746"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3,8</w:t>
            </w:r>
          </w:p>
        </w:tc>
        <w:tc>
          <w:tcPr>
            <w:tcW w:w="247" w:type="pct"/>
            <w:tcBorders>
              <w:top w:val="nil"/>
              <w:left w:val="nil"/>
              <w:bottom w:val="single" w:sz="4" w:space="0" w:color="auto"/>
              <w:right w:val="single" w:sz="4" w:space="0" w:color="auto"/>
            </w:tcBorders>
            <w:shd w:val="clear" w:color="auto" w:fill="auto"/>
            <w:noWrap/>
            <w:vAlign w:val="center"/>
            <w:hideMark/>
          </w:tcPr>
          <w:p w14:paraId="1483CCD6"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60,7</w:t>
            </w:r>
          </w:p>
        </w:tc>
        <w:tc>
          <w:tcPr>
            <w:tcW w:w="375" w:type="pct"/>
            <w:tcBorders>
              <w:top w:val="nil"/>
              <w:left w:val="nil"/>
              <w:bottom w:val="single" w:sz="4" w:space="0" w:color="auto"/>
              <w:right w:val="single" w:sz="4" w:space="0" w:color="auto"/>
            </w:tcBorders>
            <w:shd w:val="clear" w:color="auto" w:fill="auto"/>
            <w:noWrap/>
            <w:vAlign w:val="center"/>
            <w:hideMark/>
          </w:tcPr>
          <w:p w14:paraId="1F55F081"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118,9</w:t>
            </w:r>
          </w:p>
        </w:tc>
        <w:tc>
          <w:tcPr>
            <w:tcW w:w="247" w:type="pct"/>
            <w:tcBorders>
              <w:top w:val="nil"/>
              <w:left w:val="nil"/>
              <w:bottom w:val="single" w:sz="4" w:space="0" w:color="auto"/>
              <w:right w:val="single" w:sz="4" w:space="0" w:color="auto"/>
            </w:tcBorders>
            <w:shd w:val="clear" w:color="auto" w:fill="auto"/>
            <w:noWrap/>
            <w:vAlign w:val="center"/>
            <w:hideMark/>
          </w:tcPr>
          <w:p w14:paraId="3EF858A2"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25,809</w:t>
            </w:r>
          </w:p>
        </w:tc>
        <w:tc>
          <w:tcPr>
            <w:tcW w:w="375" w:type="pct"/>
            <w:tcBorders>
              <w:top w:val="nil"/>
              <w:left w:val="nil"/>
              <w:bottom w:val="single" w:sz="4" w:space="0" w:color="auto"/>
              <w:right w:val="single" w:sz="4" w:space="0" w:color="auto"/>
            </w:tcBorders>
            <w:shd w:val="clear" w:color="auto" w:fill="auto"/>
            <w:noWrap/>
            <w:vAlign w:val="center"/>
            <w:hideMark/>
          </w:tcPr>
          <w:p w14:paraId="586D1B89"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227,340</w:t>
            </w:r>
          </w:p>
        </w:tc>
        <w:tc>
          <w:tcPr>
            <w:tcW w:w="192" w:type="pct"/>
            <w:tcBorders>
              <w:top w:val="nil"/>
              <w:left w:val="nil"/>
              <w:bottom w:val="single" w:sz="4" w:space="0" w:color="auto"/>
              <w:right w:val="double" w:sz="4" w:space="0" w:color="auto"/>
            </w:tcBorders>
            <w:shd w:val="clear" w:color="auto" w:fill="auto"/>
            <w:noWrap/>
            <w:vAlign w:val="center"/>
            <w:hideMark/>
          </w:tcPr>
          <w:p w14:paraId="6CC64B0E"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258,3</w:t>
            </w:r>
          </w:p>
        </w:tc>
      </w:tr>
      <w:tr w:rsidR="00E00F8F" w:rsidRPr="00055408" w14:paraId="3AFD44F8" w14:textId="77777777" w:rsidTr="00E00F8F">
        <w:trPr>
          <w:trHeight w:val="300"/>
        </w:trPr>
        <w:tc>
          <w:tcPr>
            <w:tcW w:w="187" w:type="pct"/>
            <w:tcBorders>
              <w:top w:val="nil"/>
              <w:left w:val="double" w:sz="4" w:space="0" w:color="auto"/>
              <w:bottom w:val="single" w:sz="4" w:space="0" w:color="auto"/>
              <w:right w:val="single" w:sz="4" w:space="0" w:color="auto"/>
            </w:tcBorders>
            <w:shd w:val="clear" w:color="auto" w:fill="auto"/>
            <w:noWrap/>
            <w:vAlign w:val="center"/>
            <w:hideMark/>
          </w:tcPr>
          <w:p w14:paraId="6ECFE6D6"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2029</w:t>
            </w:r>
          </w:p>
        </w:tc>
        <w:tc>
          <w:tcPr>
            <w:tcW w:w="247" w:type="pct"/>
            <w:tcBorders>
              <w:top w:val="nil"/>
              <w:left w:val="nil"/>
              <w:bottom w:val="single" w:sz="4" w:space="0" w:color="auto"/>
              <w:right w:val="single" w:sz="4" w:space="0" w:color="auto"/>
            </w:tcBorders>
            <w:shd w:val="clear" w:color="auto" w:fill="auto"/>
            <w:noWrap/>
            <w:vAlign w:val="center"/>
            <w:hideMark/>
          </w:tcPr>
          <w:p w14:paraId="38D78618"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105,7</w:t>
            </w:r>
          </w:p>
        </w:tc>
        <w:tc>
          <w:tcPr>
            <w:tcW w:w="330" w:type="pct"/>
            <w:tcBorders>
              <w:top w:val="nil"/>
              <w:left w:val="nil"/>
              <w:bottom w:val="single" w:sz="4" w:space="0" w:color="auto"/>
              <w:right w:val="single" w:sz="4" w:space="0" w:color="auto"/>
            </w:tcBorders>
            <w:shd w:val="clear" w:color="auto" w:fill="auto"/>
            <w:noWrap/>
            <w:vAlign w:val="center"/>
            <w:hideMark/>
          </w:tcPr>
          <w:p w14:paraId="3F40255B"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4,5</w:t>
            </w:r>
          </w:p>
        </w:tc>
        <w:tc>
          <w:tcPr>
            <w:tcW w:w="268" w:type="pct"/>
            <w:tcBorders>
              <w:top w:val="nil"/>
              <w:left w:val="nil"/>
              <w:bottom w:val="single" w:sz="4" w:space="0" w:color="auto"/>
              <w:right w:val="single" w:sz="4" w:space="0" w:color="auto"/>
            </w:tcBorders>
            <w:shd w:val="clear" w:color="auto" w:fill="auto"/>
            <w:noWrap/>
            <w:vAlign w:val="center"/>
            <w:hideMark/>
          </w:tcPr>
          <w:p w14:paraId="1AE5D759"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21,7</w:t>
            </w:r>
          </w:p>
        </w:tc>
        <w:tc>
          <w:tcPr>
            <w:tcW w:w="385" w:type="pct"/>
            <w:tcBorders>
              <w:top w:val="nil"/>
              <w:left w:val="nil"/>
              <w:bottom w:val="single" w:sz="4" w:space="0" w:color="auto"/>
              <w:right w:val="single" w:sz="4" w:space="0" w:color="auto"/>
            </w:tcBorders>
            <w:shd w:val="clear" w:color="auto" w:fill="auto"/>
            <w:noWrap/>
            <w:vAlign w:val="center"/>
            <w:hideMark/>
          </w:tcPr>
          <w:p w14:paraId="7E832926"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1964,9</w:t>
            </w:r>
          </w:p>
        </w:tc>
        <w:tc>
          <w:tcPr>
            <w:tcW w:w="379" w:type="pct"/>
            <w:tcBorders>
              <w:top w:val="nil"/>
              <w:left w:val="nil"/>
              <w:bottom w:val="single" w:sz="4" w:space="0" w:color="auto"/>
              <w:right w:val="single" w:sz="4" w:space="0" w:color="auto"/>
            </w:tcBorders>
            <w:shd w:val="clear" w:color="auto" w:fill="auto"/>
            <w:noWrap/>
            <w:vAlign w:val="center"/>
            <w:hideMark/>
          </w:tcPr>
          <w:p w14:paraId="08CEA360"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83,7</w:t>
            </w:r>
          </w:p>
        </w:tc>
        <w:tc>
          <w:tcPr>
            <w:tcW w:w="193" w:type="pct"/>
            <w:tcBorders>
              <w:top w:val="nil"/>
              <w:left w:val="nil"/>
              <w:bottom w:val="single" w:sz="4" w:space="0" w:color="auto"/>
              <w:right w:val="single" w:sz="4" w:space="0" w:color="auto"/>
            </w:tcBorders>
            <w:shd w:val="clear" w:color="auto" w:fill="auto"/>
            <w:noWrap/>
            <w:vAlign w:val="center"/>
            <w:hideMark/>
          </w:tcPr>
          <w:p w14:paraId="7A5E440E"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0,188</w:t>
            </w:r>
          </w:p>
        </w:tc>
        <w:tc>
          <w:tcPr>
            <w:tcW w:w="192" w:type="pct"/>
            <w:tcBorders>
              <w:top w:val="nil"/>
              <w:left w:val="nil"/>
              <w:bottom w:val="single" w:sz="4" w:space="0" w:color="auto"/>
              <w:right w:val="single" w:sz="4" w:space="0" w:color="auto"/>
            </w:tcBorders>
            <w:shd w:val="clear" w:color="auto" w:fill="auto"/>
            <w:noWrap/>
            <w:vAlign w:val="center"/>
            <w:hideMark/>
          </w:tcPr>
          <w:p w14:paraId="0D65D768"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111,1</w:t>
            </w:r>
          </w:p>
        </w:tc>
        <w:tc>
          <w:tcPr>
            <w:tcW w:w="366" w:type="pct"/>
            <w:tcBorders>
              <w:top w:val="nil"/>
              <w:left w:val="nil"/>
              <w:bottom w:val="single" w:sz="4" w:space="0" w:color="auto"/>
              <w:right w:val="single" w:sz="4" w:space="0" w:color="auto"/>
            </w:tcBorders>
            <w:shd w:val="clear" w:color="auto" w:fill="auto"/>
            <w:noWrap/>
            <w:vAlign w:val="center"/>
            <w:hideMark/>
          </w:tcPr>
          <w:p w14:paraId="17057040"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111,1</w:t>
            </w:r>
          </w:p>
        </w:tc>
        <w:tc>
          <w:tcPr>
            <w:tcW w:w="222" w:type="pct"/>
            <w:tcBorders>
              <w:top w:val="nil"/>
              <w:left w:val="nil"/>
              <w:bottom w:val="single" w:sz="4" w:space="0" w:color="auto"/>
              <w:right w:val="single" w:sz="4" w:space="0" w:color="auto"/>
            </w:tcBorders>
            <w:shd w:val="clear" w:color="auto" w:fill="auto"/>
            <w:noWrap/>
            <w:vAlign w:val="center"/>
            <w:hideMark/>
          </w:tcPr>
          <w:p w14:paraId="46AFF4F5"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1977,5</w:t>
            </w:r>
          </w:p>
        </w:tc>
        <w:tc>
          <w:tcPr>
            <w:tcW w:w="366" w:type="pct"/>
            <w:tcBorders>
              <w:top w:val="nil"/>
              <w:left w:val="nil"/>
              <w:bottom w:val="single" w:sz="4" w:space="0" w:color="auto"/>
              <w:right w:val="single" w:sz="4" w:space="0" w:color="auto"/>
            </w:tcBorders>
            <w:shd w:val="clear" w:color="auto" w:fill="auto"/>
            <w:noWrap/>
            <w:vAlign w:val="center"/>
            <w:hideMark/>
          </w:tcPr>
          <w:p w14:paraId="67552D33"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321,2</w:t>
            </w:r>
          </w:p>
        </w:tc>
        <w:tc>
          <w:tcPr>
            <w:tcW w:w="430" w:type="pct"/>
            <w:tcBorders>
              <w:top w:val="nil"/>
              <w:left w:val="nil"/>
              <w:bottom w:val="single" w:sz="4" w:space="0" w:color="auto"/>
              <w:right w:val="single" w:sz="4" w:space="0" w:color="auto"/>
            </w:tcBorders>
            <w:shd w:val="clear" w:color="auto" w:fill="auto"/>
            <w:noWrap/>
            <w:vAlign w:val="center"/>
            <w:hideMark/>
          </w:tcPr>
          <w:p w14:paraId="49B3E155"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4,8</w:t>
            </w:r>
          </w:p>
        </w:tc>
        <w:tc>
          <w:tcPr>
            <w:tcW w:w="247" w:type="pct"/>
            <w:tcBorders>
              <w:top w:val="nil"/>
              <w:left w:val="nil"/>
              <w:bottom w:val="single" w:sz="4" w:space="0" w:color="auto"/>
              <w:right w:val="single" w:sz="4" w:space="0" w:color="auto"/>
            </w:tcBorders>
            <w:shd w:val="clear" w:color="auto" w:fill="auto"/>
            <w:noWrap/>
            <w:vAlign w:val="center"/>
            <w:hideMark/>
          </w:tcPr>
          <w:p w14:paraId="14D8519F"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64,1</w:t>
            </w:r>
          </w:p>
        </w:tc>
        <w:tc>
          <w:tcPr>
            <w:tcW w:w="375" w:type="pct"/>
            <w:tcBorders>
              <w:top w:val="nil"/>
              <w:left w:val="nil"/>
              <w:bottom w:val="single" w:sz="4" w:space="0" w:color="auto"/>
              <w:right w:val="single" w:sz="4" w:space="0" w:color="auto"/>
            </w:tcBorders>
            <w:shd w:val="clear" w:color="auto" w:fill="auto"/>
            <w:noWrap/>
            <w:vAlign w:val="center"/>
            <w:hideMark/>
          </w:tcPr>
          <w:p w14:paraId="49C00F23"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182,9</w:t>
            </w:r>
          </w:p>
        </w:tc>
        <w:tc>
          <w:tcPr>
            <w:tcW w:w="247" w:type="pct"/>
            <w:tcBorders>
              <w:top w:val="nil"/>
              <w:left w:val="nil"/>
              <w:bottom w:val="single" w:sz="4" w:space="0" w:color="auto"/>
              <w:right w:val="single" w:sz="4" w:space="0" w:color="auto"/>
            </w:tcBorders>
            <w:shd w:val="clear" w:color="auto" w:fill="auto"/>
            <w:noWrap/>
            <w:vAlign w:val="center"/>
            <w:hideMark/>
          </w:tcPr>
          <w:p w14:paraId="68118B67"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29,586</w:t>
            </w:r>
          </w:p>
        </w:tc>
        <w:tc>
          <w:tcPr>
            <w:tcW w:w="375" w:type="pct"/>
            <w:tcBorders>
              <w:top w:val="nil"/>
              <w:left w:val="nil"/>
              <w:bottom w:val="single" w:sz="4" w:space="0" w:color="auto"/>
              <w:right w:val="single" w:sz="4" w:space="0" w:color="auto"/>
            </w:tcBorders>
            <w:shd w:val="clear" w:color="auto" w:fill="auto"/>
            <w:noWrap/>
            <w:vAlign w:val="center"/>
            <w:hideMark/>
          </w:tcPr>
          <w:p w14:paraId="041DD885"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256,927</w:t>
            </w:r>
          </w:p>
        </w:tc>
        <w:tc>
          <w:tcPr>
            <w:tcW w:w="192" w:type="pct"/>
            <w:tcBorders>
              <w:top w:val="nil"/>
              <w:left w:val="nil"/>
              <w:bottom w:val="single" w:sz="4" w:space="0" w:color="auto"/>
              <w:right w:val="double" w:sz="4" w:space="0" w:color="auto"/>
            </w:tcBorders>
            <w:shd w:val="clear" w:color="auto" w:fill="auto"/>
            <w:noWrap/>
            <w:vAlign w:val="center"/>
            <w:hideMark/>
          </w:tcPr>
          <w:p w14:paraId="08082197"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279,8</w:t>
            </w:r>
          </w:p>
        </w:tc>
      </w:tr>
      <w:tr w:rsidR="00E00F8F" w:rsidRPr="00055408" w14:paraId="74920C89" w14:textId="77777777" w:rsidTr="00E00F8F">
        <w:trPr>
          <w:trHeight w:val="300"/>
        </w:trPr>
        <w:tc>
          <w:tcPr>
            <w:tcW w:w="187" w:type="pct"/>
            <w:tcBorders>
              <w:top w:val="nil"/>
              <w:left w:val="double" w:sz="4" w:space="0" w:color="auto"/>
              <w:bottom w:val="single" w:sz="4" w:space="0" w:color="auto"/>
              <w:right w:val="single" w:sz="4" w:space="0" w:color="auto"/>
            </w:tcBorders>
            <w:shd w:val="clear" w:color="auto" w:fill="auto"/>
            <w:noWrap/>
            <w:vAlign w:val="center"/>
            <w:hideMark/>
          </w:tcPr>
          <w:p w14:paraId="214BB0E4"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2030</w:t>
            </w:r>
          </w:p>
        </w:tc>
        <w:tc>
          <w:tcPr>
            <w:tcW w:w="247" w:type="pct"/>
            <w:tcBorders>
              <w:top w:val="nil"/>
              <w:left w:val="nil"/>
              <w:bottom w:val="single" w:sz="4" w:space="0" w:color="auto"/>
              <w:right w:val="single" w:sz="4" w:space="0" w:color="auto"/>
            </w:tcBorders>
            <w:shd w:val="clear" w:color="auto" w:fill="auto"/>
            <w:noWrap/>
            <w:vAlign w:val="center"/>
            <w:hideMark/>
          </w:tcPr>
          <w:p w14:paraId="6FCDE9A6"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107,3</w:t>
            </w:r>
          </w:p>
        </w:tc>
        <w:tc>
          <w:tcPr>
            <w:tcW w:w="330" w:type="pct"/>
            <w:tcBorders>
              <w:top w:val="nil"/>
              <w:left w:val="nil"/>
              <w:bottom w:val="single" w:sz="4" w:space="0" w:color="auto"/>
              <w:right w:val="single" w:sz="4" w:space="0" w:color="auto"/>
            </w:tcBorders>
            <w:shd w:val="clear" w:color="auto" w:fill="auto"/>
            <w:noWrap/>
            <w:vAlign w:val="center"/>
            <w:hideMark/>
          </w:tcPr>
          <w:p w14:paraId="498988CE"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4,6</w:t>
            </w:r>
          </w:p>
        </w:tc>
        <w:tc>
          <w:tcPr>
            <w:tcW w:w="268" w:type="pct"/>
            <w:tcBorders>
              <w:top w:val="nil"/>
              <w:left w:val="nil"/>
              <w:bottom w:val="single" w:sz="4" w:space="0" w:color="auto"/>
              <w:right w:val="single" w:sz="4" w:space="0" w:color="auto"/>
            </w:tcBorders>
            <w:shd w:val="clear" w:color="auto" w:fill="auto"/>
            <w:noWrap/>
            <w:vAlign w:val="center"/>
            <w:hideMark/>
          </w:tcPr>
          <w:p w14:paraId="3C521849"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28,1</w:t>
            </w:r>
          </w:p>
        </w:tc>
        <w:tc>
          <w:tcPr>
            <w:tcW w:w="385" w:type="pct"/>
            <w:tcBorders>
              <w:top w:val="nil"/>
              <w:left w:val="nil"/>
              <w:bottom w:val="single" w:sz="4" w:space="0" w:color="auto"/>
              <w:right w:val="single" w:sz="4" w:space="0" w:color="auto"/>
            </w:tcBorders>
            <w:shd w:val="clear" w:color="auto" w:fill="auto"/>
            <w:noWrap/>
            <w:vAlign w:val="center"/>
            <w:hideMark/>
          </w:tcPr>
          <w:p w14:paraId="347A6D01"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2072,2</w:t>
            </w:r>
          </w:p>
        </w:tc>
        <w:tc>
          <w:tcPr>
            <w:tcW w:w="379" w:type="pct"/>
            <w:tcBorders>
              <w:top w:val="nil"/>
              <w:left w:val="nil"/>
              <w:bottom w:val="single" w:sz="4" w:space="0" w:color="auto"/>
              <w:right w:val="single" w:sz="4" w:space="0" w:color="auto"/>
            </w:tcBorders>
            <w:shd w:val="clear" w:color="auto" w:fill="auto"/>
            <w:noWrap/>
            <w:vAlign w:val="center"/>
            <w:hideMark/>
          </w:tcPr>
          <w:p w14:paraId="57B499F3"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88,3</w:t>
            </w:r>
          </w:p>
        </w:tc>
        <w:tc>
          <w:tcPr>
            <w:tcW w:w="193" w:type="pct"/>
            <w:tcBorders>
              <w:top w:val="nil"/>
              <w:left w:val="nil"/>
              <w:bottom w:val="single" w:sz="4" w:space="0" w:color="auto"/>
              <w:right w:val="single" w:sz="4" w:space="0" w:color="auto"/>
            </w:tcBorders>
            <w:shd w:val="clear" w:color="auto" w:fill="auto"/>
            <w:noWrap/>
            <w:vAlign w:val="center"/>
            <w:hideMark/>
          </w:tcPr>
          <w:p w14:paraId="4682F045"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0,199</w:t>
            </w:r>
          </w:p>
        </w:tc>
        <w:tc>
          <w:tcPr>
            <w:tcW w:w="192" w:type="pct"/>
            <w:tcBorders>
              <w:top w:val="nil"/>
              <w:left w:val="nil"/>
              <w:bottom w:val="single" w:sz="4" w:space="0" w:color="auto"/>
              <w:right w:val="single" w:sz="4" w:space="0" w:color="auto"/>
            </w:tcBorders>
            <w:shd w:val="clear" w:color="auto" w:fill="auto"/>
            <w:noWrap/>
            <w:vAlign w:val="center"/>
            <w:hideMark/>
          </w:tcPr>
          <w:p w14:paraId="28485D9C"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116,9</w:t>
            </w:r>
          </w:p>
        </w:tc>
        <w:tc>
          <w:tcPr>
            <w:tcW w:w="366" w:type="pct"/>
            <w:tcBorders>
              <w:top w:val="nil"/>
              <w:left w:val="nil"/>
              <w:bottom w:val="single" w:sz="4" w:space="0" w:color="auto"/>
              <w:right w:val="single" w:sz="4" w:space="0" w:color="auto"/>
            </w:tcBorders>
            <w:shd w:val="clear" w:color="auto" w:fill="auto"/>
            <w:noWrap/>
            <w:vAlign w:val="center"/>
            <w:hideMark/>
          </w:tcPr>
          <w:p w14:paraId="7B3BFBA4"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116,9</w:t>
            </w:r>
          </w:p>
        </w:tc>
        <w:tc>
          <w:tcPr>
            <w:tcW w:w="222" w:type="pct"/>
            <w:tcBorders>
              <w:top w:val="nil"/>
              <w:left w:val="nil"/>
              <w:bottom w:val="single" w:sz="4" w:space="0" w:color="auto"/>
              <w:right w:val="single" w:sz="4" w:space="0" w:color="auto"/>
            </w:tcBorders>
            <w:shd w:val="clear" w:color="auto" w:fill="auto"/>
            <w:noWrap/>
            <w:vAlign w:val="center"/>
            <w:hideMark/>
          </w:tcPr>
          <w:p w14:paraId="4731B7D7"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2094,3</w:t>
            </w:r>
          </w:p>
        </w:tc>
        <w:tc>
          <w:tcPr>
            <w:tcW w:w="366" w:type="pct"/>
            <w:tcBorders>
              <w:top w:val="nil"/>
              <w:left w:val="nil"/>
              <w:bottom w:val="single" w:sz="4" w:space="0" w:color="auto"/>
              <w:right w:val="single" w:sz="4" w:space="0" w:color="auto"/>
            </w:tcBorders>
            <w:shd w:val="clear" w:color="auto" w:fill="auto"/>
            <w:noWrap/>
            <w:vAlign w:val="center"/>
            <w:hideMark/>
          </w:tcPr>
          <w:p w14:paraId="59669749"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438,1</w:t>
            </w:r>
          </w:p>
        </w:tc>
        <w:tc>
          <w:tcPr>
            <w:tcW w:w="430" w:type="pct"/>
            <w:tcBorders>
              <w:top w:val="nil"/>
              <w:left w:val="nil"/>
              <w:bottom w:val="single" w:sz="4" w:space="0" w:color="auto"/>
              <w:right w:val="single" w:sz="4" w:space="0" w:color="auto"/>
            </w:tcBorders>
            <w:shd w:val="clear" w:color="auto" w:fill="auto"/>
            <w:noWrap/>
            <w:vAlign w:val="center"/>
            <w:hideMark/>
          </w:tcPr>
          <w:p w14:paraId="4FC69FBD"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8,2</w:t>
            </w:r>
          </w:p>
        </w:tc>
        <w:tc>
          <w:tcPr>
            <w:tcW w:w="247" w:type="pct"/>
            <w:tcBorders>
              <w:top w:val="nil"/>
              <w:left w:val="nil"/>
              <w:bottom w:val="single" w:sz="4" w:space="0" w:color="auto"/>
              <w:right w:val="single" w:sz="4" w:space="0" w:color="auto"/>
            </w:tcBorders>
            <w:shd w:val="clear" w:color="auto" w:fill="auto"/>
            <w:noWrap/>
            <w:vAlign w:val="center"/>
            <w:hideMark/>
          </w:tcPr>
          <w:p w14:paraId="11EAF5CC"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78,2</w:t>
            </w:r>
          </w:p>
        </w:tc>
        <w:tc>
          <w:tcPr>
            <w:tcW w:w="375" w:type="pct"/>
            <w:tcBorders>
              <w:top w:val="nil"/>
              <w:left w:val="nil"/>
              <w:bottom w:val="single" w:sz="4" w:space="0" w:color="auto"/>
              <w:right w:val="single" w:sz="4" w:space="0" w:color="auto"/>
            </w:tcBorders>
            <w:shd w:val="clear" w:color="auto" w:fill="auto"/>
            <w:noWrap/>
            <w:vAlign w:val="center"/>
            <w:hideMark/>
          </w:tcPr>
          <w:p w14:paraId="7DE4484E"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261,2</w:t>
            </w:r>
          </w:p>
        </w:tc>
        <w:tc>
          <w:tcPr>
            <w:tcW w:w="247" w:type="pct"/>
            <w:tcBorders>
              <w:top w:val="nil"/>
              <w:left w:val="nil"/>
              <w:bottom w:val="single" w:sz="4" w:space="0" w:color="auto"/>
              <w:right w:val="single" w:sz="4" w:space="0" w:color="auto"/>
            </w:tcBorders>
            <w:shd w:val="clear" w:color="auto" w:fill="auto"/>
            <w:noWrap/>
            <w:vAlign w:val="center"/>
            <w:hideMark/>
          </w:tcPr>
          <w:p w14:paraId="39B6D731"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31,618</w:t>
            </w:r>
          </w:p>
        </w:tc>
        <w:tc>
          <w:tcPr>
            <w:tcW w:w="375" w:type="pct"/>
            <w:tcBorders>
              <w:top w:val="nil"/>
              <w:left w:val="nil"/>
              <w:bottom w:val="single" w:sz="4" w:space="0" w:color="auto"/>
              <w:right w:val="single" w:sz="4" w:space="0" w:color="auto"/>
            </w:tcBorders>
            <w:shd w:val="clear" w:color="auto" w:fill="auto"/>
            <w:noWrap/>
            <w:vAlign w:val="center"/>
            <w:hideMark/>
          </w:tcPr>
          <w:p w14:paraId="366A3A35"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288,544</w:t>
            </w:r>
          </w:p>
        </w:tc>
        <w:tc>
          <w:tcPr>
            <w:tcW w:w="192" w:type="pct"/>
            <w:tcBorders>
              <w:top w:val="nil"/>
              <w:left w:val="nil"/>
              <w:bottom w:val="single" w:sz="4" w:space="0" w:color="auto"/>
              <w:right w:val="double" w:sz="4" w:space="0" w:color="auto"/>
            </w:tcBorders>
            <w:shd w:val="clear" w:color="auto" w:fill="auto"/>
            <w:noWrap/>
            <w:vAlign w:val="center"/>
            <w:hideMark/>
          </w:tcPr>
          <w:p w14:paraId="2447E111"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294,7</w:t>
            </w:r>
          </w:p>
        </w:tc>
      </w:tr>
      <w:tr w:rsidR="00E00F8F" w:rsidRPr="00055408" w14:paraId="22F343A4" w14:textId="77777777" w:rsidTr="00E00F8F">
        <w:trPr>
          <w:trHeight w:val="300"/>
        </w:trPr>
        <w:tc>
          <w:tcPr>
            <w:tcW w:w="187" w:type="pct"/>
            <w:tcBorders>
              <w:top w:val="nil"/>
              <w:left w:val="double" w:sz="4" w:space="0" w:color="auto"/>
              <w:bottom w:val="single" w:sz="4" w:space="0" w:color="auto"/>
              <w:right w:val="single" w:sz="4" w:space="0" w:color="auto"/>
            </w:tcBorders>
            <w:shd w:val="clear" w:color="auto" w:fill="auto"/>
            <w:noWrap/>
            <w:vAlign w:val="center"/>
            <w:hideMark/>
          </w:tcPr>
          <w:p w14:paraId="21F7C8ED"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2031</w:t>
            </w:r>
          </w:p>
        </w:tc>
        <w:tc>
          <w:tcPr>
            <w:tcW w:w="247" w:type="pct"/>
            <w:tcBorders>
              <w:top w:val="nil"/>
              <w:left w:val="nil"/>
              <w:bottom w:val="single" w:sz="4" w:space="0" w:color="auto"/>
              <w:right w:val="single" w:sz="4" w:space="0" w:color="auto"/>
            </w:tcBorders>
            <w:shd w:val="clear" w:color="auto" w:fill="auto"/>
            <w:noWrap/>
            <w:vAlign w:val="center"/>
            <w:hideMark/>
          </w:tcPr>
          <w:p w14:paraId="39E3E7F7"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98,3</w:t>
            </w:r>
          </w:p>
        </w:tc>
        <w:tc>
          <w:tcPr>
            <w:tcW w:w="330" w:type="pct"/>
            <w:tcBorders>
              <w:top w:val="nil"/>
              <w:left w:val="nil"/>
              <w:bottom w:val="single" w:sz="4" w:space="0" w:color="auto"/>
              <w:right w:val="single" w:sz="4" w:space="0" w:color="auto"/>
            </w:tcBorders>
            <w:shd w:val="clear" w:color="auto" w:fill="auto"/>
            <w:noWrap/>
            <w:vAlign w:val="center"/>
            <w:hideMark/>
          </w:tcPr>
          <w:p w14:paraId="7746CD96"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4,2</w:t>
            </w:r>
          </w:p>
        </w:tc>
        <w:tc>
          <w:tcPr>
            <w:tcW w:w="268" w:type="pct"/>
            <w:tcBorders>
              <w:top w:val="nil"/>
              <w:left w:val="nil"/>
              <w:bottom w:val="single" w:sz="4" w:space="0" w:color="auto"/>
              <w:right w:val="single" w:sz="4" w:space="0" w:color="auto"/>
            </w:tcBorders>
            <w:shd w:val="clear" w:color="auto" w:fill="auto"/>
            <w:noWrap/>
            <w:vAlign w:val="center"/>
            <w:hideMark/>
          </w:tcPr>
          <w:p w14:paraId="7249F20B"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35,8</w:t>
            </w:r>
          </w:p>
        </w:tc>
        <w:tc>
          <w:tcPr>
            <w:tcW w:w="385" w:type="pct"/>
            <w:tcBorders>
              <w:top w:val="nil"/>
              <w:left w:val="nil"/>
              <w:bottom w:val="single" w:sz="4" w:space="0" w:color="auto"/>
              <w:right w:val="single" w:sz="4" w:space="0" w:color="auto"/>
            </w:tcBorders>
            <w:shd w:val="clear" w:color="auto" w:fill="auto"/>
            <w:noWrap/>
            <w:vAlign w:val="center"/>
            <w:hideMark/>
          </w:tcPr>
          <w:p w14:paraId="19D78842"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2170,6</w:t>
            </w:r>
          </w:p>
        </w:tc>
        <w:tc>
          <w:tcPr>
            <w:tcW w:w="379" w:type="pct"/>
            <w:tcBorders>
              <w:top w:val="nil"/>
              <w:left w:val="nil"/>
              <w:bottom w:val="single" w:sz="4" w:space="0" w:color="auto"/>
              <w:right w:val="single" w:sz="4" w:space="0" w:color="auto"/>
            </w:tcBorders>
            <w:shd w:val="clear" w:color="auto" w:fill="auto"/>
            <w:noWrap/>
            <w:vAlign w:val="center"/>
            <w:hideMark/>
          </w:tcPr>
          <w:p w14:paraId="7C9313FB"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92,5</w:t>
            </w:r>
          </w:p>
        </w:tc>
        <w:tc>
          <w:tcPr>
            <w:tcW w:w="193" w:type="pct"/>
            <w:tcBorders>
              <w:top w:val="nil"/>
              <w:left w:val="nil"/>
              <w:bottom w:val="single" w:sz="4" w:space="0" w:color="auto"/>
              <w:right w:val="single" w:sz="4" w:space="0" w:color="auto"/>
            </w:tcBorders>
            <w:shd w:val="clear" w:color="auto" w:fill="auto"/>
            <w:noWrap/>
            <w:vAlign w:val="center"/>
            <w:hideMark/>
          </w:tcPr>
          <w:p w14:paraId="31727361"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0,208</w:t>
            </w:r>
          </w:p>
        </w:tc>
        <w:tc>
          <w:tcPr>
            <w:tcW w:w="192" w:type="pct"/>
            <w:tcBorders>
              <w:top w:val="nil"/>
              <w:left w:val="nil"/>
              <w:bottom w:val="single" w:sz="4" w:space="0" w:color="auto"/>
              <w:right w:val="single" w:sz="4" w:space="0" w:color="auto"/>
            </w:tcBorders>
            <w:shd w:val="clear" w:color="auto" w:fill="auto"/>
            <w:noWrap/>
            <w:vAlign w:val="center"/>
            <w:hideMark/>
          </w:tcPr>
          <w:p w14:paraId="0EC118FF"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110,0</w:t>
            </w:r>
          </w:p>
        </w:tc>
        <w:tc>
          <w:tcPr>
            <w:tcW w:w="366" w:type="pct"/>
            <w:tcBorders>
              <w:top w:val="nil"/>
              <w:left w:val="nil"/>
              <w:bottom w:val="single" w:sz="4" w:space="0" w:color="auto"/>
              <w:right w:val="single" w:sz="4" w:space="0" w:color="auto"/>
            </w:tcBorders>
            <w:shd w:val="clear" w:color="auto" w:fill="auto"/>
            <w:noWrap/>
            <w:vAlign w:val="center"/>
            <w:hideMark/>
          </w:tcPr>
          <w:p w14:paraId="20E8B06D"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110,0</w:t>
            </w:r>
          </w:p>
        </w:tc>
        <w:tc>
          <w:tcPr>
            <w:tcW w:w="222" w:type="pct"/>
            <w:tcBorders>
              <w:top w:val="nil"/>
              <w:left w:val="nil"/>
              <w:bottom w:val="single" w:sz="4" w:space="0" w:color="auto"/>
              <w:right w:val="single" w:sz="4" w:space="0" w:color="auto"/>
            </w:tcBorders>
            <w:shd w:val="clear" w:color="auto" w:fill="auto"/>
            <w:noWrap/>
            <w:vAlign w:val="center"/>
            <w:hideMark/>
          </w:tcPr>
          <w:p w14:paraId="19C50B82"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2204,3</w:t>
            </w:r>
          </w:p>
        </w:tc>
        <w:tc>
          <w:tcPr>
            <w:tcW w:w="366" w:type="pct"/>
            <w:tcBorders>
              <w:top w:val="nil"/>
              <w:left w:val="nil"/>
              <w:bottom w:val="single" w:sz="4" w:space="0" w:color="auto"/>
              <w:right w:val="single" w:sz="4" w:space="0" w:color="auto"/>
            </w:tcBorders>
            <w:shd w:val="clear" w:color="auto" w:fill="auto"/>
            <w:noWrap/>
            <w:vAlign w:val="center"/>
            <w:hideMark/>
          </w:tcPr>
          <w:p w14:paraId="37573FC3"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548,1</w:t>
            </w:r>
          </w:p>
        </w:tc>
        <w:tc>
          <w:tcPr>
            <w:tcW w:w="430" w:type="pct"/>
            <w:tcBorders>
              <w:top w:val="nil"/>
              <w:left w:val="nil"/>
              <w:bottom w:val="single" w:sz="4" w:space="0" w:color="auto"/>
              <w:right w:val="single" w:sz="4" w:space="0" w:color="auto"/>
            </w:tcBorders>
            <w:shd w:val="clear" w:color="auto" w:fill="auto"/>
            <w:noWrap/>
            <w:vAlign w:val="center"/>
            <w:hideMark/>
          </w:tcPr>
          <w:p w14:paraId="2935E4E6"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10,6</w:t>
            </w:r>
          </w:p>
        </w:tc>
        <w:tc>
          <w:tcPr>
            <w:tcW w:w="247" w:type="pct"/>
            <w:tcBorders>
              <w:top w:val="nil"/>
              <w:left w:val="nil"/>
              <w:bottom w:val="single" w:sz="4" w:space="0" w:color="auto"/>
              <w:right w:val="single" w:sz="4" w:space="0" w:color="auto"/>
            </w:tcBorders>
            <w:shd w:val="clear" w:color="auto" w:fill="auto"/>
            <w:noWrap/>
            <w:vAlign w:val="center"/>
            <w:hideMark/>
          </w:tcPr>
          <w:p w14:paraId="139B02DB"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96,5</w:t>
            </w:r>
          </w:p>
        </w:tc>
        <w:tc>
          <w:tcPr>
            <w:tcW w:w="375" w:type="pct"/>
            <w:tcBorders>
              <w:top w:val="nil"/>
              <w:left w:val="nil"/>
              <w:bottom w:val="single" w:sz="4" w:space="0" w:color="auto"/>
              <w:right w:val="single" w:sz="4" w:space="0" w:color="auto"/>
            </w:tcBorders>
            <w:shd w:val="clear" w:color="auto" w:fill="auto"/>
            <w:noWrap/>
            <w:vAlign w:val="center"/>
            <w:hideMark/>
          </w:tcPr>
          <w:p w14:paraId="3CC940FC"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357,6</w:t>
            </w:r>
          </w:p>
        </w:tc>
        <w:tc>
          <w:tcPr>
            <w:tcW w:w="247" w:type="pct"/>
            <w:tcBorders>
              <w:top w:val="nil"/>
              <w:left w:val="nil"/>
              <w:bottom w:val="single" w:sz="4" w:space="0" w:color="auto"/>
              <w:right w:val="single" w:sz="4" w:space="0" w:color="auto"/>
            </w:tcBorders>
            <w:shd w:val="clear" w:color="auto" w:fill="auto"/>
            <w:noWrap/>
            <w:vAlign w:val="center"/>
            <w:hideMark/>
          </w:tcPr>
          <w:p w14:paraId="0FCECA95"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29,114</w:t>
            </w:r>
          </w:p>
        </w:tc>
        <w:tc>
          <w:tcPr>
            <w:tcW w:w="375" w:type="pct"/>
            <w:tcBorders>
              <w:top w:val="nil"/>
              <w:left w:val="nil"/>
              <w:bottom w:val="single" w:sz="4" w:space="0" w:color="auto"/>
              <w:right w:val="single" w:sz="4" w:space="0" w:color="auto"/>
            </w:tcBorders>
            <w:shd w:val="clear" w:color="auto" w:fill="auto"/>
            <w:noWrap/>
            <w:vAlign w:val="center"/>
            <w:hideMark/>
          </w:tcPr>
          <w:p w14:paraId="0B3E711A"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317,658</w:t>
            </w:r>
          </w:p>
        </w:tc>
        <w:tc>
          <w:tcPr>
            <w:tcW w:w="192" w:type="pct"/>
            <w:tcBorders>
              <w:top w:val="nil"/>
              <w:left w:val="nil"/>
              <w:bottom w:val="single" w:sz="4" w:space="0" w:color="auto"/>
              <w:right w:val="double" w:sz="4" w:space="0" w:color="auto"/>
            </w:tcBorders>
            <w:shd w:val="clear" w:color="auto" w:fill="auto"/>
            <w:noWrap/>
            <w:vAlign w:val="center"/>
            <w:hideMark/>
          </w:tcPr>
          <w:p w14:paraId="7585A40B"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296,2</w:t>
            </w:r>
          </w:p>
        </w:tc>
      </w:tr>
      <w:tr w:rsidR="00E00F8F" w:rsidRPr="00055408" w14:paraId="4BA71CC6" w14:textId="77777777" w:rsidTr="00E00F8F">
        <w:trPr>
          <w:trHeight w:val="300"/>
        </w:trPr>
        <w:tc>
          <w:tcPr>
            <w:tcW w:w="187" w:type="pct"/>
            <w:tcBorders>
              <w:top w:val="nil"/>
              <w:left w:val="double" w:sz="4" w:space="0" w:color="auto"/>
              <w:bottom w:val="single" w:sz="4" w:space="0" w:color="auto"/>
              <w:right w:val="single" w:sz="4" w:space="0" w:color="auto"/>
            </w:tcBorders>
            <w:shd w:val="clear" w:color="auto" w:fill="auto"/>
            <w:noWrap/>
            <w:vAlign w:val="center"/>
            <w:hideMark/>
          </w:tcPr>
          <w:p w14:paraId="6976B7FA"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2032</w:t>
            </w:r>
          </w:p>
        </w:tc>
        <w:tc>
          <w:tcPr>
            <w:tcW w:w="247" w:type="pct"/>
            <w:tcBorders>
              <w:top w:val="nil"/>
              <w:left w:val="nil"/>
              <w:bottom w:val="single" w:sz="4" w:space="0" w:color="auto"/>
              <w:right w:val="single" w:sz="4" w:space="0" w:color="auto"/>
            </w:tcBorders>
            <w:shd w:val="clear" w:color="auto" w:fill="auto"/>
            <w:noWrap/>
            <w:vAlign w:val="center"/>
            <w:hideMark/>
          </w:tcPr>
          <w:p w14:paraId="0A7CE404"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100,2</w:t>
            </w:r>
          </w:p>
        </w:tc>
        <w:tc>
          <w:tcPr>
            <w:tcW w:w="330" w:type="pct"/>
            <w:tcBorders>
              <w:top w:val="nil"/>
              <w:left w:val="nil"/>
              <w:bottom w:val="single" w:sz="4" w:space="0" w:color="auto"/>
              <w:right w:val="single" w:sz="4" w:space="0" w:color="auto"/>
            </w:tcBorders>
            <w:shd w:val="clear" w:color="auto" w:fill="auto"/>
            <w:noWrap/>
            <w:vAlign w:val="center"/>
            <w:hideMark/>
          </w:tcPr>
          <w:p w14:paraId="74441A08"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4,3</w:t>
            </w:r>
          </w:p>
        </w:tc>
        <w:tc>
          <w:tcPr>
            <w:tcW w:w="268" w:type="pct"/>
            <w:tcBorders>
              <w:top w:val="nil"/>
              <w:left w:val="nil"/>
              <w:bottom w:val="single" w:sz="4" w:space="0" w:color="auto"/>
              <w:right w:val="single" w:sz="4" w:space="0" w:color="auto"/>
            </w:tcBorders>
            <w:shd w:val="clear" w:color="auto" w:fill="auto"/>
            <w:noWrap/>
            <w:vAlign w:val="center"/>
            <w:hideMark/>
          </w:tcPr>
          <w:p w14:paraId="73A7A807"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56,8</w:t>
            </w:r>
          </w:p>
        </w:tc>
        <w:tc>
          <w:tcPr>
            <w:tcW w:w="385" w:type="pct"/>
            <w:tcBorders>
              <w:top w:val="nil"/>
              <w:left w:val="nil"/>
              <w:bottom w:val="single" w:sz="4" w:space="0" w:color="auto"/>
              <w:right w:val="single" w:sz="4" w:space="0" w:color="auto"/>
            </w:tcBorders>
            <w:shd w:val="clear" w:color="auto" w:fill="auto"/>
            <w:noWrap/>
            <w:vAlign w:val="center"/>
            <w:hideMark/>
          </w:tcPr>
          <w:p w14:paraId="01E60FF4"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2270,7</w:t>
            </w:r>
          </w:p>
        </w:tc>
        <w:tc>
          <w:tcPr>
            <w:tcW w:w="379" w:type="pct"/>
            <w:tcBorders>
              <w:top w:val="nil"/>
              <w:left w:val="nil"/>
              <w:bottom w:val="single" w:sz="4" w:space="0" w:color="auto"/>
              <w:right w:val="single" w:sz="4" w:space="0" w:color="auto"/>
            </w:tcBorders>
            <w:shd w:val="clear" w:color="auto" w:fill="auto"/>
            <w:noWrap/>
            <w:vAlign w:val="center"/>
            <w:hideMark/>
          </w:tcPr>
          <w:p w14:paraId="71FEBD68"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96,8</w:t>
            </w:r>
          </w:p>
        </w:tc>
        <w:tc>
          <w:tcPr>
            <w:tcW w:w="193" w:type="pct"/>
            <w:tcBorders>
              <w:top w:val="nil"/>
              <w:left w:val="nil"/>
              <w:bottom w:val="single" w:sz="4" w:space="0" w:color="auto"/>
              <w:right w:val="single" w:sz="4" w:space="0" w:color="auto"/>
            </w:tcBorders>
            <w:shd w:val="clear" w:color="auto" w:fill="auto"/>
            <w:noWrap/>
            <w:vAlign w:val="center"/>
            <w:hideMark/>
          </w:tcPr>
          <w:p w14:paraId="54B540B5"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0,218</w:t>
            </w:r>
          </w:p>
        </w:tc>
        <w:tc>
          <w:tcPr>
            <w:tcW w:w="192" w:type="pct"/>
            <w:tcBorders>
              <w:top w:val="nil"/>
              <w:left w:val="nil"/>
              <w:bottom w:val="single" w:sz="4" w:space="0" w:color="auto"/>
              <w:right w:val="single" w:sz="4" w:space="0" w:color="auto"/>
            </w:tcBorders>
            <w:shd w:val="clear" w:color="auto" w:fill="auto"/>
            <w:noWrap/>
            <w:vAlign w:val="center"/>
            <w:hideMark/>
          </w:tcPr>
          <w:p w14:paraId="48804F52"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119,0</w:t>
            </w:r>
          </w:p>
        </w:tc>
        <w:tc>
          <w:tcPr>
            <w:tcW w:w="366" w:type="pct"/>
            <w:tcBorders>
              <w:top w:val="nil"/>
              <w:left w:val="nil"/>
              <w:bottom w:val="single" w:sz="4" w:space="0" w:color="auto"/>
              <w:right w:val="single" w:sz="4" w:space="0" w:color="auto"/>
            </w:tcBorders>
            <w:shd w:val="clear" w:color="auto" w:fill="auto"/>
            <w:noWrap/>
            <w:vAlign w:val="center"/>
            <w:hideMark/>
          </w:tcPr>
          <w:p w14:paraId="7D6FE862"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119,0</w:t>
            </w:r>
          </w:p>
        </w:tc>
        <w:tc>
          <w:tcPr>
            <w:tcW w:w="222" w:type="pct"/>
            <w:tcBorders>
              <w:top w:val="nil"/>
              <w:left w:val="nil"/>
              <w:bottom w:val="single" w:sz="4" w:space="0" w:color="auto"/>
              <w:right w:val="single" w:sz="4" w:space="0" w:color="auto"/>
            </w:tcBorders>
            <w:shd w:val="clear" w:color="auto" w:fill="auto"/>
            <w:noWrap/>
            <w:vAlign w:val="center"/>
            <w:hideMark/>
          </w:tcPr>
          <w:p w14:paraId="4932F182"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2323,3</w:t>
            </w:r>
          </w:p>
        </w:tc>
        <w:tc>
          <w:tcPr>
            <w:tcW w:w="366" w:type="pct"/>
            <w:tcBorders>
              <w:top w:val="nil"/>
              <w:left w:val="nil"/>
              <w:bottom w:val="single" w:sz="4" w:space="0" w:color="auto"/>
              <w:right w:val="single" w:sz="4" w:space="0" w:color="auto"/>
            </w:tcBorders>
            <w:shd w:val="clear" w:color="auto" w:fill="auto"/>
            <w:noWrap/>
            <w:vAlign w:val="center"/>
            <w:hideMark/>
          </w:tcPr>
          <w:p w14:paraId="4267F672"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667,1</w:t>
            </w:r>
          </w:p>
        </w:tc>
        <w:tc>
          <w:tcPr>
            <w:tcW w:w="430" w:type="pct"/>
            <w:tcBorders>
              <w:top w:val="nil"/>
              <w:left w:val="nil"/>
              <w:bottom w:val="single" w:sz="4" w:space="0" w:color="auto"/>
              <w:right w:val="single" w:sz="4" w:space="0" w:color="auto"/>
            </w:tcBorders>
            <w:shd w:val="clear" w:color="auto" w:fill="auto"/>
            <w:noWrap/>
            <w:vAlign w:val="center"/>
            <w:hideMark/>
          </w:tcPr>
          <w:p w14:paraId="296654AC"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15,8</w:t>
            </w:r>
          </w:p>
        </w:tc>
        <w:tc>
          <w:tcPr>
            <w:tcW w:w="247" w:type="pct"/>
            <w:tcBorders>
              <w:top w:val="nil"/>
              <w:left w:val="nil"/>
              <w:bottom w:val="single" w:sz="4" w:space="0" w:color="auto"/>
              <w:right w:val="single" w:sz="4" w:space="0" w:color="auto"/>
            </w:tcBorders>
            <w:shd w:val="clear" w:color="auto" w:fill="auto"/>
            <w:noWrap/>
            <w:vAlign w:val="center"/>
            <w:hideMark/>
          </w:tcPr>
          <w:p w14:paraId="55CB1B7B"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101,9</w:t>
            </w:r>
          </w:p>
        </w:tc>
        <w:tc>
          <w:tcPr>
            <w:tcW w:w="375" w:type="pct"/>
            <w:tcBorders>
              <w:top w:val="nil"/>
              <w:left w:val="nil"/>
              <w:bottom w:val="single" w:sz="4" w:space="0" w:color="auto"/>
              <w:right w:val="single" w:sz="4" w:space="0" w:color="auto"/>
            </w:tcBorders>
            <w:shd w:val="clear" w:color="auto" w:fill="auto"/>
            <w:noWrap/>
            <w:vAlign w:val="center"/>
            <w:hideMark/>
          </w:tcPr>
          <w:p w14:paraId="6BEA2515"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459,5</w:t>
            </w:r>
          </w:p>
        </w:tc>
        <w:tc>
          <w:tcPr>
            <w:tcW w:w="247" w:type="pct"/>
            <w:tcBorders>
              <w:top w:val="nil"/>
              <w:left w:val="nil"/>
              <w:bottom w:val="single" w:sz="4" w:space="0" w:color="auto"/>
              <w:right w:val="single" w:sz="4" w:space="0" w:color="auto"/>
            </w:tcBorders>
            <w:shd w:val="clear" w:color="auto" w:fill="auto"/>
            <w:noWrap/>
            <w:vAlign w:val="center"/>
            <w:hideMark/>
          </w:tcPr>
          <w:p w14:paraId="109D89F2"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28,677</w:t>
            </w:r>
          </w:p>
        </w:tc>
        <w:tc>
          <w:tcPr>
            <w:tcW w:w="375" w:type="pct"/>
            <w:tcBorders>
              <w:top w:val="nil"/>
              <w:left w:val="nil"/>
              <w:bottom w:val="single" w:sz="4" w:space="0" w:color="auto"/>
              <w:right w:val="single" w:sz="4" w:space="0" w:color="auto"/>
            </w:tcBorders>
            <w:shd w:val="clear" w:color="auto" w:fill="auto"/>
            <w:noWrap/>
            <w:vAlign w:val="center"/>
            <w:hideMark/>
          </w:tcPr>
          <w:p w14:paraId="06C1D160"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346,335</w:t>
            </w:r>
          </w:p>
        </w:tc>
        <w:tc>
          <w:tcPr>
            <w:tcW w:w="192" w:type="pct"/>
            <w:tcBorders>
              <w:top w:val="nil"/>
              <w:left w:val="nil"/>
              <w:bottom w:val="single" w:sz="4" w:space="0" w:color="auto"/>
              <w:right w:val="double" w:sz="4" w:space="0" w:color="auto"/>
            </w:tcBorders>
            <w:shd w:val="clear" w:color="auto" w:fill="auto"/>
            <w:noWrap/>
            <w:vAlign w:val="center"/>
            <w:hideMark/>
          </w:tcPr>
          <w:p w14:paraId="5489F5CA"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286,2</w:t>
            </w:r>
          </w:p>
        </w:tc>
      </w:tr>
      <w:tr w:rsidR="00E00F8F" w:rsidRPr="00055408" w14:paraId="07901144" w14:textId="77777777" w:rsidTr="00E00F8F">
        <w:trPr>
          <w:trHeight w:val="300"/>
        </w:trPr>
        <w:tc>
          <w:tcPr>
            <w:tcW w:w="187" w:type="pct"/>
            <w:tcBorders>
              <w:top w:val="nil"/>
              <w:left w:val="double" w:sz="4" w:space="0" w:color="auto"/>
              <w:bottom w:val="single" w:sz="4" w:space="0" w:color="auto"/>
              <w:right w:val="single" w:sz="4" w:space="0" w:color="auto"/>
            </w:tcBorders>
            <w:shd w:val="clear" w:color="auto" w:fill="auto"/>
            <w:noWrap/>
            <w:vAlign w:val="center"/>
            <w:hideMark/>
          </w:tcPr>
          <w:p w14:paraId="6507C253"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2033</w:t>
            </w:r>
          </w:p>
        </w:tc>
        <w:tc>
          <w:tcPr>
            <w:tcW w:w="247" w:type="pct"/>
            <w:tcBorders>
              <w:top w:val="nil"/>
              <w:left w:val="nil"/>
              <w:bottom w:val="single" w:sz="4" w:space="0" w:color="auto"/>
              <w:right w:val="single" w:sz="4" w:space="0" w:color="auto"/>
            </w:tcBorders>
            <w:shd w:val="clear" w:color="auto" w:fill="auto"/>
            <w:noWrap/>
            <w:vAlign w:val="center"/>
            <w:hideMark/>
          </w:tcPr>
          <w:p w14:paraId="75B6E7A7"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84,8</w:t>
            </w:r>
          </w:p>
        </w:tc>
        <w:tc>
          <w:tcPr>
            <w:tcW w:w="330" w:type="pct"/>
            <w:tcBorders>
              <w:top w:val="nil"/>
              <w:left w:val="nil"/>
              <w:bottom w:val="single" w:sz="4" w:space="0" w:color="auto"/>
              <w:right w:val="single" w:sz="4" w:space="0" w:color="auto"/>
            </w:tcBorders>
            <w:shd w:val="clear" w:color="auto" w:fill="auto"/>
            <w:noWrap/>
            <w:vAlign w:val="center"/>
            <w:hideMark/>
          </w:tcPr>
          <w:p w14:paraId="04E1FB64"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3,6</w:t>
            </w:r>
          </w:p>
        </w:tc>
        <w:tc>
          <w:tcPr>
            <w:tcW w:w="268" w:type="pct"/>
            <w:tcBorders>
              <w:top w:val="nil"/>
              <w:left w:val="nil"/>
              <w:bottom w:val="single" w:sz="4" w:space="0" w:color="auto"/>
              <w:right w:val="single" w:sz="4" w:space="0" w:color="auto"/>
            </w:tcBorders>
            <w:shd w:val="clear" w:color="auto" w:fill="auto"/>
            <w:noWrap/>
            <w:vAlign w:val="center"/>
            <w:hideMark/>
          </w:tcPr>
          <w:p w14:paraId="6C75D968"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100,0</w:t>
            </w:r>
          </w:p>
        </w:tc>
        <w:tc>
          <w:tcPr>
            <w:tcW w:w="385" w:type="pct"/>
            <w:tcBorders>
              <w:top w:val="nil"/>
              <w:left w:val="nil"/>
              <w:bottom w:val="single" w:sz="4" w:space="0" w:color="auto"/>
              <w:right w:val="single" w:sz="4" w:space="0" w:color="auto"/>
            </w:tcBorders>
            <w:shd w:val="clear" w:color="auto" w:fill="auto"/>
            <w:noWrap/>
            <w:vAlign w:val="center"/>
            <w:hideMark/>
          </w:tcPr>
          <w:p w14:paraId="00225FD3"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2355,6</w:t>
            </w:r>
          </w:p>
        </w:tc>
        <w:tc>
          <w:tcPr>
            <w:tcW w:w="379" w:type="pct"/>
            <w:tcBorders>
              <w:top w:val="nil"/>
              <w:left w:val="nil"/>
              <w:bottom w:val="single" w:sz="4" w:space="0" w:color="auto"/>
              <w:right w:val="single" w:sz="4" w:space="0" w:color="auto"/>
            </w:tcBorders>
            <w:shd w:val="clear" w:color="auto" w:fill="auto"/>
            <w:noWrap/>
            <w:vAlign w:val="center"/>
            <w:hideMark/>
          </w:tcPr>
          <w:p w14:paraId="41C2CAA3"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100,4</w:t>
            </w:r>
          </w:p>
        </w:tc>
        <w:tc>
          <w:tcPr>
            <w:tcW w:w="193" w:type="pct"/>
            <w:tcBorders>
              <w:top w:val="nil"/>
              <w:left w:val="nil"/>
              <w:bottom w:val="single" w:sz="4" w:space="0" w:color="auto"/>
              <w:right w:val="single" w:sz="4" w:space="0" w:color="auto"/>
            </w:tcBorders>
            <w:shd w:val="clear" w:color="auto" w:fill="auto"/>
            <w:noWrap/>
            <w:vAlign w:val="center"/>
            <w:hideMark/>
          </w:tcPr>
          <w:p w14:paraId="68E4B6C4"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0,226</w:t>
            </w:r>
          </w:p>
        </w:tc>
        <w:tc>
          <w:tcPr>
            <w:tcW w:w="192" w:type="pct"/>
            <w:tcBorders>
              <w:top w:val="nil"/>
              <w:left w:val="nil"/>
              <w:bottom w:val="single" w:sz="4" w:space="0" w:color="auto"/>
              <w:right w:val="single" w:sz="4" w:space="0" w:color="auto"/>
            </w:tcBorders>
            <w:shd w:val="clear" w:color="auto" w:fill="auto"/>
            <w:noWrap/>
            <w:vAlign w:val="center"/>
            <w:hideMark/>
          </w:tcPr>
          <w:p w14:paraId="2944667B"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107,2</w:t>
            </w:r>
          </w:p>
        </w:tc>
        <w:tc>
          <w:tcPr>
            <w:tcW w:w="366" w:type="pct"/>
            <w:tcBorders>
              <w:top w:val="nil"/>
              <w:left w:val="nil"/>
              <w:bottom w:val="single" w:sz="4" w:space="0" w:color="auto"/>
              <w:right w:val="single" w:sz="4" w:space="0" w:color="auto"/>
            </w:tcBorders>
            <w:shd w:val="clear" w:color="auto" w:fill="auto"/>
            <w:noWrap/>
            <w:vAlign w:val="center"/>
            <w:hideMark/>
          </w:tcPr>
          <w:p w14:paraId="401C3807"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107,2</w:t>
            </w:r>
          </w:p>
        </w:tc>
        <w:tc>
          <w:tcPr>
            <w:tcW w:w="222" w:type="pct"/>
            <w:tcBorders>
              <w:top w:val="nil"/>
              <w:left w:val="nil"/>
              <w:bottom w:val="single" w:sz="4" w:space="0" w:color="auto"/>
              <w:right w:val="single" w:sz="4" w:space="0" w:color="auto"/>
            </w:tcBorders>
            <w:shd w:val="clear" w:color="auto" w:fill="auto"/>
            <w:noWrap/>
            <w:vAlign w:val="center"/>
            <w:hideMark/>
          </w:tcPr>
          <w:p w14:paraId="159E38FD"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2430,5</w:t>
            </w:r>
          </w:p>
        </w:tc>
        <w:tc>
          <w:tcPr>
            <w:tcW w:w="366" w:type="pct"/>
            <w:tcBorders>
              <w:top w:val="nil"/>
              <w:left w:val="nil"/>
              <w:bottom w:val="single" w:sz="4" w:space="0" w:color="auto"/>
              <w:right w:val="single" w:sz="4" w:space="0" w:color="auto"/>
            </w:tcBorders>
            <w:shd w:val="clear" w:color="auto" w:fill="auto"/>
            <w:noWrap/>
            <w:vAlign w:val="center"/>
            <w:hideMark/>
          </w:tcPr>
          <w:p w14:paraId="71FD1095"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774,2</w:t>
            </w:r>
          </w:p>
        </w:tc>
        <w:tc>
          <w:tcPr>
            <w:tcW w:w="430" w:type="pct"/>
            <w:tcBorders>
              <w:top w:val="nil"/>
              <w:left w:val="nil"/>
              <w:bottom w:val="single" w:sz="4" w:space="0" w:color="auto"/>
              <w:right w:val="single" w:sz="4" w:space="0" w:color="auto"/>
            </w:tcBorders>
            <w:shd w:val="clear" w:color="auto" w:fill="auto"/>
            <w:noWrap/>
            <w:vAlign w:val="center"/>
            <w:hideMark/>
          </w:tcPr>
          <w:p w14:paraId="147219B2"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20,8</w:t>
            </w:r>
          </w:p>
        </w:tc>
        <w:tc>
          <w:tcPr>
            <w:tcW w:w="247" w:type="pct"/>
            <w:tcBorders>
              <w:top w:val="nil"/>
              <w:left w:val="nil"/>
              <w:bottom w:val="single" w:sz="4" w:space="0" w:color="auto"/>
              <w:right w:val="single" w:sz="4" w:space="0" w:color="auto"/>
            </w:tcBorders>
            <w:shd w:val="clear" w:color="auto" w:fill="auto"/>
            <w:noWrap/>
            <w:vAlign w:val="center"/>
            <w:hideMark/>
          </w:tcPr>
          <w:p w14:paraId="785074FD"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113,4</w:t>
            </w:r>
          </w:p>
        </w:tc>
        <w:tc>
          <w:tcPr>
            <w:tcW w:w="375" w:type="pct"/>
            <w:tcBorders>
              <w:top w:val="nil"/>
              <w:left w:val="nil"/>
              <w:bottom w:val="single" w:sz="4" w:space="0" w:color="auto"/>
              <w:right w:val="single" w:sz="4" w:space="0" w:color="auto"/>
            </w:tcBorders>
            <w:shd w:val="clear" w:color="auto" w:fill="auto"/>
            <w:noWrap/>
            <w:vAlign w:val="center"/>
            <w:hideMark/>
          </w:tcPr>
          <w:p w14:paraId="41A4F802"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572,9</w:t>
            </w:r>
          </w:p>
        </w:tc>
        <w:tc>
          <w:tcPr>
            <w:tcW w:w="247" w:type="pct"/>
            <w:tcBorders>
              <w:top w:val="nil"/>
              <w:left w:val="nil"/>
              <w:bottom w:val="single" w:sz="4" w:space="0" w:color="auto"/>
              <w:right w:val="single" w:sz="4" w:space="0" w:color="auto"/>
            </w:tcBorders>
            <w:shd w:val="clear" w:color="auto" w:fill="auto"/>
            <w:noWrap/>
            <w:vAlign w:val="center"/>
            <w:hideMark/>
          </w:tcPr>
          <w:p w14:paraId="70CB465B"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23,552</w:t>
            </w:r>
          </w:p>
        </w:tc>
        <w:tc>
          <w:tcPr>
            <w:tcW w:w="375" w:type="pct"/>
            <w:tcBorders>
              <w:top w:val="nil"/>
              <w:left w:val="nil"/>
              <w:bottom w:val="single" w:sz="4" w:space="0" w:color="auto"/>
              <w:right w:val="single" w:sz="4" w:space="0" w:color="auto"/>
            </w:tcBorders>
            <w:shd w:val="clear" w:color="auto" w:fill="auto"/>
            <w:noWrap/>
            <w:vAlign w:val="center"/>
            <w:hideMark/>
          </w:tcPr>
          <w:p w14:paraId="415704E6"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369,888</w:t>
            </w:r>
          </w:p>
        </w:tc>
        <w:tc>
          <w:tcPr>
            <w:tcW w:w="192" w:type="pct"/>
            <w:tcBorders>
              <w:top w:val="nil"/>
              <w:left w:val="nil"/>
              <w:bottom w:val="single" w:sz="4" w:space="0" w:color="auto"/>
              <w:right w:val="double" w:sz="4" w:space="0" w:color="auto"/>
            </w:tcBorders>
            <w:shd w:val="clear" w:color="auto" w:fill="auto"/>
            <w:noWrap/>
            <w:vAlign w:val="center"/>
            <w:hideMark/>
          </w:tcPr>
          <w:p w14:paraId="4263BE80"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277,7</w:t>
            </w:r>
          </w:p>
        </w:tc>
      </w:tr>
      <w:tr w:rsidR="00E00F8F" w:rsidRPr="00055408" w14:paraId="466913C6" w14:textId="77777777" w:rsidTr="00E00F8F">
        <w:trPr>
          <w:trHeight w:val="300"/>
        </w:trPr>
        <w:tc>
          <w:tcPr>
            <w:tcW w:w="187" w:type="pct"/>
            <w:tcBorders>
              <w:top w:val="nil"/>
              <w:left w:val="double" w:sz="4" w:space="0" w:color="auto"/>
              <w:bottom w:val="single" w:sz="4" w:space="0" w:color="auto"/>
              <w:right w:val="single" w:sz="4" w:space="0" w:color="auto"/>
            </w:tcBorders>
            <w:shd w:val="clear" w:color="auto" w:fill="auto"/>
            <w:noWrap/>
            <w:vAlign w:val="center"/>
            <w:hideMark/>
          </w:tcPr>
          <w:p w14:paraId="3CF30C3C"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2034</w:t>
            </w:r>
          </w:p>
        </w:tc>
        <w:tc>
          <w:tcPr>
            <w:tcW w:w="247" w:type="pct"/>
            <w:tcBorders>
              <w:top w:val="nil"/>
              <w:left w:val="nil"/>
              <w:bottom w:val="single" w:sz="4" w:space="0" w:color="auto"/>
              <w:right w:val="single" w:sz="4" w:space="0" w:color="auto"/>
            </w:tcBorders>
            <w:shd w:val="clear" w:color="auto" w:fill="auto"/>
            <w:noWrap/>
            <w:vAlign w:val="center"/>
            <w:hideMark/>
          </w:tcPr>
          <w:p w14:paraId="53292BEB"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78,1</w:t>
            </w:r>
          </w:p>
        </w:tc>
        <w:tc>
          <w:tcPr>
            <w:tcW w:w="330" w:type="pct"/>
            <w:tcBorders>
              <w:top w:val="nil"/>
              <w:left w:val="nil"/>
              <w:bottom w:val="single" w:sz="4" w:space="0" w:color="auto"/>
              <w:right w:val="single" w:sz="4" w:space="0" w:color="auto"/>
            </w:tcBorders>
            <w:shd w:val="clear" w:color="auto" w:fill="auto"/>
            <w:noWrap/>
            <w:vAlign w:val="center"/>
            <w:hideMark/>
          </w:tcPr>
          <w:p w14:paraId="6D86B334"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3,3</w:t>
            </w:r>
          </w:p>
        </w:tc>
        <w:tc>
          <w:tcPr>
            <w:tcW w:w="268" w:type="pct"/>
            <w:tcBorders>
              <w:top w:val="nil"/>
              <w:left w:val="nil"/>
              <w:bottom w:val="single" w:sz="4" w:space="0" w:color="auto"/>
              <w:right w:val="single" w:sz="4" w:space="0" w:color="auto"/>
            </w:tcBorders>
            <w:shd w:val="clear" w:color="auto" w:fill="auto"/>
            <w:noWrap/>
            <w:vAlign w:val="center"/>
            <w:hideMark/>
          </w:tcPr>
          <w:p w14:paraId="6395D41D"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100,0</w:t>
            </w:r>
          </w:p>
        </w:tc>
        <w:tc>
          <w:tcPr>
            <w:tcW w:w="385" w:type="pct"/>
            <w:tcBorders>
              <w:top w:val="nil"/>
              <w:left w:val="nil"/>
              <w:bottom w:val="single" w:sz="4" w:space="0" w:color="auto"/>
              <w:right w:val="single" w:sz="4" w:space="0" w:color="auto"/>
            </w:tcBorders>
            <w:shd w:val="clear" w:color="auto" w:fill="auto"/>
            <w:noWrap/>
            <w:vAlign w:val="center"/>
            <w:hideMark/>
          </w:tcPr>
          <w:p w14:paraId="05F7510D"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2433,7</w:t>
            </w:r>
          </w:p>
        </w:tc>
        <w:tc>
          <w:tcPr>
            <w:tcW w:w="379" w:type="pct"/>
            <w:tcBorders>
              <w:top w:val="nil"/>
              <w:left w:val="nil"/>
              <w:bottom w:val="single" w:sz="4" w:space="0" w:color="auto"/>
              <w:right w:val="single" w:sz="4" w:space="0" w:color="auto"/>
            </w:tcBorders>
            <w:shd w:val="clear" w:color="auto" w:fill="auto"/>
            <w:noWrap/>
            <w:vAlign w:val="center"/>
            <w:hideMark/>
          </w:tcPr>
          <w:p w14:paraId="7BED2481"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103,7</w:t>
            </w:r>
          </w:p>
        </w:tc>
        <w:tc>
          <w:tcPr>
            <w:tcW w:w="193" w:type="pct"/>
            <w:tcBorders>
              <w:top w:val="nil"/>
              <w:left w:val="nil"/>
              <w:bottom w:val="single" w:sz="4" w:space="0" w:color="auto"/>
              <w:right w:val="single" w:sz="4" w:space="0" w:color="auto"/>
            </w:tcBorders>
            <w:shd w:val="clear" w:color="auto" w:fill="auto"/>
            <w:noWrap/>
            <w:vAlign w:val="center"/>
            <w:hideMark/>
          </w:tcPr>
          <w:p w14:paraId="539E5F53"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0,233</w:t>
            </w:r>
          </w:p>
        </w:tc>
        <w:tc>
          <w:tcPr>
            <w:tcW w:w="192" w:type="pct"/>
            <w:tcBorders>
              <w:top w:val="nil"/>
              <w:left w:val="nil"/>
              <w:bottom w:val="single" w:sz="4" w:space="0" w:color="auto"/>
              <w:right w:val="single" w:sz="4" w:space="0" w:color="auto"/>
            </w:tcBorders>
            <w:shd w:val="clear" w:color="auto" w:fill="auto"/>
            <w:noWrap/>
            <w:vAlign w:val="center"/>
            <w:hideMark/>
          </w:tcPr>
          <w:p w14:paraId="7DBBD3BB"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105,5</w:t>
            </w:r>
          </w:p>
        </w:tc>
        <w:tc>
          <w:tcPr>
            <w:tcW w:w="366" w:type="pct"/>
            <w:tcBorders>
              <w:top w:val="nil"/>
              <w:left w:val="nil"/>
              <w:bottom w:val="single" w:sz="4" w:space="0" w:color="auto"/>
              <w:right w:val="single" w:sz="4" w:space="0" w:color="auto"/>
            </w:tcBorders>
            <w:shd w:val="clear" w:color="auto" w:fill="auto"/>
            <w:noWrap/>
            <w:vAlign w:val="center"/>
            <w:hideMark/>
          </w:tcPr>
          <w:p w14:paraId="29B6B24F"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105,5</w:t>
            </w:r>
          </w:p>
        </w:tc>
        <w:tc>
          <w:tcPr>
            <w:tcW w:w="222" w:type="pct"/>
            <w:tcBorders>
              <w:top w:val="nil"/>
              <w:left w:val="nil"/>
              <w:bottom w:val="single" w:sz="4" w:space="0" w:color="auto"/>
              <w:right w:val="single" w:sz="4" w:space="0" w:color="auto"/>
            </w:tcBorders>
            <w:shd w:val="clear" w:color="auto" w:fill="auto"/>
            <w:noWrap/>
            <w:vAlign w:val="center"/>
            <w:hideMark/>
          </w:tcPr>
          <w:p w14:paraId="60E34076"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2535,9</w:t>
            </w:r>
          </w:p>
        </w:tc>
        <w:tc>
          <w:tcPr>
            <w:tcW w:w="366" w:type="pct"/>
            <w:tcBorders>
              <w:top w:val="nil"/>
              <w:left w:val="nil"/>
              <w:bottom w:val="single" w:sz="4" w:space="0" w:color="auto"/>
              <w:right w:val="single" w:sz="4" w:space="0" w:color="auto"/>
            </w:tcBorders>
            <w:shd w:val="clear" w:color="auto" w:fill="auto"/>
            <w:noWrap/>
            <w:vAlign w:val="center"/>
            <w:hideMark/>
          </w:tcPr>
          <w:p w14:paraId="092CDED0"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879,7</w:t>
            </w:r>
          </w:p>
        </w:tc>
        <w:tc>
          <w:tcPr>
            <w:tcW w:w="430" w:type="pct"/>
            <w:tcBorders>
              <w:top w:val="nil"/>
              <w:left w:val="nil"/>
              <w:bottom w:val="single" w:sz="4" w:space="0" w:color="auto"/>
              <w:right w:val="single" w:sz="4" w:space="0" w:color="auto"/>
            </w:tcBorders>
            <w:shd w:val="clear" w:color="auto" w:fill="auto"/>
            <w:noWrap/>
            <w:vAlign w:val="center"/>
            <w:hideMark/>
          </w:tcPr>
          <w:p w14:paraId="196C9347"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25,9</w:t>
            </w:r>
          </w:p>
        </w:tc>
        <w:tc>
          <w:tcPr>
            <w:tcW w:w="247" w:type="pct"/>
            <w:tcBorders>
              <w:top w:val="nil"/>
              <w:left w:val="nil"/>
              <w:bottom w:val="single" w:sz="4" w:space="0" w:color="auto"/>
              <w:right w:val="single" w:sz="4" w:space="0" w:color="auto"/>
            </w:tcBorders>
            <w:shd w:val="clear" w:color="auto" w:fill="auto"/>
            <w:noWrap/>
            <w:vAlign w:val="center"/>
            <w:hideMark/>
          </w:tcPr>
          <w:p w14:paraId="755AC9BB"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122,5</w:t>
            </w:r>
          </w:p>
        </w:tc>
        <w:tc>
          <w:tcPr>
            <w:tcW w:w="375" w:type="pct"/>
            <w:tcBorders>
              <w:top w:val="nil"/>
              <w:left w:val="nil"/>
              <w:bottom w:val="single" w:sz="4" w:space="0" w:color="auto"/>
              <w:right w:val="single" w:sz="4" w:space="0" w:color="auto"/>
            </w:tcBorders>
            <w:shd w:val="clear" w:color="auto" w:fill="auto"/>
            <w:noWrap/>
            <w:vAlign w:val="center"/>
            <w:hideMark/>
          </w:tcPr>
          <w:p w14:paraId="36F9FAF4"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695,4</w:t>
            </w:r>
          </w:p>
        </w:tc>
        <w:tc>
          <w:tcPr>
            <w:tcW w:w="247" w:type="pct"/>
            <w:tcBorders>
              <w:top w:val="nil"/>
              <w:left w:val="nil"/>
              <w:bottom w:val="single" w:sz="4" w:space="0" w:color="auto"/>
              <w:right w:val="single" w:sz="4" w:space="0" w:color="auto"/>
            </w:tcBorders>
            <w:shd w:val="clear" w:color="auto" w:fill="auto"/>
            <w:noWrap/>
            <w:vAlign w:val="center"/>
            <w:hideMark/>
          </w:tcPr>
          <w:p w14:paraId="2F1D2B66"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21,134</w:t>
            </w:r>
          </w:p>
        </w:tc>
        <w:tc>
          <w:tcPr>
            <w:tcW w:w="375" w:type="pct"/>
            <w:tcBorders>
              <w:top w:val="nil"/>
              <w:left w:val="nil"/>
              <w:bottom w:val="single" w:sz="4" w:space="0" w:color="auto"/>
              <w:right w:val="single" w:sz="4" w:space="0" w:color="auto"/>
            </w:tcBorders>
            <w:shd w:val="clear" w:color="auto" w:fill="auto"/>
            <w:noWrap/>
            <w:vAlign w:val="center"/>
            <w:hideMark/>
          </w:tcPr>
          <w:p w14:paraId="0D16A9D8"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391,022</w:t>
            </w:r>
          </w:p>
        </w:tc>
        <w:tc>
          <w:tcPr>
            <w:tcW w:w="192" w:type="pct"/>
            <w:tcBorders>
              <w:top w:val="nil"/>
              <w:left w:val="nil"/>
              <w:bottom w:val="single" w:sz="4" w:space="0" w:color="auto"/>
              <w:right w:val="double" w:sz="4" w:space="0" w:color="auto"/>
            </w:tcBorders>
            <w:shd w:val="clear" w:color="auto" w:fill="auto"/>
            <w:noWrap/>
            <w:vAlign w:val="center"/>
            <w:hideMark/>
          </w:tcPr>
          <w:p w14:paraId="397E8961"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270,5</w:t>
            </w:r>
          </w:p>
        </w:tc>
      </w:tr>
      <w:tr w:rsidR="00E00F8F" w:rsidRPr="00055408" w14:paraId="4E6F0AFB" w14:textId="77777777" w:rsidTr="00E00F8F">
        <w:trPr>
          <w:trHeight w:val="300"/>
        </w:trPr>
        <w:tc>
          <w:tcPr>
            <w:tcW w:w="187" w:type="pct"/>
            <w:tcBorders>
              <w:top w:val="nil"/>
              <w:left w:val="double" w:sz="4" w:space="0" w:color="auto"/>
              <w:bottom w:val="single" w:sz="4" w:space="0" w:color="auto"/>
              <w:right w:val="single" w:sz="4" w:space="0" w:color="auto"/>
            </w:tcBorders>
            <w:shd w:val="clear" w:color="auto" w:fill="auto"/>
            <w:noWrap/>
            <w:vAlign w:val="center"/>
            <w:hideMark/>
          </w:tcPr>
          <w:p w14:paraId="48285BFC"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2035</w:t>
            </w:r>
          </w:p>
        </w:tc>
        <w:tc>
          <w:tcPr>
            <w:tcW w:w="247" w:type="pct"/>
            <w:tcBorders>
              <w:top w:val="nil"/>
              <w:left w:val="nil"/>
              <w:bottom w:val="single" w:sz="4" w:space="0" w:color="auto"/>
              <w:right w:val="single" w:sz="4" w:space="0" w:color="auto"/>
            </w:tcBorders>
            <w:shd w:val="clear" w:color="auto" w:fill="auto"/>
            <w:noWrap/>
            <w:vAlign w:val="center"/>
            <w:hideMark/>
          </w:tcPr>
          <w:p w14:paraId="4F5DB035"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71,0</w:t>
            </w:r>
          </w:p>
        </w:tc>
        <w:tc>
          <w:tcPr>
            <w:tcW w:w="330" w:type="pct"/>
            <w:tcBorders>
              <w:top w:val="nil"/>
              <w:left w:val="nil"/>
              <w:bottom w:val="single" w:sz="4" w:space="0" w:color="auto"/>
              <w:right w:val="single" w:sz="4" w:space="0" w:color="auto"/>
            </w:tcBorders>
            <w:shd w:val="clear" w:color="auto" w:fill="auto"/>
            <w:noWrap/>
            <w:vAlign w:val="center"/>
            <w:hideMark/>
          </w:tcPr>
          <w:p w14:paraId="583DBD0A"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3,0</w:t>
            </w:r>
          </w:p>
        </w:tc>
        <w:tc>
          <w:tcPr>
            <w:tcW w:w="268" w:type="pct"/>
            <w:tcBorders>
              <w:top w:val="nil"/>
              <w:left w:val="nil"/>
              <w:bottom w:val="single" w:sz="4" w:space="0" w:color="auto"/>
              <w:right w:val="single" w:sz="4" w:space="0" w:color="auto"/>
            </w:tcBorders>
            <w:shd w:val="clear" w:color="auto" w:fill="auto"/>
            <w:noWrap/>
            <w:vAlign w:val="center"/>
            <w:hideMark/>
          </w:tcPr>
          <w:p w14:paraId="538A1607"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100,0</w:t>
            </w:r>
          </w:p>
        </w:tc>
        <w:tc>
          <w:tcPr>
            <w:tcW w:w="385" w:type="pct"/>
            <w:tcBorders>
              <w:top w:val="nil"/>
              <w:left w:val="nil"/>
              <w:bottom w:val="single" w:sz="4" w:space="0" w:color="auto"/>
              <w:right w:val="single" w:sz="4" w:space="0" w:color="auto"/>
            </w:tcBorders>
            <w:shd w:val="clear" w:color="auto" w:fill="auto"/>
            <w:noWrap/>
            <w:vAlign w:val="center"/>
            <w:hideMark/>
          </w:tcPr>
          <w:p w14:paraId="737BEBDF"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2504,7</w:t>
            </w:r>
          </w:p>
        </w:tc>
        <w:tc>
          <w:tcPr>
            <w:tcW w:w="379" w:type="pct"/>
            <w:tcBorders>
              <w:top w:val="nil"/>
              <w:left w:val="nil"/>
              <w:bottom w:val="single" w:sz="4" w:space="0" w:color="auto"/>
              <w:right w:val="single" w:sz="4" w:space="0" w:color="auto"/>
            </w:tcBorders>
            <w:shd w:val="clear" w:color="auto" w:fill="auto"/>
            <w:noWrap/>
            <w:vAlign w:val="center"/>
            <w:hideMark/>
          </w:tcPr>
          <w:p w14:paraId="7414C857"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106,7</w:t>
            </w:r>
          </w:p>
        </w:tc>
        <w:tc>
          <w:tcPr>
            <w:tcW w:w="193" w:type="pct"/>
            <w:tcBorders>
              <w:top w:val="nil"/>
              <w:left w:val="nil"/>
              <w:bottom w:val="single" w:sz="4" w:space="0" w:color="auto"/>
              <w:right w:val="single" w:sz="4" w:space="0" w:color="auto"/>
            </w:tcBorders>
            <w:shd w:val="clear" w:color="auto" w:fill="auto"/>
            <w:noWrap/>
            <w:vAlign w:val="center"/>
            <w:hideMark/>
          </w:tcPr>
          <w:p w14:paraId="5C569509"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0,240</w:t>
            </w:r>
          </w:p>
        </w:tc>
        <w:tc>
          <w:tcPr>
            <w:tcW w:w="192" w:type="pct"/>
            <w:tcBorders>
              <w:top w:val="nil"/>
              <w:left w:val="nil"/>
              <w:bottom w:val="single" w:sz="4" w:space="0" w:color="auto"/>
              <w:right w:val="single" w:sz="4" w:space="0" w:color="auto"/>
            </w:tcBorders>
            <w:shd w:val="clear" w:color="auto" w:fill="auto"/>
            <w:noWrap/>
            <w:vAlign w:val="center"/>
            <w:hideMark/>
          </w:tcPr>
          <w:p w14:paraId="00A0559C"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102,0</w:t>
            </w:r>
          </w:p>
        </w:tc>
        <w:tc>
          <w:tcPr>
            <w:tcW w:w="366" w:type="pct"/>
            <w:tcBorders>
              <w:top w:val="nil"/>
              <w:left w:val="nil"/>
              <w:bottom w:val="single" w:sz="4" w:space="0" w:color="auto"/>
              <w:right w:val="single" w:sz="4" w:space="0" w:color="auto"/>
            </w:tcBorders>
            <w:shd w:val="clear" w:color="auto" w:fill="auto"/>
            <w:noWrap/>
            <w:vAlign w:val="center"/>
            <w:hideMark/>
          </w:tcPr>
          <w:p w14:paraId="22010542"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102,0</w:t>
            </w:r>
          </w:p>
        </w:tc>
        <w:tc>
          <w:tcPr>
            <w:tcW w:w="222" w:type="pct"/>
            <w:tcBorders>
              <w:top w:val="nil"/>
              <w:left w:val="nil"/>
              <w:bottom w:val="single" w:sz="4" w:space="0" w:color="auto"/>
              <w:right w:val="single" w:sz="4" w:space="0" w:color="auto"/>
            </w:tcBorders>
            <w:shd w:val="clear" w:color="auto" w:fill="auto"/>
            <w:noWrap/>
            <w:vAlign w:val="center"/>
            <w:hideMark/>
          </w:tcPr>
          <w:p w14:paraId="1C3388AD"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2638,0</w:t>
            </w:r>
          </w:p>
        </w:tc>
        <w:tc>
          <w:tcPr>
            <w:tcW w:w="366" w:type="pct"/>
            <w:tcBorders>
              <w:top w:val="nil"/>
              <w:left w:val="nil"/>
              <w:bottom w:val="single" w:sz="4" w:space="0" w:color="auto"/>
              <w:right w:val="single" w:sz="4" w:space="0" w:color="auto"/>
            </w:tcBorders>
            <w:shd w:val="clear" w:color="auto" w:fill="auto"/>
            <w:noWrap/>
            <w:vAlign w:val="center"/>
            <w:hideMark/>
          </w:tcPr>
          <w:p w14:paraId="000F0FB5"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981,8</w:t>
            </w:r>
          </w:p>
        </w:tc>
        <w:tc>
          <w:tcPr>
            <w:tcW w:w="430" w:type="pct"/>
            <w:tcBorders>
              <w:top w:val="nil"/>
              <w:left w:val="nil"/>
              <w:bottom w:val="single" w:sz="4" w:space="0" w:color="auto"/>
              <w:right w:val="single" w:sz="4" w:space="0" w:color="auto"/>
            </w:tcBorders>
            <w:shd w:val="clear" w:color="auto" w:fill="auto"/>
            <w:noWrap/>
            <w:vAlign w:val="center"/>
            <w:hideMark/>
          </w:tcPr>
          <w:p w14:paraId="5CDA4D16"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30,4</w:t>
            </w:r>
          </w:p>
        </w:tc>
        <w:tc>
          <w:tcPr>
            <w:tcW w:w="247" w:type="pct"/>
            <w:tcBorders>
              <w:top w:val="nil"/>
              <w:left w:val="nil"/>
              <w:bottom w:val="single" w:sz="4" w:space="0" w:color="auto"/>
              <w:right w:val="single" w:sz="4" w:space="0" w:color="auto"/>
            </w:tcBorders>
            <w:shd w:val="clear" w:color="auto" w:fill="auto"/>
            <w:noWrap/>
            <w:vAlign w:val="center"/>
            <w:hideMark/>
          </w:tcPr>
          <w:p w14:paraId="3DCC1B46"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116,9</w:t>
            </w:r>
          </w:p>
        </w:tc>
        <w:tc>
          <w:tcPr>
            <w:tcW w:w="375" w:type="pct"/>
            <w:tcBorders>
              <w:top w:val="nil"/>
              <w:left w:val="nil"/>
              <w:bottom w:val="single" w:sz="4" w:space="0" w:color="auto"/>
              <w:right w:val="single" w:sz="4" w:space="0" w:color="auto"/>
            </w:tcBorders>
            <w:shd w:val="clear" w:color="auto" w:fill="auto"/>
            <w:noWrap/>
            <w:vAlign w:val="center"/>
            <w:hideMark/>
          </w:tcPr>
          <w:p w14:paraId="5A3F26DE"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812,2</w:t>
            </w:r>
          </w:p>
        </w:tc>
        <w:tc>
          <w:tcPr>
            <w:tcW w:w="247" w:type="pct"/>
            <w:tcBorders>
              <w:top w:val="nil"/>
              <w:left w:val="nil"/>
              <w:bottom w:val="single" w:sz="4" w:space="0" w:color="auto"/>
              <w:right w:val="single" w:sz="4" w:space="0" w:color="auto"/>
            </w:tcBorders>
            <w:shd w:val="clear" w:color="auto" w:fill="auto"/>
            <w:noWrap/>
            <w:vAlign w:val="center"/>
            <w:hideMark/>
          </w:tcPr>
          <w:p w14:paraId="43C2F5B4"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18,367</w:t>
            </w:r>
          </w:p>
        </w:tc>
        <w:tc>
          <w:tcPr>
            <w:tcW w:w="375" w:type="pct"/>
            <w:tcBorders>
              <w:top w:val="nil"/>
              <w:left w:val="nil"/>
              <w:bottom w:val="single" w:sz="4" w:space="0" w:color="auto"/>
              <w:right w:val="single" w:sz="4" w:space="0" w:color="auto"/>
            </w:tcBorders>
            <w:shd w:val="clear" w:color="auto" w:fill="auto"/>
            <w:noWrap/>
            <w:vAlign w:val="center"/>
            <w:hideMark/>
          </w:tcPr>
          <w:p w14:paraId="2958D92D"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409,389</w:t>
            </w:r>
          </w:p>
        </w:tc>
        <w:tc>
          <w:tcPr>
            <w:tcW w:w="192" w:type="pct"/>
            <w:tcBorders>
              <w:top w:val="nil"/>
              <w:left w:val="nil"/>
              <w:bottom w:val="single" w:sz="4" w:space="0" w:color="auto"/>
              <w:right w:val="double" w:sz="4" w:space="0" w:color="auto"/>
            </w:tcBorders>
            <w:shd w:val="clear" w:color="auto" w:fill="auto"/>
            <w:noWrap/>
            <w:vAlign w:val="center"/>
            <w:hideMark/>
          </w:tcPr>
          <w:p w14:paraId="50906492"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258,5</w:t>
            </w:r>
          </w:p>
        </w:tc>
      </w:tr>
      <w:tr w:rsidR="00E00F8F" w:rsidRPr="00055408" w14:paraId="51BE1926" w14:textId="77777777" w:rsidTr="00E00F8F">
        <w:trPr>
          <w:trHeight w:val="300"/>
        </w:trPr>
        <w:tc>
          <w:tcPr>
            <w:tcW w:w="187" w:type="pct"/>
            <w:tcBorders>
              <w:top w:val="nil"/>
              <w:left w:val="double" w:sz="4" w:space="0" w:color="auto"/>
              <w:bottom w:val="single" w:sz="4" w:space="0" w:color="auto"/>
              <w:right w:val="single" w:sz="4" w:space="0" w:color="auto"/>
            </w:tcBorders>
            <w:shd w:val="clear" w:color="auto" w:fill="auto"/>
            <w:noWrap/>
            <w:vAlign w:val="center"/>
            <w:hideMark/>
          </w:tcPr>
          <w:p w14:paraId="15052623"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2036</w:t>
            </w:r>
          </w:p>
        </w:tc>
        <w:tc>
          <w:tcPr>
            <w:tcW w:w="247" w:type="pct"/>
            <w:tcBorders>
              <w:top w:val="nil"/>
              <w:left w:val="nil"/>
              <w:bottom w:val="single" w:sz="4" w:space="0" w:color="auto"/>
              <w:right w:val="single" w:sz="4" w:space="0" w:color="auto"/>
            </w:tcBorders>
            <w:shd w:val="clear" w:color="auto" w:fill="auto"/>
            <w:noWrap/>
            <w:vAlign w:val="center"/>
            <w:hideMark/>
          </w:tcPr>
          <w:p w14:paraId="0194D639"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69,1</w:t>
            </w:r>
          </w:p>
        </w:tc>
        <w:tc>
          <w:tcPr>
            <w:tcW w:w="330" w:type="pct"/>
            <w:tcBorders>
              <w:top w:val="nil"/>
              <w:left w:val="nil"/>
              <w:bottom w:val="single" w:sz="4" w:space="0" w:color="auto"/>
              <w:right w:val="single" w:sz="4" w:space="0" w:color="auto"/>
            </w:tcBorders>
            <w:shd w:val="clear" w:color="auto" w:fill="auto"/>
            <w:noWrap/>
            <w:vAlign w:val="center"/>
            <w:hideMark/>
          </w:tcPr>
          <w:p w14:paraId="45EB0373"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2,9</w:t>
            </w:r>
          </w:p>
        </w:tc>
        <w:tc>
          <w:tcPr>
            <w:tcW w:w="268" w:type="pct"/>
            <w:tcBorders>
              <w:top w:val="nil"/>
              <w:left w:val="nil"/>
              <w:bottom w:val="single" w:sz="4" w:space="0" w:color="auto"/>
              <w:right w:val="single" w:sz="4" w:space="0" w:color="auto"/>
            </w:tcBorders>
            <w:shd w:val="clear" w:color="auto" w:fill="auto"/>
            <w:noWrap/>
            <w:vAlign w:val="center"/>
            <w:hideMark/>
          </w:tcPr>
          <w:p w14:paraId="63F03C33"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100,0</w:t>
            </w:r>
          </w:p>
        </w:tc>
        <w:tc>
          <w:tcPr>
            <w:tcW w:w="385" w:type="pct"/>
            <w:tcBorders>
              <w:top w:val="nil"/>
              <w:left w:val="nil"/>
              <w:bottom w:val="single" w:sz="4" w:space="0" w:color="auto"/>
              <w:right w:val="single" w:sz="4" w:space="0" w:color="auto"/>
            </w:tcBorders>
            <w:shd w:val="clear" w:color="auto" w:fill="auto"/>
            <w:noWrap/>
            <w:vAlign w:val="center"/>
            <w:hideMark/>
          </w:tcPr>
          <w:p w14:paraId="12426BA3"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2573,8</w:t>
            </w:r>
          </w:p>
        </w:tc>
        <w:tc>
          <w:tcPr>
            <w:tcW w:w="379" w:type="pct"/>
            <w:tcBorders>
              <w:top w:val="nil"/>
              <w:left w:val="nil"/>
              <w:bottom w:val="single" w:sz="4" w:space="0" w:color="auto"/>
              <w:right w:val="single" w:sz="4" w:space="0" w:color="auto"/>
            </w:tcBorders>
            <w:shd w:val="clear" w:color="auto" w:fill="auto"/>
            <w:noWrap/>
            <w:vAlign w:val="center"/>
            <w:hideMark/>
          </w:tcPr>
          <w:p w14:paraId="19281067"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109,7</w:t>
            </w:r>
          </w:p>
        </w:tc>
        <w:tc>
          <w:tcPr>
            <w:tcW w:w="193" w:type="pct"/>
            <w:tcBorders>
              <w:top w:val="nil"/>
              <w:left w:val="nil"/>
              <w:bottom w:val="single" w:sz="4" w:space="0" w:color="auto"/>
              <w:right w:val="single" w:sz="4" w:space="0" w:color="auto"/>
            </w:tcBorders>
            <w:shd w:val="clear" w:color="auto" w:fill="auto"/>
            <w:noWrap/>
            <w:vAlign w:val="center"/>
            <w:hideMark/>
          </w:tcPr>
          <w:p w14:paraId="3109FE22"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0,247</w:t>
            </w:r>
          </w:p>
        </w:tc>
        <w:tc>
          <w:tcPr>
            <w:tcW w:w="192" w:type="pct"/>
            <w:tcBorders>
              <w:top w:val="nil"/>
              <w:left w:val="nil"/>
              <w:bottom w:val="single" w:sz="4" w:space="0" w:color="auto"/>
              <w:right w:val="single" w:sz="4" w:space="0" w:color="auto"/>
            </w:tcBorders>
            <w:shd w:val="clear" w:color="auto" w:fill="auto"/>
            <w:noWrap/>
            <w:vAlign w:val="center"/>
            <w:hideMark/>
          </w:tcPr>
          <w:p w14:paraId="67673976"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103,9</w:t>
            </w:r>
          </w:p>
        </w:tc>
        <w:tc>
          <w:tcPr>
            <w:tcW w:w="366" w:type="pct"/>
            <w:tcBorders>
              <w:top w:val="nil"/>
              <w:left w:val="nil"/>
              <w:bottom w:val="single" w:sz="4" w:space="0" w:color="auto"/>
              <w:right w:val="single" w:sz="4" w:space="0" w:color="auto"/>
            </w:tcBorders>
            <w:shd w:val="clear" w:color="auto" w:fill="auto"/>
            <w:noWrap/>
            <w:vAlign w:val="center"/>
            <w:hideMark/>
          </w:tcPr>
          <w:p w14:paraId="7E145F45"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103,9</w:t>
            </w:r>
          </w:p>
        </w:tc>
        <w:tc>
          <w:tcPr>
            <w:tcW w:w="222" w:type="pct"/>
            <w:tcBorders>
              <w:top w:val="nil"/>
              <w:left w:val="nil"/>
              <w:bottom w:val="single" w:sz="4" w:space="0" w:color="auto"/>
              <w:right w:val="single" w:sz="4" w:space="0" w:color="auto"/>
            </w:tcBorders>
            <w:shd w:val="clear" w:color="auto" w:fill="auto"/>
            <w:noWrap/>
            <w:vAlign w:val="center"/>
            <w:hideMark/>
          </w:tcPr>
          <w:p w14:paraId="6E97E07C"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2741,9</w:t>
            </w:r>
          </w:p>
        </w:tc>
        <w:tc>
          <w:tcPr>
            <w:tcW w:w="366" w:type="pct"/>
            <w:tcBorders>
              <w:top w:val="nil"/>
              <w:left w:val="nil"/>
              <w:bottom w:val="single" w:sz="4" w:space="0" w:color="auto"/>
              <w:right w:val="single" w:sz="4" w:space="0" w:color="auto"/>
            </w:tcBorders>
            <w:shd w:val="clear" w:color="auto" w:fill="auto"/>
            <w:noWrap/>
            <w:vAlign w:val="center"/>
            <w:hideMark/>
          </w:tcPr>
          <w:p w14:paraId="538BF027"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1085,6</w:t>
            </w:r>
          </w:p>
        </w:tc>
        <w:tc>
          <w:tcPr>
            <w:tcW w:w="430" w:type="pct"/>
            <w:tcBorders>
              <w:top w:val="nil"/>
              <w:left w:val="nil"/>
              <w:bottom w:val="single" w:sz="4" w:space="0" w:color="auto"/>
              <w:right w:val="single" w:sz="4" w:space="0" w:color="auto"/>
            </w:tcBorders>
            <w:shd w:val="clear" w:color="auto" w:fill="auto"/>
            <w:noWrap/>
            <w:vAlign w:val="center"/>
            <w:hideMark/>
          </w:tcPr>
          <w:p w14:paraId="3A88F2CB"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33,5</w:t>
            </w:r>
          </w:p>
        </w:tc>
        <w:tc>
          <w:tcPr>
            <w:tcW w:w="247" w:type="pct"/>
            <w:tcBorders>
              <w:top w:val="nil"/>
              <w:left w:val="nil"/>
              <w:bottom w:val="single" w:sz="4" w:space="0" w:color="auto"/>
              <w:right w:val="single" w:sz="4" w:space="0" w:color="auto"/>
            </w:tcBorders>
            <w:shd w:val="clear" w:color="auto" w:fill="auto"/>
            <w:noWrap/>
            <w:vAlign w:val="center"/>
            <w:hideMark/>
          </w:tcPr>
          <w:p w14:paraId="32D71B6E"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112,1</w:t>
            </w:r>
          </w:p>
        </w:tc>
        <w:tc>
          <w:tcPr>
            <w:tcW w:w="375" w:type="pct"/>
            <w:tcBorders>
              <w:top w:val="nil"/>
              <w:left w:val="nil"/>
              <w:bottom w:val="single" w:sz="4" w:space="0" w:color="auto"/>
              <w:right w:val="single" w:sz="4" w:space="0" w:color="auto"/>
            </w:tcBorders>
            <w:shd w:val="clear" w:color="auto" w:fill="auto"/>
            <w:noWrap/>
            <w:vAlign w:val="center"/>
            <w:hideMark/>
          </w:tcPr>
          <w:p w14:paraId="014421F5"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924,3</w:t>
            </w:r>
          </w:p>
        </w:tc>
        <w:tc>
          <w:tcPr>
            <w:tcW w:w="247" w:type="pct"/>
            <w:tcBorders>
              <w:top w:val="nil"/>
              <w:left w:val="nil"/>
              <w:bottom w:val="single" w:sz="4" w:space="0" w:color="auto"/>
              <w:right w:val="single" w:sz="4" w:space="0" w:color="auto"/>
            </w:tcBorders>
            <w:shd w:val="clear" w:color="auto" w:fill="auto"/>
            <w:noWrap/>
            <w:vAlign w:val="center"/>
            <w:hideMark/>
          </w:tcPr>
          <w:p w14:paraId="2DD7630F"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16,847</w:t>
            </w:r>
          </w:p>
        </w:tc>
        <w:tc>
          <w:tcPr>
            <w:tcW w:w="375" w:type="pct"/>
            <w:tcBorders>
              <w:top w:val="nil"/>
              <w:left w:val="nil"/>
              <w:bottom w:val="single" w:sz="4" w:space="0" w:color="auto"/>
              <w:right w:val="single" w:sz="4" w:space="0" w:color="auto"/>
            </w:tcBorders>
            <w:shd w:val="clear" w:color="auto" w:fill="auto"/>
            <w:noWrap/>
            <w:vAlign w:val="center"/>
            <w:hideMark/>
          </w:tcPr>
          <w:p w14:paraId="3B0012FD"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426,236</w:t>
            </w:r>
          </w:p>
        </w:tc>
        <w:tc>
          <w:tcPr>
            <w:tcW w:w="192" w:type="pct"/>
            <w:tcBorders>
              <w:top w:val="nil"/>
              <w:left w:val="nil"/>
              <w:bottom w:val="single" w:sz="4" w:space="0" w:color="auto"/>
              <w:right w:val="double" w:sz="4" w:space="0" w:color="auto"/>
            </w:tcBorders>
            <w:shd w:val="clear" w:color="auto" w:fill="auto"/>
            <w:noWrap/>
            <w:vAlign w:val="center"/>
            <w:hideMark/>
          </w:tcPr>
          <w:p w14:paraId="0CE53F67"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243,9</w:t>
            </w:r>
          </w:p>
        </w:tc>
      </w:tr>
      <w:tr w:rsidR="00E00F8F" w:rsidRPr="00055408" w14:paraId="6593F6B3" w14:textId="77777777" w:rsidTr="00E00F8F">
        <w:trPr>
          <w:trHeight w:val="300"/>
        </w:trPr>
        <w:tc>
          <w:tcPr>
            <w:tcW w:w="187" w:type="pct"/>
            <w:tcBorders>
              <w:top w:val="nil"/>
              <w:left w:val="double" w:sz="4" w:space="0" w:color="auto"/>
              <w:bottom w:val="single" w:sz="4" w:space="0" w:color="auto"/>
              <w:right w:val="single" w:sz="4" w:space="0" w:color="auto"/>
            </w:tcBorders>
            <w:shd w:val="clear" w:color="auto" w:fill="auto"/>
            <w:noWrap/>
            <w:vAlign w:val="center"/>
            <w:hideMark/>
          </w:tcPr>
          <w:p w14:paraId="04D7B2A1"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2037</w:t>
            </w:r>
          </w:p>
        </w:tc>
        <w:tc>
          <w:tcPr>
            <w:tcW w:w="247" w:type="pct"/>
            <w:tcBorders>
              <w:top w:val="nil"/>
              <w:left w:val="nil"/>
              <w:bottom w:val="single" w:sz="4" w:space="0" w:color="auto"/>
              <w:right w:val="single" w:sz="4" w:space="0" w:color="auto"/>
            </w:tcBorders>
            <w:shd w:val="clear" w:color="auto" w:fill="auto"/>
            <w:noWrap/>
            <w:vAlign w:val="center"/>
            <w:hideMark/>
          </w:tcPr>
          <w:p w14:paraId="61EC8C93"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60,1</w:t>
            </w:r>
          </w:p>
        </w:tc>
        <w:tc>
          <w:tcPr>
            <w:tcW w:w="330" w:type="pct"/>
            <w:tcBorders>
              <w:top w:val="nil"/>
              <w:left w:val="nil"/>
              <w:bottom w:val="single" w:sz="4" w:space="0" w:color="auto"/>
              <w:right w:val="single" w:sz="4" w:space="0" w:color="auto"/>
            </w:tcBorders>
            <w:shd w:val="clear" w:color="auto" w:fill="auto"/>
            <w:noWrap/>
            <w:vAlign w:val="center"/>
            <w:hideMark/>
          </w:tcPr>
          <w:p w14:paraId="4AD9C52F"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2,6</w:t>
            </w:r>
          </w:p>
        </w:tc>
        <w:tc>
          <w:tcPr>
            <w:tcW w:w="268" w:type="pct"/>
            <w:tcBorders>
              <w:top w:val="nil"/>
              <w:left w:val="nil"/>
              <w:bottom w:val="single" w:sz="4" w:space="0" w:color="auto"/>
              <w:right w:val="single" w:sz="4" w:space="0" w:color="auto"/>
            </w:tcBorders>
            <w:shd w:val="clear" w:color="auto" w:fill="auto"/>
            <w:noWrap/>
            <w:vAlign w:val="center"/>
            <w:hideMark/>
          </w:tcPr>
          <w:p w14:paraId="1F6E777D"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100,0</w:t>
            </w:r>
          </w:p>
        </w:tc>
        <w:tc>
          <w:tcPr>
            <w:tcW w:w="385" w:type="pct"/>
            <w:tcBorders>
              <w:top w:val="nil"/>
              <w:left w:val="nil"/>
              <w:bottom w:val="single" w:sz="4" w:space="0" w:color="auto"/>
              <w:right w:val="single" w:sz="4" w:space="0" w:color="auto"/>
            </w:tcBorders>
            <w:shd w:val="clear" w:color="auto" w:fill="auto"/>
            <w:noWrap/>
            <w:vAlign w:val="center"/>
            <w:hideMark/>
          </w:tcPr>
          <w:p w14:paraId="6BEAC0F6"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2633,9</w:t>
            </w:r>
          </w:p>
        </w:tc>
        <w:tc>
          <w:tcPr>
            <w:tcW w:w="379" w:type="pct"/>
            <w:tcBorders>
              <w:top w:val="nil"/>
              <w:left w:val="nil"/>
              <w:bottom w:val="single" w:sz="4" w:space="0" w:color="auto"/>
              <w:right w:val="single" w:sz="4" w:space="0" w:color="auto"/>
            </w:tcBorders>
            <w:shd w:val="clear" w:color="auto" w:fill="auto"/>
            <w:noWrap/>
            <w:vAlign w:val="center"/>
            <w:hideMark/>
          </w:tcPr>
          <w:p w14:paraId="27F9934E"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112,2</w:t>
            </w:r>
          </w:p>
        </w:tc>
        <w:tc>
          <w:tcPr>
            <w:tcW w:w="193" w:type="pct"/>
            <w:tcBorders>
              <w:top w:val="nil"/>
              <w:left w:val="nil"/>
              <w:bottom w:val="single" w:sz="4" w:space="0" w:color="auto"/>
              <w:right w:val="single" w:sz="4" w:space="0" w:color="auto"/>
            </w:tcBorders>
            <w:shd w:val="clear" w:color="auto" w:fill="auto"/>
            <w:noWrap/>
            <w:vAlign w:val="center"/>
            <w:hideMark/>
          </w:tcPr>
          <w:p w14:paraId="2C94ED94"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0,253</w:t>
            </w:r>
          </w:p>
        </w:tc>
        <w:tc>
          <w:tcPr>
            <w:tcW w:w="192" w:type="pct"/>
            <w:tcBorders>
              <w:top w:val="nil"/>
              <w:left w:val="nil"/>
              <w:bottom w:val="single" w:sz="4" w:space="0" w:color="auto"/>
              <w:right w:val="single" w:sz="4" w:space="0" w:color="auto"/>
            </w:tcBorders>
            <w:shd w:val="clear" w:color="auto" w:fill="auto"/>
            <w:noWrap/>
            <w:vAlign w:val="center"/>
            <w:hideMark/>
          </w:tcPr>
          <w:p w14:paraId="686B233A"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96,8</w:t>
            </w:r>
          </w:p>
        </w:tc>
        <w:tc>
          <w:tcPr>
            <w:tcW w:w="366" w:type="pct"/>
            <w:tcBorders>
              <w:top w:val="nil"/>
              <w:left w:val="nil"/>
              <w:bottom w:val="single" w:sz="4" w:space="0" w:color="auto"/>
              <w:right w:val="single" w:sz="4" w:space="0" w:color="auto"/>
            </w:tcBorders>
            <w:shd w:val="clear" w:color="auto" w:fill="auto"/>
            <w:noWrap/>
            <w:vAlign w:val="center"/>
            <w:hideMark/>
          </w:tcPr>
          <w:p w14:paraId="71334774"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96,8</w:t>
            </w:r>
          </w:p>
        </w:tc>
        <w:tc>
          <w:tcPr>
            <w:tcW w:w="222" w:type="pct"/>
            <w:tcBorders>
              <w:top w:val="nil"/>
              <w:left w:val="nil"/>
              <w:bottom w:val="single" w:sz="4" w:space="0" w:color="auto"/>
              <w:right w:val="single" w:sz="4" w:space="0" w:color="auto"/>
            </w:tcBorders>
            <w:shd w:val="clear" w:color="auto" w:fill="auto"/>
            <w:noWrap/>
            <w:vAlign w:val="center"/>
            <w:hideMark/>
          </w:tcPr>
          <w:p w14:paraId="57490FBF"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2838,7</w:t>
            </w:r>
          </w:p>
        </w:tc>
        <w:tc>
          <w:tcPr>
            <w:tcW w:w="366" w:type="pct"/>
            <w:tcBorders>
              <w:top w:val="nil"/>
              <w:left w:val="nil"/>
              <w:bottom w:val="single" w:sz="4" w:space="0" w:color="auto"/>
              <w:right w:val="single" w:sz="4" w:space="0" w:color="auto"/>
            </w:tcBorders>
            <w:shd w:val="clear" w:color="auto" w:fill="auto"/>
            <w:noWrap/>
            <w:vAlign w:val="center"/>
            <w:hideMark/>
          </w:tcPr>
          <w:p w14:paraId="28EDEDBA"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1182,5</w:t>
            </w:r>
          </w:p>
        </w:tc>
        <w:tc>
          <w:tcPr>
            <w:tcW w:w="430" w:type="pct"/>
            <w:tcBorders>
              <w:top w:val="nil"/>
              <w:left w:val="nil"/>
              <w:bottom w:val="single" w:sz="4" w:space="0" w:color="auto"/>
              <w:right w:val="single" w:sz="4" w:space="0" w:color="auto"/>
            </w:tcBorders>
            <w:shd w:val="clear" w:color="auto" w:fill="auto"/>
            <w:noWrap/>
            <w:vAlign w:val="center"/>
            <w:hideMark/>
          </w:tcPr>
          <w:p w14:paraId="4AC5BC28"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38,0</w:t>
            </w:r>
          </w:p>
        </w:tc>
        <w:tc>
          <w:tcPr>
            <w:tcW w:w="247" w:type="pct"/>
            <w:tcBorders>
              <w:top w:val="nil"/>
              <w:left w:val="nil"/>
              <w:bottom w:val="single" w:sz="4" w:space="0" w:color="auto"/>
              <w:right w:val="single" w:sz="4" w:space="0" w:color="auto"/>
            </w:tcBorders>
            <w:shd w:val="clear" w:color="auto" w:fill="auto"/>
            <w:noWrap/>
            <w:vAlign w:val="center"/>
            <w:hideMark/>
          </w:tcPr>
          <w:p w14:paraId="1ED01E3A"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108,0</w:t>
            </w:r>
          </w:p>
        </w:tc>
        <w:tc>
          <w:tcPr>
            <w:tcW w:w="375" w:type="pct"/>
            <w:tcBorders>
              <w:top w:val="nil"/>
              <w:left w:val="nil"/>
              <w:bottom w:val="single" w:sz="4" w:space="0" w:color="auto"/>
              <w:right w:val="single" w:sz="4" w:space="0" w:color="auto"/>
            </w:tcBorders>
            <w:shd w:val="clear" w:color="auto" w:fill="auto"/>
            <w:noWrap/>
            <w:vAlign w:val="center"/>
            <w:hideMark/>
          </w:tcPr>
          <w:p w14:paraId="31246CCA"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1032,4</w:t>
            </w:r>
          </w:p>
        </w:tc>
        <w:tc>
          <w:tcPr>
            <w:tcW w:w="247" w:type="pct"/>
            <w:tcBorders>
              <w:top w:val="nil"/>
              <w:left w:val="nil"/>
              <w:bottom w:val="single" w:sz="4" w:space="0" w:color="auto"/>
              <w:right w:val="single" w:sz="4" w:space="0" w:color="auto"/>
            </w:tcBorders>
            <w:shd w:val="clear" w:color="auto" w:fill="auto"/>
            <w:noWrap/>
            <w:vAlign w:val="center"/>
            <w:hideMark/>
          </w:tcPr>
          <w:p w14:paraId="5D6E536E"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14,106</w:t>
            </w:r>
          </w:p>
        </w:tc>
        <w:tc>
          <w:tcPr>
            <w:tcW w:w="375" w:type="pct"/>
            <w:tcBorders>
              <w:top w:val="nil"/>
              <w:left w:val="nil"/>
              <w:bottom w:val="single" w:sz="4" w:space="0" w:color="auto"/>
              <w:right w:val="single" w:sz="4" w:space="0" w:color="auto"/>
            </w:tcBorders>
            <w:shd w:val="clear" w:color="auto" w:fill="auto"/>
            <w:noWrap/>
            <w:vAlign w:val="center"/>
            <w:hideMark/>
          </w:tcPr>
          <w:p w14:paraId="6C8378D4"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440,341</w:t>
            </w:r>
          </w:p>
        </w:tc>
        <w:tc>
          <w:tcPr>
            <w:tcW w:w="192" w:type="pct"/>
            <w:tcBorders>
              <w:top w:val="nil"/>
              <w:left w:val="nil"/>
              <w:bottom w:val="single" w:sz="4" w:space="0" w:color="auto"/>
              <w:right w:val="double" w:sz="4" w:space="0" w:color="auto"/>
            </w:tcBorders>
            <w:shd w:val="clear" w:color="auto" w:fill="auto"/>
            <w:noWrap/>
            <w:vAlign w:val="center"/>
            <w:hideMark/>
          </w:tcPr>
          <w:p w14:paraId="0ABF3D01"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234,8</w:t>
            </w:r>
          </w:p>
        </w:tc>
      </w:tr>
      <w:tr w:rsidR="00E00F8F" w:rsidRPr="00055408" w14:paraId="5045BDA4" w14:textId="77777777" w:rsidTr="00E00F8F">
        <w:trPr>
          <w:trHeight w:val="300"/>
        </w:trPr>
        <w:tc>
          <w:tcPr>
            <w:tcW w:w="187" w:type="pct"/>
            <w:tcBorders>
              <w:top w:val="nil"/>
              <w:left w:val="double" w:sz="4" w:space="0" w:color="auto"/>
              <w:bottom w:val="single" w:sz="4" w:space="0" w:color="auto"/>
              <w:right w:val="single" w:sz="4" w:space="0" w:color="auto"/>
            </w:tcBorders>
            <w:shd w:val="clear" w:color="auto" w:fill="auto"/>
            <w:noWrap/>
            <w:vAlign w:val="center"/>
            <w:hideMark/>
          </w:tcPr>
          <w:p w14:paraId="786C18BA"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2038</w:t>
            </w:r>
          </w:p>
        </w:tc>
        <w:tc>
          <w:tcPr>
            <w:tcW w:w="247" w:type="pct"/>
            <w:tcBorders>
              <w:top w:val="nil"/>
              <w:left w:val="nil"/>
              <w:bottom w:val="single" w:sz="4" w:space="0" w:color="auto"/>
              <w:right w:val="single" w:sz="4" w:space="0" w:color="auto"/>
            </w:tcBorders>
            <w:shd w:val="clear" w:color="auto" w:fill="auto"/>
            <w:noWrap/>
            <w:vAlign w:val="center"/>
            <w:hideMark/>
          </w:tcPr>
          <w:p w14:paraId="65FD8065"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52,0</w:t>
            </w:r>
          </w:p>
        </w:tc>
        <w:tc>
          <w:tcPr>
            <w:tcW w:w="330" w:type="pct"/>
            <w:tcBorders>
              <w:top w:val="nil"/>
              <w:left w:val="nil"/>
              <w:bottom w:val="single" w:sz="4" w:space="0" w:color="auto"/>
              <w:right w:val="single" w:sz="4" w:space="0" w:color="auto"/>
            </w:tcBorders>
            <w:shd w:val="clear" w:color="auto" w:fill="auto"/>
            <w:noWrap/>
            <w:vAlign w:val="center"/>
            <w:hideMark/>
          </w:tcPr>
          <w:p w14:paraId="49338107"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2,2</w:t>
            </w:r>
          </w:p>
        </w:tc>
        <w:tc>
          <w:tcPr>
            <w:tcW w:w="268" w:type="pct"/>
            <w:tcBorders>
              <w:top w:val="nil"/>
              <w:left w:val="nil"/>
              <w:bottom w:val="single" w:sz="4" w:space="0" w:color="auto"/>
              <w:right w:val="single" w:sz="4" w:space="0" w:color="auto"/>
            </w:tcBorders>
            <w:shd w:val="clear" w:color="auto" w:fill="auto"/>
            <w:noWrap/>
            <w:vAlign w:val="center"/>
            <w:hideMark/>
          </w:tcPr>
          <w:p w14:paraId="57E9B751"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100,0</w:t>
            </w:r>
          </w:p>
        </w:tc>
        <w:tc>
          <w:tcPr>
            <w:tcW w:w="385" w:type="pct"/>
            <w:tcBorders>
              <w:top w:val="nil"/>
              <w:left w:val="nil"/>
              <w:bottom w:val="single" w:sz="4" w:space="0" w:color="auto"/>
              <w:right w:val="single" w:sz="4" w:space="0" w:color="auto"/>
            </w:tcBorders>
            <w:shd w:val="clear" w:color="auto" w:fill="auto"/>
            <w:noWrap/>
            <w:vAlign w:val="center"/>
            <w:hideMark/>
          </w:tcPr>
          <w:p w14:paraId="3C2A8D18"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2685,9</w:t>
            </w:r>
          </w:p>
        </w:tc>
        <w:tc>
          <w:tcPr>
            <w:tcW w:w="379" w:type="pct"/>
            <w:tcBorders>
              <w:top w:val="nil"/>
              <w:left w:val="nil"/>
              <w:bottom w:val="single" w:sz="4" w:space="0" w:color="auto"/>
              <w:right w:val="single" w:sz="4" w:space="0" w:color="auto"/>
            </w:tcBorders>
            <w:shd w:val="clear" w:color="auto" w:fill="auto"/>
            <w:noWrap/>
            <w:vAlign w:val="center"/>
            <w:hideMark/>
          </w:tcPr>
          <w:p w14:paraId="4773B66C"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114,4</w:t>
            </w:r>
          </w:p>
        </w:tc>
        <w:tc>
          <w:tcPr>
            <w:tcW w:w="193" w:type="pct"/>
            <w:tcBorders>
              <w:top w:val="nil"/>
              <w:left w:val="nil"/>
              <w:bottom w:val="single" w:sz="4" w:space="0" w:color="auto"/>
              <w:right w:val="single" w:sz="4" w:space="0" w:color="auto"/>
            </w:tcBorders>
            <w:shd w:val="clear" w:color="auto" w:fill="auto"/>
            <w:noWrap/>
            <w:vAlign w:val="center"/>
            <w:hideMark/>
          </w:tcPr>
          <w:p w14:paraId="3D2A2BDF"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0,258</w:t>
            </w:r>
          </w:p>
        </w:tc>
        <w:tc>
          <w:tcPr>
            <w:tcW w:w="192" w:type="pct"/>
            <w:tcBorders>
              <w:top w:val="nil"/>
              <w:left w:val="nil"/>
              <w:bottom w:val="single" w:sz="4" w:space="0" w:color="auto"/>
              <w:right w:val="single" w:sz="4" w:space="0" w:color="auto"/>
            </w:tcBorders>
            <w:shd w:val="clear" w:color="auto" w:fill="auto"/>
            <w:noWrap/>
            <w:vAlign w:val="center"/>
            <w:hideMark/>
          </w:tcPr>
          <w:p w14:paraId="15E1CD4D"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90,7</w:t>
            </w:r>
          </w:p>
        </w:tc>
        <w:tc>
          <w:tcPr>
            <w:tcW w:w="366" w:type="pct"/>
            <w:tcBorders>
              <w:top w:val="nil"/>
              <w:left w:val="nil"/>
              <w:bottom w:val="single" w:sz="4" w:space="0" w:color="auto"/>
              <w:right w:val="single" w:sz="4" w:space="0" w:color="auto"/>
            </w:tcBorders>
            <w:shd w:val="clear" w:color="auto" w:fill="auto"/>
            <w:noWrap/>
            <w:vAlign w:val="center"/>
            <w:hideMark/>
          </w:tcPr>
          <w:p w14:paraId="128DBACC"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90,7</w:t>
            </w:r>
          </w:p>
        </w:tc>
        <w:tc>
          <w:tcPr>
            <w:tcW w:w="222" w:type="pct"/>
            <w:tcBorders>
              <w:top w:val="nil"/>
              <w:left w:val="nil"/>
              <w:bottom w:val="single" w:sz="4" w:space="0" w:color="auto"/>
              <w:right w:val="single" w:sz="4" w:space="0" w:color="auto"/>
            </w:tcBorders>
            <w:shd w:val="clear" w:color="auto" w:fill="auto"/>
            <w:noWrap/>
            <w:vAlign w:val="center"/>
            <w:hideMark/>
          </w:tcPr>
          <w:p w14:paraId="6243E3F2"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2929,4</w:t>
            </w:r>
          </w:p>
        </w:tc>
        <w:tc>
          <w:tcPr>
            <w:tcW w:w="366" w:type="pct"/>
            <w:tcBorders>
              <w:top w:val="nil"/>
              <w:left w:val="nil"/>
              <w:bottom w:val="single" w:sz="4" w:space="0" w:color="auto"/>
              <w:right w:val="single" w:sz="4" w:space="0" w:color="auto"/>
            </w:tcBorders>
            <w:shd w:val="clear" w:color="auto" w:fill="auto"/>
            <w:noWrap/>
            <w:vAlign w:val="center"/>
            <w:hideMark/>
          </w:tcPr>
          <w:p w14:paraId="618CB1D3"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1273,2</w:t>
            </w:r>
          </w:p>
        </w:tc>
        <w:tc>
          <w:tcPr>
            <w:tcW w:w="430" w:type="pct"/>
            <w:tcBorders>
              <w:top w:val="nil"/>
              <w:left w:val="nil"/>
              <w:bottom w:val="single" w:sz="4" w:space="0" w:color="auto"/>
              <w:right w:val="single" w:sz="4" w:space="0" w:color="auto"/>
            </w:tcBorders>
            <w:shd w:val="clear" w:color="auto" w:fill="auto"/>
            <w:noWrap/>
            <w:vAlign w:val="center"/>
            <w:hideMark/>
          </w:tcPr>
          <w:p w14:paraId="6D8ECF9B"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42,6</w:t>
            </w:r>
          </w:p>
        </w:tc>
        <w:tc>
          <w:tcPr>
            <w:tcW w:w="247" w:type="pct"/>
            <w:tcBorders>
              <w:top w:val="nil"/>
              <w:left w:val="nil"/>
              <w:bottom w:val="single" w:sz="4" w:space="0" w:color="auto"/>
              <w:right w:val="single" w:sz="4" w:space="0" w:color="auto"/>
            </w:tcBorders>
            <w:shd w:val="clear" w:color="auto" w:fill="auto"/>
            <w:noWrap/>
            <w:vAlign w:val="center"/>
            <w:hideMark/>
          </w:tcPr>
          <w:p w14:paraId="1ABF52FD"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104,6</w:t>
            </w:r>
          </w:p>
        </w:tc>
        <w:tc>
          <w:tcPr>
            <w:tcW w:w="375" w:type="pct"/>
            <w:tcBorders>
              <w:top w:val="nil"/>
              <w:left w:val="nil"/>
              <w:bottom w:val="single" w:sz="4" w:space="0" w:color="auto"/>
              <w:right w:val="single" w:sz="4" w:space="0" w:color="auto"/>
            </w:tcBorders>
            <w:shd w:val="clear" w:color="auto" w:fill="auto"/>
            <w:noWrap/>
            <w:vAlign w:val="center"/>
            <w:hideMark/>
          </w:tcPr>
          <w:p w14:paraId="38DF7A1E"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1136,9</w:t>
            </w:r>
          </w:p>
        </w:tc>
        <w:tc>
          <w:tcPr>
            <w:tcW w:w="247" w:type="pct"/>
            <w:tcBorders>
              <w:top w:val="nil"/>
              <w:left w:val="nil"/>
              <w:bottom w:val="single" w:sz="4" w:space="0" w:color="auto"/>
              <w:right w:val="single" w:sz="4" w:space="0" w:color="auto"/>
            </w:tcBorders>
            <w:shd w:val="clear" w:color="auto" w:fill="auto"/>
            <w:noWrap/>
            <w:vAlign w:val="center"/>
            <w:hideMark/>
          </w:tcPr>
          <w:p w14:paraId="705CB24D"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11,726</w:t>
            </w:r>
          </w:p>
        </w:tc>
        <w:tc>
          <w:tcPr>
            <w:tcW w:w="375" w:type="pct"/>
            <w:tcBorders>
              <w:top w:val="nil"/>
              <w:left w:val="nil"/>
              <w:bottom w:val="single" w:sz="4" w:space="0" w:color="auto"/>
              <w:right w:val="single" w:sz="4" w:space="0" w:color="auto"/>
            </w:tcBorders>
            <w:shd w:val="clear" w:color="auto" w:fill="auto"/>
            <w:noWrap/>
            <w:vAlign w:val="center"/>
            <w:hideMark/>
          </w:tcPr>
          <w:p w14:paraId="2F313945"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452,068</w:t>
            </w:r>
          </w:p>
        </w:tc>
        <w:tc>
          <w:tcPr>
            <w:tcW w:w="192" w:type="pct"/>
            <w:tcBorders>
              <w:top w:val="nil"/>
              <w:left w:val="nil"/>
              <w:bottom w:val="single" w:sz="4" w:space="0" w:color="auto"/>
              <w:right w:val="double" w:sz="4" w:space="0" w:color="auto"/>
            </w:tcBorders>
            <w:shd w:val="clear" w:color="auto" w:fill="auto"/>
            <w:noWrap/>
            <w:vAlign w:val="center"/>
            <w:hideMark/>
          </w:tcPr>
          <w:p w14:paraId="0E6EEB4E"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225,4</w:t>
            </w:r>
          </w:p>
        </w:tc>
      </w:tr>
      <w:tr w:rsidR="00E00F8F" w:rsidRPr="00055408" w14:paraId="34F3D009" w14:textId="77777777" w:rsidTr="00E00F8F">
        <w:trPr>
          <w:trHeight w:val="300"/>
        </w:trPr>
        <w:tc>
          <w:tcPr>
            <w:tcW w:w="187" w:type="pct"/>
            <w:tcBorders>
              <w:top w:val="nil"/>
              <w:left w:val="double" w:sz="4" w:space="0" w:color="auto"/>
              <w:bottom w:val="single" w:sz="4" w:space="0" w:color="auto"/>
              <w:right w:val="single" w:sz="4" w:space="0" w:color="auto"/>
            </w:tcBorders>
            <w:shd w:val="clear" w:color="auto" w:fill="auto"/>
            <w:noWrap/>
            <w:vAlign w:val="center"/>
            <w:hideMark/>
          </w:tcPr>
          <w:p w14:paraId="1E892029"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2039</w:t>
            </w:r>
          </w:p>
        </w:tc>
        <w:tc>
          <w:tcPr>
            <w:tcW w:w="247" w:type="pct"/>
            <w:tcBorders>
              <w:top w:val="nil"/>
              <w:left w:val="nil"/>
              <w:bottom w:val="single" w:sz="4" w:space="0" w:color="auto"/>
              <w:right w:val="single" w:sz="4" w:space="0" w:color="auto"/>
            </w:tcBorders>
            <w:shd w:val="clear" w:color="auto" w:fill="auto"/>
            <w:noWrap/>
            <w:vAlign w:val="center"/>
            <w:hideMark/>
          </w:tcPr>
          <w:p w14:paraId="0DA387BC"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45,1</w:t>
            </w:r>
          </w:p>
        </w:tc>
        <w:tc>
          <w:tcPr>
            <w:tcW w:w="330" w:type="pct"/>
            <w:tcBorders>
              <w:top w:val="nil"/>
              <w:left w:val="nil"/>
              <w:bottom w:val="single" w:sz="4" w:space="0" w:color="auto"/>
              <w:right w:val="single" w:sz="4" w:space="0" w:color="auto"/>
            </w:tcBorders>
            <w:shd w:val="clear" w:color="auto" w:fill="auto"/>
            <w:noWrap/>
            <w:vAlign w:val="center"/>
            <w:hideMark/>
          </w:tcPr>
          <w:p w14:paraId="559AEBAC"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1,9</w:t>
            </w:r>
          </w:p>
        </w:tc>
        <w:tc>
          <w:tcPr>
            <w:tcW w:w="268" w:type="pct"/>
            <w:tcBorders>
              <w:top w:val="nil"/>
              <w:left w:val="nil"/>
              <w:bottom w:val="single" w:sz="4" w:space="0" w:color="auto"/>
              <w:right w:val="single" w:sz="4" w:space="0" w:color="auto"/>
            </w:tcBorders>
            <w:shd w:val="clear" w:color="auto" w:fill="auto"/>
            <w:noWrap/>
            <w:vAlign w:val="center"/>
            <w:hideMark/>
          </w:tcPr>
          <w:p w14:paraId="334FFE0D"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100,0</w:t>
            </w:r>
          </w:p>
        </w:tc>
        <w:tc>
          <w:tcPr>
            <w:tcW w:w="385" w:type="pct"/>
            <w:tcBorders>
              <w:top w:val="nil"/>
              <w:left w:val="nil"/>
              <w:bottom w:val="single" w:sz="4" w:space="0" w:color="auto"/>
              <w:right w:val="single" w:sz="4" w:space="0" w:color="auto"/>
            </w:tcBorders>
            <w:shd w:val="clear" w:color="auto" w:fill="auto"/>
            <w:noWrap/>
            <w:vAlign w:val="center"/>
            <w:hideMark/>
          </w:tcPr>
          <w:p w14:paraId="1ED20706"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2731,0</w:t>
            </w:r>
          </w:p>
        </w:tc>
        <w:tc>
          <w:tcPr>
            <w:tcW w:w="379" w:type="pct"/>
            <w:tcBorders>
              <w:top w:val="nil"/>
              <w:left w:val="nil"/>
              <w:bottom w:val="single" w:sz="4" w:space="0" w:color="auto"/>
              <w:right w:val="single" w:sz="4" w:space="0" w:color="auto"/>
            </w:tcBorders>
            <w:shd w:val="clear" w:color="auto" w:fill="auto"/>
            <w:noWrap/>
            <w:vAlign w:val="center"/>
            <w:hideMark/>
          </w:tcPr>
          <w:p w14:paraId="7A6443E6"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116,4</w:t>
            </w:r>
          </w:p>
        </w:tc>
        <w:tc>
          <w:tcPr>
            <w:tcW w:w="193" w:type="pct"/>
            <w:tcBorders>
              <w:top w:val="nil"/>
              <w:left w:val="nil"/>
              <w:bottom w:val="single" w:sz="4" w:space="0" w:color="auto"/>
              <w:right w:val="single" w:sz="4" w:space="0" w:color="auto"/>
            </w:tcBorders>
            <w:shd w:val="clear" w:color="auto" w:fill="auto"/>
            <w:noWrap/>
            <w:vAlign w:val="center"/>
            <w:hideMark/>
          </w:tcPr>
          <w:p w14:paraId="738DBCC5"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0,262</w:t>
            </w:r>
          </w:p>
        </w:tc>
        <w:tc>
          <w:tcPr>
            <w:tcW w:w="192" w:type="pct"/>
            <w:tcBorders>
              <w:top w:val="nil"/>
              <w:left w:val="nil"/>
              <w:bottom w:val="single" w:sz="4" w:space="0" w:color="auto"/>
              <w:right w:val="single" w:sz="4" w:space="0" w:color="auto"/>
            </w:tcBorders>
            <w:shd w:val="clear" w:color="auto" w:fill="auto"/>
            <w:noWrap/>
            <w:vAlign w:val="center"/>
            <w:hideMark/>
          </w:tcPr>
          <w:p w14:paraId="1F8FD944"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85,3</w:t>
            </w:r>
          </w:p>
        </w:tc>
        <w:tc>
          <w:tcPr>
            <w:tcW w:w="366" w:type="pct"/>
            <w:tcBorders>
              <w:top w:val="nil"/>
              <w:left w:val="nil"/>
              <w:bottom w:val="single" w:sz="4" w:space="0" w:color="auto"/>
              <w:right w:val="single" w:sz="4" w:space="0" w:color="auto"/>
            </w:tcBorders>
            <w:shd w:val="clear" w:color="auto" w:fill="auto"/>
            <w:noWrap/>
            <w:vAlign w:val="center"/>
            <w:hideMark/>
          </w:tcPr>
          <w:p w14:paraId="6C8EB761"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85,3</w:t>
            </w:r>
          </w:p>
        </w:tc>
        <w:tc>
          <w:tcPr>
            <w:tcW w:w="222" w:type="pct"/>
            <w:tcBorders>
              <w:top w:val="nil"/>
              <w:left w:val="nil"/>
              <w:bottom w:val="single" w:sz="4" w:space="0" w:color="auto"/>
              <w:right w:val="single" w:sz="4" w:space="0" w:color="auto"/>
            </w:tcBorders>
            <w:shd w:val="clear" w:color="auto" w:fill="auto"/>
            <w:noWrap/>
            <w:vAlign w:val="center"/>
            <w:hideMark/>
          </w:tcPr>
          <w:p w14:paraId="3A1DEE7D"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3014,7</w:t>
            </w:r>
          </w:p>
        </w:tc>
        <w:tc>
          <w:tcPr>
            <w:tcW w:w="366" w:type="pct"/>
            <w:tcBorders>
              <w:top w:val="nil"/>
              <w:left w:val="nil"/>
              <w:bottom w:val="single" w:sz="4" w:space="0" w:color="auto"/>
              <w:right w:val="single" w:sz="4" w:space="0" w:color="auto"/>
            </w:tcBorders>
            <w:shd w:val="clear" w:color="auto" w:fill="auto"/>
            <w:noWrap/>
            <w:vAlign w:val="center"/>
            <w:hideMark/>
          </w:tcPr>
          <w:p w14:paraId="2952FAC4"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1358,5</w:t>
            </w:r>
          </w:p>
        </w:tc>
        <w:tc>
          <w:tcPr>
            <w:tcW w:w="430" w:type="pct"/>
            <w:tcBorders>
              <w:top w:val="nil"/>
              <w:left w:val="nil"/>
              <w:bottom w:val="single" w:sz="4" w:space="0" w:color="auto"/>
              <w:right w:val="single" w:sz="4" w:space="0" w:color="auto"/>
            </w:tcBorders>
            <w:shd w:val="clear" w:color="auto" w:fill="auto"/>
            <w:noWrap/>
            <w:vAlign w:val="center"/>
            <w:hideMark/>
          </w:tcPr>
          <w:p w14:paraId="6F6B045F"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47,2</w:t>
            </w:r>
          </w:p>
        </w:tc>
        <w:tc>
          <w:tcPr>
            <w:tcW w:w="247" w:type="pct"/>
            <w:tcBorders>
              <w:top w:val="nil"/>
              <w:left w:val="nil"/>
              <w:bottom w:val="single" w:sz="4" w:space="0" w:color="auto"/>
              <w:right w:val="single" w:sz="4" w:space="0" w:color="auto"/>
            </w:tcBorders>
            <w:shd w:val="clear" w:color="auto" w:fill="auto"/>
            <w:noWrap/>
            <w:vAlign w:val="center"/>
            <w:hideMark/>
          </w:tcPr>
          <w:p w14:paraId="7793A22D"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101,3</w:t>
            </w:r>
          </w:p>
        </w:tc>
        <w:tc>
          <w:tcPr>
            <w:tcW w:w="375" w:type="pct"/>
            <w:tcBorders>
              <w:top w:val="nil"/>
              <w:left w:val="nil"/>
              <w:bottom w:val="single" w:sz="4" w:space="0" w:color="auto"/>
              <w:right w:val="single" w:sz="4" w:space="0" w:color="auto"/>
            </w:tcBorders>
            <w:shd w:val="clear" w:color="auto" w:fill="auto"/>
            <w:noWrap/>
            <w:vAlign w:val="center"/>
            <w:hideMark/>
          </w:tcPr>
          <w:p w14:paraId="75C18750"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1238,3</w:t>
            </w:r>
          </w:p>
        </w:tc>
        <w:tc>
          <w:tcPr>
            <w:tcW w:w="247" w:type="pct"/>
            <w:tcBorders>
              <w:top w:val="nil"/>
              <w:left w:val="nil"/>
              <w:bottom w:val="single" w:sz="4" w:space="0" w:color="auto"/>
              <w:right w:val="single" w:sz="4" w:space="0" w:color="auto"/>
            </w:tcBorders>
            <w:shd w:val="clear" w:color="auto" w:fill="auto"/>
            <w:noWrap/>
            <w:vAlign w:val="center"/>
            <w:hideMark/>
          </w:tcPr>
          <w:p w14:paraId="1C7108B8"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9,748</w:t>
            </w:r>
          </w:p>
        </w:tc>
        <w:tc>
          <w:tcPr>
            <w:tcW w:w="375" w:type="pct"/>
            <w:tcBorders>
              <w:top w:val="nil"/>
              <w:left w:val="nil"/>
              <w:bottom w:val="single" w:sz="4" w:space="0" w:color="auto"/>
              <w:right w:val="single" w:sz="4" w:space="0" w:color="auto"/>
            </w:tcBorders>
            <w:shd w:val="clear" w:color="auto" w:fill="auto"/>
            <w:noWrap/>
            <w:vAlign w:val="center"/>
            <w:hideMark/>
          </w:tcPr>
          <w:p w14:paraId="376829AD"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461,815</w:t>
            </w:r>
          </w:p>
        </w:tc>
        <w:tc>
          <w:tcPr>
            <w:tcW w:w="192" w:type="pct"/>
            <w:tcBorders>
              <w:top w:val="nil"/>
              <w:left w:val="nil"/>
              <w:bottom w:val="single" w:sz="4" w:space="0" w:color="auto"/>
              <w:right w:val="double" w:sz="4" w:space="0" w:color="auto"/>
            </w:tcBorders>
            <w:shd w:val="clear" w:color="auto" w:fill="auto"/>
            <w:noWrap/>
            <w:vAlign w:val="center"/>
            <w:hideMark/>
          </w:tcPr>
          <w:p w14:paraId="3213997B"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216,4</w:t>
            </w:r>
          </w:p>
        </w:tc>
      </w:tr>
      <w:tr w:rsidR="00E00F8F" w:rsidRPr="00055408" w14:paraId="79E211E0" w14:textId="77777777" w:rsidTr="00E00F8F">
        <w:trPr>
          <w:trHeight w:val="300"/>
        </w:trPr>
        <w:tc>
          <w:tcPr>
            <w:tcW w:w="187" w:type="pct"/>
            <w:tcBorders>
              <w:top w:val="nil"/>
              <w:left w:val="double" w:sz="4" w:space="0" w:color="auto"/>
              <w:bottom w:val="single" w:sz="4" w:space="0" w:color="auto"/>
              <w:right w:val="single" w:sz="4" w:space="0" w:color="auto"/>
            </w:tcBorders>
            <w:shd w:val="clear" w:color="auto" w:fill="auto"/>
            <w:noWrap/>
            <w:vAlign w:val="center"/>
            <w:hideMark/>
          </w:tcPr>
          <w:p w14:paraId="0880C6A2"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2040</w:t>
            </w:r>
          </w:p>
        </w:tc>
        <w:tc>
          <w:tcPr>
            <w:tcW w:w="247" w:type="pct"/>
            <w:tcBorders>
              <w:top w:val="nil"/>
              <w:left w:val="nil"/>
              <w:bottom w:val="single" w:sz="4" w:space="0" w:color="auto"/>
              <w:right w:val="single" w:sz="4" w:space="0" w:color="auto"/>
            </w:tcBorders>
            <w:shd w:val="clear" w:color="auto" w:fill="auto"/>
            <w:noWrap/>
            <w:vAlign w:val="center"/>
            <w:hideMark/>
          </w:tcPr>
          <w:p w14:paraId="4F50F4C4"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39,5</w:t>
            </w:r>
          </w:p>
        </w:tc>
        <w:tc>
          <w:tcPr>
            <w:tcW w:w="330" w:type="pct"/>
            <w:tcBorders>
              <w:top w:val="nil"/>
              <w:left w:val="nil"/>
              <w:bottom w:val="single" w:sz="4" w:space="0" w:color="auto"/>
              <w:right w:val="single" w:sz="4" w:space="0" w:color="auto"/>
            </w:tcBorders>
            <w:shd w:val="clear" w:color="auto" w:fill="auto"/>
            <w:noWrap/>
            <w:vAlign w:val="center"/>
            <w:hideMark/>
          </w:tcPr>
          <w:p w14:paraId="6FCADAB7"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1,7</w:t>
            </w:r>
          </w:p>
        </w:tc>
        <w:tc>
          <w:tcPr>
            <w:tcW w:w="268" w:type="pct"/>
            <w:tcBorders>
              <w:top w:val="nil"/>
              <w:left w:val="nil"/>
              <w:bottom w:val="single" w:sz="4" w:space="0" w:color="auto"/>
              <w:right w:val="single" w:sz="4" w:space="0" w:color="auto"/>
            </w:tcBorders>
            <w:shd w:val="clear" w:color="auto" w:fill="auto"/>
            <w:noWrap/>
            <w:vAlign w:val="center"/>
            <w:hideMark/>
          </w:tcPr>
          <w:p w14:paraId="5435A4AD"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100,0</w:t>
            </w:r>
          </w:p>
        </w:tc>
        <w:tc>
          <w:tcPr>
            <w:tcW w:w="385" w:type="pct"/>
            <w:tcBorders>
              <w:top w:val="nil"/>
              <w:left w:val="nil"/>
              <w:bottom w:val="single" w:sz="4" w:space="0" w:color="auto"/>
              <w:right w:val="single" w:sz="4" w:space="0" w:color="auto"/>
            </w:tcBorders>
            <w:shd w:val="clear" w:color="auto" w:fill="auto"/>
            <w:noWrap/>
            <w:vAlign w:val="center"/>
            <w:hideMark/>
          </w:tcPr>
          <w:p w14:paraId="28FB66FA"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2770,5</w:t>
            </w:r>
          </w:p>
        </w:tc>
        <w:tc>
          <w:tcPr>
            <w:tcW w:w="379" w:type="pct"/>
            <w:tcBorders>
              <w:top w:val="nil"/>
              <w:left w:val="nil"/>
              <w:bottom w:val="single" w:sz="4" w:space="0" w:color="auto"/>
              <w:right w:val="single" w:sz="4" w:space="0" w:color="auto"/>
            </w:tcBorders>
            <w:shd w:val="clear" w:color="auto" w:fill="auto"/>
            <w:noWrap/>
            <w:vAlign w:val="center"/>
            <w:hideMark/>
          </w:tcPr>
          <w:p w14:paraId="4FAA4E66"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118,0</w:t>
            </w:r>
          </w:p>
        </w:tc>
        <w:tc>
          <w:tcPr>
            <w:tcW w:w="193" w:type="pct"/>
            <w:tcBorders>
              <w:top w:val="nil"/>
              <w:left w:val="nil"/>
              <w:bottom w:val="single" w:sz="4" w:space="0" w:color="auto"/>
              <w:right w:val="single" w:sz="4" w:space="0" w:color="auto"/>
            </w:tcBorders>
            <w:shd w:val="clear" w:color="auto" w:fill="auto"/>
            <w:noWrap/>
            <w:vAlign w:val="center"/>
            <w:hideMark/>
          </w:tcPr>
          <w:p w14:paraId="538E8721"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0,266</w:t>
            </w:r>
          </w:p>
        </w:tc>
        <w:tc>
          <w:tcPr>
            <w:tcW w:w="192" w:type="pct"/>
            <w:tcBorders>
              <w:top w:val="nil"/>
              <w:left w:val="nil"/>
              <w:bottom w:val="single" w:sz="4" w:space="0" w:color="auto"/>
              <w:right w:val="single" w:sz="4" w:space="0" w:color="auto"/>
            </w:tcBorders>
            <w:shd w:val="clear" w:color="auto" w:fill="auto"/>
            <w:noWrap/>
            <w:vAlign w:val="center"/>
            <w:hideMark/>
          </w:tcPr>
          <w:p w14:paraId="1DE2E24B"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81,0</w:t>
            </w:r>
          </w:p>
        </w:tc>
        <w:tc>
          <w:tcPr>
            <w:tcW w:w="366" w:type="pct"/>
            <w:tcBorders>
              <w:top w:val="nil"/>
              <w:left w:val="nil"/>
              <w:bottom w:val="single" w:sz="4" w:space="0" w:color="auto"/>
              <w:right w:val="single" w:sz="4" w:space="0" w:color="auto"/>
            </w:tcBorders>
            <w:shd w:val="clear" w:color="auto" w:fill="auto"/>
            <w:noWrap/>
            <w:vAlign w:val="center"/>
            <w:hideMark/>
          </w:tcPr>
          <w:p w14:paraId="241020E7"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81,0</w:t>
            </w:r>
          </w:p>
        </w:tc>
        <w:tc>
          <w:tcPr>
            <w:tcW w:w="222" w:type="pct"/>
            <w:tcBorders>
              <w:top w:val="nil"/>
              <w:left w:val="nil"/>
              <w:bottom w:val="single" w:sz="4" w:space="0" w:color="auto"/>
              <w:right w:val="single" w:sz="4" w:space="0" w:color="auto"/>
            </w:tcBorders>
            <w:shd w:val="clear" w:color="auto" w:fill="auto"/>
            <w:noWrap/>
            <w:vAlign w:val="center"/>
            <w:hideMark/>
          </w:tcPr>
          <w:p w14:paraId="19CB069A"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3095,7</w:t>
            </w:r>
          </w:p>
        </w:tc>
        <w:tc>
          <w:tcPr>
            <w:tcW w:w="366" w:type="pct"/>
            <w:tcBorders>
              <w:top w:val="nil"/>
              <w:left w:val="nil"/>
              <w:bottom w:val="single" w:sz="4" w:space="0" w:color="auto"/>
              <w:right w:val="single" w:sz="4" w:space="0" w:color="auto"/>
            </w:tcBorders>
            <w:shd w:val="clear" w:color="auto" w:fill="auto"/>
            <w:noWrap/>
            <w:vAlign w:val="center"/>
            <w:hideMark/>
          </w:tcPr>
          <w:p w14:paraId="1CC8FCC4"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1439,4</w:t>
            </w:r>
          </w:p>
        </w:tc>
        <w:tc>
          <w:tcPr>
            <w:tcW w:w="430" w:type="pct"/>
            <w:tcBorders>
              <w:top w:val="nil"/>
              <w:left w:val="nil"/>
              <w:bottom w:val="single" w:sz="4" w:space="0" w:color="auto"/>
              <w:right w:val="single" w:sz="4" w:space="0" w:color="auto"/>
            </w:tcBorders>
            <w:shd w:val="clear" w:color="auto" w:fill="auto"/>
            <w:noWrap/>
            <w:vAlign w:val="center"/>
            <w:hideMark/>
          </w:tcPr>
          <w:p w14:paraId="6595B53B"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51,2</w:t>
            </w:r>
          </w:p>
        </w:tc>
        <w:tc>
          <w:tcPr>
            <w:tcW w:w="247" w:type="pct"/>
            <w:tcBorders>
              <w:top w:val="nil"/>
              <w:left w:val="nil"/>
              <w:bottom w:val="single" w:sz="4" w:space="0" w:color="auto"/>
              <w:right w:val="single" w:sz="4" w:space="0" w:color="auto"/>
            </w:tcBorders>
            <w:shd w:val="clear" w:color="auto" w:fill="auto"/>
            <w:noWrap/>
            <w:vAlign w:val="center"/>
            <w:hideMark/>
          </w:tcPr>
          <w:p w14:paraId="3B5683F5"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98,6</w:t>
            </w:r>
          </w:p>
        </w:tc>
        <w:tc>
          <w:tcPr>
            <w:tcW w:w="375" w:type="pct"/>
            <w:tcBorders>
              <w:top w:val="nil"/>
              <w:left w:val="nil"/>
              <w:bottom w:val="single" w:sz="4" w:space="0" w:color="auto"/>
              <w:right w:val="single" w:sz="4" w:space="0" w:color="auto"/>
            </w:tcBorders>
            <w:shd w:val="clear" w:color="auto" w:fill="auto"/>
            <w:noWrap/>
            <w:vAlign w:val="center"/>
            <w:hideMark/>
          </w:tcPr>
          <w:p w14:paraId="01111A96"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1336,9</w:t>
            </w:r>
          </w:p>
        </w:tc>
        <w:tc>
          <w:tcPr>
            <w:tcW w:w="247" w:type="pct"/>
            <w:tcBorders>
              <w:top w:val="nil"/>
              <w:left w:val="nil"/>
              <w:bottom w:val="single" w:sz="4" w:space="0" w:color="auto"/>
              <w:right w:val="single" w:sz="4" w:space="0" w:color="auto"/>
            </w:tcBorders>
            <w:shd w:val="clear" w:color="auto" w:fill="auto"/>
            <w:noWrap/>
            <w:vAlign w:val="center"/>
            <w:hideMark/>
          </w:tcPr>
          <w:p w14:paraId="08359209"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8,205</w:t>
            </w:r>
          </w:p>
        </w:tc>
        <w:tc>
          <w:tcPr>
            <w:tcW w:w="375" w:type="pct"/>
            <w:tcBorders>
              <w:top w:val="nil"/>
              <w:left w:val="nil"/>
              <w:bottom w:val="single" w:sz="4" w:space="0" w:color="auto"/>
              <w:right w:val="single" w:sz="4" w:space="0" w:color="auto"/>
            </w:tcBorders>
            <w:shd w:val="clear" w:color="auto" w:fill="auto"/>
            <w:noWrap/>
            <w:vAlign w:val="center"/>
            <w:hideMark/>
          </w:tcPr>
          <w:p w14:paraId="0A3016D3"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470,021</w:t>
            </w:r>
          </w:p>
        </w:tc>
        <w:tc>
          <w:tcPr>
            <w:tcW w:w="192" w:type="pct"/>
            <w:tcBorders>
              <w:top w:val="nil"/>
              <w:left w:val="nil"/>
              <w:bottom w:val="single" w:sz="4" w:space="0" w:color="auto"/>
              <w:right w:val="double" w:sz="4" w:space="0" w:color="auto"/>
            </w:tcBorders>
            <w:shd w:val="clear" w:color="auto" w:fill="auto"/>
            <w:noWrap/>
            <w:vAlign w:val="center"/>
            <w:hideMark/>
          </w:tcPr>
          <w:p w14:paraId="71E85A6E"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207,8</w:t>
            </w:r>
          </w:p>
        </w:tc>
      </w:tr>
      <w:tr w:rsidR="00E00F8F" w:rsidRPr="00055408" w14:paraId="67863AA1" w14:textId="77777777" w:rsidTr="00E00F8F">
        <w:trPr>
          <w:trHeight w:val="300"/>
        </w:trPr>
        <w:tc>
          <w:tcPr>
            <w:tcW w:w="187" w:type="pct"/>
            <w:tcBorders>
              <w:top w:val="nil"/>
              <w:left w:val="double" w:sz="4" w:space="0" w:color="auto"/>
              <w:bottom w:val="single" w:sz="4" w:space="0" w:color="auto"/>
              <w:right w:val="single" w:sz="4" w:space="0" w:color="auto"/>
            </w:tcBorders>
            <w:shd w:val="clear" w:color="auto" w:fill="auto"/>
            <w:noWrap/>
            <w:vAlign w:val="center"/>
            <w:hideMark/>
          </w:tcPr>
          <w:p w14:paraId="70D4B3C9"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2041</w:t>
            </w:r>
          </w:p>
        </w:tc>
        <w:tc>
          <w:tcPr>
            <w:tcW w:w="247" w:type="pct"/>
            <w:tcBorders>
              <w:top w:val="nil"/>
              <w:left w:val="nil"/>
              <w:bottom w:val="single" w:sz="4" w:space="0" w:color="auto"/>
              <w:right w:val="single" w:sz="4" w:space="0" w:color="auto"/>
            </w:tcBorders>
            <w:shd w:val="clear" w:color="auto" w:fill="auto"/>
            <w:noWrap/>
            <w:vAlign w:val="center"/>
            <w:hideMark/>
          </w:tcPr>
          <w:p w14:paraId="2B021823"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34,8</w:t>
            </w:r>
          </w:p>
        </w:tc>
        <w:tc>
          <w:tcPr>
            <w:tcW w:w="330" w:type="pct"/>
            <w:tcBorders>
              <w:top w:val="nil"/>
              <w:left w:val="nil"/>
              <w:bottom w:val="single" w:sz="4" w:space="0" w:color="auto"/>
              <w:right w:val="single" w:sz="4" w:space="0" w:color="auto"/>
            </w:tcBorders>
            <w:shd w:val="clear" w:color="auto" w:fill="auto"/>
            <w:noWrap/>
            <w:vAlign w:val="center"/>
            <w:hideMark/>
          </w:tcPr>
          <w:p w14:paraId="0A64C2C5"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1,5</w:t>
            </w:r>
          </w:p>
        </w:tc>
        <w:tc>
          <w:tcPr>
            <w:tcW w:w="268" w:type="pct"/>
            <w:tcBorders>
              <w:top w:val="nil"/>
              <w:left w:val="nil"/>
              <w:bottom w:val="single" w:sz="4" w:space="0" w:color="auto"/>
              <w:right w:val="single" w:sz="4" w:space="0" w:color="auto"/>
            </w:tcBorders>
            <w:shd w:val="clear" w:color="auto" w:fill="auto"/>
            <w:noWrap/>
            <w:vAlign w:val="center"/>
            <w:hideMark/>
          </w:tcPr>
          <w:p w14:paraId="5690C10D"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100,0</w:t>
            </w:r>
          </w:p>
        </w:tc>
        <w:tc>
          <w:tcPr>
            <w:tcW w:w="385" w:type="pct"/>
            <w:tcBorders>
              <w:top w:val="nil"/>
              <w:left w:val="nil"/>
              <w:bottom w:val="single" w:sz="4" w:space="0" w:color="auto"/>
              <w:right w:val="single" w:sz="4" w:space="0" w:color="auto"/>
            </w:tcBorders>
            <w:shd w:val="clear" w:color="auto" w:fill="auto"/>
            <w:noWrap/>
            <w:vAlign w:val="center"/>
            <w:hideMark/>
          </w:tcPr>
          <w:p w14:paraId="0A4B067D"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2805,2</w:t>
            </w:r>
          </w:p>
        </w:tc>
        <w:tc>
          <w:tcPr>
            <w:tcW w:w="379" w:type="pct"/>
            <w:tcBorders>
              <w:top w:val="nil"/>
              <w:left w:val="nil"/>
              <w:bottom w:val="single" w:sz="4" w:space="0" w:color="auto"/>
              <w:right w:val="single" w:sz="4" w:space="0" w:color="auto"/>
            </w:tcBorders>
            <w:shd w:val="clear" w:color="auto" w:fill="auto"/>
            <w:noWrap/>
            <w:vAlign w:val="center"/>
            <w:hideMark/>
          </w:tcPr>
          <w:p w14:paraId="7B449910"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119,5</w:t>
            </w:r>
          </w:p>
        </w:tc>
        <w:tc>
          <w:tcPr>
            <w:tcW w:w="193" w:type="pct"/>
            <w:tcBorders>
              <w:top w:val="nil"/>
              <w:left w:val="nil"/>
              <w:bottom w:val="single" w:sz="4" w:space="0" w:color="auto"/>
              <w:right w:val="single" w:sz="4" w:space="0" w:color="auto"/>
            </w:tcBorders>
            <w:shd w:val="clear" w:color="auto" w:fill="auto"/>
            <w:noWrap/>
            <w:vAlign w:val="center"/>
            <w:hideMark/>
          </w:tcPr>
          <w:p w14:paraId="11B0E8BC"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0,269</w:t>
            </w:r>
          </w:p>
        </w:tc>
        <w:tc>
          <w:tcPr>
            <w:tcW w:w="192" w:type="pct"/>
            <w:tcBorders>
              <w:top w:val="nil"/>
              <w:left w:val="nil"/>
              <w:bottom w:val="single" w:sz="4" w:space="0" w:color="auto"/>
              <w:right w:val="single" w:sz="4" w:space="0" w:color="auto"/>
            </w:tcBorders>
            <w:shd w:val="clear" w:color="auto" w:fill="auto"/>
            <w:noWrap/>
            <w:vAlign w:val="center"/>
            <w:hideMark/>
          </w:tcPr>
          <w:p w14:paraId="4ADD39C1"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77,3</w:t>
            </w:r>
          </w:p>
        </w:tc>
        <w:tc>
          <w:tcPr>
            <w:tcW w:w="366" w:type="pct"/>
            <w:tcBorders>
              <w:top w:val="nil"/>
              <w:left w:val="nil"/>
              <w:bottom w:val="single" w:sz="4" w:space="0" w:color="auto"/>
              <w:right w:val="single" w:sz="4" w:space="0" w:color="auto"/>
            </w:tcBorders>
            <w:shd w:val="clear" w:color="auto" w:fill="auto"/>
            <w:noWrap/>
            <w:vAlign w:val="center"/>
            <w:hideMark/>
          </w:tcPr>
          <w:p w14:paraId="23FD8991"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77,3</w:t>
            </w:r>
          </w:p>
        </w:tc>
        <w:tc>
          <w:tcPr>
            <w:tcW w:w="222" w:type="pct"/>
            <w:tcBorders>
              <w:top w:val="nil"/>
              <w:left w:val="nil"/>
              <w:bottom w:val="single" w:sz="4" w:space="0" w:color="auto"/>
              <w:right w:val="single" w:sz="4" w:space="0" w:color="auto"/>
            </w:tcBorders>
            <w:shd w:val="clear" w:color="auto" w:fill="auto"/>
            <w:noWrap/>
            <w:vAlign w:val="center"/>
            <w:hideMark/>
          </w:tcPr>
          <w:p w14:paraId="50933B18"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3173,0</w:t>
            </w:r>
          </w:p>
        </w:tc>
        <w:tc>
          <w:tcPr>
            <w:tcW w:w="366" w:type="pct"/>
            <w:tcBorders>
              <w:top w:val="nil"/>
              <w:left w:val="nil"/>
              <w:bottom w:val="single" w:sz="4" w:space="0" w:color="auto"/>
              <w:right w:val="single" w:sz="4" w:space="0" w:color="auto"/>
            </w:tcBorders>
            <w:shd w:val="clear" w:color="auto" w:fill="auto"/>
            <w:noWrap/>
            <w:vAlign w:val="center"/>
            <w:hideMark/>
          </w:tcPr>
          <w:p w14:paraId="3B4EE322"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1516,7</w:t>
            </w:r>
          </w:p>
        </w:tc>
        <w:tc>
          <w:tcPr>
            <w:tcW w:w="430" w:type="pct"/>
            <w:tcBorders>
              <w:top w:val="nil"/>
              <w:left w:val="nil"/>
              <w:bottom w:val="single" w:sz="4" w:space="0" w:color="auto"/>
              <w:right w:val="single" w:sz="4" w:space="0" w:color="auto"/>
            </w:tcBorders>
            <w:shd w:val="clear" w:color="auto" w:fill="auto"/>
            <w:noWrap/>
            <w:vAlign w:val="center"/>
            <w:hideMark/>
          </w:tcPr>
          <w:p w14:paraId="5C6C59E7"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55,0</w:t>
            </w:r>
          </w:p>
        </w:tc>
        <w:tc>
          <w:tcPr>
            <w:tcW w:w="247" w:type="pct"/>
            <w:tcBorders>
              <w:top w:val="nil"/>
              <w:left w:val="nil"/>
              <w:bottom w:val="single" w:sz="4" w:space="0" w:color="auto"/>
              <w:right w:val="single" w:sz="4" w:space="0" w:color="auto"/>
            </w:tcBorders>
            <w:shd w:val="clear" w:color="auto" w:fill="auto"/>
            <w:noWrap/>
            <w:vAlign w:val="center"/>
            <w:hideMark/>
          </w:tcPr>
          <w:p w14:paraId="43C1E8DB"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96,5</w:t>
            </w:r>
          </w:p>
        </w:tc>
        <w:tc>
          <w:tcPr>
            <w:tcW w:w="375" w:type="pct"/>
            <w:tcBorders>
              <w:top w:val="nil"/>
              <w:left w:val="nil"/>
              <w:bottom w:val="single" w:sz="4" w:space="0" w:color="auto"/>
              <w:right w:val="single" w:sz="4" w:space="0" w:color="auto"/>
            </w:tcBorders>
            <w:shd w:val="clear" w:color="auto" w:fill="auto"/>
            <w:noWrap/>
            <w:vAlign w:val="center"/>
            <w:hideMark/>
          </w:tcPr>
          <w:p w14:paraId="010EEFA8"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1433,4</w:t>
            </w:r>
          </w:p>
        </w:tc>
        <w:tc>
          <w:tcPr>
            <w:tcW w:w="247" w:type="pct"/>
            <w:tcBorders>
              <w:top w:val="nil"/>
              <w:left w:val="nil"/>
              <w:bottom w:val="single" w:sz="4" w:space="0" w:color="auto"/>
              <w:right w:val="single" w:sz="4" w:space="0" w:color="auto"/>
            </w:tcBorders>
            <w:shd w:val="clear" w:color="auto" w:fill="auto"/>
            <w:noWrap/>
            <w:vAlign w:val="center"/>
            <w:hideMark/>
          </w:tcPr>
          <w:p w14:paraId="350CA832"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6,940</w:t>
            </w:r>
          </w:p>
        </w:tc>
        <w:tc>
          <w:tcPr>
            <w:tcW w:w="375" w:type="pct"/>
            <w:tcBorders>
              <w:top w:val="nil"/>
              <w:left w:val="nil"/>
              <w:bottom w:val="single" w:sz="4" w:space="0" w:color="auto"/>
              <w:right w:val="single" w:sz="4" w:space="0" w:color="auto"/>
            </w:tcBorders>
            <w:shd w:val="clear" w:color="auto" w:fill="auto"/>
            <w:noWrap/>
            <w:vAlign w:val="center"/>
            <w:hideMark/>
          </w:tcPr>
          <w:p w14:paraId="419D476E"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476,961</w:t>
            </w:r>
          </w:p>
        </w:tc>
        <w:tc>
          <w:tcPr>
            <w:tcW w:w="192" w:type="pct"/>
            <w:tcBorders>
              <w:top w:val="nil"/>
              <w:left w:val="nil"/>
              <w:bottom w:val="single" w:sz="4" w:space="0" w:color="auto"/>
              <w:right w:val="double" w:sz="4" w:space="0" w:color="auto"/>
            </w:tcBorders>
            <w:shd w:val="clear" w:color="auto" w:fill="auto"/>
            <w:noWrap/>
            <w:vAlign w:val="center"/>
            <w:hideMark/>
          </w:tcPr>
          <w:p w14:paraId="49CA0DF5"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199,6</w:t>
            </w:r>
          </w:p>
        </w:tc>
      </w:tr>
      <w:tr w:rsidR="00E00F8F" w:rsidRPr="00055408" w14:paraId="49D2A45D" w14:textId="77777777" w:rsidTr="00E00F8F">
        <w:trPr>
          <w:trHeight w:val="300"/>
        </w:trPr>
        <w:tc>
          <w:tcPr>
            <w:tcW w:w="187" w:type="pct"/>
            <w:tcBorders>
              <w:top w:val="nil"/>
              <w:left w:val="double" w:sz="4" w:space="0" w:color="auto"/>
              <w:bottom w:val="double" w:sz="4" w:space="0" w:color="auto"/>
              <w:right w:val="single" w:sz="4" w:space="0" w:color="auto"/>
            </w:tcBorders>
            <w:shd w:val="clear" w:color="auto" w:fill="auto"/>
            <w:noWrap/>
            <w:vAlign w:val="center"/>
            <w:hideMark/>
          </w:tcPr>
          <w:p w14:paraId="23842F65" w14:textId="77777777" w:rsidR="00E00F8F" w:rsidRPr="00E00F8F" w:rsidRDefault="00E00F8F" w:rsidP="00E00F8F">
            <w:pPr>
              <w:jc w:val="center"/>
              <w:rPr>
                <w:rFonts w:eastAsia="Times New Roman"/>
                <w:sz w:val="20"/>
                <w:szCs w:val="20"/>
                <w:lang w:val="ru-KZ" w:eastAsia="ru-KZ"/>
              </w:rPr>
            </w:pPr>
            <w:r w:rsidRPr="00E00F8F">
              <w:rPr>
                <w:rFonts w:eastAsia="Times New Roman"/>
                <w:sz w:val="20"/>
                <w:szCs w:val="20"/>
                <w:lang w:val="ru-KZ" w:eastAsia="ru-KZ"/>
              </w:rPr>
              <w:t>2042</w:t>
            </w:r>
          </w:p>
        </w:tc>
        <w:tc>
          <w:tcPr>
            <w:tcW w:w="247" w:type="pct"/>
            <w:tcBorders>
              <w:top w:val="nil"/>
              <w:left w:val="nil"/>
              <w:bottom w:val="double" w:sz="4" w:space="0" w:color="auto"/>
              <w:right w:val="single" w:sz="4" w:space="0" w:color="auto"/>
            </w:tcBorders>
            <w:shd w:val="clear" w:color="auto" w:fill="auto"/>
            <w:noWrap/>
            <w:vAlign w:val="center"/>
            <w:hideMark/>
          </w:tcPr>
          <w:p w14:paraId="211B07AA"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30,6</w:t>
            </w:r>
          </w:p>
        </w:tc>
        <w:tc>
          <w:tcPr>
            <w:tcW w:w="330" w:type="pct"/>
            <w:tcBorders>
              <w:top w:val="nil"/>
              <w:left w:val="nil"/>
              <w:bottom w:val="double" w:sz="4" w:space="0" w:color="auto"/>
              <w:right w:val="single" w:sz="4" w:space="0" w:color="auto"/>
            </w:tcBorders>
            <w:shd w:val="clear" w:color="auto" w:fill="auto"/>
            <w:noWrap/>
            <w:vAlign w:val="center"/>
            <w:hideMark/>
          </w:tcPr>
          <w:p w14:paraId="2501D3A9"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1,3</w:t>
            </w:r>
          </w:p>
        </w:tc>
        <w:tc>
          <w:tcPr>
            <w:tcW w:w="268" w:type="pct"/>
            <w:tcBorders>
              <w:top w:val="nil"/>
              <w:left w:val="nil"/>
              <w:bottom w:val="double" w:sz="4" w:space="0" w:color="auto"/>
              <w:right w:val="single" w:sz="4" w:space="0" w:color="auto"/>
            </w:tcBorders>
            <w:shd w:val="clear" w:color="auto" w:fill="auto"/>
            <w:noWrap/>
            <w:vAlign w:val="center"/>
            <w:hideMark/>
          </w:tcPr>
          <w:p w14:paraId="5221B822"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100,0</w:t>
            </w:r>
          </w:p>
        </w:tc>
        <w:tc>
          <w:tcPr>
            <w:tcW w:w="385" w:type="pct"/>
            <w:tcBorders>
              <w:top w:val="nil"/>
              <w:left w:val="nil"/>
              <w:bottom w:val="double" w:sz="4" w:space="0" w:color="auto"/>
              <w:right w:val="single" w:sz="4" w:space="0" w:color="auto"/>
            </w:tcBorders>
            <w:shd w:val="clear" w:color="auto" w:fill="auto"/>
            <w:noWrap/>
            <w:vAlign w:val="center"/>
            <w:hideMark/>
          </w:tcPr>
          <w:p w14:paraId="72A1E3F7"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2835,9</w:t>
            </w:r>
          </w:p>
        </w:tc>
        <w:tc>
          <w:tcPr>
            <w:tcW w:w="379" w:type="pct"/>
            <w:tcBorders>
              <w:top w:val="nil"/>
              <w:left w:val="nil"/>
              <w:bottom w:val="double" w:sz="4" w:space="0" w:color="auto"/>
              <w:right w:val="single" w:sz="4" w:space="0" w:color="auto"/>
            </w:tcBorders>
            <w:shd w:val="clear" w:color="auto" w:fill="auto"/>
            <w:noWrap/>
            <w:vAlign w:val="center"/>
            <w:hideMark/>
          </w:tcPr>
          <w:p w14:paraId="47B35EFC"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120,8</w:t>
            </w:r>
          </w:p>
        </w:tc>
        <w:tc>
          <w:tcPr>
            <w:tcW w:w="193" w:type="pct"/>
            <w:tcBorders>
              <w:top w:val="nil"/>
              <w:left w:val="nil"/>
              <w:bottom w:val="double" w:sz="4" w:space="0" w:color="auto"/>
              <w:right w:val="single" w:sz="4" w:space="0" w:color="auto"/>
            </w:tcBorders>
            <w:shd w:val="clear" w:color="auto" w:fill="auto"/>
            <w:noWrap/>
            <w:vAlign w:val="center"/>
            <w:hideMark/>
          </w:tcPr>
          <w:p w14:paraId="474FC4E2"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0,272</w:t>
            </w:r>
          </w:p>
        </w:tc>
        <w:tc>
          <w:tcPr>
            <w:tcW w:w="192" w:type="pct"/>
            <w:tcBorders>
              <w:top w:val="nil"/>
              <w:left w:val="nil"/>
              <w:bottom w:val="double" w:sz="4" w:space="0" w:color="auto"/>
              <w:right w:val="single" w:sz="4" w:space="0" w:color="auto"/>
            </w:tcBorders>
            <w:shd w:val="clear" w:color="auto" w:fill="auto"/>
            <w:noWrap/>
            <w:vAlign w:val="center"/>
            <w:hideMark/>
          </w:tcPr>
          <w:p w14:paraId="5A40FC0D"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74,0</w:t>
            </w:r>
          </w:p>
        </w:tc>
        <w:tc>
          <w:tcPr>
            <w:tcW w:w="366" w:type="pct"/>
            <w:tcBorders>
              <w:top w:val="nil"/>
              <w:left w:val="nil"/>
              <w:bottom w:val="double" w:sz="4" w:space="0" w:color="auto"/>
              <w:right w:val="single" w:sz="4" w:space="0" w:color="auto"/>
            </w:tcBorders>
            <w:shd w:val="clear" w:color="auto" w:fill="auto"/>
            <w:noWrap/>
            <w:vAlign w:val="center"/>
            <w:hideMark/>
          </w:tcPr>
          <w:p w14:paraId="0A12526C"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74,0</w:t>
            </w:r>
          </w:p>
        </w:tc>
        <w:tc>
          <w:tcPr>
            <w:tcW w:w="222" w:type="pct"/>
            <w:tcBorders>
              <w:top w:val="nil"/>
              <w:left w:val="nil"/>
              <w:bottom w:val="double" w:sz="4" w:space="0" w:color="auto"/>
              <w:right w:val="single" w:sz="4" w:space="0" w:color="auto"/>
            </w:tcBorders>
            <w:shd w:val="clear" w:color="auto" w:fill="auto"/>
            <w:noWrap/>
            <w:vAlign w:val="center"/>
            <w:hideMark/>
          </w:tcPr>
          <w:p w14:paraId="7BF0A896"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3247,0</w:t>
            </w:r>
          </w:p>
        </w:tc>
        <w:tc>
          <w:tcPr>
            <w:tcW w:w="366" w:type="pct"/>
            <w:tcBorders>
              <w:top w:val="nil"/>
              <w:left w:val="nil"/>
              <w:bottom w:val="double" w:sz="4" w:space="0" w:color="auto"/>
              <w:right w:val="single" w:sz="4" w:space="0" w:color="auto"/>
            </w:tcBorders>
            <w:shd w:val="clear" w:color="auto" w:fill="auto"/>
            <w:noWrap/>
            <w:vAlign w:val="center"/>
            <w:hideMark/>
          </w:tcPr>
          <w:p w14:paraId="5A807AE7"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1590,7</w:t>
            </w:r>
          </w:p>
        </w:tc>
        <w:tc>
          <w:tcPr>
            <w:tcW w:w="430" w:type="pct"/>
            <w:tcBorders>
              <w:top w:val="nil"/>
              <w:left w:val="nil"/>
              <w:bottom w:val="double" w:sz="4" w:space="0" w:color="auto"/>
              <w:right w:val="single" w:sz="4" w:space="0" w:color="auto"/>
            </w:tcBorders>
            <w:shd w:val="clear" w:color="auto" w:fill="auto"/>
            <w:noWrap/>
            <w:vAlign w:val="center"/>
            <w:hideMark/>
          </w:tcPr>
          <w:p w14:paraId="0DF7C5DD"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58,6</w:t>
            </w:r>
          </w:p>
        </w:tc>
        <w:tc>
          <w:tcPr>
            <w:tcW w:w="247" w:type="pct"/>
            <w:tcBorders>
              <w:top w:val="nil"/>
              <w:left w:val="nil"/>
              <w:bottom w:val="double" w:sz="4" w:space="0" w:color="auto"/>
              <w:right w:val="single" w:sz="4" w:space="0" w:color="auto"/>
            </w:tcBorders>
            <w:shd w:val="clear" w:color="auto" w:fill="auto"/>
            <w:noWrap/>
            <w:vAlign w:val="center"/>
            <w:hideMark/>
          </w:tcPr>
          <w:p w14:paraId="756E6FDF"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94,8</w:t>
            </w:r>
          </w:p>
        </w:tc>
        <w:tc>
          <w:tcPr>
            <w:tcW w:w="375" w:type="pct"/>
            <w:tcBorders>
              <w:top w:val="nil"/>
              <w:left w:val="nil"/>
              <w:bottom w:val="double" w:sz="4" w:space="0" w:color="auto"/>
              <w:right w:val="single" w:sz="4" w:space="0" w:color="auto"/>
            </w:tcBorders>
            <w:shd w:val="clear" w:color="auto" w:fill="auto"/>
            <w:noWrap/>
            <w:vAlign w:val="center"/>
            <w:hideMark/>
          </w:tcPr>
          <w:p w14:paraId="28C6ADE2"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1528,2</w:t>
            </w:r>
          </w:p>
        </w:tc>
        <w:tc>
          <w:tcPr>
            <w:tcW w:w="247" w:type="pct"/>
            <w:tcBorders>
              <w:top w:val="nil"/>
              <w:left w:val="nil"/>
              <w:bottom w:val="double" w:sz="4" w:space="0" w:color="auto"/>
              <w:right w:val="single" w:sz="4" w:space="0" w:color="auto"/>
            </w:tcBorders>
            <w:shd w:val="clear" w:color="auto" w:fill="auto"/>
            <w:noWrap/>
            <w:vAlign w:val="center"/>
            <w:hideMark/>
          </w:tcPr>
          <w:p w14:paraId="690971EB"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5,874</w:t>
            </w:r>
          </w:p>
        </w:tc>
        <w:tc>
          <w:tcPr>
            <w:tcW w:w="375" w:type="pct"/>
            <w:tcBorders>
              <w:top w:val="nil"/>
              <w:left w:val="nil"/>
              <w:bottom w:val="double" w:sz="4" w:space="0" w:color="auto"/>
              <w:right w:val="single" w:sz="4" w:space="0" w:color="auto"/>
            </w:tcBorders>
            <w:shd w:val="clear" w:color="auto" w:fill="auto"/>
            <w:noWrap/>
            <w:vAlign w:val="center"/>
            <w:hideMark/>
          </w:tcPr>
          <w:p w14:paraId="2A6434C4"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482,835</w:t>
            </w:r>
          </w:p>
        </w:tc>
        <w:tc>
          <w:tcPr>
            <w:tcW w:w="192" w:type="pct"/>
            <w:tcBorders>
              <w:top w:val="nil"/>
              <w:left w:val="nil"/>
              <w:bottom w:val="double" w:sz="4" w:space="0" w:color="auto"/>
              <w:right w:val="double" w:sz="4" w:space="0" w:color="auto"/>
            </w:tcBorders>
            <w:shd w:val="clear" w:color="auto" w:fill="auto"/>
            <w:noWrap/>
            <w:vAlign w:val="center"/>
            <w:hideMark/>
          </w:tcPr>
          <w:p w14:paraId="6149085C" w14:textId="77777777" w:rsidR="00E00F8F" w:rsidRPr="00E00F8F" w:rsidRDefault="00E00F8F" w:rsidP="00E00F8F">
            <w:pPr>
              <w:jc w:val="center"/>
              <w:rPr>
                <w:rFonts w:eastAsia="Times New Roman"/>
                <w:color w:val="000000"/>
                <w:sz w:val="20"/>
                <w:szCs w:val="20"/>
                <w:lang w:val="ru-KZ" w:eastAsia="ru-KZ"/>
              </w:rPr>
            </w:pPr>
            <w:r w:rsidRPr="00E00F8F">
              <w:rPr>
                <w:rFonts w:eastAsia="Times New Roman"/>
                <w:color w:val="000000"/>
                <w:sz w:val="20"/>
                <w:szCs w:val="20"/>
                <w:lang w:val="ru-KZ" w:eastAsia="ru-KZ"/>
              </w:rPr>
              <w:t>191,7</w:t>
            </w:r>
          </w:p>
        </w:tc>
      </w:tr>
    </w:tbl>
    <w:p w14:paraId="20550458" w14:textId="77777777" w:rsidR="00CD327B" w:rsidRPr="00413A30" w:rsidRDefault="00CD327B" w:rsidP="00225CE1">
      <w:pPr>
        <w:pStyle w:val="afff"/>
        <w:spacing w:before="0" w:after="0"/>
        <w:ind w:firstLine="709"/>
        <w:rPr>
          <w:color w:val="000000" w:themeColor="text1"/>
        </w:rPr>
      </w:pPr>
    </w:p>
    <w:p w14:paraId="45C3392F" w14:textId="77777777" w:rsidR="0038630B" w:rsidRPr="00413A30" w:rsidRDefault="0038630B" w:rsidP="00225CE1">
      <w:pPr>
        <w:pStyle w:val="afff"/>
        <w:spacing w:before="0" w:after="0"/>
        <w:ind w:firstLine="709"/>
        <w:rPr>
          <w:color w:val="000000" w:themeColor="text1"/>
        </w:rPr>
      </w:pPr>
    </w:p>
    <w:p w14:paraId="54C68A5C" w14:textId="77777777" w:rsidR="0038630B" w:rsidRPr="00413A30" w:rsidRDefault="0038630B" w:rsidP="00225CE1">
      <w:pPr>
        <w:pStyle w:val="afff"/>
        <w:spacing w:before="0" w:after="0"/>
        <w:ind w:firstLine="709"/>
        <w:rPr>
          <w:color w:val="000000" w:themeColor="text1"/>
        </w:rPr>
      </w:pPr>
    </w:p>
    <w:p w14:paraId="52C2C159" w14:textId="77777777" w:rsidR="0038630B" w:rsidRPr="00413A30" w:rsidRDefault="0038630B" w:rsidP="00225CE1">
      <w:pPr>
        <w:pStyle w:val="afff"/>
        <w:spacing w:before="0" w:after="0"/>
        <w:ind w:firstLine="709"/>
        <w:rPr>
          <w:color w:val="000000" w:themeColor="text1"/>
        </w:rPr>
      </w:pPr>
    </w:p>
    <w:p w14:paraId="180C4EF2" w14:textId="77777777" w:rsidR="0038630B" w:rsidRPr="00413A30" w:rsidRDefault="0038630B" w:rsidP="00225CE1">
      <w:pPr>
        <w:pStyle w:val="afff"/>
        <w:spacing w:before="0" w:after="0"/>
        <w:ind w:firstLine="709"/>
        <w:rPr>
          <w:color w:val="000000" w:themeColor="text1"/>
        </w:rPr>
      </w:pPr>
    </w:p>
    <w:p w14:paraId="35F7EE98" w14:textId="5B380601" w:rsidR="00C1461C" w:rsidRPr="00413A30" w:rsidRDefault="000D42B3" w:rsidP="00225CE1">
      <w:pPr>
        <w:pStyle w:val="afff"/>
        <w:spacing w:before="0" w:after="0"/>
        <w:ind w:firstLine="709"/>
        <w:rPr>
          <w:color w:val="000000" w:themeColor="text1"/>
          <w:lang w:eastAsia="en-US"/>
        </w:rPr>
      </w:pPr>
      <w:bookmarkStart w:id="22" w:name="_Toc236236742"/>
      <w:r>
        <w:rPr>
          <w:color w:val="000000" w:themeColor="text1"/>
        </w:rPr>
        <w:t>Таблица</w:t>
      </w:r>
      <w:r w:rsidR="00225CE1" w:rsidRPr="00413A30">
        <w:rPr>
          <w:color w:val="000000" w:themeColor="text1"/>
        </w:rPr>
        <w:t xml:space="preserve"> </w:t>
      </w:r>
      <w:r w:rsidR="00022625">
        <w:rPr>
          <w:color w:val="000000" w:themeColor="text1"/>
        </w:rPr>
        <w:fldChar w:fldCharType="begin"/>
      </w:r>
      <w:r w:rsidR="00022625">
        <w:rPr>
          <w:color w:val="000000" w:themeColor="text1"/>
        </w:rPr>
        <w:instrText xml:space="preserve"> STYLEREF 1 \s </w:instrText>
      </w:r>
      <w:r w:rsidR="00022625">
        <w:rPr>
          <w:color w:val="000000" w:themeColor="text1"/>
        </w:rPr>
        <w:fldChar w:fldCharType="separate"/>
      </w:r>
      <w:r w:rsidR="00D6182F">
        <w:rPr>
          <w:noProof/>
          <w:color w:val="000000" w:themeColor="text1"/>
        </w:rPr>
        <w:t>1</w:t>
      </w:r>
      <w:r w:rsidR="00022625">
        <w:rPr>
          <w:color w:val="000000" w:themeColor="text1"/>
        </w:rPr>
        <w:fldChar w:fldCharType="end"/>
      </w:r>
      <w:r w:rsidR="00022625">
        <w:rPr>
          <w:color w:val="000000" w:themeColor="text1"/>
        </w:rPr>
        <w:t>.</w:t>
      </w:r>
      <w:r w:rsidR="00022625">
        <w:rPr>
          <w:color w:val="000000" w:themeColor="text1"/>
        </w:rPr>
        <w:fldChar w:fldCharType="begin"/>
      </w:r>
      <w:r w:rsidR="00022625">
        <w:rPr>
          <w:color w:val="000000" w:themeColor="text1"/>
        </w:rPr>
        <w:instrText xml:space="preserve"> SEQ Таблица \* ARABIC \s 1 </w:instrText>
      </w:r>
      <w:r w:rsidR="00022625">
        <w:rPr>
          <w:color w:val="000000" w:themeColor="text1"/>
        </w:rPr>
        <w:fldChar w:fldCharType="separate"/>
      </w:r>
      <w:r w:rsidR="00D6182F">
        <w:rPr>
          <w:noProof/>
          <w:color w:val="000000" w:themeColor="text1"/>
        </w:rPr>
        <w:t>5</w:t>
      </w:r>
      <w:r w:rsidR="00022625">
        <w:rPr>
          <w:color w:val="000000" w:themeColor="text1"/>
        </w:rPr>
        <w:fldChar w:fldCharType="end"/>
      </w:r>
      <w:r w:rsidR="00732378" w:rsidRPr="00413A30">
        <w:rPr>
          <w:color w:val="000000" w:themeColor="text1"/>
        </w:rPr>
        <w:t xml:space="preserve"> </w:t>
      </w:r>
      <w:r w:rsidR="00C1461C" w:rsidRPr="00413A30">
        <w:rPr>
          <w:color w:val="000000" w:themeColor="text1"/>
          <w:lang w:eastAsia="en-US"/>
        </w:rPr>
        <w:t xml:space="preserve">- </w:t>
      </w:r>
      <w:r w:rsidR="00CD327B" w:rsidRPr="008E5ADC">
        <w:rPr>
          <w:noProof/>
          <w:szCs w:val="16"/>
        </w:rPr>
        <w:t>Характеристика основного фонда</w:t>
      </w:r>
      <w:r w:rsidR="00CD327B" w:rsidRPr="00413A30">
        <w:rPr>
          <w:noProof/>
          <w:szCs w:val="16"/>
        </w:rPr>
        <w:t xml:space="preserve"> по </w:t>
      </w:r>
      <w:r w:rsidR="00CD327B" w:rsidRPr="00413A30">
        <w:rPr>
          <w:noProof/>
          <w:szCs w:val="16"/>
          <w:lang w:val="kk-KZ"/>
        </w:rPr>
        <w:t>месторождению</w:t>
      </w:r>
      <w:r w:rsidR="00CD327B" w:rsidRPr="00413A30">
        <w:rPr>
          <w:noProof/>
          <w:szCs w:val="16"/>
        </w:rPr>
        <w:t>. Вариант II</w:t>
      </w:r>
      <w:bookmarkEnd w:id="22"/>
      <w:r w:rsidR="00CD327B" w:rsidRPr="00413A30">
        <w:rPr>
          <w:noProof/>
          <w:szCs w:val="16"/>
        </w:rPr>
        <w:t xml:space="preserve"> </w:t>
      </w:r>
    </w:p>
    <w:tbl>
      <w:tblPr>
        <w:tblW w:w="5000" w:type="pct"/>
        <w:tblLook w:val="04A0" w:firstRow="1" w:lastRow="0" w:firstColumn="1" w:lastColumn="0" w:noHBand="0" w:noVBand="1"/>
      </w:tblPr>
      <w:tblGrid>
        <w:gridCol w:w="634"/>
        <w:gridCol w:w="628"/>
        <w:gridCol w:w="1256"/>
        <w:gridCol w:w="1500"/>
        <w:gridCol w:w="1151"/>
        <w:gridCol w:w="974"/>
        <w:gridCol w:w="1273"/>
        <w:gridCol w:w="1256"/>
        <w:gridCol w:w="1151"/>
        <w:gridCol w:w="885"/>
        <w:gridCol w:w="1500"/>
        <w:gridCol w:w="628"/>
        <w:gridCol w:w="1256"/>
        <w:gridCol w:w="1500"/>
        <w:gridCol w:w="628"/>
        <w:gridCol w:w="1010"/>
        <w:gridCol w:w="1500"/>
        <w:gridCol w:w="697"/>
        <w:gridCol w:w="976"/>
        <w:gridCol w:w="1390"/>
      </w:tblGrid>
      <w:tr w:rsidR="008E5ADC" w:rsidRPr="008E5ADC" w14:paraId="32168660" w14:textId="77777777" w:rsidTr="008E5ADC">
        <w:trPr>
          <w:trHeight w:val="1245"/>
        </w:trPr>
        <w:tc>
          <w:tcPr>
            <w:tcW w:w="195" w:type="pct"/>
            <w:vMerge w:val="restart"/>
            <w:tcBorders>
              <w:top w:val="double" w:sz="4" w:space="0" w:color="auto"/>
              <w:left w:val="double" w:sz="4" w:space="0" w:color="auto"/>
              <w:bottom w:val="single" w:sz="4" w:space="0" w:color="auto"/>
              <w:right w:val="single" w:sz="4" w:space="0" w:color="auto"/>
            </w:tcBorders>
            <w:shd w:val="clear" w:color="auto" w:fill="auto"/>
            <w:noWrap/>
            <w:vAlign w:val="center"/>
            <w:hideMark/>
          </w:tcPr>
          <w:p w14:paraId="725186F9" w14:textId="77777777" w:rsidR="008E5ADC" w:rsidRPr="008E5ADC" w:rsidRDefault="008E5ADC" w:rsidP="008E5ADC">
            <w:pPr>
              <w:jc w:val="center"/>
              <w:rPr>
                <w:rFonts w:eastAsia="Times New Roman"/>
                <w:b/>
                <w:bCs/>
                <w:sz w:val="20"/>
                <w:szCs w:val="20"/>
                <w:lang w:val="ru-KZ" w:eastAsia="ru-KZ"/>
              </w:rPr>
            </w:pPr>
            <w:r w:rsidRPr="008E5ADC">
              <w:rPr>
                <w:rFonts w:eastAsia="Times New Roman"/>
                <w:b/>
                <w:bCs/>
                <w:sz w:val="20"/>
                <w:szCs w:val="20"/>
                <w:lang w:val="ru-KZ" w:eastAsia="ru-KZ"/>
              </w:rPr>
              <w:t>Годы</w:t>
            </w:r>
          </w:p>
        </w:tc>
        <w:tc>
          <w:tcPr>
            <w:tcW w:w="768" w:type="pct"/>
            <w:gridSpan w:val="3"/>
            <w:tcBorders>
              <w:top w:val="double" w:sz="4" w:space="0" w:color="auto"/>
              <w:left w:val="nil"/>
              <w:bottom w:val="single" w:sz="4" w:space="0" w:color="auto"/>
              <w:right w:val="single" w:sz="4" w:space="0" w:color="auto"/>
            </w:tcBorders>
            <w:shd w:val="clear" w:color="auto" w:fill="auto"/>
            <w:vAlign w:val="center"/>
            <w:hideMark/>
          </w:tcPr>
          <w:p w14:paraId="3CB3E170" w14:textId="77777777" w:rsidR="008E5ADC" w:rsidRPr="008E5ADC" w:rsidRDefault="008E5ADC" w:rsidP="008E5ADC">
            <w:pPr>
              <w:jc w:val="center"/>
              <w:rPr>
                <w:rFonts w:eastAsia="Times New Roman"/>
                <w:b/>
                <w:bCs/>
                <w:sz w:val="20"/>
                <w:szCs w:val="20"/>
                <w:lang w:val="ru-KZ" w:eastAsia="ru-KZ"/>
              </w:rPr>
            </w:pPr>
            <w:r w:rsidRPr="008E5ADC">
              <w:rPr>
                <w:rFonts w:eastAsia="Times New Roman"/>
                <w:b/>
                <w:bCs/>
                <w:sz w:val="20"/>
                <w:szCs w:val="20"/>
                <w:lang w:val="ru-KZ" w:eastAsia="ru-KZ"/>
              </w:rPr>
              <w:t>Ввод скважин из бурения, ед.</w:t>
            </w:r>
          </w:p>
        </w:tc>
        <w:tc>
          <w:tcPr>
            <w:tcW w:w="262" w:type="pct"/>
            <w:vMerge w:val="restart"/>
            <w:tcBorders>
              <w:top w:val="double" w:sz="4" w:space="0" w:color="auto"/>
              <w:left w:val="single" w:sz="4" w:space="0" w:color="auto"/>
              <w:bottom w:val="single" w:sz="4" w:space="0" w:color="auto"/>
              <w:right w:val="single" w:sz="4" w:space="0" w:color="auto"/>
            </w:tcBorders>
            <w:shd w:val="clear" w:color="auto" w:fill="auto"/>
            <w:vAlign w:val="center"/>
            <w:hideMark/>
          </w:tcPr>
          <w:p w14:paraId="5BDC5D94" w14:textId="77777777" w:rsidR="008E5ADC" w:rsidRPr="008E5ADC" w:rsidRDefault="008E5ADC" w:rsidP="008E5ADC">
            <w:pPr>
              <w:jc w:val="center"/>
              <w:rPr>
                <w:rFonts w:eastAsia="Times New Roman"/>
                <w:b/>
                <w:bCs/>
                <w:sz w:val="20"/>
                <w:szCs w:val="20"/>
                <w:lang w:val="ru-KZ" w:eastAsia="ru-KZ"/>
              </w:rPr>
            </w:pPr>
            <w:r w:rsidRPr="008E5ADC">
              <w:rPr>
                <w:rFonts w:eastAsia="Times New Roman"/>
                <w:b/>
                <w:bCs/>
                <w:sz w:val="20"/>
                <w:szCs w:val="20"/>
                <w:lang w:val="ru-KZ" w:eastAsia="ru-KZ"/>
              </w:rPr>
              <w:t>Фонд скважин с начала разработки, ед.</w:t>
            </w:r>
          </w:p>
        </w:tc>
        <w:tc>
          <w:tcPr>
            <w:tcW w:w="221" w:type="pct"/>
            <w:vMerge w:val="restart"/>
            <w:tcBorders>
              <w:top w:val="double" w:sz="4" w:space="0" w:color="auto"/>
              <w:left w:val="single" w:sz="4" w:space="0" w:color="auto"/>
              <w:bottom w:val="single" w:sz="4" w:space="0" w:color="auto"/>
              <w:right w:val="single" w:sz="4" w:space="0" w:color="auto"/>
            </w:tcBorders>
            <w:shd w:val="clear" w:color="auto" w:fill="auto"/>
            <w:vAlign w:val="center"/>
            <w:hideMark/>
          </w:tcPr>
          <w:p w14:paraId="2FFED314" w14:textId="77777777" w:rsidR="008E5ADC" w:rsidRPr="008E5ADC" w:rsidRDefault="008E5ADC" w:rsidP="008E5ADC">
            <w:pPr>
              <w:jc w:val="center"/>
              <w:rPr>
                <w:rFonts w:eastAsia="Times New Roman"/>
                <w:b/>
                <w:bCs/>
                <w:sz w:val="20"/>
                <w:szCs w:val="20"/>
                <w:lang w:val="ru-KZ" w:eastAsia="ru-KZ"/>
              </w:rPr>
            </w:pPr>
            <w:r w:rsidRPr="008E5ADC">
              <w:rPr>
                <w:rFonts w:eastAsia="Times New Roman"/>
                <w:b/>
                <w:bCs/>
                <w:sz w:val="20"/>
                <w:szCs w:val="20"/>
                <w:lang w:val="ru-KZ" w:eastAsia="ru-KZ"/>
              </w:rPr>
              <w:t>Перевод скважин с других объектов, ед.</w:t>
            </w:r>
          </w:p>
        </w:tc>
        <w:tc>
          <w:tcPr>
            <w:tcW w:w="289" w:type="pct"/>
            <w:vMerge w:val="restart"/>
            <w:tcBorders>
              <w:top w:val="double" w:sz="4" w:space="0" w:color="auto"/>
              <w:left w:val="single" w:sz="4" w:space="0" w:color="auto"/>
              <w:bottom w:val="single" w:sz="4" w:space="0" w:color="auto"/>
              <w:right w:val="single" w:sz="4" w:space="0" w:color="auto"/>
            </w:tcBorders>
            <w:shd w:val="clear" w:color="auto" w:fill="auto"/>
            <w:vAlign w:val="center"/>
            <w:hideMark/>
          </w:tcPr>
          <w:p w14:paraId="5DF477B6" w14:textId="77777777" w:rsidR="008E5ADC" w:rsidRPr="008E5ADC" w:rsidRDefault="008E5ADC" w:rsidP="008E5ADC">
            <w:pPr>
              <w:jc w:val="center"/>
              <w:rPr>
                <w:rFonts w:eastAsia="Times New Roman"/>
                <w:b/>
                <w:bCs/>
                <w:sz w:val="20"/>
                <w:szCs w:val="20"/>
                <w:lang w:val="ru-KZ" w:eastAsia="ru-KZ"/>
              </w:rPr>
            </w:pPr>
            <w:r w:rsidRPr="008E5ADC">
              <w:rPr>
                <w:rFonts w:eastAsia="Times New Roman"/>
                <w:b/>
                <w:bCs/>
                <w:sz w:val="20"/>
                <w:szCs w:val="20"/>
                <w:lang w:val="ru-KZ" w:eastAsia="ru-KZ"/>
              </w:rPr>
              <w:t>Ввод скважин из консервации, ед.</w:t>
            </w:r>
          </w:p>
        </w:tc>
        <w:tc>
          <w:tcPr>
            <w:tcW w:w="285" w:type="pct"/>
            <w:vMerge w:val="restart"/>
            <w:tcBorders>
              <w:top w:val="double" w:sz="4" w:space="0" w:color="auto"/>
              <w:left w:val="single" w:sz="4" w:space="0" w:color="auto"/>
              <w:bottom w:val="single" w:sz="4" w:space="0" w:color="auto"/>
              <w:right w:val="single" w:sz="4" w:space="0" w:color="auto"/>
            </w:tcBorders>
            <w:shd w:val="clear" w:color="auto" w:fill="auto"/>
            <w:vAlign w:val="center"/>
            <w:hideMark/>
          </w:tcPr>
          <w:p w14:paraId="06A16BF8" w14:textId="77777777" w:rsidR="008E5ADC" w:rsidRPr="008E5ADC" w:rsidRDefault="008E5ADC" w:rsidP="008E5ADC">
            <w:pPr>
              <w:jc w:val="center"/>
              <w:rPr>
                <w:rFonts w:eastAsia="Times New Roman"/>
                <w:b/>
                <w:bCs/>
                <w:sz w:val="20"/>
                <w:szCs w:val="20"/>
                <w:lang w:val="ru-KZ" w:eastAsia="ru-KZ"/>
              </w:rPr>
            </w:pPr>
            <w:r w:rsidRPr="008E5ADC">
              <w:rPr>
                <w:rFonts w:eastAsia="Times New Roman"/>
                <w:b/>
                <w:bCs/>
                <w:sz w:val="20"/>
                <w:szCs w:val="20"/>
                <w:lang w:val="ru-KZ" w:eastAsia="ru-KZ"/>
              </w:rPr>
              <w:t>Ввод добывающих скважин из прочих категорий, ед.</w:t>
            </w:r>
          </w:p>
        </w:tc>
        <w:tc>
          <w:tcPr>
            <w:tcW w:w="262" w:type="pct"/>
            <w:vMerge w:val="restart"/>
            <w:tcBorders>
              <w:top w:val="double" w:sz="4" w:space="0" w:color="auto"/>
              <w:left w:val="single" w:sz="4" w:space="0" w:color="auto"/>
              <w:bottom w:val="single" w:sz="4" w:space="0" w:color="auto"/>
              <w:right w:val="single" w:sz="4" w:space="0" w:color="auto"/>
            </w:tcBorders>
            <w:shd w:val="clear" w:color="auto" w:fill="auto"/>
            <w:vAlign w:val="center"/>
            <w:hideMark/>
          </w:tcPr>
          <w:p w14:paraId="79B7BD51" w14:textId="77777777" w:rsidR="008E5ADC" w:rsidRPr="008E5ADC" w:rsidRDefault="008E5ADC" w:rsidP="008E5ADC">
            <w:pPr>
              <w:jc w:val="center"/>
              <w:rPr>
                <w:rFonts w:eastAsia="Times New Roman"/>
                <w:b/>
                <w:bCs/>
                <w:sz w:val="20"/>
                <w:szCs w:val="20"/>
                <w:lang w:val="ru-KZ" w:eastAsia="ru-KZ"/>
              </w:rPr>
            </w:pPr>
            <w:r w:rsidRPr="008E5ADC">
              <w:rPr>
                <w:rFonts w:eastAsia="Times New Roman"/>
                <w:b/>
                <w:bCs/>
                <w:sz w:val="20"/>
                <w:szCs w:val="20"/>
                <w:lang w:val="ru-KZ" w:eastAsia="ru-KZ"/>
              </w:rPr>
              <w:t>Экспл. бурение с начала разработки, тыс.м</w:t>
            </w:r>
          </w:p>
        </w:tc>
        <w:tc>
          <w:tcPr>
            <w:tcW w:w="201" w:type="pct"/>
            <w:vMerge w:val="restart"/>
            <w:tcBorders>
              <w:top w:val="double" w:sz="4" w:space="0" w:color="auto"/>
              <w:left w:val="single" w:sz="4" w:space="0" w:color="auto"/>
              <w:bottom w:val="single" w:sz="4" w:space="0" w:color="auto"/>
              <w:right w:val="single" w:sz="4" w:space="0" w:color="auto"/>
            </w:tcBorders>
            <w:shd w:val="clear" w:color="auto" w:fill="auto"/>
            <w:vAlign w:val="center"/>
            <w:hideMark/>
          </w:tcPr>
          <w:p w14:paraId="18E6BD6C" w14:textId="77777777" w:rsidR="008E5ADC" w:rsidRPr="008E5ADC" w:rsidRDefault="008E5ADC" w:rsidP="008E5ADC">
            <w:pPr>
              <w:jc w:val="center"/>
              <w:rPr>
                <w:rFonts w:eastAsia="Times New Roman"/>
                <w:b/>
                <w:bCs/>
                <w:sz w:val="20"/>
                <w:szCs w:val="20"/>
                <w:lang w:val="ru-KZ" w:eastAsia="ru-KZ"/>
              </w:rPr>
            </w:pPr>
            <w:r w:rsidRPr="008E5ADC">
              <w:rPr>
                <w:rFonts w:eastAsia="Times New Roman"/>
                <w:b/>
                <w:bCs/>
                <w:sz w:val="20"/>
                <w:szCs w:val="20"/>
                <w:lang w:val="ru-KZ" w:eastAsia="ru-KZ"/>
              </w:rPr>
              <w:t>Перевод под закачку, ед.</w:t>
            </w:r>
          </w:p>
        </w:tc>
        <w:tc>
          <w:tcPr>
            <w:tcW w:w="340" w:type="pct"/>
            <w:vMerge w:val="restart"/>
            <w:tcBorders>
              <w:top w:val="double" w:sz="4" w:space="0" w:color="auto"/>
              <w:left w:val="single" w:sz="4" w:space="0" w:color="auto"/>
              <w:bottom w:val="single" w:sz="4" w:space="0" w:color="000000"/>
              <w:right w:val="single" w:sz="4" w:space="0" w:color="auto"/>
            </w:tcBorders>
            <w:shd w:val="clear" w:color="auto" w:fill="auto"/>
            <w:vAlign w:val="center"/>
            <w:hideMark/>
          </w:tcPr>
          <w:p w14:paraId="66FD8869" w14:textId="77777777" w:rsidR="008E5ADC" w:rsidRPr="008E5ADC" w:rsidRDefault="008E5ADC" w:rsidP="008E5ADC">
            <w:pPr>
              <w:jc w:val="center"/>
              <w:rPr>
                <w:rFonts w:eastAsia="Times New Roman"/>
                <w:b/>
                <w:bCs/>
                <w:sz w:val="20"/>
                <w:szCs w:val="20"/>
                <w:lang w:val="ru-KZ" w:eastAsia="ru-KZ"/>
              </w:rPr>
            </w:pPr>
            <w:r w:rsidRPr="008E5ADC">
              <w:rPr>
                <w:rFonts w:eastAsia="Times New Roman"/>
                <w:b/>
                <w:bCs/>
                <w:sz w:val="20"/>
                <w:szCs w:val="20"/>
                <w:lang w:val="ru-KZ" w:eastAsia="ru-KZ"/>
              </w:rPr>
              <w:t>Ввод нагнетательных скважин из прочих категорий, ед.</w:t>
            </w:r>
          </w:p>
        </w:tc>
        <w:tc>
          <w:tcPr>
            <w:tcW w:w="769" w:type="pct"/>
            <w:gridSpan w:val="3"/>
            <w:tcBorders>
              <w:top w:val="double" w:sz="4" w:space="0" w:color="auto"/>
              <w:left w:val="nil"/>
              <w:bottom w:val="single" w:sz="4" w:space="0" w:color="auto"/>
              <w:right w:val="single" w:sz="4" w:space="0" w:color="000000"/>
            </w:tcBorders>
            <w:shd w:val="clear" w:color="auto" w:fill="auto"/>
            <w:vAlign w:val="center"/>
            <w:hideMark/>
          </w:tcPr>
          <w:p w14:paraId="27671C7B" w14:textId="77777777" w:rsidR="008E5ADC" w:rsidRPr="008E5ADC" w:rsidRDefault="008E5ADC" w:rsidP="008E5ADC">
            <w:pPr>
              <w:jc w:val="center"/>
              <w:rPr>
                <w:rFonts w:eastAsia="Times New Roman"/>
                <w:b/>
                <w:bCs/>
                <w:sz w:val="20"/>
                <w:szCs w:val="20"/>
                <w:lang w:val="ru-KZ" w:eastAsia="ru-KZ"/>
              </w:rPr>
            </w:pPr>
            <w:r w:rsidRPr="008E5ADC">
              <w:rPr>
                <w:rFonts w:eastAsia="Times New Roman"/>
                <w:b/>
                <w:bCs/>
                <w:sz w:val="20"/>
                <w:szCs w:val="20"/>
                <w:lang w:val="ru-KZ" w:eastAsia="ru-KZ"/>
              </w:rPr>
              <w:t>Выбытие скважин, ед.</w:t>
            </w:r>
          </w:p>
        </w:tc>
        <w:tc>
          <w:tcPr>
            <w:tcW w:w="372" w:type="pct"/>
            <w:gridSpan w:val="2"/>
            <w:tcBorders>
              <w:top w:val="double" w:sz="4" w:space="0" w:color="auto"/>
              <w:left w:val="nil"/>
              <w:bottom w:val="single" w:sz="4" w:space="0" w:color="auto"/>
              <w:right w:val="single" w:sz="4" w:space="0" w:color="auto"/>
            </w:tcBorders>
            <w:shd w:val="clear" w:color="auto" w:fill="auto"/>
            <w:vAlign w:val="center"/>
            <w:hideMark/>
          </w:tcPr>
          <w:p w14:paraId="39BC6995" w14:textId="77777777" w:rsidR="008E5ADC" w:rsidRPr="008E5ADC" w:rsidRDefault="008E5ADC" w:rsidP="008E5ADC">
            <w:pPr>
              <w:jc w:val="center"/>
              <w:rPr>
                <w:rFonts w:eastAsia="Times New Roman"/>
                <w:b/>
                <w:bCs/>
                <w:sz w:val="20"/>
                <w:szCs w:val="20"/>
                <w:lang w:val="ru-KZ" w:eastAsia="ru-KZ"/>
              </w:rPr>
            </w:pPr>
            <w:r w:rsidRPr="008E5ADC">
              <w:rPr>
                <w:rFonts w:eastAsia="Times New Roman"/>
                <w:b/>
                <w:bCs/>
                <w:sz w:val="20"/>
                <w:szCs w:val="20"/>
                <w:lang w:val="ru-KZ" w:eastAsia="ru-KZ"/>
              </w:rPr>
              <w:t>Фонд добывающих скважин на конец года, ед.</w:t>
            </w:r>
          </w:p>
        </w:tc>
        <w:tc>
          <w:tcPr>
            <w:tcW w:w="340" w:type="pct"/>
            <w:vMerge w:val="restart"/>
            <w:tcBorders>
              <w:top w:val="double" w:sz="4" w:space="0" w:color="auto"/>
              <w:left w:val="single" w:sz="4" w:space="0" w:color="auto"/>
              <w:bottom w:val="single" w:sz="4" w:space="0" w:color="auto"/>
              <w:right w:val="single" w:sz="4" w:space="0" w:color="auto"/>
            </w:tcBorders>
            <w:shd w:val="clear" w:color="auto" w:fill="auto"/>
            <w:vAlign w:val="center"/>
            <w:hideMark/>
          </w:tcPr>
          <w:p w14:paraId="0C2B5D3D" w14:textId="77777777" w:rsidR="008E5ADC" w:rsidRPr="008E5ADC" w:rsidRDefault="008E5ADC" w:rsidP="008E5ADC">
            <w:pPr>
              <w:jc w:val="center"/>
              <w:rPr>
                <w:rFonts w:eastAsia="Times New Roman"/>
                <w:b/>
                <w:bCs/>
                <w:sz w:val="20"/>
                <w:szCs w:val="20"/>
                <w:lang w:val="ru-KZ" w:eastAsia="ru-KZ"/>
              </w:rPr>
            </w:pPr>
            <w:r w:rsidRPr="008E5ADC">
              <w:rPr>
                <w:rFonts w:eastAsia="Times New Roman"/>
                <w:b/>
                <w:bCs/>
                <w:sz w:val="20"/>
                <w:szCs w:val="20"/>
                <w:lang w:val="ru-KZ" w:eastAsia="ru-KZ"/>
              </w:rPr>
              <w:t>Фонд нагнетательных скважин на конец года, ед.</w:t>
            </w:r>
          </w:p>
        </w:tc>
        <w:tc>
          <w:tcPr>
            <w:tcW w:w="380" w:type="pct"/>
            <w:gridSpan w:val="2"/>
            <w:tcBorders>
              <w:top w:val="double" w:sz="4" w:space="0" w:color="auto"/>
              <w:left w:val="nil"/>
              <w:bottom w:val="single" w:sz="4" w:space="0" w:color="auto"/>
              <w:right w:val="single" w:sz="4" w:space="0" w:color="auto"/>
            </w:tcBorders>
            <w:shd w:val="clear" w:color="auto" w:fill="auto"/>
            <w:vAlign w:val="center"/>
            <w:hideMark/>
          </w:tcPr>
          <w:p w14:paraId="76A4940C" w14:textId="77777777" w:rsidR="008E5ADC" w:rsidRPr="008E5ADC" w:rsidRDefault="008E5ADC" w:rsidP="008E5ADC">
            <w:pPr>
              <w:jc w:val="center"/>
              <w:rPr>
                <w:rFonts w:eastAsia="Times New Roman"/>
                <w:b/>
                <w:bCs/>
                <w:sz w:val="20"/>
                <w:szCs w:val="20"/>
                <w:lang w:val="ru-KZ" w:eastAsia="ru-KZ"/>
              </w:rPr>
            </w:pPr>
            <w:r w:rsidRPr="008E5ADC">
              <w:rPr>
                <w:rFonts w:eastAsia="Times New Roman"/>
                <w:b/>
                <w:bCs/>
                <w:sz w:val="20"/>
                <w:szCs w:val="20"/>
                <w:lang w:val="ru-KZ" w:eastAsia="ru-KZ"/>
              </w:rPr>
              <w:t>Среднегодовой дебит на одну скважину, т/сут</w:t>
            </w:r>
          </w:p>
        </w:tc>
        <w:tc>
          <w:tcPr>
            <w:tcW w:w="315" w:type="pct"/>
            <w:vMerge w:val="restart"/>
            <w:tcBorders>
              <w:top w:val="double" w:sz="4" w:space="0" w:color="auto"/>
              <w:left w:val="single" w:sz="4" w:space="0" w:color="auto"/>
              <w:bottom w:val="single" w:sz="4" w:space="0" w:color="auto"/>
              <w:right w:val="double" w:sz="4" w:space="0" w:color="auto"/>
            </w:tcBorders>
            <w:shd w:val="clear" w:color="auto" w:fill="auto"/>
            <w:vAlign w:val="center"/>
            <w:hideMark/>
          </w:tcPr>
          <w:p w14:paraId="22D0749E" w14:textId="77777777" w:rsidR="008E5ADC" w:rsidRPr="008E5ADC" w:rsidRDefault="008E5ADC" w:rsidP="008E5ADC">
            <w:pPr>
              <w:jc w:val="center"/>
              <w:rPr>
                <w:rFonts w:eastAsia="Times New Roman"/>
                <w:b/>
                <w:bCs/>
                <w:sz w:val="20"/>
                <w:szCs w:val="20"/>
                <w:lang w:val="ru-KZ" w:eastAsia="ru-KZ"/>
              </w:rPr>
            </w:pPr>
            <w:r w:rsidRPr="008E5ADC">
              <w:rPr>
                <w:rFonts w:eastAsia="Times New Roman"/>
                <w:b/>
                <w:bCs/>
                <w:sz w:val="20"/>
                <w:szCs w:val="20"/>
                <w:lang w:val="ru-KZ" w:eastAsia="ru-KZ"/>
              </w:rPr>
              <w:t>Среднегодовая приемистость одной скважины, м</w:t>
            </w:r>
            <w:r w:rsidRPr="008E5ADC">
              <w:rPr>
                <w:rFonts w:eastAsia="Times New Roman"/>
                <w:b/>
                <w:bCs/>
                <w:sz w:val="20"/>
                <w:szCs w:val="20"/>
                <w:vertAlign w:val="superscript"/>
                <w:lang w:val="ru-KZ" w:eastAsia="ru-KZ"/>
              </w:rPr>
              <w:t>3</w:t>
            </w:r>
            <w:r w:rsidRPr="008E5ADC">
              <w:rPr>
                <w:rFonts w:eastAsia="Times New Roman"/>
                <w:b/>
                <w:bCs/>
                <w:sz w:val="20"/>
                <w:szCs w:val="20"/>
                <w:lang w:val="ru-KZ" w:eastAsia="ru-KZ"/>
              </w:rPr>
              <w:t>/сут</w:t>
            </w:r>
          </w:p>
        </w:tc>
      </w:tr>
      <w:tr w:rsidR="008E5ADC" w:rsidRPr="008E5ADC" w14:paraId="213BF19A" w14:textId="77777777" w:rsidTr="008E5ADC">
        <w:trPr>
          <w:trHeight w:val="654"/>
        </w:trPr>
        <w:tc>
          <w:tcPr>
            <w:tcW w:w="195" w:type="pct"/>
            <w:vMerge/>
            <w:tcBorders>
              <w:top w:val="single" w:sz="4" w:space="0" w:color="auto"/>
              <w:left w:val="double" w:sz="4" w:space="0" w:color="auto"/>
              <w:bottom w:val="single" w:sz="4" w:space="0" w:color="auto"/>
              <w:right w:val="single" w:sz="4" w:space="0" w:color="auto"/>
            </w:tcBorders>
            <w:vAlign w:val="center"/>
            <w:hideMark/>
          </w:tcPr>
          <w:p w14:paraId="252DD476" w14:textId="77777777" w:rsidR="008E5ADC" w:rsidRPr="008E5ADC" w:rsidRDefault="008E5ADC" w:rsidP="008E5ADC">
            <w:pPr>
              <w:rPr>
                <w:rFonts w:eastAsia="Times New Roman"/>
                <w:b/>
                <w:bCs/>
                <w:sz w:val="20"/>
                <w:szCs w:val="20"/>
                <w:lang w:val="ru-KZ" w:eastAsia="ru-KZ"/>
              </w:rPr>
            </w:pPr>
          </w:p>
        </w:tc>
        <w:tc>
          <w:tcPr>
            <w:tcW w:w="143" w:type="pct"/>
            <w:tcBorders>
              <w:top w:val="nil"/>
              <w:left w:val="nil"/>
              <w:bottom w:val="single" w:sz="4" w:space="0" w:color="auto"/>
              <w:right w:val="single" w:sz="4" w:space="0" w:color="auto"/>
            </w:tcBorders>
            <w:shd w:val="clear" w:color="auto" w:fill="auto"/>
            <w:vAlign w:val="center"/>
            <w:hideMark/>
          </w:tcPr>
          <w:p w14:paraId="6A3C868F" w14:textId="77777777" w:rsidR="008E5ADC" w:rsidRPr="008E5ADC" w:rsidRDefault="008E5ADC" w:rsidP="008E5ADC">
            <w:pPr>
              <w:jc w:val="center"/>
              <w:rPr>
                <w:rFonts w:eastAsia="Times New Roman"/>
                <w:b/>
                <w:bCs/>
                <w:sz w:val="20"/>
                <w:szCs w:val="20"/>
                <w:lang w:val="ru-KZ" w:eastAsia="ru-KZ"/>
              </w:rPr>
            </w:pPr>
            <w:r w:rsidRPr="008E5ADC">
              <w:rPr>
                <w:rFonts w:eastAsia="Times New Roman"/>
                <w:b/>
                <w:bCs/>
                <w:sz w:val="20"/>
                <w:szCs w:val="20"/>
                <w:lang w:val="ru-KZ" w:eastAsia="ru-KZ"/>
              </w:rPr>
              <w:t>всего</w:t>
            </w:r>
          </w:p>
        </w:tc>
        <w:tc>
          <w:tcPr>
            <w:tcW w:w="285" w:type="pct"/>
            <w:tcBorders>
              <w:top w:val="nil"/>
              <w:left w:val="nil"/>
              <w:bottom w:val="single" w:sz="4" w:space="0" w:color="auto"/>
              <w:right w:val="single" w:sz="4" w:space="0" w:color="auto"/>
            </w:tcBorders>
            <w:shd w:val="clear" w:color="auto" w:fill="auto"/>
            <w:vAlign w:val="center"/>
            <w:hideMark/>
          </w:tcPr>
          <w:p w14:paraId="2F031808" w14:textId="77777777" w:rsidR="008E5ADC" w:rsidRPr="008E5ADC" w:rsidRDefault="008E5ADC" w:rsidP="008E5ADC">
            <w:pPr>
              <w:jc w:val="center"/>
              <w:rPr>
                <w:rFonts w:eastAsia="Times New Roman"/>
                <w:b/>
                <w:bCs/>
                <w:sz w:val="20"/>
                <w:szCs w:val="20"/>
                <w:lang w:val="ru-KZ" w:eastAsia="ru-KZ"/>
              </w:rPr>
            </w:pPr>
            <w:r w:rsidRPr="008E5ADC">
              <w:rPr>
                <w:rFonts w:eastAsia="Times New Roman"/>
                <w:b/>
                <w:bCs/>
                <w:sz w:val="20"/>
                <w:szCs w:val="20"/>
                <w:lang w:val="ru-KZ" w:eastAsia="ru-KZ"/>
              </w:rPr>
              <w:t>добывающих</w:t>
            </w:r>
          </w:p>
        </w:tc>
        <w:tc>
          <w:tcPr>
            <w:tcW w:w="340" w:type="pct"/>
            <w:tcBorders>
              <w:top w:val="nil"/>
              <w:left w:val="nil"/>
              <w:bottom w:val="single" w:sz="4" w:space="0" w:color="auto"/>
              <w:right w:val="single" w:sz="4" w:space="0" w:color="auto"/>
            </w:tcBorders>
            <w:shd w:val="clear" w:color="auto" w:fill="auto"/>
            <w:vAlign w:val="center"/>
            <w:hideMark/>
          </w:tcPr>
          <w:p w14:paraId="24BDBCF4" w14:textId="77777777" w:rsidR="008E5ADC" w:rsidRPr="008E5ADC" w:rsidRDefault="008E5ADC" w:rsidP="008E5ADC">
            <w:pPr>
              <w:jc w:val="center"/>
              <w:rPr>
                <w:rFonts w:eastAsia="Times New Roman"/>
                <w:b/>
                <w:bCs/>
                <w:sz w:val="20"/>
                <w:szCs w:val="20"/>
                <w:lang w:val="ru-KZ" w:eastAsia="ru-KZ"/>
              </w:rPr>
            </w:pPr>
            <w:r w:rsidRPr="008E5ADC">
              <w:rPr>
                <w:rFonts w:eastAsia="Times New Roman"/>
                <w:b/>
                <w:bCs/>
                <w:sz w:val="20"/>
                <w:szCs w:val="20"/>
                <w:lang w:val="ru-KZ" w:eastAsia="ru-KZ"/>
              </w:rPr>
              <w:t>нагнетательных</w:t>
            </w:r>
          </w:p>
        </w:tc>
        <w:tc>
          <w:tcPr>
            <w:tcW w:w="262" w:type="pct"/>
            <w:vMerge/>
            <w:tcBorders>
              <w:top w:val="single" w:sz="4" w:space="0" w:color="auto"/>
              <w:left w:val="single" w:sz="4" w:space="0" w:color="auto"/>
              <w:bottom w:val="single" w:sz="4" w:space="0" w:color="auto"/>
              <w:right w:val="single" w:sz="4" w:space="0" w:color="auto"/>
            </w:tcBorders>
            <w:vAlign w:val="center"/>
            <w:hideMark/>
          </w:tcPr>
          <w:p w14:paraId="1E06B283" w14:textId="77777777" w:rsidR="008E5ADC" w:rsidRPr="008E5ADC" w:rsidRDefault="008E5ADC" w:rsidP="008E5ADC">
            <w:pPr>
              <w:rPr>
                <w:rFonts w:eastAsia="Times New Roman"/>
                <w:b/>
                <w:bCs/>
                <w:sz w:val="20"/>
                <w:szCs w:val="20"/>
                <w:lang w:val="ru-KZ" w:eastAsia="ru-KZ"/>
              </w:rPr>
            </w:pPr>
          </w:p>
        </w:tc>
        <w:tc>
          <w:tcPr>
            <w:tcW w:w="221" w:type="pct"/>
            <w:vMerge/>
            <w:tcBorders>
              <w:top w:val="single" w:sz="4" w:space="0" w:color="auto"/>
              <w:left w:val="single" w:sz="4" w:space="0" w:color="auto"/>
              <w:bottom w:val="single" w:sz="4" w:space="0" w:color="auto"/>
              <w:right w:val="single" w:sz="4" w:space="0" w:color="auto"/>
            </w:tcBorders>
            <w:vAlign w:val="center"/>
            <w:hideMark/>
          </w:tcPr>
          <w:p w14:paraId="01FB0537" w14:textId="77777777" w:rsidR="008E5ADC" w:rsidRPr="008E5ADC" w:rsidRDefault="008E5ADC" w:rsidP="008E5ADC">
            <w:pPr>
              <w:rPr>
                <w:rFonts w:eastAsia="Times New Roman"/>
                <w:b/>
                <w:bCs/>
                <w:sz w:val="20"/>
                <w:szCs w:val="20"/>
                <w:lang w:val="ru-KZ" w:eastAsia="ru-KZ"/>
              </w:rPr>
            </w:pPr>
          </w:p>
        </w:tc>
        <w:tc>
          <w:tcPr>
            <w:tcW w:w="289" w:type="pct"/>
            <w:vMerge/>
            <w:tcBorders>
              <w:top w:val="single" w:sz="4" w:space="0" w:color="auto"/>
              <w:left w:val="single" w:sz="4" w:space="0" w:color="auto"/>
              <w:bottom w:val="single" w:sz="4" w:space="0" w:color="auto"/>
              <w:right w:val="single" w:sz="4" w:space="0" w:color="auto"/>
            </w:tcBorders>
            <w:vAlign w:val="center"/>
            <w:hideMark/>
          </w:tcPr>
          <w:p w14:paraId="1603B63F" w14:textId="77777777" w:rsidR="008E5ADC" w:rsidRPr="008E5ADC" w:rsidRDefault="008E5ADC" w:rsidP="008E5ADC">
            <w:pPr>
              <w:rPr>
                <w:rFonts w:eastAsia="Times New Roman"/>
                <w:b/>
                <w:bCs/>
                <w:sz w:val="20"/>
                <w:szCs w:val="20"/>
                <w:lang w:val="ru-KZ" w:eastAsia="ru-KZ"/>
              </w:rPr>
            </w:pPr>
          </w:p>
        </w:tc>
        <w:tc>
          <w:tcPr>
            <w:tcW w:w="285" w:type="pct"/>
            <w:vMerge/>
            <w:tcBorders>
              <w:top w:val="single" w:sz="4" w:space="0" w:color="auto"/>
              <w:left w:val="single" w:sz="4" w:space="0" w:color="auto"/>
              <w:bottom w:val="single" w:sz="4" w:space="0" w:color="auto"/>
              <w:right w:val="single" w:sz="4" w:space="0" w:color="auto"/>
            </w:tcBorders>
            <w:vAlign w:val="center"/>
            <w:hideMark/>
          </w:tcPr>
          <w:p w14:paraId="27734943" w14:textId="77777777" w:rsidR="008E5ADC" w:rsidRPr="008E5ADC" w:rsidRDefault="008E5ADC" w:rsidP="008E5ADC">
            <w:pPr>
              <w:rPr>
                <w:rFonts w:eastAsia="Times New Roman"/>
                <w:b/>
                <w:bCs/>
                <w:sz w:val="20"/>
                <w:szCs w:val="20"/>
                <w:lang w:val="ru-KZ" w:eastAsia="ru-KZ"/>
              </w:rPr>
            </w:pPr>
          </w:p>
        </w:tc>
        <w:tc>
          <w:tcPr>
            <w:tcW w:w="262" w:type="pct"/>
            <w:vMerge/>
            <w:tcBorders>
              <w:top w:val="single" w:sz="4" w:space="0" w:color="auto"/>
              <w:left w:val="single" w:sz="4" w:space="0" w:color="auto"/>
              <w:bottom w:val="single" w:sz="4" w:space="0" w:color="auto"/>
              <w:right w:val="single" w:sz="4" w:space="0" w:color="auto"/>
            </w:tcBorders>
            <w:vAlign w:val="center"/>
            <w:hideMark/>
          </w:tcPr>
          <w:p w14:paraId="0CCE4691" w14:textId="77777777" w:rsidR="008E5ADC" w:rsidRPr="008E5ADC" w:rsidRDefault="008E5ADC" w:rsidP="008E5ADC">
            <w:pPr>
              <w:rPr>
                <w:rFonts w:eastAsia="Times New Roman"/>
                <w:b/>
                <w:bCs/>
                <w:sz w:val="20"/>
                <w:szCs w:val="20"/>
                <w:lang w:val="ru-KZ" w:eastAsia="ru-KZ"/>
              </w:rPr>
            </w:pPr>
          </w:p>
        </w:tc>
        <w:tc>
          <w:tcPr>
            <w:tcW w:w="201" w:type="pct"/>
            <w:vMerge/>
            <w:tcBorders>
              <w:top w:val="single" w:sz="4" w:space="0" w:color="auto"/>
              <w:left w:val="single" w:sz="4" w:space="0" w:color="auto"/>
              <w:bottom w:val="single" w:sz="4" w:space="0" w:color="auto"/>
              <w:right w:val="single" w:sz="4" w:space="0" w:color="auto"/>
            </w:tcBorders>
            <w:vAlign w:val="center"/>
            <w:hideMark/>
          </w:tcPr>
          <w:p w14:paraId="6075D721" w14:textId="77777777" w:rsidR="008E5ADC" w:rsidRPr="008E5ADC" w:rsidRDefault="008E5ADC" w:rsidP="008E5ADC">
            <w:pPr>
              <w:rPr>
                <w:rFonts w:eastAsia="Times New Roman"/>
                <w:b/>
                <w:bCs/>
                <w:sz w:val="20"/>
                <w:szCs w:val="20"/>
                <w:lang w:val="ru-KZ" w:eastAsia="ru-KZ"/>
              </w:rPr>
            </w:pPr>
          </w:p>
        </w:tc>
        <w:tc>
          <w:tcPr>
            <w:tcW w:w="340" w:type="pct"/>
            <w:vMerge/>
            <w:tcBorders>
              <w:top w:val="single" w:sz="4" w:space="0" w:color="auto"/>
              <w:left w:val="single" w:sz="4" w:space="0" w:color="auto"/>
              <w:bottom w:val="single" w:sz="4" w:space="0" w:color="000000"/>
              <w:right w:val="single" w:sz="4" w:space="0" w:color="auto"/>
            </w:tcBorders>
            <w:vAlign w:val="center"/>
            <w:hideMark/>
          </w:tcPr>
          <w:p w14:paraId="23CAFE82" w14:textId="77777777" w:rsidR="008E5ADC" w:rsidRPr="008E5ADC" w:rsidRDefault="008E5ADC" w:rsidP="008E5ADC">
            <w:pPr>
              <w:rPr>
                <w:rFonts w:eastAsia="Times New Roman"/>
                <w:b/>
                <w:bCs/>
                <w:sz w:val="20"/>
                <w:szCs w:val="20"/>
                <w:lang w:val="ru-KZ" w:eastAsia="ru-KZ"/>
              </w:rPr>
            </w:pPr>
          </w:p>
        </w:tc>
        <w:tc>
          <w:tcPr>
            <w:tcW w:w="143" w:type="pct"/>
            <w:tcBorders>
              <w:top w:val="nil"/>
              <w:left w:val="nil"/>
              <w:bottom w:val="single" w:sz="4" w:space="0" w:color="auto"/>
              <w:right w:val="single" w:sz="4" w:space="0" w:color="auto"/>
            </w:tcBorders>
            <w:shd w:val="clear" w:color="auto" w:fill="auto"/>
            <w:vAlign w:val="center"/>
            <w:hideMark/>
          </w:tcPr>
          <w:p w14:paraId="3D927BD2" w14:textId="77777777" w:rsidR="008E5ADC" w:rsidRPr="008E5ADC" w:rsidRDefault="008E5ADC" w:rsidP="008E5ADC">
            <w:pPr>
              <w:jc w:val="center"/>
              <w:rPr>
                <w:rFonts w:eastAsia="Times New Roman"/>
                <w:b/>
                <w:bCs/>
                <w:sz w:val="20"/>
                <w:szCs w:val="20"/>
                <w:lang w:val="ru-KZ" w:eastAsia="ru-KZ"/>
              </w:rPr>
            </w:pPr>
            <w:r w:rsidRPr="008E5ADC">
              <w:rPr>
                <w:rFonts w:eastAsia="Times New Roman"/>
                <w:b/>
                <w:bCs/>
                <w:sz w:val="20"/>
                <w:szCs w:val="20"/>
                <w:lang w:val="ru-KZ" w:eastAsia="ru-KZ"/>
              </w:rPr>
              <w:t>всего</w:t>
            </w:r>
          </w:p>
        </w:tc>
        <w:tc>
          <w:tcPr>
            <w:tcW w:w="285" w:type="pct"/>
            <w:tcBorders>
              <w:top w:val="nil"/>
              <w:left w:val="nil"/>
              <w:bottom w:val="single" w:sz="4" w:space="0" w:color="auto"/>
              <w:right w:val="single" w:sz="4" w:space="0" w:color="auto"/>
            </w:tcBorders>
            <w:shd w:val="clear" w:color="auto" w:fill="auto"/>
            <w:vAlign w:val="center"/>
            <w:hideMark/>
          </w:tcPr>
          <w:p w14:paraId="37A502C7" w14:textId="77777777" w:rsidR="008E5ADC" w:rsidRPr="008E5ADC" w:rsidRDefault="008E5ADC" w:rsidP="008E5ADC">
            <w:pPr>
              <w:jc w:val="center"/>
              <w:rPr>
                <w:rFonts w:eastAsia="Times New Roman"/>
                <w:b/>
                <w:bCs/>
                <w:sz w:val="20"/>
                <w:szCs w:val="20"/>
                <w:lang w:val="ru-KZ" w:eastAsia="ru-KZ"/>
              </w:rPr>
            </w:pPr>
            <w:r w:rsidRPr="008E5ADC">
              <w:rPr>
                <w:rFonts w:eastAsia="Times New Roman"/>
                <w:b/>
                <w:bCs/>
                <w:sz w:val="20"/>
                <w:szCs w:val="20"/>
                <w:lang w:val="ru-KZ" w:eastAsia="ru-KZ"/>
              </w:rPr>
              <w:t>добывающих</w:t>
            </w:r>
          </w:p>
        </w:tc>
        <w:tc>
          <w:tcPr>
            <w:tcW w:w="340" w:type="pct"/>
            <w:tcBorders>
              <w:top w:val="nil"/>
              <w:left w:val="nil"/>
              <w:bottom w:val="single" w:sz="4" w:space="0" w:color="auto"/>
              <w:right w:val="single" w:sz="4" w:space="0" w:color="auto"/>
            </w:tcBorders>
            <w:shd w:val="clear" w:color="auto" w:fill="auto"/>
            <w:vAlign w:val="center"/>
            <w:hideMark/>
          </w:tcPr>
          <w:p w14:paraId="50685DD0" w14:textId="77777777" w:rsidR="008E5ADC" w:rsidRPr="008E5ADC" w:rsidRDefault="008E5ADC" w:rsidP="008E5ADC">
            <w:pPr>
              <w:jc w:val="center"/>
              <w:rPr>
                <w:rFonts w:eastAsia="Times New Roman"/>
                <w:b/>
                <w:bCs/>
                <w:sz w:val="20"/>
                <w:szCs w:val="20"/>
                <w:lang w:val="ru-KZ" w:eastAsia="ru-KZ"/>
              </w:rPr>
            </w:pPr>
            <w:r w:rsidRPr="008E5ADC">
              <w:rPr>
                <w:rFonts w:eastAsia="Times New Roman"/>
                <w:b/>
                <w:bCs/>
                <w:sz w:val="20"/>
                <w:szCs w:val="20"/>
                <w:lang w:val="ru-KZ" w:eastAsia="ru-KZ"/>
              </w:rPr>
              <w:t>нагнетательных</w:t>
            </w:r>
          </w:p>
        </w:tc>
        <w:tc>
          <w:tcPr>
            <w:tcW w:w="143" w:type="pct"/>
            <w:tcBorders>
              <w:top w:val="nil"/>
              <w:left w:val="nil"/>
              <w:bottom w:val="single" w:sz="4" w:space="0" w:color="auto"/>
              <w:right w:val="single" w:sz="4" w:space="0" w:color="auto"/>
            </w:tcBorders>
            <w:shd w:val="clear" w:color="auto" w:fill="auto"/>
            <w:vAlign w:val="center"/>
            <w:hideMark/>
          </w:tcPr>
          <w:p w14:paraId="4EE3E661" w14:textId="77777777" w:rsidR="008E5ADC" w:rsidRPr="008E5ADC" w:rsidRDefault="008E5ADC" w:rsidP="008E5ADC">
            <w:pPr>
              <w:jc w:val="center"/>
              <w:rPr>
                <w:rFonts w:eastAsia="Times New Roman"/>
                <w:b/>
                <w:bCs/>
                <w:sz w:val="20"/>
                <w:szCs w:val="20"/>
                <w:lang w:val="ru-KZ" w:eastAsia="ru-KZ"/>
              </w:rPr>
            </w:pPr>
            <w:r w:rsidRPr="008E5ADC">
              <w:rPr>
                <w:rFonts w:eastAsia="Times New Roman"/>
                <w:b/>
                <w:bCs/>
                <w:sz w:val="20"/>
                <w:szCs w:val="20"/>
                <w:lang w:val="ru-KZ" w:eastAsia="ru-KZ"/>
              </w:rPr>
              <w:t>всего</w:t>
            </w:r>
          </w:p>
        </w:tc>
        <w:tc>
          <w:tcPr>
            <w:tcW w:w="229" w:type="pct"/>
            <w:tcBorders>
              <w:top w:val="nil"/>
              <w:left w:val="nil"/>
              <w:bottom w:val="single" w:sz="4" w:space="0" w:color="auto"/>
              <w:right w:val="single" w:sz="4" w:space="0" w:color="auto"/>
            </w:tcBorders>
            <w:shd w:val="clear" w:color="auto" w:fill="auto"/>
            <w:vAlign w:val="center"/>
            <w:hideMark/>
          </w:tcPr>
          <w:p w14:paraId="1809EDB5" w14:textId="77777777" w:rsidR="008E5ADC" w:rsidRPr="008E5ADC" w:rsidRDefault="008E5ADC" w:rsidP="008E5ADC">
            <w:pPr>
              <w:jc w:val="center"/>
              <w:rPr>
                <w:rFonts w:eastAsia="Times New Roman"/>
                <w:b/>
                <w:bCs/>
                <w:sz w:val="20"/>
                <w:szCs w:val="20"/>
                <w:lang w:val="ru-KZ" w:eastAsia="ru-KZ"/>
              </w:rPr>
            </w:pPr>
            <w:r w:rsidRPr="008E5ADC">
              <w:rPr>
                <w:rFonts w:eastAsia="Times New Roman"/>
                <w:b/>
                <w:bCs/>
                <w:sz w:val="20"/>
                <w:szCs w:val="20"/>
                <w:lang w:val="ru-KZ" w:eastAsia="ru-KZ"/>
              </w:rPr>
              <w:t>механизи-   рованных</w:t>
            </w:r>
          </w:p>
        </w:tc>
        <w:tc>
          <w:tcPr>
            <w:tcW w:w="340" w:type="pct"/>
            <w:vMerge/>
            <w:tcBorders>
              <w:top w:val="single" w:sz="4" w:space="0" w:color="auto"/>
              <w:left w:val="single" w:sz="4" w:space="0" w:color="auto"/>
              <w:bottom w:val="single" w:sz="4" w:space="0" w:color="auto"/>
              <w:right w:val="single" w:sz="4" w:space="0" w:color="auto"/>
            </w:tcBorders>
            <w:vAlign w:val="center"/>
            <w:hideMark/>
          </w:tcPr>
          <w:p w14:paraId="4FF103C2" w14:textId="77777777" w:rsidR="008E5ADC" w:rsidRPr="008E5ADC" w:rsidRDefault="008E5ADC" w:rsidP="008E5ADC">
            <w:pPr>
              <w:rPr>
                <w:rFonts w:eastAsia="Times New Roman"/>
                <w:b/>
                <w:bCs/>
                <w:sz w:val="20"/>
                <w:szCs w:val="20"/>
                <w:lang w:val="ru-KZ" w:eastAsia="ru-KZ"/>
              </w:rPr>
            </w:pPr>
          </w:p>
        </w:tc>
        <w:tc>
          <w:tcPr>
            <w:tcW w:w="158" w:type="pct"/>
            <w:tcBorders>
              <w:top w:val="nil"/>
              <w:left w:val="nil"/>
              <w:bottom w:val="single" w:sz="4" w:space="0" w:color="auto"/>
              <w:right w:val="single" w:sz="4" w:space="0" w:color="auto"/>
            </w:tcBorders>
            <w:shd w:val="clear" w:color="auto" w:fill="auto"/>
            <w:vAlign w:val="center"/>
            <w:hideMark/>
          </w:tcPr>
          <w:p w14:paraId="6C29FC7F" w14:textId="77777777" w:rsidR="008E5ADC" w:rsidRPr="008E5ADC" w:rsidRDefault="008E5ADC" w:rsidP="008E5ADC">
            <w:pPr>
              <w:jc w:val="center"/>
              <w:rPr>
                <w:rFonts w:eastAsia="Times New Roman"/>
                <w:b/>
                <w:bCs/>
                <w:sz w:val="20"/>
                <w:szCs w:val="20"/>
                <w:lang w:val="ru-KZ" w:eastAsia="ru-KZ"/>
              </w:rPr>
            </w:pPr>
            <w:r w:rsidRPr="008E5ADC">
              <w:rPr>
                <w:rFonts w:eastAsia="Times New Roman"/>
                <w:b/>
                <w:bCs/>
                <w:sz w:val="20"/>
                <w:szCs w:val="20"/>
                <w:lang w:val="ru-KZ" w:eastAsia="ru-KZ"/>
              </w:rPr>
              <w:t>нефти</w:t>
            </w:r>
          </w:p>
        </w:tc>
        <w:tc>
          <w:tcPr>
            <w:tcW w:w="222" w:type="pct"/>
            <w:tcBorders>
              <w:top w:val="nil"/>
              <w:left w:val="nil"/>
              <w:bottom w:val="single" w:sz="4" w:space="0" w:color="auto"/>
              <w:right w:val="single" w:sz="4" w:space="0" w:color="auto"/>
            </w:tcBorders>
            <w:shd w:val="clear" w:color="auto" w:fill="auto"/>
            <w:vAlign w:val="center"/>
            <w:hideMark/>
          </w:tcPr>
          <w:p w14:paraId="21C877DE" w14:textId="77777777" w:rsidR="008E5ADC" w:rsidRPr="008E5ADC" w:rsidRDefault="008E5ADC" w:rsidP="008E5ADC">
            <w:pPr>
              <w:jc w:val="center"/>
              <w:rPr>
                <w:rFonts w:eastAsia="Times New Roman"/>
                <w:b/>
                <w:bCs/>
                <w:sz w:val="20"/>
                <w:szCs w:val="20"/>
                <w:lang w:val="ru-KZ" w:eastAsia="ru-KZ"/>
              </w:rPr>
            </w:pPr>
            <w:r w:rsidRPr="008E5ADC">
              <w:rPr>
                <w:rFonts w:eastAsia="Times New Roman"/>
                <w:b/>
                <w:bCs/>
                <w:sz w:val="20"/>
                <w:szCs w:val="20"/>
                <w:lang w:val="ru-KZ" w:eastAsia="ru-KZ"/>
              </w:rPr>
              <w:t>жидкости</w:t>
            </w:r>
          </w:p>
        </w:tc>
        <w:tc>
          <w:tcPr>
            <w:tcW w:w="315" w:type="pct"/>
            <w:vMerge/>
            <w:tcBorders>
              <w:top w:val="single" w:sz="4" w:space="0" w:color="auto"/>
              <w:left w:val="single" w:sz="4" w:space="0" w:color="auto"/>
              <w:bottom w:val="single" w:sz="4" w:space="0" w:color="auto"/>
              <w:right w:val="double" w:sz="4" w:space="0" w:color="auto"/>
            </w:tcBorders>
            <w:vAlign w:val="center"/>
            <w:hideMark/>
          </w:tcPr>
          <w:p w14:paraId="22AB5080" w14:textId="77777777" w:rsidR="008E5ADC" w:rsidRPr="008E5ADC" w:rsidRDefault="008E5ADC" w:rsidP="008E5ADC">
            <w:pPr>
              <w:rPr>
                <w:rFonts w:eastAsia="Times New Roman"/>
                <w:b/>
                <w:bCs/>
                <w:sz w:val="20"/>
                <w:szCs w:val="20"/>
                <w:lang w:val="ru-KZ" w:eastAsia="ru-KZ"/>
              </w:rPr>
            </w:pPr>
          </w:p>
        </w:tc>
      </w:tr>
      <w:tr w:rsidR="008E5ADC" w:rsidRPr="008E5ADC" w14:paraId="37ACF512" w14:textId="77777777" w:rsidTr="008E5ADC">
        <w:trPr>
          <w:trHeight w:val="70"/>
        </w:trPr>
        <w:tc>
          <w:tcPr>
            <w:tcW w:w="195" w:type="pct"/>
            <w:tcBorders>
              <w:top w:val="nil"/>
              <w:left w:val="double" w:sz="4" w:space="0" w:color="auto"/>
              <w:bottom w:val="single" w:sz="4" w:space="0" w:color="auto"/>
              <w:right w:val="single" w:sz="4" w:space="0" w:color="auto"/>
            </w:tcBorders>
            <w:shd w:val="clear" w:color="auto" w:fill="auto"/>
            <w:noWrap/>
            <w:vAlign w:val="center"/>
            <w:hideMark/>
          </w:tcPr>
          <w:p w14:paraId="13B07624"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2026</w:t>
            </w:r>
          </w:p>
        </w:tc>
        <w:tc>
          <w:tcPr>
            <w:tcW w:w="143" w:type="pct"/>
            <w:tcBorders>
              <w:top w:val="nil"/>
              <w:left w:val="nil"/>
              <w:bottom w:val="single" w:sz="4" w:space="0" w:color="auto"/>
              <w:right w:val="single" w:sz="4" w:space="0" w:color="auto"/>
            </w:tcBorders>
            <w:shd w:val="clear" w:color="auto" w:fill="auto"/>
            <w:noWrap/>
            <w:vAlign w:val="center"/>
            <w:hideMark/>
          </w:tcPr>
          <w:p w14:paraId="73B10AB5"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w:t>
            </w:r>
          </w:p>
        </w:tc>
        <w:tc>
          <w:tcPr>
            <w:tcW w:w="285" w:type="pct"/>
            <w:tcBorders>
              <w:top w:val="nil"/>
              <w:left w:val="nil"/>
              <w:bottom w:val="single" w:sz="4" w:space="0" w:color="auto"/>
              <w:right w:val="single" w:sz="4" w:space="0" w:color="auto"/>
            </w:tcBorders>
            <w:shd w:val="clear" w:color="auto" w:fill="auto"/>
            <w:noWrap/>
            <w:vAlign w:val="center"/>
            <w:hideMark/>
          </w:tcPr>
          <w:p w14:paraId="69F4B478"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w:t>
            </w:r>
          </w:p>
        </w:tc>
        <w:tc>
          <w:tcPr>
            <w:tcW w:w="340" w:type="pct"/>
            <w:tcBorders>
              <w:top w:val="nil"/>
              <w:left w:val="nil"/>
              <w:bottom w:val="single" w:sz="4" w:space="0" w:color="auto"/>
              <w:right w:val="single" w:sz="4" w:space="0" w:color="auto"/>
            </w:tcBorders>
            <w:shd w:val="clear" w:color="auto" w:fill="auto"/>
            <w:noWrap/>
            <w:vAlign w:val="center"/>
            <w:hideMark/>
          </w:tcPr>
          <w:p w14:paraId="6BBC3D07"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62" w:type="pct"/>
            <w:tcBorders>
              <w:top w:val="nil"/>
              <w:left w:val="nil"/>
              <w:bottom w:val="single" w:sz="4" w:space="0" w:color="auto"/>
              <w:right w:val="single" w:sz="4" w:space="0" w:color="auto"/>
            </w:tcBorders>
            <w:shd w:val="clear" w:color="auto" w:fill="auto"/>
            <w:noWrap/>
            <w:vAlign w:val="center"/>
            <w:hideMark/>
          </w:tcPr>
          <w:p w14:paraId="2F7E22CA"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9</w:t>
            </w:r>
          </w:p>
        </w:tc>
        <w:tc>
          <w:tcPr>
            <w:tcW w:w="221" w:type="pct"/>
            <w:tcBorders>
              <w:top w:val="nil"/>
              <w:left w:val="nil"/>
              <w:bottom w:val="single" w:sz="4" w:space="0" w:color="auto"/>
              <w:right w:val="single" w:sz="4" w:space="0" w:color="auto"/>
            </w:tcBorders>
            <w:shd w:val="clear" w:color="auto" w:fill="auto"/>
            <w:noWrap/>
            <w:vAlign w:val="center"/>
            <w:hideMark/>
          </w:tcPr>
          <w:p w14:paraId="150972EE"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89" w:type="pct"/>
            <w:tcBorders>
              <w:top w:val="nil"/>
              <w:left w:val="nil"/>
              <w:bottom w:val="single" w:sz="4" w:space="0" w:color="auto"/>
              <w:right w:val="single" w:sz="4" w:space="0" w:color="auto"/>
            </w:tcBorders>
            <w:shd w:val="clear" w:color="auto" w:fill="auto"/>
            <w:noWrap/>
            <w:vAlign w:val="center"/>
            <w:hideMark/>
          </w:tcPr>
          <w:p w14:paraId="268ADC3E"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85" w:type="pct"/>
            <w:tcBorders>
              <w:top w:val="nil"/>
              <w:left w:val="nil"/>
              <w:bottom w:val="single" w:sz="4" w:space="0" w:color="auto"/>
              <w:right w:val="single" w:sz="4" w:space="0" w:color="auto"/>
            </w:tcBorders>
            <w:shd w:val="clear" w:color="auto" w:fill="auto"/>
            <w:noWrap/>
            <w:vAlign w:val="center"/>
            <w:hideMark/>
          </w:tcPr>
          <w:p w14:paraId="383010D0"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3</w:t>
            </w:r>
          </w:p>
        </w:tc>
        <w:tc>
          <w:tcPr>
            <w:tcW w:w="262" w:type="pct"/>
            <w:tcBorders>
              <w:top w:val="nil"/>
              <w:left w:val="nil"/>
              <w:bottom w:val="single" w:sz="4" w:space="0" w:color="auto"/>
              <w:right w:val="single" w:sz="4" w:space="0" w:color="auto"/>
            </w:tcBorders>
            <w:shd w:val="clear" w:color="auto" w:fill="auto"/>
            <w:noWrap/>
            <w:vAlign w:val="center"/>
            <w:hideMark/>
          </w:tcPr>
          <w:p w14:paraId="2701D0AF"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62,2</w:t>
            </w:r>
          </w:p>
        </w:tc>
        <w:tc>
          <w:tcPr>
            <w:tcW w:w="201" w:type="pct"/>
            <w:tcBorders>
              <w:top w:val="nil"/>
              <w:left w:val="nil"/>
              <w:bottom w:val="single" w:sz="4" w:space="0" w:color="auto"/>
              <w:right w:val="single" w:sz="4" w:space="0" w:color="auto"/>
            </w:tcBorders>
            <w:shd w:val="clear" w:color="auto" w:fill="auto"/>
            <w:noWrap/>
            <w:vAlign w:val="center"/>
            <w:hideMark/>
          </w:tcPr>
          <w:p w14:paraId="0BAF8A3E"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2</w:t>
            </w:r>
          </w:p>
        </w:tc>
        <w:tc>
          <w:tcPr>
            <w:tcW w:w="340" w:type="pct"/>
            <w:tcBorders>
              <w:top w:val="nil"/>
              <w:left w:val="nil"/>
              <w:bottom w:val="single" w:sz="4" w:space="0" w:color="auto"/>
              <w:right w:val="single" w:sz="4" w:space="0" w:color="auto"/>
            </w:tcBorders>
            <w:shd w:val="clear" w:color="auto" w:fill="auto"/>
            <w:noWrap/>
            <w:vAlign w:val="center"/>
            <w:hideMark/>
          </w:tcPr>
          <w:p w14:paraId="685716A2"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143" w:type="pct"/>
            <w:tcBorders>
              <w:top w:val="nil"/>
              <w:left w:val="nil"/>
              <w:bottom w:val="single" w:sz="4" w:space="0" w:color="auto"/>
              <w:right w:val="single" w:sz="4" w:space="0" w:color="auto"/>
            </w:tcBorders>
            <w:shd w:val="clear" w:color="auto" w:fill="auto"/>
            <w:noWrap/>
            <w:vAlign w:val="center"/>
            <w:hideMark/>
          </w:tcPr>
          <w:p w14:paraId="700C21D6"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3</w:t>
            </w:r>
          </w:p>
        </w:tc>
        <w:tc>
          <w:tcPr>
            <w:tcW w:w="285" w:type="pct"/>
            <w:tcBorders>
              <w:top w:val="nil"/>
              <w:left w:val="nil"/>
              <w:bottom w:val="single" w:sz="4" w:space="0" w:color="auto"/>
              <w:right w:val="single" w:sz="4" w:space="0" w:color="auto"/>
            </w:tcBorders>
            <w:shd w:val="clear" w:color="auto" w:fill="auto"/>
            <w:noWrap/>
            <w:vAlign w:val="center"/>
            <w:hideMark/>
          </w:tcPr>
          <w:p w14:paraId="1C7AF88B"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3</w:t>
            </w:r>
          </w:p>
        </w:tc>
        <w:tc>
          <w:tcPr>
            <w:tcW w:w="340" w:type="pct"/>
            <w:tcBorders>
              <w:top w:val="nil"/>
              <w:left w:val="nil"/>
              <w:bottom w:val="single" w:sz="4" w:space="0" w:color="auto"/>
              <w:right w:val="single" w:sz="4" w:space="0" w:color="auto"/>
            </w:tcBorders>
            <w:shd w:val="clear" w:color="auto" w:fill="auto"/>
            <w:noWrap/>
            <w:vAlign w:val="center"/>
            <w:hideMark/>
          </w:tcPr>
          <w:p w14:paraId="349DB241"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143" w:type="pct"/>
            <w:tcBorders>
              <w:top w:val="nil"/>
              <w:left w:val="nil"/>
              <w:bottom w:val="single" w:sz="4" w:space="0" w:color="auto"/>
              <w:right w:val="single" w:sz="4" w:space="0" w:color="auto"/>
            </w:tcBorders>
            <w:shd w:val="clear" w:color="auto" w:fill="auto"/>
            <w:noWrap/>
            <w:vAlign w:val="center"/>
            <w:hideMark/>
          </w:tcPr>
          <w:p w14:paraId="20CC4593"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6</w:t>
            </w:r>
          </w:p>
        </w:tc>
        <w:tc>
          <w:tcPr>
            <w:tcW w:w="229" w:type="pct"/>
            <w:tcBorders>
              <w:top w:val="nil"/>
              <w:left w:val="nil"/>
              <w:bottom w:val="single" w:sz="4" w:space="0" w:color="auto"/>
              <w:right w:val="single" w:sz="4" w:space="0" w:color="auto"/>
            </w:tcBorders>
            <w:shd w:val="clear" w:color="auto" w:fill="auto"/>
            <w:noWrap/>
            <w:vAlign w:val="center"/>
            <w:hideMark/>
          </w:tcPr>
          <w:p w14:paraId="5795E9B3"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3</w:t>
            </w:r>
          </w:p>
        </w:tc>
        <w:tc>
          <w:tcPr>
            <w:tcW w:w="340" w:type="pct"/>
            <w:tcBorders>
              <w:top w:val="nil"/>
              <w:left w:val="nil"/>
              <w:bottom w:val="single" w:sz="4" w:space="0" w:color="auto"/>
              <w:right w:val="single" w:sz="4" w:space="0" w:color="auto"/>
            </w:tcBorders>
            <w:shd w:val="clear" w:color="auto" w:fill="auto"/>
            <w:noWrap/>
            <w:vAlign w:val="center"/>
            <w:hideMark/>
          </w:tcPr>
          <w:p w14:paraId="2D3354F1"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2</w:t>
            </w:r>
          </w:p>
        </w:tc>
        <w:tc>
          <w:tcPr>
            <w:tcW w:w="158" w:type="pct"/>
            <w:tcBorders>
              <w:top w:val="nil"/>
              <w:left w:val="nil"/>
              <w:bottom w:val="single" w:sz="4" w:space="0" w:color="auto"/>
              <w:right w:val="single" w:sz="4" w:space="0" w:color="auto"/>
            </w:tcBorders>
            <w:shd w:val="clear" w:color="auto" w:fill="auto"/>
            <w:noWrap/>
            <w:vAlign w:val="center"/>
            <w:hideMark/>
          </w:tcPr>
          <w:p w14:paraId="254E5E05"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45,5</w:t>
            </w:r>
          </w:p>
        </w:tc>
        <w:tc>
          <w:tcPr>
            <w:tcW w:w="222" w:type="pct"/>
            <w:tcBorders>
              <w:top w:val="nil"/>
              <w:left w:val="nil"/>
              <w:bottom w:val="single" w:sz="4" w:space="0" w:color="auto"/>
              <w:right w:val="single" w:sz="4" w:space="0" w:color="auto"/>
            </w:tcBorders>
            <w:shd w:val="clear" w:color="auto" w:fill="auto"/>
            <w:noWrap/>
            <w:vAlign w:val="center"/>
            <w:hideMark/>
          </w:tcPr>
          <w:p w14:paraId="4A79AFB2"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45,6</w:t>
            </w:r>
          </w:p>
        </w:tc>
        <w:tc>
          <w:tcPr>
            <w:tcW w:w="315" w:type="pct"/>
            <w:tcBorders>
              <w:top w:val="nil"/>
              <w:left w:val="nil"/>
              <w:bottom w:val="single" w:sz="4" w:space="0" w:color="auto"/>
              <w:right w:val="double" w:sz="4" w:space="0" w:color="auto"/>
            </w:tcBorders>
            <w:shd w:val="clear" w:color="auto" w:fill="auto"/>
            <w:noWrap/>
            <w:vAlign w:val="center"/>
            <w:hideMark/>
          </w:tcPr>
          <w:p w14:paraId="39561D40"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68,3</w:t>
            </w:r>
          </w:p>
        </w:tc>
      </w:tr>
      <w:tr w:rsidR="008E5ADC" w:rsidRPr="008E5ADC" w14:paraId="20550DCF" w14:textId="77777777" w:rsidTr="008E5ADC">
        <w:trPr>
          <w:trHeight w:val="189"/>
        </w:trPr>
        <w:tc>
          <w:tcPr>
            <w:tcW w:w="195" w:type="pct"/>
            <w:tcBorders>
              <w:top w:val="nil"/>
              <w:left w:val="double" w:sz="4" w:space="0" w:color="auto"/>
              <w:bottom w:val="single" w:sz="4" w:space="0" w:color="auto"/>
              <w:right w:val="single" w:sz="4" w:space="0" w:color="auto"/>
            </w:tcBorders>
            <w:shd w:val="clear" w:color="auto" w:fill="auto"/>
            <w:noWrap/>
            <w:vAlign w:val="center"/>
            <w:hideMark/>
          </w:tcPr>
          <w:p w14:paraId="01427EB2"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2027</w:t>
            </w:r>
          </w:p>
        </w:tc>
        <w:tc>
          <w:tcPr>
            <w:tcW w:w="143" w:type="pct"/>
            <w:tcBorders>
              <w:top w:val="nil"/>
              <w:left w:val="nil"/>
              <w:bottom w:val="single" w:sz="4" w:space="0" w:color="auto"/>
              <w:right w:val="single" w:sz="4" w:space="0" w:color="auto"/>
            </w:tcBorders>
            <w:shd w:val="clear" w:color="auto" w:fill="auto"/>
            <w:noWrap/>
            <w:vAlign w:val="center"/>
            <w:hideMark/>
          </w:tcPr>
          <w:p w14:paraId="6F032D41"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w:t>
            </w:r>
          </w:p>
        </w:tc>
        <w:tc>
          <w:tcPr>
            <w:tcW w:w="285" w:type="pct"/>
            <w:tcBorders>
              <w:top w:val="nil"/>
              <w:left w:val="nil"/>
              <w:bottom w:val="single" w:sz="4" w:space="0" w:color="auto"/>
              <w:right w:val="single" w:sz="4" w:space="0" w:color="auto"/>
            </w:tcBorders>
            <w:shd w:val="clear" w:color="auto" w:fill="auto"/>
            <w:noWrap/>
            <w:vAlign w:val="center"/>
            <w:hideMark/>
          </w:tcPr>
          <w:p w14:paraId="67EC1877"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w:t>
            </w:r>
          </w:p>
        </w:tc>
        <w:tc>
          <w:tcPr>
            <w:tcW w:w="340" w:type="pct"/>
            <w:tcBorders>
              <w:top w:val="nil"/>
              <w:left w:val="nil"/>
              <w:bottom w:val="single" w:sz="4" w:space="0" w:color="auto"/>
              <w:right w:val="single" w:sz="4" w:space="0" w:color="auto"/>
            </w:tcBorders>
            <w:shd w:val="clear" w:color="auto" w:fill="auto"/>
            <w:noWrap/>
            <w:vAlign w:val="center"/>
            <w:hideMark/>
          </w:tcPr>
          <w:p w14:paraId="67736A5D"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62" w:type="pct"/>
            <w:tcBorders>
              <w:top w:val="nil"/>
              <w:left w:val="nil"/>
              <w:bottom w:val="single" w:sz="4" w:space="0" w:color="auto"/>
              <w:right w:val="single" w:sz="4" w:space="0" w:color="auto"/>
            </w:tcBorders>
            <w:shd w:val="clear" w:color="auto" w:fill="auto"/>
            <w:noWrap/>
            <w:vAlign w:val="center"/>
            <w:hideMark/>
          </w:tcPr>
          <w:p w14:paraId="51C46985"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10</w:t>
            </w:r>
          </w:p>
        </w:tc>
        <w:tc>
          <w:tcPr>
            <w:tcW w:w="221" w:type="pct"/>
            <w:tcBorders>
              <w:top w:val="nil"/>
              <w:left w:val="nil"/>
              <w:bottom w:val="single" w:sz="4" w:space="0" w:color="auto"/>
              <w:right w:val="single" w:sz="4" w:space="0" w:color="auto"/>
            </w:tcBorders>
            <w:shd w:val="clear" w:color="auto" w:fill="auto"/>
            <w:noWrap/>
            <w:vAlign w:val="center"/>
            <w:hideMark/>
          </w:tcPr>
          <w:p w14:paraId="7710F731"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89" w:type="pct"/>
            <w:tcBorders>
              <w:top w:val="nil"/>
              <w:left w:val="nil"/>
              <w:bottom w:val="single" w:sz="4" w:space="0" w:color="auto"/>
              <w:right w:val="single" w:sz="4" w:space="0" w:color="auto"/>
            </w:tcBorders>
            <w:shd w:val="clear" w:color="auto" w:fill="auto"/>
            <w:noWrap/>
            <w:vAlign w:val="center"/>
            <w:hideMark/>
          </w:tcPr>
          <w:p w14:paraId="60E817DF"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85" w:type="pct"/>
            <w:tcBorders>
              <w:top w:val="nil"/>
              <w:left w:val="nil"/>
              <w:bottom w:val="single" w:sz="4" w:space="0" w:color="auto"/>
              <w:right w:val="single" w:sz="4" w:space="0" w:color="auto"/>
            </w:tcBorders>
            <w:shd w:val="clear" w:color="auto" w:fill="auto"/>
            <w:noWrap/>
            <w:vAlign w:val="center"/>
            <w:hideMark/>
          </w:tcPr>
          <w:p w14:paraId="42E8B6A1"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62" w:type="pct"/>
            <w:tcBorders>
              <w:top w:val="nil"/>
              <w:left w:val="nil"/>
              <w:bottom w:val="single" w:sz="4" w:space="0" w:color="auto"/>
              <w:right w:val="single" w:sz="4" w:space="0" w:color="auto"/>
            </w:tcBorders>
            <w:shd w:val="clear" w:color="auto" w:fill="auto"/>
            <w:noWrap/>
            <w:vAlign w:val="center"/>
            <w:hideMark/>
          </w:tcPr>
          <w:p w14:paraId="74B3188D"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66,4</w:t>
            </w:r>
          </w:p>
        </w:tc>
        <w:tc>
          <w:tcPr>
            <w:tcW w:w="201" w:type="pct"/>
            <w:tcBorders>
              <w:top w:val="nil"/>
              <w:left w:val="nil"/>
              <w:bottom w:val="single" w:sz="4" w:space="0" w:color="auto"/>
              <w:right w:val="single" w:sz="4" w:space="0" w:color="auto"/>
            </w:tcBorders>
            <w:shd w:val="clear" w:color="auto" w:fill="auto"/>
            <w:noWrap/>
            <w:vAlign w:val="center"/>
            <w:hideMark/>
          </w:tcPr>
          <w:p w14:paraId="15C1BFCD"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340" w:type="pct"/>
            <w:tcBorders>
              <w:top w:val="nil"/>
              <w:left w:val="nil"/>
              <w:bottom w:val="single" w:sz="4" w:space="0" w:color="auto"/>
              <w:right w:val="single" w:sz="4" w:space="0" w:color="auto"/>
            </w:tcBorders>
            <w:shd w:val="clear" w:color="auto" w:fill="auto"/>
            <w:noWrap/>
            <w:vAlign w:val="center"/>
            <w:hideMark/>
          </w:tcPr>
          <w:p w14:paraId="44E7E893"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143" w:type="pct"/>
            <w:tcBorders>
              <w:top w:val="nil"/>
              <w:left w:val="nil"/>
              <w:bottom w:val="single" w:sz="4" w:space="0" w:color="auto"/>
              <w:right w:val="single" w:sz="4" w:space="0" w:color="auto"/>
            </w:tcBorders>
            <w:shd w:val="clear" w:color="auto" w:fill="auto"/>
            <w:noWrap/>
            <w:vAlign w:val="center"/>
            <w:hideMark/>
          </w:tcPr>
          <w:p w14:paraId="0FD225B9"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85" w:type="pct"/>
            <w:tcBorders>
              <w:top w:val="nil"/>
              <w:left w:val="nil"/>
              <w:bottom w:val="single" w:sz="4" w:space="0" w:color="auto"/>
              <w:right w:val="single" w:sz="4" w:space="0" w:color="auto"/>
            </w:tcBorders>
            <w:shd w:val="clear" w:color="auto" w:fill="auto"/>
            <w:noWrap/>
            <w:vAlign w:val="center"/>
            <w:hideMark/>
          </w:tcPr>
          <w:p w14:paraId="0BFDE747"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340" w:type="pct"/>
            <w:tcBorders>
              <w:top w:val="nil"/>
              <w:left w:val="nil"/>
              <w:bottom w:val="single" w:sz="4" w:space="0" w:color="auto"/>
              <w:right w:val="single" w:sz="4" w:space="0" w:color="auto"/>
            </w:tcBorders>
            <w:shd w:val="clear" w:color="auto" w:fill="auto"/>
            <w:noWrap/>
            <w:vAlign w:val="center"/>
            <w:hideMark/>
          </w:tcPr>
          <w:p w14:paraId="269E43B2"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143" w:type="pct"/>
            <w:tcBorders>
              <w:top w:val="nil"/>
              <w:left w:val="nil"/>
              <w:bottom w:val="single" w:sz="4" w:space="0" w:color="auto"/>
              <w:right w:val="single" w:sz="4" w:space="0" w:color="auto"/>
            </w:tcBorders>
            <w:shd w:val="clear" w:color="auto" w:fill="auto"/>
            <w:noWrap/>
            <w:vAlign w:val="center"/>
            <w:hideMark/>
          </w:tcPr>
          <w:p w14:paraId="2097C049"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7</w:t>
            </w:r>
          </w:p>
        </w:tc>
        <w:tc>
          <w:tcPr>
            <w:tcW w:w="229" w:type="pct"/>
            <w:tcBorders>
              <w:top w:val="nil"/>
              <w:left w:val="nil"/>
              <w:bottom w:val="single" w:sz="4" w:space="0" w:color="auto"/>
              <w:right w:val="single" w:sz="4" w:space="0" w:color="auto"/>
            </w:tcBorders>
            <w:shd w:val="clear" w:color="auto" w:fill="auto"/>
            <w:noWrap/>
            <w:vAlign w:val="center"/>
            <w:hideMark/>
          </w:tcPr>
          <w:p w14:paraId="78B861F8"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6</w:t>
            </w:r>
          </w:p>
        </w:tc>
        <w:tc>
          <w:tcPr>
            <w:tcW w:w="340" w:type="pct"/>
            <w:tcBorders>
              <w:top w:val="nil"/>
              <w:left w:val="nil"/>
              <w:bottom w:val="single" w:sz="4" w:space="0" w:color="auto"/>
              <w:right w:val="single" w:sz="4" w:space="0" w:color="auto"/>
            </w:tcBorders>
            <w:shd w:val="clear" w:color="auto" w:fill="auto"/>
            <w:noWrap/>
            <w:vAlign w:val="center"/>
            <w:hideMark/>
          </w:tcPr>
          <w:p w14:paraId="549362CD"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2</w:t>
            </w:r>
          </w:p>
        </w:tc>
        <w:tc>
          <w:tcPr>
            <w:tcW w:w="158" w:type="pct"/>
            <w:tcBorders>
              <w:top w:val="nil"/>
              <w:left w:val="nil"/>
              <w:bottom w:val="single" w:sz="4" w:space="0" w:color="auto"/>
              <w:right w:val="single" w:sz="4" w:space="0" w:color="auto"/>
            </w:tcBorders>
            <w:shd w:val="clear" w:color="auto" w:fill="auto"/>
            <w:noWrap/>
            <w:vAlign w:val="center"/>
            <w:hideMark/>
          </w:tcPr>
          <w:p w14:paraId="3542281E"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41,6</w:t>
            </w:r>
          </w:p>
        </w:tc>
        <w:tc>
          <w:tcPr>
            <w:tcW w:w="222" w:type="pct"/>
            <w:tcBorders>
              <w:top w:val="nil"/>
              <w:left w:val="nil"/>
              <w:bottom w:val="single" w:sz="4" w:space="0" w:color="auto"/>
              <w:right w:val="single" w:sz="4" w:space="0" w:color="auto"/>
            </w:tcBorders>
            <w:shd w:val="clear" w:color="auto" w:fill="auto"/>
            <w:noWrap/>
            <w:vAlign w:val="center"/>
            <w:hideMark/>
          </w:tcPr>
          <w:p w14:paraId="4609D1FA"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42,7</w:t>
            </w:r>
          </w:p>
        </w:tc>
        <w:tc>
          <w:tcPr>
            <w:tcW w:w="315" w:type="pct"/>
            <w:tcBorders>
              <w:top w:val="nil"/>
              <w:left w:val="nil"/>
              <w:bottom w:val="single" w:sz="4" w:space="0" w:color="auto"/>
              <w:right w:val="double" w:sz="4" w:space="0" w:color="auto"/>
            </w:tcBorders>
            <w:shd w:val="clear" w:color="auto" w:fill="auto"/>
            <w:noWrap/>
            <w:vAlign w:val="center"/>
            <w:hideMark/>
          </w:tcPr>
          <w:p w14:paraId="01C93DD0"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77,9</w:t>
            </w:r>
          </w:p>
        </w:tc>
      </w:tr>
      <w:tr w:rsidR="008E5ADC" w:rsidRPr="008E5ADC" w14:paraId="038CFE47" w14:textId="77777777" w:rsidTr="008E5ADC">
        <w:trPr>
          <w:trHeight w:val="236"/>
        </w:trPr>
        <w:tc>
          <w:tcPr>
            <w:tcW w:w="195" w:type="pct"/>
            <w:tcBorders>
              <w:top w:val="nil"/>
              <w:left w:val="double" w:sz="4" w:space="0" w:color="auto"/>
              <w:bottom w:val="single" w:sz="4" w:space="0" w:color="auto"/>
              <w:right w:val="single" w:sz="4" w:space="0" w:color="auto"/>
            </w:tcBorders>
            <w:shd w:val="clear" w:color="auto" w:fill="auto"/>
            <w:noWrap/>
            <w:vAlign w:val="center"/>
            <w:hideMark/>
          </w:tcPr>
          <w:p w14:paraId="79FF8F58"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2028</w:t>
            </w:r>
          </w:p>
        </w:tc>
        <w:tc>
          <w:tcPr>
            <w:tcW w:w="143" w:type="pct"/>
            <w:tcBorders>
              <w:top w:val="nil"/>
              <w:left w:val="nil"/>
              <w:bottom w:val="single" w:sz="4" w:space="0" w:color="auto"/>
              <w:right w:val="single" w:sz="4" w:space="0" w:color="auto"/>
            </w:tcBorders>
            <w:shd w:val="clear" w:color="auto" w:fill="auto"/>
            <w:noWrap/>
            <w:vAlign w:val="center"/>
            <w:hideMark/>
          </w:tcPr>
          <w:p w14:paraId="5C2B2F4F"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w:t>
            </w:r>
          </w:p>
        </w:tc>
        <w:tc>
          <w:tcPr>
            <w:tcW w:w="285" w:type="pct"/>
            <w:tcBorders>
              <w:top w:val="nil"/>
              <w:left w:val="nil"/>
              <w:bottom w:val="single" w:sz="4" w:space="0" w:color="auto"/>
              <w:right w:val="single" w:sz="4" w:space="0" w:color="auto"/>
            </w:tcBorders>
            <w:shd w:val="clear" w:color="auto" w:fill="auto"/>
            <w:noWrap/>
            <w:vAlign w:val="center"/>
            <w:hideMark/>
          </w:tcPr>
          <w:p w14:paraId="7FC2CBC7"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w:t>
            </w:r>
          </w:p>
        </w:tc>
        <w:tc>
          <w:tcPr>
            <w:tcW w:w="340" w:type="pct"/>
            <w:tcBorders>
              <w:top w:val="nil"/>
              <w:left w:val="nil"/>
              <w:bottom w:val="single" w:sz="4" w:space="0" w:color="auto"/>
              <w:right w:val="single" w:sz="4" w:space="0" w:color="auto"/>
            </w:tcBorders>
            <w:shd w:val="clear" w:color="auto" w:fill="auto"/>
            <w:noWrap/>
            <w:vAlign w:val="center"/>
            <w:hideMark/>
          </w:tcPr>
          <w:p w14:paraId="6F108894"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62" w:type="pct"/>
            <w:tcBorders>
              <w:top w:val="nil"/>
              <w:left w:val="nil"/>
              <w:bottom w:val="single" w:sz="4" w:space="0" w:color="auto"/>
              <w:right w:val="single" w:sz="4" w:space="0" w:color="auto"/>
            </w:tcBorders>
            <w:shd w:val="clear" w:color="auto" w:fill="auto"/>
            <w:noWrap/>
            <w:vAlign w:val="center"/>
            <w:hideMark/>
          </w:tcPr>
          <w:p w14:paraId="68547632"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11</w:t>
            </w:r>
          </w:p>
        </w:tc>
        <w:tc>
          <w:tcPr>
            <w:tcW w:w="221" w:type="pct"/>
            <w:tcBorders>
              <w:top w:val="nil"/>
              <w:left w:val="nil"/>
              <w:bottom w:val="single" w:sz="4" w:space="0" w:color="auto"/>
              <w:right w:val="single" w:sz="4" w:space="0" w:color="auto"/>
            </w:tcBorders>
            <w:shd w:val="clear" w:color="auto" w:fill="auto"/>
            <w:noWrap/>
            <w:vAlign w:val="center"/>
            <w:hideMark/>
          </w:tcPr>
          <w:p w14:paraId="0B4753AE"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89" w:type="pct"/>
            <w:tcBorders>
              <w:top w:val="nil"/>
              <w:left w:val="nil"/>
              <w:bottom w:val="single" w:sz="4" w:space="0" w:color="auto"/>
              <w:right w:val="single" w:sz="4" w:space="0" w:color="auto"/>
            </w:tcBorders>
            <w:shd w:val="clear" w:color="auto" w:fill="auto"/>
            <w:noWrap/>
            <w:vAlign w:val="center"/>
            <w:hideMark/>
          </w:tcPr>
          <w:p w14:paraId="4A61E2D2"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85" w:type="pct"/>
            <w:tcBorders>
              <w:top w:val="nil"/>
              <w:left w:val="nil"/>
              <w:bottom w:val="single" w:sz="4" w:space="0" w:color="auto"/>
              <w:right w:val="single" w:sz="4" w:space="0" w:color="auto"/>
            </w:tcBorders>
            <w:shd w:val="clear" w:color="auto" w:fill="auto"/>
            <w:noWrap/>
            <w:vAlign w:val="center"/>
            <w:hideMark/>
          </w:tcPr>
          <w:p w14:paraId="28477D5D"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62" w:type="pct"/>
            <w:tcBorders>
              <w:top w:val="nil"/>
              <w:left w:val="nil"/>
              <w:bottom w:val="single" w:sz="4" w:space="0" w:color="auto"/>
              <w:right w:val="single" w:sz="4" w:space="0" w:color="auto"/>
            </w:tcBorders>
            <w:shd w:val="clear" w:color="auto" w:fill="auto"/>
            <w:noWrap/>
            <w:vAlign w:val="center"/>
            <w:hideMark/>
          </w:tcPr>
          <w:p w14:paraId="59A121EA"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70,6</w:t>
            </w:r>
          </w:p>
        </w:tc>
        <w:tc>
          <w:tcPr>
            <w:tcW w:w="201" w:type="pct"/>
            <w:tcBorders>
              <w:top w:val="nil"/>
              <w:left w:val="nil"/>
              <w:bottom w:val="single" w:sz="4" w:space="0" w:color="auto"/>
              <w:right w:val="single" w:sz="4" w:space="0" w:color="auto"/>
            </w:tcBorders>
            <w:shd w:val="clear" w:color="auto" w:fill="auto"/>
            <w:noWrap/>
            <w:vAlign w:val="center"/>
            <w:hideMark/>
          </w:tcPr>
          <w:p w14:paraId="159EF2A4"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340" w:type="pct"/>
            <w:tcBorders>
              <w:top w:val="nil"/>
              <w:left w:val="nil"/>
              <w:bottom w:val="single" w:sz="4" w:space="0" w:color="auto"/>
              <w:right w:val="single" w:sz="4" w:space="0" w:color="auto"/>
            </w:tcBorders>
            <w:shd w:val="clear" w:color="auto" w:fill="auto"/>
            <w:noWrap/>
            <w:vAlign w:val="center"/>
            <w:hideMark/>
          </w:tcPr>
          <w:p w14:paraId="0DCF2EE2"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143" w:type="pct"/>
            <w:tcBorders>
              <w:top w:val="nil"/>
              <w:left w:val="nil"/>
              <w:bottom w:val="single" w:sz="4" w:space="0" w:color="auto"/>
              <w:right w:val="single" w:sz="4" w:space="0" w:color="auto"/>
            </w:tcBorders>
            <w:shd w:val="clear" w:color="auto" w:fill="auto"/>
            <w:noWrap/>
            <w:vAlign w:val="center"/>
            <w:hideMark/>
          </w:tcPr>
          <w:p w14:paraId="60465B82"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85" w:type="pct"/>
            <w:tcBorders>
              <w:top w:val="nil"/>
              <w:left w:val="nil"/>
              <w:bottom w:val="single" w:sz="4" w:space="0" w:color="auto"/>
              <w:right w:val="single" w:sz="4" w:space="0" w:color="auto"/>
            </w:tcBorders>
            <w:shd w:val="clear" w:color="auto" w:fill="auto"/>
            <w:noWrap/>
            <w:vAlign w:val="center"/>
            <w:hideMark/>
          </w:tcPr>
          <w:p w14:paraId="0631680A"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340" w:type="pct"/>
            <w:tcBorders>
              <w:top w:val="nil"/>
              <w:left w:val="nil"/>
              <w:bottom w:val="single" w:sz="4" w:space="0" w:color="auto"/>
              <w:right w:val="single" w:sz="4" w:space="0" w:color="auto"/>
            </w:tcBorders>
            <w:shd w:val="clear" w:color="auto" w:fill="auto"/>
            <w:noWrap/>
            <w:vAlign w:val="center"/>
            <w:hideMark/>
          </w:tcPr>
          <w:p w14:paraId="30710AFF"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143" w:type="pct"/>
            <w:tcBorders>
              <w:top w:val="nil"/>
              <w:left w:val="nil"/>
              <w:bottom w:val="single" w:sz="4" w:space="0" w:color="auto"/>
              <w:right w:val="single" w:sz="4" w:space="0" w:color="auto"/>
            </w:tcBorders>
            <w:shd w:val="clear" w:color="auto" w:fill="auto"/>
            <w:noWrap/>
            <w:vAlign w:val="center"/>
            <w:hideMark/>
          </w:tcPr>
          <w:p w14:paraId="7BBF976C"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8</w:t>
            </w:r>
          </w:p>
        </w:tc>
        <w:tc>
          <w:tcPr>
            <w:tcW w:w="229" w:type="pct"/>
            <w:tcBorders>
              <w:top w:val="nil"/>
              <w:left w:val="nil"/>
              <w:bottom w:val="single" w:sz="4" w:space="0" w:color="auto"/>
              <w:right w:val="single" w:sz="4" w:space="0" w:color="auto"/>
            </w:tcBorders>
            <w:shd w:val="clear" w:color="auto" w:fill="auto"/>
            <w:noWrap/>
            <w:vAlign w:val="center"/>
            <w:hideMark/>
          </w:tcPr>
          <w:p w14:paraId="002112AF"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7</w:t>
            </w:r>
          </w:p>
        </w:tc>
        <w:tc>
          <w:tcPr>
            <w:tcW w:w="340" w:type="pct"/>
            <w:tcBorders>
              <w:top w:val="nil"/>
              <w:left w:val="nil"/>
              <w:bottom w:val="single" w:sz="4" w:space="0" w:color="auto"/>
              <w:right w:val="single" w:sz="4" w:space="0" w:color="auto"/>
            </w:tcBorders>
            <w:shd w:val="clear" w:color="auto" w:fill="auto"/>
            <w:noWrap/>
            <w:vAlign w:val="center"/>
            <w:hideMark/>
          </w:tcPr>
          <w:p w14:paraId="0FD66E36"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2</w:t>
            </w:r>
          </w:p>
        </w:tc>
        <w:tc>
          <w:tcPr>
            <w:tcW w:w="158" w:type="pct"/>
            <w:tcBorders>
              <w:top w:val="nil"/>
              <w:left w:val="nil"/>
              <w:bottom w:val="single" w:sz="4" w:space="0" w:color="auto"/>
              <w:right w:val="single" w:sz="4" w:space="0" w:color="auto"/>
            </w:tcBorders>
            <w:shd w:val="clear" w:color="auto" w:fill="auto"/>
            <w:noWrap/>
            <w:vAlign w:val="center"/>
            <w:hideMark/>
          </w:tcPr>
          <w:p w14:paraId="304ECEA8"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39,4</w:t>
            </w:r>
          </w:p>
        </w:tc>
        <w:tc>
          <w:tcPr>
            <w:tcW w:w="222" w:type="pct"/>
            <w:tcBorders>
              <w:top w:val="nil"/>
              <w:left w:val="nil"/>
              <w:bottom w:val="single" w:sz="4" w:space="0" w:color="auto"/>
              <w:right w:val="single" w:sz="4" w:space="0" w:color="auto"/>
            </w:tcBorders>
            <w:shd w:val="clear" w:color="auto" w:fill="auto"/>
            <w:noWrap/>
            <w:vAlign w:val="center"/>
            <w:hideMark/>
          </w:tcPr>
          <w:p w14:paraId="5A5ADE59"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41,0</w:t>
            </w:r>
          </w:p>
        </w:tc>
        <w:tc>
          <w:tcPr>
            <w:tcW w:w="315" w:type="pct"/>
            <w:tcBorders>
              <w:top w:val="nil"/>
              <w:left w:val="nil"/>
              <w:bottom w:val="single" w:sz="4" w:space="0" w:color="auto"/>
              <w:right w:val="double" w:sz="4" w:space="0" w:color="auto"/>
            </w:tcBorders>
            <w:shd w:val="clear" w:color="auto" w:fill="auto"/>
            <w:noWrap/>
            <w:vAlign w:val="center"/>
            <w:hideMark/>
          </w:tcPr>
          <w:p w14:paraId="6B10EE25"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87,6</w:t>
            </w:r>
          </w:p>
        </w:tc>
      </w:tr>
      <w:tr w:rsidR="008E5ADC" w:rsidRPr="008E5ADC" w14:paraId="58EC599F" w14:textId="77777777" w:rsidTr="008E5ADC">
        <w:trPr>
          <w:trHeight w:val="139"/>
        </w:trPr>
        <w:tc>
          <w:tcPr>
            <w:tcW w:w="195" w:type="pct"/>
            <w:tcBorders>
              <w:top w:val="nil"/>
              <w:left w:val="double" w:sz="4" w:space="0" w:color="auto"/>
              <w:bottom w:val="single" w:sz="4" w:space="0" w:color="auto"/>
              <w:right w:val="single" w:sz="4" w:space="0" w:color="auto"/>
            </w:tcBorders>
            <w:shd w:val="clear" w:color="auto" w:fill="auto"/>
            <w:noWrap/>
            <w:vAlign w:val="center"/>
            <w:hideMark/>
          </w:tcPr>
          <w:p w14:paraId="53038E95"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2029</w:t>
            </w:r>
          </w:p>
        </w:tc>
        <w:tc>
          <w:tcPr>
            <w:tcW w:w="143" w:type="pct"/>
            <w:tcBorders>
              <w:top w:val="nil"/>
              <w:left w:val="nil"/>
              <w:bottom w:val="single" w:sz="4" w:space="0" w:color="auto"/>
              <w:right w:val="single" w:sz="4" w:space="0" w:color="auto"/>
            </w:tcBorders>
            <w:shd w:val="clear" w:color="auto" w:fill="auto"/>
            <w:noWrap/>
            <w:vAlign w:val="center"/>
            <w:hideMark/>
          </w:tcPr>
          <w:p w14:paraId="4A81CB16"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w:t>
            </w:r>
          </w:p>
        </w:tc>
        <w:tc>
          <w:tcPr>
            <w:tcW w:w="285" w:type="pct"/>
            <w:tcBorders>
              <w:top w:val="nil"/>
              <w:left w:val="nil"/>
              <w:bottom w:val="single" w:sz="4" w:space="0" w:color="auto"/>
              <w:right w:val="single" w:sz="4" w:space="0" w:color="auto"/>
            </w:tcBorders>
            <w:shd w:val="clear" w:color="auto" w:fill="auto"/>
            <w:noWrap/>
            <w:vAlign w:val="center"/>
            <w:hideMark/>
          </w:tcPr>
          <w:p w14:paraId="7058E67A"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w:t>
            </w:r>
          </w:p>
        </w:tc>
        <w:tc>
          <w:tcPr>
            <w:tcW w:w="340" w:type="pct"/>
            <w:tcBorders>
              <w:top w:val="nil"/>
              <w:left w:val="nil"/>
              <w:bottom w:val="single" w:sz="4" w:space="0" w:color="auto"/>
              <w:right w:val="single" w:sz="4" w:space="0" w:color="auto"/>
            </w:tcBorders>
            <w:shd w:val="clear" w:color="auto" w:fill="auto"/>
            <w:noWrap/>
            <w:vAlign w:val="center"/>
            <w:hideMark/>
          </w:tcPr>
          <w:p w14:paraId="1D8ECE35"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62" w:type="pct"/>
            <w:tcBorders>
              <w:top w:val="nil"/>
              <w:left w:val="nil"/>
              <w:bottom w:val="single" w:sz="4" w:space="0" w:color="auto"/>
              <w:right w:val="single" w:sz="4" w:space="0" w:color="auto"/>
            </w:tcBorders>
            <w:shd w:val="clear" w:color="auto" w:fill="auto"/>
            <w:noWrap/>
            <w:vAlign w:val="center"/>
            <w:hideMark/>
          </w:tcPr>
          <w:p w14:paraId="0A8992B6"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12</w:t>
            </w:r>
          </w:p>
        </w:tc>
        <w:tc>
          <w:tcPr>
            <w:tcW w:w="221" w:type="pct"/>
            <w:tcBorders>
              <w:top w:val="nil"/>
              <w:left w:val="nil"/>
              <w:bottom w:val="single" w:sz="4" w:space="0" w:color="auto"/>
              <w:right w:val="single" w:sz="4" w:space="0" w:color="auto"/>
            </w:tcBorders>
            <w:shd w:val="clear" w:color="auto" w:fill="auto"/>
            <w:noWrap/>
            <w:vAlign w:val="center"/>
            <w:hideMark/>
          </w:tcPr>
          <w:p w14:paraId="5ACE0038"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89" w:type="pct"/>
            <w:tcBorders>
              <w:top w:val="nil"/>
              <w:left w:val="nil"/>
              <w:bottom w:val="single" w:sz="4" w:space="0" w:color="auto"/>
              <w:right w:val="single" w:sz="4" w:space="0" w:color="auto"/>
            </w:tcBorders>
            <w:shd w:val="clear" w:color="auto" w:fill="auto"/>
            <w:noWrap/>
            <w:vAlign w:val="center"/>
            <w:hideMark/>
          </w:tcPr>
          <w:p w14:paraId="2BEB55B6"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85" w:type="pct"/>
            <w:tcBorders>
              <w:top w:val="nil"/>
              <w:left w:val="nil"/>
              <w:bottom w:val="single" w:sz="4" w:space="0" w:color="auto"/>
              <w:right w:val="single" w:sz="4" w:space="0" w:color="auto"/>
            </w:tcBorders>
            <w:shd w:val="clear" w:color="auto" w:fill="auto"/>
            <w:noWrap/>
            <w:vAlign w:val="center"/>
            <w:hideMark/>
          </w:tcPr>
          <w:p w14:paraId="7E43FA22"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62" w:type="pct"/>
            <w:tcBorders>
              <w:top w:val="nil"/>
              <w:left w:val="nil"/>
              <w:bottom w:val="single" w:sz="4" w:space="0" w:color="auto"/>
              <w:right w:val="single" w:sz="4" w:space="0" w:color="auto"/>
            </w:tcBorders>
            <w:shd w:val="clear" w:color="auto" w:fill="auto"/>
            <w:noWrap/>
            <w:vAlign w:val="center"/>
            <w:hideMark/>
          </w:tcPr>
          <w:p w14:paraId="10DFF473"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75,6</w:t>
            </w:r>
          </w:p>
        </w:tc>
        <w:tc>
          <w:tcPr>
            <w:tcW w:w="201" w:type="pct"/>
            <w:tcBorders>
              <w:top w:val="nil"/>
              <w:left w:val="nil"/>
              <w:bottom w:val="single" w:sz="4" w:space="0" w:color="auto"/>
              <w:right w:val="single" w:sz="4" w:space="0" w:color="auto"/>
            </w:tcBorders>
            <w:shd w:val="clear" w:color="auto" w:fill="auto"/>
            <w:noWrap/>
            <w:vAlign w:val="center"/>
            <w:hideMark/>
          </w:tcPr>
          <w:p w14:paraId="7AB18A42"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340" w:type="pct"/>
            <w:tcBorders>
              <w:top w:val="nil"/>
              <w:left w:val="nil"/>
              <w:bottom w:val="single" w:sz="4" w:space="0" w:color="auto"/>
              <w:right w:val="single" w:sz="4" w:space="0" w:color="auto"/>
            </w:tcBorders>
            <w:shd w:val="clear" w:color="auto" w:fill="auto"/>
            <w:noWrap/>
            <w:vAlign w:val="center"/>
            <w:hideMark/>
          </w:tcPr>
          <w:p w14:paraId="081205CF"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143" w:type="pct"/>
            <w:tcBorders>
              <w:top w:val="nil"/>
              <w:left w:val="nil"/>
              <w:bottom w:val="single" w:sz="4" w:space="0" w:color="auto"/>
              <w:right w:val="single" w:sz="4" w:space="0" w:color="auto"/>
            </w:tcBorders>
            <w:shd w:val="clear" w:color="auto" w:fill="auto"/>
            <w:noWrap/>
            <w:vAlign w:val="center"/>
            <w:hideMark/>
          </w:tcPr>
          <w:p w14:paraId="3675852E"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85" w:type="pct"/>
            <w:tcBorders>
              <w:top w:val="nil"/>
              <w:left w:val="nil"/>
              <w:bottom w:val="single" w:sz="4" w:space="0" w:color="auto"/>
              <w:right w:val="single" w:sz="4" w:space="0" w:color="auto"/>
            </w:tcBorders>
            <w:shd w:val="clear" w:color="auto" w:fill="auto"/>
            <w:noWrap/>
            <w:vAlign w:val="center"/>
            <w:hideMark/>
          </w:tcPr>
          <w:p w14:paraId="55830B47"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340" w:type="pct"/>
            <w:tcBorders>
              <w:top w:val="nil"/>
              <w:left w:val="nil"/>
              <w:bottom w:val="single" w:sz="4" w:space="0" w:color="auto"/>
              <w:right w:val="single" w:sz="4" w:space="0" w:color="auto"/>
            </w:tcBorders>
            <w:shd w:val="clear" w:color="auto" w:fill="auto"/>
            <w:noWrap/>
            <w:vAlign w:val="center"/>
            <w:hideMark/>
          </w:tcPr>
          <w:p w14:paraId="1F548D45"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143" w:type="pct"/>
            <w:tcBorders>
              <w:top w:val="nil"/>
              <w:left w:val="nil"/>
              <w:bottom w:val="single" w:sz="4" w:space="0" w:color="auto"/>
              <w:right w:val="single" w:sz="4" w:space="0" w:color="auto"/>
            </w:tcBorders>
            <w:shd w:val="clear" w:color="auto" w:fill="auto"/>
            <w:noWrap/>
            <w:vAlign w:val="center"/>
            <w:hideMark/>
          </w:tcPr>
          <w:p w14:paraId="09BC47D1"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9</w:t>
            </w:r>
          </w:p>
        </w:tc>
        <w:tc>
          <w:tcPr>
            <w:tcW w:w="229" w:type="pct"/>
            <w:tcBorders>
              <w:top w:val="nil"/>
              <w:left w:val="nil"/>
              <w:bottom w:val="single" w:sz="4" w:space="0" w:color="auto"/>
              <w:right w:val="single" w:sz="4" w:space="0" w:color="auto"/>
            </w:tcBorders>
            <w:shd w:val="clear" w:color="auto" w:fill="auto"/>
            <w:noWrap/>
            <w:vAlign w:val="center"/>
            <w:hideMark/>
          </w:tcPr>
          <w:p w14:paraId="171BD5CD"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9</w:t>
            </w:r>
          </w:p>
        </w:tc>
        <w:tc>
          <w:tcPr>
            <w:tcW w:w="340" w:type="pct"/>
            <w:tcBorders>
              <w:top w:val="nil"/>
              <w:left w:val="nil"/>
              <w:bottom w:val="single" w:sz="4" w:space="0" w:color="auto"/>
              <w:right w:val="single" w:sz="4" w:space="0" w:color="auto"/>
            </w:tcBorders>
            <w:shd w:val="clear" w:color="auto" w:fill="auto"/>
            <w:noWrap/>
            <w:vAlign w:val="center"/>
            <w:hideMark/>
          </w:tcPr>
          <w:p w14:paraId="21E5C7C8"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2</w:t>
            </w:r>
          </w:p>
        </w:tc>
        <w:tc>
          <w:tcPr>
            <w:tcW w:w="158" w:type="pct"/>
            <w:tcBorders>
              <w:top w:val="nil"/>
              <w:left w:val="nil"/>
              <w:bottom w:val="single" w:sz="4" w:space="0" w:color="auto"/>
              <w:right w:val="single" w:sz="4" w:space="0" w:color="auto"/>
            </w:tcBorders>
            <w:shd w:val="clear" w:color="auto" w:fill="auto"/>
            <w:noWrap/>
            <w:vAlign w:val="center"/>
            <w:hideMark/>
          </w:tcPr>
          <w:p w14:paraId="072E00E0"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37,1</w:t>
            </w:r>
          </w:p>
        </w:tc>
        <w:tc>
          <w:tcPr>
            <w:tcW w:w="222" w:type="pct"/>
            <w:tcBorders>
              <w:top w:val="nil"/>
              <w:left w:val="nil"/>
              <w:bottom w:val="single" w:sz="4" w:space="0" w:color="auto"/>
              <w:right w:val="single" w:sz="4" w:space="0" w:color="auto"/>
            </w:tcBorders>
            <w:shd w:val="clear" w:color="auto" w:fill="auto"/>
            <w:noWrap/>
            <w:vAlign w:val="center"/>
            <w:hideMark/>
          </w:tcPr>
          <w:p w14:paraId="0AE45437"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39,0</w:t>
            </w:r>
          </w:p>
        </w:tc>
        <w:tc>
          <w:tcPr>
            <w:tcW w:w="315" w:type="pct"/>
            <w:tcBorders>
              <w:top w:val="nil"/>
              <w:left w:val="nil"/>
              <w:bottom w:val="single" w:sz="4" w:space="0" w:color="auto"/>
              <w:right w:val="double" w:sz="4" w:space="0" w:color="auto"/>
            </w:tcBorders>
            <w:shd w:val="clear" w:color="auto" w:fill="auto"/>
            <w:noWrap/>
            <w:vAlign w:val="center"/>
            <w:hideMark/>
          </w:tcPr>
          <w:p w14:paraId="747F765A"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92,4</w:t>
            </w:r>
          </w:p>
        </w:tc>
      </w:tr>
      <w:tr w:rsidR="008E5ADC" w:rsidRPr="008E5ADC" w14:paraId="3BD89056" w14:textId="77777777" w:rsidTr="008E5ADC">
        <w:trPr>
          <w:trHeight w:val="185"/>
        </w:trPr>
        <w:tc>
          <w:tcPr>
            <w:tcW w:w="195" w:type="pct"/>
            <w:tcBorders>
              <w:top w:val="nil"/>
              <w:left w:val="double" w:sz="4" w:space="0" w:color="auto"/>
              <w:bottom w:val="single" w:sz="4" w:space="0" w:color="auto"/>
              <w:right w:val="single" w:sz="4" w:space="0" w:color="auto"/>
            </w:tcBorders>
            <w:shd w:val="clear" w:color="auto" w:fill="auto"/>
            <w:noWrap/>
            <w:vAlign w:val="center"/>
            <w:hideMark/>
          </w:tcPr>
          <w:p w14:paraId="7E371D92"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2030</w:t>
            </w:r>
          </w:p>
        </w:tc>
        <w:tc>
          <w:tcPr>
            <w:tcW w:w="143" w:type="pct"/>
            <w:tcBorders>
              <w:top w:val="nil"/>
              <w:left w:val="nil"/>
              <w:bottom w:val="single" w:sz="4" w:space="0" w:color="auto"/>
              <w:right w:val="single" w:sz="4" w:space="0" w:color="auto"/>
            </w:tcBorders>
            <w:shd w:val="clear" w:color="auto" w:fill="auto"/>
            <w:noWrap/>
            <w:vAlign w:val="center"/>
            <w:hideMark/>
          </w:tcPr>
          <w:p w14:paraId="23767110"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w:t>
            </w:r>
          </w:p>
        </w:tc>
        <w:tc>
          <w:tcPr>
            <w:tcW w:w="285" w:type="pct"/>
            <w:tcBorders>
              <w:top w:val="nil"/>
              <w:left w:val="nil"/>
              <w:bottom w:val="single" w:sz="4" w:space="0" w:color="auto"/>
              <w:right w:val="single" w:sz="4" w:space="0" w:color="auto"/>
            </w:tcBorders>
            <w:shd w:val="clear" w:color="auto" w:fill="auto"/>
            <w:noWrap/>
            <w:vAlign w:val="center"/>
            <w:hideMark/>
          </w:tcPr>
          <w:p w14:paraId="11DC3294"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w:t>
            </w:r>
          </w:p>
        </w:tc>
        <w:tc>
          <w:tcPr>
            <w:tcW w:w="340" w:type="pct"/>
            <w:tcBorders>
              <w:top w:val="nil"/>
              <w:left w:val="nil"/>
              <w:bottom w:val="single" w:sz="4" w:space="0" w:color="auto"/>
              <w:right w:val="single" w:sz="4" w:space="0" w:color="auto"/>
            </w:tcBorders>
            <w:shd w:val="clear" w:color="auto" w:fill="auto"/>
            <w:noWrap/>
            <w:vAlign w:val="center"/>
            <w:hideMark/>
          </w:tcPr>
          <w:p w14:paraId="478D2158"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62" w:type="pct"/>
            <w:tcBorders>
              <w:top w:val="nil"/>
              <w:left w:val="nil"/>
              <w:bottom w:val="single" w:sz="4" w:space="0" w:color="auto"/>
              <w:right w:val="single" w:sz="4" w:space="0" w:color="auto"/>
            </w:tcBorders>
            <w:shd w:val="clear" w:color="auto" w:fill="auto"/>
            <w:noWrap/>
            <w:vAlign w:val="center"/>
            <w:hideMark/>
          </w:tcPr>
          <w:p w14:paraId="0C45150C"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13</w:t>
            </w:r>
          </w:p>
        </w:tc>
        <w:tc>
          <w:tcPr>
            <w:tcW w:w="221" w:type="pct"/>
            <w:tcBorders>
              <w:top w:val="nil"/>
              <w:left w:val="nil"/>
              <w:bottom w:val="single" w:sz="4" w:space="0" w:color="auto"/>
              <w:right w:val="single" w:sz="4" w:space="0" w:color="auto"/>
            </w:tcBorders>
            <w:shd w:val="clear" w:color="auto" w:fill="auto"/>
            <w:noWrap/>
            <w:vAlign w:val="center"/>
            <w:hideMark/>
          </w:tcPr>
          <w:p w14:paraId="51452C4C"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89" w:type="pct"/>
            <w:tcBorders>
              <w:top w:val="nil"/>
              <w:left w:val="nil"/>
              <w:bottom w:val="single" w:sz="4" w:space="0" w:color="auto"/>
              <w:right w:val="single" w:sz="4" w:space="0" w:color="auto"/>
            </w:tcBorders>
            <w:shd w:val="clear" w:color="auto" w:fill="auto"/>
            <w:noWrap/>
            <w:vAlign w:val="center"/>
            <w:hideMark/>
          </w:tcPr>
          <w:p w14:paraId="65C14FA0"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85" w:type="pct"/>
            <w:tcBorders>
              <w:top w:val="nil"/>
              <w:left w:val="nil"/>
              <w:bottom w:val="single" w:sz="4" w:space="0" w:color="auto"/>
              <w:right w:val="single" w:sz="4" w:space="0" w:color="auto"/>
            </w:tcBorders>
            <w:shd w:val="clear" w:color="auto" w:fill="auto"/>
            <w:noWrap/>
            <w:vAlign w:val="center"/>
            <w:hideMark/>
          </w:tcPr>
          <w:p w14:paraId="44189C2B"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62" w:type="pct"/>
            <w:tcBorders>
              <w:top w:val="nil"/>
              <w:left w:val="nil"/>
              <w:bottom w:val="single" w:sz="4" w:space="0" w:color="auto"/>
              <w:right w:val="single" w:sz="4" w:space="0" w:color="auto"/>
            </w:tcBorders>
            <w:shd w:val="clear" w:color="auto" w:fill="auto"/>
            <w:noWrap/>
            <w:vAlign w:val="center"/>
            <w:hideMark/>
          </w:tcPr>
          <w:p w14:paraId="7F2BFECD"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79,8</w:t>
            </w:r>
          </w:p>
        </w:tc>
        <w:tc>
          <w:tcPr>
            <w:tcW w:w="201" w:type="pct"/>
            <w:tcBorders>
              <w:top w:val="nil"/>
              <w:left w:val="nil"/>
              <w:bottom w:val="single" w:sz="4" w:space="0" w:color="auto"/>
              <w:right w:val="single" w:sz="4" w:space="0" w:color="auto"/>
            </w:tcBorders>
            <w:shd w:val="clear" w:color="auto" w:fill="auto"/>
            <w:noWrap/>
            <w:vAlign w:val="center"/>
            <w:hideMark/>
          </w:tcPr>
          <w:p w14:paraId="55DAEEDD"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340" w:type="pct"/>
            <w:tcBorders>
              <w:top w:val="nil"/>
              <w:left w:val="nil"/>
              <w:bottom w:val="single" w:sz="4" w:space="0" w:color="auto"/>
              <w:right w:val="single" w:sz="4" w:space="0" w:color="auto"/>
            </w:tcBorders>
            <w:shd w:val="clear" w:color="auto" w:fill="auto"/>
            <w:noWrap/>
            <w:vAlign w:val="center"/>
            <w:hideMark/>
          </w:tcPr>
          <w:p w14:paraId="4B0A7FCF"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w:t>
            </w:r>
          </w:p>
        </w:tc>
        <w:tc>
          <w:tcPr>
            <w:tcW w:w="143" w:type="pct"/>
            <w:tcBorders>
              <w:top w:val="nil"/>
              <w:left w:val="nil"/>
              <w:bottom w:val="single" w:sz="4" w:space="0" w:color="auto"/>
              <w:right w:val="single" w:sz="4" w:space="0" w:color="auto"/>
            </w:tcBorders>
            <w:shd w:val="clear" w:color="auto" w:fill="auto"/>
            <w:noWrap/>
            <w:vAlign w:val="center"/>
            <w:hideMark/>
          </w:tcPr>
          <w:p w14:paraId="6CD5F4C6"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85" w:type="pct"/>
            <w:tcBorders>
              <w:top w:val="nil"/>
              <w:left w:val="nil"/>
              <w:bottom w:val="single" w:sz="4" w:space="0" w:color="auto"/>
              <w:right w:val="single" w:sz="4" w:space="0" w:color="auto"/>
            </w:tcBorders>
            <w:shd w:val="clear" w:color="auto" w:fill="auto"/>
            <w:noWrap/>
            <w:vAlign w:val="center"/>
            <w:hideMark/>
          </w:tcPr>
          <w:p w14:paraId="671C4231"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340" w:type="pct"/>
            <w:tcBorders>
              <w:top w:val="nil"/>
              <w:left w:val="nil"/>
              <w:bottom w:val="single" w:sz="4" w:space="0" w:color="auto"/>
              <w:right w:val="single" w:sz="4" w:space="0" w:color="auto"/>
            </w:tcBorders>
            <w:shd w:val="clear" w:color="auto" w:fill="auto"/>
            <w:noWrap/>
            <w:vAlign w:val="center"/>
            <w:hideMark/>
          </w:tcPr>
          <w:p w14:paraId="42245227"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143" w:type="pct"/>
            <w:tcBorders>
              <w:top w:val="nil"/>
              <w:left w:val="nil"/>
              <w:bottom w:val="single" w:sz="4" w:space="0" w:color="auto"/>
              <w:right w:val="single" w:sz="4" w:space="0" w:color="auto"/>
            </w:tcBorders>
            <w:shd w:val="clear" w:color="auto" w:fill="auto"/>
            <w:noWrap/>
            <w:vAlign w:val="center"/>
            <w:hideMark/>
          </w:tcPr>
          <w:p w14:paraId="067081C8"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10</w:t>
            </w:r>
          </w:p>
        </w:tc>
        <w:tc>
          <w:tcPr>
            <w:tcW w:w="229" w:type="pct"/>
            <w:tcBorders>
              <w:top w:val="nil"/>
              <w:left w:val="nil"/>
              <w:bottom w:val="single" w:sz="4" w:space="0" w:color="auto"/>
              <w:right w:val="single" w:sz="4" w:space="0" w:color="auto"/>
            </w:tcBorders>
            <w:shd w:val="clear" w:color="auto" w:fill="auto"/>
            <w:noWrap/>
            <w:vAlign w:val="center"/>
            <w:hideMark/>
          </w:tcPr>
          <w:p w14:paraId="252F8071"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10</w:t>
            </w:r>
          </w:p>
        </w:tc>
        <w:tc>
          <w:tcPr>
            <w:tcW w:w="340" w:type="pct"/>
            <w:tcBorders>
              <w:top w:val="nil"/>
              <w:left w:val="nil"/>
              <w:bottom w:val="single" w:sz="4" w:space="0" w:color="auto"/>
              <w:right w:val="single" w:sz="4" w:space="0" w:color="auto"/>
            </w:tcBorders>
            <w:shd w:val="clear" w:color="auto" w:fill="auto"/>
            <w:noWrap/>
            <w:vAlign w:val="center"/>
            <w:hideMark/>
          </w:tcPr>
          <w:p w14:paraId="2A5F3E07"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2</w:t>
            </w:r>
          </w:p>
        </w:tc>
        <w:tc>
          <w:tcPr>
            <w:tcW w:w="158" w:type="pct"/>
            <w:tcBorders>
              <w:top w:val="nil"/>
              <w:left w:val="nil"/>
              <w:bottom w:val="single" w:sz="4" w:space="0" w:color="auto"/>
              <w:right w:val="single" w:sz="4" w:space="0" w:color="auto"/>
            </w:tcBorders>
            <w:shd w:val="clear" w:color="auto" w:fill="auto"/>
            <w:noWrap/>
            <w:vAlign w:val="center"/>
            <w:hideMark/>
          </w:tcPr>
          <w:p w14:paraId="22DB5741"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34,7</w:t>
            </w:r>
          </w:p>
        </w:tc>
        <w:tc>
          <w:tcPr>
            <w:tcW w:w="222" w:type="pct"/>
            <w:tcBorders>
              <w:top w:val="nil"/>
              <w:left w:val="nil"/>
              <w:bottom w:val="single" w:sz="4" w:space="0" w:color="auto"/>
              <w:right w:val="single" w:sz="4" w:space="0" w:color="auto"/>
            </w:tcBorders>
            <w:shd w:val="clear" w:color="auto" w:fill="auto"/>
            <w:noWrap/>
            <w:vAlign w:val="center"/>
            <w:hideMark/>
          </w:tcPr>
          <w:p w14:paraId="53AF21BE"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37,8</w:t>
            </w:r>
          </w:p>
        </w:tc>
        <w:tc>
          <w:tcPr>
            <w:tcW w:w="315" w:type="pct"/>
            <w:tcBorders>
              <w:top w:val="nil"/>
              <w:left w:val="nil"/>
              <w:bottom w:val="single" w:sz="4" w:space="0" w:color="auto"/>
              <w:right w:val="double" w:sz="4" w:space="0" w:color="auto"/>
            </w:tcBorders>
            <w:shd w:val="clear" w:color="auto" w:fill="auto"/>
            <w:noWrap/>
            <w:vAlign w:val="center"/>
            <w:hideMark/>
          </w:tcPr>
          <w:p w14:paraId="00AE5AA8"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91,2</w:t>
            </w:r>
          </w:p>
        </w:tc>
      </w:tr>
      <w:tr w:rsidR="008E5ADC" w:rsidRPr="008E5ADC" w14:paraId="21ACE84D" w14:textId="77777777" w:rsidTr="008E5ADC">
        <w:trPr>
          <w:trHeight w:val="218"/>
        </w:trPr>
        <w:tc>
          <w:tcPr>
            <w:tcW w:w="195" w:type="pct"/>
            <w:tcBorders>
              <w:top w:val="nil"/>
              <w:left w:val="double" w:sz="4" w:space="0" w:color="auto"/>
              <w:bottom w:val="single" w:sz="4" w:space="0" w:color="auto"/>
              <w:right w:val="single" w:sz="4" w:space="0" w:color="auto"/>
            </w:tcBorders>
            <w:shd w:val="clear" w:color="auto" w:fill="auto"/>
            <w:noWrap/>
            <w:vAlign w:val="center"/>
            <w:hideMark/>
          </w:tcPr>
          <w:p w14:paraId="7E25FAA6"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2031</w:t>
            </w:r>
          </w:p>
        </w:tc>
        <w:tc>
          <w:tcPr>
            <w:tcW w:w="143" w:type="pct"/>
            <w:tcBorders>
              <w:top w:val="nil"/>
              <w:left w:val="nil"/>
              <w:bottom w:val="single" w:sz="4" w:space="0" w:color="auto"/>
              <w:right w:val="single" w:sz="4" w:space="0" w:color="auto"/>
            </w:tcBorders>
            <w:shd w:val="clear" w:color="auto" w:fill="auto"/>
            <w:noWrap/>
            <w:vAlign w:val="center"/>
            <w:hideMark/>
          </w:tcPr>
          <w:p w14:paraId="120D9B95"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w:t>
            </w:r>
          </w:p>
        </w:tc>
        <w:tc>
          <w:tcPr>
            <w:tcW w:w="285" w:type="pct"/>
            <w:tcBorders>
              <w:top w:val="nil"/>
              <w:left w:val="nil"/>
              <w:bottom w:val="single" w:sz="4" w:space="0" w:color="auto"/>
              <w:right w:val="single" w:sz="4" w:space="0" w:color="auto"/>
            </w:tcBorders>
            <w:shd w:val="clear" w:color="auto" w:fill="auto"/>
            <w:noWrap/>
            <w:vAlign w:val="center"/>
            <w:hideMark/>
          </w:tcPr>
          <w:p w14:paraId="2F165E8C"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w:t>
            </w:r>
          </w:p>
        </w:tc>
        <w:tc>
          <w:tcPr>
            <w:tcW w:w="340" w:type="pct"/>
            <w:tcBorders>
              <w:top w:val="nil"/>
              <w:left w:val="nil"/>
              <w:bottom w:val="single" w:sz="4" w:space="0" w:color="auto"/>
              <w:right w:val="single" w:sz="4" w:space="0" w:color="auto"/>
            </w:tcBorders>
            <w:shd w:val="clear" w:color="auto" w:fill="auto"/>
            <w:noWrap/>
            <w:vAlign w:val="center"/>
            <w:hideMark/>
          </w:tcPr>
          <w:p w14:paraId="0835FC47"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62" w:type="pct"/>
            <w:tcBorders>
              <w:top w:val="nil"/>
              <w:left w:val="nil"/>
              <w:bottom w:val="single" w:sz="4" w:space="0" w:color="auto"/>
              <w:right w:val="single" w:sz="4" w:space="0" w:color="auto"/>
            </w:tcBorders>
            <w:shd w:val="clear" w:color="auto" w:fill="auto"/>
            <w:noWrap/>
            <w:vAlign w:val="center"/>
            <w:hideMark/>
          </w:tcPr>
          <w:p w14:paraId="1A1BD3FC"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14</w:t>
            </w:r>
          </w:p>
        </w:tc>
        <w:tc>
          <w:tcPr>
            <w:tcW w:w="221" w:type="pct"/>
            <w:tcBorders>
              <w:top w:val="nil"/>
              <w:left w:val="nil"/>
              <w:bottom w:val="single" w:sz="4" w:space="0" w:color="auto"/>
              <w:right w:val="single" w:sz="4" w:space="0" w:color="auto"/>
            </w:tcBorders>
            <w:shd w:val="clear" w:color="auto" w:fill="auto"/>
            <w:noWrap/>
            <w:vAlign w:val="center"/>
            <w:hideMark/>
          </w:tcPr>
          <w:p w14:paraId="38A03A1F"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89" w:type="pct"/>
            <w:tcBorders>
              <w:top w:val="nil"/>
              <w:left w:val="nil"/>
              <w:bottom w:val="single" w:sz="4" w:space="0" w:color="auto"/>
              <w:right w:val="single" w:sz="4" w:space="0" w:color="auto"/>
            </w:tcBorders>
            <w:shd w:val="clear" w:color="auto" w:fill="auto"/>
            <w:noWrap/>
            <w:vAlign w:val="center"/>
            <w:hideMark/>
          </w:tcPr>
          <w:p w14:paraId="75E28D5A"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85" w:type="pct"/>
            <w:tcBorders>
              <w:top w:val="nil"/>
              <w:left w:val="nil"/>
              <w:bottom w:val="single" w:sz="4" w:space="0" w:color="auto"/>
              <w:right w:val="single" w:sz="4" w:space="0" w:color="auto"/>
            </w:tcBorders>
            <w:shd w:val="clear" w:color="auto" w:fill="auto"/>
            <w:noWrap/>
            <w:vAlign w:val="center"/>
            <w:hideMark/>
          </w:tcPr>
          <w:p w14:paraId="0F55AA96"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62" w:type="pct"/>
            <w:tcBorders>
              <w:top w:val="nil"/>
              <w:left w:val="nil"/>
              <w:bottom w:val="single" w:sz="4" w:space="0" w:color="auto"/>
              <w:right w:val="single" w:sz="4" w:space="0" w:color="auto"/>
            </w:tcBorders>
            <w:shd w:val="clear" w:color="auto" w:fill="auto"/>
            <w:noWrap/>
            <w:vAlign w:val="center"/>
            <w:hideMark/>
          </w:tcPr>
          <w:p w14:paraId="647DFDC1"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84,0</w:t>
            </w:r>
          </w:p>
        </w:tc>
        <w:tc>
          <w:tcPr>
            <w:tcW w:w="201" w:type="pct"/>
            <w:tcBorders>
              <w:top w:val="nil"/>
              <w:left w:val="nil"/>
              <w:bottom w:val="single" w:sz="4" w:space="0" w:color="auto"/>
              <w:right w:val="single" w:sz="4" w:space="0" w:color="auto"/>
            </w:tcBorders>
            <w:shd w:val="clear" w:color="auto" w:fill="auto"/>
            <w:noWrap/>
            <w:vAlign w:val="center"/>
            <w:hideMark/>
          </w:tcPr>
          <w:p w14:paraId="507CB6F8"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340" w:type="pct"/>
            <w:tcBorders>
              <w:top w:val="nil"/>
              <w:left w:val="nil"/>
              <w:bottom w:val="single" w:sz="4" w:space="0" w:color="auto"/>
              <w:right w:val="single" w:sz="4" w:space="0" w:color="auto"/>
            </w:tcBorders>
            <w:shd w:val="clear" w:color="auto" w:fill="auto"/>
            <w:noWrap/>
            <w:vAlign w:val="center"/>
            <w:hideMark/>
          </w:tcPr>
          <w:p w14:paraId="5B842A79"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143" w:type="pct"/>
            <w:tcBorders>
              <w:top w:val="nil"/>
              <w:left w:val="nil"/>
              <w:bottom w:val="single" w:sz="4" w:space="0" w:color="auto"/>
              <w:right w:val="single" w:sz="4" w:space="0" w:color="auto"/>
            </w:tcBorders>
            <w:shd w:val="clear" w:color="auto" w:fill="auto"/>
            <w:noWrap/>
            <w:vAlign w:val="center"/>
            <w:hideMark/>
          </w:tcPr>
          <w:p w14:paraId="785E50C0"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85" w:type="pct"/>
            <w:tcBorders>
              <w:top w:val="nil"/>
              <w:left w:val="nil"/>
              <w:bottom w:val="single" w:sz="4" w:space="0" w:color="auto"/>
              <w:right w:val="single" w:sz="4" w:space="0" w:color="auto"/>
            </w:tcBorders>
            <w:shd w:val="clear" w:color="auto" w:fill="auto"/>
            <w:noWrap/>
            <w:vAlign w:val="center"/>
            <w:hideMark/>
          </w:tcPr>
          <w:p w14:paraId="554CCC10"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340" w:type="pct"/>
            <w:tcBorders>
              <w:top w:val="nil"/>
              <w:left w:val="nil"/>
              <w:bottom w:val="single" w:sz="4" w:space="0" w:color="auto"/>
              <w:right w:val="single" w:sz="4" w:space="0" w:color="auto"/>
            </w:tcBorders>
            <w:shd w:val="clear" w:color="auto" w:fill="auto"/>
            <w:noWrap/>
            <w:vAlign w:val="center"/>
            <w:hideMark/>
          </w:tcPr>
          <w:p w14:paraId="7E3D5474"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143" w:type="pct"/>
            <w:tcBorders>
              <w:top w:val="nil"/>
              <w:left w:val="nil"/>
              <w:bottom w:val="single" w:sz="4" w:space="0" w:color="auto"/>
              <w:right w:val="single" w:sz="4" w:space="0" w:color="auto"/>
            </w:tcBorders>
            <w:shd w:val="clear" w:color="auto" w:fill="auto"/>
            <w:noWrap/>
            <w:vAlign w:val="center"/>
            <w:hideMark/>
          </w:tcPr>
          <w:p w14:paraId="11DDF3C2"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11</w:t>
            </w:r>
          </w:p>
        </w:tc>
        <w:tc>
          <w:tcPr>
            <w:tcW w:w="229" w:type="pct"/>
            <w:tcBorders>
              <w:top w:val="nil"/>
              <w:left w:val="nil"/>
              <w:bottom w:val="single" w:sz="4" w:space="0" w:color="auto"/>
              <w:right w:val="single" w:sz="4" w:space="0" w:color="auto"/>
            </w:tcBorders>
            <w:shd w:val="clear" w:color="auto" w:fill="auto"/>
            <w:noWrap/>
            <w:vAlign w:val="center"/>
            <w:hideMark/>
          </w:tcPr>
          <w:p w14:paraId="0ADD18A5"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11</w:t>
            </w:r>
          </w:p>
        </w:tc>
        <w:tc>
          <w:tcPr>
            <w:tcW w:w="340" w:type="pct"/>
            <w:tcBorders>
              <w:top w:val="nil"/>
              <w:left w:val="nil"/>
              <w:bottom w:val="single" w:sz="4" w:space="0" w:color="auto"/>
              <w:right w:val="single" w:sz="4" w:space="0" w:color="auto"/>
            </w:tcBorders>
            <w:shd w:val="clear" w:color="auto" w:fill="auto"/>
            <w:noWrap/>
            <w:vAlign w:val="center"/>
            <w:hideMark/>
          </w:tcPr>
          <w:p w14:paraId="5F072A23"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2</w:t>
            </w:r>
          </w:p>
        </w:tc>
        <w:tc>
          <w:tcPr>
            <w:tcW w:w="158" w:type="pct"/>
            <w:tcBorders>
              <w:top w:val="nil"/>
              <w:left w:val="nil"/>
              <w:bottom w:val="single" w:sz="4" w:space="0" w:color="auto"/>
              <w:right w:val="single" w:sz="4" w:space="0" w:color="auto"/>
            </w:tcBorders>
            <w:shd w:val="clear" w:color="auto" w:fill="auto"/>
            <w:noWrap/>
            <w:vAlign w:val="center"/>
            <w:hideMark/>
          </w:tcPr>
          <w:p w14:paraId="30E86366"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31,1</w:t>
            </w:r>
          </w:p>
        </w:tc>
        <w:tc>
          <w:tcPr>
            <w:tcW w:w="222" w:type="pct"/>
            <w:tcBorders>
              <w:top w:val="nil"/>
              <w:left w:val="nil"/>
              <w:bottom w:val="single" w:sz="4" w:space="0" w:color="auto"/>
              <w:right w:val="single" w:sz="4" w:space="0" w:color="auto"/>
            </w:tcBorders>
            <w:shd w:val="clear" w:color="auto" w:fill="auto"/>
            <w:noWrap/>
            <w:vAlign w:val="center"/>
            <w:hideMark/>
          </w:tcPr>
          <w:p w14:paraId="5E39FBFF"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35,3</w:t>
            </w:r>
          </w:p>
        </w:tc>
        <w:tc>
          <w:tcPr>
            <w:tcW w:w="315" w:type="pct"/>
            <w:tcBorders>
              <w:top w:val="nil"/>
              <w:left w:val="nil"/>
              <w:bottom w:val="single" w:sz="4" w:space="0" w:color="auto"/>
              <w:right w:val="double" w:sz="4" w:space="0" w:color="auto"/>
            </w:tcBorders>
            <w:shd w:val="clear" w:color="auto" w:fill="auto"/>
            <w:noWrap/>
            <w:vAlign w:val="center"/>
            <w:hideMark/>
          </w:tcPr>
          <w:p w14:paraId="71854B76"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92,8</w:t>
            </w:r>
          </w:p>
        </w:tc>
      </w:tr>
      <w:tr w:rsidR="008E5ADC" w:rsidRPr="008E5ADC" w14:paraId="72D6B863" w14:textId="77777777" w:rsidTr="008E5ADC">
        <w:trPr>
          <w:trHeight w:val="121"/>
        </w:trPr>
        <w:tc>
          <w:tcPr>
            <w:tcW w:w="195" w:type="pct"/>
            <w:tcBorders>
              <w:top w:val="nil"/>
              <w:left w:val="double" w:sz="4" w:space="0" w:color="auto"/>
              <w:bottom w:val="single" w:sz="4" w:space="0" w:color="auto"/>
              <w:right w:val="single" w:sz="4" w:space="0" w:color="auto"/>
            </w:tcBorders>
            <w:shd w:val="clear" w:color="auto" w:fill="auto"/>
            <w:noWrap/>
            <w:vAlign w:val="center"/>
            <w:hideMark/>
          </w:tcPr>
          <w:p w14:paraId="0158A453"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2032</w:t>
            </w:r>
          </w:p>
        </w:tc>
        <w:tc>
          <w:tcPr>
            <w:tcW w:w="143" w:type="pct"/>
            <w:tcBorders>
              <w:top w:val="nil"/>
              <w:left w:val="nil"/>
              <w:bottom w:val="single" w:sz="4" w:space="0" w:color="auto"/>
              <w:right w:val="single" w:sz="4" w:space="0" w:color="auto"/>
            </w:tcBorders>
            <w:shd w:val="clear" w:color="auto" w:fill="auto"/>
            <w:noWrap/>
            <w:vAlign w:val="center"/>
            <w:hideMark/>
          </w:tcPr>
          <w:p w14:paraId="40A4A92B"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w:t>
            </w:r>
          </w:p>
        </w:tc>
        <w:tc>
          <w:tcPr>
            <w:tcW w:w="285" w:type="pct"/>
            <w:tcBorders>
              <w:top w:val="nil"/>
              <w:left w:val="nil"/>
              <w:bottom w:val="single" w:sz="4" w:space="0" w:color="auto"/>
              <w:right w:val="single" w:sz="4" w:space="0" w:color="auto"/>
            </w:tcBorders>
            <w:shd w:val="clear" w:color="auto" w:fill="auto"/>
            <w:noWrap/>
            <w:vAlign w:val="center"/>
            <w:hideMark/>
          </w:tcPr>
          <w:p w14:paraId="07FAA620"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w:t>
            </w:r>
          </w:p>
        </w:tc>
        <w:tc>
          <w:tcPr>
            <w:tcW w:w="340" w:type="pct"/>
            <w:tcBorders>
              <w:top w:val="nil"/>
              <w:left w:val="nil"/>
              <w:bottom w:val="single" w:sz="4" w:space="0" w:color="auto"/>
              <w:right w:val="single" w:sz="4" w:space="0" w:color="auto"/>
            </w:tcBorders>
            <w:shd w:val="clear" w:color="auto" w:fill="auto"/>
            <w:noWrap/>
            <w:vAlign w:val="center"/>
            <w:hideMark/>
          </w:tcPr>
          <w:p w14:paraId="35C3CDDA"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62" w:type="pct"/>
            <w:tcBorders>
              <w:top w:val="nil"/>
              <w:left w:val="nil"/>
              <w:bottom w:val="single" w:sz="4" w:space="0" w:color="auto"/>
              <w:right w:val="single" w:sz="4" w:space="0" w:color="auto"/>
            </w:tcBorders>
            <w:shd w:val="clear" w:color="auto" w:fill="auto"/>
            <w:noWrap/>
            <w:vAlign w:val="center"/>
            <w:hideMark/>
          </w:tcPr>
          <w:p w14:paraId="33BCEED3"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15</w:t>
            </w:r>
          </w:p>
        </w:tc>
        <w:tc>
          <w:tcPr>
            <w:tcW w:w="221" w:type="pct"/>
            <w:tcBorders>
              <w:top w:val="nil"/>
              <w:left w:val="nil"/>
              <w:bottom w:val="single" w:sz="4" w:space="0" w:color="auto"/>
              <w:right w:val="single" w:sz="4" w:space="0" w:color="auto"/>
            </w:tcBorders>
            <w:shd w:val="clear" w:color="auto" w:fill="auto"/>
            <w:noWrap/>
            <w:vAlign w:val="center"/>
            <w:hideMark/>
          </w:tcPr>
          <w:p w14:paraId="7222EB31"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89" w:type="pct"/>
            <w:tcBorders>
              <w:top w:val="nil"/>
              <w:left w:val="nil"/>
              <w:bottom w:val="single" w:sz="4" w:space="0" w:color="auto"/>
              <w:right w:val="single" w:sz="4" w:space="0" w:color="auto"/>
            </w:tcBorders>
            <w:shd w:val="clear" w:color="auto" w:fill="auto"/>
            <w:noWrap/>
            <w:vAlign w:val="center"/>
            <w:hideMark/>
          </w:tcPr>
          <w:p w14:paraId="40A5AF23"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85" w:type="pct"/>
            <w:tcBorders>
              <w:top w:val="nil"/>
              <w:left w:val="nil"/>
              <w:bottom w:val="single" w:sz="4" w:space="0" w:color="auto"/>
              <w:right w:val="single" w:sz="4" w:space="0" w:color="auto"/>
            </w:tcBorders>
            <w:shd w:val="clear" w:color="auto" w:fill="auto"/>
            <w:noWrap/>
            <w:vAlign w:val="center"/>
            <w:hideMark/>
          </w:tcPr>
          <w:p w14:paraId="2F3CA0C4"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62" w:type="pct"/>
            <w:tcBorders>
              <w:top w:val="nil"/>
              <w:left w:val="nil"/>
              <w:bottom w:val="single" w:sz="4" w:space="0" w:color="auto"/>
              <w:right w:val="single" w:sz="4" w:space="0" w:color="auto"/>
            </w:tcBorders>
            <w:shd w:val="clear" w:color="auto" w:fill="auto"/>
            <w:noWrap/>
            <w:vAlign w:val="center"/>
            <w:hideMark/>
          </w:tcPr>
          <w:p w14:paraId="43F04AE1"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88,2</w:t>
            </w:r>
          </w:p>
        </w:tc>
        <w:tc>
          <w:tcPr>
            <w:tcW w:w="201" w:type="pct"/>
            <w:tcBorders>
              <w:top w:val="nil"/>
              <w:left w:val="nil"/>
              <w:bottom w:val="single" w:sz="4" w:space="0" w:color="auto"/>
              <w:right w:val="single" w:sz="4" w:space="0" w:color="auto"/>
            </w:tcBorders>
            <w:shd w:val="clear" w:color="auto" w:fill="auto"/>
            <w:noWrap/>
            <w:vAlign w:val="center"/>
            <w:hideMark/>
          </w:tcPr>
          <w:p w14:paraId="7475851C"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340" w:type="pct"/>
            <w:tcBorders>
              <w:top w:val="nil"/>
              <w:left w:val="nil"/>
              <w:bottom w:val="single" w:sz="4" w:space="0" w:color="auto"/>
              <w:right w:val="single" w:sz="4" w:space="0" w:color="auto"/>
            </w:tcBorders>
            <w:shd w:val="clear" w:color="auto" w:fill="auto"/>
            <w:noWrap/>
            <w:vAlign w:val="center"/>
            <w:hideMark/>
          </w:tcPr>
          <w:p w14:paraId="5B80682D"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143" w:type="pct"/>
            <w:tcBorders>
              <w:top w:val="nil"/>
              <w:left w:val="nil"/>
              <w:bottom w:val="single" w:sz="4" w:space="0" w:color="auto"/>
              <w:right w:val="single" w:sz="4" w:space="0" w:color="auto"/>
            </w:tcBorders>
            <w:shd w:val="clear" w:color="auto" w:fill="auto"/>
            <w:noWrap/>
            <w:vAlign w:val="center"/>
            <w:hideMark/>
          </w:tcPr>
          <w:p w14:paraId="68295A7D"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85" w:type="pct"/>
            <w:tcBorders>
              <w:top w:val="nil"/>
              <w:left w:val="nil"/>
              <w:bottom w:val="single" w:sz="4" w:space="0" w:color="auto"/>
              <w:right w:val="single" w:sz="4" w:space="0" w:color="auto"/>
            </w:tcBorders>
            <w:shd w:val="clear" w:color="auto" w:fill="auto"/>
            <w:noWrap/>
            <w:vAlign w:val="center"/>
            <w:hideMark/>
          </w:tcPr>
          <w:p w14:paraId="15816CF1"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340" w:type="pct"/>
            <w:tcBorders>
              <w:top w:val="nil"/>
              <w:left w:val="nil"/>
              <w:bottom w:val="single" w:sz="4" w:space="0" w:color="auto"/>
              <w:right w:val="single" w:sz="4" w:space="0" w:color="auto"/>
            </w:tcBorders>
            <w:shd w:val="clear" w:color="auto" w:fill="auto"/>
            <w:noWrap/>
            <w:vAlign w:val="center"/>
            <w:hideMark/>
          </w:tcPr>
          <w:p w14:paraId="213D12E0"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143" w:type="pct"/>
            <w:tcBorders>
              <w:top w:val="nil"/>
              <w:left w:val="nil"/>
              <w:bottom w:val="single" w:sz="4" w:space="0" w:color="auto"/>
              <w:right w:val="single" w:sz="4" w:space="0" w:color="auto"/>
            </w:tcBorders>
            <w:shd w:val="clear" w:color="auto" w:fill="auto"/>
            <w:noWrap/>
            <w:vAlign w:val="center"/>
            <w:hideMark/>
          </w:tcPr>
          <w:p w14:paraId="3F09CD21"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12</w:t>
            </w:r>
          </w:p>
        </w:tc>
        <w:tc>
          <w:tcPr>
            <w:tcW w:w="229" w:type="pct"/>
            <w:tcBorders>
              <w:top w:val="nil"/>
              <w:left w:val="nil"/>
              <w:bottom w:val="single" w:sz="4" w:space="0" w:color="auto"/>
              <w:right w:val="single" w:sz="4" w:space="0" w:color="auto"/>
            </w:tcBorders>
            <w:shd w:val="clear" w:color="auto" w:fill="auto"/>
            <w:noWrap/>
            <w:vAlign w:val="center"/>
            <w:hideMark/>
          </w:tcPr>
          <w:p w14:paraId="760F35D7"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12</w:t>
            </w:r>
          </w:p>
        </w:tc>
        <w:tc>
          <w:tcPr>
            <w:tcW w:w="340" w:type="pct"/>
            <w:tcBorders>
              <w:top w:val="nil"/>
              <w:left w:val="nil"/>
              <w:bottom w:val="single" w:sz="4" w:space="0" w:color="auto"/>
              <w:right w:val="single" w:sz="4" w:space="0" w:color="auto"/>
            </w:tcBorders>
            <w:shd w:val="clear" w:color="auto" w:fill="auto"/>
            <w:noWrap/>
            <w:vAlign w:val="center"/>
            <w:hideMark/>
          </w:tcPr>
          <w:p w14:paraId="4091648E"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2</w:t>
            </w:r>
          </w:p>
        </w:tc>
        <w:tc>
          <w:tcPr>
            <w:tcW w:w="158" w:type="pct"/>
            <w:tcBorders>
              <w:top w:val="nil"/>
              <w:left w:val="nil"/>
              <w:bottom w:val="single" w:sz="4" w:space="0" w:color="auto"/>
              <w:right w:val="single" w:sz="4" w:space="0" w:color="auto"/>
            </w:tcBorders>
            <w:shd w:val="clear" w:color="auto" w:fill="auto"/>
            <w:noWrap/>
            <w:vAlign w:val="center"/>
            <w:hideMark/>
          </w:tcPr>
          <w:p w14:paraId="24CB6159"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29,0</w:t>
            </w:r>
          </w:p>
        </w:tc>
        <w:tc>
          <w:tcPr>
            <w:tcW w:w="222" w:type="pct"/>
            <w:tcBorders>
              <w:top w:val="nil"/>
              <w:left w:val="nil"/>
              <w:bottom w:val="single" w:sz="4" w:space="0" w:color="auto"/>
              <w:right w:val="single" w:sz="4" w:space="0" w:color="auto"/>
            </w:tcBorders>
            <w:shd w:val="clear" w:color="auto" w:fill="auto"/>
            <w:noWrap/>
            <w:vAlign w:val="center"/>
            <w:hideMark/>
          </w:tcPr>
          <w:p w14:paraId="29624AEE"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35,2</w:t>
            </w:r>
          </w:p>
        </w:tc>
        <w:tc>
          <w:tcPr>
            <w:tcW w:w="315" w:type="pct"/>
            <w:tcBorders>
              <w:top w:val="nil"/>
              <w:left w:val="nil"/>
              <w:bottom w:val="single" w:sz="4" w:space="0" w:color="auto"/>
              <w:right w:val="double" w:sz="4" w:space="0" w:color="auto"/>
            </w:tcBorders>
            <w:shd w:val="clear" w:color="auto" w:fill="auto"/>
            <w:noWrap/>
            <w:vAlign w:val="center"/>
            <w:hideMark/>
          </w:tcPr>
          <w:p w14:paraId="3AE15DC2"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97,9</w:t>
            </w:r>
          </w:p>
        </w:tc>
      </w:tr>
      <w:tr w:rsidR="008E5ADC" w:rsidRPr="008E5ADC" w14:paraId="3E7F6783" w14:textId="77777777" w:rsidTr="008E5ADC">
        <w:trPr>
          <w:trHeight w:val="168"/>
        </w:trPr>
        <w:tc>
          <w:tcPr>
            <w:tcW w:w="195" w:type="pct"/>
            <w:tcBorders>
              <w:top w:val="nil"/>
              <w:left w:val="double" w:sz="4" w:space="0" w:color="auto"/>
              <w:bottom w:val="single" w:sz="4" w:space="0" w:color="auto"/>
              <w:right w:val="single" w:sz="4" w:space="0" w:color="auto"/>
            </w:tcBorders>
            <w:shd w:val="clear" w:color="auto" w:fill="auto"/>
            <w:noWrap/>
            <w:vAlign w:val="center"/>
            <w:hideMark/>
          </w:tcPr>
          <w:p w14:paraId="326C90CC"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2033</w:t>
            </w:r>
          </w:p>
        </w:tc>
        <w:tc>
          <w:tcPr>
            <w:tcW w:w="143" w:type="pct"/>
            <w:tcBorders>
              <w:top w:val="nil"/>
              <w:left w:val="nil"/>
              <w:bottom w:val="single" w:sz="4" w:space="0" w:color="auto"/>
              <w:right w:val="single" w:sz="4" w:space="0" w:color="auto"/>
            </w:tcBorders>
            <w:shd w:val="clear" w:color="auto" w:fill="auto"/>
            <w:noWrap/>
            <w:vAlign w:val="center"/>
            <w:hideMark/>
          </w:tcPr>
          <w:p w14:paraId="09FBAC11"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w:t>
            </w:r>
          </w:p>
        </w:tc>
        <w:tc>
          <w:tcPr>
            <w:tcW w:w="285" w:type="pct"/>
            <w:tcBorders>
              <w:top w:val="nil"/>
              <w:left w:val="nil"/>
              <w:bottom w:val="single" w:sz="4" w:space="0" w:color="auto"/>
              <w:right w:val="single" w:sz="4" w:space="0" w:color="auto"/>
            </w:tcBorders>
            <w:shd w:val="clear" w:color="auto" w:fill="auto"/>
            <w:noWrap/>
            <w:vAlign w:val="center"/>
            <w:hideMark/>
          </w:tcPr>
          <w:p w14:paraId="1704C65E"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w:t>
            </w:r>
          </w:p>
        </w:tc>
        <w:tc>
          <w:tcPr>
            <w:tcW w:w="340" w:type="pct"/>
            <w:tcBorders>
              <w:top w:val="nil"/>
              <w:left w:val="nil"/>
              <w:bottom w:val="single" w:sz="4" w:space="0" w:color="auto"/>
              <w:right w:val="single" w:sz="4" w:space="0" w:color="auto"/>
            </w:tcBorders>
            <w:shd w:val="clear" w:color="auto" w:fill="auto"/>
            <w:noWrap/>
            <w:vAlign w:val="center"/>
            <w:hideMark/>
          </w:tcPr>
          <w:p w14:paraId="2D3AD4D9"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62" w:type="pct"/>
            <w:tcBorders>
              <w:top w:val="nil"/>
              <w:left w:val="nil"/>
              <w:bottom w:val="single" w:sz="4" w:space="0" w:color="auto"/>
              <w:right w:val="single" w:sz="4" w:space="0" w:color="auto"/>
            </w:tcBorders>
            <w:shd w:val="clear" w:color="auto" w:fill="auto"/>
            <w:noWrap/>
            <w:vAlign w:val="center"/>
            <w:hideMark/>
          </w:tcPr>
          <w:p w14:paraId="4504545C"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16</w:t>
            </w:r>
          </w:p>
        </w:tc>
        <w:tc>
          <w:tcPr>
            <w:tcW w:w="221" w:type="pct"/>
            <w:tcBorders>
              <w:top w:val="nil"/>
              <w:left w:val="nil"/>
              <w:bottom w:val="single" w:sz="4" w:space="0" w:color="auto"/>
              <w:right w:val="single" w:sz="4" w:space="0" w:color="auto"/>
            </w:tcBorders>
            <w:shd w:val="clear" w:color="auto" w:fill="auto"/>
            <w:noWrap/>
            <w:vAlign w:val="center"/>
            <w:hideMark/>
          </w:tcPr>
          <w:p w14:paraId="52252ADB"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89" w:type="pct"/>
            <w:tcBorders>
              <w:top w:val="nil"/>
              <w:left w:val="nil"/>
              <w:bottom w:val="single" w:sz="4" w:space="0" w:color="auto"/>
              <w:right w:val="single" w:sz="4" w:space="0" w:color="auto"/>
            </w:tcBorders>
            <w:shd w:val="clear" w:color="auto" w:fill="auto"/>
            <w:noWrap/>
            <w:vAlign w:val="center"/>
            <w:hideMark/>
          </w:tcPr>
          <w:p w14:paraId="76EA00CD"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85" w:type="pct"/>
            <w:tcBorders>
              <w:top w:val="nil"/>
              <w:left w:val="nil"/>
              <w:bottom w:val="single" w:sz="4" w:space="0" w:color="auto"/>
              <w:right w:val="single" w:sz="4" w:space="0" w:color="auto"/>
            </w:tcBorders>
            <w:shd w:val="clear" w:color="auto" w:fill="auto"/>
            <w:noWrap/>
            <w:vAlign w:val="center"/>
            <w:hideMark/>
          </w:tcPr>
          <w:p w14:paraId="0A2DB23C"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62" w:type="pct"/>
            <w:tcBorders>
              <w:top w:val="nil"/>
              <w:left w:val="nil"/>
              <w:bottom w:val="single" w:sz="4" w:space="0" w:color="auto"/>
              <w:right w:val="single" w:sz="4" w:space="0" w:color="auto"/>
            </w:tcBorders>
            <w:shd w:val="clear" w:color="auto" w:fill="auto"/>
            <w:noWrap/>
            <w:vAlign w:val="center"/>
            <w:hideMark/>
          </w:tcPr>
          <w:p w14:paraId="161B61B8"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92,4</w:t>
            </w:r>
          </w:p>
        </w:tc>
        <w:tc>
          <w:tcPr>
            <w:tcW w:w="201" w:type="pct"/>
            <w:tcBorders>
              <w:top w:val="nil"/>
              <w:left w:val="nil"/>
              <w:bottom w:val="single" w:sz="4" w:space="0" w:color="auto"/>
              <w:right w:val="single" w:sz="4" w:space="0" w:color="auto"/>
            </w:tcBorders>
            <w:shd w:val="clear" w:color="auto" w:fill="auto"/>
            <w:noWrap/>
            <w:vAlign w:val="center"/>
            <w:hideMark/>
          </w:tcPr>
          <w:p w14:paraId="338092FB"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2</w:t>
            </w:r>
          </w:p>
        </w:tc>
        <w:tc>
          <w:tcPr>
            <w:tcW w:w="340" w:type="pct"/>
            <w:tcBorders>
              <w:top w:val="nil"/>
              <w:left w:val="nil"/>
              <w:bottom w:val="single" w:sz="4" w:space="0" w:color="auto"/>
              <w:right w:val="single" w:sz="4" w:space="0" w:color="auto"/>
            </w:tcBorders>
            <w:shd w:val="clear" w:color="auto" w:fill="auto"/>
            <w:noWrap/>
            <w:vAlign w:val="center"/>
            <w:hideMark/>
          </w:tcPr>
          <w:p w14:paraId="6693776E"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143" w:type="pct"/>
            <w:tcBorders>
              <w:top w:val="nil"/>
              <w:left w:val="nil"/>
              <w:bottom w:val="single" w:sz="4" w:space="0" w:color="auto"/>
              <w:right w:val="single" w:sz="4" w:space="0" w:color="auto"/>
            </w:tcBorders>
            <w:shd w:val="clear" w:color="auto" w:fill="auto"/>
            <w:noWrap/>
            <w:vAlign w:val="center"/>
            <w:hideMark/>
          </w:tcPr>
          <w:p w14:paraId="4259A568"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2</w:t>
            </w:r>
          </w:p>
        </w:tc>
        <w:tc>
          <w:tcPr>
            <w:tcW w:w="285" w:type="pct"/>
            <w:tcBorders>
              <w:top w:val="nil"/>
              <w:left w:val="nil"/>
              <w:bottom w:val="single" w:sz="4" w:space="0" w:color="auto"/>
              <w:right w:val="single" w:sz="4" w:space="0" w:color="auto"/>
            </w:tcBorders>
            <w:shd w:val="clear" w:color="auto" w:fill="auto"/>
            <w:noWrap/>
            <w:vAlign w:val="center"/>
            <w:hideMark/>
          </w:tcPr>
          <w:p w14:paraId="042B5695"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2</w:t>
            </w:r>
          </w:p>
        </w:tc>
        <w:tc>
          <w:tcPr>
            <w:tcW w:w="340" w:type="pct"/>
            <w:tcBorders>
              <w:top w:val="nil"/>
              <w:left w:val="nil"/>
              <w:bottom w:val="single" w:sz="4" w:space="0" w:color="auto"/>
              <w:right w:val="single" w:sz="4" w:space="0" w:color="auto"/>
            </w:tcBorders>
            <w:shd w:val="clear" w:color="auto" w:fill="auto"/>
            <w:noWrap/>
            <w:vAlign w:val="center"/>
            <w:hideMark/>
          </w:tcPr>
          <w:p w14:paraId="0DA556C4"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143" w:type="pct"/>
            <w:tcBorders>
              <w:top w:val="nil"/>
              <w:left w:val="nil"/>
              <w:bottom w:val="single" w:sz="4" w:space="0" w:color="auto"/>
              <w:right w:val="single" w:sz="4" w:space="0" w:color="auto"/>
            </w:tcBorders>
            <w:shd w:val="clear" w:color="auto" w:fill="auto"/>
            <w:noWrap/>
            <w:vAlign w:val="center"/>
            <w:hideMark/>
          </w:tcPr>
          <w:p w14:paraId="1AFE5F5E"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11</w:t>
            </w:r>
          </w:p>
        </w:tc>
        <w:tc>
          <w:tcPr>
            <w:tcW w:w="229" w:type="pct"/>
            <w:tcBorders>
              <w:top w:val="nil"/>
              <w:left w:val="nil"/>
              <w:bottom w:val="single" w:sz="4" w:space="0" w:color="auto"/>
              <w:right w:val="single" w:sz="4" w:space="0" w:color="auto"/>
            </w:tcBorders>
            <w:shd w:val="clear" w:color="auto" w:fill="auto"/>
            <w:noWrap/>
            <w:vAlign w:val="center"/>
            <w:hideMark/>
          </w:tcPr>
          <w:p w14:paraId="2B9D5B89"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11</w:t>
            </w:r>
          </w:p>
        </w:tc>
        <w:tc>
          <w:tcPr>
            <w:tcW w:w="340" w:type="pct"/>
            <w:tcBorders>
              <w:top w:val="nil"/>
              <w:left w:val="nil"/>
              <w:bottom w:val="single" w:sz="4" w:space="0" w:color="auto"/>
              <w:right w:val="single" w:sz="4" w:space="0" w:color="auto"/>
            </w:tcBorders>
            <w:shd w:val="clear" w:color="auto" w:fill="auto"/>
            <w:noWrap/>
            <w:vAlign w:val="center"/>
            <w:hideMark/>
          </w:tcPr>
          <w:p w14:paraId="4ECD6E0F"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4</w:t>
            </w:r>
          </w:p>
        </w:tc>
        <w:tc>
          <w:tcPr>
            <w:tcW w:w="158" w:type="pct"/>
            <w:tcBorders>
              <w:top w:val="nil"/>
              <w:left w:val="nil"/>
              <w:bottom w:val="single" w:sz="4" w:space="0" w:color="auto"/>
              <w:right w:val="single" w:sz="4" w:space="0" w:color="auto"/>
            </w:tcBorders>
            <w:shd w:val="clear" w:color="auto" w:fill="auto"/>
            <w:noWrap/>
            <w:vAlign w:val="center"/>
            <w:hideMark/>
          </w:tcPr>
          <w:p w14:paraId="3A0426BE"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25,3</w:t>
            </w:r>
          </w:p>
        </w:tc>
        <w:tc>
          <w:tcPr>
            <w:tcW w:w="222" w:type="pct"/>
            <w:tcBorders>
              <w:top w:val="nil"/>
              <w:left w:val="nil"/>
              <w:bottom w:val="single" w:sz="4" w:space="0" w:color="auto"/>
              <w:right w:val="single" w:sz="4" w:space="0" w:color="auto"/>
            </w:tcBorders>
            <w:shd w:val="clear" w:color="auto" w:fill="auto"/>
            <w:noWrap/>
            <w:vAlign w:val="center"/>
            <w:hideMark/>
          </w:tcPr>
          <w:p w14:paraId="4C4F1313"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33,0</w:t>
            </w:r>
          </w:p>
        </w:tc>
        <w:tc>
          <w:tcPr>
            <w:tcW w:w="315" w:type="pct"/>
            <w:tcBorders>
              <w:top w:val="nil"/>
              <w:left w:val="nil"/>
              <w:bottom w:val="single" w:sz="4" w:space="0" w:color="auto"/>
              <w:right w:val="double" w:sz="4" w:space="0" w:color="auto"/>
            </w:tcBorders>
            <w:shd w:val="clear" w:color="auto" w:fill="auto"/>
            <w:noWrap/>
            <w:vAlign w:val="center"/>
            <w:hideMark/>
          </w:tcPr>
          <w:p w14:paraId="109BA7C2"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94,8</w:t>
            </w:r>
          </w:p>
        </w:tc>
      </w:tr>
      <w:tr w:rsidR="008E5ADC" w:rsidRPr="008E5ADC" w14:paraId="4C479C86" w14:textId="77777777" w:rsidTr="008E5ADC">
        <w:trPr>
          <w:trHeight w:val="213"/>
        </w:trPr>
        <w:tc>
          <w:tcPr>
            <w:tcW w:w="195" w:type="pct"/>
            <w:tcBorders>
              <w:top w:val="nil"/>
              <w:left w:val="double" w:sz="4" w:space="0" w:color="auto"/>
              <w:bottom w:val="single" w:sz="4" w:space="0" w:color="auto"/>
              <w:right w:val="single" w:sz="4" w:space="0" w:color="auto"/>
            </w:tcBorders>
            <w:shd w:val="clear" w:color="auto" w:fill="auto"/>
            <w:noWrap/>
            <w:vAlign w:val="center"/>
            <w:hideMark/>
          </w:tcPr>
          <w:p w14:paraId="38B2E29C"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2034</w:t>
            </w:r>
          </w:p>
        </w:tc>
        <w:tc>
          <w:tcPr>
            <w:tcW w:w="143" w:type="pct"/>
            <w:tcBorders>
              <w:top w:val="nil"/>
              <w:left w:val="nil"/>
              <w:bottom w:val="single" w:sz="4" w:space="0" w:color="auto"/>
              <w:right w:val="single" w:sz="4" w:space="0" w:color="auto"/>
            </w:tcBorders>
            <w:shd w:val="clear" w:color="auto" w:fill="auto"/>
            <w:noWrap/>
            <w:vAlign w:val="center"/>
            <w:hideMark/>
          </w:tcPr>
          <w:p w14:paraId="41AC423B"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w:t>
            </w:r>
          </w:p>
        </w:tc>
        <w:tc>
          <w:tcPr>
            <w:tcW w:w="285" w:type="pct"/>
            <w:tcBorders>
              <w:top w:val="nil"/>
              <w:left w:val="nil"/>
              <w:bottom w:val="single" w:sz="4" w:space="0" w:color="auto"/>
              <w:right w:val="single" w:sz="4" w:space="0" w:color="auto"/>
            </w:tcBorders>
            <w:shd w:val="clear" w:color="auto" w:fill="auto"/>
            <w:noWrap/>
            <w:vAlign w:val="center"/>
            <w:hideMark/>
          </w:tcPr>
          <w:p w14:paraId="087596D2"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w:t>
            </w:r>
          </w:p>
        </w:tc>
        <w:tc>
          <w:tcPr>
            <w:tcW w:w="340" w:type="pct"/>
            <w:tcBorders>
              <w:top w:val="nil"/>
              <w:left w:val="nil"/>
              <w:bottom w:val="single" w:sz="4" w:space="0" w:color="auto"/>
              <w:right w:val="single" w:sz="4" w:space="0" w:color="auto"/>
            </w:tcBorders>
            <w:shd w:val="clear" w:color="auto" w:fill="auto"/>
            <w:noWrap/>
            <w:vAlign w:val="center"/>
            <w:hideMark/>
          </w:tcPr>
          <w:p w14:paraId="2227B169"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62" w:type="pct"/>
            <w:tcBorders>
              <w:top w:val="nil"/>
              <w:left w:val="nil"/>
              <w:bottom w:val="single" w:sz="4" w:space="0" w:color="auto"/>
              <w:right w:val="single" w:sz="4" w:space="0" w:color="auto"/>
            </w:tcBorders>
            <w:shd w:val="clear" w:color="auto" w:fill="auto"/>
            <w:noWrap/>
            <w:vAlign w:val="center"/>
            <w:hideMark/>
          </w:tcPr>
          <w:p w14:paraId="67CDC8AE"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17</w:t>
            </w:r>
          </w:p>
        </w:tc>
        <w:tc>
          <w:tcPr>
            <w:tcW w:w="221" w:type="pct"/>
            <w:tcBorders>
              <w:top w:val="nil"/>
              <w:left w:val="nil"/>
              <w:bottom w:val="single" w:sz="4" w:space="0" w:color="auto"/>
              <w:right w:val="single" w:sz="4" w:space="0" w:color="auto"/>
            </w:tcBorders>
            <w:shd w:val="clear" w:color="auto" w:fill="auto"/>
            <w:noWrap/>
            <w:vAlign w:val="center"/>
            <w:hideMark/>
          </w:tcPr>
          <w:p w14:paraId="5C98BC9C"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89" w:type="pct"/>
            <w:tcBorders>
              <w:top w:val="nil"/>
              <w:left w:val="nil"/>
              <w:bottom w:val="single" w:sz="4" w:space="0" w:color="auto"/>
              <w:right w:val="single" w:sz="4" w:space="0" w:color="auto"/>
            </w:tcBorders>
            <w:shd w:val="clear" w:color="auto" w:fill="auto"/>
            <w:noWrap/>
            <w:vAlign w:val="center"/>
            <w:hideMark/>
          </w:tcPr>
          <w:p w14:paraId="6A88A11C"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85" w:type="pct"/>
            <w:tcBorders>
              <w:top w:val="nil"/>
              <w:left w:val="nil"/>
              <w:bottom w:val="single" w:sz="4" w:space="0" w:color="auto"/>
              <w:right w:val="single" w:sz="4" w:space="0" w:color="auto"/>
            </w:tcBorders>
            <w:shd w:val="clear" w:color="auto" w:fill="auto"/>
            <w:noWrap/>
            <w:vAlign w:val="center"/>
            <w:hideMark/>
          </w:tcPr>
          <w:p w14:paraId="1699935B"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62" w:type="pct"/>
            <w:tcBorders>
              <w:top w:val="nil"/>
              <w:left w:val="nil"/>
              <w:bottom w:val="single" w:sz="4" w:space="0" w:color="auto"/>
              <w:right w:val="single" w:sz="4" w:space="0" w:color="auto"/>
            </w:tcBorders>
            <w:shd w:val="clear" w:color="auto" w:fill="auto"/>
            <w:noWrap/>
            <w:vAlign w:val="center"/>
            <w:hideMark/>
          </w:tcPr>
          <w:p w14:paraId="1CB6B7EB"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96,6</w:t>
            </w:r>
          </w:p>
        </w:tc>
        <w:tc>
          <w:tcPr>
            <w:tcW w:w="201" w:type="pct"/>
            <w:tcBorders>
              <w:top w:val="nil"/>
              <w:left w:val="nil"/>
              <w:bottom w:val="single" w:sz="4" w:space="0" w:color="auto"/>
              <w:right w:val="single" w:sz="4" w:space="0" w:color="auto"/>
            </w:tcBorders>
            <w:shd w:val="clear" w:color="auto" w:fill="auto"/>
            <w:noWrap/>
            <w:vAlign w:val="center"/>
            <w:hideMark/>
          </w:tcPr>
          <w:p w14:paraId="28BA6C24"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340" w:type="pct"/>
            <w:tcBorders>
              <w:top w:val="nil"/>
              <w:left w:val="nil"/>
              <w:bottom w:val="single" w:sz="4" w:space="0" w:color="auto"/>
              <w:right w:val="single" w:sz="4" w:space="0" w:color="auto"/>
            </w:tcBorders>
            <w:shd w:val="clear" w:color="auto" w:fill="auto"/>
            <w:noWrap/>
            <w:vAlign w:val="center"/>
            <w:hideMark/>
          </w:tcPr>
          <w:p w14:paraId="12D37CA5"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143" w:type="pct"/>
            <w:tcBorders>
              <w:top w:val="nil"/>
              <w:left w:val="nil"/>
              <w:bottom w:val="single" w:sz="4" w:space="0" w:color="auto"/>
              <w:right w:val="single" w:sz="4" w:space="0" w:color="auto"/>
            </w:tcBorders>
            <w:shd w:val="clear" w:color="auto" w:fill="auto"/>
            <w:noWrap/>
            <w:vAlign w:val="center"/>
            <w:hideMark/>
          </w:tcPr>
          <w:p w14:paraId="56617811"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85" w:type="pct"/>
            <w:tcBorders>
              <w:top w:val="nil"/>
              <w:left w:val="nil"/>
              <w:bottom w:val="single" w:sz="4" w:space="0" w:color="auto"/>
              <w:right w:val="single" w:sz="4" w:space="0" w:color="auto"/>
            </w:tcBorders>
            <w:shd w:val="clear" w:color="auto" w:fill="auto"/>
            <w:noWrap/>
            <w:vAlign w:val="center"/>
            <w:hideMark/>
          </w:tcPr>
          <w:p w14:paraId="744811DE"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340" w:type="pct"/>
            <w:tcBorders>
              <w:top w:val="nil"/>
              <w:left w:val="nil"/>
              <w:bottom w:val="single" w:sz="4" w:space="0" w:color="auto"/>
              <w:right w:val="single" w:sz="4" w:space="0" w:color="auto"/>
            </w:tcBorders>
            <w:shd w:val="clear" w:color="auto" w:fill="auto"/>
            <w:noWrap/>
            <w:vAlign w:val="center"/>
            <w:hideMark/>
          </w:tcPr>
          <w:p w14:paraId="0BE26EDB"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143" w:type="pct"/>
            <w:tcBorders>
              <w:top w:val="nil"/>
              <w:left w:val="nil"/>
              <w:bottom w:val="single" w:sz="4" w:space="0" w:color="auto"/>
              <w:right w:val="single" w:sz="4" w:space="0" w:color="auto"/>
            </w:tcBorders>
            <w:shd w:val="clear" w:color="auto" w:fill="auto"/>
            <w:noWrap/>
            <w:vAlign w:val="center"/>
            <w:hideMark/>
          </w:tcPr>
          <w:p w14:paraId="08C38F1E"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12</w:t>
            </w:r>
          </w:p>
        </w:tc>
        <w:tc>
          <w:tcPr>
            <w:tcW w:w="229" w:type="pct"/>
            <w:tcBorders>
              <w:top w:val="nil"/>
              <w:left w:val="nil"/>
              <w:bottom w:val="single" w:sz="4" w:space="0" w:color="auto"/>
              <w:right w:val="single" w:sz="4" w:space="0" w:color="auto"/>
            </w:tcBorders>
            <w:shd w:val="clear" w:color="auto" w:fill="auto"/>
            <w:noWrap/>
            <w:vAlign w:val="center"/>
            <w:hideMark/>
          </w:tcPr>
          <w:p w14:paraId="51563748"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12</w:t>
            </w:r>
          </w:p>
        </w:tc>
        <w:tc>
          <w:tcPr>
            <w:tcW w:w="340" w:type="pct"/>
            <w:tcBorders>
              <w:top w:val="nil"/>
              <w:left w:val="nil"/>
              <w:bottom w:val="single" w:sz="4" w:space="0" w:color="auto"/>
              <w:right w:val="single" w:sz="4" w:space="0" w:color="auto"/>
            </w:tcBorders>
            <w:shd w:val="clear" w:color="auto" w:fill="auto"/>
            <w:noWrap/>
            <w:vAlign w:val="center"/>
            <w:hideMark/>
          </w:tcPr>
          <w:p w14:paraId="7393A6A3"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4</w:t>
            </w:r>
          </w:p>
        </w:tc>
        <w:tc>
          <w:tcPr>
            <w:tcW w:w="158" w:type="pct"/>
            <w:tcBorders>
              <w:top w:val="nil"/>
              <w:left w:val="nil"/>
              <w:bottom w:val="single" w:sz="4" w:space="0" w:color="auto"/>
              <w:right w:val="single" w:sz="4" w:space="0" w:color="auto"/>
            </w:tcBorders>
            <w:shd w:val="clear" w:color="auto" w:fill="auto"/>
            <w:noWrap/>
            <w:vAlign w:val="center"/>
            <w:hideMark/>
          </w:tcPr>
          <w:p w14:paraId="026CA11F"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22,8</w:t>
            </w:r>
          </w:p>
        </w:tc>
        <w:tc>
          <w:tcPr>
            <w:tcW w:w="222" w:type="pct"/>
            <w:tcBorders>
              <w:top w:val="nil"/>
              <w:left w:val="nil"/>
              <w:bottom w:val="single" w:sz="4" w:space="0" w:color="auto"/>
              <w:right w:val="single" w:sz="4" w:space="0" w:color="auto"/>
            </w:tcBorders>
            <w:shd w:val="clear" w:color="auto" w:fill="auto"/>
            <w:noWrap/>
            <w:vAlign w:val="center"/>
            <w:hideMark/>
          </w:tcPr>
          <w:p w14:paraId="1C6DD6F0"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31,6</w:t>
            </w:r>
          </w:p>
        </w:tc>
        <w:tc>
          <w:tcPr>
            <w:tcW w:w="315" w:type="pct"/>
            <w:tcBorders>
              <w:top w:val="nil"/>
              <w:left w:val="nil"/>
              <w:bottom w:val="single" w:sz="4" w:space="0" w:color="auto"/>
              <w:right w:val="double" w:sz="4" w:space="0" w:color="auto"/>
            </w:tcBorders>
            <w:shd w:val="clear" w:color="auto" w:fill="auto"/>
            <w:noWrap/>
            <w:vAlign w:val="center"/>
            <w:hideMark/>
          </w:tcPr>
          <w:p w14:paraId="3CDB8344"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90,7</w:t>
            </w:r>
          </w:p>
        </w:tc>
      </w:tr>
      <w:tr w:rsidR="008E5ADC" w:rsidRPr="008E5ADC" w14:paraId="626B8439" w14:textId="77777777" w:rsidTr="008E5ADC">
        <w:trPr>
          <w:trHeight w:val="118"/>
        </w:trPr>
        <w:tc>
          <w:tcPr>
            <w:tcW w:w="195" w:type="pct"/>
            <w:tcBorders>
              <w:top w:val="nil"/>
              <w:left w:val="double" w:sz="4" w:space="0" w:color="auto"/>
              <w:bottom w:val="single" w:sz="4" w:space="0" w:color="auto"/>
              <w:right w:val="single" w:sz="4" w:space="0" w:color="auto"/>
            </w:tcBorders>
            <w:shd w:val="clear" w:color="auto" w:fill="auto"/>
            <w:noWrap/>
            <w:vAlign w:val="center"/>
            <w:hideMark/>
          </w:tcPr>
          <w:p w14:paraId="724C8BD4"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2035</w:t>
            </w:r>
          </w:p>
        </w:tc>
        <w:tc>
          <w:tcPr>
            <w:tcW w:w="143" w:type="pct"/>
            <w:tcBorders>
              <w:top w:val="nil"/>
              <w:left w:val="nil"/>
              <w:bottom w:val="single" w:sz="4" w:space="0" w:color="auto"/>
              <w:right w:val="single" w:sz="4" w:space="0" w:color="auto"/>
            </w:tcBorders>
            <w:shd w:val="clear" w:color="auto" w:fill="auto"/>
            <w:noWrap/>
            <w:vAlign w:val="center"/>
            <w:hideMark/>
          </w:tcPr>
          <w:p w14:paraId="7D9D4B55"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w:t>
            </w:r>
          </w:p>
        </w:tc>
        <w:tc>
          <w:tcPr>
            <w:tcW w:w="285" w:type="pct"/>
            <w:tcBorders>
              <w:top w:val="nil"/>
              <w:left w:val="nil"/>
              <w:bottom w:val="single" w:sz="4" w:space="0" w:color="auto"/>
              <w:right w:val="single" w:sz="4" w:space="0" w:color="auto"/>
            </w:tcBorders>
            <w:shd w:val="clear" w:color="auto" w:fill="auto"/>
            <w:noWrap/>
            <w:vAlign w:val="center"/>
            <w:hideMark/>
          </w:tcPr>
          <w:p w14:paraId="165FFDE2"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w:t>
            </w:r>
          </w:p>
        </w:tc>
        <w:tc>
          <w:tcPr>
            <w:tcW w:w="340" w:type="pct"/>
            <w:tcBorders>
              <w:top w:val="nil"/>
              <w:left w:val="nil"/>
              <w:bottom w:val="single" w:sz="4" w:space="0" w:color="auto"/>
              <w:right w:val="single" w:sz="4" w:space="0" w:color="auto"/>
            </w:tcBorders>
            <w:shd w:val="clear" w:color="auto" w:fill="auto"/>
            <w:noWrap/>
            <w:vAlign w:val="center"/>
            <w:hideMark/>
          </w:tcPr>
          <w:p w14:paraId="7B9B8045"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62" w:type="pct"/>
            <w:tcBorders>
              <w:top w:val="nil"/>
              <w:left w:val="nil"/>
              <w:bottom w:val="single" w:sz="4" w:space="0" w:color="auto"/>
              <w:right w:val="single" w:sz="4" w:space="0" w:color="auto"/>
            </w:tcBorders>
            <w:shd w:val="clear" w:color="auto" w:fill="auto"/>
            <w:noWrap/>
            <w:vAlign w:val="center"/>
            <w:hideMark/>
          </w:tcPr>
          <w:p w14:paraId="1794C79D"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18</w:t>
            </w:r>
          </w:p>
        </w:tc>
        <w:tc>
          <w:tcPr>
            <w:tcW w:w="221" w:type="pct"/>
            <w:tcBorders>
              <w:top w:val="nil"/>
              <w:left w:val="nil"/>
              <w:bottom w:val="single" w:sz="4" w:space="0" w:color="auto"/>
              <w:right w:val="single" w:sz="4" w:space="0" w:color="auto"/>
            </w:tcBorders>
            <w:shd w:val="clear" w:color="auto" w:fill="auto"/>
            <w:noWrap/>
            <w:vAlign w:val="center"/>
            <w:hideMark/>
          </w:tcPr>
          <w:p w14:paraId="41BA7EEB"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89" w:type="pct"/>
            <w:tcBorders>
              <w:top w:val="nil"/>
              <w:left w:val="nil"/>
              <w:bottom w:val="single" w:sz="4" w:space="0" w:color="auto"/>
              <w:right w:val="single" w:sz="4" w:space="0" w:color="auto"/>
            </w:tcBorders>
            <w:shd w:val="clear" w:color="auto" w:fill="auto"/>
            <w:noWrap/>
            <w:vAlign w:val="center"/>
            <w:hideMark/>
          </w:tcPr>
          <w:p w14:paraId="2AA3CFA5"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85" w:type="pct"/>
            <w:tcBorders>
              <w:top w:val="nil"/>
              <w:left w:val="nil"/>
              <w:bottom w:val="single" w:sz="4" w:space="0" w:color="auto"/>
              <w:right w:val="single" w:sz="4" w:space="0" w:color="auto"/>
            </w:tcBorders>
            <w:shd w:val="clear" w:color="auto" w:fill="auto"/>
            <w:noWrap/>
            <w:vAlign w:val="center"/>
            <w:hideMark/>
          </w:tcPr>
          <w:p w14:paraId="6961B159"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62" w:type="pct"/>
            <w:tcBorders>
              <w:top w:val="nil"/>
              <w:left w:val="nil"/>
              <w:bottom w:val="single" w:sz="4" w:space="0" w:color="auto"/>
              <w:right w:val="single" w:sz="4" w:space="0" w:color="auto"/>
            </w:tcBorders>
            <w:shd w:val="clear" w:color="auto" w:fill="auto"/>
            <w:noWrap/>
            <w:vAlign w:val="center"/>
            <w:hideMark/>
          </w:tcPr>
          <w:p w14:paraId="63DD9D50"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101,6</w:t>
            </w:r>
          </w:p>
        </w:tc>
        <w:tc>
          <w:tcPr>
            <w:tcW w:w="201" w:type="pct"/>
            <w:tcBorders>
              <w:top w:val="nil"/>
              <w:left w:val="nil"/>
              <w:bottom w:val="single" w:sz="4" w:space="0" w:color="auto"/>
              <w:right w:val="single" w:sz="4" w:space="0" w:color="auto"/>
            </w:tcBorders>
            <w:shd w:val="clear" w:color="auto" w:fill="auto"/>
            <w:noWrap/>
            <w:vAlign w:val="center"/>
            <w:hideMark/>
          </w:tcPr>
          <w:p w14:paraId="47E8FB2D"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340" w:type="pct"/>
            <w:tcBorders>
              <w:top w:val="nil"/>
              <w:left w:val="nil"/>
              <w:bottom w:val="single" w:sz="4" w:space="0" w:color="auto"/>
              <w:right w:val="single" w:sz="4" w:space="0" w:color="auto"/>
            </w:tcBorders>
            <w:shd w:val="clear" w:color="auto" w:fill="auto"/>
            <w:noWrap/>
            <w:vAlign w:val="center"/>
            <w:hideMark/>
          </w:tcPr>
          <w:p w14:paraId="4FF8C384"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143" w:type="pct"/>
            <w:tcBorders>
              <w:top w:val="nil"/>
              <w:left w:val="nil"/>
              <w:bottom w:val="single" w:sz="4" w:space="0" w:color="auto"/>
              <w:right w:val="single" w:sz="4" w:space="0" w:color="auto"/>
            </w:tcBorders>
            <w:shd w:val="clear" w:color="auto" w:fill="auto"/>
            <w:noWrap/>
            <w:vAlign w:val="center"/>
            <w:hideMark/>
          </w:tcPr>
          <w:p w14:paraId="15717473"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85" w:type="pct"/>
            <w:tcBorders>
              <w:top w:val="nil"/>
              <w:left w:val="nil"/>
              <w:bottom w:val="single" w:sz="4" w:space="0" w:color="auto"/>
              <w:right w:val="single" w:sz="4" w:space="0" w:color="auto"/>
            </w:tcBorders>
            <w:shd w:val="clear" w:color="auto" w:fill="auto"/>
            <w:noWrap/>
            <w:vAlign w:val="center"/>
            <w:hideMark/>
          </w:tcPr>
          <w:p w14:paraId="3C8D1CEB"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340" w:type="pct"/>
            <w:tcBorders>
              <w:top w:val="nil"/>
              <w:left w:val="nil"/>
              <w:bottom w:val="single" w:sz="4" w:space="0" w:color="auto"/>
              <w:right w:val="single" w:sz="4" w:space="0" w:color="auto"/>
            </w:tcBorders>
            <w:shd w:val="clear" w:color="auto" w:fill="auto"/>
            <w:noWrap/>
            <w:vAlign w:val="center"/>
            <w:hideMark/>
          </w:tcPr>
          <w:p w14:paraId="0C9B459B"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143" w:type="pct"/>
            <w:tcBorders>
              <w:top w:val="nil"/>
              <w:left w:val="nil"/>
              <w:bottom w:val="single" w:sz="4" w:space="0" w:color="auto"/>
              <w:right w:val="single" w:sz="4" w:space="0" w:color="auto"/>
            </w:tcBorders>
            <w:shd w:val="clear" w:color="auto" w:fill="auto"/>
            <w:noWrap/>
            <w:vAlign w:val="center"/>
            <w:hideMark/>
          </w:tcPr>
          <w:p w14:paraId="3BCA03CE"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13</w:t>
            </w:r>
          </w:p>
        </w:tc>
        <w:tc>
          <w:tcPr>
            <w:tcW w:w="229" w:type="pct"/>
            <w:tcBorders>
              <w:top w:val="nil"/>
              <w:left w:val="nil"/>
              <w:bottom w:val="single" w:sz="4" w:space="0" w:color="auto"/>
              <w:right w:val="single" w:sz="4" w:space="0" w:color="auto"/>
            </w:tcBorders>
            <w:shd w:val="clear" w:color="auto" w:fill="auto"/>
            <w:noWrap/>
            <w:vAlign w:val="center"/>
            <w:hideMark/>
          </w:tcPr>
          <w:p w14:paraId="5000CE07"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13</w:t>
            </w:r>
          </w:p>
        </w:tc>
        <w:tc>
          <w:tcPr>
            <w:tcW w:w="340" w:type="pct"/>
            <w:tcBorders>
              <w:top w:val="nil"/>
              <w:left w:val="nil"/>
              <w:bottom w:val="single" w:sz="4" w:space="0" w:color="auto"/>
              <w:right w:val="single" w:sz="4" w:space="0" w:color="auto"/>
            </w:tcBorders>
            <w:shd w:val="clear" w:color="auto" w:fill="auto"/>
            <w:noWrap/>
            <w:vAlign w:val="center"/>
            <w:hideMark/>
          </w:tcPr>
          <w:p w14:paraId="49ECB45D"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4</w:t>
            </w:r>
          </w:p>
        </w:tc>
        <w:tc>
          <w:tcPr>
            <w:tcW w:w="158" w:type="pct"/>
            <w:tcBorders>
              <w:top w:val="nil"/>
              <w:left w:val="nil"/>
              <w:bottom w:val="single" w:sz="4" w:space="0" w:color="auto"/>
              <w:right w:val="single" w:sz="4" w:space="0" w:color="auto"/>
            </w:tcBorders>
            <w:shd w:val="clear" w:color="auto" w:fill="auto"/>
            <w:noWrap/>
            <w:vAlign w:val="center"/>
            <w:hideMark/>
          </w:tcPr>
          <w:p w14:paraId="18D03B1D"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20,2</w:t>
            </w:r>
          </w:p>
        </w:tc>
        <w:tc>
          <w:tcPr>
            <w:tcW w:w="222" w:type="pct"/>
            <w:tcBorders>
              <w:top w:val="nil"/>
              <w:left w:val="nil"/>
              <w:bottom w:val="single" w:sz="4" w:space="0" w:color="auto"/>
              <w:right w:val="single" w:sz="4" w:space="0" w:color="auto"/>
            </w:tcBorders>
            <w:shd w:val="clear" w:color="auto" w:fill="auto"/>
            <w:noWrap/>
            <w:vAlign w:val="center"/>
            <w:hideMark/>
          </w:tcPr>
          <w:p w14:paraId="07788D86"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30,2</w:t>
            </w:r>
          </w:p>
        </w:tc>
        <w:tc>
          <w:tcPr>
            <w:tcW w:w="315" w:type="pct"/>
            <w:tcBorders>
              <w:top w:val="nil"/>
              <w:left w:val="nil"/>
              <w:bottom w:val="single" w:sz="4" w:space="0" w:color="auto"/>
              <w:right w:val="double" w:sz="4" w:space="0" w:color="auto"/>
            </w:tcBorders>
            <w:shd w:val="clear" w:color="auto" w:fill="auto"/>
            <w:noWrap/>
            <w:vAlign w:val="center"/>
            <w:hideMark/>
          </w:tcPr>
          <w:p w14:paraId="36D9F3D2"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87,4</w:t>
            </w:r>
          </w:p>
        </w:tc>
      </w:tr>
      <w:tr w:rsidR="008E5ADC" w:rsidRPr="008E5ADC" w14:paraId="2177E2D3" w14:textId="77777777" w:rsidTr="008E5ADC">
        <w:trPr>
          <w:trHeight w:val="149"/>
        </w:trPr>
        <w:tc>
          <w:tcPr>
            <w:tcW w:w="195" w:type="pct"/>
            <w:tcBorders>
              <w:top w:val="nil"/>
              <w:left w:val="double" w:sz="4" w:space="0" w:color="auto"/>
              <w:bottom w:val="single" w:sz="4" w:space="0" w:color="auto"/>
              <w:right w:val="single" w:sz="4" w:space="0" w:color="auto"/>
            </w:tcBorders>
            <w:shd w:val="clear" w:color="auto" w:fill="auto"/>
            <w:noWrap/>
            <w:vAlign w:val="center"/>
            <w:hideMark/>
          </w:tcPr>
          <w:p w14:paraId="51BC5CBE"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2036</w:t>
            </w:r>
          </w:p>
        </w:tc>
        <w:tc>
          <w:tcPr>
            <w:tcW w:w="143" w:type="pct"/>
            <w:tcBorders>
              <w:top w:val="nil"/>
              <w:left w:val="nil"/>
              <w:bottom w:val="single" w:sz="4" w:space="0" w:color="auto"/>
              <w:right w:val="single" w:sz="4" w:space="0" w:color="auto"/>
            </w:tcBorders>
            <w:shd w:val="clear" w:color="auto" w:fill="auto"/>
            <w:noWrap/>
            <w:vAlign w:val="center"/>
            <w:hideMark/>
          </w:tcPr>
          <w:p w14:paraId="423EBD4A"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w:t>
            </w:r>
          </w:p>
        </w:tc>
        <w:tc>
          <w:tcPr>
            <w:tcW w:w="285" w:type="pct"/>
            <w:tcBorders>
              <w:top w:val="nil"/>
              <w:left w:val="nil"/>
              <w:bottom w:val="single" w:sz="4" w:space="0" w:color="auto"/>
              <w:right w:val="single" w:sz="4" w:space="0" w:color="auto"/>
            </w:tcBorders>
            <w:shd w:val="clear" w:color="auto" w:fill="auto"/>
            <w:noWrap/>
            <w:vAlign w:val="center"/>
            <w:hideMark/>
          </w:tcPr>
          <w:p w14:paraId="7BF098AB"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w:t>
            </w:r>
          </w:p>
        </w:tc>
        <w:tc>
          <w:tcPr>
            <w:tcW w:w="340" w:type="pct"/>
            <w:tcBorders>
              <w:top w:val="nil"/>
              <w:left w:val="nil"/>
              <w:bottom w:val="single" w:sz="4" w:space="0" w:color="auto"/>
              <w:right w:val="single" w:sz="4" w:space="0" w:color="auto"/>
            </w:tcBorders>
            <w:shd w:val="clear" w:color="auto" w:fill="auto"/>
            <w:noWrap/>
            <w:vAlign w:val="center"/>
            <w:hideMark/>
          </w:tcPr>
          <w:p w14:paraId="581DE1B0"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62" w:type="pct"/>
            <w:tcBorders>
              <w:top w:val="nil"/>
              <w:left w:val="nil"/>
              <w:bottom w:val="single" w:sz="4" w:space="0" w:color="auto"/>
              <w:right w:val="single" w:sz="4" w:space="0" w:color="auto"/>
            </w:tcBorders>
            <w:shd w:val="clear" w:color="auto" w:fill="auto"/>
            <w:noWrap/>
            <w:vAlign w:val="center"/>
            <w:hideMark/>
          </w:tcPr>
          <w:p w14:paraId="0D6809A9"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19</w:t>
            </w:r>
          </w:p>
        </w:tc>
        <w:tc>
          <w:tcPr>
            <w:tcW w:w="221" w:type="pct"/>
            <w:tcBorders>
              <w:top w:val="nil"/>
              <w:left w:val="nil"/>
              <w:bottom w:val="single" w:sz="4" w:space="0" w:color="auto"/>
              <w:right w:val="single" w:sz="4" w:space="0" w:color="auto"/>
            </w:tcBorders>
            <w:shd w:val="clear" w:color="auto" w:fill="auto"/>
            <w:noWrap/>
            <w:vAlign w:val="center"/>
            <w:hideMark/>
          </w:tcPr>
          <w:p w14:paraId="6B47615F"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89" w:type="pct"/>
            <w:tcBorders>
              <w:top w:val="nil"/>
              <w:left w:val="nil"/>
              <w:bottom w:val="single" w:sz="4" w:space="0" w:color="auto"/>
              <w:right w:val="single" w:sz="4" w:space="0" w:color="auto"/>
            </w:tcBorders>
            <w:shd w:val="clear" w:color="auto" w:fill="auto"/>
            <w:noWrap/>
            <w:vAlign w:val="center"/>
            <w:hideMark/>
          </w:tcPr>
          <w:p w14:paraId="2C6F7692"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85" w:type="pct"/>
            <w:tcBorders>
              <w:top w:val="nil"/>
              <w:left w:val="nil"/>
              <w:bottom w:val="single" w:sz="4" w:space="0" w:color="auto"/>
              <w:right w:val="single" w:sz="4" w:space="0" w:color="auto"/>
            </w:tcBorders>
            <w:shd w:val="clear" w:color="auto" w:fill="auto"/>
            <w:noWrap/>
            <w:vAlign w:val="center"/>
            <w:hideMark/>
          </w:tcPr>
          <w:p w14:paraId="4B2478A9"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62" w:type="pct"/>
            <w:tcBorders>
              <w:top w:val="nil"/>
              <w:left w:val="nil"/>
              <w:bottom w:val="single" w:sz="4" w:space="0" w:color="auto"/>
              <w:right w:val="single" w:sz="4" w:space="0" w:color="auto"/>
            </w:tcBorders>
            <w:shd w:val="clear" w:color="auto" w:fill="auto"/>
            <w:noWrap/>
            <w:vAlign w:val="center"/>
            <w:hideMark/>
          </w:tcPr>
          <w:p w14:paraId="5135B905"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106,6</w:t>
            </w:r>
          </w:p>
        </w:tc>
        <w:tc>
          <w:tcPr>
            <w:tcW w:w="201" w:type="pct"/>
            <w:tcBorders>
              <w:top w:val="nil"/>
              <w:left w:val="nil"/>
              <w:bottom w:val="single" w:sz="4" w:space="0" w:color="auto"/>
              <w:right w:val="single" w:sz="4" w:space="0" w:color="auto"/>
            </w:tcBorders>
            <w:shd w:val="clear" w:color="auto" w:fill="auto"/>
            <w:noWrap/>
            <w:vAlign w:val="center"/>
            <w:hideMark/>
          </w:tcPr>
          <w:p w14:paraId="1507D58D"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340" w:type="pct"/>
            <w:tcBorders>
              <w:top w:val="nil"/>
              <w:left w:val="nil"/>
              <w:bottom w:val="single" w:sz="4" w:space="0" w:color="auto"/>
              <w:right w:val="single" w:sz="4" w:space="0" w:color="auto"/>
            </w:tcBorders>
            <w:shd w:val="clear" w:color="auto" w:fill="auto"/>
            <w:noWrap/>
            <w:vAlign w:val="center"/>
            <w:hideMark/>
          </w:tcPr>
          <w:p w14:paraId="689848CE"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143" w:type="pct"/>
            <w:tcBorders>
              <w:top w:val="nil"/>
              <w:left w:val="nil"/>
              <w:bottom w:val="single" w:sz="4" w:space="0" w:color="auto"/>
              <w:right w:val="single" w:sz="4" w:space="0" w:color="auto"/>
            </w:tcBorders>
            <w:shd w:val="clear" w:color="auto" w:fill="auto"/>
            <w:noWrap/>
            <w:vAlign w:val="center"/>
            <w:hideMark/>
          </w:tcPr>
          <w:p w14:paraId="352DE4B9"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w:t>
            </w:r>
          </w:p>
        </w:tc>
        <w:tc>
          <w:tcPr>
            <w:tcW w:w="285" w:type="pct"/>
            <w:tcBorders>
              <w:top w:val="nil"/>
              <w:left w:val="nil"/>
              <w:bottom w:val="single" w:sz="4" w:space="0" w:color="auto"/>
              <w:right w:val="single" w:sz="4" w:space="0" w:color="auto"/>
            </w:tcBorders>
            <w:shd w:val="clear" w:color="auto" w:fill="auto"/>
            <w:noWrap/>
            <w:vAlign w:val="center"/>
            <w:hideMark/>
          </w:tcPr>
          <w:p w14:paraId="3CAC5789"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w:t>
            </w:r>
          </w:p>
        </w:tc>
        <w:tc>
          <w:tcPr>
            <w:tcW w:w="340" w:type="pct"/>
            <w:tcBorders>
              <w:top w:val="nil"/>
              <w:left w:val="nil"/>
              <w:bottom w:val="single" w:sz="4" w:space="0" w:color="auto"/>
              <w:right w:val="single" w:sz="4" w:space="0" w:color="auto"/>
            </w:tcBorders>
            <w:shd w:val="clear" w:color="auto" w:fill="auto"/>
            <w:noWrap/>
            <w:vAlign w:val="center"/>
            <w:hideMark/>
          </w:tcPr>
          <w:p w14:paraId="3AA703CD"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143" w:type="pct"/>
            <w:tcBorders>
              <w:top w:val="nil"/>
              <w:left w:val="nil"/>
              <w:bottom w:val="single" w:sz="4" w:space="0" w:color="auto"/>
              <w:right w:val="single" w:sz="4" w:space="0" w:color="auto"/>
            </w:tcBorders>
            <w:shd w:val="clear" w:color="auto" w:fill="auto"/>
            <w:noWrap/>
            <w:vAlign w:val="center"/>
            <w:hideMark/>
          </w:tcPr>
          <w:p w14:paraId="3449B1EE"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13</w:t>
            </w:r>
          </w:p>
        </w:tc>
        <w:tc>
          <w:tcPr>
            <w:tcW w:w="229" w:type="pct"/>
            <w:tcBorders>
              <w:top w:val="nil"/>
              <w:left w:val="nil"/>
              <w:bottom w:val="single" w:sz="4" w:space="0" w:color="auto"/>
              <w:right w:val="single" w:sz="4" w:space="0" w:color="auto"/>
            </w:tcBorders>
            <w:shd w:val="clear" w:color="auto" w:fill="auto"/>
            <w:noWrap/>
            <w:vAlign w:val="center"/>
            <w:hideMark/>
          </w:tcPr>
          <w:p w14:paraId="0A3BC4DE"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13</w:t>
            </w:r>
          </w:p>
        </w:tc>
        <w:tc>
          <w:tcPr>
            <w:tcW w:w="340" w:type="pct"/>
            <w:tcBorders>
              <w:top w:val="nil"/>
              <w:left w:val="nil"/>
              <w:bottom w:val="single" w:sz="4" w:space="0" w:color="auto"/>
              <w:right w:val="single" w:sz="4" w:space="0" w:color="auto"/>
            </w:tcBorders>
            <w:shd w:val="clear" w:color="auto" w:fill="auto"/>
            <w:noWrap/>
            <w:vAlign w:val="center"/>
            <w:hideMark/>
          </w:tcPr>
          <w:p w14:paraId="31FC1E1D"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4</w:t>
            </w:r>
          </w:p>
        </w:tc>
        <w:tc>
          <w:tcPr>
            <w:tcW w:w="158" w:type="pct"/>
            <w:tcBorders>
              <w:top w:val="nil"/>
              <w:left w:val="nil"/>
              <w:bottom w:val="single" w:sz="4" w:space="0" w:color="auto"/>
              <w:right w:val="single" w:sz="4" w:space="0" w:color="auto"/>
            </w:tcBorders>
            <w:shd w:val="clear" w:color="auto" w:fill="auto"/>
            <w:noWrap/>
            <w:vAlign w:val="center"/>
            <w:hideMark/>
          </w:tcPr>
          <w:p w14:paraId="301C117B"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18,8</w:t>
            </w:r>
          </w:p>
        </w:tc>
        <w:tc>
          <w:tcPr>
            <w:tcW w:w="222" w:type="pct"/>
            <w:tcBorders>
              <w:top w:val="nil"/>
              <w:left w:val="nil"/>
              <w:bottom w:val="single" w:sz="4" w:space="0" w:color="auto"/>
              <w:right w:val="single" w:sz="4" w:space="0" w:color="auto"/>
            </w:tcBorders>
            <w:shd w:val="clear" w:color="auto" w:fill="auto"/>
            <w:noWrap/>
            <w:vAlign w:val="center"/>
            <w:hideMark/>
          </w:tcPr>
          <w:p w14:paraId="3FD77872"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29,9</w:t>
            </w:r>
          </w:p>
        </w:tc>
        <w:tc>
          <w:tcPr>
            <w:tcW w:w="315" w:type="pct"/>
            <w:tcBorders>
              <w:top w:val="nil"/>
              <w:left w:val="nil"/>
              <w:bottom w:val="single" w:sz="4" w:space="0" w:color="auto"/>
              <w:right w:val="double" w:sz="4" w:space="0" w:color="auto"/>
            </w:tcBorders>
            <w:shd w:val="clear" w:color="auto" w:fill="auto"/>
            <w:noWrap/>
            <w:vAlign w:val="center"/>
            <w:hideMark/>
          </w:tcPr>
          <w:p w14:paraId="4834824F"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84,7</w:t>
            </w:r>
          </w:p>
        </w:tc>
      </w:tr>
      <w:tr w:rsidR="008E5ADC" w:rsidRPr="008E5ADC" w14:paraId="12236C25" w14:textId="77777777" w:rsidTr="008E5ADC">
        <w:trPr>
          <w:trHeight w:val="195"/>
        </w:trPr>
        <w:tc>
          <w:tcPr>
            <w:tcW w:w="195" w:type="pct"/>
            <w:tcBorders>
              <w:top w:val="nil"/>
              <w:left w:val="double" w:sz="4" w:space="0" w:color="auto"/>
              <w:bottom w:val="single" w:sz="4" w:space="0" w:color="auto"/>
              <w:right w:val="single" w:sz="4" w:space="0" w:color="auto"/>
            </w:tcBorders>
            <w:shd w:val="clear" w:color="auto" w:fill="auto"/>
            <w:noWrap/>
            <w:vAlign w:val="center"/>
            <w:hideMark/>
          </w:tcPr>
          <w:p w14:paraId="0F456F21"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2037</w:t>
            </w:r>
          </w:p>
        </w:tc>
        <w:tc>
          <w:tcPr>
            <w:tcW w:w="143" w:type="pct"/>
            <w:tcBorders>
              <w:top w:val="nil"/>
              <w:left w:val="nil"/>
              <w:bottom w:val="single" w:sz="4" w:space="0" w:color="auto"/>
              <w:right w:val="single" w:sz="4" w:space="0" w:color="auto"/>
            </w:tcBorders>
            <w:shd w:val="clear" w:color="auto" w:fill="auto"/>
            <w:noWrap/>
            <w:vAlign w:val="center"/>
            <w:hideMark/>
          </w:tcPr>
          <w:p w14:paraId="75C4FA7C"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w:t>
            </w:r>
          </w:p>
        </w:tc>
        <w:tc>
          <w:tcPr>
            <w:tcW w:w="285" w:type="pct"/>
            <w:tcBorders>
              <w:top w:val="nil"/>
              <w:left w:val="nil"/>
              <w:bottom w:val="single" w:sz="4" w:space="0" w:color="auto"/>
              <w:right w:val="single" w:sz="4" w:space="0" w:color="auto"/>
            </w:tcBorders>
            <w:shd w:val="clear" w:color="auto" w:fill="auto"/>
            <w:noWrap/>
            <w:vAlign w:val="center"/>
            <w:hideMark/>
          </w:tcPr>
          <w:p w14:paraId="20CA5B6A"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w:t>
            </w:r>
          </w:p>
        </w:tc>
        <w:tc>
          <w:tcPr>
            <w:tcW w:w="340" w:type="pct"/>
            <w:tcBorders>
              <w:top w:val="nil"/>
              <w:left w:val="nil"/>
              <w:bottom w:val="single" w:sz="4" w:space="0" w:color="auto"/>
              <w:right w:val="single" w:sz="4" w:space="0" w:color="auto"/>
            </w:tcBorders>
            <w:shd w:val="clear" w:color="auto" w:fill="auto"/>
            <w:noWrap/>
            <w:vAlign w:val="center"/>
            <w:hideMark/>
          </w:tcPr>
          <w:p w14:paraId="0E21A86F"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62" w:type="pct"/>
            <w:tcBorders>
              <w:top w:val="nil"/>
              <w:left w:val="nil"/>
              <w:bottom w:val="single" w:sz="4" w:space="0" w:color="auto"/>
              <w:right w:val="single" w:sz="4" w:space="0" w:color="auto"/>
            </w:tcBorders>
            <w:shd w:val="clear" w:color="auto" w:fill="auto"/>
            <w:noWrap/>
            <w:vAlign w:val="center"/>
            <w:hideMark/>
          </w:tcPr>
          <w:p w14:paraId="3C476345"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20</w:t>
            </w:r>
          </w:p>
        </w:tc>
        <w:tc>
          <w:tcPr>
            <w:tcW w:w="221" w:type="pct"/>
            <w:tcBorders>
              <w:top w:val="nil"/>
              <w:left w:val="nil"/>
              <w:bottom w:val="single" w:sz="4" w:space="0" w:color="auto"/>
              <w:right w:val="single" w:sz="4" w:space="0" w:color="auto"/>
            </w:tcBorders>
            <w:shd w:val="clear" w:color="auto" w:fill="auto"/>
            <w:noWrap/>
            <w:vAlign w:val="center"/>
            <w:hideMark/>
          </w:tcPr>
          <w:p w14:paraId="19B829B5"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89" w:type="pct"/>
            <w:tcBorders>
              <w:top w:val="nil"/>
              <w:left w:val="nil"/>
              <w:bottom w:val="single" w:sz="4" w:space="0" w:color="auto"/>
              <w:right w:val="single" w:sz="4" w:space="0" w:color="auto"/>
            </w:tcBorders>
            <w:shd w:val="clear" w:color="auto" w:fill="auto"/>
            <w:noWrap/>
            <w:vAlign w:val="center"/>
            <w:hideMark/>
          </w:tcPr>
          <w:p w14:paraId="4924BDD9"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85" w:type="pct"/>
            <w:tcBorders>
              <w:top w:val="nil"/>
              <w:left w:val="nil"/>
              <w:bottom w:val="single" w:sz="4" w:space="0" w:color="auto"/>
              <w:right w:val="single" w:sz="4" w:space="0" w:color="auto"/>
            </w:tcBorders>
            <w:shd w:val="clear" w:color="auto" w:fill="auto"/>
            <w:noWrap/>
            <w:vAlign w:val="center"/>
            <w:hideMark/>
          </w:tcPr>
          <w:p w14:paraId="21941768"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62" w:type="pct"/>
            <w:tcBorders>
              <w:top w:val="nil"/>
              <w:left w:val="nil"/>
              <w:bottom w:val="single" w:sz="4" w:space="0" w:color="auto"/>
              <w:right w:val="single" w:sz="4" w:space="0" w:color="auto"/>
            </w:tcBorders>
            <w:shd w:val="clear" w:color="auto" w:fill="auto"/>
            <w:noWrap/>
            <w:vAlign w:val="center"/>
            <w:hideMark/>
          </w:tcPr>
          <w:p w14:paraId="4952C7FF"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110,8</w:t>
            </w:r>
          </w:p>
        </w:tc>
        <w:tc>
          <w:tcPr>
            <w:tcW w:w="201" w:type="pct"/>
            <w:tcBorders>
              <w:top w:val="nil"/>
              <w:left w:val="nil"/>
              <w:bottom w:val="single" w:sz="4" w:space="0" w:color="auto"/>
              <w:right w:val="single" w:sz="4" w:space="0" w:color="auto"/>
            </w:tcBorders>
            <w:shd w:val="clear" w:color="auto" w:fill="auto"/>
            <w:noWrap/>
            <w:vAlign w:val="center"/>
            <w:hideMark/>
          </w:tcPr>
          <w:p w14:paraId="07CF6BF7"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340" w:type="pct"/>
            <w:tcBorders>
              <w:top w:val="nil"/>
              <w:left w:val="nil"/>
              <w:bottom w:val="single" w:sz="4" w:space="0" w:color="auto"/>
              <w:right w:val="single" w:sz="4" w:space="0" w:color="auto"/>
            </w:tcBorders>
            <w:shd w:val="clear" w:color="auto" w:fill="auto"/>
            <w:noWrap/>
            <w:vAlign w:val="center"/>
            <w:hideMark/>
          </w:tcPr>
          <w:p w14:paraId="3B6D8C8B"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143" w:type="pct"/>
            <w:tcBorders>
              <w:top w:val="nil"/>
              <w:left w:val="nil"/>
              <w:bottom w:val="single" w:sz="4" w:space="0" w:color="auto"/>
              <w:right w:val="single" w:sz="4" w:space="0" w:color="auto"/>
            </w:tcBorders>
            <w:shd w:val="clear" w:color="auto" w:fill="auto"/>
            <w:noWrap/>
            <w:vAlign w:val="center"/>
            <w:hideMark/>
          </w:tcPr>
          <w:p w14:paraId="74B5719B"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85" w:type="pct"/>
            <w:tcBorders>
              <w:top w:val="nil"/>
              <w:left w:val="nil"/>
              <w:bottom w:val="single" w:sz="4" w:space="0" w:color="auto"/>
              <w:right w:val="single" w:sz="4" w:space="0" w:color="auto"/>
            </w:tcBorders>
            <w:shd w:val="clear" w:color="auto" w:fill="auto"/>
            <w:noWrap/>
            <w:vAlign w:val="center"/>
            <w:hideMark/>
          </w:tcPr>
          <w:p w14:paraId="6FD44197"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340" w:type="pct"/>
            <w:tcBorders>
              <w:top w:val="nil"/>
              <w:left w:val="nil"/>
              <w:bottom w:val="single" w:sz="4" w:space="0" w:color="auto"/>
              <w:right w:val="single" w:sz="4" w:space="0" w:color="auto"/>
            </w:tcBorders>
            <w:shd w:val="clear" w:color="auto" w:fill="auto"/>
            <w:noWrap/>
            <w:vAlign w:val="center"/>
            <w:hideMark/>
          </w:tcPr>
          <w:p w14:paraId="3CE5287B"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143" w:type="pct"/>
            <w:tcBorders>
              <w:top w:val="nil"/>
              <w:left w:val="nil"/>
              <w:bottom w:val="single" w:sz="4" w:space="0" w:color="auto"/>
              <w:right w:val="single" w:sz="4" w:space="0" w:color="auto"/>
            </w:tcBorders>
            <w:shd w:val="clear" w:color="auto" w:fill="auto"/>
            <w:noWrap/>
            <w:vAlign w:val="center"/>
            <w:hideMark/>
          </w:tcPr>
          <w:p w14:paraId="3E4EBC71"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14</w:t>
            </w:r>
          </w:p>
        </w:tc>
        <w:tc>
          <w:tcPr>
            <w:tcW w:w="229" w:type="pct"/>
            <w:tcBorders>
              <w:top w:val="nil"/>
              <w:left w:val="nil"/>
              <w:bottom w:val="single" w:sz="4" w:space="0" w:color="auto"/>
              <w:right w:val="single" w:sz="4" w:space="0" w:color="auto"/>
            </w:tcBorders>
            <w:shd w:val="clear" w:color="auto" w:fill="auto"/>
            <w:noWrap/>
            <w:vAlign w:val="center"/>
            <w:hideMark/>
          </w:tcPr>
          <w:p w14:paraId="6DA01902"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14</w:t>
            </w:r>
          </w:p>
        </w:tc>
        <w:tc>
          <w:tcPr>
            <w:tcW w:w="340" w:type="pct"/>
            <w:tcBorders>
              <w:top w:val="nil"/>
              <w:left w:val="nil"/>
              <w:bottom w:val="single" w:sz="4" w:space="0" w:color="auto"/>
              <w:right w:val="single" w:sz="4" w:space="0" w:color="auto"/>
            </w:tcBorders>
            <w:shd w:val="clear" w:color="auto" w:fill="auto"/>
            <w:noWrap/>
            <w:vAlign w:val="center"/>
            <w:hideMark/>
          </w:tcPr>
          <w:p w14:paraId="31EC5963"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4</w:t>
            </w:r>
          </w:p>
        </w:tc>
        <w:tc>
          <w:tcPr>
            <w:tcW w:w="158" w:type="pct"/>
            <w:tcBorders>
              <w:top w:val="nil"/>
              <w:left w:val="nil"/>
              <w:bottom w:val="single" w:sz="4" w:space="0" w:color="auto"/>
              <w:right w:val="single" w:sz="4" w:space="0" w:color="auto"/>
            </w:tcBorders>
            <w:shd w:val="clear" w:color="auto" w:fill="auto"/>
            <w:noWrap/>
            <w:vAlign w:val="center"/>
            <w:hideMark/>
          </w:tcPr>
          <w:p w14:paraId="532E07F3"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17,2</w:t>
            </w:r>
          </w:p>
        </w:tc>
        <w:tc>
          <w:tcPr>
            <w:tcW w:w="222" w:type="pct"/>
            <w:tcBorders>
              <w:top w:val="nil"/>
              <w:left w:val="nil"/>
              <w:bottom w:val="single" w:sz="4" w:space="0" w:color="auto"/>
              <w:right w:val="single" w:sz="4" w:space="0" w:color="auto"/>
            </w:tcBorders>
            <w:shd w:val="clear" w:color="auto" w:fill="auto"/>
            <w:noWrap/>
            <w:vAlign w:val="center"/>
            <w:hideMark/>
          </w:tcPr>
          <w:p w14:paraId="27F3DF14"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29,3</w:t>
            </w:r>
          </w:p>
        </w:tc>
        <w:tc>
          <w:tcPr>
            <w:tcW w:w="315" w:type="pct"/>
            <w:tcBorders>
              <w:top w:val="nil"/>
              <w:left w:val="nil"/>
              <w:bottom w:val="single" w:sz="4" w:space="0" w:color="auto"/>
              <w:right w:val="double" w:sz="4" w:space="0" w:color="auto"/>
            </w:tcBorders>
            <w:shd w:val="clear" w:color="auto" w:fill="auto"/>
            <w:noWrap/>
            <w:vAlign w:val="center"/>
            <w:hideMark/>
          </w:tcPr>
          <w:p w14:paraId="51C1C806"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82,3</w:t>
            </w:r>
          </w:p>
        </w:tc>
      </w:tr>
      <w:tr w:rsidR="008E5ADC" w:rsidRPr="008E5ADC" w14:paraId="64F016CD" w14:textId="77777777" w:rsidTr="008E5ADC">
        <w:trPr>
          <w:trHeight w:val="100"/>
        </w:trPr>
        <w:tc>
          <w:tcPr>
            <w:tcW w:w="195" w:type="pct"/>
            <w:tcBorders>
              <w:top w:val="nil"/>
              <w:left w:val="double" w:sz="4" w:space="0" w:color="auto"/>
              <w:bottom w:val="single" w:sz="4" w:space="0" w:color="auto"/>
              <w:right w:val="single" w:sz="4" w:space="0" w:color="auto"/>
            </w:tcBorders>
            <w:shd w:val="clear" w:color="auto" w:fill="auto"/>
            <w:noWrap/>
            <w:vAlign w:val="center"/>
            <w:hideMark/>
          </w:tcPr>
          <w:p w14:paraId="73F8725F"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2038</w:t>
            </w:r>
          </w:p>
        </w:tc>
        <w:tc>
          <w:tcPr>
            <w:tcW w:w="143" w:type="pct"/>
            <w:tcBorders>
              <w:top w:val="nil"/>
              <w:left w:val="nil"/>
              <w:bottom w:val="single" w:sz="4" w:space="0" w:color="auto"/>
              <w:right w:val="single" w:sz="4" w:space="0" w:color="auto"/>
            </w:tcBorders>
            <w:shd w:val="clear" w:color="auto" w:fill="auto"/>
            <w:noWrap/>
            <w:vAlign w:val="center"/>
            <w:hideMark/>
          </w:tcPr>
          <w:p w14:paraId="1D48A9CA"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85" w:type="pct"/>
            <w:tcBorders>
              <w:top w:val="nil"/>
              <w:left w:val="nil"/>
              <w:bottom w:val="single" w:sz="4" w:space="0" w:color="auto"/>
              <w:right w:val="single" w:sz="4" w:space="0" w:color="auto"/>
            </w:tcBorders>
            <w:shd w:val="clear" w:color="auto" w:fill="auto"/>
            <w:noWrap/>
            <w:vAlign w:val="center"/>
            <w:hideMark/>
          </w:tcPr>
          <w:p w14:paraId="07A666DB"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340" w:type="pct"/>
            <w:tcBorders>
              <w:top w:val="nil"/>
              <w:left w:val="nil"/>
              <w:bottom w:val="single" w:sz="4" w:space="0" w:color="auto"/>
              <w:right w:val="single" w:sz="4" w:space="0" w:color="auto"/>
            </w:tcBorders>
            <w:shd w:val="clear" w:color="auto" w:fill="auto"/>
            <w:noWrap/>
            <w:vAlign w:val="center"/>
            <w:hideMark/>
          </w:tcPr>
          <w:p w14:paraId="15C48314"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62" w:type="pct"/>
            <w:tcBorders>
              <w:top w:val="nil"/>
              <w:left w:val="nil"/>
              <w:bottom w:val="single" w:sz="4" w:space="0" w:color="auto"/>
              <w:right w:val="single" w:sz="4" w:space="0" w:color="auto"/>
            </w:tcBorders>
            <w:shd w:val="clear" w:color="auto" w:fill="auto"/>
            <w:noWrap/>
            <w:vAlign w:val="center"/>
            <w:hideMark/>
          </w:tcPr>
          <w:p w14:paraId="2EE54D7D"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20</w:t>
            </w:r>
          </w:p>
        </w:tc>
        <w:tc>
          <w:tcPr>
            <w:tcW w:w="221" w:type="pct"/>
            <w:tcBorders>
              <w:top w:val="nil"/>
              <w:left w:val="nil"/>
              <w:bottom w:val="single" w:sz="4" w:space="0" w:color="auto"/>
              <w:right w:val="single" w:sz="4" w:space="0" w:color="auto"/>
            </w:tcBorders>
            <w:shd w:val="clear" w:color="auto" w:fill="auto"/>
            <w:noWrap/>
            <w:vAlign w:val="center"/>
            <w:hideMark/>
          </w:tcPr>
          <w:p w14:paraId="2DDA893B"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89" w:type="pct"/>
            <w:tcBorders>
              <w:top w:val="nil"/>
              <w:left w:val="nil"/>
              <w:bottom w:val="single" w:sz="4" w:space="0" w:color="auto"/>
              <w:right w:val="single" w:sz="4" w:space="0" w:color="auto"/>
            </w:tcBorders>
            <w:shd w:val="clear" w:color="auto" w:fill="auto"/>
            <w:noWrap/>
            <w:vAlign w:val="center"/>
            <w:hideMark/>
          </w:tcPr>
          <w:p w14:paraId="33CF6796"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85" w:type="pct"/>
            <w:tcBorders>
              <w:top w:val="nil"/>
              <w:left w:val="nil"/>
              <w:bottom w:val="single" w:sz="4" w:space="0" w:color="auto"/>
              <w:right w:val="single" w:sz="4" w:space="0" w:color="auto"/>
            </w:tcBorders>
            <w:shd w:val="clear" w:color="auto" w:fill="auto"/>
            <w:noWrap/>
            <w:vAlign w:val="center"/>
            <w:hideMark/>
          </w:tcPr>
          <w:p w14:paraId="36C5C673"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62" w:type="pct"/>
            <w:tcBorders>
              <w:top w:val="nil"/>
              <w:left w:val="nil"/>
              <w:bottom w:val="single" w:sz="4" w:space="0" w:color="auto"/>
              <w:right w:val="single" w:sz="4" w:space="0" w:color="auto"/>
            </w:tcBorders>
            <w:shd w:val="clear" w:color="auto" w:fill="auto"/>
            <w:noWrap/>
            <w:vAlign w:val="center"/>
            <w:hideMark/>
          </w:tcPr>
          <w:p w14:paraId="5C5B0543"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110,8</w:t>
            </w:r>
          </w:p>
        </w:tc>
        <w:tc>
          <w:tcPr>
            <w:tcW w:w="201" w:type="pct"/>
            <w:tcBorders>
              <w:top w:val="nil"/>
              <w:left w:val="nil"/>
              <w:bottom w:val="single" w:sz="4" w:space="0" w:color="auto"/>
              <w:right w:val="single" w:sz="4" w:space="0" w:color="auto"/>
            </w:tcBorders>
            <w:shd w:val="clear" w:color="auto" w:fill="auto"/>
            <w:noWrap/>
            <w:vAlign w:val="center"/>
            <w:hideMark/>
          </w:tcPr>
          <w:p w14:paraId="2AE5D33A"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340" w:type="pct"/>
            <w:tcBorders>
              <w:top w:val="nil"/>
              <w:left w:val="nil"/>
              <w:bottom w:val="single" w:sz="4" w:space="0" w:color="auto"/>
              <w:right w:val="single" w:sz="4" w:space="0" w:color="auto"/>
            </w:tcBorders>
            <w:shd w:val="clear" w:color="auto" w:fill="auto"/>
            <w:noWrap/>
            <w:vAlign w:val="center"/>
            <w:hideMark/>
          </w:tcPr>
          <w:p w14:paraId="4DE52386"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143" w:type="pct"/>
            <w:tcBorders>
              <w:top w:val="nil"/>
              <w:left w:val="nil"/>
              <w:bottom w:val="single" w:sz="4" w:space="0" w:color="auto"/>
              <w:right w:val="single" w:sz="4" w:space="0" w:color="auto"/>
            </w:tcBorders>
            <w:shd w:val="clear" w:color="auto" w:fill="auto"/>
            <w:noWrap/>
            <w:vAlign w:val="center"/>
            <w:hideMark/>
          </w:tcPr>
          <w:p w14:paraId="6A90A225"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w:t>
            </w:r>
          </w:p>
        </w:tc>
        <w:tc>
          <w:tcPr>
            <w:tcW w:w="285" w:type="pct"/>
            <w:tcBorders>
              <w:top w:val="nil"/>
              <w:left w:val="nil"/>
              <w:bottom w:val="single" w:sz="4" w:space="0" w:color="auto"/>
              <w:right w:val="single" w:sz="4" w:space="0" w:color="auto"/>
            </w:tcBorders>
            <w:shd w:val="clear" w:color="auto" w:fill="auto"/>
            <w:noWrap/>
            <w:vAlign w:val="center"/>
            <w:hideMark/>
          </w:tcPr>
          <w:p w14:paraId="49A956CF"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w:t>
            </w:r>
          </w:p>
        </w:tc>
        <w:tc>
          <w:tcPr>
            <w:tcW w:w="340" w:type="pct"/>
            <w:tcBorders>
              <w:top w:val="nil"/>
              <w:left w:val="nil"/>
              <w:bottom w:val="single" w:sz="4" w:space="0" w:color="auto"/>
              <w:right w:val="single" w:sz="4" w:space="0" w:color="auto"/>
            </w:tcBorders>
            <w:shd w:val="clear" w:color="auto" w:fill="auto"/>
            <w:noWrap/>
            <w:vAlign w:val="center"/>
            <w:hideMark/>
          </w:tcPr>
          <w:p w14:paraId="00741639"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143" w:type="pct"/>
            <w:tcBorders>
              <w:top w:val="nil"/>
              <w:left w:val="nil"/>
              <w:bottom w:val="single" w:sz="4" w:space="0" w:color="auto"/>
              <w:right w:val="single" w:sz="4" w:space="0" w:color="auto"/>
            </w:tcBorders>
            <w:shd w:val="clear" w:color="auto" w:fill="auto"/>
            <w:noWrap/>
            <w:vAlign w:val="center"/>
            <w:hideMark/>
          </w:tcPr>
          <w:p w14:paraId="00854614"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13</w:t>
            </w:r>
          </w:p>
        </w:tc>
        <w:tc>
          <w:tcPr>
            <w:tcW w:w="229" w:type="pct"/>
            <w:tcBorders>
              <w:top w:val="nil"/>
              <w:left w:val="nil"/>
              <w:bottom w:val="single" w:sz="4" w:space="0" w:color="auto"/>
              <w:right w:val="single" w:sz="4" w:space="0" w:color="auto"/>
            </w:tcBorders>
            <w:shd w:val="clear" w:color="auto" w:fill="auto"/>
            <w:noWrap/>
            <w:vAlign w:val="center"/>
            <w:hideMark/>
          </w:tcPr>
          <w:p w14:paraId="13DE17AE"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13</w:t>
            </w:r>
          </w:p>
        </w:tc>
        <w:tc>
          <w:tcPr>
            <w:tcW w:w="340" w:type="pct"/>
            <w:tcBorders>
              <w:top w:val="nil"/>
              <w:left w:val="nil"/>
              <w:bottom w:val="single" w:sz="4" w:space="0" w:color="auto"/>
              <w:right w:val="single" w:sz="4" w:space="0" w:color="auto"/>
            </w:tcBorders>
            <w:shd w:val="clear" w:color="auto" w:fill="auto"/>
            <w:noWrap/>
            <w:vAlign w:val="center"/>
            <w:hideMark/>
          </w:tcPr>
          <w:p w14:paraId="4A3F25D8"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4</w:t>
            </w:r>
          </w:p>
        </w:tc>
        <w:tc>
          <w:tcPr>
            <w:tcW w:w="158" w:type="pct"/>
            <w:tcBorders>
              <w:top w:val="nil"/>
              <w:left w:val="nil"/>
              <w:bottom w:val="single" w:sz="4" w:space="0" w:color="auto"/>
              <w:right w:val="single" w:sz="4" w:space="0" w:color="auto"/>
            </w:tcBorders>
            <w:shd w:val="clear" w:color="auto" w:fill="auto"/>
            <w:noWrap/>
            <w:vAlign w:val="center"/>
            <w:hideMark/>
          </w:tcPr>
          <w:p w14:paraId="739BA06D"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15,7</w:t>
            </w:r>
          </w:p>
        </w:tc>
        <w:tc>
          <w:tcPr>
            <w:tcW w:w="222" w:type="pct"/>
            <w:tcBorders>
              <w:top w:val="nil"/>
              <w:left w:val="nil"/>
              <w:bottom w:val="single" w:sz="4" w:space="0" w:color="auto"/>
              <w:right w:val="single" w:sz="4" w:space="0" w:color="auto"/>
            </w:tcBorders>
            <w:shd w:val="clear" w:color="auto" w:fill="auto"/>
            <w:noWrap/>
            <w:vAlign w:val="center"/>
            <w:hideMark/>
          </w:tcPr>
          <w:p w14:paraId="34666CBC"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28,2</w:t>
            </w:r>
          </w:p>
        </w:tc>
        <w:tc>
          <w:tcPr>
            <w:tcW w:w="315" w:type="pct"/>
            <w:tcBorders>
              <w:top w:val="nil"/>
              <w:left w:val="nil"/>
              <w:bottom w:val="single" w:sz="4" w:space="0" w:color="auto"/>
              <w:right w:val="double" w:sz="4" w:space="0" w:color="auto"/>
            </w:tcBorders>
            <w:shd w:val="clear" w:color="auto" w:fill="auto"/>
            <w:noWrap/>
            <w:vAlign w:val="center"/>
            <w:hideMark/>
          </w:tcPr>
          <w:p w14:paraId="58663AF1"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80,3</w:t>
            </w:r>
          </w:p>
        </w:tc>
      </w:tr>
      <w:tr w:rsidR="008E5ADC" w:rsidRPr="008E5ADC" w14:paraId="32A74CC4" w14:textId="77777777" w:rsidTr="008E5ADC">
        <w:trPr>
          <w:trHeight w:val="145"/>
        </w:trPr>
        <w:tc>
          <w:tcPr>
            <w:tcW w:w="195" w:type="pct"/>
            <w:tcBorders>
              <w:top w:val="nil"/>
              <w:left w:val="double" w:sz="4" w:space="0" w:color="auto"/>
              <w:bottom w:val="single" w:sz="4" w:space="0" w:color="auto"/>
              <w:right w:val="single" w:sz="4" w:space="0" w:color="auto"/>
            </w:tcBorders>
            <w:shd w:val="clear" w:color="auto" w:fill="auto"/>
            <w:noWrap/>
            <w:vAlign w:val="center"/>
            <w:hideMark/>
          </w:tcPr>
          <w:p w14:paraId="69A79BD9"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2039</w:t>
            </w:r>
          </w:p>
        </w:tc>
        <w:tc>
          <w:tcPr>
            <w:tcW w:w="143" w:type="pct"/>
            <w:tcBorders>
              <w:top w:val="nil"/>
              <w:left w:val="nil"/>
              <w:bottom w:val="single" w:sz="4" w:space="0" w:color="auto"/>
              <w:right w:val="single" w:sz="4" w:space="0" w:color="auto"/>
            </w:tcBorders>
            <w:shd w:val="clear" w:color="auto" w:fill="auto"/>
            <w:noWrap/>
            <w:vAlign w:val="center"/>
            <w:hideMark/>
          </w:tcPr>
          <w:p w14:paraId="5E12CAD1"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85" w:type="pct"/>
            <w:tcBorders>
              <w:top w:val="nil"/>
              <w:left w:val="nil"/>
              <w:bottom w:val="single" w:sz="4" w:space="0" w:color="auto"/>
              <w:right w:val="single" w:sz="4" w:space="0" w:color="auto"/>
            </w:tcBorders>
            <w:shd w:val="clear" w:color="auto" w:fill="auto"/>
            <w:noWrap/>
            <w:vAlign w:val="center"/>
            <w:hideMark/>
          </w:tcPr>
          <w:p w14:paraId="11FB9EDA"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340" w:type="pct"/>
            <w:tcBorders>
              <w:top w:val="nil"/>
              <w:left w:val="nil"/>
              <w:bottom w:val="single" w:sz="4" w:space="0" w:color="auto"/>
              <w:right w:val="single" w:sz="4" w:space="0" w:color="auto"/>
            </w:tcBorders>
            <w:shd w:val="clear" w:color="auto" w:fill="auto"/>
            <w:noWrap/>
            <w:vAlign w:val="center"/>
            <w:hideMark/>
          </w:tcPr>
          <w:p w14:paraId="7D09CC63"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62" w:type="pct"/>
            <w:tcBorders>
              <w:top w:val="nil"/>
              <w:left w:val="nil"/>
              <w:bottom w:val="single" w:sz="4" w:space="0" w:color="auto"/>
              <w:right w:val="single" w:sz="4" w:space="0" w:color="auto"/>
            </w:tcBorders>
            <w:shd w:val="clear" w:color="auto" w:fill="auto"/>
            <w:noWrap/>
            <w:vAlign w:val="center"/>
            <w:hideMark/>
          </w:tcPr>
          <w:p w14:paraId="7BF2DED5"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20</w:t>
            </w:r>
          </w:p>
        </w:tc>
        <w:tc>
          <w:tcPr>
            <w:tcW w:w="221" w:type="pct"/>
            <w:tcBorders>
              <w:top w:val="nil"/>
              <w:left w:val="nil"/>
              <w:bottom w:val="single" w:sz="4" w:space="0" w:color="auto"/>
              <w:right w:val="single" w:sz="4" w:space="0" w:color="auto"/>
            </w:tcBorders>
            <w:shd w:val="clear" w:color="auto" w:fill="auto"/>
            <w:noWrap/>
            <w:vAlign w:val="center"/>
            <w:hideMark/>
          </w:tcPr>
          <w:p w14:paraId="2F5B8EBC"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89" w:type="pct"/>
            <w:tcBorders>
              <w:top w:val="nil"/>
              <w:left w:val="nil"/>
              <w:bottom w:val="single" w:sz="4" w:space="0" w:color="auto"/>
              <w:right w:val="single" w:sz="4" w:space="0" w:color="auto"/>
            </w:tcBorders>
            <w:shd w:val="clear" w:color="auto" w:fill="auto"/>
            <w:noWrap/>
            <w:vAlign w:val="center"/>
            <w:hideMark/>
          </w:tcPr>
          <w:p w14:paraId="667F97CA"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85" w:type="pct"/>
            <w:tcBorders>
              <w:top w:val="nil"/>
              <w:left w:val="nil"/>
              <w:bottom w:val="single" w:sz="4" w:space="0" w:color="auto"/>
              <w:right w:val="single" w:sz="4" w:space="0" w:color="auto"/>
            </w:tcBorders>
            <w:shd w:val="clear" w:color="auto" w:fill="auto"/>
            <w:noWrap/>
            <w:vAlign w:val="center"/>
            <w:hideMark/>
          </w:tcPr>
          <w:p w14:paraId="47EF03E3"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62" w:type="pct"/>
            <w:tcBorders>
              <w:top w:val="nil"/>
              <w:left w:val="nil"/>
              <w:bottom w:val="single" w:sz="4" w:space="0" w:color="auto"/>
              <w:right w:val="single" w:sz="4" w:space="0" w:color="auto"/>
            </w:tcBorders>
            <w:shd w:val="clear" w:color="auto" w:fill="auto"/>
            <w:noWrap/>
            <w:vAlign w:val="center"/>
            <w:hideMark/>
          </w:tcPr>
          <w:p w14:paraId="3774FDB2"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110,8</w:t>
            </w:r>
          </w:p>
        </w:tc>
        <w:tc>
          <w:tcPr>
            <w:tcW w:w="201" w:type="pct"/>
            <w:tcBorders>
              <w:top w:val="nil"/>
              <w:left w:val="nil"/>
              <w:bottom w:val="single" w:sz="4" w:space="0" w:color="auto"/>
              <w:right w:val="single" w:sz="4" w:space="0" w:color="auto"/>
            </w:tcBorders>
            <w:shd w:val="clear" w:color="auto" w:fill="auto"/>
            <w:noWrap/>
            <w:vAlign w:val="center"/>
            <w:hideMark/>
          </w:tcPr>
          <w:p w14:paraId="1E357487"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340" w:type="pct"/>
            <w:tcBorders>
              <w:top w:val="nil"/>
              <w:left w:val="nil"/>
              <w:bottom w:val="single" w:sz="4" w:space="0" w:color="auto"/>
              <w:right w:val="single" w:sz="4" w:space="0" w:color="auto"/>
            </w:tcBorders>
            <w:shd w:val="clear" w:color="auto" w:fill="auto"/>
            <w:noWrap/>
            <w:vAlign w:val="center"/>
            <w:hideMark/>
          </w:tcPr>
          <w:p w14:paraId="03C410E0"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143" w:type="pct"/>
            <w:tcBorders>
              <w:top w:val="nil"/>
              <w:left w:val="nil"/>
              <w:bottom w:val="single" w:sz="4" w:space="0" w:color="auto"/>
              <w:right w:val="single" w:sz="4" w:space="0" w:color="auto"/>
            </w:tcBorders>
            <w:shd w:val="clear" w:color="auto" w:fill="auto"/>
            <w:noWrap/>
            <w:vAlign w:val="center"/>
            <w:hideMark/>
          </w:tcPr>
          <w:p w14:paraId="13C80CD6"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w:t>
            </w:r>
          </w:p>
        </w:tc>
        <w:tc>
          <w:tcPr>
            <w:tcW w:w="285" w:type="pct"/>
            <w:tcBorders>
              <w:top w:val="nil"/>
              <w:left w:val="nil"/>
              <w:bottom w:val="single" w:sz="4" w:space="0" w:color="auto"/>
              <w:right w:val="single" w:sz="4" w:space="0" w:color="auto"/>
            </w:tcBorders>
            <w:shd w:val="clear" w:color="auto" w:fill="auto"/>
            <w:noWrap/>
            <w:vAlign w:val="center"/>
            <w:hideMark/>
          </w:tcPr>
          <w:p w14:paraId="7CA12EB4"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w:t>
            </w:r>
          </w:p>
        </w:tc>
        <w:tc>
          <w:tcPr>
            <w:tcW w:w="340" w:type="pct"/>
            <w:tcBorders>
              <w:top w:val="nil"/>
              <w:left w:val="nil"/>
              <w:bottom w:val="single" w:sz="4" w:space="0" w:color="auto"/>
              <w:right w:val="single" w:sz="4" w:space="0" w:color="auto"/>
            </w:tcBorders>
            <w:shd w:val="clear" w:color="auto" w:fill="auto"/>
            <w:noWrap/>
            <w:vAlign w:val="center"/>
            <w:hideMark/>
          </w:tcPr>
          <w:p w14:paraId="4E899BBD"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143" w:type="pct"/>
            <w:tcBorders>
              <w:top w:val="nil"/>
              <w:left w:val="nil"/>
              <w:bottom w:val="single" w:sz="4" w:space="0" w:color="auto"/>
              <w:right w:val="single" w:sz="4" w:space="0" w:color="auto"/>
            </w:tcBorders>
            <w:shd w:val="clear" w:color="auto" w:fill="auto"/>
            <w:noWrap/>
            <w:vAlign w:val="center"/>
            <w:hideMark/>
          </w:tcPr>
          <w:p w14:paraId="10286E51"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12</w:t>
            </w:r>
          </w:p>
        </w:tc>
        <w:tc>
          <w:tcPr>
            <w:tcW w:w="229" w:type="pct"/>
            <w:tcBorders>
              <w:top w:val="nil"/>
              <w:left w:val="nil"/>
              <w:bottom w:val="single" w:sz="4" w:space="0" w:color="auto"/>
              <w:right w:val="single" w:sz="4" w:space="0" w:color="auto"/>
            </w:tcBorders>
            <w:shd w:val="clear" w:color="auto" w:fill="auto"/>
            <w:noWrap/>
            <w:vAlign w:val="center"/>
            <w:hideMark/>
          </w:tcPr>
          <w:p w14:paraId="7A1CC5EE"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12</w:t>
            </w:r>
          </w:p>
        </w:tc>
        <w:tc>
          <w:tcPr>
            <w:tcW w:w="340" w:type="pct"/>
            <w:tcBorders>
              <w:top w:val="nil"/>
              <w:left w:val="nil"/>
              <w:bottom w:val="single" w:sz="4" w:space="0" w:color="auto"/>
              <w:right w:val="single" w:sz="4" w:space="0" w:color="auto"/>
            </w:tcBorders>
            <w:shd w:val="clear" w:color="auto" w:fill="auto"/>
            <w:noWrap/>
            <w:vAlign w:val="center"/>
            <w:hideMark/>
          </w:tcPr>
          <w:p w14:paraId="3CE2379E"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4</w:t>
            </w:r>
          </w:p>
        </w:tc>
        <w:tc>
          <w:tcPr>
            <w:tcW w:w="158" w:type="pct"/>
            <w:tcBorders>
              <w:top w:val="nil"/>
              <w:left w:val="nil"/>
              <w:bottom w:val="single" w:sz="4" w:space="0" w:color="auto"/>
              <w:right w:val="single" w:sz="4" w:space="0" w:color="auto"/>
            </w:tcBorders>
            <w:shd w:val="clear" w:color="auto" w:fill="auto"/>
            <w:noWrap/>
            <w:vAlign w:val="center"/>
            <w:hideMark/>
          </w:tcPr>
          <w:p w14:paraId="4D7C817D"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14,4</w:t>
            </w:r>
          </w:p>
        </w:tc>
        <w:tc>
          <w:tcPr>
            <w:tcW w:w="222" w:type="pct"/>
            <w:tcBorders>
              <w:top w:val="nil"/>
              <w:left w:val="nil"/>
              <w:bottom w:val="single" w:sz="4" w:space="0" w:color="auto"/>
              <w:right w:val="single" w:sz="4" w:space="0" w:color="auto"/>
            </w:tcBorders>
            <w:shd w:val="clear" w:color="auto" w:fill="auto"/>
            <w:noWrap/>
            <w:vAlign w:val="center"/>
            <w:hideMark/>
          </w:tcPr>
          <w:p w14:paraId="3C807120"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28,3</w:t>
            </w:r>
          </w:p>
        </w:tc>
        <w:tc>
          <w:tcPr>
            <w:tcW w:w="315" w:type="pct"/>
            <w:tcBorders>
              <w:top w:val="nil"/>
              <w:left w:val="nil"/>
              <w:bottom w:val="single" w:sz="4" w:space="0" w:color="auto"/>
              <w:right w:val="double" w:sz="4" w:space="0" w:color="auto"/>
            </w:tcBorders>
            <w:shd w:val="clear" w:color="auto" w:fill="auto"/>
            <w:noWrap/>
            <w:vAlign w:val="center"/>
            <w:hideMark/>
          </w:tcPr>
          <w:p w14:paraId="2680B4DD"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78,4</w:t>
            </w:r>
          </w:p>
        </w:tc>
      </w:tr>
      <w:tr w:rsidR="00902362" w:rsidRPr="008E5ADC" w14:paraId="63C23B85" w14:textId="77777777" w:rsidTr="00902362">
        <w:trPr>
          <w:trHeight w:val="192"/>
        </w:trPr>
        <w:tc>
          <w:tcPr>
            <w:tcW w:w="195" w:type="pct"/>
            <w:tcBorders>
              <w:top w:val="nil"/>
              <w:left w:val="double" w:sz="4" w:space="0" w:color="auto"/>
              <w:bottom w:val="single" w:sz="4" w:space="0" w:color="auto"/>
              <w:right w:val="single" w:sz="4" w:space="0" w:color="auto"/>
            </w:tcBorders>
            <w:shd w:val="clear" w:color="auto" w:fill="auto"/>
            <w:noWrap/>
            <w:vAlign w:val="center"/>
            <w:hideMark/>
          </w:tcPr>
          <w:p w14:paraId="5738C3CF"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2040</w:t>
            </w:r>
          </w:p>
        </w:tc>
        <w:tc>
          <w:tcPr>
            <w:tcW w:w="143" w:type="pct"/>
            <w:tcBorders>
              <w:top w:val="nil"/>
              <w:left w:val="nil"/>
              <w:bottom w:val="single" w:sz="4" w:space="0" w:color="auto"/>
              <w:right w:val="single" w:sz="4" w:space="0" w:color="auto"/>
            </w:tcBorders>
            <w:shd w:val="clear" w:color="auto" w:fill="auto"/>
            <w:noWrap/>
            <w:vAlign w:val="center"/>
            <w:hideMark/>
          </w:tcPr>
          <w:p w14:paraId="37BCB66A"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85" w:type="pct"/>
            <w:tcBorders>
              <w:top w:val="nil"/>
              <w:left w:val="nil"/>
              <w:bottom w:val="single" w:sz="4" w:space="0" w:color="auto"/>
              <w:right w:val="single" w:sz="4" w:space="0" w:color="auto"/>
            </w:tcBorders>
            <w:shd w:val="clear" w:color="auto" w:fill="auto"/>
            <w:noWrap/>
            <w:vAlign w:val="center"/>
            <w:hideMark/>
          </w:tcPr>
          <w:p w14:paraId="5DAECEA8"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340" w:type="pct"/>
            <w:tcBorders>
              <w:top w:val="nil"/>
              <w:left w:val="nil"/>
              <w:bottom w:val="single" w:sz="4" w:space="0" w:color="auto"/>
              <w:right w:val="single" w:sz="4" w:space="0" w:color="auto"/>
            </w:tcBorders>
            <w:shd w:val="clear" w:color="auto" w:fill="auto"/>
            <w:noWrap/>
            <w:vAlign w:val="center"/>
            <w:hideMark/>
          </w:tcPr>
          <w:p w14:paraId="163AEE2E"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62" w:type="pct"/>
            <w:tcBorders>
              <w:top w:val="nil"/>
              <w:left w:val="nil"/>
              <w:bottom w:val="single" w:sz="4" w:space="0" w:color="auto"/>
              <w:right w:val="single" w:sz="4" w:space="0" w:color="auto"/>
            </w:tcBorders>
            <w:shd w:val="clear" w:color="auto" w:fill="auto"/>
            <w:noWrap/>
            <w:vAlign w:val="center"/>
            <w:hideMark/>
          </w:tcPr>
          <w:p w14:paraId="6DD02ACF"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20</w:t>
            </w:r>
          </w:p>
        </w:tc>
        <w:tc>
          <w:tcPr>
            <w:tcW w:w="221" w:type="pct"/>
            <w:tcBorders>
              <w:top w:val="nil"/>
              <w:left w:val="nil"/>
              <w:bottom w:val="single" w:sz="4" w:space="0" w:color="auto"/>
              <w:right w:val="single" w:sz="4" w:space="0" w:color="auto"/>
            </w:tcBorders>
            <w:shd w:val="clear" w:color="auto" w:fill="auto"/>
            <w:noWrap/>
            <w:vAlign w:val="center"/>
            <w:hideMark/>
          </w:tcPr>
          <w:p w14:paraId="660727B4"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89" w:type="pct"/>
            <w:tcBorders>
              <w:top w:val="nil"/>
              <w:left w:val="nil"/>
              <w:bottom w:val="single" w:sz="4" w:space="0" w:color="auto"/>
              <w:right w:val="single" w:sz="4" w:space="0" w:color="auto"/>
            </w:tcBorders>
            <w:shd w:val="clear" w:color="auto" w:fill="auto"/>
            <w:noWrap/>
            <w:vAlign w:val="center"/>
            <w:hideMark/>
          </w:tcPr>
          <w:p w14:paraId="3B8B22CC"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85" w:type="pct"/>
            <w:tcBorders>
              <w:top w:val="nil"/>
              <w:left w:val="nil"/>
              <w:bottom w:val="single" w:sz="4" w:space="0" w:color="auto"/>
              <w:right w:val="single" w:sz="4" w:space="0" w:color="auto"/>
            </w:tcBorders>
            <w:shd w:val="clear" w:color="auto" w:fill="auto"/>
            <w:noWrap/>
            <w:vAlign w:val="center"/>
            <w:hideMark/>
          </w:tcPr>
          <w:p w14:paraId="63C2AFFE"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62" w:type="pct"/>
            <w:tcBorders>
              <w:top w:val="nil"/>
              <w:left w:val="nil"/>
              <w:bottom w:val="single" w:sz="4" w:space="0" w:color="auto"/>
              <w:right w:val="single" w:sz="4" w:space="0" w:color="auto"/>
            </w:tcBorders>
            <w:shd w:val="clear" w:color="auto" w:fill="auto"/>
            <w:noWrap/>
            <w:vAlign w:val="center"/>
            <w:hideMark/>
          </w:tcPr>
          <w:p w14:paraId="3EE692D8"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110,8</w:t>
            </w:r>
          </w:p>
        </w:tc>
        <w:tc>
          <w:tcPr>
            <w:tcW w:w="201" w:type="pct"/>
            <w:tcBorders>
              <w:top w:val="nil"/>
              <w:left w:val="nil"/>
              <w:bottom w:val="single" w:sz="4" w:space="0" w:color="auto"/>
              <w:right w:val="single" w:sz="4" w:space="0" w:color="auto"/>
            </w:tcBorders>
            <w:shd w:val="clear" w:color="auto" w:fill="auto"/>
            <w:noWrap/>
            <w:vAlign w:val="center"/>
            <w:hideMark/>
          </w:tcPr>
          <w:p w14:paraId="2E9C2DB4"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340" w:type="pct"/>
            <w:tcBorders>
              <w:top w:val="nil"/>
              <w:left w:val="nil"/>
              <w:bottom w:val="single" w:sz="4" w:space="0" w:color="auto"/>
              <w:right w:val="single" w:sz="4" w:space="0" w:color="auto"/>
            </w:tcBorders>
            <w:shd w:val="clear" w:color="auto" w:fill="auto"/>
            <w:noWrap/>
            <w:vAlign w:val="center"/>
            <w:hideMark/>
          </w:tcPr>
          <w:p w14:paraId="389225F0"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143" w:type="pct"/>
            <w:tcBorders>
              <w:top w:val="nil"/>
              <w:left w:val="nil"/>
              <w:bottom w:val="single" w:sz="4" w:space="0" w:color="auto"/>
              <w:right w:val="single" w:sz="4" w:space="0" w:color="auto"/>
            </w:tcBorders>
            <w:shd w:val="clear" w:color="auto" w:fill="auto"/>
            <w:noWrap/>
            <w:vAlign w:val="center"/>
            <w:hideMark/>
          </w:tcPr>
          <w:p w14:paraId="59C62FF8"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w:t>
            </w:r>
          </w:p>
        </w:tc>
        <w:tc>
          <w:tcPr>
            <w:tcW w:w="285" w:type="pct"/>
            <w:tcBorders>
              <w:top w:val="nil"/>
              <w:left w:val="nil"/>
              <w:bottom w:val="single" w:sz="4" w:space="0" w:color="auto"/>
              <w:right w:val="single" w:sz="4" w:space="0" w:color="auto"/>
            </w:tcBorders>
            <w:shd w:val="clear" w:color="auto" w:fill="auto"/>
            <w:noWrap/>
            <w:vAlign w:val="center"/>
            <w:hideMark/>
          </w:tcPr>
          <w:p w14:paraId="232B1762"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w:t>
            </w:r>
          </w:p>
        </w:tc>
        <w:tc>
          <w:tcPr>
            <w:tcW w:w="340" w:type="pct"/>
            <w:tcBorders>
              <w:top w:val="nil"/>
              <w:left w:val="nil"/>
              <w:bottom w:val="single" w:sz="4" w:space="0" w:color="auto"/>
              <w:right w:val="single" w:sz="4" w:space="0" w:color="auto"/>
            </w:tcBorders>
            <w:shd w:val="clear" w:color="auto" w:fill="auto"/>
            <w:noWrap/>
            <w:vAlign w:val="center"/>
            <w:hideMark/>
          </w:tcPr>
          <w:p w14:paraId="472CDFB8"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143" w:type="pct"/>
            <w:tcBorders>
              <w:top w:val="nil"/>
              <w:left w:val="nil"/>
              <w:bottom w:val="single" w:sz="4" w:space="0" w:color="auto"/>
              <w:right w:val="single" w:sz="4" w:space="0" w:color="auto"/>
            </w:tcBorders>
            <w:shd w:val="clear" w:color="auto" w:fill="auto"/>
            <w:noWrap/>
            <w:vAlign w:val="center"/>
            <w:hideMark/>
          </w:tcPr>
          <w:p w14:paraId="1F8F7CDF"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11</w:t>
            </w:r>
          </w:p>
        </w:tc>
        <w:tc>
          <w:tcPr>
            <w:tcW w:w="229" w:type="pct"/>
            <w:tcBorders>
              <w:top w:val="nil"/>
              <w:left w:val="nil"/>
              <w:bottom w:val="single" w:sz="4" w:space="0" w:color="auto"/>
              <w:right w:val="single" w:sz="4" w:space="0" w:color="auto"/>
            </w:tcBorders>
            <w:shd w:val="clear" w:color="auto" w:fill="auto"/>
            <w:noWrap/>
            <w:vAlign w:val="center"/>
            <w:hideMark/>
          </w:tcPr>
          <w:p w14:paraId="5EB6477C"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11</w:t>
            </w:r>
          </w:p>
        </w:tc>
        <w:tc>
          <w:tcPr>
            <w:tcW w:w="340" w:type="pct"/>
            <w:tcBorders>
              <w:top w:val="nil"/>
              <w:left w:val="nil"/>
              <w:bottom w:val="single" w:sz="4" w:space="0" w:color="auto"/>
              <w:right w:val="single" w:sz="4" w:space="0" w:color="auto"/>
            </w:tcBorders>
            <w:shd w:val="clear" w:color="auto" w:fill="auto"/>
            <w:noWrap/>
            <w:vAlign w:val="center"/>
            <w:hideMark/>
          </w:tcPr>
          <w:p w14:paraId="11E13D09"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4</w:t>
            </w:r>
          </w:p>
        </w:tc>
        <w:tc>
          <w:tcPr>
            <w:tcW w:w="158" w:type="pct"/>
            <w:tcBorders>
              <w:top w:val="nil"/>
              <w:left w:val="nil"/>
              <w:bottom w:val="single" w:sz="4" w:space="0" w:color="auto"/>
              <w:right w:val="single" w:sz="4" w:space="0" w:color="auto"/>
            </w:tcBorders>
            <w:shd w:val="clear" w:color="auto" w:fill="auto"/>
            <w:noWrap/>
            <w:vAlign w:val="center"/>
            <w:hideMark/>
          </w:tcPr>
          <w:p w14:paraId="08EF45B5"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12,8</w:t>
            </w:r>
          </w:p>
        </w:tc>
        <w:tc>
          <w:tcPr>
            <w:tcW w:w="222" w:type="pct"/>
            <w:tcBorders>
              <w:top w:val="nil"/>
              <w:left w:val="nil"/>
              <w:bottom w:val="single" w:sz="4" w:space="0" w:color="auto"/>
              <w:right w:val="single" w:sz="4" w:space="0" w:color="auto"/>
            </w:tcBorders>
            <w:shd w:val="clear" w:color="auto" w:fill="auto"/>
            <w:noWrap/>
            <w:vAlign w:val="center"/>
            <w:hideMark/>
          </w:tcPr>
          <w:p w14:paraId="5E51F683"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27,6</w:t>
            </w:r>
          </w:p>
        </w:tc>
        <w:tc>
          <w:tcPr>
            <w:tcW w:w="315" w:type="pct"/>
            <w:tcBorders>
              <w:top w:val="nil"/>
              <w:left w:val="nil"/>
              <w:bottom w:val="single" w:sz="4" w:space="0" w:color="auto"/>
              <w:right w:val="double" w:sz="4" w:space="0" w:color="auto"/>
            </w:tcBorders>
            <w:shd w:val="clear" w:color="auto" w:fill="auto"/>
            <w:noWrap/>
            <w:vAlign w:val="center"/>
            <w:hideMark/>
          </w:tcPr>
          <w:p w14:paraId="096ADD8E"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76,9</w:t>
            </w:r>
          </w:p>
        </w:tc>
      </w:tr>
      <w:tr w:rsidR="008E5ADC" w:rsidRPr="008E5ADC" w14:paraId="59D71409" w14:textId="77777777" w:rsidTr="008E5ADC">
        <w:trPr>
          <w:trHeight w:val="96"/>
        </w:trPr>
        <w:tc>
          <w:tcPr>
            <w:tcW w:w="195" w:type="pct"/>
            <w:tcBorders>
              <w:top w:val="nil"/>
              <w:left w:val="double" w:sz="4" w:space="0" w:color="auto"/>
              <w:bottom w:val="double" w:sz="4" w:space="0" w:color="auto"/>
              <w:right w:val="single" w:sz="4" w:space="0" w:color="auto"/>
            </w:tcBorders>
            <w:shd w:val="clear" w:color="auto" w:fill="auto"/>
            <w:noWrap/>
            <w:vAlign w:val="center"/>
            <w:hideMark/>
          </w:tcPr>
          <w:p w14:paraId="2D723A3B"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2041</w:t>
            </w:r>
          </w:p>
        </w:tc>
        <w:tc>
          <w:tcPr>
            <w:tcW w:w="143" w:type="pct"/>
            <w:tcBorders>
              <w:top w:val="nil"/>
              <w:left w:val="nil"/>
              <w:bottom w:val="double" w:sz="4" w:space="0" w:color="auto"/>
              <w:right w:val="single" w:sz="4" w:space="0" w:color="auto"/>
            </w:tcBorders>
            <w:shd w:val="clear" w:color="auto" w:fill="auto"/>
            <w:noWrap/>
            <w:vAlign w:val="center"/>
            <w:hideMark/>
          </w:tcPr>
          <w:p w14:paraId="1230A5E7"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85" w:type="pct"/>
            <w:tcBorders>
              <w:top w:val="nil"/>
              <w:left w:val="nil"/>
              <w:bottom w:val="double" w:sz="4" w:space="0" w:color="auto"/>
              <w:right w:val="single" w:sz="4" w:space="0" w:color="auto"/>
            </w:tcBorders>
            <w:shd w:val="clear" w:color="auto" w:fill="auto"/>
            <w:noWrap/>
            <w:vAlign w:val="center"/>
            <w:hideMark/>
          </w:tcPr>
          <w:p w14:paraId="6F5958CB"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340" w:type="pct"/>
            <w:tcBorders>
              <w:top w:val="nil"/>
              <w:left w:val="nil"/>
              <w:bottom w:val="double" w:sz="4" w:space="0" w:color="auto"/>
              <w:right w:val="single" w:sz="4" w:space="0" w:color="auto"/>
            </w:tcBorders>
            <w:shd w:val="clear" w:color="auto" w:fill="auto"/>
            <w:noWrap/>
            <w:vAlign w:val="center"/>
            <w:hideMark/>
          </w:tcPr>
          <w:p w14:paraId="51B067B2"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62" w:type="pct"/>
            <w:tcBorders>
              <w:top w:val="nil"/>
              <w:left w:val="nil"/>
              <w:bottom w:val="double" w:sz="4" w:space="0" w:color="auto"/>
              <w:right w:val="single" w:sz="4" w:space="0" w:color="auto"/>
            </w:tcBorders>
            <w:shd w:val="clear" w:color="auto" w:fill="auto"/>
            <w:noWrap/>
            <w:vAlign w:val="center"/>
            <w:hideMark/>
          </w:tcPr>
          <w:p w14:paraId="7786EC8E"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20</w:t>
            </w:r>
          </w:p>
        </w:tc>
        <w:tc>
          <w:tcPr>
            <w:tcW w:w="221" w:type="pct"/>
            <w:tcBorders>
              <w:top w:val="nil"/>
              <w:left w:val="nil"/>
              <w:bottom w:val="double" w:sz="4" w:space="0" w:color="auto"/>
              <w:right w:val="single" w:sz="4" w:space="0" w:color="auto"/>
            </w:tcBorders>
            <w:shd w:val="clear" w:color="auto" w:fill="auto"/>
            <w:noWrap/>
            <w:vAlign w:val="center"/>
            <w:hideMark/>
          </w:tcPr>
          <w:p w14:paraId="0E2DFC13"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89" w:type="pct"/>
            <w:tcBorders>
              <w:top w:val="nil"/>
              <w:left w:val="nil"/>
              <w:bottom w:val="double" w:sz="4" w:space="0" w:color="auto"/>
              <w:right w:val="single" w:sz="4" w:space="0" w:color="auto"/>
            </w:tcBorders>
            <w:shd w:val="clear" w:color="auto" w:fill="auto"/>
            <w:noWrap/>
            <w:vAlign w:val="center"/>
            <w:hideMark/>
          </w:tcPr>
          <w:p w14:paraId="152C1B61"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85" w:type="pct"/>
            <w:tcBorders>
              <w:top w:val="nil"/>
              <w:left w:val="nil"/>
              <w:bottom w:val="double" w:sz="4" w:space="0" w:color="auto"/>
              <w:right w:val="single" w:sz="4" w:space="0" w:color="auto"/>
            </w:tcBorders>
            <w:shd w:val="clear" w:color="auto" w:fill="auto"/>
            <w:noWrap/>
            <w:vAlign w:val="center"/>
            <w:hideMark/>
          </w:tcPr>
          <w:p w14:paraId="58230DBC"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62" w:type="pct"/>
            <w:tcBorders>
              <w:top w:val="nil"/>
              <w:left w:val="nil"/>
              <w:bottom w:val="double" w:sz="4" w:space="0" w:color="auto"/>
              <w:right w:val="single" w:sz="4" w:space="0" w:color="auto"/>
            </w:tcBorders>
            <w:shd w:val="clear" w:color="auto" w:fill="auto"/>
            <w:noWrap/>
            <w:vAlign w:val="center"/>
            <w:hideMark/>
          </w:tcPr>
          <w:p w14:paraId="53D2D9A9"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110,8</w:t>
            </w:r>
          </w:p>
        </w:tc>
        <w:tc>
          <w:tcPr>
            <w:tcW w:w="201" w:type="pct"/>
            <w:tcBorders>
              <w:top w:val="nil"/>
              <w:left w:val="nil"/>
              <w:bottom w:val="double" w:sz="4" w:space="0" w:color="auto"/>
              <w:right w:val="single" w:sz="4" w:space="0" w:color="auto"/>
            </w:tcBorders>
            <w:shd w:val="clear" w:color="auto" w:fill="auto"/>
            <w:noWrap/>
            <w:vAlign w:val="center"/>
            <w:hideMark/>
          </w:tcPr>
          <w:p w14:paraId="5AF5059B"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340" w:type="pct"/>
            <w:tcBorders>
              <w:top w:val="nil"/>
              <w:left w:val="nil"/>
              <w:bottom w:val="double" w:sz="4" w:space="0" w:color="auto"/>
              <w:right w:val="single" w:sz="4" w:space="0" w:color="auto"/>
            </w:tcBorders>
            <w:shd w:val="clear" w:color="auto" w:fill="auto"/>
            <w:noWrap/>
            <w:vAlign w:val="center"/>
            <w:hideMark/>
          </w:tcPr>
          <w:p w14:paraId="04E4E3A7"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143" w:type="pct"/>
            <w:tcBorders>
              <w:top w:val="nil"/>
              <w:left w:val="nil"/>
              <w:bottom w:val="double" w:sz="4" w:space="0" w:color="auto"/>
              <w:right w:val="single" w:sz="4" w:space="0" w:color="auto"/>
            </w:tcBorders>
            <w:shd w:val="clear" w:color="auto" w:fill="auto"/>
            <w:noWrap/>
            <w:vAlign w:val="center"/>
            <w:hideMark/>
          </w:tcPr>
          <w:p w14:paraId="5BFE3710"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285" w:type="pct"/>
            <w:tcBorders>
              <w:top w:val="nil"/>
              <w:left w:val="nil"/>
              <w:bottom w:val="double" w:sz="4" w:space="0" w:color="auto"/>
              <w:right w:val="single" w:sz="4" w:space="0" w:color="auto"/>
            </w:tcBorders>
            <w:shd w:val="clear" w:color="auto" w:fill="auto"/>
            <w:noWrap/>
            <w:vAlign w:val="center"/>
            <w:hideMark/>
          </w:tcPr>
          <w:p w14:paraId="42933FE6"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340" w:type="pct"/>
            <w:tcBorders>
              <w:top w:val="nil"/>
              <w:left w:val="nil"/>
              <w:bottom w:val="double" w:sz="4" w:space="0" w:color="auto"/>
              <w:right w:val="single" w:sz="4" w:space="0" w:color="auto"/>
            </w:tcBorders>
            <w:shd w:val="clear" w:color="auto" w:fill="auto"/>
            <w:noWrap/>
            <w:vAlign w:val="center"/>
            <w:hideMark/>
          </w:tcPr>
          <w:p w14:paraId="2607214A"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0</w:t>
            </w:r>
          </w:p>
        </w:tc>
        <w:tc>
          <w:tcPr>
            <w:tcW w:w="143" w:type="pct"/>
            <w:tcBorders>
              <w:top w:val="nil"/>
              <w:left w:val="nil"/>
              <w:bottom w:val="double" w:sz="4" w:space="0" w:color="auto"/>
              <w:right w:val="single" w:sz="4" w:space="0" w:color="auto"/>
            </w:tcBorders>
            <w:shd w:val="clear" w:color="auto" w:fill="auto"/>
            <w:noWrap/>
            <w:vAlign w:val="center"/>
            <w:hideMark/>
          </w:tcPr>
          <w:p w14:paraId="7A94D957"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11</w:t>
            </w:r>
          </w:p>
        </w:tc>
        <w:tc>
          <w:tcPr>
            <w:tcW w:w="229" w:type="pct"/>
            <w:tcBorders>
              <w:top w:val="nil"/>
              <w:left w:val="nil"/>
              <w:bottom w:val="double" w:sz="4" w:space="0" w:color="auto"/>
              <w:right w:val="single" w:sz="4" w:space="0" w:color="auto"/>
            </w:tcBorders>
            <w:shd w:val="clear" w:color="auto" w:fill="auto"/>
            <w:noWrap/>
            <w:vAlign w:val="center"/>
            <w:hideMark/>
          </w:tcPr>
          <w:p w14:paraId="3B62C70E"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11</w:t>
            </w:r>
          </w:p>
        </w:tc>
        <w:tc>
          <w:tcPr>
            <w:tcW w:w="340" w:type="pct"/>
            <w:tcBorders>
              <w:top w:val="nil"/>
              <w:left w:val="nil"/>
              <w:bottom w:val="double" w:sz="4" w:space="0" w:color="auto"/>
              <w:right w:val="single" w:sz="4" w:space="0" w:color="auto"/>
            </w:tcBorders>
            <w:shd w:val="clear" w:color="auto" w:fill="auto"/>
            <w:noWrap/>
            <w:vAlign w:val="center"/>
            <w:hideMark/>
          </w:tcPr>
          <w:p w14:paraId="577B4604"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4</w:t>
            </w:r>
          </w:p>
        </w:tc>
        <w:tc>
          <w:tcPr>
            <w:tcW w:w="158" w:type="pct"/>
            <w:tcBorders>
              <w:top w:val="nil"/>
              <w:left w:val="nil"/>
              <w:bottom w:val="double" w:sz="4" w:space="0" w:color="auto"/>
              <w:right w:val="single" w:sz="4" w:space="0" w:color="auto"/>
            </w:tcBorders>
            <w:shd w:val="clear" w:color="auto" w:fill="auto"/>
            <w:noWrap/>
            <w:vAlign w:val="center"/>
            <w:hideMark/>
          </w:tcPr>
          <w:p w14:paraId="2F39F0CE"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11,0</w:t>
            </w:r>
          </w:p>
        </w:tc>
        <w:tc>
          <w:tcPr>
            <w:tcW w:w="222" w:type="pct"/>
            <w:tcBorders>
              <w:top w:val="nil"/>
              <w:left w:val="nil"/>
              <w:bottom w:val="double" w:sz="4" w:space="0" w:color="auto"/>
              <w:right w:val="single" w:sz="4" w:space="0" w:color="auto"/>
            </w:tcBorders>
            <w:shd w:val="clear" w:color="auto" w:fill="auto"/>
            <w:noWrap/>
            <w:vAlign w:val="center"/>
            <w:hideMark/>
          </w:tcPr>
          <w:p w14:paraId="5CD7D125"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26,0</w:t>
            </w:r>
          </w:p>
        </w:tc>
        <w:tc>
          <w:tcPr>
            <w:tcW w:w="315" w:type="pct"/>
            <w:tcBorders>
              <w:top w:val="nil"/>
              <w:left w:val="nil"/>
              <w:bottom w:val="double" w:sz="4" w:space="0" w:color="auto"/>
              <w:right w:val="double" w:sz="4" w:space="0" w:color="auto"/>
            </w:tcBorders>
            <w:shd w:val="clear" w:color="auto" w:fill="auto"/>
            <w:noWrap/>
            <w:vAlign w:val="center"/>
            <w:hideMark/>
          </w:tcPr>
          <w:p w14:paraId="5E7F6F20" w14:textId="77777777" w:rsidR="008E5ADC" w:rsidRPr="008E5ADC" w:rsidRDefault="008E5ADC" w:rsidP="008E5ADC">
            <w:pPr>
              <w:jc w:val="center"/>
              <w:rPr>
                <w:rFonts w:eastAsia="Times New Roman"/>
                <w:sz w:val="20"/>
                <w:szCs w:val="20"/>
                <w:lang w:val="ru-KZ" w:eastAsia="ru-KZ"/>
              </w:rPr>
            </w:pPr>
            <w:r w:rsidRPr="008E5ADC">
              <w:rPr>
                <w:rFonts w:eastAsia="Times New Roman"/>
                <w:sz w:val="20"/>
                <w:szCs w:val="20"/>
                <w:lang w:val="ru-KZ" w:eastAsia="ru-KZ"/>
              </w:rPr>
              <w:t>75,7</w:t>
            </w:r>
          </w:p>
        </w:tc>
      </w:tr>
    </w:tbl>
    <w:p w14:paraId="0745B216" w14:textId="38C97E00" w:rsidR="0038630B" w:rsidRPr="00413A30" w:rsidRDefault="0038630B" w:rsidP="0038630B">
      <w:pPr>
        <w:rPr>
          <w:lang w:eastAsia="ru-RU"/>
        </w:rPr>
      </w:pPr>
    </w:p>
    <w:p w14:paraId="6C02D67F" w14:textId="37B57EF8" w:rsidR="0038630B" w:rsidRPr="00413A30" w:rsidRDefault="000D42B3" w:rsidP="0038630B">
      <w:pPr>
        <w:pStyle w:val="afff"/>
        <w:spacing w:before="0" w:after="0"/>
        <w:ind w:firstLine="708"/>
        <w:rPr>
          <w:noProof/>
          <w:szCs w:val="16"/>
        </w:rPr>
      </w:pPr>
      <w:bookmarkStart w:id="23" w:name="_Toc236236743"/>
      <w:r>
        <w:rPr>
          <w:color w:val="000000" w:themeColor="text1"/>
        </w:rPr>
        <w:t>Таблица</w:t>
      </w:r>
      <w:r w:rsidR="0038630B" w:rsidRPr="00413A30">
        <w:rPr>
          <w:color w:val="000000" w:themeColor="text1"/>
        </w:rPr>
        <w:t xml:space="preserve"> </w:t>
      </w:r>
      <w:r w:rsidR="00022625">
        <w:rPr>
          <w:color w:val="000000" w:themeColor="text1"/>
        </w:rPr>
        <w:fldChar w:fldCharType="begin"/>
      </w:r>
      <w:r w:rsidR="00022625">
        <w:rPr>
          <w:color w:val="000000" w:themeColor="text1"/>
        </w:rPr>
        <w:instrText xml:space="preserve"> STYLEREF 1 \s </w:instrText>
      </w:r>
      <w:r w:rsidR="00022625">
        <w:rPr>
          <w:color w:val="000000" w:themeColor="text1"/>
        </w:rPr>
        <w:fldChar w:fldCharType="separate"/>
      </w:r>
      <w:r w:rsidR="00D6182F">
        <w:rPr>
          <w:noProof/>
          <w:color w:val="000000" w:themeColor="text1"/>
        </w:rPr>
        <w:t>1</w:t>
      </w:r>
      <w:r w:rsidR="00022625">
        <w:rPr>
          <w:color w:val="000000" w:themeColor="text1"/>
        </w:rPr>
        <w:fldChar w:fldCharType="end"/>
      </w:r>
      <w:r w:rsidR="00022625">
        <w:rPr>
          <w:color w:val="000000" w:themeColor="text1"/>
        </w:rPr>
        <w:t>.</w:t>
      </w:r>
      <w:r w:rsidR="00022625">
        <w:rPr>
          <w:color w:val="000000" w:themeColor="text1"/>
        </w:rPr>
        <w:fldChar w:fldCharType="begin"/>
      </w:r>
      <w:r w:rsidR="00022625">
        <w:rPr>
          <w:color w:val="000000" w:themeColor="text1"/>
        </w:rPr>
        <w:instrText xml:space="preserve"> SEQ Таблица \* ARABIC \s 1 </w:instrText>
      </w:r>
      <w:r w:rsidR="00022625">
        <w:rPr>
          <w:color w:val="000000" w:themeColor="text1"/>
        </w:rPr>
        <w:fldChar w:fldCharType="separate"/>
      </w:r>
      <w:r w:rsidR="00D6182F">
        <w:rPr>
          <w:noProof/>
          <w:color w:val="000000" w:themeColor="text1"/>
        </w:rPr>
        <w:t>6</w:t>
      </w:r>
      <w:r w:rsidR="00022625">
        <w:rPr>
          <w:color w:val="000000" w:themeColor="text1"/>
        </w:rPr>
        <w:fldChar w:fldCharType="end"/>
      </w:r>
      <w:r w:rsidR="0038630B" w:rsidRPr="00413A30">
        <w:rPr>
          <w:color w:val="000000" w:themeColor="text1"/>
        </w:rPr>
        <w:t xml:space="preserve"> </w:t>
      </w:r>
      <w:r w:rsidR="0038630B" w:rsidRPr="00391E17">
        <w:rPr>
          <w:color w:val="000000" w:themeColor="text1"/>
          <w:lang w:eastAsia="en-US"/>
        </w:rPr>
        <w:t xml:space="preserve">- </w:t>
      </w:r>
      <w:r w:rsidR="0038630B" w:rsidRPr="00391E17">
        <w:rPr>
          <w:noProof/>
          <w:szCs w:val="16"/>
        </w:rPr>
        <w:t>Характеристика основных</w:t>
      </w:r>
      <w:r w:rsidR="0038630B" w:rsidRPr="00413A30">
        <w:rPr>
          <w:noProof/>
          <w:szCs w:val="16"/>
        </w:rPr>
        <w:t xml:space="preserve"> показателей разработки по </w:t>
      </w:r>
      <w:r w:rsidR="0038630B" w:rsidRPr="00413A30">
        <w:rPr>
          <w:noProof/>
          <w:szCs w:val="16"/>
          <w:lang w:val="kk-KZ"/>
        </w:rPr>
        <w:t>месторождению</w:t>
      </w:r>
      <w:r w:rsidR="0038630B" w:rsidRPr="00413A30">
        <w:rPr>
          <w:noProof/>
          <w:szCs w:val="16"/>
        </w:rPr>
        <w:t>. Вариант II</w:t>
      </w:r>
      <w:bookmarkEnd w:id="23"/>
      <w:r w:rsidR="0038630B" w:rsidRPr="00413A30">
        <w:rPr>
          <w:noProof/>
          <w:szCs w:val="16"/>
        </w:rPr>
        <w:t xml:space="preserve"> </w:t>
      </w:r>
    </w:p>
    <w:tbl>
      <w:tblPr>
        <w:tblW w:w="5000" w:type="pct"/>
        <w:tblLook w:val="04A0" w:firstRow="1" w:lastRow="0" w:firstColumn="1" w:lastColumn="0" w:noHBand="0" w:noVBand="1"/>
      </w:tblPr>
      <w:tblGrid>
        <w:gridCol w:w="706"/>
        <w:gridCol w:w="933"/>
        <w:gridCol w:w="1247"/>
        <w:gridCol w:w="1011"/>
        <w:gridCol w:w="1456"/>
        <w:gridCol w:w="1430"/>
        <w:gridCol w:w="728"/>
        <w:gridCol w:w="724"/>
        <w:gridCol w:w="1382"/>
        <w:gridCol w:w="837"/>
        <w:gridCol w:w="1382"/>
        <w:gridCol w:w="1621"/>
        <w:gridCol w:w="933"/>
        <w:gridCol w:w="1417"/>
        <w:gridCol w:w="1456"/>
        <w:gridCol w:w="1456"/>
        <w:gridCol w:w="933"/>
        <w:gridCol w:w="1417"/>
        <w:gridCol w:w="724"/>
      </w:tblGrid>
      <w:tr w:rsidR="00902362" w:rsidRPr="00902362" w14:paraId="42AA8970" w14:textId="77777777" w:rsidTr="00902362">
        <w:trPr>
          <w:trHeight w:val="561"/>
        </w:trPr>
        <w:tc>
          <w:tcPr>
            <w:tcW w:w="162" w:type="pct"/>
            <w:vMerge w:val="restart"/>
            <w:tcBorders>
              <w:top w:val="double" w:sz="4" w:space="0" w:color="auto"/>
              <w:left w:val="double" w:sz="4" w:space="0" w:color="auto"/>
              <w:bottom w:val="single" w:sz="4" w:space="0" w:color="auto"/>
              <w:right w:val="single" w:sz="4" w:space="0" w:color="auto"/>
            </w:tcBorders>
            <w:shd w:val="clear" w:color="auto" w:fill="auto"/>
            <w:vAlign w:val="center"/>
            <w:hideMark/>
          </w:tcPr>
          <w:p w14:paraId="3D294323" w14:textId="77777777" w:rsidR="00902362" w:rsidRPr="00902362" w:rsidRDefault="00902362" w:rsidP="00902362">
            <w:pPr>
              <w:jc w:val="center"/>
              <w:rPr>
                <w:rFonts w:eastAsia="Times New Roman"/>
                <w:b/>
                <w:bCs/>
                <w:color w:val="000000"/>
                <w:sz w:val="20"/>
                <w:szCs w:val="20"/>
                <w:lang w:val="ru-KZ" w:eastAsia="ru-KZ"/>
              </w:rPr>
            </w:pPr>
            <w:r w:rsidRPr="00902362">
              <w:rPr>
                <w:rFonts w:eastAsia="Times New Roman"/>
                <w:b/>
                <w:bCs/>
                <w:color w:val="000000"/>
                <w:sz w:val="20"/>
                <w:szCs w:val="20"/>
                <w:lang w:val="ru-KZ" w:eastAsia="ru-KZ"/>
              </w:rPr>
              <w:t>Годы</w:t>
            </w:r>
          </w:p>
        </w:tc>
        <w:tc>
          <w:tcPr>
            <w:tcW w:w="214" w:type="pct"/>
            <w:vMerge w:val="restart"/>
            <w:tcBorders>
              <w:top w:val="double" w:sz="4" w:space="0" w:color="auto"/>
              <w:left w:val="single" w:sz="4" w:space="0" w:color="auto"/>
              <w:bottom w:val="single" w:sz="4" w:space="0" w:color="auto"/>
              <w:right w:val="single" w:sz="4" w:space="0" w:color="auto"/>
            </w:tcBorders>
            <w:shd w:val="clear" w:color="auto" w:fill="auto"/>
            <w:vAlign w:val="center"/>
            <w:hideMark/>
          </w:tcPr>
          <w:p w14:paraId="73016C1B" w14:textId="77777777" w:rsidR="00902362" w:rsidRPr="00902362" w:rsidRDefault="00902362" w:rsidP="00902362">
            <w:pPr>
              <w:jc w:val="center"/>
              <w:rPr>
                <w:rFonts w:eastAsia="Times New Roman"/>
                <w:b/>
                <w:bCs/>
                <w:color w:val="000000"/>
                <w:sz w:val="20"/>
                <w:szCs w:val="20"/>
                <w:lang w:val="ru-KZ" w:eastAsia="ru-KZ"/>
              </w:rPr>
            </w:pPr>
            <w:r w:rsidRPr="00902362">
              <w:rPr>
                <w:rFonts w:eastAsia="Times New Roman"/>
                <w:b/>
                <w:bCs/>
                <w:color w:val="000000"/>
                <w:sz w:val="20"/>
                <w:szCs w:val="20"/>
                <w:lang w:val="ru-KZ" w:eastAsia="ru-KZ"/>
              </w:rPr>
              <w:t>Добыча нефти, тыс.т</w:t>
            </w:r>
          </w:p>
        </w:tc>
        <w:tc>
          <w:tcPr>
            <w:tcW w:w="518" w:type="pct"/>
            <w:gridSpan w:val="2"/>
            <w:tcBorders>
              <w:top w:val="double" w:sz="4" w:space="0" w:color="auto"/>
              <w:left w:val="nil"/>
              <w:bottom w:val="single" w:sz="4" w:space="0" w:color="auto"/>
              <w:right w:val="single" w:sz="4" w:space="0" w:color="auto"/>
            </w:tcBorders>
            <w:shd w:val="clear" w:color="auto" w:fill="auto"/>
            <w:vAlign w:val="center"/>
            <w:hideMark/>
          </w:tcPr>
          <w:p w14:paraId="189D4936" w14:textId="77777777" w:rsidR="00902362" w:rsidRPr="00902362" w:rsidRDefault="00902362" w:rsidP="00902362">
            <w:pPr>
              <w:jc w:val="center"/>
              <w:rPr>
                <w:rFonts w:eastAsia="Times New Roman"/>
                <w:b/>
                <w:bCs/>
                <w:color w:val="000000"/>
                <w:sz w:val="20"/>
                <w:szCs w:val="20"/>
                <w:lang w:val="ru-KZ" w:eastAsia="ru-KZ"/>
              </w:rPr>
            </w:pPr>
            <w:r w:rsidRPr="00902362">
              <w:rPr>
                <w:rFonts w:eastAsia="Times New Roman"/>
                <w:b/>
                <w:bCs/>
                <w:color w:val="000000"/>
                <w:sz w:val="20"/>
                <w:szCs w:val="20"/>
                <w:lang w:val="ru-KZ" w:eastAsia="ru-KZ"/>
              </w:rPr>
              <w:t>Темп отбора от извлекаемых запасов, %</w:t>
            </w:r>
          </w:p>
        </w:tc>
        <w:tc>
          <w:tcPr>
            <w:tcW w:w="334" w:type="pct"/>
            <w:vMerge w:val="restart"/>
            <w:tcBorders>
              <w:top w:val="double" w:sz="4" w:space="0" w:color="auto"/>
              <w:left w:val="single" w:sz="4" w:space="0" w:color="auto"/>
              <w:bottom w:val="single" w:sz="4" w:space="0" w:color="auto"/>
              <w:right w:val="single" w:sz="4" w:space="0" w:color="auto"/>
            </w:tcBorders>
            <w:shd w:val="clear" w:color="auto" w:fill="auto"/>
            <w:vAlign w:val="center"/>
            <w:hideMark/>
          </w:tcPr>
          <w:p w14:paraId="650E6AC4" w14:textId="77777777" w:rsidR="00902362" w:rsidRPr="00902362" w:rsidRDefault="00902362" w:rsidP="00902362">
            <w:pPr>
              <w:jc w:val="center"/>
              <w:rPr>
                <w:rFonts w:eastAsia="Times New Roman"/>
                <w:b/>
                <w:bCs/>
                <w:color w:val="000000"/>
                <w:sz w:val="20"/>
                <w:szCs w:val="20"/>
                <w:lang w:val="ru-KZ" w:eastAsia="ru-KZ"/>
              </w:rPr>
            </w:pPr>
            <w:r w:rsidRPr="00902362">
              <w:rPr>
                <w:rFonts w:eastAsia="Times New Roman"/>
                <w:b/>
                <w:bCs/>
                <w:color w:val="000000"/>
                <w:sz w:val="20"/>
                <w:szCs w:val="20"/>
                <w:lang w:val="ru-KZ" w:eastAsia="ru-KZ"/>
              </w:rPr>
              <w:t>Накопленная добыча нефти, тыс.т</w:t>
            </w:r>
          </w:p>
        </w:tc>
        <w:tc>
          <w:tcPr>
            <w:tcW w:w="328" w:type="pct"/>
            <w:vMerge w:val="restart"/>
            <w:tcBorders>
              <w:top w:val="double" w:sz="4" w:space="0" w:color="auto"/>
              <w:left w:val="single" w:sz="4" w:space="0" w:color="auto"/>
              <w:bottom w:val="single" w:sz="4" w:space="0" w:color="auto"/>
              <w:right w:val="single" w:sz="4" w:space="0" w:color="auto"/>
            </w:tcBorders>
            <w:shd w:val="clear" w:color="auto" w:fill="auto"/>
            <w:vAlign w:val="center"/>
            <w:hideMark/>
          </w:tcPr>
          <w:p w14:paraId="7522CC59" w14:textId="77777777" w:rsidR="00902362" w:rsidRPr="00902362" w:rsidRDefault="00902362" w:rsidP="00902362">
            <w:pPr>
              <w:jc w:val="center"/>
              <w:rPr>
                <w:rFonts w:eastAsia="Times New Roman"/>
                <w:b/>
                <w:bCs/>
                <w:color w:val="000000"/>
                <w:sz w:val="20"/>
                <w:szCs w:val="20"/>
                <w:lang w:val="ru-KZ" w:eastAsia="ru-KZ"/>
              </w:rPr>
            </w:pPr>
            <w:r w:rsidRPr="00902362">
              <w:rPr>
                <w:rFonts w:eastAsia="Times New Roman"/>
                <w:b/>
                <w:bCs/>
                <w:color w:val="000000"/>
                <w:sz w:val="20"/>
                <w:szCs w:val="20"/>
                <w:lang w:val="ru-KZ" w:eastAsia="ru-KZ"/>
              </w:rPr>
              <w:t>Отбор извлекаемых запасов, %</w:t>
            </w:r>
          </w:p>
        </w:tc>
        <w:tc>
          <w:tcPr>
            <w:tcW w:w="167" w:type="pct"/>
            <w:vMerge w:val="restart"/>
            <w:tcBorders>
              <w:top w:val="double" w:sz="4" w:space="0" w:color="auto"/>
              <w:left w:val="single" w:sz="4" w:space="0" w:color="auto"/>
              <w:bottom w:val="single" w:sz="4" w:space="0" w:color="auto"/>
              <w:right w:val="single" w:sz="4" w:space="0" w:color="auto"/>
            </w:tcBorders>
            <w:shd w:val="clear" w:color="auto" w:fill="auto"/>
            <w:vAlign w:val="center"/>
            <w:hideMark/>
          </w:tcPr>
          <w:p w14:paraId="530668CB" w14:textId="77777777" w:rsidR="00902362" w:rsidRPr="00902362" w:rsidRDefault="00902362" w:rsidP="00902362">
            <w:pPr>
              <w:jc w:val="center"/>
              <w:rPr>
                <w:rFonts w:eastAsia="Times New Roman"/>
                <w:b/>
                <w:bCs/>
                <w:color w:val="000000"/>
                <w:sz w:val="20"/>
                <w:szCs w:val="20"/>
                <w:lang w:val="ru-KZ" w:eastAsia="ru-KZ"/>
              </w:rPr>
            </w:pPr>
            <w:r w:rsidRPr="00902362">
              <w:rPr>
                <w:rFonts w:eastAsia="Times New Roman"/>
                <w:b/>
                <w:bCs/>
                <w:color w:val="000000"/>
                <w:sz w:val="20"/>
                <w:szCs w:val="20"/>
                <w:lang w:val="ru-KZ" w:eastAsia="ru-KZ"/>
              </w:rPr>
              <w:t>КИН, доли ед.</w:t>
            </w:r>
          </w:p>
        </w:tc>
        <w:tc>
          <w:tcPr>
            <w:tcW w:w="483" w:type="pct"/>
            <w:gridSpan w:val="2"/>
            <w:tcBorders>
              <w:top w:val="double" w:sz="4" w:space="0" w:color="auto"/>
              <w:left w:val="nil"/>
              <w:bottom w:val="single" w:sz="4" w:space="0" w:color="auto"/>
              <w:right w:val="single" w:sz="4" w:space="0" w:color="auto"/>
            </w:tcBorders>
            <w:shd w:val="clear" w:color="auto" w:fill="auto"/>
            <w:vAlign w:val="center"/>
            <w:hideMark/>
          </w:tcPr>
          <w:p w14:paraId="37EF1454" w14:textId="77777777" w:rsidR="00902362" w:rsidRPr="00902362" w:rsidRDefault="00902362" w:rsidP="00902362">
            <w:pPr>
              <w:jc w:val="center"/>
              <w:rPr>
                <w:rFonts w:eastAsia="Times New Roman"/>
                <w:b/>
                <w:bCs/>
                <w:color w:val="000000"/>
                <w:sz w:val="20"/>
                <w:szCs w:val="20"/>
                <w:lang w:val="ru-KZ" w:eastAsia="ru-KZ"/>
              </w:rPr>
            </w:pPr>
            <w:r w:rsidRPr="00902362">
              <w:rPr>
                <w:rFonts w:eastAsia="Times New Roman"/>
                <w:b/>
                <w:bCs/>
                <w:color w:val="000000"/>
                <w:sz w:val="20"/>
                <w:szCs w:val="20"/>
                <w:lang w:val="ru-KZ" w:eastAsia="ru-KZ"/>
              </w:rPr>
              <w:t>Годовая добыча жидкости, тыс.т</w:t>
            </w:r>
          </w:p>
        </w:tc>
        <w:tc>
          <w:tcPr>
            <w:tcW w:w="509" w:type="pct"/>
            <w:gridSpan w:val="2"/>
            <w:tcBorders>
              <w:top w:val="double" w:sz="4" w:space="0" w:color="auto"/>
              <w:left w:val="nil"/>
              <w:bottom w:val="single" w:sz="4" w:space="0" w:color="auto"/>
              <w:right w:val="single" w:sz="4" w:space="0" w:color="auto"/>
            </w:tcBorders>
            <w:shd w:val="clear" w:color="auto" w:fill="auto"/>
            <w:vAlign w:val="center"/>
            <w:hideMark/>
          </w:tcPr>
          <w:p w14:paraId="69EBB986" w14:textId="77777777" w:rsidR="00902362" w:rsidRPr="00902362" w:rsidRDefault="00902362" w:rsidP="00902362">
            <w:pPr>
              <w:jc w:val="center"/>
              <w:rPr>
                <w:rFonts w:eastAsia="Times New Roman"/>
                <w:b/>
                <w:bCs/>
                <w:color w:val="000000"/>
                <w:sz w:val="20"/>
                <w:szCs w:val="20"/>
                <w:lang w:val="ru-KZ" w:eastAsia="ru-KZ"/>
              </w:rPr>
            </w:pPr>
            <w:r w:rsidRPr="00902362">
              <w:rPr>
                <w:rFonts w:eastAsia="Times New Roman"/>
                <w:b/>
                <w:bCs/>
                <w:color w:val="000000"/>
                <w:sz w:val="20"/>
                <w:szCs w:val="20"/>
                <w:lang w:val="ru-KZ" w:eastAsia="ru-KZ"/>
              </w:rPr>
              <w:t>Накопленная добыча жидкости, тыс.т</w:t>
            </w:r>
          </w:p>
        </w:tc>
        <w:tc>
          <w:tcPr>
            <w:tcW w:w="372" w:type="pct"/>
            <w:vMerge w:val="restart"/>
            <w:tcBorders>
              <w:top w:val="double" w:sz="4" w:space="0" w:color="auto"/>
              <w:left w:val="single" w:sz="4" w:space="0" w:color="auto"/>
              <w:bottom w:val="single" w:sz="4" w:space="0" w:color="auto"/>
              <w:right w:val="single" w:sz="4" w:space="0" w:color="auto"/>
            </w:tcBorders>
            <w:shd w:val="clear" w:color="auto" w:fill="auto"/>
            <w:vAlign w:val="center"/>
            <w:hideMark/>
          </w:tcPr>
          <w:p w14:paraId="13392FCF" w14:textId="77777777" w:rsidR="00902362" w:rsidRPr="00902362" w:rsidRDefault="00902362" w:rsidP="00902362">
            <w:pPr>
              <w:jc w:val="center"/>
              <w:rPr>
                <w:rFonts w:eastAsia="Times New Roman"/>
                <w:b/>
                <w:bCs/>
                <w:color w:val="000000"/>
                <w:sz w:val="20"/>
                <w:szCs w:val="20"/>
                <w:lang w:val="ru-KZ" w:eastAsia="ru-KZ"/>
              </w:rPr>
            </w:pPr>
            <w:r w:rsidRPr="00902362">
              <w:rPr>
                <w:rFonts w:eastAsia="Times New Roman"/>
                <w:b/>
                <w:bCs/>
                <w:color w:val="000000"/>
                <w:sz w:val="20"/>
                <w:szCs w:val="20"/>
                <w:lang w:val="ru-KZ" w:eastAsia="ru-KZ"/>
              </w:rPr>
              <w:t>Обводненность продукции, %</w:t>
            </w:r>
          </w:p>
        </w:tc>
        <w:tc>
          <w:tcPr>
            <w:tcW w:w="539" w:type="pct"/>
            <w:gridSpan w:val="2"/>
            <w:tcBorders>
              <w:top w:val="double" w:sz="4" w:space="0" w:color="auto"/>
              <w:left w:val="nil"/>
              <w:bottom w:val="single" w:sz="4" w:space="0" w:color="auto"/>
              <w:right w:val="single" w:sz="4" w:space="0" w:color="auto"/>
            </w:tcBorders>
            <w:shd w:val="clear" w:color="auto" w:fill="auto"/>
            <w:vAlign w:val="center"/>
            <w:hideMark/>
          </w:tcPr>
          <w:p w14:paraId="13EBE1C8" w14:textId="77777777" w:rsidR="00902362" w:rsidRPr="00902362" w:rsidRDefault="00902362" w:rsidP="00902362">
            <w:pPr>
              <w:jc w:val="center"/>
              <w:rPr>
                <w:rFonts w:eastAsia="Times New Roman"/>
                <w:b/>
                <w:bCs/>
                <w:color w:val="000000"/>
                <w:sz w:val="20"/>
                <w:szCs w:val="20"/>
                <w:lang w:val="ru-KZ" w:eastAsia="ru-KZ"/>
              </w:rPr>
            </w:pPr>
            <w:r w:rsidRPr="00902362">
              <w:rPr>
                <w:rFonts w:eastAsia="Times New Roman"/>
                <w:b/>
                <w:bCs/>
                <w:color w:val="000000"/>
                <w:sz w:val="20"/>
                <w:szCs w:val="20"/>
                <w:lang w:val="ru-KZ" w:eastAsia="ru-KZ"/>
              </w:rPr>
              <w:t>Закачка рабочего агента (вода) тыс.м</w:t>
            </w:r>
            <w:r w:rsidRPr="00902362">
              <w:rPr>
                <w:rFonts w:eastAsia="Times New Roman"/>
                <w:b/>
                <w:bCs/>
                <w:color w:val="000000"/>
                <w:sz w:val="20"/>
                <w:szCs w:val="20"/>
                <w:vertAlign w:val="superscript"/>
                <w:lang w:val="ru-KZ" w:eastAsia="ru-KZ"/>
              </w:rPr>
              <w:t>3</w:t>
            </w:r>
          </w:p>
        </w:tc>
        <w:tc>
          <w:tcPr>
            <w:tcW w:w="334" w:type="pct"/>
            <w:vMerge w:val="restart"/>
            <w:tcBorders>
              <w:top w:val="double" w:sz="4" w:space="0" w:color="auto"/>
              <w:left w:val="single" w:sz="4" w:space="0" w:color="auto"/>
              <w:bottom w:val="single" w:sz="4" w:space="0" w:color="auto"/>
              <w:right w:val="single" w:sz="4" w:space="0" w:color="auto"/>
            </w:tcBorders>
            <w:shd w:val="clear" w:color="auto" w:fill="auto"/>
            <w:vAlign w:val="center"/>
            <w:hideMark/>
          </w:tcPr>
          <w:p w14:paraId="5B41775E" w14:textId="77777777" w:rsidR="00902362" w:rsidRPr="00902362" w:rsidRDefault="00902362" w:rsidP="00902362">
            <w:pPr>
              <w:jc w:val="center"/>
              <w:rPr>
                <w:rFonts w:eastAsia="Times New Roman"/>
                <w:b/>
                <w:bCs/>
                <w:color w:val="000000"/>
                <w:sz w:val="20"/>
                <w:szCs w:val="20"/>
                <w:lang w:val="ru-KZ" w:eastAsia="ru-KZ"/>
              </w:rPr>
            </w:pPr>
            <w:r w:rsidRPr="00902362">
              <w:rPr>
                <w:rFonts w:eastAsia="Times New Roman"/>
                <w:b/>
                <w:bCs/>
                <w:color w:val="000000"/>
                <w:sz w:val="20"/>
                <w:szCs w:val="20"/>
                <w:lang w:val="ru-KZ" w:eastAsia="ru-KZ"/>
              </w:rPr>
              <w:t>Компенсация отборов закачкой, %</w:t>
            </w:r>
          </w:p>
        </w:tc>
        <w:tc>
          <w:tcPr>
            <w:tcW w:w="334" w:type="pct"/>
            <w:vMerge w:val="restart"/>
            <w:tcBorders>
              <w:top w:val="double" w:sz="4" w:space="0" w:color="auto"/>
              <w:left w:val="single" w:sz="4" w:space="0" w:color="auto"/>
              <w:bottom w:val="single" w:sz="4" w:space="0" w:color="auto"/>
              <w:right w:val="single" w:sz="4" w:space="0" w:color="auto"/>
            </w:tcBorders>
            <w:shd w:val="clear" w:color="auto" w:fill="auto"/>
            <w:vAlign w:val="center"/>
            <w:hideMark/>
          </w:tcPr>
          <w:p w14:paraId="798D3673" w14:textId="77777777" w:rsidR="00902362" w:rsidRPr="00902362" w:rsidRDefault="00902362" w:rsidP="00902362">
            <w:pPr>
              <w:jc w:val="center"/>
              <w:rPr>
                <w:rFonts w:eastAsia="Times New Roman"/>
                <w:b/>
                <w:bCs/>
                <w:color w:val="000000"/>
                <w:sz w:val="20"/>
                <w:szCs w:val="20"/>
                <w:lang w:val="ru-KZ" w:eastAsia="ru-KZ"/>
              </w:rPr>
            </w:pPr>
            <w:r w:rsidRPr="00902362">
              <w:rPr>
                <w:rFonts w:eastAsia="Times New Roman"/>
                <w:b/>
                <w:bCs/>
                <w:color w:val="000000"/>
                <w:sz w:val="20"/>
                <w:szCs w:val="20"/>
                <w:lang w:val="ru-KZ" w:eastAsia="ru-KZ"/>
              </w:rPr>
              <w:t>Накопленная компенсация отборов закачкой, %</w:t>
            </w:r>
          </w:p>
        </w:tc>
        <w:tc>
          <w:tcPr>
            <w:tcW w:w="539" w:type="pct"/>
            <w:gridSpan w:val="2"/>
            <w:tcBorders>
              <w:top w:val="double" w:sz="4" w:space="0" w:color="auto"/>
              <w:left w:val="nil"/>
              <w:bottom w:val="single" w:sz="4" w:space="0" w:color="auto"/>
              <w:right w:val="single" w:sz="4" w:space="0" w:color="auto"/>
            </w:tcBorders>
            <w:shd w:val="clear" w:color="auto" w:fill="auto"/>
            <w:vAlign w:val="center"/>
            <w:hideMark/>
          </w:tcPr>
          <w:p w14:paraId="396EC9CC" w14:textId="77777777" w:rsidR="00902362" w:rsidRPr="00902362" w:rsidRDefault="00902362" w:rsidP="00902362">
            <w:pPr>
              <w:jc w:val="center"/>
              <w:rPr>
                <w:rFonts w:eastAsia="Times New Roman"/>
                <w:b/>
                <w:bCs/>
                <w:color w:val="000000"/>
                <w:sz w:val="20"/>
                <w:szCs w:val="20"/>
                <w:lang w:val="ru-KZ" w:eastAsia="ru-KZ"/>
              </w:rPr>
            </w:pPr>
            <w:r w:rsidRPr="00902362">
              <w:rPr>
                <w:rFonts w:eastAsia="Times New Roman"/>
                <w:b/>
                <w:bCs/>
                <w:color w:val="000000"/>
                <w:sz w:val="20"/>
                <w:szCs w:val="20"/>
                <w:lang w:val="ru-KZ" w:eastAsia="ru-KZ"/>
              </w:rPr>
              <w:t>Добыча газа, млн.м</w:t>
            </w:r>
            <w:r w:rsidRPr="00902362">
              <w:rPr>
                <w:rFonts w:eastAsia="Times New Roman"/>
                <w:b/>
                <w:bCs/>
                <w:color w:val="000000"/>
                <w:sz w:val="20"/>
                <w:szCs w:val="20"/>
                <w:vertAlign w:val="superscript"/>
                <w:lang w:val="ru-KZ" w:eastAsia="ru-KZ"/>
              </w:rPr>
              <w:t>3</w:t>
            </w:r>
          </w:p>
        </w:tc>
        <w:tc>
          <w:tcPr>
            <w:tcW w:w="166" w:type="pct"/>
            <w:vMerge w:val="restart"/>
            <w:tcBorders>
              <w:top w:val="double" w:sz="4" w:space="0" w:color="auto"/>
              <w:left w:val="single" w:sz="4" w:space="0" w:color="auto"/>
              <w:bottom w:val="single" w:sz="4" w:space="0" w:color="auto"/>
              <w:right w:val="double" w:sz="4" w:space="0" w:color="auto"/>
            </w:tcBorders>
            <w:shd w:val="clear" w:color="auto" w:fill="auto"/>
            <w:vAlign w:val="center"/>
            <w:hideMark/>
          </w:tcPr>
          <w:p w14:paraId="6A405FDD" w14:textId="77777777" w:rsidR="00902362" w:rsidRPr="00902362" w:rsidRDefault="00902362" w:rsidP="00902362">
            <w:pPr>
              <w:jc w:val="center"/>
              <w:rPr>
                <w:rFonts w:eastAsia="Times New Roman"/>
                <w:b/>
                <w:bCs/>
                <w:color w:val="000000"/>
                <w:sz w:val="20"/>
                <w:szCs w:val="20"/>
                <w:lang w:val="ru-KZ" w:eastAsia="ru-KZ"/>
              </w:rPr>
            </w:pPr>
            <w:r w:rsidRPr="00902362">
              <w:rPr>
                <w:rFonts w:eastAsia="Times New Roman"/>
                <w:b/>
                <w:bCs/>
                <w:color w:val="000000"/>
                <w:sz w:val="20"/>
                <w:szCs w:val="20"/>
                <w:lang w:val="ru-KZ" w:eastAsia="ru-KZ"/>
              </w:rPr>
              <w:t>ГФ, м</w:t>
            </w:r>
            <w:r w:rsidRPr="00902362">
              <w:rPr>
                <w:rFonts w:eastAsia="Times New Roman"/>
                <w:b/>
                <w:bCs/>
                <w:color w:val="000000"/>
                <w:sz w:val="20"/>
                <w:szCs w:val="20"/>
                <w:vertAlign w:val="superscript"/>
                <w:lang w:val="ru-KZ" w:eastAsia="ru-KZ"/>
              </w:rPr>
              <w:t>3</w:t>
            </w:r>
            <w:r w:rsidRPr="00902362">
              <w:rPr>
                <w:rFonts w:eastAsia="Times New Roman"/>
                <w:b/>
                <w:bCs/>
                <w:color w:val="000000"/>
                <w:sz w:val="20"/>
                <w:szCs w:val="20"/>
                <w:lang w:val="ru-KZ" w:eastAsia="ru-KZ"/>
              </w:rPr>
              <w:t>/т</w:t>
            </w:r>
          </w:p>
        </w:tc>
      </w:tr>
      <w:tr w:rsidR="00902362" w:rsidRPr="00902362" w14:paraId="73F6F187" w14:textId="77777777" w:rsidTr="00902362">
        <w:trPr>
          <w:trHeight w:val="282"/>
        </w:trPr>
        <w:tc>
          <w:tcPr>
            <w:tcW w:w="162" w:type="pct"/>
            <w:vMerge/>
            <w:tcBorders>
              <w:top w:val="single" w:sz="4" w:space="0" w:color="auto"/>
              <w:left w:val="double" w:sz="4" w:space="0" w:color="auto"/>
              <w:bottom w:val="single" w:sz="4" w:space="0" w:color="auto"/>
              <w:right w:val="single" w:sz="4" w:space="0" w:color="auto"/>
            </w:tcBorders>
            <w:vAlign w:val="center"/>
            <w:hideMark/>
          </w:tcPr>
          <w:p w14:paraId="23675399" w14:textId="77777777" w:rsidR="00902362" w:rsidRPr="00902362" w:rsidRDefault="00902362" w:rsidP="00902362">
            <w:pPr>
              <w:rPr>
                <w:rFonts w:eastAsia="Times New Roman"/>
                <w:b/>
                <w:bCs/>
                <w:color w:val="000000"/>
                <w:sz w:val="20"/>
                <w:szCs w:val="20"/>
                <w:lang w:val="ru-KZ" w:eastAsia="ru-KZ"/>
              </w:rPr>
            </w:pPr>
          </w:p>
        </w:tc>
        <w:tc>
          <w:tcPr>
            <w:tcW w:w="214" w:type="pct"/>
            <w:vMerge/>
            <w:tcBorders>
              <w:top w:val="single" w:sz="4" w:space="0" w:color="auto"/>
              <w:left w:val="single" w:sz="4" w:space="0" w:color="auto"/>
              <w:bottom w:val="single" w:sz="4" w:space="0" w:color="auto"/>
              <w:right w:val="single" w:sz="4" w:space="0" w:color="auto"/>
            </w:tcBorders>
            <w:vAlign w:val="center"/>
            <w:hideMark/>
          </w:tcPr>
          <w:p w14:paraId="4DFEDA1D" w14:textId="77777777" w:rsidR="00902362" w:rsidRPr="00902362" w:rsidRDefault="00902362" w:rsidP="00902362">
            <w:pPr>
              <w:rPr>
                <w:rFonts w:eastAsia="Times New Roman"/>
                <w:b/>
                <w:bCs/>
                <w:color w:val="000000"/>
                <w:sz w:val="20"/>
                <w:szCs w:val="20"/>
                <w:lang w:val="ru-KZ" w:eastAsia="ru-KZ"/>
              </w:rPr>
            </w:pPr>
          </w:p>
        </w:tc>
        <w:tc>
          <w:tcPr>
            <w:tcW w:w="286" w:type="pct"/>
            <w:tcBorders>
              <w:top w:val="nil"/>
              <w:left w:val="nil"/>
              <w:bottom w:val="single" w:sz="4" w:space="0" w:color="auto"/>
              <w:right w:val="single" w:sz="4" w:space="0" w:color="auto"/>
            </w:tcBorders>
            <w:shd w:val="clear" w:color="auto" w:fill="auto"/>
            <w:vAlign w:val="center"/>
            <w:hideMark/>
          </w:tcPr>
          <w:p w14:paraId="450279F4" w14:textId="77777777" w:rsidR="00902362" w:rsidRPr="00902362" w:rsidRDefault="00902362" w:rsidP="00902362">
            <w:pPr>
              <w:jc w:val="center"/>
              <w:rPr>
                <w:rFonts w:eastAsia="Times New Roman"/>
                <w:b/>
                <w:bCs/>
                <w:color w:val="000000"/>
                <w:sz w:val="20"/>
                <w:szCs w:val="20"/>
                <w:lang w:val="ru-KZ" w:eastAsia="ru-KZ"/>
              </w:rPr>
            </w:pPr>
            <w:r w:rsidRPr="00902362">
              <w:rPr>
                <w:rFonts w:eastAsia="Times New Roman"/>
                <w:b/>
                <w:bCs/>
                <w:color w:val="000000"/>
                <w:sz w:val="20"/>
                <w:szCs w:val="20"/>
                <w:lang w:val="ru-KZ" w:eastAsia="ru-KZ"/>
              </w:rPr>
              <w:t>начальных</w:t>
            </w:r>
          </w:p>
        </w:tc>
        <w:tc>
          <w:tcPr>
            <w:tcW w:w="232" w:type="pct"/>
            <w:tcBorders>
              <w:top w:val="nil"/>
              <w:left w:val="nil"/>
              <w:bottom w:val="single" w:sz="4" w:space="0" w:color="auto"/>
              <w:right w:val="single" w:sz="4" w:space="0" w:color="auto"/>
            </w:tcBorders>
            <w:shd w:val="clear" w:color="auto" w:fill="auto"/>
            <w:vAlign w:val="center"/>
            <w:hideMark/>
          </w:tcPr>
          <w:p w14:paraId="0B0D634E" w14:textId="77777777" w:rsidR="00902362" w:rsidRPr="00902362" w:rsidRDefault="00902362" w:rsidP="00902362">
            <w:pPr>
              <w:jc w:val="center"/>
              <w:rPr>
                <w:rFonts w:eastAsia="Times New Roman"/>
                <w:b/>
                <w:bCs/>
                <w:color w:val="000000"/>
                <w:sz w:val="20"/>
                <w:szCs w:val="20"/>
                <w:lang w:val="ru-KZ" w:eastAsia="ru-KZ"/>
              </w:rPr>
            </w:pPr>
            <w:r w:rsidRPr="00902362">
              <w:rPr>
                <w:rFonts w:eastAsia="Times New Roman"/>
                <w:b/>
                <w:bCs/>
                <w:color w:val="000000"/>
                <w:sz w:val="20"/>
                <w:szCs w:val="20"/>
                <w:lang w:val="ru-KZ" w:eastAsia="ru-KZ"/>
              </w:rPr>
              <w:t>текущих</w:t>
            </w:r>
          </w:p>
        </w:tc>
        <w:tc>
          <w:tcPr>
            <w:tcW w:w="334" w:type="pct"/>
            <w:vMerge/>
            <w:tcBorders>
              <w:top w:val="single" w:sz="4" w:space="0" w:color="auto"/>
              <w:left w:val="single" w:sz="4" w:space="0" w:color="auto"/>
              <w:bottom w:val="single" w:sz="4" w:space="0" w:color="auto"/>
              <w:right w:val="single" w:sz="4" w:space="0" w:color="auto"/>
            </w:tcBorders>
            <w:vAlign w:val="center"/>
            <w:hideMark/>
          </w:tcPr>
          <w:p w14:paraId="1BA75CC3" w14:textId="77777777" w:rsidR="00902362" w:rsidRPr="00902362" w:rsidRDefault="00902362" w:rsidP="00902362">
            <w:pPr>
              <w:rPr>
                <w:rFonts w:eastAsia="Times New Roman"/>
                <w:b/>
                <w:bCs/>
                <w:color w:val="000000"/>
                <w:sz w:val="20"/>
                <w:szCs w:val="20"/>
                <w:lang w:val="ru-KZ" w:eastAsia="ru-KZ"/>
              </w:rPr>
            </w:pPr>
          </w:p>
        </w:tc>
        <w:tc>
          <w:tcPr>
            <w:tcW w:w="328" w:type="pct"/>
            <w:vMerge/>
            <w:tcBorders>
              <w:top w:val="single" w:sz="4" w:space="0" w:color="auto"/>
              <w:left w:val="single" w:sz="4" w:space="0" w:color="auto"/>
              <w:bottom w:val="single" w:sz="4" w:space="0" w:color="auto"/>
              <w:right w:val="single" w:sz="4" w:space="0" w:color="auto"/>
            </w:tcBorders>
            <w:vAlign w:val="center"/>
            <w:hideMark/>
          </w:tcPr>
          <w:p w14:paraId="7E9E6BDE" w14:textId="77777777" w:rsidR="00902362" w:rsidRPr="00902362" w:rsidRDefault="00902362" w:rsidP="00902362">
            <w:pPr>
              <w:rPr>
                <w:rFonts w:eastAsia="Times New Roman"/>
                <w:b/>
                <w:bCs/>
                <w:color w:val="000000"/>
                <w:sz w:val="20"/>
                <w:szCs w:val="20"/>
                <w:lang w:val="ru-KZ" w:eastAsia="ru-KZ"/>
              </w:rPr>
            </w:pPr>
          </w:p>
        </w:tc>
        <w:tc>
          <w:tcPr>
            <w:tcW w:w="167" w:type="pct"/>
            <w:vMerge/>
            <w:tcBorders>
              <w:top w:val="single" w:sz="4" w:space="0" w:color="auto"/>
              <w:left w:val="single" w:sz="4" w:space="0" w:color="auto"/>
              <w:bottom w:val="single" w:sz="4" w:space="0" w:color="auto"/>
              <w:right w:val="single" w:sz="4" w:space="0" w:color="auto"/>
            </w:tcBorders>
            <w:vAlign w:val="center"/>
            <w:hideMark/>
          </w:tcPr>
          <w:p w14:paraId="1E9D2B59" w14:textId="77777777" w:rsidR="00902362" w:rsidRPr="00902362" w:rsidRDefault="00902362" w:rsidP="00902362">
            <w:pPr>
              <w:rPr>
                <w:rFonts w:eastAsia="Times New Roman"/>
                <w:b/>
                <w:bCs/>
                <w:color w:val="000000"/>
                <w:sz w:val="20"/>
                <w:szCs w:val="20"/>
                <w:lang w:val="ru-KZ" w:eastAsia="ru-KZ"/>
              </w:rPr>
            </w:pPr>
          </w:p>
        </w:tc>
        <w:tc>
          <w:tcPr>
            <w:tcW w:w="166" w:type="pct"/>
            <w:tcBorders>
              <w:top w:val="nil"/>
              <w:left w:val="nil"/>
              <w:bottom w:val="single" w:sz="4" w:space="0" w:color="auto"/>
              <w:right w:val="single" w:sz="4" w:space="0" w:color="auto"/>
            </w:tcBorders>
            <w:shd w:val="clear" w:color="auto" w:fill="auto"/>
            <w:vAlign w:val="center"/>
            <w:hideMark/>
          </w:tcPr>
          <w:p w14:paraId="0E94A703" w14:textId="77777777" w:rsidR="00902362" w:rsidRPr="00902362" w:rsidRDefault="00902362" w:rsidP="00902362">
            <w:pPr>
              <w:jc w:val="center"/>
              <w:rPr>
                <w:rFonts w:eastAsia="Times New Roman"/>
                <w:b/>
                <w:bCs/>
                <w:color w:val="000000"/>
                <w:sz w:val="20"/>
                <w:szCs w:val="20"/>
                <w:lang w:val="ru-KZ" w:eastAsia="ru-KZ"/>
              </w:rPr>
            </w:pPr>
            <w:r w:rsidRPr="00902362">
              <w:rPr>
                <w:rFonts w:eastAsia="Times New Roman"/>
                <w:b/>
                <w:bCs/>
                <w:color w:val="000000"/>
                <w:sz w:val="20"/>
                <w:szCs w:val="20"/>
                <w:lang w:val="ru-KZ" w:eastAsia="ru-KZ"/>
              </w:rPr>
              <w:t>всего</w:t>
            </w:r>
          </w:p>
        </w:tc>
        <w:tc>
          <w:tcPr>
            <w:tcW w:w="317" w:type="pct"/>
            <w:tcBorders>
              <w:top w:val="nil"/>
              <w:left w:val="nil"/>
              <w:bottom w:val="single" w:sz="4" w:space="0" w:color="auto"/>
              <w:right w:val="single" w:sz="4" w:space="0" w:color="auto"/>
            </w:tcBorders>
            <w:shd w:val="clear" w:color="auto" w:fill="auto"/>
            <w:vAlign w:val="center"/>
            <w:hideMark/>
          </w:tcPr>
          <w:p w14:paraId="77D7E1F9" w14:textId="77777777" w:rsidR="00902362" w:rsidRPr="00902362" w:rsidRDefault="00902362" w:rsidP="00902362">
            <w:pPr>
              <w:jc w:val="center"/>
              <w:rPr>
                <w:rFonts w:eastAsia="Times New Roman"/>
                <w:b/>
                <w:bCs/>
                <w:color w:val="000000"/>
                <w:sz w:val="20"/>
                <w:szCs w:val="20"/>
                <w:lang w:val="ru-KZ" w:eastAsia="ru-KZ"/>
              </w:rPr>
            </w:pPr>
            <w:r w:rsidRPr="00902362">
              <w:rPr>
                <w:rFonts w:eastAsia="Times New Roman"/>
                <w:b/>
                <w:bCs/>
                <w:color w:val="000000"/>
                <w:sz w:val="20"/>
                <w:szCs w:val="20"/>
                <w:lang w:val="ru-KZ" w:eastAsia="ru-KZ"/>
              </w:rPr>
              <w:t>мехспособом</w:t>
            </w:r>
          </w:p>
        </w:tc>
        <w:tc>
          <w:tcPr>
            <w:tcW w:w="192" w:type="pct"/>
            <w:tcBorders>
              <w:top w:val="nil"/>
              <w:left w:val="nil"/>
              <w:bottom w:val="single" w:sz="4" w:space="0" w:color="auto"/>
              <w:right w:val="single" w:sz="4" w:space="0" w:color="auto"/>
            </w:tcBorders>
            <w:shd w:val="clear" w:color="auto" w:fill="auto"/>
            <w:vAlign w:val="center"/>
            <w:hideMark/>
          </w:tcPr>
          <w:p w14:paraId="3004FD07" w14:textId="77777777" w:rsidR="00902362" w:rsidRPr="00902362" w:rsidRDefault="00902362" w:rsidP="00902362">
            <w:pPr>
              <w:jc w:val="center"/>
              <w:rPr>
                <w:rFonts w:eastAsia="Times New Roman"/>
                <w:b/>
                <w:bCs/>
                <w:color w:val="000000"/>
                <w:sz w:val="20"/>
                <w:szCs w:val="20"/>
                <w:lang w:val="ru-KZ" w:eastAsia="ru-KZ"/>
              </w:rPr>
            </w:pPr>
            <w:r w:rsidRPr="00902362">
              <w:rPr>
                <w:rFonts w:eastAsia="Times New Roman"/>
                <w:b/>
                <w:bCs/>
                <w:color w:val="000000"/>
                <w:sz w:val="20"/>
                <w:szCs w:val="20"/>
                <w:lang w:val="ru-KZ" w:eastAsia="ru-KZ"/>
              </w:rPr>
              <w:t>всего</w:t>
            </w:r>
          </w:p>
        </w:tc>
        <w:tc>
          <w:tcPr>
            <w:tcW w:w="317" w:type="pct"/>
            <w:tcBorders>
              <w:top w:val="nil"/>
              <w:left w:val="nil"/>
              <w:bottom w:val="single" w:sz="4" w:space="0" w:color="auto"/>
              <w:right w:val="single" w:sz="4" w:space="0" w:color="auto"/>
            </w:tcBorders>
            <w:shd w:val="clear" w:color="auto" w:fill="auto"/>
            <w:vAlign w:val="center"/>
            <w:hideMark/>
          </w:tcPr>
          <w:p w14:paraId="4A6BBADA" w14:textId="77777777" w:rsidR="00902362" w:rsidRPr="00902362" w:rsidRDefault="00902362" w:rsidP="00902362">
            <w:pPr>
              <w:jc w:val="center"/>
              <w:rPr>
                <w:rFonts w:eastAsia="Times New Roman"/>
                <w:b/>
                <w:bCs/>
                <w:color w:val="000000"/>
                <w:sz w:val="20"/>
                <w:szCs w:val="20"/>
                <w:lang w:val="ru-KZ" w:eastAsia="ru-KZ"/>
              </w:rPr>
            </w:pPr>
            <w:r w:rsidRPr="00902362">
              <w:rPr>
                <w:rFonts w:eastAsia="Times New Roman"/>
                <w:b/>
                <w:bCs/>
                <w:color w:val="000000"/>
                <w:sz w:val="20"/>
                <w:szCs w:val="20"/>
                <w:lang w:val="ru-KZ" w:eastAsia="ru-KZ"/>
              </w:rPr>
              <w:t>мехспособом</w:t>
            </w:r>
          </w:p>
        </w:tc>
        <w:tc>
          <w:tcPr>
            <w:tcW w:w="372" w:type="pct"/>
            <w:vMerge/>
            <w:tcBorders>
              <w:top w:val="single" w:sz="4" w:space="0" w:color="auto"/>
              <w:left w:val="single" w:sz="4" w:space="0" w:color="auto"/>
              <w:bottom w:val="single" w:sz="4" w:space="0" w:color="auto"/>
              <w:right w:val="single" w:sz="4" w:space="0" w:color="auto"/>
            </w:tcBorders>
            <w:vAlign w:val="center"/>
            <w:hideMark/>
          </w:tcPr>
          <w:p w14:paraId="21EC17B6" w14:textId="77777777" w:rsidR="00902362" w:rsidRPr="00902362" w:rsidRDefault="00902362" w:rsidP="00902362">
            <w:pPr>
              <w:rPr>
                <w:rFonts w:eastAsia="Times New Roman"/>
                <w:b/>
                <w:bCs/>
                <w:color w:val="000000"/>
                <w:sz w:val="20"/>
                <w:szCs w:val="20"/>
                <w:lang w:val="ru-KZ" w:eastAsia="ru-KZ"/>
              </w:rPr>
            </w:pPr>
          </w:p>
        </w:tc>
        <w:tc>
          <w:tcPr>
            <w:tcW w:w="214" w:type="pct"/>
            <w:tcBorders>
              <w:top w:val="nil"/>
              <w:left w:val="nil"/>
              <w:bottom w:val="single" w:sz="4" w:space="0" w:color="auto"/>
              <w:right w:val="single" w:sz="4" w:space="0" w:color="auto"/>
            </w:tcBorders>
            <w:shd w:val="clear" w:color="auto" w:fill="auto"/>
            <w:vAlign w:val="center"/>
            <w:hideMark/>
          </w:tcPr>
          <w:p w14:paraId="795664C6" w14:textId="77777777" w:rsidR="00902362" w:rsidRPr="00902362" w:rsidRDefault="00902362" w:rsidP="00902362">
            <w:pPr>
              <w:jc w:val="center"/>
              <w:rPr>
                <w:rFonts w:eastAsia="Times New Roman"/>
                <w:b/>
                <w:bCs/>
                <w:color w:val="000000"/>
                <w:sz w:val="20"/>
                <w:szCs w:val="20"/>
                <w:lang w:val="ru-KZ" w:eastAsia="ru-KZ"/>
              </w:rPr>
            </w:pPr>
            <w:r w:rsidRPr="00902362">
              <w:rPr>
                <w:rFonts w:eastAsia="Times New Roman"/>
                <w:b/>
                <w:bCs/>
                <w:color w:val="000000"/>
                <w:sz w:val="20"/>
                <w:szCs w:val="20"/>
                <w:lang w:val="ru-KZ" w:eastAsia="ru-KZ"/>
              </w:rPr>
              <w:t>годовая</w:t>
            </w:r>
          </w:p>
        </w:tc>
        <w:tc>
          <w:tcPr>
            <w:tcW w:w="325" w:type="pct"/>
            <w:tcBorders>
              <w:top w:val="nil"/>
              <w:left w:val="nil"/>
              <w:bottom w:val="single" w:sz="4" w:space="0" w:color="auto"/>
              <w:right w:val="single" w:sz="4" w:space="0" w:color="auto"/>
            </w:tcBorders>
            <w:shd w:val="clear" w:color="auto" w:fill="auto"/>
            <w:vAlign w:val="center"/>
            <w:hideMark/>
          </w:tcPr>
          <w:p w14:paraId="026500F6" w14:textId="77777777" w:rsidR="00902362" w:rsidRPr="00902362" w:rsidRDefault="00902362" w:rsidP="00902362">
            <w:pPr>
              <w:jc w:val="center"/>
              <w:rPr>
                <w:rFonts w:eastAsia="Times New Roman"/>
                <w:b/>
                <w:bCs/>
                <w:color w:val="000000"/>
                <w:sz w:val="20"/>
                <w:szCs w:val="20"/>
                <w:lang w:val="ru-KZ" w:eastAsia="ru-KZ"/>
              </w:rPr>
            </w:pPr>
            <w:r w:rsidRPr="00902362">
              <w:rPr>
                <w:rFonts w:eastAsia="Times New Roman"/>
                <w:b/>
                <w:bCs/>
                <w:color w:val="000000"/>
                <w:sz w:val="20"/>
                <w:szCs w:val="20"/>
                <w:lang w:val="ru-KZ" w:eastAsia="ru-KZ"/>
              </w:rPr>
              <w:t>накопленная</w:t>
            </w:r>
          </w:p>
        </w:tc>
        <w:tc>
          <w:tcPr>
            <w:tcW w:w="334" w:type="pct"/>
            <w:vMerge/>
            <w:tcBorders>
              <w:top w:val="single" w:sz="4" w:space="0" w:color="auto"/>
              <w:left w:val="single" w:sz="4" w:space="0" w:color="auto"/>
              <w:bottom w:val="single" w:sz="4" w:space="0" w:color="auto"/>
              <w:right w:val="single" w:sz="4" w:space="0" w:color="auto"/>
            </w:tcBorders>
            <w:vAlign w:val="center"/>
            <w:hideMark/>
          </w:tcPr>
          <w:p w14:paraId="77E288BF" w14:textId="77777777" w:rsidR="00902362" w:rsidRPr="00902362" w:rsidRDefault="00902362" w:rsidP="00902362">
            <w:pPr>
              <w:rPr>
                <w:rFonts w:eastAsia="Times New Roman"/>
                <w:b/>
                <w:bCs/>
                <w:color w:val="000000"/>
                <w:sz w:val="20"/>
                <w:szCs w:val="20"/>
                <w:lang w:val="ru-KZ" w:eastAsia="ru-KZ"/>
              </w:rPr>
            </w:pPr>
          </w:p>
        </w:tc>
        <w:tc>
          <w:tcPr>
            <w:tcW w:w="334" w:type="pct"/>
            <w:vMerge/>
            <w:tcBorders>
              <w:top w:val="single" w:sz="4" w:space="0" w:color="auto"/>
              <w:left w:val="single" w:sz="4" w:space="0" w:color="auto"/>
              <w:bottom w:val="single" w:sz="4" w:space="0" w:color="auto"/>
              <w:right w:val="single" w:sz="4" w:space="0" w:color="auto"/>
            </w:tcBorders>
            <w:vAlign w:val="center"/>
            <w:hideMark/>
          </w:tcPr>
          <w:p w14:paraId="48A50E1C" w14:textId="77777777" w:rsidR="00902362" w:rsidRPr="00902362" w:rsidRDefault="00902362" w:rsidP="00902362">
            <w:pPr>
              <w:rPr>
                <w:rFonts w:eastAsia="Times New Roman"/>
                <w:b/>
                <w:bCs/>
                <w:color w:val="000000"/>
                <w:sz w:val="20"/>
                <w:szCs w:val="20"/>
                <w:lang w:val="ru-KZ" w:eastAsia="ru-KZ"/>
              </w:rPr>
            </w:pPr>
          </w:p>
        </w:tc>
        <w:tc>
          <w:tcPr>
            <w:tcW w:w="214" w:type="pct"/>
            <w:tcBorders>
              <w:top w:val="nil"/>
              <w:left w:val="nil"/>
              <w:bottom w:val="single" w:sz="4" w:space="0" w:color="auto"/>
              <w:right w:val="single" w:sz="4" w:space="0" w:color="auto"/>
            </w:tcBorders>
            <w:shd w:val="clear" w:color="auto" w:fill="auto"/>
            <w:vAlign w:val="center"/>
            <w:hideMark/>
          </w:tcPr>
          <w:p w14:paraId="7F1B295A" w14:textId="77777777" w:rsidR="00902362" w:rsidRPr="00902362" w:rsidRDefault="00902362" w:rsidP="00902362">
            <w:pPr>
              <w:jc w:val="center"/>
              <w:rPr>
                <w:rFonts w:eastAsia="Times New Roman"/>
                <w:b/>
                <w:bCs/>
                <w:color w:val="000000"/>
                <w:sz w:val="20"/>
                <w:szCs w:val="20"/>
                <w:lang w:val="ru-KZ" w:eastAsia="ru-KZ"/>
              </w:rPr>
            </w:pPr>
            <w:r w:rsidRPr="00902362">
              <w:rPr>
                <w:rFonts w:eastAsia="Times New Roman"/>
                <w:b/>
                <w:bCs/>
                <w:color w:val="000000"/>
                <w:sz w:val="20"/>
                <w:szCs w:val="20"/>
                <w:lang w:val="ru-KZ" w:eastAsia="ru-KZ"/>
              </w:rPr>
              <w:t>годовая</w:t>
            </w:r>
          </w:p>
        </w:tc>
        <w:tc>
          <w:tcPr>
            <w:tcW w:w="325" w:type="pct"/>
            <w:tcBorders>
              <w:top w:val="nil"/>
              <w:left w:val="nil"/>
              <w:bottom w:val="single" w:sz="4" w:space="0" w:color="auto"/>
              <w:right w:val="single" w:sz="4" w:space="0" w:color="auto"/>
            </w:tcBorders>
            <w:shd w:val="clear" w:color="auto" w:fill="auto"/>
            <w:vAlign w:val="center"/>
            <w:hideMark/>
          </w:tcPr>
          <w:p w14:paraId="500E5216" w14:textId="77777777" w:rsidR="00902362" w:rsidRPr="00902362" w:rsidRDefault="00902362" w:rsidP="00902362">
            <w:pPr>
              <w:jc w:val="center"/>
              <w:rPr>
                <w:rFonts w:eastAsia="Times New Roman"/>
                <w:b/>
                <w:bCs/>
                <w:color w:val="000000"/>
                <w:sz w:val="20"/>
                <w:szCs w:val="20"/>
                <w:lang w:val="ru-KZ" w:eastAsia="ru-KZ"/>
              </w:rPr>
            </w:pPr>
            <w:r w:rsidRPr="00902362">
              <w:rPr>
                <w:rFonts w:eastAsia="Times New Roman"/>
                <w:b/>
                <w:bCs/>
                <w:color w:val="000000"/>
                <w:sz w:val="20"/>
                <w:szCs w:val="20"/>
                <w:lang w:val="ru-KZ" w:eastAsia="ru-KZ"/>
              </w:rPr>
              <w:t>накопленная</w:t>
            </w:r>
          </w:p>
        </w:tc>
        <w:tc>
          <w:tcPr>
            <w:tcW w:w="166" w:type="pct"/>
            <w:vMerge/>
            <w:tcBorders>
              <w:top w:val="single" w:sz="4" w:space="0" w:color="auto"/>
              <w:left w:val="single" w:sz="4" w:space="0" w:color="auto"/>
              <w:bottom w:val="single" w:sz="4" w:space="0" w:color="auto"/>
              <w:right w:val="double" w:sz="4" w:space="0" w:color="auto"/>
            </w:tcBorders>
            <w:vAlign w:val="center"/>
            <w:hideMark/>
          </w:tcPr>
          <w:p w14:paraId="50700183" w14:textId="77777777" w:rsidR="00902362" w:rsidRPr="00902362" w:rsidRDefault="00902362" w:rsidP="00902362">
            <w:pPr>
              <w:rPr>
                <w:rFonts w:eastAsia="Times New Roman"/>
                <w:b/>
                <w:bCs/>
                <w:color w:val="000000"/>
                <w:sz w:val="20"/>
                <w:szCs w:val="20"/>
                <w:lang w:val="ru-KZ" w:eastAsia="ru-KZ"/>
              </w:rPr>
            </w:pPr>
          </w:p>
        </w:tc>
      </w:tr>
      <w:tr w:rsidR="00902362" w:rsidRPr="00902362" w14:paraId="090DB3CC" w14:textId="77777777" w:rsidTr="00902362">
        <w:trPr>
          <w:trHeight w:val="135"/>
        </w:trPr>
        <w:tc>
          <w:tcPr>
            <w:tcW w:w="162" w:type="pct"/>
            <w:tcBorders>
              <w:top w:val="nil"/>
              <w:left w:val="double" w:sz="4" w:space="0" w:color="auto"/>
              <w:bottom w:val="single" w:sz="4" w:space="0" w:color="auto"/>
              <w:right w:val="single" w:sz="4" w:space="0" w:color="auto"/>
            </w:tcBorders>
            <w:shd w:val="clear" w:color="auto" w:fill="auto"/>
            <w:noWrap/>
            <w:vAlign w:val="center"/>
            <w:hideMark/>
          </w:tcPr>
          <w:p w14:paraId="639CBA4F" w14:textId="77777777" w:rsidR="00902362" w:rsidRPr="00902362" w:rsidRDefault="00902362" w:rsidP="00902362">
            <w:pPr>
              <w:jc w:val="center"/>
              <w:rPr>
                <w:rFonts w:eastAsia="Times New Roman"/>
                <w:sz w:val="20"/>
                <w:szCs w:val="20"/>
                <w:lang w:val="ru-KZ" w:eastAsia="ru-KZ"/>
              </w:rPr>
            </w:pPr>
            <w:r w:rsidRPr="00902362">
              <w:rPr>
                <w:rFonts w:eastAsia="Times New Roman"/>
                <w:sz w:val="20"/>
                <w:szCs w:val="20"/>
                <w:lang w:val="ru-KZ" w:eastAsia="ru-KZ"/>
              </w:rPr>
              <w:t>2026</w:t>
            </w:r>
          </w:p>
        </w:tc>
        <w:tc>
          <w:tcPr>
            <w:tcW w:w="214" w:type="pct"/>
            <w:tcBorders>
              <w:top w:val="nil"/>
              <w:left w:val="nil"/>
              <w:bottom w:val="single" w:sz="4" w:space="0" w:color="auto"/>
              <w:right w:val="single" w:sz="4" w:space="0" w:color="auto"/>
            </w:tcBorders>
            <w:shd w:val="clear" w:color="auto" w:fill="auto"/>
            <w:noWrap/>
            <w:vAlign w:val="center"/>
            <w:hideMark/>
          </w:tcPr>
          <w:p w14:paraId="0EA442B1"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87,7</w:t>
            </w:r>
          </w:p>
        </w:tc>
        <w:tc>
          <w:tcPr>
            <w:tcW w:w="286" w:type="pct"/>
            <w:tcBorders>
              <w:top w:val="nil"/>
              <w:left w:val="nil"/>
              <w:bottom w:val="single" w:sz="4" w:space="0" w:color="auto"/>
              <w:right w:val="single" w:sz="4" w:space="0" w:color="auto"/>
            </w:tcBorders>
            <w:shd w:val="clear" w:color="auto" w:fill="auto"/>
            <w:noWrap/>
            <w:vAlign w:val="center"/>
            <w:hideMark/>
          </w:tcPr>
          <w:p w14:paraId="4E9F398C"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3,7</w:t>
            </w:r>
          </w:p>
        </w:tc>
        <w:tc>
          <w:tcPr>
            <w:tcW w:w="232" w:type="pct"/>
            <w:tcBorders>
              <w:top w:val="nil"/>
              <w:left w:val="nil"/>
              <w:bottom w:val="single" w:sz="4" w:space="0" w:color="auto"/>
              <w:right w:val="single" w:sz="4" w:space="0" w:color="auto"/>
            </w:tcBorders>
            <w:shd w:val="clear" w:color="auto" w:fill="auto"/>
            <w:noWrap/>
            <w:vAlign w:val="center"/>
            <w:hideMark/>
          </w:tcPr>
          <w:p w14:paraId="4D6F8102"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11,4</w:t>
            </w:r>
          </w:p>
        </w:tc>
        <w:tc>
          <w:tcPr>
            <w:tcW w:w="334" w:type="pct"/>
            <w:tcBorders>
              <w:top w:val="nil"/>
              <w:left w:val="nil"/>
              <w:bottom w:val="single" w:sz="4" w:space="0" w:color="auto"/>
              <w:right w:val="single" w:sz="4" w:space="0" w:color="auto"/>
            </w:tcBorders>
            <w:shd w:val="clear" w:color="auto" w:fill="auto"/>
            <w:noWrap/>
            <w:vAlign w:val="center"/>
            <w:hideMark/>
          </w:tcPr>
          <w:p w14:paraId="49B4F8B3"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1668,4</w:t>
            </w:r>
          </w:p>
        </w:tc>
        <w:tc>
          <w:tcPr>
            <w:tcW w:w="328" w:type="pct"/>
            <w:tcBorders>
              <w:top w:val="nil"/>
              <w:left w:val="nil"/>
              <w:bottom w:val="single" w:sz="4" w:space="0" w:color="auto"/>
              <w:right w:val="single" w:sz="4" w:space="0" w:color="auto"/>
            </w:tcBorders>
            <w:shd w:val="clear" w:color="auto" w:fill="auto"/>
            <w:noWrap/>
            <w:vAlign w:val="center"/>
            <w:hideMark/>
          </w:tcPr>
          <w:p w14:paraId="3EB5D61A"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71,1</w:t>
            </w:r>
          </w:p>
        </w:tc>
        <w:tc>
          <w:tcPr>
            <w:tcW w:w="167" w:type="pct"/>
            <w:tcBorders>
              <w:top w:val="nil"/>
              <w:left w:val="nil"/>
              <w:bottom w:val="single" w:sz="4" w:space="0" w:color="auto"/>
              <w:right w:val="single" w:sz="4" w:space="0" w:color="auto"/>
            </w:tcBorders>
            <w:shd w:val="clear" w:color="auto" w:fill="auto"/>
            <w:noWrap/>
            <w:vAlign w:val="center"/>
            <w:hideMark/>
          </w:tcPr>
          <w:p w14:paraId="60E36C93"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0,160</w:t>
            </w:r>
          </w:p>
        </w:tc>
        <w:tc>
          <w:tcPr>
            <w:tcW w:w="166" w:type="pct"/>
            <w:tcBorders>
              <w:top w:val="nil"/>
              <w:left w:val="nil"/>
              <w:bottom w:val="single" w:sz="4" w:space="0" w:color="auto"/>
              <w:right w:val="single" w:sz="4" w:space="0" w:color="auto"/>
            </w:tcBorders>
            <w:shd w:val="clear" w:color="auto" w:fill="auto"/>
            <w:noWrap/>
            <w:vAlign w:val="center"/>
            <w:hideMark/>
          </w:tcPr>
          <w:p w14:paraId="0FC92809"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87,8</w:t>
            </w:r>
          </w:p>
        </w:tc>
        <w:tc>
          <w:tcPr>
            <w:tcW w:w="317" w:type="pct"/>
            <w:tcBorders>
              <w:top w:val="nil"/>
              <w:left w:val="nil"/>
              <w:bottom w:val="single" w:sz="4" w:space="0" w:color="auto"/>
              <w:right w:val="single" w:sz="4" w:space="0" w:color="auto"/>
            </w:tcBorders>
            <w:shd w:val="clear" w:color="auto" w:fill="auto"/>
            <w:noWrap/>
            <w:vAlign w:val="center"/>
            <w:hideMark/>
          </w:tcPr>
          <w:p w14:paraId="33119293"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36,8</w:t>
            </w:r>
          </w:p>
        </w:tc>
        <w:tc>
          <w:tcPr>
            <w:tcW w:w="192" w:type="pct"/>
            <w:tcBorders>
              <w:top w:val="nil"/>
              <w:left w:val="nil"/>
              <w:bottom w:val="single" w:sz="4" w:space="0" w:color="auto"/>
              <w:right w:val="single" w:sz="4" w:space="0" w:color="auto"/>
            </w:tcBorders>
            <w:shd w:val="clear" w:color="auto" w:fill="auto"/>
            <w:noWrap/>
            <w:vAlign w:val="center"/>
            <w:hideMark/>
          </w:tcPr>
          <w:p w14:paraId="4430D8CF"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1669,1</w:t>
            </w:r>
          </w:p>
        </w:tc>
        <w:tc>
          <w:tcPr>
            <w:tcW w:w="317" w:type="pct"/>
            <w:tcBorders>
              <w:top w:val="nil"/>
              <w:left w:val="nil"/>
              <w:bottom w:val="single" w:sz="4" w:space="0" w:color="auto"/>
              <w:right w:val="single" w:sz="4" w:space="0" w:color="auto"/>
            </w:tcBorders>
            <w:shd w:val="clear" w:color="auto" w:fill="auto"/>
            <w:noWrap/>
            <w:vAlign w:val="center"/>
            <w:hideMark/>
          </w:tcPr>
          <w:p w14:paraId="20FA5B03"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36,8</w:t>
            </w:r>
          </w:p>
        </w:tc>
        <w:tc>
          <w:tcPr>
            <w:tcW w:w="372" w:type="pct"/>
            <w:tcBorders>
              <w:top w:val="nil"/>
              <w:left w:val="nil"/>
              <w:bottom w:val="single" w:sz="4" w:space="0" w:color="auto"/>
              <w:right w:val="single" w:sz="4" w:space="0" w:color="auto"/>
            </w:tcBorders>
            <w:shd w:val="clear" w:color="auto" w:fill="auto"/>
            <w:noWrap/>
            <w:vAlign w:val="center"/>
            <w:hideMark/>
          </w:tcPr>
          <w:p w14:paraId="3F824573"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0,1</w:t>
            </w:r>
          </w:p>
        </w:tc>
        <w:tc>
          <w:tcPr>
            <w:tcW w:w="214" w:type="pct"/>
            <w:tcBorders>
              <w:top w:val="nil"/>
              <w:left w:val="nil"/>
              <w:bottom w:val="single" w:sz="4" w:space="0" w:color="auto"/>
              <w:right w:val="single" w:sz="4" w:space="0" w:color="auto"/>
            </w:tcBorders>
            <w:shd w:val="clear" w:color="auto" w:fill="auto"/>
            <w:noWrap/>
            <w:vAlign w:val="center"/>
            <w:hideMark/>
          </w:tcPr>
          <w:p w14:paraId="03AF31EF"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22,4</w:t>
            </w:r>
          </w:p>
        </w:tc>
        <w:tc>
          <w:tcPr>
            <w:tcW w:w="325" w:type="pct"/>
            <w:tcBorders>
              <w:top w:val="nil"/>
              <w:left w:val="nil"/>
              <w:bottom w:val="single" w:sz="4" w:space="0" w:color="auto"/>
              <w:right w:val="single" w:sz="4" w:space="0" w:color="auto"/>
            </w:tcBorders>
            <w:shd w:val="clear" w:color="auto" w:fill="auto"/>
            <w:noWrap/>
            <w:vAlign w:val="center"/>
            <w:hideMark/>
          </w:tcPr>
          <w:p w14:paraId="731B598A"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22,4</w:t>
            </w:r>
          </w:p>
        </w:tc>
        <w:tc>
          <w:tcPr>
            <w:tcW w:w="334" w:type="pct"/>
            <w:tcBorders>
              <w:top w:val="nil"/>
              <w:left w:val="nil"/>
              <w:bottom w:val="single" w:sz="4" w:space="0" w:color="auto"/>
              <w:right w:val="single" w:sz="4" w:space="0" w:color="auto"/>
            </w:tcBorders>
            <w:shd w:val="clear" w:color="auto" w:fill="auto"/>
            <w:noWrap/>
            <w:vAlign w:val="center"/>
            <w:hideMark/>
          </w:tcPr>
          <w:p w14:paraId="7B46FA6A"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15,2</w:t>
            </w:r>
          </w:p>
        </w:tc>
        <w:tc>
          <w:tcPr>
            <w:tcW w:w="334" w:type="pct"/>
            <w:tcBorders>
              <w:top w:val="nil"/>
              <w:left w:val="nil"/>
              <w:bottom w:val="single" w:sz="4" w:space="0" w:color="auto"/>
              <w:right w:val="single" w:sz="4" w:space="0" w:color="auto"/>
            </w:tcBorders>
            <w:shd w:val="clear" w:color="auto" w:fill="auto"/>
            <w:noWrap/>
            <w:vAlign w:val="center"/>
            <w:hideMark/>
          </w:tcPr>
          <w:p w14:paraId="6D01BB4D"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0,8</w:t>
            </w:r>
          </w:p>
        </w:tc>
        <w:tc>
          <w:tcPr>
            <w:tcW w:w="214" w:type="pct"/>
            <w:tcBorders>
              <w:top w:val="nil"/>
              <w:left w:val="nil"/>
              <w:bottom w:val="single" w:sz="4" w:space="0" w:color="auto"/>
              <w:right w:val="single" w:sz="4" w:space="0" w:color="auto"/>
            </w:tcBorders>
            <w:shd w:val="clear" w:color="auto" w:fill="auto"/>
            <w:noWrap/>
            <w:vAlign w:val="center"/>
            <w:hideMark/>
          </w:tcPr>
          <w:p w14:paraId="767B707B"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19,309</w:t>
            </w:r>
          </w:p>
        </w:tc>
        <w:tc>
          <w:tcPr>
            <w:tcW w:w="325" w:type="pct"/>
            <w:tcBorders>
              <w:top w:val="nil"/>
              <w:left w:val="nil"/>
              <w:bottom w:val="single" w:sz="4" w:space="0" w:color="auto"/>
              <w:right w:val="single" w:sz="4" w:space="0" w:color="auto"/>
            </w:tcBorders>
            <w:shd w:val="clear" w:color="auto" w:fill="auto"/>
            <w:noWrap/>
            <w:vAlign w:val="center"/>
            <w:hideMark/>
          </w:tcPr>
          <w:p w14:paraId="78971418"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179,866</w:t>
            </w:r>
          </w:p>
        </w:tc>
        <w:tc>
          <w:tcPr>
            <w:tcW w:w="166" w:type="pct"/>
            <w:tcBorders>
              <w:top w:val="nil"/>
              <w:left w:val="nil"/>
              <w:bottom w:val="single" w:sz="4" w:space="0" w:color="auto"/>
              <w:right w:val="double" w:sz="4" w:space="0" w:color="auto"/>
            </w:tcBorders>
            <w:shd w:val="clear" w:color="auto" w:fill="auto"/>
            <w:noWrap/>
            <w:vAlign w:val="center"/>
            <w:hideMark/>
          </w:tcPr>
          <w:p w14:paraId="56EACED5"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220,1</w:t>
            </w:r>
          </w:p>
        </w:tc>
      </w:tr>
      <w:tr w:rsidR="00902362" w:rsidRPr="00902362" w14:paraId="3E0C8D3C" w14:textId="77777777" w:rsidTr="00902362">
        <w:trPr>
          <w:trHeight w:val="182"/>
        </w:trPr>
        <w:tc>
          <w:tcPr>
            <w:tcW w:w="162" w:type="pct"/>
            <w:tcBorders>
              <w:top w:val="nil"/>
              <w:left w:val="double" w:sz="4" w:space="0" w:color="auto"/>
              <w:bottom w:val="single" w:sz="4" w:space="0" w:color="auto"/>
              <w:right w:val="single" w:sz="4" w:space="0" w:color="auto"/>
            </w:tcBorders>
            <w:shd w:val="clear" w:color="auto" w:fill="auto"/>
            <w:noWrap/>
            <w:vAlign w:val="center"/>
            <w:hideMark/>
          </w:tcPr>
          <w:p w14:paraId="6DB75A98" w14:textId="77777777" w:rsidR="00902362" w:rsidRPr="00902362" w:rsidRDefault="00902362" w:rsidP="00902362">
            <w:pPr>
              <w:jc w:val="center"/>
              <w:rPr>
                <w:rFonts w:eastAsia="Times New Roman"/>
                <w:sz w:val="20"/>
                <w:szCs w:val="20"/>
                <w:lang w:val="ru-KZ" w:eastAsia="ru-KZ"/>
              </w:rPr>
            </w:pPr>
            <w:r w:rsidRPr="00902362">
              <w:rPr>
                <w:rFonts w:eastAsia="Times New Roman"/>
                <w:sz w:val="20"/>
                <w:szCs w:val="20"/>
                <w:lang w:val="ru-KZ" w:eastAsia="ru-KZ"/>
              </w:rPr>
              <w:t>2027</w:t>
            </w:r>
          </w:p>
        </w:tc>
        <w:tc>
          <w:tcPr>
            <w:tcW w:w="214" w:type="pct"/>
            <w:tcBorders>
              <w:top w:val="nil"/>
              <w:left w:val="nil"/>
              <w:bottom w:val="single" w:sz="4" w:space="0" w:color="auto"/>
              <w:right w:val="single" w:sz="4" w:space="0" w:color="auto"/>
            </w:tcBorders>
            <w:shd w:val="clear" w:color="auto" w:fill="auto"/>
            <w:noWrap/>
            <w:vAlign w:val="center"/>
            <w:hideMark/>
          </w:tcPr>
          <w:p w14:paraId="2E1B6FFB"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90,9</w:t>
            </w:r>
          </w:p>
        </w:tc>
        <w:tc>
          <w:tcPr>
            <w:tcW w:w="286" w:type="pct"/>
            <w:tcBorders>
              <w:top w:val="nil"/>
              <w:left w:val="nil"/>
              <w:bottom w:val="single" w:sz="4" w:space="0" w:color="auto"/>
              <w:right w:val="single" w:sz="4" w:space="0" w:color="auto"/>
            </w:tcBorders>
            <w:shd w:val="clear" w:color="auto" w:fill="auto"/>
            <w:noWrap/>
            <w:vAlign w:val="center"/>
            <w:hideMark/>
          </w:tcPr>
          <w:p w14:paraId="6DA3C646"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3,9</w:t>
            </w:r>
          </w:p>
        </w:tc>
        <w:tc>
          <w:tcPr>
            <w:tcW w:w="232" w:type="pct"/>
            <w:tcBorders>
              <w:top w:val="nil"/>
              <w:left w:val="nil"/>
              <w:bottom w:val="single" w:sz="4" w:space="0" w:color="auto"/>
              <w:right w:val="single" w:sz="4" w:space="0" w:color="auto"/>
            </w:tcBorders>
            <w:shd w:val="clear" w:color="auto" w:fill="auto"/>
            <w:noWrap/>
            <w:vAlign w:val="center"/>
            <w:hideMark/>
          </w:tcPr>
          <w:p w14:paraId="3EFA6051"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13,4</w:t>
            </w:r>
          </w:p>
        </w:tc>
        <w:tc>
          <w:tcPr>
            <w:tcW w:w="334" w:type="pct"/>
            <w:tcBorders>
              <w:top w:val="nil"/>
              <w:left w:val="nil"/>
              <w:bottom w:val="single" w:sz="4" w:space="0" w:color="auto"/>
              <w:right w:val="single" w:sz="4" w:space="0" w:color="auto"/>
            </w:tcBorders>
            <w:shd w:val="clear" w:color="auto" w:fill="auto"/>
            <w:noWrap/>
            <w:vAlign w:val="center"/>
            <w:hideMark/>
          </w:tcPr>
          <w:p w14:paraId="264DEB0E"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1759,3</w:t>
            </w:r>
          </w:p>
        </w:tc>
        <w:tc>
          <w:tcPr>
            <w:tcW w:w="328" w:type="pct"/>
            <w:tcBorders>
              <w:top w:val="nil"/>
              <w:left w:val="nil"/>
              <w:bottom w:val="single" w:sz="4" w:space="0" w:color="auto"/>
              <w:right w:val="single" w:sz="4" w:space="0" w:color="auto"/>
            </w:tcBorders>
            <w:shd w:val="clear" w:color="auto" w:fill="auto"/>
            <w:noWrap/>
            <w:vAlign w:val="center"/>
            <w:hideMark/>
          </w:tcPr>
          <w:p w14:paraId="163F3395"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75,0</w:t>
            </w:r>
          </w:p>
        </w:tc>
        <w:tc>
          <w:tcPr>
            <w:tcW w:w="167" w:type="pct"/>
            <w:tcBorders>
              <w:top w:val="nil"/>
              <w:left w:val="nil"/>
              <w:bottom w:val="single" w:sz="4" w:space="0" w:color="auto"/>
              <w:right w:val="single" w:sz="4" w:space="0" w:color="auto"/>
            </w:tcBorders>
            <w:shd w:val="clear" w:color="auto" w:fill="auto"/>
            <w:noWrap/>
            <w:vAlign w:val="center"/>
            <w:hideMark/>
          </w:tcPr>
          <w:p w14:paraId="11AA9726"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0,169</w:t>
            </w:r>
          </w:p>
        </w:tc>
        <w:tc>
          <w:tcPr>
            <w:tcW w:w="166" w:type="pct"/>
            <w:tcBorders>
              <w:top w:val="nil"/>
              <w:left w:val="nil"/>
              <w:bottom w:val="single" w:sz="4" w:space="0" w:color="auto"/>
              <w:right w:val="single" w:sz="4" w:space="0" w:color="auto"/>
            </w:tcBorders>
            <w:shd w:val="clear" w:color="auto" w:fill="auto"/>
            <w:noWrap/>
            <w:vAlign w:val="center"/>
            <w:hideMark/>
          </w:tcPr>
          <w:p w14:paraId="5875533C"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93,4</w:t>
            </w:r>
          </w:p>
        </w:tc>
        <w:tc>
          <w:tcPr>
            <w:tcW w:w="317" w:type="pct"/>
            <w:tcBorders>
              <w:top w:val="nil"/>
              <w:left w:val="nil"/>
              <w:bottom w:val="single" w:sz="4" w:space="0" w:color="auto"/>
              <w:right w:val="single" w:sz="4" w:space="0" w:color="auto"/>
            </w:tcBorders>
            <w:shd w:val="clear" w:color="auto" w:fill="auto"/>
            <w:noWrap/>
            <w:vAlign w:val="center"/>
            <w:hideMark/>
          </w:tcPr>
          <w:p w14:paraId="28071B1C"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79,6</w:t>
            </w:r>
          </w:p>
        </w:tc>
        <w:tc>
          <w:tcPr>
            <w:tcW w:w="192" w:type="pct"/>
            <w:tcBorders>
              <w:top w:val="nil"/>
              <w:left w:val="nil"/>
              <w:bottom w:val="single" w:sz="4" w:space="0" w:color="auto"/>
              <w:right w:val="single" w:sz="4" w:space="0" w:color="auto"/>
            </w:tcBorders>
            <w:shd w:val="clear" w:color="auto" w:fill="auto"/>
            <w:noWrap/>
            <w:vAlign w:val="center"/>
            <w:hideMark/>
          </w:tcPr>
          <w:p w14:paraId="33A7D3BE"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1762,5</w:t>
            </w:r>
          </w:p>
        </w:tc>
        <w:tc>
          <w:tcPr>
            <w:tcW w:w="317" w:type="pct"/>
            <w:tcBorders>
              <w:top w:val="nil"/>
              <w:left w:val="nil"/>
              <w:bottom w:val="single" w:sz="4" w:space="0" w:color="auto"/>
              <w:right w:val="single" w:sz="4" w:space="0" w:color="auto"/>
            </w:tcBorders>
            <w:shd w:val="clear" w:color="auto" w:fill="auto"/>
            <w:noWrap/>
            <w:vAlign w:val="center"/>
            <w:hideMark/>
          </w:tcPr>
          <w:p w14:paraId="4873004E"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116,4</w:t>
            </w:r>
          </w:p>
        </w:tc>
        <w:tc>
          <w:tcPr>
            <w:tcW w:w="372" w:type="pct"/>
            <w:tcBorders>
              <w:top w:val="nil"/>
              <w:left w:val="nil"/>
              <w:bottom w:val="single" w:sz="4" w:space="0" w:color="auto"/>
              <w:right w:val="single" w:sz="4" w:space="0" w:color="auto"/>
            </w:tcBorders>
            <w:shd w:val="clear" w:color="auto" w:fill="auto"/>
            <w:noWrap/>
            <w:vAlign w:val="center"/>
            <w:hideMark/>
          </w:tcPr>
          <w:p w14:paraId="7EDF99D5"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2,7</w:t>
            </w:r>
          </w:p>
        </w:tc>
        <w:tc>
          <w:tcPr>
            <w:tcW w:w="214" w:type="pct"/>
            <w:tcBorders>
              <w:top w:val="nil"/>
              <w:left w:val="nil"/>
              <w:bottom w:val="single" w:sz="4" w:space="0" w:color="auto"/>
              <w:right w:val="single" w:sz="4" w:space="0" w:color="auto"/>
            </w:tcBorders>
            <w:shd w:val="clear" w:color="auto" w:fill="auto"/>
            <w:noWrap/>
            <w:vAlign w:val="center"/>
            <w:hideMark/>
          </w:tcPr>
          <w:p w14:paraId="631D76FD"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54,1</w:t>
            </w:r>
          </w:p>
        </w:tc>
        <w:tc>
          <w:tcPr>
            <w:tcW w:w="325" w:type="pct"/>
            <w:tcBorders>
              <w:top w:val="nil"/>
              <w:left w:val="nil"/>
              <w:bottom w:val="single" w:sz="4" w:space="0" w:color="auto"/>
              <w:right w:val="single" w:sz="4" w:space="0" w:color="auto"/>
            </w:tcBorders>
            <w:shd w:val="clear" w:color="auto" w:fill="auto"/>
            <w:noWrap/>
            <w:vAlign w:val="center"/>
            <w:hideMark/>
          </w:tcPr>
          <w:p w14:paraId="7C6AB66D"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76,5</w:t>
            </w:r>
          </w:p>
        </w:tc>
        <w:tc>
          <w:tcPr>
            <w:tcW w:w="334" w:type="pct"/>
            <w:tcBorders>
              <w:top w:val="nil"/>
              <w:left w:val="nil"/>
              <w:bottom w:val="single" w:sz="4" w:space="0" w:color="auto"/>
              <w:right w:val="single" w:sz="4" w:space="0" w:color="auto"/>
            </w:tcBorders>
            <w:shd w:val="clear" w:color="auto" w:fill="auto"/>
            <w:noWrap/>
            <w:vAlign w:val="center"/>
            <w:hideMark/>
          </w:tcPr>
          <w:p w14:paraId="24E570BB"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34,9</w:t>
            </w:r>
          </w:p>
        </w:tc>
        <w:tc>
          <w:tcPr>
            <w:tcW w:w="334" w:type="pct"/>
            <w:tcBorders>
              <w:top w:val="nil"/>
              <w:left w:val="nil"/>
              <w:bottom w:val="single" w:sz="4" w:space="0" w:color="auto"/>
              <w:right w:val="single" w:sz="4" w:space="0" w:color="auto"/>
            </w:tcBorders>
            <w:shd w:val="clear" w:color="auto" w:fill="auto"/>
            <w:noWrap/>
            <w:vAlign w:val="center"/>
            <w:hideMark/>
          </w:tcPr>
          <w:p w14:paraId="1122769A"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2,6</w:t>
            </w:r>
          </w:p>
        </w:tc>
        <w:tc>
          <w:tcPr>
            <w:tcW w:w="214" w:type="pct"/>
            <w:tcBorders>
              <w:top w:val="nil"/>
              <w:left w:val="nil"/>
              <w:bottom w:val="single" w:sz="4" w:space="0" w:color="auto"/>
              <w:right w:val="single" w:sz="4" w:space="0" w:color="auto"/>
            </w:tcBorders>
            <w:shd w:val="clear" w:color="auto" w:fill="auto"/>
            <w:noWrap/>
            <w:vAlign w:val="center"/>
            <w:hideMark/>
          </w:tcPr>
          <w:p w14:paraId="722C9C0D"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21,665</w:t>
            </w:r>
          </w:p>
        </w:tc>
        <w:tc>
          <w:tcPr>
            <w:tcW w:w="325" w:type="pct"/>
            <w:tcBorders>
              <w:top w:val="nil"/>
              <w:left w:val="nil"/>
              <w:bottom w:val="single" w:sz="4" w:space="0" w:color="auto"/>
              <w:right w:val="single" w:sz="4" w:space="0" w:color="auto"/>
            </w:tcBorders>
            <w:shd w:val="clear" w:color="auto" w:fill="auto"/>
            <w:noWrap/>
            <w:vAlign w:val="center"/>
            <w:hideMark/>
          </w:tcPr>
          <w:p w14:paraId="346BA213"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201,531</w:t>
            </w:r>
          </w:p>
        </w:tc>
        <w:tc>
          <w:tcPr>
            <w:tcW w:w="166" w:type="pct"/>
            <w:tcBorders>
              <w:top w:val="nil"/>
              <w:left w:val="nil"/>
              <w:bottom w:val="single" w:sz="4" w:space="0" w:color="auto"/>
              <w:right w:val="double" w:sz="4" w:space="0" w:color="auto"/>
            </w:tcBorders>
            <w:shd w:val="clear" w:color="auto" w:fill="auto"/>
            <w:noWrap/>
            <w:vAlign w:val="center"/>
            <w:hideMark/>
          </w:tcPr>
          <w:p w14:paraId="2035766A"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238,4</w:t>
            </w:r>
          </w:p>
        </w:tc>
      </w:tr>
      <w:tr w:rsidR="00902362" w:rsidRPr="00902362" w14:paraId="540B37D9" w14:textId="77777777" w:rsidTr="00902362">
        <w:trPr>
          <w:trHeight w:val="213"/>
        </w:trPr>
        <w:tc>
          <w:tcPr>
            <w:tcW w:w="162" w:type="pct"/>
            <w:tcBorders>
              <w:top w:val="nil"/>
              <w:left w:val="double" w:sz="4" w:space="0" w:color="auto"/>
              <w:bottom w:val="single" w:sz="4" w:space="0" w:color="auto"/>
              <w:right w:val="single" w:sz="4" w:space="0" w:color="auto"/>
            </w:tcBorders>
            <w:shd w:val="clear" w:color="auto" w:fill="auto"/>
            <w:noWrap/>
            <w:vAlign w:val="center"/>
            <w:hideMark/>
          </w:tcPr>
          <w:p w14:paraId="029310A4" w14:textId="77777777" w:rsidR="00902362" w:rsidRPr="00902362" w:rsidRDefault="00902362" w:rsidP="00902362">
            <w:pPr>
              <w:jc w:val="center"/>
              <w:rPr>
                <w:rFonts w:eastAsia="Times New Roman"/>
                <w:sz w:val="20"/>
                <w:szCs w:val="20"/>
                <w:lang w:val="ru-KZ" w:eastAsia="ru-KZ"/>
              </w:rPr>
            </w:pPr>
            <w:r w:rsidRPr="00902362">
              <w:rPr>
                <w:rFonts w:eastAsia="Times New Roman"/>
                <w:sz w:val="20"/>
                <w:szCs w:val="20"/>
                <w:lang w:val="ru-KZ" w:eastAsia="ru-KZ"/>
              </w:rPr>
              <w:t>2028</w:t>
            </w:r>
          </w:p>
        </w:tc>
        <w:tc>
          <w:tcPr>
            <w:tcW w:w="214" w:type="pct"/>
            <w:tcBorders>
              <w:top w:val="nil"/>
              <w:left w:val="nil"/>
              <w:bottom w:val="single" w:sz="4" w:space="0" w:color="auto"/>
              <w:right w:val="single" w:sz="4" w:space="0" w:color="auto"/>
            </w:tcBorders>
            <w:shd w:val="clear" w:color="auto" w:fill="auto"/>
            <w:noWrap/>
            <w:vAlign w:val="center"/>
            <w:hideMark/>
          </w:tcPr>
          <w:p w14:paraId="5EF20EE3"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99,9</w:t>
            </w:r>
          </w:p>
        </w:tc>
        <w:tc>
          <w:tcPr>
            <w:tcW w:w="286" w:type="pct"/>
            <w:tcBorders>
              <w:top w:val="nil"/>
              <w:left w:val="nil"/>
              <w:bottom w:val="single" w:sz="4" w:space="0" w:color="auto"/>
              <w:right w:val="single" w:sz="4" w:space="0" w:color="auto"/>
            </w:tcBorders>
            <w:shd w:val="clear" w:color="auto" w:fill="auto"/>
            <w:noWrap/>
            <w:vAlign w:val="center"/>
            <w:hideMark/>
          </w:tcPr>
          <w:p w14:paraId="0731F3DC"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4,3</w:t>
            </w:r>
          </w:p>
        </w:tc>
        <w:tc>
          <w:tcPr>
            <w:tcW w:w="232" w:type="pct"/>
            <w:tcBorders>
              <w:top w:val="nil"/>
              <w:left w:val="nil"/>
              <w:bottom w:val="single" w:sz="4" w:space="0" w:color="auto"/>
              <w:right w:val="single" w:sz="4" w:space="0" w:color="auto"/>
            </w:tcBorders>
            <w:shd w:val="clear" w:color="auto" w:fill="auto"/>
            <w:noWrap/>
            <w:vAlign w:val="center"/>
            <w:hideMark/>
          </w:tcPr>
          <w:p w14:paraId="2264FDCA"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17,0</w:t>
            </w:r>
          </w:p>
        </w:tc>
        <w:tc>
          <w:tcPr>
            <w:tcW w:w="334" w:type="pct"/>
            <w:tcBorders>
              <w:top w:val="nil"/>
              <w:left w:val="nil"/>
              <w:bottom w:val="single" w:sz="4" w:space="0" w:color="auto"/>
              <w:right w:val="single" w:sz="4" w:space="0" w:color="auto"/>
            </w:tcBorders>
            <w:shd w:val="clear" w:color="auto" w:fill="auto"/>
            <w:noWrap/>
            <w:vAlign w:val="center"/>
            <w:hideMark/>
          </w:tcPr>
          <w:p w14:paraId="1768F112"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1859,2</w:t>
            </w:r>
          </w:p>
        </w:tc>
        <w:tc>
          <w:tcPr>
            <w:tcW w:w="328" w:type="pct"/>
            <w:tcBorders>
              <w:top w:val="nil"/>
              <w:left w:val="nil"/>
              <w:bottom w:val="single" w:sz="4" w:space="0" w:color="auto"/>
              <w:right w:val="single" w:sz="4" w:space="0" w:color="auto"/>
            </w:tcBorders>
            <w:shd w:val="clear" w:color="auto" w:fill="auto"/>
            <w:noWrap/>
            <w:vAlign w:val="center"/>
            <w:hideMark/>
          </w:tcPr>
          <w:p w14:paraId="2FF50C58"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79,2</w:t>
            </w:r>
          </w:p>
        </w:tc>
        <w:tc>
          <w:tcPr>
            <w:tcW w:w="167" w:type="pct"/>
            <w:tcBorders>
              <w:top w:val="nil"/>
              <w:left w:val="nil"/>
              <w:bottom w:val="single" w:sz="4" w:space="0" w:color="auto"/>
              <w:right w:val="single" w:sz="4" w:space="0" w:color="auto"/>
            </w:tcBorders>
            <w:shd w:val="clear" w:color="auto" w:fill="auto"/>
            <w:noWrap/>
            <w:vAlign w:val="center"/>
            <w:hideMark/>
          </w:tcPr>
          <w:p w14:paraId="66E74669"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0,178</w:t>
            </w:r>
          </w:p>
        </w:tc>
        <w:tc>
          <w:tcPr>
            <w:tcW w:w="166" w:type="pct"/>
            <w:tcBorders>
              <w:top w:val="nil"/>
              <w:left w:val="nil"/>
              <w:bottom w:val="single" w:sz="4" w:space="0" w:color="auto"/>
              <w:right w:val="single" w:sz="4" w:space="0" w:color="auto"/>
            </w:tcBorders>
            <w:shd w:val="clear" w:color="auto" w:fill="auto"/>
            <w:noWrap/>
            <w:vAlign w:val="center"/>
            <w:hideMark/>
          </w:tcPr>
          <w:p w14:paraId="51851E0F"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103,9</w:t>
            </w:r>
          </w:p>
        </w:tc>
        <w:tc>
          <w:tcPr>
            <w:tcW w:w="317" w:type="pct"/>
            <w:tcBorders>
              <w:top w:val="nil"/>
              <w:left w:val="nil"/>
              <w:bottom w:val="single" w:sz="4" w:space="0" w:color="auto"/>
              <w:right w:val="single" w:sz="4" w:space="0" w:color="auto"/>
            </w:tcBorders>
            <w:shd w:val="clear" w:color="auto" w:fill="auto"/>
            <w:noWrap/>
            <w:vAlign w:val="center"/>
            <w:hideMark/>
          </w:tcPr>
          <w:p w14:paraId="7ADEFF36"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93,8</w:t>
            </w:r>
          </w:p>
        </w:tc>
        <w:tc>
          <w:tcPr>
            <w:tcW w:w="192" w:type="pct"/>
            <w:tcBorders>
              <w:top w:val="nil"/>
              <w:left w:val="nil"/>
              <w:bottom w:val="single" w:sz="4" w:space="0" w:color="auto"/>
              <w:right w:val="single" w:sz="4" w:space="0" w:color="auto"/>
            </w:tcBorders>
            <w:shd w:val="clear" w:color="auto" w:fill="auto"/>
            <w:noWrap/>
            <w:vAlign w:val="center"/>
            <w:hideMark/>
          </w:tcPr>
          <w:p w14:paraId="57F1ABAF"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1866,4</w:t>
            </w:r>
          </w:p>
        </w:tc>
        <w:tc>
          <w:tcPr>
            <w:tcW w:w="317" w:type="pct"/>
            <w:tcBorders>
              <w:top w:val="nil"/>
              <w:left w:val="nil"/>
              <w:bottom w:val="single" w:sz="4" w:space="0" w:color="auto"/>
              <w:right w:val="single" w:sz="4" w:space="0" w:color="auto"/>
            </w:tcBorders>
            <w:shd w:val="clear" w:color="auto" w:fill="auto"/>
            <w:noWrap/>
            <w:vAlign w:val="center"/>
            <w:hideMark/>
          </w:tcPr>
          <w:p w14:paraId="6D543628"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210,2</w:t>
            </w:r>
          </w:p>
        </w:tc>
        <w:tc>
          <w:tcPr>
            <w:tcW w:w="372" w:type="pct"/>
            <w:tcBorders>
              <w:top w:val="nil"/>
              <w:left w:val="nil"/>
              <w:bottom w:val="single" w:sz="4" w:space="0" w:color="auto"/>
              <w:right w:val="single" w:sz="4" w:space="0" w:color="auto"/>
            </w:tcBorders>
            <w:shd w:val="clear" w:color="auto" w:fill="auto"/>
            <w:noWrap/>
            <w:vAlign w:val="center"/>
            <w:hideMark/>
          </w:tcPr>
          <w:p w14:paraId="52AE97B6"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3,8</w:t>
            </w:r>
          </w:p>
        </w:tc>
        <w:tc>
          <w:tcPr>
            <w:tcW w:w="214" w:type="pct"/>
            <w:tcBorders>
              <w:top w:val="nil"/>
              <w:left w:val="nil"/>
              <w:bottom w:val="single" w:sz="4" w:space="0" w:color="auto"/>
              <w:right w:val="single" w:sz="4" w:space="0" w:color="auto"/>
            </w:tcBorders>
            <w:shd w:val="clear" w:color="auto" w:fill="auto"/>
            <w:noWrap/>
            <w:vAlign w:val="center"/>
            <w:hideMark/>
          </w:tcPr>
          <w:p w14:paraId="0EFF12A3"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60,7</w:t>
            </w:r>
          </w:p>
        </w:tc>
        <w:tc>
          <w:tcPr>
            <w:tcW w:w="325" w:type="pct"/>
            <w:tcBorders>
              <w:top w:val="nil"/>
              <w:left w:val="nil"/>
              <w:bottom w:val="single" w:sz="4" w:space="0" w:color="auto"/>
              <w:right w:val="single" w:sz="4" w:space="0" w:color="auto"/>
            </w:tcBorders>
            <w:shd w:val="clear" w:color="auto" w:fill="auto"/>
            <w:noWrap/>
            <w:vAlign w:val="center"/>
            <w:hideMark/>
          </w:tcPr>
          <w:p w14:paraId="6A7AB1CE"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137,2</w:t>
            </w:r>
          </w:p>
        </w:tc>
        <w:tc>
          <w:tcPr>
            <w:tcW w:w="334" w:type="pct"/>
            <w:tcBorders>
              <w:top w:val="nil"/>
              <w:left w:val="nil"/>
              <w:bottom w:val="single" w:sz="4" w:space="0" w:color="auto"/>
              <w:right w:val="single" w:sz="4" w:space="0" w:color="auto"/>
            </w:tcBorders>
            <w:shd w:val="clear" w:color="auto" w:fill="auto"/>
            <w:noWrap/>
            <w:vAlign w:val="center"/>
            <w:hideMark/>
          </w:tcPr>
          <w:p w14:paraId="00042DB1"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35,4</w:t>
            </w:r>
          </w:p>
        </w:tc>
        <w:tc>
          <w:tcPr>
            <w:tcW w:w="334" w:type="pct"/>
            <w:tcBorders>
              <w:top w:val="nil"/>
              <w:left w:val="nil"/>
              <w:bottom w:val="single" w:sz="4" w:space="0" w:color="auto"/>
              <w:right w:val="single" w:sz="4" w:space="0" w:color="auto"/>
            </w:tcBorders>
            <w:shd w:val="clear" w:color="auto" w:fill="auto"/>
            <w:noWrap/>
            <w:vAlign w:val="center"/>
            <w:hideMark/>
          </w:tcPr>
          <w:p w14:paraId="3B598A76"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4,4</w:t>
            </w:r>
          </w:p>
        </w:tc>
        <w:tc>
          <w:tcPr>
            <w:tcW w:w="214" w:type="pct"/>
            <w:tcBorders>
              <w:top w:val="nil"/>
              <w:left w:val="nil"/>
              <w:bottom w:val="single" w:sz="4" w:space="0" w:color="auto"/>
              <w:right w:val="single" w:sz="4" w:space="0" w:color="auto"/>
            </w:tcBorders>
            <w:shd w:val="clear" w:color="auto" w:fill="auto"/>
            <w:noWrap/>
            <w:vAlign w:val="center"/>
            <w:hideMark/>
          </w:tcPr>
          <w:p w14:paraId="75219C52"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25,809</w:t>
            </w:r>
          </w:p>
        </w:tc>
        <w:tc>
          <w:tcPr>
            <w:tcW w:w="325" w:type="pct"/>
            <w:tcBorders>
              <w:top w:val="nil"/>
              <w:left w:val="nil"/>
              <w:bottom w:val="single" w:sz="4" w:space="0" w:color="auto"/>
              <w:right w:val="single" w:sz="4" w:space="0" w:color="auto"/>
            </w:tcBorders>
            <w:shd w:val="clear" w:color="auto" w:fill="auto"/>
            <w:noWrap/>
            <w:vAlign w:val="center"/>
            <w:hideMark/>
          </w:tcPr>
          <w:p w14:paraId="2576DA1F"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227,340</w:t>
            </w:r>
          </w:p>
        </w:tc>
        <w:tc>
          <w:tcPr>
            <w:tcW w:w="166" w:type="pct"/>
            <w:tcBorders>
              <w:top w:val="nil"/>
              <w:left w:val="nil"/>
              <w:bottom w:val="single" w:sz="4" w:space="0" w:color="auto"/>
              <w:right w:val="double" w:sz="4" w:space="0" w:color="auto"/>
            </w:tcBorders>
            <w:shd w:val="clear" w:color="auto" w:fill="auto"/>
            <w:noWrap/>
            <w:vAlign w:val="center"/>
            <w:hideMark/>
          </w:tcPr>
          <w:p w14:paraId="5B9A9321"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258,3</w:t>
            </w:r>
          </w:p>
        </w:tc>
      </w:tr>
      <w:tr w:rsidR="00902362" w:rsidRPr="00902362" w14:paraId="5108DE77" w14:textId="77777777" w:rsidTr="00902362">
        <w:trPr>
          <w:trHeight w:val="118"/>
        </w:trPr>
        <w:tc>
          <w:tcPr>
            <w:tcW w:w="162" w:type="pct"/>
            <w:tcBorders>
              <w:top w:val="nil"/>
              <w:left w:val="double" w:sz="4" w:space="0" w:color="auto"/>
              <w:bottom w:val="single" w:sz="4" w:space="0" w:color="auto"/>
              <w:right w:val="single" w:sz="4" w:space="0" w:color="auto"/>
            </w:tcBorders>
            <w:shd w:val="clear" w:color="auto" w:fill="auto"/>
            <w:noWrap/>
            <w:vAlign w:val="center"/>
            <w:hideMark/>
          </w:tcPr>
          <w:p w14:paraId="4D6A5806" w14:textId="77777777" w:rsidR="00902362" w:rsidRPr="00902362" w:rsidRDefault="00902362" w:rsidP="00902362">
            <w:pPr>
              <w:jc w:val="center"/>
              <w:rPr>
                <w:rFonts w:eastAsia="Times New Roman"/>
                <w:sz w:val="20"/>
                <w:szCs w:val="20"/>
                <w:lang w:val="ru-KZ" w:eastAsia="ru-KZ"/>
              </w:rPr>
            </w:pPr>
            <w:r w:rsidRPr="00902362">
              <w:rPr>
                <w:rFonts w:eastAsia="Times New Roman"/>
                <w:sz w:val="20"/>
                <w:szCs w:val="20"/>
                <w:lang w:val="ru-KZ" w:eastAsia="ru-KZ"/>
              </w:rPr>
              <w:t>2029</w:t>
            </w:r>
          </w:p>
        </w:tc>
        <w:tc>
          <w:tcPr>
            <w:tcW w:w="214" w:type="pct"/>
            <w:tcBorders>
              <w:top w:val="nil"/>
              <w:left w:val="nil"/>
              <w:bottom w:val="single" w:sz="4" w:space="0" w:color="auto"/>
              <w:right w:val="single" w:sz="4" w:space="0" w:color="auto"/>
            </w:tcBorders>
            <w:shd w:val="clear" w:color="auto" w:fill="auto"/>
            <w:noWrap/>
            <w:vAlign w:val="center"/>
            <w:hideMark/>
          </w:tcPr>
          <w:p w14:paraId="03BFB001"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105,7</w:t>
            </w:r>
          </w:p>
        </w:tc>
        <w:tc>
          <w:tcPr>
            <w:tcW w:w="286" w:type="pct"/>
            <w:tcBorders>
              <w:top w:val="nil"/>
              <w:left w:val="nil"/>
              <w:bottom w:val="single" w:sz="4" w:space="0" w:color="auto"/>
              <w:right w:val="single" w:sz="4" w:space="0" w:color="auto"/>
            </w:tcBorders>
            <w:shd w:val="clear" w:color="auto" w:fill="auto"/>
            <w:noWrap/>
            <w:vAlign w:val="center"/>
            <w:hideMark/>
          </w:tcPr>
          <w:p w14:paraId="6BCFD753"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4,5</w:t>
            </w:r>
          </w:p>
        </w:tc>
        <w:tc>
          <w:tcPr>
            <w:tcW w:w="232" w:type="pct"/>
            <w:tcBorders>
              <w:top w:val="nil"/>
              <w:left w:val="nil"/>
              <w:bottom w:val="single" w:sz="4" w:space="0" w:color="auto"/>
              <w:right w:val="single" w:sz="4" w:space="0" w:color="auto"/>
            </w:tcBorders>
            <w:shd w:val="clear" w:color="auto" w:fill="auto"/>
            <w:noWrap/>
            <w:vAlign w:val="center"/>
            <w:hideMark/>
          </w:tcPr>
          <w:p w14:paraId="1F847780"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21,7</w:t>
            </w:r>
          </w:p>
        </w:tc>
        <w:tc>
          <w:tcPr>
            <w:tcW w:w="334" w:type="pct"/>
            <w:tcBorders>
              <w:top w:val="nil"/>
              <w:left w:val="nil"/>
              <w:bottom w:val="single" w:sz="4" w:space="0" w:color="auto"/>
              <w:right w:val="single" w:sz="4" w:space="0" w:color="auto"/>
            </w:tcBorders>
            <w:shd w:val="clear" w:color="auto" w:fill="auto"/>
            <w:noWrap/>
            <w:vAlign w:val="center"/>
            <w:hideMark/>
          </w:tcPr>
          <w:p w14:paraId="37E93627"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1964,9</w:t>
            </w:r>
          </w:p>
        </w:tc>
        <w:tc>
          <w:tcPr>
            <w:tcW w:w="328" w:type="pct"/>
            <w:tcBorders>
              <w:top w:val="nil"/>
              <w:left w:val="nil"/>
              <w:bottom w:val="single" w:sz="4" w:space="0" w:color="auto"/>
              <w:right w:val="single" w:sz="4" w:space="0" w:color="auto"/>
            </w:tcBorders>
            <w:shd w:val="clear" w:color="auto" w:fill="auto"/>
            <w:noWrap/>
            <w:vAlign w:val="center"/>
            <w:hideMark/>
          </w:tcPr>
          <w:p w14:paraId="08CF490B"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83,7</w:t>
            </w:r>
          </w:p>
        </w:tc>
        <w:tc>
          <w:tcPr>
            <w:tcW w:w="167" w:type="pct"/>
            <w:tcBorders>
              <w:top w:val="nil"/>
              <w:left w:val="nil"/>
              <w:bottom w:val="single" w:sz="4" w:space="0" w:color="auto"/>
              <w:right w:val="single" w:sz="4" w:space="0" w:color="auto"/>
            </w:tcBorders>
            <w:shd w:val="clear" w:color="auto" w:fill="auto"/>
            <w:noWrap/>
            <w:vAlign w:val="center"/>
            <w:hideMark/>
          </w:tcPr>
          <w:p w14:paraId="1331DA6E"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0,188</w:t>
            </w:r>
          </w:p>
        </w:tc>
        <w:tc>
          <w:tcPr>
            <w:tcW w:w="166" w:type="pct"/>
            <w:tcBorders>
              <w:top w:val="nil"/>
              <w:left w:val="nil"/>
              <w:bottom w:val="single" w:sz="4" w:space="0" w:color="auto"/>
              <w:right w:val="single" w:sz="4" w:space="0" w:color="auto"/>
            </w:tcBorders>
            <w:shd w:val="clear" w:color="auto" w:fill="auto"/>
            <w:noWrap/>
            <w:vAlign w:val="center"/>
            <w:hideMark/>
          </w:tcPr>
          <w:p w14:paraId="7A95609C"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111,1</w:t>
            </w:r>
          </w:p>
        </w:tc>
        <w:tc>
          <w:tcPr>
            <w:tcW w:w="317" w:type="pct"/>
            <w:tcBorders>
              <w:top w:val="nil"/>
              <w:left w:val="nil"/>
              <w:bottom w:val="single" w:sz="4" w:space="0" w:color="auto"/>
              <w:right w:val="single" w:sz="4" w:space="0" w:color="auto"/>
            </w:tcBorders>
            <w:shd w:val="clear" w:color="auto" w:fill="auto"/>
            <w:noWrap/>
            <w:vAlign w:val="center"/>
            <w:hideMark/>
          </w:tcPr>
          <w:p w14:paraId="4FA838C8"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111,1</w:t>
            </w:r>
          </w:p>
        </w:tc>
        <w:tc>
          <w:tcPr>
            <w:tcW w:w="192" w:type="pct"/>
            <w:tcBorders>
              <w:top w:val="nil"/>
              <w:left w:val="nil"/>
              <w:bottom w:val="single" w:sz="4" w:space="0" w:color="auto"/>
              <w:right w:val="single" w:sz="4" w:space="0" w:color="auto"/>
            </w:tcBorders>
            <w:shd w:val="clear" w:color="auto" w:fill="auto"/>
            <w:noWrap/>
            <w:vAlign w:val="center"/>
            <w:hideMark/>
          </w:tcPr>
          <w:p w14:paraId="03973118"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1977,5</w:t>
            </w:r>
          </w:p>
        </w:tc>
        <w:tc>
          <w:tcPr>
            <w:tcW w:w="317" w:type="pct"/>
            <w:tcBorders>
              <w:top w:val="nil"/>
              <w:left w:val="nil"/>
              <w:bottom w:val="single" w:sz="4" w:space="0" w:color="auto"/>
              <w:right w:val="single" w:sz="4" w:space="0" w:color="auto"/>
            </w:tcBorders>
            <w:shd w:val="clear" w:color="auto" w:fill="auto"/>
            <w:noWrap/>
            <w:vAlign w:val="center"/>
            <w:hideMark/>
          </w:tcPr>
          <w:p w14:paraId="5A43106D"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321,2</w:t>
            </w:r>
          </w:p>
        </w:tc>
        <w:tc>
          <w:tcPr>
            <w:tcW w:w="372" w:type="pct"/>
            <w:tcBorders>
              <w:top w:val="nil"/>
              <w:left w:val="nil"/>
              <w:bottom w:val="single" w:sz="4" w:space="0" w:color="auto"/>
              <w:right w:val="single" w:sz="4" w:space="0" w:color="auto"/>
            </w:tcBorders>
            <w:shd w:val="clear" w:color="auto" w:fill="auto"/>
            <w:noWrap/>
            <w:vAlign w:val="center"/>
            <w:hideMark/>
          </w:tcPr>
          <w:p w14:paraId="59DA13F7"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4,8</w:t>
            </w:r>
          </w:p>
        </w:tc>
        <w:tc>
          <w:tcPr>
            <w:tcW w:w="214" w:type="pct"/>
            <w:tcBorders>
              <w:top w:val="nil"/>
              <w:left w:val="nil"/>
              <w:bottom w:val="single" w:sz="4" w:space="0" w:color="auto"/>
              <w:right w:val="single" w:sz="4" w:space="0" w:color="auto"/>
            </w:tcBorders>
            <w:shd w:val="clear" w:color="auto" w:fill="auto"/>
            <w:noWrap/>
            <w:vAlign w:val="center"/>
            <w:hideMark/>
          </w:tcPr>
          <w:p w14:paraId="1E3CD9ED"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64,1</w:t>
            </w:r>
          </w:p>
        </w:tc>
        <w:tc>
          <w:tcPr>
            <w:tcW w:w="325" w:type="pct"/>
            <w:tcBorders>
              <w:top w:val="nil"/>
              <w:left w:val="nil"/>
              <w:bottom w:val="single" w:sz="4" w:space="0" w:color="auto"/>
              <w:right w:val="single" w:sz="4" w:space="0" w:color="auto"/>
            </w:tcBorders>
            <w:shd w:val="clear" w:color="auto" w:fill="auto"/>
            <w:noWrap/>
            <w:vAlign w:val="center"/>
            <w:hideMark/>
          </w:tcPr>
          <w:p w14:paraId="1F8121DB"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201,3</w:t>
            </w:r>
          </w:p>
        </w:tc>
        <w:tc>
          <w:tcPr>
            <w:tcW w:w="334" w:type="pct"/>
            <w:tcBorders>
              <w:top w:val="nil"/>
              <w:left w:val="nil"/>
              <w:bottom w:val="single" w:sz="4" w:space="0" w:color="auto"/>
              <w:right w:val="single" w:sz="4" w:space="0" w:color="auto"/>
            </w:tcBorders>
            <w:shd w:val="clear" w:color="auto" w:fill="auto"/>
            <w:noWrap/>
            <w:vAlign w:val="center"/>
            <w:hideMark/>
          </w:tcPr>
          <w:p w14:paraId="37FC9059"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35,1</w:t>
            </w:r>
          </w:p>
        </w:tc>
        <w:tc>
          <w:tcPr>
            <w:tcW w:w="334" w:type="pct"/>
            <w:tcBorders>
              <w:top w:val="nil"/>
              <w:left w:val="nil"/>
              <w:bottom w:val="single" w:sz="4" w:space="0" w:color="auto"/>
              <w:right w:val="single" w:sz="4" w:space="0" w:color="auto"/>
            </w:tcBorders>
            <w:shd w:val="clear" w:color="auto" w:fill="auto"/>
            <w:noWrap/>
            <w:vAlign w:val="center"/>
            <w:hideMark/>
          </w:tcPr>
          <w:p w14:paraId="6F3A6C3D"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6,1</w:t>
            </w:r>
          </w:p>
        </w:tc>
        <w:tc>
          <w:tcPr>
            <w:tcW w:w="214" w:type="pct"/>
            <w:tcBorders>
              <w:top w:val="nil"/>
              <w:left w:val="nil"/>
              <w:bottom w:val="single" w:sz="4" w:space="0" w:color="auto"/>
              <w:right w:val="single" w:sz="4" w:space="0" w:color="auto"/>
            </w:tcBorders>
            <w:shd w:val="clear" w:color="auto" w:fill="auto"/>
            <w:noWrap/>
            <w:vAlign w:val="center"/>
            <w:hideMark/>
          </w:tcPr>
          <w:p w14:paraId="2F574C0F"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29,586</w:t>
            </w:r>
          </w:p>
        </w:tc>
        <w:tc>
          <w:tcPr>
            <w:tcW w:w="325" w:type="pct"/>
            <w:tcBorders>
              <w:top w:val="nil"/>
              <w:left w:val="nil"/>
              <w:bottom w:val="single" w:sz="4" w:space="0" w:color="auto"/>
              <w:right w:val="single" w:sz="4" w:space="0" w:color="auto"/>
            </w:tcBorders>
            <w:shd w:val="clear" w:color="auto" w:fill="auto"/>
            <w:noWrap/>
            <w:vAlign w:val="center"/>
            <w:hideMark/>
          </w:tcPr>
          <w:p w14:paraId="430DA481"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256,927</w:t>
            </w:r>
          </w:p>
        </w:tc>
        <w:tc>
          <w:tcPr>
            <w:tcW w:w="166" w:type="pct"/>
            <w:tcBorders>
              <w:top w:val="nil"/>
              <w:left w:val="nil"/>
              <w:bottom w:val="single" w:sz="4" w:space="0" w:color="auto"/>
              <w:right w:val="double" w:sz="4" w:space="0" w:color="auto"/>
            </w:tcBorders>
            <w:shd w:val="clear" w:color="auto" w:fill="auto"/>
            <w:noWrap/>
            <w:vAlign w:val="center"/>
            <w:hideMark/>
          </w:tcPr>
          <w:p w14:paraId="7D6CC685"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279,8</w:t>
            </w:r>
          </w:p>
        </w:tc>
      </w:tr>
      <w:tr w:rsidR="00902362" w:rsidRPr="00902362" w14:paraId="561C1077" w14:textId="77777777" w:rsidTr="00902362">
        <w:trPr>
          <w:trHeight w:val="164"/>
        </w:trPr>
        <w:tc>
          <w:tcPr>
            <w:tcW w:w="162" w:type="pct"/>
            <w:tcBorders>
              <w:top w:val="nil"/>
              <w:left w:val="double" w:sz="4" w:space="0" w:color="auto"/>
              <w:bottom w:val="single" w:sz="4" w:space="0" w:color="auto"/>
              <w:right w:val="single" w:sz="4" w:space="0" w:color="auto"/>
            </w:tcBorders>
            <w:shd w:val="clear" w:color="auto" w:fill="auto"/>
            <w:noWrap/>
            <w:vAlign w:val="center"/>
            <w:hideMark/>
          </w:tcPr>
          <w:p w14:paraId="5C4B68B3" w14:textId="77777777" w:rsidR="00902362" w:rsidRPr="00902362" w:rsidRDefault="00902362" w:rsidP="00902362">
            <w:pPr>
              <w:jc w:val="center"/>
              <w:rPr>
                <w:rFonts w:eastAsia="Times New Roman"/>
                <w:sz w:val="20"/>
                <w:szCs w:val="20"/>
                <w:lang w:val="ru-KZ" w:eastAsia="ru-KZ"/>
              </w:rPr>
            </w:pPr>
            <w:r w:rsidRPr="00902362">
              <w:rPr>
                <w:rFonts w:eastAsia="Times New Roman"/>
                <w:sz w:val="20"/>
                <w:szCs w:val="20"/>
                <w:lang w:val="ru-KZ" w:eastAsia="ru-KZ"/>
              </w:rPr>
              <w:t>2030</w:t>
            </w:r>
          </w:p>
        </w:tc>
        <w:tc>
          <w:tcPr>
            <w:tcW w:w="214" w:type="pct"/>
            <w:tcBorders>
              <w:top w:val="nil"/>
              <w:left w:val="nil"/>
              <w:bottom w:val="single" w:sz="4" w:space="0" w:color="auto"/>
              <w:right w:val="single" w:sz="4" w:space="0" w:color="auto"/>
            </w:tcBorders>
            <w:shd w:val="clear" w:color="auto" w:fill="auto"/>
            <w:noWrap/>
            <w:vAlign w:val="center"/>
            <w:hideMark/>
          </w:tcPr>
          <w:p w14:paraId="53FC8354"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110,7</w:t>
            </w:r>
          </w:p>
        </w:tc>
        <w:tc>
          <w:tcPr>
            <w:tcW w:w="286" w:type="pct"/>
            <w:tcBorders>
              <w:top w:val="nil"/>
              <w:left w:val="nil"/>
              <w:bottom w:val="single" w:sz="4" w:space="0" w:color="auto"/>
              <w:right w:val="single" w:sz="4" w:space="0" w:color="auto"/>
            </w:tcBorders>
            <w:shd w:val="clear" w:color="auto" w:fill="auto"/>
            <w:noWrap/>
            <w:vAlign w:val="center"/>
            <w:hideMark/>
          </w:tcPr>
          <w:p w14:paraId="1947015D"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4,7</w:t>
            </w:r>
          </w:p>
        </w:tc>
        <w:tc>
          <w:tcPr>
            <w:tcW w:w="232" w:type="pct"/>
            <w:tcBorders>
              <w:top w:val="nil"/>
              <w:left w:val="nil"/>
              <w:bottom w:val="single" w:sz="4" w:space="0" w:color="auto"/>
              <w:right w:val="single" w:sz="4" w:space="0" w:color="auto"/>
            </w:tcBorders>
            <w:shd w:val="clear" w:color="auto" w:fill="auto"/>
            <w:noWrap/>
            <w:vAlign w:val="center"/>
            <w:hideMark/>
          </w:tcPr>
          <w:p w14:paraId="540C0A13"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29,0</w:t>
            </w:r>
          </w:p>
        </w:tc>
        <w:tc>
          <w:tcPr>
            <w:tcW w:w="334" w:type="pct"/>
            <w:tcBorders>
              <w:top w:val="nil"/>
              <w:left w:val="nil"/>
              <w:bottom w:val="single" w:sz="4" w:space="0" w:color="auto"/>
              <w:right w:val="single" w:sz="4" w:space="0" w:color="auto"/>
            </w:tcBorders>
            <w:shd w:val="clear" w:color="auto" w:fill="auto"/>
            <w:noWrap/>
            <w:vAlign w:val="center"/>
            <w:hideMark/>
          </w:tcPr>
          <w:p w14:paraId="6CEB6B11"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2075,7</w:t>
            </w:r>
          </w:p>
        </w:tc>
        <w:tc>
          <w:tcPr>
            <w:tcW w:w="328" w:type="pct"/>
            <w:tcBorders>
              <w:top w:val="nil"/>
              <w:left w:val="nil"/>
              <w:bottom w:val="single" w:sz="4" w:space="0" w:color="auto"/>
              <w:right w:val="single" w:sz="4" w:space="0" w:color="auto"/>
            </w:tcBorders>
            <w:shd w:val="clear" w:color="auto" w:fill="auto"/>
            <w:noWrap/>
            <w:vAlign w:val="center"/>
            <w:hideMark/>
          </w:tcPr>
          <w:p w14:paraId="1E776829"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88,4</w:t>
            </w:r>
          </w:p>
        </w:tc>
        <w:tc>
          <w:tcPr>
            <w:tcW w:w="167" w:type="pct"/>
            <w:tcBorders>
              <w:top w:val="nil"/>
              <w:left w:val="nil"/>
              <w:bottom w:val="single" w:sz="4" w:space="0" w:color="auto"/>
              <w:right w:val="single" w:sz="4" w:space="0" w:color="auto"/>
            </w:tcBorders>
            <w:shd w:val="clear" w:color="auto" w:fill="auto"/>
            <w:noWrap/>
            <w:vAlign w:val="center"/>
            <w:hideMark/>
          </w:tcPr>
          <w:p w14:paraId="65E39F78"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0,199</w:t>
            </w:r>
          </w:p>
        </w:tc>
        <w:tc>
          <w:tcPr>
            <w:tcW w:w="166" w:type="pct"/>
            <w:tcBorders>
              <w:top w:val="nil"/>
              <w:left w:val="nil"/>
              <w:bottom w:val="single" w:sz="4" w:space="0" w:color="auto"/>
              <w:right w:val="single" w:sz="4" w:space="0" w:color="auto"/>
            </w:tcBorders>
            <w:shd w:val="clear" w:color="auto" w:fill="auto"/>
            <w:noWrap/>
            <w:vAlign w:val="center"/>
            <w:hideMark/>
          </w:tcPr>
          <w:p w14:paraId="6869AFBC"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120,7</w:t>
            </w:r>
          </w:p>
        </w:tc>
        <w:tc>
          <w:tcPr>
            <w:tcW w:w="317" w:type="pct"/>
            <w:tcBorders>
              <w:top w:val="nil"/>
              <w:left w:val="nil"/>
              <w:bottom w:val="single" w:sz="4" w:space="0" w:color="auto"/>
              <w:right w:val="single" w:sz="4" w:space="0" w:color="auto"/>
            </w:tcBorders>
            <w:shd w:val="clear" w:color="auto" w:fill="auto"/>
            <w:noWrap/>
            <w:vAlign w:val="center"/>
            <w:hideMark/>
          </w:tcPr>
          <w:p w14:paraId="3987A3C7"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120,7</w:t>
            </w:r>
          </w:p>
        </w:tc>
        <w:tc>
          <w:tcPr>
            <w:tcW w:w="192" w:type="pct"/>
            <w:tcBorders>
              <w:top w:val="nil"/>
              <w:left w:val="nil"/>
              <w:bottom w:val="single" w:sz="4" w:space="0" w:color="auto"/>
              <w:right w:val="single" w:sz="4" w:space="0" w:color="auto"/>
            </w:tcBorders>
            <w:shd w:val="clear" w:color="auto" w:fill="auto"/>
            <w:noWrap/>
            <w:vAlign w:val="center"/>
            <w:hideMark/>
          </w:tcPr>
          <w:p w14:paraId="23A2D306"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2098,2</w:t>
            </w:r>
          </w:p>
        </w:tc>
        <w:tc>
          <w:tcPr>
            <w:tcW w:w="317" w:type="pct"/>
            <w:tcBorders>
              <w:top w:val="nil"/>
              <w:left w:val="nil"/>
              <w:bottom w:val="single" w:sz="4" w:space="0" w:color="auto"/>
              <w:right w:val="single" w:sz="4" w:space="0" w:color="auto"/>
            </w:tcBorders>
            <w:shd w:val="clear" w:color="auto" w:fill="auto"/>
            <w:noWrap/>
            <w:vAlign w:val="center"/>
            <w:hideMark/>
          </w:tcPr>
          <w:p w14:paraId="38865CD4"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442,0</w:t>
            </w:r>
          </w:p>
        </w:tc>
        <w:tc>
          <w:tcPr>
            <w:tcW w:w="372" w:type="pct"/>
            <w:tcBorders>
              <w:top w:val="nil"/>
              <w:left w:val="nil"/>
              <w:bottom w:val="single" w:sz="4" w:space="0" w:color="auto"/>
              <w:right w:val="single" w:sz="4" w:space="0" w:color="auto"/>
            </w:tcBorders>
            <w:shd w:val="clear" w:color="auto" w:fill="auto"/>
            <w:noWrap/>
            <w:vAlign w:val="center"/>
            <w:hideMark/>
          </w:tcPr>
          <w:p w14:paraId="15A40E14"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8,3</w:t>
            </w:r>
          </w:p>
        </w:tc>
        <w:tc>
          <w:tcPr>
            <w:tcW w:w="214" w:type="pct"/>
            <w:tcBorders>
              <w:top w:val="nil"/>
              <w:left w:val="nil"/>
              <w:bottom w:val="single" w:sz="4" w:space="0" w:color="auto"/>
              <w:right w:val="single" w:sz="4" w:space="0" w:color="auto"/>
            </w:tcBorders>
            <w:shd w:val="clear" w:color="auto" w:fill="auto"/>
            <w:noWrap/>
            <w:vAlign w:val="center"/>
            <w:hideMark/>
          </w:tcPr>
          <w:p w14:paraId="51BCDFAB"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78,2</w:t>
            </w:r>
          </w:p>
        </w:tc>
        <w:tc>
          <w:tcPr>
            <w:tcW w:w="325" w:type="pct"/>
            <w:tcBorders>
              <w:top w:val="nil"/>
              <w:left w:val="nil"/>
              <w:bottom w:val="single" w:sz="4" w:space="0" w:color="auto"/>
              <w:right w:val="single" w:sz="4" w:space="0" w:color="auto"/>
            </w:tcBorders>
            <w:shd w:val="clear" w:color="auto" w:fill="auto"/>
            <w:noWrap/>
            <w:vAlign w:val="center"/>
            <w:hideMark/>
          </w:tcPr>
          <w:p w14:paraId="55DD8B1F"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279,5</w:t>
            </w:r>
          </w:p>
        </w:tc>
        <w:tc>
          <w:tcPr>
            <w:tcW w:w="334" w:type="pct"/>
            <w:tcBorders>
              <w:top w:val="nil"/>
              <w:left w:val="nil"/>
              <w:bottom w:val="single" w:sz="4" w:space="0" w:color="auto"/>
              <w:right w:val="single" w:sz="4" w:space="0" w:color="auto"/>
            </w:tcBorders>
            <w:shd w:val="clear" w:color="auto" w:fill="auto"/>
            <w:noWrap/>
            <w:vAlign w:val="center"/>
            <w:hideMark/>
          </w:tcPr>
          <w:p w14:paraId="2F2F0299"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40,1</w:t>
            </w:r>
          </w:p>
        </w:tc>
        <w:tc>
          <w:tcPr>
            <w:tcW w:w="334" w:type="pct"/>
            <w:tcBorders>
              <w:top w:val="nil"/>
              <w:left w:val="nil"/>
              <w:bottom w:val="single" w:sz="4" w:space="0" w:color="auto"/>
              <w:right w:val="single" w:sz="4" w:space="0" w:color="auto"/>
            </w:tcBorders>
            <w:shd w:val="clear" w:color="auto" w:fill="auto"/>
            <w:noWrap/>
            <w:vAlign w:val="center"/>
            <w:hideMark/>
          </w:tcPr>
          <w:p w14:paraId="3983755C"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8,0</w:t>
            </w:r>
          </w:p>
        </w:tc>
        <w:tc>
          <w:tcPr>
            <w:tcW w:w="214" w:type="pct"/>
            <w:tcBorders>
              <w:top w:val="nil"/>
              <w:left w:val="nil"/>
              <w:bottom w:val="single" w:sz="4" w:space="0" w:color="auto"/>
              <w:right w:val="single" w:sz="4" w:space="0" w:color="auto"/>
            </w:tcBorders>
            <w:shd w:val="clear" w:color="auto" w:fill="auto"/>
            <w:noWrap/>
            <w:vAlign w:val="center"/>
            <w:hideMark/>
          </w:tcPr>
          <w:p w14:paraId="033A12BB"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32,651</w:t>
            </w:r>
          </w:p>
        </w:tc>
        <w:tc>
          <w:tcPr>
            <w:tcW w:w="325" w:type="pct"/>
            <w:tcBorders>
              <w:top w:val="nil"/>
              <w:left w:val="nil"/>
              <w:bottom w:val="single" w:sz="4" w:space="0" w:color="auto"/>
              <w:right w:val="single" w:sz="4" w:space="0" w:color="auto"/>
            </w:tcBorders>
            <w:shd w:val="clear" w:color="auto" w:fill="auto"/>
            <w:noWrap/>
            <w:vAlign w:val="center"/>
            <w:hideMark/>
          </w:tcPr>
          <w:p w14:paraId="65ED4E46"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289,578</w:t>
            </w:r>
          </w:p>
        </w:tc>
        <w:tc>
          <w:tcPr>
            <w:tcW w:w="166" w:type="pct"/>
            <w:tcBorders>
              <w:top w:val="nil"/>
              <w:left w:val="nil"/>
              <w:bottom w:val="single" w:sz="4" w:space="0" w:color="auto"/>
              <w:right w:val="double" w:sz="4" w:space="0" w:color="auto"/>
            </w:tcBorders>
            <w:shd w:val="clear" w:color="auto" w:fill="auto"/>
            <w:noWrap/>
            <w:vAlign w:val="center"/>
            <w:hideMark/>
          </w:tcPr>
          <w:p w14:paraId="5BE0B211"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294,9</w:t>
            </w:r>
          </w:p>
        </w:tc>
      </w:tr>
      <w:tr w:rsidR="00902362" w:rsidRPr="00902362" w14:paraId="59F03ADA" w14:textId="77777777" w:rsidTr="00902362">
        <w:trPr>
          <w:trHeight w:val="70"/>
        </w:trPr>
        <w:tc>
          <w:tcPr>
            <w:tcW w:w="162" w:type="pct"/>
            <w:tcBorders>
              <w:top w:val="nil"/>
              <w:left w:val="double" w:sz="4" w:space="0" w:color="auto"/>
              <w:bottom w:val="single" w:sz="4" w:space="0" w:color="auto"/>
              <w:right w:val="single" w:sz="4" w:space="0" w:color="auto"/>
            </w:tcBorders>
            <w:shd w:val="clear" w:color="auto" w:fill="auto"/>
            <w:noWrap/>
            <w:vAlign w:val="center"/>
            <w:hideMark/>
          </w:tcPr>
          <w:p w14:paraId="0DB07A5A" w14:textId="77777777" w:rsidR="00902362" w:rsidRPr="00902362" w:rsidRDefault="00902362" w:rsidP="00902362">
            <w:pPr>
              <w:jc w:val="center"/>
              <w:rPr>
                <w:rFonts w:eastAsia="Times New Roman"/>
                <w:sz w:val="20"/>
                <w:szCs w:val="20"/>
                <w:lang w:val="ru-KZ" w:eastAsia="ru-KZ"/>
              </w:rPr>
            </w:pPr>
            <w:r w:rsidRPr="00902362">
              <w:rPr>
                <w:rFonts w:eastAsia="Times New Roman"/>
                <w:sz w:val="20"/>
                <w:szCs w:val="20"/>
                <w:lang w:val="ru-KZ" w:eastAsia="ru-KZ"/>
              </w:rPr>
              <w:t>2031</w:t>
            </w:r>
          </w:p>
        </w:tc>
        <w:tc>
          <w:tcPr>
            <w:tcW w:w="214" w:type="pct"/>
            <w:tcBorders>
              <w:top w:val="nil"/>
              <w:left w:val="nil"/>
              <w:bottom w:val="single" w:sz="4" w:space="0" w:color="auto"/>
              <w:right w:val="single" w:sz="4" w:space="0" w:color="auto"/>
            </w:tcBorders>
            <w:shd w:val="clear" w:color="auto" w:fill="auto"/>
            <w:noWrap/>
            <w:vAlign w:val="center"/>
            <w:hideMark/>
          </w:tcPr>
          <w:p w14:paraId="46528F5C"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109,6</w:t>
            </w:r>
          </w:p>
        </w:tc>
        <w:tc>
          <w:tcPr>
            <w:tcW w:w="286" w:type="pct"/>
            <w:tcBorders>
              <w:top w:val="nil"/>
              <w:left w:val="nil"/>
              <w:bottom w:val="single" w:sz="4" w:space="0" w:color="auto"/>
              <w:right w:val="single" w:sz="4" w:space="0" w:color="auto"/>
            </w:tcBorders>
            <w:shd w:val="clear" w:color="auto" w:fill="auto"/>
            <w:noWrap/>
            <w:vAlign w:val="center"/>
            <w:hideMark/>
          </w:tcPr>
          <w:p w14:paraId="68528CE5"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4,7</w:t>
            </w:r>
          </w:p>
        </w:tc>
        <w:tc>
          <w:tcPr>
            <w:tcW w:w="232" w:type="pct"/>
            <w:tcBorders>
              <w:top w:val="nil"/>
              <w:left w:val="nil"/>
              <w:bottom w:val="single" w:sz="4" w:space="0" w:color="auto"/>
              <w:right w:val="single" w:sz="4" w:space="0" w:color="auto"/>
            </w:tcBorders>
            <w:shd w:val="clear" w:color="auto" w:fill="auto"/>
            <w:noWrap/>
            <w:vAlign w:val="center"/>
            <w:hideMark/>
          </w:tcPr>
          <w:p w14:paraId="41F40A2D"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40,4</w:t>
            </w:r>
          </w:p>
        </w:tc>
        <w:tc>
          <w:tcPr>
            <w:tcW w:w="334" w:type="pct"/>
            <w:tcBorders>
              <w:top w:val="nil"/>
              <w:left w:val="nil"/>
              <w:bottom w:val="single" w:sz="4" w:space="0" w:color="auto"/>
              <w:right w:val="single" w:sz="4" w:space="0" w:color="auto"/>
            </w:tcBorders>
            <w:shd w:val="clear" w:color="auto" w:fill="auto"/>
            <w:noWrap/>
            <w:vAlign w:val="center"/>
            <w:hideMark/>
          </w:tcPr>
          <w:p w14:paraId="4A374A25"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2185,3</w:t>
            </w:r>
          </w:p>
        </w:tc>
        <w:tc>
          <w:tcPr>
            <w:tcW w:w="328" w:type="pct"/>
            <w:tcBorders>
              <w:top w:val="nil"/>
              <w:left w:val="nil"/>
              <w:bottom w:val="single" w:sz="4" w:space="0" w:color="auto"/>
              <w:right w:val="single" w:sz="4" w:space="0" w:color="auto"/>
            </w:tcBorders>
            <w:shd w:val="clear" w:color="auto" w:fill="auto"/>
            <w:noWrap/>
            <w:vAlign w:val="center"/>
            <w:hideMark/>
          </w:tcPr>
          <w:p w14:paraId="46245990"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93,1</w:t>
            </w:r>
          </w:p>
        </w:tc>
        <w:tc>
          <w:tcPr>
            <w:tcW w:w="167" w:type="pct"/>
            <w:tcBorders>
              <w:top w:val="nil"/>
              <w:left w:val="nil"/>
              <w:bottom w:val="single" w:sz="4" w:space="0" w:color="auto"/>
              <w:right w:val="single" w:sz="4" w:space="0" w:color="auto"/>
            </w:tcBorders>
            <w:shd w:val="clear" w:color="auto" w:fill="auto"/>
            <w:noWrap/>
            <w:vAlign w:val="center"/>
            <w:hideMark/>
          </w:tcPr>
          <w:p w14:paraId="7B8CC745"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0,210</w:t>
            </w:r>
          </w:p>
        </w:tc>
        <w:tc>
          <w:tcPr>
            <w:tcW w:w="166" w:type="pct"/>
            <w:tcBorders>
              <w:top w:val="nil"/>
              <w:left w:val="nil"/>
              <w:bottom w:val="single" w:sz="4" w:space="0" w:color="auto"/>
              <w:right w:val="single" w:sz="4" w:space="0" w:color="auto"/>
            </w:tcBorders>
            <w:shd w:val="clear" w:color="auto" w:fill="auto"/>
            <w:noWrap/>
            <w:vAlign w:val="center"/>
            <w:hideMark/>
          </w:tcPr>
          <w:p w14:paraId="62C599BA"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124,5</w:t>
            </w:r>
          </w:p>
        </w:tc>
        <w:tc>
          <w:tcPr>
            <w:tcW w:w="317" w:type="pct"/>
            <w:tcBorders>
              <w:top w:val="nil"/>
              <w:left w:val="nil"/>
              <w:bottom w:val="single" w:sz="4" w:space="0" w:color="auto"/>
              <w:right w:val="single" w:sz="4" w:space="0" w:color="auto"/>
            </w:tcBorders>
            <w:shd w:val="clear" w:color="auto" w:fill="auto"/>
            <w:noWrap/>
            <w:vAlign w:val="center"/>
            <w:hideMark/>
          </w:tcPr>
          <w:p w14:paraId="51A7518E"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124,5</w:t>
            </w:r>
          </w:p>
        </w:tc>
        <w:tc>
          <w:tcPr>
            <w:tcW w:w="192" w:type="pct"/>
            <w:tcBorders>
              <w:top w:val="nil"/>
              <w:left w:val="nil"/>
              <w:bottom w:val="single" w:sz="4" w:space="0" w:color="auto"/>
              <w:right w:val="single" w:sz="4" w:space="0" w:color="auto"/>
            </w:tcBorders>
            <w:shd w:val="clear" w:color="auto" w:fill="auto"/>
            <w:noWrap/>
            <w:vAlign w:val="center"/>
            <w:hideMark/>
          </w:tcPr>
          <w:p w14:paraId="1AF09E63"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2222,7</w:t>
            </w:r>
          </w:p>
        </w:tc>
        <w:tc>
          <w:tcPr>
            <w:tcW w:w="317" w:type="pct"/>
            <w:tcBorders>
              <w:top w:val="nil"/>
              <w:left w:val="nil"/>
              <w:bottom w:val="single" w:sz="4" w:space="0" w:color="auto"/>
              <w:right w:val="single" w:sz="4" w:space="0" w:color="auto"/>
            </w:tcBorders>
            <w:shd w:val="clear" w:color="auto" w:fill="auto"/>
            <w:noWrap/>
            <w:vAlign w:val="center"/>
            <w:hideMark/>
          </w:tcPr>
          <w:p w14:paraId="1BF901BA"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566,4</w:t>
            </w:r>
          </w:p>
        </w:tc>
        <w:tc>
          <w:tcPr>
            <w:tcW w:w="372" w:type="pct"/>
            <w:tcBorders>
              <w:top w:val="nil"/>
              <w:left w:val="nil"/>
              <w:bottom w:val="single" w:sz="4" w:space="0" w:color="auto"/>
              <w:right w:val="single" w:sz="4" w:space="0" w:color="auto"/>
            </w:tcBorders>
            <w:shd w:val="clear" w:color="auto" w:fill="auto"/>
            <w:noWrap/>
            <w:vAlign w:val="center"/>
            <w:hideMark/>
          </w:tcPr>
          <w:p w14:paraId="3AC3F42B"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11,9</w:t>
            </w:r>
          </w:p>
        </w:tc>
        <w:tc>
          <w:tcPr>
            <w:tcW w:w="214" w:type="pct"/>
            <w:tcBorders>
              <w:top w:val="nil"/>
              <w:left w:val="nil"/>
              <w:bottom w:val="single" w:sz="4" w:space="0" w:color="auto"/>
              <w:right w:val="single" w:sz="4" w:space="0" w:color="auto"/>
            </w:tcBorders>
            <w:shd w:val="clear" w:color="auto" w:fill="auto"/>
            <w:noWrap/>
            <w:vAlign w:val="center"/>
            <w:hideMark/>
          </w:tcPr>
          <w:p w14:paraId="0A7AE6EC"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96,5</w:t>
            </w:r>
          </w:p>
        </w:tc>
        <w:tc>
          <w:tcPr>
            <w:tcW w:w="325" w:type="pct"/>
            <w:tcBorders>
              <w:top w:val="nil"/>
              <w:left w:val="nil"/>
              <w:bottom w:val="single" w:sz="4" w:space="0" w:color="auto"/>
              <w:right w:val="single" w:sz="4" w:space="0" w:color="auto"/>
            </w:tcBorders>
            <w:shd w:val="clear" w:color="auto" w:fill="auto"/>
            <w:noWrap/>
            <w:vAlign w:val="center"/>
            <w:hideMark/>
          </w:tcPr>
          <w:p w14:paraId="27F9A249"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376,0</w:t>
            </w:r>
          </w:p>
        </w:tc>
        <w:tc>
          <w:tcPr>
            <w:tcW w:w="334" w:type="pct"/>
            <w:tcBorders>
              <w:top w:val="nil"/>
              <w:left w:val="nil"/>
              <w:bottom w:val="single" w:sz="4" w:space="0" w:color="auto"/>
              <w:right w:val="single" w:sz="4" w:space="0" w:color="auto"/>
            </w:tcBorders>
            <w:shd w:val="clear" w:color="auto" w:fill="auto"/>
            <w:noWrap/>
            <w:vAlign w:val="center"/>
            <w:hideMark/>
          </w:tcPr>
          <w:p w14:paraId="2ED386FD"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48,8</w:t>
            </w:r>
          </w:p>
        </w:tc>
        <w:tc>
          <w:tcPr>
            <w:tcW w:w="334" w:type="pct"/>
            <w:tcBorders>
              <w:top w:val="nil"/>
              <w:left w:val="nil"/>
              <w:bottom w:val="single" w:sz="4" w:space="0" w:color="auto"/>
              <w:right w:val="single" w:sz="4" w:space="0" w:color="auto"/>
            </w:tcBorders>
            <w:shd w:val="clear" w:color="auto" w:fill="auto"/>
            <w:noWrap/>
            <w:vAlign w:val="center"/>
            <w:hideMark/>
          </w:tcPr>
          <w:p w14:paraId="03EE61CB"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10,2</w:t>
            </w:r>
          </w:p>
        </w:tc>
        <w:tc>
          <w:tcPr>
            <w:tcW w:w="214" w:type="pct"/>
            <w:tcBorders>
              <w:top w:val="nil"/>
              <w:left w:val="nil"/>
              <w:bottom w:val="single" w:sz="4" w:space="0" w:color="auto"/>
              <w:right w:val="single" w:sz="4" w:space="0" w:color="auto"/>
            </w:tcBorders>
            <w:shd w:val="clear" w:color="auto" w:fill="auto"/>
            <w:noWrap/>
            <w:vAlign w:val="center"/>
            <w:hideMark/>
          </w:tcPr>
          <w:p w14:paraId="6B2A5FF7"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32,820</w:t>
            </w:r>
          </w:p>
        </w:tc>
        <w:tc>
          <w:tcPr>
            <w:tcW w:w="325" w:type="pct"/>
            <w:tcBorders>
              <w:top w:val="nil"/>
              <w:left w:val="nil"/>
              <w:bottom w:val="single" w:sz="4" w:space="0" w:color="auto"/>
              <w:right w:val="single" w:sz="4" w:space="0" w:color="auto"/>
            </w:tcBorders>
            <w:shd w:val="clear" w:color="auto" w:fill="auto"/>
            <w:noWrap/>
            <w:vAlign w:val="center"/>
            <w:hideMark/>
          </w:tcPr>
          <w:p w14:paraId="53B081E9"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322,398</w:t>
            </w:r>
          </w:p>
        </w:tc>
        <w:tc>
          <w:tcPr>
            <w:tcW w:w="166" w:type="pct"/>
            <w:tcBorders>
              <w:top w:val="nil"/>
              <w:left w:val="nil"/>
              <w:bottom w:val="single" w:sz="4" w:space="0" w:color="auto"/>
              <w:right w:val="double" w:sz="4" w:space="0" w:color="auto"/>
            </w:tcBorders>
            <w:shd w:val="clear" w:color="auto" w:fill="auto"/>
            <w:noWrap/>
            <w:vAlign w:val="center"/>
            <w:hideMark/>
          </w:tcPr>
          <w:p w14:paraId="3574B929"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299,5</w:t>
            </w:r>
          </w:p>
        </w:tc>
      </w:tr>
      <w:tr w:rsidR="00902362" w:rsidRPr="00902362" w14:paraId="37B97E31" w14:textId="77777777" w:rsidTr="00902362">
        <w:trPr>
          <w:trHeight w:val="256"/>
        </w:trPr>
        <w:tc>
          <w:tcPr>
            <w:tcW w:w="162" w:type="pct"/>
            <w:tcBorders>
              <w:top w:val="nil"/>
              <w:left w:val="double" w:sz="4" w:space="0" w:color="auto"/>
              <w:bottom w:val="single" w:sz="4" w:space="0" w:color="auto"/>
              <w:right w:val="single" w:sz="4" w:space="0" w:color="auto"/>
            </w:tcBorders>
            <w:shd w:val="clear" w:color="auto" w:fill="auto"/>
            <w:noWrap/>
            <w:vAlign w:val="center"/>
            <w:hideMark/>
          </w:tcPr>
          <w:p w14:paraId="700E98AE" w14:textId="77777777" w:rsidR="00902362" w:rsidRPr="00902362" w:rsidRDefault="00902362" w:rsidP="00902362">
            <w:pPr>
              <w:jc w:val="center"/>
              <w:rPr>
                <w:rFonts w:eastAsia="Times New Roman"/>
                <w:sz w:val="20"/>
                <w:szCs w:val="20"/>
                <w:lang w:val="ru-KZ" w:eastAsia="ru-KZ"/>
              </w:rPr>
            </w:pPr>
            <w:r w:rsidRPr="00902362">
              <w:rPr>
                <w:rFonts w:eastAsia="Times New Roman"/>
                <w:sz w:val="20"/>
                <w:szCs w:val="20"/>
                <w:lang w:val="ru-KZ" w:eastAsia="ru-KZ"/>
              </w:rPr>
              <w:t>2032</w:t>
            </w:r>
          </w:p>
        </w:tc>
        <w:tc>
          <w:tcPr>
            <w:tcW w:w="214" w:type="pct"/>
            <w:tcBorders>
              <w:top w:val="nil"/>
              <w:left w:val="nil"/>
              <w:bottom w:val="single" w:sz="4" w:space="0" w:color="auto"/>
              <w:right w:val="single" w:sz="4" w:space="0" w:color="auto"/>
            </w:tcBorders>
            <w:shd w:val="clear" w:color="auto" w:fill="auto"/>
            <w:noWrap/>
            <w:vAlign w:val="center"/>
            <w:hideMark/>
          </w:tcPr>
          <w:p w14:paraId="7B044318"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111,8</w:t>
            </w:r>
          </w:p>
        </w:tc>
        <w:tc>
          <w:tcPr>
            <w:tcW w:w="286" w:type="pct"/>
            <w:tcBorders>
              <w:top w:val="nil"/>
              <w:left w:val="nil"/>
              <w:bottom w:val="single" w:sz="4" w:space="0" w:color="auto"/>
              <w:right w:val="single" w:sz="4" w:space="0" w:color="auto"/>
            </w:tcBorders>
            <w:shd w:val="clear" w:color="auto" w:fill="auto"/>
            <w:noWrap/>
            <w:vAlign w:val="center"/>
            <w:hideMark/>
          </w:tcPr>
          <w:p w14:paraId="6D8EE188"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4,8</w:t>
            </w:r>
          </w:p>
        </w:tc>
        <w:tc>
          <w:tcPr>
            <w:tcW w:w="232" w:type="pct"/>
            <w:tcBorders>
              <w:top w:val="nil"/>
              <w:left w:val="nil"/>
              <w:bottom w:val="single" w:sz="4" w:space="0" w:color="auto"/>
              <w:right w:val="single" w:sz="4" w:space="0" w:color="auto"/>
            </w:tcBorders>
            <w:shd w:val="clear" w:color="auto" w:fill="auto"/>
            <w:noWrap/>
            <w:vAlign w:val="center"/>
            <w:hideMark/>
          </w:tcPr>
          <w:p w14:paraId="1D6F1B50"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69,1</w:t>
            </w:r>
          </w:p>
        </w:tc>
        <w:tc>
          <w:tcPr>
            <w:tcW w:w="334" w:type="pct"/>
            <w:tcBorders>
              <w:top w:val="nil"/>
              <w:left w:val="nil"/>
              <w:bottom w:val="single" w:sz="4" w:space="0" w:color="auto"/>
              <w:right w:val="single" w:sz="4" w:space="0" w:color="auto"/>
            </w:tcBorders>
            <w:shd w:val="clear" w:color="auto" w:fill="auto"/>
            <w:noWrap/>
            <w:vAlign w:val="center"/>
            <w:hideMark/>
          </w:tcPr>
          <w:p w14:paraId="4A779E1C"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2297,1</w:t>
            </w:r>
          </w:p>
        </w:tc>
        <w:tc>
          <w:tcPr>
            <w:tcW w:w="328" w:type="pct"/>
            <w:tcBorders>
              <w:top w:val="nil"/>
              <w:left w:val="nil"/>
              <w:bottom w:val="single" w:sz="4" w:space="0" w:color="auto"/>
              <w:right w:val="single" w:sz="4" w:space="0" w:color="auto"/>
            </w:tcBorders>
            <w:shd w:val="clear" w:color="auto" w:fill="auto"/>
            <w:noWrap/>
            <w:vAlign w:val="center"/>
            <w:hideMark/>
          </w:tcPr>
          <w:p w14:paraId="69F96E0A"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97,9</w:t>
            </w:r>
          </w:p>
        </w:tc>
        <w:tc>
          <w:tcPr>
            <w:tcW w:w="167" w:type="pct"/>
            <w:tcBorders>
              <w:top w:val="nil"/>
              <w:left w:val="nil"/>
              <w:bottom w:val="single" w:sz="4" w:space="0" w:color="auto"/>
              <w:right w:val="single" w:sz="4" w:space="0" w:color="auto"/>
            </w:tcBorders>
            <w:shd w:val="clear" w:color="auto" w:fill="auto"/>
            <w:noWrap/>
            <w:vAlign w:val="center"/>
            <w:hideMark/>
          </w:tcPr>
          <w:p w14:paraId="20FF559E"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0,220</w:t>
            </w:r>
          </w:p>
        </w:tc>
        <w:tc>
          <w:tcPr>
            <w:tcW w:w="166" w:type="pct"/>
            <w:tcBorders>
              <w:top w:val="nil"/>
              <w:left w:val="nil"/>
              <w:bottom w:val="single" w:sz="4" w:space="0" w:color="auto"/>
              <w:right w:val="single" w:sz="4" w:space="0" w:color="auto"/>
            </w:tcBorders>
            <w:shd w:val="clear" w:color="auto" w:fill="auto"/>
            <w:noWrap/>
            <w:vAlign w:val="center"/>
            <w:hideMark/>
          </w:tcPr>
          <w:p w14:paraId="7E845C05"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135,5</w:t>
            </w:r>
          </w:p>
        </w:tc>
        <w:tc>
          <w:tcPr>
            <w:tcW w:w="317" w:type="pct"/>
            <w:tcBorders>
              <w:top w:val="nil"/>
              <w:left w:val="nil"/>
              <w:bottom w:val="single" w:sz="4" w:space="0" w:color="auto"/>
              <w:right w:val="single" w:sz="4" w:space="0" w:color="auto"/>
            </w:tcBorders>
            <w:shd w:val="clear" w:color="auto" w:fill="auto"/>
            <w:noWrap/>
            <w:vAlign w:val="center"/>
            <w:hideMark/>
          </w:tcPr>
          <w:p w14:paraId="36CB32EA"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135,5</w:t>
            </w:r>
          </w:p>
        </w:tc>
        <w:tc>
          <w:tcPr>
            <w:tcW w:w="192" w:type="pct"/>
            <w:tcBorders>
              <w:top w:val="nil"/>
              <w:left w:val="nil"/>
              <w:bottom w:val="single" w:sz="4" w:space="0" w:color="auto"/>
              <w:right w:val="single" w:sz="4" w:space="0" w:color="auto"/>
            </w:tcBorders>
            <w:shd w:val="clear" w:color="auto" w:fill="auto"/>
            <w:noWrap/>
            <w:vAlign w:val="center"/>
            <w:hideMark/>
          </w:tcPr>
          <w:p w14:paraId="2C6D01AB"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2358,2</w:t>
            </w:r>
          </w:p>
        </w:tc>
        <w:tc>
          <w:tcPr>
            <w:tcW w:w="317" w:type="pct"/>
            <w:tcBorders>
              <w:top w:val="nil"/>
              <w:left w:val="nil"/>
              <w:bottom w:val="single" w:sz="4" w:space="0" w:color="auto"/>
              <w:right w:val="single" w:sz="4" w:space="0" w:color="auto"/>
            </w:tcBorders>
            <w:shd w:val="clear" w:color="auto" w:fill="auto"/>
            <w:noWrap/>
            <w:vAlign w:val="center"/>
            <w:hideMark/>
          </w:tcPr>
          <w:p w14:paraId="6CE5BB9C"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701,9</w:t>
            </w:r>
          </w:p>
        </w:tc>
        <w:tc>
          <w:tcPr>
            <w:tcW w:w="372" w:type="pct"/>
            <w:tcBorders>
              <w:top w:val="nil"/>
              <w:left w:val="nil"/>
              <w:bottom w:val="single" w:sz="4" w:space="0" w:color="auto"/>
              <w:right w:val="single" w:sz="4" w:space="0" w:color="auto"/>
            </w:tcBorders>
            <w:shd w:val="clear" w:color="auto" w:fill="auto"/>
            <w:noWrap/>
            <w:vAlign w:val="center"/>
            <w:hideMark/>
          </w:tcPr>
          <w:p w14:paraId="445B3C3E"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17,5</w:t>
            </w:r>
          </w:p>
        </w:tc>
        <w:tc>
          <w:tcPr>
            <w:tcW w:w="214" w:type="pct"/>
            <w:tcBorders>
              <w:top w:val="nil"/>
              <w:left w:val="nil"/>
              <w:bottom w:val="single" w:sz="4" w:space="0" w:color="auto"/>
              <w:right w:val="single" w:sz="4" w:space="0" w:color="auto"/>
            </w:tcBorders>
            <w:shd w:val="clear" w:color="auto" w:fill="auto"/>
            <w:noWrap/>
            <w:vAlign w:val="center"/>
            <w:hideMark/>
          </w:tcPr>
          <w:p w14:paraId="7B22F800"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101,9</w:t>
            </w:r>
          </w:p>
        </w:tc>
        <w:tc>
          <w:tcPr>
            <w:tcW w:w="325" w:type="pct"/>
            <w:tcBorders>
              <w:top w:val="nil"/>
              <w:left w:val="nil"/>
              <w:bottom w:val="single" w:sz="4" w:space="0" w:color="auto"/>
              <w:right w:val="single" w:sz="4" w:space="0" w:color="auto"/>
            </w:tcBorders>
            <w:shd w:val="clear" w:color="auto" w:fill="auto"/>
            <w:noWrap/>
            <w:vAlign w:val="center"/>
            <w:hideMark/>
          </w:tcPr>
          <w:p w14:paraId="07912445"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477,9</w:t>
            </w:r>
          </w:p>
        </w:tc>
        <w:tc>
          <w:tcPr>
            <w:tcW w:w="334" w:type="pct"/>
            <w:tcBorders>
              <w:top w:val="nil"/>
              <w:left w:val="nil"/>
              <w:bottom w:val="single" w:sz="4" w:space="0" w:color="auto"/>
              <w:right w:val="single" w:sz="4" w:space="0" w:color="auto"/>
            </w:tcBorders>
            <w:shd w:val="clear" w:color="auto" w:fill="auto"/>
            <w:noWrap/>
            <w:vAlign w:val="center"/>
            <w:hideMark/>
          </w:tcPr>
          <w:p w14:paraId="66291FBD"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48,5</w:t>
            </w:r>
          </w:p>
        </w:tc>
        <w:tc>
          <w:tcPr>
            <w:tcW w:w="334" w:type="pct"/>
            <w:tcBorders>
              <w:top w:val="nil"/>
              <w:left w:val="nil"/>
              <w:bottom w:val="single" w:sz="4" w:space="0" w:color="auto"/>
              <w:right w:val="single" w:sz="4" w:space="0" w:color="auto"/>
            </w:tcBorders>
            <w:shd w:val="clear" w:color="auto" w:fill="auto"/>
            <w:noWrap/>
            <w:vAlign w:val="center"/>
            <w:hideMark/>
          </w:tcPr>
          <w:p w14:paraId="52B38A19"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12,2</w:t>
            </w:r>
          </w:p>
        </w:tc>
        <w:tc>
          <w:tcPr>
            <w:tcW w:w="214" w:type="pct"/>
            <w:tcBorders>
              <w:top w:val="nil"/>
              <w:left w:val="nil"/>
              <w:bottom w:val="single" w:sz="4" w:space="0" w:color="auto"/>
              <w:right w:val="single" w:sz="4" w:space="0" w:color="auto"/>
            </w:tcBorders>
            <w:shd w:val="clear" w:color="auto" w:fill="auto"/>
            <w:noWrap/>
            <w:vAlign w:val="center"/>
            <w:hideMark/>
          </w:tcPr>
          <w:p w14:paraId="4CC5C543"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32,271</w:t>
            </w:r>
          </w:p>
        </w:tc>
        <w:tc>
          <w:tcPr>
            <w:tcW w:w="325" w:type="pct"/>
            <w:tcBorders>
              <w:top w:val="nil"/>
              <w:left w:val="nil"/>
              <w:bottom w:val="single" w:sz="4" w:space="0" w:color="auto"/>
              <w:right w:val="single" w:sz="4" w:space="0" w:color="auto"/>
            </w:tcBorders>
            <w:shd w:val="clear" w:color="auto" w:fill="auto"/>
            <w:noWrap/>
            <w:vAlign w:val="center"/>
            <w:hideMark/>
          </w:tcPr>
          <w:p w14:paraId="5A2D6F8F"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354,669</w:t>
            </w:r>
          </w:p>
        </w:tc>
        <w:tc>
          <w:tcPr>
            <w:tcW w:w="166" w:type="pct"/>
            <w:tcBorders>
              <w:top w:val="nil"/>
              <w:left w:val="nil"/>
              <w:bottom w:val="single" w:sz="4" w:space="0" w:color="auto"/>
              <w:right w:val="double" w:sz="4" w:space="0" w:color="auto"/>
            </w:tcBorders>
            <w:shd w:val="clear" w:color="auto" w:fill="auto"/>
            <w:noWrap/>
            <w:vAlign w:val="center"/>
            <w:hideMark/>
          </w:tcPr>
          <w:p w14:paraId="1C1DA116"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288,6</w:t>
            </w:r>
          </w:p>
        </w:tc>
      </w:tr>
      <w:tr w:rsidR="00902362" w:rsidRPr="00902362" w14:paraId="1BEC8E3D" w14:textId="77777777" w:rsidTr="00902362">
        <w:trPr>
          <w:trHeight w:val="117"/>
        </w:trPr>
        <w:tc>
          <w:tcPr>
            <w:tcW w:w="162" w:type="pct"/>
            <w:tcBorders>
              <w:top w:val="nil"/>
              <w:left w:val="double" w:sz="4" w:space="0" w:color="auto"/>
              <w:bottom w:val="single" w:sz="4" w:space="0" w:color="auto"/>
              <w:right w:val="single" w:sz="4" w:space="0" w:color="auto"/>
            </w:tcBorders>
            <w:shd w:val="clear" w:color="auto" w:fill="auto"/>
            <w:noWrap/>
            <w:vAlign w:val="center"/>
            <w:hideMark/>
          </w:tcPr>
          <w:p w14:paraId="622AF64A" w14:textId="77777777" w:rsidR="00902362" w:rsidRPr="00902362" w:rsidRDefault="00902362" w:rsidP="00902362">
            <w:pPr>
              <w:jc w:val="center"/>
              <w:rPr>
                <w:rFonts w:eastAsia="Times New Roman"/>
                <w:sz w:val="20"/>
                <w:szCs w:val="20"/>
                <w:lang w:val="ru-KZ" w:eastAsia="ru-KZ"/>
              </w:rPr>
            </w:pPr>
            <w:r w:rsidRPr="00902362">
              <w:rPr>
                <w:rFonts w:eastAsia="Times New Roman"/>
                <w:sz w:val="20"/>
                <w:szCs w:val="20"/>
                <w:lang w:val="ru-KZ" w:eastAsia="ru-KZ"/>
              </w:rPr>
              <w:t>2033</w:t>
            </w:r>
          </w:p>
        </w:tc>
        <w:tc>
          <w:tcPr>
            <w:tcW w:w="214" w:type="pct"/>
            <w:tcBorders>
              <w:top w:val="nil"/>
              <w:left w:val="nil"/>
              <w:bottom w:val="single" w:sz="4" w:space="0" w:color="auto"/>
              <w:right w:val="single" w:sz="4" w:space="0" w:color="auto"/>
            </w:tcBorders>
            <w:shd w:val="clear" w:color="auto" w:fill="auto"/>
            <w:noWrap/>
            <w:vAlign w:val="center"/>
            <w:hideMark/>
          </w:tcPr>
          <w:p w14:paraId="25376294"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97,9</w:t>
            </w:r>
          </w:p>
        </w:tc>
        <w:tc>
          <w:tcPr>
            <w:tcW w:w="286" w:type="pct"/>
            <w:tcBorders>
              <w:top w:val="nil"/>
              <w:left w:val="nil"/>
              <w:bottom w:val="single" w:sz="4" w:space="0" w:color="auto"/>
              <w:right w:val="single" w:sz="4" w:space="0" w:color="auto"/>
            </w:tcBorders>
            <w:shd w:val="clear" w:color="auto" w:fill="auto"/>
            <w:noWrap/>
            <w:vAlign w:val="center"/>
            <w:hideMark/>
          </w:tcPr>
          <w:p w14:paraId="58CD9E9B"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4,2</w:t>
            </w:r>
          </w:p>
        </w:tc>
        <w:tc>
          <w:tcPr>
            <w:tcW w:w="232" w:type="pct"/>
            <w:tcBorders>
              <w:top w:val="nil"/>
              <w:left w:val="nil"/>
              <w:bottom w:val="single" w:sz="4" w:space="0" w:color="auto"/>
              <w:right w:val="single" w:sz="4" w:space="0" w:color="auto"/>
            </w:tcBorders>
            <w:shd w:val="clear" w:color="auto" w:fill="auto"/>
            <w:noWrap/>
            <w:vAlign w:val="center"/>
            <w:hideMark/>
          </w:tcPr>
          <w:p w14:paraId="634A8E27"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100,0</w:t>
            </w:r>
          </w:p>
        </w:tc>
        <w:tc>
          <w:tcPr>
            <w:tcW w:w="334" w:type="pct"/>
            <w:tcBorders>
              <w:top w:val="nil"/>
              <w:left w:val="nil"/>
              <w:bottom w:val="single" w:sz="4" w:space="0" w:color="auto"/>
              <w:right w:val="single" w:sz="4" w:space="0" w:color="auto"/>
            </w:tcBorders>
            <w:shd w:val="clear" w:color="auto" w:fill="auto"/>
            <w:noWrap/>
            <w:vAlign w:val="center"/>
            <w:hideMark/>
          </w:tcPr>
          <w:p w14:paraId="3E3C52F2"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2395,0</w:t>
            </w:r>
          </w:p>
        </w:tc>
        <w:tc>
          <w:tcPr>
            <w:tcW w:w="328" w:type="pct"/>
            <w:tcBorders>
              <w:top w:val="nil"/>
              <w:left w:val="nil"/>
              <w:bottom w:val="single" w:sz="4" w:space="0" w:color="auto"/>
              <w:right w:val="single" w:sz="4" w:space="0" w:color="auto"/>
            </w:tcBorders>
            <w:shd w:val="clear" w:color="auto" w:fill="auto"/>
            <w:noWrap/>
            <w:vAlign w:val="center"/>
            <w:hideMark/>
          </w:tcPr>
          <w:p w14:paraId="2B46F385"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102,0</w:t>
            </w:r>
          </w:p>
        </w:tc>
        <w:tc>
          <w:tcPr>
            <w:tcW w:w="167" w:type="pct"/>
            <w:tcBorders>
              <w:top w:val="nil"/>
              <w:left w:val="nil"/>
              <w:bottom w:val="single" w:sz="4" w:space="0" w:color="auto"/>
              <w:right w:val="single" w:sz="4" w:space="0" w:color="auto"/>
            </w:tcBorders>
            <w:shd w:val="clear" w:color="auto" w:fill="auto"/>
            <w:noWrap/>
            <w:vAlign w:val="center"/>
            <w:hideMark/>
          </w:tcPr>
          <w:p w14:paraId="5BF8F47B"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0,230</w:t>
            </w:r>
          </w:p>
        </w:tc>
        <w:tc>
          <w:tcPr>
            <w:tcW w:w="166" w:type="pct"/>
            <w:tcBorders>
              <w:top w:val="nil"/>
              <w:left w:val="nil"/>
              <w:bottom w:val="single" w:sz="4" w:space="0" w:color="auto"/>
              <w:right w:val="single" w:sz="4" w:space="0" w:color="auto"/>
            </w:tcBorders>
            <w:shd w:val="clear" w:color="auto" w:fill="auto"/>
            <w:noWrap/>
            <w:vAlign w:val="center"/>
            <w:hideMark/>
          </w:tcPr>
          <w:p w14:paraId="78C7F13D"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127,6</w:t>
            </w:r>
          </w:p>
        </w:tc>
        <w:tc>
          <w:tcPr>
            <w:tcW w:w="317" w:type="pct"/>
            <w:tcBorders>
              <w:top w:val="nil"/>
              <w:left w:val="nil"/>
              <w:bottom w:val="single" w:sz="4" w:space="0" w:color="auto"/>
              <w:right w:val="single" w:sz="4" w:space="0" w:color="auto"/>
            </w:tcBorders>
            <w:shd w:val="clear" w:color="auto" w:fill="auto"/>
            <w:noWrap/>
            <w:vAlign w:val="center"/>
            <w:hideMark/>
          </w:tcPr>
          <w:p w14:paraId="297EBA35"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127,6</w:t>
            </w:r>
          </w:p>
        </w:tc>
        <w:tc>
          <w:tcPr>
            <w:tcW w:w="192" w:type="pct"/>
            <w:tcBorders>
              <w:top w:val="nil"/>
              <w:left w:val="nil"/>
              <w:bottom w:val="single" w:sz="4" w:space="0" w:color="auto"/>
              <w:right w:val="single" w:sz="4" w:space="0" w:color="auto"/>
            </w:tcBorders>
            <w:shd w:val="clear" w:color="auto" w:fill="auto"/>
            <w:noWrap/>
            <w:vAlign w:val="center"/>
            <w:hideMark/>
          </w:tcPr>
          <w:p w14:paraId="7DBA3F45"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2485,8</w:t>
            </w:r>
          </w:p>
        </w:tc>
        <w:tc>
          <w:tcPr>
            <w:tcW w:w="317" w:type="pct"/>
            <w:tcBorders>
              <w:top w:val="nil"/>
              <w:left w:val="nil"/>
              <w:bottom w:val="single" w:sz="4" w:space="0" w:color="auto"/>
              <w:right w:val="single" w:sz="4" w:space="0" w:color="auto"/>
            </w:tcBorders>
            <w:shd w:val="clear" w:color="auto" w:fill="auto"/>
            <w:noWrap/>
            <w:vAlign w:val="center"/>
            <w:hideMark/>
          </w:tcPr>
          <w:p w14:paraId="6D1A26DC"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829,5</w:t>
            </w:r>
          </w:p>
        </w:tc>
        <w:tc>
          <w:tcPr>
            <w:tcW w:w="372" w:type="pct"/>
            <w:tcBorders>
              <w:top w:val="nil"/>
              <w:left w:val="nil"/>
              <w:bottom w:val="single" w:sz="4" w:space="0" w:color="auto"/>
              <w:right w:val="single" w:sz="4" w:space="0" w:color="auto"/>
            </w:tcBorders>
            <w:shd w:val="clear" w:color="auto" w:fill="auto"/>
            <w:noWrap/>
            <w:vAlign w:val="center"/>
            <w:hideMark/>
          </w:tcPr>
          <w:p w14:paraId="1F51BC3C"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23,3</w:t>
            </w:r>
          </w:p>
        </w:tc>
        <w:tc>
          <w:tcPr>
            <w:tcW w:w="214" w:type="pct"/>
            <w:tcBorders>
              <w:top w:val="nil"/>
              <w:left w:val="nil"/>
              <w:bottom w:val="single" w:sz="4" w:space="0" w:color="auto"/>
              <w:right w:val="single" w:sz="4" w:space="0" w:color="auto"/>
            </w:tcBorders>
            <w:shd w:val="clear" w:color="auto" w:fill="auto"/>
            <w:noWrap/>
            <w:vAlign w:val="center"/>
            <w:hideMark/>
          </w:tcPr>
          <w:p w14:paraId="1DAF1C72"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129,8</w:t>
            </w:r>
          </w:p>
        </w:tc>
        <w:tc>
          <w:tcPr>
            <w:tcW w:w="325" w:type="pct"/>
            <w:tcBorders>
              <w:top w:val="nil"/>
              <w:left w:val="nil"/>
              <w:bottom w:val="single" w:sz="4" w:space="0" w:color="auto"/>
              <w:right w:val="single" w:sz="4" w:space="0" w:color="auto"/>
            </w:tcBorders>
            <w:shd w:val="clear" w:color="auto" w:fill="auto"/>
            <w:noWrap/>
            <w:vAlign w:val="center"/>
            <w:hideMark/>
          </w:tcPr>
          <w:p w14:paraId="61E3024D"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607,6</w:t>
            </w:r>
          </w:p>
        </w:tc>
        <w:tc>
          <w:tcPr>
            <w:tcW w:w="334" w:type="pct"/>
            <w:tcBorders>
              <w:top w:val="nil"/>
              <w:left w:val="nil"/>
              <w:bottom w:val="single" w:sz="4" w:space="0" w:color="auto"/>
              <w:right w:val="single" w:sz="4" w:space="0" w:color="auto"/>
            </w:tcBorders>
            <w:shd w:val="clear" w:color="auto" w:fill="auto"/>
            <w:noWrap/>
            <w:vAlign w:val="center"/>
            <w:hideMark/>
          </w:tcPr>
          <w:p w14:paraId="5CDC2959"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67,5</w:t>
            </w:r>
          </w:p>
        </w:tc>
        <w:tc>
          <w:tcPr>
            <w:tcW w:w="334" w:type="pct"/>
            <w:tcBorders>
              <w:top w:val="nil"/>
              <w:left w:val="nil"/>
              <w:bottom w:val="single" w:sz="4" w:space="0" w:color="auto"/>
              <w:right w:val="single" w:sz="4" w:space="0" w:color="auto"/>
            </w:tcBorders>
            <w:shd w:val="clear" w:color="auto" w:fill="auto"/>
            <w:noWrap/>
            <w:vAlign w:val="center"/>
            <w:hideMark/>
          </w:tcPr>
          <w:p w14:paraId="052B3252"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14,8</w:t>
            </w:r>
          </w:p>
        </w:tc>
        <w:tc>
          <w:tcPr>
            <w:tcW w:w="214" w:type="pct"/>
            <w:tcBorders>
              <w:top w:val="nil"/>
              <w:left w:val="nil"/>
              <w:bottom w:val="single" w:sz="4" w:space="0" w:color="auto"/>
              <w:right w:val="single" w:sz="4" w:space="0" w:color="auto"/>
            </w:tcBorders>
            <w:shd w:val="clear" w:color="auto" w:fill="auto"/>
            <w:noWrap/>
            <w:vAlign w:val="center"/>
            <w:hideMark/>
          </w:tcPr>
          <w:p w14:paraId="65363859"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27,310</w:t>
            </w:r>
          </w:p>
        </w:tc>
        <w:tc>
          <w:tcPr>
            <w:tcW w:w="325" w:type="pct"/>
            <w:tcBorders>
              <w:top w:val="nil"/>
              <w:left w:val="nil"/>
              <w:bottom w:val="single" w:sz="4" w:space="0" w:color="auto"/>
              <w:right w:val="single" w:sz="4" w:space="0" w:color="auto"/>
            </w:tcBorders>
            <w:shd w:val="clear" w:color="auto" w:fill="auto"/>
            <w:noWrap/>
            <w:vAlign w:val="center"/>
            <w:hideMark/>
          </w:tcPr>
          <w:p w14:paraId="6C1C8FE3"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381,979</w:t>
            </w:r>
          </w:p>
        </w:tc>
        <w:tc>
          <w:tcPr>
            <w:tcW w:w="166" w:type="pct"/>
            <w:tcBorders>
              <w:top w:val="nil"/>
              <w:left w:val="nil"/>
              <w:bottom w:val="single" w:sz="4" w:space="0" w:color="auto"/>
              <w:right w:val="double" w:sz="4" w:space="0" w:color="auto"/>
            </w:tcBorders>
            <w:shd w:val="clear" w:color="auto" w:fill="auto"/>
            <w:noWrap/>
            <w:vAlign w:val="center"/>
            <w:hideMark/>
          </w:tcPr>
          <w:p w14:paraId="1EC8E457"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279,0</w:t>
            </w:r>
          </w:p>
        </w:tc>
      </w:tr>
      <w:tr w:rsidR="00902362" w:rsidRPr="00902362" w14:paraId="1095ED6D" w14:textId="77777777" w:rsidTr="00902362">
        <w:trPr>
          <w:trHeight w:val="70"/>
        </w:trPr>
        <w:tc>
          <w:tcPr>
            <w:tcW w:w="162" w:type="pct"/>
            <w:tcBorders>
              <w:top w:val="nil"/>
              <w:left w:val="double" w:sz="4" w:space="0" w:color="auto"/>
              <w:bottom w:val="single" w:sz="4" w:space="0" w:color="auto"/>
              <w:right w:val="single" w:sz="4" w:space="0" w:color="auto"/>
            </w:tcBorders>
            <w:shd w:val="clear" w:color="auto" w:fill="auto"/>
            <w:noWrap/>
            <w:vAlign w:val="center"/>
            <w:hideMark/>
          </w:tcPr>
          <w:p w14:paraId="5D196937" w14:textId="77777777" w:rsidR="00902362" w:rsidRPr="00902362" w:rsidRDefault="00902362" w:rsidP="00902362">
            <w:pPr>
              <w:jc w:val="center"/>
              <w:rPr>
                <w:rFonts w:eastAsia="Times New Roman"/>
                <w:sz w:val="20"/>
                <w:szCs w:val="20"/>
                <w:lang w:val="ru-KZ" w:eastAsia="ru-KZ"/>
              </w:rPr>
            </w:pPr>
            <w:r w:rsidRPr="00902362">
              <w:rPr>
                <w:rFonts w:eastAsia="Times New Roman"/>
                <w:sz w:val="20"/>
                <w:szCs w:val="20"/>
                <w:lang w:val="ru-KZ" w:eastAsia="ru-KZ"/>
              </w:rPr>
              <w:t>2034</w:t>
            </w:r>
          </w:p>
        </w:tc>
        <w:tc>
          <w:tcPr>
            <w:tcW w:w="214" w:type="pct"/>
            <w:tcBorders>
              <w:top w:val="nil"/>
              <w:left w:val="nil"/>
              <w:bottom w:val="single" w:sz="4" w:space="0" w:color="auto"/>
              <w:right w:val="single" w:sz="4" w:space="0" w:color="auto"/>
            </w:tcBorders>
            <w:shd w:val="clear" w:color="auto" w:fill="auto"/>
            <w:noWrap/>
            <w:vAlign w:val="center"/>
            <w:hideMark/>
          </w:tcPr>
          <w:p w14:paraId="32E63F85"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87,7</w:t>
            </w:r>
          </w:p>
        </w:tc>
        <w:tc>
          <w:tcPr>
            <w:tcW w:w="286" w:type="pct"/>
            <w:tcBorders>
              <w:top w:val="nil"/>
              <w:left w:val="nil"/>
              <w:bottom w:val="single" w:sz="4" w:space="0" w:color="auto"/>
              <w:right w:val="single" w:sz="4" w:space="0" w:color="auto"/>
            </w:tcBorders>
            <w:shd w:val="clear" w:color="auto" w:fill="auto"/>
            <w:noWrap/>
            <w:vAlign w:val="center"/>
            <w:hideMark/>
          </w:tcPr>
          <w:p w14:paraId="461F914E"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3,7</w:t>
            </w:r>
          </w:p>
        </w:tc>
        <w:tc>
          <w:tcPr>
            <w:tcW w:w="232" w:type="pct"/>
            <w:tcBorders>
              <w:top w:val="nil"/>
              <w:left w:val="nil"/>
              <w:bottom w:val="single" w:sz="4" w:space="0" w:color="auto"/>
              <w:right w:val="single" w:sz="4" w:space="0" w:color="auto"/>
            </w:tcBorders>
            <w:shd w:val="clear" w:color="auto" w:fill="auto"/>
            <w:noWrap/>
            <w:vAlign w:val="center"/>
            <w:hideMark/>
          </w:tcPr>
          <w:p w14:paraId="44163BD2"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100,0</w:t>
            </w:r>
          </w:p>
        </w:tc>
        <w:tc>
          <w:tcPr>
            <w:tcW w:w="334" w:type="pct"/>
            <w:tcBorders>
              <w:top w:val="nil"/>
              <w:left w:val="nil"/>
              <w:bottom w:val="single" w:sz="4" w:space="0" w:color="auto"/>
              <w:right w:val="single" w:sz="4" w:space="0" w:color="auto"/>
            </w:tcBorders>
            <w:shd w:val="clear" w:color="auto" w:fill="auto"/>
            <w:noWrap/>
            <w:vAlign w:val="center"/>
            <w:hideMark/>
          </w:tcPr>
          <w:p w14:paraId="2401C301"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2482,7</w:t>
            </w:r>
          </w:p>
        </w:tc>
        <w:tc>
          <w:tcPr>
            <w:tcW w:w="328" w:type="pct"/>
            <w:tcBorders>
              <w:top w:val="nil"/>
              <w:left w:val="nil"/>
              <w:bottom w:val="single" w:sz="4" w:space="0" w:color="auto"/>
              <w:right w:val="single" w:sz="4" w:space="0" w:color="auto"/>
            </w:tcBorders>
            <w:shd w:val="clear" w:color="auto" w:fill="auto"/>
            <w:noWrap/>
            <w:vAlign w:val="center"/>
            <w:hideMark/>
          </w:tcPr>
          <w:p w14:paraId="72A2BD6D"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105,8</w:t>
            </w:r>
          </w:p>
        </w:tc>
        <w:tc>
          <w:tcPr>
            <w:tcW w:w="167" w:type="pct"/>
            <w:tcBorders>
              <w:top w:val="nil"/>
              <w:left w:val="nil"/>
              <w:bottom w:val="single" w:sz="4" w:space="0" w:color="auto"/>
              <w:right w:val="single" w:sz="4" w:space="0" w:color="auto"/>
            </w:tcBorders>
            <w:shd w:val="clear" w:color="auto" w:fill="auto"/>
            <w:noWrap/>
            <w:vAlign w:val="center"/>
            <w:hideMark/>
          </w:tcPr>
          <w:p w14:paraId="6849E40C"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0,238</w:t>
            </w:r>
          </w:p>
        </w:tc>
        <w:tc>
          <w:tcPr>
            <w:tcW w:w="166" w:type="pct"/>
            <w:tcBorders>
              <w:top w:val="nil"/>
              <w:left w:val="nil"/>
              <w:bottom w:val="single" w:sz="4" w:space="0" w:color="auto"/>
              <w:right w:val="single" w:sz="4" w:space="0" w:color="auto"/>
            </w:tcBorders>
            <w:shd w:val="clear" w:color="auto" w:fill="auto"/>
            <w:noWrap/>
            <w:vAlign w:val="center"/>
            <w:hideMark/>
          </w:tcPr>
          <w:p w14:paraId="75BE9E76"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121,8</w:t>
            </w:r>
          </w:p>
        </w:tc>
        <w:tc>
          <w:tcPr>
            <w:tcW w:w="317" w:type="pct"/>
            <w:tcBorders>
              <w:top w:val="nil"/>
              <w:left w:val="nil"/>
              <w:bottom w:val="single" w:sz="4" w:space="0" w:color="auto"/>
              <w:right w:val="single" w:sz="4" w:space="0" w:color="auto"/>
            </w:tcBorders>
            <w:shd w:val="clear" w:color="auto" w:fill="auto"/>
            <w:noWrap/>
            <w:vAlign w:val="center"/>
            <w:hideMark/>
          </w:tcPr>
          <w:p w14:paraId="2CD2099B"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121,8</w:t>
            </w:r>
          </w:p>
        </w:tc>
        <w:tc>
          <w:tcPr>
            <w:tcW w:w="192" w:type="pct"/>
            <w:tcBorders>
              <w:top w:val="nil"/>
              <w:left w:val="nil"/>
              <w:bottom w:val="single" w:sz="4" w:space="0" w:color="auto"/>
              <w:right w:val="single" w:sz="4" w:space="0" w:color="auto"/>
            </w:tcBorders>
            <w:shd w:val="clear" w:color="auto" w:fill="auto"/>
            <w:noWrap/>
            <w:vAlign w:val="center"/>
            <w:hideMark/>
          </w:tcPr>
          <w:p w14:paraId="10C75927"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2607,5</w:t>
            </w:r>
          </w:p>
        </w:tc>
        <w:tc>
          <w:tcPr>
            <w:tcW w:w="317" w:type="pct"/>
            <w:tcBorders>
              <w:top w:val="nil"/>
              <w:left w:val="nil"/>
              <w:bottom w:val="single" w:sz="4" w:space="0" w:color="auto"/>
              <w:right w:val="single" w:sz="4" w:space="0" w:color="auto"/>
            </w:tcBorders>
            <w:shd w:val="clear" w:color="auto" w:fill="auto"/>
            <w:noWrap/>
            <w:vAlign w:val="center"/>
            <w:hideMark/>
          </w:tcPr>
          <w:p w14:paraId="4AB3D87A"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951,3</w:t>
            </w:r>
          </w:p>
        </w:tc>
        <w:tc>
          <w:tcPr>
            <w:tcW w:w="372" w:type="pct"/>
            <w:tcBorders>
              <w:top w:val="nil"/>
              <w:left w:val="nil"/>
              <w:bottom w:val="single" w:sz="4" w:space="0" w:color="auto"/>
              <w:right w:val="single" w:sz="4" w:space="0" w:color="auto"/>
            </w:tcBorders>
            <w:shd w:val="clear" w:color="auto" w:fill="auto"/>
            <w:noWrap/>
            <w:vAlign w:val="center"/>
            <w:hideMark/>
          </w:tcPr>
          <w:p w14:paraId="708499B5"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28,0</w:t>
            </w:r>
          </w:p>
        </w:tc>
        <w:tc>
          <w:tcPr>
            <w:tcW w:w="214" w:type="pct"/>
            <w:tcBorders>
              <w:top w:val="nil"/>
              <w:left w:val="nil"/>
              <w:bottom w:val="single" w:sz="4" w:space="0" w:color="auto"/>
              <w:right w:val="single" w:sz="4" w:space="0" w:color="auto"/>
            </w:tcBorders>
            <w:shd w:val="clear" w:color="auto" w:fill="auto"/>
            <w:noWrap/>
            <w:vAlign w:val="center"/>
            <w:hideMark/>
          </w:tcPr>
          <w:p w14:paraId="2A09A958"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157,2</w:t>
            </w:r>
          </w:p>
        </w:tc>
        <w:tc>
          <w:tcPr>
            <w:tcW w:w="325" w:type="pct"/>
            <w:tcBorders>
              <w:top w:val="nil"/>
              <w:left w:val="nil"/>
              <w:bottom w:val="single" w:sz="4" w:space="0" w:color="auto"/>
              <w:right w:val="single" w:sz="4" w:space="0" w:color="auto"/>
            </w:tcBorders>
            <w:shd w:val="clear" w:color="auto" w:fill="auto"/>
            <w:noWrap/>
            <w:vAlign w:val="center"/>
            <w:hideMark/>
          </w:tcPr>
          <w:p w14:paraId="4FB260B8"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764,8</w:t>
            </w:r>
          </w:p>
        </w:tc>
        <w:tc>
          <w:tcPr>
            <w:tcW w:w="334" w:type="pct"/>
            <w:tcBorders>
              <w:top w:val="nil"/>
              <w:left w:val="nil"/>
              <w:bottom w:val="single" w:sz="4" w:space="0" w:color="auto"/>
              <w:right w:val="single" w:sz="4" w:space="0" w:color="auto"/>
            </w:tcBorders>
            <w:shd w:val="clear" w:color="auto" w:fill="auto"/>
            <w:noWrap/>
            <w:vAlign w:val="center"/>
            <w:hideMark/>
          </w:tcPr>
          <w:p w14:paraId="09356530"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87,6</w:t>
            </w:r>
          </w:p>
        </w:tc>
        <w:tc>
          <w:tcPr>
            <w:tcW w:w="334" w:type="pct"/>
            <w:tcBorders>
              <w:top w:val="nil"/>
              <w:left w:val="nil"/>
              <w:bottom w:val="single" w:sz="4" w:space="0" w:color="auto"/>
              <w:right w:val="single" w:sz="4" w:space="0" w:color="auto"/>
            </w:tcBorders>
            <w:shd w:val="clear" w:color="auto" w:fill="auto"/>
            <w:noWrap/>
            <w:vAlign w:val="center"/>
            <w:hideMark/>
          </w:tcPr>
          <w:p w14:paraId="60779CF4"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17,9</w:t>
            </w:r>
          </w:p>
        </w:tc>
        <w:tc>
          <w:tcPr>
            <w:tcW w:w="214" w:type="pct"/>
            <w:tcBorders>
              <w:top w:val="nil"/>
              <w:left w:val="nil"/>
              <w:bottom w:val="single" w:sz="4" w:space="0" w:color="auto"/>
              <w:right w:val="single" w:sz="4" w:space="0" w:color="auto"/>
            </w:tcBorders>
            <w:shd w:val="clear" w:color="auto" w:fill="auto"/>
            <w:noWrap/>
            <w:vAlign w:val="center"/>
            <w:hideMark/>
          </w:tcPr>
          <w:p w14:paraId="67CD3785"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23,778</w:t>
            </w:r>
          </w:p>
        </w:tc>
        <w:tc>
          <w:tcPr>
            <w:tcW w:w="325" w:type="pct"/>
            <w:tcBorders>
              <w:top w:val="nil"/>
              <w:left w:val="nil"/>
              <w:bottom w:val="single" w:sz="4" w:space="0" w:color="auto"/>
              <w:right w:val="single" w:sz="4" w:space="0" w:color="auto"/>
            </w:tcBorders>
            <w:shd w:val="clear" w:color="auto" w:fill="auto"/>
            <w:noWrap/>
            <w:vAlign w:val="center"/>
            <w:hideMark/>
          </w:tcPr>
          <w:p w14:paraId="46D7E553"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405,757</w:t>
            </w:r>
          </w:p>
        </w:tc>
        <w:tc>
          <w:tcPr>
            <w:tcW w:w="166" w:type="pct"/>
            <w:tcBorders>
              <w:top w:val="nil"/>
              <w:left w:val="nil"/>
              <w:bottom w:val="single" w:sz="4" w:space="0" w:color="auto"/>
              <w:right w:val="double" w:sz="4" w:space="0" w:color="auto"/>
            </w:tcBorders>
            <w:shd w:val="clear" w:color="auto" w:fill="auto"/>
            <w:noWrap/>
            <w:vAlign w:val="center"/>
            <w:hideMark/>
          </w:tcPr>
          <w:p w14:paraId="63856C3B"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271,1</w:t>
            </w:r>
          </w:p>
        </w:tc>
      </w:tr>
      <w:tr w:rsidR="00902362" w:rsidRPr="00902362" w14:paraId="650A6514" w14:textId="77777777" w:rsidTr="00902362">
        <w:trPr>
          <w:trHeight w:val="209"/>
        </w:trPr>
        <w:tc>
          <w:tcPr>
            <w:tcW w:w="162" w:type="pct"/>
            <w:tcBorders>
              <w:top w:val="nil"/>
              <w:left w:val="double" w:sz="4" w:space="0" w:color="auto"/>
              <w:bottom w:val="single" w:sz="4" w:space="0" w:color="auto"/>
              <w:right w:val="single" w:sz="4" w:space="0" w:color="auto"/>
            </w:tcBorders>
            <w:shd w:val="clear" w:color="auto" w:fill="auto"/>
            <w:noWrap/>
            <w:vAlign w:val="center"/>
            <w:hideMark/>
          </w:tcPr>
          <w:p w14:paraId="62C227D7" w14:textId="77777777" w:rsidR="00902362" w:rsidRPr="00902362" w:rsidRDefault="00902362" w:rsidP="00902362">
            <w:pPr>
              <w:jc w:val="center"/>
              <w:rPr>
                <w:rFonts w:eastAsia="Times New Roman"/>
                <w:sz w:val="20"/>
                <w:szCs w:val="20"/>
                <w:lang w:val="ru-KZ" w:eastAsia="ru-KZ"/>
              </w:rPr>
            </w:pPr>
            <w:r w:rsidRPr="00902362">
              <w:rPr>
                <w:rFonts w:eastAsia="Times New Roman"/>
                <w:sz w:val="20"/>
                <w:szCs w:val="20"/>
                <w:lang w:val="ru-KZ" w:eastAsia="ru-KZ"/>
              </w:rPr>
              <w:t>2035</w:t>
            </w:r>
          </w:p>
        </w:tc>
        <w:tc>
          <w:tcPr>
            <w:tcW w:w="214" w:type="pct"/>
            <w:tcBorders>
              <w:top w:val="nil"/>
              <w:left w:val="nil"/>
              <w:bottom w:val="single" w:sz="4" w:space="0" w:color="auto"/>
              <w:right w:val="single" w:sz="4" w:space="0" w:color="auto"/>
            </w:tcBorders>
            <w:shd w:val="clear" w:color="auto" w:fill="auto"/>
            <w:noWrap/>
            <w:vAlign w:val="center"/>
            <w:hideMark/>
          </w:tcPr>
          <w:p w14:paraId="4D7F5A9E"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84,3</w:t>
            </w:r>
          </w:p>
        </w:tc>
        <w:tc>
          <w:tcPr>
            <w:tcW w:w="286" w:type="pct"/>
            <w:tcBorders>
              <w:top w:val="nil"/>
              <w:left w:val="nil"/>
              <w:bottom w:val="single" w:sz="4" w:space="0" w:color="auto"/>
              <w:right w:val="single" w:sz="4" w:space="0" w:color="auto"/>
            </w:tcBorders>
            <w:shd w:val="clear" w:color="auto" w:fill="auto"/>
            <w:noWrap/>
            <w:vAlign w:val="center"/>
            <w:hideMark/>
          </w:tcPr>
          <w:p w14:paraId="29C42E60"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3,6</w:t>
            </w:r>
          </w:p>
        </w:tc>
        <w:tc>
          <w:tcPr>
            <w:tcW w:w="232" w:type="pct"/>
            <w:tcBorders>
              <w:top w:val="nil"/>
              <w:left w:val="nil"/>
              <w:bottom w:val="single" w:sz="4" w:space="0" w:color="auto"/>
              <w:right w:val="single" w:sz="4" w:space="0" w:color="auto"/>
            </w:tcBorders>
            <w:shd w:val="clear" w:color="auto" w:fill="auto"/>
            <w:noWrap/>
            <w:vAlign w:val="center"/>
            <w:hideMark/>
          </w:tcPr>
          <w:p w14:paraId="6633DD95"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100,0</w:t>
            </w:r>
          </w:p>
        </w:tc>
        <w:tc>
          <w:tcPr>
            <w:tcW w:w="334" w:type="pct"/>
            <w:tcBorders>
              <w:top w:val="nil"/>
              <w:left w:val="nil"/>
              <w:bottom w:val="single" w:sz="4" w:space="0" w:color="auto"/>
              <w:right w:val="single" w:sz="4" w:space="0" w:color="auto"/>
            </w:tcBorders>
            <w:shd w:val="clear" w:color="auto" w:fill="auto"/>
            <w:noWrap/>
            <w:vAlign w:val="center"/>
            <w:hideMark/>
          </w:tcPr>
          <w:p w14:paraId="6EC88C9F"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2567,0</w:t>
            </w:r>
          </w:p>
        </w:tc>
        <w:tc>
          <w:tcPr>
            <w:tcW w:w="328" w:type="pct"/>
            <w:tcBorders>
              <w:top w:val="nil"/>
              <w:left w:val="nil"/>
              <w:bottom w:val="single" w:sz="4" w:space="0" w:color="auto"/>
              <w:right w:val="single" w:sz="4" w:space="0" w:color="auto"/>
            </w:tcBorders>
            <w:shd w:val="clear" w:color="auto" w:fill="auto"/>
            <w:noWrap/>
            <w:vAlign w:val="center"/>
            <w:hideMark/>
          </w:tcPr>
          <w:p w14:paraId="1EC79465"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109,4</w:t>
            </w:r>
          </w:p>
        </w:tc>
        <w:tc>
          <w:tcPr>
            <w:tcW w:w="167" w:type="pct"/>
            <w:tcBorders>
              <w:top w:val="nil"/>
              <w:left w:val="nil"/>
              <w:bottom w:val="single" w:sz="4" w:space="0" w:color="auto"/>
              <w:right w:val="single" w:sz="4" w:space="0" w:color="auto"/>
            </w:tcBorders>
            <w:shd w:val="clear" w:color="auto" w:fill="auto"/>
            <w:noWrap/>
            <w:vAlign w:val="center"/>
            <w:hideMark/>
          </w:tcPr>
          <w:p w14:paraId="69949811"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0,246</w:t>
            </w:r>
          </w:p>
        </w:tc>
        <w:tc>
          <w:tcPr>
            <w:tcW w:w="166" w:type="pct"/>
            <w:tcBorders>
              <w:top w:val="nil"/>
              <w:left w:val="nil"/>
              <w:bottom w:val="single" w:sz="4" w:space="0" w:color="auto"/>
              <w:right w:val="single" w:sz="4" w:space="0" w:color="auto"/>
            </w:tcBorders>
            <w:shd w:val="clear" w:color="auto" w:fill="auto"/>
            <w:noWrap/>
            <w:vAlign w:val="center"/>
            <w:hideMark/>
          </w:tcPr>
          <w:p w14:paraId="049AB8EB"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126,1</w:t>
            </w:r>
          </w:p>
        </w:tc>
        <w:tc>
          <w:tcPr>
            <w:tcW w:w="317" w:type="pct"/>
            <w:tcBorders>
              <w:top w:val="nil"/>
              <w:left w:val="nil"/>
              <w:bottom w:val="single" w:sz="4" w:space="0" w:color="auto"/>
              <w:right w:val="single" w:sz="4" w:space="0" w:color="auto"/>
            </w:tcBorders>
            <w:shd w:val="clear" w:color="auto" w:fill="auto"/>
            <w:noWrap/>
            <w:vAlign w:val="center"/>
            <w:hideMark/>
          </w:tcPr>
          <w:p w14:paraId="3EB4C2B3"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126,1</w:t>
            </w:r>
          </w:p>
        </w:tc>
        <w:tc>
          <w:tcPr>
            <w:tcW w:w="192" w:type="pct"/>
            <w:tcBorders>
              <w:top w:val="nil"/>
              <w:left w:val="nil"/>
              <w:bottom w:val="single" w:sz="4" w:space="0" w:color="auto"/>
              <w:right w:val="single" w:sz="4" w:space="0" w:color="auto"/>
            </w:tcBorders>
            <w:shd w:val="clear" w:color="auto" w:fill="auto"/>
            <w:noWrap/>
            <w:vAlign w:val="center"/>
            <w:hideMark/>
          </w:tcPr>
          <w:p w14:paraId="379E10C3"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2733,6</w:t>
            </w:r>
          </w:p>
        </w:tc>
        <w:tc>
          <w:tcPr>
            <w:tcW w:w="317" w:type="pct"/>
            <w:tcBorders>
              <w:top w:val="nil"/>
              <w:left w:val="nil"/>
              <w:bottom w:val="single" w:sz="4" w:space="0" w:color="auto"/>
              <w:right w:val="single" w:sz="4" w:space="0" w:color="auto"/>
            </w:tcBorders>
            <w:shd w:val="clear" w:color="auto" w:fill="auto"/>
            <w:noWrap/>
            <w:vAlign w:val="center"/>
            <w:hideMark/>
          </w:tcPr>
          <w:p w14:paraId="45F5EA79"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1077,4</w:t>
            </w:r>
          </w:p>
        </w:tc>
        <w:tc>
          <w:tcPr>
            <w:tcW w:w="372" w:type="pct"/>
            <w:tcBorders>
              <w:top w:val="nil"/>
              <w:left w:val="nil"/>
              <w:bottom w:val="single" w:sz="4" w:space="0" w:color="auto"/>
              <w:right w:val="single" w:sz="4" w:space="0" w:color="auto"/>
            </w:tcBorders>
            <w:shd w:val="clear" w:color="auto" w:fill="auto"/>
            <w:noWrap/>
            <w:vAlign w:val="center"/>
            <w:hideMark/>
          </w:tcPr>
          <w:p w14:paraId="0630F170"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33,2</w:t>
            </w:r>
          </w:p>
        </w:tc>
        <w:tc>
          <w:tcPr>
            <w:tcW w:w="214" w:type="pct"/>
            <w:tcBorders>
              <w:top w:val="nil"/>
              <w:left w:val="nil"/>
              <w:bottom w:val="single" w:sz="4" w:space="0" w:color="auto"/>
              <w:right w:val="single" w:sz="4" w:space="0" w:color="auto"/>
            </w:tcBorders>
            <w:shd w:val="clear" w:color="auto" w:fill="auto"/>
            <w:noWrap/>
            <w:vAlign w:val="center"/>
            <w:hideMark/>
          </w:tcPr>
          <w:p w14:paraId="1EAB021F"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151,6</w:t>
            </w:r>
          </w:p>
        </w:tc>
        <w:tc>
          <w:tcPr>
            <w:tcW w:w="325" w:type="pct"/>
            <w:tcBorders>
              <w:top w:val="nil"/>
              <w:left w:val="nil"/>
              <w:bottom w:val="single" w:sz="4" w:space="0" w:color="auto"/>
              <w:right w:val="single" w:sz="4" w:space="0" w:color="auto"/>
            </w:tcBorders>
            <w:shd w:val="clear" w:color="auto" w:fill="auto"/>
            <w:noWrap/>
            <w:vAlign w:val="center"/>
            <w:hideMark/>
          </w:tcPr>
          <w:p w14:paraId="217D2E17"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916,4</w:t>
            </w:r>
          </w:p>
        </w:tc>
        <w:tc>
          <w:tcPr>
            <w:tcW w:w="334" w:type="pct"/>
            <w:tcBorders>
              <w:top w:val="nil"/>
              <w:left w:val="nil"/>
              <w:bottom w:val="single" w:sz="4" w:space="0" w:color="auto"/>
              <w:right w:val="single" w:sz="4" w:space="0" w:color="auto"/>
            </w:tcBorders>
            <w:shd w:val="clear" w:color="auto" w:fill="auto"/>
            <w:noWrap/>
            <w:vAlign w:val="center"/>
            <w:hideMark/>
          </w:tcPr>
          <w:p w14:paraId="5A5DDF20"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83,8</w:t>
            </w:r>
          </w:p>
        </w:tc>
        <w:tc>
          <w:tcPr>
            <w:tcW w:w="334" w:type="pct"/>
            <w:tcBorders>
              <w:top w:val="nil"/>
              <w:left w:val="nil"/>
              <w:bottom w:val="single" w:sz="4" w:space="0" w:color="auto"/>
              <w:right w:val="single" w:sz="4" w:space="0" w:color="auto"/>
            </w:tcBorders>
            <w:shd w:val="clear" w:color="auto" w:fill="auto"/>
            <w:noWrap/>
            <w:vAlign w:val="center"/>
            <w:hideMark/>
          </w:tcPr>
          <w:p w14:paraId="5E45C65C"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20,5</w:t>
            </w:r>
          </w:p>
        </w:tc>
        <w:tc>
          <w:tcPr>
            <w:tcW w:w="214" w:type="pct"/>
            <w:tcBorders>
              <w:top w:val="nil"/>
              <w:left w:val="nil"/>
              <w:bottom w:val="single" w:sz="4" w:space="0" w:color="auto"/>
              <w:right w:val="single" w:sz="4" w:space="0" w:color="auto"/>
            </w:tcBorders>
            <w:shd w:val="clear" w:color="auto" w:fill="auto"/>
            <w:noWrap/>
            <w:vAlign w:val="center"/>
            <w:hideMark/>
          </w:tcPr>
          <w:p w14:paraId="35D79B4D"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21,925</w:t>
            </w:r>
          </w:p>
        </w:tc>
        <w:tc>
          <w:tcPr>
            <w:tcW w:w="325" w:type="pct"/>
            <w:tcBorders>
              <w:top w:val="nil"/>
              <w:left w:val="nil"/>
              <w:bottom w:val="single" w:sz="4" w:space="0" w:color="auto"/>
              <w:right w:val="single" w:sz="4" w:space="0" w:color="auto"/>
            </w:tcBorders>
            <w:shd w:val="clear" w:color="auto" w:fill="auto"/>
            <w:noWrap/>
            <w:vAlign w:val="center"/>
            <w:hideMark/>
          </w:tcPr>
          <w:p w14:paraId="2B6DB7AF"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427,682</w:t>
            </w:r>
          </w:p>
        </w:tc>
        <w:tc>
          <w:tcPr>
            <w:tcW w:w="166" w:type="pct"/>
            <w:tcBorders>
              <w:top w:val="nil"/>
              <w:left w:val="nil"/>
              <w:bottom w:val="single" w:sz="4" w:space="0" w:color="auto"/>
              <w:right w:val="double" w:sz="4" w:space="0" w:color="auto"/>
            </w:tcBorders>
            <w:shd w:val="clear" w:color="auto" w:fill="auto"/>
            <w:noWrap/>
            <w:vAlign w:val="center"/>
            <w:hideMark/>
          </w:tcPr>
          <w:p w14:paraId="2B2C7ED4"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260,1</w:t>
            </w:r>
          </w:p>
        </w:tc>
      </w:tr>
      <w:tr w:rsidR="00902362" w:rsidRPr="00902362" w14:paraId="7D2BB8D8" w14:textId="77777777" w:rsidTr="00902362">
        <w:trPr>
          <w:trHeight w:val="256"/>
        </w:trPr>
        <w:tc>
          <w:tcPr>
            <w:tcW w:w="162" w:type="pct"/>
            <w:tcBorders>
              <w:top w:val="nil"/>
              <w:left w:val="double" w:sz="4" w:space="0" w:color="auto"/>
              <w:bottom w:val="single" w:sz="4" w:space="0" w:color="auto"/>
              <w:right w:val="single" w:sz="4" w:space="0" w:color="auto"/>
            </w:tcBorders>
            <w:shd w:val="clear" w:color="auto" w:fill="auto"/>
            <w:noWrap/>
            <w:vAlign w:val="center"/>
            <w:hideMark/>
          </w:tcPr>
          <w:p w14:paraId="5AD496D7" w14:textId="77777777" w:rsidR="00902362" w:rsidRPr="00902362" w:rsidRDefault="00902362" w:rsidP="00902362">
            <w:pPr>
              <w:jc w:val="center"/>
              <w:rPr>
                <w:rFonts w:eastAsia="Times New Roman"/>
                <w:sz w:val="20"/>
                <w:szCs w:val="20"/>
                <w:lang w:val="ru-KZ" w:eastAsia="ru-KZ"/>
              </w:rPr>
            </w:pPr>
            <w:r w:rsidRPr="00902362">
              <w:rPr>
                <w:rFonts w:eastAsia="Times New Roman"/>
                <w:sz w:val="20"/>
                <w:szCs w:val="20"/>
                <w:lang w:val="ru-KZ" w:eastAsia="ru-KZ"/>
              </w:rPr>
              <w:t>2036</w:t>
            </w:r>
          </w:p>
        </w:tc>
        <w:tc>
          <w:tcPr>
            <w:tcW w:w="214" w:type="pct"/>
            <w:tcBorders>
              <w:top w:val="nil"/>
              <w:left w:val="nil"/>
              <w:bottom w:val="single" w:sz="4" w:space="0" w:color="auto"/>
              <w:right w:val="single" w:sz="4" w:space="0" w:color="auto"/>
            </w:tcBorders>
            <w:shd w:val="clear" w:color="auto" w:fill="auto"/>
            <w:noWrap/>
            <w:vAlign w:val="center"/>
            <w:hideMark/>
          </w:tcPr>
          <w:p w14:paraId="28ABA97F"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81,2</w:t>
            </w:r>
          </w:p>
        </w:tc>
        <w:tc>
          <w:tcPr>
            <w:tcW w:w="286" w:type="pct"/>
            <w:tcBorders>
              <w:top w:val="nil"/>
              <w:left w:val="nil"/>
              <w:bottom w:val="single" w:sz="4" w:space="0" w:color="auto"/>
              <w:right w:val="single" w:sz="4" w:space="0" w:color="auto"/>
            </w:tcBorders>
            <w:shd w:val="clear" w:color="auto" w:fill="auto"/>
            <w:noWrap/>
            <w:vAlign w:val="center"/>
            <w:hideMark/>
          </w:tcPr>
          <w:p w14:paraId="5C923C7C"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3,5</w:t>
            </w:r>
          </w:p>
        </w:tc>
        <w:tc>
          <w:tcPr>
            <w:tcW w:w="232" w:type="pct"/>
            <w:tcBorders>
              <w:top w:val="nil"/>
              <w:left w:val="nil"/>
              <w:bottom w:val="single" w:sz="4" w:space="0" w:color="auto"/>
              <w:right w:val="single" w:sz="4" w:space="0" w:color="auto"/>
            </w:tcBorders>
            <w:shd w:val="clear" w:color="auto" w:fill="auto"/>
            <w:noWrap/>
            <w:vAlign w:val="center"/>
            <w:hideMark/>
          </w:tcPr>
          <w:p w14:paraId="71274898"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100,0</w:t>
            </w:r>
          </w:p>
        </w:tc>
        <w:tc>
          <w:tcPr>
            <w:tcW w:w="334" w:type="pct"/>
            <w:tcBorders>
              <w:top w:val="nil"/>
              <w:left w:val="nil"/>
              <w:bottom w:val="single" w:sz="4" w:space="0" w:color="auto"/>
              <w:right w:val="single" w:sz="4" w:space="0" w:color="auto"/>
            </w:tcBorders>
            <w:shd w:val="clear" w:color="auto" w:fill="auto"/>
            <w:noWrap/>
            <w:vAlign w:val="center"/>
            <w:hideMark/>
          </w:tcPr>
          <w:p w14:paraId="0B18F079"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2648,1</w:t>
            </w:r>
          </w:p>
        </w:tc>
        <w:tc>
          <w:tcPr>
            <w:tcW w:w="328" w:type="pct"/>
            <w:tcBorders>
              <w:top w:val="nil"/>
              <w:left w:val="nil"/>
              <w:bottom w:val="single" w:sz="4" w:space="0" w:color="auto"/>
              <w:right w:val="single" w:sz="4" w:space="0" w:color="auto"/>
            </w:tcBorders>
            <w:shd w:val="clear" w:color="auto" w:fill="auto"/>
            <w:noWrap/>
            <w:vAlign w:val="center"/>
            <w:hideMark/>
          </w:tcPr>
          <w:p w14:paraId="56CE122B"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112,8</w:t>
            </w:r>
          </w:p>
        </w:tc>
        <w:tc>
          <w:tcPr>
            <w:tcW w:w="167" w:type="pct"/>
            <w:tcBorders>
              <w:top w:val="nil"/>
              <w:left w:val="nil"/>
              <w:bottom w:val="single" w:sz="4" w:space="0" w:color="auto"/>
              <w:right w:val="single" w:sz="4" w:space="0" w:color="auto"/>
            </w:tcBorders>
            <w:shd w:val="clear" w:color="auto" w:fill="auto"/>
            <w:noWrap/>
            <w:vAlign w:val="center"/>
            <w:hideMark/>
          </w:tcPr>
          <w:p w14:paraId="3A9BEF03"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0,254</w:t>
            </w:r>
          </w:p>
        </w:tc>
        <w:tc>
          <w:tcPr>
            <w:tcW w:w="166" w:type="pct"/>
            <w:tcBorders>
              <w:top w:val="nil"/>
              <w:left w:val="nil"/>
              <w:bottom w:val="single" w:sz="4" w:space="0" w:color="auto"/>
              <w:right w:val="single" w:sz="4" w:space="0" w:color="auto"/>
            </w:tcBorders>
            <w:shd w:val="clear" w:color="auto" w:fill="auto"/>
            <w:noWrap/>
            <w:vAlign w:val="center"/>
            <w:hideMark/>
          </w:tcPr>
          <w:p w14:paraId="0B2D1571"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128,7</w:t>
            </w:r>
          </w:p>
        </w:tc>
        <w:tc>
          <w:tcPr>
            <w:tcW w:w="317" w:type="pct"/>
            <w:tcBorders>
              <w:top w:val="nil"/>
              <w:left w:val="nil"/>
              <w:bottom w:val="single" w:sz="4" w:space="0" w:color="auto"/>
              <w:right w:val="single" w:sz="4" w:space="0" w:color="auto"/>
            </w:tcBorders>
            <w:shd w:val="clear" w:color="auto" w:fill="auto"/>
            <w:noWrap/>
            <w:vAlign w:val="center"/>
            <w:hideMark/>
          </w:tcPr>
          <w:p w14:paraId="5B9C513D"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128,7</w:t>
            </w:r>
          </w:p>
        </w:tc>
        <w:tc>
          <w:tcPr>
            <w:tcW w:w="192" w:type="pct"/>
            <w:tcBorders>
              <w:top w:val="nil"/>
              <w:left w:val="nil"/>
              <w:bottom w:val="single" w:sz="4" w:space="0" w:color="auto"/>
              <w:right w:val="single" w:sz="4" w:space="0" w:color="auto"/>
            </w:tcBorders>
            <w:shd w:val="clear" w:color="auto" w:fill="auto"/>
            <w:noWrap/>
            <w:vAlign w:val="center"/>
            <w:hideMark/>
          </w:tcPr>
          <w:p w14:paraId="16E56C0D"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2862,4</w:t>
            </w:r>
          </w:p>
        </w:tc>
        <w:tc>
          <w:tcPr>
            <w:tcW w:w="317" w:type="pct"/>
            <w:tcBorders>
              <w:top w:val="nil"/>
              <w:left w:val="nil"/>
              <w:bottom w:val="single" w:sz="4" w:space="0" w:color="auto"/>
              <w:right w:val="single" w:sz="4" w:space="0" w:color="auto"/>
            </w:tcBorders>
            <w:shd w:val="clear" w:color="auto" w:fill="auto"/>
            <w:noWrap/>
            <w:vAlign w:val="center"/>
            <w:hideMark/>
          </w:tcPr>
          <w:p w14:paraId="7A6EEEDC"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1206,1</w:t>
            </w:r>
          </w:p>
        </w:tc>
        <w:tc>
          <w:tcPr>
            <w:tcW w:w="372" w:type="pct"/>
            <w:tcBorders>
              <w:top w:val="nil"/>
              <w:left w:val="nil"/>
              <w:bottom w:val="single" w:sz="4" w:space="0" w:color="auto"/>
              <w:right w:val="single" w:sz="4" w:space="0" w:color="auto"/>
            </w:tcBorders>
            <w:shd w:val="clear" w:color="auto" w:fill="auto"/>
            <w:noWrap/>
            <w:vAlign w:val="center"/>
            <w:hideMark/>
          </w:tcPr>
          <w:p w14:paraId="0CCE5A59"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36,9</w:t>
            </w:r>
          </w:p>
        </w:tc>
        <w:tc>
          <w:tcPr>
            <w:tcW w:w="214" w:type="pct"/>
            <w:tcBorders>
              <w:top w:val="nil"/>
              <w:left w:val="nil"/>
              <w:bottom w:val="single" w:sz="4" w:space="0" w:color="auto"/>
              <w:right w:val="single" w:sz="4" w:space="0" w:color="auto"/>
            </w:tcBorders>
            <w:shd w:val="clear" w:color="auto" w:fill="auto"/>
            <w:noWrap/>
            <w:vAlign w:val="center"/>
            <w:hideMark/>
          </w:tcPr>
          <w:p w14:paraId="636CB583"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146,8</w:t>
            </w:r>
          </w:p>
        </w:tc>
        <w:tc>
          <w:tcPr>
            <w:tcW w:w="325" w:type="pct"/>
            <w:tcBorders>
              <w:top w:val="nil"/>
              <w:left w:val="nil"/>
              <w:bottom w:val="single" w:sz="4" w:space="0" w:color="auto"/>
              <w:right w:val="single" w:sz="4" w:space="0" w:color="auto"/>
            </w:tcBorders>
            <w:shd w:val="clear" w:color="auto" w:fill="auto"/>
            <w:noWrap/>
            <w:vAlign w:val="center"/>
            <w:hideMark/>
          </w:tcPr>
          <w:p w14:paraId="5C7C50BC"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1063,1</w:t>
            </w:r>
          </w:p>
        </w:tc>
        <w:tc>
          <w:tcPr>
            <w:tcW w:w="334" w:type="pct"/>
            <w:tcBorders>
              <w:top w:val="nil"/>
              <w:left w:val="nil"/>
              <w:bottom w:val="single" w:sz="4" w:space="0" w:color="auto"/>
              <w:right w:val="single" w:sz="4" w:space="0" w:color="auto"/>
            </w:tcBorders>
            <w:shd w:val="clear" w:color="auto" w:fill="auto"/>
            <w:noWrap/>
            <w:vAlign w:val="center"/>
            <w:hideMark/>
          </w:tcPr>
          <w:p w14:paraId="28321696"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81,0</w:t>
            </w:r>
          </w:p>
        </w:tc>
        <w:tc>
          <w:tcPr>
            <w:tcW w:w="334" w:type="pct"/>
            <w:tcBorders>
              <w:top w:val="nil"/>
              <w:left w:val="nil"/>
              <w:bottom w:val="single" w:sz="4" w:space="0" w:color="auto"/>
              <w:right w:val="single" w:sz="4" w:space="0" w:color="auto"/>
            </w:tcBorders>
            <w:shd w:val="clear" w:color="auto" w:fill="auto"/>
            <w:noWrap/>
            <w:vAlign w:val="center"/>
            <w:hideMark/>
          </w:tcPr>
          <w:p w14:paraId="24994D9D"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22,9</w:t>
            </w:r>
          </w:p>
        </w:tc>
        <w:tc>
          <w:tcPr>
            <w:tcW w:w="214" w:type="pct"/>
            <w:tcBorders>
              <w:top w:val="nil"/>
              <w:left w:val="nil"/>
              <w:bottom w:val="single" w:sz="4" w:space="0" w:color="auto"/>
              <w:right w:val="single" w:sz="4" w:space="0" w:color="auto"/>
            </w:tcBorders>
            <w:shd w:val="clear" w:color="auto" w:fill="auto"/>
            <w:noWrap/>
            <w:vAlign w:val="center"/>
            <w:hideMark/>
          </w:tcPr>
          <w:p w14:paraId="284340B3"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19,911</w:t>
            </w:r>
          </w:p>
        </w:tc>
        <w:tc>
          <w:tcPr>
            <w:tcW w:w="325" w:type="pct"/>
            <w:tcBorders>
              <w:top w:val="nil"/>
              <w:left w:val="nil"/>
              <w:bottom w:val="single" w:sz="4" w:space="0" w:color="auto"/>
              <w:right w:val="single" w:sz="4" w:space="0" w:color="auto"/>
            </w:tcBorders>
            <w:shd w:val="clear" w:color="auto" w:fill="auto"/>
            <w:noWrap/>
            <w:vAlign w:val="center"/>
            <w:hideMark/>
          </w:tcPr>
          <w:p w14:paraId="3715E380"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447,593</w:t>
            </w:r>
          </w:p>
        </w:tc>
        <w:tc>
          <w:tcPr>
            <w:tcW w:w="166" w:type="pct"/>
            <w:tcBorders>
              <w:top w:val="nil"/>
              <w:left w:val="nil"/>
              <w:bottom w:val="single" w:sz="4" w:space="0" w:color="auto"/>
              <w:right w:val="double" w:sz="4" w:space="0" w:color="auto"/>
            </w:tcBorders>
            <w:shd w:val="clear" w:color="auto" w:fill="auto"/>
            <w:noWrap/>
            <w:vAlign w:val="center"/>
            <w:hideMark/>
          </w:tcPr>
          <w:p w14:paraId="5DC5827C"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245,3</w:t>
            </w:r>
          </w:p>
        </w:tc>
      </w:tr>
      <w:tr w:rsidR="00902362" w:rsidRPr="00902362" w14:paraId="0D0F6EB1" w14:textId="77777777" w:rsidTr="00902362">
        <w:trPr>
          <w:trHeight w:val="131"/>
        </w:trPr>
        <w:tc>
          <w:tcPr>
            <w:tcW w:w="162" w:type="pct"/>
            <w:tcBorders>
              <w:top w:val="nil"/>
              <w:left w:val="double" w:sz="4" w:space="0" w:color="auto"/>
              <w:bottom w:val="single" w:sz="4" w:space="0" w:color="auto"/>
              <w:right w:val="single" w:sz="4" w:space="0" w:color="auto"/>
            </w:tcBorders>
            <w:shd w:val="clear" w:color="auto" w:fill="auto"/>
            <w:noWrap/>
            <w:vAlign w:val="center"/>
            <w:hideMark/>
          </w:tcPr>
          <w:p w14:paraId="115F2298" w14:textId="77777777" w:rsidR="00902362" w:rsidRPr="00902362" w:rsidRDefault="00902362" w:rsidP="00902362">
            <w:pPr>
              <w:jc w:val="center"/>
              <w:rPr>
                <w:rFonts w:eastAsia="Times New Roman"/>
                <w:sz w:val="20"/>
                <w:szCs w:val="20"/>
                <w:lang w:val="ru-KZ" w:eastAsia="ru-KZ"/>
              </w:rPr>
            </w:pPr>
            <w:r w:rsidRPr="00902362">
              <w:rPr>
                <w:rFonts w:eastAsia="Times New Roman"/>
                <w:sz w:val="20"/>
                <w:szCs w:val="20"/>
                <w:lang w:val="ru-KZ" w:eastAsia="ru-KZ"/>
              </w:rPr>
              <w:t>2037</w:t>
            </w:r>
          </w:p>
        </w:tc>
        <w:tc>
          <w:tcPr>
            <w:tcW w:w="214" w:type="pct"/>
            <w:tcBorders>
              <w:top w:val="nil"/>
              <w:left w:val="nil"/>
              <w:bottom w:val="single" w:sz="4" w:space="0" w:color="auto"/>
              <w:right w:val="single" w:sz="4" w:space="0" w:color="auto"/>
            </w:tcBorders>
            <w:shd w:val="clear" w:color="auto" w:fill="auto"/>
            <w:noWrap/>
            <w:vAlign w:val="center"/>
            <w:hideMark/>
          </w:tcPr>
          <w:p w14:paraId="09BED8E5"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76,6</w:t>
            </w:r>
          </w:p>
        </w:tc>
        <w:tc>
          <w:tcPr>
            <w:tcW w:w="286" w:type="pct"/>
            <w:tcBorders>
              <w:top w:val="nil"/>
              <w:left w:val="nil"/>
              <w:bottom w:val="single" w:sz="4" w:space="0" w:color="auto"/>
              <w:right w:val="single" w:sz="4" w:space="0" w:color="auto"/>
            </w:tcBorders>
            <w:shd w:val="clear" w:color="auto" w:fill="auto"/>
            <w:noWrap/>
            <w:vAlign w:val="center"/>
            <w:hideMark/>
          </w:tcPr>
          <w:p w14:paraId="79937B17"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3,3</w:t>
            </w:r>
          </w:p>
        </w:tc>
        <w:tc>
          <w:tcPr>
            <w:tcW w:w="232" w:type="pct"/>
            <w:tcBorders>
              <w:top w:val="nil"/>
              <w:left w:val="nil"/>
              <w:bottom w:val="single" w:sz="4" w:space="0" w:color="auto"/>
              <w:right w:val="single" w:sz="4" w:space="0" w:color="auto"/>
            </w:tcBorders>
            <w:shd w:val="clear" w:color="auto" w:fill="auto"/>
            <w:noWrap/>
            <w:vAlign w:val="center"/>
            <w:hideMark/>
          </w:tcPr>
          <w:p w14:paraId="29E62083"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100,0</w:t>
            </w:r>
          </w:p>
        </w:tc>
        <w:tc>
          <w:tcPr>
            <w:tcW w:w="334" w:type="pct"/>
            <w:tcBorders>
              <w:top w:val="nil"/>
              <w:left w:val="nil"/>
              <w:bottom w:val="single" w:sz="4" w:space="0" w:color="auto"/>
              <w:right w:val="single" w:sz="4" w:space="0" w:color="auto"/>
            </w:tcBorders>
            <w:shd w:val="clear" w:color="auto" w:fill="auto"/>
            <w:noWrap/>
            <w:vAlign w:val="center"/>
            <w:hideMark/>
          </w:tcPr>
          <w:p w14:paraId="7C79FE81"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2724,8</w:t>
            </w:r>
          </w:p>
        </w:tc>
        <w:tc>
          <w:tcPr>
            <w:tcW w:w="328" w:type="pct"/>
            <w:tcBorders>
              <w:top w:val="nil"/>
              <w:left w:val="nil"/>
              <w:bottom w:val="single" w:sz="4" w:space="0" w:color="auto"/>
              <w:right w:val="single" w:sz="4" w:space="0" w:color="auto"/>
            </w:tcBorders>
            <w:shd w:val="clear" w:color="auto" w:fill="auto"/>
            <w:noWrap/>
            <w:vAlign w:val="center"/>
            <w:hideMark/>
          </w:tcPr>
          <w:p w14:paraId="6F258E8D"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116,1</w:t>
            </w:r>
          </w:p>
        </w:tc>
        <w:tc>
          <w:tcPr>
            <w:tcW w:w="167" w:type="pct"/>
            <w:tcBorders>
              <w:top w:val="nil"/>
              <w:left w:val="nil"/>
              <w:bottom w:val="single" w:sz="4" w:space="0" w:color="auto"/>
              <w:right w:val="single" w:sz="4" w:space="0" w:color="auto"/>
            </w:tcBorders>
            <w:shd w:val="clear" w:color="auto" w:fill="auto"/>
            <w:noWrap/>
            <w:vAlign w:val="center"/>
            <w:hideMark/>
          </w:tcPr>
          <w:p w14:paraId="0EDAA273"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0,261</w:t>
            </w:r>
          </w:p>
        </w:tc>
        <w:tc>
          <w:tcPr>
            <w:tcW w:w="166" w:type="pct"/>
            <w:tcBorders>
              <w:top w:val="nil"/>
              <w:left w:val="nil"/>
              <w:bottom w:val="single" w:sz="4" w:space="0" w:color="auto"/>
              <w:right w:val="single" w:sz="4" w:space="0" w:color="auto"/>
            </w:tcBorders>
            <w:shd w:val="clear" w:color="auto" w:fill="auto"/>
            <w:noWrap/>
            <w:vAlign w:val="center"/>
            <w:hideMark/>
          </w:tcPr>
          <w:p w14:paraId="7496C68E"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130,3</w:t>
            </w:r>
          </w:p>
        </w:tc>
        <w:tc>
          <w:tcPr>
            <w:tcW w:w="317" w:type="pct"/>
            <w:tcBorders>
              <w:top w:val="nil"/>
              <w:left w:val="nil"/>
              <w:bottom w:val="single" w:sz="4" w:space="0" w:color="auto"/>
              <w:right w:val="single" w:sz="4" w:space="0" w:color="auto"/>
            </w:tcBorders>
            <w:shd w:val="clear" w:color="auto" w:fill="auto"/>
            <w:noWrap/>
            <w:vAlign w:val="center"/>
            <w:hideMark/>
          </w:tcPr>
          <w:p w14:paraId="574C18F1"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130,3</w:t>
            </w:r>
          </w:p>
        </w:tc>
        <w:tc>
          <w:tcPr>
            <w:tcW w:w="192" w:type="pct"/>
            <w:tcBorders>
              <w:top w:val="nil"/>
              <w:left w:val="nil"/>
              <w:bottom w:val="single" w:sz="4" w:space="0" w:color="auto"/>
              <w:right w:val="single" w:sz="4" w:space="0" w:color="auto"/>
            </w:tcBorders>
            <w:shd w:val="clear" w:color="auto" w:fill="auto"/>
            <w:noWrap/>
            <w:vAlign w:val="center"/>
            <w:hideMark/>
          </w:tcPr>
          <w:p w14:paraId="1D65A9FF"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2992,7</w:t>
            </w:r>
          </w:p>
        </w:tc>
        <w:tc>
          <w:tcPr>
            <w:tcW w:w="317" w:type="pct"/>
            <w:tcBorders>
              <w:top w:val="nil"/>
              <w:left w:val="nil"/>
              <w:bottom w:val="single" w:sz="4" w:space="0" w:color="auto"/>
              <w:right w:val="single" w:sz="4" w:space="0" w:color="auto"/>
            </w:tcBorders>
            <w:shd w:val="clear" w:color="auto" w:fill="auto"/>
            <w:noWrap/>
            <w:vAlign w:val="center"/>
            <w:hideMark/>
          </w:tcPr>
          <w:p w14:paraId="60376A4F"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1336,5</w:t>
            </w:r>
          </w:p>
        </w:tc>
        <w:tc>
          <w:tcPr>
            <w:tcW w:w="372" w:type="pct"/>
            <w:tcBorders>
              <w:top w:val="nil"/>
              <w:left w:val="nil"/>
              <w:bottom w:val="single" w:sz="4" w:space="0" w:color="auto"/>
              <w:right w:val="single" w:sz="4" w:space="0" w:color="auto"/>
            </w:tcBorders>
            <w:shd w:val="clear" w:color="auto" w:fill="auto"/>
            <w:noWrap/>
            <w:vAlign w:val="center"/>
            <w:hideMark/>
          </w:tcPr>
          <w:p w14:paraId="48F64E43"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41,2</w:t>
            </w:r>
          </w:p>
        </w:tc>
        <w:tc>
          <w:tcPr>
            <w:tcW w:w="214" w:type="pct"/>
            <w:tcBorders>
              <w:top w:val="nil"/>
              <w:left w:val="nil"/>
              <w:bottom w:val="single" w:sz="4" w:space="0" w:color="auto"/>
              <w:right w:val="single" w:sz="4" w:space="0" w:color="auto"/>
            </w:tcBorders>
            <w:shd w:val="clear" w:color="auto" w:fill="auto"/>
            <w:noWrap/>
            <w:vAlign w:val="center"/>
            <w:hideMark/>
          </w:tcPr>
          <w:p w14:paraId="2C2539F5"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142,7</w:t>
            </w:r>
          </w:p>
        </w:tc>
        <w:tc>
          <w:tcPr>
            <w:tcW w:w="325" w:type="pct"/>
            <w:tcBorders>
              <w:top w:val="nil"/>
              <w:left w:val="nil"/>
              <w:bottom w:val="single" w:sz="4" w:space="0" w:color="auto"/>
              <w:right w:val="single" w:sz="4" w:space="0" w:color="auto"/>
            </w:tcBorders>
            <w:shd w:val="clear" w:color="auto" w:fill="auto"/>
            <w:noWrap/>
            <w:vAlign w:val="center"/>
            <w:hideMark/>
          </w:tcPr>
          <w:p w14:paraId="2B2D28C6"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1205,8</w:t>
            </w:r>
          </w:p>
        </w:tc>
        <w:tc>
          <w:tcPr>
            <w:tcW w:w="334" w:type="pct"/>
            <w:tcBorders>
              <w:top w:val="nil"/>
              <w:left w:val="nil"/>
              <w:bottom w:val="single" w:sz="4" w:space="0" w:color="auto"/>
              <w:right w:val="single" w:sz="4" w:space="0" w:color="auto"/>
            </w:tcBorders>
            <w:shd w:val="clear" w:color="auto" w:fill="auto"/>
            <w:noWrap/>
            <w:vAlign w:val="center"/>
            <w:hideMark/>
          </w:tcPr>
          <w:p w14:paraId="7E81F351"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79,6</w:t>
            </w:r>
          </w:p>
        </w:tc>
        <w:tc>
          <w:tcPr>
            <w:tcW w:w="334" w:type="pct"/>
            <w:tcBorders>
              <w:top w:val="nil"/>
              <w:left w:val="nil"/>
              <w:bottom w:val="single" w:sz="4" w:space="0" w:color="auto"/>
              <w:right w:val="single" w:sz="4" w:space="0" w:color="auto"/>
            </w:tcBorders>
            <w:shd w:val="clear" w:color="auto" w:fill="auto"/>
            <w:noWrap/>
            <w:vAlign w:val="center"/>
            <w:hideMark/>
          </w:tcPr>
          <w:p w14:paraId="5A605DE4"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25,0</w:t>
            </w:r>
          </w:p>
        </w:tc>
        <w:tc>
          <w:tcPr>
            <w:tcW w:w="214" w:type="pct"/>
            <w:tcBorders>
              <w:top w:val="nil"/>
              <w:left w:val="nil"/>
              <w:bottom w:val="single" w:sz="4" w:space="0" w:color="auto"/>
              <w:right w:val="single" w:sz="4" w:space="0" w:color="auto"/>
            </w:tcBorders>
            <w:shd w:val="clear" w:color="auto" w:fill="auto"/>
            <w:noWrap/>
            <w:vAlign w:val="center"/>
            <w:hideMark/>
          </w:tcPr>
          <w:p w14:paraId="3DFECA39"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17,941</w:t>
            </w:r>
          </w:p>
        </w:tc>
        <w:tc>
          <w:tcPr>
            <w:tcW w:w="325" w:type="pct"/>
            <w:tcBorders>
              <w:top w:val="nil"/>
              <w:left w:val="nil"/>
              <w:bottom w:val="single" w:sz="4" w:space="0" w:color="auto"/>
              <w:right w:val="single" w:sz="4" w:space="0" w:color="auto"/>
            </w:tcBorders>
            <w:shd w:val="clear" w:color="auto" w:fill="auto"/>
            <w:noWrap/>
            <w:vAlign w:val="center"/>
            <w:hideMark/>
          </w:tcPr>
          <w:p w14:paraId="72A0B0BD"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465,534</w:t>
            </w:r>
          </w:p>
        </w:tc>
        <w:tc>
          <w:tcPr>
            <w:tcW w:w="166" w:type="pct"/>
            <w:tcBorders>
              <w:top w:val="nil"/>
              <w:left w:val="nil"/>
              <w:bottom w:val="single" w:sz="4" w:space="0" w:color="auto"/>
              <w:right w:val="double" w:sz="4" w:space="0" w:color="auto"/>
            </w:tcBorders>
            <w:shd w:val="clear" w:color="auto" w:fill="auto"/>
            <w:noWrap/>
            <w:vAlign w:val="center"/>
            <w:hideMark/>
          </w:tcPr>
          <w:p w14:paraId="19A9402B"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234,1</w:t>
            </w:r>
          </w:p>
        </w:tc>
      </w:tr>
      <w:tr w:rsidR="00902362" w:rsidRPr="00902362" w14:paraId="73EF92CE" w14:textId="77777777" w:rsidTr="00902362">
        <w:trPr>
          <w:trHeight w:val="163"/>
        </w:trPr>
        <w:tc>
          <w:tcPr>
            <w:tcW w:w="162" w:type="pct"/>
            <w:tcBorders>
              <w:top w:val="nil"/>
              <w:left w:val="double" w:sz="4" w:space="0" w:color="auto"/>
              <w:bottom w:val="single" w:sz="4" w:space="0" w:color="auto"/>
              <w:right w:val="single" w:sz="4" w:space="0" w:color="auto"/>
            </w:tcBorders>
            <w:shd w:val="clear" w:color="auto" w:fill="auto"/>
            <w:noWrap/>
            <w:vAlign w:val="center"/>
            <w:hideMark/>
          </w:tcPr>
          <w:p w14:paraId="24163134" w14:textId="77777777" w:rsidR="00902362" w:rsidRPr="00902362" w:rsidRDefault="00902362" w:rsidP="00902362">
            <w:pPr>
              <w:jc w:val="center"/>
              <w:rPr>
                <w:rFonts w:eastAsia="Times New Roman"/>
                <w:sz w:val="20"/>
                <w:szCs w:val="20"/>
                <w:lang w:val="ru-KZ" w:eastAsia="ru-KZ"/>
              </w:rPr>
            </w:pPr>
            <w:r w:rsidRPr="00902362">
              <w:rPr>
                <w:rFonts w:eastAsia="Times New Roman"/>
                <w:sz w:val="20"/>
                <w:szCs w:val="20"/>
                <w:lang w:val="ru-KZ" w:eastAsia="ru-KZ"/>
              </w:rPr>
              <w:t>2038</w:t>
            </w:r>
          </w:p>
        </w:tc>
        <w:tc>
          <w:tcPr>
            <w:tcW w:w="214" w:type="pct"/>
            <w:tcBorders>
              <w:top w:val="nil"/>
              <w:left w:val="nil"/>
              <w:bottom w:val="single" w:sz="4" w:space="0" w:color="auto"/>
              <w:right w:val="single" w:sz="4" w:space="0" w:color="auto"/>
            </w:tcBorders>
            <w:shd w:val="clear" w:color="auto" w:fill="auto"/>
            <w:noWrap/>
            <w:vAlign w:val="center"/>
            <w:hideMark/>
          </w:tcPr>
          <w:p w14:paraId="026A5483"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70,9</w:t>
            </w:r>
          </w:p>
        </w:tc>
        <w:tc>
          <w:tcPr>
            <w:tcW w:w="286" w:type="pct"/>
            <w:tcBorders>
              <w:top w:val="nil"/>
              <w:left w:val="nil"/>
              <w:bottom w:val="single" w:sz="4" w:space="0" w:color="auto"/>
              <w:right w:val="single" w:sz="4" w:space="0" w:color="auto"/>
            </w:tcBorders>
            <w:shd w:val="clear" w:color="auto" w:fill="auto"/>
            <w:noWrap/>
            <w:vAlign w:val="center"/>
            <w:hideMark/>
          </w:tcPr>
          <w:p w14:paraId="4438D70B"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3,0</w:t>
            </w:r>
          </w:p>
        </w:tc>
        <w:tc>
          <w:tcPr>
            <w:tcW w:w="232" w:type="pct"/>
            <w:tcBorders>
              <w:top w:val="nil"/>
              <w:left w:val="nil"/>
              <w:bottom w:val="single" w:sz="4" w:space="0" w:color="auto"/>
              <w:right w:val="single" w:sz="4" w:space="0" w:color="auto"/>
            </w:tcBorders>
            <w:shd w:val="clear" w:color="auto" w:fill="auto"/>
            <w:noWrap/>
            <w:vAlign w:val="center"/>
            <w:hideMark/>
          </w:tcPr>
          <w:p w14:paraId="539E9657"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100,0</w:t>
            </w:r>
          </w:p>
        </w:tc>
        <w:tc>
          <w:tcPr>
            <w:tcW w:w="334" w:type="pct"/>
            <w:tcBorders>
              <w:top w:val="nil"/>
              <w:left w:val="nil"/>
              <w:bottom w:val="single" w:sz="4" w:space="0" w:color="auto"/>
              <w:right w:val="single" w:sz="4" w:space="0" w:color="auto"/>
            </w:tcBorders>
            <w:shd w:val="clear" w:color="auto" w:fill="auto"/>
            <w:noWrap/>
            <w:vAlign w:val="center"/>
            <w:hideMark/>
          </w:tcPr>
          <w:p w14:paraId="05FA742E"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2795,7</w:t>
            </w:r>
          </w:p>
        </w:tc>
        <w:tc>
          <w:tcPr>
            <w:tcW w:w="328" w:type="pct"/>
            <w:tcBorders>
              <w:top w:val="nil"/>
              <w:left w:val="nil"/>
              <w:bottom w:val="single" w:sz="4" w:space="0" w:color="auto"/>
              <w:right w:val="single" w:sz="4" w:space="0" w:color="auto"/>
            </w:tcBorders>
            <w:shd w:val="clear" w:color="auto" w:fill="auto"/>
            <w:noWrap/>
            <w:vAlign w:val="center"/>
            <w:hideMark/>
          </w:tcPr>
          <w:p w14:paraId="7447C3C0"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119,1</w:t>
            </w:r>
          </w:p>
        </w:tc>
        <w:tc>
          <w:tcPr>
            <w:tcW w:w="167" w:type="pct"/>
            <w:tcBorders>
              <w:top w:val="nil"/>
              <w:left w:val="nil"/>
              <w:bottom w:val="single" w:sz="4" w:space="0" w:color="auto"/>
              <w:right w:val="single" w:sz="4" w:space="0" w:color="auto"/>
            </w:tcBorders>
            <w:shd w:val="clear" w:color="auto" w:fill="auto"/>
            <w:noWrap/>
            <w:vAlign w:val="center"/>
            <w:hideMark/>
          </w:tcPr>
          <w:p w14:paraId="002DA20D"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0,268</w:t>
            </w:r>
          </w:p>
        </w:tc>
        <w:tc>
          <w:tcPr>
            <w:tcW w:w="166" w:type="pct"/>
            <w:tcBorders>
              <w:top w:val="nil"/>
              <w:left w:val="nil"/>
              <w:bottom w:val="single" w:sz="4" w:space="0" w:color="auto"/>
              <w:right w:val="single" w:sz="4" w:space="0" w:color="auto"/>
            </w:tcBorders>
            <w:shd w:val="clear" w:color="auto" w:fill="auto"/>
            <w:noWrap/>
            <w:vAlign w:val="center"/>
            <w:hideMark/>
          </w:tcPr>
          <w:p w14:paraId="71AE8597"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127,1</w:t>
            </w:r>
          </w:p>
        </w:tc>
        <w:tc>
          <w:tcPr>
            <w:tcW w:w="317" w:type="pct"/>
            <w:tcBorders>
              <w:top w:val="nil"/>
              <w:left w:val="nil"/>
              <w:bottom w:val="single" w:sz="4" w:space="0" w:color="auto"/>
              <w:right w:val="single" w:sz="4" w:space="0" w:color="auto"/>
            </w:tcBorders>
            <w:shd w:val="clear" w:color="auto" w:fill="auto"/>
            <w:noWrap/>
            <w:vAlign w:val="center"/>
            <w:hideMark/>
          </w:tcPr>
          <w:p w14:paraId="4F47ECE3"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127,1</w:t>
            </w:r>
          </w:p>
        </w:tc>
        <w:tc>
          <w:tcPr>
            <w:tcW w:w="192" w:type="pct"/>
            <w:tcBorders>
              <w:top w:val="nil"/>
              <w:left w:val="nil"/>
              <w:bottom w:val="single" w:sz="4" w:space="0" w:color="auto"/>
              <w:right w:val="single" w:sz="4" w:space="0" w:color="auto"/>
            </w:tcBorders>
            <w:shd w:val="clear" w:color="auto" w:fill="auto"/>
            <w:noWrap/>
            <w:vAlign w:val="center"/>
            <w:hideMark/>
          </w:tcPr>
          <w:p w14:paraId="1557B26F"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3119,8</w:t>
            </w:r>
          </w:p>
        </w:tc>
        <w:tc>
          <w:tcPr>
            <w:tcW w:w="317" w:type="pct"/>
            <w:tcBorders>
              <w:top w:val="nil"/>
              <w:left w:val="nil"/>
              <w:bottom w:val="single" w:sz="4" w:space="0" w:color="auto"/>
              <w:right w:val="single" w:sz="4" w:space="0" w:color="auto"/>
            </w:tcBorders>
            <w:shd w:val="clear" w:color="auto" w:fill="auto"/>
            <w:noWrap/>
            <w:vAlign w:val="center"/>
            <w:hideMark/>
          </w:tcPr>
          <w:p w14:paraId="60650A5D"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1463,6</w:t>
            </w:r>
          </w:p>
        </w:tc>
        <w:tc>
          <w:tcPr>
            <w:tcW w:w="372" w:type="pct"/>
            <w:tcBorders>
              <w:top w:val="nil"/>
              <w:left w:val="nil"/>
              <w:bottom w:val="single" w:sz="4" w:space="0" w:color="auto"/>
              <w:right w:val="single" w:sz="4" w:space="0" w:color="auto"/>
            </w:tcBorders>
            <w:shd w:val="clear" w:color="auto" w:fill="auto"/>
            <w:noWrap/>
            <w:vAlign w:val="center"/>
            <w:hideMark/>
          </w:tcPr>
          <w:p w14:paraId="1F4B7AE9"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44,2</w:t>
            </w:r>
          </w:p>
        </w:tc>
        <w:tc>
          <w:tcPr>
            <w:tcW w:w="214" w:type="pct"/>
            <w:tcBorders>
              <w:top w:val="nil"/>
              <w:left w:val="nil"/>
              <w:bottom w:val="single" w:sz="4" w:space="0" w:color="auto"/>
              <w:right w:val="single" w:sz="4" w:space="0" w:color="auto"/>
            </w:tcBorders>
            <w:shd w:val="clear" w:color="auto" w:fill="auto"/>
            <w:noWrap/>
            <w:vAlign w:val="center"/>
            <w:hideMark/>
          </w:tcPr>
          <w:p w14:paraId="2DB7106A"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139,2</w:t>
            </w:r>
          </w:p>
        </w:tc>
        <w:tc>
          <w:tcPr>
            <w:tcW w:w="325" w:type="pct"/>
            <w:tcBorders>
              <w:top w:val="nil"/>
              <w:left w:val="nil"/>
              <w:bottom w:val="single" w:sz="4" w:space="0" w:color="auto"/>
              <w:right w:val="single" w:sz="4" w:space="0" w:color="auto"/>
            </w:tcBorders>
            <w:shd w:val="clear" w:color="auto" w:fill="auto"/>
            <w:noWrap/>
            <w:vAlign w:val="center"/>
            <w:hideMark/>
          </w:tcPr>
          <w:p w14:paraId="62FD8F31"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1345,1</w:t>
            </w:r>
          </w:p>
        </w:tc>
        <w:tc>
          <w:tcPr>
            <w:tcW w:w="334" w:type="pct"/>
            <w:tcBorders>
              <w:top w:val="nil"/>
              <w:left w:val="nil"/>
              <w:bottom w:val="single" w:sz="4" w:space="0" w:color="auto"/>
              <w:right w:val="single" w:sz="4" w:space="0" w:color="auto"/>
            </w:tcBorders>
            <w:shd w:val="clear" w:color="auto" w:fill="auto"/>
            <w:noWrap/>
            <w:vAlign w:val="center"/>
            <w:hideMark/>
          </w:tcPr>
          <w:p w14:paraId="346B3F17"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80,9</w:t>
            </w:r>
          </w:p>
        </w:tc>
        <w:tc>
          <w:tcPr>
            <w:tcW w:w="334" w:type="pct"/>
            <w:tcBorders>
              <w:top w:val="nil"/>
              <w:left w:val="nil"/>
              <w:bottom w:val="single" w:sz="4" w:space="0" w:color="auto"/>
              <w:right w:val="single" w:sz="4" w:space="0" w:color="auto"/>
            </w:tcBorders>
            <w:shd w:val="clear" w:color="auto" w:fill="auto"/>
            <w:noWrap/>
            <w:vAlign w:val="center"/>
            <w:hideMark/>
          </w:tcPr>
          <w:p w14:paraId="11602B9A"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26,9</w:t>
            </w:r>
          </w:p>
        </w:tc>
        <w:tc>
          <w:tcPr>
            <w:tcW w:w="214" w:type="pct"/>
            <w:tcBorders>
              <w:top w:val="nil"/>
              <w:left w:val="nil"/>
              <w:bottom w:val="single" w:sz="4" w:space="0" w:color="auto"/>
              <w:right w:val="single" w:sz="4" w:space="0" w:color="auto"/>
            </w:tcBorders>
            <w:shd w:val="clear" w:color="auto" w:fill="auto"/>
            <w:noWrap/>
            <w:vAlign w:val="center"/>
            <w:hideMark/>
          </w:tcPr>
          <w:p w14:paraId="3175690B"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16,087</w:t>
            </w:r>
          </w:p>
        </w:tc>
        <w:tc>
          <w:tcPr>
            <w:tcW w:w="325" w:type="pct"/>
            <w:tcBorders>
              <w:top w:val="nil"/>
              <w:left w:val="nil"/>
              <w:bottom w:val="single" w:sz="4" w:space="0" w:color="auto"/>
              <w:right w:val="single" w:sz="4" w:space="0" w:color="auto"/>
            </w:tcBorders>
            <w:shd w:val="clear" w:color="auto" w:fill="auto"/>
            <w:noWrap/>
            <w:vAlign w:val="center"/>
            <w:hideMark/>
          </w:tcPr>
          <w:p w14:paraId="004BAA62"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481,621</w:t>
            </w:r>
          </w:p>
        </w:tc>
        <w:tc>
          <w:tcPr>
            <w:tcW w:w="166" w:type="pct"/>
            <w:tcBorders>
              <w:top w:val="nil"/>
              <w:left w:val="nil"/>
              <w:bottom w:val="single" w:sz="4" w:space="0" w:color="auto"/>
              <w:right w:val="double" w:sz="4" w:space="0" w:color="auto"/>
            </w:tcBorders>
            <w:shd w:val="clear" w:color="auto" w:fill="auto"/>
            <w:noWrap/>
            <w:vAlign w:val="center"/>
            <w:hideMark/>
          </w:tcPr>
          <w:p w14:paraId="71D42DD7"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226,9</w:t>
            </w:r>
          </w:p>
        </w:tc>
      </w:tr>
      <w:tr w:rsidR="00902362" w:rsidRPr="00902362" w14:paraId="2A06CB25" w14:textId="77777777" w:rsidTr="00902362">
        <w:trPr>
          <w:trHeight w:val="70"/>
        </w:trPr>
        <w:tc>
          <w:tcPr>
            <w:tcW w:w="162" w:type="pct"/>
            <w:tcBorders>
              <w:top w:val="nil"/>
              <w:left w:val="double" w:sz="4" w:space="0" w:color="auto"/>
              <w:bottom w:val="single" w:sz="4" w:space="0" w:color="auto"/>
              <w:right w:val="single" w:sz="4" w:space="0" w:color="auto"/>
            </w:tcBorders>
            <w:shd w:val="clear" w:color="auto" w:fill="auto"/>
            <w:noWrap/>
            <w:vAlign w:val="center"/>
            <w:hideMark/>
          </w:tcPr>
          <w:p w14:paraId="48DFE13F" w14:textId="77777777" w:rsidR="00902362" w:rsidRPr="00902362" w:rsidRDefault="00902362" w:rsidP="00902362">
            <w:pPr>
              <w:jc w:val="center"/>
              <w:rPr>
                <w:rFonts w:eastAsia="Times New Roman"/>
                <w:sz w:val="20"/>
                <w:szCs w:val="20"/>
                <w:lang w:val="ru-KZ" w:eastAsia="ru-KZ"/>
              </w:rPr>
            </w:pPr>
            <w:r w:rsidRPr="00902362">
              <w:rPr>
                <w:rFonts w:eastAsia="Times New Roman"/>
                <w:sz w:val="20"/>
                <w:szCs w:val="20"/>
                <w:lang w:val="ru-KZ" w:eastAsia="ru-KZ"/>
              </w:rPr>
              <w:t>2039</w:t>
            </w:r>
          </w:p>
        </w:tc>
        <w:tc>
          <w:tcPr>
            <w:tcW w:w="214" w:type="pct"/>
            <w:tcBorders>
              <w:top w:val="nil"/>
              <w:left w:val="nil"/>
              <w:bottom w:val="single" w:sz="4" w:space="0" w:color="auto"/>
              <w:right w:val="single" w:sz="4" w:space="0" w:color="auto"/>
            </w:tcBorders>
            <w:shd w:val="clear" w:color="auto" w:fill="auto"/>
            <w:noWrap/>
            <w:vAlign w:val="center"/>
            <w:hideMark/>
          </w:tcPr>
          <w:p w14:paraId="4FD103D4"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60,0</w:t>
            </w:r>
          </w:p>
        </w:tc>
        <w:tc>
          <w:tcPr>
            <w:tcW w:w="286" w:type="pct"/>
            <w:tcBorders>
              <w:top w:val="nil"/>
              <w:left w:val="nil"/>
              <w:bottom w:val="single" w:sz="4" w:space="0" w:color="auto"/>
              <w:right w:val="single" w:sz="4" w:space="0" w:color="auto"/>
            </w:tcBorders>
            <w:shd w:val="clear" w:color="auto" w:fill="auto"/>
            <w:noWrap/>
            <w:vAlign w:val="center"/>
            <w:hideMark/>
          </w:tcPr>
          <w:p w14:paraId="208CC2F8"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2,6</w:t>
            </w:r>
          </w:p>
        </w:tc>
        <w:tc>
          <w:tcPr>
            <w:tcW w:w="232" w:type="pct"/>
            <w:tcBorders>
              <w:top w:val="nil"/>
              <w:left w:val="nil"/>
              <w:bottom w:val="single" w:sz="4" w:space="0" w:color="auto"/>
              <w:right w:val="single" w:sz="4" w:space="0" w:color="auto"/>
            </w:tcBorders>
            <w:shd w:val="clear" w:color="auto" w:fill="auto"/>
            <w:noWrap/>
            <w:vAlign w:val="center"/>
            <w:hideMark/>
          </w:tcPr>
          <w:p w14:paraId="53206D99"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100,0</w:t>
            </w:r>
          </w:p>
        </w:tc>
        <w:tc>
          <w:tcPr>
            <w:tcW w:w="334" w:type="pct"/>
            <w:tcBorders>
              <w:top w:val="nil"/>
              <w:left w:val="nil"/>
              <w:bottom w:val="single" w:sz="4" w:space="0" w:color="auto"/>
              <w:right w:val="single" w:sz="4" w:space="0" w:color="auto"/>
            </w:tcBorders>
            <w:shd w:val="clear" w:color="auto" w:fill="auto"/>
            <w:noWrap/>
            <w:vAlign w:val="center"/>
            <w:hideMark/>
          </w:tcPr>
          <w:p w14:paraId="1E1967B1"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2855,6</w:t>
            </w:r>
          </w:p>
        </w:tc>
        <w:tc>
          <w:tcPr>
            <w:tcW w:w="328" w:type="pct"/>
            <w:tcBorders>
              <w:top w:val="nil"/>
              <w:left w:val="nil"/>
              <w:bottom w:val="single" w:sz="4" w:space="0" w:color="auto"/>
              <w:right w:val="single" w:sz="4" w:space="0" w:color="auto"/>
            </w:tcBorders>
            <w:shd w:val="clear" w:color="auto" w:fill="auto"/>
            <w:noWrap/>
            <w:vAlign w:val="center"/>
            <w:hideMark/>
          </w:tcPr>
          <w:p w14:paraId="4FABB45C"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121,7</w:t>
            </w:r>
          </w:p>
        </w:tc>
        <w:tc>
          <w:tcPr>
            <w:tcW w:w="167" w:type="pct"/>
            <w:tcBorders>
              <w:top w:val="nil"/>
              <w:left w:val="nil"/>
              <w:bottom w:val="single" w:sz="4" w:space="0" w:color="auto"/>
              <w:right w:val="single" w:sz="4" w:space="0" w:color="auto"/>
            </w:tcBorders>
            <w:shd w:val="clear" w:color="auto" w:fill="auto"/>
            <w:noWrap/>
            <w:vAlign w:val="center"/>
            <w:hideMark/>
          </w:tcPr>
          <w:p w14:paraId="09331D12"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0,274</w:t>
            </w:r>
          </w:p>
        </w:tc>
        <w:tc>
          <w:tcPr>
            <w:tcW w:w="166" w:type="pct"/>
            <w:tcBorders>
              <w:top w:val="nil"/>
              <w:left w:val="nil"/>
              <w:bottom w:val="single" w:sz="4" w:space="0" w:color="auto"/>
              <w:right w:val="single" w:sz="4" w:space="0" w:color="auto"/>
            </w:tcBorders>
            <w:shd w:val="clear" w:color="auto" w:fill="auto"/>
            <w:noWrap/>
            <w:vAlign w:val="center"/>
            <w:hideMark/>
          </w:tcPr>
          <w:p w14:paraId="08EEE162"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117,9</w:t>
            </w:r>
          </w:p>
        </w:tc>
        <w:tc>
          <w:tcPr>
            <w:tcW w:w="317" w:type="pct"/>
            <w:tcBorders>
              <w:top w:val="nil"/>
              <w:left w:val="nil"/>
              <w:bottom w:val="single" w:sz="4" w:space="0" w:color="auto"/>
              <w:right w:val="single" w:sz="4" w:space="0" w:color="auto"/>
            </w:tcBorders>
            <w:shd w:val="clear" w:color="auto" w:fill="auto"/>
            <w:noWrap/>
            <w:vAlign w:val="center"/>
            <w:hideMark/>
          </w:tcPr>
          <w:p w14:paraId="4F4915A9"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117,9</w:t>
            </w:r>
          </w:p>
        </w:tc>
        <w:tc>
          <w:tcPr>
            <w:tcW w:w="192" w:type="pct"/>
            <w:tcBorders>
              <w:top w:val="nil"/>
              <w:left w:val="nil"/>
              <w:bottom w:val="single" w:sz="4" w:space="0" w:color="auto"/>
              <w:right w:val="single" w:sz="4" w:space="0" w:color="auto"/>
            </w:tcBorders>
            <w:shd w:val="clear" w:color="auto" w:fill="auto"/>
            <w:noWrap/>
            <w:vAlign w:val="center"/>
            <w:hideMark/>
          </w:tcPr>
          <w:p w14:paraId="41D0E2EA"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3237,7</w:t>
            </w:r>
          </w:p>
        </w:tc>
        <w:tc>
          <w:tcPr>
            <w:tcW w:w="317" w:type="pct"/>
            <w:tcBorders>
              <w:top w:val="nil"/>
              <w:left w:val="nil"/>
              <w:bottom w:val="single" w:sz="4" w:space="0" w:color="auto"/>
              <w:right w:val="single" w:sz="4" w:space="0" w:color="auto"/>
            </w:tcBorders>
            <w:shd w:val="clear" w:color="auto" w:fill="auto"/>
            <w:noWrap/>
            <w:vAlign w:val="center"/>
            <w:hideMark/>
          </w:tcPr>
          <w:p w14:paraId="059E01C7"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1581,5</w:t>
            </w:r>
          </w:p>
        </w:tc>
        <w:tc>
          <w:tcPr>
            <w:tcW w:w="372" w:type="pct"/>
            <w:tcBorders>
              <w:top w:val="nil"/>
              <w:left w:val="nil"/>
              <w:bottom w:val="single" w:sz="4" w:space="0" w:color="auto"/>
              <w:right w:val="single" w:sz="4" w:space="0" w:color="auto"/>
            </w:tcBorders>
            <w:shd w:val="clear" w:color="auto" w:fill="auto"/>
            <w:noWrap/>
            <w:vAlign w:val="center"/>
            <w:hideMark/>
          </w:tcPr>
          <w:p w14:paraId="19B6EFCF"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49,1</w:t>
            </w:r>
          </w:p>
        </w:tc>
        <w:tc>
          <w:tcPr>
            <w:tcW w:w="214" w:type="pct"/>
            <w:tcBorders>
              <w:top w:val="nil"/>
              <w:left w:val="nil"/>
              <w:bottom w:val="single" w:sz="4" w:space="0" w:color="auto"/>
              <w:right w:val="single" w:sz="4" w:space="0" w:color="auto"/>
            </w:tcBorders>
            <w:shd w:val="clear" w:color="auto" w:fill="auto"/>
            <w:noWrap/>
            <w:vAlign w:val="center"/>
            <w:hideMark/>
          </w:tcPr>
          <w:p w14:paraId="1A1A9ABD"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136,0</w:t>
            </w:r>
          </w:p>
        </w:tc>
        <w:tc>
          <w:tcPr>
            <w:tcW w:w="325" w:type="pct"/>
            <w:tcBorders>
              <w:top w:val="nil"/>
              <w:left w:val="nil"/>
              <w:bottom w:val="single" w:sz="4" w:space="0" w:color="auto"/>
              <w:right w:val="single" w:sz="4" w:space="0" w:color="auto"/>
            </w:tcBorders>
            <w:shd w:val="clear" w:color="auto" w:fill="auto"/>
            <w:noWrap/>
            <w:vAlign w:val="center"/>
            <w:hideMark/>
          </w:tcPr>
          <w:p w14:paraId="09AF0387"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1481,1</w:t>
            </w:r>
          </w:p>
        </w:tc>
        <w:tc>
          <w:tcPr>
            <w:tcW w:w="334" w:type="pct"/>
            <w:tcBorders>
              <w:top w:val="nil"/>
              <w:left w:val="nil"/>
              <w:bottom w:val="single" w:sz="4" w:space="0" w:color="auto"/>
              <w:right w:val="single" w:sz="4" w:space="0" w:color="auto"/>
            </w:tcBorders>
            <w:shd w:val="clear" w:color="auto" w:fill="auto"/>
            <w:noWrap/>
            <w:vAlign w:val="center"/>
            <w:hideMark/>
          </w:tcPr>
          <w:p w14:paraId="1A2714BB"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87,5</w:t>
            </w:r>
          </w:p>
        </w:tc>
        <w:tc>
          <w:tcPr>
            <w:tcW w:w="334" w:type="pct"/>
            <w:tcBorders>
              <w:top w:val="nil"/>
              <w:left w:val="nil"/>
              <w:bottom w:val="single" w:sz="4" w:space="0" w:color="auto"/>
              <w:right w:val="single" w:sz="4" w:space="0" w:color="auto"/>
            </w:tcBorders>
            <w:shd w:val="clear" w:color="auto" w:fill="auto"/>
            <w:noWrap/>
            <w:vAlign w:val="center"/>
            <w:hideMark/>
          </w:tcPr>
          <w:p w14:paraId="685316BC"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28,8</w:t>
            </w:r>
          </w:p>
        </w:tc>
        <w:tc>
          <w:tcPr>
            <w:tcW w:w="214" w:type="pct"/>
            <w:tcBorders>
              <w:top w:val="nil"/>
              <w:left w:val="nil"/>
              <w:bottom w:val="single" w:sz="4" w:space="0" w:color="auto"/>
              <w:right w:val="single" w:sz="4" w:space="0" w:color="auto"/>
            </w:tcBorders>
            <w:shd w:val="clear" w:color="auto" w:fill="auto"/>
            <w:noWrap/>
            <w:vAlign w:val="center"/>
            <w:hideMark/>
          </w:tcPr>
          <w:p w14:paraId="569C0B1A"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13,059</w:t>
            </w:r>
          </w:p>
        </w:tc>
        <w:tc>
          <w:tcPr>
            <w:tcW w:w="325" w:type="pct"/>
            <w:tcBorders>
              <w:top w:val="nil"/>
              <w:left w:val="nil"/>
              <w:bottom w:val="single" w:sz="4" w:space="0" w:color="auto"/>
              <w:right w:val="single" w:sz="4" w:space="0" w:color="auto"/>
            </w:tcBorders>
            <w:shd w:val="clear" w:color="auto" w:fill="auto"/>
            <w:noWrap/>
            <w:vAlign w:val="center"/>
            <w:hideMark/>
          </w:tcPr>
          <w:p w14:paraId="3B62D85C"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494,680</w:t>
            </w:r>
          </w:p>
        </w:tc>
        <w:tc>
          <w:tcPr>
            <w:tcW w:w="166" w:type="pct"/>
            <w:tcBorders>
              <w:top w:val="nil"/>
              <w:left w:val="nil"/>
              <w:bottom w:val="single" w:sz="4" w:space="0" w:color="auto"/>
              <w:right w:val="double" w:sz="4" w:space="0" w:color="auto"/>
            </w:tcBorders>
            <w:shd w:val="clear" w:color="auto" w:fill="auto"/>
            <w:noWrap/>
            <w:vAlign w:val="center"/>
            <w:hideMark/>
          </w:tcPr>
          <w:p w14:paraId="5A131B2F"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217,8</w:t>
            </w:r>
          </w:p>
        </w:tc>
      </w:tr>
      <w:tr w:rsidR="00902362" w:rsidRPr="00902362" w14:paraId="2661052E" w14:textId="77777777" w:rsidTr="00902362">
        <w:trPr>
          <w:trHeight w:val="113"/>
        </w:trPr>
        <w:tc>
          <w:tcPr>
            <w:tcW w:w="162" w:type="pct"/>
            <w:tcBorders>
              <w:top w:val="nil"/>
              <w:left w:val="double" w:sz="4" w:space="0" w:color="auto"/>
              <w:bottom w:val="single" w:sz="4" w:space="0" w:color="auto"/>
              <w:right w:val="single" w:sz="4" w:space="0" w:color="auto"/>
            </w:tcBorders>
            <w:shd w:val="clear" w:color="auto" w:fill="auto"/>
            <w:noWrap/>
            <w:vAlign w:val="center"/>
            <w:hideMark/>
          </w:tcPr>
          <w:p w14:paraId="61AC0196" w14:textId="77777777" w:rsidR="00902362" w:rsidRPr="00902362" w:rsidRDefault="00902362" w:rsidP="00902362">
            <w:pPr>
              <w:jc w:val="center"/>
              <w:rPr>
                <w:rFonts w:eastAsia="Times New Roman"/>
                <w:sz w:val="20"/>
                <w:szCs w:val="20"/>
                <w:lang w:val="ru-KZ" w:eastAsia="ru-KZ"/>
              </w:rPr>
            </w:pPr>
            <w:r w:rsidRPr="00902362">
              <w:rPr>
                <w:rFonts w:eastAsia="Times New Roman"/>
                <w:sz w:val="20"/>
                <w:szCs w:val="20"/>
                <w:lang w:val="ru-KZ" w:eastAsia="ru-KZ"/>
              </w:rPr>
              <w:t>2040</w:t>
            </w:r>
          </w:p>
        </w:tc>
        <w:tc>
          <w:tcPr>
            <w:tcW w:w="214" w:type="pct"/>
            <w:tcBorders>
              <w:top w:val="nil"/>
              <w:left w:val="nil"/>
              <w:bottom w:val="single" w:sz="4" w:space="0" w:color="auto"/>
              <w:right w:val="single" w:sz="4" w:space="0" w:color="auto"/>
            </w:tcBorders>
            <w:shd w:val="clear" w:color="auto" w:fill="auto"/>
            <w:noWrap/>
            <w:vAlign w:val="center"/>
            <w:hideMark/>
          </w:tcPr>
          <w:p w14:paraId="1EC5CBB5"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51,3</w:t>
            </w:r>
          </w:p>
        </w:tc>
        <w:tc>
          <w:tcPr>
            <w:tcW w:w="286" w:type="pct"/>
            <w:tcBorders>
              <w:top w:val="nil"/>
              <w:left w:val="nil"/>
              <w:bottom w:val="single" w:sz="4" w:space="0" w:color="auto"/>
              <w:right w:val="single" w:sz="4" w:space="0" w:color="auto"/>
            </w:tcBorders>
            <w:shd w:val="clear" w:color="auto" w:fill="auto"/>
            <w:noWrap/>
            <w:vAlign w:val="center"/>
            <w:hideMark/>
          </w:tcPr>
          <w:p w14:paraId="2524AE08"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2,2</w:t>
            </w:r>
          </w:p>
        </w:tc>
        <w:tc>
          <w:tcPr>
            <w:tcW w:w="232" w:type="pct"/>
            <w:tcBorders>
              <w:top w:val="nil"/>
              <w:left w:val="nil"/>
              <w:bottom w:val="single" w:sz="4" w:space="0" w:color="auto"/>
              <w:right w:val="single" w:sz="4" w:space="0" w:color="auto"/>
            </w:tcBorders>
            <w:shd w:val="clear" w:color="auto" w:fill="auto"/>
            <w:noWrap/>
            <w:vAlign w:val="center"/>
            <w:hideMark/>
          </w:tcPr>
          <w:p w14:paraId="0B352321"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100,0</w:t>
            </w:r>
          </w:p>
        </w:tc>
        <w:tc>
          <w:tcPr>
            <w:tcW w:w="334" w:type="pct"/>
            <w:tcBorders>
              <w:top w:val="nil"/>
              <w:left w:val="nil"/>
              <w:bottom w:val="single" w:sz="4" w:space="0" w:color="auto"/>
              <w:right w:val="single" w:sz="4" w:space="0" w:color="auto"/>
            </w:tcBorders>
            <w:shd w:val="clear" w:color="auto" w:fill="auto"/>
            <w:noWrap/>
            <w:vAlign w:val="center"/>
            <w:hideMark/>
          </w:tcPr>
          <w:p w14:paraId="109161A3"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2906,9</w:t>
            </w:r>
          </w:p>
        </w:tc>
        <w:tc>
          <w:tcPr>
            <w:tcW w:w="328" w:type="pct"/>
            <w:tcBorders>
              <w:top w:val="nil"/>
              <w:left w:val="nil"/>
              <w:bottom w:val="single" w:sz="4" w:space="0" w:color="auto"/>
              <w:right w:val="single" w:sz="4" w:space="0" w:color="auto"/>
            </w:tcBorders>
            <w:shd w:val="clear" w:color="auto" w:fill="auto"/>
            <w:noWrap/>
            <w:vAlign w:val="center"/>
            <w:hideMark/>
          </w:tcPr>
          <w:p w14:paraId="345B69FB"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123,9</w:t>
            </w:r>
          </w:p>
        </w:tc>
        <w:tc>
          <w:tcPr>
            <w:tcW w:w="167" w:type="pct"/>
            <w:tcBorders>
              <w:top w:val="nil"/>
              <w:left w:val="nil"/>
              <w:bottom w:val="single" w:sz="4" w:space="0" w:color="auto"/>
              <w:right w:val="single" w:sz="4" w:space="0" w:color="auto"/>
            </w:tcBorders>
            <w:shd w:val="clear" w:color="auto" w:fill="auto"/>
            <w:noWrap/>
            <w:vAlign w:val="center"/>
            <w:hideMark/>
          </w:tcPr>
          <w:p w14:paraId="31FD8BC4"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0,279</w:t>
            </w:r>
          </w:p>
        </w:tc>
        <w:tc>
          <w:tcPr>
            <w:tcW w:w="166" w:type="pct"/>
            <w:tcBorders>
              <w:top w:val="nil"/>
              <w:left w:val="nil"/>
              <w:bottom w:val="single" w:sz="4" w:space="0" w:color="auto"/>
              <w:right w:val="single" w:sz="4" w:space="0" w:color="auto"/>
            </w:tcBorders>
            <w:shd w:val="clear" w:color="auto" w:fill="auto"/>
            <w:noWrap/>
            <w:vAlign w:val="center"/>
            <w:hideMark/>
          </w:tcPr>
          <w:p w14:paraId="66E79FEA"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110,3</w:t>
            </w:r>
          </w:p>
        </w:tc>
        <w:tc>
          <w:tcPr>
            <w:tcW w:w="317" w:type="pct"/>
            <w:tcBorders>
              <w:top w:val="nil"/>
              <w:left w:val="nil"/>
              <w:bottom w:val="single" w:sz="4" w:space="0" w:color="auto"/>
              <w:right w:val="single" w:sz="4" w:space="0" w:color="auto"/>
            </w:tcBorders>
            <w:shd w:val="clear" w:color="auto" w:fill="auto"/>
            <w:noWrap/>
            <w:vAlign w:val="center"/>
            <w:hideMark/>
          </w:tcPr>
          <w:p w14:paraId="5EEEB94F"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110,3</w:t>
            </w:r>
          </w:p>
        </w:tc>
        <w:tc>
          <w:tcPr>
            <w:tcW w:w="192" w:type="pct"/>
            <w:tcBorders>
              <w:top w:val="nil"/>
              <w:left w:val="nil"/>
              <w:bottom w:val="single" w:sz="4" w:space="0" w:color="auto"/>
              <w:right w:val="single" w:sz="4" w:space="0" w:color="auto"/>
            </w:tcBorders>
            <w:shd w:val="clear" w:color="auto" w:fill="auto"/>
            <w:noWrap/>
            <w:vAlign w:val="center"/>
            <w:hideMark/>
          </w:tcPr>
          <w:p w14:paraId="0747FBB9"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3348,0</w:t>
            </w:r>
          </w:p>
        </w:tc>
        <w:tc>
          <w:tcPr>
            <w:tcW w:w="317" w:type="pct"/>
            <w:tcBorders>
              <w:top w:val="nil"/>
              <w:left w:val="nil"/>
              <w:bottom w:val="single" w:sz="4" w:space="0" w:color="auto"/>
              <w:right w:val="single" w:sz="4" w:space="0" w:color="auto"/>
            </w:tcBorders>
            <w:shd w:val="clear" w:color="auto" w:fill="auto"/>
            <w:noWrap/>
            <w:vAlign w:val="center"/>
            <w:hideMark/>
          </w:tcPr>
          <w:p w14:paraId="6F908A86"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1691,8</w:t>
            </w:r>
          </w:p>
        </w:tc>
        <w:tc>
          <w:tcPr>
            <w:tcW w:w="372" w:type="pct"/>
            <w:tcBorders>
              <w:top w:val="nil"/>
              <w:left w:val="nil"/>
              <w:bottom w:val="single" w:sz="4" w:space="0" w:color="auto"/>
              <w:right w:val="single" w:sz="4" w:space="0" w:color="auto"/>
            </w:tcBorders>
            <w:shd w:val="clear" w:color="auto" w:fill="auto"/>
            <w:noWrap/>
            <w:vAlign w:val="center"/>
            <w:hideMark/>
          </w:tcPr>
          <w:p w14:paraId="171F17DD"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53,5</w:t>
            </w:r>
          </w:p>
        </w:tc>
        <w:tc>
          <w:tcPr>
            <w:tcW w:w="214" w:type="pct"/>
            <w:tcBorders>
              <w:top w:val="nil"/>
              <w:left w:val="nil"/>
              <w:bottom w:val="single" w:sz="4" w:space="0" w:color="auto"/>
              <w:right w:val="single" w:sz="4" w:space="0" w:color="auto"/>
            </w:tcBorders>
            <w:shd w:val="clear" w:color="auto" w:fill="auto"/>
            <w:noWrap/>
            <w:vAlign w:val="center"/>
            <w:hideMark/>
          </w:tcPr>
          <w:p w14:paraId="1EE34364"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133,3</w:t>
            </w:r>
          </w:p>
        </w:tc>
        <w:tc>
          <w:tcPr>
            <w:tcW w:w="325" w:type="pct"/>
            <w:tcBorders>
              <w:top w:val="nil"/>
              <w:left w:val="nil"/>
              <w:bottom w:val="single" w:sz="4" w:space="0" w:color="auto"/>
              <w:right w:val="single" w:sz="4" w:space="0" w:color="auto"/>
            </w:tcBorders>
            <w:shd w:val="clear" w:color="auto" w:fill="auto"/>
            <w:noWrap/>
            <w:vAlign w:val="center"/>
            <w:hideMark/>
          </w:tcPr>
          <w:p w14:paraId="0F9D1F75"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1614,4</w:t>
            </w:r>
          </w:p>
        </w:tc>
        <w:tc>
          <w:tcPr>
            <w:tcW w:w="334" w:type="pct"/>
            <w:tcBorders>
              <w:top w:val="nil"/>
              <w:left w:val="nil"/>
              <w:bottom w:val="single" w:sz="4" w:space="0" w:color="auto"/>
              <w:right w:val="single" w:sz="4" w:space="0" w:color="auto"/>
            </w:tcBorders>
            <w:shd w:val="clear" w:color="auto" w:fill="auto"/>
            <w:noWrap/>
            <w:vAlign w:val="center"/>
            <w:hideMark/>
          </w:tcPr>
          <w:p w14:paraId="19CC93F6"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94,0</w:t>
            </w:r>
          </w:p>
        </w:tc>
        <w:tc>
          <w:tcPr>
            <w:tcW w:w="334" w:type="pct"/>
            <w:tcBorders>
              <w:top w:val="nil"/>
              <w:left w:val="nil"/>
              <w:bottom w:val="single" w:sz="4" w:space="0" w:color="auto"/>
              <w:right w:val="single" w:sz="4" w:space="0" w:color="auto"/>
            </w:tcBorders>
            <w:shd w:val="clear" w:color="auto" w:fill="auto"/>
            <w:noWrap/>
            <w:vAlign w:val="center"/>
            <w:hideMark/>
          </w:tcPr>
          <w:p w14:paraId="585510A5"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30,5</w:t>
            </w:r>
          </w:p>
        </w:tc>
        <w:tc>
          <w:tcPr>
            <w:tcW w:w="214" w:type="pct"/>
            <w:tcBorders>
              <w:top w:val="nil"/>
              <w:left w:val="nil"/>
              <w:bottom w:val="single" w:sz="4" w:space="0" w:color="auto"/>
              <w:right w:val="single" w:sz="4" w:space="0" w:color="auto"/>
            </w:tcBorders>
            <w:shd w:val="clear" w:color="auto" w:fill="auto"/>
            <w:noWrap/>
            <w:vAlign w:val="center"/>
            <w:hideMark/>
          </w:tcPr>
          <w:p w14:paraId="526C6055"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10,721</w:t>
            </w:r>
          </w:p>
        </w:tc>
        <w:tc>
          <w:tcPr>
            <w:tcW w:w="325" w:type="pct"/>
            <w:tcBorders>
              <w:top w:val="nil"/>
              <w:left w:val="nil"/>
              <w:bottom w:val="single" w:sz="4" w:space="0" w:color="auto"/>
              <w:right w:val="single" w:sz="4" w:space="0" w:color="auto"/>
            </w:tcBorders>
            <w:shd w:val="clear" w:color="auto" w:fill="auto"/>
            <w:noWrap/>
            <w:vAlign w:val="center"/>
            <w:hideMark/>
          </w:tcPr>
          <w:p w14:paraId="22B88747"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505,401</w:t>
            </w:r>
          </w:p>
        </w:tc>
        <w:tc>
          <w:tcPr>
            <w:tcW w:w="166" w:type="pct"/>
            <w:tcBorders>
              <w:top w:val="nil"/>
              <w:left w:val="nil"/>
              <w:bottom w:val="single" w:sz="4" w:space="0" w:color="auto"/>
              <w:right w:val="double" w:sz="4" w:space="0" w:color="auto"/>
            </w:tcBorders>
            <w:shd w:val="clear" w:color="auto" w:fill="auto"/>
            <w:noWrap/>
            <w:vAlign w:val="center"/>
            <w:hideMark/>
          </w:tcPr>
          <w:p w14:paraId="1C2A85F0"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209,1</w:t>
            </w:r>
          </w:p>
        </w:tc>
      </w:tr>
      <w:tr w:rsidR="00902362" w:rsidRPr="00902362" w14:paraId="0C8CFC28" w14:textId="77777777" w:rsidTr="00C11930">
        <w:trPr>
          <w:trHeight w:val="288"/>
        </w:trPr>
        <w:tc>
          <w:tcPr>
            <w:tcW w:w="162" w:type="pct"/>
            <w:tcBorders>
              <w:top w:val="nil"/>
              <w:left w:val="double" w:sz="4" w:space="0" w:color="auto"/>
              <w:bottom w:val="double" w:sz="4" w:space="0" w:color="auto"/>
              <w:right w:val="single" w:sz="4" w:space="0" w:color="auto"/>
            </w:tcBorders>
            <w:shd w:val="clear" w:color="auto" w:fill="auto"/>
            <w:noWrap/>
            <w:vAlign w:val="center"/>
            <w:hideMark/>
          </w:tcPr>
          <w:p w14:paraId="73108A01" w14:textId="77777777" w:rsidR="00902362" w:rsidRPr="00902362" w:rsidRDefault="00902362" w:rsidP="00902362">
            <w:pPr>
              <w:jc w:val="center"/>
              <w:rPr>
                <w:rFonts w:eastAsia="Times New Roman"/>
                <w:sz w:val="20"/>
                <w:szCs w:val="20"/>
                <w:lang w:val="ru-KZ" w:eastAsia="ru-KZ"/>
              </w:rPr>
            </w:pPr>
            <w:r w:rsidRPr="00902362">
              <w:rPr>
                <w:rFonts w:eastAsia="Times New Roman"/>
                <w:sz w:val="20"/>
                <w:szCs w:val="20"/>
                <w:lang w:val="ru-KZ" w:eastAsia="ru-KZ"/>
              </w:rPr>
              <w:t>2041</w:t>
            </w:r>
          </w:p>
        </w:tc>
        <w:tc>
          <w:tcPr>
            <w:tcW w:w="214" w:type="pct"/>
            <w:tcBorders>
              <w:top w:val="nil"/>
              <w:left w:val="nil"/>
              <w:bottom w:val="double" w:sz="4" w:space="0" w:color="auto"/>
              <w:right w:val="single" w:sz="4" w:space="0" w:color="auto"/>
            </w:tcBorders>
            <w:shd w:val="clear" w:color="auto" w:fill="auto"/>
            <w:noWrap/>
            <w:vAlign w:val="center"/>
            <w:hideMark/>
          </w:tcPr>
          <w:p w14:paraId="5C8B2F77"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44,1</w:t>
            </w:r>
          </w:p>
        </w:tc>
        <w:tc>
          <w:tcPr>
            <w:tcW w:w="286" w:type="pct"/>
            <w:tcBorders>
              <w:top w:val="nil"/>
              <w:left w:val="nil"/>
              <w:bottom w:val="double" w:sz="4" w:space="0" w:color="auto"/>
              <w:right w:val="single" w:sz="4" w:space="0" w:color="auto"/>
            </w:tcBorders>
            <w:shd w:val="clear" w:color="auto" w:fill="auto"/>
            <w:noWrap/>
            <w:vAlign w:val="center"/>
            <w:hideMark/>
          </w:tcPr>
          <w:p w14:paraId="62A8BFAC"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1,9</w:t>
            </w:r>
          </w:p>
        </w:tc>
        <w:tc>
          <w:tcPr>
            <w:tcW w:w="232" w:type="pct"/>
            <w:tcBorders>
              <w:top w:val="nil"/>
              <w:left w:val="nil"/>
              <w:bottom w:val="double" w:sz="4" w:space="0" w:color="auto"/>
              <w:right w:val="single" w:sz="4" w:space="0" w:color="auto"/>
            </w:tcBorders>
            <w:shd w:val="clear" w:color="auto" w:fill="auto"/>
            <w:noWrap/>
            <w:vAlign w:val="center"/>
            <w:hideMark/>
          </w:tcPr>
          <w:p w14:paraId="7ECE0259"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100,0</w:t>
            </w:r>
          </w:p>
        </w:tc>
        <w:tc>
          <w:tcPr>
            <w:tcW w:w="334" w:type="pct"/>
            <w:tcBorders>
              <w:top w:val="nil"/>
              <w:left w:val="nil"/>
              <w:bottom w:val="double" w:sz="4" w:space="0" w:color="auto"/>
              <w:right w:val="single" w:sz="4" w:space="0" w:color="auto"/>
            </w:tcBorders>
            <w:shd w:val="clear" w:color="auto" w:fill="auto"/>
            <w:noWrap/>
            <w:vAlign w:val="center"/>
            <w:hideMark/>
          </w:tcPr>
          <w:p w14:paraId="403CFA81"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2951,0</w:t>
            </w:r>
          </w:p>
        </w:tc>
        <w:tc>
          <w:tcPr>
            <w:tcW w:w="328" w:type="pct"/>
            <w:tcBorders>
              <w:top w:val="nil"/>
              <w:left w:val="nil"/>
              <w:bottom w:val="double" w:sz="4" w:space="0" w:color="auto"/>
              <w:right w:val="single" w:sz="4" w:space="0" w:color="auto"/>
            </w:tcBorders>
            <w:shd w:val="clear" w:color="auto" w:fill="auto"/>
            <w:noWrap/>
            <w:vAlign w:val="center"/>
            <w:hideMark/>
          </w:tcPr>
          <w:p w14:paraId="7E630F89"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125,7</w:t>
            </w:r>
          </w:p>
        </w:tc>
        <w:tc>
          <w:tcPr>
            <w:tcW w:w="167" w:type="pct"/>
            <w:tcBorders>
              <w:top w:val="nil"/>
              <w:left w:val="nil"/>
              <w:bottom w:val="double" w:sz="4" w:space="0" w:color="auto"/>
              <w:right w:val="single" w:sz="4" w:space="0" w:color="auto"/>
            </w:tcBorders>
            <w:shd w:val="clear" w:color="auto" w:fill="auto"/>
            <w:noWrap/>
            <w:vAlign w:val="center"/>
            <w:hideMark/>
          </w:tcPr>
          <w:p w14:paraId="3957F175"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0,283</w:t>
            </w:r>
          </w:p>
        </w:tc>
        <w:tc>
          <w:tcPr>
            <w:tcW w:w="166" w:type="pct"/>
            <w:tcBorders>
              <w:top w:val="nil"/>
              <w:left w:val="nil"/>
              <w:bottom w:val="double" w:sz="4" w:space="0" w:color="auto"/>
              <w:right w:val="single" w:sz="4" w:space="0" w:color="auto"/>
            </w:tcBorders>
            <w:shd w:val="clear" w:color="auto" w:fill="auto"/>
            <w:noWrap/>
            <w:vAlign w:val="center"/>
            <w:hideMark/>
          </w:tcPr>
          <w:p w14:paraId="7DD6E48D"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103,8</w:t>
            </w:r>
          </w:p>
        </w:tc>
        <w:tc>
          <w:tcPr>
            <w:tcW w:w="317" w:type="pct"/>
            <w:tcBorders>
              <w:top w:val="nil"/>
              <w:left w:val="nil"/>
              <w:bottom w:val="double" w:sz="4" w:space="0" w:color="auto"/>
              <w:right w:val="single" w:sz="4" w:space="0" w:color="auto"/>
            </w:tcBorders>
            <w:shd w:val="clear" w:color="auto" w:fill="auto"/>
            <w:noWrap/>
            <w:vAlign w:val="center"/>
            <w:hideMark/>
          </w:tcPr>
          <w:p w14:paraId="380AE744"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103,8</w:t>
            </w:r>
          </w:p>
        </w:tc>
        <w:tc>
          <w:tcPr>
            <w:tcW w:w="192" w:type="pct"/>
            <w:tcBorders>
              <w:top w:val="nil"/>
              <w:left w:val="nil"/>
              <w:bottom w:val="double" w:sz="4" w:space="0" w:color="auto"/>
              <w:right w:val="single" w:sz="4" w:space="0" w:color="auto"/>
            </w:tcBorders>
            <w:shd w:val="clear" w:color="auto" w:fill="auto"/>
            <w:noWrap/>
            <w:vAlign w:val="center"/>
            <w:hideMark/>
          </w:tcPr>
          <w:p w14:paraId="1556E0DD"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3451,7</w:t>
            </w:r>
          </w:p>
        </w:tc>
        <w:tc>
          <w:tcPr>
            <w:tcW w:w="317" w:type="pct"/>
            <w:tcBorders>
              <w:top w:val="nil"/>
              <w:left w:val="nil"/>
              <w:bottom w:val="double" w:sz="4" w:space="0" w:color="auto"/>
              <w:right w:val="single" w:sz="4" w:space="0" w:color="auto"/>
            </w:tcBorders>
            <w:shd w:val="clear" w:color="auto" w:fill="auto"/>
            <w:noWrap/>
            <w:vAlign w:val="center"/>
            <w:hideMark/>
          </w:tcPr>
          <w:p w14:paraId="40FD4ADD"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1795,5</w:t>
            </w:r>
          </w:p>
        </w:tc>
        <w:tc>
          <w:tcPr>
            <w:tcW w:w="372" w:type="pct"/>
            <w:tcBorders>
              <w:top w:val="nil"/>
              <w:left w:val="nil"/>
              <w:bottom w:val="double" w:sz="4" w:space="0" w:color="auto"/>
              <w:right w:val="single" w:sz="4" w:space="0" w:color="auto"/>
            </w:tcBorders>
            <w:shd w:val="clear" w:color="auto" w:fill="auto"/>
            <w:noWrap/>
            <w:vAlign w:val="center"/>
            <w:hideMark/>
          </w:tcPr>
          <w:p w14:paraId="502DCC30"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57,5</w:t>
            </w:r>
          </w:p>
        </w:tc>
        <w:tc>
          <w:tcPr>
            <w:tcW w:w="214" w:type="pct"/>
            <w:tcBorders>
              <w:top w:val="nil"/>
              <w:left w:val="nil"/>
              <w:bottom w:val="double" w:sz="4" w:space="0" w:color="auto"/>
              <w:right w:val="single" w:sz="4" w:space="0" w:color="auto"/>
            </w:tcBorders>
            <w:shd w:val="clear" w:color="auto" w:fill="auto"/>
            <w:noWrap/>
            <w:vAlign w:val="center"/>
            <w:hideMark/>
          </w:tcPr>
          <w:p w14:paraId="07FF275B"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131,2</w:t>
            </w:r>
          </w:p>
        </w:tc>
        <w:tc>
          <w:tcPr>
            <w:tcW w:w="325" w:type="pct"/>
            <w:tcBorders>
              <w:top w:val="nil"/>
              <w:left w:val="nil"/>
              <w:bottom w:val="double" w:sz="4" w:space="0" w:color="auto"/>
              <w:right w:val="single" w:sz="4" w:space="0" w:color="auto"/>
            </w:tcBorders>
            <w:shd w:val="clear" w:color="auto" w:fill="auto"/>
            <w:noWrap/>
            <w:vAlign w:val="center"/>
            <w:hideMark/>
          </w:tcPr>
          <w:p w14:paraId="62958055"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1745,6</w:t>
            </w:r>
          </w:p>
        </w:tc>
        <w:tc>
          <w:tcPr>
            <w:tcW w:w="334" w:type="pct"/>
            <w:tcBorders>
              <w:top w:val="nil"/>
              <w:left w:val="nil"/>
              <w:bottom w:val="double" w:sz="4" w:space="0" w:color="auto"/>
              <w:right w:val="single" w:sz="4" w:space="0" w:color="auto"/>
            </w:tcBorders>
            <w:shd w:val="clear" w:color="auto" w:fill="auto"/>
            <w:noWrap/>
            <w:vAlign w:val="center"/>
            <w:hideMark/>
          </w:tcPr>
          <w:p w14:paraId="1C693883"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100,6</w:t>
            </w:r>
          </w:p>
        </w:tc>
        <w:tc>
          <w:tcPr>
            <w:tcW w:w="334" w:type="pct"/>
            <w:tcBorders>
              <w:top w:val="nil"/>
              <w:left w:val="nil"/>
              <w:bottom w:val="double" w:sz="4" w:space="0" w:color="auto"/>
              <w:right w:val="single" w:sz="4" w:space="0" w:color="auto"/>
            </w:tcBorders>
            <w:shd w:val="clear" w:color="auto" w:fill="auto"/>
            <w:noWrap/>
            <w:vAlign w:val="center"/>
            <w:hideMark/>
          </w:tcPr>
          <w:p w14:paraId="0BA9C831"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32,2</w:t>
            </w:r>
          </w:p>
        </w:tc>
        <w:tc>
          <w:tcPr>
            <w:tcW w:w="214" w:type="pct"/>
            <w:tcBorders>
              <w:top w:val="nil"/>
              <w:left w:val="nil"/>
              <w:bottom w:val="double" w:sz="4" w:space="0" w:color="auto"/>
              <w:right w:val="single" w:sz="4" w:space="0" w:color="auto"/>
            </w:tcBorders>
            <w:shd w:val="clear" w:color="auto" w:fill="auto"/>
            <w:noWrap/>
            <w:vAlign w:val="center"/>
            <w:hideMark/>
          </w:tcPr>
          <w:p w14:paraId="0B71C809"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8,852</w:t>
            </w:r>
          </w:p>
        </w:tc>
        <w:tc>
          <w:tcPr>
            <w:tcW w:w="325" w:type="pct"/>
            <w:tcBorders>
              <w:top w:val="nil"/>
              <w:left w:val="nil"/>
              <w:bottom w:val="double" w:sz="4" w:space="0" w:color="auto"/>
              <w:right w:val="single" w:sz="4" w:space="0" w:color="auto"/>
            </w:tcBorders>
            <w:shd w:val="clear" w:color="auto" w:fill="auto"/>
            <w:noWrap/>
            <w:vAlign w:val="center"/>
            <w:hideMark/>
          </w:tcPr>
          <w:p w14:paraId="2713B8A5"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514,252</w:t>
            </w:r>
          </w:p>
        </w:tc>
        <w:tc>
          <w:tcPr>
            <w:tcW w:w="166" w:type="pct"/>
            <w:tcBorders>
              <w:top w:val="nil"/>
              <w:left w:val="nil"/>
              <w:bottom w:val="double" w:sz="4" w:space="0" w:color="auto"/>
              <w:right w:val="double" w:sz="4" w:space="0" w:color="auto"/>
            </w:tcBorders>
            <w:shd w:val="clear" w:color="auto" w:fill="auto"/>
            <w:noWrap/>
            <w:vAlign w:val="center"/>
            <w:hideMark/>
          </w:tcPr>
          <w:p w14:paraId="3A9F4E56" w14:textId="77777777" w:rsidR="00902362" w:rsidRPr="00902362" w:rsidRDefault="00902362" w:rsidP="00902362">
            <w:pPr>
              <w:jc w:val="center"/>
              <w:rPr>
                <w:rFonts w:eastAsia="Times New Roman"/>
                <w:color w:val="000000"/>
                <w:sz w:val="20"/>
                <w:szCs w:val="20"/>
                <w:lang w:val="ru-KZ" w:eastAsia="ru-KZ"/>
              </w:rPr>
            </w:pPr>
            <w:r w:rsidRPr="00902362">
              <w:rPr>
                <w:rFonts w:eastAsia="Times New Roman"/>
                <w:color w:val="000000"/>
                <w:sz w:val="20"/>
                <w:szCs w:val="20"/>
                <w:lang w:val="ru-KZ" w:eastAsia="ru-KZ"/>
              </w:rPr>
              <w:t>200,8</w:t>
            </w:r>
          </w:p>
        </w:tc>
      </w:tr>
    </w:tbl>
    <w:p w14:paraId="314C9192" w14:textId="77777777" w:rsidR="0038630B" w:rsidRPr="00413A30" w:rsidRDefault="0038630B" w:rsidP="0038630B">
      <w:pPr>
        <w:rPr>
          <w:lang w:eastAsia="ru-RU"/>
        </w:rPr>
      </w:pPr>
    </w:p>
    <w:p w14:paraId="2CD42E12" w14:textId="62F8212F" w:rsidR="0038630B" w:rsidRPr="00413A30" w:rsidRDefault="0038630B" w:rsidP="0038630B">
      <w:pPr>
        <w:ind w:firstLine="708"/>
        <w:rPr>
          <w:lang w:eastAsia="ru-RU"/>
        </w:rPr>
      </w:pPr>
    </w:p>
    <w:p w14:paraId="641DEE33" w14:textId="6B480A78" w:rsidR="0038630B" w:rsidRPr="00413A30" w:rsidRDefault="0038630B" w:rsidP="0038630B">
      <w:pPr>
        <w:rPr>
          <w:lang w:eastAsia="ru-RU"/>
        </w:rPr>
      </w:pPr>
    </w:p>
    <w:p w14:paraId="45C685AB" w14:textId="77777777" w:rsidR="0038630B" w:rsidRPr="00413A30" w:rsidRDefault="0038630B" w:rsidP="0038630B">
      <w:pPr>
        <w:rPr>
          <w:lang w:eastAsia="ru-RU"/>
        </w:rPr>
        <w:sectPr w:rsidR="0038630B" w:rsidRPr="00413A30" w:rsidSect="0038630B">
          <w:headerReference w:type="default" r:id="rId20"/>
          <w:pgSz w:w="23808" w:h="16840" w:orient="landscape" w:code="8"/>
          <w:pgMar w:top="1276" w:right="851" w:bottom="1134" w:left="1134" w:header="709" w:footer="709" w:gutter="0"/>
          <w:cols w:space="708"/>
          <w:docGrid w:linePitch="360"/>
        </w:sectPr>
      </w:pPr>
    </w:p>
    <w:p w14:paraId="70BD8834" w14:textId="58992C4F" w:rsidR="006571C8" w:rsidRPr="00413A30" w:rsidRDefault="006571C8" w:rsidP="005C6EC5">
      <w:pPr>
        <w:pStyle w:val="afff"/>
        <w:spacing w:before="0" w:after="0"/>
        <w:ind w:firstLine="708"/>
        <w:rPr>
          <w:color w:val="000000" w:themeColor="text1"/>
        </w:rPr>
      </w:pPr>
    </w:p>
    <w:p w14:paraId="33492EA4" w14:textId="553EF0F3" w:rsidR="002B11AD" w:rsidRPr="00413A30" w:rsidRDefault="002B11AD" w:rsidP="00CF3027">
      <w:pPr>
        <w:pStyle w:val="aff5"/>
        <w:numPr>
          <w:ilvl w:val="1"/>
          <w:numId w:val="55"/>
        </w:numPr>
        <w:tabs>
          <w:tab w:val="left" w:pos="1134"/>
        </w:tabs>
        <w:ind w:hanging="919"/>
        <w:outlineLvl w:val="1"/>
        <w:rPr>
          <w:b/>
          <w:iCs/>
          <w:szCs w:val="28"/>
        </w:rPr>
      </w:pPr>
      <w:bookmarkStart w:id="24" w:name="_Toc214548990"/>
      <w:r w:rsidRPr="00413A30">
        <w:rPr>
          <w:b/>
          <w:iCs/>
          <w:szCs w:val="28"/>
        </w:rPr>
        <w:t>Конструкция скважин</w:t>
      </w:r>
      <w:bookmarkEnd w:id="24"/>
    </w:p>
    <w:p w14:paraId="68E1D0FD" w14:textId="77777777" w:rsidR="002D6657" w:rsidRPr="00413A30" w:rsidRDefault="002D6657" w:rsidP="001C48D2">
      <w:pPr>
        <w:pStyle w:val="af8"/>
        <w:spacing w:after="0"/>
        <w:ind w:left="0" w:firstLine="709"/>
        <w:jc w:val="both"/>
      </w:pPr>
      <w:r w:rsidRPr="00413A30">
        <w:t>Конструкция скважин по надежности, технологичности и безопасности должна обеспечивать: условия безопасного ведения работ без аварий и осложнений на всех этапах строительства и эксплуатации скважины; условия охраны недр и окружающей среды, в первую очередь за счет прочности и долговечности крепи скважины, герметичности обсадных колон и перекрываемых ими кольцевых пространств, а также изоляции флюидосодержащих горизонтов друг от друга, от проницаемых пород и дневной поверхности.</w:t>
      </w:r>
    </w:p>
    <w:p w14:paraId="3A1B6A3A" w14:textId="77777777" w:rsidR="002D6657" w:rsidRPr="00413A30" w:rsidRDefault="002D6657" w:rsidP="001C48D2">
      <w:pPr>
        <w:pStyle w:val="af8"/>
        <w:spacing w:after="0"/>
        <w:ind w:left="0" w:firstLine="709"/>
        <w:jc w:val="both"/>
      </w:pPr>
      <w:r w:rsidRPr="00413A30">
        <w:t>После крепления скважин производится испытание обсадных колонн на герметичность.</w:t>
      </w:r>
    </w:p>
    <w:p w14:paraId="48C717A0" w14:textId="77777777" w:rsidR="002D6657" w:rsidRPr="00413A30" w:rsidRDefault="002D6657" w:rsidP="001C48D2">
      <w:pPr>
        <w:pStyle w:val="af8"/>
        <w:spacing w:after="0"/>
        <w:ind w:left="0" w:firstLine="709"/>
        <w:jc w:val="both"/>
      </w:pPr>
      <w:r w:rsidRPr="00413A30">
        <w:t>Конструкция скважин должна предусматривать возможность установки противовыбросового оборудования для герметизации устья скважины в случаях газонефтеводопроявлений.</w:t>
      </w:r>
    </w:p>
    <w:p w14:paraId="36D1DB2E" w14:textId="42F25E2F" w:rsidR="002D6657" w:rsidRPr="00413A30" w:rsidRDefault="002D6657" w:rsidP="001C48D2">
      <w:pPr>
        <w:pStyle w:val="af8"/>
        <w:spacing w:after="0"/>
        <w:ind w:left="0" w:firstLine="709"/>
        <w:jc w:val="both"/>
      </w:pPr>
      <w:r w:rsidRPr="00413A30">
        <w:t>В рамках «</w:t>
      </w:r>
      <w:r w:rsidR="001C48D2" w:rsidRPr="00413A30">
        <w:t>Дполнение к проекту</w:t>
      </w:r>
      <w:r w:rsidRPr="00413A30">
        <w:t xml:space="preserve"> разработки месторождения </w:t>
      </w:r>
      <w:r w:rsidRPr="00413A30">
        <w:rPr>
          <w:lang w:val="kk-KZ"/>
        </w:rPr>
        <w:t>Лактыбай</w:t>
      </w:r>
      <w:r w:rsidRPr="00413A30">
        <w:t>» эксплуатационные скважины должны иметь следующие конструкции:</w:t>
      </w:r>
    </w:p>
    <w:p w14:paraId="6E70C2EA" w14:textId="77777777" w:rsidR="004F7724" w:rsidRDefault="004F7724" w:rsidP="004F7724">
      <w:pPr>
        <w:ind w:firstLine="709"/>
        <w:jc w:val="both"/>
        <w:rPr>
          <w:rFonts w:eastAsia="SimSun"/>
          <w:b/>
          <w:bCs/>
          <w:lang w:eastAsia="ru-RU"/>
        </w:rPr>
      </w:pPr>
      <w:r w:rsidRPr="00874E90">
        <w:rPr>
          <w:rFonts w:eastAsia="SimSun"/>
          <w:b/>
          <w:bCs/>
          <w:lang w:eastAsia="ru-RU"/>
        </w:rPr>
        <w:t xml:space="preserve">Для </w:t>
      </w:r>
      <w:r w:rsidRPr="00874E90">
        <w:rPr>
          <w:rFonts w:eastAsia="SimSun"/>
          <w:b/>
          <w:bCs/>
          <w:lang w:val="en-US" w:eastAsia="ru-RU"/>
        </w:rPr>
        <w:t>I</w:t>
      </w:r>
      <w:r w:rsidRPr="00874E90">
        <w:rPr>
          <w:rFonts w:eastAsia="SimSun"/>
          <w:b/>
          <w:bCs/>
          <w:lang w:eastAsia="ru-RU"/>
        </w:rPr>
        <w:t xml:space="preserve"> объекта, скважин №</w:t>
      </w:r>
      <w:r>
        <w:rPr>
          <w:rFonts w:eastAsia="SimSun"/>
          <w:b/>
          <w:bCs/>
          <w:lang w:eastAsia="ru-RU"/>
        </w:rPr>
        <w:t xml:space="preserve"> </w:t>
      </w:r>
      <w:r w:rsidRPr="00874E90">
        <w:rPr>
          <w:rFonts w:eastAsia="SimSun"/>
          <w:b/>
          <w:bCs/>
          <w:lang w:eastAsia="ru-RU"/>
        </w:rPr>
        <w:t>45,</w:t>
      </w:r>
      <w:r>
        <w:rPr>
          <w:rFonts w:eastAsia="SimSun"/>
          <w:b/>
          <w:bCs/>
          <w:lang w:eastAsia="ru-RU"/>
        </w:rPr>
        <w:t xml:space="preserve"> </w:t>
      </w:r>
      <w:r w:rsidRPr="00874E90">
        <w:rPr>
          <w:rFonts w:eastAsia="SimSun"/>
          <w:b/>
          <w:bCs/>
          <w:lang w:eastAsia="ru-RU"/>
        </w:rPr>
        <w:t>47</w:t>
      </w:r>
      <w:r>
        <w:rPr>
          <w:rFonts w:eastAsia="SimSun"/>
          <w:b/>
          <w:bCs/>
          <w:lang w:eastAsia="ru-RU"/>
        </w:rPr>
        <w:t>, 56</w:t>
      </w:r>
      <w:r w:rsidRPr="00874E90">
        <w:rPr>
          <w:rFonts w:eastAsia="SimSun"/>
          <w:b/>
          <w:bCs/>
          <w:lang w:eastAsia="ru-RU"/>
        </w:rPr>
        <w:t xml:space="preserve"> глубиной 47</w:t>
      </w:r>
      <w:r>
        <w:rPr>
          <w:rFonts w:eastAsia="SimSun"/>
          <w:b/>
          <w:bCs/>
          <w:lang w:eastAsia="ru-RU"/>
        </w:rPr>
        <w:t>71</w:t>
      </w:r>
      <w:r w:rsidRPr="00874E90">
        <w:rPr>
          <w:rFonts w:eastAsia="SimSun"/>
          <w:b/>
          <w:bCs/>
          <w:lang w:eastAsia="ru-RU"/>
        </w:rPr>
        <w:t xml:space="preserve">м, рекомендуемая конструкция вертикальных скважин: </w:t>
      </w:r>
    </w:p>
    <w:p w14:paraId="76F2898F" w14:textId="77777777" w:rsidR="004F7724" w:rsidRPr="00A3455F" w:rsidRDefault="004F7724" w:rsidP="004F7724">
      <w:pPr>
        <w:ind w:firstLine="709"/>
        <w:jc w:val="center"/>
        <w:rPr>
          <w:rFonts w:eastAsia="SimSun"/>
          <w:b/>
          <w:bCs/>
          <w:u w:val="single"/>
          <w:lang w:eastAsia="ru-RU"/>
        </w:rPr>
      </w:pPr>
      <w:r w:rsidRPr="00A3455F">
        <w:rPr>
          <w:rFonts w:eastAsia="SimSun"/>
          <w:b/>
          <w:bCs/>
          <w:u w:val="single"/>
          <w:lang w:eastAsia="ru-RU"/>
        </w:rPr>
        <w:t>Основной вариант</w:t>
      </w:r>
    </w:p>
    <w:p w14:paraId="51942B35" w14:textId="77777777" w:rsidR="004F7724" w:rsidRPr="00874E90" w:rsidRDefault="004F7724" w:rsidP="004F7724">
      <w:pPr>
        <w:ind w:firstLine="709"/>
        <w:jc w:val="both"/>
        <w:rPr>
          <w:rFonts w:eastAsia="Times New Roman"/>
        </w:rPr>
      </w:pPr>
      <w:r w:rsidRPr="00874E90">
        <w:rPr>
          <w:rFonts w:eastAsia="Times New Roman"/>
          <w:b/>
        </w:rPr>
        <w:t>Направление</w:t>
      </w:r>
      <w:r w:rsidRPr="00874E90">
        <w:rPr>
          <w:rFonts w:eastAsia="Times New Roman"/>
        </w:rPr>
        <w:t xml:space="preserve"> </w:t>
      </w:r>
      <w:r w:rsidRPr="00874E90">
        <w:rPr>
          <w:rFonts w:eastAsia="Times New Roman"/>
          <w:b/>
          <w:bCs/>
        </w:rPr>
        <w:sym w:font="Symbol" w:char="F0C6"/>
      </w:r>
      <w:r w:rsidRPr="00874E90">
        <w:rPr>
          <w:rFonts w:eastAsia="Times New Roman"/>
          <w:b/>
          <w:bCs/>
        </w:rPr>
        <w:t xml:space="preserve"> 508мм</w:t>
      </w:r>
      <w:r w:rsidRPr="00874E90">
        <w:rPr>
          <w:rFonts w:eastAsia="Times New Roman"/>
        </w:rPr>
        <w:t xml:space="preserve">, которое устанавливается на глубине 100 м, с целью </w:t>
      </w:r>
      <w:r w:rsidRPr="00874E90">
        <w:rPr>
          <w:rFonts w:eastAsia="Times New Roman"/>
          <w:bCs/>
        </w:rPr>
        <w:t>предохранение устья скважины от размыва, создание канала циркуляции</w:t>
      </w:r>
      <w:r w:rsidRPr="00874E90">
        <w:rPr>
          <w:rFonts w:eastAsia="Times New Roman"/>
        </w:rPr>
        <w:t>.</w:t>
      </w:r>
    </w:p>
    <w:p w14:paraId="3C4A7EA0" w14:textId="77777777" w:rsidR="004F7724" w:rsidRPr="00874E90" w:rsidRDefault="004F7724" w:rsidP="004F7724">
      <w:pPr>
        <w:ind w:firstLine="709"/>
        <w:jc w:val="both"/>
        <w:rPr>
          <w:rFonts w:eastAsia="Times New Roman"/>
          <w:b/>
        </w:rPr>
      </w:pPr>
      <w:r w:rsidRPr="00874E90">
        <w:rPr>
          <w:rFonts w:eastAsia="Times New Roman"/>
          <w:b/>
        </w:rPr>
        <w:t>Кондуктор</w:t>
      </w:r>
      <w:r w:rsidRPr="00874E90">
        <w:rPr>
          <w:rFonts w:eastAsia="Times New Roman"/>
        </w:rPr>
        <w:t xml:space="preserve"> </w:t>
      </w:r>
      <w:r w:rsidRPr="00874E90">
        <w:rPr>
          <w:rFonts w:eastAsia="Times New Roman"/>
          <w:b/>
          <w:bCs/>
        </w:rPr>
        <w:sym w:font="Symbol" w:char="F0C6"/>
      </w:r>
      <w:r w:rsidRPr="00874E90">
        <w:rPr>
          <w:rFonts w:eastAsia="Times New Roman"/>
          <w:b/>
          <w:bCs/>
        </w:rPr>
        <w:t xml:space="preserve"> 339,7мм</w:t>
      </w:r>
      <w:r w:rsidRPr="00874E90">
        <w:rPr>
          <w:rFonts w:eastAsia="Times New Roman"/>
        </w:rPr>
        <w:t xml:space="preserve">, спускается на глубину </w:t>
      </w:r>
      <w:r>
        <w:rPr>
          <w:rFonts w:eastAsia="Times New Roman"/>
        </w:rPr>
        <w:t>100</w:t>
      </w:r>
      <w:r w:rsidRPr="00874E90">
        <w:rPr>
          <w:rFonts w:eastAsia="Times New Roman"/>
        </w:rPr>
        <w:t xml:space="preserve">0 м, цементируется до устья с целью </w:t>
      </w:r>
      <w:r w:rsidRPr="00874E90">
        <w:rPr>
          <w:rFonts w:eastAsia="Times New Roman"/>
          <w:bCs/>
        </w:rPr>
        <w:t>перекрыт</w:t>
      </w:r>
      <w:r>
        <w:rPr>
          <w:rFonts w:eastAsia="Times New Roman"/>
          <w:bCs/>
        </w:rPr>
        <w:t>ия</w:t>
      </w:r>
      <w:r w:rsidRPr="00874E90">
        <w:rPr>
          <w:rFonts w:eastAsia="Times New Roman"/>
          <w:bCs/>
        </w:rPr>
        <w:t xml:space="preserve"> </w:t>
      </w:r>
      <w:r w:rsidRPr="00874E90">
        <w:rPr>
          <w:rFonts w:eastAsia="Times New Roman"/>
        </w:rPr>
        <w:t>неустойчивы</w:t>
      </w:r>
      <w:r>
        <w:rPr>
          <w:rFonts w:eastAsia="Times New Roman"/>
        </w:rPr>
        <w:t>х</w:t>
      </w:r>
      <w:r w:rsidRPr="00874E90">
        <w:rPr>
          <w:rFonts w:eastAsia="Times New Roman"/>
        </w:rPr>
        <w:t xml:space="preserve"> мезозойски</w:t>
      </w:r>
      <w:r>
        <w:rPr>
          <w:rFonts w:eastAsia="Times New Roman"/>
        </w:rPr>
        <w:t>х</w:t>
      </w:r>
      <w:r w:rsidRPr="00874E90">
        <w:rPr>
          <w:rFonts w:eastAsia="Times New Roman"/>
        </w:rPr>
        <w:t xml:space="preserve"> отложени</w:t>
      </w:r>
      <w:r>
        <w:rPr>
          <w:rFonts w:eastAsia="Times New Roman"/>
        </w:rPr>
        <w:t>й</w:t>
      </w:r>
      <w:r w:rsidRPr="00874E90">
        <w:rPr>
          <w:rFonts w:eastAsia="Times New Roman"/>
        </w:rPr>
        <w:t>, в которых возможны обвалы стенок скважин, частичные поглощения бурового раствора. Оборудование устья скважины ПВО</w:t>
      </w:r>
      <w:r w:rsidRPr="00874E90">
        <w:rPr>
          <w:rFonts w:eastAsia="Times New Roman"/>
          <w:b/>
        </w:rPr>
        <w:t>.</w:t>
      </w:r>
    </w:p>
    <w:p w14:paraId="10E888F5" w14:textId="77777777" w:rsidR="004F7724" w:rsidRPr="00874E90" w:rsidRDefault="004F7724" w:rsidP="004F7724">
      <w:pPr>
        <w:ind w:firstLine="709"/>
        <w:jc w:val="both"/>
        <w:rPr>
          <w:rFonts w:eastAsia="Times New Roman"/>
        </w:rPr>
      </w:pPr>
      <w:r>
        <w:rPr>
          <w:rFonts w:eastAsia="Times New Roman"/>
          <w:b/>
        </w:rPr>
        <w:t>Комбинированная т</w:t>
      </w:r>
      <w:r w:rsidRPr="00874E90">
        <w:rPr>
          <w:rFonts w:eastAsia="Times New Roman"/>
          <w:b/>
        </w:rPr>
        <w:t>ехническая колонна</w:t>
      </w:r>
      <w:r w:rsidRPr="00874E90">
        <w:rPr>
          <w:rFonts w:eastAsia="Times New Roman"/>
        </w:rPr>
        <w:t xml:space="preserve"> </w:t>
      </w:r>
      <w:r w:rsidRPr="00874E90">
        <w:rPr>
          <w:rFonts w:eastAsia="Times New Roman"/>
          <w:b/>
          <w:bCs/>
        </w:rPr>
        <w:sym w:font="Symbol" w:char="F0C6"/>
      </w:r>
      <w:r w:rsidRPr="00874E90">
        <w:rPr>
          <w:rFonts w:eastAsia="Times New Roman"/>
          <w:b/>
          <w:bCs/>
        </w:rPr>
        <w:t xml:space="preserve"> 244,5</w:t>
      </w:r>
      <w:r>
        <w:rPr>
          <w:rFonts w:eastAsia="Times New Roman"/>
          <w:b/>
          <w:bCs/>
        </w:rPr>
        <w:t>/250,83</w:t>
      </w:r>
      <w:r w:rsidRPr="00874E90">
        <w:rPr>
          <w:rFonts w:eastAsia="Times New Roman"/>
          <w:b/>
          <w:bCs/>
        </w:rPr>
        <w:t>мм</w:t>
      </w:r>
      <w:r w:rsidRPr="00874E90">
        <w:rPr>
          <w:rFonts w:eastAsia="Times New Roman"/>
        </w:rPr>
        <w:t>, спускается на глубину 3</w:t>
      </w:r>
      <w:r>
        <w:rPr>
          <w:rFonts w:eastAsia="Times New Roman"/>
        </w:rPr>
        <w:t>670</w:t>
      </w:r>
      <w:r w:rsidRPr="00874E90">
        <w:rPr>
          <w:rFonts w:eastAsia="Times New Roman"/>
        </w:rPr>
        <w:t xml:space="preserve">м, цементируется до устья с целью </w:t>
      </w:r>
      <w:r w:rsidRPr="00874E90">
        <w:rPr>
          <w:rFonts w:eastAsia="Times New Roman"/>
          <w:bCs/>
        </w:rPr>
        <w:t>перекрыти</w:t>
      </w:r>
      <w:r>
        <w:rPr>
          <w:rFonts w:eastAsia="Times New Roman"/>
          <w:bCs/>
        </w:rPr>
        <w:t>я</w:t>
      </w:r>
      <w:r w:rsidRPr="00874E90">
        <w:rPr>
          <w:rFonts w:eastAsia="Times New Roman"/>
          <w:bCs/>
        </w:rPr>
        <w:t xml:space="preserve"> </w:t>
      </w:r>
      <w:r w:rsidRPr="00874E90">
        <w:rPr>
          <w:rFonts w:eastAsia="Times New Roman"/>
        </w:rPr>
        <w:t xml:space="preserve">отложений верхней и нижней перми. </w:t>
      </w:r>
    </w:p>
    <w:p w14:paraId="43DAE7C2" w14:textId="77777777" w:rsidR="004F7724" w:rsidRPr="00874E90" w:rsidRDefault="004F7724" w:rsidP="004F7724">
      <w:pPr>
        <w:ind w:firstLine="709"/>
        <w:jc w:val="both"/>
        <w:rPr>
          <w:rFonts w:eastAsia="Times New Roman"/>
        </w:rPr>
      </w:pPr>
      <w:r w:rsidRPr="00874E90">
        <w:rPr>
          <w:rFonts w:eastAsia="Times New Roman"/>
          <w:b/>
        </w:rPr>
        <w:t>Эксплуатационная колонна</w:t>
      </w:r>
      <w:r w:rsidRPr="00874E90">
        <w:rPr>
          <w:rFonts w:eastAsia="Times New Roman"/>
        </w:rPr>
        <w:t xml:space="preserve"> </w:t>
      </w:r>
      <w:r w:rsidRPr="00874E90">
        <w:rPr>
          <w:rFonts w:eastAsia="Times New Roman"/>
          <w:b/>
          <w:bCs/>
        </w:rPr>
        <w:sym w:font="Symbol" w:char="F0C6"/>
      </w:r>
      <w:r w:rsidRPr="00874E90">
        <w:rPr>
          <w:rFonts w:eastAsia="Times New Roman"/>
          <w:b/>
          <w:bCs/>
        </w:rPr>
        <w:t xml:space="preserve"> 177,8мм</w:t>
      </w:r>
      <w:r w:rsidRPr="00874E90">
        <w:rPr>
          <w:rFonts w:eastAsia="Times New Roman"/>
        </w:rPr>
        <w:t>, спускается на глубину 4</w:t>
      </w:r>
      <w:r>
        <w:rPr>
          <w:rFonts w:eastAsia="Times New Roman"/>
        </w:rPr>
        <w:t>771</w:t>
      </w:r>
      <w:r w:rsidRPr="00874E90">
        <w:rPr>
          <w:rFonts w:eastAsia="Times New Roman"/>
        </w:rPr>
        <w:t>м</w:t>
      </w:r>
      <w:r>
        <w:rPr>
          <w:rFonts w:eastAsia="Times New Roman"/>
        </w:rPr>
        <w:t xml:space="preserve"> </w:t>
      </w:r>
      <w:r w:rsidRPr="00E661C1">
        <w:rPr>
          <w:rFonts w:eastAsia="Times New Roman"/>
        </w:rPr>
        <w:t>(±2</w:t>
      </w:r>
      <w:r>
        <w:rPr>
          <w:rFonts w:eastAsia="Times New Roman"/>
        </w:rPr>
        <w:t>5</w:t>
      </w:r>
      <w:r w:rsidRPr="00E661C1">
        <w:rPr>
          <w:rFonts w:eastAsia="Times New Roman"/>
        </w:rPr>
        <w:t>0м)</w:t>
      </w:r>
      <w:r w:rsidRPr="00874E90">
        <w:rPr>
          <w:rFonts w:eastAsia="Times New Roman"/>
        </w:rPr>
        <w:t xml:space="preserve"> и цементируется подъемом цемента до устья с целью </w:t>
      </w:r>
      <w:r w:rsidRPr="00874E90">
        <w:rPr>
          <w:rFonts w:eastAsia="Times New Roman"/>
          <w:bCs/>
        </w:rPr>
        <w:t>перекрыти</w:t>
      </w:r>
      <w:r>
        <w:rPr>
          <w:rFonts w:eastAsia="Times New Roman"/>
          <w:bCs/>
        </w:rPr>
        <w:t>я</w:t>
      </w:r>
      <w:r w:rsidRPr="00874E90">
        <w:rPr>
          <w:rFonts w:eastAsia="Times New Roman"/>
          <w:bCs/>
        </w:rPr>
        <w:t xml:space="preserve"> отложений </w:t>
      </w:r>
      <w:r w:rsidRPr="00874E90">
        <w:rPr>
          <w:rFonts w:eastAsia="Times New Roman"/>
        </w:rPr>
        <w:t>КТ-</w:t>
      </w:r>
      <w:r w:rsidRPr="00874E90">
        <w:rPr>
          <w:rFonts w:eastAsia="Times New Roman"/>
          <w:lang w:val="en-US"/>
        </w:rPr>
        <w:t>II</w:t>
      </w:r>
      <w:r w:rsidRPr="00874E90">
        <w:rPr>
          <w:rFonts w:eastAsia="Times New Roman"/>
        </w:rPr>
        <w:t xml:space="preserve"> (С</w:t>
      </w:r>
      <w:r w:rsidRPr="00874E90">
        <w:rPr>
          <w:rFonts w:eastAsia="Times New Roman"/>
          <w:vertAlign w:val="subscript"/>
        </w:rPr>
        <w:t>1</w:t>
      </w:r>
      <w:r w:rsidRPr="00874E90">
        <w:rPr>
          <w:rFonts w:eastAsia="Times New Roman"/>
          <w:lang w:val="en-US"/>
        </w:rPr>
        <w:t>v</w:t>
      </w:r>
      <w:r w:rsidRPr="00874E90">
        <w:rPr>
          <w:rFonts w:eastAsia="Times New Roman"/>
          <w:vertAlign w:val="subscript"/>
        </w:rPr>
        <w:t xml:space="preserve">3 </w:t>
      </w:r>
      <w:r w:rsidRPr="00874E90">
        <w:rPr>
          <w:rFonts w:eastAsia="Times New Roman"/>
        </w:rPr>
        <w:t>и</w:t>
      </w:r>
      <w:r w:rsidRPr="00874E90">
        <w:rPr>
          <w:rFonts w:eastAsia="Times New Roman"/>
          <w:vertAlign w:val="subscript"/>
        </w:rPr>
        <w:t xml:space="preserve"> </w:t>
      </w:r>
      <w:r w:rsidRPr="00874E90">
        <w:rPr>
          <w:rFonts w:eastAsia="Times New Roman"/>
        </w:rPr>
        <w:t>С</w:t>
      </w:r>
      <w:r w:rsidRPr="00874E90">
        <w:rPr>
          <w:rFonts w:eastAsia="Times New Roman"/>
          <w:vertAlign w:val="subscript"/>
        </w:rPr>
        <w:t>1</w:t>
      </w:r>
      <w:r w:rsidRPr="00874E90">
        <w:rPr>
          <w:rFonts w:eastAsia="Times New Roman"/>
          <w:lang w:val="en-US"/>
        </w:rPr>
        <w:t>v</w:t>
      </w:r>
      <w:r w:rsidRPr="00874E90">
        <w:rPr>
          <w:rFonts w:eastAsia="Times New Roman"/>
          <w:vertAlign w:val="subscript"/>
        </w:rPr>
        <w:t>2</w:t>
      </w:r>
      <w:r w:rsidRPr="00874E90">
        <w:rPr>
          <w:rFonts w:eastAsia="Times New Roman"/>
        </w:rPr>
        <w:t xml:space="preserve">), </w:t>
      </w:r>
      <w:r>
        <w:rPr>
          <w:rFonts w:eastAsia="Times New Roman"/>
        </w:rPr>
        <w:t xml:space="preserve">где </w:t>
      </w:r>
      <w:r w:rsidRPr="00874E90">
        <w:rPr>
          <w:rFonts w:eastAsia="Times New Roman"/>
          <w:bCs/>
        </w:rPr>
        <w:t xml:space="preserve">возможны поглощения бурового раствора и </w:t>
      </w:r>
      <w:r w:rsidRPr="00874E90">
        <w:rPr>
          <w:rFonts w:eastAsia="Times New Roman"/>
        </w:rPr>
        <w:t>возможны проявления</w:t>
      </w:r>
      <w:r w:rsidRPr="00874E90">
        <w:rPr>
          <w:rFonts w:eastAsia="Times New Roman"/>
          <w:bCs/>
        </w:rPr>
        <w:t>. Испытание (о</w:t>
      </w:r>
      <w:r w:rsidRPr="00874E90">
        <w:rPr>
          <w:rFonts w:eastAsia="Times New Roman"/>
        </w:rPr>
        <w:t xml:space="preserve">своение) продуктивных горизонтов. </w:t>
      </w:r>
    </w:p>
    <w:p w14:paraId="3FF9E5A1" w14:textId="77777777" w:rsidR="004F7724" w:rsidRPr="00A3455F" w:rsidRDefault="004F7724" w:rsidP="004F7724">
      <w:pPr>
        <w:ind w:firstLine="709"/>
        <w:jc w:val="center"/>
        <w:rPr>
          <w:rFonts w:eastAsia="Times New Roman"/>
          <w:b/>
          <w:u w:val="single"/>
        </w:rPr>
      </w:pPr>
      <w:r w:rsidRPr="00A3455F">
        <w:rPr>
          <w:rFonts w:eastAsia="Times New Roman"/>
          <w:b/>
          <w:u w:val="single"/>
        </w:rPr>
        <w:t>Резервный вариант:</w:t>
      </w:r>
    </w:p>
    <w:p w14:paraId="70EB1765" w14:textId="77777777" w:rsidR="004F7724" w:rsidRDefault="004F7724" w:rsidP="004F7724">
      <w:pPr>
        <w:ind w:firstLine="709"/>
        <w:jc w:val="both"/>
        <w:rPr>
          <w:rFonts w:eastAsia="Times New Roman"/>
          <w:b/>
        </w:rPr>
      </w:pPr>
      <w:r w:rsidRPr="00874E90">
        <w:rPr>
          <w:rFonts w:eastAsia="Times New Roman"/>
          <w:b/>
        </w:rPr>
        <w:t>Направление</w:t>
      </w:r>
      <w:r w:rsidRPr="00874E90">
        <w:rPr>
          <w:rFonts w:eastAsia="Times New Roman"/>
        </w:rPr>
        <w:t xml:space="preserve"> </w:t>
      </w:r>
      <w:r w:rsidRPr="00874E90">
        <w:rPr>
          <w:rFonts w:eastAsia="Times New Roman"/>
          <w:b/>
          <w:bCs/>
        </w:rPr>
        <w:sym w:font="Symbol" w:char="F0C6"/>
      </w:r>
      <w:r w:rsidRPr="00874E90">
        <w:rPr>
          <w:rFonts w:eastAsia="Times New Roman"/>
          <w:b/>
          <w:bCs/>
        </w:rPr>
        <w:t xml:space="preserve"> 508мм</w:t>
      </w:r>
      <w:r w:rsidRPr="00874E90">
        <w:rPr>
          <w:rFonts w:eastAsia="Times New Roman"/>
        </w:rPr>
        <w:t>,</w:t>
      </w:r>
      <w:r>
        <w:rPr>
          <w:rFonts w:eastAsia="Times New Roman"/>
        </w:rPr>
        <w:t xml:space="preserve"> </w:t>
      </w:r>
      <w:r w:rsidRPr="00874E90">
        <w:rPr>
          <w:rFonts w:eastAsia="Times New Roman"/>
          <w:b/>
        </w:rPr>
        <w:t>Кондуктор</w:t>
      </w:r>
      <w:r w:rsidRPr="00874E90">
        <w:rPr>
          <w:rFonts w:eastAsia="Times New Roman"/>
        </w:rPr>
        <w:t xml:space="preserve"> </w:t>
      </w:r>
      <w:r w:rsidRPr="00874E90">
        <w:rPr>
          <w:rFonts w:eastAsia="Times New Roman"/>
          <w:b/>
          <w:bCs/>
        </w:rPr>
        <w:sym w:font="Symbol" w:char="F0C6"/>
      </w:r>
      <w:r w:rsidRPr="00874E90">
        <w:rPr>
          <w:rFonts w:eastAsia="Times New Roman"/>
          <w:b/>
          <w:bCs/>
        </w:rPr>
        <w:t xml:space="preserve"> 339,7мм</w:t>
      </w:r>
      <w:r>
        <w:rPr>
          <w:rFonts w:eastAsia="Times New Roman"/>
        </w:rPr>
        <w:t xml:space="preserve"> и </w:t>
      </w:r>
      <w:r>
        <w:rPr>
          <w:rFonts w:eastAsia="Times New Roman"/>
          <w:b/>
        </w:rPr>
        <w:t>Комбинированная т</w:t>
      </w:r>
      <w:r w:rsidRPr="00874E90">
        <w:rPr>
          <w:rFonts w:eastAsia="Times New Roman"/>
          <w:b/>
        </w:rPr>
        <w:t>ехническая колонна</w:t>
      </w:r>
      <w:r w:rsidRPr="00874E90">
        <w:rPr>
          <w:rFonts w:eastAsia="Times New Roman"/>
        </w:rPr>
        <w:t xml:space="preserve"> </w:t>
      </w:r>
      <w:r w:rsidRPr="00874E90">
        <w:rPr>
          <w:rFonts w:eastAsia="Times New Roman"/>
          <w:b/>
          <w:bCs/>
        </w:rPr>
        <w:sym w:font="Symbol" w:char="F0C6"/>
      </w:r>
      <w:r w:rsidRPr="00874E90">
        <w:rPr>
          <w:rFonts w:eastAsia="Times New Roman"/>
          <w:b/>
          <w:bCs/>
        </w:rPr>
        <w:t xml:space="preserve"> 244,5</w:t>
      </w:r>
      <w:r>
        <w:rPr>
          <w:rFonts w:eastAsia="Times New Roman"/>
          <w:b/>
          <w:bCs/>
        </w:rPr>
        <w:t>/250,83</w:t>
      </w:r>
      <w:r w:rsidRPr="00874E90">
        <w:rPr>
          <w:rFonts w:eastAsia="Times New Roman"/>
          <w:b/>
          <w:bCs/>
        </w:rPr>
        <w:t>мм</w:t>
      </w:r>
      <w:r>
        <w:rPr>
          <w:rFonts w:eastAsia="Times New Roman"/>
        </w:rPr>
        <w:t xml:space="preserve"> как в основном варианте.</w:t>
      </w:r>
    </w:p>
    <w:p w14:paraId="05ED6998" w14:textId="77777777" w:rsidR="004F7724" w:rsidRDefault="004F7724" w:rsidP="004F7724">
      <w:pPr>
        <w:ind w:firstLine="709"/>
        <w:jc w:val="both"/>
        <w:rPr>
          <w:rFonts w:eastAsia="Times New Roman"/>
          <w:b/>
        </w:rPr>
      </w:pPr>
      <w:r w:rsidRPr="00874E90">
        <w:rPr>
          <w:rFonts w:eastAsia="Times New Roman"/>
          <w:b/>
        </w:rPr>
        <w:t>Эксплуатационная колонна</w:t>
      </w:r>
      <w:r w:rsidRPr="00874E90">
        <w:rPr>
          <w:rFonts w:eastAsia="Times New Roman"/>
        </w:rPr>
        <w:t xml:space="preserve"> </w:t>
      </w:r>
      <w:r w:rsidRPr="00874E90">
        <w:rPr>
          <w:rFonts w:eastAsia="Times New Roman"/>
          <w:b/>
          <w:bCs/>
        </w:rPr>
        <w:sym w:font="Symbol" w:char="F0C6"/>
      </w:r>
      <w:r w:rsidRPr="00874E90">
        <w:rPr>
          <w:rFonts w:eastAsia="Times New Roman"/>
          <w:b/>
          <w:bCs/>
        </w:rPr>
        <w:t xml:space="preserve"> 177,8мм</w:t>
      </w:r>
      <w:r w:rsidRPr="00874E90">
        <w:rPr>
          <w:rFonts w:eastAsia="Times New Roman"/>
        </w:rPr>
        <w:t>, спускается на глубину 4</w:t>
      </w:r>
      <w:r>
        <w:rPr>
          <w:rFonts w:eastAsia="Times New Roman"/>
        </w:rPr>
        <w:t>100</w:t>
      </w:r>
      <w:r w:rsidRPr="00874E90">
        <w:rPr>
          <w:rFonts w:eastAsia="Times New Roman"/>
        </w:rPr>
        <w:t xml:space="preserve"> м </w:t>
      </w:r>
      <w:r w:rsidRPr="00E661C1">
        <w:rPr>
          <w:rFonts w:eastAsia="Times New Roman"/>
        </w:rPr>
        <w:t>(±2</w:t>
      </w:r>
      <w:r>
        <w:rPr>
          <w:rFonts w:eastAsia="Times New Roman"/>
        </w:rPr>
        <w:t>5</w:t>
      </w:r>
      <w:r w:rsidRPr="00E661C1">
        <w:rPr>
          <w:rFonts w:eastAsia="Times New Roman"/>
        </w:rPr>
        <w:t>0м)</w:t>
      </w:r>
      <w:r>
        <w:rPr>
          <w:rFonts w:eastAsia="Times New Roman"/>
        </w:rPr>
        <w:t xml:space="preserve"> </w:t>
      </w:r>
      <w:r w:rsidRPr="00874E90">
        <w:rPr>
          <w:rFonts w:eastAsia="Times New Roman"/>
        </w:rPr>
        <w:t xml:space="preserve">и цементируется подъемом цемента до устья с целью </w:t>
      </w:r>
      <w:r w:rsidRPr="00874E90">
        <w:rPr>
          <w:rFonts w:eastAsia="Times New Roman"/>
          <w:bCs/>
        </w:rPr>
        <w:t>перекрыти</w:t>
      </w:r>
      <w:r>
        <w:rPr>
          <w:rFonts w:eastAsia="Times New Roman"/>
          <w:bCs/>
        </w:rPr>
        <w:t>я</w:t>
      </w:r>
      <w:r w:rsidRPr="00874E90">
        <w:rPr>
          <w:rFonts w:eastAsia="Times New Roman"/>
          <w:bCs/>
        </w:rPr>
        <w:t xml:space="preserve"> отложений </w:t>
      </w:r>
      <w:r w:rsidRPr="00874E90">
        <w:rPr>
          <w:rFonts w:eastAsia="Times New Roman"/>
        </w:rPr>
        <w:t>КТ-</w:t>
      </w:r>
      <w:r w:rsidRPr="00874E90">
        <w:rPr>
          <w:rFonts w:eastAsia="Times New Roman"/>
          <w:lang w:val="en-US"/>
        </w:rPr>
        <w:t>II</w:t>
      </w:r>
      <w:r w:rsidRPr="00874E90">
        <w:rPr>
          <w:rFonts w:eastAsia="Times New Roman"/>
        </w:rPr>
        <w:t xml:space="preserve"> (С</w:t>
      </w:r>
      <w:r w:rsidRPr="00874E90">
        <w:rPr>
          <w:rFonts w:eastAsia="Times New Roman"/>
          <w:vertAlign w:val="subscript"/>
        </w:rPr>
        <w:t>1</w:t>
      </w:r>
      <w:r w:rsidRPr="00874E90">
        <w:rPr>
          <w:rFonts w:eastAsia="Times New Roman"/>
          <w:lang w:val="en-US"/>
        </w:rPr>
        <w:t>v</w:t>
      </w:r>
      <w:r w:rsidRPr="00874E90">
        <w:rPr>
          <w:rFonts w:eastAsia="Times New Roman"/>
          <w:vertAlign w:val="subscript"/>
        </w:rPr>
        <w:t xml:space="preserve">3 </w:t>
      </w:r>
      <w:r w:rsidRPr="00874E90">
        <w:rPr>
          <w:rFonts w:eastAsia="Times New Roman"/>
        </w:rPr>
        <w:t>и</w:t>
      </w:r>
      <w:r w:rsidRPr="00874E90">
        <w:rPr>
          <w:rFonts w:eastAsia="Times New Roman"/>
          <w:vertAlign w:val="subscript"/>
        </w:rPr>
        <w:t xml:space="preserve"> </w:t>
      </w:r>
      <w:r w:rsidRPr="00874E90">
        <w:rPr>
          <w:rFonts w:eastAsia="Times New Roman"/>
        </w:rPr>
        <w:t>С</w:t>
      </w:r>
      <w:r w:rsidRPr="00874E90">
        <w:rPr>
          <w:rFonts w:eastAsia="Times New Roman"/>
          <w:vertAlign w:val="subscript"/>
        </w:rPr>
        <w:t>1</w:t>
      </w:r>
      <w:r w:rsidRPr="00874E90">
        <w:rPr>
          <w:rFonts w:eastAsia="Times New Roman"/>
          <w:lang w:val="en-US"/>
        </w:rPr>
        <w:t>v</w:t>
      </w:r>
      <w:r w:rsidRPr="00874E90">
        <w:rPr>
          <w:rFonts w:eastAsia="Times New Roman"/>
          <w:vertAlign w:val="subscript"/>
        </w:rPr>
        <w:t>2</w:t>
      </w:r>
      <w:r w:rsidRPr="00874E90">
        <w:rPr>
          <w:rFonts w:eastAsia="Times New Roman"/>
        </w:rPr>
        <w:t xml:space="preserve">), </w:t>
      </w:r>
      <w:r w:rsidRPr="00874E90">
        <w:rPr>
          <w:rFonts w:eastAsia="Times New Roman"/>
          <w:bCs/>
        </w:rPr>
        <w:t xml:space="preserve">возможны поглощения бурового раствора и </w:t>
      </w:r>
      <w:r w:rsidRPr="00874E90">
        <w:rPr>
          <w:rFonts w:eastAsia="Times New Roman"/>
        </w:rPr>
        <w:t>возможны проявления</w:t>
      </w:r>
      <w:r w:rsidRPr="00874E90">
        <w:rPr>
          <w:rFonts w:eastAsia="Times New Roman"/>
          <w:bCs/>
        </w:rPr>
        <w:t>. Испытание (о</w:t>
      </w:r>
      <w:r w:rsidRPr="00874E90">
        <w:rPr>
          <w:rFonts w:eastAsia="Times New Roman"/>
        </w:rPr>
        <w:t>своение) продуктивных горизонтов.</w:t>
      </w:r>
    </w:p>
    <w:p w14:paraId="7FF88EE8" w14:textId="77777777" w:rsidR="004F7724" w:rsidRPr="00874E90" w:rsidRDefault="004F7724" w:rsidP="004F7724">
      <w:pPr>
        <w:ind w:firstLine="709"/>
        <w:jc w:val="both"/>
        <w:rPr>
          <w:rFonts w:eastAsia="Times New Roman"/>
        </w:rPr>
      </w:pPr>
      <w:r w:rsidRPr="00874E90">
        <w:rPr>
          <w:rFonts w:eastAsia="Times New Roman"/>
          <w:b/>
        </w:rPr>
        <w:t>Хвостовик</w:t>
      </w:r>
      <w:r w:rsidRPr="00874E90">
        <w:rPr>
          <w:rFonts w:eastAsia="Times New Roman"/>
        </w:rPr>
        <w:t xml:space="preserve"> </w:t>
      </w:r>
      <w:r w:rsidRPr="00874E90">
        <w:rPr>
          <w:rFonts w:eastAsia="Times New Roman"/>
          <w:b/>
          <w:bCs/>
        </w:rPr>
        <w:sym w:font="Symbol" w:char="F0C6"/>
      </w:r>
      <w:r w:rsidRPr="00874E90">
        <w:rPr>
          <w:rFonts w:eastAsia="Times New Roman"/>
          <w:b/>
          <w:bCs/>
        </w:rPr>
        <w:t xml:space="preserve"> 127мм,</w:t>
      </w:r>
      <w:r w:rsidRPr="00874E90">
        <w:rPr>
          <w:rFonts w:eastAsia="Times New Roman"/>
        </w:rPr>
        <w:t xml:space="preserve"> спускается </w:t>
      </w:r>
      <w:r>
        <w:rPr>
          <w:rFonts w:eastAsia="Times New Roman"/>
        </w:rPr>
        <w:t>в интервале 4000-4771 м</w:t>
      </w:r>
      <w:r w:rsidRPr="00874E90">
        <w:rPr>
          <w:rFonts w:eastAsia="Times New Roman"/>
        </w:rPr>
        <w:t xml:space="preserve"> </w:t>
      </w:r>
      <w:r w:rsidRPr="00E661C1">
        <w:rPr>
          <w:rFonts w:eastAsia="Times New Roman"/>
        </w:rPr>
        <w:t>(±2</w:t>
      </w:r>
      <w:r>
        <w:rPr>
          <w:rFonts w:eastAsia="Times New Roman"/>
        </w:rPr>
        <w:t>5</w:t>
      </w:r>
      <w:r w:rsidRPr="00E661C1">
        <w:rPr>
          <w:rFonts w:eastAsia="Times New Roman"/>
        </w:rPr>
        <w:t>0м)</w:t>
      </w:r>
      <w:r>
        <w:rPr>
          <w:rFonts w:eastAsia="Times New Roman"/>
        </w:rPr>
        <w:t xml:space="preserve"> </w:t>
      </w:r>
      <w:r w:rsidRPr="00874E90">
        <w:rPr>
          <w:rFonts w:eastAsia="Times New Roman"/>
        </w:rPr>
        <w:t xml:space="preserve">и цементируется </w:t>
      </w:r>
      <w:r>
        <w:rPr>
          <w:rFonts w:eastAsia="Times New Roman"/>
        </w:rPr>
        <w:t>в интервале установки</w:t>
      </w:r>
      <w:r w:rsidRPr="00874E90">
        <w:rPr>
          <w:rFonts w:eastAsia="Times New Roman"/>
        </w:rPr>
        <w:t xml:space="preserve"> с целью </w:t>
      </w:r>
      <w:r w:rsidRPr="00874E90">
        <w:rPr>
          <w:rFonts w:eastAsia="Times New Roman"/>
          <w:bCs/>
        </w:rPr>
        <w:t>перекрыти</w:t>
      </w:r>
      <w:r>
        <w:rPr>
          <w:rFonts w:eastAsia="Times New Roman"/>
          <w:bCs/>
        </w:rPr>
        <w:t>я</w:t>
      </w:r>
      <w:r w:rsidRPr="00874E90">
        <w:rPr>
          <w:rFonts w:eastAsia="Times New Roman"/>
          <w:bCs/>
        </w:rPr>
        <w:t xml:space="preserve"> отложений </w:t>
      </w:r>
      <w:r w:rsidRPr="00874E90">
        <w:rPr>
          <w:rFonts w:eastAsia="Times New Roman"/>
        </w:rPr>
        <w:t>КТ-</w:t>
      </w:r>
      <w:r w:rsidRPr="00874E90">
        <w:rPr>
          <w:rFonts w:eastAsia="Times New Roman"/>
          <w:lang w:val="en-US"/>
        </w:rPr>
        <w:t>II</w:t>
      </w:r>
      <w:r w:rsidRPr="00874E90">
        <w:rPr>
          <w:rFonts w:eastAsia="Times New Roman"/>
        </w:rPr>
        <w:t xml:space="preserve"> (С</w:t>
      </w:r>
      <w:r w:rsidRPr="00874E90">
        <w:rPr>
          <w:rFonts w:eastAsia="Times New Roman"/>
          <w:vertAlign w:val="subscript"/>
        </w:rPr>
        <w:t>1</w:t>
      </w:r>
      <w:r w:rsidRPr="00874E90">
        <w:rPr>
          <w:rFonts w:eastAsia="Times New Roman"/>
          <w:lang w:val="en-US"/>
        </w:rPr>
        <w:t>v</w:t>
      </w:r>
      <w:r w:rsidRPr="00874E90">
        <w:rPr>
          <w:rFonts w:eastAsia="Times New Roman"/>
          <w:vertAlign w:val="subscript"/>
        </w:rPr>
        <w:t>2</w:t>
      </w:r>
      <w:r w:rsidRPr="00874E90">
        <w:rPr>
          <w:rFonts w:eastAsia="Times New Roman"/>
        </w:rPr>
        <w:t xml:space="preserve">), </w:t>
      </w:r>
      <w:r>
        <w:rPr>
          <w:rFonts w:eastAsia="Times New Roman"/>
        </w:rPr>
        <w:t xml:space="preserve">где </w:t>
      </w:r>
      <w:r w:rsidRPr="00874E90">
        <w:rPr>
          <w:rFonts w:eastAsia="Times New Roman"/>
        </w:rPr>
        <w:t xml:space="preserve">возможны проявления. </w:t>
      </w:r>
      <w:r w:rsidRPr="00874E90">
        <w:rPr>
          <w:rFonts w:eastAsia="Times New Roman"/>
          <w:bCs/>
        </w:rPr>
        <w:t>Испытание (о</w:t>
      </w:r>
      <w:r w:rsidRPr="00874E90">
        <w:rPr>
          <w:rFonts w:eastAsia="Times New Roman"/>
        </w:rPr>
        <w:t>своение) продуктивных горизонтов для вскрытия всех продуктивных горизонтов и добычи продукции.</w:t>
      </w:r>
    </w:p>
    <w:p w14:paraId="7D8F5E4D" w14:textId="77777777" w:rsidR="004F7724" w:rsidRPr="00874E90" w:rsidRDefault="004F7724" w:rsidP="004F7724">
      <w:pPr>
        <w:jc w:val="both"/>
        <w:rPr>
          <w:rFonts w:eastAsia="Calibri"/>
          <w:b/>
          <w:sz w:val="20"/>
        </w:rPr>
      </w:pPr>
      <w:r w:rsidRPr="00874E90">
        <w:rPr>
          <w:rFonts w:eastAsia="Calibri"/>
          <w:b/>
          <w:sz w:val="20"/>
        </w:rPr>
        <w:t xml:space="preserve">Таблица 7.4.1 – Проектная конструкция скважин </w:t>
      </w:r>
      <w:r>
        <w:rPr>
          <w:rFonts w:eastAsia="Calibri"/>
          <w:b/>
          <w:sz w:val="20"/>
        </w:rPr>
        <w:t xml:space="preserve">№ 45, 47, 56 </w:t>
      </w:r>
      <w:r w:rsidRPr="00874E90">
        <w:rPr>
          <w:rFonts w:eastAsia="Calibri"/>
          <w:b/>
          <w:sz w:val="20"/>
        </w:rPr>
        <w:t>глубиной 47</w:t>
      </w:r>
      <w:r>
        <w:rPr>
          <w:rFonts w:eastAsia="Calibri"/>
          <w:b/>
          <w:sz w:val="20"/>
        </w:rPr>
        <w:t>71</w:t>
      </w:r>
      <w:r w:rsidRPr="00874E90">
        <w:rPr>
          <w:rFonts w:eastAsia="Calibri"/>
          <w:b/>
          <w:sz w:val="20"/>
        </w:rPr>
        <w:t>м</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618"/>
        <w:gridCol w:w="2304"/>
        <w:gridCol w:w="1731"/>
        <w:gridCol w:w="1611"/>
        <w:gridCol w:w="1391"/>
        <w:gridCol w:w="1669"/>
      </w:tblGrid>
      <w:tr w:rsidR="004F7724" w:rsidRPr="00874E90" w14:paraId="298A3ACE" w14:textId="77777777" w:rsidTr="00525B20">
        <w:trPr>
          <w:trHeight w:val="227"/>
        </w:trPr>
        <w:tc>
          <w:tcPr>
            <w:tcW w:w="331" w:type="pct"/>
            <w:vMerge w:val="restart"/>
            <w:shd w:val="clear" w:color="auto" w:fill="E7E6E6" w:themeFill="background2"/>
            <w:vAlign w:val="center"/>
          </w:tcPr>
          <w:p w14:paraId="0021B247" w14:textId="77777777" w:rsidR="004F7724" w:rsidRPr="00874E90" w:rsidRDefault="004F7724" w:rsidP="004F7724">
            <w:pPr>
              <w:jc w:val="center"/>
              <w:rPr>
                <w:rFonts w:eastAsia="Times New Roman"/>
                <w:b/>
                <w:bCs/>
                <w:sz w:val="20"/>
                <w:szCs w:val="20"/>
                <w:lang w:eastAsia="ru-RU"/>
              </w:rPr>
            </w:pPr>
            <w:r w:rsidRPr="00874E90">
              <w:rPr>
                <w:rFonts w:eastAsia="Times New Roman"/>
                <w:b/>
                <w:bCs/>
                <w:sz w:val="20"/>
                <w:szCs w:val="20"/>
                <w:lang w:eastAsia="ru-RU"/>
              </w:rPr>
              <w:t>№№</w:t>
            </w:r>
          </w:p>
          <w:p w14:paraId="27C0FC7A" w14:textId="77777777" w:rsidR="004F7724" w:rsidRPr="00874E90" w:rsidRDefault="004F7724" w:rsidP="004F7724">
            <w:pPr>
              <w:jc w:val="center"/>
              <w:rPr>
                <w:rFonts w:eastAsia="Times New Roman"/>
                <w:b/>
                <w:bCs/>
                <w:sz w:val="20"/>
                <w:szCs w:val="20"/>
                <w:lang w:eastAsia="ru-RU"/>
              </w:rPr>
            </w:pPr>
            <w:r w:rsidRPr="00874E90">
              <w:rPr>
                <w:rFonts w:eastAsia="Times New Roman"/>
                <w:b/>
                <w:bCs/>
                <w:sz w:val="20"/>
                <w:szCs w:val="20"/>
                <w:lang w:eastAsia="ru-RU"/>
              </w:rPr>
              <w:t>п/п</w:t>
            </w:r>
          </w:p>
        </w:tc>
        <w:tc>
          <w:tcPr>
            <w:tcW w:w="1236" w:type="pct"/>
            <w:vMerge w:val="restart"/>
            <w:shd w:val="clear" w:color="auto" w:fill="E7E6E6" w:themeFill="background2"/>
            <w:vAlign w:val="center"/>
          </w:tcPr>
          <w:p w14:paraId="31A28E05" w14:textId="77777777" w:rsidR="004F7724" w:rsidRPr="00874E90" w:rsidRDefault="004F7724" w:rsidP="004F7724">
            <w:pPr>
              <w:jc w:val="center"/>
              <w:rPr>
                <w:rFonts w:eastAsia="Times New Roman"/>
                <w:b/>
                <w:bCs/>
                <w:sz w:val="20"/>
                <w:szCs w:val="20"/>
                <w:lang w:eastAsia="ru-RU"/>
              </w:rPr>
            </w:pPr>
            <w:r w:rsidRPr="00874E90">
              <w:rPr>
                <w:rFonts w:eastAsia="Times New Roman"/>
                <w:b/>
                <w:bCs/>
                <w:sz w:val="20"/>
                <w:szCs w:val="20"/>
                <w:lang w:eastAsia="ru-RU"/>
              </w:rPr>
              <w:t>Наименование обсадной колонны</w:t>
            </w:r>
          </w:p>
        </w:tc>
        <w:tc>
          <w:tcPr>
            <w:tcW w:w="1792" w:type="pct"/>
            <w:gridSpan w:val="2"/>
            <w:shd w:val="clear" w:color="auto" w:fill="E7E6E6" w:themeFill="background2"/>
            <w:vAlign w:val="center"/>
          </w:tcPr>
          <w:p w14:paraId="442F126F" w14:textId="77777777" w:rsidR="004F7724" w:rsidRPr="00874E90" w:rsidRDefault="004F7724" w:rsidP="004F7724">
            <w:pPr>
              <w:jc w:val="center"/>
              <w:rPr>
                <w:rFonts w:eastAsia="Times New Roman"/>
                <w:b/>
                <w:bCs/>
                <w:sz w:val="20"/>
                <w:szCs w:val="20"/>
                <w:lang w:eastAsia="ru-RU"/>
              </w:rPr>
            </w:pPr>
            <w:r w:rsidRPr="00874E90">
              <w:rPr>
                <w:rFonts w:eastAsia="Times New Roman"/>
                <w:b/>
                <w:bCs/>
                <w:sz w:val="20"/>
                <w:szCs w:val="20"/>
                <w:lang w:eastAsia="ru-RU"/>
              </w:rPr>
              <w:t xml:space="preserve">Диаметр, </w:t>
            </w:r>
            <w:r>
              <w:rPr>
                <w:rFonts w:eastAsia="Times New Roman"/>
                <w:b/>
                <w:bCs/>
                <w:sz w:val="20"/>
                <w:szCs w:val="20"/>
                <w:lang w:eastAsia="ru-RU"/>
              </w:rPr>
              <w:t>(</w:t>
            </w:r>
            <w:r w:rsidRPr="00874E90">
              <w:rPr>
                <w:rFonts w:eastAsia="Times New Roman"/>
                <w:b/>
                <w:bCs/>
                <w:sz w:val="20"/>
                <w:szCs w:val="20"/>
                <w:lang w:eastAsia="ru-RU"/>
              </w:rPr>
              <w:t>мм</w:t>
            </w:r>
            <w:r>
              <w:rPr>
                <w:rFonts w:eastAsia="Times New Roman"/>
                <w:b/>
                <w:bCs/>
                <w:sz w:val="20"/>
                <w:szCs w:val="20"/>
                <w:lang w:eastAsia="ru-RU"/>
              </w:rPr>
              <w:t>)</w:t>
            </w:r>
          </w:p>
        </w:tc>
        <w:tc>
          <w:tcPr>
            <w:tcW w:w="746" w:type="pct"/>
            <w:vMerge w:val="restart"/>
            <w:shd w:val="clear" w:color="auto" w:fill="E7E6E6" w:themeFill="background2"/>
            <w:vAlign w:val="center"/>
          </w:tcPr>
          <w:p w14:paraId="5CE30424" w14:textId="77777777" w:rsidR="004F7724" w:rsidRPr="00874E90" w:rsidRDefault="004F7724" w:rsidP="004F7724">
            <w:pPr>
              <w:jc w:val="center"/>
              <w:rPr>
                <w:rFonts w:eastAsia="Times New Roman"/>
                <w:b/>
                <w:bCs/>
                <w:sz w:val="20"/>
                <w:szCs w:val="20"/>
                <w:lang w:eastAsia="ru-RU"/>
              </w:rPr>
            </w:pPr>
            <w:r w:rsidRPr="00874E90">
              <w:rPr>
                <w:rFonts w:eastAsia="Times New Roman"/>
                <w:b/>
                <w:bCs/>
                <w:sz w:val="20"/>
                <w:szCs w:val="20"/>
                <w:lang w:eastAsia="ru-RU"/>
              </w:rPr>
              <w:t xml:space="preserve">Глубины спуска колонн, </w:t>
            </w:r>
            <w:r>
              <w:rPr>
                <w:rFonts w:eastAsia="Times New Roman"/>
                <w:b/>
                <w:bCs/>
                <w:sz w:val="20"/>
                <w:szCs w:val="20"/>
                <w:lang w:eastAsia="ru-RU"/>
              </w:rPr>
              <w:t>(</w:t>
            </w:r>
            <w:r w:rsidRPr="00874E90">
              <w:rPr>
                <w:rFonts w:eastAsia="Times New Roman"/>
                <w:b/>
                <w:bCs/>
                <w:sz w:val="20"/>
                <w:szCs w:val="20"/>
                <w:lang w:eastAsia="ru-RU"/>
              </w:rPr>
              <w:t>мм</w:t>
            </w:r>
            <w:r>
              <w:rPr>
                <w:rFonts w:eastAsia="Times New Roman"/>
                <w:b/>
                <w:bCs/>
                <w:sz w:val="20"/>
                <w:szCs w:val="20"/>
                <w:lang w:eastAsia="ru-RU"/>
              </w:rPr>
              <w:t>)</w:t>
            </w:r>
          </w:p>
        </w:tc>
        <w:tc>
          <w:tcPr>
            <w:tcW w:w="895" w:type="pct"/>
            <w:vMerge w:val="restart"/>
            <w:shd w:val="clear" w:color="auto" w:fill="E7E6E6" w:themeFill="background2"/>
            <w:vAlign w:val="center"/>
          </w:tcPr>
          <w:p w14:paraId="0C22AE6D" w14:textId="77777777" w:rsidR="004F7724" w:rsidRPr="00874E90" w:rsidRDefault="004F7724" w:rsidP="004F7724">
            <w:pPr>
              <w:jc w:val="center"/>
              <w:rPr>
                <w:rFonts w:eastAsia="Times New Roman"/>
                <w:b/>
                <w:bCs/>
                <w:sz w:val="20"/>
                <w:szCs w:val="20"/>
                <w:lang w:eastAsia="ru-RU"/>
              </w:rPr>
            </w:pPr>
            <w:r w:rsidRPr="00874E90">
              <w:rPr>
                <w:rFonts w:eastAsia="Times New Roman"/>
                <w:b/>
                <w:bCs/>
                <w:sz w:val="20"/>
                <w:szCs w:val="20"/>
                <w:lang w:eastAsia="ru-RU"/>
              </w:rPr>
              <w:t>Высота подъема цемента за колонной</w:t>
            </w:r>
          </w:p>
        </w:tc>
      </w:tr>
      <w:tr w:rsidR="004F7724" w:rsidRPr="00874E90" w14:paraId="49C0B659" w14:textId="77777777" w:rsidTr="00525B20">
        <w:trPr>
          <w:trHeight w:val="227"/>
        </w:trPr>
        <w:tc>
          <w:tcPr>
            <w:tcW w:w="331" w:type="pct"/>
            <w:vMerge/>
          </w:tcPr>
          <w:p w14:paraId="36FEB4F2" w14:textId="77777777" w:rsidR="004F7724" w:rsidRPr="00874E90" w:rsidRDefault="004F7724" w:rsidP="004F7724">
            <w:pPr>
              <w:jc w:val="center"/>
              <w:rPr>
                <w:rFonts w:eastAsia="Times New Roman"/>
                <w:sz w:val="20"/>
                <w:szCs w:val="20"/>
                <w:lang w:eastAsia="ru-RU"/>
              </w:rPr>
            </w:pPr>
          </w:p>
        </w:tc>
        <w:tc>
          <w:tcPr>
            <w:tcW w:w="1236" w:type="pct"/>
            <w:vMerge/>
          </w:tcPr>
          <w:p w14:paraId="64708606" w14:textId="77777777" w:rsidR="004F7724" w:rsidRPr="00874E90" w:rsidRDefault="004F7724" w:rsidP="004F7724">
            <w:pPr>
              <w:jc w:val="center"/>
              <w:rPr>
                <w:rFonts w:eastAsia="Times New Roman"/>
                <w:sz w:val="20"/>
                <w:szCs w:val="20"/>
                <w:lang w:eastAsia="ru-RU"/>
              </w:rPr>
            </w:pPr>
          </w:p>
        </w:tc>
        <w:tc>
          <w:tcPr>
            <w:tcW w:w="928" w:type="pct"/>
            <w:shd w:val="clear" w:color="auto" w:fill="E7E6E6" w:themeFill="background2"/>
            <w:vAlign w:val="center"/>
          </w:tcPr>
          <w:p w14:paraId="4BD2736A" w14:textId="77777777" w:rsidR="004F7724" w:rsidRPr="00874E90" w:rsidRDefault="004F7724" w:rsidP="004F7724">
            <w:pPr>
              <w:jc w:val="center"/>
              <w:rPr>
                <w:rFonts w:eastAsia="Times New Roman"/>
                <w:b/>
                <w:bCs/>
                <w:sz w:val="20"/>
                <w:szCs w:val="20"/>
                <w:lang w:eastAsia="ru-RU"/>
              </w:rPr>
            </w:pPr>
            <w:r w:rsidRPr="00874E90">
              <w:rPr>
                <w:rFonts w:eastAsia="Times New Roman"/>
                <w:b/>
                <w:bCs/>
                <w:sz w:val="20"/>
                <w:szCs w:val="20"/>
                <w:lang w:eastAsia="ru-RU"/>
              </w:rPr>
              <w:t xml:space="preserve">Обсадной колонны </w:t>
            </w:r>
          </w:p>
        </w:tc>
        <w:tc>
          <w:tcPr>
            <w:tcW w:w="864" w:type="pct"/>
            <w:shd w:val="clear" w:color="auto" w:fill="E7E6E6" w:themeFill="background2"/>
            <w:vAlign w:val="center"/>
          </w:tcPr>
          <w:p w14:paraId="63A27E2D" w14:textId="77777777" w:rsidR="004F7724" w:rsidRPr="00874E90" w:rsidRDefault="004F7724" w:rsidP="004F7724">
            <w:pPr>
              <w:jc w:val="center"/>
              <w:rPr>
                <w:rFonts w:eastAsia="Times New Roman"/>
                <w:b/>
                <w:bCs/>
                <w:sz w:val="20"/>
                <w:szCs w:val="20"/>
                <w:lang w:eastAsia="ru-RU"/>
              </w:rPr>
            </w:pPr>
            <w:r w:rsidRPr="00874E90">
              <w:rPr>
                <w:rFonts w:eastAsia="Times New Roman"/>
                <w:b/>
                <w:bCs/>
                <w:sz w:val="20"/>
                <w:szCs w:val="20"/>
                <w:lang w:eastAsia="ru-RU"/>
              </w:rPr>
              <w:t>Скважины (долота)</w:t>
            </w:r>
          </w:p>
        </w:tc>
        <w:tc>
          <w:tcPr>
            <w:tcW w:w="746" w:type="pct"/>
            <w:vMerge/>
          </w:tcPr>
          <w:p w14:paraId="6BCF67ED" w14:textId="77777777" w:rsidR="004F7724" w:rsidRPr="00874E90" w:rsidRDefault="004F7724" w:rsidP="004F7724">
            <w:pPr>
              <w:jc w:val="center"/>
              <w:rPr>
                <w:rFonts w:eastAsia="Times New Roman"/>
                <w:sz w:val="20"/>
                <w:szCs w:val="20"/>
                <w:lang w:eastAsia="ru-RU"/>
              </w:rPr>
            </w:pPr>
          </w:p>
        </w:tc>
        <w:tc>
          <w:tcPr>
            <w:tcW w:w="895" w:type="pct"/>
            <w:vMerge/>
          </w:tcPr>
          <w:p w14:paraId="0ED2D84D" w14:textId="77777777" w:rsidR="004F7724" w:rsidRPr="00874E90" w:rsidRDefault="004F7724" w:rsidP="004F7724">
            <w:pPr>
              <w:jc w:val="center"/>
              <w:rPr>
                <w:rFonts w:eastAsia="Times New Roman"/>
                <w:sz w:val="20"/>
                <w:szCs w:val="20"/>
                <w:lang w:eastAsia="ru-RU"/>
              </w:rPr>
            </w:pPr>
          </w:p>
        </w:tc>
      </w:tr>
      <w:tr w:rsidR="004F7724" w:rsidRPr="00874E90" w14:paraId="4F32E1DB" w14:textId="77777777" w:rsidTr="00525B20">
        <w:trPr>
          <w:trHeight w:val="227"/>
        </w:trPr>
        <w:tc>
          <w:tcPr>
            <w:tcW w:w="5000" w:type="pct"/>
            <w:gridSpan w:val="6"/>
          </w:tcPr>
          <w:p w14:paraId="01204CE7" w14:textId="77777777" w:rsidR="004F7724" w:rsidRPr="009407F9" w:rsidRDefault="004F7724" w:rsidP="004F7724">
            <w:pPr>
              <w:jc w:val="center"/>
              <w:rPr>
                <w:rFonts w:eastAsia="Times New Roman"/>
                <w:b/>
                <w:bCs/>
                <w:sz w:val="20"/>
                <w:szCs w:val="20"/>
                <w:lang w:eastAsia="ru-RU"/>
              </w:rPr>
            </w:pPr>
            <w:r w:rsidRPr="009407F9">
              <w:rPr>
                <w:rFonts w:eastAsia="Times New Roman"/>
                <w:b/>
                <w:bCs/>
                <w:sz w:val="20"/>
                <w:szCs w:val="20"/>
                <w:lang w:eastAsia="ru-RU"/>
              </w:rPr>
              <w:t>Основной вариант</w:t>
            </w:r>
          </w:p>
        </w:tc>
      </w:tr>
      <w:tr w:rsidR="004F7724" w:rsidRPr="00874E90" w14:paraId="0D8FC839" w14:textId="77777777" w:rsidTr="00525B20">
        <w:trPr>
          <w:trHeight w:val="227"/>
        </w:trPr>
        <w:tc>
          <w:tcPr>
            <w:tcW w:w="331" w:type="pct"/>
          </w:tcPr>
          <w:p w14:paraId="6E0F6147"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1</w:t>
            </w:r>
          </w:p>
        </w:tc>
        <w:tc>
          <w:tcPr>
            <w:tcW w:w="1236" w:type="pct"/>
          </w:tcPr>
          <w:p w14:paraId="5F13DA7A" w14:textId="77777777" w:rsidR="004F7724" w:rsidRPr="00874E90" w:rsidRDefault="004F7724" w:rsidP="004F7724">
            <w:pPr>
              <w:rPr>
                <w:rFonts w:eastAsia="Times New Roman"/>
                <w:sz w:val="20"/>
                <w:szCs w:val="20"/>
                <w:lang w:eastAsia="ru-RU"/>
              </w:rPr>
            </w:pPr>
            <w:r w:rsidRPr="00874E90">
              <w:rPr>
                <w:rFonts w:eastAsia="Times New Roman"/>
                <w:sz w:val="20"/>
                <w:szCs w:val="20"/>
                <w:lang w:eastAsia="ru-RU"/>
              </w:rPr>
              <w:t>Направление</w:t>
            </w:r>
          </w:p>
        </w:tc>
        <w:tc>
          <w:tcPr>
            <w:tcW w:w="928" w:type="pct"/>
          </w:tcPr>
          <w:p w14:paraId="17B15390"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508,0</w:t>
            </w:r>
          </w:p>
        </w:tc>
        <w:tc>
          <w:tcPr>
            <w:tcW w:w="864" w:type="pct"/>
          </w:tcPr>
          <w:p w14:paraId="08DF7B9B"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660,4</w:t>
            </w:r>
          </w:p>
        </w:tc>
        <w:tc>
          <w:tcPr>
            <w:tcW w:w="746" w:type="pct"/>
          </w:tcPr>
          <w:p w14:paraId="009596F2"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100</w:t>
            </w:r>
          </w:p>
        </w:tc>
        <w:tc>
          <w:tcPr>
            <w:tcW w:w="895" w:type="pct"/>
          </w:tcPr>
          <w:p w14:paraId="05CC66C8"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До устья</w:t>
            </w:r>
          </w:p>
        </w:tc>
      </w:tr>
      <w:tr w:rsidR="004F7724" w:rsidRPr="00874E90" w14:paraId="2F1C7377" w14:textId="77777777" w:rsidTr="00525B20">
        <w:trPr>
          <w:trHeight w:val="227"/>
        </w:trPr>
        <w:tc>
          <w:tcPr>
            <w:tcW w:w="331" w:type="pct"/>
          </w:tcPr>
          <w:p w14:paraId="6000EF35"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2</w:t>
            </w:r>
          </w:p>
        </w:tc>
        <w:tc>
          <w:tcPr>
            <w:tcW w:w="1236" w:type="pct"/>
          </w:tcPr>
          <w:p w14:paraId="1EE59D2D" w14:textId="77777777" w:rsidR="004F7724" w:rsidRPr="00874E90" w:rsidRDefault="004F7724" w:rsidP="004F7724">
            <w:pPr>
              <w:rPr>
                <w:rFonts w:eastAsia="Times New Roman"/>
                <w:sz w:val="20"/>
                <w:szCs w:val="20"/>
                <w:lang w:eastAsia="ru-RU"/>
              </w:rPr>
            </w:pPr>
            <w:r w:rsidRPr="00874E90">
              <w:rPr>
                <w:rFonts w:eastAsia="Times New Roman"/>
                <w:sz w:val="20"/>
                <w:szCs w:val="20"/>
                <w:lang w:eastAsia="ru-RU"/>
              </w:rPr>
              <w:t>Кондуктор</w:t>
            </w:r>
          </w:p>
        </w:tc>
        <w:tc>
          <w:tcPr>
            <w:tcW w:w="928" w:type="pct"/>
          </w:tcPr>
          <w:p w14:paraId="69CB99FE"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339,7</w:t>
            </w:r>
          </w:p>
        </w:tc>
        <w:tc>
          <w:tcPr>
            <w:tcW w:w="864" w:type="pct"/>
          </w:tcPr>
          <w:p w14:paraId="42DF8C86"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444,5</w:t>
            </w:r>
          </w:p>
        </w:tc>
        <w:tc>
          <w:tcPr>
            <w:tcW w:w="746" w:type="pct"/>
          </w:tcPr>
          <w:p w14:paraId="151ED610" w14:textId="77777777" w:rsidR="004F7724" w:rsidRPr="00874E90" w:rsidRDefault="004F7724" w:rsidP="004F7724">
            <w:pPr>
              <w:jc w:val="center"/>
              <w:rPr>
                <w:rFonts w:eastAsia="Times New Roman"/>
                <w:sz w:val="20"/>
                <w:szCs w:val="20"/>
                <w:lang w:eastAsia="ru-RU"/>
              </w:rPr>
            </w:pPr>
            <w:r>
              <w:rPr>
                <w:rFonts w:eastAsia="Times New Roman"/>
                <w:sz w:val="20"/>
                <w:szCs w:val="20"/>
                <w:lang w:eastAsia="ru-RU"/>
              </w:rPr>
              <w:t>100</w:t>
            </w:r>
            <w:r w:rsidRPr="00874E90">
              <w:rPr>
                <w:rFonts w:eastAsia="Times New Roman"/>
                <w:sz w:val="20"/>
                <w:szCs w:val="20"/>
                <w:lang w:eastAsia="ru-RU"/>
              </w:rPr>
              <w:t>0</w:t>
            </w:r>
          </w:p>
        </w:tc>
        <w:tc>
          <w:tcPr>
            <w:tcW w:w="895" w:type="pct"/>
          </w:tcPr>
          <w:p w14:paraId="5B06CE12"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До устья</w:t>
            </w:r>
          </w:p>
        </w:tc>
      </w:tr>
      <w:tr w:rsidR="004F7724" w:rsidRPr="00874E90" w14:paraId="15749428" w14:textId="77777777" w:rsidTr="00525B20">
        <w:trPr>
          <w:trHeight w:val="227"/>
        </w:trPr>
        <w:tc>
          <w:tcPr>
            <w:tcW w:w="331" w:type="pct"/>
          </w:tcPr>
          <w:p w14:paraId="7186576C"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3</w:t>
            </w:r>
          </w:p>
        </w:tc>
        <w:tc>
          <w:tcPr>
            <w:tcW w:w="1236" w:type="pct"/>
          </w:tcPr>
          <w:p w14:paraId="49D4B71B" w14:textId="77777777" w:rsidR="004F7724" w:rsidRPr="00874E90" w:rsidRDefault="004F7724" w:rsidP="004F7724">
            <w:pPr>
              <w:rPr>
                <w:rFonts w:eastAsia="Times New Roman"/>
                <w:sz w:val="20"/>
                <w:szCs w:val="20"/>
                <w:lang w:eastAsia="ru-RU"/>
              </w:rPr>
            </w:pPr>
            <w:r w:rsidRPr="00874E90">
              <w:rPr>
                <w:rFonts w:eastAsia="Times New Roman"/>
                <w:sz w:val="20"/>
                <w:szCs w:val="20"/>
                <w:lang w:eastAsia="ru-RU"/>
              </w:rPr>
              <w:t xml:space="preserve">Техническая </w:t>
            </w:r>
          </w:p>
        </w:tc>
        <w:tc>
          <w:tcPr>
            <w:tcW w:w="928" w:type="pct"/>
          </w:tcPr>
          <w:p w14:paraId="00815DCE"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244,5</w:t>
            </w:r>
            <w:r>
              <w:rPr>
                <w:rFonts w:eastAsia="Times New Roman"/>
                <w:sz w:val="20"/>
                <w:szCs w:val="20"/>
                <w:lang w:eastAsia="ru-RU"/>
              </w:rPr>
              <w:t>/250,83</w:t>
            </w:r>
          </w:p>
        </w:tc>
        <w:tc>
          <w:tcPr>
            <w:tcW w:w="864" w:type="pct"/>
          </w:tcPr>
          <w:p w14:paraId="7DF856E3" w14:textId="77777777" w:rsidR="004F7724" w:rsidRPr="00874E90" w:rsidRDefault="004F7724" w:rsidP="004F7724">
            <w:pPr>
              <w:jc w:val="center"/>
              <w:rPr>
                <w:rFonts w:eastAsia="Times New Roman"/>
                <w:sz w:val="20"/>
                <w:szCs w:val="20"/>
                <w:lang w:val="en-US" w:eastAsia="ru-RU"/>
              </w:rPr>
            </w:pPr>
            <w:r w:rsidRPr="00874E90">
              <w:rPr>
                <w:rFonts w:eastAsia="Times New Roman"/>
                <w:sz w:val="20"/>
                <w:szCs w:val="20"/>
                <w:lang w:eastAsia="ru-RU"/>
              </w:rPr>
              <w:t>311,</w:t>
            </w:r>
            <w:r w:rsidRPr="00874E90">
              <w:rPr>
                <w:rFonts w:eastAsia="Times New Roman"/>
                <w:sz w:val="20"/>
                <w:szCs w:val="20"/>
                <w:lang w:val="en-US" w:eastAsia="ru-RU"/>
              </w:rPr>
              <w:t>15</w:t>
            </w:r>
          </w:p>
        </w:tc>
        <w:tc>
          <w:tcPr>
            <w:tcW w:w="746" w:type="pct"/>
          </w:tcPr>
          <w:p w14:paraId="3B2A455E"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3</w:t>
            </w:r>
            <w:r>
              <w:rPr>
                <w:rFonts w:eastAsia="Times New Roman"/>
                <w:sz w:val="20"/>
                <w:szCs w:val="20"/>
                <w:lang w:eastAsia="ru-RU"/>
              </w:rPr>
              <w:t>67</w:t>
            </w:r>
            <w:r w:rsidRPr="00874E90">
              <w:rPr>
                <w:rFonts w:eastAsia="Times New Roman"/>
                <w:sz w:val="20"/>
                <w:szCs w:val="20"/>
                <w:lang w:eastAsia="ru-RU"/>
              </w:rPr>
              <w:t>0</w:t>
            </w:r>
          </w:p>
        </w:tc>
        <w:tc>
          <w:tcPr>
            <w:tcW w:w="895" w:type="pct"/>
          </w:tcPr>
          <w:p w14:paraId="5FB3F2C0"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До устья</w:t>
            </w:r>
          </w:p>
        </w:tc>
      </w:tr>
      <w:tr w:rsidR="004F7724" w:rsidRPr="00874E90" w14:paraId="65174DF3" w14:textId="77777777" w:rsidTr="00525B20">
        <w:trPr>
          <w:trHeight w:val="227"/>
        </w:trPr>
        <w:tc>
          <w:tcPr>
            <w:tcW w:w="331" w:type="pct"/>
          </w:tcPr>
          <w:p w14:paraId="3464854B"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4</w:t>
            </w:r>
          </w:p>
        </w:tc>
        <w:tc>
          <w:tcPr>
            <w:tcW w:w="1236" w:type="pct"/>
          </w:tcPr>
          <w:p w14:paraId="0F5A6205" w14:textId="77777777" w:rsidR="004F7724" w:rsidRPr="00874E90" w:rsidRDefault="004F7724" w:rsidP="004F7724">
            <w:pPr>
              <w:rPr>
                <w:rFonts w:eastAsia="Times New Roman"/>
                <w:sz w:val="20"/>
                <w:szCs w:val="20"/>
                <w:lang w:eastAsia="ru-RU"/>
              </w:rPr>
            </w:pPr>
            <w:r w:rsidRPr="00874E90">
              <w:rPr>
                <w:rFonts w:eastAsia="Times New Roman"/>
                <w:sz w:val="20"/>
                <w:szCs w:val="20"/>
                <w:lang w:eastAsia="ru-RU"/>
              </w:rPr>
              <w:t>Эксплуатационная</w:t>
            </w:r>
          </w:p>
        </w:tc>
        <w:tc>
          <w:tcPr>
            <w:tcW w:w="928" w:type="pct"/>
          </w:tcPr>
          <w:p w14:paraId="196F1024"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177,8</w:t>
            </w:r>
          </w:p>
        </w:tc>
        <w:tc>
          <w:tcPr>
            <w:tcW w:w="864" w:type="pct"/>
          </w:tcPr>
          <w:p w14:paraId="54CB0301" w14:textId="77777777" w:rsidR="004F7724" w:rsidRPr="00874E90" w:rsidRDefault="004F7724" w:rsidP="004F7724">
            <w:pPr>
              <w:jc w:val="center"/>
              <w:rPr>
                <w:rFonts w:eastAsia="Times New Roman"/>
                <w:sz w:val="20"/>
                <w:szCs w:val="20"/>
                <w:lang w:val="en-US" w:eastAsia="ru-RU"/>
              </w:rPr>
            </w:pPr>
            <w:r w:rsidRPr="00874E90">
              <w:rPr>
                <w:rFonts w:eastAsia="Times New Roman"/>
                <w:sz w:val="20"/>
                <w:szCs w:val="20"/>
                <w:lang w:eastAsia="ru-RU"/>
              </w:rPr>
              <w:t>215,</w:t>
            </w:r>
            <w:r w:rsidRPr="00874E90">
              <w:rPr>
                <w:rFonts w:eastAsia="Times New Roman"/>
                <w:sz w:val="20"/>
                <w:szCs w:val="20"/>
                <w:lang w:val="en-US" w:eastAsia="ru-RU"/>
              </w:rPr>
              <w:t>9</w:t>
            </w:r>
          </w:p>
        </w:tc>
        <w:tc>
          <w:tcPr>
            <w:tcW w:w="746" w:type="pct"/>
          </w:tcPr>
          <w:p w14:paraId="0B3F139C" w14:textId="77777777" w:rsidR="004F7724" w:rsidRPr="00874E90" w:rsidRDefault="004F7724" w:rsidP="004F7724">
            <w:pPr>
              <w:jc w:val="center"/>
              <w:rPr>
                <w:rFonts w:eastAsia="Times New Roman"/>
                <w:sz w:val="20"/>
                <w:szCs w:val="20"/>
                <w:lang w:eastAsia="ru-RU"/>
              </w:rPr>
            </w:pPr>
            <w:r>
              <w:rPr>
                <w:rFonts w:eastAsia="Times New Roman"/>
                <w:sz w:val="20"/>
                <w:szCs w:val="20"/>
                <w:lang w:eastAsia="ru-RU"/>
              </w:rPr>
              <w:t>4771</w:t>
            </w:r>
          </w:p>
        </w:tc>
        <w:tc>
          <w:tcPr>
            <w:tcW w:w="895" w:type="pct"/>
          </w:tcPr>
          <w:p w14:paraId="0DDFFDC6"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До устья</w:t>
            </w:r>
          </w:p>
        </w:tc>
      </w:tr>
      <w:tr w:rsidR="004F7724" w:rsidRPr="00874E90" w14:paraId="5383CA70" w14:textId="77777777" w:rsidTr="00525B20">
        <w:trPr>
          <w:trHeight w:val="227"/>
        </w:trPr>
        <w:tc>
          <w:tcPr>
            <w:tcW w:w="5000" w:type="pct"/>
            <w:gridSpan w:val="6"/>
          </w:tcPr>
          <w:p w14:paraId="4A1645E2" w14:textId="77777777" w:rsidR="004F7724" w:rsidRPr="009407F9" w:rsidRDefault="004F7724" w:rsidP="004F7724">
            <w:pPr>
              <w:jc w:val="center"/>
              <w:rPr>
                <w:rFonts w:eastAsia="Times New Roman"/>
                <w:b/>
                <w:bCs/>
                <w:sz w:val="20"/>
                <w:szCs w:val="20"/>
                <w:lang w:eastAsia="ru-RU"/>
              </w:rPr>
            </w:pPr>
            <w:r w:rsidRPr="009407F9">
              <w:rPr>
                <w:rFonts w:eastAsia="Times New Roman"/>
                <w:b/>
                <w:bCs/>
                <w:sz w:val="20"/>
                <w:szCs w:val="20"/>
                <w:lang w:eastAsia="ru-RU"/>
              </w:rPr>
              <w:t>Резервный вариант</w:t>
            </w:r>
          </w:p>
        </w:tc>
      </w:tr>
      <w:tr w:rsidR="004F7724" w:rsidRPr="00874E90" w14:paraId="454C0917" w14:textId="77777777" w:rsidTr="00525B20">
        <w:trPr>
          <w:trHeight w:val="227"/>
        </w:trPr>
        <w:tc>
          <w:tcPr>
            <w:tcW w:w="331" w:type="pct"/>
          </w:tcPr>
          <w:p w14:paraId="01FA14A4"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lastRenderedPageBreak/>
              <w:t>1</w:t>
            </w:r>
          </w:p>
        </w:tc>
        <w:tc>
          <w:tcPr>
            <w:tcW w:w="1236" w:type="pct"/>
          </w:tcPr>
          <w:p w14:paraId="71F684E8" w14:textId="77777777" w:rsidR="004F7724" w:rsidRPr="00874E90" w:rsidRDefault="004F7724" w:rsidP="004F7724">
            <w:pPr>
              <w:rPr>
                <w:rFonts w:eastAsia="Times New Roman"/>
                <w:sz w:val="20"/>
                <w:szCs w:val="20"/>
                <w:lang w:eastAsia="ru-RU"/>
              </w:rPr>
            </w:pPr>
            <w:r w:rsidRPr="00874E90">
              <w:rPr>
                <w:rFonts w:eastAsia="Times New Roman"/>
                <w:sz w:val="20"/>
                <w:szCs w:val="20"/>
                <w:lang w:eastAsia="ru-RU"/>
              </w:rPr>
              <w:t>Направление</w:t>
            </w:r>
          </w:p>
        </w:tc>
        <w:tc>
          <w:tcPr>
            <w:tcW w:w="928" w:type="pct"/>
          </w:tcPr>
          <w:p w14:paraId="1955B45E"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508,0</w:t>
            </w:r>
          </w:p>
        </w:tc>
        <w:tc>
          <w:tcPr>
            <w:tcW w:w="864" w:type="pct"/>
          </w:tcPr>
          <w:p w14:paraId="07F53CEA"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660,4</w:t>
            </w:r>
          </w:p>
        </w:tc>
        <w:tc>
          <w:tcPr>
            <w:tcW w:w="746" w:type="pct"/>
          </w:tcPr>
          <w:p w14:paraId="662E8A6A"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100</w:t>
            </w:r>
          </w:p>
        </w:tc>
        <w:tc>
          <w:tcPr>
            <w:tcW w:w="895" w:type="pct"/>
          </w:tcPr>
          <w:p w14:paraId="2280E132"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До устья</w:t>
            </w:r>
          </w:p>
        </w:tc>
      </w:tr>
      <w:tr w:rsidR="004F7724" w:rsidRPr="00874E90" w14:paraId="0E6CCEDE" w14:textId="77777777" w:rsidTr="00525B20">
        <w:trPr>
          <w:trHeight w:val="227"/>
        </w:trPr>
        <w:tc>
          <w:tcPr>
            <w:tcW w:w="331" w:type="pct"/>
          </w:tcPr>
          <w:p w14:paraId="11058D9A"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2</w:t>
            </w:r>
          </w:p>
        </w:tc>
        <w:tc>
          <w:tcPr>
            <w:tcW w:w="1236" w:type="pct"/>
          </w:tcPr>
          <w:p w14:paraId="1D16030C" w14:textId="77777777" w:rsidR="004F7724" w:rsidRPr="00874E90" w:rsidRDefault="004F7724" w:rsidP="004F7724">
            <w:pPr>
              <w:rPr>
                <w:rFonts w:eastAsia="Times New Roman"/>
                <w:sz w:val="20"/>
                <w:szCs w:val="20"/>
                <w:lang w:eastAsia="ru-RU"/>
              </w:rPr>
            </w:pPr>
            <w:r w:rsidRPr="00874E90">
              <w:rPr>
                <w:rFonts w:eastAsia="Times New Roman"/>
                <w:sz w:val="20"/>
                <w:szCs w:val="20"/>
                <w:lang w:eastAsia="ru-RU"/>
              </w:rPr>
              <w:t>Кондуктор</w:t>
            </w:r>
          </w:p>
        </w:tc>
        <w:tc>
          <w:tcPr>
            <w:tcW w:w="928" w:type="pct"/>
          </w:tcPr>
          <w:p w14:paraId="707F9C61"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339,7</w:t>
            </w:r>
          </w:p>
        </w:tc>
        <w:tc>
          <w:tcPr>
            <w:tcW w:w="864" w:type="pct"/>
          </w:tcPr>
          <w:p w14:paraId="6A9F17D7"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444,5</w:t>
            </w:r>
          </w:p>
        </w:tc>
        <w:tc>
          <w:tcPr>
            <w:tcW w:w="746" w:type="pct"/>
          </w:tcPr>
          <w:p w14:paraId="746294CE" w14:textId="77777777" w:rsidR="004F7724" w:rsidRPr="00874E90" w:rsidRDefault="004F7724" w:rsidP="004F7724">
            <w:pPr>
              <w:jc w:val="center"/>
              <w:rPr>
                <w:rFonts w:eastAsia="Times New Roman"/>
                <w:sz w:val="20"/>
                <w:szCs w:val="20"/>
                <w:lang w:eastAsia="ru-RU"/>
              </w:rPr>
            </w:pPr>
            <w:r>
              <w:rPr>
                <w:rFonts w:eastAsia="Times New Roman"/>
                <w:sz w:val="20"/>
                <w:szCs w:val="20"/>
                <w:lang w:eastAsia="ru-RU"/>
              </w:rPr>
              <w:t>100</w:t>
            </w:r>
            <w:r w:rsidRPr="00874E90">
              <w:rPr>
                <w:rFonts w:eastAsia="Times New Roman"/>
                <w:sz w:val="20"/>
                <w:szCs w:val="20"/>
                <w:lang w:eastAsia="ru-RU"/>
              </w:rPr>
              <w:t>0</w:t>
            </w:r>
          </w:p>
        </w:tc>
        <w:tc>
          <w:tcPr>
            <w:tcW w:w="895" w:type="pct"/>
          </w:tcPr>
          <w:p w14:paraId="04F38CCA"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До устья</w:t>
            </w:r>
          </w:p>
        </w:tc>
      </w:tr>
      <w:tr w:rsidR="004F7724" w:rsidRPr="00874E90" w14:paraId="5A48551F" w14:textId="77777777" w:rsidTr="00525B20">
        <w:trPr>
          <w:trHeight w:val="227"/>
        </w:trPr>
        <w:tc>
          <w:tcPr>
            <w:tcW w:w="331" w:type="pct"/>
          </w:tcPr>
          <w:p w14:paraId="7F48D7F0"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3</w:t>
            </w:r>
          </w:p>
        </w:tc>
        <w:tc>
          <w:tcPr>
            <w:tcW w:w="1236" w:type="pct"/>
          </w:tcPr>
          <w:p w14:paraId="2891025B" w14:textId="77777777" w:rsidR="004F7724" w:rsidRPr="00874E90" w:rsidRDefault="004F7724" w:rsidP="004F7724">
            <w:pPr>
              <w:rPr>
                <w:rFonts w:eastAsia="Times New Roman"/>
                <w:sz w:val="20"/>
                <w:szCs w:val="20"/>
                <w:lang w:eastAsia="ru-RU"/>
              </w:rPr>
            </w:pPr>
            <w:r w:rsidRPr="00874E90">
              <w:rPr>
                <w:rFonts w:eastAsia="Times New Roman"/>
                <w:sz w:val="20"/>
                <w:szCs w:val="20"/>
                <w:lang w:eastAsia="ru-RU"/>
              </w:rPr>
              <w:t xml:space="preserve">Техническая </w:t>
            </w:r>
          </w:p>
        </w:tc>
        <w:tc>
          <w:tcPr>
            <w:tcW w:w="928" w:type="pct"/>
          </w:tcPr>
          <w:p w14:paraId="5E1433C0"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244,5</w:t>
            </w:r>
            <w:r>
              <w:rPr>
                <w:rFonts w:eastAsia="Times New Roman"/>
                <w:sz w:val="20"/>
                <w:szCs w:val="20"/>
                <w:lang w:eastAsia="ru-RU"/>
              </w:rPr>
              <w:t>/250,83</w:t>
            </w:r>
          </w:p>
        </w:tc>
        <w:tc>
          <w:tcPr>
            <w:tcW w:w="864" w:type="pct"/>
          </w:tcPr>
          <w:p w14:paraId="48122CA8"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311,</w:t>
            </w:r>
            <w:r w:rsidRPr="00874E90">
              <w:rPr>
                <w:rFonts w:eastAsia="Times New Roman"/>
                <w:sz w:val="20"/>
                <w:szCs w:val="20"/>
                <w:lang w:val="en-US" w:eastAsia="ru-RU"/>
              </w:rPr>
              <w:t>15</w:t>
            </w:r>
          </w:p>
        </w:tc>
        <w:tc>
          <w:tcPr>
            <w:tcW w:w="746" w:type="pct"/>
          </w:tcPr>
          <w:p w14:paraId="7C48160C"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3</w:t>
            </w:r>
            <w:r>
              <w:rPr>
                <w:rFonts w:eastAsia="Times New Roman"/>
                <w:sz w:val="20"/>
                <w:szCs w:val="20"/>
                <w:lang w:eastAsia="ru-RU"/>
              </w:rPr>
              <w:t>67</w:t>
            </w:r>
            <w:r w:rsidRPr="00874E90">
              <w:rPr>
                <w:rFonts w:eastAsia="Times New Roman"/>
                <w:sz w:val="20"/>
                <w:szCs w:val="20"/>
                <w:lang w:eastAsia="ru-RU"/>
              </w:rPr>
              <w:t>0</w:t>
            </w:r>
          </w:p>
        </w:tc>
        <w:tc>
          <w:tcPr>
            <w:tcW w:w="895" w:type="pct"/>
          </w:tcPr>
          <w:p w14:paraId="7482D593"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До устья</w:t>
            </w:r>
          </w:p>
        </w:tc>
      </w:tr>
      <w:tr w:rsidR="004F7724" w:rsidRPr="00874E90" w14:paraId="79D1B744" w14:textId="77777777" w:rsidTr="00525B20">
        <w:trPr>
          <w:trHeight w:val="227"/>
        </w:trPr>
        <w:tc>
          <w:tcPr>
            <w:tcW w:w="331" w:type="pct"/>
          </w:tcPr>
          <w:p w14:paraId="23F675AF"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4</w:t>
            </w:r>
          </w:p>
        </w:tc>
        <w:tc>
          <w:tcPr>
            <w:tcW w:w="1236" w:type="pct"/>
          </w:tcPr>
          <w:p w14:paraId="410D71DF" w14:textId="77777777" w:rsidR="004F7724" w:rsidRPr="00874E90" w:rsidRDefault="004F7724" w:rsidP="004F7724">
            <w:pPr>
              <w:rPr>
                <w:rFonts w:eastAsia="Times New Roman"/>
                <w:sz w:val="20"/>
                <w:szCs w:val="20"/>
                <w:lang w:eastAsia="ru-RU"/>
              </w:rPr>
            </w:pPr>
            <w:r w:rsidRPr="00874E90">
              <w:rPr>
                <w:rFonts w:eastAsia="Times New Roman"/>
                <w:sz w:val="20"/>
                <w:szCs w:val="20"/>
                <w:lang w:eastAsia="ru-RU"/>
              </w:rPr>
              <w:t>Эксплуатационная</w:t>
            </w:r>
          </w:p>
        </w:tc>
        <w:tc>
          <w:tcPr>
            <w:tcW w:w="928" w:type="pct"/>
          </w:tcPr>
          <w:p w14:paraId="3BD653CD"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177,8</w:t>
            </w:r>
          </w:p>
        </w:tc>
        <w:tc>
          <w:tcPr>
            <w:tcW w:w="864" w:type="pct"/>
          </w:tcPr>
          <w:p w14:paraId="2859A682"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215,</w:t>
            </w:r>
            <w:r w:rsidRPr="00874E90">
              <w:rPr>
                <w:rFonts w:eastAsia="Times New Roman"/>
                <w:sz w:val="20"/>
                <w:szCs w:val="20"/>
                <w:lang w:val="en-US" w:eastAsia="ru-RU"/>
              </w:rPr>
              <w:t>9</w:t>
            </w:r>
          </w:p>
        </w:tc>
        <w:tc>
          <w:tcPr>
            <w:tcW w:w="746" w:type="pct"/>
          </w:tcPr>
          <w:p w14:paraId="12558433"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4</w:t>
            </w:r>
            <w:r>
              <w:rPr>
                <w:rFonts w:eastAsia="Times New Roman"/>
                <w:sz w:val="20"/>
                <w:szCs w:val="20"/>
                <w:lang w:eastAsia="ru-RU"/>
              </w:rPr>
              <w:t>1</w:t>
            </w:r>
            <w:r w:rsidRPr="00874E90">
              <w:rPr>
                <w:rFonts w:eastAsia="Times New Roman"/>
                <w:sz w:val="20"/>
                <w:szCs w:val="20"/>
                <w:lang w:eastAsia="ru-RU"/>
              </w:rPr>
              <w:t>00</w:t>
            </w:r>
          </w:p>
        </w:tc>
        <w:tc>
          <w:tcPr>
            <w:tcW w:w="895" w:type="pct"/>
          </w:tcPr>
          <w:p w14:paraId="75BD4A20"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До устья</w:t>
            </w:r>
          </w:p>
        </w:tc>
      </w:tr>
      <w:tr w:rsidR="004F7724" w:rsidRPr="00874E90" w14:paraId="269AD28A" w14:textId="77777777" w:rsidTr="00525B20">
        <w:trPr>
          <w:trHeight w:val="227"/>
        </w:trPr>
        <w:tc>
          <w:tcPr>
            <w:tcW w:w="331" w:type="pct"/>
          </w:tcPr>
          <w:p w14:paraId="7D709F77"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5</w:t>
            </w:r>
          </w:p>
        </w:tc>
        <w:tc>
          <w:tcPr>
            <w:tcW w:w="1236" w:type="pct"/>
          </w:tcPr>
          <w:p w14:paraId="64A28A7F" w14:textId="77777777" w:rsidR="004F7724" w:rsidRPr="00874E90" w:rsidRDefault="004F7724" w:rsidP="004F7724">
            <w:pPr>
              <w:rPr>
                <w:rFonts w:eastAsia="Times New Roman"/>
                <w:sz w:val="20"/>
                <w:szCs w:val="20"/>
                <w:lang w:eastAsia="ru-RU"/>
              </w:rPr>
            </w:pPr>
            <w:r w:rsidRPr="00874E90">
              <w:rPr>
                <w:rFonts w:eastAsia="Times New Roman"/>
                <w:sz w:val="20"/>
                <w:szCs w:val="20"/>
                <w:lang w:eastAsia="ru-RU"/>
              </w:rPr>
              <w:t>Хвостовик</w:t>
            </w:r>
          </w:p>
        </w:tc>
        <w:tc>
          <w:tcPr>
            <w:tcW w:w="928" w:type="pct"/>
          </w:tcPr>
          <w:p w14:paraId="4AA80420"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127,0</w:t>
            </w:r>
          </w:p>
        </w:tc>
        <w:tc>
          <w:tcPr>
            <w:tcW w:w="864" w:type="pct"/>
          </w:tcPr>
          <w:p w14:paraId="2AB31F3C"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152,4</w:t>
            </w:r>
          </w:p>
        </w:tc>
        <w:tc>
          <w:tcPr>
            <w:tcW w:w="746" w:type="pct"/>
          </w:tcPr>
          <w:p w14:paraId="34C211F2" w14:textId="77777777" w:rsidR="004F7724" w:rsidRPr="00874E90" w:rsidRDefault="004F7724" w:rsidP="004F7724">
            <w:pPr>
              <w:jc w:val="center"/>
              <w:rPr>
                <w:rFonts w:eastAsia="Times New Roman"/>
                <w:sz w:val="20"/>
                <w:szCs w:val="20"/>
                <w:lang w:eastAsia="ru-RU"/>
              </w:rPr>
            </w:pPr>
            <w:r>
              <w:rPr>
                <w:rFonts w:eastAsia="Times New Roman"/>
                <w:sz w:val="20"/>
                <w:szCs w:val="20"/>
                <w:lang w:eastAsia="ru-RU"/>
              </w:rPr>
              <w:t>4000-</w:t>
            </w:r>
            <w:r w:rsidRPr="00874E90">
              <w:rPr>
                <w:rFonts w:eastAsia="Times New Roman"/>
                <w:sz w:val="20"/>
                <w:szCs w:val="20"/>
                <w:lang w:eastAsia="ru-RU"/>
              </w:rPr>
              <w:t>47</w:t>
            </w:r>
            <w:r>
              <w:rPr>
                <w:rFonts w:eastAsia="Times New Roman"/>
                <w:sz w:val="20"/>
                <w:szCs w:val="20"/>
                <w:lang w:eastAsia="ru-RU"/>
              </w:rPr>
              <w:t>71</w:t>
            </w:r>
          </w:p>
        </w:tc>
        <w:tc>
          <w:tcPr>
            <w:tcW w:w="895" w:type="pct"/>
          </w:tcPr>
          <w:p w14:paraId="14373FE4" w14:textId="77777777" w:rsidR="004F7724" w:rsidRPr="00874E90" w:rsidRDefault="004F7724" w:rsidP="004F7724">
            <w:pPr>
              <w:jc w:val="center"/>
              <w:rPr>
                <w:rFonts w:eastAsia="Times New Roman"/>
                <w:sz w:val="20"/>
                <w:szCs w:val="20"/>
                <w:lang w:eastAsia="ru-RU"/>
              </w:rPr>
            </w:pPr>
            <w:r>
              <w:rPr>
                <w:rFonts w:eastAsia="Times New Roman"/>
                <w:sz w:val="20"/>
                <w:szCs w:val="20"/>
                <w:lang w:eastAsia="ru-RU"/>
              </w:rPr>
              <w:t>в интервале установки</w:t>
            </w:r>
            <w:r w:rsidRPr="00874E90">
              <w:rPr>
                <w:rFonts w:eastAsia="Times New Roman"/>
                <w:sz w:val="20"/>
                <w:szCs w:val="20"/>
                <w:lang w:eastAsia="ru-RU"/>
              </w:rPr>
              <w:t xml:space="preserve"> </w:t>
            </w:r>
          </w:p>
        </w:tc>
      </w:tr>
      <w:tr w:rsidR="004F7724" w:rsidRPr="00874E90" w14:paraId="38820BF8" w14:textId="77777777" w:rsidTr="00525B20">
        <w:trPr>
          <w:trHeight w:val="227"/>
        </w:trPr>
        <w:tc>
          <w:tcPr>
            <w:tcW w:w="5000" w:type="pct"/>
            <w:gridSpan w:val="6"/>
          </w:tcPr>
          <w:p w14:paraId="1C8BC144" w14:textId="77777777" w:rsidR="004F7724" w:rsidRPr="00EA3885" w:rsidRDefault="004F7724" w:rsidP="004F7724">
            <w:pPr>
              <w:jc w:val="both"/>
              <w:rPr>
                <w:rFonts w:eastAsia="Times New Roman"/>
                <w:i/>
                <w:iCs/>
              </w:rPr>
            </w:pPr>
            <w:r w:rsidRPr="00874E90">
              <w:rPr>
                <w:rFonts w:eastAsia="Times New Roman"/>
                <w:b/>
                <w:bCs/>
                <w:i/>
                <w:iCs/>
                <w:u w:val="single"/>
              </w:rPr>
              <w:t>Примечание:</w:t>
            </w:r>
            <w:r w:rsidRPr="00874E90">
              <w:rPr>
                <w:rFonts w:eastAsia="Times New Roman"/>
                <w:i/>
                <w:iCs/>
              </w:rPr>
              <w:t xml:space="preserve"> глубина спуска эксплуатационной колонны зависит от залегания продуктивного горизонта. </w:t>
            </w:r>
          </w:p>
        </w:tc>
      </w:tr>
    </w:tbl>
    <w:p w14:paraId="701200C2" w14:textId="77777777" w:rsidR="004F7724" w:rsidRPr="0076542C" w:rsidRDefault="004F7724" w:rsidP="004F7724">
      <w:pPr>
        <w:ind w:firstLine="709"/>
        <w:jc w:val="both"/>
        <w:rPr>
          <w:rFonts w:eastAsia="Calibri"/>
          <w:bCs/>
          <w:i/>
          <w:u w:val="single"/>
        </w:rPr>
      </w:pPr>
      <w:r w:rsidRPr="0076542C">
        <w:rPr>
          <w:rFonts w:eastAsia="Calibri"/>
          <w:bCs/>
          <w:i/>
          <w:u w:val="single"/>
        </w:rPr>
        <w:t>Подробно конструкция скважин, должны быть рассмотрены в техническом проекте на строительство скважин.</w:t>
      </w:r>
    </w:p>
    <w:p w14:paraId="7DB4003E" w14:textId="77777777" w:rsidR="004F7724" w:rsidRPr="00874E90" w:rsidRDefault="004F7724" w:rsidP="004F7724">
      <w:pPr>
        <w:ind w:firstLine="709"/>
        <w:jc w:val="both"/>
        <w:rPr>
          <w:rFonts w:eastAsia="SimSun"/>
          <w:b/>
          <w:bCs/>
          <w:lang w:eastAsia="ru-RU"/>
        </w:rPr>
      </w:pPr>
      <w:r w:rsidRPr="00874E90">
        <w:rPr>
          <w:rFonts w:eastAsia="SimSun"/>
          <w:b/>
          <w:bCs/>
          <w:lang w:eastAsia="ru-RU"/>
        </w:rPr>
        <w:t xml:space="preserve">Для </w:t>
      </w:r>
      <w:r w:rsidRPr="00874E90">
        <w:rPr>
          <w:rFonts w:eastAsia="SimSun"/>
          <w:b/>
          <w:bCs/>
          <w:lang w:val="en-US" w:eastAsia="ru-RU"/>
        </w:rPr>
        <w:t>II</w:t>
      </w:r>
      <w:r w:rsidRPr="00874E90">
        <w:rPr>
          <w:rFonts w:eastAsia="SimSun"/>
          <w:b/>
          <w:bCs/>
          <w:lang w:eastAsia="ru-RU"/>
        </w:rPr>
        <w:t xml:space="preserve"> объекта, скважин</w:t>
      </w:r>
      <w:r w:rsidRPr="00874E90">
        <w:rPr>
          <w:rFonts w:eastAsia="SimSun"/>
          <w:b/>
          <w:bCs/>
          <w:lang w:val="kk-KZ" w:eastAsia="ru-RU"/>
        </w:rPr>
        <w:t>ы</w:t>
      </w:r>
      <w:r w:rsidRPr="00874E90">
        <w:rPr>
          <w:rFonts w:eastAsia="SimSun"/>
          <w:b/>
          <w:bCs/>
          <w:lang w:eastAsia="ru-RU"/>
        </w:rPr>
        <w:t xml:space="preserve"> №48 глубиной 4200м, р</w:t>
      </w:r>
      <w:r w:rsidRPr="00874E90">
        <w:rPr>
          <w:rFonts w:eastAsia="SimSun"/>
          <w:b/>
          <w:lang w:eastAsia="ru-RU"/>
        </w:rPr>
        <w:t xml:space="preserve">екомендуемая конструкция вертикальных скважин: </w:t>
      </w:r>
    </w:p>
    <w:p w14:paraId="7D7A4EC5" w14:textId="77777777" w:rsidR="004F7724" w:rsidRPr="00874E90" w:rsidRDefault="004F7724" w:rsidP="004F7724">
      <w:pPr>
        <w:ind w:firstLine="709"/>
        <w:jc w:val="both"/>
        <w:rPr>
          <w:rFonts w:eastAsia="Times New Roman"/>
        </w:rPr>
      </w:pPr>
      <w:r w:rsidRPr="00874E90">
        <w:rPr>
          <w:rFonts w:eastAsia="Times New Roman"/>
          <w:b/>
        </w:rPr>
        <w:t>Направление</w:t>
      </w:r>
      <w:r w:rsidRPr="00874E90">
        <w:rPr>
          <w:rFonts w:eastAsia="Times New Roman"/>
        </w:rPr>
        <w:t xml:space="preserve"> </w:t>
      </w:r>
      <w:r w:rsidRPr="00874E90">
        <w:rPr>
          <w:rFonts w:eastAsia="Times New Roman"/>
          <w:b/>
          <w:bCs/>
        </w:rPr>
        <w:sym w:font="Symbol" w:char="F0C6"/>
      </w:r>
      <w:r>
        <w:rPr>
          <w:rFonts w:eastAsia="Times New Roman"/>
          <w:b/>
          <w:bCs/>
        </w:rPr>
        <w:t xml:space="preserve"> </w:t>
      </w:r>
      <w:r w:rsidRPr="00874E90">
        <w:rPr>
          <w:rFonts w:eastAsia="Times New Roman"/>
          <w:b/>
          <w:bCs/>
        </w:rPr>
        <w:t>508мм</w:t>
      </w:r>
      <w:r w:rsidRPr="00874E90">
        <w:rPr>
          <w:rFonts w:eastAsia="Times New Roman"/>
        </w:rPr>
        <w:t xml:space="preserve">, которое устанавливается на глубине 100 м, с целью </w:t>
      </w:r>
      <w:r w:rsidRPr="00874E90">
        <w:rPr>
          <w:rFonts w:eastAsia="Times New Roman"/>
          <w:bCs/>
        </w:rPr>
        <w:t>предохранени</w:t>
      </w:r>
      <w:r>
        <w:rPr>
          <w:rFonts w:eastAsia="Times New Roman"/>
          <w:bCs/>
        </w:rPr>
        <w:t>я</w:t>
      </w:r>
      <w:r w:rsidRPr="00874E90">
        <w:rPr>
          <w:rFonts w:eastAsia="Times New Roman"/>
          <w:bCs/>
        </w:rPr>
        <w:t xml:space="preserve"> устья скважины от размыва, создани</w:t>
      </w:r>
      <w:r>
        <w:rPr>
          <w:rFonts w:eastAsia="Times New Roman"/>
          <w:bCs/>
        </w:rPr>
        <w:t>я</w:t>
      </w:r>
      <w:r w:rsidRPr="00874E90">
        <w:rPr>
          <w:rFonts w:eastAsia="Times New Roman"/>
          <w:bCs/>
        </w:rPr>
        <w:t xml:space="preserve"> канала циркуляции</w:t>
      </w:r>
      <w:r w:rsidRPr="00874E90">
        <w:rPr>
          <w:rFonts w:eastAsia="Times New Roman"/>
        </w:rPr>
        <w:t>.</w:t>
      </w:r>
    </w:p>
    <w:p w14:paraId="582CCC55" w14:textId="77777777" w:rsidR="004F7724" w:rsidRPr="00874E90" w:rsidRDefault="004F7724" w:rsidP="004F7724">
      <w:pPr>
        <w:ind w:firstLine="709"/>
        <w:jc w:val="both"/>
        <w:rPr>
          <w:rFonts w:eastAsia="Times New Roman"/>
          <w:b/>
        </w:rPr>
      </w:pPr>
      <w:r w:rsidRPr="00874E90">
        <w:rPr>
          <w:rFonts w:eastAsia="Times New Roman"/>
          <w:b/>
        </w:rPr>
        <w:t xml:space="preserve">Кондуктор </w:t>
      </w:r>
      <w:r w:rsidRPr="00874E90">
        <w:rPr>
          <w:rFonts w:eastAsia="Times New Roman"/>
          <w:b/>
        </w:rPr>
        <w:sym w:font="Symbol" w:char="F0C6"/>
      </w:r>
      <w:r>
        <w:rPr>
          <w:rFonts w:eastAsia="Times New Roman"/>
          <w:b/>
        </w:rPr>
        <w:t xml:space="preserve"> </w:t>
      </w:r>
      <w:r w:rsidRPr="00874E90">
        <w:rPr>
          <w:rFonts w:eastAsia="Times New Roman"/>
          <w:b/>
        </w:rPr>
        <w:t>339,7мм</w:t>
      </w:r>
      <w:r>
        <w:rPr>
          <w:rFonts w:eastAsia="Times New Roman"/>
        </w:rPr>
        <w:t>,</w:t>
      </w:r>
      <w:r w:rsidRPr="00874E90">
        <w:rPr>
          <w:rFonts w:eastAsia="Times New Roman"/>
        </w:rPr>
        <w:t xml:space="preserve"> спускается на глубину </w:t>
      </w:r>
      <w:r>
        <w:rPr>
          <w:rFonts w:eastAsia="Times New Roman"/>
        </w:rPr>
        <w:t>100</w:t>
      </w:r>
      <w:r w:rsidRPr="00874E90">
        <w:rPr>
          <w:rFonts w:eastAsia="Times New Roman"/>
        </w:rPr>
        <w:t xml:space="preserve">0 м, цементируется до устья с целью </w:t>
      </w:r>
      <w:r w:rsidRPr="00874E90">
        <w:rPr>
          <w:rFonts w:eastAsia="Times New Roman"/>
          <w:bCs/>
        </w:rPr>
        <w:t>перекрыти</w:t>
      </w:r>
      <w:r>
        <w:rPr>
          <w:rFonts w:eastAsia="Times New Roman"/>
          <w:bCs/>
        </w:rPr>
        <w:t>я</w:t>
      </w:r>
      <w:r w:rsidRPr="00874E90">
        <w:rPr>
          <w:rFonts w:eastAsia="Times New Roman"/>
          <w:bCs/>
        </w:rPr>
        <w:t xml:space="preserve"> </w:t>
      </w:r>
      <w:r w:rsidRPr="00874E90">
        <w:rPr>
          <w:rFonts w:eastAsia="Times New Roman"/>
        </w:rPr>
        <w:t>неустойчивы</w:t>
      </w:r>
      <w:r>
        <w:rPr>
          <w:rFonts w:eastAsia="Times New Roman"/>
        </w:rPr>
        <w:t>х</w:t>
      </w:r>
      <w:r w:rsidRPr="00874E90">
        <w:rPr>
          <w:rFonts w:eastAsia="Times New Roman"/>
        </w:rPr>
        <w:t xml:space="preserve"> мезозойски</w:t>
      </w:r>
      <w:r>
        <w:rPr>
          <w:rFonts w:eastAsia="Times New Roman"/>
        </w:rPr>
        <w:t>х</w:t>
      </w:r>
      <w:r w:rsidRPr="00874E90">
        <w:rPr>
          <w:rFonts w:eastAsia="Times New Roman"/>
        </w:rPr>
        <w:t xml:space="preserve"> отложени</w:t>
      </w:r>
      <w:r>
        <w:rPr>
          <w:rFonts w:eastAsia="Times New Roman"/>
        </w:rPr>
        <w:t>й</w:t>
      </w:r>
      <w:r w:rsidRPr="00874E90">
        <w:rPr>
          <w:rFonts w:eastAsia="Times New Roman"/>
        </w:rPr>
        <w:t>, в которых возможны обвалы стенок скважин, частичные поглощения бурового раствора. Оборудование устья скважины ПВО</w:t>
      </w:r>
      <w:r w:rsidRPr="00874E90">
        <w:rPr>
          <w:rFonts w:eastAsia="Times New Roman"/>
          <w:b/>
        </w:rPr>
        <w:t>.</w:t>
      </w:r>
    </w:p>
    <w:p w14:paraId="49A7C0F4" w14:textId="77777777" w:rsidR="004F7724" w:rsidRPr="00874E90" w:rsidRDefault="004F7724" w:rsidP="004F7724">
      <w:pPr>
        <w:ind w:firstLine="709"/>
        <w:jc w:val="both"/>
        <w:rPr>
          <w:rFonts w:eastAsia="Times New Roman"/>
        </w:rPr>
      </w:pPr>
      <w:r>
        <w:rPr>
          <w:rFonts w:eastAsia="Times New Roman"/>
          <w:b/>
        </w:rPr>
        <w:t>Комбинированная т</w:t>
      </w:r>
      <w:r w:rsidRPr="00874E90">
        <w:rPr>
          <w:rFonts w:eastAsia="Times New Roman"/>
          <w:b/>
        </w:rPr>
        <w:t>ехническая колонна</w:t>
      </w:r>
      <w:r w:rsidRPr="00874E90">
        <w:rPr>
          <w:rFonts w:eastAsia="Times New Roman"/>
        </w:rPr>
        <w:t xml:space="preserve"> </w:t>
      </w:r>
      <w:r w:rsidRPr="00874E90">
        <w:rPr>
          <w:rFonts w:eastAsia="Times New Roman"/>
          <w:b/>
          <w:bCs/>
        </w:rPr>
        <w:sym w:font="Symbol" w:char="F0C6"/>
      </w:r>
      <w:r w:rsidRPr="00874E90">
        <w:rPr>
          <w:rFonts w:eastAsia="Times New Roman"/>
          <w:b/>
          <w:bCs/>
        </w:rPr>
        <w:t xml:space="preserve"> 244,5</w:t>
      </w:r>
      <w:r>
        <w:rPr>
          <w:rFonts w:eastAsia="Times New Roman"/>
          <w:b/>
          <w:bCs/>
        </w:rPr>
        <w:t>/250,83</w:t>
      </w:r>
      <w:r w:rsidRPr="00874E90">
        <w:rPr>
          <w:rFonts w:eastAsia="Times New Roman"/>
          <w:b/>
          <w:bCs/>
        </w:rPr>
        <w:t>мм</w:t>
      </w:r>
      <w:r>
        <w:rPr>
          <w:rFonts w:eastAsia="Times New Roman"/>
        </w:rPr>
        <w:t>,</w:t>
      </w:r>
      <w:r w:rsidRPr="00874E90">
        <w:rPr>
          <w:rFonts w:eastAsia="Times New Roman"/>
        </w:rPr>
        <w:t xml:space="preserve"> спускается на глубину 35</w:t>
      </w:r>
      <w:r>
        <w:rPr>
          <w:rFonts w:eastAsia="Times New Roman"/>
        </w:rPr>
        <w:t>6</w:t>
      </w:r>
      <w:r w:rsidRPr="00874E90">
        <w:rPr>
          <w:rFonts w:eastAsia="Times New Roman"/>
        </w:rPr>
        <w:t xml:space="preserve">0 м, цементируется до устья с целью </w:t>
      </w:r>
      <w:r w:rsidRPr="00874E90">
        <w:rPr>
          <w:rFonts w:eastAsia="Times New Roman"/>
          <w:bCs/>
        </w:rPr>
        <w:t>перекрыти</w:t>
      </w:r>
      <w:r>
        <w:rPr>
          <w:rFonts w:eastAsia="Times New Roman"/>
          <w:bCs/>
        </w:rPr>
        <w:t>я</w:t>
      </w:r>
      <w:r w:rsidRPr="00874E90">
        <w:rPr>
          <w:rFonts w:eastAsia="Times New Roman"/>
          <w:bCs/>
        </w:rPr>
        <w:t xml:space="preserve"> </w:t>
      </w:r>
      <w:r w:rsidRPr="00874E90">
        <w:rPr>
          <w:rFonts w:eastAsia="Times New Roman"/>
        </w:rPr>
        <w:t xml:space="preserve">отложений верхней и нижней перми. </w:t>
      </w:r>
    </w:p>
    <w:p w14:paraId="43A235F2" w14:textId="77777777" w:rsidR="004F7724" w:rsidRDefault="004F7724" w:rsidP="004F7724">
      <w:pPr>
        <w:ind w:firstLine="709"/>
        <w:jc w:val="both"/>
        <w:rPr>
          <w:rFonts w:eastAsia="Times New Roman"/>
        </w:rPr>
      </w:pPr>
      <w:r w:rsidRPr="00874E90">
        <w:rPr>
          <w:rFonts w:eastAsia="Times New Roman"/>
          <w:b/>
        </w:rPr>
        <w:t>Эксплуатационная колонна</w:t>
      </w:r>
      <w:r w:rsidRPr="00874E90">
        <w:rPr>
          <w:rFonts w:eastAsia="Times New Roman"/>
        </w:rPr>
        <w:t xml:space="preserve"> </w:t>
      </w:r>
      <w:r w:rsidRPr="00874E90">
        <w:rPr>
          <w:rFonts w:eastAsia="Times New Roman"/>
          <w:b/>
          <w:bCs/>
        </w:rPr>
        <w:sym w:font="Symbol" w:char="F0C6"/>
      </w:r>
      <w:r w:rsidRPr="003A1130">
        <w:rPr>
          <w:rFonts w:eastAsia="Times New Roman"/>
          <w:b/>
          <w:bCs/>
        </w:rPr>
        <w:t xml:space="preserve"> </w:t>
      </w:r>
      <w:r w:rsidRPr="00874E90">
        <w:rPr>
          <w:rFonts w:eastAsia="Times New Roman"/>
          <w:b/>
          <w:bCs/>
        </w:rPr>
        <w:t>177,8мм</w:t>
      </w:r>
      <w:r>
        <w:rPr>
          <w:rFonts w:eastAsia="Times New Roman"/>
        </w:rPr>
        <w:t>,</w:t>
      </w:r>
      <w:r w:rsidRPr="00874E90">
        <w:rPr>
          <w:rFonts w:eastAsia="Times New Roman"/>
        </w:rPr>
        <w:t xml:space="preserve"> спускается на глубину </w:t>
      </w:r>
      <w:r>
        <w:rPr>
          <w:rFonts w:eastAsia="Times New Roman"/>
        </w:rPr>
        <w:t>38</w:t>
      </w:r>
      <w:r w:rsidRPr="00874E90">
        <w:rPr>
          <w:rFonts w:eastAsia="Times New Roman"/>
        </w:rPr>
        <w:t xml:space="preserve">00 м и цементируется подъемом цемента до устья с целью </w:t>
      </w:r>
      <w:r w:rsidRPr="00874E90">
        <w:rPr>
          <w:rFonts w:eastAsia="Times New Roman"/>
          <w:bCs/>
        </w:rPr>
        <w:t>перекрыти</w:t>
      </w:r>
      <w:r>
        <w:rPr>
          <w:rFonts w:eastAsia="Times New Roman"/>
          <w:bCs/>
        </w:rPr>
        <w:t>я</w:t>
      </w:r>
      <w:r w:rsidRPr="00874E90">
        <w:rPr>
          <w:rFonts w:eastAsia="Times New Roman"/>
          <w:bCs/>
        </w:rPr>
        <w:t xml:space="preserve"> отложений </w:t>
      </w:r>
      <w:r w:rsidRPr="00874E90">
        <w:rPr>
          <w:rFonts w:eastAsia="Times New Roman"/>
        </w:rPr>
        <w:t>КТ-</w:t>
      </w:r>
      <w:r w:rsidRPr="00874E90">
        <w:rPr>
          <w:rFonts w:eastAsia="Times New Roman"/>
          <w:lang w:val="en-US"/>
        </w:rPr>
        <w:t>II</w:t>
      </w:r>
      <w:r w:rsidRPr="00874E90">
        <w:rPr>
          <w:rFonts w:eastAsia="Times New Roman"/>
        </w:rPr>
        <w:t xml:space="preserve"> (С</w:t>
      </w:r>
      <w:r w:rsidRPr="00874E90">
        <w:rPr>
          <w:rFonts w:eastAsia="Times New Roman"/>
          <w:vertAlign w:val="subscript"/>
        </w:rPr>
        <w:t>1</w:t>
      </w:r>
      <w:r w:rsidRPr="00874E90">
        <w:rPr>
          <w:rFonts w:eastAsia="Times New Roman"/>
          <w:lang w:val="en-US"/>
        </w:rPr>
        <w:t>v</w:t>
      </w:r>
      <w:r w:rsidRPr="00874E90">
        <w:rPr>
          <w:rFonts w:eastAsia="Times New Roman"/>
          <w:vertAlign w:val="subscript"/>
        </w:rPr>
        <w:t xml:space="preserve">3 </w:t>
      </w:r>
      <w:r w:rsidRPr="00874E90">
        <w:rPr>
          <w:rFonts w:eastAsia="Times New Roman"/>
        </w:rPr>
        <w:t>и</w:t>
      </w:r>
      <w:r w:rsidRPr="00874E90">
        <w:rPr>
          <w:rFonts w:eastAsia="Times New Roman"/>
          <w:vertAlign w:val="subscript"/>
        </w:rPr>
        <w:t xml:space="preserve"> </w:t>
      </w:r>
      <w:r w:rsidRPr="00874E90">
        <w:rPr>
          <w:rFonts w:eastAsia="Times New Roman"/>
        </w:rPr>
        <w:t>С</w:t>
      </w:r>
      <w:r w:rsidRPr="00874E90">
        <w:rPr>
          <w:rFonts w:eastAsia="Times New Roman"/>
          <w:vertAlign w:val="subscript"/>
        </w:rPr>
        <w:t>1</w:t>
      </w:r>
      <w:r w:rsidRPr="00874E90">
        <w:rPr>
          <w:rFonts w:eastAsia="Times New Roman"/>
          <w:lang w:val="en-US"/>
        </w:rPr>
        <w:t>v</w:t>
      </w:r>
      <w:r w:rsidRPr="00874E90">
        <w:rPr>
          <w:rFonts w:eastAsia="Times New Roman"/>
          <w:vertAlign w:val="subscript"/>
        </w:rPr>
        <w:t>2</w:t>
      </w:r>
      <w:r w:rsidRPr="00874E90">
        <w:rPr>
          <w:rFonts w:eastAsia="Times New Roman"/>
        </w:rPr>
        <w:t xml:space="preserve">), </w:t>
      </w:r>
      <w:r>
        <w:rPr>
          <w:rFonts w:eastAsia="Times New Roman"/>
        </w:rPr>
        <w:t xml:space="preserve">где </w:t>
      </w:r>
      <w:r w:rsidRPr="00874E90">
        <w:rPr>
          <w:rFonts w:eastAsia="Times New Roman"/>
          <w:bCs/>
        </w:rPr>
        <w:t xml:space="preserve">возможны поглощения бурового раствора и </w:t>
      </w:r>
      <w:r w:rsidRPr="00874E90">
        <w:rPr>
          <w:rFonts w:eastAsia="Times New Roman"/>
        </w:rPr>
        <w:t>возможны проявления</w:t>
      </w:r>
      <w:r w:rsidRPr="00874E90">
        <w:rPr>
          <w:rFonts w:eastAsia="Times New Roman"/>
          <w:bCs/>
        </w:rPr>
        <w:t>. Испытание (о</w:t>
      </w:r>
      <w:r w:rsidRPr="00874E90">
        <w:rPr>
          <w:rFonts w:eastAsia="Times New Roman"/>
        </w:rPr>
        <w:t>своение) продуктивных горизонтов</w:t>
      </w:r>
      <w:r w:rsidRPr="00874E90">
        <w:rPr>
          <w:rFonts w:eastAsia="Times New Roman"/>
          <w:lang w:val="kk-KZ"/>
        </w:rPr>
        <w:t xml:space="preserve"> </w:t>
      </w:r>
      <w:r w:rsidRPr="00874E90">
        <w:rPr>
          <w:rFonts w:eastAsia="Times New Roman"/>
        </w:rPr>
        <w:t>для вскрытия всех продуктивных горизонтов и добычи продукции.</w:t>
      </w:r>
    </w:p>
    <w:p w14:paraId="40FC4E92" w14:textId="77777777" w:rsidR="004F7724" w:rsidRPr="00874E90" w:rsidRDefault="004F7724" w:rsidP="004F7724">
      <w:pPr>
        <w:ind w:firstLine="709"/>
        <w:jc w:val="both"/>
        <w:rPr>
          <w:rFonts w:eastAsia="Times New Roman"/>
        </w:rPr>
      </w:pPr>
      <w:r w:rsidRPr="00874E90">
        <w:rPr>
          <w:rFonts w:eastAsia="Times New Roman"/>
          <w:b/>
        </w:rPr>
        <w:t>Хвостовик</w:t>
      </w:r>
      <w:r w:rsidRPr="00874E90">
        <w:rPr>
          <w:rFonts w:eastAsia="Times New Roman"/>
        </w:rPr>
        <w:t xml:space="preserve"> </w:t>
      </w:r>
      <w:r w:rsidRPr="00874E90">
        <w:rPr>
          <w:rFonts w:eastAsia="Times New Roman"/>
          <w:b/>
          <w:bCs/>
        </w:rPr>
        <w:sym w:font="Symbol" w:char="F0C6"/>
      </w:r>
      <w:r w:rsidRPr="00874E90">
        <w:rPr>
          <w:rFonts w:eastAsia="Times New Roman"/>
          <w:b/>
          <w:bCs/>
        </w:rPr>
        <w:t xml:space="preserve"> 127мм,</w:t>
      </w:r>
      <w:r w:rsidRPr="00874E90">
        <w:rPr>
          <w:rFonts w:eastAsia="Times New Roman"/>
        </w:rPr>
        <w:t xml:space="preserve"> спускается </w:t>
      </w:r>
      <w:r>
        <w:rPr>
          <w:rFonts w:eastAsia="Times New Roman"/>
        </w:rPr>
        <w:t>в интервале 3750-4200 м</w:t>
      </w:r>
      <w:r w:rsidRPr="00874E90">
        <w:rPr>
          <w:rFonts w:eastAsia="Times New Roman"/>
        </w:rPr>
        <w:t xml:space="preserve"> </w:t>
      </w:r>
      <w:r w:rsidRPr="00E661C1">
        <w:rPr>
          <w:rFonts w:eastAsia="Times New Roman"/>
        </w:rPr>
        <w:t>(±2</w:t>
      </w:r>
      <w:r>
        <w:rPr>
          <w:rFonts w:eastAsia="Times New Roman"/>
        </w:rPr>
        <w:t>5</w:t>
      </w:r>
      <w:r w:rsidRPr="00E661C1">
        <w:rPr>
          <w:rFonts w:eastAsia="Times New Roman"/>
        </w:rPr>
        <w:t>0м)</w:t>
      </w:r>
      <w:r>
        <w:rPr>
          <w:rFonts w:eastAsia="Times New Roman"/>
        </w:rPr>
        <w:t xml:space="preserve"> </w:t>
      </w:r>
      <w:r w:rsidRPr="00874E90">
        <w:rPr>
          <w:rFonts w:eastAsia="Times New Roman"/>
        </w:rPr>
        <w:t xml:space="preserve">и цементируется </w:t>
      </w:r>
      <w:r>
        <w:rPr>
          <w:rFonts w:eastAsia="Times New Roman"/>
        </w:rPr>
        <w:t>в интервале установки</w:t>
      </w:r>
      <w:r w:rsidRPr="00874E90">
        <w:rPr>
          <w:rFonts w:eastAsia="Times New Roman"/>
        </w:rPr>
        <w:t xml:space="preserve"> с целью </w:t>
      </w:r>
      <w:r w:rsidRPr="00874E90">
        <w:rPr>
          <w:rFonts w:eastAsia="Times New Roman"/>
          <w:bCs/>
        </w:rPr>
        <w:t>перекрыти</w:t>
      </w:r>
      <w:r>
        <w:rPr>
          <w:rFonts w:eastAsia="Times New Roman"/>
          <w:bCs/>
        </w:rPr>
        <w:t>я</w:t>
      </w:r>
      <w:r w:rsidRPr="00874E90">
        <w:rPr>
          <w:rFonts w:eastAsia="Times New Roman"/>
          <w:bCs/>
        </w:rPr>
        <w:t xml:space="preserve"> отложений </w:t>
      </w:r>
      <w:r w:rsidRPr="00874E90">
        <w:rPr>
          <w:rFonts w:eastAsia="Times New Roman"/>
        </w:rPr>
        <w:t>КТ-</w:t>
      </w:r>
      <w:r w:rsidRPr="00874E90">
        <w:rPr>
          <w:rFonts w:eastAsia="Times New Roman"/>
          <w:lang w:val="en-US"/>
        </w:rPr>
        <w:t>II</w:t>
      </w:r>
      <w:r w:rsidRPr="00874E90">
        <w:rPr>
          <w:rFonts w:eastAsia="Times New Roman"/>
        </w:rPr>
        <w:t xml:space="preserve"> (С</w:t>
      </w:r>
      <w:r w:rsidRPr="00874E90">
        <w:rPr>
          <w:rFonts w:eastAsia="Times New Roman"/>
          <w:vertAlign w:val="subscript"/>
        </w:rPr>
        <w:t>1</w:t>
      </w:r>
      <w:r w:rsidRPr="00874E90">
        <w:rPr>
          <w:rFonts w:eastAsia="Times New Roman"/>
          <w:lang w:val="en-US"/>
        </w:rPr>
        <w:t>v</w:t>
      </w:r>
      <w:r w:rsidRPr="00874E90">
        <w:rPr>
          <w:rFonts w:eastAsia="Times New Roman"/>
          <w:vertAlign w:val="subscript"/>
        </w:rPr>
        <w:t>2</w:t>
      </w:r>
      <w:r w:rsidRPr="00874E90">
        <w:rPr>
          <w:rFonts w:eastAsia="Times New Roman"/>
        </w:rPr>
        <w:t xml:space="preserve">), </w:t>
      </w:r>
      <w:r>
        <w:rPr>
          <w:rFonts w:eastAsia="Times New Roman"/>
        </w:rPr>
        <w:t xml:space="preserve">где </w:t>
      </w:r>
      <w:r w:rsidRPr="00874E90">
        <w:rPr>
          <w:rFonts w:eastAsia="Times New Roman"/>
        </w:rPr>
        <w:t xml:space="preserve">возможны проявления. </w:t>
      </w:r>
      <w:r w:rsidRPr="00874E90">
        <w:rPr>
          <w:rFonts w:eastAsia="Times New Roman"/>
          <w:bCs/>
        </w:rPr>
        <w:t>Испытание (о</w:t>
      </w:r>
      <w:r w:rsidRPr="00874E90">
        <w:rPr>
          <w:rFonts w:eastAsia="Times New Roman"/>
        </w:rPr>
        <w:t>своение) продуктивных горизонтов для вскрытия всех продуктивных горизонтов и добычи продукции.</w:t>
      </w:r>
    </w:p>
    <w:p w14:paraId="2A5EFFB9" w14:textId="77777777" w:rsidR="004F7724" w:rsidRPr="00874E90" w:rsidRDefault="004F7724" w:rsidP="004F7724">
      <w:pPr>
        <w:jc w:val="both"/>
        <w:rPr>
          <w:rFonts w:eastAsia="Calibri"/>
          <w:b/>
          <w:sz w:val="20"/>
        </w:rPr>
      </w:pPr>
      <w:r w:rsidRPr="00874E90">
        <w:rPr>
          <w:rFonts w:eastAsia="Calibri"/>
          <w:b/>
          <w:sz w:val="20"/>
        </w:rPr>
        <w:t>Таблица 7.4.</w:t>
      </w:r>
      <w:r>
        <w:rPr>
          <w:rFonts w:eastAsia="Calibri"/>
          <w:b/>
          <w:sz w:val="20"/>
        </w:rPr>
        <w:t>2</w:t>
      </w:r>
      <w:r w:rsidRPr="00874E90">
        <w:rPr>
          <w:rFonts w:eastAsia="Calibri"/>
          <w:b/>
          <w:sz w:val="20"/>
        </w:rPr>
        <w:t xml:space="preserve"> – Проектная конструкция скважин</w:t>
      </w:r>
      <w:r>
        <w:rPr>
          <w:rFonts w:eastAsia="Calibri"/>
          <w:b/>
          <w:sz w:val="20"/>
        </w:rPr>
        <w:t>ы № 48</w:t>
      </w:r>
      <w:r w:rsidRPr="00874E90">
        <w:rPr>
          <w:rFonts w:eastAsia="Calibri"/>
          <w:b/>
          <w:sz w:val="20"/>
        </w:rPr>
        <w:t xml:space="preserve"> глубиной </w:t>
      </w:r>
      <w:r w:rsidRPr="00874E90">
        <w:rPr>
          <w:rFonts w:eastAsia="Calibri"/>
          <w:b/>
          <w:sz w:val="20"/>
          <w:lang w:val="kk-KZ"/>
        </w:rPr>
        <w:t>4</w:t>
      </w:r>
      <w:r w:rsidRPr="00874E90">
        <w:rPr>
          <w:rFonts w:eastAsia="Calibri"/>
          <w:b/>
          <w:sz w:val="20"/>
        </w:rPr>
        <w:t>200м</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618"/>
        <w:gridCol w:w="2304"/>
        <w:gridCol w:w="1731"/>
        <w:gridCol w:w="1611"/>
        <w:gridCol w:w="1391"/>
        <w:gridCol w:w="1669"/>
      </w:tblGrid>
      <w:tr w:rsidR="004F7724" w:rsidRPr="00874E90" w14:paraId="5AF92341" w14:textId="77777777" w:rsidTr="00525B20">
        <w:trPr>
          <w:trHeight w:val="227"/>
        </w:trPr>
        <w:tc>
          <w:tcPr>
            <w:tcW w:w="331" w:type="pct"/>
            <w:vMerge w:val="restart"/>
            <w:shd w:val="clear" w:color="auto" w:fill="E7E6E6" w:themeFill="background2"/>
            <w:vAlign w:val="center"/>
          </w:tcPr>
          <w:p w14:paraId="19851707" w14:textId="77777777" w:rsidR="004F7724" w:rsidRPr="00874E90" w:rsidRDefault="004F7724" w:rsidP="004F7724">
            <w:pPr>
              <w:jc w:val="center"/>
              <w:rPr>
                <w:rFonts w:eastAsia="Times New Roman"/>
                <w:b/>
                <w:bCs/>
                <w:sz w:val="20"/>
                <w:szCs w:val="20"/>
                <w:lang w:eastAsia="ru-RU"/>
              </w:rPr>
            </w:pPr>
            <w:r w:rsidRPr="00874E90">
              <w:rPr>
                <w:rFonts w:eastAsia="Times New Roman"/>
                <w:b/>
                <w:bCs/>
                <w:sz w:val="20"/>
                <w:szCs w:val="20"/>
                <w:lang w:eastAsia="ru-RU"/>
              </w:rPr>
              <w:t>№№</w:t>
            </w:r>
          </w:p>
          <w:p w14:paraId="21D13193" w14:textId="77777777" w:rsidR="004F7724" w:rsidRPr="00874E90" w:rsidRDefault="004F7724" w:rsidP="004F7724">
            <w:pPr>
              <w:jc w:val="center"/>
              <w:rPr>
                <w:rFonts w:eastAsia="Times New Roman"/>
                <w:b/>
                <w:bCs/>
                <w:sz w:val="20"/>
                <w:szCs w:val="20"/>
                <w:lang w:eastAsia="ru-RU"/>
              </w:rPr>
            </w:pPr>
            <w:r w:rsidRPr="00874E90">
              <w:rPr>
                <w:rFonts w:eastAsia="Times New Roman"/>
                <w:b/>
                <w:bCs/>
                <w:sz w:val="20"/>
                <w:szCs w:val="20"/>
                <w:lang w:eastAsia="ru-RU"/>
              </w:rPr>
              <w:t>п/п</w:t>
            </w:r>
          </w:p>
        </w:tc>
        <w:tc>
          <w:tcPr>
            <w:tcW w:w="1236" w:type="pct"/>
            <w:vMerge w:val="restart"/>
            <w:shd w:val="clear" w:color="auto" w:fill="E7E6E6" w:themeFill="background2"/>
            <w:vAlign w:val="center"/>
          </w:tcPr>
          <w:p w14:paraId="7167998F" w14:textId="77777777" w:rsidR="004F7724" w:rsidRPr="00874E90" w:rsidRDefault="004F7724" w:rsidP="004F7724">
            <w:pPr>
              <w:jc w:val="center"/>
              <w:rPr>
                <w:rFonts w:eastAsia="Times New Roman"/>
                <w:b/>
                <w:bCs/>
                <w:sz w:val="20"/>
                <w:szCs w:val="20"/>
                <w:lang w:eastAsia="ru-RU"/>
              </w:rPr>
            </w:pPr>
            <w:r w:rsidRPr="00874E90">
              <w:rPr>
                <w:rFonts w:eastAsia="Times New Roman"/>
                <w:b/>
                <w:bCs/>
                <w:sz w:val="20"/>
                <w:szCs w:val="20"/>
                <w:lang w:eastAsia="ru-RU"/>
              </w:rPr>
              <w:t>Наименование обсадной колонны</w:t>
            </w:r>
          </w:p>
        </w:tc>
        <w:tc>
          <w:tcPr>
            <w:tcW w:w="1792" w:type="pct"/>
            <w:gridSpan w:val="2"/>
            <w:shd w:val="clear" w:color="auto" w:fill="E7E6E6" w:themeFill="background2"/>
            <w:vAlign w:val="center"/>
          </w:tcPr>
          <w:p w14:paraId="2E7AF5E4" w14:textId="77777777" w:rsidR="004F7724" w:rsidRPr="00874E90" w:rsidRDefault="004F7724" w:rsidP="004F7724">
            <w:pPr>
              <w:jc w:val="center"/>
              <w:rPr>
                <w:rFonts w:eastAsia="Times New Roman"/>
                <w:b/>
                <w:bCs/>
                <w:sz w:val="20"/>
                <w:szCs w:val="20"/>
                <w:lang w:eastAsia="ru-RU"/>
              </w:rPr>
            </w:pPr>
            <w:r w:rsidRPr="00874E90">
              <w:rPr>
                <w:rFonts w:eastAsia="Times New Roman"/>
                <w:b/>
                <w:bCs/>
                <w:sz w:val="20"/>
                <w:szCs w:val="20"/>
                <w:lang w:eastAsia="ru-RU"/>
              </w:rPr>
              <w:t xml:space="preserve">Диаметр, </w:t>
            </w:r>
            <w:r w:rsidRPr="00984E94">
              <w:rPr>
                <w:rFonts w:eastAsia="Times New Roman"/>
                <w:b/>
                <w:bCs/>
                <w:sz w:val="20"/>
                <w:szCs w:val="20"/>
                <w:lang w:eastAsia="ru-RU"/>
              </w:rPr>
              <w:t>(</w:t>
            </w:r>
            <w:r w:rsidRPr="00874E90">
              <w:rPr>
                <w:rFonts w:eastAsia="Times New Roman"/>
                <w:b/>
                <w:bCs/>
                <w:sz w:val="20"/>
                <w:szCs w:val="20"/>
                <w:lang w:eastAsia="ru-RU"/>
              </w:rPr>
              <w:t>мм</w:t>
            </w:r>
            <w:r w:rsidRPr="00984E94">
              <w:rPr>
                <w:rFonts w:eastAsia="Times New Roman"/>
                <w:b/>
                <w:bCs/>
                <w:sz w:val="20"/>
                <w:szCs w:val="20"/>
                <w:lang w:eastAsia="ru-RU"/>
              </w:rPr>
              <w:t>)</w:t>
            </w:r>
          </w:p>
        </w:tc>
        <w:tc>
          <w:tcPr>
            <w:tcW w:w="746" w:type="pct"/>
            <w:vMerge w:val="restart"/>
            <w:shd w:val="clear" w:color="auto" w:fill="E7E6E6" w:themeFill="background2"/>
            <w:vAlign w:val="center"/>
          </w:tcPr>
          <w:p w14:paraId="3E37F7E1" w14:textId="77777777" w:rsidR="004F7724" w:rsidRPr="00874E90" w:rsidRDefault="004F7724" w:rsidP="004F7724">
            <w:pPr>
              <w:jc w:val="center"/>
              <w:rPr>
                <w:rFonts w:eastAsia="Times New Roman"/>
                <w:b/>
                <w:bCs/>
                <w:sz w:val="20"/>
                <w:szCs w:val="20"/>
                <w:lang w:eastAsia="ru-RU"/>
              </w:rPr>
            </w:pPr>
            <w:r w:rsidRPr="00874E90">
              <w:rPr>
                <w:rFonts w:eastAsia="Times New Roman"/>
                <w:b/>
                <w:bCs/>
                <w:sz w:val="20"/>
                <w:szCs w:val="20"/>
                <w:lang w:eastAsia="ru-RU"/>
              </w:rPr>
              <w:t xml:space="preserve">Глубины спуска колонн, </w:t>
            </w:r>
            <w:r w:rsidRPr="00984E94">
              <w:rPr>
                <w:rFonts w:eastAsia="Times New Roman"/>
                <w:b/>
                <w:bCs/>
                <w:sz w:val="20"/>
                <w:szCs w:val="20"/>
                <w:lang w:eastAsia="ru-RU"/>
              </w:rPr>
              <w:t>(</w:t>
            </w:r>
            <w:r w:rsidRPr="00874E90">
              <w:rPr>
                <w:rFonts w:eastAsia="Times New Roman"/>
                <w:b/>
                <w:bCs/>
                <w:sz w:val="20"/>
                <w:szCs w:val="20"/>
                <w:lang w:eastAsia="ru-RU"/>
              </w:rPr>
              <w:t>мм</w:t>
            </w:r>
            <w:r w:rsidRPr="00984E94">
              <w:rPr>
                <w:rFonts w:eastAsia="Times New Roman"/>
                <w:b/>
                <w:bCs/>
                <w:sz w:val="20"/>
                <w:szCs w:val="20"/>
                <w:lang w:eastAsia="ru-RU"/>
              </w:rPr>
              <w:t>)</w:t>
            </w:r>
          </w:p>
        </w:tc>
        <w:tc>
          <w:tcPr>
            <w:tcW w:w="895" w:type="pct"/>
            <w:vMerge w:val="restart"/>
            <w:shd w:val="clear" w:color="auto" w:fill="E7E6E6" w:themeFill="background2"/>
            <w:vAlign w:val="center"/>
          </w:tcPr>
          <w:p w14:paraId="042D5A98" w14:textId="77777777" w:rsidR="004F7724" w:rsidRPr="00874E90" w:rsidRDefault="004F7724" w:rsidP="004F7724">
            <w:pPr>
              <w:jc w:val="center"/>
              <w:rPr>
                <w:rFonts w:eastAsia="Times New Roman"/>
                <w:b/>
                <w:bCs/>
                <w:sz w:val="20"/>
                <w:szCs w:val="20"/>
                <w:lang w:eastAsia="ru-RU"/>
              </w:rPr>
            </w:pPr>
            <w:r w:rsidRPr="00874E90">
              <w:rPr>
                <w:rFonts w:eastAsia="Times New Roman"/>
                <w:b/>
                <w:bCs/>
                <w:sz w:val="20"/>
                <w:szCs w:val="20"/>
                <w:lang w:eastAsia="ru-RU"/>
              </w:rPr>
              <w:t>Высота подъема цемента за колонной</w:t>
            </w:r>
          </w:p>
        </w:tc>
      </w:tr>
      <w:tr w:rsidR="004F7724" w:rsidRPr="00874E90" w14:paraId="1E74C0B1" w14:textId="77777777" w:rsidTr="00525B20">
        <w:trPr>
          <w:trHeight w:val="227"/>
        </w:trPr>
        <w:tc>
          <w:tcPr>
            <w:tcW w:w="331" w:type="pct"/>
            <w:vMerge/>
          </w:tcPr>
          <w:p w14:paraId="22CA4AA2" w14:textId="77777777" w:rsidR="004F7724" w:rsidRPr="00874E90" w:rsidRDefault="004F7724" w:rsidP="004F7724">
            <w:pPr>
              <w:jc w:val="center"/>
              <w:rPr>
                <w:rFonts w:eastAsia="Times New Roman"/>
                <w:sz w:val="20"/>
                <w:szCs w:val="20"/>
                <w:lang w:eastAsia="ru-RU"/>
              </w:rPr>
            </w:pPr>
          </w:p>
        </w:tc>
        <w:tc>
          <w:tcPr>
            <w:tcW w:w="1236" w:type="pct"/>
            <w:vMerge/>
          </w:tcPr>
          <w:p w14:paraId="459DF068" w14:textId="77777777" w:rsidR="004F7724" w:rsidRPr="00874E90" w:rsidRDefault="004F7724" w:rsidP="004F7724">
            <w:pPr>
              <w:jc w:val="center"/>
              <w:rPr>
                <w:rFonts w:eastAsia="Times New Roman"/>
                <w:sz w:val="20"/>
                <w:szCs w:val="20"/>
                <w:lang w:eastAsia="ru-RU"/>
              </w:rPr>
            </w:pPr>
          </w:p>
        </w:tc>
        <w:tc>
          <w:tcPr>
            <w:tcW w:w="928" w:type="pct"/>
            <w:shd w:val="clear" w:color="auto" w:fill="E7E6E6" w:themeFill="background2"/>
            <w:vAlign w:val="center"/>
          </w:tcPr>
          <w:p w14:paraId="571CB187" w14:textId="77777777" w:rsidR="004F7724" w:rsidRPr="00874E90" w:rsidRDefault="004F7724" w:rsidP="004F7724">
            <w:pPr>
              <w:jc w:val="center"/>
              <w:rPr>
                <w:rFonts w:eastAsia="Times New Roman"/>
                <w:b/>
                <w:bCs/>
                <w:sz w:val="20"/>
                <w:szCs w:val="20"/>
                <w:lang w:eastAsia="ru-RU"/>
              </w:rPr>
            </w:pPr>
            <w:r w:rsidRPr="00874E90">
              <w:rPr>
                <w:rFonts w:eastAsia="Times New Roman"/>
                <w:b/>
                <w:bCs/>
                <w:sz w:val="20"/>
                <w:szCs w:val="20"/>
                <w:lang w:eastAsia="ru-RU"/>
              </w:rPr>
              <w:t xml:space="preserve">Обсадной колонны </w:t>
            </w:r>
          </w:p>
        </w:tc>
        <w:tc>
          <w:tcPr>
            <w:tcW w:w="864" w:type="pct"/>
            <w:shd w:val="clear" w:color="auto" w:fill="E7E6E6" w:themeFill="background2"/>
            <w:vAlign w:val="center"/>
          </w:tcPr>
          <w:p w14:paraId="02D36987" w14:textId="77777777" w:rsidR="004F7724" w:rsidRPr="00874E90" w:rsidRDefault="004F7724" w:rsidP="004F7724">
            <w:pPr>
              <w:jc w:val="center"/>
              <w:rPr>
                <w:rFonts w:eastAsia="Times New Roman"/>
                <w:b/>
                <w:bCs/>
                <w:sz w:val="20"/>
                <w:szCs w:val="20"/>
                <w:lang w:eastAsia="ru-RU"/>
              </w:rPr>
            </w:pPr>
            <w:r w:rsidRPr="00874E90">
              <w:rPr>
                <w:rFonts w:eastAsia="Times New Roman"/>
                <w:b/>
                <w:bCs/>
                <w:sz w:val="20"/>
                <w:szCs w:val="20"/>
                <w:lang w:eastAsia="ru-RU"/>
              </w:rPr>
              <w:t>Скважины (долота)</w:t>
            </w:r>
          </w:p>
        </w:tc>
        <w:tc>
          <w:tcPr>
            <w:tcW w:w="746" w:type="pct"/>
            <w:vMerge/>
          </w:tcPr>
          <w:p w14:paraId="03841F96" w14:textId="77777777" w:rsidR="004F7724" w:rsidRPr="00874E90" w:rsidRDefault="004F7724" w:rsidP="004F7724">
            <w:pPr>
              <w:jc w:val="center"/>
              <w:rPr>
                <w:rFonts w:eastAsia="Times New Roman"/>
                <w:sz w:val="20"/>
                <w:szCs w:val="20"/>
                <w:lang w:eastAsia="ru-RU"/>
              </w:rPr>
            </w:pPr>
          </w:p>
        </w:tc>
        <w:tc>
          <w:tcPr>
            <w:tcW w:w="895" w:type="pct"/>
            <w:vMerge/>
          </w:tcPr>
          <w:p w14:paraId="7EBC722A" w14:textId="77777777" w:rsidR="004F7724" w:rsidRPr="00874E90" w:rsidRDefault="004F7724" w:rsidP="004F7724">
            <w:pPr>
              <w:jc w:val="center"/>
              <w:rPr>
                <w:rFonts w:eastAsia="Times New Roman"/>
                <w:sz w:val="20"/>
                <w:szCs w:val="20"/>
                <w:lang w:eastAsia="ru-RU"/>
              </w:rPr>
            </w:pPr>
          </w:p>
        </w:tc>
      </w:tr>
      <w:tr w:rsidR="004F7724" w:rsidRPr="00874E90" w14:paraId="6580B3CE" w14:textId="77777777" w:rsidTr="00525B20">
        <w:trPr>
          <w:trHeight w:val="227"/>
        </w:trPr>
        <w:tc>
          <w:tcPr>
            <w:tcW w:w="331" w:type="pct"/>
          </w:tcPr>
          <w:p w14:paraId="00111235"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1</w:t>
            </w:r>
          </w:p>
        </w:tc>
        <w:tc>
          <w:tcPr>
            <w:tcW w:w="1236" w:type="pct"/>
          </w:tcPr>
          <w:p w14:paraId="29F42ECE" w14:textId="77777777" w:rsidR="004F7724" w:rsidRPr="00874E90" w:rsidRDefault="004F7724" w:rsidP="004F7724">
            <w:pPr>
              <w:rPr>
                <w:rFonts w:eastAsia="Times New Roman"/>
                <w:sz w:val="20"/>
                <w:szCs w:val="20"/>
                <w:lang w:eastAsia="ru-RU"/>
              </w:rPr>
            </w:pPr>
            <w:r w:rsidRPr="00874E90">
              <w:rPr>
                <w:rFonts w:eastAsia="Times New Roman"/>
                <w:sz w:val="20"/>
                <w:szCs w:val="20"/>
                <w:lang w:eastAsia="ru-RU"/>
              </w:rPr>
              <w:t>Направление</w:t>
            </w:r>
          </w:p>
        </w:tc>
        <w:tc>
          <w:tcPr>
            <w:tcW w:w="928" w:type="pct"/>
          </w:tcPr>
          <w:p w14:paraId="17B46D7B"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508,0</w:t>
            </w:r>
          </w:p>
        </w:tc>
        <w:tc>
          <w:tcPr>
            <w:tcW w:w="864" w:type="pct"/>
          </w:tcPr>
          <w:p w14:paraId="7FD8C439"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660,4</w:t>
            </w:r>
          </w:p>
        </w:tc>
        <w:tc>
          <w:tcPr>
            <w:tcW w:w="746" w:type="pct"/>
          </w:tcPr>
          <w:p w14:paraId="39ECB5EB"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100</w:t>
            </w:r>
          </w:p>
        </w:tc>
        <w:tc>
          <w:tcPr>
            <w:tcW w:w="895" w:type="pct"/>
          </w:tcPr>
          <w:p w14:paraId="490BD1E9"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До устья</w:t>
            </w:r>
          </w:p>
        </w:tc>
      </w:tr>
      <w:tr w:rsidR="004F7724" w:rsidRPr="00874E90" w14:paraId="1529F132" w14:textId="77777777" w:rsidTr="00525B20">
        <w:trPr>
          <w:trHeight w:val="227"/>
        </w:trPr>
        <w:tc>
          <w:tcPr>
            <w:tcW w:w="331" w:type="pct"/>
          </w:tcPr>
          <w:p w14:paraId="157ECFB6"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2</w:t>
            </w:r>
          </w:p>
        </w:tc>
        <w:tc>
          <w:tcPr>
            <w:tcW w:w="1236" w:type="pct"/>
          </w:tcPr>
          <w:p w14:paraId="3CF345D8" w14:textId="77777777" w:rsidR="004F7724" w:rsidRPr="00874E90" w:rsidRDefault="004F7724" w:rsidP="004F7724">
            <w:pPr>
              <w:rPr>
                <w:rFonts w:eastAsia="Times New Roman"/>
                <w:sz w:val="20"/>
                <w:szCs w:val="20"/>
                <w:lang w:eastAsia="ru-RU"/>
              </w:rPr>
            </w:pPr>
            <w:r w:rsidRPr="00874E90">
              <w:rPr>
                <w:rFonts w:eastAsia="Times New Roman"/>
                <w:sz w:val="20"/>
                <w:szCs w:val="20"/>
                <w:lang w:eastAsia="ru-RU"/>
              </w:rPr>
              <w:t>Кондуктор</w:t>
            </w:r>
          </w:p>
        </w:tc>
        <w:tc>
          <w:tcPr>
            <w:tcW w:w="928" w:type="pct"/>
          </w:tcPr>
          <w:p w14:paraId="5BCB494E"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339,7</w:t>
            </w:r>
          </w:p>
        </w:tc>
        <w:tc>
          <w:tcPr>
            <w:tcW w:w="864" w:type="pct"/>
          </w:tcPr>
          <w:p w14:paraId="20C82D60"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444,5</w:t>
            </w:r>
          </w:p>
        </w:tc>
        <w:tc>
          <w:tcPr>
            <w:tcW w:w="746" w:type="pct"/>
          </w:tcPr>
          <w:p w14:paraId="3A816EE7" w14:textId="77777777" w:rsidR="004F7724" w:rsidRPr="00874E90" w:rsidRDefault="004F7724" w:rsidP="004F7724">
            <w:pPr>
              <w:jc w:val="center"/>
              <w:rPr>
                <w:rFonts w:eastAsia="Times New Roman"/>
                <w:sz w:val="20"/>
                <w:szCs w:val="20"/>
                <w:lang w:eastAsia="ru-RU"/>
              </w:rPr>
            </w:pPr>
            <w:r>
              <w:rPr>
                <w:rFonts w:eastAsia="Times New Roman"/>
                <w:sz w:val="20"/>
                <w:szCs w:val="20"/>
                <w:lang w:eastAsia="ru-RU"/>
              </w:rPr>
              <w:t>100</w:t>
            </w:r>
            <w:r w:rsidRPr="00874E90">
              <w:rPr>
                <w:rFonts w:eastAsia="Times New Roman"/>
                <w:sz w:val="20"/>
                <w:szCs w:val="20"/>
                <w:lang w:eastAsia="ru-RU"/>
              </w:rPr>
              <w:t>0</w:t>
            </w:r>
          </w:p>
        </w:tc>
        <w:tc>
          <w:tcPr>
            <w:tcW w:w="895" w:type="pct"/>
          </w:tcPr>
          <w:p w14:paraId="12886225"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До устья</w:t>
            </w:r>
          </w:p>
        </w:tc>
      </w:tr>
      <w:tr w:rsidR="004F7724" w:rsidRPr="00874E90" w14:paraId="06ECC2D0" w14:textId="77777777" w:rsidTr="00525B20">
        <w:trPr>
          <w:trHeight w:val="227"/>
        </w:trPr>
        <w:tc>
          <w:tcPr>
            <w:tcW w:w="331" w:type="pct"/>
          </w:tcPr>
          <w:p w14:paraId="0516D725"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3</w:t>
            </w:r>
          </w:p>
        </w:tc>
        <w:tc>
          <w:tcPr>
            <w:tcW w:w="1236" w:type="pct"/>
          </w:tcPr>
          <w:p w14:paraId="584860F6" w14:textId="77777777" w:rsidR="004F7724" w:rsidRPr="00874E90" w:rsidRDefault="004F7724" w:rsidP="004F7724">
            <w:pPr>
              <w:rPr>
                <w:rFonts w:eastAsia="Times New Roman"/>
                <w:sz w:val="20"/>
                <w:szCs w:val="20"/>
                <w:lang w:eastAsia="ru-RU"/>
              </w:rPr>
            </w:pPr>
            <w:r w:rsidRPr="00874E90">
              <w:rPr>
                <w:rFonts w:eastAsia="Times New Roman"/>
                <w:sz w:val="20"/>
                <w:szCs w:val="20"/>
                <w:lang w:eastAsia="ru-RU"/>
              </w:rPr>
              <w:t xml:space="preserve">Техническая </w:t>
            </w:r>
          </w:p>
        </w:tc>
        <w:tc>
          <w:tcPr>
            <w:tcW w:w="928" w:type="pct"/>
          </w:tcPr>
          <w:p w14:paraId="6BBC91E2"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244,5</w:t>
            </w:r>
            <w:r>
              <w:rPr>
                <w:rFonts w:eastAsia="Times New Roman"/>
                <w:sz w:val="20"/>
                <w:szCs w:val="20"/>
                <w:lang w:eastAsia="ru-RU"/>
              </w:rPr>
              <w:t>/250,83</w:t>
            </w:r>
          </w:p>
        </w:tc>
        <w:tc>
          <w:tcPr>
            <w:tcW w:w="864" w:type="pct"/>
          </w:tcPr>
          <w:p w14:paraId="3C35871C" w14:textId="77777777" w:rsidR="004F7724" w:rsidRPr="00874E90" w:rsidRDefault="004F7724" w:rsidP="004F7724">
            <w:pPr>
              <w:jc w:val="center"/>
              <w:rPr>
                <w:rFonts w:eastAsia="Times New Roman"/>
                <w:sz w:val="20"/>
                <w:szCs w:val="20"/>
                <w:lang w:val="en-US" w:eastAsia="ru-RU"/>
              </w:rPr>
            </w:pPr>
            <w:r w:rsidRPr="00874E90">
              <w:rPr>
                <w:rFonts w:eastAsia="Times New Roman"/>
                <w:sz w:val="20"/>
                <w:szCs w:val="20"/>
                <w:lang w:eastAsia="ru-RU"/>
              </w:rPr>
              <w:t>311,</w:t>
            </w:r>
            <w:r w:rsidRPr="00874E90">
              <w:rPr>
                <w:rFonts w:eastAsia="Times New Roman"/>
                <w:sz w:val="20"/>
                <w:szCs w:val="20"/>
                <w:lang w:val="en-US" w:eastAsia="ru-RU"/>
              </w:rPr>
              <w:t>15</w:t>
            </w:r>
          </w:p>
        </w:tc>
        <w:tc>
          <w:tcPr>
            <w:tcW w:w="746" w:type="pct"/>
          </w:tcPr>
          <w:p w14:paraId="6C8D0853"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35</w:t>
            </w:r>
            <w:r>
              <w:rPr>
                <w:rFonts w:eastAsia="Times New Roman"/>
                <w:sz w:val="20"/>
                <w:szCs w:val="20"/>
                <w:lang w:eastAsia="ru-RU"/>
              </w:rPr>
              <w:t>6</w:t>
            </w:r>
            <w:r w:rsidRPr="00874E90">
              <w:rPr>
                <w:rFonts w:eastAsia="Times New Roman"/>
                <w:sz w:val="20"/>
                <w:szCs w:val="20"/>
                <w:lang w:eastAsia="ru-RU"/>
              </w:rPr>
              <w:t>0</w:t>
            </w:r>
          </w:p>
        </w:tc>
        <w:tc>
          <w:tcPr>
            <w:tcW w:w="895" w:type="pct"/>
          </w:tcPr>
          <w:p w14:paraId="7985391B"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До устья</w:t>
            </w:r>
          </w:p>
        </w:tc>
      </w:tr>
      <w:tr w:rsidR="004F7724" w:rsidRPr="00874E90" w14:paraId="7F453629" w14:textId="77777777" w:rsidTr="00525B20">
        <w:trPr>
          <w:trHeight w:val="227"/>
        </w:trPr>
        <w:tc>
          <w:tcPr>
            <w:tcW w:w="331" w:type="pct"/>
          </w:tcPr>
          <w:p w14:paraId="43FA5EBC"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4</w:t>
            </w:r>
          </w:p>
        </w:tc>
        <w:tc>
          <w:tcPr>
            <w:tcW w:w="1236" w:type="pct"/>
          </w:tcPr>
          <w:p w14:paraId="77111C79" w14:textId="77777777" w:rsidR="004F7724" w:rsidRPr="00874E90" w:rsidRDefault="004F7724" w:rsidP="004F7724">
            <w:pPr>
              <w:rPr>
                <w:rFonts w:eastAsia="Times New Roman"/>
                <w:sz w:val="20"/>
                <w:szCs w:val="20"/>
                <w:lang w:eastAsia="ru-RU"/>
              </w:rPr>
            </w:pPr>
            <w:r w:rsidRPr="00874E90">
              <w:rPr>
                <w:rFonts w:eastAsia="Times New Roman"/>
                <w:sz w:val="20"/>
                <w:szCs w:val="20"/>
                <w:lang w:eastAsia="ru-RU"/>
              </w:rPr>
              <w:t>Эксплуатационная</w:t>
            </w:r>
          </w:p>
        </w:tc>
        <w:tc>
          <w:tcPr>
            <w:tcW w:w="928" w:type="pct"/>
          </w:tcPr>
          <w:p w14:paraId="667E476A"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177,8</w:t>
            </w:r>
          </w:p>
        </w:tc>
        <w:tc>
          <w:tcPr>
            <w:tcW w:w="864" w:type="pct"/>
          </w:tcPr>
          <w:p w14:paraId="15869849" w14:textId="77777777" w:rsidR="004F7724" w:rsidRPr="00874E90" w:rsidRDefault="004F7724" w:rsidP="004F7724">
            <w:pPr>
              <w:jc w:val="center"/>
              <w:rPr>
                <w:rFonts w:eastAsia="Times New Roman"/>
                <w:sz w:val="20"/>
                <w:szCs w:val="20"/>
                <w:lang w:val="en-US" w:eastAsia="ru-RU"/>
              </w:rPr>
            </w:pPr>
            <w:r w:rsidRPr="00874E90">
              <w:rPr>
                <w:rFonts w:eastAsia="Times New Roman"/>
                <w:sz w:val="20"/>
                <w:szCs w:val="20"/>
                <w:lang w:eastAsia="ru-RU"/>
              </w:rPr>
              <w:t>215,</w:t>
            </w:r>
            <w:r w:rsidRPr="00874E90">
              <w:rPr>
                <w:rFonts w:eastAsia="Times New Roman"/>
                <w:sz w:val="20"/>
                <w:szCs w:val="20"/>
                <w:lang w:val="en-US" w:eastAsia="ru-RU"/>
              </w:rPr>
              <w:t>9</w:t>
            </w:r>
          </w:p>
        </w:tc>
        <w:tc>
          <w:tcPr>
            <w:tcW w:w="746" w:type="pct"/>
          </w:tcPr>
          <w:p w14:paraId="678CD5C6" w14:textId="77777777" w:rsidR="004F7724" w:rsidRPr="00874E90" w:rsidRDefault="004F7724" w:rsidP="004F7724">
            <w:pPr>
              <w:jc w:val="center"/>
              <w:rPr>
                <w:rFonts w:eastAsia="Times New Roman"/>
                <w:sz w:val="20"/>
                <w:szCs w:val="20"/>
                <w:lang w:eastAsia="ru-RU"/>
              </w:rPr>
            </w:pPr>
            <w:r>
              <w:rPr>
                <w:rFonts w:eastAsia="Times New Roman"/>
                <w:sz w:val="20"/>
                <w:szCs w:val="20"/>
                <w:lang w:eastAsia="ru-RU"/>
              </w:rPr>
              <w:t>38</w:t>
            </w:r>
            <w:r w:rsidRPr="00874E90">
              <w:rPr>
                <w:rFonts w:eastAsia="Times New Roman"/>
                <w:sz w:val="20"/>
                <w:szCs w:val="20"/>
                <w:lang w:eastAsia="ru-RU"/>
              </w:rPr>
              <w:t>00</w:t>
            </w:r>
          </w:p>
        </w:tc>
        <w:tc>
          <w:tcPr>
            <w:tcW w:w="895" w:type="pct"/>
          </w:tcPr>
          <w:p w14:paraId="20F2020B"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До устья</w:t>
            </w:r>
          </w:p>
        </w:tc>
      </w:tr>
      <w:tr w:rsidR="004F7724" w:rsidRPr="00874E90" w14:paraId="31238987" w14:textId="77777777" w:rsidTr="00525B20">
        <w:trPr>
          <w:trHeight w:val="227"/>
        </w:trPr>
        <w:tc>
          <w:tcPr>
            <w:tcW w:w="331" w:type="pct"/>
          </w:tcPr>
          <w:p w14:paraId="1D3BBEC1"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5</w:t>
            </w:r>
          </w:p>
        </w:tc>
        <w:tc>
          <w:tcPr>
            <w:tcW w:w="1236" w:type="pct"/>
          </w:tcPr>
          <w:p w14:paraId="1811AF55" w14:textId="77777777" w:rsidR="004F7724" w:rsidRPr="00874E90" w:rsidRDefault="004F7724" w:rsidP="004F7724">
            <w:pPr>
              <w:rPr>
                <w:rFonts w:eastAsia="Times New Roman"/>
                <w:sz w:val="20"/>
                <w:szCs w:val="20"/>
                <w:lang w:eastAsia="ru-RU"/>
              </w:rPr>
            </w:pPr>
            <w:r w:rsidRPr="00874E90">
              <w:rPr>
                <w:rFonts w:eastAsia="Times New Roman"/>
                <w:sz w:val="20"/>
                <w:szCs w:val="20"/>
                <w:lang w:eastAsia="ru-RU"/>
              </w:rPr>
              <w:t>Хвостовик</w:t>
            </w:r>
          </w:p>
        </w:tc>
        <w:tc>
          <w:tcPr>
            <w:tcW w:w="928" w:type="pct"/>
          </w:tcPr>
          <w:p w14:paraId="798012B6"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127,0</w:t>
            </w:r>
          </w:p>
        </w:tc>
        <w:tc>
          <w:tcPr>
            <w:tcW w:w="864" w:type="pct"/>
          </w:tcPr>
          <w:p w14:paraId="415AD138"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152,4</w:t>
            </w:r>
          </w:p>
        </w:tc>
        <w:tc>
          <w:tcPr>
            <w:tcW w:w="746" w:type="pct"/>
          </w:tcPr>
          <w:p w14:paraId="541929FC" w14:textId="77777777" w:rsidR="004F7724" w:rsidRPr="00874E90" w:rsidRDefault="004F7724" w:rsidP="004F7724">
            <w:pPr>
              <w:jc w:val="center"/>
              <w:rPr>
                <w:rFonts w:eastAsia="Times New Roman"/>
                <w:sz w:val="20"/>
                <w:szCs w:val="20"/>
                <w:lang w:eastAsia="ru-RU"/>
              </w:rPr>
            </w:pPr>
            <w:r>
              <w:rPr>
                <w:rFonts w:eastAsia="Times New Roman"/>
                <w:sz w:val="20"/>
                <w:szCs w:val="20"/>
                <w:lang w:eastAsia="ru-RU"/>
              </w:rPr>
              <w:t>3750-</w:t>
            </w:r>
            <w:r w:rsidRPr="00874E90">
              <w:rPr>
                <w:rFonts w:eastAsia="Times New Roman"/>
                <w:sz w:val="20"/>
                <w:szCs w:val="20"/>
                <w:lang w:eastAsia="ru-RU"/>
              </w:rPr>
              <w:t>4</w:t>
            </w:r>
            <w:r>
              <w:rPr>
                <w:rFonts w:eastAsia="Times New Roman"/>
                <w:sz w:val="20"/>
                <w:szCs w:val="20"/>
                <w:lang w:eastAsia="ru-RU"/>
              </w:rPr>
              <w:t>200</w:t>
            </w:r>
          </w:p>
        </w:tc>
        <w:tc>
          <w:tcPr>
            <w:tcW w:w="895" w:type="pct"/>
          </w:tcPr>
          <w:p w14:paraId="646C7DD0" w14:textId="77777777" w:rsidR="004F7724" w:rsidRPr="00874E90" w:rsidRDefault="004F7724" w:rsidP="004F7724">
            <w:pPr>
              <w:jc w:val="center"/>
              <w:rPr>
                <w:rFonts w:eastAsia="Times New Roman"/>
                <w:sz w:val="20"/>
                <w:szCs w:val="20"/>
                <w:lang w:eastAsia="ru-RU"/>
              </w:rPr>
            </w:pPr>
            <w:r>
              <w:rPr>
                <w:rFonts w:eastAsia="Times New Roman"/>
                <w:sz w:val="20"/>
                <w:szCs w:val="20"/>
                <w:lang w:eastAsia="ru-RU"/>
              </w:rPr>
              <w:t>в интервале установки</w:t>
            </w:r>
            <w:r w:rsidRPr="00874E90">
              <w:rPr>
                <w:rFonts w:eastAsia="Times New Roman"/>
                <w:sz w:val="20"/>
                <w:szCs w:val="20"/>
                <w:lang w:eastAsia="ru-RU"/>
              </w:rPr>
              <w:t xml:space="preserve"> </w:t>
            </w:r>
          </w:p>
        </w:tc>
      </w:tr>
      <w:tr w:rsidR="004F7724" w:rsidRPr="00874E90" w14:paraId="6493032A" w14:textId="77777777" w:rsidTr="00525B20">
        <w:trPr>
          <w:trHeight w:val="227"/>
        </w:trPr>
        <w:tc>
          <w:tcPr>
            <w:tcW w:w="5000" w:type="pct"/>
            <w:gridSpan w:val="6"/>
          </w:tcPr>
          <w:p w14:paraId="3B5FC846" w14:textId="77777777" w:rsidR="004F7724" w:rsidRPr="00EA3885" w:rsidRDefault="004F7724" w:rsidP="004F7724">
            <w:pPr>
              <w:jc w:val="both"/>
              <w:rPr>
                <w:rFonts w:eastAsia="Times New Roman"/>
                <w:i/>
                <w:iCs/>
              </w:rPr>
            </w:pPr>
            <w:r w:rsidRPr="00874E90">
              <w:rPr>
                <w:rFonts w:eastAsia="Times New Roman"/>
                <w:b/>
                <w:bCs/>
                <w:i/>
                <w:iCs/>
                <w:u w:val="single"/>
              </w:rPr>
              <w:t>Примечание:</w:t>
            </w:r>
            <w:r w:rsidRPr="00874E90">
              <w:rPr>
                <w:rFonts w:eastAsia="Times New Roman"/>
                <w:i/>
                <w:iCs/>
              </w:rPr>
              <w:t xml:space="preserve"> глубина спуска эксплуатационной колонны зависит от залегания продуктивного горизонта. </w:t>
            </w:r>
          </w:p>
        </w:tc>
      </w:tr>
    </w:tbl>
    <w:p w14:paraId="76ED4503" w14:textId="77777777" w:rsidR="004F7724" w:rsidRPr="00A3455F" w:rsidRDefault="004F7724" w:rsidP="004F7724">
      <w:pPr>
        <w:ind w:firstLine="709"/>
        <w:jc w:val="both"/>
        <w:rPr>
          <w:rFonts w:eastAsia="Calibri"/>
          <w:bCs/>
          <w:i/>
          <w:u w:val="single"/>
        </w:rPr>
      </w:pPr>
      <w:r w:rsidRPr="0076542C">
        <w:rPr>
          <w:rFonts w:eastAsia="Calibri"/>
          <w:bCs/>
          <w:i/>
          <w:u w:val="single"/>
        </w:rPr>
        <w:t>Подробно конструкция скважин, должны быть рассмотрены в техническом проекте на строительство скважин.</w:t>
      </w:r>
    </w:p>
    <w:p w14:paraId="077D6D5E" w14:textId="77777777" w:rsidR="004F7724" w:rsidRPr="00874E90" w:rsidRDefault="004F7724" w:rsidP="004F7724">
      <w:pPr>
        <w:ind w:firstLine="709"/>
        <w:jc w:val="both"/>
        <w:rPr>
          <w:rFonts w:eastAsia="SimSun"/>
          <w:b/>
          <w:bCs/>
          <w:lang w:eastAsia="ru-RU"/>
        </w:rPr>
      </w:pPr>
      <w:r w:rsidRPr="00874E90">
        <w:rPr>
          <w:rFonts w:eastAsia="SimSun"/>
          <w:b/>
          <w:bCs/>
          <w:lang w:eastAsia="ru-RU"/>
        </w:rPr>
        <w:t xml:space="preserve">Для </w:t>
      </w:r>
      <w:r w:rsidRPr="00874E90">
        <w:rPr>
          <w:rFonts w:eastAsia="SimSun"/>
          <w:b/>
          <w:bCs/>
          <w:lang w:val="en-US" w:eastAsia="ru-RU"/>
        </w:rPr>
        <w:t>II</w:t>
      </w:r>
      <w:r w:rsidRPr="00874E90">
        <w:rPr>
          <w:rFonts w:eastAsia="SimSun"/>
          <w:b/>
          <w:bCs/>
          <w:lang w:eastAsia="ru-RU"/>
        </w:rPr>
        <w:t xml:space="preserve"> объекта, скважин </w:t>
      </w:r>
      <w:bookmarkStart w:id="25" w:name="_Hlk226532264"/>
      <w:r w:rsidRPr="00874E90">
        <w:rPr>
          <w:rFonts w:eastAsia="SimSun"/>
          <w:b/>
          <w:bCs/>
          <w:lang w:eastAsia="ru-RU"/>
        </w:rPr>
        <w:t>№ 27</w:t>
      </w:r>
      <w:r w:rsidRPr="00874E90">
        <w:rPr>
          <w:rFonts w:eastAsia="SimSun"/>
          <w:b/>
          <w:bCs/>
          <w:lang w:val="en-US" w:eastAsia="ru-RU"/>
        </w:rPr>
        <w:t>D</w:t>
      </w:r>
      <w:r w:rsidRPr="00874E90">
        <w:rPr>
          <w:rFonts w:eastAsia="SimSun"/>
          <w:b/>
          <w:bCs/>
          <w:lang w:eastAsia="ru-RU"/>
        </w:rPr>
        <w:t>,</w:t>
      </w:r>
      <w:r>
        <w:rPr>
          <w:rFonts w:eastAsia="SimSun"/>
          <w:b/>
          <w:bCs/>
          <w:lang w:eastAsia="ru-RU"/>
        </w:rPr>
        <w:t xml:space="preserve"> </w:t>
      </w:r>
      <w:r w:rsidRPr="00874E90">
        <w:rPr>
          <w:rFonts w:eastAsia="SimSun"/>
          <w:b/>
          <w:bCs/>
          <w:lang w:eastAsia="ru-RU"/>
        </w:rPr>
        <w:t>50</w:t>
      </w:r>
      <w:r>
        <w:rPr>
          <w:rFonts w:eastAsia="SimSun"/>
          <w:b/>
          <w:bCs/>
          <w:lang w:eastAsia="ru-RU"/>
        </w:rPr>
        <w:t>, 57, 58</w:t>
      </w:r>
      <w:r w:rsidRPr="00874E90">
        <w:rPr>
          <w:rFonts w:eastAsia="SimSun"/>
          <w:b/>
          <w:bCs/>
          <w:lang w:eastAsia="ru-RU"/>
        </w:rPr>
        <w:t xml:space="preserve"> </w:t>
      </w:r>
      <w:bookmarkEnd w:id="25"/>
      <w:r w:rsidRPr="00874E90">
        <w:rPr>
          <w:rFonts w:eastAsia="SimSun"/>
          <w:b/>
          <w:bCs/>
          <w:lang w:eastAsia="ru-RU"/>
        </w:rPr>
        <w:t>глубиной 4500м, р</w:t>
      </w:r>
      <w:r w:rsidRPr="00874E90">
        <w:rPr>
          <w:rFonts w:eastAsia="SimSun"/>
          <w:b/>
          <w:lang w:eastAsia="ru-RU"/>
        </w:rPr>
        <w:t xml:space="preserve">екомендуемая конструкция вертикальных скважин: </w:t>
      </w:r>
    </w:p>
    <w:p w14:paraId="71D96A90" w14:textId="77777777" w:rsidR="004F7724" w:rsidRPr="00874E90" w:rsidRDefault="004F7724" w:rsidP="004F7724">
      <w:pPr>
        <w:ind w:firstLine="709"/>
        <w:jc w:val="both"/>
        <w:rPr>
          <w:rFonts w:eastAsia="Times New Roman"/>
        </w:rPr>
      </w:pPr>
      <w:r w:rsidRPr="00874E90">
        <w:rPr>
          <w:rFonts w:eastAsia="Times New Roman"/>
          <w:b/>
        </w:rPr>
        <w:t>Направление</w:t>
      </w:r>
      <w:r w:rsidRPr="00874E90">
        <w:rPr>
          <w:rFonts w:eastAsia="Times New Roman"/>
        </w:rPr>
        <w:t xml:space="preserve"> </w:t>
      </w:r>
      <w:r w:rsidRPr="00874E90">
        <w:rPr>
          <w:rFonts w:eastAsia="Times New Roman"/>
          <w:b/>
          <w:bCs/>
        </w:rPr>
        <w:sym w:font="Symbol" w:char="F0C6"/>
      </w:r>
      <w:r w:rsidRPr="00984E94">
        <w:rPr>
          <w:rFonts w:eastAsia="Times New Roman"/>
          <w:b/>
          <w:bCs/>
        </w:rPr>
        <w:t xml:space="preserve"> </w:t>
      </w:r>
      <w:r w:rsidRPr="00874E90">
        <w:rPr>
          <w:rFonts w:eastAsia="Times New Roman"/>
          <w:b/>
          <w:bCs/>
        </w:rPr>
        <w:t>508мм</w:t>
      </w:r>
      <w:r w:rsidRPr="00874E90">
        <w:rPr>
          <w:rFonts w:eastAsia="Times New Roman"/>
        </w:rPr>
        <w:t xml:space="preserve">, которое устанавливается на глубине 100 м, с целью </w:t>
      </w:r>
      <w:r w:rsidRPr="00874E90">
        <w:rPr>
          <w:rFonts w:eastAsia="Times New Roman"/>
          <w:bCs/>
        </w:rPr>
        <w:t>предохранени</w:t>
      </w:r>
      <w:r>
        <w:rPr>
          <w:rFonts w:eastAsia="Times New Roman"/>
          <w:bCs/>
        </w:rPr>
        <w:t>я</w:t>
      </w:r>
      <w:r w:rsidRPr="00874E90">
        <w:rPr>
          <w:rFonts w:eastAsia="Times New Roman"/>
          <w:bCs/>
        </w:rPr>
        <w:t xml:space="preserve"> устья скважины от размыва, создани</w:t>
      </w:r>
      <w:r>
        <w:rPr>
          <w:rFonts w:eastAsia="Times New Roman"/>
          <w:bCs/>
        </w:rPr>
        <w:t>я</w:t>
      </w:r>
      <w:r w:rsidRPr="00874E90">
        <w:rPr>
          <w:rFonts w:eastAsia="Times New Roman"/>
          <w:bCs/>
        </w:rPr>
        <w:t xml:space="preserve"> канала циркуляции</w:t>
      </w:r>
      <w:r w:rsidRPr="00874E90">
        <w:rPr>
          <w:rFonts w:eastAsia="Times New Roman"/>
        </w:rPr>
        <w:t>.</w:t>
      </w:r>
    </w:p>
    <w:p w14:paraId="3CDA1817" w14:textId="77777777" w:rsidR="004F7724" w:rsidRPr="00874E90" w:rsidRDefault="004F7724" w:rsidP="004F7724">
      <w:pPr>
        <w:ind w:firstLine="709"/>
        <w:jc w:val="both"/>
        <w:rPr>
          <w:rFonts w:eastAsia="Times New Roman"/>
          <w:b/>
        </w:rPr>
      </w:pPr>
      <w:r w:rsidRPr="00874E90">
        <w:rPr>
          <w:rFonts w:eastAsia="Times New Roman"/>
          <w:b/>
        </w:rPr>
        <w:t>Кондуктор</w:t>
      </w:r>
      <w:r w:rsidRPr="00874E90">
        <w:rPr>
          <w:rFonts w:eastAsia="Times New Roman"/>
        </w:rPr>
        <w:t xml:space="preserve"> </w:t>
      </w:r>
      <w:r w:rsidRPr="00874E90">
        <w:rPr>
          <w:rFonts w:eastAsia="Times New Roman"/>
          <w:b/>
          <w:bCs/>
        </w:rPr>
        <w:sym w:font="Symbol" w:char="F0C6"/>
      </w:r>
      <w:r w:rsidRPr="00984E94">
        <w:rPr>
          <w:rFonts w:eastAsia="Times New Roman"/>
          <w:b/>
          <w:bCs/>
        </w:rPr>
        <w:t xml:space="preserve"> </w:t>
      </w:r>
      <w:r w:rsidRPr="00874E90">
        <w:rPr>
          <w:rFonts w:eastAsia="Times New Roman"/>
          <w:b/>
          <w:bCs/>
        </w:rPr>
        <w:t>339,7мм</w:t>
      </w:r>
      <w:r>
        <w:rPr>
          <w:rFonts w:eastAsia="Times New Roman"/>
        </w:rPr>
        <w:t>,</w:t>
      </w:r>
      <w:r w:rsidRPr="00874E90">
        <w:rPr>
          <w:rFonts w:eastAsia="Times New Roman"/>
        </w:rPr>
        <w:t xml:space="preserve"> спускается на глубину </w:t>
      </w:r>
      <w:r>
        <w:rPr>
          <w:rFonts w:eastAsia="Times New Roman"/>
        </w:rPr>
        <w:t>100</w:t>
      </w:r>
      <w:r w:rsidRPr="00874E90">
        <w:rPr>
          <w:rFonts w:eastAsia="Times New Roman"/>
        </w:rPr>
        <w:t xml:space="preserve">0 м, цементируется до устья с целью </w:t>
      </w:r>
      <w:r w:rsidRPr="00874E90">
        <w:rPr>
          <w:rFonts w:eastAsia="Times New Roman"/>
          <w:bCs/>
        </w:rPr>
        <w:t>перекрыти</w:t>
      </w:r>
      <w:r>
        <w:rPr>
          <w:rFonts w:eastAsia="Times New Roman"/>
          <w:bCs/>
        </w:rPr>
        <w:t>я</w:t>
      </w:r>
      <w:r w:rsidRPr="00874E90">
        <w:rPr>
          <w:rFonts w:eastAsia="Times New Roman"/>
          <w:bCs/>
        </w:rPr>
        <w:t xml:space="preserve"> </w:t>
      </w:r>
      <w:r w:rsidRPr="00874E90">
        <w:rPr>
          <w:rFonts w:eastAsia="Times New Roman"/>
        </w:rPr>
        <w:t>неустойчивы</w:t>
      </w:r>
      <w:r>
        <w:rPr>
          <w:rFonts w:eastAsia="Times New Roman"/>
        </w:rPr>
        <w:t>х</w:t>
      </w:r>
      <w:r w:rsidRPr="00874E90">
        <w:rPr>
          <w:rFonts w:eastAsia="Times New Roman"/>
        </w:rPr>
        <w:t xml:space="preserve"> мезозойски</w:t>
      </w:r>
      <w:r>
        <w:rPr>
          <w:rFonts w:eastAsia="Times New Roman"/>
        </w:rPr>
        <w:t>х</w:t>
      </w:r>
      <w:r w:rsidRPr="00874E90">
        <w:rPr>
          <w:rFonts w:eastAsia="Times New Roman"/>
        </w:rPr>
        <w:t xml:space="preserve"> отложени</w:t>
      </w:r>
      <w:r>
        <w:rPr>
          <w:rFonts w:eastAsia="Times New Roman"/>
        </w:rPr>
        <w:t>й</w:t>
      </w:r>
      <w:r w:rsidRPr="00874E90">
        <w:rPr>
          <w:rFonts w:eastAsia="Times New Roman"/>
        </w:rPr>
        <w:t>, в которых возможны обвалы стенок скважин, частичные поглощения бурового раствора. Оборудование устья скважины ПВО</w:t>
      </w:r>
      <w:r w:rsidRPr="00874E90">
        <w:rPr>
          <w:rFonts w:eastAsia="Times New Roman"/>
          <w:b/>
        </w:rPr>
        <w:t>.</w:t>
      </w:r>
    </w:p>
    <w:p w14:paraId="15DAF4E9" w14:textId="77777777" w:rsidR="004F7724" w:rsidRPr="00874E90" w:rsidRDefault="004F7724" w:rsidP="004F7724">
      <w:pPr>
        <w:ind w:firstLine="709"/>
        <w:jc w:val="both"/>
        <w:rPr>
          <w:rFonts w:eastAsia="Times New Roman"/>
        </w:rPr>
      </w:pPr>
      <w:r>
        <w:rPr>
          <w:rFonts w:eastAsia="Times New Roman"/>
          <w:b/>
        </w:rPr>
        <w:t>Комбинированная т</w:t>
      </w:r>
      <w:r w:rsidRPr="00874E90">
        <w:rPr>
          <w:rFonts w:eastAsia="Times New Roman"/>
          <w:b/>
        </w:rPr>
        <w:t>ехническая колонна</w:t>
      </w:r>
      <w:r w:rsidRPr="00874E90">
        <w:rPr>
          <w:rFonts w:eastAsia="Times New Roman"/>
        </w:rPr>
        <w:t xml:space="preserve"> </w:t>
      </w:r>
      <w:r w:rsidRPr="00874E90">
        <w:rPr>
          <w:rFonts w:eastAsia="Times New Roman"/>
          <w:b/>
          <w:bCs/>
        </w:rPr>
        <w:sym w:font="Symbol" w:char="F0C6"/>
      </w:r>
      <w:r w:rsidRPr="00984E94">
        <w:rPr>
          <w:rFonts w:eastAsia="Times New Roman"/>
          <w:b/>
          <w:bCs/>
        </w:rPr>
        <w:t xml:space="preserve"> </w:t>
      </w:r>
      <w:r w:rsidRPr="00874E90">
        <w:rPr>
          <w:rFonts w:eastAsia="Times New Roman"/>
          <w:b/>
          <w:bCs/>
        </w:rPr>
        <w:t>244,5</w:t>
      </w:r>
      <w:r>
        <w:rPr>
          <w:rFonts w:eastAsia="Times New Roman"/>
          <w:b/>
          <w:bCs/>
        </w:rPr>
        <w:t>/250,83</w:t>
      </w:r>
      <w:r w:rsidRPr="00874E90">
        <w:rPr>
          <w:rFonts w:eastAsia="Times New Roman"/>
          <w:b/>
          <w:bCs/>
        </w:rPr>
        <w:t>мм</w:t>
      </w:r>
      <w:r>
        <w:rPr>
          <w:rFonts w:eastAsia="Times New Roman"/>
        </w:rPr>
        <w:t>,</w:t>
      </w:r>
      <w:r w:rsidRPr="00874E90">
        <w:rPr>
          <w:rFonts w:eastAsia="Times New Roman"/>
        </w:rPr>
        <w:t xml:space="preserve"> спускается на глубину 3500 м, цементируется до устья с целью </w:t>
      </w:r>
      <w:r w:rsidRPr="00874E90">
        <w:rPr>
          <w:rFonts w:eastAsia="Times New Roman"/>
          <w:bCs/>
        </w:rPr>
        <w:t>перекрыти</w:t>
      </w:r>
      <w:r>
        <w:rPr>
          <w:rFonts w:eastAsia="Times New Roman"/>
          <w:bCs/>
        </w:rPr>
        <w:t>я</w:t>
      </w:r>
      <w:r w:rsidRPr="00874E90">
        <w:rPr>
          <w:rFonts w:eastAsia="Times New Roman"/>
          <w:bCs/>
        </w:rPr>
        <w:t xml:space="preserve"> </w:t>
      </w:r>
      <w:r w:rsidRPr="00874E90">
        <w:rPr>
          <w:rFonts w:eastAsia="Times New Roman"/>
        </w:rPr>
        <w:t xml:space="preserve">отложений верхней и нижней перми. </w:t>
      </w:r>
    </w:p>
    <w:p w14:paraId="0BF25E39" w14:textId="77777777" w:rsidR="004F7724" w:rsidRPr="00874E90" w:rsidRDefault="004F7724" w:rsidP="004F7724">
      <w:pPr>
        <w:ind w:firstLine="709"/>
        <w:jc w:val="both"/>
        <w:rPr>
          <w:rFonts w:eastAsia="Times New Roman"/>
        </w:rPr>
      </w:pPr>
      <w:r w:rsidRPr="00874E90">
        <w:rPr>
          <w:rFonts w:eastAsia="Times New Roman"/>
          <w:b/>
        </w:rPr>
        <w:lastRenderedPageBreak/>
        <w:t>Эксплуатационная колонна</w:t>
      </w:r>
      <w:r w:rsidRPr="00874E90">
        <w:rPr>
          <w:rFonts w:eastAsia="Times New Roman"/>
        </w:rPr>
        <w:t xml:space="preserve"> </w:t>
      </w:r>
      <w:r w:rsidRPr="00874E90">
        <w:rPr>
          <w:rFonts w:eastAsia="Times New Roman"/>
          <w:b/>
          <w:bCs/>
        </w:rPr>
        <w:sym w:font="Symbol" w:char="F0C6"/>
      </w:r>
      <w:r w:rsidRPr="00984E94">
        <w:rPr>
          <w:rFonts w:eastAsia="Times New Roman"/>
          <w:b/>
          <w:bCs/>
        </w:rPr>
        <w:t xml:space="preserve"> </w:t>
      </w:r>
      <w:r w:rsidRPr="00874E90">
        <w:rPr>
          <w:rFonts w:eastAsia="Times New Roman"/>
          <w:b/>
          <w:bCs/>
        </w:rPr>
        <w:t>177,8мм</w:t>
      </w:r>
      <w:r>
        <w:rPr>
          <w:rFonts w:eastAsia="Times New Roman"/>
        </w:rPr>
        <w:t>,</w:t>
      </w:r>
      <w:r w:rsidRPr="00874E90">
        <w:rPr>
          <w:rFonts w:eastAsia="Times New Roman"/>
        </w:rPr>
        <w:t xml:space="preserve"> спускается на глубину 4500 м </w:t>
      </w:r>
      <w:r w:rsidRPr="00E661C1">
        <w:rPr>
          <w:rFonts w:eastAsia="Times New Roman"/>
        </w:rPr>
        <w:t>(±2</w:t>
      </w:r>
      <w:r>
        <w:rPr>
          <w:rFonts w:eastAsia="Times New Roman"/>
        </w:rPr>
        <w:t>5</w:t>
      </w:r>
      <w:r w:rsidRPr="00E661C1">
        <w:rPr>
          <w:rFonts w:eastAsia="Times New Roman"/>
        </w:rPr>
        <w:t>0м)</w:t>
      </w:r>
      <w:r>
        <w:rPr>
          <w:rFonts w:eastAsia="Times New Roman"/>
        </w:rPr>
        <w:t xml:space="preserve"> </w:t>
      </w:r>
      <w:r w:rsidRPr="00874E90">
        <w:rPr>
          <w:rFonts w:eastAsia="Times New Roman"/>
        </w:rPr>
        <w:t xml:space="preserve">и цементируется подъемом цемента до устья с целью </w:t>
      </w:r>
      <w:r w:rsidRPr="00874E90">
        <w:rPr>
          <w:rFonts w:eastAsia="Times New Roman"/>
          <w:bCs/>
        </w:rPr>
        <w:t>перекрыти</w:t>
      </w:r>
      <w:r>
        <w:rPr>
          <w:rFonts w:eastAsia="Times New Roman"/>
          <w:bCs/>
        </w:rPr>
        <w:t>я</w:t>
      </w:r>
      <w:r w:rsidRPr="00874E90">
        <w:rPr>
          <w:rFonts w:eastAsia="Times New Roman"/>
          <w:bCs/>
        </w:rPr>
        <w:t xml:space="preserve"> отложений </w:t>
      </w:r>
      <w:r w:rsidRPr="00874E90">
        <w:rPr>
          <w:rFonts w:eastAsia="Times New Roman"/>
        </w:rPr>
        <w:t>КТ-</w:t>
      </w:r>
      <w:r w:rsidRPr="00874E90">
        <w:rPr>
          <w:rFonts w:eastAsia="Times New Roman"/>
          <w:lang w:val="en-US"/>
        </w:rPr>
        <w:t>II</w:t>
      </w:r>
      <w:r w:rsidRPr="00874E90">
        <w:rPr>
          <w:rFonts w:eastAsia="Times New Roman"/>
        </w:rPr>
        <w:t xml:space="preserve"> (С</w:t>
      </w:r>
      <w:r w:rsidRPr="00874E90">
        <w:rPr>
          <w:rFonts w:eastAsia="Times New Roman"/>
          <w:vertAlign w:val="subscript"/>
        </w:rPr>
        <w:t>1</w:t>
      </w:r>
      <w:r w:rsidRPr="00874E90">
        <w:rPr>
          <w:rFonts w:eastAsia="Times New Roman"/>
          <w:lang w:val="en-US"/>
        </w:rPr>
        <w:t>v</w:t>
      </w:r>
      <w:r w:rsidRPr="00874E90">
        <w:rPr>
          <w:rFonts w:eastAsia="Times New Roman"/>
          <w:vertAlign w:val="subscript"/>
        </w:rPr>
        <w:t xml:space="preserve">3 </w:t>
      </w:r>
      <w:r w:rsidRPr="00874E90">
        <w:rPr>
          <w:rFonts w:eastAsia="Times New Roman"/>
        </w:rPr>
        <w:t>и</w:t>
      </w:r>
      <w:r w:rsidRPr="00874E90">
        <w:rPr>
          <w:rFonts w:eastAsia="Times New Roman"/>
          <w:vertAlign w:val="subscript"/>
        </w:rPr>
        <w:t xml:space="preserve"> </w:t>
      </w:r>
      <w:r w:rsidRPr="00874E90">
        <w:rPr>
          <w:rFonts w:eastAsia="Times New Roman"/>
        </w:rPr>
        <w:t>С</w:t>
      </w:r>
      <w:r w:rsidRPr="00874E90">
        <w:rPr>
          <w:rFonts w:eastAsia="Times New Roman"/>
          <w:vertAlign w:val="subscript"/>
        </w:rPr>
        <w:t>1</w:t>
      </w:r>
      <w:r w:rsidRPr="00874E90">
        <w:rPr>
          <w:rFonts w:eastAsia="Times New Roman"/>
          <w:lang w:val="en-US"/>
        </w:rPr>
        <w:t>v</w:t>
      </w:r>
      <w:r w:rsidRPr="00874E90">
        <w:rPr>
          <w:rFonts w:eastAsia="Times New Roman"/>
          <w:vertAlign w:val="subscript"/>
        </w:rPr>
        <w:t>2</w:t>
      </w:r>
      <w:r w:rsidRPr="00874E90">
        <w:rPr>
          <w:rFonts w:eastAsia="Times New Roman"/>
        </w:rPr>
        <w:t xml:space="preserve">), </w:t>
      </w:r>
      <w:r>
        <w:rPr>
          <w:rFonts w:eastAsia="Times New Roman"/>
        </w:rPr>
        <w:t xml:space="preserve">где </w:t>
      </w:r>
      <w:r w:rsidRPr="00874E90">
        <w:rPr>
          <w:rFonts w:eastAsia="Times New Roman"/>
          <w:bCs/>
        </w:rPr>
        <w:t xml:space="preserve">возможны поглощения бурового раствора и </w:t>
      </w:r>
      <w:r w:rsidRPr="00874E90">
        <w:rPr>
          <w:rFonts w:eastAsia="Times New Roman"/>
        </w:rPr>
        <w:t>возможны проявления</w:t>
      </w:r>
      <w:r w:rsidRPr="00874E90">
        <w:rPr>
          <w:rFonts w:eastAsia="Times New Roman"/>
          <w:bCs/>
        </w:rPr>
        <w:t>. Испытание (о</w:t>
      </w:r>
      <w:r w:rsidRPr="00874E90">
        <w:rPr>
          <w:rFonts w:eastAsia="Times New Roman"/>
        </w:rPr>
        <w:t>своение) продуктивных горизонтов</w:t>
      </w:r>
      <w:r w:rsidRPr="00874E90">
        <w:rPr>
          <w:rFonts w:eastAsia="Times New Roman"/>
          <w:lang w:val="kk-KZ"/>
        </w:rPr>
        <w:t xml:space="preserve"> </w:t>
      </w:r>
      <w:r w:rsidRPr="00874E90">
        <w:rPr>
          <w:rFonts w:eastAsia="Times New Roman"/>
        </w:rPr>
        <w:t>для вскрытия всех продуктивных горизонтов и добычи продукции.</w:t>
      </w:r>
    </w:p>
    <w:p w14:paraId="6C15606F" w14:textId="77777777" w:rsidR="004F7724" w:rsidRPr="00874E90" w:rsidRDefault="004F7724" w:rsidP="004F7724">
      <w:pPr>
        <w:jc w:val="both"/>
        <w:rPr>
          <w:rFonts w:eastAsia="Calibri"/>
          <w:b/>
          <w:sz w:val="20"/>
        </w:rPr>
      </w:pPr>
      <w:r w:rsidRPr="00874E90">
        <w:rPr>
          <w:rFonts w:eastAsia="Calibri"/>
          <w:b/>
          <w:sz w:val="20"/>
        </w:rPr>
        <w:t>Таблица 7.4.</w:t>
      </w:r>
      <w:r>
        <w:rPr>
          <w:rFonts w:eastAsia="Calibri"/>
          <w:b/>
          <w:sz w:val="20"/>
        </w:rPr>
        <w:t>3</w:t>
      </w:r>
      <w:r w:rsidRPr="00874E90">
        <w:rPr>
          <w:rFonts w:eastAsia="Calibri"/>
          <w:b/>
          <w:sz w:val="20"/>
        </w:rPr>
        <w:t xml:space="preserve"> – Проектная конструкция скважин </w:t>
      </w:r>
      <w:r w:rsidRPr="007221BB">
        <w:rPr>
          <w:rFonts w:eastAsia="Calibri"/>
          <w:b/>
          <w:bCs/>
          <w:sz w:val="20"/>
        </w:rPr>
        <w:t>№ 27</w:t>
      </w:r>
      <w:r w:rsidRPr="007221BB">
        <w:rPr>
          <w:rFonts w:eastAsia="Calibri"/>
          <w:b/>
          <w:bCs/>
          <w:sz w:val="20"/>
          <w:lang w:val="en-US"/>
        </w:rPr>
        <w:t>D</w:t>
      </w:r>
      <w:r w:rsidRPr="007221BB">
        <w:rPr>
          <w:rFonts w:eastAsia="Calibri"/>
          <w:b/>
          <w:bCs/>
          <w:sz w:val="20"/>
        </w:rPr>
        <w:t xml:space="preserve">, </w:t>
      </w:r>
      <w:bookmarkStart w:id="26" w:name="_Hlk234594690"/>
      <w:r w:rsidRPr="007221BB">
        <w:rPr>
          <w:rFonts w:eastAsia="Calibri"/>
          <w:b/>
          <w:bCs/>
          <w:sz w:val="20"/>
        </w:rPr>
        <w:t>50</w:t>
      </w:r>
      <w:r>
        <w:rPr>
          <w:rFonts w:eastAsia="Calibri"/>
          <w:b/>
          <w:bCs/>
          <w:sz w:val="20"/>
        </w:rPr>
        <w:t>, 57, 58</w:t>
      </w:r>
      <w:r w:rsidRPr="007221BB">
        <w:rPr>
          <w:rFonts w:eastAsia="Calibri"/>
          <w:b/>
          <w:bCs/>
          <w:sz w:val="20"/>
        </w:rPr>
        <w:t xml:space="preserve"> </w:t>
      </w:r>
      <w:bookmarkEnd w:id="26"/>
      <w:r w:rsidRPr="00874E90">
        <w:rPr>
          <w:rFonts w:eastAsia="Calibri"/>
          <w:b/>
          <w:sz w:val="20"/>
        </w:rPr>
        <w:t xml:space="preserve">глубиной </w:t>
      </w:r>
      <w:r w:rsidRPr="00874E90">
        <w:rPr>
          <w:rFonts w:eastAsia="Calibri"/>
          <w:b/>
          <w:sz w:val="20"/>
          <w:lang w:val="kk-KZ"/>
        </w:rPr>
        <w:t>4</w:t>
      </w:r>
      <w:r w:rsidRPr="00874E90">
        <w:rPr>
          <w:rFonts w:eastAsia="Calibri"/>
          <w:b/>
          <w:sz w:val="20"/>
        </w:rPr>
        <w:t>500м</w:t>
      </w:r>
      <w:r>
        <w:rPr>
          <w:rFonts w:eastAsia="Calibri"/>
          <w:b/>
          <w:sz w:val="20"/>
        </w:rPr>
        <w:t xml:space="preserve"> </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618"/>
        <w:gridCol w:w="2304"/>
        <w:gridCol w:w="1731"/>
        <w:gridCol w:w="1611"/>
        <w:gridCol w:w="1391"/>
        <w:gridCol w:w="1669"/>
      </w:tblGrid>
      <w:tr w:rsidR="004F7724" w:rsidRPr="00874E90" w14:paraId="470C201B" w14:textId="77777777" w:rsidTr="00525B20">
        <w:trPr>
          <w:trHeight w:val="227"/>
        </w:trPr>
        <w:tc>
          <w:tcPr>
            <w:tcW w:w="331" w:type="pct"/>
            <w:vMerge w:val="restart"/>
            <w:shd w:val="clear" w:color="auto" w:fill="E7E6E6" w:themeFill="background2"/>
            <w:vAlign w:val="center"/>
          </w:tcPr>
          <w:p w14:paraId="0B217737" w14:textId="77777777" w:rsidR="004F7724" w:rsidRPr="00874E90" w:rsidRDefault="004F7724" w:rsidP="004F7724">
            <w:pPr>
              <w:jc w:val="center"/>
              <w:rPr>
                <w:rFonts w:eastAsia="Times New Roman"/>
                <w:b/>
                <w:bCs/>
                <w:sz w:val="20"/>
                <w:szCs w:val="20"/>
                <w:lang w:eastAsia="ru-RU"/>
              </w:rPr>
            </w:pPr>
            <w:r w:rsidRPr="00874E90">
              <w:rPr>
                <w:rFonts w:eastAsia="Times New Roman"/>
                <w:b/>
                <w:bCs/>
                <w:sz w:val="20"/>
                <w:szCs w:val="20"/>
                <w:lang w:eastAsia="ru-RU"/>
              </w:rPr>
              <w:t>№№</w:t>
            </w:r>
          </w:p>
          <w:p w14:paraId="1DE73A3F" w14:textId="77777777" w:rsidR="004F7724" w:rsidRPr="00874E90" w:rsidRDefault="004F7724" w:rsidP="004F7724">
            <w:pPr>
              <w:jc w:val="center"/>
              <w:rPr>
                <w:rFonts w:eastAsia="Times New Roman"/>
                <w:b/>
                <w:bCs/>
                <w:sz w:val="20"/>
                <w:szCs w:val="20"/>
                <w:lang w:eastAsia="ru-RU"/>
              </w:rPr>
            </w:pPr>
            <w:r w:rsidRPr="00874E90">
              <w:rPr>
                <w:rFonts w:eastAsia="Times New Roman"/>
                <w:b/>
                <w:bCs/>
                <w:sz w:val="20"/>
                <w:szCs w:val="20"/>
                <w:lang w:eastAsia="ru-RU"/>
              </w:rPr>
              <w:t>п/п</w:t>
            </w:r>
          </w:p>
        </w:tc>
        <w:tc>
          <w:tcPr>
            <w:tcW w:w="1236" w:type="pct"/>
            <w:vMerge w:val="restart"/>
            <w:shd w:val="clear" w:color="auto" w:fill="E7E6E6" w:themeFill="background2"/>
            <w:vAlign w:val="center"/>
          </w:tcPr>
          <w:p w14:paraId="4AB23E61" w14:textId="77777777" w:rsidR="004F7724" w:rsidRPr="00874E90" w:rsidRDefault="004F7724" w:rsidP="004F7724">
            <w:pPr>
              <w:jc w:val="center"/>
              <w:rPr>
                <w:rFonts w:eastAsia="Times New Roman"/>
                <w:b/>
                <w:bCs/>
                <w:sz w:val="20"/>
                <w:szCs w:val="20"/>
                <w:lang w:eastAsia="ru-RU"/>
              </w:rPr>
            </w:pPr>
            <w:r w:rsidRPr="00874E90">
              <w:rPr>
                <w:rFonts w:eastAsia="Times New Roman"/>
                <w:b/>
                <w:bCs/>
                <w:sz w:val="20"/>
                <w:szCs w:val="20"/>
                <w:lang w:eastAsia="ru-RU"/>
              </w:rPr>
              <w:t>Наименование обсадной колонны</w:t>
            </w:r>
          </w:p>
        </w:tc>
        <w:tc>
          <w:tcPr>
            <w:tcW w:w="1792" w:type="pct"/>
            <w:gridSpan w:val="2"/>
            <w:shd w:val="clear" w:color="auto" w:fill="E7E6E6" w:themeFill="background2"/>
            <w:vAlign w:val="center"/>
          </w:tcPr>
          <w:p w14:paraId="330FF19F" w14:textId="77777777" w:rsidR="004F7724" w:rsidRPr="00874E90" w:rsidRDefault="004F7724" w:rsidP="004F7724">
            <w:pPr>
              <w:jc w:val="center"/>
              <w:rPr>
                <w:rFonts w:eastAsia="Times New Roman"/>
                <w:b/>
                <w:bCs/>
                <w:sz w:val="20"/>
                <w:szCs w:val="20"/>
                <w:lang w:eastAsia="ru-RU"/>
              </w:rPr>
            </w:pPr>
            <w:r w:rsidRPr="00874E90">
              <w:rPr>
                <w:rFonts w:eastAsia="Times New Roman"/>
                <w:b/>
                <w:bCs/>
                <w:sz w:val="20"/>
                <w:szCs w:val="20"/>
                <w:lang w:eastAsia="ru-RU"/>
              </w:rPr>
              <w:t xml:space="preserve">Диаметр, </w:t>
            </w:r>
            <w:r w:rsidRPr="002265B2">
              <w:rPr>
                <w:rFonts w:eastAsia="Times New Roman"/>
                <w:b/>
                <w:bCs/>
                <w:sz w:val="20"/>
                <w:szCs w:val="20"/>
                <w:lang w:eastAsia="ru-RU"/>
              </w:rPr>
              <w:t>(</w:t>
            </w:r>
            <w:r w:rsidRPr="00874E90">
              <w:rPr>
                <w:rFonts w:eastAsia="Times New Roman"/>
                <w:b/>
                <w:bCs/>
                <w:sz w:val="20"/>
                <w:szCs w:val="20"/>
                <w:lang w:eastAsia="ru-RU"/>
              </w:rPr>
              <w:t>мм</w:t>
            </w:r>
            <w:r w:rsidRPr="002265B2">
              <w:rPr>
                <w:rFonts w:eastAsia="Times New Roman"/>
                <w:b/>
                <w:bCs/>
                <w:sz w:val="20"/>
                <w:szCs w:val="20"/>
                <w:lang w:eastAsia="ru-RU"/>
              </w:rPr>
              <w:t>)</w:t>
            </w:r>
          </w:p>
        </w:tc>
        <w:tc>
          <w:tcPr>
            <w:tcW w:w="746" w:type="pct"/>
            <w:vMerge w:val="restart"/>
            <w:shd w:val="clear" w:color="auto" w:fill="E7E6E6" w:themeFill="background2"/>
            <w:vAlign w:val="center"/>
          </w:tcPr>
          <w:p w14:paraId="05B52733" w14:textId="77777777" w:rsidR="004F7724" w:rsidRPr="00874E90" w:rsidRDefault="004F7724" w:rsidP="004F7724">
            <w:pPr>
              <w:jc w:val="center"/>
              <w:rPr>
                <w:rFonts w:eastAsia="Times New Roman"/>
                <w:b/>
                <w:bCs/>
                <w:sz w:val="20"/>
                <w:szCs w:val="20"/>
                <w:lang w:eastAsia="ru-RU"/>
              </w:rPr>
            </w:pPr>
            <w:r w:rsidRPr="00874E90">
              <w:rPr>
                <w:rFonts w:eastAsia="Times New Roman"/>
                <w:b/>
                <w:bCs/>
                <w:sz w:val="20"/>
                <w:szCs w:val="20"/>
                <w:lang w:eastAsia="ru-RU"/>
              </w:rPr>
              <w:t xml:space="preserve">Глубины спуска колонн, </w:t>
            </w:r>
            <w:r w:rsidRPr="002265B2">
              <w:rPr>
                <w:rFonts w:eastAsia="Times New Roman"/>
                <w:b/>
                <w:bCs/>
                <w:sz w:val="20"/>
                <w:szCs w:val="20"/>
                <w:lang w:eastAsia="ru-RU"/>
              </w:rPr>
              <w:t>(</w:t>
            </w:r>
            <w:r w:rsidRPr="00874E90">
              <w:rPr>
                <w:rFonts w:eastAsia="Times New Roman"/>
                <w:b/>
                <w:bCs/>
                <w:sz w:val="20"/>
                <w:szCs w:val="20"/>
                <w:lang w:eastAsia="ru-RU"/>
              </w:rPr>
              <w:t>мм</w:t>
            </w:r>
            <w:r w:rsidRPr="002265B2">
              <w:rPr>
                <w:rFonts w:eastAsia="Times New Roman"/>
                <w:b/>
                <w:bCs/>
                <w:sz w:val="20"/>
                <w:szCs w:val="20"/>
                <w:lang w:eastAsia="ru-RU"/>
              </w:rPr>
              <w:t>)</w:t>
            </w:r>
          </w:p>
        </w:tc>
        <w:tc>
          <w:tcPr>
            <w:tcW w:w="895" w:type="pct"/>
            <w:vMerge w:val="restart"/>
            <w:shd w:val="clear" w:color="auto" w:fill="E7E6E6" w:themeFill="background2"/>
            <w:vAlign w:val="center"/>
          </w:tcPr>
          <w:p w14:paraId="11AD791E" w14:textId="77777777" w:rsidR="004F7724" w:rsidRPr="00874E90" w:rsidRDefault="004F7724" w:rsidP="004F7724">
            <w:pPr>
              <w:jc w:val="center"/>
              <w:rPr>
                <w:rFonts w:eastAsia="Times New Roman"/>
                <w:b/>
                <w:bCs/>
                <w:sz w:val="20"/>
                <w:szCs w:val="20"/>
                <w:lang w:eastAsia="ru-RU"/>
              </w:rPr>
            </w:pPr>
            <w:r w:rsidRPr="00874E90">
              <w:rPr>
                <w:rFonts w:eastAsia="Times New Roman"/>
                <w:b/>
                <w:bCs/>
                <w:sz w:val="20"/>
                <w:szCs w:val="20"/>
                <w:lang w:eastAsia="ru-RU"/>
              </w:rPr>
              <w:t>Высота подъема цемента за колонной</w:t>
            </w:r>
          </w:p>
        </w:tc>
      </w:tr>
      <w:tr w:rsidR="004F7724" w:rsidRPr="00874E90" w14:paraId="69B25685" w14:textId="77777777" w:rsidTr="00525B20">
        <w:trPr>
          <w:trHeight w:val="227"/>
        </w:trPr>
        <w:tc>
          <w:tcPr>
            <w:tcW w:w="331" w:type="pct"/>
            <w:vMerge/>
          </w:tcPr>
          <w:p w14:paraId="37388C18" w14:textId="77777777" w:rsidR="004F7724" w:rsidRPr="00874E90" w:rsidRDefault="004F7724" w:rsidP="004F7724">
            <w:pPr>
              <w:jc w:val="center"/>
              <w:rPr>
                <w:rFonts w:eastAsia="Times New Roman"/>
                <w:sz w:val="20"/>
                <w:szCs w:val="20"/>
                <w:lang w:eastAsia="ru-RU"/>
              </w:rPr>
            </w:pPr>
          </w:p>
        </w:tc>
        <w:tc>
          <w:tcPr>
            <w:tcW w:w="1236" w:type="pct"/>
            <w:vMerge/>
          </w:tcPr>
          <w:p w14:paraId="0F6337DC" w14:textId="77777777" w:rsidR="004F7724" w:rsidRPr="00874E90" w:rsidRDefault="004F7724" w:rsidP="004F7724">
            <w:pPr>
              <w:jc w:val="center"/>
              <w:rPr>
                <w:rFonts w:eastAsia="Times New Roman"/>
                <w:sz w:val="20"/>
                <w:szCs w:val="20"/>
                <w:lang w:eastAsia="ru-RU"/>
              </w:rPr>
            </w:pPr>
          </w:p>
        </w:tc>
        <w:tc>
          <w:tcPr>
            <w:tcW w:w="928" w:type="pct"/>
            <w:shd w:val="clear" w:color="auto" w:fill="E7E6E6" w:themeFill="background2"/>
            <w:vAlign w:val="center"/>
          </w:tcPr>
          <w:p w14:paraId="6C629CCE" w14:textId="77777777" w:rsidR="004F7724" w:rsidRPr="00874E90" w:rsidRDefault="004F7724" w:rsidP="004F7724">
            <w:pPr>
              <w:jc w:val="center"/>
              <w:rPr>
                <w:rFonts w:eastAsia="Times New Roman"/>
                <w:b/>
                <w:bCs/>
                <w:sz w:val="20"/>
                <w:szCs w:val="20"/>
                <w:lang w:eastAsia="ru-RU"/>
              </w:rPr>
            </w:pPr>
            <w:r w:rsidRPr="00874E90">
              <w:rPr>
                <w:rFonts w:eastAsia="Times New Roman"/>
                <w:b/>
                <w:bCs/>
                <w:sz w:val="20"/>
                <w:szCs w:val="20"/>
                <w:lang w:eastAsia="ru-RU"/>
              </w:rPr>
              <w:t xml:space="preserve">Обсадной колонны </w:t>
            </w:r>
          </w:p>
        </w:tc>
        <w:tc>
          <w:tcPr>
            <w:tcW w:w="864" w:type="pct"/>
            <w:shd w:val="clear" w:color="auto" w:fill="E7E6E6" w:themeFill="background2"/>
            <w:vAlign w:val="center"/>
          </w:tcPr>
          <w:p w14:paraId="1E267948" w14:textId="77777777" w:rsidR="004F7724" w:rsidRPr="00874E90" w:rsidRDefault="004F7724" w:rsidP="004F7724">
            <w:pPr>
              <w:jc w:val="center"/>
              <w:rPr>
                <w:rFonts w:eastAsia="Times New Roman"/>
                <w:b/>
                <w:bCs/>
                <w:sz w:val="20"/>
                <w:szCs w:val="20"/>
                <w:lang w:eastAsia="ru-RU"/>
              </w:rPr>
            </w:pPr>
            <w:r w:rsidRPr="00874E90">
              <w:rPr>
                <w:rFonts w:eastAsia="Times New Roman"/>
                <w:b/>
                <w:bCs/>
                <w:sz w:val="20"/>
                <w:szCs w:val="20"/>
                <w:lang w:eastAsia="ru-RU"/>
              </w:rPr>
              <w:t>Скважины (долота)</w:t>
            </w:r>
          </w:p>
        </w:tc>
        <w:tc>
          <w:tcPr>
            <w:tcW w:w="746" w:type="pct"/>
            <w:vMerge/>
          </w:tcPr>
          <w:p w14:paraId="45078F1B" w14:textId="77777777" w:rsidR="004F7724" w:rsidRPr="00874E90" w:rsidRDefault="004F7724" w:rsidP="004F7724">
            <w:pPr>
              <w:jc w:val="center"/>
              <w:rPr>
                <w:rFonts w:eastAsia="Times New Roman"/>
                <w:sz w:val="20"/>
                <w:szCs w:val="20"/>
                <w:lang w:eastAsia="ru-RU"/>
              </w:rPr>
            </w:pPr>
          </w:p>
        </w:tc>
        <w:tc>
          <w:tcPr>
            <w:tcW w:w="895" w:type="pct"/>
            <w:vMerge/>
          </w:tcPr>
          <w:p w14:paraId="4E09D161" w14:textId="77777777" w:rsidR="004F7724" w:rsidRPr="00874E90" w:rsidRDefault="004F7724" w:rsidP="004F7724">
            <w:pPr>
              <w:jc w:val="center"/>
              <w:rPr>
                <w:rFonts w:eastAsia="Times New Roman"/>
                <w:sz w:val="20"/>
                <w:szCs w:val="20"/>
                <w:lang w:eastAsia="ru-RU"/>
              </w:rPr>
            </w:pPr>
          </w:p>
        </w:tc>
      </w:tr>
      <w:tr w:rsidR="004F7724" w:rsidRPr="00874E90" w14:paraId="082BD9CE" w14:textId="77777777" w:rsidTr="00525B20">
        <w:trPr>
          <w:trHeight w:val="227"/>
        </w:trPr>
        <w:tc>
          <w:tcPr>
            <w:tcW w:w="331" w:type="pct"/>
          </w:tcPr>
          <w:p w14:paraId="79AE15D0"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1</w:t>
            </w:r>
          </w:p>
        </w:tc>
        <w:tc>
          <w:tcPr>
            <w:tcW w:w="1236" w:type="pct"/>
          </w:tcPr>
          <w:p w14:paraId="2687C32D" w14:textId="77777777" w:rsidR="004F7724" w:rsidRPr="00874E90" w:rsidRDefault="004F7724" w:rsidP="004F7724">
            <w:pPr>
              <w:rPr>
                <w:rFonts w:eastAsia="Times New Roman"/>
                <w:sz w:val="20"/>
                <w:szCs w:val="20"/>
                <w:lang w:eastAsia="ru-RU"/>
              </w:rPr>
            </w:pPr>
            <w:r w:rsidRPr="00874E90">
              <w:rPr>
                <w:rFonts w:eastAsia="Times New Roman"/>
                <w:sz w:val="20"/>
                <w:szCs w:val="20"/>
                <w:lang w:eastAsia="ru-RU"/>
              </w:rPr>
              <w:t>Направление</w:t>
            </w:r>
          </w:p>
        </w:tc>
        <w:tc>
          <w:tcPr>
            <w:tcW w:w="928" w:type="pct"/>
          </w:tcPr>
          <w:p w14:paraId="41575D81"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508,0</w:t>
            </w:r>
          </w:p>
        </w:tc>
        <w:tc>
          <w:tcPr>
            <w:tcW w:w="864" w:type="pct"/>
          </w:tcPr>
          <w:p w14:paraId="4FAAF4A1"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660,4</w:t>
            </w:r>
          </w:p>
        </w:tc>
        <w:tc>
          <w:tcPr>
            <w:tcW w:w="746" w:type="pct"/>
          </w:tcPr>
          <w:p w14:paraId="6C77AB5D"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100</w:t>
            </w:r>
          </w:p>
        </w:tc>
        <w:tc>
          <w:tcPr>
            <w:tcW w:w="895" w:type="pct"/>
          </w:tcPr>
          <w:p w14:paraId="45F5F7AF"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До устья</w:t>
            </w:r>
          </w:p>
        </w:tc>
      </w:tr>
      <w:tr w:rsidR="004F7724" w:rsidRPr="00874E90" w14:paraId="4A897E6A" w14:textId="77777777" w:rsidTr="00525B20">
        <w:trPr>
          <w:trHeight w:val="227"/>
        </w:trPr>
        <w:tc>
          <w:tcPr>
            <w:tcW w:w="331" w:type="pct"/>
          </w:tcPr>
          <w:p w14:paraId="154F7686"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2</w:t>
            </w:r>
          </w:p>
        </w:tc>
        <w:tc>
          <w:tcPr>
            <w:tcW w:w="1236" w:type="pct"/>
          </w:tcPr>
          <w:p w14:paraId="2482BF7C" w14:textId="77777777" w:rsidR="004F7724" w:rsidRPr="00874E90" w:rsidRDefault="004F7724" w:rsidP="004F7724">
            <w:pPr>
              <w:rPr>
                <w:rFonts w:eastAsia="Times New Roman"/>
                <w:sz w:val="20"/>
                <w:szCs w:val="20"/>
                <w:lang w:eastAsia="ru-RU"/>
              </w:rPr>
            </w:pPr>
            <w:r w:rsidRPr="00874E90">
              <w:rPr>
                <w:rFonts w:eastAsia="Times New Roman"/>
                <w:sz w:val="20"/>
                <w:szCs w:val="20"/>
                <w:lang w:eastAsia="ru-RU"/>
              </w:rPr>
              <w:t>Кондуктор</w:t>
            </w:r>
          </w:p>
        </w:tc>
        <w:tc>
          <w:tcPr>
            <w:tcW w:w="928" w:type="pct"/>
          </w:tcPr>
          <w:p w14:paraId="46F8B27E"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339,7</w:t>
            </w:r>
          </w:p>
        </w:tc>
        <w:tc>
          <w:tcPr>
            <w:tcW w:w="864" w:type="pct"/>
          </w:tcPr>
          <w:p w14:paraId="4DE45953"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444,5</w:t>
            </w:r>
          </w:p>
        </w:tc>
        <w:tc>
          <w:tcPr>
            <w:tcW w:w="746" w:type="pct"/>
          </w:tcPr>
          <w:p w14:paraId="4C439EEA" w14:textId="77777777" w:rsidR="004F7724" w:rsidRPr="00874E90" w:rsidRDefault="004F7724" w:rsidP="004F7724">
            <w:pPr>
              <w:jc w:val="center"/>
              <w:rPr>
                <w:rFonts w:eastAsia="Times New Roman"/>
                <w:sz w:val="20"/>
                <w:szCs w:val="20"/>
                <w:lang w:eastAsia="ru-RU"/>
              </w:rPr>
            </w:pPr>
            <w:r>
              <w:rPr>
                <w:rFonts w:eastAsia="Times New Roman"/>
                <w:sz w:val="20"/>
                <w:szCs w:val="20"/>
                <w:lang w:eastAsia="ru-RU"/>
              </w:rPr>
              <w:t>100</w:t>
            </w:r>
            <w:r w:rsidRPr="00874E90">
              <w:rPr>
                <w:rFonts w:eastAsia="Times New Roman"/>
                <w:sz w:val="20"/>
                <w:szCs w:val="20"/>
                <w:lang w:eastAsia="ru-RU"/>
              </w:rPr>
              <w:t>0</w:t>
            </w:r>
          </w:p>
        </w:tc>
        <w:tc>
          <w:tcPr>
            <w:tcW w:w="895" w:type="pct"/>
          </w:tcPr>
          <w:p w14:paraId="59346813"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До устья</w:t>
            </w:r>
          </w:p>
        </w:tc>
      </w:tr>
      <w:tr w:rsidR="004F7724" w:rsidRPr="00874E90" w14:paraId="0F17FA3A" w14:textId="77777777" w:rsidTr="00525B20">
        <w:trPr>
          <w:trHeight w:val="227"/>
        </w:trPr>
        <w:tc>
          <w:tcPr>
            <w:tcW w:w="331" w:type="pct"/>
          </w:tcPr>
          <w:p w14:paraId="17C3765C"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3</w:t>
            </w:r>
          </w:p>
        </w:tc>
        <w:tc>
          <w:tcPr>
            <w:tcW w:w="1236" w:type="pct"/>
          </w:tcPr>
          <w:p w14:paraId="40A076B2" w14:textId="77777777" w:rsidR="004F7724" w:rsidRPr="00874E90" w:rsidRDefault="004F7724" w:rsidP="004F7724">
            <w:pPr>
              <w:rPr>
                <w:rFonts w:eastAsia="Times New Roman"/>
                <w:sz w:val="20"/>
                <w:szCs w:val="20"/>
                <w:lang w:eastAsia="ru-RU"/>
              </w:rPr>
            </w:pPr>
            <w:r w:rsidRPr="00874E90">
              <w:rPr>
                <w:rFonts w:eastAsia="Times New Roman"/>
                <w:sz w:val="20"/>
                <w:szCs w:val="20"/>
                <w:lang w:eastAsia="ru-RU"/>
              </w:rPr>
              <w:t xml:space="preserve">Техническая </w:t>
            </w:r>
          </w:p>
        </w:tc>
        <w:tc>
          <w:tcPr>
            <w:tcW w:w="928" w:type="pct"/>
          </w:tcPr>
          <w:p w14:paraId="66F66B3F"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244,5</w:t>
            </w:r>
          </w:p>
        </w:tc>
        <w:tc>
          <w:tcPr>
            <w:tcW w:w="864" w:type="pct"/>
          </w:tcPr>
          <w:p w14:paraId="167D2EE6" w14:textId="77777777" w:rsidR="004F7724" w:rsidRPr="00874E90" w:rsidRDefault="004F7724" w:rsidP="004F7724">
            <w:pPr>
              <w:jc w:val="center"/>
              <w:rPr>
                <w:rFonts w:eastAsia="Times New Roman"/>
                <w:sz w:val="20"/>
                <w:szCs w:val="20"/>
                <w:lang w:val="en-US" w:eastAsia="ru-RU"/>
              </w:rPr>
            </w:pPr>
            <w:r w:rsidRPr="00874E90">
              <w:rPr>
                <w:rFonts w:eastAsia="Times New Roman"/>
                <w:sz w:val="20"/>
                <w:szCs w:val="20"/>
                <w:lang w:eastAsia="ru-RU"/>
              </w:rPr>
              <w:t>311,</w:t>
            </w:r>
            <w:r w:rsidRPr="00874E90">
              <w:rPr>
                <w:rFonts w:eastAsia="Times New Roman"/>
                <w:sz w:val="20"/>
                <w:szCs w:val="20"/>
                <w:lang w:val="en-US" w:eastAsia="ru-RU"/>
              </w:rPr>
              <w:t>15</w:t>
            </w:r>
          </w:p>
        </w:tc>
        <w:tc>
          <w:tcPr>
            <w:tcW w:w="746" w:type="pct"/>
          </w:tcPr>
          <w:p w14:paraId="5B7CED51"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3500</w:t>
            </w:r>
          </w:p>
        </w:tc>
        <w:tc>
          <w:tcPr>
            <w:tcW w:w="895" w:type="pct"/>
          </w:tcPr>
          <w:p w14:paraId="62A92C5E"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До устья</w:t>
            </w:r>
          </w:p>
        </w:tc>
      </w:tr>
      <w:tr w:rsidR="004F7724" w:rsidRPr="00874E90" w14:paraId="31DBF38D" w14:textId="77777777" w:rsidTr="00525B20">
        <w:trPr>
          <w:trHeight w:val="227"/>
        </w:trPr>
        <w:tc>
          <w:tcPr>
            <w:tcW w:w="331" w:type="pct"/>
          </w:tcPr>
          <w:p w14:paraId="25E74203"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4</w:t>
            </w:r>
          </w:p>
        </w:tc>
        <w:tc>
          <w:tcPr>
            <w:tcW w:w="1236" w:type="pct"/>
          </w:tcPr>
          <w:p w14:paraId="33DC36BF" w14:textId="77777777" w:rsidR="004F7724" w:rsidRPr="00874E90" w:rsidRDefault="004F7724" w:rsidP="004F7724">
            <w:pPr>
              <w:rPr>
                <w:rFonts w:eastAsia="Times New Roman"/>
                <w:sz w:val="20"/>
                <w:szCs w:val="20"/>
                <w:lang w:eastAsia="ru-RU"/>
              </w:rPr>
            </w:pPr>
            <w:r w:rsidRPr="00874E90">
              <w:rPr>
                <w:rFonts w:eastAsia="Times New Roman"/>
                <w:sz w:val="20"/>
                <w:szCs w:val="20"/>
                <w:lang w:eastAsia="ru-RU"/>
              </w:rPr>
              <w:t>Эксплуатационная</w:t>
            </w:r>
          </w:p>
        </w:tc>
        <w:tc>
          <w:tcPr>
            <w:tcW w:w="928" w:type="pct"/>
          </w:tcPr>
          <w:p w14:paraId="222D0612"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177,8</w:t>
            </w:r>
          </w:p>
        </w:tc>
        <w:tc>
          <w:tcPr>
            <w:tcW w:w="864" w:type="pct"/>
          </w:tcPr>
          <w:p w14:paraId="344E9B5C" w14:textId="77777777" w:rsidR="004F7724" w:rsidRPr="00874E90" w:rsidRDefault="004F7724" w:rsidP="004F7724">
            <w:pPr>
              <w:jc w:val="center"/>
              <w:rPr>
                <w:rFonts w:eastAsia="Times New Roman"/>
                <w:sz w:val="20"/>
                <w:szCs w:val="20"/>
                <w:lang w:val="en-US" w:eastAsia="ru-RU"/>
              </w:rPr>
            </w:pPr>
            <w:r w:rsidRPr="00874E90">
              <w:rPr>
                <w:rFonts w:eastAsia="Times New Roman"/>
                <w:sz w:val="20"/>
                <w:szCs w:val="20"/>
                <w:lang w:eastAsia="ru-RU"/>
              </w:rPr>
              <w:t>215,</w:t>
            </w:r>
            <w:r w:rsidRPr="00874E90">
              <w:rPr>
                <w:rFonts w:eastAsia="Times New Roman"/>
                <w:sz w:val="20"/>
                <w:szCs w:val="20"/>
                <w:lang w:val="en-US" w:eastAsia="ru-RU"/>
              </w:rPr>
              <w:t>9</w:t>
            </w:r>
          </w:p>
        </w:tc>
        <w:tc>
          <w:tcPr>
            <w:tcW w:w="746" w:type="pct"/>
          </w:tcPr>
          <w:p w14:paraId="46AAE273"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4</w:t>
            </w:r>
            <w:r w:rsidRPr="00874E90">
              <w:rPr>
                <w:rFonts w:eastAsia="Times New Roman"/>
                <w:sz w:val="20"/>
                <w:szCs w:val="20"/>
                <w:lang w:val="en-US" w:eastAsia="ru-RU"/>
              </w:rPr>
              <w:t>5</w:t>
            </w:r>
            <w:r w:rsidRPr="00874E90">
              <w:rPr>
                <w:rFonts w:eastAsia="Times New Roman"/>
                <w:sz w:val="20"/>
                <w:szCs w:val="20"/>
                <w:lang w:eastAsia="ru-RU"/>
              </w:rPr>
              <w:t>00</w:t>
            </w:r>
          </w:p>
        </w:tc>
        <w:tc>
          <w:tcPr>
            <w:tcW w:w="895" w:type="pct"/>
          </w:tcPr>
          <w:p w14:paraId="24BE414D"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До устья</w:t>
            </w:r>
          </w:p>
        </w:tc>
      </w:tr>
      <w:tr w:rsidR="004F7724" w:rsidRPr="00874E90" w14:paraId="54AB898A" w14:textId="77777777" w:rsidTr="00525B20">
        <w:trPr>
          <w:trHeight w:val="227"/>
        </w:trPr>
        <w:tc>
          <w:tcPr>
            <w:tcW w:w="5000" w:type="pct"/>
            <w:gridSpan w:val="6"/>
          </w:tcPr>
          <w:p w14:paraId="5E1B3420" w14:textId="77777777" w:rsidR="004F7724" w:rsidRPr="00EA3885" w:rsidRDefault="004F7724" w:rsidP="004F7724">
            <w:pPr>
              <w:jc w:val="both"/>
              <w:rPr>
                <w:rFonts w:eastAsia="Times New Roman"/>
                <w:i/>
                <w:iCs/>
              </w:rPr>
            </w:pPr>
            <w:r w:rsidRPr="00F2342D">
              <w:rPr>
                <w:rFonts w:eastAsia="Times New Roman"/>
                <w:b/>
                <w:bCs/>
                <w:i/>
                <w:iCs/>
                <w:u w:val="single"/>
              </w:rPr>
              <w:t>Примечание:</w:t>
            </w:r>
            <w:r w:rsidRPr="00F2342D">
              <w:rPr>
                <w:rFonts w:eastAsia="Times New Roman"/>
                <w:i/>
                <w:iCs/>
              </w:rPr>
              <w:t xml:space="preserve"> глубина спуска эксплуатационной колонны зависит от залегания продуктивного горизонта. </w:t>
            </w:r>
          </w:p>
        </w:tc>
      </w:tr>
    </w:tbl>
    <w:p w14:paraId="53C84BC6" w14:textId="77777777" w:rsidR="004F7724" w:rsidRDefault="004F7724" w:rsidP="004F7724">
      <w:pPr>
        <w:rPr>
          <w:kern w:val="2"/>
          <w14:ligatures w14:val="standardContextual"/>
        </w:rPr>
      </w:pPr>
    </w:p>
    <w:p w14:paraId="460FC033" w14:textId="77777777" w:rsidR="004F7724" w:rsidRPr="0076542C" w:rsidRDefault="004F7724" w:rsidP="004F7724">
      <w:pPr>
        <w:ind w:firstLine="709"/>
        <w:jc w:val="both"/>
        <w:rPr>
          <w:rFonts w:eastAsia="Calibri"/>
          <w:bCs/>
          <w:i/>
          <w:u w:val="single"/>
        </w:rPr>
      </w:pPr>
      <w:r w:rsidRPr="0076542C">
        <w:rPr>
          <w:rFonts w:eastAsia="Calibri"/>
          <w:bCs/>
          <w:i/>
          <w:u w:val="single"/>
        </w:rPr>
        <w:t>Подробно конструкция скважин, должны быть рассмотрены в техническом проекте на строительство скважин.</w:t>
      </w:r>
      <w:r>
        <w:rPr>
          <w:rFonts w:eastAsia="Calibri"/>
          <w:bCs/>
          <w:i/>
          <w:u w:val="single"/>
        </w:rPr>
        <w:t xml:space="preserve"> </w:t>
      </w:r>
    </w:p>
    <w:p w14:paraId="654D3320" w14:textId="77777777" w:rsidR="004F7724" w:rsidRPr="00874E90" w:rsidRDefault="004F7724" w:rsidP="004F7724">
      <w:pPr>
        <w:ind w:firstLine="709"/>
        <w:jc w:val="both"/>
        <w:rPr>
          <w:rFonts w:eastAsia="SimSun"/>
          <w:b/>
          <w:bCs/>
          <w:lang w:eastAsia="ru-RU"/>
        </w:rPr>
      </w:pPr>
      <w:r w:rsidRPr="00874E90">
        <w:rPr>
          <w:rFonts w:eastAsia="SimSun"/>
          <w:b/>
          <w:bCs/>
          <w:lang w:eastAsia="ru-RU"/>
        </w:rPr>
        <w:t xml:space="preserve">Для </w:t>
      </w:r>
      <w:r w:rsidRPr="00874E90">
        <w:rPr>
          <w:rFonts w:eastAsia="SimSun"/>
          <w:b/>
          <w:bCs/>
          <w:lang w:val="en-US" w:eastAsia="ru-RU"/>
        </w:rPr>
        <w:t>III</w:t>
      </w:r>
      <w:r w:rsidRPr="00874E90">
        <w:rPr>
          <w:rFonts w:eastAsia="SimSun"/>
          <w:b/>
          <w:bCs/>
          <w:lang w:eastAsia="ru-RU"/>
        </w:rPr>
        <w:t xml:space="preserve"> объекта, скважин № 49</w:t>
      </w:r>
      <w:r>
        <w:rPr>
          <w:rFonts w:eastAsia="SimSun"/>
          <w:b/>
          <w:bCs/>
          <w:lang w:eastAsia="ru-RU"/>
        </w:rPr>
        <w:t>,</w:t>
      </w:r>
      <w:r w:rsidRPr="00874E90">
        <w:rPr>
          <w:rFonts w:eastAsia="SimSun"/>
          <w:b/>
          <w:bCs/>
          <w:lang w:eastAsia="ru-RU"/>
        </w:rPr>
        <w:t xml:space="preserve"> 14</w:t>
      </w:r>
      <w:r w:rsidRPr="00874E90">
        <w:rPr>
          <w:rFonts w:eastAsia="SimSun"/>
          <w:b/>
          <w:bCs/>
          <w:lang w:val="en-US" w:eastAsia="ru-RU"/>
        </w:rPr>
        <w:t>D</w:t>
      </w:r>
      <w:r>
        <w:rPr>
          <w:rFonts w:eastAsia="SimSun"/>
          <w:b/>
          <w:bCs/>
          <w:lang w:eastAsia="ru-RU"/>
        </w:rPr>
        <w:t>, 59, 60</w:t>
      </w:r>
      <w:r w:rsidRPr="00874E90">
        <w:rPr>
          <w:rFonts w:eastAsia="SimSun"/>
          <w:b/>
          <w:bCs/>
          <w:lang w:eastAsia="ru-RU"/>
        </w:rPr>
        <w:t xml:space="preserve"> глубиной 4500м, р</w:t>
      </w:r>
      <w:r w:rsidRPr="00874E90">
        <w:rPr>
          <w:rFonts w:eastAsia="SimSun"/>
          <w:b/>
          <w:lang w:eastAsia="ru-RU"/>
        </w:rPr>
        <w:t xml:space="preserve">екомендуемая конструкция вертикальных скважин: </w:t>
      </w:r>
    </w:p>
    <w:p w14:paraId="5DAF4138" w14:textId="77777777" w:rsidR="004F7724" w:rsidRPr="00874E90" w:rsidRDefault="004F7724" w:rsidP="004F7724">
      <w:pPr>
        <w:ind w:firstLine="709"/>
        <w:jc w:val="both"/>
        <w:rPr>
          <w:rFonts w:eastAsia="Times New Roman"/>
        </w:rPr>
      </w:pPr>
      <w:r w:rsidRPr="00874E90">
        <w:rPr>
          <w:rFonts w:eastAsia="Times New Roman"/>
          <w:b/>
        </w:rPr>
        <w:t>Направление</w:t>
      </w:r>
      <w:r w:rsidRPr="00874E90">
        <w:rPr>
          <w:rFonts w:eastAsia="Times New Roman"/>
        </w:rPr>
        <w:t xml:space="preserve"> </w:t>
      </w:r>
      <w:r w:rsidRPr="009F5291">
        <w:rPr>
          <w:rFonts w:eastAsia="Times New Roman"/>
          <w:b/>
          <w:bCs/>
        </w:rPr>
        <w:sym w:font="Symbol" w:char="F0C6"/>
      </w:r>
      <w:r>
        <w:rPr>
          <w:rFonts w:eastAsia="Times New Roman"/>
          <w:b/>
          <w:bCs/>
        </w:rPr>
        <w:t xml:space="preserve"> </w:t>
      </w:r>
      <w:r w:rsidRPr="009F5291">
        <w:rPr>
          <w:rFonts w:eastAsia="Times New Roman"/>
          <w:b/>
          <w:bCs/>
        </w:rPr>
        <w:t>508мм</w:t>
      </w:r>
      <w:r w:rsidRPr="00874E90">
        <w:rPr>
          <w:rFonts w:eastAsia="Times New Roman"/>
        </w:rPr>
        <w:t xml:space="preserve">, которое устанавливается на глубине 100 м, с целью </w:t>
      </w:r>
      <w:r w:rsidRPr="00874E90">
        <w:rPr>
          <w:rFonts w:eastAsia="Times New Roman"/>
          <w:bCs/>
        </w:rPr>
        <w:t>предохранени</w:t>
      </w:r>
      <w:r>
        <w:rPr>
          <w:rFonts w:eastAsia="Times New Roman"/>
          <w:bCs/>
        </w:rPr>
        <w:t>я</w:t>
      </w:r>
      <w:r w:rsidRPr="00874E90">
        <w:rPr>
          <w:rFonts w:eastAsia="Times New Roman"/>
          <w:bCs/>
        </w:rPr>
        <w:t xml:space="preserve"> устья скважины от размыва, создани</w:t>
      </w:r>
      <w:r>
        <w:rPr>
          <w:rFonts w:eastAsia="Times New Roman"/>
          <w:bCs/>
        </w:rPr>
        <w:t>я</w:t>
      </w:r>
      <w:r w:rsidRPr="00874E90">
        <w:rPr>
          <w:rFonts w:eastAsia="Times New Roman"/>
          <w:bCs/>
        </w:rPr>
        <w:t xml:space="preserve"> канала циркуляции</w:t>
      </w:r>
      <w:r w:rsidRPr="00874E90">
        <w:rPr>
          <w:rFonts w:eastAsia="Times New Roman"/>
        </w:rPr>
        <w:t>.</w:t>
      </w:r>
    </w:p>
    <w:p w14:paraId="2765DF15" w14:textId="77777777" w:rsidR="004F7724" w:rsidRPr="00874E90" w:rsidRDefault="004F7724" w:rsidP="004F7724">
      <w:pPr>
        <w:ind w:firstLine="709"/>
        <w:jc w:val="both"/>
        <w:rPr>
          <w:rFonts w:eastAsia="Times New Roman"/>
          <w:b/>
        </w:rPr>
      </w:pPr>
      <w:r w:rsidRPr="00874E90">
        <w:rPr>
          <w:rFonts w:eastAsia="Times New Roman"/>
          <w:b/>
        </w:rPr>
        <w:t>Кондуктор</w:t>
      </w:r>
      <w:r w:rsidRPr="00874E90">
        <w:rPr>
          <w:rFonts w:eastAsia="Times New Roman"/>
        </w:rPr>
        <w:t xml:space="preserve"> </w:t>
      </w:r>
      <w:r w:rsidRPr="009F5291">
        <w:rPr>
          <w:rFonts w:eastAsia="Times New Roman"/>
          <w:b/>
          <w:bCs/>
        </w:rPr>
        <w:sym w:font="Symbol" w:char="F0C6"/>
      </w:r>
      <w:r>
        <w:rPr>
          <w:rFonts w:eastAsia="Times New Roman"/>
          <w:b/>
          <w:bCs/>
        </w:rPr>
        <w:t xml:space="preserve"> </w:t>
      </w:r>
      <w:r w:rsidRPr="009F5291">
        <w:rPr>
          <w:rFonts w:eastAsia="Times New Roman"/>
          <w:b/>
          <w:bCs/>
        </w:rPr>
        <w:t>339,7мм</w:t>
      </w:r>
      <w:r>
        <w:rPr>
          <w:rFonts w:eastAsia="Times New Roman"/>
          <w:b/>
          <w:bCs/>
        </w:rPr>
        <w:t>,</w:t>
      </w:r>
      <w:r w:rsidRPr="00874E90">
        <w:rPr>
          <w:rFonts w:eastAsia="Times New Roman"/>
        </w:rPr>
        <w:t xml:space="preserve"> спускается на глубину </w:t>
      </w:r>
      <w:r>
        <w:rPr>
          <w:rFonts w:eastAsia="Times New Roman"/>
        </w:rPr>
        <w:t>100</w:t>
      </w:r>
      <w:r w:rsidRPr="00874E90">
        <w:rPr>
          <w:rFonts w:eastAsia="Times New Roman"/>
        </w:rPr>
        <w:t xml:space="preserve">0 м, цементируется до устья с целью </w:t>
      </w:r>
      <w:r w:rsidRPr="00874E90">
        <w:rPr>
          <w:rFonts w:eastAsia="Times New Roman"/>
          <w:bCs/>
        </w:rPr>
        <w:t>перекрыти</w:t>
      </w:r>
      <w:r>
        <w:rPr>
          <w:rFonts w:eastAsia="Times New Roman"/>
          <w:bCs/>
        </w:rPr>
        <w:t>я</w:t>
      </w:r>
      <w:r w:rsidRPr="00874E90">
        <w:rPr>
          <w:rFonts w:eastAsia="Times New Roman"/>
          <w:bCs/>
        </w:rPr>
        <w:t xml:space="preserve"> </w:t>
      </w:r>
      <w:r w:rsidRPr="00874E90">
        <w:rPr>
          <w:rFonts w:eastAsia="Times New Roman"/>
        </w:rPr>
        <w:t>неустойчивы</w:t>
      </w:r>
      <w:r>
        <w:rPr>
          <w:rFonts w:eastAsia="Times New Roman"/>
        </w:rPr>
        <w:t>х</w:t>
      </w:r>
      <w:r w:rsidRPr="00874E90">
        <w:rPr>
          <w:rFonts w:eastAsia="Times New Roman"/>
        </w:rPr>
        <w:t xml:space="preserve"> мезозойски</w:t>
      </w:r>
      <w:r>
        <w:rPr>
          <w:rFonts w:eastAsia="Times New Roman"/>
        </w:rPr>
        <w:t>х</w:t>
      </w:r>
      <w:r w:rsidRPr="00874E90">
        <w:rPr>
          <w:rFonts w:eastAsia="Times New Roman"/>
        </w:rPr>
        <w:t xml:space="preserve"> отложени</w:t>
      </w:r>
      <w:r>
        <w:rPr>
          <w:rFonts w:eastAsia="Times New Roman"/>
        </w:rPr>
        <w:t>й</w:t>
      </w:r>
      <w:r w:rsidRPr="00874E90">
        <w:rPr>
          <w:rFonts w:eastAsia="Times New Roman"/>
        </w:rPr>
        <w:t>, в которых возможны обвалы стенок скважин, частичные поглощения бурового раствора. Оборудование устья скважины ПВО</w:t>
      </w:r>
      <w:r w:rsidRPr="00874E90">
        <w:rPr>
          <w:rFonts w:eastAsia="Times New Roman"/>
          <w:b/>
        </w:rPr>
        <w:t>.</w:t>
      </w:r>
    </w:p>
    <w:p w14:paraId="0A2BE506" w14:textId="77777777" w:rsidR="004F7724" w:rsidRPr="00874E90" w:rsidRDefault="004F7724" w:rsidP="004F7724">
      <w:pPr>
        <w:ind w:firstLine="709"/>
        <w:jc w:val="both"/>
        <w:rPr>
          <w:rFonts w:eastAsia="Times New Roman"/>
        </w:rPr>
      </w:pPr>
      <w:r>
        <w:rPr>
          <w:rFonts w:eastAsia="Times New Roman"/>
          <w:b/>
        </w:rPr>
        <w:t>Комбинированная т</w:t>
      </w:r>
      <w:r w:rsidRPr="00874E90">
        <w:rPr>
          <w:rFonts w:eastAsia="Times New Roman"/>
          <w:b/>
        </w:rPr>
        <w:t>ехническая колонна</w:t>
      </w:r>
      <w:r w:rsidRPr="00874E90">
        <w:rPr>
          <w:rFonts w:eastAsia="Times New Roman"/>
        </w:rPr>
        <w:t xml:space="preserve"> </w:t>
      </w:r>
      <w:r w:rsidRPr="009F5291">
        <w:rPr>
          <w:rFonts w:eastAsia="Times New Roman"/>
          <w:b/>
          <w:bCs/>
        </w:rPr>
        <w:sym w:font="Symbol" w:char="F0C6"/>
      </w:r>
      <w:r w:rsidRPr="009F5291">
        <w:rPr>
          <w:rFonts w:eastAsia="Times New Roman"/>
          <w:b/>
          <w:bCs/>
        </w:rPr>
        <w:t xml:space="preserve"> 244,5</w:t>
      </w:r>
      <w:r>
        <w:rPr>
          <w:rFonts w:eastAsia="Times New Roman"/>
          <w:b/>
          <w:bCs/>
        </w:rPr>
        <w:t>/250,83</w:t>
      </w:r>
      <w:r w:rsidRPr="009F5291">
        <w:rPr>
          <w:rFonts w:eastAsia="Times New Roman"/>
          <w:b/>
          <w:bCs/>
        </w:rPr>
        <w:t>мм</w:t>
      </w:r>
      <w:r>
        <w:rPr>
          <w:rFonts w:eastAsia="Times New Roman"/>
        </w:rPr>
        <w:t>,</w:t>
      </w:r>
      <w:r w:rsidRPr="00874E90">
        <w:rPr>
          <w:rFonts w:eastAsia="Times New Roman"/>
        </w:rPr>
        <w:t xml:space="preserve"> спускается на глубину 3500 м, цементируется до устья с целью </w:t>
      </w:r>
      <w:r w:rsidRPr="00874E90">
        <w:rPr>
          <w:rFonts w:eastAsia="Times New Roman"/>
          <w:bCs/>
        </w:rPr>
        <w:t>перекрыти</w:t>
      </w:r>
      <w:r>
        <w:rPr>
          <w:rFonts w:eastAsia="Times New Roman"/>
          <w:bCs/>
        </w:rPr>
        <w:t>я</w:t>
      </w:r>
      <w:r w:rsidRPr="00874E90">
        <w:rPr>
          <w:rFonts w:eastAsia="Times New Roman"/>
          <w:bCs/>
        </w:rPr>
        <w:t xml:space="preserve"> </w:t>
      </w:r>
      <w:r w:rsidRPr="00874E90">
        <w:rPr>
          <w:rFonts w:eastAsia="Times New Roman"/>
        </w:rPr>
        <w:t xml:space="preserve">отложений верхней и нижней перми. </w:t>
      </w:r>
    </w:p>
    <w:p w14:paraId="50FDDA17" w14:textId="77777777" w:rsidR="004F7724" w:rsidRDefault="004F7724" w:rsidP="004F7724">
      <w:pPr>
        <w:ind w:firstLine="709"/>
        <w:jc w:val="both"/>
        <w:rPr>
          <w:rFonts w:eastAsia="Times New Roman"/>
        </w:rPr>
      </w:pPr>
      <w:r w:rsidRPr="00874E90">
        <w:rPr>
          <w:rFonts w:eastAsia="Times New Roman"/>
          <w:b/>
        </w:rPr>
        <w:t>Эксплуатационная колонна</w:t>
      </w:r>
      <w:r w:rsidRPr="00874E90">
        <w:rPr>
          <w:rFonts w:eastAsia="Times New Roman"/>
        </w:rPr>
        <w:t xml:space="preserve"> </w:t>
      </w:r>
      <w:r w:rsidRPr="009F5291">
        <w:rPr>
          <w:rFonts w:eastAsia="Times New Roman"/>
          <w:b/>
          <w:bCs/>
        </w:rPr>
        <w:sym w:font="Symbol" w:char="F0C6"/>
      </w:r>
      <w:r w:rsidRPr="009F5291">
        <w:rPr>
          <w:rFonts w:eastAsia="Times New Roman"/>
          <w:b/>
          <w:bCs/>
        </w:rPr>
        <w:t xml:space="preserve"> 177,8мм</w:t>
      </w:r>
      <w:r>
        <w:rPr>
          <w:rFonts w:eastAsia="Times New Roman"/>
        </w:rPr>
        <w:t>,</w:t>
      </w:r>
      <w:r w:rsidRPr="00874E90">
        <w:rPr>
          <w:rFonts w:eastAsia="Times New Roman"/>
        </w:rPr>
        <w:t xml:space="preserve"> спускается на глубину 4500 м </w:t>
      </w:r>
      <w:r w:rsidRPr="00E661C1">
        <w:rPr>
          <w:rFonts w:eastAsia="Times New Roman"/>
        </w:rPr>
        <w:t>(±2</w:t>
      </w:r>
      <w:r>
        <w:rPr>
          <w:rFonts w:eastAsia="Times New Roman"/>
        </w:rPr>
        <w:t>5</w:t>
      </w:r>
      <w:r w:rsidRPr="00E661C1">
        <w:rPr>
          <w:rFonts w:eastAsia="Times New Roman"/>
        </w:rPr>
        <w:t>0м)</w:t>
      </w:r>
      <w:r>
        <w:rPr>
          <w:rFonts w:eastAsia="Times New Roman"/>
        </w:rPr>
        <w:t xml:space="preserve"> </w:t>
      </w:r>
      <w:r w:rsidRPr="00874E90">
        <w:rPr>
          <w:rFonts w:eastAsia="Times New Roman"/>
        </w:rPr>
        <w:t xml:space="preserve">и цементируется подъемом цемента до устья с целью </w:t>
      </w:r>
      <w:r w:rsidRPr="00874E90">
        <w:rPr>
          <w:rFonts w:eastAsia="Times New Roman"/>
          <w:bCs/>
        </w:rPr>
        <w:t>перекрыти</w:t>
      </w:r>
      <w:r>
        <w:rPr>
          <w:rFonts w:eastAsia="Times New Roman"/>
          <w:bCs/>
        </w:rPr>
        <w:t>я</w:t>
      </w:r>
      <w:r w:rsidRPr="00874E90">
        <w:rPr>
          <w:rFonts w:eastAsia="Times New Roman"/>
          <w:bCs/>
        </w:rPr>
        <w:t xml:space="preserve"> отложений </w:t>
      </w:r>
      <w:r w:rsidRPr="00874E90">
        <w:rPr>
          <w:rFonts w:eastAsia="Times New Roman"/>
        </w:rPr>
        <w:t>КТ-</w:t>
      </w:r>
      <w:r w:rsidRPr="00874E90">
        <w:rPr>
          <w:rFonts w:eastAsia="Times New Roman"/>
          <w:lang w:val="en-US"/>
        </w:rPr>
        <w:t>II</w:t>
      </w:r>
      <w:r w:rsidRPr="00874E90">
        <w:rPr>
          <w:rFonts w:eastAsia="Times New Roman"/>
        </w:rPr>
        <w:t xml:space="preserve"> (С</w:t>
      </w:r>
      <w:r w:rsidRPr="00874E90">
        <w:rPr>
          <w:rFonts w:eastAsia="Times New Roman"/>
          <w:vertAlign w:val="subscript"/>
        </w:rPr>
        <w:t>1</w:t>
      </w:r>
      <w:r w:rsidRPr="00874E90">
        <w:rPr>
          <w:rFonts w:eastAsia="Times New Roman"/>
          <w:lang w:val="en-US"/>
        </w:rPr>
        <w:t>v</w:t>
      </w:r>
      <w:r w:rsidRPr="00874E90">
        <w:rPr>
          <w:rFonts w:eastAsia="Times New Roman"/>
          <w:vertAlign w:val="subscript"/>
        </w:rPr>
        <w:t xml:space="preserve">3 </w:t>
      </w:r>
      <w:r w:rsidRPr="00874E90">
        <w:rPr>
          <w:rFonts w:eastAsia="Times New Roman"/>
        </w:rPr>
        <w:t>и</w:t>
      </w:r>
      <w:r w:rsidRPr="00874E90">
        <w:rPr>
          <w:rFonts w:eastAsia="Times New Roman"/>
          <w:vertAlign w:val="subscript"/>
        </w:rPr>
        <w:t xml:space="preserve"> </w:t>
      </w:r>
      <w:r w:rsidRPr="00874E90">
        <w:rPr>
          <w:rFonts w:eastAsia="Times New Roman"/>
        </w:rPr>
        <w:t>С</w:t>
      </w:r>
      <w:r w:rsidRPr="00874E90">
        <w:rPr>
          <w:rFonts w:eastAsia="Times New Roman"/>
          <w:vertAlign w:val="subscript"/>
        </w:rPr>
        <w:t>1</w:t>
      </w:r>
      <w:r w:rsidRPr="00874E90">
        <w:rPr>
          <w:rFonts w:eastAsia="Times New Roman"/>
          <w:lang w:val="en-US"/>
        </w:rPr>
        <w:t>v</w:t>
      </w:r>
      <w:r w:rsidRPr="00874E90">
        <w:rPr>
          <w:rFonts w:eastAsia="Times New Roman"/>
          <w:vertAlign w:val="subscript"/>
        </w:rPr>
        <w:t>2</w:t>
      </w:r>
      <w:r w:rsidRPr="00874E90">
        <w:rPr>
          <w:rFonts w:eastAsia="Times New Roman"/>
        </w:rPr>
        <w:t xml:space="preserve">), </w:t>
      </w:r>
      <w:r>
        <w:rPr>
          <w:rFonts w:eastAsia="Times New Roman"/>
        </w:rPr>
        <w:t xml:space="preserve">где </w:t>
      </w:r>
      <w:r w:rsidRPr="00874E90">
        <w:rPr>
          <w:rFonts w:eastAsia="Times New Roman"/>
          <w:bCs/>
        </w:rPr>
        <w:t xml:space="preserve">возможны поглощения бурового раствора и </w:t>
      </w:r>
      <w:r w:rsidRPr="00874E90">
        <w:rPr>
          <w:rFonts w:eastAsia="Times New Roman"/>
        </w:rPr>
        <w:t>возможны проявления</w:t>
      </w:r>
      <w:r w:rsidRPr="00874E90">
        <w:rPr>
          <w:rFonts w:eastAsia="Times New Roman"/>
          <w:bCs/>
        </w:rPr>
        <w:t>. Испытание (о</w:t>
      </w:r>
      <w:r w:rsidRPr="00874E90">
        <w:rPr>
          <w:rFonts w:eastAsia="Times New Roman"/>
        </w:rPr>
        <w:t>своение) продуктивных горизонтов</w:t>
      </w:r>
      <w:r w:rsidRPr="00874E90">
        <w:rPr>
          <w:rFonts w:eastAsia="Times New Roman"/>
          <w:lang w:val="kk-KZ"/>
        </w:rPr>
        <w:t xml:space="preserve"> </w:t>
      </w:r>
      <w:r w:rsidRPr="00874E90">
        <w:rPr>
          <w:rFonts w:eastAsia="Times New Roman"/>
        </w:rPr>
        <w:t>для вскрытия всех продуктивных горизонтов и добычи продукции.</w:t>
      </w:r>
    </w:p>
    <w:p w14:paraId="35A48610" w14:textId="77777777" w:rsidR="004F7724" w:rsidRPr="00874E90" w:rsidRDefault="004F7724" w:rsidP="004F7724">
      <w:pPr>
        <w:jc w:val="both"/>
        <w:rPr>
          <w:rFonts w:eastAsia="Calibri"/>
          <w:b/>
          <w:sz w:val="20"/>
        </w:rPr>
      </w:pPr>
      <w:r w:rsidRPr="00874E90">
        <w:rPr>
          <w:rFonts w:eastAsia="Calibri"/>
          <w:b/>
          <w:sz w:val="20"/>
        </w:rPr>
        <w:t>Таблица 7.4.</w:t>
      </w:r>
      <w:r>
        <w:rPr>
          <w:rFonts w:eastAsia="Calibri"/>
          <w:b/>
          <w:sz w:val="20"/>
        </w:rPr>
        <w:t>4</w:t>
      </w:r>
      <w:r w:rsidRPr="00874E90">
        <w:rPr>
          <w:rFonts w:eastAsia="Calibri"/>
          <w:b/>
          <w:sz w:val="20"/>
        </w:rPr>
        <w:t xml:space="preserve"> – Проектная конструкция скважин</w:t>
      </w:r>
      <w:r>
        <w:rPr>
          <w:rFonts w:eastAsia="Calibri"/>
          <w:b/>
          <w:sz w:val="20"/>
        </w:rPr>
        <w:t>ы № 49, 14</w:t>
      </w:r>
      <w:r>
        <w:rPr>
          <w:rFonts w:eastAsia="Calibri"/>
          <w:b/>
          <w:sz w:val="20"/>
          <w:lang w:val="en-US"/>
        </w:rPr>
        <w:t>D</w:t>
      </w:r>
      <w:r>
        <w:rPr>
          <w:rFonts w:eastAsia="Calibri"/>
          <w:b/>
          <w:sz w:val="20"/>
        </w:rPr>
        <w:t>, 59, 60</w:t>
      </w:r>
      <w:r w:rsidRPr="00874E90">
        <w:rPr>
          <w:rFonts w:eastAsia="Calibri"/>
          <w:b/>
          <w:sz w:val="20"/>
        </w:rPr>
        <w:t xml:space="preserve"> глубиной </w:t>
      </w:r>
      <w:r w:rsidRPr="00874E90">
        <w:rPr>
          <w:rFonts w:eastAsia="Calibri"/>
          <w:b/>
          <w:sz w:val="20"/>
          <w:lang w:val="kk-KZ"/>
        </w:rPr>
        <w:t>4</w:t>
      </w:r>
      <w:r w:rsidRPr="00874E90">
        <w:rPr>
          <w:rFonts w:eastAsia="Calibri"/>
          <w:b/>
          <w:sz w:val="20"/>
        </w:rPr>
        <w:t>500м</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618"/>
        <w:gridCol w:w="2304"/>
        <w:gridCol w:w="1731"/>
        <w:gridCol w:w="1611"/>
        <w:gridCol w:w="1391"/>
        <w:gridCol w:w="1669"/>
      </w:tblGrid>
      <w:tr w:rsidR="004F7724" w:rsidRPr="00874E90" w14:paraId="67CDE295" w14:textId="77777777" w:rsidTr="00525B20">
        <w:trPr>
          <w:trHeight w:val="227"/>
        </w:trPr>
        <w:tc>
          <w:tcPr>
            <w:tcW w:w="331" w:type="pct"/>
            <w:vMerge w:val="restart"/>
            <w:shd w:val="clear" w:color="auto" w:fill="E7E6E6" w:themeFill="background2"/>
            <w:vAlign w:val="center"/>
          </w:tcPr>
          <w:p w14:paraId="03B7E843" w14:textId="77777777" w:rsidR="004F7724" w:rsidRPr="00F2342D" w:rsidRDefault="004F7724" w:rsidP="004F7724">
            <w:pPr>
              <w:jc w:val="center"/>
              <w:rPr>
                <w:rFonts w:eastAsia="Times New Roman"/>
                <w:b/>
                <w:bCs/>
                <w:sz w:val="20"/>
                <w:szCs w:val="20"/>
                <w:lang w:eastAsia="ru-RU"/>
              </w:rPr>
            </w:pPr>
            <w:r w:rsidRPr="00F2342D">
              <w:rPr>
                <w:rFonts w:eastAsia="Times New Roman"/>
                <w:b/>
                <w:bCs/>
                <w:sz w:val="20"/>
                <w:szCs w:val="20"/>
                <w:lang w:eastAsia="ru-RU"/>
              </w:rPr>
              <w:t>№№</w:t>
            </w:r>
          </w:p>
          <w:p w14:paraId="4155FAA7" w14:textId="77777777" w:rsidR="004F7724" w:rsidRPr="00F2342D" w:rsidRDefault="004F7724" w:rsidP="004F7724">
            <w:pPr>
              <w:jc w:val="center"/>
              <w:rPr>
                <w:rFonts w:eastAsia="Times New Roman"/>
                <w:b/>
                <w:bCs/>
                <w:sz w:val="20"/>
                <w:szCs w:val="20"/>
                <w:lang w:eastAsia="ru-RU"/>
              </w:rPr>
            </w:pPr>
            <w:r w:rsidRPr="00F2342D">
              <w:rPr>
                <w:rFonts w:eastAsia="Times New Roman"/>
                <w:b/>
                <w:bCs/>
                <w:sz w:val="20"/>
                <w:szCs w:val="20"/>
                <w:lang w:eastAsia="ru-RU"/>
              </w:rPr>
              <w:t>п/п</w:t>
            </w:r>
          </w:p>
        </w:tc>
        <w:tc>
          <w:tcPr>
            <w:tcW w:w="1236" w:type="pct"/>
            <w:vMerge w:val="restart"/>
            <w:shd w:val="clear" w:color="auto" w:fill="E7E6E6" w:themeFill="background2"/>
            <w:vAlign w:val="center"/>
          </w:tcPr>
          <w:p w14:paraId="1A7DA7DF" w14:textId="77777777" w:rsidR="004F7724" w:rsidRPr="00F2342D" w:rsidRDefault="004F7724" w:rsidP="004F7724">
            <w:pPr>
              <w:jc w:val="center"/>
              <w:rPr>
                <w:rFonts w:eastAsia="Times New Roman"/>
                <w:b/>
                <w:bCs/>
                <w:sz w:val="20"/>
                <w:szCs w:val="20"/>
                <w:lang w:eastAsia="ru-RU"/>
              </w:rPr>
            </w:pPr>
            <w:r w:rsidRPr="00F2342D">
              <w:rPr>
                <w:rFonts w:eastAsia="Times New Roman"/>
                <w:b/>
                <w:bCs/>
                <w:sz w:val="20"/>
                <w:szCs w:val="20"/>
                <w:lang w:eastAsia="ru-RU"/>
              </w:rPr>
              <w:t>Наименование обсадной колонны</w:t>
            </w:r>
          </w:p>
        </w:tc>
        <w:tc>
          <w:tcPr>
            <w:tcW w:w="1792" w:type="pct"/>
            <w:gridSpan w:val="2"/>
            <w:shd w:val="clear" w:color="auto" w:fill="E7E6E6" w:themeFill="background2"/>
            <w:vAlign w:val="center"/>
          </w:tcPr>
          <w:p w14:paraId="619DC943" w14:textId="77777777" w:rsidR="004F7724" w:rsidRPr="00F2342D" w:rsidRDefault="004F7724" w:rsidP="004F7724">
            <w:pPr>
              <w:jc w:val="center"/>
              <w:rPr>
                <w:rFonts w:eastAsia="Times New Roman"/>
                <w:b/>
                <w:bCs/>
                <w:sz w:val="20"/>
                <w:szCs w:val="20"/>
                <w:lang w:eastAsia="ru-RU"/>
              </w:rPr>
            </w:pPr>
            <w:r w:rsidRPr="00F2342D">
              <w:rPr>
                <w:rFonts w:eastAsia="Times New Roman"/>
                <w:b/>
                <w:bCs/>
                <w:sz w:val="20"/>
                <w:szCs w:val="20"/>
                <w:lang w:eastAsia="ru-RU"/>
              </w:rPr>
              <w:t xml:space="preserve">Диаметр, </w:t>
            </w:r>
            <w:r>
              <w:rPr>
                <w:rFonts w:eastAsia="Times New Roman"/>
                <w:b/>
                <w:bCs/>
                <w:sz w:val="20"/>
                <w:szCs w:val="20"/>
                <w:lang w:eastAsia="ru-RU"/>
              </w:rPr>
              <w:t>(</w:t>
            </w:r>
            <w:r w:rsidRPr="00F2342D">
              <w:rPr>
                <w:rFonts w:eastAsia="Times New Roman"/>
                <w:b/>
                <w:bCs/>
                <w:sz w:val="20"/>
                <w:szCs w:val="20"/>
                <w:lang w:eastAsia="ru-RU"/>
              </w:rPr>
              <w:t>мм</w:t>
            </w:r>
            <w:r>
              <w:rPr>
                <w:rFonts w:eastAsia="Times New Roman"/>
                <w:b/>
                <w:bCs/>
                <w:sz w:val="20"/>
                <w:szCs w:val="20"/>
                <w:lang w:eastAsia="ru-RU"/>
              </w:rPr>
              <w:t>)</w:t>
            </w:r>
          </w:p>
        </w:tc>
        <w:tc>
          <w:tcPr>
            <w:tcW w:w="746" w:type="pct"/>
            <w:vMerge w:val="restart"/>
            <w:shd w:val="clear" w:color="auto" w:fill="E7E6E6" w:themeFill="background2"/>
            <w:vAlign w:val="center"/>
          </w:tcPr>
          <w:p w14:paraId="7D3EF277" w14:textId="77777777" w:rsidR="004F7724" w:rsidRPr="00F2342D" w:rsidRDefault="004F7724" w:rsidP="004F7724">
            <w:pPr>
              <w:jc w:val="center"/>
              <w:rPr>
                <w:rFonts w:eastAsia="Times New Roman"/>
                <w:b/>
                <w:bCs/>
                <w:sz w:val="20"/>
                <w:szCs w:val="20"/>
                <w:lang w:eastAsia="ru-RU"/>
              </w:rPr>
            </w:pPr>
            <w:r w:rsidRPr="00F2342D">
              <w:rPr>
                <w:rFonts w:eastAsia="Times New Roman"/>
                <w:b/>
                <w:bCs/>
                <w:sz w:val="20"/>
                <w:szCs w:val="20"/>
                <w:lang w:eastAsia="ru-RU"/>
              </w:rPr>
              <w:t xml:space="preserve">Глубины спуска колонн, </w:t>
            </w:r>
            <w:r>
              <w:rPr>
                <w:rFonts w:eastAsia="Times New Roman"/>
                <w:b/>
                <w:bCs/>
                <w:sz w:val="20"/>
                <w:szCs w:val="20"/>
                <w:lang w:eastAsia="ru-RU"/>
              </w:rPr>
              <w:t>(</w:t>
            </w:r>
            <w:r w:rsidRPr="00F2342D">
              <w:rPr>
                <w:rFonts w:eastAsia="Times New Roman"/>
                <w:b/>
                <w:bCs/>
                <w:sz w:val="20"/>
                <w:szCs w:val="20"/>
                <w:lang w:eastAsia="ru-RU"/>
              </w:rPr>
              <w:t>мм</w:t>
            </w:r>
            <w:r>
              <w:rPr>
                <w:rFonts w:eastAsia="Times New Roman"/>
                <w:b/>
                <w:bCs/>
                <w:sz w:val="20"/>
                <w:szCs w:val="20"/>
                <w:lang w:eastAsia="ru-RU"/>
              </w:rPr>
              <w:t>)</w:t>
            </w:r>
          </w:p>
        </w:tc>
        <w:tc>
          <w:tcPr>
            <w:tcW w:w="895" w:type="pct"/>
            <w:vMerge w:val="restart"/>
            <w:shd w:val="clear" w:color="auto" w:fill="E7E6E6" w:themeFill="background2"/>
            <w:vAlign w:val="center"/>
          </w:tcPr>
          <w:p w14:paraId="72E8CB58" w14:textId="77777777" w:rsidR="004F7724" w:rsidRPr="00F2342D" w:rsidRDefault="004F7724" w:rsidP="004F7724">
            <w:pPr>
              <w:jc w:val="center"/>
              <w:rPr>
                <w:rFonts w:eastAsia="Times New Roman"/>
                <w:b/>
                <w:bCs/>
                <w:sz w:val="20"/>
                <w:szCs w:val="20"/>
                <w:lang w:eastAsia="ru-RU"/>
              </w:rPr>
            </w:pPr>
            <w:r w:rsidRPr="00F2342D">
              <w:rPr>
                <w:rFonts w:eastAsia="Times New Roman"/>
                <w:b/>
                <w:bCs/>
                <w:sz w:val="20"/>
                <w:szCs w:val="20"/>
                <w:lang w:eastAsia="ru-RU"/>
              </w:rPr>
              <w:t>Высота подъема цемента за колонной</w:t>
            </w:r>
          </w:p>
        </w:tc>
      </w:tr>
      <w:tr w:rsidR="004F7724" w:rsidRPr="00874E90" w14:paraId="45718509" w14:textId="77777777" w:rsidTr="00525B20">
        <w:trPr>
          <w:trHeight w:val="227"/>
        </w:trPr>
        <w:tc>
          <w:tcPr>
            <w:tcW w:w="331" w:type="pct"/>
            <w:vMerge/>
          </w:tcPr>
          <w:p w14:paraId="607A5275" w14:textId="77777777" w:rsidR="004F7724" w:rsidRPr="00874E90" w:rsidRDefault="004F7724" w:rsidP="004F7724">
            <w:pPr>
              <w:jc w:val="center"/>
              <w:rPr>
                <w:rFonts w:eastAsia="Times New Roman"/>
                <w:sz w:val="20"/>
                <w:szCs w:val="20"/>
                <w:lang w:eastAsia="ru-RU"/>
              </w:rPr>
            </w:pPr>
          </w:p>
        </w:tc>
        <w:tc>
          <w:tcPr>
            <w:tcW w:w="1236" w:type="pct"/>
            <w:vMerge/>
          </w:tcPr>
          <w:p w14:paraId="4FBA34A9" w14:textId="77777777" w:rsidR="004F7724" w:rsidRPr="00874E90" w:rsidRDefault="004F7724" w:rsidP="004F7724">
            <w:pPr>
              <w:jc w:val="center"/>
              <w:rPr>
                <w:rFonts w:eastAsia="Times New Roman"/>
                <w:sz w:val="20"/>
                <w:szCs w:val="20"/>
                <w:lang w:eastAsia="ru-RU"/>
              </w:rPr>
            </w:pPr>
          </w:p>
        </w:tc>
        <w:tc>
          <w:tcPr>
            <w:tcW w:w="928" w:type="pct"/>
            <w:shd w:val="clear" w:color="auto" w:fill="E7E6E6" w:themeFill="background2"/>
            <w:vAlign w:val="center"/>
          </w:tcPr>
          <w:p w14:paraId="35830F49" w14:textId="77777777" w:rsidR="004F7724" w:rsidRPr="00F2342D" w:rsidRDefault="004F7724" w:rsidP="004F7724">
            <w:pPr>
              <w:jc w:val="center"/>
              <w:rPr>
                <w:rFonts w:eastAsia="Times New Roman"/>
                <w:b/>
                <w:bCs/>
                <w:sz w:val="20"/>
                <w:szCs w:val="20"/>
                <w:lang w:eastAsia="ru-RU"/>
              </w:rPr>
            </w:pPr>
            <w:r w:rsidRPr="00F2342D">
              <w:rPr>
                <w:rFonts w:eastAsia="Times New Roman"/>
                <w:b/>
                <w:bCs/>
                <w:sz w:val="20"/>
                <w:szCs w:val="20"/>
                <w:lang w:eastAsia="ru-RU"/>
              </w:rPr>
              <w:t xml:space="preserve">Обсадной колонны </w:t>
            </w:r>
          </w:p>
        </w:tc>
        <w:tc>
          <w:tcPr>
            <w:tcW w:w="864" w:type="pct"/>
            <w:shd w:val="clear" w:color="auto" w:fill="E7E6E6" w:themeFill="background2"/>
            <w:vAlign w:val="center"/>
          </w:tcPr>
          <w:p w14:paraId="7FEE3FD4" w14:textId="77777777" w:rsidR="004F7724" w:rsidRPr="00F2342D" w:rsidRDefault="004F7724" w:rsidP="004F7724">
            <w:pPr>
              <w:jc w:val="center"/>
              <w:rPr>
                <w:rFonts w:eastAsia="Times New Roman"/>
                <w:b/>
                <w:bCs/>
                <w:sz w:val="20"/>
                <w:szCs w:val="20"/>
                <w:lang w:eastAsia="ru-RU"/>
              </w:rPr>
            </w:pPr>
            <w:r w:rsidRPr="00F2342D">
              <w:rPr>
                <w:rFonts w:eastAsia="Times New Roman"/>
                <w:b/>
                <w:bCs/>
                <w:sz w:val="20"/>
                <w:szCs w:val="20"/>
                <w:lang w:eastAsia="ru-RU"/>
              </w:rPr>
              <w:t>Скважины (долота)</w:t>
            </w:r>
          </w:p>
        </w:tc>
        <w:tc>
          <w:tcPr>
            <w:tcW w:w="746" w:type="pct"/>
            <w:vMerge/>
          </w:tcPr>
          <w:p w14:paraId="72139FD3" w14:textId="77777777" w:rsidR="004F7724" w:rsidRPr="00874E90" w:rsidRDefault="004F7724" w:rsidP="004F7724">
            <w:pPr>
              <w:jc w:val="center"/>
              <w:rPr>
                <w:rFonts w:eastAsia="Times New Roman"/>
                <w:sz w:val="20"/>
                <w:szCs w:val="20"/>
                <w:lang w:eastAsia="ru-RU"/>
              </w:rPr>
            </w:pPr>
          </w:p>
        </w:tc>
        <w:tc>
          <w:tcPr>
            <w:tcW w:w="895" w:type="pct"/>
            <w:vMerge/>
          </w:tcPr>
          <w:p w14:paraId="75E74C92" w14:textId="77777777" w:rsidR="004F7724" w:rsidRPr="00874E90" w:rsidRDefault="004F7724" w:rsidP="004F7724">
            <w:pPr>
              <w:jc w:val="center"/>
              <w:rPr>
                <w:rFonts w:eastAsia="Times New Roman"/>
                <w:sz w:val="20"/>
                <w:szCs w:val="20"/>
                <w:lang w:eastAsia="ru-RU"/>
              </w:rPr>
            </w:pPr>
          </w:p>
        </w:tc>
      </w:tr>
      <w:tr w:rsidR="004F7724" w:rsidRPr="00874E90" w14:paraId="185895A7" w14:textId="77777777" w:rsidTr="00525B20">
        <w:trPr>
          <w:trHeight w:val="227"/>
        </w:trPr>
        <w:tc>
          <w:tcPr>
            <w:tcW w:w="331" w:type="pct"/>
          </w:tcPr>
          <w:p w14:paraId="2F0977D2"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1</w:t>
            </w:r>
          </w:p>
        </w:tc>
        <w:tc>
          <w:tcPr>
            <w:tcW w:w="1236" w:type="pct"/>
          </w:tcPr>
          <w:p w14:paraId="19468D0E" w14:textId="77777777" w:rsidR="004F7724" w:rsidRPr="00874E90" w:rsidRDefault="004F7724" w:rsidP="004F7724">
            <w:pPr>
              <w:rPr>
                <w:rFonts w:eastAsia="Times New Roman"/>
                <w:sz w:val="20"/>
                <w:szCs w:val="20"/>
                <w:lang w:eastAsia="ru-RU"/>
              </w:rPr>
            </w:pPr>
            <w:r w:rsidRPr="00874E90">
              <w:rPr>
                <w:rFonts w:eastAsia="Times New Roman"/>
                <w:sz w:val="20"/>
                <w:szCs w:val="20"/>
                <w:lang w:eastAsia="ru-RU"/>
              </w:rPr>
              <w:t>Направление</w:t>
            </w:r>
          </w:p>
        </w:tc>
        <w:tc>
          <w:tcPr>
            <w:tcW w:w="928" w:type="pct"/>
          </w:tcPr>
          <w:p w14:paraId="429E1CCA"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508,0</w:t>
            </w:r>
          </w:p>
        </w:tc>
        <w:tc>
          <w:tcPr>
            <w:tcW w:w="864" w:type="pct"/>
          </w:tcPr>
          <w:p w14:paraId="46C34EE5"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660,4</w:t>
            </w:r>
          </w:p>
        </w:tc>
        <w:tc>
          <w:tcPr>
            <w:tcW w:w="746" w:type="pct"/>
          </w:tcPr>
          <w:p w14:paraId="4DB6750B"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100</w:t>
            </w:r>
          </w:p>
        </w:tc>
        <w:tc>
          <w:tcPr>
            <w:tcW w:w="895" w:type="pct"/>
          </w:tcPr>
          <w:p w14:paraId="6BB4F645"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До устья</w:t>
            </w:r>
          </w:p>
        </w:tc>
      </w:tr>
      <w:tr w:rsidR="004F7724" w:rsidRPr="00874E90" w14:paraId="27E509AC" w14:textId="77777777" w:rsidTr="00525B20">
        <w:trPr>
          <w:trHeight w:val="227"/>
        </w:trPr>
        <w:tc>
          <w:tcPr>
            <w:tcW w:w="331" w:type="pct"/>
          </w:tcPr>
          <w:p w14:paraId="1971E064"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2</w:t>
            </w:r>
          </w:p>
        </w:tc>
        <w:tc>
          <w:tcPr>
            <w:tcW w:w="1236" w:type="pct"/>
          </w:tcPr>
          <w:p w14:paraId="40BA2310" w14:textId="77777777" w:rsidR="004F7724" w:rsidRPr="00874E90" w:rsidRDefault="004F7724" w:rsidP="004F7724">
            <w:pPr>
              <w:rPr>
                <w:rFonts w:eastAsia="Times New Roman"/>
                <w:sz w:val="20"/>
                <w:szCs w:val="20"/>
                <w:lang w:eastAsia="ru-RU"/>
              </w:rPr>
            </w:pPr>
            <w:r w:rsidRPr="00874E90">
              <w:rPr>
                <w:rFonts w:eastAsia="Times New Roman"/>
                <w:sz w:val="20"/>
                <w:szCs w:val="20"/>
                <w:lang w:eastAsia="ru-RU"/>
              </w:rPr>
              <w:t>Кондуктор</w:t>
            </w:r>
          </w:p>
        </w:tc>
        <w:tc>
          <w:tcPr>
            <w:tcW w:w="928" w:type="pct"/>
          </w:tcPr>
          <w:p w14:paraId="3FDFE245"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339,7</w:t>
            </w:r>
          </w:p>
        </w:tc>
        <w:tc>
          <w:tcPr>
            <w:tcW w:w="864" w:type="pct"/>
          </w:tcPr>
          <w:p w14:paraId="0AF85985"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444,5</w:t>
            </w:r>
          </w:p>
        </w:tc>
        <w:tc>
          <w:tcPr>
            <w:tcW w:w="746" w:type="pct"/>
          </w:tcPr>
          <w:p w14:paraId="748EFEBB"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950</w:t>
            </w:r>
          </w:p>
        </w:tc>
        <w:tc>
          <w:tcPr>
            <w:tcW w:w="895" w:type="pct"/>
          </w:tcPr>
          <w:p w14:paraId="2CCF4DB6"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До устья</w:t>
            </w:r>
          </w:p>
        </w:tc>
      </w:tr>
      <w:tr w:rsidR="004F7724" w:rsidRPr="00874E90" w14:paraId="39710831" w14:textId="77777777" w:rsidTr="00525B20">
        <w:trPr>
          <w:trHeight w:val="227"/>
        </w:trPr>
        <w:tc>
          <w:tcPr>
            <w:tcW w:w="331" w:type="pct"/>
          </w:tcPr>
          <w:p w14:paraId="18B0DB10"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3</w:t>
            </w:r>
          </w:p>
        </w:tc>
        <w:tc>
          <w:tcPr>
            <w:tcW w:w="1236" w:type="pct"/>
          </w:tcPr>
          <w:p w14:paraId="53D0A48A" w14:textId="77777777" w:rsidR="004F7724" w:rsidRPr="00874E90" w:rsidRDefault="004F7724" w:rsidP="004F7724">
            <w:pPr>
              <w:rPr>
                <w:rFonts w:eastAsia="Times New Roman"/>
                <w:sz w:val="20"/>
                <w:szCs w:val="20"/>
                <w:lang w:eastAsia="ru-RU"/>
              </w:rPr>
            </w:pPr>
            <w:r w:rsidRPr="00874E90">
              <w:rPr>
                <w:rFonts w:eastAsia="Times New Roman"/>
                <w:sz w:val="20"/>
                <w:szCs w:val="20"/>
                <w:lang w:eastAsia="ru-RU"/>
              </w:rPr>
              <w:t xml:space="preserve">Техническая </w:t>
            </w:r>
          </w:p>
        </w:tc>
        <w:tc>
          <w:tcPr>
            <w:tcW w:w="928" w:type="pct"/>
          </w:tcPr>
          <w:p w14:paraId="06453706"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244,5</w:t>
            </w:r>
          </w:p>
        </w:tc>
        <w:tc>
          <w:tcPr>
            <w:tcW w:w="864" w:type="pct"/>
          </w:tcPr>
          <w:p w14:paraId="285CA272" w14:textId="77777777" w:rsidR="004F7724" w:rsidRPr="00874E90" w:rsidRDefault="004F7724" w:rsidP="004F7724">
            <w:pPr>
              <w:jc w:val="center"/>
              <w:rPr>
                <w:rFonts w:eastAsia="Times New Roman"/>
                <w:sz w:val="20"/>
                <w:szCs w:val="20"/>
                <w:lang w:val="en-US" w:eastAsia="ru-RU"/>
              </w:rPr>
            </w:pPr>
            <w:r w:rsidRPr="00874E90">
              <w:rPr>
                <w:rFonts w:eastAsia="Times New Roman"/>
                <w:sz w:val="20"/>
                <w:szCs w:val="20"/>
                <w:lang w:eastAsia="ru-RU"/>
              </w:rPr>
              <w:t>311,</w:t>
            </w:r>
            <w:r w:rsidRPr="00874E90">
              <w:rPr>
                <w:rFonts w:eastAsia="Times New Roman"/>
                <w:sz w:val="20"/>
                <w:szCs w:val="20"/>
                <w:lang w:val="en-US" w:eastAsia="ru-RU"/>
              </w:rPr>
              <w:t>15</w:t>
            </w:r>
          </w:p>
        </w:tc>
        <w:tc>
          <w:tcPr>
            <w:tcW w:w="746" w:type="pct"/>
          </w:tcPr>
          <w:p w14:paraId="04D0AAE9"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3500</w:t>
            </w:r>
          </w:p>
        </w:tc>
        <w:tc>
          <w:tcPr>
            <w:tcW w:w="895" w:type="pct"/>
          </w:tcPr>
          <w:p w14:paraId="543968A9"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До устья</w:t>
            </w:r>
          </w:p>
        </w:tc>
      </w:tr>
      <w:tr w:rsidR="004F7724" w:rsidRPr="00874E90" w14:paraId="57AC0526" w14:textId="77777777" w:rsidTr="00525B20">
        <w:trPr>
          <w:trHeight w:val="227"/>
        </w:trPr>
        <w:tc>
          <w:tcPr>
            <w:tcW w:w="331" w:type="pct"/>
          </w:tcPr>
          <w:p w14:paraId="40540FC0"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4</w:t>
            </w:r>
          </w:p>
        </w:tc>
        <w:tc>
          <w:tcPr>
            <w:tcW w:w="1236" w:type="pct"/>
          </w:tcPr>
          <w:p w14:paraId="73ED0B51" w14:textId="77777777" w:rsidR="004F7724" w:rsidRPr="00874E90" w:rsidRDefault="004F7724" w:rsidP="004F7724">
            <w:pPr>
              <w:rPr>
                <w:rFonts w:eastAsia="Times New Roman"/>
                <w:sz w:val="20"/>
                <w:szCs w:val="20"/>
                <w:lang w:eastAsia="ru-RU"/>
              </w:rPr>
            </w:pPr>
            <w:r w:rsidRPr="00874E90">
              <w:rPr>
                <w:rFonts w:eastAsia="Times New Roman"/>
                <w:sz w:val="20"/>
                <w:szCs w:val="20"/>
                <w:lang w:eastAsia="ru-RU"/>
              </w:rPr>
              <w:t>Эксплуатационная</w:t>
            </w:r>
          </w:p>
        </w:tc>
        <w:tc>
          <w:tcPr>
            <w:tcW w:w="928" w:type="pct"/>
          </w:tcPr>
          <w:p w14:paraId="67D82912"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177,8</w:t>
            </w:r>
          </w:p>
        </w:tc>
        <w:tc>
          <w:tcPr>
            <w:tcW w:w="864" w:type="pct"/>
          </w:tcPr>
          <w:p w14:paraId="6AAC811C" w14:textId="77777777" w:rsidR="004F7724" w:rsidRPr="00874E90" w:rsidRDefault="004F7724" w:rsidP="004F7724">
            <w:pPr>
              <w:jc w:val="center"/>
              <w:rPr>
                <w:rFonts w:eastAsia="Times New Roman"/>
                <w:sz w:val="20"/>
                <w:szCs w:val="20"/>
                <w:lang w:val="en-US" w:eastAsia="ru-RU"/>
              </w:rPr>
            </w:pPr>
            <w:r w:rsidRPr="00874E90">
              <w:rPr>
                <w:rFonts w:eastAsia="Times New Roman"/>
                <w:sz w:val="20"/>
                <w:szCs w:val="20"/>
                <w:lang w:eastAsia="ru-RU"/>
              </w:rPr>
              <w:t>215,</w:t>
            </w:r>
            <w:r w:rsidRPr="00874E90">
              <w:rPr>
                <w:rFonts w:eastAsia="Times New Roman"/>
                <w:sz w:val="20"/>
                <w:szCs w:val="20"/>
                <w:lang w:val="en-US" w:eastAsia="ru-RU"/>
              </w:rPr>
              <w:t>9</w:t>
            </w:r>
          </w:p>
        </w:tc>
        <w:tc>
          <w:tcPr>
            <w:tcW w:w="746" w:type="pct"/>
          </w:tcPr>
          <w:p w14:paraId="76E20CC0"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4</w:t>
            </w:r>
            <w:r w:rsidRPr="00874E90">
              <w:rPr>
                <w:rFonts w:eastAsia="Times New Roman"/>
                <w:sz w:val="20"/>
                <w:szCs w:val="20"/>
                <w:lang w:val="en-US" w:eastAsia="ru-RU"/>
              </w:rPr>
              <w:t>5</w:t>
            </w:r>
            <w:r w:rsidRPr="00874E90">
              <w:rPr>
                <w:rFonts w:eastAsia="Times New Roman"/>
                <w:sz w:val="20"/>
                <w:szCs w:val="20"/>
                <w:lang w:eastAsia="ru-RU"/>
              </w:rPr>
              <w:t>00</w:t>
            </w:r>
          </w:p>
        </w:tc>
        <w:tc>
          <w:tcPr>
            <w:tcW w:w="895" w:type="pct"/>
          </w:tcPr>
          <w:p w14:paraId="59100C12" w14:textId="77777777" w:rsidR="004F7724" w:rsidRPr="00874E90" w:rsidRDefault="004F7724" w:rsidP="004F7724">
            <w:pPr>
              <w:jc w:val="center"/>
              <w:rPr>
                <w:rFonts w:eastAsia="Times New Roman"/>
                <w:sz w:val="20"/>
                <w:szCs w:val="20"/>
                <w:lang w:eastAsia="ru-RU"/>
              </w:rPr>
            </w:pPr>
            <w:r w:rsidRPr="00874E90">
              <w:rPr>
                <w:rFonts w:eastAsia="Times New Roman"/>
                <w:sz w:val="20"/>
                <w:szCs w:val="20"/>
                <w:lang w:eastAsia="ru-RU"/>
              </w:rPr>
              <w:t>До устья</w:t>
            </w:r>
          </w:p>
        </w:tc>
      </w:tr>
      <w:tr w:rsidR="004F7724" w:rsidRPr="00874E90" w14:paraId="455B740C" w14:textId="77777777" w:rsidTr="00525B20">
        <w:trPr>
          <w:trHeight w:val="227"/>
        </w:trPr>
        <w:tc>
          <w:tcPr>
            <w:tcW w:w="5000" w:type="pct"/>
            <w:gridSpan w:val="6"/>
          </w:tcPr>
          <w:p w14:paraId="7D4E713F" w14:textId="77777777" w:rsidR="004F7724" w:rsidRPr="00EA3885" w:rsidRDefault="004F7724" w:rsidP="004F7724">
            <w:pPr>
              <w:jc w:val="both"/>
              <w:rPr>
                <w:rFonts w:eastAsia="Times New Roman"/>
                <w:i/>
                <w:iCs/>
              </w:rPr>
            </w:pPr>
            <w:r w:rsidRPr="00874E90">
              <w:rPr>
                <w:rFonts w:eastAsia="Times New Roman"/>
                <w:b/>
                <w:bCs/>
                <w:i/>
                <w:iCs/>
                <w:u w:val="single"/>
              </w:rPr>
              <w:t>Примечание:</w:t>
            </w:r>
            <w:r w:rsidRPr="00874E90">
              <w:rPr>
                <w:rFonts w:eastAsia="Times New Roman"/>
                <w:i/>
                <w:iCs/>
              </w:rPr>
              <w:t xml:space="preserve"> глубина спуска эксплуатационной колонны зависит от залегания продуктивного горизонта. </w:t>
            </w:r>
          </w:p>
        </w:tc>
      </w:tr>
    </w:tbl>
    <w:p w14:paraId="607FDB6E" w14:textId="77777777" w:rsidR="004F7724" w:rsidRPr="0076542C" w:rsidRDefault="004F7724" w:rsidP="004F7724">
      <w:pPr>
        <w:ind w:firstLine="709"/>
        <w:jc w:val="both"/>
        <w:rPr>
          <w:rFonts w:eastAsia="Calibri"/>
          <w:bCs/>
          <w:i/>
          <w:u w:val="single"/>
        </w:rPr>
      </w:pPr>
      <w:r w:rsidRPr="0076542C">
        <w:rPr>
          <w:rFonts w:eastAsia="Calibri"/>
          <w:bCs/>
          <w:i/>
          <w:u w:val="single"/>
        </w:rPr>
        <w:t>Подробно конструкция скважин, должны быть рассмотрены в техническом проекте на строительство скважин.</w:t>
      </w:r>
    </w:p>
    <w:p w14:paraId="06943479" w14:textId="77777777" w:rsidR="004F7724" w:rsidRPr="00414E66" w:rsidRDefault="004F7724" w:rsidP="004F7724">
      <w:pPr>
        <w:widowControl w:val="0"/>
        <w:autoSpaceDE w:val="0"/>
        <w:autoSpaceDN w:val="0"/>
        <w:adjustRightInd w:val="0"/>
        <w:ind w:firstLine="709"/>
        <w:jc w:val="both"/>
        <w:rPr>
          <w:rFonts w:eastAsia="Times New Roman"/>
        </w:rPr>
      </w:pPr>
      <w:r w:rsidRPr="006671CC">
        <w:rPr>
          <w:rFonts w:eastAsia="Times New Roman"/>
        </w:rPr>
        <w:t xml:space="preserve">Буровая установка должна обеспечить бурение скважин и спуск обсадных колонн до проектной глубины и желательно применение </w:t>
      </w:r>
      <w:r>
        <w:rPr>
          <w:rFonts w:eastAsia="Times New Roman"/>
        </w:rPr>
        <w:t>стационарных</w:t>
      </w:r>
      <w:r w:rsidRPr="006671CC">
        <w:rPr>
          <w:rFonts w:eastAsia="Times New Roman"/>
        </w:rPr>
        <w:t xml:space="preserve"> буровых установок с повышенной монтажеспособностью, грузоподъемностью и высокой транспортабельностью. Из нефтяного ряда буровых установок этим требованиям строительства на месторождении </w:t>
      </w:r>
      <w:r w:rsidRPr="006671CC">
        <w:rPr>
          <w:rFonts w:eastAsia="Times New Roman"/>
          <w:lang w:val="kk-KZ"/>
        </w:rPr>
        <w:t>Лактыбай</w:t>
      </w:r>
      <w:r w:rsidRPr="006671CC">
        <w:rPr>
          <w:rFonts w:eastAsia="Times New Roman"/>
        </w:rPr>
        <w:t xml:space="preserve"> более полно отвечает буровая установка </w:t>
      </w:r>
      <w:r w:rsidRPr="006671CC">
        <w:rPr>
          <w:rFonts w:eastAsia="Times New Roman"/>
          <w:lang w:val="en-US"/>
        </w:rPr>
        <w:t>ZJ</w:t>
      </w:r>
      <w:r w:rsidRPr="006671CC">
        <w:rPr>
          <w:rFonts w:eastAsia="Times New Roman"/>
        </w:rPr>
        <w:t>-70</w:t>
      </w:r>
      <w:r>
        <w:rPr>
          <w:rFonts w:eastAsia="Times New Roman"/>
        </w:rPr>
        <w:t xml:space="preserve"> или аналог </w:t>
      </w:r>
      <w:r w:rsidRPr="006671CC">
        <w:rPr>
          <w:rFonts w:eastAsia="Times New Roman"/>
        </w:rPr>
        <w:t>для вертикальных</w:t>
      </w:r>
      <w:r w:rsidRPr="006671CC">
        <w:rPr>
          <w:rFonts w:eastAsia="Times New Roman"/>
          <w:lang w:val="kk-KZ"/>
        </w:rPr>
        <w:t xml:space="preserve"> </w:t>
      </w:r>
      <w:r w:rsidRPr="006671CC">
        <w:rPr>
          <w:rFonts w:eastAsia="Times New Roman"/>
        </w:rPr>
        <w:t>скважин. Технология бурения скважин более подробно будет изложена при разработке технического проекта на строительство эксплуатационных скважин.</w:t>
      </w:r>
    </w:p>
    <w:p w14:paraId="7EADBF20" w14:textId="77777777" w:rsidR="004F7724" w:rsidRPr="006671CC" w:rsidRDefault="004F7724" w:rsidP="004F7724">
      <w:pPr>
        <w:tabs>
          <w:tab w:val="left" w:pos="1134"/>
        </w:tabs>
        <w:ind w:firstLine="709"/>
        <w:jc w:val="both"/>
        <w:rPr>
          <w:rFonts w:eastAsia="Times New Roman"/>
          <w:lang w:eastAsia="ru-RU"/>
        </w:rPr>
      </w:pPr>
      <w:r w:rsidRPr="006671CC">
        <w:rPr>
          <w:rFonts w:eastAsia="Times New Roman"/>
          <w:lang w:eastAsia="ru-RU"/>
        </w:rPr>
        <w:lastRenderedPageBreak/>
        <w:t xml:space="preserve">Комплекс ПВО обеспечивает проведение следующих работ: </w:t>
      </w:r>
    </w:p>
    <w:p w14:paraId="6A8A1F2A" w14:textId="77777777" w:rsidR="004F7724" w:rsidRPr="006671CC" w:rsidRDefault="004F7724" w:rsidP="004F7724">
      <w:pPr>
        <w:tabs>
          <w:tab w:val="left" w:pos="1134"/>
        </w:tabs>
        <w:ind w:firstLine="709"/>
        <w:jc w:val="both"/>
        <w:rPr>
          <w:rFonts w:eastAsia="Times New Roman"/>
          <w:lang w:eastAsia="ru-RU"/>
        </w:rPr>
      </w:pPr>
      <w:r w:rsidRPr="006671CC">
        <w:rPr>
          <w:rFonts w:eastAsia="Times New Roman"/>
          <w:lang w:eastAsia="ru-RU"/>
        </w:rPr>
        <w:t>•</w:t>
      </w:r>
      <w:r w:rsidRPr="006671CC">
        <w:rPr>
          <w:rFonts w:eastAsia="Times New Roman"/>
          <w:lang w:eastAsia="ru-RU"/>
        </w:rPr>
        <w:tab/>
        <w:t xml:space="preserve">герметизацию скважины, включающую закрывание-открывание плашек (уплотнителя) без давления и под давлением; </w:t>
      </w:r>
    </w:p>
    <w:p w14:paraId="4FDA87DE" w14:textId="77777777" w:rsidR="004F7724" w:rsidRPr="006671CC" w:rsidRDefault="004F7724" w:rsidP="004F7724">
      <w:pPr>
        <w:tabs>
          <w:tab w:val="left" w:pos="1134"/>
        </w:tabs>
        <w:ind w:firstLine="709"/>
        <w:jc w:val="both"/>
        <w:rPr>
          <w:rFonts w:eastAsia="Times New Roman"/>
          <w:lang w:eastAsia="ru-RU"/>
        </w:rPr>
      </w:pPr>
      <w:r w:rsidRPr="006671CC">
        <w:rPr>
          <w:rFonts w:eastAsia="Times New Roman"/>
          <w:lang w:eastAsia="ru-RU"/>
        </w:rPr>
        <w:t>•</w:t>
      </w:r>
      <w:r w:rsidRPr="006671CC">
        <w:rPr>
          <w:rFonts w:eastAsia="Times New Roman"/>
          <w:lang w:eastAsia="ru-RU"/>
        </w:rPr>
        <w:tab/>
        <w:t xml:space="preserve">спуск-подъем колонны бурильных труб при герметизированном устье, включая протаскивание замковых соединений, расхаживание труб, подвеску колонны труб на плашки и удержание ее в скважине плашками при выбросе; </w:t>
      </w:r>
    </w:p>
    <w:p w14:paraId="0D9B21EC" w14:textId="77777777" w:rsidR="004F7724" w:rsidRPr="006671CC" w:rsidRDefault="004F7724" w:rsidP="004F7724">
      <w:pPr>
        <w:tabs>
          <w:tab w:val="left" w:pos="1134"/>
        </w:tabs>
        <w:ind w:firstLine="709"/>
        <w:jc w:val="both"/>
        <w:rPr>
          <w:rFonts w:eastAsia="Times New Roman"/>
          <w:lang w:eastAsia="ru-RU"/>
        </w:rPr>
      </w:pPr>
      <w:r w:rsidRPr="006671CC">
        <w:rPr>
          <w:rFonts w:eastAsia="Times New Roman"/>
          <w:lang w:eastAsia="ru-RU"/>
        </w:rPr>
        <w:t>•</w:t>
      </w:r>
      <w:r w:rsidRPr="006671CC">
        <w:rPr>
          <w:rFonts w:eastAsia="Times New Roman"/>
          <w:lang w:eastAsia="ru-RU"/>
        </w:rPr>
        <w:tab/>
        <w:t>циркуляцию бурового раствора с созданием регулируемого противодавления на забой и его дегазацию;</w:t>
      </w:r>
    </w:p>
    <w:p w14:paraId="13711F26" w14:textId="77777777" w:rsidR="004F7724" w:rsidRPr="006671CC" w:rsidRDefault="004F7724" w:rsidP="004F7724">
      <w:pPr>
        <w:tabs>
          <w:tab w:val="left" w:pos="1134"/>
        </w:tabs>
        <w:ind w:firstLine="709"/>
        <w:jc w:val="both"/>
        <w:rPr>
          <w:rFonts w:eastAsia="Times New Roman"/>
          <w:lang w:eastAsia="ru-RU"/>
        </w:rPr>
      </w:pPr>
      <w:r w:rsidRPr="006671CC">
        <w:rPr>
          <w:rFonts w:eastAsia="Times New Roman"/>
          <w:lang w:eastAsia="ru-RU"/>
        </w:rPr>
        <w:t>•</w:t>
      </w:r>
      <w:r w:rsidRPr="006671CC">
        <w:rPr>
          <w:rFonts w:eastAsia="Times New Roman"/>
          <w:lang w:eastAsia="ru-RU"/>
        </w:rPr>
        <w:tab/>
        <w:t xml:space="preserve"> оперативное управление гидроприводными составными частями оборудования.</w:t>
      </w:r>
    </w:p>
    <w:p w14:paraId="75C4A20F" w14:textId="77777777" w:rsidR="004F7724" w:rsidRPr="006671CC" w:rsidRDefault="004F7724" w:rsidP="004F7724">
      <w:pPr>
        <w:widowControl w:val="0"/>
        <w:autoSpaceDE w:val="0"/>
        <w:autoSpaceDN w:val="0"/>
        <w:adjustRightInd w:val="0"/>
        <w:ind w:firstLine="709"/>
        <w:jc w:val="both"/>
        <w:rPr>
          <w:rFonts w:eastAsia="Times New Roman"/>
        </w:rPr>
      </w:pPr>
      <w:r w:rsidRPr="006671CC">
        <w:rPr>
          <w:rFonts w:eastAsia="Times New Roman"/>
        </w:rPr>
        <w:t>С целью обеспечения безопасных условий труда персонала, предотвращения открытых выбросов жидкости или газожидкостной смеси и фонтанов при бурении, испытании, опробовании и освоении, и охраны окружающей среды от загрязнения на устье скважины устанавливается противовыбросовое оборудование (ОП). ОП представляет собой комплекс, состоящий из блока превенторов (плашечные с ручным или гидравлическим управлением, универсальные, соединительные катушки и крестовина), манифольда (блок глушения, блок дросселирования с запорной и регулирующей арматурой, напорные трубопроводы и блок сепаратора бурового раствора) и гидравлического управления превенторами.</w:t>
      </w:r>
    </w:p>
    <w:p w14:paraId="138A0E91" w14:textId="77777777" w:rsidR="004F7724" w:rsidRDefault="004F7724" w:rsidP="004F7724">
      <w:pPr>
        <w:widowControl w:val="0"/>
        <w:autoSpaceDE w:val="0"/>
        <w:autoSpaceDN w:val="0"/>
        <w:adjustRightInd w:val="0"/>
        <w:ind w:firstLine="709"/>
        <w:jc w:val="both"/>
        <w:rPr>
          <w:rFonts w:eastAsia="Times New Roman"/>
          <w:szCs w:val="20"/>
          <w:lang w:eastAsia="ru-RU"/>
        </w:rPr>
      </w:pPr>
      <w:r w:rsidRPr="006671CC">
        <w:rPr>
          <w:rFonts w:eastAsia="Times New Roman"/>
          <w:sz w:val="20"/>
          <w:szCs w:val="20"/>
          <w:lang w:eastAsia="ru-RU"/>
        </w:rPr>
        <w:t xml:space="preserve"> </w:t>
      </w:r>
      <w:r w:rsidRPr="006671CC">
        <w:rPr>
          <w:rFonts w:eastAsia="Times New Roman"/>
          <w:szCs w:val="20"/>
          <w:lang w:eastAsia="ru-RU"/>
        </w:rPr>
        <w:t>Подготовительные работы к бурению нормируются согласно Инструкции ВСН 39-86. Расчет времени на бурение и крепление скважины выполнен на основе ме</w:t>
      </w:r>
      <w:r>
        <w:rPr>
          <w:rFonts w:eastAsia="Times New Roman"/>
          <w:szCs w:val="20"/>
          <w:lang w:eastAsia="ru-RU"/>
        </w:rPr>
        <w:t>с</w:t>
      </w:r>
      <w:r w:rsidRPr="006671CC">
        <w:rPr>
          <w:rFonts w:eastAsia="Times New Roman"/>
          <w:szCs w:val="20"/>
          <w:lang w:eastAsia="ru-RU"/>
        </w:rPr>
        <w:t xml:space="preserve">тных норм расчета проектной скорости. Расчет времени на освоение объектов в колонне произведен согласно ССНВ на испытание. Продолжительность строительно-монтажных работ выполняется на основе местных норм времени продолжительности на СМР. </w:t>
      </w:r>
    </w:p>
    <w:p w14:paraId="57E6D7AB" w14:textId="77777777" w:rsidR="002D6657" w:rsidRPr="00413A30" w:rsidRDefault="002D6657" w:rsidP="00727760">
      <w:pPr>
        <w:pStyle w:val="af8"/>
        <w:spacing w:after="0"/>
        <w:ind w:left="0" w:firstLine="709"/>
        <w:jc w:val="both"/>
        <w:rPr>
          <w:sz w:val="22"/>
          <w:szCs w:val="22"/>
        </w:rPr>
      </w:pPr>
    </w:p>
    <w:p w14:paraId="47F420A9" w14:textId="071A2CDB" w:rsidR="005D6DA9" w:rsidRPr="001B48D1" w:rsidRDefault="005D6DA9" w:rsidP="005D6DA9">
      <w:pPr>
        <w:pStyle w:val="aff5"/>
        <w:numPr>
          <w:ilvl w:val="1"/>
          <w:numId w:val="77"/>
        </w:numPr>
        <w:outlineLvl w:val="0"/>
        <w:rPr>
          <w:b/>
          <w:iCs/>
          <w:szCs w:val="28"/>
        </w:rPr>
      </w:pPr>
      <w:bookmarkStart w:id="27" w:name="_Toc214548991"/>
      <w:r w:rsidRPr="001B48D1">
        <w:rPr>
          <w:b/>
          <w:iCs/>
          <w:szCs w:val="28"/>
        </w:rPr>
        <w:t>Требования и рекомендации к системе сбора и промысловой подготовки продукции скважин</w:t>
      </w:r>
      <w:bookmarkEnd w:id="27"/>
    </w:p>
    <w:p w14:paraId="5191BFE7" w14:textId="77777777" w:rsidR="001B48D1" w:rsidRPr="003C57F4" w:rsidRDefault="001B48D1" w:rsidP="001B48D1">
      <w:pPr>
        <w:ind w:firstLine="709"/>
        <w:rPr>
          <w:rFonts w:eastAsia="Calibri"/>
          <w:szCs w:val="22"/>
          <w:lang w:eastAsia="ru-RU"/>
        </w:rPr>
      </w:pPr>
      <w:r w:rsidRPr="003C57F4">
        <w:rPr>
          <w:rFonts w:eastAsia="Calibri"/>
          <w:szCs w:val="22"/>
          <w:lang w:eastAsia="ru-RU"/>
        </w:rPr>
        <w:t>В данном разделе настоящего проекта, в соответствии с нормативными документами, определены требования к промысловой системе сбора, транспорта и подготовки продукции скважин и разработаны рекомендации по дальнейшей эксплуатации этих систем, направленные на обеспечение уровней добычи рекомендованного варианта разработки месторождения.</w:t>
      </w:r>
    </w:p>
    <w:p w14:paraId="5F7BDF07" w14:textId="77777777" w:rsidR="001B48D1" w:rsidRPr="0077616B" w:rsidRDefault="001B48D1" w:rsidP="001B48D1">
      <w:pPr>
        <w:tabs>
          <w:tab w:val="left" w:pos="1134"/>
        </w:tabs>
        <w:contextualSpacing/>
        <w:rPr>
          <w:rFonts w:eastAsia="Times New Roman"/>
          <w:lang w:eastAsia="ru-KZ"/>
        </w:rPr>
      </w:pPr>
      <w:bookmarkStart w:id="28" w:name="_Hlk227427710"/>
      <w:r w:rsidRPr="0077616B">
        <w:rPr>
          <w:rFonts w:eastAsia="Times New Roman"/>
          <w:lang w:eastAsia="ru-KZ"/>
        </w:rPr>
        <w:t xml:space="preserve">Согласно «Единых правил по рациональному и комплексному использованию недр», утверждённых Приказом Министра энергетики Республики Казахстан от 15 июня 2018 года за № 239 </w:t>
      </w:r>
      <w:bookmarkEnd w:id="28"/>
      <w:r w:rsidRPr="0077616B">
        <w:rPr>
          <w:rFonts w:eastAsia="Times New Roman"/>
          <w:lang w:eastAsia="ru-KZ"/>
        </w:rPr>
        <w:t>[2], при разработке месторождений углеводородов предъявляются следующие общие требования, применимые к системам сбора и промысловой подготовки продукции скважин при добыче углеводородов:</w:t>
      </w:r>
    </w:p>
    <w:p w14:paraId="2E27EEC7" w14:textId="77777777" w:rsidR="001B48D1" w:rsidRPr="0077616B" w:rsidRDefault="001B48D1">
      <w:pPr>
        <w:numPr>
          <w:ilvl w:val="0"/>
          <w:numId w:val="102"/>
        </w:numPr>
        <w:tabs>
          <w:tab w:val="left" w:pos="993"/>
        </w:tabs>
        <w:spacing w:line="276" w:lineRule="auto"/>
        <w:ind w:left="0" w:firstLine="709"/>
        <w:contextualSpacing/>
        <w:jc w:val="both"/>
        <w:rPr>
          <w:rFonts w:eastAsia="Times New Roman"/>
          <w:lang w:eastAsia="ru-KZ"/>
        </w:rPr>
      </w:pPr>
      <w:r w:rsidRPr="0077616B">
        <w:rPr>
          <w:rFonts w:eastAsia="Times New Roman"/>
          <w:lang w:eastAsia="ru-KZ"/>
        </w:rPr>
        <w:t>Ввод в разработку нефтяных месторождений (залежей) без утилизации попутного газа, а газовых месторождений - без переработки (утилизации) добываемого газа не допускается.</w:t>
      </w:r>
    </w:p>
    <w:p w14:paraId="4D001CF6" w14:textId="77777777" w:rsidR="001B48D1" w:rsidRPr="0077616B" w:rsidRDefault="001B48D1" w:rsidP="001B48D1">
      <w:pPr>
        <w:tabs>
          <w:tab w:val="left" w:pos="1134"/>
        </w:tabs>
        <w:contextualSpacing/>
        <w:rPr>
          <w:rFonts w:eastAsia="Times New Roman"/>
          <w:lang w:eastAsia="ru-KZ"/>
        </w:rPr>
      </w:pPr>
      <w:r w:rsidRPr="0077616B">
        <w:rPr>
          <w:rFonts w:eastAsia="Times New Roman"/>
          <w:lang w:eastAsia="ru-KZ"/>
        </w:rPr>
        <w:t>Запрещается добыча углеводородов без переработки всего объёма добываемого сырого газа, за исключением случаев, предусмотренных в пункте 4 статьи 147 Кодекса                     «О недрах и недропользовании» [2, пункт 82].</w:t>
      </w:r>
    </w:p>
    <w:p w14:paraId="1863ECF3" w14:textId="77777777" w:rsidR="001B48D1" w:rsidRPr="0077616B" w:rsidRDefault="001B48D1">
      <w:pPr>
        <w:numPr>
          <w:ilvl w:val="0"/>
          <w:numId w:val="102"/>
        </w:numPr>
        <w:tabs>
          <w:tab w:val="left" w:pos="993"/>
        </w:tabs>
        <w:spacing w:line="276" w:lineRule="auto"/>
        <w:ind w:left="0" w:firstLine="709"/>
        <w:contextualSpacing/>
        <w:jc w:val="both"/>
        <w:rPr>
          <w:rFonts w:eastAsia="Times New Roman"/>
          <w:lang w:eastAsia="ru-KZ"/>
        </w:rPr>
      </w:pPr>
      <w:r w:rsidRPr="0077616B">
        <w:rPr>
          <w:rFonts w:eastAsia="Times New Roman"/>
          <w:lang w:eastAsia="ru-KZ"/>
        </w:rPr>
        <w:t>Добыча должна проводиться методами и способами, исключающими потери углеводородов, не предусмотренные базовым проектным документом, в соответствии с положительной практикой пользования недрами [2, пункт 83].</w:t>
      </w:r>
    </w:p>
    <w:p w14:paraId="4C85E91D" w14:textId="77777777" w:rsidR="001B48D1" w:rsidRPr="0077616B" w:rsidRDefault="001B48D1">
      <w:pPr>
        <w:numPr>
          <w:ilvl w:val="0"/>
          <w:numId w:val="102"/>
        </w:numPr>
        <w:tabs>
          <w:tab w:val="left" w:pos="993"/>
        </w:tabs>
        <w:spacing w:line="276" w:lineRule="auto"/>
        <w:ind w:left="0" w:firstLine="709"/>
        <w:contextualSpacing/>
        <w:jc w:val="both"/>
        <w:rPr>
          <w:rFonts w:eastAsia="Times New Roman"/>
          <w:lang w:eastAsia="ru-KZ"/>
        </w:rPr>
      </w:pPr>
      <w:r w:rsidRPr="0077616B">
        <w:rPr>
          <w:rFonts w:eastAsia="Times New Roman"/>
          <w:lang w:eastAsia="ru-KZ"/>
        </w:rPr>
        <w:t>При</w:t>
      </w:r>
      <w:r w:rsidRPr="0077616B">
        <w:rPr>
          <w:rFonts w:eastAsia="Times New Roman"/>
          <w:sz w:val="20"/>
          <w:szCs w:val="20"/>
          <w:lang w:eastAsia="ru-KZ"/>
        </w:rPr>
        <w:t xml:space="preserve"> </w:t>
      </w:r>
      <w:r w:rsidRPr="0077616B">
        <w:rPr>
          <w:rFonts w:eastAsia="Times New Roman"/>
          <w:lang w:eastAsia="ru-KZ"/>
        </w:rPr>
        <w:t>проведении</w:t>
      </w:r>
      <w:r w:rsidRPr="0077616B">
        <w:rPr>
          <w:rFonts w:eastAsia="Times New Roman"/>
          <w:sz w:val="20"/>
          <w:szCs w:val="20"/>
          <w:lang w:eastAsia="ru-KZ"/>
        </w:rPr>
        <w:t xml:space="preserve"> </w:t>
      </w:r>
      <w:r w:rsidRPr="0077616B">
        <w:rPr>
          <w:rFonts w:eastAsia="Times New Roman"/>
          <w:lang w:eastAsia="ru-KZ"/>
        </w:rPr>
        <w:t>добычи</w:t>
      </w:r>
      <w:r w:rsidRPr="0077616B">
        <w:rPr>
          <w:rFonts w:eastAsia="Times New Roman"/>
          <w:sz w:val="20"/>
          <w:szCs w:val="20"/>
          <w:lang w:eastAsia="ru-KZ"/>
        </w:rPr>
        <w:t xml:space="preserve"> </w:t>
      </w:r>
      <w:r w:rsidRPr="0077616B">
        <w:rPr>
          <w:rFonts w:eastAsia="Times New Roman"/>
          <w:lang w:eastAsia="ru-KZ"/>
        </w:rPr>
        <w:t>углеводородов</w:t>
      </w:r>
      <w:r w:rsidRPr="0077616B">
        <w:rPr>
          <w:rFonts w:eastAsia="Times New Roman"/>
          <w:sz w:val="20"/>
          <w:szCs w:val="20"/>
          <w:lang w:eastAsia="ru-KZ"/>
        </w:rPr>
        <w:t xml:space="preserve"> </w:t>
      </w:r>
      <w:r w:rsidRPr="0077616B">
        <w:rPr>
          <w:rFonts w:eastAsia="Times New Roman"/>
          <w:lang w:eastAsia="ru-KZ"/>
        </w:rPr>
        <w:t>недропользователь</w:t>
      </w:r>
      <w:r w:rsidRPr="0077616B">
        <w:rPr>
          <w:rFonts w:eastAsia="Times New Roman"/>
          <w:sz w:val="20"/>
          <w:szCs w:val="20"/>
          <w:lang w:eastAsia="ru-KZ"/>
        </w:rPr>
        <w:t xml:space="preserve"> </w:t>
      </w:r>
      <w:r w:rsidRPr="0077616B">
        <w:rPr>
          <w:rFonts w:eastAsia="Times New Roman"/>
          <w:lang w:eastAsia="ru-KZ"/>
        </w:rPr>
        <w:t>обеспечивает</w:t>
      </w:r>
      <w:r w:rsidRPr="0077616B">
        <w:rPr>
          <w:rFonts w:eastAsia="Times New Roman"/>
          <w:sz w:val="20"/>
          <w:szCs w:val="20"/>
          <w:lang w:eastAsia="ru-KZ"/>
        </w:rPr>
        <w:t xml:space="preserve"> </w:t>
      </w:r>
      <w:r w:rsidRPr="0077616B">
        <w:rPr>
          <w:rFonts w:eastAsia="Times New Roman"/>
          <w:lang w:eastAsia="ru-KZ"/>
        </w:rPr>
        <w:t>[2, п.84]:</w:t>
      </w:r>
    </w:p>
    <w:p w14:paraId="484CD846" w14:textId="77777777" w:rsidR="001B48D1" w:rsidRPr="00C475D8" w:rsidRDefault="001B48D1">
      <w:pPr>
        <w:pStyle w:val="aff5"/>
        <w:numPr>
          <w:ilvl w:val="0"/>
          <w:numId w:val="103"/>
        </w:numPr>
        <w:tabs>
          <w:tab w:val="left" w:pos="709"/>
        </w:tabs>
        <w:spacing w:before="60" w:line="276" w:lineRule="auto"/>
        <w:ind w:left="0" w:firstLine="426"/>
        <w:jc w:val="both"/>
        <w:rPr>
          <w:lang w:eastAsia="ru-KZ"/>
        </w:rPr>
      </w:pPr>
      <w:r w:rsidRPr="00C475D8">
        <w:rPr>
          <w:lang w:eastAsia="ru-KZ"/>
        </w:rPr>
        <w:t>оптимальность и безопасность применяемых технических средств добычи;</w:t>
      </w:r>
    </w:p>
    <w:p w14:paraId="4711CDFF" w14:textId="77777777" w:rsidR="001B48D1" w:rsidRPr="0077616B" w:rsidRDefault="001B48D1">
      <w:pPr>
        <w:pStyle w:val="aff5"/>
        <w:numPr>
          <w:ilvl w:val="0"/>
          <w:numId w:val="103"/>
        </w:numPr>
        <w:tabs>
          <w:tab w:val="left" w:pos="709"/>
        </w:tabs>
        <w:spacing w:before="60" w:line="276" w:lineRule="auto"/>
        <w:ind w:left="0" w:firstLine="426"/>
        <w:jc w:val="both"/>
        <w:rPr>
          <w:lang w:eastAsia="ru-KZ"/>
        </w:rPr>
      </w:pPr>
      <w:r w:rsidRPr="0077616B">
        <w:rPr>
          <w:lang w:eastAsia="ru-KZ"/>
        </w:rPr>
        <w:t>охрану месторождения углеводородов от проявлений опасных техногенных процессов, приводящих к осложнению при их добыче, снижению экономической эффективности добычи углеводородов;</w:t>
      </w:r>
    </w:p>
    <w:p w14:paraId="11187DF1" w14:textId="77777777" w:rsidR="001B48D1" w:rsidRPr="0077616B" w:rsidRDefault="001B48D1">
      <w:pPr>
        <w:pStyle w:val="aff5"/>
        <w:numPr>
          <w:ilvl w:val="0"/>
          <w:numId w:val="103"/>
        </w:numPr>
        <w:tabs>
          <w:tab w:val="left" w:pos="709"/>
        </w:tabs>
        <w:spacing w:before="60" w:line="276" w:lineRule="auto"/>
        <w:ind w:left="0" w:firstLine="426"/>
        <w:jc w:val="both"/>
        <w:rPr>
          <w:lang w:eastAsia="ru-KZ"/>
        </w:rPr>
      </w:pPr>
      <w:r w:rsidRPr="0077616B">
        <w:rPr>
          <w:lang w:eastAsia="ru-KZ"/>
        </w:rPr>
        <w:lastRenderedPageBreak/>
        <w:t>достоверный учёт добытых и оставляемых в недрах запасов углеводородов, продуктов их переработки и отходов производства, образующихся при добыче;</w:t>
      </w:r>
    </w:p>
    <w:p w14:paraId="73A432E8" w14:textId="77777777" w:rsidR="001B48D1" w:rsidRPr="0077616B" w:rsidRDefault="001B48D1">
      <w:pPr>
        <w:pStyle w:val="aff5"/>
        <w:numPr>
          <w:ilvl w:val="0"/>
          <w:numId w:val="103"/>
        </w:numPr>
        <w:tabs>
          <w:tab w:val="left" w:pos="709"/>
        </w:tabs>
        <w:spacing w:before="60" w:line="276" w:lineRule="auto"/>
        <w:ind w:left="0" w:firstLine="426"/>
        <w:jc w:val="both"/>
        <w:rPr>
          <w:lang w:eastAsia="ru-KZ"/>
        </w:rPr>
      </w:pPr>
      <w:r w:rsidRPr="0077616B">
        <w:rPr>
          <w:lang w:eastAsia="ru-KZ"/>
        </w:rPr>
        <w:t>соблюдение норм и стандартов, применяемых методов и способов добычи;</w:t>
      </w:r>
    </w:p>
    <w:p w14:paraId="7D41DC7F" w14:textId="77777777" w:rsidR="001B48D1" w:rsidRPr="0077616B" w:rsidRDefault="001B48D1">
      <w:pPr>
        <w:pStyle w:val="aff5"/>
        <w:numPr>
          <w:ilvl w:val="0"/>
          <w:numId w:val="103"/>
        </w:numPr>
        <w:tabs>
          <w:tab w:val="left" w:pos="709"/>
        </w:tabs>
        <w:spacing w:before="60" w:line="276" w:lineRule="auto"/>
        <w:ind w:left="0" w:firstLine="426"/>
        <w:jc w:val="both"/>
        <w:rPr>
          <w:lang w:eastAsia="ru-KZ"/>
        </w:rPr>
      </w:pPr>
      <w:r w:rsidRPr="0077616B">
        <w:rPr>
          <w:lang w:eastAsia="ru-KZ"/>
        </w:rPr>
        <w:t>выполнение экологических и санитарно-эпидемиологических требований при складировании и размещении отходов добычи и продуктов переработки углеводородов;</w:t>
      </w:r>
    </w:p>
    <w:p w14:paraId="62B4FBD4" w14:textId="77777777" w:rsidR="001B48D1" w:rsidRDefault="001B48D1">
      <w:pPr>
        <w:pStyle w:val="aff5"/>
        <w:numPr>
          <w:ilvl w:val="0"/>
          <w:numId w:val="103"/>
        </w:numPr>
        <w:tabs>
          <w:tab w:val="left" w:pos="709"/>
        </w:tabs>
        <w:spacing w:before="60" w:line="276" w:lineRule="auto"/>
        <w:ind w:left="0" w:firstLine="426"/>
        <w:jc w:val="both"/>
        <w:rPr>
          <w:lang w:eastAsia="ru-KZ"/>
        </w:rPr>
      </w:pPr>
      <w:r w:rsidRPr="0077616B">
        <w:rPr>
          <w:lang w:eastAsia="ru-KZ"/>
        </w:rPr>
        <w:t>извлечение углеводородов в порядке, предусмотренном проектом разработки месторождения.</w:t>
      </w:r>
    </w:p>
    <w:p w14:paraId="542DF26B" w14:textId="77777777" w:rsidR="001B48D1" w:rsidRPr="0077616B" w:rsidRDefault="001B48D1">
      <w:pPr>
        <w:numPr>
          <w:ilvl w:val="0"/>
          <w:numId w:val="102"/>
        </w:numPr>
        <w:tabs>
          <w:tab w:val="left" w:pos="993"/>
        </w:tabs>
        <w:spacing w:line="276" w:lineRule="auto"/>
        <w:ind w:left="0" w:firstLine="709"/>
        <w:contextualSpacing/>
        <w:jc w:val="both"/>
        <w:rPr>
          <w:rFonts w:eastAsia="Times New Roman"/>
          <w:lang w:eastAsia="ru-KZ"/>
        </w:rPr>
      </w:pPr>
      <w:r w:rsidRPr="0093617D">
        <w:rPr>
          <w:rFonts w:eastAsia="Times New Roman"/>
          <w:lang w:eastAsia="ru-KZ"/>
        </w:rPr>
        <w:t>При проектировании и строительстве объектов обустройства месторождения углеводородов должны соблюдаться меры по безопасному функционированию этих объектов, локализации и минимизации последствий возможных аварийных ситуаций [2, пункт 98].</w:t>
      </w:r>
      <w:r w:rsidRPr="0077616B">
        <w:rPr>
          <w:rFonts w:eastAsia="Times New Roman"/>
          <w:lang w:eastAsia="ru-KZ"/>
        </w:rPr>
        <w:t xml:space="preserve"> </w:t>
      </w:r>
    </w:p>
    <w:p w14:paraId="01B9DD20" w14:textId="77777777" w:rsidR="001B48D1" w:rsidRPr="003C57F4" w:rsidRDefault="001B48D1" w:rsidP="001B48D1">
      <w:pPr>
        <w:rPr>
          <w:rFonts w:eastAsia="Calibri"/>
          <w:szCs w:val="22"/>
          <w:lang w:eastAsia="ru-RU"/>
        </w:rPr>
      </w:pPr>
      <w:r w:rsidRPr="003C57F4">
        <w:rPr>
          <w:rFonts w:eastAsia="Calibri"/>
          <w:szCs w:val="22"/>
          <w:lang w:eastAsia="ru-RU"/>
        </w:rPr>
        <w:t>При выборе технологии внутри промыслового сбора и транспорта необходимо учитывать:</w:t>
      </w:r>
    </w:p>
    <w:p w14:paraId="5264B777" w14:textId="77777777" w:rsidR="001B48D1" w:rsidRPr="003C57F4" w:rsidRDefault="001B48D1">
      <w:pPr>
        <w:numPr>
          <w:ilvl w:val="0"/>
          <w:numId w:val="100"/>
        </w:numPr>
        <w:spacing w:line="276" w:lineRule="auto"/>
        <w:ind w:left="0" w:firstLine="426"/>
        <w:contextualSpacing/>
        <w:jc w:val="both"/>
        <w:rPr>
          <w:rFonts w:eastAsia="Times New Roman"/>
          <w:szCs w:val="20"/>
          <w:lang w:eastAsia="ru-RU"/>
        </w:rPr>
      </w:pPr>
      <w:r w:rsidRPr="003C57F4">
        <w:rPr>
          <w:rFonts w:eastAsia="Times New Roman"/>
          <w:szCs w:val="20"/>
          <w:lang w:eastAsia="ru-RU"/>
        </w:rPr>
        <w:t>устьевые давления и динамику их изменения в процессе эксплуатации скважин месторождения;</w:t>
      </w:r>
    </w:p>
    <w:p w14:paraId="7CDF3BD4" w14:textId="77777777" w:rsidR="001B48D1" w:rsidRPr="003C57F4" w:rsidRDefault="001B48D1">
      <w:pPr>
        <w:widowControl w:val="0"/>
        <w:numPr>
          <w:ilvl w:val="0"/>
          <w:numId w:val="100"/>
        </w:numPr>
        <w:spacing w:line="276" w:lineRule="auto"/>
        <w:ind w:left="0" w:firstLine="425"/>
        <w:contextualSpacing/>
        <w:jc w:val="both"/>
        <w:rPr>
          <w:rFonts w:eastAsia="Times New Roman"/>
          <w:szCs w:val="20"/>
          <w:lang w:eastAsia="ru-RU"/>
        </w:rPr>
      </w:pPr>
      <w:r w:rsidRPr="003C57F4">
        <w:rPr>
          <w:rFonts w:eastAsia="Times New Roman"/>
          <w:szCs w:val="20"/>
          <w:lang w:eastAsia="ru-RU"/>
        </w:rPr>
        <w:t>газосодержание добываемой продукции;</w:t>
      </w:r>
    </w:p>
    <w:p w14:paraId="1B071E91" w14:textId="77777777" w:rsidR="001B48D1" w:rsidRPr="003C57F4" w:rsidRDefault="001B48D1">
      <w:pPr>
        <w:widowControl w:val="0"/>
        <w:numPr>
          <w:ilvl w:val="0"/>
          <w:numId w:val="100"/>
        </w:numPr>
        <w:spacing w:line="276" w:lineRule="auto"/>
        <w:ind w:left="0" w:firstLine="425"/>
        <w:contextualSpacing/>
        <w:jc w:val="both"/>
        <w:rPr>
          <w:rFonts w:eastAsia="Times New Roman"/>
          <w:szCs w:val="20"/>
          <w:lang w:eastAsia="ru-RU"/>
        </w:rPr>
      </w:pPr>
      <w:r w:rsidRPr="003C57F4">
        <w:rPr>
          <w:rFonts w:eastAsia="Times New Roman"/>
          <w:szCs w:val="20"/>
          <w:lang w:eastAsia="ru-RU"/>
        </w:rPr>
        <w:t xml:space="preserve">реологические характеристики добываемой продукции (вязкость, плотность, высокую температуру застывания); </w:t>
      </w:r>
    </w:p>
    <w:p w14:paraId="7B2C5F8A" w14:textId="77777777" w:rsidR="001B48D1" w:rsidRPr="003C57F4" w:rsidRDefault="001B48D1">
      <w:pPr>
        <w:widowControl w:val="0"/>
        <w:numPr>
          <w:ilvl w:val="0"/>
          <w:numId w:val="100"/>
        </w:numPr>
        <w:spacing w:line="276" w:lineRule="auto"/>
        <w:ind w:left="0" w:firstLine="425"/>
        <w:contextualSpacing/>
        <w:jc w:val="both"/>
        <w:rPr>
          <w:rFonts w:eastAsia="Times New Roman"/>
          <w:szCs w:val="20"/>
          <w:lang w:eastAsia="ru-RU"/>
        </w:rPr>
      </w:pPr>
      <w:r w:rsidRPr="003C57F4">
        <w:rPr>
          <w:rFonts w:eastAsia="Times New Roman"/>
          <w:szCs w:val="20"/>
          <w:lang w:eastAsia="ru-RU"/>
        </w:rPr>
        <w:t>схему расположения добывающих скважин;</w:t>
      </w:r>
    </w:p>
    <w:p w14:paraId="705A1A2E" w14:textId="77777777" w:rsidR="001B48D1" w:rsidRPr="003C57F4" w:rsidRDefault="001B48D1">
      <w:pPr>
        <w:widowControl w:val="0"/>
        <w:numPr>
          <w:ilvl w:val="0"/>
          <w:numId w:val="100"/>
        </w:numPr>
        <w:spacing w:line="276" w:lineRule="auto"/>
        <w:ind w:left="0" w:firstLine="425"/>
        <w:contextualSpacing/>
        <w:jc w:val="both"/>
        <w:rPr>
          <w:rFonts w:eastAsia="Times New Roman"/>
          <w:szCs w:val="20"/>
          <w:lang w:eastAsia="ru-RU"/>
        </w:rPr>
      </w:pPr>
      <w:r w:rsidRPr="003C57F4">
        <w:rPr>
          <w:rFonts w:eastAsia="Times New Roman"/>
          <w:szCs w:val="20"/>
          <w:lang w:eastAsia="ru-RU"/>
        </w:rPr>
        <w:t>ожидаемые дебиты нефти и газа;</w:t>
      </w:r>
    </w:p>
    <w:p w14:paraId="4BAB4A06" w14:textId="77777777" w:rsidR="001B48D1" w:rsidRPr="003C57F4" w:rsidRDefault="001B48D1">
      <w:pPr>
        <w:widowControl w:val="0"/>
        <w:numPr>
          <w:ilvl w:val="0"/>
          <w:numId w:val="100"/>
        </w:numPr>
        <w:spacing w:line="276" w:lineRule="auto"/>
        <w:ind w:left="0" w:firstLine="425"/>
        <w:contextualSpacing/>
        <w:jc w:val="both"/>
        <w:rPr>
          <w:rFonts w:eastAsia="Times New Roman"/>
          <w:szCs w:val="20"/>
          <w:lang w:eastAsia="ru-RU"/>
        </w:rPr>
      </w:pPr>
      <w:r w:rsidRPr="003C57F4">
        <w:rPr>
          <w:rFonts w:eastAsia="Times New Roman"/>
          <w:szCs w:val="20"/>
          <w:lang w:eastAsia="ru-RU"/>
        </w:rPr>
        <w:t>прогнозируемый уровень обводненности;</w:t>
      </w:r>
    </w:p>
    <w:p w14:paraId="0543B701" w14:textId="77777777" w:rsidR="001B48D1" w:rsidRPr="003C57F4" w:rsidRDefault="001B48D1">
      <w:pPr>
        <w:numPr>
          <w:ilvl w:val="0"/>
          <w:numId w:val="100"/>
        </w:numPr>
        <w:spacing w:line="276" w:lineRule="auto"/>
        <w:ind w:left="0" w:firstLine="426"/>
        <w:contextualSpacing/>
        <w:jc w:val="both"/>
        <w:rPr>
          <w:rFonts w:eastAsia="Times New Roman"/>
          <w:szCs w:val="20"/>
          <w:lang w:eastAsia="ru-RU"/>
        </w:rPr>
      </w:pPr>
      <w:r w:rsidRPr="003C57F4">
        <w:rPr>
          <w:rFonts w:eastAsia="Times New Roman"/>
          <w:szCs w:val="20"/>
          <w:lang w:eastAsia="ru-RU"/>
        </w:rPr>
        <w:t>удалённость действующего объекта подготовки от добывающих скважин.</w:t>
      </w:r>
    </w:p>
    <w:p w14:paraId="11D04748" w14:textId="77777777" w:rsidR="001B48D1" w:rsidRPr="003C57F4" w:rsidRDefault="001B48D1" w:rsidP="001B48D1">
      <w:pPr>
        <w:rPr>
          <w:rFonts w:eastAsia="Calibri"/>
          <w:szCs w:val="22"/>
          <w:lang w:eastAsia="ru-RU"/>
        </w:rPr>
      </w:pPr>
      <w:r w:rsidRPr="003C57F4">
        <w:rPr>
          <w:rFonts w:eastAsia="Calibri"/>
          <w:szCs w:val="22"/>
          <w:lang w:eastAsia="ru-RU"/>
        </w:rPr>
        <w:t>Система внутри промыслового сбора и транспорта в соответствии с «Едиными правилами по рациональному и комплексному использованию недр» должна удовлетворять следующим требованиям:</w:t>
      </w:r>
    </w:p>
    <w:p w14:paraId="7E4B452F" w14:textId="77777777" w:rsidR="001B48D1" w:rsidRPr="003C57F4" w:rsidRDefault="001B48D1">
      <w:pPr>
        <w:numPr>
          <w:ilvl w:val="0"/>
          <w:numId w:val="100"/>
        </w:numPr>
        <w:spacing w:line="276" w:lineRule="auto"/>
        <w:ind w:left="0" w:firstLine="426"/>
        <w:contextualSpacing/>
        <w:jc w:val="both"/>
        <w:rPr>
          <w:rFonts w:eastAsia="Times New Roman"/>
          <w:szCs w:val="20"/>
          <w:lang w:eastAsia="ru-RU"/>
        </w:rPr>
      </w:pPr>
      <w:r w:rsidRPr="003C57F4">
        <w:rPr>
          <w:rFonts w:eastAsia="Times New Roman"/>
          <w:szCs w:val="20"/>
          <w:lang w:eastAsia="ru-RU"/>
        </w:rPr>
        <w:t>обеспечить герметичность сбора добываемой продукции;</w:t>
      </w:r>
    </w:p>
    <w:p w14:paraId="28AA0679" w14:textId="77777777" w:rsidR="001B48D1" w:rsidRPr="003C57F4" w:rsidRDefault="001B48D1">
      <w:pPr>
        <w:numPr>
          <w:ilvl w:val="0"/>
          <w:numId w:val="100"/>
        </w:numPr>
        <w:spacing w:line="276" w:lineRule="auto"/>
        <w:ind w:left="0" w:firstLine="426"/>
        <w:contextualSpacing/>
        <w:jc w:val="both"/>
        <w:rPr>
          <w:rFonts w:eastAsia="Times New Roman"/>
          <w:szCs w:val="20"/>
          <w:lang w:eastAsia="ru-RU"/>
        </w:rPr>
      </w:pPr>
      <w:r w:rsidRPr="003C57F4">
        <w:rPr>
          <w:rFonts w:eastAsia="Times New Roman"/>
          <w:szCs w:val="20"/>
          <w:lang w:eastAsia="ru-RU"/>
        </w:rPr>
        <w:t>обеспечить минимальные потери нефти и газа;</w:t>
      </w:r>
    </w:p>
    <w:p w14:paraId="1DC7271A" w14:textId="77777777" w:rsidR="001B48D1" w:rsidRPr="003C57F4" w:rsidRDefault="001B48D1">
      <w:pPr>
        <w:numPr>
          <w:ilvl w:val="0"/>
          <w:numId w:val="100"/>
        </w:numPr>
        <w:spacing w:line="276" w:lineRule="auto"/>
        <w:ind w:left="0" w:firstLine="426"/>
        <w:contextualSpacing/>
        <w:jc w:val="both"/>
        <w:rPr>
          <w:rFonts w:eastAsia="Times New Roman"/>
          <w:szCs w:val="20"/>
          <w:lang w:eastAsia="ru-RU"/>
        </w:rPr>
      </w:pPr>
      <w:r w:rsidRPr="003C57F4">
        <w:rPr>
          <w:rFonts w:eastAsia="Times New Roman"/>
          <w:szCs w:val="20"/>
          <w:lang w:eastAsia="ru-RU"/>
        </w:rPr>
        <w:t>обеспечить минимальные выбросы в атмосферу;</w:t>
      </w:r>
    </w:p>
    <w:p w14:paraId="7C33CD6F" w14:textId="77777777" w:rsidR="001B48D1" w:rsidRPr="003C57F4" w:rsidRDefault="001B48D1">
      <w:pPr>
        <w:numPr>
          <w:ilvl w:val="0"/>
          <w:numId w:val="100"/>
        </w:numPr>
        <w:spacing w:line="276" w:lineRule="auto"/>
        <w:ind w:left="0" w:firstLine="426"/>
        <w:contextualSpacing/>
        <w:jc w:val="both"/>
        <w:rPr>
          <w:rFonts w:eastAsia="Times New Roman"/>
          <w:szCs w:val="20"/>
          <w:lang w:eastAsia="ru-RU"/>
        </w:rPr>
      </w:pPr>
      <w:r w:rsidRPr="003C57F4">
        <w:rPr>
          <w:rFonts w:eastAsia="Times New Roman"/>
          <w:szCs w:val="20"/>
          <w:lang w:eastAsia="ru-RU"/>
        </w:rPr>
        <w:t>обеспечить точный замер дебита продукции каждой скважины;</w:t>
      </w:r>
    </w:p>
    <w:p w14:paraId="6A5D15FB" w14:textId="77777777" w:rsidR="001B48D1" w:rsidRPr="003C57F4" w:rsidRDefault="001B48D1">
      <w:pPr>
        <w:numPr>
          <w:ilvl w:val="0"/>
          <w:numId w:val="100"/>
        </w:numPr>
        <w:spacing w:line="276" w:lineRule="auto"/>
        <w:ind w:left="0" w:firstLine="426"/>
        <w:contextualSpacing/>
        <w:jc w:val="both"/>
        <w:rPr>
          <w:rFonts w:eastAsia="Times New Roman"/>
          <w:szCs w:val="20"/>
          <w:lang w:eastAsia="ru-RU"/>
        </w:rPr>
      </w:pPr>
      <w:r w:rsidRPr="003C57F4">
        <w:rPr>
          <w:rFonts w:eastAsia="Times New Roman"/>
          <w:szCs w:val="20"/>
          <w:lang w:eastAsia="ru-RU"/>
        </w:rPr>
        <w:t>обеспечить возможность исследований скважин для подбора оптимального технологического режима работы скважины и контроля за разработкой.</w:t>
      </w:r>
    </w:p>
    <w:p w14:paraId="1021255D" w14:textId="77777777" w:rsidR="001B48D1" w:rsidRDefault="001B48D1" w:rsidP="001B48D1">
      <w:pPr>
        <w:ind w:firstLine="720"/>
        <w:rPr>
          <w:lang w:val="kk-KZ" w:eastAsia="ru-RU"/>
        </w:rPr>
      </w:pPr>
      <w:r w:rsidRPr="00F24566">
        <w:rPr>
          <w:lang w:eastAsia="ru-RU"/>
        </w:rPr>
        <w:t xml:space="preserve">Система внутрипромыслового сбора и подготовки добываемой продукции </w:t>
      </w:r>
      <w:r w:rsidRPr="008F67AA">
        <w:rPr>
          <w:lang w:eastAsia="ru-RU"/>
        </w:rPr>
        <w:t>месторождений «</w:t>
      </w:r>
      <w:r>
        <w:rPr>
          <w:lang w:val="kk-KZ" w:eastAsia="ru-RU"/>
        </w:rPr>
        <w:t>Лактыбай</w:t>
      </w:r>
      <w:r w:rsidRPr="008F67AA">
        <w:rPr>
          <w:lang w:eastAsia="ru-RU"/>
        </w:rPr>
        <w:t xml:space="preserve">» </w:t>
      </w:r>
      <w:bookmarkStart w:id="29" w:name="_Hlk227076854"/>
      <w:r w:rsidRPr="00F24566">
        <w:rPr>
          <w:lang w:eastAsia="ru-RU"/>
        </w:rPr>
        <w:t xml:space="preserve">предназначена для герметизированного сбора, обеспечения </w:t>
      </w:r>
      <w:r>
        <w:rPr>
          <w:lang w:eastAsia="ru-RU"/>
        </w:rPr>
        <w:t xml:space="preserve">индивидуального </w:t>
      </w:r>
      <w:r w:rsidRPr="00F24566">
        <w:rPr>
          <w:lang w:eastAsia="ru-RU"/>
        </w:rPr>
        <w:t>замер</w:t>
      </w:r>
      <w:r>
        <w:rPr>
          <w:lang w:eastAsia="ru-RU"/>
        </w:rPr>
        <w:t xml:space="preserve">а дебита каждой </w:t>
      </w:r>
      <w:r w:rsidRPr="00F24566">
        <w:rPr>
          <w:lang w:eastAsia="ru-RU"/>
        </w:rPr>
        <w:t>скважин</w:t>
      </w:r>
      <w:r>
        <w:rPr>
          <w:lang w:eastAsia="ru-RU"/>
        </w:rPr>
        <w:t>ы</w:t>
      </w:r>
      <w:r w:rsidRPr="00F24566">
        <w:rPr>
          <w:lang w:eastAsia="ru-RU"/>
        </w:rPr>
        <w:t xml:space="preserve"> и промыслового транспорта добываемой продукции </w:t>
      </w:r>
      <w:bookmarkEnd w:id="29"/>
      <w:r w:rsidRPr="00F24566">
        <w:rPr>
          <w:lang w:eastAsia="ru-RU"/>
        </w:rPr>
        <w:t xml:space="preserve">к объекту </w:t>
      </w:r>
      <w:r>
        <w:rPr>
          <w:lang w:eastAsia="ru-RU"/>
        </w:rPr>
        <w:t>сбора</w:t>
      </w:r>
      <w:r w:rsidRPr="00F24566">
        <w:rPr>
          <w:lang w:eastAsia="ru-RU"/>
        </w:rPr>
        <w:t xml:space="preserve"> </w:t>
      </w:r>
      <w:r>
        <w:rPr>
          <w:lang w:eastAsia="ru-RU"/>
        </w:rPr>
        <w:t>–</w:t>
      </w:r>
      <w:r w:rsidRPr="00F24566">
        <w:rPr>
          <w:lang w:eastAsia="ru-RU"/>
        </w:rPr>
        <w:t xml:space="preserve"> </w:t>
      </w:r>
      <w:r>
        <w:rPr>
          <w:lang w:val="kk-KZ" w:eastAsia="ru-RU"/>
        </w:rPr>
        <w:t>УПН «Лактыбай».</w:t>
      </w:r>
    </w:p>
    <w:p w14:paraId="62A318D4" w14:textId="77777777" w:rsidR="001B48D1" w:rsidRDefault="001B48D1" w:rsidP="001B48D1">
      <w:pPr>
        <w:ind w:firstLine="720"/>
        <w:rPr>
          <w:lang w:eastAsia="ru-RU"/>
        </w:rPr>
      </w:pPr>
      <w:r>
        <w:rPr>
          <w:lang w:val="kk-KZ" w:eastAsia="ru-RU"/>
        </w:rPr>
        <w:t xml:space="preserve">Сооружения УПН «Лактыбай» </w:t>
      </w:r>
      <w:r w:rsidRPr="00544689">
        <w:rPr>
          <w:lang w:eastAsia="ru-RU"/>
        </w:rPr>
        <w:t>представляет собой комплекс технологического оборудования</w:t>
      </w:r>
      <w:r>
        <w:rPr>
          <w:lang w:eastAsia="ru-RU"/>
        </w:rPr>
        <w:t xml:space="preserve">, </w:t>
      </w:r>
      <w:r w:rsidRPr="00544689">
        <w:rPr>
          <w:lang w:eastAsia="ru-RU"/>
        </w:rPr>
        <w:t>предназначенн</w:t>
      </w:r>
      <w:r>
        <w:rPr>
          <w:lang w:eastAsia="ru-RU"/>
        </w:rPr>
        <w:t xml:space="preserve">ый </w:t>
      </w:r>
      <w:r w:rsidRPr="00544689">
        <w:rPr>
          <w:lang w:eastAsia="ru-RU"/>
        </w:rPr>
        <w:t xml:space="preserve">для сбора и подготовки продукции добывающих скважин месторождения </w:t>
      </w:r>
      <w:r>
        <w:rPr>
          <w:lang w:val="kk-KZ" w:eastAsia="ru-RU"/>
        </w:rPr>
        <w:t>«</w:t>
      </w:r>
      <w:r>
        <w:rPr>
          <w:lang w:eastAsia="ru-RU"/>
        </w:rPr>
        <w:t>Лактыбай»,</w:t>
      </w:r>
      <w:r w:rsidRPr="00544689">
        <w:rPr>
          <w:lang w:eastAsia="ru-RU"/>
        </w:rPr>
        <w:t xml:space="preserve"> путём обеспечения </w:t>
      </w:r>
      <w:r>
        <w:rPr>
          <w:lang w:eastAsia="ru-RU"/>
        </w:rPr>
        <w:t>глубокой дегазации,</w:t>
      </w:r>
      <w:r w:rsidRPr="00544689">
        <w:rPr>
          <w:lang w:eastAsia="ru-RU"/>
        </w:rPr>
        <w:t xml:space="preserve"> обезвоживания</w:t>
      </w:r>
      <w:r>
        <w:rPr>
          <w:lang w:eastAsia="ru-RU"/>
        </w:rPr>
        <w:t xml:space="preserve"> и </w:t>
      </w:r>
      <w:r w:rsidRPr="00544689">
        <w:rPr>
          <w:lang w:eastAsia="ru-RU"/>
        </w:rPr>
        <w:t xml:space="preserve">обессоливания, </w:t>
      </w:r>
      <w:r w:rsidRPr="00D12E13">
        <w:rPr>
          <w:lang w:eastAsia="ru-RU"/>
        </w:rPr>
        <w:t xml:space="preserve">а также </w:t>
      </w:r>
      <w:r w:rsidRPr="00DE2C51">
        <w:rPr>
          <w:lang w:eastAsia="ru-RU"/>
        </w:rPr>
        <w:t xml:space="preserve">сокращения технологических потерь при подготовке и транспортировке </w:t>
      </w:r>
      <w:bookmarkStart w:id="30" w:name="_Hlk227085535"/>
      <w:r w:rsidRPr="00D12E13">
        <w:rPr>
          <w:lang w:eastAsia="ru-RU"/>
        </w:rPr>
        <w:t xml:space="preserve">подготавливаемой </w:t>
      </w:r>
      <w:r>
        <w:rPr>
          <w:lang w:eastAsia="ru-RU"/>
        </w:rPr>
        <w:t xml:space="preserve">нефти </w:t>
      </w:r>
      <w:r w:rsidRPr="00607CBA">
        <w:rPr>
          <w:lang w:eastAsia="ru-RU"/>
        </w:rPr>
        <w:t xml:space="preserve">и доведения её до </w:t>
      </w:r>
      <w:r w:rsidRPr="00EB3374">
        <w:rPr>
          <w:lang w:eastAsia="ru-RU"/>
        </w:rPr>
        <w:t xml:space="preserve">товарной </w:t>
      </w:r>
      <w:r w:rsidRPr="00607CBA">
        <w:rPr>
          <w:lang w:eastAsia="ru-RU"/>
        </w:rPr>
        <w:t>кондиций</w:t>
      </w:r>
      <w:r>
        <w:rPr>
          <w:lang w:eastAsia="ru-RU"/>
        </w:rPr>
        <w:t>.</w:t>
      </w:r>
    </w:p>
    <w:p w14:paraId="25FC7820" w14:textId="77777777" w:rsidR="001B48D1" w:rsidRDefault="001B48D1" w:rsidP="001B48D1">
      <w:pPr>
        <w:ind w:firstLine="720"/>
        <w:rPr>
          <w:lang w:eastAsia="ru-RU"/>
        </w:rPr>
      </w:pPr>
      <w:r>
        <w:rPr>
          <w:lang w:eastAsia="ru-RU"/>
        </w:rPr>
        <w:t>Технологический процесс подготовки нефти на УПН «Лактыбай» предусматривает:</w:t>
      </w:r>
    </w:p>
    <w:p w14:paraId="619927CF" w14:textId="77777777" w:rsidR="001B48D1" w:rsidRDefault="001B48D1">
      <w:pPr>
        <w:pStyle w:val="aff5"/>
        <w:numPr>
          <w:ilvl w:val="0"/>
          <w:numId w:val="104"/>
        </w:numPr>
        <w:spacing w:line="276" w:lineRule="auto"/>
        <w:ind w:left="0" w:firstLine="426"/>
        <w:jc w:val="both"/>
      </w:pPr>
      <w:r w:rsidRPr="00B84A2C">
        <w:t xml:space="preserve">отделения попутно нефтяного газа (ПНГ), первичной подготовки и учёта </w:t>
      </w:r>
      <w:r>
        <w:t xml:space="preserve">используемого </w:t>
      </w:r>
      <w:r w:rsidRPr="00B84A2C">
        <w:t xml:space="preserve">сырого газа: на собственные нужды, в качестве топлива для печей подогрева нефти и на социально бытовые нужды в зимний период, а также </w:t>
      </w:r>
      <w:r>
        <w:t>подачи</w:t>
      </w:r>
      <w:r w:rsidRPr="00B84A2C">
        <w:t xml:space="preserve"> на Г</w:t>
      </w:r>
      <w:r>
        <w:t>Т</w:t>
      </w:r>
      <w:r w:rsidRPr="00B84A2C">
        <w:t>ЭС, для выработки электроэнергии на нужды энергоснабжения объектов месторождения</w:t>
      </w:r>
      <w:r>
        <w:t>;</w:t>
      </w:r>
      <w:r w:rsidRPr="00B84A2C">
        <w:t xml:space="preserve"> </w:t>
      </w:r>
    </w:p>
    <w:p w14:paraId="4B991547" w14:textId="77777777" w:rsidR="001B48D1" w:rsidRDefault="001B48D1">
      <w:pPr>
        <w:pStyle w:val="aff5"/>
        <w:numPr>
          <w:ilvl w:val="0"/>
          <w:numId w:val="104"/>
        </w:numPr>
        <w:spacing w:line="276" w:lineRule="auto"/>
        <w:ind w:left="0" w:firstLine="426"/>
        <w:jc w:val="both"/>
      </w:pPr>
      <w:r>
        <w:lastRenderedPageBreak/>
        <w:t xml:space="preserve">отделение </w:t>
      </w:r>
      <w:r w:rsidRPr="00B84A2C">
        <w:t>попутно пластовой воды, выделившейся в процессе подготовки нефти</w:t>
      </w:r>
      <w:r>
        <w:t>, и дальнейшей транспортировки автотранспортом на УПН «Каратобе Южное»,</w:t>
      </w:r>
      <w:r w:rsidRPr="006F1E23">
        <w:t xml:space="preserve"> для закачки в систему ППД месторождения</w:t>
      </w:r>
      <w:r>
        <w:t>;</w:t>
      </w:r>
    </w:p>
    <w:p w14:paraId="4AD21FE8" w14:textId="77777777" w:rsidR="001B48D1" w:rsidRPr="006F1E23" w:rsidRDefault="001B48D1">
      <w:pPr>
        <w:pStyle w:val="aff5"/>
        <w:numPr>
          <w:ilvl w:val="0"/>
          <w:numId w:val="104"/>
        </w:numPr>
        <w:spacing w:line="276" w:lineRule="auto"/>
        <w:ind w:left="0" w:firstLine="426"/>
        <w:jc w:val="both"/>
      </w:pPr>
      <w:r w:rsidRPr="006F1E23">
        <w:t xml:space="preserve">учёт и откачку подготовленной нефти по нефтепроводу «УПН Лактыбай – ГНПС Кенкияк» стального исполнения </w:t>
      </w:r>
      <w:r w:rsidRPr="00A7357C">
        <w:rPr>
          <w:sz w:val="28"/>
          <w:szCs w:val="28"/>
        </w:rPr>
        <w:t>ø</w:t>
      </w:r>
      <w:r w:rsidRPr="006F1E23">
        <w:t xml:space="preserve">245×8 мм общей протяжённостью L=81 км на ГНПС «Кенкияк», для дальнейшей сдачи </w:t>
      </w:r>
      <w:r>
        <w:t xml:space="preserve">товарной </w:t>
      </w:r>
      <w:r w:rsidRPr="006F1E23">
        <w:t>нефти по I-й группе в соответствии требованиями стандарта СТ РК 1347 - 2024 «Нефть. Общие технические условия» в магистральную систему АО «КазТрансОйл».</w:t>
      </w:r>
    </w:p>
    <w:bookmarkEnd w:id="30"/>
    <w:p w14:paraId="7A1EDC52" w14:textId="77777777" w:rsidR="001B48D1" w:rsidRPr="003C57F4" w:rsidRDefault="001B48D1" w:rsidP="001B48D1">
      <w:pPr>
        <w:rPr>
          <w:lang w:eastAsia="ru-RU"/>
        </w:rPr>
      </w:pPr>
      <w:r w:rsidRPr="003C57F4">
        <w:rPr>
          <w:lang w:eastAsia="ru-RU"/>
        </w:rPr>
        <w:t>По состоянию на 01.01.202</w:t>
      </w:r>
      <w:r>
        <w:rPr>
          <w:lang w:eastAsia="ru-RU"/>
        </w:rPr>
        <w:t>6</w:t>
      </w:r>
      <w:r w:rsidRPr="003C57F4">
        <w:rPr>
          <w:lang w:eastAsia="ru-RU"/>
        </w:rPr>
        <w:t xml:space="preserve"> года </w:t>
      </w:r>
      <w:r w:rsidRPr="00E84EF6">
        <w:rPr>
          <w:lang w:eastAsia="ru-RU"/>
        </w:rPr>
        <w:t>эксплуатационный фонд добывающих скважин</w:t>
      </w:r>
      <w:r>
        <w:rPr>
          <w:lang w:eastAsia="ru-RU"/>
        </w:rPr>
        <w:t xml:space="preserve"> </w:t>
      </w:r>
      <w:r w:rsidRPr="00607CBA">
        <w:rPr>
          <w:lang w:eastAsia="ru-RU"/>
        </w:rPr>
        <w:t>месторождени</w:t>
      </w:r>
      <w:r>
        <w:rPr>
          <w:lang w:eastAsia="ru-RU"/>
        </w:rPr>
        <w:t>я</w:t>
      </w:r>
      <w:r w:rsidRPr="00607CBA">
        <w:rPr>
          <w:lang w:eastAsia="ru-RU"/>
        </w:rPr>
        <w:t xml:space="preserve"> </w:t>
      </w:r>
      <w:r>
        <w:rPr>
          <w:lang w:eastAsia="ru-RU"/>
        </w:rPr>
        <w:t>«Лактыбай» составляет</w:t>
      </w:r>
      <w:bookmarkStart w:id="31" w:name="_Hlk225952860"/>
      <w:r>
        <w:rPr>
          <w:lang w:eastAsia="ru-RU"/>
        </w:rPr>
        <w:t xml:space="preserve"> 8</w:t>
      </w:r>
      <w:r w:rsidRPr="003C57F4">
        <w:rPr>
          <w:lang w:eastAsia="ru-RU"/>
        </w:rPr>
        <w:t xml:space="preserve"> единиц</w:t>
      </w:r>
      <w:r>
        <w:rPr>
          <w:lang w:eastAsia="ru-RU"/>
        </w:rPr>
        <w:t>, из них:</w:t>
      </w:r>
      <w:r w:rsidRPr="003C57F4">
        <w:rPr>
          <w:lang w:eastAsia="ru-RU"/>
        </w:rPr>
        <w:t xml:space="preserve"> </w:t>
      </w:r>
    </w:p>
    <w:p w14:paraId="0CF73C37" w14:textId="77777777" w:rsidR="001B48D1" w:rsidRDefault="001B48D1">
      <w:pPr>
        <w:pStyle w:val="aff5"/>
        <w:numPr>
          <w:ilvl w:val="0"/>
          <w:numId w:val="101"/>
        </w:numPr>
        <w:spacing w:line="276" w:lineRule="auto"/>
        <w:ind w:left="0" w:firstLine="426"/>
      </w:pPr>
      <w:r w:rsidRPr="003C57F4">
        <w:t xml:space="preserve">действующий фонд   - </w:t>
      </w:r>
      <w:r>
        <w:t>4</w:t>
      </w:r>
      <w:r w:rsidRPr="003C57F4">
        <w:t xml:space="preserve"> скважин</w:t>
      </w:r>
      <w:r>
        <w:t>ы (№37, 40, 41 и 46)</w:t>
      </w:r>
    </w:p>
    <w:p w14:paraId="03CDB85D" w14:textId="77777777" w:rsidR="001B48D1" w:rsidRPr="003C57F4" w:rsidRDefault="001B48D1">
      <w:pPr>
        <w:pStyle w:val="aff5"/>
        <w:numPr>
          <w:ilvl w:val="0"/>
          <w:numId w:val="101"/>
        </w:numPr>
        <w:spacing w:before="60" w:line="276" w:lineRule="auto"/>
        <w:ind w:left="0" w:firstLine="426"/>
      </w:pPr>
      <w:r w:rsidRPr="003C57F4">
        <w:t xml:space="preserve">в бездействии      </w:t>
      </w:r>
      <w:r w:rsidRPr="00B82B27">
        <w:rPr>
          <w:sz w:val="22"/>
          <w:szCs w:val="22"/>
        </w:rPr>
        <w:t xml:space="preserve">    </w:t>
      </w:r>
      <w:r>
        <w:t xml:space="preserve"> </w:t>
      </w:r>
      <w:r w:rsidRPr="003C57F4">
        <w:t xml:space="preserve">  - </w:t>
      </w:r>
      <w:r>
        <w:t>4</w:t>
      </w:r>
      <w:r w:rsidRPr="003C57F4">
        <w:t xml:space="preserve"> скважин</w:t>
      </w:r>
      <w:r>
        <w:t>ы (№27, 32, 34 и 43)</w:t>
      </w:r>
    </w:p>
    <w:bookmarkEnd w:id="31"/>
    <w:p w14:paraId="06268BF9" w14:textId="77777777" w:rsidR="001B48D1" w:rsidRPr="003C57F4" w:rsidRDefault="001B48D1" w:rsidP="001B48D1">
      <w:pPr>
        <w:rPr>
          <w:lang w:eastAsia="ru-RU"/>
        </w:rPr>
      </w:pPr>
      <w:r w:rsidRPr="003C57F4">
        <w:rPr>
          <w:lang w:eastAsia="ru-RU"/>
        </w:rPr>
        <w:t xml:space="preserve">Фонд добывающих скважин эксплуатируется </w:t>
      </w:r>
      <w:r>
        <w:rPr>
          <w:lang w:eastAsia="ru-RU"/>
        </w:rPr>
        <w:t xml:space="preserve">фонтанным способом (№41, 46, и 27) и </w:t>
      </w:r>
      <w:r w:rsidRPr="003C57F4">
        <w:rPr>
          <w:lang w:eastAsia="ru-RU"/>
        </w:rPr>
        <w:t>механическим способом, при помощи установок ЭЦН</w:t>
      </w:r>
      <w:r>
        <w:rPr>
          <w:lang w:eastAsia="ru-RU"/>
        </w:rPr>
        <w:t xml:space="preserve"> (№37, 40, 32, 34, 43)</w:t>
      </w:r>
      <w:r w:rsidRPr="003C57F4">
        <w:rPr>
          <w:lang w:eastAsia="ru-RU"/>
        </w:rPr>
        <w:t>.</w:t>
      </w:r>
    </w:p>
    <w:p w14:paraId="1C97D198" w14:textId="77777777" w:rsidR="005D6DA9" w:rsidRPr="00413A30" w:rsidRDefault="005D6DA9" w:rsidP="004C30DE">
      <w:pPr>
        <w:ind w:firstLine="709"/>
        <w:jc w:val="both"/>
        <w:rPr>
          <w:b/>
          <w:bCs/>
        </w:rPr>
      </w:pPr>
      <w:r w:rsidRPr="00413A30">
        <w:rPr>
          <w:b/>
          <w:bCs/>
        </w:rPr>
        <w:t>Описание существующей системы сбора</w:t>
      </w:r>
    </w:p>
    <w:p w14:paraId="59CE54FB" w14:textId="77777777" w:rsidR="001B48D1" w:rsidRDefault="001B48D1" w:rsidP="001B48D1">
      <w:pPr>
        <w:rPr>
          <w:rFonts w:eastAsia="Times New Roman"/>
          <w:color w:val="000000"/>
          <w:lang w:val="kk-KZ" w:eastAsia="ru-RU"/>
        </w:rPr>
      </w:pPr>
      <w:bookmarkStart w:id="32" w:name="_Hlk193887425"/>
      <w:r w:rsidRPr="00A30D7E">
        <w:rPr>
          <w:rFonts w:eastAsia="Times New Roman"/>
          <w:color w:val="000000"/>
          <w:lang w:val="kk-KZ" w:eastAsia="ru-RU"/>
        </w:rPr>
        <w:t>Действующим проектным документом разработки месторождени</w:t>
      </w:r>
      <w:r>
        <w:rPr>
          <w:rFonts w:eastAsia="Times New Roman"/>
          <w:color w:val="000000"/>
          <w:lang w:val="kk-KZ" w:eastAsia="ru-RU"/>
        </w:rPr>
        <w:t>я</w:t>
      </w:r>
      <w:r w:rsidRPr="00A30D7E">
        <w:rPr>
          <w:rFonts w:eastAsia="Times New Roman"/>
          <w:color w:val="000000"/>
          <w:lang w:val="kk-KZ" w:eastAsia="ru-RU"/>
        </w:rPr>
        <w:t xml:space="preserve"> </w:t>
      </w:r>
      <w:bookmarkStart w:id="33" w:name="_Hlk226384444"/>
      <w:r w:rsidRPr="00A30D7E">
        <w:rPr>
          <w:rFonts w:eastAsia="Times New Roman"/>
          <w:color w:val="000000"/>
          <w:lang w:val="kk-KZ" w:eastAsia="ru-RU"/>
        </w:rPr>
        <w:t>«</w:t>
      </w:r>
      <w:r>
        <w:rPr>
          <w:rFonts w:eastAsia="Times New Roman"/>
          <w:color w:val="000000"/>
          <w:lang w:val="kk-KZ" w:eastAsia="ru-RU"/>
        </w:rPr>
        <w:t>Лактыбай</w:t>
      </w:r>
      <w:bookmarkEnd w:id="33"/>
      <w:r>
        <w:rPr>
          <w:rFonts w:eastAsia="Times New Roman"/>
          <w:color w:val="000000"/>
          <w:lang w:val="kk-KZ" w:eastAsia="ru-RU"/>
        </w:rPr>
        <w:t xml:space="preserve">» </w:t>
      </w:r>
      <w:r w:rsidRPr="00A30D7E">
        <w:rPr>
          <w:rFonts w:eastAsia="Times New Roman"/>
          <w:color w:val="000000"/>
          <w:lang w:val="kk-KZ" w:eastAsia="ru-RU"/>
        </w:rPr>
        <w:t xml:space="preserve">предусматривается применение </w:t>
      </w:r>
      <w:r w:rsidRPr="004C7A60">
        <w:rPr>
          <w:rFonts w:eastAsia="Times New Roman"/>
          <w:color w:val="000000"/>
          <w:lang w:val="kk-KZ" w:eastAsia="ru-RU"/>
        </w:rPr>
        <w:t>герметизированной</w:t>
      </w:r>
      <w:r>
        <w:rPr>
          <w:rFonts w:eastAsia="Times New Roman"/>
          <w:color w:val="000000"/>
          <w:lang w:val="kk-KZ" w:eastAsia="ru-RU"/>
        </w:rPr>
        <w:t>,</w:t>
      </w:r>
      <w:r w:rsidRPr="004C7A60">
        <w:rPr>
          <w:rFonts w:eastAsia="Times New Roman"/>
          <w:color w:val="000000"/>
          <w:lang w:val="kk-KZ" w:eastAsia="ru-RU"/>
        </w:rPr>
        <w:t xml:space="preserve"> </w:t>
      </w:r>
      <w:r w:rsidRPr="00BB1D50">
        <w:rPr>
          <w:rFonts w:eastAsia="Times New Roman"/>
          <w:color w:val="000000"/>
          <w:lang w:val="kk-KZ" w:eastAsia="ru-RU"/>
        </w:rPr>
        <w:t xml:space="preserve">однатрубно-напорной </w:t>
      </w:r>
      <w:r w:rsidRPr="00A30D7E">
        <w:rPr>
          <w:rFonts w:eastAsia="Times New Roman"/>
          <w:color w:val="000000"/>
          <w:lang w:val="kk-KZ" w:eastAsia="ru-RU"/>
        </w:rPr>
        <w:t>системы сбора и транспортировки скважинной продукции, с группов</w:t>
      </w:r>
      <w:r>
        <w:rPr>
          <w:rFonts w:eastAsia="Times New Roman"/>
          <w:color w:val="000000"/>
          <w:lang w:val="kk-KZ" w:eastAsia="ru-RU"/>
        </w:rPr>
        <w:t>ой</w:t>
      </w:r>
      <w:r w:rsidRPr="00A30D7E">
        <w:rPr>
          <w:rFonts w:eastAsia="Times New Roman"/>
          <w:color w:val="000000"/>
          <w:lang w:val="kk-KZ" w:eastAsia="ru-RU"/>
        </w:rPr>
        <w:t xml:space="preserve"> замерн</w:t>
      </w:r>
      <w:r>
        <w:rPr>
          <w:rFonts w:eastAsia="Times New Roman"/>
          <w:color w:val="000000"/>
          <w:lang w:val="kk-KZ" w:eastAsia="ru-RU"/>
        </w:rPr>
        <w:t>ой</w:t>
      </w:r>
      <w:r w:rsidRPr="00A30D7E">
        <w:rPr>
          <w:rFonts w:eastAsia="Times New Roman"/>
          <w:color w:val="000000"/>
          <w:lang w:val="kk-KZ" w:eastAsia="ru-RU"/>
        </w:rPr>
        <w:t xml:space="preserve"> сепарацион</w:t>
      </w:r>
      <w:r>
        <w:rPr>
          <w:rFonts w:eastAsia="Times New Roman"/>
          <w:color w:val="000000"/>
          <w:lang w:val="kk-KZ" w:eastAsia="ru-RU"/>
        </w:rPr>
        <w:t>ой</w:t>
      </w:r>
      <w:r w:rsidRPr="00A30D7E">
        <w:rPr>
          <w:rFonts w:eastAsia="Times New Roman"/>
          <w:color w:val="000000"/>
          <w:lang w:val="kk-KZ" w:eastAsia="ru-RU"/>
        </w:rPr>
        <w:t xml:space="preserve"> установк</w:t>
      </w:r>
      <w:r>
        <w:rPr>
          <w:rFonts w:eastAsia="Times New Roman"/>
          <w:color w:val="000000"/>
          <w:lang w:val="kk-KZ" w:eastAsia="ru-RU"/>
        </w:rPr>
        <w:t>ой</w:t>
      </w:r>
      <w:r w:rsidRPr="00A30D7E">
        <w:rPr>
          <w:rFonts w:eastAsia="Times New Roman"/>
          <w:color w:val="000000"/>
          <w:lang w:val="kk-KZ" w:eastAsia="ru-RU"/>
        </w:rPr>
        <w:t>.</w:t>
      </w:r>
    </w:p>
    <w:p w14:paraId="5B9EF7E0" w14:textId="77777777" w:rsidR="001B48D1" w:rsidRDefault="001B48D1" w:rsidP="001B48D1">
      <w:pPr>
        <w:rPr>
          <w:rFonts w:eastAsia="Times New Roman"/>
          <w:color w:val="000000"/>
          <w:lang w:val="kk-KZ" w:eastAsia="ru-RU"/>
        </w:rPr>
      </w:pPr>
      <w:r w:rsidRPr="00762B0A">
        <w:rPr>
          <w:rFonts w:eastAsia="Times New Roman"/>
          <w:color w:val="000000"/>
          <w:lang w:val="kk-KZ" w:eastAsia="ru-RU"/>
        </w:rPr>
        <w:t>Принципиальная схема системы сбора скважинной продукции месторождени</w:t>
      </w:r>
      <w:r>
        <w:rPr>
          <w:rFonts w:eastAsia="Times New Roman"/>
          <w:color w:val="000000"/>
          <w:lang w:val="kk-KZ" w:eastAsia="ru-RU"/>
        </w:rPr>
        <w:t>й</w:t>
      </w:r>
      <w:r w:rsidRPr="00762B0A">
        <w:rPr>
          <w:rFonts w:eastAsia="Times New Roman"/>
          <w:color w:val="000000"/>
          <w:lang w:val="kk-KZ" w:eastAsia="ru-RU"/>
        </w:rPr>
        <w:t xml:space="preserve"> </w:t>
      </w:r>
      <w:r w:rsidRPr="00B94D2C">
        <w:rPr>
          <w:rFonts w:eastAsia="Times New Roman"/>
          <w:color w:val="000000"/>
          <w:lang w:val="kk-KZ" w:eastAsia="ru-RU"/>
        </w:rPr>
        <w:t xml:space="preserve"> </w:t>
      </w:r>
      <w:r w:rsidRPr="00762B0A">
        <w:rPr>
          <w:rFonts w:eastAsia="Times New Roman"/>
          <w:color w:val="000000"/>
          <w:lang w:val="kk-KZ" w:eastAsia="ru-RU"/>
        </w:rPr>
        <w:t>«</w:t>
      </w:r>
      <w:r>
        <w:rPr>
          <w:rFonts w:eastAsia="Times New Roman"/>
          <w:color w:val="000000"/>
          <w:lang w:val="kk-KZ" w:eastAsia="ru-RU"/>
        </w:rPr>
        <w:t>Лактыбай</w:t>
      </w:r>
      <w:r w:rsidRPr="00762B0A">
        <w:rPr>
          <w:rFonts w:eastAsia="Times New Roman"/>
          <w:color w:val="000000"/>
          <w:lang w:val="kk-KZ" w:eastAsia="ru-RU"/>
        </w:rPr>
        <w:t>» представлена на рисунке 6.3.1.</w:t>
      </w:r>
    </w:p>
    <w:p w14:paraId="7C982C48" w14:textId="77777777" w:rsidR="001B48D1" w:rsidRDefault="001B48D1" w:rsidP="001B48D1">
      <w:pPr>
        <w:rPr>
          <w:rFonts w:eastAsia="Times New Roman"/>
          <w:color w:val="000000"/>
          <w:lang w:val="kk-KZ" w:eastAsia="ru-RU"/>
        </w:rPr>
      </w:pPr>
      <w:r w:rsidRPr="00B94D2C">
        <w:rPr>
          <w:rFonts w:eastAsia="Times New Roman"/>
          <w:noProof/>
          <w:color w:val="000000"/>
          <w:lang w:val="kk-KZ" w:eastAsia="ru-RU"/>
        </w:rPr>
        <w:drawing>
          <wp:inline distT="0" distB="0" distL="0" distR="0" wp14:anchorId="3C9A7F4F" wp14:editId="0E12D198">
            <wp:extent cx="5834380" cy="3257550"/>
            <wp:effectExtent l="38100" t="38100" r="33020" b="3810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b="10351"/>
                    <a:stretch/>
                  </pic:blipFill>
                  <pic:spPr bwMode="auto">
                    <a:xfrm>
                      <a:off x="0" y="0"/>
                      <a:ext cx="5867297" cy="3275929"/>
                    </a:xfrm>
                    <a:prstGeom prst="rect">
                      <a:avLst/>
                    </a:prstGeom>
                    <a:ln w="38100" cap="sq" cmpd="thickThin"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innerShdw blurRad="76200">
                        <a:srgbClr val="000000"/>
                      </a:innerShdw>
                    </a:effectLst>
                    <a:extLst>
                      <a:ext uri="{53640926-AAD7-44D8-BBD7-CCE9431645EC}">
                        <a14:shadowObscured xmlns:a14="http://schemas.microsoft.com/office/drawing/2010/main"/>
                      </a:ext>
                    </a:extLst>
                  </pic:spPr>
                </pic:pic>
              </a:graphicData>
            </a:graphic>
          </wp:inline>
        </w:drawing>
      </w:r>
    </w:p>
    <w:p w14:paraId="74E7B32D" w14:textId="77777777" w:rsidR="001B48D1" w:rsidRPr="00F219EC" w:rsidRDefault="001B48D1" w:rsidP="001B48D1">
      <w:pPr>
        <w:jc w:val="center"/>
        <w:rPr>
          <w:rFonts w:eastAsia="Times New Roman"/>
          <w:b/>
          <w:bCs/>
          <w:color w:val="000000"/>
          <w:sz w:val="22"/>
          <w:szCs w:val="22"/>
          <w:lang w:val="kk-KZ" w:eastAsia="ru-RU"/>
        </w:rPr>
      </w:pPr>
      <w:r w:rsidRPr="00F219EC">
        <w:rPr>
          <w:b/>
          <w:color w:val="000000"/>
        </w:rPr>
        <w:t>Рис</w:t>
      </w:r>
      <w:r w:rsidRPr="00F219EC">
        <w:rPr>
          <w:b/>
          <w:color w:val="000000"/>
          <w:lang w:val="kk-KZ"/>
        </w:rPr>
        <w:t>унок</w:t>
      </w:r>
      <w:r w:rsidRPr="00F219EC">
        <w:rPr>
          <w:b/>
          <w:color w:val="000000"/>
        </w:rPr>
        <w:t xml:space="preserve"> </w:t>
      </w:r>
      <w:r w:rsidRPr="00F219EC">
        <w:rPr>
          <w:b/>
          <w:i/>
          <w:color w:val="000000"/>
        </w:rPr>
        <w:fldChar w:fldCharType="begin"/>
      </w:r>
      <w:r w:rsidRPr="00F219EC">
        <w:rPr>
          <w:b/>
          <w:color w:val="000000"/>
        </w:rPr>
        <w:instrText xml:space="preserve"> STYLEREF 2 \s </w:instrText>
      </w:r>
      <w:r w:rsidRPr="00F219EC">
        <w:rPr>
          <w:b/>
          <w:i/>
          <w:color w:val="000000"/>
        </w:rPr>
        <w:fldChar w:fldCharType="separate"/>
      </w:r>
      <w:r w:rsidRPr="00F219EC">
        <w:rPr>
          <w:b/>
          <w:noProof/>
          <w:color w:val="000000"/>
        </w:rPr>
        <w:t>6.3</w:t>
      </w:r>
      <w:r w:rsidRPr="00F219EC">
        <w:rPr>
          <w:b/>
          <w:i/>
          <w:color w:val="000000"/>
        </w:rPr>
        <w:fldChar w:fldCharType="end"/>
      </w:r>
      <w:r w:rsidRPr="00F219EC">
        <w:rPr>
          <w:b/>
          <w:color w:val="000000"/>
        </w:rPr>
        <w:t>.</w:t>
      </w:r>
      <w:r w:rsidRPr="00F219EC">
        <w:rPr>
          <w:b/>
          <w:i/>
          <w:color w:val="000000"/>
        </w:rPr>
        <w:fldChar w:fldCharType="begin"/>
      </w:r>
      <w:r w:rsidRPr="00F219EC">
        <w:rPr>
          <w:b/>
          <w:color w:val="000000"/>
        </w:rPr>
        <w:instrText xml:space="preserve"> SEQ Рисунок \* ARABIC \s 2 </w:instrText>
      </w:r>
      <w:r w:rsidRPr="00F219EC">
        <w:rPr>
          <w:b/>
          <w:i/>
          <w:color w:val="000000"/>
        </w:rPr>
        <w:fldChar w:fldCharType="separate"/>
      </w:r>
      <w:r w:rsidRPr="00F219EC">
        <w:rPr>
          <w:b/>
          <w:noProof/>
          <w:color w:val="000000"/>
        </w:rPr>
        <w:t>1</w:t>
      </w:r>
      <w:r w:rsidRPr="00F219EC">
        <w:rPr>
          <w:b/>
          <w:i/>
          <w:color w:val="000000"/>
        </w:rPr>
        <w:fldChar w:fldCharType="end"/>
      </w:r>
      <w:r w:rsidRPr="00F219EC">
        <w:rPr>
          <w:b/>
          <w:color w:val="000000"/>
        </w:rPr>
        <w:t xml:space="preserve"> – </w:t>
      </w:r>
      <w:r w:rsidRPr="00F219EC">
        <w:rPr>
          <w:rFonts w:eastAsia="Times New Roman"/>
          <w:b/>
          <w:bCs/>
          <w:color w:val="000000"/>
          <w:sz w:val="22"/>
          <w:szCs w:val="22"/>
          <w:lang w:val="kk-KZ" w:eastAsia="ru-RU"/>
        </w:rPr>
        <w:t>Принципиальная схема системы сбора и транспорта скважинной продукций месторождения «Лактыбай»</w:t>
      </w:r>
    </w:p>
    <w:p w14:paraId="77D1AA46" w14:textId="77777777" w:rsidR="001B48D1" w:rsidRDefault="001B48D1" w:rsidP="001B48D1">
      <w:pPr>
        <w:widowControl w:val="0"/>
        <w:rPr>
          <w:rFonts w:eastAsia="Times New Roman"/>
          <w:color w:val="000000"/>
          <w:lang w:val="kk-KZ" w:eastAsia="ru-RU"/>
        </w:rPr>
      </w:pPr>
      <w:r w:rsidRPr="00F93F86">
        <w:rPr>
          <w:rFonts w:eastAsia="Times New Roman"/>
          <w:lang w:val="kk-KZ" w:eastAsia="ru-RU"/>
        </w:rPr>
        <w:t xml:space="preserve">Газожидкостная смесь с </w:t>
      </w:r>
      <w:r w:rsidRPr="007929DA">
        <w:rPr>
          <w:rFonts w:eastAsia="Times New Roman"/>
          <w:lang w:eastAsia="ru-RU"/>
        </w:rPr>
        <w:t>8-</w:t>
      </w:r>
      <w:r>
        <w:rPr>
          <w:rFonts w:eastAsia="Times New Roman"/>
          <w:lang w:eastAsia="ru-RU"/>
        </w:rPr>
        <w:t>и</w:t>
      </w:r>
      <w:r w:rsidRPr="007929DA">
        <w:rPr>
          <w:rFonts w:eastAsia="Times New Roman"/>
          <w:lang w:eastAsia="ru-RU"/>
        </w:rPr>
        <w:t xml:space="preserve"> </w:t>
      </w:r>
      <w:r w:rsidRPr="00F93F86">
        <w:rPr>
          <w:rFonts w:eastAsia="Times New Roman"/>
          <w:lang w:val="kk-KZ" w:eastAsia="ru-RU"/>
        </w:rPr>
        <w:t xml:space="preserve">добывающих скважин месторождения «Лактыбай» </w:t>
      </w:r>
      <w:r w:rsidRPr="00340CFD">
        <w:rPr>
          <w:rFonts w:eastAsia="Times New Roman"/>
          <w:lang w:val="kk-KZ" w:eastAsia="ru-RU"/>
        </w:rPr>
        <w:t xml:space="preserve">за счёт избыточной энергии пласта </w:t>
      </w:r>
      <w:r>
        <w:rPr>
          <w:rFonts w:eastAsia="Times New Roman"/>
          <w:lang w:val="kk-KZ" w:eastAsia="ru-RU"/>
        </w:rPr>
        <w:t xml:space="preserve">и </w:t>
      </w:r>
      <w:r w:rsidRPr="00340CFD">
        <w:rPr>
          <w:rFonts w:eastAsia="Times New Roman"/>
          <w:lang w:val="kk-KZ" w:eastAsia="ru-RU"/>
        </w:rPr>
        <w:t xml:space="preserve">энергии создаваемой внутрискважинными насосами </w:t>
      </w:r>
      <w:r w:rsidRPr="00F93F86">
        <w:rPr>
          <w:rFonts w:eastAsia="Times New Roman"/>
          <w:lang w:val="kk-KZ" w:eastAsia="ru-RU"/>
        </w:rPr>
        <w:t xml:space="preserve">по выкидным линиям </w:t>
      </w:r>
      <w:bookmarkStart w:id="34" w:name="_Hlk226382822"/>
      <w:r w:rsidRPr="00F93F86">
        <w:rPr>
          <w:rFonts w:eastAsia="Times New Roman"/>
          <w:lang w:val="kk-KZ" w:eastAsia="ru-RU"/>
        </w:rPr>
        <w:t>Ø114х6 мм</w:t>
      </w:r>
      <w:bookmarkEnd w:id="34"/>
      <w:r w:rsidRPr="00F93F86">
        <w:rPr>
          <w:rFonts w:eastAsia="Times New Roman"/>
          <w:lang w:val="kk-KZ" w:eastAsia="ru-RU"/>
        </w:rPr>
        <w:t xml:space="preserve"> и Ø159х6 мм поступает на автоматизированную групповую замерную установку </w:t>
      </w:r>
      <w:r w:rsidRPr="00340CFD">
        <w:rPr>
          <w:rFonts w:eastAsia="Times New Roman"/>
          <w:lang w:eastAsia="ru-RU"/>
        </w:rPr>
        <w:t>(</w:t>
      </w:r>
      <w:r w:rsidRPr="00F93F86">
        <w:rPr>
          <w:rFonts w:eastAsia="Times New Roman"/>
          <w:lang w:val="kk-KZ" w:eastAsia="ru-RU"/>
        </w:rPr>
        <w:t>АГЗУ</w:t>
      </w:r>
      <w:r w:rsidRPr="00340CFD">
        <w:rPr>
          <w:rFonts w:eastAsia="Times New Roman"/>
          <w:lang w:eastAsia="ru-RU"/>
        </w:rPr>
        <w:t>)</w:t>
      </w:r>
      <w:r w:rsidRPr="00F93F86">
        <w:t xml:space="preserve"> </w:t>
      </w:r>
      <w:r w:rsidRPr="00187E70">
        <w:rPr>
          <w:rFonts w:eastAsia="Times New Roman"/>
          <w:lang w:val="kk-KZ" w:eastAsia="ru-RU"/>
        </w:rPr>
        <w:t>типа «НГИ-1-2-5-80-150-4-14-1500»,</w:t>
      </w:r>
      <w:r w:rsidRPr="00187E70">
        <w:t xml:space="preserve"> </w:t>
      </w:r>
      <w:r w:rsidRPr="00340CFD">
        <w:rPr>
          <w:rFonts w:eastAsia="Times New Roman"/>
          <w:lang w:val="kk-KZ" w:eastAsia="ru-RU"/>
        </w:rPr>
        <w:t xml:space="preserve">расположенную на территории УПН «Лактыбай». </w:t>
      </w:r>
      <w:r w:rsidRPr="004D61D1">
        <w:rPr>
          <w:rFonts w:eastAsia="Times New Roman"/>
          <w:color w:val="000000"/>
          <w:lang w:val="kk-KZ" w:eastAsia="ru-RU"/>
        </w:rPr>
        <w:t xml:space="preserve">На АГЗУ проходит процесс сепараций и замер дебита жидкости отдельно по каждой скважине в автоматически периодическом или ручном режиме работы. </w:t>
      </w:r>
      <w:r w:rsidRPr="00A30D7E">
        <w:rPr>
          <w:rFonts w:eastAsia="Times New Roman"/>
          <w:color w:val="000000"/>
          <w:lang w:val="kk-KZ" w:eastAsia="ru-RU"/>
        </w:rPr>
        <w:t>Эксплуатационное назначение установк</w:t>
      </w:r>
      <w:r>
        <w:rPr>
          <w:rFonts w:eastAsia="Times New Roman"/>
          <w:color w:val="000000"/>
          <w:lang w:val="kk-KZ" w:eastAsia="ru-RU"/>
        </w:rPr>
        <w:t>и</w:t>
      </w:r>
      <w:r w:rsidRPr="00A30D7E">
        <w:rPr>
          <w:rFonts w:eastAsia="Times New Roman"/>
          <w:color w:val="000000"/>
          <w:lang w:val="kk-KZ" w:eastAsia="ru-RU"/>
        </w:rPr>
        <w:t xml:space="preserve"> заключается в обеспечении контроля за технологическим режим</w:t>
      </w:r>
      <w:r>
        <w:rPr>
          <w:rFonts w:eastAsia="Times New Roman"/>
          <w:color w:val="000000"/>
          <w:lang w:val="kk-KZ" w:eastAsia="ru-RU"/>
        </w:rPr>
        <w:t>о</w:t>
      </w:r>
      <w:r w:rsidRPr="00A30D7E">
        <w:rPr>
          <w:rFonts w:eastAsia="Times New Roman"/>
          <w:color w:val="000000"/>
          <w:lang w:val="kk-KZ" w:eastAsia="ru-RU"/>
        </w:rPr>
        <w:t xml:space="preserve">м работы добывающих скважин. </w:t>
      </w:r>
    </w:p>
    <w:p w14:paraId="417E330B" w14:textId="77777777" w:rsidR="001B48D1" w:rsidRPr="00B94D2C" w:rsidRDefault="001B48D1" w:rsidP="001B48D1">
      <w:pPr>
        <w:rPr>
          <w:rFonts w:eastAsia="Calibri"/>
          <w:kern w:val="24"/>
          <w:lang w:val="kk-KZ"/>
        </w:rPr>
      </w:pPr>
      <w:r w:rsidRPr="00B94D2C">
        <w:rPr>
          <w:rFonts w:eastAsia="Times New Roman"/>
          <w:lang w:val="kk-KZ" w:eastAsia="ru-RU"/>
        </w:rPr>
        <w:lastRenderedPageBreak/>
        <w:t>С АГЗУ скважинная продукция добывающего фонда</w:t>
      </w:r>
      <w:r w:rsidRPr="00B94D2C">
        <w:t xml:space="preserve"> </w:t>
      </w:r>
      <w:bookmarkStart w:id="35" w:name="_Hlk226383920"/>
      <w:r w:rsidRPr="00B94D2C">
        <w:rPr>
          <w:rFonts w:eastAsia="Times New Roman"/>
          <w:lang w:val="kk-KZ" w:eastAsia="ru-RU"/>
        </w:rPr>
        <w:t xml:space="preserve">месторождений «Лактыбай» </w:t>
      </w:r>
      <w:bookmarkEnd w:id="35"/>
      <w:r w:rsidRPr="00B94D2C">
        <w:rPr>
          <w:rFonts w:eastAsia="Times New Roman"/>
          <w:lang w:val="kk-KZ" w:eastAsia="ru-RU"/>
        </w:rPr>
        <w:t>поступает на нефтегазосепаратор НГС</w:t>
      </w:r>
      <w:r w:rsidRPr="00B94D2C">
        <w:rPr>
          <w:rFonts w:eastAsia="Calibri"/>
          <w:kern w:val="24"/>
          <w:lang w:val="kk-KZ"/>
        </w:rPr>
        <w:t xml:space="preserve"> V=</w:t>
      </w:r>
      <w:r w:rsidRPr="00B94D2C">
        <w:rPr>
          <w:rFonts w:eastAsia="Calibri"/>
          <w:kern w:val="24"/>
        </w:rPr>
        <w:t>1</w:t>
      </w:r>
      <w:r w:rsidRPr="00B94D2C">
        <w:rPr>
          <w:rFonts w:eastAsia="Calibri"/>
          <w:kern w:val="24"/>
          <w:lang w:val="kk-KZ"/>
        </w:rPr>
        <w:t>2</w:t>
      </w:r>
      <w:r w:rsidRPr="00B94D2C">
        <w:rPr>
          <w:rFonts w:eastAsia="Calibri"/>
          <w:kern w:val="24"/>
        </w:rPr>
        <w:t>,</w:t>
      </w:r>
      <w:r w:rsidRPr="00B94D2C">
        <w:rPr>
          <w:rFonts w:eastAsia="Calibri"/>
          <w:kern w:val="24"/>
          <w:lang w:val="kk-KZ"/>
        </w:rPr>
        <w:t>5м</w:t>
      </w:r>
      <w:r w:rsidRPr="00B94D2C">
        <w:rPr>
          <w:rFonts w:eastAsia="Calibri"/>
          <w:kern w:val="24"/>
          <w:vertAlign w:val="superscript"/>
          <w:lang w:val="kk-KZ"/>
        </w:rPr>
        <w:t>3</w:t>
      </w:r>
      <w:r w:rsidRPr="00B94D2C">
        <w:rPr>
          <w:rFonts w:eastAsia="Calibri"/>
          <w:kern w:val="24"/>
          <w:lang w:val="kk-KZ"/>
        </w:rPr>
        <w:t>.</w:t>
      </w:r>
    </w:p>
    <w:p w14:paraId="21791154" w14:textId="77777777" w:rsidR="001B48D1" w:rsidRPr="0098108E" w:rsidRDefault="001B48D1" w:rsidP="001B48D1">
      <w:pPr>
        <w:rPr>
          <w:rFonts w:eastAsia="Calibri"/>
          <w:color w:val="FF0000"/>
          <w:szCs w:val="22"/>
          <w:lang w:val="ru-KZ"/>
        </w:rPr>
      </w:pPr>
      <w:r w:rsidRPr="0098108E">
        <w:rPr>
          <w:rFonts w:eastAsia="Calibri"/>
          <w:szCs w:val="22"/>
          <w:lang w:val="ru-KZ"/>
        </w:rPr>
        <w:t xml:space="preserve">В таблице </w:t>
      </w:r>
      <w:r w:rsidRPr="0098108E">
        <w:rPr>
          <w:rFonts w:eastAsia="Calibri"/>
          <w:szCs w:val="22"/>
        </w:rPr>
        <w:t>6.3.1</w:t>
      </w:r>
      <w:r w:rsidRPr="0098108E">
        <w:rPr>
          <w:rFonts w:eastAsia="Calibri"/>
          <w:szCs w:val="22"/>
          <w:lang w:val="ru-KZ"/>
        </w:rPr>
        <w:t xml:space="preserve"> отображена информация по технологическим трубопроводам месторождения «Лактыбай» с указанием диаметра, протяженности и материала исполнения выкидных линий.</w:t>
      </w:r>
    </w:p>
    <w:p w14:paraId="4D822CAD" w14:textId="77777777" w:rsidR="005D6DA9" w:rsidRPr="001B48D1" w:rsidRDefault="005D6DA9" w:rsidP="004C30DE">
      <w:pPr>
        <w:pStyle w:val="afffffffff2"/>
        <w:keepNext w:val="0"/>
        <w:widowControl w:val="0"/>
        <w:spacing w:before="0" w:after="0"/>
        <w:jc w:val="both"/>
        <w:rPr>
          <w:rFonts w:ascii="Times New Roman" w:hAnsi="Times New Roman"/>
          <w:bCs/>
          <w:color w:val="000000"/>
          <w:szCs w:val="20"/>
          <w:lang w:val="ru-KZ"/>
        </w:rPr>
      </w:pPr>
    </w:p>
    <w:p w14:paraId="03DFCB83" w14:textId="46441B7F" w:rsidR="005D6DA9" w:rsidRPr="00413A30" w:rsidRDefault="000D42B3" w:rsidP="004C30DE">
      <w:pPr>
        <w:pStyle w:val="afff"/>
        <w:spacing w:before="0" w:after="0"/>
        <w:rPr>
          <w:bCs w:val="0"/>
          <w:spacing w:val="-1"/>
        </w:rPr>
      </w:pPr>
      <w:bookmarkStart w:id="36" w:name="_Toc236236744"/>
      <w:r>
        <w:t>Таблица</w:t>
      </w:r>
      <w:r w:rsidR="004C30DE" w:rsidRPr="00413A30">
        <w:t xml:space="preserve"> </w:t>
      </w:r>
      <w:r w:rsidR="00D20DBB" w:rsidRPr="001B48D1">
        <w:fldChar w:fldCharType="begin"/>
      </w:r>
      <w:r w:rsidR="00D20DBB" w:rsidRPr="001B48D1">
        <w:instrText xml:space="preserve"> STYLEREF 1 \s </w:instrText>
      </w:r>
      <w:r w:rsidR="00D20DBB" w:rsidRPr="001B48D1">
        <w:fldChar w:fldCharType="separate"/>
      </w:r>
      <w:r w:rsidR="00D6182F" w:rsidRPr="001B48D1">
        <w:rPr>
          <w:noProof/>
        </w:rPr>
        <w:t>1</w:t>
      </w:r>
      <w:r w:rsidR="00D20DBB" w:rsidRPr="001B48D1">
        <w:rPr>
          <w:noProof/>
        </w:rPr>
        <w:fldChar w:fldCharType="end"/>
      </w:r>
      <w:r w:rsidR="00022625" w:rsidRPr="001B48D1">
        <w:t>.</w:t>
      </w:r>
      <w:r w:rsidR="00D20DBB" w:rsidRPr="001B48D1">
        <w:fldChar w:fldCharType="begin"/>
      </w:r>
      <w:r w:rsidR="00D20DBB" w:rsidRPr="001B48D1">
        <w:instrText xml:space="preserve"> SEQ Таблица \* ARABIC \s 1 </w:instrText>
      </w:r>
      <w:r w:rsidR="00D20DBB" w:rsidRPr="001B48D1">
        <w:fldChar w:fldCharType="separate"/>
      </w:r>
      <w:r w:rsidR="00D6182F" w:rsidRPr="001B48D1">
        <w:rPr>
          <w:noProof/>
        </w:rPr>
        <w:t>15</w:t>
      </w:r>
      <w:r w:rsidR="00D20DBB" w:rsidRPr="001B48D1">
        <w:rPr>
          <w:noProof/>
        </w:rPr>
        <w:fldChar w:fldCharType="end"/>
      </w:r>
      <w:r w:rsidR="005D6DA9" w:rsidRPr="001B48D1">
        <w:t xml:space="preserve">─ </w:t>
      </w:r>
      <w:bookmarkStart w:id="37" w:name="_Hlk193887588"/>
      <w:r w:rsidR="005D6DA9" w:rsidRPr="001B48D1">
        <w:t>Технические характеристики трубопроводов (выкидных линий) добывающих скважин месторождения Лактыбай.</w:t>
      </w:r>
      <w:bookmarkEnd w:id="36"/>
      <w:bookmarkEnd w:id="37"/>
    </w:p>
    <w:tbl>
      <w:tblPr>
        <w:tblW w:w="5000" w:type="pct"/>
        <w:jc w:val="center"/>
        <w:tblLook w:val="04A0" w:firstRow="1" w:lastRow="0" w:firstColumn="1" w:lastColumn="0" w:noHBand="0" w:noVBand="1"/>
      </w:tblPr>
      <w:tblGrid>
        <w:gridCol w:w="1028"/>
        <w:gridCol w:w="841"/>
        <w:gridCol w:w="1528"/>
        <w:gridCol w:w="2061"/>
        <w:gridCol w:w="1258"/>
        <w:gridCol w:w="1268"/>
        <w:gridCol w:w="1324"/>
      </w:tblGrid>
      <w:tr w:rsidR="001B48D1" w:rsidRPr="00C94ACF" w14:paraId="4BD8FBF4" w14:textId="77777777" w:rsidTr="001B48D1">
        <w:trPr>
          <w:trHeight w:val="622"/>
          <w:jc w:val="center"/>
        </w:trPr>
        <w:tc>
          <w:tcPr>
            <w:tcW w:w="552" w:type="pct"/>
            <w:tcBorders>
              <w:top w:val="double" w:sz="6" w:space="0" w:color="auto"/>
              <w:left w:val="double" w:sz="6" w:space="0" w:color="auto"/>
              <w:bottom w:val="double" w:sz="6" w:space="0" w:color="auto"/>
              <w:right w:val="single" w:sz="6" w:space="0" w:color="auto"/>
            </w:tcBorders>
            <w:shd w:val="clear" w:color="auto" w:fill="F2F2F2"/>
            <w:tcMar>
              <w:left w:w="28" w:type="dxa"/>
              <w:right w:w="28" w:type="dxa"/>
            </w:tcMar>
            <w:vAlign w:val="center"/>
          </w:tcPr>
          <w:p w14:paraId="272A3B79" w14:textId="77777777" w:rsidR="001B48D1" w:rsidRPr="00C94ACF" w:rsidRDefault="001B48D1" w:rsidP="00525B20">
            <w:pPr>
              <w:jc w:val="center"/>
              <w:rPr>
                <w:rFonts w:eastAsia="Calibri"/>
                <w:b/>
                <w:bCs/>
                <w:color w:val="000000"/>
                <w:sz w:val="20"/>
                <w:szCs w:val="20"/>
                <w:lang w:val="ru-KZ"/>
              </w:rPr>
            </w:pPr>
            <w:bookmarkStart w:id="38" w:name="_Toc491269187"/>
            <w:bookmarkEnd w:id="32"/>
            <w:r w:rsidRPr="00C94ACF">
              <w:rPr>
                <w:rFonts w:eastAsia="Calibri"/>
                <w:b/>
                <w:bCs/>
                <w:color w:val="000000"/>
                <w:sz w:val="20"/>
                <w:szCs w:val="20"/>
                <w:lang w:val="ru-KZ"/>
              </w:rPr>
              <w:t>№</w:t>
            </w:r>
            <w:r w:rsidRPr="00C94ACF">
              <w:rPr>
                <w:rFonts w:eastAsia="Calibri"/>
                <w:b/>
                <w:bCs/>
                <w:color w:val="000000"/>
                <w:sz w:val="20"/>
                <w:szCs w:val="20"/>
              </w:rPr>
              <w:t xml:space="preserve"> АГЗУ</w:t>
            </w:r>
          </w:p>
        </w:tc>
        <w:tc>
          <w:tcPr>
            <w:tcW w:w="452" w:type="pct"/>
            <w:tcBorders>
              <w:top w:val="double" w:sz="6" w:space="0" w:color="auto"/>
              <w:left w:val="single" w:sz="6" w:space="0" w:color="auto"/>
              <w:bottom w:val="double" w:sz="6" w:space="0" w:color="auto"/>
              <w:right w:val="single" w:sz="6" w:space="0" w:color="auto"/>
            </w:tcBorders>
            <w:shd w:val="clear" w:color="auto" w:fill="F2F2F2"/>
            <w:tcMar>
              <w:left w:w="28" w:type="dxa"/>
              <w:right w:w="28" w:type="dxa"/>
            </w:tcMar>
            <w:vAlign w:val="center"/>
            <w:hideMark/>
          </w:tcPr>
          <w:p w14:paraId="1A3866AD" w14:textId="77777777" w:rsidR="001B48D1" w:rsidRPr="00C94ACF" w:rsidRDefault="001B48D1" w:rsidP="00525B20">
            <w:pPr>
              <w:jc w:val="center"/>
              <w:rPr>
                <w:rFonts w:eastAsia="Calibri"/>
                <w:b/>
                <w:bCs/>
                <w:color w:val="000000"/>
                <w:sz w:val="20"/>
                <w:szCs w:val="20"/>
                <w:lang w:val="ru-KZ"/>
              </w:rPr>
            </w:pPr>
            <w:r w:rsidRPr="00C94ACF">
              <w:rPr>
                <w:rFonts w:eastAsia="Calibri"/>
                <w:b/>
                <w:bCs/>
                <w:color w:val="000000"/>
                <w:sz w:val="20"/>
                <w:szCs w:val="20"/>
                <w:lang w:val="ru-KZ"/>
              </w:rPr>
              <w:t>№ скв.</w:t>
            </w:r>
          </w:p>
        </w:tc>
        <w:tc>
          <w:tcPr>
            <w:tcW w:w="821" w:type="pct"/>
            <w:tcBorders>
              <w:top w:val="double" w:sz="6" w:space="0" w:color="auto"/>
              <w:left w:val="single" w:sz="6" w:space="0" w:color="auto"/>
              <w:bottom w:val="double" w:sz="6" w:space="0" w:color="auto"/>
              <w:right w:val="single" w:sz="6" w:space="0" w:color="auto"/>
            </w:tcBorders>
            <w:shd w:val="clear" w:color="auto" w:fill="F2F2F2"/>
            <w:tcMar>
              <w:left w:w="28" w:type="dxa"/>
              <w:right w:w="28" w:type="dxa"/>
            </w:tcMar>
            <w:vAlign w:val="center"/>
            <w:hideMark/>
          </w:tcPr>
          <w:p w14:paraId="00C7CCE6" w14:textId="77777777" w:rsidR="001B48D1" w:rsidRPr="00C94ACF" w:rsidRDefault="001B48D1" w:rsidP="00525B20">
            <w:pPr>
              <w:jc w:val="center"/>
              <w:rPr>
                <w:rFonts w:eastAsia="Calibri"/>
                <w:b/>
                <w:bCs/>
                <w:color w:val="000000"/>
                <w:sz w:val="20"/>
                <w:szCs w:val="20"/>
                <w:lang w:val="ru-KZ"/>
              </w:rPr>
            </w:pPr>
            <w:r w:rsidRPr="00C94ACF">
              <w:rPr>
                <w:rFonts w:eastAsia="Calibri"/>
                <w:b/>
                <w:bCs/>
                <w:color w:val="000000"/>
                <w:sz w:val="20"/>
                <w:szCs w:val="20"/>
                <w:lang w:val="ru-KZ"/>
              </w:rPr>
              <w:t>Диаметр выкидной линии, мм</w:t>
            </w:r>
          </w:p>
        </w:tc>
        <w:tc>
          <w:tcPr>
            <w:tcW w:w="1107" w:type="pct"/>
            <w:tcBorders>
              <w:top w:val="double" w:sz="6" w:space="0" w:color="auto"/>
              <w:left w:val="single" w:sz="6" w:space="0" w:color="auto"/>
              <w:bottom w:val="double" w:sz="6" w:space="0" w:color="auto"/>
              <w:right w:val="single" w:sz="6" w:space="0" w:color="auto"/>
            </w:tcBorders>
            <w:shd w:val="clear" w:color="auto" w:fill="F2F2F2"/>
            <w:tcMar>
              <w:left w:w="28" w:type="dxa"/>
              <w:right w:w="28" w:type="dxa"/>
            </w:tcMar>
            <w:vAlign w:val="center"/>
            <w:hideMark/>
          </w:tcPr>
          <w:p w14:paraId="0C0C4310" w14:textId="77777777" w:rsidR="001B48D1" w:rsidRPr="00C94ACF" w:rsidRDefault="001B48D1" w:rsidP="00525B20">
            <w:pPr>
              <w:jc w:val="center"/>
              <w:rPr>
                <w:rFonts w:eastAsia="Calibri"/>
                <w:b/>
                <w:bCs/>
                <w:color w:val="000000"/>
                <w:sz w:val="20"/>
                <w:szCs w:val="20"/>
                <w:lang w:val="ru-KZ"/>
              </w:rPr>
            </w:pPr>
            <w:r w:rsidRPr="00C94ACF">
              <w:rPr>
                <w:rFonts w:eastAsia="Calibri"/>
                <w:b/>
                <w:bCs/>
                <w:color w:val="000000"/>
                <w:sz w:val="20"/>
                <w:szCs w:val="20"/>
                <w:lang w:val="ru-KZ"/>
              </w:rPr>
              <w:t>Протяженность выкидной линии от скважин до АГЗУ, м</w:t>
            </w:r>
          </w:p>
        </w:tc>
        <w:tc>
          <w:tcPr>
            <w:tcW w:w="676" w:type="pct"/>
            <w:tcBorders>
              <w:top w:val="double" w:sz="6" w:space="0" w:color="auto"/>
              <w:left w:val="single" w:sz="6" w:space="0" w:color="auto"/>
              <w:bottom w:val="double" w:sz="6" w:space="0" w:color="auto"/>
              <w:right w:val="single" w:sz="6" w:space="0" w:color="auto"/>
            </w:tcBorders>
            <w:shd w:val="clear" w:color="auto" w:fill="F2F2F2"/>
            <w:tcMar>
              <w:left w:w="28" w:type="dxa"/>
              <w:right w:w="28" w:type="dxa"/>
            </w:tcMar>
            <w:vAlign w:val="center"/>
            <w:hideMark/>
          </w:tcPr>
          <w:p w14:paraId="4D75766F" w14:textId="77777777" w:rsidR="001B48D1" w:rsidRPr="00C94ACF" w:rsidRDefault="001B48D1" w:rsidP="00525B20">
            <w:pPr>
              <w:jc w:val="center"/>
              <w:rPr>
                <w:rFonts w:eastAsia="Calibri"/>
                <w:b/>
                <w:bCs/>
                <w:color w:val="000000"/>
                <w:sz w:val="20"/>
                <w:szCs w:val="20"/>
              </w:rPr>
            </w:pPr>
            <w:r w:rsidRPr="00C94ACF">
              <w:rPr>
                <w:rFonts w:eastAsia="Calibri"/>
                <w:b/>
                <w:bCs/>
                <w:color w:val="000000"/>
                <w:sz w:val="20"/>
                <w:szCs w:val="20"/>
                <w:lang w:val="ru-KZ"/>
              </w:rPr>
              <w:t>Материал исполнения</w:t>
            </w:r>
          </w:p>
        </w:tc>
        <w:tc>
          <w:tcPr>
            <w:tcW w:w="681" w:type="pct"/>
            <w:tcBorders>
              <w:top w:val="double" w:sz="6" w:space="0" w:color="auto"/>
              <w:left w:val="single" w:sz="6" w:space="0" w:color="auto"/>
              <w:bottom w:val="double" w:sz="6" w:space="0" w:color="auto"/>
              <w:right w:val="single" w:sz="6" w:space="0" w:color="auto"/>
            </w:tcBorders>
            <w:shd w:val="clear" w:color="auto" w:fill="F2F2F2"/>
            <w:tcMar>
              <w:left w:w="28" w:type="dxa"/>
              <w:right w:w="28" w:type="dxa"/>
            </w:tcMar>
            <w:vAlign w:val="center"/>
          </w:tcPr>
          <w:p w14:paraId="2E4D5974" w14:textId="77777777" w:rsidR="001B48D1" w:rsidRPr="00C94ACF" w:rsidRDefault="001B48D1" w:rsidP="00525B20">
            <w:pPr>
              <w:jc w:val="center"/>
              <w:rPr>
                <w:rFonts w:eastAsia="Calibri"/>
                <w:b/>
                <w:bCs/>
                <w:color w:val="000000"/>
                <w:sz w:val="20"/>
                <w:szCs w:val="20"/>
              </w:rPr>
            </w:pPr>
            <w:r w:rsidRPr="00C94ACF">
              <w:rPr>
                <w:rFonts w:eastAsia="Calibri"/>
                <w:b/>
                <w:bCs/>
                <w:color w:val="000000"/>
                <w:sz w:val="20"/>
                <w:szCs w:val="20"/>
              </w:rPr>
              <w:t xml:space="preserve">Год </w:t>
            </w:r>
            <w:r>
              <w:rPr>
                <w:rFonts w:eastAsia="Calibri"/>
                <w:b/>
                <w:bCs/>
                <w:color w:val="000000"/>
                <w:sz w:val="20"/>
                <w:szCs w:val="20"/>
              </w:rPr>
              <w:t>ввода</w:t>
            </w:r>
            <w:r w:rsidRPr="00C94ACF">
              <w:rPr>
                <w:rFonts w:eastAsia="Calibri"/>
                <w:b/>
                <w:bCs/>
                <w:color w:val="000000"/>
                <w:sz w:val="20"/>
                <w:szCs w:val="20"/>
              </w:rPr>
              <w:t xml:space="preserve"> в </w:t>
            </w:r>
            <w:r>
              <w:rPr>
                <w:rFonts w:eastAsia="Calibri"/>
                <w:b/>
                <w:bCs/>
                <w:color w:val="000000"/>
                <w:sz w:val="20"/>
                <w:szCs w:val="20"/>
              </w:rPr>
              <w:t>э</w:t>
            </w:r>
            <w:r w:rsidRPr="00C94ACF">
              <w:rPr>
                <w:rFonts w:eastAsia="Calibri"/>
                <w:b/>
                <w:bCs/>
                <w:color w:val="000000"/>
                <w:sz w:val="20"/>
                <w:szCs w:val="20"/>
              </w:rPr>
              <w:t>ксплуа</w:t>
            </w:r>
            <w:r>
              <w:rPr>
                <w:rFonts w:eastAsia="Calibri"/>
                <w:b/>
                <w:bCs/>
                <w:color w:val="000000"/>
                <w:sz w:val="20"/>
                <w:szCs w:val="20"/>
              </w:rPr>
              <w:t>т.</w:t>
            </w:r>
          </w:p>
        </w:tc>
        <w:tc>
          <w:tcPr>
            <w:tcW w:w="711" w:type="pct"/>
            <w:tcBorders>
              <w:top w:val="double" w:sz="6" w:space="0" w:color="auto"/>
              <w:left w:val="single" w:sz="6" w:space="0" w:color="auto"/>
              <w:bottom w:val="double" w:sz="6" w:space="0" w:color="auto"/>
              <w:right w:val="double" w:sz="6" w:space="0" w:color="auto"/>
            </w:tcBorders>
            <w:shd w:val="clear" w:color="auto" w:fill="F2F2F2"/>
            <w:tcMar>
              <w:left w:w="28" w:type="dxa"/>
              <w:right w:w="28" w:type="dxa"/>
            </w:tcMar>
            <w:vAlign w:val="center"/>
            <w:hideMark/>
          </w:tcPr>
          <w:p w14:paraId="686D801E" w14:textId="77777777" w:rsidR="001B48D1" w:rsidRPr="00C94ACF" w:rsidRDefault="001B48D1" w:rsidP="00525B20">
            <w:pPr>
              <w:jc w:val="center"/>
              <w:rPr>
                <w:rFonts w:eastAsia="Calibri"/>
                <w:b/>
                <w:bCs/>
                <w:color w:val="000000"/>
                <w:sz w:val="20"/>
                <w:szCs w:val="20"/>
                <w:lang w:val="ru-KZ"/>
              </w:rPr>
            </w:pPr>
            <w:r w:rsidRPr="00C94ACF">
              <w:rPr>
                <w:rFonts w:eastAsia="Calibri"/>
                <w:b/>
                <w:bCs/>
                <w:color w:val="000000"/>
                <w:sz w:val="20"/>
                <w:szCs w:val="20"/>
                <w:lang w:val="ru-KZ"/>
              </w:rPr>
              <w:t>Примечание</w:t>
            </w:r>
          </w:p>
        </w:tc>
      </w:tr>
      <w:tr w:rsidR="001B48D1" w:rsidRPr="00C94ACF" w14:paraId="0F8D706C" w14:textId="77777777" w:rsidTr="001B48D1">
        <w:trPr>
          <w:trHeight w:val="284"/>
          <w:jc w:val="center"/>
        </w:trPr>
        <w:tc>
          <w:tcPr>
            <w:tcW w:w="552" w:type="pct"/>
            <w:vMerge w:val="restart"/>
            <w:tcBorders>
              <w:top w:val="double" w:sz="6" w:space="0" w:color="auto"/>
              <w:left w:val="double" w:sz="6" w:space="0" w:color="auto"/>
              <w:bottom w:val="single" w:sz="6" w:space="0" w:color="auto"/>
              <w:right w:val="single" w:sz="6" w:space="0" w:color="auto"/>
            </w:tcBorders>
            <w:tcMar>
              <w:left w:w="28" w:type="dxa"/>
              <w:right w:w="28" w:type="dxa"/>
            </w:tcMar>
            <w:vAlign w:val="center"/>
          </w:tcPr>
          <w:p w14:paraId="5E469F8C" w14:textId="77777777" w:rsidR="001B48D1" w:rsidRPr="00C94ACF" w:rsidRDefault="001B48D1" w:rsidP="00525B20">
            <w:pPr>
              <w:rPr>
                <w:rFonts w:eastAsia="Calibri"/>
                <w:sz w:val="20"/>
                <w:szCs w:val="20"/>
                <w:lang w:val="en-US"/>
              </w:rPr>
            </w:pPr>
            <w:r>
              <w:rPr>
                <w:rFonts w:eastAsia="Calibri"/>
                <w:color w:val="000000"/>
                <w:sz w:val="20"/>
                <w:szCs w:val="20"/>
                <w:lang w:val="ru-KZ"/>
              </w:rPr>
              <w:t>А</w:t>
            </w:r>
            <w:r w:rsidRPr="00C94ACF">
              <w:rPr>
                <w:rFonts w:eastAsia="Calibri"/>
                <w:color w:val="000000"/>
                <w:sz w:val="20"/>
                <w:szCs w:val="20"/>
                <w:lang w:val="ru-KZ"/>
              </w:rPr>
              <w:t>ГЗУ №</w:t>
            </w:r>
            <w:r>
              <w:rPr>
                <w:rFonts w:eastAsia="Calibri"/>
                <w:color w:val="000000"/>
                <w:sz w:val="20"/>
                <w:szCs w:val="20"/>
                <w:lang w:val="ru-KZ"/>
              </w:rPr>
              <w:t>1</w:t>
            </w:r>
          </w:p>
        </w:tc>
        <w:tc>
          <w:tcPr>
            <w:tcW w:w="452" w:type="pct"/>
            <w:tcBorders>
              <w:top w:val="double" w:sz="6" w:space="0" w:color="auto"/>
              <w:left w:val="single" w:sz="6" w:space="0" w:color="auto"/>
              <w:bottom w:val="single" w:sz="6" w:space="0" w:color="auto"/>
              <w:right w:val="single" w:sz="6" w:space="0" w:color="auto"/>
            </w:tcBorders>
            <w:noWrap/>
            <w:vAlign w:val="center"/>
          </w:tcPr>
          <w:p w14:paraId="5663AAE1" w14:textId="77777777" w:rsidR="001B48D1" w:rsidRPr="00C94ACF" w:rsidRDefault="001B48D1" w:rsidP="00525B20">
            <w:pPr>
              <w:jc w:val="center"/>
              <w:rPr>
                <w:rFonts w:eastAsia="Calibri"/>
                <w:sz w:val="20"/>
                <w:szCs w:val="20"/>
              </w:rPr>
            </w:pPr>
            <w:r>
              <w:rPr>
                <w:rFonts w:eastAsia="Calibri"/>
                <w:sz w:val="20"/>
                <w:szCs w:val="20"/>
              </w:rPr>
              <w:t>27</w:t>
            </w:r>
          </w:p>
        </w:tc>
        <w:tc>
          <w:tcPr>
            <w:tcW w:w="821" w:type="pct"/>
            <w:tcBorders>
              <w:top w:val="double" w:sz="6" w:space="0" w:color="auto"/>
              <w:left w:val="single" w:sz="6" w:space="0" w:color="auto"/>
              <w:bottom w:val="single" w:sz="6" w:space="0" w:color="auto"/>
              <w:right w:val="single" w:sz="6" w:space="0" w:color="auto"/>
            </w:tcBorders>
            <w:noWrap/>
            <w:vAlign w:val="center"/>
          </w:tcPr>
          <w:p w14:paraId="489F5E97" w14:textId="77777777" w:rsidR="001B48D1" w:rsidRPr="00C94ACF" w:rsidRDefault="001B48D1" w:rsidP="00525B20">
            <w:pPr>
              <w:jc w:val="center"/>
              <w:rPr>
                <w:rFonts w:eastAsia="Calibri"/>
                <w:color w:val="000000"/>
                <w:sz w:val="20"/>
                <w:szCs w:val="20"/>
                <w:lang w:val="ru-KZ"/>
              </w:rPr>
            </w:pPr>
            <w:r w:rsidRPr="00C94ACF">
              <w:rPr>
                <w:rFonts w:eastAsia="Calibri"/>
                <w:color w:val="000000"/>
                <w:sz w:val="20"/>
                <w:szCs w:val="20"/>
                <w:lang w:val="ru-KZ"/>
              </w:rPr>
              <w:t>Ø114х6</w:t>
            </w:r>
            <w:r w:rsidRPr="00C94ACF">
              <w:rPr>
                <w:rFonts w:eastAsia="Calibri"/>
                <w:color w:val="000000"/>
                <w:sz w:val="20"/>
                <w:szCs w:val="20"/>
              </w:rPr>
              <w:t xml:space="preserve"> </w:t>
            </w:r>
            <w:r w:rsidRPr="00C94ACF">
              <w:rPr>
                <w:rFonts w:eastAsia="Calibri"/>
                <w:color w:val="000000"/>
                <w:sz w:val="20"/>
                <w:szCs w:val="20"/>
                <w:lang w:val="ru-KZ"/>
              </w:rPr>
              <w:t>мм</w:t>
            </w:r>
          </w:p>
        </w:tc>
        <w:tc>
          <w:tcPr>
            <w:tcW w:w="1107" w:type="pct"/>
            <w:tcBorders>
              <w:top w:val="double" w:sz="6" w:space="0" w:color="auto"/>
              <w:left w:val="single" w:sz="6" w:space="0" w:color="auto"/>
              <w:bottom w:val="single" w:sz="6" w:space="0" w:color="auto"/>
              <w:right w:val="single" w:sz="6" w:space="0" w:color="auto"/>
            </w:tcBorders>
            <w:noWrap/>
            <w:vAlign w:val="center"/>
          </w:tcPr>
          <w:p w14:paraId="24FCB36E" w14:textId="77777777" w:rsidR="001B48D1" w:rsidRPr="00C94ACF" w:rsidRDefault="001B48D1" w:rsidP="00525B20">
            <w:pPr>
              <w:jc w:val="center"/>
              <w:rPr>
                <w:rFonts w:eastAsia="Calibri"/>
                <w:color w:val="000000"/>
                <w:sz w:val="20"/>
                <w:szCs w:val="20"/>
              </w:rPr>
            </w:pPr>
            <w:r>
              <w:rPr>
                <w:rFonts w:eastAsia="Calibri"/>
                <w:color w:val="000000"/>
                <w:sz w:val="20"/>
                <w:szCs w:val="20"/>
              </w:rPr>
              <w:t>1470</w:t>
            </w:r>
          </w:p>
        </w:tc>
        <w:tc>
          <w:tcPr>
            <w:tcW w:w="676" w:type="pct"/>
            <w:tcBorders>
              <w:top w:val="double" w:sz="6" w:space="0" w:color="auto"/>
              <w:left w:val="single" w:sz="6" w:space="0" w:color="auto"/>
              <w:bottom w:val="single" w:sz="6" w:space="0" w:color="auto"/>
              <w:right w:val="single" w:sz="6" w:space="0" w:color="auto"/>
            </w:tcBorders>
            <w:noWrap/>
            <w:vAlign w:val="center"/>
          </w:tcPr>
          <w:p w14:paraId="0D7C3E02" w14:textId="77777777" w:rsidR="001B48D1" w:rsidRPr="00C94ACF" w:rsidRDefault="001B48D1" w:rsidP="00525B20">
            <w:pPr>
              <w:jc w:val="center"/>
              <w:rPr>
                <w:rFonts w:eastAsia="Calibri"/>
                <w:color w:val="000000"/>
                <w:sz w:val="20"/>
                <w:szCs w:val="20"/>
                <w:lang w:val="ru-KZ"/>
              </w:rPr>
            </w:pPr>
            <w:r w:rsidRPr="00C94ACF">
              <w:rPr>
                <w:rFonts w:eastAsia="Calibri"/>
                <w:sz w:val="20"/>
                <w:szCs w:val="22"/>
                <w:lang w:val="ru-KZ"/>
              </w:rPr>
              <w:t>сталь</w:t>
            </w:r>
          </w:p>
        </w:tc>
        <w:tc>
          <w:tcPr>
            <w:tcW w:w="681" w:type="pct"/>
            <w:tcBorders>
              <w:top w:val="double" w:sz="6" w:space="0" w:color="auto"/>
              <w:left w:val="single" w:sz="6" w:space="0" w:color="auto"/>
              <w:bottom w:val="single" w:sz="6" w:space="0" w:color="auto"/>
              <w:right w:val="single" w:sz="6" w:space="0" w:color="auto"/>
            </w:tcBorders>
            <w:vAlign w:val="center"/>
          </w:tcPr>
          <w:p w14:paraId="72638B4B" w14:textId="77777777" w:rsidR="001B48D1" w:rsidRPr="00C94ACF" w:rsidRDefault="001B48D1" w:rsidP="00525B20">
            <w:pPr>
              <w:jc w:val="center"/>
              <w:rPr>
                <w:rFonts w:eastAsia="Calibri"/>
                <w:color w:val="000000"/>
                <w:sz w:val="20"/>
                <w:szCs w:val="20"/>
              </w:rPr>
            </w:pPr>
            <w:r>
              <w:rPr>
                <w:rFonts w:eastAsia="Calibri"/>
                <w:color w:val="000000"/>
                <w:sz w:val="20"/>
                <w:szCs w:val="20"/>
              </w:rPr>
              <w:t>1999</w:t>
            </w:r>
          </w:p>
        </w:tc>
        <w:tc>
          <w:tcPr>
            <w:tcW w:w="711" w:type="pct"/>
            <w:tcBorders>
              <w:top w:val="double" w:sz="6" w:space="0" w:color="auto"/>
              <w:left w:val="single" w:sz="6" w:space="0" w:color="auto"/>
              <w:bottom w:val="single" w:sz="6" w:space="0" w:color="auto"/>
              <w:right w:val="double" w:sz="6" w:space="0" w:color="auto"/>
            </w:tcBorders>
            <w:noWrap/>
            <w:vAlign w:val="center"/>
          </w:tcPr>
          <w:p w14:paraId="6FE3C1C4" w14:textId="77777777" w:rsidR="001B48D1" w:rsidRPr="00C94ACF" w:rsidRDefault="001B48D1" w:rsidP="00525B20">
            <w:pPr>
              <w:jc w:val="center"/>
              <w:rPr>
                <w:rFonts w:eastAsia="Calibri"/>
                <w:color w:val="000000"/>
                <w:sz w:val="20"/>
                <w:szCs w:val="16"/>
              </w:rPr>
            </w:pPr>
          </w:p>
        </w:tc>
      </w:tr>
      <w:tr w:rsidR="001B48D1" w:rsidRPr="00C94ACF" w14:paraId="0A12F6C0" w14:textId="77777777" w:rsidTr="001B48D1">
        <w:trPr>
          <w:trHeight w:val="284"/>
          <w:jc w:val="center"/>
        </w:trPr>
        <w:tc>
          <w:tcPr>
            <w:tcW w:w="552" w:type="pct"/>
            <w:vMerge/>
            <w:tcBorders>
              <w:top w:val="single" w:sz="6" w:space="0" w:color="auto"/>
              <w:left w:val="double" w:sz="6" w:space="0" w:color="auto"/>
              <w:bottom w:val="single" w:sz="6" w:space="0" w:color="auto"/>
              <w:right w:val="single" w:sz="6" w:space="0" w:color="auto"/>
            </w:tcBorders>
            <w:vAlign w:val="center"/>
          </w:tcPr>
          <w:p w14:paraId="401E8838" w14:textId="77777777" w:rsidR="001B48D1" w:rsidRPr="00C94ACF" w:rsidRDefault="001B48D1" w:rsidP="00525B20">
            <w:pPr>
              <w:jc w:val="center"/>
              <w:rPr>
                <w:rFonts w:eastAsia="Calibri"/>
                <w:sz w:val="20"/>
                <w:szCs w:val="20"/>
                <w:lang w:val="en-US"/>
              </w:rPr>
            </w:pPr>
          </w:p>
        </w:tc>
        <w:tc>
          <w:tcPr>
            <w:tcW w:w="452" w:type="pct"/>
            <w:tcBorders>
              <w:top w:val="single" w:sz="6" w:space="0" w:color="auto"/>
              <w:left w:val="single" w:sz="6" w:space="0" w:color="auto"/>
              <w:bottom w:val="single" w:sz="6" w:space="0" w:color="auto"/>
              <w:right w:val="single" w:sz="6" w:space="0" w:color="auto"/>
            </w:tcBorders>
            <w:noWrap/>
            <w:vAlign w:val="center"/>
          </w:tcPr>
          <w:p w14:paraId="6E5CB3E4" w14:textId="77777777" w:rsidR="001B48D1" w:rsidRPr="00C94ACF" w:rsidRDefault="001B48D1" w:rsidP="00525B20">
            <w:pPr>
              <w:jc w:val="center"/>
              <w:rPr>
                <w:rFonts w:eastAsia="Calibri"/>
                <w:sz w:val="20"/>
                <w:szCs w:val="20"/>
              </w:rPr>
            </w:pPr>
            <w:r>
              <w:rPr>
                <w:rFonts w:eastAsia="Calibri"/>
                <w:sz w:val="20"/>
                <w:szCs w:val="20"/>
              </w:rPr>
              <w:t>32</w:t>
            </w:r>
          </w:p>
        </w:tc>
        <w:tc>
          <w:tcPr>
            <w:tcW w:w="821" w:type="pct"/>
            <w:tcBorders>
              <w:top w:val="single" w:sz="6" w:space="0" w:color="auto"/>
              <w:left w:val="single" w:sz="6" w:space="0" w:color="auto"/>
              <w:bottom w:val="single" w:sz="6" w:space="0" w:color="auto"/>
              <w:right w:val="single" w:sz="6" w:space="0" w:color="auto"/>
            </w:tcBorders>
            <w:noWrap/>
            <w:vAlign w:val="center"/>
          </w:tcPr>
          <w:p w14:paraId="756E3314" w14:textId="77777777" w:rsidR="001B48D1" w:rsidRPr="00C94ACF" w:rsidRDefault="001B48D1" w:rsidP="00525B20">
            <w:pPr>
              <w:jc w:val="center"/>
              <w:rPr>
                <w:rFonts w:eastAsia="Calibri"/>
                <w:sz w:val="20"/>
                <w:szCs w:val="20"/>
                <w:lang w:val="ru-KZ"/>
              </w:rPr>
            </w:pPr>
            <w:r w:rsidRPr="00C94ACF">
              <w:rPr>
                <w:rFonts w:eastAsia="Calibri"/>
                <w:color w:val="000000"/>
                <w:sz w:val="20"/>
                <w:szCs w:val="20"/>
                <w:lang w:val="ru-KZ"/>
              </w:rPr>
              <w:t>Ø1</w:t>
            </w:r>
            <w:r>
              <w:rPr>
                <w:rFonts w:eastAsia="Calibri"/>
                <w:color w:val="000000"/>
                <w:sz w:val="20"/>
                <w:szCs w:val="20"/>
                <w:lang w:val="ru-KZ"/>
              </w:rPr>
              <w:t>59</w:t>
            </w:r>
            <w:r w:rsidRPr="00C94ACF">
              <w:rPr>
                <w:rFonts w:eastAsia="Calibri"/>
                <w:color w:val="000000"/>
                <w:sz w:val="20"/>
                <w:szCs w:val="20"/>
                <w:lang w:val="ru-KZ"/>
              </w:rPr>
              <w:t>х6</w:t>
            </w:r>
            <w:r w:rsidRPr="00C94ACF">
              <w:rPr>
                <w:rFonts w:eastAsia="Calibri"/>
                <w:color w:val="000000"/>
                <w:sz w:val="20"/>
                <w:szCs w:val="20"/>
              </w:rPr>
              <w:t xml:space="preserve"> </w:t>
            </w:r>
            <w:r w:rsidRPr="00C94ACF">
              <w:rPr>
                <w:rFonts w:eastAsia="Calibri"/>
                <w:color w:val="000000"/>
                <w:sz w:val="20"/>
                <w:szCs w:val="20"/>
                <w:lang w:val="ru-KZ"/>
              </w:rPr>
              <w:t>мм</w:t>
            </w:r>
          </w:p>
        </w:tc>
        <w:tc>
          <w:tcPr>
            <w:tcW w:w="1107" w:type="pct"/>
            <w:tcBorders>
              <w:top w:val="single" w:sz="6" w:space="0" w:color="auto"/>
              <w:left w:val="single" w:sz="6" w:space="0" w:color="auto"/>
              <w:bottom w:val="single" w:sz="6" w:space="0" w:color="auto"/>
              <w:right w:val="single" w:sz="6" w:space="0" w:color="auto"/>
            </w:tcBorders>
            <w:noWrap/>
            <w:vAlign w:val="center"/>
          </w:tcPr>
          <w:p w14:paraId="1FAA6CD8" w14:textId="77777777" w:rsidR="001B48D1" w:rsidRPr="00B94D2C" w:rsidRDefault="001B48D1" w:rsidP="00525B20">
            <w:pPr>
              <w:jc w:val="center"/>
              <w:rPr>
                <w:rFonts w:eastAsia="Calibri"/>
                <w:sz w:val="20"/>
                <w:szCs w:val="20"/>
              </w:rPr>
            </w:pPr>
            <w:r>
              <w:rPr>
                <w:rFonts w:eastAsia="Calibri"/>
                <w:sz w:val="20"/>
                <w:szCs w:val="20"/>
              </w:rPr>
              <w:t>5354</w:t>
            </w:r>
          </w:p>
        </w:tc>
        <w:tc>
          <w:tcPr>
            <w:tcW w:w="676" w:type="pct"/>
            <w:tcBorders>
              <w:top w:val="single" w:sz="6" w:space="0" w:color="auto"/>
              <w:left w:val="single" w:sz="6" w:space="0" w:color="auto"/>
              <w:bottom w:val="single" w:sz="6" w:space="0" w:color="auto"/>
              <w:right w:val="single" w:sz="6" w:space="0" w:color="auto"/>
            </w:tcBorders>
            <w:noWrap/>
            <w:vAlign w:val="center"/>
          </w:tcPr>
          <w:p w14:paraId="681E6791" w14:textId="77777777" w:rsidR="001B48D1" w:rsidRPr="00C94ACF" w:rsidRDefault="001B48D1" w:rsidP="00525B20">
            <w:pPr>
              <w:jc w:val="center"/>
              <w:rPr>
                <w:rFonts w:eastAsia="Calibri"/>
                <w:sz w:val="20"/>
                <w:szCs w:val="20"/>
                <w:lang w:val="ru-KZ"/>
              </w:rPr>
            </w:pPr>
            <w:r w:rsidRPr="00C94ACF">
              <w:rPr>
                <w:rFonts w:eastAsia="Calibri"/>
                <w:sz w:val="20"/>
                <w:szCs w:val="22"/>
                <w:lang w:val="ru-KZ"/>
              </w:rPr>
              <w:t>сталь</w:t>
            </w:r>
          </w:p>
        </w:tc>
        <w:tc>
          <w:tcPr>
            <w:tcW w:w="681" w:type="pct"/>
            <w:tcBorders>
              <w:top w:val="single" w:sz="6" w:space="0" w:color="auto"/>
              <w:left w:val="single" w:sz="6" w:space="0" w:color="auto"/>
              <w:bottom w:val="single" w:sz="6" w:space="0" w:color="auto"/>
              <w:right w:val="single" w:sz="6" w:space="0" w:color="auto"/>
            </w:tcBorders>
            <w:vAlign w:val="center"/>
          </w:tcPr>
          <w:p w14:paraId="7178225B" w14:textId="77777777" w:rsidR="001B48D1" w:rsidRPr="00C94ACF" w:rsidRDefault="001B48D1" w:rsidP="00525B20">
            <w:pPr>
              <w:jc w:val="center"/>
              <w:rPr>
                <w:rFonts w:eastAsia="Calibri"/>
                <w:color w:val="000000"/>
                <w:sz w:val="20"/>
                <w:szCs w:val="20"/>
                <w:lang w:val="ru-KZ"/>
              </w:rPr>
            </w:pPr>
            <w:r>
              <w:rPr>
                <w:rFonts w:eastAsia="Calibri"/>
                <w:color w:val="000000"/>
                <w:sz w:val="20"/>
                <w:szCs w:val="20"/>
              </w:rPr>
              <w:t>1999</w:t>
            </w:r>
          </w:p>
        </w:tc>
        <w:tc>
          <w:tcPr>
            <w:tcW w:w="711" w:type="pct"/>
            <w:tcBorders>
              <w:top w:val="single" w:sz="6" w:space="0" w:color="auto"/>
              <w:left w:val="single" w:sz="6" w:space="0" w:color="auto"/>
              <w:bottom w:val="single" w:sz="6" w:space="0" w:color="auto"/>
              <w:right w:val="double" w:sz="6" w:space="0" w:color="auto"/>
            </w:tcBorders>
            <w:noWrap/>
            <w:vAlign w:val="center"/>
          </w:tcPr>
          <w:p w14:paraId="28CAE07D" w14:textId="77777777" w:rsidR="001B48D1" w:rsidRPr="00C94ACF" w:rsidRDefault="001B48D1" w:rsidP="00525B20">
            <w:pPr>
              <w:jc w:val="center"/>
              <w:rPr>
                <w:rFonts w:eastAsia="Calibri"/>
                <w:color w:val="000000"/>
                <w:sz w:val="20"/>
                <w:szCs w:val="16"/>
                <w:lang w:val="ru-KZ"/>
              </w:rPr>
            </w:pPr>
          </w:p>
        </w:tc>
      </w:tr>
      <w:tr w:rsidR="001B48D1" w:rsidRPr="00C94ACF" w14:paraId="2D66F5A2" w14:textId="77777777" w:rsidTr="001B48D1">
        <w:trPr>
          <w:trHeight w:val="284"/>
          <w:jc w:val="center"/>
        </w:trPr>
        <w:tc>
          <w:tcPr>
            <w:tcW w:w="552" w:type="pct"/>
            <w:vMerge/>
            <w:tcBorders>
              <w:top w:val="single" w:sz="6" w:space="0" w:color="auto"/>
              <w:left w:val="double" w:sz="6" w:space="0" w:color="auto"/>
              <w:bottom w:val="single" w:sz="6" w:space="0" w:color="auto"/>
              <w:right w:val="single" w:sz="6" w:space="0" w:color="auto"/>
            </w:tcBorders>
            <w:vAlign w:val="center"/>
          </w:tcPr>
          <w:p w14:paraId="1490E757" w14:textId="77777777" w:rsidR="001B48D1" w:rsidRDefault="001B48D1" w:rsidP="00525B20">
            <w:pPr>
              <w:jc w:val="center"/>
              <w:rPr>
                <w:rFonts w:eastAsia="Calibri"/>
                <w:sz w:val="20"/>
                <w:szCs w:val="20"/>
                <w:lang w:val="en-US"/>
              </w:rPr>
            </w:pPr>
          </w:p>
        </w:tc>
        <w:tc>
          <w:tcPr>
            <w:tcW w:w="452" w:type="pct"/>
            <w:tcBorders>
              <w:top w:val="single" w:sz="6" w:space="0" w:color="auto"/>
              <w:left w:val="single" w:sz="6" w:space="0" w:color="auto"/>
              <w:bottom w:val="single" w:sz="6" w:space="0" w:color="auto"/>
              <w:right w:val="single" w:sz="6" w:space="0" w:color="auto"/>
            </w:tcBorders>
            <w:noWrap/>
            <w:vAlign w:val="center"/>
          </w:tcPr>
          <w:p w14:paraId="1607A1F1" w14:textId="77777777" w:rsidR="001B48D1" w:rsidRPr="008E7229" w:rsidRDefault="001B48D1" w:rsidP="00525B20">
            <w:pPr>
              <w:jc w:val="center"/>
              <w:rPr>
                <w:rFonts w:eastAsia="Calibri"/>
                <w:sz w:val="20"/>
                <w:szCs w:val="20"/>
              </w:rPr>
            </w:pPr>
            <w:r>
              <w:rPr>
                <w:rFonts w:eastAsia="Calibri"/>
                <w:sz w:val="20"/>
                <w:szCs w:val="20"/>
              </w:rPr>
              <w:t>34</w:t>
            </w:r>
          </w:p>
        </w:tc>
        <w:tc>
          <w:tcPr>
            <w:tcW w:w="821" w:type="pct"/>
            <w:tcBorders>
              <w:top w:val="single" w:sz="6" w:space="0" w:color="auto"/>
              <w:left w:val="single" w:sz="6" w:space="0" w:color="auto"/>
              <w:bottom w:val="single" w:sz="6" w:space="0" w:color="auto"/>
              <w:right w:val="single" w:sz="6" w:space="0" w:color="auto"/>
            </w:tcBorders>
            <w:noWrap/>
            <w:vAlign w:val="center"/>
          </w:tcPr>
          <w:p w14:paraId="3DDC49E8" w14:textId="77777777" w:rsidR="001B48D1" w:rsidRPr="00C94ACF" w:rsidRDefault="001B48D1" w:rsidP="00525B20">
            <w:pPr>
              <w:jc w:val="center"/>
              <w:rPr>
                <w:rFonts w:eastAsia="Calibri"/>
                <w:color w:val="000000"/>
                <w:sz w:val="20"/>
                <w:szCs w:val="20"/>
                <w:lang w:val="ru-KZ"/>
              </w:rPr>
            </w:pPr>
            <w:r w:rsidRPr="00C94ACF">
              <w:rPr>
                <w:rFonts w:eastAsia="Calibri"/>
                <w:color w:val="000000"/>
                <w:sz w:val="20"/>
                <w:szCs w:val="20"/>
                <w:lang w:val="ru-KZ"/>
              </w:rPr>
              <w:t>Ø114х6</w:t>
            </w:r>
            <w:r w:rsidRPr="00C94ACF">
              <w:rPr>
                <w:rFonts w:eastAsia="Calibri"/>
                <w:color w:val="000000"/>
                <w:sz w:val="20"/>
                <w:szCs w:val="20"/>
              </w:rPr>
              <w:t xml:space="preserve"> </w:t>
            </w:r>
            <w:r w:rsidRPr="00C94ACF">
              <w:rPr>
                <w:rFonts w:eastAsia="Calibri"/>
                <w:color w:val="000000"/>
                <w:sz w:val="20"/>
                <w:szCs w:val="20"/>
                <w:lang w:val="ru-KZ"/>
              </w:rPr>
              <w:t>мм</w:t>
            </w:r>
          </w:p>
        </w:tc>
        <w:tc>
          <w:tcPr>
            <w:tcW w:w="1107" w:type="pct"/>
            <w:tcBorders>
              <w:top w:val="single" w:sz="6" w:space="0" w:color="auto"/>
              <w:left w:val="single" w:sz="6" w:space="0" w:color="auto"/>
              <w:bottom w:val="single" w:sz="6" w:space="0" w:color="auto"/>
              <w:right w:val="single" w:sz="6" w:space="0" w:color="auto"/>
            </w:tcBorders>
            <w:noWrap/>
            <w:vAlign w:val="center"/>
          </w:tcPr>
          <w:p w14:paraId="470C1B54" w14:textId="77777777" w:rsidR="001B48D1" w:rsidRPr="00B94D2C" w:rsidRDefault="001B48D1" w:rsidP="00525B20">
            <w:pPr>
              <w:jc w:val="center"/>
              <w:rPr>
                <w:rFonts w:eastAsia="Calibri"/>
                <w:color w:val="000000"/>
                <w:sz w:val="20"/>
                <w:szCs w:val="20"/>
              </w:rPr>
            </w:pPr>
            <w:r>
              <w:rPr>
                <w:rFonts w:eastAsia="Calibri"/>
                <w:color w:val="000000"/>
                <w:sz w:val="20"/>
                <w:szCs w:val="20"/>
              </w:rPr>
              <w:t>2970</w:t>
            </w:r>
          </w:p>
        </w:tc>
        <w:tc>
          <w:tcPr>
            <w:tcW w:w="676" w:type="pct"/>
            <w:tcBorders>
              <w:top w:val="single" w:sz="6" w:space="0" w:color="auto"/>
              <w:left w:val="single" w:sz="6" w:space="0" w:color="auto"/>
              <w:bottom w:val="single" w:sz="6" w:space="0" w:color="auto"/>
              <w:right w:val="single" w:sz="6" w:space="0" w:color="auto"/>
            </w:tcBorders>
            <w:noWrap/>
            <w:vAlign w:val="center"/>
          </w:tcPr>
          <w:p w14:paraId="36813B62" w14:textId="77777777" w:rsidR="001B48D1" w:rsidRPr="00C94ACF" w:rsidRDefault="001B48D1" w:rsidP="00525B20">
            <w:pPr>
              <w:jc w:val="center"/>
              <w:rPr>
                <w:rFonts w:eastAsia="Calibri"/>
                <w:color w:val="000000"/>
                <w:sz w:val="20"/>
                <w:szCs w:val="20"/>
                <w:lang w:val="ru-KZ"/>
              </w:rPr>
            </w:pPr>
            <w:r w:rsidRPr="00C94ACF">
              <w:rPr>
                <w:rFonts w:eastAsia="Calibri"/>
                <w:sz w:val="20"/>
                <w:szCs w:val="22"/>
                <w:lang w:val="ru-KZ"/>
              </w:rPr>
              <w:t>сталь</w:t>
            </w:r>
          </w:p>
        </w:tc>
        <w:tc>
          <w:tcPr>
            <w:tcW w:w="681" w:type="pct"/>
            <w:tcBorders>
              <w:top w:val="single" w:sz="6" w:space="0" w:color="auto"/>
              <w:left w:val="single" w:sz="6" w:space="0" w:color="auto"/>
              <w:bottom w:val="single" w:sz="6" w:space="0" w:color="auto"/>
              <w:right w:val="single" w:sz="6" w:space="0" w:color="auto"/>
            </w:tcBorders>
            <w:vAlign w:val="center"/>
          </w:tcPr>
          <w:p w14:paraId="16CFFE96" w14:textId="77777777" w:rsidR="001B48D1" w:rsidRPr="00C94ACF" w:rsidRDefault="001B48D1" w:rsidP="00525B20">
            <w:pPr>
              <w:jc w:val="center"/>
              <w:rPr>
                <w:rFonts w:eastAsia="Calibri"/>
                <w:color w:val="000000"/>
                <w:sz w:val="20"/>
                <w:szCs w:val="20"/>
                <w:lang w:val="ru-KZ"/>
              </w:rPr>
            </w:pPr>
            <w:r>
              <w:rPr>
                <w:rFonts w:eastAsia="Calibri"/>
                <w:color w:val="000000"/>
                <w:sz w:val="20"/>
                <w:szCs w:val="20"/>
              </w:rPr>
              <w:t>1999</w:t>
            </w:r>
          </w:p>
        </w:tc>
        <w:tc>
          <w:tcPr>
            <w:tcW w:w="711" w:type="pct"/>
            <w:tcBorders>
              <w:top w:val="single" w:sz="6" w:space="0" w:color="auto"/>
              <w:left w:val="single" w:sz="6" w:space="0" w:color="auto"/>
              <w:bottom w:val="single" w:sz="6" w:space="0" w:color="auto"/>
              <w:right w:val="double" w:sz="6" w:space="0" w:color="auto"/>
            </w:tcBorders>
            <w:noWrap/>
            <w:vAlign w:val="center"/>
          </w:tcPr>
          <w:p w14:paraId="44668E1E" w14:textId="77777777" w:rsidR="001B48D1" w:rsidRPr="00C94ACF" w:rsidRDefault="001B48D1" w:rsidP="00525B20">
            <w:pPr>
              <w:jc w:val="center"/>
              <w:rPr>
                <w:rFonts w:eastAsia="Calibri"/>
                <w:sz w:val="20"/>
                <w:szCs w:val="20"/>
              </w:rPr>
            </w:pPr>
          </w:p>
        </w:tc>
      </w:tr>
      <w:tr w:rsidR="001B48D1" w:rsidRPr="00C94ACF" w14:paraId="6AE0B0C7" w14:textId="77777777" w:rsidTr="001B48D1">
        <w:trPr>
          <w:trHeight w:val="284"/>
          <w:jc w:val="center"/>
        </w:trPr>
        <w:tc>
          <w:tcPr>
            <w:tcW w:w="552" w:type="pct"/>
            <w:vMerge/>
            <w:tcBorders>
              <w:top w:val="single" w:sz="6" w:space="0" w:color="auto"/>
              <w:left w:val="double" w:sz="6" w:space="0" w:color="auto"/>
              <w:bottom w:val="single" w:sz="6" w:space="0" w:color="auto"/>
              <w:right w:val="single" w:sz="6" w:space="0" w:color="auto"/>
            </w:tcBorders>
            <w:vAlign w:val="center"/>
          </w:tcPr>
          <w:p w14:paraId="61EA0E6F" w14:textId="77777777" w:rsidR="001B48D1" w:rsidRDefault="001B48D1" w:rsidP="00525B20">
            <w:pPr>
              <w:jc w:val="center"/>
              <w:rPr>
                <w:rFonts w:eastAsia="Calibri"/>
                <w:sz w:val="20"/>
                <w:szCs w:val="20"/>
                <w:lang w:val="en-US"/>
              </w:rPr>
            </w:pPr>
          </w:p>
        </w:tc>
        <w:tc>
          <w:tcPr>
            <w:tcW w:w="452" w:type="pct"/>
            <w:tcBorders>
              <w:top w:val="single" w:sz="6" w:space="0" w:color="auto"/>
              <w:left w:val="single" w:sz="6" w:space="0" w:color="auto"/>
              <w:bottom w:val="single" w:sz="6" w:space="0" w:color="auto"/>
              <w:right w:val="single" w:sz="6" w:space="0" w:color="auto"/>
            </w:tcBorders>
            <w:noWrap/>
            <w:vAlign w:val="center"/>
          </w:tcPr>
          <w:p w14:paraId="6B389635" w14:textId="77777777" w:rsidR="001B48D1" w:rsidRPr="008E7229" w:rsidRDefault="001B48D1" w:rsidP="00525B20">
            <w:pPr>
              <w:jc w:val="center"/>
              <w:rPr>
                <w:rFonts w:eastAsia="Calibri"/>
                <w:sz w:val="20"/>
                <w:szCs w:val="20"/>
              </w:rPr>
            </w:pPr>
            <w:r>
              <w:rPr>
                <w:rFonts w:eastAsia="Calibri"/>
                <w:sz w:val="20"/>
                <w:szCs w:val="20"/>
              </w:rPr>
              <w:t>37</w:t>
            </w:r>
          </w:p>
        </w:tc>
        <w:tc>
          <w:tcPr>
            <w:tcW w:w="821" w:type="pct"/>
            <w:tcBorders>
              <w:top w:val="single" w:sz="6" w:space="0" w:color="auto"/>
              <w:left w:val="single" w:sz="6" w:space="0" w:color="auto"/>
              <w:bottom w:val="single" w:sz="6" w:space="0" w:color="auto"/>
              <w:right w:val="single" w:sz="6" w:space="0" w:color="auto"/>
            </w:tcBorders>
            <w:noWrap/>
            <w:vAlign w:val="center"/>
          </w:tcPr>
          <w:p w14:paraId="74E75FF1" w14:textId="77777777" w:rsidR="001B48D1" w:rsidRPr="00C94ACF" w:rsidRDefault="001B48D1" w:rsidP="00525B20">
            <w:pPr>
              <w:jc w:val="center"/>
              <w:rPr>
                <w:rFonts w:eastAsia="Calibri"/>
                <w:color w:val="000000"/>
                <w:sz w:val="20"/>
                <w:szCs w:val="20"/>
                <w:lang w:val="ru-KZ"/>
              </w:rPr>
            </w:pPr>
            <w:r w:rsidRPr="00C94ACF">
              <w:rPr>
                <w:rFonts w:eastAsia="Calibri"/>
                <w:color w:val="000000"/>
                <w:sz w:val="20"/>
                <w:szCs w:val="20"/>
                <w:lang w:val="ru-KZ"/>
              </w:rPr>
              <w:t>Ø1</w:t>
            </w:r>
            <w:r>
              <w:rPr>
                <w:rFonts w:eastAsia="Calibri"/>
                <w:color w:val="000000"/>
                <w:sz w:val="20"/>
                <w:szCs w:val="20"/>
                <w:lang w:val="ru-KZ"/>
              </w:rPr>
              <w:t>59</w:t>
            </w:r>
            <w:r w:rsidRPr="00C94ACF">
              <w:rPr>
                <w:rFonts w:eastAsia="Calibri"/>
                <w:color w:val="000000"/>
                <w:sz w:val="20"/>
                <w:szCs w:val="20"/>
                <w:lang w:val="ru-KZ"/>
              </w:rPr>
              <w:t>х6</w:t>
            </w:r>
            <w:r w:rsidRPr="00C94ACF">
              <w:rPr>
                <w:rFonts w:eastAsia="Calibri"/>
                <w:color w:val="000000"/>
                <w:sz w:val="20"/>
                <w:szCs w:val="20"/>
              </w:rPr>
              <w:t xml:space="preserve"> </w:t>
            </w:r>
            <w:r w:rsidRPr="00C94ACF">
              <w:rPr>
                <w:rFonts w:eastAsia="Calibri"/>
                <w:color w:val="000000"/>
                <w:sz w:val="20"/>
                <w:szCs w:val="20"/>
                <w:lang w:val="ru-KZ"/>
              </w:rPr>
              <w:t>мм</w:t>
            </w:r>
          </w:p>
        </w:tc>
        <w:tc>
          <w:tcPr>
            <w:tcW w:w="1107" w:type="pct"/>
            <w:tcBorders>
              <w:top w:val="single" w:sz="6" w:space="0" w:color="auto"/>
              <w:left w:val="single" w:sz="6" w:space="0" w:color="auto"/>
              <w:bottom w:val="single" w:sz="6" w:space="0" w:color="auto"/>
              <w:right w:val="single" w:sz="6" w:space="0" w:color="auto"/>
            </w:tcBorders>
            <w:noWrap/>
            <w:vAlign w:val="center"/>
          </w:tcPr>
          <w:p w14:paraId="6B58A7F2" w14:textId="77777777" w:rsidR="001B48D1" w:rsidRPr="00B94D2C" w:rsidRDefault="001B48D1" w:rsidP="00525B20">
            <w:pPr>
              <w:jc w:val="center"/>
              <w:rPr>
                <w:rFonts w:eastAsia="Calibri"/>
                <w:color w:val="000000"/>
                <w:sz w:val="20"/>
                <w:szCs w:val="20"/>
              </w:rPr>
            </w:pPr>
            <w:r>
              <w:rPr>
                <w:rFonts w:eastAsia="Calibri"/>
                <w:color w:val="000000"/>
                <w:sz w:val="20"/>
                <w:szCs w:val="20"/>
              </w:rPr>
              <w:t>600</w:t>
            </w:r>
          </w:p>
        </w:tc>
        <w:tc>
          <w:tcPr>
            <w:tcW w:w="676" w:type="pct"/>
            <w:tcBorders>
              <w:top w:val="single" w:sz="6" w:space="0" w:color="auto"/>
              <w:left w:val="single" w:sz="6" w:space="0" w:color="auto"/>
              <w:bottom w:val="single" w:sz="6" w:space="0" w:color="auto"/>
              <w:right w:val="single" w:sz="6" w:space="0" w:color="auto"/>
            </w:tcBorders>
            <w:noWrap/>
            <w:vAlign w:val="center"/>
          </w:tcPr>
          <w:p w14:paraId="432FD172" w14:textId="77777777" w:rsidR="001B48D1" w:rsidRPr="00685F07" w:rsidRDefault="001B48D1" w:rsidP="00525B20">
            <w:pPr>
              <w:jc w:val="center"/>
              <w:rPr>
                <w:rFonts w:eastAsia="Calibri"/>
                <w:color w:val="000000"/>
                <w:sz w:val="20"/>
                <w:szCs w:val="20"/>
                <w:lang w:val="en-US"/>
              </w:rPr>
            </w:pPr>
            <w:r w:rsidRPr="00C94ACF">
              <w:rPr>
                <w:rFonts w:eastAsia="Calibri"/>
                <w:sz w:val="20"/>
                <w:szCs w:val="22"/>
                <w:lang w:val="ru-KZ"/>
              </w:rPr>
              <w:t>сталь</w:t>
            </w:r>
          </w:p>
        </w:tc>
        <w:tc>
          <w:tcPr>
            <w:tcW w:w="681" w:type="pct"/>
            <w:tcBorders>
              <w:top w:val="single" w:sz="6" w:space="0" w:color="auto"/>
              <w:left w:val="single" w:sz="6" w:space="0" w:color="auto"/>
              <w:bottom w:val="single" w:sz="6" w:space="0" w:color="auto"/>
              <w:right w:val="single" w:sz="6" w:space="0" w:color="auto"/>
            </w:tcBorders>
            <w:vAlign w:val="center"/>
          </w:tcPr>
          <w:p w14:paraId="1C82D6DC" w14:textId="77777777" w:rsidR="001B48D1" w:rsidRPr="00C94ACF" w:rsidRDefault="001B48D1" w:rsidP="00525B20">
            <w:pPr>
              <w:jc w:val="center"/>
              <w:rPr>
                <w:rFonts w:eastAsia="Calibri"/>
                <w:color w:val="000000"/>
                <w:sz w:val="20"/>
                <w:szCs w:val="20"/>
                <w:lang w:val="ru-KZ"/>
              </w:rPr>
            </w:pPr>
            <w:r>
              <w:rPr>
                <w:rFonts w:eastAsia="Calibri"/>
                <w:color w:val="000000"/>
                <w:sz w:val="20"/>
                <w:szCs w:val="20"/>
              </w:rPr>
              <w:t>1999</w:t>
            </w:r>
          </w:p>
        </w:tc>
        <w:tc>
          <w:tcPr>
            <w:tcW w:w="711" w:type="pct"/>
            <w:tcBorders>
              <w:top w:val="single" w:sz="6" w:space="0" w:color="auto"/>
              <w:left w:val="single" w:sz="6" w:space="0" w:color="auto"/>
              <w:bottom w:val="single" w:sz="6" w:space="0" w:color="auto"/>
              <w:right w:val="double" w:sz="6" w:space="0" w:color="auto"/>
            </w:tcBorders>
            <w:noWrap/>
            <w:vAlign w:val="center"/>
          </w:tcPr>
          <w:p w14:paraId="62798498" w14:textId="77777777" w:rsidR="001B48D1" w:rsidRPr="00C94ACF" w:rsidRDefault="001B48D1" w:rsidP="00525B20">
            <w:pPr>
              <w:jc w:val="center"/>
              <w:rPr>
                <w:rFonts w:eastAsia="Calibri"/>
                <w:color w:val="000000"/>
                <w:sz w:val="20"/>
                <w:szCs w:val="20"/>
                <w:lang w:val="ru-KZ"/>
              </w:rPr>
            </w:pPr>
          </w:p>
        </w:tc>
      </w:tr>
      <w:tr w:rsidR="001B48D1" w:rsidRPr="00C94ACF" w14:paraId="09CCDAAB" w14:textId="77777777" w:rsidTr="001B48D1">
        <w:trPr>
          <w:trHeight w:val="284"/>
          <w:jc w:val="center"/>
        </w:trPr>
        <w:tc>
          <w:tcPr>
            <w:tcW w:w="552" w:type="pct"/>
            <w:vMerge/>
            <w:tcBorders>
              <w:top w:val="single" w:sz="6" w:space="0" w:color="auto"/>
              <w:left w:val="double" w:sz="6" w:space="0" w:color="auto"/>
              <w:bottom w:val="single" w:sz="6" w:space="0" w:color="auto"/>
              <w:right w:val="single" w:sz="6" w:space="0" w:color="auto"/>
            </w:tcBorders>
            <w:vAlign w:val="center"/>
          </w:tcPr>
          <w:p w14:paraId="48EAC245" w14:textId="77777777" w:rsidR="001B48D1" w:rsidRDefault="001B48D1" w:rsidP="00525B20">
            <w:pPr>
              <w:jc w:val="center"/>
              <w:rPr>
                <w:rFonts w:eastAsia="Calibri"/>
                <w:sz w:val="20"/>
                <w:szCs w:val="20"/>
                <w:lang w:val="en-US"/>
              </w:rPr>
            </w:pPr>
          </w:p>
        </w:tc>
        <w:tc>
          <w:tcPr>
            <w:tcW w:w="452" w:type="pct"/>
            <w:tcBorders>
              <w:top w:val="single" w:sz="6" w:space="0" w:color="auto"/>
              <w:left w:val="single" w:sz="6" w:space="0" w:color="auto"/>
              <w:bottom w:val="single" w:sz="6" w:space="0" w:color="auto"/>
              <w:right w:val="single" w:sz="6" w:space="0" w:color="auto"/>
            </w:tcBorders>
            <w:noWrap/>
            <w:vAlign w:val="center"/>
          </w:tcPr>
          <w:p w14:paraId="712BB432" w14:textId="77777777" w:rsidR="001B48D1" w:rsidRPr="008E7229" w:rsidRDefault="001B48D1" w:rsidP="00525B20">
            <w:pPr>
              <w:jc w:val="center"/>
              <w:rPr>
                <w:rFonts w:eastAsia="Calibri"/>
                <w:sz w:val="20"/>
                <w:szCs w:val="20"/>
              </w:rPr>
            </w:pPr>
            <w:r>
              <w:rPr>
                <w:rFonts w:eastAsia="Calibri"/>
                <w:sz w:val="20"/>
                <w:szCs w:val="20"/>
              </w:rPr>
              <w:t>40</w:t>
            </w:r>
          </w:p>
        </w:tc>
        <w:tc>
          <w:tcPr>
            <w:tcW w:w="821" w:type="pct"/>
            <w:tcBorders>
              <w:top w:val="single" w:sz="6" w:space="0" w:color="auto"/>
              <w:left w:val="single" w:sz="6" w:space="0" w:color="auto"/>
              <w:bottom w:val="single" w:sz="6" w:space="0" w:color="auto"/>
              <w:right w:val="single" w:sz="6" w:space="0" w:color="auto"/>
            </w:tcBorders>
            <w:noWrap/>
            <w:vAlign w:val="center"/>
          </w:tcPr>
          <w:p w14:paraId="34ACC7EB" w14:textId="77777777" w:rsidR="001B48D1" w:rsidRPr="00C94ACF" w:rsidRDefault="001B48D1" w:rsidP="00525B20">
            <w:pPr>
              <w:jc w:val="center"/>
              <w:rPr>
                <w:rFonts w:eastAsia="Calibri"/>
                <w:sz w:val="20"/>
                <w:szCs w:val="20"/>
                <w:lang w:val="ru-KZ"/>
              </w:rPr>
            </w:pPr>
            <w:r w:rsidRPr="00C94ACF">
              <w:rPr>
                <w:rFonts w:eastAsia="Calibri"/>
                <w:color w:val="000000"/>
                <w:sz w:val="20"/>
                <w:szCs w:val="20"/>
                <w:lang w:val="ru-KZ"/>
              </w:rPr>
              <w:t>Ø114х6</w:t>
            </w:r>
            <w:r w:rsidRPr="00C94ACF">
              <w:rPr>
                <w:rFonts w:eastAsia="Calibri"/>
                <w:color w:val="000000"/>
                <w:sz w:val="20"/>
                <w:szCs w:val="20"/>
              </w:rPr>
              <w:t xml:space="preserve"> </w:t>
            </w:r>
            <w:r w:rsidRPr="00C94ACF">
              <w:rPr>
                <w:rFonts w:eastAsia="Calibri"/>
                <w:color w:val="000000"/>
                <w:sz w:val="20"/>
                <w:szCs w:val="20"/>
                <w:lang w:val="ru-KZ"/>
              </w:rPr>
              <w:t>мм</w:t>
            </w:r>
          </w:p>
        </w:tc>
        <w:tc>
          <w:tcPr>
            <w:tcW w:w="1107" w:type="pct"/>
            <w:tcBorders>
              <w:top w:val="single" w:sz="6" w:space="0" w:color="auto"/>
              <w:left w:val="single" w:sz="6" w:space="0" w:color="auto"/>
              <w:bottom w:val="single" w:sz="6" w:space="0" w:color="auto"/>
              <w:right w:val="single" w:sz="6" w:space="0" w:color="auto"/>
            </w:tcBorders>
            <w:noWrap/>
            <w:vAlign w:val="center"/>
          </w:tcPr>
          <w:p w14:paraId="637E4F9F" w14:textId="77777777" w:rsidR="001B48D1" w:rsidRPr="00B94D2C" w:rsidRDefault="001B48D1" w:rsidP="00525B20">
            <w:pPr>
              <w:jc w:val="center"/>
              <w:rPr>
                <w:rFonts w:eastAsia="Calibri"/>
                <w:color w:val="000000"/>
                <w:sz w:val="20"/>
                <w:szCs w:val="20"/>
              </w:rPr>
            </w:pPr>
            <w:r>
              <w:rPr>
                <w:rFonts w:eastAsia="Calibri"/>
                <w:color w:val="000000"/>
                <w:sz w:val="20"/>
                <w:szCs w:val="20"/>
              </w:rPr>
              <w:t>4500</w:t>
            </w:r>
          </w:p>
        </w:tc>
        <w:tc>
          <w:tcPr>
            <w:tcW w:w="676" w:type="pct"/>
            <w:tcBorders>
              <w:top w:val="single" w:sz="6" w:space="0" w:color="auto"/>
              <w:left w:val="single" w:sz="6" w:space="0" w:color="auto"/>
              <w:bottom w:val="single" w:sz="6" w:space="0" w:color="auto"/>
              <w:right w:val="single" w:sz="6" w:space="0" w:color="auto"/>
            </w:tcBorders>
            <w:noWrap/>
            <w:vAlign w:val="center"/>
          </w:tcPr>
          <w:p w14:paraId="7FC16B03" w14:textId="77777777" w:rsidR="001B48D1" w:rsidRPr="00C94ACF" w:rsidRDefault="001B48D1" w:rsidP="00525B20">
            <w:pPr>
              <w:jc w:val="center"/>
              <w:rPr>
                <w:rFonts w:eastAsia="Calibri"/>
                <w:sz w:val="20"/>
                <w:szCs w:val="20"/>
                <w:lang w:val="ru-KZ"/>
              </w:rPr>
            </w:pPr>
            <w:r w:rsidRPr="00C94ACF">
              <w:rPr>
                <w:rFonts w:eastAsia="Calibri"/>
                <w:sz w:val="20"/>
                <w:szCs w:val="22"/>
                <w:lang w:val="ru-KZ"/>
              </w:rPr>
              <w:t>сталь</w:t>
            </w:r>
          </w:p>
        </w:tc>
        <w:tc>
          <w:tcPr>
            <w:tcW w:w="681" w:type="pct"/>
            <w:tcBorders>
              <w:top w:val="single" w:sz="6" w:space="0" w:color="auto"/>
              <w:left w:val="single" w:sz="6" w:space="0" w:color="auto"/>
              <w:bottom w:val="single" w:sz="6" w:space="0" w:color="auto"/>
              <w:right w:val="single" w:sz="6" w:space="0" w:color="auto"/>
            </w:tcBorders>
            <w:vAlign w:val="center"/>
          </w:tcPr>
          <w:p w14:paraId="3A3353A4" w14:textId="77777777" w:rsidR="001B48D1" w:rsidRPr="00C94ACF" w:rsidRDefault="001B48D1" w:rsidP="00525B20">
            <w:pPr>
              <w:jc w:val="center"/>
              <w:rPr>
                <w:rFonts w:eastAsia="Calibri"/>
                <w:color w:val="000000"/>
                <w:sz w:val="20"/>
                <w:szCs w:val="20"/>
                <w:lang w:val="ru-KZ"/>
              </w:rPr>
            </w:pPr>
            <w:r>
              <w:rPr>
                <w:rFonts w:eastAsia="Calibri"/>
                <w:color w:val="000000"/>
                <w:sz w:val="20"/>
                <w:szCs w:val="20"/>
                <w:lang w:val="ru-KZ"/>
              </w:rPr>
              <w:t>2010</w:t>
            </w:r>
          </w:p>
        </w:tc>
        <w:tc>
          <w:tcPr>
            <w:tcW w:w="711" w:type="pct"/>
            <w:tcBorders>
              <w:top w:val="single" w:sz="6" w:space="0" w:color="auto"/>
              <w:left w:val="single" w:sz="6" w:space="0" w:color="auto"/>
              <w:bottom w:val="single" w:sz="6" w:space="0" w:color="auto"/>
              <w:right w:val="double" w:sz="6" w:space="0" w:color="auto"/>
            </w:tcBorders>
            <w:noWrap/>
            <w:vAlign w:val="center"/>
          </w:tcPr>
          <w:p w14:paraId="5E1C96AA" w14:textId="77777777" w:rsidR="001B48D1" w:rsidRPr="00C94ACF" w:rsidRDefault="001B48D1" w:rsidP="00525B20">
            <w:pPr>
              <w:jc w:val="center"/>
              <w:rPr>
                <w:rFonts w:eastAsia="Calibri"/>
                <w:color w:val="000000"/>
                <w:sz w:val="20"/>
                <w:szCs w:val="20"/>
                <w:lang w:val="ru-KZ"/>
              </w:rPr>
            </w:pPr>
          </w:p>
        </w:tc>
      </w:tr>
      <w:tr w:rsidR="001B48D1" w:rsidRPr="00C94ACF" w14:paraId="553FC37B" w14:textId="77777777" w:rsidTr="001B48D1">
        <w:trPr>
          <w:trHeight w:val="284"/>
          <w:jc w:val="center"/>
        </w:trPr>
        <w:tc>
          <w:tcPr>
            <w:tcW w:w="552" w:type="pct"/>
            <w:vMerge/>
            <w:tcBorders>
              <w:top w:val="single" w:sz="6" w:space="0" w:color="auto"/>
              <w:left w:val="double" w:sz="6" w:space="0" w:color="auto"/>
              <w:bottom w:val="single" w:sz="6" w:space="0" w:color="auto"/>
              <w:right w:val="single" w:sz="6" w:space="0" w:color="auto"/>
            </w:tcBorders>
            <w:shd w:val="clear" w:color="auto" w:fill="FFFFFF"/>
            <w:vAlign w:val="center"/>
          </w:tcPr>
          <w:p w14:paraId="12ED7C9C" w14:textId="77777777" w:rsidR="001B48D1" w:rsidRDefault="001B48D1" w:rsidP="00525B20">
            <w:pPr>
              <w:jc w:val="center"/>
              <w:rPr>
                <w:rFonts w:eastAsia="Calibri"/>
                <w:sz w:val="20"/>
                <w:szCs w:val="20"/>
                <w:lang w:val="en-US"/>
              </w:rPr>
            </w:pPr>
          </w:p>
        </w:tc>
        <w:tc>
          <w:tcPr>
            <w:tcW w:w="452" w:type="pct"/>
            <w:tcBorders>
              <w:top w:val="single" w:sz="6" w:space="0" w:color="auto"/>
              <w:left w:val="single" w:sz="6" w:space="0" w:color="auto"/>
              <w:bottom w:val="single" w:sz="6" w:space="0" w:color="auto"/>
              <w:right w:val="single" w:sz="6" w:space="0" w:color="auto"/>
            </w:tcBorders>
            <w:shd w:val="clear" w:color="auto" w:fill="FFFFFF"/>
            <w:noWrap/>
            <w:vAlign w:val="center"/>
          </w:tcPr>
          <w:p w14:paraId="3BD21FC6" w14:textId="77777777" w:rsidR="001B48D1" w:rsidRPr="008E7229" w:rsidRDefault="001B48D1" w:rsidP="00525B20">
            <w:pPr>
              <w:jc w:val="center"/>
              <w:rPr>
                <w:rFonts w:eastAsia="Calibri"/>
                <w:sz w:val="20"/>
                <w:szCs w:val="20"/>
              </w:rPr>
            </w:pPr>
            <w:r>
              <w:rPr>
                <w:rFonts w:eastAsia="Calibri"/>
                <w:sz w:val="20"/>
                <w:szCs w:val="20"/>
              </w:rPr>
              <w:t>41</w:t>
            </w:r>
          </w:p>
        </w:tc>
        <w:tc>
          <w:tcPr>
            <w:tcW w:w="821" w:type="pct"/>
            <w:tcBorders>
              <w:top w:val="single" w:sz="6" w:space="0" w:color="auto"/>
              <w:left w:val="single" w:sz="6" w:space="0" w:color="auto"/>
              <w:bottom w:val="single" w:sz="6" w:space="0" w:color="auto"/>
              <w:right w:val="single" w:sz="6" w:space="0" w:color="auto"/>
            </w:tcBorders>
            <w:shd w:val="clear" w:color="auto" w:fill="FFFFFF"/>
            <w:noWrap/>
          </w:tcPr>
          <w:p w14:paraId="0719C421" w14:textId="77777777" w:rsidR="001B48D1" w:rsidRPr="00C94ACF" w:rsidRDefault="001B48D1" w:rsidP="00525B20">
            <w:pPr>
              <w:jc w:val="center"/>
              <w:rPr>
                <w:rFonts w:eastAsia="Calibri"/>
                <w:sz w:val="20"/>
                <w:szCs w:val="20"/>
                <w:lang w:val="ru-KZ"/>
              </w:rPr>
            </w:pPr>
            <w:r w:rsidRPr="00220733">
              <w:rPr>
                <w:rFonts w:eastAsia="Calibri"/>
                <w:color w:val="000000"/>
                <w:sz w:val="20"/>
                <w:szCs w:val="20"/>
                <w:lang w:val="ru-KZ"/>
              </w:rPr>
              <w:t>Ø114х6</w:t>
            </w:r>
            <w:r w:rsidRPr="00220733">
              <w:rPr>
                <w:rFonts w:eastAsia="Calibri"/>
                <w:color w:val="000000"/>
                <w:sz w:val="20"/>
                <w:szCs w:val="20"/>
              </w:rPr>
              <w:t xml:space="preserve"> </w:t>
            </w:r>
            <w:r w:rsidRPr="00220733">
              <w:rPr>
                <w:rFonts w:eastAsia="Calibri"/>
                <w:color w:val="000000"/>
                <w:sz w:val="20"/>
                <w:szCs w:val="20"/>
                <w:lang w:val="ru-KZ"/>
              </w:rPr>
              <w:t>мм</w:t>
            </w:r>
          </w:p>
        </w:tc>
        <w:tc>
          <w:tcPr>
            <w:tcW w:w="1107" w:type="pct"/>
            <w:tcBorders>
              <w:top w:val="single" w:sz="6" w:space="0" w:color="auto"/>
              <w:left w:val="single" w:sz="6" w:space="0" w:color="auto"/>
              <w:bottom w:val="single" w:sz="6" w:space="0" w:color="auto"/>
              <w:right w:val="single" w:sz="6" w:space="0" w:color="auto"/>
            </w:tcBorders>
            <w:shd w:val="clear" w:color="auto" w:fill="FFFFFF"/>
            <w:noWrap/>
            <w:vAlign w:val="center"/>
          </w:tcPr>
          <w:p w14:paraId="0285C743" w14:textId="77777777" w:rsidR="001B48D1" w:rsidRPr="00B94D2C" w:rsidRDefault="001B48D1" w:rsidP="00525B20">
            <w:pPr>
              <w:jc w:val="center"/>
              <w:rPr>
                <w:rFonts w:eastAsia="Calibri"/>
                <w:color w:val="000000"/>
                <w:sz w:val="20"/>
                <w:szCs w:val="20"/>
              </w:rPr>
            </w:pPr>
            <w:r>
              <w:rPr>
                <w:rFonts w:eastAsia="Calibri"/>
                <w:color w:val="000000"/>
                <w:sz w:val="20"/>
                <w:szCs w:val="20"/>
              </w:rPr>
              <w:t>754</w:t>
            </w:r>
          </w:p>
        </w:tc>
        <w:tc>
          <w:tcPr>
            <w:tcW w:w="676" w:type="pct"/>
            <w:tcBorders>
              <w:top w:val="single" w:sz="6" w:space="0" w:color="auto"/>
              <w:left w:val="single" w:sz="6" w:space="0" w:color="auto"/>
              <w:bottom w:val="single" w:sz="6" w:space="0" w:color="auto"/>
              <w:right w:val="single" w:sz="6" w:space="0" w:color="auto"/>
            </w:tcBorders>
            <w:shd w:val="clear" w:color="auto" w:fill="FFFFFF"/>
            <w:noWrap/>
            <w:vAlign w:val="center"/>
          </w:tcPr>
          <w:p w14:paraId="6139FB54" w14:textId="77777777" w:rsidR="001B48D1" w:rsidRPr="00C94ACF" w:rsidRDefault="001B48D1" w:rsidP="00525B20">
            <w:pPr>
              <w:jc w:val="center"/>
              <w:rPr>
                <w:rFonts w:eastAsia="Calibri"/>
                <w:sz w:val="20"/>
                <w:szCs w:val="20"/>
                <w:lang w:val="ru-KZ"/>
              </w:rPr>
            </w:pPr>
            <w:r w:rsidRPr="00C94ACF">
              <w:rPr>
                <w:rFonts w:eastAsia="Calibri"/>
                <w:sz w:val="20"/>
                <w:szCs w:val="22"/>
                <w:lang w:val="ru-KZ"/>
              </w:rPr>
              <w:t>сталь</w:t>
            </w:r>
          </w:p>
        </w:tc>
        <w:tc>
          <w:tcPr>
            <w:tcW w:w="681" w:type="pct"/>
            <w:tcBorders>
              <w:top w:val="single" w:sz="6" w:space="0" w:color="auto"/>
              <w:left w:val="single" w:sz="6" w:space="0" w:color="auto"/>
              <w:bottom w:val="single" w:sz="6" w:space="0" w:color="auto"/>
              <w:right w:val="single" w:sz="6" w:space="0" w:color="auto"/>
            </w:tcBorders>
            <w:shd w:val="clear" w:color="auto" w:fill="FFFFFF"/>
            <w:vAlign w:val="center"/>
          </w:tcPr>
          <w:p w14:paraId="086BA2E2" w14:textId="77777777" w:rsidR="001B48D1" w:rsidRPr="00727B96" w:rsidRDefault="001B48D1" w:rsidP="00525B20">
            <w:pPr>
              <w:jc w:val="center"/>
              <w:rPr>
                <w:rFonts w:eastAsia="Calibri"/>
                <w:color w:val="000000"/>
                <w:sz w:val="20"/>
                <w:szCs w:val="20"/>
              </w:rPr>
            </w:pPr>
            <w:r>
              <w:rPr>
                <w:rFonts w:eastAsia="Calibri"/>
                <w:color w:val="000000"/>
                <w:sz w:val="20"/>
                <w:szCs w:val="20"/>
              </w:rPr>
              <w:t>2013</w:t>
            </w:r>
          </w:p>
        </w:tc>
        <w:tc>
          <w:tcPr>
            <w:tcW w:w="711" w:type="pct"/>
            <w:tcBorders>
              <w:top w:val="single" w:sz="6" w:space="0" w:color="auto"/>
              <w:left w:val="single" w:sz="6" w:space="0" w:color="auto"/>
              <w:bottom w:val="single" w:sz="6" w:space="0" w:color="auto"/>
              <w:right w:val="double" w:sz="6" w:space="0" w:color="auto"/>
            </w:tcBorders>
            <w:noWrap/>
            <w:vAlign w:val="center"/>
          </w:tcPr>
          <w:p w14:paraId="245468A8" w14:textId="77777777" w:rsidR="001B48D1" w:rsidRPr="00C94ACF" w:rsidRDefault="001B48D1" w:rsidP="00525B20">
            <w:pPr>
              <w:jc w:val="center"/>
              <w:rPr>
                <w:rFonts w:eastAsia="Calibri"/>
                <w:color w:val="000000"/>
                <w:sz w:val="20"/>
                <w:szCs w:val="20"/>
                <w:lang w:val="ru-KZ"/>
              </w:rPr>
            </w:pPr>
          </w:p>
        </w:tc>
      </w:tr>
      <w:tr w:rsidR="001B48D1" w:rsidRPr="00C94ACF" w14:paraId="57169566" w14:textId="77777777" w:rsidTr="001B48D1">
        <w:trPr>
          <w:trHeight w:val="284"/>
          <w:jc w:val="center"/>
        </w:trPr>
        <w:tc>
          <w:tcPr>
            <w:tcW w:w="552" w:type="pct"/>
            <w:vMerge/>
            <w:tcBorders>
              <w:top w:val="single" w:sz="6" w:space="0" w:color="auto"/>
              <w:left w:val="double" w:sz="6" w:space="0" w:color="auto"/>
              <w:bottom w:val="single" w:sz="6" w:space="0" w:color="auto"/>
              <w:right w:val="single" w:sz="6" w:space="0" w:color="auto"/>
            </w:tcBorders>
            <w:vAlign w:val="center"/>
          </w:tcPr>
          <w:p w14:paraId="0A3B2658" w14:textId="77777777" w:rsidR="001B48D1" w:rsidRDefault="001B48D1" w:rsidP="00525B20">
            <w:pPr>
              <w:jc w:val="center"/>
              <w:rPr>
                <w:rFonts w:eastAsia="Calibri"/>
                <w:sz w:val="20"/>
                <w:szCs w:val="20"/>
              </w:rPr>
            </w:pPr>
          </w:p>
        </w:tc>
        <w:tc>
          <w:tcPr>
            <w:tcW w:w="452" w:type="pct"/>
            <w:tcBorders>
              <w:top w:val="single" w:sz="6" w:space="0" w:color="auto"/>
              <w:left w:val="single" w:sz="6" w:space="0" w:color="auto"/>
              <w:bottom w:val="single" w:sz="6" w:space="0" w:color="auto"/>
              <w:right w:val="single" w:sz="6" w:space="0" w:color="auto"/>
            </w:tcBorders>
            <w:noWrap/>
            <w:vAlign w:val="center"/>
          </w:tcPr>
          <w:p w14:paraId="1A3ABD96" w14:textId="77777777" w:rsidR="001B48D1" w:rsidRPr="00C94ACF" w:rsidRDefault="001B48D1" w:rsidP="00525B20">
            <w:pPr>
              <w:jc w:val="center"/>
              <w:rPr>
                <w:rFonts w:eastAsia="Calibri"/>
                <w:sz w:val="20"/>
                <w:szCs w:val="20"/>
              </w:rPr>
            </w:pPr>
            <w:r>
              <w:rPr>
                <w:rFonts w:eastAsia="Calibri"/>
                <w:sz w:val="20"/>
                <w:szCs w:val="20"/>
              </w:rPr>
              <w:t>43</w:t>
            </w:r>
          </w:p>
        </w:tc>
        <w:tc>
          <w:tcPr>
            <w:tcW w:w="821" w:type="pct"/>
            <w:tcBorders>
              <w:top w:val="single" w:sz="6" w:space="0" w:color="auto"/>
              <w:left w:val="single" w:sz="6" w:space="0" w:color="auto"/>
              <w:bottom w:val="single" w:sz="6" w:space="0" w:color="auto"/>
              <w:right w:val="single" w:sz="6" w:space="0" w:color="auto"/>
            </w:tcBorders>
            <w:noWrap/>
          </w:tcPr>
          <w:p w14:paraId="5A87DF22" w14:textId="77777777" w:rsidR="001B48D1" w:rsidRPr="00C94ACF" w:rsidRDefault="001B48D1" w:rsidP="00525B20">
            <w:pPr>
              <w:jc w:val="center"/>
              <w:rPr>
                <w:rFonts w:eastAsia="Calibri"/>
                <w:sz w:val="20"/>
                <w:szCs w:val="20"/>
                <w:lang w:val="ru-KZ"/>
              </w:rPr>
            </w:pPr>
            <w:r w:rsidRPr="00220733">
              <w:rPr>
                <w:rFonts w:eastAsia="Calibri"/>
                <w:color w:val="000000"/>
                <w:sz w:val="20"/>
                <w:szCs w:val="20"/>
                <w:lang w:val="ru-KZ"/>
              </w:rPr>
              <w:t>Ø114х6</w:t>
            </w:r>
            <w:r w:rsidRPr="00220733">
              <w:rPr>
                <w:rFonts w:eastAsia="Calibri"/>
                <w:color w:val="000000"/>
                <w:sz w:val="20"/>
                <w:szCs w:val="20"/>
              </w:rPr>
              <w:t xml:space="preserve"> </w:t>
            </w:r>
            <w:r w:rsidRPr="00220733">
              <w:rPr>
                <w:rFonts w:eastAsia="Calibri"/>
                <w:color w:val="000000"/>
                <w:sz w:val="20"/>
                <w:szCs w:val="20"/>
                <w:lang w:val="ru-KZ"/>
              </w:rPr>
              <w:t>мм</w:t>
            </w:r>
          </w:p>
        </w:tc>
        <w:tc>
          <w:tcPr>
            <w:tcW w:w="1107" w:type="pct"/>
            <w:tcBorders>
              <w:top w:val="single" w:sz="6" w:space="0" w:color="auto"/>
              <w:left w:val="single" w:sz="6" w:space="0" w:color="auto"/>
              <w:bottom w:val="single" w:sz="6" w:space="0" w:color="auto"/>
              <w:right w:val="single" w:sz="6" w:space="0" w:color="auto"/>
            </w:tcBorders>
            <w:noWrap/>
            <w:vAlign w:val="center"/>
          </w:tcPr>
          <w:p w14:paraId="29880BAC" w14:textId="77777777" w:rsidR="001B48D1" w:rsidRPr="00B94D2C" w:rsidRDefault="001B48D1" w:rsidP="00525B20">
            <w:pPr>
              <w:jc w:val="center"/>
              <w:rPr>
                <w:rFonts w:eastAsia="Calibri"/>
                <w:color w:val="000000"/>
                <w:sz w:val="20"/>
                <w:szCs w:val="20"/>
              </w:rPr>
            </w:pPr>
            <w:r>
              <w:rPr>
                <w:rFonts w:eastAsia="Calibri"/>
                <w:color w:val="000000"/>
                <w:sz w:val="20"/>
                <w:szCs w:val="20"/>
              </w:rPr>
              <w:t>2245</w:t>
            </w:r>
          </w:p>
        </w:tc>
        <w:tc>
          <w:tcPr>
            <w:tcW w:w="676" w:type="pct"/>
            <w:tcBorders>
              <w:top w:val="single" w:sz="6" w:space="0" w:color="auto"/>
              <w:left w:val="single" w:sz="6" w:space="0" w:color="auto"/>
              <w:bottom w:val="single" w:sz="6" w:space="0" w:color="auto"/>
              <w:right w:val="single" w:sz="6" w:space="0" w:color="auto"/>
            </w:tcBorders>
            <w:noWrap/>
            <w:vAlign w:val="center"/>
          </w:tcPr>
          <w:p w14:paraId="633483AC" w14:textId="77777777" w:rsidR="001B48D1" w:rsidRPr="00C94ACF" w:rsidRDefault="001B48D1" w:rsidP="00525B20">
            <w:pPr>
              <w:jc w:val="center"/>
              <w:rPr>
                <w:rFonts w:eastAsia="Calibri"/>
                <w:sz w:val="20"/>
                <w:szCs w:val="22"/>
              </w:rPr>
            </w:pPr>
            <w:r w:rsidRPr="00C94ACF">
              <w:rPr>
                <w:rFonts w:eastAsia="Calibri"/>
                <w:sz w:val="20"/>
                <w:szCs w:val="22"/>
                <w:lang w:val="ru-KZ"/>
              </w:rPr>
              <w:t>сталь</w:t>
            </w:r>
          </w:p>
        </w:tc>
        <w:tc>
          <w:tcPr>
            <w:tcW w:w="681" w:type="pct"/>
            <w:tcBorders>
              <w:top w:val="single" w:sz="6" w:space="0" w:color="auto"/>
              <w:left w:val="single" w:sz="6" w:space="0" w:color="auto"/>
              <w:bottom w:val="single" w:sz="6" w:space="0" w:color="auto"/>
              <w:right w:val="single" w:sz="6" w:space="0" w:color="auto"/>
            </w:tcBorders>
            <w:vAlign w:val="center"/>
          </w:tcPr>
          <w:p w14:paraId="70AC548B" w14:textId="77777777" w:rsidR="001B48D1" w:rsidRPr="00727B96" w:rsidRDefault="001B48D1" w:rsidP="00525B20">
            <w:pPr>
              <w:jc w:val="center"/>
              <w:rPr>
                <w:rFonts w:eastAsia="Calibri"/>
                <w:color w:val="000000"/>
                <w:sz w:val="20"/>
                <w:szCs w:val="20"/>
              </w:rPr>
            </w:pPr>
            <w:r>
              <w:rPr>
                <w:rFonts w:eastAsia="Calibri"/>
                <w:color w:val="000000"/>
                <w:sz w:val="20"/>
                <w:szCs w:val="20"/>
              </w:rPr>
              <w:t>2014</w:t>
            </w:r>
          </w:p>
        </w:tc>
        <w:tc>
          <w:tcPr>
            <w:tcW w:w="711" w:type="pct"/>
            <w:tcBorders>
              <w:top w:val="single" w:sz="6" w:space="0" w:color="auto"/>
              <w:left w:val="single" w:sz="6" w:space="0" w:color="auto"/>
              <w:bottom w:val="single" w:sz="6" w:space="0" w:color="auto"/>
              <w:right w:val="double" w:sz="6" w:space="0" w:color="auto"/>
            </w:tcBorders>
            <w:noWrap/>
            <w:vAlign w:val="center"/>
          </w:tcPr>
          <w:p w14:paraId="1E344A64" w14:textId="77777777" w:rsidR="001B48D1" w:rsidRPr="00C94ACF" w:rsidRDefault="001B48D1" w:rsidP="00525B20">
            <w:pPr>
              <w:jc w:val="center"/>
              <w:rPr>
                <w:rFonts w:eastAsia="Calibri"/>
                <w:color w:val="000000"/>
                <w:sz w:val="20"/>
                <w:szCs w:val="20"/>
                <w:lang w:val="ru-KZ"/>
              </w:rPr>
            </w:pPr>
          </w:p>
        </w:tc>
      </w:tr>
      <w:tr w:rsidR="001B48D1" w:rsidRPr="00C94ACF" w14:paraId="4ED83135" w14:textId="77777777" w:rsidTr="001B48D1">
        <w:trPr>
          <w:trHeight w:val="284"/>
          <w:jc w:val="center"/>
        </w:trPr>
        <w:tc>
          <w:tcPr>
            <w:tcW w:w="552" w:type="pct"/>
            <w:vMerge/>
            <w:tcBorders>
              <w:top w:val="single" w:sz="6" w:space="0" w:color="auto"/>
              <w:left w:val="double" w:sz="6" w:space="0" w:color="auto"/>
              <w:bottom w:val="double" w:sz="6" w:space="0" w:color="auto"/>
              <w:right w:val="single" w:sz="6" w:space="0" w:color="auto"/>
            </w:tcBorders>
            <w:vAlign w:val="center"/>
          </w:tcPr>
          <w:p w14:paraId="186E574E" w14:textId="77777777" w:rsidR="001B48D1" w:rsidRDefault="001B48D1" w:rsidP="00525B20">
            <w:pPr>
              <w:jc w:val="center"/>
              <w:rPr>
                <w:rFonts w:eastAsia="Calibri"/>
                <w:sz w:val="20"/>
                <w:szCs w:val="20"/>
                <w:lang w:val="en-US"/>
              </w:rPr>
            </w:pPr>
          </w:p>
        </w:tc>
        <w:tc>
          <w:tcPr>
            <w:tcW w:w="452" w:type="pct"/>
            <w:tcBorders>
              <w:top w:val="single" w:sz="6" w:space="0" w:color="auto"/>
              <w:left w:val="single" w:sz="6" w:space="0" w:color="auto"/>
              <w:bottom w:val="double" w:sz="6" w:space="0" w:color="auto"/>
              <w:right w:val="single" w:sz="6" w:space="0" w:color="auto"/>
            </w:tcBorders>
            <w:noWrap/>
            <w:vAlign w:val="center"/>
          </w:tcPr>
          <w:p w14:paraId="5C17F85E" w14:textId="77777777" w:rsidR="001B48D1" w:rsidRPr="00685F07" w:rsidRDefault="001B48D1" w:rsidP="00525B20">
            <w:pPr>
              <w:jc w:val="center"/>
              <w:rPr>
                <w:rFonts w:eastAsia="Calibri"/>
                <w:sz w:val="20"/>
                <w:szCs w:val="20"/>
              </w:rPr>
            </w:pPr>
            <w:r w:rsidRPr="00685F07">
              <w:rPr>
                <w:rFonts w:eastAsia="Calibri"/>
                <w:sz w:val="20"/>
                <w:szCs w:val="20"/>
              </w:rPr>
              <w:t>46</w:t>
            </w:r>
          </w:p>
        </w:tc>
        <w:tc>
          <w:tcPr>
            <w:tcW w:w="821" w:type="pct"/>
            <w:tcBorders>
              <w:top w:val="single" w:sz="6" w:space="0" w:color="auto"/>
              <w:left w:val="single" w:sz="6" w:space="0" w:color="auto"/>
              <w:bottom w:val="double" w:sz="6" w:space="0" w:color="auto"/>
              <w:right w:val="single" w:sz="6" w:space="0" w:color="auto"/>
            </w:tcBorders>
            <w:noWrap/>
            <w:vAlign w:val="center"/>
          </w:tcPr>
          <w:p w14:paraId="1EA00E5C" w14:textId="77777777" w:rsidR="001B48D1" w:rsidRPr="00685F07" w:rsidRDefault="001B48D1" w:rsidP="00525B20">
            <w:pPr>
              <w:jc w:val="center"/>
              <w:rPr>
                <w:rFonts w:eastAsia="Calibri"/>
                <w:sz w:val="20"/>
                <w:szCs w:val="20"/>
                <w:lang w:val="ru-KZ"/>
              </w:rPr>
            </w:pPr>
            <w:r w:rsidRPr="00685F07">
              <w:rPr>
                <w:rFonts w:eastAsia="Calibri"/>
                <w:sz w:val="20"/>
                <w:szCs w:val="20"/>
                <w:lang w:val="ru-KZ"/>
              </w:rPr>
              <w:t>Ø114х6</w:t>
            </w:r>
            <w:r w:rsidRPr="00685F07">
              <w:rPr>
                <w:rFonts w:eastAsia="Calibri"/>
                <w:sz w:val="20"/>
                <w:szCs w:val="20"/>
              </w:rPr>
              <w:t xml:space="preserve"> </w:t>
            </w:r>
            <w:r w:rsidRPr="00685F07">
              <w:rPr>
                <w:rFonts w:eastAsia="Calibri"/>
                <w:sz w:val="20"/>
                <w:szCs w:val="20"/>
                <w:lang w:val="ru-KZ"/>
              </w:rPr>
              <w:t>мм</w:t>
            </w:r>
          </w:p>
        </w:tc>
        <w:tc>
          <w:tcPr>
            <w:tcW w:w="1107" w:type="pct"/>
            <w:tcBorders>
              <w:top w:val="single" w:sz="6" w:space="0" w:color="auto"/>
              <w:left w:val="single" w:sz="6" w:space="0" w:color="auto"/>
              <w:bottom w:val="double" w:sz="6" w:space="0" w:color="auto"/>
              <w:right w:val="single" w:sz="6" w:space="0" w:color="auto"/>
            </w:tcBorders>
            <w:noWrap/>
            <w:vAlign w:val="center"/>
          </w:tcPr>
          <w:p w14:paraId="7D539B96" w14:textId="77777777" w:rsidR="001B48D1" w:rsidRPr="00685F07" w:rsidRDefault="001B48D1" w:rsidP="00525B20">
            <w:pPr>
              <w:jc w:val="center"/>
              <w:rPr>
                <w:rFonts w:eastAsia="Calibri"/>
                <w:sz w:val="20"/>
                <w:szCs w:val="20"/>
              </w:rPr>
            </w:pPr>
            <w:r w:rsidRPr="00685F07">
              <w:rPr>
                <w:rFonts w:eastAsia="Calibri"/>
                <w:sz w:val="20"/>
                <w:szCs w:val="20"/>
              </w:rPr>
              <w:t>906</w:t>
            </w:r>
          </w:p>
        </w:tc>
        <w:tc>
          <w:tcPr>
            <w:tcW w:w="676" w:type="pct"/>
            <w:tcBorders>
              <w:top w:val="single" w:sz="6" w:space="0" w:color="auto"/>
              <w:left w:val="single" w:sz="6" w:space="0" w:color="auto"/>
              <w:bottom w:val="double" w:sz="6" w:space="0" w:color="auto"/>
              <w:right w:val="single" w:sz="6" w:space="0" w:color="auto"/>
            </w:tcBorders>
            <w:noWrap/>
            <w:vAlign w:val="center"/>
          </w:tcPr>
          <w:p w14:paraId="0B84C43A" w14:textId="77777777" w:rsidR="001B48D1" w:rsidRPr="00685F07" w:rsidRDefault="001B48D1" w:rsidP="00525B20">
            <w:pPr>
              <w:jc w:val="center"/>
              <w:rPr>
                <w:rFonts w:eastAsia="Calibri"/>
                <w:sz w:val="20"/>
                <w:szCs w:val="22"/>
              </w:rPr>
            </w:pPr>
            <w:r w:rsidRPr="00685F07">
              <w:rPr>
                <w:rFonts w:eastAsia="Calibri"/>
                <w:sz w:val="20"/>
                <w:szCs w:val="22"/>
                <w:lang w:val="ru-KZ"/>
              </w:rPr>
              <w:t>сталь</w:t>
            </w:r>
          </w:p>
        </w:tc>
        <w:tc>
          <w:tcPr>
            <w:tcW w:w="681" w:type="pct"/>
            <w:tcBorders>
              <w:top w:val="single" w:sz="6" w:space="0" w:color="auto"/>
              <w:left w:val="single" w:sz="6" w:space="0" w:color="auto"/>
              <w:bottom w:val="double" w:sz="6" w:space="0" w:color="auto"/>
              <w:right w:val="single" w:sz="6" w:space="0" w:color="auto"/>
            </w:tcBorders>
            <w:vAlign w:val="center"/>
          </w:tcPr>
          <w:p w14:paraId="7F68ACEC" w14:textId="77777777" w:rsidR="001B48D1" w:rsidRPr="00685F07" w:rsidRDefault="001B48D1" w:rsidP="00525B20">
            <w:pPr>
              <w:jc w:val="center"/>
              <w:rPr>
                <w:rFonts w:eastAsia="Calibri"/>
                <w:sz w:val="20"/>
                <w:szCs w:val="20"/>
              </w:rPr>
            </w:pPr>
            <w:r w:rsidRPr="00685F07">
              <w:rPr>
                <w:rFonts w:eastAsia="Calibri"/>
                <w:sz w:val="20"/>
                <w:szCs w:val="20"/>
              </w:rPr>
              <w:t>2024</w:t>
            </w:r>
          </w:p>
        </w:tc>
        <w:tc>
          <w:tcPr>
            <w:tcW w:w="711" w:type="pct"/>
            <w:tcBorders>
              <w:top w:val="single" w:sz="6" w:space="0" w:color="auto"/>
              <w:left w:val="single" w:sz="6" w:space="0" w:color="auto"/>
              <w:bottom w:val="double" w:sz="6" w:space="0" w:color="auto"/>
              <w:right w:val="double" w:sz="6" w:space="0" w:color="auto"/>
            </w:tcBorders>
            <w:noWrap/>
            <w:vAlign w:val="center"/>
          </w:tcPr>
          <w:p w14:paraId="6DBEE15A" w14:textId="77777777" w:rsidR="001B48D1" w:rsidRPr="00D75701" w:rsidRDefault="001B48D1" w:rsidP="00525B20">
            <w:pPr>
              <w:jc w:val="center"/>
              <w:rPr>
                <w:rFonts w:eastAsia="Calibri"/>
                <w:sz w:val="20"/>
                <w:szCs w:val="20"/>
              </w:rPr>
            </w:pPr>
          </w:p>
        </w:tc>
      </w:tr>
    </w:tbl>
    <w:p w14:paraId="34A374D4" w14:textId="77777777" w:rsidR="004C30DE" w:rsidRPr="00413A30" w:rsidRDefault="004C30DE" w:rsidP="004C30DE">
      <w:pPr>
        <w:ind w:firstLine="709"/>
        <w:jc w:val="both"/>
        <w:rPr>
          <w:rFonts w:eastAsia="Calibri"/>
          <w:b/>
          <w:lang w:val="kk-KZ"/>
        </w:rPr>
      </w:pPr>
    </w:p>
    <w:p w14:paraId="621E3C58" w14:textId="25BB6DAF" w:rsidR="005D6DA9" w:rsidRPr="00413A30" w:rsidRDefault="005D6DA9" w:rsidP="004C30DE">
      <w:pPr>
        <w:ind w:firstLine="709"/>
        <w:jc w:val="both"/>
        <w:rPr>
          <w:rFonts w:eastAsia="Calibri"/>
          <w:b/>
          <w:lang w:val="kk-KZ"/>
        </w:rPr>
      </w:pPr>
      <w:r w:rsidRPr="005A0591">
        <w:rPr>
          <w:rFonts w:eastAsia="Calibri"/>
          <w:b/>
          <w:lang w:val="kk-KZ"/>
        </w:rPr>
        <w:t>Технологический процесс УПН</w:t>
      </w:r>
      <w:r w:rsidRPr="00413A30">
        <w:rPr>
          <w:rFonts w:eastAsia="Calibri"/>
          <w:b/>
          <w:lang w:val="kk-KZ"/>
        </w:rPr>
        <w:t xml:space="preserve"> месторождения Лактыбай</w:t>
      </w:r>
      <w:bookmarkEnd w:id="38"/>
    </w:p>
    <w:p w14:paraId="0F26123C" w14:textId="77777777" w:rsidR="001B48D1" w:rsidRPr="005A0591" w:rsidRDefault="001B48D1" w:rsidP="005A0591">
      <w:pPr>
        <w:ind w:firstLine="709"/>
      </w:pPr>
      <w:r w:rsidRPr="005A0591">
        <w:rPr>
          <w:rFonts w:eastAsia="Times New Roman"/>
          <w:bCs/>
          <w:color w:val="000000"/>
          <w:lang w:val="kk-KZ" w:eastAsia="ru-RU"/>
        </w:rPr>
        <w:t xml:space="preserve">Газожидкостная смесь добывающих скважин месторождения «Лактыбай» с АГЗУ по трубопроводу </w:t>
      </w:r>
      <w:r w:rsidRPr="005A0591">
        <w:rPr>
          <w:rFonts w:eastAsia="Times New Roman"/>
          <w:color w:val="000000"/>
          <w:lang w:val="kk-KZ" w:eastAsia="ru-RU"/>
        </w:rPr>
        <w:t>Ø</w:t>
      </w:r>
      <w:r w:rsidRPr="005A0591">
        <w:rPr>
          <w:rFonts w:eastAsia="Times New Roman"/>
          <w:bCs/>
          <w:color w:val="000000"/>
          <w:lang w:val="kk-KZ" w:eastAsia="ru-RU"/>
        </w:rPr>
        <w:t xml:space="preserve">219×8 мм давлением </w:t>
      </w:r>
      <w:bookmarkStart w:id="39" w:name="_Hlk227339230"/>
      <w:r w:rsidRPr="005A0591">
        <w:rPr>
          <w:rFonts w:eastAsia="Times New Roman"/>
          <w:bCs/>
          <w:color w:val="000000"/>
          <w:lang w:val="kk-KZ" w:eastAsia="ru-RU"/>
        </w:rPr>
        <w:t>Р=3,5-4 кгс/см</w:t>
      </w:r>
      <w:r w:rsidRPr="005A0591">
        <w:rPr>
          <w:rFonts w:eastAsia="Times New Roman"/>
          <w:bCs/>
          <w:color w:val="000000"/>
          <w:vertAlign w:val="superscript"/>
          <w:lang w:val="kk-KZ" w:eastAsia="ru-RU"/>
        </w:rPr>
        <w:t>2</w:t>
      </w:r>
      <w:r w:rsidRPr="005A0591">
        <w:rPr>
          <w:rFonts w:eastAsia="Times New Roman"/>
          <w:bCs/>
          <w:color w:val="000000"/>
          <w:lang w:val="kk-KZ" w:eastAsia="ru-RU"/>
        </w:rPr>
        <w:t xml:space="preserve"> </w:t>
      </w:r>
      <w:bookmarkEnd w:id="39"/>
      <w:r w:rsidRPr="005A0591">
        <w:rPr>
          <w:rFonts w:eastAsia="Times New Roman"/>
          <w:bCs/>
          <w:color w:val="000000"/>
          <w:lang w:val="kk-KZ" w:eastAsia="ru-RU"/>
        </w:rPr>
        <w:t xml:space="preserve">поступает </w:t>
      </w:r>
      <w:bookmarkStart w:id="40" w:name="_Hlk227338591"/>
      <w:r w:rsidRPr="005A0591">
        <w:rPr>
          <w:rFonts w:eastAsia="Times New Roman"/>
          <w:bCs/>
          <w:color w:val="000000"/>
          <w:lang w:val="kk-KZ" w:eastAsia="ru-RU"/>
        </w:rPr>
        <w:t xml:space="preserve">на </w:t>
      </w:r>
      <w:r w:rsidRPr="005A0591">
        <w:rPr>
          <w:rFonts w:eastAsia="Times New Roman"/>
          <w:bCs/>
          <w:color w:val="000000"/>
          <w:lang w:val="en-US" w:eastAsia="ru-RU"/>
        </w:rPr>
        <w:t>I</w:t>
      </w:r>
      <w:r w:rsidRPr="005A0591">
        <w:rPr>
          <w:rFonts w:eastAsia="Times New Roman"/>
          <w:bCs/>
          <w:color w:val="000000"/>
          <w:lang w:eastAsia="ru-RU"/>
        </w:rPr>
        <w:t xml:space="preserve">-ступень сепарации </w:t>
      </w:r>
      <w:bookmarkEnd w:id="40"/>
      <w:r w:rsidRPr="005A0591">
        <w:rPr>
          <w:rFonts w:eastAsia="Times New Roman"/>
          <w:bCs/>
          <w:color w:val="000000"/>
          <w:lang w:val="kk-KZ" w:eastAsia="ru-RU"/>
        </w:rPr>
        <w:t>в нефтегазосепаратор НГС-1-1,6-1600-2 (</w:t>
      </w:r>
      <w:r w:rsidRPr="005A0591">
        <w:rPr>
          <w:lang w:val="en-US"/>
        </w:rPr>
        <w:t>V</w:t>
      </w:r>
      <w:r w:rsidRPr="005A0591">
        <w:t>=12,5 м</w:t>
      </w:r>
      <w:r w:rsidRPr="005A0591">
        <w:rPr>
          <w:vertAlign w:val="superscript"/>
        </w:rPr>
        <w:t>3</w:t>
      </w:r>
      <w:r w:rsidRPr="005A0591">
        <w:rPr>
          <w:rFonts w:eastAsia="Times New Roman"/>
          <w:bCs/>
          <w:color w:val="000000"/>
          <w:lang w:val="kk-KZ" w:eastAsia="ru-RU"/>
        </w:rPr>
        <w:t>). На установке НГС протекает процесс дегазации нефти, отделения попутного нефтяного газа от нефтяной эмульсии.</w:t>
      </w:r>
      <w:r w:rsidRPr="005A0591">
        <w:t xml:space="preserve"> Для поддержания технологического режима, уровень жидкости в аппарате контролируется с помощью уровнемера и поддерживается на уровне 85-95 см. давление на уровне</w:t>
      </w:r>
      <w:r w:rsidRPr="005A0591">
        <w:rPr>
          <w:rFonts w:eastAsia="Times New Roman"/>
          <w:bCs/>
          <w:lang w:val="kk-KZ" w:eastAsia="ru-RU"/>
        </w:rPr>
        <w:t xml:space="preserve"> Р=3,5 кгс/см</w:t>
      </w:r>
      <w:r w:rsidRPr="005A0591">
        <w:rPr>
          <w:rFonts w:eastAsia="Times New Roman"/>
          <w:bCs/>
          <w:vertAlign w:val="superscript"/>
          <w:lang w:val="kk-KZ" w:eastAsia="ru-RU"/>
        </w:rPr>
        <w:t>2</w:t>
      </w:r>
      <w:r w:rsidRPr="005A0591">
        <w:t>, изменение расхода нефтяной эмульсии регулируется с помощью электроприводного регулирующего клапана. Перед НГС по мере необходимости производится дозированная подача дэмульгатора марки Т-200, с удельным расходом 40 г/т.</w:t>
      </w:r>
    </w:p>
    <w:p w14:paraId="429647C9" w14:textId="77777777" w:rsidR="001B48D1" w:rsidRPr="005A0591" w:rsidRDefault="001B48D1" w:rsidP="005A0591">
      <w:pPr>
        <w:ind w:firstLine="709"/>
        <w:rPr>
          <w:rFonts w:eastAsia="Times New Roman"/>
          <w:bCs/>
          <w:color w:val="000000"/>
          <w:lang w:eastAsia="ru-RU"/>
        </w:rPr>
      </w:pPr>
      <w:r w:rsidRPr="005A0591">
        <w:rPr>
          <w:rFonts w:eastAsia="Times New Roman"/>
          <w:bCs/>
          <w:color w:val="000000"/>
          <w:lang w:val="kk-KZ" w:eastAsia="ru-RU"/>
        </w:rPr>
        <w:t>Принципиальная технологическая схема УПН «Лактыбай» представлена на рисунке 6.3.2.</w:t>
      </w:r>
    </w:p>
    <w:p w14:paraId="1A4CC882" w14:textId="77777777" w:rsidR="001B48D1" w:rsidRPr="005A0591" w:rsidRDefault="001B48D1" w:rsidP="005A0591">
      <w:pPr>
        <w:rPr>
          <w:rFonts w:eastAsia="Times New Roman"/>
          <w:bCs/>
          <w:color w:val="000000"/>
          <w:lang w:val="kk-KZ" w:eastAsia="ru-RU"/>
        </w:rPr>
      </w:pPr>
      <w:r w:rsidRPr="005A0591">
        <w:rPr>
          <w:rFonts w:eastAsia="Times New Roman"/>
          <w:bCs/>
          <w:color w:val="000000"/>
          <w:lang w:val="kk-KZ" w:eastAsia="ru-RU"/>
        </w:rPr>
        <w:t>Нефтяная эмульсия из нефтегазосепаратора поступает на II-ступень сепарации в отстойник нефти ОГ-100 где давление снижается до атмосферного, и под действием гравитационных сил производиться отстой нефти и воды. Выделяемый остаточный газ с установки ОГ-100 направляется в коллектор факела низкого давления (НД). Коллектор оснащён двумя кондесатосборниками и огневым прегродителем. После 5-6 часов отстоя, накопленная нефть 4 раза в сутки при помощи технологического насоса Н-1 марки ЦНС-38/66 и резервного насоса Н-2 марки ЦНС-60/132 перекачивается в товарные резервуары РВС №1 (1000 м</w:t>
      </w:r>
      <w:r w:rsidRPr="005A0591">
        <w:rPr>
          <w:rFonts w:eastAsia="Times New Roman"/>
          <w:bCs/>
          <w:color w:val="000000"/>
          <w:vertAlign w:val="superscript"/>
          <w:lang w:val="kk-KZ" w:eastAsia="ru-RU"/>
        </w:rPr>
        <w:t>3</w:t>
      </w:r>
      <w:r w:rsidRPr="005A0591">
        <w:rPr>
          <w:rFonts w:eastAsia="Times New Roman"/>
          <w:bCs/>
          <w:color w:val="000000"/>
          <w:lang w:val="kk-KZ" w:eastAsia="ru-RU"/>
        </w:rPr>
        <w:t>) и РВС №2 (2000 м</w:t>
      </w:r>
      <w:r w:rsidRPr="005A0591">
        <w:rPr>
          <w:rFonts w:eastAsia="Times New Roman"/>
          <w:bCs/>
          <w:color w:val="000000"/>
          <w:vertAlign w:val="superscript"/>
          <w:lang w:val="kk-KZ" w:eastAsia="ru-RU"/>
        </w:rPr>
        <w:t>3</w:t>
      </w:r>
      <w:r w:rsidRPr="005A0591">
        <w:rPr>
          <w:rFonts w:eastAsia="Times New Roman"/>
          <w:bCs/>
          <w:color w:val="000000"/>
          <w:lang w:val="kk-KZ" w:eastAsia="ru-RU"/>
        </w:rPr>
        <w:t>) поочерёдно.</w:t>
      </w:r>
    </w:p>
    <w:p w14:paraId="0EB4D894" w14:textId="77777777" w:rsidR="001B48D1" w:rsidRPr="005A0591" w:rsidRDefault="001B48D1" w:rsidP="005A0591">
      <w:pPr>
        <w:rPr>
          <w:rFonts w:eastAsia="Times New Roman"/>
          <w:bCs/>
          <w:color w:val="000000"/>
          <w:lang w:val="kk-KZ" w:eastAsia="ru-RU"/>
        </w:rPr>
      </w:pPr>
      <w:r w:rsidRPr="005A0591">
        <w:rPr>
          <w:rFonts w:eastAsia="Times New Roman"/>
          <w:bCs/>
          <w:color w:val="000000"/>
          <w:lang w:val="kk-KZ" w:eastAsia="ru-RU"/>
        </w:rPr>
        <w:t>После отстоя нефти в резервуаре, при получении некондиционной нефти технологическим процесом  предусмотрен процес термохимического обезвоживания и обессоливония нефти,</w:t>
      </w:r>
      <w:r w:rsidRPr="005A0591">
        <w:t xml:space="preserve"> путём нагрева нефти в печах подогрева типа ППНП-1-0,65/6,3 и подачи реагента-деэмульгатора на приём насосов</w:t>
      </w:r>
      <w:r w:rsidRPr="005A0591">
        <w:rPr>
          <w:rFonts w:eastAsia="Times New Roman"/>
          <w:bCs/>
          <w:color w:val="000000"/>
          <w:lang w:val="kk-KZ" w:eastAsia="ru-RU"/>
        </w:rPr>
        <w:t xml:space="preserve">. </w:t>
      </w:r>
    </w:p>
    <w:p w14:paraId="4AE565D4" w14:textId="77777777" w:rsidR="001B48D1" w:rsidRPr="005A0591" w:rsidRDefault="001B48D1" w:rsidP="005A0591">
      <w:r w:rsidRPr="005A0591">
        <w:rPr>
          <w:rFonts w:eastAsia="Times New Roman"/>
          <w:bCs/>
          <w:color w:val="000000"/>
          <w:lang w:val="kk-KZ" w:eastAsia="ru-RU"/>
        </w:rPr>
        <w:t>Нефть с резервуара технологическими насосами Н-3 марки ЦНС-38/66 и резервного насоса Н-2 марки ЦНС-60/132 перекачивается на приём печи подогрева</w:t>
      </w:r>
      <w:r w:rsidRPr="005A0591">
        <w:t xml:space="preserve"> ППНП-1-0,65/6,3 №1 с температурой на выходе </w:t>
      </w:r>
      <w:r w:rsidRPr="005A0591">
        <w:rPr>
          <w:lang w:val="en-US"/>
        </w:rPr>
        <w:t>t</w:t>
      </w:r>
      <w:r w:rsidRPr="005A0591">
        <w:t>=20-25</w:t>
      </w:r>
      <w:r w:rsidRPr="005A0591">
        <w:rPr>
          <w:vertAlign w:val="superscript"/>
        </w:rPr>
        <w:t>0</w:t>
      </w:r>
      <w:r w:rsidRPr="005A0591">
        <w:rPr>
          <w:lang w:val="en-US"/>
        </w:rPr>
        <w:t>C</w:t>
      </w:r>
      <w:r w:rsidRPr="005A0591">
        <w:rPr>
          <w:lang w:val="kk-KZ"/>
        </w:rPr>
        <w:t xml:space="preserve">. Далее нефть поступает на печь подогрева №2 и подогревается до </w:t>
      </w:r>
      <w:bookmarkStart w:id="41" w:name="_Hlk227416365"/>
      <w:r w:rsidRPr="005A0591">
        <w:rPr>
          <w:lang w:val="en-US"/>
        </w:rPr>
        <w:t>t</w:t>
      </w:r>
      <w:r w:rsidRPr="005A0591">
        <w:t>=45-50</w:t>
      </w:r>
      <w:r w:rsidRPr="005A0591">
        <w:rPr>
          <w:vertAlign w:val="superscript"/>
        </w:rPr>
        <w:t>0</w:t>
      </w:r>
      <w:r w:rsidRPr="005A0591">
        <w:rPr>
          <w:lang w:val="en-US"/>
        </w:rPr>
        <w:t>C</w:t>
      </w:r>
      <w:r w:rsidRPr="005A0591">
        <w:t xml:space="preserve"> </w:t>
      </w:r>
      <w:bookmarkEnd w:id="41"/>
      <w:r w:rsidRPr="005A0591">
        <w:t xml:space="preserve">и обратно поступает в резервуар. Процесс циркуляции резервуара «сам на себя» осуществляется до подогрева нефти в резервуаре до </w:t>
      </w:r>
      <w:r w:rsidRPr="005A0591">
        <w:rPr>
          <w:lang w:val="en-US"/>
        </w:rPr>
        <w:t>t</w:t>
      </w:r>
      <w:r w:rsidRPr="005A0591">
        <w:t>=50-60</w:t>
      </w:r>
      <w:r w:rsidRPr="005A0591">
        <w:rPr>
          <w:vertAlign w:val="superscript"/>
        </w:rPr>
        <w:t>0</w:t>
      </w:r>
      <w:r w:rsidRPr="005A0591">
        <w:rPr>
          <w:lang w:val="en-US"/>
        </w:rPr>
        <w:t>C</w:t>
      </w:r>
      <w:r w:rsidRPr="005A0591">
        <w:t>. После циркуляции резервуара нефть с установки ОГ-100 также прокачивается через печи подогрева на РВС.</w:t>
      </w:r>
    </w:p>
    <w:p w14:paraId="5D805B78" w14:textId="77777777" w:rsidR="001B48D1" w:rsidRPr="005A0591" w:rsidRDefault="001B48D1" w:rsidP="005A0591">
      <w:r w:rsidRPr="005A0591">
        <w:lastRenderedPageBreak/>
        <w:t xml:space="preserve">По результатам анализа товарная нефть с резервуаров УПН </w:t>
      </w:r>
      <w:bookmarkStart w:id="42" w:name="_Hlk229153813"/>
      <w:r w:rsidRPr="005A0591">
        <w:t xml:space="preserve">«Лактыбай» </w:t>
      </w:r>
      <w:bookmarkEnd w:id="42"/>
      <w:r w:rsidRPr="005A0591">
        <w:t xml:space="preserve">один раз в сутки, насосами внешней перекачки нефти марки ЦНС 105/490 (1-рабочий, 1-резервный) и насосов холодного резерва марки ЦНС 60/330 и НБ-125 перекачивается по нефтепроводу Ø245х8мм «Лактыбай-Кенкияк» протяжённостью L=81 км и поочерёдно поступает в </w:t>
      </w:r>
      <w:r w:rsidRPr="005A0591">
        <w:rPr>
          <w:rFonts w:eastAsia="Times New Roman"/>
          <w:bCs/>
          <w:color w:val="000000"/>
          <w:lang w:eastAsia="ru-RU"/>
        </w:rPr>
        <w:t>РВС №3 V-3000 м³ и РВС №4 V-3000 м³</w:t>
      </w:r>
      <w:r w:rsidRPr="005A0591">
        <w:t xml:space="preserve"> товарные резервуары ТОО «Казахтуркмунай» на ГНПС «Кенкияк». Для дальнейшей сдачи товарной нефти по I-й группе через узел учёта СИКН в магистральную систему АО «КазТрансОйл».</w:t>
      </w:r>
    </w:p>
    <w:p w14:paraId="2041E230" w14:textId="77777777" w:rsidR="001B48D1" w:rsidRPr="005A0591" w:rsidRDefault="001B48D1" w:rsidP="005A0591">
      <w:pPr>
        <w:pStyle w:val="affff3"/>
        <w:widowControl w:val="0"/>
        <w:ind w:firstLine="709"/>
        <w:jc w:val="both"/>
        <w:rPr>
          <w:rStyle w:val="afffffe"/>
          <w:rFonts w:ascii="Times New Roman" w:hAnsi="Times New Roman"/>
          <w:sz w:val="24"/>
          <w:szCs w:val="24"/>
        </w:rPr>
      </w:pPr>
      <w:r w:rsidRPr="005A0591">
        <w:rPr>
          <w:rStyle w:val="afffffe"/>
          <w:rFonts w:ascii="Times New Roman" w:hAnsi="Times New Roman"/>
          <w:sz w:val="24"/>
          <w:szCs w:val="24"/>
        </w:rPr>
        <w:t xml:space="preserve">Выделившийся попутно нефтяной газ в процессе сепарации на НГС-1-1,6-1600-2, через регулятор давления «до себя», давлением Р=3-4 </w:t>
      </w:r>
      <w:bookmarkStart w:id="43" w:name="_Hlk227510699"/>
      <w:r w:rsidRPr="005A0591">
        <w:rPr>
          <w:rStyle w:val="afffffe"/>
          <w:rFonts w:ascii="Times New Roman" w:hAnsi="Times New Roman"/>
          <w:sz w:val="24"/>
          <w:szCs w:val="24"/>
        </w:rPr>
        <w:t>кгс/см</w:t>
      </w:r>
      <w:r w:rsidRPr="005A0591">
        <w:rPr>
          <w:rStyle w:val="afffffe"/>
          <w:rFonts w:ascii="Times New Roman" w:hAnsi="Times New Roman"/>
          <w:sz w:val="24"/>
          <w:szCs w:val="24"/>
          <w:vertAlign w:val="superscript"/>
        </w:rPr>
        <w:t>2</w:t>
      </w:r>
      <w:r w:rsidRPr="005A0591">
        <w:rPr>
          <w:rStyle w:val="afffffe"/>
          <w:rFonts w:ascii="Times New Roman" w:hAnsi="Times New Roman"/>
          <w:sz w:val="24"/>
          <w:szCs w:val="24"/>
        </w:rPr>
        <w:t xml:space="preserve"> </w:t>
      </w:r>
      <w:bookmarkEnd w:id="43"/>
      <w:r w:rsidRPr="005A0591">
        <w:rPr>
          <w:rStyle w:val="afffffe"/>
          <w:rFonts w:ascii="Times New Roman" w:hAnsi="Times New Roman"/>
          <w:sz w:val="24"/>
          <w:szCs w:val="24"/>
        </w:rPr>
        <w:t xml:space="preserve">поступает на очистку в газосепаратор типа ГС-1-2,5-600-1. На установке ГС попутно нефтяной газ отчищается от капельной жидкости, газоконденсата и механических примесей. </w:t>
      </w:r>
    </w:p>
    <w:p w14:paraId="1A8F0BE1" w14:textId="77777777" w:rsidR="001B48D1" w:rsidRPr="005A0591" w:rsidRDefault="001B48D1" w:rsidP="005A0591">
      <w:pPr>
        <w:pStyle w:val="affff3"/>
        <w:widowControl w:val="0"/>
        <w:ind w:firstLine="709"/>
        <w:jc w:val="both"/>
        <w:rPr>
          <w:rStyle w:val="afffffe"/>
          <w:rFonts w:ascii="Times New Roman" w:hAnsi="Times New Roman"/>
          <w:sz w:val="24"/>
          <w:szCs w:val="24"/>
        </w:rPr>
      </w:pPr>
      <w:r w:rsidRPr="005A0591">
        <w:rPr>
          <w:rStyle w:val="afffffe"/>
          <w:rFonts w:ascii="Times New Roman" w:hAnsi="Times New Roman"/>
          <w:sz w:val="24"/>
          <w:szCs w:val="24"/>
        </w:rPr>
        <w:t xml:space="preserve">Осушённый газ </w:t>
      </w:r>
      <w:r w:rsidRPr="005A0591">
        <w:rPr>
          <w:rStyle w:val="afffffe"/>
          <w:rFonts w:ascii="Times New Roman" w:hAnsi="Times New Roman"/>
          <w:sz w:val="24"/>
          <w:szCs w:val="24"/>
          <w:lang w:val="kk-KZ"/>
        </w:rPr>
        <w:t>с</w:t>
      </w:r>
      <w:r w:rsidRPr="005A0591">
        <w:rPr>
          <w:rStyle w:val="afffffe"/>
          <w:rFonts w:ascii="Times New Roman" w:hAnsi="Times New Roman"/>
          <w:sz w:val="24"/>
          <w:szCs w:val="24"/>
        </w:rPr>
        <w:t xml:space="preserve"> </w:t>
      </w:r>
      <w:r w:rsidRPr="005A0591">
        <w:rPr>
          <w:rStyle w:val="afffffe"/>
          <w:rFonts w:ascii="Times New Roman" w:hAnsi="Times New Roman"/>
          <w:sz w:val="24"/>
          <w:szCs w:val="24"/>
          <w:lang w:val="kk-KZ"/>
        </w:rPr>
        <w:t>газового сепаратора ГС разделяется на три потока</w:t>
      </w:r>
      <w:r w:rsidRPr="005A0591">
        <w:rPr>
          <w:rStyle w:val="afffffe"/>
          <w:rFonts w:ascii="Times New Roman" w:hAnsi="Times New Roman"/>
          <w:sz w:val="24"/>
          <w:szCs w:val="24"/>
        </w:rPr>
        <w:t xml:space="preserve">: </w:t>
      </w:r>
    </w:p>
    <w:p w14:paraId="7CC7724E" w14:textId="77777777" w:rsidR="001B48D1" w:rsidRPr="005A0591" w:rsidRDefault="001B48D1">
      <w:pPr>
        <w:pStyle w:val="affff3"/>
        <w:widowControl w:val="0"/>
        <w:numPr>
          <w:ilvl w:val="0"/>
          <w:numId w:val="106"/>
        </w:numPr>
        <w:ind w:left="0" w:firstLine="426"/>
        <w:jc w:val="both"/>
        <w:rPr>
          <w:rStyle w:val="afffffe"/>
          <w:rFonts w:ascii="Times New Roman" w:hAnsi="Times New Roman"/>
          <w:color w:val="FF0000"/>
          <w:sz w:val="24"/>
          <w:szCs w:val="24"/>
        </w:rPr>
      </w:pPr>
      <w:r w:rsidRPr="005A0591">
        <w:rPr>
          <w:rStyle w:val="afffffe"/>
          <w:rFonts w:ascii="Times New Roman" w:hAnsi="Times New Roman"/>
          <w:sz w:val="24"/>
          <w:szCs w:val="24"/>
        </w:rPr>
        <w:t>по первому потоку газ</w:t>
      </w:r>
      <w:r w:rsidRPr="005A0591">
        <w:rPr>
          <w:rFonts w:ascii="Times New Roman" w:hAnsi="Times New Roman"/>
          <w:sz w:val="24"/>
          <w:szCs w:val="24"/>
        </w:rPr>
        <w:t xml:space="preserve"> </w:t>
      </w:r>
      <w:r w:rsidRPr="005A0591">
        <w:rPr>
          <w:rStyle w:val="afffffe"/>
          <w:rFonts w:ascii="Times New Roman" w:hAnsi="Times New Roman"/>
          <w:sz w:val="24"/>
          <w:szCs w:val="24"/>
        </w:rPr>
        <w:t xml:space="preserve">давлением </w:t>
      </w:r>
      <w:bookmarkStart w:id="44" w:name="_Hlk227567388"/>
      <w:r w:rsidRPr="005A0591">
        <w:rPr>
          <w:rStyle w:val="afffffe"/>
          <w:rFonts w:ascii="Times New Roman" w:hAnsi="Times New Roman"/>
          <w:sz w:val="24"/>
          <w:szCs w:val="24"/>
        </w:rPr>
        <w:t>Р=3,5 кгс/см</w:t>
      </w:r>
      <w:r w:rsidRPr="005A0591">
        <w:rPr>
          <w:rStyle w:val="afffffe"/>
          <w:rFonts w:ascii="Times New Roman" w:hAnsi="Times New Roman"/>
          <w:sz w:val="24"/>
          <w:szCs w:val="24"/>
          <w:vertAlign w:val="superscript"/>
        </w:rPr>
        <w:t>2</w:t>
      </w:r>
      <w:r w:rsidRPr="005A0591">
        <w:rPr>
          <w:rStyle w:val="afffffe"/>
          <w:rFonts w:ascii="Times New Roman" w:hAnsi="Times New Roman"/>
          <w:sz w:val="24"/>
          <w:szCs w:val="24"/>
        </w:rPr>
        <w:t xml:space="preserve"> </w:t>
      </w:r>
      <w:bookmarkEnd w:id="44"/>
      <w:r w:rsidRPr="005A0591">
        <w:rPr>
          <w:rStyle w:val="afffffe"/>
          <w:rFonts w:ascii="Times New Roman" w:hAnsi="Times New Roman"/>
          <w:sz w:val="24"/>
          <w:szCs w:val="24"/>
        </w:rPr>
        <w:t>по газопроводу Ø219 мм через регулятор давления «до себя», подаётся на коллектор факела высокого давления (ВД). Коллектор оснащён двумя кондесатосборниками и огневым прегродителем. На коллекторе до второго регулятора давления «до себя», Р=3,2-3,5 кгс/см</w:t>
      </w:r>
      <w:r w:rsidRPr="005A0591">
        <w:rPr>
          <w:rStyle w:val="afffffe"/>
          <w:rFonts w:ascii="Times New Roman" w:hAnsi="Times New Roman"/>
          <w:sz w:val="24"/>
          <w:szCs w:val="24"/>
          <w:vertAlign w:val="superscript"/>
        </w:rPr>
        <w:t>2</w:t>
      </w:r>
      <w:r w:rsidRPr="005A0591">
        <w:rPr>
          <w:rStyle w:val="afffffe"/>
          <w:rFonts w:ascii="Times New Roman" w:hAnsi="Times New Roman"/>
          <w:sz w:val="24"/>
          <w:szCs w:val="24"/>
        </w:rPr>
        <w:t xml:space="preserve"> газ отводиться и подаётся на нужды котельной вахтового городка, а также на ГТЭС для выработки электроэнергии</w:t>
      </w:r>
      <w:r w:rsidRPr="005A0591">
        <w:rPr>
          <w:rFonts w:ascii="Times New Roman" w:hAnsi="Times New Roman"/>
          <w:sz w:val="24"/>
          <w:szCs w:val="24"/>
        </w:rPr>
        <w:t xml:space="preserve"> на нужды </w:t>
      </w:r>
      <w:r w:rsidRPr="005A0591">
        <w:rPr>
          <w:rStyle w:val="afffffe"/>
          <w:rFonts w:ascii="Times New Roman" w:hAnsi="Times New Roman"/>
          <w:sz w:val="24"/>
          <w:szCs w:val="24"/>
        </w:rPr>
        <w:t>месторождения «Лактыбай».</w:t>
      </w:r>
    </w:p>
    <w:p w14:paraId="0A7903B0" w14:textId="77777777" w:rsidR="001B48D1" w:rsidRPr="005A0591" w:rsidRDefault="001B48D1">
      <w:pPr>
        <w:pStyle w:val="affff3"/>
        <w:widowControl w:val="0"/>
        <w:numPr>
          <w:ilvl w:val="0"/>
          <w:numId w:val="106"/>
        </w:numPr>
        <w:ind w:left="0" w:firstLine="426"/>
        <w:jc w:val="both"/>
        <w:rPr>
          <w:rStyle w:val="afffffe"/>
          <w:rFonts w:ascii="Times New Roman" w:hAnsi="Times New Roman"/>
          <w:color w:val="FF0000"/>
          <w:sz w:val="24"/>
          <w:szCs w:val="24"/>
        </w:rPr>
      </w:pPr>
      <w:r w:rsidRPr="005A0591">
        <w:rPr>
          <w:rStyle w:val="afffffe"/>
          <w:rFonts w:ascii="Times New Roman" w:hAnsi="Times New Roman"/>
          <w:sz w:val="24"/>
          <w:szCs w:val="24"/>
        </w:rPr>
        <w:t xml:space="preserve">по второму потоку газ </w:t>
      </w:r>
      <w:bookmarkStart w:id="45" w:name="_Hlk227511746"/>
      <w:r w:rsidRPr="005A0591">
        <w:rPr>
          <w:rStyle w:val="afffffe"/>
          <w:rFonts w:ascii="Times New Roman" w:hAnsi="Times New Roman"/>
          <w:sz w:val="24"/>
          <w:szCs w:val="24"/>
        </w:rPr>
        <w:t xml:space="preserve">давлением Р=3,2-3,5 </w:t>
      </w:r>
      <w:r w:rsidRPr="005A0591">
        <w:rPr>
          <w:rFonts w:ascii="Times New Roman" w:hAnsi="Times New Roman"/>
          <w:sz w:val="24"/>
          <w:szCs w:val="24"/>
        </w:rPr>
        <w:t>кгс/см</w:t>
      </w:r>
      <w:r w:rsidRPr="005A0591">
        <w:rPr>
          <w:rFonts w:ascii="Times New Roman" w:hAnsi="Times New Roman"/>
          <w:sz w:val="24"/>
          <w:szCs w:val="24"/>
          <w:vertAlign w:val="superscript"/>
        </w:rPr>
        <w:t>2</w:t>
      </w:r>
      <w:r w:rsidRPr="005A0591">
        <w:rPr>
          <w:rFonts w:ascii="Times New Roman" w:hAnsi="Times New Roman"/>
          <w:sz w:val="24"/>
          <w:szCs w:val="24"/>
        </w:rPr>
        <w:t xml:space="preserve"> </w:t>
      </w:r>
      <w:bookmarkEnd w:id="45"/>
      <w:r w:rsidRPr="005A0591">
        <w:rPr>
          <w:rFonts w:ascii="Times New Roman" w:hAnsi="Times New Roman"/>
          <w:sz w:val="24"/>
          <w:szCs w:val="24"/>
        </w:rPr>
        <w:t xml:space="preserve">по газопроводу Ø114 мм </w:t>
      </w:r>
      <w:r w:rsidRPr="005A0591">
        <w:rPr>
          <w:rStyle w:val="afffffe"/>
          <w:rFonts w:ascii="Times New Roman" w:hAnsi="Times New Roman"/>
          <w:sz w:val="24"/>
          <w:szCs w:val="24"/>
        </w:rPr>
        <w:t>подаётся на</w:t>
      </w:r>
      <w:r w:rsidRPr="005A0591">
        <w:rPr>
          <w:rStyle w:val="afffffe"/>
          <w:rFonts w:ascii="Times New Roman" w:hAnsi="Times New Roman"/>
          <w:color w:val="FF0000"/>
          <w:sz w:val="24"/>
          <w:szCs w:val="24"/>
        </w:rPr>
        <w:t xml:space="preserve"> </w:t>
      </w:r>
      <w:r w:rsidRPr="005A0591">
        <w:rPr>
          <w:rStyle w:val="afffffe"/>
          <w:rFonts w:ascii="Times New Roman" w:hAnsi="Times New Roman"/>
          <w:sz w:val="24"/>
          <w:szCs w:val="24"/>
        </w:rPr>
        <w:t>собственные нужды, в качестве топлива для котельных установок УПН «Лактыбай»;</w:t>
      </w:r>
    </w:p>
    <w:p w14:paraId="5F8F3966" w14:textId="77777777" w:rsidR="001B48D1" w:rsidRPr="005A0591" w:rsidRDefault="001B48D1">
      <w:pPr>
        <w:pStyle w:val="affff3"/>
        <w:widowControl w:val="0"/>
        <w:numPr>
          <w:ilvl w:val="0"/>
          <w:numId w:val="106"/>
        </w:numPr>
        <w:ind w:left="0" w:firstLine="426"/>
        <w:jc w:val="both"/>
        <w:rPr>
          <w:rStyle w:val="afffffe"/>
          <w:rFonts w:ascii="Times New Roman" w:hAnsi="Times New Roman"/>
          <w:color w:val="FF0000"/>
          <w:sz w:val="24"/>
          <w:szCs w:val="24"/>
        </w:rPr>
      </w:pPr>
      <w:r w:rsidRPr="005A0591">
        <w:rPr>
          <w:rStyle w:val="afffffe"/>
          <w:rFonts w:ascii="Times New Roman" w:hAnsi="Times New Roman"/>
          <w:sz w:val="24"/>
          <w:szCs w:val="24"/>
        </w:rPr>
        <w:t>по третьему потоку газ по газопроводу Ø89 мм подаётся в качестве топлива</w:t>
      </w:r>
      <w:r w:rsidRPr="005A0591">
        <w:rPr>
          <w:rStyle w:val="afffffe"/>
          <w:rFonts w:ascii="Times New Roman" w:hAnsi="Times New Roman"/>
          <w:color w:val="FF0000"/>
          <w:sz w:val="24"/>
          <w:szCs w:val="24"/>
        </w:rPr>
        <w:t xml:space="preserve"> </w:t>
      </w:r>
      <w:r w:rsidRPr="005A0591">
        <w:rPr>
          <w:rStyle w:val="afffffe"/>
          <w:rFonts w:ascii="Times New Roman" w:hAnsi="Times New Roman"/>
          <w:sz w:val="24"/>
          <w:szCs w:val="24"/>
        </w:rPr>
        <w:t>для дежурных горелок факела ВД и НД. С данной линии также осуществляется подача газа через ГРПШ в качестве топлива для печей подогрева</w:t>
      </w:r>
      <w:r w:rsidRPr="005A0591">
        <w:rPr>
          <w:rFonts w:ascii="Times New Roman" w:hAnsi="Times New Roman"/>
          <w:sz w:val="24"/>
          <w:szCs w:val="24"/>
        </w:rPr>
        <w:t xml:space="preserve"> ППНП</w:t>
      </w:r>
      <w:r w:rsidRPr="005A0591">
        <w:rPr>
          <w:rStyle w:val="afffffe"/>
          <w:rFonts w:ascii="Times New Roman" w:hAnsi="Times New Roman"/>
          <w:sz w:val="24"/>
          <w:szCs w:val="24"/>
        </w:rPr>
        <w:t xml:space="preserve">-1-0,65/6,3 №1 и №2 давление после ГРПШ составляет </w:t>
      </w:r>
      <w:r w:rsidRPr="005A0591">
        <w:rPr>
          <w:rFonts w:ascii="Times New Roman" w:hAnsi="Times New Roman"/>
          <w:sz w:val="24"/>
          <w:szCs w:val="24"/>
        </w:rPr>
        <w:t>Р=1,5 кгс/см</w:t>
      </w:r>
      <w:r w:rsidRPr="005A0591">
        <w:rPr>
          <w:rFonts w:ascii="Times New Roman" w:hAnsi="Times New Roman"/>
          <w:sz w:val="24"/>
          <w:szCs w:val="24"/>
          <w:vertAlign w:val="superscript"/>
        </w:rPr>
        <w:t>2</w:t>
      </w:r>
      <w:r w:rsidRPr="005A0591">
        <w:rPr>
          <w:rFonts w:ascii="Times New Roman" w:hAnsi="Times New Roman"/>
          <w:sz w:val="24"/>
          <w:szCs w:val="24"/>
        </w:rPr>
        <w:t>.</w:t>
      </w:r>
    </w:p>
    <w:p w14:paraId="1499DC51" w14:textId="77777777" w:rsidR="001B48D1" w:rsidRPr="005A0591" w:rsidRDefault="001B48D1" w:rsidP="005A0591">
      <w:pPr>
        <w:pStyle w:val="affff3"/>
        <w:widowControl w:val="0"/>
        <w:ind w:firstLine="709"/>
        <w:jc w:val="both"/>
        <w:rPr>
          <w:rStyle w:val="afffffe"/>
          <w:rFonts w:ascii="Times New Roman" w:hAnsi="Times New Roman"/>
          <w:sz w:val="24"/>
          <w:szCs w:val="24"/>
        </w:rPr>
      </w:pPr>
      <w:r w:rsidRPr="005A0591">
        <w:rPr>
          <w:rStyle w:val="afffffe"/>
          <w:rFonts w:ascii="Times New Roman" w:hAnsi="Times New Roman"/>
          <w:sz w:val="24"/>
          <w:szCs w:val="24"/>
        </w:rPr>
        <w:t xml:space="preserve">Учёт расхода газа ведётся по всем потребителям раздельно. </w:t>
      </w:r>
    </w:p>
    <w:p w14:paraId="6DA5D63B" w14:textId="77777777" w:rsidR="001B48D1" w:rsidRPr="005A0591" w:rsidRDefault="001B48D1" w:rsidP="005A0591">
      <w:pPr>
        <w:pStyle w:val="affff3"/>
        <w:widowControl w:val="0"/>
        <w:ind w:firstLine="709"/>
        <w:jc w:val="both"/>
        <w:rPr>
          <w:rStyle w:val="afffffe"/>
          <w:rFonts w:ascii="Times New Roman" w:hAnsi="Times New Roman"/>
          <w:sz w:val="24"/>
          <w:szCs w:val="24"/>
        </w:rPr>
      </w:pPr>
      <w:r w:rsidRPr="005A0591">
        <w:rPr>
          <w:rStyle w:val="afffffe"/>
          <w:rFonts w:ascii="Times New Roman" w:hAnsi="Times New Roman"/>
          <w:sz w:val="24"/>
          <w:szCs w:val="24"/>
        </w:rPr>
        <w:t>Сосуды работающие под давлением установки НГС и ГС оснащены предохранительным клапаном СППК, от повышения давления выше установочного, давление в аппаратах измеряется датчиками давления, при избыточном давлении сброс газа с предохранительного клапанов осуществляется в коллектор факела высокого давления.</w:t>
      </w:r>
    </w:p>
    <w:p w14:paraId="0E18883A" w14:textId="77777777" w:rsidR="001B48D1" w:rsidRPr="005A0591" w:rsidRDefault="001B48D1" w:rsidP="005A0591">
      <w:pPr>
        <w:pStyle w:val="affff3"/>
        <w:widowControl w:val="0"/>
        <w:ind w:firstLine="709"/>
        <w:jc w:val="both"/>
        <w:rPr>
          <w:rStyle w:val="afffffe"/>
          <w:rFonts w:ascii="Times New Roman" w:hAnsi="Times New Roman"/>
          <w:sz w:val="24"/>
          <w:szCs w:val="24"/>
        </w:rPr>
      </w:pPr>
      <w:r w:rsidRPr="005A0591">
        <w:rPr>
          <w:rStyle w:val="afffffe"/>
          <w:rFonts w:ascii="Times New Roman" w:hAnsi="Times New Roman"/>
          <w:sz w:val="24"/>
          <w:szCs w:val="24"/>
        </w:rPr>
        <w:t>Дренаж</w:t>
      </w:r>
      <w:r w:rsidRPr="005A0591">
        <w:rPr>
          <w:rStyle w:val="afffffe"/>
          <w:rFonts w:ascii="Times New Roman" w:hAnsi="Times New Roman"/>
          <w:sz w:val="24"/>
          <w:szCs w:val="24"/>
          <w:lang w:val="kk-KZ"/>
        </w:rPr>
        <w:t xml:space="preserve">ная система </w:t>
      </w:r>
      <w:r w:rsidRPr="005A0591">
        <w:rPr>
          <w:rStyle w:val="afffffe"/>
          <w:rFonts w:ascii="Times New Roman" w:hAnsi="Times New Roman"/>
          <w:sz w:val="24"/>
          <w:szCs w:val="24"/>
        </w:rPr>
        <w:t xml:space="preserve">на территории УПН «Лактыбай» </w:t>
      </w:r>
      <w:r w:rsidRPr="005A0591">
        <w:rPr>
          <w:rStyle w:val="afffffe"/>
          <w:rFonts w:ascii="Times New Roman" w:hAnsi="Times New Roman"/>
          <w:sz w:val="24"/>
          <w:szCs w:val="24"/>
          <w:lang w:val="kk-KZ"/>
        </w:rPr>
        <w:t>предусматривает</w:t>
      </w:r>
      <w:r w:rsidRPr="005A0591">
        <w:rPr>
          <w:rStyle w:val="afffffe"/>
          <w:rFonts w:ascii="Times New Roman" w:hAnsi="Times New Roman"/>
          <w:sz w:val="24"/>
          <w:szCs w:val="24"/>
        </w:rPr>
        <w:t>:</w:t>
      </w:r>
    </w:p>
    <w:p w14:paraId="5E2ED709" w14:textId="77777777" w:rsidR="001B48D1" w:rsidRPr="005A0591" w:rsidRDefault="001B48D1">
      <w:pPr>
        <w:pStyle w:val="affff3"/>
        <w:widowControl w:val="0"/>
        <w:numPr>
          <w:ilvl w:val="0"/>
          <w:numId w:val="105"/>
        </w:numPr>
        <w:ind w:left="0" w:firstLine="426"/>
        <w:jc w:val="both"/>
        <w:rPr>
          <w:rStyle w:val="afffffe"/>
          <w:rFonts w:ascii="Times New Roman" w:hAnsi="Times New Roman"/>
          <w:sz w:val="24"/>
          <w:szCs w:val="24"/>
        </w:rPr>
      </w:pPr>
      <w:r w:rsidRPr="005A0591">
        <w:rPr>
          <w:rStyle w:val="afffffe"/>
          <w:rFonts w:ascii="Times New Roman" w:hAnsi="Times New Roman"/>
          <w:sz w:val="24"/>
          <w:szCs w:val="24"/>
        </w:rPr>
        <w:t xml:space="preserve">сброс дренажа с установок АГЗУ, НГС, ГС, ОГ, печей подогрева, а также с технологических насосов и насосной внешней откачки нефти производиться в дренажную ёмкость ЕП-16 </w:t>
      </w:r>
      <w:bookmarkStart w:id="46" w:name="_Hlk227423242"/>
      <w:r w:rsidRPr="005A0591">
        <w:rPr>
          <w:rStyle w:val="afffffe"/>
          <w:rFonts w:ascii="Times New Roman" w:hAnsi="Times New Roman"/>
          <w:sz w:val="24"/>
          <w:szCs w:val="24"/>
        </w:rPr>
        <w:t>м</w:t>
      </w:r>
      <w:r w:rsidRPr="005A0591">
        <w:rPr>
          <w:rStyle w:val="afffffe"/>
          <w:rFonts w:ascii="Times New Roman" w:hAnsi="Times New Roman"/>
          <w:sz w:val="24"/>
          <w:szCs w:val="24"/>
          <w:vertAlign w:val="superscript"/>
        </w:rPr>
        <w:t>3</w:t>
      </w:r>
      <w:bookmarkEnd w:id="46"/>
      <w:r w:rsidRPr="005A0591">
        <w:rPr>
          <w:rStyle w:val="afffffe"/>
          <w:rFonts w:ascii="Times New Roman" w:hAnsi="Times New Roman"/>
          <w:sz w:val="24"/>
          <w:szCs w:val="24"/>
        </w:rPr>
        <w:t>, откачка ёмкости подземной осуществляется полупогружным насосом НВЕ-50/50 в резервуары;</w:t>
      </w:r>
    </w:p>
    <w:p w14:paraId="45FC566D" w14:textId="77777777" w:rsidR="001B48D1" w:rsidRPr="005A0591" w:rsidRDefault="001B48D1">
      <w:pPr>
        <w:pStyle w:val="affff3"/>
        <w:widowControl w:val="0"/>
        <w:numPr>
          <w:ilvl w:val="0"/>
          <w:numId w:val="105"/>
        </w:numPr>
        <w:ind w:left="0" w:firstLine="426"/>
        <w:jc w:val="both"/>
        <w:rPr>
          <w:rStyle w:val="afffffe"/>
          <w:rFonts w:ascii="Times New Roman" w:hAnsi="Times New Roman"/>
          <w:sz w:val="24"/>
          <w:szCs w:val="24"/>
        </w:rPr>
      </w:pPr>
      <w:r w:rsidRPr="005A0591">
        <w:rPr>
          <w:rStyle w:val="afffffe"/>
          <w:rFonts w:ascii="Times New Roman" w:hAnsi="Times New Roman"/>
          <w:sz w:val="24"/>
          <w:szCs w:val="24"/>
        </w:rPr>
        <w:t>дренажная ёмкость ЕП-40 м</w:t>
      </w:r>
      <w:r w:rsidRPr="005A0591">
        <w:rPr>
          <w:rStyle w:val="afffffe"/>
          <w:rFonts w:ascii="Times New Roman" w:hAnsi="Times New Roman"/>
          <w:sz w:val="24"/>
          <w:szCs w:val="24"/>
          <w:vertAlign w:val="superscript"/>
        </w:rPr>
        <w:t xml:space="preserve">3 </w:t>
      </w:r>
      <w:r w:rsidRPr="005A0591">
        <w:rPr>
          <w:rStyle w:val="afffffe"/>
          <w:rFonts w:ascii="Times New Roman" w:hAnsi="Times New Roman"/>
          <w:sz w:val="24"/>
          <w:szCs w:val="24"/>
        </w:rPr>
        <w:t>применяется в качестве общего назначения для поступающих жидкостей с промысла, откачка ёмкости подземной осуществляется полупогружным насосом НВЕ-50/50 в резервуары;</w:t>
      </w:r>
    </w:p>
    <w:p w14:paraId="7C8C6B7C" w14:textId="77777777" w:rsidR="001B48D1" w:rsidRPr="005A0591" w:rsidRDefault="001B48D1">
      <w:pPr>
        <w:pStyle w:val="affff3"/>
        <w:widowControl w:val="0"/>
        <w:numPr>
          <w:ilvl w:val="0"/>
          <w:numId w:val="105"/>
        </w:numPr>
        <w:ind w:left="0" w:firstLine="426"/>
        <w:jc w:val="both"/>
        <w:rPr>
          <w:rStyle w:val="afffffe"/>
          <w:rFonts w:ascii="Times New Roman" w:hAnsi="Times New Roman"/>
          <w:sz w:val="24"/>
          <w:szCs w:val="24"/>
        </w:rPr>
      </w:pPr>
      <w:r w:rsidRPr="005A0591">
        <w:rPr>
          <w:rStyle w:val="afffffe"/>
          <w:rFonts w:ascii="Times New Roman" w:hAnsi="Times New Roman"/>
          <w:sz w:val="24"/>
          <w:szCs w:val="24"/>
        </w:rPr>
        <w:t>дренирование подтоварной воды с резервуарного парка производиться в дренажную ёмкость ЕП-63 м</w:t>
      </w:r>
      <w:r w:rsidRPr="005A0591">
        <w:rPr>
          <w:rStyle w:val="afffffe"/>
          <w:rFonts w:ascii="Times New Roman" w:hAnsi="Times New Roman"/>
          <w:sz w:val="24"/>
          <w:szCs w:val="24"/>
          <w:vertAlign w:val="superscript"/>
        </w:rPr>
        <w:t>3</w:t>
      </w:r>
      <w:r w:rsidRPr="005A0591">
        <w:rPr>
          <w:rStyle w:val="afffffe"/>
          <w:rFonts w:ascii="Times New Roman" w:hAnsi="Times New Roman"/>
          <w:sz w:val="24"/>
          <w:szCs w:val="24"/>
        </w:rPr>
        <w:t>, откачка ёмкости подземной осуществляется полупогружным насосом НВЕ-50/50 на автотранспорт, для дальнейшей транспортировки на УПН «Каратобе». Транспортируемая попутно пластовая вода используется для закачки в систему ППД месторождения «Каратобе Южное».</w:t>
      </w:r>
    </w:p>
    <w:p w14:paraId="1860735F" w14:textId="77777777" w:rsidR="005A0591" w:rsidRPr="005A0591" w:rsidRDefault="005A0591">
      <w:pPr>
        <w:pStyle w:val="affff3"/>
        <w:widowControl w:val="0"/>
        <w:numPr>
          <w:ilvl w:val="0"/>
          <w:numId w:val="105"/>
        </w:numPr>
        <w:jc w:val="both"/>
        <w:rPr>
          <w:rStyle w:val="afffffe"/>
          <w:rFonts w:ascii="Times New Roman" w:hAnsi="Times New Roman"/>
          <w:b/>
          <w:bCs/>
          <w:sz w:val="24"/>
          <w:szCs w:val="24"/>
        </w:rPr>
      </w:pPr>
      <w:r w:rsidRPr="005A0591">
        <w:rPr>
          <w:rStyle w:val="afffffe"/>
          <w:rFonts w:ascii="Times New Roman" w:hAnsi="Times New Roman"/>
          <w:b/>
          <w:bCs/>
          <w:sz w:val="24"/>
          <w:szCs w:val="24"/>
        </w:rPr>
        <w:t>Ввод скважин</w:t>
      </w:r>
      <w:r w:rsidRPr="005A0591">
        <w:rPr>
          <w:rFonts w:ascii="Times New Roman" w:hAnsi="Times New Roman"/>
          <w:sz w:val="24"/>
          <w:szCs w:val="24"/>
        </w:rPr>
        <w:t xml:space="preserve"> </w:t>
      </w:r>
      <w:r w:rsidRPr="005A0591">
        <w:rPr>
          <w:rStyle w:val="afffffe"/>
          <w:rFonts w:ascii="Times New Roman" w:hAnsi="Times New Roman"/>
          <w:b/>
          <w:bCs/>
          <w:sz w:val="24"/>
          <w:szCs w:val="24"/>
        </w:rPr>
        <w:t xml:space="preserve">из бурения </w:t>
      </w:r>
    </w:p>
    <w:p w14:paraId="4736B171" w14:textId="77777777" w:rsidR="005A0591" w:rsidRPr="005A0591" w:rsidRDefault="005A0591">
      <w:pPr>
        <w:pStyle w:val="affff3"/>
        <w:widowControl w:val="0"/>
        <w:numPr>
          <w:ilvl w:val="0"/>
          <w:numId w:val="105"/>
        </w:numPr>
        <w:jc w:val="both"/>
        <w:rPr>
          <w:rStyle w:val="afffffe"/>
          <w:rFonts w:ascii="Times New Roman" w:hAnsi="Times New Roman"/>
          <w:sz w:val="24"/>
          <w:szCs w:val="24"/>
        </w:rPr>
      </w:pPr>
      <w:r w:rsidRPr="005A0591">
        <w:rPr>
          <w:rStyle w:val="afffffe"/>
          <w:rFonts w:ascii="Times New Roman" w:hAnsi="Times New Roman"/>
          <w:sz w:val="24"/>
          <w:szCs w:val="24"/>
        </w:rPr>
        <w:t xml:space="preserve">В соответствии с рекомендуемым вариантом разработки в период 2026-2042 годы на месторождении «Лактыбай» начиная с 2026 года планируется бурение семи добывающих скважин. </w:t>
      </w:r>
    </w:p>
    <w:p w14:paraId="18422328" w14:textId="77777777" w:rsidR="005A0591" w:rsidRDefault="005A0591">
      <w:pPr>
        <w:pStyle w:val="affff3"/>
        <w:widowControl w:val="0"/>
        <w:numPr>
          <w:ilvl w:val="0"/>
          <w:numId w:val="105"/>
        </w:numPr>
        <w:jc w:val="both"/>
        <w:rPr>
          <w:rStyle w:val="afffffe"/>
          <w:rFonts w:ascii="Times New Roman" w:hAnsi="Times New Roman"/>
          <w:sz w:val="24"/>
          <w:szCs w:val="24"/>
        </w:rPr>
      </w:pPr>
      <w:r w:rsidRPr="005A0591">
        <w:rPr>
          <w:rStyle w:val="afffffe"/>
          <w:rFonts w:ascii="Times New Roman" w:hAnsi="Times New Roman"/>
          <w:sz w:val="24"/>
          <w:szCs w:val="24"/>
        </w:rPr>
        <w:t>Порядок ввода и время бурения скважин, а также ГТМ по добывающему фонду скважин представлены в таблице 6.3.2.</w:t>
      </w:r>
    </w:p>
    <w:p w14:paraId="00FFE6B3" w14:textId="77777777" w:rsidR="00E84481" w:rsidRDefault="00E84481" w:rsidP="00E84481">
      <w:pPr>
        <w:pStyle w:val="affff3"/>
        <w:widowControl w:val="0"/>
        <w:jc w:val="both"/>
        <w:rPr>
          <w:rStyle w:val="afffffe"/>
          <w:rFonts w:ascii="Times New Roman" w:hAnsi="Times New Roman"/>
          <w:sz w:val="24"/>
          <w:szCs w:val="24"/>
        </w:rPr>
      </w:pPr>
    </w:p>
    <w:p w14:paraId="284FB110" w14:textId="77777777" w:rsidR="00E84481" w:rsidRDefault="00E84481" w:rsidP="00E84481">
      <w:pPr>
        <w:pStyle w:val="affff3"/>
        <w:widowControl w:val="0"/>
        <w:jc w:val="both"/>
        <w:rPr>
          <w:rStyle w:val="afffffe"/>
          <w:rFonts w:ascii="Times New Roman" w:hAnsi="Times New Roman"/>
          <w:sz w:val="24"/>
          <w:szCs w:val="24"/>
        </w:rPr>
      </w:pPr>
    </w:p>
    <w:p w14:paraId="644F1D77" w14:textId="77777777" w:rsidR="00E84481" w:rsidRDefault="00E84481" w:rsidP="00E84481">
      <w:pPr>
        <w:pStyle w:val="affff3"/>
        <w:widowControl w:val="0"/>
        <w:jc w:val="both"/>
        <w:rPr>
          <w:rStyle w:val="afffffe"/>
          <w:rFonts w:ascii="Times New Roman" w:hAnsi="Times New Roman"/>
          <w:sz w:val="24"/>
          <w:szCs w:val="24"/>
        </w:rPr>
      </w:pPr>
    </w:p>
    <w:p w14:paraId="6E2DC58D" w14:textId="77777777" w:rsidR="00E84481" w:rsidRPr="005A0591" w:rsidRDefault="00E84481" w:rsidP="00E84481">
      <w:pPr>
        <w:pStyle w:val="affff3"/>
        <w:widowControl w:val="0"/>
        <w:jc w:val="both"/>
        <w:rPr>
          <w:rStyle w:val="afffffe"/>
          <w:rFonts w:ascii="Times New Roman" w:hAnsi="Times New Roman"/>
          <w:sz w:val="24"/>
          <w:szCs w:val="24"/>
        </w:rPr>
      </w:pPr>
    </w:p>
    <w:p w14:paraId="3C4B669C" w14:textId="77777777" w:rsidR="005A0591" w:rsidRPr="005A0591" w:rsidRDefault="005A0591">
      <w:pPr>
        <w:pStyle w:val="aff5"/>
        <w:numPr>
          <w:ilvl w:val="0"/>
          <w:numId w:val="105"/>
        </w:numPr>
        <w:autoSpaceDE w:val="0"/>
        <w:autoSpaceDN w:val="0"/>
        <w:adjustRightInd w:val="0"/>
        <w:jc w:val="center"/>
        <w:rPr>
          <w:b/>
          <w:color w:val="000000"/>
        </w:rPr>
      </w:pPr>
      <w:bookmarkStart w:id="47" w:name="_Toc236236745"/>
      <w:r w:rsidRPr="005A0591">
        <w:rPr>
          <w:rFonts w:eastAsia="Calibri"/>
          <w:b/>
          <w:bCs/>
          <w:color w:val="000000"/>
        </w:rPr>
        <w:lastRenderedPageBreak/>
        <w:t xml:space="preserve">Таблица </w:t>
      </w:r>
      <w:r w:rsidRPr="005A0591">
        <w:rPr>
          <w:rFonts w:eastAsia="Calibri"/>
          <w:b/>
          <w:bCs/>
          <w:color w:val="000000"/>
        </w:rPr>
        <w:fldChar w:fldCharType="begin"/>
      </w:r>
      <w:r w:rsidRPr="005A0591">
        <w:rPr>
          <w:rFonts w:eastAsia="Calibri"/>
          <w:b/>
          <w:bCs/>
          <w:color w:val="000000"/>
        </w:rPr>
        <w:instrText xml:space="preserve"> STYLEREF 2 \s </w:instrText>
      </w:r>
      <w:r w:rsidRPr="005A0591">
        <w:rPr>
          <w:rFonts w:eastAsia="Calibri"/>
          <w:b/>
          <w:bCs/>
          <w:color w:val="000000"/>
        </w:rPr>
        <w:fldChar w:fldCharType="separate"/>
      </w:r>
      <w:r w:rsidRPr="005A0591">
        <w:rPr>
          <w:rFonts w:eastAsia="Calibri"/>
          <w:b/>
          <w:bCs/>
          <w:noProof/>
          <w:color w:val="000000"/>
        </w:rPr>
        <w:t>6.3</w:t>
      </w:r>
      <w:r w:rsidRPr="005A0591">
        <w:rPr>
          <w:rFonts w:eastAsia="Calibri"/>
          <w:b/>
          <w:bCs/>
          <w:color w:val="000000"/>
        </w:rPr>
        <w:fldChar w:fldCharType="end"/>
      </w:r>
      <w:r w:rsidRPr="005A0591">
        <w:rPr>
          <w:rFonts w:eastAsia="Calibri"/>
          <w:b/>
          <w:bCs/>
          <w:color w:val="000000"/>
        </w:rPr>
        <w:t>.</w:t>
      </w:r>
      <w:r w:rsidRPr="005A0591">
        <w:rPr>
          <w:rFonts w:eastAsia="Calibri"/>
          <w:b/>
          <w:bCs/>
          <w:color w:val="000000"/>
        </w:rPr>
        <w:fldChar w:fldCharType="begin"/>
      </w:r>
      <w:r w:rsidRPr="005A0591">
        <w:rPr>
          <w:rFonts w:eastAsia="Calibri"/>
          <w:b/>
          <w:bCs/>
          <w:color w:val="000000"/>
        </w:rPr>
        <w:instrText xml:space="preserve"> SEQ Таблица \* ARABIC \s 2 </w:instrText>
      </w:r>
      <w:r w:rsidRPr="005A0591">
        <w:rPr>
          <w:rFonts w:eastAsia="Calibri"/>
          <w:b/>
          <w:bCs/>
          <w:color w:val="000000"/>
        </w:rPr>
        <w:fldChar w:fldCharType="separate"/>
      </w:r>
      <w:r w:rsidRPr="005A0591">
        <w:rPr>
          <w:rFonts w:eastAsia="Calibri"/>
          <w:b/>
          <w:bCs/>
          <w:noProof/>
          <w:color w:val="000000"/>
        </w:rPr>
        <w:t>2</w:t>
      </w:r>
      <w:r w:rsidRPr="005A0591">
        <w:rPr>
          <w:rFonts w:eastAsia="Calibri"/>
          <w:b/>
          <w:bCs/>
          <w:color w:val="000000"/>
        </w:rPr>
        <w:fldChar w:fldCharType="end"/>
      </w:r>
      <w:r w:rsidRPr="005A0591">
        <w:rPr>
          <w:rFonts w:eastAsia="Calibri"/>
          <w:b/>
          <w:bCs/>
          <w:color w:val="000000"/>
        </w:rPr>
        <w:t xml:space="preserve"> – </w:t>
      </w:r>
      <w:r w:rsidRPr="005A0591">
        <w:rPr>
          <w:b/>
          <w:color w:val="000000"/>
        </w:rPr>
        <w:t>Информация по бурению скважин</w:t>
      </w:r>
      <w:bookmarkEnd w:id="47"/>
    </w:p>
    <w:tbl>
      <w:tblPr>
        <w:tblW w:w="5009"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626"/>
        <w:gridCol w:w="1054"/>
        <w:gridCol w:w="1283"/>
        <w:gridCol w:w="1272"/>
        <w:gridCol w:w="5106"/>
      </w:tblGrid>
      <w:tr w:rsidR="005A0591" w:rsidRPr="005A0591" w14:paraId="17F3E480" w14:textId="77777777" w:rsidTr="00525B20">
        <w:trPr>
          <w:trHeight w:val="465"/>
        </w:trPr>
        <w:tc>
          <w:tcPr>
            <w:tcW w:w="335" w:type="pct"/>
            <w:tcBorders>
              <w:top w:val="double" w:sz="4" w:space="0" w:color="auto"/>
              <w:bottom w:val="double" w:sz="4" w:space="0" w:color="auto"/>
            </w:tcBorders>
            <w:shd w:val="clear" w:color="auto" w:fill="D9D9D9"/>
            <w:vAlign w:val="center"/>
            <w:hideMark/>
          </w:tcPr>
          <w:p w14:paraId="33AC478A" w14:textId="77777777" w:rsidR="005A0591" w:rsidRPr="005A0591" w:rsidRDefault="005A0591" w:rsidP="005A0591">
            <w:pPr>
              <w:jc w:val="center"/>
              <w:rPr>
                <w:rFonts w:eastAsia="Times New Roman"/>
                <w:b/>
                <w:bCs/>
                <w:color w:val="000000"/>
              </w:rPr>
            </w:pPr>
            <w:r w:rsidRPr="005A0591">
              <w:rPr>
                <w:rFonts w:eastAsia="Times New Roman"/>
                <w:b/>
                <w:bCs/>
                <w:color w:val="000000"/>
              </w:rPr>
              <w:t>П/н</w:t>
            </w:r>
          </w:p>
        </w:tc>
        <w:tc>
          <w:tcPr>
            <w:tcW w:w="564" w:type="pct"/>
            <w:tcBorders>
              <w:top w:val="double" w:sz="4" w:space="0" w:color="auto"/>
              <w:bottom w:val="double" w:sz="4" w:space="0" w:color="auto"/>
            </w:tcBorders>
            <w:shd w:val="clear" w:color="auto" w:fill="D9D9D9"/>
            <w:vAlign w:val="center"/>
            <w:hideMark/>
          </w:tcPr>
          <w:p w14:paraId="73413CF1" w14:textId="77777777" w:rsidR="005A0591" w:rsidRPr="005A0591" w:rsidRDefault="005A0591" w:rsidP="005A0591">
            <w:pPr>
              <w:jc w:val="center"/>
              <w:rPr>
                <w:rFonts w:eastAsia="Times New Roman"/>
                <w:b/>
                <w:bCs/>
                <w:color w:val="000000"/>
                <w:lang w:val="ru-KZ"/>
              </w:rPr>
            </w:pPr>
            <w:r w:rsidRPr="005A0591">
              <w:rPr>
                <w:rFonts w:eastAsia="Times New Roman"/>
                <w:b/>
                <w:bCs/>
                <w:color w:val="000000"/>
                <w:lang w:val="ru-KZ"/>
              </w:rPr>
              <w:t>№ скв.</w:t>
            </w:r>
          </w:p>
        </w:tc>
        <w:tc>
          <w:tcPr>
            <w:tcW w:w="687" w:type="pct"/>
            <w:tcBorders>
              <w:top w:val="double" w:sz="4" w:space="0" w:color="auto"/>
              <w:bottom w:val="double" w:sz="4" w:space="0" w:color="auto"/>
            </w:tcBorders>
            <w:shd w:val="clear" w:color="auto" w:fill="D9D9D9"/>
            <w:vAlign w:val="center"/>
          </w:tcPr>
          <w:p w14:paraId="28CBD227" w14:textId="77777777" w:rsidR="005A0591" w:rsidRPr="005A0591" w:rsidRDefault="005A0591" w:rsidP="005A0591">
            <w:pPr>
              <w:jc w:val="center"/>
              <w:rPr>
                <w:rFonts w:eastAsia="Times New Roman"/>
                <w:b/>
                <w:bCs/>
                <w:color w:val="000000"/>
                <w:lang w:val="ru-KZ"/>
              </w:rPr>
            </w:pPr>
            <w:r w:rsidRPr="005A0591">
              <w:rPr>
                <w:rFonts w:eastAsia="Times New Roman"/>
                <w:b/>
                <w:bCs/>
                <w:color w:val="000000"/>
                <w:lang w:val="ru-KZ"/>
              </w:rPr>
              <w:t>Год</w:t>
            </w:r>
          </w:p>
        </w:tc>
        <w:tc>
          <w:tcPr>
            <w:tcW w:w="681" w:type="pct"/>
            <w:tcBorders>
              <w:top w:val="double" w:sz="4" w:space="0" w:color="auto"/>
              <w:bottom w:val="double" w:sz="4" w:space="0" w:color="auto"/>
            </w:tcBorders>
            <w:shd w:val="clear" w:color="auto" w:fill="D9D9D9"/>
            <w:vAlign w:val="center"/>
            <w:hideMark/>
          </w:tcPr>
          <w:p w14:paraId="2E49EB86" w14:textId="77777777" w:rsidR="005A0591" w:rsidRPr="005A0591" w:rsidRDefault="005A0591" w:rsidP="005A0591">
            <w:pPr>
              <w:jc w:val="center"/>
              <w:rPr>
                <w:rFonts w:eastAsia="Times New Roman"/>
                <w:b/>
                <w:bCs/>
                <w:color w:val="000000"/>
                <w:lang w:val="ru-KZ"/>
              </w:rPr>
            </w:pPr>
            <w:r w:rsidRPr="005A0591">
              <w:rPr>
                <w:rFonts w:eastAsia="Times New Roman"/>
                <w:b/>
                <w:bCs/>
                <w:color w:val="000000"/>
                <w:lang w:val="ru-KZ"/>
              </w:rPr>
              <w:t>Объект</w:t>
            </w:r>
          </w:p>
        </w:tc>
        <w:tc>
          <w:tcPr>
            <w:tcW w:w="2733" w:type="pct"/>
            <w:tcBorders>
              <w:top w:val="double" w:sz="4" w:space="0" w:color="auto"/>
              <w:bottom w:val="double" w:sz="4" w:space="0" w:color="auto"/>
            </w:tcBorders>
            <w:shd w:val="clear" w:color="auto" w:fill="D9D9D9"/>
            <w:vAlign w:val="center"/>
            <w:hideMark/>
          </w:tcPr>
          <w:p w14:paraId="64DD46D9" w14:textId="77777777" w:rsidR="005A0591" w:rsidRPr="005A0591" w:rsidRDefault="005A0591" w:rsidP="005A0591">
            <w:pPr>
              <w:jc w:val="center"/>
              <w:rPr>
                <w:rFonts w:eastAsia="Times New Roman"/>
                <w:b/>
                <w:bCs/>
                <w:color w:val="000000"/>
                <w:lang w:val="ru-KZ"/>
              </w:rPr>
            </w:pPr>
            <w:r w:rsidRPr="005A0591">
              <w:rPr>
                <w:rFonts w:eastAsia="Times New Roman"/>
                <w:b/>
                <w:bCs/>
                <w:color w:val="000000"/>
                <w:lang w:val="ru-KZ"/>
              </w:rPr>
              <w:t>Описание мероприятия</w:t>
            </w:r>
          </w:p>
        </w:tc>
      </w:tr>
      <w:tr w:rsidR="005A0591" w:rsidRPr="005A0591" w14:paraId="20817298" w14:textId="77777777" w:rsidTr="00525B20">
        <w:trPr>
          <w:trHeight w:val="340"/>
        </w:trPr>
        <w:tc>
          <w:tcPr>
            <w:tcW w:w="335" w:type="pct"/>
            <w:tcBorders>
              <w:top w:val="double" w:sz="4" w:space="0" w:color="auto"/>
            </w:tcBorders>
            <w:shd w:val="clear" w:color="auto" w:fill="auto"/>
            <w:noWrap/>
            <w:vAlign w:val="center"/>
            <w:hideMark/>
          </w:tcPr>
          <w:p w14:paraId="0291CB09" w14:textId="77777777" w:rsidR="005A0591" w:rsidRPr="005A0591" w:rsidRDefault="005A0591" w:rsidP="005A0591">
            <w:pPr>
              <w:jc w:val="center"/>
              <w:rPr>
                <w:rFonts w:eastAsia="Times New Roman"/>
                <w:color w:val="000000"/>
                <w:lang w:val="ru-KZ"/>
              </w:rPr>
            </w:pPr>
            <w:r w:rsidRPr="005A0591">
              <w:rPr>
                <w:rFonts w:eastAsia="Times New Roman"/>
                <w:color w:val="000000"/>
                <w:lang w:val="ru-KZ"/>
              </w:rPr>
              <w:t>1</w:t>
            </w:r>
          </w:p>
        </w:tc>
        <w:tc>
          <w:tcPr>
            <w:tcW w:w="564" w:type="pct"/>
            <w:tcBorders>
              <w:top w:val="double" w:sz="4" w:space="0" w:color="auto"/>
            </w:tcBorders>
            <w:shd w:val="clear" w:color="auto" w:fill="auto"/>
            <w:vAlign w:val="center"/>
          </w:tcPr>
          <w:p w14:paraId="2E26C527" w14:textId="77777777" w:rsidR="005A0591" w:rsidRPr="005A0591" w:rsidRDefault="005A0591" w:rsidP="005A0591">
            <w:pPr>
              <w:jc w:val="center"/>
              <w:rPr>
                <w:rFonts w:eastAsia="Times New Roman"/>
                <w:color w:val="000000"/>
                <w:lang w:val="ru-KZ"/>
              </w:rPr>
            </w:pPr>
            <w:r w:rsidRPr="005A0591">
              <w:rPr>
                <w:rFonts w:eastAsia="Times New Roman"/>
                <w:color w:val="000000"/>
                <w:lang w:val="ru-KZ"/>
              </w:rPr>
              <w:t>32, 34, 43</w:t>
            </w:r>
          </w:p>
        </w:tc>
        <w:tc>
          <w:tcPr>
            <w:tcW w:w="687" w:type="pct"/>
            <w:tcBorders>
              <w:top w:val="double" w:sz="4" w:space="0" w:color="auto"/>
            </w:tcBorders>
            <w:vAlign w:val="center"/>
          </w:tcPr>
          <w:p w14:paraId="20663B72" w14:textId="77777777" w:rsidR="005A0591" w:rsidRPr="005A0591" w:rsidRDefault="005A0591" w:rsidP="005A0591">
            <w:pPr>
              <w:jc w:val="center"/>
              <w:rPr>
                <w:rFonts w:eastAsia="Times New Roman"/>
                <w:color w:val="000000"/>
                <w:lang w:val="ru-KZ"/>
              </w:rPr>
            </w:pPr>
            <w:r w:rsidRPr="005A0591">
              <w:rPr>
                <w:rFonts w:eastAsia="Times New Roman"/>
                <w:color w:val="000000"/>
                <w:lang w:val="ru-KZ"/>
              </w:rPr>
              <w:t>2026</w:t>
            </w:r>
          </w:p>
        </w:tc>
        <w:tc>
          <w:tcPr>
            <w:tcW w:w="681" w:type="pct"/>
            <w:tcBorders>
              <w:top w:val="double" w:sz="4" w:space="0" w:color="auto"/>
            </w:tcBorders>
            <w:shd w:val="clear" w:color="auto" w:fill="auto"/>
            <w:noWrap/>
            <w:vAlign w:val="center"/>
            <w:hideMark/>
          </w:tcPr>
          <w:p w14:paraId="0D033977" w14:textId="77777777" w:rsidR="005A0591" w:rsidRPr="005A0591" w:rsidRDefault="005A0591" w:rsidP="005A0591">
            <w:pPr>
              <w:jc w:val="center"/>
              <w:rPr>
                <w:rFonts w:eastAsia="Times New Roman"/>
                <w:color w:val="000000"/>
                <w:lang w:val="ru-KZ"/>
              </w:rPr>
            </w:pPr>
          </w:p>
        </w:tc>
        <w:tc>
          <w:tcPr>
            <w:tcW w:w="2733" w:type="pct"/>
            <w:tcBorders>
              <w:top w:val="double" w:sz="4" w:space="0" w:color="auto"/>
            </w:tcBorders>
            <w:shd w:val="clear" w:color="auto" w:fill="auto"/>
            <w:noWrap/>
            <w:vAlign w:val="center"/>
            <w:hideMark/>
          </w:tcPr>
          <w:p w14:paraId="4FC054C9" w14:textId="77777777" w:rsidR="005A0591" w:rsidRPr="005A0591" w:rsidRDefault="005A0591" w:rsidP="005A0591">
            <w:pPr>
              <w:jc w:val="center"/>
              <w:rPr>
                <w:rFonts w:eastAsia="Times New Roman"/>
                <w:color w:val="000000"/>
                <w:lang w:val="ru-KZ"/>
              </w:rPr>
            </w:pPr>
            <w:r w:rsidRPr="005A0591">
              <w:rPr>
                <w:rFonts w:eastAsia="Times New Roman"/>
                <w:color w:val="000000"/>
                <w:lang w:val="ru-KZ"/>
              </w:rPr>
              <w:t>Ввод из бездействия</w:t>
            </w:r>
          </w:p>
        </w:tc>
      </w:tr>
      <w:tr w:rsidR="005A0591" w:rsidRPr="005A0591" w14:paraId="5E1C2491" w14:textId="77777777" w:rsidTr="00525B20">
        <w:trPr>
          <w:trHeight w:val="340"/>
        </w:trPr>
        <w:tc>
          <w:tcPr>
            <w:tcW w:w="335" w:type="pct"/>
            <w:shd w:val="clear" w:color="auto" w:fill="auto"/>
            <w:noWrap/>
            <w:vAlign w:val="center"/>
            <w:hideMark/>
          </w:tcPr>
          <w:p w14:paraId="21160750" w14:textId="77777777" w:rsidR="005A0591" w:rsidRPr="005A0591" w:rsidRDefault="005A0591" w:rsidP="005A0591">
            <w:pPr>
              <w:jc w:val="center"/>
              <w:rPr>
                <w:rFonts w:eastAsia="Times New Roman"/>
                <w:color w:val="000000"/>
                <w:lang w:val="ru-KZ"/>
              </w:rPr>
            </w:pPr>
            <w:r w:rsidRPr="005A0591">
              <w:rPr>
                <w:rFonts w:eastAsia="Times New Roman"/>
                <w:color w:val="000000"/>
                <w:lang w:val="ru-KZ"/>
              </w:rPr>
              <w:t>2</w:t>
            </w:r>
          </w:p>
        </w:tc>
        <w:tc>
          <w:tcPr>
            <w:tcW w:w="564" w:type="pct"/>
            <w:shd w:val="clear" w:color="auto" w:fill="auto"/>
            <w:vAlign w:val="center"/>
          </w:tcPr>
          <w:p w14:paraId="65235696" w14:textId="77777777" w:rsidR="005A0591" w:rsidRPr="005A0591" w:rsidRDefault="005A0591" w:rsidP="005A0591">
            <w:pPr>
              <w:jc w:val="center"/>
              <w:rPr>
                <w:rFonts w:eastAsia="Times New Roman"/>
                <w:color w:val="000000"/>
                <w:lang w:val="ru-KZ"/>
              </w:rPr>
            </w:pPr>
            <w:r w:rsidRPr="005A0591">
              <w:rPr>
                <w:rFonts w:eastAsia="Times New Roman"/>
                <w:color w:val="000000"/>
                <w:lang w:val="ru-KZ"/>
              </w:rPr>
              <w:t>48</w:t>
            </w:r>
          </w:p>
        </w:tc>
        <w:tc>
          <w:tcPr>
            <w:tcW w:w="687" w:type="pct"/>
            <w:vAlign w:val="center"/>
          </w:tcPr>
          <w:p w14:paraId="17BDA01F" w14:textId="77777777" w:rsidR="005A0591" w:rsidRPr="005A0591" w:rsidRDefault="005A0591" w:rsidP="005A0591">
            <w:pPr>
              <w:jc w:val="center"/>
              <w:rPr>
                <w:rFonts w:eastAsia="Times New Roman"/>
                <w:color w:val="000000"/>
                <w:lang w:val="ru-KZ"/>
              </w:rPr>
            </w:pPr>
            <w:r w:rsidRPr="005A0591">
              <w:rPr>
                <w:rFonts w:eastAsia="Times New Roman"/>
                <w:color w:val="000000"/>
                <w:lang w:val="ru-KZ"/>
              </w:rPr>
              <w:t>2026</w:t>
            </w:r>
          </w:p>
        </w:tc>
        <w:tc>
          <w:tcPr>
            <w:tcW w:w="681" w:type="pct"/>
            <w:shd w:val="clear" w:color="auto" w:fill="auto"/>
            <w:noWrap/>
            <w:vAlign w:val="center"/>
            <w:hideMark/>
          </w:tcPr>
          <w:p w14:paraId="60B480C1" w14:textId="77777777" w:rsidR="005A0591" w:rsidRPr="005A0591" w:rsidRDefault="005A0591" w:rsidP="005A0591">
            <w:pPr>
              <w:jc w:val="center"/>
              <w:rPr>
                <w:rFonts w:eastAsia="Times New Roman"/>
                <w:color w:val="000000"/>
                <w:highlight w:val="cyan"/>
                <w:lang w:val="ru-KZ"/>
              </w:rPr>
            </w:pPr>
            <w:r w:rsidRPr="005A0591">
              <w:rPr>
                <w:rFonts w:eastAsia="Times New Roman"/>
                <w:color w:val="000000"/>
                <w:lang w:val="ru-KZ"/>
              </w:rPr>
              <w:t>II</w:t>
            </w:r>
          </w:p>
        </w:tc>
        <w:tc>
          <w:tcPr>
            <w:tcW w:w="2733" w:type="pct"/>
            <w:shd w:val="clear" w:color="auto" w:fill="auto"/>
            <w:noWrap/>
            <w:vAlign w:val="center"/>
            <w:hideMark/>
          </w:tcPr>
          <w:p w14:paraId="07BC4E7F" w14:textId="77777777" w:rsidR="005A0591" w:rsidRPr="005A0591" w:rsidRDefault="005A0591" w:rsidP="005A0591">
            <w:pPr>
              <w:jc w:val="center"/>
              <w:rPr>
                <w:rFonts w:eastAsia="Times New Roman"/>
                <w:color w:val="000000"/>
                <w:lang w:val="ru-KZ"/>
              </w:rPr>
            </w:pPr>
            <w:r w:rsidRPr="005A0591">
              <w:rPr>
                <w:rFonts w:eastAsia="Times New Roman"/>
                <w:color w:val="000000"/>
                <w:lang w:val="ru-KZ"/>
              </w:rPr>
              <w:t xml:space="preserve">Бурение </w:t>
            </w:r>
            <w:r w:rsidRPr="005A0591">
              <w:rPr>
                <w:rFonts w:eastAsia="Times New Roman"/>
                <w:color w:val="000000"/>
              </w:rPr>
              <w:t>вертикальной скважины</w:t>
            </w:r>
          </w:p>
        </w:tc>
      </w:tr>
      <w:tr w:rsidR="005A0591" w:rsidRPr="005A0591" w14:paraId="178BD810" w14:textId="77777777" w:rsidTr="00525B20">
        <w:trPr>
          <w:trHeight w:val="340"/>
        </w:trPr>
        <w:tc>
          <w:tcPr>
            <w:tcW w:w="335" w:type="pct"/>
            <w:shd w:val="clear" w:color="auto" w:fill="auto"/>
            <w:noWrap/>
            <w:vAlign w:val="center"/>
          </w:tcPr>
          <w:p w14:paraId="78B3C4FC" w14:textId="77777777" w:rsidR="005A0591" w:rsidRPr="005A0591" w:rsidRDefault="005A0591" w:rsidP="005A0591">
            <w:pPr>
              <w:jc w:val="center"/>
              <w:rPr>
                <w:rFonts w:eastAsia="Times New Roman"/>
                <w:color w:val="000000"/>
                <w:lang w:val="ru-KZ"/>
              </w:rPr>
            </w:pPr>
            <w:r w:rsidRPr="005A0591">
              <w:rPr>
                <w:rFonts w:eastAsia="Times New Roman"/>
                <w:color w:val="000000"/>
                <w:lang w:val="ru-KZ"/>
              </w:rPr>
              <w:t>3</w:t>
            </w:r>
          </w:p>
        </w:tc>
        <w:tc>
          <w:tcPr>
            <w:tcW w:w="564" w:type="pct"/>
            <w:shd w:val="clear" w:color="auto" w:fill="auto"/>
            <w:vAlign w:val="center"/>
          </w:tcPr>
          <w:p w14:paraId="2398F07C" w14:textId="77777777" w:rsidR="005A0591" w:rsidRPr="005A0591" w:rsidRDefault="005A0591" w:rsidP="005A0591">
            <w:pPr>
              <w:jc w:val="center"/>
              <w:rPr>
                <w:rFonts w:eastAsia="Times New Roman"/>
                <w:color w:val="000000"/>
                <w:lang w:val="ru-KZ"/>
              </w:rPr>
            </w:pPr>
            <w:r w:rsidRPr="005A0591">
              <w:rPr>
                <w:rFonts w:eastAsia="Times New Roman"/>
                <w:color w:val="000000"/>
                <w:lang w:val="ru-KZ"/>
              </w:rPr>
              <w:t>27D</w:t>
            </w:r>
          </w:p>
        </w:tc>
        <w:tc>
          <w:tcPr>
            <w:tcW w:w="687" w:type="pct"/>
            <w:vAlign w:val="center"/>
          </w:tcPr>
          <w:p w14:paraId="3D4E7F1E" w14:textId="77777777" w:rsidR="005A0591" w:rsidRPr="005A0591" w:rsidRDefault="005A0591" w:rsidP="005A0591">
            <w:pPr>
              <w:jc w:val="center"/>
              <w:rPr>
                <w:rFonts w:eastAsia="Times New Roman"/>
                <w:color w:val="000000"/>
                <w:lang w:val="ru-KZ"/>
              </w:rPr>
            </w:pPr>
            <w:r w:rsidRPr="005A0591">
              <w:rPr>
                <w:rFonts w:eastAsia="Times New Roman"/>
                <w:color w:val="000000"/>
                <w:lang w:val="ru-KZ"/>
              </w:rPr>
              <w:t>2027</w:t>
            </w:r>
          </w:p>
        </w:tc>
        <w:tc>
          <w:tcPr>
            <w:tcW w:w="681" w:type="pct"/>
            <w:shd w:val="clear" w:color="auto" w:fill="auto"/>
            <w:noWrap/>
            <w:vAlign w:val="center"/>
          </w:tcPr>
          <w:p w14:paraId="076F72FA" w14:textId="77777777" w:rsidR="005A0591" w:rsidRPr="005A0591" w:rsidRDefault="005A0591" w:rsidP="005A0591">
            <w:pPr>
              <w:jc w:val="center"/>
              <w:rPr>
                <w:rFonts w:eastAsia="Times New Roman"/>
                <w:color w:val="000000"/>
                <w:highlight w:val="cyan"/>
                <w:lang w:val="ru-KZ"/>
              </w:rPr>
            </w:pPr>
            <w:r w:rsidRPr="005A0591">
              <w:rPr>
                <w:rFonts w:eastAsia="Times New Roman"/>
                <w:color w:val="000000"/>
                <w:lang w:val="ru-KZ"/>
              </w:rPr>
              <w:t>II</w:t>
            </w:r>
          </w:p>
        </w:tc>
        <w:tc>
          <w:tcPr>
            <w:tcW w:w="2733" w:type="pct"/>
            <w:shd w:val="clear" w:color="auto" w:fill="auto"/>
            <w:noWrap/>
            <w:vAlign w:val="center"/>
          </w:tcPr>
          <w:p w14:paraId="599A8276" w14:textId="77777777" w:rsidR="005A0591" w:rsidRPr="005A0591" w:rsidRDefault="005A0591" w:rsidP="005A0591">
            <w:pPr>
              <w:jc w:val="center"/>
              <w:rPr>
                <w:rFonts w:eastAsia="Times New Roman"/>
                <w:color w:val="000000"/>
                <w:lang w:val="ru-KZ"/>
              </w:rPr>
            </w:pPr>
            <w:r w:rsidRPr="005A0591">
              <w:rPr>
                <w:rFonts w:eastAsia="Times New Roman"/>
                <w:color w:val="000000"/>
                <w:lang w:val="ru-KZ"/>
              </w:rPr>
              <w:t xml:space="preserve">Бурение </w:t>
            </w:r>
            <w:r w:rsidRPr="005A0591">
              <w:rPr>
                <w:rFonts w:eastAsia="Times New Roman"/>
                <w:color w:val="000000"/>
              </w:rPr>
              <w:t>вертикальной скважины</w:t>
            </w:r>
          </w:p>
        </w:tc>
      </w:tr>
      <w:tr w:rsidR="005A0591" w:rsidRPr="005A0591" w14:paraId="7767A858" w14:textId="77777777" w:rsidTr="00525B20">
        <w:trPr>
          <w:trHeight w:val="340"/>
        </w:trPr>
        <w:tc>
          <w:tcPr>
            <w:tcW w:w="335" w:type="pct"/>
            <w:shd w:val="clear" w:color="auto" w:fill="auto"/>
            <w:noWrap/>
            <w:vAlign w:val="center"/>
          </w:tcPr>
          <w:p w14:paraId="6AECA691" w14:textId="77777777" w:rsidR="005A0591" w:rsidRPr="005A0591" w:rsidRDefault="005A0591" w:rsidP="005A0591">
            <w:pPr>
              <w:jc w:val="center"/>
              <w:rPr>
                <w:rFonts w:eastAsia="Times New Roman"/>
                <w:color w:val="000000"/>
                <w:lang w:val="ru-KZ"/>
              </w:rPr>
            </w:pPr>
            <w:r w:rsidRPr="005A0591">
              <w:rPr>
                <w:rFonts w:eastAsia="Times New Roman"/>
                <w:color w:val="000000"/>
              </w:rPr>
              <w:t>4</w:t>
            </w:r>
          </w:p>
        </w:tc>
        <w:tc>
          <w:tcPr>
            <w:tcW w:w="564" w:type="pct"/>
            <w:shd w:val="clear" w:color="auto" w:fill="auto"/>
            <w:vAlign w:val="center"/>
          </w:tcPr>
          <w:p w14:paraId="13BEF0D4" w14:textId="77777777" w:rsidR="005A0591" w:rsidRPr="005A0591" w:rsidRDefault="005A0591" w:rsidP="005A0591">
            <w:pPr>
              <w:jc w:val="center"/>
              <w:rPr>
                <w:rFonts w:eastAsia="Times New Roman"/>
                <w:color w:val="000000"/>
                <w:lang w:val="ru-KZ"/>
              </w:rPr>
            </w:pPr>
            <w:r w:rsidRPr="005A0591">
              <w:rPr>
                <w:rFonts w:eastAsia="Times New Roman"/>
                <w:color w:val="000000"/>
                <w:lang w:val="ru-KZ"/>
              </w:rPr>
              <w:t>49</w:t>
            </w:r>
          </w:p>
        </w:tc>
        <w:tc>
          <w:tcPr>
            <w:tcW w:w="687" w:type="pct"/>
            <w:vAlign w:val="center"/>
          </w:tcPr>
          <w:p w14:paraId="1F29BB13" w14:textId="77777777" w:rsidR="005A0591" w:rsidRPr="005A0591" w:rsidRDefault="005A0591" w:rsidP="005A0591">
            <w:pPr>
              <w:jc w:val="center"/>
              <w:rPr>
                <w:rFonts w:eastAsia="Times New Roman"/>
                <w:color w:val="000000"/>
                <w:lang w:val="ru-KZ"/>
              </w:rPr>
            </w:pPr>
            <w:r w:rsidRPr="005A0591">
              <w:rPr>
                <w:rFonts w:eastAsia="Times New Roman"/>
                <w:color w:val="000000"/>
                <w:lang w:val="ru-KZ"/>
              </w:rPr>
              <w:t>2028</w:t>
            </w:r>
          </w:p>
        </w:tc>
        <w:tc>
          <w:tcPr>
            <w:tcW w:w="681" w:type="pct"/>
            <w:shd w:val="clear" w:color="auto" w:fill="auto"/>
            <w:noWrap/>
            <w:vAlign w:val="center"/>
          </w:tcPr>
          <w:p w14:paraId="1EFA9B60" w14:textId="77777777" w:rsidR="005A0591" w:rsidRPr="005A0591" w:rsidRDefault="005A0591" w:rsidP="005A0591">
            <w:pPr>
              <w:jc w:val="center"/>
              <w:rPr>
                <w:rFonts w:eastAsia="Times New Roman"/>
                <w:color w:val="000000"/>
                <w:lang w:val="ru-KZ"/>
              </w:rPr>
            </w:pPr>
            <w:r w:rsidRPr="005A0591">
              <w:rPr>
                <w:rFonts w:eastAsia="Times New Roman"/>
                <w:color w:val="000000"/>
                <w:lang w:val="ru-KZ"/>
              </w:rPr>
              <w:t>III</w:t>
            </w:r>
          </w:p>
        </w:tc>
        <w:tc>
          <w:tcPr>
            <w:tcW w:w="2733" w:type="pct"/>
            <w:shd w:val="clear" w:color="auto" w:fill="auto"/>
            <w:noWrap/>
            <w:vAlign w:val="center"/>
          </w:tcPr>
          <w:p w14:paraId="0F2772B1" w14:textId="77777777" w:rsidR="005A0591" w:rsidRPr="005A0591" w:rsidRDefault="005A0591" w:rsidP="005A0591">
            <w:pPr>
              <w:jc w:val="center"/>
              <w:rPr>
                <w:rFonts w:eastAsia="Times New Roman"/>
                <w:color w:val="000000"/>
                <w:lang w:val="ru-KZ"/>
              </w:rPr>
            </w:pPr>
            <w:r w:rsidRPr="005A0591">
              <w:rPr>
                <w:rFonts w:eastAsia="Times New Roman"/>
                <w:color w:val="000000"/>
                <w:lang w:val="ru-KZ"/>
              </w:rPr>
              <w:t xml:space="preserve">Бурение </w:t>
            </w:r>
            <w:r w:rsidRPr="005A0591">
              <w:rPr>
                <w:rFonts w:eastAsia="Times New Roman"/>
                <w:color w:val="000000"/>
              </w:rPr>
              <w:t>вертикальной скважины</w:t>
            </w:r>
          </w:p>
        </w:tc>
      </w:tr>
      <w:tr w:rsidR="005A0591" w:rsidRPr="005A0591" w14:paraId="6B862B40" w14:textId="77777777" w:rsidTr="00525B20">
        <w:trPr>
          <w:trHeight w:val="340"/>
        </w:trPr>
        <w:tc>
          <w:tcPr>
            <w:tcW w:w="335" w:type="pct"/>
            <w:shd w:val="clear" w:color="auto" w:fill="auto"/>
            <w:noWrap/>
            <w:vAlign w:val="center"/>
            <w:hideMark/>
          </w:tcPr>
          <w:p w14:paraId="5EB23313" w14:textId="77777777" w:rsidR="005A0591" w:rsidRPr="005A0591" w:rsidRDefault="005A0591" w:rsidP="005A0591">
            <w:pPr>
              <w:jc w:val="center"/>
              <w:rPr>
                <w:rFonts w:eastAsia="Times New Roman"/>
                <w:color w:val="000000"/>
                <w:lang w:val="ru-KZ"/>
              </w:rPr>
            </w:pPr>
            <w:r w:rsidRPr="005A0591">
              <w:rPr>
                <w:rFonts w:eastAsia="Times New Roman"/>
                <w:color w:val="000000"/>
              </w:rPr>
              <w:t>5</w:t>
            </w:r>
          </w:p>
        </w:tc>
        <w:tc>
          <w:tcPr>
            <w:tcW w:w="564" w:type="pct"/>
            <w:shd w:val="clear" w:color="auto" w:fill="auto"/>
            <w:vAlign w:val="center"/>
          </w:tcPr>
          <w:p w14:paraId="755E4A86" w14:textId="77777777" w:rsidR="005A0591" w:rsidRPr="005A0591" w:rsidRDefault="005A0591" w:rsidP="005A0591">
            <w:pPr>
              <w:jc w:val="center"/>
              <w:rPr>
                <w:rFonts w:eastAsia="Times New Roman"/>
                <w:color w:val="000000"/>
                <w:lang w:val="ru-KZ"/>
              </w:rPr>
            </w:pPr>
            <w:r w:rsidRPr="005A0591">
              <w:rPr>
                <w:rFonts w:eastAsia="Times New Roman"/>
                <w:color w:val="000000"/>
                <w:lang w:val="ru-KZ"/>
              </w:rPr>
              <w:t>47</w:t>
            </w:r>
          </w:p>
        </w:tc>
        <w:tc>
          <w:tcPr>
            <w:tcW w:w="687" w:type="pct"/>
            <w:vAlign w:val="center"/>
          </w:tcPr>
          <w:p w14:paraId="3D5DE2BA" w14:textId="77777777" w:rsidR="005A0591" w:rsidRPr="005A0591" w:rsidRDefault="005A0591" w:rsidP="005A0591">
            <w:pPr>
              <w:jc w:val="center"/>
              <w:rPr>
                <w:rFonts w:eastAsia="Times New Roman"/>
                <w:color w:val="000000"/>
                <w:lang w:val="ru-KZ"/>
              </w:rPr>
            </w:pPr>
            <w:r w:rsidRPr="005A0591">
              <w:rPr>
                <w:rFonts w:eastAsia="Times New Roman"/>
                <w:color w:val="000000"/>
                <w:lang w:val="ru-KZ"/>
              </w:rPr>
              <w:t>2029</w:t>
            </w:r>
          </w:p>
        </w:tc>
        <w:tc>
          <w:tcPr>
            <w:tcW w:w="681" w:type="pct"/>
            <w:shd w:val="clear" w:color="auto" w:fill="auto"/>
            <w:noWrap/>
            <w:vAlign w:val="center"/>
            <w:hideMark/>
          </w:tcPr>
          <w:p w14:paraId="55CFD0B6" w14:textId="77777777" w:rsidR="005A0591" w:rsidRPr="005A0591" w:rsidRDefault="005A0591" w:rsidP="005A0591">
            <w:pPr>
              <w:jc w:val="center"/>
              <w:rPr>
                <w:rFonts w:eastAsia="Times New Roman"/>
                <w:color w:val="000000"/>
                <w:lang w:val="ru-KZ"/>
              </w:rPr>
            </w:pPr>
            <w:r w:rsidRPr="005A0591">
              <w:rPr>
                <w:rFonts w:eastAsia="Times New Roman"/>
                <w:color w:val="000000"/>
                <w:lang w:val="ru-KZ"/>
              </w:rPr>
              <w:t>I</w:t>
            </w:r>
          </w:p>
        </w:tc>
        <w:tc>
          <w:tcPr>
            <w:tcW w:w="2733" w:type="pct"/>
            <w:shd w:val="clear" w:color="auto" w:fill="auto"/>
            <w:noWrap/>
            <w:vAlign w:val="center"/>
            <w:hideMark/>
          </w:tcPr>
          <w:p w14:paraId="2086B979" w14:textId="77777777" w:rsidR="005A0591" w:rsidRPr="005A0591" w:rsidRDefault="005A0591" w:rsidP="005A0591">
            <w:pPr>
              <w:jc w:val="center"/>
              <w:rPr>
                <w:rFonts w:eastAsia="Times New Roman"/>
                <w:color w:val="000000"/>
                <w:lang w:val="ru-KZ"/>
              </w:rPr>
            </w:pPr>
            <w:r w:rsidRPr="005A0591">
              <w:rPr>
                <w:rFonts w:eastAsia="Times New Roman"/>
                <w:color w:val="000000"/>
                <w:lang w:val="ru-KZ"/>
              </w:rPr>
              <w:t xml:space="preserve">Бурение </w:t>
            </w:r>
            <w:r w:rsidRPr="005A0591">
              <w:rPr>
                <w:rFonts w:eastAsia="Times New Roman"/>
                <w:color w:val="000000"/>
              </w:rPr>
              <w:t>вертикальной скважины</w:t>
            </w:r>
          </w:p>
        </w:tc>
      </w:tr>
      <w:tr w:rsidR="005A0591" w:rsidRPr="005A0591" w14:paraId="099000BE" w14:textId="77777777" w:rsidTr="00525B20">
        <w:trPr>
          <w:trHeight w:val="340"/>
        </w:trPr>
        <w:tc>
          <w:tcPr>
            <w:tcW w:w="335" w:type="pct"/>
            <w:shd w:val="clear" w:color="auto" w:fill="auto"/>
            <w:noWrap/>
            <w:vAlign w:val="center"/>
          </w:tcPr>
          <w:p w14:paraId="15361D5B" w14:textId="77777777" w:rsidR="005A0591" w:rsidRPr="005A0591" w:rsidRDefault="005A0591" w:rsidP="005A0591">
            <w:pPr>
              <w:jc w:val="center"/>
              <w:rPr>
                <w:rFonts w:eastAsia="Times New Roman"/>
                <w:color w:val="000000"/>
              </w:rPr>
            </w:pPr>
            <w:r w:rsidRPr="005A0591">
              <w:rPr>
                <w:rFonts w:eastAsia="Times New Roman"/>
                <w:color w:val="000000"/>
              </w:rPr>
              <w:t>6</w:t>
            </w:r>
          </w:p>
        </w:tc>
        <w:tc>
          <w:tcPr>
            <w:tcW w:w="564" w:type="pct"/>
            <w:shd w:val="clear" w:color="auto" w:fill="auto"/>
            <w:vAlign w:val="center"/>
          </w:tcPr>
          <w:p w14:paraId="5810DD23" w14:textId="77777777" w:rsidR="005A0591" w:rsidRPr="005A0591" w:rsidRDefault="005A0591" w:rsidP="005A0591">
            <w:pPr>
              <w:jc w:val="center"/>
              <w:rPr>
                <w:rFonts w:eastAsia="Times New Roman"/>
                <w:color w:val="000000"/>
                <w:lang w:val="ru-KZ"/>
              </w:rPr>
            </w:pPr>
            <w:r w:rsidRPr="005A0591">
              <w:rPr>
                <w:rFonts w:eastAsia="Times New Roman"/>
                <w:color w:val="000000"/>
                <w:lang w:val="ru-KZ"/>
              </w:rPr>
              <w:t>43</w:t>
            </w:r>
          </w:p>
        </w:tc>
        <w:tc>
          <w:tcPr>
            <w:tcW w:w="687" w:type="pct"/>
            <w:vAlign w:val="center"/>
          </w:tcPr>
          <w:p w14:paraId="1A006095" w14:textId="77777777" w:rsidR="005A0591" w:rsidRPr="005A0591" w:rsidRDefault="005A0591" w:rsidP="005A0591">
            <w:pPr>
              <w:jc w:val="center"/>
              <w:rPr>
                <w:rFonts w:eastAsia="Times New Roman"/>
                <w:color w:val="000000"/>
                <w:lang w:val="ru-KZ"/>
              </w:rPr>
            </w:pPr>
            <w:r w:rsidRPr="005A0591">
              <w:rPr>
                <w:rFonts w:eastAsia="Times New Roman"/>
                <w:color w:val="000000"/>
                <w:lang w:val="ru-KZ"/>
              </w:rPr>
              <w:t>2030</w:t>
            </w:r>
          </w:p>
        </w:tc>
        <w:tc>
          <w:tcPr>
            <w:tcW w:w="681" w:type="pct"/>
            <w:shd w:val="clear" w:color="auto" w:fill="auto"/>
            <w:noWrap/>
            <w:vAlign w:val="center"/>
          </w:tcPr>
          <w:p w14:paraId="1B85F7F1" w14:textId="77777777" w:rsidR="005A0591" w:rsidRPr="005A0591" w:rsidRDefault="005A0591" w:rsidP="005A0591">
            <w:pPr>
              <w:jc w:val="center"/>
              <w:rPr>
                <w:rFonts w:eastAsia="Times New Roman"/>
                <w:color w:val="000000"/>
                <w:lang w:val="ru-KZ"/>
              </w:rPr>
            </w:pPr>
            <w:r w:rsidRPr="005A0591">
              <w:rPr>
                <w:rFonts w:eastAsia="Times New Roman"/>
                <w:color w:val="000000"/>
                <w:lang w:val="ru-KZ"/>
              </w:rPr>
              <w:t>II + III</w:t>
            </w:r>
          </w:p>
        </w:tc>
        <w:tc>
          <w:tcPr>
            <w:tcW w:w="2733" w:type="pct"/>
            <w:shd w:val="clear" w:color="auto" w:fill="auto"/>
            <w:noWrap/>
            <w:vAlign w:val="center"/>
          </w:tcPr>
          <w:p w14:paraId="7D859AC9" w14:textId="77777777" w:rsidR="005A0591" w:rsidRPr="005A0591" w:rsidRDefault="005A0591" w:rsidP="005A0591">
            <w:pPr>
              <w:jc w:val="center"/>
              <w:rPr>
                <w:rFonts w:eastAsia="Times New Roman"/>
                <w:color w:val="000000"/>
                <w:lang w:val="ru-KZ"/>
              </w:rPr>
            </w:pPr>
            <w:r w:rsidRPr="005A0591">
              <w:rPr>
                <w:rFonts w:eastAsia="Times New Roman"/>
                <w:color w:val="000000"/>
                <w:lang w:val="ru-KZ"/>
              </w:rPr>
              <w:t>ОРЗ</w:t>
            </w:r>
            <w:r w:rsidRPr="005A0591">
              <w:t xml:space="preserve"> </w:t>
            </w:r>
            <w:r w:rsidRPr="005A0591">
              <w:rPr>
                <w:rFonts w:eastAsia="Times New Roman"/>
                <w:color w:val="000000"/>
                <w:lang w:val="ru-KZ"/>
              </w:rPr>
              <w:t>совместно на II и III объекты</w:t>
            </w:r>
          </w:p>
        </w:tc>
      </w:tr>
      <w:tr w:rsidR="005A0591" w:rsidRPr="005A0591" w14:paraId="10A9C826" w14:textId="77777777" w:rsidTr="00525B20">
        <w:trPr>
          <w:trHeight w:val="340"/>
        </w:trPr>
        <w:tc>
          <w:tcPr>
            <w:tcW w:w="335" w:type="pct"/>
            <w:shd w:val="clear" w:color="auto" w:fill="auto"/>
            <w:noWrap/>
            <w:vAlign w:val="center"/>
          </w:tcPr>
          <w:p w14:paraId="747925E7" w14:textId="77777777" w:rsidR="005A0591" w:rsidRPr="005A0591" w:rsidRDefault="005A0591" w:rsidP="005A0591">
            <w:pPr>
              <w:jc w:val="center"/>
              <w:rPr>
                <w:rFonts w:eastAsia="Times New Roman"/>
                <w:color w:val="000000"/>
              </w:rPr>
            </w:pPr>
            <w:r w:rsidRPr="005A0591">
              <w:rPr>
                <w:rFonts w:eastAsia="Times New Roman"/>
                <w:color w:val="000000"/>
              </w:rPr>
              <w:t>7</w:t>
            </w:r>
          </w:p>
        </w:tc>
        <w:tc>
          <w:tcPr>
            <w:tcW w:w="564" w:type="pct"/>
            <w:shd w:val="clear" w:color="auto" w:fill="auto"/>
            <w:vAlign w:val="center"/>
          </w:tcPr>
          <w:p w14:paraId="66B0078D" w14:textId="77777777" w:rsidR="005A0591" w:rsidRPr="005A0591" w:rsidRDefault="005A0591" w:rsidP="005A0591">
            <w:pPr>
              <w:jc w:val="center"/>
              <w:rPr>
                <w:rFonts w:eastAsia="Times New Roman"/>
                <w:color w:val="000000"/>
                <w:lang w:val="ru-KZ"/>
              </w:rPr>
            </w:pPr>
            <w:r w:rsidRPr="005A0591">
              <w:rPr>
                <w:rFonts w:eastAsia="Times New Roman"/>
                <w:color w:val="000000"/>
                <w:lang w:val="ru-KZ"/>
              </w:rPr>
              <w:t>50</w:t>
            </w:r>
          </w:p>
        </w:tc>
        <w:tc>
          <w:tcPr>
            <w:tcW w:w="687" w:type="pct"/>
            <w:vAlign w:val="center"/>
          </w:tcPr>
          <w:p w14:paraId="0A1E9726" w14:textId="77777777" w:rsidR="005A0591" w:rsidRPr="005A0591" w:rsidRDefault="005A0591" w:rsidP="005A0591">
            <w:pPr>
              <w:jc w:val="center"/>
              <w:rPr>
                <w:rFonts w:eastAsia="Times New Roman"/>
                <w:color w:val="000000"/>
                <w:lang w:val="ru-KZ"/>
              </w:rPr>
            </w:pPr>
            <w:r w:rsidRPr="005A0591">
              <w:rPr>
                <w:rFonts w:eastAsia="Times New Roman"/>
                <w:color w:val="000000"/>
                <w:lang w:val="ru-KZ"/>
              </w:rPr>
              <w:t>2031</w:t>
            </w:r>
          </w:p>
        </w:tc>
        <w:tc>
          <w:tcPr>
            <w:tcW w:w="681" w:type="pct"/>
            <w:shd w:val="clear" w:color="auto" w:fill="auto"/>
            <w:noWrap/>
            <w:vAlign w:val="center"/>
          </w:tcPr>
          <w:p w14:paraId="529947FF" w14:textId="77777777" w:rsidR="005A0591" w:rsidRPr="005A0591" w:rsidRDefault="005A0591" w:rsidP="005A0591">
            <w:pPr>
              <w:jc w:val="center"/>
              <w:rPr>
                <w:rFonts w:eastAsia="Times New Roman"/>
                <w:color w:val="000000"/>
                <w:highlight w:val="cyan"/>
                <w:lang w:val="ru-KZ"/>
              </w:rPr>
            </w:pPr>
            <w:r w:rsidRPr="005A0591">
              <w:rPr>
                <w:rFonts w:eastAsia="Times New Roman"/>
                <w:color w:val="000000"/>
                <w:lang w:val="ru-KZ"/>
              </w:rPr>
              <w:t>II</w:t>
            </w:r>
          </w:p>
        </w:tc>
        <w:tc>
          <w:tcPr>
            <w:tcW w:w="2733" w:type="pct"/>
            <w:shd w:val="clear" w:color="auto" w:fill="auto"/>
            <w:noWrap/>
            <w:vAlign w:val="center"/>
          </w:tcPr>
          <w:p w14:paraId="5D6BEE82" w14:textId="77777777" w:rsidR="005A0591" w:rsidRPr="005A0591" w:rsidRDefault="005A0591" w:rsidP="005A0591">
            <w:pPr>
              <w:jc w:val="center"/>
              <w:rPr>
                <w:rFonts w:eastAsia="Times New Roman"/>
                <w:color w:val="000000"/>
                <w:lang w:val="ru-KZ"/>
              </w:rPr>
            </w:pPr>
            <w:r w:rsidRPr="005A0591">
              <w:rPr>
                <w:rFonts w:eastAsia="Times New Roman"/>
                <w:color w:val="000000"/>
                <w:lang w:val="ru-KZ"/>
              </w:rPr>
              <w:t xml:space="preserve">Бурение </w:t>
            </w:r>
            <w:r w:rsidRPr="005A0591">
              <w:rPr>
                <w:rFonts w:eastAsia="Times New Roman"/>
                <w:color w:val="000000"/>
              </w:rPr>
              <w:t>вертикальной скважины</w:t>
            </w:r>
          </w:p>
        </w:tc>
      </w:tr>
      <w:tr w:rsidR="005A0591" w:rsidRPr="005A0591" w14:paraId="0D1166E3" w14:textId="77777777" w:rsidTr="00525B20">
        <w:trPr>
          <w:trHeight w:val="340"/>
        </w:trPr>
        <w:tc>
          <w:tcPr>
            <w:tcW w:w="335" w:type="pct"/>
            <w:shd w:val="clear" w:color="auto" w:fill="auto"/>
            <w:noWrap/>
            <w:vAlign w:val="center"/>
          </w:tcPr>
          <w:p w14:paraId="5C7001E4" w14:textId="77777777" w:rsidR="005A0591" w:rsidRPr="005A0591" w:rsidRDefault="005A0591" w:rsidP="005A0591">
            <w:pPr>
              <w:jc w:val="center"/>
              <w:rPr>
                <w:rFonts w:eastAsia="Times New Roman"/>
                <w:color w:val="000000"/>
              </w:rPr>
            </w:pPr>
            <w:r w:rsidRPr="005A0591">
              <w:rPr>
                <w:rFonts w:eastAsia="Times New Roman"/>
                <w:color w:val="000000"/>
                <w:lang w:val="ru-KZ"/>
              </w:rPr>
              <w:t>8</w:t>
            </w:r>
          </w:p>
        </w:tc>
        <w:tc>
          <w:tcPr>
            <w:tcW w:w="564" w:type="pct"/>
            <w:shd w:val="clear" w:color="auto" w:fill="auto"/>
            <w:vAlign w:val="center"/>
          </w:tcPr>
          <w:p w14:paraId="5005687C" w14:textId="77777777" w:rsidR="005A0591" w:rsidRPr="005A0591" w:rsidRDefault="005A0591" w:rsidP="005A0591">
            <w:pPr>
              <w:jc w:val="center"/>
              <w:rPr>
                <w:rFonts w:eastAsia="Times New Roman"/>
                <w:color w:val="000000"/>
                <w:lang w:val="ru-KZ"/>
              </w:rPr>
            </w:pPr>
            <w:r w:rsidRPr="005A0591">
              <w:rPr>
                <w:rFonts w:eastAsia="Times New Roman"/>
                <w:color w:val="000000"/>
                <w:lang w:val="ru-KZ"/>
              </w:rPr>
              <w:t>14D</w:t>
            </w:r>
          </w:p>
        </w:tc>
        <w:tc>
          <w:tcPr>
            <w:tcW w:w="687" w:type="pct"/>
            <w:vAlign w:val="center"/>
          </w:tcPr>
          <w:p w14:paraId="7A864305" w14:textId="77777777" w:rsidR="005A0591" w:rsidRPr="005A0591" w:rsidRDefault="005A0591" w:rsidP="005A0591">
            <w:pPr>
              <w:jc w:val="center"/>
              <w:rPr>
                <w:rFonts w:eastAsia="Times New Roman"/>
                <w:color w:val="000000"/>
                <w:lang w:val="ru-KZ"/>
              </w:rPr>
            </w:pPr>
            <w:r w:rsidRPr="005A0591">
              <w:rPr>
                <w:rFonts w:eastAsia="Times New Roman"/>
                <w:color w:val="000000"/>
                <w:lang w:val="ru-KZ"/>
              </w:rPr>
              <w:t>2033</w:t>
            </w:r>
          </w:p>
        </w:tc>
        <w:tc>
          <w:tcPr>
            <w:tcW w:w="681" w:type="pct"/>
            <w:shd w:val="clear" w:color="auto" w:fill="auto"/>
            <w:noWrap/>
            <w:vAlign w:val="center"/>
          </w:tcPr>
          <w:p w14:paraId="0BC61F30" w14:textId="77777777" w:rsidR="005A0591" w:rsidRPr="005A0591" w:rsidRDefault="005A0591" w:rsidP="005A0591">
            <w:pPr>
              <w:jc w:val="center"/>
              <w:rPr>
                <w:rFonts w:eastAsia="Times New Roman"/>
                <w:color w:val="000000"/>
                <w:highlight w:val="cyan"/>
                <w:lang w:val="ru-KZ"/>
              </w:rPr>
            </w:pPr>
            <w:r w:rsidRPr="005A0591">
              <w:rPr>
                <w:rFonts w:eastAsia="Times New Roman"/>
                <w:color w:val="000000"/>
                <w:lang w:val="ru-KZ"/>
              </w:rPr>
              <w:t>III</w:t>
            </w:r>
          </w:p>
        </w:tc>
        <w:tc>
          <w:tcPr>
            <w:tcW w:w="2733" w:type="pct"/>
            <w:shd w:val="clear" w:color="auto" w:fill="auto"/>
            <w:noWrap/>
            <w:vAlign w:val="center"/>
          </w:tcPr>
          <w:p w14:paraId="4AA73E64" w14:textId="77777777" w:rsidR="005A0591" w:rsidRPr="005A0591" w:rsidRDefault="005A0591" w:rsidP="005A0591">
            <w:pPr>
              <w:jc w:val="center"/>
              <w:rPr>
                <w:rFonts w:eastAsia="Times New Roman"/>
                <w:color w:val="000000"/>
              </w:rPr>
            </w:pPr>
            <w:r w:rsidRPr="005A0591">
              <w:rPr>
                <w:rFonts w:eastAsia="Times New Roman"/>
                <w:color w:val="000000"/>
                <w:lang w:val="ru-KZ"/>
              </w:rPr>
              <w:t xml:space="preserve">Бурение </w:t>
            </w:r>
            <w:r w:rsidRPr="005A0591">
              <w:rPr>
                <w:rFonts w:eastAsia="Times New Roman"/>
                <w:color w:val="000000"/>
              </w:rPr>
              <w:t>вертикальной скважины</w:t>
            </w:r>
          </w:p>
        </w:tc>
      </w:tr>
      <w:tr w:rsidR="005A0591" w:rsidRPr="005A0591" w14:paraId="745C0E45" w14:textId="77777777" w:rsidTr="00525B20">
        <w:trPr>
          <w:trHeight w:val="340"/>
        </w:trPr>
        <w:tc>
          <w:tcPr>
            <w:tcW w:w="335" w:type="pct"/>
            <w:shd w:val="clear" w:color="auto" w:fill="auto"/>
            <w:noWrap/>
            <w:vAlign w:val="center"/>
          </w:tcPr>
          <w:p w14:paraId="6FA4BCCC" w14:textId="77777777" w:rsidR="005A0591" w:rsidRPr="005A0591" w:rsidRDefault="005A0591" w:rsidP="005A0591">
            <w:pPr>
              <w:jc w:val="center"/>
              <w:rPr>
                <w:rFonts w:eastAsia="Times New Roman"/>
                <w:color w:val="000000"/>
                <w:lang w:val="ru-KZ"/>
              </w:rPr>
            </w:pPr>
            <w:r w:rsidRPr="005A0591">
              <w:rPr>
                <w:rFonts w:eastAsia="Times New Roman"/>
                <w:color w:val="000000"/>
                <w:lang w:val="ru-KZ"/>
              </w:rPr>
              <w:t>9</w:t>
            </w:r>
          </w:p>
        </w:tc>
        <w:tc>
          <w:tcPr>
            <w:tcW w:w="564" w:type="pct"/>
            <w:shd w:val="clear" w:color="auto" w:fill="auto"/>
            <w:vAlign w:val="center"/>
          </w:tcPr>
          <w:p w14:paraId="1DEBD001" w14:textId="77777777" w:rsidR="005A0591" w:rsidRPr="005A0591" w:rsidRDefault="005A0591" w:rsidP="005A0591">
            <w:pPr>
              <w:jc w:val="center"/>
              <w:rPr>
                <w:rFonts w:eastAsia="Times New Roman"/>
                <w:color w:val="000000"/>
                <w:lang w:val="ru-KZ"/>
              </w:rPr>
            </w:pPr>
            <w:r w:rsidRPr="005A0591">
              <w:rPr>
                <w:rFonts w:eastAsia="Times New Roman"/>
                <w:color w:val="000000"/>
                <w:lang w:val="ru-KZ"/>
              </w:rPr>
              <w:t>45</w:t>
            </w:r>
          </w:p>
        </w:tc>
        <w:tc>
          <w:tcPr>
            <w:tcW w:w="687" w:type="pct"/>
            <w:vAlign w:val="center"/>
          </w:tcPr>
          <w:p w14:paraId="7A976D6F" w14:textId="77777777" w:rsidR="005A0591" w:rsidRPr="005A0591" w:rsidRDefault="005A0591" w:rsidP="005A0591">
            <w:pPr>
              <w:jc w:val="center"/>
              <w:rPr>
                <w:rFonts w:eastAsia="Times New Roman"/>
                <w:color w:val="000000"/>
                <w:lang w:val="ru-KZ"/>
              </w:rPr>
            </w:pPr>
            <w:r w:rsidRPr="005A0591">
              <w:rPr>
                <w:rFonts w:eastAsia="Times New Roman"/>
                <w:color w:val="000000"/>
                <w:lang w:val="ru-KZ"/>
              </w:rPr>
              <w:t>2035</w:t>
            </w:r>
          </w:p>
        </w:tc>
        <w:tc>
          <w:tcPr>
            <w:tcW w:w="681" w:type="pct"/>
            <w:shd w:val="clear" w:color="auto" w:fill="auto"/>
            <w:noWrap/>
            <w:vAlign w:val="center"/>
            <w:hideMark/>
          </w:tcPr>
          <w:p w14:paraId="1E4E2892" w14:textId="77777777" w:rsidR="005A0591" w:rsidRPr="005A0591" w:rsidRDefault="005A0591" w:rsidP="005A0591">
            <w:pPr>
              <w:jc w:val="center"/>
              <w:rPr>
                <w:rFonts w:eastAsia="Times New Roman"/>
                <w:color w:val="000000"/>
                <w:highlight w:val="cyan"/>
                <w:lang w:val="ru-KZ"/>
              </w:rPr>
            </w:pPr>
            <w:r w:rsidRPr="005A0591">
              <w:rPr>
                <w:rFonts w:eastAsia="Times New Roman"/>
                <w:color w:val="000000"/>
                <w:lang w:val="ru-KZ"/>
              </w:rPr>
              <w:t>I</w:t>
            </w:r>
          </w:p>
        </w:tc>
        <w:tc>
          <w:tcPr>
            <w:tcW w:w="2733" w:type="pct"/>
            <w:shd w:val="clear" w:color="auto" w:fill="auto"/>
            <w:noWrap/>
            <w:vAlign w:val="center"/>
            <w:hideMark/>
          </w:tcPr>
          <w:p w14:paraId="37773C96" w14:textId="77777777" w:rsidR="005A0591" w:rsidRPr="005A0591" w:rsidRDefault="005A0591" w:rsidP="005A0591">
            <w:pPr>
              <w:jc w:val="center"/>
              <w:rPr>
                <w:rFonts w:eastAsia="Times New Roman"/>
                <w:color w:val="000000"/>
                <w:lang w:val="ru-KZ"/>
              </w:rPr>
            </w:pPr>
            <w:r w:rsidRPr="005A0591">
              <w:rPr>
                <w:rFonts w:eastAsia="Times New Roman"/>
                <w:color w:val="000000"/>
                <w:lang w:val="ru-KZ"/>
              </w:rPr>
              <w:t xml:space="preserve">Бурение </w:t>
            </w:r>
            <w:r w:rsidRPr="005A0591">
              <w:rPr>
                <w:rFonts w:eastAsia="Times New Roman"/>
                <w:color w:val="000000"/>
              </w:rPr>
              <w:t>вертикальной скважины</w:t>
            </w:r>
          </w:p>
        </w:tc>
      </w:tr>
    </w:tbl>
    <w:p w14:paraId="0A9C6DB9" w14:textId="77777777" w:rsidR="005A0591" w:rsidRPr="00E84481" w:rsidRDefault="005A0591" w:rsidP="00E84481">
      <w:pPr>
        <w:rPr>
          <w:bCs/>
          <w:color w:val="000000"/>
        </w:rPr>
        <w:sectPr w:rsidR="005A0591" w:rsidRPr="00E84481" w:rsidSect="005A0591">
          <w:headerReference w:type="default" r:id="rId22"/>
          <w:footerReference w:type="default" r:id="rId23"/>
          <w:pgSz w:w="11906" w:h="16838"/>
          <w:pgMar w:top="1134" w:right="851" w:bottom="1134" w:left="1701" w:header="709" w:footer="709" w:gutter="0"/>
          <w:cols w:space="708"/>
          <w:docGrid w:linePitch="360"/>
        </w:sectPr>
      </w:pPr>
    </w:p>
    <w:p w14:paraId="41993C2B" w14:textId="77777777" w:rsidR="005A0591" w:rsidRPr="00582390" w:rsidRDefault="005A0591" w:rsidP="005A0591">
      <w:pPr>
        <w:pStyle w:val="affff3"/>
        <w:widowControl w:val="0"/>
        <w:spacing w:line="276" w:lineRule="auto"/>
        <w:ind w:left="426"/>
        <w:jc w:val="both"/>
        <w:rPr>
          <w:rStyle w:val="afffffe"/>
          <w:rFonts w:ascii="Times New Roman" w:hAnsi="Times New Roman"/>
        </w:rPr>
      </w:pPr>
    </w:p>
    <w:p w14:paraId="7AE6AA9B" w14:textId="7EEA5649" w:rsidR="005D6DA9" w:rsidRPr="00413A30" w:rsidRDefault="005D6DA9" w:rsidP="004C30DE">
      <w:pPr>
        <w:ind w:firstLine="709"/>
        <w:jc w:val="both"/>
        <w:rPr>
          <w:lang w:eastAsia="en-US" w:bidi="en-US"/>
        </w:rPr>
      </w:pPr>
      <w:r w:rsidRPr="00413A30">
        <w:rPr>
          <w:lang w:eastAsia="en-US" w:bidi="en-US"/>
        </w:rPr>
        <w:t xml:space="preserve">Принципиальная технологическая схема УПН месторождения Лактыбай представлена на рисунке </w:t>
      </w:r>
      <w:r w:rsidR="004C30DE" w:rsidRPr="00413A30">
        <w:rPr>
          <w:lang w:eastAsia="en-US" w:bidi="en-US"/>
        </w:rPr>
        <w:t>1</w:t>
      </w:r>
      <w:r w:rsidRPr="00413A30">
        <w:rPr>
          <w:lang w:eastAsia="en-US" w:bidi="en-US"/>
        </w:rPr>
        <w:t>.2.</w:t>
      </w:r>
    </w:p>
    <w:p w14:paraId="7E2BF517" w14:textId="33614DF1" w:rsidR="005D6DA9" w:rsidRPr="00413A30" w:rsidRDefault="005A0591" w:rsidP="004C30DE">
      <w:r w:rsidRPr="00991269">
        <w:rPr>
          <w:rFonts w:eastAsia="Times New Roman"/>
          <w:bCs/>
          <w:noProof/>
          <w:color w:val="000000"/>
          <w:lang w:val="en-US" w:eastAsia="ru-RU"/>
        </w:rPr>
        <w:drawing>
          <wp:inline distT="0" distB="0" distL="0" distR="0" wp14:anchorId="36F7DE55" wp14:editId="1F348E49">
            <wp:extent cx="5876925" cy="3752850"/>
            <wp:effectExtent l="57150" t="57150" r="66675" b="5715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877738" cy="3753369"/>
                    </a:xfrm>
                    <a:prstGeom prst="rect">
                      <a:avLst/>
                    </a:prstGeom>
                    <a:ln w="44450" cap="sq" cmpd="thickThin">
                      <a:solidFill>
                        <a:srgbClr val="000000"/>
                      </a:solidFill>
                      <a:prstDash val="solid"/>
                      <a:miter lim="800000"/>
                    </a:ln>
                    <a:effectLst>
                      <a:innerShdw blurRad="76200">
                        <a:srgbClr val="000000"/>
                      </a:innerShdw>
                    </a:effectLst>
                  </pic:spPr>
                </pic:pic>
              </a:graphicData>
            </a:graphic>
          </wp:inline>
        </w:drawing>
      </w:r>
    </w:p>
    <w:p w14:paraId="7766779A" w14:textId="68307319" w:rsidR="005D6DA9" w:rsidRPr="005A0591" w:rsidRDefault="000D42B3" w:rsidP="004C30DE">
      <w:pPr>
        <w:pStyle w:val="afff"/>
        <w:jc w:val="center"/>
        <w:rPr>
          <w:sz w:val="18"/>
          <w:szCs w:val="18"/>
        </w:rPr>
      </w:pPr>
      <w:r>
        <w:t>Рисунок 1.2</w:t>
      </w:r>
      <w:r w:rsidR="005D6DA9" w:rsidRPr="00413A30">
        <w:t xml:space="preserve">─ </w:t>
      </w:r>
      <w:r w:rsidR="005A0591" w:rsidRPr="005A0591">
        <w:rPr>
          <w:color w:val="000000"/>
          <w:szCs w:val="18"/>
        </w:rPr>
        <w:t>Принципиальная технологическая схема УПН «Лактыбай»</w:t>
      </w:r>
    </w:p>
    <w:p w14:paraId="7545BCAE" w14:textId="77777777" w:rsidR="00A63615" w:rsidRPr="00FF476A" w:rsidRDefault="00A63615" w:rsidP="00A63615">
      <w:pPr>
        <w:ind w:firstLine="720"/>
        <w:rPr>
          <w:b/>
          <w:lang w:eastAsia="ru-RU"/>
        </w:rPr>
      </w:pPr>
      <w:r w:rsidRPr="00FF476A">
        <w:rPr>
          <w:b/>
          <w:lang w:eastAsia="ru-RU"/>
        </w:rPr>
        <w:t>Технологические потери нефти и газа</w:t>
      </w:r>
    </w:p>
    <w:p w14:paraId="0F645766" w14:textId="77777777" w:rsidR="00A63615" w:rsidRDefault="00A63615" w:rsidP="00A63615">
      <w:pPr>
        <w:ind w:firstLine="720"/>
        <w:rPr>
          <w:lang w:eastAsia="ru-RU"/>
        </w:rPr>
      </w:pPr>
      <w:r w:rsidRPr="00FF476A">
        <w:rPr>
          <w:lang w:eastAsia="ru-RU"/>
        </w:rPr>
        <w:t>В</w:t>
      </w:r>
      <w:r w:rsidRPr="002D32CE">
        <w:rPr>
          <w:color w:val="FF0000"/>
          <w:lang w:eastAsia="ru-RU"/>
        </w:rPr>
        <w:t xml:space="preserve"> </w:t>
      </w:r>
      <w:r w:rsidRPr="00215652">
        <w:rPr>
          <w:lang w:eastAsia="ru-RU"/>
        </w:rPr>
        <w:t xml:space="preserve">2026 году были скорректированы и утверждены </w:t>
      </w:r>
      <w:r>
        <w:rPr>
          <w:lang w:eastAsia="ru-RU"/>
        </w:rPr>
        <w:t>н</w:t>
      </w:r>
      <w:r w:rsidRPr="002869C0">
        <w:rPr>
          <w:lang w:eastAsia="ru-RU"/>
        </w:rPr>
        <w:t>орматив</w:t>
      </w:r>
      <w:r>
        <w:rPr>
          <w:lang w:eastAsia="ru-RU"/>
        </w:rPr>
        <w:t>ы</w:t>
      </w:r>
      <w:r w:rsidRPr="002869C0">
        <w:rPr>
          <w:lang w:eastAsia="ru-RU"/>
        </w:rPr>
        <w:t xml:space="preserve"> технологических потерь нефти и попутного газа </w:t>
      </w:r>
      <w:r>
        <w:rPr>
          <w:lang w:eastAsia="ru-RU"/>
        </w:rPr>
        <w:t>по ЦДНГ №2</w:t>
      </w:r>
      <w:r w:rsidRPr="00FF476A">
        <w:rPr>
          <w:lang w:eastAsia="ru-RU"/>
        </w:rPr>
        <w:t xml:space="preserve"> ТОО «Казахтуркмунай»</w:t>
      </w:r>
      <w:r>
        <w:rPr>
          <w:lang w:eastAsia="ru-RU"/>
        </w:rPr>
        <w:t>,</w:t>
      </w:r>
      <w:r w:rsidRPr="00FF476A">
        <w:rPr>
          <w:lang w:eastAsia="ru-RU"/>
        </w:rPr>
        <w:t xml:space="preserve"> в Актюбинской области </w:t>
      </w:r>
      <w:r>
        <w:rPr>
          <w:lang w:eastAsia="ru-RU"/>
        </w:rPr>
        <w:t>на</w:t>
      </w:r>
      <w:r w:rsidRPr="00FF476A">
        <w:rPr>
          <w:lang w:eastAsia="ru-RU"/>
        </w:rPr>
        <w:t xml:space="preserve"> зимний и летний периоды. </w:t>
      </w:r>
    </w:p>
    <w:p w14:paraId="1779A505" w14:textId="77777777" w:rsidR="00A63615" w:rsidRPr="00A97636" w:rsidRDefault="00A63615">
      <w:pPr>
        <w:pStyle w:val="aff5"/>
        <w:numPr>
          <w:ilvl w:val="0"/>
          <w:numId w:val="108"/>
        </w:numPr>
        <w:tabs>
          <w:tab w:val="left" w:pos="993"/>
        </w:tabs>
        <w:spacing w:line="276" w:lineRule="auto"/>
        <w:ind w:left="0" w:firstLine="709"/>
        <w:jc w:val="both"/>
      </w:pPr>
      <w:r>
        <w:t>«Н</w:t>
      </w:r>
      <w:r w:rsidRPr="00A97636">
        <w:t>орматив технологических потерь при добыче, сборе, подготовке и транспортировке нефти ЦДНГ №2</w:t>
      </w:r>
      <w:r>
        <w:t>»;</w:t>
      </w:r>
      <w:r w:rsidRPr="00A97636">
        <w:t xml:space="preserve"> </w:t>
      </w:r>
    </w:p>
    <w:p w14:paraId="30BC76CD" w14:textId="77777777" w:rsidR="00A63615" w:rsidRPr="00A97636" w:rsidRDefault="00A63615">
      <w:pPr>
        <w:pStyle w:val="aff5"/>
        <w:numPr>
          <w:ilvl w:val="0"/>
          <w:numId w:val="108"/>
        </w:numPr>
        <w:tabs>
          <w:tab w:val="left" w:pos="993"/>
        </w:tabs>
        <w:spacing w:line="276" w:lineRule="auto"/>
        <w:ind w:left="0" w:firstLine="709"/>
        <w:jc w:val="both"/>
      </w:pPr>
      <w:r>
        <w:t>«Н</w:t>
      </w:r>
      <w:r w:rsidRPr="00A97636">
        <w:t>орматив технологических потерь попутного и природного газа при сборе, подготовке и транспортировке на объектах ЦДНГ №2</w:t>
      </w:r>
      <w:r>
        <w:t>».</w:t>
      </w:r>
    </w:p>
    <w:p w14:paraId="492662F9" w14:textId="77777777" w:rsidR="00A63615" w:rsidRPr="00FF476A" w:rsidRDefault="00A63615" w:rsidP="00A63615">
      <w:pPr>
        <w:ind w:firstLine="720"/>
        <w:rPr>
          <w:lang w:eastAsia="ru-RU"/>
        </w:rPr>
      </w:pPr>
      <w:r w:rsidRPr="00FF476A">
        <w:rPr>
          <w:lang w:eastAsia="ru-RU"/>
        </w:rPr>
        <w:t>Согласно данн</w:t>
      </w:r>
      <w:r>
        <w:rPr>
          <w:lang w:eastAsia="ru-RU"/>
        </w:rPr>
        <w:t>ым</w:t>
      </w:r>
      <w:r w:rsidRPr="00FF476A">
        <w:rPr>
          <w:lang w:eastAsia="ru-RU"/>
        </w:rPr>
        <w:t xml:space="preserve"> документ</w:t>
      </w:r>
      <w:r>
        <w:rPr>
          <w:lang w:eastAsia="ru-RU"/>
        </w:rPr>
        <w:t>ам</w:t>
      </w:r>
      <w:r w:rsidRPr="00FF476A">
        <w:rPr>
          <w:lang w:eastAsia="ru-RU"/>
        </w:rPr>
        <w:t xml:space="preserve">, </w:t>
      </w:r>
      <w:r w:rsidRPr="006E410B">
        <w:rPr>
          <w:lang w:eastAsia="ru-RU"/>
        </w:rPr>
        <w:t>выполнен расчёт нормативов технологических потерь нефти и попутного нефтяного газа при их добыче, сборе, подготовке и транспортировке на объектах ЦДНГ №</w:t>
      </w:r>
      <w:r>
        <w:rPr>
          <w:lang w:eastAsia="ru-RU"/>
        </w:rPr>
        <w:t>2</w:t>
      </w:r>
      <w:r w:rsidRPr="006E410B">
        <w:rPr>
          <w:lang w:eastAsia="ru-RU"/>
        </w:rPr>
        <w:t xml:space="preserve">. Расчёты произведены с учётом принятой схемы обустройства месторождений и применяемых технологий разработки в соответствии с требованиями национальных стандартов </w:t>
      </w:r>
      <w:r>
        <w:rPr>
          <w:lang w:eastAsia="ru-RU"/>
        </w:rPr>
        <w:t>Республики Казахстан</w:t>
      </w:r>
      <w:r w:rsidRPr="006E410B">
        <w:rPr>
          <w:lang w:eastAsia="ru-RU"/>
        </w:rPr>
        <w:t xml:space="preserve"> СТ РК 4003-2025 и </w:t>
      </w:r>
      <w:r>
        <w:rPr>
          <w:lang w:eastAsia="ru-RU"/>
        </w:rPr>
        <w:t xml:space="preserve">                      </w:t>
      </w:r>
      <w:r w:rsidRPr="006E410B">
        <w:rPr>
          <w:lang w:eastAsia="ru-RU"/>
        </w:rPr>
        <w:t>СТ РК 4005-2025.</w:t>
      </w:r>
    </w:p>
    <w:p w14:paraId="60AFD5C1" w14:textId="77777777" w:rsidR="00A63615" w:rsidRDefault="00A63615" w:rsidP="00A63615">
      <w:pPr>
        <w:ind w:firstLine="720"/>
        <w:rPr>
          <w:lang w:eastAsia="ru-RU"/>
        </w:rPr>
      </w:pPr>
      <w:r w:rsidRPr="003B7CF4">
        <w:rPr>
          <w:lang w:eastAsia="ru-RU"/>
        </w:rPr>
        <w:t>Установление нормативов необходимо для обеспечения достоверного учёта, рационального использования ресурсов и соответствия требованиям нормативных документов РК</w:t>
      </w:r>
      <w:r>
        <w:rPr>
          <w:lang w:eastAsia="ru-RU"/>
        </w:rPr>
        <w:t>.</w:t>
      </w:r>
      <w:r w:rsidRPr="003B7CF4">
        <w:rPr>
          <w:lang w:eastAsia="ru-RU"/>
        </w:rPr>
        <w:t xml:space="preserve"> </w:t>
      </w:r>
    </w:p>
    <w:p w14:paraId="54A82B26" w14:textId="77777777" w:rsidR="00A63615" w:rsidRPr="00FF476A" w:rsidRDefault="00A63615" w:rsidP="00A63615">
      <w:pPr>
        <w:ind w:firstLine="720"/>
      </w:pPr>
      <w:r w:rsidRPr="00FF476A">
        <w:rPr>
          <w:lang w:eastAsia="ru-RU"/>
        </w:rPr>
        <w:t>Норматив технологических потерь нефти</w:t>
      </w:r>
      <w:r>
        <w:rPr>
          <w:lang w:eastAsia="ru-RU"/>
        </w:rPr>
        <w:t xml:space="preserve"> и</w:t>
      </w:r>
      <w:r w:rsidRPr="00FF476A">
        <w:rPr>
          <w:lang w:eastAsia="ru-RU"/>
        </w:rPr>
        <w:t xml:space="preserve"> </w:t>
      </w:r>
      <w:r w:rsidRPr="00A97636">
        <w:rPr>
          <w:lang w:eastAsia="ru-RU"/>
        </w:rPr>
        <w:t xml:space="preserve">попутного газа, </w:t>
      </w:r>
      <w:r w:rsidRPr="00FF476A">
        <w:rPr>
          <w:lang w:eastAsia="ru-RU"/>
        </w:rPr>
        <w:t xml:space="preserve">обусловленный технологическими процессами добычи, сбора, подготовки и транспортировки на месторождении «Лактыбай» составляет: по нефти </w:t>
      </w:r>
      <w:r w:rsidRPr="00215652">
        <w:rPr>
          <w:lang w:eastAsia="ru-RU"/>
        </w:rPr>
        <w:t>– 0,0973548% (средний показатель структуры, объёмов и норматива технологических потерь нефти) от объёма добычи нефти, по газу – 0,039% от объёма добычи газа.</w:t>
      </w:r>
      <w:r w:rsidRPr="00215652">
        <w:t xml:space="preserve"> </w:t>
      </w:r>
    </w:p>
    <w:p w14:paraId="528C2912" w14:textId="77777777" w:rsidR="00A63615" w:rsidRPr="00FC6973" w:rsidRDefault="00A63615">
      <w:pPr>
        <w:numPr>
          <w:ilvl w:val="0"/>
          <w:numId w:val="107"/>
        </w:numPr>
        <w:tabs>
          <w:tab w:val="left" w:pos="993"/>
        </w:tabs>
        <w:spacing w:line="276" w:lineRule="auto"/>
        <w:ind w:left="0" w:firstLine="709"/>
        <w:contextualSpacing/>
        <w:jc w:val="both"/>
        <w:rPr>
          <w:rFonts w:eastAsia="Times New Roman"/>
          <w:szCs w:val="20"/>
          <w:lang w:eastAsia="ru-RU"/>
        </w:rPr>
      </w:pPr>
      <w:r w:rsidRPr="00FC6973">
        <w:rPr>
          <w:rFonts w:eastAsia="Times New Roman"/>
          <w:szCs w:val="20"/>
          <w:lang w:eastAsia="ru-RU"/>
        </w:rPr>
        <w:t xml:space="preserve">Под технологическими потерями нефти (далее - потери) понимают безвозвратные потери (уменьшение массы) нефти, связанные с проектами обустройства месторождений, </w:t>
      </w:r>
      <w:r w:rsidRPr="00FC6973">
        <w:rPr>
          <w:rFonts w:eastAsia="Times New Roman"/>
          <w:szCs w:val="20"/>
          <w:lang w:eastAsia="ru-RU"/>
        </w:rPr>
        <w:lastRenderedPageBreak/>
        <w:t>обусловленные технологическими особенностями производственного цикла, а также физико-химическими характеристиками добываемой из недр нефти.</w:t>
      </w:r>
    </w:p>
    <w:p w14:paraId="66107054" w14:textId="77777777" w:rsidR="00A63615" w:rsidRPr="00FC6973" w:rsidRDefault="00A63615" w:rsidP="00A63615">
      <w:pPr>
        <w:ind w:firstLine="720"/>
        <w:rPr>
          <w:lang w:eastAsia="ru-RU"/>
        </w:rPr>
      </w:pPr>
      <w:r w:rsidRPr="00FC6973">
        <w:rPr>
          <w:lang w:eastAsia="ru-RU"/>
        </w:rPr>
        <w:t xml:space="preserve">Учёту подлежат технологические потери, образующиеся на объектах промыслового сбора, транспортировки, подготовки и хранения нефти при нормальной эксплуатации аппаратов, установок и оборудования в межремонтный период. </w:t>
      </w:r>
    </w:p>
    <w:p w14:paraId="1FB229B9" w14:textId="77777777" w:rsidR="00A63615" w:rsidRPr="00223105" w:rsidRDefault="00A63615" w:rsidP="00A63615">
      <w:pPr>
        <w:ind w:firstLine="720"/>
        <w:rPr>
          <w:lang w:eastAsia="ru-RU"/>
        </w:rPr>
      </w:pPr>
      <w:r w:rsidRPr="00223105">
        <w:rPr>
          <w:lang w:eastAsia="ru-RU"/>
        </w:rPr>
        <w:t>Технологические потери нефти классифицируются по видам, на потери от:</w:t>
      </w:r>
    </w:p>
    <w:p w14:paraId="10F76491" w14:textId="77777777" w:rsidR="00A63615" w:rsidRPr="00223105" w:rsidRDefault="00A63615">
      <w:pPr>
        <w:numPr>
          <w:ilvl w:val="0"/>
          <w:numId w:val="100"/>
        </w:numPr>
        <w:spacing w:line="276" w:lineRule="auto"/>
        <w:ind w:left="0" w:firstLine="426"/>
        <w:contextualSpacing/>
        <w:jc w:val="both"/>
        <w:rPr>
          <w:rFonts w:eastAsia="Times New Roman"/>
          <w:szCs w:val="20"/>
          <w:lang w:eastAsia="ru-RU"/>
        </w:rPr>
      </w:pPr>
      <w:r w:rsidRPr="00223105">
        <w:rPr>
          <w:rFonts w:eastAsia="Times New Roman"/>
          <w:szCs w:val="20"/>
          <w:lang w:eastAsia="ru-RU"/>
        </w:rPr>
        <w:t>испарения нефти;</w:t>
      </w:r>
    </w:p>
    <w:p w14:paraId="7DD9D7A7" w14:textId="77777777" w:rsidR="00A63615" w:rsidRDefault="00A63615">
      <w:pPr>
        <w:numPr>
          <w:ilvl w:val="0"/>
          <w:numId w:val="100"/>
        </w:numPr>
        <w:spacing w:line="276" w:lineRule="auto"/>
        <w:ind w:left="0" w:firstLine="426"/>
        <w:contextualSpacing/>
        <w:jc w:val="both"/>
        <w:rPr>
          <w:rFonts w:eastAsia="Times New Roman"/>
          <w:szCs w:val="20"/>
          <w:lang w:eastAsia="ru-RU"/>
        </w:rPr>
      </w:pPr>
      <w:r w:rsidRPr="00223105">
        <w:rPr>
          <w:rFonts w:eastAsia="Times New Roman"/>
          <w:szCs w:val="20"/>
          <w:lang w:eastAsia="ru-RU"/>
        </w:rPr>
        <w:t>уноса капельной нефти потоком попутного газа;</w:t>
      </w:r>
    </w:p>
    <w:p w14:paraId="29331EBA" w14:textId="77777777" w:rsidR="00A63615" w:rsidRDefault="00A63615">
      <w:pPr>
        <w:numPr>
          <w:ilvl w:val="0"/>
          <w:numId w:val="100"/>
        </w:numPr>
        <w:spacing w:line="276" w:lineRule="auto"/>
        <w:ind w:left="0" w:firstLine="426"/>
        <w:contextualSpacing/>
        <w:jc w:val="both"/>
        <w:rPr>
          <w:rFonts w:eastAsia="Times New Roman"/>
          <w:szCs w:val="20"/>
          <w:lang w:eastAsia="ru-RU"/>
        </w:rPr>
      </w:pPr>
      <w:r w:rsidRPr="00893F7C">
        <w:rPr>
          <w:rFonts w:eastAsia="Times New Roman"/>
          <w:szCs w:val="20"/>
          <w:lang w:eastAsia="ru-RU"/>
        </w:rPr>
        <w:t>потери нефти от утечек паровой фазы через уплотнения насосов</w:t>
      </w:r>
      <w:r>
        <w:rPr>
          <w:rFonts w:eastAsia="Times New Roman"/>
          <w:szCs w:val="20"/>
          <w:lang w:eastAsia="ru-RU"/>
        </w:rPr>
        <w:t>;</w:t>
      </w:r>
      <w:r w:rsidRPr="00893F7C">
        <w:t xml:space="preserve"> </w:t>
      </w:r>
    </w:p>
    <w:p w14:paraId="292E7F31" w14:textId="77777777" w:rsidR="00A63615" w:rsidRPr="00893F7C" w:rsidRDefault="00A63615">
      <w:pPr>
        <w:numPr>
          <w:ilvl w:val="0"/>
          <w:numId w:val="100"/>
        </w:numPr>
        <w:spacing w:line="276" w:lineRule="auto"/>
        <w:ind w:left="0" w:firstLine="426"/>
        <w:contextualSpacing/>
        <w:jc w:val="both"/>
        <w:rPr>
          <w:rFonts w:eastAsia="Times New Roman"/>
          <w:szCs w:val="20"/>
          <w:lang w:eastAsia="ru-RU"/>
        </w:rPr>
      </w:pPr>
      <w:r w:rsidRPr="00893F7C">
        <w:rPr>
          <w:rFonts w:eastAsia="Times New Roman"/>
          <w:szCs w:val="20"/>
          <w:lang w:eastAsia="ru-RU"/>
        </w:rPr>
        <w:t>уноса капельной нефти потоками сточных вод в процессе подготовки нефти до товарного качества</w:t>
      </w:r>
      <w:r>
        <w:rPr>
          <w:rFonts w:eastAsia="Times New Roman"/>
          <w:szCs w:val="20"/>
          <w:lang w:eastAsia="ru-RU"/>
        </w:rPr>
        <w:t>.</w:t>
      </w:r>
    </w:p>
    <w:p w14:paraId="77D2486C" w14:textId="77777777" w:rsidR="00A63615" w:rsidRPr="00AB403D" w:rsidRDefault="00A63615" w:rsidP="00A63615">
      <w:pPr>
        <w:ind w:firstLine="720"/>
        <w:rPr>
          <w:lang w:eastAsia="ru-RU"/>
        </w:rPr>
      </w:pPr>
      <w:r w:rsidRPr="00AB403D">
        <w:rPr>
          <w:lang w:eastAsia="ru-RU"/>
        </w:rPr>
        <w:t>К технологическим потерям не относится объем нефти, используемый на собственные и/или коммунальные нужды, и потери, возникшие вследствие нарушения, правил технической эксплуатации аппаратов, установок и оборудования и (или) режимов технологических процессов, а также аварийных ситуаций</w:t>
      </w:r>
      <w:r>
        <w:rPr>
          <w:lang w:eastAsia="ru-RU"/>
        </w:rPr>
        <w:t>,</w:t>
      </w:r>
      <w:r w:rsidRPr="001C3193">
        <w:t xml:space="preserve"> </w:t>
      </w:r>
      <w:r w:rsidRPr="001C3193">
        <w:rPr>
          <w:lang w:eastAsia="ru-RU"/>
        </w:rPr>
        <w:t>в соответствии с                                        СТ РК 4005-2025.</w:t>
      </w:r>
    </w:p>
    <w:p w14:paraId="59315E54" w14:textId="77777777" w:rsidR="00A63615" w:rsidRDefault="00A63615" w:rsidP="00A63615">
      <w:pPr>
        <w:ind w:firstLine="720"/>
        <w:rPr>
          <w:lang w:eastAsia="ru-RU"/>
        </w:rPr>
      </w:pPr>
      <w:r w:rsidRPr="00AB403D">
        <w:rPr>
          <w:lang w:eastAsia="ru-RU"/>
        </w:rPr>
        <w:t xml:space="preserve">Технологические потери нефти от утечек в трубопроводах, через уплотнительные узлы насосов, задвижек, при замене оборудования, различных видах профилактических работ (продувки, промывки и т.д.) являются эксплуатационными и должны фиксироваться производственными структурами по факту. При нормальной эксплуатации трубопроводов и технологических установок различного назначения, технологические потери от утечек должны быть сведены к минимуму, так как по мере их появления они должны быть предотвращены своевременным выполнением организационно технических мероприятий. </w:t>
      </w:r>
    </w:p>
    <w:p w14:paraId="55FCA989" w14:textId="77777777" w:rsidR="00A63615" w:rsidRPr="00AB403D" w:rsidRDefault="00A63615" w:rsidP="00A63615">
      <w:pPr>
        <w:ind w:firstLine="720"/>
        <w:rPr>
          <w:lang w:val="ru-KZ"/>
        </w:rPr>
      </w:pPr>
      <w:r w:rsidRPr="00AB403D">
        <w:t xml:space="preserve">2. </w:t>
      </w:r>
      <w:r w:rsidRPr="00AB403D">
        <w:rPr>
          <w:lang w:val="ru-KZ"/>
        </w:rPr>
        <w:t xml:space="preserve">Под технологическими потерями природного и (или) попутного газа понимают безвозвратные потери, связанные с принятой схемой и технологией разработки и обустройства месторождения, включая объекты добычи, сбора, подготовки и транспортировки, а также с уровнем техники и технических средств, применяемых на месторождениях. </w:t>
      </w:r>
    </w:p>
    <w:p w14:paraId="5900D19F" w14:textId="77777777" w:rsidR="00A63615" w:rsidRPr="007224E1" w:rsidRDefault="00A63615" w:rsidP="00A63615">
      <w:pPr>
        <w:ind w:firstLine="720"/>
        <w:rPr>
          <w:lang w:val="ru-KZ"/>
        </w:rPr>
      </w:pPr>
      <w:r w:rsidRPr="007224E1">
        <w:rPr>
          <w:lang w:val="ru-KZ"/>
        </w:rPr>
        <w:t xml:space="preserve">Технологические потери природного и (или) попутного газа классифицируются по видам: </w:t>
      </w:r>
    </w:p>
    <w:p w14:paraId="0F76AD56" w14:textId="77777777" w:rsidR="00A63615" w:rsidRPr="007224E1" w:rsidRDefault="00A63615">
      <w:pPr>
        <w:numPr>
          <w:ilvl w:val="0"/>
          <w:numId w:val="100"/>
        </w:numPr>
        <w:spacing w:line="276" w:lineRule="auto"/>
        <w:ind w:left="0" w:firstLine="426"/>
        <w:contextualSpacing/>
        <w:jc w:val="both"/>
        <w:rPr>
          <w:rFonts w:eastAsia="Times New Roman"/>
          <w:szCs w:val="20"/>
          <w:lang w:eastAsia="ru-RU"/>
        </w:rPr>
      </w:pPr>
      <w:r w:rsidRPr="007224E1">
        <w:rPr>
          <w:rFonts w:eastAsia="Times New Roman"/>
          <w:szCs w:val="20"/>
          <w:lang w:eastAsia="ru-RU"/>
        </w:rPr>
        <w:t>потери от утечек через неплотность соединений и уплотнений;</w:t>
      </w:r>
    </w:p>
    <w:p w14:paraId="56E47749" w14:textId="77777777" w:rsidR="00A63615" w:rsidRPr="007224E1" w:rsidRDefault="00A63615">
      <w:pPr>
        <w:numPr>
          <w:ilvl w:val="0"/>
          <w:numId w:val="100"/>
        </w:numPr>
        <w:spacing w:line="276" w:lineRule="auto"/>
        <w:ind w:left="0" w:firstLine="426"/>
        <w:contextualSpacing/>
        <w:jc w:val="both"/>
        <w:rPr>
          <w:rFonts w:eastAsia="Times New Roman"/>
          <w:szCs w:val="20"/>
          <w:lang w:eastAsia="ru-RU"/>
        </w:rPr>
      </w:pPr>
      <w:r w:rsidRPr="007224E1">
        <w:rPr>
          <w:rFonts w:eastAsia="Times New Roman"/>
          <w:szCs w:val="20"/>
          <w:lang w:eastAsia="ru-RU"/>
        </w:rPr>
        <w:t>потери из линейных частей газопроводов;</w:t>
      </w:r>
    </w:p>
    <w:p w14:paraId="15C10A75" w14:textId="77777777" w:rsidR="00A63615" w:rsidRPr="007224E1" w:rsidRDefault="00A63615">
      <w:pPr>
        <w:numPr>
          <w:ilvl w:val="0"/>
          <w:numId w:val="100"/>
        </w:numPr>
        <w:spacing w:line="276" w:lineRule="auto"/>
        <w:ind w:left="0" w:firstLine="426"/>
        <w:contextualSpacing/>
        <w:jc w:val="both"/>
        <w:rPr>
          <w:rFonts w:eastAsia="Times New Roman"/>
          <w:szCs w:val="20"/>
          <w:lang w:eastAsia="ru-RU"/>
        </w:rPr>
      </w:pPr>
      <w:r w:rsidRPr="007224E1">
        <w:rPr>
          <w:rFonts w:eastAsia="Times New Roman"/>
          <w:szCs w:val="20"/>
          <w:lang w:eastAsia="ru-RU"/>
        </w:rPr>
        <w:t>потери при обслуживании предохранительных клапанов, средств автоматизации и контрольно-измерительных приборов (если применимо);</w:t>
      </w:r>
    </w:p>
    <w:p w14:paraId="29BAE34D" w14:textId="77777777" w:rsidR="00A63615" w:rsidRPr="007224E1" w:rsidRDefault="00A63615">
      <w:pPr>
        <w:numPr>
          <w:ilvl w:val="0"/>
          <w:numId w:val="100"/>
        </w:numPr>
        <w:spacing w:line="276" w:lineRule="auto"/>
        <w:ind w:left="0" w:firstLine="426"/>
        <w:contextualSpacing/>
        <w:jc w:val="both"/>
        <w:rPr>
          <w:rFonts w:eastAsia="Times New Roman"/>
          <w:szCs w:val="20"/>
          <w:lang w:eastAsia="ru-RU"/>
        </w:rPr>
      </w:pPr>
      <w:r w:rsidRPr="007224E1">
        <w:rPr>
          <w:rFonts w:eastAsia="Times New Roman"/>
          <w:szCs w:val="20"/>
          <w:lang w:eastAsia="ru-RU"/>
        </w:rPr>
        <w:t>потери при опорожнении технологического оборудования и технологических трубопроводов при проведении ремонтных и профилактических работ (если применимо):</w:t>
      </w:r>
    </w:p>
    <w:p w14:paraId="01AECEAD" w14:textId="77777777" w:rsidR="00A63615" w:rsidRPr="007224E1" w:rsidRDefault="00A63615">
      <w:pPr>
        <w:numPr>
          <w:ilvl w:val="0"/>
          <w:numId w:val="100"/>
        </w:numPr>
        <w:spacing w:line="276" w:lineRule="auto"/>
        <w:ind w:left="0" w:firstLine="426"/>
        <w:contextualSpacing/>
        <w:jc w:val="both"/>
        <w:rPr>
          <w:rFonts w:eastAsia="Times New Roman"/>
          <w:szCs w:val="20"/>
          <w:lang w:eastAsia="ru-RU"/>
        </w:rPr>
      </w:pPr>
      <w:r w:rsidRPr="007224E1">
        <w:rPr>
          <w:rFonts w:eastAsia="Times New Roman"/>
          <w:szCs w:val="20"/>
          <w:lang w:eastAsia="ru-RU"/>
        </w:rPr>
        <w:t>потери при отборе проб;</w:t>
      </w:r>
    </w:p>
    <w:p w14:paraId="2A3B8430" w14:textId="77777777" w:rsidR="00A63615" w:rsidRPr="007224E1" w:rsidRDefault="00A63615">
      <w:pPr>
        <w:numPr>
          <w:ilvl w:val="0"/>
          <w:numId w:val="100"/>
        </w:numPr>
        <w:spacing w:line="276" w:lineRule="auto"/>
        <w:ind w:left="0" w:firstLine="426"/>
        <w:contextualSpacing/>
        <w:jc w:val="both"/>
        <w:rPr>
          <w:lang w:val="ru-KZ"/>
        </w:rPr>
      </w:pPr>
      <w:r w:rsidRPr="007224E1">
        <w:rPr>
          <w:rFonts w:eastAsia="Times New Roman"/>
          <w:szCs w:val="20"/>
          <w:lang w:eastAsia="ru-RU"/>
        </w:rPr>
        <w:t>потери при дегазации сточных вод и регенерации рабочих жидкостей.</w:t>
      </w:r>
    </w:p>
    <w:p w14:paraId="484AE7E7" w14:textId="77777777" w:rsidR="00A63615" w:rsidRPr="007224E1" w:rsidRDefault="00A63615" w:rsidP="00A63615">
      <w:pPr>
        <w:rPr>
          <w:lang w:val="ru-KZ"/>
        </w:rPr>
      </w:pPr>
      <w:r w:rsidRPr="007224E1">
        <w:rPr>
          <w:lang w:val="ru-KZ"/>
        </w:rPr>
        <w:t>Запрещается относить к технологическим потерям объем природного и (или) попутного газа при обслуживании предохранительных клапанов, опорожнении технологических трубопроводов и оборудования при проведении ремонтных и профилактических работ, за исключением случаев, когда в технологической схеме месторождения не предусмотрена факельная установка согласно утвержденных технических проектных документов.</w:t>
      </w:r>
    </w:p>
    <w:p w14:paraId="7CAF57D0" w14:textId="77777777" w:rsidR="00A63615" w:rsidRPr="007224E1" w:rsidRDefault="00A63615" w:rsidP="00A63615">
      <w:pPr>
        <w:rPr>
          <w:lang w:val="ru-KZ"/>
        </w:rPr>
      </w:pPr>
      <w:r w:rsidRPr="007224E1">
        <w:rPr>
          <w:lang w:val="ru-KZ"/>
        </w:rPr>
        <w:t>К технологическим потерям не относится объем природного и (или) попутного газа при пуско-наладке оборудования, проведении исследовательских работ на скважинах, опорожнения технологического оборудования и трубопроводов, сопровождающиеся сбросом природного и (или) попутного газа на факел в соответствии с СТ РК 4003-2025.</w:t>
      </w:r>
    </w:p>
    <w:p w14:paraId="6DC8D107" w14:textId="77777777" w:rsidR="00A63615" w:rsidRPr="007224E1" w:rsidRDefault="00A63615" w:rsidP="00A63615">
      <w:pPr>
        <w:rPr>
          <w:lang w:val="ru-KZ"/>
        </w:rPr>
      </w:pPr>
      <w:r w:rsidRPr="007224E1">
        <w:rPr>
          <w:lang w:val="ru-KZ"/>
        </w:rPr>
        <w:lastRenderedPageBreak/>
        <w:t>К технологическим потерям не относится объем природного и (или) попутного газа, используемый на собственные и (или) коммунальные нужды, и потери, возникшие вследствие аварийных ситуаций и (или) нарушении технологического процесса.</w:t>
      </w:r>
    </w:p>
    <w:p w14:paraId="4C07ED28" w14:textId="77106990" w:rsidR="00A63615" w:rsidRPr="001155CA" w:rsidRDefault="00267704" w:rsidP="00A63615">
      <w:pPr>
        <w:rPr>
          <w:rFonts w:eastAsia="Times New Roman"/>
          <w:b/>
          <w:color w:val="000000"/>
          <w:lang w:eastAsia="ru-RU"/>
        </w:rPr>
      </w:pPr>
      <w:r w:rsidRPr="00267704">
        <w:rPr>
          <w:rFonts w:eastAsia="Times New Roman"/>
          <w:b/>
          <w:color w:val="000000"/>
          <w:lang w:eastAsia="ru-RU"/>
        </w:rPr>
        <w:t xml:space="preserve">             </w:t>
      </w:r>
      <w:r w:rsidR="00A63615" w:rsidRPr="001155CA">
        <w:rPr>
          <w:rFonts w:eastAsia="Times New Roman"/>
          <w:b/>
          <w:color w:val="000000"/>
          <w:lang w:eastAsia="ru-RU"/>
        </w:rPr>
        <w:t>Определение необходимых мощностей сооружений систем сбора, подготовки и транспорта продукции скважин на месторождении «Лактыбай».</w:t>
      </w:r>
    </w:p>
    <w:p w14:paraId="6721FBDC" w14:textId="77777777" w:rsidR="00A63615" w:rsidRPr="001155CA" w:rsidRDefault="00A63615" w:rsidP="00A63615">
      <w:pPr>
        <w:rPr>
          <w:rFonts w:eastAsia="Times New Roman"/>
          <w:bCs/>
          <w:color w:val="000000"/>
          <w:lang w:eastAsia="ru-RU"/>
        </w:rPr>
      </w:pPr>
      <w:r w:rsidRPr="001155CA">
        <w:rPr>
          <w:rFonts w:eastAsia="Times New Roman"/>
          <w:bCs/>
          <w:color w:val="000000"/>
          <w:lang w:eastAsia="ru-RU"/>
        </w:rPr>
        <w:t>Проектная мощность УПН «Лактыбай» составляет 292 тыс.м</w:t>
      </w:r>
      <w:r w:rsidRPr="00C059CE">
        <w:rPr>
          <w:rFonts w:eastAsia="Times New Roman"/>
          <w:bCs/>
          <w:color w:val="000000"/>
          <w:vertAlign w:val="superscript"/>
          <w:lang w:eastAsia="ru-RU"/>
        </w:rPr>
        <w:t>3</w:t>
      </w:r>
      <w:r w:rsidRPr="001155CA">
        <w:rPr>
          <w:rFonts w:eastAsia="Times New Roman"/>
          <w:bCs/>
          <w:color w:val="000000"/>
          <w:lang w:eastAsia="ru-RU"/>
        </w:rPr>
        <w:t>/год, пропускная способность нефтепровода «УПН Лактыбай-ГНПС Кенкияк» 1 млн.тн./год.</w:t>
      </w:r>
    </w:p>
    <w:p w14:paraId="1DC80915" w14:textId="77777777" w:rsidR="00A63615" w:rsidRPr="001155CA" w:rsidRDefault="00A63615" w:rsidP="00A63615">
      <w:pPr>
        <w:rPr>
          <w:rFonts w:eastAsia="Times New Roman"/>
          <w:bCs/>
          <w:color w:val="000000"/>
          <w:lang w:eastAsia="ru-RU"/>
        </w:rPr>
      </w:pPr>
      <w:r w:rsidRPr="001155CA">
        <w:rPr>
          <w:rFonts w:eastAsia="Times New Roman"/>
          <w:bCs/>
          <w:color w:val="000000"/>
          <w:lang w:eastAsia="ru-RU"/>
        </w:rPr>
        <w:t xml:space="preserve"> Согласно данному проекту разработки, по рекомендуемому варианту максимальные значения проектных показателей объёма добычи по месторождению «Лактыбай» составят:</w:t>
      </w:r>
    </w:p>
    <w:p w14:paraId="1E111C29" w14:textId="77777777" w:rsidR="00A63615" w:rsidRPr="00163FA6" w:rsidRDefault="00A63615">
      <w:pPr>
        <w:pStyle w:val="aff5"/>
        <w:numPr>
          <w:ilvl w:val="0"/>
          <w:numId w:val="109"/>
        </w:numPr>
        <w:spacing w:line="276" w:lineRule="auto"/>
        <w:ind w:left="0" w:firstLine="426"/>
        <w:rPr>
          <w:bCs/>
          <w:color w:val="000000"/>
        </w:rPr>
      </w:pPr>
      <w:r w:rsidRPr="00163FA6">
        <w:rPr>
          <w:bCs/>
          <w:color w:val="000000"/>
        </w:rPr>
        <w:t>по жидкости – 119,0 тыс. т/год ≈ 326 т/сутки в 2032 г.;</w:t>
      </w:r>
    </w:p>
    <w:p w14:paraId="117206D9" w14:textId="77777777" w:rsidR="00A63615" w:rsidRPr="001155CA" w:rsidRDefault="00A63615">
      <w:pPr>
        <w:pStyle w:val="aff5"/>
        <w:numPr>
          <w:ilvl w:val="0"/>
          <w:numId w:val="109"/>
        </w:numPr>
        <w:spacing w:line="276" w:lineRule="auto"/>
        <w:ind w:left="0" w:firstLine="426"/>
        <w:rPr>
          <w:bCs/>
          <w:color w:val="000000"/>
        </w:rPr>
      </w:pPr>
      <w:r w:rsidRPr="001155CA">
        <w:rPr>
          <w:bCs/>
          <w:color w:val="000000"/>
        </w:rPr>
        <w:t>по нефти - 107,3 тыс. т/год ≈ 29</w:t>
      </w:r>
      <w:r>
        <w:rPr>
          <w:bCs/>
          <w:color w:val="000000"/>
        </w:rPr>
        <w:t>4</w:t>
      </w:r>
      <w:r w:rsidRPr="001155CA">
        <w:rPr>
          <w:bCs/>
          <w:color w:val="000000"/>
        </w:rPr>
        <w:t xml:space="preserve"> т/сутки в 2030 г.; </w:t>
      </w:r>
    </w:p>
    <w:p w14:paraId="5E7D5DEA" w14:textId="77777777" w:rsidR="00A63615" w:rsidRPr="001155CA" w:rsidRDefault="00A63615">
      <w:pPr>
        <w:pStyle w:val="aff5"/>
        <w:numPr>
          <w:ilvl w:val="0"/>
          <w:numId w:val="109"/>
        </w:numPr>
        <w:spacing w:line="276" w:lineRule="auto"/>
        <w:ind w:left="0" w:firstLine="426"/>
        <w:rPr>
          <w:bCs/>
          <w:color w:val="000000"/>
        </w:rPr>
      </w:pPr>
      <w:r w:rsidRPr="001155CA">
        <w:rPr>
          <w:bCs/>
          <w:color w:val="000000"/>
        </w:rPr>
        <w:t>по газу – 31,618 млн м</w:t>
      </w:r>
      <w:r w:rsidRPr="00C059CE">
        <w:rPr>
          <w:bCs/>
          <w:color w:val="000000"/>
          <w:vertAlign w:val="superscript"/>
        </w:rPr>
        <w:t>3</w:t>
      </w:r>
      <w:r w:rsidRPr="001155CA">
        <w:rPr>
          <w:bCs/>
          <w:color w:val="000000"/>
        </w:rPr>
        <w:t>/год ≈ 86 62</w:t>
      </w:r>
      <w:r>
        <w:rPr>
          <w:bCs/>
          <w:color w:val="000000"/>
        </w:rPr>
        <w:t>5</w:t>
      </w:r>
      <w:r w:rsidRPr="001155CA">
        <w:rPr>
          <w:bCs/>
          <w:color w:val="000000"/>
        </w:rPr>
        <w:t xml:space="preserve"> м</w:t>
      </w:r>
      <w:r w:rsidRPr="00C059CE">
        <w:rPr>
          <w:bCs/>
          <w:color w:val="000000"/>
          <w:vertAlign w:val="superscript"/>
        </w:rPr>
        <w:t>3</w:t>
      </w:r>
      <w:r w:rsidRPr="001155CA">
        <w:rPr>
          <w:bCs/>
          <w:color w:val="000000"/>
        </w:rPr>
        <w:t>/сутки в 2030 г.</w:t>
      </w:r>
    </w:p>
    <w:p w14:paraId="0A88C4DC" w14:textId="77777777" w:rsidR="00A63615" w:rsidRPr="00162217" w:rsidRDefault="00A63615" w:rsidP="00A63615">
      <w:pPr>
        <w:rPr>
          <w:rFonts w:eastAsia="Times New Roman"/>
          <w:bCs/>
          <w:color w:val="000000"/>
          <w:lang w:eastAsia="ru-RU"/>
        </w:rPr>
      </w:pPr>
      <w:r w:rsidRPr="001155CA">
        <w:rPr>
          <w:rFonts w:eastAsia="Times New Roman"/>
          <w:bCs/>
          <w:color w:val="000000"/>
          <w:lang w:eastAsia="ru-RU"/>
        </w:rPr>
        <w:t>Как видно из представленных данных, мощностей имеющегося оборудования систем подготовки и транспортировки нефти достаточно для обеспечения сбора и подготовки скважинной продукции при разработке месторождения по рекомендуемому варианту. Следовательно, производительность УПН позволяет достичь прогнозных показателей по жидкости с большим запасом.</w:t>
      </w:r>
    </w:p>
    <w:p w14:paraId="3BF4E026" w14:textId="77777777" w:rsidR="00A63615" w:rsidRPr="00582390" w:rsidRDefault="00A63615" w:rsidP="00A63615">
      <w:pPr>
        <w:ind w:firstLine="720"/>
        <w:rPr>
          <w:color w:val="FF0000"/>
        </w:rPr>
      </w:pPr>
    </w:p>
    <w:p w14:paraId="3C47DC6F" w14:textId="77777777" w:rsidR="00A63615" w:rsidRPr="00AA1962" w:rsidRDefault="00A63615" w:rsidP="00A63615">
      <w:pPr>
        <w:ind w:firstLine="720"/>
        <w:rPr>
          <w:rFonts w:eastAsia="Calibri"/>
          <w:b/>
          <w:kern w:val="24"/>
        </w:rPr>
      </w:pPr>
      <w:r w:rsidRPr="004359BC">
        <w:rPr>
          <w:rFonts w:eastAsia="Calibri"/>
          <w:b/>
          <w:kern w:val="24"/>
          <w:lang w:val="kk-KZ"/>
        </w:rPr>
        <w:t>Выводы</w:t>
      </w:r>
      <w:r>
        <w:rPr>
          <w:rFonts w:eastAsia="Calibri"/>
          <w:b/>
          <w:kern w:val="24"/>
        </w:rPr>
        <w:t xml:space="preserve"> и рекомендации</w:t>
      </w:r>
    </w:p>
    <w:p w14:paraId="2BE064DE" w14:textId="77777777" w:rsidR="00A63615" w:rsidRDefault="00A63615">
      <w:pPr>
        <w:pStyle w:val="aff5"/>
        <w:numPr>
          <w:ilvl w:val="0"/>
          <w:numId w:val="110"/>
        </w:numPr>
        <w:tabs>
          <w:tab w:val="left" w:pos="993"/>
        </w:tabs>
        <w:spacing w:before="60" w:line="276" w:lineRule="auto"/>
        <w:ind w:left="0" w:firstLine="709"/>
        <w:jc w:val="both"/>
        <w:rPr>
          <w:rFonts w:eastAsia="Calibri"/>
          <w:kern w:val="24"/>
          <w:lang w:val="kk-KZ"/>
        </w:rPr>
      </w:pPr>
      <w:r w:rsidRPr="00AA1962">
        <w:rPr>
          <w:rFonts w:eastAsia="Calibri"/>
          <w:kern w:val="24"/>
          <w:lang w:val="kk-KZ"/>
        </w:rPr>
        <w:t>Существующая система сбора, транспорта и подготовки скважинной продукции месторождений «Лактыбай» по технологическим возможностям и пропускным способностям, способн</w:t>
      </w:r>
      <w:r>
        <w:rPr>
          <w:rFonts w:eastAsia="Calibri"/>
          <w:kern w:val="24"/>
          <w:lang w:val="kk-KZ"/>
        </w:rPr>
        <w:t>а</w:t>
      </w:r>
      <w:r w:rsidRPr="00AA1962">
        <w:rPr>
          <w:rFonts w:eastAsia="Calibri"/>
          <w:kern w:val="24"/>
          <w:lang w:val="kk-KZ"/>
        </w:rPr>
        <w:t xml:space="preserve"> обеспечить достижение прогнозных технологических показателей разработки, принятых в настоящем отчете.</w:t>
      </w:r>
    </w:p>
    <w:p w14:paraId="5A8A6A9E" w14:textId="77777777" w:rsidR="00A63615" w:rsidRPr="00DF779E" w:rsidRDefault="00A63615">
      <w:pPr>
        <w:pStyle w:val="aff5"/>
        <w:numPr>
          <w:ilvl w:val="0"/>
          <w:numId w:val="110"/>
        </w:numPr>
        <w:tabs>
          <w:tab w:val="left" w:pos="993"/>
        </w:tabs>
        <w:spacing w:before="60" w:line="276" w:lineRule="auto"/>
        <w:ind w:left="0" w:firstLine="720"/>
        <w:jc w:val="both"/>
        <w:rPr>
          <w:color w:val="FF0000"/>
          <w:lang w:val="kk-KZ"/>
        </w:rPr>
        <w:sectPr w:rsidR="00A63615" w:rsidRPr="00DF779E" w:rsidSect="00A63615">
          <w:pgSz w:w="11906" w:h="16838"/>
          <w:pgMar w:top="1134" w:right="851" w:bottom="1134" w:left="1701" w:header="709" w:footer="709" w:gutter="0"/>
          <w:cols w:space="708"/>
          <w:docGrid w:linePitch="360"/>
        </w:sectPr>
      </w:pPr>
      <w:r w:rsidRPr="00DF779E">
        <w:rPr>
          <w:rFonts w:eastAsia="Calibri"/>
          <w:kern w:val="24"/>
          <w:lang w:val="kk-KZ"/>
        </w:rPr>
        <w:t xml:space="preserve">Рекомендуется проводить мониторинг коррозии технологического оборудования и трубопроводов. В </w:t>
      </w:r>
      <w:r w:rsidRPr="000808F3">
        <w:rPr>
          <w:rFonts w:eastAsia="Calibri"/>
          <w:kern w:val="24"/>
          <w:lang w:val="kk-KZ"/>
        </w:rPr>
        <w:t>целях своевременной оценки</w:t>
      </w:r>
      <w:r>
        <w:rPr>
          <w:rFonts w:eastAsia="Calibri"/>
          <w:kern w:val="24"/>
          <w:lang w:val="kk-KZ"/>
        </w:rPr>
        <w:t xml:space="preserve"> и</w:t>
      </w:r>
      <w:r w:rsidRPr="000808F3">
        <w:rPr>
          <w:lang w:val="kk-KZ"/>
        </w:rPr>
        <w:t xml:space="preserve"> управления скоростью коррозии </w:t>
      </w:r>
      <w:r>
        <w:rPr>
          <w:lang w:val="kk-KZ"/>
        </w:rPr>
        <w:t>для</w:t>
      </w:r>
      <w:r w:rsidRPr="000808F3">
        <w:rPr>
          <w:lang w:val="kk-KZ"/>
        </w:rPr>
        <w:t xml:space="preserve"> обеспечения безопасной эксплу</w:t>
      </w:r>
      <w:r>
        <w:rPr>
          <w:lang w:val="kk-KZ"/>
        </w:rPr>
        <w:t>а</w:t>
      </w:r>
      <w:r w:rsidRPr="000808F3">
        <w:rPr>
          <w:lang w:val="kk-KZ"/>
        </w:rPr>
        <w:t>тации производства.</w:t>
      </w:r>
    </w:p>
    <w:p w14:paraId="2BF9863F" w14:textId="33C6EC1B" w:rsidR="005D6DA9" w:rsidRPr="00573F3D" w:rsidRDefault="005D6DA9" w:rsidP="00573F3D">
      <w:pPr>
        <w:rPr>
          <w:noProof/>
          <w:highlight w:val="yellow"/>
          <w:lang w:val="kk-KZ" w:eastAsia="ru-RU"/>
        </w:rPr>
        <w:sectPr w:rsidR="005D6DA9" w:rsidRPr="00573F3D" w:rsidSect="008B4756">
          <w:headerReference w:type="default" r:id="rId25"/>
          <w:pgSz w:w="11906" w:h="16838"/>
          <w:pgMar w:top="1134" w:right="851" w:bottom="1134" w:left="1276" w:header="680" w:footer="567" w:gutter="0"/>
          <w:cols w:space="708"/>
          <w:docGrid w:linePitch="360"/>
        </w:sectPr>
      </w:pPr>
    </w:p>
    <w:p w14:paraId="4CFF5554" w14:textId="60DE2656" w:rsidR="008B4756" w:rsidRPr="00413A30" w:rsidRDefault="005D6DA9" w:rsidP="00AA1B83">
      <w:pPr>
        <w:ind w:firstLine="708"/>
        <w:jc w:val="center"/>
        <w:rPr>
          <w:noProof/>
          <w:color w:val="FF0000"/>
          <w:lang w:eastAsia="ru-RU"/>
        </w:rPr>
      </w:pPr>
      <w:r w:rsidRPr="00413A30">
        <w:rPr>
          <w:noProof/>
        </w:rPr>
        <w:lastRenderedPageBreak/>
        <w:drawing>
          <wp:inline distT="0" distB="0" distL="0" distR="0" wp14:anchorId="45718AEE" wp14:editId="2FEBB690">
            <wp:extent cx="8898340" cy="585749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8916569" cy="5869493"/>
                    </a:xfrm>
                    <a:prstGeom prst="rect">
                      <a:avLst/>
                    </a:prstGeom>
                  </pic:spPr>
                </pic:pic>
              </a:graphicData>
            </a:graphic>
          </wp:inline>
        </w:drawing>
      </w:r>
    </w:p>
    <w:p w14:paraId="31F39BA5" w14:textId="36930844" w:rsidR="008B4756" w:rsidRPr="00413A30" w:rsidRDefault="008B4756" w:rsidP="005D6DA9">
      <w:pPr>
        <w:pStyle w:val="afff"/>
        <w:jc w:val="both"/>
        <w:rPr>
          <w:highlight w:val="yellow"/>
        </w:rPr>
      </w:pPr>
      <w:r w:rsidRPr="00413A30">
        <w:t xml:space="preserve">  </w:t>
      </w:r>
      <w:r w:rsidR="00854023" w:rsidRPr="00413A30">
        <w:tab/>
      </w:r>
      <w:r w:rsidR="00854023" w:rsidRPr="00413A30">
        <w:tab/>
      </w:r>
      <w:r w:rsidR="00854023" w:rsidRPr="00413A30">
        <w:tab/>
      </w:r>
      <w:r w:rsidRPr="00413A30">
        <w:t xml:space="preserve">    </w:t>
      </w:r>
      <w:r w:rsidR="000D42B3">
        <w:t>Рисунок 1.3</w:t>
      </w:r>
      <w:r w:rsidRPr="00413A30">
        <w:t xml:space="preserve"> - </w:t>
      </w:r>
      <w:r w:rsidR="005D6DA9" w:rsidRPr="00413A30">
        <w:t xml:space="preserve">Технологическая </w:t>
      </w:r>
      <w:bookmarkStart w:id="48" w:name="_Hlk193887646"/>
      <w:r w:rsidR="005D6DA9" w:rsidRPr="00413A30">
        <w:t>схема системы сбора месторождении</w:t>
      </w:r>
      <w:bookmarkEnd w:id="48"/>
      <w:r w:rsidR="005D6DA9" w:rsidRPr="00413A30">
        <w:t xml:space="preserve"> Актюбинской области </w:t>
      </w:r>
      <w:r w:rsidR="005D6DA9" w:rsidRPr="00413A30">
        <w:rPr>
          <w:lang w:val="ru-KZ"/>
        </w:rPr>
        <w:t xml:space="preserve">ТОО </w:t>
      </w:r>
      <w:r w:rsidR="005D6DA9" w:rsidRPr="00413A30">
        <w:t>«Казахтуркмунай»</w:t>
      </w:r>
    </w:p>
    <w:p w14:paraId="78F0966E" w14:textId="77777777" w:rsidR="00854023" w:rsidRPr="00413A30" w:rsidRDefault="00854023" w:rsidP="008B4756">
      <w:pPr>
        <w:rPr>
          <w:highlight w:val="yellow"/>
          <w:lang w:eastAsia="ru-RU"/>
        </w:rPr>
        <w:sectPr w:rsidR="00854023" w:rsidRPr="00413A30" w:rsidSect="00854023">
          <w:pgSz w:w="16838" w:h="11906" w:orient="landscape"/>
          <w:pgMar w:top="1276" w:right="1134" w:bottom="851" w:left="1134" w:header="680" w:footer="567" w:gutter="0"/>
          <w:cols w:space="708"/>
          <w:docGrid w:linePitch="360"/>
        </w:sectPr>
      </w:pPr>
    </w:p>
    <w:p w14:paraId="599AD9A3" w14:textId="475427EA" w:rsidR="005D6DA9" w:rsidRPr="00413A30" w:rsidRDefault="005D6DA9" w:rsidP="005D6DA9">
      <w:pPr>
        <w:pStyle w:val="22"/>
        <w:numPr>
          <w:ilvl w:val="1"/>
          <w:numId w:val="77"/>
        </w:numPr>
        <w:rPr>
          <w:rFonts w:ascii="Times New Roman" w:hAnsi="Times New Roman"/>
          <w:i w:val="0"/>
          <w:color w:val="000000"/>
          <w:sz w:val="24"/>
          <w:szCs w:val="24"/>
          <w:lang w:eastAsia="ru-RU"/>
        </w:rPr>
      </w:pPr>
      <w:bookmarkStart w:id="49" w:name="_Toc214548992"/>
      <w:r w:rsidRPr="00413A30">
        <w:rPr>
          <w:rFonts w:ascii="Times New Roman" w:hAnsi="Times New Roman"/>
          <w:i w:val="0"/>
          <w:color w:val="000000"/>
          <w:sz w:val="24"/>
          <w:szCs w:val="24"/>
          <w:lang w:eastAsia="ru-RU"/>
        </w:rPr>
        <w:lastRenderedPageBreak/>
        <w:t>Технологическая схема системы сбора месторождении Актюбинской области ТОО «Казахтуркмунай»</w:t>
      </w:r>
      <w:bookmarkEnd w:id="49"/>
    </w:p>
    <w:p w14:paraId="420F6C26" w14:textId="77777777" w:rsidR="005D6DA9" w:rsidRPr="00413A30" w:rsidRDefault="005D6DA9" w:rsidP="005D6DA9">
      <w:pPr>
        <w:tabs>
          <w:tab w:val="left" w:pos="851"/>
        </w:tabs>
        <w:ind w:firstLine="851"/>
        <w:jc w:val="both"/>
      </w:pPr>
      <w:r w:rsidRPr="00413A30">
        <w:t>Регулирование вопросов использования ПНГ в Казахстане осуществляется нормативными документами, законами, постановлениями Правительства РК, директивными указаниями Министерства охраны окружающей среды.</w:t>
      </w:r>
    </w:p>
    <w:p w14:paraId="028C2121" w14:textId="77777777" w:rsidR="002E6DAD" w:rsidRPr="002E6DAD" w:rsidRDefault="002E6DAD" w:rsidP="002E6DAD">
      <w:pPr>
        <w:widowControl w:val="0"/>
        <w:ind w:firstLine="720"/>
        <w:rPr>
          <w:rFonts w:eastAsia="Calibri"/>
          <w:color w:val="FF0000"/>
          <w:lang w:eastAsia="ru-RU"/>
        </w:rPr>
      </w:pPr>
      <w:bookmarkStart w:id="50" w:name="_Hlk235577608"/>
      <w:bookmarkStart w:id="51" w:name="_Toc491269211"/>
      <w:r w:rsidRPr="002E6DAD">
        <w:rPr>
          <w:rFonts w:eastAsia="Calibri"/>
          <w:lang w:eastAsia="ru-RU"/>
        </w:rPr>
        <w:t xml:space="preserve">На дату составления настоящего отчёта, утилизация газа на месторождении «Лактыбай» осуществляется по «Программе развития переработки сырого газа на месторождении «Лактыбай» ТОО «Казахтуркмунай» в Актюбинской области на 2026 год». </w:t>
      </w:r>
    </w:p>
    <w:p w14:paraId="54DFA277" w14:textId="77777777" w:rsidR="002E6DAD" w:rsidRPr="002E6DAD" w:rsidRDefault="002E6DAD" w:rsidP="002E6DAD">
      <w:pPr>
        <w:widowControl w:val="0"/>
        <w:ind w:firstLine="720"/>
        <w:rPr>
          <w:rFonts w:eastAsia="Calibri"/>
          <w:lang w:eastAsia="ru-RU"/>
        </w:rPr>
      </w:pPr>
      <w:r w:rsidRPr="002E6DAD">
        <w:rPr>
          <w:rFonts w:eastAsia="Calibri"/>
          <w:lang w:eastAsia="ru-RU"/>
        </w:rPr>
        <w:t>Настоящая Программа разработана на основании действующего проектного документа, с расчётом баланса добываемого газа на 2026 год.</w:t>
      </w:r>
    </w:p>
    <w:p w14:paraId="226880E8" w14:textId="77777777" w:rsidR="002E6DAD" w:rsidRPr="002E6DAD" w:rsidRDefault="002E6DAD" w:rsidP="002E6DAD">
      <w:pPr>
        <w:widowControl w:val="0"/>
        <w:ind w:firstLine="720"/>
        <w:rPr>
          <w:rFonts w:eastAsia="Calibri"/>
          <w:lang w:eastAsia="ru-RU"/>
        </w:rPr>
      </w:pPr>
      <w:r w:rsidRPr="002E6DAD">
        <w:rPr>
          <w:rFonts w:eastAsia="Calibri"/>
          <w:lang w:eastAsia="ru-RU"/>
        </w:rPr>
        <w:t>ПРПСГ выполнена в соответствии с требованиями действующего Кодекса Республики Казахстан принятым от 27 декабря 2017 года № 125-VI «О недрах и недропользовании» и «Методикой расчётов нормативов и объёмов сжигания сырого газа при проведении операций по недропользованию», утверждённой Приказом Министра энергетики Республики Казахстан от 05 мая 2018 года № 164.</w:t>
      </w:r>
    </w:p>
    <w:p w14:paraId="1E260E50" w14:textId="77777777" w:rsidR="002E6DAD" w:rsidRPr="002E6DAD" w:rsidRDefault="002E6DAD" w:rsidP="002E6DAD">
      <w:pPr>
        <w:ind w:firstLine="720"/>
        <w:rPr>
          <w:rFonts w:eastAsia="Calibri"/>
          <w:lang w:eastAsia="ru-RU"/>
        </w:rPr>
      </w:pPr>
      <w:r w:rsidRPr="002E6DAD">
        <w:rPr>
          <w:rFonts w:eastAsia="Calibri"/>
          <w:lang w:eastAsia="ru-RU"/>
        </w:rPr>
        <w:t xml:space="preserve">Согласно утверждённой ПРПСГ, объём технологически неизбежного сжигания сырого газа по месторождению </w:t>
      </w:r>
      <w:r w:rsidRPr="002E6DAD">
        <w:rPr>
          <w:rFonts w:eastAsia="Calibri"/>
          <w:lang w:val="kk-KZ" w:eastAsia="ru-RU"/>
        </w:rPr>
        <w:t xml:space="preserve">«Лактыбай» </w:t>
      </w:r>
      <w:r w:rsidRPr="002E6DAD">
        <w:rPr>
          <w:rFonts w:eastAsia="Calibri"/>
          <w:lang w:eastAsia="ru-RU"/>
        </w:rPr>
        <w:t>в период с 01.01.2026 по 31.12.2026 года составляет:</w:t>
      </w:r>
      <w:r w:rsidRPr="002E6DAD">
        <w:rPr>
          <w:rFonts w:eastAsia="Calibri"/>
          <w:sz w:val="18"/>
          <w:lang w:eastAsia="ru-RU"/>
        </w:rPr>
        <w:t xml:space="preserve"> </w:t>
      </w:r>
      <w:r w:rsidRPr="002E6DAD">
        <w:rPr>
          <w:rFonts w:eastAsia="Calibri"/>
          <w:lang w:val="en-US" w:eastAsia="ru-RU"/>
        </w:rPr>
        <w:t>V</w:t>
      </w:r>
      <w:r w:rsidRPr="002E6DAD">
        <w:rPr>
          <w:rFonts w:eastAsia="Calibri"/>
          <w:vertAlign w:val="subscript"/>
          <w:lang w:val="en-US" w:eastAsia="ru-RU"/>
        </w:rPr>
        <w:t>v</w:t>
      </w:r>
      <w:r w:rsidRPr="002E6DAD">
        <w:rPr>
          <w:rFonts w:eastAsia="Calibri"/>
          <w:sz w:val="18"/>
          <w:lang w:eastAsia="ru-RU"/>
        </w:rPr>
        <w:t xml:space="preserve"> </w:t>
      </w:r>
      <w:r w:rsidRPr="002E6DAD">
        <w:rPr>
          <w:rFonts w:eastAsia="Calibri"/>
          <w:lang w:eastAsia="ru-RU"/>
        </w:rPr>
        <w:t>-</w:t>
      </w:r>
      <w:r w:rsidRPr="002E6DAD">
        <w:rPr>
          <w:rFonts w:eastAsia="Calibri"/>
          <w:sz w:val="18"/>
          <w:lang w:eastAsia="ru-RU"/>
        </w:rPr>
        <w:t xml:space="preserve"> </w:t>
      </w:r>
      <w:r w:rsidRPr="002E6DAD">
        <w:rPr>
          <w:rFonts w:eastAsia="Calibri"/>
          <w:lang w:eastAsia="ru-RU"/>
        </w:rPr>
        <w:t>0,2333 млн.м</w:t>
      </w:r>
      <w:r w:rsidRPr="002E6DAD">
        <w:rPr>
          <w:rFonts w:eastAsia="Calibri"/>
          <w:vertAlign w:val="superscript"/>
          <w:lang w:eastAsia="ru-RU"/>
        </w:rPr>
        <w:t>3</w:t>
      </w:r>
      <w:r w:rsidRPr="002E6DAD">
        <w:rPr>
          <w:rFonts w:eastAsia="Calibri"/>
          <w:lang w:eastAsia="ru-RU"/>
        </w:rPr>
        <w:t>, в том числе по категории V</w:t>
      </w:r>
      <w:r w:rsidRPr="002E6DAD">
        <w:rPr>
          <w:rFonts w:eastAsia="Calibri"/>
          <w:vertAlign w:val="subscript"/>
          <w:lang w:eastAsia="ru-RU"/>
        </w:rPr>
        <w:t>6</w:t>
      </w:r>
      <w:r w:rsidRPr="002E6DAD">
        <w:rPr>
          <w:rFonts w:eastAsia="Calibri"/>
          <w:lang w:eastAsia="ru-RU"/>
        </w:rPr>
        <w:t xml:space="preserve"> - 0,0 млн. м</w:t>
      </w:r>
      <w:r w:rsidRPr="002E6DAD">
        <w:rPr>
          <w:rFonts w:eastAsia="Calibri"/>
          <w:vertAlign w:val="superscript"/>
          <w:lang w:eastAsia="ru-RU"/>
        </w:rPr>
        <w:t>3</w:t>
      </w:r>
      <w:r w:rsidRPr="002E6DAD">
        <w:rPr>
          <w:rFonts w:eastAsia="Calibri"/>
          <w:lang w:eastAsia="ru-RU"/>
        </w:rPr>
        <w:t>, V</w:t>
      </w:r>
      <w:r w:rsidRPr="002E6DAD">
        <w:rPr>
          <w:rFonts w:eastAsia="Calibri"/>
          <w:vertAlign w:val="subscript"/>
          <w:lang w:eastAsia="ru-RU"/>
        </w:rPr>
        <w:t xml:space="preserve">7 </w:t>
      </w:r>
      <w:r w:rsidRPr="002E6DAD">
        <w:rPr>
          <w:rFonts w:eastAsia="Calibri"/>
          <w:lang w:eastAsia="ru-RU"/>
        </w:rPr>
        <w:t>- 0,2333 млн. м</w:t>
      </w:r>
      <w:r w:rsidRPr="002E6DAD">
        <w:rPr>
          <w:rFonts w:eastAsia="Calibri"/>
          <w:vertAlign w:val="superscript"/>
          <w:lang w:eastAsia="ru-RU"/>
        </w:rPr>
        <w:t>3</w:t>
      </w:r>
      <w:r w:rsidRPr="002E6DAD">
        <w:rPr>
          <w:rFonts w:eastAsia="Calibri"/>
          <w:lang w:eastAsia="ru-RU"/>
        </w:rPr>
        <w:t>, V</w:t>
      </w:r>
      <w:r w:rsidRPr="002E6DAD">
        <w:rPr>
          <w:rFonts w:eastAsia="Calibri"/>
          <w:vertAlign w:val="subscript"/>
          <w:lang w:eastAsia="ru-RU"/>
        </w:rPr>
        <w:t>8</w:t>
      </w:r>
      <w:r w:rsidRPr="002E6DAD">
        <w:rPr>
          <w:rFonts w:eastAsia="Calibri"/>
          <w:lang w:eastAsia="ru-RU"/>
        </w:rPr>
        <w:t xml:space="preserve"> - 0,0 млн. м</w:t>
      </w:r>
      <w:r w:rsidRPr="002E6DAD">
        <w:rPr>
          <w:rFonts w:eastAsia="Calibri"/>
          <w:vertAlign w:val="superscript"/>
          <w:lang w:eastAsia="ru-RU"/>
        </w:rPr>
        <w:t>3</w:t>
      </w:r>
      <w:r w:rsidRPr="002E6DAD">
        <w:rPr>
          <w:rFonts w:eastAsia="Calibri"/>
          <w:lang w:eastAsia="ru-RU"/>
        </w:rPr>
        <w:t>,</w:t>
      </w:r>
      <w:r w:rsidRPr="002E6DAD">
        <w:rPr>
          <w:rFonts w:eastAsia="Calibri"/>
          <w:vertAlign w:val="superscript"/>
          <w:lang w:eastAsia="ru-RU"/>
        </w:rPr>
        <w:t xml:space="preserve"> </w:t>
      </w:r>
      <w:r w:rsidRPr="002E6DAD">
        <w:rPr>
          <w:rFonts w:eastAsia="Calibri"/>
          <w:lang w:eastAsia="ru-RU"/>
        </w:rPr>
        <w:t>по категории V</w:t>
      </w:r>
      <w:r w:rsidRPr="002E6DAD">
        <w:rPr>
          <w:rFonts w:eastAsia="Calibri"/>
          <w:vertAlign w:val="subscript"/>
          <w:lang w:eastAsia="ru-RU"/>
        </w:rPr>
        <w:t>9</w:t>
      </w:r>
      <w:r w:rsidRPr="002E6DAD">
        <w:rPr>
          <w:rFonts w:eastAsia="Calibri"/>
          <w:lang w:eastAsia="ru-RU"/>
        </w:rPr>
        <w:t xml:space="preserve"> - 0,0 млн. м</w:t>
      </w:r>
      <w:r w:rsidRPr="002E6DAD">
        <w:rPr>
          <w:rFonts w:eastAsia="Calibri"/>
          <w:vertAlign w:val="superscript"/>
          <w:lang w:eastAsia="ru-RU"/>
        </w:rPr>
        <w:t>3</w:t>
      </w:r>
      <w:r w:rsidRPr="002E6DAD">
        <w:rPr>
          <w:rFonts w:eastAsia="Calibri"/>
          <w:lang w:eastAsia="ru-RU"/>
        </w:rPr>
        <w:t xml:space="preserve">. </w:t>
      </w:r>
    </w:p>
    <w:p w14:paraId="34FFD839" w14:textId="77777777" w:rsidR="002E6DAD" w:rsidRPr="002E6DAD" w:rsidRDefault="002E6DAD" w:rsidP="002E6DAD">
      <w:pPr>
        <w:ind w:firstLine="720"/>
        <w:rPr>
          <w:rFonts w:eastAsia="Calibri"/>
          <w:lang w:eastAsia="ru-RU"/>
        </w:rPr>
      </w:pPr>
      <w:r w:rsidRPr="002E6DAD">
        <w:rPr>
          <w:rFonts w:eastAsia="Calibri"/>
          <w:lang w:eastAsia="ru-RU"/>
        </w:rPr>
        <w:t>ПРПСГ была утверждена и, основываясь на её выводах, недропользователю –               ТОО «Казахтуркмунай» Министерством энергетики РК выдано разрешение на сжигание сырого газа в факелах за №KZ68VPC00027941 от 21.11.2025г.</w:t>
      </w:r>
    </w:p>
    <w:p w14:paraId="5616CF48" w14:textId="77777777" w:rsidR="002E6DAD" w:rsidRPr="002E6DAD" w:rsidRDefault="002E6DAD" w:rsidP="002E6DAD">
      <w:pPr>
        <w:ind w:firstLine="720"/>
        <w:rPr>
          <w:rFonts w:eastAsia="Calibri"/>
          <w:lang w:eastAsia="ru-RU"/>
        </w:rPr>
      </w:pPr>
      <w:r w:rsidRPr="002E6DAD">
        <w:rPr>
          <w:rFonts w:eastAsia="Calibri"/>
          <w:lang w:eastAsia="ru-RU"/>
        </w:rPr>
        <w:t>Основным путём утилизации сырого газа на месторождении «Лактыбай» является -применение его в качестве топлива для собственных нужд на печах подогрева продукции</w:t>
      </w:r>
      <w:r w:rsidRPr="002E6DAD">
        <w:t xml:space="preserve"> </w:t>
      </w:r>
      <w:r w:rsidRPr="002E6DAD">
        <w:rPr>
          <w:rFonts w:eastAsia="Calibri"/>
          <w:lang w:eastAsia="ru-RU"/>
        </w:rPr>
        <w:t>и для социально-бытовых нужд на котельных установках.</w:t>
      </w:r>
    </w:p>
    <w:p w14:paraId="441AEF6C" w14:textId="77777777" w:rsidR="002E6DAD" w:rsidRPr="002E6DAD" w:rsidRDefault="002E6DAD" w:rsidP="002E6DAD">
      <w:pPr>
        <w:ind w:firstLine="720"/>
        <w:rPr>
          <w:rFonts w:eastAsia="Calibri"/>
          <w:lang w:eastAsia="ru-RU"/>
        </w:rPr>
      </w:pPr>
      <w:r w:rsidRPr="002E6DAD">
        <w:rPr>
          <w:rFonts w:eastAsia="Calibri"/>
          <w:lang w:eastAsia="ru-RU"/>
        </w:rPr>
        <w:t xml:space="preserve">Также сырой газ подаётся на газотурбинную электростанцию, для выработки электроэнергии на нужды объектов энергопотребления месторождения «Лактыбай». </w:t>
      </w:r>
    </w:p>
    <w:p w14:paraId="3D0280E2" w14:textId="77777777" w:rsidR="005D6DA9" w:rsidRPr="00413A30" w:rsidRDefault="005D6DA9" w:rsidP="005D6DA9">
      <w:pPr>
        <w:ind w:firstLine="709"/>
        <w:jc w:val="both"/>
        <w:rPr>
          <w:rFonts w:eastAsia="Calibri"/>
          <w:szCs w:val="22"/>
        </w:rPr>
      </w:pPr>
      <w:r w:rsidRPr="00413A30">
        <w:rPr>
          <w:rFonts w:eastAsia="Calibri"/>
          <w:szCs w:val="22"/>
        </w:rPr>
        <w:t>На месторождении Лактыбай в существующей технологической схеме установки подготовки нефти используется следующее газопотребляющее оборудование:</w:t>
      </w:r>
    </w:p>
    <w:p w14:paraId="24173505" w14:textId="77777777" w:rsidR="005D6DA9" w:rsidRPr="00413A30" w:rsidRDefault="005D6DA9">
      <w:pPr>
        <w:pStyle w:val="aff5"/>
        <w:widowControl w:val="0"/>
        <w:numPr>
          <w:ilvl w:val="0"/>
          <w:numId w:val="96"/>
        </w:numPr>
        <w:ind w:left="0" w:firstLine="709"/>
        <w:jc w:val="both"/>
      </w:pPr>
      <w:r w:rsidRPr="00413A30">
        <w:t>Печь подогрева ППНП1-0,65/0,63 – 1 единица;</w:t>
      </w:r>
    </w:p>
    <w:p w14:paraId="2959CF45" w14:textId="77777777" w:rsidR="005D6DA9" w:rsidRPr="00413A30" w:rsidRDefault="005D6DA9">
      <w:pPr>
        <w:pStyle w:val="aff5"/>
        <w:widowControl w:val="0"/>
        <w:numPr>
          <w:ilvl w:val="0"/>
          <w:numId w:val="96"/>
        </w:numPr>
        <w:ind w:left="0" w:firstLine="709"/>
        <w:jc w:val="both"/>
      </w:pPr>
      <w:r w:rsidRPr="00413A30">
        <w:t>Котельная «</w:t>
      </w:r>
      <w:r w:rsidRPr="00413A30">
        <w:rPr>
          <w:lang w:val="en-US"/>
        </w:rPr>
        <w:t>Buderus</w:t>
      </w:r>
      <w:r w:rsidRPr="00413A30">
        <w:t>»</w:t>
      </w:r>
      <w:r w:rsidRPr="00413A30">
        <w:rPr>
          <w:bCs/>
          <w:color w:val="000000"/>
          <w:sz w:val="20"/>
          <w:szCs w:val="20"/>
        </w:rPr>
        <w:t xml:space="preserve"> </w:t>
      </w:r>
      <w:r w:rsidRPr="00413A30">
        <w:rPr>
          <w:sz w:val="20"/>
          <w:szCs w:val="20"/>
        </w:rPr>
        <w:t xml:space="preserve">─ </w:t>
      </w:r>
      <w:r w:rsidRPr="00413A30">
        <w:t>1 единица;</w:t>
      </w:r>
    </w:p>
    <w:p w14:paraId="7571445C" w14:textId="77777777" w:rsidR="005D6DA9" w:rsidRPr="00413A30" w:rsidRDefault="005D6DA9">
      <w:pPr>
        <w:pStyle w:val="aff5"/>
        <w:widowControl w:val="0"/>
        <w:numPr>
          <w:ilvl w:val="0"/>
          <w:numId w:val="96"/>
        </w:numPr>
        <w:ind w:left="0" w:firstLine="709"/>
        <w:jc w:val="both"/>
      </w:pPr>
      <w:r w:rsidRPr="00413A30">
        <w:t>Котельная «</w:t>
      </w:r>
      <w:r w:rsidRPr="00413A30">
        <w:rPr>
          <w:lang w:val="en-US"/>
        </w:rPr>
        <w:t>Ferroli</w:t>
      </w:r>
      <w:r w:rsidRPr="00413A30">
        <w:t>»</w:t>
      </w:r>
      <w:r w:rsidRPr="00413A30">
        <w:rPr>
          <w:bCs/>
          <w:color w:val="000000"/>
          <w:sz w:val="20"/>
          <w:szCs w:val="20"/>
        </w:rPr>
        <w:t xml:space="preserve"> </w:t>
      </w:r>
      <w:r w:rsidRPr="00413A30">
        <w:rPr>
          <w:sz w:val="20"/>
          <w:szCs w:val="20"/>
        </w:rPr>
        <w:t xml:space="preserve">─ </w:t>
      </w:r>
      <w:r w:rsidRPr="00413A30">
        <w:t>1 единица;</w:t>
      </w:r>
    </w:p>
    <w:p w14:paraId="15586367" w14:textId="77777777" w:rsidR="005D6DA9" w:rsidRPr="002E6DAD" w:rsidRDefault="005D6DA9">
      <w:pPr>
        <w:pStyle w:val="aff5"/>
        <w:widowControl w:val="0"/>
        <w:numPr>
          <w:ilvl w:val="0"/>
          <w:numId w:val="96"/>
        </w:numPr>
        <w:ind w:left="0" w:firstLine="709"/>
        <w:jc w:val="both"/>
      </w:pPr>
      <w:r w:rsidRPr="00413A30">
        <w:t>ГТЭС.</w:t>
      </w:r>
    </w:p>
    <w:p w14:paraId="2D0F0B78" w14:textId="0DB560C7" w:rsidR="002E6DAD" w:rsidRPr="00E84481" w:rsidRDefault="002E6DAD" w:rsidP="002E6DAD">
      <w:pPr>
        <w:pStyle w:val="aff5"/>
        <w:widowControl w:val="0"/>
        <w:ind w:left="0" w:firstLine="709"/>
        <w:rPr>
          <w:rFonts w:eastAsia="Calibri"/>
        </w:rPr>
      </w:pPr>
      <w:r w:rsidRPr="002E6DAD">
        <w:rPr>
          <w:rFonts w:eastAsia="Calibri"/>
        </w:rPr>
        <w:t>Для аварийного сброса и последующего сжигания сырого газа на УПН «Лактыбай» установлены две факельные установки ФНД и ФВД с автоматической системой розжига и контроля пламени.</w:t>
      </w:r>
    </w:p>
    <w:bookmarkEnd w:id="50"/>
    <w:bookmarkEnd w:id="51"/>
    <w:p w14:paraId="6939EC4B" w14:textId="77777777" w:rsidR="000F5B3C" w:rsidRPr="000F5B3C" w:rsidRDefault="000F5B3C" w:rsidP="000F5B3C">
      <w:pPr>
        <w:ind w:firstLine="709"/>
        <w:rPr>
          <w:b/>
          <w:bCs/>
        </w:rPr>
      </w:pPr>
      <w:r w:rsidRPr="000F5B3C">
        <w:rPr>
          <w:b/>
          <w:bCs/>
        </w:rPr>
        <w:t>Требования и рекомендации к системе ППД, качеству используемого агента</w:t>
      </w:r>
    </w:p>
    <w:p w14:paraId="7FFD32A6" w14:textId="77777777" w:rsidR="002E6DAD" w:rsidRDefault="002E6DAD" w:rsidP="002E6DAD">
      <w:pPr>
        <w:pStyle w:val="aff5"/>
        <w:widowControl w:val="0"/>
        <w:ind w:left="0" w:firstLine="709"/>
        <w:jc w:val="both"/>
      </w:pPr>
      <w:r>
        <w:rPr>
          <w:spacing w:val="-2"/>
        </w:rPr>
        <w:t>Н</w:t>
      </w:r>
      <w:r w:rsidRPr="00CA662D">
        <w:rPr>
          <w:spacing w:val="-2"/>
        </w:rPr>
        <w:t xml:space="preserve">а месторождении </w:t>
      </w:r>
      <w:r>
        <w:rPr>
          <w:spacing w:val="-2"/>
        </w:rPr>
        <w:t>«</w:t>
      </w:r>
      <w:r w:rsidRPr="00CA662D">
        <w:rPr>
          <w:spacing w:val="-2"/>
        </w:rPr>
        <w:t>Лактыбай</w:t>
      </w:r>
      <w:r>
        <w:rPr>
          <w:spacing w:val="-2"/>
        </w:rPr>
        <w:t>»</w:t>
      </w:r>
      <w:r w:rsidRPr="00CA662D">
        <w:rPr>
          <w:spacing w:val="-2"/>
        </w:rPr>
        <w:t xml:space="preserve"> </w:t>
      </w:r>
      <w:r>
        <w:rPr>
          <w:spacing w:val="-2"/>
        </w:rPr>
        <w:t>с</w:t>
      </w:r>
      <w:r w:rsidRPr="005176C3">
        <w:rPr>
          <w:spacing w:val="-2"/>
        </w:rPr>
        <w:t>истема ППД в настоящее время отсутствует.</w:t>
      </w:r>
      <w:r>
        <w:rPr>
          <w:spacing w:val="-2"/>
        </w:rPr>
        <w:t xml:space="preserve"> Р</w:t>
      </w:r>
      <w:r w:rsidRPr="005176C3">
        <w:rPr>
          <w:spacing w:val="-2"/>
        </w:rPr>
        <w:t xml:space="preserve">азработка месторождения осуществляться в естественном режиме без применения системы </w:t>
      </w:r>
      <w:r w:rsidRPr="00CA662D">
        <w:rPr>
          <w:spacing w:val="-2"/>
        </w:rPr>
        <w:t>ППД.</w:t>
      </w:r>
      <w:r>
        <w:rPr>
          <w:spacing w:val="-2"/>
        </w:rPr>
        <w:t xml:space="preserve"> </w:t>
      </w:r>
      <w:r w:rsidRPr="00CA662D">
        <w:rPr>
          <w:spacing w:val="-2"/>
        </w:rPr>
        <w:t xml:space="preserve">Данным проектом разработки </w:t>
      </w:r>
      <w:r>
        <w:rPr>
          <w:spacing w:val="-2"/>
        </w:rPr>
        <w:t xml:space="preserve">в рассматриваемый </w:t>
      </w:r>
      <w:r w:rsidRPr="00DE5ECE">
        <w:rPr>
          <w:spacing w:val="-2"/>
        </w:rPr>
        <w:t>период 2026-204</w:t>
      </w:r>
      <w:r>
        <w:rPr>
          <w:spacing w:val="-2"/>
        </w:rPr>
        <w:t>2</w:t>
      </w:r>
      <w:r w:rsidRPr="00DE5ECE">
        <w:rPr>
          <w:spacing w:val="-2"/>
        </w:rPr>
        <w:t xml:space="preserve"> </w:t>
      </w:r>
      <w:r>
        <w:rPr>
          <w:spacing w:val="-2"/>
        </w:rPr>
        <w:t xml:space="preserve">годы </w:t>
      </w:r>
      <w:r w:rsidRPr="00CA662D">
        <w:rPr>
          <w:spacing w:val="-2"/>
        </w:rPr>
        <w:t>планируется</w:t>
      </w:r>
      <w:r w:rsidRPr="00CA662D">
        <w:t xml:space="preserve"> р</w:t>
      </w:r>
      <w:r w:rsidRPr="00CA662D">
        <w:rPr>
          <w:spacing w:val="-2"/>
        </w:rPr>
        <w:t>азработка месторождения</w:t>
      </w:r>
      <w:r>
        <w:rPr>
          <w:spacing w:val="-2"/>
        </w:rPr>
        <w:t xml:space="preserve"> с внедрением системы</w:t>
      </w:r>
      <w:r w:rsidRPr="00CA662D">
        <w:t xml:space="preserve"> поддержани</w:t>
      </w:r>
      <w:r>
        <w:t>я</w:t>
      </w:r>
      <w:r w:rsidRPr="00CA662D">
        <w:t xml:space="preserve"> пластового давления</w:t>
      </w:r>
      <w:r>
        <w:t xml:space="preserve"> с закачкой воды начиная с 202</w:t>
      </w:r>
      <w:r w:rsidRPr="00CC5D65">
        <w:t xml:space="preserve">6 </w:t>
      </w:r>
      <w:r>
        <w:t>года.</w:t>
      </w:r>
      <w:r w:rsidRPr="00181661">
        <w:rPr>
          <w:spacing w:val="-2"/>
        </w:rPr>
        <w:t xml:space="preserve"> </w:t>
      </w:r>
      <w:r w:rsidRPr="00CC5D65">
        <w:rPr>
          <w:spacing w:val="-2"/>
        </w:rPr>
        <w:t xml:space="preserve">Максимальный объем закачки рабочего агента </w:t>
      </w:r>
      <w:r>
        <w:rPr>
          <w:spacing w:val="-2"/>
        </w:rPr>
        <w:t xml:space="preserve">в данный период </w:t>
      </w:r>
      <w:r w:rsidRPr="00CC5D65">
        <w:rPr>
          <w:spacing w:val="-2"/>
        </w:rPr>
        <w:t xml:space="preserve">составит </w:t>
      </w:r>
      <w:r>
        <w:rPr>
          <w:spacing w:val="-2"/>
        </w:rPr>
        <w:t xml:space="preserve">122,5 </w:t>
      </w:r>
      <w:r w:rsidRPr="00CC5D65">
        <w:rPr>
          <w:spacing w:val="-2"/>
        </w:rPr>
        <w:t>тыс.</w:t>
      </w:r>
      <w:r>
        <w:rPr>
          <w:spacing w:val="-2"/>
        </w:rPr>
        <w:t xml:space="preserve"> </w:t>
      </w:r>
      <w:r w:rsidRPr="00CC5D65">
        <w:rPr>
          <w:spacing w:val="-2"/>
        </w:rPr>
        <w:t>м</w:t>
      </w:r>
      <w:r w:rsidRPr="00DE5ECE">
        <w:rPr>
          <w:spacing w:val="-2"/>
          <w:vertAlign w:val="superscript"/>
        </w:rPr>
        <w:t>3</w:t>
      </w:r>
      <w:r w:rsidRPr="00CC5D65">
        <w:rPr>
          <w:spacing w:val="-2"/>
        </w:rPr>
        <w:t xml:space="preserve"> (</w:t>
      </w:r>
      <w:r>
        <w:rPr>
          <w:spacing w:val="-2"/>
        </w:rPr>
        <w:t>335</w:t>
      </w:r>
      <w:r w:rsidRPr="00CC5D65">
        <w:rPr>
          <w:spacing w:val="-2"/>
        </w:rPr>
        <w:t xml:space="preserve"> м</w:t>
      </w:r>
      <w:r w:rsidRPr="00DE5ECE">
        <w:rPr>
          <w:spacing w:val="-2"/>
          <w:vertAlign w:val="superscript"/>
        </w:rPr>
        <w:t>3</w:t>
      </w:r>
      <w:r w:rsidRPr="00CC5D65">
        <w:rPr>
          <w:spacing w:val="-2"/>
        </w:rPr>
        <w:t>/сут) в 20</w:t>
      </w:r>
      <w:r>
        <w:rPr>
          <w:spacing w:val="-2"/>
        </w:rPr>
        <w:t>34</w:t>
      </w:r>
      <w:r w:rsidRPr="00CC5D65">
        <w:rPr>
          <w:spacing w:val="-2"/>
        </w:rPr>
        <w:t xml:space="preserve"> г.</w:t>
      </w:r>
    </w:p>
    <w:p w14:paraId="2F8D03D7" w14:textId="77777777" w:rsidR="002E6DAD" w:rsidRDefault="002E6DAD" w:rsidP="002E6DAD">
      <w:pPr>
        <w:ind w:firstLine="720"/>
        <w:rPr>
          <w:spacing w:val="-2"/>
        </w:rPr>
      </w:pPr>
      <w:r w:rsidRPr="00CC5D65">
        <w:rPr>
          <w:spacing w:val="-2"/>
        </w:rPr>
        <w:t xml:space="preserve">В соответствии с рекомендуемым вариантом разработки на месторождении планируется перевод </w:t>
      </w:r>
      <w:r>
        <w:rPr>
          <w:spacing w:val="-2"/>
        </w:rPr>
        <w:t>2</w:t>
      </w:r>
      <w:r w:rsidRPr="00DE5ECE">
        <w:rPr>
          <w:spacing w:val="-2"/>
        </w:rPr>
        <w:t xml:space="preserve">-х </w:t>
      </w:r>
      <w:r>
        <w:rPr>
          <w:spacing w:val="-2"/>
        </w:rPr>
        <w:t xml:space="preserve">существующих и одной </w:t>
      </w:r>
      <w:r w:rsidRPr="00DE5ECE">
        <w:rPr>
          <w:spacing w:val="-2"/>
        </w:rPr>
        <w:t>проектн</w:t>
      </w:r>
      <w:r>
        <w:rPr>
          <w:spacing w:val="-2"/>
        </w:rPr>
        <w:t>ой</w:t>
      </w:r>
      <w:r w:rsidRPr="00DE5ECE">
        <w:rPr>
          <w:spacing w:val="-2"/>
        </w:rPr>
        <w:t xml:space="preserve"> скважин</w:t>
      </w:r>
      <w:r>
        <w:rPr>
          <w:spacing w:val="-2"/>
        </w:rPr>
        <w:t>ы</w:t>
      </w:r>
      <w:r w:rsidRPr="00DE5ECE">
        <w:rPr>
          <w:spacing w:val="-2"/>
        </w:rPr>
        <w:t xml:space="preserve"> </w:t>
      </w:r>
      <w:r w:rsidRPr="00CC5D65">
        <w:rPr>
          <w:spacing w:val="-2"/>
        </w:rPr>
        <w:t>добывающего фонда</w:t>
      </w:r>
      <w:r>
        <w:rPr>
          <w:spacing w:val="-2"/>
        </w:rPr>
        <w:t xml:space="preserve">, в </w:t>
      </w:r>
      <w:r w:rsidRPr="008F1FEF">
        <w:rPr>
          <w:spacing w:val="-2"/>
        </w:rPr>
        <w:t>нагнетательны</w:t>
      </w:r>
      <w:r>
        <w:rPr>
          <w:spacing w:val="-2"/>
        </w:rPr>
        <w:t>й фонд скважин</w:t>
      </w:r>
      <w:r w:rsidRPr="00CC5D65">
        <w:rPr>
          <w:spacing w:val="-2"/>
        </w:rPr>
        <w:t xml:space="preserve">. </w:t>
      </w:r>
    </w:p>
    <w:p w14:paraId="56DCB66A" w14:textId="77777777" w:rsidR="002E6DAD" w:rsidRPr="008568F4" w:rsidRDefault="002E6DAD" w:rsidP="002E6DAD">
      <w:pPr>
        <w:ind w:firstLine="720"/>
        <w:rPr>
          <w:rFonts w:eastAsia="Calibri"/>
          <w:lang w:eastAsia="ru-RU"/>
        </w:rPr>
      </w:pPr>
      <w:r w:rsidRPr="008568F4">
        <w:rPr>
          <w:rFonts w:eastAsia="Calibri"/>
          <w:lang w:eastAsia="ru-RU"/>
        </w:rPr>
        <w:t>В связи с тем, что попутно добываемой воды самого месторождения на начальном этапе будет недостаточно, в качестве дополнительного рабочего агента для закачки планируется использование воды с существующей водозаборной скважины №3Ц, при условии совместимости пластовых вод.</w:t>
      </w:r>
    </w:p>
    <w:p w14:paraId="15DB7DFE" w14:textId="77777777" w:rsidR="00B1246B" w:rsidRPr="002E6DAD" w:rsidRDefault="00B1246B" w:rsidP="002E6DAD">
      <w:pPr>
        <w:jc w:val="both"/>
        <w:rPr>
          <w:b/>
          <w:color w:val="FF0000"/>
          <w:highlight w:val="yellow"/>
          <w:lang w:eastAsia="ru-RU"/>
        </w:rPr>
        <w:sectPr w:rsidR="00B1246B" w:rsidRPr="002E6DAD" w:rsidSect="002E6DAD">
          <w:pgSz w:w="11906" w:h="16838"/>
          <w:pgMar w:top="1134" w:right="849" w:bottom="1134" w:left="1701" w:header="680" w:footer="567" w:gutter="0"/>
          <w:cols w:space="708"/>
          <w:docGrid w:linePitch="360"/>
        </w:sectPr>
      </w:pPr>
    </w:p>
    <w:p w14:paraId="4EB73228" w14:textId="77777777" w:rsidR="00C54245" w:rsidRPr="00413A30" w:rsidRDefault="00C54245" w:rsidP="00AA1B83">
      <w:pPr>
        <w:pStyle w:val="afff"/>
        <w:spacing w:before="0" w:after="0"/>
        <w:ind w:firstLine="708"/>
      </w:pPr>
    </w:p>
    <w:p w14:paraId="4A7CE519" w14:textId="57DBF929" w:rsidR="00AA1B83" w:rsidRPr="00413A30" w:rsidRDefault="000D42B3" w:rsidP="006343F2">
      <w:pPr>
        <w:pStyle w:val="afff"/>
        <w:spacing w:before="0" w:after="0"/>
        <w:ind w:firstLine="709"/>
        <w:rPr>
          <w:lang w:val="kk-KZ"/>
        </w:rPr>
      </w:pPr>
      <w:bookmarkStart w:id="52" w:name="_Toc236236746"/>
      <w:r>
        <w:t>Таблица</w:t>
      </w:r>
      <w:r w:rsidR="006343F2" w:rsidRPr="00413A30">
        <w:t xml:space="preserve"> </w:t>
      </w:r>
      <w:r w:rsidR="00D20DBB">
        <w:fldChar w:fldCharType="begin"/>
      </w:r>
      <w:r w:rsidR="00D20DBB">
        <w:instrText xml:space="preserve"> STYLEREF 1 \s </w:instrText>
      </w:r>
      <w:r w:rsidR="00D20DBB">
        <w:fldChar w:fldCharType="separate"/>
      </w:r>
      <w:r w:rsidR="00D6182F">
        <w:rPr>
          <w:noProof/>
        </w:rPr>
        <w:t>1</w:t>
      </w:r>
      <w:r w:rsidR="00D20DBB">
        <w:rPr>
          <w:noProof/>
        </w:rPr>
        <w:fldChar w:fldCharType="end"/>
      </w:r>
      <w:r w:rsidR="00022625">
        <w:t>.</w:t>
      </w:r>
      <w:r w:rsidR="00D20DBB">
        <w:fldChar w:fldCharType="begin"/>
      </w:r>
      <w:r w:rsidR="00D20DBB">
        <w:instrText xml:space="preserve"> SEQ Таблица \* ARABIC \s 1 </w:instrText>
      </w:r>
      <w:r w:rsidR="00D20DBB">
        <w:fldChar w:fldCharType="separate"/>
      </w:r>
      <w:r w:rsidR="00D6182F">
        <w:rPr>
          <w:noProof/>
        </w:rPr>
        <w:t>16</w:t>
      </w:r>
      <w:r w:rsidR="00D20DBB">
        <w:rPr>
          <w:noProof/>
        </w:rPr>
        <w:fldChar w:fldCharType="end"/>
      </w:r>
      <w:r w:rsidR="00AA1B83" w:rsidRPr="00413A30">
        <w:t xml:space="preserve">- </w:t>
      </w:r>
      <w:r w:rsidR="00854023" w:rsidRPr="00C4675B">
        <w:rPr>
          <w:rFonts w:eastAsia="Calibri"/>
          <w:bCs w:val="0"/>
          <w:szCs w:val="22"/>
          <w:lang w:eastAsia="en-US"/>
        </w:rPr>
        <w:t>Баланс добычи и распределения</w:t>
      </w:r>
      <w:r w:rsidR="00854023" w:rsidRPr="00413A30">
        <w:rPr>
          <w:rFonts w:eastAsia="Calibri"/>
          <w:bCs w:val="0"/>
          <w:szCs w:val="22"/>
          <w:lang w:eastAsia="en-US"/>
        </w:rPr>
        <w:t xml:space="preserve"> нефтяного газа </w:t>
      </w:r>
      <w:r w:rsidR="00751A99" w:rsidRPr="00F219EC">
        <w:t>(варианта №1 - рекомендуемый)</w:t>
      </w:r>
      <w:bookmarkEnd w:id="52"/>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577"/>
        <w:gridCol w:w="2827"/>
        <w:gridCol w:w="757"/>
        <w:gridCol w:w="645"/>
        <w:gridCol w:w="878"/>
        <w:gridCol w:w="1179"/>
        <w:gridCol w:w="1390"/>
        <w:gridCol w:w="800"/>
        <w:gridCol w:w="800"/>
        <w:gridCol w:w="800"/>
        <w:gridCol w:w="800"/>
        <w:gridCol w:w="800"/>
        <w:gridCol w:w="800"/>
        <w:gridCol w:w="800"/>
        <w:gridCol w:w="800"/>
        <w:gridCol w:w="800"/>
        <w:gridCol w:w="800"/>
        <w:gridCol w:w="800"/>
        <w:gridCol w:w="800"/>
        <w:gridCol w:w="800"/>
        <w:gridCol w:w="710"/>
        <w:gridCol w:w="710"/>
        <w:gridCol w:w="710"/>
        <w:gridCol w:w="727"/>
      </w:tblGrid>
      <w:tr w:rsidR="00751A99" w:rsidRPr="00751A99" w14:paraId="15239291" w14:textId="77777777" w:rsidTr="00751A99">
        <w:trPr>
          <w:trHeight w:val="405"/>
        </w:trPr>
        <w:tc>
          <w:tcPr>
            <w:tcW w:w="134" w:type="pct"/>
            <w:vMerge w:val="restart"/>
            <w:shd w:val="clear" w:color="000000" w:fill="D9D9D9"/>
            <w:vAlign w:val="center"/>
            <w:hideMark/>
          </w:tcPr>
          <w:p w14:paraId="194DF1F4"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w:t>
            </w:r>
          </w:p>
        </w:tc>
        <w:tc>
          <w:tcPr>
            <w:tcW w:w="657" w:type="pct"/>
            <w:vMerge w:val="restart"/>
            <w:shd w:val="clear" w:color="000000" w:fill="D9D9D9"/>
            <w:noWrap/>
            <w:vAlign w:val="center"/>
            <w:hideMark/>
          </w:tcPr>
          <w:p w14:paraId="5E47E1F9"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Наименование</w:t>
            </w:r>
          </w:p>
        </w:tc>
        <w:tc>
          <w:tcPr>
            <w:tcW w:w="176" w:type="pct"/>
            <w:vMerge w:val="restart"/>
            <w:shd w:val="clear" w:color="000000" w:fill="D9D9D9"/>
            <w:vAlign w:val="center"/>
            <w:hideMark/>
          </w:tcPr>
          <w:p w14:paraId="06B5007A"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Общее кол-во</w:t>
            </w:r>
          </w:p>
        </w:tc>
        <w:tc>
          <w:tcPr>
            <w:tcW w:w="150" w:type="pct"/>
            <w:vMerge w:val="restart"/>
            <w:shd w:val="clear" w:color="000000" w:fill="D9D9D9"/>
            <w:vAlign w:val="center"/>
            <w:hideMark/>
          </w:tcPr>
          <w:p w14:paraId="68DFF4D3"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В работе</w:t>
            </w:r>
          </w:p>
        </w:tc>
        <w:tc>
          <w:tcPr>
            <w:tcW w:w="204" w:type="pct"/>
            <w:vMerge w:val="restart"/>
            <w:shd w:val="clear" w:color="000000" w:fill="D9D9D9"/>
            <w:vAlign w:val="center"/>
            <w:hideMark/>
          </w:tcPr>
          <w:p w14:paraId="72C03ECE"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Расход газа (не более), м</w:t>
            </w:r>
            <w:r w:rsidRPr="00751A99">
              <w:rPr>
                <w:rFonts w:eastAsia="Times New Roman"/>
                <w:b/>
                <w:bCs/>
                <w:color w:val="000000"/>
                <w:sz w:val="18"/>
                <w:szCs w:val="18"/>
                <w:vertAlign w:val="superscript"/>
                <w:lang w:val="ru-KZ" w:eastAsia="ru-KZ"/>
              </w:rPr>
              <w:t>3</w:t>
            </w:r>
            <w:r w:rsidRPr="00751A99">
              <w:rPr>
                <w:rFonts w:eastAsia="Times New Roman"/>
                <w:b/>
                <w:bCs/>
                <w:color w:val="000000"/>
                <w:sz w:val="18"/>
                <w:szCs w:val="18"/>
                <w:lang w:val="ru-KZ" w:eastAsia="ru-KZ"/>
              </w:rPr>
              <w:t>/час</w:t>
            </w:r>
          </w:p>
        </w:tc>
        <w:tc>
          <w:tcPr>
            <w:tcW w:w="274" w:type="pct"/>
            <w:vMerge w:val="restart"/>
            <w:shd w:val="clear" w:color="000000" w:fill="D9D9D9"/>
            <w:vAlign w:val="center"/>
            <w:hideMark/>
          </w:tcPr>
          <w:p w14:paraId="54366437"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Количество часов работы в сутки</w:t>
            </w:r>
          </w:p>
        </w:tc>
        <w:tc>
          <w:tcPr>
            <w:tcW w:w="323" w:type="pct"/>
            <w:vMerge w:val="restart"/>
            <w:shd w:val="clear" w:color="000000" w:fill="D9D9D9"/>
            <w:vAlign w:val="center"/>
            <w:hideMark/>
          </w:tcPr>
          <w:p w14:paraId="45AF63BA"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Эксплуатация (количество дней в году)</w:t>
            </w:r>
          </w:p>
        </w:tc>
        <w:tc>
          <w:tcPr>
            <w:tcW w:w="3082" w:type="pct"/>
            <w:gridSpan w:val="17"/>
            <w:shd w:val="clear" w:color="000000" w:fill="D9D9D9"/>
            <w:noWrap/>
            <w:vAlign w:val="center"/>
            <w:hideMark/>
          </w:tcPr>
          <w:p w14:paraId="7491B6ED"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Объем газа, млн. м</w:t>
            </w:r>
            <w:r w:rsidRPr="00751A99">
              <w:rPr>
                <w:rFonts w:eastAsia="Times New Roman"/>
                <w:b/>
                <w:bCs/>
                <w:color w:val="000000"/>
                <w:sz w:val="18"/>
                <w:szCs w:val="18"/>
                <w:vertAlign w:val="superscript"/>
                <w:lang w:val="ru-KZ" w:eastAsia="ru-KZ"/>
              </w:rPr>
              <w:t>3</w:t>
            </w:r>
            <w:r w:rsidRPr="00751A99">
              <w:rPr>
                <w:rFonts w:eastAsia="Times New Roman"/>
                <w:b/>
                <w:bCs/>
                <w:color w:val="000000"/>
                <w:sz w:val="18"/>
                <w:szCs w:val="18"/>
                <w:lang w:val="ru-KZ" w:eastAsia="ru-KZ"/>
              </w:rPr>
              <w:t>/год</w:t>
            </w:r>
          </w:p>
        </w:tc>
      </w:tr>
      <w:tr w:rsidR="00751A99" w:rsidRPr="00751A99" w14:paraId="0B3DCBD7" w14:textId="77777777" w:rsidTr="00751A99">
        <w:trPr>
          <w:trHeight w:val="405"/>
        </w:trPr>
        <w:tc>
          <w:tcPr>
            <w:tcW w:w="134" w:type="pct"/>
            <w:vMerge/>
            <w:vAlign w:val="center"/>
            <w:hideMark/>
          </w:tcPr>
          <w:p w14:paraId="10BA90E2" w14:textId="77777777" w:rsidR="00751A99" w:rsidRPr="00751A99" w:rsidRDefault="00751A99" w:rsidP="00751A99">
            <w:pPr>
              <w:rPr>
                <w:rFonts w:eastAsia="Times New Roman"/>
                <w:b/>
                <w:bCs/>
                <w:color w:val="000000"/>
                <w:sz w:val="18"/>
                <w:szCs w:val="18"/>
                <w:lang w:val="ru-KZ" w:eastAsia="ru-KZ"/>
              </w:rPr>
            </w:pPr>
          </w:p>
        </w:tc>
        <w:tc>
          <w:tcPr>
            <w:tcW w:w="657" w:type="pct"/>
            <w:vMerge/>
            <w:vAlign w:val="center"/>
            <w:hideMark/>
          </w:tcPr>
          <w:p w14:paraId="6054D729" w14:textId="77777777" w:rsidR="00751A99" w:rsidRPr="00751A99" w:rsidRDefault="00751A99" w:rsidP="00751A99">
            <w:pPr>
              <w:rPr>
                <w:rFonts w:eastAsia="Times New Roman"/>
                <w:b/>
                <w:bCs/>
                <w:color w:val="000000"/>
                <w:sz w:val="18"/>
                <w:szCs w:val="18"/>
                <w:lang w:val="ru-KZ" w:eastAsia="ru-KZ"/>
              </w:rPr>
            </w:pPr>
          </w:p>
        </w:tc>
        <w:tc>
          <w:tcPr>
            <w:tcW w:w="176" w:type="pct"/>
            <w:vMerge/>
            <w:vAlign w:val="center"/>
            <w:hideMark/>
          </w:tcPr>
          <w:p w14:paraId="31CF2E6A" w14:textId="77777777" w:rsidR="00751A99" w:rsidRPr="00751A99" w:rsidRDefault="00751A99" w:rsidP="00751A99">
            <w:pPr>
              <w:rPr>
                <w:rFonts w:eastAsia="Times New Roman"/>
                <w:b/>
                <w:bCs/>
                <w:color w:val="000000"/>
                <w:sz w:val="18"/>
                <w:szCs w:val="18"/>
                <w:lang w:val="ru-KZ" w:eastAsia="ru-KZ"/>
              </w:rPr>
            </w:pPr>
          </w:p>
        </w:tc>
        <w:tc>
          <w:tcPr>
            <w:tcW w:w="150" w:type="pct"/>
            <w:vMerge/>
            <w:vAlign w:val="center"/>
            <w:hideMark/>
          </w:tcPr>
          <w:p w14:paraId="74346F46" w14:textId="77777777" w:rsidR="00751A99" w:rsidRPr="00751A99" w:rsidRDefault="00751A99" w:rsidP="00751A99">
            <w:pPr>
              <w:rPr>
                <w:rFonts w:eastAsia="Times New Roman"/>
                <w:b/>
                <w:bCs/>
                <w:color w:val="000000"/>
                <w:sz w:val="18"/>
                <w:szCs w:val="18"/>
                <w:lang w:val="ru-KZ" w:eastAsia="ru-KZ"/>
              </w:rPr>
            </w:pPr>
          </w:p>
        </w:tc>
        <w:tc>
          <w:tcPr>
            <w:tcW w:w="204" w:type="pct"/>
            <w:vMerge/>
            <w:vAlign w:val="center"/>
            <w:hideMark/>
          </w:tcPr>
          <w:p w14:paraId="1A9DB74F" w14:textId="77777777" w:rsidR="00751A99" w:rsidRPr="00751A99" w:rsidRDefault="00751A99" w:rsidP="00751A99">
            <w:pPr>
              <w:rPr>
                <w:rFonts w:eastAsia="Times New Roman"/>
                <w:b/>
                <w:bCs/>
                <w:color w:val="000000"/>
                <w:sz w:val="18"/>
                <w:szCs w:val="18"/>
                <w:lang w:val="ru-KZ" w:eastAsia="ru-KZ"/>
              </w:rPr>
            </w:pPr>
          </w:p>
        </w:tc>
        <w:tc>
          <w:tcPr>
            <w:tcW w:w="274" w:type="pct"/>
            <w:vMerge/>
            <w:vAlign w:val="center"/>
            <w:hideMark/>
          </w:tcPr>
          <w:p w14:paraId="2F8E1450" w14:textId="77777777" w:rsidR="00751A99" w:rsidRPr="00751A99" w:rsidRDefault="00751A99" w:rsidP="00751A99">
            <w:pPr>
              <w:rPr>
                <w:rFonts w:eastAsia="Times New Roman"/>
                <w:b/>
                <w:bCs/>
                <w:color w:val="000000"/>
                <w:sz w:val="18"/>
                <w:szCs w:val="18"/>
                <w:lang w:val="ru-KZ" w:eastAsia="ru-KZ"/>
              </w:rPr>
            </w:pPr>
          </w:p>
        </w:tc>
        <w:tc>
          <w:tcPr>
            <w:tcW w:w="323" w:type="pct"/>
            <w:vMerge/>
            <w:vAlign w:val="center"/>
            <w:hideMark/>
          </w:tcPr>
          <w:p w14:paraId="78AE06E4" w14:textId="77777777" w:rsidR="00751A99" w:rsidRPr="00751A99" w:rsidRDefault="00751A99" w:rsidP="00751A99">
            <w:pPr>
              <w:rPr>
                <w:rFonts w:eastAsia="Times New Roman"/>
                <w:b/>
                <w:bCs/>
                <w:color w:val="000000"/>
                <w:sz w:val="18"/>
                <w:szCs w:val="18"/>
                <w:lang w:val="ru-KZ" w:eastAsia="ru-KZ"/>
              </w:rPr>
            </w:pPr>
          </w:p>
        </w:tc>
        <w:tc>
          <w:tcPr>
            <w:tcW w:w="186" w:type="pct"/>
            <w:shd w:val="clear" w:color="000000" w:fill="D9D9D9"/>
            <w:noWrap/>
            <w:vAlign w:val="center"/>
            <w:hideMark/>
          </w:tcPr>
          <w:p w14:paraId="474B641F"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2026</w:t>
            </w:r>
          </w:p>
        </w:tc>
        <w:tc>
          <w:tcPr>
            <w:tcW w:w="186" w:type="pct"/>
            <w:shd w:val="clear" w:color="000000" w:fill="D9D9D9"/>
            <w:noWrap/>
            <w:vAlign w:val="center"/>
            <w:hideMark/>
          </w:tcPr>
          <w:p w14:paraId="324CC684"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2027</w:t>
            </w:r>
          </w:p>
        </w:tc>
        <w:tc>
          <w:tcPr>
            <w:tcW w:w="186" w:type="pct"/>
            <w:shd w:val="clear" w:color="000000" w:fill="D9D9D9"/>
            <w:noWrap/>
            <w:vAlign w:val="center"/>
            <w:hideMark/>
          </w:tcPr>
          <w:p w14:paraId="466873D8"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2028</w:t>
            </w:r>
          </w:p>
        </w:tc>
        <w:tc>
          <w:tcPr>
            <w:tcW w:w="186" w:type="pct"/>
            <w:shd w:val="clear" w:color="000000" w:fill="D9D9D9"/>
            <w:noWrap/>
            <w:vAlign w:val="center"/>
            <w:hideMark/>
          </w:tcPr>
          <w:p w14:paraId="303100A8"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2029</w:t>
            </w:r>
          </w:p>
        </w:tc>
        <w:tc>
          <w:tcPr>
            <w:tcW w:w="186" w:type="pct"/>
            <w:shd w:val="clear" w:color="000000" w:fill="D9D9D9"/>
            <w:noWrap/>
            <w:vAlign w:val="center"/>
            <w:hideMark/>
          </w:tcPr>
          <w:p w14:paraId="62F3090B"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2030</w:t>
            </w:r>
          </w:p>
        </w:tc>
        <w:tc>
          <w:tcPr>
            <w:tcW w:w="186" w:type="pct"/>
            <w:shd w:val="clear" w:color="000000" w:fill="D9D9D9"/>
            <w:noWrap/>
            <w:vAlign w:val="center"/>
            <w:hideMark/>
          </w:tcPr>
          <w:p w14:paraId="20AEC6EF"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2031</w:t>
            </w:r>
          </w:p>
        </w:tc>
        <w:tc>
          <w:tcPr>
            <w:tcW w:w="186" w:type="pct"/>
            <w:shd w:val="clear" w:color="000000" w:fill="D9D9D9"/>
            <w:noWrap/>
            <w:vAlign w:val="center"/>
            <w:hideMark/>
          </w:tcPr>
          <w:p w14:paraId="6C1293CA"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2032</w:t>
            </w:r>
          </w:p>
        </w:tc>
        <w:tc>
          <w:tcPr>
            <w:tcW w:w="186" w:type="pct"/>
            <w:shd w:val="clear" w:color="000000" w:fill="D9D9D9"/>
            <w:noWrap/>
            <w:vAlign w:val="center"/>
            <w:hideMark/>
          </w:tcPr>
          <w:p w14:paraId="1FBCABD7"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2033</w:t>
            </w:r>
          </w:p>
        </w:tc>
        <w:tc>
          <w:tcPr>
            <w:tcW w:w="186" w:type="pct"/>
            <w:shd w:val="clear" w:color="000000" w:fill="D9D9D9"/>
            <w:noWrap/>
            <w:vAlign w:val="center"/>
            <w:hideMark/>
          </w:tcPr>
          <w:p w14:paraId="24190989"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2034</w:t>
            </w:r>
          </w:p>
        </w:tc>
        <w:tc>
          <w:tcPr>
            <w:tcW w:w="186" w:type="pct"/>
            <w:shd w:val="clear" w:color="000000" w:fill="D9D9D9"/>
            <w:noWrap/>
            <w:vAlign w:val="center"/>
            <w:hideMark/>
          </w:tcPr>
          <w:p w14:paraId="6F8F899C"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2035</w:t>
            </w:r>
          </w:p>
        </w:tc>
        <w:tc>
          <w:tcPr>
            <w:tcW w:w="186" w:type="pct"/>
            <w:shd w:val="clear" w:color="000000" w:fill="D9D9D9"/>
            <w:noWrap/>
            <w:vAlign w:val="center"/>
            <w:hideMark/>
          </w:tcPr>
          <w:p w14:paraId="709F1264"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2036</w:t>
            </w:r>
          </w:p>
        </w:tc>
        <w:tc>
          <w:tcPr>
            <w:tcW w:w="186" w:type="pct"/>
            <w:shd w:val="clear" w:color="000000" w:fill="D9D9D9"/>
            <w:noWrap/>
            <w:vAlign w:val="center"/>
            <w:hideMark/>
          </w:tcPr>
          <w:p w14:paraId="219175C0"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2037</w:t>
            </w:r>
          </w:p>
        </w:tc>
        <w:tc>
          <w:tcPr>
            <w:tcW w:w="186" w:type="pct"/>
            <w:shd w:val="clear" w:color="000000" w:fill="D9D9D9"/>
            <w:noWrap/>
            <w:vAlign w:val="center"/>
            <w:hideMark/>
          </w:tcPr>
          <w:p w14:paraId="645EFE1F"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2038</w:t>
            </w:r>
          </w:p>
        </w:tc>
        <w:tc>
          <w:tcPr>
            <w:tcW w:w="165" w:type="pct"/>
            <w:shd w:val="clear" w:color="000000" w:fill="D9D9D9"/>
            <w:noWrap/>
            <w:vAlign w:val="center"/>
            <w:hideMark/>
          </w:tcPr>
          <w:p w14:paraId="2B47CE05"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2039</w:t>
            </w:r>
          </w:p>
        </w:tc>
        <w:tc>
          <w:tcPr>
            <w:tcW w:w="165" w:type="pct"/>
            <w:shd w:val="clear" w:color="000000" w:fill="D9D9D9"/>
            <w:noWrap/>
            <w:vAlign w:val="center"/>
            <w:hideMark/>
          </w:tcPr>
          <w:p w14:paraId="7CB758B9"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2040</w:t>
            </w:r>
          </w:p>
        </w:tc>
        <w:tc>
          <w:tcPr>
            <w:tcW w:w="165" w:type="pct"/>
            <w:shd w:val="clear" w:color="000000" w:fill="D9D9D9"/>
            <w:noWrap/>
            <w:vAlign w:val="center"/>
            <w:hideMark/>
          </w:tcPr>
          <w:p w14:paraId="20D3B947"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2041</w:t>
            </w:r>
          </w:p>
        </w:tc>
        <w:tc>
          <w:tcPr>
            <w:tcW w:w="165" w:type="pct"/>
            <w:shd w:val="clear" w:color="000000" w:fill="D9D9D9"/>
            <w:noWrap/>
            <w:vAlign w:val="center"/>
            <w:hideMark/>
          </w:tcPr>
          <w:p w14:paraId="7577AD3C"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2042</w:t>
            </w:r>
          </w:p>
        </w:tc>
      </w:tr>
      <w:tr w:rsidR="00751A99" w:rsidRPr="00751A99" w14:paraId="57EC5CE3" w14:textId="77777777" w:rsidTr="00751A99">
        <w:trPr>
          <w:trHeight w:val="480"/>
        </w:trPr>
        <w:tc>
          <w:tcPr>
            <w:tcW w:w="134" w:type="pct"/>
            <w:shd w:val="clear" w:color="auto" w:fill="auto"/>
            <w:noWrap/>
            <w:vAlign w:val="center"/>
            <w:hideMark/>
          </w:tcPr>
          <w:p w14:paraId="5CC1A017"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1</w:t>
            </w:r>
          </w:p>
        </w:tc>
        <w:tc>
          <w:tcPr>
            <w:tcW w:w="657" w:type="pct"/>
            <w:shd w:val="clear" w:color="auto" w:fill="auto"/>
            <w:noWrap/>
            <w:vAlign w:val="center"/>
            <w:hideMark/>
          </w:tcPr>
          <w:p w14:paraId="0B2779E9" w14:textId="77777777" w:rsidR="00751A99" w:rsidRPr="00751A99" w:rsidRDefault="00751A99" w:rsidP="00751A99">
            <w:pPr>
              <w:rPr>
                <w:rFonts w:eastAsia="Times New Roman"/>
                <w:b/>
                <w:bCs/>
                <w:color w:val="000000"/>
                <w:sz w:val="18"/>
                <w:szCs w:val="18"/>
                <w:lang w:val="ru-KZ" w:eastAsia="ru-KZ"/>
              </w:rPr>
            </w:pPr>
            <w:r w:rsidRPr="00751A99">
              <w:rPr>
                <w:rFonts w:eastAsia="Times New Roman"/>
                <w:b/>
                <w:bCs/>
                <w:color w:val="000000"/>
                <w:sz w:val="18"/>
                <w:szCs w:val="18"/>
                <w:lang w:val="ru-KZ" w:eastAsia="ru-KZ"/>
              </w:rPr>
              <w:t>Добыча газа, (V</w:t>
            </w:r>
            <w:r w:rsidRPr="00751A99">
              <w:rPr>
                <w:rFonts w:eastAsia="Times New Roman"/>
                <w:b/>
                <w:bCs/>
                <w:color w:val="000000"/>
                <w:sz w:val="18"/>
                <w:szCs w:val="18"/>
                <w:vertAlign w:val="subscript"/>
                <w:lang w:val="ru-KZ" w:eastAsia="ru-KZ"/>
              </w:rPr>
              <w:t>I</w:t>
            </w:r>
            <w:r w:rsidRPr="00751A99">
              <w:rPr>
                <w:rFonts w:eastAsia="Times New Roman"/>
                <w:b/>
                <w:bCs/>
                <w:color w:val="000000"/>
                <w:sz w:val="18"/>
                <w:szCs w:val="18"/>
                <w:lang w:val="ru-KZ" w:eastAsia="ru-KZ"/>
              </w:rPr>
              <w:t>)</w:t>
            </w:r>
          </w:p>
        </w:tc>
        <w:tc>
          <w:tcPr>
            <w:tcW w:w="176" w:type="pct"/>
            <w:shd w:val="clear" w:color="auto" w:fill="auto"/>
            <w:noWrap/>
            <w:vAlign w:val="center"/>
            <w:hideMark/>
          </w:tcPr>
          <w:p w14:paraId="047C942C"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 </w:t>
            </w:r>
          </w:p>
        </w:tc>
        <w:tc>
          <w:tcPr>
            <w:tcW w:w="150" w:type="pct"/>
            <w:shd w:val="clear" w:color="auto" w:fill="auto"/>
            <w:noWrap/>
            <w:vAlign w:val="center"/>
            <w:hideMark/>
          </w:tcPr>
          <w:p w14:paraId="3A4D1C20"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 </w:t>
            </w:r>
          </w:p>
        </w:tc>
        <w:tc>
          <w:tcPr>
            <w:tcW w:w="204" w:type="pct"/>
            <w:shd w:val="clear" w:color="auto" w:fill="auto"/>
            <w:noWrap/>
            <w:vAlign w:val="center"/>
            <w:hideMark/>
          </w:tcPr>
          <w:p w14:paraId="3B3CBDAF"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 </w:t>
            </w:r>
          </w:p>
        </w:tc>
        <w:tc>
          <w:tcPr>
            <w:tcW w:w="274" w:type="pct"/>
            <w:shd w:val="clear" w:color="auto" w:fill="auto"/>
            <w:noWrap/>
            <w:vAlign w:val="center"/>
            <w:hideMark/>
          </w:tcPr>
          <w:p w14:paraId="2445B60C"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 </w:t>
            </w:r>
          </w:p>
        </w:tc>
        <w:tc>
          <w:tcPr>
            <w:tcW w:w="323" w:type="pct"/>
            <w:shd w:val="clear" w:color="auto" w:fill="auto"/>
            <w:noWrap/>
            <w:vAlign w:val="center"/>
            <w:hideMark/>
          </w:tcPr>
          <w:p w14:paraId="2165AB2D"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 </w:t>
            </w:r>
          </w:p>
        </w:tc>
        <w:tc>
          <w:tcPr>
            <w:tcW w:w="186" w:type="pct"/>
            <w:shd w:val="clear" w:color="auto" w:fill="auto"/>
            <w:noWrap/>
            <w:vAlign w:val="center"/>
            <w:hideMark/>
          </w:tcPr>
          <w:p w14:paraId="54649565"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19,3092</w:t>
            </w:r>
          </w:p>
        </w:tc>
        <w:tc>
          <w:tcPr>
            <w:tcW w:w="186" w:type="pct"/>
            <w:shd w:val="clear" w:color="auto" w:fill="auto"/>
            <w:noWrap/>
            <w:vAlign w:val="center"/>
            <w:hideMark/>
          </w:tcPr>
          <w:p w14:paraId="31C41870"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21,6654</w:t>
            </w:r>
          </w:p>
        </w:tc>
        <w:tc>
          <w:tcPr>
            <w:tcW w:w="186" w:type="pct"/>
            <w:shd w:val="clear" w:color="auto" w:fill="auto"/>
            <w:noWrap/>
            <w:vAlign w:val="center"/>
            <w:hideMark/>
          </w:tcPr>
          <w:p w14:paraId="4AEA44DF"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25,8089</w:t>
            </w:r>
          </w:p>
        </w:tc>
        <w:tc>
          <w:tcPr>
            <w:tcW w:w="186" w:type="pct"/>
            <w:shd w:val="clear" w:color="auto" w:fill="auto"/>
            <w:noWrap/>
            <w:vAlign w:val="center"/>
            <w:hideMark/>
          </w:tcPr>
          <w:p w14:paraId="18610418"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29,5863</w:t>
            </w:r>
          </w:p>
        </w:tc>
        <w:tc>
          <w:tcPr>
            <w:tcW w:w="186" w:type="pct"/>
            <w:shd w:val="clear" w:color="auto" w:fill="auto"/>
            <w:noWrap/>
            <w:vAlign w:val="center"/>
            <w:hideMark/>
          </w:tcPr>
          <w:p w14:paraId="5CE6C178"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31,6177</w:t>
            </w:r>
          </w:p>
        </w:tc>
        <w:tc>
          <w:tcPr>
            <w:tcW w:w="186" w:type="pct"/>
            <w:shd w:val="clear" w:color="auto" w:fill="auto"/>
            <w:noWrap/>
            <w:vAlign w:val="center"/>
            <w:hideMark/>
          </w:tcPr>
          <w:p w14:paraId="1B98EDA4"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29,1140</w:t>
            </w:r>
          </w:p>
        </w:tc>
        <w:tc>
          <w:tcPr>
            <w:tcW w:w="186" w:type="pct"/>
            <w:shd w:val="clear" w:color="auto" w:fill="auto"/>
            <w:noWrap/>
            <w:vAlign w:val="center"/>
            <w:hideMark/>
          </w:tcPr>
          <w:p w14:paraId="54E16646"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28,6767</w:t>
            </w:r>
          </w:p>
        </w:tc>
        <w:tc>
          <w:tcPr>
            <w:tcW w:w="186" w:type="pct"/>
            <w:shd w:val="clear" w:color="auto" w:fill="auto"/>
            <w:noWrap/>
            <w:vAlign w:val="center"/>
            <w:hideMark/>
          </w:tcPr>
          <w:p w14:paraId="661D6006"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23,5525</w:t>
            </w:r>
          </w:p>
        </w:tc>
        <w:tc>
          <w:tcPr>
            <w:tcW w:w="186" w:type="pct"/>
            <w:shd w:val="clear" w:color="auto" w:fill="auto"/>
            <w:noWrap/>
            <w:vAlign w:val="center"/>
            <w:hideMark/>
          </w:tcPr>
          <w:p w14:paraId="0FF9A2CB"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21,1342</w:t>
            </w:r>
          </w:p>
        </w:tc>
        <w:tc>
          <w:tcPr>
            <w:tcW w:w="186" w:type="pct"/>
            <w:shd w:val="clear" w:color="auto" w:fill="auto"/>
            <w:noWrap/>
            <w:vAlign w:val="center"/>
            <w:hideMark/>
          </w:tcPr>
          <w:p w14:paraId="76E70CB3"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18,3670</w:t>
            </w:r>
          </w:p>
        </w:tc>
        <w:tc>
          <w:tcPr>
            <w:tcW w:w="186" w:type="pct"/>
            <w:shd w:val="clear" w:color="auto" w:fill="auto"/>
            <w:noWrap/>
            <w:vAlign w:val="center"/>
            <w:hideMark/>
          </w:tcPr>
          <w:p w14:paraId="18DF2FC2"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16,8470</w:t>
            </w:r>
          </w:p>
        </w:tc>
        <w:tc>
          <w:tcPr>
            <w:tcW w:w="186" w:type="pct"/>
            <w:shd w:val="clear" w:color="auto" w:fill="auto"/>
            <w:noWrap/>
            <w:vAlign w:val="center"/>
            <w:hideMark/>
          </w:tcPr>
          <w:p w14:paraId="4537DB5A"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14,1056</w:t>
            </w:r>
          </w:p>
        </w:tc>
        <w:tc>
          <w:tcPr>
            <w:tcW w:w="186" w:type="pct"/>
            <w:shd w:val="clear" w:color="auto" w:fill="auto"/>
            <w:noWrap/>
            <w:vAlign w:val="center"/>
            <w:hideMark/>
          </w:tcPr>
          <w:p w14:paraId="0AE6D62D"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11,7264</w:t>
            </w:r>
          </w:p>
        </w:tc>
        <w:tc>
          <w:tcPr>
            <w:tcW w:w="165" w:type="pct"/>
            <w:shd w:val="clear" w:color="auto" w:fill="auto"/>
            <w:noWrap/>
            <w:vAlign w:val="center"/>
            <w:hideMark/>
          </w:tcPr>
          <w:p w14:paraId="54B344F4"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9,7475</w:t>
            </w:r>
          </w:p>
        </w:tc>
        <w:tc>
          <w:tcPr>
            <w:tcW w:w="165" w:type="pct"/>
            <w:shd w:val="clear" w:color="auto" w:fill="auto"/>
            <w:noWrap/>
            <w:vAlign w:val="center"/>
            <w:hideMark/>
          </w:tcPr>
          <w:p w14:paraId="7C691EDA"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8,2054</w:t>
            </w:r>
          </w:p>
        </w:tc>
        <w:tc>
          <w:tcPr>
            <w:tcW w:w="165" w:type="pct"/>
            <w:shd w:val="clear" w:color="auto" w:fill="auto"/>
            <w:noWrap/>
            <w:vAlign w:val="center"/>
            <w:hideMark/>
          </w:tcPr>
          <w:p w14:paraId="67D185B5"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6,9402</w:t>
            </w:r>
          </w:p>
        </w:tc>
        <w:tc>
          <w:tcPr>
            <w:tcW w:w="165" w:type="pct"/>
            <w:shd w:val="clear" w:color="auto" w:fill="auto"/>
            <w:noWrap/>
            <w:vAlign w:val="center"/>
            <w:hideMark/>
          </w:tcPr>
          <w:p w14:paraId="6C035BF9"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5,8738</w:t>
            </w:r>
          </w:p>
        </w:tc>
      </w:tr>
      <w:tr w:rsidR="00751A99" w:rsidRPr="00751A99" w14:paraId="4EE16CBA" w14:textId="77777777" w:rsidTr="00751A99">
        <w:trPr>
          <w:trHeight w:val="480"/>
        </w:trPr>
        <w:tc>
          <w:tcPr>
            <w:tcW w:w="134" w:type="pct"/>
            <w:shd w:val="clear" w:color="auto" w:fill="auto"/>
            <w:noWrap/>
            <w:vAlign w:val="center"/>
            <w:hideMark/>
          </w:tcPr>
          <w:p w14:paraId="21B44D01"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2</w:t>
            </w:r>
          </w:p>
        </w:tc>
        <w:tc>
          <w:tcPr>
            <w:tcW w:w="657" w:type="pct"/>
            <w:shd w:val="clear" w:color="auto" w:fill="auto"/>
            <w:noWrap/>
            <w:vAlign w:val="center"/>
            <w:hideMark/>
          </w:tcPr>
          <w:p w14:paraId="1CFADF5B" w14:textId="77777777" w:rsidR="00751A99" w:rsidRPr="00751A99" w:rsidRDefault="00751A99" w:rsidP="00751A99">
            <w:pPr>
              <w:rPr>
                <w:rFonts w:eastAsia="Times New Roman"/>
                <w:b/>
                <w:bCs/>
                <w:color w:val="000000"/>
                <w:sz w:val="18"/>
                <w:szCs w:val="18"/>
                <w:lang w:val="ru-KZ" w:eastAsia="ru-KZ"/>
              </w:rPr>
            </w:pPr>
            <w:r w:rsidRPr="00751A99">
              <w:rPr>
                <w:rFonts w:eastAsia="Times New Roman"/>
                <w:b/>
                <w:bCs/>
                <w:color w:val="000000"/>
                <w:sz w:val="18"/>
                <w:szCs w:val="18"/>
                <w:lang w:val="ru-KZ" w:eastAsia="ru-KZ"/>
              </w:rPr>
              <w:t>Тех потери</w:t>
            </w:r>
          </w:p>
        </w:tc>
        <w:tc>
          <w:tcPr>
            <w:tcW w:w="176" w:type="pct"/>
            <w:shd w:val="clear" w:color="auto" w:fill="auto"/>
            <w:noWrap/>
            <w:vAlign w:val="center"/>
            <w:hideMark/>
          </w:tcPr>
          <w:p w14:paraId="5F575E2E"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 </w:t>
            </w:r>
          </w:p>
        </w:tc>
        <w:tc>
          <w:tcPr>
            <w:tcW w:w="150" w:type="pct"/>
            <w:shd w:val="clear" w:color="auto" w:fill="auto"/>
            <w:noWrap/>
            <w:vAlign w:val="center"/>
            <w:hideMark/>
          </w:tcPr>
          <w:p w14:paraId="35C4E66D"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 </w:t>
            </w:r>
          </w:p>
        </w:tc>
        <w:tc>
          <w:tcPr>
            <w:tcW w:w="204" w:type="pct"/>
            <w:shd w:val="clear" w:color="auto" w:fill="auto"/>
            <w:noWrap/>
            <w:vAlign w:val="center"/>
            <w:hideMark/>
          </w:tcPr>
          <w:p w14:paraId="5DC8A3A9"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 </w:t>
            </w:r>
          </w:p>
        </w:tc>
        <w:tc>
          <w:tcPr>
            <w:tcW w:w="274" w:type="pct"/>
            <w:shd w:val="clear" w:color="auto" w:fill="auto"/>
            <w:noWrap/>
            <w:vAlign w:val="center"/>
            <w:hideMark/>
          </w:tcPr>
          <w:p w14:paraId="753B6FD8"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 </w:t>
            </w:r>
          </w:p>
        </w:tc>
        <w:tc>
          <w:tcPr>
            <w:tcW w:w="323" w:type="pct"/>
            <w:shd w:val="clear" w:color="auto" w:fill="auto"/>
            <w:noWrap/>
            <w:vAlign w:val="center"/>
            <w:hideMark/>
          </w:tcPr>
          <w:p w14:paraId="043EAF6D"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 </w:t>
            </w:r>
          </w:p>
        </w:tc>
        <w:tc>
          <w:tcPr>
            <w:tcW w:w="186" w:type="pct"/>
            <w:shd w:val="clear" w:color="auto" w:fill="auto"/>
            <w:noWrap/>
            <w:vAlign w:val="center"/>
            <w:hideMark/>
          </w:tcPr>
          <w:p w14:paraId="73DCA91C"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0,0075</w:t>
            </w:r>
          </w:p>
        </w:tc>
        <w:tc>
          <w:tcPr>
            <w:tcW w:w="186" w:type="pct"/>
            <w:shd w:val="clear" w:color="auto" w:fill="auto"/>
            <w:noWrap/>
            <w:vAlign w:val="center"/>
            <w:hideMark/>
          </w:tcPr>
          <w:p w14:paraId="73508012"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0,0084</w:t>
            </w:r>
          </w:p>
        </w:tc>
        <w:tc>
          <w:tcPr>
            <w:tcW w:w="186" w:type="pct"/>
            <w:shd w:val="clear" w:color="auto" w:fill="auto"/>
            <w:noWrap/>
            <w:vAlign w:val="center"/>
            <w:hideMark/>
          </w:tcPr>
          <w:p w14:paraId="724E17C4"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0,0101</w:t>
            </w:r>
          </w:p>
        </w:tc>
        <w:tc>
          <w:tcPr>
            <w:tcW w:w="186" w:type="pct"/>
            <w:shd w:val="clear" w:color="auto" w:fill="auto"/>
            <w:noWrap/>
            <w:vAlign w:val="center"/>
            <w:hideMark/>
          </w:tcPr>
          <w:p w14:paraId="38F2A354"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0,0115</w:t>
            </w:r>
          </w:p>
        </w:tc>
        <w:tc>
          <w:tcPr>
            <w:tcW w:w="186" w:type="pct"/>
            <w:shd w:val="clear" w:color="auto" w:fill="auto"/>
            <w:noWrap/>
            <w:vAlign w:val="center"/>
            <w:hideMark/>
          </w:tcPr>
          <w:p w14:paraId="4F70A15C"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0,0123</w:t>
            </w:r>
          </w:p>
        </w:tc>
        <w:tc>
          <w:tcPr>
            <w:tcW w:w="186" w:type="pct"/>
            <w:shd w:val="clear" w:color="auto" w:fill="auto"/>
            <w:noWrap/>
            <w:vAlign w:val="center"/>
            <w:hideMark/>
          </w:tcPr>
          <w:p w14:paraId="2EEB2A14"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0,0114</w:t>
            </w:r>
          </w:p>
        </w:tc>
        <w:tc>
          <w:tcPr>
            <w:tcW w:w="186" w:type="pct"/>
            <w:shd w:val="clear" w:color="auto" w:fill="auto"/>
            <w:noWrap/>
            <w:vAlign w:val="center"/>
            <w:hideMark/>
          </w:tcPr>
          <w:p w14:paraId="0EBA0B13"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0,0112</w:t>
            </w:r>
          </w:p>
        </w:tc>
        <w:tc>
          <w:tcPr>
            <w:tcW w:w="186" w:type="pct"/>
            <w:shd w:val="clear" w:color="auto" w:fill="auto"/>
            <w:noWrap/>
            <w:vAlign w:val="center"/>
            <w:hideMark/>
          </w:tcPr>
          <w:p w14:paraId="12478829"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0,0092</w:t>
            </w:r>
          </w:p>
        </w:tc>
        <w:tc>
          <w:tcPr>
            <w:tcW w:w="186" w:type="pct"/>
            <w:shd w:val="clear" w:color="auto" w:fill="auto"/>
            <w:noWrap/>
            <w:vAlign w:val="center"/>
            <w:hideMark/>
          </w:tcPr>
          <w:p w14:paraId="5D3F3F78"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0,0082</w:t>
            </w:r>
          </w:p>
        </w:tc>
        <w:tc>
          <w:tcPr>
            <w:tcW w:w="186" w:type="pct"/>
            <w:shd w:val="clear" w:color="auto" w:fill="auto"/>
            <w:noWrap/>
            <w:vAlign w:val="center"/>
            <w:hideMark/>
          </w:tcPr>
          <w:p w14:paraId="5E72CFBC"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0,0072</w:t>
            </w:r>
          </w:p>
        </w:tc>
        <w:tc>
          <w:tcPr>
            <w:tcW w:w="186" w:type="pct"/>
            <w:shd w:val="clear" w:color="auto" w:fill="auto"/>
            <w:noWrap/>
            <w:vAlign w:val="center"/>
            <w:hideMark/>
          </w:tcPr>
          <w:p w14:paraId="759843C6"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0,0066</w:t>
            </w:r>
          </w:p>
        </w:tc>
        <w:tc>
          <w:tcPr>
            <w:tcW w:w="186" w:type="pct"/>
            <w:shd w:val="clear" w:color="auto" w:fill="auto"/>
            <w:noWrap/>
            <w:vAlign w:val="center"/>
            <w:hideMark/>
          </w:tcPr>
          <w:p w14:paraId="6D6CF305"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0,0055</w:t>
            </w:r>
          </w:p>
        </w:tc>
        <w:tc>
          <w:tcPr>
            <w:tcW w:w="186" w:type="pct"/>
            <w:shd w:val="clear" w:color="auto" w:fill="auto"/>
            <w:noWrap/>
            <w:vAlign w:val="center"/>
            <w:hideMark/>
          </w:tcPr>
          <w:p w14:paraId="07B3FCD5"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0,0046</w:t>
            </w:r>
          </w:p>
        </w:tc>
        <w:tc>
          <w:tcPr>
            <w:tcW w:w="165" w:type="pct"/>
            <w:shd w:val="clear" w:color="auto" w:fill="auto"/>
            <w:noWrap/>
            <w:vAlign w:val="center"/>
            <w:hideMark/>
          </w:tcPr>
          <w:p w14:paraId="1EF72E27"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0,0038</w:t>
            </w:r>
          </w:p>
        </w:tc>
        <w:tc>
          <w:tcPr>
            <w:tcW w:w="165" w:type="pct"/>
            <w:shd w:val="clear" w:color="auto" w:fill="auto"/>
            <w:noWrap/>
            <w:vAlign w:val="center"/>
            <w:hideMark/>
          </w:tcPr>
          <w:p w14:paraId="0BB25F8B"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0,0032</w:t>
            </w:r>
          </w:p>
        </w:tc>
        <w:tc>
          <w:tcPr>
            <w:tcW w:w="165" w:type="pct"/>
            <w:shd w:val="clear" w:color="auto" w:fill="auto"/>
            <w:noWrap/>
            <w:vAlign w:val="center"/>
            <w:hideMark/>
          </w:tcPr>
          <w:p w14:paraId="55081503"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0,0027</w:t>
            </w:r>
          </w:p>
        </w:tc>
        <w:tc>
          <w:tcPr>
            <w:tcW w:w="165" w:type="pct"/>
            <w:shd w:val="clear" w:color="auto" w:fill="auto"/>
            <w:noWrap/>
            <w:vAlign w:val="center"/>
            <w:hideMark/>
          </w:tcPr>
          <w:p w14:paraId="321AF2CD"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0,0023</w:t>
            </w:r>
          </w:p>
        </w:tc>
      </w:tr>
      <w:tr w:rsidR="00751A99" w:rsidRPr="00751A99" w14:paraId="52BA981B" w14:textId="77777777" w:rsidTr="00751A99">
        <w:trPr>
          <w:trHeight w:val="450"/>
        </w:trPr>
        <w:tc>
          <w:tcPr>
            <w:tcW w:w="134" w:type="pct"/>
            <w:shd w:val="clear" w:color="auto" w:fill="auto"/>
            <w:noWrap/>
            <w:vAlign w:val="center"/>
            <w:hideMark/>
          </w:tcPr>
          <w:p w14:paraId="3914F5A3"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3</w:t>
            </w:r>
          </w:p>
        </w:tc>
        <w:tc>
          <w:tcPr>
            <w:tcW w:w="657" w:type="pct"/>
            <w:shd w:val="clear" w:color="auto" w:fill="auto"/>
            <w:noWrap/>
            <w:vAlign w:val="center"/>
            <w:hideMark/>
          </w:tcPr>
          <w:p w14:paraId="74202E6D" w14:textId="77777777" w:rsidR="00751A99" w:rsidRPr="00751A99" w:rsidRDefault="00751A99" w:rsidP="00751A99">
            <w:pPr>
              <w:rPr>
                <w:rFonts w:eastAsia="Times New Roman"/>
                <w:b/>
                <w:bCs/>
                <w:color w:val="000000"/>
                <w:sz w:val="18"/>
                <w:szCs w:val="18"/>
                <w:lang w:val="ru-KZ" w:eastAsia="ru-KZ"/>
              </w:rPr>
            </w:pPr>
            <w:r w:rsidRPr="00751A99">
              <w:rPr>
                <w:rFonts w:eastAsia="Times New Roman"/>
                <w:b/>
                <w:bCs/>
                <w:color w:val="000000"/>
                <w:sz w:val="18"/>
                <w:szCs w:val="18"/>
                <w:lang w:val="ru-KZ" w:eastAsia="ru-KZ"/>
              </w:rPr>
              <w:t>Объем газа на ГТЭС</w:t>
            </w:r>
          </w:p>
        </w:tc>
        <w:tc>
          <w:tcPr>
            <w:tcW w:w="176" w:type="pct"/>
            <w:shd w:val="clear" w:color="auto" w:fill="auto"/>
            <w:noWrap/>
            <w:vAlign w:val="center"/>
            <w:hideMark/>
          </w:tcPr>
          <w:p w14:paraId="11A1FEFE"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 </w:t>
            </w:r>
          </w:p>
        </w:tc>
        <w:tc>
          <w:tcPr>
            <w:tcW w:w="150" w:type="pct"/>
            <w:shd w:val="clear" w:color="auto" w:fill="auto"/>
            <w:noWrap/>
            <w:vAlign w:val="center"/>
            <w:hideMark/>
          </w:tcPr>
          <w:p w14:paraId="0EBFFF43"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 </w:t>
            </w:r>
          </w:p>
        </w:tc>
        <w:tc>
          <w:tcPr>
            <w:tcW w:w="204" w:type="pct"/>
            <w:shd w:val="clear" w:color="auto" w:fill="auto"/>
            <w:noWrap/>
            <w:vAlign w:val="center"/>
            <w:hideMark/>
          </w:tcPr>
          <w:p w14:paraId="76B06E86"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 </w:t>
            </w:r>
          </w:p>
        </w:tc>
        <w:tc>
          <w:tcPr>
            <w:tcW w:w="274" w:type="pct"/>
            <w:shd w:val="clear" w:color="auto" w:fill="auto"/>
            <w:noWrap/>
            <w:vAlign w:val="center"/>
            <w:hideMark/>
          </w:tcPr>
          <w:p w14:paraId="698D0BEE"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 </w:t>
            </w:r>
          </w:p>
        </w:tc>
        <w:tc>
          <w:tcPr>
            <w:tcW w:w="323" w:type="pct"/>
            <w:shd w:val="clear" w:color="auto" w:fill="auto"/>
            <w:noWrap/>
            <w:vAlign w:val="center"/>
            <w:hideMark/>
          </w:tcPr>
          <w:p w14:paraId="630F9009"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 </w:t>
            </w:r>
          </w:p>
        </w:tc>
        <w:tc>
          <w:tcPr>
            <w:tcW w:w="186" w:type="pct"/>
            <w:shd w:val="clear" w:color="auto" w:fill="auto"/>
            <w:noWrap/>
            <w:vAlign w:val="center"/>
            <w:hideMark/>
          </w:tcPr>
          <w:p w14:paraId="67159CA8"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16,3138</w:t>
            </w:r>
          </w:p>
        </w:tc>
        <w:tc>
          <w:tcPr>
            <w:tcW w:w="186" w:type="pct"/>
            <w:shd w:val="clear" w:color="auto" w:fill="auto"/>
            <w:noWrap/>
            <w:vAlign w:val="center"/>
            <w:hideMark/>
          </w:tcPr>
          <w:p w14:paraId="4327CEBE"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18,6690</w:t>
            </w:r>
          </w:p>
        </w:tc>
        <w:tc>
          <w:tcPr>
            <w:tcW w:w="186" w:type="pct"/>
            <w:shd w:val="clear" w:color="auto" w:fill="auto"/>
            <w:noWrap/>
            <w:vAlign w:val="center"/>
            <w:hideMark/>
          </w:tcPr>
          <w:p w14:paraId="69333692"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22,7994</w:t>
            </w:r>
          </w:p>
        </w:tc>
        <w:tc>
          <w:tcPr>
            <w:tcW w:w="186" w:type="pct"/>
            <w:shd w:val="clear" w:color="auto" w:fill="auto"/>
            <w:noWrap/>
            <w:vAlign w:val="center"/>
            <w:hideMark/>
          </w:tcPr>
          <w:p w14:paraId="6CC1804A"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26,2800</w:t>
            </w:r>
          </w:p>
        </w:tc>
        <w:tc>
          <w:tcPr>
            <w:tcW w:w="186" w:type="pct"/>
            <w:shd w:val="clear" w:color="auto" w:fill="auto"/>
            <w:noWrap/>
            <w:vAlign w:val="center"/>
            <w:hideMark/>
          </w:tcPr>
          <w:p w14:paraId="56637D62"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26,2800</w:t>
            </w:r>
          </w:p>
        </w:tc>
        <w:tc>
          <w:tcPr>
            <w:tcW w:w="186" w:type="pct"/>
            <w:shd w:val="clear" w:color="auto" w:fill="auto"/>
            <w:noWrap/>
            <w:vAlign w:val="center"/>
            <w:hideMark/>
          </w:tcPr>
          <w:p w14:paraId="41CE0506"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26,1147</w:t>
            </w:r>
          </w:p>
        </w:tc>
        <w:tc>
          <w:tcPr>
            <w:tcW w:w="186" w:type="pct"/>
            <w:shd w:val="clear" w:color="auto" w:fill="auto"/>
            <w:noWrap/>
            <w:vAlign w:val="center"/>
            <w:hideMark/>
          </w:tcPr>
          <w:p w14:paraId="17A38AA7"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25,6661</w:t>
            </w:r>
          </w:p>
        </w:tc>
        <w:tc>
          <w:tcPr>
            <w:tcW w:w="186" w:type="pct"/>
            <w:shd w:val="clear" w:color="auto" w:fill="auto"/>
            <w:noWrap/>
            <w:vAlign w:val="center"/>
            <w:hideMark/>
          </w:tcPr>
          <w:p w14:paraId="780AE97A"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20,5554</w:t>
            </w:r>
          </w:p>
        </w:tc>
        <w:tc>
          <w:tcPr>
            <w:tcW w:w="186" w:type="pct"/>
            <w:shd w:val="clear" w:color="auto" w:fill="auto"/>
            <w:noWrap/>
            <w:vAlign w:val="center"/>
            <w:hideMark/>
          </w:tcPr>
          <w:p w14:paraId="55ABF218"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18,1380</w:t>
            </w:r>
          </w:p>
        </w:tc>
        <w:tc>
          <w:tcPr>
            <w:tcW w:w="186" w:type="pct"/>
            <w:shd w:val="clear" w:color="auto" w:fill="auto"/>
            <w:noWrap/>
            <w:vAlign w:val="center"/>
            <w:hideMark/>
          </w:tcPr>
          <w:p w14:paraId="40735777"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15,3719</w:t>
            </w:r>
          </w:p>
        </w:tc>
        <w:tc>
          <w:tcPr>
            <w:tcW w:w="186" w:type="pct"/>
            <w:shd w:val="clear" w:color="auto" w:fill="auto"/>
            <w:noWrap/>
            <w:vAlign w:val="center"/>
            <w:hideMark/>
          </w:tcPr>
          <w:p w14:paraId="23EF346B"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13,8410</w:t>
            </w:r>
          </w:p>
        </w:tc>
        <w:tc>
          <w:tcPr>
            <w:tcW w:w="186" w:type="pct"/>
            <w:shd w:val="clear" w:color="auto" w:fill="auto"/>
            <w:noWrap/>
            <w:vAlign w:val="center"/>
            <w:hideMark/>
          </w:tcPr>
          <w:p w14:paraId="2ABAAB96"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11,1122</w:t>
            </w:r>
          </w:p>
        </w:tc>
        <w:tc>
          <w:tcPr>
            <w:tcW w:w="186" w:type="pct"/>
            <w:shd w:val="clear" w:color="auto" w:fill="auto"/>
            <w:noWrap/>
            <w:vAlign w:val="center"/>
            <w:hideMark/>
          </w:tcPr>
          <w:p w14:paraId="5655749B"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8,7339</w:t>
            </w:r>
          </w:p>
        </w:tc>
        <w:tc>
          <w:tcPr>
            <w:tcW w:w="165" w:type="pct"/>
            <w:shd w:val="clear" w:color="auto" w:fill="auto"/>
            <w:noWrap/>
            <w:vAlign w:val="center"/>
            <w:hideMark/>
          </w:tcPr>
          <w:p w14:paraId="2767335B"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6,7558</w:t>
            </w:r>
          </w:p>
        </w:tc>
        <w:tc>
          <w:tcPr>
            <w:tcW w:w="165" w:type="pct"/>
            <w:shd w:val="clear" w:color="auto" w:fill="auto"/>
            <w:noWrap/>
            <w:vAlign w:val="center"/>
            <w:hideMark/>
          </w:tcPr>
          <w:p w14:paraId="3D29E3C1"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5,2027</w:t>
            </w:r>
          </w:p>
        </w:tc>
        <w:tc>
          <w:tcPr>
            <w:tcW w:w="165" w:type="pct"/>
            <w:shd w:val="clear" w:color="auto" w:fill="auto"/>
            <w:noWrap/>
            <w:vAlign w:val="center"/>
            <w:hideMark/>
          </w:tcPr>
          <w:p w14:paraId="0B1337B6"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3,9496</w:t>
            </w:r>
          </w:p>
        </w:tc>
        <w:tc>
          <w:tcPr>
            <w:tcW w:w="165" w:type="pct"/>
            <w:shd w:val="clear" w:color="auto" w:fill="auto"/>
            <w:noWrap/>
            <w:vAlign w:val="center"/>
            <w:hideMark/>
          </w:tcPr>
          <w:p w14:paraId="7B4CF75D"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2,8836</w:t>
            </w:r>
          </w:p>
        </w:tc>
      </w:tr>
      <w:tr w:rsidR="00751A99" w:rsidRPr="00751A99" w14:paraId="564B1E75" w14:textId="77777777" w:rsidTr="00751A99">
        <w:trPr>
          <w:trHeight w:val="450"/>
        </w:trPr>
        <w:tc>
          <w:tcPr>
            <w:tcW w:w="134" w:type="pct"/>
            <w:shd w:val="clear" w:color="auto" w:fill="auto"/>
            <w:noWrap/>
            <w:vAlign w:val="center"/>
            <w:hideMark/>
          </w:tcPr>
          <w:p w14:paraId="5B6A1E3F"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3.1</w:t>
            </w:r>
          </w:p>
        </w:tc>
        <w:tc>
          <w:tcPr>
            <w:tcW w:w="657" w:type="pct"/>
            <w:shd w:val="clear" w:color="auto" w:fill="auto"/>
            <w:vAlign w:val="center"/>
            <w:hideMark/>
          </w:tcPr>
          <w:p w14:paraId="111739F2"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Утилизация ПНГ путем переработки в электроэнергию (летний период)</w:t>
            </w:r>
          </w:p>
        </w:tc>
        <w:tc>
          <w:tcPr>
            <w:tcW w:w="176" w:type="pct"/>
            <w:shd w:val="clear" w:color="auto" w:fill="auto"/>
            <w:noWrap/>
            <w:vAlign w:val="center"/>
            <w:hideMark/>
          </w:tcPr>
          <w:p w14:paraId="4316B156"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3</w:t>
            </w:r>
          </w:p>
        </w:tc>
        <w:tc>
          <w:tcPr>
            <w:tcW w:w="150" w:type="pct"/>
            <w:shd w:val="clear" w:color="auto" w:fill="auto"/>
            <w:noWrap/>
            <w:vAlign w:val="center"/>
            <w:hideMark/>
          </w:tcPr>
          <w:p w14:paraId="589E0177"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3</w:t>
            </w:r>
          </w:p>
        </w:tc>
        <w:tc>
          <w:tcPr>
            <w:tcW w:w="204" w:type="pct"/>
            <w:shd w:val="clear" w:color="auto" w:fill="auto"/>
            <w:noWrap/>
            <w:vAlign w:val="center"/>
            <w:hideMark/>
          </w:tcPr>
          <w:p w14:paraId="40AB082C"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1000</w:t>
            </w:r>
          </w:p>
        </w:tc>
        <w:tc>
          <w:tcPr>
            <w:tcW w:w="274" w:type="pct"/>
            <w:shd w:val="clear" w:color="auto" w:fill="auto"/>
            <w:noWrap/>
            <w:vAlign w:val="center"/>
            <w:hideMark/>
          </w:tcPr>
          <w:p w14:paraId="7C6566EF"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24</w:t>
            </w:r>
          </w:p>
        </w:tc>
        <w:tc>
          <w:tcPr>
            <w:tcW w:w="323" w:type="pct"/>
            <w:shd w:val="clear" w:color="auto" w:fill="auto"/>
            <w:noWrap/>
            <w:vAlign w:val="center"/>
            <w:hideMark/>
          </w:tcPr>
          <w:p w14:paraId="592ACEB1"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180</w:t>
            </w:r>
          </w:p>
        </w:tc>
        <w:tc>
          <w:tcPr>
            <w:tcW w:w="186" w:type="pct"/>
            <w:shd w:val="clear" w:color="auto" w:fill="auto"/>
            <w:noWrap/>
            <w:vAlign w:val="center"/>
            <w:hideMark/>
          </w:tcPr>
          <w:p w14:paraId="5A483D7B"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7,7760</w:t>
            </w:r>
          </w:p>
        </w:tc>
        <w:tc>
          <w:tcPr>
            <w:tcW w:w="186" w:type="pct"/>
            <w:shd w:val="clear" w:color="auto" w:fill="auto"/>
            <w:noWrap/>
            <w:vAlign w:val="center"/>
            <w:hideMark/>
          </w:tcPr>
          <w:p w14:paraId="206B8814"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8,8109</w:t>
            </w:r>
          </w:p>
        </w:tc>
        <w:tc>
          <w:tcPr>
            <w:tcW w:w="186" w:type="pct"/>
            <w:shd w:val="clear" w:color="auto" w:fill="auto"/>
            <w:noWrap/>
            <w:vAlign w:val="center"/>
            <w:hideMark/>
          </w:tcPr>
          <w:p w14:paraId="58502C6C"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10,8864</w:t>
            </w:r>
          </w:p>
        </w:tc>
        <w:tc>
          <w:tcPr>
            <w:tcW w:w="186" w:type="pct"/>
            <w:shd w:val="clear" w:color="auto" w:fill="auto"/>
            <w:noWrap/>
            <w:vAlign w:val="center"/>
            <w:hideMark/>
          </w:tcPr>
          <w:p w14:paraId="16C51E2D"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12,9600</w:t>
            </w:r>
          </w:p>
        </w:tc>
        <w:tc>
          <w:tcPr>
            <w:tcW w:w="186" w:type="pct"/>
            <w:shd w:val="clear" w:color="auto" w:fill="auto"/>
            <w:noWrap/>
            <w:vAlign w:val="center"/>
            <w:hideMark/>
          </w:tcPr>
          <w:p w14:paraId="23237041"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12,9600</w:t>
            </w:r>
          </w:p>
        </w:tc>
        <w:tc>
          <w:tcPr>
            <w:tcW w:w="186" w:type="pct"/>
            <w:shd w:val="clear" w:color="auto" w:fill="auto"/>
            <w:noWrap/>
            <w:vAlign w:val="center"/>
            <w:hideMark/>
          </w:tcPr>
          <w:p w14:paraId="2196212B"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12,8304</w:t>
            </w:r>
          </w:p>
        </w:tc>
        <w:tc>
          <w:tcPr>
            <w:tcW w:w="186" w:type="pct"/>
            <w:shd w:val="clear" w:color="auto" w:fill="auto"/>
            <w:noWrap/>
            <w:vAlign w:val="center"/>
            <w:hideMark/>
          </w:tcPr>
          <w:p w14:paraId="178320E7"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12,5419</w:t>
            </w:r>
          </w:p>
        </w:tc>
        <w:tc>
          <w:tcPr>
            <w:tcW w:w="186" w:type="pct"/>
            <w:shd w:val="clear" w:color="auto" w:fill="auto"/>
            <w:noWrap/>
            <w:vAlign w:val="center"/>
            <w:hideMark/>
          </w:tcPr>
          <w:p w14:paraId="1C91ECD3"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9,7200</w:t>
            </w:r>
          </w:p>
        </w:tc>
        <w:tc>
          <w:tcPr>
            <w:tcW w:w="186" w:type="pct"/>
            <w:shd w:val="clear" w:color="auto" w:fill="auto"/>
            <w:noWrap/>
            <w:vAlign w:val="center"/>
            <w:hideMark/>
          </w:tcPr>
          <w:p w14:paraId="25372941"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8,6832</w:t>
            </w:r>
          </w:p>
        </w:tc>
        <w:tc>
          <w:tcPr>
            <w:tcW w:w="186" w:type="pct"/>
            <w:shd w:val="clear" w:color="auto" w:fill="auto"/>
            <w:noWrap/>
            <w:vAlign w:val="center"/>
            <w:hideMark/>
          </w:tcPr>
          <w:p w14:paraId="50366AD8"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7,3742</w:t>
            </w:r>
          </w:p>
        </w:tc>
        <w:tc>
          <w:tcPr>
            <w:tcW w:w="186" w:type="pct"/>
            <w:shd w:val="clear" w:color="auto" w:fill="auto"/>
            <w:noWrap/>
            <w:vAlign w:val="center"/>
            <w:hideMark/>
          </w:tcPr>
          <w:p w14:paraId="52ADBE34"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6,4800</w:t>
            </w:r>
          </w:p>
        </w:tc>
        <w:tc>
          <w:tcPr>
            <w:tcW w:w="186" w:type="pct"/>
            <w:shd w:val="clear" w:color="auto" w:fill="auto"/>
            <w:noWrap/>
            <w:vAlign w:val="center"/>
            <w:hideMark/>
          </w:tcPr>
          <w:p w14:paraId="6E66B3A5"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5,1840</w:t>
            </w:r>
          </w:p>
        </w:tc>
        <w:tc>
          <w:tcPr>
            <w:tcW w:w="186" w:type="pct"/>
            <w:shd w:val="clear" w:color="auto" w:fill="auto"/>
            <w:noWrap/>
            <w:vAlign w:val="center"/>
            <w:hideMark/>
          </w:tcPr>
          <w:p w14:paraId="7506AA36"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4,1472</w:t>
            </w:r>
          </w:p>
        </w:tc>
        <w:tc>
          <w:tcPr>
            <w:tcW w:w="165" w:type="pct"/>
            <w:shd w:val="clear" w:color="auto" w:fill="auto"/>
            <w:noWrap/>
            <w:vAlign w:val="center"/>
            <w:hideMark/>
          </w:tcPr>
          <w:p w14:paraId="1BBCE1C4"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3,1104</w:t>
            </w:r>
          </w:p>
        </w:tc>
        <w:tc>
          <w:tcPr>
            <w:tcW w:w="165" w:type="pct"/>
            <w:shd w:val="clear" w:color="auto" w:fill="auto"/>
            <w:noWrap/>
            <w:vAlign w:val="center"/>
            <w:hideMark/>
          </w:tcPr>
          <w:p w14:paraId="382DD154"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2,4192</w:t>
            </w:r>
          </w:p>
        </w:tc>
        <w:tc>
          <w:tcPr>
            <w:tcW w:w="165" w:type="pct"/>
            <w:shd w:val="clear" w:color="auto" w:fill="auto"/>
            <w:noWrap/>
            <w:vAlign w:val="center"/>
            <w:hideMark/>
          </w:tcPr>
          <w:p w14:paraId="50C45509"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1,7971</w:t>
            </w:r>
          </w:p>
        </w:tc>
        <w:tc>
          <w:tcPr>
            <w:tcW w:w="165" w:type="pct"/>
            <w:shd w:val="clear" w:color="auto" w:fill="auto"/>
            <w:noWrap/>
            <w:vAlign w:val="center"/>
            <w:hideMark/>
          </w:tcPr>
          <w:p w14:paraId="16FF2C17"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1,2960</w:t>
            </w:r>
          </w:p>
        </w:tc>
      </w:tr>
      <w:tr w:rsidR="00751A99" w:rsidRPr="00751A99" w14:paraId="3D3CDB02" w14:textId="77777777" w:rsidTr="00751A99">
        <w:trPr>
          <w:trHeight w:val="450"/>
        </w:trPr>
        <w:tc>
          <w:tcPr>
            <w:tcW w:w="134" w:type="pct"/>
            <w:shd w:val="clear" w:color="auto" w:fill="auto"/>
            <w:noWrap/>
            <w:vAlign w:val="center"/>
            <w:hideMark/>
          </w:tcPr>
          <w:p w14:paraId="1ADC5FDF"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3.2</w:t>
            </w:r>
          </w:p>
        </w:tc>
        <w:tc>
          <w:tcPr>
            <w:tcW w:w="657" w:type="pct"/>
            <w:shd w:val="clear" w:color="auto" w:fill="auto"/>
            <w:vAlign w:val="center"/>
            <w:hideMark/>
          </w:tcPr>
          <w:p w14:paraId="1356C109"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Утилизация ПНГ путем переработки в электроэнергию (зимний период)</w:t>
            </w:r>
          </w:p>
        </w:tc>
        <w:tc>
          <w:tcPr>
            <w:tcW w:w="176" w:type="pct"/>
            <w:shd w:val="clear" w:color="auto" w:fill="auto"/>
            <w:noWrap/>
            <w:vAlign w:val="center"/>
            <w:hideMark/>
          </w:tcPr>
          <w:p w14:paraId="023833A4"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3</w:t>
            </w:r>
          </w:p>
        </w:tc>
        <w:tc>
          <w:tcPr>
            <w:tcW w:w="150" w:type="pct"/>
            <w:shd w:val="clear" w:color="auto" w:fill="auto"/>
            <w:noWrap/>
            <w:vAlign w:val="center"/>
            <w:hideMark/>
          </w:tcPr>
          <w:p w14:paraId="4121C4FD"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3</w:t>
            </w:r>
          </w:p>
        </w:tc>
        <w:tc>
          <w:tcPr>
            <w:tcW w:w="204" w:type="pct"/>
            <w:shd w:val="clear" w:color="auto" w:fill="auto"/>
            <w:noWrap/>
            <w:vAlign w:val="center"/>
            <w:hideMark/>
          </w:tcPr>
          <w:p w14:paraId="478EF069"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1000</w:t>
            </w:r>
          </w:p>
        </w:tc>
        <w:tc>
          <w:tcPr>
            <w:tcW w:w="274" w:type="pct"/>
            <w:shd w:val="clear" w:color="auto" w:fill="auto"/>
            <w:noWrap/>
            <w:vAlign w:val="center"/>
            <w:hideMark/>
          </w:tcPr>
          <w:p w14:paraId="51A9B619"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24</w:t>
            </w:r>
          </w:p>
        </w:tc>
        <w:tc>
          <w:tcPr>
            <w:tcW w:w="323" w:type="pct"/>
            <w:shd w:val="clear" w:color="auto" w:fill="auto"/>
            <w:noWrap/>
            <w:vAlign w:val="center"/>
            <w:hideMark/>
          </w:tcPr>
          <w:p w14:paraId="76BBC1A2"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185</w:t>
            </w:r>
          </w:p>
        </w:tc>
        <w:tc>
          <w:tcPr>
            <w:tcW w:w="186" w:type="pct"/>
            <w:shd w:val="clear" w:color="auto" w:fill="auto"/>
            <w:noWrap/>
            <w:vAlign w:val="center"/>
            <w:hideMark/>
          </w:tcPr>
          <w:p w14:paraId="1C005AEA"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8,5378</w:t>
            </w:r>
          </w:p>
        </w:tc>
        <w:tc>
          <w:tcPr>
            <w:tcW w:w="186" w:type="pct"/>
            <w:shd w:val="clear" w:color="auto" w:fill="auto"/>
            <w:noWrap/>
            <w:vAlign w:val="center"/>
            <w:hideMark/>
          </w:tcPr>
          <w:p w14:paraId="54AC8E9C"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9,8581</w:t>
            </w:r>
          </w:p>
        </w:tc>
        <w:tc>
          <w:tcPr>
            <w:tcW w:w="186" w:type="pct"/>
            <w:shd w:val="clear" w:color="auto" w:fill="auto"/>
            <w:noWrap/>
            <w:vAlign w:val="center"/>
            <w:hideMark/>
          </w:tcPr>
          <w:p w14:paraId="7AE7DB13"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11,9130</w:t>
            </w:r>
          </w:p>
        </w:tc>
        <w:tc>
          <w:tcPr>
            <w:tcW w:w="186" w:type="pct"/>
            <w:shd w:val="clear" w:color="auto" w:fill="auto"/>
            <w:noWrap/>
            <w:vAlign w:val="center"/>
            <w:hideMark/>
          </w:tcPr>
          <w:p w14:paraId="2BCC5107"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13,3200</w:t>
            </w:r>
          </w:p>
        </w:tc>
        <w:tc>
          <w:tcPr>
            <w:tcW w:w="186" w:type="pct"/>
            <w:shd w:val="clear" w:color="auto" w:fill="auto"/>
            <w:noWrap/>
            <w:vAlign w:val="center"/>
            <w:hideMark/>
          </w:tcPr>
          <w:p w14:paraId="584D4D63"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13,3200</w:t>
            </w:r>
          </w:p>
        </w:tc>
        <w:tc>
          <w:tcPr>
            <w:tcW w:w="186" w:type="pct"/>
            <w:shd w:val="clear" w:color="auto" w:fill="auto"/>
            <w:noWrap/>
            <w:vAlign w:val="center"/>
            <w:hideMark/>
          </w:tcPr>
          <w:p w14:paraId="289EB29F"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13,2843</w:t>
            </w:r>
          </w:p>
        </w:tc>
        <w:tc>
          <w:tcPr>
            <w:tcW w:w="186" w:type="pct"/>
            <w:shd w:val="clear" w:color="auto" w:fill="auto"/>
            <w:noWrap/>
            <w:vAlign w:val="center"/>
            <w:hideMark/>
          </w:tcPr>
          <w:p w14:paraId="6B374790"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13,1242</w:t>
            </w:r>
          </w:p>
        </w:tc>
        <w:tc>
          <w:tcPr>
            <w:tcW w:w="186" w:type="pct"/>
            <w:shd w:val="clear" w:color="auto" w:fill="auto"/>
            <w:noWrap/>
            <w:vAlign w:val="center"/>
            <w:hideMark/>
          </w:tcPr>
          <w:p w14:paraId="42C15C4B"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10,8354</w:t>
            </w:r>
          </w:p>
        </w:tc>
        <w:tc>
          <w:tcPr>
            <w:tcW w:w="186" w:type="pct"/>
            <w:shd w:val="clear" w:color="auto" w:fill="auto"/>
            <w:noWrap/>
            <w:vAlign w:val="center"/>
            <w:hideMark/>
          </w:tcPr>
          <w:p w14:paraId="0EFE8230"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9,4548</w:t>
            </w:r>
          </w:p>
        </w:tc>
        <w:tc>
          <w:tcPr>
            <w:tcW w:w="186" w:type="pct"/>
            <w:shd w:val="clear" w:color="auto" w:fill="auto"/>
            <w:noWrap/>
            <w:vAlign w:val="center"/>
            <w:hideMark/>
          </w:tcPr>
          <w:p w14:paraId="54D53637"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7,9977</w:t>
            </w:r>
          </w:p>
        </w:tc>
        <w:tc>
          <w:tcPr>
            <w:tcW w:w="186" w:type="pct"/>
            <w:shd w:val="clear" w:color="auto" w:fill="auto"/>
            <w:noWrap/>
            <w:vAlign w:val="center"/>
            <w:hideMark/>
          </w:tcPr>
          <w:p w14:paraId="128DC076"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7,3610</w:t>
            </w:r>
          </w:p>
        </w:tc>
        <w:tc>
          <w:tcPr>
            <w:tcW w:w="186" w:type="pct"/>
            <w:shd w:val="clear" w:color="auto" w:fill="auto"/>
            <w:noWrap/>
            <w:vAlign w:val="center"/>
            <w:hideMark/>
          </w:tcPr>
          <w:p w14:paraId="631D3898"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5,9282</w:t>
            </w:r>
          </w:p>
        </w:tc>
        <w:tc>
          <w:tcPr>
            <w:tcW w:w="186" w:type="pct"/>
            <w:shd w:val="clear" w:color="auto" w:fill="auto"/>
            <w:noWrap/>
            <w:vAlign w:val="center"/>
            <w:hideMark/>
          </w:tcPr>
          <w:p w14:paraId="7311153A"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4,5867</w:t>
            </w:r>
          </w:p>
        </w:tc>
        <w:tc>
          <w:tcPr>
            <w:tcW w:w="165" w:type="pct"/>
            <w:shd w:val="clear" w:color="auto" w:fill="auto"/>
            <w:noWrap/>
            <w:vAlign w:val="center"/>
            <w:hideMark/>
          </w:tcPr>
          <w:p w14:paraId="7168557E"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3,6454</w:t>
            </w:r>
          </w:p>
        </w:tc>
        <w:tc>
          <w:tcPr>
            <w:tcW w:w="165" w:type="pct"/>
            <w:shd w:val="clear" w:color="auto" w:fill="auto"/>
            <w:noWrap/>
            <w:vAlign w:val="center"/>
            <w:hideMark/>
          </w:tcPr>
          <w:p w14:paraId="4AA4B3B1"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2,7835</w:t>
            </w:r>
          </w:p>
        </w:tc>
        <w:tc>
          <w:tcPr>
            <w:tcW w:w="165" w:type="pct"/>
            <w:shd w:val="clear" w:color="auto" w:fill="auto"/>
            <w:noWrap/>
            <w:vAlign w:val="center"/>
            <w:hideMark/>
          </w:tcPr>
          <w:p w14:paraId="2B8E5CF3"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2,1525</w:t>
            </w:r>
          </w:p>
        </w:tc>
        <w:tc>
          <w:tcPr>
            <w:tcW w:w="165" w:type="pct"/>
            <w:shd w:val="clear" w:color="auto" w:fill="auto"/>
            <w:noWrap/>
            <w:vAlign w:val="center"/>
            <w:hideMark/>
          </w:tcPr>
          <w:p w14:paraId="0F90B357"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1,5876</w:t>
            </w:r>
          </w:p>
        </w:tc>
      </w:tr>
      <w:tr w:rsidR="00751A99" w:rsidRPr="00751A99" w14:paraId="088A9554" w14:textId="77777777" w:rsidTr="00751A99">
        <w:trPr>
          <w:trHeight w:val="420"/>
        </w:trPr>
        <w:tc>
          <w:tcPr>
            <w:tcW w:w="134" w:type="pct"/>
            <w:shd w:val="clear" w:color="auto" w:fill="auto"/>
            <w:noWrap/>
            <w:vAlign w:val="center"/>
            <w:hideMark/>
          </w:tcPr>
          <w:p w14:paraId="62AAC3BA"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4</w:t>
            </w:r>
          </w:p>
        </w:tc>
        <w:tc>
          <w:tcPr>
            <w:tcW w:w="657" w:type="pct"/>
            <w:shd w:val="clear" w:color="auto" w:fill="auto"/>
            <w:noWrap/>
            <w:vAlign w:val="center"/>
            <w:hideMark/>
          </w:tcPr>
          <w:p w14:paraId="4C2394E8" w14:textId="77777777" w:rsidR="00751A99" w:rsidRPr="00751A99" w:rsidRDefault="00751A99" w:rsidP="00751A99">
            <w:pPr>
              <w:rPr>
                <w:rFonts w:eastAsia="Times New Roman"/>
                <w:b/>
                <w:bCs/>
                <w:color w:val="000000"/>
                <w:sz w:val="18"/>
                <w:szCs w:val="18"/>
                <w:lang w:val="ru-KZ" w:eastAsia="ru-KZ"/>
              </w:rPr>
            </w:pPr>
            <w:r w:rsidRPr="00751A99">
              <w:rPr>
                <w:rFonts w:eastAsia="Times New Roman"/>
                <w:b/>
                <w:bCs/>
                <w:color w:val="000000"/>
                <w:sz w:val="18"/>
                <w:szCs w:val="18"/>
                <w:lang w:val="ru-KZ" w:eastAsia="ru-KZ"/>
              </w:rPr>
              <w:t>Собственные нужды (V</w:t>
            </w:r>
            <w:r w:rsidRPr="00751A99">
              <w:rPr>
                <w:rFonts w:eastAsia="Times New Roman"/>
                <w:b/>
                <w:bCs/>
                <w:color w:val="000000"/>
                <w:sz w:val="18"/>
                <w:szCs w:val="18"/>
                <w:vertAlign w:val="subscript"/>
                <w:lang w:val="ru-KZ" w:eastAsia="ru-KZ"/>
              </w:rPr>
              <w:t>1</w:t>
            </w:r>
            <w:r w:rsidRPr="00751A99">
              <w:rPr>
                <w:rFonts w:eastAsia="Times New Roman"/>
                <w:b/>
                <w:bCs/>
                <w:color w:val="000000"/>
                <w:sz w:val="18"/>
                <w:szCs w:val="18"/>
                <w:lang w:val="ru-KZ" w:eastAsia="ru-KZ"/>
              </w:rPr>
              <w:t>), в т.ч.:</w:t>
            </w:r>
          </w:p>
        </w:tc>
        <w:tc>
          <w:tcPr>
            <w:tcW w:w="176" w:type="pct"/>
            <w:shd w:val="clear" w:color="auto" w:fill="auto"/>
            <w:noWrap/>
            <w:vAlign w:val="center"/>
            <w:hideMark/>
          </w:tcPr>
          <w:p w14:paraId="0C14560F"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 </w:t>
            </w:r>
          </w:p>
        </w:tc>
        <w:tc>
          <w:tcPr>
            <w:tcW w:w="150" w:type="pct"/>
            <w:shd w:val="clear" w:color="auto" w:fill="auto"/>
            <w:noWrap/>
            <w:vAlign w:val="center"/>
            <w:hideMark/>
          </w:tcPr>
          <w:p w14:paraId="033645C2"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 </w:t>
            </w:r>
          </w:p>
        </w:tc>
        <w:tc>
          <w:tcPr>
            <w:tcW w:w="204" w:type="pct"/>
            <w:shd w:val="clear" w:color="auto" w:fill="auto"/>
            <w:noWrap/>
            <w:vAlign w:val="center"/>
            <w:hideMark/>
          </w:tcPr>
          <w:p w14:paraId="541EE1D1"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 </w:t>
            </w:r>
          </w:p>
        </w:tc>
        <w:tc>
          <w:tcPr>
            <w:tcW w:w="274" w:type="pct"/>
            <w:shd w:val="clear" w:color="auto" w:fill="auto"/>
            <w:noWrap/>
            <w:vAlign w:val="center"/>
            <w:hideMark/>
          </w:tcPr>
          <w:p w14:paraId="3FC9ED90"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 </w:t>
            </w:r>
          </w:p>
        </w:tc>
        <w:tc>
          <w:tcPr>
            <w:tcW w:w="323" w:type="pct"/>
            <w:shd w:val="clear" w:color="auto" w:fill="auto"/>
            <w:noWrap/>
            <w:vAlign w:val="center"/>
            <w:hideMark/>
          </w:tcPr>
          <w:p w14:paraId="40AB879A"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 </w:t>
            </w:r>
          </w:p>
        </w:tc>
        <w:tc>
          <w:tcPr>
            <w:tcW w:w="186" w:type="pct"/>
            <w:shd w:val="clear" w:color="auto" w:fill="auto"/>
            <w:noWrap/>
            <w:vAlign w:val="center"/>
            <w:hideMark/>
          </w:tcPr>
          <w:p w14:paraId="0F7DF411"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2,7546</w:t>
            </w:r>
          </w:p>
        </w:tc>
        <w:tc>
          <w:tcPr>
            <w:tcW w:w="186" w:type="pct"/>
            <w:shd w:val="clear" w:color="auto" w:fill="auto"/>
            <w:noWrap/>
            <w:vAlign w:val="center"/>
            <w:hideMark/>
          </w:tcPr>
          <w:p w14:paraId="6E08F0D6"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2,7546</w:t>
            </w:r>
          </w:p>
        </w:tc>
        <w:tc>
          <w:tcPr>
            <w:tcW w:w="186" w:type="pct"/>
            <w:shd w:val="clear" w:color="auto" w:fill="auto"/>
            <w:noWrap/>
            <w:vAlign w:val="center"/>
            <w:hideMark/>
          </w:tcPr>
          <w:p w14:paraId="680C3894"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2,7655</w:t>
            </w:r>
          </w:p>
        </w:tc>
        <w:tc>
          <w:tcPr>
            <w:tcW w:w="186" w:type="pct"/>
            <w:shd w:val="clear" w:color="auto" w:fill="auto"/>
            <w:noWrap/>
            <w:vAlign w:val="center"/>
            <w:hideMark/>
          </w:tcPr>
          <w:p w14:paraId="37E362E7"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3,0614</w:t>
            </w:r>
          </w:p>
        </w:tc>
        <w:tc>
          <w:tcPr>
            <w:tcW w:w="186" w:type="pct"/>
            <w:shd w:val="clear" w:color="auto" w:fill="auto"/>
            <w:noWrap/>
            <w:vAlign w:val="center"/>
            <w:hideMark/>
          </w:tcPr>
          <w:p w14:paraId="2956094B"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5,0920</w:t>
            </w:r>
          </w:p>
        </w:tc>
        <w:tc>
          <w:tcPr>
            <w:tcW w:w="186" w:type="pct"/>
            <w:shd w:val="clear" w:color="auto" w:fill="auto"/>
            <w:noWrap/>
            <w:vAlign w:val="center"/>
            <w:hideMark/>
          </w:tcPr>
          <w:p w14:paraId="64AF3FC3"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2,7546</w:t>
            </w:r>
          </w:p>
        </w:tc>
        <w:tc>
          <w:tcPr>
            <w:tcW w:w="186" w:type="pct"/>
            <w:shd w:val="clear" w:color="auto" w:fill="auto"/>
            <w:noWrap/>
            <w:vAlign w:val="center"/>
            <w:hideMark/>
          </w:tcPr>
          <w:p w14:paraId="322DFA8D"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2,7655</w:t>
            </w:r>
          </w:p>
        </w:tc>
        <w:tc>
          <w:tcPr>
            <w:tcW w:w="186" w:type="pct"/>
            <w:shd w:val="clear" w:color="auto" w:fill="auto"/>
            <w:noWrap/>
            <w:vAlign w:val="center"/>
            <w:hideMark/>
          </w:tcPr>
          <w:p w14:paraId="28F1BD7A"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2,7546</w:t>
            </w:r>
          </w:p>
        </w:tc>
        <w:tc>
          <w:tcPr>
            <w:tcW w:w="186" w:type="pct"/>
            <w:shd w:val="clear" w:color="auto" w:fill="auto"/>
            <w:noWrap/>
            <w:vAlign w:val="center"/>
            <w:hideMark/>
          </w:tcPr>
          <w:p w14:paraId="5CFECB62"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2,7546</w:t>
            </w:r>
          </w:p>
        </w:tc>
        <w:tc>
          <w:tcPr>
            <w:tcW w:w="186" w:type="pct"/>
            <w:shd w:val="clear" w:color="auto" w:fill="auto"/>
            <w:noWrap/>
            <w:vAlign w:val="center"/>
            <w:hideMark/>
          </w:tcPr>
          <w:p w14:paraId="35CD552E"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2,7546</w:t>
            </w:r>
          </w:p>
        </w:tc>
        <w:tc>
          <w:tcPr>
            <w:tcW w:w="186" w:type="pct"/>
            <w:shd w:val="clear" w:color="auto" w:fill="auto"/>
            <w:noWrap/>
            <w:vAlign w:val="center"/>
            <w:hideMark/>
          </w:tcPr>
          <w:p w14:paraId="214992BD"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2,7655</w:t>
            </w:r>
          </w:p>
        </w:tc>
        <w:tc>
          <w:tcPr>
            <w:tcW w:w="186" w:type="pct"/>
            <w:shd w:val="clear" w:color="auto" w:fill="auto"/>
            <w:noWrap/>
            <w:vAlign w:val="center"/>
            <w:hideMark/>
          </w:tcPr>
          <w:p w14:paraId="1E8F2C03"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2,7546</w:t>
            </w:r>
          </w:p>
        </w:tc>
        <w:tc>
          <w:tcPr>
            <w:tcW w:w="186" w:type="pct"/>
            <w:shd w:val="clear" w:color="auto" w:fill="auto"/>
            <w:noWrap/>
            <w:vAlign w:val="center"/>
            <w:hideMark/>
          </w:tcPr>
          <w:p w14:paraId="75983046"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2,7546</w:t>
            </w:r>
          </w:p>
        </w:tc>
        <w:tc>
          <w:tcPr>
            <w:tcW w:w="165" w:type="pct"/>
            <w:shd w:val="clear" w:color="auto" w:fill="auto"/>
            <w:noWrap/>
            <w:vAlign w:val="center"/>
            <w:hideMark/>
          </w:tcPr>
          <w:p w14:paraId="6A80EEAE"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2,7546</w:t>
            </w:r>
          </w:p>
        </w:tc>
        <w:tc>
          <w:tcPr>
            <w:tcW w:w="165" w:type="pct"/>
            <w:shd w:val="clear" w:color="auto" w:fill="auto"/>
            <w:noWrap/>
            <w:vAlign w:val="center"/>
            <w:hideMark/>
          </w:tcPr>
          <w:p w14:paraId="6F516FC9"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2,7655</w:t>
            </w:r>
          </w:p>
        </w:tc>
        <w:tc>
          <w:tcPr>
            <w:tcW w:w="165" w:type="pct"/>
            <w:shd w:val="clear" w:color="auto" w:fill="auto"/>
            <w:noWrap/>
            <w:vAlign w:val="center"/>
            <w:hideMark/>
          </w:tcPr>
          <w:p w14:paraId="223A6569"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2,7546</w:t>
            </w:r>
          </w:p>
        </w:tc>
        <w:tc>
          <w:tcPr>
            <w:tcW w:w="165" w:type="pct"/>
            <w:shd w:val="clear" w:color="auto" w:fill="auto"/>
            <w:noWrap/>
            <w:vAlign w:val="center"/>
            <w:hideMark/>
          </w:tcPr>
          <w:p w14:paraId="35513C7F"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2,7546</w:t>
            </w:r>
          </w:p>
        </w:tc>
      </w:tr>
      <w:tr w:rsidR="00751A99" w:rsidRPr="00751A99" w14:paraId="080381F4" w14:textId="77777777" w:rsidTr="00751A99">
        <w:trPr>
          <w:trHeight w:val="420"/>
        </w:trPr>
        <w:tc>
          <w:tcPr>
            <w:tcW w:w="134" w:type="pct"/>
            <w:shd w:val="clear" w:color="auto" w:fill="auto"/>
            <w:noWrap/>
            <w:vAlign w:val="center"/>
            <w:hideMark/>
          </w:tcPr>
          <w:p w14:paraId="478F6C0A"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4.1</w:t>
            </w:r>
          </w:p>
        </w:tc>
        <w:tc>
          <w:tcPr>
            <w:tcW w:w="657" w:type="pct"/>
            <w:shd w:val="clear" w:color="auto" w:fill="auto"/>
            <w:noWrap/>
            <w:vAlign w:val="center"/>
            <w:hideMark/>
          </w:tcPr>
          <w:p w14:paraId="6430A222" w14:textId="77777777" w:rsidR="00751A99" w:rsidRPr="00751A99" w:rsidRDefault="00751A99" w:rsidP="00751A99">
            <w:pPr>
              <w:rPr>
                <w:rFonts w:eastAsia="Times New Roman"/>
                <w:color w:val="000000"/>
                <w:sz w:val="18"/>
                <w:szCs w:val="18"/>
                <w:lang w:val="ru-KZ" w:eastAsia="ru-KZ"/>
              </w:rPr>
            </w:pPr>
            <w:r w:rsidRPr="00751A99">
              <w:rPr>
                <w:rFonts w:eastAsia="Times New Roman"/>
                <w:color w:val="000000"/>
                <w:sz w:val="18"/>
                <w:szCs w:val="18"/>
                <w:lang w:val="ru-KZ" w:eastAsia="ru-KZ"/>
              </w:rPr>
              <w:t>ППНП-1-0,65/6,3 (лето)</w:t>
            </w:r>
          </w:p>
        </w:tc>
        <w:tc>
          <w:tcPr>
            <w:tcW w:w="176" w:type="pct"/>
            <w:shd w:val="clear" w:color="auto" w:fill="auto"/>
            <w:noWrap/>
            <w:vAlign w:val="center"/>
            <w:hideMark/>
          </w:tcPr>
          <w:p w14:paraId="38C8DEC6"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2</w:t>
            </w:r>
          </w:p>
        </w:tc>
        <w:tc>
          <w:tcPr>
            <w:tcW w:w="150" w:type="pct"/>
            <w:shd w:val="clear" w:color="auto" w:fill="auto"/>
            <w:noWrap/>
            <w:vAlign w:val="center"/>
            <w:hideMark/>
          </w:tcPr>
          <w:p w14:paraId="0D172567"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1</w:t>
            </w:r>
          </w:p>
        </w:tc>
        <w:tc>
          <w:tcPr>
            <w:tcW w:w="204" w:type="pct"/>
            <w:shd w:val="clear" w:color="auto" w:fill="auto"/>
            <w:noWrap/>
            <w:vAlign w:val="center"/>
            <w:hideMark/>
          </w:tcPr>
          <w:p w14:paraId="4C02A13B"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34</w:t>
            </w:r>
          </w:p>
        </w:tc>
        <w:tc>
          <w:tcPr>
            <w:tcW w:w="274" w:type="pct"/>
            <w:shd w:val="clear" w:color="auto" w:fill="auto"/>
            <w:noWrap/>
            <w:vAlign w:val="center"/>
            <w:hideMark/>
          </w:tcPr>
          <w:p w14:paraId="1BF032D9"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24</w:t>
            </w:r>
          </w:p>
        </w:tc>
        <w:tc>
          <w:tcPr>
            <w:tcW w:w="323" w:type="pct"/>
            <w:shd w:val="clear" w:color="auto" w:fill="auto"/>
            <w:noWrap/>
            <w:vAlign w:val="center"/>
            <w:hideMark/>
          </w:tcPr>
          <w:p w14:paraId="68DB5D36"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198</w:t>
            </w:r>
          </w:p>
        </w:tc>
        <w:tc>
          <w:tcPr>
            <w:tcW w:w="186" w:type="pct"/>
            <w:shd w:val="clear" w:color="auto" w:fill="auto"/>
            <w:noWrap/>
            <w:vAlign w:val="center"/>
            <w:hideMark/>
          </w:tcPr>
          <w:p w14:paraId="4293CB2A"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0,1616</w:t>
            </w:r>
          </w:p>
        </w:tc>
        <w:tc>
          <w:tcPr>
            <w:tcW w:w="186" w:type="pct"/>
            <w:shd w:val="clear" w:color="auto" w:fill="auto"/>
            <w:noWrap/>
            <w:vAlign w:val="center"/>
            <w:hideMark/>
          </w:tcPr>
          <w:p w14:paraId="3AE5EF56"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0,1616</w:t>
            </w:r>
          </w:p>
        </w:tc>
        <w:tc>
          <w:tcPr>
            <w:tcW w:w="186" w:type="pct"/>
            <w:shd w:val="clear" w:color="auto" w:fill="auto"/>
            <w:noWrap/>
            <w:vAlign w:val="center"/>
            <w:hideMark/>
          </w:tcPr>
          <w:p w14:paraId="221B915B"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0,1616</w:t>
            </w:r>
          </w:p>
        </w:tc>
        <w:tc>
          <w:tcPr>
            <w:tcW w:w="186" w:type="pct"/>
            <w:shd w:val="clear" w:color="auto" w:fill="auto"/>
            <w:noWrap/>
            <w:vAlign w:val="center"/>
            <w:hideMark/>
          </w:tcPr>
          <w:p w14:paraId="16A4251B"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0,2520</w:t>
            </w:r>
          </w:p>
        </w:tc>
        <w:tc>
          <w:tcPr>
            <w:tcW w:w="186" w:type="pct"/>
            <w:shd w:val="clear" w:color="auto" w:fill="auto"/>
            <w:noWrap/>
            <w:vAlign w:val="center"/>
            <w:hideMark/>
          </w:tcPr>
          <w:p w14:paraId="32303681"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0,3231</w:t>
            </w:r>
          </w:p>
        </w:tc>
        <w:tc>
          <w:tcPr>
            <w:tcW w:w="186" w:type="pct"/>
            <w:shd w:val="clear" w:color="auto" w:fill="auto"/>
            <w:noWrap/>
            <w:vAlign w:val="center"/>
            <w:hideMark/>
          </w:tcPr>
          <w:p w14:paraId="7EA7C774"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0,1616</w:t>
            </w:r>
          </w:p>
        </w:tc>
        <w:tc>
          <w:tcPr>
            <w:tcW w:w="186" w:type="pct"/>
            <w:shd w:val="clear" w:color="auto" w:fill="auto"/>
            <w:noWrap/>
            <w:vAlign w:val="center"/>
            <w:hideMark/>
          </w:tcPr>
          <w:p w14:paraId="059BB01F"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0,1616</w:t>
            </w:r>
          </w:p>
        </w:tc>
        <w:tc>
          <w:tcPr>
            <w:tcW w:w="186" w:type="pct"/>
            <w:shd w:val="clear" w:color="auto" w:fill="auto"/>
            <w:noWrap/>
            <w:vAlign w:val="center"/>
            <w:hideMark/>
          </w:tcPr>
          <w:p w14:paraId="40C035DB"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0,1616</w:t>
            </w:r>
          </w:p>
        </w:tc>
        <w:tc>
          <w:tcPr>
            <w:tcW w:w="186" w:type="pct"/>
            <w:shd w:val="clear" w:color="auto" w:fill="auto"/>
            <w:noWrap/>
            <w:vAlign w:val="center"/>
            <w:hideMark/>
          </w:tcPr>
          <w:p w14:paraId="28DEECED"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0,1616</w:t>
            </w:r>
          </w:p>
        </w:tc>
        <w:tc>
          <w:tcPr>
            <w:tcW w:w="186" w:type="pct"/>
            <w:shd w:val="clear" w:color="auto" w:fill="auto"/>
            <w:noWrap/>
            <w:vAlign w:val="center"/>
            <w:hideMark/>
          </w:tcPr>
          <w:p w14:paraId="0B33F5D3"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0,1616</w:t>
            </w:r>
          </w:p>
        </w:tc>
        <w:tc>
          <w:tcPr>
            <w:tcW w:w="186" w:type="pct"/>
            <w:shd w:val="clear" w:color="auto" w:fill="auto"/>
            <w:noWrap/>
            <w:vAlign w:val="center"/>
            <w:hideMark/>
          </w:tcPr>
          <w:p w14:paraId="636A5C31"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0,1616</w:t>
            </w:r>
          </w:p>
        </w:tc>
        <w:tc>
          <w:tcPr>
            <w:tcW w:w="186" w:type="pct"/>
            <w:shd w:val="clear" w:color="auto" w:fill="auto"/>
            <w:noWrap/>
            <w:vAlign w:val="center"/>
            <w:hideMark/>
          </w:tcPr>
          <w:p w14:paraId="025FBB04"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0,1616</w:t>
            </w:r>
          </w:p>
        </w:tc>
        <w:tc>
          <w:tcPr>
            <w:tcW w:w="186" w:type="pct"/>
            <w:shd w:val="clear" w:color="auto" w:fill="auto"/>
            <w:noWrap/>
            <w:vAlign w:val="center"/>
            <w:hideMark/>
          </w:tcPr>
          <w:p w14:paraId="2D963B8E"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0,1616</w:t>
            </w:r>
          </w:p>
        </w:tc>
        <w:tc>
          <w:tcPr>
            <w:tcW w:w="165" w:type="pct"/>
            <w:shd w:val="clear" w:color="auto" w:fill="auto"/>
            <w:noWrap/>
            <w:vAlign w:val="center"/>
            <w:hideMark/>
          </w:tcPr>
          <w:p w14:paraId="77778BC7"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0,1616</w:t>
            </w:r>
          </w:p>
        </w:tc>
        <w:tc>
          <w:tcPr>
            <w:tcW w:w="165" w:type="pct"/>
            <w:shd w:val="clear" w:color="auto" w:fill="auto"/>
            <w:noWrap/>
            <w:vAlign w:val="center"/>
            <w:hideMark/>
          </w:tcPr>
          <w:p w14:paraId="403A564A"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0,1616</w:t>
            </w:r>
          </w:p>
        </w:tc>
        <w:tc>
          <w:tcPr>
            <w:tcW w:w="165" w:type="pct"/>
            <w:shd w:val="clear" w:color="auto" w:fill="auto"/>
            <w:noWrap/>
            <w:vAlign w:val="center"/>
            <w:hideMark/>
          </w:tcPr>
          <w:p w14:paraId="190D3E9C"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0,1616</w:t>
            </w:r>
          </w:p>
        </w:tc>
        <w:tc>
          <w:tcPr>
            <w:tcW w:w="165" w:type="pct"/>
            <w:shd w:val="clear" w:color="auto" w:fill="auto"/>
            <w:noWrap/>
            <w:vAlign w:val="center"/>
            <w:hideMark/>
          </w:tcPr>
          <w:p w14:paraId="2C27A577"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0,1616</w:t>
            </w:r>
          </w:p>
        </w:tc>
      </w:tr>
      <w:tr w:rsidR="00751A99" w:rsidRPr="00751A99" w14:paraId="438116C7" w14:textId="77777777" w:rsidTr="00751A99">
        <w:trPr>
          <w:trHeight w:val="420"/>
        </w:trPr>
        <w:tc>
          <w:tcPr>
            <w:tcW w:w="134" w:type="pct"/>
            <w:shd w:val="clear" w:color="auto" w:fill="auto"/>
            <w:noWrap/>
            <w:vAlign w:val="center"/>
            <w:hideMark/>
          </w:tcPr>
          <w:p w14:paraId="099D1834"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4.2</w:t>
            </w:r>
          </w:p>
        </w:tc>
        <w:tc>
          <w:tcPr>
            <w:tcW w:w="657" w:type="pct"/>
            <w:shd w:val="clear" w:color="auto" w:fill="auto"/>
            <w:noWrap/>
            <w:vAlign w:val="center"/>
            <w:hideMark/>
          </w:tcPr>
          <w:p w14:paraId="6AB63CF5" w14:textId="77777777" w:rsidR="00751A99" w:rsidRPr="00751A99" w:rsidRDefault="00751A99" w:rsidP="00751A99">
            <w:pPr>
              <w:rPr>
                <w:rFonts w:eastAsia="Times New Roman"/>
                <w:color w:val="000000"/>
                <w:sz w:val="18"/>
                <w:szCs w:val="18"/>
                <w:lang w:val="ru-KZ" w:eastAsia="ru-KZ"/>
              </w:rPr>
            </w:pPr>
            <w:r w:rsidRPr="00751A99">
              <w:rPr>
                <w:rFonts w:eastAsia="Times New Roman"/>
                <w:color w:val="000000"/>
                <w:sz w:val="18"/>
                <w:szCs w:val="18"/>
                <w:lang w:val="ru-KZ" w:eastAsia="ru-KZ"/>
              </w:rPr>
              <w:t>ППНП-1-0,65/6,3 (зима)</w:t>
            </w:r>
          </w:p>
        </w:tc>
        <w:tc>
          <w:tcPr>
            <w:tcW w:w="176" w:type="pct"/>
            <w:shd w:val="clear" w:color="auto" w:fill="auto"/>
            <w:noWrap/>
            <w:vAlign w:val="center"/>
            <w:hideMark/>
          </w:tcPr>
          <w:p w14:paraId="6C4D7A70"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2</w:t>
            </w:r>
          </w:p>
        </w:tc>
        <w:tc>
          <w:tcPr>
            <w:tcW w:w="150" w:type="pct"/>
            <w:shd w:val="clear" w:color="auto" w:fill="auto"/>
            <w:noWrap/>
            <w:vAlign w:val="center"/>
            <w:hideMark/>
          </w:tcPr>
          <w:p w14:paraId="735F090E"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1</w:t>
            </w:r>
          </w:p>
        </w:tc>
        <w:tc>
          <w:tcPr>
            <w:tcW w:w="204" w:type="pct"/>
            <w:shd w:val="clear" w:color="auto" w:fill="auto"/>
            <w:noWrap/>
            <w:vAlign w:val="center"/>
            <w:hideMark/>
          </w:tcPr>
          <w:p w14:paraId="1FEB4D5B"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86</w:t>
            </w:r>
          </w:p>
        </w:tc>
        <w:tc>
          <w:tcPr>
            <w:tcW w:w="274" w:type="pct"/>
            <w:shd w:val="clear" w:color="auto" w:fill="auto"/>
            <w:noWrap/>
            <w:vAlign w:val="center"/>
            <w:hideMark/>
          </w:tcPr>
          <w:p w14:paraId="21036BDC"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24</w:t>
            </w:r>
          </w:p>
        </w:tc>
        <w:tc>
          <w:tcPr>
            <w:tcW w:w="323" w:type="pct"/>
            <w:shd w:val="clear" w:color="auto" w:fill="auto"/>
            <w:noWrap/>
            <w:vAlign w:val="center"/>
            <w:hideMark/>
          </w:tcPr>
          <w:p w14:paraId="1B4D9B8F"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167</w:t>
            </w:r>
          </w:p>
        </w:tc>
        <w:tc>
          <w:tcPr>
            <w:tcW w:w="186" w:type="pct"/>
            <w:shd w:val="clear" w:color="auto" w:fill="auto"/>
            <w:noWrap/>
            <w:vAlign w:val="center"/>
            <w:hideMark/>
          </w:tcPr>
          <w:p w14:paraId="0B557F1D"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0,3447</w:t>
            </w:r>
          </w:p>
        </w:tc>
        <w:tc>
          <w:tcPr>
            <w:tcW w:w="186" w:type="pct"/>
            <w:shd w:val="clear" w:color="auto" w:fill="auto"/>
            <w:noWrap/>
            <w:vAlign w:val="center"/>
            <w:hideMark/>
          </w:tcPr>
          <w:p w14:paraId="69FA3DEB"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0,3447</w:t>
            </w:r>
          </w:p>
        </w:tc>
        <w:tc>
          <w:tcPr>
            <w:tcW w:w="186" w:type="pct"/>
            <w:shd w:val="clear" w:color="auto" w:fill="auto"/>
            <w:noWrap/>
            <w:vAlign w:val="center"/>
            <w:hideMark/>
          </w:tcPr>
          <w:p w14:paraId="40265E07"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0,3468</w:t>
            </w:r>
          </w:p>
        </w:tc>
        <w:tc>
          <w:tcPr>
            <w:tcW w:w="186" w:type="pct"/>
            <w:shd w:val="clear" w:color="auto" w:fill="auto"/>
            <w:noWrap/>
            <w:vAlign w:val="center"/>
            <w:hideMark/>
          </w:tcPr>
          <w:p w14:paraId="1AF1FD79"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0,5611</w:t>
            </w:r>
          </w:p>
        </w:tc>
        <w:tc>
          <w:tcPr>
            <w:tcW w:w="186" w:type="pct"/>
            <w:shd w:val="clear" w:color="auto" w:fill="auto"/>
            <w:noWrap/>
            <w:vAlign w:val="center"/>
            <w:hideMark/>
          </w:tcPr>
          <w:p w14:paraId="5095D702"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0,6894</w:t>
            </w:r>
          </w:p>
        </w:tc>
        <w:tc>
          <w:tcPr>
            <w:tcW w:w="186" w:type="pct"/>
            <w:shd w:val="clear" w:color="auto" w:fill="auto"/>
            <w:noWrap/>
            <w:vAlign w:val="center"/>
            <w:hideMark/>
          </w:tcPr>
          <w:p w14:paraId="1F664F94"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0,3447</w:t>
            </w:r>
          </w:p>
        </w:tc>
        <w:tc>
          <w:tcPr>
            <w:tcW w:w="186" w:type="pct"/>
            <w:shd w:val="clear" w:color="auto" w:fill="auto"/>
            <w:noWrap/>
            <w:vAlign w:val="center"/>
            <w:hideMark/>
          </w:tcPr>
          <w:p w14:paraId="3307B12A"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0,3468</w:t>
            </w:r>
          </w:p>
        </w:tc>
        <w:tc>
          <w:tcPr>
            <w:tcW w:w="186" w:type="pct"/>
            <w:shd w:val="clear" w:color="auto" w:fill="auto"/>
            <w:noWrap/>
            <w:vAlign w:val="center"/>
            <w:hideMark/>
          </w:tcPr>
          <w:p w14:paraId="49246E46"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0,3447</w:t>
            </w:r>
          </w:p>
        </w:tc>
        <w:tc>
          <w:tcPr>
            <w:tcW w:w="186" w:type="pct"/>
            <w:shd w:val="clear" w:color="auto" w:fill="auto"/>
            <w:noWrap/>
            <w:vAlign w:val="center"/>
            <w:hideMark/>
          </w:tcPr>
          <w:p w14:paraId="15A7615A"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0,3447</w:t>
            </w:r>
          </w:p>
        </w:tc>
        <w:tc>
          <w:tcPr>
            <w:tcW w:w="186" w:type="pct"/>
            <w:shd w:val="clear" w:color="auto" w:fill="auto"/>
            <w:noWrap/>
            <w:vAlign w:val="center"/>
            <w:hideMark/>
          </w:tcPr>
          <w:p w14:paraId="514E7F14"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0,3447</w:t>
            </w:r>
          </w:p>
        </w:tc>
        <w:tc>
          <w:tcPr>
            <w:tcW w:w="186" w:type="pct"/>
            <w:shd w:val="clear" w:color="auto" w:fill="auto"/>
            <w:noWrap/>
            <w:vAlign w:val="center"/>
            <w:hideMark/>
          </w:tcPr>
          <w:p w14:paraId="4B6E03BF"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0,3468</w:t>
            </w:r>
          </w:p>
        </w:tc>
        <w:tc>
          <w:tcPr>
            <w:tcW w:w="186" w:type="pct"/>
            <w:shd w:val="clear" w:color="auto" w:fill="auto"/>
            <w:noWrap/>
            <w:vAlign w:val="center"/>
            <w:hideMark/>
          </w:tcPr>
          <w:p w14:paraId="56929C4A"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0,3447</w:t>
            </w:r>
          </w:p>
        </w:tc>
        <w:tc>
          <w:tcPr>
            <w:tcW w:w="186" w:type="pct"/>
            <w:shd w:val="clear" w:color="auto" w:fill="auto"/>
            <w:noWrap/>
            <w:vAlign w:val="center"/>
            <w:hideMark/>
          </w:tcPr>
          <w:p w14:paraId="51829DEC"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0,3447</w:t>
            </w:r>
          </w:p>
        </w:tc>
        <w:tc>
          <w:tcPr>
            <w:tcW w:w="165" w:type="pct"/>
            <w:shd w:val="clear" w:color="auto" w:fill="auto"/>
            <w:noWrap/>
            <w:vAlign w:val="center"/>
            <w:hideMark/>
          </w:tcPr>
          <w:p w14:paraId="1AF134D0"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0,3447</w:t>
            </w:r>
          </w:p>
        </w:tc>
        <w:tc>
          <w:tcPr>
            <w:tcW w:w="165" w:type="pct"/>
            <w:shd w:val="clear" w:color="auto" w:fill="auto"/>
            <w:noWrap/>
            <w:vAlign w:val="center"/>
            <w:hideMark/>
          </w:tcPr>
          <w:p w14:paraId="3283CD61"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0,3468</w:t>
            </w:r>
          </w:p>
        </w:tc>
        <w:tc>
          <w:tcPr>
            <w:tcW w:w="165" w:type="pct"/>
            <w:shd w:val="clear" w:color="auto" w:fill="auto"/>
            <w:noWrap/>
            <w:vAlign w:val="center"/>
            <w:hideMark/>
          </w:tcPr>
          <w:p w14:paraId="056AD676"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0,3447</w:t>
            </w:r>
          </w:p>
        </w:tc>
        <w:tc>
          <w:tcPr>
            <w:tcW w:w="165" w:type="pct"/>
            <w:shd w:val="clear" w:color="auto" w:fill="auto"/>
            <w:noWrap/>
            <w:vAlign w:val="center"/>
            <w:hideMark/>
          </w:tcPr>
          <w:p w14:paraId="6EB226A2"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0,3447</w:t>
            </w:r>
          </w:p>
        </w:tc>
      </w:tr>
      <w:tr w:rsidR="00751A99" w:rsidRPr="00751A99" w14:paraId="0895BF0D" w14:textId="77777777" w:rsidTr="00751A99">
        <w:trPr>
          <w:trHeight w:val="540"/>
        </w:trPr>
        <w:tc>
          <w:tcPr>
            <w:tcW w:w="134" w:type="pct"/>
            <w:shd w:val="clear" w:color="auto" w:fill="auto"/>
            <w:noWrap/>
            <w:vAlign w:val="center"/>
            <w:hideMark/>
          </w:tcPr>
          <w:p w14:paraId="4A53A8EF"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4.3</w:t>
            </w:r>
          </w:p>
        </w:tc>
        <w:tc>
          <w:tcPr>
            <w:tcW w:w="657" w:type="pct"/>
            <w:shd w:val="clear" w:color="auto" w:fill="auto"/>
            <w:vAlign w:val="center"/>
            <w:hideMark/>
          </w:tcPr>
          <w:p w14:paraId="0684AE19" w14:textId="77777777" w:rsidR="00751A99" w:rsidRPr="00751A99" w:rsidRDefault="00751A99" w:rsidP="00751A99">
            <w:pPr>
              <w:rPr>
                <w:rFonts w:eastAsia="Times New Roman"/>
                <w:color w:val="000000"/>
                <w:sz w:val="18"/>
                <w:szCs w:val="18"/>
                <w:lang w:val="ru-KZ" w:eastAsia="ru-KZ"/>
              </w:rPr>
            </w:pPr>
            <w:r w:rsidRPr="00751A99">
              <w:rPr>
                <w:rFonts w:eastAsia="Times New Roman"/>
                <w:color w:val="000000"/>
                <w:sz w:val="18"/>
                <w:szCs w:val="18"/>
                <w:lang w:val="ru-KZ" w:eastAsia="ru-KZ"/>
              </w:rPr>
              <w:t xml:space="preserve">Котёл "Ferroli" </w:t>
            </w:r>
            <w:r w:rsidRPr="00751A99">
              <w:rPr>
                <w:rFonts w:eastAsia="Times New Roman"/>
                <w:color w:val="000000"/>
                <w:sz w:val="18"/>
                <w:szCs w:val="18"/>
                <w:lang w:val="ru-KZ" w:eastAsia="ru-KZ"/>
              </w:rPr>
              <w:br/>
              <w:t>Prextherm RSW 1480N (лето)</w:t>
            </w:r>
          </w:p>
        </w:tc>
        <w:tc>
          <w:tcPr>
            <w:tcW w:w="176" w:type="pct"/>
            <w:shd w:val="clear" w:color="auto" w:fill="auto"/>
            <w:noWrap/>
            <w:vAlign w:val="center"/>
            <w:hideMark/>
          </w:tcPr>
          <w:p w14:paraId="2B179D52"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2</w:t>
            </w:r>
          </w:p>
        </w:tc>
        <w:tc>
          <w:tcPr>
            <w:tcW w:w="150" w:type="pct"/>
            <w:shd w:val="clear" w:color="auto" w:fill="auto"/>
            <w:noWrap/>
            <w:vAlign w:val="center"/>
            <w:hideMark/>
          </w:tcPr>
          <w:p w14:paraId="43FB1B05"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1</w:t>
            </w:r>
          </w:p>
        </w:tc>
        <w:tc>
          <w:tcPr>
            <w:tcW w:w="204" w:type="pct"/>
            <w:shd w:val="clear" w:color="auto" w:fill="auto"/>
            <w:noWrap/>
            <w:vAlign w:val="center"/>
            <w:hideMark/>
          </w:tcPr>
          <w:p w14:paraId="13486C8E"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121,48</w:t>
            </w:r>
          </w:p>
        </w:tc>
        <w:tc>
          <w:tcPr>
            <w:tcW w:w="274" w:type="pct"/>
            <w:shd w:val="clear" w:color="auto" w:fill="auto"/>
            <w:noWrap/>
            <w:vAlign w:val="center"/>
            <w:hideMark/>
          </w:tcPr>
          <w:p w14:paraId="5C793FFA"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24</w:t>
            </w:r>
          </w:p>
        </w:tc>
        <w:tc>
          <w:tcPr>
            <w:tcW w:w="323" w:type="pct"/>
            <w:shd w:val="clear" w:color="auto" w:fill="auto"/>
            <w:noWrap/>
            <w:vAlign w:val="center"/>
            <w:hideMark/>
          </w:tcPr>
          <w:p w14:paraId="32984319"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175</w:t>
            </w:r>
          </w:p>
        </w:tc>
        <w:tc>
          <w:tcPr>
            <w:tcW w:w="186" w:type="pct"/>
            <w:shd w:val="clear" w:color="auto" w:fill="auto"/>
            <w:noWrap/>
            <w:vAlign w:val="center"/>
            <w:hideMark/>
          </w:tcPr>
          <w:p w14:paraId="1652D16E"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0,5102</w:t>
            </w:r>
          </w:p>
        </w:tc>
        <w:tc>
          <w:tcPr>
            <w:tcW w:w="186" w:type="pct"/>
            <w:shd w:val="clear" w:color="auto" w:fill="auto"/>
            <w:noWrap/>
            <w:vAlign w:val="center"/>
            <w:hideMark/>
          </w:tcPr>
          <w:p w14:paraId="0239170C"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0,5102</w:t>
            </w:r>
          </w:p>
        </w:tc>
        <w:tc>
          <w:tcPr>
            <w:tcW w:w="186" w:type="pct"/>
            <w:shd w:val="clear" w:color="auto" w:fill="auto"/>
            <w:noWrap/>
            <w:vAlign w:val="center"/>
            <w:hideMark/>
          </w:tcPr>
          <w:p w14:paraId="6335CFAB"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0,5102</w:t>
            </w:r>
          </w:p>
        </w:tc>
        <w:tc>
          <w:tcPr>
            <w:tcW w:w="186" w:type="pct"/>
            <w:shd w:val="clear" w:color="auto" w:fill="auto"/>
            <w:noWrap/>
            <w:vAlign w:val="center"/>
            <w:hideMark/>
          </w:tcPr>
          <w:p w14:paraId="226CC8B0"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0,5102</w:t>
            </w:r>
          </w:p>
        </w:tc>
        <w:tc>
          <w:tcPr>
            <w:tcW w:w="186" w:type="pct"/>
            <w:shd w:val="clear" w:color="auto" w:fill="auto"/>
            <w:noWrap/>
            <w:vAlign w:val="center"/>
            <w:hideMark/>
          </w:tcPr>
          <w:p w14:paraId="425BD231"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1,0164</w:t>
            </w:r>
          </w:p>
        </w:tc>
        <w:tc>
          <w:tcPr>
            <w:tcW w:w="186" w:type="pct"/>
            <w:shd w:val="clear" w:color="auto" w:fill="auto"/>
            <w:noWrap/>
            <w:vAlign w:val="center"/>
            <w:hideMark/>
          </w:tcPr>
          <w:p w14:paraId="579B7BDD"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0,5102</w:t>
            </w:r>
          </w:p>
        </w:tc>
        <w:tc>
          <w:tcPr>
            <w:tcW w:w="186" w:type="pct"/>
            <w:shd w:val="clear" w:color="auto" w:fill="auto"/>
            <w:noWrap/>
            <w:vAlign w:val="center"/>
            <w:hideMark/>
          </w:tcPr>
          <w:p w14:paraId="02EBB3DE"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0,5102</w:t>
            </w:r>
          </w:p>
        </w:tc>
        <w:tc>
          <w:tcPr>
            <w:tcW w:w="186" w:type="pct"/>
            <w:shd w:val="clear" w:color="auto" w:fill="auto"/>
            <w:noWrap/>
            <w:vAlign w:val="center"/>
            <w:hideMark/>
          </w:tcPr>
          <w:p w14:paraId="275FF250"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0,5102</w:t>
            </w:r>
          </w:p>
        </w:tc>
        <w:tc>
          <w:tcPr>
            <w:tcW w:w="186" w:type="pct"/>
            <w:shd w:val="clear" w:color="auto" w:fill="auto"/>
            <w:noWrap/>
            <w:vAlign w:val="center"/>
            <w:hideMark/>
          </w:tcPr>
          <w:p w14:paraId="26DFB66A"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0,5102</w:t>
            </w:r>
          </w:p>
        </w:tc>
        <w:tc>
          <w:tcPr>
            <w:tcW w:w="186" w:type="pct"/>
            <w:shd w:val="clear" w:color="auto" w:fill="auto"/>
            <w:noWrap/>
            <w:vAlign w:val="center"/>
            <w:hideMark/>
          </w:tcPr>
          <w:p w14:paraId="6F65D8B2"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0,5102</w:t>
            </w:r>
          </w:p>
        </w:tc>
        <w:tc>
          <w:tcPr>
            <w:tcW w:w="186" w:type="pct"/>
            <w:shd w:val="clear" w:color="auto" w:fill="auto"/>
            <w:noWrap/>
            <w:vAlign w:val="center"/>
            <w:hideMark/>
          </w:tcPr>
          <w:p w14:paraId="31371CDA"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0,5102</w:t>
            </w:r>
          </w:p>
        </w:tc>
        <w:tc>
          <w:tcPr>
            <w:tcW w:w="186" w:type="pct"/>
            <w:shd w:val="clear" w:color="auto" w:fill="auto"/>
            <w:noWrap/>
            <w:vAlign w:val="center"/>
            <w:hideMark/>
          </w:tcPr>
          <w:p w14:paraId="2A5A9829"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0,5102</w:t>
            </w:r>
          </w:p>
        </w:tc>
        <w:tc>
          <w:tcPr>
            <w:tcW w:w="186" w:type="pct"/>
            <w:shd w:val="clear" w:color="auto" w:fill="auto"/>
            <w:noWrap/>
            <w:vAlign w:val="center"/>
            <w:hideMark/>
          </w:tcPr>
          <w:p w14:paraId="708C22E0"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0,5102</w:t>
            </w:r>
          </w:p>
        </w:tc>
        <w:tc>
          <w:tcPr>
            <w:tcW w:w="165" w:type="pct"/>
            <w:shd w:val="clear" w:color="auto" w:fill="auto"/>
            <w:noWrap/>
            <w:vAlign w:val="center"/>
            <w:hideMark/>
          </w:tcPr>
          <w:p w14:paraId="4B22DE3D"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0,5102</w:t>
            </w:r>
          </w:p>
        </w:tc>
        <w:tc>
          <w:tcPr>
            <w:tcW w:w="165" w:type="pct"/>
            <w:shd w:val="clear" w:color="auto" w:fill="auto"/>
            <w:noWrap/>
            <w:vAlign w:val="center"/>
            <w:hideMark/>
          </w:tcPr>
          <w:p w14:paraId="13B4B589"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0,5102</w:t>
            </w:r>
          </w:p>
        </w:tc>
        <w:tc>
          <w:tcPr>
            <w:tcW w:w="165" w:type="pct"/>
            <w:shd w:val="clear" w:color="auto" w:fill="auto"/>
            <w:noWrap/>
            <w:vAlign w:val="center"/>
            <w:hideMark/>
          </w:tcPr>
          <w:p w14:paraId="16A5076A"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0,5102</w:t>
            </w:r>
          </w:p>
        </w:tc>
        <w:tc>
          <w:tcPr>
            <w:tcW w:w="165" w:type="pct"/>
            <w:shd w:val="clear" w:color="auto" w:fill="auto"/>
            <w:noWrap/>
            <w:vAlign w:val="center"/>
            <w:hideMark/>
          </w:tcPr>
          <w:p w14:paraId="541A1B4A"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0,5102</w:t>
            </w:r>
          </w:p>
        </w:tc>
      </w:tr>
      <w:tr w:rsidR="00751A99" w:rsidRPr="00751A99" w14:paraId="38AE717C" w14:textId="77777777" w:rsidTr="00751A99">
        <w:trPr>
          <w:trHeight w:val="540"/>
        </w:trPr>
        <w:tc>
          <w:tcPr>
            <w:tcW w:w="134" w:type="pct"/>
            <w:shd w:val="clear" w:color="auto" w:fill="auto"/>
            <w:noWrap/>
            <w:vAlign w:val="center"/>
            <w:hideMark/>
          </w:tcPr>
          <w:p w14:paraId="73CF0F0A"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4.4</w:t>
            </w:r>
          </w:p>
        </w:tc>
        <w:tc>
          <w:tcPr>
            <w:tcW w:w="657" w:type="pct"/>
            <w:shd w:val="clear" w:color="auto" w:fill="auto"/>
            <w:vAlign w:val="center"/>
            <w:hideMark/>
          </w:tcPr>
          <w:p w14:paraId="6980F11C" w14:textId="77777777" w:rsidR="00751A99" w:rsidRPr="00751A99" w:rsidRDefault="00751A99" w:rsidP="00751A99">
            <w:pPr>
              <w:rPr>
                <w:rFonts w:eastAsia="Times New Roman"/>
                <w:color w:val="000000"/>
                <w:sz w:val="18"/>
                <w:szCs w:val="18"/>
                <w:lang w:val="ru-KZ" w:eastAsia="ru-KZ"/>
              </w:rPr>
            </w:pPr>
            <w:r w:rsidRPr="00751A99">
              <w:rPr>
                <w:rFonts w:eastAsia="Times New Roman"/>
                <w:color w:val="000000"/>
                <w:sz w:val="18"/>
                <w:szCs w:val="18"/>
                <w:lang w:val="ru-KZ" w:eastAsia="ru-KZ"/>
              </w:rPr>
              <w:t>Котёл "Ferroli"</w:t>
            </w:r>
            <w:r w:rsidRPr="00751A99">
              <w:rPr>
                <w:rFonts w:eastAsia="Times New Roman"/>
                <w:color w:val="000000"/>
                <w:sz w:val="18"/>
                <w:szCs w:val="18"/>
                <w:lang w:val="ru-KZ" w:eastAsia="ru-KZ"/>
              </w:rPr>
              <w:br/>
              <w:t>Prextherm RSW 1480N (зима)</w:t>
            </w:r>
          </w:p>
        </w:tc>
        <w:tc>
          <w:tcPr>
            <w:tcW w:w="176" w:type="pct"/>
            <w:shd w:val="clear" w:color="auto" w:fill="auto"/>
            <w:noWrap/>
            <w:vAlign w:val="center"/>
            <w:hideMark/>
          </w:tcPr>
          <w:p w14:paraId="12AEB064"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2</w:t>
            </w:r>
          </w:p>
        </w:tc>
        <w:tc>
          <w:tcPr>
            <w:tcW w:w="150" w:type="pct"/>
            <w:shd w:val="clear" w:color="auto" w:fill="auto"/>
            <w:noWrap/>
            <w:vAlign w:val="center"/>
            <w:hideMark/>
          </w:tcPr>
          <w:p w14:paraId="52B1B169"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1</w:t>
            </w:r>
          </w:p>
        </w:tc>
        <w:tc>
          <w:tcPr>
            <w:tcW w:w="204" w:type="pct"/>
            <w:shd w:val="clear" w:color="auto" w:fill="auto"/>
            <w:noWrap/>
            <w:vAlign w:val="center"/>
            <w:hideMark/>
          </w:tcPr>
          <w:p w14:paraId="05EFF51F"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188,3</w:t>
            </w:r>
          </w:p>
        </w:tc>
        <w:tc>
          <w:tcPr>
            <w:tcW w:w="274" w:type="pct"/>
            <w:shd w:val="clear" w:color="auto" w:fill="auto"/>
            <w:noWrap/>
            <w:vAlign w:val="center"/>
            <w:hideMark/>
          </w:tcPr>
          <w:p w14:paraId="619B4FEC"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24</w:t>
            </w:r>
          </w:p>
        </w:tc>
        <w:tc>
          <w:tcPr>
            <w:tcW w:w="323" w:type="pct"/>
            <w:shd w:val="clear" w:color="auto" w:fill="auto"/>
            <w:noWrap/>
            <w:vAlign w:val="center"/>
            <w:hideMark/>
          </w:tcPr>
          <w:p w14:paraId="1E55EA47"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182,5</w:t>
            </w:r>
          </w:p>
        </w:tc>
        <w:tc>
          <w:tcPr>
            <w:tcW w:w="186" w:type="pct"/>
            <w:shd w:val="clear" w:color="auto" w:fill="auto"/>
            <w:noWrap/>
            <w:vAlign w:val="center"/>
            <w:hideMark/>
          </w:tcPr>
          <w:p w14:paraId="61095B97"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0,8248</w:t>
            </w:r>
          </w:p>
        </w:tc>
        <w:tc>
          <w:tcPr>
            <w:tcW w:w="186" w:type="pct"/>
            <w:shd w:val="clear" w:color="auto" w:fill="auto"/>
            <w:noWrap/>
            <w:vAlign w:val="center"/>
            <w:hideMark/>
          </w:tcPr>
          <w:p w14:paraId="3F0B99BB"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0,8248</w:t>
            </w:r>
          </w:p>
        </w:tc>
        <w:tc>
          <w:tcPr>
            <w:tcW w:w="186" w:type="pct"/>
            <w:shd w:val="clear" w:color="auto" w:fill="auto"/>
            <w:noWrap/>
            <w:vAlign w:val="center"/>
            <w:hideMark/>
          </w:tcPr>
          <w:p w14:paraId="3B1567A9"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0,8293</w:t>
            </w:r>
          </w:p>
        </w:tc>
        <w:tc>
          <w:tcPr>
            <w:tcW w:w="186" w:type="pct"/>
            <w:shd w:val="clear" w:color="auto" w:fill="auto"/>
            <w:noWrap/>
            <w:vAlign w:val="center"/>
            <w:hideMark/>
          </w:tcPr>
          <w:p w14:paraId="3F36983C"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0,8248</w:t>
            </w:r>
          </w:p>
        </w:tc>
        <w:tc>
          <w:tcPr>
            <w:tcW w:w="186" w:type="pct"/>
            <w:shd w:val="clear" w:color="auto" w:fill="auto"/>
            <w:noWrap/>
            <w:vAlign w:val="center"/>
            <w:hideMark/>
          </w:tcPr>
          <w:p w14:paraId="2C7B0778"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1,6469</w:t>
            </w:r>
          </w:p>
        </w:tc>
        <w:tc>
          <w:tcPr>
            <w:tcW w:w="186" w:type="pct"/>
            <w:shd w:val="clear" w:color="auto" w:fill="auto"/>
            <w:noWrap/>
            <w:vAlign w:val="center"/>
            <w:hideMark/>
          </w:tcPr>
          <w:p w14:paraId="06DA5FFD"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0,8248</w:t>
            </w:r>
          </w:p>
        </w:tc>
        <w:tc>
          <w:tcPr>
            <w:tcW w:w="186" w:type="pct"/>
            <w:shd w:val="clear" w:color="auto" w:fill="auto"/>
            <w:noWrap/>
            <w:vAlign w:val="center"/>
            <w:hideMark/>
          </w:tcPr>
          <w:p w14:paraId="02A114C7"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0,8293</w:t>
            </w:r>
          </w:p>
        </w:tc>
        <w:tc>
          <w:tcPr>
            <w:tcW w:w="186" w:type="pct"/>
            <w:shd w:val="clear" w:color="auto" w:fill="auto"/>
            <w:noWrap/>
            <w:vAlign w:val="center"/>
            <w:hideMark/>
          </w:tcPr>
          <w:p w14:paraId="78A6BBAE"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0,8248</w:t>
            </w:r>
          </w:p>
        </w:tc>
        <w:tc>
          <w:tcPr>
            <w:tcW w:w="186" w:type="pct"/>
            <w:shd w:val="clear" w:color="auto" w:fill="auto"/>
            <w:noWrap/>
            <w:vAlign w:val="center"/>
            <w:hideMark/>
          </w:tcPr>
          <w:p w14:paraId="2F7AF48E"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0,8248</w:t>
            </w:r>
          </w:p>
        </w:tc>
        <w:tc>
          <w:tcPr>
            <w:tcW w:w="186" w:type="pct"/>
            <w:shd w:val="clear" w:color="auto" w:fill="auto"/>
            <w:noWrap/>
            <w:vAlign w:val="center"/>
            <w:hideMark/>
          </w:tcPr>
          <w:p w14:paraId="1B04BD2F"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0,8248</w:t>
            </w:r>
          </w:p>
        </w:tc>
        <w:tc>
          <w:tcPr>
            <w:tcW w:w="186" w:type="pct"/>
            <w:shd w:val="clear" w:color="auto" w:fill="auto"/>
            <w:noWrap/>
            <w:vAlign w:val="center"/>
            <w:hideMark/>
          </w:tcPr>
          <w:p w14:paraId="1FDA867F"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0,8293</w:t>
            </w:r>
          </w:p>
        </w:tc>
        <w:tc>
          <w:tcPr>
            <w:tcW w:w="186" w:type="pct"/>
            <w:shd w:val="clear" w:color="auto" w:fill="auto"/>
            <w:noWrap/>
            <w:vAlign w:val="center"/>
            <w:hideMark/>
          </w:tcPr>
          <w:p w14:paraId="1D66887C"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0,8248</w:t>
            </w:r>
          </w:p>
        </w:tc>
        <w:tc>
          <w:tcPr>
            <w:tcW w:w="186" w:type="pct"/>
            <w:shd w:val="clear" w:color="auto" w:fill="auto"/>
            <w:noWrap/>
            <w:vAlign w:val="center"/>
            <w:hideMark/>
          </w:tcPr>
          <w:p w14:paraId="018EC86E"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0,8248</w:t>
            </w:r>
          </w:p>
        </w:tc>
        <w:tc>
          <w:tcPr>
            <w:tcW w:w="165" w:type="pct"/>
            <w:shd w:val="clear" w:color="auto" w:fill="auto"/>
            <w:noWrap/>
            <w:vAlign w:val="center"/>
            <w:hideMark/>
          </w:tcPr>
          <w:p w14:paraId="5DABCD18"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0,8248</w:t>
            </w:r>
          </w:p>
        </w:tc>
        <w:tc>
          <w:tcPr>
            <w:tcW w:w="165" w:type="pct"/>
            <w:shd w:val="clear" w:color="auto" w:fill="auto"/>
            <w:noWrap/>
            <w:vAlign w:val="center"/>
            <w:hideMark/>
          </w:tcPr>
          <w:p w14:paraId="22E80736"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0,8293</w:t>
            </w:r>
          </w:p>
        </w:tc>
        <w:tc>
          <w:tcPr>
            <w:tcW w:w="165" w:type="pct"/>
            <w:shd w:val="clear" w:color="auto" w:fill="auto"/>
            <w:noWrap/>
            <w:vAlign w:val="center"/>
            <w:hideMark/>
          </w:tcPr>
          <w:p w14:paraId="3A695A5D"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0,8248</w:t>
            </w:r>
          </w:p>
        </w:tc>
        <w:tc>
          <w:tcPr>
            <w:tcW w:w="165" w:type="pct"/>
            <w:shd w:val="clear" w:color="auto" w:fill="auto"/>
            <w:noWrap/>
            <w:vAlign w:val="center"/>
            <w:hideMark/>
          </w:tcPr>
          <w:p w14:paraId="76BC8104"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0,8248</w:t>
            </w:r>
          </w:p>
        </w:tc>
      </w:tr>
      <w:tr w:rsidR="00751A99" w:rsidRPr="00751A99" w14:paraId="4D6FCF06" w14:textId="77777777" w:rsidTr="00751A99">
        <w:trPr>
          <w:trHeight w:val="540"/>
        </w:trPr>
        <w:tc>
          <w:tcPr>
            <w:tcW w:w="134" w:type="pct"/>
            <w:shd w:val="clear" w:color="auto" w:fill="auto"/>
            <w:noWrap/>
            <w:vAlign w:val="center"/>
            <w:hideMark/>
          </w:tcPr>
          <w:p w14:paraId="174485C7"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4.5</w:t>
            </w:r>
          </w:p>
        </w:tc>
        <w:tc>
          <w:tcPr>
            <w:tcW w:w="657" w:type="pct"/>
            <w:shd w:val="clear" w:color="auto" w:fill="auto"/>
            <w:vAlign w:val="center"/>
            <w:hideMark/>
          </w:tcPr>
          <w:p w14:paraId="3ACCF411" w14:textId="77777777" w:rsidR="00751A99" w:rsidRPr="00751A99" w:rsidRDefault="00751A99" w:rsidP="00751A99">
            <w:pPr>
              <w:rPr>
                <w:rFonts w:eastAsia="Times New Roman"/>
                <w:color w:val="000000"/>
                <w:sz w:val="18"/>
                <w:szCs w:val="18"/>
                <w:lang w:val="ru-KZ" w:eastAsia="ru-KZ"/>
              </w:rPr>
            </w:pPr>
            <w:r w:rsidRPr="00751A99">
              <w:rPr>
                <w:rFonts w:eastAsia="Times New Roman"/>
                <w:color w:val="000000"/>
                <w:sz w:val="18"/>
                <w:szCs w:val="18"/>
                <w:lang w:val="ru-KZ" w:eastAsia="ru-KZ"/>
              </w:rPr>
              <w:t xml:space="preserve">Котёл "Bederus" </w:t>
            </w:r>
            <w:r w:rsidRPr="00751A99">
              <w:rPr>
                <w:rFonts w:eastAsia="Times New Roman"/>
                <w:color w:val="000000"/>
                <w:sz w:val="18"/>
                <w:szCs w:val="18"/>
                <w:lang w:val="ru-KZ" w:eastAsia="ru-KZ"/>
              </w:rPr>
              <w:br/>
              <w:t>SK755-2242A2700 (лето)</w:t>
            </w:r>
          </w:p>
        </w:tc>
        <w:tc>
          <w:tcPr>
            <w:tcW w:w="176" w:type="pct"/>
            <w:shd w:val="clear" w:color="auto" w:fill="auto"/>
            <w:noWrap/>
            <w:vAlign w:val="center"/>
            <w:hideMark/>
          </w:tcPr>
          <w:p w14:paraId="63BC02AC"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2</w:t>
            </w:r>
          </w:p>
        </w:tc>
        <w:tc>
          <w:tcPr>
            <w:tcW w:w="150" w:type="pct"/>
            <w:shd w:val="clear" w:color="auto" w:fill="auto"/>
            <w:noWrap/>
            <w:vAlign w:val="center"/>
            <w:hideMark/>
          </w:tcPr>
          <w:p w14:paraId="3EBF59CD"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1</w:t>
            </w:r>
          </w:p>
        </w:tc>
        <w:tc>
          <w:tcPr>
            <w:tcW w:w="204" w:type="pct"/>
            <w:shd w:val="clear" w:color="auto" w:fill="auto"/>
            <w:noWrap/>
            <w:vAlign w:val="center"/>
            <w:hideMark/>
          </w:tcPr>
          <w:p w14:paraId="4DE4D4BB"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120,36</w:t>
            </w:r>
          </w:p>
        </w:tc>
        <w:tc>
          <w:tcPr>
            <w:tcW w:w="274" w:type="pct"/>
            <w:shd w:val="clear" w:color="auto" w:fill="auto"/>
            <w:noWrap/>
            <w:vAlign w:val="center"/>
            <w:hideMark/>
          </w:tcPr>
          <w:p w14:paraId="5EC1D9CE"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24</w:t>
            </w:r>
          </w:p>
        </w:tc>
        <w:tc>
          <w:tcPr>
            <w:tcW w:w="323" w:type="pct"/>
            <w:shd w:val="clear" w:color="auto" w:fill="auto"/>
            <w:noWrap/>
            <w:vAlign w:val="center"/>
            <w:hideMark/>
          </w:tcPr>
          <w:p w14:paraId="4DCDA5CD"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40,83333</w:t>
            </w:r>
          </w:p>
        </w:tc>
        <w:tc>
          <w:tcPr>
            <w:tcW w:w="186" w:type="pct"/>
            <w:shd w:val="clear" w:color="auto" w:fill="auto"/>
            <w:noWrap/>
            <w:vAlign w:val="center"/>
            <w:hideMark/>
          </w:tcPr>
          <w:p w14:paraId="655E8DE0"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0,1180</w:t>
            </w:r>
          </w:p>
        </w:tc>
        <w:tc>
          <w:tcPr>
            <w:tcW w:w="186" w:type="pct"/>
            <w:shd w:val="clear" w:color="auto" w:fill="auto"/>
            <w:noWrap/>
            <w:vAlign w:val="center"/>
            <w:hideMark/>
          </w:tcPr>
          <w:p w14:paraId="7775B37F"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0,1180</w:t>
            </w:r>
          </w:p>
        </w:tc>
        <w:tc>
          <w:tcPr>
            <w:tcW w:w="186" w:type="pct"/>
            <w:shd w:val="clear" w:color="auto" w:fill="auto"/>
            <w:noWrap/>
            <w:vAlign w:val="center"/>
            <w:hideMark/>
          </w:tcPr>
          <w:p w14:paraId="79740944"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0,1180</w:t>
            </w:r>
          </w:p>
        </w:tc>
        <w:tc>
          <w:tcPr>
            <w:tcW w:w="186" w:type="pct"/>
            <w:shd w:val="clear" w:color="auto" w:fill="auto"/>
            <w:noWrap/>
            <w:vAlign w:val="center"/>
            <w:hideMark/>
          </w:tcPr>
          <w:p w14:paraId="739478E6"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0,1180</w:t>
            </w:r>
          </w:p>
        </w:tc>
        <w:tc>
          <w:tcPr>
            <w:tcW w:w="186" w:type="pct"/>
            <w:shd w:val="clear" w:color="auto" w:fill="auto"/>
            <w:noWrap/>
            <w:vAlign w:val="center"/>
            <w:hideMark/>
          </w:tcPr>
          <w:p w14:paraId="21EF11DB"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0,1862</w:t>
            </w:r>
          </w:p>
        </w:tc>
        <w:tc>
          <w:tcPr>
            <w:tcW w:w="186" w:type="pct"/>
            <w:shd w:val="clear" w:color="auto" w:fill="auto"/>
            <w:noWrap/>
            <w:vAlign w:val="center"/>
            <w:hideMark/>
          </w:tcPr>
          <w:p w14:paraId="6B8CD39A"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0,1180</w:t>
            </w:r>
          </w:p>
        </w:tc>
        <w:tc>
          <w:tcPr>
            <w:tcW w:w="186" w:type="pct"/>
            <w:shd w:val="clear" w:color="auto" w:fill="auto"/>
            <w:noWrap/>
            <w:vAlign w:val="center"/>
            <w:hideMark/>
          </w:tcPr>
          <w:p w14:paraId="149E9B02"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0,1180</w:t>
            </w:r>
          </w:p>
        </w:tc>
        <w:tc>
          <w:tcPr>
            <w:tcW w:w="186" w:type="pct"/>
            <w:shd w:val="clear" w:color="auto" w:fill="auto"/>
            <w:noWrap/>
            <w:vAlign w:val="center"/>
            <w:hideMark/>
          </w:tcPr>
          <w:p w14:paraId="23AD4A1C"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0,1180</w:t>
            </w:r>
          </w:p>
        </w:tc>
        <w:tc>
          <w:tcPr>
            <w:tcW w:w="186" w:type="pct"/>
            <w:shd w:val="clear" w:color="auto" w:fill="auto"/>
            <w:noWrap/>
            <w:vAlign w:val="center"/>
            <w:hideMark/>
          </w:tcPr>
          <w:p w14:paraId="4A00D85B"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0,1180</w:t>
            </w:r>
          </w:p>
        </w:tc>
        <w:tc>
          <w:tcPr>
            <w:tcW w:w="186" w:type="pct"/>
            <w:shd w:val="clear" w:color="auto" w:fill="auto"/>
            <w:noWrap/>
            <w:vAlign w:val="center"/>
            <w:hideMark/>
          </w:tcPr>
          <w:p w14:paraId="1D790024"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0,1180</w:t>
            </w:r>
          </w:p>
        </w:tc>
        <w:tc>
          <w:tcPr>
            <w:tcW w:w="186" w:type="pct"/>
            <w:shd w:val="clear" w:color="auto" w:fill="auto"/>
            <w:noWrap/>
            <w:vAlign w:val="center"/>
            <w:hideMark/>
          </w:tcPr>
          <w:p w14:paraId="460719D4"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0,1180</w:t>
            </w:r>
          </w:p>
        </w:tc>
        <w:tc>
          <w:tcPr>
            <w:tcW w:w="186" w:type="pct"/>
            <w:shd w:val="clear" w:color="auto" w:fill="auto"/>
            <w:noWrap/>
            <w:vAlign w:val="center"/>
            <w:hideMark/>
          </w:tcPr>
          <w:p w14:paraId="1976AF10"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0,1180</w:t>
            </w:r>
          </w:p>
        </w:tc>
        <w:tc>
          <w:tcPr>
            <w:tcW w:w="186" w:type="pct"/>
            <w:shd w:val="clear" w:color="auto" w:fill="auto"/>
            <w:noWrap/>
            <w:vAlign w:val="center"/>
            <w:hideMark/>
          </w:tcPr>
          <w:p w14:paraId="7926B281"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0,1180</w:t>
            </w:r>
          </w:p>
        </w:tc>
        <w:tc>
          <w:tcPr>
            <w:tcW w:w="165" w:type="pct"/>
            <w:shd w:val="clear" w:color="auto" w:fill="auto"/>
            <w:noWrap/>
            <w:vAlign w:val="center"/>
            <w:hideMark/>
          </w:tcPr>
          <w:p w14:paraId="5C9AF9D2"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0,1180</w:t>
            </w:r>
          </w:p>
        </w:tc>
        <w:tc>
          <w:tcPr>
            <w:tcW w:w="165" w:type="pct"/>
            <w:shd w:val="clear" w:color="auto" w:fill="auto"/>
            <w:noWrap/>
            <w:vAlign w:val="center"/>
            <w:hideMark/>
          </w:tcPr>
          <w:p w14:paraId="406EC9FA"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0,1180</w:t>
            </w:r>
          </w:p>
        </w:tc>
        <w:tc>
          <w:tcPr>
            <w:tcW w:w="165" w:type="pct"/>
            <w:shd w:val="clear" w:color="auto" w:fill="auto"/>
            <w:noWrap/>
            <w:vAlign w:val="center"/>
            <w:hideMark/>
          </w:tcPr>
          <w:p w14:paraId="754749BE"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0,1180</w:t>
            </w:r>
          </w:p>
        </w:tc>
        <w:tc>
          <w:tcPr>
            <w:tcW w:w="165" w:type="pct"/>
            <w:shd w:val="clear" w:color="auto" w:fill="auto"/>
            <w:noWrap/>
            <w:vAlign w:val="center"/>
            <w:hideMark/>
          </w:tcPr>
          <w:p w14:paraId="4AE4FAA1"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0,1180</w:t>
            </w:r>
          </w:p>
        </w:tc>
      </w:tr>
      <w:tr w:rsidR="00751A99" w:rsidRPr="00751A99" w14:paraId="7C737904" w14:textId="77777777" w:rsidTr="00751A99">
        <w:trPr>
          <w:trHeight w:val="540"/>
        </w:trPr>
        <w:tc>
          <w:tcPr>
            <w:tcW w:w="134" w:type="pct"/>
            <w:shd w:val="clear" w:color="auto" w:fill="auto"/>
            <w:noWrap/>
            <w:vAlign w:val="center"/>
            <w:hideMark/>
          </w:tcPr>
          <w:p w14:paraId="5565FF88"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4.6</w:t>
            </w:r>
          </w:p>
        </w:tc>
        <w:tc>
          <w:tcPr>
            <w:tcW w:w="657" w:type="pct"/>
            <w:shd w:val="clear" w:color="auto" w:fill="auto"/>
            <w:vAlign w:val="center"/>
            <w:hideMark/>
          </w:tcPr>
          <w:p w14:paraId="4508E2E4" w14:textId="77777777" w:rsidR="00751A99" w:rsidRPr="00751A99" w:rsidRDefault="00751A99" w:rsidP="00751A99">
            <w:pPr>
              <w:rPr>
                <w:rFonts w:eastAsia="Times New Roman"/>
                <w:color w:val="000000"/>
                <w:sz w:val="18"/>
                <w:szCs w:val="18"/>
                <w:lang w:val="ru-KZ" w:eastAsia="ru-KZ"/>
              </w:rPr>
            </w:pPr>
            <w:r w:rsidRPr="00751A99">
              <w:rPr>
                <w:rFonts w:eastAsia="Times New Roman"/>
                <w:color w:val="000000"/>
                <w:sz w:val="18"/>
                <w:szCs w:val="18"/>
                <w:lang w:val="ru-KZ" w:eastAsia="ru-KZ"/>
              </w:rPr>
              <w:t xml:space="preserve">Котёл "Bederus" </w:t>
            </w:r>
            <w:r w:rsidRPr="00751A99">
              <w:rPr>
                <w:rFonts w:eastAsia="Times New Roman"/>
                <w:color w:val="000000"/>
                <w:sz w:val="18"/>
                <w:szCs w:val="18"/>
                <w:lang w:val="ru-KZ" w:eastAsia="ru-KZ"/>
              </w:rPr>
              <w:br/>
              <w:t>SK755-2242A27001 (зима)</w:t>
            </w:r>
          </w:p>
        </w:tc>
        <w:tc>
          <w:tcPr>
            <w:tcW w:w="176" w:type="pct"/>
            <w:shd w:val="clear" w:color="auto" w:fill="auto"/>
            <w:noWrap/>
            <w:vAlign w:val="center"/>
            <w:hideMark/>
          </w:tcPr>
          <w:p w14:paraId="00F5208B"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2</w:t>
            </w:r>
          </w:p>
        </w:tc>
        <w:tc>
          <w:tcPr>
            <w:tcW w:w="150" w:type="pct"/>
            <w:shd w:val="clear" w:color="auto" w:fill="auto"/>
            <w:noWrap/>
            <w:vAlign w:val="center"/>
            <w:hideMark/>
          </w:tcPr>
          <w:p w14:paraId="56EE348F"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1</w:t>
            </w:r>
          </w:p>
        </w:tc>
        <w:tc>
          <w:tcPr>
            <w:tcW w:w="204" w:type="pct"/>
            <w:shd w:val="clear" w:color="auto" w:fill="auto"/>
            <w:noWrap/>
            <w:vAlign w:val="center"/>
            <w:hideMark/>
          </w:tcPr>
          <w:p w14:paraId="0B633768"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181,6</w:t>
            </w:r>
          </w:p>
        </w:tc>
        <w:tc>
          <w:tcPr>
            <w:tcW w:w="274" w:type="pct"/>
            <w:shd w:val="clear" w:color="auto" w:fill="auto"/>
            <w:noWrap/>
            <w:vAlign w:val="center"/>
            <w:hideMark/>
          </w:tcPr>
          <w:p w14:paraId="78514D78"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24</w:t>
            </w:r>
          </w:p>
        </w:tc>
        <w:tc>
          <w:tcPr>
            <w:tcW w:w="323" w:type="pct"/>
            <w:shd w:val="clear" w:color="auto" w:fill="auto"/>
            <w:noWrap/>
            <w:vAlign w:val="center"/>
            <w:hideMark/>
          </w:tcPr>
          <w:p w14:paraId="6215F9BD"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182,5</w:t>
            </w:r>
          </w:p>
        </w:tc>
        <w:tc>
          <w:tcPr>
            <w:tcW w:w="186" w:type="pct"/>
            <w:shd w:val="clear" w:color="auto" w:fill="auto"/>
            <w:noWrap/>
            <w:vAlign w:val="center"/>
            <w:hideMark/>
          </w:tcPr>
          <w:p w14:paraId="001ABF53"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0,7954</w:t>
            </w:r>
          </w:p>
        </w:tc>
        <w:tc>
          <w:tcPr>
            <w:tcW w:w="186" w:type="pct"/>
            <w:shd w:val="clear" w:color="auto" w:fill="auto"/>
            <w:noWrap/>
            <w:vAlign w:val="center"/>
            <w:hideMark/>
          </w:tcPr>
          <w:p w14:paraId="1D2A89B4"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0,7954</w:t>
            </w:r>
          </w:p>
        </w:tc>
        <w:tc>
          <w:tcPr>
            <w:tcW w:w="186" w:type="pct"/>
            <w:shd w:val="clear" w:color="auto" w:fill="auto"/>
            <w:noWrap/>
            <w:vAlign w:val="center"/>
            <w:hideMark/>
          </w:tcPr>
          <w:p w14:paraId="03F17ADD"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0,7998</w:t>
            </w:r>
          </w:p>
        </w:tc>
        <w:tc>
          <w:tcPr>
            <w:tcW w:w="186" w:type="pct"/>
            <w:shd w:val="clear" w:color="auto" w:fill="auto"/>
            <w:noWrap/>
            <w:vAlign w:val="center"/>
            <w:hideMark/>
          </w:tcPr>
          <w:p w14:paraId="62032230"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0,7954</w:t>
            </w:r>
          </w:p>
        </w:tc>
        <w:tc>
          <w:tcPr>
            <w:tcW w:w="186" w:type="pct"/>
            <w:shd w:val="clear" w:color="auto" w:fill="auto"/>
            <w:noWrap/>
            <w:vAlign w:val="center"/>
            <w:hideMark/>
          </w:tcPr>
          <w:p w14:paraId="2D43643B"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1,2300</w:t>
            </w:r>
          </w:p>
        </w:tc>
        <w:tc>
          <w:tcPr>
            <w:tcW w:w="186" w:type="pct"/>
            <w:shd w:val="clear" w:color="auto" w:fill="auto"/>
            <w:noWrap/>
            <w:vAlign w:val="center"/>
            <w:hideMark/>
          </w:tcPr>
          <w:p w14:paraId="0D68E847"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0,7954</w:t>
            </w:r>
          </w:p>
        </w:tc>
        <w:tc>
          <w:tcPr>
            <w:tcW w:w="186" w:type="pct"/>
            <w:shd w:val="clear" w:color="auto" w:fill="auto"/>
            <w:noWrap/>
            <w:vAlign w:val="center"/>
            <w:hideMark/>
          </w:tcPr>
          <w:p w14:paraId="0CA3B227"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0,7998</w:t>
            </w:r>
          </w:p>
        </w:tc>
        <w:tc>
          <w:tcPr>
            <w:tcW w:w="186" w:type="pct"/>
            <w:shd w:val="clear" w:color="auto" w:fill="auto"/>
            <w:noWrap/>
            <w:vAlign w:val="center"/>
            <w:hideMark/>
          </w:tcPr>
          <w:p w14:paraId="7EF64B25"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0,7954</w:t>
            </w:r>
          </w:p>
        </w:tc>
        <w:tc>
          <w:tcPr>
            <w:tcW w:w="186" w:type="pct"/>
            <w:shd w:val="clear" w:color="auto" w:fill="auto"/>
            <w:noWrap/>
            <w:vAlign w:val="center"/>
            <w:hideMark/>
          </w:tcPr>
          <w:p w14:paraId="49ADC77F"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0,7954</w:t>
            </w:r>
          </w:p>
        </w:tc>
        <w:tc>
          <w:tcPr>
            <w:tcW w:w="186" w:type="pct"/>
            <w:shd w:val="clear" w:color="auto" w:fill="auto"/>
            <w:noWrap/>
            <w:vAlign w:val="center"/>
            <w:hideMark/>
          </w:tcPr>
          <w:p w14:paraId="2ACB331F"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0,7954</w:t>
            </w:r>
          </w:p>
        </w:tc>
        <w:tc>
          <w:tcPr>
            <w:tcW w:w="186" w:type="pct"/>
            <w:shd w:val="clear" w:color="auto" w:fill="auto"/>
            <w:noWrap/>
            <w:vAlign w:val="center"/>
            <w:hideMark/>
          </w:tcPr>
          <w:p w14:paraId="5074F9E3"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0,7998</w:t>
            </w:r>
          </w:p>
        </w:tc>
        <w:tc>
          <w:tcPr>
            <w:tcW w:w="186" w:type="pct"/>
            <w:shd w:val="clear" w:color="auto" w:fill="auto"/>
            <w:noWrap/>
            <w:vAlign w:val="center"/>
            <w:hideMark/>
          </w:tcPr>
          <w:p w14:paraId="32A35A33"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0,7954</w:t>
            </w:r>
          </w:p>
        </w:tc>
        <w:tc>
          <w:tcPr>
            <w:tcW w:w="186" w:type="pct"/>
            <w:shd w:val="clear" w:color="auto" w:fill="auto"/>
            <w:noWrap/>
            <w:vAlign w:val="center"/>
            <w:hideMark/>
          </w:tcPr>
          <w:p w14:paraId="3FC81D1C"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0,7954</w:t>
            </w:r>
          </w:p>
        </w:tc>
        <w:tc>
          <w:tcPr>
            <w:tcW w:w="165" w:type="pct"/>
            <w:shd w:val="clear" w:color="auto" w:fill="auto"/>
            <w:noWrap/>
            <w:vAlign w:val="center"/>
            <w:hideMark/>
          </w:tcPr>
          <w:p w14:paraId="7B11990E"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0,7954</w:t>
            </w:r>
          </w:p>
        </w:tc>
        <w:tc>
          <w:tcPr>
            <w:tcW w:w="165" w:type="pct"/>
            <w:shd w:val="clear" w:color="auto" w:fill="auto"/>
            <w:noWrap/>
            <w:vAlign w:val="center"/>
            <w:hideMark/>
          </w:tcPr>
          <w:p w14:paraId="6D299EC7"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0,7998</w:t>
            </w:r>
          </w:p>
        </w:tc>
        <w:tc>
          <w:tcPr>
            <w:tcW w:w="165" w:type="pct"/>
            <w:shd w:val="clear" w:color="auto" w:fill="auto"/>
            <w:noWrap/>
            <w:vAlign w:val="center"/>
            <w:hideMark/>
          </w:tcPr>
          <w:p w14:paraId="70BD1953"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0,7954</w:t>
            </w:r>
          </w:p>
        </w:tc>
        <w:tc>
          <w:tcPr>
            <w:tcW w:w="165" w:type="pct"/>
            <w:shd w:val="clear" w:color="auto" w:fill="auto"/>
            <w:noWrap/>
            <w:vAlign w:val="center"/>
            <w:hideMark/>
          </w:tcPr>
          <w:p w14:paraId="218167AF"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0,7954</w:t>
            </w:r>
          </w:p>
        </w:tc>
      </w:tr>
      <w:tr w:rsidR="00751A99" w:rsidRPr="00751A99" w14:paraId="1F644626" w14:textId="77777777" w:rsidTr="00751A99">
        <w:trPr>
          <w:trHeight w:val="555"/>
        </w:trPr>
        <w:tc>
          <w:tcPr>
            <w:tcW w:w="134" w:type="pct"/>
            <w:shd w:val="clear" w:color="auto" w:fill="auto"/>
            <w:noWrap/>
            <w:vAlign w:val="center"/>
            <w:hideMark/>
          </w:tcPr>
          <w:p w14:paraId="74F6837D"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5</w:t>
            </w:r>
          </w:p>
        </w:tc>
        <w:tc>
          <w:tcPr>
            <w:tcW w:w="657" w:type="pct"/>
            <w:shd w:val="clear" w:color="auto" w:fill="auto"/>
            <w:vAlign w:val="center"/>
            <w:hideMark/>
          </w:tcPr>
          <w:p w14:paraId="301F4820" w14:textId="77777777" w:rsidR="00751A99" w:rsidRPr="00751A99" w:rsidRDefault="00751A99" w:rsidP="00751A99">
            <w:pPr>
              <w:rPr>
                <w:rFonts w:eastAsia="Times New Roman"/>
                <w:b/>
                <w:bCs/>
                <w:color w:val="000000"/>
                <w:sz w:val="18"/>
                <w:szCs w:val="18"/>
                <w:lang w:val="ru-KZ" w:eastAsia="ru-KZ"/>
              </w:rPr>
            </w:pPr>
            <w:r w:rsidRPr="00751A99">
              <w:rPr>
                <w:rFonts w:eastAsia="Times New Roman"/>
                <w:b/>
                <w:bCs/>
                <w:color w:val="000000"/>
                <w:sz w:val="18"/>
                <w:szCs w:val="18"/>
                <w:lang w:val="ru-KZ" w:eastAsia="ru-KZ"/>
              </w:rPr>
              <w:t>Общий объем технологически неизбежного сжигания газа (Vv):</w:t>
            </w:r>
          </w:p>
        </w:tc>
        <w:tc>
          <w:tcPr>
            <w:tcW w:w="176" w:type="pct"/>
            <w:shd w:val="clear" w:color="auto" w:fill="auto"/>
            <w:noWrap/>
            <w:vAlign w:val="center"/>
            <w:hideMark/>
          </w:tcPr>
          <w:p w14:paraId="3B1EB4E3"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 </w:t>
            </w:r>
          </w:p>
        </w:tc>
        <w:tc>
          <w:tcPr>
            <w:tcW w:w="150" w:type="pct"/>
            <w:shd w:val="clear" w:color="auto" w:fill="auto"/>
            <w:noWrap/>
            <w:vAlign w:val="center"/>
            <w:hideMark/>
          </w:tcPr>
          <w:p w14:paraId="240E4A53"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 </w:t>
            </w:r>
          </w:p>
        </w:tc>
        <w:tc>
          <w:tcPr>
            <w:tcW w:w="204" w:type="pct"/>
            <w:shd w:val="clear" w:color="auto" w:fill="auto"/>
            <w:noWrap/>
            <w:vAlign w:val="center"/>
            <w:hideMark/>
          </w:tcPr>
          <w:p w14:paraId="53460E2B"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 </w:t>
            </w:r>
          </w:p>
        </w:tc>
        <w:tc>
          <w:tcPr>
            <w:tcW w:w="274" w:type="pct"/>
            <w:shd w:val="clear" w:color="auto" w:fill="auto"/>
            <w:noWrap/>
            <w:vAlign w:val="center"/>
            <w:hideMark/>
          </w:tcPr>
          <w:p w14:paraId="419A746B"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 </w:t>
            </w:r>
          </w:p>
        </w:tc>
        <w:tc>
          <w:tcPr>
            <w:tcW w:w="323" w:type="pct"/>
            <w:shd w:val="clear" w:color="auto" w:fill="auto"/>
            <w:noWrap/>
            <w:vAlign w:val="center"/>
            <w:hideMark/>
          </w:tcPr>
          <w:p w14:paraId="5D70FCD1"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 </w:t>
            </w:r>
          </w:p>
        </w:tc>
        <w:tc>
          <w:tcPr>
            <w:tcW w:w="186" w:type="pct"/>
            <w:shd w:val="clear" w:color="auto" w:fill="auto"/>
            <w:noWrap/>
            <w:vAlign w:val="center"/>
            <w:hideMark/>
          </w:tcPr>
          <w:p w14:paraId="529FD6DC"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0,2333</w:t>
            </w:r>
          </w:p>
        </w:tc>
        <w:tc>
          <w:tcPr>
            <w:tcW w:w="186" w:type="pct"/>
            <w:shd w:val="clear" w:color="auto" w:fill="auto"/>
            <w:noWrap/>
            <w:vAlign w:val="center"/>
            <w:hideMark/>
          </w:tcPr>
          <w:p w14:paraId="59029634"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0,2333</w:t>
            </w:r>
          </w:p>
        </w:tc>
        <w:tc>
          <w:tcPr>
            <w:tcW w:w="186" w:type="pct"/>
            <w:shd w:val="clear" w:color="auto" w:fill="auto"/>
            <w:noWrap/>
            <w:vAlign w:val="center"/>
            <w:hideMark/>
          </w:tcPr>
          <w:p w14:paraId="53493264"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0,2340</w:t>
            </w:r>
          </w:p>
        </w:tc>
        <w:tc>
          <w:tcPr>
            <w:tcW w:w="186" w:type="pct"/>
            <w:shd w:val="clear" w:color="auto" w:fill="auto"/>
            <w:noWrap/>
            <w:vAlign w:val="center"/>
            <w:hideMark/>
          </w:tcPr>
          <w:p w14:paraId="3A1EF694"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0,2333</w:t>
            </w:r>
          </w:p>
        </w:tc>
        <w:tc>
          <w:tcPr>
            <w:tcW w:w="186" w:type="pct"/>
            <w:shd w:val="clear" w:color="auto" w:fill="auto"/>
            <w:noWrap/>
            <w:vAlign w:val="center"/>
            <w:hideMark/>
          </w:tcPr>
          <w:p w14:paraId="50E653D9"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0,2333</w:t>
            </w:r>
          </w:p>
        </w:tc>
        <w:tc>
          <w:tcPr>
            <w:tcW w:w="186" w:type="pct"/>
            <w:shd w:val="clear" w:color="auto" w:fill="auto"/>
            <w:noWrap/>
            <w:vAlign w:val="center"/>
            <w:hideMark/>
          </w:tcPr>
          <w:p w14:paraId="2F2B7BA2"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0,2333</w:t>
            </w:r>
          </w:p>
        </w:tc>
        <w:tc>
          <w:tcPr>
            <w:tcW w:w="186" w:type="pct"/>
            <w:shd w:val="clear" w:color="auto" w:fill="auto"/>
            <w:noWrap/>
            <w:vAlign w:val="center"/>
            <w:hideMark/>
          </w:tcPr>
          <w:p w14:paraId="3232BA7D"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0,2340</w:t>
            </w:r>
          </w:p>
        </w:tc>
        <w:tc>
          <w:tcPr>
            <w:tcW w:w="186" w:type="pct"/>
            <w:shd w:val="clear" w:color="auto" w:fill="auto"/>
            <w:noWrap/>
            <w:vAlign w:val="center"/>
            <w:hideMark/>
          </w:tcPr>
          <w:p w14:paraId="5F290F92"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0,2333</w:t>
            </w:r>
          </w:p>
        </w:tc>
        <w:tc>
          <w:tcPr>
            <w:tcW w:w="186" w:type="pct"/>
            <w:shd w:val="clear" w:color="auto" w:fill="auto"/>
            <w:noWrap/>
            <w:vAlign w:val="center"/>
            <w:hideMark/>
          </w:tcPr>
          <w:p w14:paraId="45473CCA"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0,2333</w:t>
            </w:r>
          </w:p>
        </w:tc>
        <w:tc>
          <w:tcPr>
            <w:tcW w:w="186" w:type="pct"/>
            <w:shd w:val="clear" w:color="auto" w:fill="auto"/>
            <w:noWrap/>
            <w:vAlign w:val="center"/>
            <w:hideMark/>
          </w:tcPr>
          <w:p w14:paraId="58F3E8AC"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0,2333</w:t>
            </w:r>
          </w:p>
        </w:tc>
        <w:tc>
          <w:tcPr>
            <w:tcW w:w="186" w:type="pct"/>
            <w:shd w:val="clear" w:color="auto" w:fill="auto"/>
            <w:noWrap/>
            <w:vAlign w:val="center"/>
            <w:hideMark/>
          </w:tcPr>
          <w:p w14:paraId="2031FFC7"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0,2340</w:t>
            </w:r>
          </w:p>
        </w:tc>
        <w:tc>
          <w:tcPr>
            <w:tcW w:w="186" w:type="pct"/>
            <w:shd w:val="clear" w:color="auto" w:fill="auto"/>
            <w:noWrap/>
            <w:vAlign w:val="center"/>
            <w:hideMark/>
          </w:tcPr>
          <w:p w14:paraId="392E4159"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0,2333</w:t>
            </w:r>
          </w:p>
        </w:tc>
        <w:tc>
          <w:tcPr>
            <w:tcW w:w="186" w:type="pct"/>
            <w:shd w:val="clear" w:color="auto" w:fill="auto"/>
            <w:noWrap/>
            <w:vAlign w:val="center"/>
            <w:hideMark/>
          </w:tcPr>
          <w:p w14:paraId="3E8DB4D2"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0,2333</w:t>
            </w:r>
          </w:p>
        </w:tc>
        <w:tc>
          <w:tcPr>
            <w:tcW w:w="165" w:type="pct"/>
            <w:shd w:val="clear" w:color="auto" w:fill="auto"/>
            <w:noWrap/>
            <w:vAlign w:val="center"/>
            <w:hideMark/>
          </w:tcPr>
          <w:p w14:paraId="5D5EACB0"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0,2333</w:t>
            </w:r>
          </w:p>
        </w:tc>
        <w:tc>
          <w:tcPr>
            <w:tcW w:w="165" w:type="pct"/>
            <w:shd w:val="clear" w:color="auto" w:fill="auto"/>
            <w:noWrap/>
            <w:vAlign w:val="center"/>
            <w:hideMark/>
          </w:tcPr>
          <w:p w14:paraId="1413B1F5"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0,2340</w:t>
            </w:r>
          </w:p>
        </w:tc>
        <w:tc>
          <w:tcPr>
            <w:tcW w:w="165" w:type="pct"/>
            <w:shd w:val="clear" w:color="auto" w:fill="auto"/>
            <w:noWrap/>
            <w:vAlign w:val="center"/>
            <w:hideMark/>
          </w:tcPr>
          <w:p w14:paraId="529ECB8F"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0,2333</w:t>
            </w:r>
          </w:p>
        </w:tc>
        <w:tc>
          <w:tcPr>
            <w:tcW w:w="165" w:type="pct"/>
            <w:shd w:val="clear" w:color="auto" w:fill="auto"/>
            <w:noWrap/>
            <w:vAlign w:val="center"/>
            <w:hideMark/>
          </w:tcPr>
          <w:p w14:paraId="30F418B3" w14:textId="77777777" w:rsidR="00751A99" w:rsidRPr="00751A99" w:rsidRDefault="00751A99" w:rsidP="00751A99">
            <w:pPr>
              <w:jc w:val="center"/>
              <w:rPr>
                <w:rFonts w:eastAsia="Times New Roman"/>
                <w:b/>
                <w:bCs/>
                <w:color w:val="000000"/>
                <w:sz w:val="18"/>
                <w:szCs w:val="18"/>
                <w:lang w:val="ru-KZ" w:eastAsia="ru-KZ"/>
              </w:rPr>
            </w:pPr>
            <w:r w:rsidRPr="00751A99">
              <w:rPr>
                <w:rFonts w:eastAsia="Times New Roman"/>
                <w:b/>
                <w:bCs/>
                <w:color w:val="000000"/>
                <w:sz w:val="18"/>
                <w:szCs w:val="18"/>
                <w:lang w:val="ru-KZ" w:eastAsia="ru-KZ"/>
              </w:rPr>
              <w:t>0,2333</w:t>
            </w:r>
          </w:p>
        </w:tc>
      </w:tr>
      <w:tr w:rsidR="00751A99" w:rsidRPr="00751A99" w14:paraId="73106AA8" w14:textId="77777777" w:rsidTr="00751A99">
        <w:trPr>
          <w:trHeight w:val="855"/>
        </w:trPr>
        <w:tc>
          <w:tcPr>
            <w:tcW w:w="134" w:type="pct"/>
            <w:shd w:val="clear" w:color="000000" w:fill="F2F2F2"/>
            <w:noWrap/>
            <w:vAlign w:val="center"/>
            <w:hideMark/>
          </w:tcPr>
          <w:p w14:paraId="64E3DF58"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5.1</w:t>
            </w:r>
          </w:p>
        </w:tc>
        <w:tc>
          <w:tcPr>
            <w:tcW w:w="657" w:type="pct"/>
            <w:shd w:val="clear" w:color="000000" w:fill="F2F2F2"/>
            <w:vAlign w:val="center"/>
            <w:hideMark/>
          </w:tcPr>
          <w:p w14:paraId="14FC0E02" w14:textId="77777777" w:rsidR="00751A99" w:rsidRPr="00751A99" w:rsidRDefault="00751A99" w:rsidP="00751A99">
            <w:pPr>
              <w:rPr>
                <w:rFonts w:eastAsia="Times New Roman"/>
                <w:color w:val="000000"/>
                <w:sz w:val="18"/>
                <w:szCs w:val="18"/>
                <w:lang w:val="ru-KZ" w:eastAsia="ru-KZ"/>
              </w:rPr>
            </w:pPr>
            <w:r w:rsidRPr="00751A99">
              <w:rPr>
                <w:rFonts w:eastAsia="Times New Roman"/>
                <w:color w:val="000000"/>
                <w:sz w:val="18"/>
                <w:szCs w:val="18"/>
                <w:lang w:val="ru-KZ" w:eastAsia="ru-KZ"/>
              </w:rPr>
              <w:t>Объем сжигания сырого газа при проведении пусконаладочных работ технологического оборудования (V</w:t>
            </w:r>
            <w:r w:rsidRPr="00751A99">
              <w:rPr>
                <w:rFonts w:eastAsia="Times New Roman"/>
                <w:color w:val="000000"/>
                <w:sz w:val="18"/>
                <w:szCs w:val="18"/>
                <w:vertAlign w:val="subscript"/>
                <w:lang w:val="ru-KZ" w:eastAsia="ru-KZ"/>
              </w:rPr>
              <w:t>6</w:t>
            </w:r>
            <w:r w:rsidRPr="00751A99">
              <w:rPr>
                <w:rFonts w:eastAsia="Times New Roman"/>
                <w:color w:val="000000"/>
                <w:sz w:val="18"/>
                <w:szCs w:val="18"/>
                <w:lang w:val="ru-KZ" w:eastAsia="ru-KZ"/>
              </w:rPr>
              <w:t>)</w:t>
            </w:r>
          </w:p>
        </w:tc>
        <w:tc>
          <w:tcPr>
            <w:tcW w:w="176" w:type="pct"/>
            <w:shd w:val="clear" w:color="000000" w:fill="F2F2F2"/>
            <w:noWrap/>
            <w:vAlign w:val="center"/>
            <w:hideMark/>
          </w:tcPr>
          <w:p w14:paraId="24B230CE"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 </w:t>
            </w:r>
          </w:p>
        </w:tc>
        <w:tc>
          <w:tcPr>
            <w:tcW w:w="150" w:type="pct"/>
            <w:shd w:val="clear" w:color="000000" w:fill="F2F2F2"/>
            <w:noWrap/>
            <w:vAlign w:val="center"/>
            <w:hideMark/>
          </w:tcPr>
          <w:p w14:paraId="63070CA6"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 </w:t>
            </w:r>
          </w:p>
        </w:tc>
        <w:tc>
          <w:tcPr>
            <w:tcW w:w="204" w:type="pct"/>
            <w:shd w:val="clear" w:color="000000" w:fill="F2F2F2"/>
            <w:noWrap/>
            <w:vAlign w:val="center"/>
            <w:hideMark/>
          </w:tcPr>
          <w:p w14:paraId="207D36E4"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 </w:t>
            </w:r>
          </w:p>
        </w:tc>
        <w:tc>
          <w:tcPr>
            <w:tcW w:w="274" w:type="pct"/>
            <w:shd w:val="clear" w:color="000000" w:fill="F2F2F2"/>
            <w:noWrap/>
            <w:vAlign w:val="center"/>
            <w:hideMark/>
          </w:tcPr>
          <w:p w14:paraId="7EAF8298"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 </w:t>
            </w:r>
          </w:p>
        </w:tc>
        <w:tc>
          <w:tcPr>
            <w:tcW w:w="323" w:type="pct"/>
            <w:shd w:val="clear" w:color="000000" w:fill="F2F2F2"/>
            <w:noWrap/>
            <w:vAlign w:val="center"/>
            <w:hideMark/>
          </w:tcPr>
          <w:p w14:paraId="2E320325"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 </w:t>
            </w:r>
          </w:p>
        </w:tc>
        <w:tc>
          <w:tcPr>
            <w:tcW w:w="186" w:type="pct"/>
            <w:shd w:val="clear" w:color="000000" w:fill="F2F2F2"/>
            <w:noWrap/>
            <w:vAlign w:val="center"/>
            <w:hideMark/>
          </w:tcPr>
          <w:p w14:paraId="4FAF7B15"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0,0000</w:t>
            </w:r>
          </w:p>
        </w:tc>
        <w:tc>
          <w:tcPr>
            <w:tcW w:w="186" w:type="pct"/>
            <w:shd w:val="clear" w:color="000000" w:fill="F2F2F2"/>
            <w:noWrap/>
            <w:vAlign w:val="center"/>
            <w:hideMark/>
          </w:tcPr>
          <w:p w14:paraId="1A11A9E6"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0,0000</w:t>
            </w:r>
          </w:p>
        </w:tc>
        <w:tc>
          <w:tcPr>
            <w:tcW w:w="186" w:type="pct"/>
            <w:shd w:val="clear" w:color="000000" w:fill="F2F2F2"/>
            <w:noWrap/>
            <w:vAlign w:val="center"/>
            <w:hideMark/>
          </w:tcPr>
          <w:p w14:paraId="32AFAB28"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0,0000</w:t>
            </w:r>
          </w:p>
        </w:tc>
        <w:tc>
          <w:tcPr>
            <w:tcW w:w="186" w:type="pct"/>
            <w:shd w:val="clear" w:color="000000" w:fill="F2F2F2"/>
            <w:noWrap/>
            <w:vAlign w:val="center"/>
            <w:hideMark/>
          </w:tcPr>
          <w:p w14:paraId="1845E5C4"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0,0000</w:t>
            </w:r>
          </w:p>
        </w:tc>
        <w:tc>
          <w:tcPr>
            <w:tcW w:w="186" w:type="pct"/>
            <w:shd w:val="clear" w:color="000000" w:fill="F2F2F2"/>
            <w:noWrap/>
            <w:vAlign w:val="center"/>
            <w:hideMark/>
          </w:tcPr>
          <w:p w14:paraId="4C8C4793"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0,0000</w:t>
            </w:r>
          </w:p>
        </w:tc>
        <w:tc>
          <w:tcPr>
            <w:tcW w:w="186" w:type="pct"/>
            <w:shd w:val="clear" w:color="000000" w:fill="F2F2F2"/>
            <w:noWrap/>
            <w:vAlign w:val="center"/>
            <w:hideMark/>
          </w:tcPr>
          <w:p w14:paraId="3CA2B529"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0,0000</w:t>
            </w:r>
          </w:p>
        </w:tc>
        <w:tc>
          <w:tcPr>
            <w:tcW w:w="186" w:type="pct"/>
            <w:shd w:val="clear" w:color="000000" w:fill="F2F2F2"/>
            <w:noWrap/>
            <w:vAlign w:val="center"/>
            <w:hideMark/>
          </w:tcPr>
          <w:p w14:paraId="490CA8CE"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0,0000</w:t>
            </w:r>
          </w:p>
        </w:tc>
        <w:tc>
          <w:tcPr>
            <w:tcW w:w="186" w:type="pct"/>
            <w:shd w:val="clear" w:color="000000" w:fill="F2F2F2"/>
            <w:noWrap/>
            <w:vAlign w:val="center"/>
            <w:hideMark/>
          </w:tcPr>
          <w:p w14:paraId="05B4C88C"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0,0000</w:t>
            </w:r>
          </w:p>
        </w:tc>
        <w:tc>
          <w:tcPr>
            <w:tcW w:w="186" w:type="pct"/>
            <w:shd w:val="clear" w:color="000000" w:fill="F2F2F2"/>
            <w:noWrap/>
            <w:vAlign w:val="center"/>
            <w:hideMark/>
          </w:tcPr>
          <w:p w14:paraId="037E50F2"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0,0000</w:t>
            </w:r>
          </w:p>
        </w:tc>
        <w:tc>
          <w:tcPr>
            <w:tcW w:w="186" w:type="pct"/>
            <w:shd w:val="clear" w:color="000000" w:fill="F2F2F2"/>
            <w:noWrap/>
            <w:vAlign w:val="center"/>
            <w:hideMark/>
          </w:tcPr>
          <w:p w14:paraId="1FF3FC3A"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0,0000</w:t>
            </w:r>
          </w:p>
        </w:tc>
        <w:tc>
          <w:tcPr>
            <w:tcW w:w="186" w:type="pct"/>
            <w:shd w:val="clear" w:color="000000" w:fill="F2F2F2"/>
            <w:noWrap/>
            <w:vAlign w:val="center"/>
            <w:hideMark/>
          </w:tcPr>
          <w:p w14:paraId="6E200C44"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0,0000</w:t>
            </w:r>
          </w:p>
        </w:tc>
        <w:tc>
          <w:tcPr>
            <w:tcW w:w="186" w:type="pct"/>
            <w:shd w:val="clear" w:color="000000" w:fill="F2F2F2"/>
            <w:noWrap/>
            <w:vAlign w:val="center"/>
            <w:hideMark/>
          </w:tcPr>
          <w:p w14:paraId="5E838CAE"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0,0000</w:t>
            </w:r>
          </w:p>
        </w:tc>
        <w:tc>
          <w:tcPr>
            <w:tcW w:w="186" w:type="pct"/>
            <w:shd w:val="clear" w:color="000000" w:fill="F2F2F2"/>
            <w:noWrap/>
            <w:vAlign w:val="center"/>
            <w:hideMark/>
          </w:tcPr>
          <w:p w14:paraId="77B8D257"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0,0000</w:t>
            </w:r>
          </w:p>
        </w:tc>
        <w:tc>
          <w:tcPr>
            <w:tcW w:w="165" w:type="pct"/>
            <w:shd w:val="clear" w:color="000000" w:fill="F2F2F2"/>
            <w:noWrap/>
            <w:vAlign w:val="center"/>
            <w:hideMark/>
          </w:tcPr>
          <w:p w14:paraId="086A395D"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0,0000</w:t>
            </w:r>
          </w:p>
        </w:tc>
        <w:tc>
          <w:tcPr>
            <w:tcW w:w="165" w:type="pct"/>
            <w:shd w:val="clear" w:color="000000" w:fill="F2F2F2"/>
            <w:noWrap/>
            <w:vAlign w:val="center"/>
            <w:hideMark/>
          </w:tcPr>
          <w:p w14:paraId="6E274BAC"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0,0000</w:t>
            </w:r>
          </w:p>
        </w:tc>
        <w:tc>
          <w:tcPr>
            <w:tcW w:w="165" w:type="pct"/>
            <w:shd w:val="clear" w:color="000000" w:fill="F2F2F2"/>
            <w:noWrap/>
            <w:vAlign w:val="center"/>
            <w:hideMark/>
          </w:tcPr>
          <w:p w14:paraId="748EE9BC"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0,0000</w:t>
            </w:r>
          </w:p>
        </w:tc>
        <w:tc>
          <w:tcPr>
            <w:tcW w:w="165" w:type="pct"/>
            <w:shd w:val="clear" w:color="000000" w:fill="F2F2F2"/>
            <w:noWrap/>
            <w:vAlign w:val="center"/>
            <w:hideMark/>
          </w:tcPr>
          <w:p w14:paraId="29A9D300"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0,0000</w:t>
            </w:r>
          </w:p>
        </w:tc>
      </w:tr>
      <w:tr w:rsidR="00751A99" w:rsidRPr="00751A99" w14:paraId="4E3A4AB4" w14:textId="77777777" w:rsidTr="00751A99">
        <w:trPr>
          <w:trHeight w:val="855"/>
        </w:trPr>
        <w:tc>
          <w:tcPr>
            <w:tcW w:w="134" w:type="pct"/>
            <w:shd w:val="clear" w:color="000000" w:fill="F2F2F2"/>
            <w:noWrap/>
            <w:vAlign w:val="center"/>
            <w:hideMark/>
          </w:tcPr>
          <w:p w14:paraId="57D8B00F"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5.2</w:t>
            </w:r>
          </w:p>
        </w:tc>
        <w:tc>
          <w:tcPr>
            <w:tcW w:w="657" w:type="pct"/>
            <w:shd w:val="clear" w:color="000000" w:fill="F2F2F2"/>
            <w:vAlign w:val="center"/>
            <w:hideMark/>
          </w:tcPr>
          <w:p w14:paraId="2EE70133" w14:textId="77777777" w:rsidR="00751A99" w:rsidRPr="00751A99" w:rsidRDefault="00751A99" w:rsidP="00751A99">
            <w:pPr>
              <w:rPr>
                <w:rFonts w:eastAsia="Times New Roman"/>
                <w:color w:val="000000"/>
                <w:sz w:val="18"/>
                <w:szCs w:val="18"/>
                <w:lang w:val="ru-KZ" w:eastAsia="ru-KZ"/>
              </w:rPr>
            </w:pPr>
            <w:r w:rsidRPr="00751A99">
              <w:rPr>
                <w:rFonts w:eastAsia="Times New Roman"/>
                <w:color w:val="000000"/>
                <w:sz w:val="18"/>
                <w:szCs w:val="18"/>
                <w:lang w:val="ru-KZ" w:eastAsia="ru-KZ"/>
              </w:rPr>
              <w:t>Объем сжигания газа при эксплуатации технологического оборудования (V</w:t>
            </w:r>
            <w:r w:rsidRPr="00751A99">
              <w:rPr>
                <w:rFonts w:eastAsia="Times New Roman"/>
                <w:color w:val="000000"/>
                <w:sz w:val="18"/>
                <w:szCs w:val="18"/>
                <w:vertAlign w:val="subscript"/>
                <w:lang w:val="ru-KZ" w:eastAsia="ru-KZ"/>
              </w:rPr>
              <w:t>7</w:t>
            </w:r>
            <w:r w:rsidRPr="00751A99">
              <w:rPr>
                <w:rFonts w:eastAsia="Times New Roman"/>
                <w:color w:val="000000"/>
                <w:sz w:val="18"/>
                <w:szCs w:val="18"/>
                <w:lang w:val="ru-KZ" w:eastAsia="ru-KZ"/>
              </w:rPr>
              <w:t>):</w:t>
            </w:r>
          </w:p>
        </w:tc>
        <w:tc>
          <w:tcPr>
            <w:tcW w:w="176" w:type="pct"/>
            <w:shd w:val="clear" w:color="000000" w:fill="F2F2F2"/>
            <w:noWrap/>
            <w:vAlign w:val="center"/>
            <w:hideMark/>
          </w:tcPr>
          <w:p w14:paraId="6F25BB85"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 </w:t>
            </w:r>
          </w:p>
        </w:tc>
        <w:tc>
          <w:tcPr>
            <w:tcW w:w="150" w:type="pct"/>
            <w:shd w:val="clear" w:color="000000" w:fill="F2F2F2"/>
            <w:noWrap/>
            <w:vAlign w:val="center"/>
            <w:hideMark/>
          </w:tcPr>
          <w:p w14:paraId="1597CDC9"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 </w:t>
            </w:r>
          </w:p>
        </w:tc>
        <w:tc>
          <w:tcPr>
            <w:tcW w:w="204" w:type="pct"/>
            <w:shd w:val="clear" w:color="000000" w:fill="F2F2F2"/>
            <w:noWrap/>
            <w:vAlign w:val="center"/>
            <w:hideMark/>
          </w:tcPr>
          <w:p w14:paraId="7BBE6438"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 </w:t>
            </w:r>
          </w:p>
        </w:tc>
        <w:tc>
          <w:tcPr>
            <w:tcW w:w="274" w:type="pct"/>
            <w:shd w:val="clear" w:color="000000" w:fill="F2F2F2"/>
            <w:noWrap/>
            <w:vAlign w:val="center"/>
            <w:hideMark/>
          </w:tcPr>
          <w:p w14:paraId="5217AE21"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 </w:t>
            </w:r>
          </w:p>
        </w:tc>
        <w:tc>
          <w:tcPr>
            <w:tcW w:w="323" w:type="pct"/>
            <w:shd w:val="clear" w:color="000000" w:fill="F2F2F2"/>
            <w:noWrap/>
            <w:vAlign w:val="center"/>
            <w:hideMark/>
          </w:tcPr>
          <w:p w14:paraId="71801681"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 </w:t>
            </w:r>
          </w:p>
        </w:tc>
        <w:tc>
          <w:tcPr>
            <w:tcW w:w="186" w:type="pct"/>
            <w:shd w:val="clear" w:color="000000" w:fill="F2F2F2"/>
            <w:noWrap/>
            <w:vAlign w:val="center"/>
            <w:hideMark/>
          </w:tcPr>
          <w:p w14:paraId="59EC4FFE"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0,2333</w:t>
            </w:r>
          </w:p>
        </w:tc>
        <w:tc>
          <w:tcPr>
            <w:tcW w:w="186" w:type="pct"/>
            <w:shd w:val="clear" w:color="000000" w:fill="F2F2F2"/>
            <w:noWrap/>
            <w:vAlign w:val="center"/>
            <w:hideMark/>
          </w:tcPr>
          <w:p w14:paraId="59C5AA4C"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0,2333</w:t>
            </w:r>
          </w:p>
        </w:tc>
        <w:tc>
          <w:tcPr>
            <w:tcW w:w="186" w:type="pct"/>
            <w:shd w:val="clear" w:color="000000" w:fill="F2F2F2"/>
            <w:noWrap/>
            <w:vAlign w:val="center"/>
            <w:hideMark/>
          </w:tcPr>
          <w:p w14:paraId="0F231C73"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0,2340</w:t>
            </w:r>
          </w:p>
        </w:tc>
        <w:tc>
          <w:tcPr>
            <w:tcW w:w="186" w:type="pct"/>
            <w:shd w:val="clear" w:color="000000" w:fill="F2F2F2"/>
            <w:noWrap/>
            <w:vAlign w:val="center"/>
            <w:hideMark/>
          </w:tcPr>
          <w:p w14:paraId="51071E66"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0,2333</w:t>
            </w:r>
          </w:p>
        </w:tc>
        <w:tc>
          <w:tcPr>
            <w:tcW w:w="186" w:type="pct"/>
            <w:shd w:val="clear" w:color="000000" w:fill="F2F2F2"/>
            <w:noWrap/>
            <w:vAlign w:val="center"/>
            <w:hideMark/>
          </w:tcPr>
          <w:p w14:paraId="192618DB"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0,2333</w:t>
            </w:r>
          </w:p>
        </w:tc>
        <w:tc>
          <w:tcPr>
            <w:tcW w:w="186" w:type="pct"/>
            <w:shd w:val="clear" w:color="000000" w:fill="F2F2F2"/>
            <w:noWrap/>
            <w:vAlign w:val="center"/>
            <w:hideMark/>
          </w:tcPr>
          <w:p w14:paraId="65944F51"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0,2333</w:t>
            </w:r>
          </w:p>
        </w:tc>
        <w:tc>
          <w:tcPr>
            <w:tcW w:w="186" w:type="pct"/>
            <w:shd w:val="clear" w:color="000000" w:fill="F2F2F2"/>
            <w:noWrap/>
            <w:vAlign w:val="center"/>
            <w:hideMark/>
          </w:tcPr>
          <w:p w14:paraId="05B3B464"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0,2340</w:t>
            </w:r>
          </w:p>
        </w:tc>
        <w:tc>
          <w:tcPr>
            <w:tcW w:w="186" w:type="pct"/>
            <w:shd w:val="clear" w:color="000000" w:fill="F2F2F2"/>
            <w:noWrap/>
            <w:vAlign w:val="center"/>
            <w:hideMark/>
          </w:tcPr>
          <w:p w14:paraId="5A1C0B43"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0,2333</w:t>
            </w:r>
          </w:p>
        </w:tc>
        <w:tc>
          <w:tcPr>
            <w:tcW w:w="186" w:type="pct"/>
            <w:shd w:val="clear" w:color="000000" w:fill="F2F2F2"/>
            <w:noWrap/>
            <w:vAlign w:val="center"/>
            <w:hideMark/>
          </w:tcPr>
          <w:p w14:paraId="00E8E641"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0,2333</w:t>
            </w:r>
          </w:p>
        </w:tc>
        <w:tc>
          <w:tcPr>
            <w:tcW w:w="186" w:type="pct"/>
            <w:shd w:val="clear" w:color="000000" w:fill="F2F2F2"/>
            <w:noWrap/>
            <w:vAlign w:val="center"/>
            <w:hideMark/>
          </w:tcPr>
          <w:p w14:paraId="01D60816"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0,2333</w:t>
            </w:r>
          </w:p>
        </w:tc>
        <w:tc>
          <w:tcPr>
            <w:tcW w:w="186" w:type="pct"/>
            <w:shd w:val="clear" w:color="000000" w:fill="F2F2F2"/>
            <w:noWrap/>
            <w:vAlign w:val="center"/>
            <w:hideMark/>
          </w:tcPr>
          <w:p w14:paraId="0B00D783"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0,2340</w:t>
            </w:r>
          </w:p>
        </w:tc>
        <w:tc>
          <w:tcPr>
            <w:tcW w:w="186" w:type="pct"/>
            <w:shd w:val="clear" w:color="000000" w:fill="F2F2F2"/>
            <w:noWrap/>
            <w:vAlign w:val="center"/>
            <w:hideMark/>
          </w:tcPr>
          <w:p w14:paraId="3A587F50"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0,2333</w:t>
            </w:r>
          </w:p>
        </w:tc>
        <w:tc>
          <w:tcPr>
            <w:tcW w:w="186" w:type="pct"/>
            <w:shd w:val="clear" w:color="000000" w:fill="F2F2F2"/>
            <w:noWrap/>
            <w:vAlign w:val="center"/>
            <w:hideMark/>
          </w:tcPr>
          <w:p w14:paraId="7018EC89"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0,2333</w:t>
            </w:r>
          </w:p>
        </w:tc>
        <w:tc>
          <w:tcPr>
            <w:tcW w:w="165" w:type="pct"/>
            <w:shd w:val="clear" w:color="000000" w:fill="F2F2F2"/>
            <w:noWrap/>
            <w:vAlign w:val="center"/>
            <w:hideMark/>
          </w:tcPr>
          <w:p w14:paraId="073727A7"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0,2333</w:t>
            </w:r>
          </w:p>
        </w:tc>
        <w:tc>
          <w:tcPr>
            <w:tcW w:w="165" w:type="pct"/>
            <w:shd w:val="clear" w:color="000000" w:fill="F2F2F2"/>
            <w:noWrap/>
            <w:vAlign w:val="center"/>
            <w:hideMark/>
          </w:tcPr>
          <w:p w14:paraId="69F8EA16"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0,2340</w:t>
            </w:r>
          </w:p>
        </w:tc>
        <w:tc>
          <w:tcPr>
            <w:tcW w:w="165" w:type="pct"/>
            <w:shd w:val="clear" w:color="000000" w:fill="F2F2F2"/>
            <w:noWrap/>
            <w:vAlign w:val="center"/>
            <w:hideMark/>
          </w:tcPr>
          <w:p w14:paraId="0D394595"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0,2333</w:t>
            </w:r>
          </w:p>
        </w:tc>
        <w:tc>
          <w:tcPr>
            <w:tcW w:w="165" w:type="pct"/>
            <w:shd w:val="clear" w:color="000000" w:fill="F2F2F2"/>
            <w:noWrap/>
            <w:vAlign w:val="center"/>
            <w:hideMark/>
          </w:tcPr>
          <w:p w14:paraId="692F14B5"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0,2333</w:t>
            </w:r>
          </w:p>
        </w:tc>
      </w:tr>
      <w:tr w:rsidR="00751A99" w:rsidRPr="00751A99" w14:paraId="3CE1CE02" w14:textId="77777777" w:rsidTr="00751A99">
        <w:trPr>
          <w:trHeight w:val="480"/>
        </w:trPr>
        <w:tc>
          <w:tcPr>
            <w:tcW w:w="134" w:type="pct"/>
            <w:shd w:val="clear" w:color="auto" w:fill="auto"/>
            <w:noWrap/>
            <w:vAlign w:val="center"/>
            <w:hideMark/>
          </w:tcPr>
          <w:p w14:paraId="2D50CB43"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5.2.1</w:t>
            </w:r>
          </w:p>
        </w:tc>
        <w:tc>
          <w:tcPr>
            <w:tcW w:w="657" w:type="pct"/>
            <w:shd w:val="clear" w:color="auto" w:fill="auto"/>
            <w:vAlign w:val="center"/>
            <w:hideMark/>
          </w:tcPr>
          <w:p w14:paraId="0F928416" w14:textId="77777777" w:rsidR="00751A99" w:rsidRPr="00751A99" w:rsidRDefault="00751A99" w:rsidP="00751A99">
            <w:pPr>
              <w:rPr>
                <w:rFonts w:eastAsia="Times New Roman"/>
                <w:color w:val="000000"/>
                <w:sz w:val="18"/>
                <w:szCs w:val="18"/>
                <w:lang w:val="ru-KZ" w:eastAsia="ru-KZ"/>
              </w:rPr>
            </w:pPr>
            <w:r w:rsidRPr="00751A99">
              <w:rPr>
                <w:rFonts w:eastAsia="Times New Roman"/>
                <w:color w:val="000000"/>
                <w:sz w:val="18"/>
                <w:szCs w:val="18"/>
                <w:lang w:val="ru-KZ" w:eastAsia="ru-KZ"/>
              </w:rPr>
              <w:t>на дежурных горелках ФУ</w:t>
            </w:r>
          </w:p>
        </w:tc>
        <w:tc>
          <w:tcPr>
            <w:tcW w:w="176" w:type="pct"/>
            <w:shd w:val="clear" w:color="auto" w:fill="auto"/>
            <w:noWrap/>
            <w:vAlign w:val="center"/>
            <w:hideMark/>
          </w:tcPr>
          <w:p w14:paraId="02E2030F"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2</w:t>
            </w:r>
          </w:p>
        </w:tc>
        <w:tc>
          <w:tcPr>
            <w:tcW w:w="150" w:type="pct"/>
            <w:shd w:val="clear" w:color="auto" w:fill="auto"/>
            <w:noWrap/>
            <w:vAlign w:val="center"/>
            <w:hideMark/>
          </w:tcPr>
          <w:p w14:paraId="339BF95E"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1</w:t>
            </w:r>
          </w:p>
        </w:tc>
        <w:tc>
          <w:tcPr>
            <w:tcW w:w="204" w:type="pct"/>
            <w:shd w:val="clear" w:color="auto" w:fill="auto"/>
            <w:noWrap/>
            <w:vAlign w:val="center"/>
            <w:hideMark/>
          </w:tcPr>
          <w:p w14:paraId="01BA575B" w14:textId="77777777" w:rsidR="00751A99" w:rsidRPr="00751A99" w:rsidRDefault="00751A99" w:rsidP="00751A99">
            <w:pPr>
              <w:jc w:val="center"/>
              <w:rPr>
                <w:rFonts w:eastAsia="Times New Roman"/>
                <w:sz w:val="18"/>
                <w:szCs w:val="18"/>
                <w:lang w:val="ru-KZ" w:eastAsia="ru-KZ"/>
              </w:rPr>
            </w:pPr>
            <w:r w:rsidRPr="00751A99">
              <w:rPr>
                <w:rFonts w:eastAsia="Times New Roman"/>
                <w:sz w:val="18"/>
                <w:szCs w:val="18"/>
                <w:lang w:val="ru-KZ" w:eastAsia="ru-KZ"/>
              </w:rPr>
              <w:t>1,2</w:t>
            </w:r>
          </w:p>
        </w:tc>
        <w:tc>
          <w:tcPr>
            <w:tcW w:w="274" w:type="pct"/>
            <w:shd w:val="clear" w:color="auto" w:fill="auto"/>
            <w:noWrap/>
            <w:vAlign w:val="center"/>
            <w:hideMark/>
          </w:tcPr>
          <w:p w14:paraId="64B5FE1F"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24</w:t>
            </w:r>
          </w:p>
        </w:tc>
        <w:tc>
          <w:tcPr>
            <w:tcW w:w="323" w:type="pct"/>
            <w:shd w:val="clear" w:color="auto" w:fill="auto"/>
            <w:noWrap/>
            <w:vAlign w:val="center"/>
            <w:hideMark/>
          </w:tcPr>
          <w:p w14:paraId="34E2D0B8"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365</w:t>
            </w:r>
          </w:p>
        </w:tc>
        <w:tc>
          <w:tcPr>
            <w:tcW w:w="186" w:type="pct"/>
            <w:shd w:val="clear" w:color="auto" w:fill="auto"/>
            <w:noWrap/>
            <w:vAlign w:val="center"/>
            <w:hideMark/>
          </w:tcPr>
          <w:p w14:paraId="7C6DEB12"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0,0105</w:t>
            </w:r>
          </w:p>
        </w:tc>
        <w:tc>
          <w:tcPr>
            <w:tcW w:w="186" w:type="pct"/>
            <w:shd w:val="clear" w:color="auto" w:fill="auto"/>
            <w:noWrap/>
            <w:vAlign w:val="center"/>
            <w:hideMark/>
          </w:tcPr>
          <w:p w14:paraId="1FE015A4"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0,0105</w:t>
            </w:r>
          </w:p>
        </w:tc>
        <w:tc>
          <w:tcPr>
            <w:tcW w:w="186" w:type="pct"/>
            <w:shd w:val="clear" w:color="auto" w:fill="auto"/>
            <w:noWrap/>
            <w:vAlign w:val="center"/>
            <w:hideMark/>
          </w:tcPr>
          <w:p w14:paraId="72AAF10B"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0,0105</w:t>
            </w:r>
          </w:p>
        </w:tc>
        <w:tc>
          <w:tcPr>
            <w:tcW w:w="186" w:type="pct"/>
            <w:shd w:val="clear" w:color="auto" w:fill="auto"/>
            <w:noWrap/>
            <w:vAlign w:val="center"/>
            <w:hideMark/>
          </w:tcPr>
          <w:p w14:paraId="22EE233E"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0,0105</w:t>
            </w:r>
          </w:p>
        </w:tc>
        <w:tc>
          <w:tcPr>
            <w:tcW w:w="186" w:type="pct"/>
            <w:shd w:val="clear" w:color="auto" w:fill="auto"/>
            <w:noWrap/>
            <w:vAlign w:val="center"/>
            <w:hideMark/>
          </w:tcPr>
          <w:p w14:paraId="24CAB8E6"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0,0105</w:t>
            </w:r>
          </w:p>
        </w:tc>
        <w:tc>
          <w:tcPr>
            <w:tcW w:w="186" w:type="pct"/>
            <w:shd w:val="clear" w:color="auto" w:fill="auto"/>
            <w:noWrap/>
            <w:vAlign w:val="center"/>
            <w:hideMark/>
          </w:tcPr>
          <w:p w14:paraId="10240BF3"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0,0105</w:t>
            </w:r>
          </w:p>
        </w:tc>
        <w:tc>
          <w:tcPr>
            <w:tcW w:w="186" w:type="pct"/>
            <w:shd w:val="clear" w:color="auto" w:fill="auto"/>
            <w:noWrap/>
            <w:vAlign w:val="center"/>
            <w:hideMark/>
          </w:tcPr>
          <w:p w14:paraId="51EB2C30"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0,0105</w:t>
            </w:r>
          </w:p>
        </w:tc>
        <w:tc>
          <w:tcPr>
            <w:tcW w:w="186" w:type="pct"/>
            <w:shd w:val="clear" w:color="auto" w:fill="auto"/>
            <w:noWrap/>
            <w:vAlign w:val="center"/>
            <w:hideMark/>
          </w:tcPr>
          <w:p w14:paraId="460B0F25"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0,0105</w:t>
            </w:r>
          </w:p>
        </w:tc>
        <w:tc>
          <w:tcPr>
            <w:tcW w:w="186" w:type="pct"/>
            <w:shd w:val="clear" w:color="auto" w:fill="auto"/>
            <w:noWrap/>
            <w:vAlign w:val="center"/>
            <w:hideMark/>
          </w:tcPr>
          <w:p w14:paraId="3150D2E3"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0,0105</w:t>
            </w:r>
          </w:p>
        </w:tc>
        <w:tc>
          <w:tcPr>
            <w:tcW w:w="186" w:type="pct"/>
            <w:shd w:val="clear" w:color="auto" w:fill="auto"/>
            <w:noWrap/>
            <w:vAlign w:val="center"/>
            <w:hideMark/>
          </w:tcPr>
          <w:p w14:paraId="04B71D25"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0,0105</w:t>
            </w:r>
          </w:p>
        </w:tc>
        <w:tc>
          <w:tcPr>
            <w:tcW w:w="186" w:type="pct"/>
            <w:shd w:val="clear" w:color="auto" w:fill="auto"/>
            <w:noWrap/>
            <w:vAlign w:val="center"/>
            <w:hideMark/>
          </w:tcPr>
          <w:p w14:paraId="7FE5BD46"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0,0105</w:t>
            </w:r>
          </w:p>
        </w:tc>
        <w:tc>
          <w:tcPr>
            <w:tcW w:w="186" w:type="pct"/>
            <w:shd w:val="clear" w:color="auto" w:fill="auto"/>
            <w:noWrap/>
            <w:vAlign w:val="center"/>
            <w:hideMark/>
          </w:tcPr>
          <w:p w14:paraId="2B9B2669"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0,0105</w:t>
            </w:r>
          </w:p>
        </w:tc>
        <w:tc>
          <w:tcPr>
            <w:tcW w:w="186" w:type="pct"/>
            <w:shd w:val="clear" w:color="auto" w:fill="auto"/>
            <w:noWrap/>
            <w:vAlign w:val="center"/>
            <w:hideMark/>
          </w:tcPr>
          <w:p w14:paraId="7A1D46E8"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0,0105</w:t>
            </w:r>
          </w:p>
        </w:tc>
        <w:tc>
          <w:tcPr>
            <w:tcW w:w="165" w:type="pct"/>
            <w:shd w:val="clear" w:color="auto" w:fill="auto"/>
            <w:noWrap/>
            <w:vAlign w:val="center"/>
            <w:hideMark/>
          </w:tcPr>
          <w:p w14:paraId="50363E66"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0,0105</w:t>
            </w:r>
          </w:p>
        </w:tc>
        <w:tc>
          <w:tcPr>
            <w:tcW w:w="165" w:type="pct"/>
            <w:shd w:val="clear" w:color="auto" w:fill="auto"/>
            <w:noWrap/>
            <w:vAlign w:val="center"/>
            <w:hideMark/>
          </w:tcPr>
          <w:p w14:paraId="4C049C4E"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0,0105</w:t>
            </w:r>
          </w:p>
        </w:tc>
        <w:tc>
          <w:tcPr>
            <w:tcW w:w="165" w:type="pct"/>
            <w:shd w:val="clear" w:color="auto" w:fill="auto"/>
            <w:noWrap/>
            <w:vAlign w:val="center"/>
            <w:hideMark/>
          </w:tcPr>
          <w:p w14:paraId="67ED4096"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0,0105</w:t>
            </w:r>
          </w:p>
        </w:tc>
        <w:tc>
          <w:tcPr>
            <w:tcW w:w="165" w:type="pct"/>
            <w:shd w:val="clear" w:color="auto" w:fill="auto"/>
            <w:noWrap/>
            <w:vAlign w:val="center"/>
            <w:hideMark/>
          </w:tcPr>
          <w:p w14:paraId="13D3BC0C"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0,0105</w:t>
            </w:r>
          </w:p>
        </w:tc>
      </w:tr>
      <w:tr w:rsidR="00751A99" w:rsidRPr="00751A99" w14:paraId="7163B429" w14:textId="77777777" w:rsidTr="00751A99">
        <w:trPr>
          <w:trHeight w:val="480"/>
        </w:trPr>
        <w:tc>
          <w:tcPr>
            <w:tcW w:w="134" w:type="pct"/>
            <w:shd w:val="clear" w:color="auto" w:fill="auto"/>
            <w:noWrap/>
            <w:vAlign w:val="center"/>
            <w:hideMark/>
          </w:tcPr>
          <w:p w14:paraId="3DA8FEAA"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5.2.2</w:t>
            </w:r>
          </w:p>
        </w:tc>
        <w:tc>
          <w:tcPr>
            <w:tcW w:w="657" w:type="pct"/>
            <w:shd w:val="clear" w:color="auto" w:fill="auto"/>
            <w:vAlign w:val="center"/>
            <w:hideMark/>
          </w:tcPr>
          <w:p w14:paraId="173E94BB" w14:textId="77777777" w:rsidR="00751A99" w:rsidRPr="00751A99" w:rsidRDefault="00751A99" w:rsidP="00751A99">
            <w:pPr>
              <w:rPr>
                <w:rFonts w:eastAsia="Times New Roman"/>
                <w:color w:val="000000"/>
                <w:sz w:val="18"/>
                <w:szCs w:val="18"/>
                <w:lang w:val="ru-KZ" w:eastAsia="ru-KZ"/>
              </w:rPr>
            </w:pPr>
            <w:r w:rsidRPr="00751A99">
              <w:rPr>
                <w:rFonts w:eastAsia="Times New Roman"/>
                <w:color w:val="000000"/>
                <w:sz w:val="18"/>
                <w:szCs w:val="18"/>
                <w:lang w:val="ru-KZ" w:eastAsia="ru-KZ"/>
              </w:rPr>
              <w:t>при продувке коллектора ФУ</w:t>
            </w:r>
          </w:p>
        </w:tc>
        <w:tc>
          <w:tcPr>
            <w:tcW w:w="176" w:type="pct"/>
            <w:shd w:val="clear" w:color="auto" w:fill="auto"/>
            <w:noWrap/>
            <w:vAlign w:val="center"/>
            <w:hideMark/>
          </w:tcPr>
          <w:p w14:paraId="56DC7CA9"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2</w:t>
            </w:r>
          </w:p>
        </w:tc>
        <w:tc>
          <w:tcPr>
            <w:tcW w:w="150" w:type="pct"/>
            <w:shd w:val="clear" w:color="auto" w:fill="auto"/>
            <w:noWrap/>
            <w:vAlign w:val="center"/>
            <w:hideMark/>
          </w:tcPr>
          <w:p w14:paraId="63A7381C"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1</w:t>
            </w:r>
          </w:p>
        </w:tc>
        <w:tc>
          <w:tcPr>
            <w:tcW w:w="204" w:type="pct"/>
            <w:shd w:val="clear" w:color="auto" w:fill="auto"/>
            <w:noWrap/>
            <w:vAlign w:val="center"/>
            <w:hideMark/>
          </w:tcPr>
          <w:p w14:paraId="21206669" w14:textId="77777777" w:rsidR="00751A99" w:rsidRPr="00751A99" w:rsidRDefault="00751A99" w:rsidP="00751A99">
            <w:pPr>
              <w:jc w:val="center"/>
              <w:rPr>
                <w:rFonts w:eastAsia="Times New Roman"/>
                <w:sz w:val="18"/>
                <w:szCs w:val="18"/>
                <w:lang w:val="ru-KZ" w:eastAsia="ru-KZ"/>
              </w:rPr>
            </w:pPr>
            <w:r w:rsidRPr="00751A99">
              <w:rPr>
                <w:rFonts w:eastAsia="Times New Roman"/>
                <w:sz w:val="18"/>
                <w:szCs w:val="18"/>
                <w:lang w:val="ru-KZ" w:eastAsia="ru-KZ"/>
              </w:rPr>
              <w:t>25,434</w:t>
            </w:r>
          </w:p>
        </w:tc>
        <w:tc>
          <w:tcPr>
            <w:tcW w:w="274" w:type="pct"/>
            <w:shd w:val="clear" w:color="auto" w:fill="auto"/>
            <w:noWrap/>
            <w:vAlign w:val="center"/>
            <w:hideMark/>
          </w:tcPr>
          <w:p w14:paraId="7305949F"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24</w:t>
            </w:r>
          </w:p>
        </w:tc>
        <w:tc>
          <w:tcPr>
            <w:tcW w:w="323" w:type="pct"/>
            <w:shd w:val="clear" w:color="auto" w:fill="auto"/>
            <w:noWrap/>
            <w:vAlign w:val="center"/>
            <w:hideMark/>
          </w:tcPr>
          <w:p w14:paraId="382386BB"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365</w:t>
            </w:r>
          </w:p>
        </w:tc>
        <w:tc>
          <w:tcPr>
            <w:tcW w:w="186" w:type="pct"/>
            <w:shd w:val="clear" w:color="auto" w:fill="auto"/>
            <w:noWrap/>
            <w:vAlign w:val="center"/>
            <w:hideMark/>
          </w:tcPr>
          <w:p w14:paraId="45F48E39"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0,2228</w:t>
            </w:r>
          </w:p>
        </w:tc>
        <w:tc>
          <w:tcPr>
            <w:tcW w:w="186" w:type="pct"/>
            <w:shd w:val="clear" w:color="auto" w:fill="auto"/>
            <w:noWrap/>
            <w:vAlign w:val="center"/>
            <w:hideMark/>
          </w:tcPr>
          <w:p w14:paraId="5200F5D3"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0,2228</w:t>
            </w:r>
          </w:p>
        </w:tc>
        <w:tc>
          <w:tcPr>
            <w:tcW w:w="186" w:type="pct"/>
            <w:shd w:val="clear" w:color="auto" w:fill="auto"/>
            <w:noWrap/>
            <w:vAlign w:val="center"/>
            <w:hideMark/>
          </w:tcPr>
          <w:p w14:paraId="09E386AF"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0,2234</w:t>
            </w:r>
          </w:p>
        </w:tc>
        <w:tc>
          <w:tcPr>
            <w:tcW w:w="186" w:type="pct"/>
            <w:shd w:val="clear" w:color="auto" w:fill="auto"/>
            <w:noWrap/>
            <w:vAlign w:val="center"/>
            <w:hideMark/>
          </w:tcPr>
          <w:p w14:paraId="78B291AE"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0,2228</w:t>
            </w:r>
          </w:p>
        </w:tc>
        <w:tc>
          <w:tcPr>
            <w:tcW w:w="186" w:type="pct"/>
            <w:shd w:val="clear" w:color="auto" w:fill="auto"/>
            <w:noWrap/>
            <w:vAlign w:val="center"/>
            <w:hideMark/>
          </w:tcPr>
          <w:p w14:paraId="758BC38F"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0,2228</w:t>
            </w:r>
          </w:p>
        </w:tc>
        <w:tc>
          <w:tcPr>
            <w:tcW w:w="186" w:type="pct"/>
            <w:shd w:val="clear" w:color="auto" w:fill="auto"/>
            <w:noWrap/>
            <w:vAlign w:val="center"/>
            <w:hideMark/>
          </w:tcPr>
          <w:p w14:paraId="0DDA2ED4"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0,2228</w:t>
            </w:r>
          </w:p>
        </w:tc>
        <w:tc>
          <w:tcPr>
            <w:tcW w:w="186" w:type="pct"/>
            <w:shd w:val="clear" w:color="auto" w:fill="auto"/>
            <w:noWrap/>
            <w:vAlign w:val="center"/>
            <w:hideMark/>
          </w:tcPr>
          <w:p w14:paraId="06432175"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0,2234</w:t>
            </w:r>
          </w:p>
        </w:tc>
        <w:tc>
          <w:tcPr>
            <w:tcW w:w="186" w:type="pct"/>
            <w:shd w:val="clear" w:color="auto" w:fill="auto"/>
            <w:noWrap/>
            <w:vAlign w:val="center"/>
            <w:hideMark/>
          </w:tcPr>
          <w:p w14:paraId="58673FF2"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0,2228</w:t>
            </w:r>
          </w:p>
        </w:tc>
        <w:tc>
          <w:tcPr>
            <w:tcW w:w="186" w:type="pct"/>
            <w:shd w:val="clear" w:color="auto" w:fill="auto"/>
            <w:noWrap/>
            <w:vAlign w:val="center"/>
            <w:hideMark/>
          </w:tcPr>
          <w:p w14:paraId="0C0D1AD5"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0,2228</w:t>
            </w:r>
          </w:p>
        </w:tc>
        <w:tc>
          <w:tcPr>
            <w:tcW w:w="186" w:type="pct"/>
            <w:shd w:val="clear" w:color="auto" w:fill="auto"/>
            <w:noWrap/>
            <w:vAlign w:val="center"/>
            <w:hideMark/>
          </w:tcPr>
          <w:p w14:paraId="6DCB10C7"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0,2228</w:t>
            </w:r>
          </w:p>
        </w:tc>
        <w:tc>
          <w:tcPr>
            <w:tcW w:w="186" w:type="pct"/>
            <w:shd w:val="clear" w:color="auto" w:fill="auto"/>
            <w:noWrap/>
            <w:vAlign w:val="center"/>
            <w:hideMark/>
          </w:tcPr>
          <w:p w14:paraId="224F935D"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0,2234</w:t>
            </w:r>
          </w:p>
        </w:tc>
        <w:tc>
          <w:tcPr>
            <w:tcW w:w="186" w:type="pct"/>
            <w:shd w:val="clear" w:color="auto" w:fill="auto"/>
            <w:noWrap/>
            <w:vAlign w:val="center"/>
            <w:hideMark/>
          </w:tcPr>
          <w:p w14:paraId="61D50E01"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0,2228</w:t>
            </w:r>
          </w:p>
        </w:tc>
        <w:tc>
          <w:tcPr>
            <w:tcW w:w="186" w:type="pct"/>
            <w:shd w:val="clear" w:color="auto" w:fill="auto"/>
            <w:noWrap/>
            <w:vAlign w:val="center"/>
            <w:hideMark/>
          </w:tcPr>
          <w:p w14:paraId="4587378C"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0,2228</w:t>
            </w:r>
          </w:p>
        </w:tc>
        <w:tc>
          <w:tcPr>
            <w:tcW w:w="165" w:type="pct"/>
            <w:shd w:val="clear" w:color="auto" w:fill="auto"/>
            <w:noWrap/>
            <w:vAlign w:val="center"/>
            <w:hideMark/>
          </w:tcPr>
          <w:p w14:paraId="6F6AC103"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0,2228</w:t>
            </w:r>
          </w:p>
        </w:tc>
        <w:tc>
          <w:tcPr>
            <w:tcW w:w="165" w:type="pct"/>
            <w:shd w:val="clear" w:color="auto" w:fill="auto"/>
            <w:noWrap/>
            <w:vAlign w:val="center"/>
            <w:hideMark/>
          </w:tcPr>
          <w:p w14:paraId="6D7B710B"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0,2234</w:t>
            </w:r>
          </w:p>
        </w:tc>
        <w:tc>
          <w:tcPr>
            <w:tcW w:w="165" w:type="pct"/>
            <w:shd w:val="clear" w:color="auto" w:fill="auto"/>
            <w:noWrap/>
            <w:vAlign w:val="center"/>
            <w:hideMark/>
          </w:tcPr>
          <w:p w14:paraId="33ACB4FF"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0,2228</w:t>
            </w:r>
          </w:p>
        </w:tc>
        <w:tc>
          <w:tcPr>
            <w:tcW w:w="165" w:type="pct"/>
            <w:shd w:val="clear" w:color="auto" w:fill="auto"/>
            <w:noWrap/>
            <w:vAlign w:val="center"/>
            <w:hideMark/>
          </w:tcPr>
          <w:p w14:paraId="03A87A2D"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0,2228</w:t>
            </w:r>
          </w:p>
        </w:tc>
      </w:tr>
      <w:tr w:rsidR="00751A99" w:rsidRPr="00751A99" w14:paraId="4A25A742" w14:textId="77777777" w:rsidTr="00751A99">
        <w:trPr>
          <w:trHeight w:val="540"/>
        </w:trPr>
        <w:tc>
          <w:tcPr>
            <w:tcW w:w="134" w:type="pct"/>
            <w:shd w:val="clear" w:color="000000" w:fill="F2F2F2"/>
            <w:noWrap/>
            <w:vAlign w:val="center"/>
            <w:hideMark/>
          </w:tcPr>
          <w:p w14:paraId="1903825B"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5.3</w:t>
            </w:r>
          </w:p>
        </w:tc>
        <w:tc>
          <w:tcPr>
            <w:tcW w:w="657" w:type="pct"/>
            <w:shd w:val="clear" w:color="000000" w:fill="F2F2F2"/>
            <w:vAlign w:val="center"/>
            <w:hideMark/>
          </w:tcPr>
          <w:p w14:paraId="36ACA178" w14:textId="77777777" w:rsidR="00751A99" w:rsidRPr="00751A99" w:rsidRDefault="00751A99" w:rsidP="00751A99">
            <w:pPr>
              <w:rPr>
                <w:rFonts w:eastAsia="Times New Roman"/>
                <w:color w:val="000000"/>
                <w:sz w:val="18"/>
                <w:szCs w:val="18"/>
                <w:lang w:val="ru-KZ" w:eastAsia="ru-KZ"/>
              </w:rPr>
            </w:pPr>
            <w:r w:rsidRPr="00751A99">
              <w:rPr>
                <w:rFonts w:eastAsia="Times New Roman"/>
                <w:color w:val="000000"/>
                <w:sz w:val="18"/>
                <w:szCs w:val="18"/>
                <w:lang w:val="ru-KZ" w:eastAsia="ru-KZ"/>
              </w:rPr>
              <w:t>Объем сжигания газа при ТО и ТР  технологического оборудования (V</w:t>
            </w:r>
            <w:r w:rsidRPr="00751A99">
              <w:rPr>
                <w:rFonts w:eastAsia="Times New Roman"/>
                <w:color w:val="000000"/>
                <w:sz w:val="18"/>
                <w:szCs w:val="18"/>
                <w:vertAlign w:val="subscript"/>
                <w:lang w:val="ru-KZ" w:eastAsia="ru-KZ"/>
              </w:rPr>
              <w:t>8</w:t>
            </w:r>
            <w:r w:rsidRPr="00751A99">
              <w:rPr>
                <w:rFonts w:eastAsia="Times New Roman"/>
                <w:color w:val="000000"/>
                <w:sz w:val="18"/>
                <w:szCs w:val="18"/>
                <w:lang w:val="ru-KZ" w:eastAsia="ru-KZ"/>
              </w:rPr>
              <w:t>):</w:t>
            </w:r>
          </w:p>
        </w:tc>
        <w:tc>
          <w:tcPr>
            <w:tcW w:w="176" w:type="pct"/>
            <w:shd w:val="clear" w:color="000000" w:fill="F2F2F2"/>
            <w:noWrap/>
            <w:vAlign w:val="center"/>
            <w:hideMark/>
          </w:tcPr>
          <w:p w14:paraId="17BB4C37"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 </w:t>
            </w:r>
          </w:p>
        </w:tc>
        <w:tc>
          <w:tcPr>
            <w:tcW w:w="150" w:type="pct"/>
            <w:shd w:val="clear" w:color="000000" w:fill="F2F2F2"/>
            <w:noWrap/>
            <w:vAlign w:val="center"/>
            <w:hideMark/>
          </w:tcPr>
          <w:p w14:paraId="0767A8BC"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 </w:t>
            </w:r>
          </w:p>
        </w:tc>
        <w:tc>
          <w:tcPr>
            <w:tcW w:w="204" w:type="pct"/>
            <w:shd w:val="clear" w:color="000000" w:fill="F2F2F2"/>
            <w:noWrap/>
            <w:vAlign w:val="center"/>
            <w:hideMark/>
          </w:tcPr>
          <w:p w14:paraId="2EC0E41A"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 </w:t>
            </w:r>
          </w:p>
        </w:tc>
        <w:tc>
          <w:tcPr>
            <w:tcW w:w="274" w:type="pct"/>
            <w:shd w:val="clear" w:color="000000" w:fill="F2F2F2"/>
            <w:noWrap/>
            <w:vAlign w:val="center"/>
            <w:hideMark/>
          </w:tcPr>
          <w:p w14:paraId="38FB8EF0"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 </w:t>
            </w:r>
          </w:p>
        </w:tc>
        <w:tc>
          <w:tcPr>
            <w:tcW w:w="323" w:type="pct"/>
            <w:shd w:val="clear" w:color="000000" w:fill="F2F2F2"/>
            <w:noWrap/>
            <w:vAlign w:val="center"/>
            <w:hideMark/>
          </w:tcPr>
          <w:p w14:paraId="25A770B2"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 </w:t>
            </w:r>
          </w:p>
        </w:tc>
        <w:tc>
          <w:tcPr>
            <w:tcW w:w="186" w:type="pct"/>
            <w:shd w:val="clear" w:color="000000" w:fill="F2F2F2"/>
            <w:noWrap/>
            <w:vAlign w:val="center"/>
            <w:hideMark/>
          </w:tcPr>
          <w:p w14:paraId="239B1889"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0,0000</w:t>
            </w:r>
          </w:p>
        </w:tc>
        <w:tc>
          <w:tcPr>
            <w:tcW w:w="186" w:type="pct"/>
            <w:shd w:val="clear" w:color="000000" w:fill="F2F2F2"/>
            <w:noWrap/>
            <w:vAlign w:val="center"/>
            <w:hideMark/>
          </w:tcPr>
          <w:p w14:paraId="1008F845"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0,0000</w:t>
            </w:r>
          </w:p>
        </w:tc>
        <w:tc>
          <w:tcPr>
            <w:tcW w:w="186" w:type="pct"/>
            <w:shd w:val="clear" w:color="000000" w:fill="F2F2F2"/>
            <w:noWrap/>
            <w:vAlign w:val="center"/>
            <w:hideMark/>
          </w:tcPr>
          <w:p w14:paraId="432920E5"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0,0000</w:t>
            </w:r>
          </w:p>
        </w:tc>
        <w:tc>
          <w:tcPr>
            <w:tcW w:w="186" w:type="pct"/>
            <w:shd w:val="clear" w:color="000000" w:fill="F2F2F2"/>
            <w:noWrap/>
            <w:vAlign w:val="center"/>
            <w:hideMark/>
          </w:tcPr>
          <w:p w14:paraId="1BDFC304"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0,0000</w:t>
            </w:r>
          </w:p>
        </w:tc>
        <w:tc>
          <w:tcPr>
            <w:tcW w:w="186" w:type="pct"/>
            <w:shd w:val="clear" w:color="000000" w:fill="F2F2F2"/>
            <w:noWrap/>
            <w:vAlign w:val="center"/>
            <w:hideMark/>
          </w:tcPr>
          <w:p w14:paraId="7249316A"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0,0000</w:t>
            </w:r>
          </w:p>
        </w:tc>
        <w:tc>
          <w:tcPr>
            <w:tcW w:w="186" w:type="pct"/>
            <w:shd w:val="clear" w:color="000000" w:fill="F2F2F2"/>
            <w:noWrap/>
            <w:vAlign w:val="center"/>
            <w:hideMark/>
          </w:tcPr>
          <w:p w14:paraId="7CF99BDA"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0,0000</w:t>
            </w:r>
          </w:p>
        </w:tc>
        <w:tc>
          <w:tcPr>
            <w:tcW w:w="186" w:type="pct"/>
            <w:shd w:val="clear" w:color="000000" w:fill="F2F2F2"/>
            <w:noWrap/>
            <w:vAlign w:val="center"/>
            <w:hideMark/>
          </w:tcPr>
          <w:p w14:paraId="0EDCED37"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0,0000</w:t>
            </w:r>
          </w:p>
        </w:tc>
        <w:tc>
          <w:tcPr>
            <w:tcW w:w="186" w:type="pct"/>
            <w:shd w:val="clear" w:color="000000" w:fill="F2F2F2"/>
            <w:noWrap/>
            <w:vAlign w:val="center"/>
            <w:hideMark/>
          </w:tcPr>
          <w:p w14:paraId="4C850390"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0,0000</w:t>
            </w:r>
          </w:p>
        </w:tc>
        <w:tc>
          <w:tcPr>
            <w:tcW w:w="186" w:type="pct"/>
            <w:shd w:val="clear" w:color="000000" w:fill="F2F2F2"/>
            <w:noWrap/>
            <w:vAlign w:val="center"/>
            <w:hideMark/>
          </w:tcPr>
          <w:p w14:paraId="25E68813"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0,0000</w:t>
            </w:r>
          </w:p>
        </w:tc>
        <w:tc>
          <w:tcPr>
            <w:tcW w:w="186" w:type="pct"/>
            <w:shd w:val="clear" w:color="000000" w:fill="F2F2F2"/>
            <w:noWrap/>
            <w:vAlign w:val="center"/>
            <w:hideMark/>
          </w:tcPr>
          <w:p w14:paraId="17FF15CD"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0,0000</w:t>
            </w:r>
          </w:p>
        </w:tc>
        <w:tc>
          <w:tcPr>
            <w:tcW w:w="186" w:type="pct"/>
            <w:shd w:val="clear" w:color="000000" w:fill="F2F2F2"/>
            <w:noWrap/>
            <w:vAlign w:val="center"/>
            <w:hideMark/>
          </w:tcPr>
          <w:p w14:paraId="2FF4053B"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0,0000</w:t>
            </w:r>
          </w:p>
        </w:tc>
        <w:tc>
          <w:tcPr>
            <w:tcW w:w="186" w:type="pct"/>
            <w:shd w:val="clear" w:color="000000" w:fill="F2F2F2"/>
            <w:noWrap/>
            <w:vAlign w:val="center"/>
            <w:hideMark/>
          </w:tcPr>
          <w:p w14:paraId="3F798545"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0,0000</w:t>
            </w:r>
          </w:p>
        </w:tc>
        <w:tc>
          <w:tcPr>
            <w:tcW w:w="186" w:type="pct"/>
            <w:shd w:val="clear" w:color="000000" w:fill="F2F2F2"/>
            <w:noWrap/>
            <w:vAlign w:val="center"/>
            <w:hideMark/>
          </w:tcPr>
          <w:p w14:paraId="33FA83EE"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0,0000</w:t>
            </w:r>
          </w:p>
        </w:tc>
        <w:tc>
          <w:tcPr>
            <w:tcW w:w="165" w:type="pct"/>
            <w:shd w:val="clear" w:color="000000" w:fill="F2F2F2"/>
            <w:noWrap/>
            <w:vAlign w:val="center"/>
            <w:hideMark/>
          </w:tcPr>
          <w:p w14:paraId="2CA40F76"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0,0000</w:t>
            </w:r>
          </w:p>
        </w:tc>
        <w:tc>
          <w:tcPr>
            <w:tcW w:w="165" w:type="pct"/>
            <w:shd w:val="clear" w:color="000000" w:fill="F2F2F2"/>
            <w:noWrap/>
            <w:vAlign w:val="center"/>
            <w:hideMark/>
          </w:tcPr>
          <w:p w14:paraId="2CF1FF14"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0,0000</w:t>
            </w:r>
          </w:p>
        </w:tc>
        <w:tc>
          <w:tcPr>
            <w:tcW w:w="165" w:type="pct"/>
            <w:shd w:val="clear" w:color="000000" w:fill="F2F2F2"/>
            <w:noWrap/>
            <w:vAlign w:val="center"/>
            <w:hideMark/>
          </w:tcPr>
          <w:p w14:paraId="5AD37A9B"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0,0000</w:t>
            </w:r>
          </w:p>
        </w:tc>
        <w:tc>
          <w:tcPr>
            <w:tcW w:w="165" w:type="pct"/>
            <w:shd w:val="clear" w:color="000000" w:fill="F2F2F2"/>
            <w:noWrap/>
            <w:vAlign w:val="center"/>
            <w:hideMark/>
          </w:tcPr>
          <w:p w14:paraId="7E136C10"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0,0000</w:t>
            </w:r>
          </w:p>
        </w:tc>
      </w:tr>
      <w:tr w:rsidR="00751A99" w:rsidRPr="00751A99" w14:paraId="2F02CC7C" w14:textId="77777777" w:rsidTr="00751A99">
        <w:trPr>
          <w:trHeight w:val="795"/>
        </w:trPr>
        <w:tc>
          <w:tcPr>
            <w:tcW w:w="134" w:type="pct"/>
            <w:shd w:val="clear" w:color="000000" w:fill="F2F2F2"/>
            <w:noWrap/>
            <w:vAlign w:val="center"/>
            <w:hideMark/>
          </w:tcPr>
          <w:p w14:paraId="218E7C26"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5.4</w:t>
            </w:r>
          </w:p>
        </w:tc>
        <w:tc>
          <w:tcPr>
            <w:tcW w:w="657" w:type="pct"/>
            <w:shd w:val="clear" w:color="000000" w:fill="F2F2F2"/>
            <w:vAlign w:val="center"/>
            <w:hideMark/>
          </w:tcPr>
          <w:p w14:paraId="723D8A3B" w14:textId="77777777" w:rsidR="00751A99" w:rsidRPr="00751A99" w:rsidRDefault="00751A99" w:rsidP="00751A99">
            <w:pPr>
              <w:rPr>
                <w:rFonts w:eastAsia="Times New Roman"/>
                <w:color w:val="000000"/>
                <w:sz w:val="18"/>
                <w:szCs w:val="18"/>
                <w:lang w:val="ru-KZ" w:eastAsia="ru-KZ"/>
              </w:rPr>
            </w:pPr>
            <w:r w:rsidRPr="00751A99">
              <w:rPr>
                <w:rFonts w:eastAsia="Times New Roman"/>
                <w:color w:val="000000"/>
                <w:sz w:val="18"/>
                <w:szCs w:val="18"/>
                <w:lang w:val="ru-KZ" w:eastAsia="ru-KZ"/>
              </w:rPr>
              <w:t>Объем сжигания сырого газа при технологических сбоях, отказах и отклонениях в работе технологического оборудования (V</w:t>
            </w:r>
            <w:r w:rsidRPr="00751A99">
              <w:rPr>
                <w:rFonts w:eastAsia="Times New Roman"/>
                <w:color w:val="000000"/>
                <w:sz w:val="18"/>
                <w:szCs w:val="18"/>
                <w:vertAlign w:val="subscript"/>
                <w:lang w:val="ru-KZ" w:eastAsia="ru-KZ"/>
              </w:rPr>
              <w:t>9</w:t>
            </w:r>
            <w:r w:rsidRPr="00751A99">
              <w:rPr>
                <w:rFonts w:eastAsia="Times New Roman"/>
                <w:color w:val="000000"/>
                <w:sz w:val="18"/>
                <w:szCs w:val="18"/>
                <w:lang w:val="ru-KZ" w:eastAsia="ru-KZ"/>
              </w:rPr>
              <w:t>)</w:t>
            </w:r>
          </w:p>
        </w:tc>
        <w:tc>
          <w:tcPr>
            <w:tcW w:w="176" w:type="pct"/>
            <w:shd w:val="clear" w:color="000000" w:fill="F2F2F2"/>
            <w:noWrap/>
            <w:vAlign w:val="center"/>
            <w:hideMark/>
          </w:tcPr>
          <w:p w14:paraId="3DECDDC3"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 </w:t>
            </w:r>
          </w:p>
        </w:tc>
        <w:tc>
          <w:tcPr>
            <w:tcW w:w="150" w:type="pct"/>
            <w:shd w:val="clear" w:color="000000" w:fill="F2F2F2"/>
            <w:noWrap/>
            <w:vAlign w:val="center"/>
            <w:hideMark/>
          </w:tcPr>
          <w:p w14:paraId="43046412"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 </w:t>
            </w:r>
          </w:p>
        </w:tc>
        <w:tc>
          <w:tcPr>
            <w:tcW w:w="204" w:type="pct"/>
            <w:shd w:val="clear" w:color="000000" w:fill="F2F2F2"/>
            <w:noWrap/>
            <w:vAlign w:val="center"/>
            <w:hideMark/>
          </w:tcPr>
          <w:p w14:paraId="1A7FE567"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 </w:t>
            </w:r>
          </w:p>
        </w:tc>
        <w:tc>
          <w:tcPr>
            <w:tcW w:w="274" w:type="pct"/>
            <w:shd w:val="clear" w:color="000000" w:fill="F2F2F2"/>
            <w:noWrap/>
            <w:vAlign w:val="center"/>
            <w:hideMark/>
          </w:tcPr>
          <w:p w14:paraId="3790523F"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 </w:t>
            </w:r>
          </w:p>
        </w:tc>
        <w:tc>
          <w:tcPr>
            <w:tcW w:w="323" w:type="pct"/>
            <w:shd w:val="clear" w:color="000000" w:fill="F2F2F2"/>
            <w:noWrap/>
            <w:vAlign w:val="center"/>
            <w:hideMark/>
          </w:tcPr>
          <w:p w14:paraId="36B00CB6"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 </w:t>
            </w:r>
          </w:p>
        </w:tc>
        <w:tc>
          <w:tcPr>
            <w:tcW w:w="186" w:type="pct"/>
            <w:shd w:val="clear" w:color="000000" w:fill="F2F2F2"/>
            <w:noWrap/>
            <w:vAlign w:val="center"/>
            <w:hideMark/>
          </w:tcPr>
          <w:p w14:paraId="1AE46315"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0,0000</w:t>
            </w:r>
          </w:p>
        </w:tc>
        <w:tc>
          <w:tcPr>
            <w:tcW w:w="186" w:type="pct"/>
            <w:shd w:val="clear" w:color="000000" w:fill="F2F2F2"/>
            <w:noWrap/>
            <w:vAlign w:val="center"/>
            <w:hideMark/>
          </w:tcPr>
          <w:p w14:paraId="46B9E29D"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0,0000</w:t>
            </w:r>
          </w:p>
        </w:tc>
        <w:tc>
          <w:tcPr>
            <w:tcW w:w="186" w:type="pct"/>
            <w:shd w:val="clear" w:color="000000" w:fill="F2F2F2"/>
            <w:noWrap/>
            <w:vAlign w:val="center"/>
            <w:hideMark/>
          </w:tcPr>
          <w:p w14:paraId="64376D89"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0,0000</w:t>
            </w:r>
          </w:p>
        </w:tc>
        <w:tc>
          <w:tcPr>
            <w:tcW w:w="186" w:type="pct"/>
            <w:shd w:val="clear" w:color="000000" w:fill="F2F2F2"/>
            <w:noWrap/>
            <w:vAlign w:val="center"/>
            <w:hideMark/>
          </w:tcPr>
          <w:p w14:paraId="3D720C11"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0,0000</w:t>
            </w:r>
          </w:p>
        </w:tc>
        <w:tc>
          <w:tcPr>
            <w:tcW w:w="186" w:type="pct"/>
            <w:shd w:val="clear" w:color="000000" w:fill="F2F2F2"/>
            <w:noWrap/>
            <w:vAlign w:val="center"/>
            <w:hideMark/>
          </w:tcPr>
          <w:p w14:paraId="5B45C636"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0,0000</w:t>
            </w:r>
          </w:p>
        </w:tc>
        <w:tc>
          <w:tcPr>
            <w:tcW w:w="186" w:type="pct"/>
            <w:shd w:val="clear" w:color="000000" w:fill="F2F2F2"/>
            <w:noWrap/>
            <w:vAlign w:val="center"/>
            <w:hideMark/>
          </w:tcPr>
          <w:p w14:paraId="1ED1DDE3"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0,0000</w:t>
            </w:r>
          </w:p>
        </w:tc>
        <w:tc>
          <w:tcPr>
            <w:tcW w:w="186" w:type="pct"/>
            <w:shd w:val="clear" w:color="000000" w:fill="F2F2F2"/>
            <w:noWrap/>
            <w:vAlign w:val="center"/>
            <w:hideMark/>
          </w:tcPr>
          <w:p w14:paraId="7439FFE4"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0,0000</w:t>
            </w:r>
          </w:p>
        </w:tc>
        <w:tc>
          <w:tcPr>
            <w:tcW w:w="186" w:type="pct"/>
            <w:shd w:val="clear" w:color="000000" w:fill="F2F2F2"/>
            <w:noWrap/>
            <w:vAlign w:val="center"/>
            <w:hideMark/>
          </w:tcPr>
          <w:p w14:paraId="701AB108"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0,0000</w:t>
            </w:r>
          </w:p>
        </w:tc>
        <w:tc>
          <w:tcPr>
            <w:tcW w:w="186" w:type="pct"/>
            <w:shd w:val="clear" w:color="000000" w:fill="F2F2F2"/>
            <w:noWrap/>
            <w:vAlign w:val="center"/>
            <w:hideMark/>
          </w:tcPr>
          <w:p w14:paraId="4B066CA0"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0,0000</w:t>
            </w:r>
          </w:p>
        </w:tc>
        <w:tc>
          <w:tcPr>
            <w:tcW w:w="186" w:type="pct"/>
            <w:shd w:val="clear" w:color="000000" w:fill="F2F2F2"/>
            <w:noWrap/>
            <w:vAlign w:val="center"/>
            <w:hideMark/>
          </w:tcPr>
          <w:p w14:paraId="5082258B"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0,0000</w:t>
            </w:r>
          </w:p>
        </w:tc>
        <w:tc>
          <w:tcPr>
            <w:tcW w:w="186" w:type="pct"/>
            <w:shd w:val="clear" w:color="000000" w:fill="F2F2F2"/>
            <w:noWrap/>
            <w:vAlign w:val="center"/>
            <w:hideMark/>
          </w:tcPr>
          <w:p w14:paraId="2BE72328"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0,0000</w:t>
            </w:r>
          </w:p>
        </w:tc>
        <w:tc>
          <w:tcPr>
            <w:tcW w:w="186" w:type="pct"/>
            <w:shd w:val="clear" w:color="000000" w:fill="F2F2F2"/>
            <w:noWrap/>
            <w:vAlign w:val="center"/>
            <w:hideMark/>
          </w:tcPr>
          <w:p w14:paraId="5D3C9151"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0,0000</w:t>
            </w:r>
          </w:p>
        </w:tc>
        <w:tc>
          <w:tcPr>
            <w:tcW w:w="186" w:type="pct"/>
            <w:shd w:val="clear" w:color="000000" w:fill="F2F2F2"/>
            <w:noWrap/>
            <w:vAlign w:val="center"/>
            <w:hideMark/>
          </w:tcPr>
          <w:p w14:paraId="779FBDD1"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0,0000</w:t>
            </w:r>
          </w:p>
        </w:tc>
        <w:tc>
          <w:tcPr>
            <w:tcW w:w="165" w:type="pct"/>
            <w:shd w:val="clear" w:color="000000" w:fill="F2F2F2"/>
            <w:noWrap/>
            <w:vAlign w:val="center"/>
            <w:hideMark/>
          </w:tcPr>
          <w:p w14:paraId="4642029F"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0,0000</w:t>
            </w:r>
          </w:p>
        </w:tc>
        <w:tc>
          <w:tcPr>
            <w:tcW w:w="165" w:type="pct"/>
            <w:shd w:val="clear" w:color="000000" w:fill="F2F2F2"/>
            <w:noWrap/>
            <w:vAlign w:val="center"/>
            <w:hideMark/>
          </w:tcPr>
          <w:p w14:paraId="6D6B65CD"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0,0000</w:t>
            </w:r>
          </w:p>
        </w:tc>
        <w:tc>
          <w:tcPr>
            <w:tcW w:w="165" w:type="pct"/>
            <w:shd w:val="clear" w:color="000000" w:fill="F2F2F2"/>
            <w:noWrap/>
            <w:vAlign w:val="center"/>
            <w:hideMark/>
          </w:tcPr>
          <w:p w14:paraId="4C2D53B8"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0,0000</w:t>
            </w:r>
          </w:p>
        </w:tc>
        <w:tc>
          <w:tcPr>
            <w:tcW w:w="165" w:type="pct"/>
            <w:shd w:val="clear" w:color="000000" w:fill="F2F2F2"/>
            <w:noWrap/>
            <w:vAlign w:val="center"/>
            <w:hideMark/>
          </w:tcPr>
          <w:p w14:paraId="01F1A991" w14:textId="77777777" w:rsidR="00751A99" w:rsidRPr="00751A99" w:rsidRDefault="00751A99" w:rsidP="00751A99">
            <w:pPr>
              <w:jc w:val="center"/>
              <w:rPr>
                <w:rFonts w:eastAsia="Times New Roman"/>
                <w:color w:val="000000"/>
                <w:sz w:val="18"/>
                <w:szCs w:val="18"/>
                <w:lang w:val="ru-KZ" w:eastAsia="ru-KZ"/>
              </w:rPr>
            </w:pPr>
            <w:r w:rsidRPr="00751A99">
              <w:rPr>
                <w:rFonts w:eastAsia="Times New Roman"/>
                <w:color w:val="000000"/>
                <w:sz w:val="18"/>
                <w:szCs w:val="18"/>
                <w:lang w:val="ru-KZ" w:eastAsia="ru-KZ"/>
              </w:rPr>
              <w:t>0,0000</w:t>
            </w:r>
          </w:p>
        </w:tc>
      </w:tr>
    </w:tbl>
    <w:p w14:paraId="7A69DE2A" w14:textId="77777777" w:rsidR="00AA1B83" w:rsidRDefault="00AA1B83" w:rsidP="00AA1B83">
      <w:pPr>
        <w:rPr>
          <w:highlight w:val="yellow"/>
          <w:lang w:val="en-US" w:eastAsia="ru-RU"/>
        </w:rPr>
      </w:pPr>
    </w:p>
    <w:p w14:paraId="7915BFD9" w14:textId="77777777" w:rsidR="00751A99" w:rsidRDefault="00751A99" w:rsidP="00AA1B83">
      <w:pPr>
        <w:rPr>
          <w:highlight w:val="yellow"/>
          <w:lang w:val="en-US" w:eastAsia="ru-RU"/>
        </w:rPr>
      </w:pPr>
    </w:p>
    <w:p w14:paraId="5B9F87B5" w14:textId="77777777" w:rsidR="00751A99" w:rsidRDefault="00751A99" w:rsidP="00AA1B83">
      <w:pPr>
        <w:rPr>
          <w:highlight w:val="yellow"/>
          <w:lang w:val="en-US" w:eastAsia="ru-RU"/>
        </w:rPr>
      </w:pPr>
    </w:p>
    <w:p w14:paraId="19312B52" w14:textId="77777777" w:rsidR="00751A99" w:rsidRDefault="00751A99" w:rsidP="00AA1B83">
      <w:pPr>
        <w:rPr>
          <w:highlight w:val="yellow"/>
          <w:lang w:val="en-US" w:eastAsia="ru-RU"/>
        </w:rPr>
      </w:pPr>
    </w:p>
    <w:p w14:paraId="3C0FFDE5" w14:textId="77777777" w:rsidR="00751A99" w:rsidRDefault="00751A99" w:rsidP="00AA1B83">
      <w:pPr>
        <w:rPr>
          <w:highlight w:val="yellow"/>
          <w:lang w:val="en-US" w:eastAsia="ru-RU"/>
        </w:rPr>
      </w:pPr>
    </w:p>
    <w:p w14:paraId="306E2E81" w14:textId="77777777" w:rsidR="00751A99" w:rsidRDefault="00751A99" w:rsidP="00AA1B83">
      <w:pPr>
        <w:rPr>
          <w:highlight w:val="yellow"/>
          <w:lang w:val="en-US" w:eastAsia="ru-RU"/>
        </w:rPr>
      </w:pPr>
    </w:p>
    <w:p w14:paraId="465970AA" w14:textId="77777777" w:rsidR="00751A99" w:rsidRDefault="00751A99" w:rsidP="00AA1B83">
      <w:pPr>
        <w:rPr>
          <w:highlight w:val="yellow"/>
          <w:lang w:val="en-US" w:eastAsia="ru-RU"/>
        </w:rPr>
      </w:pPr>
    </w:p>
    <w:p w14:paraId="0A12E287" w14:textId="77777777" w:rsidR="00751A99" w:rsidRDefault="00751A99" w:rsidP="00AA1B83">
      <w:pPr>
        <w:rPr>
          <w:highlight w:val="yellow"/>
          <w:lang w:val="en-US" w:eastAsia="ru-RU"/>
        </w:rPr>
      </w:pPr>
    </w:p>
    <w:p w14:paraId="5FA35D15" w14:textId="77777777" w:rsidR="00751A99" w:rsidRPr="00751A99" w:rsidRDefault="00751A99" w:rsidP="00AA1B83">
      <w:pPr>
        <w:rPr>
          <w:highlight w:val="yellow"/>
          <w:lang w:val="en-US" w:eastAsia="ru-RU"/>
        </w:rPr>
      </w:pPr>
    </w:p>
    <w:p w14:paraId="3AA1791A" w14:textId="6ED09E94" w:rsidR="00854023" w:rsidRPr="00413A30" w:rsidRDefault="000D42B3" w:rsidP="00854023">
      <w:pPr>
        <w:ind w:firstLine="709"/>
        <w:rPr>
          <w:rFonts w:eastAsia="Calibri"/>
          <w:b/>
          <w:bCs/>
          <w:sz w:val="20"/>
          <w:szCs w:val="20"/>
          <w:lang w:eastAsia="en-US"/>
        </w:rPr>
      </w:pPr>
      <w:bookmarkStart w:id="53" w:name="_Toc236236747"/>
      <w:r>
        <w:rPr>
          <w:b/>
          <w:bCs/>
          <w:sz w:val="20"/>
          <w:szCs w:val="20"/>
        </w:rPr>
        <w:t>Таблица</w:t>
      </w:r>
      <w:r w:rsidR="00AA1B83" w:rsidRPr="00413A30">
        <w:rPr>
          <w:b/>
          <w:bCs/>
          <w:sz w:val="20"/>
          <w:szCs w:val="20"/>
        </w:rPr>
        <w:t xml:space="preserve"> </w:t>
      </w:r>
      <w:r w:rsidR="00022625">
        <w:rPr>
          <w:b/>
          <w:bCs/>
          <w:sz w:val="20"/>
          <w:szCs w:val="20"/>
        </w:rPr>
        <w:fldChar w:fldCharType="begin"/>
      </w:r>
      <w:r w:rsidR="00022625">
        <w:rPr>
          <w:b/>
          <w:bCs/>
          <w:sz w:val="20"/>
          <w:szCs w:val="20"/>
        </w:rPr>
        <w:instrText xml:space="preserve"> STYLEREF 1 \s </w:instrText>
      </w:r>
      <w:r w:rsidR="00022625">
        <w:rPr>
          <w:b/>
          <w:bCs/>
          <w:sz w:val="20"/>
          <w:szCs w:val="20"/>
        </w:rPr>
        <w:fldChar w:fldCharType="separate"/>
      </w:r>
      <w:r w:rsidR="00D6182F">
        <w:rPr>
          <w:b/>
          <w:bCs/>
          <w:noProof/>
          <w:sz w:val="20"/>
          <w:szCs w:val="20"/>
        </w:rPr>
        <w:t>1</w:t>
      </w:r>
      <w:r w:rsidR="00022625">
        <w:rPr>
          <w:b/>
          <w:bCs/>
          <w:sz w:val="20"/>
          <w:szCs w:val="20"/>
        </w:rPr>
        <w:fldChar w:fldCharType="end"/>
      </w:r>
      <w:r w:rsidR="00022625">
        <w:rPr>
          <w:b/>
          <w:bCs/>
          <w:sz w:val="20"/>
          <w:szCs w:val="20"/>
        </w:rPr>
        <w:t>.</w:t>
      </w:r>
      <w:r w:rsidR="00022625">
        <w:rPr>
          <w:b/>
          <w:bCs/>
          <w:sz w:val="20"/>
          <w:szCs w:val="20"/>
        </w:rPr>
        <w:fldChar w:fldCharType="begin"/>
      </w:r>
      <w:r w:rsidR="00022625">
        <w:rPr>
          <w:b/>
          <w:bCs/>
          <w:sz w:val="20"/>
          <w:szCs w:val="20"/>
        </w:rPr>
        <w:instrText xml:space="preserve"> SEQ Таблица \* ARABIC \s 1 </w:instrText>
      </w:r>
      <w:r w:rsidR="00022625">
        <w:rPr>
          <w:b/>
          <w:bCs/>
          <w:sz w:val="20"/>
          <w:szCs w:val="20"/>
        </w:rPr>
        <w:fldChar w:fldCharType="separate"/>
      </w:r>
      <w:r w:rsidR="00D6182F">
        <w:rPr>
          <w:b/>
          <w:bCs/>
          <w:noProof/>
          <w:sz w:val="20"/>
          <w:szCs w:val="20"/>
        </w:rPr>
        <w:t>17</w:t>
      </w:r>
      <w:r w:rsidR="00022625">
        <w:rPr>
          <w:b/>
          <w:bCs/>
          <w:sz w:val="20"/>
          <w:szCs w:val="20"/>
        </w:rPr>
        <w:fldChar w:fldCharType="end"/>
      </w:r>
      <w:r w:rsidR="00AA1B83" w:rsidRPr="00413A30">
        <w:rPr>
          <w:b/>
          <w:bCs/>
          <w:sz w:val="20"/>
          <w:szCs w:val="20"/>
        </w:rPr>
        <w:t xml:space="preserve"> - </w:t>
      </w:r>
      <w:r w:rsidR="00854023" w:rsidRPr="00C4675B">
        <w:rPr>
          <w:rFonts w:eastAsia="Calibri"/>
          <w:b/>
          <w:bCs/>
          <w:sz w:val="20"/>
          <w:szCs w:val="20"/>
          <w:lang w:eastAsia="en-US"/>
        </w:rPr>
        <w:t>Баланс добычи и распределения</w:t>
      </w:r>
      <w:r w:rsidR="00854023" w:rsidRPr="00413A30">
        <w:rPr>
          <w:rFonts w:eastAsia="Calibri"/>
          <w:b/>
          <w:bCs/>
          <w:sz w:val="20"/>
          <w:szCs w:val="20"/>
          <w:lang w:eastAsia="en-US"/>
        </w:rPr>
        <w:t xml:space="preserve"> нефтяного газа (</w:t>
      </w:r>
      <w:r w:rsidR="00854023" w:rsidRPr="00413A30">
        <w:rPr>
          <w:rFonts w:eastAsia="Calibri"/>
          <w:b/>
          <w:bCs/>
          <w:sz w:val="20"/>
          <w:szCs w:val="20"/>
          <w:lang w:val="kk-KZ" w:eastAsia="en-US"/>
        </w:rPr>
        <w:t>2</w:t>
      </w:r>
      <w:r w:rsidR="00854023" w:rsidRPr="00413A30">
        <w:rPr>
          <w:rFonts w:eastAsia="Calibri"/>
          <w:b/>
          <w:bCs/>
          <w:sz w:val="20"/>
          <w:szCs w:val="20"/>
          <w:lang w:eastAsia="en-US"/>
        </w:rPr>
        <w:t>-</w:t>
      </w:r>
      <w:r w:rsidR="00854023" w:rsidRPr="00413A30">
        <w:rPr>
          <w:rFonts w:eastAsia="Calibri"/>
          <w:b/>
          <w:bCs/>
          <w:sz w:val="20"/>
          <w:szCs w:val="20"/>
          <w:lang w:val="kk-KZ" w:eastAsia="en-US"/>
        </w:rPr>
        <w:t>вариант</w:t>
      </w:r>
      <w:r w:rsidR="00854023" w:rsidRPr="00413A30">
        <w:rPr>
          <w:rFonts w:eastAsia="Calibri"/>
          <w:b/>
          <w:bCs/>
          <w:sz w:val="20"/>
          <w:szCs w:val="20"/>
          <w:lang w:eastAsia="en-US"/>
        </w:rPr>
        <w:t>)</w:t>
      </w:r>
      <w:bookmarkEnd w:id="53"/>
    </w:p>
    <w:tbl>
      <w:tblPr>
        <w:tblW w:w="5000" w:type="pct"/>
        <w:tblLook w:val="04A0" w:firstRow="1" w:lastRow="0" w:firstColumn="1" w:lastColumn="0" w:noHBand="0" w:noVBand="1"/>
      </w:tblPr>
      <w:tblGrid>
        <w:gridCol w:w="575"/>
        <w:gridCol w:w="3518"/>
        <w:gridCol w:w="756"/>
        <w:gridCol w:w="753"/>
        <w:gridCol w:w="887"/>
        <w:gridCol w:w="1173"/>
        <w:gridCol w:w="1383"/>
        <w:gridCol w:w="797"/>
        <w:gridCol w:w="797"/>
        <w:gridCol w:w="797"/>
        <w:gridCol w:w="797"/>
        <w:gridCol w:w="797"/>
        <w:gridCol w:w="797"/>
        <w:gridCol w:w="797"/>
        <w:gridCol w:w="797"/>
        <w:gridCol w:w="797"/>
        <w:gridCol w:w="797"/>
        <w:gridCol w:w="797"/>
        <w:gridCol w:w="797"/>
        <w:gridCol w:w="797"/>
        <w:gridCol w:w="708"/>
        <w:gridCol w:w="708"/>
        <w:gridCol w:w="708"/>
      </w:tblGrid>
      <w:tr w:rsidR="00C4675B" w:rsidRPr="00C4675B" w14:paraId="2300FF92" w14:textId="77777777" w:rsidTr="00C4675B">
        <w:trPr>
          <w:trHeight w:val="450"/>
        </w:trPr>
        <w:tc>
          <w:tcPr>
            <w:tcW w:w="107"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61D0454"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w:t>
            </w:r>
          </w:p>
        </w:tc>
        <w:tc>
          <w:tcPr>
            <w:tcW w:w="1524" w:type="pct"/>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23BBA3F"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Наименование</w:t>
            </w:r>
          </w:p>
        </w:tc>
        <w:tc>
          <w:tcPr>
            <w:tcW w:w="142"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864D169"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Общее кол-во</w:t>
            </w:r>
          </w:p>
        </w:tc>
        <w:tc>
          <w:tcPr>
            <w:tcW w:w="141"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EC290C4"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В работе</w:t>
            </w:r>
          </w:p>
        </w:tc>
        <w:tc>
          <w:tcPr>
            <w:tcW w:w="198"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938B76D"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Расход газа (не более), м</w:t>
            </w:r>
            <w:r w:rsidRPr="00C4675B">
              <w:rPr>
                <w:rFonts w:eastAsia="Times New Roman"/>
                <w:b/>
                <w:bCs/>
                <w:color w:val="000000"/>
                <w:sz w:val="18"/>
                <w:szCs w:val="18"/>
                <w:vertAlign w:val="superscript"/>
                <w:lang w:val="ru-KZ" w:eastAsia="ru-KZ"/>
              </w:rPr>
              <w:t>3</w:t>
            </w:r>
            <w:r w:rsidRPr="00C4675B">
              <w:rPr>
                <w:rFonts w:eastAsia="Times New Roman"/>
                <w:b/>
                <w:bCs/>
                <w:color w:val="000000"/>
                <w:sz w:val="18"/>
                <w:szCs w:val="18"/>
                <w:lang w:val="ru-KZ" w:eastAsia="ru-KZ"/>
              </w:rPr>
              <w:t>/час</w:t>
            </w:r>
          </w:p>
        </w:tc>
        <w:tc>
          <w:tcPr>
            <w:tcW w:w="236"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FE18CC3"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Количество часов работы в сутки</w:t>
            </w:r>
          </w:p>
        </w:tc>
        <w:tc>
          <w:tcPr>
            <w:tcW w:w="264"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AE20F92"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Эксплуатация (количество дней в году)</w:t>
            </w:r>
          </w:p>
        </w:tc>
        <w:tc>
          <w:tcPr>
            <w:tcW w:w="2388" w:type="pct"/>
            <w:gridSpan w:val="16"/>
            <w:tcBorders>
              <w:top w:val="single" w:sz="4" w:space="0" w:color="auto"/>
              <w:left w:val="nil"/>
              <w:bottom w:val="single" w:sz="4" w:space="0" w:color="auto"/>
              <w:right w:val="single" w:sz="4" w:space="0" w:color="auto"/>
            </w:tcBorders>
            <w:shd w:val="clear" w:color="000000" w:fill="D9D9D9"/>
            <w:noWrap/>
            <w:vAlign w:val="center"/>
            <w:hideMark/>
          </w:tcPr>
          <w:p w14:paraId="7D7C421B"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Объем газа, млн. м</w:t>
            </w:r>
            <w:r w:rsidRPr="00C4675B">
              <w:rPr>
                <w:rFonts w:eastAsia="Times New Roman"/>
                <w:b/>
                <w:bCs/>
                <w:color w:val="000000"/>
                <w:sz w:val="18"/>
                <w:szCs w:val="18"/>
                <w:vertAlign w:val="superscript"/>
                <w:lang w:val="ru-KZ" w:eastAsia="ru-KZ"/>
              </w:rPr>
              <w:t>3</w:t>
            </w:r>
            <w:r w:rsidRPr="00C4675B">
              <w:rPr>
                <w:rFonts w:eastAsia="Times New Roman"/>
                <w:b/>
                <w:bCs/>
                <w:color w:val="000000"/>
                <w:sz w:val="18"/>
                <w:szCs w:val="18"/>
                <w:lang w:val="ru-KZ" w:eastAsia="ru-KZ"/>
              </w:rPr>
              <w:t>/год</w:t>
            </w:r>
          </w:p>
        </w:tc>
      </w:tr>
      <w:tr w:rsidR="00C4675B" w:rsidRPr="00C4675B" w14:paraId="4BF51654" w14:textId="77777777" w:rsidTr="00C4675B">
        <w:trPr>
          <w:trHeight w:val="405"/>
        </w:trPr>
        <w:tc>
          <w:tcPr>
            <w:tcW w:w="107" w:type="pct"/>
            <w:vMerge/>
            <w:tcBorders>
              <w:top w:val="single" w:sz="4" w:space="0" w:color="auto"/>
              <w:left w:val="single" w:sz="4" w:space="0" w:color="auto"/>
              <w:bottom w:val="single" w:sz="4" w:space="0" w:color="auto"/>
              <w:right w:val="single" w:sz="4" w:space="0" w:color="auto"/>
            </w:tcBorders>
            <w:vAlign w:val="center"/>
            <w:hideMark/>
          </w:tcPr>
          <w:p w14:paraId="78593DF5" w14:textId="77777777" w:rsidR="00C4675B" w:rsidRPr="00C4675B" w:rsidRDefault="00C4675B" w:rsidP="00C4675B">
            <w:pPr>
              <w:rPr>
                <w:rFonts w:eastAsia="Times New Roman"/>
                <w:b/>
                <w:bCs/>
                <w:color w:val="000000"/>
                <w:sz w:val="18"/>
                <w:szCs w:val="18"/>
                <w:lang w:val="ru-KZ" w:eastAsia="ru-KZ"/>
              </w:rPr>
            </w:pPr>
          </w:p>
        </w:tc>
        <w:tc>
          <w:tcPr>
            <w:tcW w:w="1524" w:type="pct"/>
            <w:vMerge/>
            <w:tcBorders>
              <w:top w:val="single" w:sz="4" w:space="0" w:color="auto"/>
              <w:left w:val="single" w:sz="4" w:space="0" w:color="auto"/>
              <w:bottom w:val="single" w:sz="4" w:space="0" w:color="auto"/>
              <w:right w:val="single" w:sz="4" w:space="0" w:color="auto"/>
            </w:tcBorders>
            <w:vAlign w:val="center"/>
            <w:hideMark/>
          </w:tcPr>
          <w:p w14:paraId="12AAC982" w14:textId="77777777" w:rsidR="00C4675B" w:rsidRPr="00C4675B" w:rsidRDefault="00C4675B" w:rsidP="00C4675B">
            <w:pPr>
              <w:rPr>
                <w:rFonts w:eastAsia="Times New Roman"/>
                <w:b/>
                <w:bCs/>
                <w:color w:val="000000"/>
                <w:sz w:val="18"/>
                <w:szCs w:val="18"/>
                <w:lang w:val="ru-KZ" w:eastAsia="ru-KZ"/>
              </w:rPr>
            </w:pPr>
          </w:p>
        </w:tc>
        <w:tc>
          <w:tcPr>
            <w:tcW w:w="142" w:type="pct"/>
            <w:vMerge/>
            <w:tcBorders>
              <w:top w:val="single" w:sz="4" w:space="0" w:color="auto"/>
              <w:left w:val="single" w:sz="4" w:space="0" w:color="auto"/>
              <w:bottom w:val="single" w:sz="4" w:space="0" w:color="auto"/>
              <w:right w:val="single" w:sz="4" w:space="0" w:color="auto"/>
            </w:tcBorders>
            <w:vAlign w:val="center"/>
            <w:hideMark/>
          </w:tcPr>
          <w:p w14:paraId="3D012A1D" w14:textId="77777777" w:rsidR="00C4675B" w:rsidRPr="00C4675B" w:rsidRDefault="00C4675B" w:rsidP="00C4675B">
            <w:pPr>
              <w:rPr>
                <w:rFonts w:eastAsia="Times New Roman"/>
                <w:b/>
                <w:bCs/>
                <w:color w:val="000000"/>
                <w:sz w:val="18"/>
                <w:szCs w:val="18"/>
                <w:lang w:val="ru-KZ" w:eastAsia="ru-KZ"/>
              </w:rPr>
            </w:pPr>
          </w:p>
        </w:tc>
        <w:tc>
          <w:tcPr>
            <w:tcW w:w="141" w:type="pct"/>
            <w:vMerge/>
            <w:tcBorders>
              <w:top w:val="single" w:sz="4" w:space="0" w:color="auto"/>
              <w:left w:val="single" w:sz="4" w:space="0" w:color="auto"/>
              <w:bottom w:val="single" w:sz="4" w:space="0" w:color="auto"/>
              <w:right w:val="single" w:sz="4" w:space="0" w:color="auto"/>
            </w:tcBorders>
            <w:vAlign w:val="center"/>
            <w:hideMark/>
          </w:tcPr>
          <w:p w14:paraId="70B9629D" w14:textId="77777777" w:rsidR="00C4675B" w:rsidRPr="00C4675B" w:rsidRDefault="00C4675B" w:rsidP="00C4675B">
            <w:pPr>
              <w:rPr>
                <w:rFonts w:eastAsia="Times New Roman"/>
                <w:b/>
                <w:bCs/>
                <w:color w:val="000000"/>
                <w:sz w:val="18"/>
                <w:szCs w:val="18"/>
                <w:lang w:val="ru-KZ" w:eastAsia="ru-KZ"/>
              </w:rPr>
            </w:pPr>
          </w:p>
        </w:tc>
        <w:tc>
          <w:tcPr>
            <w:tcW w:w="198" w:type="pct"/>
            <w:vMerge/>
            <w:tcBorders>
              <w:top w:val="single" w:sz="4" w:space="0" w:color="auto"/>
              <w:left w:val="single" w:sz="4" w:space="0" w:color="auto"/>
              <w:bottom w:val="single" w:sz="4" w:space="0" w:color="auto"/>
              <w:right w:val="single" w:sz="4" w:space="0" w:color="auto"/>
            </w:tcBorders>
            <w:vAlign w:val="center"/>
            <w:hideMark/>
          </w:tcPr>
          <w:p w14:paraId="13091733" w14:textId="77777777" w:rsidR="00C4675B" w:rsidRPr="00C4675B" w:rsidRDefault="00C4675B" w:rsidP="00C4675B">
            <w:pPr>
              <w:rPr>
                <w:rFonts w:eastAsia="Times New Roman"/>
                <w:b/>
                <w:bCs/>
                <w:color w:val="000000"/>
                <w:sz w:val="18"/>
                <w:szCs w:val="18"/>
                <w:lang w:val="ru-KZ" w:eastAsia="ru-KZ"/>
              </w:rPr>
            </w:pPr>
          </w:p>
        </w:tc>
        <w:tc>
          <w:tcPr>
            <w:tcW w:w="236" w:type="pct"/>
            <w:vMerge/>
            <w:tcBorders>
              <w:top w:val="single" w:sz="4" w:space="0" w:color="auto"/>
              <w:left w:val="single" w:sz="4" w:space="0" w:color="auto"/>
              <w:bottom w:val="single" w:sz="4" w:space="0" w:color="auto"/>
              <w:right w:val="single" w:sz="4" w:space="0" w:color="auto"/>
            </w:tcBorders>
            <w:vAlign w:val="center"/>
            <w:hideMark/>
          </w:tcPr>
          <w:p w14:paraId="5ECBC43C" w14:textId="77777777" w:rsidR="00C4675B" w:rsidRPr="00C4675B" w:rsidRDefault="00C4675B" w:rsidP="00C4675B">
            <w:pPr>
              <w:rPr>
                <w:rFonts w:eastAsia="Times New Roman"/>
                <w:b/>
                <w:bCs/>
                <w:color w:val="000000"/>
                <w:sz w:val="18"/>
                <w:szCs w:val="18"/>
                <w:lang w:val="ru-KZ" w:eastAsia="ru-KZ"/>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14:paraId="4A34214A" w14:textId="77777777" w:rsidR="00C4675B" w:rsidRPr="00C4675B" w:rsidRDefault="00C4675B" w:rsidP="00C4675B">
            <w:pPr>
              <w:rPr>
                <w:rFonts w:eastAsia="Times New Roman"/>
                <w:b/>
                <w:bCs/>
                <w:color w:val="000000"/>
                <w:sz w:val="18"/>
                <w:szCs w:val="18"/>
                <w:lang w:val="ru-KZ" w:eastAsia="ru-KZ"/>
              </w:rPr>
            </w:pPr>
          </w:p>
        </w:tc>
        <w:tc>
          <w:tcPr>
            <w:tcW w:w="152" w:type="pct"/>
            <w:tcBorders>
              <w:top w:val="nil"/>
              <w:left w:val="nil"/>
              <w:bottom w:val="single" w:sz="4" w:space="0" w:color="auto"/>
              <w:right w:val="single" w:sz="4" w:space="0" w:color="auto"/>
            </w:tcBorders>
            <w:shd w:val="clear" w:color="000000" w:fill="D9D9D9"/>
            <w:noWrap/>
            <w:vAlign w:val="center"/>
            <w:hideMark/>
          </w:tcPr>
          <w:p w14:paraId="4CEDF883"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2026</w:t>
            </w:r>
          </w:p>
        </w:tc>
        <w:tc>
          <w:tcPr>
            <w:tcW w:w="152" w:type="pct"/>
            <w:tcBorders>
              <w:top w:val="nil"/>
              <w:left w:val="nil"/>
              <w:bottom w:val="single" w:sz="4" w:space="0" w:color="auto"/>
              <w:right w:val="single" w:sz="4" w:space="0" w:color="auto"/>
            </w:tcBorders>
            <w:shd w:val="clear" w:color="000000" w:fill="D9D9D9"/>
            <w:noWrap/>
            <w:vAlign w:val="center"/>
            <w:hideMark/>
          </w:tcPr>
          <w:p w14:paraId="60639141"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2027</w:t>
            </w:r>
          </w:p>
        </w:tc>
        <w:tc>
          <w:tcPr>
            <w:tcW w:w="152" w:type="pct"/>
            <w:tcBorders>
              <w:top w:val="nil"/>
              <w:left w:val="nil"/>
              <w:bottom w:val="single" w:sz="4" w:space="0" w:color="auto"/>
              <w:right w:val="single" w:sz="4" w:space="0" w:color="auto"/>
            </w:tcBorders>
            <w:shd w:val="clear" w:color="000000" w:fill="D9D9D9"/>
            <w:noWrap/>
            <w:vAlign w:val="center"/>
            <w:hideMark/>
          </w:tcPr>
          <w:p w14:paraId="66C85862"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2028</w:t>
            </w:r>
          </w:p>
        </w:tc>
        <w:tc>
          <w:tcPr>
            <w:tcW w:w="152" w:type="pct"/>
            <w:tcBorders>
              <w:top w:val="nil"/>
              <w:left w:val="nil"/>
              <w:bottom w:val="single" w:sz="4" w:space="0" w:color="auto"/>
              <w:right w:val="single" w:sz="4" w:space="0" w:color="auto"/>
            </w:tcBorders>
            <w:shd w:val="clear" w:color="000000" w:fill="D9D9D9"/>
            <w:noWrap/>
            <w:vAlign w:val="center"/>
            <w:hideMark/>
          </w:tcPr>
          <w:p w14:paraId="2EF3856A"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2029</w:t>
            </w:r>
          </w:p>
        </w:tc>
        <w:tc>
          <w:tcPr>
            <w:tcW w:w="152" w:type="pct"/>
            <w:tcBorders>
              <w:top w:val="nil"/>
              <w:left w:val="nil"/>
              <w:bottom w:val="single" w:sz="4" w:space="0" w:color="auto"/>
              <w:right w:val="single" w:sz="4" w:space="0" w:color="auto"/>
            </w:tcBorders>
            <w:shd w:val="clear" w:color="000000" w:fill="D9D9D9"/>
            <w:noWrap/>
            <w:vAlign w:val="center"/>
            <w:hideMark/>
          </w:tcPr>
          <w:p w14:paraId="4F51F6DE"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2030</w:t>
            </w:r>
          </w:p>
        </w:tc>
        <w:tc>
          <w:tcPr>
            <w:tcW w:w="152" w:type="pct"/>
            <w:tcBorders>
              <w:top w:val="nil"/>
              <w:left w:val="nil"/>
              <w:bottom w:val="single" w:sz="4" w:space="0" w:color="auto"/>
              <w:right w:val="single" w:sz="4" w:space="0" w:color="auto"/>
            </w:tcBorders>
            <w:shd w:val="clear" w:color="000000" w:fill="D9D9D9"/>
            <w:noWrap/>
            <w:vAlign w:val="center"/>
            <w:hideMark/>
          </w:tcPr>
          <w:p w14:paraId="167887CE"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2031</w:t>
            </w:r>
          </w:p>
        </w:tc>
        <w:tc>
          <w:tcPr>
            <w:tcW w:w="152" w:type="pct"/>
            <w:tcBorders>
              <w:top w:val="nil"/>
              <w:left w:val="nil"/>
              <w:bottom w:val="single" w:sz="4" w:space="0" w:color="auto"/>
              <w:right w:val="single" w:sz="4" w:space="0" w:color="auto"/>
            </w:tcBorders>
            <w:shd w:val="clear" w:color="000000" w:fill="D9D9D9"/>
            <w:noWrap/>
            <w:vAlign w:val="center"/>
            <w:hideMark/>
          </w:tcPr>
          <w:p w14:paraId="28FEA58E"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2032</w:t>
            </w:r>
          </w:p>
        </w:tc>
        <w:tc>
          <w:tcPr>
            <w:tcW w:w="152" w:type="pct"/>
            <w:tcBorders>
              <w:top w:val="nil"/>
              <w:left w:val="nil"/>
              <w:bottom w:val="single" w:sz="4" w:space="0" w:color="auto"/>
              <w:right w:val="single" w:sz="4" w:space="0" w:color="auto"/>
            </w:tcBorders>
            <w:shd w:val="clear" w:color="000000" w:fill="D9D9D9"/>
            <w:noWrap/>
            <w:vAlign w:val="center"/>
            <w:hideMark/>
          </w:tcPr>
          <w:p w14:paraId="4C220982"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2033</w:t>
            </w:r>
          </w:p>
        </w:tc>
        <w:tc>
          <w:tcPr>
            <w:tcW w:w="152" w:type="pct"/>
            <w:tcBorders>
              <w:top w:val="nil"/>
              <w:left w:val="nil"/>
              <w:bottom w:val="single" w:sz="4" w:space="0" w:color="auto"/>
              <w:right w:val="single" w:sz="4" w:space="0" w:color="auto"/>
            </w:tcBorders>
            <w:shd w:val="clear" w:color="000000" w:fill="D9D9D9"/>
            <w:noWrap/>
            <w:vAlign w:val="center"/>
            <w:hideMark/>
          </w:tcPr>
          <w:p w14:paraId="50D3A0A9"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2034</w:t>
            </w:r>
          </w:p>
        </w:tc>
        <w:tc>
          <w:tcPr>
            <w:tcW w:w="152" w:type="pct"/>
            <w:tcBorders>
              <w:top w:val="nil"/>
              <w:left w:val="nil"/>
              <w:bottom w:val="single" w:sz="4" w:space="0" w:color="auto"/>
              <w:right w:val="single" w:sz="4" w:space="0" w:color="auto"/>
            </w:tcBorders>
            <w:shd w:val="clear" w:color="000000" w:fill="D9D9D9"/>
            <w:noWrap/>
            <w:vAlign w:val="center"/>
            <w:hideMark/>
          </w:tcPr>
          <w:p w14:paraId="61C74477"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2035</w:t>
            </w:r>
          </w:p>
        </w:tc>
        <w:tc>
          <w:tcPr>
            <w:tcW w:w="152" w:type="pct"/>
            <w:tcBorders>
              <w:top w:val="nil"/>
              <w:left w:val="nil"/>
              <w:bottom w:val="single" w:sz="4" w:space="0" w:color="auto"/>
              <w:right w:val="single" w:sz="4" w:space="0" w:color="auto"/>
            </w:tcBorders>
            <w:shd w:val="clear" w:color="000000" w:fill="D9D9D9"/>
            <w:noWrap/>
            <w:vAlign w:val="center"/>
            <w:hideMark/>
          </w:tcPr>
          <w:p w14:paraId="349A779A"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2036</w:t>
            </w:r>
          </w:p>
        </w:tc>
        <w:tc>
          <w:tcPr>
            <w:tcW w:w="152" w:type="pct"/>
            <w:tcBorders>
              <w:top w:val="nil"/>
              <w:left w:val="nil"/>
              <w:bottom w:val="single" w:sz="4" w:space="0" w:color="auto"/>
              <w:right w:val="single" w:sz="4" w:space="0" w:color="auto"/>
            </w:tcBorders>
            <w:shd w:val="clear" w:color="000000" w:fill="D9D9D9"/>
            <w:noWrap/>
            <w:vAlign w:val="center"/>
            <w:hideMark/>
          </w:tcPr>
          <w:p w14:paraId="24EB17C7"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2037</w:t>
            </w:r>
          </w:p>
        </w:tc>
        <w:tc>
          <w:tcPr>
            <w:tcW w:w="152" w:type="pct"/>
            <w:tcBorders>
              <w:top w:val="nil"/>
              <w:left w:val="nil"/>
              <w:bottom w:val="single" w:sz="4" w:space="0" w:color="auto"/>
              <w:right w:val="single" w:sz="4" w:space="0" w:color="auto"/>
            </w:tcBorders>
            <w:shd w:val="clear" w:color="000000" w:fill="D9D9D9"/>
            <w:noWrap/>
            <w:vAlign w:val="center"/>
            <w:hideMark/>
          </w:tcPr>
          <w:p w14:paraId="69FBF60C"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2038</w:t>
            </w:r>
          </w:p>
        </w:tc>
        <w:tc>
          <w:tcPr>
            <w:tcW w:w="143" w:type="pct"/>
            <w:tcBorders>
              <w:top w:val="nil"/>
              <w:left w:val="nil"/>
              <w:bottom w:val="single" w:sz="4" w:space="0" w:color="auto"/>
              <w:right w:val="single" w:sz="4" w:space="0" w:color="auto"/>
            </w:tcBorders>
            <w:shd w:val="clear" w:color="000000" w:fill="D9D9D9"/>
            <w:noWrap/>
            <w:vAlign w:val="center"/>
            <w:hideMark/>
          </w:tcPr>
          <w:p w14:paraId="021B1284"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2039</w:t>
            </w:r>
          </w:p>
        </w:tc>
        <w:tc>
          <w:tcPr>
            <w:tcW w:w="143" w:type="pct"/>
            <w:tcBorders>
              <w:top w:val="nil"/>
              <w:left w:val="nil"/>
              <w:bottom w:val="single" w:sz="4" w:space="0" w:color="auto"/>
              <w:right w:val="single" w:sz="4" w:space="0" w:color="auto"/>
            </w:tcBorders>
            <w:shd w:val="clear" w:color="000000" w:fill="D9D9D9"/>
            <w:noWrap/>
            <w:vAlign w:val="center"/>
            <w:hideMark/>
          </w:tcPr>
          <w:p w14:paraId="63A1F17F"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2040</w:t>
            </w:r>
          </w:p>
        </w:tc>
        <w:tc>
          <w:tcPr>
            <w:tcW w:w="133" w:type="pct"/>
            <w:tcBorders>
              <w:top w:val="nil"/>
              <w:left w:val="nil"/>
              <w:bottom w:val="single" w:sz="4" w:space="0" w:color="auto"/>
              <w:right w:val="single" w:sz="4" w:space="0" w:color="auto"/>
            </w:tcBorders>
            <w:shd w:val="clear" w:color="000000" w:fill="D9D9D9"/>
            <w:noWrap/>
            <w:vAlign w:val="center"/>
            <w:hideMark/>
          </w:tcPr>
          <w:p w14:paraId="56BA8109"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2041</w:t>
            </w:r>
          </w:p>
        </w:tc>
      </w:tr>
      <w:tr w:rsidR="00C4675B" w:rsidRPr="00C4675B" w14:paraId="2662F890" w14:textId="77777777" w:rsidTr="00C4675B">
        <w:trPr>
          <w:trHeight w:val="300"/>
        </w:trPr>
        <w:tc>
          <w:tcPr>
            <w:tcW w:w="107" w:type="pct"/>
            <w:tcBorders>
              <w:top w:val="nil"/>
              <w:left w:val="single" w:sz="4" w:space="0" w:color="auto"/>
              <w:bottom w:val="single" w:sz="4" w:space="0" w:color="auto"/>
              <w:right w:val="single" w:sz="4" w:space="0" w:color="auto"/>
            </w:tcBorders>
            <w:shd w:val="clear" w:color="auto" w:fill="auto"/>
            <w:noWrap/>
            <w:vAlign w:val="center"/>
            <w:hideMark/>
          </w:tcPr>
          <w:p w14:paraId="1466691D"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1</w:t>
            </w:r>
          </w:p>
        </w:tc>
        <w:tc>
          <w:tcPr>
            <w:tcW w:w="1524" w:type="pct"/>
            <w:tcBorders>
              <w:top w:val="nil"/>
              <w:left w:val="nil"/>
              <w:bottom w:val="single" w:sz="4" w:space="0" w:color="auto"/>
              <w:right w:val="single" w:sz="4" w:space="0" w:color="auto"/>
            </w:tcBorders>
            <w:shd w:val="clear" w:color="auto" w:fill="auto"/>
            <w:noWrap/>
            <w:vAlign w:val="center"/>
            <w:hideMark/>
          </w:tcPr>
          <w:p w14:paraId="37DB33C9" w14:textId="77777777" w:rsidR="00C4675B" w:rsidRPr="00C4675B" w:rsidRDefault="00C4675B" w:rsidP="00C4675B">
            <w:pPr>
              <w:rPr>
                <w:rFonts w:eastAsia="Times New Roman"/>
                <w:b/>
                <w:bCs/>
                <w:color w:val="000000"/>
                <w:sz w:val="18"/>
                <w:szCs w:val="18"/>
                <w:lang w:val="ru-KZ" w:eastAsia="ru-KZ"/>
              </w:rPr>
            </w:pPr>
            <w:r w:rsidRPr="00C4675B">
              <w:rPr>
                <w:rFonts w:eastAsia="Times New Roman"/>
                <w:b/>
                <w:bCs/>
                <w:color w:val="000000"/>
                <w:sz w:val="18"/>
                <w:szCs w:val="18"/>
                <w:lang w:val="ru-KZ" w:eastAsia="ru-KZ"/>
              </w:rPr>
              <w:t>Добыча газа, (V</w:t>
            </w:r>
            <w:r w:rsidRPr="00C4675B">
              <w:rPr>
                <w:rFonts w:eastAsia="Times New Roman"/>
                <w:b/>
                <w:bCs/>
                <w:color w:val="000000"/>
                <w:sz w:val="18"/>
                <w:szCs w:val="18"/>
                <w:vertAlign w:val="subscript"/>
                <w:lang w:val="ru-KZ" w:eastAsia="ru-KZ"/>
              </w:rPr>
              <w:t>I</w:t>
            </w:r>
            <w:r w:rsidRPr="00C4675B">
              <w:rPr>
                <w:rFonts w:eastAsia="Times New Roman"/>
                <w:b/>
                <w:bCs/>
                <w:color w:val="000000"/>
                <w:sz w:val="18"/>
                <w:szCs w:val="18"/>
                <w:lang w:val="ru-KZ" w:eastAsia="ru-KZ"/>
              </w:rPr>
              <w:t>)</w:t>
            </w:r>
          </w:p>
        </w:tc>
        <w:tc>
          <w:tcPr>
            <w:tcW w:w="142" w:type="pct"/>
            <w:tcBorders>
              <w:top w:val="nil"/>
              <w:left w:val="nil"/>
              <w:bottom w:val="single" w:sz="4" w:space="0" w:color="auto"/>
              <w:right w:val="single" w:sz="4" w:space="0" w:color="auto"/>
            </w:tcBorders>
            <w:shd w:val="clear" w:color="auto" w:fill="auto"/>
            <w:noWrap/>
            <w:vAlign w:val="center"/>
            <w:hideMark/>
          </w:tcPr>
          <w:p w14:paraId="6F5E6CF9"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 </w:t>
            </w:r>
          </w:p>
        </w:tc>
        <w:tc>
          <w:tcPr>
            <w:tcW w:w="141" w:type="pct"/>
            <w:tcBorders>
              <w:top w:val="nil"/>
              <w:left w:val="nil"/>
              <w:bottom w:val="single" w:sz="4" w:space="0" w:color="auto"/>
              <w:right w:val="single" w:sz="4" w:space="0" w:color="auto"/>
            </w:tcBorders>
            <w:shd w:val="clear" w:color="auto" w:fill="auto"/>
            <w:noWrap/>
            <w:vAlign w:val="center"/>
            <w:hideMark/>
          </w:tcPr>
          <w:p w14:paraId="14878D30"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 </w:t>
            </w:r>
          </w:p>
        </w:tc>
        <w:tc>
          <w:tcPr>
            <w:tcW w:w="198" w:type="pct"/>
            <w:tcBorders>
              <w:top w:val="nil"/>
              <w:left w:val="nil"/>
              <w:bottom w:val="single" w:sz="4" w:space="0" w:color="auto"/>
              <w:right w:val="single" w:sz="4" w:space="0" w:color="auto"/>
            </w:tcBorders>
            <w:shd w:val="clear" w:color="auto" w:fill="auto"/>
            <w:noWrap/>
            <w:vAlign w:val="center"/>
            <w:hideMark/>
          </w:tcPr>
          <w:p w14:paraId="2F402050"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 </w:t>
            </w:r>
          </w:p>
        </w:tc>
        <w:tc>
          <w:tcPr>
            <w:tcW w:w="236" w:type="pct"/>
            <w:tcBorders>
              <w:top w:val="nil"/>
              <w:left w:val="nil"/>
              <w:bottom w:val="single" w:sz="4" w:space="0" w:color="auto"/>
              <w:right w:val="single" w:sz="4" w:space="0" w:color="auto"/>
            </w:tcBorders>
            <w:shd w:val="clear" w:color="auto" w:fill="auto"/>
            <w:noWrap/>
            <w:vAlign w:val="center"/>
            <w:hideMark/>
          </w:tcPr>
          <w:p w14:paraId="4A24678A"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 </w:t>
            </w:r>
          </w:p>
        </w:tc>
        <w:tc>
          <w:tcPr>
            <w:tcW w:w="264" w:type="pct"/>
            <w:tcBorders>
              <w:top w:val="nil"/>
              <w:left w:val="nil"/>
              <w:bottom w:val="single" w:sz="4" w:space="0" w:color="auto"/>
              <w:right w:val="single" w:sz="4" w:space="0" w:color="auto"/>
            </w:tcBorders>
            <w:shd w:val="clear" w:color="auto" w:fill="auto"/>
            <w:noWrap/>
            <w:vAlign w:val="center"/>
            <w:hideMark/>
          </w:tcPr>
          <w:p w14:paraId="71A50819"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 </w:t>
            </w:r>
          </w:p>
        </w:tc>
        <w:tc>
          <w:tcPr>
            <w:tcW w:w="152" w:type="pct"/>
            <w:tcBorders>
              <w:top w:val="nil"/>
              <w:left w:val="nil"/>
              <w:bottom w:val="single" w:sz="4" w:space="0" w:color="auto"/>
              <w:right w:val="single" w:sz="4" w:space="0" w:color="auto"/>
            </w:tcBorders>
            <w:shd w:val="clear" w:color="auto" w:fill="auto"/>
            <w:noWrap/>
            <w:vAlign w:val="center"/>
            <w:hideMark/>
          </w:tcPr>
          <w:p w14:paraId="6334A7A8"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19,309</w:t>
            </w:r>
          </w:p>
        </w:tc>
        <w:tc>
          <w:tcPr>
            <w:tcW w:w="152" w:type="pct"/>
            <w:tcBorders>
              <w:top w:val="nil"/>
              <w:left w:val="nil"/>
              <w:bottom w:val="single" w:sz="4" w:space="0" w:color="auto"/>
              <w:right w:val="single" w:sz="4" w:space="0" w:color="auto"/>
            </w:tcBorders>
            <w:shd w:val="clear" w:color="auto" w:fill="auto"/>
            <w:noWrap/>
            <w:vAlign w:val="center"/>
            <w:hideMark/>
          </w:tcPr>
          <w:p w14:paraId="7610CC8B"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21,665</w:t>
            </w:r>
          </w:p>
        </w:tc>
        <w:tc>
          <w:tcPr>
            <w:tcW w:w="152" w:type="pct"/>
            <w:tcBorders>
              <w:top w:val="nil"/>
              <w:left w:val="nil"/>
              <w:bottom w:val="single" w:sz="4" w:space="0" w:color="auto"/>
              <w:right w:val="single" w:sz="4" w:space="0" w:color="auto"/>
            </w:tcBorders>
            <w:shd w:val="clear" w:color="auto" w:fill="auto"/>
            <w:noWrap/>
            <w:vAlign w:val="center"/>
            <w:hideMark/>
          </w:tcPr>
          <w:p w14:paraId="7D83DBA4"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25,809</w:t>
            </w:r>
          </w:p>
        </w:tc>
        <w:tc>
          <w:tcPr>
            <w:tcW w:w="152" w:type="pct"/>
            <w:tcBorders>
              <w:top w:val="nil"/>
              <w:left w:val="nil"/>
              <w:bottom w:val="single" w:sz="4" w:space="0" w:color="auto"/>
              <w:right w:val="single" w:sz="4" w:space="0" w:color="auto"/>
            </w:tcBorders>
            <w:shd w:val="clear" w:color="auto" w:fill="auto"/>
            <w:noWrap/>
            <w:vAlign w:val="center"/>
            <w:hideMark/>
          </w:tcPr>
          <w:p w14:paraId="468E1931"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29,586</w:t>
            </w:r>
          </w:p>
        </w:tc>
        <w:tc>
          <w:tcPr>
            <w:tcW w:w="152" w:type="pct"/>
            <w:tcBorders>
              <w:top w:val="nil"/>
              <w:left w:val="nil"/>
              <w:bottom w:val="single" w:sz="4" w:space="0" w:color="auto"/>
              <w:right w:val="single" w:sz="4" w:space="0" w:color="auto"/>
            </w:tcBorders>
            <w:shd w:val="clear" w:color="auto" w:fill="auto"/>
            <w:noWrap/>
            <w:vAlign w:val="center"/>
            <w:hideMark/>
          </w:tcPr>
          <w:p w14:paraId="546934F5"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32,651</w:t>
            </w:r>
          </w:p>
        </w:tc>
        <w:tc>
          <w:tcPr>
            <w:tcW w:w="152" w:type="pct"/>
            <w:tcBorders>
              <w:top w:val="nil"/>
              <w:left w:val="nil"/>
              <w:bottom w:val="single" w:sz="4" w:space="0" w:color="auto"/>
              <w:right w:val="single" w:sz="4" w:space="0" w:color="auto"/>
            </w:tcBorders>
            <w:shd w:val="clear" w:color="auto" w:fill="auto"/>
            <w:noWrap/>
            <w:vAlign w:val="center"/>
            <w:hideMark/>
          </w:tcPr>
          <w:p w14:paraId="632171C5"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32,820</w:t>
            </w:r>
          </w:p>
        </w:tc>
        <w:tc>
          <w:tcPr>
            <w:tcW w:w="152" w:type="pct"/>
            <w:tcBorders>
              <w:top w:val="nil"/>
              <w:left w:val="nil"/>
              <w:bottom w:val="single" w:sz="4" w:space="0" w:color="auto"/>
              <w:right w:val="single" w:sz="4" w:space="0" w:color="auto"/>
            </w:tcBorders>
            <w:shd w:val="clear" w:color="auto" w:fill="auto"/>
            <w:noWrap/>
            <w:vAlign w:val="center"/>
            <w:hideMark/>
          </w:tcPr>
          <w:p w14:paraId="15167972"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32,271</w:t>
            </w:r>
          </w:p>
        </w:tc>
        <w:tc>
          <w:tcPr>
            <w:tcW w:w="152" w:type="pct"/>
            <w:tcBorders>
              <w:top w:val="nil"/>
              <w:left w:val="nil"/>
              <w:bottom w:val="single" w:sz="4" w:space="0" w:color="auto"/>
              <w:right w:val="single" w:sz="4" w:space="0" w:color="auto"/>
            </w:tcBorders>
            <w:shd w:val="clear" w:color="auto" w:fill="auto"/>
            <w:noWrap/>
            <w:vAlign w:val="center"/>
            <w:hideMark/>
          </w:tcPr>
          <w:p w14:paraId="1A3DCCF4"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27,310</w:t>
            </w:r>
          </w:p>
        </w:tc>
        <w:tc>
          <w:tcPr>
            <w:tcW w:w="152" w:type="pct"/>
            <w:tcBorders>
              <w:top w:val="nil"/>
              <w:left w:val="nil"/>
              <w:bottom w:val="single" w:sz="4" w:space="0" w:color="auto"/>
              <w:right w:val="single" w:sz="4" w:space="0" w:color="auto"/>
            </w:tcBorders>
            <w:shd w:val="clear" w:color="auto" w:fill="auto"/>
            <w:noWrap/>
            <w:vAlign w:val="center"/>
            <w:hideMark/>
          </w:tcPr>
          <w:p w14:paraId="4FEC6B81"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23,778</w:t>
            </w:r>
          </w:p>
        </w:tc>
        <w:tc>
          <w:tcPr>
            <w:tcW w:w="152" w:type="pct"/>
            <w:tcBorders>
              <w:top w:val="nil"/>
              <w:left w:val="nil"/>
              <w:bottom w:val="single" w:sz="4" w:space="0" w:color="auto"/>
              <w:right w:val="single" w:sz="4" w:space="0" w:color="auto"/>
            </w:tcBorders>
            <w:shd w:val="clear" w:color="auto" w:fill="auto"/>
            <w:noWrap/>
            <w:vAlign w:val="center"/>
            <w:hideMark/>
          </w:tcPr>
          <w:p w14:paraId="3BE51CEA"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21,925</w:t>
            </w:r>
          </w:p>
        </w:tc>
        <w:tc>
          <w:tcPr>
            <w:tcW w:w="152" w:type="pct"/>
            <w:tcBorders>
              <w:top w:val="nil"/>
              <w:left w:val="nil"/>
              <w:bottom w:val="single" w:sz="4" w:space="0" w:color="auto"/>
              <w:right w:val="single" w:sz="4" w:space="0" w:color="auto"/>
            </w:tcBorders>
            <w:shd w:val="clear" w:color="auto" w:fill="auto"/>
            <w:noWrap/>
            <w:vAlign w:val="center"/>
            <w:hideMark/>
          </w:tcPr>
          <w:p w14:paraId="5F9309CF"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19,911</w:t>
            </w:r>
          </w:p>
        </w:tc>
        <w:tc>
          <w:tcPr>
            <w:tcW w:w="152" w:type="pct"/>
            <w:tcBorders>
              <w:top w:val="nil"/>
              <w:left w:val="nil"/>
              <w:bottom w:val="single" w:sz="4" w:space="0" w:color="auto"/>
              <w:right w:val="single" w:sz="4" w:space="0" w:color="auto"/>
            </w:tcBorders>
            <w:shd w:val="clear" w:color="auto" w:fill="auto"/>
            <w:noWrap/>
            <w:vAlign w:val="center"/>
            <w:hideMark/>
          </w:tcPr>
          <w:p w14:paraId="26EC2B02"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17,941</w:t>
            </w:r>
          </w:p>
        </w:tc>
        <w:tc>
          <w:tcPr>
            <w:tcW w:w="152" w:type="pct"/>
            <w:tcBorders>
              <w:top w:val="nil"/>
              <w:left w:val="nil"/>
              <w:bottom w:val="single" w:sz="4" w:space="0" w:color="auto"/>
              <w:right w:val="single" w:sz="4" w:space="0" w:color="auto"/>
            </w:tcBorders>
            <w:shd w:val="clear" w:color="auto" w:fill="auto"/>
            <w:noWrap/>
            <w:vAlign w:val="center"/>
            <w:hideMark/>
          </w:tcPr>
          <w:p w14:paraId="4D3AB947"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16,087</w:t>
            </w:r>
          </w:p>
        </w:tc>
        <w:tc>
          <w:tcPr>
            <w:tcW w:w="143" w:type="pct"/>
            <w:tcBorders>
              <w:top w:val="nil"/>
              <w:left w:val="nil"/>
              <w:bottom w:val="single" w:sz="4" w:space="0" w:color="auto"/>
              <w:right w:val="single" w:sz="4" w:space="0" w:color="auto"/>
            </w:tcBorders>
            <w:shd w:val="clear" w:color="auto" w:fill="auto"/>
            <w:noWrap/>
            <w:vAlign w:val="center"/>
            <w:hideMark/>
          </w:tcPr>
          <w:p w14:paraId="60E2B28E"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13,059</w:t>
            </w:r>
          </w:p>
        </w:tc>
        <w:tc>
          <w:tcPr>
            <w:tcW w:w="143" w:type="pct"/>
            <w:tcBorders>
              <w:top w:val="nil"/>
              <w:left w:val="nil"/>
              <w:bottom w:val="single" w:sz="4" w:space="0" w:color="auto"/>
              <w:right w:val="single" w:sz="4" w:space="0" w:color="auto"/>
            </w:tcBorders>
            <w:shd w:val="clear" w:color="auto" w:fill="auto"/>
            <w:noWrap/>
            <w:vAlign w:val="center"/>
            <w:hideMark/>
          </w:tcPr>
          <w:p w14:paraId="73E8E2A6"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10,721</w:t>
            </w:r>
          </w:p>
        </w:tc>
        <w:tc>
          <w:tcPr>
            <w:tcW w:w="133" w:type="pct"/>
            <w:tcBorders>
              <w:top w:val="nil"/>
              <w:left w:val="nil"/>
              <w:bottom w:val="single" w:sz="4" w:space="0" w:color="auto"/>
              <w:right w:val="single" w:sz="4" w:space="0" w:color="auto"/>
            </w:tcBorders>
            <w:shd w:val="clear" w:color="auto" w:fill="auto"/>
            <w:noWrap/>
            <w:vAlign w:val="center"/>
            <w:hideMark/>
          </w:tcPr>
          <w:p w14:paraId="484BFE2E"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8,852</w:t>
            </w:r>
          </w:p>
        </w:tc>
      </w:tr>
      <w:tr w:rsidR="00C4675B" w:rsidRPr="00C4675B" w14:paraId="65E005F3" w14:textId="77777777" w:rsidTr="00C4675B">
        <w:trPr>
          <w:trHeight w:val="300"/>
        </w:trPr>
        <w:tc>
          <w:tcPr>
            <w:tcW w:w="107" w:type="pct"/>
            <w:tcBorders>
              <w:top w:val="nil"/>
              <w:left w:val="single" w:sz="4" w:space="0" w:color="auto"/>
              <w:bottom w:val="single" w:sz="4" w:space="0" w:color="auto"/>
              <w:right w:val="single" w:sz="4" w:space="0" w:color="auto"/>
            </w:tcBorders>
            <w:shd w:val="clear" w:color="auto" w:fill="auto"/>
            <w:noWrap/>
            <w:vAlign w:val="center"/>
            <w:hideMark/>
          </w:tcPr>
          <w:p w14:paraId="3DE67B96"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2</w:t>
            </w:r>
          </w:p>
        </w:tc>
        <w:tc>
          <w:tcPr>
            <w:tcW w:w="1524" w:type="pct"/>
            <w:tcBorders>
              <w:top w:val="nil"/>
              <w:left w:val="nil"/>
              <w:bottom w:val="single" w:sz="4" w:space="0" w:color="auto"/>
              <w:right w:val="single" w:sz="4" w:space="0" w:color="auto"/>
            </w:tcBorders>
            <w:shd w:val="clear" w:color="auto" w:fill="auto"/>
            <w:noWrap/>
            <w:vAlign w:val="center"/>
            <w:hideMark/>
          </w:tcPr>
          <w:p w14:paraId="4E200A13" w14:textId="77777777" w:rsidR="00C4675B" w:rsidRPr="00C4675B" w:rsidRDefault="00C4675B" w:rsidP="00C4675B">
            <w:pPr>
              <w:rPr>
                <w:rFonts w:eastAsia="Times New Roman"/>
                <w:b/>
                <w:bCs/>
                <w:color w:val="000000"/>
                <w:sz w:val="18"/>
                <w:szCs w:val="18"/>
                <w:lang w:val="ru-KZ" w:eastAsia="ru-KZ"/>
              </w:rPr>
            </w:pPr>
            <w:r w:rsidRPr="00C4675B">
              <w:rPr>
                <w:rFonts w:eastAsia="Times New Roman"/>
                <w:b/>
                <w:bCs/>
                <w:color w:val="000000"/>
                <w:sz w:val="18"/>
                <w:szCs w:val="18"/>
                <w:lang w:val="ru-KZ" w:eastAsia="ru-KZ"/>
              </w:rPr>
              <w:t>Тех потери</w:t>
            </w:r>
          </w:p>
        </w:tc>
        <w:tc>
          <w:tcPr>
            <w:tcW w:w="142" w:type="pct"/>
            <w:tcBorders>
              <w:top w:val="nil"/>
              <w:left w:val="nil"/>
              <w:bottom w:val="single" w:sz="4" w:space="0" w:color="auto"/>
              <w:right w:val="single" w:sz="4" w:space="0" w:color="auto"/>
            </w:tcBorders>
            <w:shd w:val="clear" w:color="auto" w:fill="auto"/>
            <w:noWrap/>
            <w:vAlign w:val="center"/>
            <w:hideMark/>
          </w:tcPr>
          <w:p w14:paraId="3E2F59E9"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 </w:t>
            </w:r>
          </w:p>
        </w:tc>
        <w:tc>
          <w:tcPr>
            <w:tcW w:w="141" w:type="pct"/>
            <w:tcBorders>
              <w:top w:val="nil"/>
              <w:left w:val="nil"/>
              <w:bottom w:val="single" w:sz="4" w:space="0" w:color="auto"/>
              <w:right w:val="single" w:sz="4" w:space="0" w:color="auto"/>
            </w:tcBorders>
            <w:shd w:val="clear" w:color="auto" w:fill="auto"/>
            <w:noWrap/>
            <w:vAlign w:val="center"/>
            <w:hideMark/>
          </w:tcPr>
          <w:p w14:paraId="399925C6"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 </w:t>
            </w:r>
          </w:p>
        </w:tc>
        <w:tc>
          <w:tcPr>
            <w:tcW w:w="198" w:type="pct"/>
            <w:tcBorders>
              <w:top w:val="nil"/>
              <w:left w:val="nil"/>
              <w:bottom w:val="single" w:sz="4" w:space="0" w:color="auto"/>
              <w:right w:val="single" w:sz="4" w:space="0" w:color="auto"/>
            </w:tcBorders>
            <w:shd w:val="clear" w:color="auto" w:fill="auto"/>
            <w:noWrap/>
            <w:vAlign w:val="center"/>
            <w:hideMark/>
          </w:tcPr>
          <w:p w14:paraId="434AE682"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 </w:t>
            </w:r>
          </w:p>
        </w:tc>
        <w:tc>
          <w:tcPr>
            <w:tcW w:w="236" w:type="pct"/>
            <w:tcBorders>
              <w:top w:val="nil"/>
              <w:left w:val="nil"/>
              <w:bottom w:val="single" w:sz="4" w:space="0" w:color="auto"/>
              <w:right w:val="single" w:sz="4" w:space="0" w:color="auto"/>
            </w:tcBorders>
            <w:shd w:val="clear" w:color="auto" w:fill="auto"/>
            <w:noWrap/>
            <w:vAlign w:val="center"/>
            <w:hideMark/>
          </w:tcPr>
          <w:p w14:paraId="2B79F14E"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 </w:t>
            </w:r>
          </w:p>
        </w:tc>
        <w:tc>
          <w:tcPr>
            <w:tcW w:w="264" w:type="pct"/>
            <w:tcBorders>
              <w:top w:val="nil"/>
              <w:left w:val="nil"/>
              <w:bottom w:val="single" w:sz="4" w:space="0" w:color="auto"/>
              <w:right w:val="single" w:sz="4" w:space="0" w:color="auto"/>
            </w:tcBorders>
            <w:shd w:val="clear" w:color="auto" w:fill="auto"/>
            <w:noWrap/>
            <w:vAlign w:val="center"/>
            <w:hideMark/>
          </w:tcPr>
          <w:p w14:paraId="002AFC48"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 </w:t>
            </w:r>
          </w:p>
        </w:tc>
        <w:tc>
          <w:tcPr>
            <w:tcW w:w="152" w:type="pct"/>
            <w:tcBorders>
              <w:top w:val="nil"/>
              <w:left w:val="nil"/>
              <w:bottom w:val="single" w:sz="4" w:space="0" w:color="auto"/>
              <w:right w:val="single" w:sz="4" w:space="0" w:color="auto"/>
            </w:tcBorders>
            <w:shd w:val="clear" w:color="auto" w:fill="auto"/>
            <w:noWrap/>
            <w:vAlign w:val="center"/>
            <w:hideMark/>
          </w:tcPr>
          <w:p w14:paraId="0C1CF973"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0,0075</w:t>
            </w:r>
          </w:p>
        </w:tc>
        <w:tc>
          <w:tcPr>
            <w:tcW w:w="152" w:type="pct"/>
            <w:tcBorders>
              <w:top w:val="nil"/>
              <w:left w:val="nil"/>
              <w:bottom w:val="single" w:sz="4" w:space="0" w:color="auto"/>
              <w:right w:val="single" w:sz="4" w:space="0" w:color="auto"/>
            </w:tcBorders>
            <w:shd w:val="clear" w:color="auto" w:fill="auto"/>
            <w:noWrap/>
            <w:vAlign w:val="center"/>
            <w:hideMark/>
          </w:tcPr>
          <w:p w14:paraId="4E9A7975"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0,0084</w:t>
            </w:r>
          </w:p>
        </w:tc>
        <w:tc>
          <w:tcPr>
            <w:tcW w:w="152" w:type="pct"/>
            <w:tcBorders>
              <w:top w:val="nil"/>
              <w:left w:val="nil"/>
              <w:bottom w:val="single" w:sz="4" w:space="0" w:color="auto"/>
              <w:right w:val="single" w:sz="4" w:space="0" w:color="auto"/>
            </w:tcBorders>
            <w:shd w:val="clear" w:color="auto" w:fill="auto"/>
            <w:noWrap/>
            <w:vAlign w:val="center"/>
            <w:hideMark/>
          </w:tcPr>
          <w:p w14:paraId="17326D11"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0,0101</w:t>
            </w:r>
          </w:p>
        </w:tc>
        <w:tc>
          <w:tcPr>
            <w:tcW w:w="152" w:type="pct"/>
            <w:tcBorders>
              <w:top w:val="nil"/>
              <w:left w:val="nil"/>
              <w:bottom w:val="single" w:sz="4" w:space="0" w:color="auto"/>
              <w:right w:val="single" w:sz="4" w:space="0" w:color="auto"/>
            </w:tcBorders>
            <w:shd w:val="clear" w:color="auto" w:fill="auto"/>
            <w:noWrap/>
            <w:vAlign w:val="center"/>
            <w:hideMark/>
          </w:tcPr>
          <w:p w14:paraId="048EDB21"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0,0115</w:t>
            </w:r>
          </w:p>
        </w:tc>
        <w:tc>
          <w:tcPr>
            <w:tcW w:w="152" w:type="pct"/>
            <w:tcBorders>
              <w:top w:val="nil"/>
              <w:left w:val="nil"/>
              <w:bottom w:val="single" w:sz="4" w:space="0" w:color="auto"/>
              <w:right w:val="single" w:sz="4" w:space="0" w:color="auto"/>
            </w:tcBorders>
            <w:shd w:val="clear" w:color="auto" w:fill="auto"/>
            <w:noWrap/>
            <w:vAlign w:val="center"/>
            <w:hideMark/>
          </w:tcPr>
          <w:p w14:paraId="77792C12"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0,0127</w:t>
            </w:r>
          </w:p>
        </w:tc>
        <w:tc>
          <w:tcPr>
            <w:tcW w:w="152" w:type="pct"/>
            <w:tcBorders>
              <w:top w:val="nil"/>
              <w:left w:val="nil"/>
              <w:bottom w:val="single" w:sz="4" w:space="0" w:color="auto"/>
              <w:right w:val="single" w:sz="4" w:space="0" w:color="auto"/>
            </w:tcBorders>
            <w:shd w:val="clear" w:color="auto" w:fill="auto"/>
            <w:noWrap/>
            <w:vAlign w:val="center"/>
            <w:hideMark/>
          </w:tcPr>
          <w:p w14:paraId="7E9C9962"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0,0128</w:t>
            </w:r>
          </w:p>
        </w:tc>
        <w:tc>
          <w:tcPr>
            <w:tcW w:w="152" w:type="pct"/>
            <w:tcBorders>
              <w:top w:val="nil"/>
              <w:left w:val="nil"/>
              <w:bottom w:val="single" w:sz="4" w:space="0" w:color="auto"/>
              <w:right w:val="single" w:sz="4" w:space="0" w:color="auto"/>
            </w:tcBorders>
            <w:shd w:val="clear" w:color="auto" w:fill="auto"/>
            <w:noWrap/>
            <w:vAlign w:val="center"/>
            <w:hideMark/>
          </w:tcPr>
          <w:p w14:paraId="58B545B4"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0,0126</w:t>
            </w:r>
          </w:p>
        </w:tc>
        <w:tc>
          <w:tcPr>
            <w:tcW w:w="152" w:type="pct"/>
            <w:tcBorders>
              <w:top w:val="nil"/>
              <w:left w:val="nil"/>
              <w:bottom w:val="single" w:sz="4" w:space="0" w:color="auto"/>
              <w:right w:val="single" w:sz="4" w:space="0" w:color="auto"/>
            </w:tcBorders>
            <w:shd w:val="clear" w:color="auto" w:fill="auto"/>
            <w:noWrap/>
            <w:vAlign w:val="center"/>
            <w:hideMark/>
          </w:tcPr>
          <w:p w14:paraId="3D3FE308"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0,0107</w:t>
            </w:r>
          </w:p>
        </w:tc>
        <w:tc>
          <w:tcPr>
            <w:tcW w:w="152" w:type="pct"/>
            <w:tcBorders>
              <w:top w:val="nil"/>
              <w:left w:val="nil"/>
              <w:bottom w:val="single" w:sz="4" w:space="0" w:color="auto"/>
              <w:right w:val="single" w:sz="4" w:space="0" w:color="auto"/>
            </w:tcBorders>
            <w:shd w:val="clear" w:color="auto" w:fill="auto"/>
            <w:noWrap/>
            <w:vAlign w:val="center"/>
            <w:hideMark/>
          </w:tcPr>
          <w:p w14:paraId="56F57F2C"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0,0093</w:t>
            </w:r>
          </w:p>
        </w:tc>
        <w:tc>
          <w:tcPr>
            <w:tcW w:w="152" w:type="pct"/>
            <w:tcBorders>
              <w:top w:val="nil"/>
              <w:left w:val="nil"/>
              <w:bottom w:val="single" w:sz="4" w:space="0" w:color="auto"/>
              <w:right w:val="single" w:sz="4" w:space="0" w:color="auto"/>
            </w:tcBorders>
            <w:shd w:val="clear" w:color="auto" w:fill="auto"/>
            <w:noWrap/>
            <w:vAlign w:val="center"/>
            <w:hideMark/>
          </w:tcPr>
          <w:p w14:paraId="231CAFF3"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0,0086</w:t>
            </w:r>
          </w:p>
        </w:tc>
        <w:tc>
          <w:tcPr>
            <w:tcW w:w="152" w:type="pct"/>
            <w:tcBorders>
              <w:top w:val="nil"/>
              <w:left w:val="nil"/>
              <w:bottom w:val="single" w:sz="4" w:space="0" w:color="auto"/>
              <w:right w:val="single" w:sz="4" w:space="0" w:color="auto"/>
            </w:tcBorders>
            <w:shd w:val="clear" w:color="auto" w:fill="auto"/>
            <w:noWrap/>
            <w:vAlign w:val="center"/>
            <w:hideMark/>
          </w:tcPr>
          <w:p w14:paraId="1E96C583"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0,0078</w:t>
            </w:r>
          </w:p>
        </w:tc>
        <w:tc>
          <w:tcPr>
            <w:tcW w:w="152" w:type="pct"/>
            <w:tcBorders>
              <w:top w:val="nil"/>
              <w:left w:val="nil"/>
              <w:bottom w:val="single" w:sz="4" w:space="0" w:color="auto"/>
              <w:right w:val="single" w:sz="4" w:space="0" w:color="auto"/>
            </w:tcBorders>
            <w:shd w:val="clear" w:color="auto" w:fill="auto"/>
            <w:noWrap/>
            <w:vAlign w:val="center"/>
            <w:hideMark/>
          </w:tcPr>
          <w:p w14:paraId="1923E9F7"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0,0070</w:t>
            </w:r>
          </w:p>
        </w:tc>
        <w:tc>
          <w:tcPr>
            <w:tcW w:w="152" w:type="pct"/>
            <w:tcBorders>
              <w:top w:val="nil"/>
              <w:left w:val="nil"/>
              <w:bottom w:val="single" w:sz="4" w:space="0" w:color="auto"/>
              <w:right w:val="single" w:sz="4" w:space="0" w:color="auto"/>
            </w:tcBorders>
            <w:shd w:val="clear" w:color="auto" w:fill="auto"/>
            <w:noWrap/>
            <w:vAlign w:val="center"/>
            <w:hideMark/>
          </w:tcPr>
          <w:p w14:paraId="11D36520"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0,0063</w:t>
            </w:r>
          </w:p>
        </w:tc>
        <w:tc>
          <w:tcPr>
            <w:tcW w:w="143" w:type="pct"/>
            <w:tcBorders>
              <w:top w:val="nil"/>
              <w:left w:val="nil"/>
              <w:bottom w:val="single" w:sz="4" w:space="0" w:color="auto"/>
              <w:right w:val="single" w:sz="4" w:space="0" w:color="auto"/>
            </w:tcBorders>
            <w:shd w:val="clear" w:color="auto" w:fill="auto"/>
            <w:noWrap/>
            <w:vAlign w:val="center"/>
            <w:hideMark/>
          </w:tcPr>
          <w:p w14:paraId="75DB3F88"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0,0051</w:t>
            </w:r>
          </w:p>
        </w:tc>
        <w:tc>
          <w:tcPr>
            <w:tcW w:w="143" w:type="pct"/>
            <w:tcBorders>
              <w:top w:val="nil"/>
              <w:left w:val="nil"/>
              <w:bottom w:val="single" w:sz="4" w:space="0" w:color="auto"/>
              <w:right w:val="single" w:sz="4" w:space="0" w:color="auto"/>
            </w:tcBorders>
            <w:shd w:val="clear" w:color="auto" w:fill="auto"/>
            <w:noWrap/>
            <w:vAlign w:val="center"/>
            <w:hideMark/>
          </w:tcPr>
          <w:p w14:paraId="77214C79"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0,0042</w:t>
            </w:r>
          </w:p>
        </w:tc>
        <w:tc>
          <w:tcPr>
            <w:tcW w:w="133" w:type="pct"/>
            <w:tcBorders>
              <w:top w:val="nil"/>
              <w:left w:val="nil"/>
              <w:bottom w:val="single" w:sz="4" w:space="0" w:color="auto"/>
              <w:right w:val="single" w:sz="4" w:space="0" w:color="auto"/>
            </w:tcBorders>
            <w:shd w:val="clear" w:color="auto" w:fill="auto"/>
            <w:noWrap/>
            <w:vAlign w:val="center"/>
            <w:hideMark/>
          </w:tcPr>
          <w:p w14:paraId="537FB8C3"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0,0035</w:t>
            </w:r>
          </w:p>
        </w:tc>
      </w:tr>
      <w:tr w:rsidR="00C4675B" w:rsidRPr="00C4675B" w14:paraId="1C85A068" w14:textId="77777777" w:rsidTr="00C4675B">
        <w:trPr>
          <w:trHeight w:val="300"/>
        </w:trPr>
        <w:tc>
          <w:tcPr>
            <w:tcW w:w="107" w:type="pct"/>
            <w:tcBorders>
              <w:top w:val="nil"/>
              <w:left w:val="single" w:sz="4" w:space="0" w:color="auto"/>
              <w:bottom w:val="single" w:sz="4" w:space="0" w:color="auto"/>
              <w:right w:val="single" w:sz="4" w:space="0" w:color="auto"/>
            </w:tcBorders>
            <w:shd w:val="clear" w:color="auto" w:fill="auto"/>
            <w:noWrap/>
            <w:vAlign w:val="center"/>
            <w:hideMark/>
          </w:tcPr>
          <w:p w14:paraId="5E5137CE"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3</w:t>
            </w:r>
          </w:p>
        </w:tc>
        <w:tc>
          <w:tcPr>
            <w:tcW w:w="1524" w:type="pct"/>
            <w:tcBorders>
              <w:top w:val="nil"/>
              <w:left w:val="nil"/>
              <w:bottom w:val="single" w:sz="4" w:space="0" w:color="auto"/>
              <w:right w:val="single" w:sz="4" w:space="0" w:color="auto"/>
            </w:tcBorders>
            <w:shd w:val="clear" w:color="auto" w:fill="auto"/>
            <w:noWrap/>
            <w:vAlign w:val="center"/>
            <w:hideMark/>
          </w:tcPr>
          <w:p w14:paraId="6CD6D5B1" w14:textId="77777777" w:rsidR="00C4675B" w:rsidRPr="00C4675B" w:rsidRDefault="00C4675B" w:rsidP="00C4675B">
            <w:pPr>
              <w:rPr>
                <w:rFonts w:eastAsia="Times New Roman"/>
                <w:b/>
                <w:bCs/>
                <w:color w:val="000000"/>
                <w:sz w:val="18"/>
                <w:szCs w:val="18"/>
                <w:lang w:val="ru-KZ" w:eastAsia="ru-KZ"/>
              </w:rPr>
            </w:pPr>
            <w:r w:rsidRPr="00C4675B">
              <w:rPr>
                <w:rFonts w:eastAsia="Times New Roman"/>
                <w:b/>
                <w:bCs/>
                <w:color w:val="000000"/>
                <w:sz w:val="18"/>
                <w:szCs w:val="18"/>
                <w:lang w:val="ru-KZ" w:eastAsia="ru-KZ"/>
              </w:rPr>
              <w:t>Объем газа на ГТЭС</w:t>
            </w:r>
          </w:p>
        </w:tc>
        <w:tc>
          <w:tcPr>
            <w:tcW w:w="142" w:type="pct"/>
            <w:tcBorders>
              <w:top w:val="nil"/>
              <w:left w:val="nil"/>
              <w:bottom w:val="single" w:sz="4" w:space="0" w:color="auto"/>
              <w:right w:val="single" w:sz="4" w:space="0" w:color="auto"/>
            </w:tcBorders>
            <w:shd w:val="clear" w:color="auto" w:fill="auto"/>
            <w:noWrap/>
            <w:vAlign w:val="center"/>
            <w:hideMark/>
          </w:tcPr>
          <w:p w14:paraId="08D0CACF"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 </w:t>
            </w:r>
          </w:p>
        </w:tc>
        <w:tc>
          <w:tcPr>
            <w:tcW w:w="141" w:type="pct"/>
            <w:tcBorders>
              <w:top w:val="nil"/>
              <w:left w:val="nil"/>
              <w:bottom w:val="single" w:sz="4" w:space="0" w:color="auto"/>
              <w:right w:val="single" w:sz="4" w:space="0" w:color="auto"/>
            </w:tcBorders>
            <w:shd w:val="clear" w:color="auto" w:fill="auto"/>
            <w:noWrap/>
            <w:vAlign w:val="center"/>
            <w:hideMark/>
          </w:tcPr>
          <w:p w14:paraId="4D012311"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 </w:t>
            </w:r>
          </w:p>
        </w:tc>
        <w:tc>
          <w:tcPr>
            <w:tcW w:w="198" w:type="pct"/>
            <w:tcBorders>
              <w:top w:val="nil"/>
              <w:left w:val="nil"/>
              <w:bottom w:val="single" w:sz="4" w:space="0" w:color="auto"/>
              <w:right w:val="single" w:sz="4" w:space="0" w:color="auto"/>
            </w:tcBorders>
            <w:shd w:val="clear" w:color="auto" w:fill="auto"/>
            <w:noWrap/>
            <w:vAlign w:val="center"/>
            <w:hideMark/>
          </w:tcPr>
          <w:p w14:paraId="3FAB2209"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 </w:t>
            </w:r>
          </w:p>
        </w:tc>
        <w:tc>
          <w:tcPr>
            <w:tcW w:w="236" w:type="pct"/>
            <w:tcBorders>
              <w:top w:val="nil"/>
              <w:left w:val="nil"/>
              <w:bottom w:val="single" w:sz="4" w:space="0" w:color="auto"/>
              <w:right w:val="single" w:sz="4" w:space="0" w:color="auto"/>
            </w:tcBorders>
            <w:shd w:val="clear" w:color="auto" w:fill="auto"/>
            <w:noWrap/>
            <w:vAlign w:val="center"/>
            <w:hideMark/>
          </w:tcPr>
          <w:p w14:paraId="23458B76"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 </w:t>
            </w:r>
          </w:p>
        </w:tc>
        <w:tc>
          <w:tcPr>
            <w:tcW w:w="264" w:type="pct"/>
            <w:tcBorders>
              <w:top w:val="nil"/>
              <w:left w:val="nil"/>
              <w:bottom w:val="single" w:sz="4" w:space="0" w:color="auto"/>
              <w:right w:val="single" w:sz="4" w:space="0" w:color="auto"/>
            </w:tcBorders>
            <w:shd w:val="clear" w:color="auto" w:fill="auto"/>
            <w:noWrap/>
            <w:vAlign w:val="center"/>
            <w:hideMark/>
          </w:tcPr>
          <w:p w14:paraId="3E03FFB0"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 </w:t>
            </w:r>
          </w:p>
        </w:tc>
        <w:tc>
          <w:tcPr>
            <w:tcW w:w="152" w:type="pct"/>
            <w:tcBorders>
              <w:top w:val="nil"/>
              <w:left w:val="nil"/>
              <w:bottom w:val="single" w:sz="4" w:space="0" w:color="auto"/>
              <w:right w:val="single" w:sz="4" w:space="0" w:color="auto"/>
            </w:tcBorders>
            <w:shd w:val="clear" w:color="auto" w:fill="auto"/>
            <w:noWrap/>
            <w:vAlign w:val="center"/>
            <w:hideMark/>
          </w:tcPr>
          <w:p w14:paraId="3A74EA44"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16,0501</w:t>
            </w:r>
          </w:p>
        </w:tc>
        <w:tc>
          <w:tcPr>
            <w:tcW w:w="152" w:type="pct"/>
            <w:tcBorders>
              <w:top w:val="nil"/>
              <w:left w:val="nil"/>
              <w:bottom w:val="single" w:sz="4" w:space="0" w:color="auto"/>
              <w:right w:val="single" w:sz="4" w:space="0" w:color="auto"/>
            </w:tcBorders>
            <w:shd w:val="clear" w:color="auto" w:fill="auto"/>
            <w:noWrap/>
            <w:vAlign w:val="center"/>
            <w:hideMark/>
          </w:tcPr>
          <w:p w14:paraId="324BF8B0"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18,4054</w:t>
            </w:r>
          </w:p>
        </w:tc>
        <w:tc>
          <w:tcPr>
            <w:tcW w:w="152" w:type="pct"/>
            <w:tcBorders>
              <w:top w:val="nil"/>
              <w:left w:val="nil"/>
              <w:bottom w:val="single" w:sz="4" w:space="0" w:color="auto"/>
              <w:right w:val="single" w:sz="4" w:space="0" w:color="auto"/>
            </w:tcBorders>
            <w:shd w:val="clear" w:color="auto" w:fill="auto"/>
            <w:noWrap/>
            <w:vAlign w:val="center"/>
            <w:hideMark/>
          </w:tcPr>
          <w:p w14:paraId="27904471"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22,5369</w:t>
            </w:r>
          </w:p>
        </w:tc>
        <w:tc>
          <w:tcPr>
            <w:tcW w:w="152" w:type="pct"/>
            <w:tcBorders>
              <w:top w:val="nil"/>
              <w:left w:val="nil"/>
              <w:bottom w:val="single" w:sz="4" w:space="0" w:color="auto"/>
              <w:right w:val="single" w:sz="4" w:space="0" w:color="auto"/>
            </w:tcBorders>
            <w:shd w:val="clear" w:color="auto" w:fill="auto"/>
            <w:noWrap/>
            <w:vAlign w:val="center"/>
            <w:hideMark/>
          </w:tcPr>
          <w:p w14:paraId="649E67FC"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26,2800</w:t>
            </w:r>
          </w:p>
        </w:tc>
        <w:tc>
          <w:tcPr>
            <w:tcW w:w="152" w:type="pct"/>
            <w:tcBorders>
              <w:top w:val="nil"/>
              <w:left w:val="nil"/>
              <w:bottom w:val="single" w:sz="4" w:space="0" w:color="auto"/>
              <w:right w:val="single" w:sz="4" w:space="0" w:color="auto"/>
            </w:tcBorders>
            <w:shd w:val="clear" w:color="auto" w:fill="auto"/>
            <w:noWrap/>
            <w:vAlign w:val="center"/>
            <w:hideMark/>
          </w:tcPr>
          <w:p w14:paraId="2C080C95"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26,2800</w:t>
            </w:r>
          </w:p>
        </w:tc>
        <w:tc>
          <w:tcPr>
            <w:tcW w:w="152" w:type="pct"/>
            <w:tcBorders>
              <w:top w:val="nil"/>
              <w:left w:val="nil"/>
              <w:bottom w:val="single" w:sz="4" w:space="0" w:color="auto"/>
              <w:right w:val="single" w:sz="4" w:space="0" w:color="auto"/>
            </w:tcBorders>
            <w:shd w:val="clear" w:color="auto" w:fill="auto"/>
            <w:noWrap/>
            <w:vAlign w:val="center"/>
            <w:hideMark/>
          </w:tcPr>
          <w:p w14:paraId="4BD78865"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26,2800</w:t>
            </w:r>
          </w:p>
        </w:tc>
        <w:tc>
          <w:tcPr>
            <w:tcW w:w="152" w:type="pct"/>
            <w:tcBorders>
              <w:top w:val="nil"/>
              <w:left w:val="nil"/>
              <w:bottom w:val="single" w:sz="4" w:space="0" w:color="auto"/>
              <w:right w:val="single" w:sz="4" w:space="0" w:color="auto"/>
            </w:tcBorders>
            <w:shd w:val="clear" w:color="auto" w:fill="auto"/>
            <w:noWrap/>
            <w:vAlign w:val="center"/>
            <w:hideMark/>
          </w:tcPr>
          <w:p w14:paraId="2698637C"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26,3520</w:t>
            </w:r>
          </w:p>
        </w:tc>
        <w:tc>
          <w:tcPr>
            <w:tcW w:w="152" w:type="pct"/>
            <w:tcBorders>
              <w:top w:val="nil"/>
              <w:left w:val="nil"/>
              <w:bottom w:val="single" w:sz="4" w:space="0" w:color="auto"/>
              <w:right w:val="single" w:sz="4" w:space="0" w:color="auto"/>
            </w:tcBorders>
            <w:shd w:val="clear" w:color="auto" w:fill="auto"/>
            <w:noWrap/>
            <w:vAlign w:val="center"/>
            <w:hideMark/>
          </w:tcPr>
          <w:p w14:paraId="3F2D48E4"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23,4251</w:t>
            </w:r>
          </w:p>
        </w:tc>
        <w:tc>
          <w:tcPr>
            <w:tcW w:w="152" w:type="pct"/>
            <w:tcBorders>
              <w:top w:val="nil"/>
              <w:left w:val="nil"/>
              <w:bottom w:val="single" w:sz="4" w:space="0" w:color="auto"/>
              <w:right w:val="single" w:sz="4" w:space="0" w:color="auto"/>
            </w:tcBorders>
            <w:shd w:val="clear" w:color="auto" w:fill="auto"/>
            <w:noWrap/>
            <w:vAlign w:val="center"/>
            <w:hideMark/>
          </w:tcPr>
          <w:p w14:paraId="47521930"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19,9140</w:t>
            </w:r>
          </w:p>
        </w:tc>
        <w:tc>
          <w:tcPr>
            <w:tcW w:w="152" w:type="pct"/>
            <w:tcBorders>
              <w:top w:val="nil"/>
              <w:left w:val="nil"/>
              <w:bottom w:val="single" w:sz="4" w:space="0" w:color="auto"/>
              <w:right w:val="single" w:sz="4" w:space="0" w:color="auto"/>
            </w:tcBorders>
            <w:shd w:val="clear" w:color="auto" w:fill="auto"/>
            <w:noWrap/>
            <w:vAlign w:val="center"/>
            <w:hideMark/>
          </w:tcPr>
          <w:p w14:paraId="339D0F6B"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18,6877</w:t>
            </w:r>
          </w:p>
        </w:tc>
        <w:tc>
          <w:tcPr>
            <w:tcW w:w="152" w:type="pct"/>
            <w:tcBorders>
              <w:top w:val="nil"/>
              <w:left w:val="nil"/>
              <w:bottom w:val="single" w:sz="4" w:space="0" w:color="auto"/>
              <w:right w:val="single" w:sz="4" w:space="0" w:color="auto"/>
            </w:tcBorders>
            <w:shd w:val="clear" w:color="auto" w:fill="auto"/>
            <w:noWrap/>
            <w:vAlign w:val="center"/>
            <w:hideMark/>
          </w:tcPr>
          <w:p w14:paraId="2B655291"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16,6417</w:t>
            </w:r>
          </w:p>
        </w:tc>
        <w:tc>
          <w:tcPr>
            <w:tcW w:w="152" w:type="pct"/>
            <w:tcBorders>
              <w:top w:val="nil"/>
              <w:left w:val="nil"/>
              <w:bottom w:val="single" w:sz="4" w:space="0" w:color="auto"/>
              <w:right w:val="single" w:sz="4" w:space="0" w:color="auto"/>
            </w:tcBorders>
            <w:shd w:val="clear" w:color="auto" w:fill="auto"/>
            <w:noWrap/>
            <w:vAlign w:val="center"/>
            <w:hideMark/>
          </w:tcPr>
          <w:p w14:paraId="691D3E38"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14,7049</w:t>
            </w:r>
          </w:p>
        </w:tc>
        <w:tc>
          <w:tcPr>
            <w:tcW w:w="152" w:type="pct"/>
            <w:tcBorders>
              <w:top w:val="nil"/>
              <w:left w:val="nil"/>
              <w:bottom w:val="single" w:sz="4" w:space="0" w:color="auto"/>
              <w:right w:val="single" w:sz="4" w:space="0" w:color="auto"/>
            </w:tcBorders>
            <w:shd w:val="clear" w:color="auto" w:fill="auto"/>
            <w:noWrap/>
            <w:vAlign w:val="center"/>
            <w:hideMark/>
          </w:tcPr>
          <w:p w14:paraId="21E8D75E"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12,8291</w:t>
            </w:r>
          </w:p>
        </w:tc>
        <w:tc>
          <w:tcPr>
            <w:tcW w:w="143" w:type="pct"/>
            <w:tcBorders>
              <w:top w:val="nil"/>
              <w:left w:val="nil"/>
              <w:bottom w:val="single" w:sz="4" w:space="0" w:color="auto"/>
              <w:right w:val="single" w:sz="4" w:space="0" w:color="auto"/>
            </w:tcBorders>
            <w:shd w:val="clear" w:color="auto" w:fill="auto"/>
            <w:noWrap/>
            <w:vAlign w:val="center"/>
            <w:hideMark/>
          </w:tcPr>
          <w:p w14:paraId="7C9AEFA3"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9,8024</w:t>
            </w:r>
          </w:p>
        </w:tc>
        <w:tc>
          <w:tcPr>
            <w:tcW w:w="143" w:type="pct"/>
            <w:tcBorders>
              <w:top w:val="nil"/>
              <w:left w:val="nil"/>
              <w:bottom w:val="single" w:sz="4" w:space="0" w:color="auto"/>
              <w:right w:val="single" w:sz="4" w:space="0" w:color="auto"/>
            </w:tcBorders>
            <w:shd w:val="clear" w:color="auto" w:fill="auto"/>
            <w:noWrap/>
            <w:vAlign w:val="center"/>
            <w:hideMark/>
          </w:tcPr>
          <w:p w14:paraId="5EE82CC9"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7,4549</w:t>
            </w:r>
          </w:p>
        </w:tc>
        <w:tc>
          <w:tcPr>
            <w:tcW w:w="133" w:type="pct"/>
            <w:tcBorders>
              <w:top w:val="nil"/>
              <w:left w:val="nil"/>
              <w:bottom w:val="single" w:sz="4" w:space="0" w:color="auto"/>
              <w:right w:val="single" w:sz="4" w:space="0" w:color="auto"/>
            </w:tcBorders>
            <w:shd w:val="clear" w:color="auto" w:fill="auto"/>
            <w:noWrap/>
            <w:vAlign w:val="center"/>
            <w:hideMark/>
          </w:tcPr>
          <w:p w14:paraId="0C0AFC81"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5,5965</w:t>
            </w:r>
          </w:p>
        </w:tc>
      </w:tr>
      <w:tr w:rsidR="00C4675B" w:rsidRPr="00C4675B" w14:paraId="150E9A21" w14:textId="77777777" w:rsidTr="00C4675B">
        <w:trPr>
          <w:trHeight w:val="375"/>
        </w:trPr>
        <w:tc>
          <w:tcPr>
            <w:tcW w:w="107" w:type="pct"/>
            <w:tcBorders>
              <w:top w:val="nil"/>
              <w:left w:val="single" w:sz="4" w:space="0" w:color="auto"/>
              <w:bottom w:val="single" w:sz="4" w:space="0" w:color="auto"/>
              <w:right w:val="single" w:sz="4" w:space="0" w:color="auto"/>
            </w:tcBorders>
            <w:shd w:val="clear" w:color="auto" w:fill="auto"/>
            <w:noWrap/>
            <w:vAlign w:val="center"/>
            <w:hideMark/>
          </w:tcPr>
          <w:p w14:paraId="4D676A75"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3.1</w:t>
            </w:r>
          </w:p>
        </w:tc>
        <w:tc>
          <w:tcPr>
            <w:tcW w:w="1524" w:type="pct"/>
            <w:tcBorders>
              <w:top w:val="nil"/>
              <w:left w:val="nil"/>
              <w:bottom w:val="single" w:sz="4" w:space="0" w:color="auto"/>
              <w:right w:val="single" w:sz="4" w:space="0" w:color="auto"/>
            </w:tcBorders>
            <w:shd w:val="clear" w:color="auto" w:fill="auto"/>
            <w:vAlign w:val="center"/>
            <w:hideMark/>
          </w:tcPr>
          <w:p w14:paraId="136BD895" w14:textId="77777777" w:rsidR="00C4675B" w:rsidRPr="00C4675B" w:rsidRDefault="00C4675B" w:rsidP="00C4675B">
            <w:pPr>
              <w:rPr>
                <w:rFonts w:eastAsia="Times New Roman"/>
                <w:color w:val="000000"/>
                <w:sz w:val="18"/>
                <w:szCs w:val="18"/>
                <w:lang w:val="ru-KZ" w:eastAsia="ru-KZ"/>
              </w:rPr>
            </w:pPr>
            <w:r w:rsidRPr="00C4675B">
              <w:rPr>
                <w:rFonts w:eastAsia="Times New Roman"/>
                <w:color w:val="000000"/>
                <w:sz w:val="18"/>
                <w:szCs w:val="18"/>
                <w:lang w:val="ru-KZ" w:eastAsia="ru-KZ"/>
              </w:rPr>
              <w:t>Утилизация ПНГ путем переработки в электроэнергию (летний период)</w:t>
            </w:r>
          </w:p>
        </w:tc>
        <w:tc>
          <w:tcPr>
            <w:tcW w:w="142" w:type="pct"/>
            <w:tcBorders>
              <w:top w:val="nil"/>
              <w:left w:val="nil"/>
              <w:bottom w:val="single" w:sz="4" w:space="0" w:color="auto"/>
              <w:right w:val="single" w:sz="4" w:space="0" w:color="auto"/>
            </w:tcBorders>
            <w:shd w:val="clear" w:color="auto" w:fill="auto"/>
            <w:noWrap/>
            <w:vAlign w:val="center"/>
            <w:hideMark/>
          </w:tcPr>
          <w:p w14:paraId="2B6089F2"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3</w:t>
            </w:r>
          </w:p>
        </w:tc>
        <w:tc>
          <w:tcPr>
            <w:tcW w:w="141" w:type="pct"/>
            <w:tcBorders>
              <w:top w:val="nil"/>
              <w:left w:val="nil"/>
              <w:bottom w:val="single" w:sz="4" w:space="0" w:color="auto"/>
              <w:right w:val="single" w:sz="4" w:space="0" w:color="auto"/>
            </w:tcBorders>
            <w:shd w:val="clear" w:color="auto" w:fill="auto"/>
            <w:noWrap/>
            <w:vAlign w:val="center"/>
            <w:hideMark/>
          </w:tcPr>
          <w:p w14:paraId="3198DD22"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3</w:t>
            </w:r>
          </w:p>
        </w:tc>
        <w:tc>
          <w:tcPr>
            <w:tcW w:w="198" w:type="pct"/>
            <w:tcBorders>
              <w:top w:val="nil"/>
              <w:left w:val="nil"/>
              <w:bottom w:val="single" w:sz="4" w:space="0" w:color="auto"/>
              <w:right w:val="single" w:sz="4" w:space="0" w:color="auto"/>
            </w:tcBorders>
            <w:shd w:val="clear" w:color="auto" w:fill="auto"/>
            <w:noWrap/>
            <w:vAlign w:val="center"/>
            <w:hideMark/>
          </w:tcPr>
          <w:p w14:paraId="5068417C"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610</w:t>
            </w:r>
          </w:p>
        </w:tc>
        <w:tc>
          <w:tcPr>
            <w:tcW w:w="236" w:type="pct"/>
            <w:tcBorders>
              <w:top w:val="nil"/>
              <w:left w:val="nil"/>
              <w:bottom w:val="single" w:sz="4" w:space="0" w:color="auto"/>
              <w:right w:val="single" w:sz="4" w:space="0" w:color="auto"/>
            </w:tcBorders>
            <w:shd w:val="clear" w:color="auto" w:fill="auto"/>
            <w:noWrap/>
            <w:vAlign w:val="center"/>
            <w:hideMark/>
          </w:tcPr>
          <w:p w14:paraId="4AA50D9C"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24</w:t>
            </w:r>
          </w:p>
        </w:tc>
        <w:tc>
          <w:tcPr>
            <w:tcW w:w="264" w:type="pct"/>
            <w:tcBorders>
              <w:top w:val="nil"/>
              <w:left w:val="nil"/>
              <w:bottom w:val="single" w:sz="4" w:space="0" w:color="auto"/>
              <w:right w:val="single" w:sz="4" w:space="0" w:color="auto"/>
            </w:tcBorders>
            <w:shd w:val="clear" w:color="auto" w:fill="auto"/>
            <w:noWrap/>
            <w:vAlign w:val="center"/>
            <w:hideMark/>
          </w:tcPr>
          <w:p w14:paraId="3907F22A"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180</w:t>
            </w:r>
          </w:p>
        </w:tc>
        <w:tc>
          <w:tcPr>
            <w:tcW w:w="152" w:type="pct"/>
            <w:tcBorders>
              <w:top w:val="nil"/>
              <w:left w:val="nil"/>
              <w:bottom w:val="single" w:sz="4" w:space="0" w:color="auto"/>
              <w:right w:val="single" w:sz="4" w:space="0" w:color="auto"/>
            </w:tcBorders>
            <w:shd w:val="clear" w:color="auto" w:fill="auto"/>
            <w:noWrap/>
            <w:vAlign w:val="center"/>
            <w:hideMark/>
          </w:tcPr>
          <w:p w14:paraId="00E1FC98"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7,9056</w:t>
            </w:r>
          </w:p>
        </w:tc>
        <w:tc>
          <w:tcPr>
            <w:tcW w:w="152" w:type="pct"/>
            <w:tcBorders>
              <w:top w:val="nil"/>
              <w:left w:val="nil"/>
              <w:bottom w:val="single" w:sz="4" w:space="0" w:color="auto"/>
              <w:right w:val="single" w:sz="4" w:space="0" w:color="auto"/>
            </w:tcBorders>
            <w:shd w:val="clear" w:color="auto" w:fill="auto"/>
            <w:noWrap/>
            <w:vAlign w:val="center"/>
            <w:hideMark/>
          </w:tcPr>
          <w:p w14:paraId="78A403B2"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9,0461</w:t>
            </w:r>
          </w:p>
        </w:tc>
        <w:tc>
          <w:tcPr>
            <w:tcW w:w="152" w:type="pct"/>
            <w:tcBorders>
              <w:top w:val="nil"/>
              <w:left w:val="nil"/>
              <w:bottom w:val="single" w:sz="4" w:space="0" w:color="auto"/>
              <w:right w:val="single" w:sz="4" w:space="0" w:color="auto"/>
            </w:tcBorders>
            <w:shd w:val="clear" w:color="auto" w:fill="auto"/>
            <w:noWrap/>
            <w:vAlign w:val="center"/>
            <w:hideMark/>
          </w:tcPr>
          <w:p w14:paraId="472EB183"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11,0808</w:t>
            </w:r>
          </w:p>
        </w:tc>
        <w:tc>
          <w:tcPr>
            <w:tcW w:w="152" w:type="pct"/>
            <w:tcBorders>
              <w:top w:val="nil"/>
              <w:left w:val="nil"/>
              <w:bottom w:val="single" w:sz="4" w:space="0" w:color="auto"/>
              <w:right w:val="single" w:sz="4" w:space="0" w:color="auto"/>
            </w:tcBorders>
            <w:shd w:val="clear" w:color="auto" w:fill="auto"/>
            <w:noWrap/>
            <w:vAlign w:val="center"/>
            <w:hideMark/>
          </w:tcPr>
          <w:p w14:paraId="655CB88B"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12,9600</w:t>
            </w:r>
          </w:p>
        </w:tc>
        <w:tc>
          <w:tcPr>
            <w:tcW w:w="152" w:type="pct"/>
            <w:tcBorders>
              <w:top w:val="nil"/>
              <w:left w:val="nil"/>
              <w:bottom w:val="single" w:sz="4" w:space="0" w:color="auto"/>
              <w:right w:val="single" w:sz="4" w:space="0" w:color="auto"/>
            </w:tcBorders>
            <w:shd w:val="clear" w:color="auto" w:fill="auto"/>
            <w:noWrap/>
            <w:vAlign w:val="center"/>
            <w:hideMark/>
          </w:tcPr>
          <w:p w14:paraId="3120910D"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12,9600</w:t>
            </w:r>
          </w:p>
        </w:tc>
        <w:tc>
          <w:tcPr>
            <w:tcW w:w="152" w:type="pct"/>
            <w:tcBorders>
              <w:top w:val="nil"/>
              <w:left w:val="nil"/>
              <w:bottom w:val="single" w:sz="4" w:space="0" w:color="auto"/>
              <w:right w:val="single" w:sz="4" w:space="0" w:color="auto"/>
            </w:tcBorders>
            <w:shd w:val="clear" w:color="auto" w:fill="auto"/>
            <w:noWrap/>
            <w:vAlign w:val="center"/>
            <w:hideMark/>
          </w:tcPr>
          <w:p w14:paraId="4969706C"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12,9600</w:t>
            </w:r>
          </w:p>
        </w:tc>
        <w:tc>
          <w:tcPr>
            <w:tcW w:w="152" w:type="pct"/>
            <w:tcBorders>
              <w:top w:val="nil"/>
              <w:left w:val="nil"/>
              <w:bottom w:val="single" w:sz="4" w:space="0" w:color="auto"/>
              <w:right w:val="single" w:sz="4" w:space="0" w:color="auto"/>
            </w:tcBorders>
            <w:shd w:val="clear" w:color="auto" w:fill="auto"/>
            <w:noWrap/>
            <w:vAlign w:val="center"/>
            <w:hideMark/>
          </w:tcPr>
          <w:p w14:paraId="6D0AAAC2"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12,9600</w:t>
            </w:r>
          </w:p>
        </w:tc>
        <w:tc>
          <w:tcPr>
            <w:tcW w:w="152" w:type="pct"/>
            <w:tcBorders>
              <w:top w:val="nil"/>
              <w:left w:val="nil"/>
              <w:bottom w:val="single" w:sz="4" w:space="0" w:color="auto"/>
              <w:right w:val="single" w:sz="4" w:space="0" w:color="auto"/>
            </w:tcBorders>
            <w:shd w:val="clear" w:color="auto" w:fill="auto"/>
            <w:noWrap/>
            <w:vAlign w:val="center"/>
            <w:hideMark/>
          </w:tcPr>
          <w:p w14:paraId="4D45D846"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11,5344</w:t>
            </w:r>
          </w:p>
        </w:tc>
        <w:tc>
          <w:tcPr>
            <w:tcW w:w="152" w:type="pct"/>
            <w:tcBorders>
              <w:top w:val="nil"/>
              <w:left w:val="nil"/>
              <w:bottom w:val="single" w:sz="4" w:space="0" w:color="auto"/>
              <w:right w:val="single" w:sz="4" w:space="0" w:color="auto"/>
            </w:tcBorders>
            <w:shd w:val="clear" w:color="auto" w:fill="auto"/>
            <w:noWrap/>
            <w:vAlign w:val="center"/>
            <w:hideMark/>
          </w:tcPr>
          <w:p w14:paraId="0B86E2C1"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9,7908</w:t>
            </w:r>
          </w:p>
        </w:tc>
        <w:tc>
          <w:tcPr>
            <w:tcW w:w="152" w:type="pct"/>
            <w:tcBorders>
              <w:top w:val="nil"/>
              <w:left w:val="nil"/>
              <w:bottom w:val="single" w:sz="4" w:space="0" w:color="auto"/>
              <w:right w:val="single" w:sz="4" w:space="0" w:color="auto"/>
            </w:tcBorders>
            <w:shd w:val="clear" w:color="auto" w:fill="auto"/>
            <w:noWrap/>
            <w:vAlign w:val="center"/>
            <w:hideMark/>
          </w:tcPr>
          <w:p w14:paraId="50B5BA1D"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9,2016</w:t>
            </w:r>
          </w:p>
        </w:tc>
        <w:tc>
          <w:tcPr>
            <w:tcW w:w="152" w:type="pct"/>
            <w:tcBorders>
              <w:top w:val="nil"/>
              <w:left w:val="nil"/>
              <w:bottom w:val="single" w:sz="4" w:space="0" w:color="auto"/>
              <w:right w:val="single" w:sz="4" w:space="0" w:color="auto"/>
            </w:tcBorders>
            <w:shd w:val="clear" w:color="auto" w:fill="auto"/>
            <w:noWrap/>
            <w:vAlign w:val="center"/>
            <w:hideMark/>
          </w:tcPr>
          <w:p w14:paraId="66B1C69F"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8,1648</w:t>
            </w:r>
          </w:p>
        </w:tc>
        <w:tc>
          <w:tcPr>
            <w:tcW w:w="152" w:type="pct"/>
            <w:tcBorders>
              <w:top w:val="nil"/>
              <w:left w:val="nil"/>
              <w:bottom w:val="single" w:sz="4" w:space="0" w:color="auto"/>
              <w:right w:val="single" w:sz="4" w:space="0" w:color="auto"/>
            </w:tcBorders>
            <w:shd w:val="clear" w:color="auto" w:fill="auto"/>
            <w:noWrap/>
            <w:vAlign w:val="center"/>
            <w:hideMark/>
          </w:tcPr>
          <w:p w14:paraId="4D1DA4AB"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7,2457</w:t>
            </w:r>
          </w:p>
        </w:tc>
        <w:tc>
          <w:tcPr>
            <w:tcW w:w="152" w:type="pct"/>
            <w:tcBorders>
              <w:top w:val="nil"/>
              <w:left w:val="nil"/>
              <w:bottom w:val="single" w:sz="4" w:space="0" w:color="auto"/>
              <w:right w:val="single" w:sz="4" w:space="0" w:color="auto"/>
            </w:tcBorders>
            <w:shd w:val="clear" w:color="auto" w:fill="auto"/>
            <w:noWrap/>
            <w:vAlign w:val="center"/>
            <w:hideMark/>
          </w:tcPr>
          <w:p w14:paraId="054304F9"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6,3245</w:t>
            </w:r>
          </w:p>
        </w:tc>
        <w:tc>
          <w:tcPr>
            <w:tcW w:w="143" w:type="pct"/>
            <w:tcBorders>
              <w:top w:val="nil"/>
              <w:left w:val="nil"/>
              <w:bottom w:val="single" w:sz="4" w:space="0" w:color="auto"/>
              <w:right w:val="single" w:sz="4" w:space="0" w:color="auto"/>
            </w:tcBorders>
            <w:shd w:val="clear" w:color="auto" w:fill="auto"/>
            <w:noWrap/>
            <w:vAlign w:val="center"/>
            <w:hideMark/>
          </w:tcPr>
          <w:p w14:paraId="7722778E"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4,8207</w:t>
            </w:r>
          </w:p>
        </w:tc>
        <w:tc>
          <w:tcPr>
            <w:tcW w:w="143" w:type="pct"/>
            <w:tcBorders>
              <w:top w:val="nil"/>
              <w:left w:val="nil"/>
              <w:bottom w:val="single" w:sz="4" w:space="0" w:color="auto"/>
              <w:right w:val="single" w:sz="4" w:space="0" w:color="auto"/>
            </w:tcBorders>
            <w:shd w:val="clear" w:color="auto" w:fill="auto"/>
            <w:noWrap/>
            <w:vAlign w:val="center"/>
            <w:hideMark/>
          </w:tcPr>
          <w:p w14:paraId="00517E26"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3,6547</w:t>
            </w:r>
          </w:p>
        </w:tc>
        <w:tc>
          <w:tcPr>
            <w:tcW w:w="133" w:type="pct"/>
            <w:tcBorders>
              <w:top w:val="nil"/>
              <w:left w:val="nil"/>
              <w:bottom w:val="single" w:sz="4" w:space="0" w:color="auto"/>
              <w:right w:val="single" w:sz="4" w:space="0" w:color="auto"/>
            </w:tcBorders>
            <w:shd w:val="clear" w:color="auto" w:fill="auto"/>
            <w:noWrap/>
            <w:vAlign w:val="center"/>
            <w:hideMark/>
          </w:tcPr>
          <w:p w14:paraId="51611926"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2,7549</w:t>
            </w:r>
          </w:p>
        </w:tc>
      </w:tr>
      <w:tr w:rsidR="00C4675B" w:rsidRPr="00C4675B" w14:paraId="26DA8157" w14:textId="77777777" w:rsidTr="00C4675B">
        <w:trPr>
          <w:trHeight w:val="375"/>
        </w:trPr>
        <w:tc>
          <w:tcPr>
            <w:tcW w:w="107" w:type="pct"/>
            <w:tcBorders>
              <w:top w:val="nil"/>
              <w:left w:val="single" w:sz="4" w:space="0" w:color="auto"/>
              <w:bottom w:val="single" w:sz="4" w:space="0" w:color="auto"/>
              <w:right w:val="single" w:sz="4" w:space="0" w:color="auto"/>
            </w:tcBorders>
            <w:shd w:val="clear" w:color="auto" w:fill="auto"/>
            <w:noWrap/>
            <w:vAlign w:val="center"/>
            <w:hideMark/>
          </w:tcPr>
          <w:p w14:paraId="6C3BA540"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3.2</w:t>
            </w:r>
          </w:p>
        </w:tc>
        <w:tc>
          <w:tcPr>
            <w:tcW w:w="1524" w:type="pct"/>
            <w:tcBorders>
              <w:top w:val="nil"/>
              <w:left w:val="nil"/>
              <w:bottom w:val="single" w:sz="4" w:space="0" w:color="auto"/>
              <w:right w:val="single" w:sz="4" w:space="0" w:color="auto"/>
            </w:tcBorders>
            <w:shd w:val="clear" w:color="auto" w:fill="auto"/>
            <w:vAlign w:val="center"/>
            <w:hideMark/>
          </w:tcPr>
          <w:p w14:paraId="473F6A1B" w14:textId="77777777" w:rsidR="00C4675B" w:rsidRPr="00C4675B" w:rsidRDefault="00C4675B" w:rsidP="00C4675B">
            <w:pPr>
              <w:rPr>
                <w:rFonts w:eastAsia="Times New Roman"/>
                <w:color w:val="000000"/>
                <w:sz w:val="18"/>
                <w:szCs w:val="18"/>
                <w:lang w:val="ru-KZ" w:eastAsia="ru-KZ"/>
              </w:rPr>
            </w:pPr>
            <w:r w:rsidRPr="00C4675B">
              <w:rPr>
                <w:rFonts w:eastAsia="Times New Roman"/>
                <w:color w:val="000000"/>
                <w:sz w:val="18"/>
                <w:szCs w:val="18"/>
                <w:lang w:val="ru-KZ" w:eastAsia="ru-KZ"/>
              </w:rPr>
              <w:t>Утилизация ПНГ путем переработки в электроэнергию (зимний период)</w:t>
            </w:r>
          </w:p>
        </w:tc>
        <w:tc>
          <w:tcPr>
            <w:tcW w:w="142" w:type="pct"/>
            <w:tcBorders>
              <w:top w:val="nil"/>
              <w:left w:val="nil"/>
              <w:bottom w:val="single" w:sz="4" w:space="0" w:color="auto"/>
              <w:right w:val="single" w:sz="4" w:space="0" w:color="auto"/>
            </w:tcBorders>
            <w:shd w:val="clear" w:color="auto" w:fill="auto"/>
            <w:noWrap/>
            <w:vAlign w:val="center"/>
            <w:hideMark/>
          </w:tcPr>
          <w:p w14:paraId="66D67056"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3</w:t>
            </w:r>
          </w:p>
        </w:tc>
        <w:tc>
          <w:tcPr>
            <w:tcW w:w="141" w:type="pct"/>
            <w:tcBorders>
              <w:top w:val="nil"/>
              <w:left w:val="nil"/>
              <w:bottom w:val="single" w:sz="4" w:space="0" w:color="auto"/>
              <w:right w:val="single" w:sz="4" w:space="0" w:color="auto"/>
            </w:tcBorders>
            <w:shd w:val="clear" w:color="auto" w:fill="auto"/>
            <w:noWrap/>
            <w:vAlign w:val="center"/>
            <w:hideMark/>
          </w:tcPr>
          <w:p w14:paraId="4BA08DF9"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3</w:t>
            </w:r>
          </w:p>
        </w:tc>
        <w:tc>
          <w:tcPr>
            <w:tcW w:w="198" w:type="pct"/>
            <w:tcBorders>
              <w:top w:val="nil"/>
              <w:left w:val="nil"/>
              <w:bottom w:val="single" w:sz="4" w:space="0" w:color="auto"/>
              <w:right w:val="single" w:sz="4" w:space="0" w:color="auto"/>
            </w:tcBorders>
            <w:shd w:val="clear" w:color="auto" w:fill="auto"/>
            <w:noWrap/>
            <w:vAlign w:val="center"/>
            <w:hideMark/>
          </w:tcPr>
          <w:p w14:paraId="69737786"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611,4523</w:t>
            </w:r>
          </w:p>
        </w:tc>
        <w:tc>
          <w:tcPr>
            <w:tcW w:w="236" w:type="pct"/>
            <w:tcBorders>
              <w:top w:val="nil"/>
              <w:left w:val="nil"/>
              <w:bottom w:val="single" w:sz="4" w:space="0" w:color="auto"/>
              <w:right w:val="single" w:sz="4" w:space="0" w:color="auto"/>
            </w:tcBorders>
            <w:shd w:val="clear" w:color="auto" w:fill="auto"/>
            <w:noWrap/>
            <w:vAlign w:val="center"/>
            <w:hideMark/>
          </w:tcPr>
          <w:p w14:paraId="0DBD495E"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24</w:t>
            </w:r>
          </w:p>
        </w:tc>
        <w:tc>
          <w:tcPr>
            <w:tcW w:w="264" w:type="pct"/>
            <w:tcBorders>
              <w:top w:val="nil"/>
              <w:left w:val="nil"/>
              <w:bottom w:val="single" w:sz="4" w:space="0" w:color="auto"/>
              <w:right w:val="single" w:sz="4" w:space="0" w:color="auto"/>
            </w:tcBorders>
            <w:shd w:val="clear" w:color="auto" w:fill="auto"/>
            <w:noWrap/>
            <w:vAlign w:val="center"/>
            <w:hideMark/>
          </w:tcPr>
          <w:p w14:paraId="31B44E07"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185</w:t>
            </w:r>
          </w:p>
        </w:tc>
        <w:tc>
          <w:tcPr>
            <w:tcW w:w="152" w:type="pct"/>
            <w:tcBorders>
              <w:top w:val="nil"/>
              <w:left w:val="nil"/>
              <w:bottom w:val="single" w:sz="4" w:space="0" w:color="auto"/>
              <w:right w:val="single" w:sz="4" w:space="0" w:color="auto"/>
            </w:tcBorders>
            <w:shd w:val="clear" w:color="auto" w:fill="auto"/>
            <w:noWrap/>
            <w:vAlign w:val="center"/>
            <w:hideMark/>
          </w:tcPr>
          <w:p w14:paraId="6D2222D4"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8,1445</w:t>
            </w:r>
          </w:p>
        </w:tc>
        <w:tc>
          <w:tcPr>
            <w:tcW w:w="152" w:type="pct"/>
            <w:tcBorders>
              <w:top w:val="nil"/>
              <w:left w:val="nil"/>
              <w:bottom w:val="single" w:sz="4" w:space="0" w:color="auto"/>
              <w:right w:val="single" w:sz="4" w:space="0" w:color="auto"/>
            </w:tcBorders>
            <w:shd w:val="clear" w:color="auto" w:fill="auto"/>
            <w:noWrap/>
            <w:vAlign w:val="center"/>
            <w:hideMark/>
          </w:tcPr>
          <w:p w14:paraId="519F195F"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9,3593</w:t>
            </w:r>
          </w:p>
        </w:tc>
        <w:tc>
          <w:tcPr>
            <w:tcW w:w="152" w:type="pct"/>
            <w:tcBorders>
              <w:top w:val="nil"/>
              <w:left w:val="nil"/>
              <w:bottom w:val="single" w:sz="4" w:space="0" w:color="auto"/>
              <w:right w:val="single" w:sz="4" w:space="0" w:color="auto"/>
            </w:tcBorders>
            <w:shd w:val="clear" w:color="auto" w:fill="auto"/>
            <w:noWrap/>
            <w:vAlign w:val="center"/>
            <w:hideMark/>
          </w:tcPr>
          <w:p w14:paraId="5F9D432D"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11,4561</w:t>
            </w:r>
          </w:p>
        </w:tc>
        <w:tc>
          <w:tcPr>
            <w:tcW w:w="152" w:type="pct"/>
            <w:tcBorders>
              <w:top w:val="nil"/>
              <w:left w:val="nil"/>
              <w:bottom w:val="single" w:sz="4" w:space="0" w:color="auto"/>
              <w:right w:val="single" w:sz="4" w:space="0" w:color="auto"/>
            </w:tcBorders>
            <w:shd w:val="clear" w:color="auto" w:fill="auto"/>
            <w:noWrap/>
            <w:vAlign w:val="center"/>
            <w:hideMark/>
          </w:tcPr>
          <w:p w14:paraId="2F27043E"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13,3200</w:t>
            </w:r>
          </w:p>
        </w:tc>
        <w:tc>
          <w:tcPr>
            <w:tcW w:w="152" w:type="pct"/>
            <w:tcBorders>
              <w:top w:val="nil"/>
              <w:left w:val="nil"/>
              <w:bottom w:val="single" w:sz="4" w:space="0" w:color="auto"/>
              <w:right w:val="single" w:sz="4" w:space="0" w:color="auto"/>
            </w:tcBorders>
            <w:shd w:val="clear" w:color="auto" w:fill="auto"/>
            <w:noWrap/>
            <w:vAlign w:val="center"/>
            <w:hideMark/>
          </w:tcPr>
          <w:p w14:paraId="06DA91C6"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13,3200</w:t>
            </w:r>
          </w:p>
        </w:tc>
        <w:tc>
          <w:tcPr>
            <w:tcW w:w="152" w:type="pct"/>
            <w:tcBorders>
              <w:top w:val="nil"/>
              <w:left w:val="nil"/>
              <w:bottom w:val="single" w:sz="4" w:space="0" w:color="auto"/>
              <w:right w:val="single" w:sz="4" w:space="0" w:color="auto"/>
            </w:tcBorders>
            <w:shd w:val="clear" w:color="auto" w:fill="auto"/>
            <w:noWrap/>
            <w:vAlign w:val="center"/>
            <w:hideMark/>
          </w:tcPr>
          <w:p w14:paraId="0A1704D7"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13,3200</w:t>
            </w:r>
          </w:p>
        </w:tc>
        <w:tc>
          <w:tcPr>
            <w:tcW w:w="152" w:type="pct"/>
            <w:tcBorders>
              <w:top w:val="nil"/>
              <w:left w:val="nil"/>
              <w:bottom w:val="single" w:sz="4" w:space="0" w:color="auto"/>
              <w:right w:val="single" w:sz="4" w:space="0" w:color="auto"/>
            </w:tcBorders>
            <w:shd w:val="clear" w:color="auto" w:fill="auto"/>
            <w:noWrap/>
            <w:vAlign w:val="center"/>
            <w:hideMark/>
          </w:tcPr>
          <w:p w14:paraId="30217084"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13,3920</w:t>
            </w:r>
          </w:p>
        </w:tc>
        <w:tc>
          <w:tcPr>
            <w:tcW w:w="152" w:type="pct"/>
            <w:tcBorders>
              <w:top w:val="nil"/>
              <w:left w:val="nil"/>
              <w:bottom w:val="single" w:sz="4" w:space="0" w:color="auto"/>
              <w:right w:val="single" w:sz="4" w:space="0" w:color="auto"/>
            </w:tcBorders>
            <w:shd w:val="clear" w:color="auto" w:fill="auto"/>
            <w:noWrap/>
            <w:vAlign w:val="center"/>
            <w:hideMark/>
          </w:tcPr>
          <w:p w14:paraId="0DE64B94"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11,8907</w:t>
            </w:r>
          </w:p>
        </w:tc>
        <w:tc>
          <w:tcPr>
            <w:tcW w:w="152" w:type="pct"/>
            <w:tcBorders>
              <w:top w:val="nil"/>
              <w:left w:val="nil"/>
              <w:bottom w:val="single" w:sz="4" w:space="0" w:color="auto"/>
              <w:right w:val="single" w:sz="4" w:space="0" w:color="auto"/>
            </w:tcBorders>
            <w:shd w:val="clear" w:color="auto" w:fill="auto"/>
            <w:noWrap/>
            <w:vAlign w:val="center"/>
            <w:hideMark/>
          </w:tcPr>
          <w:p w14:paraId="56EE1527"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10,1232</w:t>
            </w:r>
          </w:p>
        </w:tc>
        <w:tc>
          <w:tcPr>
            <w:tcW w:w="152" w:type="pct"/>
            <w:tcBorders>
              <w:top w:val="nil"/>
              <w:left w:val="nil"/>
              <w:bottom w:val="single" w:sz="4" w:space="0" w:color="auto"/>
              <w:right w:val="single" w:sz="4" w:space="0" w:color="auto"/>
            </w:tcBorders>
            <w:shd w:val="clear" w:color="auto" w:fill="auto"/>
            <w:noWrap/>
            <w:vAlign w:val="center"/>
            <w:hideMark/>
          </w:tcPr>
          <w:p w14:paraId="06AE4F57"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9,4861</w:t>
            </w:r>
          </w:p>
        </w:tc>
        <w:tc>
          <w:tcPr>
            <w:tcW w:w="152" w:type="pct"/>
            <w:tcBorders>
              <w:top w:val="nil"/>
              <w:left w:val="nil"/>
              <w:bottom w:val="single" w:sz="4" w:space="0" w:color="auto"/>
              <w:right w:val="single" w:sz="4" w:space="0" w:color="auto"/>
            </w:tcBorders>
            <w:shd w:val="clear" w:color="auto" w:fill="auto"/>
            <w:noWrap/>
            <w:vAlign w:val="center"/>
            <w:hideMark/>
          </w:tcPr>
          <w:p w14:paraId="68266BBC"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8,4769</w:t>
            </w:r>
          </w:p>
        </w:tc>
        <w:tc>
          <w:tcPr>
            <w:tcW w:w="152" w:type="pct"/>
            <w:tcBorders>
              <w:top w:val="nil"/>
              <w:left w:val="nil"/>
              <w:bottom w:val="single" w:sz="4" w:space="0" w:color="auto"/>
              <w:right w:val="single" w:sz="4" w:space="0" w:color="auto"/>
            </w:tcBorders>
            <w:shd w:val="clear" w:color="auto" w:fill="auto"/>
            <w:noWrap/>
            <w:vAlign w:val="center"/>
            <w:hideMark/>
          </w:tcPr>
          <w:p w14:paraId="24FFEECE"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7,4592</w:t>
            </w:r>
          </w:p>
        </w:tc>
        <w:tc>
          <w:tcPr>
            <w:tcW w:w="152" w:type="pct"/>
            <w:tcBorders>
              <w:top w:val="nil"/>
              <w:left w:val="nil"/>
              <w:bottom w:val="single" w:sz="4" w:space="0" w:color="auto"/>
              <w:right w:val="single" w:sz="4" w:space="0" w:color="auto"/>
            </w:tcBorders>
            <w:shd w:val="clear" w:color="auto" w:fill="auto"/>
            <w:noWrap/>
            <w:vAlign w:val="center"/>
            <w:hideMark/>
          </w:tcPr>
          <w:p w14:paraId="097910B5"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6,5046</w:t>
            </w:r>
          </w:p>
        </w:tc>
        <w:tc>
          <w:tcPr>
            <w:tcW w:w="143" w:type="pct"/>
            <w:tcBorders>
              <w:top w:val="nil"/>
              <w:left w:val="nil"/>
              <w:bottom w:val="single" w:sz="4" w:space="0" w:color="auto"/>
              <w:right w:val="single" w:sz="4" w:space="0" w:color="auto"/>
            </w:tcBorders>
            <w:shd w:val="clear" w:color="auto" w:fill="auto"/>
            <w:noWrap/>
            <w:vAlign w:val="center"/>
            <w:hideMark/>
          </w:tcPr>
          <w:p w14:paraId="0482A841"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4,9817</w:t>
            </w:r>
          </w:p>
        </w:tc>
        <w:tc>
          <w:tcPr>
            <w:tcW w:w="143" w:type="pct"/>
            <w:tcBorders>
              <w:top w:val="nil"/>
              <w:left w:val="nil"/>
              <w:bottom w:val="single" w:sz="4" w:space="0" w:color="auto"/>
              <w:right w:val="single" w:sz="4" w:space="0" w:color="auto"/>
            </w:tcBorders>
            <w:shd w:val="clear" w:color="auto" w:fill="auto"/>
            <w:noWrap/>
            <w:vAlign w:val="center"/>
            <w:hideMark/>
          </w:tcPr>
          <w:p w14:paraId="237D7771"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3,8001</w:t>
            </w:r>
          </w:p>
        </w:tc>
        <w:tc>
          <w:tcPr>
            <w:tcW w:w="133" w:type="pct"/>
            <w:tcBorders>
              <w:top w:val="nil"/>
              <w:left w:val="nil"/>
              <w:bottom w:val="single" w:sz="4" w:space="0" w:color="auto"/>
              <w:right w:val="single" w:sz="4" w:space="0" w:color="auto"/>
            </w:tcBorders>
            <w:shd w:val="clear" w:color="auto" w:fill="auto"/>
            <w:noWrap/>
            <w:vAlign w:val="center"/>
            <w:hideMark/>
          </w:tcPr>
          <w:p w14:paraId="1F5BFBE0"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2,8416</w:t>
            </w:r>
          </w:p>
        </w:tc>
      </w:tr>
      <w:tr w:rsidR="00C4675B" w:rsidRPr="00C4675B" w14:paraId="22BCF65A" w14:textId="77777777" w:rsidTr="00C4675B">
        <w:trPr>
          <w:trHeight w:val="300"/>
        </w:trPr>
        <w:tc>
          <w:tcPr>
            <w:tcW w:w="107" w:type="pct"/>
            <w:tcBorders>
              <w:top w:val="nil"/>
              <w:left w:val="single" w:sz="4" w:space="0" w:color="auto"/>
              <w:bottom w:val="single" w:sz="4" w:space="0" w:color="auto"/>
              <w:right w:val="single" w:sz="4" w:space="0" w:color="auto"/>
            </w:tcBorders>
            <w:shd w:val="clear" w:color="auto" w:fill="auto"/>
            <w:noWrap/>
            <w:vAlign w:val="center"/>
            <w:hideMark/>
          </w:tcPr>
          <w:p w14:paraId="27A0AC97"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4</w:t>
            </w:r>
          </w:p>
        </w:tc>
        <w:tc>
          <w:tcPr>
            <w:tcW w:w="1524" w:type="pct"/>
            <w:tcBorders>
              <w:top w:val="nil"/>
              <w:left w:val="nil"/>
              <w:bottom w:val="single" w:sz="4" w:space="0" w:color="auto"/>
              <w:right w:val="single" w:sz="4" w:space="0" w:color="auto"/>
            </w:tcBorders>
            <w:shd w:val="clear" w:color="auto" w:fill="auto"/>
            <w:noWrap/>
            <w:vAlign w:val="center"/>
            <w:hideMark/>
          </w:tcPr>
          <w:p w14:paraId="5A09E95B" w14:textId="77777777" w:rsidR="00C4675B" w:rsidRPr="00C4675B" w:rsidRDefault="00C4675B" w:rsidP="00C4675B">
            <w:pPr>
              <w:rPr>
                <w:rFonts w:eastAsia="Times New Roman"/>
                <w:b/>
                <w:bCs/>
                <w:color w:val="000000"/>
                <w:sz w:val="18"/>
                <w:szCs w:val="18"/>
                <w:lang w:val="ru-KZ" w:eastAsia="ru-KZ"/>
              </w:rPr>
            </w:pPr>
            <w:r w:rsidRPr="00C4675B">
              <w:rPr>
                <w:rFonts w:eastAsia="Times New Roman"/>
                <w:b/>
                <w:bCs/>
                <w:color w:val="000000"/>
                <w:sz w:val="18"/>
                <w:szCs w:val="18"/>
                <w:lang w:val="ru-KZ" w:eastAsia="ru-KZ"/>
              </w:rPr>
              <w:t>Собственные нужды (V</w:t>
            </w:r>
            <w:r w:rsidRPr="00C4675B">
              <w:rPr>
                <w:rFonts w:eastAsia="Times New Roman"/>
                <w:b/>
                <w:bCs/>
                <w:color w:val="000000"/>
                <w:sz w:val="18"/>
                <w:szCs w:val="18"/>
                <w:vertAlign w:val="subscript"/>
                <w:lang w:val="ru-KZ" w:eastAsia="ru-KZ"/>
              </w:rPr>
              <w:t>1</w:t>
            </w:r>
            <w:r w:rsidRPr="00C4675B">
              <w:rPr>
                <w:rFonts w:eastAsia="Times New Roman"/>
                <w:b/>
                <w:bCs/>
                <w:color w:val="000000"/>
                <w:sz w:val="18"/>
                <w:szCs w:val="18"/>
                <w:lang w:val="ru-KZ" w:eastAsia="ru-KZ"/>
              </w:rPr>
              <w:t>), в т.ч.:</w:t>
            </w:r>
          </w:p>
        </w:tc>
        <w:tc>
          <w:tcPr>
            <w:tcW w:w="142" w:type="pct"/>
            <w:tcBorders>
              <w:top w:val="nil"/>
              <w:left w:val="nil"/>
              <w:bottom w:val="single" w:sz="4" w:space="0" w:color="auto"/>
              <w:right w:val="single" w:sz="4" w:space="0" w:color="auto"/>
            </w:tcBorders>
            <w:shd w:val="clear" w:color="auto" w:fill="auto"/>
            <w:noWrap/>
            <w:vAlign w:val="center"/>
            <w:hideMark/>
          </w:tcPr>
          <w:p w14:paraId="494A335B"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 </w:t>
            </w:r>
          </w:p>
        </w:tc>
        <w:tc>
          <w:tcPr>
            <w:tcW w:w="141" w:type="pct"/>
            <w:tcBorders>
              <w:top w:val="nil"/>
              <w:left w:val="nil"/>
              <w:bottom w:val="single" w:sz="4" w:space="0" w:color="auto"/>
              <w:right w:val="single" w:sz="4" w:space="0" w:color="auto"/>
            </w:tcBorders>
            <w:shd w:val="clear" w:color="auto" w:fill="auto"/>
            <w:noWrap/>
            <w:vAlign w:val="center"/>
            <w:hideMark/>
          </w:tcPr>
          <w:p w14:paraId="3EA10818"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 </w:t>
            </w:r>
          </w:p>
        </w:tc>
        <w:tc>
          <w:tcPr>
            <w:tcW w:w="198" w:type="pct"/>
            <w:tcBorders>
              <w:top w:val="nil"/>
              <w:left w:val="nil"/>
              <w:bottom w:val="single" w:sz="4" w:space="0" w:color="auto"/>
              <w:right w:val="single" w:sz="4" w:space="0" w:color="auto"/>
            </w:tcBorders>
            <w:shd w:val="clear" w:color="auto" w:fill="auto"/>
            <w:noWrap/>
            <w:vAlign w:val="center"/>
            <w:hideMark/>
          </w:tcPr>
          <w:p w14:paraId="42C058FC"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 </w:t>
            </w:r>
          </w:p>
        </w:tc>
        <w:tc>
          <w:tcPr>
            <w:tcW w:w="236" w:type="pct"/>
            <w:tcBorders>
              <w:top w:val="nil"/>
              <w:left w:val="nil"/>
              <w:bottom w:val="single" w:sz="4" w:space="0" w:color="auto"/>
              <w:right w:val="single" w:sz="4" w:space="0" w:color="auto"/>
            </w:tcBorders>
            <w:shd w:val="clear" w:color="auto" w:fill="auto"/>
            <w:noWrap/>
            <w:vAlign w:val="center"/>
            <w:hideMark/>
          </w:tcPr>
          <w:p w14:paraId="68229456"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 </w:t>
            </w:r>
          </w:p>
        </w:tc>
        <w:tc>
          <w:tcPr>
            <w:tcW w:w="264" w:type="pct"/>
            <w:tcBorders>
              <w:top w:val="nil"/>
              <w:left w:val="nil"/>
              <w:bottom w:val="single" w:sz="4" w:space="0" w:color="auto"/>
              <w:right w:val="single" w:sz="4" w:space="0" w:color="auto"/>
            </w:tcBorders>
            <w:shd w:val="clear" w:color="auto" w:fill="auto"/>
            <w:noWrap/>
            <w:vAlign w:val="center"/>
            <w:hideMark/>
          </w:tcPr>
          <w:p w14:paraId="11A18A73"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 </w:t>
            </w:r>
          </w:p>
        </w:tc>
        <w:tc>
          <w:tcPr>
            <w:tcW w:w="152" w:type="pct"/>
            <w:tcBorders>
              <w:top w:val="nil"/>
              <w:left w:val="nil"/>
              <w:bottom w:val="single" w:sz="4" w:space="0" w:color="auto"/>
              <w:right w:val="single" w:sz="4" w:space="0" w:color="auto"/>
            </w:tcBorders>
            <w:shd w:val="clear" w:color="auto" w:fill="auto"/>
            <w:noWrap/>
            <w:vAlign w:val="center"/>
            <w:hideMark/>
          </w:tcPr>
          <w:p w14:paraId="7D492422"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3,0182</w:t>
            </w:r>
          </w:p>
        </w:tc>
        <w:tc>
          <w:tcPr>
            <w:tcW w:w="152" w:type="pct"/>
            <w:tcBorders>
              <w:top w:val="nil"/>
              <w:left w:val="nil"/>
              <w:bottom w:val="single" w:sz="4" w:space="0" w:color="auto"/>
              <w:right w:val="single" w:sz="4" w:space="0" w:color="auto"/>
            </w:tcBorders>
            <w:shd w:val="clear" w:color="auto" w:fill="auto"/>
            <w:noWrap/>
            <w:vAlign w:val="center"/>
            <w:hideMark/>
          </w:tcPr>
          <w:p w14:paraId="79FC1BB1"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3,0182</w:t>
            </w:r>
          </w:p>
        </w:tc>
        <w:tc>
          <w:tcPr>
            <w:tcW w:w="152" w:type="pct"/>
            <w:tcBorders>
              <w:top w:val="nil"/>
              <w:left w:val="nil"/>
              <w:bottom w:val="single" w:sz="4" w:space="0" w:color="auto"/>
              <w:right w:val="single" w:sz="4" w:space="0" w:color="auto"/>
            </w:tcBorders>
            <w:shd w:val="clear" w:color="auto" w:fill="auto"/>
            <w:noWrap/>
            <w:vAlign w:val="center"/>
            <w:hideMark/>
          </w:tcPr>
          <w:p w14:paraId="57BF5281"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3,0280</w:t>
            </w:r>
          </w:p>
        </w:tc>
        <w:tc>
          <w:tcPr>
            <w:tcW w:w="152" w:type="pct"/>
            <w:tcBorders>
              <w:top w:val="nil"/>
              <w:left w:val="nil"/>
              <w:bottom w:val="single" w:sz="4" w:space="0" w:color="auto"/>
              <w:right w:val="single" w:sz="4" w:space="0" w:color="auto"/>
            </w:tcBorders>
            <w:shd w:val="clear" w:color="auto" w:fill="auto"/>
            <w:noWrap/>
            <w:vAlign w:val="center"/>
            <w:hideMark/>
          </w:tcPr>
          <w:p w14:paraId="61CD0CC8"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3,0614</w:t>
            </w:r>
          </w:p>
        </w:tc>
        <w:tc>
          <w:tcPr>
            <w:tcW w:w="152" w:type="pct"/>
            <w:tcBorders>
              <w:top w:val="nil"/>
              <w:left w:val="nil"/>
              <w:bottom w:val="single" w:sz="4" w:space="0" w:color="auto"/>
              <w:right w:val="single" w:sz="4" w:space="0" w:color="auto"/>
            </w:tcBorders>
            <w:shd w:val="clear" w:color="auto" w:fill="auto"/>
            <w:noWrap/>
            <w:vAlign w:val="center"/>
            <w:hideMark/>
          </w:tcPr>
          <w:p w14:paraId="12704068"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5,4575</w:t>
            </w:r>
          </w:p>
        </w:tc>
        <w:tc>
          <w:tcPr>
            <w:tcW w:w="152" w:type="pct"/>
            <w:tcBorders>
              <w:top w:val="nil"/>
              <w:left w:val="nil"/>
              <w:bottom w:val="single" w:sz="4" w:space="0" w:color="auto"/>
              <w:right w:val="single" w:sz="4" w:space="0" w:color="auto"/>
            </w:tcBorders>
            <w:shd w:val="clear" w:color="auto" w:fill="auto"/>
            <w:noWrap/>
            <w:vAlign w:val="center"/>
            <w:hideMark/>
          </w:tcPr>
          <w:p w14:paraId="776390E6"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5,4575</w:t>
            </w:r>
          </w:p>
        </w:tc>
        <w:tc>
          <w:tcPr>
            <w:tcW w:w="152" w:type="pct"/>
            <w:tcBorders>
              <w:top w:val="nil"/>
              <w:left w:val="nil"/>
              <w:bottom w:val="single" w:sz="4" w:space="0" w:color="auto"/>
              <w:right w:val="single" w:sz="4" w:space="0" w:color="auto"/>
            </w:tcBorders>
            <w:shd w:val="clear" w:color="auto" w:fill="auto"/>
            <w:noWrap/>
            <w:vAlign w:val="center"/>
            <w:hideMark/>
          </w:tcPr>
          <w:p w14:paraId="41BAAD75"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5,4724</w:t>
            </w:r>
          </w:p>
        </w:tc>
        <w:tc>
          <w:tcPr>
            <w:tcW w:w="152" w:type="pct"/>
            <w:tcBorders>
              <w:top w:val="nil"/>
              <w:left w:val="nil"/>
              <w:bottom w:val="single" w:sz="4" w:space="0" w:color="auto"/>
              <w:right w:val="single" w:sz="4" w:space="0" w:color="auto"/>
            </w:tcBorders>
            <w:shd w:val="clear" w:color="auto" w:fill="auto"/>
            <w:noWrap/>
            <w:vAlign w:val="center"/>
            <w:hideMark/>
          </w:tcPr>
          <w:p w14:paraId="319D3C8B"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3,6409</w:t>
            </w:r>
          </w:p>
        </w:tc>
        <w:tc>
          <w:tcPr>
            <w:tcW w:w="152" w:type="pct"/>
            <w:tcBorders>
              <w:top w:val="nil"/>
              <w:left w:val="nil"/>
              <w:bottom w:val="single" w:sz="4" w:space="0" w:color="auto"/>
              <w:right w:val="single" w:sz="4" w:space="0" w:color="auto"/>
            </w:tcBorders>
            <w:shd w:val="clear" w:color="auto" w:fill="auto"/>
            <w:noWrap/>
            <w:vAlign w:val="center"/>
            <w:hideMark/>
          </w:tcPr>
          <w:p w14:paraId="78286E91"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3,6217</w:t>
            </w:r>
          </w:p>
        </w:tc>
        <w:tc>
          <w:tcPr>
            <w:tcW w:w="152" w:type="pct"/>
            <w:tcBorders>
              <w:top w:val="nil"/>
              <w:left w:val="nil"/>
              <w:bottom w:val="single" w:sz="4" w:space="0" w:color="auto"/>
              <w:right w:val="single" w:sz="4" w:space="0" w:color="auto"/>
            </w:tcBorders>
            <w:shd w:val="clear" w:color="auto" w:fill="auto"/>
            <w:noWrap/>
            <w:vAlign w:val="center"/>
            <w:hideMark/>
          </w:tcPr>
          <w:p w14:paraId="4226BB38"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2,9954</w:t>
            </w:r>
          </w:p>
        </w:tc>
        <w:tc>
          <w:tcPr>
            <w:tcW w:w="152" w:type="pct"/>
            <w:tcBorders>
              <w:top w:val="nil"/>
              <w:left w:val="nil"/>
              <w:bottom w:val="single" w:sz="4" w:space="0" w:color="auto"/>
              <w:right w:val="single" w:sz="4" w:space="0" w:color="auto"/>
            </w:tcBorders>
            <w:shd w:val="clear" w:color="auto" w:fill="auto"/>
            <w:noWrap/>
            <w:vAlign w:val="center"/>
            <w:hideMark/>
          </w:tcPr>
          <w:p w14:paraId="62E927A3"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3,0279</w:t>
            </w:r>
          </w:p>
        </w:tc>
        <w:tc>
          <w:tcPr>
            <w:tcW w:w="152" w:type="pct"/>
            <w:tcBorders>
              <w:top w:val="nil"/>
              <w:left w:val="nil"/>
              <w:bottom w:val="single" w:sz="4" w:space="0" w:color="auto"/>
              <w:right w:val="single" w:sz="4" w:space="0" w:color="auto"/>
            </w:tcBorders>
            <w:shd w:val="clear" w:color="auto" w:fill="auto"/>
            <w:noWrap/>
            <w:vAlign w:val="center"/>
            <w:hideMark/>
          </w:tcPr>
          <w:p w14:paraId="25A27F51"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2,9954</w:t>
            </w:r>
          </w:p>
        </w:tc>
        <w:tc>
          <w:tcPr>
            <w:tcW w:w="152" w:type="pct"/>
            <w:tcBorders>
              <w:top w:val="nil"/>
              <w:left w:val="nil"/>
              <w:bottom w:val="single" w:sz="4" w:space="0" w:color="auto"/>
              <w:right w:val="single" w:sz="4" w:space="0" w:color="auto"/>
            </w:tcBorders>
            <w:shd w:val="clear" w:color="auto" w:fill="auto"/>
            <w:noWrap/>
            <w:vAlign w:val="center"/>
            <w:hideMark/>
          </w:tcPr>
          <w:p w14:paraId="65FB1DDD"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3,0182</w:t>
            </w:r>
          </w:p>
        </w:tc>
        <w:tc>
          <w:tcPr>
            <w:tcW w:w="143" w:type="pct"/>
            <w:tcBorders>
              <w:top w:val="nil"/>
              <w:left w:val="nil"/>
              <w:bottom w:val="single" w:sz="4" w:space="0" w:color="auto"/>
              <w:right w:val="single" w:sz="4" w:space="0" w:color="auto"/>
            </w:tcBorders>
            <w:shd w:val="clear" w:color="auto" w:fill="auto"/>
            <w:noWrap/>
            <w:vAlign w:val="center"/>
            <w:hideMark/>
          </w:tcPr>
          <w:p w14:paraId="6DB5A683"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3,0182</w:t>
            </w:r>
          </w:p>
        </w:tc>
        <w:tc>
          <w:tcPr>
            <w:tcW w:w="143" w:type="pct"/>
            <w:tcBorders>
              <w:top w:val="nil"/>
              <w:left w:val="nil"/>
              <w:bottom w:val="single" w:sz="4" w:space="0" w:color="auto"/>
              <w:right w:val="single" w:sz="4" w:space="0" w:color="auto"/>
            </w:tcBorders>
            <w:shd w:val="clear" w:color="auto" w:fill="auto"/>
            <w:noWrap/>
            <w:vAlign w:val="center"/>
            <w:hideMark/>
          </w:tcPr>
          <w:p w14:paraId="6CC1D9C3"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3,0279</w:t>
            </w:r>
          </w:p>
        </w:tc>
        <w:tc>
          <w:tcPr>
            <w:tcW w:w="133" w:type="pct"/>
            <w:tcBorders>
              <w:top w:val="nil"/>
              <w:left w:val="nil"/>
              <w:bottom w:val="single" w:sz="4" w:space="0" w:color="auto"/>
              <w:right w:val="single" w:sz="4" w:space="0" w:color="auto"/>
            </w:tcBorders>
            <w:shd w:val="clear" w:color="auto" w:fill="auto"/>
            <w:noWrap/>
            <w:vAlign w:val="center"/>
            <w:hideMark/>
          </w:tcPr>
          <w:p w14:paraId="63CBF683"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3,0182</w:t>
            </w:r>
          </w:p>
        </w:tc>
      </w:tr>
      <w:tr w:rsidR="00C4675B" w:rsidRPr="00C4675B" w14:paraId="5B926B97" w14:textId="77777777" w:rsidTr="00C4675B">
        <w:trPr>
          <w:trHeight w:val="375"/>
        </w:trPr>
        <w:tc>
          <w:tcPr>
            <w:tcW w:w="107" w:type="pct"/>
            <w:tcBorders>
              <w:top w:val="nil"/>
              <w:left w:val="single" w:sz="4" w:space="0" w:color="auto"/>
              <w:bottom w:val="single" w:sz="4" w:space="0" w:color="auto"/>
              <w:right w:val="single" w:sz="4" w:space="0" w:color="auto"/>
            </w:tcBorders>
            <w:shd w:val="clear" w:color="auto" w:fill="auto"/>
            <w:noWrap/>
            <w:vAlign w:val="center"/>
            <w:hideMark/>
          </w:tcPr>
          <w:p w14:paraId="4643B0B7"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4.1</w:t>
            </w:r>
          </w:p>
        </w:tc>
        <w:tc>
          <w:tcPr>
            <w:tcW w:w="1524" w:type="pct"/>
            <w:tcBorders>
              <w:top w:val="nil"/>
              <w:left w:val="nil"/>
              <w:bottom w:val="single" w:sz="4" w:space="0" w:color="auto"/>
              <w:right w:val="single" w:sz="4" w:space="0" w:color="auto"/>
            </w:tcBorders>
            <w:shd w:val="clear" w:color="auto" w:fill="auto"/>
            <w:noWrap/>
            <w:vAlign w:val="center"/>
            <w:hideMark/>
          </w:tcPr>
          <w:p w14:paraId="2DDF240A" w14:textId="77777777" w:rsidR="00C4675B" w:rsidRPr="00C4675B" w:rsidRDefault="00C4675B" w:rsidP="00C4675B">
            <w:pPr>
              <w:rPr>
                <w:rFonts w:eastAsia="Times New Roman"/>
                <w:color w:val="000000"/>
                <w:sz w:val="18"/>
                <w:szCs w:val="18"/>
                <w:lang w:val="ru-KZ" w:eastAsia="ru-KZ"/>
              </w:rPr>
            </w:pPr>
            <w:r w:rsidRPr="00C4675B">
              <w:rPr>
                <w:rFonts w:eastAsia="Times New Roman"/>
                <w:color w:val="000000"/>
                <w:sz w:val="18"/>
                <w:szCs w:val="18"/>
                <w:lang w:val="ru-KZ" w:eastAsia="ru-KZ"/>
              </w:rPr>
              <w:t>ППНП-1-0,65/6,3 (лето)</w:t>
            </w:r>
          </w:p>
        </w:tc>
        <w:tc>
          <w:tcPr>
            <w:tcW w:w="142" w:type="pct"/>
            <w:tcBorders>
              <w:top w:val="nil"/>
              <w:left w:val="nil"/>
              <w:bottom w:val="single" w:sz="4" w:space="0" w:color="auto"/>
              <w:right w:val="single" w:sz="4" w:space="0" w:color="auto"/>
            </w:tcBorders>
            <w:shd w:val="clear" w:color="auto" w:fill="auto"/>
            <w:noWrap/>
            <w:vAlign w:val="center"/>
            <w:hideMark/>
          </w:tcPr>
          <w:p w14:paraId="64765904"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2</w:t>
            </w:r>
          </w:p>
        </w:tc>
        <w:tc>
          <w:tcPr>
            <w:tcW w:w="141" w:type="pct"/>
            <w:tcBorders>
              <w:top w:val="nil"/>
              <w:left w:val="nil"/>
              <w:bottom w:val="single" w:sz="4" w:space="0" w:color="auto"/>
              <w:right w:val="single" w:sz="4" w:space="0" w:color="auto"/>
            </w:tcBorders>
            <w:shd w:val="clear" w:color="auto" w:fill="auto"/>
            <w:noWrap/>
            <w:vAlign w:val="center"/>
            <w:hideMark/>
          </w:tcPr>
          <w:p w14:paraId="2B41CFF0"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1</w:t>
            </w:r>
          </w:p>
        </w:tc>
        <w:tc>
          <w:tcPr>
            <w:tcW w:w="198" w:type="pct"/>
            <w:tcBorders>
              <w:top w:val="nil"/>
              <w:left w:val="nil"/>
              <w:bottom w:val="single" w:sz="4" w:space="0" w:color="auto"/>
              <w:right w:val="single" w:sz="4" w:space="0" w:color="auto"/>
            </w:tcBorders>
            <w:shd w:val="clear" w:color="auto" w:fill="auto"/>
            <w:noWrap/>
            <w:vAlign w:val="center"/>
            <w:hideMark/>
          </w:tcPr>
          <w:p w14:paraId="16D2E9BB"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34</w:t>
            </w:r>
          </w:p>
        </w:tc>
        <w:tc>
          <w:tcPr>
            <w:tcW w:w="236" w:type="pct"/>
            <w:tcBorders>
              <w:top w:val="nil"/>
              <w:left w:val="nil"/>
              <w:bottom w:val="single" w:sz="4" w:space="0" w:color="auto"/>
              <w:right w:val="single" w:sz="4" w:space="0" w:color="auto"/>
            </w:tcBorders>
            <w:shd w:val="clear" w:color="auto" w:fill="auto"/>
            <w:noWrap/>
            <w:vAlign w:val="center"/>
            <w:hideMark/>
          </w:tcPr>
          <w:p w14:paraId="345D5F9C"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24</w:t>
            </w:r>
          </w:p>
        </w:tc>
        <w:tc>
          <w:tcPr>
            <w:tcW w:w="264" w:type="pct"/>
            <w:tcBorders>
              <w:top w:val="nil"/>
              <w:left w:val="nil"/>
              <w:bottom w:val="single" w:sz="4" w:space="0" w:color="auto"/>
              <w:right w:val="single" w:sz="4" w:space="0" w:color="auto"/>
            </w:tcBorders>
            <w:shd w:val="clear" w:color="auto" w:fill="auto"/>
            <w:noWrap/>
            <w:vAlign w:val="center"/>
            <w:hideMark/>
          </w:tcPr>
          <w:p w14:paraId="7D29B1BE"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167</w:t>
            </w:r>
          </w:p>
        </w:tc>
        <w:tc>
          <w:tcPr>
            <w:tcW w:w="152" w:type="pct"/>
            <w:tcBorders>
              <w:top w:val="nil"/>
              <w:left w:val="nil"/>
              <w:bottom w:val="single" w:sz="4" w:space="0" w:color="auto"/>
              <w:right w:val="single" w:sz="4" w:space="0" w:color="auto"/>
            </w:tcBorders>
            <w:shd w:val="clear" w:color="auto" w:fill="auto"/>
            <w:noWrap/>
            <w:vAlign w:val="center"/>
            <w:hideMark/>
          </w:tcPr>
          <w:p w14:paraId="4394D091"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0,1363</w:t>
            </w:r>
          </w:p>
        </w:tc>
        <w:tc>
          <w:tcPr>
            <w:tcW w:w="152" w:type="pct"/>
            <w:tcBorders>
              <w:top w:val="nil"/>
              <w:left w:val="nil"/>
              <w:bottom w:val="single" w:sz="4" w:space="0" w:color="auto"/>
              <w:right w:val="single" w:sz="4" w:space="0" w:color="auto"/>
            </w:tcBorders>
            <w:shd w:val="clear" w:color="auto" w:fill="auto"/>
            <w:noWrap/>
            <w:vAlign w:val="center"/>
            <w:hideMark/>
          </w:tcPr>
          <w:p w14:paraId="3F121EF8"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0,1363</w:t>
            </w:r>
          </w:p>
        </w:tc>
        <w:tc>
          <w:tcPr>
            <w:tcW w:w="152" w:type="pct"/>
            <w:tcBorders>
              <w:top w:val="nil"/>
              <w:left w:val="nil"/>
              <w:bottom w:val="single" w:sz="4" w:space="0" w:color="auto"/>
              <w:right w:val="single" w:sz="4" w:space="0" w:color="auto"/>
            </w:tcBorders>
            <w:shd w:val="clear" w:color="auto" w:fill="auto"/>
            <w:noWrap/>
            <w:vAlign w:val="center"/>
            <w:hideMark/>
          </w:tcPr>
          <w:p w14:paraId="353AF732"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0,1363</w:t>
            </w:r>
          </w:p>
        </w:tc>
        <w:tc>
          <w:tcPr>
            <w:tcW w:w="152" w:type="pct"/>
            <w:tcBorders>
              <w:top w:val="nil"/>
              <w:left w:val="nil"/>
              <w:bottom w:val="single" w:sz="4" w:space="0" w:color="auto"/>
              <w:right w:val="single" w:sz="4" w:space="0" w:color="auto"/>
            </w:tcBorders>
            <w:shd w:val="clear" w:color="auto" w:fill="auto"/>
            <w:noWrap/>
            <w:vAlign w:val="center"/>
            <w:hideMark/>
          </w:tcPr>
          <w:p w14:paraId="322A109B"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0,1363</w:t>
            </w:r>
          </w:p>
        </w:tc>
        <w:tc>
          <w:tcPr>
            <w:tcW w:w="152" w:type="pct"/>
            <w:tcBorders>
              <w:top w:val="nil"/>
              <w:left w:val="nil"/>
              <w:bottom w:val="single" w:sz="4" w:space="0" w:color="auto"/>
              <w:right w:val="single" w:sz="4" w:space="0" w:color="auto"/>
            </w:tcBorders>
            <w:shd w:val="clear" w:color="auto" w:fill="auto"/>
            <w:noWrap/>
            <w:vAlign w:val="center"/>
            <w:hideMark/>
          </w:tcPr>
          <w:p w14:paraId="12CBE32D"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0,3447</w:t>
            </w:r>
          </w:p>
        </w:tc>
        <w:tc>
          <w:tcPr>
            <w:tcW w:w="152" w:type="pct"/>
            <w:tcBorders>
              <w:top w:val="nil"/>
              <w:left w:val="nil"/>
              <w:bottom w:val="single" w:sz="4" w:space="0" w:color="auto"/>
              <w:right w:val="single" w:sz="4" w:space="0" w:color="auto"/>
            </w:tcBorders>
            <w:shd w:val="clear" w:color="auto" w:fill="auto"/>
            <w:noWrap/>
            <w:vAlign w:val="center"/>
            <w:hideMark/>
          </w:tcPr>
          <w:p w14:paraId="32D6F929"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0,3447</w:t>
            </w:r>
          </w:p>
        </w:tc>
        <w:tc>
          <w:tcPr>
            <w:tcW w:w="152" w:type="pct"/>
            <w:tcBorders>
              <w:top w:val="nil"/>
              <w:left w:val="nil"/>
              <w:bottom w:val="single" w:sz="4" w:space="0" w:color="auto"/>
              <w:right w:val="single" w:sz="4" w:space="0" w:color="auto"/>
            </w:tcBorders>
            <w:shd w:val="clear" w:color="auto" w:fill="auto"/>
            <w:noWrap/>
            <w:vAlign w:val="center"/>
            <w:hideMark/>
          </w:tcPr>
          <w:p w14:paraId="7C215C21"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0,3447</w:t>
            </w:r>
          </w:p>
        </w:tc>
        <w:tc>
          <w:tcPr>
            <w:tcW w:w="152" w:type="pct"/>
            <w:tcBorders>
              <w:top w:val="nil"/>
              <w:left w:val="nil"/>
              <w:bottom w:val="single" w:sz="4" w:space="0" w:color="auto"/>
              <w:right w:val="single" w:sz="4" w:space="0" w:color="auto"/>
            </w:tcBorders>
            <w:shd w:val="clear" w:color="auto" w:fill="auto"/>
            <w:noWrap/>
            <w:vAlign w:val="center"/>
            <w:hideMark/>
          </w:tcPr>
          <w:p w14:paraId="26D84DB5"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0,1363</w:t>
            </w:r>
          </w:p>
        </w:tc>
        <w:tc>
          <w:tcPr>
            <w:tcW w:w="152" w:type="pct"/>
            <w:tcBorders>
              <w:top w:val="nil"/>
              <w:left w:val="nil"/>
              <w:bottom w:val="single" w:sz="4" w:space="0" w:color="auto"/>
              <w:right w:val="single" w:sz="4" w:space="0" w:color="auto"/>
            </w:tcBorders>
            <w:shd w:val="clear" w:color="auto" w:fill="auto"/>
            <w:noWrap/>
            <w:vAlign w:val="center"/>
            <w:hideMark/>
          </w:tcPr>
          <w:p w14:paraId="5329EC00"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0,1363</w:t>
            </w:r>
          </w:p>
        </w:tc>
        <w:tc>
          <w:tcPr>
            <w:tcW w:w="152" w:type="pct"/>
            <w:tcBorders>
              <w:top w:val="nil"/>
              <w:left w:val="nil"/>
              <w:bottom w:val="single" w:sz="4" w:space="0" w:color="auto"/>
              <w:right w:val="single" w:sz="4" w:space="0" w:color="auto"/>
            </w:tcBorders>
            <w:shd w:val="clear" w:color="auto" w:fill="auto"/>
            <w:noWrap/>
            <w:vAlign w:val="center"/>
            <w:hideMark/>
          </w:tcPr>
          <w:p w14:paraId="0A4F8E46"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0,1363</w:t>
            </w:r>
          </w:p>
        </w:tc>
        <w:tc>
          <w:tcPr>
            <w:tcW w:w="152" w:type="pct"/>
            <w:tcBorders>
              <w:top w:val="nil"/>
              <w:left w:val="nil"/>
              <w:bottom w:val="single" w:sz="4" w:space="0" w:color="auto"/>
              <w:right w:val="single" w:sz="4" w:space="0" w:color="auto"/>
            </w:tcBorders>
            <w:shd w:val="clear" w:color="auto" w:fill="auto"/>
            <w:noWrap/>
            <w:vAlign w:val="center"/>
            <w:hideMark/>
          </w:tcPr>
          <w:p w14:paraId="2911D7D7"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0,1363</w:t>
            </w:r>
          </w:p>
        </w:tc>
        <w:tc>
          <w:tcPr>
            <w:tcW w:w="152" w:type="pct"/>
            <w:tcBorders>
              <w:top w:val="nil"/>
              <w:left w:val="nil"/>
              <w:bottom w:val="single" w:sz="4" w:space="0" w:color="auto"/>
              <w:right w:val="single" w:sz="4" w:space="0" w:color="auto"/>
            </w:tcBorders>
            <w:shd w:val="clear" w:color="auto" w:fill="auto"/>
            <w:noWrap/>
            <w:vAlign w:val="center"/>
            <w:hideMark/>
          </w:tcPr>
          <w:p w14:paraId="2C9226BA"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0,1363</w:t>
            </w:r>
          </w:p>
        </w:tc>
        <w:tc>
          <w:tcPr>
            <w:tcW w:w="152" w:type="pct"/>
            <w:tcBorders>
              <w:top w:val="nil"/>
              <w:left w:val="nil"/>
              <w:bottom w:val="single" w:sz="4" w:space="0" w:color="auto"/>
              <w:right w:val="single" w:sz="4" w:space="0" w:color="auto"/>
            </w:tcBorders>
            <w:shd w:val="clear" w:color="auto" w:fill="auto"/>
            <w:noWrap/>
            <w:vAlign w:val="center"/>
            <w:hideMark/>
          </w:tcPr>
          <w:p w14:paraId="7DE47C51"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0,1363</w:t>
            </w:r>
          </w:p>
        </w:tc>
        <w:tc>
          <w:tcPr>
            <w:tcW w:w="143" w:type="pct"/>
            <w:tcBorders>
              <w:top w:val="nil"/>
              <w:left w:val="nil"/>
              <w:bottom w:val="single" w:sz="4" w:space="0" w:color="auto"/>
              <w:right w:val="single" w:sz="4" w:space="0" w:color="auto"/>
            </w:tcBorders>
            <w:shd w:val="clear" w:color="auto" w:fill="auto"/>
            <w:noWrap/>
            <w:vAlign w:val="center"/>
            <w:hideMark/>
          </w:tcPr>
          <w:p w14:paraId="41822BF5"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0,1363</w:t>
            </w:r>
          </w:p>
        </w:tc>
        <w:tc>
          <w:tcPr>
            <w:tcW w:w="143" w:type="pct"/>
            <w:tcBorders>
              <w:top w:val="nil"/>
              <w:left w:val="nil"/>
              <w:bottom w:val="single" w:sz="4" w:space="0" w:color="auto"/>
              <w:right w:val="single" w:sz="4" w:space="0" w:color="auto"/>
            </w:tcBorders>
            <w:shd w:val="clear" w:color="auto" w:fill="auto"/>
            <w:noWrap/>
            <w:vAlign w:val="center"/>
            <w:hideMark/>
          </w:tcPr>
          <w:p w14:paraId="39DD2BA6"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0,1363</w:t>
            </w:r>
          </w:p>
        </w:tc>
        <w:tc>
          <w:tcPr>
            <w:tcW w:w="133" w:type="pct"/>
            <w:tcBorders>
              <w:top w:val="nil"/>
              <w:left w:val="nil"/>
              <w:bottom w:val="single" w:sz="4" w:space="0" w:color="auto"/>
              <w:right w:val="single" w:sz="4" w:space="0" w:color="auto"/>
            </w:tcBorders>
            <w:shd w:val="clear" w:color="auto" w:fill="auto"/>
            <w:noWrap/>
            <w:vAlign w:val="center"/>
            <w:hideMark/>
          </w:tcPr>
          <w:p w14:paraId="74E04A61"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0,1363</w:t>
            </w:r>
          </w:p>
        </w:tc>
      </w:tr>
      <w:tr w:rsidR="00C4675B" w:rsidRPr="00C4675B" w14:paraId="05D57969" w14:textId="77777777" w:rsidTr="00C4675B">
        <w:trPr>
          <w:trHeight w:val="375"/>
        </w:trPr>
        <w:tc>
          <w:tcPr>
            <w:tcW w:w="107" w:type="pct"/>
            <w:tcBorders>
              <w:top w:val="nil"/>
              <w:left w:val="single" w:sz="4" w:space="0" w:color="auto"/>
              <w:bottom w:val="single" w:sz="4" w:space="0" w:color="auto"/>
              <w:right w:val="single" w:sz="4" w:space="0" w:color="auto"/>
            </w:tcBorders>
            <w:shd w:val="clear" w:color="auto" w:fill="auto"/>
            <w:noWrap/>
            <w:vAlign w:val="center"/>
            <w:hideMark/>
          </w:tcPr>
          <w:p w14:paraId="1B365F8B"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4.2</w:t>
            </w:r>
          </w:p>
        </w:tc>
        <w:tc>
          <w:tcPr>
            <w:tcW w:w="1524" w:type="pct"/>
            <w:tcBorders>
              <w:top w:val="nil"/>
              <w:left w:val="nil"/>
              <w:bottom w:val="single" w:sz="4" w:space="0" w:color="auto"/>
              <w:right w:val="single" w:sz="4" w:space="0" w:color="auto"/>
            </w:tcBorders>
            <w:shd w:val="clear" w:color="auto" w:fill="auto"/>
            <w:noWrap/>
            <w:vAlign w:val="center"/>
            <w:hideMark/>
          </w:tcPr>
          <w:p w14:paraId="0FFC0940" w14:textId="77777777" w:rsidR="00C4675B" w:rsidRPr="00C4675B" w:rsidRDefault="00C4675B" w:rsidP="00C4675B">
            <w:pPr>
              <w:rPr>
                <w:rFonts w:eastAsia="Times New Roman"/>
                <w:color w:val="000000"/>
                <w:sz w:val="18"/>
                <w:szCs w:val="18"/>
                <w:lang w:val="ru-KZ" w:eastAsia="ru-KZ"/>
              </w:rPr>
            </w:pPr>
            <w:r w:rsidRPr="00C4675B">
              <w:rPr>
                <w:rFonts w:eastAsia="Times New Roman"/>
                <w:color w:val="000000"/>
                <w:sz w:val="18"/>
                <w:szCs w:val="18"/>
                <w:lang w:val="ru-KZ" w:eastAsia="ru-KZ"/>
              </w:rPr>
              <w:t>ППНП-1-0,65/6,3 (зима)</w:t>
            </w:r>
          </w:p>
        </w:tc>
        <w:tc>
          <w:tcPr>
            <w:tcW w:w="142" w:type="pct"/>
            <w:tcBorders>
              <w:top w:val="nil"/>
              <w:left w:val="nil"/>
              <w:bottom w:val="single" w:sz="4" w:space="0" w:color="auto"/>
              <w:right w:val="single" w:sz="4" w:space="0" w:color="auto"/>
            </w:tcBorders>
            <w:shd w:val="clear" w:color="auto" w:fill="auto"/>
            <w:noWrap/>
            <w:vAlign w:val="center"/>
            <w:hideMark/>
          </w:tcPr>
          <w:p w14:paraId="52FBA71A"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2</w:t>
            </w:r>
          </w:p>
        </w:tc>
        <w:tc>
          <w:tcPr>
            <w:tcW w:w="141" w:type="pct"/>
            <w:tcBorders>
              <w:top w:val="nil"/>
              <w:left w:val="nil"/>
              <w:bottom w:val="single" w:sz="4" w:space="0" w:color="auto"/>
              <w:right w:val="single" w:sz="4" w:space="0" w:color="auto"/>
            </w:tcBorders>
            <w:shd w:val="clear" w:color="auto" w:fill="auto"/>
            <w:noWrap/>
            <w:vAlign w:val="center"/>
            <w:hideMark/>
          </w:tcPr>
          <w:p w14:paraId="1B467BE5"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1</w:t>
            </w:r>
          </w:p>
        </w:tc>
        <w:tc>
          <w:tcPr>
            <w:tcW w:w="198" w:type="pct"/>
            <w:tcBorders>
              <w:top w:val="nil"/>
              <w:left w:val="nil"/>
              <w:bottom w:val="single" w:sz="4" w:space="0" w:color="auto"/>
              <w:right w:val="single" w:sz="4" w:space="0" w:color="auto"/>
            </w:tcBorders>
            <w:shd w:val="clear" w:color="auto" w:fill="auto"/>
            <w:noWrap/>
            <w:vAlign w:val="center"/>
            <w:hideMark/>
          </w:tcPr>
          <w:p w14:paraId="7A0BC5CC"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86</w:t>
            </w:r>
          </w:p>
        </w:tc>
        <w:tc>
          <w:tcPr>
            <w:tcW w:w="236" w:type="pct"/>
            <w:tcBorders>
              <w:top w:val="nil"/>
              <w:left w:val="nil"/>
              <w:bottom w:val="single" w:sz="4" w:space="0" w:color="auto"/>
              <w:right w:val="single" w:sz="4" w:space="0" w:color="auto"/>
            </w:tcBorders>
            <w:shd w:val="clear" w:color="auto" w:fill="auto"/>
            <w:noWrap/>
            <w:vAlign w:val="center"/>
            <w:hideMark/>
          </w:tcPr>
          <w:p w14:paraId="30B0197F"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24</w:t>
            </w:r>
          </w:p>
        </w:tc>
        <w:tc>
          <w:tcPr>
            <w:tcW w:w="264" w:type="pct"/>
            <w:tcBorders>
              <w:top w:val="nil"/>
              <w:left w:val="nil"/>
              <w:bottom w:val="single" w:sz="4" w:space="0" w:color="auto"/>
              <w:right w:val="single" w:sz="4" w:space="0" w:color="auto"/>
            </w:tcBorders>
            <w:shd w:val="clear" w:color="auto" w:fill="auto"/>
            <w:noWrap/>
            <w:vAlign w:val="center"/>
            <w:hideMark/>
          </w:tcPr>
          <w:p w14:paraId="6ECEF6AC"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198</w:t>
            </w:r>
          </w:p>
        </w:tc>
        <w:tc>
          <w:tcPr>
            <w:tcW w:w="152" w:type="pct"/>
            <w:tcBorders>
              <w:top w:val="nil"/>
              <w:left w:val="nil"/>
              <w:bottom w:val="single" w:sz="4" w:space="0" w:color="auto"/>
              <w:right w:val="single" w:sz="4" w:space="0" w:color="auto"/>
            </w:tcBorders>
            <w:shd w:val="clear" w:color="auto" w:fill="auto"/>
            <w:noWrap/>
            <w:vAlign w:val="center"/>
            <w:hideMark/>
          </w:tcPr>
          <w:p w14:paraId="14DA2703"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0,4087</w:t>
            </w:r>
          </w:p>
        </w:tc>
        <w:tc>
          <w:tcPr>
            <w:tcW w:w="152" w:type="pct"/>
            <w:tcBorders>
              <w:top w:val="nil"/>
              <w:left w:val="nil"/>
              <w:bottom w:val="single" w:sz="4" w:space="0" w:color="auto"/>
              <w:right w:val="single" w:sz="4" w:space="0" w:color="auto"/>
            </w:tcBorders>
            <w:shd w:val="clear" w:color="auto" w:fill="auto"/>
            <w:noWrap/>
            <w:vAlign w:val="center"/>
            <w:hideMark/>
          </w:tcPr>
          <w:p w14:paraId="101761C1"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0,4087</w:t>
            </w:r>
          </w:p>
        </w:tc>
        <w:tc>
          <w:tcPr>
            <w:tcW w:w="152" w:type="pct"/>
            <w:tcBorders>
              <w:top w:val="nil"/>
              <w:left w:val="nil"/>
              <w:bottom w:val="single" w:sz="4" w:space="0" w:color="auto"/>
              <w:right w:val="single" w:sz="4" w:space="0" w:color="auto"/>
            </w:tcBorders>
            <w:shd w:val="clear" w:color="auto" w:fill="auto"/>
            <w:noWrap/>
            <w:vAlign w:val="center"/>
            <w:hideMark/>
          </w:tcPr>
          <w:p w14:paraId="6C0DDD69"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0,4107</w:t>
            </w:r>
          </w:p>
        </w:tc>
        <w:tc>
          <w:tcPr>
            <w:tcW w:w="152" w:type="pct"/>
            <w:tcBorders>
              <w:top w:val="nil"/>
              <w:left w:val="nil"/>
              <w:bottom w:val="single" w:sz="4" w:space="0" w:color="auto"/>
              <w:right w:val="single" w:sz="4" w:space="0" w:color="auto"/>
            </w:tcBorders>
            <w:shd w:val="clear" w:color="auto" w:fill="auto"/>
            <w:noWrap/>
            <w:vAlign w:val="center"/>
            <w:hideMark/>
          </w:tcPr>
          <w:p w14:paraId="6AF3FD1A"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0,4087</w:t>
            </w:r>
          </w:p>
        </w:tc>
        <w:tc>
          <w:tcPr>
            <w:tcW w:w="152" w:type="pct"/>
            <w:tcBorders>
              <w:top w:val="nil"/>
              <w:left w:val="nil"/>
              <w:bottom w:val="single" w:sz="4" w:space="0" w:color="auto"/>
              <w:right w:val="single" w:sz="4" w:space="0" w:color="auto"/>
            </w:tcBorders>
            <w:shd w:val="clear" w:color="auto" w:fill="auto"/>
            <w:noWrap/>
            <w:vAlign w:val="center"/>
            <w:hideMark/>
          </w:tcPr>
          <w:p w14:paraId="2D41C74E"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0,4087</w:t>
            </w:r>
          </w:p>
        </w:tc>
        <w:tc>
          <w:tcPr>
            <w:tcW w:w="152" w:type="pct"/>
            <w:tcBorders>
              <w:top w:val="nil"/>
              <w:left w:val="nil"/>
              <w:bottom w:val="single" w:sz="4" w:space="0" w:color="auto"/>
              <w:right w:val="single" w:sz="4" w:space="0" w:color="auto"/>
            </w:tcBorders>
            <w:shd w:val="clear" w:color="auto" w:fill="auto"/>
            <w:noWrap/>
            <w:vAlign w:val="center"/>
            <w:hideMark/>
          </w:tcPr>
          <w:p w14:paraId="4F87D4BA"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0,4087</w:t>
            </w:r>
          </w:p>
        </w:tc>
        <w:tc>
          <w:tcPr>
            <w:tcW w:w="152" w:type="pct"/>
            <w:tcBorders>
              <w:top w:val="nil"/>
              <w:left w:val="nil"/>
              <w:bottom w:val="single" w:sz="4" w:space="0" w:color="auto"/>
              <w:right w:val="single" w:sz="4" w:space="0" w:color="auto"/>
            </w:tcBorders>
            <w:shd w:val="clear" w:color="auto" w:fill="auto"/>
            <w:noWrap/>
            <w:vAlign w:val="center"/>
            <w:hideMark/>
          </w:tcPr>
          <w:p w14:paraId="28F8B1CC"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0,4107</w:t>
            </w:r>
          </w:p>
        </w:tc>
        <w:tc>
          <w:tcPr>
            <w:tcW w:w="152" w:type="pct"/>
            <w:tcBorders>
              <w:top w:val="nil"/>
              <w:left w:val="nil"/>
              <w:bottom w:val="single" w:sz="4" w:space="0" w:color="auto"/>
              <w:right w:val="single" w:sz="4" w:space="0" w:color="auto"/>
            </w:tcBorders>
            <w:shd w:val="clear" w:color="auto" w:fill="auto"/>
            <w:noWrap/>
            <w:vAlign w:val="center"/>
            <w:hideMark/>
          </w:tcPr>
          <w:p w14:paraId="67C9AADC"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0,4087</w:t>
            </w:r>
          </w:p>
        </w:tc>
        <w:tc>
          <w:tcPr>
            <w:tcW w:w="152" w:type="pct"/>
            <w:tcBorders>
              <w:top w:val="nil"/>
              <w:left w:val="nil"/>
              <w:bottom w:val="single" w:sz="4" w:space="0" w:color="auto"/>
              <w:right w:val="single" w:sz="4" w:space="0" w:color="auto"/>
            </w:tcBorders>
            <w:shd w:val="clear" w:color="auto" w:fill="auto"/>
            <w:noWrap/>
            <w:vAlign w:val="center"/>
            <w:hideMark/>
          </w:tcPr>
          <w:p w14:paraId="3EACAC43"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0,4087</w:t>
            </w:r>
          </w:p>
        </w:tc>
        <w:tc>
          <w:tcPr>
            <w:tcW w:w="152" w:type="pct"/>
            <w:tcBorders>
              <w:top w:val="nil"/>
              <w:left w:val="nil"/>
              <w:bottom w:val="single" w:sz="4" w:space="0" w:color="auto"/>
              <w:right w:val="single" w:sz="4" w:space="0" w:color="auto"/>
            </w:tcBorders>
            <w:shd w:val="clear" w:color="auto" w:fill="auto"/>
            <w:noWrap/>
            <w:vAlign w:val="center"/>
            <w:hideMark/>
          </w:tcPr>
          <w:p w14:paraId="0159673A"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0,4087</w:t>
            </w:r>
          </w:p>
        </w:tc>
        <w:tc>
          <w:tcPr>
            <w:tcW w:w="152" w:type="pct"/>
            <w:tcBorders>
              <w:top w:val="nil"/>
              <w:left w:val="nil"/>
              <w:bottom w:val="single" w:sz="4" w:space="0" w:color="auto"/>
              <w:right w:val="single" w:sz="4" w:space="0" w:color="auto"/>
            </w:tcBorders>
            <w:shd w:val="clear" w:color="auto" w:fill="auto"/>
            <w:noWrap/>
            <w:vAlign w:val="center"/>
            <w:hideMark/>
          </w:tcPr>
          <w:p w14:paraId="5DD9CA3A"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0,4107</w:t>
            </w:r>
          </w:p>
        </w:tc>
        <w:tc>
          <w:tcPr>
            <w:tcW w:w="152" w:type="pct"/>
            <w:tcBorders>
              <w:top w:val="nil"/>
              <w:left w:val="nil"/>
              <w:bottom w:val="single" w:sz="4" w:space="0" w:color="auto"/>
              <w:right w:val="single" w:sz="4" w:space="0" w:color="auto"/>
            </w:tcBorders>
            <w:shd w:val="clear" w:color="auto" w:fill="auto"/>
            <w:noWrap/>
            <w:vAlign w:val="center"/>
            <w:hideMark/>
          </w:tcPr>
          <w:p w14:paraId="072FE8B8"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0,4087</w:t>
            </w:r>
          </w:p>
        </w:tc>
        <w:tc>
          <w:tcPr>
            <w:tcW w:w="152" w:type="pct"/>
            <w:tcBorders>
              <w:top w:val="nil"/>
              <w:left w:val="nil"/>
              <w:bottom w:val="single" w:sz="4" w:space="0" w:color="auto"/>
              <w:right w:val="single" w:sz="4" w:space="0" w:color="auto"/>
            </w:tcBorders>
            <w:shd w:val="clear" w:color="auto" w:fill="auto"/>
            <w:noWrap/>
            <w:vAlign w:val="center"/>
            <w:hideMark/>
          </w:tcPr>
          <w:p w14:paraId="53FF8B06"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0,4087</w:t>
            </w:r>
          </w:p>
        </w:tc>
        <w:tc>
          <w:tcPr>
            <w:tcW w:w="143" w:type="pct"/>
            <w:tcBorders>
              <w:top w:val="nil"/>
              <w:left w:val="nil"/>
              <w:bottom w:val="single" w:sz="4" w:space="0" w:color="auto"/>
              <w:right w:val="single" w:sz="4" w:space="0" w:color="auto"/>
            </w:tcBorders>
            <w:shd w:val="clear" w:color="auto" w:fill="auto"/>
            <w:noWrap/>
            <w:vAlign w:val="center"/>
            <w:hideMark/>
          </w:tcPr>
          <w:p w14:paraId="0D853728"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0,4087</w:t>
            </w:r>
          </w:p>
        </w:tc>
        <w:tc>
          <w:tcPr>
            <w:tcW w:w="143" w:type="pct"/>
            <w:tcBorders>
              <w:top w:val="nil"/>
              <w:left w:val="nil"/>
              <w:bottom w:val="single" w:sz="4" w:space="0" w:color="auto"/>
              <w:right w:val="single" w:sz="4" w:space="0" w:color="auto"/>
            </w:tcBorders>
            <w:shd w:val="clear" w:color="auto" w:fill="auto"/>
            <w:noWrap/>
            <w:vAlign w:val="center"/>
            <w:hideMark/>
          </w:tcPr>
          <w:p w14:paraId="4AA1A211"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0,4107</w:t>
            </w:r>
          </w:p>
        </w:tc>
        <w:tc>
          <w:tcPr>
            <w:tcW w:w="133" w:type="pct"/>
            <w:tcBorders>
              <w:top w:val="nil"/>
              <w:left w:val="nil"/>
              <w:bottom w:val="single" w:sz="4" w:space="0" w:color="auto"/>
              <w:right w:val="single" w:sz="4" w:space="0" w:color="auto"/>
            </w:tcBorders>
            <w:shd w:val="clear" w:color="auto" w:fill="auto"/>
            <w:noWrap/>
            <w:vAlign w:val="center"/>
            <w:hideMark/>
          </w:tcPr>
          <w:p w14:paraId="35D34A48"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0,4087</w:t>
            </w:r>
          </w:p>
        </w:tc>
      </w:tr>
      <w:tr w:rsidR="00C4675B" w:rsidRPr="00C4675B" w14:paraId="43DA2CC1" w14:textId="77777777" w:rsidTr="00C4675B">
        <w:trPr>
          <w:trHeight w:val="375"/>
        </w:trPr>
        <w:tc>
          <w:tcPr>
            <w:tcW w:w="107" w:type="pct"/>
            <w:tcBorders>
              <w:top w:val="nil"/>
              <w:left w:val="single" w:sz="4" w:space="0" w:color="auto"/>
              <w:bottom w:val="single" w:sz="4" w:space="0" w:color="auto"/>
              <w:right w:val="single" w:sz="4" w:space="0" w:color="auto"/>
            </w:tcBorders>
            <w:shd w:val="clear" w:color="auto" w:fill="auto"/>
            <w:noWrap/>
            <w:vAlign w:val="center"/>
            <w:hideMark/>
          </w:tcPr>
          <w:p w14:paraId="699F6F08"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4.3</w:t>
            </w:r>
          </w:p>
        </w:tc>
        <w:tc>
          <w:tcPr>
            <w:tcW w:w="1524" w:type="pct"/>
            <w:tcBorders>
              <w:top w:val="nil"/>
              <w:left w:val="nil"/>
              <w:bottom w:val="single" w:sz="4" w:space="0" w:color="auto"/>
              <w:right w:val="single" w:sz="4" w:space="0" w:color="auto"/>
            </w:tcBorders>
            <w:shd w:val="clear" w:color="auto" w:fill="auto"/>
            <w:noWrap/>
            <w:vAlign w:val="center"/>
            <w:hideMark/>
          </w:tcPr>
          <w:p w14:paraId="24738776" w14:textId="77777777" w:rsidR="00C4675B" w:rsidRPr="00C4675B" w:rsidRDefault="00C4675B" w:rsidP="00C4675B">
            <w:pPr>
              <w:rPr>
                <w:rFonts w:eastAsia="Times New Roman"/>
                <w:color w:val="000000"/>
                <w:sz w:val="18"/>
                <w:szCs w:val="18"/>
                <w:lang w:val="ru-KZ" w:eastAsia="ru-KZ"/>
              </w:rPr>
            </w:pPr>
            <w:r w:rsidRPr="00C4675B">
              <w:rPr>
                <w:rFonts w:eastAsia="Times New Roman"/>
                <w:color w:val="000000"/>
                <w:sz w:val="18"/>
                <w:szCs w:val="18"/>
                <w:lang w:val="ru-KZ" w:eastAsia="ru-KZ"/>
              </w:rPr>
              <w:t>Котёл "Ferroli"  (лето)</w:t>
            </w:r>
          </w:p>
        </w:tc>
        <w:tc>
          <w:tcPr>
            <w:tcW w:w="142" w:type="pct"/>
            <w:tcBorders>
              <w:top w:val="nil"/>
              <w:left w:val="nil"/>
              <w:bottom w:val="single" w:sz="4" w:space="0" w:color="auto"/>
              <w:right w:val="single" w:sz="4" w:space="0" w:color="auto"/>
            </w:tcBorders>
            <w:shd w:val="clear" w:color="auto" w:fill="auto"/>
            <w:noWrap/>
            <w:vAlign w:val="center"/>
            <w:hideMark/>
          </w:tcPr>
          <w:p w14:paraId="7F206F83"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2</w:t>
            </w:r>
          </w:p>
        </w:tc>
        <w:tc>
          <w:tcPr>
            <w:tcW w:w="141" w:type="pct"/>
            <w:tcBorders>
              <w:top w:val="nil"/>
              <w:left w:val="nil"/>
              <w:bottom w:val="single" w:sz="4" w:space="0" w:color="auto"/>
              <w:right w:val="single" w:sz="4" w:space="0" w:color="auto"/>
            </w:tcBorders>
            <w:shd w:val="clear" w:color="auto" w:fill="auto"/>
            <w:noWrap/>
            <w:vAlign w:val="center"/>
            <w:hideMark/>
          </w:tcPr>
          <w:p w14:paraId="1A62F6E5"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1</w:t>
            </w:r>
          </w:p>
        </w:tc>
        <w:tc>
          <w:tcPr>
            <w:tcW w:w="198" w:type="pct"/>
            <w:tcBorders>
              <w:top w:val="nil"/>
              <w:left w:val="nil"/>
              <w:bottom w:val="single" w:sz="4" w:space="0" w:color="auto"/>
              <w:right w:val="single" w:sz="4" w:space="0" w:color="auto"/>
            </w:tcBorders>
            <w:shd w:val="clear" w:color="auto" w:fill="auto"/>
            <w:noWrap/>
            <w:vAlign w:val="center"/>
            <w:hideMark/>
          </w:tcPr>
          <w:p w14:paraId="61A65DDF"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125,4284</w:t>
            </w:r>
          </w:p>
        </w:tc>
        <w:tc>
          <w:tcPr>
            <w:tcW w:w="236" w:type="pct"/>
            <w:tcBorders>
              <w:top w:val="nil"/>
              <w:left w:val="nil"/>
              <w:bottom w:val="single" w:sz="4" w:space="0" w:color="auto"/>
              <w:right w:val="single" w:sz="4" w:space="0" w:color="auto"/>
            </w:tcBorders>
            <w:shd w:val="clear" w:color="auto" w:fill="auto"/>
            <w:noWrap/>
            <w:vAlign w:val="center"/>
            <w:hideMark/>
          </w:tcPr>
          <w:p w14:paraId="466C1412"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24</w:t>
            </w:r>
          </w:p>
        </w:tc>
        <w:tc>
          <w:tcPr>
            <w:tcW w:w="264" w:type="pct"/>
            <w:tcBorders>
              <w:top w:val="nil"/>
              <w:left w:val="nil"/>
              <w:bottom w:val="single" w:sz="4" w:space="0" w:color="auto"/>
              <w:right w:val="single" w:sz="4" w:space="0" w:color="auto"/>
            </w:tcBorders>
            <w:shd w:val="clear" w:color="auto" w:fill="auto"/>
            <w:noWrap/>
            <w:vAlign w:val="center"/>
            <w:hideMark/>
          </w:tcPr>
          <w:p w14:paraId="3B4ACB22"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175</w:t>
            </w:r>
          </w:p>
        </w:tc>
        <w:tc>
          <w:tcPr>
            <w:tcW w:w="152" w:type="pct"/>
            <w:tcBorders>
              <w:top w:val="nil"/>
              <w:left w:val="nil"/>
              <w:bottom w:val="single" w:sz="4" w:space="0" w:color="auto"/>
              <w:right w:val="single" w:sz="4" w:space="0" w:color="auto"/>
            </w:tcBorders>
            <w:shd w:val="clear" w:color="auto" w:fill="auto"/>
            <w:noWrap/>
            <w:vAlign w:val="center"/>
            <w:hideMark/>
          </w:tcPr>
          <w:p w14:paraId="3F5FB3F7"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0,5268</w:t>
            </w:r>
          </w:p>
        </w:tc>
        <w:tc>
          <w:tcPr>
            <w:tcW w:w="152" w:type="pct"/>
            <w:tcBorders>
              <w:top w:val="nil"/>
              <w:left w:val="nil"/>
              <w:bottom w:val="single" w:sz="4" w:space="0" w:color="auto"/>
              <w:right w:val="single" w:sz="4" w:space="0" w:color="auto"/>
            </w:tcBorders>
            <w:shd w:val="clear" w:color="auto" w:fill="auto"/>
            <w:noWrap/>
            <w:vAlign w:val="center"/>
            <w:hideMark/>
          </w:tcPr>
          <w:p w14:paraId="5587D1B0"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0,5268</w:t>
            </w:r>
          </w:p>
        </w:tc>
        <w:tc>
          <w:tcPr>
            <w:tcW w:w="152" w:type="pct"/>
            <w:tcBorders>
              <w:top w:val="nil"/>
              <w:left w:val="nil"/>
              <w:bottom w:val="single" w:sz="4" w:space="0" w:color="auto"/>
              <w:right w:val="single" w:sz="4" w:space="0" w:color="auto"/>
            </w:tcBorders>
            <w:shd w:val="clear" w:color="auto" w:fill="auto"/>
            <w:noWrap/>
            <w:vAlign w:val="center"/>
            <w:hideMark/>
          </w:tcPr>
          <w:p w14:paraId="5684274D"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0,5269</w:t>
            </w:r>
          </w:p>
        </w:tc>
        <w:tc>
          <w:tcPr>
            <w:tcW w:w="152" w:type="pct"/>
            <w:tcBorders>
              <w:top w:val="nil"/>
              <w:left w:val="nil"/>
              <w:bottom w:val="single" w:sz="4" w:space="0" w:color="auto"/>
              <w:right w:val="single" w:sz="4" w:space="0" w:color="auto"/>
            </w:tcBorders>
            <w:shd w:val="clear" w:color="auto" w:fill="auto"/>
            <w:noWrap/>
            <w:vAlign w:val="center"/>
            <w:hideMark/>
          </w:tcPr>
          <w:p w14:paraId="26E49110"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0,5700</w:t>
            </w:r>
          </w:p>
        </w:tc>
        <w:tc>
          <w:tcPr>
            <w:tcW w:w="152" w:type="pct"/>
            <w:tcBorders>
              <w:top w:val="nil"/>
              <w:left w:val="nil"/>
              <w:bottom w:val="single" w:sz="4" w:space="0" w:color="auto"/>
              <w:right w:val="single" w:sz="4" w:space="0" w:color="auto"/>
            </w:tcBorders>
            <w:shd w:val="clear" w:color="auto" w:fill="auto"/>
            <w:noWrap/>
            <w:vAlign w:val="center"/>
            <w:hideMark/>
          </w:tcPr>
          <w:p w14:paraId="299DCF5B"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0,7350</w:t>
            </w:r>
          </w:p>
        </w:tc>
        <w:tc>
          <w:tcPr>
            <w:tcW w:w="152" w:type="pct"/>
            <w:tcBorders>
              <w:top w:val="nil"/>
              <w:left w:val="nil"/>
              <w:bottom w:val="single" w:sz="4" w:space="0" w:color="auto"/>
              <w:right w:val="single" w:sz="4" w:space="0" w:color="auto"/>
            </w:tcBorders>
            <w:shd w:val="clear" w:color="auto" w:fill="auto"/>
            <w:noWrap/>
            <w:vAlign w:val="center"/>
            <w:hideMark/>
          </w:tcPr>
          <w:p w14:paraId="2628A6E8"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0,7350</w:t>
            </w:r>
          </w:p>
        </w:tc>
        <w:tc>
          <w:tcPr>
            <w:tcW w:w="152" w:type="pct"/>
            <w:tcBorders>
              <w:top w:val="nil"/>
              <w:left w:val="nil"/>
              <w:bottom w:val="single" w:sz="4" w:space="0" w:color="auto"/>
              <w:right w:val="single" w:sz="4" w:space="0" w:color="auto"/>
            </w:tcBorders>
            <w:shd w:val="clear" w:color="auto" w:fill="auto"/>
            <w:noWrap/>
            <w:vAlign w:val="center"/>
            <w:hideMark/>
          </w:tcPr>
          <w:p w14:paraId="0097EBC0"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0,7350</w:t>
            </w:r>
          </w:p>
        </w:tc>
        <w:tc>
          <w:tcPr>
            <w:tcW w:w="152" w:type="pct"/>
            <w:tcBorders>
              <w:top w:val="nil"/>
              <w:left w:val="nil"/>
              <w:bottom w:val="single" w:sz="4" w:space="0" w:color="auto"/>
              <w:right w:val="single" w:sz="4" w:space="0" w:color="auto"/>
            </w:tcBorders>
            <w:shd w:val="clear" w:color="auto" w:fill="auto"/>
            <w:noWrap/>
            <w:vAlign w:val="center"/>
            <w:hideMark/>
          </w:tcPr>
          <w:p w14:paraId="5F3BD394"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0,5460</w:t>
            </w:r>
          </w:p>
        </w:tc>
        <w:tc>
          <w:tcPr>
            <w:tcW w:w="152" w:type="pct"/>
            <w:tcBorders>
              <w:top w:val="nil"/>
              <w:left w:val="nil"/>
              <w:bottom w:val="single" w:sz="4" w:space="0" w:color="auto"/>
              <w:right w:val="single" w:sz="4" w:space="0" w:color="auto"/>
            </w:tcBorders>
            <w:shd w:val="clear" w:color="auto" w:fill="auto"/>
            <w:noWrap/>
            <w:vAlign w:val="center"/>
            <w:hideMark/>
          </w:tcPr>
          <w:p w14:paraId="1530C2C4"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0,5268</w:t>
            </w:r>
          </w:p>
        </w:tc>
        <w:tc>
          <w:tcPr>
            <w:tcW w:w="152" w:type="pct"/>
            <w:tcBorders>
              <w:top w:val="nil"/>
              <w:left w:val="nil"/>
              <w:bottom w:val="single" w:sz="4" w:space="0" w:color="auto"/>
              <w:right w:val="single" w:sz="4" w:space="0" w:color="auto"/>
            </w:tcBorders>
            <w:shd w:val="clear" w:color="auto" w:fill="auto"/>
            <w:noWrap/>
            <w:vAlign w:val="center"/>
            <w:hideMark/>
          </w:tcPr>
          <w:p w14:paraId="0AAC8AA9"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0,5040</w:t>
            </w:r>
          </w:p>
        </w:tc>
        <w:tc>
          <w:tcPr>
            <w:tcW w:w="152" w:type="pct"/>
            <w:tcBorders>
              <w:top w:val="nil"/>
              <w:left w:val="nil"/>
              <w:bottom w:val="single" w:sz="4" w:space="0" w:color="auto"/>
              <w:right w:val="single" w:sz="4" w:space="0" w:color="auto"/>
            </w:tcBorders>
            <w:shd w:val="clear" w:color="auto" w:fill="auto"/>
            <w:noWrap/>
            <w:vAlign w:val="center"/>
            <w:hideMark/>
          </w:tcPr>
          <w:p w14:paraId="18502461"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0,5268</w:t>
            </w:r>
          </w:p>
        </w:tc>
        <w:tc>
          <w:tcPr>
            <w:tcW w:w="152" w:type="pct"/>
            <w:tcBorders>
              <w:top w:val="nil"/>
              <w:left w:val="nil"/>
              <w:bottom w:val="single" w:sz="4" w:space="0" w:color="auto"/>
              <w:right w:val="single" w:sz="4" w:space="0" w:color="auto"/>
            </w:tcBorders>
            <w:shd w:val="clear" w:color="auto" w:fill="auto"/>
            <w:noWrap/>
            <w:vAlign w:val="center"/>
            <w:hideMark/>
          </w:tcPr>
          <w:p w14:paraId="55904C71"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0,5040</w:t>
            </w:r>
          </w:p>
        </w:tc>
        <w:tc>
          <w:tcPr>
            <w:tcW w:w="152" w:type="pct"/>
            <w:tcBorders>
              <w:top w:val="nil"/>
              <w:left w:val="nil"/>
              <w:bottom w:val="single" w:sz="4" w:space="0" w:color="auto"/>
              <w:right w:val="single" w:sz="4" w:space="0" w:color="auto"/>
            </w:tcBorders>
            <w:shd w:val="clear" w:color="auto" w:fill="auto"/>
            <w:noWrap/>
            <w:vAlign w:val="center"/>
            <w:hideMark/>
          </w:tcPr>
          <w:p w14:paraId="1BD17587"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0,5268</w:t>
            </w:r>
          </w:p>
        </w:tc>
        <w:tc>
          <w:tcPr>
            <w:tcW w:w="143" w:type="pct"/>
            <w:tcBorders>
              <w:top w:val="nil"/>
              <w:left w:val="nil"/>
              <w:bottom w:val="single" w:sz="4" w:space="0" w:color="auto"/>
              <w:right w:val="single" w:sz="4" w:space="0" w:color="auto"/>
            </w:tcBorders>
            <w:shd w:val="clear" w:color="auto" w:fill="auto"/>
            <w:noWrap/>
            <w:vAlign w:val="center"/>
            <w:hideMark/>
          </w:tcPr>
          <w:p w14:paraId="4D9673CA"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0,5268</w:t>
            </w:r>
          </w:p>
        </w:tc>
        <w:tc>
          <w:tcPr>
            <w:tcW w:w="143" w:type="pct"/>
            <w:tcBorders>
              <w:top w:val="nil"/>
              <w:left w:val="nil"/>
              <w:bottom w:val="single" w:sz="4" w:space="0" w:color="auto"/>
              <w:right w:val="single" w:sz="4" w:space="0" w:color="auto"/>
            </w:tcBorders>
            <w:shd w:val="clear" w:color="auto" w:fill="auto"/>
            <w:noWrap/>
            <w:vAlign w:val="center"/>
            <w:hideMark/>
          </w:tcPr>
          <w:p w14:paraId="1FE4EB9E"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0,5268</w:t>
            </w:r>
          </w:p>
        </w:tc>
        <w:tc>
          <w:tcPr>
            <w:tcW w:w="133" w:type="pct"/>
            <w:tcBorders>
              <w:top w:val="nil"/>
              <w:left w:val="nil"/>
              <w:bottom w:val="single" w:sz="4" w:space="0" w:color="auto"/>
              <w:right w:val="single" w:sz="4" w:space="0" w:color="auto"/>
            </w:tcBorders>
            <w:shd w:val="clear" w:color="auto" w:fill="auto"/>
            <w:noWrap/>
            <w:vAlign w:val="center"/>
            <w:hideMark/>
          </w:tcPr>
          <w:p w14:paraId="2C2FE112"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0,5268</w:t>
            </w:r>
          </w:p>
        </w:tc>
      </w:tr>
      <w:tr w:rsidR="00C4675B" w:rsidRPr="00C4675B" w14:paraId="07C9F3F7" w14:textId="77777777" w:rsidTr="00C4675B">
        <w:trPr>
          <w:trHeight w:val="375"/>
        </w:trPr>
        <w:tc>
          <w:tcPr>
            <w:tcW w:w="107" w:type="pct"/>
            <w:tcBorders>
              <w:top w:val="nil"/>
              <w:left w:val="single" w:sz="4" w:space="0" w:color="auto"/>
              <w:bottom w:val="single" w:sz="4" w:space="0" w:color="auto"/>
              <w:right w:val="single" w:sz="4" w:space="0" w:color="auto"/>
            </w:tcBorders>
            <w:shd w:val="clear" w:color="auto" w:fill="auto"/>
            <w:noWrap/>
            <w:vAlign w:val="center"/>
            <w:hideMark/>
          </w:tcPr>
          <w:p w14:paraId="23F3D151"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4.4</w:t>
            </w:r>
          </w:p>
        </w:tc>
        <w:tc>
          <w:tcPr>
            <w:tcW w:w="1524" w:type="pct"/>
            <w:tcBorders>
              <w:top w:val="nil"/>
              <w:left w:val="nil"/>
              <w:bottom w:val="single" w:sz="4" w:space="0" w:color="auto"/>
              <w:right w:val="single" w:sz="4" w:space="0" w:color="auto"/>
            </w:tcBorders>
            <w:shd w:val="clear" w:color="auto" w:fill="auto"/>
            <w:noWrap/>
            <w:vAlign w:val="center"/>
            <w:hideMark/>
          </w:tcPr>
          <w:p w14:paraId="5BB1C4CD" w14:textId="77777777" w:rsidR="00C4675B" w:rsidRPr="00C4675B" w:rsidRDefault="00C4675B" w:rsidP="00C4675B">
            <w:pPr>
              <w:rPr>
                <w:rFonts w:eastAsia="Times New Roman"/>
                <w:color w:val="000000"/>
                <w:sz w:val="18"/>
                <w:szCs w:val="18"/>
                <w:lang w:val="ru-KZ" w:eastAsia="ru-KZ"/>
              </w:rPr>
            </w:pPr>
            <w:r w:rsidRPr="00C4675B">
              <w:rPr>
                <w:rFonts w:eastAsia="Times New Roman"/>
                <w:color w:val="000000"/>
                <w:sz w:val="18"/>
                <w:szCs w:val="18"/>
                <w:lang w:val="ru-KZ" w:eastAsia="ru-KZ"/>
              </w:rPr>
              <w:t>Котёл "Ferroli"  (зима)</w:t>
            </w:r>
          </w:p>
        </w:tc>
        <w:tc>
          <w:tcPr>
            <w:tcW w:w="142" w:type="pct"/>
            <w:tcBorders>
              <w:top w:val="nil"/>
              <w:left w:val="nil"/>
              <w:bottom w:val="single" w:sz="4" w:space="0" w:color="auto"/>
              <w:right w:val="single" w:sz="4" w:space="0" w:color="auto"/>
            </w:tcBorders>
            <w:shd w:val="clear" w:color="auto" w:fill="auto"/>
            <w:noWrap/>
            <w:vAlign w:val="center"/>
            <w:hideMark/>
          </w:tcPr>
          <w:p w14:paraId="4DD7C50A"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2</w:t>
            </w:r>
          </w:p>
        </w:tc>
        <w:tc>
          <w:tcPr>
            <w:tcW w:w="141" w:type="pct"/>
            <w:tcBorders>
              <w:top w:val="nil"/>
              <w:left w:val="nil"/>
              <w:bottom w:val="single" w:sz="4" w:space="0" w:color="auto"/>
              <w:right w:val="single" w:sz="4" w:space="0" w:color="auto"/>
            </w:tcBorders>
            <w:shd w:val="clear" w:color="auto" w:fill="auto"/>
            <w:noWrap/>
            <w:vAlign w:val="center"/>
            <w:hideMark/>
          </w:tcPr>
          <w:p w14:paraId="69AEDEEE"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1</w:t>
            </w:r>
          </w:p>
        </w:tc>
        <w:tc>
          <w:tcPr>
            <w:tcW w:w="198" w:type="pct"/>
            <w:tcBorders>
              <w:top w:val="nil"/>
              <w:left w:val="nil"/>
              <w:bottom w:val="single" w:sz="4" w:space="0" w:color="auto"/>
              <w:right w:val="single" w:sz="4" w:space="0" w:color="auto"/>
            </w:tcBorders>
            <w:shd w:val="clear" w:color="auto" w:fill="auto"/>
            <w:noWrap/>
            <w:vAlign w:val="center"/>
            <w:hideMark/>
          </w:tcPr>
          <w:p w14:paraId="74AB498B"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175</w:t>
            </w:r>
          </w:p>
        </w:tc>
        <w:tc>
          <w:tcPr>
            <w:tcW w:w="236" w:type="pct"/>
            <w:tcBorders>
              <w:top w:val="nil"/>
              <w:left w:val="nil"/>
              <w:bottom w:val="single" w:sz="4" w:space="0" w:color="auto"/>
              <w:right w:val="single" w:sz="4" w:space="0" w:color="auto"/>
            </w:tcBorders>
            <w:shd w:val="clear" w:color="auto" w:fill="auto"/>
            <w:noWrap/>
            <w:vAlign w:val="center"/>
            <w:hideMark/>
          </w:tcPr>
          <w:p w14:paraId="6A3147B7"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24</w:t>
            </w:r>
          </w:p>
        </w:tc>
        <w:tc>
          <w:tcPr>
            <w:tcW w:w="264" w:type="pct"/>
            <w:tcBorders>
              <w:top w:val="nil"/>
              <w:left w:val="nil"/>
              <w:bottom w:val="single" w:sz="4" w:space="0" w:color="auto"/>
              <w:right w:val="single" w:sz="4" w:space="0" w:color="auto"/>
            </w:tcBorders>
            <w:shd w:val="clear" w:color="auto" w:fill="auto"/>
            <w:noWrap/>
            <w:vAlign w:val="center"/>
            <w:hideMark/>
          </w:tcPr>
          <w:p w14:paraId="7F9918CF"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190</w:t>
            </w:r>
          </w:p>
        </w:tc>
        <w:tc>
          <w:tcPr>
            <w:tcW w:w="152" w:type="pct"/>
            <w:tcBorders>
              <w:top w:val="nil"/>
              <w:left w:val="nil"/>
              <w:bottom w:val="single" w:sz="4" w:space="0" w:color="auto"/>
              <w:right w:val="single" w:sz="4" w:space="0" w:color="auto"/>
            </w:tcBorders>
            <w:shd w:val="clear" w:color="auto" w:fill="auto"/>
            <w:noWrap/>
            <w:vAlign w:val="center"/>
            <w:hideMark/>
          </w:tcPr>
          <w:p w14:paraId="2F59BB88"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0,7980</w:t>
            </w:r>
          </w:p>
        </w:tc>
        <w:tc>
          <w:tcPr>
            <w:tcW w:w="152" w:type="pct"/>
            <w:tcBorders>
              <w:top w:val="nil"/>
              <w:left w:val="nil"/>
              <w:bottom w:val="single" w:sz="4" w:space="0" w:color="auto"/>
              <w:right w:val="single" w:sz="4" w:space="0" w:color="auto"/>
            </w:tcBorders>
            <w:shd w:val="clear" w:color="auto" w:fill="auto"/>
            <w:noWrap/>
            <w:vAlign w:val="center"/>
            <w:hideMark/>
          </w:tcPr>
          <w:p w14:paraId="207C0D7A"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0,7980</w:t>
            </w:r>
          </w:p>
        </w:tc>
        <w:tc>
          <w:tcPr>
            <w:tcW w:w="152" w:type="pct"/>
            <w:tcBorders>
              <w:top w:val="nil"/>
              <w:left w:val="nil"/>
              <w:bottom w:val="single" w:sz="4" w:space="0" w:color="auto"/>
              <w:right w:val="single" w:sz="4" w:space="0" w:color="auto"/>
            </w:tcBorders>
            <w:shd w:val="clear" w:color="auto" w:fill="auto"/>
            <w:noWrap/>
            <w:vAlign w:val="center"/>
            <w:hideMark/>
          </w:tcPr>
          <w:p w14:paraId="521DB638"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0,8022</w:t>
            </w:r>
          </w:p>
        </w:tc>
        <w:tc>
          <w:tcPr>
            <w:tcW w:w="152" w:type="pct"/>
            <w:tcBorders>
              <w:top w:val="nil"/>
              <w:left w:val="nil"/>
              <w:bottom w:val="single" w:sz="4" w:space="0" w:color="auto"/>
              <w:right w:val="single" w:sz="4" w:space="0" w:color="auto"/>
            </w:tcBorders>
            <w:shd w:val="clear" w:color="auto" w:fill="auto"/>
            <w:noWrap/>
            <w:vAlign w:val="center"/>
            <w:hideMark/>
          </w:tcPr>
          <w:p w14:paraId="58E46553"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0,7980</w:t>
            </w:r>
          </w:p>
        </w:tc>
        <w:tc>
          <w:tcPr>
            <w:tcW w:w="152" w:type="pct"/>
            <w:tcBorders>
              <w:top w:val="nil"/>
              <w:left w:val="nil"/>
              <w:bottom w:val="single" w:sz="4" w:space="0" w:color="auto"/>
              <w:right w:val="single" w:sz="4" w:space="0" w:color="auto"/>
            </w:tcBorders>
            <w:shd w:val="clear" w:color="auto" w:fill="auto"/>
            <w:noWrap/>
            <w:vAlign w:val="center"/>
            <w:hideMark/>
          </w:tcPr>
          <w:p w14:paraId="4D0FF8F8"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0,7980</w:t>
            </w:r>
          </w:p>
        </w:tc>
        <w:tc>
          <w:tcPr>
            <w:tcW w:w="152" w:type="pct"/>
            <w:tcBorders>
              <w:top w:val="nil"/>
              <w:left w:val="nil"/>
              <w:bottom w:val="single" w:sz="4" w:space="0" w:color="auto"/>
              <w:right w:val="single" w:sz="4" w:space="0" w:color="auto"/>
            </w:tcBorders>
            <w:shd w:val="clear" w:color="auto" w:fill="auto"/>
            <w:noWrap/>
            <w:vAlign w:val="center"/>
            <w:hideMark/>
          </w:tcPr>
          <w:p w14:paraId="78CF176F"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0,7980</w:t>
            </w:r>
          </w:p>
        </w:tc>
        <w:tc>
          <w:tcPr>
            <w:tcW w:w="152" w:type="pct"/>
            <w:tcBorders>
              <w:top w:val="nil"/>
              <w:left w:val="nil"/>
              <w:bottom w:val="single" w:sz="4" w:space="0" w:color="auto"/>
              <w:right w:val="single" w:sz="4" w:space="0" w:color="auto"/>
            </w:tcBorders>
            <w:shd w:val="clear" w:color="auto" w:fill="auto"/>
            <w:noWrap/>
            <w:vAlign w:val="center"/>
            <w:hideMark/>
          </w:tcPr>
          <w:p w14:paraId="3BC2F942"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0,8022</w:t>
            </w:r>
          </w:p>
        </w:tc>
        <w:tc>
          <w:tcPr>
            <w:tcW w:w="152" w:type="pct"/>
            <w:tcBorders>
              <w:top w:val="nil"/>
              <w:left w:val="nil"/>
              <w:bottom w:val="single" w:sz="4" w:space="0" w:color="auto"/>
              <w:right w:val="single" w:sz="4" w:space="0" w:color="auto"/>
            </w:tcBorders>
            <w:shd w:val="clear" w:color="auto" w:fill="auto"/>
            <w:noWrap/>
            <w:vAlign w:val="center"/>
            <w:hideMark/>
          </w:tcPr>
          <w:p w14:paraId="41E11D3D"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0,7980</w:t>
            </w:r>
          </w:p>
        </w:tc>
        <w:tc>
          <w:tcPr>
            <w:tcW w:w="152" w:type="pct"/>
            <w:tcBorders>
              <w:top w:val="nil"/>
              <w:left w:val="nil"/>
              <w:bottom w:val="single" w:sz="4" w:space="0" w:color="auto"/>
              <w:right w:val="single" w:sz="4" w:space="0" w:color="auto"/>
            </w:tcBorders>
            <w:shd w:val="clear" w:color="auto" w:fill="auto"/>
            <w:noWrap/>
            <w:vAlign w:val="center"/>
            <w:hideMark/>
          </w:tcPr>
          <w:p w14:paraId="742B72D7"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0,7980</w:t>
            </w:r>
          </w:p>
        </w:tc>
        <w:tc>
          <w:tcPr>
            <w:tcW w:w="152" w:type="pct"/>
            <w:tcBorders>
              <w:top w:val="nil"/>
              <w:left w:val="nil"/>
              <w:bottom w:val="single" w:sz="4" w:space="0" w:color="auto"/>
              <w:right w:val="single" w:sz="4" w:space="0" w:color="auto"/>
            </w:tcBorders>
            <w:shd w:val="clear" w:color="auto" w:fill="auto"/>
            <w:noWrap/>
            <w:vAlign w:val="center"/>
            <w:hideMark/>
          </w:tcPr>
          <w:p w14:paraId="41E19F76"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0,7980</w:t>
            </w:r>
          </w:p>
        </w:tc>
        <w:tc>
          <w:tcPr>
            <w:tcW w:w="152" w:type="pct"/>
            <w:tcBorders>
              <w:top w:val="nil"/>
              <w:left w:val="nil"/>
              <w:bottom w:val="single" w:sz="4" w:space="0" w:color="auto"/>
              <w:right w:val="single" w:sz="4" w:space="0" w:color="auto"/>
            </w:tcBorders>
            <w:shd w:val="clear" w:color="auto" w:fill="auto"/>
            <w:noWrap/>
            <w:vAlign w:val="center"/>
            <w:hideMark/>
          </w:tcPr>
          <w:p w14:paraId="07AF475D"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0,8022</w:t>
            </w:r>
          </w:p>
        </w:tc>
        <w:tc>
          <w:tcPr>
            <w:tcW w:w="152" w:type="pct"/>
            <w:tcBorders>
              <w:top w:val="nil"/>
              <w:left w:val="nil"/>
              <w:bottom w:val="single" w:sz="4" w:space="0" w:color="auto"/>
              <w:right w:val="single" w:sz="4" w:space="0" w:color="auto"/>
            </w:tcBorders>
            <w:shd w:val="clear" w:color="auto" w:fill="auto"/>
            <w:noWrap/>
            <w:vAlign w:val="center"/>
            <w:hideMark/>
          </w:tcPr>
          <w:p w14:paraId="6A5177ED"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0,7980</w:t>
            </w:r>
          </w:p>
        </w:tc>
        <w:tc>
          <w:tcPr>
            <w:tcW w:w="152" w:type="pct"/>
            <w:tcBorders>
              <w:top w:val="nil"/>
              <w:left w:val="nil"/>
              <w:bottom w:val="single" w:sz="4" w:space="0" w:color="auto"/>
              <w:right w:val="single" w:sz="4" w:space="0" w:color="auto"/>
            </w:tcBorders>
            <w:shd w:val="clear" w:color="auto" w:fill="auto"/>
            <w:noWrap/>
            <w:vAlign w:val="center"/>
            <w:hideMark/>
          </w:tcPr>
          <w:p w14:paraId="5272A154"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0,7980</w:t>
            </w:r>
          </w:p>
        </w:tc>
        <w:tc>
          <w:tcPr>
            <w:tcW w:w="143" w:type="pct"/>
            <w:tcBorders>
              <w:top w:val="nil"/>
              <w:left w:val="nil"/>
              <w:bottom w:val="single" w:sz="4" w:space="0" w:color="auto"/>
              <w:right w:val="single" w:sz="4" w:space="0" w:color="auto"/>
            </w:tcBorders>
            <w:shd w:val="clear" w:color="auto" w:fill="auto"/>
            <w:noWrap/>
            <w:vAlign w:val="center"/>
            <w:hideMark/>
          </w:tcPr>
          <w:p w14:paraId="12A3F261"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0,7980</w:t>
            </w:r>
          </w:p>
        </w:tc>
        <w:tc>
          <w:tcPr>
            <w:tcW w:w="143" w:type="pct"/>
            <w:tcBorders>
              <w:top w:val="nil"/>
              <w:left w:val="nil"/>
              <w:bottom w:val="single" w:sz="4" w:space="0" w:color="auto"/>
              <w:right w:val="single" w:sz="4" w:space="0" w:color="auto"/>
            </w:tcBorders>
            <w:shd w:val="clear" w:color="auto" w:fill="auto"/>
            <w:noWrap/>
            <w:vAlign w:val="center"/>
            <w:hideMark/>
          </w:tcPr>
          <w:p w14:paraId="36962511"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0,8022</w:t>
            </w:r>
          </w:p>
        </w:tc>
        <w:tc>
          <w:tcPr>
            <w:tcW w:w="133" w:type="pct"/>
            <w:tcBorders>
              <w:top w:val="nil"/>
              <w:left w:val="nil"/>
              <w:bottom w:val="single" w:sz="4" w:space="0" w:color="auto"/>
              <w:right w:val="single" w:sz="4" w:space="0" w:color="auto"/>
            </w:tcBorders>
            <w:shd w:val="clear" w:color="auto" w:fill="auto"/>
            <w:noWrap/>
            <w:vAlign w:val="center"/>
            <w:hideMark/>
          </w:tcPr>
          <w:p w14:paraId="3918CF00"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0,7980</w:t>
            </w:r>
          </w:p>
        </w:tc>
      </w:tr>
      <w:tr w:rsidR="00C4675B" w:rsidRPr="00C4675B" w14:paraId="2158CBAF" w14:textId="77777777" w:rsidTr="00C4675B">
        <w:trPr>
          <w:trHeight w:val="375"/>
        </w:trPr>
        <w:tc>
          <w:tcPr>
            <w:tcW w:w="107" w:type="pct"/>
            <w:tcBorders>
              <w:top w:val="nil"/>
              <w:left w:val="single" w:sz="4" w:space="0" w:color="auto"/>
              <w:bottom w:val="single" w:sz="4" w:space="0" w:color="auto"/>
              <w:right w:val="single" w:sz="4" w:space="0" w:color="auto"/>
            </w:tcBorders>
            <w:shd w:val="clear" w:color="auto" w:fill="auto"/>
            <w:noWrap/>
            <w:vAlign w:val="center"/>
            <w:hideMark/>
          </w:tcPr>
          <w:p w14:paraId="69A110B6"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4.5</w:t>
            </w:r>
          </w:p>
        </w:tc>
        <w:tc>
          <w:tcPr>
            <w:tcW w:w="1524" w:type="pct"/>
            <w:tcBorders>
              <w:top w:val="nil"/>
              <w:left w:val="nil"/>
              <w:bottom w:val="single" w:sz="4" w:space="0" w:color="auto"/>
              <w:right w:val="single" w:sz="4" w:space="0" w:color="auto"/>
            </w:tcBorders>
            <w:shd w:val="clear" w:color="auto" w:fill="auto"/>
            <w:noWrap/>
            <w:vAlign w:val="center"/>
            <w:hideMark/>
          </w:tcPr>
          <w:p w14:paraId="630B08FB" w14:textId="77777777" w:rsidR="00C4675B" w:rsidRPr="00C4675B" w:rsidRDefault="00C4675B" w:rsidP="00C4675B">
            <w:pPr>
              <w:rPr>
                <w:rFonts w:eastAsia="Times New Roman"/>
                <w:color w:val="000000"/>
                <w:sz w:val="18"/>
                <w:szCs w:val="18"/>
                <w:lang w:val="ru-KZ" w:eastAsia="ru-KZ"/>
              </w:rPr>
            </w:pPr>
            <w:r w:rsidRPr="00C4675B">
              <w:rPr>
                <w:rFonts w:eastAsia="Times New Roman"/>
                <w:color w:val="000000"/>
                <w:sz w:val="18"/>
                <w:szCs w:val="18"/>
                <w:lang w:val="ru-KZ" w:eastAsia="ru-KZ"/>
              </w:rPr>
              <w:t>Котёл "Buderus" SK755-2242A2700 (лето)</w:t>
            </w:r>
          </w:p>
        </w:tc>
        <w:tc>
          <w:tcPr>
            <w:tcW w:w="142" w:type="pct"/>
            <w:tcBorders>
              <w:top w:val="nil"/>
              <w:left w:val="nil"/>
              <w:bottom w:val="single" w:sz="4" w:space="0" w:color="auto"/>
              <w:right w:val="single" w:sz="4" w:space="0" w:color="auto"/>
            </w:tcBorders>
            <w:shd w:val="clear" w:color="auto" w:fill="auto"/>
            <w:noWrap/>
            <w:vAlign w:val="center"/>
            <w:hideMark/>
          </w:tcPr>
          <w:p w14:paraId="3964707B"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2</w:t>
            </w:r>
          </w:p>
        </w:tc>
        <w:tc>
          <w:tcPr>
            <w:tcW w:w="141" w:type="pct"/>
            <w:tcBorders>
              <w:top w:val="nil"/>
              <w:left w:val="nil"/>
              <w:bottom w:val="single" w:sz="4" w:space="0" w:color="auto"/>
              <w:right w:val="single" w:sz="4" w:space="0" w:color="auto"/>
            </w:tcBorders>
            <w:shd w:val="clear" w:color="auto" w:fill="auto"/>
            <w:noWrap/>
            <w:vAlign w:val="center"/>
            <w:hideMark/>
          </w:tcPr>
          <w:p w14:paraId="5D3BFCB8"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1</w:t>
            </w:r>
          </w:p>
        </w:tc>
        <w:tc>
          <w:tcPr>
            <w:tcW w:w="198" w:type="pct"/>
            <w:tcBorders>
              <w:top w:val="nil"/>
              <w:left w:val="nil"/>
              <w:bottom w:val="single" w:sz="4" w:space="0" w:color="auto"/>
              <w:right w:val="single" w:sz="4" w:space="0" w:color="auto"/>
            </w:tcBorders>
            <w:shd w:val="clear" w:color="auto" w:fill="auto"/>
            <w:noWrap/>
            <w:vAlign w:val="center"/>
            <w:hideMark/>
          </w:tcPr>
          <w:p w14:paraId="615AF71C"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120</w:t>
            </w:r>
          </w:p>
        </w:tc>
        <w:tc>
          <w:tcPr>
            <w:tcW w:w="236" w:type="pct"/>
            <w:tcBorders>
              <w:top w:val="nil"/>
              <w:left w:val="nil"/>
              <w:bottom w:val="single" w:sz="4" w:space="0" w:color="auto"/>
              <w:right w:val="single" w:sz="4" w:space="0" w:color="auto"/>
            </w:tcBorders>
            <w:shd w:val="clear" w:color="auto" w:fill="auto"/>
            <w:noWrap/>
            <w:vAlign w:val="center"/>
            <w:hideMark/>
          </w:tcPr>
          <w:p w14:paraId="79C6C5F5"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24</w:t>
            </w:r>
          </w:p>
        </w:tc>
        <w:tc>
          <w:tcPr>
            <w:tcW w:w="264" w:type="pct"/>
            <w:tcBorders>
              <w:top w:val="nil"/>
              <w:left w:val="nil"/>
              <w:bottom w:val="single" w:sz="4" w:space="0" w:color="auto"/>
              <w:right w:val="single" w:sz="4" w:space="0" w:color="auto"/>
            </w:tcBorders>
            <w:shd w:val="clear" w:color="auto" w:fill="auto"/>
            <w:noWrap/>
            <w:vAlign w:val="center"/>
            <w:hideMark/>
          </w:tcPr>
          <w:p w14:paraId="59A55192"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183</w:t>
            </w:r>
          </w:p>
        </w:tc>
        <w:tc>
          <w:tcPr>
            <w:tcW w:w="152" w:type="pct"/>
            <w:tcBorders>
              <w:top w:val="nil"/>
              <w:left w:val="nil"/>
              <w:bottom w:val="single" w:sz="4" w:space="0" w:color="auto"/>
              <w:right w:val="single" w:sz="4" w:space="0" w:color="auto"/>
            </w:tcBorders>
            <w:shd w:val="clear" w:color="auto" w:fill="auto"/>
            <w:noWrap/>
            <w:vAlign w:val="center"/>
            <w:hideMark/>
          </w:tcPr>
          <w:p w14:paraId="36373AC3"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0,5270</w:t>
            </w:r>
          </w:p>
        </w:tc>
        <w:tc>
          <w:tcPr>
            <w:tcW w:w="152" w:type="pct"/>
            <w:tcBorders>
              <w:top w:val="nil"/>
              <w:left w:val="nil"/>
              <w:bottom w:val="single" w:sz="4" w:space="0" w:color="auto"/>
              <w:right w:val="single" w:sz="4" w:space="0" w:color="auto"/>
            </w:tcBorders>
            <w:shd w:val="clear" w:color="auto" w:fill="auto"/>
            <w:noWrap/>
            <w:vAlign w:val="center"/>
            <w:hideMark/>
          </w:tcPr>
          <w:p w14:paraId="7FD613D1"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0,5270</w:t>
            </w:r>
          </w:p>
        </w:tc>
        <w:tc>
          <w:tcPr>
            <w:tcW w:w="152" w:type="pct"/>
            <w:tcBorders>
              <w:top w:val="nil"/>
              <w:left w:val="nil"/>
              <w:bottom w:val="single" w:sz="4" w:space="0" w:color="auto"/>
              <w:right w:val="single" w:sz="4" w:space="0" w:color="auto"/>
            </w:tcBorders>
            <w:shd w:val="clear" w:color="auto" w:fill="auto"/>
            <w:noWrap/>
            <w:vAlign w:val="center"/>
            <w:hideMark/>
          </w:tcPr>
          <w:p w14:paraId="52C335FB"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0,5270</w:t>
            </w:r>
          </w:p>
        </w:tc>
        <w:tc>
          <w:tcPr>
            <w:tcW w:w="152" w:type="pct"/>
            <w:tcBorders>
              <w:top w:val="nil"/>
              <w:left w:val="nil"/>
              <w:bottom w:val="single" w:sz="4" w:space="0" w:color="auto"/>
              <w:right w:val="single" w:sz="4" w:space="0" w:color="auto"/>
            </w:tcBorders>
            <w:shd w:val="clear" w:color="auto" w:fill="auto"/>
            <w:noWrap/>
            <w:vAlign w:val="center"/>
            <w:hideMark/>
          </w:tcPr>
          <w:p w14:paraId="25FABE2B"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0,5270</w:t>
            </w:r>
          </w:p>
        </w:tc>
        <w:tc>
          <w:tcPr>
            <w:tcW w:w="152" w:type="pct"/>
            <w:tcBorders>
              <w:top w:val="nil"/>
              <w:left w:val="nil"/>
              <w:bottom w:val="single" w:sz="4" w:space="0" w:color="auto"/>
              <w:right w:val="single" w:sz="4" w:space="0" w:color="auto"/>
            </w:tcBorders>
            <w:shd w:val="clear" w:color="auto" w:fill="auto"/>
            <w:noWrap/>
            <w:vAlign w:val="center"/>
            <w:hideMark/>
          </w:tcPr>
          <w:p w14:paraId="1F5E4540"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1,5899</w:t>
            </w:r>
          </w:p>
        </w:tc>
        <w:tc>
          <w:tcPr>
            <w:tcW w:w="152" w:type="pct"/>
            <w:tcBorders>
              <w:top w:val="nil"/>
              <w:left w:val="nil"/>
              <w:bottom w:val="single" w:sz="4" w:space="0" w:color="auto"/>
              <w:right w:val="single" w:sz="4" w:space="0" w:color="auto"/>
            </w:tcBorders>
            <w:shd w:val="clear" w:color="auto" w:fill="auto"/>
            <w:noWrap/>
            <w:vAlign w:val="center"/>
            <w:hideMark/>
          </w:tcPr>
          <w:p w14:paraId="7E93629E"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1,5899</w:t>
            </w:r>
          </w:p>
        </w:tc>
        <w:tc>
          <w:tcPr>
            <w:tcW w:w="152" w:type="pct"/>
            <w:tcBorders>
              <w:top w:val="nil"/>
              <w:left w:val="nil"/>
              <w:bottom w:val="single" w:sz="4" w:space="0" w:color="auto"/>
              <w:right w:val="single" w:sz="4" w:space="0" w:color="auto"/>
            </w:tcBorders>
            <w:shd w:val="clear" w:color="auto" w:fill="auto"/>
            <w:noWrap/>
            <w:vAlign w:val="center"/>
            <w:hideMark/>
          </w:tcPr>
          <w:p w14:paraId="773B3457"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1,5899</w:t>
            </w:r>
          </w:p>
        </w:tc>
        <w:tc>
          <w:tcPr>
            <w:tcW w:w="152" w:type="pct"/>
            <w:tcBorders>
              <w:top w:val="nil"/>
              <w:left w:val="nil"/>
              <w:bottom w:val="single" w:sz="4" w:space="0" w:color="auto"/>
              <w:right w:val="single" w:sz="4" w:space="0" w:color="auto"/>
            </w:tcBorders>
            <w:shd w:val="clear" w:color="auto" w:fill="auto"/>
            <w:noWrap/>
            <w:vAlign w:val="center"/>
            <w:hideMark/>
          </w:tcPr>
          <w:p w14:paraId="3553F201"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0,8784</w:t>
            </w:r>
          </w:p>
        </w:tc>
        <w:tc>
          <w:tcPr>
            <w:tcW w:w="152" w:type="pct"/>
            <w:tcBorders>
              <w:top w:val="nil"/>
              <w:left w:val="nil"/>
              <w:bottom w:val="single" w:sz="4" w:space="0" w:color="auto"/>
              <w:right w:val="single" w:sz="4" w:space="0" w:color="auto"/>
            </w:tcBorders>
            <w:shd w:val="clear" w:color="auto" w:fill="auto"/>
            <w:noWrap/>
            <w:vAlign w:val="center"/>
            <w:hideMark/>
          </w:tcPr>
          <w:p w14:paraId="7077E8B3"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0,8784</w:t>
            </w:r>
          </w:p>
        </w:tc>
        <w:tc>
          <w:tcPr>
            <w:tcW w:w="152" w:type="pct"/>
            <w:tcBorders>
              <w:top w:val="nil"/>
              <w:left w:val="nil"/>
              <w:bottom w:val="single" w:sz="4" w:space="0" w:color="auto"/>
              <w:right w:val="single" w:sz="4" w:space="0" w:color="auto"/>
            </w:tcBorders>
            <w:shd w:val="clear" w:color="auto" w:fill="auto"/>
            <w:noWrap/>
            <w:vAlign w:val="center"/>
            <w:hideMark/>
          </w:tcPr>
          <w:p w14:paraId="43272126"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0,5270</w:t>
            </w:r>
          </w:p>
        </w:tc>
        <w:tc>
          <w:tcPr>
            <w:tcW w:w="152" w:type="pct"/>
            <w:tcBorders>
              <w:top w:val="nil"/>
              <w:left w:val="nil"/>
              <w:bottom w:val="single" w:sz="4" w:space="0" w:color="auto"/>
              <w:right w:val="single" w:sz="4" w:space="0" w:color="auto"/>
            </w:tcBorders>
            <w:shd w:val="clear" w:color="auto" w:fill="auto"/>
            <w:noWrap/>
            <w:vAlign w:val="center"/>
            <w:hideMark/>
          </w:tcPr>
          <w:p w14:paraId="4F2F8E0A"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0,5270</w:t>
            </w:r>
          </w:p>
        </w:tc>
        <w:tc>
          <w:tcPr>
            <w:tcW w:w="152" w:type="pct"/>
            <w:tcBorders>
              <w:top w:val="nil"/>
              <w:left w:val="nil"/>
              <w:bottom w:val="single" w:sz="4" w:space="0" w:color="auto"/>
              <w:right w:val="single" w:sz="4" w:space="0" w:color="auto"/>
            </w:tcBorders>
            <w:shd w:val="clear" w:color="auto" w:fill="auto"/>
            <w:noWrap/>
            <w:vAlign w:val="center"/>
            <w:hideMark/>
          </w:tcPr>
          <w:p w14:paraId="6E68EA4D"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0,5270</w:t>
            </w:r>
          </w:p>
        </w:tc>
        <w:tc>
          <w:tcPr>
            <w:tcW w:w="152" w:type="pct"/>
            <w:tcBorders>
              <w:top w:val="nil"/>
              <w:left w:val="nil"/>
              <w:bottom w:val="single" w:sz="4" w:space="0" w:color="auto"/>
              <w:right w:val="single" w:sz="4" w:space="0" w:color="auto"/>
            </w:tcBorders>
            <w:shd w:val="clear" w:color="auto" w:fill="auto"/>
            <w:noWrap/>
            <w:vAlign w:val="center"/>
            <w:hideMark/>
          </w:tcPr>
          <w:p w14:paraId="49F16F8D"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0,5270</w:t>
            </w:r>
          </w:p>
        </w:tc>
        <w:tc>
          <w:tcPr>
            <w:tcW w:w="143" w:type="pct"/>
            <w:tcBorders>
              <w:top w:val="nil"/>
              <w:left w:val="nil"/>
              <w:bottom w:val="single" w:sz="4" w:space="0" w:color="auto"/>
              <w:right w:val="single" w:sz="4" w:space="0" w:color="auto"/>
            </w:tcBorders>
            <w:shd w:val="clear" w:color="auto" w:fill="auto"/>
            <w:noWrap/>
            <w:vAlign w:val="center"/>
            <w:hideMark/>
          </w:tcPr>
          <w:p w14:paraId="4E515D7F"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0,5270</w:t>
            </w:r>
          </w:p>
        </w:tc>
        <w:tc>
          <w:tcPr>
            <w:tcW w:w="143" w:type="pct"/>
            <w:tcBorders>
              <w:top w:val="nil"/>
              <w:left w:val="nil"/>
              <w:bottom w:val="single" w:sz="4" w:space="0" w:color="auto"/>
              <w:right w:val="single" w:sz="4" w:space="0" w:color="auto"/>
            </w:tcBorders>
            <w:shd w:val="clear" w:color="auto" w:fill="auto"/>
            <w:noWrap/>
            <w:vAlign w:val="center"/>
            <w:hideMark/>
          </w:tcPr>
          <w:p w14:paraId="227CB2D8"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0,5270</w:t>
            </w:r>
          </w:p>
        </w:tc>
        <w:tc>
          <w:tcPr>
            <w:tcW w:w="133" w:type="pct"/>
            <w:tcBorders>
              <w:top w:val="nil"/>
              <w:left w:val="nil"/>
              <w:bottom w:val="single" w:sz="4" w:space="0" w:color="auto"/>
              <w:right w:val="single" w:sz="4" w:space="0" w:color="auto"/>
            </w:tcBorders>
            <w:shd w:val="clear" w:color="auto" w:fill="auto"/>
            <w:noWrap/>
            <w:vAlign w:val="center"/>
            <w:hideMark/>
          </w:tcPr>
          <w:p w14:paraId="24E5DCEA"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0,5270</w:t>
            </w:r>
          </w:p>
        </w:tc>
      </w:tr>
      <w:tr w:rsidR="00C4675B" w:rsidRPr="00C4675B" w14:paraId="662593A3" w14:textId="77777777" w:rsidTr="00C4675B">
        <w:trPr>
          <w:trHeight w:val="375"/>
        </w:trPr>
        <w:tc>
          <w:tcPr>
            <w:tcW w:w="107" w:type="pct"/>
            <w:tcBorders>
              <w:top w:val="nil"/>
              <w:left w:val="single" w:sz="4" w:space="0" w:color="auto"/>
              <w:bottom w:val="single" w:sz="4" w:space="0" w:color="auto"/>
              <w:right w:val="single" w:sz="4" w:space="0" w:color="auto"/>
            </w:tcBorders>
            <w:shd w:val="clear" w:color="auto" w:fill="auto"/>
            <w:noWrap/>
            <w:vAlign w:val="center"/>
            <w:hideMark/>
          </w:tcPr>
          <w:p w14:paraId="668AC7C5"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4.6</w:t>
            </w:r>
          </w:p>
        </w:tc>
        <w:tc>
          <w:tcPr>
            <w:tcW w:w="1524" w:type="pct"/>
            <w:tcBorders>
              <w:top w:val="nil"/>
              <w:left w:val="nil"/>
              <w:bottom w:val="single" w:sz="4" w:space="0" w:color="auto"/>
              <w:right w:val="single" w:sz="4" w:space="0" w:color="auto"/>
            </w:tcBorders>
            <w:shd w:val="clear" w:color="auto" w:fill="auto"/>
            <w:noWrap/>
            <w:vAlign w:val="center"/>
            <w:hideMark/>
          </w:tcPr>
          <w:p w14:paraId="751ED08A" w14:textId="77777777" w:rsidR="00C4675B" w:rsidRPr="00C4675B" w:rsidRDefault="00C4675B" w:rsidP="00C4675B">
            <w:pPr>
              <w:rPr>
                <w:rFonts w:eastAsia="Times New Roman"/>
                <w:color w:val="000000"/>
                <w:sz w:val="18"/>
                <w:szCs w:val="18"/>
                <w:lang w:val="ru-KZ" w:eastAsia="ru-KZ"/>
              </w:rPr>
            </w:pPr>
            <w:r w:rsidRPr="00C4675B">
              <w:rPr>
                <w:rFonts w:eastAsia="Times New Roman"/>
                <w:color w:val="000000"/>
                <w:sz w:val="18"/>
                <w:szCs w:val="18"/>
                <w:lang w:val="ru-KZ" w:eastAsia="ru-KZ"/>
              </w:rPr>
              <w:t>Котёл "Buderus" SK755-2242A27001 (зима)</w:t>
            </w:r>
          </w:p>
        </w:tc>
        <w:tc>
          <w:tcPr>
            <w:tcW w:w="142" w:type="pct"/>
            <w:tcBorders>
              <w:top w:val="nil"/>
              <w:left w:val="nil"/>
              <w:bottom w:val="single" w:sz="4" w:space="0" w:color="auto"/>
              <w:right w:val="single" w:sz="4" w:space="0" w:color="auto"/>
            </w:tcBorders>
            <w:shd w:val="clear" w:color="auto" w:fill="auto"/>
            <w:noWrap/>
            <w:vAlign w:val="center"/>
            <w:hideMark/>
          </w:tcPr>
          <w:p w14:paraId="3A3347A0"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2</w:t>
            </w:r>
          </w:p>
        </w:tc>
        <w:tc>
          <w:tcPr>
            <w:tcW w:w="141" w:type="pct"/>
            <w:tcBorders>
              <w:top w:val="nil"/>
              <w:left w:val="nil"/>
              <w:bottom w:val="single" w:sz="4" w:space="0" w:color="auto"/>
              <w:right w:val="single" w:sz="4" w:space="0" w:color="auto"/>
            </w:tcBorders>
            <w:shd w:val="clear" w:color="auto" w:fill="auto"/>
            <w:noWrap/>
            <w:vAlign w:val="center"/>
            <w:hideMark/>
          </w:tcPr>
          <w:p w14:paraId="5C4FAAF3"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1</w:t>
            </w:r>
          </w:p>
        </w:tc>
        <w:tc>
          <w:tcPr>
            <w:tcW w:w="198" w:type="pct"/>
            <w:tcBorders>
              <w:top w:val="nil"/>
              <w:left w:val="nil"/>
              <w:bottom w:val="single" w:sz="4" w:space="0" w:color="auto"/>
              <w:right w:val="single" w:sz="4" w:space="0" w:color="auto"/>
            </w:tcBorders>
            <w:shd w:val="clear" w:color="auto" w:fill="auto"/>
            <w:noWrap/>
            <w:vAlign w:val="center"/>
            <w:hideMark/>
          </w:tcPr>
          <w:p w14:paraId="775E26B5"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142,2758</w:t>
            </w:r>
          </w:p>
        </w:tc>
        <w:tc>
          <w:tcPr>
            <w:tcW w:w="236" w:type="pct"/>
            <w:tcBorders>
              <w:top w:val="nil"/>
              <w:left w:val="nil"/>
              <w:bottom w:val="single" w:sz="4" w:space="0" w:color="auto"/>
              <w:right w:val="single" w:sz="4" w:space="0" w:color="auto"/>
            </w:tcBorders>
            <w:shd w:val="clear" w:color="auto" w:fill="auto"/>
            <w:noWrap/>
            <w:vAlign w:val="center"/>
            <w:hideMark/>
          </w:tcPr>
          <w:p w14:paraId="71FFE650"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24</w:t>
            </w:r>
          </w:p>
        </w:tc>
        <w:tc>
          <w:tcPr>
            <w:tcW w:w="264" w:type="pct"/>
            <w:tcBorders>
              <w:top w:val="nil"/>
              <w:left w:val="nil"/>
              <w:bottom w:val="single" w:sz="4" w:space="0" w:color="auto"/>
              <w:right w:val="single" w:sz="4" w:space="0" w:color="auto"/>
            </w:tcBorders>
            <w:shd w:val="clear" w:color="auto" w:fill="auto"/>
            <w:noWrap/>
            <w:vAlign w:val="center"/>
            <w:hideMark/>
          </w:tcPr>
          <w:p w14:paraId="01336EF2"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182</w:t>
            </w:r>
          </w:p>
        </w:tc>
        <w:tc>
          <w:tcPr>
            <w:tcW w:w="152" w:type="pct"/>
            <w:tcBorders>
              <w:top w:val="nil"/>
              <w:left w:val="nil"/>
              <w:bottom w:val="single" w:sz="4" w:space="0" w:color="auto"/>
              <w:right w:val="single" w:sz="4" w:space="0" w:color="auto"/>
            </w:tcBorders>
            <w:shd w:val="clear" w:color="auto" w:fill="auto"/>
            <w:noWrap/>
            <w:vAlign w:val="center"/>
            <w:hideMark/>
          </w:tcPr>
          <w:p w14:paraId="2D33F256"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0,6215</w:t>
            </w:r>
          </w:p>
        </w:tc>
        <w:tc>
          <w:tcPr>
            <w:tcW w:w="152" w:type="pct"/>
            <w:tcBorders>
              <w:top w:val="nil"/>
              <w:left w:val="nil"/>
              <w:bottom w:val="single" w:sz="4" w:space="0" w:color="auto"/>
              <w:right w:val="single" w:sz="4" w:space="0" w:color="auto"/>
            </w:tcBorders>
            <w:shd w:val="clear" w:color="auto" w:fill="auto"/>
            <w:noWrap/>
            <w:vAlign w:val="center"/>
            <w:hideMark/>
          </w:tcPr>
          <w:p w14:paraId="3CE49E77"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0,6215</w:t>
            </w:r>
          </w:p>
        </w:tc>
        <w:tc>
          <w:tcPr>
            <w:tcW w:w="152" w:type="pct"/>
            <w:tcBorders>
              <w:top w:val="nil"/>
              <w:left w:val="nil"/>
              <w:bottom w:val="single" w:sz="4" w:space="0" w:color="auto"/>
              <w:right w:val="single" w:sz="4" w:space="0" w:color="auto"/>
            </w:tcBorders>
            <w:shd w:val="clear" w:color="auto" w:fill="auto"/>
            <w:noWrap/>
            <w:vAlign w:val="center"/>
            <w:hideMark/>
          </w:tcPr>
          <w:p w14:paraId="29A01CAD"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0,6249</w:t>
            </w:r>
          </w:p>
        </w:tc>
        <w:tc>
          <w:tcPr>
            <w:tcW w:w="152" w:type="pct"/>
            <w:tcBorders>
              <w:top w:val="nil"/>
              <w:left w:val="nil"/>
              <w:bottom w:val="single" w:sz="4" w:space="0" w:color="auto"/>
              <w:right w:val="single" w:sz="4" w:space="0" w:color="auto"/>
            </w:tcBorders>
            <w:shd w:val="clear" w:color="auto" w:fill="auto"/>
            <w:noWrap/>
            <w:vAlign w:val="center"/>
            <w:hideMark/>
          </w:tcPr>
          <w:p w14:paraId="7E78E81E"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0,6215</w:t>
            </w:r>
          </w:p>
        </w:tc>
        <w:tc>
          <w:tcPr>
            <w:tcW w:w="152" w:type="pct"/>
            <w:tcBorders>
              <w:top w:val="nil"/>
              <w:left w:val="nil"/>
              <w:bottom w:val="single" w:sz="4" w:space="0" w:color="auto"/>
              <w:right w:val="single" w:sz="4" w:space="0" w:color="auto"/>
            </w:tcBorders>
            <w:shd w:val="clear" w:color="auto" w:fill="auto"/>
            <w:noWrap/>
            <w:vAlign w:val="center"/>
            <w:hideMark/>
          </w:tcPr>
          <w:p w14:paraId="7F6DCDD7"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1,5812</w:t>
            </w:r>
          </w:p>
        </w:tc>
        <w:tc>
          <w:tcPr>
            <w:tcW w:w="152" w:type="pct"/>
            <w:tcBorders>
              <w:top w:val="nil"/>
              <w:left w:val="nil"/>
              <w:bottom w:val="single" w:sz="4" w:space="0" w:color="auto"/>
              <w:right w:val="single" w:sz="4" w:space="0" w:color="auto"/>
            </w:tcBorders>
            <w:shd w:val="clear" w:color="auto" w:fill="auto"/>
            <w:noWrap/>
            <w:vAlign w:val="center"/>
            <w:hideMark/>
          </w:tcPr>
          <w:p w14:paraId="327EB68E"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1,5812</w:t>
            </w:r>
          </w:p>
        </w:tc>
        <w:tc>
          <w:tcPr>
            <w:tcW w:w="152" w:type="pct"/>
            <w:tcBorders>
              <w:top w:val="nil"/>
              <w:left w:val="nil"/>
              <w:bottom w:val="single" w:sz="4" w:space="0" w:color="auto"/>
              <w:right w:val="single" w:sz="4" w:space="0" w:color="auto"/>
            </w:tcBorders>
            <w:shd w:val="clear" w:color="auto" w:fill="auto"/>
            <w:noWrap/>
            <w:vAlign w:val="center"/>
            <w:hideMark/>
          </w:tcPr>
          <w:p w14:paraId="422E2C65"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1,5899</w:t>
            </w:r>
          </w:p>
        </w:tc>
        <w:tc>
          <w:tcPr>
            <w:tcW w:w="152" w:type="pct"/>
            <w:tcBorders>
              <w:top w:val="nil"/>
              <w:left w:val="nil"/>
              <w:bottom w:val="single" w:sz="4" w:space="0" w:color="auto"/>
              <w:right w:val="single" w:sz="4" w:space="0" w:color="auto"/>
            </w:tcBorders>
            <w:shd w:val="clear" w:color="auto" w:fill="auto"/>
            <w:noWrap/>
            <w:vAlign w:val="center"/>
            <w:hideMark/>
          </w:tcPr>
          <w:p w14:paraId="0069EB1F"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0,8736</w:t>
            </w:r>
          </w:p>
        </w:tc>
        <w:tc>
          <w:tcPr>
            <w:tcW w:w="152" w:type="pct"/>
            <w:tcBorders>
              <w:top w:val="nil"/>
              <w:left w:val="nil"/>
              <w:bottom w:val="single" w:sz="4" w:space="0" w:color="auto"/>
              <w:right w:val="single" w:sz="4" w:space="0" w:color="auto"/>
            </w:tcBorders>
            <w:shd w:val="clear" w:color="auto" w:fill="auto"/>
            <w:noWrap/>
            <w:vAlign w:val="center"/>
            <w:hideMark/>
          </w:tcPr>
          <w:p w14:paraId="7A6DC239"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0,8736</w:t>
            </w:r>
          </w:p>
        </w:tc>
        <w:tc>
          <w:tcPr>
            <w:tcW w:w="152" w:type="pct"/>
            <w:tcBorders>
              <w:top w:val="nil"/>
              <w:left w:val="nil"/>
              <w:bottom w:val="single" w:sz="4" w:space="0" w:color="auto"/>
              <w:right w:val="single" w:sz="4" w:space="0" w:color="auto"/>
            </w:tcBorders>
            <w:shd w:val="clear" w:color="auto" w:fill="auto"/>
            <w:noWrap/>
            <w:vAlign w:val="center"/>
            <w:hideMark/>
          </w:tcPr>
          <w:p w14:paraId="5FC10D3A"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0,6215</w:t>
            </w:r>
          </w:p>
        </w:tc>
        <w:tc>
          <w:tcPr>
            <w:tcW w:w="152" w:type="pct"/>
            <w:tcBorders>
              <w:top w:val="nil"/>
              <w:left w:val="nil"/>
              <w:bottom w:val="single" w:sz="4" w:space="0" w:color="auto"/>
              <w:right w:val="single" w:sz="4" w:space="0" w:color="auto"/>
            </w:tcBorders>
            <w:shd w:val="clear" w:color="auto" w:fill="auto"/>
            <w:noWrap/>
            <w:vAlign w:val="center"/>
            <w:hideMark/>
          </w:tcPr>
          <w:p w14:paraId="0C25505A"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0,6249</w:t>
            </w:r>
          </w:p>
        </w:tc>
        <w:tc>
          <w:tcPr>
            <w:tcW w:w="152" w:type="pct"/>
            <w:tcBorders>
              <w:top w:val="nil"/>
              <w:left w:val="nil"/>
              <w:bottom w:val="single" w:sz="4" w:space="0" w:color="auto"/>
              <w:right w:val="single" w:sz="4" w:space="0" w:color="auto"/>
            </w:tcBorders>
            <w:shd w:val="clear" w:color="auto" w:fill="auto"/>
            <w:noWrap/>
            <w:vAlign w:val="center"/>
            <w:hideMark/>
          </w:tcPr>
          <w:p w14:paraId="0E883DDA"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0,6215</w:t>
            </w:r>
          </w:p>
        </w:tc>
        <w:tc>
          <w:tcPr>
            <w:tcW w:w="152" w:type="pct"/>
            <w:tcBorders>
              <w:top w:val="nil"/>
              <w:left w:val="nil"/>
              <w:bottom w:val="single" w:sz="4" w:space="0" w:color="auto"/>
              <w:right w:val="single" w:sz="4" w:space="0" w:color="auto"/>
            </w:tcBorders>
            <w:shd w:val="clear" w:color="auto" w:fill="auto"/>
            <w:noWrap/>
            <w:vAlign w:val="center"/>
            <w:hideMark/>
          </w:tcPr>
          <w:p w14:paraId="1BB98DAB"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0,6215</w:t>
            </w:r>
          </w:p>
        </w:tc>
        <w:tc>
          <w:tcPr>
            <w:tcW w:w="143" w:type="pct"/>
            <w:tcBorders>
              <w:top w:val="nil"/>
              <w:left w:val="nil"/>
              <w:bottom w:val="single" w:sz="4" w:space="0" w:color="auto"/>
              <w:right w:val="single" w:sz="4" w:space="0" w:color="auto"/>
            </w:tcBorders>
            <w:shd w:val="clear" w:color="auto" w:fill="auto"/>
            <w:noWrap/>
            <w:vAlign w:val="center"/>
            <w:hideMark/>
          </w:tcPr>
          <w:p w14:paraId="387C98D0"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0,6215</w:t>
            </w:r>
          </w:p>
        </w:tc>
        <w:tc>
          <w:tcPr>
            <w:tcW w:w="143" w:type="pct"/>
            <w:tcBorders>
              <w:top w:val="nil"/>
              <w:left w:val="nil"/>
              <w:bottom w:val="single" w:sz="4" w:space="0" w:color="auto"/>
              <w:right w:val="single" w:sz="4" w:space="0" w:color="auto"/>
            </w:tcBorders>
            <w:shd w:val="clear" w:color="auto" w:fill="auto"/>
            <w:noWrap/>
            <w:vAlign w:val="center"/>
            <w:hideMark/>
          </w:tcPr>
          <w:p w14:paraId="1EFF262D"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0,6249</w:t>
            </w:r>
          </w:p>
        </w:tc>
        <w:tc>
          <w:tcPr>
            <w:tcW w:w="133" w:type="pct"/>
            <w:tcBorders>
              <w:top w:val="nil"/>
              <w:left w:val="nil"/>
              <w:bottom w:val="single" w:sz="4" w:space="0" w:color="auto"/>
              <w:right w:val="single" w:sz="4" w:space="0" w:color="auto"/>
            </w:tcBorders>
            <w:shd w:val="clear" w:color="auto" w:fill="auto"/>
            <w:noWrap/>
            <w:vAlign w:val="center"/>
            <w:hideMark/>
          </w:tcPr>
          <w:p w14:paraId="3D68522E"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0,6215</w:t>
            </w:r>
          </w:p>
        </w:tc>
      </w:tr>
      <w:tr w:rsidR="00C4675B" w:rsidRPr="00C4675B" w14:paraId="78600BDD" w14:textId="77777777" w:rsidTr="00C4675B">
        <w:trPr>
          <w:trHeight w:val="300"/>
        </w:trPr>
        <w:tc>
          <w:tcPr>
            <w:tcW w:w="107" w:type="pct"/>
            <w:tcBorders>
              <w:top w:val="nil"/>
              <w:left w:val="single" w:sz="4" w:space="0" w:color="auto"/>
              <w:bottom w:val="single" w:sz="4" w:space="0" w:color="auto"/>
              <w:right w:val="single" w:sz="4" w:space="0" w:color="auto"/>
            </w:tcBorders>
            <w:shd w:val="clear" w:color="auto" w:fill="auto"/>
            <w:noWrap/>
            <w:vAlign w:val="center"/>
            <w:hideMark/>
          </w:tcPr>
          <w:p w14:paraId="4A9DC7C1"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5</w:t>
            </w:r>
          </w:p>
        </w:tc>
        <w:tc>
          <w:tcPr>
            <w:tcW w:w="1524" w:type="pct"/>
            <w:tcBorders>
              <w:top w:val="nil"/>
              <w:left w:val="nil"/>
              <w:bottom w:val="single" w:sz="4" w:space="0" w:color="auto"/>
              <w:right w:val="single" w:sz="4" w:space="0" w:color="auto"/>
            </w:tcBorders>
            <w:shd w:val="clear" w:color="auto" w:fill="auto"/>
            <w:vAlign w:val="center"/>
            <w:hideMark/>
          </w:tcPr>
          <w:p w14:paraId="22051467" w14:textId="77777777" w:rsidR="00C4675B" w:rsidRPr="00C4675B" w:rsidRDefault="00C4675B" w:rsidP="00C4675B">
            <w:pPr>
              <w:rPr>
                <w:rFonts w:eastAsia="Times New Roman"/>
                <w:b/>
                <w:bCs/>
                <w:color w:val="000000"/>
                <w:sz w:val="18"/>
                <w:szCs w:val="18"/>
                <w:lang w:val="ru-KZ" w:eastAsia="ru-KZ"/>
              </w:rPr>
            </w:pPr>
            <w:r w:rsidRPr="00C4675B">
              <w:rPr>
                <w:rFonts w:eastAsia="Times New Roman"/>
                <w:b/>
                <w:bCs/>
                <w:color w:val="000000"/>
                <w:sz w:val="18"/>
                <w:szCs w:val="18"/>
                <w:lang w:val="ru-KZ" w:eastAsia="ru-KZ"/>
              </w:rPr>
              <w:t>Общий объем технологически неизбежного сжигания газа (Vv):</w:t>
            </w:r>
          </w:p>
        </w:tc>
        <w:tc>
          <w:tcPr>
            <w:tcW w:w="142" w:type="pct"/>
            <w:tcBorders>
              <w:top w:val="nil"/>
              <w:left w:val="nil"/>
              <w:bottom w:val="single" w:sz="4" w:space="0" w:color="auto"/>
              <w:right w:val="single" w:sz="4" w:space="0" w:color="auto"/>
            </w:tcBorders>
            <w:shd w:val="clear" w:color="auto" w:fill="auto"/>
            <w:noWrap/>
            <w:vAlign w:val="center"/>
            <w:hideMark/>
          </w:tcPr>
          <w:p w14:paraId="37EC6C5D"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 </w:t>
            </w:r>
          </w:p>
        </w:tc>
        <w:tc>
          <w:tcPr>
            <w:tcW w:w="141" w:type="pct"/>
            <w:tcBorders>
              <w:top w:val="nil"/>
              <w:left w:val="nil"/>
              <w:bottom w:val="single" w:sz="4" w:space="0" w:color="auto"/>
              <w:right w:val="single" w:sz="4" w:space="0" w:color="auto"/>
            </w:tcBorders>
            <w:shd w:val="clear" w:color="auto" w:fill="auto"/>
            <w:noWrap/>
            <w:vAlign w:val="center"/>
            <w:hideMark/>
          </w:tcPr>
          <w:p w14:paraId="0406076D"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 </w:t>
            </w:r>
          </w:p>
        </w:tc>
        <w:tc>
          <w:tcPr>
            <w:tcW w:w="198" w:type="pct"/>
            <w:tcBorders>
              <w:top w:val="nil"/>
              <w:left w:val="nil"/>
              <w:bottom w:val="single" w:sz="4" w:space="0" w:color="auto"/>
              <w:right w:val="single" w:sz="4" w:space="0" w:color="auto"/>
            </w:tcBorders>
            <w:shd w:val="clear" w:color="auto" w:fill="auto"/>
            <w:noWrap/>
            <w:vAlign w:val="center"/>
            <w:hideMark/>
          </w:tcPr>
          <w:p w14:paraId="765799B1"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 </w:t>
            </w:r>
          </w:p>
        </w:tc>
        <w:tc>
          <w:tcPr>
            <w:tcW w:w="236" w:type="pct"/>
            <w:tcBorders>
              <w:top w:val="nil"/>
              <w:left w:val="nil"/>
              <w:bottom w:val="single" w:sz="4" w:space="0" w:color="auto"/>
              <w:right w:val="single" w:sz="4" w:space="0" w:color="auto"/>
            </w:tcBorders>
            <w:shd w:val="clear" w:color="auto" w:fill="auto"/>
            <w:noWrap/>
            <w:vAlign w:val="center"/>
            <w:hideMark/>
          </w:tcPr>
          <w:p w14:paraId="19B004E1"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 </w:t>
            </w:r>
          </w:p>
        </w:tc>
        <w:tc>
          <w:tcPr>
            <w:tcW w:w="264" w:type="pct"/>
            <w:tcBorders>
              <w:top w:val="nil"/>
              <w:left w:val="nil"/>
              <w:bottom w:val="single" w:sz="4" w:space="0" w:color="auto"/>
              <w:right w:val="single" w:sz="4" w:space="0" w:color="auto"/>
            </w:tcBorders>
            <w:shd w:val="clear" w:color="auto" w:fill="auto"/>
            <w:noWrap/>
            <w:vAlign w:val="center"/>
            <w:hideMark/>
          </w:tcPr>
          <w:p w14:paraId="10B7DCAB"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 </w:t>
            </w:r>
          </w:p>
        </w:tc>
        <w:tc>
          <w:tcPr>
            <w:tcW w:w="152" w:type="pct"/>
            <w:tcBorders>
              <w:top w:val="nil"/>
              <w:left w:val="nil"/>
              <w:bottom w:val="single" w:sz="4" w:space="0" w:color="auto"/>
              <w:right w:val="single" w:sz="4" w:space="0" w:color="auto"/>
            </w:tcBorders>
            <w:shd w:val="clear" w:color="auto" w:fill="auto"/>
            <w:noWrap/>
            <w:vAlign w:val="center"/>
            <w:hideMark/>
          </w:tcPr>
          <w:p w14:paraId="7899570C"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0,2333</w:t>
            </w:r>
          </w:p>
        </w:tc>
        <w:tc>
          <w:tcPr>
            <w:tcW w:w="152" w:type="pct"/>
            <w:tcBorders>
              <w:top w:val="nil"/>
              <w:left w:val="nil"/>
              <w:bottom w:val="single" w:sz="4" w:space="0" w:color="auto"/>
              <w:right w:val="single" w:sz="4" w:space="0" w:color="auto"/>
            </w:tcBorders>
            <w:shd w:val="clear" w:color="auto" w:fill="auto"/>
            <w:noWrap/>
            <w:vAlign w:val="center"/>
            <w:hideMark/>
          </w:tcPr>
          <w:p w14:paraId="2DAD59C7"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0,2333</w:t>
            </w:r>
          </w:p>
        </w:tc>
        <w:tc>
          <w:tcPr>
            <w:tcW w:w="152" w:type="pct"/>
            <w:tcBorders>
              <w:top w:val="nil"/>
              <w:left w:val="nil"/>
              <w:bottom w:val="single" w:sz="4" w:space="0" w:color="auto"/>
              <w:right w:val="single" w:sz="4" w:space="0" w:color="auto"/>
            </w:tcBorders>
            <w:shd w:val="clear" w:color="auto" w:fill="auto"/>
            <w:noWrap/>
            <w:vAlign w:val="center"/>
            <w:hideMark/>
          </w:tcPr>
          <w:p w14:paraId="6E59E8DA"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0,2340</w:t>
            </w:r>
          </w:p>
        </w:tc>
        <w:tc>
          <w:tcPr>
            <w:tcW w:w="152" w:type="pct"/>
            <w:tcBorders>
              <w:top w:val="nil"/>
              <w:left w:val="nil"/>
              <w:bottom w:val="single" w:sz="4" w:space="0" w:color="auto"/>
              <w:right w:val="single" w:sz="4" w:space="0" w:color="auto"/>
            </w:tcBorders>
            <w:shd w:val="clear" w:color="auto" w:fill="auto"/>
            <w:noWrap/>
            <w:vAlign w:val="center"/>
            <w:hideMark/>
          </w:tcPr>
          <w:p w14:paraId="0A46F0EE"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0,2333</w:t>
            </w:r>
          </w:p>
        </w:tc>
        <w:tc>
          <w:tcPr>
            <w:tcW w:w="152" w:type="pct"/>
            <w:tcBorders>
              <w:top w:val="nil"/>
              <w:left w:val="nil"/>
              <w:bottom w:val="single" w:sz="4" w:space="0" w:color="auto"/>
              <w:right w:val="single" w:sz="4" w:space="0" w:color="auto"/>
            </w:tcBorders>
            <w:shd w:val="clear" w:color="auto" w:fill="auto"/>
            <w:noWrap/>
            <w:vAlign w:val="center"/>
            <w:hideMark/>
          </w:tcPr>
          <w:p w14:paraId="5E958625"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0,2333</w:t>
            </w:r>
          </w:p>
        </w:tc>
        <w:tc>
          <w:tcPr>
            <w:tcW w:w="152" w:type="pct"/>
            <w:tcBorders>
              <w:top w:val="nil"/>
              <w:left w:val="nil"/>
              <w:bottom w:val="single" w:sz="4" w:space="0" w:color="auto"/>
              <w:right w:val="single" w:sz="4" w:space="0" w:color="auto"/>
            </w:tcBorders>
            <w:shd w:val="clear" w:color="auto" w:fill="auto"/>
            <w:noWrap/>
            <w:vAlign w:val="center"/>
            <w:hideMark/>
          </w:tcPr>
          <w:p w14:paraId="29480F50"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0,2333</w:t>
            </w:r>
          </w:p>
        </w:tc>
        <w:tc>
          <w:tcPr>
            <w:tcW w:w="152" w:type="pct"/>
            <w:tcBorders>
              <w:top w:val="nil"/>
              <w:left w:val="nil"/>
              <w:bottom w:val="single" w:sz="4" w:space="0" w:color="auto"/>
              <w:right w:val="single" w:sz="4" w:space="0" w:color="auto"/>
            </w:tcBorders>
            <w:shd w:val="clear" w:color="auto" w:fill="auto"/>
            <w:noWrap/>
            <w:vAlign w:val="center"/>
            <w:hideMark/>
          </w:tcPr>
          <w:p w14:paraId="4C8029AF"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0,2340</w:t>
            </w:r>
          </w:p>
        </w:tc>
        <w:tc>
          <w:tcPr>
            <w:tcW w:w="152" w:type="pct"/>
            <w:tcBorders>
              <w:top w:val="nil"/>
              <w:left w:val="nil"/>
              <w:bottom w:val="single" w:sz="4" w:space="0" w:color="auto"/>
              <w:right w:val="single" w:sz="4" w:space="0" w:color="auto"/>
            </w:tcBorders>
            <w:shd w:val="clear" w:color="auto" w:fill="auto"/>
            <w:noWrap/>
            <w:vAlign w:val="center"/>
            <w:hideMark/>
          </w:tcPr>
          <w:p w14:paraId="6BCBEC33"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0,2333</w:t>
            </w:r>
          </w:p>
        </w:tc>
        <w:tc>
          <w:tcPr>
            <w:tcW w:w="152" w:type="pct"/>
            <w:tcBorders>
              <w:top w:val="nil"/>
              <w:left w:val="nil"/>
              <w:bottom w:val="single" w:sz="4" w:space="0" w:color="auto"/>
              <w:right w:val="single" w:sz="4" w:space="0" w:color="auto"/>
            </w:tcBorders>
            <w:shd w:val="clear" w:color="auto" w:fill="auto"/>
            <w:noWrap/>
            <w:vAlign w:val="center"/>
            <w:hideMark/>
          </w:tcPr>
          <w:p w14:paraId="09314143"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0,2333</w:t>
            </w:r>
          </w:p>
        </w:tc>
        <w:tc>
          <w:tcPr>
            <w:tcW w:w="152" w:type="pct"/>
            <w:tcBorders>
              <w:top w:val="nil"/>
              <w:left w:val="nil"/>
              <w:bottom w:val="single" w:sz="4" w:space="0" w:color="auto"/>
              <w:right w:val="single" w:sz="4" w:space="0" w:color="auto"/>
            </w:tcBorders>
            <w:shd w:val="clear" w:color="auto" w:fill="auto"/>
            <w:noWrap/>
            <w:vAlign w:val="center"/>
            <w:hideMark/>
          </w:tcPr>
          <w:p w14:paraId="41A16DFF"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0,2333</w:t>
            </w:r>
          </w:p>
        </w:tc>
        <w:tc>
          <w:tcPr>
            <w:tcW w:w="152" w:type="pct"/>
            <w:tcBorders>
              <w:top w:val="nil"/>
              <w:left w:val="nil"/>
              <w:bottom w:val="single" w:sz="4" w:space="0" w:color="auto"/>
              <w:right w:val="single" w:sz="4" w:space="0" w:color="auto"/>
            </w:tcBorders>
            <w:shd w:val="clear" w:color="auto" w:fill="auto"/>
            <w:noWrap/>
            <w:vAlign w:val="center"/>
            <w:hideMark/>
          </w:tcPr>
          <w:p w14:paraId="6905B47D"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0,2340</w:t>
            </w:r>
          </w:p>
        </w:tc>
        <w:tc>
          <w:tcPr>
            <w:tcW w:w="152" w:type="pct"/>
            <w:tcBorders>
              <w:top w:val="nil"/>
              <w:left w:val="nil"/>
              <w:bottom w:val="single" w:sz="4" w:space="0" w:color="auto"/>
              <w:right w:val="single" w:sz="4" w:space="0" w:color="auto"/>
            </w:tcBorders>
            <w:shd w:val="clear" w:color="auto" w:fill="auto"/>
            <w:noWrap/>
            <w:vAlign w:val="center"/>
            <w:hideMark/>
          </w:tcPr>
          <w:p w14:paraId="1AEA0BFC"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0,2333</w:t>
            </w:r>
          </w:p>
        </w:tc>
        <w:tc>
          <w:tcPr>
            <w:tcW w:w="152" w:type="pct"/>
            <w:tcBorders>
              <w:top w:val="nil"/>
              <w:left w:val="nil"/>
              <w:bottom w:val="single" w:sz="4" w:space="0" w:color="auto"/>
              <w:right w:val="single" w:sz="4" w:space="0" w:color="auto"/>
            </w:tcBorders>
            <w:shd w:val="clear" w:color="auto" w:fill="auto"/>
            <w:noWrap/>
            <w:vAlign w:val="center"/>
            <w:hideMark/>
          </w:tcPr>
          <w:p w14:paraId="1FDA7D98"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0,2333</w:t>
            </w:r>
          </w:p>
        </w:tc>
        <w:tc>
          <w:tcPr>
            <w:tcW w:w="143" w:type="pct"/>
            <w:tcBorders>
              <w:top w:val="nil"/>
              <w:left w:val="nil"/>
              <w:bottom w:val="single" w:sz="4" w:space="0" w:color="auto"/>
              <w:right w:val="single" w:sz="4" w:space="0" w:color="auto"/>
            </w:tcBorders>
            <w:shd w:val="clear" w:color="auto" w:fill="auto"/>
            <w:noWrap/>
            <w:vAlign w:val="center"/>
            <w:hideMark/>
          </w:tcPr>
          <w:p w14:paraId="1C10E8CB"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0,2333</w:t>
            </w:r>
          </w:p>
        </w:tc>
        <w:tc>
          <w:tcPr>
            <w:tcW w:w="143" w:type="pct"/>
            <w:tcBorders>
              <w:top w:val="nil"/>
              <w:left w:val="nil"/>
              <w:bottom w:val="single" w:sz="4" w:space="0" w:color="auto"/>
              <w:right w:val="single" w:sz="4" w:space="0" w:color="auto"/>
            </w:tcBorders>
            <w:shd w:val="clear" w:color="auto" w:fill="auto"/>
            <w:noWrap/>
            <w:vAlign w:val="center"/>
            <w:hideMark/>
          </w:tcPr>
          <w:p w14:paraId="4FBF6C8B"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0,2340</w:t>
            </w:r>
          </w:p>
        </w:tc>
        <w:tc>
          <w:tcPr>
            <w:tcW w:w="133" w:type="pct"/>
            <w:tcBorders>
              <w:top w:val="nil"/>
              <w:left w:val="nil"/>
              <w:bottom w:val="single" w:sz="4" w:space="0" w:color="auto"/>
              <w:right w:val="single" w:sz="4" w:space="0" w:color="auto"/>
            </w:tcBorders>
            <w:shd w:val="clear" w:color="auto" w:fill="auto"/>
            <w:noWrap/>
            <w:vAlign w:val="center"/>
            <w:hideMark/>
          </w:tcPr>
          <w:p w14:paraId="7DB3DE31" w14:textId="77777777" w:rsidR="00C4675B" w:rsidRPr="00C4675B" w:rsidRDefault="00C4675B" w:rsidP="00C4675B">
            <w:pPr>
              <w:jc w:val="center"/>
              <w:rPr>
                <w:rFonts w:eastAsia="Times New Roman"/>
                <w:b/>
                <w:bCs/>
                <w:color w:val="000000"/>
                <w:sz w:val="18"/>
                <w:szCs w:val="18"/>
                <w:lang w:val="ru-KZ" w:eastAsia="ru-KZ"/>
              </w:rPr>
            </w:pPr>
            <w:r w:rsidRPr="00C4675B">
              <w:rPr>
                <w:rFonts w:eastAsia="Times New Roman"/>
                <w:b/>
                <w:bCs/>
                <w:color w:val="000000"/>
                <w:sz w:val="18"/>
                <w:szCs w:val="18"/>
                <w:lang w:val="ru-KZ" w:eastAsia="ru-KZ"/>
              </w:rPr>
              <w:t>0,2333</w:t>
            </w:r>
          </w:p>
        </w:tc>
      </w:tr>
      <w:tr w:rsidR="00C4675B" w:rsidRPr="00C4675B" w14:paraId="2F077D9F" w14:textId="77777777" w:rsidTr="00C4675B">
        <w:trPr>
          <w:trHeight w:val="540"/>
        </w:trPr>
        <w:tc>
          <w:tcPr>
            <w:tcW w:w="107" w:type="pct"/>
            <w:tcBorders>
              <w:top w:val="nil"/>
              <w:left w:val="single" w:sz="4" w:space="0" w:color="auto"/>
              <w:bottom w:val="single" w:sz="4" w:space="0" w:color="auto"/>
              <w:right w:val="single" w:sz="4" w:space="0" w:color="auto"/>
            </w:tcBorders>
            <w:shd w:val="clear" w:color="000000" w:fill="F2F2F2"/>
            <w:noWrap/>
            <w:vAlign w:val="center"/>
            <w:hideMark/>
          </w:tcPr>
          <w:p w14:paraId="17B4061D"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5.1</w:t>
            </w:r>
          </w:p>
        </w:tc>
        <w:tc>
          <w:tcPr>
            <w:tcW w:w="1524" w:type="pct"/>
            <w:tcBorders>
              <w:top w:val="nil"/>
              <w:left w:val="nil"/>
              <w:bottom w:val="single" w:sz="4" w:space="0" w:color="auto"/>
              <w:right w:val="single" w:sz="4" w:space="0" w:color="auto"/>
            </w:tcBorders>
            <w:shd w:val="clear" w:color="000000" w:fill="F2F2F2"/>
            <w:vAlign w:val="center"/>
            <w:hideMark/>
          </w:tcPr>
          <w:p w14:paraId="705B3E81" w14:textId="77777777" w:rsidR="00C4675B" w:rsidRPr="00C4675B" w:rsidRDefault="00C4675B" w:rsidP="00C4675B">
            <w:pPr>
              <w:rPr>
                <w:rFonts w:eastAsia="Times New Roman"/>
                <w:color w:val="000000"/>
                <w:sz w:val="18"/>
                <w:szCs w:val="18"/>
                <w:lang w:val="ru-KZ" w:eastAsia="ru-KZ"/>
              </w:rPr>
            </w:pPr>
            <w:r w:rsidRPr="00C4675B">
              <w:rPr>
                <w:rFonts w:eastAsia="Times New Roman"/>
                <w:color w:val="000000"/>
                <w:sz w:val="18"/>
                <w:szCs w:val="18"/>
                <w:lang w:val="ru-KZ" w:eastAsia="ru-KZ"/>
              </w:rPr>
              <w:t>Объем сжигания сырого газа при проведении пусконаладочных работ технологического оборудования (V</w:t>
            </w:r>
            <w:r w:rsidRPr="00C4675B">
              <w:rPr>
                <w:rFonts w:eastAsia="Times New Roman"/>
                <w:color w:val="000000"/>
                <w:sz w:val="18"/>
                <w:szCs w:val="18"/>
                <w:vertAlign w:val="subscript"/>
                <w:lang w:val="ru-KZ" w:eastAsia="ru-KZ"/>
              </w:rPr>
              <w:t>6</w:t>
            </w:r>
            <w:r w:rsidRPr="00C4675B">
              <w:rPr>
                <w:rFonts w:eastAsia="Times New Roman"/>
                <w:color w:val="000000"/>
                <w:sz w:val="18"/>
                <w:szCs w:val="18"/>
                <w:lang w:val="ru-KZ" w:eastAsia="ru-KZ"/>
              </w:rPr>
              <w:t>)</w:t>
            </w:r>
          </w:p>
        </w:tc>
        <w:tc>
          <w:tcPr>
            <w:tcW w:w="142" w:type="pct"/>
            <w:tcBorders>
              <w:top w:val="nil"/>
              <w:left w:val="nil"/>
              <w:bottom w:val="single" w:sz="4" w:space="0" w:color="auto"/>
              <w:right w:val="single" w:sz="4" w:space="0" w:color="auto"/>
            </w:tcBorders>
            <w:shd w:val="clear" w:color="000000" w:fill="F2F2F2"/>
            <w:noWrap/>
            <w:vAlign w:val="center"/>
            <w:hideMark/>
          </w:tcPr>
          <w:p w14:paraId="7779CF00"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 </w:t>
            </w:r>
          </w:p>
        </w:tc>
        <w:tc>
          <w:tcPr>
            <w:tcW w:w="141" w:type="pct"/>
            <w:tcBorders>
              <w:top w:val="nil"/>
              <w:left w:val="nil"/>
              <w:bottom w:val="single" w:sz="4" w:space="0" w:color="auto"/>
              <w:right w:val="single" w:sz="4" w:space="0" w:color="auto"/>
            </w:tcBorders>
            <w:shd w:val="clear" w:color="000000" w:fill="F2F2F2"/>
            <w:noWrap/>
            <w:vAlign w:val="center"/>
            <w:hideMark/>
          </w:tcPr>
          <w:p w14:paraId="170721D2"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 </w:t>
            </w:r>
          </w:p>
        </w:tc>
        <w:tc>
          <w:tcPr>
            <w:tcW w:w="198" w:type="pct"/>
            <w:tcBorders>
              <w:top w:val="nil"/>
              <w:left w:val="nil"/>
              <w:bottom w:val="single" w:sz="4" w:space="0" w:color="auto"/>
              <w:right w:val="single" w:sz="4" w:space="0" w:color="auto"/>
            </w:tcBorders>
            <w:shd w:val="clear" w:color="000000" w:fill="F2F2F2"/>
            <w:noWrap/>
            <w:vAlign w:val="center"/>
            <w:hideMark/>
          </w:tcPr>
          <w:p w14:paraId="07A941A5"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 </w:t>
            </w:r>
          </w:p>
        </w:tc>
        <w:tc>
          <w:tcPr>
            <w:tcW w:w="236" w:type="pct"/>
            <w:tcBorders>
              <w:top w:val="nil"/>
              <w:left w:val="nil"/>
              <w:bottom w:val="single" w:sz="4" w:space="0" w:color="auto"/>
              <w:right w:val="single" w:sz="4" w:space="0" w:color="auto"/>
            </w:tcBorders>
            <w:shd w:val="clear" w:color="000000" w:fill="F2F2F2"/>
            <w:noWrap/>
            <w:vAlign w:val="center"/>
            <w:hideMark/>
          </w:tcPr>
          <w:p w14:paraId="03480DF1"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 </w:t>
            </w:r>
          </w:p>
        </w:tc>
        <w:tc>
          <w:tcPr>
            <w:tcW w:w="264" w:type="pct"/>
            <w:tcBorders>
              <w:top w:val="nil"/>
              <w:left w:val="nil"/>
              <w:bottom w:val="single" w:sz="4" w:space="0" w:color="auto"/>
              <w:right w:val="single" w:sz="4" w:space="0" w:color="auto"/>
            </w:tcBorders>
            <w:shd w:val="clear" w:color="000000" w:fill="F2F2F2"/>
            <w:noWrap/>
            <w:vAlign w:val="center"/>
            <w:hideMark/>
          </w:tcPr>
          <w:p w14:paraId="7E4B9676"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 </w:t>
            </w:r>
          </w:p>
        </w:tc>
        <w:tc>
          <w:tcPr>
            <w:tcW w:w="152" w:type="pct"/>
            <w:tcBorders>
              <w:top w:val="nil"/>
              <w:left w:val="nil"/>
              <w:bottom w:val="single" w:sz="4" w:space="0" w:color="auto"/>
              <w:right w:val="single" w:sz="4" w:space="0" w:color="auto"/>
            </w:tcBorders>
            <w:shd w:val="clear" w:color="000000" w:fill="F2F2F2"/>
            <w:noWrap/>
            <w:vAlign w:val="center"/>
            <w:hideMark/>
          </w:tcPr>
          <w:p w14:paraId="34D82AC0"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0,0000</w:t>
            </w:r>
          </w:p>
        </w:tc>
        <w:tc>
          <w:tcPr>
            <w:tcW w:w="152" w:type="pct"/>
            <w:tcBorders>
              <w:top w:val="nil"/>
              <w:left w:val="nil"/>
              <w:bottom w:val="single" w:sz="4" w:space="0" w:color="auto"/>
              <w:right w:val="single" w:sz="4" w:space="0" w:color="auto"/>
            </w:tcBorders>
            <w:shd w:val="clear" w:color="000000" w:fill="F2F2F2"/>
            <w:noWrap/>
            <w:vAlign w:val="center"/>
            <w:hideMark/>
          </w:tcPr>
          <w:p w14:paraId="63ECD84C"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0,0000</w:t>
            </w:r>
          </w:p>
        </w:tc>
        <w:tc>
          <w:tcPr>
            <w:tcW w:w="152" w:type="pct"/>
            <w:tcBorders>
              <w:top w:val="nil"/>
              <w:left w:val="nil"/>
              <w:bottom w:val="single" w:sz="4" w:space="0" w:color="auto"/>
              <w:right w:val="single" w:sz="4" w:space="0" w:color="auto"/>
            </w:tcBorders>
            <w:shd w:val="clear" w:color="000000" w:fill="F2F2F2"/>
            <w:noWrap/>
            <w:vAlign w:val="center"/>
            <w:hideMark/>
          </w:tcPr>
          <w:p w14:paraId="1032BF91"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0,0000</w:t>
            </w:r>
          </w:p>
        </w:tc>
        <w:tc>
          <w:tcPr>
            <w:tcW w:w="152" w:type="pct"/>
            <w:tcBorders>
              <w:top w:val="nil"/>
              <w:left w:val="nil"/>
              <w:bottom w:val="single" w:sz="4" w:space="0" w:color="auto"/>
              <w:right w:val="single" w:sz="4" w:space="0" w:color="auto"/>
            </w:tcBorders>
            <w:shd w:val="clear" w:color="000000" w:fill="F2F2F2"/>
            <w:noWrap/>
            <w:vAlign w:val="center"/>
            <w:hideMark/>
          </w:tcPr>
          <w:p w14:paraId="05EBDCFE"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0,0000</w:t>
            </w:r>
          </w:p>
        </w:tc>
        <w:tc>
          <w:tcPr>
            <w:tcW w:w="152" w:type="pct"/>
            <w:tcBorders>
              <w:top w:val="nil"/>
              <w:left w:val="nil"/>
              <w:bottom w:val="single" w:sz="4" w:space="0" w:color="auto"/>
              <w:right w:val="single" w:sz="4" w:space="0" w:color="auto"/>
            </w:tcBorders>
            <w:shd w:val="clear" w:color="000000" w:fill="F2F2F2"/>
            <w:noWrap/>
            <w:vAlign w:val="center"/>
            <w:hideMark/>
          </w:tcPr>
          <w:p w14:paraId="4489C268"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0,0000</w:t>
            </w:r>
          </w:p>
        </w:tc>
        <w:tc>
          <w:tcPr>
            <w:tcW w:w="152" w:type="pct"/>
            <w:tcBorders>
              <w:top w:val="nil"/>
              <w:left w:val="nil"/>
              <w:bottom w:val="single" w:sz="4" w:space="0" w:color="auto"/>
              <w:right w:val="single" w:sz="4" w:space="0" w:color="auto"/>
            </w:tcBorders>
            <w:shd w:val="clear" w:color="000000" w:fill="F2F2F2"/>
            <w:noWrap/>
            <w:vAlign w:val="center"/>
            <w:hideMark/>
          </w:tcPr>
          <w:p w14:paraId="73F3EA38"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0,0000</w:t>
            </w:r>
          </w:p>
        </w:tc>
        <w:tc>
          <w:tcPr>
            <w:tcW w:w="152" w:type="pct"/>
            <w:tcBorders>
              <w:top w:val="nil"/>
              <w:left w:val="nil"/>
              <w:bottom w:val="single" w:sz="4" w:space="0" w:color="auto"/>
              <w:right w:val="single" w:sz="4" w:space="0" w:color="auto"/>
            </w:tcBorders>
            <w:shd w:val="clear" w:color="000000" w:fill="F2F2F2"/>
            <w:noWrap/>
            <w:vAlign w:val="center"/>
            <w:hideMark/>
          </w:tcPr>
          <w:p w14:paraId="6F6D4965"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0,0000</w:t>
            </w:r>
          </w:p>
        </w:tc>
        <w:tc>
          <w:tcPr>
            <w:tcW w:w="152" w:type="pct"/>
            <w:tcBorders>
              <w:top w:val="nil"/>
              <w:left w:val="nil"/>
              <w:bottom w:val="single" w:sz="4" w:space="0" w:color="auto"/>
              <w:right w:val="single" w:sz="4" w:space="0" w:color="auto"/>
            </w:tcBorders>
            <w:shd w:val="clear" w:color="000000" w:fill="F2F2F2"/>
            <w:noWrap/>
            <w:vAlign w:val="center"/>
            <w:hideMark/>
          </w:tcPr>
          <w:p w14:paraId="4EA5ACFD"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0,0000</w:t>
            </w:r>
          </w:p>
        </w:tc>
        <w:tc>
          <w:tcPr>
            <w:tcW w:w="152" w:type="pct"/>
            <w:tcBorders>
              <w:top w:val="nil"/>
              <w:left w:val="nil"/>
              <w:bottom w:val="single" w:sz="4" w:space="0" w:color="auto"/>
              <w:right w:val="single" w:sz="4" w:space="0" w:color="auto"/>
            </w:tcBorders>
            <w:shd w:val="clear" w:color="000000" w:fill="F2F2F2"/>
            <w:noWrap/>
            <w:vAlign w:val="center"/>
            <w:hideMark/>
          </w:tcPr>
          <w:p w14:paraId="44EA4525"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0,0000</w:t>
            </w:r>
          </w:p>
        </w:tc>
        <w:tc>
          <w:tcPr>
            <w:tcW w:w="152" w:type="pct"/>
            <w:tcBorders>
              <w:top w:val="nil"/>
              <w:left w:val="nil"/>
              <w:bottom w:val="single" w:sz="4" w:space="0" w:color="auto"/>
              <w:right w:val="single" w:sz="4" w:space="0" w:color="auto"/>
            </w:tcBorders>
            <w:shd w:val="clear" w:color="000000" w:fill="F2F2F2"/>
            <w:noWrap/>
            <w:vAlign w:val="center"/>
            <w:hideMark/>
          </w:tcPr>
          <w:p w14:paraId="6A6B711C"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0,0000</w:t>
            </w:r>
          </w:p>
        </w:tc>
        <w:tc>
          <w:tcPr>
            <w:tcW w:w="152" w:type="pct"/>
            <w:tcBorders>
              <w:top w:val="nil"/>
              <w:left w:val="nil"/>
              <w:bottom w:val="single" w:sz="4" w:space="0" w:color="auto"/>
              <w:right w:val="single" w:sz="4" w:space="0" w:color="auto"/>
            </w:tcBorders>
            <w:shd w:val="clear" w:color="000000" w:fill="F2F2F2"/>
            <w:noWrap/>
            <w:vAlign w:val="center"/>
            <w:hideMark/>
          </w:tcPr>
          <w:p w14:paraId="36DF22C1"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0,0000</w:t>
            </w:r>
          </w:p>
        </w:tc>
        <w:tc>
          <w:tcPr>
            <w:tcW w:w="152" w:type="pct"/>
            <w:tcBorders>
              <w:top w:val="nil"/>
              <w:left w:val="nil"/>
              <w:bottom w:val="single" w:sz="4" w:space="0" w:color="auto"/>
              <w:right w:val="single" w:sz="4" w:space="0" w:color="auto"/>
            </w:tcBorders>
            <w:shd w:val="clear" w:color="000000" w:fill="F2F2F2"/>
            <w:noWrap/>
            <w:vAlign w:val="center"/>
            <w:hideMark/>
          </w:tcPr>
          <w:p w14:paraId="294508F3"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0,0000</w:t>
            </w:r>
          </w:p>
        </w:tc>
        <w:tc>
          <w:tcPr>
            <w:tcW w:w="152" w:type="pct"/>
            <w:tcBorders>
              <w:top w:val="nil"/>
              <w:left w:val="nil"/>
              <w:bottom w:val="single" w:sz="4" w:space="0" w:color="auto"/>
              <w:right w:val="single" w:sz="4" w:space="0" w:color="auto"/>
            </w:tcBorders>
            <w:shd w:val="clear" w:color="000000" w:fill="F2F2F2"/>
            <w:noWrap/>
            <w:vAlign w:val="center"/>
            <w:hideMark/>
          </w:tcPr>
          <w:p w14:paraId="58752D04"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0,0000</w:t>
            </w:r>
          </w:p>
        </w:tc>
        <w:tc>
          <w:tcPr>
            <w:tcW w:w="143" w:type="pct"/>
            <w:tcBorders>
              <w:top w:val="nil"/>
              <w:left w:val="nil"/>
              <w:bottom w:val="single" w:sz="4" w:space="0" w:color="auto"/>
              <w:right w:val="single" w:sz="4" w:space="0" w:color="auto"/>
            </w:tcBorders>
            <w:shd w:val="clear" w:color="000000" w:fill="F2F2F2"/>
            <w:noWrap/>
            <w:vAlign w:val="center"/>
            <w:hideMark/>
          </w:tcPr>
          <w:p w14:paraId="224CCB05"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0,0000</w:t>
            </w:r>
          </w:p>
        </w:tc>
        <w:tc>
          <w:tcPr>
            <w:tcW w:w="143" w:type="pct"/>
            <w:tcBorders>
              <w:top w:val="nil"/>
              <w:left w:val="nil"/>
              <w:bottom w:val="single" w:sz="4" w:space="0" w:color="auto"/>
              <w:right w:val="single" w:sz="4" w:space="0" w:color="auto"/>
            </w:tcBorders>
            <w:shd w:val="clear" w:color="000000" w:fill="F2F2F2"/>
            <w:noWrap/>
            <w:vAlign w:val="center"/>
            <w:hideMark/>
          </w:tcPr>
          <w:p w14:paraId="77154D1D"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0,0000</w:t>
            </w:r>
          </w:p>
        </w:tc>
        <w:tc>
          <w:tcPr>
            <w:tcW w:w="133" w:type="pct"/>
            <w:tcBorders>
              <w:top w:val="nil"/>
              <w:left w:val="nil"/>
              <w:bottom w:val="single" w:sz="4" w:space="0" w:color="auto"/>
              <w:right w:val="single" w:sz="4" w:space="0" w:color="auto"/>
            </w:tcBorders>
            <w:shd w:val="clear" w:color="000000" w:fill="F2F2F2"/>
            <w:noWrap/>
            <w:vAlign w:val="center"/>
            <w:hideMark/>
          </w:tcPr>
          <w:p w14:paraId="073C4AA0"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0,0000</w:t>
            </w:r>
          </w:p>
        </w:tc>
      </w:tr>
      <w:tr w:rsidR="00C4675B" w:rsidRPr="00C4675B" w14:paraId="3DCA1781" w14:textId="77777777" w:rsidTr="00C4675B">
        <w:trPr>
          <w:trHeight w:val="825"/>
        </w:trPr>
        <w:tc>
          <w:tcPr>
            <w:tcW w:w="107" w:type="pct"/>
            <w:tcBorders>
              <w:top w:val="nil"/>
              <w:left w:val="single" w:sz="4" w:space="0" w:color="auto"/>
              <w:bottom w:val="single" w:sz="4" w:space="0" w:color="auto"/>
              <w:right w:val="single" w:sz="4" w:space="0" w:color="auto"/>
            </w:tcBorders>
            <w:shd w:val="clear" w:color="000000" w:fill="F2F2F2"/>
            <w:noWrap/>
            <w:vAlign w:val="center"/>
            <w:hideMark/>
          </w:tcPr>
          <w:p w14:paraId="4D6AF7A8"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5.2</w:t>
            </w:r>
          </w:p>
        </w:tc>
        <w:tc>
          <w:tcPr>
            <w:tcW w:w="1524" w:type="pct"/>
            <w:tcBorders>
              <w:top w:val="nil"/>
              <w:left w:val="nil"/>
              <w:bottom w:val="single" w:sz="4" w:space="0" w:color="auto"/>
              <w:right w:val="single" w:sz="4" w:space="0" w:color="auto"/>
            </w:tcBorders>
            <w:shd w:val="clear" w:color="000000" w:fill="F2F2F2"/>
            <w:vAlign w:val="center"/>
            <w:hideMark/>
          </w:tcPr>
          <w:p w14:paraId="1BABB908" w14:textId="77777777" w:rsidR="00C4675B" w:rsidRPr="00C4675B" w:rsidRDefault="00C4675B" w:rsidP="00C4675B">
            <w:pPr>
              <w:rPr>
                <w:rFonts w:eastAsia="Times New Roman"/>
                <w:color w:val="000000"/>
                <w:sz w:val="18"/>
                <w:szCs w:val="18"/>
                <w:lang w:val="ru-KZ" w:eastAsia="ru-KZ"/>
              </w:rPr>
            </w:pPr>
            <w:r w:rsidRPr="00C4675B">
              <w:rPr>
                <w:rFonts w:eastAsia="Times New Roman"/>
                <w:color w:val="000000"/>
                <w:sz w:val="18"/>
                <w:szCs w:val="18"/>
                <w:lang w:val="ru-KZ" w:eastAsia="ru-KZ"/>
              </w:rPr>
              <w:t>Объем сжигания газа при эксплуатации технологического оборудования (V</w:t>
            </w:r>
            <w:r w:rsidRPr="00C4675B">
              <w:rPr>
                <w:rFonts w:eastAsia="Times New Roman"/>
                <w:color w:val="000000"/>
                <w:sz w:val="18"/>
                <w:szCs w:val="18"/>
                <w:vertAlign w:val="subscript"/>
                <w:lang w:val="ru-KZ" w:eastAsia="ru-KZ"/>
              </w:rPr>
              <w:t>7</w:t>
            </w:r>
            <w:r w:rsidRPr="00C4675B">
              <w:rPr>
                <w:rFonts w:eastAsia="Times New Roman"/>
                <w:color w:val="000000"/>
                <w:sz w:val="18"/>
                <w:szCs w:val="18"/>
                <w:lang w:val="ru-KZ" w:eastAsia="ru-KZ"/>
              </w:rPr>
              <w:t>):</w:t>
            </w:r>
          </w:p>
        </w:tc>
        <w:tc>
          <w:tcPr>
            <w:tcW w:w="142" w:type="pct"/>
            <w:tcBorders>
              <w:top w:val="nil"/>
              <w:left w:val="nil"/>
              <w:bottom w:val="single" w:sz="4" w:space="0" w:color="auto"/>
              <w:right w:val="single" w:sz="4" w:space="0" w:color="auto"/>
            </w:tcBorders>
            <w:shd w:val="clear" w:color="000000" w:fill="F2F2F2"/>
            <w:noWrap/>
            <w:vAlign w:val="center"/>
            <w:hideMark/>
          </w:tcPr>
          <w:p w14:paraId="25E628F2"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 </w:t>
            </w:r>
          </w:p>
        </w:tc>
        <w:tc>
          <w:tcPr>
            <w:tcW w:w="141" w:type="pct"/>
            <w:tcBorders>
              <w:top w:val="nil"/>
              <w:left w:val="nil"/>
              <w:bottom w:val="single" w:sz="4" w:space="0" w:color="auto"/>
              <w:right w:val="single" w:sz="4" w:space="0" w:color="auto"/>
            </w:tcBorders>
            <w:shd w:val="clear" w:color="000000" w:fill="F2F2F2"/>
            <w:noWrap/>
            <w:vAlign w:val="center"/>
            <w:hideMark/>
          </w:tcPr>
          <w:p w14:paraId="09BD98DE"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 </w:t>
            </w:r>
          </w:p>
        </w:tc>
        <w:tc>
          <w:tcPr>
            <w:tcW w:w="198" w:type="pct"/>
            <w:tcBorders>
              <w:top w:val="nil"/>
              <w:left w:val="nil"/>
              <w:bottom w:val="single" w:sz="4" w:space="0" w:color="auto"/>
              <w:right w:val="single" w:sz="4" w:space="0" w:color="auto"/>
            </w:tcBorders>
            <w:shd w:val="clear" w:color="000000" w:fill="F2F2F2"/>
            <w:noWrap/>
            <w:vAlign w:val="center"/>
            <w:hideMark/>
          </w:tcPr>
          <w:p w14:paraId="499E4507"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 </w:t>
            </w:r>
          </w:p>
        </w:tc>
        <w:tc>
          <w:tcPr>
            <w:tcW w:w="236" w:type="pct"/>
            <w:tcBorders>
              <w:top w:val="nil"/>
              <w:left w:val="nil"/>
              <w:bottom w:val="single" w:sz="4" w:space="0" w:color="auto"/>
              <w:right w:val="single" w:sz="4" w:space="0" w:color="auto"/>
            </w:tcBorders>
            <w:shd w:val="clear" w:color="000000" w:fill="F2F2F2"/>
            <w:noWrap/>
            <w:vAlign w:val="center"/>
            <w:hideMark/>
          </w:tcPr>
          <w:p w14:paraId="57CB0937"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 </w:t>
            </w:r>
          </w:p>
        </w:tc>
        <w:tc>
          <w:tcPr>
            <w:tcW w:w="264" w:type="pct"/>
            <w:tcBorders>
              <w:top w:val="nil"/>
              <w:left w:val="nil"/>
              <w:bottom w:val="single" w:sz="4" w:space="0" w:color="auto"/>
              <w:right w:val="single" w:sz="4" w:space="0" w:color="auto"/>
            </w:tcBorders>
            <w:shd w:val="clear" w:color="000000" w:fill="F2F2F2"/>
            <w:noWrap/>
            <w:vAlign w:val="center"/>
            <w:hideMark/>
          </w:tcPr>
          <w:p w14:paraId="232D5D7F"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 </w:t>
            </w:r>
          </w:p>
        </w:tc>
        <w:tc>
          <w:tcPr>
            <w:tcW w:w="152" w:type="pct"/>
            <w:tcBorders>
              <w:top w:val="nil"/>
              <w:left w:val="nil"/>
              <w:bottom w:val="single" w:sz="4" w:space="0" w:color="auto"/>
              <w:right w:val="single" w:sz="4" w:space="0" w:color="auto"/>
            </w:tcBorders>
            <w:shd w:val="clear" w:color="000000" w:fill="F2F2F2"/>
            <w:noWrap/>
            <w:vAlign w:val="center"/>
            <w:hideMark/>
          </w:tcPr>
          <w:p w14:paraId="1E6894CD"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0,2333</w:t>
            </w:r>
          </w:p>
        </w:tc>
        <w:tc>
          <w:tcPr>
            <w:tcW w:w="152" w:type="pct"/>
            <w:tcBorders>
              <w:top w:val="nil"/>
              <w:left w:val="nil"/>
              <w:bottom w:val="single" w:sz="4" w:space="0" w:color="auto"/>
              <w:right w:val="single" w:sz="4" w:space="0" w:color="auto"/>
            </w:tcBorders>
            <w:shd w:val="clear" w:color="000000" w:fill="F2F2F2"/>
            <w:noWrap/>
            <w:vAlign w:val="center"/>
            <w:hideMark/>
          </w:tcPr>
          <w:p w14:paraId="2D2130C6"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0,2333</w:t>
            </w:r>
          </w:p>
        </w:tc>
        <w:tc>
          <w:tcPr>
            <w:tcW w:w="152" w:type="pct"/>
            <w:tcBorders>
              <w:top w:val="nil"/>
              <w:left w:val="nil"/>
              <w:bottom w:val="single" w:sz="4" w:space="0" w:color="auto"/>
              <w:right w:val="single" w:sz="4" w:space="0" w:color="auto"/>
            </w:tcBorders>
            <w:shd w:val="clear" w:color="000000" w:fill="F2F2F2"/>
            <w:noWrap/>
            <w:vAlign w:val="center"/>
            <w:hideMark/>
          </w:tcPr>
          <w:p w14:paraId="6D58ED86"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0,2340</w:t>
            </w:r>
          </w:p>
        </w:tc>
        <w:tc>
          <w:tcPr>
            <w:tcW w:w="152" w:type="pct"/>
            <w:tcBorders>
              <w:top w:val="nil"/>
              <w:left w:val="nil"/>
              <w:bottom w:val="single" w:sz="4" w:space="0" w:color="auto"/>
              <w:right w:val="single" w:sz="4" w:space="0" w:color="auto"/>
            </w:tcBorders>
            <w:shd w:val="clear" w:color="000000" w:fill="F2F2F2"/>
            <w:noWrap/>
            <w:vAlign w:val="center"/>
            <w:hideMark/>
          </w:tcPr>
          <w:p w14:paraId="079D2678"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0,2333</w:t>
            </w:r>
          </w:p>
        </w:tc>
        <w:tc>
          <w:tcPr>
            <w:tcW w:w="152" w:type="pct"/>
            <w:tcBorders>
              <w:top w:val="nil"/>
              <w:left w:val="nil"/>
              <w:bottom w:val="single" w:sz="4" w:space="0" w:color="auto"/>
              <w:right w:val="single" w:sz="4" w:space="0" w:color="auto"/>
            </w:tcBorders>
            <w:shd w:val="clear" w:color="000000" w:fill="F2F2F2"/>
            <w:noWrap/>
            <w:vAlign w:val="center"/>
            <w:hideMark/>
          </w:tcPr>
          <w:p w14:paraId="32D97594"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0,2333</w:t>
            </w:r>
          </w:p>
        </w:tc>
        <w:tc>
          <w:tcPr>
            <w:tcW w:w="152" w:type="pct"/>
            <w:tcBorders>
              <w:top w:val="nil"/>
              <w:left w:val="nil"/>
              <w:bottom w:val="single" w:sz="4" w:space="0" w:color="auto"/>
              <w:right w:val="single" w:sz="4" w:space="0" w:color="auto"/>
            </w:tcBorders>
            <w:shd w:val="clear" w:color="000000" w:fill="F2F2F2"/>
            <w:noWrap/>
            <w:vAlign w:val="center"/>
            <w:hideMark/>
          </w:tcPr>
          <w:p w14:paraId="5B807A24"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0,2333</w:t>
            </w:r>
          </w:p>
        </w:tc>
        <w:tc>
          <w:tcPr>
            <w:tcW w:w="152" w:type="pct"/>
            <w:tcBorders>
              <w:top w:val="nil"/>
              <w:left w:val="nil"/>
              <w:bottom w:val="single" w:sz="4" w:space="0" w:color="auto"/>
              <w:right w:val="single" w:sz="4" w:space="0" w:color="auto"/>
            </w:tcBorders>
            <w:shd w:val="clear" w:color="000000" w:fill="F2F2F2"/>
            <w:noWrap/>
            <w:vAlign w:val="center"/>
            <w:hideMark/>
          </w:tcPr>
          <w:p w14:paraId="6ADAACF0"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0,2340</w:t>
            </w:r>
          </w:p>
        </w:tc>
        <w:tc>
          <w:tcPr>
            <w:tcW w:w="152" w:type="pct"/>
            <w:tcBorders>
              <w:top w:val="nil"/>
              <w:left w:val="nil"/>
              <w:bottom w:val="single" w:sz="4" w:space="0" w:color="auto"/>
              <w:right w:val="single" w:sz="4" w:space="0" w:color="auto"/>
            </w:tcBorders>
            <w:shd w:val="clear" w:color="000000" w:fill="F2F2F2"/>
            <w:noWrap/>
            <w:vAlign w:val="center"/>
            <w:hideMark/>
          </w:tcPr>
          <w:p w14:paraId="622968AC"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0,2333</w:t>
            </w:r>
          </w:p>
        </w:tc>
        <w:tc>
          <w:tcPr>
            <w:tcW w:w="152" w:type="pct"/>
            <w:tcBorders>
              <w:top w:val="nil"/>
              <w:left w:val="nil"/>
              <w:bottom w:val="single" w:sz="4" w:space="0" w:color="auto"/>
              <w:right w:val="single" w:sz="4" w:space="0" w:color="auto"/>
            </w:tcBorders>
            <w:shd w:val="clear" w:color="000000" w:fill="F2F2F2"/>
            <w:noWrap/>
            <w:vAlign w:val="center"/>
            <w:hideMark/>
          </w:tcPr>
          <w:p w14:paraId="69A1877E"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0,2333</w:t>
            </w:r>
          </w:p>
        </w:tc>
        <w:tc>
          <w:tcPr>
            <w:tcW w:w="152" w:type="pct"/>
            <w:tcBorders>
              <w:top w:val="nil"/>
              <w:left w:val="nil"/>
              <w:bottom w:val="single" w:sz="4" w:space="0" w:color="auto"/>
              <w:right w:val="single" w:sz="4" w:space="0" w:color="auto"/>
            </w:tcBorders>
            <w:shd w:val="clear" w:color="000000" w:fill="F2F2F2"/>
            <w:noWrap/>
            <w:vAlign w:val="center"/>
            <w:hideMark/>
          </w:tcPr>
          <w:p w14:paraId="74D7D406"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0,2333</w:t>
            </w:r>
          </w:p>
        </w:tc>
        <w:tc>
          <w:tcPr>
            <w:tcW w:w="152" w:type="pct"/>
            <w:tcBorders>
              <w:top w:val="nil"/>
              <w:left w:val="nil"/>
              <w:bottom w:val="single" w:sz="4" w:space="0" w:color="auto"/>
              <w:right w:val="single" w:sz="4" w:space="0" w:color="auto"/>
            </w:tcBorders>
            <w:shd w:val="clear" w:color="000000" w:fill="F2F2F2"/>
            <w:noWrap/>
            <w:vAlign w:val="center"/>
            <w:hideMark/>
          </w:tcPr>
          <w:p w14:paraId="16EDCF8F"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0,2340</w:t>
            </w:r>
          </w:p>
        </w:tc>
        <w:tc>
          <w:tcPr>
            <w:tcW w:w="152" w:type="pct"/>
            <w:tcBorders>
              <w:top w:val="nil"/>
              <w:left w:val="nil"/>
              <w:bottom w:val="single" w:sz="4" w:space="0" w:color="auto"/>
              <w:right w:val="single" w:sz="4" w:space="0" w:color="auto"/>
            </w:tcBorders>
            <w:shd w:val="clear" w:color="000000" w:fill="F2F2F2"/>
            <w:noWrap/>
            <w:vAlign w:val="center"/>
            <w:hideMark/>
          </w:tcPr>
          <w:p w14:paraId="3C4071A6"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0,2333</w:t>
            </w:r>
          </w:p>
        </w:tc>
        <w:tc>
          <w:tcPr>
            <w:tcW w:w="152" w:type="pct"/>
            <w:tcBorders>
              <w:top w:val="nil"/>
              <w:left w:val="nil"/>
              <w:bottom w:val="single" w:sz="4" w:space="0" w:color="auto"/>
              <w:right w:val="single" w:sz="4" w:space="0" w:color="auto"/>
            </w:tcBorders>
            <w:shd w:val="clear" w:color="000000" w:fill="F2F2F2"/>
            <w:noWrap/>
            <w:vAlign w:val="center"/>
            <w:hideMark/>
          </w:tcPr>
          <w:p w14:paraId="0F54B8D6"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0,2333</w:t>
            </w:r>
          </w:p>
        </w:tc>
        <w:tc>
          <w:tcPr>
            <w:tcW w:w="143" w:type="pct"/>
            <w:tcBorders>
              <w:top w:val="nil"/>
              <w:left w:val="nil"/>
              <w:bottom w:val="single" w:sz="4" w:space="0" w:color="auto"/>
              <w:right w:val="single" w:sz="4" w:space="0" w:color="auto"/>
            </w:tcBorders>
            <w:shd w:val="clear" w:color="000000" w:fill="F2F2F2"/>
            <w:noWrap/>
            <w:vAlign w:val="center"/>
            <w:hideMark/>
          </w:tcPr>
          <w:p w14:paraId="4043A0D1"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0,2333</w:t>
            </w:r>
          </w:p>
        </w:tc>
        <w:tc>
          <w:tcPr>
            <w:tcW w:w="143" w:type="pct"/>
            <w:tcBorders>
              <w:top w:val="nil"/>
              <w:left w:val="nil"/>
              <w:bottom w:val="single" w:sz="4" w:space="0" w:color="auto"/>
              <w:right w:val="single" w:sz="4" w:space="0" w:color="auto"/>
            </w:tcBorders>
            <w:shd w:val="clear" w:color="000000" w:fill="F2F2F2"/>
            <w:noWrap/>
            <w:vAlign w:val="center"/>
            <w:hideMark/>
          </w:tcPr>
          <w:p w14:paraId="7D7D38CE"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0,2340</w:t>
            </w:r>
          </w:p>
        </w:tc>
        <w:tc>
          <w:tcPr>
            <w:tcW w:w="133" w:type="pct"/>
            <w:tcBorders>
              <w:top w:val="nil"/>
              <w:left w:val="nil"/>
              <w:bottom w:val="single" w:sz="4" w:space="0" w:color="auto"/>
              <w:right w:val="single" w:sz="4" w:space="0" w:color="auto"/>
            </w:tcBorders>
            <w:shd w:val="clear" w:color="000000" w:fill="F2F2F2"/>
            <w:noWrap/>
            <w:vAlign w:val="center"/>
            <w:hideMark/>
          </w:tcPr>
          <w:p w14:paraId="47F93098"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0,2333</w:t>
            </w:r>
          </w:p>
        </w:tc>
      </w:tr>
      <w:tr w:rsidR="00C4675B" w:rsidRPr="00C4675B" w14:paraId="03631BCD" w14:textId="77777777" w:rsidTr="00C4675B">
        <w:trPr>
          <w:trHeight w:val="375"/>
        </w:trPr>
        <w:tc>
          <w:tcPr>
            <w:tcW w:w="107" w:type="pct"/>
            <w:tcBorders>
              <w:top w:val="nil"/>
              <w:left w:val="single" w:sz="4" w:space="0" w:color="auto"/>
              <w:bottom w:val="single" w:sz="4" w:space="0" w:color="auto"/>
              <w:right w:val="single" w:sz="4" w:space="0" w:color="auto"/>
            </w:tcBorders>
            <w:shd w:val="clear" w:color="auto" w:fill="auto"/>
            <w:noWrap/>
            <w:vAlign w:val="center"/>
            <w:hideMark/>
          </w:tcPr>
          <w:p w14:paraId="0CF47301"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5.2.1</w:t>
            </w:r>
          </w:p>
        </w:tc>
        <w:tc>
          <w:tcPr>
            <w:tcW w:w="1524" w:type="pct"/>
            <w:tcBorders>
              <w:top w:val="nil"/>
              <w:left w:val="nil"/>
              <w:bottom w:val="single" w:sz="4" w:space="0" w:color="auto"/>
              <w:right w:val="single" w:sz="4" w:space="0" w:color="auto"/>
            </w:tcBorders>
            <w:shd w:val="clear" w:color="auto" w:fill="auto"/>
            <w:vAlign w:val="center"/>
            <w:hideMark/>
          </w:tcPr>
          <w:p w14:paraId="18EC9740" w14:textId="77777777" w:rsidR="00C4675B" w:rsidRPr="00C4675B" w:rsidRDefault="00C4675B" w:rsidP="00C4675B">
            <w:pPr>
              <w:rPr>
                <w:rFonts w:eastAsia="Times New Roman"/>
                <w:color w:val="000000"/>
                <w:sz w:val="18"/>
                <w:szCs w:val="18"/>
                <w:lang w:val="ru-KZ" w:eastAsia="ru-KZ"/>
              </w:rPr>
            </w:pPr>
            <w:r w:rsidRPr="00C4675B">
              <w:rPr>
                <w:rFonts w:eastAsia="Times New Roman"/>
                <w:color w:val="000000"/>
                <w:sz w:val="18"/>
                <w:szCs w:val="18"/>
                <w:lang w:val="ru-KZ" w:eastAsia="ru-KZ"/>
              </w:rPr>
              <w:t>на дежурных горелках ФУ</w:t>
            </w:r>
          </w:p>
        </w:tc>
        <w:tc>
          <w:tcPr>
            <w:tcW w:w="142" w:type="pct"/>
            <w:tcBorders>
              <w:top w:val="nil"/>
              <w:left w:val="nil"/>
              <w:bottom w:val="single" w:sz="4" w:space="0" w:color="auto"/>
              <w:right w:val="single" w:sz="4" w:space="0" w:color="auto"/>
            </w:tcBorders>
            <w:shd w:val="clear" w:color="auto" w:fill="auto"/>
            <w:noWrap/>
            <w:vAlign w:val="center"/>
            <w:hideMark/>
          </w:tcPr>
          <w:p w14:paraId="47733A55"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2</w:t>
            </w:r>
          </w:p>
        </w:tc>
        <w:tc>
          <w:tcPr>
            <w:tcW w:w="141" w:type="pct"/>
            <w:tcBorders>
              <w:top w:val="nil"/>
              <w:left w:val="nil"/>
              <w:bottom w:val="single" w:sz="4" w:space="0" w:color="auto"/>
              <w:right w:val="single" w:sz="4" w:space="0" w:color="auto"/>
            </w:tcBorders>
            <w:shd w:val="clear" w:color="auto" w:fill="auto"/>
            <w:noWrap/>
            <w:vAlign w:val="center"/>
            <w:hideMark/>
          </w:tcPr>
          <w:p w14:paraId="2A919EAE"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1</w:t>
            </w:r>
          </w:p>
        </w:tc>
        <w:tc>
          <w:tcPr>
            <w:tcW w:w="198" w:type="pct"/>
            <w:tcBorders>
              <w:top w:val="nil"/>
              <w:left w:val="nil"/>
              <w:bottom w:val="single" w:sz="4" w:space="0" w:color="auto"/>
              <w:right w:val="single" w:sz="4" w:space="0" w:color="auto"/>
            </w:tcBorders>
            <w:shd w:val="clear" w:color="auto" w:fill="auto"/>
            <w:noWrap/>
            <w:vAlign w:val="center"/>
            <w:hideMark/>
          </w:tcPr>
          <w:p w14:paraId="2F813DD9" w14:textId="77777777" w:rsidR="00C4675B" w:rsidRPr="00C4675B" w:rsidRDefault="00C4675B" w:rsidP="00C4675B">
            <w:pPr>
              <w:jc w:val="center"/>
              <w:rPr>
                <w:rFonts w:eastAsia="Times New Roman"/>
                <w:sz w:val="18"/>
                <w:szCs w:val="18"/>
                <w:lang w:val="ru-KZ" w:eastAsia="ru-KZ"/>
              </w:rPr>
            </w:pPr>
            <w:r w:rsidRPr="00C4675B">
              <w:rPr>
                <w:rFonts w:eastAsia="Times New Roman"/>
                <w:sz w:val="18"/>
                <w:szCs w:val="18"/>
                <w:lang w:val="ru-KZ" w:eastAsia="ru-KZ"/>
              </w:rPr>
              <w:t>1,2</w:t>
            </w:r>
          </w:p>
        </w:tc>
        <w:tc>
          <w:tcPr>
            <w:tcW w:w="236" w:type="pct"/>
            <w:tcBorders>
              <w:top w:val="nil"/>
              <w:left w:val="nil"/>
              <w:bottom w:val="single" w:sz="4" w:space="0" w:color="auto"/>
              <w:right w:val="single" w:sz="4" w:space="0" w:color="auto"/>
            </w:tcBorders>
            <w:shd w:val="clear" w:color="auto" w:fill="auto"/>
            <w:noWrap/>
            <w:vAlign w:val="center"/>
            <w:hideMark/>
          </w:tcPr>
          <w:p w14:paraId="0C2E6FFF"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24</w:t>
            </w:r>
          </w:p>
        </w:tc>
        <w:tc>
          <w:tcPr>
            <w:tcW w:w="264" w:type="pct"/>
            <w:tcBorders>
              <w:top w:val="nil"/>
              <w:left w:val="nil"/>
              <w:bottom w:val="single" w:sz="4" w:space="0" w:color="auto"/>
              <w:right w:val="single" w:sz="4" w:space="0" w:color="auto"/>
            </w:tcBorders>
            <w:shd w:val="clear" w:color="auto" w:fill="auto"/>
            <w:noWrap/>
            <w:vAlign w:val="center"/>
            <w:hideMark/>
          </w:tcPr>
          <w:p w14:paraId="6C8B4C05"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365</w:t>
            </w:r>
          </w:p>
        </w:tc>
        <w:tc>
          <w:tcPr>
            <w:tcW w:w="152" w:type="pct"/>
            <w:tcBorders>
              <w:top w:val="nil"/>
              <w:left w:val="nil"/>
              <w:bottom w:val="single" w:sz="4" w:space="0" w:color="auto"/>
              <w:right w:val="single" w:sz="4" w:space="0" w:color="auto"/>
            </w:tcBorders>
            <w:shd w:val="clear" w:color="auto" w:fill="auto"/>
            <w:noWrap/>
            <w:vAlign w:val="center"/>
            <w:hideMark/>
          </w:tcPr>
          <w:p w14:paraId="36F05979"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0,0105</w:t>
            </w:r>
          </w:p>
        </w:tc>
        <w:tc>
          <w:tcPr>
            <w:tcW w:w="152" w:type="pct"/>
            <w:tcBorders>
              <w:top w:val="nil"/>
              <w:left w:val="nil"/>
              <w:bottom w:val="single" w:sz="4" w:space="0" w:color="auto"/>
              <w:right w:val="single" w:sz="4" w:space="0" w:color="auto"/>
            </w:tcBorders>
            <w:shd w:val="clear" w:color="auto" w:fill="auto"/>
            <w:noWrap/>
            <w:vAlign w:val="center"/>
            <w:hideMark/>
          </w:tcPr>
          <w:p w14:paraId="3DA541F6"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0,0105</w:t>
            </w:r>
          </w:p>
        </w:tc>
        <w:tc>
          <w:tcPr>
            <w:tcW w:w="152" w:type="pct"/>
            <w:tcBorders>
              <w:top w:val="nil"/>
              <w:left w:val="nil"/>
              <w:bottom w:val="single" w:sz="4" w:space="0" w:color="auto"/>
              <w:right w:val="single" w:sz="4" w:space="0" w:color="auto"/>
            </w:tcBorders>
            <w:shd w:val="clear" w:color="auto" w:fill="auto"/>
            <w:noWrap/>
            <w:vAlign w:val="center"/>
            <w:hideMark/>
          </w:tcPr>
          <w:p w14:paraId="07E04D64"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0,0105</w:t>
            </w:r>
          </w:p>
        </w:tc>
        <w:tc>
          <w:tcPr>
            <w:tcW w:w="152" w:type="pct"/>
            <w:tcBorders>
              <w:top w:val="nil"/>
              <w:left w:val="nil"/>
              <w:bottom w:val="single" w:sz="4" w:space="0" w:color="auto"/>
              <w:right w:val="single" w:sz="4" w:space="0" w:color="auto"/>
            </w:tcBorders>
            <w:shd w:val="clear" w:color="auto" w:fill="auto"/>
            <w:noWrap/>
            <w:vAlign w:val="center"/>
            <w:hideMark/>
          </w:tcPr>
          <w:p w14:paraId="4305B2B2"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0,0105</w:t>
            </w:r>
          </w:p>
        </w:tc>
        <w:tc>
          <w:tcPr>
            <w:tcW w:w="152" w:type="pct"/>
            <w:tcBorders>
              <w:top w:val="nil"/>
              <w:left w:val="nil"/>
              <w:bottom w:val="single" w:sz="4" w:space="0" w:color="auto"/>
              <w:right w:val="single" w:sz="4" w:space="0" w:color="auto"/>
            </w:tcBorders>
            <w:shd w:val="clear" w:color="auto" w:fill="auto"/>
            <w:noWrap/>
            <w:vAlign w:val="center"/>
            <w:hideMark/>
          </w:tcPr>
          <w:p w14:paraId="4CA52770"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0,0105</w:t>
            </w:r>
          </w:p>
        </w:tc>
        <w:tc>
          <w:tcPr>
            <w:tcW w:w="152" w:type="pct"/>
            <w:tcBorders>
              <w:top w:val="nil"/>
              <w:left w:val="nil"/>
              <w:bottom w:val="single" w:sz="4" w:space="0" w:color="auto"/>
              <w:right w:val="single" w:sz="4" w:space="0" w:color="auto"/>
            </w:tcBorders>
            <w:shd w:val="clear" w:color="auto" w:fill="auto"/>
            <w:noWrap/>
            <w:vAlign w:val="center"/>
            <w:hideMark/>
          </w:tcPr>
          <w:p w14:paraId="76E6C62E"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0,0105</w:t>
            </w:r>
          </w:p>
        </w:tc>
        <w:tc>
          <w:tcPr>
            <w:tcW w:w="152" w:type="pct"/>
            <w:tcBorders>
              <w:top w:val="nil"/>
              <w:left w:val="nil"/>
              <w:bottom w:val="single" w:sz="4" w:space="0" w:color="auto"/>
              <w:right w:val="single" w:sz="4" w:space="0" w:color="auto"/>
            </w:tcBorders>
            <w:shd w:val="clear" w:color="auto" w:fill="auto"/>
            <w:noWrap/>
            <w:vAlign w:val="center"/>
            <w:hideMark/>
          </w:tcPr>
          <w:p w14:paraId="0E4DD264"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0,0105</w:t>
            </w:r>
          </w:p>
        </w:tc>
        <w:tc>
          <w:tcPr>
            <w:tcW w:w="152" w:type="pct"/>
            <w:tcBorders>
              <w:top w:val="nil"/>
              <w:left w:val="nil"/>
              <w:bottom w:val="single" w:sz="4" w:space="0" w:color="auto"/>
              <w:right w:val="single" w:sz="4" w:space="0" w:color="auto"/>
            </w:tcBorders>
            <w:shd w:val="clear" w:color="auto" w:fill="auto"/>
            <w:noWrap/>
            <w:vAlign w:val="center"/>
            <w:hideMark/>
          </w:tcPr>
          <w:p w14:paraId="5A8D0D95"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0,0105</w:t>
            </w:r>
          </w:p>
        </w:tc>
        <w:tc>
          <w:tcPr>
            <w:tcW w:w="152" w:type="pct"/>
            <w:tcBorders>
              <w:top w:val="nil"/>
              <w:left w:val="nil"/>
              <w:bottom w:val="single" w:sz="4" w:space="0" w:color="auto"/>
              <w:right w:val="single" w:sz="4" w:space="0" w:color="auto"/>
            </w:tcBorders>
            <w:shd w:val="clear" w:color="auto" w:fill="auto"/>
            <w:noWrap/>
            <w:vAlign w:val="center"/>
            <w:hideMark/>
          </w:tcPr>
          <w:p w14:paraId="704F035D"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0,0105</w:t>
            </w:r>
          </w:p>
        </w:tc>
        <w:tc>
          <w:tcPr>
            <w:tcW w:w="152" w:type="pct"/>
            <w:tcBorders>
              <w:top w:val="nil"/>
              <w:left w:val="nil"/>
              <w:bottom w:val="single" w:sz="4" w:space="0" w:color="auto"/>
              <w:right w:val="single" w:sz="4" w:space="0" w:color="auto"/>
            </w:tcBorders>
            <w:shd w:val="clear" w:color="auto" w:fill="auto"/>
            <w:noWrap/>
            <w:vAlign w:val="center"/>
            <w:hideMark/>
          </w:tcPr>
          <w:p w14:paraId="2240F8C1"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0,0105</w:t>
            </w:r>
          </w:p>
        </w:tc>
        <w:tc>
          <w:tcPr>
            <w:tcW w:w="152" w:type="pct"/>
            <w:tcBorders>
              <w:top w:val="nil"/>
              <w:left w:val="nil"/>
              <w:bottom w:val="single" w:sz="4" w:space="0" w:color="auto"/>
              <w:right w:val="single" w:sz="4" w:space="0" w:color="auto"/>
            </w:tcBorders>
            <w:shd w:val="clear" w:color="auto" w:fill="auto"/>
            <w:noWrap/>
            <w:vAlign w:val="center"/>
            <w:hideMark/>
          </w:tcPr>
          <w:p w14:paraId="3193C23B"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0,0105</w:t>
            </w:r>
          </w:p>
        </w:tc>
        <w:tc>
          <w:tcPr>
            <w:tcW w:w="152" w:type="pct"/>
            <w:tcBorders>
              <w:top w:val="nil"/>
              <w:left w:val="nil"/>
              <w:bottom w:val="single" w:sz="4" w:space="0" w:color="auto"/>
              <w:right w:val="single" w:sz="4" w:space="0" w:color="auto"/>
            </w:tcBorders>
            <w:shd w:val="clear" w:color="auto" w:fill="auto"/>
            <w:noWrap/>
            <w:vAlign w:val="center"/>
            <w:hideMark/>
          </w:tcPr>
          <w:p w14:paraId="0C8F1B2B"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0,0105</w:t>
            </w:r>
          </w:p>
        </w:tc>
        <w:tc>
          <w:tcPr>
            <w:tcW w:w="152" w:type="pct"/>
            <w:tcBorders>
              <w:top w:val="nil"/>
              <w:left w:val="nil"/>
              <w:bottom w:val="single" w:sz="4" w:space="0" w:color="auto"/>
              <w:right w:val="single" w:sz="4" w:space="0" w:color="auto"/>
            </w:tcBorders>
            <w:shd w:val="clear" w:color="auto" w:fill="auto"/>
            <w:noWrap/>
            <w:vAlign w:val="center"/>
            <w:hideMark/>
          </w:tcPr>
          <w:p w14:paraId="6911E9E8"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0,0105</w:t>
            </w:r>
          </w:p>
        </w:tc>
        <w:tc>
          <w:tcPr>
            <w:tcW w:w="143" w:type="pct"/>
            <w:tcBorders>
              <w:top w:val="nil"/>
              <w:left w:val="nil"/>
              <w:bottom w:val="single" w:sz="4" w:space="0" w:color="auto"/>
              <w:right w:val="single" w:sz="4" w:space="0" w:color="auto"/>
            </w:tcBorders>
            <w:shd w:val="clear" w:color="auto" w:fill="auto"/>
            <w:noWrap/>
            <w:vAlign w:val="center"/>
            <w:hideMark/>
          </w:tcPr>
          <w:p w14:paraId="6F474657"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0,0105</w:t>
            </w:r>
          </w:p>
        </w:tc>
        <w:tc>
          <w:tcPr>
            <w:tcW w:w="143" w:type="pct"/>
            <w:tcBorders>
              <w:top w:val="nil"/>
              <w:left w:val="nil"/>
              <w:bottom w:val="single" w:sz="4" w:space="0" w:color="auto"/>
              <w:right w:val="single" w:sz="4" w:space="0" w:color="auto"/>
            </w:tcBorders>
            <w:shd w:val="clear" w:color="auto" w:fill="auto"/>
            <w:noWrap/>
            <w:vAlign w:val="center"/>
            <w:hideMark/>
          </w:tcPr>
          <w:p w14:paraId="1C626860"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0,0105</w:t>
            </w:r>
          </w:p>
        </w:tc>
        <w:tc>
          <w:tcPr>
            <w:tcW w:w="133" w:type="pct"/>
            <w:tcBorders>
              <w:top w:val="nil"/>
              <w:left w:val="nil"/>
              <w:bottom w:val="single" w:sz="4" w:space="0" w:color="auto"/>
              <w:right w:val="single" w:sz="4" w:space="0" w:color="auto"/>
            </w:tcBorders>
            <w:shd w:val="clear" w:color="auto" w:fill="auto"/>
            <w:noWrap/>
            <w:vAlign w:val="center"/>
            <w:hideMark/>
          </w:tcPr>
          <w:p w14:paraId="064AEC97"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0,0105</w:t>
            </w:r>
          </w:p>
        </w:tc>
      </w:tr>
      <w:tr w:rsidR="00C4675B" w:rsidRPr="00C4675B" w14:paraId="3A5C0745" w14:textId="77777777" w:rsidTr="00C4675B">
        <w:trPr>
          <w:trHeight w:val="375"/>
        </w:trPr>
        <w:tc>
          <w:tcPr>
            <w:tcW w:w="107" w:type="pct"/>
            <w:tcBorders>
              <w:top w:val="nil"/>
              <w:left w:val="single" w:sz="4" w:space="0" w:color="auto"/>
              <w:bottom w:val="single" w:sz="4" w:space="0" w:color="auto"/>
              <w:right w:val="single" w:sz="4" w:space="0" w:color="auto"/>
            </w:tcBorders>
            <w:shd w:val="clear" w:color="auto" w:fill="auto"/>
            <w:noWrap/>
            <w:vAlign w:val="center"/>
            <w:hideMark/>
          </w:tcPr>
          <w:p w14:paraId="0C2E2AC4"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5.2.2</w:t>
            </w:r>
          </w:p>
        </w:tc>
        <w:tc>
          <w:tcPr>
            <w:tcW w:w="1524" w:type="pct"/>
            <w:tcBorders>
              <w:top w:val="nil"/>
              <w:left w:val="nil"/>
              <w:bottom w:val="single" w:sz="4" w:space="0" w:color="auto"/>
              <w:right w:val="single" w:sz="4" w:space="0" w:color="auto"/>
            </w:tcBorders>
            <w:shd w:val="clear" w:color="auto" w:fill="auto"/>
            <w:vAlign w:val="center"/>
            <w:hideMark/>
          </w:tcPr>
          <w:p w14:paraId="622B69E2" w14:textId="77777777" w:rsidR="00C4675B" w:rsidRPr="00C4675B" w:rsidRDefault="00C4675B" w:rsidP="00C4675B">
            <w:pPr>
              <w:rPr>
                <w:rFonts w:eastAsia="Times New Roman"/>
                <w:color w:val="000000"/>
                <w:sz w:val="18"/>
                <w:szCs w:val="18"/>
                <w:lang w:val="ru-KZ" w:eastAsia="ru-KZ"/>
              </w:rPr>
            </w:pPr>
            <w:r w:rsidRPr="00C4675B">
              <w:rPr>
                <w:rFonts w:eastAsia="Times New Roman"/>
                <w:color w:val="000000"/>
                <w:sz w:val="18"/>
                <w:szCs w:val="18"/>
                <w:lang w:val="ru-KZ" w:eastAsia="ru-KZ"/>
              </w:rPr>
              <w:t>при продувке коллектора ФУ</w:t>
            </w:r>
          </w:p>
        </w:tc>
        <w:tc>
          <w:tcPr>
            <w:tcW w:w="142" w:type="pct"/>
            <w:tcBorders>
              <w:top w:val="nil"/>
              <w:left w:val="nil"/>
              <w:bottom w:val="single" w:sz="4" w:space="0" w:color="auto"/>
              <w:right w:val="single" w:sz="4" w:space="0" w:color="auto"/>
            </w:tcBorders>
            <w:shd w:val="clear" w:color="auto" w:fill="auto"/>
            <w:noWrap/>
            <w:vAlign w:val="center"/>
            <w:hideMark/>
          </w:tcPr>
          <w:p w14:paraId="3689E449"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2</w:t>
            </w:r>
          </w:p>
        </w:tc>
        <w:tc>
          <w:tcPr>
            <w:tcW w:w="141" w:type="pct"/>
            <w:tcBorders>
              <w:top w:val="nil"/>
              <w:left w:val="nil"/>
              <w:bottom w:val="single" w:sz="4" w:space="0" w:color="auto"/>
              <w:right w:val="single" w:sz="4" w:space="0" w:color="auto"/>
            </w:tcBorders>
            <w:shd w:val="clear" w:color="auto" w:fill="auto"/>
            <w:noWrap/>
            <w:vAlign w:val="center"/>
            <w:hideMark/>
          </w:tcPr>
          <w:p w14:paraId="63078E8C"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1</w:t>
            </w:r>
          </w:p>
        </w:tc>
        <w:tc>
          <w:tcPr>
            <w:tcW w:w="198" w:type="pct"/>
            <w:tcBorders>
              <w:top w:val="nil"/>
              <w:left w:val="nil"/>
              <w:bottom w:val="single" w:sz="4" w:space="0" w:color="auto"/>
              <w:right w:val="single" w:sz="4" w:space="0" w:color="auto"/>
            </w:tcBorders>
            <w:shd w:val="clear" w:color="auto" w:fill="auto"/>
            <w:noWrap/>
            <w:vAlign w:val="center"/>
            <w:hideMark/>
          </w:tcPr>
          <w:p w14:paraId="33F47C62" w14:textId="77777777" w:rsidR="00C4675B" w:rsidRPr="00C4675B" w:rsidRDefault="00C4675B" w:rsidP="00C4675B">
            <w:pPr>
              <w:jc w:val="center"/>
              <w:rPr>
                <w:rFonts w:eastAsia="Times New Roman"/>
                <w:sz w:val="18"/>
                <w:szCs w:val="18"/>
                <w:lang w:val="ru-KZ" w:eastAsia="ru-KZ"/>
              </w:rPr>
            </w:pPr>
            <w:r w:rsidRPr="00C4675B">
              <w:rPr>
                <w:rFonts w:eastAsia="Times New Roman"/>
                <w:sz w:val="18"/>
                <w:szCs w:val="18"/>
                <w:lang w:val="ru-KZ" w:eastAsia="ru-KZ"/>
              </w:rPr>
              <w:t>25,434</w:t>
            </w:r>
          </w:p>
        </w:tc>
        <w:tc>
          <w:tcPr>
            <w:tcW w:w="236" w:type="pct"/>
            <w:tcBorders>
              <w:top w:val="nil"/>
              <w:left w:val="nil"/>
              <w:bottom w:val="single" w:sz="4" w:space="0" w:color="auto"/>
              <w:right w:val="single" w:sz="4" w:space="0" w:color="auto"/>
            </w:tcBorders>
            <w:shd w:val="clear" w:color="auto" w:fill="auto"/>
            <w:noWrap/>
            <w:vAlign w:val="center"/>
            <w:hideMark/>
          </w:tcPr>
          <w:p w14:paraId="4554882E"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24</w:t>
            </w:r>
          </w:p>
        </w:tc>
        <w:tc>
          <w:tcPr>
            <w:tcW w:w="264" w:type="pct"/>
            <w:tcBorders>
              <w:top w:val="nil"/>
              <w:left w:val="nil"/>
              <w:bottom w:val="single" w:sz="4" w:space="0" w:color="auto"/>
              <w:right w:val="single" w:sz="4" w:space="0" w:color="auto"/>
            </w:tcBorders>
            <w:shd w:val="clear" w:color="auto" w:fill="auto"/>
            <w:noWrap/>
            <w:vAlign w:val="center"/>
            <w:hideMark/>
          </w:tcPr>
          <w:p w14:paraId="56F9189D"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365</w:t>
            </w:r>
          </w:p>
        </w:tc>
        <w:tc>
          <w:tcPr>
            <w:tcW w:w="152" w:type="pct"/>
            <w:tcBorders>
              <w:top w:val="nil"/>
              <w:left w:val="nil"/>
              <w:bottom w:val="single" w:sz="4" w:space="0" w:color="auto"/>
              <w:right w:val="single" w:sz="4" w:space="0" w:color="auto"/>
            </w:tcBorders>
            <w:shd w:val="clear" w:color="auto" w:fill="auto"/>
            <w:noWrap/>
            <w:vAlign w:val="center"/>
            <w:hideMark/>
          </w:tcPr>
          <w:p w14:paraId="2D3218F3"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0,2228</w:t>
            </w:r>
          </w:p>
        </w:tc>
        <w:tc>
          <w:tcPr>
            <w:tcW w:w="152" w:type="pct"/>
            <w:tcBorders>
              <w:top w:val="nil"/>
              <w:left w:val="nil"/>
              <w:bottom w:val="single" w:sz="4" w:space="0" w:color="auto"/>
              <w:right w:val="single" w:sz="4" w:space="0" w:color="auto"/>
            </w:tcBorders>
            <w:shd w:val="clear" w:color="auto" w:fill="auto"/>
            <w:noWrap/>
            <w:vAlign w:val="center"/>
            <w:hideMark/>
          </w:tcPr>
          <w:p w14:paraId="75F3FAEA"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0,2228</w:t>
            </w:r>
          </w:p>
        </w:tc>
        <w:tc>
          <w:tcPr>
            <w:tcW w:w="152" w:type="pct"/>
            <w:tcBorders>
              <w:top w:val="nil"/>
              <w:left w:val="nil"/>
              <w:bottom w:val="single" w:sz="4" w:space="0" w:color="auto"/>
              <w:right w:val="single" w:sz="4" w:space="0" w:color="auto"/>
            </w:tcBorders>
            <w:shd w:val="clear" w:color="auto" w:fill="auto"/>
            <w:noWrap/>
            <w:vAlign w:val="center"/>
            <w:hideMark/>
          </w:tcPr>
          <w:p w14:paraId="2BEDDEA4"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0,2234</w:t>
            </w:r>
          </w:p>
        </w:tc>
        <w:tc>
          <w:tcPr>
            <w:tcW w:w="152" w:type="pct"/>
            <w:tcBorders>
              <w:top w:val="nil"/>
              <w:left w:val="nil"/>
              <w:bottom w:val="single" w:sz="4" w:space="0" w:color="auto"/>
              <w:right w:val="single" w:sz="4" w:space="0" w:color="auto"/>
            </w:tcBorders>
            <w:shd w:val="clear" w:color="auto" w:fill="auto"/>
            <w:noWrap/>
            <w:vAlign w:val="center"/>
            <w:hideMark/>
          </w:tcPr>
          <w:p w14:paraId="5F830853"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0,2228</w:t>
            </w:r>
          </w:p>
        </w:tc>
        <w:tc>
          <w:tcPr>
            <w:tcW w:w="152" w:type="pct"/>
            <w:tcBorders>
              <w:top w:val="nil"/>
              <w:left w:val="nil"/>
              <w:bottom w:val="single" w:sz="4" w:space="0" w:color="auto"/>
              <w:right w:val="single" w:sz="4" w:space="0" w:color="auto"/>
            </w:tcBorders>
            <w:shd w:val="clear" w:color="auto" w:fill="auto"/>
            <w:noWrap/>
            <w:vAlign w:val="center"/>
            <w:hideMark/>
          </w:tcPr>
          <w:p w14:paraId="40E354AF"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0,2228</w:t>
            </w:r>
          </w:p>
        </w:tc>
        <w:tc>
          <w:tcPr>
            <w:tcW w:w="152" w:type="pct"/>
            <w:tcBorders>
              <w:top w:val="nil"/>
              <w:left w:val="nil"/>
              <w:bottom w:val="single" w:sz="4" w:space="0" w:color="auto"/>
              <w:right w:val="single" w:sz="4" w:space="0" w:color="auto"/>
            </w:tcBorders>
            <w:shd w:val="clear" w:color="auto" w:fill="auto"/>
            <w:noWrap/>
            <w:vAlign w:val="center"/>
            <w:hideMark/>
          </w:tcPr>
          <w:p w14:paraId="6C349311"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0,2228</w:t>
            </w:r>
          </w:p>
        </w:tc>
        <w:tc>
          <w:tcPr>
            <w:tcW w:w="152" w:type="pct"/>
            <w:tcBorders>
              <w:top w:val="nil"/>
              <w:left w:val="nil"/>
              <w:bottom w:val="single" w:sz="4" w:space="0" w:color="auto"/>
              <w:right w:val="single" w:sz="4" w:space="0" w:color="auto"/>
            </w:tcBorders>
            <w:shd w:val="clear" w:color="auto" w:fill="auto"/>
            <w:noWrap/>
            <w:vAlign w:val="center"/>
            <w:hideMark/>
          </w:tcPr>
          <w:p w14:paraId="37FAD6AE"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0,2234</w:t>
            </w:r>
          </w:p>
        </w:tc>
        <w:tc>
          <w:tcPr>
            <w:tcW w:w="152" w:type="pct"/>
            <w:tcBorders>
              <w:top w:val="nil"/>
              <w:left w:val="nil"/>
              <w:bottom w:val="single" w:sz="4" w:space="0" w:color="auto"/>
              <w:right w:val="single" w:sz="4" w:space="0" w:color="auto"/>
            </w:tcBorders>
            <w:shd w:val="clear" w:color="auto" w:fill="auto"/>
            <w:noWrap/>
            <w:vAlign w:val="center"/>
            <w:hideMark/>
          </w:tcPr>
          <w:p w14:paraId="2D0AB372"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0,2228</w:t>
            </w:r>
          </w:p>
        </w:tc>
        <w:tc>
          <w:tcPr>
            <w:tcW w:w="152" w:type="pct"/>
            <w:tcBorders>
              <w:top w:val="nil"/>
              <w:left w:val="nil"/>
              <w:bottom w:val="single" w:sz="4" w:space="0" w:color="auto"/>
              <w:right w:val="single" w:sz="4" w:space="0" w:color="auto"/>
            </w:tcBorders>
            <w:shd w:val="clear" w:color="auto" w:fill="auto"/>
            <w:noWrap/>
            <w:vAlign w:val="center"/>
            <w:hideMark/>
          </w:tcPr>
          <w:p w14:paraId="0E92D4EA"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0,2228</w:t>
            </w:r>
          </w:p>
        </w:tc>
        <w:tc>
          <w:tcPr>
            <w:tcW w:w="152" w:type="pct"/>
            <w:tcBorders>
              <w:top w:val="nil"/>
              <w:left w:val="nil"/>
              <w:bottom w:val="single" w:sz="4" w:space="0" w:color="auto"/>
              <w:right w:val="single" w:sz="4" w:space="0" w:color="auto"/>
            </w:tcBorders>
            <w:shd w:val="clear" w:color="auto" w:fill="auto"/>
            <w:noWrap/>
            <w:vAlign w:val="center"/>
            <w:hideMark/>
          </w:tcPr>
          <w:p w14:paraId="31FEC6D6"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0,2228</w:t>
            </w:r>
          </w:p>
        </w:tc>
        <w:tc>
          <w:tcPr>
            <w:tcW w:w="152" w:type="pct"/>
            <w:tcBorders>
              <w:top w:val="nil"/>
              <w:left w:val="nil"/>
              <w:bottom w:val="single" w:sz="4" w:space="0" w:color="auto"/>
              <w:right w:val="single" w:sz="4" w:space="0" w:color="auto"/>
            </w:tcBorders>
            <w:shd w:val="clear" w:color="auto" w:fill="auto"/>
            <w:noWrap/>
            <w:vAlign w:val="center"/>
            <w:hideMark/>
          </w:tcPr>
          <w:p w14:paraId="161ED191"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0,2234</w:t>
            </w:r>
          </w:p>
        </w:tc>
        <w:tc>
          <w:tcPr>
            <w:tcW w:w="152" w:type="pct"/>
            <w:tcBorders>
              <w:top w:val="nil"/>
              <w:left w:val="nil"/>
              <w:bottom w:val="single" w:sz="4" w:space="0" w:color="auto"/>
              <w:right w:val="single" w:sz="4" w:space="0" w:color="auto"/>
            </w:tcBorders>
            <w:shd w:val="clear" w:color="auto" w:fill="auto"/>
            <w:noWrap/>
            <w:vAlign w:val="center"/>
            <w:hideMark/>
          </w:tcPr>
          <w:p w14:paraId="375A68A4"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0,2228</w:t>
            </w:r>
          </w:p>
        </w:tc>
        <w:tc>
          <w:tcPr>
            <w:tcW w:w="152" w:type="pct"/>
            <w:tcBorders>
              <w:top w:val="nil"/>
              <w:left w:val="nil"/>
              <w:bottom w:val="single" w:sz="4" w:space="0" w:color="auto"/>
              <w:right w:val="single" w:sz="4" w:space="0" w:color="auto"/>
            </w:tcBorders>
            <w:shd w:val="clear" w:color="auto" w:fill="auto"/>
            <w:noWrap/>
            <w:vAlign w:val="center"/>
            <w:hideMark/>
          </w:tcPr>
          <w:p w14:paraId="226D2190"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0,2228</w:t>
            </w:r>
          </w:p>
        </w:tc>
        <w:tc>
          <w:tcPr>
            <w:tcW w:w="143" w:type="pct"/>
            <w:tcBorders>
              <w:top w:val="nil"/>
              <w:left w:val="nil"/>
              <w:bottom w:val="single" w:sz="4" w:space="0" w:color="auto"/>
              <w:right w:val="single" w:sz="4" w:space="0" w:color="auto"/>
            </w:tcBorders>
            <w:shd w:val="clear" w:color="auto" w:fill="auto"/>
            <w:noWrap/>
            <w:vAlign w:val="center"/>
            <w:hideMark/>
          </w:tcPr>
          <w:p w14:paraId="4FAD5DD0"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0,2228</w:t>
            </w:r>
          </w:p>
        </w:tc>
        <w:tc>
          <w:tcPr>
            <w:tcW w:w="143" w:type="pct"/>
            <w:tcBorders>
              <w:top w:val="nil"/>
              <w:left w:val="nil"/>
              <w:bottom w:val="single" w:sz="4" w:space="0" w:color="auto"/>
              <w:right w:val="single" w:sz="4" w:space="0" w:color="auto"/>
            </w:tcBorders>
            <w:shd w:val="clear" w:color="auto" w:fill="auto"/>
            <w:noWrap/>
            <w:vAlign w:val="center"/>
            <w:hideMark/>
          </w:tcPr>
          <w:p w14:paraId="48F4DFDC"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0,2234</w:t>
            </w:r>
          </w:p>
        </w:tc>
        <w:tc>
          <w:tcPr>
            <w:tcW w:w="133" w:type="pct"/>
            <w:tcBorders>
              <w:top w:val="nil"/>
              <w:left w:val="nil"/>
              <w:bottom w:val="single" w:sz="4" w:space="0" w:color="auto"/>
              <w:right w:val="single" w:sz="4" w:space="0" w:color="auto"/>
            </w:tcBorders>
            <w:shd w:val="clear" w:color="auto" w:fill="auto"/>
            <w:noWrap/>
            <w:vAlign w:val="center"/>
            <w:hideMark/>
          </w:tcPr>
          <w:p w14:paraId="753CD8F4"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0,2228</w:t>
            </w:r>
          </w:p>
        </w:tc>
      </w:tr>
      <w:tr w:rsidR="00C4675B" w:rsidRPr="00C4675B" w14:paraId="49D86834" w14:textId="77777777" w:rsidTr="00C4675B">
        <w:trPr>
          <w:trHeight w:val="285"/>
        </w:trPr>
        <w:tc>
          <w:tcPr>
            <w:tcW w:w="107" w:type="pct"/>
            <w:tcBorders>
              <w:top w:val="nil"/>
              <w:left w:val="single" w:sz="4" w:space="0" w:color="auto"/>
              <w:bottom w:val="single" w:sz="4" w:space="0" w:color="auto"/>
              <w:right w:val="single" w:sz="4" w:space="0" w:color="auto"/>
            </w:tcBorders>
            <w:shd w:val="clear" w:color="000000" w:fill="F2F2F2"/>
            <w:noWrap/>
            <w:vAlign w:val="center"/>
            <w:hideMark/>
          </w:tcPr>
          <w:p w14:paraId="778FBB01"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5.3</w:t>
            </w:r>
          </w:p>
        </w:tc>
        <w:tc>
          <w:tcPr>
            <w:tcW w:w="1524" w:type="pct"/>
            <w:tcBorders>
              <w:top w:val="nil"/>
              <w:left w:val="nil"/>
              <w:bottom w:val="single" w:sz="4" w:space="0" w:color="auto"/>
              <w:right w:val="single" w:sz="4" w:space="0" w:color="auto"/>
            </w:tcBorders>
            <w:shd w:val="clear" w:color="000000" w:fill="F2F2F2"/>
            <w:vAlign w:val="center"/>
            <w:hideMark/>
          </w:tcPr>
          <w:p w14:paraId="60060681" w14:textId="77777777" w:rsidR="00C4675B" w:rsidRPr="00C4675B" w:rsidRDefault="00C4675B" w:rsidP="00C4675B">
            <w:pPr>
              <w:rPr>
                <w:rFonts w:eastAsia="Times New Roman"/>
                <w:color w:val="000000"/>
                <w:sz w:val="18"/>
                <w:szCs w:val="18"/>
                <w:lang w:val="ru-KZ" w:eastAsia="ru-KZ"/>
              </w:rPr>
            </w:pPr>
            <w:r w:rsidRPr="00C4675B">
              <w:rPr>
                <w:rFonts w:eastAsia="Times New Roman"/>
                <w:color w:val="000000"/>
                <w:sz w:val="18"/>
                <w:szCs w:val="18"/>
                <w:lang w:val="ru-KZ" w:eastAsia="ru-KZ"/>
              </w:rPr>
              <w:t>Объем сжигания газа при ТО и ТР  технологического оборудования (V</w:t>
            </w:r>
            <w:r w:rsidRPr="00C4675B">
              <w:rPr>
                <w:rFonts w:eastAsia="Times New Roman"/>
                <w:color w:val="000000"/>
                <w:sz w:val="18"/>
                <w:szCs w:val="18"/>
                <w:vertAlign w:val="subscript"/>
                <w:lang w:val="ru-KZ" w:eastAsia="ru-KZ"/>
              </w:rPr>
              <w:t>8</w:t>
            </w:r>
            <w:r w:rsidRPr="00C4675B">
              <w:rPr>
                <w:rFonts w:eastAsia="Times New Roman"/>
                <w:color w:val="000000"/>
                <w:sz w:val="18"/>
                <w:szCs w:val="18"/>
                <w:lang w:val="ru-KZ" w:eastAsia="ru-KZ"/>
              </w:rPr>
              <w:t>):</w:t>
            </w:r>
          </w:p>
        </w:tc>
        <w:tc>
          <w:tcPr>
            <w:tcW w:w="142" w:type="pct"/>
            <w:tcBorders>
              <w:top w:val="nil"/>
              <w:left w:val="nil"/>
              <w:bottom w:val="single" w:sz="4" w:space="0" w:color="auto"/>
              <w:right w:val="single" w:sz="4" w:space="0" w:color="auto"/>
            </w:tcBorders>
            <w:shd w:val="clear" w:color="000000" w:fill="F2F2F2"/>
            <w:noWrap/>
            <w:vAlign w:val="center"/>
            <w:hideMark/>
          </w:tcPr>
          <w:p w14:paraId="6234677D"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 </w:t>
            </w:r>
          </w:p>
        </w:tc>
        <w:tc>
          <w:tcPr>
            <w:tcW w:w="141" w:type="pct"/>
            <w:tcBorders>
              <w:top w:val="nil"/>
              <w:left w:val="nil"/>
              <w:bottom w:val="single" w:sz="4" w:space="0" w:color="auto"/>
              <w:right w:val="single" w:sz="4" w:space="0" w:color="auto"/>
            </w:tcBorders>
            <w:shd w:val="clear" w:color="000000" w:fill="F2F2F2"/>
            <w:noWrap/>
            <w:vAlign w:val="center"/>
            <w:hideMark/>
          </w:tcPr>
          <w:p w14:paraId="0F732471"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 </w:t>
            </w:r>
          </w:p>
        </w:tc>
        <w:tc>
          <w:tcPr>
            <w:tcW w:w="198" w:type="pct"/>
            <w:tcBorders>
              <w:top w:val="nil"/>
              <w:left w:val="nil"/>
              <w:bottom w:val="single" w:sz="4" w:space="0" w:color="auto"/>
              <w:right w:val="single" w:sz="4" w:space="0" w:color="auto"/>
            </w:tcBorders>
            <w:shd w:val="clear" w:color="000000" w:fill="F2F2F2"/>
            <w:noWrap/>
            <w:vAlign w:val="center"/>
            <w:hideMark/>
          </w:tcPr>
          <w:p w14:paraId="4F49CA75"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 </w:t>
            </w:r>
          </w:p>
        </w:tc>
        <w:tc>
          <w:tcPr>
            <w:tcW w:w="236" w:type="pct"/>
            <w:tcBorders>
              <w:top w:val="nil"/>
              <w:left w:val="nil"/>
              <w:bottom w:val="single" w:sz="4" w:space="0" w:color="auto"/>
              <w:right w:val="single" w:sz="4" w:space="0" w:color="auto"/>
            </w:tcBorders>
            <w:shd w:val="clear" w:color="000000" w:fill="F2F2F2"/>
            <w:noWrap/>
            <w:vAlign w:val="center"/>
            <w:hideMark/>
          </w:tcPr>
          <w:p w14:paraId="5CE8C850"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 </w:t>
            </w:r>
          </w:p>
        </w:tc>
        <w:tc>
          <w:tcPr>
            <w:tcW w:w="264" w:type="pct"/>
            <w:tcBorders>
              <w:top w:val="nil"/>
              <w:left w:val="nil"/>
              <w:bottom w:val="single" w:sz="4" w:space="0" w:color="auto"/>
              <w:right w:val="single" w:sz="4" w:space="0" w:color="auto"/>
            </w:tcBorders>
            <w:shd w:val="clear" w:color="000000" w:fill="F2F2F2"/>
            <w:noWrap/>
            <w:vAlign w:val="center"/>
            <w:hideMark/>
          </w:tcPr>
          <w:p w14:paraId="69598EC9"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 </w:t>
            </w:r>
          </w:p>
        </w:tc>
        <w:tc>
          <w:tcPr>
            <w:tcW w:w="152" w:type="pct"/>
            <w:tcBorders>
              <w:top w:val="nil"/>
              <w:left w:val="nil"/>
              <w:bottom w:val="single" w:sz="4" w:space="0" w:color="auto"/>
              <w:right w:val="single" w:sz="4" w:space="0" w:color="auto"/>
            </w:tcBorders>
            <w:shd w:val="clear" w:color="000000" w:fill="F2F2F2"/>
            <w:noWrap/>
            <w:vAlign w:val="center"/>
            <w:hideMark/>
          </w:tcPr>
          <w:p w14:paraId="2BC79A2D"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0,0000</w:t>
            </w:r>
          </w:p>
        </w:tc>
        <w:tc>
          <w:tcPr>
            <w:tcW w:w="152" w:type="pct"/>
            <w:tcBorders>
              <w:top w:val="nil"/>
              <w:left w:val="nil"/>
              <w:bottom w:val="single" w:sz="4" w:space="0" w:color="auto"/>
              <w:right w:val="single" w:sz="4" w:space="0" w:color="auto"/>
            </w:tcBorders>
            <w:shd w:val="clear" w:color="000000" w:fill="F2F2F2"/>
            <w:noWrap/>
            <w:vAlign w:val="center"/>
            <w:hideMark/>
          </w:tcPr>
          <w:p w14:paraId="23726C11"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0,0000</w:t>
            </w:r>
          </w:p>
        </w:tc>
        <w:tc>
          <w:tcPr>
            <w:tcW w:w="152" w:type="pct"/>
            <w:tcBorders>
              <w:top w:val="nil"/>
              <w:left w:val="nil"/>
              <w:bottom w:val="single" w:sz="4" w:space="0" w:color="auto"/>
              <w:right w:val="single" w:sz="4" w:space="0" w:color="auto"/>
            </w:tcBorders>
            <w:shd w:val="clear" w:color="000000" w:fill="F2F2F2"/>
            <w:noWrap/>
            <w:vAlign w:val="center"/>
            <w:hideMark/>
          </w:tcPr>
          <w:p w14:paraId="77A89918"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0,0000</w:t>
            </w:r>
          </w:p>
        </w:tc>
        <w:tc>
          <w:tcPr>
            <w:tcW w:w="152" w:type="pct"/>
            <w:tcBorders>
              <w:top w:val="nil"/>
              <w:left w:val="nil"/>
              <w:bottom w:val="single" w:sz="4" w:space="0" w:color="auto"/>
              <w:right w:val="single" w:sz="4" w:space="0" w:color="auto"/>
            </w:tcBorders>
            <w:shd w:val="clear" w:color="000000" w:fill="F2F2F2"/>
            <w:noWrap/>
            <w:vAlign w:val="center"/>
            <w:hideMark/>
          </w:tcPr>
          <w:p w14:paraId="1A063484"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0,0000</w:t>
            </w:r>
          </w:p>
        </w:tc>
        <w:tc>
          <w:tcPr>
            <w:tcW w:w="152" w:type="pct"/>
            <w:tcBorders>
              <w:top w:val="nil"/>
              <w:left w:val="nil"/>
              <w:bottom w:val="single" w:sz="4" w:space="0" w:color="auto"/>
              <w:right w:val="single" w:sz="4" w:space="0" w:color="auto"/>
            </w:tcBorders>
            <w:shd w:val="clear" w:color="000000" w:fill="F2F2F2"/>
            <w:noWrap/>
            <w:vAlign w:val="center"/>
            <w:hideMark/>
          </w:tcPr>
          <w:p w14:paraId="7B197D19"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0,0000</w:t>
            </w:r>
          </w:p>
        </w:tc>
        <w:tc>
          <w:tcPr>
            <w:tcW w:w="152" w:type="pct"/>
            <w:tcBorders>
              <w:top w:val="nil"/>
              <w:left w:val="nil"/>
              <w:bottom w:val="single" w:sz="4" w:space="0" w:color="auto"/>
              <w:right w:val="single" w:sz="4" w:space="0" w:color="auto"/>
            </w:tcBorders>
            <w:shd w:val="clear" w:color="000000" w:fill="F2F2F2"/>
            <w:noWrap/>
            <w:vAlign w:val="center"/>
            <w:hideMark/>
          </w:tcPr>
          <w:p w14:paraId="1BE11D6C"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0,0000</w:t>
            </w:r>
          </w:p>
        </w:tc>
        <w:tc>
          <w:tcPr>
            <w:tcW w:w="152" w:type="pct"/>
            <w:tcBorders>
              <w:top w:val="nil"/>
              <w:left w:val="nil"/>
              <w:bottom w:val="single" w:sz="4" w:space="0" w:color="auto"/>
              <w:right w:val="single" w:sz="4" w:space="0" w:color="auto"/>
            </w:tcBorders>
            <w:shd w:val="clear" w:color="000000" w:fill="F2F2F2"/>
            <w:noWrap/>
            <w:vAlign w:val="center"/>
            <w:hideMark/>
          </w:tcPr>
          <w:p w14:paraId="26327D18"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0,0000</w:t>
            </w:r>
          </w:p>
        </w:tc>
        <w:tc>
          <w:tcPr>
            <w:tcW w:w="152" w:type="pct"/>
            <w:tcBorders>
              <w:top w:val="nil"/>
              <w:left w:val="nil"/>
              <w:bottom w:val="single" w:sz="4" w:space="0" w:color="auto"/>
              <w:right w:val="single" w:sz="4" w:space="0" w:color="auto"/>
            </w:tcBorders>
            <w:shd w:val="clear" w:color="000000" w:fill="F2F2F2"/>
            <w:noWrap/>
            <w:vAlign w:val="center"/>
            <w:hideMark/>
          </w:tcPr>
          <w:p w14:paraId="79F5D8C8"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0,0000</w:t>
            </w:r>
          </w:p>
        </w:tc>
        <w:tc>
          <w:tcPr>
            <w:tcW w:w="152" w:type="pct"/>
            <w:tcBorders>
              <w:top w:val="nil"/>
              <w:left w:val="nil"/>
              <w:bottom w:val="single" w:sz="4" w:space="0" w:color="auto"/>
              <w:right w:val="single" w:sz="4" w:space="0" w:color="auto"/>
            </w:tcBorders>
            <w:shd w:val="clear" w:color="000000" w:fill="F2F2F2"/>
            <w:noWrap/>
            <w:vAlign w:val="center"/>
            <w:hideMark/>
          </w:tcPr>
          <w:p w14:paraId="678A7367"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0,0000</w:t>
            </w:r>
          </w:p>
        </w:tc>
        <w:tc>
          <w:tcPr>
            <w:tcW w:w="152" w:type="pct"/>
            <w:tcBorders>
              <w:top w:val="nil"/>
              <w:left w:val="nil"/>
              <w:bottom w:val="single" w:sz="4" w:space="0" w:color="auto"/>
              <w:right w:val="single" w:sz="4" w:space="0" w:color="auto"/>
            </w:tcBorders>
            <w:shd w:val="clear" w:color="000000" w:fill="F2F2F2"/>
            <w:noWrap/>
            <w:vAlign w:val="center"/>
            <w:hideMark/>
          </w:tcPr>
          <w:p w14:paraId="457A3546"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0,0000</w:t>
            </w:r>
          </w:p>
        </w:tc>
        <w:tc>
          <w:tcPr>
            <w:tcW w:w="152" w:type="pct"/>
            <w:tcBorders>
              <w:top w:val="nil"/>
              <w:left w:val="nil"/>
              <w:bottom w:val="single" w:sz="4" w:space="0" w:color="auto"/>
              <w:right w:val="single" w:sz="4" w:space="0" w:color="auto"/>
            </w:tcBorders>
            <w:shd w:val="clear" w:color="000000" w:fill="F2F2F2"/>
            <w:noWrap/>
            <w:vAlign w:val="center"/>
            <w:hideMark/>
          </w:tcPr>
          <w:p w14:paraId="7C5A85C2"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0,0000</w:t>
            </w:r>
          </w:p>
        </w:tc>
        <w:tc>
          <w:tcPr>
            <w:tcW w:w="152" w:type="pct"/>
            <w:tcBorders>
              <w:top w:val="nil"/>
              <w:left w:val="nil"/>
              <w:bottom w:val="single" w:sz="4" w:space="0" w:color="auto"/>
              <w:right w:val="single" w:sz="4" w:space="0" w:color="auto"/>
            </w:tcBorders>
            <w:shd w:val="clear" w:color="000000" w:fill="F2F2F2"/>
            <w:noWrap/>
            <w:vAlign w:val="center"/>
            <w:hideMark/>
          </w:tcPr>
          <w:p w14:paraId="37CA60AF"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0,0000</w:t>
            </w:r>
          </w:p>
        </w:tc>
        <w:tc>
          <w:tcPr>
            <w:tcW w:w="152" w:type="pct"/>
            <w:tcBorders>
              <w:top w:val="nil"/>
              <w:left w:val="nil"/>
              <w:bottom w:val="single" w:sz="4" w:space="0" w:color="auto"/>
              <w:right w:val="single" w:sz="4" w:space="0" w:color="auto"/>
            </w:tcBorders>
            <w:shd w:val="clear" w:color="000000" w:fill="F2F2F2"/>
            <w:noWrap/>
            <w:vAlign w:val="center"/>
            <w:hideMark/>
          </w:tcPr>
          <w:p w14:paraId="69EBE121"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0,0000</w:t>
            </w:r>
          </w:p>
        </w:tc>
        <w:tc>
          <w:tcPr>
            <w:tcW w:w="143" w:type="pct"/>
            <w:tcBorders>
              <w:top w:val="nil"/>
              <w:left w:val="nil"/>
              <w:bottom w:val="single" w:sz="4" w:space="0" w:color="auto"/>
              <w:right w:val="single" w:sz="4" w:space="0" w:color="auto"/>
            </w:tcBorders>
            <w:shd w:val="clear" w:color="000000" w:fill="F2F2F2"/>
            <w:noWrap/>
            <w:vAlign w:val="center"/>
            <w:hideMark/>
          </w:tcPr>
          <w:p w14:paraId="19289ABD"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0,0000</w:t>
            </w:r>
          </w:p>
        </w:tc>
        <w:tc>
          <w:tcPr>
            <w:tcW w:w="143" w:type="pct"/>
            <w:tcBorders>
              <w:top w:val="nil"/>
              <w:left w:val="nil"/>
              <w:bottom w:val="single" w:sz="4" w:space="0" w:color="auto"/>
              <w:right w:val="single" w:sz="4" w:space="0" w:color="auto"/>
            </w:tcBorders>
            <w:shd w:val="clear" w:color="000000" w:fill="F2F2F2"/>
            <w:noWrap/>
            <w:vAlign w:val="center"/>
            <w:hideMark/>
          </w:tcPr>
          <w:p w14:paraId="45C4FFC7"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0,0000</w:t>
            </w:r>
          </w:p>
        </w:tc>
        <w:tc>
          <w:tcPr>
            <w:tcW w:w="133" w:type="pct"/>
            <w:tcBorders>
              <w:top w:val="nil"/>
              <w:left w:val="nil"/>
              <w:bottom w:val="single" w:sz="4" w:space="0" w:color="auto"/>
              <w:right w:val="single" w:sz="4" w:space="0" w:color="auto"/>
            </w:tcBorders>
            <w:shd w:val="clear" w:color="000000" w:fill="F2F2F2"/>
            <w:noWrap/>
            <w:vAlign w:val="center"/>
            <w:hideMark/>
          </w:tcPr>
          <w:p w14:paraId="31955B32"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0,0000</w:t>
            </w:r>
          </w:p>
        </w:tc>
      </w:tr>
      <w:tr w:rsidR="00C4675B" w:rsidRPr="00C4675B" w14:paraId="0B57BA72" w14:textId="77777777" w:rsidTr="00C4675B">
        <w:trPr>
          <w:trHeight w:val="540"/>
        </w:trPr>
        <w:tc>
          <w:tcPr>
            <w:tcW w:w="107" w:type="pct"/>
            <w:tcBorders>
              <w:top w:val="nil"/>
              <w:left w:val="single" w:sz="4" w:space="0" w:color="auto"/>
              <w:bottom w:val="single" w:sz="4" w:space="0" w:color="auto"/>
              <w:right w:val="single" w:sz="4" w:space="0" w:color="auto"/>
            </w:tcBorders>
            <w:shd w:val="clear" w:color="000000" w:fill="F2F2F2"/>
            <w:noWrap/>
            <w:vAlign w:val="center"/>
            <w:hideMark/>
          </w:tcPr>
          <w:p w14:paraId="0E2260F8"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5.4</w:t>
            </w:r>
          </w:p>
        </w:tc>
        <w:tc>
          <w:tcPr>
            <w:tcW w:w="1524" w:type="pct"/>
            <w:tcBorders>
              <w:top w:val="nil"/>
              <w:left w:val="nil"/>
              <w:bottom w:val="single" w:sz="4" w:space="0" w:color="auto"/>
              <w:right w:val="single" w:sz="4" w:space="0" w:color="auto"/>
            </w:tcBorders>
            <w:shd w:val="clear" w:color="000000" w:fill="F2F2F2"/>
            <w:vAlign w:val="center"/>
            <w:hideMark/>
          </w:tcPr>
          <w:p w14:paraId="57EEC7E9" w14:textId="77777777" w:rsidR="00C4675B" w:rsidRPr="00C4675B" w:rsidRDefault="00C4675B" w:rsidP="00C4675B">
            <w:pPr>
              <w:rPr>
                <w:rFonts w:eastAsia="Times New Roman"/>
                <w:color w:val="000000"/>
                <w:sz w:val="18"/>
                <w:szCs w:val="18"/>
                <w:lang w:val="ru-KZ" w:eastAsia="ru-KZ"/>
              </w:rPr>
            </w:pPr>
            <w:r w:rsidRPr="00C4675B">
              <w:rPr>
                <w:rFonts w:eastAsia="Times New Roman"/>
                <w:color w:val="000000"/>
                <w:sz w:val="18"/>
                <w:szCs w:val="18"/>
                <w:lang w:val="ru-KZ" w:eastAsia="ru-KZ"/>
              </w:rPr>
              <w:t>Объем сжигания сырого газа при технологических сбоях, отказах и отклонениях в работе технологического оборудования (V</w:t>
            </w:r>
            <w:r w:rsidRPr="00C4675B">
              <w:rPr>
                <w:rFonts w:eastAsia="Times New Roman"/>
                <w:color w:val="000000"/>
                <w:sz w:val="18"/>
                <w:szCs w:val="18"/>
                <w:vertAlign w:val="subscript"/>
                <w:lang w:val="ru-KZ" w:eastAsia="ru-KZ"/>
              </w:rPr>
              <w:t>9</w:t>
            </w:r>
            <w:r w:rsidRPr="00C4675B">
              <w:rPr>
                <w:rFonts w:eastAsia="Times New Roman"/>
                <w:color w:val="000000"/>
                <w:sz w:val="18"/>
                <w:szCs w:val="18"/>
                <w:lang w:val="ru-KZ" w:eastAsia="ru-KZ"/>
              </w:rPr>
              <w:t>)</w:t>
            </w:r>
          </w:p>
        </w:tc>
        <w:tc>
          <w:tcPr>
            <w:tcW w:w="142" w:type="pct"/>
            <w:tcBorders>
              <w:top w:val="nil"/>
              <w:left w:val="nil"/>
              <w:bottom w:val="single" w:sz="4" w:space="0" w:color="auto"/>
              <w:right w:val="single" w:sz="4" w:space="0" w:color="auto"/>
            </w:tcBorders>
            <w:shd w:val="clear" w:color="000000" w:fill="F2F2F2"/>
            <w:noWrap/>
            <w:vAlign w:val="center"/>
            <w:hideMark/>
          </w:tcPr>
          <w:p w14:paraId="7E7809DC"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 </w:t>
            </w:r>
          </w:p>
        </w:tc>
        <w:tc>
          <w:tcPr>
            <w:tcW w:w="141" w:type="pct"/>
            <w:tcBorders>
              <w:top w:val="nil"/>
              <w:left w:val="nil"/>
              <w:bottom w:val="single" w:sz="4" w:space="0" w:color="auto"/>
              <w:right w:val="single" w:sz="4" w:space="0" w:color="auto"/>
            </w:tcBorders>
            <w:shd w:val="clear" w:color="000000" w:fill="F2F2F2"/>
            <w:noWrap/>
            <w:vAlign w:val="center"/>
            <w:hideMark/>
          </w:tcPr>
          <w:p w14:paraId="5E1F436B"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 </w:t>
            </w:r>
          </w:p>
        </w:tc>
        <w:tc>
          <w:tcPr>
            <w:tcW w:w="198" w:type="pct"/>
            <w:tcBorders>
              <w:top w:val="nil"/>
              <w:left w:val="nil"/>
              <w:bottom w:val="single" w:sz="4" w:space="0" w:color="auto"/>
              <w:right w:val="single" w:sz="4" w:space="0" w:color="auto"/>
            </w:tcBorders>
            <w:shd w:val="clear" w:color="000000" w:fill="F2F2F2"/>
            <w:noWrap/>
            <w:vAlign w:val="center"/>
            <w:hideMark/>
          </w:tcPr>
          <w:p w14:paraId="706A3B81"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 </w:t>
            </w:r>
          </w:p>
        </w:tc>
        <w:tc>
          <w:tcPr>
            <w:tcW w:w="236" w:type="pct"/>
            <w:tcBorders>
              <w:top w:val="nil"/>
              <w:left w:val="nil"/>
              <w:bottom w:val="single" w:sz="4" w:space="0" w:color="auto"/>
              <w:right w:val="single" w:sz="4" w:space="0" w:color="auto"/>
            </w:tcBorders>
            <w:shd w:val="clear" w:color="000000" w:fill="F2F2F2"/>
            <w:noWrap/>
            <w:vAlign w:val="center"/>
            <w:hideMark/>
          </w:tcPr>
          <w:p w14:paraId="3679C9B0"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 </w:t>
            </w:r>
          </w:p>
        </w:tc>
        <w:tc>
          <w:tcPr>
            <w:tcW w:w="264" w:type="pct"/>
            <w:tcBorders>
              <w:top w:val="nil"/>
              <w:left w:val="nil"/>
              <w:bottom w:val="single" w:sz="4" w:space="0" w:color="auto"/>
              <w:right w:val="single" w:sz="4" w:space="0" w:color="auto"/>
            </w:tcBorders>
            <w:shd w:val="clear" w:color="000000" w:fill="F2F2F2"/>
            <w:noWrap/>
            <w:vAlign w:val="center"/>
            <w:hideMark/>
          </w:tcPr>
          <w:p w14:paraId="793B284B"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 </w:t>
            </w:r>
          </w:p>
        </w:tc>
        <w:tc>
          <w:tcPr>
            <w:tcW w:w="152" w:type="pct"/>
            <w:tcBorders>
              <w:top w:val="nil"/>
              <w:left w:val="nil"/>
              <w:bottom w:val="single" w:sz="4" w:space="0" w:color="auto"/>
              <w:right w:val="single" w:sz="4" w:space="0" w:color="auto"/>
            </w:tcBorders>
            <w:shd w:val="clear" w:color="000000" w:fill="F2F2F2"/>
            <w:noWrap/>
            <w:vAlign w:val="center"/>
            <w:hideMark/>
          </w:tcPr>
          <w:p w14:paraId="6D85D0C3"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0,0000</w:t>
            </w:r>
          </w:p>
        </w:tc>
        <w:tc>
          <w:tcPr>
            <w:tcW w:w="152" w:type="pct"/>
            <w:tcBorders>
              <w:top w:val="nil"/>
              <w:left w:val="nil"/>
              <w:bottom w:val="single" w:sz="4" w:space="0" w:color="auto"/>
              <w:right w:val="single" w:sz="4" w:space="0" w:color="auto"/>
            </w:tcBorders>
            <w:shd w:val="clear" w:color="000000" w:fill="F2F2F2"/>
            <w:noWrap/>
            <w:vAlign w:val="center"/>
            <w:hideMark/>
          </w:tcPr>
          <w:p w14:paraId="41A6AB12"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0,0000</w:t>
            </w:r>
          </w:p>
        </w:tc>
        <w:tc>
          <w:tcPr>
            <w:tcW w:w="152" w:type="pct"/>
            <w:tcBorders>
              <w:top w:val="nil"/>
              <w:left w:val="nil"/>
              <w:bottom w:val="single" w:sz="4" w:space="0" w:color="auto"/>
              <w:right w:val="single" w:sz="4" w:space="0" w:color="auto"/>
            </w:tcBorders>
            <w:shd w:val="clear" w:color="000000" w:fill="F2F2F2"/>
            <w:noWrap/>
            <w:vAlign w:val="center"/>
            <w:hideMark/>
          </w:tcPr>
          <w:p w14:paraId="31FDB079"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0,0000</w:t>
            </w:r>
          </w:p>
        </w:tc>
        <w:tc>
          <w:tcPr>
            <w:tcW w:w="152" w:type="pct"/>
            <w:tcBorders>
              <w:top w:val="nil"/>
              <w:left w:val="nil"/>
              <w:bottom w:val="single" w:sz="4" w:space="0" w:color="auto"/>
              <w:right w:val="single" w:sz="4" w:space="0" w:color="auto"/>
            </w:tcBorders>
            <w:shd w:val="clear" w:color="000000" w:fill="F2F2F2"/>
            <w:noWrap/>
            <w:vAlign w:val="center"/>
            <w:hideMark/>
          </w:tcPr>
          <w:p w14:paraId="6C67F11D"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0,0000</w:t>
            </w:r>
          </w:p>
        </w:tc>
        <w:tc>
          <w:tcPr>
            <w:tcW w:w="152" w:type="pct"/>
            <w:tcBorders>
              <w:top w:val="nil"/>
              <w:left w:val="nil"/>
              <w:bottom w:val="single" w:sz="4" w:space="0" w:color="auto"/>
              <w:right w:val="single" w:sz="4" w:space="0" w:color="auto"/>
            </w:tcBorders>
            <w:shd w:val="clear" w:color="000000" w:fill="F2F2F2"/>
            <w:noWrap/>
            <w:vAlign w:val="center"/>
            <w:hideMark/>
          </w:tcPr>
          <w:p w14:paraId="6A99D999"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0,0000</w:t>
            </w:r>
          </w:p>
        </w:tc>
        <w:tc>
          <w:tcPr>
            <w:tcW w:w="152" w:type="pct"/>
            <w:tcBorders>
              <w:top w:val="nil"/>
              <w:left w:val="nil"/>
              <w:bottom w:val="single" w:sz="4" w:space="0" w:color="auto"/>
              <w:right w:val="single" w:sz="4" w:space="0" w:color="auto"/>
            </w:tcBorders>
            <w:shd w:val="clear" w:color="000000" w:fill="F2F2F2"/>
            <w:noWrap/>
            <w:vAlign w:val="center"/>
            <w:hideMark/>
          </w:tcPr>
          <w:p w14:paraId="2B3DAA5C"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0,0000</w:t>
            </w:r>
          </w:p>
        </w:tc>
        <w:tc>
          <w:tcPr>
            <w:tcW w:w="152" w:type="pct"/>
            <w:tcBorders>
              <w:top w:val="nil"/>
              <w:left w:val="nil"/>
              <w:bottom w:val="single" w:sz="4" w:space="0" w:color="auto"/>
              <w:right w:val="single" w:sz="4" w:space="0" w:color="auto"/>
            </w:tcBorders>
            <w:shd w:val="clear" w:color="000000" w:fill="F2F2F2"/>
            <w:noWrap/>
            <w:vAlign w:val="center"/>
            <w:hideMark/>
          </w:tcPr>
          <w:p w14:paraId="77BD54D9"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0,0000</w:t>
            </w:r>
          </w:p>
        </w:tc>
        <w:tc>
          <w:tcPr>
            <w:tcW w:w="152" w:type="pct"/>
            <w:tcBorders>
              <w:top w:val="nil"/>
              <w:left w:val="nil"/>
              <w:bottom w:val="single" w:sz="4" w:space="0" w:color="auto"/>
              <w:right w:val="single" w:sz="4" w:space="0" w:color="auto"/>
            </w:tcBorders>
            <w:shd w:val="clear" w:color="000000" w:fill="F2F2F2"/>
            <w:noWrap/>
            <w:vAlign w:val="center"/>
            <w:hideMark/>
          </w:tcPr>
          <w:p w14:paraId="356D0956"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0,0000</w:t>
            </w:r>
          </w:p>
        </w:tc>
        <w:tc>
          <w:tcPr>
            <w:tcW w:w="152" w:type="pct"/>
            <w:tcBorders>
              <w:top w:val="nil"/>
              <w:left w:val="nil"/>
              <w:bottom w:val="single" w:sz="4" w:space="0" w:color="auto"/>
              <w:right w:val="single" w:sz="4" w:space="0" w:color="auto"/>
            </w:tcBorders>
            <w:shd w:val="clear" w:color="000000" w:fill="F2F2F2"/>
            <w:noWrap/>
            <w:vAlign w:val="center"/>
            <w:hideMark/>
          </w:tcPr>
          <w:p w14:paraId="330BEF80"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0,0000</w:t>
            </w:r>
          </w:p>
        </w:tc>
        <w:tc>
          <w:tcPr>
            <w:tcW w:w="152" w:type="pct"/>
            <w:tcBorders>
              <w:top w:val="nil"/>
              <w:left w:val="nil"/>
              <w:bottom w:val="single" w:sz="4" w:space="0" w:color="auto"/>
              <w:right w:val="single" w:sz="4" w:space="0" w:color="auto"/>
            </w:tcBorders>
            <w:shd w:val="clear" w:color="000000" w:fill="F2F2F2"/>
            <w:noWrap/>
            <w:vAlign w:val="center"/>
            <w:hideMark/>
          </w:tcPr>
          <w:p w14:paraId="6BEFD15F"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0,0000</w:t>
            </w:r>
          </w:p>
        </w:tc>
        <w:tc>
          <w:tcPr>
            <w:tcW w:w="152" w:type="pct"/>
            <w:tcBorders>
              <w:top w:val="nil"/>
              <w:left w:val="nil"/>
              <w:bottom w:val="single" w:sz="4" w:space="0" w:color="auto"/>
              <w:right w:val="single" w:sz="4" w:space="0" w:color="auto"/>
            </w:tcBorders>
            <w:shd w:val="clear" w:color="000000" w:fill="F2F2F2"/>
            <w:noWrap/>
            <w:vAlign w:val="center"/>
            <w:hideMark/>
          </w:tcPr>
          <w:p w14:paraId="6A401B7A"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0,0000</w:t>
            </w:r>
          </w:p>
        </w:tc>
        <w:tc>
          <w:tcPr>
            <w:tcW w:w="152" w:type="pct"/>
            <w:tcBorders>
              <w:top w:val="nil"/>
              <w:left w:val="nil"/>
              <w:bottom w:val="single" w:sz="4" w:space="0" w:color="auto"/>
              <w:right w:val="single" w:sz="4" w:space="0" w:color="auto"/>
            </w:tcBorders>
            <w:shd w:val="clear" w:color="000000" w:fill="F2F2F2"/>
            <w:noWrap/>
            <w:vAlign w:val="center"/>
            <w:hideMark/>
          </w:tcPr>
          <w:p w14:paraId="386AFBCD"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0,0000</w:t>
            </w:r>
          </w:p>
        </w:tc>
        <w:tc>
          <w:tcPr>
            <w:tcW w:w="152" w:type="pct"/>
            <w:tcBorders>
              <w:top w:val="nil"/>
              <w:left w:val="nil"/>
              <w:bottom w:val="single" w:sz="4" w:space="0" w:color="auto"/>
              <w:right w:val="single" w:sz="4" w:space="0" w:color="auto"/>
            </w:tcBorders>
            <w:shd w:val="clear" w:color="000000" w:fill="F2F2F2"/>
            <w:noWrap/>
            <w:vAlign w:val="center"/>
            <w:hideMark/>
          </w:tcPr>
          <w:p w14:paraId="7B4AB133"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0,0000</w:t>
            </w:r>
          </w:p>
        </w:tc>
        <w:tc>
          <w:tcPr>
            <w:tcW w:w="143" w:type="pct"/>
            <w:tcBorders>
              <w:top w:val="nil"/>
              <w:left w:val="nil"/>
              <w:bottom w:val="single" w:sz="4" w:space="0" w:color="auto"/>
              <w:right w:val="single" w:sz="4" w:space="0" w:color="auto"/>
            </w:tcBorders>
            <w:shd w:val="clear" w:color="000000" w:fill="F2F2F2"/>
            <w:noWrap/>
            <w:vAlign w:val="center"/>
            <w:hideMark/>
          </w:tcPr>
          <w:p w14:paraId="7B7CE789"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0,0000</w:t>
            </w:r>
          </w:p>
        </w:tc>
        <w:tc>
          <w:tcPr>
            <w:tcW w:w="143" w:type="pct"/>
            <w:tcBorders>
              <w:top w:val="nil"/>
              <w:left w:val="nil"/>
              <w:bottom w:val="single" w:sz="4" w:space="0" w:color="auto"/>
              <w:right w:val="single" w:sz="4" w:space="0" w:color="auto"/>
            </w:tcBorders>
            <w:shd w:val="clear" w:color="000000" w:fill="F2F2F2"/>
            <w:noWrap/>
            <w:vAlign w:val="center"/>
            <w:hideMark/>
          </w:tcPr>
          <w:p w14:paraId="01CB7646"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0,0000</w:t>
            </w:r>
          </w:p>
        </w:tc>
        <w:tc>
          <w:tcPr>
            <w:tcW w:w="133" w:type="pct"/>
            <w:tcBorders>
              <w:top w:val="nil"/>
              <w:left w:val="nil"/>
              <w:bottom w:val="single" w:sz="4" w:space="0" w:color="auto"/>
              <w:right w:val="single" w:sz="4" w:space="0" w:color="auto"/>
            </w:tcBorders>
            <w:shd w:val="clear" w:color="000000" w:fill="F2F2F2"/>
            <w:noWrap/>
            <w:vAlign w:val="center"/>
            <w:hideMark/>
          </w:tcPr>
          <w:p w14:paraId="75850683" w14:textId="77777777" w:rsidR="00C4675B" w:rsidRPr="00C4675B" w:rsidRDefault="00C4675B" w:rsidP="00C4675B">
            <w:pPr>
              <w:jc w:val="center"/>
              <w:rPr>
                <w:rFonts w:eastAsia="Times New Roman"/>
                <w:color w:val="000000"/>
                <w:sz w:val="18"/>
                <w:szCs w:val="18"/>
                <w:lang w:val="ru-KZ" w:eastAsia="ru-KZ"/>
              </w:rPr>
            </w:pPr>
            <w:r w:rsidRPr="00C4675B">
              <w:rPr>
                <w:rFonts w:eastAsia="Times New Roman"/>
                <w:color w:val="000000"/>
                <w:sz w:val="18"/>
                <w:szCs w:val="18"/>
                <w:lang w:val="ru-KZ" w:eastAsia="ru-KZ"/>
              </w:rPr>
              <w:t>0,0000</w:t>
            </w:r>
          </w:p>
        </w:tc>
      </w:tr>
    </w:tbl>
    <w:p w14:paraId="77FA506E" w14:textId="77777777" w:rsidR="00854023" w:rsidRPr="00413A30" w:rsidRDefault="00854023" w:rsidP="00854023">
      <w:pPr>
        <w:rPr>
          <w:highlight w:val="yellow"/>
          <w:lang w:eastAsia="ru-RU"/>
        </w:rPr>
      </w:pPr>
    </w:p>
    <w:p w14:paraId="703CAC9B" w14:textId="62B6B263" w:rsidR="00A7739C" w:rsidRPr="00413A30" w:rsidRDefault="00A7739C" w:rsidP="00A7739C">
      <w:pPr>
        <w:rPr>
          <w:color w:val="FF0000"/>
          <w:highlight w:val="yellow"/>
          <w:lang w:eastAsia="ru-RU"/>
        </w:rPr>
      </w:pPr>
    </w:p>
    <w:p w14:paraId="15E67861" w14:textId="77777777" w:rsidR="00A7739C" w:rsidRPr="00413A30" w:rsidRDefault="00A7739C" w:rsidP="00A7739C">
      <w:pPr>
        <w:rPr>
          <w:color w:val="FF0000"/>
          <w:highlight w:val="yellow"/>
          <w:lang w:eastAsia="ru-RU"/>
        </w:rPr>
      </w:pPr>
    </w:p>
    <w:p w14:paraId="01048711" w14:textId="2BBCD3EC" w:rsidR="00A7739C" w:rsidRPr="00413A30" w:rsidRDefault="00A7739C" w:rsidP="00A7739C">
      <w:pPr>
        <w:rPr>
          <w:color w:val="FF0000"/>
          <w:highlight w:val="yellow"/>
          <w:lang w:eastAsia="ru-RU"/>
        </w:rPr>
        <w:sectPr w:rsidR="00A7739C" w:rsidRPr="00413A30" w:rsidSect="00854023">
          <w:pgSz w:w="23808" w:h="16840" w:orient="landscape" w:code="8"/>
          <w:pgMar w:top="851" w:right="1134" w:bottom="851" w:left="1134" w:header="680" w:footer="567" w:gutter="0"/>
          <w:cols w:space="708"/>
          <w:docGrid w:linePitch="360"/>
        </w:sectPr>
      </w:pPr>
    </w:p>
    <w:p w14:paraId="78C89F73" w14:textId="1CA4DC6D" w:rsidR="000C3D6C" w:rsidRPr="00413A30" w:rsidRDefault="000C3D6C" w:rsidP="002A5A99">
      <w:pPr>
        <w:pStyle w:val="10"/>
        <w:numPr>
          <w:ilvl w:val="0"/>
          <w:numId w:val="52"/>
        </w:numPr>
        <w:tabs>
          <w:tab w:val="left" w:pos="993"/>
        </w:tabs>
        <w:spacing w:before="0" w:after="0"/>
        <w:ind w:hanging="11"/>
        <w:rPr>
          <w:rFonts w:ascii="Times New Roman" w:hAnsi="Times New Roman"/>
          <w:caps/>
          <w:sz w:val="24"/>
        </w:rPr>
      </w:pPr>
      <w:bookmarkStart w:id="54" w:name="_Toc214548993"/>
      <w:r w:rsidRPr="00413A30">
        <w:rPr>
          <w:rFonts w:ascii="Times New Roman" w:hAnsi="Times New Roman"/>
          <w:caps/>
          <w:sz w:val="24"/>
        </w:rPr>
        <w:lastRenderedPageBreak/>
        <w:t>Современное состояние окружающей среды</w:t>
      </w:r>
      <w:bookmarkEnd w:id="54"/>
    </w:p>
    <w:p w14:paraId="439A0918" w14:textId="77777777" w:rsidR="000C3D6C" w:rsidRPr="00413A30" w:rsidRDefault="000C3D6C" w:rsidP="002A5A99">
      <w:pPr>
        <w:pStyle w:val="22"/>
        <w:numPr>
          <w:ilvl w:val="1"/>
          <w:numId w:val="52"/>
        </w:numPr>
        <w:spacing w:before="0" w:after="0"/>
        <w:rPr>
          <w:rFonts w:ascii="Times New Roman" w:hAnsi="Times New Roman"/>
          <w:b w:val="0"/>
          <w:i w:val="0"/>
        </w:rPr>
      </w:pPr>
      <w:bookmarkStart w:id="55" w:name="_Toc214548994"/>
      <w:r w:rsidRPr="00413A30">
        <w:rPr>
          <w:rFonts w:ascii="Times New Roman" w:hAnsi="Times New Roman"/>
          <w:i w:val="0"/>
          <w:sz w:val="24"/>
        </w:rPr>
        <w:t>Природно-климатические условия</w:t>
      </w:r>
      <w:bookmarkEnd w:id="55"/>
    </w:p>
    <w:p w14:paraId="00D639DF" w14:textId="77777777" w:rsidR="00E35717" w:rsidRPr="00413A30" w:rsidRDefault="00E35717" w:rsidP="00E35717">
      <w:pPr>
        <w:ind w:firstLine="709"/>
        <w:jc w:val="both"/>
      </w:pPr>
      <w:bookmarkStart w:id="56" w:name="_Toc497117555"/>
      <w:bookmarkStart w:id="57" w:name="_Toc73618682"/>
      <w:bookmarkStart w:id="58" w:name="_Toc86137909"/>
      <w:bookmarkStart w:id="59" w:name="_Toc86230240"/>
      <w:r w:rsidRPr="00413A30">
        <w:t>Природно-климатические условия рассматриваемого района определяются положением в глубине материка и отличаются резкими контрастами, присущими континентальному климату.</w:t>
      </w:r>
    </w:p>
    <w:p w14:paraId="3576BD89" w14:textId="77777777" w:rsidR="00E35717" w:rsidRPr="00413A30" w:rsidRDefault="00E35717" w:rsidP="00E35717">
      <w:pPr>
        <w:ind w:firstLine="709"/>
        <w:jc w:val="both"/>
        <w:rPr>
          <w:color w:val="FF0000"/>
          <w:lang w:val="ru-MD"/>
        </w:rPr>
      </w:pPr>
      <w:r w:rsidRPr="00413A30">
        <w:rPr>
          <w:lang w:val="ru-MD"/>
        </w:rPr>
        <w:t>Климат района резко континентальный, сухой, с высокой активностью ветрового режима, большими колебаниями погодных условий в течение года от весьма холодной зимы до очень жаркого лета. Климат района характеризуется умеренно холодной зимой и продолжительным, сухим, жарким летом.</w:t>
      </w:r>
      <w:r w:rsidRPr="00413A30">
        <w:rPr>
          <w:color w:val="FF0000"/>
          <w:lang w:val="ru-MD"/>
        </w:rPr>
        <w:t xml:space="preserve"> </w:t>
      </w:r>
    </w:p>
    <w:p w14:paraId="3734E72A" w14:textId="7C1957F3" w:rsidR="00E35717" w:rsidRPr="00413A30" w:rsidRDefault="00E35717" w:rsidP="00E35717">
      <w:pPr>
        <w:ind w:firstLine="708"/>
        <w:jc w:val="both"/>
        <w:rPr>
          <w:rFonts w:eastAsia="Arial Unicode MS"/>
          <w:lang w:val="kk-KZ"/>
        </w:rPr>
      </w:pPr>
      <w:r w:rsidRPr="00413A30">
        <w:rPr>
          <w:rFonts w:eastAsia="Times New Roman CYR"/>
          <w:lang w:eastAsia="ru-RU"/>
        </w:rPr>
        <w:t>По данным «Центра гидрометеорологического мониторинга» РГП «Казгидромет» климатические характеристики для района расположения месторождений ТОО «Казахтуркмунай»</w:t>
      </w:r>
      <w:r w:rsidRPr="00413A30">
        <w:rPr>
          <w:rFonts w:eastAsia="Times New Roman CYR"/>
          <w:lang w:val="kk-KZ" w:eastAsia="ru-RU"/>
        </w:rPr>
        <w:t xml:space="preserve"> </w:t>
      </w:r>
      <w:r w:rsidRPr="00413A30">
        <w:rPr>
          <w:rFonts w:eastAsia="Times New Roman CYR"/>
          <w:lang w:eastAsia="ru-RU"/>
        </w:rPr>
        <w:t xml:space="preserve">в </w:t>
      </w:r>
      <w:r w:rsidR="006C6591" w:rsidRPr="00437EEA">
        <w:rPr>
          <w:rFonts w:eastAsia="Times New Roman CYR"/>
          <w:lang w:eastAsia="ru-RU"/>
        </w:rPr>
        <w:t>Актюбинской</w:t>
      </w:r>
      <w:r w:rsidRPr="00437EEA">
        <w:rPr>
          <w:rFonts w:eastAsia="Times New Roman CYR"/>
          <w:lang w:val="kk-KZ" w:eastAsia="ru-RU"/>
        </w:rPr>
        <w:t xml:space="preserve"> </w:t>
      </w:r>
      <w:r w:rsidRPr="00437EEA">
        <w:rPr>
          <w:rFonts w:eastAsia="Times New Roman CYR"/>
          <w:lang w:eastAsia="ru-RU"/>
        </w:rPr>
        <w:t xml:space="preserve">области представлены в таблицах </w:t>
      </w:r>
      <w:r w:rsidRPr="00437EEA">
        <w:rPr>
          <w:rFonts w:eastAsia="Times New Roman CYR"/>
          <w:lang w:val="kk-KZ" w:eastAsia="ru-RU"/>
        </w:rPr>
        <w:t>2</w:t>
      </w:r>
      <w:r w:rsidRPr="00437EEA">
        <w:rPr>
          <w:rFonts w:eastAsia="Times New Roman CYR"/>
          <w:lang w:eastAsia="ru-RU"/>
        </w:rPr>
        <w:t xml:space="preserve">.1 - 2.2 по данным наблюдений на близлежащей метеорологической станции </w:t>
      </w:r>
      <w:r w:rsidRPr="00437EEA">
        <w:rPr>
          <w:rFonts w:eastAsia="Times New Roman CYR"/>
          <w:lang w:val="kk-KZ" w:eastAsia="ru-RU"/>
        </w:rPr>
        <w:t>за 202</w:t>
      </w:r>
      <w:r w:rsidR="00043A57">
        <w:rPr>
          <w:rFonts w:eastAsia="Times New Roman CYR"/>
          <w:lang w:eastAsia="ru-RU"/>
        </w:rPr>
        <w:t>6</w:t>
      </w:r>
      <w:r w:rsidRPr="00437EEA">
        <w:rPr>
          <w:rFonts w:eastAsia="Times New Roman CYR"/>
          <w:lang w:val="kk-KZ" w:eastAsia="ru-RU"/>
        </w:rPr>
        <w:t>г.</w:t>
      </w:r>
    </w:p>
    <w:p w14:paraId="32C15929" w14:textId="5E1F791E" w:rsidR="008B678F" w:rsidRPr="00413A30" w:rsidRDefault="000D42B3" w:rsidP="008B678F">
      <w:pPr>
        <w:pStyle w:val="afff"/>
        <w:spacing w:after="0"/>
        <w:ind w:firstLine="708"/>
        <w:rPr>
          <w:iCs/>
        </w:rPr>
      </w:pPr>
      <w:bookmarkStart w:id="60" w:name="_Toc236236748"/>
      <w:r>
        <w:t>Таблица</w:t>
      </w:r>
      <w:r w:rsidR="000C3D6C" w:rsidRPr="00413A30">
        <w:t xml:space="preserve"> </w:t>
      </w:r>
      <w:r w:rsidR="00D20DBB">
        <w:fldChar w:fldCharType="begin"/>
      </w:r>
      <w:r w:rsidR="00D20DBB">
        <w:instrText xml:space="preserve"> STYLEREF 1 \s </w:instrText>
      </w:r>
      <w:r w:rsidR="00D20DBB">
        <w:fldChar w:fldCharType="separate"/>
      </w:r>
      <w:r w:rsidR="00D6182F">
        <w:rPr>
          <w:noProof/>
        </w:rPr>
        <w:t>2</w:t>
      </w:r>
      <w:r w:rsidR="00D20DBB">
        <w:rPr>
          <w:noProof/>
        </w:rPr>
        <w:fldChar w:fldCharType="end"/>
      </w:r>
      <w:r w:rsidR="00022625">
        <w:t>.</w:t>
      </w:r>
      <w:r w:rsidR="00D20DBB">
        <w:fldChar w:fldCharType="begin"/>
      </w:r>
      <w:r w:rsidR="00D20DBB">
        <w:instrText xml:space="preserve"> SEQ Таблица \* ARABIC \s 1 </w:instrText>
      </w:r>
      <w:r w:rsidR="00D20DBB">
        <w:fldChar w:fldCharType="separate"/>
      </w:r>
      <w:r w:rsidR="00D6182F">
        <w:rPr>
          <w:noProof/>
        </w:rPr>
        <w:t>1</w:t>
      </w:r>
      <w:r w:rsidR="00D20DBB">
        <w:rPr>
          <w:noProof/>
        </w:rPr>
        <w:fldChar w:fldCharType="end"/>
      </w:r>
      <w:r w:rsidR="000C3D6C" w:rsidRPr="00413A30">
        <w:t xml:space="preserve"> - </w:t>
      </w:r>
      <w:r w:rsidR="00A13394" w:rsidRPr="00413A30">
        <w:rPr>
          <w:iCs/>
        </w:rPr>
        <w:t>Общая климатическая характеристика</w:t>
      </w:r>
      <w:bookmarkEnd w:id="60"/>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7000"/>
        <w:gridCol w:w="2324"/>
      </w:tblGrid>
      <w:tr w:rsidR="00043A57" w:rsidRPr="00043A57" w14:paraId="67239D1A" w14:textId="77777777" w:rsidTr="00525B20">
        <w:trPr>
          <w:trHeight w:val="98"/>
        </w:trPr>
        <w:tc>
          <w:tcPr>
            <w:tcW w:w="3754" w:type="pct"/>
          </w:tcPr>
          <w:p w14:paraId="6D70985D" w14:textId="77777777" w:rsidR="00043A57" w:rsidRPr="00043A57" w:rsidRDefault="00043A57" w:rsidP="00525B20">
            <w:pPr>
              <w:ind w:left="57" w:right="57"/>
              <w:jc w:val="both"/>
              <w:rPr>
                <w:sz w:val="20"/>
                <w:szCs w:val="20"/>
              </w:rPr>
            </w:pPr>
            <w:r w:rsidRPr="00043A57">
              <w:rPr>
                <w:sz w:val="20"/>
                <w:szCs w:val="20"/>
              </w:rPr>
              <w:t>Коэффициент, зависящий от стратификации атмосферы, А</w:t>
            </w:r>
          </w:p>
        </w:tc>
        <w:tc>
          <w:tcPr>
            <w:tcW w:w="1246" w:type="pct"/>
          </w:tcPr>
          <w:p w14:paraId="13921B07" w14:textId="77777777" w:rsidR="00043A57" w:rsidRPr="00043A57" w:rsidRDefault="00043A57" w:rsidP="00525B20">
            <w:pPr>
              <w:ind w:left="57" w:right="57"/>
              <w:jc w:val="center"/>
              <w:rPr>
                <w:sz w:val="20"/>
                <w:szCs w:val="20"/>
              </w:rPr>
            </w:pPr>
            <w:r w:rsidRPr="00043A57">
              <w:rPr>
                <w:sz w:val="20"/>
                <w:szCs w:val="20"/>
              </w:rPr>
              <w:t>200</w:t>
            </w:r>
          </w:p>
        </w:tc>
      </w:tr>
      <w:tr w:rsidR="00043A57" w:rsidRPr="00043A57" w14:paraId="2AC4D4D2" w14:textId="77777777" w:rsidTr="00525B20">
        <w:trPr>
          <w:trHeight w:val="70"/>
        </w:trPr>
        <w:tc>
          <w:tcPr>
            <w:tcW w:w="3754" w:type="pct"/>
          </w:tcPr>
          <w:p w14:paraId="5C4EEC2C" w14:textId="77777777" w:rsidR="00043A57" w:rsidRPr="00043A57" w:rsidRDefault="00043A57" w:rsidP="00525B20">
            <w:pPr>
              <w:ind w:left="57" w:right="57"/>
              <w:jc w:val="both"/>
              <w:rPr>
                <w:sz w:val="20"/>
                <w:szCs w:val="20"/>
              </w:rPr>
            </w:pPr>
            <w:r w:rsidRPr="00043A57">
              <w:rPr>
                <w:sz w:val="20"/>
                <w:szCs w:val="20"/>
              </w:rPr>
              <w:t>Коэффициент рельефа местности, η</w:t>
            </w:r>
          </w:p>
        </w:tc>
        <w:tc>
          <w:tcPr>
            <w:tcW w:w="1246" w:type="pct"/>
          </w:tcPr>
          <w:p w14:paraId="5AC74C3E" w14:textId="77777777" w:rsidR="00043A57" w:rsidRPr="00043A57" w:rsidRDefault="00043A57" w:rsidP="00525B20">
            <w:pPr>
              <w:ind w:left="57" w:right="57"/>
              <w:jc w:val="center"/>
              <w:rPr>
                <w:sz w:val="20"/>
                <w:szCs w:val="20"/>
              </w:rPr>
            </w:pPr>
            <w:r w:rsidRPr="00043A57">
              <w:rPr>
                <w:sz w:val="20"/>
                <w:szCs w:val="20"/>
              </w:rPr>
              <w:t>1,0</w:t>
            </w:r>
          </w:p>
        </w:tc>
      </w:tr>
      <w:tr w:rsidR="00043A57" w:rsidRPr="00043A57" w14:paraId="4F562CC5" w14:textId="77777777" w:rsidTr="00525B20">
        <w:tc>
          <w:tcPr>
            <w:tcW w:w="3754" w:type="pct"/>
          </w:tcPr>
          <w:p w14:paraId="5C253E26" w14:textId="77777777" w:rsidR="00043A57" w:rsidRPr="00043A57" w:rsidRDefault="00043A57" w:rsidP="00525B20">
            <w:pPr>
              <w:ind w:left="57" w:right="57"/>
              <w:jc w:val="both"/>
              <w:rPr>
                <w:sz w:val="20"/>
                <w:szCs w:val="20"/>
              </w:rPr>
            </w:pPr>
            <w:r w:rsidRPr="00043A57">
              <w:rPr>
                <w:sz w:val="20"/>
                <w:szCs w:val="20"/>
              </w:rPr>
              <w:t>Средняя минимальная температура воздуха самого холодного месяца (январь)</w:t>
            </w:r>
          </w:p>
        </w:tc>
        <w:tc>
          <w:tcPr>
            <w:tcW w:w="1246" w:type="pct"/>
          </w:tcPr>
          <w:p w14:paraId="1BCE2B0C" w14:textId="5E11276C" w:rsidR="00043A57" w:rsidRPr="00043A57" w:rsidRDefault="00043A57" w:rsidP="00525B20">
            <w:pPr>
              <w:ind w:left="57" w:right="57"/>
              <w:jc w:val="center"/>
              <w:rPr>
                <w:sz w:val="20"/>
                <w:szCs w:val="20"/>
              </w:rPr>
            </w:pPr>
            <w:r w:rsidRPr="00043A57">
              <w:rPr>
                <w:sz w:val="20"/>
                <w:szCs w:val="20"/>
                <w:lang w:val="kk-KZ"/>
              </w:rPr>
              <w:t>-</w:t>
            </w:r>
            <w:r w:rsidR="003B5A71">
              <w:rPr>
                <w:sz w:val="20"/>
                <w:szCs w:val="20"/>
              </w:rPr>
              <w:t>8,6</w:t>
            </w:r>
            <w:r w:rsidRPr="00043A57">
              <w:rPr>
                <w:sz w:val="20"/>
                <w:szCs w:val="20"/>
              </w:rPr>
              <w:t xml:space="preserve"> градуса мороза</w:t>
            </w:r>
          </w:p>
        </w:tc>
      </w:tr>
      <w:tr w:rsidR="00043A57" w:rsidRPr="00043A57" w14:paraId="02C74B80" w14:textId="77777777" w:rsidTr="00525B20">
        <w:tc>
          <w:tcPr>
            <w:tcW w:w="3754" w:type="pct"/>
          </w:tcPr>
          <w:p w14:paraId="3800715C" w14:textId="77777777" w:rsidR="00043A57" w:rsidRPr="00043A57" w:rsidRDefault="00043A57" w:rsidP="00525B20">
            <w:pPr>
              <w:ind w:left="57" w:right="57"/>
              <w:jc w:val="both"/>
              <w:rPr>
                <w:sz w:val="20"/>
                <w:szCs w:val="20"/>
              </w:rPr>
            </w:pPr>
            <w:r w:rsidRPr="00043A57">
              <w:rPr>
                <w:sz w:val="20"/>
                <w:szCs w:val="20"/>
              </w:rPr>
              <w:t>Средняя максимальная температура воздуха самого жаркого месяца (июль)</w:t>
            </w:r>
          </w:p>
        </w:tc>
        <w:tc>
          <w:tcPr>
            <w:tcW w:w="1246" w:type="pct"/>
          </w:tcPr>
          <w:p w14:paraId="0409B091" w14:textId="69355D15" w:rsidR="00043A57" w:rsidRPr="00043A57" w:rsidRDefault="00043A57" w:rsidP="00525B20">
            <w:pPr>
              <w:ind w:left="57" w:right="57"/>
              <w:jc w:val="center"/>
              <w:rPr>
                <w:sz w:val="20"/>
                <w:szCs w:val="20"/>
              </w:rPr>
            </w:pPr>
            <w:r w:rsidRPr="00043A57">
              <w:rPr>
                <w:sz w:val="20"/>
                <w:szCs w:val="20"/>
              </w:rPr>
              <w:t>+</w:t>
            </w:r>
            <w:r w:rsidR="003B5A71">
              <w:rPr>
                <w:sz w:val="20"/>
                <w:szCs w:val="20"/>
              </w:rPr>
              <w:t>31,9</w:t>
            </w:r>
            <w:r w:rsidRPr="00043A57">
              <w:rPr>
                <w:sz w:val="20"/>
                <w:szCs w:val="20"/>
              </w:rPr>
              <w:t xml:space="preserve"> градуса тепла</w:t>
            </w:r>
          </w:p>
        </w:tc>
      </w:tr>
      <w:tr w:rsidR="00043A57" w:rsidRPr="00043A57" w14:paraId="5E8B9EE0" w14:textId="77777777" w:rsidTr="00525B20">
        <w:tc>
          <w:tcPr>
            <w:tcW w:w="3754" w:type="pct"/>
          </w:tcPr>
          <w:p w14:paraId="32A8100B" w14:textId="35D9E822" w:rsidR="00043A57" w:rsidRPr="00043A57" w:rsidRDefault="00043A57" w:rsidP="00525B20">
            <w:pPr>
              <w:ind w:left="57" w:right="57"/>
              <w:jc w:val="both"/>
              <w:rPr>
                <w:sz w:val="20"/>
                <w:szCs w:val="20"/>
              </w:rPr>
            </w:pPr>
            <w:r w:rsidRPr="00043A57">
              <w:rPr>
                <w:sz w:val="20"/>
                <w:szCs w:val="20"/>
              </w:rPr>
              <w:t>С</w:t>
            </w:r>
            <w:r w:rsidR="003B5A71">
              <w:rPr>
                <w:sz w:val="20"/>
                <w:szCs w:val="20"/>
              </w:rPr>
              <w:t>редняя с</w:t>
            </w:r>
            <w:r w:rsidRPr="00043A57">
              <w:rPr>
                <w:sz w:val="20"/>
                <w:szCs w:val="20"/>
              </w:rPr>
              <w:t xml:space="preserve">корость ветра </w:t>
            </w:r>
          </w:p>
        </w:tc>
        <w:tc>
          <w:tcPr>
            <w:tcW w:w="1246" w:type="pct"/>
          </w:tcPr>
          <w:p w14:paraId="747C45B8" w14:textId="4F48B753" w:rsidR="00043A57" w:rsidRPr="00043A57" w:rsidRDefault="003B5A71" w:rsidP="00525B20">
            <w:pPr>
              <w:ind w:left="57" w:right="57"/>
              <w:jc w:val="center"/>
              <w:rPr>
                <w:sz w:val="20"/>
                <w:szCs w:val="20"/>
              </w:rPr>
            </w:pPr>
            <w:r w:rsidRPr="003B5A71">
              <w:rPr>
                <w:sz w:val="20"/>
                <w:szCs w:val="20"/>
              </w:rPr>
              <w:t>2,2</w:t>
            </w:r>
            <w:r w:rsidR="00043A57" w:rsidRPr="003B5A71">
              <w:rPr>
                <w:sz w:val="20"/>
                <w:szCs w:val="20"/>
              </w:rPr>
              <w:t xml:space="preserve"> м/с</w:t>
            </w:r>
          </w:p>
        </w:tc>
      </w:tr>
      <w:tr w:rsidR="00043A57" w:rsidRPr="00043A57" w14:paraId="05F005A1" w14:textId="77777777" w:rsidTr="00525B20">
        <w:tc>
          <w:tcPr>
            <w:tcW w:w="3754" w:type="pct"/>
          </w:tcPr>
          <w:p w14:paraId="2D5ADB1B" w14:textId="77777777" w:rsidR="00043A57" w:rsidRPr="00043A57" w:rsidRDefault="00043A57" w:rsidP="00525B20">
            <w:pPr>
              <w:ind w:left="57" w:right="57"/>
              <w:jc w:val="both"/>
              <w:rPr>
                <w:sz w:val="20"/>
                <w:szCs w:val="20"/>
              </w:rPr>
            </w:pPr>
            <w:r w:rsidRPr="00043A57">
              <w:rPr>
                <w:sz w:val="20"/>
                <w:szCs w:val="20"/>
              </w:rPr>
              <w:t>Количество осадков за холодный период года</w:t>
            </w:r>
            <w:r w:rsidRPr="00043A57">
              <w:rPr>
                <w:i/>
                <w:sz w:val="20"/>
                <w:szCs w:val="20"/>
              </w:rPr>
              <w:t xml:space="preserve"> </w:t>
            </w:r>
            <w:r w:rsidRPr="00043A57">
              <w:rPr>
                <w:sz w:val="20"/>
                <w:szCs w:val="20"/>
              </w:rPr>
              <w:t xml:space="preserve"> (с </w:t>
            </w:r>
            <w:r w:rsidRPr="00043A57">
              <w:rPr>
                <w:sz w:val="20"/>
                <w:szCs w:val="20"/>
                <w:lang w:val="en-US"/>
              </w:rPr>
              <w:t>XI</w:t>
            </w:r>
            <w:r w:rsidRPr="00043A57">
              <w:rPr>
                <w:sz w:val="20"/>
                <w:szCs w:val="20"/>
              </w:rPr>
              <w:t xml:space="preserve"> по </w:t>
            </w:r>
            <w:r w:rsidRPr="00043A57">
              <w:rPr>
                <w:sz w:val="20"/>
                <w:szCs w:val="20"/>
                <w:lang w:val="en-US"/>
              </w:rPr>
              <w:t>III</w:t>
            </w:r>
            <w:r w:rsidRPr="00043A57">
              <w:rPr>
                <w:sz w:val="20"/>
                <w:szCs w:val="20"/>
              </w:rPr>
              <w:t>)</w:t>
            </w:r>
          </w:p>
        </w:tc>
        <w:tc>
          <w:tcPr>
            <w:tcW w:w="1246" w:type="pct"/>
          </w:tcPr>
          <w:p w14:paraId="11946B96" w14:textId="6E9F25D1" w:rsidR="00043A57" w:rsidRPr="00043A57" w:rsidRDefault="003B5A71" w:rsidP="00525B20">
            <w:pPr>
              <w:ind w:left="57" w:right="57"/>
              <w:jc w:val="center"/>
              <w:rPr>
                <w:sz w:val="20"/>
                <w:szCs w:val="20"/>
              </w:rPr>
            </w:pPr>
            <w:r>
              <w:rPr>
                <w:sz w:val="20"/>
                <w:szCs w:val="20"/>
              </w:rPr>
              <w:t>126,0</w:t>
            </w:r>
            <w:r w:rsidR="00043A57" w:rsidRPr="00043A57">
              <w:rPr>
                <w:sz w:val="20"/>
                <w:szCs w:val="20"/>
              </w:rPr>
              <w:t xml:space="preserve"> мм</w:t>
            </w:r>
          </w:p>
        </w:tc>
      </w:tr>
      <w:tr w:rsidR="00043A57" w:rsidRPr="00043A57" w14:paraId="0B308894" w14:textId="77777777" w:rsidTr="00525B20">
        <w:tc>
          <w:tcPr>
            <w:tcW w:w="3754" w:type="pct"/>
          </w:tcPr>
          <w:p w14:paraId="6414A470" w14:textId="77777777" w:rsidR="00043A57" w:rsidRPr="00043A57" w:rsidRDefault="00043A57" w:rsidP="00525B20">
            <w:pPr>
              <w:ind w:left="57" w:right="57"/>
              <w:jc w:val="both"/>
              <w:rPr>
                <w:sz w:val="20"/>
                <w:szCs w:val="20"/>
              </w:rPr>
            </w:pPr>
            <w:r w:rsidRPr="00043A57">
              <w:rPr>
                <w:sz w:val="20"/>
                <w:szCs w:val="20"/>
              </w:rPr>
              <w:t xml:space="preserve">Количество осадков за теплый период года ( с </w:t>
            </w:r>
            <w:r w:rsidRPr="00043A57">
              <w:rPr>
                <w:sz w:val="20"/>
                <w:szCs w:val="20"/>
                <w:lang w:val="en-US"/>
              </w:rPr>
              <w:t>IV</w:t>
            </w:r>
            <w:r w:rsidRPr="00043A57">
              <w:rPr>
                <w:sz w:val="20"/>
                <w:szCs w:val="20"/>
              </w:rPr>
              <w:t xml:space="preserve"> по Х)</w:t>
            </w:r>
          </w:p>
        </w:tc>
        <w:tc>
          <w:tcPr>
            <w:tcW w:w="1246" w:type="pct"/>
          </w:tcPr>
          <w:p w14:paraId="06F54A50" w14:textId="43F246D4" w:rsidR="00043A57" w:rsidRPr="00043A57" w:rsidRDefault="003B5A71" w:rsidP="00525B20">
            <w:pPr>
              <w:ind w:left="57" w:right="57"/>
              <w:jc w:val="center"/>
              <w:rPr>
                <w:sz w:val="20"/>
                <w:szCs w:val="20"/>
              </w:rPr>
            </w:pPr>
            <w:r>
              <w:rPr>
                <w:sz w:val="20"/>
                <w:szCs w:val="20"/>
              </w:rPr>
              <w:t>87,3</w:t>
            </w:r>
            <w:r w:rsidR="00043A57" w:rsidRPr="00043A57">
              <w:rPr>
                <w:sz w:val="20"/>
                <w:szCs w:val="20"/>
              </w:rPr>
              <w:t xml:space="preserve"> мм</w:t>
            </w:r>
          </w:p>
        </w:tc>
      </w:tr>
    </w:tbl>
    <w:p w14:paraId="577091E5" w14:textId="77777777" w:rsidR="00A13394" w:rsidRPr="00437EEA" w:rsidRDefault="00A13394" w:rsidP="00A13394">
      <w:pPr>
        <w:pStyle w:val="afff"/>
        <w:spacing w:before="0" w:after="0"/>
        <w:ind w:firstLine="709"/>
        <w:rPr>
          <w:highlight w:val="yellow"/>
        </w:rPr>
      </w:pPr>
    </w:p>
    <w:p w14:paraId="7CB8BA80" w14:textId="03DACE6E" w:rsidR="00043A57" w:rsidRPr="00C22836" w:rsidRDefault="00043A57" w:rsidP="00043A57">
      <w:pPr>
        <w:pStyle w:val="afff"/>
        <w:keepNext/>
      </w:pPr>
      <w:bookmarkStart w:id="61" w:name="_Toc66284664"/>
      <w:r w:rsidRPr="00C22836">
        <w:t xml:space="preserve">Таблица </w:t>
      </w:r>
      <w:r w:rsidR="003B5A71">
        <w:t>2.2</w:t>
      </w:r>
      <w:r w:rsidRPr="00C22836">
        <w:t>- Средняя годовая повторяемость (%) направлений ветра и штилей</w:t>
      </w:r>
      <w:bookmarkEnd w:id="61"/>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1281"/>
        <w:gridCol w:w="1044"/>
        <w:gridCol w:w="988"/>
        <w:gridCol w:w="977"/>
        <w:gridCol w:w="983"/>
        <w:gridCol w:w="938"/>
        <w:gridCol w:w="1028"/>
        <w:gridCol w:w="1044"/>
        <w:gridCol w:w="1041"/>
      </w:tblGrid>
      <w:tr w:rsidR="00043A57" w:rsidRPr="00043A57" w14:paraId="118DA4DE" w14:textId="77777777" w:rsidTr="00525B20">
        <w:trPr>
          <w:trHeight w:val="161"/>
          <w:jc w:val="center"/>
        </w:trPr>
        <w:tc>
          <w:tcPr>
            <w:tcW w:w="687" w:type="pct"/>
            <w:vAlign w:val="bottom"/>
          </w:tcPr>
          <w:p w14:paraId="55D7B144" w14:textId="77777777" w:rsidR="00043A57" w:rsidRPr="00043A57" w:rsidRDefault="00043A57" w:rsidP="00525B20">
            <w:pPr>
              <w:shd w:val="clear" w:color="auto" w:fill="FFFFFF"/>
              <w:spacing w:line="276" w:lineRule="auto"/>
              <w:jc w:val="center"/>
              <w:rPr>
                <w:b/>
                <w:sz w:val="20"/>
                <w:szCs w:val="20"/>
              </w:rPr>
            </w:pPr>
            <w:r w:rsidRPr="00043A57">
              <w:rPr>
                <w:b/>
                <w:sz w:val="20"/>
                <w:szCs w:val="20"/>
              </w:rPr>
              <w:t>С</w:t>
            </w:r>
          </w:p>
        </w:tc>
        <w:tc>
          <w:tcPr>
            <w:tcW w:w="560" w:type="pct"/>
            <w:vAlign w:val="bottom"/>
          </w:tcPr>
          <w:p w14:paraId="4EB865C7" w14:textId="77777777" w:rsidR="00043A57" w:rsidRPr="00043A57" w:rsidRDefault="00043A57" w:rsidP="00525B20">
            <w:pPr>
              <w:shd w:val="clear" w:color="auto" w:fill="FFFFFF"/>
              <w:spacing w:line="276" w:lineRule="auto"/>
              <w:jc w:val="center"/>
              <w:rPr>
                <w:b/>
                <w:sz w:val="20"/>
                <w:szCs w:val="20"/>
              </w:rPr>
            </w:pPr>
            <w:r w:rsidRPr="00043A57">
              <w:rPr>
                <w:b/>
                <w:sz w:val="20"/>
                <w:szCs w:val="20"/>
              </w:rPr>
              <w:t>СВ</w:t>
            </w:r>
          </w:p>
        </w:tc>
        <w:tc>
          <w:tcPr>
            <w:tcW w:w="530" w:type="pct"/>
            <w:vAlign w:val="bottom"/>
          </w:tcPr>
          <w:p w14:paraId="13256899" w14:textId="77777777" w:rsidR="00043A57" w:rsidRPr="00043A57" w:rsidRDefault="00043A57" w:rsidP="00525B20">
            <w:pPr>
              <w:shd w:val="clear" w:color="auto" w:fill="FFFFFF"/>
              <w:spacing w:line="276" w:lineRule="auto"/>
              <w:jc w:val="center"/>
              <w:rPr>
                <w:b/>
                <w:sz w:val="20"/>
                <w:szCs w:val="20"/>
              </w:rPr>
            </w:pPr>
            <w:r w:rsidRPr="00043A57">
              <w:rPr>
                <w:b/>
                <w:sz w:val="20"/>
                <w:szCs w:val="20"/>
              </w:rPr>
              <w:t>В</w:t>
            </w:r>
          </w:p>
        </w:tc>
        <w:tc>
          <w:tcPr>
            <w:tcW w:w="524" w:type="pct"/>
            <w:vAlign w:val="bottom"/>
          </w:tcPr>
          <w:p w14:paraId="1D2A7F3D" w14:textId="77777777" w:rsidR="00043A57" w:rsidRPr="00043A57" w:rsidRDefault="00043A57" w:rsidP="00525B20">
            <w:pPr>
              <w:shd w:val="clear" w:color="auto" w:fill="FFFFFF"/>
              <w:spacing w:line="276" w:lineRule="auto"/>
              <w:jc w:val="center"/>
              <w:rPr>
                <w:b/>
                <w:sz w:val="20"/>
                <w:szCs w:val="20"/>
              </w:rPr>
            </w:pPr>
            <w:r w:rsidRPr="00043A57">
              <w:rPr>
                <w:b/>
                <w:sz w:val="20"/>
                <w:szCs w:val="20"/>
              </w:rPr>
              <w:t>ЮВ</w:t>
            </w:r>
          </w:p>
        </w:tc>
        <w:tc>
          <w:tcPr>
            <w:tcW w:w="527" w:type="pct"/>
            <w:vAlign w:val="bottom"/>
          </w:tcPr>
          <w:p w14:paraId="02600FD8" w14:textId="77777777" w:rsidR="00043A57" w:rsidRPr="00043A57" w:rsidRDefault="00043A57" w:rsidP="00525B20">
            <w:pPr>
              <w:shd w:val="clear" w:color="auto" w:fill="FFFFFF"/>
              <w:spacing w:line="276" w:lineRule="auto"/>
              <w:jc w:val="center"/>
              <w:rPr>
                <w:b/>
                <w:sz w:val="20"/>
                <w:szCs w:val="20"/>
              </w:rPr>
            </w:pPr>
            <w:r w:rsidRPr="00043A57">
              <w:rPr>
                <w:b/>
                <w:sz w:val="20"/>
                <w:szCs w:val="20"/>
              </w:rPr>
              <w:t>Ю</w:t>
            </w:r>
          </w:p>
        </w:tc>
        <w:tc>
          <w:tcPr>
            <w:tcW w:w="503" w:type="pct"/>
            <w:vAlign w:val="bottom"/>
          </w:tcPr>
          <w:p w14:paraId="3A4C8C4A" w14:textId="77777777" w:rsidR="00043A57" w:rsidRPr="00043A57" w:rsidRDefault="00043A57" w:rsidP="00525B20">
            <w:pPr>
              <w:shd w:val="clear" w:color="auto" w:fill="FFFFFF"/>
              <w:spacing w:line="276" w:lineRule="auto"/>
              <w:jc w:val="center"/>
              <w:rPr>
                <w:b/>
                <w:sz w:val="20"/>
                <w:szCs w:val="20"/>
              </w:rPr>
            </w:pPr>
            <w:r w:rsidRPr="00043A57">
              <w:rPr>
                <w:b/>
                <w:sz w:val="20"/>
                <w:szCs w:val="20"/>
              </w:rPr>
              <w:t>ЮЗ</w:t>
            </w:r>
          </w:p>
        </w:tc>
        <w:tc>
          <w:tcPr>
            <w:tcW w:w="551" w:type="pct"/>
            <w:vAlign w:val="bottom"/>
          </w:tcPr>
          <w:p w14:paraId="25AEBCEB" w14:textId="77777777" w:rsidR="00043A57" w:rsidRPr="00043A57" w:rsidRDefault="00043A57" w:rsidP="00525B20">
            <w:pPr>
              <w:shd w:val="clear" w:color="auto" w:fill="FFFFFF"/>
              <w:spacing w:line="276" w:lineRule="auto"/>
              <w:jc w:val="center"/>
              <w:rPr>
                <w:b/>
                <w:sz w:val="20"/>
                <w:szCs w:val="20"/>
              </w:rPr>
            </w:pPr>
            <w:r w:rsidRPr="00043A57">
              <w:rPr>
                <w:b/>
                <w:sz w:val="20"/>
                <w:szCs w:val="20"/>
              </w:rPr>
              <w:t>З</w:t>
            </w:r>
          </w:p>
        </w:tc>
        <w:tc>
          <w:tcPr>
            <w:tcW w:w="560" w:type="pct"/>
            <w:vAlign w:val="bottom"/>
          </w:tcPr>
          <w:p w14:paraId="3B92392C" w14:textId="77777777" w:rsidR="00043A57" w:rsidRPr="00043A57" w:rsidRDefault="00043A57" w:rsidP="00525B20">
            <w:pPr>
              <w:shd w:val="clear" w:color="auto" w:fill="FFFFFF"/>
              <w:spacing w:line="276" w:lineRule="auto"/>
              <w:jc w:val="center"/>
              <w:rPr>
                <w:b/>
                <w:sz w:val="20"/>
                <w:szCs w:val="20"/>
              </w:rPr>
            </w:pPr>
            <w:r w:rsidRPr="00043A57">
              <w:rPr>
                <w:b/>
                <w:sz w:val="20"/>
                <w:szCs w:val="20"/>
              </w:rPr>
              <w:t>СЗ</w:t>
            </w:r>
          </w:p>
        </w:tc>
        <w:tc>
          <w:tcPr>
            <w:tcW w:w="558" w:type="pct"/>
          </w:tcPr>
          <w:p w14:paraId="73A8107E" w14:textId="77777777" w:rsidR="00043A57" w:rsidRPr="00043A57" w:rsidRDefault="00043A57" w:rsidP="00525B20">
            <w:pPr>
              <w:shd w:val="clear" w:color="auto" w:fill="FFFFFF"/>
              <w:spacing w:line="276" w:lineRule="auto"/>
              <w:jc w:val="center"/>
              <w:rPr>
                <w:b/>
                <w:sz w:val="20"/>
                <w:szCs w:val="20"/>
              </w:rPr>
            </w:pPr>
            <w:r w:rsidRPr="00043A57">
              <w:rPr>
                <w:b/>
                <w:sz w:val="20"/>
                <w:szCs w:val="20"/>
              </w:rPr>
              <w:t>Штиль</w:t>
            </w:r>
          </w:p>
        </w:tc>
      </w:tr>
      <w:tr w:rsidR="00043A57" w:rsidRPr="00043A57" w14:paraId="515BB29F" w14:textId="77777777" w:rsidTr="00525B20">
        <w:trPr>
          <w:trHeight w:val="115"/>
          <w:jc w:val="center"/>
        </w:trPr>
        <w:tc>
          <w:tcPr>
            <w:tcW w:w="687" w:type="pct"/>
            <w:vAlign w:val="bottom"/>
          </w:tcPr>
          <w:p w14:paraId="01FA8C21" w14:textId="0BC194CE" w:rsidR="00043A57" w:rsidRPr="00043A57" w:rsidRDefault="003B5A71" w:rsidP="00525B20">
            <w:pPr>
              <w:shd w:val="clear" w:color="auto" w:fill="FFFFFF"/>
              <w:spacing w:line="276" w:lineRule="auto"/>
              <w:jc w:val="center"/>
              <w:rPr>
                <w:sz w:val="20"/>
                <w:szCs w:val="20"/>
                <w:lang w:val="kk-KZ"/>
              </w:rPr>
            </w:pPr>
            <w:r>
              <w:rPr>
                <w:sz w:val="20"/>
                <w:szCs w:val="20"/>
                <w:lang w:val="kk-KZ"/>
              </w:rPr>
              <w:t>7</w:t>
            </w:r>
          </w:p>
        </w:tc>
        <w:tc>
          <w:tcPr>
            <w:tcW w:w="560" w:type="pct"/>
            <w:vAlign w:val="bottom"/>
          </w:tcPr>
          <w:p w14:paraId="03DE794D" w14:textId="01E2D7DC" w:rsidR="00043A57" w:rsidRPr="00043A57" w:rsidRDefault="003B5A71" w:rsidP="00525B20">
            <w:pPr>
              <w:shd w:val="clear" w:color="auto" w:fill="FFFFFF"/>
              <w:spacing w:line="276" w:lineRule="auto"/>
              <w:jc w:val="center"/>
              <w:rPr>
                <w:sz w:val="20"/>
                <w:szCs w:val="20"/>
                <w:lang w:val="kk-KZ"/>
              </w:rPr>
            </w:pPr>
            <w:r>
              <w:rPr>
                <w:sz w:val="20"/>
                <w:szCs w:val="20"/>
                <w:lang w:val="kk-KZ"/>
              </w:rPr>
              <w:t>9</w:t>
            </w:r>
          </w:p>
        </w:tc>
        <w:tc>
          <w:tcPr>
            <w:tcW w:w="530" w:type="pct"/>
            <w:vAlign w:val="bottom"/>
          </w:tcPr>
          <w:p w14:paraId="08E03201" w14:textId="31A2B35B" w:rsidR="00043A57" w:rsidRPr="00043A57" w:rsidRDefault="003B5A71" w:rsidP="00525B20">
            <w:pPr>
              <w:shd w:val="clear" w:color="auto" w:fill="FFFFFF"/>
              <w:spacing w:line="276" w:lineRule="auto"/>
              <w:jc w:val="center"/>
              <w:rPr>
                <w:sz w:val="20"/>
                <w:szCs w:val="20"/>
                <w:lang w:val="kk-KZ"/>
              </w:rPr>
            </w:pPr>
            <w:r>
              <w:rPr>
                <w:sz w:val="20"/>
                <w:szCs w:val="20"/>
                <w:lang w:val="kk-KZ"/>
              </w:rPr>
              <w:t>15</w:t>
            </w:r>
          </w:p>
        </w:tc>
        <w:tc>
          <w:tcPr>
            <w:tcW w:w="524" w:type="pct"/>
            <w:vAlign w:val="bottom"/>
          </w:tcPr>
          <w:p w14:paraId="1BEB0F39" w14:textId="6CD45908" w:rsidR="00043A57" w:rsidRPr="00043A57" w:rsidRDefault="003B5A71" w:rsidP="00525B20">
            <w:pPr>
              <w:shd w:val="clear" w:color="auto" w:fill="FFFFFF"/>
              <w:spacing w:line="276" w:lineRule="auto"/>
              <w:jc w:val="center"/>
              <w:rPr>
                <w:sz w:val="20"/>
                <w:szCs w:val="20"/>
                <w:lang w:val="kk-KZ"/>
              </w:rPr>
            </w:pPr>
            <w:r>
              <w:rPr>
                <w:sz w:val="20"/>
                <w:szCs w:val="20"/>
                <w:lang w:val="kk-KZ"/>
              </w:rPr>
              <w:t>21</w:t>
            </w:r>
          </w:p>
        </w:tc>
        <w:tc>
          <w:tcPr>
            <w:tcW w:w="527" w:type="pct"/>
            <w:vAlign w:val="bottom"/>
          </w:tcPr>
          <w:p w14:paraId="23B3B123" w14:textId="3654CA91" w:rsidR="00043A57" w:rsidRPr="00043A57" w:rsidRDefault="003B5A71" w:rsidP="00525B20">
            <w:pPr>
              <w:shd w:val="clear" w:color="auto" w:fill="FFFFFF"/>
              <w:spacing w:line="276" w:lineRule="auto"/>
              <w:jc w:val="center"/>
              <w:rPr>
                <w:sz w:val="20"/>
                <w:szCs w:val="20"/>
                <w:lang w:val="kk-KZ"/>
              </w:rPr>
            </w:pPr>
            <w:r>
              <w:rPr>
                <w:sz w:val="20"/>
                <w:szCs w:val="20"/>
                <w:lang w:val="kk-KZ"/>
              </w:rPr>
              <w:t>12</w:t>
            </w:r>
          </w:p>
        </w:tc>
        <w:tc>
          <w:tcPr>
            <w:tcW w:w="503" w:type="pct"/>
            <w:vAlign w:val="bottom"/>
          </w:tcPr>
          <w:p w14:paraId="3F9F5DD6" w14:textId="75AA64D7" w:rsidR="00043A57" w:rsidRPr="00043A57" w:rsidRDefault="003B5A71" w:rsidP="00525B20">
            <w:pPr>
              <w:shd w:val="clear" w:color="auto" w:fill="FFFFFF"/>
              <w:spacing w:line="276" w:lineRule="auto"/>
              <w:jc w:val="center"/>
              <w:rPr>
                <w:sz w:val="20"/>
                <w:szCs w:val="20"/>
                <w:lang w:val="kk-KZ"/>
              </w:rPr>
            </w:pPr>
            <w:r>
              <w:rPr>
                <w:sz w:val="20"/>
                <w:szCs w:val="20"/>
                <w:lang w:val="kk-KZ"/>
              </w:rPr>
              <w:t>13</w:t>
            </w:r>
          </w:p>
        </w:tc>
        <w:tc>
          <w:tcPr>
            <w:tcW w:w="551" w:type="pct"/>
            <w:vAlign w:val="bottom"/>
          </w:tcPr>
          <w:p w14:paraId="5FDFB794" w14:textId="73EE5B2D" w:rsidR="00043A57" w:rsidRPr="00043A57" w:rsidRDefault="003B5A71" w:rsidP="00525B20">
            <w:pPr>
              <w:shd w:val="clear" w:color="auto" w:fill="FFFFFF"/>
              <w:spacing w:line="276" w:lineRule="auto"/>
              <w:jc w:val="center"/>
              <w:rPr>
                <w:sz w:val="20"/>
                <w:szCs w:val="20"/>
                <w:lang w:val="kk-KZ"/>
              </w:rPr>
            </w:pPr>
            <w:r>
              <w:rPr>
                <w:sz w:val="20"/>
                <w:szCs w:val="20"/>
                <w:lang w:val="kk-KZ"/>
              </w:rPr>
              <w:t>13</w:t>
            </w:r>
          </w:p>
        </w:tc>
        <w:tc>
          <w:tcPr>
            <w:tcW w:w="560" w:type="pct"/>
            <w:vAlign w:val="bottom"/>
          </w:tcPr>
          <w:p w14:paraId="249284A1" w14:textId="73274FEF" w:rsidR="00043A57" w:rsidRPr="00043A57" w:rsidRDefault="003B5A71" w:rsidP="00525B20">
            <w:pPr>
              <w:shd w:val="clear" w:color="auto" w:fill="FFFFFF"/>
              <w:spacing w:line="276" w:lineRule="auto"/>
              <w:jc w:val="center"/>
              <w:rPr>
                <w:sz w:val="20"/>
                <w:szCs w:val="20"/>
                <w:lang w:val="kk-KZ"/>
              </w:rPr>
            </w:pPr>
            <w:r>
              <w:rPr>
                <w:sz w:val="20"/>
                <w:szCs w:val="20"/>
                <w:lang w:val="kk-KZ"/>
              </w:rPr>
              <w:t>10</w:t>
            </w:r>
          </w:p>
        </w:tc>
        <w:tc>
          <w:tcPr>
            <w:tcW w:w="558" w:type="pct"/>
          </w:tcPr>
          <w:p w14:paraId="23F6E27E" w14:textId="419B2172" w:rsidR="00043A57" w:rsidRPr="00043A57" w:rsidRDefault="003B5A71" w:rsidP="00525B20">
            <w:pPr>
              <w:shd w:val="clear" w:color="auto" w:fill="FFFFFF"/>
              <w:spacing w:line="276" w:lineRule="auto"/>
              <w:jc w:val="center"/>
              <w:rPr>
                <w:sz w:val="20"/>
                <w:szCs w:val="20"/>
                <w:lang w:val="kk-KZ"/>
              </w:rPr>
            </w:pPr>
            <w:r>
              <w:rPr>
                <w:sz w:val="20"/>
                <w:szCs w:val="20"/>
                <w:lang w:val="kk-KZ"/>
              </w:rPr>
              <w:t>257</w:t>
            </w:r>
          </w:p>
        </w:tc>
      </w:tr>
    </w:tbl>
    <w:p w14:paraId="2D0DF9E1" w14:textId="77777777" w:rsidR="00A13394" w:rsidRPr="00413A30" w:rsidRDefault="00A13394" w:rsidP="00A13394">
      <w:pPr>
        <w:rPr>
          <w:color w:val="FF0000"/>
          <w:highlight w:val="yellow"/>
          <w:lang w:eastAsia="ru-RU"/>
        </w:rPr>
      </w:pPr>
    </w:p>
    <w:p w14:paraId="278B0622" w14:textId="0813CA08" w:rsidR="000C3D6C" w:rsidRPr="00413A30" w:rsidRDefault="003B5A71" w:rsidP="005C6EC5">
      <w:pPr>
        <w:jc w:val="center"/>
        <w:rPr>
          <w:b/>
          <w:sz w:val="20"/>
          <w:szCs w:val="20"/>
        </w:rPr>
      </w:pPr>
      <w:r>
        <w:rPr>
          <w:noProof/>
        </w:rPr>
        <w:drawing>
          <wp:inline distT="0" distB="0" distL="0" distR="0" wp14:anchorId="7A3A4455" wp14:editId="285C7042">
            <wp:extent cx="4572000" cy="2743200"/>
            <wp:effectExtent l="0" t="0" r="0" b="0"/>
            <wp:docPr id="26" name="Диаграмма 26">
              <a:extLst xmlns:a="http://schemas.openxmlformats.org/drawingml/2006/main">
                <a:ext uri="{FF2B5EF4-FFF2-40B4-BE49-F238E27FC236}">
                  <a16:creationId xmlns:a16="http://schemas.microsoft.com/office/drawing/2014/main" id="{706A9CA0-7F72-479C-8259-C59B7FC823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EB57CC0" w14:textId="77777777" w:rsidR="006C6591" w:rsidRPr="00413A30" w:rsidRDefault="006C6591" w:rsidP="005C6EC5">
      <w:pPr>
        <w:jc w:val="center"/>
        <w:rPr>
          <w:b/>
          <w:sz w:val="20"/>
          <w:szCs w:val="20"/>
        </w:rPr>
      </w:pPr>
    </w:p>
    <w:p w14:paraId="43E70BCD" w14:textId="62DEDE46" w:rsidR="000C3D6C" w:rsidRPr="00413A30" w:rsidRDefault="000D42B3" w:rsidP="008B678F">
      <w:pPr>
        <w:pStyle w:val="afff"/>
        <w:ind w:left="2832" w:firstLine="708"/>
      </w:pPr>
      <w:r>
        <w:t>Рисунок 2.1</w:t>
      </w:r>
      <w:r w:rsidR="000C3D6C" w:rsidRPr="00413A30">
        <w:t xml:space="preserve">– </w:t>
      </w:r>
      <w:r w:rsidR="000C3D6C" w:rsidRPr="008027EC">
        <w:t>Роза ветров</w:t>
      </w:r>
      <w:r w:rsidR="000C3D6C" w:rsidRPr="00413A30">
        <w:t xml:space="preserve"> </w:t>
      </w:r>
    </w:p>
    <w:p w14:paraId="39DA290F" w14:textId="61A7D299" w:rsidR="000C3D6C" w:rsidRPr="00413A30" w:rsidRDefault="000C3D6C" w:rsidP="002A5A99">
      <w:pPr>
        <w:pStyle w:val="22"/>
        <w:keepLines/>
        <w:numPr>
          <w:ilvl w:val="1"/>
          <w:numId w:val="52"/>
        </w:numPr>
        <w:tabs>
          <w:tab w:val="left" w:pos="1134"/>
        </w:tabs>
        <w:spacing w:before="0" w:after="0"/>
        <w:rPr>
          <w:rFonts w:ascii="Times New Roman" w:hAnsi="Times New Roman"/>
          <w:i w:val="0"/>
          <w:sz w:val="24"/>
          <w:szCs w:val="24"/>
        </w:rPr>
      </w:pPr>
      <w:bookmarkStart w:id="62" w:name="_Toc214548995"/>
      <w:r w:rsidRPr="00413A30">
        <w:rPr>
          <w:rFonts w:ascii="Times New Roman" w:hAnsi="Times New Roman"/>
          <w:i w:val="0"/>
          <w:sz w:val="24"/>
          <w:szCs w:val="24"/>
        </w:rPr>
        <w:t>Современное состояние атмосферного воздуха</w:t>
      </w:r>
      <w:bookmarkEnd w:id="56"/>
      <w:bookmarkEnd w:id="57"/>
      <w:bookmarkEnd w:id="58"/>
      <w:bookmarkEnd w:id="59"/>
      <w:bookmarkEnd w:id="62"/>
    </w:p>
    <w:p w14:paraId="30429F39" w14:textId="28DD62FA" w:rsidR="00ED3018" w:rsidRPr="00413A30" w:rsidRDefault="00ED3018" w:rsidP="00ED3018">
      <w:pPr>
        <w:ind w:firstLine="708"/>
        <w:jc w:val="both"/>
      </w:pPr>
      <w:bookmarkStart w:id="63" w:name="_Hlk235579366"/>
      <w:r w:rsidRPr="00413A30">
        <w:t xml:space="preserve">Для ТОО «Казахтуркмунай» в соответствии с требованиями природоохранного законодательства РК специалистами ТОО </w:t>
      </w:r>
      <w:r w:rsidR="00342020" w:rsidRPr="00413A30">
        <w:t xml:space="preserve">«Компания Эколайн» </w:t>
      </w:r>
      <w:r w:rsidRPr="00413A30">
        <w:t>была разработана программа Производственного экологического контроля окружающей среды, установившая общие требования к ведению производственного мониторинга за состоянием компонентов окружающей среды в процессе производственной деятельности ТОО «Казахтуркмунай».</w:t>
      </w:r>
    </w:p>
    <w:p w14:paraId="06E32AFF" w14:textId="0424AE8E" w:rsidR="00ED3018" w:rsidRPr="00413A30" w:rsidRDefault="00ED3018" w:rsidP="00ED3018">
      <w:pPr>
        <w:ind w:firstLine="708"/>
        <w:jc w:val="both"/>
      </w:pPr>
      <w:r w:rsidRPr="00413A30">
        <w:lastRenderedPageBreak/>
        <w:t xml:space="preserve">Для оценки влияния производственной деятельности на атмосферный воздух месторождения </w:t>
      </w:r>
      <w:r w:rsidR="001E4ACF" w:rsidRPr="00413A30">
        <w:t xml:space="preserve">Лактыбай </w:t>
      </w:r>
      <w:r w:rsidRPr="00413A30">
        <w:t xml:space="preserve"> проводились замеры содержания загрязняющих веществ в атмосферном воздухе на границе санитарно-защитной зоны предприятия.</w:t>
      </w:r>
    </w:p>
    <w:p w14:paraId="53F53195" w14:textId="77777777" w:rsidR="00ED3018" w:rsidRPr="00413A30" w:rsidRDefault="00ED3018" w:rsidP="00ED3018">
      <w:pPr>
        <w:ind w:firstLine="709"/>
        <w:jc w:val="both"/>
      </w:pPr>
      <w:r w:rsidRPr="00413A30">
        <w:t xml:space="preserve">Анализ проведенного экологического мониторинга качества атмосферного воздуха на границе санитарно-защитной зоны </w:t>
      </w:r>
      <w:r w:rsidRPr="00413A30">
        <w:rPr>
          <w:lang w:val="kk-KZ"/>
        </w:rPr>
        <w:t xml:space="preserve">месторождения </w:t>
      </w:r>
      <w:r w:rsidRPr="00413A30">
        <w:t>показал, что максимально-разовые концентрации загрязняющих веществ по всем анализируемым веществам незначительны, находятся в допустимых пределах и не превышают санитарно-гигиенические нормы предельно-допустимых концентраций (ПДКм.р.), установленных для населенных мест.</w:t>
      </w:r>
    </w:p>
    <w:bookmarkEnd w:id="63"/>
    <w:p w14:paraId="5E6BA2E2" w14:textId="5E2C6155" w:rsidR="00B82DC7" w:rsidRPr="00413A30" w:rsidRDefault="00B82DC7" w:rsidP="00B82DC7">
      <w:pPr>
        <w:jc w:val="both"/>
        <w:rPr>
          <w:rFonts w:eastAsia="Times New Roman"/>
          <w:lang w:eastAsia="ru-RU"/>
        </w:rPr>
      </w:pPr>
      <w:r w:rsidRPr="00413A30">
        <w:rPr>
          <w:rFonts w:eastAsia="Calibri"/>
          <w:color w:val="FF0000"/>
          <w:lang w:eastAsia="en-US"/>
        </w:rPr>
        <w:tab/>
      </w:r>
      <w:r w:rsidRPr="00413A30">
        <w:rPr>
          <w:rFonts w:eastAsia="Calibri"/>
          <w:lang w:eastAsia="en-US"/>
        </w:rPr>
        <w:t xml:space="preserve">Результаты мониторинга качества атмосферного воздуха на границе СЗЗ за </w:t>
      </w:r>
      <w:r w:rsidRPr="00413A30">
        <w:rPr>
          <w:rFonts w:eastAsia="Calibri"/>
          <w:lang w:val="en-US" w:eastAsia="en-US"/>
        </w:rPr>
        <w:t>I</w:t>
      </w:r>
      <w:r w:rsidRPr="00413A30">
        <w:rPr>
          <w:rFonts w:eastAsia="Calibri"/>
          <w:lang w:eastAsia="en-US"/>
        </w:rPr>
        <w:t>-</w:t>
      </w:r>
      <w:r w:rsidRPr="00413A30">
        <w:rPr>
          <w:rFonts w:eastAsia="Calibri"/>
          <w:lang w:val="en-US" w:eastAsia="en-US"/>
        </w:rPr>
        <w:t>I</w:t>
      </w:r>
      <w:r w:rsidR="00A516D5" w:rsidRPr="00413A30">
        <w:rPr>
          <w:rFonts w:eastAsia="Calibri"/>
          <w:lang w:val="en-US" w:eastAsia="en-US"/>
        </w:rPr>
        <w:t>II</w:t>
      </w:r>
      <w:r w:rsidRPr="00413A30">
        <w:rPr>
          <w:rFonts w:eastAsia="Calibri"/>
          <w:lang w:eastAsia="en-US"/>
        </w:rPr>
        <w:t xml:space="preserve"> кварталы 202</w:t>
      </w:r>
      <w:r w:rsidR="00A516D5">
        <w:rPr>
          <w:rFonts w:eastAsia="Calibri"/>
          <w:lang w:eastAsia="en-US"/>
        </w:rPr>
        <w:t>5</w:t>
      </w:r>
      <w:r w:rsidRPr="00413A30">
        <w:rPr>
          <w:rFonts w:eastAsia="Calibri"/>
          <w:lang w:eastAsia="en-US"/>
        </w:rPr>
        <w:t xml:space="preserve"> г. представлены в таблице</w:t>
      </w:r>
      <w:r w:rsidRPr="00413A30">
        <w:rPr>
          <w:rFonts w:eastAsia="Times New Roman"/>
          <w:lang w:eastAsia="ru-RU"/>
        </w:rPr>
        <w:t xml:space="preserve"> </w:t>
      </w:r>
      <w:r w:rsidR="00B378B7" w:rsidRPr="00413A30">
        <w:rPr>
          <w:rFonts w:eastAsia="Times New Roman"/>
          <w:lang w:val="kk-KZ" w:eastAsia="ru-RU"/>
        </w:rPr>
        <w:t>2</w:t>
      </w:r>
      <w:r w:rsidR="00B378B7" w:rsidRPr="00413A30">
        <w:rPr>
          <w:rFonts w:eastAsia="Times New Roman"/>
          <w:lang w:eastAsia="ru-RU"/>
        </w:rPr>
        <w:t>.</w:t>
      </w:r>
      <w:r w:rsidR="00F65519" w:rsidRPr="00413A30">
        <w:rPr>
          <w:rFonts w:eastAsia="Times New Roman"/>
          <w:lang w:eastAsia="ru-RU"/>
        </w:rPr>
        <w:t>3</w:t>
      </w:r>
      <w:r w:rsidR="00B378B7" w:rsidRPr="00413A30">
        <w:rPr>
          <w:rFonts w:eastAsia="Times New Roman"/>
          <w:lang w:eastAsia="ru-RU"/>
        </w:rPr>
        <w:t>.</w:t>
      </w:r>
    </w:p>
    <w:p w14:paraId="1EBCF09F" w14:textId="77777777" w:rsidR="008B678F" w:rsidRPr="00413A30" w:rsidRDefault="008B678F" w:rsidP="005C6EC5">
      <w:pPr>
        <w:pStyle w:val="afff"/>
        <w:keepNext/>
        <w:spacing w:before="0" w:after="0"/>
        <w:ind w:firstLine="708"/>
        <w:jc w:val="both"/>
        <w:rPr>
          <w:color w:val="FF0000"/>
          <w:highlight w:val="yellow"/>
        </w:rPr>
      </w:pPr>
    </w:p>
    <w:p w14:paraId="7191EBC7" w14:textId="27B5EF56" w:rsidR="000C3D6C" w:rsidRPr="00413A30" w:rsidRDefault="000D42B3" w:rsidP="008B678F">
      <w:pPr>
        <w:pStyle w:val="afff"/>
        <w:spacing w:before="0" w:after="0"/>
        <w:ind w:firstLine="709"/>
        <w:jc w:val="both"/>
      </w:pPr>
      <w:bookmarkStart w:id="64" w:name="_Toc236236749"/>
      <w:r>
        <w:t>Таблица</w:t>
      </w:r>
      <w:r w:rsidR="008B678F" w:rsidRPr="00413A30">
        <w:t xml:space="preserve"> </w:t>
      </w:r>
      <w:r w:rsidR="00D20DBB">
        <w:fldChar w:fldCharType="begin"/>
      </w:r>
      <w:r w:rsidR="00D20DBB">
        <w:instrText xml:space="preserve"> STYLEREF 1 \s </w:instrText>
      </w:r>
      <w:r w:rsidR="00D20DBB">
        <w:fldChar w:fldCharType="separate"/>
      </w:r>
      <w:r w:rsidR="00D6182F">
        <w:rPr>
          <w:noProof/>
        </w:rPr>
        <w:t>2</w:t>
      </w:r>
      <w:r w:rsidR="00D20DBB">
        <w:rPr>
          <w:noProof/>
        </w:rPr>
        <w:fldChar w:fldCharType="end"/>
      </w:r>
      <w:r w:rsidR="00022625">
        <w:t>.</w:t>
      </w:r>
      <w:r w:rsidR="00D20DBB">
        <w:fldChar w:fldCharType="begin"/>
      </w:r>
      <w:r w:rsidR="00D20DBB">
        <w:instrText xml:space="preserve"> SEQ Таблица \* ARABIC \s 1 </w:instrText>
      </w:r>
      <w:r w:rsidR="00D20DBB">
        <w:fldChar w:fldCharType="separate"/>
      </w:r>
      <w:r w:rsidR="00D6182F">
        <w:rPr>
          <w:noProof/>
        </w:rPr>
        <w:t>3</w:t>
      </w:r>
      <w:r w:rsidR="00D20DBB">
        <w:rPr>
          <w:noProof/>
        </w:rPr>
        <w:fldChar w:fldCharType="end"/>
      </w:r>
      <w:r w:rsidR="000C3D6C" w:rsidRPr="00413A30">
        <w:t xml:space="preserve">- </w:t>
      </w:r>
      <w:r w:rsidR="00DB37D0" w:rsidRPr="00413A30">
        <w:rPr>
          <w:rFonts w:eastAsia="Calibri"/>
          <w:bCs w:val="0"/>
          <w:szCs w:val="26"/>
          <w:lang w:eastAsia="x-none"/>
        </w:rPr>
        <w:t>Результаты измерений атмосферного воздуха, проведенных на границе санитарно-защитной зоны</w:t>
      </w:r>
      <w:bookmarkEnd w:id="64"/>
      <w:r w:rsidR="00DB37D0" w:rsidRPr="00413A30">
        <w:rPr>
          <w:rFonts w:eastAsia="Calibri"/>
          <w:bCs w:val="0"/>
          <w:szCs w:val="26"/>
          <w:lang w:eastAsia="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
        <w:gridCol w:w="1235"/>
        <w:gridCol w:w="1199"/>
        <w:gridCol w:w="1385"/>
        <w:gridCol w:w="1385"/>
        <w:gridCol w:w="2209"/>
        <w:gridCol w:w="1352"/>
      </w:tblGrid>
      <w:tr w:rsidR="0002734E" w:rsidRPr="00413A30" w14:paraId="75A8515A" w14:textId="77777777" w:rsidTr="0065181A">
        <w:trPr>
          <w:trHeight w:val="703"/>
        </w:trPr>
        <w:tc>
          <w:tcPr>
            <w:tcW w:w="354" w:type="pct"/>
            <w:shd w:val="clear" w:color="auto" w:fill="auto"/>
            <w:tcMar>
              <w:top w:w="15" w:type="dxa"/>
              <w:left w:w="15" w:type="dxa"/>
              <w:bottom w:w="15" w:type="dxa"/>
              <w:right w:w="15" w:type="dxa"/>
            </w:tcMar>
            <w:vAlign w:val="center"/>
          </w:tcPr>
          <w:p w14:paraId="4E926E1B" w14:textId="77777777" w:rsidR="0002734E" w:rsidRPr="00413A30" w:rsidRDefault="0002734E" w:rsidP="0002734E">
            <w:pPr>
              <w:jc w:val="center"/>
              <w:rPr>
                <w:rFonts w:eastAsia="Times New Roman"/>
                <w:b/>
                <w:sz w:val="18"/>
                <w:szCs w:val="18"/>
              </w:rPr>
            </w:pPr>
            <w:r w:rsidRPr="00413A30">
              <w:rPr>
                <w:rFonts w:eastAsia="Times New Roman"/>
                <w:b/>
                <w:sz w:val="18"/>
                <w:szCs w:val="18"/>
              </w:rPr>
              <w:t>Точки отбора проб</w:t>
            </w:r>
            <w:r w:rsidRPr="00413A30">
              <w:rPr>
                <w:rFonts w:eastAsia="Times New Roman"/>
                <w:b/>
                <w:sz w:val="18"/>
                <w:szCs w:val="18"/>
              </w:rPr>
              <w:br/>
            </w:r>
          </w:p>
        </w:tc>
        <w:tc>
          <w:tcPr>
            <w:tcW w:w="823" w:type="pct"/>
            <w:shd w:val="clear" w:color="auto" w:fill="auto"/>
            <w:tcMar>
              <w:top w:w="15" w:type="dxa"/>
              <w:left w:w="15" w:type="dxa"/>
              <w:bottom w:w="15" w:type="dxa"/>
              <w:right w:w="15" w:type="dxa"/>
            </w:tcMar>
            <w:vAlign w:val="center"/>
          </w:tcPr>
          <w:p w14:paraId="6296E8FC" w14:textId="77777777" w:rsidR="0002734E" w:rsidRPr="00413A30" w:rsidRDefault="0002734E" w:rsidP="0002734E">
            <w:pPr>
              <w:jc w:val="center"/>
              <w:rPr>
                <w:rFonts w:eastAsia="Times New Roman"/>
                <w:b/>
                <w:sz w:val="18"/>
                <w:szCs w:val="18"/>
              </w:rPr>
            </w:pPr>
            <w:r w:rsidRPr="00413A30">
              <w:rPr>
                <w:rFonts w:eastAsia="Times New Roman"/>
                <w:b/>
                <w:sz w:val="18"/>
                <w:szCs w:val="18"/>
              </w:rPr>
              <w:t>Наименование загрязняющих веществ</w:t>
            </w:r>
            <w:r w:rsidRPr="00413A30">
              <w:rPr>
                <w:rFonts w:eastAsia="Times New Roman"/>
                <w:b/>
                <w:sz w:val="18"/>
                <w:szCs w:val="18"/>
              </w:rPr>
              <w:br/>
            </w:r>
          </w:p>
        </w:tc>
        <w:tc>
          <w:tcPr>
            <w:tcW w:w="501" w:type="pct"/>
            <w:shd w:val="clear" w:color="auto" w:fill="auto"/>
            <w:tcMar>
              <w:top w:w="15" w:type="dxa"/>
              <w:left w:w="15" w:type="dxa"/>
              <w:bottom w:w="15" w:type="dxa"/>
              <w:right w:w="15" w:type="dxa"/>
            </w:tcMar>
            <w:vAlign w:val="center"/>
          </w:tcPr>
          <w:p w14:paraId="5274E9F5" w14:textId="77777777" w:rsidR="0002734E" w:rsidRPr="00413A30" w:rsidRDefault="0002734E" w:rsidP="0002734E">
            <w:pPr>
              <w:jc w:val="center"/>
              <w:rPr>
                <w:rFonts w:eastAsia="Times New Roman"/>
                <w:b/>
                <w:sz w:val="18"/>
                <w:szCs w:val="18"/>
              </w:rPr>
            </w:pPr>
            <w:r w:rsidRPr="00413A30">
              <w:rPr>
                <w:rFonts w:eastAsia="Times New Roman"/>
                <w:b/>
                <w:sz w:val="18"/>
                <w:szCs w:val="18"/>
              </w:rPr>
              <w:t>Фактическая концентрация</w:t>
            </w:r>
          </w:p>
          <w:p w14:paraId="6A4030BF" w14:textId="77777777" w:rsidR="0002734E" w:rsidRPr="00413A30" w:rsidRDefault="0002734E" w:rsidP="0002734E">
            <w:pPr>
              <w:jc w:val="center"/>
              <w:rPr>
                <w:rFonts w:eastAsia="Times New Roman"/>
                <w:b/>
                <w:sz w:val="18"/>
                <w:szCs w:val="18"/>
                <w:lang w:val="kk-KZ"/>
              </w:rPr>
            </w:pPr>
            <w:r w:rsidRPr="00413A30">
              <w:rPr>
                <w:rFonts w:eastAsia="Times New Roman"/>
                <w:b/>
                <w:sz w:val="18"/>
                <w:szCs w:val="18"/>
                <w:lang w:val="en-US"/>
              </w:rPr>
              <w:t xml:space="preserve">I </w:t>
            </w:r>
            <w:r w:rsidRPr="00413A30">
              <w:rPr>
                <w:rFonts w:eastAsia="Times New Roman"/>
                <w:b/>
                <w:sz w:val="18"/>
                <w:szCs w:val="18"/>
                <w:lang w:val="kk-KZ"/>
              </w:rPr>
              <w:t>квартал</w:t>
            </w:r>
          </w:p>
        </w:tc>
        <w:tc>
          <w:tcPr>
            <w:tcW w:w="552" w:type="pct"/>
            <w:vAlign w:val="center"/>
          </w:tcPr>
          <w:p w14:paraId="3B9AF9EF" w14:textId="77777777" w:rsidR="0002734E" w:rsidRPr="00413A30" w:rsidRDefault="0002734E" w:rsidP="0002734E">
            <w:pPr>
              <w:jc w:val="center"/>
              <w:rPr>
                <w:rFonts w:eastAsia="Times New Roman"/>
                <w:b/>
                <w:sz w:val="18"/>
                <w:szCs w:val="18"/>
              </w:rPr>
            </w:pPr>
            <w:r w:rsidRPr="00413A30">
              <w:rPr>
                <w:rFonts w:eastAsia="Times New Roman"/>
                <w:b/>
                <w:sz w:val="18"/>
                <w:szCs w:val="18"/>
              </w:rPr>
              <w:t>Фактическая концентрация</w:t>
            </w:r>
          </w:p>
          <w:p w14:paraId="43732AE7" w14:textId="77777777" w:rsidR="0002734E" w:rsidRPr="00413A30" w:rsidRDefault="0002734E" w:rsidP="0002734E">
            <w:pPr>
              <w:jc w:val="center"/>
              <w:rPr>
                <w:rFonts w:eastAsia="Times New Roman"/>
                <w:b/>
                <w:sz w:val="18"/>
                <w:szCs w:val="18"/>
              </w:rPr>
            </w:pPr>
            <w:r w:rsidRPr="00413A30">
              <w:rPr>
                <w:rFonts w:eastAsia="Times New Roman"/>
                <w:b/>
                <w:sz w:val="18"/>
                <w:szCs w:val="18"/>
              </w:rPr>
              <w:t>II квартал</w:t>
            </w:r>
          </w:p>
        </w:tc>
        <w:tc>
          <w:tcPr>
            <w:tcW w:w="552" w:type="pct"/>
            <w:vAlign w:val="center"/>
          </w:tcPr>
          <w:p w14:paraId="3441BB08" w14:textId="77777777" w:rsidR="0002734E" w:rsidRPr="00413A30" w:rsidRDefault="0002734E" w:rsidP="0002734E">
            <w:pPr>
              <w:jc w:val="center"/>
              <w:rPr>
                <w:rFonts w:eastAsia="Times New Roman"/>
                <w:b/>
                <w:sz w:val="18"/>
                <w:szCs w:val="18"/>
              </w:rPr>
            </w:pPr>
            <w:r w:rsidRPr="00413A30">
              <w:rPr>
                <w:rFonts w:eastAsia="Times New Roman"/>
                <w:b/>
                <w:sz w:val="18"/>
                <w:szCs w:val="18"/>
              </w:rPr>
              <w:t>Фактическая концентрация</w:t>
            </w:r>
          </w:p>
          <w:p w14:paraId="58B0F6F3" w14:textId="77777777" w:rsidR="0002734E" w:rsidRPr="00413A30" w:rsidRDefault="0002734E" w:rsidP="0002734E">
            <w:pPr>
              <w:jc w:val="center"/>
              <w:rPr>
                <w:rFonts w:eastAsia="Times New Roman"/>
                <w:b/>
                <w:sz w:val="18"/>
                <w:szCs w:val="18"/>
              </w:rPr>
            </w:pPr>
            <w:r w:rsidRPr="00413A30">
              <w:rPr>
                <w:rFonts w:eastAsia="Times New Roman"/>
                <w:b/>
                <w:sz w:val="18"/>
                <w:szCs w:val="18"/>
                <w:lang w:val="en-US"/>
              </w:rPr>
              <w:t>I</w:t>
            </w:r>
            <w:r w:rsidRPr="00413A30">
              <w:rPr>
                <w:rFonts w:eastAsia="Times New Roman"/>
                <w:b/>
                <w:sz w:val="18"/>
                <w:szCs w:val="18"/>
              </w:rPr>
              <w:t>II</w:t>
            </w:r>
            <w:r w:rsidRPr="00413A30">
              <w:rPr>
                <w:rFonts w:eastAsia="Times New Roman"/>
                <w:b/>
                <w:sz w:val="18"/>
                <w:szCs w:val="18"/>
                <w:lang w:val="en-US"/>
              </w:rPr>
              <w:t xml:space="preserve"> </w:t>
            </w:r>
            <w:r w:rsidRPr="00413A30">
              <w:rPr>
                <w:rFonts w:eastAsia="Times New Roman"/>
                <w:b/>
                <w:sz w:val="18"/>
                <w:szCs w:val="18"/>
                <w:lang w:val="kk-KZ"/>
              </w:rPr>
              <w:t>квартал</w:t>
            </w:r>
          </w:p>
        </w:tc>
        <w:tc>
          <w:tcPr>
            <w:tcW w:w="1364" w:type="pct"/>
            <w:shd w:val="clear" w:color="auto" w:fill="auto"/>
            <w:tcMar>
              <w:top w:w="15" w:type="dxa"/>
              <w:left w:w="15" w:type="dxa"/>
              <w:bottom w:w="15" w:type="dxa"/>
              <w:right w:w="15" w:type="dxa"/>
            </w:tcMar>
            <w:vAlign w:val="center"/>
          </w:tcPr>
          <w:p w14:paraId="17FEA857" w14:textId="77777777" w:rsidR="0002734E" w:rsidRPr="00413A30" w:rsidRDefault="0002734E" w:rsidP="0002734E">
            <w:pPr>
              <w:jc w:val="center"/>
              <w:rPr>
                <w:rFonts w:eastAsia="Times New Roman"/>
                <w:b/>
                <w:sz w:val="18"/>
                <w:szCs w:val="18"/>
              </w:rPr>
            </w:pPr>
            <w:r w:rsidRPr="00413A30">
              <w:rPr>
                <w:rFonts w:eastAsia="Times New Roman"/>
                <w:b/>
                <w:sz w:val="18"/>
                <w:szCs w:val="18"/>
              </w:rPr>
              <w:t>Норма предельно допустимых концентраций (максимально разовых, миллиграмм на кубический метр)</w:t>
            </w:r>
          </w:p>
        </w:tc>
        <w:tc>
          <w:tcPr>
            <w:tcW w:w="853" w:type="pct"/>
            <w:shd w:val="clear" w:color="auto" w:fill="auto"/>
            <w:tcMar>
              <w:top w:w="15" w:type="dxa"/>
              <w:left w:w="15" w:type="dxa"/>
              <w:bottom w:w="15" w:type="dxa"/>
              <w:right w:w="15" w:type="dxa"/>
            </w:tcMar>
            <w:vAlign w:val="center"/>
          </w:tcPr>
          <w:p w14:paraId="1F8CBFD7" w14:textId="77777777" w:rsidR="0002734E" w:rsidRPr="00413A30" w:rsidRDefault="0002734E" w:rsidP="0002734E">
            <w:pPr>
              <w:jc w:val="center"/>
              <w:rPr>
                <w:rFonts w:eastAsia="Times New Roman"/>
                <w:b/>
                <w:sz w:val="18"/>
                <w:szCs w:val="18"/>
              </w:rPr>
            </w:pPr>
            <w:r w:rsidRPr="00413A30">
              <w:rPr>
                <w:rFonts w:eastAsia="Times New Roman"/>
                <w:b/>
                <w:sz w:val="18"/>
                <w:szCs w:val="18"/>
              </w:rPr>
              <w:t>Наличие превышения предельно допустимых концентрации, кратность</w:t>
            </w:r>
          </w:p>
        </w:tc>
      </w:tr>
      <w:tr w:rsidR="0002734E" w:rsidRPr="00413A30" w14:paraId="17BCEBC2" w14:textId="77777777" w:rsidTr="0065181A">
        <w:trPr>
          <w:trHeight w:val="115"/>
        </w:trPr>
        <w:tc>
          <w:tcPr>
            <w:tcW w:w="354" w:type="pct"/>
            <w:vMerge w:val="restart"/>
            <w:shd w:val="clear" w:color="auto" w:fill="auto"/>
            <w:tcMar>
              <w:top w:w="15" w:type="dxa"/>
              <w:left w:w="15" w:type="dxa"/>
              <w:bottom w:w="15" w:type="dxa"/>
              <w:right w:w="15" w:type="dxa"/>
            </w:tcMar>
            <w:vAlign w:val="center"/>
          </w:tcPr>
          <w:p w14:paraId="5545D704" w14:textId="77777777" w:rsidR="0002734E" w:rsidRPr="00413A30" w:rsidRDefault="0002734E" w:rsidP="0002734E">
            <w:pPr>
              <w:rPr>
                <w:rFonts w:eastAsia="Times New Roman"/>
                <w:sz w:val="18"/>
                <w:szCs w:val="18"/>
              </w:rPr>
            </w:pPr>
            <w:r w:rsidRPr="00413A30">
              <w:rPr>
                <w:rFonts w:eastAsia="Times New Roman"/>
                <w:sz w:val="18"/>
                <w:szCs w:val="18"/>
              </w:rPr>
              <w:t>СЗЗ</w:t>
            </w:r>
          </w:p>
          <w:p w14:paraId="73568EE4" w14:textId="77777777" w:rsidR="0002734E" w:rsidRPr="00413A30" w:rsidRDefault="0002734E" w:rsidP="0002734E">
            <w:pPr>
              <w:rPr>
                <w:rFonts w:eastAsia="Times New Roman"/>
                <w:sz w:val="18"/>
                <w:szCs w:val="18"/>
              </w:rPr>
            </w:pPr>
            <w:r w:rsidRPr="00413A30">
              <w:rPr>
                <w:rFonts w:eastAsia="Times New Roman"/>
                <w:sz w:val="18"/>
                <w:szCs w:val="18"/>
              </w:rPr>
              <w:t>север</w:t>
            </w:r>
          </w:p>
        </w:tc>
        <w:tc>
          <w:tcPr>
            <w:tcW w:w="823" w:type="pct"/>
            <w:shd w:val="clear" w:color="auto" w:fill="auto"/>
            <w:tcMar>
              <w:top w:w="15" w:type="dxa"/>
              <w:left w:w="15" w:type="dxa"/>
              <w:bottom w:w="15" w:type="dxa"/>
              <w:right w:w="15" w:type="dxa"/>
            </w:tcMar>
            <w:vAlign w:val="center"/>
          </w:tcPr>
          <w:p w14:paraId="5AB4A3E2" w14:textId="77777777" w:rsidR="0002734E" w:rsidRPr="00413A30" w:rsidRDefault="0002734E" w:rsidP="0002734E">
            <w:pPr>
              <w:rPr>
                <w:rFonts w:eastAsia="Times New Roman"/>
                <w:sz w:val="18"/>
                <w:szCs w:val="18"/>
                <w:lang w:val="kk-KZ"/>
              </w:rPr>
            </w:pPr>
            <w:r w:rsidRPr="00413A30">
              <w:rPr>
                <w:rFonts w:eastAsia="Times New Roman"/>
                <w:sz w:val="18"/>
                <w:szCs w:val="18"/>
                <w:lang w:val="kk-KZ"/>
              </w:rPr>
              <w:t>Азота диоксид</w:t>
            </w:r>
          </w:p>
        </w:tc>
        <w:tc>
          <w:tcPr>
            <w:tcW w:w="501" w:type="pct"/>
            <w:shd w:val="clear" w:color="auto" w:fill="auto"/>
            <w:tcMar>
              <w:top w:w="15" w:type="dxa"/>
              <w:left w:w="15" w:type="dxa"/>
              <w:bottom w:w="15" w:type="dxa"/>
              <w:right w:w="15" w:type="dxa"/>
            </w:tcMar>
            <w:vAlign w:val="center"/>
          </w:tcPr>
          <w:p w14:paraId="5EFFF409" w14:textId="77777777" w:rsidR="0002734E" w:rsidRPr="00413A30" w:rsidRDefault="0002734E" w:rsidP="0002734E">
            <w:pPr>
              <w:tabs>
                <w:tab w:val="left" w:pos="1778"/>
              </w:tabs>
              <w:jc w:val="center"/>
              <w:rPr>
                <w:rFonts w:eastAsia="Times New Roman"/>
                <w:sz w:val="18"/>
                <w:szCs w:val="18"/>
                <w:lang w:val="kk-KZ"/>
              </w:rPr>
            </w:pPr>
            <w:r w:rsidRPr="00413A30">
              <w:rPr>
                <w:rFonts w:eastAsia="Times New Roman"/>
                <w:sz w:val="18"/>
                <w:szCs w:val="18"/>
                <w:lang w:val="kk-KZ"/>
              </w:rPr>
              <w:t>0,061</w:t>
            </w:r>
          </w:p>
        </w:tc>
        <w:tc>
          <w:tcPr>
            <w:tcW w:w="552" w:type="pct"/>
            <w:vAlign w:val="center"/>
          </w:tcPr>
          <w:p w14:paraId="1C41DC6E"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0,067</w:t>
            </w:r>
          </w:p>
        </w:tc>
        <w:tc>
          <w:tcPr>
            <w:tcW w:w="552" w:type="pct"/>
            <w:vAlign w:val="center"/>
          </w:tcPr>
          <w:p w14:paraId="25B235AA"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0,062</w:t>
            </w:r>
          </w:p>
        </w:tc>
        <w:tc>
          <w:tcPr>
            <w:tcW w:w="1364" w:type="pct"/>
            <w:shd w:val="clear" w:color="auto" w:fill="auto"/>
            <w:tcMar>
              <w:top w:w="15" w:type="dxa"/>
              <w:left w:w="15" w:type="dxa"/>
              <w:bottom w:w="15" w:type="dxa"/>
              <w:right w:w="15" w:type="dxa"/>
            </w:tcMar>
            <w:vAlign w:val="center"/>
          </w:tcPr>
          <w:p w14:paraId="40C17C18"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0,2</w:t>
            </w:r>
          </w:p>
        </w:tc>
        <w:tc>
          <w:tcPr>
            <w:tcW w:w="853" w:type="pct"/>
            <w:shd w:val="clear" w:color="auto" w:fill="auto"/>
            <w:tcMar>
              <w:top w:w="15" w:type="dxa"/>
              <w:left w:w="15" w:type="dxa"/>
              <w:bottom w:w="15" w:type="dxa"/>
              <w:right w:w="15" w:type="dxa"/>
            </w:tcMar>
            <w:vAlign w:val="center"/>
          </w:tcPr>
          <w:p w14:paraId="59C28D8B" w14:textId="77777777" w:rsidR="0002734E" w:rsidRPr="00413A30" w:rsidRDefault="0002734E" w:rsidP="0002734E">
            <w:pPr>
              <w:rPr>
                <w:rFonts w:eastAsia="Times New Roman"/>
                <w:sz w:val="18"/>
                <w:szCs w:val="18"/>
              </w:rPr>
            </w:pPr>
            <w:r w:rsidRPr="00413A30">
              <w:rPr>
                <w:rFonts w:eastAsia="Times New Roman"/>
                <w:sz w:val="18"/>
                <w:szCs w:val="18"/>
              </w:rPr>
              <w:t>не превышает</w:t>
            </w:r>
          </w:p>
        </w:tc>
      </w:tr>
      <w:tr w:rsidR="0002734E" w:rsidRPr="00413A30" w14:paraId="3357C795" w14:textId="77777777" w:rsidTr="0065181A">
        <w:trPr>
          <w:trHeight w:val="115"/>
        </w:trPr>
        <w:tc>
          <w:tcPr>
            <w:tcW w:w="354" w:type="pct"/>
            <w:vMerge/>
            <w:shd w:val="clear" w:color="auto" w:fill="auto"/>
            <w:tcMar>
              <w:top w:w="15" w:type="dxa"/>
              <w:left w:w="15" w:type="dxa"/>
              <w:bottom w:w="15" w:type="dxa"/>
              <w:right w:w="15" w:type="dxa"/>
            </w:tcMar>
            <w:vAlign w:val="center"/>
          </w:tcPr>
          <w:p w14:paraId="45AD3849" w14:textId="77777777" w:rsidR="0002734E" w:rsidRPr="00413A30" w:rsidRDefault="0002734E" w:rsidP="0002734E">
            <w:pPr>
              <w:rPr>
                <w:rFonts w:eastAsia="Times New Roman"/>
                <w:sz w:val="18"/>
                <w:szCs w:val="18"/>
              </w:rPr>
            </w:pPr>
          </w:p>
        </w:tc>
        <w:tc>
          <w:tcPr>
            <w:tcW w:w="823" w:type="pct"/>
            <w:shd w:val="clear" w:color="auto" w:fill="auto"/>
            <w:tcMar>
              <w:top w:w="15" w:type="dxa"/>
              <w:left w:w="15" w:type="dxa"/>
              <w:bottom w:w="15" w:type="dxa"/>
              <w:right w:w="15" w:type="dxa"/>
            </w:tcMar>
            <w:vAlign w:val="center"/>
          </w:tcPr>
          <w:p w14:paraId="215514F3" w14:textId="77777777" w:rsidR="0002734E" w:rsidRPr="00413A30" w:rsidRDefault="0002734E" w:rsidP="0002734E">
            <w:pPr>
              <w:rPr>
                <w:rFonts w:eastAsia="Times New Roman"/>
                <w:sz w:val="18"/>
                <w:szCs w:val="18"/>
                <w:lang w:val="kk-KZ"/>
              </w:rPr>
            </w:pPr>
            <w:r w:rsidRPr="00413A30">
              <w:rPr>
                <w:rFonts w:eastAsia="Times New Roman"/>
                <w:sz w:val="18"/>
                <w:szCs w:val="18"/>
                <w:lang w:val="kk-KZ"/>
              </w:rPr>
              <w:t>Сероводород</w:t>
            </w:r>
          </w:p>
        </w:tc>
        <w:tc>
          <w:tcPr>
            <w:tcW w:w="501" w:type="pct"/>
            <w:shd w:val="clear" w:color="auto" w:fill="auto"/>
            <w:tcMar>
              <w:top w:w="15" w:type="dxa"/>
              <w:left w:w="15" w:type="dxa"/>
              <w:bottom w:w="15" w:type="dxa"/>
              <w:right w:w="15" w:type="dxa"/>
            </w:tcMar>
            <w:vAlign w:val="center"/>
          </w:tcPr>
          <w:p w14:paraId="58116C3E" w14:textId="77777777" w:rsidR="0002734E" w:rsidRPr="00413A30" w:rsidRDefault="0002734E" w:rsidP="0002734E">
            <w:pPr>
              <w:tabs>
                <w:tab w:val="left" w:pos="1778"/>
              </w:tabs>
              <w:jc w:val="center"/>
              <w:rPr>
                <w:rFonts w:eastAsia="Times New Roman"/>
                <w:sz w:val="18"/>
                <w:szCs w:val="18"/>
                <w:lang w:val="kk-KZ"/>
              </w:rPr>
            </w:pPr>
            <w:r w:rsidRPr="00413A30">
              <w:rPr>
                <w:rFonts w:eastAsia="Times New Roman"/>
                <w:sz w:val="18"/>
                <w:szCs w:val="18"/>
                <w:lang w:val="kk-KZ"/>
              </w:rPr>
              <w:t>0,0038</w:t>
            </w:r>
          </w:p>
        </w:tc>
        <w:tc>
          <w:tcPr>
            <w:tcW w:w="552" w:type="pct"/>
            <w:vAlign w:val="center"/>
          </w:tcPr>
          <w:p w14:paraId="2F7268AE"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0,0042</w:t>
            </w:r>
          </w:p>
        </w:tc>
        <w:tc>
          <w:tcPr>
            <w:tcW w:w="552" w:type="pct"/>
            <w:vAlign w:val="center"/>
          </w:tcPr>
          <w:p w14:paraId="5326B31A"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0,0038</w:t>
            </w:r>
          </w:p>
        </w:tc>
        <w:tc>
          <w:tcPr>
            <w:tcW w:w="1364" w:type="pct"/>
            <w:shd w:val="clear" w:color="auto" w:fill="auto"/>
            <w:tcMar>
              <w:top w:w="15" w:type="dxa"/>
              <w:left w:w="15" w:type="dxa"/>
              <w:bottom w:w="15" w:type="dxa"/>
              <w:right w:w="15" w:type="dxa"/>
            </w:tcMar>
            <w:vAlign w:val="center"/>
          </w:tcPr>
          <w:p w14:paraId="0EB1C8C3" w14:textId="77777777" w:rsidR="0002734E" w:rsidRPr="00413A30" w:rsidRDefault="0002734E" w:rsidP="0002734E">
            <w:pPr>
              <w:jc w:val="center"/>
              <w:rPr>
                <w:rFonts w:eastAsia="Times New Roman"/>
                <w:sz w:val="18"/>
                <w:szCs w:val="18"/>
                <w:lang w:val="kk-KZ"/>
              </w:rPr>
            </w:pPr>
            <w:r w:rsidRPr="00413A30">
              <w:rPr>
                <w:rFonts w:eastAsia="Times New Roman"/>
                <w:sz w:val="18"/>
                <w:szCs w:val="18"/>
              </w:rPr>
              <w:t>0,</w:t>
            </w:r>
            <w:r w:rsidRPr="00413A30">
              <w:rPr>
                <w:rFonts w:eastAsia="Times New Roman"/>
                <w:sz w:val="18"/>
                <w:szCs w:val="18"/>
                <w:lang w:val="kk-KZ"/>
              </w:rPr>
              <w:t>008</w:t>
            </w:r>
          </w:p>
        </w:tc>
        <w:tc>
          <w:tcPr>
            <w:tcW w:w="853" w:type="pct"/>
            <w:shd w:val="clear" w:color="auto" w:fill="auto"/>
            <w:tcMar>
              <w:top w:w="15" w:type="dxa"/>
              <w:left w:w="15" w:type="dxa"/>
              <w:bottom w:w="15" w:type="dxa"/>
              <w:right w:w="15" w:type="dxa"/>
            </w:tcMar>
            <w:vAlign w:val="center"/>
          </w:tcPr>
          <w:p w14:paraId="556F8BEC" w14:textId="77777777" w:rsidR="0002734E" w:rsidRPr="00413A30" w:rsidRDefault="0002734E" w:rsidP="0002734E">
            <w:pPr>
              <w:rPr>
                <w:rFonts w:eastAsia="Times New Roman"/>
                <w:sz w:val="18"/>
                <w:szCs w:val="18"/>
              </w:rPr>
            </w:pPr>
            <w:r w:rsidRPr="00413A30">
              <w:rPr>
                <w:rFonts w:eastAsia="Times New Roman"/>
                <w:sz w:val="18"/>
                <w:szCs w:val="18"/>
              </w:rPr>
              <w:t>не превышает</w:t>
            </w:r>
          </w:p>
        </w:tc>
      </w:tr>
      <w:tr w:rsidR="0002734E" w:rsidRPr="00413A30" w14:paraId="1ABB62FC" w14:textId="77777777" w:rsidTr="0065181A">
        <w:trPr>
          <w:trHeight w:val="115"/>
        </w:trPr>
        <w:tc>
          <w:tcPr>
            <w:tcW w:w="354" w:type="pct"/>
            <w:vMerge/>
            <w:shd w:val="clear" w:color="auto" w:fill="auto"/>
            <w:tcMar>
              <w:top w:w="15" w:type="dxa"/>
              <w:left w:w="15" w:type="dxa"/>
              <w:bottom w:w="15" w:type="dxa"/>
              <w:right w:w="15" w:type="dxa"/>
            </w:tcMar>
            <w:vAlign w:val="center"/>
          </w:tcPr>
          <w:p w14:paraId="499079B8" w14:textId="77777777" w:rsidR="0002734E" w:rsidRPr="00413A30" w:rsidRDefault="0002734E" w:rsidP="0002734E">
            <w:pPr>
              <w:rPr>
                <w:rFonts w:eastAsia="Times New Roman"/>
                <w:sz w:val="18"/>
                <w:szCs w:val="18"/>
              </w:rPr>
            </w:pPr>
          </w:p>
        </w:tc>
        <w:tc>
          <w:tcPr>
            <w:tcW w:w="823" w:type="pct"/>
            <w:shd w:val="clear" w:color="auto" w:fill="auto"/>
            <w:tcMar>
              <w:top w:w="15" w:type="dxa"/>
              <w:left w:w="15" w:type="dxa"/>
              <w:bottom w:w="15" w:type="dxa"/>
              <w:right w:w="15" w:type="dxa"/>
            </w:tcMar>
            <w:vAlign w:val="center"/>
          </w:tcPr>
          <w:p w14:paraId="469A5279" w14:textId="77777777" w:rsidR="0002734E" w:rsidRPr="00413A30" w:rsidRDefault="0002734E" w:rsidP="0002734E">
            <w:pPr>
              <w:rPr>
                <w:rFonts w:eastAsia="Times New Roman"/>
                <w:sz w:val="18"/>
                <w:szCs w:val="18"/>
                <w:lang w:val="kk-KZ"/>
              </w:rPr>
            </w:pPr>
            <w:r w:rsidRPr="00413A30">
              <w:rPr>
                <w:rFonts w:eastAsia="Times New Roman"/>
                <w:sz w:val="18"/>
                <w:szCs w:val="18"/>
                <w:lang w:val="kk-KZ"/>
              </w:rPr>
              <w:t>Углерод оксид</w:t>
            </w:r>
          </w:p>
        </w:tc>
        <w:tc>
          <w:tcPr>
            <w:tcW w:w="501" w:type="pct"/>
            <w:shd w:val="clear" w:color="auto" w:fill="auto"/>
            <w:tcMar>
              <w:top w:w="15" w:type="dxa"/>
              <w:left w:w="15" w:type="dxa"/>
              <w:bottom w:w="15" w:type="dxa"/>
              <w:right w:w="15" w:type="dxa"/>
            </w:tcMar>
            <w:vAlign w:val="center"/>
          </w:tcPr>
          <w:p w14:paraId="295AC280" w14:textId="77777777" w:rsidR="0002734E" w:rsidRPr="00413A30" w:rsidRDefault="0002734E" w:rsidP="0002734E">
            <w:pPr>
              <w:tabs>
                <w:tab w:val="left" w:pos="1778"/>
              </w:tabs>
              <w:jc w:val="center"/>
              <w:rPr>
                <w:rFonts w:eastAsia="Times New Roman"/>
                <w:sz w:val="18"/>
                <w:szCs w:val="18"/>
                <w:lang w:val="kk-KZ"/>
              </w:rPr>
            </w:pPr>
            <w:r w:rsidRPr="00413A30">
              <w:rPr>
                <w:rFonts w:eastAsia="Times New Roman"/>
                <w:sz w:val="18"/>
                <w:szCs w:val="18"/>
                <w:lang w:val="kk-KZ"/>
              </w:rPr>
              <w:t>1,65</w:t>
            </w:r>
          </w:p>
        </w:tc>
        <w:tc>
          <w:tcPr>
            <w:tcW w:w="552" w:type="pct"/>
            <w:vAlign w:val="center"/>
          </w:tcPr>
          <w:p w14:paraId="19E47A79"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1,66</w:t>
            </w:r>
          </w:p>
        </w:tc>
        <w:tc>
          <w:tcPr>
            <w:tcW w:w="552" w:type="pct"/>
            <w:vAlign w:val="center"/>
          </w:tcPr>
          <w:p w14:paraId="6D3B42DB"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1,63</w:t>
            </w:r>
          </w:p>
        </w:tc>
        <w:tc>
          <w:tcPr>
            <w:tcW w:w="1364" w:type="pct"/>
            <w:shd w:val="clear" w:color="auto" w:fill="auto"/>
            <w:tcMar>
              <w:top w:w="15" w:type="dxa"/>
              <w:left w:w="15" w:type="dxa"/>
              <w:bottom w:w="15" w:type="dxa"/>
              <w:right w:w="15" w:type="dxa"/>
            </w:tcMar>
            <w:vAlign w:val="center"/>
          </w:tcPr>
          <w:p w14:paraId="1580AFAA"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5,0</w:t>
            </w:r>
          </w:p>
        </w:tc>
        <w:tc>
          <w:tcPr>
            <w:tcW w:w="853" w:type="pct"/>
            <w:shd w:val="clear" w:color="auto" w:fill="auto"/>
            <w:tcMar>
              <w:top w:w="15" w:type="dxa"/>
              <w:left w:w="15" w:type="dxa"/>
              <w:bottom w:w="15" w:type="dxa"/>
              <w:right w:w="15" w:type="dxa"/>
            </w:tcMar>
            <w:vAlign w:val="center"/>
          </w:tcPr>
          <w:p w14:paraId="04DFDA03" w14:textId="77777777" w:rsidR="0002734E" w:rsidRPr="00413A30" w:rsidRDefault="0002734E" w:rsidP="0002734E">
            <w:pPr>
              <w:rPr>
                <w:rFonts w:eastAsia="Times New Roman"/>
                <w:sz w:val="18"/>
                <w:szCs w:val="18"/>
              </w:rPr>
            </w:pPr>
            <w:r w:rsidRPr="00413A30">
              <w:rPr>
                <w:rFonts w:eastAsia="Times New Roman"/>
                <w:sz w:val="18"/>
                <w:szCs w:val="18"/>
              </w:rPr>
              <w:t>не превышает</w:t>
            </w:r>
          </w:p>
        </w:tc>
      </w:tr>
      <w:tr w:rsidR="0002734E" w:rsidRPr="00413A30" w14:paraId="6B126CE1" w14:textId="77777777" w:rsidTr="0065181A">
        <w:trPr>
          <w:trHeight w:val="115"/>
        </w:trPr>
        <w:tc>
          <w:tcPr>
            <w:tcW w:w="354" w:type="pct"/>
            <w:vMerge/>
            <w:shd w:val="clear" w:color="auto" w:fill="auto"/>
            <w:tcMar>
              <w:top w:w="15" w:type="dxa"/>
              <w:left w:w="15" w:type="dxa"/>
              <w:bottom w:w="15" w:type="dxa"/>
              <w:right w:w="15" w:type="dxa"/>
            </w:tcMar>
            <w:vAlign w:val="center"/>
          </w:tcPr>
          <w:p w14:paraId="21D11260" w14:textId="77777777" w:rsidR="0002734E" w:rsidRPr="00413A30" w:rsidRDefault="0002734E" w:rsidP="0002734E">
            <w:pPr>
              <w:rPr>
                <w:rFonts w:eastAsia="Times New Roman"/>
                <w:sz w:val="18"/>
                <w:szCs w:val="18"/>
              </w:rPr>
            </w:pPr>
          </w:p>
        </w:tc>
        <w:tc>
          <w:tcPr>
            <w:tcW w:w="823" w:type="pct"/>
            <w:shd w:val="clear" w:color="auto" w:fill="auto"/>
            <w:tcMar>
              <w:top w:w="15" w:type="dxa"/>
              <w:left w:w="15" w:type="dxa"/>
              <w:bottom w:w="15" w:type="dxa"/>
              <w:right w:w="15" w:type="dxa"/>
            </w:tcMar>
            <w:vAlign w:val="center"/>
          </w:tcPr>
          <w:p w14:paraId="6CBAA285" w14:textId="77777777" w:rsidR="0002734E" w:rsidRPr="00413A30" w:rsidRDefault="0002734E" w:rsidP="0002734E">
            <w:pPr>
              <w:rPr>
                <w:rFonts w:eastAsia="Times New Roman"/>
                <w:sz w:val="18"/>
                <w:szCs w:val="18"/>
                <w:lang w:val="kk-KZ"/>
              </w:rPr>
            </w:pPr>
            <w:r w:rsidRPr="00413A30">
              <w:rPr>
                <w:rFonts w:eastAsia="Times New Roman"/>
                <w:sz w:val="18"/>
                <w:szCs w:val="18"/>
                <w:lang w:val="kk-KZ"/>
              </w:rPr>
              <w:t>Сера диоксид</w:t>
            </w:r>
          </w:p>
        </w:tc>
        <w:tc>
          <w:tcPr>
            <w:tcW w:w="501" w:type="pct"/>
            <w:shd w:val="clear" w:color="auto" w:fill="auto"/>
            <w:tcMar>
              <w:top w:w="15" w:type="dxa"/>
              <w:left w:w="15" w:type="dxa"/>
              <w:bottom w:w="15" w:type="dxa"/>
              <w:right w:w="15" w:type="dxa"/>
            </w:tcMar>
            <w:vAlign w:val="center"/>
          </w:tcPr>
          <w:p w14:paraId="4EF9CA9E"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0,051</w:t>
            </w:r>
          </w:p>
        </w:tc>
        <w:tc>
          <w:tcPr>
            <w:tcW w:w="552" w:type="pct"/>
            <w:vAlign w:val="center"/>
          </w:tcPr>
          <w:p w14:paraId="5FDEE471"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0,059</w:t>
            </w:r>
          </w:p>
        </w:tc>
        <w:tc>
          <w:tcPr>
            <w:tcW w:w="552" w:type="pct"/>
            <w:vAlign w:val="center"/>
          </w:tcPr>
          <w:p w14:paraId="04EEA31D"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0,055</w:t>
            </w:r>
          </w:p>
        </w:tc>
        <w:tc>
          <w:tcPr>
            <w:tcW w:w="1364" w:type="pct"/>
            <w:shd w:val="clear" w:color="auto" w:fill="auto"/>
            <w:tcMar>
              <w:top w:w="15" w:type="dxa"/>
              <w:left w:w="15" w:type="dxa"/>
              <w:bottom w:w="15" w:type="dxa"/>
              <w:right w:w="15" w:type="dxa"/>
            </w:tcMar>
            <w:vAlign w:val="center"/>
          </w:tcPr>
          <w:p w14:paraId="51F43DC4"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0,5</w:t>
            </w:r>
          </w:p>
        </w:tc>
        <w:tc>
          <w:tcPr>
            <w:tcW w:w="853" w:type="pct"/>
            <w:shd w:val="clear" w:color="auto" w:fill="auto"/>
            <w:tcMar>
              <w:top w:w="15" w:type="dxa"/>
              <w:left w:w="15" w:type="dxa"/>
              <w:bottom w:w="15" w:type="dxa"/>
              <w:right w:w="15" w:type="dxa"/>
            </w:tcMar>
            <w:vAlign w:val="center"/>
          </w:tcPr>
          <w:p w14:paraId="21F264D1" w14:textId="77777777" w:rsidR="0002734E" w:rsidRPr="00413A30" w:rsidRDefault="0002734E" w:rsidP="0002734E">
            <w:pPr>
              <w:rPr>
                <w:rFonts w:eastAsia="Times New Roman"/>
                <w:sz w:val="18"/>
                <w:szCs w:val="18"/>
              </w:rPr>
            </w:pPr>
            <w:r w:rsidRPr="00413A30">
              <w:rPr>
                <w:rFonts w:eastAsia="Times New Roman"/>
                <w:sz w:val="18"/>
                <w:szCs w:val="18"/>
              </w:rPr>
              <w:t>не превышает</w:t>
            </w:r>
          </w:p>
        </w:tc>
      </w:tr>
      <w:tr w:rsidR="0002734E" w:rsidRPr="00413A30" w14:paraId="0258A9D2" w14:textId="77777777" w:rsidTr="0065181A">
        <w:trPr>
          <w:trHeight w:val="115"/>
        </w:trPr>
        <w:tc>
          <w:tcPr>
            <w:tcW w:w="354" w:type="pct"/>
            <w:vMerge/>
            <w:shd w:val="clear" w:color="auto" w:fill="auto"/>
            <w:tcMar>
              <w:top w:w="15" w:type="dxa"/>
              <w:left w:w="15" w:type="dxa"/>
              <w:bottom w:w="15" w:type="dxa"/>
              <w:right w:w="15" w:type="dxa"/>
            </w:tcMar>
            <w:vAlign w:val="center"/>
          </w:tcPr>
          <w:p w14:paraId="3CE7F477" w14:textId="77777777" w:rsidR="0002734E" w:rsidRPr="00413A30" w:rsidRDefault="0002734E" w:rsidP="0002734E">
            <w:pPr>
              <w:rPr>
                <w:rFonts w:eastAsia="Times New Roman"/>
                <w:sz w:val="18"/>
                <w:szCs w:val="18"/>
              </w:rPr>
            </w:pPr>
          </w:p>
        </w:tc>
        <w:tc>
          <w:tcPr>
            <w:tcW w:w="823" w:type="pct"/>
            <w:shd w:val="clear" w:color="auto" w:fill="auto"/>
            <w:tcMar>
              <w:top w:w="15" w:type="dxa"/>
              <w:left w:w="15" w:type="dxa"/>
              <w:bottom w:w="15" w:type="dxa"/>
              <w:right w:w="15" w:type="dxa"/>
            </w:tcMar>
            <w:vAlign w:val="center"/>
          </w:tcPr>
          <w:p w14:paraId="299A5578" w14:textId="77777777" w:rsidR="0002734E" w:rsidRPr="00413A30" w:rsidRDefault="0002734E" w:rsidP="0002734E">
            <w:pPr>
              <w:rPr>
                <w:rFonts w:eastAsia="Times New Roman"/>
                <w:sz w:val="18"/>
                <w:szCs w:val="18"/>
                <w:lang w:val="kk-KZ"/>
              </w:rPr>
            </w:pPr>
            <w:r w:rsidRPr="00413A30">
              <w:rPr>
                <w:rFonts w:eastAsia="Times New Roman"/>
                <w:sz w:val="18"/>
                <w:szCs w:val="18"/>
                <w:lang w:val="kk-KZ"/>
              </w:rPr>
              <w:t>Сажа</w:t>
            </w:r>
          </w:p>
        </w:tc>
        <w:tc>
          <w:tcPr>
            <w:tcW w:w="501" w:type="pct"/>
            <w:shd w:val="clear" w:color="auto" w:fill="auto"/>
            <w:tcMar>
              <w:top w:w="15" w:type="dxa"/>
              <w:left w:w="15" w:type="dxa"/>
              <w:bottom w:w="15" w:type="dxa"/>
              <w:right w:w="15" w:type="dxa"/>
            </w:tcMar>
            <w:vAlign w:val="center"/>
          </w:tcPr>
          <w:p w14:paraId="20CDA713"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0,091</w:t>
            </w:r>
          </w:p>
        </w:tc>
        <w:tc>
          <w:tcPr>
            <w:tcW w:w="552" w:type="pct"/>
            <w:vAlign w:val="center"/>
          </w:tcPr>
          <w:p w14:paraId="0C8F4C83"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0,094</w:t>
            </w:r>
          </w:p>
        </w:tc>
        <w:tc>
          <w:tcPr>
            <w:tcW w:w="552" w:type="pct"/>
            <w:vAlign w:val="center"/>
          </w:tcPr>
          <w:p w14:paraId="7076F170"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0,091</w:t>
            </w:r>
          </w:p>
        </w:tc>
        <w:tc>
          <w:tcPr>
            <w:tcW w:w="1364" w:type="pct"/>
            <w:shd w:val="clear" w:color="auto" w:fill="auto"/>
            <w:tcMar>
              <w:top w:w="15" w:type="dxa"/>
              <w:left w:w="15" w:type="dxa"/>
              <w:bottom w:w="15" w:type="dxa"/>
              <w:right w:w="15" w:type="dxa"/>
            </w:tcMar>
            <w:vAlign w:val="center"/>
          </w:tcPr>
          <w:p w14:paraId="1E194A34"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0,15</w:t>
            </w:r>
          </w:p>
        </w:tc>
        <w:tc>
          <w:tcPr>
            <w:tcW w:w="853" w:type="pct"/>
            <w:shd w:val="clear" w:color="auto" w:fill="auto"/>
            <w:tcMar>
              <w:top w:w="15" w:type="dxa"/>
              <w:left w:w="15" w:type="dxa"/>
              <w:bottom w:w="15" w:type="dxa"/>
              <w:right w:w="15" w:type="dxa"/>
            </w:tcMar>
            <w:vAlign w:val="center"/>
          </w:tcPr>
          <w:p w14:paraId="4B4071C0" w14:textId="77777777" w:rsidR="0002734E" w:rsidRPr="00413A30" w:rsidRDefault="0002734E" w:rsidP="0002734E">
            <w:pPr>
              <w:rPr>
                <w:rFonts w:eastAsia="Times New Roman"/>
                <w:sz w:val="18"/>
                <w:szCs w:val="18"/>
              </w:rPr>
            </w:pPr>
            <w:r w:rsidRPr="00413A30">
              <w:rPr>
                <w:rFonts w:eastAsia="Times New Roman"/>
                <w:sz w:val="18"/>
                <w:szCs w:val="18"/>
              </w:rPr>
              <w:t>не превышает</w:t>
            </w:r>
          </w:p>
        </w:tc>
      </w:tr>
      <w:tr w:rsidR="0002734E" w:rsidRPr="00413A30" w14:paraId="1BD56865" w14:textId="77777777" w:rsidTr="0065181A">
        <w:trPr>
          <w:trHeight w:val="115"/>
        </w:trPr>
        <w:tc>
          <w:tcPr>
            <w:tcW w:w="354" w:type="pct"/>
            <w:vMerge/>
            <w:shd w:val="clear" w:color="auto" w:fill="auto"/>
            <w:tcMar>
              <w:top w:w="15" w:type="dxa"/>
              <w:left w:w="15" w:type="dxa"/>
              <w:bottom w:w="15" w:type="dxa"/>
              <w:right w:w="15" w:type="dxa"/>
            </w:tcMar>
            <w:vAlign w:val="center"/>
          </w:tcPr>
          <w:p w14:paraId="1E779351" w14:textId="77777777" w:rsidR="0002734E" w:rsidRPr="00413A30" w:rsidRDefault="0002734E" w:rsidP="0002734E">
            <w:pPr>
              <w:rPr>
                <w:rFonts w:eastAsia="Times New Roman"/>
                <w:sz w:val="18"/>
                <w:szCs w:val="18"/>
              </w:rPr>
            </w:pPr>
          </w:p>
        </w:tc>
        <w:tc>
          <w:tcPr>
            <w:tcW w:w="823" w:type="pct"/>
            <w:shd w:val="clear" w:color="auto" w:fill="auto"/>
            <w:tcMar>
              <w:top w:w="15" w:type="dxa"/>
              <w:left w:w="15" w:type="dxa"/>
              <w:bottom w:w="15" w:type="dxa"/>
              <w:right w:w="15" w:type="dxa"/>
            </w:tcMar>
            <w:vAlign w:val="center"/>
          </w:tcPr>
          <w:p w14:paraId="6C5B3C7A" w14:textId="77777777" w:rsidR="0002734E" w:rsidRPr="00413A30" w:rsidRDefault="0002734E" w:rsidP="0002734E">
            <w:pPr>
              <w:rPr>
                <w:rFonts w:eastAsia="Times New Roman"/>
                <w:sz w:val="18"/>
                <w:szCs w:val="18"/>
              </w:rPr>
            </w:pPr>
            <w:r w:rsidRPr="00413A30">
              <w:rPr>
                <w:rFonts w:eastAsia="Times New Roman"/>
                <w:sz w:val="18"/>
                <w:szCs w:val="18"/>
              </w:rPr>
              <w:t>углеводороды С</w:t>
            </w:r>
            <w:r w:rsidRPr="00413A30">
              <w:rPr>
                <w:rFonts w:eastAsia="Times New Roman"/>
                <w:sz w:val="18"/>
                <w:szCs w:val="18"/>
                <w:vertAlign w:val="subscript"/>
              </w:rPr>
              <w:t>1</w:t>
            </w:r>
            <w:r w:rsidRPr="00413A30">
              <w:rPr>
                <w:rFonts w:eastAsia="Times New Roman"/>
                <w:sz w:val="18"/>
                <w:szCs w:val="18"/>
              </w:rPr>
              <w:t>-С</w:t>
            </w:r>
            <w:r w:rsidRPr="00413A30">
              <w:rPr>
                <w:rFonts w:eastAsia="Times New Roman"/>
                <w:sz w:val="18"/>
                <w:szCs w:val="18"/>
                <w:vertAlign w:val="subscript"/>
              </w:rPr>
              <w:t>5</w:t>
            </w:r>
          </w:p>
        </w:tc>
        <w:tc>
          <w:tcPr>
            <w:tcW w:w="501" w:type="pct"/>
            <w:shd w:val="clear" w:color="auto" w:fill="auto"/>
            <w:tcMar>
              <w:top w:w="15" w:type="dxa"/>
              <w:left w:w="15" w:type="dxa"/>
              <w:bottom w:w="15" w:type="dxa"/>
              <w:right w:w="15" w:type="dxa"/>
            </w:tcMar>
            <w:vAlign w:val="center"/>
          </w:tcPr>
          <w:p w14:paraId="032C120E" w14:textId="77777777" w:rsidR="0002734E" w:rsidRPr="00413A30" w:rsidRDefault="0002734E" w:rsidP="0002734E">
            <w:pPr>
              <w:jc w:val="center"/>
              <w:rPr>
                <w:rFonts w:eastAsia="Times New Roman"/>
                <w:bCs/>
                <w:sz w:val="18"/>
                <w:szCs w:val="18"/>
                <w:lang w:val="kk-KZ"/>
              </w:rPr>
            </w:pPr>
            <w:r w:rsidRPr="00413A30">
              <w:rPr>
                <w:rFonts w:eastAsia="Times New Roman"/>
                <w:bCs/>
                <w:sz w:val="18"/>
                <w:szCs w:val="18"/>
                <w:lang w:val="kk-KZ"/>
              </w:rPr>
              <w:t>17,6</w:t>
            </w:r>
          </w:p>
        </w:tc>
        <w:tc>
          <w:tcPr>
            <w:tcW w:w="552" w:type="pct"/>
            <w:vAlign w:val="center"/>
          </w:tcPr>
          <w:p w14:paraId="4CBD4EC5"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18,0</w:t>
            </w:r>
          </w:p>
        </w:tc>
        <w:tc>
          <w:tcPr>
            <w:tcW w:w="552" w:type="pct"/>
            <w:vAlign w:val="center"/>
          </w:tcPr>
          <w:p w14:paraId="1583B171"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17,5</w:t>
            </w:r>
          </w:p>
        </w:tc>
        <w:tc>
          <w:tcPr>
            <w:tcW w:w="1364" w:type="pct"/>
            <w:shd w:val="clear" w:color="auto" w:fill="auto"/>
            <w:tcMar>
              <w:top w:w="15" w:type="dxa"/>
              <w:left w:w="15" w:type="dxa"/>
              <w:bottom w:w="15" w:type="dxa"/>
              <w:right w:w="15" w:type="dxa"/>
            </w:tcMar>
            <w:vAlign w:val="center"/>
          </w:tcPr>
          <w:p w14:paraId="783AE64F"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50,0</w:t>
            </w:r>
          </w:p>
        </w:tc>
        <w:tc>
          <w:tcPr>
            <w:tcW w:w="853" w:type="pct"/>
            <w:shd w:val="clear" w:color="auto" w:fill="auto"/>
            <w:tcMar>
              <w:top w:w="15" w:type="dxa"/>
              <w:left w:w="15" w:type="dxa"/>
              <w:bottom w:w="15" w:type="dxa"/>
              <w:right w:w="15" w:type="dxa"/>
            </w:tcMar>
            <w:vAlign w:val="center"/>
          </w:tcPr>
          <w:p w14:paraId="06A24FA0" w14:textId="77777777" w:rsidR="0002734E" w:rsidRPr="00413A30" w:rsidRDefault="0002734E" w:rsidP="0002734E">
            <w:pPr>
              <w:rPr>
                <w:rFonts w:eastAsia="Times New Roman"/>
                <w:sz w:val="18"/>
                <w:szCs w:val="18"/>
              </w:rPr>
            </w:pPr>
            <w:r w:rsidRPr="00413A30">
              <w:rPr>
                <w:rFonts w:eastAsia="Times New Roman"/>
                <w:sz w:val="18"/>
                <w:szCs w:val="18"/>
              </w:rPr>
              <w:t>не превышает</w:t>
            </w:r>
          </w:p>
        </w:tc>
      </w:tr>
      <w:tr w:rsidR="0002734E" w:rsidRPr="00413A30" w14:paraId="1A05DBC1" w14:textId="77777777" w:rsidTr="0065181A">
        <w:trPr>
          <w:trHeight w:val="115"/>
        </w:trPr>
        <w:tc>
          <w:tcPr>
            <w:tcW w:w="354" w:type="pct"/>
            <w:vMerge/>
            <w:shd w:val="clear" w:color="auto" w:fill="auto"/>
            <w:tcMar>
              <w:top w:w="15" w:type="dxa"/>
              <w:left w:w="15" w:type="dxa"/>
              <w:bottom w:w="15" w:type="dxa"/>
              <w:right w:w="15" w:type="dxa"/>
            </w:tcMar>
            <w:vAlign w:val="center"/>
          </w:tcPr>
          <w:p w14:paraId="6512B82A" w14:textId="77777777" w:rsidR="0002734E" w:rsidRPr="00413A30" w:rsidRDefault="0002734E" w:rsidP="0002734E">
            <w:pPr>
              <w:rPr>
                <w:rFonts w:eastAsia="Times New Roman"/>
                <w:sz w:val="18"/>
                <w:szCs w:val="18"/>
              </w:rPr>
            </w:pPr>
          </w:p>
        </w:tc>
        <w:tc>
          <w:tcPr>
            <w:tcW w:w="823" w:type="pct"/>
            <w:shd w:val="clear" w:color="auto" w:fill="auto"/>
            <w:tcMar>
              <w:top w:w="15" w:type="dxa"/>
              <w:left w:w="15" w:type="dxa"/>
              <w:bottom w:w="15" w:type="dxa"/>
              <w:right w:w="15" w:type="dxa"/>
            </w:tcMar>
            <w:vAlign w:val="center"/>
          </w:tcPr>
          <w:p w14:paraId="1A301C6B" w14:textId="77777777" w:rsidR="0002734E" w:rsidRPr="00413A30" w:rsidRDefault="0002734E" w:rsidP="0002734E">
            <w:pPr>
              <w:rPr>
                <w:rFonts w:eastAsia="Times New Roman"/>
                <w:sz w:val="18"/>
                <w:szCs w:val="18"/>
              </w:rPr>
            </w:pPr>
            <w:r w:rsidRPr="00413A30">
              <w:rPr>
                <w:rFonts w:eastAsia="Times New Roman"/>
                <w:sz w:val="18"/>
                <w:szCs w:val="18"/>
              </w:rPr>
              <w:t>углеводороды С</w:t>
            </w:r>
            <w:r w:rsidRPr="00413A30">
              <w:rPr>
                <w:rFonts w:eastAsia="Times New Roman"/>
                <w:sz w:val="18"/>
                <w:szCs w:val="18"/>
                <w:vertAlign w:val="subscript"/>
              </w:rPr>
              <w:t>6</w:t>
            </w:r>
            <w:r w:rsidRPr="00413A30">
              <w:rPr>
                <w:rFonts w:eastAsia="Times New Roman"/>
                <w:sz w:val="18"/>
                <w:szCs w:val="18"/>
              </w:rPr>
              <w:t>-С</w:t>
            </w:r>
            <w:r w:rsidRPr="00413A30">
              <w:rPr>
                <w:rFonts w:eastAsia="Times New Roman"/>
                <w:sz w:val="18"/>
                <w:szCs w:val="18"/>
                <w:vertAlign w:val="subscript"/>
              </w:rPr>
              <w:t>10</w:t>
            </w:r>
          </w:p>
        </w:tc>
        <w:tc>
          <w:tcPr>
            <w:tcW w:w="501" w:type="pct"/>
            <w:shd w:val="clear" w:color="auto" w:fill="auto"/>
            <w:tcMar>
              <w:top w:w="15" w:type="dxa"/>
              <w:left w:w="15" w:type="dxa"/>
              <w:bottom w:w="15" w:type="dxa"/>
              <w:right w:w="15" w:type="dxa"/>
            </w:tcMar>
            <w:vAlign w:val="center"/>
          </w:tcPr>
          <w:p w14:paraId="42BF03B2" w14:textId="77777777" w:rsidR="0002734E" w:rsidRPr="00413A30" w:rsidRDefault="0002734E" w:rsidP="0002734E">
            <w:pPr>
              <w:tabs>
                <w:tab w:val="left" w:pos="1778"/>
              </w:tabs>
              <w:jc w:val="center"/>
              <w:rPr>
                <w:rFonts w:eastAsia="Times New Roman"/>
                <w:sz w:val="18"/>
                <w:szCs w:val="18"/>
                <w:lang w:val="kk-KZ"/>
              </w:rPr>
            </w:pPr>
            <w:r w:rsidRPr="00413A30">
              <w:rPr>
                <w:rFonts w:eastAsia="Times New Roman"/>
                <w:sz w:val="18"/>
                <w:szCs w:val="18"/>
                <w:lang w:val="kk-KZ"/>
              </w:rPr>
              <w:t>8,2</w:t>
            </w:r>
          </w:p>
        </w:tc>
        <w:tc>
          <w:tcPr>
            <w:tcW w:w="552" w:type="pct"/>
            <w:vAlign w:val="center"/>
          </w:tcPr>
          <w:p w14:paraId="34FDA0CD"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8,5</w:t>
            </w:r>
          </w:p>
        </w:tc>
        <w:tc>
          <w:tcPr>
            <w:tcW w:w="552" w:type="pct"/>
            <w:vAlign w:val="center"/>
          </w:tcPr>
          <w:p w14:paraId="010EA9D9"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8,3</w:t>
            </w:r>
          </w:p>
        </w:tc>
        <w:tc>
          <w:tcPr>
            <w:tcW w:w="1364" w:type="pct"/>
            <w:shd w:val="clear" w:color="auto" w:fill="auto"/>
            <w:tcMar>
              <w:top w:w="15" w:type="dxa"/>
              <w:left w:w="15" w:type="dxa"/>
              <w:bottom w:w="15" w:type="dxa"/>
              <w:right w:w="15" w:type="dxa"/>
            </w:tcMar>
            <w:vAlign w:val="center"/>
          </w:tcPr>
          <w:p w14:paraId="2A96A75A"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30,0</w:t>
            </w:r>
          </w:p>
        </w:tc>
        <w:tc>
          <w:tcPr>
            <w:tcW w:w="853" w:type="pct"/>
            <w:shd w:val="clear" w:color="auto" w:fill="auto"/>
            <w:tcMar>
              <w:top w:w="15" w:type="dxa"/>
              <w:left w:w="15" w:type="dxa"/>
              <w:bottom w:w="15" w:type="dxa"/>
              <w:right w:w="15" w:type="dxa"/>
            </w:tcMar>
            <w:vAlign w:val="center"/>
          </w:tcPr>
          <w:p w14:paraId="709EE00A" w14:textId="77777777" w:rsidR="0002734E" w:rsidRPr="00413A30" w:rsidRDefault="0002734E" w:rsidP="0002734E">
            <w:pPr>
              <w:rPr>
                <w:rFonts w:eastAsia="Times New Roman"/>
                <w:sz w:val="18"/>
                <w:szCs w:val="18"/>
              </w:rPr>
            </w:pPr>
            <w:r w:rsidRPr="00413A30">
              <w:rPr>
                <w:rFonts w:eastAsia="Times New Roman"/>
                <w:sz w:val="18"/>
                <w:szCs w:val="18"/>
              </w:rPr>
              <w:t>не превышает</w:t>
            </w:r>
          </w:p>
        </w:tc>
      </w:tr>
      <w:tr w:rsidR="0002734E" w:rsidRPr="00413A30" w14:paraId="3CFF8144" w14:textId="77777777" w:rsidTr="0065181A">
        <w:trPr>
          <w:trHeight w:val="115"/>
        </w:trPr>
        <w:tc>
          <w:tcPr>
            <w:tcW w:w="354" w:type="pct"/>
            <w:vMerge w:val="restart"/>
            <w:shd w:val="clear" w:color="auto" w:fill="auto"/>
            <w:tcMar>
              <w:top w:w="15" w:type="dxa"/>
              <w:left w:w="15" w:type="dxa"/>
              <w:bottom w:w="15" w:type="dxa"/>
              <w:right w:w="15" w:type="dxa"/>
            </w:tcMar>
            <w:vAlign w:val="center"/>
          </w:tcPr>
          <w:p w14:paraId="6DCC3D92" w14:textId="77777777" w:rsidR="0002734E" w:rsidRPr="00413A30" w:rsidRDefault="0002734E" w:rsidP="0002734E">
            <w:pPr>
              <w:rPr>
                <w:rFonts w:eastAsia="Times New Roman"/>
                <w:sz w:val="18"/>
                <w:szCs w:val="18"/>
              </w:rPr>
            </w:pPr>
            <w:r w:rsidRPr="00413A30">
              <w:rPr>
                <w:rFonts w:eastAsia="Times New Roman"/>
                <w:sz w:val="18"/>
                <w:szCs w:val="18"/>
              </w:rPr>
              <w:t>СЗЗ</w:t>
            </w:r>
          </w:p>
          <w:p w14:paraId="4F630EA9" w14:textId="77777777" w:rsidR="0002734E" w:rsidRPr="00413A30" w:rsidRDefault="0002734E" w:rsidP="0002734E">
            <w:pPr>
              <w:rPr>
                <w:rFonts w:eastAsia="Times New Roman"/>
                <w:sz w:val="18"/>
                <w:szCs w:val="18"/>
              </w:rPr>
            </w:pPr>
            <w:r w:rsidRPr="00413A30">
              <w:rPr>
                <w:rFonts w:eastAsia="Times New Roman"/>
                <w:sz w:val="18"/>
                <w:szCs w:val="18"/>
              </w:rPr>
              <w:t>восток</w:t>
            </w:r>
          </w:p>
        </w:tc>
        <w:tc>
          <w:tcPr>
            <w:tcW w:w="823" w:type="pct"/>
            <w:shd w:val="clear" w:color="auto" w:fill="auto"/>
            <w:tcMar>
              <w:top w:w="15" w:type="dxa"/>
              <w:left w:w="15" w:type="dxa"/>
              <w:bottom w:w="15" w:type="dxa"/>
              <w:right w:w="15" w:type="dxa"/>
            </w:tcMar>
            <w:vAlign w:val="center"/>
          </w:tcPr>
          <w:p w14:paraId="263656B8" w14:textId="77777777" w:rsidR="0002734E" w:rsidRPr="00413A30" w:rsidRDefault="0002734E" w:rsidP="0002734E">
            <w:pPr>
              <w:rPr>
                <w:rFonts w:eastAsia="Times New Roman"/>
                <w:sz w:val="18"/>
                <w:szCs w:val="18"/>
              </w:rPr>
            </w:pPr>
            <w:r w:rsidRPr="00413A30">
              <w:rPr>
                <w:rFonts w:eastAsia="Times New Roman"/>
                <w:sz w:val="18"/>
                <w:szCs w:val="18"/>
                <w:lang w:val="kk-KZ"/>
              </w:rPr>
              <w:t>Азота диоксид</w:t>
            </w:r>
          </w:p>
        </w:tc>
        <w:tc>
          <w:tcPr>
            <w:tcW w:w="501" w:type="pct"/>
            <w:shd w:val="clear" w:color="auto" w:fill="auto"/>
            <w:tcMar>
              <w:top w:w="15" w:type="dxa"/>
              <w:left w:w="15" w:type="dxa"/>
              <w:bottom w:w="15" w:type="dxa"/>
              <w:right w:w="15" w:type="dxa"/>
            </w:tcMar>
            <w:vAlign w:val="center"/>
          </w:tcPr>
          <w:p w14:paraId="0DA984D9" w14:textId="77777777" w:rsidR="0002734E" w:rsidRPr="00413A30" w:rsidRDefault="0002734E" w:rsidP="0002734E">
            <w:pPr>
              <w:tabs>
                <w:tab w:val="left" w:pos="1778"/>
              </w:tabs>
              <w:jc w:val="center"/>
              <w:rPr>
                <w:rFonts w:eastAsia="Times New Roman"/>
                <w:sz w:val="18"/>
                <w:szCs w:val="18"/>
                <w:lang w:val="kk-KZ"/>
              </w:rPr>
            </w:pPr>
            <w:r w:rsidRPr="00413A30">
              <w:rPr>
                <w:rFonts w:eastAsia="Times New Roman"/>
                <w:sz w:val="18"/>
                <w:szCs w:val="18"/>
                <w:lang w:val="kk-KZ"/>
              </w:rPr>
              <w:t>0,068</w:t>
            </w:r>
          </w:p>
        </w:tc>
        <w:tc>
          <w:tcPr>
            <w:tcW w:w="552" w:type="pct"/>
            <w:vAlign w:val="center"/>
          </w:tcPr>
          <w:p w14:paraId="3B5A2E8E"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0,071</w:t>
            </w:r>
          </w:p>
        </w:tc>
        <w:tc>
          <w:tcPr>
            <w:tcW w:w="552" w:type="pct"/>
            <w:vAlign w:val="center"/>
          </w:tcPr>
          <w:p w14:paraId="0DB8E07F"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0,069</w:t>
            </w:r>
          </w:p>
        </w:tc>
        <w:tc>
          <w:tcPr>
            <w:tcW w:w="1364" w:type="pct"/>
            <w:shd w:val="clear" w:color="auto" w:fill="auto"/>
            <w:tcMar>
              <w:top w:w="15" w:type="dxa"/>
              <w:left w:w="15" w:type="dxa"/>
              <w:bottom w:w="15" w:type="dxa"/>
              <w:right w:w="15" w:type="dxa"/>
            </w:tcMar>
            <w:vAlign w:val="center"/>
          </w:tcPr>
          <w:p w14:paraId="088912A0" w14:textId="77777777" w:rsidR="0002734E" w:rsidRPr="00413A30" w:rsidRDefault="0002734E" w:rsidP="0002734E">
            <w:pPr>
              <w:jc w:val="center"/>
              <w:rPr>
                <w:rFonts w:eastAsia="Times New Roman"/>
                <w:sz w:val="18"/>
                <w:szCs w:val="18"/>
              </w:rPr>
            </w:pPr>
            <w:r w:rsidRPr="00413A30">
              <w:rPr>
                <w:rFonts w:eastAsia="Times New Roman"/>
                <w:sz w:val="18"/>
                <w:szCs w:val="18"/>
                <w:lang w:val="kk-KZ"/>
              </w:rPr>
              <w:t>0,2</w:t>
            </w:r>
          </w:p>
        </w:tc>
        <w:tc>
          <w:tcPr>
            <w:tcW w:w="853" w:type="pct"/>
            <w:shd w:val="clear" w:color="auto" w:fill="auto"/>
            <w:tcMar>
              <w:top w:w="15" w:type="dxa"/>
              <w:left w:w="15" w:type="dxa"/>
              <w:bottom w:w="15" w:type="dxa"/>
              <w:right w:w="15" w:type="dxa"/>
            </w:tcMar>
            <w:vAlign w:val="center"/>
          </w:tcPr>
          <w:p w14:paraId="0D9C373B" w14:textId="77777777" w:rsidR="0002734E" w:rsidRPr="00413A30" w:rsidRDefault="0002734E" w:rsidP="0002734E">
            <w:pPr>
              <w:rPr>
                <w:rFonts w:eastAsia="Times New Roman"/>
                <w:sz w:val="18"/>
                <w:szCs w:val="18"/>
              </w:rPr>
            </w:pPr>
            <w:r w:rsidRPr="00413A30">
              <w:rPr>
                <w:rFonts w:eastAsia="Times New Roman"/>
                <w:sz w:val="18"/>
                <w:szCs w:val="18"/>
              </w:rPr>
              <w:t>не превышает</w:t>
            </w:r>
          </w:p>
        </w:tc>
      </w:tr>
      <w:tr w:rsidR="0002734E" w:rsidRPr="00413A30" w14:paraId="423BEC7F" w14:textId="77777777" w:rsidTr="0065181A">
        <w:trPr>
          <w:trHeight w:val="115"/>
        </w:trPr>
        <w:tc>
          <w:tcPr>
            <w:tcW w:w="354" w:type="pct"/>
            <w:vMerge/>
            <w:shd w:val="clear" w:color="auto" w:fill="auto"/>
            <w:tcMar>
              <w:top w:w="15" w:type="dxa"/>
              <w:left w:w="15" w:type="dxa"/>
              <w:bottom w:w="15" w:type="dxa"/>
              <w:right w:w="15" w:type="dxa"/>
            </w:tcMar>
            <w:vAlign w:val="center"/>
          </w:tcPr>
          <w:p w14:paraId="310ED556" w14:textId="77777777" w:rsidR="0002734E" w:rsidRPr="00413A30" w:rsidRDefault="0002734E" w:rsidP="0002734E">
            <w:pPr>
              <w:rPr>
                <w:rFonts w:eastAsia="Times New Roman"/>
                <w:sz w:val="18"/>
                <w:szCs w:val="18"/>
              </w:rPr>
            </w:pPr>
          </w:p>
        </w:tc>
        <w:tc>
          <w:tcPr>
            <w:tcW w:w="823" w:type="pct"/>
            <w:shd w:val="clear" w:color="auto" w:fill="auto"/>
            <w:tcMar>
              <w:top w:w="15" w:type="dxa"/>
              <w:left w:w="15" w:type="dxa"/>
              <w:bottom w:w="15" w:type="dxa"/>
              <w:right w:w="15" w:type="dxa"/>
            </w:tcMar>
            <w:vAlign w:val="center"/>
          </w:tcPr>
          <w:p w14:paraId="211B1099" w14:textId="77777777" w:rsidR="0002734E" w:rsidRPr="00413A30" w:rsidRDefault="0002734E" w:rsidP="0002734E">
            <w:pPr>
              <w:rPr>
                <w:rFonts w:eastAsia="Times New Roman"/>
                <w:sz w:val="18"/>
                <w:szCs w:val="18"/>
              </w:rPr>
            </w:pPr>
            <w:r w:rsidRPr="00413A30">
              <w:rPr>
                <w:rFonts w:eastAsia="Times New Roman"/>
                <w:sz w:val="18"/>
                <w:szCs w:val="18"/>
                <w:lang w:val="kk-KZ"/>
              </w:rPr>
              <w:t>Сероводород</w:t>
            </w:r>
          </w:p>
        </w:tc>
        <w:tc>
          <w:tcPr>
            <w:tcW w:w="501" w:type="pct"/>
            <w:shd w:val="clear" w:color="auto" w:fill="auto"/>
            <w:tcMar>
              <w:top w:w="15" w:type="dxa"/>
              <w:left w:w="15" w:type="dxa"/>
              <w:bottom w:w="15" w:type="dxa"/>
              <w:right w:w="15" w:type="dxa"/>
            </w:tcMar>
            <w:vAlign w:val="center"/>
          </w:tcPr>
          <w:p w14:paraId="26587495" w14:textId="77777777" w:rsidR="0002734E" w:rsidRPr="00413A30" w:rsidRDefault="0002734E" w:rsidP="0002734E">
            <w:pPr>
              <w:tabs>
                <w:tab w:val="left" w:pos="1778"/>
              </w:tabs>
              <w:jc w:val="center"/>
              <w:rPr>
                <w:rFonts w:eastAsia="Times New Roman"/>
                <w:sz w:val="18"/>
                <w:szCs w:val="18"/>
                <w:lang w:val="kk-KZ"/>
              </w:rPr>
            </w:pPr>
            <w:r w:rsidRPr="00413A30">
              <w:rPr>
                <w:rFonts w:eastAsia="Times New Roman"/>
                <w:sz w:val="18"/>
                <w:szCs w:val="18"/>
              </w:rPr>
              <w:t>0,</w:t>
            </w:r>
            <w:r w:rsidRPr="00413A30">
              <w:rPr>
                <w:rFonts w:eastAsia="Times New Roman"/>
                <w:sz w:val="18"/>
                <w:szCs w:val="18"/>
                <w:lang w:val="kk-KZ"/>
              </w:rPr>
              <w:t>0038</w:t>
            </w:r>
          </w:p>
        </w:tc>
        <w:tc>
          <w:tcPr>
            <w:tcW w:w="552" w:type="pct"/>
            <w:vAlign w:val="center"/>
          </w:tcPr>
          <w:p w14:paraId="2A7D380B"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0,0041</w:t>
            </w:r>
          </w:p>
        </w:tc>
        <w:tc>
          <w:tcPr>
            <w:tcW w:w="552" w:type="pct"/>
            <w:vAlign w:val="center"/>
          </w:tcPr>
          <w:p w14:paraId="20DBD584"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0,0038</w:t>
            </w:r>
          </w:p>
        </w:tc>
        <w:tc>
          <w:tcPr>
            <w:tcW w:w="1364" w:type="pct"/>
            <w:shd w:val="clear" w:color="auto" w:fill="auto"/>
            <w:tcMar>
              <w:top w:w="15" w:type="dxa"/>
              <w:left w:w="15" w:type="dxa"/>
              <w:bottom w:w="15" w:type="dxa"/>
              <w:right w:w="15" w:type="dxa"/>
            </w:tcMar>
            <w:vAlign w:val="center"/>
          </w:tcPr>
          <w:p w14:paraId="2C9AE26D" w14:textId="77777777" w:rsidR="0002734E" w:rsidRPr="00413A30" w:rsidRDefault="0002734E" w:rsidP="0002734E">
            <w:pPr>
              <w:jc w:val="center"/>
              <w:rPr>
                <w:rFonts w:eastAsia="Times New Roman"/>
                <w:sz w:val="18"/>
                <w:szCs w:val="18"/>
              </w:rPr>
            </w:pPr>
            <w:r w:rsidRPr="00413A30">
              <w:rPr>
                <w:rFonts w:eastAsia="Times New Roman"/>
                <w:sz w:val="18"/>
                <w:szCs w:val="18"/>
              </w:rPr>
              <w:t>0,</w:t>
            </w:r>
            <w:r w:rsidRPr="00413A30">
              <w:rPr>
                <w:rFonts w:eastAsia="Times New Roman"/>
                <w:sz w:val="18"/>
                <w:szCs w:val="18"/>
                <w:lang w:val="kk-KZ"/>
              </w:rPr>
              <w:t>008</w:t>
            </w:r>
          </w:p>
        </w:tc>
        <w:tc>
          <w:tcPr>
            <w:tcW w:w="853" w:type="pct"/>
            <w:shd w:val="clear" w:color="auto" w:fill="auto"/>
            <w:tcMar>
              <w:top w:w="15" w:type="dxa"/>
              <w:left w:w="15" w:type="dxa"/>
              <w:bottom w:w="15" w:type="dxa"/>
              <w:right w:w="15" w:type="dxa"/>
            </w:tcMar>
            <w:vAlign w:val="center"/>
          </w:tcPr>
          <w:p w14:paraId="4CED2F49" w14:textId="77777777" w:rsidR="0002734E" w:rsidRPr="00413A30" w:rsidRDefault="0002734E" w:rsidP="0002734E">
            <w:pPr>
              <w:rPr>
                <w:rFonts w:eastAsia="Times New Roman"/>
                <w:sz w:val="18"/>
                <w:szCs w:val="18"/>
              </w:rPr>
            </w:pPr>
            <w:r w:rsidRPr="00413A30">
              <w:rPr>
                <w:rFonts w:eastAsia="Times New Roman"/>
                <w:sz w:val="18"/>
                <w:szCs w:val="18"/>
              </w:rPr>
              <w:t>не превышает</w:t>
            </w:r>
          </w:p>
        </w:tc>
      </w:tr>
      <w:tr w:rsidR="0002734E" w:rsidRPr="00413A30" w14:paraId="51A2475C" w14:textId="77777777" w:rsidTr="0065181A">
        <w:trPr>
          <w:trHeight w:val="115"/>
        </w:trPr>
        <w:tc>
          <w:tcPr>
            <w:tcW w:w="354" w:type="pct"/>
            <w:vMerge/>
            <w:shd w:val="clear" w:color="auto" w:fill="auto"/>
            <w:tcMar>
              <w:top w:w="15" w:type="dxa"/>
              <w:left w:w="15" w:type="dxa"/>
              <w:bottom w:w="15" w:type="dxa"/>
              <w:right w:w="15" w:type="dxa"/>
            </w:tcMar>
            <w:vAlign w:val="center"/>
          </w:tcPr>
          <w:p w14:paraId="0FEC89F9" w14:textId="77777777" w:rsidR="0002734E" w:rsidRPr="00413A30" w:rsidRDefault="0002734E" w:rsidP="0002734E">
            <w:pPr>
              <w:rPr>
                <w:rFonts w:eastAsia="Times New Roman"/>
                <w:sz w:val="18"/>
                <w:szCs w:val="18"/>
              </w:rPr>
            </w:pPr>
          </w:p>
        </w:tc>
        <w:tc>
          <w:tcPr>
            <w:tcW w:w="823" w:type="pct"/>
            <w:shd w:val="clear" w:color="auto" w:fill="auto"/>
            <w:tcMar>
              <w:top w:w="15" w:type="dxa"/>
              <w:left w:w="15" w:type="dxa"/>
              <w:bottom w:w="15" w:type="dxa"/>
              <w:right w:w="15" w:type="dxa"/>
            </w:tcMar>
            <w:vAlign w:val="center"/>
          </w:tcPr>
          <w:p w14:paraId="0075D407" w14:textId="77777777" w:rsidR="0002734E" w:rsidRPr="00413A30" w:rsidRDefault="0002734E" w:rsidP="0002734E">
            <w:pPr>
              <w:rPr>
                <w:rFonts w:eastAsia="Times New Roman"/>
                <w:sz w:val="18"/>
                <w:szCs w:val="18"/>
              </w:rPr>
            </w:pPr>
            <w:r w:rsidRPr="00413A30">
              <w:rPr>
                <w:rFonts w:eastAsia="Times New Roman"/>
                <w:sz w:val="18"/>
                <w:szCs w:val="18"/>
                <w:lang w:val="kk-KZ"/>
              </w:rPr>
              <w:t>Углерод оксид</w:t>
            </w:r>
          </w:p>
        </w:tc>
        <w:tc>
          <w:tcPr>
            <w:tcW w:w="501" w:type="pct"/>
            <w:shd w:val="clear" w:color="auto" w:fill="auto"/>
            <w:tcMar>
              <w:top w:w="15" w:type="dxa"/>
              <w:left w:w="15" w:type="dxa"/>
              <w:bottom w:w="15" w:type="dxa"/>
              <w:right w:w="15" w:type="dxa"/>
            </w:tcMar>
            <w:vAlign w:val="center"/>
          </w:tcPr>
          <w:p w14:paraId="4353B75B" w14:textId="77777777" w:rsidR="0002734E" w:rsidRPr="00413A30" w:rsidRDefault="0002734E" w:rsidP="0002734E">
            <w:pPr>
              <w:tabs>
                <w:tab w:val="left" w:pos="1778"/>
              </w:tabs>
              <w:jc w:val="center"/>
              <w:rPr>
                <w:rFonts w:eastAsia="Times New Roman"/>
                <w:sz w:val="18"/>
                <w:szCs w:val="18"/>
                <w:lang w:val="kk-KZ"/>
              </w:rPr>
            </w:pPr>
            <w:r w:rsidRPr="00413A30">
              <w:rPr>
                <w:rFonts w:eastAsia="Times New Roman"/>
                <w:sz w:val="18"/>
                <w:szCs w:val="18"/>
                <w:lang w:val="kk-KZ"/>
              </w:rPr>
              <w:t>1,80</w:t>
            </w:r>
          </w:p>
        </w:tc>
        <w:tc>
          <w:tcPr>
            <w:tcW w:w="552" w:type="pct"/>
            <w:vAlign w:val="center"/>
          </w:tcPr>
          <w:p w14:paraId="7DADFB58"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1,82</w:t>
            </w:r>
          </w:p>
        </w:tc>
        <w:tc>
          <w:tcPr>
            <w:tcW w:w="552" w:type="pct"/>
            <w:vAlign w:val="center"/>
          </w:tcPr>
          <w:p w14:paraId="169049BF"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1,84</w:t>
            </w:r>
          </w:p>
        </w:tc>
        <w:tc>
          <w:tcPr>
            <w:tcW w:w="1364" w:type="pct"/>
            <w:shd w:val="clear" w:color="auto" w:fill="auto"/>
            <w:tcMar>
              <w:top w:w="15" w:type="dxa"/>
              <w:left w:w="15" w:type="dxa"/>
              <w:bottom w:w="15" w:type="dxa"/>
              <w:right w:w="15" w:type="dxa"/>
            </w:tcMar>
            <w:vAlign w:val="center"/>
          </w:tcPr>
          <w:p w14:paraId="3869D1B8" w14:textId="77777777" w:rsidR="0002734E" w:rsidRPr="00413A30" w:rsidRDefault="0002734E" w:rsidP="0002734E">
            <w:pPr>
              <w:jc w:val="center"/>
              <w:rPr>
                <w:rFonts w:eastAsia="Times New Roman"/>
                <w:sz w:val="18"/>
                <w:szCs w:val="18"/>
              </w:rPr>
            </w:pPr>
            <w:r w:rsidRPr="00413A30">
              <w:rPr>
                <w:rFonts w:eastAsia="Times New Roman"/>
                <w:sz w:val="18"/>
                <w:szCs w:val="18"/>
                <w:lang w:val="kk-KZ"/>
              </w:rPr>
              <w:t>5,0</w:t>
            </w:r>
          </w:p>
        </w:tc>
        <w:tc>
          <w:tcPr>
            <w:tcW w:w="853" w:type="pct"/>
            <w:shd w:val="clear" w:color="auto" w:fill="auto"/>
            <w:tcMar>
              <w:top w:w="15" w:type="dxa"/>
              <w:left w:w="15" w:type="dxa"/>
              <w:bottom w:w="15" w:type="dxa"/>
              <w:right w:w="15" w:type="dxa"/>
            </w:tcMar>
            <w:vAlign w:val="center"/>
          </w:tcPr>
          <w:p w14:paraId="4E9F5590" w14:textId="77777777" w:rsidR="0002734E" w:rsidRPr="00413A30" w:rsidRDefault="0002734E" w:rsidP="0002734E">
            <w:pPr>
              <w:rPr>
                <w:rFonts w:eastAsia="Times New Roman"/>
                <w:sz w:val="18"/>
                <w:szCs w:val="18"/>
              </w:rPr>
            </w:pPr>
            <w:r w:rsidRPr="00413A30">
              <w:rPr>
                <w:rFonts w:eastAsia="Times New Roman"/>
                <w:sz w:val="18"/>
                <w:szCs w:val="18"/>
              </w:rPr>
              <w:t>не превышает</w:t>
            </w:r>
          </w:p>
        </w:tc>
      </w:tr>
      <w:tr w:rsidR="0002734E" w:rsidRPr="00413A30" w14:paraId="167AC15A" w14:textId="77777777" w:rsidTr="0065181A">
        <w:trPr>
          <w:trHeight w:val="115"/>
        </w:trPr>
        <w:tc>
          <w:tcPr>
            <w:tcW w:w="354" w:type="pct"/>
            <w:vMerge/>
            <w:shd w:val="clear" w:color="auto" w:fill="auto"/>
            <w:tcMar>
              <w:top w:w="15" w:type="dxa"/>
              <w:left w:w="15" w:type="dxa"/>
              <w:bottom w:w="15" w:type="dxa"/>
              <w:right w:w="15" w:type="dxa"/>
            </w:tcMar>
            <w:vAlign w:val="center"/>
          </w:tcPr>
          <w:p w14:paraId="59986A4A" w14:textId="77777777" w:rsidR="0002734E" w:rsidRPr="00413A30" w:rsidRDefault="0002734E" w:rsidP="0002734E">
            <w:pPr>
              <w:rPr>
                <w:rFonts w:eastAsia="Times New Roman"/>
                <w:sz w:val="18"/>
                <w:szCs w:val="18"/>
              </w:rPr>
            </w:pPr>
          </w:p>
        </w:tc>
        <w:tc>
          <w:tcPr>
            <w:tcW w:w="823" w:type="pct"/>
            <w:shd w:val="clear" w:color="auto" w:fill="auto"/>
            <w:tcMar>
              <w:top w:w="15" w:type="dxa"/>
              <w:left w:w="15" w:type="dxa"/>
              <w:bottom w:w="15" w:type="dxa"/>
              <w:right w:w="15" w:type="dxa"/>
            </w:tcMar>
            <w:vAlign w:val="center"/>
          </w:tcPr>
          <w:p w14:paraId="473278DE" w14:textId="77777777" w:rsidR="0002734E" w:rsidRPr="00413A30" w:rsidRDefault="0002734E" w:rsidP="0002734E">
            <w:pPr>
              <w:rPr>
                <w:rFonts w:eastAsia="Times New Roman"/>
                <w:sz w:val="18"/>
                <w:szCs w:val="18"/>
              </w:rPr>
            </w:pPr>
            <w:r w:rsidRPr="00413A30">
              <w:rPr>
                <w:rFonts w:eastAsia="Times New Roman"/>
                <w:sz w:val="18"/>
                <w:szCs w:val="18"/>
                <w:lang w:val="kk-KZ"/>
              </w:rPr>
              <w:t>Сера диоксид</w:t>
            </w:r>
          </w:p>
        </w:tc>
        <w:tc>
          <w:tcPr>
            <w:tcW w:w="501" w:type="pct"/>
            <w:shd w:val="clear" w:color="auto" w:fill="auto"/>
            <w:tcMar>
              <w:top w:w="15" w:type="dxa"/>
              <w:left w:w="15" w:type="dxa"/>
              <w:bottom w:w="15" w:type="dxa"/>
              <w:right w:w="15" w:type="dxa"/>
            </w:tcMar>
            <w:vAlign w:val="center"/>
          </w:tcPr>
          <w:p w14:paraId="7653AA45" w14:textId="77777777" w:rsidR="0002734E" w:rsidRPr="00413A30" w:rsidRDefault="0002734E" w:rsidP="0002734E">
            <w:pPr>
              <w:jc w:val="center"/>
              <w:rPr>
                <w:rFonts w:eastAsia="Times New Roman"/>
                <w:sz w:val="18"/>
                <w:szCs w:val="18"/>
                <w:lang w:val="kk-KZ"/>
              </w:rPr>
            </w:pPr>
            <w:r w:rsidRPr="00413A30">
              <w:rPr>
                <w:rFonts w:eastAsia="Times New Roman"/>
                <w:sz w:val="18"/>
                <w:szCs w:val="18"/>
              </w:rPr>
              <w:t>0,0</w:t>
            </w:r>
            <w:r w:rsidRPr="00413A30">
              <w:rPr>
                <w:rFonts w:eastAsia="Times New Roman"/>
                <w:sz w:val="18"/>
                <w:szCs w:val="18"/>
                <w:lang w:val="kk-KZ"/>
              </w:rPr>
              <w:t>51</w:t>
            </w:r>
          </w:p>
        </w:tc>
        <w:tc>
          <w:tcPr>
            <w:tcW w:w="552" w:type="pct"/>
            <w:vAlign w:val="center"/>
          </w:tcPr>
          <w:p w14:paraId="02B8202B"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0,054</w:t>
            </w:r>
          </w:p>
        </w:tc>
        <w:tc>
          <w:tcPr>
            <w:tcW w:w="552" w:type="pct"/>
            <w:vAlign w:val="center"/>
          </w:tcPr>
          <w:p w14:paraId="6CB6B1EA"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0,052</w:t>
            </w:r>
          </w:p>
        </w:tc>
        <w:tc>
          <w:tcPr>
            <w:tcW w:w="1364" w:type="pct"/>
            <w:shd w:val="clear" w:color="auto" w:fill="auto"/>
            <w:tcMar>
              <w:top w:w="15" w:type="dxa"/>
              <w:left w:w="15" w:type="dxa"/>
              <w:bottom w:w="15" w:type="dxa"/>
              <w:right w:w="15" w:type="dxa"/>
            </w:tcMar>
            <w:vAlign w:val="center"/>
          </w:tcPr>
          <w:p w14:paraId="37D442DD" w14:textId="77777777" w:rsidR="0002734E" w:rsidRPr="00413A30" w:rsidRDefault="0002734E" w:rsidP="0002734E">
            <w:pPr>
              <w:jc w:val="center"/>
              <w:rPr>
                <w:rFonts w:eastAsia="Times New Roman"/>
                <w:sz w:val="18"/>
                <w:szCs w:val="18"/>
              </w:rPr>
            </w:pPr>
            <w:r w:rsidRPr="00413A30">
              <w:rPr>
                <w:rFonts w:eastAsia="Times New Roman"/>
                <w:sz w:val="18"/>
                <w:szCs w:val="18"/>
                <w:lang w:val="kk-KZ"/>
              </w:rPr>
              <w:t>0,5</w:t>
            </w:r>
          </w:p>
        </w:tc>
        <w:tc>
          <w:tcPr>
            <w:tcW w:w="853" w:type="pct"/>
            <w:shd w:val="clear" w:color="auto" w:fill="auto"/>
            <w:tcMar>
              <w:top w:w="15" w:type="dxa"/>
              <w:left w:w="15" w:type="dxa"/>
              <w:bottom w:w="15" w:type="dxa"/>
              <w:right w:w="15" w:type="dxa"/>
            </w:tcMar>
            <w:vAlign w:val="center"/>
          </w:tcPr>
          <w:p w14:paraId="6515F592" w14:textId="77777777" w:rsidR="0002734E" w:rsidRPr="00413A30" w:rsidRDefault="0002734E" w:rsidP="0002734E">
            <w:pPr>
              <w:rPr>
                <w:rFonts w:eastAsia="Times New Roman"/>
                <w:sz w:val="18"/>
                <w:szCs w:val="18"/>
              </w:rPr>
            </w:pPr>
            <w:r w:rsidRPr="00413A30">
              <w:rPr>
                <w:rFonts w:eastAsia="Times New Roman"/>
                <w:sz w:val="18"/>
                <w:szCs w:val="18"/>
              </w:rPr>
              <w:t>не превышает</w:t>
            </w:r>
          </w:p>
        </w:tc>
      </w:tr>
      <w:tr w:rsidR="0002734E" w:rsidRPr="00413A30" w14:paraId="1B591B42" w14:textId="77777777" w:rsidTr="0065181A">
        <w:trPr>
          <w:trHeight w:val="115"/>
        </w:trPr>
        <w:tc>
          <w:tcPr>
            <w:tcW w:w="354" w:type="pct"/>
            <w:vMerge/>
            <w:shd w:val="clear" w:color="auto" w:fill="auto"/>
            <w:tcMar>
              <w:top w:w="15" w:type="dxa"/>
              <w:left w:w="15" w:type="dxa"/>
              <w:bottom w:w="15" w:type="dxa"/>
              <w:right w:w="15" w:type="dxa"/>
            </w:tcMar>
            <w:vAlign w:val="center"/>
          </w:tcPr>
          <w:p w14:paraId="7E584EF7" w14:textId="77777777" w:rsidR="0002734E" w:rsidRPr="00413A30" w:rsidRDefault="0002734E" w:rsidP="0002734E">
            <w:pPr>
              <w:rPr>
                <w:rFonts w:eastAsia="Times New Roman"/>
                <w:sz w:val="18"/>
                <w:szCs w:val="18"/>
              </w:rPr>
            </w:pPr>
          </w:p>
        </w:tc>
        <w:tc>
          <w:tcPr>
            <w:tcW w:w="823" w:type="pct"/>
            <w:shd w:val="clear" w:color="auto" w:fill="auto"/>
            <w:tcMar>
              <w:top w:w="15" w:type="dxa"/>
              <w:left w:w="15" w:type="dxa"/>
              <w:bottom w:w="15" w:type="dxa"/>
              <w:right w:w="15" w:type="dxa"/>
            </w:tcMar>
            <w:vAlign w:val="center"/>
          </w:tcPr>
          <w:p w14:paraId="1CDA5F8E" w14:textId="77777777" w:rsidR="0002734E" w:rsidRPr="00413A30" w:rsidRDefault="0002734E" w:rsidP="0002734E">
            <w:pPr>
              <w:rPr>
                <w:rFonts w:eastAsia="Times New Roman"/>
                <w:sz w:val="18"/>
                <w:szCs w:val="18"/>
              </w:rPr>
            </w:pPr>
            <w:r w:rsidRPr="00413A30">
              <w:rPr>
                <w:rFonts w:eastAsia="Times New Roman"/>
                <w:sz w:val="18"/>
                <w:szCs w:val="18"/>
                <w:lang w:val="kk-KZ"/>
              </w:rPr>
              <w:t>Сажа</w:t>
            </w:r>
          </w:p>
        </w:tc>
        <w:tc>
          <w:tcPr>
            <w:tcW w:w="501" w:type="pct"/>
            <w:shd w:val="clear" w:color="auto" w:fill="auto"/>
            <w:tcMar>
              <w:top w:w="15" w:type="dxa"/>
              <w:left w:w="15" w:type="dxa"/>
              <w:bottom w:w="15" w:type="dxa"/>
              <w:right w:w="15" w:type="dxa"/>
            </w:tcMar>
            <w:vAlign w:val="center"/>
          </w:tcPr>
          <w:p w14:paraId="00908DF3" w14:textId="77777777" w:rsidR="0002734E" w:rsidRPr="00413A30" w:rsidRDefault="0002734E" w:rsidP="0002734E">
            <w:pPr>
              <w:jc w:val="center"/>
              <w:rPr>
                <w:rFonts w:eastAsia="Times New Roman"/>
                <w:sz w:val="18"/>
                <w:szCs w:val="18"/>
                <w:lang w:val="kk-KZ"/>
              </w:rPr>
            </w:pPr>
            <w:r w:rsidRPr="00413A30">
              <w:rPr>
                <w:rFonts w:eastAsia="Times New Roman"/>
                <w:sz w:val="18"/>
                <w:szCs w:val="18"/>
              </w:rPr>
              <w:t>0,08</w:t>
            </w:r>
            <w:r w:rsidRPr="00413A30">
              <w:rPr>
                <w:rFonts w:eastAsia="Times New Roman"/>
                <w:sz w:val="18"/>
                <w:szCs w:val="18"/>
                <w:lang w:val="kk-KZ"/>
              </w:rPr>
              <w:t>5</w:t>
            </w:r>
          </w:p>
        </w:tc>
        <w:tc>
          <w:tcPr>
            <w:tcW w:w="552" w:type="pct"/>
            <w:vAlign w:val="center"/>
          </w:tcPr>
          <w:p w14:paraId="44A26211"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0,087</w:t>
            </w:r>
          </w:p>
        </w:tc>
        <w:tc>
          <w:tcPr>
            <w:tcW w:w="552" w:type="pct"/>
            <w:vAlign w:val="center"/>
          </w:tcPr>
          <w:p w14:paraId="24990843"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0,084</w:t>
            </w:r>
          </w:p>
        </w:tc>
        <w:tc>
          <w:tcPr>
            <w:tcW w:w="1364" w:type="pct"/>
            <w:shd w:val="clear" w:color="auto" w:fill="auto"/>
            <w:tcMar>
              <w:top w:w="15" w:type="dxa"/>
              <w:left w:w="15" w:type="dxa"/>
              <w:bottom w:w="15" w:type="dxa"/>
              <w:right w:w="15" w:type="dxa"/>
            </w:tcMar>
            <w:vAlign w:val="center"/>
          </w:tcPr>
          <w:p w14:paraId="1DDEA85E" w14:textId="77777777" w:rsidR="0002734E" w:rsidRPr="00413A30" w:rsidRDefault="0002734E" w:rsidP="0002734E">
            <w:pPr>
              <w:jc w:val="center"/>
              <w:rPr>
                <w:rFonts w:eastAsia="Times New Roman"/>
                <w:sz w:val="18"/>
                <w:szCs w:val="18"/>
              </w:rPr>
            </w:pPr>
            <w:r w:rsidRPr="00413A30">
              <w:rPr>
                <w:rFonts w:eastAsia="Times New Roman"/>
                <w:sz w:val="18"/>
                <w:szCs w:val="18"/>
                <w:lang w:val="kk-KZ"/>
              </w:rPr>
              <w:t>0,15</w:t>
            </w:r>
          </w:p>
        </w:tc>
        <w:tc>
          <w:tcPr>
            <w:tcW w:w="853" w:type="pct"/>
            <w:shd w:val="clear" w:color="auto" w:fill="auto"/>
            <w:tcMar>
              <w:top w:w="15" w:type="dxa"/>
              <w:left w:w="15" w:type="dxa"/>
              <w:bottom w:w="15" w:type="dxa"/>
              <w:right w:w="15" w:type="dxa"/>
            </w:tcMar>
            <w:vAlign w:val="center"/>
          </w:tcPr>
          <w:p w14:paraId="01EDD034" w14:textId="77777777" w:rsidR="0002734E" w:rsidRPr="00413A30" w:rsidRDefault="0002734E" w:rsidP="0002734E">
            <w:pPr>
              <w:rPr>
                <w:rFonts w:eastAsia="Times New Roman"/>
                <w:sz w:val="18"/>
                <w:szCs w:val="18"/>
              </w:rPr>
            </w:pPr>
            <w:r w:rsidRPr="00413A30">
              <w:rPr>
                <w:rFonts w:eastAsia="Times New Roman"/>
                <w:sz w:val="18"/>
                <w:szCs w:val="18"/>
              </w:rPr>
              <w:t>не превышает</w:t>
            </w:r>
          </w:p>
        </w:tc>
      </w:tr>
      <w:tr w:rsidR="0002734E" w:rsidRPr="00413A30" w14:paraId="24BF9298" w14:textId="77777777" w:rsidTr="0065181A">
        <w:trPr>
          <w:trHeight w:val="115"/>
        </w:trPr>
        <w:tc>
          <w:tcPr>
            <w:tcW w:w="354" w:type="pct"/>
            <w:vMerge/>
            <w:shd w:val="clear" w:color="auto" w:fill="auto"/>
            <w:tcMar>
              <w:top w:w="15" w:type="dxa"/>
              <w:left w:w="15" w:type="dxa"/>
              <w:bottom w:w="15" w:type="dxa"/>
              <w:right w:w="15" w:type="dxa"/>
            </w:tcMar>
            <w:vAlign w:val="center"/>
          </w:tcPr>
          <w:p w14:paraId="44776794" w14:textId="77777777" w:rsidR="0002734E" w:rsidRPr="00413A30" w:rsidRDefault="0002734E" w:rsidP="0002734E">
            <w:pPr>
              <w:rPr>
                <w:rFonts w:eastAsia="Times New Roman"/>
                <w:sz w:val="18"/>
                <w:szCs w:val="18"/>
              </w:rPr>
            </w:pPr>
          </w:p>
        </w:tc>
        <w:tc>
          <w:tcPr>
            <w:tcW w:w="823" w:type="pct"/>
            <w:shd w:val="clear" w:color="auto" w:fill="auto"/>
            <w:tcMar>
              <w:top w:w="15" w:type="dxa"/>
              <w:left w:w="15" w:type="dxa"/>
              <w:bottom w:w="15" w:type="dxa"/>
              <w:right w:w="15" w:type="dxa"/>
            </w:tcMar>
            <w:vAlign w:val="center"/>
          </w:tcPr>
          <w:p w14:paraId="33CD76E0" w14:textId="77777777" w:rsidR="0002734E" w:rsidRPr="00413A30" w:rsidRDefault="0002734E" w:rsidP="0002734E">
            <w:pPr>
              <w:rPr>
                <w:rFonts w:eastAsia="Times New Roman"/>
                <w:sz w:val="18"/>
                <w:szCs w:val="18"/>
              </w:rPr>
            </w:pPr>
            <w:r w:rsidRPr="00413A30">
              <w:rPr>
                <w:rFonts w:eastAsia="Times New Roman"/>
                <w:sz w:val="18"/>
                <w:szCs w:val="18"/>
              </w:rPr>
              <w:t>углеводороды С</w:t>
            </w:r>
            <w:r w:rsidRPr="00413A30">
              <w:rPr>
                <w:rFonts w:eastAsia="Times New Roman"/>
                <w:sz w:val="18"/>
                <w:szCs w:val="18"/>
                <w:vertAlign w:val="subscript"/>
              </w:rPr>
              <w:t>1</w:t>
            </w:r>
            <w:r w:rsidRPr="00413A30">
              <w:rPr>
                <w:rFonts w:eastAsia="Times New Roman"/>
                <w:sz w:val="18"/>
                <w:szCs w:val="18"/>
              </w:rPr>
              <w:t>-С</w:t>
            </w:r>
            <w:r w:rsidRPr="00413A30">
              <w:rPr>
                <w:rFonts w:eastAsia="Times New Roman"/>
                <w:sz w:val="18"/>
                <w:szCs w:val="18"/>
                <w:vertAlign w:val="subscript"/>
              </w:rPr>
              <w:t>5</w:t>
            </w:r>
          </w:p>
        </w:tc>
        <w:tc>
          <w:tcPr>
            <w:tcW w:w="501" w:type="pct"/>
            <w:shd w:val="clear" w:color="auto" w:fill="auto"/>
            <w:tcMar>
              <w:top w:w="15" w:type="dxa"/>
              <w:left w:w="15" w:type="dxa"/>
              <w:bottom w:w="15" w:type="dxa"/>
              <w:right w:w="15" w:type="dxa"/>
            </w:tcMar>
            <w:vAlign w:val="center"/>
          </w:tcPr>
          <w:p w14:paraId="6C564E9B"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17,7</w:t>
            </w:r>
          </w:p>
        </w:tc>
        <w:tc>
          <w:tcPr>
            <w:tcW w:w="552" w:type="pct"/>
            <w:vAlign w:val="center"/>
          </w:tcPr>
          <w:p w14:paraId="46128B57"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17,9</w:t>
            </w:r>
          </w:p>
        </w:tc>
        <w:tc>
          <w:tcPr>
            <w:tcW w:w="552" w:type="pct"/>
            <w:vAlign w:val="center"/>
          </w:tcPr>
          <w:p w14:paraId="50786C56"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17,5</w:t>
            </w:r>
          </w:p>
        </w:tc>
        <w:tc>
          <w:tcPr>
            <w:tcW w:w="1364" w:type="pct"/>
            <w:shd w:val="clear" w:color="auto" w:fill="auto"/>
            <w:tcMar>
              <w:top w:w="15" w:type="dxa"/>
              <w:left w:w="15" w:type="dxa"/>
              <w:bottom w:w="15" w:type="dxa"/>
              <w:right w:w="15" w:type="dxa"/>
            </w:tcMar>
            <w:vAlign w:val="center"/>
          </w:tcPr>
          <w:p w14:paraId="36E0F004" w14:textId="77777777" w:rsidR="0002734E" w:rsidRPr="00413A30" w:rsidRDefault="0002734E" w:rsidP="0002734E">
            <w:pPr>
              <w:jc w:val="center"/>
              <w:rPr>
                <w:rFonts w:eastAsia="Times New Roman"/>
                <w:sz w:val="18"/>
                <w:szCs w:val="18"/>
              </w:rPr>
            </w:pPr>
            <w:r w:rsidRPr="00413A30">
              <w:rPr>
                <w:rFonts w:eastAsia="Times New Roman"/>
                <w:sz w:val="18"/>
                <w:szCs w:val="18"/>
                <w:lang w:val="kk-KZ"/>
              </w:rPr>
              <w:t>50,0</w:t>
            </w:r>
          </w:p>
        </w:tc>
        <w:tc>
          <w:tcPr>
            <w:tcW w:w="853" w:type="pct"/>
            <w:shd w:val="clear" w:color="auto" w:fill="auto"/>
            <w:tcMar>
              <w:top w:w="15" w:type="dxa"/>
              <w:left w:w="15" w:type="dxa"/>
              <w:bottom w:w="15" w:type="dxa"/>
              <w:right w:w="15" w:type="dxa"/>
            </w:tcMar>
            <w:vAlign w:val="center"/>
          </w:tcPr>
          <w:p w14:paraId="6E649BF2" w14:textId="77777777" w:rsidR="0002734E" w:rsidRPr="00413A30" w:rsidRDefault="0002734E" w:rsidP="0002734E">
            <w:pPr>
              <w:rPr>
                <w:rFonts w:eastAsia="Times New Roman"/>
                <w:sz w:val="18"/>
                <w:szCs w:val="18"/>
              </w:rPr>
            </w:pPr>
            <w:r w:rsidRPr="00413A30">
              <w:rPr>
                <w:rFonts w:eastAsia="Times New Roman"/>
                <w:sz w:val="18"/>
                <w:szCs w:val="18"/>
              </w:rPr>
              <w:t>не превышает</w:t>
            </w:r>
          </w:p>
        </w:tc>
      </w:tr>
      <w:tr w:rsidR="0002734E" w:rsidRPr="00413A30" w14:paraId="522C2913" w14:textId="77777777" w:rsidTr="0065181A">
        <w:trPr>
          <w:trHeight w:val="115"/>
        </w:trPr>
        <w:tc>
          <w:tcPr>
            <w:tcW w:w="354" w:type="pct"/>
            <w:vMerge/>
            <w:shd w:val="clear" w:color="auto" w:fill="auto"/>
            <w:tcMar>
              <w:top w:w="15" w:type="dxa"/>
              <w:left w:w="15" w:type="dxa"/>
              <w:bottom w:w="15" w:type="dxa"/>
              <w:right w:w="15" w:type="dxa"/>
            </w:tcMar>
            <w:vAlign w:val="center"/>
          </w:tcPr>
          <w:p w14:paraId="64679879" w14:textId="77777777" w:rsidR="0002734E" w:rsidRPr="00413A30" w:rsidRDefault="0002734E" w:rsidP="0002734E">
            <w:pPr>
              <w:rPr>
                <w:rFonts w:eastAsia="Times New Roman"/>
                <w:sz w:val="18"/>
                <w:szCs w:val="18"/>
              </w:rPr>
            </w:pPr>
          </w:p>
        </w:tc>
        <w:tc>
          <w:tcPr>
            <w:tcW w:w="823" w:type="pct"/>
            <w:shd w:val="clear" w:color="auto" w:fill="auto"/>
            <w:tcMar>
              <w:top w:w="15" w:type="dxa"/>
              <w:left w:w="15" w:type="dxa"/>
              <w:bottom w:w="15" w:type="dxa"/>
              <w:right w:w="15" w:type="dxa"/>
            </w:tcMar>
            <w:vAlign w:val="center"/>
          </w:tcPr>
          <w:p w14:paraId="75515031" w14:textId="77777777" w:rsidR="0002734E" w:rsidRPr="00413A30" w:rsidRDefault="0002734E" w:rsidP="0002734E">
            <w:pPr>
              <w:rPr>
                <w:rFonts w:eastAsia="Times New Roman"/>
                <w:sz w:val="18"/>
                <w:szCs w:val="18"/>
              </w:rPr>
            </w:pPr>
            <w:r w:rsidRPr="00413A30">
              <w:rPr>
                <w:rFonts w:eastAsia="Times New Roman"/>
                <w:sz w:val="18"/>
                <w:szCs w:val="18"/>
              </w:rPr>
              <w:t>углеводороды С</w:t>
            </w:r>
            <w:r w:rsidRPr="00413A30">
              <w:rPr>
                <w:rFonts w:eastAsia="Times New Roman"/>
                <w:sz w:val="18"/>
                <w:szCs w:val="18"/>
                <w:vertAlign w:val="subscript"/>
              </w:rPr>
              <w:t>6</w:t>
            </w:r>
            <w:r w:rsidRPr="00413A30">
              <w:rPr>
                <w:rFonts w:eastAsia="Times New Roman"/>
                <w:sz w:val="18"/>
                <w:szCs w:val="18"/>
              </w:rPr>
              <w:t>-С</w:t>
            </w:r>
            <w:r w:rsidRPr="00413A30">
              <w:rPr>
                <w:rFonts w:eastAsia="Times New Roman"/>
                <w:sz w:val="18"/>
                <w:szCs w:val="18"/>
                <w:vertAlign w:val="subscript"/>
              </w:rPr>
              <w:t>10</w:t>
            </w:r>
          </w:p>
        </w:tc>
        <w:tc>
          <w:tcPr>
            <w:tcW w:w="501" w:type="pct"/>
            <w:shd w:val="clear" w:color="auto" w:fill="auto"/>
            <w:tcMar>
              <w:top w:w="15" w:type="dxa"/>
              <w:left w:w="15" w:type="dxa"/>
              <w:bottom w:w="15" w:type="dxa"/>
              <w:right w:w="15" w:type="dxa"/>
            </w:tcMar>
            <w:vAlign w:val="center"/>
          </w:tcPr>
          <w:p w14:paraId="4B7E59C4" w14:textId="77777777" w:rsidR="0002734E" w:rsidRPr="00413A30" w:rsidRDefault="0002734E" w:rsidP="0002734E">
            <w:pPr>
              <w:tabs>
                <w:tab w:val="left" w:pos="1778"/>
              </w:tabs>
              <w:jc w:val="center"/>
              <w:rPr>
                <w:rFonts w:eastAsia="Times New Roman"/>
                <w:sz w:val="18"/>
                <w:szCs w:val="18"/>
                <w:lang w:val="kk-KZ"/>
              </w:rPr>
            </w:pPr>
            <w:r w:rsidRPr="00413A30">
              <w:rPr>
                <w:rFonts w:eastAsia="Times New Roman"/>
                <w:sz w:val="18"/>
                <w:szCs w:val="18"/>
                <w:lang w:val="kk-KZ"/>
              </w:rPr>
              <w:t>9,4</w:t>
            </w:r>
          </w:p>
        </w:tc>
        <w:tc>
          <w:tcPr>
            <w:tcW w:w="552" w:type="pct"/>
            <w:vAlign w:val="center"/>
          </w:tcPr>
          <w:p w14:paraId="494698AF"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9,3</w:t>
            </w:r>
          </w:p>
        </w:tc>
        <w:tc>
          <w:tcPr>
            <w:tcW w:w="552" w:type="pct"/>
            <w:vAlign w:val="center"/>
          </w:tcPr>
          <w:p w14:paraId="345C3B4E"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8,9</w:t>
            </w:r>
          </w:p>
        </w:tc>
        <w:tc>
          <w:tcPr>
            <w:tcW w:w="1364" w:type="pct"/>
            <w:shd w:val="clear" w:color="auto" w:fill="auto"/>
            <w:tcMar>
              <w:top w:w="15" w:type="dxa"/>
              <w:left w:w="15" w:type="dxa"/>
              <w:bottom w:w="15" w:type="dxa"/>
              <w:right w:w="15" w:type="dxa"/>
            </w:tcMar>
            <w:vAlign w:val="center"/>
          </w:tcPr>
          <w:p w14:paraId="515BEEFC" w14:textId="77777777" w:rsidR="0002734E" w:rsidRPr="00413A30" w:rsidRDefault="0002734E" w:rsidP="0002734E">
            <w:pPr>
              <w:jc w:val="center"/>
              <w:rPr>
                <w:rFonts w:eastAsia="Times New Roman"/>
                <w:sz w:val="18"/>
                <w:szCs w:val="18"/>
              </w:rPr>
            </w:pPr>
            <w:r w:rsidRPr="00413A30">
              <w:rPr>
                <w:rFonts w:eastAsia="Times New Roman"/>
                <w:sz w:val="18"/>
                <w:szCs w:val="18"/>
                <w:lang w:val="kk-KZ"/>
              </w:rPr>
              <w:t>30,0</w:t>
            </w:r>
          </w:p>
        </w:tc>
        <w:tc>
          <w:tcPr>
            <w:tcW w:w="853" w:type="pct"/>
            <w:shd w:val="clear" w:color="auto" w:fill="auto"/>
            <w:tcMar>
              <w:top w:w="15" w:type="dxa"/>
              <w:left w:w="15" w:type="dxa"/>
              <w:bottom w:w="15" w:type="dxa"/>
              <w:right w:w="15" w:type="dxa"/>
            </w:tcMar>
            <w:vAlign w:val="center"/>
          </w:tcPr>
          <w:p w14:paraId="4EEC169B" w14:textId="77777777" w:rsidR="0002734E" w:rsidRPr="00413A30" w:rsidRDefault="0002734E" w:rsidP="0002734E">
            <w:pPr>
              <w:rPr>
                <w:rFonts w:eastAsia="Times New Roman"/>
                <w:sz w:val="18"/>
                <w:szCs w:val="18"/>
              </w:rPr>
            </w:pPr>
            <w:r w:rsidRPr="00413A30">
              <w:rPr>
                <w:rFonts w:eastAsia="Times New Roman"/>
                <w:sz w:val="18"/>
                <w:szCs w:val="18"/>
              </w:rPr>
              <w:t>не превышает</w:t>
            </w:r>
          </w:p>
        </w:tc>
      </w:tr>
      <w:tr w:rsidR="0002734E" w:rsidRPr="00413A30" w14:paraId="4A4EC0E2" w14:textId="77777777" w:rsidTr="0065181A">
        <w:trPr>
          <w:trHeight w:val="115"/>
        </w:trPr>
        <w:tc>
          <w:tcPr>
            <w:tcW w:w="354" w:type="pct"/>
            <w:vMerge w:val="restart"/>
            <w:shd w:val="clear" w:color="auto" w:fill="auto"/>
            <w:tcMar>
              <w:top w:w="15" w:type="dxa"/>
              <w:left w:w="15" w:type="dxa"/>
              <w:bottom w:w="15" w:type="dxa"/>
              <w:right w:w="15" w:type="dxa"/>
            </w:tcMar>
            <w:vAlign w:val="center"/>
          </w:tcPr>
          <w:p w14:paraId="0330A5E8" w14:textId="77777777" w:rsidR="0002734E" w:rsidRPr="00413A30" w:rsidRDefault="0002734E" w:rsidP="0002734E">
            <w:pPr>
              <w:rPr>
                <w:rFonts w:eastAsia="Times New Roman"/>
                <w:sz w:val="18"/>
                <w:szCs w:val="18"/>
              </w:rPr>
            </w:pPr>
            <w:r w:rsidRPr="00413A30">
              <w:rPr>
                <w:rFonts w:eastAsia="Times New Roman"/>
                <w:sz w:val="18"/>
                <w:szCs w:val="18"/>
              </w:rPr>
              <w:t>СЗЗ</w:t>
            </w:r>
          </w:p>
          <w:p w14:paraId="7C596D40" w14:textId="77777777" w:rsidR="0002734E" w:rsidRPr="00413A30" w:rsidRDefault="0002734E" w:rsidP="0002734E">
            <w:pPr>
              <w:rPr>
                <w:rFonts w:eastAsia="Times New Roman"/>
                <w:sz w:val="18"/>
                <w:szCs w:val="18"/>
              </w:rPr>
            </w:pPr>
            <w:r w:rsidRPr="00413A30">
              <w:rPr>
                <w:rFonts w:eastAsia="Times New Roman"/>
                <w:sz w:val="18"/>
                <w:szCs w:val="18"/>
              </w:rPr>
              <w:t>юг</w:t>
            </w:r>
          </w:p>
        </w:tc>
        <w:tc>
          <w:tcPr>
            <w:tcW w:w="823" w:type="pct"/>
            <w:shd w:val="clear" w:color="auto" w:fill="auto"/>
            <w:tcMar>
              <w:top w:w="15" w:type="dxa"/>
              <w:left w:w="15" w:type="dxa"/>
              <w:bottom w:w="15" w:type="dxa"/>
              <w:right w:w="15" w:type="dxa"/>
            </w:tcMar>
            <w:vAlign w:val="center"/>
          </w:tcPr>
          <w:p w14:paraId="0DC12465" w14:textId="77777777" w:rsidR="0002734E" w:rsidRPr="00413A30" w:rsidRDefault="0002734E" w:rsidP="0002734E">
            <w:pPr>
              <w:rPr>
                <w:rFonts w:eastAsia="Times New Roman"/>
                <w:sz w:val="18"/>
                <w:szCs w:val="18"/>
              </w:rPr>
            </w:pPr>
            <w:r w:rsidRPr="00413A30">
              <w:rPr>
                <w:rFonts w:eastAsia="Times New Roman"/>
                <w:sz w:val="18"/>
                <w:szCs w:val="18"/>
                <w:lang w:val="kk-KZ"/>
              </w:rPr>
              <w:t>Азота диоксид</w:t>
            </w:r>
          </w:p>
        </w:tc>
        <w:tc>
          <w:tcPr>
            <w:tcW w:w="501" w:type="pct"/>
            <w:shd w:val="clear" w:color="auto" w:fill="auto"/>
            <w:tcMar>
              <w:top w:w="15" w:type="dxa"/>
              <w:left w:w="15" w:type="dxa"/>
              <w:bottom w:w="15" w:type="dxa"/>
              <w:right w:w="15" w:type="dxa"/>
            </w:tcMar>
            <w:vAlign w:val="center"/>
          </w:tcPr>
          <w:p w14:paraId="459DEFB6" w14:textId="77777777" w:rsidR="0002734E" w:rsidRPr="00413A30" w:rsidRDefault="0002734E" w:rsidP="0002734E">
            <w:pPr>
              <w:tabs>
                <w:tab w:val="left" w:pos="1778"/>
              </w:tabs>
              <w:jc w:val="center"/>
              <w:rPr>
                <w:rFonts w:eastAsia="Times New Roman"/>
                <w:sz w:val="18"/>
                <w:szCs w:val="18"/>
                <w:lang w:val="kk-KZ"/>
              </w:rPr>
            </w:pPr>
            <w:r w:rsidRPr="00413A30">
              <w:rPr>
                <w:rFonts w:eastAsia="Times New Roman"/>
                <w:sz w:val="18"/>
                <w:szCs w:val="18"/>
                <w:lang w:val="kk-KZ"/>
              </w:rPr>
              <w:t>0,065</w:t>
            </w:r>
          </w:p>
        </w:tc>
        <w:tc>
          <w:tcPr>
            <w:tcW w:w="552" w:type="pct"/>
            <w:vAlign w:val="center"/>
          </w:tcPr>
          <w:p w14:paraId="5701FBB9"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0,063</w:t>
            </w:r>
          </w:p>
        </w:tc>
        <w:tc>
          <w:tcPr>
            <w:tcW w:w="552" w:type="pct"/>
            <w:vAlign w:val="center"/>
          </w:tcPr>
          <w:p w14:paraId="0222C38C"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0,058</w:t>
            </w:r>
          </w:p>
        </w:tc>
        <w:tc>
          <w:tcPr>
            <w:tcW w:w="1364" w:type="pct"/>
            <w:shd w:val="clear" w:color="auto" w:fill="auto"/>
            <w:tcMar>
              <w:top w:w="15" w:type="dxa"/>
              <w:left w:w="15" w:type="dxa"/>
              <w:bottom w:w="15" w:type="dxa"/>
              <w:right w:w="15" w:type="dxa"/>
            </w:tcMar>
            <w:vAlign w:val="center"/>
          </w:tcPr>
          <w:p w14:paraId="0AB49573" w14:textId="77777777" w:rsidR="0002734E" w:rsidRPr="00413A30" w:rsidRDefault="0002734E" w:rsidP="0002734E">
            <w:pPr>
              <w:jc w:val="center"/>
              <w:rPr>
                <w:rFonts w:eastAsia="Times New Roman"/>
                <w:sz w:val="18"/>
                <w:szCs w:val="18"/>
              </w:rPr>
            </w:pPr>
            <w:r w:rsidRPr="00413A30">
              <w:rPr>
                <w:rFonts w:eastAsia="Times New Roman"/>
                <w:sz w:val="18"/>
                <w:szCs w:val="18"/>
                <w:lang w:val="kk-KZ"/>
              </w:rPr>
              <w:t>0,2</w:t>
            </w:r>
          </w:p>
        </w:tc>
        <w:tc>
          <w:tcPr>
            <w:tcW w:w="853" w:type="pct"/>
            <w:shd w:val="clear" w:color="auto" w:fill="auto"/>
            <w:tcMar>
              <w:top w:w="15" w:type="dxa"/>
              <w:left w:w="15" w:type="dxa"/>
              <w:bottom w:w="15" w:type="dxa"/>
              <w:right w:w="15" w:type="dxa"/>
            </w:tcMar>
            <w:vAlign w:val="center"/>
          </w:tcPr>
          <w:p w14:paraId="4CD60A1C" w14:textId="77777777" w:rsidR="0002734E" w:rsidRPr="00413A30" w:rsidRDefault="0002734E" w:rsidP="0002734E">
            <w:pPr>
              <w:rPr>
                <w:rFonts w:eastAsia="Times New Roman"/>
                <w:sz w:val="18"/>
                <w:szCs w:val="18"/>
              </w:rPr>
            </w:pPr>
            <w:r w:rsidRPr="00413A30">
              <w:rPr>
                <w:rFonts w:eastAsia="Times New Roman"/>
                <w:sz w:val="18"/>
                <w:szCs w:val="18"/>
              </w:rPr>
              <w:t>не превышает</w:t>
            </w:r>
          </w:p>
        </w:tc>
      </w:tr>
      <w:tr w:rsidR="0002734E" w:rsidRPr="00413A30" w14:paraId="54A753AA" w14:textId="77777777" w:rsidTr="0065181A">
        <w:trPr>
          <w:trHeight w:val="115"/>
        </w:trPr>
        <w:tc>
          <w:tcPr>
            <w:tcW w:w="354" w:type="pct"/>
            <w:vMerge/>
            <w:shd w:val="clear" w:color="auto" w:fill="auto"/>
            <w:tcMar>
              <w:top w:w="15" w:type="dxa"/>
              <w:left w:w="15" w:type="dxa"/>
              <w:bottom w:w="15" w:type="dxa"/>
              <w:right w:w="15" w:type="dxa"/>
            </w:tcMar>
            <w:vAlign w:val="center"/>
          </w:tcPr>
          <w:p w14:paraId="4A4A7E29" w14:textId="77777777" w:rsidR="0002734E" w:rsidRPr="00413A30" w:rsidRDefault="0002734E" w:rsidP="0002734E">
            <w:pPr>
              <w:rPr>
                <w:rFonts w:eastAsia="Times New Roman"/>
                <w:sz w:val="18"/>
                <w:szCs w:val="18"/>
              </w:rPr>
            </w:pPr>
          </w:p>
        </w:tc>
        <w:tc>
          <w:tcPr>
            <w:tcW w:w="823" w:type="pct"/>
            <w:shd w:val="clear" w:color="auto" w:fill="auto"/>
            <w:tcMar>
              <w:top w:w="15" w:type="dxa"/>
              <w:left w:w="15" w:type="dxa"/>
              <w:bottom w:w="15" w:type="dxa"/>
              <w:right w:w="15" w:type="dxa"/>
            </w:tcMar>
            <w:vAlign w:val="center"/>
          </w:tcPr>
          <w:p w14:paraId="26D6BF7E" w14:textId="77777777" w:rsidR="0002734E" w:rsidRPr="00413A30" w:rsidRDefault="0002734E" w:rsidP="0002734E">
            <w:pPr>
              <w:rPr>
                <w:rFonts w:eastAsia="Times New Roman"/>
                <w:sz w:val="18"/>
                <w:szCs w:val="18"/>
              </w:rPr>
            </w:pPr>
            <w:r w:rsidRPr="00413A30">
              <w:rPr>
                <w:rFonts w:eastAsia="Times New Roman"/>
                <w:sz w:val="18"/>
                <w:szCs w:val="18"/>
                <w:lang w:val="kk-KZ"/>
              </w:rPr>
              <w:t>Сероводород</w:t>
            </w:r>
          </w:p>
        </w:tc>
        <w:tc>
          <w:tcPr>
            <w:tcW w:w="501" w:type="pct"/>
            <w:shd w:val="clear" w:color="auto" w:fill="auto"/>
            <w:tcMar>
              <w:top w:w="15" w:type="dxa"/>
              <w:left w:w="15" w:type="dxa"/>
              <w:bottom w:w="15" w:type="dxa"/>
              <w:right w:w="15" w:type="dxa"/>
            </w:tcMar>
            <w:vAlign w:val="center"/>
          </w:tcPr>
          <w:p w14:paraId="177CFB06" w14:textId="77777777" w:rsidR="0002734E" w:rsidRPr="00413A30" w:rsidRDefault="0002734E" w:rsidP="0002734E">
            <w:pPr>
              <w:tabs>
                <w:tab w:val="left" w:pos="1778"/>
              </w:tabs>
              <w:jc w:val="center"/>
              <w:rPr>
                <w:rFonts w:eastAsia="Times New Roman"/>
                <w:sz w:val="18"/>
                <w:szCs w:val="18"/>
                <w:lang w:val="kk-KZ"/>
              </w:rPr>
            </w:pPr>
            <w:r w:rsidRPr="00413A30">
              <w:rPr>
                <w:rFonts w:eastAsia="Times New Roman"/>
                <w:sz w:val="18"/>
                <w:szCs w:val="18"/>
              </w:rPr>
              <w:t>0,0</w:t>
            </w:r>
            <w:r w:rsidRPr="00413A30">
              <w:rPr>
                <w:rFonts w:eastAsia="Times New Roman"/>
                <w:sz w:val="18"/>
                <w:szCs w:val="18"/>
                <w:lang w:val="kk-KZ"/>
              </w:rPr>
              <w:t>043</w:t>
            </w:r>
          </w:p>
        </w:tc>
        <w:tc>
          <w:tcPr>
            <w:tcW w:w="552" w:type="pct"/>
            <w:vAlign w:val="center"/>
          </w:tcPr>
          <w:p w14:paraId="30B6DC23"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0,0045</w:t>
            </w:r>
          </w:p>
        </w:tc>
        <w:tc>
          <w:tcPr>
            <w:tcW w:w="552" w:type="pct"/>
            <w:vAlign w:val="center"/>
          </w:tcPr>
          <w:p w14:paraId="72280513"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0,0039</w:t>
            </w:r>
          </w:p>
        </w:tc>
        <w:tc>
          <w:tcPr>
            <w:tcW w:w="1364" w:type="pct"/>
            <w:shd w:val="clear" w:color="auto" w:fill="auto"/>
            <w:tcMar>
              <w:top w:w="15" w:type="dxa"/>
              <w:left w:w="15" w:type="dxa"/>
              <w:bottom w:w="15" w:type="dxa"/>
              <w:right w:w="15" w:type="dxa"/>
            </w:tcMar>
            <w:vAlign w:val="center"/>
          </w:tcPr>
          <w:p w14:paraId="0457AC5B" w14:textId="77777777" w:rsidR="0002734E" w:rsidRPr="00413A30" w:rsidRDefault="0002734E" w:rsidP="0002734E">
            <w:pPr>
              <w:jc w:val="center"/>
              <w:rPr>
                <w:rFonts w:eastAsia="Times New Roman"/>
                <w:sz w:val="18"/>
                <w:szCs w:val="18"/>
              </w:rPr>
            </w:pPr>
            <w:r w:rsidRPr="00413A30">
              <w:rPr>
                <w:rFonts w:eastAsia="Times New Roman"/>
                <w:sz w:val="18"/>
                <w:szCs w:val="18"/>
              </w:rPr>
              <w:t>0,</w:t>
            </w:r>
            <w:r w:rsidRPr="00413A30">
              <w:rPr>
                <w:rFonts w:eastAsia="Times New Roman"/>
                <w:sz w:val="18"/>
                <w:szCs w:val="18"/>
                <w:lang w:val="kk-KZ"/>
              </w:rPr>
              <w:t>008</w:t>
            </w:r>
          </w:p>
        </w:tc>
        <w:tc>
          <w:tcPr>
            <w:tcW w:w="853" w:type="pct"/>
            <w:shd w:val="clear" w:color="auto" w:fill="auto"/>
            <w:tcMar>
              <w:top w:w="15" w:type="dxa"/>
              <w:left w:w="15" w:type="dxa"/>
              <w:bottom w:w="15" w:type="dxa"/>
              <w:right w:w="15" w:type="dxa"/>
            </w:tcMar>
            <w:vAlign w:val="center"/>
          </w:tcPr>
          <w:p w14:paraId="327BDBAD" w14:textId="77777777" w:rsidR="0002734E" w:rsidRPr="00413A30" w:rsidRDefault="0002734E" w:rsidP="0002734E">
            <w:pPr>
              <w:rPr>
                <w:rFonts w:eastAsia="Times New Roman"/>
                <w:sz w:val="18"/>
                <w:szCs w:val="18"/>
              </w:rPr>
            </w:pPr>
            <w:r w:rsidRPr="00413A30">
              <w:rPr>
                <w:rFonts w:eastAsia="Times New Roman"/>
                <w:sz w:val="18"/>
                <w:szCs w:val="18"/>
              </w:rPr>
              <w:t>не превышает</w:t>
            </w:r>
          </w:p>
        </w:tc>
      </w:tr>
      <w:tr w:rsidR="0002734E" w:rsidRPr="00413A30" w14:paraId="523E5576" w14:textId="77777777" w:rsidTr="0065181A">
        <w:trPr>
          <w:trHeight w:val="115"/>
        </w:trPr>
        <w:tc>
          <w:tcPr>
            <w:tcW w:w="354" w:type="pct"/>
            <w:vMerge/>
            <w:shd w:val="clear" w:color="auto" w:fill="auto"/>
            <w:tcMar>
              <w:top w:w="15" w:type="dxa"/>
              <w:left w:w="15" w:type="dxa"/>
              <w:bottom w:w="15" w:type="dxa"/>
              <w:right w:w="15" w:type="dxa"/>
            </w:tcMar>
            <w:vAlign w:val="center"/>
          </w:tcPr>
          <w:p w14:paraId="3241761A" w14:textId="77777777" w:rsidR="0002734E" w:rsidRPr="00413A30" w:rsidRDefault="0002734E" w:rsidP="0002734E">
            <w:pPr>
              <w:rPr>
                <w:rFonts w:eastAsia="Times New Roman"/>
                <w:sz w:val="18"/>
                <w:szCs w:val="18"/>
                <w:highlight w:val="yellow"/>
              </w:rPr>
            </w:pPr>
          </w:p>
        </w:tc>
        <w:tc>
          <w:tcPr>
            <w:tcW w:w="823" w:type="pct"/>
            <w:shd w:val="clear" w:color="auto" w:fill="auto"/>
            <w:tcMar>
              <w:top w:w="15" w:type="dxa"/>
              <w:left w:w="15" w:type="dxa"/>
              <w:bottom w:w="15" w:type="dxa"/>
              <w:right w:w="15" w:type="dxa"/>
            </w:tcMar>
            <w:vAlign w:val="center"/>
          </w:tcPr>
          <w:p w14:paraId="145C9904" w14:textId="77777777" w:rsidR="0002734E" w:rsidRPr="00413A30" w:rsidRDefault="0002734E" w:rsidP="0002734E">
            <w:pPr>
              <w:rPr>
                <w:rFonts w:eastAsia="Times New Roman"/>
                <w:sz w:val="18"/>
                <w:szCs w:val="18"/>
              </w:rPr>
            </w:pPr>
            <w:r w:rsidRPr="00413A30">
              <w:rPr>
                <w:rFonts w:eastAsia="Times New Roman"/>
                <w:sz w:val="18"/>
                <w:szCs w:val="18"/>
                <w:lang w:val="kk-KZ"/>
              </w:rPr>
              <w:t>Углерод оксид</w:t>
            </w:r>
          </w:p>
        </w:tc>
        <w:tc>
          <w:tcPr>
            <w:tcW w:w="501" w:type="pct"/>
            <w:shd w:val="clear" w:color="auto" w:fill="auto"/>
            <w:tcMar>
              <w:top w:w="15" w:type="dxa"/>
              <w:left w:w="15" w:type="dxa"/>
              <w:bottom w:w="15" w:type="dxa"/>
              <w:right w:w="15" w:type="dxa"/>
            </w:tcMar>
            <w:vAlign w:val="center"/>
          </w:tcPr>
          <w:p w14:paraId="3F66F290" w14:textId="77777777" w:rsidR="0002734E" w:rsidRPr="00413A30" w:rsidRDefault="0002734E" w:rsidP="0002734E">
            <w:pPr>
              <w:tabs>
                <w:tab w:val="left" w:pos="1778"/>
              </w:tabs>
              <w:jc w:val="center"/>
              <w:rPr>
                <w:rFonts w:eastAsia="Times New Roman"/>
                <w:sz w:val="18"/>
                <w:szCs w:val="18"/>
                <w:lang w:val="kk-KZ"/>
              </w:rPr>
            </w:pPr>
            <w:r w:rsidRPr="00413A30">
              <w:rPr>
                <w:rFonts w:eastAsia="Times New Roman"/>
                <w:sz w:val="18"/>
                <w:szCs w:val="18"/>
                <w:lang w:val="kk-KZ"/>
              </w:rPr>
              <w:t>1,77</w:t>
            </w:r>
          </w:p>
        </w:tc>
        <w:tc>
          <w:tcPr>
            <w:tcW w:w="552" w:type="pct"/>
            <w:vAlign w:val="center"/>
          </w:tcPr>
          <w:p w14:paraId="6B745C6C"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1,79</w:t>
            </w:r>
          </w:p>
        </w:tc>
        <w:tc>
          <w:tcPr>
            <w:tcW w:w="552" w:type="pct"/>
            <w:vAlign w:val="center"/>
          </w:tcPr>
          <w:p w14:paraId="6A0A7A77"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1,73</w:t>
            </w:r>
          </w:p>
        </w:tc>
        <w:tc>
          <w:tcPr>
            <w:tcW w:w="1364" w:type="pct"/>
            <w:shd w:val="clear" w:color="auto" w:fill="auto"/>
            <w:tcMar>
              <w:top w:w="15" w:type="dxa"/>
              <w:left w:w="15" w:type="dxa"/>
              <w:bottom w:w="15" w:type="dxa"/>
              <w:right w:w="15" w:type="dxa"/>
            </w:tcMar>
            <w:vAlign w:val="center"/>
          </w:tcPr>
          <w:p w14:paraId="2F092257" w14:textId="77777777" w:rsidR="0002734E" w:rsidRPr="00413A30" w:rsidRDefault="0002734E" w:rsidP="0002734E">
            <w:pPr>
              <w:jc w:val="center"/>
              <w:rPr>
                <w:rFonts w:eastAsia="Times New Roman"/>
                <w:sz w:val="18"/>
                <w:szCs w:val="18"/>
              </w:rPr>
            </w:pPr>
            <w:r w:rsidRPr="00413A30">
              <w:rPr>
                <w:rFonts w:eastAsia="Times New Roman"/>
                <w:sz w:val="18"/>
                <w:szCs w:val="18"/>
                <w:lang w:val="kk-KZ"/>
              </w:rPr>
              <w:t>5,0</w:t>
            </w:r>
          </w:p>
        </w:tc>
        <w:tc>
          <w:tcPr>
            <w:tcW w:w="853" w:type="pct"/>
            <w:shd w:val="clear" w:color="auto" w:fill="auto"/>
            <w:tcMar>
              <w:top w:w="15" w:type="dxa"/>
              <w:left w:w="15" w:type="dxa"/>
              <w:bottom w:w="15" w:type="dxa"/>
              <w:right w:w="15" w:type="dxa"/>
            </w:tcMar>
            <w:vAlign w:val="center"/>
          </w:tcPr>
          <w:p w14:paraId="0C7727CB" w14:textId="77777777" w:rsidR="0002734E" w:rsidRPr="00413A30" w:rsidRDefault="0002734E" w:rsidP="0002734E">
            <w:pPr>
              <w:rPr>
                <w:rFonts w:eastAsia="Times New Roman"/>
                <w:sz w:val="18"/>
                <w:szCs w:val="18"/>
              </w:rPr>
            </w:pPr>
            <w:r w:rsidRPr="00413A30">
              <w:rPr>
                <w:rFonts w:eastAsia="Times New Roman"/>
                <w:sz w:val="18"/>
                <w:szCs w:val="18"/>
              </w:rPr>
              <w:t>не превышает</w:t>
            </w:r>
          </w:p>
        </w:tc>
      </w:tr>
      <w:tr w:rsidR="0002734E" w:rsidRPr="00413A30" w14:paraId="2A535707" w14:textId="77777777" w:rsidTr="0065181A">
        <w:trPr>
          <w:trHeight w:val="115"/>
        </w:trPr>
        <w:tc>
          <w:tcPr>
            <w:tcW w:w="354" w:type="pct"/>
            <w:vMerge/>
            <w:shd w:val="clear" w:color="auto" w:fill="auto"/>
            <w:tcMar>
              <w:top w:w="15" w:type="dxa"/>
              <w:left w:w="15" w:type="dxa"/>
              <w:bottom w:w="15" w:type="dxa"/>
              <w:right w:w="15" w:type="dxa"/>
            </w:tcMar>
            <w:vAlign w:val="center"/>
          </w:tcPr>
          <w:p w14:paraId="3C616AFB" w14:textId="77777777" w:rsidR="0002734E" w:rsidRPr="00413A30" w:rsidRDefault="0002734E" w:rsidP="0002734E">
            <w:pPr>
              <w:rPr>
                <w:rFonts w:eastAsia="Times New Roman"/>
                <w:sz w:val="18"/>
                <w:szCs w:val="18"/>
                <w:highlight w:val="yellow"/>
              </w:rPr>
            </w:pPr>
          </w:p>
        </w:tc>
        <w:tc>
          <w:tcPr>
            <w:tcW w:w="823" w:type="pct"/>
            <w:shd w:val="clear" w:color="auto" w:fill="auto"/>
            <w:tcMar>
              <w:top w:w="15" w:type="dxa"/>
              <w:left w:w="15" w:type="dxa"/>
              <w:bottom w:w="15" w:type="dxa"/>
              <w:right w:w="15" w:type="dxa"/>
            </w:tcMar>
            <w:vAlign w:val="center"/>
          </w:tcPr>
          <w:p w14:paraId="0051F43B" w14:textId="77777777" w:rsidR="0002734E" w:rsidRPr="00413A30" w:rsidRDefault="0002734E" w:rsidP="0002734E">
            <w:pPr>
              <w:rPr>
                <w:rFonts w:eastAsia="Times New Roman"/>
                <w:sz w:val="18"/>
                <w:szCs w:val="18"/>
              </w:rPr>
            </w:pPr>
            <w:r w:rsidRPr="00413A30">
              <w:rPr>
                <w:rFonts w:eastAsia="Times New Roman"/>
                <w:sz w:val="18"/>
                <w:szCs w:val="18"/>
                <w:lang w:val="kk-KZ"/>
              </w:rPr>
              <w:t>Сера диоксид</w:t>
            </w:r>
          </w:p>
        </w:tc>
        <w:tc>
          <w:tcPr>
            <w:tcW w:w="501" w:type="pct"/>
            <w:shd w:val="clear" w:color="auto" w:fill="auto"/>
            <w:tcMar>
              <w:top w:w="15" w:type="dxa"/>
              <w:left w:w="15" w:type="dxa"/>
              <w:bottom w:w="15" w:type="dxa"/>
              <w:right w:w="15" w:type="dxa"/>
            </w:tcMar>
            <w:vAlign w:val="center"/>
          </w:tcPr>
          <w:p w14:paraId="63133520"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0,058</w:t>
            </w:r>
          </w:p>
        </w:tc>
        <w:tc>
          <w:tcPr>
            <w:tcW w:w="552" w:type="pct"/>
            <w:vAlign w:val="center"/>
          </w:tcPr>
          <w:p w14:paraId="72EA0795"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0,060</w:t>
            </w:r>
          </w:p>
        </w:tc>
        <w:tc>
          <w:tcPr>
            <w:tcW w:w="552" w:type="pct"/>
            <w:vAlign w:val="center"/>
          </w:tcPr>
          <w:p w14:paraId="1731CA21"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0,064</w:t>
            </w:r>
          </w:p>
        </w:tc>
        <w:tc>
          <w:tcPr>
            <w:tcW w:w="1364" w:type="pct"/>
            <w:shd w:val="clear" w:color="auto" w:fill="auto"/>
            <w:tcMar>
              <w:top w:w="15" w:type="dxa"/>
              <w:left w:w="15" w:type="dxa"/>
              <w:bottom w:w="15" w:type="dxa"/>
              <w:right w:w="15" w:type="dxa"/>
            </w:tcMar>
            <w:vAlign w:val="center"/>
          </w:tcPr>
          <w:p w14:paraId="6C241626" w14:textId="77777777" w:rsidR="0002734E" w:rsidRPr="00413A30" w:rsidRDefault="0002734E" w:rsidP="0002734E">
            <w:pPr>
              <w:jc w:val="center"/>
              <w:rPr>
                <w:rFonts w:eastAsia="Times New Roman"/>
                <w:sz w:val="18"/>
                <w:szCs w:val="18"/>
              </w:rPr>
            </w:pPr>
            <w:r w:rsidRPr="00413A30">
              <w:rPr>
                <w:rFonts w:eastAsia="Times New Roman"/>
                <w:sz w:val="18"/>
                <w:szCs w:val="18"/>
                <w:lang w:val="kk-KZ"/>
              </w:rPr>
              <w:t>0,5</w:t>
            </w:r>
          </w:p>
        </w:tc>
        <w:tc>
          <w:tcPr>
            <w:tcW w:w="853" w:type="pct"/>
            <w:shd w:val="clear" w:color="auto" w:fill="auto"/>
            <w:tcMar>
              <w:top w:w="15" w:type="dxa"/>
              <w:left w:w="15" w:type="dxa"/>
              <w:bottom w:w="15" w:type="dxa"/>
              <w:right w:w="15" w:type="dxa"/>
            </w:tcMar>
            <w:vAlign w:val="center"/>
          </w:tcPr>
          <w:p w14:paraId="3F72988E" w14:textId="77777777" w:rsidR="0002734E" w:rsidRPr="00413A30" w:rsidRDefault="0002734E" w:rsidP="0002734E">
            <w:pPr>
              <w:rPr>
                <w:rFonts w:eastAsia="Times New Roman"/>
                <w:sz w:val="18"/>
                <w:szCs w:val="18"/>
              </w:rPr>
            </w:pPr>
            <w:r w:rsidRPr="00413A30">
              <w:rPr>
                <w:rFonts w:eastAsia="Times New Roman"/>
                <w:sz w:val="18"/>
                <w:szCs w:val="18"/>
              </w:rPr>
              <w:t>не превышает</w:t>
            </w:r>
          </w:p>
        </w:tc>
      </w:tr>
      <w:tr w:rsidR="0002734E" w:rsidRPr="00413A30" w14:paraId="7ABF145F" w14:textId="77777777" w:rsidTr="0065181A">
        <w:trPr>
          <w:trHeight w:val="115"/>
        </w:trPr>
        <w:tc>
          <w:tcPr>
            <w:tcW w:w="354" w:type="pct"/>
            <w:vMerge/>
            <w:shd w:val="clear" w:color="auto" w:fill="auto"/>
            <w:tcMar>
              <w:top w:w="15" w:type="dxa"/>
              <w:left w:w="15" w:type="dxa"/>
              <w:bottom w:w="15" w:type="dxa"/>
              <w:right w:w="15" w:type="dxa"/>
            </w:tcMar>
            <w:vAlign w:val="center"/>
          </w:tcPr>
          <w:p w14:paraId="5A3E8068" w14:textId="77777777" w:rsidR="0002734E" w:rsidRPr="00413A30" w:rsidRDefault="0002734E" w:rsidP="0002734E">
            <w:pPr>
              <w:rPr>
                <w:rFonts w:eastAsia="Times New Roman"/>
                <w:sz w:val="18"/>
                <w:szCs w:val="18"/>
                <w:highlight w:val="yellow"/>
              </w:rPr>
            </w:pPr>
          </w:p>
        </w:tc>
        <w:tc>
          <w:tcPr>
            <w:tcW w:w="823" w:type="pct"/>
            <w:shd w:val="clear" w:color="auto" w:fill="auto"/>
            <w:tcMar>
              <w:top w:w="15" w:type="dxa"/>
              <w:left w:w="15" w:type="dxa"/>
              <w:bottom w:w="15" w:type="dxa"/>
              <w:right w:w="15" w:type="dxa"/>
            </w:tcMar>
            <w:vAlign w:val="center"/>
          </w:tcPr>
          <w:p w14:paraId="2AD0FFF5" w14:textId="77777777" w:rsidR="0002734E" w:rsidRPr="00413A30" w:rsidRDefault="0002734E" w:rsidP="0002734E">
            <w:pPr>
              <w:rPr>
                <w:rFonts w:eastAsia="Times New Roman"/>
                <w:sz w:val="18"/>
                <w:szCs w:val="18"/>
              </w:rPr>
            </w:pPr>
            <w:r w:rsidRPr="00413A30">
              <w:rPr>
                <w:rFonts w:eastAsia="Times New Roman"/>
                <w:sz w:val="18"/>
                <w:szCs w:val="18"/>
                <w:lang w:val="kk-KZ"/>
              </w:rPr>
              <w:t>Сажа</w:t>
            </w:r>
          </w:p>
        </w:tc>
        <w:tc>
          <w:tcPr>
            <w:tcW w:w="501" w:type="pct"/>
            <w:shd w:val="clear" w:color="auto" w:fill="auto"/>
            <w:tcMar>
              <w:top w:w="15" w:type="dxa"/>
              <w:left w:w="15" w:type="dxa"/>
              <w:bottom w:w="15" w:type="dxa"/>
              <w:right w:w="15" w:type="dxa"/>
            </w:tcMar>
            <w:vAlign w:val="center"/>
          </w:tcPr>
          <w:p w14:paraId="2EF81C3E" w14:textId="77777777" w:rsidR="0002734E" w:rsidRPr="00413A30" w:rsidRDefault="0002734E" w:rsidP="0002734E">
            <w:pPr>
              <w:jc w:val="center"/>
              <w:rPr>
                <w:rFonts w:eastAsia="Times New Roman"/>
                <w:sz w:val="18"/>
                <w:szCs w:val="18"/>
                <w:lang w:val="kk-KZ"/>
              </w:rPr>
            </w:pPr>
            <w:r w:rsidRPr="00413A30">
              <w:rPr>
                <w:rFonts w:eastAsia="Times New Roman"/>
                <w:sz w:val="18"/>
                <w:szCs w:val="18"/>
              </w:rPr>
              <w:t>0,0</w:t>
            </w:r>
            <w:r w:rsidRPr="00413A30">
              <w:rPr>
                <w:rFonts w:eastAsia="Times New Roman"/>
                <w:sz w:val="18"/>
                <w:szCs w:val="18"/>
                <w:lang w:val="kk-KZ"/>
              </w:rPr>
              <w:t>87</w:t>
            </w:r>
          </w:p>
        </w:tc>
        <w:tc>
          <w:tcPr>
            <w:tcW w:w="552" w:type="pct"/>
            <w:vAlign w:val="center"/>
          </w:tcPr>
          <w:p w14:paraId="7F603FE0"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0,089</w:t>
            </w:r>
          </w:p>
        </w:tc>
        <w:tc>
          <w:tcPr>
            <w:tcW w:w="552" w:type="pct"/>
            <w:vAlign w:val="center"/>
          </w:tcPr>
          <w:p w14:paraId="2A7F6DE9"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0,086</w:t>
            </w:r>
          </w:p>
        </w:tc>
        <w:tc>
          <w:tcPr>
            <w:tcW w:w="1364" w:type="pct"/>
            <w:shd w:val="clear" w:color="auto" w:fill="auto"/>
            <w:tcMar>
              <w:top w:w="15" w:type="dxa"/>
              <w:left w:w="15" w:type="dxa"/>
              <w:bottom w:w="15" w:type="dxa"/>
              <w:right w:w="15" w:type="dxa"/>
            </w:tcMar>
            <w:vAlign w:val="center"/>
          </w:tcPr>
          <w:p w14:paraId="75A84F18" w14:textId="77777777" w:rsidR="0002734E" w:rsidRPr="00413A30" w:rsidRDefault="0002734E" w:rsidP="0002734E">
            <w:pPr>
              <w:jc w:val="center"/>
              <w:rPr>
                <w:rFonts w:eastAsia="Times New Roman"/>
                <w:sz w:val="18"/>
                <w:szCs w:val="18"/>
              </w:rPr>
            </w:pPr>
            <w:r w:rsidRPr="00413A30">
              <w:rPr>
                <w:rFonts w:eastAsia="Times New Roman"/>
                <w:sz w:val="18"/>
                <w:szCs w:val="18"/>
                <w:lang w:val="kk-KZ"/>
              </w:rPr>
              <w:t>0,15</w:t>
            </w:r>
          </w:p>
        </w:tc>
        <w:tc>
          <w:tcPr>
            <w:tcW w:w="853" w:type="pct"/>
            <w:shd w:val="clear" w:color="auto" w:fill="auto"/>
            <w:tcMar>
              <w:top w:w="15" w:type="dxa"/>
              <w:left w:w="15" w:type="dxa"/>
              <w:bottom w:w="15" w:type="dxa"/>
              <w:right w:w="15" w:type="dxa"/>
            </w:tcMar>
            <w:vAlign w:val="center"/>
          </w:tcPr>
          <w:p w14:paraId="54EF488C" w14:textId="77777777" w:rsidR="0002734E" w:rsidRPr="00413A30" w:rsidRDefault="0002734E" w:rsidP="0002734E">
            <w:pPr>
              <w:rPr>
                <w:rFonts w:eastAsia="Times New Roman"/>
                <w:sz w:val="18"/>
                <w:szCs w:val="18"/>
              </w:rPr>
            </w:pPr>
            <w:r w:rsidRPr="00413A30">
              <w:rPr>
                <w:rFonts w:eastAsia="Times New Roman"/>
                <w:sz w:val="18"/>
                <w:szCs w:val="18"/>
              </w:rPr>
              <w:t>не превышает</w:t>
            </w:r>
          </w:p>
        </w:tc>
      </w:tr>
      <w:tr w:rsidR="0002734E" w:rsidRPr="00413A30" w14:paraId="556EE16C" w14:textId="77777777" w:rsidTr="0065181A">
        <w:trPr>
          <w:trHeight w:val="115"/>
        </w:trPr>
        <w:tc>
          <w:tcPr>
            <w:tcW w:w="354" w:type="pct"/>
            <w:vMerge/>
            <w:shd w:val="clear" w:color="auto" w:fill="auto"/>
            <w:tcMar>
              <w:top w:w="15" w:type="dxa"/>
              <w:left w:w="15" w:type="dxa"/>
              <w:bottom w:w="15" w:type="dxa"/>
              <w:right w:w="15" w:type="dxa"/>
            </w:tcMar>
            <w:vAlign w:val="center"/>
          </w:tcPr>
          <w:p w14:paraId="0F7D87D6" w14:textId="77777777" w:rsidR="0002734E" w:rsidRPr="00413A30" w:rsidRDefault="0002734E" w:rsidP="0002734E">
            <w:pPr>
              <w:rPr>
                <w:rFonts w:eastAsia="Times New Roman"/>
                <w:sz w:val="18"/>
                <w:szCs w:val="18"/>
                <w:highlight w:val="yellow"/>
              </w:rPr>
            </w:pPr>
          </w:p>
        </w:tc>
        <w:tc>
          <w:tcPr>
            <w:tcW w:w="823" w:type="pct"/>
            <w:shd w:val="clear" w:color="auto" w:fill="auto"/>
            <w:tcMar>
              <w:top w:w="15" w:type="dxa"/>
              <w:left w:w="15" w:type="dxa"/>
              <w:bottom w:w="15" w:type="dxa"/>
              <w:right w:w="15" w:type="dxa"/>
            </w:tcMar>
            <w:vAlign w:val="center"/>
          </w:tcPr>
          <w:p w14:paraId="5DD0D204" w14:textId="77777777" w:rsidR="0002734E" w:rsidRPr="00413A30" w:rsidRDefault="0002734E" w:rsidP="0002734E">
            <w:pPr>
              <w:rPr>
                <w:rFonts w:eastAsia="Times New Roman"/>
                <w:sz w:val="18"/>
                <w:szCs w:val="18"/>
              </w:rPr>
            </w:pPr>
            <w:r w:rsidRPr="00413A30">
              <w:rPr>
                <w:rFonts w:eastAsia="Times New Roman"/>
                <w:sz w:val="18"/>
                <w:szCs w:val="18"/>
              </w:rPr>
              <w:t>углеводороды С</w:t>
            </w:r>
            <w:r w:rsidRPr="00413A30">
              <w:rPr>
                <w:rFonts w:eastAsia="Times New Roman"/>
                <w:sz w:val="18"/>
                <w:szCs w:val="18"/>
                <w:vertAlign w:val="subscript"/>
              </w:rPr>
              <w:t>1</w:t>
            </w:r>
            <w:r w:rsidRPr="00413A30">
              <w:rPr>
                <w:rFonts w:eastAsia="Times New Roman"/>
                <w:sz w:val="18"/>
                <w:szCs w:val="18"/>
              </w:rPr>
              <w:t>-С</w:t>
            </w:r>
            <w:r w:rsidRPr="00413A30">
              <w:rPr>
                <w:rFonts w:eastAsia="Times New Roman"/>
                <w:sz w:val="18"/>
                <w:szCs w:val="18"/>
                <w:vertAlign w:val="subscript"/>
              </w:rPr>
              <w:t>5</w:t>
            </w:r>
          </w:p>
        </w:tc>
        <w:tc>
          <w:tcPr>
            <w:tcW w:w="501" w:type="pct"/>
            <w:shd w:val="clear" w:color="auto" w:fill="auto"/>
            <w:tcMar>
              <w:top w:w="15" w:type="dxa"/>
              <w:left w:w="15" w:type="dxa"/>
              <w:bottom w:w="15" w:type="dxa"/>
              <w:right w:w="15" w:type="dxa"/>
            </w:tcMar>
            <w:vAlign w:val="center"/>
          </w:tcPr>
          <w:p w14:paraId="2F15C2EA" w14:textId="77777777" w:rsidR="0002734E" w:rsidRPr="00413A30" w:rsidRDefault="0002734E" w:rsidP="0002734E">
            <w:pPr>
              <w:jc w:val="center"/>
              <w:rPr>
                <w:rFonts w:eastAsia="Times New Roman"/>
                <w:bCs/>
                <w:sz w:val="18"/>
                <w:szCs w:val="18"/>
                <w:lang w:val="kk-KZ"/>
              </w:rPr>
            </w:pPr>
            <w:r w:rsidRPr="00413A30">
              <w:rPr>
                <w:rFonts w:eastAsia="Times New Roman"/>
                <w:bCs/>
                <w:sz w:val="18"/>
                <w:szCs w:val="18"/>
                <w:lang w:val="kk-KZ"/>
              </w:rPr>
              <w:t>18,6</w:t>
            </w:r>
          </w:p>
        </w:tc>
        <w:tc>
          <w:tcPr>
            <w:tcW w:w="552" w:type="pct"/>
            <w:vAlign w:val="center"/>
          </w:tcPr>
          <w:p w14:paraId="70E34E37"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18,4</w:t>
            </w:r>
          </w:p>
        </w:tc>
        <w:tc>
          <w:tcPr>
            <w:tcW w:w="552" w:type="pct"/>
            <w:vAlign w:val="center"/>
          </w:tcPr>
          <w:p w14:paraId="5B3C918F"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18,2</w:t>
            </w:r>
          </w:p>
        </w:tc>
        <w:tc>
          <w:tcPr>
            <w:tcW w:w="1364" w:type="pct"/>
            <w:shd w:val="clear" w:color="auto" w:fill="auto"/>
            <w:tcMar>
              <w:top w:w="15" w:type="dxa"/>
              <w:left w:w="15" w:type="dxa"/>
              <w:bottom w:w="15" w:type="dxa"/>
              <w:right w:w="15" w:type="dxa"/>
            </w:tcMar>
            <w:vAlign w:val="center"/>
          </w:tcPr>
          <w:p w14:paraId="3DA90546" w14:textId="77777777" w:rsidR="0002734E" w:rsidRPr="00413A30" w:rsidRDefault="0002734E" w:rsidP="0002734E">
            <w:pPr>
              <w:jc w:val="center"/>
              <w:rPr>
                <w:rFonts w:eastAsia="Times New Roman"/>
                <w:sz w:val="18"/>
                <w:szCs w:val="18"/>
              </w:rPr>
            </w:pPr>
            <w:r w:rsidRPr="00413A30">
              <w:rPr>
                <w:rFonts w:eastAsia="Times New Roman"/>
                <w:sz w:val="18"/>
                <w:szCs w:val="18"/>
                <w:lang w:val="kk-KZ"/>
              </w:rPr>
              <w:t>50,0</w:t>
            </w:r>
          </w:p>
        </w:tc>
        <w:tc>
          <w:tcPr>
            <w:tcW w:w="853" w:type="pct"/>
            <w:shd w:val="clear" w:color="auto" w:fill="auto"/>
            <w:tcMar>
              <w:top w:w="15" w:type="dxa"/>
              <w:left w:w="15" w:type="dxa"/>
              <w:bottom w:w="15" w:type="dxa"/>
              <w:right w:w="15" w:type="dxa"/>
            </w:tcMar>
            <w:vAlign w:val="center"/>
          </w:tcPr>
          <w:p w14:paraId="183C1E9B" w14:textId="77777777" w:rsidR="0002734E" w:rsidRPr="00413A30" w:rsidRDefault="0002734E" w:rsidP="0002734E">
            <w:pPr>
              <w:rPr>
                <w:rFonts w:eastAsia="Times New Roman"/>
                <w:sz w:val="18"/>
                <w:szCs w:val="18"/>
              </w:rPr>
            </w:pPr>
            <w:r w:rsidRPr="00413A30">
              <w:rPr>
                <w:rFonts w:eastAsia="Times New Roman"/>
                <w:sz w:val="18"/>
                <w:szCs w:val="18"/>
              </w:rPr>
              <w:t>не превышает</w:t>
            </w:r>
          </w:p>
        </w:tc>
      </w:tr>
      <w:tr w:rsidR="0002734E" w:rsidRPr="00413A30" w14:paraId="755BED09" w14:textId="77777777" w:rsidTr="0065181A">
        <w:trPr>
          <w:trHeight w:val="115"/>
        </w:trPr>
        <w:tc>
          <w:tcPr>
            <w:tcW w:w="354" w:type="pct"/>
            <w:vMerge/>
            <w:shd w:val="clear" w:color="auto" w:fill="auto"/>
            <w:tcMar>
              <w:top w:w="15" w:type="dxa"/>
              <w:left w:w="15" w:type="dxa"/>
              <w:bottom w:w="15" w:type="dxa"/>
              <w:right w:w="15" w:type="dxa"/>
            </w:tcMar>
            <w:vAlign w:val="center"/>
          </w:tcPr>
          <w:p w14:paraId="19CAC028" w14:textId="77777777" w:rsidR="0002734E" w:rsidRPr="00413A30" w:rsidRDefault="0002734E" w:rsidP="0002734E">
            <w:pPr>
              <w:rPr>
                <w:rFonts w:eastAsia="Times New Roman"/>
                <w:sz w:val="18"/>
                <w:szCs w:val="18"/>
                <w:highlight w:val="yellow"/>
              </w:rPr>
            </w:pPr>
          </w:p>
        </w:tc>
        <w:tc>
          <w:tcPr>
            <w:tcW w:w="823" w:type="pct"/>
            <w:shd w:val="clear" w:color="auto" w:fill="auto"/>
            <w:tcMar>
              <w:top w:w="15" w:type="dxa"/>
              <w:left w:w="15" w:type="dxa"/>
              <w:bottom w:w="15" w:type="dxa"/>
              <w:right w:w="15" w:type="dxa"/>
            </w:tcMar>
            <w:vAlign w:val="center"/>
          </w:tcPr>
          <w:p w14:paraId="123A82CB" w14:textId="77777777" w:rsidR="0002734E" w:rsidRPr="00413A30" w:rsidRDefault="0002734E" w:rsidP="0002734E">
            <w:pPr>
              <w:rPr>
                <w:rFonts w:eastAsia="Times New Roman"/>
                <w:sz w:val="18"/>
                <w:szCs w:val="18"/>
              </w:rPr>
            </w:pPr>
            <w:r w:rsidRPr="00413A30">
              <w:rPr>
                <w:rFonts w:eastAsia="Times New Roman"/>
                <w:sz w:val="18"/>
                <w:szCs w:val="18"/>
              </w:rPr>
              <w:t>углеводороды С</w:t>
            </w:r>
            <w:r w:rsidRPr="00413A30">
              <w:rPr>
                <w:rFonts w:eastAsia="Times New Roman"/>
                <w:sz w:val="18"/>
                <w:szCs w:val="18"/>
                <w:vertAlign w:val="subscript"/>
              </w:rPr>
              <w:t>6</w:t>
            </w:r>
            <w:r w:rsidRPr="00413A30">
              <w:rPr>
                <w:rFonts w:eastAsia="Times New Roman"/>
                <w:sz w:val="18"/>
                <w:szCs w:val="18"/>
              </w:rPr>
              <w:t>-С</w:t>
            </w:r>
            <w:r w:rsidRPr="00413A30">
              <w:rPr>
                <w:rFonts w:eastAsia="Times New Roman"/>
                <w:sz w:val="18"/>
                <w:szCs w:val="18"/>
                <w:vertAlign w:val="subscript"/>
              </w:rPr>
              <w:t>10</w:t>
            </w:r>
          </w:p>
        </w:tc>
        <w:tc>
          <w:tcPr>
            <w:tcW w:w="501" w:type="pct"/>
            <w:shd w:val="clear" w:color="auto" w:fill="auto"/>
            <w:tcMar>
              <w:top w:w="15" w:type="dxa"/>
              <w:left w:w="15" w:type="dxa"/>
              <w:bottom w:w="15" w:type="dxa"/>
              <w:right w:w="15" w:type="dxa"/>
            </w:tcMar>
            <w:vAlign w:val="center"/>
          </w:tcPr>
          <w:p w14:paraId="69B86B6D" w14:textId="77777777" w:rsidR="0002734E" w:rsidRPr="00413A30" w:rsidRDefault="0002734E" w:rsidP="0002734E">
            <w:pPr>
              <w:tabs>
                <w:tab w:val="left" w:pos="1778"/>
              </w:tabs>
              <w:jc w:val="center"/>
              <w:rPr>
                <w:rFonts w:eastAsia="Times New Roman"/>
                <w:sz w:val="18"/>
                <w:szCs w:val="18"/>
                <w:lang w:val="kk-KZ"/>
              </w:rPr>
            </w:pPr>
            <w:r w:rsidRPr="00413A30">
              <w:rPr>
                <w:rFonts w:eastAsia="Times New Roman"/>
                <w:sz w:val="18"/>
                <w:szCs w:val="18"/>
                <w:lang w:val="kk-KZ"/>
              </w:rPr>
              <w:t>9,2</w:t>
            </w:r>
          </w:p>
        </w:tc>
        <w:tc>
          <w:tcPr>
            <w:tcW w:w="552" w:type="pct"/>
            <w:vAlign w:val="center"/>
          </w:tcPr>
          <w:p w14:paraId="62FE31F3"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9,5</w:t>
            </w:r>
          </w:p>
        </w:tc>
        <w:tc>
          <w:tcPr>
            <w:tcW w:w="552" w:type="pct"/>
            <w:vAlign w:val="center"/>
          </w:tcPr>
          <w:p w14:paraId="4CCF330F"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9,3</w:t>
            </w:r>
          </w:p>
        </w:tc>
        <w:tc>
          <w:tcPr>
            <w:tcW w:w="1364" w:type="pct"/>
            <w:shd w:val="clear" w:color="auto" w:fill="auto"/>
            <w:tcMar>
              <w:top w:w="15" w:type="dxa"/>
              <w:left w:w="15" w:type="dxa"/>
              <w:bottom w:w="15" w:type="dxa"/>
              <w:right w:w="15" w:type="dxa"/>
            </w:tcMar>
            <w:vAlign w:val="center"/>
          </w:tcPr>
          <w:p w14:paraId="43E6A2FC" w14:textId="77777777" w:rsidR="0002734E" w:rsidRPr="00413A30" w:rsidRDefault="0002734E" w:rsidP="0002734E">
            <w:pPr>
              <w:jc w:val="center"/>
              <w:rPr>
                <w:rFonts w:eastAsia="Times New Roman"/>
                <w:sz w:val="18"/>
                <w:szCs w:val="18"/>
              </w:rPr>
            </w:pPr>
            <w:r w:rsidRPr="00413A30">
              <w:rPr>
                <w:rFonts w:eastAsia="Times New Roman"/>
                <w:sz w:val="18"/>
                <w:szCs w:val="18"/>
                <w:lang w:val="kk-KZ"/>
              </w:rPr>
              <w:t>30,0</w:t>
            </w:r>
          </w:p>
        </w:tc>
        <w:tc>
          <w:tcPr>
            <w:tcW w:w="853" w:type="pct"/>
            <w:shd w:val="clear" w:color="auto" w:fill="auto"/>
            <w:tcMar>
              <w:top w:w="15" w:type="dxa"/>
              <w:left w:w="15" w:type="dxa"/>
              <w:bottom w:w="15" w:type="dxa"/>
              <w:right w:w="15" w:type="dxa"/>
            </w:tcMar>
            <w:vAlign w:val="center"/>
          </w:tcPr>
          <w:p w14:paraId="020783E7" w14:textId="77777777" w:rsidR="0002734E" w:rsidRPr="00413A30" w:rsidRDefault="0002734E" w:rsidP="0002734E">
            <w:pPr>
              <w:rPr>
                <w:rFonts w:eastAsia="Times New Roman"/>
                <w:sz w:val="18"/>
                <w:szCs w:val="18"/>
              </w:rPr>
            </w:pPr>
            <w:r w:rsidRPr="00413A30">
              <w:rPr>
                <w:rFonts w:eastAsia="Times New Roman"/>
                <w:sz w:val="18"/>
                <w:szCs w:val="18"/>
              </w:rPr>
              <w:t>не превышает</w:t>
            </w:r>
          </w:p>
        </w:tc>
      </w:tr>
      <w:tr w:rsidR="0002734E" w:rsidRPr="00413A30" w14:paraId="512957DC" w14:textId="77777777" w:rsidTr="0065181A">
        <w:trPr>
          <w:trHeight w:val="115"/>
        </w:trPr>
        <w:tc>
          <w:tcPr>
            <w:tcW w:w="354" w:type="pct"/>
            <w:vMerge w:val="restart"/>
            <w:shd w:val="clear" w:color="auto" w:fill="auto"/>
            <w:tcMar>
              <w:top w:w="15" w:type="dxa"/>
              <w:left w:w="15" w:type="dxa"/>
              <w:bottom w:w="15" w:type="dxa"/>
              <w:right w:w="15" w:type="dxa"/>
            </w:tcMar>
            <w:vAlign w:val="center"/>
          </w:tcPr>
          <w:p w14:paraId="62A17458" w14:textId="77777777" w:rsidR="0002734E" w:rsidRPr="00413A30" w:rsidRDefault="0002734E" w:rsidP="0002734E">
            <w:pPr>
              <w:rPr>
                <w:rFonts w:eastAsia="Times New Roman"/>
                <w:sz w:val="18"/>
                <w:szCs w:val="18"/>
              </w:rPr>
            </w:pPr>
            <w:r w:rsidRPr="00413A30">
              <w:rPr>
                <w:rFonts w:eastAsia="Times New Roman"/>
                <w:sz w:val="18"/>
                <w:szCs w:val="18"/>
              </w:rPr>
              <w:t>СЗЗ</w:t>
            </w:r>
          </w:p>
          <w:p w14:paraId="66F95179" w14:textId="77777777" w:rsidR="0002734E" w:rsidRPr="00413A30" w:rsidRDefault="0002734E" w:rsidP="0002734E">
            <w:pPr>
              <w:rPr>
                <w:rFonts w:eastAsia="Times New Roman"/>
                <w:sz w:val="18"/>
                <w:szCs w:val="18"/>
                <w:highlight w:val="yellow"/>
              </w:rPr>
            </w:pPr>
            <w:r w:rsidRPr="00413A30">
              <w:rPr>
                <w:rFonts w:eastAsia="Times New Roman"/>
                <w:sz w:val="18"/>
                <w:szCs w:val="18"/>
              </w:rPr>
              <w:t>запад</w:t>
            </w:r>
          </w:p>
        </w:tc>
        <w:tc>
          <w:tcPr>
            <w:tcW w:w="823" w:type="pct"/>
            <w:shd w:val="clear" w:color="auto" w:fill="auto"/>
            <w:tcMar>
              <w:top w:w="15" w:type="dxa"/>
              <w:left w:w="15" w:type="dxa"/>
              <w:bottom w:w="15" w:type="dxa"/>
              <w:right w:w="15" w:type="dxa"/>
            </w:tcMar>
            <w:vAlign w:val="center"/>
          </w:tcPr>
          <w:p w14:paraId="05B77251" w14:textId="77777777" w:rsidR="0002734E" w:rsidRPr="00413A30" w:rsidRDefault="0002734E" w:rsidP="0002734E">
            <w:pPr>
              <w:rPr>
                <w:rFonts w:eastAsia="Times New Roman"/>
                <w:sz w:val="18"/>
                <w:szCs w:val="18"/>
              </w:rPr>
            </w:pPr>
            <w:r w:rsidRPr="00413A30">
              <w:rPr>
                <w:rFonts w:eastAsia="Times New Roman"/>
                <w:sz w:val="18"/>
                <w:szCs w:val="18"/>
                <w:lang w:val="kk-KZ"/>
              </w:rPr>
              <w:t>Азота диоксид</w:t>
            </w:r>
          </w:p>
        </w:tc>
        <w:tc>
          <w:tcPr>
            <w:tcW w:w="501" w:type="pct"/>
            <w:shd w:val="clear" w:color="auto" w:fill="auto"/>
            <w:tcMar>
              <w:top w:w="15" w:type="dxa"/>
              <w:left w:w="15" w:type="dxa"/>
              <w:bottom w:w="15" w:type="dxa"/>
              <w:right w:w="15" w:type="dxa"/>
            </w:tcMar>
            <w:vAlign w:val="center"/>
          </w:tcPr>
          <w:p w14:paraId="69A93B5B" w14:textId="77777777" w:rsidR="0002734E" w:rsidRPr="00413A30" w:rsidRDefault="0002734E" w:rsidP="0002734E">
            <w:pPr>
              <w:tabs>
                <w:tab w:val="left" w:pos="1778"/>
              </w:tabs>
              <w:jc w:val="center"/>
              <w:rPr>
                <w:rFonts w:eastAsia="Times New Roman"/>
                <w:sz w:val="18"/>
                <w:szCs w:val="18"/>
                <w:lang w:val="kk-KZ"/>
              </w:rPr>
            </w:pPr>
            <w:r w:rsidRPr="00413A30">
              <w:rPr>
                <w:rFonts w:eastAsia="Times New Roman"/>
                <w:sz w:val="18"/>
                <w:szCs w:val="18"/>
              </w:rPr>
              <w:t>0,</w:t>
            </w:r>
            <w:r w:rsidRPr="00413A30">
              <w:rPr>
                <w:rFonts w:eastAsia="Times New Roman"/>
                <w:sz w:val="18"/>
                <w:szCs w:val="18"/>
                <w:lang w:val="kk-KZ"/>
              </w:rPr>
              <w:t>063</w:t>
            </w:r>
          </w:p>
        </w:tc>
        <w:tc>
          <w:tcPr>
            <w:tcW w:w="552" w:type="pct"/>
            <w:vAlign w:val="center"/>
          </w:tcPr>
          <w:p w14:paraId="1C56F92A"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0,065</w:t>
            </w:r>
          </w:p>
        </w:tc>
        <w:tc>
          <w:tcPr>
            <w:tcW w:w="552" w:type="pct"/>
            <w:vAlign w:val="center"/>
          </w:tcPr>
          <w:p w14:paraId="4FA17156"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0,063</w:t>
            </w:r>
          </w:p>
        </w:tc>
        <w:tc>
          <w:tcPr>
            <w:tcW w:w="1364" w:type="pct"/>
            <w:shd w:val="clear" w:color="auto" w:fill="auto"/>
            <w:tcMar>
              <w:top w:w="15" w:type="dxa"/>
              <w:left w:w="15" w:type="dxa"/>
              <w:bottom w:w="15" w:type="dxa"/>
              <w:right w:w="15" w:type="dxa"/>
            </w:tcMar>
            <w:vAlign w:val="center"/>
          </w:tcPr>
          <w:p w14:paraId="7F85C91B" w14:textId="77777777" w:rsidR="0002734E" w:rsidRPr="00413A30" w:rsidRDefault="0002734E" w:rsidP="0002734E">
            <w:pPr>
              <w:jc w:val="center"/>
              <w:rPr>
                <w:rFonts w:eastAsia="Times New Roman"/>
                <w:sz w:val="18"/>
                <w:szCs w:val="18"/>
              </w:rPr>
            </w:pPr>
            <w:r w:rsidRPr="00413A30">
              <w:rPr>
                <w:rFonts w:eastAsia="Times New Roman"/>
                <w:sz w:val="18"/>
                <w:szCs w:val="18"/>
                <w:lang w:val="kk-KZ"/>
              </w:rPr>
              <w:t>0,2</w:t>
            </w:r>
          </w:p>
        </w:tc>
        <w:tc>
          <w:tcPr>
            <w:tcW w:w="853" w:type="pct"/>
            <w:shd w:val="clear" w:color="auto" w:fill="auto"/>
            <w:tcMar>
              <w:top w:w="15" w:type="dxa"/>
              <w:left w:w="15" w:type="dxa"/>
              <w:bottom w:w="15" w:type="dxa"/>
              <w:right w:w="15" w:type="dxa"/>
            </w:tcMar>
            <w:vAlign w:val="center"/>
          </w:tcPr>
          <w:p w14:paraId="4A80FAFB" w14:textId="77777777" w:rsidR="0002734E" w:rsidRPr="00413A30" w:rsidRDefault="0002734E" w:rsidP="0002734E">
            <w:pPr>
              <w:rPr>
                <w:rFonts w:eastAsia="Times New Roman"/>
                <w:sz w:val="18"/>
                <w:szCs w:val="18"/>
              </w:rPr>
            </w:pPr>
            <w:r w:rsidRPr="00413A30">
              <w:rPr>
                <w:rFonts w:eastAsia="Times New Roman"/>
                <w:sz w:val="18"/>
                <w:szCs w:val="18"/>
              </w:rPr>
              <w:t>не превышает</w:t>
            </w:r>
          </w:p>
        </w:tc>
      </w:tr>
      <w:tr w:rsidR="0002734E" w:rsidRPr="00413A30" w14:paraId="50D30BDA" w14:textId="77777777" w:rsidTr="0065181A">
        <w:trPr>
          <w:trHeight w:val="115"/>
        </w:trPr>
        <w:tc>
          <w:tcPr>
            <w:tcW w:w="354" w:type="pct"/>
            <w:vMerge/>
            <w:shd w:val="clear" w:color="auto" w:fill="auto"/>
            <w:tcMar>
              <w:top w:w="15" w:type="dxa"/>
              <w:left w:w="15" w:type="dxa"/>
              <w:bottom w:w="15" w:type="dxa"/>
              <w:right w:w="15" w:type="dxa"/>
            </w:tcMar>
            <w:vAlign w:val="center"/>
          </w:tcPr>
          <w:p w14:paraId="3A1C633F" w14:textId="77777777" w:rsidR="0002734E" w:rsidRPr="00413A30" w:rsidRDefault="0002734E" w:rsidP="0002734E">
            <w:pPr>
              <w:rPr>
                <w:rFonts w:eastAsia="Times New Roman"/>
                <w:sz w:val="18"/>
                <w:szCs w:val="18"/>
                <w:highlight w:val="yellow"/>
              </w:rPr>
            </w:pPr>
          </w:p>
        </w:tc>
        <w:tc>
          <w:tcPr>
            <w:tcW w:w="823" w:type="pct"/>
            <w:shd w:val="clear" w:color="auto" w:fill="auto"/>
            <w:tcMar>
              <w:top w:w="15" w:type="dxa"/>
              <w:left w:w="15" w:type="dxa"/>
              <w:bottom w:w="15" w:type="dxa"/>
              <w:right w:w="15" w:type="dxa"/>
            </w:tcMar>
            <w:vAlign w:val="center"/>
          </w:tcPr>
          <w:p w14:paraId="6E1836EF" w14:textId="77777777" w:rsidR="0002734E" w:rsidRPr="00413A30" w:rsidRDefault="0002734E" w:rsidP="0002734E">
            <w:pPr>
              <w:rPr>
                <w:rFonts w:eastAsia="Times New Roman"/>
                <w:sz w:val="18"/>
                <w:szCs w:val="18"/>
              </w:rPr>
            </w:pPr>
            <w:r w:rsidRPr="00413A30">
              <w:rPr>
                <w:rFonts w:eastAsia="Times New Roman"/>
                <w:sz w:val="18"/>
                <w:szCs w:val="18"/>
                <w:lang w:val="kk-KZ"/>
              </w:rPr>
              <w:t>Сероводород</w:t>
            </w:r>
          </w:p>
        </w:tc>
        <w:tc>
          <w:tcPr>
            <w:tcW w:w="501" w:type="pct"/>
            <w:shd w:val="clear" w:color="auto" w:fill="auto"/>
            <w:tcMar>
              <w:top w:w="15" w:type="dxa"/>
              <w:left w:w="15" w:type="dxa"/>
              <w:bottom w:w="15" w:type="dxa"/>
              <w:right w:w="15" w:type="dxa"/>
            </w:tcMar>
            <w:vAlign w:val="center"/>
          </w:tcPr>
          <w:p w14:paraId="320060DE" w14:textId="77777777" w:rsidR="0002734E" w:rsidRPr="00413A30" w:rsidRDefault="0002734E" w:rsidP="0002734E">
            <w:pPr>
              <w:tabs>
                <w:tab w:val="left" w:pos="1778"/>
              </w:tabs>
              <w:jc w:val="center"/>
              <w:rPr>
                <w:rFonts w:eastAsia="Times New Roman"/>
                <w:sz w:val="18"/>
                <w:szCs w:val="18"/>
                <w:lang w:val="kk-KZ"/>
              </w:rPr>
            </w:pPr>
            <w:r w:rsidRPr="00413A30">
              <w:rPr>
                <w:rFonts w:eastAsia="Times New Roman"/>
                <w:sz w:val="18"/>
                <w:szCs w:val="18"/>
              </w:rPr>
              <w:t>0,0</w:t>
            </w:r>
            <w:r w:rsidRPr="00413A30">
              <w:rPr>
                <w:rFonts w:eastAsia="Times New Roman"/>
                <w:sz w:val="18"/>
                <w:szCs w:val="18"/>
                <w:lang w:val="kk-KZ"/>
              </w:rPr>
              <w:t>035</w:t>
            </w:r>
          </w:p>
        </w:tc>
        <w:tc>
          <w:tcPr>
            <w:tcW w:w="552" w:type="pct"/>
            <w:vAlign w:val="center"/>
          </w:tcPr>
          <w:p w14:paraId="5390E9CE"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0,0039</w:t>
            </w:r>
          </w:p>
        </w:tc>
        <w:tc>
          <w:tcPr>
            <w:tcW w:w="552" w:type="pct"/>
            <w:vAlign w:val="center"/>
          </w:tcPr>
          <w:p w14:paraId="796676C6"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0,0037</w:t>
            </w:r>
          </w:p>
        </w:tc>
        <w:tc>
          <w:tcPr>
            <w:tcW w:w="1364" w:type="pct"/>
            <w:shd w:val="clear" w:color="auto" w:fill="auto"/>
            <w:tcMar>
              <w:top w:w="15" w:type="dxa"/>
              <w:left w:w="15" w:type="dxa"/>
              <w:bottom w:w="15" w:type="dxa"/>
              <w:right w:w="15" w:type="dxa"/>
            </w:tcMar>
            <w:vAlign w:val="center"/>
          </w:tcPr>
          <w:p w14:paraId="6AE77C31" w14:textId="77777777" w:rsidR="0002734E" w:rsidRPr="00413A30" w:rsidRDefault="0002734E" w:rsidP="0002734E">
            <w:pPr>
              <w:jc w:val="center"/>
              <w:rPr>
                <w:rFonts w:eastAsia="Times New Roman"/>
                <w:sz w:val="18"/>
                <w:szCs w:val="18"/>
              </w:rPr>
            </w:pPr>
            <w:r w:rsidRPr="00413A30">
              <w:rPr>
                <w:rFonts w:eastAsia="Times New Roman"/>
                <w:sz w:val="18"/>
                <w:szCs w:val="18"/>
              </w:rPr>
              <w:t>0,</w:t>
            </w:r>
            <w:r w:rsidRPr="00413A30">
              <w:rPr>
                <w:rFonts w:eastAsia="Times New Roman"/>
                <w:sz w:val="18"/>
                <w:szCs w:val="18"/>
                <w:lang w:val="kk-KZ"/>
              </w:rPr>
              <w:t>008</w:t>
            </w:r>
          </w:p>
        </w:tc>
        <w:tc>
          <w:tcPr>
            <w:tcW w:w="853" w:type="pct"/>
            <w:shd w:val="clear" w:color="auto" w:fill="auto"/>
            <w:tcMar>
              <w:top w:w="15" w:type="dxa"/>
              <w:left w:w="15" w:type="dxa"/>
              <w:bottom w:w="15" w:type="dxa"/>
              <w:right w:w="15" w:type="dxa"/>
            </w:tcMar>
            <w:vAlign w:val="center"/>
          </w:tcPr>
          <w:p w14:paraId="4D946427" w14:textId="77777777" w:rsidR="0002734E" w:rsidRPr="00413A30" w:rsidRDefault="0002734E" w:rsidP="0002734E">
            <w:pPr>
              <w:rPr>
                <w:rFonts w:eastAsia="Times New Roman"/>
                <w:sz w:val="18"/>
                <w:szCs w:val="18"/>
              </w:rPr>
            </w:pPr>
            <w:r w:rsidRPr="00413A30">
              <w:rPr>
                <w:rFonts w:eastAsia="Times New Roman"/>
                <w:sz w:val="18"/>
                <w:szCs w:val="18"/>
              </w:rPr>
              <w:t>не превышает</w:t>
            </w:r>
          </w:p>
        </w:tc>
      </w:tr>
      <w:tr w:rsidR="0002734E" w:rsidRPr="00413A30" w14:paraId="10D33FEA" w14:textId="77777777" w:rsidTr="0065181A">
        <w:trPr>
          <w:trHeight w:val="115"/>
        </w:trPr>
        <w:tc>
          <w:tcPr>
            <w:tcW w:w="354" w:type="pct"/>
            <w:vMerge/>
            <w:shd w:val="clear" w:color="auto" w:fill="auto"/>
            <w:tcMar>
              <w:top w:w="15" w:type="dxa"/>
              <w:left w:w="15" w:type="dxa"/>
              <w:bottom w:w="15" w:type="dxa"/>
              <w:right w:w="15" w:type="dxa"/>
            </w:tcMar>
            <w:vAlign w:val="center"/>
          </w:tcPr>
          <w:p w14:paraId="4B7A8250" w14:textId="77777777" w:rsidR="0002734E" w:rsidRPr="00413A30" w:rsidRDefault="0002734E" w:rsidP="0002734E">
            <w:pPr>
              <w:rPr>
                <w:rFonts w:eastAsia="Times New Roman"/>
                <w:sz w:val="18"/>
                <w:szCs w:val="18"/>
                <w:highlight w:val="yellow"/>
              </w:rPr>
            </w:pPr>
          </w:p>
        </w:tc>
        <w:tc>
          <w:tcPr>
            <w:tcW w:w="823" w:type="pct"/>
            <w:shd w:val="clear" w:color="auto" w:fill="auto"/>
            <w:tcMar>
              <w:top w:w="15" w:type="dxa"/>
              <w:left w:w="15" w:type="dxa"/>
              <w:bottom w:w="15" w:type="dxa"/>
              <w:right w:w="15" w:type="dxa"/>
            </w:tcMar>
            <w:vAlign w:val="center"/>
          </w:tcPr>
          <w:p w14:paraId="35E601EB" w14:textId="77777777" w:rsidR="0002734E" w:rsidRPr="00413A30" w:rsidRDefault="0002734E" w:rsidP="0002734E">
            <w:pPr>
              <w:rPr>
                <w:rFonts w:eastAsia="Times New Roman"/>
                <w:sz w:val="18"/>
                <w:szCs w:val="18"/>
              </w:rPr>
            </w:pPr>
            <w:r w:rsidRPr="00413A30">
              <w:rPr>
                <w:rFonts w:eastAsia="Times New Roman"/>
                <w:sz w:val="18"/>
                <w:szCs w:val="18"/>
                <w:lang w:val="kk-KZ"/>
              </w:rPr>
              <w:t>Углерод оксид</w:t>
            </w:r>
          </w:p>
        </w:tc>
        <w:tc>
          <w:tcPr>
            <w:tcW w:w="501" w:type="pct"/>
            <w:shd w:val="clear" w:color="auto" w:fill="auto"/>
            <w:tcMar>
              <w:top w:w="15" w:type="dxa"/>
              <w:left w:w="15" w:type="dxa"/>
              <w:bottom w:w="15" w:type="dxa"/>
              <w:right w:w="15" w:type="dxa"/>
            </w:tcMar>
            <w:vAlign w:val="center"/>
          </w:tcPr>
          <w:p w14:paraId="53E45974" w14:textId="77777777" w:rsidR="0002734E" w:rsidRPr="00413A30" w:rsidRDefault="0002734E" w:rsidP="0002734E">
            <w:pPr>
              <w:tabs>
                <w:tab w:val="left" w:pos="1778"/>
              </w:tabs>
              <w:jc w:val="center"/>
              <w:rPr>
                <w:rFonts w:eastAsia="Times New Roman"/>
                <w:sz w:val="18"/>
                <w:szCs w:val="18"/>
                <w:lang w:val="kk-KZ"/>
              </w:rPr>
            </w:pPr>
            <w:r w:rsidRPr="00413A30">
              <w:rPr>
                <w:rFonts w:eastAsia="Times New Roman"/>
                <w:sz w:val="18"/>
                <w:szCs w:val="18"/>
                <w:lang w:val="kk-KZ"/>
              </w:rPr>
              <w:t>1,75</w:t>
            </w:r>
          </w:p>
        </w:tc>
        <w:tc>
          <w:tcPr>
            <w:tcW w:w="552" w:type="pct"/>
            <w:vAlign w:val="center"/>
          </w:tcPr>
          <w:p w14:paraId="7A48A31C"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1,78</w:t>
            </w:r>
          </w:p>
        </w:tc>
        <w:tc>
          <w:tcPr>
            <w:tcW w:w="552" w:type="pct"/>
            <w:vAlign w:val="center"/>
          </w:tcPr>
          <w:p w14:paraId="4FA65F8F"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1,75</w:t>
            </w:r>
          </w:p>
        </w:tc>
        <w:tc>
          <w:tcPr>
            <w:tcW w:w="1364" w:type="pct"/>
            <w:shd w:val="clear" w:color="auto" w:fill="auto"/>
            <w:tcMar>
              <w:top w:w="15" w:type="dxa"/>
              <w:left w:w="15" w:type="dxa"/>
              <w:bottom w:w="15" w:type="dxa"/>
              <w:right w:w="15" w:type="dxa"/>
            </w:tcMar>
            <w:vAlign w:val="center"/>
          </w:tcPr>
          <w:p w14:paraId="3CACCA7D" w14:textId="77777777" w:rsidR="0002734E" w:rsidRPr="00413A30" w:rsidRDefault="0002734E" w:rsidP="0002734E">
            <w:pPr>
              <w:jc w:val="center"/>
              <w:rPr>
                <w:rFonts w:eastAsia="Times New Roman"/>
                <w:sz w:val="18"/>
                <w:szCs w:val="18"/>
              </w:rPr>
            </w:pPr>
            <w:r w:rsidRPr="00413A30">
              <w:rPr>
                <w:rFonts w:eastAsia="Times New Roman"/>
                <w:sz w:val="18"/>
                <w:szCs w:val="18"/>
                <w:lang w:val="kk-KZ"/>
              </w:rPr>
              <w:t>5,0</w:t>
            </w:r>
          </w:p>
        </w:tc>
        <w:tc>
          <w:tcPr>
            <w:tcW w:w="853" w:type="pct"/>
            <w:shd w:val="clear" w:color="auto" w:fill="auto"/>
            <w:tcMar>
              <w:top w:w="15" w:type="dxa"/>
              <w:left w:w="15" w:type="dxa"/>
              <w:bottom w:w="15" w:type="dxa"/>
              <w:right w:w="15" w:type="dxa"/>
            </w:tcMar>
            <w:vAlign w:val="center"/>
          </w:tcPr>
          <w:p w14:paraId="4BE0F992" w14:textId="77777777" w:rsidR="0002734E" w:rsidRPr="00413A30" w:rsidRDefault="0002734E" w:rsidP="0002734E">
            <w:pPr>
              <w:rPr>
                <w:rFonts w:eastAsia="Times New Roman"/>
                <w:sz w:val="18"/>
                <w:szCs w:val="18"/>
              </w:rPr>
            </w:pPr>
            <w:r w:rsidRPr="00413A30">
              <w:rPr>
                <w:rFonts w:eastAsia="Times New Roman"/>
                <w:sz w:val="18"/>
                <w:szCs w:val="18"/>
              </w:rPr>
              <w:t>не превышает</w:t>
            </w:r>
          </w:p>
        </w:tc>
      </w:tr>
      <w:tr w:rsidR="0002734E" w:rsidRPr="00413A30" w14:paraId="786F21F0" w14:textId="77777777" w:rsidTr="0065181A">
        <w:trPr>
          <w:trHeight w:val="115"/>
        </w:trPr>
        <w:tc>
          <w:tcPr>
            <w:tcW w:w="354" w:type="pct"/>
            <w:vMerge/>
            <w:shd w:val="clear" w:color="auto" w:fill="auto"/>
            <w:tcMar>
              <w:top w:w="15" w:type="dxa"/>
              <w:left w:w="15" w:type="dxa"/>
              <w:bottom w:w="15" w:type="dxa"/>
              <w:right w:w="15" w:type="dxa"/>
            </w:tcMar>
            <w:vAlign w:val="center"/>
          </w:tcPr>
          <w:p w14:paraId="1347C0BD" w14:textId="77777777" w:rsidR="0002734E" w:rsidRPr="00413A30" w:rsidRDefault="0002734E" w:rsidP="0002734E">
            <w:pPr>
              <w:rPr>
                <w:rFonts w:eastAsia="Times New Roman"/>
                <w:sz w:val="18"/>
                <w:szCs w:val="18"/>
                <w:highlight w:val="yellow"/>
              </w:rPr>
            </w:pPr>
          </w:p>
        </w:tc>
        <w:tc>
          <w:tcPr>
            <w:tcW w:w="823" w:type="pct"/>
            <w:shd w:val="clear" w:color="auto" w:fill="auto"/>
            <w:tcMar>
              <w:top w:w="15" w:type="dxa"/>
              <w:left w:w="15" w:type="dxa"/>
              <w:bottom w:w="15" w:type="dxa"/>
              <w:right w:w="15" w:type="dxa"/>
            </w:tcMar>
            <w:vAlign w:val="center"/>
          </w:tcPr>
          <w:p w14:paraId="42B9C623" w14:textId="77777777" w:rsidR="0002734E" w:rsidRPr="00413A30" w:rsidRDefault="0002734E" w:rsidP="0002734E">
            <w:pPr>
              <w:rPr>
                <w:rFonts w:eastAsia="Times New Roman"/>
                <w:sz w:val="18"/>
                <w:szCs w:val="18"/>
              </w:rPr>
            </w:pPr>
            <w:r w:rsidRPr="00413A30">
              <w:rPr>
                <w:rFonts w:eastAsia="Times New Roman"/>
                <w:sz w:val="18"/>
                <w:szCs w:val="18"/>
                <w:lang w:val="kk-KZ"/>
              </w:rPr>
              <w:t>Сера диоксид</w:t>
            </w:r>
          </w:p>
        </w:tc>
        <w:tc>
          <w:tcPr>
            <w:tcW w:w="501" w:type="pct"/>
            <w:shd w:val="clear" w:color="auto" w:fill="auto"/>
            <w:tcMar>
              <w:top w:w="15" w:type="dxa"/>
              <w:left w:w="15" w:type="dxa"/>
              <w:bottom w:w="15" w:type="dxa"/>
              <w:right w:w="15" w:type="dxa"/>
            </w:tcMar>
            <w:vAlign w:val="center"/>
          </w:tcPr>
          <w:p w14:paraId="6BF2FE62" w14:textId="77777777" w:rsidR="0002734E" w:rsidRPr="00413A30" w:rsidRDefault="0002734E" w:rsidP="0002734E">
            <w:pPr>
              <w:jc w:val="center"/>
              <w:rPr>
                <w:rFonts w:eastAsia="Times New Roman"/>
                <w:sz w:val="18"/>
                <w:szCs w:val="18"/>
                <w:lang w:val="kk-KZ"/>
              </w:rPr>
            </w:pPr>
            <w:r w:rsidRPr="00413A30">
              <w:rPr>
                <w:rFonts w:eastAsia="Times New Roman"/>
                <w:sz w:val="18"/>
                <w:szCs w:val="18"/>
              </w:rPr>
              <w:t>0,0</w:t>
            </w:r>
            <w:r w:rsidRPr="00413A30">
              <w:rPr>
                <w:rFonts w:eastAsia="Times New Roman"/>
                <w:sz w:val="18"/>
                <w:szCs w:val="18"/>
                <w:lang w:val="kk-KZ"/>
              </w:rPr>
              <w:t>46</w:t>
            </w:r>
          </w:p>
        </w:tc>
        <w:tc>
          <w:tcPr>
            <w:tcW w:w="552" w:type="pct"/>
            <w:vAlign w:val="center"/>
          </w:tcPr>
          <w:p w14:paraId="6415F55A"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0,052</w:t>
            </w:r>
          </w:p>
        </w:tc>
        <w:tc>
          <w:tcPr>
            <w:tcW w:w="552" w:type="pct"/>
            <w:vAlign w:val="center"/>
          </w:tcPr>
          <w:p w14:paraId="3972725C"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0,055</w:t>
            </w:r>
          </w:p>
        </w:tc>
        <w:tc>
          <w:tcPr>
            <w:tcW w:w="1364" w:type="pct"/>
            <w:shd w:val="clear" w:color="auto" w:fill="auto"/>
            <w:tcMar>
              <w:top w:w="15" w:type="dxa"/>
              <w:left w:w="15" w:type="dxa"/>
              <w:bottom w:w="15" w:type="dxa"/>
              <w:right w:w="15" w:type="dxa"/>
            </w:tcMar>
            <w:vAlign w:val="center"/>
          </w:tcPr>
          <w:p w14:paraId="769A0624" w14:textId="77777777" w:rsidR="0002734E" w:rsidRPr="00413A30" w:rsidRDefault="0002734E" w:rsidP="0002734E">
            <w:pPr>
              <w:jc w:val="center"/>
              <w:rPr>
                <w:rFonts w:eastAsia="Times New Roman"/>
                <w:sz w:val="18"/>
                <w:szCs w:val="18"/>
              </w:rPr>
            </w:pPr>
            <w:r w:rsidRPr="00413A30">
              <w:rPr>
                <w:rFonts w:eastAsia="Times New Roman"/>
                <w:sz w:val="18"/>
                <w:szCs w:val="18"/>
                <w:lang w:val="kk-KZ"/>
              </w:rPr>
              <w:t>0,5</w:t>
            </w:r>
          </w:p>
        </w:tc>
        <w:tc>
          <w:tcPr>
            <w:tcW w:w="853" w:type="pct"/>
            <w:shd w:val="clear" w:color="auto" w:fill="auto"/>
            <w:tcMar>
              <w:top w:w="15" w:type="dxa"/>
              <w:left w:w="15" w:type="dxa"/>
              <w:bottom w:w="15" w:type="dxa"/>
              <w:right w:w="15" w:type="dxa"/>
            </w:tcMar>
            <w:vAlign w:val="center"/>
          </w:tcPr>
          <w:p w14:paraId="0DEA814D" w14:textId="77777777" w:rsidR="0002734E" w:rsidRPr="00413A30" w:rsidRDefault="0002734E" w:rsidP="0002734E">
            <w:pPr>
              <w:rPr>
                <w:rFonts w:eastAsia="Times New Roman"/>
                <w:sz w:val="18"/>
                <w:szCs w:val="18"/>
              </w:rPr>
            </w:pPr>
            <w:r w:rsidRPr="00413A30">
              <w:rPr>
                <w:rFonts w:eastAsia="Times New Roman"/>
                <w:sz w:val="18"/>
                <w:szCs w:val="18"/>
              </w:rPr>
              <w:t>не превышает</w:t>
            </w:r>
          </w:p>
        </w:tc>
      </w:tr>
      <w:tr w:rsidR="0002734E" w:rsidRPr="00413A30" w14:paraId="143D7187" w14:textId="77777777" w:rsidTr="0065181A">
        <w:trPr>
          <w:trHeight w:val="55"/>
        </w:trPr>
        <w:tc>
          <w:tcPr>
            <w:tcW w:w="354" w:type="pct"/>
            <w:vMerge/>
            <w:shd w:val="clear" w:color="auto" w:fill="auto"/>
            <w:tcMar>
              <w:top w:w="15" w:type="dxa"/>
              <w:left w:w="15" w:type="dxa"/>
              <w:bottom w:w="15" w:type="dxa"/>
              <w:right w:w="15" w:type="dxa"/>
            </w:tcMar>
            <w:vAlign w:val="center"/>
          </w:tcPr>
          <w:p w14:paraId="5A75F284" w14:textId="77777777" w:rsidR="0002734E" w:rsidRPr="00413A30" w:rsidRDefault="0002734E" w:rsidP="0002734E">
            <w:pPr>
              <w:rPr>
                <w:rFonts w:eastAsia="Times New Roman"/>
                <w:sz w:val="18"/>
                <w:szCs w:val="18"/>
                <w:highlight w:val="yellow"/>
              </w:rPr>
            </w:pPr>
          </w:p>
        </w:tc>
        <w:tc>
          <w:tcPr>
            <w:tcW w:w="823" w:type="pct"/>
            <w:shd w:val="clear" w:color="auto" w:fill="auto"/>
            <w:tcMar>
              <w:top w:w="15" w:type="dxa"/>
              <w:left w:w="15" w:type="dxa"/>
              <w:bottom w:w="15" w:type="dxa"/>
              <w:right w:w="15" w:type="dxa"/>
            </w:tcMar>
            <w:vAlign w:val="center"/>
          </w:tcPr>
          <w:p w14:paraId="79E59561" w14:textId="77777777" w:rsidR="0002734E" w:rsidRPr="00413A30" w:rsidRDefault="0002734E" w:rsidP="0002734E">
            <w:pPr>
              <w:rPr>
                <w:rFonts w:eastAsia="Times New Roman"/>
                <w:sz w:val="18"/>
                <w:szCs w:val="18"/>
              </w:rPr>
            </w:pPr>
            <w:r w:rsidRPr="00413A30">
              <w:rPr>
                <w:rFonts w:eastAsia="Times New Roman"/>
                <w:sz w:val="18"/>
                <w:szCs w:val="18"/>
                <w:lang w:val="kk-KZ"/>
              </w:rPr>
              <w:t>Сажа</w:t>
            </w:r>
          </w:p>
        </w:tc>
        <w:tc>
          <w:tcPr>
            <w:tcW w:w="501" w:type="pct"/>
            <w:shd w:val="clear" w:color="auto" w:fill="auto"/>
            <w:tcMar>
              <w:top w:w="15" w:type="dxa"/>
              <w:left w:w="15" w:type="dxa"/>
              <w:bottom w:w="15" w:type="dxa"/>
              <w:right w:w="15" w:type="dxa"/>
            </w:tcMar>
            <w:vAlign w:val="center"/>
          </w:tcPr>
          <w:p w14:paraId="77A0ABDC" w14:textId="77777777" w:rsidR="0002734E" w:rsidRPr="00413A30" w:rsidRDefault="0002734E" w:rsidP="0002734E">
            <w:pPr>
              <w:jc w:val="center"/>
              <w:rPr>
                <w:rFonts w:eastAsia="Times New Roman"/>
                <w:sz w:val="18"/>
                <w:szCs w:val="18"/>
                <w:lang w:val="kk-KZ"/>
              </w:rPr>
            </w:pPr>
            <w:r w:rsidRPr="00413A30">
              <w:rPr>
                <w:rFonts w:eastAsia="Times New Roman"/>
                <w:sz w:val="18"/>
                <w:szCs w:val="18"/>
              </w:rPr>
              <w:t>0,0</w:t>
            </w:r>
            <w:r w:rsidRPr="00413A30">
              <w:rPr>
                <w:rFonts w:eastAsia="Times New Roman"/>
                <w:sz w:val="18"/>
                <w:szCs w:val="18"/>
                <w:lang w:val="kk-KZ"/>
              </w:rPr>
              <w:t>96</w:t>
            </w:r>
          </w:p>
        </w:tc>
        <w:tc>
          <w:tcPr>
            <w:tcW w:w="552" w:type="pct"/>
            <w:vAlign w:val="center"/>
          </w:tcPr>
          <w:p w14:paraId="69EE206A"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0,090</w:t>
            </w:r>
          </w:p>
        </w:tc>
        <w:tc>
          <w:tcPr>
            <w:tcW w:w="552" w:type="pct"/>
            <w:vAlign w:val="center"/>
          </w:tcPr>
          <w:p w14:paraId="6F5E6855"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0,089</w:t>
            </w:r>
          </w:p>
        </w:tc>
        <w:tc>
          <w:tcPr>
            <w:tcW w:w="1364" w:type="pct"/>
            <w:shd w:val="clear" w:color="auto" w:fill="auto"/>
            <w:tcMar>
              <w:top w:w="15" w:type="dxa"/>
              <w:left w:w="15" w:type="dxa"/>
              <w:bottom w:w="15" w:type="dxa"/>
              <w:right w:w="15" w:type="dxa"/>
            </w:tcMar>
            <w:vAlign w:val="center"/>
          </w:tcPr>
          <w:p w14:paraId="13D57F51" w14:textId="77777777" w:rsidR="0002734E" w:rsidRPr="00413A30" w:rsidRDefault="0002734E" w:rsidP="0002734E">
            <w:pPr>
              <w:jc w:val="center"/>
              <w:rPr>
                <w:rFonts w:eastAsia="Times New Roman"/>
                <w:sz w:val="18"/>
                <w:szCs w:val="18"/>
              </w:rPr>
            </w:pPr>
            <w:r w:rsidRPr="00413A30">
              <w:rPr>
                <w:rFonts w:eastAsia="Times New Roman"/>
                <w:sz w:val="18"/>
                <w:szCs w:val="18"/>
                <w:lang w:val="kk-KZ"/>
              </w:rPr>
              <w:t>0,15</w:t>
            </w:r>
          </w:p>
        </w:tc>
        <w:tc>
          <w:tcPr>
            <w:tcW w:w="853" w:type="pct"/>
            <w:shd w:val="clear" w:color="auto" w:fill="auto"/>
            <w:tcMar>
              <w:top w:w="15" w:type="dxa"/>
              <w:left w:w="15" w:type="dxa"/>
              <w:bottom w:w="15" w:type="dxa"/>
              <w:right w:w="15" w:type="dxa"/>
            </w:tcMar>
            <w:vAlign w:val="center"/>
          </w:tcPr>
          <w:p w14:paraId="0081F26A" w14:textId="77777777" w:rsidR="0002734E" w:rsidRPr="00413A30" w:rsidRDefault="0002734E" w:rsidP="0002734E">
            <w:pPr>
              <w:rPr>
                <w:rFonts w:eastAsia="Times New Roman"/>
                <w:sz w:val="18"/>
                <w:szCs w:val="18"/>
              </w:rPr>
            </w:pPr>
            <w:r w:rsidRPr="00413A30">
              <w:rPr>
                <w:rFonts w:eastAsia="Times New Roman"/>
                <w:sz w:val="18"/>
                <w:szCs w:val="18"/>
              </w:rPr>
              <w:t>не превышает</w:t>
            </w:r>
          </w:p>
        </w:tc>
      </w:tr>
      <w:tr w:rsidR="0002734E" w:rsidRPr="00413A30" w14:paraId="01894653" w14:textId="77777777" w:rsidTr="0065181A">
        <w:trPr>
          <w:trHeight w:val="115"/>
        </w:trPr>
        <w:tc>
          <w:tcPr>
            <w:tcW w:w="354" w:type="pct"/>
            <w:vMerge/>
            <w:shd w:val="clear" w:color="auto" w:fill="auto"/>
            <w:tcMar>
              <w:top w:w="15" w:type="dxa"/>
              <w:left w:w="15" w:type="dxa"/>
              <w:bottom w:w="15" w:type="dxa"/>
              <w:right w:w="15" w:type="dxa"/>
            </w:tcMar>
            <w:vAlign w:val="center"/>
          </w:tcPr>
          <w:p w14:paraId="1438F12F" w14:textId="77777777" w:rsidR="0002734E" w:rsidRPr="00413A30" w:rsidRDefault="0002734E" w:rsidP="0002734E">
            <w:pPr>
              <w:rPr>
                <w:rFonts w:eastAsia="Times New Roman"/>
                <w:sz w:val="18"/>
                <w:szCs w:val="18"/>
                <w:highlight w:val="yellow"/>
              </w:rPr>
            </w:pPr>
          </w:p>
        </w:tc>
        <w:tc>
          <w:tcPr>
            <w:tcW w:w="823" w:type="pct"/>
            <w:shd w:val="clear" w:color="auto" w:fill="auto"/>
            <w:tcMar>
              <w:top w:w="15" w:type="dxa"/>
              <w:left w:w="15" w:type="dxa"/>
              <w:bottom w:w="15" w:type="dxa"/>
              <w:right w:w="15" w:type="dxa"/>
            </w:tcMar>
            <w:vAlign w:val="center"/>
          </w:tcPr>
          <w:p w14:paraId="67894C56" w14:textId="77777777" w:rsidR="0002734E" w:rsidRPr="00413A30" w:rsidRDefault="0002734E" w:rsidP="0002734E">
            <w:pPr>
              <w:rPr>
                <w:rFonts w:eastAsia="Times New Roman"/>
                <w:sz w:val="18"/>
                <w:szCs w:val="18"/>
              </w:rPr>
            </w:pPr>
            <w:r w:rsidRPr="00413A30">
              <w:rPr>
                <w:rFonts w:eastAsia="Times New Roman"/>
                <w:sz w:val="18"/>
                <w:szCs w:val="18"/>
              </w:rPr>
              <w:t>углеводороды С</w:t>
            </w:r>
            <w:r w:rsidRPr="00413A30">
              <w:rPr>
                <w:rFonts w:eastAsia="Times New Roman"/>
                <w:sz w:val="18"/>
                <w:szCs w:val="18"/>
                <w:vertAlign w:val="subscript"/>
              </w:rPr>
              <w:t>1</w:t>
            </w:r>
            <w:r w:rsidRPr="00413A30">
              <w:rPr>
                <w:rFonts w:eastAsia="Times New Roman"/>
                <w:sz w:val="18"/>
                <w:szCs w:val="18"/>
              </w:rPr>
              <w:t>-С</w:t>
            </w:r>
            <w:r w:rsidRPr="00413A30">
              <w:rPr>
                <w:rFonts w:eastAsia="Times New Roman"/>
                <w:sz w:val="18"/>
                <w:szCs w:val="18"/>
                <w:vertAlign w:val="subscript"/>
              </w:rPr>
              <w:t>5</w:t>
            </w:r>
          </w:p>
        </w:tc>
        <w:tc>
          <w:tcPr>
            <w:tcW w:w="501" w:type="pct"/>
            <w:shd w:val="clear" w:color="auto" w:fill="auto"/>
            <w:tcMar>
              <w:top w:w="15" w:type="dxa"/>
              <w:left w:w="15" w:type="dxa"/>
              <w:bottom w:w="15" w:type="dxa"/>
              <w:right w:w="15" w:type="dxa"/>
            </w:tcMar>
            <w:vAlign w:val="center"/>
          </w:tcPr>
          <w:p w14:paraId="1942608A" w14:textId="77777777" w:rsidR="0002734E" w:rsidRPr="00413A30" w:rsidRDefault="0002734E" w:rsidP="0002734E">
            <w:pPr>
              <w:jc w:val="center"/>
              <w:rPr>
                <w:rFonts w:eastAsia="Times New Roman"/>
                <w:bCs/>
                <w:sz w:val="18"/>
                <w:szCs w:val="18"/>
                <w:lang w:val="kk-KZ"/>
              </w:rPr>
            </w:pPr>
            <w:r w:rsidRPr="00413A30">
              <w:rPr>
                <w:rFonts w:eastAsia="Times New Roman"/>
                <w:bCs/>
                <w:sz w:val="18"/>
                <w:szCs w:val="18"/>
                <w:lang w:val="kk-KZ"/>
              </w:rPr>
              <w:t>17,1</w:t>
            </w:r>
          </w:p>
        </w:tc>
        <w:tc>
          <w:tcPr>
            <w:tcW w:w="552" w:type="pct"/>
            <w:vAlign w:val="center"/>
          </w:tcPr>
          <w:p w14:paraId="227E4F79"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17,5</w:t>
            </w:r>
          </w:p>
        </w:tc>
        <w:tc>
          <w:tcPr>
            <w:tcW w:w="552" w:type="pct"/>
            <w:vAlign w:val="center"/>
          </w:tcPr>
          <w:p w14:paraId="62BB976B"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17,1</w:t>
            </w:r>
          </w:p>
        </w:tc>
        <w:tc>
          <w:tcPr>
            <w:tcW w:w="1364" w:type="pct"/>
            <w:shd w:val="clear" w:color="auto" w:fill="auto"/>
            <w:tcMar>
              <w:top w:w="15" w:type="dxa"/>
              <w:left w:w="15" w:type="dxa"/>
              <w:bottom w:w="15" w:type="dxa"/>
              <w:right w:w="15" w:type="dxa"/>
            </w:tcMar>
            <w:vAlign w:val="center"/>
          </w:tcPr>
          <w:p w14:paraId="51ACC221" w14:textId="77777777" w:rsidR="0002734E" w:rsidRPr="00413A30" w:rsidRDefault="0002734E" w:rsidP="0002734E">
            <w:pPr>
              <w:jc w:val="center"/>
              <w:rPr>
                <w:rFonts w:eastAsia="Times New Roman"/>
                <w:sz w:val="18"/>
                <w:szCs w:val="18"/>
              </w:rPr>
            </w:pPr>
            <w:r w:rsidRPr="00413A30">
              <w:rPr>
                <w:rFonts w:eastAsia="Times New Roman"/>
                <w:sz w:val="18"/>
                <w:szCs w:val="18"/>
                <w:lang w:val="kk-KZ"/>
              </w:rPr>
              <w:t>50,0</w:t>
            </w:r>
          </w:p>
        </w:tc>
        <w:tc>
          <w:tcPr>
            <w:tcW w:w="853" w:type="pct"/>
            <w:shd w:val="clear" w:color="auto" w:fill="auto"/>
            <w:tcMar>
              <w:top w:w="15" w:type="dxa"/>
              <w:left w:w="15" w:type="dxa"/>
              <w:bottom w:w="15" w:type="dxa"/>
              <w:right w:w="15" w:type="dxa"/>
            </w:tcMar>
            <w:vAlign w:val="center"/>
          </w:tcPr>
          <w:p w14:paraId="6BA05928" w14:textId="77777777" w:rsidR="0002734E" w:rsidRPr="00413A30" w:rsidRDefault="0002734E" w:rsidP="0002734E">
            <w:pPr>
              <w:rPr>
                <w:rFonts w:eastAsia="Times New Roman"/>
                <w:sz w:val="18"/>
                <w:szCs w:val="18"/>
              </w:rPr>
            </w:pPr>
            <w:r w:rsidRPr="00413A30">
              <w:rPr>
                <w:rFonts w:eastAsia="Times New Roman"/>
                <w:sz w:val="18"/>
                <w:szCs w:val="18"/>
              </w:rPr>
              <w:t>не превышает</w:t>
            </w:r>
          </w:p>
        </w:tc>
      </w:tr>
      <w:tr w:rsidR="0002734E" w:rsidRPr="00413A30" w14:paraId="0EB8C10B" w14:textId="77777777" w:rsidTr="0065181A">
        <w:trPr>
          <w:trHeight w:val="115"/>
        </w:trPr>
        <w:tc>
          <w:tcPr>
            <w:tcW w:w="354" w:type="pct"/>
            <w:vMerge/>
            <w:shd w:val="clear" w:color="auto" w:fill="auto"/>
            <w:tcMar>
              <w:top w:w="15" w:type="dxa"/>
              <w:left w:w="15" w:type="dxa"/>
              <w:bottom w:w="15" w:type="dxa"/>
              <w:right w:w="15" w:type="dxa"/>
            </w:tcMar>
            <w:vAlign w:val="center"/>
          </w:tcPr>
          <w:p w14:paraId="0A5B9C1F" w14:textId="77777777" w:rsidR="0002734E" w:rsidRPr="00413A30" w:rsidRDefault="0002734E" w:rsidP="0002734E">
            <w:pPr>
              <w:rPr>
                <w:rFonts w:eastAsia="Times New Roman"/>
                <w:sz w:val="18"/>
                <w:szCs w:val="18"/>
                <w:highlight w:val="yellow"/>
              </w:rPr>
            </w:pPr>
          </w:p>
        </w:tc>
        <w:tc>
          <w:tcPr>
            <w:tcW w:w="823" w:type="pct"/>
            <w:shd w:val="clear" w:color="auto" w:fill="auto"/>
            <w:tcMar>
              <w:top w:w="15" w:type="dxa"/>
              <w:left w:w="15" w:type="dxa"/>
              <w:bottom w:w="15" w:type="dxa"/>
              <w:right w:w="15" w:type="dxa"/>
            </w:tcMar>
            <w:vAlign w:val="center"/>
          </w:tcPr>
          <w:p w14:paraId="77810D0D" w14:textId="77777777" w:rsidR="0002734E" w:rsidRPr="00413A30" w:rsidRDefault="0002734E" w:rsidP="0002734E">
            <w:pPr>
              <w:rPr>
                <w:rFonts w:eastAsia="Times New Roman"/>
                <w:sz w:val="18"/>
                <w:szCs w:val="18"/>
              </w:rPr>
            </w:pPr>
            <w:r w:rsidRPr="00413A30">
              <w:rPr>
                <w:rFonts w:eastAsia="Times New Roman"/>
                <w:sz w:val="18"/>
                <w:szCs w:val="18"/>
              </w:rPr>
              <w:t>углеводороды С</w:t>
            </w:r>
            <w:r w:rsidRPr="00413A30">
              <w:rPr>
                <w:rFonts w:eastAsia="Times New Roman"/>
                <w:sz w:val="18"/>
                <w:szCs w:val="18"/>
                <w:vertAlign w:val="subscript"/>
              </w:rPr>
              <w:t>6</w:t>
            </w:r>
            <w:r w:rsidRPr="00413A30">
              <w:rPr>
                <w:rFonts w:eastAsia="Times New Roman"/>
                <w:sz w:val="18"/>
                <w:szCs w:val="18"/>
              </w:rPr>
              <w:t>-С</w:t>
            </w:r>
            <w:r w:rsidRPr="00413A30">
              <w:rPr>
                <w:rFonts w:eastAsia="Times New Roman"/>
                <w:sz w:val="18"/>
                <w:szCs w:val="18"/>
                <w:vertAlign w:val="subscript"/>
              </w:rPr>
              <w:t>10</w:t>
            </w:r>
          </w:p>
        </w:tc>
        <w:tc>
          <w:tcPr>
            <w:tcW w:w="501" w:type="pct"/>
            <w:shd w:val="clear" w:color="auto" w:fill="auto"/>
            <w:tcMar>
              <w:top w:w="15" w:type="dxa"/>
              <w:left w:w="15" w:type="dxa"/>
              <w:bottom w:w="15" w:type="dxa"/>
              <w:right w:w="15" w:type="dxa"/>
            </w:tcMar>
            <w:vAlign w:val="center"/>
          </w:tcPr>
          <w:p w14:paraId="2CDEB57B" w14:textId="77777777" w:rsidR="0002734E" w:rsidRPr="00413A30" w:rsidRDefault="0002734E" w:rsidP="0002734E">
            <w:pPr>
              <w:tabs>
                <w:tab w:val="left" w:pos="1778"/>
              </w:tabs>
              <w:jc w:val="center"/>
              <w:rPr>
                <w:rFonts w:eastAsia="Times New Roman"/>
                <w:sz w:val="18"/>
                <w:szCs w:val="18"/>
                <w:lang w:val="kk-KZ"/>
              </w:rPr>
            </w:pPr>
            <w:r w:rsidRPr="00413A30">
              <w:rPr>
                <w:rFonts w:eastAsia="Times New Roman"/>
                <w:sz w:val="18"/>
                <w:szCs w:val="18"/>
                <w:lang w:val="kk-KZ"/>
              </w:rPr>
              <w:t>8,5</w:t>
            </w:r>
          </w:p>
        </w:tc>
        <w:tc>
          <w:tcPr>
            <w:tcW w:w="552" w:type="pct"/>
            <w:vAlign w:val="center"/>
          </w:tcPr>
          <w:p w14:paraId="76E4F464"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8,6</w:t>
            </w:r>
          </w:p>
        </w:tc>
        <w:tc>
          <w:tcPr>
            <w:tcW w:w="552" w:type="pct"/>
            <w:vAlign w:val="center"/>
          </w:tcPr>
          <w:p w14:paraId="48808FD2" w14:textId="77777777" w:rsidR="0002734E" w:rsidRPr="00413A30" w:rsidRDefault="0002734E" w:rsidP="0002734E">
            <w:pPr>
              <w:jc w:val="center"/>
              <w:rPr>
                <w:rFonts w:eastAsia="Times New Roman"/>
                <w:sz w:val="18"/>
                <w:szCs w:val="18"/>
                <w:lang w:val="kk-KZ"/>
              </w:rPr>
            </w:pPr>
            <w:r w:rsidRPr="00413A30">
              <w:rPr>
                <w:rFonts w:eastAsia="Times New Roman"/>
                <w:sz w:val="18"/>
                <w:szCs w:val="18"/>
                <w:lang w:val="kk-KZ"/>
              </w:rPr>
              <w:t>8,2</w:t>
            </w:r>
          </w:p>
        </w:tc>
        <w:tc>
          <w:tcPr>
            <w:tcW w:w="1364" w:type="pct"/>
            <w:shd w:val="clear" w:color="auto" w:fill="auto"/>
            <w:tcMar>
              <w:top w:w="15" w:type="dxa"/>
              <w:left w:w="15" w:type="dxa"/>
              <w:bottom w:w="15" w:type="dxa"/>
              <w:right w:w="15" w:type="dxa"/>
            </w:tcMar>
            <w:vAlign w:val="center"/>
          </w:tcPr>
          <w:p w14:paraId="071A4FEC" w14:textId="77777777" w:rsidR="0002734E" w:rsidRPr="00413A30" w:rsidRDefault="0002734E" w:rsidP="0002734E">
            <w:pPr>
              <w:jc w:val="center"/>
              <w:rPr>
                <w:rFonts w:eastAsia="Times New Roman"/>
                <w:sz w:val="18"/>
                <w:szCs w:val="18"/>
              </w:rPr>
            </w:pPr>
            <w:r w:rsidRPr="00413A30">
              <w:rPr>
                <w:rFonts w:eastAsia="Times New Roman"/>
                <w:sz w:val="18"/>
                <w:szCs w:val="18"/>
                <w:lang w:val="kk-KZ"/>
              </w:rPr>
              <w:t>30,0</w:t>
            </w:r>
          </w:p>
        </w:tc>
        <w:tc>
          <w:tcPr>
            <w:tcW w:w="853" w:type="pct"/>
            <w:shd w:val="clear" w:color="auto" w:fill="auto"/>
            <w:tcMar>
              <w:top w:w="15" w:type="dxa"/>
              <w:left w:w="15" w:type="dxa"/>
              <w:bottom w:w="15" w:type="dxa"/>
              <w:right w:w="15" w:type="dxa"/>
            </w:tcMar>
            <w:vAlign w:val="center"/>
          </w:tcPr>
          <w:p w14:paraId="1778C20A" w14:textId="77777777" w:rsidR="0002734E" w:rsidRPr="00413A30" w:rsidRDefault="0002734E" w:rsidP="0002734E">
            <w:pPr>
              <w:rPr>
                <w:rFonts w:eastAsia="Times New Roman"/>
                <w:sz w:val="18"/>
                <w:szCs w:val="18"/>
              </w:rPr>
            </w:pPr>
            <w:r w:rsidRPr="00413A30">
              <w:rPr>
                <w:rFonts w:eastAsia="Times New Roman"/>
                <w:sz w:val="18"/>
                <w:szCs w:val="18"/>
              </w:rPr>
              <w:t>не превышает</w:t>
            </w:r>
          </w:p>
        </w:tc>
      </w:tr>
    </w:tbl>
    <w:p w14:paraId="24B3A8B0" w14:textId="77777777" w:rsidR="0005213B" w:rsidRPr="00413A30" w:rsidRDefault="0005213B" w:rsidP="003B41C5">
      <w:pPr>
        <w:jc w:val="both"/>
        <w:rPr>
          <w:b/>
          <w:i/>
          <w:lang w:val="kk-KZ"/>
        </w:rPr>
      </w:pPr>
    </w:p>
    <w:p w14:paraId="07BE599C" w14:textId="60D27A71" w:rsidR="00FE4FDF" w:rsidRPr="00413A30" w:rsidRDefault="000C3D6C" w:rsidP="005C6EC5">
      <w:pPr>
        <w:ind w:firstLine="709"/>
        <w:jc w:val="both"/>
        <w:rPr>
          <w:rFonts w:eastAsia="Times New Roman"/>
          <w:lang w:eastAsia="ru-RU"/>
        </w:rPr>
      </w:pPr>
      <w:r w:rsidRPr="00413A30">
        <w:rPr>
          <w:b/>
          <w:i/>
          <w:lang w:val="kk-KZ"/>
        </w:rPr>
        <w:t xml:space="preserve">Вывод: </w:t>
      </w:r>
      <w:bookmarkStart w:id="65" w:name="_Hlk235579409"/>
      <w:r w:rsidR="00D12401" w:rsidRPr="00413A30">
        <w:rPr>
          <w:rFonts w:eastAsia="Times New Roman"/>
          <w:lang w:eastAsia="ru-RU"/>
        </w:rPr>
        <w:t xml:space="preserve">Анализ проведенного экологического мониторинга качества атмосферного воздуха на границе санитарно-защитной зоны показал, что максимально-разовые концентрации загрязняющих веществ по всем анализируемым веществам незначительны, </w:t>
      </w:r>
      <w:r w:rsidR="00D12401" w:rsidRPr="00413A30">
        <w:rPr>
          <w:rFonts w:eastAsia="Times New Roman"/>
          <w:lang w:eastAsia="ru-RU"/>
        </w:rPr>
        <w:lastRenderedPageBreak/>
        <w:t xml:space="preserve">находятся в допустимых пределах и не превышают санитарно-гигиенические нормы предельно-допустимых концентраций (ПДК м.р.), установленных для населенных мест. </w:t>
      </w:r>
      <w:bookmarkEnd w:id="65"/>
      <w:r w:rsidR="00D12401" w:rsidRPr="00413A30">
        <w:rPr>
          <w:rFonts w:eastAsia="Times New Roman"/>
          <w:lang w:eastAsia="ru-RU"/>
        </w:rPr>
        <w:t xml:space="preserve">        </w:t>
      </w:r>
    </w:p>
    <w:p w14:paraId="08D2E300" w14:textId="2D67F212" w:rsidR="00D12401" w:rsidRPr="00413A30" w:rsidRDefault="00D12401" w:rsidP="005C6EC5">
      <w:pPr>
        <w:ind w:firstLine="709"/>
        <w:jc w:val="both"/>
        <w:rPr>
          <w:b/>
          <w:i/>
        </w:rPr>
      </w:pPr>
      <w:r w:rsidRPr="00413A30">
        <w:rPr>
          <w:rFonts w:eastAsia="Times New Roman"/>
          <w:color w:val="FF0000"/>
          <w:lang w:eastAsia="ru-RU"/>
        </w:rPr>
        <w:t xml:space="preserve">                                                               </w:t>
      </w:r>
      <w:r w:rsidRPr="00413A30">
        <w:rPr>
          <w:b/>
          <w:i/>
          <w:color w:val="FF0000"/>
        </w:rPr>
        <w:t xml:space="preserve">                                                                                          </w:t>
      </w:r>
    </w:p>
    <w:p w14:paraId="4BDB6E9D" w14:textId="77777777" w:rsidR="000C3D6C" w:rsidRPr="00413A30" w:rsidRDefault="000C3D6C" w:rsidP="002A5A99">
      <w:pPr>
        <w:pStyle w:val="22"/>
        <w:numPr>
          <w:ilvl w:val="1"/>
          <w:numId w:val="52"/>
        </w:numPr>
        <w:spacing w:before="0" w:after="0"/>
        <w:rPr>
          <w:rFonts w:ascii="Times New Roman" w:hAnsi="Times New Roman"/>
          <w:i w:val="0"/>
          <w:sz w:val="24"/>
          <w:szCs w:val="24"/>
        </w:rPr>
      </w:pPr>
      <w:bookmarkStart w:id="66" w:name="_Toc214548996"/>
      <w:r w:rsidRPr="00413A30">
        <w:rPr>
          <w:rFonts w:ascii="Times New Roman" w:hAnsi="Times New Roman"/>
          <w:i w:val="0"/>
          <w:sz w:val="24"/>
          <w:szCs w:val="24"/>
        </w:rPr>
        <w:t>Поверхностные и подземные воды</w:t>
      </w:r>
      <w:bookmarkEnd w:id="66"/>
    </w:p>
    <w:p w14:paraId="3EF694E0" w14:textId="77777777" w:rsidR="007C3578" w:rsidRPr="00413A30" w:rsidRDefault="007C3578" w:rsidP="007C3578">
      <w:pPr>
        <w:shd w:val="clear" w:color="auto" w:fill="FFFFFF"/>
        <w:ind w:firstLine="709"/>
        <w:jc w:val="both"/>
        <w:rPr>
          <w:bCs/>
          <w:lang w:val="x-none" w:eastAsia="x-none"/>
        </w:rPr>
      </w:pPr>
      <w:bookmarkStart w:id="67" w:name="_Hlk235578282"/>
      <w:r w:rsidRPr="00413A30">
        <w:rPr>
          <w:bCs/>
          <w:lang w:val="x-none" w:eastAsia="x-none"/>
        </w:rPr>
        <w:t>Описываемая территория относится к Мангышлак-Устюртскому гидрогеологическому району первого порядка, который представляет собой систему артезианских бассейнов. В его пределах прослеживается ряд водоносных горизонтов и комплексов от современных до триас-пермских.</w:t>
      </w:r>
    </w:p>
    <w:p w14:paraId="14BA398F" w14:textId="77777777" w:rsidR="007C3578" w:rsidRPr="00413A30" w:rsidRDefault="007C3578" w:rsidP="007C3578">
      <w:pPr>
        <w:shd w:val="clear" w:color="auto" w:fill="FFFFFF"/>
        <w:ind w:firstLine="709"/>
        <w:jc w:val="both"/>
        <w:rPr>
          <w:bCs/>
          <w:lang w:val="x-none" w:eastAsia="x-none"/>
        </w:rPr>
      </w:pPr>
      <w:r w:rsidRPr="00413A30">
        <w:rPr>
          <w:bCs/>
          <w:lang w:val="x-none" w:eastAsia="x-none"/>
        </w:rPr>
        <w:t>Гидрографическая сеть территории лишена постоянных водотоков.</w:t>
      </w:r>
    </w:p>
    <w:p w14:paraId="473ED0CE" w14:textId="77777777" w:rsidR="007C3578" w:rsidRPr="00413A30" w:rsidRDefault="007C3578" w:rsidP="007C3578">
      <w:pPr>
        <w:shd w:val="clear" w:color="auto" w:fill="FFFFFF"/>
        <w:ind w:firstLine="709"/>
        <w:jc w:val="both"/>
        <w:rPr>
          <w:bCs/>
          <w:lang w:val="x-none" w:eastAsia="x-none"/>
        </w:rPr>
      </w:pPr>
      <w:r w:rsidRPr="00413A30">
        <w:rPr>
          <w:bCs/>
          <w:lang w:val="x-none" w:eastAsia="x-none"/>
        </w:rPr>
        <w:t>По условиям образования и залегания подземные воды на рассматриваемой территории относятся к двум гидродинамическим зонам. Верхняя зона, характеризуется распространением безнапорных подземных вод со свободной поверхностью или слабо напорных. Сюда относятся подземные воды, приуроченные к четвертичным отложениям. Нижняя гидродинамическая зона высоконапорная и повсюду перекрыта мощной мергельно-глинистой водоупорной толщей турон-палеогеновых отложений. К этой зоне относятся отложения водоносных комплексов альб-сеноманских, аптских, неокомских, юрских, триасовых отложений.</w:t>
      </w:r>
    </w:p>
    <w:p w14:paraId="4FDD4EF8" w14:textId="77777777" w:rsidR="007C3578" w:rsidRPr="00413A30" w:rsidRDefault="007C3578" w:rsidP="007C3578">
      <w:pPr>
        <w:shd w:val="clear" w:color="auto" w:fill="FFFFFF"/>
        <w:ind w:firstLine="709"/>
        <w:jc w:val="both"/>
        <w:rPr>
          <w:bCs/>
          <w:lang w:val="x-none" w:eastAsia="x-none"/>
        </w:rPr>
      </w:pPr>
      <w:r w:rsidRPr="00413A30">
        <w:rPr>
          <w:bCs/>
          <w:lang w:val="x-none" w:eastAsia="x-none"/>
        </w:rPr>
        <w:t>В целом для территории характерно наличие высокоминерализованных вод типа рассолов, грунтовые воды вскрываются локально. В наиболее пониженных участках местности воды вскрываются на глубинах порядка 1,0- 2,5 м.</w:t>
      </w:r>
    </w:p>
    <w:p w14:paraId="782B5BA7" w14:textId="77777777" w:rsidR="007C3578" w:rsidRDefault="007C3578" w:rsidP="007C3578">
      <w:pPr>
        <w:shd w:val="clear" w:color="auto" w:fill="FFFFFF"/>
        <w:ind w:firstLine="709"/>
        <w:jc w:val="both"/>
        <w:rPr>
          <w:bCs/>
          <w:lang w:val="x-none" w:eastAsia="x-none"/>
        </w:rPr>
      </w:pPr>
      <w:r w:rsidRPr="00413A30">
        <w:rPr>
          <w:bCs/>
          <w:lang w:val="x-none" w:eastAsia="x-none"/>
        </w:rPr>
        <w:t>Поверхностные воды в описываемом районе отсутствуют.</w:t>
      </w:r>
    </w:p>
    <w:p w14:paraId="4D774BCE" w14:textId="77777777" w:rsidR="00A45ABB" w:rsidRPr="00E84481" w:rsidRDefault="00A45ABB" w:rsidP="00A45ABB">
      <w:pPr>
        <w:ind w:firstLine="708"/>
        <w:jc w:val="both"/>
        <w:rPr>
          <w:rFonts w:eastAsiaTheme="minorHAnsi"/>
          <w:b/>
          <w:bCs/>
          <w:szCs w:val="22"/>
          <w:lang w:eastAsia="en-US"/>
        </w:rPr>
      </w:pPr>
      <w:r w:rsidRPr="00A45ABB">
        <w:rPr>
          <w:rFonts w:eastAsiaTheme="minorHAnsi"/>
          <w:b/>
          <w:bCs/>
          <w:szCs w:val="22"/>
          <w:lang w:val="kk-KZ" w:eastAsia="en-US"/>
        </w:rPr>
        <w:t xml:space="preserve">Расстояние до близлежащего водного объекта р. Жем – </w:t>
      </w:r>
      <w:r w:rsidRPr="00A45ABB">
        <w:rPr>
          <w:rFonts w:eastAsiaTheme="minorHAnsi"/>
          <w:b/>
          <w:bCs/>
          <w:szCs w:val="22"/>
          <w:lang w:eastAsia="en-US"/>
        </w:rPr>
        <w:t>7,4к</w:t>
      </w:r>
      <w:r w:rsidRPr="00A45ABB">
        <w:rPr>
          <w:rFonts w:eastAsiaTheme="minorHAnsi"/>
          <w:b/>
          <w:bCs/>
          <w:szCs w:val="22"/>
          <w:lang w:val="kk-KZ" w:eastAsia="en-US"/>
        </w:rPr>
        <w:t>м.</w:t>
      </w:r>
    </w:p>
    <w:p w14:paraId="672CD4F7" w14:textId="4E45AA92" w:rsidR="00B42370" w:rsidRDefault="00720ABC" w:rsidP="00720ABC">
      <w:pPr>
        <w:pStyle w:val="afff2"/>
        <w:jc w:val="center"/>
        <w:rPr>
          <w:b/>
          <w:sz w:val="20"/>
          <w:szCs w:val="20"/>
        </w:rPr>
      </w:pPr>
      <w:r>
        <w:rPr>
          <w:noProof/>
        </w:rPr>
        <w:drawing>
          <wp:inline distT="0" distB="0" distL="0" distR="0" wp14:anchorId="318C6297" wp14:editId="77C54B57">
            <wp:extent cx="5946140" cy="3838575"/>
            <wp:effectExtent l="0" t="0" r="0"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70373" cy="3854219"/>
                    </a:xfrm>
                    <a:prstGeom prst="rect">
                      <a:avLst/>
                    </a:prstGeom>
                    <a:noFill/>
                    <a:ln>
                      <a:noFill/>
                    </a:ln>
                  </pic:spPr>
                </pic:pic>
              </a:graphicData>
            </a:graphic>
          </wp:inline>
        </w:drawing>
      </w:r>
      <w:bookmarkEnd w:id="67"/>
      <w:r w:rsidR="00B83A97" w:rsidRPr="00B83A97">
        <w:rPr>
          <w:b/>
          <w:sz w:val="20"/>
          <w:szCs w:val="20"/>
        </w:rPr>
        <w:t>Рис.2.1</w:t>
      </w:r>
      <w:r w:rsidR="00B83A97" w:rsidRPr="00720ABC">
        <w:rPr>
          <w:b/>
          <w:sz w:val="20"/>
          <w:szCs w:val="20"/>
        </w:rPr>
        <w:t>. Расстояние до ближайшего водного объекта</w:t>
      </w:r>
    </w:p>
    <w:p w14:paraId="72B7CB68" w14:textId="77777777" w:rsidR="001640C6" w:rsidRDefault="001640C6" w:rsidP="00720ABC">
      <w:pPr>
        <w:pStyle w:val="afff2"/>
        <w:jc w:val="center"/>
        <w:rPr>
          <w:b/>
          <w:sz w:val="20"/>
          <w:szCs w:val="20"/>
        </w:rPr>
      </w:pPr>
    </w:p>
    <w:p w14:paraId="5E3ED7EF" w14:textId="77777777" w:rsidR="001640C6" w:rsidRDefault="001640C6" w:rsidP="00720ABC">
      <w:pPr>
        <w:pStyle w:val="afff2"/>
        <w:jc w:val="center"/>
        <w:rPr>
          <w:b/>
          <w:sz w:val="20"/>
          <w:szCs w:val="20"/>
        </w:rPr>
      </w:pPr>
    </w:p>
    <w:p w14:paraId="33115970" w14:textId="77777777" w:rsidR="001640C6" w:rsidRDefault="001640C6" w:rsidP="00720ABC">
      <w:pPr>
        <w:pStyle w:val="afff2"/>
        <w:jc w:val="center"/>
        <w:rPr>
          <w:b/>
          <w:sz w:val="20"/>
          <w:szCs w:val="20"/>
        </w:rPr>
      </w:pPr>
    </w:p>
    <w:p w14:paraId="5A0EFEC7" w14:textId="4D9FE0FF" w:rsidR="001640C6" w:rsidRPr="00720ABC" w:rsidRDefault="001640C6" w:rsidP="00720ABC">
      <w:pPr>
        <w:pStyle w:val="afff2"/>
        <w:jc w:val="center"/>
        <w:rPr>
          <w:lang w:eastAsia="ru-KZ"/>
        </w:rPr>
      </w:pPr>
      <w:r w:rsidRPr="001640C6">
        <w:rPr>
          <w:noProof/>
          <w:lang w:eastAsia="ru-KZ"/>
        </w:rPr>
        <w:lastRenderedPageBreak/>
        <w:drawing>
          <wp:inline distT="0" distB="0" distL="0" distR="0" wp14:anchorId="09876850" wp14:editId="5D365DD9">
            <wp:extent cx="5939790" cy="4295775"/>
            <wp:effectExtent l="0" t="0" r="381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39790" cy="4295775"/>
                    </a:xfrm>
                    <a:prstGeom prst="rect">
                      <a:avLst/>
                    </a:prstGeom>
                  </pic:spPr>
                </pic:pic>
              </a:graphicData>
            </a:graphic>
          </wp:inline>
        </w:drawing>
      </w:r>
    </w:p>
    <w:p w14:paraId="24F0C7B5" w14:textId="3F0E5EA3" w:rsidR="00467512" w:rsidRPr="00413A30" w:rsidRDefault="001640C6" w:rsidP="001640C6">
      <w:pPr>
        <w:jc w:val="center"/>
        <w:rPr>
          <w:rFonts w:eastAsia="Times New Roman"/>
          <w:lang w:eastAsia="ru-RU"/>
        </w:rPr>
      </w:pPr>
      <w:bookmarkStart w:id="68" w:name="_Toc104822189"/>
      <w:r w:rsidRPr="00B83A97">
        <w:rPr>
          <w:b/>
          <w:sz w:val="20"/>
          <w:szCs w:val="20"/>
        </w:rPr>
        <w:t>Рис.2.</w:t>
      </w:r>
      <w:r>
        <w:rPr>
          <w:b/>
          <w:sz w:val="20"/>
          <w:szCs w:val="20"/>
        </w:rPr>
        <w:t>2</w:t>
      </w:r>
      <w:r w:rsidRPr="00720ABC">
        <w:rPr>
          <w:b/>
          <w:sz w:val="20"/>
          <w:szCs w:val="20"/>
        </w:rPr>
        <w:t xml:space="preserve">. </w:t>
      </w:r>
      <w:r>
        <w:rPr>
          <w:b/>
          <w:sz w:val="20"/>
          <w:szCs w:val="20"/>
        </w:rPr>
        <w:t>Карта-схема с нанесенными источниками выбросов</w:t>
      </w:r>
    </w:p>
    <w:p w14:paraId="21859033" w14:textId="77777777" w:rsidR="00467512" w:rsidRPr="00413A30" w:rsidRDefault="00467512" w:rsidP="00467512">
      <w:pPr>
        <w:rPr>
          <w:sz w:val="20"/>
          <w:szCs w:val="20"/>
        </w:rPr>
      </w:pPr>
    </w:p>
    <w:p w14:paraId="2E984AD0" w14:textId="44FF7BA6" w:rsidR="00467512" w:rsidRPr="00413A30" w:rsidRDefault="00467512" w:rsidP="00467512">
      <w:pPr>
        <w:tabs>
          <w:tab w:val="left" w:pos="2395"/>
        </w:tabs>
        <w:rPr>
          <w:sz w:val="20"/>
          <w:szCs w:val="20"/>
        </w:rPr>
        <w:sectPr w:rsidR="00467512" w:rsidRPr="00413A30" w:rsidSect="009B0682">
          <w:headerReference w:type="default" r:id="rId30"/>
          <w:pgSz w:w="11906" w:h="16838"/>
          <w:pgMar w:top="1134" w:right="851" w:bottom="1276" w:left="1701" w:header="709" w:footer="505" w:gutter="0"/>
          <w:cols w:space="708"/>
          <w:docGrid w:linePitch="360"/>
        </w:sectPr>
      </w:pPr>
    </w:p>
    <w:p w14:paraId="32481447" w14:textId="77777777" w:rsidR="000C3D6C" w:rsidRPr="00413A30" w:rsidRDefault="000C3D6C" w:rsidP="002A5A99">
      <w:pPr>
        <w:pStyle w:val="22"/>
        <w:numPr>
          <w:ilvl w:val="1"/>
          <w:numId w:val="52"/>
        </w:numPr>
        <w:tabs>
          <w:tab w:val="left" w:pos="1134"/>
        </w:tabs>
        <w:spacing w:before="0" w:after="0"/>
        <w:rPr>
          <w:rFonts w:ascii="Times New Roman" w:hAnsi="Times New Roman"/>
          <w:i w:val="0"/>
          <w:sz w:val="24"/>
          <w:szCs w:val="24"/>
        </w:rPr>
      </w:pPr>
      <w:bookmarkStart w:id="69" w:name="_Toc214548997"/>
      <w:bookmarkEnd w:id="68"/>
      <w:r w:rsidRPr="00413A30">
        <w:rPr>
          <w:rFonts w:ascii="Times New Roman" w:hAnsi="Times New Roman"/>
          <w:i w:val="0"/>
          <w:sz w:val="24"/>
          <w:szCs w:val="24"/>
        </w:rPr>
        <w:lastRenderedPageBreak/>
        <w:t>Почвенный покров</w:t>
      </w:r>
      <w:bookmarkEnd w:id="69"/>
      <w:r w:rsidRPr="00413A30">
        <w:rPr>
          <w:rFonts w:ascii="Times New Roman" w:hAnsi="Times New Roman"/>
          <w:i w:val="0"/>
          <w:sz w:val="24"/>
          <w:szCs w:val="24"/>
        </w:rPr>
        <w:t xml:space="preserve"> </w:t>
      </w:r>
    </w:p>
    <w:p w14:paraId="6A84FD02" w14:textId="77777777" w:rsidR="007C3578" w:rsidRPr="00413A30" w:rsidRDefault="007C3578" w:rsidP="007C3578">
      <w:pPr>
        <w:pStyle w:val="Default"/>
        <w:ind w:firstLine="709"/>
        <w:jc w:val="both"/>
        <w:rPr>
          <w:rFonts w:ascii="Times New Roman" w:eastAsiaTheme="minorEastAsia" w:hAnsi="Times New Roman" w:cs="Times New Roman"/>
          <w:color w:val="auto"/>
        </w:rPr>
      </w:pPr>
      <w:r w:rsidRPr="00413A30">
        <w:rPr>
          <w:rFonts w:ascii="Times New Roman" w:eastAsiaTheme="minorEastAsia" w:hAnsi="Times New Roman" w:cs="Times New Roman"/>
          <w:color w:val="auto"/>
        </w:rPr>
        <w:t xml:space="preserve">Согласно природному районированию территория участка относится к Туранской равнине, провинции Арало-Каспийских пустынных плато – Мангышлак и Устюрт, области Северо- и Средне-Устюртское известняковое средне-пустынное плато. По рельефу характеризуется как пластовое аридно-денудационное плато, сложенное пористыми известняками. Район обследования представляет безводную сухую пустыню с редкой полынной, боялычево-биюргуновой и саксауловой растительностью. Бессточные впадины заняты сарсазановой и боялычевой растительностью. На песках распространена еркеково-белоземельнополынная растительность с терескеном и жузгуном. Почвообразующими породами служат пылеватые и песчанистые средние суглинки, подстилаемые на глубине 0,5-1,0 м сарматскими известняками. Наибольшее распространение в районе получили серо-бурые пустынные солонцеватые почвы, формирующиеся на высоких водораздельных поверхностях. Эти почвы образуют комплексы и сочетания с солончаками остаточными, залегающими по взлобкам увалов и понижениям рельефа, такырами, занимающими западины и лугово-бурыми почвами микрозападин. Днища впадин заняты солончаками соровыми. Песчаные массивы характеризуются развитием примитивных песчаных почв. </w:t>
      </w:r>
    </w:p>
    <w:p w14:paraId="0AEB33D6" w14:textId="77777777" w:rsidR="007C3578" w:rsidRPr="00413A30" w:rsidRDefault="007C3578" w:rsidP="007C3578">
      <w:pPr>
        <w:widowControl w:val="0"/>
        <w:ind w:firstLine="709"/>
        <w:jc w:val="both"/>
      </w:pPr>
      <w:r w:rsidRPr="00413A30">
        <w:t>На территории обследования выделены следующие типы и подтипы почв: серо-бурые пустынные нормальные, серо-бурые пустынные солонцеватые, серо-бурые пустынные эродированные, серо-бурые пустынные малоразвитые, лугово-бурые обыкновенные, солончаки остаточные, солончаки соровые, солонцы пустынные, такыры, пески грядово-бугристые и бугристые закрепленные и полузакрепленные, характеристика почв и почвенного покрова.</w:t>
      </w:r>
    </w:p>
    <w:p w14:paraId="7C3040C0" w14:textId="77777777" w:rsidR="007C3578" w:rsidRPr="00413A30" w:rsidRDefault="007C3578" w:rsidP="007C3578">
      <w:pPr>
        <w:ind w:firstLine="708"/>
        <w:rPr>
          <w:b/>
          <w:i/>
        </w:rPr>
      </w:pPr>
      <w:bookmarkStart w:id="70" w:name="_Toc6929272"/>
      <w:bookmarkStart w:id="71" w:name="_Toc83202626"/>
      <w:bookmarkStart w:id="72" w:name="_Toc83379523"/>
      <w:bookmarkStart w:id="73" w:name="_Toc85215904"/>
      <w:r w:rsidRPr="00413A30">
        <w:rPr>
          <w:b/>
          <w:i/>
        </w:rPr>
        <w:t>Мониторинг почвенного покрова</w:t>
      </w:r>
      <w:bookmarkEnd w:id="70"/>
      <w:bookmarkEnd w:id="71"/>
      <w:bookmarkEnd w:id="72"/>
      <w:bookmarkEnd w:id="73"/>
    </w:p>
    <w:p w14:paraId="623105CD" w14:textId="77777777" w:rsidR="007C3578" w:rsidRPr="00413A30" w:rsidRDefault="007C3578" w:rsidP="007C3578">
      <w:pPr>
        <w:ind w:firstLine="708"/>
        <w:jc w:val="both"/>
      </w:pPr>
      <w:r w:rsidRPr="00413A30">
        <w:t>Мониторинг почв на месторождении является составной частью системы производственного мониторинга окружающей среды и проводится с целью:</w:t>
      </w:r>
    </w:p>
    <w:p w14:paraId="0DB873A6" w14:textId="77777777" w:rsidR="007C3578" w:rsidRPr="00413A30" w:rsidRDefault="007C3578" w:rsidP="00CF3027">
      <w:pPr>
        <w:numPr>
          <w:ilvl w:val="0"/>
          <w:numId w:val="78"/>
        </w:numPr>
        <w:tabs>
          <w:tab w:val="left" w:pos="993"/>
        </w:tabs>
        <w:ind w:left="0" w:firstLine="709"/>
        <w:jc w:val="both"/>
      </w:pPr>
      <w:r w:rsidRPr="00413A30">
        <w:t>своевременного получения достоверной информации о воздействии объектов месторождений на почвенный покров;</w:t>
      </w:r>
    </w:p>
    <w:p w14:paraId="7839698A" w14:textId="77777777" w:rsidR="007C3578" w:rsidRPr="00413A30" w:rsidRDefault="007C3578" w:rsidP="00CF3027">
      <w:pPr>
        <w:numPr>
          <w:ilvl w:val="0"/>
          <w:numId w:val="78"/>
        </w:numPr>
        <w:tabs>
          <w:tab w:val="left" w:pos="993"/>
        </w:tabs>
        <w:ind w:left="0" w:firstLine="709"/>
        <w:jc w:val="both"/>
      </w:pPr>
      <w:r w:rsidRPr="00413A30">
        <w:t>оценка прогноза и разработка рекомендаций по предупреждению и устранению негативных последствий техногенного воздействия нефтедобычи на природные комплексы, рациональному использованию и охране почв.</w:t>
      </w:r>
    </w:p>
    <w:p w14:paraId="4D92C2DA" w14:textId="77777777" w:rsidR="007C3578" w:rsidRPr="00413A30" w:rsidRDefault="007C3578" w:rsidP="007C3578">
      <w:pPr>
        <w:tabs>
          <w:tab w:val="left" w:pos="0"/>
          <w:tab w:val="left" w:pos="993"/>
        </w:tabs>
        <w:ind w:firstLine="709"/>
        <w:jc w:val="both"/>
      </w:pPr>
      <w:r w:rsidRPr="00413A30">
        <w:t xml:space="preserve">Непосредственно наблюдения за динамикой изменения свойств почв осуществляются на </w:t>
      </w:r>
      <w:r w:rsidRPr="00413A30">
        <w:rPr>
          <w:i/>
        </w:rPr>
        <w:t>стационарных экологических площадках</w:t>
      </w:r>
      <w:r w:rsidRPr="00413A30">
        <w:t xml:space="preserve"> (СЭП), на которых проводятся многолетние периодические наблюдения за комплексом показателей свойств почв. Эти наблюдения обеспечивают выявление изменений направленности протекающих процессов и свойств, определяющих экологическое состояние почв; выявления тенденций и динамики изменений, структуры и состава почвенно-растительных экосистем под влиянием действия природных и антропогенных факторов.</w:t>
      </w:r>
      <w:r w:rsidRPr="00413A30">
        <w:rPr>
          <w:b/>
        </w:rPr>
        <w:t xml:space="preserve"> </w:t>
      </w:r>
    </w:p>
    <w:p w14:paraId="1249F872" w14:textId="77777777" w:rsidR="007C3578" w:rsidRPr="00413A30" w:rsidRDefault="007C3578" w:rsidP="007C3578">
      <w:pPr>
        <w:ind w:firstLine="709"/>
        <w:jc w:val="both"/>
      </w:pPr>
      <w:r w:rsidRPr="00413A30">
        <w:t>Проводимый экологический мониторинг осуществляет контроль состояния почв с целью сохранения их ресурсного потенциала, обеспечения экологической безопасности производства, условий проживания и ведения трудовой деятельности персонала.</w:t>
      </w:r>
    </w:p>
    <w:p w14:paraId="31180DFD" w14:textId="77777777" w:rsidR="007C3578" w:rsidRPr="00413A30" w:rsidRDefault="007C3578" w:rsidP="005C6EC5">
      <w:pPr>
        <w:tabs>
          <w:tab w:val="left" w:pos="709"/>
        </w:tabs>
        <w:jc w:val="center"/>
        <w:rPr>
          <w:rFonts w:eastAsia="Times New Roman"/>
          <w:b/>
          <w:i/>
          <w:iCs/>
          <w:lang w:eastAsia="ru-RU"/>
        </w:rPr>
      </w:pPr>
    </w:p>
    <w:p w14:paraId="33507FE3" w14:textId="07400CE2" w:rsidR="006804F6" w:rsidRPr="00413A30" w:rsidRDefault="006804F6" w:rsidP="005C6EC5">
      <w:pPr>
        <w:tabs>
          <w:tab w:val="left" w:pos="709"/>
        </w:tabs>
        <w:jc w:val="center"/>
        <w:rPr>
          <w:rFonts w:eastAsia="Times New Roman"/>
          <w:b/>
          <w:i/>
          <w:iCs/>
          <w:lang w:eastAsia="ru-RU"/>
        </w:rPr>
      </w:pPr>
      <w:r w:rsidRPr="00413A30">
        <w:rPr>
          <w:rFonts w:eastAsia="Times New Roman"/>
          <w:b/>
          <w:i/>
          <w:iCs/>
          <w:lang w:eastAsia="ru-RU"/>
        </w:rPr>
        <w:t xml:space="preserve">Современное состояние </w:t>
      </w:r>
      <w:r w:rsidR="007C3578" w:rsidRPr="00413A30">
        <w:rPr>
          <w:rFonts w:eastAsia="Times New Roman"/>
          <w:b/>
          <w:i/>
          <w:iCs/>
          <w:lang w:eastAsia="ru-RU"/>
        </w:rPr>
        <w:t>почвенного покрова</w:t>
      </w:r>
    </w:p>
    <w:p w14:paraId="3246E642" w14:textId="77777777" w:rsidR="00617D50" w:rsidRPr="00413A30" w:rsidRDefault="00617D50" w:rsidP="005C6EC5">
      <w:pPr>
        <w:ind w:firstLine="708"/>
        <w:jc w:val="both"/>
        <w:rPr>
          <w:rFonts w:eastAsia="Times New Roman"/>
          <w:lang w:eastAsia="ru-RU"/>
        </w:rPr>
      </w:pPr>
      <w:bookmarkStart w:id="74" w:name="_Hlk235579459"/>
      <w:r w:rsidRPr="00413A30">
        <w:rPr>
          <w:rFonts w:eastAsia="Times New Roman"/>
          <w:lang w:eastAsia="ru-RU"/>
        </w:rPr>
        <w:t>Мониторинг почв на месторождении является составной частью системы производственного мониторинга окружающей среды и проводится с целью:</w:t>
      </w:r>
    </w:p>
    <w:p w14:paraId="64FC2DB1" w14:textId="77777777" w:rsidR="00617D50" w:rsidRPr="00413A30" w:rsidRDefault="00617D50" w:rsidP="00CF3027">
      <w:pPr>
        <w:numPr>
          <w:ilvl w:val="0"/>
          <w:numId w:val="78"/>
        </w:numPr>
        <w:tabs>
          <w:tab w:val="left" w:pos="993"/>
        </w:tabs>
        <w:ind w:left="0" w:firstLine="709"/>
        <w:jc w:val="both"/>
        <w:rPr>
          <w:rFonts w:eastAsia="Times New Roman"/>
          <w:lang w:eastAsia="ru-RU"/>
        </w:rPr>
      </w:pPr>
      <w:r w:rsidRPr="00413A30">
        <w:rPr>
          <w:rFonts w:eastAsia="Times New Roman"/>
          <w:lang w:eastAsia="ru-RU"/>
        </w:rPr>
        <w:t>своевременного получения достоверной информации о воздействии объектов месторождений на почвенный покров;</w:t>
      </w:r>
    </w:p>
    <w:p w14:paraId="3971D696" w14:textId="77777777" w:rsidR="00617D50" w:rsidRPr="00413A30" w:rsidRDefault="00617D50" w:rsidP="00CF3027">
      <w:pPr>
        <w:numPr>
          <w:ilvl w:val="0"/>
          <w:numId w:val="78"/>
        </w:numPr>
        <w:tabs>
          <w:tab w:val="left" w:pos="993"/>
        </w:tabs>
        <w:ind w:left="0" w:firstLine="709"/>
        <w:jc w:val="both"/>
        <w:rPr>
          <w:rFonts w:eastAsia="Times New Roman"/>
          <w:lang w:eastAsia="ru-RU"/>
        </w:rPr>
      </w:pPr>
      <w:r w:rsidRPr="00413A30">
        <w:rPr>
          <w:rFonts w:eastAsia="Times New Roman"/>
          <w:lang w:eastAsia="ru-RU"/>
        </w:rPr>
        <w:t>оценка прогноза и разработка рекомендаций по предупреждению и устранению негативных последствий техногенного воздействия нефтедобычи на природные комплексы, рациональному использованию и охране почв.</w:t>
      </w:r>
    </w:p>
    <w:p w14:paraId="5F4218EC" w14:textId="77777777" w:rsidR="00617D50" w:rsidRPr="00413A30" w:rsidRDefault="00617D50" w:rsidP="005C6EC5">
      <w:pPr>
        <w:tabs>
          <w:tab w:val="left" w:pos="0"/>
          <w:tab w:val="left" w:pos="993"/>
        </w:tabs>
        <w:ind w:firstLine="709"/>
        <w:jc w:val="both"/>
        <w:rPr>
          <w:rFonts w:eastAsia="Times New Roman"/>
          <w:lang w:eastAsia="ru-RU"/>
        </w:rPr>
      </w:pPr>
      <w:r w:rsidRPr="00413A30">
        <w:rPr>
          <w:rFonts w:eastAsia="Times New Roman"/>
          <w:lang w:eastAsia="ru-RU"/>
        </w:rPr>
        <w:t xml:space="preserve">Непосредственно наблюдения за динамикой изменения свойств почв осуществляются на </w:t>
      </w:r>
      <w:r w:rsidRPr="00413A30">
        <w:rPr>
          <w:rFonts w:eastAsia="Times New Roman"/>
          <w:i/>
          <w:lang w:eastAsia="ru-RU"/>
        </w:rPr>
        <w:t>стационарных экологических площадках</w:t>
      </w:r>
      <w:r w:rsidRPr="00413A30">
        <w:rPr>
          <w:rFonts w:eastAsia="Times New Roman"/>
          <w:lang w:eastAsia="ru-RU"/>
        </w:rPr>
        <w:t xml:space="preserve"> (СЭП), на которых проводятся многолетние периодические наблюдения за комплексом показателей свойств почв. Эти наблюдения обеспечивают выявление изменений направленности протекающих процессов </w:t>
      </w:r>
      <w:r w:rsidRPr="00413A30">
        <w:rPr>
          <w:rFonts w:eastAsia="Times New Roman"/>
          <w:lang w:eastAsia="ru-RU"/>
        </w:rPr>
        <w:lastRenderedPageBreak/>
        <w:t>и свойств, определяющих экологическое состояние почв; выявления тенденций и динамики изменений, структуры и состава почвенно-растительных экосистем под влиянием действия природных и антропогенных факторов.</w:t>
      </w:r>
      <w:r w:rsidRPr="00413A30">
        <w:rPr>
          <w:rFonts w:eastAsia="Times New Roman"/>
          <w:b/>
          <w:lang w:eastAsia="ru-RU"/>
        </w:rPr>
        <w:t xml:space="preserve"> </w:t>
      </w:r>
    </w:p>
    <w:p w14:paraId="05C30D2D" w14:textId="77777777" w:rsidR="00617D50" w:rsidRPr="00413A30" w:rsidRDefault="00617D50" w:rsidP="005C6EC5">
      <w:pPr>
        <w:ind w:firstLine="709"/>
        <w:jc w:val="both"/>
        <w:rPr>
          <w:rFonts w:eastAsia="Times New Roman"/>
          <w:lang w:eastAsia="ru-RU"/>
        </w:rPr>
      </w:pPr>
      <w:r w:rsidRPr="00413A30">
        <w:rPr>
          <w:rFonts w:eastAsia="Times New Roman"/>
          <w:lang w:eastAsia="ru-RU"/>
        </w:rPr>
        <w:t>Проводимый экологический мониторинг осуществляет контроль состояния почв с целью сохранения их ресурсного потенциала, обеспечения экологической безопасности производства, условий проживания и ведения трудовой деятельности персонала.</w:t>
      </w:r>
    </w:p>
    <w:bookmarkEnd w:id="74"/>
    <w:p w14:paraId="18E2B991" w14:textId="77777777" w:rsidR="00455265" w:rsidRPr="00413A30" w:rsidRDefault="00455265" w:rsidP="003B41C5">
      <w:pPr>
        <w:jc w:val="both"/>
        <w:rPr>
          <w:rFonts w:eastAsia="Times New Roman"/>
          <w:color w:val="FF0000"/>
          <w:lang w:eastAsia="ru-RU"/>
        </w:rPr>
      </w:pPr>
    </w:p>
    <w:p w14:paraId="076C963D" w14:textId="77777777" w:rsidR="000C3D6C" w:rsidRPr="00413A30" w:rsidRDefault="000C3D6C" w:rsidP="002A5A99">
      <w:pPr>
        <w:pStyle w:val="22"/>
        <w:numPr>
          <w:ilvl w:val="1"/>
          <w:numId w:val="52"/>
        </w:numPr>
        <w:tabs>
          <w:tab w:val="left" w:pos="1134"/>
        </w:tabs>
        <w:spacing w:before="0" w:after="0"/>
        <w:ind w:left="709" w:firstLine="0"/>
        <w:rPr>
          <w:rFonts w:ascii="Times New Roman" w:hAnsi="Times New Roman"/>
          <w:i w:val="0"/>
          <w:sz w:val="24"/>
          <w:szCs w:val="24"/>
        </w:rPr>
      </w:pPr>
      <w:bookmarkStart w:id="75" w:name="_Toc214548998"/>
      <w:r w:rsidRPr="00413A30">
        <w:rPr>
          <w:rFonts w:ascii="Times New Roman" w:hAnsi="Times New Roman"/>
          <w:i w:val="0"/>
          <w:sz w:val="24"/>
          <w:szCs w:val="24"/>
        </w:rPr>
        <w:t>Растительный покров</w:t>
      </w:r>
      <w:bookmarkEnd w:id="75"/>
    </w:p>
    <w:p w14:paraId="5685722E" w14:textId="77777777" w:rsidR="002A6AC5" w:rsidRPr="00413A30" w:rsidRDefault="002A6AC5" w:rsidP="002A6AC5">
      <w:pPr>
        <w:widowControl w:val="0"/>
        <w:autoSpaceDE w:val="0"/>
        <w:autoSpaceDN w:val="0"/>
        <w:adjustRightInd w:val="0"/>
        <w:ind w:firstLine="709"/>
        <w:jc w:val="both"/>
        <w:rPr>
          <w:rFonts w:eastAsiaTheme="minorEastAsia"/>
          <w:lang w:eastAsia="ru-RU"/>
        </w:rPr>
      </w:pPr>
      <w:bookmarkStart w:id="76" w:name="_Hlk235579494"/>
      <w:r w:rsidRPr="00413A30">
        <w:rPr>
          <w:rFonts w:eastAsiaTheme="minorEastAsia"/>
          <w:lang w:eastAsia="ru-RU"/>
        </w:rPr>
        <w:t xml:space="preserve">Современный растительный покров территории отражает все сложные процессы взаимосвязи растительности с другими компонентами ландшафтов (рельефом, почвами, грунтовыми водами). Практически повсеместно преобладает сарсазановая растительность, за исключением соровых понижений, поверхность которых оголена и наблюдаются только редкие поселения сарсазана. </w:t>
      </w:r>
    </w:p>
    <w:p w14:paraId="587A2E18" w14:textId="77777777" w:rsidR="002A6AC5" w:rsidRPr="00413A30" w:rsidRDefault="002A6AC5" w:rsidP="002A6AC5">
      <w:pPr>
        <w:ind w:firstLine="709"/>
        <w:jc w:val="both"/>
        <w:rPr>
          <w:rFonts w:eastAsia="Times New Roman"/>
          <w:lang w:val="ru-KZ" w:eastAsia="ru-KZ"/>
        </w:rPr>
      </w:pPr>
      <w:r w:rsidRPr="00413A30">
        <w:rPr>
          <w:rFonts w:eastAsia="Times New Roman"/>
          <w:lang w:val="ru-KZ" w:eastAsia="ru-KZ"/>
        </w:rPr>
        <w:t>По составу жизненных форм преобладают полукустарнички, травянистые многолетники и однолетники - как весенние эфемеры, так и огруж-осенние однолетние солянки. В центральной части территории месторождений среди сарсазанников распространены сообщества полыни однопестичной - полынно-солянковое, полынно-эфемеровое, полынно- солянково-эфемеровое, приуроченные к повышенным элементам рельефа с серо-бурыми засоленными супесчаными почвами. Местами в травостое отмечается полынь белоземельная (Artemisia terrae-albae), а на разбитых участках полынь метельчатая (Artemisia scoparia). Полынь белоземельная обладает широкой экологической амплитудой, произрастает на почвах различного механического состава, солонцеватых и засоленных.</w:t>
      </w:r>
    </w:p>
    <w:bookmarkEnd w:id="76"/>
    <w:p w14:paraId="62473153" w14:textId="77777777" w:rsidR="002A6AC5" w:rsidRPr="00413A30" w:rsidRDefault="002A6AC5" w:rsidP="002A6AC5">
      <w:pPr>
        <w:widowControl w:val="0"/>
        <w:autoSpaceDE w:val="0"/>
        <w:autoSpaceDN w:val="0"/>
        <w:adjustRightInd w:val="0"/>
        <w:ind w:firstLine="709"/>
        <w:jc w:val="both"/>
        <w:rPr>
          <w:rFonts w:eastAsiaTheme="minorEastAsia"/>
          <w:lang w:eastAsia="ru-RU"/>
        </w:rPr>
      </w:pPr>
      <w:r w:rsidRPr="00413A30">
        <w:rPr>
          <w:rFonts w:eastAsiaTheme="minorEastAsia"/>
          <w:lang w:eastAsia="ru-RU"/>
        </w:rPr>
        <w:t xml:space="preserve">По микрозападинам с небольшим дополнительным увлажнением полынь однопестичная образует полынно-злаковое сообщество с ажреком и пыреем ломким (Адгоругоп fragile). Здесь же единично встречается жантак. </w:t>
      </w:r>
    </w:p>
    <w:p w14:paraId="603C187D" w14:textId="77777777" w:rsidR="002A6AC5" w:rsidRPr="00413A30" w:rsidRDefault="002A6AC5" w:rsidP="002A6AC5">
      <w:pPr>
        <w:widowControl w:val="0"/>
        <w:autoSpaceDE w:val="0"/>
        <w:autoSpaceDN w:val="0"/>
        <w:adjustRightInd w:val="0"/>
        <w:ind w:firstLine="709"/>
        <w:jc w:val="both"/>
        <w:rPr>
          <w:rFonts w:eastAsiaTheme="minorEastAsia"/>
          <w:lang w:eastAsia="ru-RU"/>
        </w:rPr>
      </w:pPr>
      <w:r w:rsidRPr="00413A30">
        <w:rPr>
          <w:rFonts w:eastAsiaTheme="minorEastAsia"/>
          <w:lang w:eastAsia="ru-RU"/>
        </w:rPr>
        <w:t xml:space="preserve">На небольшом песчаном массиве распространены сбитые полынно-еркеково-адраспановое и полынно-эфемерово-солянковое сообщества с преобладанием в травостое полыней песчаной (Artemisia arenaria) и метельчатой. </w:t>
      </w:r>
    </w:p>
    <w:p w14:paraId="7C845D5B" w14:textId="77777777" w:rsidR="002A6AC5" w:rsidRPr="00413A30" w:rsidRDefault="002A6AC5" w:rsidP="002A6AC5">
      <w:pPr>
        <w:suppressAutoHyphens/>
        <w:ind w:firstLine="709"/>
        <w:jc w:val="both"/>
        <w:rPr>
          <w:rFonts w:eastAsia="Times New Roman"/>
          <w:lang w:val="ru-KZ" w:eastAsia="ru-KZ"/>
        </w:rPr>
      </w:pPr>
      <w:r w:rsidRPr="00413A30">
        <w:rPr>
          <w:rFonts w:eastAsia="Times New Roman"/>
          <w:lang w:val="ru-KZ" w:eastAsia="ru-KZ"/>
        </w:rPr>
        <w:t>На приморской части в зоне сгонно-нагонных явлений в условиях близкого залегания грунтовых вод и периодического затопления видовой состав сообществ сарсазана несколько отличается, заметно участие мезогалофильных злаков - ажрека или прибрежницы солончаковой (Aeiuropus iitoraiis) и бескильницы расставленной (Puccinella distans), преобладают другие виды кермеков - кермек Гмелина и кермек каспийский (Limonium Gmelinii, L.caspium), много однолетней солянки солероса европейского (Salicornia еигореа), который является пионером зарастания свежих обнажений дна моря и формирует разреженные, неустойчивые, кратковременно существующие (1-5 лет) группировки с единичным участием сведы заостренной, солянки натронной, лебеды татарской. На более поздних стадиях зарастания это солеросовое, солеросово-кермековое, бескильницево-кермеково-солеросовое сообщества с невысоким проективным покрытием (20-40%) и низкой, неустойчивой по годам урожайностью 0,5-2,5 ц/га сухой массы.</w:t>
      </w:r>
    </w:p>
    <w:p w14:paraId="55870FA1" w14:textId="77777777" w:rsidR="00AB333C" w:rsidRPr="00413A30" w:rsidRDefault="00AB333C" w:rsidP="005C6EC5">
      <w:pPr>
        <w:rPr>
          <w:i/>
        </w:rPr>
      </w:pPr>
    </w:p>
    <w:p w14:paraId="396F6BFB" w14:textId="77777777" w:rsidR="000C3D6C" w:rsidRPr="00413A30" w:rsidRDefault="00455265" w:rsidP="002A5A99">
      <w:pPr>
        <w:pStyle w:val="22"/>
        <w:numPr>
          <w:ilvl w:val="1"/>
          <w:numId w:val="52"/>
        </w:numPr>
        <w:tabs>
          <w:tab w:val="left" w:pos="1044"/>
        </w:tabs>
        <w:spacing w:before="0" w:after="0"/>
        <w:ind w:hanging="361"/>
        <w:rPr>
          <w:rFonts w:ascii="Times New Roman" w:hAnsi="Times New Roman"/>
          <w:i w:val="0"/>
          <w:sz w:val="24"/>
          <w:szCs w:val="24"/>
        </w:rPr>
      </w:pPr>
      <w:r w:rsidRPr="00413A30">
        <w:rPr>
          <w:rFonts w:ascii="Times New Roman" w:hAnsi="Times New Roman"/>
          <w:i w:val="0"/>
          <w:sz w:val="24"/>
          <w:szCs w:val="24"/>
        </w:rPr>
        <w:t xml:space="preserve"> </w:t>
      </w:r>
      <w:bookmarkStart w:id="77" w:name="_Toc214548999"/>
      <w:r w:rsidR="000C3D6C" w:rsidRPr="00413A30">
        <w:rPr>
          <w:rFonts w:ascii="Times New Roman" w:hAnsi="Times New Roman"/>
          <w:i w:val="0"/>
          <w:sz w:val="24"/>
          <w:szCs w:val="24"/>
        </w:rPr>
        <w:t>Животный мир</w:t>
      </w:r>
      <w:bookmarkEnd w:id="77"/>
    </w:p>
    <w:p w14:paraId="6DB6E4A6" w14:textId="77777777" w:rsidR="002A6AC5" w:rsidRPr="00413A30" w:rsidRDefault="002A6AC5" w:rsidP="002A6AC5">
      <w:pPr>
        <w:ind w:firstLine="709"/>
        <w:jc w:val="both"/>
      </w:pPr>
      <w:r w:rsidRPr="00413A30">
        <w:t xml:space="preserve">Животный мир рассматриваемой территории принадлежит к зоогеографическому участку Северные Арало-Каспийские пустыни и носит ярко выраженный пустынный характер. </w:t>
      </w:r>
    </w:p>
    <w:p w14:paraId="1C6EB688" w14:textId="77777777" w:rsidR="002A6AC5" w:rsidRPr="00413A30" w:rsidRDefault="002A6AC5" w:rsidP="002A6AC5">
      <w:pPr>
        <w:ind w:firstLine="709"/>
        <w:jc w:val="both"/>
      </w:pPr>
      <w:r w:rsidRPr="00413A30">
        <w:t xml:space="preserve">Наземные позвоночные представлены 30 видами млекопитающих, 223 видами птиц, 15 видами пресмыкающихся и одним видом земноводных. В прибрежных стациях гнездится 40 видов пернатых водно-болотного комплекса. </w:t>
      </w:r>
    </w:p>
    <w:p w14:paraId="5E5D4D8E" w14:textId="77777777" w:rsidR="002A6AC5" w:rsidRPr="00413A30" w:rsidRDefault="002A6AC5" w:rsidP="002A6AC5">
      <w:pPr>
        <w:ind w:firstLine="709"/>
        <w:jc w:val="both"/>
      </w:pPr>
      <w:r w:rsidRPr="00413A30">
        <w:t xml:space="preserve">Фоновыми видами млекопитающих являются грызуны, зайцеобразные, мелкие хищники - лисица, корсак. Степные виды практически отсутствуют, за исключением степного хорька. Видовое разнообразие территории определяется прибрежным мелководьем с обширными тростниковыми стациями, являющимися местом гнездования, </w:t>
      </w:r>
      <w:r w:rsidRPr="00413A30">
        <w:lastRenderedPageBreak/>
        <w:t xml:space="preserve">кормления для многих видов пернатых, а также местами убежищ для хищных млекопитающих. </w:t>
      </w:r>
    </w:p>
    <w:p w14:paraId="3C752BBC" w14:textId="77777777" w:rsidR="002A6AC5" w:rsidRPr="00413A30" w:rsidRDefault="002A6AC5" w:rsidP="002A6AC5">
      <w:pPr>
        <w:ind w:firstLine="709"/>
        <w:jc w:val="both"/>
      </w:pPr>
      <w:r w:rsidRPr="00413A30">
        <w:t xml:space="preserve">Достаточно многообразен по составу фауны юг, юго-восток, юго-запад территории, и некоторые участки центральной части нефтепромысла. Здесь с большой плотностью популяции обитают грызуны, являющиеся основой трофических связей в пустынной зоне. Встречаются хищники, пресмыкающиеся и пернатые. </w:t>
      </w:r>
    </w:p>
    <w:p w14:paraId="761B9B64" w14:textId="77777777" w:rsidR="002A6AC5" w:rsidRPr="00413A30" w:rsidRDefault="002A6AC5" w:rsidP="002A6AC5">
      <w:pPr>
        <w:ind w:firstLine="709"/>
        <w:jc w:val="both"/>
      </w:pPr>
      <w:r w:rsidRPr="00413A30">
        <w:t>Северная часть территории значительно менее населена грызунами, что объясняется недостаточностью кормовой базы и характером субстрата. Встречаются пресмыкающиеся, в основном это черепахи, круглоголовки и агамы. В небольшом количестве здесь обитают мелкие пернатые, представители воробьиных. Часть территории, занятая жилыми и административными сооружениями, заселена синантропными представителями пернатых и грызунами, в основном большой песчанкой.</w:t>
      </w:r>
    </w:p>
    <w:p w14:paraId="1C255234" w14:textId="77777777" w:rsidR="002A6AC5" w:rsidRPr="00413A30" w:rsidRDefault="002A6AC5" w:rsidP="002A6AC5">
      <w:pPr>
        <w:ind w:firstLine="709"/>
        <w:jc w:val="both"/>
      </w:pPr>
      <w:r w:rsidRPr="00413A30">
        <w:t>Среднеазиатская, или степная черепаха - Testudo horsfieldi. Изредка встречается на территории исследуемого участка. Активна не более 3-4 месяцев. Когда выгорает эфемерная растительность, в июне уходит в летнюю спячку, выкапывая норы до 1 м длиной. Летняя спячка обычно переходит в зимнюю. Половой зрелости достигают на десятом году жизни. Весной просыпаются в марте и через несколько дней спариваются. С апреля по июнь 2-3 раза откладывают яйца. Инкубационный период - 80-110 дней.</w:t>
      </w:r>
    </w:p>
    <w:p w14:paraId="5ECF4691" w14:textId="77777777" w:rsidR="002A6AC5" w:rsidRPr="00413A30" w:rsidRDefault="002A6AC5" w:rsidP="002A6AC5">
      <w:pPr>
        <w:ind w:firstLine="709"/>
        <w:jc w:val="both"/>
      </w:pPr>
      <w:r w:rsidRPr="00413A30">
        <w:t xml:space="preserve">Степная агама - Адата sanguinolenta. Обитает в пустынях разного типа - песчаных, глинистых и песчано-глинистых. Длина тела до 11-12 см. Самцы немного крупнее самок. Голова большая и относительно высокая, имеет сердцевидную форму и резко отграничена от туловища. Верхняя сторона тела серая или желтовато-серая, нижняя- белая. Питается различными насекомыми и их личинками, пауками, мокрицами, а также листьями и цветами растений. Активна с марта по октябрь. Спаривание в первой половине апреля, откладка яиц с апреля по июль. Дневной вид. </w:t>
      </w:r>
    </w:p>
    <w:p w14:paraId="50D312EC" w14:textId="77777777" w:rsidR="002A6AC5" w:rsidRPr="00413A30" w:rsidRDefault="002A6AC5" w:rsidP="002A6AC5">
      <w:pPr>
        <w:ind w:firstLine="709"/>
        <w:jc w:val="both"/>
      </w:pPr>
      <w:r w:rsidRPr="00413A30">
        <w:t>Такырная круглоголовка - Phrynocephalus helioscopus. Обитает на твердых почвах (тыкыры, глинистые, щебнисто-глинистые участки). Длина тела не превышает 6,0-6,5 см. Общая окраска разнообразна и зависит от цвета грунта, где обитает ящерица. Весьма характерно розовое или красное пятно на верхней стороне шеи, окаймленное голубым или синим. Низ хвоста имеет оранжевую, голубую или ярко-красную окраску. Питается насекомыми. Спаривание в апреле - мае, кладка с апреля по июнь. Активна с марта по ноябрь, ведет дневной образ жизни.</w:t>
      </w:r>
    </w:p>
    <w:p w14:paraId="4C89D74D" w14:textId="4B3F73E6" w:rsidR="002A6AC5" w:rsidRPr="00413A30" w:rsidRDefault="002A6AC5" w:rsidP="002A6AC5">
      <w:pPr>
        <w:ind w:firstLine="709"/>
        <w:jc w:val="both"/>
      </w:pPr>
      <w:r w:rsidRPr="00413A30">
        <w:t>Ушастая круглоголовка - Phrynocephalus mystaceus. Обитает преимущественно на голых, барханных песках. Длина тела обычно до 11,2 см. Общая окраска верхней стороны песочного цвета с сероватым налетом. Норы роет на склонах барханов. В случаях, когда не может укрыться от преследования, принимает устрашающую позу: широко расставляет ноги, надувается и одновременно широко раскрывает пасть, слизистая оболочка которой и складки кожи в углах рта наливаются кровью и краснеют. Активна с конца февраля по октябрь. Первая кладка яиц в конце мая - начале июня, вторая - в конце июня - начале июля. Ведет дневной образ жизни.</w:t>
      </w:r>
    </w:p>
    <w:p w14:paraId="5C4E1BD7" w14:textId="3B8EE66A" w:rsidR="002A6AC5" w:rsidRPr="00413A30" w:rsidRDefault="002A6AC5" w:rsidP="002A6AC5">
      <w:pPr>
        <w:ind w:firstLine="709"/>
        <w:jc w:val="both"/>
      </w:pPr>
    </w:p>
    <w:p w14:paraId="742A4C24" w14:textId="15B806E7" w:rsidR="002A6AC5" w:rsidRPr="00413A30" w:rsidRDefault="002A6AC5" w:rsidP="002A6AC5">
      <w:pPr>
        <w:ind w:firstLine="709"/>
        <w:jc w:val="both"/>
      </w:pPr>
    </w:p>
    <w:p w14:paraId="4FED8F47" w14:textId="679E7BF2" w:rsidR="002A6AC5" w:rsidRPr="00413A30" w:rsidRDefault="002A6AC5" w:rsidP="002A6AC5">
      <w:pPr>
        <w:ind w:firstLine="709"/>
        <w:jc w:val="both"/>
      </w:pPr>
    </w:p>
    <w:p w14:paraId="4605D4FF" w14:textId="68C90B8F" w:rsidR="002A6AC5" w:rsidRPr="00413A30" w:rsidRDefault="002A6AC5" w:rsidP="002A6AC5">
      <w:pPr>
        <w:ind w:firstLine="709"/>
        <w:jc w:val="both"/>
      </w:pPr>
    </w:p>
    <w:p w14:paraId="03CD4D63" w14:textId="761E79AC" w:rsidR="002A6AC5" w:rsidRPr="00413A30" w:rsidRDefault="002A6AC5" w:rsidP="002A6AC5">
      <w:pPr>
        <w:ind w:firstLine="709"/>
        <w:jc w:val="both"/>
      </w:pPr>
    </w:p>
    <w:p w14:paraId="0A2EA9DB" w14:textId="3B36FF77" w:rsidR="002A6AC5" w:rsidRPr="00413A30" w:rsidRDefault="002A6AC5" w:rsidP="002A6AC5">
      <w:pPr>
        <w:ind w:firstLine="709"/>
        <w:jc w:val="both"/>
      </w:pPr>
    </w:p>
    <w:p w14:paraId="47F347F4" w14:textId="5B1C3FAB" w:rsidR="002A6AC5" w:rsidRPr="00413A30" w:rsidRDefault="002A6AC5" w:rsidP="002A6AC5">
      <w:pPr>
        <w:ind w:firstLine="709"/>
        <w:jc w:val="both"/>
      </w:pPr>
    </w:p>
    <w:p w14:paraId="65C36FC4" w14:textId="15A39A95" w:rsidR="002A6AC5" w:rsidRPr="00413A30" w:rsidRDefault="002A6AC5" w:rsidP="002A6AC5">
      <w:pPr>
        <w:ind w:firstLine="709"/>
        <w:jc w:val="both"/>
      </w:pPr>
    </w:p>
    <w:p w14:paraId="406DFA94" w14:textId="5632DF4C" w:rsidR="002A6AC5" w:rsidRPr="00413A30" w:rsidRDefault="002A6AC5" w:rsidP="002A6AC5">
      <w:pPr>
        <w:ind w:firstLine="709"/>
        <w:jc w:val="both"/>
      </w:pPr>
    </w:p>
    <w:p w14:paraId="78AD5726" w14:textId="2CF54644" w:rsidR="002A6AC5" w:rsidRPr="00413A30" w:rsidRDefault="002A6AC5" w:rsidP="002A6AC5">
      <w:pPr>
        <w:ind w:firstLine="709"/>
        <w:jc w:val="both"/>
      </w:pPr>
    </w:p>
    <w:p w14:paraId="5895631D" w14:textId="76082327" w:rsidR="002A6AC5" w:rsidRPr="00413A30" w:rsidRDefault="002A6AC5" w:rsidP="002A6AC5">
      <w:pPr>
        <w:ind w:firstLine="709"/>
        <w:jc w:val="both"/>
      </w:pPr>
    </w:p>
    <w:p w14:paraId="31398448" w14:textId="06949467" w:rsidR="002A6AC5" w:rsidRPr="00413A30" w:rsidRDefault="002A6AC5" w:rsidP="002A6AC5">
      <w:pPr>
        <w:ind w:firstLine="709"/>
        <w:jc w:val="both"/>
      </w:pPr>
    </w:p>
    <w:p w14:paraId="13AB09BC" w14:textId="23A12D77" w:rsidR="002A6AC5" w:rsidRPr="00413A30" w:rsidRDefault="002A6AC5" w:rsidP="003B41C5">
      <w:pPr>
        <w:jc w:val="both"/>
      </w:pPr>
    </w:p>
    <w:p w14:paraId="795A0299" w14:textId="0D2295A8" w:rsidR="002A6AC5" w:rsidRPr="00413A30" w:rsidRDefault="002A6AC5" w:rsidP="002A6AC5">
      <w:pPr>
        <w:ind w:firstLine="709"/>
        <w:jc w:val="both"/>
      </w:pPr>
    </w:p>
    <w:p w14:paraId="3A667CDB" w14:textId="5AD385F4" w:rsidR="00714DC4" w:rsidRPr="00413A30" w:rsidRDefault="00714DC4" w:rsidP="002A5A99">
      <w:pPr>
        <w:pStyle w:val="10"/>
        <w:numPr>
          <w:ilvl w:val="0"/>
          <w:numId w:val="52"/>
        </w:numPr>
        <w:tabs>
          <w:tab w:val="left" w:pos="993"/>
        </w:tabs>
        <w:spacing w:before="0" w:after="0"/>
        <w:ind w:left="357" w:firstLine="352"/>
        <w:rPr>
          <w:rFonts w:ascii="Times New Roman" w:hAnsi="Times New Roman"/>
          <w:sz w:val="24"/>
          <w:lang w:eastAsia="ru-RU"/>
        </w:rPr>
      </w:pPr>
      <w:bookmarkStart w:id="78" w:name="_Toc214549000"/>
      <w:bookmarkStart w:id="79" w:name="_Hlk203051900"/>
      <w:r w:rsidRPr="00413A30">
        <w:rPr>
          <w:rFonts w:ascii="Times New Roman" w:hAnsi="Times New Roman"/>
          <w:sz w:val="24"/>
          <w:lang w:eastAsia="ru-RU"/>
        </w:rPr>
        <w:t>СОЦИАЛЬНО-ЭКОНОМИЧЕСКИЕ УСЛОВИЯ ТЕРРИТОРИЙ</w:t>
      </w:r>
      <w:bookmarkEnd w:id="78"/>
    </w:p>
    <w:p w14:paraId="08D0A3EC" w14:textId="77777777" w:rsidR="00060B6E" w:rsidRPr="00413A30" w:rsidRDefault="00714DC4" w:rsidP="005C6EC5">
      <w:pPr>
        <w:pStyle w:val="22"/>
        <w:numPr>
          <w:ilvl w:val="0"/>
          <w:numId w:val="0"/>
        </w:numPr>
        <w:spacing w:before="0" w:after="0"/>
        <w:ind w:left="2149" w:hanging="1440"/>
        <w:rPr>
          <w:rFonts w:ascii="Times New Roman" w:hAnsi="Times New Roman"/>
          <w:i w:val="0"/>
          <w:sz w:val="24"/>
          <w:lang w:eastAsia="ru-RU"/>
        </w:rPr>
      </w:pPr>
      <w:bookmarkStart w:id="80" w:name="_Toc214549001"/>
      <w:r w:rsidRPr="00413A30">
        <w:rPr>
          <w:rFonts w:ascii="Times New Roman" w:hAnsi="Times New Roman"/>
          <w:i w:val="0"/>
          <w:sz w:val="24"/>
          <w:lang w:eastAsia="ru-RU"/>
        </w:rPr>
        <w:t xml:space="preserve">3.1 </w:t>
      </w:r>
      <w:r w:rsidR="00060B6E" w:rsidRPr="00413A30">
        <w:rPr>
          <w:rFonts w:ascii="Times New Roman" w:hAnsi="Times New Roman"/>
          <w:i w:val="0"/>
          <w:sz w:val="24"/>
          <w:lang w:eastAsia="ru-RU"/>
        </w:rPr>
        <w:t>Социально-экономические условия района</w:t>
      </w:r>
      <w:bookmarkEnd w:id="80"/>
      <w:r w:rsidR="00060B6E" w:rsidRPr="00413A30">
        <w:rPr>
          <w:rFonts w:ascii="Times New Roman" w:hAnsi="Times New Roman"/>
          <w:i w:val="0"/>
          <w:sz w:val="24"/>
          <w:lang w:eastAsia="ru-RU"/>
        </w:rPr>
        <w:t xml:space="preserve"> </w:t>
      </w:r>
    </w:p>
    <w:p w14:paraId="189574D5" w14:textId="77777777" w:rsidR="002A6AC5" w:rsidRPr="00413A30" w:rsidRDefault="002A6AC5" w:rsidP="002A6AC5">
      <w:pPr>
        <w:ind w:right="57" w:firstLine="709"/>
        <w:jc w:val="both"/>
        <w:rPr>
          <w:rFonts w:eastAsia="Times New Roman"/>
          <w:lang w:val="ru-KZ" w:eastAsia="ru-KZ"/>
        </w:rPr>
      </w:pPr>
      <w:bookmarkStart w:id="81" w:name="_Toc164162603"/>
      <w:bookmarkStart w:id="82" w:name="_Toc103847133"/>
      <w:bookmarkStart w:id="83" w:name="_Toc96073256"/>
      <w:bookmarkStart w:id="84" w:name="_Toc95396920"/>
      <w:bookmarkStart w:id="85" w:name="_Toc90389634"/>
      <w:r w:rsidRPr="00413A30">
        <w:rPr>
          <w:rFonts w:eastAsia="Times New Roman"/>
          <w:lang w:val="ru-KZ" w:eastAsia="ru-KZ"/>
        </w:rPr>
        <w:t xml:space="preserve">Обязательным при разработке </w:t>
      </w:r>
      <w:r w:rsidRPr="00413A30">
        <w:rPr>
          <w:rFonts w:eastAsia="Times New Roman"/>
          <w:lang w:val="kk-KZ" w:eastAsia="ru-KZ"/>
        </w:rPr>
        <w:t>ОВОС</w:t>
      </w:r>
      <w:r w:rsidRPr="00413A30">
        <w:rPr>
          <w:rFonts w:eastAsia="Times New Roman"/>
          <w:lang w:val="ru-KZ" w:eastAsia="ru-KZ"/>
        </w:rPr>
        <w:t xml:space="preserve"> является рассмотрение социально-демографических показателей, санитарно-гигиенических условий проживания населения в регионе проведения работ.</w:t>
      </w:r>
    </w:p>
    <w:bookmarkEnd w:id="81"/>
    <w:bookmarkEnd w:id="82"/>
    <w:bookmarkEnd w:id="83"/>
    <w:bookmarkEnd w:id="84"/>
    <w:bookmarkEnd w:id="85"/>
    <w:p w14:paraId="42A01DC2" w14:textId="6B932275" w:rsidR="0002734E" w:rsidRPr="00413A30" w:rsidRDefault="0002734E" w:rsidP="0002734E">
      <w:pPr>
        <w:ind w:firstLine="709"/>
        <w:jc w:val="both"/>
      </w:pPr>
      <w:r w:rsidRPr="00413A30">
        <w:t>Месторождение Лактыбай находится в Байганинском районе Актюбинской области Республики Казахстан.</w:t>
      </w:r>
    </w:p>
    <w:p w14:paraId="13A27CD0" w14:textId="77777777" w:rsidR="0002734E" w:rsidRPr="00413A30" w:rsidRDefault="0002734E" w:rsidP="0002734E">
      <w:pPr>
        <w:ind w:firstLine="709"/>
        <w:jc w:val="both"/>
      </w:pPr>
      <w:r w:rsidRPr="00413A30">
        <w:t>В орографическом отношении площадь работ располагается в пределах Предуральского плато к югу от песчаного массива Кокжиде. Рельеф местности представляет собой слабовсхолмленную равнину с редкой сетью балок и оврагов. Альтитуды скважин колеблются от 152,5 до 199 м, увеличиваясь на восток в сторону Мугоджарских гор.</w:t>
      </w:r>
    </w:p>
    <w:p w14:paraId="5E6C239A" w14:textId="40A4E79A" w:rsidR="00FB7CC3" w:rsidRPr="00413A30" w:rsidRDefault="00FB7CC3" w:rsidP="00FB7CC3">
      <w:pPr>
        <w:ind w:right="57" w:firstLine="709"/>
        <w:jc w:val="both"/>
        <w:rPr>
          <w:rFonts w:eastAsia="Times New Roman"/>
          <w:szCs w:val="20"/>
          <w:lang w:eastAsia="ru-KZ"/>
        </w:rPr>
      </w:pPr>
      <w:r w:rsidRPr="00413A30">
        <w:rPr>
          <w:rFonts w:eastAsia="Times New Roman"/>
          <w:szCs w:val="20"/>
          <w:u w:val="single"/>
          <w:lang w:eastAsia="ru-KZ"/>
        </w:rPr>
        <w:t xml:space="preserve">Численность и миграция населения. </w:t>
      </w:r>
      <w:r w:rsidRPr="00413A30">
        <w:rPr>
          <w:rFonts w:eastAsia="Times New Roman"/>
          <w:szCs w:val="20"/>
          <w:lang w:eastAsia="ru-KZ"/>
        </w:rPr>
        <w:t>Численность населения Актюбинской области на 1 мая 2025 года составила 951,4 тыс. человек, в том числе 720,9 тыс. человек (75,8%) – городских, 230,5 тыс. человек (24,2%) – сельских жителей.</w:t>
      </w:r>
    </w:p>
    <w:p w14:paraId="66ED0D99" w14:textId="77777777" w:rsidR="00FB7CC3" w:rsidRPr="00413A30" w:rsidRDefault="00FB7CC3" w:rsidP="00FB7CC3">
      <w:pPr>
        <w:ind w:right="57" w:firstLine="709"/>
        <w:jc w:val="both"/>
        <w:rPr>
          <w:rFonts w:eastAsia="Times New Roman"/>
          <w:szCs w:val="20"/>
          <w:lang w:eastAsia="ru-KZ"/>
        </w:rPr>
      </w:pPr>
      <w:r w:rsidRPr="00413A30">
        <w:rPr>
          <w:rFonts w:eastAsia="Times New Roman"/>
          <w:szCs w:val="20"/>
          <w:lang w:eastAsia="ru-KZ"/>
        </w:rPr>
        <w:t>Естественный прирост населения в январе-апреле 2025 года составил 3255 человек (в соответствующем периоде предыдущего года – 4168 человек).</w:t>
      </w:r>
    </w:p>
    <w:p w14:paraId="4DABF1E7" w14:textId="77777777" w:rsidR="00FB7CC3" w:rsidRPr="00413A30" w:rsidRDefault="00FB7CC3" w:rsidP="00FB7CC3">
      <w:pPr>
        <w:ind w:right="57" w:firstLine="709"/>
        <w:jc w:val="both"/>
        <w:rPr>
          <w:rFonts w:eastAsia="Times New Roman"/>
          <w:szCs w:val="20"/>
          <w:lang w:eastAsia="ru-KZ"/>
        </w:rPr>
      </w:pPr>
      <w:r w:rsidRPr="00413A30">
        <w:rPr>
          <w:rFonts w:eastAsia="Times New Roman"/>
          <w:szCs w:val="20"/>
          <w:lang w:eastAsia="ru-KZ"/>
        </w:rPr>
        <w:t>За январь-апрель 2025 года число родившихся составило 5047 человек (на 16,8% меньше чем в январе-апреле 2024 года), число умерших составило 1792 человека (на 5,7% меньше, чем в январе-апреле 2024 года).</w:t>
      </w:r>
    </w:p>
    <w:p w14:paraId="72637A22" w14:textId="5D7FA279" w:rsidR="00FB7CC3" w:rsidRDefault="00FB7CC3" w:rsidP="00FB7CC3">
      <w:pPr>
        <w:ind w:right="57" w:firstLine="709"/>
        <w:jc w:val="both"/>
        <w:rPr>
          <w:rFonts w:eastAsia="Times New Roman"/>
          <w:szCs w:val="20"/>
          <w:lang w:eastAsia="ru-KZ"/>
        </w:rPr>
      </w:pPr>
      <w:r w:rsidRPr="00413A30">
        <w:rPr>
          <w:rFonts w:eastAsia="Times New Roman"/>
          <w:szCs w:val="20"/>
          <w:lang w:eastAsia="ru-KZ"/>
        </w:rPr>
        <w:t xml:space="preserve">Сальдо миграции отрицательное и составило – -1367 человек (в январе-апреле 2024 года – -903 человека), в том числе во внешней миграции – положительное сальдо 118 человек (188), во внутренней – -1485 человек (-1091). </w:t>
      </w:r>
    </w:p>
    <w:p w14:paraId="3997F827" w14:textId="5EC08F2A" w:rsidR="00022625" w:rsidRPr="00275C54" w:rsidRDefault="00022625" w:rsidP="00022625">
      <w:pPr>
        <w:pStyle w:val="afff"/>
        <w:keepNext/>
        <w:spacing w:before="0" w:after="0"/>
        <w:rPr>
          <w:b w:val="0"/>
        </w:rPr>
      </w:pPr>
      <w:bookmarkStart w:id="86" w:name="_Toc236236750"/>
      <w:r>
        <w:t xml:space="preserve">Таблица </w:t>
      </w:r>
      <w:r w:rsidR="00D20DBB">
        <w:fldChar w:fldCharType="begin"/>
      </w:r>
      <w:r w:rsidR="00D20DBB">
        <w:instrText xml:space="preserve"> STYLEREF 1 \s </w:instrText>
      </w:r>
      <w:r w:rsidR="00D20DBB">
        <w:fldChar w:fldCharType="separate"/>
      </w:r>
      <w:r w:rsidR="00D6182F">
        <w:rPr>
          <w:noProof/>
        </w:rPr>
        <w:t>3</w:t>
      </w:r>
      <w:r w:rsidR="00D20DBB">
        <w:rPr>
          <w:noProof/>
        </w:rPr>
        <w:fldChar w:fldCharType="end"/>
      </w:r>
      <w:r>
        <w:t>.</w:t>
      </w:r>
      <w:r w:rsidR="00D20DBB">
        <w:fldChar w:fldCharType="begin"/>
      </w:r>
      <w:r w:rsidR="00D20DBB">
        <w:instrText xml:space="preserve"> SEQ Таблица \* ARABIC \s 1 </w:instrText>
      </w:r>
      <w:r w:rsidR="00D20DBB">
        <w:fldChar w:fldCharType="separate"/>
      </w:r>
      <w:r w:rsidR="00D6182F">
        <w:rPr>
          <w:noProof/>
        </w:rPr>
        <w:t>1</w:t>
      </w:r>
      <w:r w:rsidR="00D20DBB">
        <w:rPr>
          <w:noProof/>
        </w:rPr>
        <w:fldChar w:fldCharType="end"/>
      </w:r>
      <w:r w:rsidRPr="00275C54">
        <w:t xml:space="preserve"> Численность населения Республики Казахстан по областям, городам и районам на 1 января 2025г.</w:t>
      </w:r>
      <w:bookmarkEnd w:id="86"/>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568"/>
        <w:gridCol w:w="872"/>
        <w:gridCol w:w="848"/>
        <w:gridCol w:w="866"/>
        <w:gridCol w:w="871"/>
        <w:gridCol w:w="848"/>
        <w:gridCol w:w="866"/>
        <w:gridCol w:w="871"/>
        <w:gridCol w:w="848"/>
        <w:gridCol w:w="866"/>
      </w:tblGrid>
      <w:tr w:rsidR="00022625" w:rsidRPr="00022625" w14:paraId="1C5B985F" w14:textId="77777777" w:rsidTr="00022625">
        <w:trPr>
          <w:trHeight w:val="225"/>
        </w:trPr>
        <w:tc>
          <w:tcPr>
            <w:tcW w:w="365" w:type="pct"/>
            <w:vMerge w:val="restart"/>
            <w:shd w:val="clear" w:color="auto" w:fill="auto"/>
            <w:noWrap/>
            <w:vAlign w:val="center"/>
            <w:hideMark/>
          </w:tcPr>
          <w:p w14:paraId="1617C810" w14:textId="77777777" w:rsidR="00022625" w:rsidRPr="00022625" w:rsidRDefault="00022625" w:rsidP="0013601C">
            <w:pPr>
              <w:rPr>
                <w:rFonts w:eastAsia="Times New Roman"/>
                <w:b/>
                <w:sz w:val="18"/>
                <w:szCs w:val="18"/>
                <w:lang w:eastAsia="ru-RU"/>
              </w:rPr>
            </w:pPr>
            <w:r w:rsidRPr="00022625">
              <w:rPr>
                <w:rFonts w:eastAsia="Times New Roman"/>
                <w:b/>
                <w:sz w:val="18"/>
                <w:szCs w:val="18"/>
                <w:lang w:eastAsia="ru-RU"/>
              </w:rPr>
              <w:t> </w:t>
            </w:r>
          </w:p>
        </w:tc>
        <w:tc>
          <w:tcPr>
            <w:tcW w:w="262" w:type="pct"/>
            <w:vMerge w:val="restart"/>
            <w:shd w:val="clear" w:color="auto" w:fill="auto"/>
            <w:vAlign w:val="center"/>
            <w:hideMark/>
          </w:tcPr>
          <w:p w14:paraId="2962C3C3" w14:textId="77777777" w:rsidR="00022625" w:rsidRPr="00022625" w:rsidRDefault="00022625" w:rsidP="0013601C">
            <w:pPr>
              <w:jc w:val="center"/>
              <w:rPr>
                <w:rFonts w:eastAsia="Times New Roman"/>
                <w:b/>
                <w:sz w:val="18"/>
                <w:szCs w:val="18"/>
                <w:lang w:eastAsia="ru-RU"/>
              </w:rPr>
            </w:pPr>
            <w:r w:rsidRPr="00022625">
              <w:rPr>
                <w:rFonts w:eastAsia="Times New Roman"/>
                <w:b/>
                <w:sz w:val="18"/>
                <w:szCs w:val="18"/>
                <w:lang w:eastAsia="ru-RU"/>
              </w:rPr>
              <w:t>Все население</w:t>
            </w:r>
          </w:p>
        </w:tc>
        <w:tc>
          <w:tcPr>
            <w:tcW w:w="4372" w:type="pct"/>
            <w:gridSpan w:val="8"/>
            <w:shd w:val="clear" w:color="auto" w:fill="auto"/>
            <w:vAlign w:val="center"/>
            <w:hideMark/>
          </w:tcPr>
          <w:p w14:paraId="4CFCE149" w14:textId="77777777" w:rsidR="00022625" w:rsidRPr="00022625" w:rsidRDefault="00022625" w:rsidP="0013601C">
            <w:pPr>
              <w:jc w:val="center"/>
              <w:rPr>
                <w:rFonts w:eastAsia="Times New Roman"/>
                <w:b/>
                <w:sz w:val="18"/>
                <w:szCs w:val="18"/>
                <w:lang w:eastAsia="ru-RU"/>
              </w:rPr>
            </w:pPr>
            <w:r w:rsidRPr="00022625">
              <w:rPr>
                <w:rFonts w:eastAsia="Times New Roman"/>
                <w:b/>
                <w:sz w:val="18"/>
                <w:szCs w:val="18"/>
                <w:lang w:eastAsia="ru-RU"/>
              </w:rPr>
              <w:t>В том числе:</w:t>
            </w:r>
          </w:p>
        </w:tc>
      </w:tr>
      <w:tr w:rsidR="00022625" w:rsidRPr="00022625" w14:paraId="42265934" w14:textId="77777777" w:rsidTr="00022625">
        <w:trPr>
          <w:trHeight w:val="225"/>
        </w:trPr>
        <w:tc>
          <w:tcPr>
            <w:tcW w:w="365" w:type="pct"/>
            <w:vMerge/>
            <w:vAlign w:val="center"/>
            <w:hideMark/>
          </w:tcPr>
          <w:p w14:paraId="00F128BE" w14:textId="77777777" w:rsidR="00022625" w:rsidRPr="00022625" w:rsidRDefault="00022625" w:rsidP="0013601C">
            <w:pPr>
              <w:rPr>
                <w:rFonts w:eastAsia="Times New Roman"/>
                <w:b/>
                <w:sz w:val="18"/>
                <w:szCs w:val="18"/>
                <w:lang w:eastAsia="ru-RU"/>
              </w:rPr>
            </w:pPr>
          </w:p>
        </w:tc>
        <w:tc>
          <w:tcPr>
            <w:tcW w:w="262" w:type="pct"/>
            <w:vMerge/>
            <w:vAlign w:val="center"/>
            <w:hideMark/>
          </w:tcPr>
          <w:p w14:paraId="3EB4A54A" w14:textId="77777777" w:rsidR="00022625" w:rsidRPr="00022625" w:rsidRDefault="00022625" w:rsidP="0013601C">
            <w:pPr>
              <w:rPr>
                <w:rFonts w:eastAsia="Times New Roman"/>
                <w:b/>
                <w:sz w:val="18"/>
                <w:szCs w:val="18"/>
                <w:lang w:eastAsia="ru-RU"/>
              </w:rPr>
            </w:pPr>
          </w:p>
        </w:tc>
        <w:tc>
          <w:tcPr>
            <w:tcW w:w="2030" w:type="pct"/>
            <w:vMerge w:val="restart"/>
            <w:shd w:val="clear" w:color="auto" w:fill="auto"/>
            <w:vAlign w:val="center"/>
            <w:hideMark/>
          </w:tcPr>
          <w:p w14:paraId="3335DE6D" w14:textId="77777777" w:rsidR="00022625" w:rsidRPr="00022625" w:rsidRDefault="00022625" w:rsidP="0013601C">
            <w:pPr>
              <w:jc w:val="center"/>
              <w:rPr>
                <w:rFonts w:eastAsia="Times New Roman"/>
                <w:b/>
                <w:sz w:val="18"/>
                <w:szCs w:val="18"/>
                <w:lang w:eastAsia="ru-RU"/>
              </w:rPr>
            </w:pPr>
            <w:r w:rsidRPr="00022625">
              <w:rPr>
                <w:rFonts w:eastAsia="Times New Roman"/>
                <w:b/>
                <w:sz w:val="18"/>
                <w:szCs w:val="18"/>
                <w:lang w:eastAsia="ru-RU"/>
              </w:rPr>
              <w:t>мужчины</w:t>
            </w:r>
          </w:p>
        </w:tc>
        <w:tc>
          <w:tcPr>
            <w:tcW w:w="262" w:type="pct"/>
            <w:vMerge w:val="restart"/>
            <w:shd w:val="clear" w:color="auto" w:fill="auto"/>
            <w:vAlign w:val="center"/>
            <w:hideMark/>
          </w:tcPr>
          <w:p w14:paraId="34A2D909" w14:textId="77777777" w:rsidR="00022625" w:rsidRPr="00022625" w:rsidRDefault="00022625" w:rsidP="0013601C">
            <w:pPr>
              <w:jc w:val="center"/>
              <w:rPr>
                <w:rFonts w:eastAsia="Times New Roman"/>
                <w:b/>
                <w:sz w:val="18"/>
                <w:szCs w:val="18"/>
                <w:lang w:eastAsia="ru-RU"/>
              </w:rPr>
            </w:pPr>
            <w:r w:rsidRPr="00022625">
              <w:rPr>
                <w:rFonts w:eastAsia="Times New Roman"/>
                <w:b/>
                <w:sz w:val="18"/>
                <w:szCs w:val="18"/>
                <w:lang w:eastAsia="ru-RU"/>
              </w:rPr>
              <w:t>женщины</w:t>
            </w:r>
          </w:p>
        </w:tc>
        <w:tc>
          <w:tcPr>
            <w:tcW w:w="263" w:type="pct"/>
            <w:vMerge w:val="restart"/>
            <w:shd w:val="clear" w:color="auto" w:fill="auto"/>
            <w:vAlign w:val="center"/>
            <w:hideMark/>
          </w:tcPr>
          <w:p w14:paraId="666CF526" w14:textId="77777777" w:rsidR="00022625" w:rsidRPr="00022625" w:rsidRDefault="00022625" w:rsidP="0013601C">
            <w:pPr>
              <w:jc w:val="center"/>
              <w:rPr>
                <w:rFonts w:eastAsia="Times New Roman"/>
                <w:b/>
                <w:sz w:val="18"/>
                <w:szCs w:val="18"/>
                <w:lang w:eastAsia="ru-RU"/>
              </w:rPr>
            </w:pPr>
            <w:r w:rsidRPr="00022625">
              <w:rPr>
                <w:rFonts w:eastAsia="Times New Roman"/>
                <w:b/>
                <w:sz w:val="18"/>
                <w:szCs w:val="18"/>
                <w:lang w:eastAsia="ru-RU"/>
              </w:rPr>
              <w:t>городское население</w:t>
            </w:r>
          </w:p>
        </w:tc>
        <w:tc>
          <w:tcPr>
            <w:tcW w:w="777" w:type="pct"/>
            <w:gridSpan w:val="2"/>
            <w:shd w:val="clear" w:color="auto" w:fill="auto"/>
            <w:vAlign w:val="center"/>
            <w:hideMark/>
          </w:tcPr>
          <w:p w14:paraId="7D05AC8F" w14:textId="77777777" w:rsidR="00022625" w:rsidRPr="00022625" w:rsidRDefault="00022625" w:rsidP="0013601C">
            <w:pPr>
              <w:jc w:val="center"/>
              <w:rPr>
                <w:rFonts w:eastAsia="Times New Roman"/>
                <w:b/>
                <w:sz w:val="18"/>
                <w:szCs w:val="18"/>
                <w:lang w:eastAsia="ru-RU"/>
              </w:rPr>
            </w:pPr>
            <w:r w:rsidRPr="00022625">
              <w:rPr>
                <w:rFonts w:eastAsia="Times New Roman"/>
                <w:b/>
                <w:sz w:val="18"/>
                <w:szCs w:val="18"/>
                <w:lang w:eastAsia="ru-RU"/>
              </w:rPr>
              <w:t>в том числе:</w:t>
            </w:r>
          </w:p>
        </w:tc>
        <w:tc>
          <w:tcPr>
            <w:tcW w:w="263" w:type="pct"/>
            <w:vMerge w:val="restart"/>
            <w:shd w:val="clear" w:color="auto" w:fill="auto"/>
            <w:vAlign w:val="center"/>
            <w:hideMark/>
          </w:tcPr>
          <w:p w14:paraId="5DB9F085" w14:textId="77777777" w:rsidR="00022625" w:rsidRPr="00022625" w:rsidRDefault="00022625" w:rsidP="0013601C">
            <w:pPr>
              <w:jc w:val="center"/>
              <w:rPr>
                <w:rFonts w:eastAsia="Times New Roman"/>
                <w:b/>
                <w:sz w:val="18"/>
                <w:szCs w:val="18"/>
                <w:lang w:eastAsia="ru-RU"/>
              </w:rPr>
            </w:pPr>
            <w:r w:rsidRPr="00022625">
              <w:rPr>
                <w:rFonts w:eastAsia="Times New Roman"/>
                <w:b/>
                <w:sz w:val="18"/>
                <w:szCs w:val="18"/>
                <w:lang w:eastAsia="ru-RU"/>
              </w:rPr>
              <w:t>сельское население</w:t>
            </w:r>
          </w:p>
        </w:tc>
        <w:tc>
          <w:tcPr>
            <w:tcW w:w="777" w:type="pct"/>
            <w:gridSpan w:val="2"/>
            <w:shd w:val="clear" w:color="auto" w:fill="auto"/>
            <w:vAlign w:val="center"/>
            <w:hideMark/>
          </w:tcPr>
          <w:p w14:paraId="414D00D9" w14:textId="77777777" w:rsidR="00022625" w:rsidRPr="00022625" w:rsidRDefault="00022625" w:rsidP="0013601C">
            <w:pPr>
              <w:jc w:val="center"/>
              <w:rPr>
                <w:rFonts w:eastAsia="Times New Roman"/>
                <w:b/>
                <w:sz w:val="18"/>
                <w:szCs w:val="18"/>
                <w:lang w:eastAsia="ru-RU"/>
              </w:rPr>
            </w:pPr>
            <w:r w:rsidRPr="00022625">
              <w:rPr>
                <w:rFonts w:eastAsia="Times New Roman"/>
                <w:b/>
                <w:sz w:val="18"/>
                <w:szCs w:val="18"/>
                <w:lang w:eastAsia="ru-RU"/>
              </w:rPr>
              <w:t>в том числе:</w:t>
            </w:r>
          </w:p>
        </w:tc>
      </w:tr>
      <w:tr w:rsidR="00022625" w:rsidRPr="00022625" w14:paraId="2AF25908" w14:textId="77777777" w:rsidTr="00022625">
        <w:trPr>
          <w:trHeight w:val="225"/>
        </w:trPr>
        <w:tc>
          <w:tcPr>
            <w:tcW w:w="365" w:type="pct"/>
            <w:vMerge/>
            <w:vAlign w:val="center"/>
            <w:hideMark/>
          </w:tcPr>
          <w:p w14:paraId="5438E799" w14:textId="77777777" w:rsidR="00022625" w:rsidRPr="00022625" w:rsidRDefault="00022625" w:rsidP="0013601C">
            <w:pPr>
              <w:rPr>
                <w:rFonts w:eastAsia="Times New Roman"/>
                <w:b/>
                <w:sz w:val="18"/>
                <w:szCs w:val="18"/>
                <w:lang w:eastAsia="ru-RU"/>
              </w:rPr>
            </w:pPr>
          </w:p>
        </w:tc>
        <w:tc>
          <w:tcPr>
            <w:tcW w:w="262" w:type="pct"/>
            <w:vMerge/>
            <w:vAlign w:val="center"/>
            <w:hideMark/>
          </w:tcPr>
          <w:p w14:paraId="2619ABE7" w14:textId="77777777" w:rsidR="00022625" w:rsidRPr="00022625" w:rsidRDefault="00022625" w:rsidP="0013601C">
            <w:pPr>
              <w:rPr>
                <w:rFonts w:eastAsia="Times New Roman"/>
                <w:b/>
                <w:sz w:val="18"/>
                <w:szCs w:val="18"/>
                <w:lang w:eastAsia="ru-RU"/>
              </w:rPr>
            </w:pPr>
          </w:p>
        </w:tc>
        <w:tc>
          <w:tcPr>
            <w:tcW w:w="2030" w:type="pct"/>
            <w:vMerge/>
            <w:vAlign w:val="center"/>
            <w:hideMark/>
          </w:tcPr>
          <w:p w14:paraId="41E49628" w14:textId="77777777" w:rsidR="00022625" w:rsidRPr="00022625" w:rsidRDefault="00022625" w:rsidP="0013601C">
            <w:pPr>
              <w:rPr>
                <w:rFonts w:eastAsia="Times New Roman"/>
                <w:b/>
                <w:sz w:val="18"/>
                <w:szCs w:val="18"/>
                <w:lang w:eastAsia="ru-RU"/>
              </w:rPr>
            </w:pPr>
          </w:p>
        </w:tc>
        <w:tc>
          <w:tcPr>
            <w:tcW w:w="262" w:type="pct"/>
            <w:vMerge/>
            <w:vAlign w:val="center"/>
            <w:hideMark/>
          </w:tcPr>
          <w:p w14:paraId="7961632E" w14:textId="77777777" w:rsidR="00022625" w:rsidRPr="00022625" w:rsidRDefault="00022625" w:rsidP="0013601C">
            <w:pPr>
              <w:rPr>
                <w:rFonts w:eastAsia="Times New Roman"/>
                <w:b/>
                <w:sz w:val="18"/>
                <w:szCs w:val="18"/>
                <w:lang w:eastAsia="ru-RU"/>
              </w:rPr>
            </w:pPr>
          </w:p>
        </w:tc>
        <w:tc>
          <w:tcPr>
            <w:tcW w:w="263" w:type="pct"/>
            <w:vMerge/>
            <w:vAlign w:val="center"/>
            <w:hideMark/>
          </w:tcPr>
          <w:p w14:paraId="2826D612" w14:textId="77777777" w:rsidR="00022625" w:rsidRPr="00022625" w:rsidRDefault="00022625" w:rsidP="0013601C">
            <w:pPr>
              <w:rPr>
                <w:rFonts w:eastAsia="Times New Roman"/>
                <w:b/>
                <w:sz w:val="18"/>
                <w:szCs w:val="18"/>
                <w:lang w:eastAsia="ru-RU"/>
              </w:rPr>
            </w:pPr>
          </w:p>
        </w:tc>
        <w:tc>
          <w:tcPr>
            <w:tcW w:w="515" w:type="pct"/>
            <w:shd w:val="clear" w:color="auto" w:fill="auto"/>
            <w:vAlign w:val="center"/>
            <w:hideMark/>
          </w:tcPr>
          <w:p w14:paraId="74EF3BD7" w14:textId="77777777" w:rsidR="00022625" w:rsidRPr="00022625" w:rsidRDefault="00022625" w:rsidP="0013601C">
            <w:pPr>
              <w:jc w:val="center"/>
              <w:rPr>
                <w:rFonts w:eastAsia="Times New Roman"/>
                <w:b/>
                <w:sz w:val="18"/>
                <w:szCs w:val="18"/>
                <w:lang w:eastAsia="ru-RU"/>
              </w:rPr>
            </w:pPr>
            <w:r w:rsidRPr="00022625">
              <w:rPr>
                <w:rFonts w:eastAsia="Times New Roman"/>
                <w:b/>
                <w:sz w:val="18"/>
                <w:szCs w:val="18"/>
                <w:lang w:eastAsia="ru-RU"/>
              </w:rPr>
              <w:t>мужчины</w:t>
            </w:r>
          </w:p>
        </w:tc>
        <w:tc>
          <w:tcPr>
            <w:tcW w:w="262" w:type="pct"/>
            <w:shd w:val="clear" w:color="auto" w:fill="auto"/>
            <w:vAlign w:val="center"/>
            <w:hideMark/>
          </w:tcPr>
          <w:p w14:paraId="18D79601" w14:textId="77777777" w:rsidR="00022625" w:rsidRPr="00022625" w:rsidRDefault="00022625" w:rsidP="0013601C">
            <w:pPr>
              <w:jc w:val="center"/>
              <w:rPr>
                <w:rFonts w:eastAsia="Times New Roman"/>
                <w:b/>
                <w:sz w:val="18"/>
                <w:szCs w:val="18"/>
                <w:lang w:eastAsia="ru-RU"/>
              </w:rPr>
            </w:pPr>
            <w:r w:rsidRPr="00022625">
              <w:rPr>
                <w:rFonts w:eastAsia="Times New Roman"/>
                <w:b/>
                <w:sz w:val="18"/>
                <w:szCs w:val="18"/>
                <w:lang w:eastAsia="ru-RU"/>
              </w:rPr>
              <w:t>женщины</w:t>
            </w:r>
          </w:p>
        </w:tc>
        <w:tc>
          <w:tcPr>
            <w:tcW w:w="263" w:type="pct"/>
            <w:vMerge/>
            <w:vAlign w:val="center"/>
            <w:hideMark/>
          </w:tcPr>
          <w:p w14:paraId="21A2513F" w14:textId="77777777" w:rsidR="00022625" w:rsidRPr="00022625" w:rsidRDefault="00022625" w:rsidP="0013601C">
            <w:pPr>
              <w:rPr>
                <w:rFonts w:eastAsia="Times New Roman"/>
                <w:b/>
                <w:sz w:val="18"/>
                <w:szCs w:val="18"/>
                <w:lang w:eastAsia="ru-RU"/>
              </w:rPr>
            </w:pPr>
          </w:p>
        </w:tc>
        <w:tc>
          <w:tcPr>
            <w:tcW w:w="515" w:type="pct"/>
            <w:shd w:val="clear" w:color="auto" w:fill="auto"/>
            <w:vAlign w:val="center"/>
            <w:hideMark/>
          </w:tcPr>
          <w:p w14:paraId="6B13B028" w14:textId="77777777" w:rsidR="00022625" w:rsidRPr="00022625" w:rsidRDefault="00022625" w:rsidP="0013601C">
            <w:pPr>
              <w:jc w:val="center"/>
              <w:rPr>
                <w:rFonts w:eastAsia="Times New Roman"/>
                <w:b/>
                <w:sz w:val="18"/>
                <w:szCs w:val="18"/>
                <w:lang w:eastAsia="ru-RU"/>
              </w:rPr>
            </w:pPr>
            <w:r w:rsidRPr="00022625">
              <w:rPr>
                <w:rFonts w:eastAsia="Times New Roman"/>
                <w:b/>
                <w:sz w:val="18"/>
                <w:szCs w:val="18"/>
                <w:lang w:eastAsia="ru-RU"/>
              </w:rPr>
              <w:t>мужчины</w:t>
            </w:r>
          </w:p>
        </w:tc>
        <w:tc>
          <w:tcPr>
            <w:tcW w:w="262" w:type="pct"/>
            <w:shd w:val="clear" w:color="auto" w:fill="auto"/>
            <w:vAlign w:val="center"/>
            <w:hideMark/>
          </w:tcPr>
          <w:p w14:paraId="6D59D94D" w14:textId="77777777" w:rsidR="00022625" w:rsidRPr="00022625" w:rsidRDefault="00022625" w:rsidP="0013601C">
            <w:pPr>
              <w:jc w:val="center"/>
              <w:rPr>
                <w:rFonts w:eastAsia="Times New Roman"/>
                <w:b/>
                <w:sz w:val="18"/>
                <w:szCs w:val="18"/>
                <w:lang w:eastAsia="ru-RU"/>
              </w:rPr>
            </w:pPr>
            <w:r w:rsidRPr="00022625">
              <w:rPr>
                <w:rFonts w:eastAsia="Times New Roman"/>
                <w:b/>
                <w:sz w:val="18"/>
                <w:szCs w:val="18"/>
                <w:lang w:eastAsia="ru-RU"/>
              </w:rPr>
              <w:t>женщины</w:t>
            </w:r>
          </w:p>
        </w:tc>
      </w:tr>
      <w:tr w:rsidR="00022625" w:rsidRPr="00022625" w14:paraId="089AB95C" w14:textId="77777777" w:rsidTr="00022625">
        <w:trPr>
          <w:trHeight w:val="225"/>
        </w:trPr>
        <w:tc>
          <w:tcPr>
            <w:tcW w:w="365" w:type="pct"/>
            <w:shd w:val="clear" w:color="auto" w:fill="auto"/>
            <w:noWrap/>
            <w:vAlign w:val="bottom"/>
            <w:hideMark/>
          </w:tcPr>
          <w:p w14:paraId="2E4E5DB3" w14:textId="77777777" w:rsidR="00022625" w:rsidRPr="00022625" w:rsidRDefault="00022625" w:rsidP="0013601C">
            <w:pPr>
              <w:rPr>
                <w:rFonts w:eastAsia="Times New Roman"/>
                <w:sz w:val="18"/>
                <w:szCs w:val="18"/>
                <w:lang w:eastAsia="ru-RU"/>
              </w:rPr>
            </w:pPr>
            <w:r w:rsidRPr="00022625">
              <w:rPr>
                <w:rFonts w:eastAsia="Times New Roman"/>
                <w:sz w:val="18"/>
                <w:szCs w:val="18"/>
                <w:lang w:eastAsia="ru-RU"/>
              </w:rPr>
              <w:t>Актюбинская</w:t>
            </w:r>
          </w:p>
        </w:tc>
        <w:tc>
          <w:tcPr>
            <w:tcW w:w="262" w:type="pct"/>
            <w:shd w:val="clear" w:color="auto" w:fill="auto"/>
            <w:vAlign w:val="center"/>
            <w:hideMark/>
          </w:tcPr>
          <w:p w14:paraId="0F6D750C"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949 601</w:t>
            </w:r>
          </w:p>
        </w:tc>
        <w:tc>
          <w:tcPr>
            <w:tcW w:w="2030" w:type="pct"/>
            <w:shd w:val="clear" w:color="auto" w:fill="auto"/>
            <w:vAlign w:val="center"/>
            <w:hideMark/>
          </w:tcPr>
          <w:p w14:paraId="752FF8BD"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466 231</w:t>
            </w:r>
          </w:p>
        </w:tc>
        <w:tc>
          <w:tcPr>
            <w:tcW w:w="262" w:type="pct"/>
            <w:shd w:val="clear" w:color="auto" w:fill="auto"/>
            <w:vAlign w:val="center"/>
            <w:hideMark/>
          </w:tcPr>
          <w:p w14:paraId="4C667161"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483 370</w:t>
            </w:r>
          </w:p>
        </w:tc>
        <w:tc>
          <w:tcPr>
            <w:tcW w:w="263" w:type="pct"/>
            <w:shd w:val="clear" w:color="auto" w:fill="auto"/>
            <w:vAlign w:val="center"/>
            <w:hideMark/>
          </w:tcPr>
          <w:p w14:paraId="111886DC"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717 680</w:t>
            </w:r>
          </w:p>
        </w:tc>
        <w:tc>
          <w:tcPr>
            <w:tcW w:w="515" w:type="pct"/>
            <w:shd w:val="clear" w:color="auto" w:fill="auto"/>
            <w:vAlign w:val="center"/>
            <w:hideMark/>
          </w:tcPr>
          <w:p w14:paraId="74FA599F"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346 877</w:t>
            </w:r>
          </w:p>
        </w:tc>
        <w:tc>
          <w:tcPr>
            <w:tcW w:w="262" w:type="pct"/>
            <w:shd w:val="clear" w:color="auto" w:fill="auto"/>
            <w:vAlign w:val="center"/>
            <w:hideMark/>
          </w:tcPr>
          <w:p w14:paraId="434D0F57"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370 803</w:t>
            </w:r>
          </w:p>
        </w:tc>
        <w:tc>
          <w:tcPr>
            <w:tcW w:w="263" w:type="pct"/>
            <w:shd w:val="clear" w:color="auto" w:fill="auto"/>
            <w:vAlign w:val="center"/>
            <w:hideMark/>
          </w:tcPr>
          <w:p w14:paraId="7E5249B4"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231 921</w:t>
            </w:r>
          </w:p>
        </w:tc>
        <w:tc>
          <w:tcPr>
            <w:tcW w:w="515" w:type="pct"/>
            <w:shd w:val="clear" w:color="auto" w:fill="auto"/>
            <w:vAlign w:val="center"/>
            <w:hideMark/>
          </w:tcPr>
          <w:p w14:paraId="35E27B12"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119 354</w:t>
            </w:r>
          </w:p>
        </w:tc>
        <w:tc>
          <w:tcPr>
            <w:tcW w:w="262" w:type="pct"/>
            <w:shd w:val="clear" w:color="auto" w:fill="auto"/>
            <w:vAlign w:val="center"/>
            <w:hideMark/>
          </w:tcPr>
          <w:p w14:paraId="4C9844F8"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112 567</w:t>
            </w:r>
          </w:p>
        </w:tc>
      </w:tr>
      <w:tr w:rsidR="00022625" w:rsidRPr="00022625" w14:paraId="06C87F3C" w14:textId="77777777" w:rsidTr="00022625">
        <w:trPr>
          <w:trHeight w:val="225"/>
        </w:trPr>
        <w:tc>
          <w:tcPr>
            <w:tcW w:w="365" w:type="pct"/>
            <w:shd w:val="clear" w:color="auto" w:fill="auto"/>
            <w:noWrap/>
            <w:vAlign w:val="bottom"/>
            <w:hideMark/>
          </w:tcPr>
          <w:p w14:paraId="32C5BB0A" w14:textId="77777777" w:rsidR="00022625" w:rsidRPr="00022625" w:rsidRDefault="00022625" w:rsidP="0013601C">
            <w:pPr>
              <w:rPr>
                <w:rFonts w:eastAsia="Times New Roman"/>
                <w:sz w:val="18"/>
                <w:szCs w:val="18"/>
                <w:lang w:eastAsia="ru-RU"/>
              </w:rPr>
            </w:pPr>
            <w:r w:rsidRPr="00022625">
              <w:rPr>
                <w:rFonts w:eastAsia="Times New Roman"/>
                <w:sz w:val="18"/>
                <w:szCs w:val="18"/>
                <w:lang w:eastAsia="ru-RU"/>
              </w:rPr>
              <w:t>Актобе г.а.</w:t>
            </w:r>
          </w:p>
        </w:tc>
        <w:tc>
          <w:tcPr>
            <w:tcW w:w="262" w:type="pct"/>
            <w:shd w:val="clear" w:color="auto" w:fill="auto"/>
            <w:vAlign w:val="center"/>
            <w:hideMark/>
          </w:tcPr>
          <w:p w14:paraId="66A54672"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584 769</w:t>
            </w:r>
          </w:p>
        </w:tc>
        <w:tc>
          <w:tcPr>
            <w:tcW w:w="2030" w:type="pct"/>
            <w:shd w:val="clear" w:color="auto" w:fill="auto"/>
            <w:vAlign w:val="center"/>
            <w:hideMark/>
          </w:tcPr>
          <w:p w14:paraId="6D8C7F1E"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280 908</w:t>
            </w:r>
          </w:p>
        </w:tc>
        <w:tc>
          <w:tcPr>
            <w:tcW w:w="262" w:type="pct"/>
            <w:shd w:val="clear" w:color="auto" w:fill="auto"/>
            <w:vAlign w:val="center"/>
            <w:hideMark/>
          </w:tcPr>
          <w:p w14:paraId="41F59DD4"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303 861</w:t>
            </w:r>
          </w:p>
        </w:tc>
        <w:tc>
          <w:tcPr>
            <w:tcW w:w="263" w:type="pct"/>
            <w:shd w:val="clear" w:color="auto" w:fill="auto"/>
            <w:vAlign w:val="center"/>
            <w:hideMark/>
          </w:tcPr>
          <w:p w14:paraId="06B4B8A4"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584 769</w:t>
            </w:r>
          </w:p>
        </w:tc>
        <w:tc>
          <w:tcPr>
            <w:tcW w:w="515" w:type="pct"/>
            <w:shd w:val="clear" w:color="auto" w:fill="auto"/>
            <w:vAlign w:val="center"/>
            <w:hideMark/>
          </w:tcPr>
          <w:p w14:paraId="5E1C3143"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280 908</w:t>
            </w:r>
          </w:p>
        </w:tc>
        <w:tc>
          <w:tcPr>
            <w:tcW w:w="262" w:type="pct"/>
            <w:shd w:val="clear" w:color="auto" w:fill="auto"/>
            <w:vAlign w:val="center"/>
            <w:hideMark/>
          </w:tcPr>
          <w:p w14:paraId="7A9AAE54"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303 861</w:t>
            </w:r>
          </w:p>
        </w:tc>
        <w:tc>
          <w:tcPr>
            <w:tcW w:w="263" w:type="pct"/>
            <w:shd w:val="clear" w:color="auto" w:fill="auto"/>
            <w:vAlign w:val="center"/>
            <w:hideMark/>
          </w:tcPr>
          <w:p w14:paraId="1B1EC84D"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w:t>
            </w:r>
          </w:p>
        </w:tc>
        <w:tc>
          <w:tcPr>
            <w:tcW w:w="515" w:type="pct"/>
            <w:shd w:val="clear" w:color="auto" w:fill="auto"/>
            <w:vAlign w:val="center"/>
            <w:hideMark/>
          </w:tcPr>
          <w:p w14:paraId="06F6E826"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w:t>
            </w:r>
          </w:p>
        </w:tc>
        <w:tc>
          <w:tcPr>
            <w:tcW w:w="262" w:type="pct"/>
            <w:shd w:val="clear" w:color="auto" w:fill="auto"/>
            <w:vAlign w:val="center"/>
            <w:hideMark/>
          </w:tcPr>
          <w:p w14:paraId="4934B9CB"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w:t>
            </w:r>
          </w:p>
        </w:tc>
      </w:tr>
      <w:tr w:rsidR="00022625" w:rsidRPr="00022625" w14:paraId="4CEE3EDB" w14:textId="77777777" w:rsidTr="00022625">
        <w:trPr>
          <w:trHeight w:val="225"/>
        </w:trPr>
        <w:tc>
          <w:tcPr>
            <w:tcW w:w="365" w:type="pct"/>
            <w:shd w:val="clear" w:color="auto" w:fill="auto"/>
            <w:noWrap/>
            <w:vAlign w:val="bottom"/>
            <w:hideMark/>
          </w:tcPr>
          <w:p w14:paraId="54C5D625" w14:textId="77777777" w:rsidR="00022625" w:rsidRPr="00022625" w:rsidRDefault="00022625" w:rsidP="0013601C">
            <w:pPr>
              <w:rPr>
                <w:rFonts w:eastAsia="Times New Roman"/>
                <w:sz w:val="18"/>
                <w:szCs w:val="18"/>
                <w:lang w:eastAsia="ru-RU"/>
              </w:rPr>
            </w:pPr>
            <w:r w:rsidRPr="00022625">
              <w:rPr>
                <w:rFonts w:eastAsia="Times New Roman"/>
                <w:sz w:val="18"/>
                <w:szCs w:val="18"/>
                <w:lang w:eastAsia="ru-RU"/>
              </w:rPr>
              <w:t>Алгинский район</w:t>
            </w:r>
          </w:p>
        </w:tc>
        <w:tc>
          <w:tcPr>
            <w:tcW w:w="262" w:type="pct"/>
            <w:shd w:val="clear" w:color="auto" w:fill="auto"/>
            <w:vAlign w:val="center"/>
            <w:hideMark/>
          </w:tcPr>
          <w:p w14:paraId="44B52FDE"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43 682</w:t>
            </w:r>
          </w:p>
        </w:tc>
        <w:tc>
          <w:tcPr>
            <w:tcW w:w="2030" w:type="pct"/>
            <w:shd w:val="clear" w:color="auto" w:fill="auto"/>
            <w:vAlign w:val="center"/>
            <w:hideMark/>
          </w:tcPr>
          <w:p w14:paraId="75FA3D19"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21 938</w:t>
            </w:r>
          </w:p>
        </w:tc>
        <w:tc>
          <w:tcPr>
            <w:tcW w:w="262" w:type="pct"/>
            <w:shd w:val="clear" w:color="auto" w:fill="auto"/>
            <w:vAlign w:val="center"/>
            <w:hideMark/>
          </w:tcPr>
          <w:p w14:paraId="1C06E60A"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21 744</w:t>
            </w:r>
          </w:p>
        </w:tc>
        <w:tc>
          <w:tcPr>
            <w:tcW w:w="263" w:type="pct"/>
            <w:shd w:val="clear" w:color="auto" w:fill="auto"/>
            <w:vAlign w:val="center"/>
            <w:hideMark/>
          </w:tcPr>
          <w:p w14:paraId="4FB3CE25"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22 722</w:t>
            </w:r>
          </w:p>
        </w:tc>
        <w:tc>
          <w:tcPr>
            <w:tcW w:w="515" w:type="pct"/>
            <w:shd w:val="clear" w:color="auto" w:fill="auto"/>
            <w:vAlign w:val="center"/>
            <w:hideMark/>
          </w:tcPr>
          <w:p w14:paraId="3FF84A57"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11 076</w:t>
            </w:r>
          </w:p>
        </w:tc>
        <w:tc>
          <w:tcPr>
            <w:tcW w:w="262" w:type="pct"/>
            <w:shd w:val="clear" w:color="auto" w:fill="auto"/>
            <w:vAlign w:val="center"/>
            <w:hideMark/>
          </w:tcPr>
          <w:p w14:paraId="3348D0D6"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11 646</w:t>
            </w:r>
          </w:p>
        </w:tc>
        <w:tc>
          <w:tcPr>
            <w:tcW w:w="263" w:type="pct"/>
            <w:shd w:val="clear" w:color="auto" w:fill="auto"/>
            <w:vAlign w:val="center"/>
            <w:hideMark/>
          </w:tcPr>
          <w:p w14:paraId="0B80646F"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20 960</w:t>
            </w:r>
          </w:p>
        </w:tc>
        <w:tc>
          <w:tcPr>
            <w:tcW w:w="515" w:type="pct"/>
            <w:shd w:val="clear" w:color="auto" w:fill="auto"/>
            <w:vAlign w:val="center"/>
            <w:hideMark/>
          </w:tcPr>
          <w:p w14:paraId="57999CC3"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10 862</w:t>
            </w:r>
          </w:p>
        </w:tc>
        <w:tc>
          <w:tcPr>
            <w:tcW w:w="262" w:type="pct"/>
            <w:shd w:val="clear" w:color="auto" w:fill="auto"/>
            <w:vAlign w:val="center"/>
            <w:hideMark/>
          </w:tcPr>
          <w:p w14:paraId="3B1FC5A6"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10 098</w:t>
            </w:r>
          </w:p>
        </w:tc>
      </w:tr>
      <w:tr w:rsidR="00022625" w:rsidRPr="00022625" w14:paraId="4FF1CFC7" w14:textId="77777777" w:rsidTr="00022625">
        <w:trPr>
          <w:trHeight w:val="225"/>
        </w:trPr>
        <w:tc>
          <w:tcPr>
            <w:tcW w:w="365" w:type="pct"/>
            <w:shd w:val="clear" w:color="auto" w:fill="auto"/>
            <w:noWrap/>
            <w:vAlign w:val="bottom"/>
            <w:hideMark/>
          </w:tcPr>
          <w:p w14:paraId="6AEE3152" w14:textId="77777777" w:rsidR="00022625" w:rsidRPr="00022625" w:rsidRDefault="00022625" w:rsidP="0013601C">
            <w:pPr>
              <w:rPr>
                <w:rFonts w:eastAsia="Times New Roman"/>
                <w:sz w:val="18"/>
                <w:szCs w:val="18"/>
                <w:lang w:eastAsia="ru-RU"/>
              </w:rPr>
            </w:pPr>
            <w:r w:rsidRPr="00022625">
              <w:rPr>
                <w:rFonts w:eastAsia="Times New Roman"/>
                <w:sz w:val="18"/>
                <w:szCs w:val="18"/>
                <w:lang w:eastAsia="ru-RU"/>
              </w:rPr>
              <w:t>Айтекебийский район</w:t>
            </w:r>
          </w:p>
        </w:tc>
        <w:tc>
          <w:tcPr>
            <w:tcW w:w="262" w:type="pct"/>
            <w:shd w:val="clear" w:color="auto" w:fill="auto"/>
            <w:vAlign w:val="center"/>
            <w:hideMark/>
          </w:tcPr>
          <w:p w14:paraId="4EE707DB"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20 182</w:t>
            </w:r>
          </w:p>
        </w:tc>
        <w:tc>
          <w:tcPr>
            <w:tcW w:w="2030" w:type="pct"/>
            <w:shd w:val="clear" w:color="auto" w:fill="auto"/>
            <w:vAlign w:val="center"/>
            <w:hideMark/>
          </w:tcPr>
          <w:p w14:paraId="10253A26"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10 465</w:t>
            </w:r>
          </w:p>
        </w:tc>
        <w:tc>
          <w:tcPr>
            <w:tcW w:w="262" w:type="pct"/>
            <w:shd w:val="clear" w:color="auto" w:fill="auto"/>
            <w:vAlign w:val="center"/>
            <w:hideMark/>
          </w:tcPr>
          <w:p w14:paraId="7F347242"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9 717</w:t>
            </w:r>
          </w:p>
        </w:tc>
        <w:tc>
          <w:tcPr>
            <w:tcW w:w="263" w:type="pct"/>
            <w:shd w:val="clear" w:color="auto" w:fill="auto"/>
            <w:vAlign w:val="center"/>
            <w:hideMark/>
          </w:tcPr>
          <w:p w14:paraId="1A103F7F"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w:t>
            </w:r>
          </w:p>
        </w:tc>
        <w:tc>
          <w:tcPr>
            <w:tcW w:w="515" w:type="pct"/>
            <w:shd w:val="clear" w:color="auto" w:fill="auto"/>
            <w:vAlign w:val="center"/>
            <w:hideMark/>
          </w:tcPr>
          <w:p w14:paraId="7C60A5CD"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w:t>
            </w:r>
          </w:p>
        </w:tc>
        <w:tc>
          <w:tcPr>
            <w:tcW w:w="262" w:type="pct"/>
            <w:shd w:val="clear" w:color="auto" w:fill="auto"/>
            <w:vAlign w:val="center"/>
            <w:hideMark/>
          </w:tcPr>
          <w:p w14:paraId="22C5B24B"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w:t>
            </w:r>
          </w:p>
        </w:tc>
        <w:tc>
          <w:tcPr>
            <w:tcW w:w="263" w:type="pct"/>
            <w:shd w:val="clear" w:color="auto" w:fill="auto"/>
            <w:vAlign w:val="center"/>
            <w:hideMark/>
          </w:tcPr>
          <w:p w14:paraId="1555B4CD"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20 182</w:t>
            </w:r>
          </w:p>
        </w:tc>
        <w:tc>
          <w:tcPr>
            <w:tcW w:w="515" w:type="pct"/>
            <w:shd w:val="clear" w:color="auto" w:fill="auto"/>
            <w:vAlign w:val="center"/>
            <w:hideMark/>
          </w:tcPr>
          <w:p w14:paraId="1405CFE0"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10 465</w:t>
            </w:r>
          </w:p>
        </w:tc>
        <w:tc>
          <w:tcPr>
            <w:tcW w:w="262" w:type="pct"/>
            <w:shd w:val="clear" w:color="auto" w:fill="auto"/>
            <w:vAlign w:val="center"/>
            <w:hideMark/>
          </w:tcPr>
          <w:p w14:paraId="3E048F14"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9 717</w:t>
            </w:r>
          </w:p>
        </w:tc>
      </w:tr>
      <w:tr w:rsidR="00022625" w:rsidRPr="00022625" w14:paraId="560074CD" w14:textId="77777777" w:rsidTr="00022625">
        <w:trPr>
          <w:trHeight w:val="225"/>
        </w:trPr>
        <w:tc>
          <w:tcPr>
            <w:tcW w:w="365" w:type="pct"/>
            <w:shd w:val="clear" w:color="auto" w:fill="auto"/>
            <w:noWrap/>
            <w:vAlign w:val="bottom"/>
            <w:hideMark/>
          </w:tcPr>
          <w:p w14:paraId="0ABCD326" w14:textId="77777777" w:rsidR="00022625" w:rsidRPr="00022625" w:rsidRDefault="00022625" w:rsidP="0013601C">
            <w:pPr>
              <w:rPr>
                <w:rFonts w:eastAsia="Times New Roman"/>
                <w:sz w:val="18"/>
                <w:szCs w:val="18"/>
                <w:lang w:eastAsia="ru-RU"/>
              </w:rPr>
            </w:pPr>
            <w:r w:rsidRPr="00022625">
              <w:rPr>
                <w:rFonts w:eastAsia="Times New Roman"/>
                <w:sz w:val="18"/>
                <w:szCs w:val="18"/>
                <w:lang w:eastAsia="ru-RU"/>
              </w:rPr>
              <w:t>Байганинский район</w:t>
            </w:r>
          </w:p>
        </w:tc>
        <w:tc>
          <w:tcPr>
            <w:tcW w:w="262" w:type="pct"/>
            <w:shd w:val="clear" w:color="auto" w:fill="auto"/>
            <w:vAlign w:val="center"/>
            <w:hideMark/>
          </w:tcPr>
          <w:p w14:paraId="08FD01B8"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22 693</w:t>
            </w:r>
          </w:p>
        </w:tc>
        <w:tc>
          <w:tcPr>
            <w:tcW w:w="2030" w:type="pct"/>
            <w:shd w:val="clear" w:color="auto" w:fill="auto"/>
            <w:vAlign w:val="center"/>
            <w:hideMark/>
          </w:tcPr>
          <w:p w14:paraId="6D37AA10"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11 666</w:t>
            </w:r>
          </w:p>
        </w:tc>
        <w:tc>
          <w:tcPr>
            <w:tcW w:w="262" w:type="pct"/>
            <w:shd w:val="clear" w:color="auto" w:fill="auto"/>
            <w:vAlign w:val="center"/>
            <w:hideMark/>
          </w:tcPr>
          <w:p w14:paraId="0B8406D3"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11 027</w:t>
            </w:r>
          </w:p>
        </w:tc>
        <w:tc>
          <w:tcPr>
            <w:tcW w:w="263" w:type="pct"/>
            <w:shd w:val="clear" w:color="auto" w:fill="auto"/>
            <w:vAlign w:val="center"/>
            <w:hideMark/>
          </w:tcPr>
          <w:p w14:paraId="63068C6A"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w:t>
            </w:r>
          </w:p>
        </w:tc>
        <w:tc>
          <w:tcPr>
            <w:tcW w:w="515" w:type="pct"/>
            <w:shd w:val="clear" w:color="auto" w:fill="auto"/>
            <w:vAlign w:val="center"/>
            <w:hideMark/>
          </w:tcPr>
          <w:p w14:paraId="0D45AE74"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w:t>
            </w:r>
          </w:p>
        </w:tc>
        <w:tc>
          <w:tcPr>
            <w:tcW w:w="262" w:type="pct"/>
            <w:shd w:val="clear" w:color="auto" w:fill="auto"/>
            <w:vAlign w:val="center"/>
            <w:hideMark/>
          </w:tcPr>
          <w:p w14:paraId="454259DA"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w:t>
            </w:r>
          </w:p>
        </w:tc>
        <w:tc>
          <w:tcPr>
            <w:tcW w:w="263" w:type="pct"/>
            <w:shd w:val="clear" w:color="auto" w:fill="auto"/>
            <w:vAlign w:val="center"/>
            <w:hideMark/>
          </w:tcPr>
          <w:p w14:paraId="1D7DE580"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22 693</w:t>
            </w:r>
          </w:p>
        </w:tc>
        <w:tc>
          <w:tcPr>
            <w:tcW w:w="515" w:type="pct"/>
            <w:shd w:val="clear" w:color="auto" w:fill="auto"/>
            <w:vAlign w:val="center"/>
            <w:hideMark/>
          </w:tcPr>
          <w:p w14:paraId="01DA2929"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11 666</w:t>
            </w:r>
          </w:p>
        </w:tc>
        <w:tc>
          <w:tcPr>
            <w:tcW w:w="262" w:type="pct"/>
            <w:shd w:val="clear" w:color="auto" w:fill="auto"/>
            <w:vAlign w:val="center"/>
            <w:hideMark/>
          </w:tcPr>
          <w:p w14:paraId="2969AC37"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11 027</w:t>
            </w:r>
          </w:p>
        </w:tc>
      </w:tr>
      <w:tr w:rsidR="00022625" w:rsidRPr="00022625" w14:paraId="3ADEB271" w14:textId="77777777" w:rsidTr="00022625">
        <w:trPr>
          <w:trHeight w:val="225"/>
        </w:trPr>
        <w:tc>
          <w:tcPr>
            <w:tcW w:w="365" w:type="pct"/>
            <w:shd w:val="clear" w:color="auto" w:fill="auto"/>
            <w:noWrap/>
            <w:vAlign w:val="bottom"/>
            <w:hideMark/>
          </w:tcPr>
          <w:p w14:paraId="6A8DBD81" w14:textId="77777777" w:rsidR="00022625" w:rsidRPr="00022625" w:rsidRDefault="00022625" w:rsidP="0013601C">
            <w:pPr>
              <w:rPr>
                <w:rFonts w:eastAsia="Times New Roman"/>
                <w:sz w:val="18"/>
                <w:szCs w:val="18"/>
                <w:lang w:eastAsia="ru-RU"/>
              </w:rPr>
            </w:pPr>
            <w:r w:rsidRPr="00022625">
              <w:rPr>
                <w:rFonts w:eastAsia="Times New Roman"/>
                <w:sz w:val="18"/>
                <w:szCs w:val="18"/>
                <w:lang w:eastAsia="ru-RU"/>
              </w:rPr>
              <w:t>Каргалинский район</w:t>
            </w:r>
          </w:p>
        </w:tc>
        <w:tc>
          <w:tcPr>
            <w:tcW w:w="262" w:type="pct"/>
            <w:shd w:val="clear" w:color="auto" w:fill="auto"/>
            <w:vAlign w:val="center"/>
            <w:hideMark/>
          </w:tcPr>
          <w:p w14:paraId="5AABE051"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15 186</w:t>
            </w:r>
          </w:p>
        </w:tc>
        <w:tc>
          <w:tcPr>
            <w:tcW w:w="2030" w:type="pct"/>
            <w:shd w:val="clear" w:color="auto" w:fill="auto"/>
            <w:vAlign w:val="center"/>
            <w:hideMark/>
          </w:tcPr>
          <w:p w14:paraId="0EC97731"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7 638</w:t>
            </w:r>
          </w:p>
        </w:tc>
        <w:tc>
          <w:tcPr>
            <w:tcW w:w="262" w:type="pct"/>
            <w:shd w:val="clear" w:color="auto" w:fill="auto"/>
            <w:vAlign w:val="center"/>
            <w:hideMark/>
          </w:tcPr>
          <w:p w14:paraId="61EE5EA0"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7 548</w:t>
            </w:r>
          </w:p>
        </w:tc>
        <w:tc>
          <w:tcPr>
            <w:tcW w:w="263" w:type="pct"/>
            <w:shd w:val="clear" w:color="auto" w:fill="auto"/>
            <w:vAlign w:val="center"/>
            <w:hideMark/>
          </w:tcPr>
          <w:p w14:paraId="10B11970"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w:t>
            </w:r>
          </w:p>
        </w:tc>
        <w:tc>
          <w:tcPr>
            <w:tcW w:w="515" w:type="pct"/>
            <w:shd w:val="clear" w:color="auto" w:fill="auto"/>
            <w:vAlign w:val="center"/>
            <w:hideMark/>
          </w:tcPr>
          <w:p w14:paraId="75299415"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w:t>
            </w:r>
          </w:p>
        </w:tc>
        <w:tc>
          <w:tcPr>
            <w:tcW w:w="262" w:type="pct"/>
            <w:shd w:val="clear" w:color="auto" w:fill="auto"/>
            <w:vAlign w:val="center"/>
            <w:hideMark/>
          </w:tcPr>
          <w:p w14:paraId="5722E4E3"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w:t>
            </w:r>
          </w:p>
        </w:tc>
        <w:tc>
          <w:tcPr>
            <w:tcW w:w="263" w:type="pct"/>
            <w:shd w:val="clear" w:color="auto" w:fill="auto"/>
            <w:vAlign w:val="center"/>
            <w:hideMark/>
          </w:tcPr>
          <w:p w14:paraId="70B3AAA9"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15 186</w:t>
            </w:r>
          </w:p>
        </w:tc>
        <w:tc>
          <w:tcPr>
            <w:tcW w:w="515" w:type="pct"/>
            <w:shd w:val="clear" w:color="auto" w:fill="auto"/>
            <w:vAlign w:val="center"/>
            <w:hideMark/>
          </w:tcPr>
          <w:p w14:paraId="37A6F933"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7 638</w:t>
            </w:r>
          </w:p>
        </w:tc>
        <w:tc>
          <w:tcPr>
            <w:tcW w:w="262" w:type="pct"/>
            <w:shd w:val="clear" w:color="auto" w:fill="auto"/>
            <w:vAlign w:val="center"/>
            <w:hideMark/>
          </w:tcPr>
          <w:p w14:paraId="1BB2F145"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7 548</w:t>
            </w:r>
          </w:p>
        </w:tc>
      </w:tr>
      <w:tr w:rsidR="00022625" w:rsidRPr="00022625" w14:paraId="0EF68486" w14:textId="77777777" w:rsidTr="00022625">
        <w:trPr>
          <w:trHeight w:val="225"/>
        </w:trPr>
        <w:tc>
          <w:tcPr>
            <w:tcW w:w="365" w:type="pct"/>
            <w:shd w:val="clear" w:color="auto" w:fill="auto"/>
            <w:noWrap/>
            <w:vAlign w:val="bottom"/>
            <w:hideMark/>
          </w:tcPr>
          <w:p w14:paraId="0C7072BE" w14:textId="77777777" w:rsidR="00022625" w:rsidRPr="00022625" w:rsidRDefault="00022625" w:rsidP="0013601C">
            <w:pPr>
              <w:rPr>
                <w:rFonts w:eastAsia="Times New Roman"/>
                <w:sz w:val="18"/>
                <w:szCs w:val="18"/>
                <w:lang w:eastAsia="ru-RU"/>
              </w:rPr>
            </w:pPr>
            <w:r w:rsidRPr="00022625">
              <w:rPr>
                <w:rFonts w:eastAsia="Times New Roman"/>
                <w:sz w:val="18"/>
                <w:szCs w:val="18"/>
                <w:lang w:eastAsia="ru-RU"/>
              </w:rPr>
              <w:t>Хобдинский район</w:t>
            </w:r>
          </w:p>
        </w:tc>
        <w:tc>
          <w:tcPr>
            <w:tcW w:w="262" w:type="pct"/>
            <w:shd w:val="clear" w:color="auto" w:fill="auto"/>
            <w:vAlign w:val="center"/>
            <w:hideMark/>
          </w:tcPr>
          <w:p w14:paraId="50EEA6C2"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15 712</w:t>
            </w:r>
          </w:p>
        </w:tc>
        <w:tc>
          <w:tcPr>
            <w:tcW w:w="2030" w:type="pct"/>
            <w:shd w:val="clear" w:color="auto" w:fill="auto"/>
            <w:vAlign w:val="center"/>
            <w:hideMark/>
          </w:tcPr>
          <w:p w14:paraId="6E80421B"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8 108</w:t>
            </w:r>
          </w:p>
        </w:tc>
        <w:tc>
          <w:tcPr>
            <w:tcW w:w="262" w:type="pct"/>
            <w:shd w:val="clear" w:color="auto" w:fill="auto"/>
            <w:vAlign w:val="center"/>
            <w:hideMark/>
          </w:tcPr>
          <w:p w14:paraId="4974F9A6"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7 604</w:t>
            </w:r>
          </w:p>
        </w:tc>
        <w:tc>
          <w:tcPr>
            <w:tcW w:w="263" w:type="pct"/>
            <w:shd w:val="clear" w:color="auto" w:fill="auto"/>
            <w:vAlign w:val="center"/>
            <w:hideMark/>
          </w:tcPr>
          <w:p w14:paraId="279A2841"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w:t>
            </w:r>
          </w:p>
        </w:tc>
        <w:tc>
          <w:tcPr>
            <w:tcW w:w="515" w:type="pct"/>
            <w:shd w:val="clear" w:color="auto" w:fill="auto"/>
            <w:vAlign w:val="center"/>
            <w:hideMark/>
          </w:tcPr>
          <w:p w14:paraId="6006FC02"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w:t>
            </w:r>
          </w:p>
        </w:tc>
        <w:tc>
          <w:tcPr>
            <w:tcW w:w="262" w:type="pct"/>
            <w:shd w:val="clear" w:color="auto" w:fill="auto"/>
            <w:vAlign w:val="center"/>
            <w:hideMark/>
          </w:tcPr>
          <w:p w14:paraId="06FED3FD"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w:t>
            </w:r>
          </w:p>
        </w:tc>
        <w:tc>
          <w:tcPr>
            <w:tcW w:w="263" w:type="pct"/>
            <w:shd w:val="clear" w:color="auto" w:fill="auto"/>
            <w:vAlign w:val="center"/>
            <w:hideMark/>
          </w:tcPr>
          <w:p w14:paraId="79173CAA"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15 712</w:t>
            </w:r>
          </w:p>
        </w:tc>
        <w:tc>
          <w:tcPr>
            <w:tcW w:w="515" w:type="pct"/>
            <w:shd w:val="clear" w:color="auto" w:fill="auto"/>
            <w:vAlign w:val="center"/>
            <w:hideMark/>
          </w:tcPr>
          <w:p w14:paraId="0B7F48F6"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8 108</w:t>
            </w:r>
          </w:p>
        </w:tc>
        <w:tc>
          <w:tcPr>
            <w:tcW w:w="262" w:type="pct"/>
            <w:shd w:val="clear" w:color="auto" w:fill="auto"/>
            <w:vAlign w:val="center"/>
            <w:hideMark/>
          </w:tcPr>
          <w:p w14:paraId="2D1EBAF1"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7 604</w:t>
            </w:r>
          </w:p>
        </w:tc>
      </w:tr>
      <w:tr w:rsidR="00022625" w:rsidRPr="00022625" w14:paraId="57FEF52E" w14:textId="77777777" w:rsidTr="00022625">
        <w:trPr>
          <w:trHeight w:val="225"/>
        </w:trPr>
        <w:tc>
          <w:tcPr>
            <w:tcW w:w="365" w:type="pct"/>
            <w:shd w:val="clear" w:color="auto" w:fill="auto"/>
            <w:noWrap/>
            <w:vAlign w:val="bottom"/>
            <w:hideMark/>
          </w:tcPr>
          <w:p w14:paraId="2246BB69" w14:textId="77777777" w:rsidR="00022625" w:rsidRPr="00022625" w:rsidRDefault="00022625" w:rsidP="0013601C">
            <w:pPr>
              <w:rPr>
                <w:rFonts w:eastAsia="Times New Roman"/>
                <w:sz w:val="18"/>
                <w:szCs w:val="18"/>
                <w:lang w:eastAsia="ru-RU"/>
              </w:rPr>
            </w:pPr>
            <w:r w:rsidRPr="00022625">
              <w:rPr>
                <w:rFonts w:eastAsia="Times New Roman"/>
                <w:sz w:val="18"/>
                <w:szCs w:val="18"/>
                <w:lang w:eastAsia="ru-RU"/>
              </w:rPr>
              <w:t>Мартукский район</w:t>
            </w:r>
          </w:p>
        </w:tc>
        <w:tc>
          <w:tcPr>
            <w:tcW w:w="262" w:type="pct"/>
            <w:shd w:val="clear" w:color="auto" w:fill="auto"/>
            <w:vAlign w:val="center"/>
            <w:hideMark/>
          </w:tcPr>
          <w:p w14:paraId="0E905D80"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29 466</w:t>
            </w:r>
          </w:p>
        </w:tc>
        <w:tc>
          <w:tcPr>
            <w:tcW w:w="2030" w:type="pct"/>
            <w:shd w:val="clear" w:color="auto" w:fill="auto"/>
            <w:vAlign w:val="center"/>
            <w:hideMark/>
          </w:tcPr>
          <w:p w14:paraId="535FAD5F"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14 794</w:t>
            </w:r>
          </w:p>
        </w:tc>
        <w:tc>
          <w:tcPr>
            <w:tcW w:w="262" w:type="pct"/>
            <w:shd w:val="clear" w:color="auto" w:fill="auto"/>
            <w:vAlign w:val="center"/>
            <w:hideMark/>
          </w:tcPr>
          <w:p w14:paraId="188B065B"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14 672</w:t>
            </w:r>
          </w:p>
        </w:tc>
        <w:tc>
          <w:tcPr>
            <w:tcW w:w="263" w:type="pct"/>
            <w:shd w:val="clear" w:color="auto" w:fill="auto"/>
            <w:vAlign w:val="center"/>
            <w:hideMark/>
          </w:tcPr>
          <w:p w14:paraId="287F99AA"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w:t>
            </w:r>
          </w:p>
        </w:tc>
        <w:tc>
          <w:tcPr>
            <w:tcW w:w="515" w:type="pct"/>
            <w:shd w:val="clear" w:color="auto" w:fill="auto"/>
            <w:vAlign w:val="center"/>
            <w:hideMark/>
          </w:tcPr>
          <w:p w14:paraId="4236E8F9"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w:t>
            </w:r>
          </w:p>
        </w:tc>
        <w:tc>
          <w:tcPr>
            <w:tcW w:w="262" w:type="pct"/>
            <w:shd w:val="clear" w:color="auto" w:fill="auto"/>
            <w:vAlign w:val="center"/>
            <w:hideMark/>
          </w:tcPr>
          <w:p w14:paraId="4F94669B"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w:t>
            </w:r>
          </w:p>
        </w:tc>
        <w:tc>
          <w:tcPr>
            <w:tcW w:w="263" w:type="pct"/>
            <w:shd w:val="clear" w:color="auto" w:fill="auto"/>
            <w:vAlign w:val="center"/>
            <w:hideMark/>
          </w:tcPr>
          <w:p w14:paraId="0B313376"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29 466</w:t>
            </w:r>
          </w:p>
        </w:tc>
        <w:tc>
          <w:tcPr>
            <w:tcW w:w="515" w:type="pct"/>
            <w:shd w:val="clear" w:color="auto" w:fill="auto"/>
            <w:vAlign w:val="center"/>
            <w:hideMark/>
          </w:tcPr>
          <w:p w14:paraId="798FDF99"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14 794</w:t>
            </w:r>
          </w:p>
        </w:tc>
        <w:tc>
          <w:tcPr>
            <w:tcW w:w="262" w:type="pct"/>
            <w:shd w:val="clear" w:color="auto" w:fill="auto"/>
            <w:vAlign w:val="center"/>
            <w:hideMark/>
          </w:tcPr>
          <w:p w14:paraId="1F81F775"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14 672</w:t>
            </w:r>
          </w:p>
        </w:tc>
      </w:tr>
      <w:tr w:rsidR="00022625" w:rsidRPr="00022625" w14:paraId="0DACD3A1" w14:textId="77777777" w:rsidTr="00022625">
        <w:trPr>
          <w:trHeight w:val="225"/>
        </w:trPr>
        <w:tc>
          <w:tcPr>
            <w:tcW w:w="365" w:type="pct"/>
            <w:shd w:val="clear" w:color="auto" w:fill="auto"/>
            <w:noWrap/>
            <w:vAlign w:val="bottom"/>
            <w:hideMark/>
          </w:tcPr>
          <w:p w14:paraId="6B10CFF5" w14:textId="77777777" w:rsidR="00022625" w:rsidRPr="00022625" w:rsidRDefault="00022625" w:rsidP="0013601C">
            <w:pPr>
              <w:rPr>
                <w:rFonts w:eastAsia="Times New Roman"/>
                <w:sz w:val="18"/>
                <w:szCs w:val="18"/>
                <w:lang w:eastAsia="ru-RU"/>
              </w:rPr>
            </w:pPr>
            <w:r w:rsidRPr="00022625">
              <w:rPr>
                <w:rFonts w:eastAsia="Times New Roman"/>
                <w:sz w:val="18"/>
                <w:szCs w:val="18"/>
                <w:lang w:eastAsia="ru-RU"/>
              </w:rPr>
              <w:t>Мугалжарский район</w:t>
            </w:r>
          </w:p>
        </w:tc>
        <w:tc>
          <w:tcPr>
            <w:tcW w:w="262" w:type="pct"/>
            <w:shd w:val="clear" w:color="auto" w:fill="auto"/>
            <w:vAlign w:val="center"/>
            <w:hideMark/>
          </w:tcPr>
          <w:p w14:paraId="7F06D992"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64 928</w:t>
            </w:r>
          </w:p>
        </w:tc>
        <w:tc>
          <w:tcPr>
            <w:tcW w:w="2030" w:type="pct"/>
            <w:shd w:val="clear" w:color="auto" w:fill="auto"/>
            <w:vAlign w:val="center"/>
            <w:hideMark/>
          </w:tcPr>
          <w:p w14:paraId="44D5A1B6"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32 568</w:t>
            </w:r>
          </w:p>
        </w:tc>
        <w:tc>
          <w:tcPr>
            <w:tcW w:w="262" w:type="pct"/>
            <w:shd w:val="clear" w:color="auto" w:fill="auto"/>
            <w:vAlign w:val="center"/>
            <w:hideMark/>
          </w:tcPr>
          <w:p w14:paraId="52A99DB4"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32 360</w:t>
            </w:r>
          </w:p>
        </w:tc>
        <w:tc>
          <w:tcPr>
            <w:tcW w:w="263" w:type="pct"/>
            <w:shd w:val="clear" w:color="auto" w:fill="auto"/>
            <w:vAlign w:val="center"/>
            <w:hideMark/>
          </w:tcPr>
          <w:p w14:paraId="5013F362"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49 577</w:t>
            </w:r>
          </w:p>
        </w:tc>
        <w:tc>
          <w:tcPr>
            <w:tcW w:w="515" w:type="pct"/>
            <w:shd w:val="clear" w:color="auto" w:fill="auto"/>
            <w:vAlign w:val="center"/>
            <w:hideMark/>
          </w:tcPr>
          <w:p w14:paraId="286CCD25"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24 511</w:t>
            </w:r>
          </w:p>
        </w:tc>
        <w:tc>
          <w:tcPr>
            <w:tcW w:w="262" w:type="pct"/>
            <w:shd w:val="clear" w:color="auto" w:fill="auto"/>
            <w:vAlign w:val="center"/>
            <w:hideMark/>
          </w:tcPr>
          <w:p w14:paraId="7106D669"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25 066</w:t>
            </w:r>
          </w:p>
        </w:tc>
        <w:tc>
          <w:tcPr>
            <w:tcW w:w="263" w:type="pct"/>
            <w:shd w:val="clear" w:color="auto" w:fill="auto"/>
            <w:vAlign w:val="center"/>
            <w:hideMark/>
          </w:tcPr>
          <w:p w14:paraId="2E5C6F69"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15 351</w:t>
            </w:r>
          </w:p>
        </w:tc>
        <w:tc>
          <w:tcPr>
            <w:tcW w:w="515" w:type="pct"/>
            <w:shd w:val="clear" w:color="auto" w:fill="auto"/>
            <w:vAlign w:val="center"/>
            <w:hideMark/>
          </w:tcPr>
          <w:p w14:paraId="2B2ACCF6"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8 057</w:t>
            </w:r>
          </w:p>
        </w:tc>
        <w:tc>
          <w:tcPr>
            <w:tcW w:w="262" w:type="pct"/>
            <w:shd w:val="clear" w:color="auto" w:fill="auto"/>
            <w:vAlign w:val="center"/>
            <w:hideMark/>
          </w:tcPr>
          <w:p w14:paraId="2405CD97"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7 294</w:t>
            </w:r>
          </w:p>
        </w:tc>
      </w:tr>
      <w:tr w:rsidR="00022625" w:rsidRPr="00022625" w14:paraId="1BAA39E7" w14:textId="77777777" w:rsidTr="00022625">
        <w:trPr>
          <w:trHeight w:val="225"/>
        </w:trPr>
        <w:tc>
          <w:tcPr>
            <w:tcW w:w="365" w:type="pct"/>
            <w:shd w:val="clear" w:color="auto" w:fill="auto"/>
            <w:noWrap/>
            <w:vAlign w:val="bottom"/>
            <w:hideMark/>
          </w:tcPr>
          <w:p w14:paraId="3A3F7CB0" w14:textId="77777777" w:rsidR="00022625" w:rsidRPr="00022625" w:rsidRDefault="00022625" w:rsidP="0013601C">
            <w:pPr>
              <w:rPr>
                <w:rFonts w:eastAsia="Times New Roman"/>
                <w:sz w:val="18"/>
                <w:szCs w:val="18"/>
                <w:lang w:eastAsia="ru-RU"/>
              </w:rPr>
            </w:pPr>
            <w:r w:rsidRPr="00022625">
              <w:rPr>
                <w:rFonts w:eastAsia="Times New Roman"/>
                <w:sz w:val="18"/>
                <w:szCs w:val="18"/>
                <w:lang w:eastAsia="ru-RU"/>
              </w:rPr>
              <w:t>Уилский район</w:t>
            </w:r>
          </w:p>
        </w:tc>
        <w:tc>
          <w:tcPr>
            <w:tcW w:w="262" w:type="pct"/>
            <w:shd w:val="clear" w:color="auto" w:fill="auto"/>
            <w:vAlign w:val="center"/>
            <w:hideMark/>
          </w:tcPr>
          <w:p w14:paraId="309F446E"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15 558</w:t>
            </w:r>
          </w:p>
        </w:tc>
        <w:tc>
          <w:tcPr>
            <w:tcW w:w="2030" w:type="pct"/>
            <w:shd w:val="clear" w:color="auto" w:fill="auto"/>
            <w:vAlign w:val="center"/>
            <w:hideMark/>
          </w:tcPr>
          <w:p w14:paraId="6910F74A"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8 148</w:t>
            </w:r>
          </w:p>
        </w:tc>
        <w:tc>
          <w:tcPr>
            <w:tcW w:w="262" w:type="pct"/>
            <w:shd w:val="clear" w:color="auto" w:fill="auto"/>
            <w:vAlign w:val="center"/>
            <w:hideMark/>
          </w:tcPr>
          <w:p w14:paraId="4AEBCF16"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7 410</w:t>
            </w:r>
          </w:p>
        </w:tc>
        <w:tc>
          <w:tcPr>
            <w:tcW w:w="263" w:type="pct"/>
            <w:shd w:val="clear" w:color="auto" w:fill="auto"/>
            <w:vAlign w:val="center"/>
            <w:hideMark/>
          </w:tcPr>
          <w:p w14:paraId="53746CD6"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w:t>
            </w:r>
          </w:p>
        </w:tc>
        <w:tc>
          <w:tcPr>
            <w:tcW w:w="515" w:type="pct"/>
            <w:shd w:val="clear" w:color="auto" w:fill="auto"/>
            <w:vAlign w:val="center"/>
            <w:hideMark/>
          </w:tcPr>
          <w:p w14:paraId="34803286"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w:t>
            </w:r>
          </w:p>
        </w:tc>
        <w:tc>
          <w:tcPr>
            <w:tcW w:w="262" w:type="pct"/>
            <w:shd w:val="clear" w:color="auto" w:fill="auto"/>
            <w:vAlign w:val="center"/>
            <w:hideMark/>
          </w:tcPr>
          <w:p w14:paraId="351EFDEC"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w:t>
            </w:r>
          </w:p>
        </w:tc>
        <w:tc>
          <w:tcPr>
            <w:tcW w:w="263" w:type="pct"/>
            <w:shd w:val="clear" w:color="auto" w:fill="auto"/>
            <w:vAlign w:val="center"/>
            <w:hideMark/>
          </w:tcPr>
          <w:p w14:paraId="010005E7"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15 558</w:t>
            </w:r>
          </w:p>
        </w:tc>
        <w:tc>
          <w:tcPr>
            <w:tcW w:w="515" w:type="pct"/>
            <w:shd w:val="clear" w:color="auto" w:fill="auto"/>
            <w:vAlign w:val="center"/>
            <w:hideMark/>
          </w:tcPr>
          <w:p w14:paraId="78EF271C"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8 148</w:t>
            </w:r>
          </w:p>
        </w:tc>
        <w:tc>
          <w:tcPr>
            <w:tcW w:w="262" w:type="pct"/>
            <w:shd w:val="clear" w:color="auto" w:fill="auto"/>
            <w:vAlign w:val="center"/>
            <w:hideMark/>
          </w:tcPr>
          <w:p w14:paraId="09BC6638"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7 410</w:t>
            </w:r>
          </w:p>
        </w:tc>
      </w:tr>
      <w:tr w:rsidR="00022625" w:rsidRPr="00022625" w14:paraId="10E87474" w14:textId="77777777" w:rsidTr="00022625">
        <w:trPr>
          <w:trHeight w:val="225"/>
        </w:trPr>
        <w:tc>
          <w:tcPr>
            <w:tcW w:w="365" w:type="pct"/>
            <w:shd w:val="clear" w:color="auto" w:fill="auto"/>
            <w:noWrap/>
            <w:vAlign w:val="bottom"/>
            <w:hideMark/>
          </w:tcPr>
          <w:p w14:paraId="6C7C184D" w14:textId="77777777" w:rsidR="00022625" w:rsidRPr="00022625" w:rsidRDefault="00022625" w:rsidP="0013601C">
            <w:pPr>
              <w:rPr>
                <w:rFonts w:eastAsia="Times New Roman"/>
                <w:sz w:val="18"/>
                <w:szCs w:val="18"/>
                <w:lang w:eastAsia="ru-RU"/>
              </w:rPr>
            </w:pPr>
            <w:r w:rsidRPr="00022625">
              <w:rPr>
                <w:rFonts w:eastAsia="Times New Roman"/>
                <w:sz w:val="18"/>
                <w:szCs w:val="18"/>
                <w:lang w:eastAsia="ru-RU"/>
              </w:rPr>
              <w:t>Темирский район</w:t>
            </w:r>
          </w:p>
        </w:tc>
        <w:tc>
          <w:tcPr>
            <w:tcW w:w="262" w:type="pct"/>
            <w:shd w:val="clear" w:color="auto" w:fill="auto"/>
            <w:vAlign w:val="center"/>
            <w:hideMark/>
          </w:tcPr>
          <w:p w14:paraId="6FBD2374"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35 050</w:t>
            </w:r>
          </w:p>
        </w:tc>
        <w:tc>
          <w:tcPr>
            <w:tcW w:w="2030" w:type="pct"/>
            <w:shd w:val="clear" w:color="auto" w:fill="auto"/>
            <w:vAlign w:val="center"/>
            <w:hideMark/>
          </w:tcPr>
          <w:p w14:paraId="4605FF1E"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18 001</w:t>
            </w:r>
          </w:p>
        </w:tc>
        <w:tc>
          <w:tcPr>
            <w:tcW w:w="262" w:type="pct"/>
            <w:shd w:val="clear" w:color="auto" w:fill="auto"/>
            <w:vAlign w:val="center"/>
            <w:hideMark/>
          </w:tcPr>
          <w:p w14:paraId="6F1903FA"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17 049</w:t>
            </w:r>
          </w:p>
        </w:tc>
        <w:tc>
          <w:tcPr>
            <w:tcW w:w="263" w:type="pct"/>
            <w:shd w:val="clear" w:color="auto" w:fill="auto"/>
            <w:vAlign w:val="center"/>
            <w:hideMark/>
          </w:tcPr>
          <w:p w14:paraId="2DBA851C"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2 164</w:t>
            </w:r>
          </w:p>
        </w:tc>
        <w:tc>
          <w:tcPr>
            <w:tcW w:w="515" w:type="pct"/>
            <w:shd w:val="clear" w:color="auto" w:fill="auto"/>
            <w:vAlign w:val="center"/>
            <w:hideMark/>
          </w:tcPr>
          <w:p w14:paraId="67913D3D"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1 129</w:t>
            </w:r>
          </w:p>
        </w:tc>
        <w:tc>
          <w:tcPr>
            <w:tcW w:w="262" w:type="pct"/>
            <w:shd w:val="clear" w:color="auto" w:fill="auto"/>
            <w:vAlign w:val="center"/>
            <w:hideMark/>
          </w:tcPr>
          <w:p w14:paraId="49E74498"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1 035</w:t>
            </w:r>
          </w:p>
        </w:tc>
        <w:tc>
          <w:tcPr>
            <w:tcW w:w="263" w:type="pct"/>
            <w:shd w:val="clear" w:color="auto" w:fill="auto"/>
            <w:vAlign w:val="center"/>
            <w:hideMark/>
          </w:tcPr>
          <w:p w14:paraId="483F6997"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32 886</w:t>
            </w:r>
          </w:p>
        </w:tc>
        <w:tc>
          <w:tcPr>
            <w:tcW w:w="515" w:type="pct"/>
            <w:shd w:val="clear" w:color="auto" w:fill="auto"/>
            <w:vAlign w:val="center"/>
            <w:hideMark/>
          </w:tcPr>
          <w:p w14:paraId="43C28EB0"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16 872</w:t>
            </w:r>
          </w:p>
        </w:tc>
        <w:tc>
          <w:tcPr>
            <w:tcW w:w="262" w:type="pct"/>
            <w:shd w:val="clear" w:color="auto" w:fill="auto"/>
            <w:vAlign w:val="center"/>
            <w:hideMark/>
          </w:tcPr>
          <w:p w14:paraId="19E8BEB2"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16 014</w:t>
            </w:r>
          </w:p>
        </w:tc>
      </w:tr>
      <w:tr w:rsidR="00022625" w:rsidRPr="00022625" w14:paraId="509B6E27" w14:textId="77777777" w:rsidTr="00022625">
        <w:trPr>
          <w:trHeight w:val="225"/>
        </w:trPr>
        <w:tc>
          <w:tcPr>
            <w:tcW w:w="365" w:type="pct"/>
            <w:shd w:val="clear" w:color="auto" w:fill="auto"/>
            <w:noWrap/>
            <w:vAlign w:val="bottom"/>
            <w:hideMark/>
          </w:tcPr>
          <w:p w14:paraId="40C84C0D" w14:textId="77777777" w:rsidR="00022625" w:rsidRPr="00022625" w:rsidRDefault="00022625" w:rsidP="0013601C">
            <w:pPr>
              <w:rPr>
                <w:rFonts w:eastAsia="Times New Roman"/>
                <w:sz w:val="18"/>
                <w:szCs w:val="18"/>
                <w:lang w:eastAsia="ru-RU"/>
              </w:rPr>
            </w:pPr>
            <w:r w:rsidRPr="00022625">
              <w:rPr>
                <w:rFonts w:eastAsia="Times New Roman"/>
                <w:sz w:val="18"/>
                <w:szCs w:val="18"/>
                <w:lang w:eastAsia="ru-RU"/>
              </w:rPr>
              <w:t>Хромтауский район</w:t>
            </w:r>
          </w:p>
        </w:tc>
        <w:tc>
          <w:tcPr>
            <w:tcW w:w="262" w:type="pct"/>
            <w:shd w:val="clear" w:color="auto" w:fill="auto"/>
            <w:vAlign w:val="center"/>
            <w:hideMark/>
          </w:tcPr>
          <w:p w14:paraId="5F1A5441"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46 659</w:t>
            </w:r>
          </w:p>
        </w:tc>
        <w:tc>
          <w:tcPr>
            <w:tcW w:w="2030" w:type="pct"/>
            <w:shd w:val="clear" w:color="auto" w:fill="auto"/>
            <w:vAlign w:val="center"/>
            <w:hideMark/>
          </w:tcPr>
          <w:p w14:paraId="101F3109"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23 485</w:t>
            </w:r>
          </w:p>
        </w:tc>
        <w:tc>
          <w:tcPr>
            <w:tcW w:w="262" w:type="pct"/>
            <w:shd w:val="clear" w:color="auto" w:fill="auto"/>
            <w:vAlign w:val="center"/>
            <w:hideMark/>
          </w:tcPr>
          <w:p w14:paraId="17A8DD92"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23 174</w:t>
            </w:r>
          </w:p>
        </w:tc>
        <w:tc>
          <w:tcPr>
            <w:tcW w:w="263" w:type="pct"/>
            <w:shd w:val="clear" w:color="auto" w:fill="auto"/>
            <w:vAlign w:val="center"/>
            <w:hideMark/>
          </w:tcPr>
          <w:p w14:paraId="4448DF77"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30 596</w:t>
            </w:r>
          </w:p>
        </w:tc>
        <w:tc>
          <w:tcPr>
            <w:tcW w:w="515" w:type="pct"/>
            <w:shd w:val="clear" w:color="auto" w:fill="auto"/>
            <w:vAlign w:val="center"/>
            <w:hideMark/>
          </w:tcPr>
          <w:p w14:paraId="3AB19F43"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15 229</w:t>
            </w:r>
          </w:p>
        </w:tc>
        <w:tc>
          <w:tcPr>
            <w:tcW w:w="262" w:type="pct"/>
            <w:shd w:val="clear" w:color="auto" w:fill="auto"/>
            <w:vAlign w:val="center"/>
            <w:hideMark/>
          </w:tcPr>
          <w:p w14:paraId="4B37AEAC"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15 367</w:t>
            </w:r>
          </w:p>
        </w:tc>
        <w:tc>
          <w:tcPr>
            <w:tcW w:w="263" w:type="pct"/>
            <w:shd w:val="clear" w:color="auto" w:fill="auto"/>
            <w:vAlign w:val="center"/>
            <w:hideMark/>
          </w:tcPr>
          <w:p w14:paraId="3234D474"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16 063</w:t>
            </w:r>
          </w:p>
        </w:tc>
        <w:tc>
          <w:tcPr>
            <w:tcW w:w="515" w:type="pct"/>
            <w:shd w:val="clear" w:color="auto" w:fill="auto"/>
            <w:vAlign w:val="center"/>
            <w:hideMark/>
          </w:tcPr>
          <w:p w14:paraId="2FC7230F"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8 256</w:t>
            </w:r>
          </w:p>
        </w:tc>
        <w:tc>
          <w:tcPr>
            <w:tcW w:w="262" w:type="pct"/>
            <w:shd w:val="clear" w:color="auto" w:fill="auto"/>
            <w:vAlign w:val="center"/>
            <w:hideMark/>
          </w:tcPr>
          <w:p w14:paraId="0598C3C7"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7 807</w:t>
            </w:r>
          </w:p>
        </w:tc>
      </w:tr>
      <w:tr w:rsidR="00022625" w:rsidRPr="00022625" w14:paraId="76991EA8" w14:textId="77777777" w:rsidTr="00022625">
        <w:trPr>
          <w:trHeight w:val="225"/>
        </w:trPr>
        <w:tc>
          <w:tcPr>
            <w:tcW w:w="365" w:type="pct"/>
            <w:shd w:val="clear" w:color="auto" w:fill="auto"/>
            <w:noWrap/>
            <w:vAlign w:val="bottom"/>
            <w:hideMark/>
          </w:tcPr>
          <w:p w14:paraId="75DDA53B" w14:textId="77777777" w:rsidR="00022625" w:rsidRPr="00022625" w:rsidRDefault="00022625" w:rsidP="0013601C">
            <w:pPr>
              <w:rPr>
                <w:rFonts w:eastAsia="Times New Roman"/>
                <w:sz w:val="18"/>
                <w:szCs w:val="18"/>
                <w:lang w:eastAsia="ru-RU"/>
              </w:rPr>
            </w:pPr>
            <w:r w:rsidRPr="00022625">
              <w:rPr>
                <w:rFonts w:eastAsia="Times New Roman"/>
                <w:sz w:val="18"/>
                <w:szCs w:val="18"/>
                <w:lang w:eastAsia="ru-RU"/>
              </w:rPr>
              <w:t>Шалкарский район</w:t>
            </w:r>
          </w:p>
        </w:tc>
        <w:tc>
          <w:tcPr>
            <w:tcW w:w="262" w:type="pct"/>
            <w:shd w:val="clear" w:color="auto" w:fill="auto"/>
            <w:vAlign w:val="center"/>
            <w:hideMark/>
          </w:tcPr>
          <w:p w14:paraId="5318CB2F"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42 003</w:t>
            </w:r>
          </w:p>
        </w:tc>
        <w:tc>
          <w:tcPr>
            <w:tcW w:w="2030" w:type="pct"/>
            <w:shd w:val="clear" w:color="auto" w:fill="auto"/>
            <w:vAlign w:val="center"/>
            <w:hideMark/>
          </w:tcPr>
          <w:p w14:paraId="7937A290"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21 368</w:t>
            </w:r>
          </w:p>
        </w:tc>
        <w:tc>
          <w:tcPr>
            <w:tcW w:w="262" w:type="pct"/>
            <w:shd w:val="clear" w:color="auto" w:fill="auto"/>
            <w:vAlign w:val="center"/>
            <w:hideMark/>
          </w:tcPr>
          <w:p w14:paraId="66645C01"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20 635</w:t>
            </w:r>
          </w:p>
        </w:tc>
        <w:tc>
          <w:tcPr>
            <w:tcW w:w="263" w:type="pct"/>
            <w:shd w:val="clear" w:color="auto" w:fill="auto"/>
            <w:vAlign w:val="center"/>
            <w:hideMark/>
          </w:tcPr>
          <w:p w14:paraId="332A8F92"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27 852</w:t>
            </w:r>
          </w:p>
        </w:tc>
        <w:tc>
          <w:tcPr>
            <w:tcW w:w="515" w:type="pct"/>
            <w:shd w:val="clear" w:color="auto" w:fill="auto"/>
            <w:vAlign w:val="center"/>
            <w:hideMark/>
          </w:tcPr>
          <w:p w14:paraId="02D29B86"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14 024</w:t>
            </w:r>
          </w:p>
        </w:tc>
        <w:tc>
          <w:tcPr>
            <w:tcW w:w="262" w:type="pct"/>
            <w:shd w:val="clear" w:color="auto" w:fill="auto"/>
            <w:vAlign w:val="center"/>
            <w:hideMark/>
          </w:tcPr>
          <w:p w14:paraId="64A52218"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13 828</w:t>
            </w:r>
          </w:p>
        </w:tc>
        <w:tc>
          <w:tcPr>
            <w:tcW w:w="263" w:type="pct"/>
            <w:shd w:val="clear" w:color="auto" w:fill="auto"/>
            <w:vAlign w:val="center"/>
            <w:hideMark/>
          </w:tcPr>
          <w:p w14:paraId="2E19D853"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14 151</w:t>
            </w:r>
          </w:p>
        </w:tc>
        <w:tc>
          <w:tcPr>
            <w:tcW w:w="515" w:type="pct"/>
            <w:shd w:val="clear" w:color="auto" w:fill="auto"/>
            <w:vAlign w:val="center"/>
            <w:hideMark/>
          </w:tcPr>
          <w:p w14:paraId="308CBE52"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7 344</w:t>
            </w:r>
          </w:p>
        </w:tc>
        <w:tc>
          <w:tcPr>
            <w:tcW w:w="262" w:type="pct"/>
            <w:shd w:val="clear" w:color="auto" w:fill="auto"/>
            <w:vAlign w:val="center"/>
            <w:hideMark/>
          </w:tcPr>
          <w:p w14:paraId="226E2549"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6 807</w:t>
            </w:r>
          </w:p>
        </w:tc>
      </w:tr>
      <w:tr w:rsidR="00022625" w:rsidRPr="00022625" w14:paraId="2A06C569" w14:textId="77777777" w:rsidTr="00022625">
        <w:trPr>
          <w:trHeight w:val="225"/>
        </w:trPr>
        <w:tc>
          <w:tcPr>
            <w:tcW w:w="365" w:type="pct"/>
            <w:shd w:val="clear" w:color="auto" w:fill="auto"/>
            <w:noWrap/>
            <w:vAlign w:val="bottom"/>
            <w:hideMark/>
          </w:tcPr>
          <w:p w14:paraId="6B3A1BA0" w14:textId="77777777" w:rsidR="00022625" w:rsidRPr="00022625" w:rsidRDefault="00022625" w:rsidP="0013601C">
            <w:pPr>
              <w:rPr>
                <w:rFonts w:eastAsia="Times New Roman"/>
                <w:sz w:val="18"/>
                <w:szCs w:val="18"/>
                <w:lang w:eastAsia="ru-RU"/>
              </w:rPr>
            </w:pPr>
            <w:r w:rsidRPr="00022625">
              <w:rPr>
                <w:rFonts w:eastAsia="Times New Roman"/>
                <w:sz w:val="18"/>
                <w:szCs w:val="18"/>
                <w:lang w:eastAsia="ru-RU"/>
              </w:rPr>
              <w:t>Иргизский район</w:t>
            </w:r>
          </w:p>
        </w:tc>
        <w:tc>
          <w:tcPr>
            <w:tcW w:w="262" w:type="pct"/>
            <w:shd w:val="clear" w:color="auto" w:fill="auto"/>
            <w:vAlign w:val="center"/>
            <w:hideMark/>
          </w:tcPr>
          <w:p w14:paraId="2F42A80F"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13 713</w:t>
            </w:r>
          </w:p>
        </w:tc>
        <w:tc>
          <w:tcPr>
            <w:tcW w:w="2030" w:type="pct"/>
            <w:shd w:val="clear" w:color="auto" w:fill="auto"/>
            <w:vAlign w:val="center"/>
            <w:hideMark/>
          </w:tcPr>
          <w:p w14:paraId="2B3626AF"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7 144</w:t>
            </w:r>
          </w:p>
        </w:tc>
        <w:tc>
          <w:tcPr>
            <w:tcW w:w="262" w:type="pct"/>
            <w:shd w:val="clear" w:color="auto" w:fill="auto"/>
            <w:vAlign w:val="center"/>
            <w:hideMark/>
          </w:tcPr>
          <w:p w14:paraId="5776DC3E"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6 569</w:t>
            </w:r>
          </w:p>
        </w:tc>
        <w:tc>
          <w:tcPr>
            <w:tcW w:w="263" w:type="pct"/>
            <w:shd w:val="clear" w:color="auto" w:fill="auto"/>
            <w:vAlign w:val="center"/>
            <w:hideMark/>
          </w:tcPr>
          <w:p w14:paraId="05EC1A1B"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w:t>
            </w:r>
          </w:p>
        </w:tc>
        <w:tc>
          <w:tcPr>
            <w:tcW w:w="515" w:type="pct"/>
            <w:shd w:val="clear" w:color="auto" w:fill="auto"/>
            <w:vAlign w:val="center"/>
            <w:hideMark/>
          </w:tcPr>
          <w:p w14:paraId="4DB240A5"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w:t>
            </w:r>
          </w:p>
        </w:tc>
        <w:tc>
          <w:tcPr>
            <w:tcW w:w="262" w:type="pct"/>
            <w:shd w:val="clear" w:color="auto" w:fill="auto"/>
            <w:vAlign w:val="center"/>
            <w:hideMark/>
          </w:tcPr>
          <w:p w14:paraId="4A66D4AE"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w:t>
            </w:r>
          </w:p>
        </w:tc>
        <w:tc>
          <w:tcPr>
            <w:tcW w:w="263" w:type="pct"/>
            <w:shd w:val="clear" w:color="auto" w:fill="auto"/>
            <w:vAlign w:val="center"/>
            <w:hideMark/>
          </w:tcPr>
          <w:p w14:paraId="65F9EFC6"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13 713</w:t>
            </w:r>
          </w:p>
        </w:tc>
        <w:tc>
          <w:tcPr>
            <w:tcW w:w="515" w:type="pct"/>
            <w:shd w:val="clear" w:color="auto" w:fill="auto"/>
            <w:vAlign w:val="center"/>
            <w:hideMark/>
          </w:tcPr>
          <w:p w14:paraId="40707398"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7 144</w:t>
            </w:r>
          </w:p>
        </w:tc>
        <w:tc>
          <w:tcPr>
            <w:tcW w:w="262" w:type="pct"/>
            <w:shd w:val="clear" w:color="auto" w:fill="auto"/>
            <w:vAlign w:val="center"/>
            <w:hideMark/>
          </w:tcPr>
          <w:p w14:paraId="350F60F1"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6 569</w:t>
            </w:r>
          </w:p>
        </w:tc>
      </w:tr>
    </w:tbl>
    <w:p w14:paraId="0488E4C9" w14:textId="2EA37124" w:rsidR="00022625" w:rsidRDefault="00022625" w:rsidP="00FB7CC3">
      <w:pPr>
        <w:ind w:right="57" w:firstLine="709"/>
        <w:jc w:val="both"/>
        <w:rPr>
          <w:rFonts w:eastAsia="Times New Roman"/>
          <w:szCs w:val="20"/>
          <w:lang w:eastAsia="ru-KZ"/>
        </w:rPr>
      </w:pPr>
    </w:p>
    <w:p w14:paraId="4DB6DD41" w14:textId="43CE0222" w:rsidR="00FB7CC3" w:rsidRPr="00413A30" w:rsidRDefault="00FB7CC3" w:rsidP="00FB7CC3">
      <w:pPr>
        <w:ind w:right="57" w:firstLine="709"/>
        <w:jc w:val="both"/>
        <w:rPr>
          <w:rFonts w:eastAsia="Times New Roman"/>
          <w:szCs w:val="20"/>
          <w:lang w:eastAsia="ru-KZ"/>
        </w:rPr>
      </w:pPr>
      <w:r w:rsidRPr="00413A30">
        <w:rPr>
          <w:rFonts w:eastAsia="Times New Roman"/>
          <w:szCs w:val="20"/>
          <w:u w:val="single"/>
          <w:lang w:eastAsia="ru-KZ"/>
        </w:rPr>
        <w:t xml:space="preserve">Отраслевая статистика. </w:t>
      </w:r>
      <w:r w:rsidRPr="00413A30">
        <w:rPr>
          <w:rFonts w:eastAsia="Times New Roman"/>
          <w:szCs w:val="20"/>
          <w:lang w:eastAsia="ru-KZ"/>
        </w:rPr>
        <w:t>Объем промышленного производства в январе-мае 2025 года составил 1155331,9 млн. тенге в действующих ценах, что на 2,6% больше, чем в январе-мае 2024 года.</w:t>
      </w:r>
    </w:p>
    <w:p w14:paraId="356294D9" w14:textId="77777777" w:rsidR="00FB7CC3" w:rsidRPr="00413A30" w:rsidRDefault="00FB7CC3" w:rsidP="00FB7CC3">
      <w:pPr>
        <w:ind w:right="57" w:firstLine="709"/>
        <w:jc w:val="both"/>
        <w:rPr>
          <w:rFonts w:eastAsia="Times New Roman"/>
          <w:szCs w:val="20"/>
          <w:lang w:eastAsia="ru-KZ"/>
        </w:rPr>
      </w:pPr>
      <w:r w:rsidRPr="00413A30">
        <w:rPr>
          <w:rFonts w:eastAsia="Times New Roman"/>
          <w:szCs w:val="20"/>
          <w:lang w:eastAsia="ru-KZ"/>
        </w:rPr>
        <w:t xml:space="preserve">В горнодобывающей промышленности объемы производства выросли на 2,6%, в обрабатывающей промышленности рост – на 6,3%. В снабжении электроэнергией, газом, </w:t>
      </w:r>
      <w:r w:rsidRPr="00413A30">
        <w:rPr>
          <w:rFonts w:eastAsia="Times New Roman"/>
          <w:szCs w:val="20"/>
          <w:lang w:eastAsia="ru-KZ"/>
        </w:rPr>
        <w:lastRenderedPageBreak/>
        <w:t>паром, горячей водой и кондиционированным воздухом снижение - на 21,1%, а водоснабжении, сборе, обработке и удалении отходов, деятельности по ликвидации загрязнений снижение - на 20,9%.</w:t>
      </w:r>
    </w:p>
    <w:p w14:paraId="53657BFC" w14:textId="77777777" w:rsidR="00FB7CC3" w:rsidRPr="00413A30" w:rsidRDefault="00FB7CC3" w:rsidP="00FB7CC3">
      <w:pPr>
        <w:ind w:right="57" w:firstLine="709"/>
        <w:jc w:val="both"/>
        <w:rPr>
          <w:rFonts w:eastAsia="Times New Roman"/>
          <w:szCs w:val="20"/>
          <w:lang w:eastAsia="ru-KZ"/>
        </w:rPr>
      </w:pPr>
      <w:r w:rsidRPr="00413A30">
        <w:rPr>
          <w:rFonts w:eastAsia="Times New Roman"/>
          <w:szCs w:val="20"/>
          <w:lang w:eastAsia="ru-KZ"/>
        </w:rPr>
        <w:t>Объем валового выпуска продукции (услуг) сельского хозяйства в январе-мае 2025 года составил 78921,9 млн. тенге, или 102,3% к январю-маю 2024 года.</w:t>
      </w:r>
    </w:p>
    <w:p w14:paraId="2C29798D" w14:textId="77777777" w:rsidR="00FB7CC3" w:rsidRPr="00413A30" w:rsidRDefault="00FB7CC3" w:rsidP="00FB7CC3">
      <w:pPr>
        <w:ind w:right="57" w:firstLine="709"/>
        <w:jc w:val="both"/>
        <w:rPr>
          <w:rFonts w:eastAsia="Times New Roman"/>
          <w:szCs w:val="20"/>
          <w:lang w:eastAsia="ru-KZ"/>
        </w:rPr>
      </w:pPr>
      <w:r w:rsidRPr="00413A30">
        <w:rPr>
          <w:rFonts w:eastAsia="Times New Roman"/>
          <w:szCs w:val="20"/>
          <w:lang w:eastAsia="ru-KZ"/>
        </w:rPr>
        <w:t>Объем грузооборота в январе-мае 2025 года составил 18580,6 млн. ткм (с учетом оценки объема грузооборота индивидуальных предпринимателей, занимающихся коммерческими перевозками), или 108,7% к январю-маю 2024 года.</w:t>
      </w:r>
    </w:p>
    <w:p w14:paraId="114F815A" w14:textId="77777777" w:rsidR="00FB7CC3" w:rsidRPr="00413A30" w:rsidRDefault="00FB7CC3" w:rsidP="00FB7CC3">
      <w:pPr>
        <w:ind w:right="57" w:firstLine="709"/>
        <w:jc w:val="both"/>
        <w:rPr>
          <w:rFonts w:eastAsia="Times New Roman"/>
          <w:szCs w:val="20"/>
          <w:lang w:eastAsia="ru-KZ"/>
        </w:rPr>
      </w:pPr>
      <w:r w:rsidRPr="00413A30">
        <w:rPr>
          <w:rFonts w:eastAsia="Times New Roman"/>
          <w:szCs w:val="20"/>
          <w:lang w:eastAsia="ru-KZ"/>
        </w:rPr>
        <w:t>Объем пассажирооборота –1436,3 млн. пкм, или 108,7% к январю-маю 2024 года</w:t>
      </w:r>
    </w:p>
    <w:p w14:paraId="6217C35C" w14:textId="0847A5D0" w:rsidR="00FB7CC3" w:rsidRPr="00413A30" w:rsidRDefault="00FB7CC3" w:rsidP="00FB7CC3">
      <w:pPr>
        <w:ind w:right="57" w:firstLine="709"/>
        <w:jc w:val="both"/>
        <w:rPr>
          <w:rFonts w:eastAsia="Times New Roman"/>
          <w:szCs w:val="20"/>
          <w:lang w:eastAsia="ru-KZ"/>
        </w:rPr>
      </w:pPr>
      <w:r w:rsidRPr="00413A30">
        <w:rPr>
          <w:rFonts w:eastAsia="Times New Roman"/>
          <w:szCs w:val="20"/>
          <w:lang w:eastAsia="ru-KZ"/>
        </w:rPr>
        <w:t>Объем строительных работ (услуг) составил 82353,1 млн. тенге, или 114,9% к январю-маю 2024 года.</w:t>
      </w:r>
    </w:p>
    <w:p w14:paraId="7489AE87" w14:textId="77777777" w:rsidR="00FB7CC3" w:rsidRPr="00413A30" w:rsidRDefault="00FB7CC3" w:rsidP="00FB7CC3">
      <w:pPr>
        <w:ind w:right="57" w:firstLine="709"/>
        <w:jc w:val="both"/>
        <w:rPr>
          <w:rFonts w:eastAsia="Times New Roman"/>
          <w:szCs w:val="20"/>
          <w:lang w:eastAsia="ru-KZ"/>
        </w:rPr>
      </w:pPr>
      <w:r w:rsidRPr="00413A30">
        <w:rPr>
          <w:rFonts w:eastAsia="Times New Roman"/>
          <w:szCs w:val="20"/>
          <w:lang w:eastAsia="ru-KZ"/>
        </w:rPr>
        <w:t>В январе-мае 2025 года общая площадь введенного в эксплуатацию жилья увеличилась на 6,2% и составила 315,6 тыс. кв.м, из них в многоквартирных жилых домах уменьшилась – на 20,4% (116,6 тыс. кв. м.). При этом, общая площадь введенных в эксплуатацию индивидуальных жилых домов увеличилась – на 35,7% (199,1 тыс. кв. м.).</w:t>
      </w:r>
    </w:p>
    <w:p w14:paraId="5921B62C" w14:textId="77777777" w:rsidR="00FB7CC3" w:rsidRPr="00413A30" w:rsidRDefault="00FB7CC3" w:rsidP="00FB7CC3">
      <w:pPr>
        <w:ind w:right="57" w:firstLine="709"/>
        <w:jc w:val="both"/>
        <w:rPr>
          <w:rFonts w:eastAsia="Times New Roman"/>
          <w:szCs w:val="20"/>
          <w:lang w:eastAsia="ru-KZ"/>
        </w:rPr>
      </w:pPr>
      <w:r w:rsidRPr="00413A30">
        <w:rPr>
          <w:rFonts w:eastAsia="Times New Roman"/>
          <w:szCs w:val="20"/>
          <w:lang w:eastAsia="ru-KZ"/>
        </w:rPr>
        <w:t>Объем инвестиций в основной капитал в январе-мае 2025 года составил 322159,1 млн. тенге, или 134,7% к январю-маю 2024 года.</w:t>
      </w:r>
    </w:p>
    <w:p w14:paraId="03CDB84E" w14:textId="0A8CFD5F" w:rsidR="002A6AC5" w:rsidRDefault="00FB7CC3" w:rsidP="00FB7CC3">
      <w:pPr>
        <w:ind w:right="57" w:firstLine="709"/>
        <w:jc w:val="both"/>
        <w:rPr>
          <w:rFonts w:eastAsia="Times New Roman"/>
          <w:szCs w:val="20"/>
          <w:lang w:eastAsia="ru-KZ"/>
        </w:rPr>
      </w:pPr>
      <w:r w:rsidRPr="00413A30">
        <w:rPr>
          <w:rFonts w:eastAsia="Times New Roman"/>
          <w:szCs w:val="20"/>
          <w:lang w:eastAsia="ru-KZ"/>
        </w:rPr>
        <w:t>Количество зарегистрированных юридических лиц по состоянию на 1 июня 2025 года составило 19293 единицы и уменьшилось по сравнению с соответствующей датой предыдущего года на 1,7% в том числе 18904 единиц с численностью работников менее 100 человек. Количество действующих юридических лиц составило 15725 единиц, среди которых 15337 единиц – малые предприятия. Количество зарегистрированных предприятий малого и среднего предпринимательства (юридические лица) в области составило 16423 единицы и уменьшилось по сравнению с соответствующей датой предыдущего года на 2%.</w:t>
      </w:r>
      <w:r w:rsidR="002A6AC5" w:rsidRPr="00413A30">
        <w:rPr>
          <w:rFonts w:eastAsia="Times New Roman"/>
          <w:szCs w:val="20"/>
          <w:lang w:eastAsia="ru-KZ"/>
        </w:rPr>
        <w:t xml:space="preserve"> </w:t>
      </w:r>
    </w:p>
    <w:p w14:paraId="15981798" w14:textId="0F4C2948" w:rsidR="00022625" w:rsidRPr="00275C54" w:rsidRDefault="00022625" w:rsidP="00022625">
      <w:pPr>
        <w:pStyle w:val="afff"/>
        <w:keepNext/>
        <w:spacing w:before="0" w:after="0"/>
        <w:rPr>
          <w:b w:val="0"/>
        </w:rPr>
      </w:pPr>
      <w:bookmarkStart w:id="87" w:name="_Toc236236751"/>
      <w:r>
        <w:t xml:space="preserve">Таблица </w:t>
      </w:r>
      <w:r w:rsidR="00D20DBB">
        <w:fldChar w:fldCharType="begin"/>
      </w:r>
      <w:r w:rsidR="00D20DBB">
        <w:instrText xml:space="preserve"> STYLEREF 1 \s </w:instrText>
      </w:r>
      <w:r w:rsidR="00D20DBB">
        <w:fldChar w:fldCharType="separate"/>
      </w:r>
      <w:r w:rsidR="00D6182F">
        <w:rPr>
          <w:noProof/>
        </w:rPr>
        <w:t>3</w:t>
      </w:r>
      <w:r w:rsidR="00D20DBB">
        <w:rPr>
          <w:noProof/>
        </w:rPr>
        <w:fldChar w:fldCharType="end"/>
      </w:r>
      <w:r>
        <w:t>.</w:t>
      </w:r>
      <w:r w:rsidR="00D20DBB">
        <w:fldChar w:fldCharType="begin"/>
      </w:r>
      <w:r w:rsidR="00D20DBB">
        <w:instrText xml:space="preserve"> SEQ Таблица \* ARABIC \s 1 </w:instrText>
      </w:r>
      <w:r w:rsidR="00D20DBB">
        <w:fldChar w:fldCharType="separate"/>
      </w:r>
      <w:r w:rsidR="00D6182F">
        <w:rPr>
          <w:noProof/>
        </w:rPr>
        <w:t>2</w:t>
      </w:r>
      <w:r w:rsidR="00D20DBB">
        <w:rPr>
          <w:noProof/>
        </w:rPr>
        <w:fldChar w:fldCharType="end"/>
      </w:r>
      <w:r w:rsidRPr="00275C54">
        <w:t xml:space="preserve"> Индексы промышленного производства по основным видам экономической деятельности</w:t>
      </w:r>
      <w:r w:rsidRPr="00275C54">
        <w:rPr>
          <w:lang w:val="kk-KZ"/>
        </w:rPr>
        <w:t xml:space="preserve"> </w:t>
      </w:r>
      <w:r w:rsidRPr="00275C54">
        <w:t xml:space="preserve">в </w:t>
      </w:r>
      <w:r w:rsidRPr="00275C54">
        <w:rPr>
          <w:lang w:val="kk-KZ"/>
        </w:rPr>
        <w:t>Актюбинской</w:t>
      </w:r>
      <w:r w:rsidRPr="00275C54">
        <w:t xml:space="preserve"> области за 2025г.</w:t>
      </w:r>
      <w:bookmarkEnd w:id="87"/>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777"/>
        <w:gridCol w:w="1519"/>
        <w:gridCol w:w="1515"/>
        <w:gridCol w:w="1439"/>
        <w:gridCol w:w="1771"/>
        <w:gridCol w:w="1303"/>
      </w:tblGrid>
      <w:tr w:rsidR="00022625" w:rsidRPr="00022625" w14:paraId="5A728920" w14:textId="77777777" w:rsidTr="00022625">
        <w:trPr>
          <w:trHeight w:val="300"/>
        </w:trPr>
        <w:tc>
          <w:tcPr>
            <w:tcW w:w="667" w:type="pct"/>
            <w:vMerge w:val="restart"/>
            <w:shd w:val="clear" w:color="auto" w:fill="auto"/>
            <w:noWrap/>
            <w:vAlign w:val="center"/>
            <w:hideMark/>
          </w:tcPr>
          <w:p w14:paraId="06CDE1E9" w14:textId="5E4749B5" w:rsidR="00022625" w:rsidRPr="00022625" w:rsidRDefault="00022625" w:rsidP="00022625">
            <w:pPr>
              <w:jc w:val="center"/>
              <w:rPr>
                <w:rFonts w:eastAsia="Times New Roman"/>
                <w:b/>
                <w:color w:val="000000"/>
                <w:sz w:val="18"/>
                <w:szCs w:val="18"/>
                <w:lang w:eastAsia="ru-RU"/>
              </w:rPr>
            </w:pPr>
            <w:r w:rsidRPr="00022625">
              <w:rPr>
                <w:rFonts w:eastAsia="Times New Roman"/>
                <w:b/>
                <w:bCs/>
                <w:color w:val="000000"/>
                <w:sz w:val="18"/>
                <w:szCs w:val="18"/>
                <w:lang w:eastAsia="ru-RU"/>
              </w:rPr>
              <w:t>Актюбинская  область</w:t>
            </w:r>
          </w:p>
        </w:tc>
        <w:tc>
          <w:tcPr>
            <w:tcW w:w="529" w:type="pct"/>
            <w:vMerge w:val="restart"/>
            <w:shd w:val="clear" w:color="auto" w:fill="auto"/>
            <w:vAlign w:val="center"/>
            <w:hideMark/>
          </w:tcPr>
          <w:p w14:paraId="23606A42" w14:textId="77777777" w:rsidR="00022625" w:rsidRPr="00022625" w:rsidRDefault="00022625" w:rsidP="0013601C">
            <w:pPr>
              <w:jc w:val="center"/>
              <w:rPr>
                <w:rFonts w:eastAsia="Times New Roman"/>
                <w:b/>
                <w:color w:val="000000"/>
                <w:sz w:val="18"/>
                <w:szCs w:val="18"/>
                <w:lang w:eastAsia="ru-RU"/>
              </w:rPr>
            </w:pPr>
            <w:r w:rsidRPr="00022625">
              <w:rPr>
                <w:rFonts w:eastAsia="Times New Roman"/>
                <w:b/>
                <w:color w:val="000000"/>
                <w:sz w:val="18"/>
                <w:szCs w:val="18"/>
                <w:lang w:eastAsia="ru-RU"/>
              </w:rPr>
              <w:t>Промышленность-всего</w:t>
            </w:r>
          </w:p>
        </w:tc>
        <w:tc>
          <w:tcPr>
            <w:tcW w:w="3804" w:type="pct"/>
            <w:gridSpan w:val="4"/>
            <w:shd w:val="clear" w:color="auto" w:fill="auto"/>
            <w:noWrap/>
            <w:vAlign w:val="bottom"/>
            <w:hideMark/>
          </w:tcPr>
          <w:p w14:paraId="44D92BCF" w14:textId="77777777" w:rsidR="00022625" w:rsidRPr="00022625" w:rsidRDefault="00022625" w:rsidP="0013601C">
            <w:pPr>
              <w:jc w:val="center"/>
              <w:rPr>
                <w:rFonts w:eastAsia="Times New Roman"/>
                <w:b/>
                <w:color w:val="000000"/>
                <w:sz w:val="18"/>
                <w:szCs w:val="18"/>
                <w:lang w:eastAsia="ru-RU"/>
              </w:rPr>
            </w:pPr>
            <w:r w:rsidRPr="00022625">
              <w:rPr>
                <w:rFonts w:eastAsia="Times New Roman"/>
                <w:b/>
                <w:color w:val="000000"/>
                <w:sz w:val="18"/>
                <w:szCs w:val="18"/>
                <w:lang w:eastAsia="ru-RU"/>
              </w:rPr>
              <w:t>в том числе</w:t>
            </w:r>
          </w:p>
        </w:tc>
      </w:tr>
      <w:tr w:rsidR="00022625" w:rsidRPr="00022625" w14:paraId="24EA6A37" w14:textId="77777777" w:rsidTr="00022625">
        <w:trPr>
          <w:trHeight w:val="900"/>
        </w:trPr>
        <w:tc>
          <w:tcPr>
            <w:tcW w:w="667" w:type="pct"/>
            <w:vMerge/>
            <w:vAlign w:val="center"/>
            <w:hideMark/>
          </w:tcPr>
          <w:p w14:paraId="77038429" w14:textId="77777777" w:rsidR="00022625" w:rsidRPr="00022625" w:rsidRDefault="00022625" w:rsidP="0013601C">
            <w:pPr>
              <w:rPr>
                <w:rFonts w:eastAsia="Times New Roman"/>
                <w:b/>
                <w:color w:val="000000"/>
                <w:sz w:val="18"/>
                <w:szCs w:val="18"/>
                <w:lang w:eastAsia="ru-RU"/>
              </w:rPr>
            </w:pPr>
          </w:p>
        </w:tc>
        <w:tc>
          <w:tcPr>
            <w:tcW w:w="529" w:type="pct"/>
            <w:vMerge/>
            <w:vAlign w:val="center"/>
            <w:hideMark/>
          </w:tcPr>
          <w:p w14:paraId="5CF21C8B" w14:textId="77777777" w:rsidR="00022625" w:rsidRPr="00022625" w:rsidRDefault="00022625" w:rsidP="0013601C">
            <w:pPr>
              <w:rPr>
                <w:rFonts w:eastAsia="Times New Roman"/>
                <w:b/>
                <w:color w:val="000000"/>
                <w:sz w:val="18"/>
                <w:szCs w:val="18"/>
                <w:lang w:eastAsia="ru-RU"/>
              </w:rPr>
            </w:pPr>
          </w:p>
        </w:tc>
        <w:tc>
          <w:tcPr>
            <w:tcW w:w="2183" w:type="pct"/>
            <w:shd w:val="clear" w:color="auto" w:fill="auto"/>
            <w:vAlign w:val="center"/>
            <w:hideMark/>
          </w:tcPr>
          <w:p w14:paraId="4F3DDFE1" w14:textId="77777777" w:rsidR="00022625" w:rsidRPr="00022625" w:rsidRDefault="00022625" w:rsidP="0013601C">
            <w:pPr>
              <w:jc w:val="center"/>
              <w:rPr>
                <w:rFonts w:eastAsia="Times New Roman"/>
                <w:b/>
                <w:color w:val="000000"/>
                <w:sz w:val="18"/>
                <w:szCs w:val="18"/>
                <w:lang w:eastAsia="ru-RU"/>
              </w:rPr>
            </w:pPr>
            <w:r w:rsidRPr="00022625">
              <w:rPr>
                <w:rFonts w:eastAsia="Times New Roman"/>
                <w:b/>
                <w:color w:val="000000"/>
                <w:sz w:val="18"/>
                <w:szCs w:val="18"/>
                <w:lang w:eastAsia="ru-RU"/>
              </w:rPr>
              <w:t xml:space="preserve">горнодобывающая промышленность и разработка карьеров </w:t>
            </w:r>
          </w:p>
        </w:tc>
        <w:tc>
          <w:tcPr>
            <w:tcW w:w="510" w:type="pct"/>
            <w:shd w:val="clear" w:color="auto" w:fill="auto"/>
            <w:vAlign w:val="center"/>
            <w:hideMark/>
          </w:tcPr>
          <w:p w14:paraId="13C29D59" w14:textId="77777777" w:rsidR="00022625" w:rsidRPr="00022625" w:rsidRDefault="00022625" w:rsidP="0013601C">
            <w:pPr>
              <w:jc w:val="center"/>
              <w:rPr>
                <w:rFonts w:eastAsia="Times New Roman"/>
                <w:b/>
                <w:color w:val="000000"/>
                <w:sz w:val="18"/>
                <w:szCs w:val="18"/>
                <w:lang w:eastAsia="ru-RU"/>
              </w:rPr>
            </w:pPr>
            <w:r w:rsidRPr="00022625">
              <w:rPr>
                <w:rFonts w:eastAsia="Times New Roman"/>
                <w:b/>
                <w:color w:val="000000"/>
                <w:sz w:val="18"/>
                <w:szCs w:val="18"/>
                <w:lang w:eastAsia="ru-RU"/>
              </w:rPr>
              <w:t xml:space="preserve">обрабатывающая промышленность  </w:t>
            </w:r>
          </w:p>
        </w:tc>
        <w:tc>
          <w:tcPr>
            <w:tcW w:w="610" w:type="pct"/>
            <w:shd w:val="clear" w:color="auto" w:fill="auto"/>
            <w:vAlign w:val="center"/>
            <w:hideMark/>
          </w:tcPr>
          <w:p w14:paraId="2C1B144F" w14:textId="77777777" w:rsidR="00022625" w:rsidRPr="00022625" w:rsidRDefault="00022625" w:rsidP="0013601C">
            <w:pPr>
              <w:jc w:val="center"/>
              <w:rPr>
                <w:rFonts w:eastAsia="Times New Roman"/>
                <w:b/>
                <w:color w:val="000000"/>
                <w:sz w:val="18"/>
                <w:szCs w:val="18"/>
                <w:lang w:eastAsia="ru-RU"/>
              </w:rPr>
            </w:pPr>
            <w:r w:rsidRPr="00022625">
              <w:rPr>
                <w:rFonts w:eastAsia="Times New Roman"/>
                <w:b/>
                <w:color w:val="000000"/>
                <w:sz w:val="18"/>
                <w:szCs w:val="18"/>
                <w:lang w:eastAsia="ru-RU"/>
              </w:rPr>
              <w:t>снабжение электроэнергией, газом, паром, горячей водой и кондиционированным воздухом</w:t>
            </w:r>
          </w:p>
        </w:tc>
        <w:tc>
          <w:tcPr>
            <w:tcW w:w="501" w:type="pct"/>
            <w:shd w:val="clear" w:color="auto" w:fill="auto"/>
            <w:vAlign w:val="center"/>
            <w:hideMark/>
          </w:tcPr>
          <w:p w14:paraId="25E6DE49" w14:textId="77777777" w:rsidR="00022625" w:rsidRPr="00022625" w:rsidRDefault="00022625" w:rsidP="0013601C">
            <w:pPr>
              <w:jc w:val="center"/>
              <w:rPr>
                <w:rFonts w:eastAsia="Times New Roman"/>
                <w:b/>
                <w:color w:val="000000"/>
                <w:sz w:val="18"/>
                <w:szCs w:val="18"/>
                <w:lang w:eastAsia="ru-RU"/>
              </w:rPr>
            </w:pPr>
            <w:r w:rsidRPr="00022625">
              <w:rPr>
                <w:rFonts w:eastAsia="Times New Roman"/>
                <w:b/>
                <w:color w:val="000000"/>
                <w:sz w:val="18"/>
                <w:szCs w:val="18"/>
                <w:lang w:eastAsia="ru-RU"/>
              </w:rPr>
              <w:t>водоснабжение; сбор, обработка и удаление отходов, деятельность по ликвидации загрязнений</w:t>
            </w:r>
          </w:p>
        </w:tc>
      </w:tr>
      <w:tr w:rsidR="00022625" w:rsidRPr="00022625" w14:paraId="18D26543" w14:textId="77777777" w:rsidTr="00022625">
        <w:trPr>
          <w:trHeight w:val="345"/>
        </w:trPr>
        <w:tc>
          <w:tcPr>
            <w:tcW w:w="667" w:type="pct"/>
            <w:shd w:val="clear" w:color="auto" w:fill="auto"/>
            <w:vAlign w:val="center"/>
            <w:hideMark/>
          </w:tcPr>
          <w:p w14:paraId="4FF995B3" w14:textId="3453667C" w:rsidR="00022625" w:rsidRPr="00022625" w:rsidRDefault="00022625" w:rsidP="0013601C">
            <w:pPr>
              <w:rPr>
                <w:rFonts w:eastAsia="Times New Roman"/>
                <w:b/>
                <w:bCs/>
                <w:color w:val="000000"/>
                <w:sz w:val="18"/>
                <w:szCs w:val="18"/>
                <w:lang w:eastAsia="ru-RU"/>
              </w:rPr>
            </w:pPr>
          </w:p>
        </w:tc>
        <w:tc>
          <w:tcPr>
            <w:tcW w:w="529" w:type="pct"/>
            <w:shd w:val="clear" w:color="auto" w:fill="auto"/>
            <w:vAlign w:val="bottom"/>
            <w:hideMark/>
          </w:tcPr>
          <w:p w14:paraId="34F0C613"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102,6</w:t>
            </w:r>
          </w:p>
        </w:tc>
        <w:tc>
          <w:tcPr>
            <w:tcW w:w="2183" w:type="pct"/>
            <w:shd w:val="clear" w:color="auto" w:fill="auto"/>
            <w:vAlign w:val="bottom"/>
            <w:hideMark/>
          </w:tcPr>
          <w:p w14:paraId="13EB9CC6"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102,6</w:t>
            </w:r>
          </w:p>
        </w:tc>
        <w:tc>
          <w:tcPr>
            <w:tcW w:w="510" w:type="pct"/>
            <w:shd w:val="clear" w:color="auto" w:fill="auto"/>
            <w:vAlign w:val="bottom"/>
            <w:hideMark/>
          </w:tcPr>
          <w:p w14:paraId="50EA118D"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106,3</w:t>
            </w:r>
          </w:p>
        </w:tc>
        <w:tc>
          <w:tcPr>
            <w:tcW w:w="610" w:type="pct"/>
            <w:shd w:val="clear" w:color="auto" w:fill="auto"/>
            <w:vAlign w:val="bottom"/>
            <w:hideMark/>
          </w:tcPr>
          <w:p w14:paraId="3EB01BD9"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78,9</w:t>
            </w:r>
          </w:p>
        </w:tc>
        <w:tc>
          <w:tcPr>
            <w:tcW w:w="501" w:type="pct"/>
            <w:shd w:val="clear" w:color="auto" w:fill="auto"/>
            <w:vAlign w:val="bottom"/>
            <w:hideMark/>
          </w:tcPr>
          <w:p w14:paraId="05293492"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79,1</w:t>
            </w:r>
          </w:p>
        </w:tc>
      </w:tr>
      <w:tr w:rsidR="00022625" w:rsidRPr="00022625" w14:paraId="533AED17" w14:textId="77777777" w:rsidTr="00022625">
        <w:trPr>
          <w:trHeight w:val="300"/>
        </w:trPr>
        <w:tc>
          <w:tcPr>
            <w:tcW w:w="667" w:type="pct"/>
            <w:shd w:val="clear" w:color="auto" w:fill="auto"/>
            <w:vAlign w:val="center"/>
            <w:hideMark/>
          </w:tcPr>
          <w:p w14:paraId="5A8372DC" w14:textId="77777777" w:rsidR="00022625" w:rsidRPr="00022625" w:rsidRDefault="00022625" w:rsidP="0013601C">
            <w:pPr>
              <w:rPr>
                <w:rFonts w:eastAsia="Times New Roman"/>
                <w:color w:val="000000"/>
                <w:sz w:val="18"/>
                <w:szCs w:val="18"/>
                <w:lang w:eastAsia="ru-RU"/>
              </w:rPr>
            </w:pPr>
            <w:r w:rsidRPr="00022625">
              <w:rPr>
                <w:rFonts w:eastAsia="Times New Roman"/>
                <w:color w:val="000000"/>
                <w:sz w:val="18"/>
                <w:szCs w:val="18"/>
                <w:lang w:eastAsia="ru-RU"/>
              </w:rPr>
              <w:t xml:space="preserve">г. Актобе </w:t>
            </w:r>
          </w:p>
        </w:tc>
        <w:tc>
          <w:tcPr>
            <w:tcW w:w="529" w:type="pct"/>
            <w:shd w:val="clear" w:color="auto" w:fill="auto"/>
            <w:vAlign w:val="bottom"/>
            <w:hideMark/>
          </w:tcPr>
          <w:p w14:paraId="7FDA529C"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102,5</w:t>
            </w:r>
          </w:p>
        </w:tc>
        <w:tc>
          <w:tcPr>
            <w:tcW w:w="2183" w:type="pct"/>
            <w:shd w:val="clear" w:color="auto" w:fill="auto"/>
            <w:vAlign w:val="bottom"/>
            <w:hideMark/>
          </w:tcPr>
          <w:p w14:paraId="75A03210"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92,2</w:t>
            </w:r>
          </w:p>
        </w:tc>
        <w:tc>
          <w:tcPr>
            <w:tcW w:w="510" w:type="pct"/>
            <w:shd w:val="clear" w:color="auto" w:fill="auto"/>
            <w:vAlign w:val="bottom"/>
            <w:hideMark/>
          </w:tcPr>
          <w:p w14:paraId="1DAD98B5"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107,0</w:t>
            </w:r>
          </w:p>
        </w:tc>
        <w:tc>
          <w:tcPr>
            <w:tcW w:w="610" w:type="pct"/>
            <w:shd w:val="clear" w:color="auto" w:fill="auto"/>
            <w:vAlign w:val="bottom"/>
            <w:hideMark/>
          </w:tcPr>
          <w:p w14:paraId="27C82C33"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68,9</w:t>
            </w:r>
          </w:p>
        </w:tc>
        <w:tc>
          <w:tcPr>
            <w:tcW w:w="501" w:type="pct"/>
            <w:shd w:val="clear" w:color="auto" w:fill="auto"/>
            <w:vAlign w:val="bottom"/>
            <w:hideMark/>
          </w:tcPr>
          <w:p w14:paraId="45546F34"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74,5</w:t>
            </w:r>
          </w:p>
        </w:tc>
      </w:tr>
      <w:tr w:rsidR="00022625" w:rsidRPr="00022625" w14:paraId="0E0749BE" w14:textId="77777777" w:rsidTr="00022625">
        <w:trPr>
          <w:trHeight w:val="300"/>
        </w:trPr>
        <w:tc>
          <w:tcPr>
            <w:tcW w:w="667" w:type="pct"/>
            <w:shd w:val="clear" w:color="auto" w:fill="auto"/>
            <w:vAlign w:val="center"/>
            <w:hideMark/>
          </w:tcPr>
          <w:p w14:paraId="16A664F9" w14:textId="77777777" w:rsidR="00022625" w:rsidRPr="00022625" w:rsidRDefault="00022625" w:rsidP="0013601C">
            <w:pPr>
              <w:rPr>
                <w:rFonts w:eastAsia="Times New Roman"/>
                <w:color w:val="000000"/>
                <w:sz w:val="18"/>
                <w:szCs w:val="18"/>
                <w:lang w:eastAsia="ru-RU"/>
              </w:rPr>
            </w:pPr>
            <w:r w:rsidRPr="00022625">
              <w:rPr>
                <w:rFonts w:eastAsia="Times New Roman"/>
                <w:color w:val="000000"/>
                <w:sz w:val="18"/>
                <w:szCs w:val="18"/>
                <w:lang w:eastAsia="ru-RU"/>
              </w:rPr>
              <w:t>Алгинский</w:t>
            </w:r>
          </w:p>
        </w:tc>
        <w:tc>
          <w:tcPr>
            <w:tcW w:w="529" w:type="pct"/>
            <w:shd w:val="clear" w:color="auto" w:fill="auto"/>
            <w:vAlign w:val="bottom"/>
            <w:hideMark/>
          </w:tcPr>
          <w:p w14:paraId="087C613A"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88,0</w:t>
            </w:r>
          </w:p>
        </w:tc>
        <w:tc>
          <w:tcPr>
            <w:tcW w:w="2183" w:type="pct"/>
            <w:shd w:val="clear" w:color="auto" w:fill="auto"/>
            <w:vAlign w:val="bottom"/>
            <w:hideMark/>
          </w:tcPr>
          <w:p w14:paraId="26AAAD76"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124,2</w:t>
            </w:r>
          </w:p>
        </w:tc>
        <w:tc>
          <w:tcPr>
            <w:tcW w:w="510" w:type="pct"/>
            <w:shd w:val="clear" w:color="auto" w:fill="auto"/>
            <w:vAlign w:val="bottom"/>
            <w:hideMark/>
          </w:tcPr>
          <w:p w14:paraId="7CCD54F7"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87,0</w:t>
            </w:r>
          </w:p>
        </w:tc>
        <w:tc>
          <w:tcPr>
            <w:tcW w:w="610" w:type="pct"/>
            <w:shd w:val="clear" w:color="auto" w:fill="auto"/>
            <w:vAlign w:val="bottom"/>
            <w:hideMark/>
          </w:tcPr>
          <w:p w14:paraId="6C418469"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94,1</w:t>
            </w:r>
          </w:p>
        </w:tc>
        <w:tc>
          <w:tcPr>
            <w:tcW w:w="501" w:type="pct"/>
            <w:shd w:val="clear" w:color="auto" w:fill="auto"/>
            <w:vAlign w:val="bottom"/>
            <w:hideMark/>
          </w:tcPr>
          <w:p w14:paraId="28819393"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101,2</w:t>
            </w:r>
          </w:p>
        </w:tc>
      </w:tr>
      <w:tr w:rsidR="00022625" w:rsidRPr="00022625" w14:paraId="2D83171F" w14:textId="77777777" w:rsidTr="00022625">
        <w:trPr>
          <w:trHeight w:val="330"/>
        </w:trPr>
        <w:tc>
          <w:tcPr>
            <w:tcW w:w="667" w:type="pct"/>
            <w:shd w:val="clear" w:color="auto" w:fill="auto"/>
            <w:vAlign w:val="center"/>
            <w:hideMark/>
          </w:tcPr>
          <w:p w14:paraId="48A4C19C" w14:textId="77777777" w:rsidR="00022625" w:rsidRPr="00022625" w:rsidRDefault="00022625" w:rsidP="0013601C">
            <w:pPr>
              <w:rPr>
                <w:rFonts w:eastAsia="Times New Roman"/>
                <w:color w:val="000000"/>
                <w:sz w:val="18"/>
                <w:szCs w:val="18"/>
                <w:lang w:eastAsia="ru-RU"/>
              </w:rPr>
            </w:pPr>
            <w:r w:rsidRPr="00022625">
              <w:rPr>
                <w:rFonts w:eastAsia="Times New Roman"/>
                <w:color w:val="000000"/>
                <w:sz w:val="18"/>
                <w:szCs w:val="18"/>
                <w:lang w:eastAsia="ru-RU"/>
              </w:rPr>
              <w:t>Айтекебийский</w:t>
            </w:r>
          </w:p>
        </w:tc>
        <w:tc>
          <w:tcPr>
            <w:tcW w:w="529" w:type="pct"/>
            <w:shd w:val="clear" w:color="auto" w:fill="auto"/>
            <w:vAlign w:val="bottom"/>
            <w:hideMark/>
          </w:tcPr>
          <w:p w14:paraId="73A4515D"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93,7</w:t>
            </w:r>
          </w:p>
        </w:tc>
        <w:tc>
          <w:tcPr>
            <w:tcW w:w="2183" w:type="pct"/>
            <w:shd w:val="clear" w:color="auto" w:fill="auto"/>
            <w:vAlign w:val="bottom"/>
            <w:hideMark/>
          </w:tcPr>
          <w:p w14:paraId="01D258DF"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94,7</w:t>
            </w:r>
          </w:p>
        </w:tc>
        <w:tc>
          <w:tcPr>
            <w:tcW w:w="510" w:type="pct"/>
            <w:shd w:val="clear" w:color="auto" w:fill="auto"/>
            <w:vAlign w:val="bottom"/>
            <w:hideMark/>
          </w:tcPr>
          <w:p w14:paraId="7DA80EB1"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74,8</w:t>
            </w:r>
          </w:p>
        </w:tc>
        <w:tc>
          <w:tcPr>
            <w:tcW w:w="610" w:type="pct"/>
            <w:shd w:val="clear" w:color="auto" w:fill="auto"/>
            <w:vAlign w:val="bottom"/>
            <w:hideMark/>
          </w:tcPr>
          <w:p w14:paraId="33489889"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90,8</w:t>
            </w:r>
          </w:p>
        </w:tc>
        <w:tc>
          <w:tcPr>
            <w:tcW w:w="501" w:type="pct"/>
            <w:shd w:val="clear" w:color="auto" w:fill="auto"/>
            <w:vAlign w:val="bottom"/>
            <w:hideMark/>
          </w:tcPr>
          <w:p w14:paraId="03109079"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91,8</w:t>
            </w:r>
          </w:p>
        </w:tc>
      </w:tr>
      <w:tr w:rsidR="00022625" w:rsidRPr="00022625" w14:paraId="5EAFB879" w14:textId="77777777" w:rsidTr="00022625">
        <w:trPr>
          <w:trHeight w:val="315"/>
        </w:trPr>
        <w:tc>
          <w:tcPr>
            <w:tcW w:w="667" w:type="pct"/>
            <w:shd w:val="clear" w:color="auto" w:fill="auto"/>
            <w:vAlign w:val="center"/>
            <w:hideMark/>
          </w:tcPr>
          <w:p w14:paraId="191ADDB4" w14:textId="77777777" w:rsidR="00022625" w:rsidRPr="00022625" w:rsidRDefault="00022625" w:rsidP="0013601C">
            <w:pPr>
              <w:rPr>
                <w:rFonts w:eastAsia="Times New Roman"/>
                <w:color w:val="000000"/>
                <w:sz w:val="18"/>
                <w:szCs w:val="18"/>
                <w:lang w:eastAsia="ru-RU"/>
              </w:rPr>
            </w:pPr>
            <w:r w:rsidRPr="00022625">
              <w:rPr>
                <w:rFonts w:eastAsia="Times New Roman"/>
                <w:color w:val="000000"/>
                <w:sz w:val="18"/>
                <w:szCs w:val="18"/>
                <w:lang w:eastAsia="ru-RU"/>
              </w:rPr>
              <w:t>Байганинский</w:t>
            </w:r>
          </w:p>
        </w:tc>
        <w:tc>
          <w:tcPr>
            <w:tcW w:w="529" w:type="pct"/>
            <w:shd w:val="clear" w:color="auto" w:fill="auto"/>
            <w:vAlign w:val="bottom"/>
            <w:hideMark/>
          </w:tcPr>
          <w:p w14:paraId="36B7F9EA"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105,9</w:t>
            </w:r>
          </w:p>
        </w:tc>
        <w:tc>
          <w:tcPr>
            <w:tcW w:w="2183" w:type="pct"/>
            <w:shd w:val="clear" w:color="auto" w:fill="auto"/>
            <w:vAlign w:val="bottom"/>
            <w:hideMark/>
          </w:tcPr>
          <w:p w14:paraId="4AFB5056"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105,9</w:t>
            </w:r>
          </w:p>
        </w:tc>
        <w:tc>
          <w:tcPr>
            <w:tcW w:w="510" w:type="pct"/>
            <w:shd w:val="clear" w:color="auto" w:fill="auto"/>
            <w:vAlign w:val="bottom"/>
            <w:hideMark/>
          </w:tcPr>
          <w:p w14:paraId="2645D447"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106,6</w:t>
            </w:r>
          </w:p>
        </w:tc>
        <w:tc>
          <w:tcPr>
            <w:tcW w:w="610" w:type="pct"/>
            <w:shd w:val="clear" w:color="auto" w:fill="auto"/>
            <w:vAlign w:val="bottom"/>
            <w:hideMark/>
          </w:tcPr>
          <w:p w14:paraId="5FED63E2"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108,6</w:t>
            </w:r>
          </w:p>
        </w:tc>
        <w:tc>
          <w:tcPr>
            <w:tcW w:w="501" w:type="pct"/>
            <w:shd w:val="clear" w:color="auto" w:fill="auto"/>
            <w:vAlign w:val="bottom"/>
            <w:hideMark/>
          </w:tcPr>
          <w:p w14:paraId="311DC8DE"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139,1</w:t>
            </w:r>
          </w:p>
        </w:tc>
      </w:tr>
      <w:tr w:rsidR="00022625" w:rsidRPr="00022625" w14:paraId="4EF5083E" w14:textId="77777777" w:rsidTr="00022625">
        <w:trPr>
          <w:trHeight w:val="300"/>
        </w:trPr>
        <w:tc>
          <w:tcPr>
            <w:tcW w:w="667" w:type="pct"/>
            <w:shd w:val="clear" w:color="auto" w:fill="auto"/>
            <w:vAlign w:val="center"/>
            <w:hideMark/>
          </w:tcPr>
          <w:p w14:paraId="1644F345" w14:textId="77777777" w:rsidR="00022625" w:rsidRPr="00022625" w:rsidRDefault="00022625" w:rsidP="0013601C">
            <w:pPr>
              <w:rPr>
                <w:rFonts w:eastAsia="Times New Roman"/>
                <w:color w:val="000000"/>
                <w:sz w:val="18"/>
                <w:szCs w:val="18"/>
                <w:lang w:eastAsia="ru-RU"/>
              </w:rPr>
            </w:pPr>
            <w:r w:rsidRPr="00022625">
              <w:rPr>
                <w:rFonts w:eastAsia="Times New Roman"/>
                <w:color w:val="000000"/>
                <w:sz w:val="18"/>
                <w:szCs w:val="18"/>
                <w:lang w:eastAsia="ru-RU"/>
              </w:rPr>
              <w:t>Каргалинский</w:t>
            </w:r>
          </w:p>
        </w:tc>
        <w:tc>
          <w:tcPr>
            <w:tcW w:w="529" w:type="pct"/>
            <w:shd w:val="clear" w:color="auto" w:fill="auto"/>
            <w:vAlign w:val="bottom"/>
            <w:hideMark/>
          </w:tcPr>
          <w:p w14:paraId="6E355476"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84,5</w:t>
            </w:r>
          </w:p>
        </w:tc>
        <w:tc>
          <w:tcPr>
            <w:tcW w:w="2183" w:type="pct"/>
            <w:shd w:val="clear" w:color="auto" w:fill="auto"/>
            <w:vAlign w:val="bottom"/>
            <w:hideMark/>
          </w:tcPr>
          <w:p w14:paraId="0EF62E21"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112,4</w:t>
            </w:r>
          </w:p>
        </w:tc>
        <w:tc>
          <w:tcPr>
            <w:tcW w:w="510" w:type="pct"/>
            <w:shd w:val="clear" w:color="auto" w:fill="auto"/>
            <w:vAlign w:val="bottom"/>
            <w:hideMark/>
          </w:tcPr>
          <w:p w14:paraId="155453D3"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91,3</w:t>
            </w:r>
          </w:p>
        </w:tc>
        <w:tc>
          <w:tcPr>
            <w:tcW w:w="610" w:type="pct"/>
            <w:shd w:val="clear" w:color="auto" w:fill="auto"/>
            <w:vAlign w:val="bottom"/>
            <w:hideMark/>
          </w:tcPr>
          <w:p w14:paraId="5F208318"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85,7</w:t>
            </w:r>
          </w:p>
        </w:tc>
        <w:tc>
          <w:tcPr>
            <w:tcW w:w="501" w:type="pct"/>
            <w:shd w:val="clear" w:color="auto" w:fill="auto"/>
            <w:vAlign w:val="bottom"/>
            <w:hideMark/>
          </w:tcPr>
          <w:p w14:paraId="7D520775"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99,4</w:t>
            </w:r>
          </w:p>
        </w:tc>
      </w:tr>
      <w:tr w:rsidR="00022625" w:rsidRPr="00022625" w14:paraId="666ACD53" w14:textId="77777777" w:rsidTr="00022625">
        <w:trPr>
          <w:trHeight w:val="270"/>
        </w:trPr>
        <w:tc>
          <w:tcPr>
            <w:tcW w:w="667" w:type="pct"/>
            <w:shd w:val="clear" w:color="auto" w:fill="auto"/>
            <w:vAlign w:val="center"/>
            <w:hideMark/>
          </w:tcPr>
          <w:p w14:paraId="294A0C5D" w14:textId="77777777" w:rsidR="00022625" w:rsidRPr="00022625" w:rsidRDefault="00022625" w:rsidP="0013601C">
            <w:pPr>
              <w:rPr>
                <w:rFonts w:eastAsia="Times New Roman"/>
                <w:color w:val="000000"/>
                <w:sz w:val="18"/>
                <w:szCs w:val="18"/>
                <w:lang w:eastAsia="ru-RU"/>
              </w:rPr>
            </w:pPr>
            <w:r w:rsidRPr="00022625">
              <w:rPr>
                <w:rFonts w:eastAsia="Times New Roman"/>
                <w:color w:val="000000"/>
                <w:sz w:val="18"/>
                <w:szCs w:val="18"/>
                <w:lang w:eastAsia="ru-RU"/>
              </w:rPr>
              <w:t>Хобдинский</w:t>
            </w:r>
          </w:p>
        </w:tc>
        <w:tc>
          <w:tcPr>
            <w:tcW w:w="529" w:type="pct"/>
            <w:shd w:val="clear" w:color="auto" w:fill="auto"/>
            <w:vAlign w:val="bottom"/>
            <w:hideMark/>
          </w:tcPr>
          <w:p w14:paraId="18C91D76"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63,2</w:t>
            </w:r>
          </w:p>
        </w:tc>
        <w:tc>
          <w:tcPr>
            <w:tcW w:w="2183" w:type="pct"/>
            <w:shd w:val="clear" w:color="auto" w:fill="auto"/>
            <w:vAlign w:val="bottom"/>
            <w:hideMark/>
          </w:tcPr>
          <w:p w14:paraId="767BEAE4"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w:t>
            </w:r>
          </w:p>
        </w:tc>
        <w:tc>
          <w:tcPr>
            <w:tcW w:w="510" w:type="pct"/>
            <w:shd w:val="clear" w:color="auto" w:fill="auto"/>
            <w:vAlign w:val="bottom"/>
            <w:hideMark/>
          </w:tcPr>
          <w:p w14:paraId="0AEF216C"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56,6</w:t>
            </w:r>
          </w:p>
        </w:tc>
        <w:tc>
          <w:tcPr>
            <w:tcW w:w="610" w:type="pct"/>
            <w:shd w:val="clear" w:color="auto" w:fill="auto"/>
            <w:vAlign w:val="bottom"/>
            <w:hideMark/>
          </w:tcPr>
          <w:p w14:paraId="12E1D1A0"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98,6</w:t>
            </w:r>
          </w:p>
        </w:tc>
        <w:tc>
          <w:tcPr>
            <w:tcW w:w="501" w:type="pct"/>
            <w:shd w:val="clear" w:color="auto" w:fill="auto"/>
            <w:vAlign w:val="bottom"/>
            <w:hideMark/>
          </w:tcPr>
          <w:p w14:paraId="7C33B319"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98,0</w:t>
            </w:r>
          </w:p>
        </w:tc>
      </w:tr>
      <w:tr w:rsidR="00022625" w:rsidRPr="00022625" w14:paraId="178B4745" w14:textId="77777777" w:rsidTr="00022625">
        <w:trPr>
          <w:trHeight w:val="285"/>
        </w:trPr>
        <w:tc>
          <w:tcPr>
            <w:tcW w:w="667" w:type="pct"/>
            <w:shd w:val="clear" w:color="auto" w:fill="auto"/>
            <w:vAlign w:val="center"/>
            <w:hideMark/>
          </w:tcPr>
          <w:p w14:paraId="2A53E41C" w14:textId="77777777" w:rsidR="00022625" w:rsidRPr="00022625" w:rsidRDefault="00022625" w:rsidP="0013601C">
            <w:pPr>
              <w:rPr>
                <w:rFonts w:eastAsia="Times New Roman"/>
                <w:color w:val="000000"/>
                <w:sz w:val="18"/>
                <w:szCs w:val="18"/>
                <w:lang w:eastAsia="ru-RU"/>
              </w:rPr>
            </w:pPr>
            <w:r w:rsidRPr="00022625">
              <w:rPr>
                <w:rFonts w:eastAsia="Times New Roman"/>
                <w:color w:val="000000"/>
                <w:sz w:val="18"/>
                <w:szCs w:val="18"/>
                <w:lang w:eastAsia="ru-RU"/>
              </w:rPr>
              <w:t>Мартукский</w:t>
            </w:r>
          </w:p>
        </w:tc>
        <w:tc>
          <w:tcPr>
            <w:tcW w:w="529" w:type="pct"/>
            <w:shd w:val="clear" w:color="auto" w:fill="auto"/>
            <w:vAlign w:val="bottom"/>
            <w:hideMark/>
          </w:tcPr>
          <w:p w14:paraId="6F62E2C8"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99,1</w:t>
            </w:r>
          </w:p>
        </w:tc>
        <w:tc>
          <w:tcPr>
            <w:tcW w:w="2183" w:type="pct"/>
            <w:shd w:val="clear" w:color="auto" w:fill="auto"/>
            <w:vAlign w:val="bottom"/>
            <w:hideMark/>
          </w:tcPr>
          <w:p w14:paraId="3FA2FFFA"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116,7</w:t>
            </w:r>
          </w:p>
        </w:tc>
        <w:tc>
          <w:tcPr>
            <w:tcW w:w="510" w:type="pct"/>
            <w:shd w:val="clear" w:color="auto" w:fill="auto"/>
            <w:vAlign w:val="bottom"/>
            <w:hideMark/>
          </w:tcPr>
          <w:p w14:paraId="6B42F442"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89,3</w:t>
            </w:r>
          </w:p>
        </w:tc>
        <w:tc>
          <w:tcPr>
            <w:tcW w:w="610" w:type="pct"/>
            <w:shd w:val="clear" w:color="auto" w:fill="auto"/>
            <w:vAlign w:val="bottom"/>
            <w:hideMark/>
          </w:tcPr>
          <w:p w14:paraId="02A16B09"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98,5</w:t>
            </w:r>
          </w:p>
        </w:tc>
        <w:tc>
          <w:tcPr>
            <w:tcW w:w="501" w:type="pct"/>
            <w:shd w:val="clear" w:color="auto" w:fill="auto"/>
            <w:vAlign w:val="bottom"/>
            <w:hideMark/>
          </w:tcPr>
          <w:p w14:paraId="0593F0D8"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110,7</w:t>
            </w:r>
          </w:p>
        </w:tc>
      </w:tr>
      <w:tr w:rsidR="00022625" w:rsidRPr="00022625" w14:paraId="3E4B6DF3" w14:textId="77777777" w:rsidTr="00022625">
        <w:trPr>
          <w:trHeight w:val="315"/>
        </w:trPr>
        <w:tc>
          <w:tcPr>
            <w:tcW w:w="667" w:type="pct"/>
            <w:shd w:val="clear" w:color="auto" w:fill="auto"/>
            <w:vAlign w:val="center"/>
            <w:hideMark/>
          </w:tcPr>
          <w:p w14:paraId="5539E065" w14:textId="77777777" w:rsidR="00022625" w:rsidRPr="00022625" w:rsidRDefault="00022625" w:rsidP="0013601C">
            <w:pPr>
              <w:rPr>
                <w:rFonts w:eastAsia="Times New Roman"/>
                <w:color w:val="000000"/>
                <w:sz w:val="18"/>
                <w:szCs w:val="18"/>
                <w:lang w:eastAsia="ru-RU"/>
              </w:rPr>
            </w:pPr>
            <w:r w:rsidRPr="00022625">
              <w:rPr>
                <w:rFonts w:eastAsia="Times New Roman"/>
                <w:color w:val="000000"/>
                <w:sz w:val="18"/>
                <w:szCs w:val="18"/>
                <w:lang w:eastAsia="ru-RU"/>
              </w:rPr>
              <w:t>Мугалжарский</w:t>
            </w:r>
          </w:p>
        </w:tc>
        <w:tc>
          <w:tcPr>
            <w:tcW w:w="529" w:type="pct"/>
            <w:shd w:val="clear" w:color="auto" w:fill="auto"/>
            <w:vAlign w:val="bottom"/>
            <w:hideMark/>
          </w:tcPr>
          <w:p w14:paraId="28627871"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103,7</w:t>
            </w:r>
          </w:p>
        </w:tc>
        <w:tc>
          <w:tcPr>
            <w:tcW w:w="2183" w:type="pct"/>
            <w:shd w:val="clear" w:color="auto" w:fill="auto"/>
            <w:vAlign w:val="bottom"/>
            <w:hideMark/>
          </w:tcPr>
          <w:p w14:paraId="64B35EDD"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102,0</w:t>
            </w:r>
          </w:p>
        </w:tc>
        <w:tc>
          <w:tcPr>
            <w:tcW w:w="510" w:type="pct"/>
            <w:shd w:val="clear" w:color="auto" w:fill="auto"/>
            <w:vAlign w:val="bottom"/>
            <w:hideMark/>
          </w:tcPr>
          <w:p w14:paraId="504B3FFE"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118,6</w:t>
            </w:r>
          </w:p>
        </w:tc>
        <w:tc>
          <w:tcPr>
            <w:tcW w:w="610" w:type="pct"/>
            <w:shd w:val="clear" w:color="auto" w:fill="auto"/>
            <w:vAlign w:val="bottom"/>
            <w:hideMark/>
          </w:tcPr>
          <w:p w14:paraId="71E2C8D7"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98,1</w:t>
            </w:r>
          </w:p>
        </w:tc>
        <w:tc>
          <w:tcPr>
            <w:tcW w:w="501" w:type="pct"/>
            <w:shd w:val="clear" w:color="auto" w:fill="auto"/>
            <w:vAlign w:val="bottom"/>
            <w:hideMark/>
          </w:tcPr>
          <w:p w14:paraId="243FCA95"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83,2</w:t>
            </w:r>
          </w:p>
        </w:tc>
      </w:tr>
      <w:tr w:rsidR="00022625" w:rsidRPr="00022625" w14:paraId="6464B107" w14:textId="77777777" w:rsidTr="00022625">
        <w:trPr>
          <w:trHeight w:val="300"/>
        </w:trPr>
        <w:tc>
          <w:tcPr>
            <w:tcW w:w="667" w:type="pct"/>
            <w:shd w:val="clear" w:color="auto" w:fill="auto"/>
            <w:vAlign w:val="center"/>
            <w:hideMark/>
          </w:tcPr>
          <w:p w14:paraId="6EC5E97A" w14:textId="77777777" w:rsidR="00022625" w:rsidRPr="00022625" w:rsidRDefault="00022625" w:rsidP="0013601C">
            <w:pPr>
              <w:rPr>
                <w:rFonts w:eastAsia="Times New Roman"/>
                <w:color w:val="000000"/>
                <w:sz w:val="18"/>
                <w:szCs w:val="18"/>
                <w:lang w:eastAsia="ru-RU"/>
              </w:rPr>
            </w:pPr>
            <w:r w:rsidRPr="00022625">
              <w:rPr>
                <w:rFonts w:eastAsia="Times New Roman"/>
                <w:color w:val="000000"/>
                <w:sz w:val="18"/>
                <w:szCs w:val="18"/>
                <w:lang w:eastAsia="ru-RU"/>
              </w:rPr>
              <w:t>Уилский</w:t>
            </w:r>
          </w:p>
        </w:tc>
        <w:tc>
          <w:tcPr>
            <w:tcW w:w="529" w:type="pct"/>
            <w:shd w:val="clear" w:color="auto" w:fill="auto"/>
            <w:vAlign w:val="bottom"/>
            <w:hideMark/>
          </w:tcPr>
          <w:p w14:paraId="399AE43B"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155,2</w:t>
            </w:r>
          </w:p>
        </w:tc>
        <w:tc>
          <w:tcPr>
            <w:tcW w:w="2183" w:type="pct"/>
            <w:shd w:val="clear" w:color="auto" w:fill="auto"/>
            <w:vAlign w:val="bottom"/>
            <w:hideMark/>
          </w:tcPr>
          <w:p w14:paraId="06328F77"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w:t>
            </w:r>
          </w:p>
        </w:tc>
        <w:tc>
          <w:tcPr>
            <w:tcW w:w="510" w:type="pct"/>
            <w:shd w:val="clear" w:color="auto" w:fill="auto"/>
            <w:vAlign w:val="bottom"/>
            <w:hideMark/>
          </w:tcPr>
          <w:p w14:paraId="5CB68E83"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182,8</w:t>
            </w:r>
          </w:p>
        </w:tc>
        <w:tc>
          <w:tcPr>
            <w:tcW w:w="610" w:type="pct"/>
            <w:shd w:val="clear" w:color="auto" w:fill="auto"/>
            <w:vAlign w:val="bottom"/>
            <w:hideMark/>
          </w:tcPr>
          <w:p w14:paraId="62861FF7"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94,0</w:t>
            </w:r>
          </w:p>
        </w:tc>
        <w:tc>
          <w:tcPr>
            <w:tcW w:w="501" w:type="pct"/>
            <w:shd w:val="clear" w:color="auto" w:fill="auto"/>
            <w:vAlign w:val="bottom"/>
            <w:hideMark/>
          </w:tcPr>
          <w:p w14:paraId="4E85218B"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101,3</w:t>
            </w:r>
          </w:p>
        </w:tc>
      </w:tr>
      <w:tr w:rsidR="00022625" w:rsidRPr="00022625" w14:paraId="60B91B9D" w14:textId="77777777" w:rsidTr="00022625">
        <w:trPr>
          <w:trHeight w:val="300"/>
        </w:trPr>
        <w:tc>
          <w:tcPr>
            <w:tcW w:w="667" w:type="pct"/>
            <w:shd w:val="clear" w:color="auto" w:fill="auto"/>
            <w:vAlign w:val="center"/>
            <w:hideMark/>
          </w:tcPr>
          <w:p w14:paraId="05E84A17" w14:textId="77777777" w:rsidR="00022625" w:rsidRPr="00022625" w:rsidRDefault="00022625" w:rsidP="0013601C">
            <w:pPr>
              <w:rPr>
                <w:rFonts w:eastAsia="Times New Roman"/>
                <w:color w:val="000000"/>
                <w:sz w:val="18"/>
                <w:szCs w:val="18"/>
                <w:lang w:eastAsia="ru-RU"/>
              </w:rPr>
            </w:pPr>
            <w:r w:rsidRPr="00022625">
              <w:rPr>
                <w:rFonts w:eastAsia="Times New Roman"/>
                <w:color w:val="000000"/>
                <w:sz w:val="18"/>
                <w:szCs w:val="18"/>
                <w:lang w:eastAsia="ru-RU"/>
              </w:rPr>
              <w:t>Темирский</w:t>
            </w:r>
          </w:p>
        </w:tc>
        <w:tc>
          <w:tcPr>
            <w:tcW w:w="529" w:type="pct"/>
            <w:shd w:val="clear" w:color="auto" w:fill="auto"/>
            <w:vAlign w:val="bottom"/>
            <w:hideMark/>
          </w:tcPr>
          <w:p w14:paraId="3B6F0117"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107,8</w:t>
            </w:r>
          </w:p>
        </w:tc>
        <w:tc>
          <w:tcPr>
            <w:tcW w:w="2183" w:type="pct"/>
            <w:shd w:val="clear" w:color="auto" w:fill="auto"/>
            <w:vAlign w:val="bottom"/>
            <w:hideMark/>
          </w:tcPr>
          <w:p w14:paraId="2C8993B1"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108,1</w:t>
            </w:r>
          </w:p>
        </w:tc>
        <w:tc>
          <w:tcPr>
            <w:tcW w:w="510" w:type="pct"/>
            <w:shd w:val="clear" w:color="auto" w:fill="auto"/>
            <w:vAlign w:val="bottom"/>
            <w:hideMark/>
          </w:tcPr>
          <w:p w14:paraId="34F3B9F4"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1 114,7</w:t>
            </w:r>
          </w:p>
        </w:tc>
        <w:tc>
          <w:tcPr>
            <w:tcW w:w="610" w:type="pct"/>
            <w:shd w:val="clear" w:color="auto" w:fill="auto"/>
            <w:vAlign w:val="bottom"/>
            <w:hideMark/>
          </w:tcPr>
          <w:p w14:paraId="05319884"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99,3</w:t>
            </w:r>
          </w:p>
        </w:tc>
        <w:tc>
          <w:tcPr>
            <w:tcW w:w="501" w:type="pct"/>
            <w:shd w:val="clear" w:color="auto" w:fill="auto"/>
            <w:vAlign w:val="bottom"/>
            <w:hideMark/>
          </w:tcPr>
          <w:p w14:paraId="5AB4AF62"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116,7</w:t>
            </w:r>
          </w:p>
        </w:tc>
      </w:tr>
      <w:tr w:rsidR="00022625" w:rsidRPr="00022625" w14:paraId="00B9F387" w14:textId="77777777" w:rsidTr="00022625">
        <w:trPr>
          <w:trHeight w:val="360"/>
        </w:trPr>
        <w:tc>
          <w:tcPr>
            <w:tcW w:w="667" w:type="pct"/>
            <w:shd w:val="clear" w:color="auto" w:fill="auto"/>
            <w:vAlign w:val="center"/>
            <w:hideMark/>
          </w:tcPr>
          <w:p w14:paraId="38654E25" w14:textId="77777777" w:rsidR="00022625" w:rsidRPr="00022625" w:rsidRDefault="00022625" w:rsidP="0013601C">
            <w:pPr>
              <w:rPr>
                <w:rFonts w:eastAsia="Times New Roman"/>
                <w:color w:val="000000"/>
                <w:sz w:val="18"/>
                <w:szCs w:val="18"/>
                <w:lang w:eastAsia="ru-RU"/>
              </w:rPr>
            </w:pPr>
            <w:r w:rsidRPr="00022625">
              <w:rPr>
                <w:rFonts w:eastAsia="Times New Roman"/>
                <w:color w:val="000000"/>
                <w:sz w:val="18"/>
                <w:szCs w:val="18"/>
                <w:lang w:eastAsia="ru-RU"/>
              </w:rPr>
              <w:t>Хромтауский</w:t>
            </w:r>
          </w:p>
        </w:tc>
        <w:tc>
          <w:tcPr>
            <w:tcW w:w="529" w:type="pct"/>
            <w:shd w:val="clear" w:color="auto" w:fill="auto"/>
            <w:vAlign w:val="bottom"/>
            <w:hideMark/>
          </w:tcPr>
          <w:p w14:paraId="2173C1CD"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103,4</w:t>
            </w:r>
          </w:p>
        </w:tc>
        <w:tc>
          <w:tcPr>
            <w:tcW w:w="2183" w:type="pct"/>
            <w:shd w:val="clear" w:color="auto" w:fill="auto"/>
            <w:vAlign w:val="bottom"/>
            <w:hideMark/>
          </w:tcPr>
          <w:p w14:paraId="70DE9F93"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102,1</w:t>
            </w:r>
          </w:p>
        </w:tc>
        <w:tc>
          <w:tcPr>
            <w:tcW w:w="510" w:type="pct"/>
            <w:shd w:val="clear" w:color="auto" w:fill="auto"/>
            <w:vAlign w:val="bottom"/>
            <w:hideMark/>
          </w:tcPr>
          <w:p w14:paraId="279CBCE5"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159,3</w:t>
            </w:r>
          </w:p>
        </w:tc>
        <w:tc>
          <w:tcPr>
            <w:tcW w:w="610" w:type="pct"/>
            <w:shd w:val="clear" w:color="auto" w:fill="auto"/>
            <w:vAlign w:val="bottom"/>
            <w:hideMark/>
          </w:tcPr>
          <w:p w14:paraId="430765A6"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93,9</w:t>
            </w:r>
          </w:p>
        </w:tc>
        <w:tc>
          <w:tcPr>
            <w:tcW w:w="501" w:type="pct"/>
            <w:shd w:val="clear" w:color="auto" w:fill="auto"/>
            <w:vAlign w:val="bottom"/>
            <w:hideMark/>
          </w:tcPr>
          <w:p w14:paraId="0DD35D96"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54,7</w:t>
            </w:r>
          </w:p>
        </w:tc>
      </w:tr>
      <w:tr w:rsidR="00022625" w:rsidRPr="00022625" w14:paraId="0A459BB0" w14:textId="77777777" w:rsidTr="00022625">
        <w:trPr>
          <w:trHeight w:val="315"/>
        </w:trPr>
        <w:tc>
          <w:tcPr>
            <w:tcW w:w="667" w:type="pct"/>
            <w:shd w:val="clear" w:color="auto" w:fill="auto"/>
            <w:vAlign w:val="center"/>
            <w:hideMark/>
          </w:tcPr>
          <w:p w14:paraId="78C01FB6" w14:textId="77777777" w:rsidR="00022625" w:rsidRPr="00022625" w:rsidRDefault="00022625" w:rsidP="0013601C">
            <w:pPr>
              <w:rPr>
                <w:rFonts w:eastAsia="Times New Roman"/>
                <w:color w:val="000000"/>
                <w:sz w:val="18"/>
                <w:szCs w:val="18"/>
                <w:lang w:eastAsia="ru-RU"/>
              </w:rPr>
            </w:pPr>
            <w:r w:rsidRPr="00022625">
              <w:rPr>
                <w:rFonts w:eastAsia="Times New Roman"/>
                <w:color w:val="000000"/>
                <w:sz w:val="18"/>
                <w:szCs w:val="18"/>
                <w:lang w:eastAsia="ru-RU"/>
              </w:rPr>
              <w:t>Шалкарский</w:t>
            </w:r>
          </w:p>
        </w:tc>
        <w:tc>
          <w:tcPr>
            <w:tcW w:w="529" w:type="pct"/>
            <w:shd w:val="clear" w:color="auto" w:fill="auto"/>
            <w:vAlign w:val="bottom"/>
            <w:hideMark/>
          </w:tcPr>
          <w:p w14:paraId="7D8D869F"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111,4</w:t>
            </w:r>
          </w:p>
        </w:tc>
        <w:tc>
          <w:tcPr>
            <w:tcW w:w="2183" w:type="pct"/>
            <w:shd w:val="clear" w:color="auto" w:fill="auto"/>
            <w:vAlign w:val="bottom"/>
            <w:hideMark/>
          </w:tcPr>
          <w:p w14:paraId="397270BB"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112,1</w:t>
            </w:r>
          </w:p>
        </w:tc>
        <w:tc>
          <w:tcPr>
            <w:tcW w:w="510" w:type="pct"/>
            <w:shd w:val="clear" w:color="auto" w:fill="auto"/>
            <w:vAlign w:val="bottom"/>
            <w:hideMark/>
          </w:tcPr>
          <w:p w14:paraId="765B9038"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124,7</w:t>
            </w:r>
          </w:p>
        </w:tc>
        <w:tc>
          <w:tcPr>
            <w:tcW w:w="610" w:type="pct"/>
            <w:shd w:val="clear" w:color="auto" w:fill="auto"/>
            <w:vAlign w:val="bottom"/>
            <w:hideMark/>
          </w:tcPr>
          <w:p w14:paraId="31B8AFD4"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102,8</w:t>
            </w:r>
          </w:p>
        </w:tc>
        <w:tc>
          <w:tcPr>
            <w:tcW w:w="501" w:type="pct"/>
            <w:shd w:val="clear" w:color="auto" w:fill="auto"/>
            <w:vAlign w:val="bottom"/>
            <w:hideMark/>
          </w:tcPr>
          <w:p w14:paraId="153E18AF"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144,6</w:t>
            </w:r>
          </w:p>
        </w:tc>
      </w:tr>
      <w:tr w:rsidR="00022625" w:rsidRPr="00022625" w14:paraId="00FB1EDF" w14:textId="77777777" w:rsidTr="00022625">
        <w:trPr>
          <w:trHeight w:val="300"/>
        </w:trPr>
        <w:tc>
          <w:tcPr>
            <w:tcW w:w="667" w:type="pct"/>
            <w:shd w:val="clear" w:color="auto" w:fill="auto"/>
            <w:vAlign w:val="center"/>
            <w:hideMark/>
          </w:tcPr>
          <w:p w14:paraId="2B726590" w14:textId="77777777" w:rsidR="00022625" w:rsidRPr="00022625" w:rsidRDefault="00022625" w:rsidP="0013601C">
            <w:pPr>
              <w:rPr>
                <w:rFonts w:eastAsia="Times New Roman"/>
                <w:color w:val="000000"/>
                <w:sz w:val="18"/>
                <w:szCs w:val="18"/>
                <w:lang w:eastAsia="ru-RU"/>
              </w:rPr>
            </w:pPr>
            <w:r w:rsidRPr="00022625">
              <w:rPr>
                <w:rFonts w:eastAsia="Times New Roman"/>
                <w:color w:val="000000"/>
                <w:sz w:val="18"/>
                <w:szCs w:val="18"/>
                <w:lang w:eastAsia="ru-RU"/>
              </w:rPr>
              <w:t>Иргизский</w:t>
            </w:r>
          </w:p>
        </w:tc>
        <w:tc>
          <w:tcPr>
            <w:tcW w:w="529" w:type="pct"/>
            <w:shd w:val="clear" w:color="auto" w:fill="auto"/>
            <w:vAlign w:val="bottom"/>
            <w:hideMark/>
          </w:tcPr>
          <w:p w14:paraId="5EAF08BF"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110,7</w:t>
            </w:r>
          </w:p>
        </w:tc>
        <w:tc>
          <w:tcPr>
            <w:tcW w:w="2183" w:type="pct"/>
            <w:shd w:val="clear" w:color="auto" w:fill="auto"/>
            <w:vAlign w:val="bottom"/>
            <w:hideMark/>
          </w:tcPr>
          <w:p w14:paraId="7BEF7381"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w:t>
            </w:r>
          </w:p>
        </w:tc>
        <w:tc>
          <w:tcPr>
            <w:tcW w:w="510" w:type="pct"/>
            <w:shd w:val="clear" w:color="auto" w:fill="auto"/>
            <w:vAlign w:val="bottom"/>
            <w:hideMark/>
          </w:tcPr>
          <w:p w14:paraId="2C2F2030"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110,9</w:t>
            </w:r>
          </w:p>
        </w:tc>
        <w:tc>
          <w:tcPr>
            <w:tcW w:w="610" w:type="pct"/>
            <w:shd w:val="clear" w:color="auto" w:fill="auto"/>
            <w:vAlign w:val="bottom"/>
            <w:hideMark/>
          </w:tcPr>
          <w:p w14:paraId="26F2A2E3"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100,6</w:t>
            </w:r>
          </w:p>
        </w:tc>
        <w:tc>
          <w:tcPr>
            <w:tcW w:w="501" w:type="pct"/>
            <w:shd w:val="clear" w:color="auto" w:fill="auto"/>
            <w:vAlign w:val="bottom"/>
            <w:hideMark/>
          </w:tcPr>
          <w:p w14:paraId="455FA2F3" w14:textId="77777777" w:rsidR="00022625" w:rsidRPr="00022625" w:rsidRDefault="00022625" w:rsidP="0013601C">
            <w:pPr>
              <w:jc w:val="right"/>
              <w:rPr>
                <w:rFonts w:eastAsia="Times New Roman"/>
                <w:color w:val="000000"/>
                <w:sz w:val="18"/>
                <w:szCs w:val="18"/>
                <w:lang w:eastAsia="ru-RU"/>
              </w:rPr>
            </w:pPr>
            <w:r w:rsidRPr="00022625">
              <w:rPr>
                <w:rFonts w:eastAsia="Times New Roman"/>
                <w:color w:val="000000"/>
                <w:sz w:val="18"/>
                <w:szCs w:val="18"/>
                <w:lang w:eastAsia="ru-RU"/>
              </w:rPr>
              <w:t>126,8</w:t>
            </w:r>
          </w:p>
        </w:tc>
      </w:tr>
    </w:tbl>
    <w:p w14:paraId="5DE0D6AA" w14:textId="77777777" w:rsidR="00022625" w:rsidRPr="00413A30" w:rsidRDefault="00022625" w:rsidP="00FB7CC3">
      <w:pPr>
        <w:ind w:right="57" w:firstLine="709"/>
        <w:jc w:val="both"/>
        <w:rPr>
          <w:rFonts w:eastAsia="Times New Roman"/>
          <w:szCs w:val="20"/>
          <w:lang w:eastAsia="ru-KZ"/>
        </w:rPr>
      </w:pPr>
    </w:p>
    <w:p w14:paraId="11FDEBF0" w14:textId="113442CB" w:rsidR="00FB7CC3" w:rsidRPr="00413A30" w:rsidRDefault="00FB7CC3" w:rsidP="00FB7CC3">
      <w:pPr>
        <w:ind w:right="57" w:firstLine="709"/>
        <w:jc w:val="both"/>
        <w:rPr>
          <w:rFonts w:eastAsia="Times New Roman"/>
          <w:szCs w:val="20"/>
          <w:lang w:eastAsia="ru-KZ"/>
        </w:rPr>
      </w:pPr>
      <w:r w:rsidRPr="00413A30">
        <w:rPr>
          <w:rFonts w:eastAsia="Times New Roman"/>
          <w:szCs w:val="20"/>
          <w:u w:val="single"/>
          <w:lang w:eastAsia="ru-KZ"/>
        </w:rPr>
        <w:lastRenderedPageBreak/>
        <w:t xml:space="preserve">Труд и доходы. </w:t>
      </w:r>
      <w:r w:rsidRPr="00413A30">
        <w:rPr>
          <w:rFonts w:eastAsia="Times New Roman"/>
          <w:szCs w:val="20"/>
          <w:lang w:eastAsia="ru-KZ"/>
        </w:rPr>
        <w:t>Численность безработных в I квартале 2025 года составила 23 тыс. человек.Уровень безработицы составил 4,7 % к численности рабочей силы. Численность лиц, зарегистрированных в органах занятости в качестве безработных, на 1 июня 2025 года составила 21075 человек, или 4,3% к численности рабочей силы. Среднемесячная номинальная заработная плата, начисленная работникам (без малых предприятий, занимающихся предпринимательской деятельностью), в I квартале 2025 года составила 385569 тенге, прирост к І кварталу 2024 года составил 11,5%. Индекс реальной заработной платы в I квартале 2025 года составил 101,8%.</w:t>
      </w:r>
    </w:p>
    <w:p w14:paraId="36B5B0A2" w14:textId="59F4284F" w:rsidR="002A6AC5" w:rsidRDefault="00FB7CC3" w:rsidP="00FB7CC3">
      <w:pPr>
        <w:ind w:right="57" w:firstLine="709"/>
        <w:jc w:val="both"/>
        <w:rPr>
          <w:rFonts w:eastAsia="Times New Roman"/>
          <w:szCs w:val="20"/>
          <w:lang w:eastAsia="ru-KZ"/>
        </w:rPr>
      </w:pPr>
      <w:r w:rsidRPr="00413A30">
        <w:rPr>
          <w:rFonts w:eastAsia="Times New Roman"/>
          <w:szCs w:val="20"/>
          <w:lang w:eastAsia="ru-KZ"/>
        </w:rPr>
        <w:t>Среднедушевые номинальные денежные доходы населения по оценке в IV квартале 2024 года составили 205010 тенге, что на 14,8% выше, чем в IV квартале 2023 года, темп роста реальных денежных доходов за указанный период – 5,7%.</w:t>
      </w:r>
    </w:p>
    <w:p w14:paraId="57E7D2A1" w14:textId="01634C98" w:rsidR="00022625" w:rsidRPr="00275C54" w:rsidRDefault="00022625" w:rsidP="00022625">
      <w:pPr>
        <w:pStyle w:val="afff"/>
        <w:keepNext/>
        <w:spacing w:before="0" w:after="0"/>
        <w:rPr>
          <w:b w:val="0"/>
          <w:lang w:val="kk-KZ"/>
        </w:rPr>
      </w:pPr>
      <w:bookmarkStart w:id="88" w:name="_Toc236236752"/>
      <w:r>
        <w:t xml:space="preserve">Таблица </w:t>
      </w:r>
      <w:r w:rsidR="00D20DBB">
        <w:fldChar w:fldCharType="begin"/>
      </w:r>
      <w:r w:rsidR="00D20DBB">
        <w:instrText xml:space="preserve"> STYLEREF 1 \s </w:instrText>
      </w:r>
      <w:r w:rsidR="00D20DBB">
        <w:fldChar w:fldCharType="separate"/>
      </w:r>
      <w:r w:rsidR="00D6182F">
        <w:rPr>
          <w:noProof/>
        </w:rPr>
        <w:t>3</w:t>
      </w:r>
      <w:r w:rsidR="00D20DBB">
        <w:rPr>
          <w:noProof/>
        </w:rPr>
        <w:fldChar w:fldCharType="end"/>
      </w:r>
      <w:r>
        <w:t>.</w:t>
      </w:r>
      <w:r w:rsidR="00D20DBB">
        <w:fldChar w:fldCharType="begin"/>
      </w:r>
      <w:r w:rsidR="00D20DBB">
        <w:instrText xml:space="preserve"> SEQ Таблица \* ARABIC \s 1 </w:instrText>
      </w:r>
      <w:r w:rsidR="00D20DBB">
        <w:fldChar w:fldCharType="separate"/>
      </w:r>
      <w:r w:rsidR="00D6182F">
        <w:rPr>
          <w:noProof/>
        </w:rPr>
        <w:t>3</w:t>
      </w:r>
      <w:r w:rsidR="00D20DBB">
        <w:rPr>
          <w:noProof/>
        </w:rPr>
        <w:fldChar w:fldCharType="end"/>
      </w:r>
      <w:r w:rsidRPr="00275C54">
        <w:t xml:space="preserve"> Занятое население на основной работе по видам экономической деятельности и статусу занятости по районам</w:t>
      </w:r>
      <w:r w:rsidRPr="00275C54">
        <w:rPr>
          <w:lang w:val="kk-KZ"/>
        </w:rPr>
        <w:t xml:space="preserve"> Актюбинской</w:t>
      </w:r>
      <w:r w:rsidRPr="00275C54">
        <w:t xml:space="preserve"> области за 2025г</w:t>
      </w:r>
      <w:r w:rsidRPr="00275C54">
        <w:rPr>
          <w:lang w:val="kk-KZ"/>
        </w:rPr>
        <w:t>.</w:t>
      </w:r>
      <w:bookmarkEnd w:id="88"/>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770"/>
        <w:gridCol w:w="835"/>
        <w:gridCol w:w="846"/>
        <w:gridCol w:w="863"/>
        <w:gridCol w:w="835"/>
        <w:gridCol w:w="846"/>
        <w:gridCol w:w="863"/>
        <w:gridCol w:w="757"/>
        <w:gridCol w:w="846"/>
        <w:gridCol w:w="863"/>
      </w:tblGrid>
      <w:tr w:rsidR="00022625" w:rsidRPr="00022625" w14:paraId="5DFB1905" w14:textId="77777777" w:rsidTr="00022625">
        <w:trPr>
          <w:trHeight w:val="225"/>
        </w:trPr>
        <w:tc>
          <w:tcPr>
            <w:tcW w:w="449" w:type="pct"/>
            <w:vMerge w:val="restart"/>
            <w:shd w:val="clear" w:color="auto" w:fill="auto"/>
            <w:noWrap/>
            <w:vAlign w:val="center"/>
            <w:hideMark/>
          </w:tcPr>
          <w:p w14:paraId="73885ED9" w14:textId="77777777" w:rsidR="00022625" w:rsidRPr="00022625" w:rsidRDefault="00022625" w:rsidP="0013601C">
            <w:pPr>
              <w:jc w:val="center"/>
              <w:rPr>
                <w:rFonts w:eastAsia="Times New Roman"/>
                <w:sz w:val="18"/>
                <w:szCs w:val="18"/>
                <w:lang w:eastAsia="ru-RU"/>
              </w:rPr>
            </w:pPr>
            <w:r w:rsidRPr="00022625">
              <w:rPr>
                <w:rFonts w:eastAsia="Times New Roman"/>
                <w:sz w:val="18"/>
                <w:szCs w:val="18"/>
                <w:lang w:eastAsia="ru-RU"/>
              </w:rPr>
              <w:t> </w:t>
            </w:r>
          </w:p>
        </w:tc>
        <w:tc>
          <w:tcPr>
            <w:tcW w:w="805" w:type="pct"/>
            <w:gridSpan w:val="3"/>
            <w:shd w:val="clear" w:color="auto" w:fill="auto"/>
            <w:vAlign w:val="center"/>
            <w:hideMark/>
          </w:tcPr>
          <w:p w14:paraId="51ABAE68" w14:textId="77777777" w:rsidR="00022625" w:rsidRPr="00022625" w:rsidRDefault="00022625" w:rsidP="0013601C">
            <w:pPr>
              <w:jc w:val="center"/>
              <w:rPr>
                <w:rFonts w:eastAsia="Times New Roman"/>
                <w:sz w:val="18"/>
                <w:szCs w:val="18"/>
                <w:lang w:eastAsia="ru-RU"/>
              </w:rPr>
            </w:pPr>
            <w:r w:rsidRPr="00022625">
              <w:rPr>
                <w:rFonts w:eastAsia="Times New Roman"/>
                <w:sz w:val="18"/>
                <w:szCs w:val="18"/>
                <w:lang w:eastAsia="ru-RU"/>
              </w:rPr>
              <w:t>Всего</w:t>
            </w:r>
          </w:p>
        </w:tc>
        <w:tc>
          <w:tcPr>
            <w:tcW w:w="3745" w:type="pct"/>
            <w:gridSpan w:val="6"/>
            <w:shd w:val="clear" w:color="auto" w:fill="auto"/>
            <w:vAlign w:val="center"/>
            <w:hideMark/>
          </w:tcPr>
          <w:p w14:paraId="424EA41F" w14:textId="77777777" w:rsidR="00022625" w:rsidRPr="00022625" w:rsidRDefault="00022625" w:rsidP="0013601C">
            <w:pPr>
              <w:jc w:val="center"/>
              <w:rPr>
                <w:rFonts w:eastAsia="Times New Roman"/>
                <w:sz w:val="18"/>
                <w:szCs w:val="18"/>
                <w:lang w:eastAsia="ru-RU"/>
              </w:rPr>
            </w:pPr>
            <w:r w:rsidRPr="00022625">
              <w:rPr>
                <w:rFonts w:eastAsia="Times New Roman"/>
                <w:sz w:val="18"/>
                <w:szCs w:val="18"/>
                <w:lang w:eastAsia="ru-RU"/>
              </w:rPr>
              <w:t>В том числе</w:t>
            </w:r>
          </w:p>
        </w:tc>
      </w:tr>
      <w:tr w:rsidR="00022625" w:rsidRPr="00022625" w14:paraId="78C651FC" w14:textId="77777777" w:rsidTr="00022625">
        <w:trPr>
          <w:trHeight w:val="225"/>
        </w:trPr>
        <w:tc>
          <w:tcPr>
            <w:tcW w:w="449" w:type="pct"/>
            <w:vMerge/>
            <w:vAlign w:val="center"/>
            <w:hideMark/>
          </w:tcPr>
          <w:p w14:paraId="04FBB3E8" w14:textId="77777777" w:rsidR="00022625" w:rsidRPr="00022625" w:rsidRDefault="00022625" w:rsidP="0013601C">
            <w:pPr>
              <w:rPr>
                <w:rFonts w:eastAsia="Times New Roman"/>
                <w:sz w:val="18"/>
                <w:szCs w:val="18"/>
                <w:lang w:eastAsia="ru-RU"/>
              </w:rPr>
            </w:pPr>
          </w:p>
        </w:tc>
        <w:tc>
          <w:tcPr>
            <w:tcW w:w="194" w:type="pct"/>
            <w:vMerge w:val="restart"/>
            <w:shd w:val="clear" w:color="auto" w:fill="auto"/>
            <w:vAlign w:val="center"/>
            <w:hideMark/>
          </w:tcPr>
          <w:p w14:paraId="47316BA6" w14:textId="77777777" w:rsidR="00022625" w:rsidRPr="00022625" w:rsidRDefault="00022625" w:rsidP="0013601C">
            <w:pPr>
              <w:jc w:val="center"/>
              <w:rPr>
                <w:rFonts w:eastAsia="Times New Roman"/>
                <w:sz w:val="18"/>
                <w:szCs w:val="18"/>
                <w:lang w:eastAsia="ru-RU"/>
              </w:rPr>
            </w:pPr>
            <w:r w:rsidRPr="00022625">
              <w:rPr>
                <w:rFonts w:eastAsia="Times New Roman"/>
                <w:sz w:val="18"/>
                <w:szCs w:val="18"/>
                <w:lang w:eastAsia="ru-RU"/>
              </w:rPr>
              <w:t xml:space="preserve"> оба пола</w:t>
            </w:r>
          </w:p>
        </w:tc>
        <w:tc>
          <w:tcPr>
            <w:tcW w:w="612" w:type="pct"/>
            <w:gridSpan w:val="2"/>
            <w:shd w:val="clear" w:color="auto" w:fill="auto"/>
            <w:vAlign w:val="center"/>
            <w:hideMark/>
          </w:tcPr>
          <w:p w14:paraId="4DFBAB20" w14:textId="77777777" w:rsidR="00022625" w:rsidRPr="00022625" w:rsidRDefault="00022625" w:rsidP="0013601C">
            <w:pPr>
              <w:jc w:val="center"/>
              <w:rPr>
                <w:rFonts w:eastAsia="Times New Roman"/>
                <w:sz w:val="18"/>
                <w:szCs w:val="18"/>
                <w:lang w:eastAsia="ru-RU"/>
              </w:rPr>
            </w:pPr>
            <w:r w:rsidRPr="00022625">
              <w:rPr>
                <w:rFonts w:eastAsia="Times New Roman"/>
                <w:sz w:val="18"/>
                <w:szCs w:val="18"/>
                <w:lang w:eastAsia="ru-RU"/>
              </w:rPr>
              <w:t>в том числе</w:t>
            </w:r>
          </w:p>
        </w:tc>
        <w:tc>
          <w:tcPr>
            <w:tcW w:w="805" w:type="pct"/>
            <w:gridSpan w:val="3"/>
            <w:shd w:val="clear" w:color="auto" w:fill="auto"/>
            <w:vAlign w:val="center"/>
            <w:hideMark/>
          </w:tcPr>
          <w:p w14:paraId="4AE0D313" w14:textId="77777777" w:rsidR="00022625" w:rsidRPr="00022625" w:rsidRDefault="00022625" w:rsidP="0013601C">
            <w:pPr>
              <w:jc w:val="center"/>
              <w:rPr>
                <w:rFonts w:eastAsia="Times New Roman"/>
                <w:sz w:val="18"/>
                <w:szCs w:val="18"/>
                <w:lang w:eastAsia="ru-RU"/>
              </w:rPr>
            </w:pPr>
            <w:r w:rsidRPr="00022625">
              <w:rPr>
                <w:rFonts w:eastAsia="Times New Roman"/>
                <w:sz w:val="18"/>
                <w:szCs w:val="18"/>
                <w:lang w:eastAsia="ru-RU"/>
              </w:rPr>
              <w:t>наемные работники</w:t>
            </w:r>
          </w:p>
        </w:tc>
        <w:tc>
          <w:tcPr>
            <w:tcW w:w="2940" w:type="pct"/>
            <w:gridSpan w:val="3"/>
            <w:shd w:val="clear" w:color="auto" w:fill="auto"/>
            <w:vAlign w:val="center"/>
            <w:hideMark/>
          </w:tcPr>
          <w:p w14:paraId="2E0E61AF" w14:textId="77777777" w:rsidR="00022625" w:rsidRPr="00022625" w:rsidRDefault="00022625" w:rsidP="0013601C">
            <w:pPr>
              <w:jc w:val="center"/>
              <w:rPr>
                <w:rFonts w:eastAsia="Times New Roman"/>
                <w:sz w:val="18"/>
                <w:szCs w:val="18"/>
                <w:lang w:eastAsia="ru-RU"/>
              </w:rPr>
            </w:pPr>
            <w:r w:rsidRPr="00022625">
              <w:rPr>
                <w:rFonts w:eastAsia="Times New Roman"/>
                <w:sz w:val="18"/>
                <w:szCs w:val="18"/>
                <w:lang w:eastAsia="ru-RU"/>
              </w:rPr>
              <w:t>другие категории занятого населения</w:t>
            </w:r>
          </w:p>
        </w:tc>
      </w:tr>
      <w:tr w:rsidR="00022625" w:rsidRPr="00022625" w14:paraId="7BEF9B5D" w14:textId="77777777" w:rsidTr="00022625">
        <w:trPr>
          <w:trHeight w:val="225"/>
        </w:trPr>
        <w:tc>
          <w:tcPr>
            <w:tcW w:w="449" w:type="pct"/>
            <w:vMerge/>
            <w:vAlign w:val="center"/>
            <w:hideMark/>
          </w:tcPr>
          <w:p w14:paraId="6B442176" w14:textId="77777777" w:rsidR="00022625" w:rsidRPr="00022625" w:rsidRDefault="00022625" w:rsidP="0013601C">
            <w:pPr>
              <w:rPr>
                <w:rFonts w:eastAsia="Times New Roman"/>
                <w:sz w:val="18"/>
                <w:szCs w:val="18"/>
                <w:lang w:eastAsia="ru-RU"/>
              </w:rPr>
            </w:pPr>
          </w:p>
        </w:tc>
        <w:tc>
          <w:tcPr>
            <w:tcW w:w="194" w:type="pct"/>
            <w:vMerge/>
            <w:vAlign w:val="center"/>
            <w:hideMark/>
          </w:tcPr>
          <w:p w14:paraId="2FC4A1E1" w14:textId="77777777" w:rsidR="00022625" w:rsidRPr="00022625" w:rsidRDefault="00022625" w:rsidP="0013601C">
            <w:pPr>
              <w:rPr>
                <w:rFonts w:eastAsia="Times New Roman"/>
                <w:sz w:val="18"/>
                <w:szCs w:val="18"/>
                <w:lang w:eastAsia="ru-RU"/>
              </w:rPr>
            </w:pPr>
          </w:p>
        </w:tc>
        <w:tc>
          <w:tcPr>
            <w:tcW w:w="300" w:type="pct"/>
            <w:vMerge w:val="restart"/>
            <w:shd w:val="clear" w:color="auto" w:fill="auto"/>
            <w:vAlign w:val="center"/>
            <w:hideMark/>
          </w:tcPr>
          <w:p w14:paraId="258311E0" w14:textId="77777777" w:rsidR="00022625" w:rsidRPr="00022625" w:rsidRDefault="00022625" w:rsidP="0013601C">
            <w:pPr>
              <w:jc w:val="center"/>
              <w:rPr>
                <w:rFonts w:eastAsia="Times New Roman"/>
                <w:sz w:val="18"/>
                <w:szCs w:val="18"/>
                <w:lang w:eastAsia="ru-RU"/>
              </w:rPr>
            </w:pPr>
            <w:r w:rsidRPr="00022625">
              <w:rPr>
                <w:rFonts w:eastAsia="Times New Roman"/>
                <w:sz w:val="18"/>
                <w:szCs w:val="18"/>
                <w:lang w:eastAsia="ru-RU"/>
              </w:rPr>
              <w:t>мужчины</w:t>
            </w:r>
          </w:p>
        </w:tc>
        <w:tc>
          <w:tcPr>
            <w:tcW w:w="312" w:type="pct"/>
            <w:vMerge w:val="restart"/>
            <w:shd w:val="clear" w:color="auto" w:fill="auto"/>
            <w:vAlign w:val="center"/>
            <w:hideMark/>
          </w:tcPr>
          <w:p w14:paraId="30518FC0" w14:textId="77777777" w:rsidR="00022625" w:rsidRPr="00022625" w:rsidRDefault="00022625" w:rsidP="0013601C">
            <w:pPr>
              <w:jc w:val="center"/>
              <w:rPr>
                <w:rFonts w:eastAsia="Times New Roman"/>
                <w:sz w:val="18"/>
                <w:szCs w:val="18"/>
                <w:lang w:eastAsia="ru-RU"/>
              </w:rPr>
            </w:pPr>
            <w:r w:rsidRPr="00022625">
              <w:rPr>
                <w:rFonts w:eastAsia="Times New Roman"/>
                <w:sz w:val="18"/>
                <w:szCs w:val="18"/>
                <w:lang w:eastAsia="ru-RU"/>
              </w:rPr>
              <w:t>женщины</w:t>
            </w:r>
          </w:p>
        </w:tc>
        <w:tc>
          <w:tcPr>
            <w:tcW w:w="194" w:type="pct"/>
            <w:vMerge w:val="restart"/>
            <w:shd w:val="clear" w:color="auto" w:fill="auto"/>
            <w:vAlign w:val="center"/>
            <w:hideMark/>
          </w:tcPr>
          <w:p w14:paraId="44047644" w14:textId="77777777" w:rsidR="00022625" w:rsidRPr="00022625" w:rsidRDefault="00022625" w:rsidP="0013601C">
            <w:pPr>
              <w:jc w:val="center"/>
              <w:rPr>
                <w:rFonts w:eastAsia="Times New Roman"/>
                <w:sz w:val="18"/>
                <w:szCs w:val="18"/>
                <w:lang w:eastAsia="ru-RU"/>
              </w:rPr>
            </w:pPr>
            <w:r w:rsidRPr="00022625">
              <w:rPr>
                <w:rFonts w:eastAsia="Times New Roman"/>
                <w:sz w:val="18"/>
                <w:szCs w:val="18"/>
                <w:lang w:eastAsia="ru-RU"/>
              </w:rPr>
              <w:t xml:space="preserve"> оба пола</w:t>
            </w:r>
          </w:p>
        </w:tc>
        <w:tc>
          <w:tcPr>
            <w:tcW w:w="612" w:type="pct"/>
            <w:gridSpan w:val="2"/>
            <w:shd w:val="clear" w:color="auto" w:fill="auto"/>
            <w:vAlign w:val="center"/>
            <w:hideMark/>
          </w:tcPr>
          <w:p w14:paraId="7A39ED69" w14:textId="77777777" w:rsidR="00022625" w:rsidRPr="00022625" w:rsidRDefault="00022625" w:rsidP="0013601C">
            <w:pPr>
              <w:jc w:val="center"/>
              <w:rPr>
                <w:rFonts w:eastAsia="Times New Roman"/>
                <w:sz w:val="18"/>
                <w:szCs w:val="18"/>
                <w:lang w:eastAsia="ru-RU"/>
              </w:rPr>
            </w:pPr>
            <w:r w:rsidRPr="00022625">
              <w:rPr>
                <w:rFonts w:eastAsia="Times New Roman"/>
                <w:sz w:val="18"/>
                <w:szCs w:val="18"/>
                <w:lang w:eastAsia="ru-RU"/>
              </w:rPr>
              <w:t>в том числе</w:t>
            </w:r>
          </w:p>
        </w:tc>
        <w:tc>
          <w:tcPr>
            <w:tcW w:w="1497" w:type="pct"/>
            <w:vMerge w:val="restart"/>
            <w:shd w:val="clear" w:color="auto" w:fill="auto"/>
            <w:vAlign w:val="center"/>
            <w:hideMark/>
          </w:tcPr>
          <w:p w14:paraId="1B55C5C4" w14:textId="77777777" w:rsidR="00022625" w:rsidRPr="00022625" w:rsidRDefault="00022625" w:rsidP="0013601C">
            <w:pPr>
              <w:jc w:val="center"/>
              <w:rPr>
                <w:rFonts w:eastAsia="Times New Roman"/>
                <w:sz w:val="18"/>
                <w:szCs w:val="18"/>
                <w:lang w:eastAsia="ru-RU"/>
              </w:rPr>
            </w:pPr>
            <w:r w:rsidRPr="00022625">
              <w:rPr>
                <w:rFonts w:eastAsia="Times New Roman"/>
                <w:sz w:val="18"/>
                <w:szCs w:val="18"/>
                <w:lang w:eastAsia="ru-RU"/>
              </w:rPr>
              <w:t xml:space="preserve"> оба пола</w:t>
            </w:r>
          </w:p>
        </w:tc>
        <w:tc>
          <w:tcPr>
            <w:tcW w:w="1443" w:type="pct"/>
            <w:gridSpan w:val="2"/>
            <w:shd w:val="clear" w:color="auto" w:fill="auto"/>
            <w:vAlign w:val="center"/>
            <w:hideMark/>
          </w:tcPr>
          <w:p w14:paraId="4490A3FB" w14:textId="77777777" w:rsidR="00022625" w:rsidRPr="00022625" w:rsidRDefault="00022625" w:rsidP="0013601C">
            <w:pPr>
              <w:jc w:val="center"/>
              <w:rPr>
                <w:rFonts w:eastAsia="Times New Roman"/>
                <w:sz w:val="18"/>
                <w:szCs w:val="18"/>
                <w:lang w:eastAsia="ru-RU"/>
              </w:rPr>
            </w:pPr>
            <w:r w:rsidRPr="00022625">
              <w:rPr>
                <w:rFonts w:eastAsia="Times New Roman"/>
                <w:sz w:val="18"/>
                <w:szCs w:val="18"/>
                <w:lang w:eastAsia="ru-RU"/>
              </w:rPr>
              <w:t>в том числе</w:t>
            </w:r>
          </w:p>
        </w:tc>
      </w:tr>
      <w:tr w:rsidR="00022625" w:rsidRPr="00022625" w14:paraId="6CAE80B1" w14:textId="77777777" w:rsidTr="00022625">
        <w:trPr>
          <w:trHeight w:val="225"/>
        </w:trPr>
        <w:tc>
          <w:tcPr>
            <w:tcW w:w="449" w:type="pct"/>
            <w:vMerge/>
            <w:vAlign w:val="center"/>
            <w:hideMark/>
          </w:tcPr>
          <w:p w14:paraId="32282E0E" w14:textId="77777777" w:rsidR="00022625" w:rsidRPr="00022625" w:rsidRDefault="00022625" w:rsidP="0013601C">
            <w:pPr>
              <w:rPr>
                <w:rFonts w:eastAsia="Times New Roman"/>
                <w:sz w:val="18"/>
                <w:szCs w:val="18"/>
                <w:lang w:eastAsia="ru-RU"/>
              </w:rPr>
            </w:pPr>
          </w:p>
        </w:tc>
        <w:tc>
          <w:tcPr>
            <w:tcW w:w="194" w:type="pct"/>
            <w:vMerge/>
            <w:vAlign w:val="center"/>
            <w:hideMark/>
          </w:tcPr>
          <w:p w14:paraId="4A7B9EE2" w14:textId="77777777" w:rsidR="00022625" w:rsidRPr="00022625" w:rsidRDefault="00022625" w:rsidP="0013601C">
            <w:pPr>
              <w:rPr>
                <w:rFonts w:eastAsia="Times New Roman"/>
                <w:sz w:val="18"/>
                <w:szCs w:val="18"/>
                <w:lang w:eastAsia="ru-RU"/>
              </w:rPr>
            </w:pPr>
          </w:p>
        </w:tc>
        <w:tc>
          <w:tcPr>
            <w:tcW w:w="300" w:type="pct"/>
            <w:vMerge/>
            <w:vAlign w:val="center"/>
            <w:hideMark/>
          </w:tcPr>
          <w:p w14:paraId="038B2F1A" w14:textId="77777777" w:rsidR="00022625" w:rsidRPr="00022625" w:rsidRDefault="00022625" w:rsidP="0013601C">
            <w:pPr>
              <w:rPr>
                <w:rFonts w:eastAsia="Times New Roman"/>
                <w:sz w:val="18"/>
                <w:szCs w:val="18"/>
                <w:lang w:eastAsia="ru-RU"/>
              </w:rPr>
            </w:pPr>
          </w:p>
        </w:tc>
        <w:tc>
          <w:tcPr>
            <w:tcW w:w="312" w:type="pct"/>
            <w:vMerge/>
            <w:vAlign w:val="center"/>
            <w:hideMark/>
          </w:tcPr>
          <w:p w14:paraId="0D9ABA9C" w14:textId="77777777" w:rsidR="00022625" w:rsidRPr="00022625" w:rsidRDefault="00022625" w:rsidP="0013601C">
            <w:pPr>
              <w:rPr>
                <w:rFonts w:eastAsia="Times New Roman"/>
                <w:sz w:val="18"/>
                <w:szCs w:val="18"/>
                <w:lang w:eastAsia="ru-RU"/>
              </w:rPr>
            </w:pPr>
          </w:p>
        </w:tc>
        <w:tc>
          <w:tcPr>
            <w:tcW w:w="194" w:type="pct"/>
            <w:vMerge/>
            <w:vAlign w:val="center"/>
            <w:hideMark/>
          </w:tcPr>
          <w:p w14:paraId="03F5B510" w14:textId="77777777" w:rsidR="00022625" w:rsidRPr="00022625" w:rsidRDefault="00022625" w:rsidP="0013601C">
            <w:pPr>
              <w:rPr>
                <w:rFonts w:eastAsia="Times New Roman"/>
                <w:sz w:val="18"/>
                <w:szCs w:val="18"/>
                <w:lang w:eastAsia="ru-RU"/>
              </w:rPr>
            </w:pPr>
          </w:p>
        </w:tc>
        <w:tc>
          <w:tcPr>
            <w:tcW w:w="300" w:type="pct"/>
            <w:shd w:val="clear" w:color="auto" w:fill="auto"/>
            <w:vAlign w:val="center"/>
            <w:hideMark/>
          </w:tcPr>
          <w:p w14:paraId="042FD7BF" w14:textId="77777777" w:rsidR="00022625" w:rsidRPr="00022625" w:rsidRDefault="00022625" w:rsidP="0013601C">
            <w:pPr>
              <w:jc w:val="center"/>
              <w:rPr>
                <w:rFonts w:eastAsia="Times New Roman"/>
                <w:sz w:val="18"/>
                <w:szCs w:val="18"/>
                <w:lang w:eastAsia="ru-RU"/>
              </w:rPr>
            </w:pPr>
            <w:r w:rsidRPr="00022625">
              <w:rPr>
                <w:rFonts w:eastAsia="Times New Roman"/>
                <w:sz w:val="18"/>
                <w:szCs w:val="18"/>
                <w:lang w:eastAsia="ru-RU"/>
              </w:rPr>
              <w:t>мужчины</w:t>
            </w:r>
          </w:p>
        </w:tc>
        <w:tc>
          <w:tcPr>
            <w:tcW w:w="312" w:type="pct"/>
            <w:shd w:val="clear" w:color="auto" w:fill="auto"/>
            <w:vAlign w:val="center"/>
            <w:hideMark/>
          </w:tcPr>
          <w:p w14:paraId="3A745EF4" w14:textId="77777777" w:rsidR="00022625" w:rsidRPr="00022625" w:rsidRDefault="00022625" w:rsidP="0013601C">
            <w:pPr>
              <w:jc w:val="center"/>
              <w:rPr>
                <w:rFonts w:eastAsia="Times New Roman"/>
                <w:sz w:val="18"/>
                <w:szCs w:val="18"/>
                <w:lang w:eastAsia="ru-RU"/>
              </w:rPr>
            </w:pPr>
            <w:r w:rsidRPr="00022625">
              <w:rPr>
                <w:rFonts w:eastAsia="Times New Roman"/>
                <w:sz w:val="18"/>
                <w:szCs w:val="18"/>
                <w:lang w:eastAsia="ru-RU"/>
              </w:rPr>
              <w:t>женщины</w:t>
            </w:r>
          </w:p>
        </w:tc>
        <w:tc>
          <w:tcPr>
            <w:tcW w:w="1497" w:type="pct"/>
            <w:vMerge/>
            <w:vAlign w:val="center"/>
            <w:hideMark/>
          </w:tcPr>
          <w:p w14:paraId="1D6B82B2" w14:textId="77777777" w:rsidR="00022625" w:rsidRPr="00022625" w:rsidRDefault="00022625" w:rsidP="0013601C">
            <w:pPr>
              <w:rPr>
                <w:rFonts w:eastAsia="Times New Roman"/>
                <w:sz w:val="18"/>
                <w:szCs w:val="18"/>
                <w:lang w:eastAsia="ru-RU"/>
              </w:rPr>
            </w:pPr>
          </w:p>
        </w:tc>
        <w:tc>
          <w:tcPr>
            <w:tcW w:w="951" w:type="pct"/>
            <w:shd w:val="clear" w:color="auto" w:fill="auto"/>
            <w:vAlign w:val="center"/>
            <w:hideMark/>
          </w:tcPr>
          <w:p w14:paraId="4081A827" w14:textId="77777777" w:rsidR="00022625" w:rsidRPr="00022625" w:rsidRDefault="00022625" w:rsidP="0013601C">
            <w:pPr>
              <w:jc w:val="center"/>
              <w:rPr>
                <w:rFonts w:eastAsia="Times New Roman"/>
                <w:sz w:val="18"/>
                <w:szCs w:val="18"/>
                <w:lang w:eastAsia="ru-RU"/>
              </w:rPr>
            </w:pPr>
            <w:r w:rsidRPr="00022625">
              <w:rPr>
                <w:rFonts w:eastAsia="Times New Roman"/>
                <w:sz w:val="18"/>
                <w:szCs w:val="18"/>
                <w:lang w:eastAsia="ru-RU"/>
              </w:rPr>
              <w:t>мужчины</w:t>
            </w:r>
          </w:p>
        </w:tc>
        <w:tc>
          <w:tcPr>
            <w:tcW w:w="492" w:type="pct"/>
            <w:shd w:val="clear" w:color="auto" w:fill="auto"/>
            <w:vAlign w:val="center"/>
            <w:hideMark/>
          </w:tcPr>
          <w:p w14:paraId="491CB091" w14:textId="77777777" w:rsidR="00022625" w:rsidRPr="00022625" w:rsidRDefault="00022625" w:rsidP="0013601C">
            <w:pPr>
              <w:jc w:val="center"/>
              <w:rPr>
                <w:rFonts w:eastAsia="Times New Roman"/>
                <w:sz w:val="18"/>
                <w:szCs w:val="18"/>
                <w:lang w:eastAsia="ru-RU"/>
              </w:rPr>
            </w:pPr>
            <w:r w:rsidRPr="00022625">
              <w:rPr>
                <w:rFonts w:eastAsia="Times New Roman"/>
                <w:sz w:val="18"/>
                <w:szCs w:val="18"/>
                <w:lang w:eastAsia="ru-RU"/>
              </w:rPr>
              <w:t>женщины</w:t>
            </w:r>
          </w:p>
        </w:tc>
      </w:tr>
      <w:tr w:rsidR="00022625" w:rsidRPr="00022625" w14:paraId="7D24F42A" w14:textId="77777777" w:rsidTr="00022625">
        <w:trPr>
          <w:trHeight w:val="225"/>
        </w:trPr>
        <w:tc>
          <w:tcPr>
            <w:tcW w:w="5000" w:type="pct"/>
            <w:gridSpan w:val="10"/>
            <w:shd w:val="clear" w:color="auto" w:fill="auto"/>
            <w:vAlign w:val="center"/>
            <w:hideMark/>
          </w:tcPr>
          <w:p w14:paraId="7D8BF438" w14:textId="77777777" w:rsidR="00022625" w:rsidRPr="00022625" w:rsidRDefault="00022625" w:rsidP="0013601C">
            <w:pPr>
              <w:jc w:val="center"/>
              <w:rPr>
                <w:rFonts w:eastAsia="Times New Roman"/>
                <w:b/>
                <w:bCs/>
                <w:sz w:val="18"/>
                <w:szCs w:val="18"/>
                <w:lang w:eastAsia="ru-RU"/>
              </w:rPr>
            </w:pPr>
            <w:r w:rsidRPr="00022625">
              <w:rPr>
                <w:rFonts w:eastAsia="Times New Roman"/>
                <w:b/>
                <w:bCs/>
                <w:sz w:val="18"/>
                <w:szCs w:val="18"/>
                <w:lang w:eastAsia="ru-RU"/>
              </w:rPr>
              <w:t xml:space="preserve">Все виды экономической деятельности </w:t>
            </w:r>
          </w:p>
        </w:tc>
      </w:tr>
      <w:tr w:rsidR="00022625" w:rsidRPr="00022625" w14:paraId="5DEB72C5" w14:textId="77777777" w:rsidTr="00022625">
        <w:trPr>
          <w:trHeight w:val="225"/>
        </w:trPr>
        <w:tc>
          <w:tcPr>
            <w:tcW w:w="449" w:type="pct"/>
            <w:shd w:val="clear" w:color="auto" w:fill="auto"/>
            <w:noWrap/>
            <w:vAlign w:val="bottom"/>
            <w:hideMark/>
          </w:tcPr>
          <w:p w14:paraId="0DB7D7C9" w14:textId="77777777" w:rsidR="00022625" w:rsidRPr="00022625" w:rsidRDefault="00022625" w:rsidP="0013601C">
            <w:pPr>
              <w:rPr>
                <w:rFonts w:eastAsia="Times New Roman"/>
                <w:b/>
                <w:bCs/>
                <w:sz w:val="18"/>
                <w:szCs w:val="18"/>
                <w:lang w:eastAsia="ru-RU"/>
              </w:rPr>
            </w:pPr>
            <w:r w:rsidRPr="00022625">
              <w:rPr>
                <w:rFonts w:eastAsia="Times New Roman"/>
                <w:b/>
                <w:bCs/>
                <w:sz w:val="18"/>
                <w:szCs w:val="18"/>
                <w:lang w:eastAsia="ru-RU"/>
              </w:rPr>
              <w:t>Актюбинская область</w:t>
            </w:r>
          </w:p>
        </w:tc>
        <w:tc>
          <w:tcPr>
            <w:tcW w:w="194" w:type="pct"/>
            <w:shd w:val="clear" w:color="auto" w:fill="auto"/>
            <w:noWrap/>
            <w:vAlign w:val="center"/>
            <w:hideMark/>
          </w:tcPr>
          <w:p w14:paraId="60DDFC7B"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434 939</w:t>
            </w:r>
          </w:p>
        </w:tc>
        <w:tc>
          <w:tcPr>
            <w:tcW w:w="300" w:type="pct"/>
            <w:shd w:val="clear" w:color="auto" w:fill="auto"/>
            <w:noWrap/>
            <w:vAlign w:val="center"/>
            <w:hideMark/>
          </w:tcPr>
          <w:p w14:paraId="3F2BD8F2"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230 518</w:t>
            </w:r>
          </w:p>
        </w:tc>
        <w:tc>
          <w:tcPr>
            <w:tcW w:w="312" w:type="pct"/>
            <w:shd w:val="clear" w:color="auto" w:fill="auto"/>
            <w:noWrap/>
            <w:vAlign w:val="center"/>
            <w:hideMark/>
          </w:tcPr>
          <w:p w14:paraId="102E82B9"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204 421</w:t>
            </w:r>
          </w:p>
        </w:tc>
        <w:tc>
          <w:tcPr>
            <w:tcW w:w="194" w:type="pct"/>
            <w:shd w:val="clear" w:color="auto" w:fill="auto"/>
            <w:noWrap/>
            <w:vAlign w:val="center"/>
            <w:hideMark/>
          </w:tcPr>
          <w:p w14:paraId="6359BFA2"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366 155</w:t>
            </w:r>
          </w:p>
        </w:tc>
        <w:tc>
          <w:tcPr>
            <w:tcW w:w="300" w:type="pct"/>
            <w:shd w:val="clear" w:color="auto" w:fill="auto"/>
            <w:noWrap/>
            <w:vAlign w:val="center"/>
            <w:hideMark/>
          </w:tcPr>
          <w:p w14:paraId="05198E2F"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188 387</w:t>
            </w:r>
          </w:p>
        </w:tc>
        <w:tc>
          <w:tcPr>
            <w:tcW w:w="312" w:type="pct"/>
            <w:shd w:val="clear" w:color="auto" w:fill="auto"/>
            <w:noWrap/>
            <w:vAlign w:val="center"/>
            <w:hideMark/>
          </w:tcPr>
          <w:p w14:paraId="40705CDE"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177 768</w:t>
            </w:r>
          </w:p>
        </w:tc>
        <w:tc>
          <w:tcPr>
            <w:tcW w:w="1497" w:type="pct"/>
            <w:shd w:val="clear" w:color="auto" w:fill="auto"/>
            <w:noWrap/>
            <w:vAlign w:val="center"/>
            <w:hideMark/>
          </w:tcPr>
          <w:p w14:paraId="31A7888A"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68 784</w:t>
            </w:r>
          </w:p>
        </w:tc>
        <w:tc>
          <w:tcPr>
            <w:tcW w:w="951" w:type="pct"/>
            <w:shd w:val="clear" w:color="auto" w:fill="auto"/>
            <w:noWrap/>
            <w:vAlign w:val="center"/>
            <w:hideMark/>
          </w:tcPr>
          <w:p w14:paraId="032DF273"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42 131</w:t>
            </w:r>
          </w:p>
        </w:tc>
        <w:tc>
          <w:tcPr>
            <w:tcW w:w="492" w:type="pct"/>
            <w:shd w:val="clear" w:color="auto" w:fill="auto"/>
            <w:noWrap/>
            <w:vAlign w:val="center"/>
            <w:hideMark/>
          </w:tcPr>
          <w:p w14:paraId="14BAD0DD"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26 653</w:t>
            </w:r>
          </w:p>
        </w:tc>
      </w:tr>
      <w:tr w:rsidR="00022625" w:rsidRPr="00022625" w14:paraId="565B9598" w14:textId="77777777" w:rsidTr="00022625">
        <w:trPr>
          <w:trHeight w:val="225"/>
        </w:trPr>
        <w:tc>
          <w:tcPr>
            <w:tcW w:w="449" w:type="pct"/>
            <w:shd w:val="clear" w:color="auto" w:fill="auto"/>
            <w:noWrap/>
            <w:vAlign w:val="bottom"/>
            <w:hideMark/>
          </w:tcPr>
          <w:p w14:paraId="2C9EE129" w14:textId="77777777" w:rsidR="00022625" w:rsidRPr="00022625" w:rsidRDefault="00022625" w:rsidP="0013601C">
            <w:pPr>
              <w:rPr>
                <w:rFonts w:eastAsia="Times New Roman"/>
                <w:sz w:val="18"/>
                <w:szCs w:val="18"/>
                <w:lang w:eastAsia="ru-RU"/>
              </w:rPr>
            </w:pPr>
            <w:r w:rsidRPr="00022625">
              <w:rPr>
                <w:rFonts w:eastAsia="Times New Roman"/>
                <w:sz w:val="18"/>
                <w:szCs w:val="18"/>
                <w:lang w:eastAsia="ru-RU"/>
              </w:rPr>
              <w:t>Актобе г.а.</w:t>
            </w:r>
          </w:p>
        </w:tc>
        <w:tc>
          <w:tcPr>
            <w:tcW w:w="194" w:type="pct"/>
            <w:shd w:val="clear" w:color="auto" w:fill="auto"/>
            <w:noWrap/>
            <w:vAlign w:val="center"/>
            <w:hideMark/>
          </w:tcPr>
          <w:p w14:paraId="6630A374"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255 749</w:t>
            </w:r>
          </w:p>
        </w:tc>
        <w:tc>
          <w:tcPr>
            <w:tcW w:w="300" w:type="pct"/>
            <w:shd w:val="clear" w:color="auto" w:fill="auto"/>
            <w:noWrap/>
            <w:vAlign w:val="center"/>
            <w:hideMark/>
          </w:tcPr>
          <w:p w14:paraId="72FB96DE"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132 380</w:t>
            </w:r>
          </w:p>
        </w:tc>
        <w:tc>
          <w:tcPr>
            <w:tcW w:w="312" w:type="pct"/>
            <w:shd w:val="clear" w:color="auto" w:fill="auto"/>
            <w:noWrap/>
            <w:vAlign w:val="center"/>
            <w:hideMark/>
          </w:tcPr>
          <w:p w14:paraId="38D7BAE9"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123 369</w:t>
            </w:r>
          </w:p>
        </w:tc>
        <w:tc>
          <w:tcPr>
            <w:tcW w:w="194" w:type="pct"/>
            <w:shd w:val="clear" w:color="auto" w:fill="auto"/>
            <w:noWrap/>
            <w:vAlign w:val="center"/>
            <w:hideMark/>
          </w:tcPr>
          <w:p w14:paraId="472A44A7"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216 907</w:t>
            </w:r>
          </w:p>
        </w:tc>
        <w:tc>
          <w:tcPr>
            <w:tcW w:w="300" w:type="pct"/>
            <w:shd w:val="clear" w:color="auto" w:fill="auto"/>
            <w:noWrap/>
            <w:vAlign w:val="center"/>
            <w:hideMark/>
          </w:tcPr>
          <w:p w14:paraId="3B988380"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107 754</w:t>
            </w:r>
          </w:p>
        </w:tc>
        <w:tc>
          <w:tcPr>
            <w:tcW w:w="312" w:type="pct"/>
            <w:shd w:val="clear" w:color="auto" w:fill="auto"/>
            <w:noWrap/>
            <w:vAlign w:val="center"/>
            <w:hideMark/>
          </w:tcPr>
          <w:p w14:paraId="64F98E41"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109 153</w:t>
            </w:r>
          </w:p>
        </w:tc>
        <w:tc>
          <w:tcPr>
            <w:tcW w:w="1497" w:type="pct"/>
            <w:shd w:val="clear" w:color="auto" w:fill="auto"/>
            <w:noWrap/>
            <w:vAlign w:val="center"/>
            <w:hideMark/>
          </w:tcPr>
          <w:p w14:paraId="54D33BC3"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38 842</w:t>
            </w:r>
          </w:p>
        </w:tc>
        <w:tc>
          <w:tcPr>
            <w:tcW w:w="951" w:type="pct"/>
            <w:shd w:val="clear" w:color="auto" w:fill="auto"/>
            <w:noWrap/>
            <w:vAlign w:val="center"/>
            <w:hideMark/>
          </w:tcPr>
          <w:p w14:paraId="46A8941C"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24 626</w:t>
            </w:r>
          </w:p>
        </w:tc>
        <w:tc>
          <w:tcPr>
            <w:tcW w:w="492" w:type="pct"/>
            <w:shd w:val="clear" w:color="auto" w:fill="auto"/>
            <w:noWrap/>
            <w:vAlign w:val="center"/>
            <w:hideMark/>
          </w:tcPr>
          <w:p w14:paraId="4C46E211"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14 216</w:t>
            </w:r>
          </w:p>
        </w:tc>
      </w:tr>
      <w:tr w:rsidR="00022625" w:rsidRPr="00022625" w14:paraId="29964A32" w14:textId="77777777" w:rsidTr="00022625">
        <w:trPr>
          <w:trHeight w:val="225"/>
        </w:trPr>
        <w:tc>
          <w:tcPr>
            <w:tcW w:w="449" w:type="pct"/>
            <w:shd w:val="clear" w:color="auto" w:fill="auto"/>
            <w:noWrap/>
            <w:vAlign w:val="bottom"/>
            <w:hideMark/>
          </w:tcPr>
          <w:p w14:paraId="1286C5E2" w14:textId="77777777" w:rsidR="00022625" w:rsidRPr="00022625" w:rsidRDefault="00022625" w:rsidP="0013601C">
            <w:pPr>
              <w:rPr>
                <w:rFonts w:eastAsia="Times New Roman"/>
                <w:sz w:val="18"/>
                <w:szCs w:val="18"/>
                <w:lang w:eastAsia="ru-RU"/>
              </w:rPr>
            </w:pPr>
            <w:r w:rsidRPr="00022625">
              <w:rPr>
                <w:rFonts w:eastAsia="Times New Roman"/>
                <w:sz w:val="18"/>
                <w:szCs w:val="18"/>
                <w:lang w:eastAsia="ru-RU"/>
              </w:rPr>
              <w:t>Алгинский район</w:t>
            </w:r>
          </w:p>
        </w:tc>
        <w:tc>
          <w:tcPr>
            <w:tcW w:w="194" w:type="pct"/>
            <w:shd w:val="clear" w:color="auto" w:fill="auto"/>
            <w:noWrap/>
            <w:vAlign w:val="center"/>
            <w:hideMark/>
          </w:tcPr>
          <w:p w14:paraId="57622486"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17 950</w:t>
            </w:r>
          </w:p>
        </w:tc>
        <w:tc>
          <w:tcPr>
            <w:tcW w:w="300" w:type="pct"/>
            <w:shd w:val="clear" w:color="auto" w:fill="auto"/>
            <w:noWrap/>
            <w:vAlign w:val="center"/>
            <w:hideMark/>
          </w:tcPr>
          <w:p w14:paraId="6B201613"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11 000</w:t>
            </w:r>
          </w:p>
        </w:tc>
        <w:tc>
          <w:tcPr>
            <w:tcW w:w="312" w:type="pct"/>
            <w:shd w:val="clear" w:color="auto" w:fill="auto"/>
            <w:noWrap/>
            <w:vAlign w:val="center"/>
            <w:hideMark/>
          </w:tcPr>
          <w:p w14:paraId="48FBB83C"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6 950</w:t>
            </w:r>
          </w:p>
        </w:tc>
        <w:tc>
          <w:tcPr>
            <w:tcW w:w="194" w:type="pct"/>
            <w:shd w:val="clear" w:color="auto" w:fill="auto"/>
            <w:noWrap/>
            <w:vAlign w:val="center"/>
            <w:hideMark/>
          </w:tcPr>
          <w:p w14:paraId="7BD7ADD6"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16 842</w:t>
            </w:r>
          </w:p>
        </w:tc>
        <w:tc>
          <w:tcPr>
            <w:tcW w:w="300" w:type="pct"/>
            <w:shd w:val="clear" w:color="auto" w:fill="auto"/>
            <w:noWrap/>
            <w:vAlign w:val="center"/>
            <w:hideMark/>
          </w:tcPr>
          <w:p w14:paraId="1C34D4FE"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10 250</w:t>
            </w:r>
          </w:p>
        </w:tc>
        <w:tc>
          <w:tcPr>
            <w:tcW w:w="312" w:type="pct"/>
            <w:shd w:val="clear" w:color="auto" w:fill="auto"/>
            <w:noWrap/>
            <w:vAlign w:val="center"/>
            <w:hideMark/>
          </w:tcPr>
          <w:p w14:paraId="31DBDDA1"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6 592</w:t>
            </w:r>
          </w:p>
        </w:tc>
        <w:tc>
          <w:tcPr>
            <w:tcW w:w="1497" w:type="pct"/>
            <w:shd w:val="clear" w:color="auto" w:fill="auto"/>
            <w:noWrap/>
            <w:vAlign w:val="center"/>
            <w:hideMark/>
          </w:tcPr>
          <w:p w14:paraId="5AD23CA8"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1 108</w:t>
            </w:r>
          </w:p>
        </w:tc>
        <w:tc>
          <w:tcPr>
            <w:tcW w:w="951" w:type="pct"/>
            <w:shd w:val="clear" w:color="auto" w:fill="auto"/>
            <w:noWrap/>
            <w:vAlign w:val="center"/>
            <w:hideMark/>
          </w:tcPr>
          <w:p w14:paraId="4E6DEAB2"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750</w:t>
            </w:r>
          </w:p>
        </w:tc>
        <w:tc>
          <w:tcPr>
            <w:tcW w:w="492" w:type="pct"/>
            <w:shd w:val="clear" w:color="auto" w:fill="auto"/>
            <w:noWrap/>
            <w:vAlign w:val="center"/>
            <w:hideMark/>
          </w:tcPr>
          <w:p w14:paraId="69D19D8E"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358</w:t>
            </w:r>
          </w:p>
        </w:tc>
      </w:tr>
      <w:tr w:rsidR="00022625" w:rsidRPr="00022625" w14:paraId="49DB3797" w14:textId="77777777" w:rsidTr="00022625">
        <w:trPr>
          <w:trHeight w:val="225"/>
        </w:trPr>
        <w:tc>
          <w:tcPr>
            <w:tcW w:w="449" w:type="pct"/>
            <w:shd w:val="clear" w:color="auto" w:fill="auto"/>
            <w:noWrap/>
            <w:vAlign w:val="bottom"/>
            <w:hideMark/>
          </w:tcPr>
          <w:p w14:paraId="05A93270" w14:textId="77777777" w:rsidR="00022625" w:rsidRPr="00022625" w:rsidRDefault="00022625" w:rsidP="0013601C">
            <w:pPr>
              <w:rPr>
                <w:rFonts w:eastAsia="Times New Roman"/>
                <w:sz w:val="18"/>
                <w:szCs w:val="18"/>
                <w:lang w:eastAsia="ru-RU"/>
              </w:rPr>
            </w:pPr>
            <w:r w:rsidRPr="00022625">
              <w:rPr>
                <w:rFonts w:eastAsia="Times New Roman"/>
                <w:sz w:val="18"/>
                <w:szCs w:val="18"/>
                <w:lang w:eastAsia="ru-RU"/>
              </w:rPr>
              <w:t xml:space="preserve">Айтекебийский район </w:t>
            </w:r>
          </w:p>
        </w:tc>
        <w:tc>
          <w:tcPr>
            <w:tcW w:w="194" w:type="pct"/>
            <w:shd w:val="clear" w:color="auto" w:fill="auto"/>
            <w:noWrap/>
            <w:vAlign w:val="center"/>
            <w:hideMark/>
          </w:tcPr>
          <w:p w14:paraId="4700B719"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10 659</w:t>
            </w:r>
          </w:p>
        </w:tc>
        <w:tc>
          <w:tcPr>
            <w:tcW w:w="300" w:type="pct"/>
            <w:shd w:val="clear" w:color="auto" w:fill="auto"/>
            <w:noWrap/>
            <w:vAlign w:val="center"/>
            <w:hideMark/>
          </w:tcPr>
          <w:p w14:paraId="017D0DB5"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5 824</w:t>
            </w:r>
          </w:p>
        </w:tc>
        <w:tc>
          <w:tcPr>
            <w:tcW w:w="312" w:type="pct"/>
            <w:shd w:val="clear" w:color="auto" w:fill="auto"/>
            <w:noWrap/>
            <w:vAlign w:val="center"/>
            <w:hideMark/>
          </w:tcPr>
          <w:p w14:paraId="35838124"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4 835</w:t>
            </w:r>
          </w:p>
        </w:tc>
        <w:tc>
          <w:tcPr>
            <w:tcW w:w="194" w:type="pct"/>
            <w:shd w:val="clear" w:color="auto" w:fill="auto"/>
            <w:noWrap/>
            <w:vAlign w:val="center"/>
            <w:hideMark/>
          </w:tcPr>
          <w:p w14:paraId="10FE1840"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8 841</w:t>
            </w:r>
          </w:p>
        </w:tc>
        <w:tc>
          <w:tcPr>
            <w:tcW w:w="300" w:type="pct"/>
            <w:shd w:val="clear" w:color="auto" w:fill="auto"/>
            <w:noWrap/>
            <w:vAlign w:val="center"/>
            <w:hideMark/>
          </w:tcPr>
          <w:p w14:paraId="7EF509D7"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4 681</w:t>
            </w:r>
          </w:p>
        </w:tc>
        <w:tc>
          <w:tcPr>
            <w:tcW w:w="312" w:type="pct"/>
            <w:shd w:val="clear" w:color="auto" w:fill="auto"/>
            <w:noWrap/>
            <w:vAlign w:val="center"/>
            <w:hideMark/>
          </w:tcPr>
          <w:p w14:paraId="19877EF5"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4 160</w:t>
            </w:r>
          </w:p>
        </w:tc>
        <w:tc>
          <w:tcPr>
            <w:tcW w:w="1497" w:type="pct"/>
            <w:shd w:val="clear" w:color="auto" w:fill="auto"/>
            <w:noWrap/>
            <w:vAlign w:val="center"/>
            <w:hideMark/>
          </w:tcPr>
          <w:p w14:paraId="7E1E4E99"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1 818</w:t>
            </w:r>
          </w:p>
        </w:tc>
        <w:tc>
          <w:tcPr>
            <w:tcW w:w="951" w:type="pct"/>
            <w:shd w:val="clear" w:color="auto" w:fill="auto"/>
            <w:noWrap/>
            <w:vAlign w:val="center"/>
            <w:hideMark/>
          </w:tcPr>
          <w:p w14:paraId="6BBA3C5D"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1 143</w:t>
            </w:r>
          </w:p>
        </w:tc>
        <w:tc>
          <w:tcPr>
            <w:tcW w:w="492" w:type="pct"/>
            <w:shd w:val="clear" w:color="auto" w:fill="auto"/>
            <w:noWrap/>
            <w:vAlign w:val="center"/>
            <w:hideMark/>
          </w:tcPr>
          <w:p w14:paraId="62AAB47E"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675</w:t>
            </w:r>
          </w:p>
        </w:tc>
      </w:tr>
      <w:tr w:rsidR="00022625" w:rsidRPr="00022625" w14:paraId="4D44DB03" w14:textId="77777777" w:rsidTr="00022625">
        <w:trPr>
          <w:trHeight w:val="225"/>
        </w:trPr>
        <w:tc>
          <w:tcPr>
            <w:tcW w:w="449" w:type="pct"/>
            <w:shd w:val="clear" w:color="auto" w:fill="auto"/>
            <w:noWrap/>
            <w:vAlign w:val="bottom"/>
            <w:hideMark/>
          </w:tcPr>
          <w:p w14:paraId="79F07252" w14:textId="77777777" w:rsidR="00022625" w:rsidRPr="00022625" w:rsidRDefault="00022625" w:rsidP="0013601C">
            <w:pPr>
              <w:rPr>
                <w:rFonts w:eastAsia="Times New Roman"/>
                <w:sz w:val="18"/>
                <w:szCs w:val="18"/>
                <w:lang w:eastAsia="ru-RU"/>
              </w:rPr>
            </w:pPr>
            <w:r w:rsidRPr="00022625">
              <w:rPr>
                <w:rFonts w:eastAsia="Times New Roman"/>
                <w:sz w:val="18"/>
                <w:szCs w:val="18"/>
                <w:lang w:eastAsia="ru-RU"/>
              </w:rPr>
              <w:t>Байганинский район</w:t>
            </w:r>
          </w:p>
        </w:tc>
        <w:tc>
          <w:tcPr>
            <w:tcW w:w="194" w:type="pct"/>
            <w:shd w:val="clear" w:color="auto" w:fill="auto"/>
            <w:noWrap/>
            <w:vAlign w:val="center"/>
            <w:hideMark/>
          </w:tcPr>
          <w:p w14:paraId="185EA529"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11 331</w:t>
            </w:r>
          </w:p>
        </w:tc>
        <w:tc>
          <w:tcPr>
            <w:tcW w:w="300" w:type="pct"/>
            <w:shd w:val="clear" w:color="auto" w:fill="auto"/>
            <w:noWrap/>
            <w:vAlign w:val="center"/>
            <w:hideMark/>
          </w:tcPr>
          <w:p w14:paraId="01F2C2A1"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6 257</w:t>
            </w:r>
          </w:p>
        </w:tc>
        <w:tc>
          <w:tcPr>
            <w:tcW w:w="312" w:type="pct"/>
            <w:shd w:val="clear" w:color="auto" w:fill="auto"/>
            <w:noWrap/>
            <w:vAlign w:val="center"/>
            <w:hideMark/>
          </w:tcPr>
          <w:p w14:paraId="59215ED2"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5 074</w:t>
            </w:r>
          </w:p>
        </w:tc>
        <w:tc>
          <w:tcPr>
            <w:tcW w:w="194" w:type="pct"/>
            <w:shd w:val="clear" w:color="auto" w:fill="auto"/>
            <w:noWrap/>
            <w:vAlign w:val="center"/>
            <w:hideMark/>
          </w:tcPr>
          <w:p w14:paraId="703F914E"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8 217</w:t>
            </w:r>
          </w:p>
        </w:tc>
        <w:tc>
          <w:tcPr>
            <w:tcW w:w="300" w:type="pct"/>
            <w:shd w:val="clear" w:color="auto" w:fill="auto"/>
            <w:noWrap/>
            <w:vAlign w:val="center"/>
            <w:hideMark/>
          </w:tcPr>
          <w:p w14:paraId="51B64735"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3 829</w:t>
            </w:r>
          </w:p>
        </w:tc>
        <w:tc>
          <w:tcPr>
            <w:tcW w:w="312" w:type="pct"/>
            <w:shd w:val="clear" w:color="auto" w:fill="auto"/>
            <w:noWrap/>
            <w:vAlign w:val="center"/>
            <w:hideMark/>
          </w:tcPr>
          <w:p w14:paraId="58D6AF6B"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4 388</w:t>
            </w:r>
          </w:p>
        </w:tc>
        <w:tc>
          <w:tcPr>
            <w:tcW w:w="1497" w:type="pct"/>
            <w:shd w:val="clear" w:color="auto" w:fill="auto"/>
            <w:noWrap/>
            <w:vAlign w:val="center"/>
            <w:hideMark/>
          </w:tcPr>
          <w:p w14:paraId="3F147CAE"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3 114</w:t>
            </w:r>
          </w:p>
        </w:tc>
        <w:tc>
          <w:tcPr>
            <w:tcW w:w="951" w:type="pct"/>
            <w:shd w:val="clear" w:color="auto" w:fill="auto"/>
            <w:noWrap/>
            <w:vAlign w:val="center"/>
            <w:hideMark/>
          </w:tcPr>
          <w:p w14:paraId="0FFFECC4"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2 428</w:t>
            </w:r>
          </w:p>
        </w:tc>
        <w:tc>
          <w:tcPr>
            <w:tcW w:w="492" w:type="pct"/>
            <w:shd w:val="clear" w:color="auto" w:fill="auto"/>
            <w:noWrap/>
            <w:vAlign w:val="center"/>
            <w:hideMark/>
          </w:tcPr>
          <w:p w14:paraId="682ACE9A"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686</w:t>
            </w:r>
          </w:p>
        </w:tc>
      </w:tr>
      <w:tr w:rsidR="00022625" w:rsidRPr="00022625" w14:paraId="24C672C2" w14:textId="77777777" w:rsidTr="00022625">
        <w:trPr>
          <w:trHeight w:val="225"/>
        </w:trPr>
        <w:tc>
          <w:tcPr>
            <w:tcW w:w="449" w:type="pct"/>
            <w:shd w:val="clear" w:color="auto" w:fill="auto"/>
            <w:noWrap/>
            <w:vAlign w:val="bottom"/>
            <w:hideMark/>
          </w:tcPr>
          <w:p w14:paraId="6592DF99" w14:textId="77777777" w:rsidR="00022625" w:rsidRPr="00022625" w:rsidRDefault="00022625" w:rsidP="0013601C">
            <w:pPr>
              <w:rPr>
                <w:rFonts w:eastAsia="Times New Roman"/>
                <w:sz w:val="18"/>
                <w:szCs w:val="18"/>
                <w:lang w:eastAsia="ru-RU"/>
              </w:rPr>
            </w:pPr>
            <w:r w:rsidRPr="00022625">
              <w:rPr>
                <w:rFonts w:eastAsia="Times New Roman"/>
                <w:sz w:val="18"/>
                <w:szCs w:val="18"/>
                <w:lang w:eastAsia="ru-RU"/>
              </w:rPr>
              <w:t xml:space="preserve">Каргалинский район </w:t>
            </w:r>
          </w:p>
        </w:tc>
        <w:tc>
          <w:tcPr>
            <w:tcW w:w="194" w:type="pct"/>
            <w:shd w:val="clear" w:color="auto" w:fill="auto"/>
            <w:noWrap/>
            <w:vAlign w:val="center"/>
            <w:hideMark/>
          </w:tcPr>
          <w:p w14:paraId="4E98E4CC"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7 851</w:t>
            </w:r>
          </w:p>
        </w:tc>
        <w:tc>
          <w:tcPr>
            <w:tcW w:w="300" w:type="pct"/>
            <w:shd w:val="clear" w:color="auto" w:fill="auto"/>
            <w:noWrap/>
            <w:vAlign w:val="center"/>
            <w:hideMark/>
          </w:tcPr>
          <w:p w14:paraId="5A8E3562"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4 160</w:t>
            </w:r>
          </w:p>
        </w:tc>
        <w:tc>
          <w:tcPr>
            <w:tcW w:w="312" w:type="pct"/>
            <w:shd w:val="clear" w:color="auto" w:fill="auto"/>
            <w:noWrap/>
            <w:vAlign w:val="center"/>
            <w:hideMark/>
          </w:tcPr>
          <w:p w14:paraId="1CA2D130"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3 691</w:t>
            </w:r>
          </w:p>
        </w:tc>
        <w:tc>
          <w:tcPr>
            <w:tcW w:w="194" w:type="pct"/>
            <w:shd w:val="clear" w:color="auto" w:fill="auto"/>
            <w:noWrap/>
            <w:vAlign w:val="center"/>
            <w:hideMark/>
          </w:tcPr>
          <w:p w14:paraId="2D3FD716"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6 407</w:t>
            </w:r>
          </w:p>
        </w:tc>
        <w:tc>
          <w:tcPr>
            <w:tcW w:w="300" w:type="pct"/>
            <w:shd w:val="clear" w:color="auto" w:fill="auto"/>
            <w:noWrap/>
            <w:vAlign w:val="center"/>
            <w:hideMark/>
          </w:tcPr>
          <w:p w14:paraId="052B26C3"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3 375</w:t>
            </w:r>
          </w:p>
        </w:tc>
        <w:tc>
          <w:tcPr>
            <w:tcW w:w="312" w:type="pct"/>
            <w:shd w:val="clear" w:color="auto" w:fill="auto"/>
            <w:noWrap/>
            <w:vAlign w:val="center"/>
            <w:hideMark/>
          </w:tcPr>
          <w:p w14:paraId="637AAA0E"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3 032</w:t>
            </w:r>
          </w:p>
        </w:tc>
        <w:tc>
          <w:tcPr>
            <w:tcW w:w="1497" w:type="pct"/>
            <w:shd w:val="clear" w:color="auto" w:fill="auto"/>
            <w:noWrap/>
            <w:vAlign w:val="center"/>
            <w:hideMark/>
          </w:tcPr>
          <w:p w14:paraId="73DAC329"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1 444</w:t>
            </w:r>
          </w:p>
        </w:tc>
        <w:tc>
          <w:tcPr>
            <w:tcW w:w="951" w:type="pct"/>
            <w:shd w:val="clear" w:color="auto" w:fill="auto"/>
            <w:noWrap/>
            <w:vAlign w:val="center"/>
            <w:hideMark/>
          </w:tcPr>
          <w:p w14:paraId="2A7DE133"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785</w:t>
            </w:r>
          </w:p>
        </w:tc>
        <w:tc>
          <w:tcPr>
            <w:tcW w:w="492" w:type="pct"/>
            <w:shd w:val="clear" w:color="auto" w:fill="auto"/>
            <w:noWrap/>
            <w:vAlign w:val="center"/>
            <w:hideMark/>
          </w:tcPr>
          <w:p w14:paraId="3A352B2F"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659</w:t>
            </w:r>
          </w:p>
        </w:tc>
      </w:tr>
      <w:tr w:rsidR="00022625" w:rsidRPr="00022625" w14:paraId="38CD908A" w14:textId="77777777" w:rsidTr="00022625">
        <w:trPr>
          <w:trHeight w:val="225"/>
        </w:trPr>
        <w:tc>
          <w:tcPr>
            <w:tcW w:w="449" w:type="pct"/>
            <w:shd w:val="clear" w:color="auto" w:fill="auto"/>
            <w:noWrap/>
            <w:vAlign w:val="bottom"/>
            <w:hideMark/>
          </w:tcPr>
          <w:p w14:paraId="6C2D374B" w14:textId="77777777" w:rsidR="00022625" w:rsidRPr="00022625" w:rsidRDefault="00022625" w:rsidP="0013601C">
            <w:pPr>
              <w:rPr>
                <w:rFonts w:eastAsia="Times New Roman"/>
                <w:sz w:val="18"/>
                <w:szCs w:val="18"/>
                <w:lang w:eastAsia="ru-RU"/>
              </w:rPr>
            </w:pPr>
            <w:r w:rsidRPr="00022625">
              <w:rPr>
                <w:rFonts w:eastAsia="Times New Roman"/>
                <w:sz w:val="18"/>
                <w:szCs w:val="18"/>
                <w:lang w:eastAsia="ru-RU"/>
              </w:rPr>
              <w:t>Хобдинский район</w:t>
            </w:r>
          </w:p>
        </w:tc>
        <w:tc>
          <w:tcPr>
            <w:tcW w:w="194" w:type="pct"/>
            <w:shd w:val="clear" w:color="auto" w:fill="auto"/>
            <w:noWrap/>
            <w:vAlign w:val="center"/>
            <w:hideMark/>
          </w:tcPr>
          <w:p w14:paraId="1DAF28A4"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8 834</w:t>
            </w:r>
          </w:p>
        </w:tc>
        <w:tc>
          <w:tcPr>
            <w:tcW w:w="300" w:type="pct"/>
            <w:shd w:val="clear" w:color="auto" w:fill="auto"/>
            <w:noWrap/>
            <w:vAlign w:val="center"/>
            <w:hideMark/>
          </w:tcPr>
          <w:p w14:paraId="63B6E0BC"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4 826</w:t>
            </w:r>
          </w:p>
        </w:tc>
        <w:tc>
          <w:tcPr>
            <w:tcW w:w="312" w:type="pct"/>
            <w:shd w:val="clear" w:color="auto" w:fill="auto"/>
            <w:noWrap/>
            <w:vAlign w:val="center"/>
            <w:hideMark/>
          </w:tcPr>
          <w:p w14:paraId="79D87F3C"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4 008</w:t>
            </w:r>
          </w:p>
        </w:tc>
        <w:tc>
          <w:tcPr>
            <w:tcW w:w="194" w:type="pct"/>
            <w:shd w:val="clear" w:color="auto" w:fill="auto"/>
            <w:noWrap/>
            <w:vAlign w:val="center"/>
            <w:hideMark/>
          </w:tcPr>
          <w:p w14:paraId="01961311"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7 032</w:t>
            </w:r>
          </w:p>
        </w:tc>
        <w:tc>
          <w:tcPr>
            <w:tcW w:w="300" w:type="pct"/>
            <w:shd w:val="clear" w:color="auto" w:fill="auto"/>
            <w:noWrap/>
            <w:vAlign w:val="center"/>
            <w:hideMark/>
          </w:tcPr>
          <w:p w14:paraId="756626CC"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3 710</w:t>
            </w:r>
          </w:p>
        </w:tc>
        <w:tc>
          <w:tcPr>
            <w:tcW w:w="312" w:type="pct"/>
            <w:shd w:val="clear" w:color="auto" w:fill="auto"/>
            <w:noWrap/>
            <w:vAlign w:val="center"/>
            <w:hideMark/>
          </w:tcPr>
          <w:p w14:paraId="6AEB6614"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3 322</w:t>
            </w:r>
          </w:p>
        </w:tc>
        <w:tc>
          <w:tcPr>
            <w:tcW w:w="1497" w:type="pct"/>
            <w:shd w:val="clear" w:color="auto" w:fill="auto"/>
            <w:noWrap/>
            <w:vAlign w:val="center"/>
            <w:hideMark/>
          </w:tcPr>
          <w:p w14:paraId="63B81050"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1 802</w:t>
            </w:r>
          </w:p>
        </w:tc>
        <w:tc>
          <w:tcPr>
            <w:tcW w:w="951" w:type="pct"/>
            <w:shd w:val="clear" w:color="auto" w:fill="auto"/>
            <w:noWrap/>
            <w:vAlign w:val="center"/>
            <w:hideMark/>
          </w:tcPr>
          <w:p w14:paraId="2756C16E"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1 116</w:t>
            </w:r>
          </w:p>
        </w:tc>
        <w:tc>
          <w:tcPr>
            <w:tcW w:w="492" w:type="pct"/>
            <w:shd w:val="clear" w:color="auto" w:fill="auto"/>
            <w:noWrap/>
            <w:vAlign w:val="center"/>
            <w:hideMark/>
          </w:tcPr>
          <w:p w14:paraId="46474FCF"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686</w:t>
            </w:r>
          </w:p>
        </w:tc>
      </w:tr>
      <w:tr w:rsidR="00022625" w:rsidRPr="00022625" w14:paraId="638BB273" w14:textId="77777777" w:rsidTr="00022625">
        <w:trPr>
          <w:trHeight w:val="225"/>
        </w:trPr>
        <w:tc>
          <w:tcPr>
            <w:tcW w:w="449" w:type="pct"/>
            <w:shd w:val="clear" w:color="auto" w:fill="auto"/>
            <w:noWrap/>
            <w:vAlign w:val="bottom"/>
            <w:hideMark/>
          </w:tcPr>
          <w:p w14:paraId="412EDDE4" w14:textId="77777777" w:rsidR="00022625" w:rsidRPr="00022625" w:rsidRDefault="00022625" w:rsidP="0013601C">
            <w:pPr>
              <w:rPr>
                <w:rFonts w:eastAsia="Times New Roman"/>
                <w:sz w:val="18"/>
                <w:szCs w:val="18"/>
                <w:lang w:eastAsia="ru-RU"/>
              </w:rPr>
            </w:pPr>
            <w:r w:rsidRPr="00022625">
              <w:rPr>
                <w:rFonts w:eastAsia="Times New Roman"/>
                <w:sz w:val="18"/>
                <w:szCs w:val="18"/>
                <w:lang w:eastAsia="ru-RU"/>
              </w:rPr>
              <w:t>Мартукский район</w:t>
            </w:r>
          </w:p>
        </w:tc>
        <w:tc>
          <w:tcPr>
            <w:tcW w:w="194" w:type="pct"/>
            <w:shd w:val="clear" w:color="auto" w:fill="auto"/>
            <w:noWrap/>
            <w:vAlign w:val="center"/>
            <w:hideMark/>
          </w:tcPr>
          <w:p w14:paraId="3E0352EA"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14 345</w:t>
            </w:r>
          </w:p>
        </w:tc>
        <w:tc>
          <w:tcPr>
            <w:tcW w:w="300" w:type="pct"/>
            <w:shd w:val="clear" w:color="auto" w:fill="auto"/>
            <w:noWrap/>
            <w:vAlign w:val="center"/>
            <w:hideMark/>
          </w:tcPr>
          <w:p w14:paraId="2090A1BE"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8 088</w:t>
            </w:r>
          </w:p>
        </w:tc>
        <w:tc>
          <w:tcPr>
            <w:tcW w:w="312" w:type="pct"/>
            <w:shd w:val="clear" w:color="auto" w:fill="auto"/>
            <w:noWrap/>
            <w:vAlign w:val="center"/>
            <w:hideMark/>
          </w:tcPr>
          <w:p w14:paraId="6799BB7B"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6 257</w:t>
            </w:r>
          </w:p>
        </w:tc>
        <w:tc>
          <w:tcPr>
            <w:tcW w:w="194" w:type="pct"/>
            <w:shd w:val="clear" w:color="auto" w:fill="auto"/>
            <w:noWrap/>
            <w:vAlign w:val="center"/>
            <w:hideMark/>
          </w:tcPr>
          <w:p w14:paraId="0FBA4623"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9 553</w:t>
            </w:r>
          </w:p>
        </w:tc>
        <w:tc>
          <w:tcPr>
            <w:tcW w:w="300" w:type="pct"/>
            <w:shd w:val="clear" w:color="auto" w:fill="auto"/>
            <w:noWrap/>
            <w:vAlign w:val="center"/>
            <w:hideMark/>
          </w:tcPr>
          <w:p w14:paraId="78216821"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5 346</w:t>
            </w:r>
          </w:p>
        </w:tc>
        <w:tc>
          <w:tcPr>
            <w:tcW w:w="312" w:type="pct"/>
            <w:shd w:val="clear" w:color="auto" w:fill="auto"/>
            <w:noWrap/>
            <w:vAlign w:val="center"/>
            <w:hideMark/>
          </w:tcPr>
          <w:p w14:paraId="34A4BBC4"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4 207</w:t>
            </w:r>
          </w:p>
        </w:tc>
        <w:tc>
          <w:tcPr>
            <w:tcW w:w="1497" w:type="pct"/>
            <w:shd w:val="clear" w:color="auto" w:fill="auto"/>
            <w:noWrap/>
            <w:vAlign w:val="center"/>
            <w:hideMark/>
          </w:tcPr>
          <w:p w14:paraId="2EC418C2"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4 792</w:t>
            </w:r>
          </w:p>
        </w:tc>
        <w:tc>
          <w:tcPr>
            <w:tcW w:w="951" w:type="pct"/>
            <w:shd w:val="clear" w:color="auto" w:fill="auto"/>
            <w:noWrap/>
            <w:vAlign w:val="center"/>
            <w:hideMark/>
          </w:tcPr>
          <w:p w14:paraId="33F69A0D"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2 742</w:t>
            </w:r>
          </w:p>
        </w:tc>
        <w:tc>
          <w:tcPr>
            <w:tcW w:w="492" w:type="pct"/>
            <w:shd w:val="clear" w:color="auto" w:fill="auto"/>
            <w:noWrap/>
            <w:vAlign w:val="center"/>
            <w:hideMark/>
          </w:tcPr>
          <w:p w14:paraId="1680BAD1"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2 050</w:t>
            </w:r>
          </w:p>
        </w:tc>
      </w:tr>
      <w:tr w:rsidR="00022625" w:rsidRPr="00022625" w14:paraId="4D0A2D92" w14:textId="77777777" w:rsidTr="00022625">
        <w:trPr>
          <w:trHeight w:val="225"/>
        </w:trPr>
        <w:tc>
          <w:tcPr>
            <w:tcW w:w="449" w:type="pct"/>
            <w:shd w:val="clear" w:color="auto" w:fill="auto"/>
            <w:noWrap/>
            <w:vAlign w:val="bottom"/>
            <w:hideMark/>
          </w:tcPr>
          <w:p w14:paraId="0149CD68" w14:textId="77777777" w:rsidR="00022625" w:rsidRPr="00022625" w:rsidRDefault="00022625" w:rsidP="0013601C">
            <w:pPr>
              <w:rPr>
                <w:rFonts w:eastAsia="Times New Roman"/>
                <w:sz w:val="18"/>
                <w:szCs w:val="18"/>
                <w:lang w:eastAsia="ru-RU"/>
              </w:rPr>
            </w:pPr>
            <w:r w:rsidRPr="00022625">
              <w:rPr>
                <w:rFonts w:eastAsia="Times New Roman"/>
                <w:sz w:val="18"/>
                <w:szCs w:val="18"/>
                <w:lang w:eastAsia="ru-RU"/>
              </w:rPr>
              <w:t xml:space="preserve">Мугалжарский район </w:t>
            </w:r>
          </w:p>
        </w:tc>
        <w:tc>
          <w:tcPr>
            <w:tcW w:w="194" w:type="pct"/>
            <w:shd w:val="clear" w:color="auto" w:fill="auto"/>
            <w:noWrap/>
            <w:vAlign w:val="center"/>
            <w:hideMark/>
          </w:tcPr>
          <w:p w14:paraId="0759CA47"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35 032</w:t>
            </w:r>
          </w:p>
        </w:tc>
        <w:tc>
          <w:tcPr>
            <w:tcW w:w="300" w:type="pct"/>
            <w:shd w:val="clear" w:color="auto" w:fill="auto"/>
            <w:noWrap/>
            <w:vAlign w:val="center"/>
            <w:hideMark/>
          </w:tcPr>
          <w:p w14:paraId="1AB1C1D0"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17 908</w:t>
            </w:r>
          </w:p>
        </w:tc>
        <w:tc>
          <w:tcPr>
            <w:tcW w:w="312" w:type="pct"/>
            <w:shd w:val="clear" w:color="auto" w:fill="auto"/>
            <w:noWrap/>
            <w:vAlign w:val="center"/>
            <w:hideMark/>
          </w:tcPr>
          <w:p w14:paraId="30651A7F"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17 124</w:t>
            </w:r>
          </w:p>
        </w:tc>
        <w:tc>
          <w:tcPr>
            <w:tcW w:w="194" w:type="pct"/>
            <w:shd w:val="clear" w:color="auto" w:fill="auto"/>
            <w:noWrap/>
            <w:vAlign w:val="center"/>
            <w:hideMark/>
          </w:tcPr>
          <w:p w14:paraId="31B658BC"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30 664</w:t>
            </w:r>
          </w:p>
        </w:tc>
        <w:tc>
          <w:tcPr>
            <w:tcW w:w="300" w:type="pct"/>
            <w:shd w:val="clear" w:color="auto" w:fill="auto"/>
            <w:noWrap/>
            <w:vAlign w:val="center"/>
            <w:hideMark/>
          </w:tcPr>
          <w:p w14:paraId="3B76F748"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16 174</w:t>
            </w:r>
          </w:p>
        </w:tc>
        <w:tc>
          <w:tcPr>
            <w:tcW w:w="312" w:type="pct"/>
            <w:shd w:val="clear" w:color="auto" w:fill="auto"/>
            <w:noWrap/>
            <w:vAlign w:val="center"/>
            <w:hideMark/>
          </w:tcPr>
          <w:p w14:paraId="5DF95238"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14 490</w:t>
            </w:r>
          </w:p>
        </w:tc>
        <w:tc>
          <w:tcPr>
            <w:tcW w:w="1497" w:type="pct"/>
            <w:shd w:val="clear" w:color="auto" w:fill="auto"/>
            <w:noWrap/>
            <w:vAlign w:val="center"/>
            <w:hideMark/>
          </w:tcPr>
          <w:p w14:paraId="40D41465"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4 368</w:t>
            </w:r>
          </w:p>
        </w:tc>
        <w:tc>
          <w:tcPr>
            <w:tcW w:w="951" w:type="pct"/>
            <w:shd w:val="clear" w:color="auto" w:fill="auto"/>
            <w:noWrap/>
            <w:vAlign w:val="center"/>
            <w:hideMark/>
          </w:tcPr>
          <w:p w14:paraId="231F4FAB"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1 734</w:t>
            </w:r>
          </w:p>
        </w:tc>
        <w:tc>
          <w:tcPr>
            <w:tcW w:w="492" w:type="pct"/>
            <w:shd w:val="clear" w:color="auto" w:fill="auto"/>
            <w:noWrap/>
            <w:vAlign w:val="center"/>
            <w:hideMark/>
          </w:tcPr>
          <w:p w14:paraId="034018F5"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2 634</w:t>
            </w:r>
          </w:p>
        </w:tc>
      </w:tr>
      <w:tr w:rsidR="00022625" w:rsidRPr="00022625" w14:paraId="5E2312FF" w14:textId="77777777" w:rsidTr="00022625">
        <w:trPr>
          <w:trHeight w:val="225"/>
        </w:trPr>
        <w:tc>
          <w:tcPr>
            <w:tcW w:w="449" w:type="pct"/>
            <w:shd w:val="clear" w:color="auto" w:fill="auto"/>
            <w:noWrap/>
            <w:vAlign w:val="bottom"/>
            <w:hideMark/>
          </w:tcPr>
          <w:p w14:paraId="1A830738" w14:textId="77777777" w:rsidR="00022625" w:rsidRPr="00022625" w:rsidRDefault="00022625" w:rsidP="0013601C">
            <w:pPr>
              <w:rPr>
                <w:rFonts w:eastAsia="Times New Roman"/>
                <w:sz w:val="18"/>
                <w:szCs w:val="18"/>
                <w:lang w:eastAsia="ru-RU"/>
              </w:rPr>
            </w:pPr>
            <w:r w:rsidRPr="00022625">
              <w:rPr>
                <w:rFonts w:eastAsia="Times New Roman"/>
                <w:sz w:val="18"/>
                <w:szCs w:val="18"/>
                <w:lang w:eastAsia="ru-RU"/>
              </w:rPr>
              <w:t>Уилский район</w:t>
            </w:r>
          </w:p>
        </w:tc>
        <w:tc>
          <w:tcPr>
            <w:tcW w:w="194" w:type="pct"/>
            <w:shd w:val="clear" w:color="auto" w:fill="auto"/>
            <w:noWrap/>
            <w:vAlign w:val="center"/>
            <w:hideMark/>
          </w:tcPr>
          <w:p w14:paraId="2FB8BD45"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8 196</w:t>
            </w:r>
          </w:p>
        </w:tc>
        <w:tc>
          <w:tcPr>
            <w:tcW w:w="300" w:type="pct"/>
            <w:shd w:val="clear" w:color="auto" w:fill="auto"/>
            <w:noWrap/>
            <w:vAlign w:val="center"/>
            <w:hideMark/>
          </w:tcPr>
          <w:p w14:paraId="5D41D64F"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4 597</w:t>
            </w:r>
          </w:p>
        </w:tc>
        <w:tc>
          <w:tcPr>
            <w:tcW w:w="312" w:type="pct"/>
            <w:shd w:val="clear" w:color="auto" w:fill="auto"/>
            <w:noWrap/>
            <w:vAlign w:val="center"/>
            <w:hideMark/>
          </w:tcPr>
          <w:p w14:paraId="41C77129"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3 599</w:t>
            </w:r>
          </w:p>
        </w:tc>
        <w:tc>
          <w:tcPr>
            <w:tcW w:w="194" w:type="pct"/>
            <w:shd w:val="clear" w:color="auto" w:fill="auto"/>
            <w:noWrap/>
            <w:vAlign w:val="center"/>
            <w:hideMark/>
          </w:tcPr>
          <w:p w14:paraId="1B4D1148"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5 102</w:t>
            </w:r>
          </w:p>
        </w:tc>
        <w:tc>
          <w:tcPr>
            <w:tcW w:w="300" w:type="pct"/>
            <w:shd w:val="clear" w:color="auto" w:fill="auto"/>
            <w:noWrap/>
            <w:vAlign w:val="center"/>
            <w:hideMark/>
          </w:tcPr>
          <w:p w14:paraId="769CB365"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2 182</w:t>
            </w:r>
          </w:p>
        </w:tc>
        <w:tc>
          <w:tcPr>
            <w:tcW w:w="312" w:type="pct"/>
            <w:shd w:val="clear" w:color="auto" w:fill="auto"/>
            <w:noWrap/>
            <w:vAlign w:val="center"/>
            <w:hideMark/>
          </w:tcPr>
          <w:p w14:paraId="749B2B64"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2 920</w:t>
            </w:r>
          </w:p>
        </w:tc>
        <w:tc>
          <w:tcPr>
            <w:tcW w:w="1497" w:type="pct"/>
            <w:shd w:val="clear" w:color="auto" w:fill="auto"/>
            <w:noWrap/>
            <w:vAlign w:val="center"/>
            <w:hideMark/>
          </w:tcPr>
          <w:p w14:paraId="7FDC8559"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3 094</w:t>
            </w:r>
          </w:p>
        </w:tc>
        <w:tc>
          <w:tcPr>
            <w:tcW w:w="951" w:type="pct"/>
            <w:shd w:val="clear" w:color="auto" w:fill="auto"/>
            <w:noWrap/>
            <w:vAlign w:val="center"/>
            <w:hideMark/>
          </w:tcPr>
          <w:p w14:paraId="49F4A86F"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2 415</w:t>
            </w:r>
          </w:p>
        </w:tc>
        <w:tc>
          <w:tcPr>
            <w:tcW w:w="492" w:type="pct"/>
            <w:shd w:val="clear" w:color="auto" w:fill="auto"/>
            <w:noWrap/>
            <w:vAlign w:val="center"/>
            <w:hideMark/>
          </w:tcPr>
          <w:p w14:paraId="49EE82F7"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679</w:t>
            </w:r>
          </w:p>
        </w:tc>
      </w:tr>
      <w:tr w:rsidR="00022625" w:rsidRPr="00022625" w14:paraId="7658B090" w14:textId="77777777" w:rsidTr="00022625">
        <w:trPr>
          <w:trHeight w:val="225"/>
        </w:trPr>
        <w:tc>
          <w:tcPr>
            <w:tcW w:w="449" w:type="pct"/>
            <w:shd w:val="clear" w:color="auto" w:fill="auto"/>
            <w:noWrap/>
            <w:vAlign w:val="bottom"/>
            <w:hideMark/>
          </w:tcPr>
          <w:p w14:paraId="029CB59B" w14:textId="77777777" w:rsidR="00022625" w:rsidRPr="00022625" w:rsidRDefault="00022625" w:rsidP="0013601C">
            <w:pPr>
              <w:rPr>
                <w:rFonts w:eastAsia="Times New Roman"/>
                <w:sz w:val="18"/>
                <w:szCs w:val="18"/>
                <w:lang w:eastAsia="ru-RU"/>
              </w:rPr>
            </w:pPr>
            <w:r w:rsidRPr="00022625">
              <w:rPr>
                <w:rFonts w:eastAsia="Times New Roman"/>
                <w:sz w:val="18"/>
                <w:szCs w:val="18"/>
                <w:lang w:eastAsia="ru-RU"/>
              </w:rPr>
              <w:t>Темирский район</w:t>
            </w:r>
          </w:p>
        </w:tc>
        <w:tc>
          <w:tcPr>
            <w:tcW w:w="194" w:type="pct"/>
            <w:shd w:val="clear" w:color="auto" w:fill="auto"/>
            <w:noWrap/>
            <w:vAlign w:val="center"/>
            <w:hideMark/>
          </w:tcPr>
          <w:p w14:paraId="50EF9D2D"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16 409</w:t>
            </w:r>
          </w:p>
        </w:tc>
        <w:tc>
          <w:tcPr>
            <w:tcW w:w="300" w:type="pct"/>
            <w:shd w:val="clear" w:color="auto" w:fill="auto"/>
            <w:noWrap/>
            <w:vAlign w:val="center"/>
            <w:hideMark/>
          </w:tcPr>
          <w:p w14:paraId="136DA517"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8 584</w:t>
            </w:r>
          </w:p>
        </w:tc>
        <w:tc>
          <w:tcPr>
            <w:tcW w:w="312" w:type="pct"/>
            <w:shd w:val="clear" w:color="auto" w:fill="auto"/>
            <w:noWrap/>
            <w:vAlign w:val="center"/>
            <w:hideMark/>
          </w:tcPr>
          <w:p w14:paraId="70631062"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7 825</w:t>
            </w:r>
          </w:p>
        </w:tc>
        <w:tc>
          <w:tcPr>
            <w:tcW w:w="194" w:type="pct"/>
            <w:shd w:val="clear" w:color="auto" w:fill="auto"/>
            <w:noWrap/>
            <w:vAlign w:val="center"/>
            <w:hideMark/>
          </w:tcPr>
          <w:p w14:paraId="2378862D"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13 791</w:t>
            </w:r>
          </w:p>
        </w:tc>
        <w:tc>
          <w:tcPr>
            <w:tcW w:w="300" w:type="pct"/>
            <w:shd w:val="clear" w:color="auto" w:fill="auto"/>
            <w:noWrap/>
            <w:vAlign w:val="center"/>
            <w:hideMark/>
          </w:tcPr>
          <w:p w14:paraId="61C02883"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7 241</w:t>
            </w:r>
          </w:p>
        </w:tc>
        <w:tc>
          <w:tcPr>
            <w:tcW w:w="312" w:type="pct"/>
            <w:shd w:val="clear" w:color="auto" w:fill="auto"/>
            <w:noWrap/>
            <w:vAlign w:val="center"/>
            <w:hideMark/>
          </w:tcPr>
          <w:p w14:paraId="23DF2453"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6 550</w:t>
            </w:r>
          </w:p>
        </w:tc>
        <w:tc>
          <w:tcPr>
            <w:tcW w:w="1497" w:type="pct"/>
            <w:shd w:val="clear" w:color="auto" w:fill="auto"/>
            <w:noWrap/>
            <w:vAlign w:val="center"/>
            <w:hideMark/>
          </w:tcPr>
          <w:p w14:paraId="42814BDC"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2 618</w:t>
            </w:r>
          </w:p>
        </w:tc>
        <w:tc>
          <w:tcPr>
            <w:tcW w:w="951" w:type="pct"/>
            <w:shd w:val="clear" w:color="auto" w:fill="auto"/>
            <w:noWrap/>
            <w:vAlign w:val="center"/>
            <w:hideMark/>
          </w:tcPr>
          <w:p w14:paraId="75480A3D"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1 343</w:t>
            </w:r>
          </w:p>
        </w:tc>
        <w:tc>
          <w:tcPr>
            <w:tcW w:w="492" w:type="pct"/>
            <w:shd w:val="clear" w:color="auto" w:fill="auto"/>
            <w:noWrap/>
            <w:vAlign w:val="center"/>
            <w:hideMark/>
          </w:tcPr>
          <w:p w14:paraId="67BDC5C3"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1 275</w:t>
            </w:r>
          </w:p>
        </w:tc>
      </w:tr>
      <w:tr w:rsidR="00022625" w:rsidRPr="00022625" w14:paraId="73C6C104" w14:textId="77777777" w:rsidTr="00022625">
        <w:trPr>
          <w:trHeight w:val="225"/>
        </w:trPr>
        <w:tc>
          <w:tcPr>
            <w:tcW w:w="449" w:type="pct"/>
            <w:shd w:val="clear" w:color="auto" w:fill="auto"/>
            <w:noWrap/>
            <w:vAlign w:val="bottom"/>
            <w:hideMark/>
          </w:tcPr>
          <w:p w14:paraId="437A85A4" w14:textId="77777777" w:rsidR="00022625" w:rsidRPr="00022625" w:rsidRDefault="00022625" w:rsidP="0013601C">
            <w:pPr>
              <w:rPr>
                <w:rFonts w:eastAsia="Times New Roman"/>
                <w:sz w:val="18"/>
                <w:szCs w:val="18"/>
                <w:lang w:eastAsia="ru-RU"/>
              </w:rPr>
            </w:pPr>
            <w:r w:rsidRPr="00022625">
              <w:rPr>
                <w:rFonts w:eastAsia="Times New Roman"/>
                <w:sz w:val="18"/>
                <w:szCs w:val="18"/>
                <w:lang w:eastAsia="ru-RU"/>
              </w:rPr>
              <w:t>Хромтауский район</w:t>
            </w:r>
          </w:p>
        </w:tc>
        <w:tc>
          <w:tcPr>
            <w:tcW w:w="194" w:type="pct"/>
            <w:shd w:val="clear" w:color="auto" w:fill="auto"/>
            <w:noWrap/>
            <w:vAlign w:val="center"/>
            <w:hideMark/>
          </w:tcPr>
          <w:p w14:paraId="4E65ABD6"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21 308</w:t>
            </w:r>
          </w:p>
        </w:tc>
        <w:tc>
          <w:tcPr>
            <w:tcW w:w="300" w:type="pct"/>
            <w:shd w:val="clear" w:color="auto" w:fill="auto"/>
            <w:noWrap/>
            <w:vAlign w:val="center"/>
            <w:hideMark/>
          </w:tcPr>
          <w:p w14:paraId="2D7E009E"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12 599</w:t>
            </w:r>
          </w:p>
        </w:tc>
        <w:tc>
          <w:tcPr>
            <w:tcW w:w="312" w:type="pct"/>
            <w:shd w:val="clear" w:color="auto" w:fill="auto"/>
            <w:noWrap/>
            <w:vAlign w:val="center"/>
            <w:hideMark/>
          </w:tcPr>
          <w:p w14:paraId="55EA7900"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8 709</w:t>
            </w:r>
          </w:p>
        </w:tc>
        <w:tc>
          <w:tcPr>
            <w:tcW w:w="194" w:type="pct"/>
            <w:shd w:val="clear" w:color="auto" w:fill="auto"/>
            <w:noWrap/>
            <w:vAlign w:val="center"/>
            <w:hideMark/>
          </w:tcPr>
          <w:p w14:paraId="1F30D968"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20 197</w:t>
            </w:r>
          </w:p>
        </w:tc>
        <w:tc>
          <w:tcPr>
            <w:tcW w:w="300" w:type="pct"/>
            <w:shd w:val="clear" w:color="auto" w:fill="auto"/>
            <w:noWrap/>
            <w:vAlign w:val="center"/>
            <w:hideMark/>
          </w:tcPr>
          <w:p w14:paraId="30112D8B"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12 095</w:t>
            </w:r>
          </w:p>
        </w:tc>
        <w:tc>
          <w:tcPr>
            <w:tcW w:w="312" w:type="pct"/>
            <w:shd w:val="clear" w:color="auto" w:fill="auto"/>
            <w:noWrap/>
            <w:vAlign w:val="center"/>
            <w:hideMark/>
          </w:tcPr>
          <w:p w14:paraId="1E0D0145"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8 102</w:t>
            </w:r>
          </w:p>
        </w:tc>
        <w:tc>
          <w:tcPr>
            <w:tcW w:w="1497" w:type="pct"/>
            <w:shd w:val="clear" w:color="auto" w:fill="auto"/>
            <w:noWrap/>
            <w:vAlign w:val="center"/>
            <w:hideMark/>
          </w:tcPr>
          <w:p w14:paraId="73F66A63"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1 111</w:t>
            </w:r>
          </w:p>
        </w:tc>
        <w:tc>
          <w:tcPr>
            <w:tcW w:w="951" w:type="pct"/>
            <w:shd w:val="clear" w:color="auto" w:fill="auto"/>
            <w:noWrap/>
            <w:vAlign w:val="center"/>
            <w:hideMark/>
          </w:tcPr>
          <w:p w14:paraId="4F5C4C41"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504</w:t>
            </w:r>
          </w:p>
        </w:tc>
        <w:tc>
          <w:tcPr>
            <w:tcW w:w="492" w:type="pct"/>
            <w:shd w:val="clear" w:color="auto" w:fill="auto"/>
            <w:noWrap/>
            <w:vAlign w:val="center"/>
            <w:hideMark/>
          </w:tcPr>
          <w:p w14:paraId="22E62FDC"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607</w:t>
            </w:r>
          </w:p>
        </w:tc>
      </w:tr>
      <w:tr w:rsidR="00022625" w:rsidRPr="00022625" w14:paraId="1DD57764" w14:textId="77777777" w:rsidTr="00022625">
        <w:trPr>
          <w:trHeight w:val="225"/>
        </w:trPr>
        <w:tc>
          <w:tcPr>
            <w:tcW w:w="449" w:type="pct"/>
            <w:shd w:val="clear" w:color="auto" w:fill="auto"/>
            <w:noWrap/>
            <w:vAlign w:val="bottom"/>
            <w:hideMark/>
          </w:tcPr>
          <w:p w14:paraId="2AE7BC34" w14:textId="77777777" w:rsidR="00022625" w:rsidRPr="00022625" w:rsidRDefault="00022625" w:rsidP="0013601C">
            <w:pPr>
              <w:rPr>
                <w:rFonts w:eastAsia="Times New Roman"/>
                <w:sz w:val="18"/>
                <w:szCs w:val="18"/>
                <w:lang w:eastAsia="ru-RU"/>
              </w:rPr>
            </w:pPr>
            <w:r w:rsidRPr="00022625">
              <w:rPr>
                <w:rFonts w:eastAsia="Times New Roman"/>
                <w:sz w:val="18"/>
                <w:szCs w:val="18"/>
                <w:lang w:eastAsia="ru-RU"/>
              </w:rPr>
              <w:t>Шалкарский район</w:t>
            </w:r>
          </w:p>
        </w:tc>
        <w:tc>
          <w:tcPr>
            <w:tcW w:w="194" w:type="pct"/>
            <w:shd w:val="clear" w:color="auto" w:fill="auto"/>
            <w:noWrap/>
            <w:vAlign w:val="center"/>
            <w:hideMark/>
          </w:tcPr>
          <w:p w14:paraId="172BD336"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20 470</w:t>
            </w:r>
          </w:p>
        </w:tc>
        <w:tc>
          <w:tcPr>
            <w:tcW w:w="300" w:type="pct"/>
            <w:shd w:val="clear" w:color="auto" w:fill="auto"/>
            <w:noWrap/>
            <w:vAlign w:val="center"/>
            <w:hideMark/>
          </w:tcPr>
          <w:p w14:paraId="07527A90"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10 660</w:t>
            </w:r>
          </w:p>
        </w:tc>
        <w:tc>
          <w:tcPr>
            <w:tcW w:w="312" w:type="pct"/>
            <w:shd w:val="clear" w:color="auto" w:fill="auto"/>
            <w:noWrap/>
            <w:vAlign w:val="center"/>
            <w:hideMark/>
          </w:tcPr>
          <w:p w14:paraId="0234A5C8"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9 810</w:t>
            </w:r>
          </w:p>
        </w:tc>
        <w:tc>
          <w:tcPr>
            <w:tcW w:w="194" w:type="pct"/>
            <w:shd w:val="clear" w:color="auto" w:fill="auto"/>
            <w:noWrap/>
            <w:vAlign w:val="center"/>
            <w:hideMark/>
          </w:tcPr>
          <w:p w14:paraId="38C8975D"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16 778</w:t>
            </w:r>
          </w:p>
        </w:tc>
        <w:tc>
          <w:tcPr>
            <w:tcW w:w="300" w:type="pct"/>
            <w:shd w:val="clear" w:color="auto" w:fill="auto"/>
            <w:noWrap/>
            <w:vAlign w:val="center"/>
            <w:hideMark/>
          </w:tcPr>
          <w:p w14:paraId="02639CFD"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8 681</w:t>
            </w:r>
          </w:p>
        </w:tc>
        <w:tc>
          <w:tcPr>
            <w:tcW w:w="312" w:type="pct"/>
            <w:shd w:val="clear" w:color="auto" w:fill="auto"/>
            <w:noWrap/>
            <w:vAlign w:val="center"/>
            <w:hideMark/>
          </w:tcPr>
          <w:p w14:paraId="428A43FE"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8 097</w:t>
            </w:r>
          </w:p>
        </w:tc>
        <w:tc>
          <w:tcPr>
            <w:tcW w:w="1497" w:type="pct"/>
            <w:shd w:val="clear" w:color="auto" w:fill="auto"/>
            <w:noWrap/>
            <w:vAlign w:val="center"/>
            <w:hideMark/>
          </w:tcPr>
          <w:p w14:paraId="4D5F35F3"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3 692</w:t>
            </w:r>
          </w:p>
        </w:tc>
        <w:tc>
          <w:tcPr>
            <w:tcW w:w="951" w:type="pct"/>
            <w:shd w:val="clear" w:color="auto" w:fill="auto"/>
            <w:noWrap/>
            <w:vAlign w:val="center"/>
            <w:hideMark/>
          </w:tcPr>
          <w:p w14:paraId="58A5917A"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1 979</w:t>
            </w:r>
          </w:p>
        </w:tc>
        <w:tc>
          <w:tcPr>
            <w:tcW w:w="492" w:type="pct"/>
            <w:shd w:val="clear" w:color="auto" w:fill="auto"/>
            <w:noWrap/>
            <w:vAlign w:val="center"/>
            <w:hideMark/>
          </w:tcPr>
          <w:p w14:paraId="62CAEC3B"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1 713</w:t>
            </w:r>
          </w:p>
        </w:tc>
      </w:tr>
      <w:tr w:rsidR="00022625" w:rsidRPr="00022625" w14:paraId="2A6B6281" w14:textId="77777777" w:rsidTr="00022625">
        <w:trPr>
          <w:trHeight w:val="225"/>
        </w:trPr>
        <w:tc>
          <w:tcPr>
            <w:tcW w:w="449" w:type="pct"/>
            <w:shd w:val="clear" w:color="auto" w:fill="auto"/>
            <w:noWrap/>
            <w:vAlign w:val="bottom"/>
            <w:hideMark/>
          </w:tcPr>
          <w:p w14:paraId="2151F6A5" w14:textId="77777777" w:rsidR="00022625" w:rsidRPr="00022625" w:rsidRDefault="00022625" w:rsidP="0013601C">
            <w:pPr>
              <w:rPr>
                <w:rFonts w:eastAsia="Times New Roman"/>
                <w:sz w:val="18"/>
                <w:szCs w:val="18"/>
                <w:lang w:eastAsia="ru-RU"/>
              </w:rPr>
            </w:pPr>
            <w:r w:rsidRPr="00022625">
              <w:rPr>
                <w:rFonts w:eastAsia="Times New Roman"/>
                <w:sz w:val="18"/>
                <w:szCs w:val="18"/>
                <w:lang w:eastAsia="ru-RU"/>
              </w:rPr>
              <w:t>Иргизский район</w:t>
            </w:r>
          </w:p>
        </w:tc>
        <w:tc>
          <w:tcPr>
            <w:tcW w:w="194" w:type="pct"/>
            <w:shd w:val="clear" w:color="auto" w:fill="auto"/>
            <w:noWrap/>
            <w:vAlign w:val="center"/>
            <w:hideMark/>
          </w:tcPr>
          <w:p w14:paraId="606FDE13"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6 805</w:t>
            </w:r>
          </w:p>
        </w:tc>
        <w:tc>
          <w:tcPr>
            <w:tcW w:w="300" w:type="pct"/>
            <w:shd w:val="clear" w:color="auto" w:fill="auto"/>
            <w:noWrap/>
            <w:vAlign w:val="center"/>
            <w:hideMark/>
          </w:tcPr>
          <w:p w14:paraId="3EA75957"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3 635</w:t>
            </w:r>
          </w:p>
        </w:tc>
        <w:tc>
          <w:tcPr>
            <w:tcW w:w="312" w:type="pct"/>
            <w:shd w:val="clear" w:color="auto" w:fill="auto"/>
            <w:noWrap/>
            <w:vAlign w:val="center"/>
            <w:hideMark/>
          </w:tcPr>
          <w:p w14:paraId="351B41A9"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3 170</w:t>
            </w:r>
          </w:p>
        </w:tc>
        <w:tc>
          <w:tcPr>
            <w:tcW w:w="194" w:type="pct"/>
            <w:shd w:val="clear" w:color="auto" w:fill="auto"/>
            <w:noWrap/>
            <w:vAlign w:val="center"/>
            <w:hideMark/>
          </w:tcPr>
          <w:p w14:paraId="71B2CF2D"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5 824</w:t>
            </w:r>
          </w:p>
        </w:tc>
        <w:tc>
          <w:tcPr>
            <w:tcW w:w="300" w:type="pct"/>
            <w:shd w:val="clear" w:color="auto" w:fill="auto"/>
            <w:noWrap/>
            <w:vAlign w:val="center"/>
            <w:hideMark/>
          </w:tcPr>
          <w:p w14:paraId="73C2E8EE"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3 069</w:t>
            </w:r>
          </w:p>
        </w:tc>
        <w:tc>
          <w:tcPr>
            <w:tcW w:w="312" w:type="pct"/>
            <w:shd w:val="clear" w:color="auto" w:fill="auto"/>
            <w:noWrap/>
            <w:vAlign w:val="center"/>
            <w:hideMark/>
          </w:tcPr>
          <w:p w14:paraId="176EEEC5"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2 755</w:t>
            </w:r>
          </w:p>
        </w:tc>
        <w:tc>
          <w:tcPr>
            <w:tcW w:w="1497" w:type="pct"/>
            <w:shd w:val="clear" w:color="auto" w:fill="auto"/>
            <w:noWrap/>
            <w:vAlign w:val="center"/>
            <w:hideMark/>
          </w:tcPr>
          <w:p w14:paraId="15CABC3C"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981</w:t>
            </w:r>
          </w:p>
        </w:tc>
        <w:tc>
          <w:tcPr>
            <w:tcW w:w="951" w:type="pct"/>
            <w:shd w:val="clear" w:color="auto" w:fill="auto"/>
            <w:noWrap/>
            <w:vAlign w:val="center"/>
            <w:hideMark/>
          </w:tcPr>
          <w:p w14:paraId="1DA3F3E9"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566</w:t>
            </w:r>
          </w:p>
        </w:tc>
        <w:tc>
          <w:tcPr>
            <w:tcW w:w="492" w:type="pct"/>
            <w:shd w:val="clear" w:color="auto" w:fill="auto"/>
            <w:noWrap/>
            <w:vAlign w:val="center"/>
            <w:hideMark/>
          </w:tcPr>
          <w:p w14:paraId="35D0E845" w14:textId="77777777" w:rsidR="00022625" w:rsidRPr="00022625" w:rsidRDefault="00022625" w:rsidP="0013601C">
            <w:pPr>
              <w:jc w:val="right"/>
              <w:rPr>
                <w:rFonts w:eastAsia="Times New Roman"/>
                <w:sz w:val="18"/>
                <w:szCs w:val="18"/>
                <w:lang w:eastAsia="ru-RU"/>
              </w:rPr>
            </w:pPr>
            <w:r w:rsidRPr="00022625">
              <w:rPr>
                <w:rFonts w:eastAsia="Times New Roman"/>
                <w:sz w:val="18"/>
                <w:szCs w:val="18"/>
                <w:lang w:eastAsia="ru-RU"/>
              </w:rPr>
              <w:t xml:space="preserve">    415</w:t>
            </w:r>
          </w:p>
        </w:tc>
      </w:tr>
    </w:tbl>
    <w:p w14:paraId="06BB3B8A" w14:textId="77777777" w:rsidR="00022625" w:rsidRPr="00413A30" w:rsidRDefault="00022625" w:rsidP="00FB7CC3">
      <w:pPr>
        <w:ind w:right="57" w:firstLine="709"/>
        <w:jc w:val="both"/>
        <w:rPr>
          <w:rFonts w:eastAsia="Times New Roman"/>
          <w:szCs w:val="20"/>
          <w:lang w:eastAsia="ru-KZ"/>
        </w:rPr>
      </w:pPr>
    </w:p>
    <w:p w14:paraId="36F82A4D" w14:textId="6FBA451B" w:rsidR="00FB7CC3" w:rsidRPr="00413A30" w:rsidRDefault="00FB7CC3" w:rsidP="00FB7CC3">
      <w:pPr>
        <w:ind w:right="57" w:firstLine="709"/>
        <w:jc w:val="both"/>
      </w:pPr>
      <w:r w:rsidRPr="00413A30">
        <w:rPr>
          <w:rFonts w:eastAsia="Times New Roman"/>
          <w:szCs w:val="20"/>
          <w:u w:val="single"/>
          <w:lang w:eastAsia="ru-KZ"/>
        </w:rPr>
        <w:t>Экономика.</w:t>
      </w:r>
      <w:r w:rsidRPr="00413A30">
        <w:t xml:space="preserve">  Объем валового регионального продукта за январь-декабрь 2024 года составил в текущих ценах 4976390,9 млн. тенге. По сравнению с предыдущим годом реальный ВРП увеличился на 6,3%. В структуре ВРП доля производства товаров составила 44,6%, услуг –55,4%.  Индекс потребительских цен в мае 2025 года по сравнению декабрем 2024 года составил 106%. Цены на продовольственные товары выросли на 5,9%, непродовольственные товары – на 4,1%, платные услуги для населения – на 7,6%. </w:t>
      </w:r>
    </w:p>
    <w:p w14:paraId="2C1AF4CE" w14:textId="6CE5A152" w:rsidR="00FB7CC3" w:rsidRPr="00413A30" w:rsidRDefault="00FB7CC3" w:rsidP="00FB7CC3">
      <w:pPr>
        <w:pStyle w:val="afff2"/>
        <w:spacing w:before="0" w:beforeAutospacing="0" w:after="0" w:afterAutospacing="0"/>
        <w:ind w:firstLine="708"/>
      </w:pPr>
      <w:r w:rsidRPr="00413A30">
        <w:t xml:space="preserve">Цены предприятий-производителей промышленной продукции в мае 2025 года по сравнению с декабрем 2024 года снизились на 1,8%. Объем розничной торговли в январе-мае 2025 года составил 309357 млн. тенге, или на 2,3% больше соответствующего периода 2024 года.  Объем оптовой торговли в январе-мае 2025 года составил 574679,4 млн. тенге, и больше на 0,7% к соответствующему периоду 2024 года. </w:t>
      </w:r>
    </w:p>
    <w:p w14:paraId="3196A97F" w14:textId="7543805E" w:rsidR="00FB7CC3" w:rsidRPr="00413A30" w:rsidRDefault="00D365DE" w:rsidP="00D365DE">
      <w:pPr>
        <w:pStyle w:val="afff2"/>
        <w:spacing w:before="0" w:beforeAutospacing="0" w:after="0" w:afterAutospacing="0"/>
        <w:ind w:firstLine="708"/>
        <w:jc w:val="both"/>
        <w:rPr>
          <w:i/>
        </w:rPr>
      </w:pPr>
      <w:r w:rsidRPr="00413A30">
        <w:rPr>
          <w:i/>
        </w:rPr>
        <w:t xml:space="preserve">Источник: </w:t>
      </w:r>
      <w:bookmarkStart w:id="89" w:name="_Hlk203051850"/>
      <w:r w:rsidRPr="00413A30">
        <w:rPr>
          <w:i/>
          <w:lang w:val="en-US"/>
        </w:rPr>
        <w:t>stat</w:t>
      </w:r>
      <w:r w:rsidRPr="00413A30">
        <w:rPr>
          <w:i/>
        </w:rPr>
        <w:t>.</w:t>
      </w:r>
      <w:r w:rsidRPr="00413A30">
        <w:rPr>
          <w:i/>
          <w:lang w:val="en-US"/>
        </w:rPr>
        <w:t>gov</w:t>
      </w:r>
      <w:r w:rsidRPr="00413A30">
        <w:rPr>
          <w:i/>
        </w:rPr>
        <w:t>.</w:t>
      </w:r>
      <w:r w:rsidRPr="00413A30">
        <w:rPr>
          <w:i/>
          <w:lang w:val="en-US"/>
        </w:rPr>
        <w:t>kz</w:t>
      </w:r>
      <w:r w:rsidRPr="00413A30">
        <w:rPr>
          <w:i/>
        </w:rPr>
        <w:t xml:space="preserve"> </w:t>
      </w:r>
      <w:bookmarkEnd w:id="89"/>
      <w:r w:rsidRPr="00413A30">
        <w:rPr>
          <w:i/>
        </w:rPr>
        <w:t xml:space="preserve">Бюро национальной статистики. Агентства по стратегическому планированию и реформам Республики Казахстан. </w:t>
      </w:r>
    </w:p>
    <w:p w14:paraId="444ABA7A" w14:textId="6E28CC6A" w:rsidR="00EA2493" w:rsidRPr="00413A30" w:rsidRDefault="00664D5B" w:rsidP="00FB7CC3">
      <w:pPr>
        <w:ind w:right="57" w:firstLine="709"/>
        <w:jc w:val="both"/>
        <w:rPr>
          <w:b/>
          <w:i/>
          <w:highlight w:val="yellow"/>
          <w:u w:val="single"/>
        </w:rPr>
        <w:sectPr w:rsidR="00EA2493" w:rsidRPr="00413A30" w:rsidSect="00B205CE">
          <w:headerReference w:type="default" r:id="rId31"/>
          <w:pgSz w:w="11906" w:h="16838"/>
          <w:pgMar w:top="993" w:right="851" w:bottom="1134" w:left="1701" w:header="709" w:footer="545" w:gutter="0"/>
          <w:pgNumType w:start="41"/>
          <w:cols w:space="708"/>
          <w:docGrid w:linePitch="360"/>
        </w:sectPr>
      </w:pPr>
      <w:r w:rsidRPr="00413A30">
        <w:rPr>
          <w:rFonts w:eastAsia="Times New Roman"/>
          <w:szCs w:val="20"/>
          <w:highlight w:val="yellow"/>
          <w:lang w:eastAsia="ru-RU"/>
        </w:rPr>
        <w:t xml:space="preserve"> </w:t>
      </w:r>
      <w:bookmarkEnd w:id="79"/>
    </w:p>
    <w:p w14:paraId="01E0B1C4" w14:textId="77777777" w:rsidR="00C922B6" w:rsidRPr="00413A30" w:rsidRDefault="00C922B6" w:rsidP="002A5A99">
      <w:pPr>
        <w:pStyle w:val="10"/>
        <w:numPr>
          <w:ilvl w:val="0"/>
          <w:numId w:val="52"/>
        </w:numPr>
        <w:tabs>
          <w:tab w:val="left" w:pos="993"/>
        </w:tabs>
        <w:spacing w:before="0" w:after="0"/>
        <w:ind w:left="0" w:firstLine="709"/>
        <w:jc w:val="both"/>
        <w:rPr>
          <w:rFonts w:ascii="Times New Roman" w:hAnsi="Times New Roman"/>
          <w:sz w:val="24"/>
          <w:lang w:eastAsia="ru-RU"/>
        </w:rPr>
      </w:pPr>
      <w:bookmarkStart w:id="90" w:name="_Toc214549002"/>
      <w:r w:rsidRPr="00413A30">
        <w:rPr>
          <w:rFonts w:ascii="Times New Roman" w:hAnsi="Times New Roman"/>
          <w:sz w:val="24"/>
          <w:lang w:eastAsia="ru-RU"/>
        </w:rPr>
        <w:lastRenderedPageBreak/>
        <w:t>ОЦЕНКА ВОЗДЕЙСТВИЯ ПЛАНИРУЕМОЙ ХОЗЯЙСТВЕННОЙ ДЕЯТЕЛЬНОСТИ НА ОКРУЖАЮЩУЮ СРЕДУ</w:t>
      </w:r>
      <w:bookmarkEnd w:id="90"/>
    </w:p>
    <w:p w14:paraId="24105EB5" w14:textId="77777777" w:rsidR="00C922B6" w:rsidRPr="00413A30" w:rsidRDefault="00732804" w:rsidP="002A5A99">
      <w:pPr>
        <w:pStyle w:val="22"/>
        <w:numPr>
          <w:ilvl w:val="1"/>
          <w:numId w:val="52"/>
        </w:numPr>
        <w:spacing w:before="0" w:after="0"/>
        <w:rPr>
          <w:rFonts w:ascii="Times New Roman" w:hAnsi="Times New Roman"/>
          <w:i w:val="0"/>
          <w:sz w:val="24"/>
          <w:lang w:eastAsia="ru-RU"/>
        </w:rPr>
      </w:pPr>
      <w:bookmarkStart w:id="91" w:name="_Toc214549003"/>
      <w:r w:rsidRPr="00413A30">
        <w:rPr>
          <w:rFonts w:ascii="Times New Roman" w:hAnsi="Times New Roman"/>
          <w:i w:val="0"/>
          <w:sz w:val="24"/>
          <w:lang w:eastAsia="ru-RU"/>
        </w:rPr>
        <w:t>И</w:t>
      </w:r>
      <w:r w:rsidR="00C922B6" w:rsidRPr="00413A30">
        <w:rPr>
          <w:rFonts w:ascii="Times New Roman" w:hAnsi="Times New Roman"/>
          <w:i w:val="0"/>
          <w:sz w:val="24"/>
          <w:lang w:eastAsia="ru-RU"/>
        </w:rPr>
        <w:t>нвентаризация источников выбросов вредных веществ в атмосферу</w:t>
      </w:r>
      <w:bookmarkEnd w:id="91"/>
    </w:p>
    <w:p w14:paraId="230E0992" w14:textId="2FB0996F" w:rsidR="00B63707" w:rsidRPr="00413A30" w:rsidRDefault="00C922B6" w:rsidP="005C6EC5">
      <w:pPr>
        <w:autoSpaceDE w:val="0"/>
        <w:autoSpaceDN w:val="0"/>
        <w:adjustRightInd w:val="0"/>
        <w:ind w:firstLine="708"/>
        <w:jc w:val="both"/>
      </w:pPr>
      <w:bookmarkStart w:id="92" w:name="_Toc512007761"/>
      <w:r w:rsidRPr="00413A30">
        <w:rPr>
          <w:rFonts w:eastAsia="Times New Roman"/>
          <w:lang w:eastAsia="ru-RU"/>
        </w:rPr>
        <w:t>Д</w:t>
      </w:r>
      <w:r w:rsidR="008A0153" w:rsidRPr="00413A30">
        <w:rPr>
          <w:rFonts w:eastAsia="Times New Roman"/>
          <w:lang w:eastAsia="ru-RU"/>
        </w:rPr>
        <w:t>анный отчет представляет собой п</w:t>
      </w:r>
      <w:r w:rsidRPr="00413A30">
        <w:rPr>
          <w:rFonts w:eastAsia="Times New Roman"/>
          <w:lang w:eastAsia="ru-RU"/>
        </w:rPr>
        <w:t xml:space="preserve">роект </w:t>
      </w:r>
      <w:r w:rsidR="00732804" w:rsidRPr="00413A30">
        <w:rPr>
          <w:rFonts w:eastAsia="Times New Roman"/>
          <w:lang w:eastAsia="ru-RU"/>
        </w:rPr>
        <w:t>отчет</w:t>
      </w:r>
      <w:r w:rsidRPr="00413A30">
        <w:rPr>
          <w:rFonts w:eastAsia="Times New Roman"/>
          <w:lang w:eastAsia="ru-RU"/>
        </w:rPr>
        <w:t xml:space="preserve"> к </w:t>
      </w:r>
      <w:r w:rsidR="007B4BC1" w:rsidRPr="00413A30">
        <w:rPr>
          <w:rFonts w:eastAsia="Times New Roman"/>
          <w:lang w:val="kk-KZ" w:eastAsia="ru-RU"/>
        </w:rPr>
        <w:t xml:space="preserve">проекту </w:t>
      </w:r>
      <w:r w:rsidR="00283AD7" w:rsidRPr="00413A30">
        <w:rPr>
          <w:rFonts w:eastAsia="Times New Roman"/>
          <w:lang w:eastAsia="ru-RU"/>
        </w:rPr>
        <w:t>«</w:t>
      </w:r>
      <w:r w:rsidR="00A36C09" w:rsidRPr="00413A30">
        <w:rPr>
          <w:rFonts w:eastAsia="Times New Roman"/>
          <w:lang w:val="kk-KZ" w:eastAsia="ru-RU"/>
        </w:rPr>
        <w:t>Дополнение к проекту разработки месторождения Лактыбай</w:t>
      </w:r>
      <w:r w:rsidRPr="00413A30">
        <w:rPr>
          <w:rFonts w:eastAsia="Times New Roman"/>
          <w:lang w:eastAsia="ru-RU"/>
        </w:rPr>
        <w:t>»</w:t>
      </w:r>
      <w:bookmarkEnd w:id="92"/>
      <w:r w:rsidR="00B63707" w:rsidRPr="00413A30">
        <w:t xml:space="preserve"> расположенный в </w:t>
      </w:r>
      <w:r w:rsidR="0065181A" w:rsidRPr="00413A30">
        <w:t xml:space="preserve">Актюбинской области </w:t>
      </w:r>
      <w:r w:rsidR="00B63707" w:rsidRPr="00413A30">
        <w:t>Республики Казахстан.</w:t>
      </w:r>
    </w:p>
    <w:p w14:paraId="6C91D8EA" w14:textId="77777777" w:rsidR="00B63707" w:rsidRPr="00413A30" w:rsidRDefault="00B63707" w:rsidP="005C6EC5">
      <w:pPr>
        <w:autoSpaceDE w:val="0"/>
        <w:autoSpaceDN w:val="0"/>
        <w:adjustRightInd w:val="0"/>
        <w:ind w:firstLine="708"/>
        <w:jc w:val="both"/>
        <w:rPr>
          <w:rFonts w:eastAsia="Times New Roman"/>
          <w:lang w:eastAsia="ru-RU"/>
        </w:rPr>
      </w:pPr>
      <w:r w:rsidRPr="00413A30">
        <w:rPr>
          <w:rFonts w:eastAsia="Times New Roman"/>
          <w:lang w:eastAsia="ru-RU"/>
        </w:rPr>
        <w:t>При разработке проекта были соблюдены основные принципы проведения отчета о возможныхвоздействиях, а именно:</w:t>
      </w:r>
    </w:p>
    <w:p w14:paraId="323B6FA9" w14:textId="77777777" w:rsidR="00B63707" w:rsidRPr="00413A30" w:rsidRDefault="00B63707" w:rsidP="005C6EC5">
      <w:pPr>
        <w:autoSpaceDE w:val="0"/>
        <w:autoSpaceDN w:val="0"/>
        <w:adjustRightInd w:val="0"/>
        <w:ind w:firstLine="709"/>
        <w:jc w:val="both"/>
        <w:rPr>
          <w:rFonts w:eastAsia="Times New Roman"/>
          <w:lang w:eastAsia="ru-RU"/>
        </w:rPr>
      </w:pPr>
      <w:r w:rsidRPr="00413A30">
        <w:rPr>
          <w:rFonts w:eastAsia="Times New Roman"/>
          <w:lang w:eastAsia="ru-RU"/>
        </w:rPr>
        <w:t>• учет экологической ситуации на территории, оказывающейся в зоне влияния хозяйственной деятельности;</w:t>
      </w:r>
    </w:p>
    <w:p w14:paraId="2D377A8A" w14:textId="77777777" w:rsidR="00B63707" w:rsidRPr="00413A30" w:rsidRDefault="00B63707" w:rsidP="005C6EC5">
      <w:pPr>
        <w:autoSpaceDE w:val="0"/>
        <w:autoSpaceDN w:val="0"/>
        <w:adjustRightInd w:val="0"/>
        <w:ind w:firstLine="709"/>
        <w:jc w:val="both"/>
        <w:rPr>
          <w:rFonts w:eastAsia="Times New Roman"/>
          <w:lang w:eastAsia="ru-RU"/>
        </w:rPr>
      </w:pPr>
      <w:r w:rsidRPr="00413A30">
        <w:rPr>
          <w:rFonts w:eastAsia="Times New Roman"/>
          <w:lang w:eastAsia="ru-RU"/>
        </w:rPr>
        <w:t>• информативность при поведении предварительного оценки воздействия на окружающую среду;</w:t>
      </w:r>
    </w:p>
    <w:p w14:paraId="4464D94C" w14:textId="77777777" w:rsidR="00B63707" w:rsidRPr="00413A30" w:rsidRDefault="00B63707" w:rsidP="005C6EC5">
      <w:pPr>
        <w:autoSpaceDE w:val="0"/>
        <w:autoSpaceDN w:val="0"/>
        <w:adjustRightInd w:val="0"/>
        <w:ind w:firstLine="709"/>
        <w:jc w:val="both"/>
        <w:rPr>
          <w:rFonts w:eastAsia="Times New Roman"/>
          <w:lang w:eastAsia="ru-RU"/>
        </w:rPr>
      </w:pPr>
      <w:r w:rsidRPr="00413A30">
        <w:rPr>
          <w:rFonts w:eastAsia="Times New Roman"/>
          <w:lang w:eastAsia="ru-RU"/>
        </w:rPr>
        <w:t>• понимание целостного характера проводимых процедур, выполнение их с учетом взаимосвязи, возникающих экологических последствий, с социальными, экологическими и экономическим и факторами.</w:t>
      </w:r>
    </w:p>
    <w:p w14:paraId="6BF1184A" w14:textId="77777777" w:rsidR="00B63707" w:rsidRPr="00413A30" w:rsidRDefault="00B63707" w:rsidP="005C6EC5">
      <w:pPr>
        <w:autoSpaceDE w:val="0"/>
        <w:autoSpaceDN w:val="0"/>
        <w:adjustRightInd w:val="0"/>
        <w:ind w:firstLine="708"/>
        <w:jc w:val="both"/>
        <w:rPr>
          <w:rFonts w:eastAsia="Arial-BoldMT"/>
          <w:b/>
          <w:bCs/>
          <w:lang w:eastAsia="ru-RU"/>
        </w:rPr>
      </w:pPr>
      <w:r w:rsidRPr="00413A30">
        <w:rPr>
          <w:rFonts w:eastAsia="Arial-BoldMT"/>
          <w:b/>
          <w:bCs/>
          <w:lang w:eastAsia="ru-RU"/>
        </w:rPr>
        <w:t>Обоснование исходных, принятых для расчета количественных характеристик выбросов</w:t>
      </w:r>
    </w:p>
    <w:p w14:paraId="1B3DCD5D" w14:textId="77777777" w:rsidR="00B63707" w:rsidRPr="00413A30" w:rsidRDefault="00B63707" w:rsidP="005C6EC5">
      <w:pPr>
        <w:autoSpaceDE w:val="0"/>
        <w:autoSpaceDN w:val="0"/>
        <w:adjustRightInd w:val="0"/>
        <w:ind w:firstLine="709"/>
        <w:jc w:val="both"/>
        <w:rPr>
          <w:rFonts w:eastAsia="ArialMT"/>
          <w:lang w:eastAsia="ru-RU"/>
        </w:rPr>
      </w:pPr>
      <w:r w:rsidRPr="00413A30">
        <w:rPr>
          <w:rFonts w:eastAsia="ArialMT"/>
          <w:lang w:eastAsia="ru-RU"/>
        </w:rPr>
        <w:t>Данные, заложенные в расчетах, получены на основании расчетов по утвержденным методикам, представленным:</w:t>
      </w:r>
    </w:p>
    <w:p w14:paraId="2CFC33A4" w14:textId="77777777" w:rsidR="00B63707" w:rsidRPr="00413A30" w:rsidRDefault="00B63707" w:rsidP="005C6EC5">
      <w:pPr>
        <w:autoSpaceDE w:val="0"/>
        <w:autoSpaceDN w:val="0"/>
        <w:adjustRightInd w:val="0"/>
        <w:ind w:firstLine="709"/>
        <w:jc w:val="both"/>
        <w:rPr>
          <w:rFonts w:eastAsia="ArialMT"/>
          <w:lang w:eastAsia="ru-RU"/>
        </w:rPr>
      </w:pPr>
      <w:r w:rsidRPr="00413A30">
        <w:rPr>
          <w:rFonts w:eastAsia="SymbolMT"/>
          <w:lang w:eastAsia="ru-RU"/>
        </w:rPr>
        <w:t xml:space="preserve">• </w:t>
      </w:r>
      <w:r w:rsidRPr="00413A30">
        <w:rPr>
          <w:rFonts w:eastAsia="ArialMT"/>
          <w:lang w:eastAsia="ru-RU"/>
        </w:rPr>
        <w:t>РНД 211.2.02.04</w:t>
      </w:r>
      <w:r w:rsidRPr="00413A30">
        <w:rPr>
          <w:rFonts w:eastAsia="Arial-BoldMT"/>
          <w:lang w:eastAsia="ru-RU"/>
        </w:rPr>
        <w:t>-</w:t>
      </w:r>
      <w:r w:rsidRPr="00413A30">
        <w:rPr>
          <w:rFonts w:eastAsia="ArialMT"/>
          <w:lang w:eastAsia="ru-RU"/>
        </w:rPr>
        <w:t>2004. Методика расчета выбросов загрязняющих веществ в атмосферу от стационарных д</w:t>
      </w:r>
      <w:r w:rsidR="00E47816" w:rsidRPr="00413A30">
        <w:rPr>
          <w:rFonts w:eastAsia="ArialMT"/>
          <w:lang w:eastAsia="ru-RU"/>
        </w:rPr>
        <w:t>изельных установок. Астана, 2014</w:t>
      </w:r>
      <w:r w:rsidRPr="00413A30">
        <w:rPr>
          <w:rFonts w:eastAsia="ArialMT"/>
          <w:lang w:eastAsia="ru-RU"/>
        </w:rPr>
        <w:t>г.;</w:t>
      </w:r>
    </w:p>
    <w:p w14:paraId="6255DFA9" w14:textId="77777777" w:rsidR="00B63707" w:rsidRPr="00413A30" w:rsidRDefault="00B63707" w:rsidP="005C6EC5">
      <w:pPr>
        <w:autoSpaceDE w:val="0"/>
        <w:autoSpaceDN w:val="0"/>
        <w:adjustRightInd w:val="0"/>
        <w:ind w:firstLine="709"/>
        <w:jc w:val="both"/>
        <w:rPr>
          <w:rFonts w:eastAsia="ArialMT"/>
          <w:lang w:eastAsia="ru-RU"/>
        </w:rPr>
      </w:pPr>
      <w:r w:rsidRPr="00413A30">
        <w:rPr>
          <w:rFonts w:eastAsia="SymbolMT"/>
          <w:lang w:eastAsia="ru-RU"/>
        </w:rPr>
        <w:t xml:space="preserve">• </w:t>
      </w:r>
      <w:r w:rsidRPr="00413A30">
        <w:rPr>
          <w:rFonts w:eastAsia="ArialMT"/>
          <w:lang w:eastAsia="ru-RU"/>
        </w:rPr>
        <w:t>РНД 211.2.02.03</w:t>
      </w:r>
      <w:r w:rsidRPr="00413A30">
        <w:rPr>
          <w:rFonts w:eastAsia="Arial-BoldMT"/>
          <w:lang w:eastAsia="ru-RU"/>
        </w:rPr>
        <w:t>-</w:t>
      </w:r>
      <w:r w:rsidRPr="00413A30">
        <w:rPr>
          <w:rFonts w:eastAsia="ArialMT"/>
          <w:lang w:eastAsia="ru-RU"/>
        </w:rPr>
        <w:t>2004. Методика расчета выбросов загрязняющих веществ в атмосферу при сварочных работах (по величинам удельных выбросов) Астана, 2005г.;</w:t>
      </w:r>
    </w:p>
    <w:p w14:paraId="1372425F" w14:textId="77777777" w:rsidR="00B63707" w:rsidRPr="00413A30" w:rsidRDefault="00B63707" w:rsidP="005C6EC5">
      <w:pPr>
        <w:autoSpaceDE w:val="0"/>
        <w:autoSpaceDN w:val="0"/>
        <w:adjustRightInd w:val="0"/>
        <w:ind w:firstLine="709"/>
        <w:jc w:val="both"/>
        <w:rPr>
          <w:rFonts w:eastAsia="ArialMT"/>
          <w:lang w:eastAsia="ru-RU"/>
        </w:rPr>
      </w:pPr>
      <w:r w:rsidRPr="00413A30">
        <w:rPr>
          <w:rFonts w:eastAsia="SymbolMT"/>
          <w:lang w:eastAsia="ru-RU"/>
        </w:rPr>
        <w:t xml:space="preserve">• </w:t>
      </w:r>
      <w:r w:rsidRPr="00413A30">
        <w:rPr>
          <w:rFonts w:eastAsia="ArialMT"/>
          <w:lang w:eastAsia="ru-RU"/>
        </w:rPr>
        <w:t>РНД 211.2.02.09</w:t>
      </w:r>
      <w:r w:rsidRPr="00413A30">
        <w:rPr>
          <w:rFonts w:eastAsia="Arial-BoldMT"/>
          <w:lang w:eastAsia="ru-RU"/>
        </w:rPr>
        <w:t>-</w:t>
      </w:r>
      <w:r w:rsidRPr="00413A30">
        <w:rPr>
          <w:rFonts w:eastAsia="ArialMT"/>
          <w:lang w:eastAsia="ru-RU"/>
        </w:rPr>
        <w:t>2004. Методические указания по определению выбросов загрязняющих веществ атмосферу из резервуаров. Астана, 2005 г.;</w:t>
      </w:r>
    </w:p>
    <w:p w14:paraId="2168E02D" w14:textId="77777777" w:rsidR="00B63707" w:rsidRPr="00413A30" w:rsidRDefault="00B63707" w:rsidP="005C6EC5">
      <w:pPr>
        <w:autoSpaceDE w:val="0"/>
        <w:autoSpaceDN w:val="0"/>
        <w:adjustRightInd w:val="0"/>
        <w:ind w:firstLine="709"/>
        <w:jc w:val="both"/>
        <w:rPr>
          <w:rFonts w:eastAsia="Times New Roman"/>
          <w:b/>
          <w:lang w:val="kk-KZ" w:eastAsia="ru-RU"/>
        </w:rPr>
      </w:pPr>
      <w:r w:rsidRPr="00413A30">
        <w:rPr>
          <w:rFonts w:eastAsia="SymbolMT"/>
          <w:lang w:eastAsia="ru-RU"/>
        </w:rPr>
        <w:t xml:space="preserve">•  </w:t>
      </w:r>
      <w:r w:rsidRPr="00413A30">
        <w:rPr>
          <w:rFonts w:eastAsia="ArialMT"/>
          <w:lang w:eastAsia="ru-RU"/>
        </w:rPr>
        <w:t>Сборник методик по расчету выбросов вредных веществ в атмосферу различными производствами. Алматы, 1996г.</w:t>
      </w:r>
    </w:p>
    <w:p w14:paraId="34BAAF16" w14:textId="77777777" w:rsidR="002C3353" w:rsidRPr="00EC5DB7" w:rsidRDefault="002C3353" w:rsidP="002C3353">
      <w:pPr>
        <w:ind w:firstLine="709"/>
        <w:jc w:val="both"/>
        <w:rPr>
          <w:szCs w:val="28"/>
        </w:rPr>
      </w:pPr>
      <w:bookmarkStart w:id="93" w:name="_Hlk199319053"/>
      <w:bookmarkStart w:id="94" w:name="_Hlk199778042"/>
      <w:bookmarkStart w:id="95" w:name="_Hlk24737895"/>
      <w:r w:rsidRPr="00EC5DB7">
        <w:rPr>
          <w:szCs w:val="28"/>
        </w:rPr>
        <w:t>С учетом результатов фактической реализации проектных документов и анализа текущего состояния разработки, для регулирования и оптимизации системы разработки месторождения в настоящем проекте рассмотрены три варианта. Предусмотренные варианты различаются между собой количеством проводимых ГТМ.</w:t>
      </w:r>
    </w:p>
    <w:bookmarkEnd w:id="93"/>
    <w:bookmarkEnd w:id="94"/>
    <w:p w14:paraId="07A12525" w14:textId="77777777" w:rsidR="002D30D7" w:rsidRDefault="002D30D7" w:rsidP="002D30D7">
      <w:pPr>
        <w:ind w:firstLine="709"/>
        <w:jc w:val="both"/>
        <w:rPr>
          <w:b/>
          <w:szCs w:val="28"/>
          <w:lang w:eastAsia="ru-RU"/>
        </w:rPr>
      </w:pPr>
      <w:r>
        <w:rPr>
          <w:b/>
          <w:szCs w:val="28"/>
        </w:rPr>
        <w:t>Вариант 1 (</w:t>
      </w:r>
      <w:r>
        <w:rPr>
          <w:b/>
          <w:szCs w:val="28"/>
          <w:lang w:val="kk-KZ"/>
        </w:rPr>
        <w:t>рекомендуемый</w:t>
      </w:r>
      <w:r>
        <w:rPr>
          <w:b/>
          <w:szCs w:val="28"/>
        </w:rPr>
        <w:t>)</w:t>
      </w:r>
    </w:p>
    <w:p w14:paraId="4C1AB397" w14:textId="77777777" w:rsidR="002D30D7" w:rsidRDefault="002D30D7" w:rsidP="002D30D7">
      <w:pPr>
        <w:ind w:firstLine="709"/>
        <w:jc w:val="both"/>
        <w:rPr>
          <w:szCs w:val="20"/>
          <w:lang w:val="kk-KZ"/>
        </w:rPr>
      </w:pPr>
      <w:r>
        <w:rPr>
          <w:szCs w:val="28"/>
        </w:rPr>
        <w:t xml:space="preserve">Вариант 1 – </w:t>
      </w:r>
      <w:r>
        <w:t xml:space="preserve">является </w:t>
      </w:r>
      <w:r>
        <w:rPr>
          <w:lang w:val="kk-KZ"/>
        </w:rPr>
        <w:t>рекомендуемым</w:t>
      </w:r>
      <w:r>
        <w:rPr>
          <w:szCs w:val="28"/>
          <w:lang w:val="kk-KZ"/>
        </w:rPr>
        <w:t xml:space="preserve"> </w:t>
      </w:r>
      <w:r>
        <w:t>и предусматривает</w:t>
      </w:r>
      <w:r>
        <w:rPr>
          <w:szCs w:val="28"/>
        </w:rPr>
        <w:t xml:space="preserve"> продолжение реализации  утвержденного проектного документа АР-202</w:t>
      </w:r>
      <w:r>
        <w:rPr>
          <w:szCs w:val="28"/>
          <w:lang w:val="kk-KZ"/>
        </w:rPr>
        <w:t>5</w:t>
      </w:r>
      <w:r>
        <w:rPr>
          <w:szCs w:val="28"/>
        </w:rPr>
        <w:t>, где предусматривается ввод в эксплуатацию из бездействия трех скважин №№32,34,43 в 202</w:t>
      </w:r>
      <w:r>
        <w:rPr>
          <w:szCs w:val="28"/>
          <w:lang w:val="kk-KZ"/>
        </w:rPr>
        <w:t>6</w:t>
      </w:r>
      <w:r>
        <w:rPr>
          <w:szCs w:val="28"/>
        </w:rPr>
        <w:t xml:space="preserve">г, бурение </w:t>
      </w:r>
      <w:r>
        <w:rPr>
          <w:szCs w:val="28"/>
          <w:lang w:val="kk-KZ"/>
        </w:rPr>
        <w:t>семи</w:t>
      </w:r>
      <w:r>
        <w:rPr>
          <w:szCs w:val="28"/>
        </w:rPr>
        <w:t xml:space="preserve"> добывающих вертикальных скважин</w:t>
      </w:r>
      <w:r>
        <w:rPr>
          <w:szCs w:val="28"/>
          <w:lang w:val="kk-KZ"/>
        </w:rPr>
        <w:t xml:space="preserve"> (№№45, 47, 48, 49, 27D, 14D, 50) в 2026-2035гг.</w:t>
      </w:r>
      <w:r>
        <w:rPr>
          <w:szCs w:val="28"/>
        </w:rPr>
        <w:t xml:space="preserve">  </w:t>
      </w:r>
      <w:r>
        <w:t>С целью реализации системы ППД предусматривается  перевод под нагнетание трех скважин: №43, №32, №27D, а также применение технологии ОРЗ в скважине № 43 совместно на ІІ и ІІІ объект</w:t>
      </w:r>
      <w:r>
        <w:rPr>
          <w:lang w:val="kk-KZ"/>
        </w:rPr>
        <w:t>ах</w:t>
      </w:r>
      <w:r>
        <w:t xml:space="preserve">. </w:t>
      </w:r>
    </w:p>
    <w:p w14:paraId="376875B5" w14:textId="77777777" w:rsidR="002D30D7" w:rsidRDefault="002D30D7" w:rsidP="002D30D7">
      <w:pPr>
        <w:ind w:firstLine="709"/>
        <w:jc w:val="both"/>
        <w:rPr>
          <w:b/>
          <w:szCs w:val="28"/>
          <w:lang w:val="kk-KZ"/>
        </w:rPr>
      </w:pPr>
      <w:r>
        <w:rPr>
          <w:b/>
          <w:szCs w:val="28"/>
        </w:rPr>
        <w:t xml:space="preserve">Вариант 2 </w:t>
      </w:r>
    </w:p>
    <w:p w14:paraId="3D787007" w14:textId="1FAAB683" w:rsidR="002D30D7" w:rsidRDefault="002D30D7" w:rsidP="002D30D7">
      <w:pPr>
        <w:ind w:firstLine="720"/>
        <w:jc w:val="both"/>
        <w:rPr>
          <w:b/>
          <w:szCs w:val="20"/>
        </w:rPr>
      </w:pPr>
      <w:r>
        <w:rPr>
          <w:szCs w:val="28"/>
        </w:rPr>
        <w:t xml:space="preserve">Согласно 2 альтернативному варианту, </w:t>
      </w:r>
      <w:r>
        <w:t>предусматривает</w:t>
      </w:r>
      <w:r>
        <w:rPr>
          <w:lang w:val="kk-KZ"/>
        </w:rPr>
        <w:t xml:space="preserve"> продолжение первого варианта с дополнительным бурением пяти </w:t>
      </w:r>
      <w:r>
        <w:t>вертикальных добывающих скважин в 2025-2032гг</w:t>
      </w:r>
      <w:r>
        <w:rPr>
          <w:lang w:val="kk-KZ"/>
        </w:rPr>
        <w:t xml:space="preserve">. </w:t>
      </w:r>
      <w:r>
        <w:t>Для реализации системы ППД предусмотрен перевод одной скважины под нагнетание</w:t>
      </w:r>
    </w:p>
    <w:p w14:paraId="506E9D20" w14:textId="77777777" w:rsidR="002D30D7" w:rsidRPr="00413A30" w:rsidRDefault="002D30D7" w:rsidP="002D30D7">
      <w:pPr>
        <w:ind w:firstLine="709"/>
        <w:jc w:val="both"/>
        <w:rPr>
          <w:color w:val="000000" w:themeColor="text1"/>
          <w:lang w:eastAsia="ru-RU"/>
        </w:rPr>
      </w:pPr>
      <w:r w:rsidRPr="00413A30">
        <w:rPr>
          <w:rFonts w:eastAsia="Times New Roman"/>
          <w:color w:val="000000" w:themeColor="text1"/>
          <w:szCs w:val="28"/>
          <w:lang w:eastAsia="ru-RU"/>
        </w:rPr>
        <w:t xml:space="preserve">В таблицах 1.1-1.2 представлены программы проведения ГТМ согласно по двум вариантам разработки, в таблицах 1.3-1.6 представлены прогнозные технологические показатели разработки согласно двум вариантам. </w:t>
      </w:r>
    </w:p>
    <w:p w14:paraId="3E8EB3A2" w14:textId="77777777" w:rsidR="002D30D7" w:rsidRPr="00413A30" w:rsidRDefault="002D30D7" w:rsidP="002D30D7">
      <w:pPr>
        <w:pStyle w:val="afff"/>
        <w:keepNext/>
        <w:spacing w:before="0" w:after="0"/>
        <w:ind w:firstLine="708"/>
        <w:jc w:val="both"/>
        <w:rPr>
          <w:color w:val="FF0000"/>
        </w:rPr>
      </w:pPr>
    </w:p>
    <w:p w14:paraId="038E33FC" w14:textId="77777777" w:rsidR="002D30D7" w:rsidRPr="00413A30" w:rsidRDefault="002D30D7" w:rsidP="002D30D7">
      <w:pPr>
        <w:pStyle w:val="afff"/>
        <w:spacing w:before="0" w:after="0"/>
        <w:rPr>
          <w:bCs w:val="0"/>
          <w:color w:val="000000" w:themeColor="text1"/>
        </w:rPr>
      </w:pPr>
      <w:bookmarkStart w:id="96" w:name="_Toc236236753"/>
      <w:r>
        <w:t xml:space="preserve">Таблица </w:t>
      </w:r>
      <w:r>
        <w:fldChar w:fldCharType="begin"/>
      </w:r>
      <w:r>
        <w:instrText xml:space="preserve"> STYLEREF 1 \s </w:instrText>
      </w:r>
      <w:r>
        <w:fldChar w:fldCharType="separate"/>
      </w:r>
      <w:r>
        <w:rPr>
          <w:noProof/>
        </w:rPr>
        <w:t>1</w:t>
      </w:r>
      <w:r>
        <w:rPr>
          <w:noProof/>
        </w:rPr>
        <w:fldChar w:fldCharType="end"/>
      </w:r>
      <w:r>
        <w:t>.</w:t>
      </w:r>
      <w:r>
        <w:fldChar w:fldCharType="begin"/>
      </w:r>
      <w:r>
        <w:instrText xml:space="preserve"> SEQ Таблица \* ARABIC \s 1 </w:instrText>
      </w:r>
      <w:r>
        <w:fldChar w:fldCharType="separate"/>
      </w:r>
      <w:r>
        <w:rPr>
          <w:noProof/>
        </w:rPr>
        <w:t>1</w:t>
      </w:r>
      <w:r>
        <w:rPr>
          <w:noProof/>
        </w:rPr>
        <w:fldChar w:fldCharType="end"/>
      </w:r>
      <w:r w:rsidRPr="00413A30">
        <w:rPr>
          <w:color w:val="000000" w:themeColor="text1"/>
        </w:rPr>
        <w:t>-</w:t>
      </w:r>
      <w:r w:rsidRPr="00AA0828">
        <w:rPr>
          <w:bCs w:val="0"/>
          <w:color w:val="000000" w:themeColor="text1"/>
        </w:rPr>
        <w:t xml:space="preserve">Адресная программа геолого-технических мероприятий, 1 вариант </w:t>
      </w:r>
      <w:r w:rsidRPr="00413A30">
        <w:rPr>
          <w:bCs w:val="0"/>
          <w:color w:val="000000" w:themeColor="text1"/>
        </w:rPr>
        <w:t>(рекомендуемый)</w:t>
      </w:r>
      <w:bookmarkEnd w:id="96"/>
    </w:p>
    <w:tbl>
      <w:tblPr>
        <w:tblW w:w="5000" w:type="pct"/>
        <w:tblLook w:val="04A0" w:firstRow="1" w:lastRow="0" w:firstColumn="1" w:lastColumn="0" w:noHBand="0" w:noVBand="1"/>
      </w:tblPr>
      <w:tblGrid>
        <w:gridCol w:w="1897"/>
        <w:gridCol w:w="1221"/>
        <w:gridCol w:w="6206"/>
      </w:tblGrid>
      <w:tr w:rsidR="002D30D7" w:rsidRPr="00AA0828" w14:paraId="5F04F12E" w14:textId="77777777" w:rsidTr="00525B20">
        <w:trPr>
          <w:trHeight w:val="283"/>
        </w:trPr>
        <w:tc>
          <w:tcPr>
            <w:tcW w:w="1017" w:type="pct"/>
            <w:tcBorders>
              <w:top w:val="double" w:sz="4" w:space="0" w:color="auto"/>
              <w:left w:val="double" w:sz="4" w:space="0" w:color="auto"/>
              <w:bottom w:val="single" w:sz="4" w:space="0" w:color="auto"/>
              <w:right w:val="single" w:sz="4" w:space="0" w:color="auto"/>
            </w:tcBorders>
            <w:vAlign w:val="center"/>
            <w:hideMark/>
          </w:tcPr>
          <w:p w14:paraId="016CEDC4" w14:textId="77777777" w:rsidR="002D30D7" w:rsidRPr="00AA0828" w:rsidRDefault="002D30D7" w:rsidP="00525B20">
            <w:pPr>
              <w:spacing w:line="256" w:lineRule="auto"/>
              <w:jc w:val="center"/>
              <w:rPr>
                <w:b/>
                <w:bCs/>
                <w:color w:val="000000"/>
                <w:kern w:val="2"/>
                <w:sz w:val="20"/>
                <w:szCs w:val="20"/>
                <w:lang w:val="ru-KZ" w:eastAsia="ru-KZ"/>
                <w14:ligatures w14:val="standardContextual"/>
              </w:rPr>
            </w:pPr>
            <w:r w:rsidRPr="00AA0828">
              <w:rPr>
                <w:b/>
                <w:bCs/>
                <w:color w:val="000000"/>
                <w:kern w:val="2"/>
                <w:sz w:val="20"/>
                <w:szCs w:val="20"/>
                <w:lang w:val="ru-KZ" w:eastAsia="ru-KZ"/>
                <w14:ligatures w14:val="standardContextual"/>
              </w:rPr>
              <w:t>Год</w:t>
            </w:r>
          </w:p>
        </w:tc>
        <w:tc>
          <w:tcPr>
            <w:tcW w:w="655" w:type="pct"/>
            <w:tcBorders>
              <w:top w:val="double" w:sz="4" w:space="0" w:color="auto"/>
              <w:left w:val="nil"/>
              <w:bottom w:val="single" w:sz="4" w:space="0" w:color="auto"/>
              <w:right w:val="single" w:sz="4" w:space="0" w:color="auto"/>
            </w:tcBorders>
            <w:vAlign w:val="center"/>
            <w:hideMark/>
          </w:tcPr>
          <w:p w14:paraId="4AEA39EA" w14:textId="77777777" w:rsidR="002D30D7" w:rsidRPr="00AA0828" w:rsidRDefault="002D30D7" w:rsidP="00525B20">
            <w:pPr>
              <w:spacing w:line="256" w:lineRule="auto"/>
              <w:jc w:val="center"/>
              <w:rPr>
                <w:b/>
                <w:bCs/>
                <w:color w:val="000000"/>
                <w:kern w:val="2"/>
                <w:sz w:val="20"/>
                <w:szCs w:val="20"/>
                <w:lang w:val="ru-KZ" w:eastAsia="ru-KZ"/>
                <w14:ligatures w14:val="standardContextual"/>
              </w:rPr>
            </w:pPr>
            <w:r w:rsidRPr="00AA0828">
              <w:rPr>
                <w:b/>
                <w:bCs/>
                <w:color w:val="000000"/>
                <w:kern w:val="2"/>
                <w:sz w:val="20"/>
                <w:szCs w:val="20"/>
                <w:lang w:val="ru-KZ" w:eastAsia="ru-KZ"/>
                <w14:ligatures w14:val="standardContextual"/>
              </w:rPr>
              <w:t>№ скв</w:t>
            </w:r>
          </w:p>
        </w:tc>
        <w:tc>
          <w:tcPr>
            <w:tcW w:w="3328" w:type="pct"/>
            <w:tcBorders>
              <w:top w:val="double" w:sz="4" w:space="0" w:color="auto"/>
              <w:left w:val="nil"/>
              <w:bottom w:val="single" w:sz="4" w:space="0" w:color="auto"/>
              <w:right w:val="double" w:sz="4" w:space="0" w:color="auto"/>
            </w:tcBorders>
            <w:vAlign w:val="center"/>
            <w:hideMark/>
          </w:tcPr>
          <w:p w14:paraId="16BCAB51" w14:textId="77777777" w:rsidR="002D30D7" w:rsidRPr="00AA0828" w:rsidRDefault="002D30D7" w:rsidP="00525B20">
            <w:pPr>
              <w:spacing w:line="256" w:lineRule="auto"/>
              <w:jc w:val="center"/>
              <w:rPr>
                <w:b/>
                <w:bCs/>
                <w:color w:val="000000"/>
                <w:kern w:val="2"/>
                <w:sz w:val="20"/>
                <w:szCs w:val="20"/>
                <w:lang w:val="ru-KZ" w:eastAsia="ru-KZ"/>
                <w14:ligatures w14:val="standardContextual"/>
              </w:rPr>
            </w:pPr>
            <w:r w:rsidRPr="00AA0828">
              <w:rPr>
                <w:b/>
                <w:bCs/>
                <w:color w:val="000000"/>
                <w:kern w:val="2"/>
                <w:sz w:val="20"/>
                <w:szCs w:val="20"/>
                <w:lang w:val="ru-KZ" w:eastAsia="ru-KZ"/>
                <w14:ligatures w14:val="standardContextual"/>
              </w:rPr>
              <w:t>Вид ГТМ</w:t>
            </w:r>
          </w:p>
        </w:tc>
      </w:tr>
      <w:tr w:rsidR="002D30D7" w:rsidRPr="00AA0828" w14:paraId="714A1B21" w14:textId="77777777" w:rsidTr="00525B20">
        <w:trPr>
          <w:trHeight w:val="283"/>
        </w:trPr>
        <w:tc>
          <w:tcPr>
            <w:tcW w:w="5000" w:type="pct"/>
            <w:gridSpan w:val="3"/>
            <w:tcBorders>
              <w:top w:val="single" w:sz="4" w:space="0" w:color="auto"/>
              <w:left w:val="double" w:sz="4" w:space="0" w:color="auto"/>
              <w:bottom w:val="single" w:sz="4" w:space="0" w:color="auto"/>
              <w:right w:val="double" w:sz="4" w:space="0" w:color="auto"/>
            </w:tcBorders>
            <w:vAlign w:val="center"/>
            <w:hideMark/>
          </w:tcPr>
          <w:p w14:paraId="5BA558BC" w14:textId="77777777" w:rsidR="002D30D7" w:rsidRPr="00AA0828" w:rsidRDefault="002D30D7" w:rsidP="00525B20">
            <w:pPr>
              <w:spacing w:line="256" w:lineRule="auto"/>
              <w:jc w:val="center"/>
              <w:rPr>
                <w:b/>
                <w:bCs/>
                <w:color w:val="000000"/>
                <w:kern w:val="2"/>
                <w:sz w:val="20"/>
                <w:szCs w:val="20"/>
                <w:lang w:val="ru-KZ" w:eastAsia="ru-KZ"/>
                <w14:ligatures w14:val="standardContextual"/>
              </w:rPr>
            </w:pPr>
            <w:r w:rsidRPr="00AA0828">
              <w:rPr>
                <w:b/>
                <w:bCs/>
                <w:color w:val="000000"/>
                <w:kern w:val="2"/>
                <w:sz w:val="20"/>
                <w:szCs w:val="20"/>
                <w:lang w:val="ru-KZ" w:eastAsia="ru-KZ"/>
                <w14:ligatures w14:val="standardContextual"/>
              </w:rPr>
              <w:t>I объект</w:t>
            </w:r>
          </w:p>
        </w:tc>
      </w:tr>
      <w:tr w:rsidR="002D30D7" w:rsidRPr="00AA0828" w14:paraId="7448DBF6" w14:textId="77777777" w:rsidTr="00525B20">
        <w:trPr>
          <w:trHeight w:val="283"/>
        </w:trPr>
        <w:tc>
          <w:tcPr>
            <w:tcW w:w="1017" w:type="pct"/>
            <w:tcBorders>
              <w:top w:val="nil"/>
              <w:left w:val="double" w:sz="4" w:space="0" w:color="auto"/>
              <w:bottom w:val="single" w:sz="4" w:space="0" w:color="auto"/>
              <w:right w:val="single" w:sz="4" w:space="0" w:color="auto"/>
            </w:tcBorders>
            <w:vAlign w:val="center"/>
            <w:hideMark/>
          </w:tcPr>
          <w:p w14:paraId="42FFC456" w14:textId="77777777" w:rsidR="002D30D7" w:rsidRPr="00AA0828" w:rsidRDefault="002D30D7" w:rsidP="00525B20">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2026</w:t>
            </w:r>
          </w:p>
        </w:tc>
        <w:tc>
          <w:tcPr>
            <w:tcW w:w="655" w:type="pct"/>
            <w:tcBorders>
              <w:top w:val="nil"/>
              <w:left w:val="nil"/>
              <w:bottom w:val="single" w:sz="4" w:space="0" w:color="auto"/>
              <w:right w:val="single" w:sz="4" w:space="0" w:color="auto"/>
            </w:tcBorders>
            <w:vAlign w:val="center"/>
            <w:hideMark/>
          </w:tcPr>
          <w:p w14:paraId="691C011D" w14:textId="77777777" w:rsidR="002D30D7" w:rsidRPr="00AA0828" w:rsidRDefault="002D30D7" w:rsidP="00525B20">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32</w:t>
            </w:r>
          </w:p>
        </w:tc>
        <w:tc>
          <w:tcPr>
            <w:tcW w:w="3328" w:type="pct"/>
            <w:tcBorders>
              <w:top w:val="nil"/>
              <w:left w:val="nil"/>
              <w:bottom w:val="single" w:sz="4" w:space="0" w:color="auto"/>
              <w:right w:val="double" w:sz="4" w:space="0" w:color="auto"/>
            </w:tcBorders>
            <w:vAlign w:val="center"/>
            <w:hideMark/>
          </w:tcPr>
          <w:p w14:paraId="7263A89F" w14:textId="77777777" w:rsidR="002D30D7" w:rsidRPr="00AA0828" w:rsidRDefault="002D30D7" w:rsidP="00525B20">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Ввод из бездействия</w:t>
            </w:r>
          </w:p>
        </w:tc>
      </w:tr>
      <w:tr w:rsidR="002D30D7" w:rsidRPr="00AA0828" w14:paraId="7442FE71" w14:textId="77777777" w:rsidTr="00525B20">
        <w:trPr>
          <w:trHeight w:val="283"/>
        </w:trPr>
        <w:tc>
          <w:tcPr>
            <w:tcW w:w="1017" w:type="pct"/>
            <w:tcBorders>
              <w:top w:val="nil"/>
              <w:left w:val="double" w:sz="4" w:space="0" w:color="auto"/>
              <w:bottom w:val="single" w:sz="4" w:space="0" w:color="auto"/>
              <w:right w:val="single" w:sz="4" w:space="0" w:color="auto"/>
            </w:tcBorders>
            <w:vAlign w:val="center"/>
            <w:hideMark/>
          </w:tcPr>
          <w:p w14:paraId="2A2B647B" w14:textId="77777777" w:rsidR="002D30D7" w:rsidRPr="00AA0828" w:rsidRDefault="002D30D7" w:rsidP="00525B20">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lastRenderedPageBreak/>
              <w:t>2026</w:t>
            </w:r>
          </w:p>
        </w:tc>
        <w:tc>
          <w:tcPr>
            <w:tcW w:w="655" w:type="pct"/>
            <w:tcBorders>
              <w:top w:val="nil"/>
              <w:left w:val="nil"/>
              <w:bottom w:val="single" w:sz="4" w:space="0" w:color="auto"/>
              <w:right w:val="single" w:sz="4" w:space="0" w:color="auto"/>
            </w:tcBorders>
            <w:vAlign w:val="center"/>
            <w:hideMark/>
          </w:tcPr>
          <w:p w14:paraId="5DBA7CC0" w14:textId="77777777" w:rsidR="002D30D7" w:rsidRPr="00AA0828" w:rsidRDefault="002D30D7" w:rsidP="00525B20">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32</w:t>
            </w:r>
          </w:p>
        </w:tc>
        <w:tc>
          <w:tcPr>
            <w:tcW w:w="3328" w:type="pct"/>
            <w:tcBorders>
              <w:top w:val="nil"/>
              <w:left w:val="nil"/>
              <w:bottom w:val="single" w:sz="4" w:space="0" w:color="auto"/>
              <w:right w:val="double" w:sz="4" w:space="0" w:color="auto"/>
            </w:tcBorders>
            <w:vAlign w:val="center"/>
            <w:hideMark/>
          </w:tcPr>
          <w:p w14:paraId="5650C92F" w14:textId="77777777" w:rsidR="002D30D7" w:rsidRPr="00AA0828" w:rsidRDefault="002D30D7" w:rsidP="00525B20">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Перевод под нагнетание</w:t>
            </w:r>
          </w:p>
        </w:tc>
      </w:tr>
      <w:tr w:rsidR="002D30D7" w:rsidRPr="00AA0828" w14:paraId="3178EFD8" w14:textId="77777777" w:rsidTr="00525B20">
        <w:trPr>
          <w:trHeight w:val="283"/>
        </w:trPr>
        <w:tc>
          <w:tcPr>
            <w:tcW w:w="1017" w:type="pct"/>
            <w:tcBorders>
              <w:top w:val="nil"/>
              <w:left w:val="double" w:sz="4" w:space="0" w:color="auto"/>
              <w:bottom w:val="single" w:sz="4" w:space="0" w:color="auto"/>
              <w:right w:val="single" w:sz="4" w:space="0" w:color="auto"/>
            </w:tcBorders>
            <w:vAlign w:val="center"/>
            <w:hideMark/>
          </w:tcPr>
          <w:p w14:paraId="4928243E" w14:textId="77777777" w:rsidR="002D30D7" w:rsidRPr="00AA0828" w:rsidRDefault="002D30D7" w:rsidP="00525B20">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2029</w:t>
            </w:r>
          </w:p>
        </w:tc>
        <w:tc>
          <w:tcPr>
            <w:tcW w:w="655" w:type="pct"/>
            <w:tcBorders>
              <w:top w:val="nil"/>
              <w:left w:val="nil"/>
              <w:bottom w:val="single" w:sz="4" w:space="0" w:color="auto"/>
              <w:right w:val="single" w:sz="4" w:space="0" w:color="auto"/>
            </w:tcBorders>
            <w:vAlign w:val="center"/>
            <w:hideMark/>
          </w:tcPr>
          <w:p w14:paraId="24034DA5" w14:textId="77777777" w:rsidR="002D30D7" w:rsidRPr="00AA0828" w:rsidRDefault="002D30D7" w:rsidP="00525B20">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47</w:t>
            </w:r>
          </w:p>
        </w:tc>
        <w:tc>
          <w:tcPr>
            <w:tcW w:w="3328" w:type="pct"/>
            <w:tcBorders>
              <w:top w:val="nil"/>
              <w:left w:val="nil"/>
              <w:bottom w:val="single" w:sz="4" w:space="0" w:color="auto"/>
              <w:right w:val="double" w:sz="4" w:space="0" w:color="auto"/>
            </w:tcBorders>
            <w:vAlign w:val="center"/>
            <w:hideMark/>
          </w:tcPr>
          <w:p w14:paraId="2DC674BB" w14:textId="77777777" w:rsidR="002D30D7" w:rsidRPr="00AA0828" w:rsidRDefault="002D30D7" w:rsidP="00525B20">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Бурение добывающей скважины с проведением ГРП</w:t>
            </w:r>
          </w:p>
        </w:tc>
      </w:tr>
      <w:tr w:rsidR="002D30D7" w:rsidRPr="00AA0828" w14:paraId="3D454532" w14:textId="77777777" w:rsidTr="00525B20">
        <w:trPr>
          <w:trHeight w:val="283"/>
        </w:trPr>
        <w:tc>
          <w:tcPr>
            <w:tcW w:w="1017" w:type="pct"/>
            <w:tcBorders>
              <w:top w:val="nil"/>
              <w:left w:val="double" w:sz="4" w:space="0" w:color="auto"/>
              <w:bottom w:val="single" w:sz="4" w:space="0" w:color="auto"/>
              <w:right w:val="single" w:sz="4" w:space="0" w:color="auto"/>
            </w:tcBorders>
            <w:vAlign w:val="center"/>
            <w:hideMark/>
          </w:tcPr>
          <w:p w14:paraId="0795F702" w14:textId="77777777" w:rsidR="002D30D7" w:rsidRPr="00AA0828" w:rsidRDefault="002D30D7" w:rsidP="00525B20">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2035</w:t>
            </w:r>
          </w:p>
        </w:tc>
        <w:tc>
          <w:tcPr>
            <w:tcW w:w="655" w:type="pct"/>
            <w:tcBorders>
              <w:top w:val="nil"/>
              <w:left w:val="nil"/>
              <w:bottom w:val="single" w:sz="4" w:space="0" w:color="auto"/>
              <w:right w:val="single" w:sz="4" w:space="0" w:color="auto"/>
            </w:tcBorders>
            <w:vAlign w:val="center"/>
            <w:hideMark/>
          </w:tcPr>
          <w:p w14:paraId="1F31AA6C" w14:textId="77777777" w:rsidR="002D30D7" w:rsidRPr="00AA0828" w:rsidRDefault="002D30D7" w:rsidP="00525B20">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45</w:t>
            </w:r>
          </w:p>
        </w:tc>
        <w:tc>
          <w:tcPr>
            <w:tcW w:w="3328" w:type="pct"/>
            <w:tcBorders>
              <w:top w:val="nil"/>
              <w:left w:val="nil"/>
              <w:bottom w:val="single" w:sz="4" w:space="0" w:color="auto"/>
              <w:right w:val="double" w:sz="4" w:space="0" w:color="auto"/>
            </w:tcBorders>
            <w:vAlign w:val="center"/>
            <w:hideMark/>
          </w:tcPr>
          <w:p w14:paraId="4F63A888" w14:textId="77777777" w:rsidR="002D30D7" w:rsidRPr="00AA0828" w:rsidRDefault="002D30D7" w:rsidP="00525B20">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Бурение добывающей скважины с проведением ГРП</w:t>
            </w:r>
          </w:p>
        </w:tc>
      </w:tr>
      <w:tr w:rsidR="002D30D7" w:rsidRPr="00AA0828" w14:paraId="2E039D7F" w14:textId="77777777" w:rsidTr="00525B20">
        <w:trPr>
          <w:trHeight w:val="283"/>
        </w:trPr>
        <w:tc>
          <w:tcPr>
            <w:tcW w:w="5000" w:type="pct"/>
            <w:gridSpan w:val="3"/>
            <w:tcBorders>
              <w:top w:val="single" w:sz="4" w:space="0" w:color="auto"/>
              <w:left w:val="double" w:sz="4" w:space="0" w:color="auto"/>
              <w:bottom w:val="single" w:sz="4" w:space="0" w:color="auto"/>
              <w:right w:val="double" w:sz="4" w:space="0" w:color="auto"/>
            </w:tcBorders>
            <w:vAlign w:val="center"/>
            <w:hideMark/>
          </w:tcPr>
          <w:p w14:paraId="257C5633" w14:textId="77777777" w:rsidR="002D30D7" w:rsidRPr="00AA0828" w:rsidRDefault="002D30D7" w:rsidP="00525B20">
            <w:pPr>
              <w:spacing w:line="256" w:lineRule="auto"/>
              <w:jc w:val="center"/>
              <w:rPr>
                <w:b/>
                <w:bCs/>
                <w:color w:val="000000"/>
                <w:kern w:val="2"/>
                <w:sz w:val="20"/>
                <w:szCs w:val="20"/>
                <w:lang w:val="ru-KZ" w:eastAsia="ru-KZ"/>
                <w14:ligatures w14:val="standardContextual"/>
              </w:rPr>
            </w:pPr>
            <w:r w:rsidRPr="00AA0828">
              <w:rPr>
                <w:b/>
                <w:bCs/>
                <w:color w:val="000000"/>
                <w:kern w:val="2"/>
                <w:sz w:val="20"/>
                <w:szCs w:val="20"/>
                <w:lang w:val="ru-KZ" w:eastAsia="ru-KZ"/>
                <w14:ligatures w14:val="standardContextual"/>
              </w:rPr>
              <w:t>II объект</w:t>
            </w:r>
          </w:p>
        </w:tc>
      </w:tr>
      <w:tr w:rsidR="002D30D7" w:rsidRPr="00AA0828" w14:paraId="12104D6B" w14:textId="77777777" w:rsidTr="00525B20">
        <w:trPr>
          <w:trHeight w:val="283"/>
        </w:trPr>
        <w:tc>
          <w:tcPr>
            <w:tcW w:w="1017" w:type="pct"/>
            <w:tcBorders>
              <w:top w:val="nil"/>
              <w:left w:val="double" w:sz="4" w:space="0" w:color="auto"/>
              <w:bottom w:val="single" w:sz="4" w:space="0" w:color="auto"/>
              <w:right w:val="single" w:sz="4" w:space="0" w:color="auto"/>
            </w:tcBorders>
            <w:vAlign w:val="center"/>
            <w:hideMark/>
          </w:tcPr>
          <w:p w14:paraId="5BBDE91A" w14:textId="77777777" w:rsidR="002D30D7" w:rsidRPr="00AA0828" w:rsidRDefault="002D30D7" w:rsidP="00525B20">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2026</w:t>
            </w:r>
          </w:p>
        </w:tc>
        <w:tc>
          <w:tcPr>
            <w:tcW w:w="655" w:type="pct"/>
            <w:tcBorders>
              <w:top w:val="nil"/>
              <w:left w:val="nil"/>
              <w:bottom w:val="single" w:sz="4" w:space="0" w:color="auto"/>
              <w:right w:val="single" w:sz="4" w:space="0" w:color="auto"/>
            </w:tcBorders>
            <w:vAlign w:val="center"/>
            <w:hideMark/>
          </w:tcPr>
          <w:p w14:paraId="1FA46DBA" w14:textId="77777777" w:rsidR="002D30D7" w:rsidRPr="00AA0828" w:rsidRDefault="002D30D7" w:rsidP="00525B20">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43</w:t>
            </w:r>
          </w:p>
        </w:tc>
        <w:tc>
          <w:tcPr>
            <w:tcW w:w="3328" w:type="pct"/>
            <w:tcBorders>
              <w:top w:val="nil"/>
              <w:left w:val="nil"/>
              <w:bottom w:val="single" w:sz="4" w:space="0" w:color="auto"/>
              <w:right w:val="double" w:sz="4" w:space="0" w:color="auto"/>
            </w:tcBorders>
            <w:vAlign w:val="center"/>
            <w:hideMark/>
          </w:tcPr>
          <w:p w14:paraId="021245E7" w14:textId="77777777" w:rsidR="002D30D7" w:rsidRPr="00AA0828" w:rsidRDefault="002D30D7" w:rsidP="00525B20">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Ввод из бездействия</w:t>
            </w:r>
          </w:p>
        </w:tc>
      </w:tr>
      <w:tr w:rsidR="002D30D7" w:rsidRPr="00AA0828" w14:paraId="6CF0B344" w14:textId="77777777" w:rsidTr="00525B20">
        <w:trPr>
          <w:trHeight w:val="283"/>
        </w:trPr>
        <w:tc>
          <w:tcPr>
            <w:tcW w:w="1017" w:type="pct"/>
            <w:tcBorders>
              <w:top w:val="nil"/>
              <w:left w:val="double" w:sz="4" w:space="0" w:color="auto"/>
              <w:bottom w:val="single" w:sz="4" w:space="0" w:color="auto"/>
              <w:right w:val="single" w:sz="4" w:space="0" w:color="auto"/>
            </w:tcBorders>
            <w:vAlign w:val="center"/>
            <w:hideMark/>
          </w:tcPr>
          <w:p w14:paraId="1676B294" w14:textId="77777777" w:rsidR="002D30D7" w:rsidRPr="00AA0828" w:rsidRDefault="002D30D7" w:rsidP="00525B20">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2026</w:t>
            </w:r>
          </w:p>
        </w:tc>
        <w:tc>
          <w:tcPr>
            <w:tcW w:w="655" w:type="pct"/>
            <w:tcBorders>
              <w:top w:val="nil"/>
              <w:left w:val="nil"/>
              <w:bottom w:val="single" w:sz="4" w:space="0" w:color="auto"/>
              <w:right w:val="single" w:sz="4" w:space="0" w:color="auto"/>
            </w:tcBorders>
            <w:vAlign w:val="center"/>
            <w:hideMark/>
          </w:tcPr>
          <w:p w14:paraId="62ADA4CA" w14:textId="77777777" w:rsidR="002D30D7" w:rsidRPr="00AA0828" w:rsidRDefault="002D30D7" w:rsidP="00525B20">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34</w:t>
            </w:r>
          </w:p>
        </w:tc>
        <w:tc>
          <w:tcPr>
            <w:tcW w:w="3328" w:type="pct"/>
            <w:tcBorders>
              <w:top w:val="nil"/>
              <w:left w:val="nil"/>
              <w:bottom w:val="single" w:sz="4" w:space="0" w:color="auto"/>
              <w:right w:val="double" w:sz="4" w:space="0" w:color="auto"/>
            </w:tcBorders>
            <w:vAlign w:val="center"/>
            <w:hideMark/>
          </w:tcPr>
          <w:p w14:paraId="3A97CF19" w14:textId="77777777" w:rsidR="002D30D7" w:rsidRPr="00AA0828" w:rsidRDefault="002D30D7" w:rsidP="00525B20">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Ввод из бездействия</w:t>
            </w:r>
          </w:p>
        </w:tc>
      </w:tr>
      <w:tr w:rsidR="002D30D7" w:rsidRPr="00AA0828" w14:paraId="70085FDC" w14:textId="77777777" w:rsidTr="00525B20">
        <w:trPr>
          <w:trHeight w:val="283"/>
        </w:trPr>
        <w:tc>
          <w:tcPr>
            <w:tcW w:w="1017" w:type="pct"/>
            <w:tcBorders>
              <w:top w:val="nil"/>
              <w:left w:val="double" w:sz="4" w:space="0" w:color="auto"/>
              <w:bottom w:val="single" w:sz="4" w:space="0" w:color="auto"/>
              <w:right w:val="single" w:sz="4" w:space="0" w:color="auto"/>
            </w:tcBorders>
            <w:vAlign w:val="center"/>
            <w:hideMark/>
          </w:tcPr>
          <w:p w14:paraId="691A38F4" w14:textId="77777777" w:rsidR="002D30D7" w:rsidRPr="00AA0828" w:rsidRDefault="002D30D7" w:rsidP="00525B20">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2026</w:t>
            </w:r>
          </w:p>
        </w:tc>
        <w:tc>
          <w:tcPr>
            <w:tcW w:w="655" w:type="pct"/>
            <w:tcBorders>
              <w:top w:val="nil"/>
              <w:left w:val="nil"/>
              <w:bottom w:val="single" w:sz="4" w:space="0" w:color="auto"/>
              <w:right w:val="single" w:sz="4" w:space="0" w:color="auto"/>
            </w:tcBorders>
            <w:vAlign w:val="center"/>
            <w:hideMark/>
          </w:tcPr>
          <w:p w14:paraId="2E07CF38" w14:textId="77777777" w:rsidR="002D30D7" w:rsidRPr="00AA0828" w:rsidRDefault="002D30D7" w:rsidP="00525B20">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48</w:t>
            </w:r>
          </w:p>
        </w:tc>
        <w:tc>
          <w:tcPr>
            <w:tcW w:w="3328" w:type="pct"/>
            <w:tcBorders>
              <w:top w:val="nil"/>
              <w:left w:val="nil"/>
              <w:bottom w:val="single" w:sz="4" w:space="0" w:color="auto"/>
              <w:right w:val="double" w:sz="4" w:space="0" w:color="auto"/>
            </w:tcBorders>
            <w:vAlign w:val="center"/>
            <w:hideMark/>
          </w:tcPr>
          <w:p w14:paraId="7CA5645E" w14:textId="77777777" w:rsidR="002D30D7" w:rsidRPr="00AA0828" w:rsidRDefault="002D30D7" w:rsidP="00525B20">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Бурение добывающей скважины с проведением ГРП</w:t>
            </w:r>
          </w:p>
        </w:tc>
      </w:tr>
      <w:tr w:rsidR="002D30D7" w:rsidRPr="00AA0828" w14:paraId="33DA4A9C" w14:textId="77777777" w:rsidTr="00525B20">
        <w:trPr>
          <w:trHeight w:val="283"/>
        </w:trPr>
        <w:tc>
          <w:tcPr>
            <w:tcW w:w="1017" w:type="pct"/>
            <w:tcBorders>
              <w:top w:val="nil"/>
              <w:left w:val="double" w:sz="4" w:space="0" w:color="auto"/>
              <w:bottom w:val="single" w:sz="4" w:space="0" w:color="auto"/>
              <w:right w:val="single" w:sz="4" w:space="0" w:color="auto"/>
            </w:tcBorders>
            <w:vAlign w:val="center"/>
            <w:hideMark/>
          </w:tcPr>
          <w:p w14:paraId="0C52628D" w14:textId="77777777" w:rsidR="002D30D7" w:rsidRPr="00AA0828" w:rsidRDefault="002D30D7" w:rsidP="00525B20">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2026</w:t>
            </w:r>
          </w:p>
        </w:tc>
        <w:tc>
          <w:tcPr>
            <w:tcW w:w="655" w:type="pct"/>
            <w:tcBorders>
              <w:top w:val="nil"/>
              <w:left w:val="nil"/>
              <w:bottom w:val="single" w:sz="4" w:space="0" w:color="auto"/>
              <w:right w:val="single" w:sz="4" w:space="0" w:color="auto"/>
            </w:tcBorders>
            <w:vAlign w:val="center"/>
            <w:hideMark/>
          </w:tcPr>
          <w:p w14:paraId="4F9B76CA" w14:textId="77777777" w:rsidR="002D30D7" w:rsidRPr="00AA0828" w:rsidRDefault="002D30D7" w:rsidP="00525B20">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43</w:t>
            </w:r>
          </w:p>
        </w:tc>
        <w:tc>
          <w:tcPr>
            <w:tcW w:w="3328" w:type="pct"/>
            <w:tcBorders>
              <w:top w:val="nil"/>
              <w:left w:val="nil"/>
              <w:bottom w:val="single" w:sz="4" w:space="0" w:color="auto"/>
              <w:right w:val="double" w:sz="4" w:space="0" w:color="auto"/>
            </w:tcBorders>
            <w:vAlign w:val="center"/>
            <w:hideMark/>
          </w:tcPr>
          <w:p w14:paraId="1A290CBC" w14:textId="77777777" w:rsidR="002D30D7" w:rsidRPr="00AA0828" w:rsidRDefault="002D30D7" w:rsidP="00525B20">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Перевод под нагнетание</w:t>
            </w:r>
          </w:p>
        </w:tc>
      </w:tr>
      <w:tr w:rsidR="002D30D7" w:rsidRPr="00AA0828" w14:paraId="4FB2588E" w14:textId="77777777" w:rsidTr="00525B20">
        <w:trPr>
          <w:trHeight w:val="283"/>
        </w:trPr>
        <w:tc>
          <w:tcPr>
            <w:tcW w:w="1017" w:type="pct"/>
            <w:tcBorders>
              <w:top w:val="nil"/>
              <w:left w:val="double" w:sz="4" w:space="0" w:color="auto"/>
              <w:bottom w:val="single" w:sz="4" w:space="0" w:color="auto"/>
              <w:right w:val="single" w:sz="4" w:space="0" w:color="auto"/>
            </w:tcBorders>
            <w:vAlign w:val="center"/>
            <w:hideMark/>
          </w:tcPr>
          <w:p w14:paraId="586D12FE" w14:textId="77777777" w:rsidR="002D30D7" w:rsidRPr="00AA0828" w:rsidRDefault="002D30D7" w:rsidP="00525B20">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2027</w:t>
            </w:r>
          </w:p>
        </w:tc>
        <w:tc>
          <w:tcPr>
            <w:tcW w:w="655" w:type="pct"/>
            <w:tcBorders>
              <w:top w:val="nil"/>
              <w:left w:val="nil"/>
              <w:bottom w:val="single" w:sz="4" w:space="0" w:color="auto"/>
              <w:right w:val="single" w:sz="4" w:space="0" w:color="auto"/>
            </w:tcBorders>
            <w:vAlign w:val="center"/>
            <w:hideMark/>
          </w:tcPr>
          <w:p w14:paraId="6B7E8FAF" w14:textId="77777777" w:rsidR="002D30D7" w:rsidRPr="00AA0828" w:rsidRDefault="002D30D7" w:rsidP="00525B20">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27D</w:t>
            </w:r>
          </w:p>
        </w:tc>
        <w:tc>
          <w:tcPr>
            <w:tcW w:w="3328" w:type="pct"/>
            <w:tcBorders>
              <w:top w:val="nil"/>
              <w:left w:val="nil"/>
              <w:bottom w:val="single" w:sz="4" w:space="0" w:color="auto"/>
              <w:right w:val="double" w:sz="4" w:space="0" w:color="auto"/>
            </w:tcBorders>
            <w:vAlign w:val="center"/>
            <w:hideMark/>
          </w:tcPr>
          <w:p w14:paraId="715B1E9D" w14:textId="77777777" w:rsidR="002D30D7" w:rsidRPr="00AA0828" w:rsidRDefault="002D30D7" w:rsidP="00525B20">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Бурение добывающей скважины с проведением ГРП</w:t>
            </w:r>
          </w:p>
        </w:tc>
      </w:tr>
      <w:tr w:rsidR="002D30D7" w:rsidRPr="00AA0828" w14:paraId="56F726EF" w14:textId="77777777" w:rsidTr="00525B20">
        <w:trPr>
          <w:trHeight w:val="283"/>
        </w:trPr>
        <w:tc>
          <w:tcPr>
            <w:tcW w:w="1017" w:type="pct"/>
            <w:tcBorders>
              <w:top w:val="nil"/>
              <w:left w:val="double" w:sz="4" w:space="0" w:color="auto"/>
              <w:bottom w:val="single" w:sz="4" w:space="0" w:color="auto"/>
              <w:right w:val="single" w:sz="4" w:space="0" w:color="auto"/>
            </w:tcBorders>
            <w:vAlign w:val="center"/>
            <w:hideMark/>
          </w:tcPr>
          <w:p w14:paraId="07FC329B" w14:textId="77777777" w:rsidR="002D30D7" w:rsidRPr="00AA0828" w:rsidRDefault="002D30D7" w:rsidP="00525B20">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2031</w:t>
            </w:r>
          </w:p>
        </w:tc>
        <w:tc>
          <w:tcPr>
            <w:tcW w:w="655" w:type="pct"/>
            <w:tcBorders>
              <w:top w:val="nil"/>
              <w:left w:val="nil"/>
              <w:bottom w:val="single" w:sz="4" w:space="0" w:color="auto"/>
              <w:right w:val="single" w:sz="4" w:space="0" w:color="auto"/>
            </w:tcBorders>
            <w:vAlign w:val="center"/>
            <w:hideMark/>
          </w:tcPr>
          <w:p w14:paraId="712E10D0" w14:textId="77777777" w:rsidR="002D30D7" w:rsidRPr="00AA0828" w:rsidRDefault="002D30D7" w:rsidP="00525B20">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50</w:t>
            </w:r>
          </w:p>
        </w:tc>
        <w:tc>
          <w:tcPr>
            <w:tcW w:w="3328" w:type="pct"/>
            <w:tcBorders>
              <w:top w:val="nil"/>
              <w:left w:val="nil"/>
              <w:bottom w:val="single" w:sz="4" w:space="0" w:color="auto"/>
              <w:right w:val="double" w:sz="4" w:space="0" w:color="auto"/>
            </w:tcBorders>
            <w:vAlign w:val="center"/>
            <w:hideMark/>
          </w:tcPr>
          <w:p w14:paraId="0F47F7B9" w14:textId="77777777" w:rsidR="002D30D7" w:rsidRPr="00AA0828" w:rsidRDefault="002D30D7" w:rsidP="00525B20">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Бурение добывающей скважины с проведением ГРП</w:t>
            </w:r>
          </w:p>
        </w:tc>
      </w:tr>
      <w:tr w:rsidR="002D30D7" w:rsidRPr="00AA0828" w14:paraId="042AB3E2" w14:textId="77777777" w:rsidTr="00525B20">
        <w:trPr>
          <w:trHeight w:val="283"/>
        </w:trPr>
        <w:tc>
          <w:tcPr>
            <w:tcW w:w="1017" w:type="pct"/>
            <w:tcBorders>
              <w:top w:val="nil"/>
              <w:left w:val="double" w:sz="4" w:space="0" w:color="auto"/>
              <w:bottom w:val="single" w:sz="4" w:space="0" w:color="auto"/>
              <w:right w:val="single" w:sz="4" w:space="0" w:color="auto"/>
            </w:tcBorders>
            <w:vAlign w:val="center"/>
            <w:hideMark/>
          </w:tcPr>
          <w:p w14:paraId="629D778A" w14:textId="77777777" w:rsidR="002D30D7" w:rsidRPr="00AA0828" w:rsidRDefault="002D30D7" w:rsidP="00525B20">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2033</w:t>
            </w:r>
          </w:p>
        </w:tc>
        <w:tc>
          <w:tcPr>
            <w:tcW w:w="655" w:type="pct"/>
            <w:tcBorders>
              <w:top w:val="nil"/>
              <w:left w:val="nil"/>
              <w:bottom w:val="single" w:sz="4" w:space="0" w:color="auto"/>
              <w:right w:val="single" w:sz="4" w:space="0" w:color="auto"/>
            </w:tcBorders>
            <w:vAlign w:val="center"/>
            <w:hideMark/>
          </w:tcPr>
          <w:p w14:paraId="4DFFC55E" w14:textId="77777777" w:rsidR="002D30D7" w:rsidRPr="00AA0828" w:rsidRDefault="002D30D7" w:rsidP="00525B20">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27D</w:t>
            </w:r>
          </w:p>
        </w:tc>
        <w:tc>
          <w:tcPr>
            <w:tcW w:w="3328" w:type="pct"/>
            <w:tcBorders>
              <w:top w:val="nil"/>
              <w:left w:val="nil"/>
              <w:bottom w:val="single" w:sz="4" w:space="0" w:color="auto"/>
              <w:right w:val="double" w:sz="4" w:space="0" w:color="auto"/>
            </w:tcBorders>
            <w:vAlign w:val="center"/>
            <w:hideMark/>
          </w:tcPr>
          <w:p w14:paraId="684397FD" w14:textId="77777777" w:rsidR="002D30D7" w:rsidRPr="00AA0828" w:rsidRDefault="002D30D7" w:rsidP="00525B20">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Перевод под нагнетание</w:t>
            </w:r>
          </w:p>
        </w:tc>
      </w:tr>
      <w:tr w:rsidR="002D30D7" w:rsidRPr="00AA0828" w14:paraId="3D4F96CB" w14:textId="77777777" w:rsidTr="00525B20">
        <w:trPr>
          <w:trHeight w:val="283"/>
        </w:trPr>
        <w:tc>
          <w:tcPr>
            <w:tcW w:w="5000" w:type="pct"/>
            <w:gridSpan w:val="3"/>
            <w:tcBorders>
              <w:top w:val="single" w:sz="4" w:space="0" w:color="auto"/>
              <w:left w:val="double" w:sz="4" w:space="0" w:color="auto"/>
              <w:bottom w:val="single" w:sz="4" w:space="0" w:color="auto"/>
              <w:right w:val="double" w:sz="4" w:space="0" w:color="auto"/>
            </w:tcBorders>
            <w:vAlign w:val="center"/>
            <w:hideMark/>
          </w:tcPr>
          <w:p w14:paraId="754398F3" w14:textId="77777777" w:rsidR="002D30D7" w:rsidRPr="00AA0828" w:rsidRDefault="002D30D7" w:rsidP="00525B20">
            <w:pPr>
              <w:spacing w:line="256" w:lineRule="auto"/>
              <w:jc w:val="center"/>
              <w:rPr>
                <w:b/>
                <w:bCs/>
                <w:color w:val="000000"/>
                <w:kern w:val="2"/>
                <w:sz w:val="20"/>
                <w:szCs w:val="20"/>
                <w:lang w:val="ru-KZ" w:eastAsia="ru-KZ"/>
                <w14:ligatures w14:val="standardContextual"/>
              </w:rPr>
            </w:pPr>
            <w:r w:rsidRPr="00AA0828">
              <w:rPr>
                <w:b/>
                <w:bCs/>
                <w:color w:val="000000"/>
                <w:kern w:val="2"/>
                <w:sz w:val="20"/>
                <w:szCs w:val="20"/>
                <w:lang w:val="ru-KZ" w:eastAsia="ru-KZ"/>
                <w14:ligatures w14:val="standardContextual"/>
              </w:rPr>
              <w:t>III объект</w:t>
            </w:r>
          </w:p>
        </w:tc>
      </w:tr>
      <w:tr w:rsidR="002D30D7" w:rsidRPr="00AA0828" w14:paraId="46E084C1" w14:textId="77777777" w:rsidTr="00525B20">
        <w:trPr>
          <w:trHeight w:val="283"/>
        </w:trPr>
        <w:tc>
          <w:tcPr>
            <w:tcW w:w="1017" w:type="pct"/>
            <w:tcBorders>
              <w:top w:val="nil"/>
              <w:left w:val="double" w:sz="4" w:space="0" w:color="auto"/>
              <w:bottom w:val="single" w:sz="4" w:space="0" w:color="auto"/>
              <w:right w:val="single" w:sz="4" w:space="0" w:color="auto"/>
            </w:tcBorders>
            <w:vAlign w:val="center"/>
            <w:hideMark/>
          </w:tcPr>
          <w:p w14:paraId="3158AE9B" w14:textId="77777777" w:rsidR="002D30D7" w:rsidRPr="00AA0828" w:rsidRDefault="002D30D7" w:rsidP="00525B20">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2028</w:t>
            </w:r>
          </w:p>
        </w:tc>
        <w:tc>
          <w:tcPr>
            <w:tcW w:w="655" w:type="pct"/>
            <w:tcBorders>
              <w:top w:val="nil"/>
              <w:left w:val="nil"/>
              <w:bottom w:val="single" w:sz="4" w:space="0" w:color="auto"/>
              <w:right w:val="single" w:sz="4" w:space="0" w:color="auto"/>
            </w:tcBorders>
            <w:vAlign w:val="center"/>
            <w:hideMark/>
          </w:tcPr>
          <w:p w14:paraId="322F4760" w14:textId="77777777" w:rsidR="002D30D7" w:rsidRPr="00AA0828" w:rsidRDefault="002D30D7" w:rsidP="00525B20">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49</w:t>
            </w:r>
          </w:p>
        </w:tc>
        <w:tc>
          <w:tcPr>
            <w:tcW w:w="3328" w:type="pct"/>
            <w:tcBorders>
              <w:top w:val="nil"/>
              <w:left w:val="nil"/>
              <w:bottom w:val="single" w:sz="4" w:space="0" w:color="auto"/>
              <w:right w:val="double" w:sz="4" w:space="0" w:color="auto"/>
            </w:tcBorders>
            <w:vAlign w:val="center"/>
            <w:hideMark/>
          </w:tcPr>
          <w:p w14:paraId="5AD20A43" w14:textId="77777777" w:rsidR="002D30D7" w:rsidRPr="00AA0828" w:rsidRDefault="002D30D7" w:rsidP="00525B20">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Бурение добывающей скважины с проведением ГРП</w:t>
            </w:r>
          </w:p>
        </w:tc>
      </w:tr>
      <w:tr w:rsidR="002D30D7" w:rsidRPr="00AA0828" w14:paraId="026E603F" w14:textId="77777777" w:rsidTr="00525B20">
        <w:trPr>
          <w:trHeight w:val="283"/>
        </w:trPr>
        <w:tc>
          <w:tcPr>
            <w:tcW w:w="1017" w:type="pct"/>
            <w:tcBorders>
              <w:top w:val="nil"/>
              <w:left w:val="double" w:sz="4" w:space="0" w:color="auto"/>
              <w:bottom w:val="single" w:sz="4" w:space="0" w:color="auto"/>
              <w:right w:val="single" w:sz="4" w:space="0" w:color="auto"/>
            </w:tcBorders>
            <w:vAlign w:val="center"/>
            <w:hideMark/>
          </w:tcPr>
          <w:p w14:paraId="2E51C6D7" w14:textId="77777777" w:rsidR="002D30D7" w:rsidRPr="00AA0828" w:rsidRDefault="002D30D7" w:rsidP="00525B20">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2030</w:t>
            </w:r>
          </w:p>
        </w:tc>
        <w:tc>
          <w:tcPr>
            <w:tcW w:w="655" w:type="pct"/>
            <w:tcBorders>
              <w:top w:val="nil"/>
              <w:left w:val="nil"/>
              <w:bottom w:val="single" w:sz="4" w:space="0" w:color="auto"/>
              <w:right w:val="single" w:sz="4" w:space="0" w:color="auto"/>
            </w:tcBorders>
            <w:vAlign w:val="center"/>
            <w:hideMark/>
          </w:tcPr>
          <w:p w14:paraId="12460112" w14:textId="77777777" w:rsidR="002D30D7" w:rsidRPr="00AA0828" w:rsidRDefault="002D30D7" w:rsidP="00525B20">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43</w:t>
            </w:r>
          </w:p>
        </w:tc>
        <w:tc>
          <w:tcPr>
            <w:tcW w:w="3328" w:type="pct"/>
            <w:tcBorders>
              <w:top w:val="nil"/>
              <w:left w:val="nil"/>
              <w:bottom w:val="single" w:sz="4" w:space="0" w:color="auto"/>
              <w:right w:val="double" w:sz="4" w:space="0" w:color="auto"/>
            </w:tcBorders>
            <w:vAlign w:val="center"/>
            <w:hideMark/>
          </w:tcPr>
          <w:p w14:paraId="22A3D6A6" w14:textId="77777777" w:rsidR="002D30D7" w:rsidRPr="00AA0828" w:rsidRDefault="002D30D7" w:rsidP="00525B20">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Приобщение интервалов горизонта IV с компоновкой ОРЗ по скважине №43.</w:t>
            </w:r>
          </w:p>
        </w:tc>
      </w:tr>
      <w:tr w:rsidR="002D30D7" w:rsidRPr="00AA0828" w14:paraId="5F01617E" w14:textId="77777777" w:rsidTr="00525B20">
        <w:trPr>
          <w:trHeight w:val="283"/>
        </w:trPr>
        <w:tc>
          <w:tcPr>
            <w:tcW w:w="1017" w:type="pct"/>
            <w:tcBorders>
              <w:top w:val="nil"/>
              <w:left w:val="double" w:sz="4" w:space="0" w:color="auto"/>
              <w:bottom w:val="double" w:sz="4" w:space="0" w:color="auto"/>
              <w:right w:val="single" w:sz="4" w:space="0" w:color="auto"/>
            </w:tcBorders>
            <w:noWrap/>
            <w:vAlign w:val="center"/>
            <w:hideMark/>
          </w:tcPr>
          <w:p w14:paraId="5F6EFE5E" w14:textId="77777777" w:rsidR="002D30D7" w:rsidRPr="00AA0828" w:rsidRDefault="002D30D7" w:rsidP="00525B20">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2033</w:t>
            </w:r>
          </w:p>
        </w:tc>
        <w:tc>
          <w:tcPr>
            <w:tcW w:w="655" w:type="pct"/>
            <w:tcBorders>
              <w:top w:val="nil"/>
              <w:left w:val="nil"/>
              <w:bottom w:val="double" w:sz="4" w:space="0" w:color="auto"/>
              <w:right w:val="single" w:sz="4" w:space="0" w:color="auto"/>
            </w:tcBorders>
            <w:vAlign w:val="center"/>
            <w:hideMark/>
          </w:tcPr>
          <w:p w14:paraId="40213FCE" w14:textId="77777777" w:rsidR="002D30D7" w:rsidRPr="00AA0828" w:rsidRDefault="002D30D7" w:rsidP="00525B20">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14D</w:t>
            </w:r>
          </w:p>
        </w:tc>
        <w:tc>
          <w:tcPr>
            <w:tcW w:w="3328" w:type="pct"/>
            <w:tcBorders>
              <w:top w:val="nil"/>
              <w:left w:val="nil"/>
              <w:bottom w:val="double" w:sz="4" w:space="0" w:color="auto"/>
              <w:right w:val="double" w:sz="4" w:space="0" w:color="auto"/>
            </w:tcBorders>
            <w:noWrap/>
            <w:vAlign w:val="center"/>
            <w:hideMark/>
          </w:tcPr>
          <w:p w14:paraId="5699A2A4" w14:textId="77777777" w:rsidR="002D30D7" w:rsidRPr="00AA0828" w:rsidRDefault="002D30D7" w:rsidP="00525B20">
            <w:pPr>
              <w:spacing w:line="256" w:lineRule="auto"/>
              <w:jc w:val="center"/>
              <w:rPr>
                <w:color w:val="000000"/>
                <w:kern w:val="2"/>
                <w:sz w:val="20"/>
                <w:szCs w:val="20"/>
                <w:lang w:val="ru-KZ" w:eastAsia="ru-KZ"/>
                <w14:ligatures w14:val="standardContextual"/>
              </w:rPr>
            </w:pPr>
            <w:r w:rsidRPr="00AA0828">
              <w:rPr>
                <w:color w:val="000000"/>
                <w:kern w:val="2"/>
                <w:sz w:val="20"/>
                <w:szCs w:val="20"/>
                <w:lang w:eastAsia="ru-KZ"/>
                <w14:ligatures w14:val="standardContextual"/>
              </w:rPr>
              <w:t>Бурение добывающей скважины с проведением ГРП</w:t>
            </w:r>
          </w:p>
        </w:tc>
      </w:tr>
    </w:tbl>
    <w:p w14:paraId="5305F889" w14:textId="77777777" w:rsidR="002D30D7" w:rsidRPr="00AA0828" w:rsidRDefault="002D30D7" w:rsidP="002D30D7">
      <w:pPr>
        <w:rPr>
          <w:lang w:val="ru-KZ" w:eastAsia="ru-RU"/>
        </w:rPr>
      </w:pPr>
    </w:p>
    <w:p w14:paraId="271C90D7" w14:textId="77777777" w:rsidR="002D30D7" w:rsidRPr="00413A30" w:rsidRDefault="002D30D7" w:rsidP="002D30D7">
      <w:pPr>
        <w:pStyle w:val="afff"/>
        <w:keepNext/>
        <w:spacing w:before="0" w:after="0"/>
        <w:rPr>
          <w:bCs w:val="0"/>
          <w:color w:val="000000" w:themeColor="text1"/>
        </w:rPr>
      </w:pPr>
      <w:bookmarkStart w:id="97" w:name="_Toc236236754"/>
      <w:r>
        <w:rPr>
          <w:color w:val="000000" w:themeColor="text1"/>
        </w:rPr>
        <w:t>Таблица</w:t>
      </w:r>
      <w:r w:rsidRPr="00413A30">
        <w:rPr>
          <w:color w:val="000000" w:themeColor="text1"/>
        </w:rPr>
        <w:t xml:space="preserve"> </w:t>
      </w:r>
      <w:r>
        <w:rPr>
          <w:color w:val="000000" w:themeColor="text1"/>
        </w:rPr>
        <w:fldChar w:fldCharType="begin"/>
      </w:r>
      <w:r>
        <w:rPr>
          <w:color w:val="000000" w:themeColor="text1"/>
        </w:rPr>
        <w:instrText xml:space="preserve"> STYLEREF 1 \s </w:instrText>
      </w:r>
      <w:r>
        <w:rPr>
          <w:color w:val="000000" w:themeColor="text1"/>
        </w:rPr>
        <w:fldChar w:fldCharType="separate"/>
      </w:r>
      <w:r>
        <w:rPr>
          <w:noProof/>
          <w:color w:val="000000" w:themeColor="text1"/>
        </w:rPr>
        <w:t>1</w:t>
      </w:r>
      <w:r>
        <w:rPr>
          <w:color w:val="000000" w:themeColor="text1"/>
        </w:rPr>
        <w:fldChar w:fldCharType="end"/>
      </w:r>
      <w:r>
        <w:rPr>
          <w:color w:val="000000" w:themeColor="text1"/>
        </w:rPr>
        <w:t>.</w:t>
      </w:r>
      <w:r>
        <w:rPr>
          <w:color w:val="000000" w:themeColor="text1"/>
        </w:rPr>
        <w:fldChar w:fldCharType="begin"/>
      </w:r>
      <w:r>
        <w:rPr>
          <w:color w:val="000000" w:themeColor="text1"/>
        </w:rPr>
        <w:instrText xml:space="preserve"> SEQ Таблица \* ARABIC \s 1 </w:instrText>
      </w:r>
      <w:r>
        <w:rPr>
          <w:color w:val="000000" w:themeColor="text1"/>
        </w:rPr>
        <w:fldChar w:fldCharType="separate"/>
      </w:r>
      <w:r>
        <w:rPr>
          <w:noProof/>
          <w:color w:val="000000" w:themeColor="text1"/>
        </w:rPr>
        <w:t>2</w:t>
      </w:r>
      <w:r>
        <w:rPr>
          <w:color w:val="000000" w:themeColor="text1"/>
        </w:rPr>
        <w:fldChar w:fldCharType="end"/>
      </w:r>
      <w:r w:rsidRPr="00413A30">
        <w:rPr>
          <w:color w:val="000000" w:themeColor="text1"/>
        </w:rPr>
        <w:t xml:space="preserve"> - </w:t>
      </w:r>
      <w:r w:rsidRPr="00413A30">
        <w:rPr>
          <w:bCs w:val="0"/>
          <w:color w:val="000000" w:themeColor="text1"/>
        </w:rPr>
        <w:t>Адресная программа геолого-технических мероприятий, 2 вариант</w:t>
      </w:r>
      <w:bookmarkEnd w:id="97"/>
      <w:r w:rsidRPr="00413A30">
        <w:rPr>
          <w:bCs w:val="0"/>
          <w:color w:val="000000" w:themeColor="text1"/>
        </w:rPr>
        <w:t xml:space="preserve"> </w:t>
      </w:r>
    </w:p>
    <w:tbl>
      <w:tblPr>
        <w:tblW w:w="5000" w:type="pct"/>
        <w:tblLook w:val="04A0" w:firstRow="1" w:lastRow="0" w:firstColumn="1" w:lastColumn="0" w:noHBand="0" w:noVBand="1"/>
      </w:tblPr>
      <w:tblGrid>
        <w:gridCol w:w="1897"/>
        <w:gridCol w:w="1221"/>
        <w:gridCol w:w="6206"/>
      </w:tblGrid>
      <w:tr w:rsidR="002D30D7" w:rsidRPr="00AA0828" w14:paraId="2BC62773" w14:textId="77777777" w:rsidTr="00525B20">
        <w:trPr>
          <w:trHeight w:val="283"/>
        </w:trPr>
        <w:tc>
          <w:tcPr>
            <w:tcW w:w="1017" w:type="pct"/>
            <w:tcBorders>
              <w:top w:val="double" w:sz="4" w:space="0" w:color="auto"/>
              <w:left w:val="double" w:sz="4" w:space="0" w:color="auto"/>
              <w:bottom w:val="single" w:sz="4" w:space="0" w:color="auto"/>
              <w:right w:val="single" w:sz="4" w:space="0" w:color="auto"/>
            </w:tcBorders>
            <w:shd w:val="clear" w:color="auto" w:fill="auto"/>
            <w:vAlign w:val="center"/>
            <w:hideMark/>
          </w:tcPr>
          <w:p w14:paraId="0DED3F42" w14:textId="77777777" w:rsidR="002D30D7" w:rsidRPr="00AA0828" w:rsidRDefault="002D30D7" w:rsidP="00525B20">
            <w:pPr>
              <w:jc w:val="center"/>
              <w:rPr>
                <w:b/>
                <w:bCs/>
                <w:color w:val="000000"/>
                <w:sz w:val="20"/>
                <w:szCs w:val="20"/>
                <w:lang w:val="ru-KZ" w:eastAsia="ru-KZ"/>
              </w:rPr>
            </w:pPr>
            <w:r w:rsidRPr="00AA0828">
              <w:rPr>
                <w:b/>
                <w:bCs/>
                <w:color w:val="000000"/>
                <w:sz w:val="20"/>
                <w:szCs w:val="20"/>
                <w:lang w:val="ru-KZ" w:eastAsia="ru-KZ"/>
              </w:rPr>
              <w:t>Год</w:t>
            </w:r>
          </w:p>
        </w:tc>
        <w:tc>
          <w:tcPr>
            <w:tcW w:w="655" w:type="pct"/>
            <w:tcBorders>
              <w:top w:val="double" w:sz="4" w:space="0" w:color="auto"/>
              <w:left w:val="nil"/>
              <w:bottom w:val="single" w:sz="4" w:space="0" w:color="auto"/>
              <w:right w:val="single" w:sz="4" w:space="0" w:color="auto"/>
            </w:tcBorders>
            <w:shd w:val="clear" w:color="auto" w:fill="auto"/>
            <w:vAlign w:val="center"/>
            <w:hideMark/>
          </w:tcPr>
          <w:p w14:paraId="61A06E76" w14:textId="77777777" w:rsidR="002D30D7" w:rsidRPr="00AA0828" w:rsidRDefault="002D30D7" w:rsidP="00525B20">
            <w:pPr>
              <w:jc w:val="center"/>
              <w:rPr>
                <w:b/>
                <w:bCs/>
                <w:color w:val="000000"/>
                <w:sz w:val="20"/>
                <w:szCs w:val="20"/>
                <w:lang w:val="ru-KZ" w:eastAsia="ru-KZ"/>
              </w:rPr>
            </w:pPr>
            <w:r w:rsidRPr="00AA0828">
              <w:rPr>
                <w:b/>
                <w:bCs/>
                <w:color w:val="000000"/>
                <w:sz w:val="20"/>
                <w:szCs w:val="20"/>
                <w:lang w:val="ru-KZ" w:eastAsia="ru-KZ"/>
              </w:rPr>
              <w:t>№ скв</w:t>
            </w:r>
          </w:p>
        </w:tc>
        <w:tc>
          <w:tcPr>
            <w:tcW w:w="3328" w:type="pct"/>
            <w:tcBorders>
              <w:top w:val="double" w:sz="4" w:space="0" w:color="auto"/>
              <w:left w:val="nil"/>
              <w:bottom w:val="single" w:sz="4" w:space="0" w:color="auto"/>
              <w:right w:val="double" w:sz="4" w:space="0" w:color="auto"/>
            </w:tcBorders>
            <w:shd w:val="clear" w:color="auto" w:fill="auto"/>
            <w:vAlign w:val="center"/>
            <w:hideMark/>
          </w:tcPr>
          <w:p w14:paraId="62BA9A81" w14:textId="77777777" w:rsidR="002D30D7" w:rsidRPr="00AA0828" w:rsidRDefault="002D30D7" w:rsidP="00525B20">
            <w:pPr>
              <w:jc w:val="center"/>
              <w:rPr>
                <w:b/>
                <w:bCs/>
                <w:color w:val="000000"/>
                <w:sz w:val="20"/>
                <w:szCs w:val="20"/>
                <w:lang w:val="ru-KZ" w:eastAsia="ru-KZ"/>
              </w:rPr>
            </w:pPr>
            <w:r w:rsidRPr="00AA0828">
              <w:rPr>
                <w:b/>
                <w:bCs/>
                <w:color w:val="000000"/>
                <w:sz w:val="20"/>
                <w:szCs w:val="20"/>
                <w:lang w:val="ru-KZ" w:eastAsia="ru-KZ"/>
              </w:rPr>
              <w:t>Вид ГТМ</w:t>
            </w:r>
          </w:p>
        </w:tc>
      </w:tr>
      <w:tr w:rsidR="002D30D7" w:rsidRPr="00AA0828" w14:paraId="2996585D" w14:textId="77777777" w:rsidTr="00525B20">
        <w:trPr>
          <w:trHeight w:val="283"/>
        </w:trPr>
        <w:tc>
          <w:tcPr>
            <w:tcW w:w="5000" w:type="pct"/>
            <w:gridSpan w:val="3"/>
            <w:tcBorders>
              <w:top w:val="single" w:sz="4" w:space="0" w:color="auto"/>
              <w:left w:val="double" w:sz="4" w:space="0" w:color="auto"/>
              <w:bottom w:val="single" w:sz="4" w:space="0" w:color="auto"/>
              <w:right w:val="double" w:sz="4" w:space="0" w:color="auto"/>
            </w:tcBorders>
            <w:shd w:val="clear" w:color="auto" w:fill="auto"/>
            <w:vAlign w:val="center"/>
            <w:hideMark/>
          </w:tcPr>
          <w:p w14:paraId="6BE41F6C" w14:textId="77777777" w:rsidR="002D30D7" w:rsidRPr="00AA0828" w:rsidRDefault="002D30D7" w:rsidP="00525B20">
            <w:pPr>
              <w:jc w:val="center"/>
              <w:rPr>
                <w:b/>
                <w:bCs/>
                <w:color w:val="000000"/>
                <w:sz w:val="20"/>
                <w:szCs w:val="20"/>
                <w:lang w:val="ru-KZ" w:eastAsia="ru-KZ"/>
              </w:rPr>
            </w:pPr>
            <w:r w:rsidRPr="00AA0828">
              <w:rPr>
                <w:b/>
                <w:bCs/>
                <w:color w:val="000000"/>
                <w:sz w:val="20"/>
                <w:szCs w:val="20"/>
                <w:lang w:val="ru-KZ" w:eastAsia="ru-KZ"/>
              </w:rPr>
              <w:t>I объект</w:t>
            </w:r>
          </w:p>
        </w:tc>
      </w:tr>
      <w:tr w:rsidR="002D30D7" w:rsidRPr="00AA0828" w14:paraId="22DA57EE" w14:textId="77777777" w:rsidTr="00525B20">
        <w:trPr>
          <w:trHeight w:val="283"/>
        </w:trPr>
        <w:tc>
          <w:tcPr>
            <w:tcW w:w="1017" w:type="pct"/>
            <w:tcBorders>
              <w:top w:val="nil"/>
              <w:left w:val="double" w:sz="4" w:space="0" w:color="auto"/>
              <w:bottom w:val="single" w:sz="4" w:space="0" w:color="auto"/>
              <w:right w:val="single" w:sz="4" w:space="0" w:color="auto"/>
            </w:tcBorders>
            <w:shd w:val="clear" w:color="auto" w:fill="auto"/>
            <w:vAlign w:val="center"/>
            <w:hideMark/>
          </w:tcPr>
          <w:p w14:paraId="07C8B172" w14:textId="77777777" w:rsidR="002D30D7" w:rsidRPr="00AA0828" w:rsidRDefault="002D30D7" w:rsidP="00525B20">
            <w:pPr>
              <w:jc w:val="center"/>
              <w:rPr>
                <w:color w:val="000000"/>
                <w:sz w:val="20"/>
                <w:szCs w:val="20"/>
                <w:lang w:val="ru-KZ" w:eastAsia="ru-KZ"/>
              </w:rPr>
            </w:pPr>
            <w:r w:rsidRPr="00AA0828">
              <w:rPr>
                <w:color w:val="000000"/>
                <w:sz w:val="20"/>
                <w:szCs w:val="20"/>
                <w:lang w:eastAsia="ru-KZ"/>
              </w:rPr>
              <w:t>2026</w:t>
            </w:r>
          </w:p>
        </w:tc>
        <w:tc>
          <w:tcPr>
            <w:tcW w:w="655" w:type="pct"/>
            <w:tcBorders>
              <w:top w:val="nil"/>
              <w:left w:val="nil"/>
              <w:bottom w:val="single" w:sz="4" w:space="0" w:color="auto"/>
              <w:right w:val="single" w:sz="4" w:space="0" w:color="auto"/>
            </w:tcBorders>
            <w:shd w:val="clear" w:color="auto" w:fill="auto"/>
            <w:vAlign w:val="center"/>
            <w:hideMark/>
          </w:tcPr>
          <w:p w14:paraId="394C04BB" w14:textId="77777777" w:rsidR="002D30D7" w:rsidRPr="00AA0828" w:rsidRDefault="002D30D7" w:rsidP="00525B20">
            <w:pPr>
              <w:jc w:val="center"/>
              <w:rPr>
                <w:color w:val="000000"/>
                <w:sz w:val="20"/>
                <w:szCs w:val="20"/>
                <w:lang w:val="ru-KZ" w:eastAsia="ru-KZ"/>
              </w:rPr>
            </w:pPr>
            <w:r w:rsidRPr="00AA0828">
              <w:rPr>
                <w:color w:val="000000"/>
                <w:sz w:val="20"/>
                <w:szCs w:val="20"/>
                <w:lang w:eastAsia="ru-KZ"/>
              </w:rPr>
              <w:t>32</w:t>
            </w:r>
          </w:p>
        </w:tc>
        <w:tc>
          <w:tcPr>
            <w:tcW w:w="3328" w:type="pct"/>
            <w:tcBorders>
              <w:top w:val="nil"/>
              <w:left w:val="nil"/>
              <w:bottom w:val="single" w:sz="4" w:space="0" w:color="auto"/>
              <w:right w:val="double" w:sz="4" w:space="0" w:color="auto"/>
            </w:tcBorders>
            <w:shd w:val="clear" w:color="auto" w:fill="auto"/>
            <w:vAlign w:val="center"/>
            <w:hideMark/>
          </w:tcPr>
          <w:p w14:paraId="345E5B1E" w14:textId="77777777" w:rsidR="002D30D7" w:rsidRPr="00AA0828" w:rsidRDefault="002D30D7" w:rsidP="00525B20">
            <w:pPr>
              <w:jc w:val="center"/>
              <w:rPr>
                <w:color w:val="000000"/>
                <w:sz w:val="20"/>
                <w:szCs w:val="20"/>
                <w:lang w:val="ru-KZ" w:eastAsia="ru-KZ"/>
              </w:rPr>
            </w:pPr>
            <w:r w:rsidRPr="00AA0828">
              <w:rPr>
                <w:color w:val="000000"/>
                <w:sz w:val="20"/>
                <w:szCs w:val="20"/>
                <w:lang w:eastAsia="ru-KZ"/>
              </w:rPr>
              <w:t>Ввод из бездействия</w:t>
            </w:r>
          </w:p>
        </w:tc>
      </w:tr>
      <w:tr w:rsidR="002D30D7" w:rsidRPr="00AA0828" w14:paraId="0BEE8825" w14:textId="77777777" w:rsidTr="00525B20">
        <w:trPr>
          <w:trHeight w:val="283"/>
        </w:trPr>
        <w:tc>
          <w:tcPr>
            <w:tcW w:w="1017" w:type="pct"/>
            <w:tcBorders>
              <w:top w:val="nil"/>
              <w:left w:val="double" w:sz="4" w:space="0" w:color="auto"/>
              <w:bottom w:val="single" w:sz="4" w:space="0" w:color="auto"/>
              <w:right w:val="single" w:sz="4" w:space="0" w:color="auto"/>
            </w:tcBorders>
            <w:shd w:val="clear" w:color="auto" w:fill="auto"/>
            <w:vAlign w:val="center"/>
            <w:hideMark/>
          </w:tcPr>
          <w:p w14:paraId="2D6C0A9F" w14:textId="77777777" w:rsidR="002D30D7" w:rsidRPr="00AA0828" w:rsidRDefault="002D30D7" w:rsidP="00525B20">
            <w:pPr>
              <w:jc w:val="center"/>
              <w:rPr>
                <w:color w:val="000000"/>
                <w:sz w:val="20"/>
                <w:szCs w:val="20"/>
                <w:lang w:val="ru-KZ" w:eastAsia="ru-KZ"/>
              </w:rPr>
            </w:pPr>
            <w:r w:rsidRPr="00AA0828">
              <w:rPr>
                <w:color w:val="000000"/>
                <w:sz w:val="20"/>
                <w:szCs w:val="20"/>
                <w:lang w:eastAsia="ru-KZ"/>
              </w:rPr>
              <w:t>2026</w:t>
            </w:r>
          </w:p>
        </w:tc>
        <w:tc>
          <w:tcPr>
            <w:tcW w:w="655" w:type="pct"/>
            <w:tcBorders>
              <w:top w:val="nil"/>
              <w:left w:val="nil"/>
              <w:bottom w:val="single" w:sz="4" w:space="0" w:color="auto"/>
              <w:right w:val="single" w:sz="4" w:space="0" w:color="auto"/>
            </w:tcBorders>
            <w:shd w:val="clear" w:color="auto" w:fill="auto"/>
            <w:vAlign w:val="center"/>
            <w:hideMark/>
          </w:tcPr>
          <w:p w14:paraId="24E04257" w14:textId="77777777" w:rsidR="002D30D7" w:rsidRPr="00AA0828" w:rsidRDefault="002D30D7" w:rsidP="00525B20">
            <w:pPr>
              <w:jc w:val="center"/>
              <w:rPr>
                <w:color w:val="000000"/>
                <w:sz w:val="20"/>
                <w:szCs w:val="20"/>
                <w:lang w:val="ru-KZ" w:eastAsia="ru-KZ"/>
              </w:rPr>
            </w:pPr>
            <w:r w:rsidRPr="00AA0828">
              <w:rPr>
                <w:color w:val="000000"/>
                <w:sz w:val="20"/>
                <w:szCs w:val="20"/>
                <w:lang w:eastAsia="ru-KZ"/>
              </w:rPr>
              <w:t>32</w:t>
            </w:r>
          </w:p>
        </w:tc>
        <w:tc>
          <w:tcPr>
            <w:tcW w:w="3328" w:type="pct"/>
            <w:tcBorders>
              <w:top w:val="nil"/>
              <w:left w:val="nil"/>
              <w:bottom w:val="single" w:sz="4" w:space="0" w:color="auto"/>
              <w:right w:val="double" w:sz="4" w:space="0" w:color="auto"/>
            </w:tcBorders>
            <w:shd w:val="clear" w:color="auto" w:fill="auto"/>
            <w:vAlign w:val="center"/>
            <w:hideMark/>
          </w:tcPr>
          <w:p w14:paraId="4A5DCF82" w14:textId="77777777" w:rsidR="002D30D7" w:rsidRPr="00AA0828" w:rsidRDefault="002D30D7" w:rsidP="00525B20">
            <w:pPr>
              <w:jc w:val="center"/>
              <w:rPr>
                <w:color w:val="000000"/>
                <w:sz w:val="20"/>
                <w:szCs w:val="20"/>
                <w:lang w:val="ru-KZ" w:eastAsia="ru-KZ"/>
              </w:rPr>
            </w:pPr>
            <w:r w:rsidRPr="00AA0828">
              <w:rPr>
                <w:color w:val="000000"/>
                <w:sz w:val="20"/>
                <w:szCs w:val="20"/>
                <w:lang w:eastAsia="ru-KZ"/>
              </w:rPr>
              <w:t>Перевод под нагнетание</w:t>
            </w:r>
          </w:p>
        </w:tc>
      </w:tr>
      <w:tr w:rsidR="002D30D7" w:rsidRPr="00AA0828" w14:paraId="001112F3" w14:textId="77777777" w:rsidTr="00525B20">
        <w:trPr>
          <w:trHeight w:val="283"/>
        </w:trPr>
        <w:tc>
          <w:tcPr>
            <w:tcW w:w="1017" w:type="pct"/>
            <w:tcBorders>
              <w:top w:val="nil"/>
              <w:left w:val="double" w:sz="4" w:space="0" w:color="auto"/>
              <w:bottom w:val="single" w:sz="4" w:space="0" w:color="auto"/>
              <w:right w:val="single" w:sz="4" w:space="0" w:color="auto"/>
            </w:tcBorders>
            <w:shd w:val="clear" w:color="auto" w:fill="auto"/>
            <w:vAlign w:val="center"/>
            <w:hideMark/>
          </w:tcPr>
          <w:p w14:paraId="58E9A5B8" w14:textId="77777777" w:rsidR="002D30D7" w:rsidRPr="00AA0828" w:rsidRDefault="002D30D7" w:rsidP="00525B20">
            <w:pPr>
              <w:jc w:val="center"/>
              <w:rPr>
                <w:color w:val="000000"/>
                <w:sz w:val="20"/>
                <w:szCs w:val="20"/>
                <w:lang w:val="ru-KZ" w:eastAsia="ru-KZ"/>
              </w:rPr>
            </w:pPr>
            <w:r w:rsidRPr="00AA0828">
              <w:rPr>
                <w:color w:val="000000"/>
                <w:sz w:val="20"/>
                <w:szCs w:val="20"/>
                <w:lang w:eastAsia="ru-KZ"/>
              </w:rPr>
              <w:t>2029</w:t>
            </w:r>
          </w:p>
        </w:tc>
        <w:tc>
          <w:tcPr>
            <w:tcW w:w="655" w:type="pct"/>
            <w:tcBorders>
              <w:top w:val="nil"/>
              <w:left w:val="nil"/>
              <w:bottom w:val="single" w:sz="4" w:space="0" w:color="auto"/>
              <w:right w:val="single" w:sz="4" w:space="0" w:color="auto"/>
            </w:tcBorders>
            <w:shd w:val="clear" w:color="auto" w:fill="auto"/>
            <w:vAlign w:val="center"/>
            <w:hideMark/>
          </w:tcPr>
          <w:p w14:paraId="1687591D" w14:textId="77777777" w:rsidR="002D30D7" w:rsidRPr="00AA0828" w:rsidRDefault="002D30D7" w:rsidP="00525B20">
            <w:pPr>
              <w:jc w:val="center"/>
              <w:rPr>
                <w:color w:val="000000"/>
                <w:sz w:val="20"/>
                <w:szCs w:val="20"/>
                <w:lang w:val="ru-KZ" w:eastAsia="ru-KZ"/>
              </w:rPr>
            </w:pPr>
            <w:r w:rsidRPr="00AA0828">
              <w:rPr>
                <w:color w:val="000000"/>
                <w:sz w:val="20"/>
                <w:szCs w:val="20"/>
                <w:lang w:eastAsia="ru-KZ"/>
              </w:rPr>
              <w:t>47</w:t>
            </w:r>
          </w:p>
        </w:tc>
        <w:tc>
          <w:tcPr>
            <w:tcW w:w="3328" w:type="pct"/>
            <w:tcBorders>
              <w:top w:val="nil"/>
              <w:left w:val="nil"/>
              <w:bottom w:val="single" w:sz="4" w:space="0" w:color="auto"/>
              <w:right w:val="double" w:sz="4" w:space="0" w:color="auto"/>
            </w:tcBorders>
            <w:shd w:val="clear" w:color="auto" w:fill="auto"/>
            <w:vAlign w:val="center"/>
            <w:hideMark/>
          </w:tcPr>
          <w:p w14:paraId="61727C22" w14:textId="77777777" w:rsidR="002D30D7" w:rsidRPr="00AA0828" w:rsidRDefault="002D30D7" w:rsidP="00525B20">
            <w:pPr>
              <w:jc w:val="center"/>
              <w:rPr>
                <w:color w:val="000000"/>
                <w:sz w:val="20"/>
                <w:szCs w:val="20"/>
                <w:lang w:val="ru-KZ" w:eastAsia="ru-KZ"/>
              </w:rPr>
            </w:pPr>
            <w:r w:rsidRPr="00AA0828">
              <w:rPr>
                <w:color w:val="000000"/>
                <w:sz w:val="20"/>
                <w:szCs w:val="20"/>
                <w:lang w:eastAsia="ru-KZ"/>
              </w:rPr>
              <w:t>Бурение добывающей скважины с проведением ГРП</w:t>
            </w:r>
          </w:p>
        </w:tc>
      </w:tr>
      <w:tr w:rsidR="002D30D7" w:rsidRPr="00AA0828" w14:paraId="292DBD61" w14:textId="77777777" w:rsidTr="00525B20">
        <w:trPr>
          <w:trHeight w:val="283"/>
        </w:trPr>
        <w:tc>
          <w:tcPr>
            <w:tcW w:w="1017" w:type="pct"/>
            <w:tcBorders>
              <w:top w:val="nil"/>
              <w:left w:val="double" w:sz="4" w:space="0" w:color="auto"/>
              <w:bottom w:val="single" w:sz="4" w:space="0" w:color="auto"/>
              <w:right w:val="single" w:sz="4" w:space="0" w:color="auto"/>
            </w:tcBorders>
            <w:shd w:val="clear" w:color="auto" w:fill="auto"/>
            <w:vAlign w:val="center"/>
            <w:hideMark/>
          </w:tcPr>
          <w:p w14:paraId="2A10ABA7" w14:textId="77777777" w:rsidR="002D30D7" w:rsidRPr="00AA0828" w:rsidRDefault="002D30D7" w:rsidP="00525B20">
            <w:pPr>
              <w:jc w:val="center"/>
              <w:rPr>
                <w:color w:val="000000"/>
                <w:sz w:val="20"/>
                <w:szCs w:val="20"/>
                <w:lang w:val="ru-KZ" w:eastAsia="ru-KZ"/>
              </w:rPr>
            </w:pPr>
            <w:r w:rsidRPr="00AA0828">
              <w:rPr>
                <w:color w:val="000000"/>
                <w:sz w:val="20"/>
                <w:szCs w:val="20"/>
                <w:lang w:eastAsia="ru-KZ"/>
              </w:rPr>
              <w:t>2035</w:t>
            </w:r>
          </w:p>
        </w:tc>
        <w:tc>
          <w:tcPr>
            <w:tcW w:w="655" w:type="pct"/>
            <w:tcBorders>
              <w:top w:val="nil"/>
              <w:left w:val="nil"/>
              <w:bottom w:val="single" w:sz="4" w:space="0" w:color="auto"/>
              <w:right w:val="single" w:sz="4" w:space="0" w:color="auto"/>
            </w:tcBorders>
            <w:shd w:val="clear" w:color="auto" w:fill="auto"/>
            <w:vAlign w:val="center"/>
            <w:hideMark/>
          </w:tcPr>
          <w:p w14:paraId="5C95E20F" w14:textId="77777777" w:rsidR="002D30D7" w:rsidRPr="00AA0828" w:rsidRDefault="002D30D7" w:rsidP="00525B20">
            <w:pPr>
              <w:jc w:val="center"/>
              <w:rPr>
                <w:color w:val="000000"/>
                <w:sz w:val="20"/>
                <w:szCs w:val="20"/>
                <w:lang w:val="ru-KZ" w:eastAsia="ru-KZ"/>
              </w:rPr>
            </w:pPr>
            <w:r w:rsidRPr="00AA0828">
              <w:rPr>
                <w:color w:val="000000"/>
                <w:sz w:val="20"/>
                <w:szCs w:val="20"/>
                <w:lang w:eastAsia="ru-KZ"/>
              </w:rPr>
              <w:t>45</w:t>
            </w:r>
          </w:p>
        </w:tc>
        <w:tc>
          <w:tcPr>
            <w:tcW w:w="3328" w:type="pct"/>
            <w:tcBorders>
              <w:top w:val="nil"/>
              <w:left w:val="nil"/>
              <w:bottom w:val="single" w:sz="4" w:space="0" w:color="auto"/>
              <w:right w:val="double" w:sz="4" w:space="0" w:color="auto"/>
            </w:tcBorders>
            <w:shd w:val="clear" w:color="auto" w:fill="auto"/>
            <w:vAlign w:val="center"/>
            <w:hideMark/>
          </w:tcPr>
          <w:p w14:paraId="7D0E505B" w14:textId="77777777" w:rsidR="002D30D7" w:rsidRPr="00AA0828" w:rsidRDefault="002D30D7" w:rsidP="00525B20">
            <w:pPr>
              <w:jc w:val="center"/>
              <w:rPr>
                <w:color w:val="000000"/>
                <w:sz w:val="20"/>
                <w:szCs w:val="20"/>
                <w:lang w:val="ru-KZ" w:eastAsia="ru-KZ"/>
              </w:rPr>
            </w:pPr>
            <w:r w:rsidRPr="00AA0828">
              <w:rPr>
                <w:color w:val="000000"/>
                <w:sz w:val="20"/>
                <w:szCs w:val="20"/>
                <w:lang w:eastAsia="ru-KZ"/>
              </w:rPr>
              <w:t>Бурение добывающей скважины с проведением ГРП</w:t>
            </w:r>
          </w:p>
        </w:tc>
      </w:tr>
      <w:tr w:rsidR="002D30D7" w:rsidRPr="00AA0828" w14:paraId="790DD09D" w14:textId="77777777" w:rsidTr="00525B20">
        <w:trPr>
          <w:trHeight w:val="283"/>
        </w:trPr>
        <w:tc>
          <w:tcPr>
            <w:tcW w:w="1017" w:type="pct"/>
            <w:tcBorders>
              <w:top w:val="nil"/>
              <w:left w:val="double" w:sz="4" w:space="0" w:color="auto"/>
              <w:bottom w:val="single" w:sz="4" w:space="0" w:color="auto"/>
              <w:right w:val="single" w:sz="4" w:space="0" w:color="auto"/>
            </w:tcBorders>
            <w:shd w:val="clear" w:color="auto" w:fill="auto"/>
            <w:vAlign w:val="center"/>
            <w:hideMark/>
          </w:tcPr>
          <w:p w14:paraId="5AC6F1B4" w14:textId="77777777" w:rsidR="002D30D7" w:rsidRPr="00AA0828" w:rsidRDefault="002D30D7" w:rsidP="00525B20">
            <w:pPr>
              <w:jc w:val="center"/>
              <w:rPr>
                <w:color w:val="000000"/>
                <w:sz w:val="20"/>
                <w:szCs w:val="20"/>
                <w:lang w:val="ru-KZ" w:eastAsia="ru-KZ"/>
              </w:rPr>
            </w:pPr>
            <w:r w:rsidRPr="00AA0828">
              <w:rPr>
                <w:color w:val="000000"/>
                <w:sz w:val="20"/>
                <w:szCs w:val="20"/>
                <w:lang w:val="ru-KZ" w:eastAsia="ru-KZ"/>
              </w:rPr>
              <w:t>2036</w:t>
            </w:r>
          </w:p>
        </w:tc>
        <w:tc>
          <w:tcPr>
            <w:tcW w:w="655" w:type="pct"/>
            <w:tcBorders>
              <w:top w:val="nil"/>
              <w:left w:val="nil"/>
              <w:bottom w:val="single" w:sz="4" w:space="0" w:color="auto"/>
              <w:right w:val="single" w:sz="4" w:space="0" w:color="auto"/>
            </w:tcBorders>
            <w:shd w:val="clear" w:color="auto" w:fill="auto"/>
            <w:vAlign w:val="center"/>
            <w:hideMark/>
          </w:tcPr>
          <w:p w14:paraId="1D335A76" w14:textId="77777777" w:rsidR="002D30D7" w:rsidRPr="00AA0828" w:rsidRDefault="002D30D7" w:rsidP="00525B20">
            <w:pPr>
              <w:jc w:val="center"/>
              <w:rPr>
                <w:color w:val="000000"/>
                <w:sz w:val="20"/>
                <w:szCs w:val="20"/>
                <w:lang w:val="ru-KZ" w:eastAsia="ru-KZ"/>
              </w:rPr>
            </w:pPr>
            <w:r w:rsidRPr="00AA0828">
              <w:rPr>
                <w:color w:val="000000"/>
                <w:sz w:val="20"/>
                <w:szCs w:val="20"/>
                <w:lang w:eastAsia="ru-KZ"/>
              </w:rPr>
              <w:t>56</w:t>
            </w:r>
          </w:p>
        </w:tc>
        <w:tc>
          <w:tcPr>
            <w:tcW w:w="3328" w:type="pct"/>
            <w:tcBorders>
              <w:top w:val="nil"/>
              <w:left w:val="nil"/>
              <w:bottom w:val="single" w:sz="4" w:space="0" w:color="auto"/>
              <w:right w:val="double" w:sz="4" w:space="0" w:color="auto"/>
            </w:tcBorders>
            <w:shd w:val="clear" w:color="auto" w:fill="auto"/>
            <w:vAlign w:val="center"/>
            <w:hideMark/>
          </w:tcPr>
          <w:p w14:paraId="56223310" w14:textId="77777777" w:rsidR="002D30D7" w:rsidRPr="00AA0828" w:rsidRDefault="002D30D7" w:rsidP="00525B20">
            <w:pPr>
              <w:jc w:val="center"/>
              <w:rPr>
                <w:color w:val="000000"/>
                <w:sz w:val="20"/>
                <w:szCs w:val="20"/>
                <w:lang w:val="ru-KZ" w:eastAsia="ru-KZ"/>
              </w:rPr>
            </w:pPr>
            <w:r w:rsidRPr="00AA0828">
              <w:rPr>
                <w:color w:val="000000"/>
                <w:sz w:val="20"/>
                <w:szCs w:val="20"/>
                <w:lang w:eastAsia="ru-KZ"/>
              </w:rPr>
              <w:t>Бурение добывающей скважины с проведением ГРП</w:t>
            </w:r>
          </w:p>
        </w:tc>
      </w:tr>
      <w:tr w:rsidR="002D30D7" w:rsidRPr="00AA0828" w14:paraId="517CD487" w14:textId="77777777" w:rsidTr="00525B20">
        <w:trPr>
          <w:trHeight w:val="283"/>
        </w:trPr>
        <w:tc>
          <w:tcPr>
            <w:tcW w:w="5000" w:type="pct"/>
            <w:gridSpan w:val="3"/>
            <w:tcBorders>
              <w:top w:val="single" w:sz="4" w:space="0" w:color="auto"/>
              <w:left w:val="double" w:sz="4" w:space="0" w:color="auto"/>
              <w:bottom w:val="single" w:sz="4" w:space="0" w:color="auto"/>
              <w:right w:val="double" w:sz="4" w:space="0" w:color="auto"/>
            </w:tcBorders>
            <w:shd w:val="clear" w:color="auto" w:fill="auto"/>
            <w:vAlign w:val="center"/>
            <w:hideMark/>
          </w:tcPr>
          <w:p w14:paraId="22091524" w14:textId="77777777" w:rsidR="002D30D7" w:rsidRPr="00AA0828" w:rsidRDefault="002D30D7" w:rsidP="00525B20">
            <w:pPr>
              <w:jc w:val="center"/>
              <w:rPr>
                <w:b/>
                <w:bCs/>
                <w:color w:val="000000"/>
                <w:sz w:val="20"/>
                <w:szCs w:val="20"/>
                <w:lang w:val="ru-KZ" w:eastAsia="ru-KZ"/>
              </w:rPr>
            </w:pPr>
            <w:r w:rsidRPr="00AA0828">
              <w:rPr>
                <w:b/>
                <w:bCs/>
                <w:color w:val="000000"/>
                <w:sz w:val="20"/>
                <w:szCs w:val="20"/>
                <w:lang w:val="ru-KZ" w:eastAsia="ru-KZ"/>
              </w:rPr>
              <w:t>II объект</w:t>
            </w:r>
          </w:p>
        </w:tc>
      </w:tr>
      <w:tr w:rsidR="002D30D7" w:rsidRPr="00AA0828" w14:paraId="70BECA77" w14:textId="77777777" w:rsidTr="00525B20">
        <w:trPr>
          <w:trHeight w:val="283"/>
        </w:trPr>
        <w:tc>
          <w:tcPr>
            <w:tcW w:w="1017" w:type="pct"/>
            <w:tcBorders>
              <w:top w:val="nil"/>
              <w:left w:val="double" w:sz="4" w:space="0" w:color="auto"/>
              <w:bottom w:val="single" w:sz="4" w:space="0" w:color="auto"/>
              <w:right w:val="single" w:sz="4" w:space="0" w:color="auto"/>
            </w:tcBorders>
            <w:shd w:val="clear" w:color="auto" w:fill="auto"/>
            <w:vAlign w:val="center"/>
            <w:hideMark/>
          </w:tcPr>
          <w:p w14:paraId="3CF21FB3" w14:textId="77777777" w:rsidR="002D30D7" w:rsidRPr="00AA0828" w:rsidRDefault="002D30D7" w:rsidP="00525B20">
            <w:pPr>
              <w:jc w:val="center"/>
              <w:rPr>
                <w:color w:val="000000"/>
                <w:sz w:val="20"/>
                <w:szCs w:val="20"/>
                <w:lang w:val="ru-KZ" w:eastAsia="ru-KZ"/>
              </w:rPr>
            </w:pPr>
            <w:r w:rsidRPr="00AA0828">
              <w:rPr>
                <w:color w:val="000000"/>
                <w:sz w:val="20"/>
                <w:szCs w:val="20"/>
                <w:lang w:eastAsia="ru-KZ"/>
              </w:rPr>
              <w:t>2026</w:t>
            </w:r>
          </w:p>
        </w:tc>
        <w:tc>
          <w:tcPr>
            <w:tcW w:w="655" w:type="pct"/>
            <w:tcBorders>
              <w:top w:val="nil"/>
              <w:left w:val="nil"/>
              <w:bottom w:val="single" w:sz="4" w:space="0" w:color="auto"/>
              <w:right w:val="single" w:sz="4" w:space="0" w:color="auto"/>
            </w:tcBorders>
            <w:shd w:val="clear" w:color="auto" w:fill="auto"/>
            <w:vAlign w:val="center"/>
            <w:hideMark/>
          </w:tcPr>
          <w:p w14:paraId="2FB6FC02" w14:textId="77777777" w:rsidR="002D30D7" w:rsidRPr="00AA0828" w:rsidRDefault="002D30D7" w:rsidP="00525B20">
            <w:pPr>
              <w:jc w:val="center"/>
              <w:rPr>
                <w:color w:val="000000"/>
                <w:sz w:val="20"/>
                <w:szCs w:val="20"/>
                <w:lang w:val="ru-KZ" w:eastAsia="ru-KZ"/>
              </w:rPr>
            </w:pPr>
            <w:r w:rsidRPr="00AA0828">
              <w:rPr>
                <w:color w:val="000000"/>
                <w:sz w:val="20"/>
                <w:szCs w:val="20"/>
                <w:lang w:eastAsia="ru-KZ"/>
              </w:rPr>
              <w:t>43</w:t>
            </w:r>
          </w:p>
        </w:tc>
        <w:tc>
          <w:tcPr>
            <w:tcW w:w="3328" w:type="pct"/>
            <w:tcBorders>
              <w:top w:val="nil"/>
              <w:left w:val="nil"/>
              <w:bottom w:val="single" w:sz="4" w:space="0" w:color="auto"/>
              <w:right w:val="double" w:sz="4" w:space="0" w:color="auto"/>
            </w:tcBorders>
            <w:shd w:val="clear" w:color="auto" w:fill="auto"/>
            <w:vAlign w:val="center"/>
            <w:hideMark/>
          </w:tcPr>
          <w:p w14:paraId="19EE945F" w14:textId="77777777" w:rsidR="002D30D7" w:rsidRPr="00AA0828" w:rsidRDefault="002D30D7" w:rsidP="00525B20">
            <w:pPr>
              <w:jc w:val="center"/>
              <w:rPr>
                <w:color w:val="000000"/>
                <w:sz w:val="20"/>
                <w:szCs w:val="20"/>
                <w:lang w:val="ru-KZ" w:eastAsia="ru-KZ"/>
              </w:rPr>
            </w:pPr>
            <w:r w:rsidRPr="00AA0828">
              <w:rPr>
                <w:color w:val="000000"/>
                <w:sz w:val="20"/>
                <w:szCs w:val="20"/>
                <w:lang w:eastAsia="ru-KZ"/>
              </w:rPr>
              <w:t>Ввод из бездействия</w:t>
            </w:r>
          </w:p>
        </w:tc>
      </w:tr>
      <w:tr w:rsidR="002D30D7" w:rsidRPr="00AA0828" w14:paraId="3D9941BB" w14:textId="77777777" w:rsidTr="00525B20">
        <w:trPr>
          <w:trHeight w:val="283"/>
        </w:trPr>
        <w:tc>
          <w:tcPr>
            <w:tcW w:w="1017" w:type="pct"/>
            <w:tcBorders>
              <w:top w:val="nil"/>
              <w:left w:val="double" w:sz="4" w:space="0" w:color="auto"/>
              <w:bottom w:val="single" w:sz="4" w:space="0" w:color="auto"/>
              <w:right w:val="single" w:sz="4" w:space="0" w:color="auto"/>
            </w:tcBorders>
            <w:shd w:val="clear" w:color="auto" w:fill="auto"/>
            <w:vAlign w:val="center"/>
            <w:hideMark/>
          </w:tcPr>
          <w:p w14:paraId="626A1BC8" w14:textId="77777777" w:rsidR="002D30D7" w:rsidRPr="00AA0828" w:rsidRDefault="002D30D7" w:rsidP="00525B20">
            <w:pPr>
              <w:jc w:val="center"/>
              <w:rPr>
                <w:color w:val="000000"/>
                <w:sz w:val="20"/>
                <w:szCs w:val="20"/>
                <w:lang w:val="ru-KZ" w:eastAsia="ru-KZ"/>
              </w:rPr>
            </w:pPr>
            <w:r w:rsidRPr="00AA0828">
              <w:rPr>
                <w:color w:val="000000"/>
                <w:sz w:val="20"/>
                <w:szCs w:val="20"/>
                <w:lang w:eastAsia="ru-KZ"/>
              </w:rPr>
              <w:t>2026</w:t>
            </w:r>
          </w:p>
        </w:tc>
        <w:tc>
          <w:tcPr>
            <w:tcW w:w="655" w:type="pct"/>
            <w:tcBorders>
              <w:top w:val="nil"/>
              <w:left w:val="nil"/>
              <w:bottom w:val="single" w:sz="4" w:space="0" w:color="auto"/>
              <w:right w:val="single" w:sz="4" w:space="0" w:color="auto"/>
            </w:tcBorders>
            <w:shd w:val="clear" w:color="auto" w:fill="auto"/>
            <w:vAlign w:val="center"/>
            <w:hideMark/>
          </w:tcPr>
          <w:p w14:paraId="1BB8BEDF" w14:textId="77777777" w:rsidR="002D30D7" w:rsidRPr="00AA0828" w:rsidRDefault="002D30D7" w:rsidP="00525B20">
            <w:pPr>
              <w:jc w:val="center"/>
              <w:rPr>
                <w:color w:val="000000"/>
                <w:sz w:val="20"/>
                <w:szCs w:val="20"/>
                <w:lang w:val="ru-KZ" w:eastAsia="ru-KZ"/>
              </w:rPr>
            </w:pPr>
            <w:r w:rsidRPr="00AA0828">
              <w:rPr>
                <w:color w:val="000000"/>
                <w:sz w:val="20"/>
                <w:szCs w:val="20"/>
                <w:lang w:eastAsia="ru-KZ"/>
              </w:rPr>
              <w:t>34</w:t>
            </w:r>
          </w:p>
        </w:tc>
        <w:tc>
          <w:tcPr>
            <w:tcW w:w="3328" w:type="pct"/>
            <w:tcBorders>
              <w:top w:val="nil"/>
              <w:left w:val="nil"/>
              <w:bottom w:val="single" w:sz="4" w:space="0" w:color="auto"/>
              <w:right w:val="double" w:sz="4" w:space="0" w:color="auto"/>
            </w:tcBorders>
            <w:shd w:val="clear" w:color="auto" w:fill="auto"/>
            <w:vAlign w:val="center"/>
            <w:hideMark/>
          </w:tcPr>
          <w:p w14:paraId="197F241E" w14:textId="77777777" w:rsidR="002D30D7" w:rsidRPr="00AA0828" w:rsidRDefault="002D30D7" w:rsidP="00525B20">
            <w:pPr>
              <w:jc w:val="center"/>
              <w:rPr>
                <w:color w:val="000000"/>
                <w:sz w:val="20"/>
                <w:szCs w:val="20"/>
                <w:lang w:val="ru-KZ" w:eastAsia="ru-KZ"/>
              </w:rPr>
            </w:pPr>
            <w:r w:rsidRPr="00AA0828">
              <w:rPr>
                <w:color w:val="000000"/>
                <w:sz w:val="20"/>
                <w:szCs w:val="20"/>
                <w:lang w:eastAsia="ru-KZ"/>
              </w:rPr>
              <w:t>Ввод из бездействия</w:t>
            </w:r>
          </w:p>
        </w:tc>
      </w:tr>
      <w:tr w:rsidR="002D30D7" w:rsidRPr="00AA0828" w14:paraId="76D33A31" w14:textId="77777777" w:rsidTr="00525B20">
        <w:trPr>
          <w:trHeight w:val="283"/>
        </w:trPr>
        <w:tc>
          <w:tcPr>
            <w:tcW w:w="1017" w:type="pct"/>
            <w:tcBorders>
              <w:top w:val="nil"/>
              <w:left w:val="double" w:sz="4" w:space="0" w:color="auto"/>
              <w:bottom w:val="single" w:sz="4" w:space="0" w:color="auto"/>
              <w:right w:val="single" w:sz="4" w:space="0" w:color="auto"/>
            </w:tcBorders>
            <w:shd w:val="clear" w:color="auto" w:fill="auto"/>
            <w:vAlign w:val="center"/>
            <w:hideMark/>
          </w:tcPr>
          <w:p w14:paraId="3B7B6A91" w14:textId="77777777" w:rsidR="002D30D7" w:rsidRPr="00AA0828" w:rsidRDefault="002D30D7" w:rsidP="00525B20">
            <w:pPr>
              <w:jc w:val="center"/>
              <w:rPr>
                <w:color w:val="000000"/>
                <w:sz w:val="20"/>
                <w:szCs w:val="20"/>
                <w:lang w:val="ru-KZ" w:eastAsia="ru-KZ"/>
              </w:rPr>
            </w:pPr>
            <w:r w:rsidRPr="00AA0828">
              <w:rPr>
                <w:color w:val="000000"/>
                <w:sz w:val="20"/>
                <w:szCs w:val="20"/>
                <w:lang w:eastAsia="ru-KZ"/>
              </w:rPr>
              <w:t>2026</w:t>
            </w:r>
          </w:p>
        </w:tc>
        <w:tc>
          <w:tcPr>
            <w:tcW w:w="655" w:type="pct"/>
            <w:tcBorders>
              <w:top w:val="nil"/>
              <w:left w:val="nil"/>
              <w:bottom w:val="single" w:sz="4" w:space="0" w:color="auto"/>
              <w:right w:val="single" w:sz="4" w:space="0" w:color="auto"/>
            </w:tcBorders>
            <w:shd w:val="clear" w:color="auto" w:fill="auto"/>
            <w:vAlign w:val="center"/>
            <w:hideMark/>
          </w:tcPr>
          <w:p w14:paraId="08B40908" w14:textId="77777777" w:rsidR="002D30D7" w:rsidRPr="00AA0828" w:rsidRDefault="002D30D7" w:rsidP="00525B20">
            <w:pPr>
              <w:jc w:val="center"/>
              <w:rPr>
                <w:color w:val="000000"/>
                <w:sz w:val="20"/>
                <w:szCs w:val="20"/>
                <w:lang w:val="ru-KZ" w:eastAsia="ru-KZ"/>
              </w:rPr>
            </w:pPr>
            <w:r w:rsidRPr="00AA0828">
              <w:rPr>
                <w:color w:val="000000"/>
                <w:sz w:val="20"/>
                <w:szCs w:val="20"/>
                <w:lang w:eastAsia="ru-KZ"/>
              </w:rPr>
              <w:t>48</w:t>
            </w:r>
          </w:p>
        </w:tc>
        <w:tc>
          <w:tcPr>
            <w:tcW w:w="3328" w:type="pct"/>
            <w:tcBorders>
              <w:top w:val="nil"/>
              <w:left w:val="nil"/>
              <w:bottom w:val="single" w:sz="4" w:space="0" w:color="auto"/>
              <w:right w:val="double" w:sz="4" w:space="0" w:color="auto"/>
            </w:tcBorders>
            <w:shd w:val="clear" w:color="auto" w:fill="auto"/>
            <w:vAlign w:val="center"/>
            <w:hideMark/>
          </w:tcPr>
          <w:p w14:paraId="7DCB2EE6" w14:textId="77777777" w:rsidR="002D30D7" w:rsidRPr="00AA0828" w:rsidRDefault="002D30D7" w:rsidP="00525B20">
            <w:pPr>
              <w:jc w:val="center"/>
              <w:rPr>
                <w:color w:val="000000"/>
                <w:sz w:val="20"/>
                <w:szCs w:val="20"/>
                <w:lang w:val="ru-KZ" w:eastAsia="ru-KZ"/>
              </w:rPr>
            </w:pPr>
            <w:r w:rsidRPr="00AA0828">
              <w:rPr>
                <w:color w:val="000000"/>
                <w:sz w:val="20"/>
                <w:szCs w:val="20"/>
                <w:lang w:eastAsia="ru-KZ"/>
              </w:rPr>
              <w:t>Бурение добывающей скважины с проведением ГРП</w:t>
            </w:r>
          </w:p>
        </w:tc>
      </w:tr>
      <w:tr w:rsidR="002D30D7" w:rsidRPr="00AA0828" w14:paraId="2144196E" w14:textId="77777777" w:rsidTr="00525B20">
        <w:trPr>
          <w:trHeight w:val="283"/>
        </w:trPr>
        <w:tc>
          <w:tcPr>
            <w:tcW w:w="1017" w:type="pct"/>
            <w:tcBorders>
              <w:top w:val="nil"/>
              <w:left w:val="double" w:sz="4" w:space="0" w:color="auto"/>
              <w:bottom w:val="single" w:sz="4" w:space="0" w:color="auto"/>
              <w:right w:val="single" w:sz="4" w:space="0" w:color="auto"/>
            </w:tcBorders>
            <w:shd w:val="clear" w:color="auto" w:fill="auto"/>
            <w:vAlign w:val="center"/>
            <w:hideMark/>
          </w:tcPr>
          <w:p w14:paraId="206C67C2" w14:textId="77777777" w:rsidR="002D30D7" w:rsidRPr="00AA0828" w:rsidRDefault="002D30D7" w:rsidP="00525B20">
            <w:pPr>
              <w:jc w:val="center"/>
              <w:rPr>
                <w:color w:val="000000"/>
                <w:sz w:val="20"/>
                <w:szCs w:val="20"/>
                <w:lang w:val="ru-KZ" w:eastAsia="ru-KZ"/>
              </w:rPr>
            </w:pPr>
            <w:r w:rsidRPr="00AA0828">
              <w:rPr>
                <w:color w:val="000000"/>
                <w:sz w:val="20"/>
                <w:szCs w:val="20"/>
                <w:lang w:eastAsia="ru-KZ"/>
              </w:rPr>
              <w:t>2026</w:t>
            </w:r>
          </w:p>
        </w:tc>
        <w:tc>
          <w:tcPr>
            <w:tcW w:w="655" w:type="pct"/>
            <w:tcBorders>
              <w:top w:val="nil"/>
              <w:left w:val="nil"/>
              <w:bottom w:val="single" w:sz="4" w:space="0" w:color="auto"/>
              <w:right w:val="single" w:sz="4" w:space="0" w:color="auto"/>
            </w:tcBorders>
            <w:shd w:val="clear" w:color="auto" w:fill="auto"/>
            <w:vAlign w:val="center"/>
            <w:hideMark/>
          </w:tcPr>
          <w:p w14:paraId="79D53DFD" w14:textId="77777777" w:rsidR="002D30D7" w:rsidRPr="00AA0828" w:rsidRDefault="002D30D7" w:rsidP="00525B20">
            <w:pPr>
              <w:jc w:val="center"/>
              <w:rPr>
                <w:color w:val="000000"/>
                <w:sz w:val="20"/>
                <w:szCs w:val="20"/>
                <w:lang w:val="ru-KZ" w:eastAsia="ru-KZ"/>
              </w:rPr>
            </w:pPr>
            <w:r w:rsidRPr="00AA0828">
              <w:rPr>
                <w:color w:val="000000"/>
                <w:sz w:val="20"/>
                <w:szCs w:val="20"/>
                <w:lang w:eastAsia="ru-KZ"/>
              </w:rPr>
              <w:t>43</w:t>
            </w:r>
          </w:p>
        </w:tc>
        <w:tc>
          <w:tcPr>
            <w:tcW w:w="3328" w:type="pct"/>
            <w:tcBorders>
              <w:top w:val="nil"/>
              <w:left w:val="nil"/>
              <w:bottom w:val="single" w:sz="4" w:space="0" w:color="auto"/>
              <w:right w:val="double" w:sz="4" w:space="0" w:color="auto"/>
            </w:tcBorders>
            <w:shd w:val="clear" w:color="auto" w:fill="auto"/>
            <w:vAlign w:val="center"/>
            <w:hideMark/>
          </w:tcPr>
          <w:p w14:paraId="04B7FBD0" w14:textId="77777777" w:rsidR="002D30D7" w:rsidRPr="00AA0828" w:rsidRDefault="002D30D7" w:rsidP="00525B20">
            <w:pPr>
              <w:jc w:val="center"/>
              <w:rPr>
                <w:color w:val="000000"/>
                <w:sz w:val="20"/>
                <w:szCs w:val="20"/>
                <w:lang w:val="ru-KZ" w:eastAsia="ru-KZ"/>
              </w:rPr>
            </w:pPr>
            <w:r w:rsidRPr="00AA0828">
              <w:rPr>
                <w:color w:val="000000"/>
                <w:sz w:val="20"/>
                <w:szCs w:val="20"/>
                <w:lang w:eastAsia="ru-KZ"/>
              </w:rPr>
              <w:t>Перевод под нагнетание</w:t>
            </w:r>
          </w:p>
        </w:tc>
      </w:tr>
      <w:tr w:rsidR="002D30D7" w:rsidRPr="00AA0828" w14:paraId="5049AAF3" w14:textId="77777777" w:rsidTr="00525B20">
        <w:trPr>
          <w:trHeight w:val="283"/>
        </w:trPr>
        <w:tc>
          <w:tcPr>
            <w:tcW w:w="1017" w:type="pct"/>
            <w:tcBorders>
              <w:top w:val="nil"/>
              <w:left w:val="double" w:sz="4" w:space="0" w:color="auto"/>
              <w:bottom w:val="single" w:sz="4" w:space="0" w:color="auto"/>
              <w:right w:val="single" w:sz="4" w:space="0" w:color="auto"/>
            </w:tcBorders>
            <w:shd w:val="clear" w:color="auto" w:fill="auto"/>
            <w:vAlign w:val="center"/>
            <w:hideMark/>
          </w:tcPr>
          <w:p w14:paraId="4C9053A6" w14:textId="77777777" w:rsidR="002D30D7" w:rsidRPr="00AA0828" w:rsidRDefault="002D30D7" w:rsidP="00525B20">
            <w:pPr>
              <w:jc w:val="center"/>
              <w:rPr>
                <w:color w:val="000000"/>
                <w:sz w:val="20"/>
                <w:szCs w:val="20"/>
                <w:lang w:val="ru-KZ" w:eastAsia="ru-KZ"/>
              </w:rPr>
            </w:pPr>
            <w:r w:rsidRPr="00AA0828">
              <w:rPr>
                <w:color w:val="000000"/>
                <w:sz w:val="20"/>
                <w:szCs w:val="20"/>
                <w:lang w:eastAsia="ru-KZ"/>
              </w:rPr>
              <w:t>2027</w:t>
            </w:r>
          </w:p>
        </w:tc>
        <w:tc>
          <w:tcPr>
            <w:tcW w:w="655" w:type="pct"/>
            <w:tcBorders>
              <w:top w:val="nil"/>
              <w:left w:val="nil"/>
              <w:bottom w:val="single" w:sz="4" w:space="0" w:color="auto"/>
              <w:right w:val="single" w:sz="4" w:space="0" w:color="auto"/>
            </w:tcBorders>
            <w:shd w:val="clear" w:color="auto" w:fill="auto"/>
            <w:vAlign w:val="center"/>
            <w:hideMark/>
          </w:tcPr>
          <w:p w14:paraId="57E5D41B" w14:textId="77777777" w:rsidR="002D30D7" w:rsidRPr="00AA0828" w:rsidRDefault="002D30D7" w:rsidP="00525B20">
            <w:pPr>
              <w:jc w:val="center"/>
              <w:rPr>
                <w:color w:val="000000"/>
                <w:sz w:val="20"/>
                <w:szCs w:val="20"/>
                <w:lang w:val="ru-KZ" w:eastAsia="ru-KZ"/>
              </w:rPr>
            </w:pPr>
            <w:r w:rsidRPr="00AA0828">
              <w:rPr>
                <w:color w:val="000000"/>
                <w:sz w:val="20"/>
                <w:szCs w:val="20"/>
                <w:lang w:eastAsia="ru-KZ"/>
              </w:rPr>
              <w:t>27D</w:t>
            </w:r>
          </w:p>
        </w:tc>
        <w:tc>
          <w:tcPr>
            <w:tcW w:w="3328" w:type="pct"/>
            <w:tcBorders>
              <w:top w:val="nil"/>
              <w:left w:val="nil"/>
              <w:bottom w:val="single" w:sz="4" w:space="0" w:color="auto"/>
              <w:right w:val="double" w:sz="4" w:space="0" w:color="auto"/>
            </w:tcBorders>
            <w:shd w:val="clear" w:color="auto" w:fill="auto"/>
            <w:vAlign w:val="center"/>
            <w:hideMark/>
          </w:tcPr>
          <w:p w14:paraId="2706F09E" w14:textId="77777777" w:rsidR="002D30D7" w:rsidRPr="00AA0828" w:rsidRDefault="002D30D7" w:rsidP="00525B20">
            <w:pPr>
              <w:jc w:val="center"/>
              <w:rPr>
                <w:color w:val="000000"/>
                <w:sz w:val="20"/>
                <w:szCs w:val="20"/>
                <w:lang w:val="ru-KZ" w:eastAsia="ru-KZ"/>
              </w:rPr>
            </w:pPr>
            <w:r w:rsidRPr="00AA0828">
              <w:rPr>
                <w:color w:val="000000"/>
                <w:sz w:val="20"/>
                <w:szCs w:val="20"/>
                <w:lang w:eastAsia="ru-KZ"/>
              </w:rPr>
              <w:t>Бурение добывающей скважины с проведением ГРП</w:t>
            </w:r>
          </w:p>
        </w:tc>
      </w:tr>
      <w:tr w:rsidR="002D30D7" w:rsidRPr="00AA0828" w14:paraId="545279FB" w14:textId="77777777" w:rsidTr="00525B20">
        <w:trPr>
          <w:trHeight w:val="283"/>
        </w:trPr>
        <w:tc>
          <w:tcPr>
            <w:tcW w:w="1017" w:type="pct"/>
            <w:tcBorders>
              <w:top w:val="nil"/>
              <w:left w:val="double" w:sz="4" w:space="0" w:color="auto"/>
              <w:bottom w:val="single" w:sz="4" w:space="0" w:color="auto"/>
              <w:right w:val="single" w:sz="4" w:space="0" w:color="auto"/>
            </w:tcBorders>
            <w:shd w:val="clear" w:color="auto" w:fill="auto"/>
            <w:vAlign w:val="center"/>
            <w:hideMark/>
          </w:tcPr>
          <w:p w14:paraId="3530060B" w14:textId="77777777" w:rsidR="002D30D7" w:rsidRPr="00AA0828" w:rsidRDefault="002D30D7" w:rsidP="00525B20">
            <w:pPr>
              <w:jc w:val="center"/>
              <w:rPr>
                <w:color w:val="000000"/>
                <w:sz w:val="20"/>
                <w:szCs w:val="20"/>
                <w:lang w:val="ru-KZ" w:eastAsia="ru-KZ"/>
              </w:rPr>
            </w:pPr>
            <w:r w:rsidRPr="00AA0828">
              <w:rPr>
                <w:color w:val="000000"/>
                <w:sz w:val="20"/>
                <w:szCs w:val="20"/>
                <w:lang w:eastAsia="ru-KZ"/>
              </w:rPr>
              <w:t>2031</w:t>
            </w:r>
          </w:p>
        </w:tc>
        <w:tc>
          <w:tcPr>
            <w:tcW w:w="655" w:type="pct"/>
            <w:tcBorders>
              <w:top w:val="nil"/>
              <w:left w:val="nil"/>
              <w:bottom w:val="single" w:sz="4" w:space="0" w:color="auto"/>
              <w:right w:val="single" w:sz="4" w:space="0" w:color="auto"/>
            </w:tcBorders>
            <w:shd w:val="clear" w:color="auto" w:fill="auto"/>
            <w:vAlign w:val="center"/>
            <w:hideMark/>
          </w:tcPr>
          <w:p w14:paraId="0E649EB4" w14:textId="77777777" w:rsidR="002D30D7" w:rsidRPr="00AA0828" w:rsidRDefault="002D30D7" w:rsidP="00525B20">
            <w:pPr>
              <w:jc w:val="center"/>
              <w:rPr>
                <w:color w:val="000000"/>
                <w:sz w:val="20"/>
                <w:szCs w:val="20"/>
                <w:lang w:val="ru-KZ" w:eastAsia="ru-KZ"/>
              </w:rPr>
            </w:pPr>
            <w:r w:rsidRPr="00AA0828">
              <w:rPr>
                <w:color w:val="000000"/>
                <w:sz w:val="20"/>
                <w:szCs w:val="20"/>
                <w:lang w:eastAsia="ru-KZ"/>
              </w:rPr>
              <w:t>50</w:t>
            </w:r>
          </w:p>
        </w:tc>
        <w:tc>
          <w:tcPr>
            <w:tcW w:w="3328" w:type="pct"/>
            <w:tcBorders>
              <w:top w:val="nil"/>
              <w:left w:val="nil"/>
              <w:bottom w:val="single" w:sz="4" w:space="0" w:color="auto"/>
              <w:right w:val="double" w:sz="4" w:space="0" w:color="auto"/>
            </w:tcBorders>
            <w:shd w:val="clear" w:color="auto" w:fill="auto"/>
            <w:vAlign w:val="center"/>
            <w:hideMark/>
          </w:tcPr>
          <w:p w14:paraId="4529168A" w14:textId="77777777" w:rsidR="002D30D7" w:rsidRPr="00AA0828" w:rsidRDefault="002D30D7" w:rsidP="00525B20">
            <w:pPr>
              <w:jc w:val="center"/>
              <w:rPr>
                <w:color w:val="000000"/>
                <w:sz w:val="20"/>
                <w:szCs w:val="20"/>
                <w:lang w:val="ru-KZ" w:eastAsia="ru-KZ"/>
              </w:rPr>
            </w:pPr>
            <w:r w:rsidRPr="00AA0828">
              <w:rPr>
                <w:color w:val="000000"/>
                <w:sz w:val="20"/>
                <w:szCs w:val="20"/>
                <w:lang w:eastAsia="ru-KZ"/>
              </w:rPr>
              <w:t>Бурение добывающей скважины с проведением ГРП</w:t>
            </w:r>
          </w:p>
        </w:tc>
      </w:tr>
      <w:tr w:rsidR="002D30D7" w:rsidRPr="00AA0828" w14:paraId="1AB722D1" w14:textId="77777777" w:rsidTr="00525B20">
        <w:trPr>
          <w:trHeight w:val="283"/>
        </w:trPr>
        <w:tc>
          <w:tcPr>
            <w:tcW w:w="1017" w:type="pct"/>
            <w:tcBorders>
              <w:top w:val="nil"/>
              <w:left w:val="double" w:sz="4" w:space="0" w:color="auto"/>
              <w:bottom w:val="single" w:sz="4" w:space="0" w:color="auto"/>
              <w:right w:val="single" w:sz="4" w:space="0" w:color="auto"/>
            </w:tcBorders>
            <w:shd w:val="clear" w:color="auto" w:fill="auto"/>
            <w:vAlign w:val="center"/>
            <w:hideMark/>
          </w:tcPr>
          <w:p w14:paraId="7B1E87D1" w14:textId="77777777" w:rsidR="002D30D7" w:rsidRPr="00AA0828" w:rsidRDefault="002D30D7" w:rsidP="00525B20">
            <w:pPr>
              <w:jc w:val="center"/>
              <w:rPr>
                <w:color w:val="000000"/>
                <w:sz w:val="20"/>
                <w:szCs w:val="20"/>
                <w:lang w:val="ru-KZ" w:eastAsia="ru-KZ"/>
              </w:rPr>
            </w:pPr>
            <w:r w:rsidRPr="00AA0828">
              <w:rPr>
                <w:color w:val="000000"/>
                <w:sz w:val="20"/>
                <w:szCs w:val="20"/>
                <w:lang w:eastAsia="ru-KZ"/>
              </w:rPr>
              <w:t>2033</w:t>
            </w:r>
          </w:p>
        </w:tc>
        <w:tc>
          <w:tcPr>
            <w:tcW w:w="655" w:type="pct"/>
            <w:tcBorders>
              <w:top w:val="nil"/>
              <w:left w:val="nil"/>
              <w:bottom w:val="single" w:sz="4" w:space="0" w:color="auto"/>
              <w:right w:val="single" w:sz="4" w:space="0" w:color="auto"/>
            </w:tcBorders>
            <w:shd w:val="clear" w:color="auto" w:fill="auto"/>
            <w:vAlign w:val="center"/>
            <w:hideMark/>
          </w:tcPr>
          <w:p w14:paraId="5D4D63DF" w14:textId="77777777" w:rsidR="002D30D7" w:rsidRPr="00AA0828" w:rsidRDefault="002D30D7" w:rsidP="00525B20">
            <w:pPr>
              <w:jc w:val="center"/>
              <w:rPr>
                <w:color w:val="000000"/>
                <w:sz w:val="20"/>
                <w:szCs w:val="20"/>
                <w:lang w:val="ru-KZ" w:eastAsia="ru-KZ"/>
              </w:rPr>
            </w:pPr>
            <w:r w:rsidRPr="00AA0828">
              <w:rPr>
                <w:color w:val="000000"/>
                <w:sz w:val="20"/>
                <w:szCs w:val="20"/>
                <w:lang w:eastAsia="ru-KZ"/>
              </w:rPr>
              <w:t>27D</w:t>
            </w:r>
          </w:p>
        </w:tc>
        <w:tc>
          <w:tcPr>
            <w:tcW w:w="3328" w:type="pct"/>
            <w:tcBorders>
              <w:top w:val="nil"/>
              <w:left w:val="nil"/>
              <w:bottom w:val="single" w:sz="4" w:space="0" w:color="auto"/>
              <w:right w:val="double" w:sz="4" w:space="0" w:color="auto"/>
            </w:tcBorders>
            <w:shd w:val="clear" w:color="auto" w:fill="auto"/>
            <w:vAlign w:val="center"/>
            <w:hideMark/>
          </w:tcPr>
          <w:p w14:paraId="7CFD4118" w14:textId="77777777" w:rsidR="002D30D7" w:rsidRPr="00AA0828" w:rsidRDefault="002D30D7" w:rsidP="00525B20">
            <w:pPr>
              <w:jc w:val="center"/>
              <w:rPr>
                <w:color w:val="000000"/>
                <w:sz w:val="20"/>
                <w:szCs w:val="20"/>
                <w:lang w:val="ru-KZ" w:eastAsia="ru-KZ"/>
              </w:rPr>
            </w:pPr>
            <w:r w:rsidRPr="00AA0828">
              <w:rPr>
                <w:color w:val="000000"/>
                <w:sz w:val="20"/>
                <w:szCs w:val="20"/>
                <w:lang w:eastAsia="ru-KZ"/>
              </w:rPr>
              <w:t>Перевод под нагнетание</w:t>
            </w:r>
          </w:p>
        </w:tc>
      </w:tr>
      <w:tr w:rsidR="002D30D7" w:rsidRPr="00AA0828" w14:paraId="5FE88104" w14:textId="77777777" w:rsidTr="00525B20">
        <w:trPr>
          <w:trHeight w:val="283"/>
        </w:trPr>
        <w:tc>
          <w:tcPr>
            <w:tcW w:w="1017" w:type="pct"/>
            <w:tcBorders>
              <w:top w:val="nil"/>
              <w:left w:val="double" w:sz="4" w:space="0" w:color="auto"/>
              <w:bottom w:val="single" w:sz="4" w:space="0" w:color="auto"/>
              <w:right w:val="single" w:sz="4" w:space="0" w:color="auto"/>
            </w:tcBorders>
            <w:shd w:val="clear" w:color="auto" w:fill="auto"/>
            <w:vAlign w:val="center"/>
            <w:hideMark/>
          </w:tcPr>
          <w:p w14:paraId="7EBF7161" w14:textId="77777777" w:rsidR="002D30D7" w:rsidRPr="00AA0828" w:rsidRDefault="002D30D7" w:rsidP="00525B20">
            <w:pPr>
              <w:jc w:val="center"/>
              <w:rPr>
                <w:color w:val="000000"/>
                <w:sz w:val="20"/>
                <w:szCs w:val="20"/>
                <w:lang w:val="ru-KZ" w:eastAsia="ru-KZ"/>
              </w:rPr>
            </w:pPr>
            <w:r w:rsidRPr="00AA0828">
              <w:rPr>
                <w:color w:val="000000"/>
                <w:sz w:val="20"/>
                <w:szCs w:val="20"/>
                <w:lang w:val="ru-KZ" w:eastAsia="ru-KZ"/>
              </w:rPr>
              <w:t>2032</w:t>
            </w:r>
          </w:p>
        </w:tc>
        <w:tc>
          <w:tcPr>
            <w:tcW w:w="655" w:type="pct"/>
            <w:tcBorders>
              <w:top w:val="nil"/>
              <w:left w:val="nil"/>
              <w:bottom w:val="single" w:sz="4" w:space="0" w:color="auto"/>
              <w:right w:val="single" w:sz="4" w:space="0" w:color="auto"/>
            </w:tcBorders>
            <w:shd w:val="clear" w:color="auto" w:fill="auto"/>
            <w:vAlign w:val="center"/>
            <w:hideMark/>
          </w:tcPr>
          <w:p w14:paraId="116DA50E" w14:textId="77777777" w:rsidR="002D30D7" w:rsidRPr="00AA0828" w:rsidRDefault="002D30D7" w:rsidP="00525B20">
            <w:pPr>
              <w:jc w:val="center"/>
              <w:rPr>
                <w:color w:val="000000"/>
                <w:sz w:val="20"/>
                <w:szCs w:val="20"/>
                <w:lang w:val="ru-KZ" w:eastAsia="ru-KZ"/>
              </w:rPr>
            </w:pPr>
            <w:r w:rsidRPr="00AA0828">
              <w:rPr>
                <w:color w:val="000000"/>
                <w:sz w:val="20"/>
                <w:szCs w:val="20"/>
                <w:lang w:val="ru-KZ" w:eastAsia="ru-KZ"/>
              </w:rPr>
              <w:t>57</w:t>
            </w:r>
          </w:p>
        </w:tc>
        <w:tc>
          <w:tcPr>
            <w:tcW w:w="3328" w:type="pct"/>
            <w:tcBorders>
              <w:top w:val="nil"/>
              <w:left w:val="nil"/>
              <w:bottom w:val="single" w:sz="4" w:space="0" w:color="auto"/>
              <w:right w:val="double" w:sz="4" w:space="0" w:color="auto"/>
            </w:tcBorders>
            <w:shd w:val="clear" w:color="auto" w:fill="auto"/>
            <w:vAlign w:val="center"/>
            <w:hideMark/>
          </w:tcPr>
          <w:p w14:paraId="3661C5A8" w14:textId="77777777" w:rsidR="002D30D7" w:rsidRPr="00AA0828" w:rsidRDefault="002D30D7" w:rsidP="00525B20">
            <w:pPr>
              <w:jc w:val="center"/>
              <w:rPr>
                <w:color w:val="000000"/>
                <w:sz w:val="20"/>
                <w:szCs w:val="20"/>
                <w:lang w:val="ru-KZ" w:eastAsia="ru-KZ"/>
              </w:rPr>
            </w:pPr>
            <w:r w:rsidRPr="00AA0828">
              <w:rPr>
                <w:color w:val="000000"/>
                <w:sz w:val="20"/>
                <w:szCs w:val="20"/>
                <w:lang w:eastAsia="ru-KZ"/>
              </w:rPr>
              <w:t>Бурение добывающей скважины с проведением ГРП</w:t>
            </w:r>
          </w:p>
        </w:tc>
      </w:tr>
      <w:tr w:rsidR="002D30D7" w:rsidRPr="00AA0828" w14:paraId="70126D36" w14:textId="77777777" w:rsidTr="00525B20">
        <w:trPr>
          <w:trHeight w:val="283"/>
        </w:trPr>
        <w:tc>
          <w:tcPr>
            <w:tcW w:w="1017" w:type="pct"/>
            <w:tcBorders>
              <w:top w:val="nil"/>
              <w:left w:val="double" w:sz="4" w:space="0" w:color="auto"/>
              <w:bottom w:val="single" w:sz="4" w:space="0" w:color="auto"/>
              <w:right w:val="single" w:sz="4" w:space="0" w:color="auto"/>
            </w:tcBorders>
            <w:shd w:val="clear" w:color="auto" w:fill="auto"/>
            <w:vAlign w:val="center"/>
            <w:hideMark/>
          </w:tcPr>
          <w:p w14:paraId="75AA5F20" w14:textId="77777777" w:rsidR="002D30D7" w:rsidRPr="00AA0828" w:rsidRDefault="002D30D7" w:rsidP="00525B20">
            <w:pPr>
              <w:jc w:val="center"/>
              <w:rPr>
                <w:color w:val="000000"/>
                <w:sz w:val="20"/>
                <w:szCs w:val="20"/>
                <w:lang w:val="ru-KZ" w:eastAsia="ru-KZ"/>
              </w:rPr>
            </w:pPr>
            <w:r w:rsidRPr="00AA0828">
              <w:rPr>
                <w:color w:val="000000"/>
                <w:sz w:val="20"/>
                <w:szCs w:val="20"/>
                <w:lang w:val="ru-KZ" w:eastAsia="ru-KZ"/>
              </w:rPr>
              <w:t>2034</w:t>
            </w:r>
          </w:p>
        </w:tc>
        <w:tc>
          <w:tcPr>
            <w:tcW w:w="655" w:type="pct"/>
            <w:tcBorders>
              <w:top w:val="nil"/>
              <w:left w:val="nil"/>
              <w:bottom w:val="single" w:sz="4" w:space="0" w:color="auto"/>
              <w:right w:val="single" w:sz="4" w:space="0" w:color="auto"/>
            </w:tcBorders>
            <w:shd w:val="clear" w:color="auto" w:fill="auto"/>
            <w:vAlign w:val="center"/>
            <w:hideMark/>
          </w:tcPr>
          <w:p w14:paraId="24104550" w14:textId="77777777" w:rsidR="002D30D7" w:rsidRPr="00AA0828" w:rsidRDefault="002D30D7" w:rsidP="00525B20">
            <w:pPr>
              <w:jc w:val="center"/>
              <w:rPr>
                <w:color w:val="000000"/>
                <w:sz w:val="20"/>
                <w:szCs w:val="20"/>
                <w:lang w:val="ru-KZ" w:eastAsia="ru-KZ"/>
              </w:rPr>
            </w:pPr>
            <w:r w:rsidRPr="00AA0828">
              <w:rPr>
                <w:color w:val="000000"/>
                <w:sz w:val="20"/>
                <w:szCs w:val="20"/>
                <w:lang w:val="ru-KZ" w:eastAsia="ru-KZ"/>
              </w:rPr>
              <w:t>58</w:t>
            </w:r>
          </w:p>
        </w:tc>
        <w:tc>
          <w:tcPr>
            <w:tcW w:w="3328" w:type="pct"/>
            <w:tcBorders>
              <w:top w:val="nil"/>
              <w:left w:val="nil"/>
              <w:bottom w:val="single" w:sz="4" w:space="0" w:color="auto"/>
              <w:right w:val="double" w:sz="4" w:space="0" w:color="auto"/>
            </w:tcBorders>
            <w:shd w:val="clear" w:color="auto" w:fill="auto"/>
            <w:vAlign w:val="center"/>
            <w:hideMark/>
          </w:tcPr>
          <w:p w14:paraId="1F3FDD1D" w14:textId="77777777" w:rsidR="002D30D7" w:rsidRPr="00AA0828" w:rsidRDefault="002D30D7" w:rsidP="00525B20">
            <w:pPr>
              <w:jc w:val="center"/>
              <w:rPr>
                <w:color w:val="000000"/>
                <w:sz w:val="20"/>
                <w:szCs w:val="20"/>
                <w:lang w:val="ru-KZ" w:eastAsia="ru-KZ"/>
              </w:rPr>
            </w:pPr>
            <w:r w:rsidRPr="00AA0828">
              <w:rPr>
                <w:color w:val="000000"/>
                <w:sz w:val="20"/>
                <w:szCs w:val="20"/>
                <w:lang w:val="ru-KZ" w:eastAsia="ru-KZ"/>
              </w:rPr>
              <w:t>Бурение добывающей скважины с проведением ГРП</w:t>
            </w:r>
          </w:p>
        </w:tc>
      </w:tr>
      <w:tr w:rsidR="002D30D7" w:rsidRPr="00AA0828" w14:paraId="7C111DFC" w14:textId="77777777" w:rsidTr="00525B20">
        <w:trPr>
          <w:trHeight w:val="283"/>
        </w:trPr>
        <w:tc>
          <w:tcPr>
            <w:tcW w:w="5000" w:type="pct"/>
            <w:gridSpan w:val="3"/>
            <w:tcBorders>
              <w:top w:val="single" w:sz="4" w:space="0" w:color="auto"/>
              <w:left w:val="double" w:sz="4" w:space="0" w:color="auto"/>
              <w:bottom w:val="single" w:sz="4" w:space="0" w:color="auto"/>
              <w:right w:val="double" w:sz="4" w:space="0" w:color="auto"/>
            </w:tcBorders>
            <w:shd w:val="clear" w:color="auto" w:fill="auto"/>
            <w:vAlign w:val="center"/>
            <w:hideMark/>
          </w:tcPr>
          <w:p w14:paraId="0DF49BFE" w14:textId="77777777" w:rsidR="002D30D7" w:rsidRPr="00AA0828" w:rsidRDefault="002D30D7" w:rsidP="00525B20">
            <w:pPr>
              <w:jc w:val="center"/>
              <w:rPr>
                <w:b/>
                <w:bCs/>
                <w:color w:val="000000"/>
                <w:sz w:val="20"/>
                <w:szCs w:val="20"/>
                <w:lang w:val="ru-KZ" w:eastAsia="ru-KZ"/>
              </w:rPr>
            </w:pPr>
            <w:r w:rsidRPr="00AA0828">
              <w:rPr>
                <w:b/>
                <w:bCs/>
                <w:color w:val="000000"/>
                <w:sz w:val="20"/>
                <w:szCs w:val="20"/>
                <w:lang w:val="ru-KZ" w:eastAsia="ru-KZ"/>
              </w:rPr>
              <w:t>III объект</w:t>
            </w:r>
          </w:p>
        </w:tc>
      </w:tr>
      <w:tr w:rsidR="002D30D7" w:rsidRPr="00AA0828" w14:paraId="630E0ECC" w14:textId="77777777" w:rsidTr="00525B20">
        <w:trPr>
          <w:trHeight w:val="283"/>
        </w:trPr>
        <w:tc>
          <w:tcPr>
            <w:tcW w:w="1017" w:type="pct"/>
            <w:tcBorders>
              <w:top w:val="nil"/>
              <w:left w:val="double" w:sz="4" w:space="0" w:color="auto"/>
              <w:bottom w:val="single" w:sz="4" w:space="0" w:color="auto"/>
              <w:right w:val="single" w:sz="4" w:space="0" w:color="auto"/>
            </w:tcBorders>
            <w:shd w:val="clear" w:color="auto" w:fill="auto"/>
            <w:vAlign w:val="center"/>
            <w:hideMark/>
          </w:tcPr>
          <w:p w14:paraId="37B84E06" w14:textId="77777777" w:rsidR="002D30D7" w:rsidRPr="00AA0828" w:rsidRDefault="002D30D7" w:rsidP="00525B20">
            <w:pPr>
              <w:jc w:val="center"/>
              <w:rPr>
                <w:color w:val="000000"/>
                <w:sz w:val="20"/>
                <w:szCs w:val="20"/>
                <w:lang w:val="ru-KZ" w:eastAsia="ru-KZ"/>
              </w:rPr>
            </w:pPr>
            <w:r w:rsidRPr="00AA0828">
              <w:rPr>
                <w:color w:val="000000"/>
                <w:sz w:val="20"/>
                <w:szCs w:val="20"/>
                <w:lang w:eastAsia="ru-KZ"/>
              </w:rPr>
              <w:t>2028</w:t>
            </w:r>
          </w:p>
        </w:tc>
        <w:tc>
          <w:tcPr>
            <w:tcW w:w="655" w:type="pct"/>
            <w:tcBorders>
              <w:top w:val="nil"/>
              <w:left w:val="nil"/>
              <w:bottom w:val="single" w:sz="4" w:space="0" w:color="auto"/>
              <w:right w:val="single" w:sz="4" w:space="0" w:color="auto"/>
            </w:tcBorders>
            <w:shd w:val="clear" w:color="auto" w:fill="auto"/>
            <w:vAlign w:val="center"/>
            <w:hideMark/>
          </w:tcPr>
          <w:p w14:paraId="34961139" w14:textId="77777777" w:rsidR="002D30D7" w:rsidRPr="00AA0828" w:rsidRDefault="002D30D7" w:rsidP="00525B20">
            <w:pPr>
              <w:jc w:val="center"/>
              <w:rPr>
                <w:color w:val="000000"/>
                <w:sz w:val="20"/>
                <w:szCs w:val="20"/>
                <w:lang w:val="ru-KZ" w:eastAsia="ru-KZ"/>
              </w:rPr>
            </w:pPr>
            <w:r w:rsidRPr="00AA0828">
              <w:rPr>
                <w:color w:val="000000"/>
                <w:sz w:val="20"/>
                <w:szCs w:val="20"/>
                <w:lang w:eastAsia="ru-KZ"/>
              </w:rPr>
              <w:t>49</w:t>
            </w:r>
          </w:p>
        </w:tc>
        <w:tc>
          <w:tcPr>
            <w:tcW w:w="3328" w:type="pct"/>
            <w:tcBorders>
              <w:top w:val="nil"/>
              <w:left w:val="nil"/>
              <w:bottom w:val="single" w:sz="4" w:space="0" w:color="auto"/>
              <w:right w:val="double" w:sz="4" w:space="0" w:color="auto"/>
            </w:tcBorders>
            <w:shd w:val="clear" w:color="auto" w:fill="auto"/>
            <w:vAlign w:val="center"/>
            <w:hideMark/>
          </w:tcPr>
          <w:p w14:paraId="7C1F97C3" w14:textId="77777777" w:rsidR="002D30D7" w:rsidRPr="00AA0828" w:rsidRDefault="002D30D7" w:rsidP="00525B20">
            <w:pPr>
              <w:jc w:val="center"/>
              <w:rPr>
                <w:color w:val="000000"/>
                <w:sz w:val="20"/>
                <w:szCs w:val="20"/>
                <w:lang w:val="ru-KZ" w:eastAsia="ru-KZ"/>
              </w:rPr>
            </w:pPr>
            <w:r w:rsidRPr="00AA0828">
              <w:rPr>
                <w:color w:val="000000"/>
                <w:sz w:val="20"/>
                <w:szCs w:val="20"/>
                <w:lang w:eastAsia="ru-KZ"/>
              </w:rPr>
              <w:t>Бурение добывающей скважины с проведением ГРП</w:t>
            </w:r>
          </w:p>
        </w:tc>
      </w:tr>
      <w:tr w:rsidR="002D30D7" w:rsidRPr="00AA0828" w14:paraId="6B14850D" w14:textId="77777777" w:rsidTr="00525B20">
        <w:trPr>
          <w:trHeight w:val="283"/>
        </w:trPr>
        <w:tc>
          <w:tcPr>
            <w:tcW w:w="1017" w:type="pct"/>
            <w:tcBorders>
              <w:top w:val="nil"/>
              <w:left w:val="double" w:sz="4" w:space="0" w:color="auto"/>
              <w:bottom w:val="single" w:sz="4" w:space="0" w:color="auto"/>
              <w:right w:val="single" w:sz="4" w:space="0" w:color="auto"/>
            </w:tcBorders>
            <w:shd w:val="clear" w:color="auto" w:fill="auto"/>
            <w:vAlign w:val="center"/>
            <w:hideMark/>
          </w:tcPr>
          <w:p w14:paraId="2D5A84CC" w14:textId="77777777" w:rsidR="002D30D7" w:rsidRPr="00AA0828" w:rsidRDefault="002D30D7" w:rsidP="00525B20">
            <w:pPr>
              <w:jc w:val="center"/>
              <w:rPr>
                <w:color w:val="000000"/>
                <w:sz w:val="20"/>
                <w:szCs w:val="20"/>
                <w:lang w:val="ru-KZ" w:eastAsia="ru-KZ"/>
              </w:rPr>
            </w:pPr>
            <w:r w:rsidRPr="00AA0828">
              <w:rPr>
                <w:color w:val="000000"/>
                <w:sz w:val="20"/>
                <w:szCs w:val="20"/>
                <w:lang w:eastAsia="ru-KZ"/>
              </w:rPr>
              <w:t>2030</w:t>
            </w:r>
          </w:p>
        </w:tc>
        <w:tc>
          <w:tcPr>
            <w:tcW w:w="655" w:type="pct"/>
            <w:tcBorders>
              <w:top w:val="nil"/>
              <w:left w:val="nil"/>
              <w:bottom w:val="single" w:sz="4" w:space="0" w:color="auto"/>
              <w:right w:val="single" w:sz="4" w:space="0" w:color="auto"/>
            </w:tcBorders>
            <w:shd w:val="clear" w:color="auto" w:fill="auto"/>
            <w:vAlign w:val="center"/>
            <w:hideMark/>
          </w:tcPr>
          <w:p w14:paraId="04A5540A" w14:textId="77777777" w:rsidR="002D30D7" w:rsidRPr="00AA0828" w:rsidRDefault="002D30D7" w:rsidP="00525B20">
            <w:pPr>
              <w:jc w:val="center"/>
              <w:rPr>
                <w:color w:val="000000"/>
                <w:sz w:val="20"/>
                <w:szCs w:val="20"/>
                <w:lang w:val="ru-KZ" w:eastAsia="ru-KZ"/>
              </w:rPr>
            </w:pPr>
            <w:r w:rsidRPr="00AA0828">
              <w:rPr>
                <w:color w:val="000000"/>
                <w:sz w:val="20"/>
                <w:szCs w:val="20"/>
                <w:lang w:eastAsia="ru-KZ"/>
              </w:rPr>
              <w:t>43</w:t>
            </w:r>
          </w:p>
        </w:tc>
        <w:tc>
          <w:tcPr>
            <w:tcW w:w="3328" w:type="pct"/>
            <w:tcBorders>
              <w:top w:val="nil"/>
              <w:left w:val="nil"/>
              <w:bottom w:val="single" w:sz="4" w:space="0" w:color="auto"/>
              <w:right w:val="double" w:sz="4" w:space="0" w:color="auto"/>
            </w:tcBorders>
            <w:shd w:val="clear" w:color="auto" w:fill="auto"/>
            <w:vAlign w:val="center"/>
            <w:hideMark/>
          </w:tcPr>
          <w:p w14:paraId="5595B383" w14:textId="77777777" w:rsidR="002D30D7" w:rsidRPr="00AA0828" w:rsidRDefault="002D30D7" w:rsidP="00525B20">
            <w:pPr>
              <w:jc w:val="center"/>
              <w:rPr>
                <w:color w:val="000000"/>
                <w:sz w:val="20"/>
                <w:szCs w:val="20"/>
                <w:lang w:val="ru-KZ" w:eastAsia="ru-KZ"/>
              </w:rPr>
            </w:pPr>
            <w:r w:rsidRPr="00AA0828">
              <w:rPr>
                <w:color w:val="000000"/>
                <w:sz w:val="20"/>
                <w:szCs w:val="20"/>
                <w:lang w:eastAsia="ru-KZ"/>
              </w:rPr>
              <w:t>Приобщение интервалов горизонта IV с компоновкой ОРЗ по скважине №43.</w:t>
            </w:r>
          </w:p>
        </w:tc>
      </w:tr>
      <w:tr w:rsidR="002D30D7" w:rsidRPr="00AA0828" w14:paraId="7790E84E" w14:textId="77777777" w:rsidTr="00525B20">
        <w:trPr>
          <w:trHeight w:val="283"/>
        </w:trPr>
        <w:tc>
          <w:tcPr>
            <w:tcW w:w="1017" w:type="pct"/>
            <w:tcBorders>
              <w:top w:val="nil"/>
              <w:left w:val="double" w:sz="4" w:space="0" w:color="auto"/>
              <w:bottom w:val="single" w:sz="4" w:space="0" w:color="auto"/>
              <w:right w:val="single" w:sz="4" w:space="0" w:color="auto"/>
            </w:tcBorders>
            <w:shd w:val="clear" w:color="auto" w:fill="auto"/>
            <w:noWrap/>
            <w:vAlign w:val="center"/>
            <w:hideMark/>
          </w:tcPr>
          <w:p w14:paraId="0D41231C" w14:textId="77777777" w:rsidR="002D30D7" w:rsidRPr="00AA0828" w:rsidRDefault="002D30D7" w:rsidP="00525B20">
            <w:pPr>
              <w:jc w:val="center"/>
              <w:rPr>
                <w:color w:val="000000"/>
                <w:sz w:val="20"/>
                <w:szCs w:val="20"/>
                <w:lang w:val="ru-KZ" w:eastAsia="ru-KZ"/>
              </w:rPr>
            </w:pPr>
            <w:r w:rsidRPr="00AA0828">
              <w:rPr>
                <w:color w:val="000000"/>
                <w:sz w:val="20"/>
                <w:szCs w:val="20"/>
                <w:lang w:eastAsia="ru-KZ"/>
              </w:rPr>
              <w:t>2033</w:t>
            </w:r>
          </w:p>
        </w:tc>
        <w:tc>
          <w:tcPr>
            <w:tcW w:w="655" w:type="pct"/>
            <w:tcBorders>
              <w:top w:val="nil"/>
              <w:left w:val="nil"/>
              <w:bottom w:val="single" w:sz="4" w:space="0" w:color="auto"/>
              <w:right w:val="single" w:sz="4" w:space="0" w:color="auto"/>
            </w:tcBorders>
            <w:shd w:val="clear" w:color="auto" w:fill="auto"/>
            <w:vAlign w:val="center"/>
            <w:hideMark/>
          </w:tcPr>
          <w:p w14:paraId="16ECA57E" w14:textId="77777777" w:rsidR="002D30D7" w:rsidRPr="00AA0828" w:rsidRDefault="002D30D7" w:rsidP="00525B20">
            <w:pPr>
              <w:jc w:val="center"/>
              <w:rPr>
                <w:color w:val="000000"/>
                <w:sz w:val="20"/>
                <w:szCs w:val="20"/>
                <w:lang w:val="ru-KZ" w:eastAsia="ru-KZ"/>
              </w:rPr>
            </w:pPr>
            <w:r w:rsidRPr="00AA0828">
              <w:rPr>
                <w:color w:val="000000"/>
                <w:sz w:val="20"/>
                <w:szCs w:val="20"/>
                <w:lang w:eastAsia="ru-KZ"/>
              </w:rPr>
              <w:t>14D</w:t>
            </w:r>
          </w:p>
        </w:tc>
        <w:tc>
          <w:tcPr>
            <w:tcW w:w="3328" w:type="pct"/>
            <w:tcBorders>
              <w:top w:val="nil"/>
              <w:left w:val="nil"/>
              <w:bottom w:val="single" w:sz="4" w:space="0" w:color="auto"/>
              <w:right w:val="double" w:sz="4" w:space="0" w:color="auto"/>
            </w:tcBorders>
            <w:shd w:val="clear" w:color="auto" w:fill="auto"/>
            <w:noWrap/>
            <w:vAlign w:val="center"/>
            <w:hideMark/>
          </w:tcPr>
          <w:p w14:paraId="0F958EB8" w14:textId="77777777" w:rsidR="002D30D7" w:rsidRPr="00AA0828" w:rsidRDefault="002D30D7" w:rsidP="00525B20">
            <w:pPr>
              <w:jc w:val="center"/>
              <w:rPr>
                <w:color w:val="000000"/>
                <w:sz w:val="20"/>
                <w:szCs w:val="20"/>
                <w:lang w:val="ru-KZ" w:eastAsia="ru-KZ"/>
              </w:rPr>
            </w:pPr>
            <w:r w:rsidRPr="00AA0828">
              <w:rPr>
                <w:color w:val="000000"/>
                <w:sz w:val="20"/>
                <w:szCs w:val="20"/>
                <w:lang w:eastAsia="ru-KZ"/>
              </w:rPr>
              <w:t>Бурение добывающей скважины с проведением ГРП</w:t>
            </w:r>
          </w:p>
        </w:tc>
      </w:tr>
      <w:tr w:rsidR="002D30D7" w:rsidRPr="00AA0828" w14:paraId="6A909A76" w14:textId="77777777" w:rsidTr="00525B20">
        <w:trPr>
          <w:trHeight w:val="283"/>
        </w:trPr>
        <w:tc>
          <w:tcPr>
            <w:tcW w:w="1017" w:type="pct"/>
            <w:tcBorders>
              <w:top w:val="nil"/>
              <w:left w:val="double" w:sz="4" w:space="0" w:color="auto"/>
              <w:bottom w:val="single" w:sz="4" w:space="0" w:color="auto"/>
              <w:right w:val="single" w:sz="4" w:space="0" w:color="auto"/>
            </w:tcBorders>
            <w:shd w:val="clear" w:color="auto" w:fill="auto"/>
            <w:vAlign w:val="center"/>
            <w:hideMark/>
          </w:tcPr>
          <w:p w14:paraId="0D2CF2C6" w14:textId="77777777" w:rsidR="002D30D7" w:rsidRPr="00AA0828" w:rsidRDefault="002D30D7" w:rsidP="00525B20">
            <w:pPr>
              <w:jc w:val="center"/>
              <w:rPr>
                <w:color w:val="000000"/>
                <w:sz w:val="20"/>
                <w:szCs w:val="20"/>
                <w:lang w:val="ru-KZ" w:eastAsia="ru-KZ"/>
              </w:rPr>
            </w:pPr>
            <w:r w:rsidRPr="00AA0828">
              <w:rPr>
                <w:color w:val="000000"/>
                <w:sz w:val="20"/>
                <w:szCs w:val="20"/>
                <w:lang w:val="ru-KZ" w:eastAsia="ru-KZ"/>
              </w:rPr>
              <w:t>2030</w:t>
            </w:r>
          </w:p>
        </w:tc>
        <w:tc>
          <w:tcPr>
            <w:tcW w:w="655" w:type="pct"/>
            <w:tcBorders>
              <w:top w:val="nil"/>
              <w:left w:val="nil"/>
              <w:bottom w:val="single" w:sz="4" w:space="0" w:color="auto"/>
              <w:right w:val="single" w:sz="4" w:space="0" w:color="auto"/>
            </w:tcBorders>
            <w:shd w:val="clear" w:color="auto" w:fill="auto"/>
            <w:vAlign w:val="center"/>
            <w:hideMark/>
          </w:tcPr>
          <w:p w14:paraId="106A41EA" w14:textId="77777777" w:rsidR="002D30D7" w:rsidRPr="00AA0828" w:rsidRDefault="002D30D7" w:rsidP="00525B20">
            <w:pPr>
              <w:jc w:val="center"/>
              <w:rPr>
                <w:color w:val="000000"/>
                <w:sz w:val="20"/>
                <w:szCs w:val="20"/>
                <w:lang w:val="ru-KZ" w:eastAsia="ru-KZ"/>
              </w:rPr>
            </w:pPr>
            <w:r w:rsidRPr="00AA0828">
              <w:rPr>
                <w:color w:val="000000"/>
                <w:sz w:val="20"/>
                <w:szCs w:val="20"/>
                <w:lang w:val="ru-KZ" w:eastAsia="ru-KZ"/>
              </w:rPr>
              <w:t>59</w:t>
            </w:r>
          </w:p>
        </w:tc>
        <w:tc>
          <w:tcPr>
            <w:tcW w:w="3328" w:type="pct"/>
            <w:tcBorders>
              <w:top w:val="nil"/>
              <w:left w:val="nil"/>
              <w:bottom w:val="single" w:sz="4" w:space="0" w:color="auto"/>
              <w:right w:val="double" w:sz="4" w:space="0" w:color="auto"/>
            </w:tcBorders>
            <w:shd w:val="clear" w:color="auto" w:fill="auto"/>
            <w:vAlign w:val="center"/>
            <w:hideMark/>
          </w:tcPr>
          <w:p w14:paraId="576F7962" w14:textId="77777777" w:rsidR="002D30D7" w:rsidRPr="00AA0828" w:rsidRDefault="002D30D7" w:rsidP="00525B20">
            <w:pPr>
              <w:jc w:val="center"/>
              <w:rPr>
                <w:color w:val="000000"/>
                <w:sz w:val="20"/>
                <w:szCs w:val="20"/>
                <w:lang w:val="ru-KZ" w:eastAsia="ru-KZ"/>
              </w:rPr>
            </w:pPr>
            <w:r w:rsidRPr="00AA0828">
              <w:rPr>
                <w:color w:val="000000"/>
                <w:sz w:val="20"/>
                <w:szCs w:val="20"/>
                <w:lang w:eastAsia="ru-KZ"/>
              </w:rPr>
              <w:t>Бурение добывающей скважины с проведением ГРП</w:t>
            </w:r>
          </w:p>
        </w:tc>
      </w:tr>
      <w:tr w:rsidR="002D30D7" w:rsidRPr="00AA0828" w14:paraId="10C5A3F6" w14:textId="77777777" w:rsidTr="00525B20">
        <w:trPr>
          <w:trHeight w:val="283"/>
        </w:trPr>
        <w:tc>
          <w:tcPr>
            <w:tcW w:w="1017" w:type="pct"/>
            <w:tcBorders>
              <w:top w:val="nil"/>
              <w:left w:val="double" w:sz="4" w:space="0" w:color="auto"/>
              <w:bottom w:val="double" w:sz="4" w:space="0" w:color="auto"/>
              <w:right w:val="single" w:sz="4" w:space="0" w:color="auto"/>
            </w:tcBorders>
            <w:shd w:val="clear" w:color="auto" w:fill="auto"/>
            <w:vAlign w:val="center"/>
            <w:hideMark/>
          </w:tcPr>
          <w:p w14:paraId="4882965B" w14:textId="77777777" w:rsidR="002D30D7" w:rsidRPr="00AA0828" w:rsidRDefault="002D30D7" w:rsidP="00525B20">
            <w:pPr>
              <w:jc w:val="center"/>
              <w:rPr>
                <w:color w:val="000000"/>
                <w:sz w:val="20"/>
                <w:szCs w:val="20"/>
                <w:lang w:val="ru-KZ" w:eastAsia="ru-KZ"/>
              </w:rPr>
            </w:pPr>
            <w:r w:rsidRPr="00AA0828">
              <w:rPr>
                <w:color w:val="000000"/>
                <w:sz w:val="20"/>
                <w:szCs w:val="20"/>
                <w:lang w:val="ru-KZ" w:eastAsia="ru-KZ"/>
              </w:rPr>
              <w:t>2037</w:t>
            </w:r>
          </w:p>
        </w:tc>
        <w:tc>
          <w:tcPr>
            <w:tcW w:w="655" w:type="pct"/>
            <w:tcBorders>
              <w:top w:val="nil"/>
              <w:left w:val="nil"/>
              <w:bottom w:val="double" w:sz="4" w:space="0" w:color="auto"/>
              <w:right w:val="single" w:sz="4" w:space="0" w:color="auto"/>
            </w:tcBorders>
            <w:shd w:val="clear" w:color="auto" w:fill="auto"/>
            <w:vAlign w:val="center"/>
            <w:hideMark/>
          </w:tcPr>
          <w:p w14:paraId="54CEF3B4" w14:textId="77777777" w:rsidR="002D30D7" w:rsidRPr="00AA0828" w:rsidRDefault="002D30D7" w:rsidP="00525B20">
            <w:pPr>
              <w:jc w:val="center"/>
              <w:rPr>
                <w:color w:val="000000"/>
                <w:sz w:val="20"/>
                <w:szCs w:val="20"/>
                <w:lang w:val="ru-KZ" w:eastAsia="ru-KZ"/>
              </w:rPr>
            </w:pPr>
            <w:r w:rsidRPr="00AA0828">
              <w:rPr>
                <w:color w:val="000000"/>
                <w:sz w:val="20"/>
                <w:szCs w:val="20"/>
                <w:lang w:val="ru-KZ" w:eastAsia="ru-KZ"/>
              </w:rPr>
              <w:t>60</w:t>
            </w:r>
          </w:p>
        </w:tc>
        <w:tc>
          <w:tcPr>
            <w:tcW w:w="3328" w:type="pct"/>
            <w:tcBorders>
              <w:top w:val="nil"/>
              <w:left w:val="nil"/>
              <w:bottom w:val="double" w:sz="4" w:space="0" w:color="auto"/>
              <w:right w:val="double" w:sz="4" w:space="0" w:color="auto"/>
            </w:tcBorders>
            <w:shd w:val="clear" w:color="auto" w:fill="auto"/>
            <w:vAlign w:val="center"/>
            <w:hideMark/>
          </w:tcPr>
          <w:p w14:paraId="226827A5" w14:textId="77777777" w:rsidR="002D30D7" w:rsidRPr="00AA0828" w:rsidRDefault="002D30D7" w:rsidP="00525B20">
            <w:pPr>
              <w:jc w:val="center"/>
              <w:rPr>
                <w:color w:val="000000"/>
                <w:sz w:val="20"/>
                <w:szCs w:val="20"/>
                <w:lang w:val="ru-KZ" w:eastAsia="ru-KZ"/>
              </w:rPr>
            </w:pPr>
            <w:r w:rsidRPr="00AA0828">
              <w:rPr>
                <w:color w:val="000000"/>
                <w:sz w:val="20"/>
                <w:szCs w:val="20"/>
                <w:lang w:val="ru-KZ" w:eastAsia="ru-KZ"/>
              </w:rPr>
              <w:t>Бурение добывающей скважины с проведением ГРП</w:t>
            </w:r>
          </w:p>
        </w:tc>
      </w:tr>
    </w:tbl>
    <w:p w14:paraId="092FBEA1" w14:textId="77777777" w:rsidR="002D30D7" w:rsidRPr="00413A30" w:rsidRDefault="002D30D7" w:rsidP="002D30D7">
      <w:pPr>
        <w:rPr>
          <w:lang w:eastAsia="ru-RU"/>
        </w:rPr>
      </w:pPr>
    </w:p>
    <w:p w14:paraId="07B0EB0D" w14:textId="77777777" w:rsidR="002D30D7" w:rsidRPr="00413A30" w:rsidRDefault="002D30D7" w:rsidP="002D30D7">
      <w:pPr>
        <w:rPr>
          <w:lang w:eastAsia="ru-RU"/>
        </w:rPr>
      </w:pPr>
    </w:p>
    <w:p w14:paraId="29360CEB" w14:textId="77777777" w:rsidR="002D30D7" w:rsidRDefault="002D30D7" w:rsidP="002D30D7">
      <w:pPr>
        <w:rPr>
          <w:lang w:eastAsia="ru-RU"/>
        </w:rPr>
      </w:pPr>
    </w:p>
    <w:p w14:paraId="2D5256C8" w14:textId="77777777" w:rsidR="002D6150" w:rsidRDefault="002D6150" w:rsidP="002D30D7">
      <w:pPr>
        <w:rPr>
          <w:lang w:eastAsia="ru-RU"/>
        </w:rPr>
      </w:pPr>
    </w:p>
    <w:p w14:paraId="5CB038CF" w14:textId="77777777" w:rsidR="002D6150" w:rsidRDefault="002D6150" w:rsidP="002D30D7">
      <w:pPr>
        <w:rPr>
          <w:lang w:eastAsia="ru-RU"/>
        </w:rPr>
      </w:pPr>
    </w:p>
    <w:p w14:paraId="27616E90" w14:textId="77777777" w:rsidR="002D6150" w:rsidRDefault="002D6150" w:rsidP="002D30D7">
      <w:pPr>
        <w:rPr>
          <w:lang w:eastAsia="ru-RU"/>
        </w:rPr>
      </w:pPr>
    </w:p>
    <w:p w14:paraId="7A7C2D6E" w14:textId="77777777" w:rsidR="002D6150" w:rsidRPr="00413A30" w:rsidRDefault="002D6150" w:rsidP="002D30D7">
      <w:pPr>
        <w:rPr>
          <w:lang w:eastAsia="ru-RU"/>
        </w:rPr>
      </w:pPr>
    </w:p>
    <w:p w14:paraId="6462AB11" w14:textId="77777777" w:rsidR="00493F24" w:rsidRPr="00413A30" w:rsidRDefault="00493F24" w:rsidP="00493F24">
      <w:pPr>
        <w:ind w:firstLine="709"/>
        <w:jc w:val="both"/>
        <w:rPr>
          <w:color w:val="FF0000"/>
        </w:rPr>
      </w:pPr>
    </w:p>
    <w:p w14:paraId="04933CD3" w14:textId="48FD16CA" w:rsidR="00493F24" w:rsidRPr="00413A30" w:rsidRDefault="00493F24" w:rsidP="0050280C">
      <w:pPr>
        <w:tabs>
          <w:tab w:val="left" w:pos="709"/>
        </w:tabs>
        <w:jc w:val="center"/>
        <w:rPr>
          <w:rFonts w:eastAsia="Times New Roman"/>
          <w:b/>
          <w:lang w:eastAsia="ru-RU"/>
        </w:rPr>
      </w:pPr>
      <w:r w:rsidRPr="00413A30">
        <w:rPr>
          <w:rFonts w:eastAsia="Times New Roman"/>
          <w:b/>
          <w:lang w:val="kk-KZ" w:eastAsia="ru-RU"/>
        </w:rPr>
        <w:lastRenderedPageBreak/>
        <w:t>ИСТОЧНИКИ ВЫБРОСОВ ПРИ РЕАЛИЗАЦИИ ДАННОГО ПРОЕКТА</w:t>
      </w:r>
    </w:p>
    <w:p w14:paraId="25F1B781" w14:textId="25366C3D" w:rsidR="00493F24" w:rsidRPr="00413A30" w:rsidRDefault="00493F24" w:rsidP="002C2B99">
      <w:pPr>
        <w:ind w:firstLine="708"/>
        <w:contextualSpacing/>
        <w:jc w:val="both"/>
        <w:rPr>
          <w:rFonts w:eastAsia="Calibri"/>
          <w:lang w:val="kk-KZ"/>
        </w:rPr>
      </w:pPr>
      <w:bookmarkStart w:id="98" w:name="_Hlk198373120"/>
      <w:r w:rsidRPr="00413A30">
        <w:rPr>
          <w:rFonts w:eastAsia="Calibri"/>
          <w:lang w:val="kk-KZ"/>
        </w:rPr>
        <w:t>Далее рассматриваются стационарные источники воздействия на атмосферный воздух и сводные таблицы при реализации проекта по всем вариантам.</w:t>
      </w:r>
    </w:p>
    <w:p w14:paraId="5D493E5A" w14:textId="77777777" w:rsidR="0065181A" w:rsidRPr="00413A30" w:rsidRDefault="0065181A" w:rsidP="00555078">
      <w:pPr>
        <w:ind w:firstLine="709"/>
        <w:jc w:val="both"/>
        <w:rPr>
          <w:rFonts w:eastAsia="Calibri"/>
          <w:lang w:eastAsia="ru-RU"/>
        </w:rPr>
      </w:pPr>
      <w:bookmarkStart w:id="99" w:name="_Hlk196829128"/>
      <w:r w:rsidRPr="00413A30">
        <w:rPr>
          <w:rFonts w:eastAsia="Calibri"/>
          <w:lang w:eastAsia="ru-RU"/>
        </w:rPr>
        <w:t>Буровая установка должна обеспечить бурение скважин и спуск обсадных колонн до проектной глубины и желательно применение мобильных буровых установок с повышенной монтажеспособностью, грузоподъемностью и высокой транспортабельностью. Из нефтяного ряда буровых установок этим требованиям строительства на месторождении Лактыбай более полно отвечает буровая установка ZJ-70, для вертикальных и горизонтальных скважин. Технология бурения скважин более подробно будет изложена при разработке технического проекта на строительство эксплуатационных скважин.</w:t>
      </w:r>
    </w:p>
    <w:bookmarkEnd w:id="99"/>
    <w:p w14:paraId="05E45E44" w14:textId="77777777" w:rsidR="00171C62" w:rsidRPr="00171C62" w:rsidRDefault="00171C62" w:rsidP="00171C62">
      <w:pPr>
        <w:ind w:left="720"/>
        <w:jc w:val="both"/>
        <w:rPr>
          <w:b/>
          <w:lang w:val="kk-KZ"/>
        </w:rPr>
      </w:pPr>
      <w:r w:rsidRPr="00171C62">
        <w:rPr>
          <w:b/>
          <w:lang w:val="kk-KZ"/>
        </w:rPr>
        <w:t>Неорганизованные источники:</w:t>
      </w:r>
    </w:p>
    <w:p w14:paraId="2501174B" w14:textId="77777777" w:rsidR="00171C62" w:rsidRPr="00171C62" w:rsidRDefault="00171C62">
      <w:pPr>
        <w:numPr>
          <w:ilvl w:val="0"/>
          <w:numId w:val="99"/>
        </w:numPr>
        <w:ind w:hanging="11"/>
        <w:contextualSpacing/>
        <w:jc w:val="both"/>
        <w:rPr>
          <w:rFonts w:eastAsia="Times New Roman"/>
          <w:lang w:val="kk-KZ" w:eastAsia="ru-RU"/>
        </w:rPr>
      </w:pPr>
      <w:r w:rsidRPr="00171C62">
        <w:rPr>
          <w:rFonts w:eastAsia="Times New Roman"/>
          <w:lang w:val="kk-KZ" w:eastAsia="ru-RU"/>
        </w:rPr>
        <w:t>Источник №6001, расчет выбросов пыли, образуемой при подготовке площадки;</w:t>
      </w:r>
    </w:p>
    <w:p w14:paraId="35E761C0" w14:textId="77777777" w:rsidR="00171C62" w:rsidRPr="00171C62" w:rsidRDefault="00171C62">
      <w:pPr>
        <w:numPr>
          <w:ilvl w:val="0"/>
          <w:numId w:val="97"/>
        </w:numPr>
        <w:ind w:left="0" w:firstLine="709"/>
        <w:jc w:val="both"/>
        <w:rPr>
          <w:lang w:val="kk-KZ"/>
        </w:rPr>
      </w:pPr>
      <w:r w:rsidRPr="00171C62">
        <w:rPr>
          <w:lang w:val="kk-KZ"/>
        </w:rPr>
        <w:t>Источник №6002, расчет выбросов пыли, образуемой при работе бульдозеров;</w:t>
      </w:r>
    </w:p>
    <w:p w14:paraId="089DE3DC" w14:textId="77777777" w:rsidR="00171C62" w:rsidRPr="00171C62" w:rsidRDefault="00171C62">
      <w:pPr>
        <w:numPr>
          <w:ilvl w:val="0"/>
          <w:numId w:val="97"/>
        </w:numPr>
        <w:ind w:left="0" w:firstLine="709"/>
        <w:jc w:val="both"/>
        <w:rPr>
          <w:lang w:val="kk-KZ"/>
        </w:rPr>
      </w:pPr>
      <w:r w:rsidRPr="00171C62">
        <w:rPr>
          <w:lang w:val="kk-KZ"/>
        </w:rPr>
        <w:t>Источник №6003, расчет выбросов пыли, образуемой при уплотнении грунта катками;</w:t>
      </w:r>
    </w:p>
    <w:p w14:paraId="2C3B31FC" w14:textId="77777777" w:rsidR="00171C62" w:rsidRPr="00171C62" w:rsidRDefault="00171C62">
      <w:pPr>
        <w:numPr>
          <w:ilvl w:val="0"/>
          <w:numId w:val="97"/>
        </w:numPr>
        <w:ind w:left="0" w:firstLine="709"/>
        <w:jc w:val="both"/>
        <w:rPr>
          <w:lang w:val="kk-KZ"/>
        </w:rPr>
      </w:pPr>
      <w:r w:rsidRPr="00171C62">
        <w:rPr>
          <w:lang w:val="kk-KZ"/>
        </w:rPr>
        <w:t>Источник №6004, расчет выбросов неорганической пыли, при работе автосамосвала.</w:t>
      </w:r>
    </w:p>
    <w:p w14:paraId="75F959D3" w14:textId="77777777" w:rsidR="00171C62" w:rsidRPr="00171C62" w:rsidRDefault="00171C62" w:rsidP="00171C62">
      <w:pPr>
        <w:ind w:firstLine="709"/>
        <w:jc w:val="both"/>
        <w:rPr>
          <w:rFonts w:eastAsia="Times New Roman"/>
          <w:lang w:eastAsia="ru-RU"/>
        </w:rPr>
      </w:pPr>
      <w:r w:rsidRPr="00171C62">
        <w:rPr>
          <w:rFonts w:eastAsia="Times New Roman"/>
          <w:lang w:eastAsia="ru-RU"/>
        </w:rPr>
        <w:t xml:space="preserve">Стационарными источниками загрязнения атмосферного воздуха </w:t>
      </w:r>
      <w:r w:rsidRPr="00171C62">
        <w:rPr>
          <w:rFonts w:eastAsia="Times New Roman"/>
          <w:b/>
          <w:i/>
          <w:lang w:eastAsia="ru-RU"/>
        </w:rPr>
        <w:t>при бурении</w:t>
      </w:r>
      <w:r w:rsidRPr="00171C62">
        <w:rPr>
          <w:rFonts w:eastAsia="Times New Roman"/>
          <w:lang w:eastAsia="ru-RU"/>
        </w:rPr>
        <w:t xml:space="preserve">  скважины будут являться:</w:t>
      </w:r>
    </w:p>
    <w:p w14:paraId="79F7E637" w14:textId="77777777" w:rsidR="00171C62" w:rsidRPr="00171C62" w:rsidRDefault="00171C62" w:rsidP="00171C62">
      <w:pPr>
        <w:jc w:val="both"/>
        <w:rPr>
          <w:rFonts w:eastAsia="Times New Roman"/>
          <w:b/>
          <w:lang w:eastAsia="ru-RU"/>
        </w:rPr>
      </w:pPr>
      <w:r w:rsidRPr="00171C62">
        <w:rPr>
          <w:rFonts w:eastAsia="Times New Roman"/>
          <w:b/>
          <w:lang w:eastAsia="ru-RU"/>
        </w:rPr>
        <w:t>Организованные источники:</w:t>
      </w:r>
    </w:p>
    <w:p w14:paraId="3647C1D8" w14:textId="77777777" w:rsidR="00171C62" w:rsidRPr="00171C62" w:rsidRDefault="00171C62">
      <w:pPr>
        <w:numPr>
          <w:ilvl w:val="0"/>
          <w:numId w:val="97"/>
        </w:numPr>
        <w:ind w:left="0" w:firstLine="709"/>
        <w:jc w:val="both"/>
        <w:rPr>
          <w:lang w:val="kk-KZ"/>
        </w:rPr>
      </w:pPr>
      <w:r w:rsidRPr="00171C62">
        <w:rPr>
          <w:lang w:val="kk-KZ"/>
        </w:rPr>
        <w:t>Источник №0001, буровая установка ZJ-</w:t>
      </w:r>
      <w:r w:rsidRPr="00171C62">
        <w:rPr>
          <w:lang w:val="en-US"/>
        </w:rPr>
        <w:t>7</w:t>
      </w:r>
      <w:r w:rsidRPr="00171C62">
        <w:rPr>
          <w:lang w:val="kk-KZ"/>
        </w:rPr>
        <w:t>0;</w:t>
      </w:r>
    </w:p>
    <w:p w14:paraId="79E44AAA" w14:textId="77777777" w:rsidR="00171C62" w:rsidRPr="00171C62" w:rsidRDefault="00171C62">
      <w:pPr>
        <w:numPr>
          <w:ilvl w:val="0"/>
          <w:numId w:val="97"/>
        </w:numPr>
        <w:ind w:left="0" w:firstLine="709"/>
        <w:jc w:val="both"/>
        <w:rPr>
          <w:lang w:val="kk-KZ"/>
        </w:rPr>
      </w:pPr>
      <w:r w:rsidRPr="00171C62">
        <w:rPr>
          <w:lang w:val="kk-KZ"/>
        </w:rPr>
        <w:t xml:space="preserve"> Источник №0002, цементировочный агрегат;</w:t>
      </w:r>
    </w:p>
    <w:p w14:paraId="46115BBC" w14:textId="77777777" w:rsidR="00171C62" w:rsidRPr="00171C62" w:rsidRDefault="00171C62" w:rsidP="00171C62">
      <w:pPr>
        <w:jc w:val="both"/>
        <w:rPr>
          <w:b/>
          <w:lang w:val="kk-KZ"/>
        </w:rPr>
      </w:pPr>
      <w:r w:rsidRPr="00171C62">
        <w:rPr>
          <w:b/>
          <w:lang w:val="kk-KZ"/>
        </w:rPr>
        <w:t>Неорганизованные источники:</w:t>
      </w:r>
    </w:p>
    <w:p w14:paraId="22F91E6E" w14:textId="77777777" w:rsidR="00171C62" w:rsidRPr="00171C62" w:rsidRDefault="00171C62">
      <w:pPr>
        <w:numPr>
          <w:ilvl w:val="0"/>
          <w:numId w:val="97"/>
        </w:numPr>
        <w:ind w:left="0" w:firstLine="709"/>
        <w:jc w:val="both"/>
        <w:rPr>
          <w:lang w:val="kk-KZ"/>
        </w:rPr>
      </w:pPr>
      <w:r w:rsidRPr="00171C62">
        <w:rPr>
          <w:lang w:val="kk-KZ"/>
        </w:rPr>
        <w:t>Источник №6005, емкость для топлива;</w:t>
      </w:r>
    </w:p>
    <w:p w14:paraId="4A11215A" w14:textId="77777777" w:rsidR="00171C62" w:rsidRPr="00171C62" w:rsidRDefault="00171C62">
      <w:pPr>
        <w:numPr>
          <w:ilvl w:val="0"/>
          <w:numId w:val="97"/>
        </w:numPr>
        <w:ind w:left="1418" w:hanging="709"/>
        <w:contextualSpacing/>
        <w:jc w:val="both"/>
        <w:rPr>
          <w:rFonts w:eastAsia="Times New Roman"/>
          <w:lang w:val="kk-KZ" w:eastAsia="ru-RU"/>
        </w:rPr>
      </w:pPr>
      <w:r w:rsidRPr="00171C62">
        <w:rPr>
          <w:rFonts w:eastAsia="Times New Roman"/>
          <w:lang w:val="kk-KZ" w:eastAsia="ru-RU"/>
        </w:rPr>
        <w:t xml:space="preserve">Источник №6006, сварочный пост; </w:t>
      </w:r>
    </w:p>
    <w:p w14:paraId="0E3946CD" w14:textId="77777777" w:rsidR="00171C62" w:rsidRPr="00171C62" w:rsidRDefault="00171C62" w:rsidP="00171C62">
      <w:pPr>
        <w:ind w:firstLine="851"/>
        <w:jc w:val="both"/>
      </w:pPr>
      <w:r w:rsidRPr="00171C62">
        <w:t xml:space="preserve">Стационарными источниками загрязнения атмосферного воздуха </w:t>
      </w:r>
      <w:r w:rsidRPr="00171C62">
        <w:rPr>
          <w:b/>
          <w:i/>
        </w:rPr>
        <w:t xml:space="preserve">при </w:t>
      </w:r>
      <w:r w:rsidRPr="00171C62">
        <w:rPr>
          <w:b/>
          <w:i/>
          <w:lang w:val="kk-KZ"/>
        </w:rPr>
        <w:t xml:space="preserve">освоении скважин </w:t>
      </w:r>
      <w:r w:rsidRPr="00171C62">
        <w:t>являются:</w:t>
      </w:r>
    </w:p>
    <w:p w14:paraId="465DD66D" w14:textId="77777777" w:rsidR="00171C62" w:rsidRPr="00171C62" w:rsidRDefault="00171C62" w:rsidP="00171C62">
      <w:pPr>
        <w:tabs>
          <w:tab w:val="left" w:pos="851"/>
        </w:tabs>
        <w:rPr>
          <w:b/>
        </w:rPr>
      </w:pPr>
      <w:r w:rsidRPr="00171C62">
        <w:rPr>
          <w:b/>
        </w:rPr>
        <w:tab/>
        <w:t xml:space="preserve">     Организованные источники:</w:t>
      </w:r>
    </w:p>
    <w:p w14:paraId="18F7F708" w14:textId="77777777" w:rsidR="00171C62" w:rsidRPr="00171C62" w:rsidRDefault="00171C62">
      <w:pPr>
        <w:numPr>
          <w:ilvl w:val="0"/>
          <w:numId w:val="97"/>
        </w:numPr>
        <w:tabs>
          <w:tab w:val="left" w:pos="567"/>
          <w:tab w:val="left" w:pos="1134"/>
        </w:tabs>
        <w:ind w:left="0" w:firstLine="709"/>
      </w:pPr>
      <w:r w:rsidRPr="00171C62">
        <w:t>Источник №0003, буровая установка;</w:t>
      </w:r>
    </w:p>
    <w:p w14:paraId="7BCCA2CD" w14:textId="77777777" w:rsidR="00171C62" w:rsidRPr="00171C62" w:rsidRDefault="00171C62" w:rsidP="00171C62">
      <w:pPr>
        <w:tabs>
          <w:tab w:val="left" w:pos="567"/>
          <w:tab w:val="left" w:pos="1134"/>
        </w:tabs>
        <w:ind w:firstLine="709"/>
        <w:rPr>
          <w:b/>
        </w:rPr>
      </w:pPr>
      <w:r w:rsidRPr="00171C62">
        <w:rPr>
          <w:b/>
        </w:rPr>
        <w:tab/>
        <w:t xml:space="preserve">Неорганизованный источник: </w:t>
      </w:r>
    </w:p>
    <w:p w14:paraId="748E9BD0" w14:textId="77777777" w:rsidR="00171C62" w:rsidRPr="00171C62" w:rsidRDefault="00171C62">
      <w:pPr>
        <w:numPr>
          <w:ilvl w:val="0"/>
          <w:numId w:val="98"/>
        </w:numPr>
        <w:tabs>
          <w:tab w:val="left" w:pos="567"/>
          <w:tab w:val="left" w:pos="1134"/>
        </w:tabs>
        <w:ind w:left="0" w:firstLine="709"/>
        <w:rPr>
          <w:lang w:val="en-US"/>
        </w:rPr>
      </w:pPr>
      <w:r w:rsidRPr="00171C62">
        <w:t>Источник №6007, скважины.</w:t>
      </w:r>
    </w:p>
    <w:p w14:paraId="1DFC78D2" w14:textId="77777777" w:rsidR="00171C62" w:rsidRPr="00171C62" w:rsidRDefault="00171C62">
      <w:pPr>
        <w:numPr>
          <w:ilvl w:val="0"/>
          <w:numId w:val="98"/>
        </w:numPr>
        <w:tabs>
          <w:tab w:val="left" w:pos="567"/>
          <w:tab w:val="left" w:pos="1134"/>
        </w:tabs>
        <w:ind w:left="0" w:firstLine="709"/>
      </w:pPr>
      <w:r w:rsidRPr="00171C62">
        <w:t>Источник №6008, насос для перекачки нефти;</w:t>
      </w:r>
    </w:p>
    <w:p w14:paraId="79B3C64F" w14:textId="77777777" w:rsidR="00171C62" w:rsidRPr="00171C62" w:rsidRDefault="00171C62">
      <w:pPr>
        <w:numPr>
          <w:ilvl w:val="0"/>
          <w:numId w:val="98"/>
        </w:numPr>
        <w:tabs>
          <w:tab w:val="left" w:pos="567"/>
          <w:tab w:val="left" w:pos="1134"/>
        </w:tabs>
        <w:ind w:left="0" w:firstLine="709"/>
      </w:pPr>
      <w:r w:rsidRPr="00171C62">
        <w:t>Источник №6009 емкость для топлива;</w:t>
      </w:r>
    </w:p>
    <w:p w14:paraId="00CBC37B" w14:textId="77777777" w:rsidR="00171C62" w:rsidRPr="00171C62" w:rsidRDefault="00171C62" w:rsidP="00171C62">
      <w:pPr>
        <w:jc w:val="both"/>
        <w:rPr>
          <w:rFonts w:eastAsia="Times New Roman"/>
          <w:lang w:eastAsia="ru-RU"/>
        </w:rPr>
      </w:pPr>
      <w:r w:rsidRPr="00171C62">
        <w:rPr>
          <w:rFonts w:eastAsia="Times New Roman"/>
          <w:lang w:eastAsia="ru-RU"/>
        </w:rPr>
        <w:t xml:space="preserve">В целом по территории промплощадки выявлено: </w:t>
      </w:r>
    </w:p>
    <w:p w14:paraId="2417060D" w14:textId="77777777" w:rsidR="00171C62" w:rsidRPr="00171C62" w:rsidRDefault="00171C62" w:rsidP="00171C62">
      <w:pPr>
        <w:numPr>
          <w:ilvl w:val="0"/>
          <w:numId w:val="61"/>
        </w:numPr>
        <w:tabs>
          <w:tab w:val="clear" w:pos="720"/>
          <w:tab w:val="left" w:pos="0"/>
          <w:tab w:val="left" w:pos="709"/>
        </w:tabs>
        <w:ind w:left="0" w:firstLine="426"/>
        <w:rPr>
          <w:rFonts w:eastAsia="Times New Roman"/>
          <w:lang w:eastAsia="ru-RU"/>
        </w:rPr>
      </w:pPr>
      <w:r w:rsidRPr="00171C62">
        <w:rPr>
          <w:rFonts w:eastAsia="Times New Roman"/>
          <w:b/>
          <w:i/>
          <w:lang w:eastAsia="ru-RU"/>
        </w:rPr>
        <w:t xml:space="preserve">при СМР </w:t>
      </w:r>
      <w:r w:rsidRPr="00171C62">
        <w:rPr>
          <w:rFonts w:eastAsia="Times New Roman"/>
          <w:lang w:eastAsia="ru-RU"/>
        </w:rPr>
        <w:t xml:space="preserve">– </w:t>
      </w:r>
      <w:r w:rsidRPr="00171C62">
        <w:rPr>
          <w:rFonts w:eastAsia="Times New Roman"/>
          <w:lang w:val="kk-KZ" w:eastAsia="ru-RU"/>
        </w:rPr>
        <w:t>4</w:t>
      </w:r>
      <w:r w:rsidRPr="00171C62">
        <w:rPr>
          <w:rFonts w:eastAsia="Times New Roman"/>
          <w:lang w:eastAsia="ru-RU"/>
        </w:rPr>
        <w:t xml:space="preserve"> неорганизованных источников загрязнения</w:t>
      </w:r>
      <w:r w:rsidRPr="00171C62">
        <w:rPr>
          <w:rFonts w:eastAsia="Times New Roman"/>
          <w:lang w:val="kk-KZ" w:eastAsia="ru-RU"/>
        </w:rPr>
        <w:t>;</w:t>
      </w:r>
    </w:p>
    <w:p w14:paraId="224FD553" w14:textId="77777777" w:rsidR="00171C62" w:rsidRPr="00171C62" w:rsidRDefault="00171C62" w:rsidP="00171C62">
      <w:pPr>
        <w:numPr>
          <w:ilvl w:val="0"/>
          <w:numId w:val="61"/>
        </w:numPr>
        <w:tabs>
          <w:tab w:val="clear" w:pos="720"/>
          <w:tab w:val="left" w:pos="0"/>
          <w:tab w:val="left" w:pos="709"/>
        </w:tabs>
        <w:ind w:left="0" w:firstLine="426"/>
        <w:jc w:val="both"/>
        <w:rPr>
          <w:rFonts w:eastAsia="Times New Roman"/>
          <w:lang w:eastAsia="ru-RU"/>
        </w:rPr>
      </w:pPr>
      <w:r w:rsidRPr="00171C62">
        <w:rPr>
          <w:rFonts w:eastAsia="Times New Roman"/>
          <w:b/>
          <w:i/>
          <w:lang w:eastAsia="ru-RU"/>
        </w:rPr>
        <w:t xml:space="preserve">при бурении </w:t>
      </w:r>
      <w:r w:rsidRPr="00171C62">
        <w:rPr>
          <w:rFonts w:eastAsia="Times New Roman"/>
          <w:lang w:eastAsia="ru-RU"/>
        </w:rPr>
        <w:t xml:space="preserve">скважин – </w:t>
      </w:r>
      <w:r w:rsidRPr="00171C62">
        <w:rPr>
          <w:rFonts w:eastAsia="Times New Roman"/>
          <w:lang w:val="kk-KZ" w:eastAsia="ru-RU"/>
        </w:rPr>
        <w:t>5</w:t>
      </w:r>
      <w:r w:rsidRPr="00171C62">
        <w:rPr>
          <w:rFonts w:eastAsia="Times New Roman"/>
          <w:lang w:eastAsia="ru-RU"/>
        </w:rPr>
        <w:t xml:space="preserve"> стационарных источников загрязнения, из них организованных – 3, неорганизованных – 2</w:t>
      </w:r>
      <w:r w:rsidRPr="00171C62">
        <w:rPr>
          <w:rFonts w:eastAsia="Times New Roman"/>
          <w:lang w:val="kk-KZ" w:eastAsia="ru-RU"/>
        </w:rPr>
        <w:t xml:space="preserve">; </w:t>
      </w:r>
    </w:p>
    <w:p w14:paraId="6BB7A3C2" w14:textId="4C061A81" w:rsidR="00171C62" w:rsidRPr="00171C62" w:rsidRDefault="00171C62" w:rsidP="00171C62">
      <w:pPr>
        <w:numPr>
          <w:ilvl w:val="0"/>
          <w:numId w:val="61"/>
        </w:numPr>
        <w:tabs>
          <w:tab w:val="clear" w:pos="720"/>
          <w:tab w:val="left" w:pos="0"/>
          <w:tab w:val="left" w:pos="709"/>
          <w:tab w:val="num" w:pos="993"/>
          <w:tab w:val="num" w:pos="1457"/>
        </w:tabs>
        <w:ind w:left="0" w:firstLine="426"/>
        <w:jc w:val="both"/>
        <w:rPr>
          <w:rFonts w:eastAsia="Times New Roman"/>
          <w:lang w:eastAsia="ru-RU"/>
        </w:rPr>
      </w:pPr>
      <w:r w:rsidRPr="00171C62">
        <w:rPr>
          <w:rFonts w:eastAsia="Times New Roman"/>
          <w:b/>
          <w:i/>
          <w:lang w:eastAsia="ru-RU"/>
        </w:rPr>
        <w:t>при освоении</w:t>
      </w:r>
      <w:r w:rsidRPr="00171C62">
        <w:rPr>
          <w:rFonts w:eastAsia="Times New Roman"/>
          <w:lang w:eastAsia="ru-RU"/>
        </w:rPr>
        <w:t xml:space="preserve"> скважин </w:t>
      </w:r>
      <w:r w:rsidRPr="00171C62">
        <w:rPr>
          <w:rFonts w:eastAsia="Times New Roman"/>
          <w:b/>
          <w:lang w:eastAsia="ru-RU"/>
        </w:rPr>
        <w:t>-</w:t>
      </w:r>
      <w:r w:rsidRPr="00171C62">
        <w:rPr>
          <w:rFonts w:eastAsia="Times New Roman"/>
          <w:lang w:eastAsia="ru-RU"/>
        </w:rPr>
        <w:t xml:space="preserve"> </w:t>
      </w:r>
      <w:r w:rsidR="003F3082">
        <w:rPr>
          <w:rFonts w:eastAsia="Times New Roman"/>
          <w:lang w:eastAsia="ru-RU"/>
        </w:rPr>
        <w:t>4</w:t>
      </w:r>
      <w:r w:rsidRPr="00171C62">
        <w:rPr>
          <w:rFonts w:eastAsia="Times New Roman"/>
          <w:lang w:eastAsia="ru-RU"/>
        </w:rPr>
        <w:t xml:space="preserve"> стационарных источников загрязнения, из них организованных - 1, неорганизованных </w:t>
      </w:r>
      <w:r w:rsidRPr="00171C62">
        <w:rPr>
          <w:rFonts w:eastAsia="Times New Roman"/>
          <w:b/>
          <w:lang w:eastAsia="ru-RU"/>
        </w:rPr>
        <w:t>–</w:t>
      </w:r>
      <w:r w:rsidRPr="00171C62">
        <w:rPr>
          <w:rFonts w:eastAsia="Times New Roman"/>
          <w:lang w:eastAsia="ru-RU"/>
        </w:rPr>
        <w:t xml:space="preserve"> </w:t>
      </w:r>
      <w:r w:rsidR="003F3082">
        <w:rPr>
          <w:rFonts w:eastAsia="Times New Roman"/>
          <w:lang w:eastAsia="ru-RU"/>
        </w:rPr>
        <w:t>3</w:t>
      </w:r>
      <w:r w:rsidRPr="00171C62">
        <w:rPr>
          <w:rFonts w:eastAsia="Times New Roman"/>
          <w:lang w:val="kk-KZ" w:eastAsia="ru-RU"/>
        </w:rPr>
        <w:t>.</w:t>
      </w:r>
    </w:p>
    <w:p w14:paraId="42D8BD40" w14:textId="5E51A8EB" w:rsidR="00493F24" w:rsidRPr="00413A30" w:rsidRDefault="00493F24" w:rsidP="00555078">
      <w:pPr>
        <w:ind w:firstLine="709"/>
        <w:jc w:val="both"/>
        <w:rPr>
          <w:rFonts w:eastAsia="Calibri"/>
          <w:lang w:eastAsia="ru-RU"/>
        </w:rPr>
      </w:pPr>
      <w:bookmarkStart w:id="100" w:name="_Hlk235576632"/>
      <w:r w:rsidRPr="00413A30">
        <w:rPr>
          <w:rFonts w:eastAsia="Calibri"/>
          <w:lang w:eastAsia="ru-RU"/>
        </w:rPr>
        <w:t xml:space="preserve">Технологический процесс при эксплуатации месторождения по контарктной территории </w:t>
      </w:r>
      <w:r w:rsidR="008640B8" w:rsidRPr="00413A30">
        <w:rPr>
          <w:rFonts w:eastAsia="Calibri"/>
          <w:lang w:eastAsia="ru-RU"/>
        </w:rPr>
        <w:t>ТО</w:t>
      </w:r>
      <w:r w:rsidRPr="00413A30">
        <w:rPr>
          <w:rFonts w:eastAsia="Calibri"/>
          <w:lang w:eastAsia="ru-RU"/>
        </w:rPr>
        <w:t>О «</w:t>
      </w:r>
      <w:r w:rsidR="008640B8" w:rsidRPr="00413A30">
        <w:rPr>
          <w:rFonts w:eastAsia="Calibri"/>
          <w:lang w:eastAsia="ru-RU"/>
        </w:rPr>
        <w:t>Казахтуркмунай</w:t>
      </w:r>
      <w:r w:rsidRPr="00413A30">
        <w:rPr>
          <w:rFonts w:eastAsia="Calibri"/>
          <w:lang w:eastAsia="ru-RU"/>
        </w:rPr>
        <w:t xml:space="preserve">» по всем вариантам разработки происходит одинаково. </w:t>
      </w:r>
    </w:p>
    <w:p w14:paraId="0FE1258F" w14:textId="77777777" w:rsidR="00493F24" w:rsidRPr="00413A30" w:rsidRDefault="00493F24" w:rsidP="00555078">
      <w:pPr>
        <w:ind w:firstLine="709"/>
        <w:jc w:val="both"/>
        <w:rPr>
          <w:rFonts w:eastAsia="Calibri"/>
          <w:lang w:eastAsia="ru-RU"/>
        </w:rPr>
      </w:pPr>
      <w:bookmarkStart w:id="101" w:name="_Hlk198373167"/>
      <w:bookmarkEnd w:id="98"/>
      <w:bookmarkEnd w:id="100"/>
      <w:r w:rsidRPr="00413A30">
        <w:rPr>
          <w:rFonts w:eastAsia="Calibri"/>
          <w:lang w:eastAsia="ru-RU"/>
        </w:rPr>
        <w:t>Согласно технологической схеме источниками воздействия на атмосферный воздух при эксплуатации месторождения являются:</w:t>
      </w:r>
    </w:p>
    <w:p w14:paraId="657B80D6" w14:textId="77777777" w:rsidR="0042574D" w:rsidRPr="00413A30" w:rsidRDefault="0042574D" w:rsidP="0042574D">
      <w:pPr>
        <w:ind w:firstLine="720"/>
        <w:jc w:val="both"/>
        <w:rPr>
          <w:rFonts w:eastAsia="Times New Roman"/>
          <w:b/>
          <w:i/>
          <w:lang w:eastAsia="ru-RU"/>
        </w:rPr>
      </w:pPr>
      <w:bookmarkStart w:id="102" w:name="_Hlk198025125"/>
      <w:bookmarkStart w:id="103" w:name="_Hlk196923645"/>
      <w:bookmarkStart w:id="104" w:name="_Hlk198221311"/>
      <w:r w:rsidRPr="00413A30">
        <w:rPr>
          <w:rFonts w:eastAsia="Times New Roman"/>
          <w:b/>
          <w:i/>
          <w:lang w:val="kk-KZ" w:eastAsia="ru-RU"/>
        </w:rPr>
        <w:t>Предварительными и</w:t>
      </w:r>
      <w:r w:rsidRPr="00413A30">
        <w:rPr>
          <w:rFonts w:eastAsia="Times New Roman"/>
          <w:b/>
          <w:i/>
          <w:lang w:eastAsia="ru-RU"/>
        </w:rPr>
        <w:t xml:space="preserve">сточниками воздействия на атмосферный воздух при </w:t>
      </w:r>
      <w:r w:rsidRPr="00413A30">
        <w:rPr>
          <w:rFonts w:eastAsia="Times New Roman"/>
          <w:b/>
          <w:i/>
          <w:lang w:val="kk-KZ" w:eastAsia="ru-RU"/>
        </w:rPr>
        <w:t xml:space="preserve">эксплуатации месторождения </w:t>
      </w:r>
      <w:r w:rsidRPr="00413A30">
        <w:rPr>
          <w:rFonts w:eastAsia="Times New Roman"/>
          <w:b/>
          <w:i/>
          <w:lang w:eastAsia="ru-RU"/>
        </w:rPr>
        <w:t>являются:</w:t>
      </w:r>
    </w:p>
    <w:p w14:paraId="4D7F71C1" w14:textId="77777777" w:rsidR="002D6150" w:rsidRPr="002D6150" w:rsidRDefault="002D6150" w:rsidP="002D6150">
      <w:pPr>
        <w:spacing w:after="160" w:line="259" w:lineRule="auto"/>
        <w:rPr>
          <w:rFonts w:eastAsiaTheme="minorEastAsia"/>
          <w:i/>
          <w:u w:val="single"/>
          <w:lang w:eastAsia="ru-RU"/>
        </w:rPr>
      </w:pPr>
      <w:bookmarkStart w:id="105" w:name="_Hlk199951500"/>
      <w:bookmarkEnd w:id="102"/>
      <w:bookmarkEnd w:id="103"/>
      <w:r w:rsidRPr="002D6150">
        <w:rPr>
          <w:rFonts w:eastAsiaTheme="minorEastAsia"/>
          <w:i/>
          <w:u w:val="single"/>
          <w:lang w:eastAsia="ru-RU"/>
        </w:rPr>
        <w:t>Организованные источники:</w:t>
      </w:r>
    </w:p>
    <w:p w14:paraId="2D3BDF9E" w14:textId="77777777" w:rsidR="002D6150" w:rsidRPr="002D6150" w:rsidRDefault="002D6150" w:rsidP="002D6150">
      <w:pPr>
        <w:rPr>
          <w:rFonts w:eastAsiaTheme="minorEastAsia"/>
          <w:lang w:eastAsia="ru-RU"/>
        </w:rPr>
      </w:pPr>
      <w:r w:rsidRPr="002D6150">
        <w:rPr>
          <w:rFonts w:eastAsiaTheme="minorEastAsia"/>
          <w:lang w:eastAsia="ru-RU"/>
        </w:rPr>
        <w:t xml:space="preserve">0012, 0176 Дизельная электростанция (ДЭС) Volvo TAD 1631; </w:t>
      </w:r>
    </w:p>
    <w:p w14:paraId="6CFE7674" w14:textId="77777777" w:rsidR="002D6150" w:rsidRPr="002D6150" w:rsidRDefault="002D6150" w:rsidP="002D6150">
      <w:pPr>
        <w:rPr>
          <w:rFonts w:eastAsiaTheme="minorEastAsia"/>
          <w:lang w:eastAsia="ru-RU"/>
        </w:rPr>
      </w:pPr>
      <w:r w:rsidRPr="002D6150">
        <w:rPr>
          <w:rFonts w:eastAsiaTheme="minorEastAsia"/>
          <w:lang w:eastAsia="ru-RU"/>
        </w:rPr>
        <w:t>0017-001 Дежурная горелка Факела;</w:t>
      </w:r>
    </w:p>
    <w:p w14:paraId="791339F9" w14:textId="77777777" w:rsidR="002D6150" w:rsidRPr="002D6150" w:rsidRDefault="002D6150" w:rsidP="002D6150">
      <w:pPr>
        <w:rPr>
          <w:rFonts w:eastAsiaTheme="minorEastAsia"/>
          <w:lang w:eastAsia="ru-RU"/>
        </w:rPr>
      </w:pPr>
      <w:r w:rsidRPr="002D6150">
        <w:rPr>
          <w:rFonts w:eastAsiaTheme="minorEastAsia"/>
          <w:lang w:eastAsia="ru-RU"/>
        </w:rPr>
        <w:t>0017-002 Продувка Факела;</w:t>
      </w:r>
    </w:p>
    <w:p w14:paraId="71A3ECC8" w14:textId="77777777" w:rsidR="002D6150" w:rsidRPr="002D6150" w:rsidRDefault="002D6150" w:rsidP="002D6150">
      <w:pPr>
        <w:widowControl w:val="0"/>
        <w:autoSpaceDE w:val="0"/>
        <w:autoSpaceDN w:val="0"/>
        <w:adjustRightInd w:val="0"/>
        <w:rPr>
          <w:rFonts w:eastAsiaTheme="minorEastAsia"/>
          <w:lang w:eastAsia="ru-RU"/>
        </w:rPr>
      </w:pPr>
      <w:r w:rsidRPr="002D6150">
        <w:rPr>
          <w:rFonts w:eastAsiaTheme="minorEastAsia"/>
          <w:lang w:eastAsia="ru-RU"/>
        </w:rPr>
        <w:lastRenderedPageBreak/>
        <w:t>0018-001 Дежурная горелка Факела;</w:t>
      </w:r>
    </w:p>
    <w:p w14:paraId="38BFA114" w14:textId="77777777" w:rsidR="002D6150" w:rsidRPr="002D6150" w:rsidRDefault="002D6150" w:rsidP="002D6150">
      <w:pPr>
        <w:widowControl w:val="0"/>
        <w:autoSpaceDE w:val="0"/>
        <w:autoSpaceDN w:val="0"/>
        <w:adjustRightInd w:val="0"/>
        <w:rPr>
          <w:rFonts w:eastAsiaTheme="minorEastAsia"/>
          <w:lang w:eastAsia="ru-RU"/>
        </w:rPr>
      </w:pPr>
      <w:r w:rsidRPr="002D6150">
        <w:rPr>
          <w:rFonts w:eastAsiaTheme="minorEastAsia"/>
          <w:lang w:eastAsia="ru-RU"/>
        </w:rPr>
        <w:t>0018-002 Продувка Факела;</w:t>
      </w:r>
    </w:p>
    <w:p w14:paraId="2A934FD0" w14:textId="77777777" w:rsidR="002D6150" w:rsidRPr="002D6150" w:rsidRDefault="002D6150" w:rsidP="002D6150">
      <w:pPr>
        <w:jc w:val="both"/>
        <w:rPr>
          <w:rFonts w:eastAsiaTheme="minorEastAsia"/>
          <w:lang w:eastAsia="ru-RU"/>
        </w:rPr>
      </w:pPr>
      <w:r w:rsidRPr="002D6150">
        <w:rPr>
          <w:rFonts w:eastAsiaTheme="minorEastAsia"/>
          <w:lang w:eastAsia="ru-RU"/>
        </w:rPr>
        <w:t>0018-003 ФНД при техническом обслуживании и ремонтных работах;</w:t>
      </w:r>
    </w:p>
    <w:p w14:paraId="7069A657" w14:textId="77777777" w:rsidR="002D6150" w:rsidRPr="002D6150" w:rsidRDefault="002D6150" w:rsidP="002D6150">
      <w:pPr>
        <w:widowControl w:val="0"/>
        <w:autoSpaceDE w:val="0"/>
        <w:autoSpaceDN w:val="0"/>
        <w:adjustRightInd w:val="0"/>
        <w:rPr>
          <w:rFonts w:eastAsiaTheme="minorEastAsia"/>
          <w:lang w:eastAsia="ru-RU"/>
        </w:rPr>
      </w:pPr>
      <w:r w:rsidRPr="002D6150">
        <w:rPr>
          <w:rFonts w:eastAsiaTheme="minorEastAsia"/>
          <w:lang w:eastAsia="ru-RU"/>
        </w:rPr>
        <w:t>0020-0021 (001) Котельная «</w:t>
      </w:r>
      <w:r w:rsidRPr="002D6150">
        <w:rPr>
          <w:rFonts w:eastAsiaTheme="minorEastAsia"/>
          <w:lang w:val="en-US" w:eastAsia="ru-RU"/>
        </w:rPr>
        <w:t>Erensan</w:t>
      </w:r>
      <w:r w:rsidRPr="002D6150">
        <w:rPr>
          <w:rFonts w:eastAsiaTheme="minorEastAsia"/>
          <w:lang w:eastAsia="ru-RU"/>
        </w:rPr>
        <w:t>» (на газу);</w:t>
      </w:r>
    </w:p>
    <w:p w14:paraId="201F5842" w14:textId="77777777" w:rsidR="002D6150" w:rsidRPr="002D6150" w:rsidRDefault="002D6150" w:rsidP="002D6150">
      <w:pPr>
        <w:widowControl w:val="0"/>
        <w:autoSpaceDE w:val="0"/>
        <w:autoSpaceDN w:val="0"/>
        <w:adjustRightInd w:val="0"/>
        <w:rPr>
          <w:rFonts w:eastAsiaTheme="minorEastAsia"/>
          <w:lang w:eastAsia="ru-RU"/>
        </w:rPr>
      </w:pPr>
      <w:r w:rsidRPr="002D6150">
        <w:rPr>
          <w:rFonts w:eastAsiaTheme="minorEastAsia"/>
          <w:lang w:eastAsia="ru-RU"/>
        </w:rPr>
        <w:t>0020-0021 (002) Котельная «</w:t>
      </w:r>
      <w:r w:rsidRPr="002D6150">
        <w:rPr>
          <w:rFonts w:eastAsiaTheme="minorEastAsia"/>
          <w:lang w:val="en-US" w:eastAsia="ru-RU"/>
        </w:rPr>
        <w:t>Erensan</w:t>
      </w:r>
      <w:r w:rsidRPr="002D6150">
        <w:rPr>
          <w:rFonts w:eastAsiaTheme="minorEastAsia"/>
          <w:lang w:eastAsia="ru-RU"/>
        </w:rPr>
        <w:t>» (на ДТ)  (резервная);</w:t>
      </w:r>
    </w:p>
    <w:p w14:paraId="6D89B12B" w14:textId="77777777" w:rsidR="002D6150" w:rsidRPr="002D6150" w:rsidRDefault="002D6150" w:rsidP="002D6150">
      <w:pPr>
        <w:widowControl w:val="0"/>
        <w:autoSpaceDE w:val="0"/>
        <w:autoSpaceDN w:val="0"/>
        <w:adjustRightInd w:val="0"/>
        <w:rPr>
          <w:rFonts w:eastAsiaTheme="minorEastAsia"/>
          <w:lang w:eastAsia="ru-RU"/>
        </w:rPr>
      </w:pPr>
      <w:r w:rsidRPr="002D6150">
        <w:rPr>
          <w:rFonts w:eastAsiaTheme="minorEastAsia"/>
          <w:lang w:eastAsia="ru-RU"/>
        </w:rPr>
        <w:t>0177  Котельная «Buderus»;</w:t>
      </w:r>
    </w:p>
    <w:p w14:paraId="565EAC9D" w14:textId="77777777" w:rsidR="002D6150" w:rsidRPr="002D6150" w:rsidRDefault="002D6150" w:rsidP="002D6150">
      <w:pPr>
        <w:widowControl w:val="0"/>
        <w:autoSpaceDE w:val="0"/>
        <w:autoSpaceDN w:val="0"/>
        <w:adjustRightInd w:val="0"/>
        <w:rPr>
          <w:rFonts w:eastAsiaTheme="minorEastAsia"/>
          <w:lang w:eastAsia="ru-RU"/>
        </w:rPr>
      </w:pPr>
      <w:r w:rsidRPr="002D6150">
        <w:rPr>
          <w:rFonts w:eastAsiaTheme="minorEastAsia"/>
          <w:lang w:eastAsia="ru-RU"/>
        </w:rPr>
        <w:t xml:space="preserve">0197  Котельная «Buderus» резервная; </w:t>
      </w:r>
    </w:p>
    <w:p w14:paraId="0910F5C1" w14:textId="77777777" w:rsidR="002D6150" w:rsidRPr="002D6150" w:rsidRDefault="002D6150" w:rsidP="002D6150">
      <w:pPr>
        <w:widowControl w:val="0"/>
        <w:autoSpaceDE w:val="0"/>
        <w:autoSpaceDN w:val="0"/>
        <w:adjustRightInd w:val="0"/>
        <w:rPr>
          <w:rFonts w:eastAsiaTheme="minorEastAsia"/>
          <w:lang w:eastAsia="ru-RU"/>
        </w:rPr>
      </w:pPr>
      <w:r w:rsidRPr="002D6150">
        <w:rPr>
          <w:rFonts w:eastAsiaTheme="minorEastAsia"/>
          <w:lang w:eastAsia="ru-RU"/>
        </w:rPr>
        <w:t xml:space="preserve">0026, 0178 Печь подогрева ППНП 0,65/63;  </w:t>
      </w:r>
    </w:p>
    <w:p w14:paraId="6AB0A41C" w14:textId="77777777" w:rsidR="002D6150" w:rsidRPr="002D6150" w:rsidRDefault="002D6150" w:rsidP="002D6150">
      <w:pPr>
        <w:rPr>
          <w:rFonts w:eastAsiaTheme="minorEastAsia"/>
          <w:lang w:eastAsia="ru-RU"/>
        </w:rPr>
      </w:pPr>
      <w:r w:rsidRPr="002D6150">
        <w:rPr>
          <w:rFonts w:eastAsiaTheme="minorEastAsia"/>
          <w:lang w:eastAsia="ru-RU"/>
        </w:rPr>
        <w:t>0045 Дизельная электростанция (ДЭС) «</w:t>
      </w:r>
      <w:r w:rsidRPr="002D6150">
        <w:rPr>
          <w:rFonts w:eastAsiaTheme="minorEastAsia"/>
          <w:lang w:val="en-US" w:eastAsia="ru-RU"/>
        </w:rPr>
        <w:t>Watt</w:t>
      </w:r>
      <w:r w:rsidRPr="002D6150">
        <w:rPr>
          <w:rFonts w:eastAsiaTheme="minorEastAsia"/>
          <w:lang w:eastAsia="ru-RU"/>
        </w:rPr>
        <w:t xml:space="preserve"> </w:t>
      </w:r>
      <w:r w:rsidRPr="002D6150">
        <w:rPr>
          <w:rFonts w:eastAsiaTheme="minorEastAsia"/>
          <w:lang w:val="en-US" w:eastAsia="ru-RU"/>
        </w:rPr>
        <w:t>Stream</w:t>
      </w:r>
      <w:r w:rsidRPr="002D6150">
        <w:rPr>
          <w:rFonts w:eastAsiaTheme="minorEastAsia"/>
          <w:lang w:eastAsia="ru-RU"/>
        </w:rPr>
        <w:t>» (резервная);</w:t>
      </w:r>
    </w:p>
    <w:p w14:paraId="1594AC74" w14:textId="77777777" w:rsidR="002D6150" w:rsidRPr="002D6150" w:rsidRDefault="002D6150" w:rsidP="002D6150">
      <w:pPr>
        <w:rPr>
          <w:rFonts w:eastAsiaTheme="minorEastAsia"/>
          <w:lang w:eastAsia="ru-RU"/>
        </w:rPr>
      </w:pPr>
      <w:r w:rsidRPr="002D6150">
        <w:rPr>
          <w:rFonts w:eastAsiaTheme="minorEastAsia"/>
          <w:lang w:eastAsia="ru-RU"/>
        </w:rPr>
        <w:t>0046 Силовой привод насоса «</w:t>
      </w:r>
      <w:r w:rsidRPr="002D6150">
        <w:rPr>
          <w:rFonts w:eastAsiaTheme="minorEastAsia"/>
          <w:lang w:val="en-US" w:eastAsia="ru-RU"/>
        </w:rPr>
        <w:t>Denwer</w:t>
      </w:r>
      <w:r w:rsidRPr="002D6150">
        <w:rPr>
          <w:rFonts w:eastAsiaTheme="minorEastAsia"/>
          <w:lang w:eastAsia="ru-RU"/>
        </w:rPr>
        <w:t xml:space="preserve">, </w:t>
      </w:r>
      <w:r w:rsidRPr="002D6150">
        <w:rPr>
          <w:rFonts w:eastAsiaTheme="minorEastAsia"/>
          <w:lang w:val="en-US" w:eastAsia="ru-RU"/>
        </w:rPr>
        <w:t>Cat</w:t>
      </w:r>
      <w:r w:rsidRPr="002D6150">
        <w:rPr>
          <w:rFonts w:eastAsiaTheme="minorEastAsia"/>
          <w:lang w:eastAsia="ru-RU"/>
        </w:rPr>
        <w:t xml:space="preserve"> 3406</w:t>
      </w:r>
      <w:r w:rsidRPr="002D6150">
        <w:rPr>
          <w:rFonts w:eastAsiaTheme="minorEastAsia"/>
          <w:lang w:val="en-US" w:eastAsia="ru-RU"/>
        </w:rPr>
        <w:t>B</w:t>
      </w:r>
      <w:r w:rsidRPr="002D6150">
        <w:rPr>
          <w:rFonts w:eastAsiaTheme="minorEastAsia"/>
          <w:lang w:eastAsia="ru-RU"/>
        </w:rPr>
        <w:t>»;</w:t>
      </w:r>
    </w:p>
    <w:p w14:paraId="03A88F4C" w14:textId="77777777" w:rsidR="002D6150" w:rsidRPr="002D6150" w:rsidRDefault="002D6150" w:rsidP="002D6150">
      <w:pPr>
        <w:rPr>
          <w:rFonts w:eastAsiaTheme="minorEastAsia"/>
          <w:lang w:eastAsia="ru-RU"/>
        </w:rPr>
      </w:pPr>
      <w:r w:rsidRPr="002D6150">
        <w:rPr>
          <w:rFonts w:eastAsiaTheme="minorEastAsia"/>
          <w:lang w:eastAsia="ru-RU"/>
        </w:rPr>
        <w:t>0048, 0179 Продувочная свеча;</w:t>
      </w:r>
    </w:p>
    <w:p w14:paraId="748E1014" w14:textId="77777777" w:rsidR="002D6150" w:rsidRPr="002D6150" w:rsidRDefault="002D6150" w:rsidP="002D6150">
      <w:pPr>
        <w:rPr>
          <w:rFonts w:eastAsiaTheme="minorEastAsia"/>
          <w:lang w:eastAsia="ru-RU"/>
        </w:rPr>
      </w:pPr>
      <w:r w:rsidRPr="002D6150">
        <w:rPr>
          <w:rFonts w:eastAsiaTheme="minorEastAsia"/>
          <w:lang w:eastAsia="ru-RU"/>
        </w:rPr>
        <w:t>0049 Химическая лаборатория;</w:t>
      </w:r>
    </w:p>
    <w:p w14:paraId="090BB552" w14:textId="77777777" w:rsidR="002D6150" w:rsidRPr="002D6150" w:rsidRDefault="002D6150" w:rsidP="002D6150">
      <w:pPr>
        <w:rPr>
          <w:rFonts w:eastAsiaTheme="minorEastAsia"/>
          <w:lang w:val="kk-KZ" w:eastAsia="ru-RU"/>
        </w:rPr>
      </w:pPr>
      <w:r w:rsidRPr="002D6150">
        <w:rPr>
          <w:rFonts w:eastAsiaTheme="minorEastAsia"/>
          <w:lang w:val="kk-KZ" w:eastAsia="ru-RU"/>
        </w:rPr>
        <w:t>0050 Дизельная электростанция (ДЭС) MTU 12V2000 G23;</w:t>
      </w:r>
    </w:p>
    <w:p w14:paraId="2137CD8D" w14:textId="77777777" w:rsidR="002D6150" w:rsidRPr="002D6150" w:rsidRDefault="002D6150" w:rsidP="002D6150">
      <w:pPr>
        <w:rPr>
          <w:rFonts w:eastAsiaTheme="minorEastAsia"/>
          <w:lang w:eastAsia="ru-RU"/>
        </w:rPr>
      </w:pPr>
      <w:bookmarkStart w:id="106" w:name="_Hlk235611352"/>
      <w:r w:rsidRPr="002D6150">
        <w:rPr>
          <w:rFonts w:eastAsiaTheme="minorEastAsia"/>
          <w:lang w:eastAsia="ru-RU"/>
        </w:rPr>
        <w:t>0184, 0185, 0186 ГТЭС;</w:t>
      </w:r>
      <w:bookmarkEnd w:id="106"/>
    </w:p>
    <w:p w14:paraId="74D56DFD" w14:textId="77777777" w:rsidR="002D6150" w:rsidRPr="002D6150" w:rsidRDefault="002D6150" w:rsidP="002D6150">
      <w:pPr>
        <w:rPr>
          <w:rFonts w:eastAsiaTheme="minorEastAsia"/>
          <w:i/>
          <w:u w:val="single"/>
          <w:lang w:eastAsia="ru-RU"/>
        </w:rPr>
      </w:pPr>
      <w:r w:rsidRPr="002D6150">
        <w:rPr>
          <w:rFonts w:eastAsiaTheme="minorEastAsia"/>
          <w:i/>
          <w:u w:val="single"/>
          <w:lang w:eastAsia="ru-RU"/>
        </w:rPr>
        <w:t>Неорганизованные источники:</w:t>
      </w:r>
    </w:p>
    <w:p w14:paraId="3AE985F6" w14:textId="77777777" w:rsidR="002D6150" w:rsidRPr="002D6150" w:rsidRDefault="002D6150" w:rsidP="002D6150">
      <w:pPr>
        <w:rPr>
          <w:rFonts w:eastAsiaTheme="minorEastAsia"/>
          <w:bCs/>
          <w:lang w:eastAsia="ru-RU"/>
        </w:rPr>
      </w:pPr>
      <w:r w:rsidRPr="002D6150">
        <w:rPr>
          <w:rFonts w:eastAsiaTheme="minorEastAsia"/>
          <w:bCs/>
          <w:lang w:eastAsia="ru-RU"/>
        </w:rPr>
        <w:t xml:space="preserve">По 1 варианту </w:t>
      </w:r>
      <w:bookmarkStart w:id="107" w:name="_Hlk235611757"/>
      <w:r w:rsidRPr="002D6150">
        <w:rPr>
          <w:rFonts w:eastAsiaTheme="minorEastAsia"/>
          <w:bCs/>
          <w:lang w:eastAsia="ru-RU"/>
        </w:rPr>
        <w:t>6001-6005, 6242, 6043 Скважина</w:t>
      </w:r>
      <w:bookmarkEnd w:id="107"/>
      <w:r w:rsidRPr="002D6150">
        <w:rPr>
          <w:rFonts w:eastAsiaTheme="minorEastAsia"/>
          <w:bCs/>
          <w:lang w:eastAsia="ru-RU"/>
        </w:rPr>
        <w:t>;</w:t>
      </w:r>
    </w:p>
    <w:p w14:paraId="2BC4FC5E" w14:textId="77777777" w:rsidR="002D6150" w:rsidRPr="002D6150" w:rsidRDefault="002D6150" w:rsidP="002D6150">
      <w:pPr>
        <w:rPr>
          <w:rFonts w:eastAsiaTheme="minorEastAsia"/>
          <w:bCs/>
          <w:lang w:eastAsia="ru-RU"/>
        </w:rPr>
      </w:pPr>
      <w:r w:rsidRPr="002D6150">
        <w:rPr>
          <w:rFonts w:eastAsiaTheme="minorEastAsia"/>
          <w:bCs/>
          <w:lang w:eastAsia="ru-RU"/>
        </w:rPr>
        <w:t>2026г-6;</w:t>
      </w:r>
    </w:p>
    <w:p w14:paraId="3F127F5C" w14:textId="77777777" w:rsidR="002D6150" w:rsidRPr="002D6150" w:rsidRDefault="002D6150" w:rsidP="002D6150">
      <w:pPr>
        <w:rPr>
          <w:rFonts w:eastAsiaTheme="minorEastAsia"/>
          <w:bCs/>
          <w:lang w:eastAsia="ru-RU"/>
        </w:rPr>
      </w:pPr>
      <w:r w:rsidRPr="002D6150">
        <w:rPr>
          <w:rFonts w:eastAsiaTheme="minorEastAsia"/>
          <w:bCs/>
          <w:lang w:eastAsia="ru-RU"/>
        </w:rPr>
        <w:t>2027г-7;</w:t>
      </w:r>
    </w:p>
    <w:p w14:paraId="43ACC4C3" w14:textId="77777777" w:rsidR="002D6150" w:rsidRPr="002D6150" w:rsidRDefault="002D6150" w:rsidP="002D6150">
      <w:pPr>
        <w:rPr>
          <w:rFonts w:eastAsiaTheme="minorEastAsia"/>
          <w:bCs/>
          <w:lang w:eastAsia="ru-RU"/>
        </w:rPr>
      </w:pPr>
      <w:r w:rsidRPr="002D6150">
        <w:rPr>
          <w:rFonts w:eastAsiaTheme="minorEastAsia"/>
          <w:bCs/>
          <w:lang w:eastAsia="ru-RU"/>
        </w:rPr>
        <w:t>2028г-8;</w:t>
      </w:r>
    </w:p>
    <w:p w14:paraId="56054C99" w14:textId="77777777" w:rsidR="002D6150" w:rsidRPr="002D6150" w:rsidRDefault="002D6150" w:rsidP="002D6150">
      <w:pPr>
        <w:rPr>
          <w:rFonts w:eastAsiaTheme="minorEastAsia"/>
          <w:bCs/>
          <w:lang w:eastAsia="ru-RU"/>
        </w:rPr>
      </w:pPr>
      <w:r w:rsidRPr="002D6150">
        <w:rPr>
          <w:rFonts w:eastAsiaTheme="minorEastAsia"/>
          <w:bCs/>
          <w:lang w:eastAsia="ru-RU"/>
        </w:rPr>
        <w:t>2029г-9;</w:t>
      </w:r>
    </w:p>
    <w:p w14:paraId="245868AB" w14:textId="77777777" w:rsidR="002D6150" w:rsidRPr="002D6150" w:rsidRDefault="002D6150" w:rsidP="002D6150">
      <w:pPr>
        <w:rPr>
          <w:rFonts w:eastAsiaTheme="minorEastAsia"/>
          <w:bCs/>
          <w:lang w:eastAsia="ru-RU"/>
        </w:rPr>
      </w:pPr>
      <w:r w:rsidRPr="002D6150">
        <w:rPr>
          <w:rFonts w:eastAsiaTheme="minorEastAsia"/>
          <w:bCs/>
          <w:lang w:eastAsia="ru-RU"/>
        </w:rPr>
        <w:t>2030г-9;</w:t>
      </w:r>
    </w:p>
    <w:p w14:paraId="6EB42EDA" w14:textId="77777777" w:rsidR="002D6150" w:rsidRPr="002D6150" w:rsidRDefault="002D6150" w:rsidP="002D6150">
      <w:pPr>
        <w:rPr>
          <w:rFonts w:eastAsiaTheme="minorEastAsia"/>
          <w:bCs/>
          <w:lang w:eastAsia="ru-RU"/>
        </w:rPr>
      </w:pPr>
      <w:r w:rsidRPr="002D6150">
        <w:rPr>
          <w:rFonts w:eastAsiaTheme="minorEastAsia"/>
          <w:bCs/>
          <w:lang w:eastAsia="ru-RU"/>
        </w:rPr>
        <w:t>2031г-10;</w:t>
      </w:r>
    </w:p>
    <w:p w14:paraId="11764D05" w14:textId="77777777" w:rsidR="002D6150" w:rsidRPr="002D6150" w:rsidRDefault="002D6150" w:rsidP="002D6150">
      <w:pPr>
        <w:rPr>
          <w:rFonts w:eastAsiaTheme="minorEastAsia"/>
          <w:bCs/>
          <w:lang w:eastAsia="ru-RU"/>
        </w:rPr>
      </w:pPr>
      <w:r w:rsidRPr="002D6150">
        <w:rPr>
          <w:rFonts w:eastAsiaTheme="minorEastAsia"/>
          <w:bCs/>
          <w:lang w:eastAsia="ru-RU"/>
        </w:rPr>
        <w:t>2032г-10;</w:t>
      </w:r>
    </w:p>
    <w:p w14:paraId="02757AFB" w14:textId="77777777" w:rsidR="002D6150" w:rsidRPr="002D6150" w:rsidRDefault="002D6150" w:rsidP="002D6150">
      <w:pPr>
        <w:rPr>
          <w:rFonts w:eastAsiaTheme="minorEastAsia"/>
          <w:bCs/>
          <w:lang w:eastAsia="ru-RU"/>
        </w:rPr>
      </w:pPr>
      <w:r w:rsidRPr="002D6150">
        <w:rPr>
          <w:rFonts w:eastAsiaTheme="minorEastAsia"/>
          <w:bCs/>
          <w:lang w:eastAsia="ru-RU"/>
        </w:rPr>
        <w:t>2033г-10;</w:t>
      </w:r>
    </w:p>
    <w:p w14:paraId="6FFBB191" w14:textId="77777777" w:rsidR="002D6150" w:rsidRPr="002D6150" w:rsidRDefault="002D6150" w:rsidP="002D6150">
      <w:pPr>
        <w:rPr>
          <w:rFonts w:eastAsiaTheme="minorEastAsia"/>
          <w:bCs/>
          <w:lang w:eastAsia="ru-RU"/>
        </w:rPr>
      </w:pPr>
      <w:r w:rsidRPr="002D6150">
        <w:rPr>
          <w:rFonts w:eastAsiaTheme="minorEastAsia"/>
          <w:bCs/>
          <w:lang w:eastAsia="ru-RU"/>
        </w:rPr>
        <w:t>2034г-10;</w:t>
      </w:r>
    </w:p>
    <w:p w14:paraId="25D80556" w14:textId="77777777" w:rsidR="002D6150" w:rsidRPr="002D6150" w:rsidRDefault="002D6150" w:rsidP="002D6150">
      <w:pPr>
        <w:rPr>
          <w:rFonts w:eastAsiaTheme="minorEastAsia"/>
          <w:bCs/>
          <w:lang w:eastAsia="ru-RU"/>
        </w:rPr>
      </w:pPr>
      <w:r w:rsidRPr="002D6150">
        <w:rPr>
          <w:rFonts w:eastAsiaTheme="minorEastAsia"/>
          <w:bCs/>
          <w:lang w:eastAsia="ru-RU"/>
        </w:rPr>
        <w:t>2035г-11</w:t>
      </w:r>
    </w:p>
    <w:p w14:paraId="6B516FCF" w14:textId="77777777" w:rsidR="002D6150" w:rsidRPr="002D6150" w:rsidRDefault="002D6150" w:rsidP="002D6150">
      <w:pPr>
        <w:rPr>
          <w:rFonts w:eastAsiaTheme="minorEastAsia"/>
          <w:bCs/>
          <w:lang w:eastAsia="ru-RU"/>
        </w:rPr>
      </w:pPr>
      <w:r w:rsidRPr="002D6150">
        <w:rPr>
          <w:rFonts w:eastAsiaTheme="minorEastAsia"/>
          <w:bCs/>
          <w:lang w:eastAsia="ru-RU"/>
        </w:rPr>
        <w:t xml:space="preserve">По 2 варианту </w:t>
      </w:r>
      <w:bookmarkStart w:id="108" w:name="_Hlk235611651"/>
      <w:r w:rsidRPr="002D6150">
        <w:rPr>
          <w:rFonts w:eastAsiaTheme="minorEastAsia"/>
          <w:bCs/>
          <w:lang w:eastAsia="ru-RU"/>
        </w:rPr>
        <w:t>6001-6005, 6242, 6243, 6247-6251 Скважина</w:t>
      </w:r>
      <w:bookmarkEnd w:id="108"/>
      <w:r w:rsidRPr="002D6150">
        <w:rPr>
          <w:rFonts w:eastAsiaTheme="minorEastAsia"/>
          <w:bCs/>
          <w:lang w:eastAsia="ru-RU"/>
        </w:rPr>
        <w:t>;</w:t>
      </w:r>
    </w:p>
    <w:p w14:paraId="2E3B418D" w14:textId="77777777" w:rsidR="002D6150" w:rsidRPr="002D6150" w:rsidRDefault="002D6150" w:rsidP="002D6150">
      <w:pPr>
        <w:rPr>
          <w:rFonts w:eastAsiaTheme="minorEastAsia"/>
          <w:bCs/>
          <w:lang w:eastAsia="ru-RU"/>
        </w:rPr>
      </w:pPr>
      <w:r w:rsidRPr="002D6150">
        <w:rPr>
          <w:rFonts w:eastAsiaTheme="minorEastAsia"/>
          <w:bCs/>
          <w:lang w:eastAsia="ru-RU"/>
        </w:rPr>
        <w:t>2026г-6;</w:t>
      </w:r>
    </w:p>
    <w:p w14:paraId="324E80AF" w14:textId="77777777" w:rsidR="002D6150" w:rsidRPr="002D6150" w:rsidRDefault="002D6150" w:rsidP="002D6150">
      <w:pPr>
        <w:rPr>
          <w:rFonts w:eastAsiaTheme="minorEastAsia"/>
          <w:bCs/>
          <w:lang w:eastAsia="ru-RU"/>
        </w:rPr>
      </w:pPr>
      <w:r w:rsidRPr="002D6150">
        <w:rPr>
          <w:rFonts w:eastAsiaTheme="minorEastAsia"/>
          <w:bCs/>
          <w:lang w:eastAsia="ru-RU"/>
        </w:rPr>
        <w:t>2027г-7;</w:t>
      </w:r>
    </w:p>
    <w:p w14:paraId="08AB97D6" w14:textId="77777777" w:rsidR="002D6150" w:rsidRPr="002D6150" w:rsidRDefault="002D6150" w:rsidP="002D6150">
      <w:pPr>
        <w:rPr>
          <w:rFonts w:eastAsiaTheme="minorEastAsia"/>
          <w:bCs/>
          <w:lang w:eastAsia="ru-RU"/>
        </w:rPr>
      </w:pPr>
      <w:r w:rsidRPr="002D6150">
        <w:rPr>
          <w:rFonts w:eastAsiaTheme="minorEastAsia"/>
          <w:bCs/>
          <w:lang w:eastAsia="ru-RU"/>
        </w:rPr>
        <w:t>2028г-8;</w:t>
      </w:r>
    </w:p>
    <w:p w14:paraId="39ECB38D" w14:textId="77777777" w:rsidR="002D6150" w:rsidRPr="002D6150" w:rsidRDefault="002D6150" w:rsidP="002D6150">
      <w:pPr>
        <w:rPr>
          <w:rFonts w:eastAsiaTheme="minorEastAsia"/>
          <w:bCs/>
          <w:lang w:eastAsia="ru-RU"/>
        </w:rPr>
      </w:pPr>
      <w:r w:rsidRPr="002D6150">
        <w:rPr>
          <w:rFonts w:eastAsiaTheme="minorEastAsia"/>
          <w:bCs/>
          <w:lang w:eastAsia="ru-RU"/>
        </w:rPr>
        <w:t>2029г-9;</w:t>
      </w:r>
    </w:p>
    <w:p w14:paraId="48B0F4A6" w14:textId="77777777" w:rsidR="002D6150" w:rsidRPr="002D6150" w:rsidRDefault="002D6150" w:rsidP="002D6150">
      <w:pPr>
        <w:rPr>
          <w:rFonts w:eastAsiaTheme="minorEastAsia"/>
          <w:bCs/>
          <w:lang w:eastAsia="ru-RU"/>
        </w:rPr>
      </w:pPr>
      <w:r w:rsidRPr="002D6150">
        <w:rPr>
          <w:rFonts w:eastAsiaTheme="minorEastAsia"/>
          <w:bCs/>
          <w:lang w:eastAsia="ru-RU"/>
        </w:rPr>
        <w:t>2030г-10;</w:t>
      </w:r>
    </w:p>
    <w:p w14:paraId="47A668A2" w14:textId="77777777" w:rsidR="002D6150" w:rsidRPr="002D6150" w:rsidRDefault="002D6150" w:rsidP="002D6150">
      <w:pPr>
        <w:rPr>
          <w:rFonts w:eastAsiaTheme="minorEastAsia"/>
          <w:bCs/>
          <w:lang w:eastAsia="ru-RU"/>
        </w:rPr>
      </w:pPr>
      <w:r w:rsidRPr="002D6150">
        <w:rPr>
          <w:rFonts w:eastAsiaTheme="minorEastAsia"/>
          <w:bCs/>
          <w:lang w:eastAsia="ru-RU"/>
        </w:rPr>
        <w:t>2031г-11;</w:t>
      </w:r>
    </w:p>
    <w:p w14:paraId="5608F102" w14:textId="77777777" w:rsidR="002D6150" w:rsidRPr="002D6150" w:rsidRDefault="002D6150" w:rsidP="002D6150">
      <w:pPr>
        <w:rPr>
          <w:rFonts w:eastAsiaTheme="minorEastAsia"/>
          <w:bCs/>
          <w:lang w:eastAsia="ru-RU"/>
        </w:rPr>
      </w:pPr>
      <w:r w:rsidRPr="002D6150">
        <w:rPr>
          <w:rFonts w:eastAsiaTheme="minorEastAsia"/>
          <w:bCs/>
          <w:lang w:eastAsia="ru-RU"/>
        </w:rPr>
        <w:t>2032г-12;</w:t>
      </w:r>
    </w:p>
    <w:p w14:paraId="3012B19E" w14:textId="77777777" w:rsidR="002D6150" w:rsidRPr="002D6150" w:rsidRDefault="002D6150" w:rsidP="002D6150">
      <w:pPr>
        <w:rPr>
          <w:rFonts w:eastAsiaTheme="minorEastAsia"/>
          <w:bCs/>
          <w:lang w:eastAsia="ru-RU"/>
        </w:rPr>
      </w:pPr>
      <w:r w:rsidRPr="002D6150">
        <w:rPr>
          <w:rFonts w:eastAsiaTheme="minorEastAsia"/>
          <w:bCs/>
          <w:lang w:eastAsia="ru-RU"/>
        </w:rPr>
        <w:t>2033г-11;</w:t>
      </w:r>
    </w:p>
    <w:p w14:paraId="5834D6B5" w14:textId="77777777" w:rsidR="002D6150" w:rsidRPr="002D6150" w:rsidRDefault="002D6150" w:rsidP="002D6150">
      <w:pPr>
        <w:rPr>
          <w:rFonts w:eastAsiaTheme="minorEastAsia"/>
          <w:bCs/>
          <w:lang w:eastAsia="ru-RU"/>
        </w:rPr>
      </w:pPr>
      <w:r w:rsidRPr="002D6150">
        <w:rPr>
          <w:rFonts w:eastAsiaTheme="minorEastAsia"/>
          <w:bCs/>
          <w:lang w:eastAsia="ru-RU"/>
        </w:rPr>
        <w:t>2034г-12;</w:t>
      </w:r>
    </w:p>
    <w:p w14:paraId="7E1DD590" w14:textId="77777777" w:rsidR="002D6150" w:rsidRPr="002D6150" w:rsidRDefault="002D6150" w:rsidP="002D6150">
      <w:pPr>
        <w:rPr>
          <w:rFonts w:eastAsiaTheme="minorEastAsia"/>
          <w:bCs/>
          <w:lang w:eastAsia="ru-RU"/>
        </w:rPr>
      </w:pPr>
      <w:r w:rsidRPr="002D6150">
        <w:rPr>
          <w:rFonts w:eastAsiaTheme="minorEastAsia"/>
          <w:bCs/>
          <w:lang w:eastAsia="ru-RU"/>
        </w:rPr>
        <w:t>2035г-13</w:t>
      </w:r>
    </w:p>
    <w:p w14:paraId="5996E029" w14:textId="77777777" w:rsidR="002D6150" w:rsidRPr="002D6150" w:rsidRDefault="002D6150" w:rsidP="002D6150">
      <w:pPr>
        <w:rPr>
          <w:rFonts w:eastAsiaTheme="minorEastAsia"/>
          <w:bCs/>
          <w:lang w:eastAsia="ru-RU"/>
        </w:rPr>
      </w:pPr>
      <w:r w:rsidRPr="002D6150">
        <w:rPr>
          <w:rFonts w:eastAsiaTheme="minorEastAsia"/>
          <w:bCs/>
          <w:lang w:eastAsia="ru-RU"/>
        </w:rPr>
        <w:t>2036г-13</w:t>
      </w:r>
    </w:p>
    <w:p w14:paraId="0C225FA3" w14:textId="77777777" w:rsidR="002D6150" w:rsidRPr="002D6150" w:rsidRDefault="002D6150" w:rsidP="002D6150">
      <w:pPr>
        <w:rPr>
          <w:rFonts w:eastAsiaTheme="minorEastAsia"/>
          <w:bCs/>
          <w:lang w:eastAsia="ru-RU"/>
        </w:rPr>
      </w:pPr>
      <w:r w:rsidRPr="002D6150">
        <w:rPr>
          <w:rFonts w:eastAsiaTheme="minorEastAsia"/>
          <w:bCs/>
          <w:lang w:eastAsia="ru-RU"/>
        </w:rPr>
        <w:t>2037г-14</w:t>
      </w:r>
    </w:p>
    <w:p w14:paraId="1DBBA26B" w14:textId="77777777" w:rsidR="002D6150" w:rsidRPr="002D6150" w:rsidRDefault="002D6150" w:rsidP="002D6150">
      <w:pPr>
        <w:rPr>
          <w:rFonts w:eastAsiaTheme="minorEastAsia"/>
          <w:lang w:eastAsia="ru-RU"/>
        </w:rPr>
      </w:pPr>
      <w:r w:rsidRPr="002D6150">
        <w:rPr>
          <w:rFonts w:eastAsiaTheme="minorEastAsia"/>
          <w:lang w:eastAsia="ru-RU"/>
        </w:rPr>
        <w:t xml:space="preserve">6006 АГЗУ; </w:t>
      </w:r>
    </w:p>
    <w:p w14:paraId="4252B12C" w14:textId="77777777" w:rsidR="002D6150" w:rsidRPr="002D6150" w:rsidRDefault="002D6150" w:rsidP="002D6150">
      <w:pPr>
        <w:rPr>
          <w:rFonts w:eastAsiaTheme="minorEastAsia"/>
          <w:lang w:eastAsia="ru-RU"/>
        </w:rPr>
      </w:pPr>
      <w:r w:rsidRPr="002D6150">
        <w:rPr>
          <w:rFonts w:eastAsiaTheme="minorEastAsia"/>
          <w:lang w:eastAsia="ru-RU"/>
        </w:rPr>
        <w:t>6007,6244 НГС;</w:t>
      </w:r>
    </w:p>
    <w:p w14:paraId="7963B7B4" w14:textId="77777777" w:rsidR="002D6150" w:rsidRPr="002D6150" w:rsidRDefault="002D6150" w:rsidP="002D6150">
      <w:pPr>
        <w:rPr>
          <w:rFonts w:eastAsiaTheme="minorEastAsia"/>
          <w:lang w:eastAsia="ru-RU"/>
        </w:rPr>
      </w:pPr>
      <w:r w:rsidRPr="002D6150">
        <w:rPr>
          <w:rFonts w:eastAsiaTheme="minorEastAsia"/>
          <w:lang w:eastAsia="ru-RU"/>
        </w:rPr>
        <w:t>6008 ГС;</w:t>
      </w:r>
    </w:p>
    <w:p w14:paraId="018B629D" w14:textId="77777777" w:rsidR="002D6150" w:rsidRPr="002D6150" w:rsidRDefault="002D6150" w:rsidP="002D6150">
      <w:pPr>
        <w:rPr>
          <w:rFonts w:eastAsiaTheme="minorEastAsia"/>
          <w:lang w:eastAsia="ru-RU"/>
        </w:rPr>
      </w:pPr>
      <w:r w:rsidRPr="002D6150">
        <w:rPr>
          <w:rFonts w:eastAsiaTheme="minorEastAsia"/>
          <w:lang w:eastAsia="ru-RU"/>
        </w:rPr>
        <w:t>6009 Емкость (Отстойник);</w:t>
      </w:r>
    </w:p>
    <w:p w14:paraId="5B52DC01" w14:textId="77777777" w:rsidR="002D6150" w:rsidRPr="002D6150" w:rsidRDefault="002D6150" w:rsidP="002D6150">
      <w:pPr>
        <w:rPr>
          <w:rFonts w:eastAsiaTheme="minorEastAsia"/>
          <w:lang w:eastAsia="ru-RU"/>
        </w:rPr>
      </w:pPr>
      <w:r w:rsidRPr="002D6150">
        <w:rPr>
          <w:rFonts w:eastAsiaTheme="minorEastAsia"/>
          <w:lang w:eastAsia="ru-RU"/>
        </w:rPr>
        <w:t>6010 Технологическая насосная;</w:t>
      </w:r>
    </w:p>
    <w:p w14:paraId="14CEEA55" w14:textId="77777777" w:rsidR="002D6150" w:rsidRPr="002D6150" w:rsidRDefault="002D6150" w:rsidP="002D6150">
      <w:pPr>
        <w:rPr>
          <w:rFonts w:eastAsiaTheme="minorEastAsia"/>
          <w:lang w:eastAsia="ru-RU"/>
        </w:rPr>
      </w:pPr>
      <w:r w:rsidRPr="002D6150">
        <w:rPr>
          <w:rFonts w:eastAsiaTheme="minorEastAsia"/>
          <w:lang w:eastAsia="ru-RU"/>
        </w:rPr>
        <w:t>6011, 6051 РВС;</w:t>
      </w:r>
    </w:p>
    <w:p w14:paraId="61008742" w14:textId="77777777" w:rsidR="002D6150" w:rsidRPr="002D6150" w:rsidRDefault="002D6150" w:rsidP="002D6150">
      <w:pPr>
        <w:rPr>
          <w:rFonts w:eastAsiaTheme="minorEastAsia"/>
          <w:lang w:eastAsia="ru-RU"/>
        </w:rPr>
      </w:pPr>
      <w:r w:rsidRPr="002D6150">
        <w:rPr>
          <w:rFonts w:eastAsiaTheme="minorEastAsia"/>
          <w:lang w:eastAsia="ru-RU"/>
        </w:rPr>
        <w:t>6015, 6235, 6236 Дренажный емкость;</w:t>
      </w:r>
    </w:p>
    <w:p w14:paraId="6C51DAA5" w14:textId="77777777" w:rsidR="002D6150" w:rsidRPr="002D6150" w:rsidRDefault="002D6150" w:rsidP="002D6150">
      <w:pPr>
        <w:rPr>
          <w:rFonts w:eastAsiaTheme="minorEastAsia"/>
          <w:lang w:eastAsia="ru-RU"/>
        </w:rPr>
      </w:pPr>
      <w:r w:rsidRPr="002D6150">
        <w:rPr>
          <w:rFonts w:eastAsiaTheme="minorEastAsia"/>
          <w:lang w:eastAsia="ru-RU"/>
        </w:rPr>
        <w:t>6019, 6052-6054, 6245 Емкость для хранения дизтопливо;</w:t>
      </w:r>
    </w:p>
    <w:p w14:paraId="1B3DECD2" w14:textId="77777777" w:rsidR="002D6150" w:rsidRPr="002D6150" w:rsidRDefault="002D6150" w:rsidP="002D6150">
      <w:pPr>
        <w:rPr>
          <w:rFonts w:eastAsiaTheme="minorEastAsia"/>
          <w:lang w:eastAsia="ru-RU"/>
        </w:rPr>
      </w:pPr>
      <w:r w:rsidRPr="002D6150">
        <w:rPr>
          <w:rFonts w:eastAsiaTheme="minorEastAsia"/>
          <w:lang w:eastAsia="ru-RU"/>
        </w:rPr>
        <w:t>6022, 6057-6058, 6246 Насос внешний перекачки;</w:t>
      </w:r>
    </w:p>
    <w:p w14:paraId="31B2F7F3" w14:textId="77777777" w:rsidR="002D6150" w:rsidRPr="002D6150" w:rsidRDefault="002D6150" w:rsidP="002D6150">
      <w:pPr>
        <w:rPr>
          <w:rFonts w:eastAsiaTheme="minorEastAsia"/>
          <w:lang w:eastAsia="ru-RU"/>
        </w:rPr>
      </w:pPr>
      <w:r w:rsidRPr="002D6150">
        <w:rPr>
          <w:rFonts w:eastAsiaTheme="minorEastAsia"/>
          <w:lang w:eastAsia="ru-RU"/>
        </w:rPr>
        <w:t>6024 Нефтесливная эстакада;</w:t>
      </w:r>
    </w:p>
    <w:p w14:paraId="39DEFFF1" w14:textId="77777777" w:rsidR="002D6150" w:rsidRPr="002D6150" w:rsidRDefault="002D6150" w:rsidP="002D6150">
      <w:pPr>
        <w:rPr>
          <w:rFonts w:eastAsiaTheme="minorEastAsia"/>
          <w:lang w:eastAsia="ru-RU"/>
        </w:rPr>
      </w:pPr>
      <w:r w:rsidRPr="002D6150">
        <w:rPr>
          <w:rFonts w:eastAsiaTheme="minorEastAsia"/>
          <w:lang w:eastAsia="ru-RU"/>
        </w:rPr>
        <w:t>6025 Шламонакопитель;</w:t>
      </w:r>
    </w:p>
    <w:p w14:paraId="3B0D9226" w14:textId="77777777" w:rsidR="002D6150" w:rsidRPr="002D6150" w:rsidRDefault="002D6150" w:rsidP="002D6150">
      <w:pPr>
        <w:rPr>
          <w:rFonts w:eastAsiaTheme="minorEastAsia"/>
          <w:lang w:eastAsia="ru-RU"/>
        </w:rPr>
      </w:pPr>
      <w:r w:rsidRPr="002D6150">
        <w:rPr>
          <w:rFonts w:eastAsiaTheme="minorEastAsia"/>
          <w:lang w:eastAsia="ru-RU"/>
        </w:rPr>
        <w:t>6037, 6237 Компрессор;</w:t>
      </w:r>
    </w:p>
    <w:p w14:paraId="12AC8E3B" w14:textId="77777777" w:rsidR="002D6150" w:rsidRPr="002D6150" w:rsidRDefault="002D6150" w:rsidP="002D6150">
      <w:pPr>
        <w:rPr>
          <w:rFonts w:eastAsia="Times New Roman"/>
          <w:i/>
          <w:lang w:eastAsia="ru-RU"/>
        </w:rPr>
      </w:pPr>
      <w:r w:rsidRPr="002D6150">
        <w:rPr>
          <w:rFonts w:eastAsia="Times New Roman"/>
          <w:i/>
          <w:lang w:eastAsia="ru-RU"/>
        </w:rPr>
        <w:lastRenderedPageBreak/>
        <w:t>В целом по месторождению при эксплуатации максимально выявлено: 114 стационарных источников загрязнения, из них организованных - 32, неорганизованных - 82.</w:t>
      </w:r>
    </w:p>
    <w:p w14:paraId="5E3B3C89" w14:textId="77777777" w:rsidR="00586FC2" w:rsidRPr="00413A30" w:rsidRDefault="00586FC2" w:rsidP="0042574D">
      <w:pPr>
        <w:tabs>
          <w:tab w:val="left" w:pos="851"/>
          <w:tab w:val="left" w:pos="1134"/>
          <w:tab w:val="left" w:pos="1276"/>
        </w:tabs>
        <w:jc w:val="both"/>
        <w:rPr>
          <w:rFonts w:eastAsia="Times New Roman"/>
          <w:i/>
          <w:color w:val="FF0000"/>
          <w:lang w:eastAsia="ru-RU"/>
        </w:rPr>
      </w:pPr>
    </w:p>
    <w:bookmarkEnd w:id="101"/>
    <w:bookmarkEnd w:id="104"/>
    <w:bookmarkEnd w:id="105"/>
    <w:p w14:paraId="2DE6FF61" w14:textId="77777777" w:rsidR="0074216D" w:rsidRPr="00413A30" w:rsidRDefault="0074216D" w:rsidP="005C6EC5">
      <w:pPr>
        <w:ind w:firstLine="709"/>
        <w:jc w:val="both"/>
        <w:rPr>
          <w:rFonts w:eastAsia="Times New Roman"/>
          <w:lang w:eastAsia="ru-RU"/>
        </w:rPr>
      </w:pPr>
      <w:r w:rsidRPr="00413A30">
        <w:rPr>
          <w:rFonts w:eastAsia="Times New Roman"/>
          <w:lang w:eastAsia="ru-RU"/>
        </w:rPr>
        <w:t>Загрязняющими ингредиентами при бурении скважин могут быть следующие компоненты: углеводороды, сероводород, окись углерода, сажа, окислы азота, формальдегид, метан, сварочный аэрозоль, пыль неорганическая и другие компоненты.</w:t>
      </w:r>
    </w:p>
    <w:p w14:paraId="11DFEA0F" w14:textId="77777777" w:rsidR="0074216D" w:rsidRPr="00413A30" w:rsidRDefault="0074216D" w:rsidP="005C6EC5">
      <w:pPr>
        <w:ind w:firstLine="708"/>
        <w:jc w:val="both"/>
        <w:rPr>
          <w:rFonts w:eastAsia="Times New Roman"/>
          <w:lang w:eastAsia="ru-RU"/>
        </w:rPr>
      </w:pPr>
      <w:r w:rsidRPr="00413A30">
        <w:rPr>
          <w:rFonts w:eastAsia="Times New Roman"/>
          <w:lang w:eastAsia="ru-RU"/>
        </w:rPr>
        <w:t>Загрязненность атмосферного воздуха химическими веществами может влиять на состояние здоровья населения, на животный и растительный мир прилегающей территории. Воздействие на атмосферный воздух намечаемой деятельности оценивается с позиции соответствия законодательным и нормативным требованиям, предъявляемым к качеству воздуха.</w:t>
      </w:r>
    </w:p>
    <w:p w14:paraId="5622EF4E" w14:textId="77777777" w:rsidR="0074216D" w:rsidRPr="00413A30" w:rsidRDefault="0074216D" w:rsidP="005C6EC5">
      <w:pPr>
        <w:ind w:firstLine="708"/>
        <w:jc w:val="both"/>
        <w:rPr>
          <w:rFonts w:eastAsia="Times New Roman"/>
          <w:lang w:eastAsia="ru-RU"/>
        </w:rPr>
      </w:pPr>
      <w:r w:rsidRPr="00413A30">
        <w:rPr>
          <w:rFonts w:eastAsia="Times New Roman"/>
          <w:lang w:eastAsia="ru-RU"/>
        </w:rPr>
        <w:t>Этапы бурения скважин будут сопровождаться выбросами вредных веществ в атмосферу. В период строительства новых скважин будет происходить загрязнение приземного слоя атмосферного воздуха от:</w:t>
      </w:r>
    </w:p>
    <w:p w14:paraId="15436379" w14:textId="77777777" w:rsidR="0074216D" w:rsidRPr="00413A30" w:rsidRDefault="0074216D">
      <w:pPr>
        <w:numPr>
          <w:ilvl w:val="0"/>
          <w:numId w:val="79"/>
        </w:numPr>
        <w:tabs>
          <w:tab w:val="num" w:pos="0"/>
          <w:tab w:val="left" w:pos="993"/>
        </w:tabs>
        <w:ind w:left="0" w:firstLine="720"/>
        <w:jc w:val="both"/>
        <w:rPr>
          <w:rFonts w:eastAsia="Times New Roman"/>
          <w:lang w:val="x-none" w:eastAsia="ru-RU"/>
        </w:rPr>
      </w:pPr>
      <w:r w:rsidRPr="00413A30">
        <w:rPr>
          <w:rFonts w:eastAsia="Times New Roman"/>
          <w:lang w:val="x-none" w:eastAsia="ru-RU"/>
        </w:rPr>
        <w:t>токсичных выбросов двигателей внутреннего сгорания строительных машин, механизмов и автомобилей (передвижных источников);</w:t>
      </w:r>
    </w:p>
    <w:p w14:paraId="554BCE28" w14:textId="77777777" w:rsidR="0074216D" w:rsidRPr="00413A30" w:rsidRDefault="0074216D">
      <w:pPr>
        <w:numPr>
          <w:ilvl w:val="0"/>
          <w:numId w:val="79"/>
        </w:numPr>
        <w:tabs>
          <w:tab w:val="num" w:pos="0"/>
          <w:tab w:val="left" w:pos="993"/>
        </w:tabs>
        <w:ind w:left="0" w:firstLine="720"/>
        <w:jc w:val="both"/>
        <w:rPr>
          <w:rFonts w:eastAsia="Times New Roman"/>
          <w:lang w:val="x-none" w:eastAsia="ru-RU"/>
        </w:rPr>
      </w:pPr>
      <w:r w:rsidRPr="00413A30">
        <w:rPr>
          <w:rFonts w:eastAsia="Times New Roman"/>
          <w:lang w:val="x-none" w:eastAsia="ru-RU"/>
        </w:rPr>
        <w:t>пыли, поднятой в воздух при строительных работах и движении автотранспорта;</w:t>
      </w:r>
    </w:p>
    <w:p w14:paraId="5830AD05" w14:textId="77777777" w:rsidR="0074216D" w:rsidRPr="00413A30" w:rsidRDefault="0074216D">
      <w:pPr>
        <w:numPr>
          <w:ilvl w:val="0"/>
          <w:numId w:val="79"/>
        </w:numPr>
        <w:tabs>
          <w:tab w:val="num" w:pos="0"/>
          <w:tab w:val="left" w:pos="993"/>
        </w:tabs>
        <w:ind w:left="0" w:firstLine="720"/>
        <w:jc w:val="both"/>
        <w:rPr>
          <w:rFonts w:eastAsia="Times New Roman"/>
          <w:lang w:val="x-none" w:eastAsia="ru-RU"/>
        </w:rPr>
      </w:pPr>
      <w:r w:rsidRPr="00413A30">
        <w:rPr>
          <w:rFonts w:eastAsia="Times New Roman"/>
          <w:lang w:val="x-none" w:eastAsia="ru-RU"/>
        </w:rPr>
        <w:t>за счёт выбросов от проведения сварочных работ;</w:t>
      </w:r>
    </w:p>
    <w:p w14:paraId="5E6A8683" w14:textId="77777777" w:rsidR="0074216D" w:rsidRPr="00413A30" w:rsidRDefault="0074216D">
      <w:pPr>
        <w:numPr>
          <w:ilvl w:val="0"/>
          <w:numId w:val="79"/>
        </w:numPr>
        <w:tabs>
          <w:tab w:val="num" w:pos="0"/>
          <w:tab w:val="left" w:pos="993"/>
        </w:tabs>
        <w:ind w:left="0" w:firstLine="720"/>
        <w:jc w:val="both"/>
        <w:rPr>
          <w:rFonts w:eastAsia="Times New Roman"/>
          <w:lang w:val="x-none" w:eastAsia="ru-RU"/>
        </w:rPr>
      </w:pPr>
      <w:r w:rsidRPr="00413A30">
        <w:rPr>
          <w:rFonts w:eastAsia="Times New Roman"/>
          <w:lang w:val="x-none" w:eastAsia="ru-RU"/>
        </w:rPr>
        <w:t>бурения скважин.</w:t>
      </w:r>
    </w:p>
    <w:p w14:paraId="37B7266F" w14:textId="6E564286" w:rsidR="0074216D" w:rsidRPr="00413A30" w:rsidRDefault="0074216D" w:rsidP="005C6EC5">
      <w:pPr>
        <w:autoSpaceDE w:val="0"/>
        <w:autoSpaceDN w:val="0"/>
        <w:adjustRightInd w:val="0"/>
        <w:ind w:firstLine="709"/>
        <w:jc w:val="both"/>
        <w:rPr>
          <w:rFonts w:eastAsia="Times New Roman"/>
          <w:lang w:eastAsia="ru-RU"/>
        </w:rPr>
      </w:pPr>
      <w:r w:rsidRPr="00413A30">
        <w:rPr>
          <w:rFonts w:eastAsia="Times New Roman"/>
          <w:lang w:eastAsia="ru-RU"/>
        </w:rPr>
        <w:t>Наличие и тип техники, организация работ приняты ориентировочно, с использованием аналогов. Конкретный объем, и организация работ будут определены в дальнейших этапах разработки месторождения.</w:t>
      </w:r>
    </w:p>
    <w:p w14:paraId="7E42F76D" w14:textId="77777777" w:rsidR="00FA4F39" w:rsidRPr="00413A30" w:rsidRDefault="00FA4F39" w:rsidP="005C6EC5">
      <w:pPr>
        <w:autoSpaceDE w:val="0"/>
        <w:autoSpaceDN w:val="0"/>
        <w:adjustRightInd w:val="0"/>
        <w:ind w:firstLine="709"/>
        <w:jc w:val="both"/>
        <w:rPr>
          <w:rFonts w:eastAsia="Times New Roman"/>
          <w:lang w:eastAsia="ru-RU"/>
        </w:rPr>
      </w:pPr>
    </w:p>
    <w:p w14:paraId="224BBE9E" w14:textId="77777777" w:rsidR="0074216D" w:rsidRPr="00413A30" w:rsidRDefault="0074216D" w:rsidP="005C6EC5">
      <w:pPr>
        <w:ind w:firstLine="708"/>
        <w:rPr>
          <w:rFonts w:eastAsia="Times New Roman"/>
          <w:b/>
          <w:lang w:eastAsia="ru-RU"/>
        </w:rPr>
      </w:pPr>
      <w:r w:rsidRPr="00413A30">
        <w:rPr>
          <w:rFonts w:eastAsia="Times New Roman"/>
          <w:b/>
          <w:lang w:eastAsia="ru-RU"/>
        </w:rPr>
        <w:t>4.1.1 Стационарные источники загрязнения</w:t>
      </w:r>
    </w:p>
    <w:p w14:paraId="4EDC72A3" w14:textId="77777777" w:rsidR="0074216D" w:rsidRPr="00413A30" w:rsidRDefault="0074216D" w:rsidP="005C6EC5">
      <w:pPr>
        <w:ind w:firstLine="709"/>
        <w:jc w:val="both"/>
        <w:rPr>
          <w:rFonts w:eastAsia="Times New Roman"/>
          <w:lang w:eastAsia="ru-RU"/>
        </w:rPr>
      </w:pPr>
      <w:r w:rsidRPr="00413A30">
        <w:rPr>
          <w:rFonts w:eastAsia="Times New Roman"/>
          <w:lang w:eastAsia="ru-RU"/>
        </w:rPr>
        <w:t xml:space="preserve">Расчеты выбросов вредных веществ произведены в соответствии с требованиями, сборниками методик, а также отраслевых методик для автомобильного транспорта и нефтехимического оборудования. </w:t>
      </w:r>
    </w:p>
    <w:p w14:paraId="7A26BCBD" w14:textId="77777777" w:rsidR="0074216D" w:rsidRPr="00413A30" w:rsidRDefault="0074216D" w:rsidP="005C6EC5">
      <w:pPr>
        <w:ind w:firstLine="709"/>
        <w:jc w:val="both"/>
        <w:rPr>
          <w:rFonts w:eastAsia="Times New Roman"/>
          <w:lang w:eastAsia="ru-RU"/>
        </w:rPr>
      </w:pPr>
      <w:r w:rsidRPr="00413A30">
        <w:rPr>
          <w:rFonts w:eastAsia="Times New Roman"/>
          <w:lang w:eastAsia="ru-RU"/>
        </w:rPr>
        <w:t>Количественный и качественный состав выбросов вредных веществ в атмосферу от стационарных источников приведен ниже.</w:t>
      </w:r>
    </w:p>
    <w:p w14:paraId="2D57B1E0" w14:textId="77777777" w:rsidR="001E4ACF" w:rsidRPr="00413A30" w:rsidRDefault="001E4ACF" w:rsidP="005C6EC5">
      <w:pPr>
        <w:ind w:firstLine="737"/>
        <w:jc w:val="both"/>
        <w:rPr>
          <w:b/>
          <w:i/>
          <w:lang w:val="kk-KZ"/>
        </w:rPr>
      </w:pPr>
    </w:p>
    <w:p w14:paraId="4886D56C" w14:textId="77777777" w:rsidR="001E4ACF" w:rsidRPr="00413A30" w:rsidRDefault="001E4ACF" w:rsidP="005C6EC5">
      <w:pPr>
        <w:ind w:firstLine="737"/>
        <w:jc w:val="both"/>
        <w:rPr>
          <w:b/>
          <w:i/>
          <w:lang w:val="kk-KZ"/>
        </w:rPr>
      </w:pPr>
    </w:p>
    <w:p w14:paraId="61476DF5" w14:textId="6BA02623" w:rsidR="0074216D" w:rsidRPr="00413A30" w:rsidRDefault="0074216D" w:rsidP="005C6EC5">
      <w:pPr>
        <w:ind w:firstLine="737"/>
        <w:jc w:val="both"/>
        <w:rPr>
          <w:rFonts w:eastAsia="Times New Roman"/>
          <w:lang w:eastAsia="en-US"/>
        </w:rPr>
      </w:pPr>
      <w:r w:rsidRPr="00413A30">
        <w:rPr>
          <w:b/>
          <w:i/>
          <w:lang w:val="kk-KZ"/>
        </w:rPr>
        <w:t xml:space="preserve">ВЫБРОСЫ ВРЕДНЫХ ВЕЩЕСТВ ПРИ РАЕЛИЗАЦИИ ДАННОГО ПРОЕКТА ПО </w:t>
      </w:r>
      <w:r w:rsidRPr="00413A30">
        <w:rPr>
          <w:b/>
          <w:i/>
          <w:caps/>
          <w:lang w:val="kk-KZ"/>
        </w:rPr>
        <w:t xml:space="preserve">первому </w:t>
      </w:r>
      <w:r w:rsidRPr="00413A30">
        <w:rPr>
          <w:b/>
          <w:i/>
          <w:lang w:val="kk-KZ"/>
        </w:rPr>
        <w:t>ВАРИАНТУ РАЗРАБОТКИ:</w:t>
      </w:r>
    </w:p>
    <w:p w14:paraId="70F3D7DB" w14:textId="63AFB99C" w:rsidR="00D45906" w:rsidRPr="00413A30" w:rsidRDefault="00953716" w:rsidP="00D45906">
      <w:pPr>
        <w:ind w:firstLine="709"/>
        <w:jc w:val="both"/>
        <w:rPr>
          <w:rFonts w:eastAsia="Times New Roman"/>
          <w:lang w:eastAsia="ru-RU"/>
        </w:rPr>
      </w:pPr>
      <w:r w:rsidRPr="00413A30">
        <w:rPr>
          <w:rFonts w:eastAsia="Times New Roman"/>
          <w:lang w:eastAsia="ru-RU"/>
        </w:rPr>
        <w:t xml:space="preserve">На месторождении </w:t>
      </w:r>
      <w:r w:rsidRPr="00413A30">
        <w:rPr>
          <w:rFonts w:eastAsia="Times New Roman"/>
          <w:b/>
          <w:bCs/>
          <w:lang w:eastAsia="ru-RU"/>
        </w:rPr>
        <w:t xml:space="preserve">по </w:t>
      </w:r>
      <w:r w:rsidRPr="00413A30">
        <w:rPr>
          <w:rFonts w:eastAsia="Times New Roman"/>
          <w:b/>
          <w:bCs/>
          <w:lang w:val="en-US" w:eastAsia="ru-RU"/>
        </w:rPr>
        <w:t>I</w:t>
      </w:r>
      <w:r w:rsidRPr="00413A30">
        <w:rPr>
          <w:rFonts w:eastAsia="Times New Roman"/>
          <w:b/>
          <w:bCs/>
          <w:lang w:eastAsia="ru-RU"/>
        </w:rPr>
        <w:t xml:space="preserve"> </w:t>
      </w:r>
      <w:r w:rsidR="00100DFF" w:rsidRPr="00100DFF">
        <w:rPr>
          <w:rFonts w:eastAsia="Times New Roman"/>
          <w:b/>
          <w:bCs/>
          <w:lang w:val="kk-KZ" w:eastAsia="ru-RU"/>
        </w:rPr>
        <w:t xml:space="preserve">рекомендуемому </w:t>
      </w:r>
      <w:r w:rsidRPr="00100DFF">
        <w:rPr>
          <w:rFonts w:eastAsia="Times New Roman"/>
          <w:b/>
          <w:bCs/>
          <w:lang w:val="kk-KZ" w:eastAsia="ru-RU"/>
        </w:rPr>
        <w:t>в</w:t>
      </w:r>
      <w:r w:rsidRPr="00413A30">
        <w:rPr>
          <w:rFonts w:eastAsia="Times New Roman"/>
          <w:b/>
          <w:bCs/>
          <w:lang w:val="kk-KZ" w:eastAsia="ru-RU"/>
        </w:rPr>
        <w:t>арианту разработки</w:t>
      </w:r>
      <w:r w:rsidRPr="00413A30">
        <w:rPr>
          <w:rFonts w:eastAsia="Times New Roman"/>
          <w:lang w:val="kk-KZ" w:eastAsia="ru-RU"/>
        </w:rPr>
        <w:t xml:space="preserve"> </w:t>
      </w:r>
      <w:r w:rsidRPr="00413A30">
        <w:rPr>
          <w:rFonts w:eastAsia="Times New Roman"/>
          <w:lang w:eastAsia="ru-RU"/>
        </w:rPr>
        <w:t xml:space="preserve">предусматривается </w:t>
      </w:r>
      <w:r w:rsidR="00100DFF" w:rsidRPr="00100DFF">
        <w:rPr>
          <w:rFonts w:eastAsia="Times New Roman"/>
          <w:lang w:eastAsia="ru-RU"/>
        </w:rPr>
        <w:t xml:space="preserve">бурение </w:t>
      </w:r>
      <w:r w:rsidR="00100DFF" w:rsidRPr="00100DFF">
        <w:rPr>
          <w:rFonts w:eastAsia="Times New Roman"/>
          <w:b/>
          <w:bCs/>
          <w:lang w:eastAsia="ru-RU"/>
        </w:rPr>
        <w:t>7</w:t>
      </w:r>
      <w:r w:rsidR="00100DFF" w:rsidRPr="00100DFF">
        <w:rPr>
          <w:rFonts w:eastAsia="Times New Roman"/>
          <w:lang w:eastAsia="ru-RU"/>
        </w:rPr>
        <w:t xml:space="preserve"> вертикальных скважин </w:t>
      </w:r>
      <w:r w:rsidR="00100DFF" w:rsidRPr="00100DFF">
        <w:rPr>
          <w:szCs w:val="28"/>
          <w:lang w:val="kk-KZ"/>
        </w:rPr>
        <w:t>(№№45, 47, 48, 49, 27D, 14D, 50)</w:t>
      </w:r>
      <w:r w:rsidR="00100DFF" w:rsidRPr="00100DFF">
        <w:rPr>
          <w:szCs w:val="28"/>
        </w:rPr>
        <w:t xml:space="preserve"> </w:t>
      </w:r>
      <w:r w:rsidR="00100DFF" w:rsidRPr="00100DFF">
        <w:rPr>
          <w:szCs w:val="28"/>
          <w:lang w:val="kk-KZ"/>
        </w:rPr>
        <w:t>в 2026-2035гг.</w:t>
      </w:r>
      <w:r w:rsidR="00100DFF" w:rsidRPr="00100DFF">
        <w:rPr>
          <w:szCs w:val="28"/>
        </w:rPr>
        <w:t xml:space="preserve">  </w:t>
      </w:r>
      <w:r w:rsidR="00100DFF" w:rsidRPr="00100DFF">
        <w:rPr>
          <w:rFonts w:eastAsia="Times New Roman"/>
          <w:szCs w:val="20"/>
          <w:lang w:val="kk-KZ"/>
        </w:rPr>
        <w:t xml:space="preserve">Из них на </w:t>
      </w:r>
      <w:r w:rsidR="00100DFF" w:rsidRPr="00100DFF">
        <w:rPr>
          <w:rFonts w:eastAsia="Times New Roman"/>
          <w:szCs w:val="20"/>
          <w:lang w:val="en-US"/>
        </w:rPr>
        <w:t>I</w:t>
      </w:r>
      <w:r w:rsidR="00100DFF" w:rsidRPr="00100DFF">
        <w:rPr>
          <w:rFonts w:eastAsia="Times New Roman"/>
          <w:szCs w:val="20"/>
        </w:rPr>
        <w:t xml:space="preserve"> </w:t>
      </w:r>
      <w:r w:rsidR="00100DFF" w:rsidRPr="00100DFF">
        <w:rPr>
          <w:rFonts w:eastAsia="Times New Roman"/>
          <w:szCs w:val="20"/>
          <w:lang w:val="kk-KZ"/>
        </w:rPr>
        <w:t xml:space="preserve">объекте скважины №45,47; на </w:t>
      </w:r>
      <w:r w:rsidR="00100DFF" w:rsidRPr="00100DFF">
        <w:rPr>
          <w:rFonts w:eastAsia="Times New Roman"/>
          <w:szCs w:val="20"/>
          <w:lang w:val="en-US"/>
        </w:rPr>
        <w:t>II</w:t>
      </w:r>
      <w:r w:rsidR="00100DFF" w:rsidRPr="00100DFF">
        <w:rPr>
          <w:rFonts w:eastAsia="Times New Roman"/>
          <w:szCs w:val="20"/>
          <w:lang w:val="kk-KZ"/>
        </w:rPr>
        <w:t xml:space="preserve"> объекте №48, 27D,50 с; на </w:t>
      </w:r>
      <w:r w:rsidR="00100DFF" w:rsidRPr="00100DFF">
        <w:rPr>
          <w:rFonts w:eastAsia="Times New Roman"/>
          <w:szCs w:val="20"/>
          <w:lang w:val="en-US"/>
        </w:rPr>
        <w:t>III</w:t>
      </w:r>
      <w:r w:rsidR="00100DFF" w:rsidRPr="00100DFF">
        <w:rPr>
          <w:rFonts w:eastAsia="Times New Roman"/>
          <w:szCs w:val="20"/>
          <w:lang w:val="kk-KZ"/>
        </w:rPr>
        <w:t xml:space="preserve"> объекте №49,</w:t>
      </w:r>
      <w:r w:rsidR="00100DFF" w:rsidRPr="00100DFF">
        <w:rPr>
          <w:rFonts w:eastAsia="Times New Roman"/>
          <w:szCs w:val="20"/>
        </w:rPr>
        <w:t xml:space="preserve"> </w:t>
      </w:r>
      <w:r w:rsidR="00100DFF" w:rsidRPr="00100DFF">
        <w:rPr>
          <w:rFonts w:eastAsia="Times New Roman"/>
          <w:szCs w:val="20"/>
          <w:lang w:val="kk-KZ"/>
        </w:rPr>
        <w:t>14D.</w:t>
      </w:r>
      <w:r w:rsidR="00100DFF">
        <w:rPr>
          <w:rFonts w:eastAsia="Times New Roman"/>
          <w:szCs w:val="20"/>
          <w:lang w:val="kk-KZ"/>
        </w:rPr>
        <w:t xml:space="preserve"> </w:t>
      </w:r>
      <w:r w:rsidR="00D45906" w:rsidRPr="00413A30">
        <w:rPr>
          <w:rFonts w:eastAsia="Times New Roman"/>
          <w:lang w:eastAsia="ru-RU"/>
        </w:rPr>
        <w:t xml:space="preserve">Сводные таблицы </w:t>
      </w:r>
      <w:r w:rsidR="00D45906" w:rsidRPr="00413A30">
        <w:rPr>
          <w:rFonts w:eastAsia="Times New Roman"/>
          <w:lang w:val="kk-KZ" w:eastAsia="ru-RU"/>
        </w:rPr>
        <w:t xml:space="preserve">приведены в таблице </w:t>
      </w:r>
      <w:r w:rsidR="00D45906" w:rsidRPr="00571A60">
        <w:rPr>
          <w:rFonts w:eastAsia="Times New Roman"/>
          <w:lang w:val="kk-KZ" w:eastAsia="ru-RU"/>
        </w:rPr>
        <w:t>4</w:t>
      </w:r>
      <w:r w:rsidR="00D45906" w:rsidRPr="00571A60">
        <w:rPr>
          <w:rFonts w:eastAsia="Times New Roman"/>
          <w:lang w:eastAsia="ru-RU"/>
        </w:rPr>
        <w:t>.3</w:t>
      </w:r>
      <w:r w:rsidR="001E4ACF" w:rsidRPr="00571A60">
        <w:rPr>
          <w:rFonts w:eastAsia="Times New Roman"/>
          <w:lang w:eastAsia="ru-RU"/>
        </w:rPr>
        <w:t>-4.</w:t>
      </w:r>
      <w:r w:rsidR="00571A60" w:rsidRPr="00571A60">
        <w:rPr>
          <w:rFonts w:eastAsia="Times New Roman"/>
          <w:lang w:eastAsia="ru-RU"/>
        </w:rPr>
        <w:t>8</w:t>
      </w:r>
      <w:r w:rsidR="00D45906" w:rsidRPr="00413A30">
        <w:rPr>
          <w:rFonts w:eastAsia="Times New Roman"/>
          <w:lang w:eastAsia="ru-RU"/>
        </w:rPr>
        <w:t xml:space="preserve">. </w:t>
      </w:r>
    </w:p>
    <w:p w14:paraId="4A778E79" w14:textId="11080187" w:rsidR="00BA405B" w:rsidRPr="00413A30" w:rsidRDefault="00BA405B" w:rsidP="005C6EC5">
      <w:pPr>
        <w:ind w:firstLine="709"/>
        <w:jc w:val="both"/>
        <w:rPr>
          <w:rFonts w:eastAsia="Times New Roman"/>
          <w:lang w:eastAsia="ru-RU"/>
        </w:rPr>
      </w:pPr>
      <w:bookmarkStart w:id="109" w:name="_Hlk198026979"/>
      <w:r w:rsidRPr="00413A30">
        <w:rPr>
          <w:rFonts w:eastAsia="Times New Roman"/>
          <w:lang w:eastAsia="ru-RU"/>
        </w:rPr>
        <w:t>Сводные таблицы при эксплуатации</w:t>
      </w:r>
      <w:r w:rsidR="008E74D1" w:rsidRPr="00413A30">
        <w:rPr>
          <w:rFonts w:eastAsia="Times New Roman"/>
          <w:lang w:eastAsia="ru-RU"/>
        </w:rPr>
        <w:t xml:space="preserve"> за </w:t>
      </w:r>
      <w:r w:rsidR="008E74D1" w:rsidRPr="00100DFF">
        <w:rPr>
          <w:rFonts w:eastAsia="Times New Roman"/>
          <w:lang w:eastAsia="ru-RU"/>
        </w:rPr>
        <w:t>202</w:t>
      </w:r>
      <w:r w:rsidR="00100DFF" w:rsidRPr="00100DFF">
        <w:rPr>
          <w:rFonts w:eastAsia="Times New Roman"/>
          <w:lang w:eastAsia="ru-RU"/>
        </w:rPr>
        <w:t>6</w:t>
      </w:r>
      <w:r w:rsidR="008E74D1" w:rsidRPr="00100DFF">
        <w:rPr>
          <w:rFonts w:eastAsia="Times New Roman"/>
          <w:lang w:eastAsia="ru-RU"/>
        </w:rPr>
        <w:t>-2</w:t>
      </w:r>
      <w:r w:rsidR="008E74D1" w:rsidRPr="00413A30">
        <w:rPr>
          <w:rFonts w:eastAsia="Times New Roman"/>
          <w:lang w:eastAsia="ru-RU"/>
        </w:rPr>
        <w:t>03</w:t>
      </w:r>
      <w:r w:rsidR="00100DFF" w:rsidRPr="00100DFF">
        <w:rPr>
          <w:rFonts w:eastAsia="Times New Roman"/>
          <w:lang w:eastAsia="ru-RU"/>
        </w:rPr>
        <w:t>5</w:t>
      </w:r>
      <w:r w:rsidR="008E74D1" w:rsidRPr="00413A30">
        <w:rPr>
          <w:rFonts w:eastAsia="Times New Roman"/>
          <w:lang w:eastAsia="ru-RU"/>
        </w:rPr>
        <w:t>гг</w:t>
      </w:r>
      <w:r w:rsidRPr="00413A30">
        <w:rPr>
          <w:rFonts w:eastAsia="Times New Roman"/>
          <w:lang w:eastAsia="ru-RU"/>
        </w:rPr>
        <w:t xml:space="preserve"> месторождения </w:t>
      </w:r>
      <w:bookmarkStart w:id="110" w:name="_Hlk198635042"/>
      <w:r w:rsidR="001E4ACF" w:rsidRPr="00413A30">
        <w:rPr>
          <w:rFonts w:eastAsia="Times New Roman"/>
          <w:lang w:eastAsia="ru-RU"/>
        </w:rPr>
        <w:t xml:space="preserve">Лактыбай </w:t>
      </w:r>
      <w:r w:rsidR="00102BD2" w:rsidRPr="00413A30">
        <w:rPr>
          <w:rFonts w:eastAsia="Times New Roman"/>
          <w:lang w:eastAsia="ru-RU"/>
        </w:rPr>
        <w:t xml:space="preserve"> </w:t>
      </w:r>
      <w:bookmarkEnd w:id="110"/>
      <w:r w:rsidRPr="00413A30">
        <w:rPr>
          <w:rFonts w:eastAsia="Times New Roman"/>
          <w:lang w:eastAsia="ru-RU"/>
        </w:rPr>
        <w:t>при реализации проекта по первому варианту разработки</w:t>
      </w:r>
      <w:r w:rsidR="00C031CA" w:rsidRPr="00413A30">
        <w:rPr>
          <w:rFonts w:eastAsia="Times New Roman"/>
          <w:lang w:val="kk-KZ" w:eastAsia="ru-RU"/>
        </w:rPr>
        <w:t xml:space="preserve"> приведены в </w:t>
      </w:r>
      <w:r w:rsidR="00C031CA" w:rsidRPr="003F7E00">
        <w:rPr>
          <w:rFonts w:eastAsia="Times New Roman"/>
          <w:lang w:val="kk-KZ" w:eastAsia="ru-RU"/>
        </w:rPr>
        <w:t>таблице 4</w:t>
      </w:r>
      <w:r w:rsidR="00C031CA" w:rsidRPr="003F7E00">
        <w:rPr>
          <w:rFonts w:eastAsia="Times New Roman"/>
          <w:lang w:eastAsia="ru-RU"/>
        </w:rPr>
        <w:t>.</w:t>
      </w:r>
      <w:r w:rsidR="00571A60" w:rsidRPr="003F7E00">
        <w:rPr>
          <w:rFonts w:eastAsia="Times New Roman"/>
          <w:lang w:eastAsia="ru-RU"/>
        </w:rPr>
        <w:t>9</w:t>
      </w:r>
      <w:r w:rsidR="00C031CA" w:rsidRPr="00413A30">
        <w:rPr>
          <w:rFonts w:eastAsia="Times New Roman"/>
          <w:lang w:eastAsia="ru-RU"/>
        </w:rPr>
        <w:t>.</w:t>
      </w:r>
    </w:p>
    <w:bookmarkEnd w:id="109"/>
    <w:p w14:paraId="4F1BD1F9" w14:textId="77777777" w:rsidR="00752569" w:rsidRPr="00413A30" w:rsidRDefault="00752569" w:rsidP="008E74D1">
      <w:pPr>
        <w:pStyle w:val="afff"/>
        <w:spacing w:before="0" w:after="0"/>
        <w:ind w:firstLine="709"/>
        <w:jc w:val="both"/>
      </w:pPr>
    </w:p>
    <w:p w14:paraId="73F18978" w14:textId="77777777" w:rsidR="00AC0DEC" w:rsidRPr="00413A30" w:rsidRDefault="00AC0DEC" w:rsidP="008E74D1">
      <w:pPr>
        <w:pStyle w:val="afff"/>
        <w:spacing w:before="0" w:after="0"/>
        <w:ind w:firstLine="709"/>
        <w:jc w:val="both"/>
      </w:pPr>
    </w:p>
    <w:p w14:paraId="1F83CEED" w14:textId="77777777" w:rsidR="00AC0DEC" w:rsidRPr="00413A30" w:rsidRDefault="00AC0DEC" w:rsidP="008E74D1">
      <w:pPr>
        <w:pStyle w:val="afff"/>
        <w:spacing w:before="0" w:after="0"/>
        <w:ind w:firstLine="709"/>
        <w:jc w:val="both"/>
      </w:pPr>
    </w:p>
    <w:p w14:paraId="66299221" w14:textId="77777777" w:rsidR="00AC0DEC" w:rsidRPr="00413A30" w:rsidRDefault="00AC0DEC" w:rsidP="008E74D1">
      <w:pPr>
        <w:pStyle w:val="afff"/>
        <w:spacing w:before="0" w:after="0"/>
        <w:ind w:firstLine="709"/>
        <w:jc w:val="both"/>
      </w:pPr>
    </w:p>
    <w:p w14:paraId="6CD0B98D" w14:textId="77777777" w:rsidR="00AC0DEC" w:rsidRPr="00413A30" w:rsidRDefault="00AC0DEC" w:rsidP="008E74D1">
      <w:pPr>
        <w:pStyle w:val="afff"/>
        <w:spacing w:before="0" w:after="0"/>
        <w:ind w:firstLine="709"/>
        <w:jc w:val="both"/>
      </w:pPr>
    </w:p>
    <w:p w14:paraId="16A30823" w14:textId="77777777" w:rsidR="00AC0DEC" w:rsidRPr="00413A30" w:rsidRDefault="00AC0DEC" w:rsidP="008E74D1">
      <w:pPr>
        <w:pStyle w:val="afff"/>
        <w:spacing w:before="0" w:after="0"/>
        <w:ind w:firstLine="709"/>
        <w:jc w:val="both"/>
      </w:pPr>
    </w:p>
    <w:p w14:paraId="38EC5341" w14:textId="77777777" w:rsidR="00AC0DEC" w:rsidRPr="00413A30" w:rsidRDefault="00AC0DEC" w:rsidP="008E74D1">
      <w:pPr>
        <w:pStyle w:val="afff"/>
        <w:spacing w:before="0" w:after="0"/>
        <w:ind w:firstLine="709"/>
        <w:jc w:val="both"/>
      </w:pPr>
    </w:p>
    <w:p w14:paraId="6227359E" w14:textId="77777777" w:rsidR="00AC0DEC" w:rsidRPr="00413A30" w:rsidRDefault="00AC0DEC" w:rsidP="008E74D1">
      <w:pPr>
        <w:pStyle w:val="afff"/>
        <w:spacing w:before="0" w:after="0"/>
        <w:ind w:firstLine="709"/>
        <w:jc w:val="both"/>
      </w:pPr>
    </w:p>
    <w:p w14:paraId="71CA3845" w14:textId="77777777" w:rsidR="00AC0DEC" w:rsidRPr="00413A30" w:rsidRDefault="00AC0DEC" w:rsidP="008E74D1">
      <w:pPr>
        <w:pStyle w:val="afff"/>
        <w:spacing w:before="0" w:after="0"/>
        <w:ind w:firstLine="709"/>
        <w:jc w:val="both"/>
      </w:pPr>
    </w:p>
    <w:p w14:paraId="50F94583" w14:textId="77777777" w:rsidR="00AC0DEC" w:rsidRPr="00413A30" w:rsidRDefault="00AC0DEC" w:rsidP="008E74D1">
      <w:pPr>
        <w:pStyle w:val="afff"/>
        <w:spacing w:before="0" w:after="0"/>
        <w:ind w:firstLine="709"/>
        <w:jc w:val="both"/>
      </w:pPr>
    </w:p>
    <w:p w14:paraId="5D083E53" w14:textId="77777777" w:rsidR="00AC0DEC" w:rsidRPr="00413A30" w:rsidRDefault="00AC0DEC" w:rsidP="008E74D1">
      <w:pPr>
        <w:pStyle w:val="afff"/>
        <w:spacing w:before="0" w:after="0"/>
        <w:ind w:firstLine="709"/>
        <w:jc w:val="both"/>
      </w:pPr>
    </w:p>
    <w:p w14:paraId="1879C94F" w14:textId="77777777" w:rsidR="00AC0DEC" w:rsidRPr="00413A30" w:rsidRDefault="00AC0DEC" w:rsidP="008E74D1">
      <w:pPr>
        <w:pStyle w:val="afff"/>
        <w:spacing w:before="0" w:after="0"/>
        <w:ind w:firstLine="709"/>
        <w:jc w:val="both"/>
      </w:pPr>
    </w:p>
    <w:p w14:paraId="3154EDD0" w14:textId="77777777" w:rsidR="00AC0DEC" w:rsidRPr="00413A30" w:rsidRDefault="00AC0DEC" w:rsidP="008E74D1">
      <w:pPr>
        <w:pStyle w:val="afff"/>
        <w:spacing w:before="0" w:after="0"/>
        <w:ind w:firstLine="709"/>
        <w:jc w:val="both"/>
      </w:pPr>
    </w:p>
    <w:p w14:paraId="40E190BC" w14:textId="77777777" w:rsidR="00AC0DEC" w:rsidRPr="00413A30" w:rsidRDefault="00AC0DEC" w:rsidP="008E74D1">
      <w:pPr>
        <w:pStyle w:val="afff"/>
        <w:spacing w:before="0" w:after="0"/>
        <w:ind w:firstLine="709"/>
        <w:jc w:val="both"/>
      </w:pPr>
    </w:p>
    <w:p w14:paraId="12765A9D" w14:textId="77777777" w:rsidR="00AC0DEC" w:rsidRPr="00571A60" w:rsidRDefault="00AC0DEC" w:rsidP="00100DFF">
      <w:pPr>
        <w:pStyle w:val="afff"/>
        <w:spacing w:before="0" w:after="0"/>
        <w:jc w:val="both"/>
      </w:pPr>
    </w:p>
    <w:p w14:paraId="5F97347D" w14:textId="77777777" w:rsidR="00AC0DEC" w:rsidRPr="00413A30" w:rsidRDefault="00AC0DEC" w:rsidP="008E74D1">
      <w:pPr>
        <w:pStyle w:val="afff"/>
        <w:spacing w:before="0" w:after="0"/>
        <w:ind w:firstLine="709"/>
        <w:jc w:val="both"/>
      </w:pPr>
    </w:p>
    <w:p w14:paraId="58F61E0E" w14:textId="77777777" w:rsidR="00AC0DEC" w:rsidRPr="00100DFF" w:rsidRDefault="00AC0DEC" w:rsidP="00691F50">
      <w:pPr>
        <w:pStyle w:val="afff"/>
        <w:spacing w:before="0" w:after="0"/>
        <w:jc w:val="both"/>
        <w:sectPr w:rsidR="00AC0DEC" w:rsidRPr="00100DFF" w:rsidSect="00B205CE">
          <w:headerReference w:type="default" r:id="rId32"/>
          <w:pgSz w:w="11906" w:h="16838"/>
          <w:pgMar w:top="1134" w:right="851" w:bottom="1134" w:left="1701" w:header="709" w:footer="374" w:gutter="0"/>
          <w:pgNumType w:start="44"/>
          <w:cols w:space="708"/>
          <w:docGrid w:linePitch="360"/>
        </w:sectPr>
      </w:pPr>
    </w:p>
    <w:p w14:paraId="1F475678" w14:textId="2E22194E" w:rsidR="008E74D1" w:rsidRPr="00413A30" w:rsidRDefault="000D42B3" w:rsidP="00AC0DEC">
      <w:pPr>
        <w:pStyle w:val="afff"/>
        <w:spacing w:before="0" w:after="0"/>
        <w:jc w:val="both"/>
      </w:pPr>
      <w:bookmarkStart w:id="111" w:name="_Toc236236755"/>
      <w:r>
        <w:lastRenderedPageBreak/>
        <w:t>Таблица</w:t>
      </w:r>
      <w:r w:rsidR="008E74D1" w:rsidRPr="00413A30">
        <w:t xml:space="preserve"> </w:t>
      </w:r>
      <w:r w:rsidR="00D20DBB">
        <w:fldChar w:fldCharType="begin"/>
      </w:r>
      <w:r w:rsidR="00D20DBB">
        <w:instrText xml:space="preserve"> STYLEREF 1 \s </w:instrText>
      </w:r>
      <w:r w:rsidR="00D20DBB">
        <w:fldChar w:fldCharType="separate"/>
      </w:r>
      <w:r w:rsidR="00D6182F">
        <w:rPr>
          <w:noProof/>
        </w:rPr>
        <w:t>4</w:t>
      </w:r>
      <w:r w:rsidR="00D20DBB">
        <w:rPr>
          <w:noProof/>
        </w:rPr>
        <w:fldChar w:fldCharType="end"/>
      </w:r>
      <w:r w:rsidR="00022625">
        <w:t>.</w:t>
      </w:r>
      <w:r w:rsidR="00D20DBB">
        <w:fldChar w:fldCharType="begin"/>
      </w:r>
      <w:r w:rsidR="00D20DBB">
        <w:instrText xml:space="preserve"> SEQ Таблица \* ARABIC \s 1 </w:instrText>
      </w:r>
      <w:r w:rsidR="00D20DBB">
        <w:fldChar w:fldCharType="separate"/>
      </w:r>
      <w:r w:rsidR="00D6182F">
        <w:rPr>
          <w:noProof/>
        </w:rPr>
        <w:t>3</w:t>
      </w:r>
      <w:r w:rsidR="00D20DBB">
        <w:rPr>
          <w:noProof/>
        </w:rPr>
        <w:fldChar w:fldCharType="end"/>
      </w:r>
      <w:r w:rsidR="008E74D1" w:rsidRPr="00413A30">
        <w:t xml:space="preserve"> - Сводная таблица вредных веществ, выбрасываемых в атмосферу </w:t>
      </w:r>
      <w:bookmarkStart w:id="112" w:name="_Hlk175140737"/>
      <w:r w:rsidR="008E74D1" w:rsidRPr="00413A30">
        <w:t>при строительстве вертикальной скважины №</w:t>
      </w:r>
      <w:r w:rsidR="001E4ACF" w:rsidRPr="00413A30">
        <w:t>№45,47</w:t>
      </w:r>
      <w:r w:rsidR="008E74D1" w:rsidRPr="00413A30">
        <w:t xml:space="preserve"> </w:t>
      </w:r>
      <w:bookmarkEnd w:id="112"/>
      <w:r w:rsidR="008E74D1" w:rsidRPr="00413A30">
        <w:t xml:space="preserve">проектной глубиной </w:t>
      </w:r>
      <w:r w:rsidR="001E4ACF" w:rsidRPr="00413A30">
        <w:t>4</w:t>
      </w:r>
      <w:r w:rsidR="00100DFF" w:rsidRPr="00100DFF">
        <w:t>771</w:t>
      </w:r>
      <w:r w:rsidR="008E74D1" w:rsidRPr="00413A30">
        <w:t>м</w:t>
      </w:r>
      <w:bookmarkEnd w:id="111"/>
      <w:r w:rsidR="008E74D1" w:rsidRPr="00413A30">
        <w:t xml:space="preserve"> </w:t>
      </w:r>
    </w:p>
    <w:tbl>
      <w:tblPr>
        <w:tblW w:w="5000" w:type="pct"/>
        <w:tblLook w:val="04A0" w:firstRow="1" w:lastRow="0" w:firstColumn="1" w:lastColumn="0" w:noHBand="0" w:noVBand="1"/>
      </w:tblPr>
      <w:tblGrid>
        <w:gridCol w:w="662"/>
        <w:gridCol w:w="3390"/>
        <w:gridCol w:w="986"/>
        <w:gridCol w:w="1056"/>
        <w:gridCol w:w="1056"/>
        <w:gridCol w:w="1012"/>
        <w:gridCol w:w="1117"/>
        <w:gridCol w:w="1503"/>
        <w:gridCol w:w="1195"/>
        <w:gridCol w:w="1297"/>
        <w:gridCol w:w="1266"/>
      </w:tblGrid>
      <w:tr w:rsidR="00AC0DEC" w:rsidRPr="00413A30" w14:paraId="7A696788" w14:textId="77777777" w:rsidTr="00CE0682">
        <w:trPr>
          <w:trHeight w:val="614"/>
        </w:trPr>
        <w:tc>
          <w:tcPr>
            <w:tcW w:w="229" w:type="pct"/>
            <w:vMerge w:val="restart"/>
            <w:tcBorders>
              <w:top w:val="double" w:sz="4" w:space="0" w:color="auto"/>
              <w:left w:val="double" w:sz="4" w:space="0" w:color="auto"/>
              <w:right w:val="single" w:sz="4" w:space="0" w:color="auto"/>
            </w:tcBorders>
            <w:shd w:val="clear" w:color="auto" w:fill="auto"/>
            <w:vAlign w:val="center"/>
            <w:hideMark/>
          </w:tcPr>
          <w:p w14:paraId="4C02BAD7" w14:textId="77777777" w:rsidR="00AC0DEC" w:rsidRPr="00413A30" w:rsidRDefault="00AC0DEC" w:rsidP="00AC0DEC">
            <w:pPr>
              <w:jc w:val="center"/>
              <w:rPr>
                <w:rFonts w:eastAsia="Times New Roman"/>
                <w:sz w:val="20"/>
                <w:szCs w:val="20"/>
                <w:lang w:val="ru-KZ" w:eastAsia="ru-KZ"/>
              </w:rPr>
            </w:pPr>
            <w:r w:rsidRPr="00413A30">
              <w:rPr>
                <w:rFonts w:eastAsia="Times New Roman"/>
                <w:sz w:val="20"/>
                <w:szCs w:val="20"/>
                <w:lang w:val="ru-KZ" w:eastAsia="ru-KZ"/>
              </w:rPr>
              <w:t>Код ЗВ</w:t>
            </w:r>
          </w:p>
        </w:tc>
        <w:tc>
          <w:tcPr>
            <w:tcW w:w="1167" w:type="pct"/>
            <w:vMerge w:val="restart"/>
            <w:tcBorders>
              <w:top w:val="double" w:sz="4" w:space="0" w:color="auto"/>
              <w:left w:val="nil"/>
              <w:right w:val="single" w:sz="4" w:space="0" w:color="auto"/>
            </w:tcBorders>
            <w:shd w:val="clear" w:color="auto" w:fill="auto"/>
            <w:vAlign w:val="center"/>
            <w:hideMark/>
          </w:tcPr>
          <w:p w14:paraId="1FC69F27" w14:textId="77777777" w:rsidR="00AC0DEC" w:rsidRPr="00413A30" w:rsidRDefault="00AC0DEC" w:rsidP="00AC0DEC">
            <w:pPr>
              <w:jc w:val="center"/>
              <w:rPr>
                <w:rFonts w:eastAsia="Times New Roman"/>
                <w:sz w:val="20"/>
                <w:szCs w:val="20"/>
                <w:lang w:val="ru-KZ" w:eastAsia="ru-KZ"/>
              </w:rPr>
            </w:pPr>
            <w:r w:rsidRPr="00413A30">
              <w:rPr>
                <w:rFonts w:eastAsia="Times New Roman"/>
                <w:sz w:val="20"/>
                <w:szCs w:val="20"/>
                <w:lang w:val="ru-KZ" w:eastAsia="ru-KZ"/>
              </w:rPr>
              <w:t>Наименование загрязняющего вещества</w:t>
            </w:r>
          </w:p>
        </w:tc>
        <w:tc>
          <w:tcPr>
            <w:tcW w:w="340" w:type="pct"/>
            <w:vMerge w:val="restart"/>
            <w:tcBorders>
              <w:top w:val="double" w:sz="4" w:space="0" w:color="auto"/>
              <w:left w:val="nil"/>
              <w:right w:val="single" w:sz="4" w:space="0" w:color="auto"/>
            </w:tcBorders>
            <w:shd w:val="clear" w:color="auto" w:fill="auto"/>
            <w:vAlign w:val="center"/>
            <w:hideMark/>
          </w:tcPr>
          <w:p w14:paraId="21D454DD" w14:textId="77777777" w:rsidR="00AC0DEC" w:rsidRPr="00413A30" w:rsidRDefault="00AC0DEC" w:rsidP="00AC0DEC">
            <w:pPr>
              <w:jc w:val="center"/>
              <w:rPr>
                <w:rFonts w:eastAsia="Times New Roman"/>
                <w:sz w:val="20"/>
                <w:szCs w:val="20"/>
                <w:lang w:val="ru-KZ" w:eastAsia="ru-KZ"/>
              </w:rPr>
            </w:pPr>
            <w:r w:rsidRPr="00413A30">
              <w:rPr>
                <w:rFonts w:eastAsia="Times New Roman"/>
                <w:sz w:val="20"/>
                <w:szCs w:val="20"/>
                <w:lang w:val="ru-KZ" w:eastAsia="ru-KZ"/>
              </w:rPr>
              <w:t>ЭНК, мг/м3</w:t>
            </w:r>
          </w:p>
        </w:tc>
        <w:tc>
          <w:tcPr>
            <w:tcW w:w="364" w:type="pct"/>
            <w:vMerge w:val="restart"/>
            <w:tcBorders>
              <w:top w:val="double" w:sz="4" w:space="0" w:color="auto"/>
              <w:left w:val="nil"/>
              <w:right w:val="single" w:sz="4" w:space="0" w:color="auto"/>
            </w:tcBorders>
            <w:shd w:val="clear" w:color="auto" w:fill="auto"/>
            <w:vAlign w:val="center"/>
            <w:hideMark/>
          </w:tcPr>
          <w:p w14:paraId="69C876E1" w14:textId="77777777" w:rsidR="00AC0DEC" w:rsidRPr="00413A30" w:rsidRDefault="00AC0DEC" w:rsidP="00AC0DEC">
            <w:pPr>
              <w:jc w:val="center"/>
              <w:rPr>
                <w:rFonts w:eastAsia="Times New Roman"/>
                <w:sz w:val="20"/>
                <w:szCs w:val="20"/>
                <w:lang w:val="ru-KZ" w:eastAsia="ru-KZ"/>
              </w:rPr>
            </w:pPr>
            <w:r w:rsidRPr="00413A30">
              <w:rPr>
                <w:rFonts w:eastAsia="Times New Roman"/>
                <w:sz w:val="20"/>
                <w:szCs w:val="20"/>
                <w:lang w:val="ru-KZ" w:eastAsia="ru-KZ"/>
              </w:rPr>
              <w:t>ПДКм.р, мг/м3</w:t>
            </w:r>
          </w:p>
        </w:tc>
        <w:tc>
          <w:tcPr>
            <w:tcW w:w="364" w:type="pct"/>
            <w:vMerge w:val="restart"/>
            <w:tcBorders>
              <w:top w:val="double" w:sz="4" w:space="0" w:color="auto"/>
              <w:left w:val="nil"/>
              <w:right w:val="single" w:sz="4" w:space="0" w:color="auto"/>
            </w:tcBorders>
            <w:shd w:val="clear" w:color="auto" w:fill="auto"/>
            <w:vAlign w:val="center"/>
            <w:hideMark/>
          </w:tcPr>
          <w:p w14:paraId="4A857259" w14:textId="77777777" w:rsidR="00AC0DEC" w:rsidRPr="00413A30" w:rsidRDefault="00AC0DEC" w:rsidP="00AC0DEC">
            <w:pPr>
              <w:jc w:val="center"/>
              <w:rPr>
                <w:rFonts w:eastAsia="Times New Roman"/>
                <w:sz w:val="20"/>
                <w:szCs w:val="20"/>
                <w:lang w:val="ru-KZ" w:eastAsia="ru-KZ"/>
              </w:rPr>
            </w:pPr>
            <w:r w:rsidRPr="00413A30">
              <w:rPr>
                <w:rFonts w:eastAsia="Times New Roman"/>
                <w:sz w:val="20"/>
                <w:szCs w:val="20"/>
                <w:lang w:val="ru-KZ" w:eastAsia="ru-KZ"/>
              </w:rPr>
              <w:t>ПДКс.с., мг/м3</w:t>
            </w:r>
          </w:p>
        </w:tc>
        <w:tc>
          <w:tcPr>
            <w:tcW w:w="349" w:type="pct"/>
            <w:vMerge w:val="restart"/>
            <w:tcBorders>
              <w:top w:val="double" w:sz="4" w:space="0" w:color="auto"/>
              <w:left w:val="nil"/>
              <w:right w:val="single" w:sz="4" w:space="0" w:color="auto"/>
            </w:tcBorders>
            <w:shd w:val="clear" w:color="auto" w:fill="auto"/>
            <w:vAlign w:val="center"/>
            <w:hideMark/>
          </w:tcPr>
          <w:p w14:paraId="7C80ADA6" w14:textId="77777777" w:rsidR="00AC0DEC" w:rsidRPr="00413A30" w:rsidRDefault="00AC0DEC" w:rsidP="00AC0DEC">
            <w:pPr>
              <w:jc w:val="center"/>
              <w:rPr>
                <w:rFonts w:eastAsia="Times New Roman"/>
                <w:sz w:val="20"/>
                <w:szCs w:val="20"/>
                <w:lang w:val="ru-KZ" w:eastAsia="ru-KZ"/>
              </w:rPr>
            </w:pPr>
            <w:r w:rsidRPr="00413A30">
              <w:rPr>
                <w:rFonts w:eastAsia="Times New Roman"/>
                <w:sz w:val="20"/>
                <w:szCs w:val="20"/>
                <w:lang w:val="ru-KZ" w:eastAsia="ru-KZ"/>
              </w:rPr>
              <w:t>ОБУВ, мг/м3</w:t>
            </w:r>
          </w:p>
        </w:tc>
        <w:tc>
          <w:tcPr>
            <w:tcW w:w="385" w:type="pct"/>
            <w:vMerge w:val="restart"/>
            <w:tcBorders>
              <w:top w:val="double" w:sz="4" w:space="0" w:color="auto"/>
              <w:left w:val="nil"/>
              <w:right w:val="single" w:sz="4" w:space="0" w:color="auto"/>
            </w:tcBorders>
            <w:shd w:val="clear" w:color="auto" w:fill="auto"/>
            <w:vAlign w:val="center"/>
            <w:hideMark/>
          </w:tcPr>
          <w:p w14:paraId="6F92BA07" w14:textId="77777777" w:rsidR="00AC0DEC" w:rsidRPr="00413A30" w:rsidRDefault="00AC0DEC" w:rsidP="00AC0DEC">
            <w:pPr>
              <w:jc w:val="center"/>
              <w:rPr>
                <w:rFonts w:eastAsia="Times New Roman"/>
                <w:sz w:val="20"/>
                <w:szCs w:val="20"/>
                <w:lang w:val="ru-KZ" w:eastAsia="ru-KZ"/>
              </w:rPr>
            </w:pPr>
            <w:r w:rsidRPr="00413A30">
              <w:rPr>
                <w:rFonts w:eastAsia="Times New Roman"/>
                <w:sz w:val="20"/>
                <w:szCs w:val="20"/>
                <w:lang w:val="ru-KZ" w:eastAsia="ru-KZ"/>
              </w:rPr>
              <w:t>Класс опасности ЗВ</w:t>
            </w:r>
          </w:p>
        </w:tc>
        <w:tc>
          <w:tcPr>
            <w:tcW w:w="518" w:type="pct"/>
            <w:vMerge w:val="restart"/>
            <w:tcBorders>
              <w:top w:val="double" w:sz="4" w:space="0" w:color="auto"/>
              <w:left w:val="nil"/>
              <w:right w:val="single" w:sz="4" w:space="0" w:color="auto"/>
            </w:tcBorders>
            <w:shd w:val="clear" w:color="auto" w:fill="auto"/>
            <w:hideMark/>
          </w:tcPr>
          <w:p w14:paraId="6AF7A124" w14:textId="77777777" w:rsidR="00AC0DEC" w:rsidRPr="00413A30" w:rsidRDefault="00AC0DEC" w:rsidP="00AC0DEC">
            <w:pPr>
              <w:jc w:val="center"/>
              <w:rPr>
                <w:rFonts w:eastAsia="Times New Roman"/>
                <w:sz w:val="20"/>
                <w:szCs w:val="20"/>
                <w:lang w:val="ru-KZ" w:eastAsia="ru-KZ"/>
              </w:rPr>
            </w:pPr>
            <w:r w:rsidRPr="00413A30">
              <w:rPr>
                <w:rFonts w:eastAsia="Times New Roman"/>
                <w:sz w:val="20"/>
                <w:szCs w:val="20"/>
                <w:lang w:val="ru-KZ" w:eastAsia="ru-KZ"/>
              </w:rPr>
              <w:t>Выброс</w:t>
            </w:r>
            <w:r w:rsidRPr="00413A30">
              <w:rPr>
                <w:rFonts w:eastAsia="Times New Roman"/>
                <w:sz w:val="20"/>
                <w:szCs w:val="20"/>
                <w:lang w:val="ru-KZ" w:eastAsia="ru-KZ"/>
              </w:rPr>
              <w:br/>
              <w:t>вещества с учетом очистки, г/с</w:t>
            </w:r>
          </w:p>
        </w:tc>
        <w:tc>
          <w:tcPr>
            <w:tcW w:w="859" w:type="pct"/>
            <w:gridSpan w:val="2"/>
            <w:tcBorders>
              <w:top w:val="double" w:sz="4" w:space="0" w:color="auto"/>
              <w:left w:val="nil"/>
              <w:bottom w:val="single" w:sz="4" w:space="0" w:color="auto"/>
              <w:right w:val="single" w:sz="4" w:space="0" w:color="auto"/>
            </w:tcBorders>
            <w:shd w:val="clear" w:color="auto" w:fill="auto"/>
            <w:hideMark/>
          </w:tcPr>
          <w:p w14:paraId="16C4504A" w14:textId="1B0E5C9B" w:rsidR="00AC0DEC" w:rsidRPr="00413A30" w:rsidRDefault="00AC0DEC" w:rsidP="00AC0DEC">
            <w:pPr>
              <w:jc w:val="center"/>
              <w:rPr>
                <w:rFonts w:eastAsia="Times New Roman"/>
                <w:sz w:val="20"/>
                <w:szCs w:val="20"/>
                <w:lang w:val="ru-KZ" w:eastAsia="ru-KZ"/>
              </w:rPr>
            </w:pPr>
            <w:r w:rsidRPr="00413A30">
              <w:rPr>
                <w:rFonts w:eastAsia="Times New Roman"/>
                <w:sz w:val="20"/>
                <w:szCs w:val="20"/>
                <w:lang w:val="ru-KZ" w:eastAsia="ru-KZ"/>
              </w:rPr>
              <w:t>Выброс</w:t>
            </w:r>
            <w:r w:rsidRPr="00413A30">
              <w:rPr>
                <w:rFonts w:eastAsia="Times New Roman"/>
                <w:sz w:val="20"/>
                <w:szCs w:val="20"/>
                <w:lang w:val="ru-KZ" w:eastAsia="ru-KZ"/>
              </w:rPr>
              <w:br/>
              <w:t>вещества с учетом очистки, т/год, (M)</w:t>
            </w:r>
          </w:p>
        </w:tc>
        <w:tc>
          <w:tcPr>
            <w:tcW w:w="425" w:type="pct"/>
            <w:vMerge w:val="restart"/>
            <w:tcBorders>
              <w:top w:val="double" w:sz="4" w:space="0" w:color="auto"/>
              <w:left w:val="nil"/>
              <w:right w:val="double" w:sz="4" w:space="0" w:color="auto"/>
            </w:tcBorders>
            <w:shd w:val="clear" w:color="auto" w:fill="auto"/>
            <w:hideMark/>
          </w:tcPr>
          <w:p w14:paraId="0448DD96" w14:textId="77777777" w:rsidR="00AC0DEC" w:rsidRPr="00413A30" w:rsidRDefault="00AC0DEC" w:rsidP="00AC0DEC">
            <w:pPr>
              <w:spacing w:after="240"/>
              <w:jc w:val="center"/>
              <w:rPr>
                <w:rFonts w:eastAsia="Times New Roman"/>
                <w:sz w:val="20"/>
                <w:szCs w:val="20"/>
                <w:lang w:val="ru-KZ" w:eastAsia="ru-KZ"/>
              </w:rPr>
            </w:pPr>
            <w:r w:rsidRPr="00413A30">
              <w:rPr>
                <w:rFonts w:eastAsia="Times New Roman"/>
                <w:sz w:val="20"/>
                <w:szCs w:val="20"/>
                <w:lang w:val="ru-KZ" w:eastAsia="ru-KZ"/>
              </w:rPr>
              <w:t>Значение</w:t>
            </w:r>
            <w:r w:rsidRPr="00413A30">
              <w:rPr>
                <w:rFonts w:eastAsia="Times New Roman"/>
                <w:sz w:val="20"/>
                <w:szCs w:val="20"/>
                <w:lang w:val="ru-KZ" w:eastAsia="ru-KZ"/>
              </w:rPr>
              <w:br/>
              <w:t>M/ЭНК</w:t>
            </w:r>
          </w:p>
        </w:tc>
      </w:tr>
      <w:tr w:rsidR="00AC0DEC" w:rsidRPr="00413A30" w14:paraId="18E717CC" w14:textId="77777777" w:rsidTr="00CE0682">
        <w:trPr>
          <w:trHeight w:val="206"/>
        </w:trPr>
        <w:tc>
          <w:tcPr>
            <w:tcW w:w="229" w:type="pct"/>
            <w:vMerge/>
            <w:tcBorders>
              <w:left w:val="double" w:sz="4" w:space="0" w:color="auto"/>
              <w:bottom w:val="single" w:sz="4" w:space="0" w:color="auto"/>
              <w:right w:val="single" w:sz="4" w:space="0" w:color="auto"/>
            </w:tcBorders>
            <w:shd w:val="clear" w:color="auto" w:fill="auto"/>
            <w:vAlign w:val="center"/>
          </w:tcPr>
          <w:p w14:paraId="649EB2C9" w14:textId="77777777" w:rsidR="00AC0DEC" w:rsidRPr="00413A30" w:rsidRDefault="00AC0DEC" w:rsidP="00AC0DEC">
            <w:pPr>
              <w:jc w:val="center"/>
              <w:rPr>
                <w:rFonts w:eastAsia="Times New Roman"/>
                <w:sz w:val="20"/>
                <w:szCs w:val="20"/>
                <w:lang w:val="ru-KZ" w:eastAsia="ru-KZ"/>
              </w:rPr>
            </w:pPr>
          </w:p>
        </w:tc>
        <w:tc>
          <w:tcPr>
            <w:tcW w:w="1167" w:type="pct"/>
            <w:vMerge/>
            <w:tcBorders>
              <w:left w:val="nil"/>
              <w:bottom w:val="single" w:sz="4" w:space="0" w:color="auto"/>
              <w:right w:val="single" w:sz="4" w:space="0" w:color="auto"/>
            </w:tcBorders>
            <w:shd w:val="clear" w:color="auto" w:fill="auto"/>
            <w:vAlign w:val="center"/>
          </w:tcPr>
          <w:p w14:paraId="373DB90A" w14:textId="77777777" w:rsidR="00AC0DEC" w:rsidRPr="00413A30" w:rsidRDefault="00AC0DEC" w:rsidP="00AC0DEC">
            <w:pPr>
              <w:jc w:val="center"/>
              <w:rPr>
                <w:rFonts w:eastAsia="Times New Roman"/>
                <w:sz w:val="20"/>
                <w:szCs w:val="20"/>
                <w:lang w:val="ru-KZ" w:eastAsia="ru-KZ"/>
              </w:rPr>
            </w:pPr>
          </w:p>
        </w:tc>
        <w:tc>
          <w:tcPr>
            <w:tcW w:w="340" w:type="pct"/>
            <w:vMerge/>
            <w:tcBorders>
              <w:left w:val="nil"/>
              <w:bottom w:val="single" w:sz="4" w:space="0" w:color="auto"/>
              <w:right w:val="single" w:sz="4" w:space="0" w:color="auto"/>
            </w:tcBorders>
            <w:shd w:val="clear" w:color="auto" w:fill="auto"/>
            <w:vAlign w:val="center"/>
          </w:tcPr>
          <w:p w14:paraId="55F07D50" w14:textId="77777777" w:rsidR="00AC0DEC" w:rsidRPr="00413A30" w:rsidRDefault="00AC0DEC" w:rsidP="00AC0DEC">
            <w:pPr>
              <w:jc w:val="center"/>
              <w:rPr>
                <w:rFonts w:eastAsia="Times New Roman"/>
                <w:sz w:val="20"/>
                <w:szCs w:val="20"/>
                <w:lang w:val="ru-KZ" w:eastAsia="ru-KZ"/>
              </w:rPr>
            </w:pPr>
          </w:p>
        </w:tc>
        <w:tc>
          <w:tcPr>
            <w:tcW w:w="364" w:type="pct"/>
            <w:vMerge/>
            <w:tcBorders>
              <w:left w:val="nil"/>
              <w:bottom w:val="single" w:sz="4" w:space="0" w:color="auto"/>
              <w:right w:val="single" w:sz="4" w:space="0" w:color="auto"/>
            </w:tcBorders>
            <w:shd w:val="clear" w:color="auto" w:fill="auto"/>
            <w:vAlign w:val="center"/>
          </w:tcPr>
          <w:p w14:paraId="06044740" w14:textId="77777777" w:rsidR="00AC0DEC" w:rsidRPr="00413A30" w:rsidRDefault="00AC0DEC" w:rsidP="00AC0DEC">
            <w:pPr>
              <w:jc w:val="center"/>
              <w:rPr>
                <w:rFonts w:eastAsia="Times New Roman"/>
                <w:sz w:val="20"/>
                <w:szCs w:val="20"/>
                <w:lang w:val="ru-KZ" w:eastAsia="ru-KZ"/>
              </w:rPr>
            </w:pPr>
          </w:p>
        </w:tc>
        <w:tc>
          <w:tcPr>
            <w:tcW w:w="364" w:type="pct"/>
            <w:vMerge/>
            <w:tcBorders>
              <w:left w:val="nil"/>
              <w:bottom w:val="single" w:sz="4" w:space="0" w:color="auto"/>
              <w:right w:val="single" w:sz="4" w:space="0" w:color="auto"/>
            </w:tcBorders>
            <w:shd w:val="clear" w:color="auto" w:fill="auto"/>
            <w:vAlign w:val="center"/>
          </w:tcPr>
          <w:p w14:paraId="6D2E05EA" w14:textId="77777777" w:rsidR="00AC0DEC" w:rsidRPr="00413A30" w:rsidRDefault="00AC0DEC" w:rsidP="00AC0DEC">
            <w:pPr>
              <w:jc w:val="center"/>
              <w:rPr>
                <w:rFonts w:eastAsia="Times New Roman"/>
                <w:sz w:val="20"/>
                <w:szCs w:val="20"/>
                <w:lang w:val="ru-KZ" w:eastAsia="ru-KZ"/>
              </w:rPr>
            </w:pPr>
          </w:p>
        </w:tc>
        <w:tc>
          <w:tcPr>
            <w:tcW w:w="349" w:type="pct"/>
            <w:vMerge/>
            <w:tcBorders>
              <w:left w:val="nil"/>
              <w:bottom w:val="single" w:sz="4" w:space="0" w:color="auto"/>
              <w:right w:val="single" w:sz="4" w:space="0" w:color="auto"/>
            </w:tcBorders>
            <w:shd w:val="clear" w:color="auto" w:fill="auto"/>
            <w:vAlign w:val="center"/>
          </w:tcPr>
          <w:p w14:paraId="19A5CD88" w14:textId="77777777" w:rsidR="00AC0DEC" w:rsidRPr="00413A30" w:rsidRDefault="00AC0DEC" w:rsidP="00AC0DEC">
            <w:pPr>
              <w:jc w:val="center"/>
              <w:rPr>
                <w:rFonts w:eastAsia="Times New Roman"/>
                <w:sz w:val="20"/>
                <w:szCs w:val="20"/>
                <w:lang w:val="ru-KZ" w:eastAsia="ru-KZ"/>
              </w:rPr>
            </w:pPr>
          </w:p>
        </w:tc>
        <w:tc>
          <w:tcPr>
            <w:tcW w:w="385" w:type="pct"/>
            <w:vMerge/>
            <w:tcBorders>
              <w:left w:val="nil"/>
              <w:bottom w:val="single" w:sz="4" w:space="0" w:color="auto"/>
              <w:right w:val="single" w:sz="4" w:space="0" w:color="auto"/>
            </w:tcBorders>
            <w:shd w:val="clear" w:color="auto" w:fill="auto"/>
            <w:vAlign w:val="center"/>
          </w:tcPr>
          <w:p w14:paraId="08CAA710" w14:textId="77777777" w:rsidR="00AC0DEC" w:rsidRPr="00413A30" w:rsidRDefault="00AC0DEC" w:rsidP="00AC0DEC">
            <w:pPr>
              <w:jc w:val="center"/>
              <w:rPr>
                <w:rFonts w:eastAsia="Times New Roman"/>
                <w:sz w:val="20"/>
                <w:szCs w:val="20"/>
                <w:lang w:val="ru-KZ" w:eastAsia="ru-KZ"/>
              </w:rPr>
            </w:pPr>
          </w:p>
        </w:tc>
        <w:tc>
          <w:tcPr>
            <w:tcW w:w="518" w:type="pct"/>
            <w:vMerge/>
            <w:tcBorders>
              <w:left w:val="nil"/>
              <w:bottom w:val="single" w:sz="4" w:space="0" w:color="auto"/>
              <w:right w:val="single" w:sz="4" w:space="0" w:color="auto"/>
            </w:tcBorders>
            <w:shd w:val="clear" w:color="auto" w:fill="auto"/>
          </w:tcPr>
          <w:p w14:paraId="6177BD51" w14:textId="77777777" w:rsidR="00AC0DEC" w:rsidRPr="00413A30" w:rsidRDefault="00AC0DEC" w:rsidP="00AC0DEC">
            <w:pPr>
              <w:jc w:val="center"/>
              <w:rPr>
                <w:rFonts w:eastAsia="Times New Roman"/>
                <w:sz w:val="20"/>
                <w:szCs w:val="20"/>
                <w:lang w:val="ru-KZ" w:eastAsia="ru-KZ"/>
              </w:rPr>
            </w:pPr>
          </w:p>
        </w:tc>
        <w:tc>
          <w:tcPr>
            <w:tcW w:w="412" w:type="pct"/>
            <w:tcBorders>
              <w:top w:val="single" w:sz="4" w:space="0" w:color="auto"/>
              <w:left w:val="nil"/>
              <w:bottom w:val="single" w:sz="4" w:space="0" w:color="auto"/>
              <w:right w:val="single" w:sz="4" w:space="0" w:color="auto"/>
            </w:tcBorders>
            <w:shd w:val="clear" w:color="auto" w:fill="auto"/>
          </w:tcPr>
          <w:p w14:paraId="49A6C895" w14:textId="2EF319E2" w:rsidR="00AC0DEC" w:rsidRPr="00413A30" w:rsidRDefault="00AC0DEC" w:rsidP="00AC0DEC">
            <w:pPr>
              <w:jc w:val="center"/>
              <w:rPr>
                <w:rFonts w:eastAsia="Times New Roman"/>
                <w:sz w:val="20"/>
                <w:szCs w:val="20"/>
                <w:lang w:eastAsia="ru-KZ"/>
              </w:rPr>
            </w:pPr>
            <w:r w:rsidRPr="00413A30">
              <w:rPr>
                <w:rFonts w:eastAsia="Times New Roman"/>
                <w:sz w:val="20"/>
                <w:szCs w:val="20"/>
                <w:lang w:eastAsia="ru-KZ"/>
              </w:rPr>
              <w:t>1 скв</w:t>
            </w:r>
          </w:p>
        </w:tc>
        <w:tc>
          <w:tcPr>
            <w:tcW w:w="447" w:type="pct"/>
            <w:tcBorders>
              <w:top w:val="single" w:sz="4" w:space="0" w:color="auto"/>
              <w:left w:val="nil"/>
              <w:bottom w:val="single" w:sz="4" w:space="0" w:color="auto"/>
              <w:right w:val="single" w:sz="4" w:space="0" w:color="auto"/>
            </w:tcBorders>
            <w:shd w:val="clear" w:color="auto" w:fill="auto"/>
          </w:tcPr>
          <w:p w14:paraId="1E69D525" w14:textId="7FBDC9C9" w:rsidR="00AC0DEC" w:rsidRPr="00413A30" w:rsidRDefault="00AC0DEC" w:rsidP="00AC0DEC">
            <w:pPr>
              <w:jc w:val="center"/>
              <w:rPr>
                <w:rFonts w:eastAsia="Times New Roman"/>
                <w:sz w:val="20"/>
                <w:szCs w:val="20"/>
                <w:lang w:eastAsia="ru-KZ"/>
              </w:rPr>
            </w:pPr>
            <w:r w:rsidRPr="00940C6D">
              <w:rPr>
                <w:rFonts w:eastAsia="Times New Roman"/>
                <w:sz w:val="20"/>
                <w:szCs w:val="20"/>
                <w:lang w:eastAsia="ru-KZ"/>
              </w:rPr>
              <w:t>2 скв</w:t>
            </w:r>
          </w:p>
        </w:tc>
        <w:tc>
          <w:tcPr>
            <w:tcW w:w="425" w:type="pct"/>
            <w:vMerge/>
            <w:tcBorders>
              <w:left w:val="nil"/>
              <w:bottom w:val="single" w:sz="4" w:space="0" w:color="auto"/>
              <w:right w:val="double" w:sz="4" w:space="0" w:color="auto"/>
            </w:tcBorders>
            <w:shd w:val="clear" w:color="auto" w:fill="auto"/>
          </w:tcPr>
          <w:p w14:paraId="5D22BE30" w14:textId="77777777" w:rsidR="00AC0DEC" w:rsidRPr="00413A30" w:rsidRDefault="00AC0DEC" w:rsidP="00AC0DEC">
            <w:pPr>
              <w:spacing w:after="240"/>
              <w:jc w:val="center"/>
              <w:rPr>
                <w:rFonts w:eastAsia="Times New Roman"/>
                <w:sz w:val="20"/>
                <w:szCs w:val="20"/>
                <w:lang w:val="ru-KZ" w:eastAsia="ru-KZ"/>
              </w:rPr>
            </w:pPr>
          </w:p>
        </w:tc>
      </w:tr>
      <w:tr w:rsidR="00AC0DEC" w:rsidRPr="00413A30" w14:paraId="1410E06C" w14:textId="77777777" w:rsidTr="00CE0682">
        <w:trPr>
          <w:trHeight w:val="255"/>
        </w:trPr>
        <w:tc>
          <w:tcPr>
            <w:tcW w:w="229" w:type="pct"/>
            <w:tcBorders>
              <w:top w:val="nil"/>
              <w:left w:val="double" w:sz="4" w:space="0" w:color="auto"/>
              <w:bottom w:val="single" w:sz="4" w:space="0" w:color="auto"/>
              <w:right w:val="single" w:sz="4" w:space="0" w:color="auto"/>
            </w:tcBorders>
            <w:shd w:val="clear" w:color="auto" w:fill="auto"/>
            <w:hideMark/>
          </w:tcPr>
          <w:p w14:paraId="38B5B468" w14:textId="77777777" w:rsidR="00AC0DEC" w:rsidRPr="00413A30" w:rsidRDefault="00AC0DEC" w:rsidP="00AC0DEC">
            <w:pPr>
              <w:jc w:val="center"/>
              <w:rPr>
                <w:rFonts w:eastAsia="Times New Roman"/>
                <w:sz w:val="20"/>
                <w:szCs w:val="20"/>
                <w:lang w:val="ru-KZ" w:eastAsia="ru-KZ"/>
              </w:rPr>
            </w:pPr>
            <w:r w:rsidRPr="00413A30">
              <w:rPr>
                <w:rFonts w:eastAsia="Times New Roman"/>
                <w:sz w:val="20"/>
                <w:szCs w:val="20"/>
                <w:lang w:val="ru-KZ" w:eastAsia="ru-KZ"/>
              </w:rPr>
              <w:t>1</w:t>
            </w:r>
          </w:p>
        </w:tc>
        <w:tc>
          <w:tcPr>
            <w:tcW w:w="1167" w:type="pct"/>
            <w:tcBorders>
              <w:top w:val="nil"/>
              <w:left w:val="nil"/>
              <w:bottom w:val="single" w:sz="4" w:space="0" w:color="auto"/>
              <w:right w:val="single" w:sz="4" w:space="0" w:color="auto"/>
            </w:tcBorders>
            <w:shd w:val="clear" w:color="auto" w:fill="auto"/>
            <w:hideMark/>
          </w:tcPr>
          <w:p w14:paraId="2DD6D81E" w14:textId="77777777" w:rsidR="00AC0DEC" w:rsidRPr="00413A30" w:rsidRDefault="00AC0DEC" w:rsidP="00AC0DEC">
            <w:pPr>
              <w:jc w:val="center"/>
              <w:rPr>
                <w:rFonts w:eastAsia="Times New Roman"/>
                <w:sz w:val="20"/>
                <w:szCs w:val="20"/>
                <w:lang w:val="ru-KZ" w:eastAsia="ru-KZ"/>
              </w:rPr>
            </w:pPr>
            <w:r w:rsidRPr="00413A30">
              <w:rPr>
                <w:rFonts w:eastAsia="Times New Roman"/>
                <w:sz w:val="20"/>
                <w:szCs w:val="20"/>
                <w:lang w:val="ru-KZ" w:eastAsia="ru-KZ"/>
              </w:rPr>
              <w:t>2</w:t>
            </w:r>
          </w:p>
        </w:tc>
        <w:tc>
          <w:tcPr>
            <w:tcW w:w="340" w:type="pct"/>
            <w:tcBorders>
              <w:top w:val="nil"/>
              <w:left w:val="nil"/>
              <w:bottom w:val="single" w:sz="4" w:space="0" w:color="auto"/>
              <w:right w:val="single" w:sz="4" w:space="0" w:color="auto"/>
            </w:tcBorders>
            <w:shd w:val="clear" w:color="auto" w:fill="auto"/>
            <w:hideMark/>
          </w:tcPr>
          <w:p w14:paraId="262DC4AD" w14:textId="77777777" w:rsidR="00AC0DEC" w:rsidRPr="00413A30" w:rsidRDefault="00AC0DEC" w:rsidP="00AC0DEC">
            <w:pPr>
              <w:jc w:val="center"/>
              <w:rPr>
                <w:rFonts w:eastAsia="Times New Roman"/>
                <w:sz w:val="20"/>
                <w:szCs w:val="20"/>
                <w:lang w:val="ru-KZ" w:eastAsia="ru-KZ"/>
              </w:rPr>
            </w:pPr>
            <w:r w:rsidRPr="00413A30">
              <w:rPr>
                <w:rFonts w:eastAsia="Times New Roman"/>
                <w:sz w:val="20"/>
                <w:szCs w:val="20"/>
                <w:lang w:val="ru-KZ" w:eastAsia="ru-KZ"/>
              </w:rPr>
              <w:t>3</w:t>
            </w:r>
          </w:p>
        </w:tc>
        <w:tc>
          <w:tcPr>
            <w:tcW w:w="364" w:type="pct"/>
            <w:tcBorders>
              <w:top w:val="nil"/>
              <w:left w:val="nil"/>
              <w:bottom w:val="single" w:sz="4" w:space="0" w:color="auto"/>
              <w:right w:val="single" w:sz="4" w:space="0" w:color="auto"/>
            </w:tcBorders>
            <w:shd w:val="clear" w:color="auto" w:fill="auto"/>
            <w:hideMark/>
          </w:tcPr>
          <w:p w14:paraId="44DEE927" w14:textId="77777777" w:rsidR="00AC0DEC" w:rsidRPr="00413A30" w:rsidRDefault="00AC0DEC" w:rsidP="00AC0DEC">
            <w:pPr>
              <w:jc w:val="center"/>
              <w:rPr>
                <w:rFonts w:eastAsia="Times New Roman"/>
                <w:sz w:val="20"/>
                <w:szCs w:val="20"/>
                <w:lang w:val="ru-KZ" w:eastAsia="ru-KZ"/>
              </w:rPr>
            </w:pPr>
            <w:r w:rsidRPr="00413A30">
              <w:rPr>
                <w:rFonts w:eastAsia="Times New Roman"/>
                <w:sz w:val="20"/>
                <w:szCs w:val="20"/>
                <w:lang w:val="ru-KZ" w:eastAsia="ru-KZ"/>
              </w:rPr>
              <w:t>4</w:t>
            </w:r>
          </w:p>
        </w:tc>
        <w:tc>
          <w:tcPr>
            <w:tcW w:w="364" w:type="pct"/>
            <w:tcBorders>
              <w:top w:val="nil"/>
              <w:left w:val="nil"/>
              <w:bottom w:val="single" w:sz="4" w:space="0" w:color="auto"/>
              <w:right w:val="single" w:sz="4" w:space="0" w:color="auto"/>
            </w:tcBorders>
            <w:shd w:val="clear" w:color="auto" w:fill="auto"/>
            <w:hideMark/>
          </w:tcPr>
          <w:p w14:paraId="36A361DF" w14:textId="77777777" w:rsidR="00AC0DEC" w:rsidRPr="00413A30" w:rsidRDefault="00AC0DEC" w:rsidP="00AC0DEC">
            <w:pPr>
              <w:jc w:val="center"/>
              <w:rPr>
                <w:rFonts w:eastAsia="Times New Roman"/>
                <w:sz w:val="20"/>
                <w:szCs w:val="20"/>
                <w:lang w:val="ru-KZ" w:eastAsia="ru-KZ"/>
              </w:rPr>
            </w:pPr>
            <w:r w:rsidRPr="00413A30">
              <w:rPr>
                <w:rFonts w:eastAsia="Times New Roman"/>
                <w:sz w:val="20"/>
                <w:szCs w:val="20"/>
                <w:lang w:val="ru-KZ" w:eastAsia="ru-KZ"/>
              </w:rPr>
              <w:t>5</w:t>
            </w:r>
          </w:p>
        </w:tc>
        <w:tc>
          <w:tcPr>
            <w:tcW w:w="349" w:type="pct"/>
            <w:tcBorders>
              <w:top w:val="nil"/>
              <w:left w:val="nil"/>
              <w:bottom w:val="single" w:sz="4" w:space="0" w:color="auto"/>
              <w:right w:val="single" w:sz="4" w:space="0" w:color="auto"/>
            </w:tcBorders>
            <w:shd w:val="clear" w:color="auto" w:fill="auto"/>
            <w:hideMark/>
          </w:tcPr>
          <w:p w14:paraId="34EE86A6" w14:textId="77777777" w:rsidR="00AC0DEC" w:rsidRPr="00413A30" w:rsidRDefault="00AC0DEC" w:rsidP="00AC0DEC">
            <w:pPr>
              <w:jc w:val="center"/>
              <w:rPr>
                <w:rFonts w:eastAsia="Times New Roman"/>
                <w:sz w:val="20"/>
                <w:szCs w:val="20"/>
                <w:lang w:val="ru-KZ" w:eastAsia="ru-KZ"/>
              </w:rPr>
            </w:pPr>
            <w:r w:rsidRPr="00413A30">
              <w:rPr>
                <w:rFonts w:eastAsia="Times New Roman"/>
                <w:sz w:val="20"/>
                <w:szCs w:val="20"/>
                <w:lang w:val="ru-KZ" w:eastAsia="ru-KZ"/>
              </w:rPr>
              <w:t>6</w:t>
            </w:r>
          </w:p>
        </w:tc>
        <w:tc>
          <w:tcPr>
            <w:tcW w:w="385" w:type="pct"/>
            <w:tcBorders>
              <w:top w:val="nil"/>
              <w:left w:val="nil"/>
              <w:bottom w:val="single" w:sz="4" w:space="0" w:color="auto"/>
              <w:right w:val="single" w:sz="4" w:space="0" w:color="auto"/>
            </w:tcBorders>
            <w:shd w:val="clear" w:color="auto" w:fill="auto"/>
            <w:hideMark/>
          </w:tcPr>
          <w:p w14:paraId="3DB05197" w14:textId="77777777" w:rsidR="00AC0DEC" w:rsidRPr="00413A30" w:rsidRDefault="00AC0DEC" w:rsidP="00AC0DEC">
            <w:pPr>
              <w:jc w:val="center"/>
              <w:rPr>
                <w:rFonts w:eastAsia="Times New Roman"/>
                <w:sz w:val="20"/>
                <w:szCs w:val="20"/>
                <w:lang w:val="ru-KZ" w:eastAsia="ru-KZ"/>
              </w:rPr>
            </w:pPr>
            <w:r w:rsidRPr="00413A30">
              <w:rPr>
                <w:rFonts w:eastAsia="Times New Roman"/>
                <w:sz w:val="20"/>
                <w:szCs w:val="20"/>
                <w:lang w:val="ru-KZ" w:eastAsia="ru-KZ"/>
              </w:rPr>
              <w:t>7</w:t>
            </w:r>
          </w:p>
        </w:tc>
        <w:tc>
          <w:tcPr>
            <w:tcW w:w="518" w:type="pct"/>
            <w:tcBorders>
              <w:top w:val="nil"/>
              <w:left w:val="nil"/>
              <w:bottom w:val="single" w:sz="4" w:space="0" w:color="auto"/>
              <w:right w:val="single" w:sz="4" w:space="0" w:color="auto"/>
            </w:tcBorders>
            <w:shd w:val="clear" w:color="auto" w:fill="auto"/>
            <w:hideMark/>
          </w:tcPr>
          <w:p w14:paraId="3036EC0B" w14:textId="77777777" w:rsidR="00AC0DEC" w:rsidRPr="00413A30" w:rsidRDefault="00AC0DEC" w:rsidP="00AC0DEC">
            <w:pPr>
              <w:jc w:val="center"/>
              <w:rPr>
                <w:rFonts w:eastAsia="Times New Roman"/>
                <w:sz w:val="20"/>
                <w:szCs w:val="20"/>
                <w:lang w:val="ru-KZ" w:eastAsia="ru-KZ"/>
              </w:rPr>
            </w:pPr>
            <w:r w:rsidRPr="00413A30">
              <w:rPr>
                <w:rFonts w:eastAsia="Times New Roman"/>
                <w:sz w:val="20"/>
                <w:szCs w:val="20"/>
                <w:lang w:val="ru-KZ" w:eastAsia="ru-KZ"/>
              </w:rPr>
              <w:t>8</w:t>
            </w:r>
          </w:p>
        </w:tc>
        <w:tc>
          <w:tcPr>
            <w:tcW w:w="412" w:type="pct"/>
            <w:tcBorders>
              <w:top w:val="nil"/>
              <w:left w:val="nil"/>
              <w:bottom w:val="single" w:sz="4" w:space="0" w:color="auto"/>
              <w:right w:val="single" w:sz="4" w:space="0" w:color="auto"/>
            </w:tcBorders>
            <w:shd w:val="clear" w:color="auto" w:fill="auto"/>
            <w:hideMark/>
          </w:tcPr>
          <w:p w14:paraId="460A21D6" w14:textId="77777777" w:rsidR="00AC0DEC" w:rsidRPr="00413A30" w:rsidRDefault="00AC0DEC" w:rsidP="00AC0DEC">
            <w:pPr>
              <w:jc w:val="center"/>
              <w:rPr>
                <w:rFonts w:eastAsia="Times New Roman"/>
                <w:sz w:val="20"/>
                <w:szCs w:val="20"/>
                <w:lang w:val="ru-KZ" w:eastAsia="ru-KZ"/>
              </w:rPr>
            </w:pPr>
            <w:r w:rsidRPr="00413A30">
              <w:rPr>
                <w:rFonts w:eastAsia="Times New Roman"/>
                <w:sz w:val="20"/>
                <w:szCs w:val="20"/>
                <w:lang w:val="ru-KZ" w:eastAsia="ru-KZ"/>
              </w:rPr>
              <w:t>9</w:t>
            </w:r>
          </w:p>
        </w:tc>
        <w:tc>
          <w:tcPr>
            <w:tcW w:w="447" w:type="pct"/>
            <w:tcBorders>
              <w:top w:val="nil"/>
              <w:left w:val="nil"/>
              <w:bottom w:val="single" w:sz="4" w:space="0" w:color="auto"/>
              <w:right w:val="single" w:sz="4" w:space="0" w:color="auto"/>
            </w:tcBorders>
            <w:shd w:val="clear" w:color="auto" w:fill="auto"/>
            <w:hideMark/>
          </w:tcPr>
          <w:p w14:paraId="0DC0DF4B" w14:textId="77777777" w:rsidR="00AC0DEC" w:rsidRPr="00413A30" w:rsidRDefault="00AC0DEC" w:rsidP="00AC0DEC">
            <w:pPr>
              <w:jc w:val="center"/>
              <w:rPr>
                <w:rFonts w:eastAsia="Times New Roman"/>
                <w:sz w:val="20"/>
                <w:szCs w:val="20"/>
                <w:lang w:val="ru-KZ" w:eastAsia="ru-KZ"/>
              </w:rPr>
            </w:pPr>
            <w:r w:rsidRPr="00413A30">
              <w:rPr>
                <w:rFonts w:eastAsia="Times New Roman"/>
                <w:sz w:val="20"/>
                <w:szCs w:val="20"/>
                <w:lang w:val="ru-KZ" w:eastAsia="ru-KZ"/>
              </w:rPr>
              <w:t>10</w:t>
            </w:r>
          </w:p>
        </w:tc>
        <w:tc>
          <w:tcPr>
            <w:tcW w:w="425" w:type="pct"/>
            <w:tcBorders>
              <w:top w:val="nil"/>
              <w:left w:val="nil"/>
              <w:bottom w:val="single" w:sz="4" w:space="0" w:color="auto"/>
              <w:right w:val="double" w:sz="4" w:space="0" w:color="auto"/>
            </w:tcBorders>
            <w:shd w:val="clear" w:color="auto" w:fill="auto"/>
            <w:hideMark/>
          </w:tcPr>
          <w:p w14:paraId="3B42FDD6" w14:textId="77777777" w:rsidR="00AC0DEC" w:rsidRPr="00413A30" w:rsidRDefault="00AC0DEC" w:rsidP="00AC0DEC">
            <w:pPr>
              <w:jc w:val="center"/>
              <w:rPr>
                <w:rFonts w:eastAsia="Times New Roman"/>
                <w:sz w:val="20"/>
                <w:szCs w:val="20"/>
                <w:lang w:val="ru-KZ" w:eastAsia="ru-KZ"/>
              </w:rPr>
            </w:pPr>
            <w:r w:rsidRPr="00413A30">
              <w:rPr>
                <w:rFonts w:eastAsia="Times New Roman"/>
                <w:sz w:val="20"/>
                <w:szCs w:val="20"/>
                <w:lang w:val="ru-KZ" w:eastAsia="ru-KZ"/>
              </w:rPr>
              <w:t>11</w:t>
            </w:r>
          </w:p>
        </w:tc>
      </w:tr>
      <w:tr w:rsidR="00940C6D" w:rsidRPr="00413A30" w14:paraId="11D2A065" w14:textId="77777777" w:rsidTr="00CE0682">
        <w:trPr>
          <w:trHeight w:val="179"/>
        </w:trPr>
        <w:tc>
          <w:tcPr>
            <w:tcW w:w="229" w:type="pct"/>
            <w:tcBorders>
              <w:top w:val="nil"/>
              <w:left w:val="double" w:sz="4" w:space="0" w:color="auto"/>
              <w:bottom w:val="single" w:sz="4" w:space="0" w:color="auto"/>
              <w:right w:val="single" w:sz="4" w:space="0" w:color="auto"/>
            </w:tcBorders>
            <w:shd w:val="clear" w:color="auto" w:fill="auto"/>
            <w:hideMark/>
          </w:tcPr>
          <w:p w14:paraId="667E555E" w14:textId="77777777" w:rsidR="00940C6D" w:rsidRPr="00413A30" w:rsidRDefault="00940C6D" w:rsidP="00940C6D">
            <w:pPr>
              <w:jc w:val="center"/>
              <w:rPr>
                <w:rFonts w:eastAsia="Times New Roman"/>
                <w:sz w:val="20"/>
                <w:szCs w:val="20"/>
                <w:lang w:val="ru-KZ" w:eastAsia="ru-KZ"/>
              </w:rPr>
            </w:pPr>
            <w:r w:rsidRPr="00413A30">
              <w:rPr>
                <w:rFonts w:eastAsia="Times New Roman"/>
                <w:sz w:val="20"/>
                <w:szCs w:val="20"/>
                <w:lang w:val="ru-KZ" w:eastAsia="ru-KZ"/>
              </w:rPr>
              <w:t>0123</w:t>
            </w:r>
          </w:p>
        </w:tc>
        <w:tc>
          <w:tcPr>
            <w:tcW w:w="1167" w:type="pct"/>
            <w:tcBorders>
              <w:top w:val="nil"/>
              <w:left w:val="nil"/>
              <w:bottom w:val="single" w:sz="4" w:space="0" w:color="auto"/>
              <w:right w:val="single" w:sz="4" w:space="0" w:color="auto"/>
            </w:tcBorders>
            <w:shd w:val="clear" w:color="auto" w:fill="auto"/>
            <w:hideMark/>
          </w:tcPr>
          <w:p w14:paraId="179DD197" w14:textId="184FFA7C" w:rsidR="00940C6D" w:rsidRPr="00413A30" w:rsidRDefault="00940C6D" w:rsidP="00940C6D">
            <w:pPr>
              <w:rPr>
                <w:rFonts w:eastAsia="Times New Roman"/>
                <w:sz w:val="20"/>
                <w:szCs w:val="20"/>
                <w:lang w:val="ru-KZ" w:eastAsia="ru-KZ"/>
              </w:rPr>
            </w:pPr>
            <w:r w:rsidRPr="00413A30">
              <w:rPr>
                <w:rFonts w:eastAsia="Times New Roman"/>
                <w:sz w:val="20"/>
                <w:szCs w:val="20"/>
                <w:lang w:val="ru-KZ" w:eastAsia="ru-KZ"/>
              </w:rPr>
              <w:t xml:space="preserve">Железо (II, III) оксиды </w:t>
            </w:r>
          </w:p>
        </w:tc>
        <w:tc>
          <w:tcPr>
            <w:tcW w:w="340" w:type="pct"/>
            <w:tcBorders>
              <w:top w:val="nil"/>
              <w:left w:val="nil"/>
              <w:bottom w:val="single" w:sz="4" w:space="0" w:color="auto"/>
              <w:right w:val="single" w:sz="4" w:space="0" w:color="auto"/>
            </w:tcBorders>
            <w:shd w:val="clear" w:color="auto" w:fill="auto"/>
            <w:hideMark/>
          </w:tcPr>
          <w:p w14:paraId="1C7E4A8D"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364" w:type="pct"/>
            <w:tcBorders>
              <w:top w:val="nil"/>
              <w:left w:val="nil"/>
              <w:bottom w:val="single" w:sz="4" w:space="0" w:color="auto"/>
              <w:right w:val="single" w:sz="4" w:space="0" w:color="auto"/>
            </w:tcBorders>
            <w:shd w:val="clear" w:color="auto" w:fill="auto"/>
            <w:hideMark/>
          </w:tcPr>
          <w:p w14:paraId="33FEBBA5"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364" w:type="pct"/>
            <w:tcBorders>
              <w:top w:val="nil"/>
              <w:left w:val="nil"/>
              <w:bottom w:val="single" w:sz="4" w:space="0" w:color="auto"/>
              <w:right w:val="single" w:sz="4" w:space="0" w:color="auto"/>
            </w:tcBorders>
            <w:shd w:val="clear" w:color="auto" w:fill="auto"/>
            <w:hideMark/>
          </w:tcPr>
          <w:p w14:paraId="4E717A2A"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0,04</w:t>
            </w:r>
          </w:p>
        </w:tc>
        <w:tc>
          <w:tcPr>
            <w:tcW w:w="349" w:type="pct"/>
            <w:tcBorders>
              <w:top w:val="nil"/>
              <w:left w:val="nil"/>
              <w:bottom w:val="single" w:sz="4" w:space="0" w:color="auto"/>
              <w:right w:val="single" w:sz="4" w:space="0" w:color="auto"/>
            </w:tcBorders>
            <w:shd w:val="clear" w:color="auto" w:fill="auto"/>
            <w:hideMark/>
          </w:tcPr>
          <w:p w14:paraId="72687333"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385" w:type="pct"/>
            <w:tcBorders>
              <w:top w:val="nil"/>
              <w:left w:val="nil"/>
              <w:bottom w:val="single" w:sz="4" w:space="0" w:color="auto"/>
              <w:right w:val="single" w:sz="4" w:space="0" w:color="auto"/>
            </w:tcBorders>
            <w:shd w:val="clear" w:color="auto" w:fill="auto"/>
            <w:hideMark/>
          </w:tcPr>
          <w:p w14:paraId="2C18527B" w14:textId="77777777" w:rsidR="00940C6D" w:rsidRPr="00413A30" w:rsidRDefault="00940C6D" w:rsidP="00940C6D">
            <w:pPr>
              <w:jc w:val="center"/>
              <w:rPr>
                <w:rFonts w:eastAsia="Times New Roman"/>
                <w:sz w:val="20"/>
                <w:szCs w:val="20"/>
                <w:lang w:val="ru-KZ" w:eastAsia="ru-KZ"/>
              </w:rPr>
            </w:pPr>
            <w:r w:rsidRPr="00413A30">
              <w:rPr>
                <w:rFonts w:eastAsia="Times New Roman"/>
                <w:sz w:val="20"/>
                <w:szCs w:val="20"/>
                <w:lang w:val="ru-KZ" w:eastAsia="ru-KZ"/>
              </w:rPr>
              <w:t>3</w:t>
            </w:r>
          </w:p>
        </w:tc>
        <w:tc>
          <w:tcPr>
            <w:tcW w:w="518" w:type="pct"/>
            <w:tcBorders>
              <w:top w:val="nil"/>
              <w:left w:val="nil"/>
              <w:bottom w:val="single" w:sz="4" w:space="0" w:color="auto"/>
              <w:right w:val="single" w:sz="4" w:space="0" w:color="auto"/>
            </w:tcBorders>
            <w:shd w:val="clear" w:color="auto" w:fill="auto"/>
            <w:hideMark/>
          </w:tcPr>
          <w:p w14:paraId="3C210257" w14:textId="46686735" w:rsidR="00940C6D" w:rsidRPr="00100DFF" w:rsidRDefault="00940C6D" w:rsidP="00940C6D">
            <w:pPr>
              <w:jc w:val="right"/>
              <w:rPr>
                <w:rFonts w:eastAsia="Times New Roman"/>
                <w:sz w:val="20"/>
                <w:szCs w:val="20"/>
                <w:lang w:val="ru-KZ" w:eastAsia="ru-KZ"/>
              </w:rPr>
            </w:pPr>
            <w:r w:rsidRPr="00100DFF">
              <w:rPr>
                <w:sz w:val="20"/>
                <w:szCs w:val="20"/>
              </w:rPr>
              <w:t>0,0026</w:t>
            </w:r>
          </w:p>
        </w:tc>
        <w:tc>
          <w:tcPr>
            <w:tcW w:w="412" w:type="pct"/>
            <w:tcBorders>
              <w:top w:val="nil"/>
              <w:left w:val="nil"/>
              <w:bottom w:val="single" w:sz="4" w:space="0" w:color="auto"/>
              <w:right w:val="single" w:sz="4" w:space="0" w:color="auto"/>
            </w:tcBorders>
            <w:shd w:val="clear" w:color="auto" w:fill="auto"/>
            <w:hideMark/>
          </w:tcPr>
          <w:p w14:paraId="59638C49" w14:textId="3D1764A4" w:rsidR="00940C6D" w:rsidRPr="00100DFF" w:rsidRDefault="00940C6D" w:rsidP="00940C6D">
            <w:pPr>
              <w:jc w:val="right"/>
              <w:rPr>
                <w:rFonts w:eastAsia="Times New Roman"/>
                <w:sz w:val="20"/>
                <w:szCs w:val="20"/>
                <w:lang w:val="ru-KZ" w:eastAsia="ru-KZ"/>
              </w:rPr>
            </w:pPr>
            <w:r w:rsidRPr="00100DFF">
              <w:rPr>
                <w:sz w:val="20"/>
                <w:szCs w:val="20"/>
              </w:rPr>
              <w:t>0,001573</w:t>
            </w:r>
          </w:p>
        </w:tc>
        <w:tc>
          <w:tcPr>
            <w:tcW w:w="447" w:type="pct"/>
            <w:tcBorders>
              <w:top w:val="nil"/>
              <w:left w:val="nil"/>
              <w:bottom w:val="single" w:sz="4" w:space="0" w:color="auto"/>
              <w:right w:val="single" w:sz="4" w:space="0" w:color="auto"/>
            </w:tcBorders>
            <w:shd w:val="clear" w:color="auto" w:fill="auto"/>
            <w:hideMark/>
          </w:tcPr>
          <w:p w14:paraId="5B09ADB3" w14:textId="5D5A1FF3" w:rsidR="00940C6D" w:rsidRPr="00100DFF" w:rsidRDefault="00940C6D" w:rsidP="00940C6D">
            <w:pPr>
              <w:jc w:val="right"/>
              <w:rPr>
                <w:rFonts w:eastAsia="Times New Roman"/>
                <w:sz w:val="20"/>
                <w:szCs w:val="20"/>
                <w:lang w:val="ru-KZ" w:eastAsia="ru-KZ"/>
              </w:rPr>
            </w:pPr>
            <w:r w:rsidRPr="00100DFF">
              <w:rPr>
                <w:sz w:val="20"/>
                <w:szCs w:val="20"/>
              </w:rPr>
              <w:t>0,003146</w:t>
            </w:r>
          </w:p>
        </w:tc>
        <w:tc>
          <w:tcPr>
            <w:tcW w:w="425" w:type="pct"/>
            <w:tcBorders>
              <w:top w:val="nil"/>
              <w:left w:val="nil"/>
              <w:bottom w:val="single" w:sz="4" w:space="0" w:color="auto"/>
              <w:right w:val="double" w:sz="4" w:space="0" w:color="auto"/>
            </w:tcBorders>
            <w:shd w:val="clear" w:color="auto" w:fill="auto"/>
            <w:hideMark/>
          </w:tcPr>
          <w:p w14:paraId="1D599C6C" w14:textId="6FFD0957" w:rsidR="00940C6D" w:rsidRPr="00C041F3" w:rsidRDefault="00940C6D" w:rsidP="00940C6D">
            <w:pPr>
              <w:jc w:val="right"/>
              <w:rPr>
                <w:rFonts w:eastAsia="Times New Roman"/>
                <w:sz w:val="20"/>
                <w:szCs w:val="20"/>
                <w:lang w:val="ru-KZ" w:eastAsia="ru-KZ"/>
              </w:rPr>
            </w:pPr>
            <w:r w:rsidRPr="00C041F3">
              <w:rPr>
                <w:sz w:val="20"/>
                <w:szCs w:val="20"/>
              </w:rPr>
              <w:t>0,039325</w:t>
            </w:r>
          </w:p>
        </w:tc>
      </w:tr>
      <w:tr w:rsidR="00940C6D" w:rsidRPr="00413A30" w14:paraId="7F7954C1" w14:textId="77777777" w:rsidTr="00CE0682">
        <w:trPr>
          <w:trHeight w:val="84"/>
        </w:trPr>
        <w:tc>
          <w:tcPr>
            <w:tcW w:w="229" w:type="pct"/>
            <w:tcBorders>
              <w:top w:val="nil"/>
              <w:left w:val="double" w:sz="4" w:space="0" w:color="auto"/>
              <w:bottom w:val="single" w:sz="4" w:space="0" w:color="auto"/>
              <w:right w:val="single" w:sz="4" w:space="0" w:color="auto"/>
            </w:tcBorders>
            <w:shd w:val="clear" w:color="auto" w:fill="auto"/>
            <w:hideMark/>
          </w:tcPr>
          <w:p w14:paraId="58600F44" w14:textId="77777777" w:rsidR="00940C6D" w:rsidRPr="00413A30" w:rsidRDefault="00940C6D" w:rsidP="00940C6D">
            <w:pPr>
              <w:jc w:val="center"/>
              <w:rPr>
                <w:rFonts w:eastAsia="Times New Roman"/>
                <w:sz w:val="20"/>
                <w:szCs w:val="20"/>
                <w:lang w:val="ru-KZ" w:eastAsia="ru-KZ"/>
              </w:rPr>
            </w:pPr>
            <w:r w:rsidRPr="00413A30">
              <w:rPr>
                <w:rFonts w:eastAsia="Times New Roman"/>
                <w:sz w:val="20"/>
                <w:szCs w:val="20"/>
                <w:lang w:val="ru-KZ" w:eastAsia="ru-KZ"/>
              </w:rPr>
              <w:t>0143</w:t>
            </w:r>
          </w:p>
        </w:tc>
        <w:tc>
          <w:tcPr>
            <w:tcW w:w="1167" w:type="pct"/>
            <w:tcBorders>
              <w:top w:val="nil"/>
              <w:left w:val="nil"/>
              <w:bottom w:val="single" w:sz="4" w:space="0" w:color="auto"/>
              <w:right w:val="single" w:sz="4" w:space="0" w:color="auto"/>
            </w:tcBorders>
            <w:shd w:val="clear" w:color="auto" w:fill="auto"/>
            <w:hideMark/>
          </w:tcPr>
          <w:p w14:paraId="783695F7" w14:textId="5ED7DEE9" w:rsidR="00940C6D" w:rsidRPr="00413A30" w:rsidRDefault="00940C6D" w:rsidP="00940C6D">
            <w:pPr>
              <w:rPr>
                <w:rFonts w:eastAsia="Times New Roman"/>
                <w:sz w:val="20"/>
                <w:szCs w:val="20"/>
                <w:lang w:val="ru-KZ" w:eastAsia="ru-KZ"/>
              </w:rPr>
            </w:pPr>
            <w:r w:rsidRPr="00413A30">
              <w:rPr>
                <w:rFonts w:eastAsia="Times New Roman"/>
                <w:sz w:val="20"/>
                <w:szCs w:val="20"/>
                <w:lang w:val="ru-KZ" w:eastAsia="ru-KZ"/>
              </w:rPr>
              <w:t xml:space="preserve">Марганец и его соединения </w:t>
            </w:r>
          </w:p>
        </w:tc>
        <w:tc>
          <w:tcPr>
            <w:tcW w:w="340" w:type="pct"/>
            <w:tcBorders>
              <w:top w:val="nil"/>
              <w:left w:val="nil"/>
              <w:bottom w:val="single" w:sz="4" w:space="0" w:color="auto"/>
              <w:right w:val="single" w:sz="4" w:space="0" w:color="auto"/>
            </w:tcBorders>
            <w:shd w:val="clear" w:color="auto" w:fill="auto"/>
            <w:hideMark/>
          </w:tcPr>
          <w:p w14:paraId="61242502"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364" w:type="pct"/>
            <w:tcBorders>
              <w:top w:val="nil"/>
              <w:left w:val="nil"/>
              <w:bottom w:val="single" w:sz="4" w:space="0" w:color="auto"/>
              <w:right w:val="single" w:sz="4" w:space="0" w:color="auto"/>
            </w:tcBorders>
            <w:shd w:val="clear" w:color="auto" w:fill="auto"/>
            <w:hideMark/>
          </w:tcPr>
          <w:p w14:paraId="42AC965E"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0,01</w:t>
            </w:r>
          </w:p>
        </w:tc>
        <w:tc>
          <w:tcPr>
            <w:tcW w:w="364" w:type="pct"/>
            <w:tcBorders>
              <w:top w:val="nil"/>
              <w:left w:val="nil"/>
              <w:bottom w:val="single" w:sz="4" w:space="0" w:color="auto"/>
              <w:right w:val="single" w:sz="4" w:space="0" w:color="auto"/>
            </w:tcBorders>
            <w:shd w:val="clear" w:color="auto" w:fill="auto"/>
            <w:hideMark/>
          </w:tcPr>
          <w:p w14:paraId="7211696A"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0,001</w:t>
            </w:r>
          </w:p>
        </w:tc>
        <w:tc>
          <w:tcPr>
            <w:tcW w:w="349" w:type="pct"/>
            <w:tcBorders>
              <w:top w:val="nil"/>
              <w:left w:val="nil"/>
              <w:bottom w:val="single" w:sz="4" w:space="0" w:color="auto"/>
              <w:right w:val="single" w:sz="4" w:space="0" w:color="auto"/>
            </w:tcBorders>
            <w:shd w:val="clear" w:color="auto" w:fill="auto"/>
            <w:hideMark/>
          </w:tcPr>
          <w:p w14:paraId="2105FC79"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385" w:type="pct"/>
            <w:tcBorders>
              <w:top w:val="nil"/>
              <w:left w:val="nil"/>
              <w:bottom w:val="single" w:sz="4" w:space="0" w:color="auto"/>
              <w:right w:val="single" w:sz="4" w:space="0" w:color="auto"/>
            </w:tcBorders>
            <w:shd w:val="clear" w:color="auto" w:fill="auto"/>
            <w:hideMark/>
          </w:tcPr>
          <w:p w14:paraId="7DB37642" w14:textId="77777777" w:rsidR="00940C6D" w:rsidRPr="00413A30" w:rsidRDefault="00940C6D" w:rsidP="00940C6D">
            <w:pPr>
              <w:jc w:val="center"/>
              <w:rPr>
                <w:rFonts w:eastAsia="Times New Roman"/>
                <w:sz w:val="20"/>
                <w:szCs w:val="20"/>
                <w:lang w:val="ru-KZ" w:eastAsia="ru-KZ"/>
              </w:rPr>
            </w:pPr>
            <w:r w:rsidRPr="00413A30">
              <w:rPr>
                <w:rFonts w:eastAsia="Times New Roman"/>
                <w:sz w:val="20"/>
                <w:szCs w:val="20"/>
                <w:lang w:val="ru-KZ" w:eastAsia="ru-KZ"/>
              </w:rPr>
              <w:t>2</w:t>
            </w:r>
          </w:p>
        </w:tc>
        <w:tc>
          <w:tcPr>
            <w:tcW w:w="518" w:type="pct"/>
            <w:tcBorders>
              <w:top w:val="nil"/>
              <w:left w:val="nil"/>
              <w:bottom w:val="single" w:sz="4" w:space="0" w:color="auto"/>
              <w:right w:val="single" w:sz="4" w:space="0" w:color="auto"/>
            </w:tcBorders>
            <w:shd w:val="clear" w:color="auto" w:fill="auto"/>
            <w:hideMark/>
          </w:tcPr>
          <w:p w14:paraId="68CCCD0B" w14:textId="41893D83" w:rsidR="00940C6D" w:rsidRPr="00100DFF" w:rsidRDefault="00940C6D" w:rsidP="00940C6D">
            <w:pPr>
              <w:jc w:val="right"/>
              <w:rPr>
                <w:rFonts w:eastAsia="Times New Roman"/>
                <w:sz w:val="20"/>
                <w:szCs w:val="20"/>
                <w:lang w:val="ru-KZ" w:eastAsia="ru-KZ"/>
              </w:rPr>
            </w:pPr>
            <w:r w:rsidRPr="00100DFF">
              <w:rPr>
                <w:sz w:val="20"/>
                <w:szCs w:val="20"/>
              </w:rPr>
              <w:t>0,000274</w:t>
            </w:r>
          </w:p>
        </w:tc>
        <w:tc>
          <w:tcPr>
            <w:tcW w:w="412" w:type="pct"/>
            <w:tcBorders>
              <w:top w:val="nil"/>
              <w:left w:val="nil"/>
              <w:bottom w:val="single" w:sz="4" w:space="0" w:color="auto"/>
              <w:right w:val="single" w:sz="4" w:space="0" w:color="auto"/>
            </w:tcBorders>
            <w:shd w:val="clear" w:color="auto" w:fill="auto"/>
            <w:hideMark/>
          </w:tcPr>
          <w:p w14:paraId="13E2FDA2" w14:textId="0FA89C26" w:rsidR="00940C6D" w:rsidRPr="00100DFF" w:rsidRDefault="00940C6D" w:rsidP="00940C6D">
            <w:pPr>
              <w:jc w:val="right"/>
              <w:rPr>
                <w:rFonts w:eastAsia="Times New Roman"/>
                <w:sz w:val="20"/>
                <w:szCs w:val="20"/>
                <w:lang w:val="ru-KZ" w:eastAsia="ru-KZ"/>
              </w:rPr>
            </w:pPr>
            <w:r w:rsidRPr="00100DFF">
              <w:rPr>
                <w:sz w:val="20"/>
                <w:szCs w:val="20"/>
              </w:rPr>
              <w:t>0,000166</w:t>
            </w:r>
          </w:p>
        </w:tc>
        <w:tc>
          <w:tcPr>
            <w:tcW w:w="447" w:type="pct"/>
            <w:tcBorders>
              <w:top w:val="nil"/>
              <w:left w:val="nil"/>
              <w:bottom w:val="single" w:sz="4" w:space="0" w:color="auto"/>
              <w:right w:val="single" w:sz="4" w:space="0" w:color="auto"/>
            </w:tcBorders>
            <w:shd w:val="clear" w:color="auto" w:fill="auto"/>
            <w:hideMark/>
          </w:tcPr>
          <w:p w14:paraId="0628F324" w14:textId="5661282E" w:rsidR="00940C6D" w:rsidRPr="00100DFF" w:rsidRDefault="00940C6D" w:rsidP="00940C6D">
            <w:pPr>
              <w:jc w:val="right"/>
              <w:rPr>
                <w:rFonts w:eastAsia="Times New Roman"/>
                <w:sz w:val="20"/>
                <w:szCs w:val="20"/>
                <w:lang w:val="ru-KZ" w:eastAsia="ru-KZ"/>
              </w:rPr>
            </w:pPr>
            <w:r w:rsidRPr="00100DFF">
              <w:rPr>
                <w:sz w:val="20"/>
                <w:szCs w:val="20"/>
              </w:rPr>
              <w:t>0,000332</w:t>
            </w:r>
          </w:p>
        </w:tc>
        <w:tc>
          <w:tcPr>
            <w:tcW w:w="425" w:type="pct"/>
            <w:tcBorders>
              <w:top w:val="nil"/>
              <w:left w:val="nil"/>
              <w:bottom w:val="single" w:sz="4" w:space="0" w:color="auto"/>
              <w:right w:val="double" w:sz="4" w:space="0" w:color="auto"/>
            </w:tcBorders>
            <w:shd w:val="clear" w:color="auto" w:fill="auto"/>
            <w:hideMark/>
          </w:tcPr>
          <w:p w14:paraId="6C0463E6" w14:textId="4214F1E1" w:rsidR="00940C6D" w:rsidRPr="00C041F3" w:rsidRDefault="00940C6D" w:rsidP="00940C6D">
            <w:pPr>
              <w:jc w:val="right"/>
              <w:rPr>
                <w:rFonts w:eastAsia="Times New Roman"/>
                <w:sz w:val="20"/>
                <w:szCs w:val="20"/>
                <w:lang w:val="ru-KZ" w:eastAsia="ru-KZ"/>
              </w:rPr>
            </w:pPr>
            <w:r w:rsidRPr="00C041F3">
              <w:rPr>
                <w:sz w:val="20"/>
                <w:szCs w:val="20"/>
              </w:rPr>
              <w:t>0,166</w:t>
            </w:r>
          </w:p>
        </w:tc>
      </w:tr>
      <w:tr w:rsidR="00940C6D" w:rsidRPr="00413A30" w14:paraId="0413C434" w14:textId="77777777" w:rsidTr="00CE0682">
        <w:trPr>
          <w:trHeight w:val="255"/>
        </w:trPr>
        <w:tc>
          <w:tcPr>
            <w:tcW w:w="229" w:type="pct"/>
            <w:tcBorders>
              <w:top w:val="nil"/>
              <w:left w:val="double" w:sz="4" w:space="0" w:color="auto"/>
              <w:bottom w:val="single" w:sz="4" w:space="0" w:color="auto"/>
              <w:right w:val="single" w:sz="4" w:space="0" w:color="auto"/>
            </w:tcBorders>
            <w:shd w:val="clear" w:color="auto" w:fill="auto"/>
            <w:hideMark/>
          </w:tcPr>
          <w:p w14:paraId="6CB56706" w14:textId="77777777" w:rsidR="00940C6D" w:rsidRPr="00413A30" w:rsidRDefault="00940C6D" w:rsidP="00940C6D">
            <w:pPr>
              <w:jc w:val="center"/>
              <w:rPr>
                <w:rFonts w:eastAsia="Times New Roman"/>
                <w:sz w:val="20"/>
                <w:szCs w:val="20"/>
                <w:lang w:val="ru-KZ" w:eastAsia="ru-KZ"/>
              </w:rPr>
            </w:pPr>
            <w:r w:rsidRPr="00413A30">
              <w:rPr>
                <w:rFonts w:eastAsia="Times New Roman"/>
                <w:sz w:val="20"/>
                <w:szCs w:val="20"/>
                <w:lang w:val="ru-KZ" w:eastAsia="ru-KZ"/>
              </w:rPr>
              <w:t>0301</w:t>
            </w:r>
          </w:p>
        </w:tc>
        <w:tc>
          <w:tcPr>
            <w:tcW w:w="1167" w:type="pct"/>
            <w:tcBorders>
              <w:top w:val="nil"/>
              <w:left w:val="nil"/>
              <w:bottom w:val="single" w:sz="4" w:space="0" w:color="auto"/>
              <w:right w:val="single" w:sz="4" w:space="0" w:color="auto"/>
            </w:tcBorders>
            <w:shd w:val="clear" w:color="auto" w:fill="auto"/>
            <w:hideMark/>
          </w:tcPr>
          <w:p w14:paraId="063E3536" w14:textId="41A2858D" w:rsidR="00940C6D" w:rsidRPr="00413A30" w:rsidRDefault="00940C6D" w:rsidP="00940C6D">
            <w:pPr>
              <w:rPr>
                <w:rFonts w:eastAsia="Times New Roman"/>
                <w:sz w:val="20"/>
                <w:szCs w:val="20"/>
                <w:lang w:val="ru-KZ" w:eastAsia="ru-KZ"/>
              </w:rPr>
            </w:pPr>
            <w:r w:rsidRPr="00413A30">
              <w:rPr>
                <w:rFonts w:eastAsia="Times New Roman"/>
                <w:sz w:val="20"/>
                <w:szCs w:val="20"/>
                <w:lang w:val="ru-KZ" w:eastAsia="ru-KZ"/>
              </w:rPr>
              <w:t xml:space="preserve">Азота (IV) диоксид </w:t>
            </w:r>
          </w:p>
        </w:tc>
        <w:tc>
          <w:tcPr>
            <w:tcW w:w="340" w:type="pct"/>
            <w:tcBorders>
              <w:top w:val="nil"/>
              <w:left w:val="nil"/>
              <w:bottom w:val="single" w:sz="4" w:space="0" w:color="auto"/>
              <w:right w:val="single" w:sz="4" w:space="0" w:color="auto"/>
            </w:tcBorders>
            <w:shd w:val="clear" w:color="auto" w:fill="auto"/>
            <w:hideMark/>
          </w:tcPr>
          <w:p w14:paraId="1B8C1EFA"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364" w:type="pct"/>
            <w:tcBorders>
              <w:top w:val="nil"/>
              <w:left w:val="nil"/>
              <w:bottom w:val="single" w:sz="4" w:space="0" w:color="auto"/>
              <w:right w:val="single" w:sz="4" w:space="0" w:color="auto"/>
            </w:tcBorders>
            <w:shd w:val="clear" w:color="auto" w:fill="auto"/>
            <w:hideMark/>
          </w:tcPr>
          <w:p w14:paraId="698D25CC"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0,2</w:t>
            </w:r>
          </w:p>
        </w:tc>
        <w:tc>
          <w:tcPr>
            <w:tcW w:w="364" w:type="pct"/>
            <w:tcBorders>
              <w:top w:val="nil"/>
              <w:left w:val="nil"/>
              <w:bottom w:val="single" w:sz="4" w:space="0" w:color="auto"/>
              <w:right w:val="single" w:sz="4" w:space="0" w:color="auto"/>
            </w:tcBorders>
            <w:shd w:val="clear" w:color="auto" w:fill="auto"/>
            <w:hideMark/>
          </w:tcPr>
          <w:p w14:paraId="66F0002A"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0,04</w:t>
            </w:r>
          </w:p>
        </w:tc>
        <w:tc>
          <w:tcPr>
            <w:tcW w:w="349" w:type="pct"/>
            <w:tcBorders>
              <w:top w:val="nil"/>
              <w:left w:val="nil"/>
              <w:bottom w:val="single" w:sz="4" w:space="0" w:color="auto"/>
              <w:right w:val="single" w:sz="4" w:space="0" w:color="auto"/>
            </w:tcBorders>
            <w:shd w:val="clear" w:color="auto" w:fill="auto"/>
            <w:hideMark/>
          </w:tcPr>
          <w:p w14:paraId="20432B2B"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385" w:type="pct"/>
            <w:tcBorders>
              <w:top w:val="nil"/>
              <w:left w:val="nil"/>
              <w:bottom w:val="single" w:sz="4" w:space="0" w:color="auto"/>
              <w:right w:val="single" w:sz="4" w:space="0" w:color="auto"/>
            </w:tcBorders>
            <w:shd w:val="clear" w:color="auto" w:fill="auto"/>
            <w:hideMark/>
          </w:tcPr>
          <w:p w14:paraId="4BDBD747" w14:textId="77777777" w:rsidR="00940C6D" w:rsidRPr="00413A30" w:rsidRDefault="00940C6D" w:rsidP="00940C6D">
            <w:pPr>
              <w:jc w:val="center"/>
              <w:rPr>
                <w:rFonts w:eastAsia="Times New Roman"/>
                <w:sz w:val="20"/>
                <w:szCs w:val="20"/>
                <w:lang w:val="ru-KZ" w:eastAsia="ru-KZ"/>
              </w:rPr>
            </w:pPr>
            <w:r w:rsidRPr="00413A30">
              <w:rPr>
                <w:rFonts w:eastAsia="Times New Roman"/>
                <w:sz w:val="20"/>
                <w:szCs w:val="20"/>
                <w:lang w:val="ru-KZ" w:eastAsia="ru-KZ"/>
              </w:rPr>
              <w:t>2</w:t>
            </w:r>
          </w:p>
        </w:tc>
        <w:tc>
          <w:tcPr>
            <w:tcW w:w="518" w:type="pct"/>
            <w:tcBorders>
              <w:top w:val="nil"/>
              <w:left w:val="nil"/>
              <w:bottom w:val="single" w:sz="4" w:space="0" w:color="auto"/>
              <w:right w:val="single" w:sz="4" w:space="0" w:color="auto"/>
            </w:tcBorders>
            <w:shd w:val="clear" w:color="auto" w:fill="auto"/>
            <w:hideMark/>
          </w:tcPr>
          <w:p w14:paraId="4BDEA3A5" w14:textId="46EA6305" w:rsidR="00940C6D" w:rsidRPr="00100DFF" w:rsidRDefault="00940C6D" w:rsidP="00940C6D">
            <w:pPr>
              <w:jc w:val="right"/>
              <w:rPr>
                <w:rFonts w:eastAsia="Times New Roman"/>
                <w:sz w:val="20"/>
                <w:szCs w:val="20"/>
                <w:lang w:val="ru-KZ" w:eastAsia="ru-KZ"/>
              </w:rPr>
            </w:pPr>
            <w:r w:rsidRPr="00100DFF">
              <w:rPr>
                <w:sz w:val="20"/>
                <w:szCs w:val="20"/>
              </w:rPr>
              <w:t>6,421666</w:t>
            </w:r>
          </w:p>
        </w:tc>
        <w:tc>
          <w:tcPr>
            <w:tcW w:w="412" w:type="pct"/>
            <w:tcBorders>
              <w:top w:val="nil"/>
              <w:left w:val="nil"/>
              <w:bottom w:val="single" w:sz="4" w:space="0" w:color="auto"/>
              <w:right w:val="single" w:sz="4" w:space="0" w:color="auto"/>
            </w:tcBorders>
            <w:shd w:val="clear" w:color="auto" w:fill="auto"/>
            <w:hideMark/>
          </w:tcPr>
          <w:p w14:paraId="3738DD83" w14:textId="0AEB2332" w:rsidR="00940C6D" w:rsidRPr="00100DFF" w:rsidRDefault="00940C6D" w:rsidP="00940C6D">
            <w:pPr>
              <w:jc w:val="right"/>
              <w:rPr>
                <w:rFonts w:eastAsia="Times New Roman"/>
                <w:sz w:val="20"/>
                <w:szCs w:val="20"/>
                <w:lang w:val="ru-KZ" w:eastAsia="ru-KZ"/>
              </w:rPr>
            </w:pPr>
            <w:r w:rsidRPr="00100DFF">
              <w:rPr>
                <w:sz w:val="20"/>
                <w:szCs w:val="20"/>
              </w:rPr>
              <w:t>62,2701</w:t>
            </w:r>
          </w:p>
        </w:tc>
        <w:tc>
          <w:tcPr>
            <w:tcW w:w="447" w:type="pct"/>
            <w:tcBorders>
              <w:top w:val="nil"/>
              <w:left w:val="nil"/>
              <w:bottom w:val="single" w:sz="4" w:space="0" w:color="auto"/>
              <w:right w:val="single" w:sz="4" w:space="0" w:color="auto"/>
            </w:tcBorders>
            <w:shd w:val="clear" w:color="auto" w:fill="auto"/>
            <w:hideMark/>
          </w:tcPr>
          <w:p w14:paraId="1B96CC00" w14:textId="3BAC30EE" w:rsidR="00940C6D" w:rsidRPr="00100DFF" w:rsidRDefault="00940C6D" w:rsidP="00940C6D">
            <w:pPr>
              <w:jc w:val="right"/>
              <w:rPr>
                <w:rFonts w:eastAsia="Times New Roman"/>
                <w:sz w:val="20"/>
                <w:szCs w:val="20"/>
                <w:lang w:val="ru-KZ" w:eastAsia="ru-KZ"/>
              </w:rPr>
            </w:pPr>
            <w:r w:rsidRPr="00100DFF">
              <w:rPr>
                <w:sz w:val="20"/>
                <w:szCs w:val="20"/>
              </w:rPr>
              <w:t>124,5402</w:t>
            </w:r>
          </w:p>
        </w:tc>
        <w:tc>
          <w:tcPr>
            <w:tcW w:w="425" w:type="pct"/>
            <w:tcBorders>
              <w:top w:val="nil"/>
              <w:left w:val="nil"/>
              <w:bottom w:val="single" w:sz="4" w:space="0" w:color="auto"/>
              <w:right w:val="double" w:sz="4" w:space="0" w:color="auto"/>
            </w:tcBorders>
            <w:shd w:val="clear" w:color="auto" w:fill="auto"/>
            <w:hideMark/>
          </w:tcPr>
          <w:p w14:paraId="031CD493" w14:textId="0BC107A4" w:rsidR="00940C6D" w:rsidRPr="00C041F3" w:rsidRDefault="00940C6D" w:rsidP="00940C6D">
            <w:pPr>
              <w:jc w:val="right"/>
              <w:rPr>
                <w:rFonts w:eastAsia="Times New Roman"/>
                <w:sz w:val="20"/>
                <w:szCs w:val="20"/>
                <w:lang w:val="ru-KZ" w:eastAsia="ru-KZ"/>
              </w:rPr>
            </w:pPr>
            <w:r w:rsidRPr="00C041F3">
              <w:rPr>
                <w:sz w:val="20"/>
                <w:szCs w:val="20"/>
              </w:rPr>
              <w:t>1556,7525</w:t>
            </w:r>
          </w:p>
        </w:tc>
      </w:tr>
      <w:tr w:rsidR="00940C6D" w:rsidRPr="00413A30" w14:paraId="23C936B0" w14:textId="77777777" w:rsidTr="00CE0682">
        <w:trPr>
          <w:trHeight w:val="255"/>
        </w:trPr>
        <w:tc>
          <w:tcPr>
            <w:tcW w:w="229" w:type="pct"/>
            <w:tcBorders>
              <w:top w:val="nil"/>
              <w:left w:val="double" w:sz="4" w:space="0" w:color="auto"/>
              <w:bottom w:val="single" w:sz="4" w:space="0" w:color="auto"/>
              <w:right w:val="single" w:sz="4" w:space="0" w:color="auto"/>
            </w:tcBorders>
            <w:shd w:val="clear" w:color="auto" w:fill="auto"/>
            <w:hideMark/>
          </w:tcPr>
          <w:p w14:paraId="055AA63C" w14:textId="77777777" w:rsidR="00940C6D" w:rsidRPr="00413A30" w:rsidRDefault="00940C6D" w:rsidP="00940C6D">
            <w:pPr>
              <w:jc w:val="center"/>
              <w:rPr>
                <w:rFonts w:eastAsia="Times New Roman"/>
                <w:sz w:val="20"/>
                <w:szCs w:val="20"/>
                <w:lang w:val="ru-KZ" w:eastAsia="ru-KZ"/>
              </w:rPr>
            </w:pPr>
            <w:r w:rsidRPr="00413A30">
              <w:rPr>
                <w:rFonts w:eastAsia="Times New Roman"/>
                <w:sz w:val="20"/>
                <w:szCs w:val="20"/>
                <w:lang w:val="ru-KZ" w:eastAsia="ru-KZ"/>
              </w:rPr>
              <w:t>0304</w:t>
            </w:r>
          </w:p>
        </w:tc>
        <w:tc>
          <w:tcPr>
            <w:tcW w:w="1167" w:type="pct"/>
            <w:tcBorders>
              <w:top w:val="nil"/>
              <w:left w:val="nil"/>
              <w:bottom w:val="single" w:sz="4" w:space="0" w:color="auto"/>
              <w:right w:val="single" w:sz="4" w:space="0" w:color="auto"/>
            </w:tcBorders>
            <w:shd w:val="clear" w:color="auto" w:fill="auto"/>
            <w:hideMark/>
          </w:tcPr>
          <w:p w14:paraId="01A7FDC5" w14:textId="77777777" w:rsidR="00940C6D" w:rsidRPr="00413A30" w:rsidRDefault="00940C6D" w:rsidP="00940C6D">
            <w:pPr>
              <w:rPr>
                <w:rFonts w:eastAsia="Times New Roman"/>
                <w:sz w:val="20"/>
                <w:szCs w:val="20"/>
                <w:lang w:val="ru-KZ" w:eastAsia="ru-KZ"/>
              </w:rPr>
            </w:pPr>
            <w:r w:rsidRPr="00413A30">
              <w:rPr>
                <w:rFonts w:eastAsia="Times New Roman"/>
                <w:sz w:val="20"/>
                <w:szCs w:val="20"/>
                <w:lang w:val="ru-KZ" w:eastAsia="ru-KZ"/>
              </w:rPr>
              <w:t>Азот (II) оксид (Азота оксид) (6)</w:t>
            </w:r>
          </w:p>
        </w:tc>
        <w:tc>
          <w:tcPr>
            <w:tcW w:w="340" w:type="pct"/>
            <w:tcBorders>
              <w:top w:val="nil"/>
              <w:left w:val="nil"/>
              <w:bottom w:val="single" w:sz="4" w:space="0" w:color="auto"/>
              <w:right w:val="single" w:sz="4" w:space="0" w:color="auto"/>
            </w:tcBorders>
            <w:shd w:val="clear" w:color="auto" w:fill="auto"/>
            <w:hideMark/>
          </w:tcPr>
          <w:p w14:paraId="24BF18B5"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364" w:type="pct"/>
            <w:tcBorders>
              <w:top w:val="nil"/>
              <w:left w:val="nil"/>
              <w:bottom w:val="single" w:sz="4" w:space="0" w:color="auto"/>
              <w:right w:val="single" w:sz="4" w:space="0" w:color="auto"/>
            </w:tcBorders>
            <w:shd w:val="clear" w:color="auto" w:fill="auto"/>
            <w:hideMark/>
          </w:tcPr>
          <w:p w14:paraId="522395C9"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0,4</w:t>
            </w:r>
          </w:p>
        </w:tc>
        <w:tc>
          <w:tcPr>
            <w:tcW w:w="364" w:type="pct"/>
            <w:tcBorders>
              <w:top w:val="nil"/>
              <w:left w:val="nil"/>
              <w:bottom w:val="single" w:sz="4" w:space="0" w:color="auto"/>
              <w:right w:val="single" w:sz="4" w:space="0" w:color="auto"/>
            </w:tcBorders>
            <w:shd w:val="clear" w:color="auto" w:fill="auto"/>
            <w:hideMark/>
          </w:tcPr>
          <w:p w14:paraId="3A362566"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0,06</w:t>
            </w:r>
          </w:p>
        </w:tc>
        <w:tc>
          <w:tcPr>
            <w:tcW w:w="349" w:type="pct"/>
            <w:tcBorders>
              <w:top w:val="nil"/>
              <w:left w:val="nil"/>
              <w:bottom w:val="single" w:sz="4" w:space="0" w:color="auto"/>
              <w:right w:val="single" w:sz="4" w:space="0" w:color="auto"/>
            </w:tcBorders>
            <w:shd w:val="clear" w:color="auto" w:fill="auto"/>
            <w:hideMark/>
          </w:tcPr>
          <w:p w14:paraId="4A458AAD"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385" w:type="pct"/>
            <w:tcBorders>
              <w:top w:val="nil"/>
              <w:left w:val="nil"/>
              <w:bottom w:val="single" w:sz="4" w:space="0" w:color="auto"/>
              <w:right w:val="single" w:sz="4" w:space="0" w:color="auto"/>
            </w:tcBorders>
            <w:shd w:val="clear" w:color="auto" w:fill="auto"/>
            <w:hideMark/>
          </w:tcPr>
          <w:p w14:paraId="68E5F9C5" w14:textId="77777777" w:rsidR="00940C6D" w:rsidRPr="00413A30" w:rsidRDefault="00940C6D" w:rsidP="00940C6D">
            <w:pPr>
              <w:jc w:val="center"/>
              <w:rPr>
                <w:rFonts w:eastAsia="Times New Roman"/>
                <w:sz w:val="20"/>
                <w:szCs w:val="20"/>
                <w:lang w:val="ru-KZ" w:eastAsia="ru-KZ"/>
              </w:rPr>
            </w:pPr>
            <w:r w:rsidRPr="00413A30">
              <w:rPr>
                <w:rFonts w:eastAsia="Times New Roman"/>
                <w:sz w:val="20"/>
                <w:szCs w:val="20"/>
                <w:lang w:val="ru-KZ" w:eastAsia="ru-KZ"/>
              </w:rPr>
              <w:t>3</w:t>
            </w:r>
          </w:p>
        </w:tc>
        <w:tc>
          <w:tcPr>
            <w:tcW w:w="518" w:type="pct"/>
            <w:tcBorders>
              <w:top w:val="nil"/>
              <w:left w:val="nil"/>
              <w:bottom w:val="single" w:sz="4" w:space="0" w:color="auto"/>
              <w:right w:val="single" w:sz="4" w:space="0" w:color="auto"/>
            </w:tcBorders>
            <w:shd w:val="clear" w:color="auto" w:fill="auto"/>
            <w:hideMark/>
          </w:tcPr>
          <w:p w14:paraId="59ABDC1F" w14:textId="75DE6314" w:rsidR="00940C6D" w:rsidRPr="00100DFF" w:rsidRDefault="00940C6D" w:rsidP="00940C6D">
            <w:pPr>
              <w:jc w:val="right"/>
              <w:rPr>
                <w:rFonts w:eastAsia="Times New Roman"/>
                <w:sz w:val="20"/>
                <w:szCs w:val="20"/>
                <w:lang w:val="ru-KZ" w:eastAsia="ru-KZ"/>
              </w:rPr>
            </w:pPr>
            <w:r w:rsidRPr="00100DFF">
              <w:rPr>
                <w:sz w:val="20"/>
                <w:szCs w:val="20"/>
              </w:rPr>
              <w:t>8,348166</w:t>
            </w:r>
          </w:p>
        </w:tc>
        <w:tc>
          <w:tcPr>
            <w:tcW w:w="412" w:type="pct"/>
            <w:tcBorders>
              <w:top w:val="nil"/>
              <w:left w:val="nil"/>
              <w:bottom w:val="single" w:sz="4" w:space="0" w:color="auto"/>
              <w:right w:val="single" w:sz="4" w:space="0" w:color="auto"/>
            </w:tcBorders>
            <w:shd w:val="clear" w:color="auto" w:fill="auto"/>
            <w:hideMark/>
          </w:tcPr>
          <w:p w14:paraId="31287E22" w14:textId="6428519E" w:rsidR="00940C6D" w:rsidRPr="00100DFF" w:rsidRDefault="00940C6D" w:rsidP="00940C6D">
            <w:pPr>
              <w:jc w:val="right"/>
              <w:rPr>
                <w:rFonts w:eastAsia="Times New Roman"/>
                <w:sz w:val="20"/>
                <w:szCs w:val="20"/>
                <w:lang w:val="ru-KZ" w:eastAsia="ru-KZ"/>
              </w:rPr>
            </w:pPr>
            <w:r w:rsidRPr="00100DFF">
              <w:rPr>
                <w:sz w:val="20"/>
                <w:szCs w:val="20"/>
              </w:rPr>
              <w:t>80,95113</w:t>
            </w:r>
          </w:p>
        </w:tc>
        <w:tc>
          <w:tcPr>
            <w:tcW w:w="447" w:type="pct"/>
            <w:tcBorders>
              <w:top w:val="nil"/>
              <w:left w:val="nil"/>
              <w:bottom w:val="single" w:sz="4" w:space="0" w:color="auto"/>
              <w:right w:val="single" w:sz="4" w:space="0" w:color="auto"/>
            </w:tcBorders>
            <w:shd w:val="clear" w:color="auto" w:fill="auto"/>
            <w:hideMark/>
          </w:tcPr>
          <w:p w14:paraId="797BB544" w14:textId="3F6B59B0" w:rsidR="00940C6D" w:rsidRPr="00100DFF" w:rsidRDefault="00940C6D" w:rsidP="00940C6D">
            <w:pPr>
              <w:jc w:val="right"/>
              <w:rPr>
                <w:rFonts w:eastAsia="Times New Roman"/>
                <w:sz w:val="20"/>
                <w:szCs w:val="20"/>
                <w:lang w:val="ru-KZ" w:eastAsia="ru-KZ"/>
              </w:rPr>
            </w:pPr>
            <w:r w:rsidRPr="00100DFF">
              <w:rPr>
                <w:sz w:val="20"/>
                <w:szCs w:val="20"/>
              </w:rPr>
              <w:t>161,90226</w:t>
            </w:r>
          </w:p>
        </w:tc>
        <w:tc>
          <w:tcPr>
            <w:tcW w:w="425" w:type="pct"/>
            <w:tcBorders>
              <w:top w:val="nil"/>
              <w:left w:val="nil"/>
              <w:bottom w:val="single" w:sz="4" w:space="0" w:color="auto"/>
              <w:right w:val="double" w:sz="4" w:space="0" w:color="auto"/>
            </w:tcBorders>
            <w:shd w:val="clear" w:color="auto" w:fill="auto"/>
            <w:hideMark/>
          </w:tcPr>
          <w:p w14:paraId="19E5E685" w14:textId="74CC210A" w:rsidR="00940C6D" w:rsidRPr="00C041F3" w:rsidRDefault="00940C6D" w:rsidP="00940C6D">
            <w:pPr>
              <w:jc w:val="right"/>
              <w:rPr>
                <w:rFonts w:eastAsia="Times New Roman"/>
                <w:sz w:val="20"/>
                <w:szCs w:val="20"/>
                <w:lang w:val="ru-KZ" w:eastAsia="ru-KZ"/>
              </w:rPr>
            </w:pPr>
            <w:r w:rsidRPr="00C041F3">
              <w:rPr>
                <w:sz w:val="20"/>
                <w:szCs w:val="20"/>
              </w:rPr>
              <w:t>1349,1855</w:t>
            </w:r>
          </w:p>
        </w:tc>
      </w:tr>
      <w:tr w:rsidR="00940C6D" w:rsidRPr="00413A30" w14:paraId="143C196C" w14:textId="77777777" w:rsidTr="00CE0682">
        <w:trPr>
          <w:trHeight w:val="255"/>
        </w:trPr>
        <w:tc>
          <w:tcPr>
            <w:tcW w:w="229" w:type="pct"/>
            <w:tcBorders>
              <w:top w:val="nil"/>
              <w:left w:val="double" w:sz="4" w:space="0" w:color="auto"/>
              <w:bottom w:val="single" w:sz="4" w:space="0" w:color="auto"/>
              <w:right w:val="single" w:sz="4" w:space="0" w:color="auto"/>
            </w:tcBorders>
            <w:shd w:val="clear" w:color="auto" w:fill="auto"/>
            <w:hideMark/>
          </w:tcPr>
          <w:p w14:paraId="7943C484" w14:textId="77777777" w:rsidR="00940C6D" w:rsidRPr="00413A30" w:rsidRDefault="00940C6D" w:rsidP="00940C6D">
            <w:pPr>
              <w:jc w:val="center"/>
              <w:rPr>
                <w:rFonts w:eastAsia="Times New Roman"/>
                <w:sz w:val="20"/>
                <w:szCs w:val="20"/>
                <w:lang w:val="ru-KZ" w:eastAsia="ru-KZ"/>
              </w:rPr>
            </w:pPr>
            <w:r w:rsidRPr="00413A30">
              <w:rPr>
                <w:rFonts w:eastAsia="Times New Roman"/>
                <w:sz w:val="20"/>
                <w:szCs w:val="20"/>
                <w:lang w:val="ru-KZ" w:eastAsia="ru-KZ"/>
              </w:rPr>
              <w:t>0328</w:t>
            </w:r>
          </w:p>
        </w:tc>
        <w:tc>
          <w:tcPr>
            <w:tcW w:w="1167" w:type="pct"/>
            <w:tcBorders>
              <w:top w:val="nil"/>
              <w:left w:val="nil"/>
              <w:bottom w:val="single" w:sz="4" w:space="0" w:color="auto"/>
              <w:right w:val="single" w:sz="4" w:space="0" w:color="auto"/>
            </w:tcBorders>
            <w:shd w:val="clear" w:color="auto" w:fill="auto"/>
            <w:hideMark/>
          </w:tcPr>
          <w:p w14:paraId="37D70034" w14:textId="12EA4BFD" w:rsidR="00940C6D" w:rsidRPr="00413A30" w:rsidRDefault="00940C6D" w:rsidP="00940C6D">
            <w:pPr>
              <w:rPr>
                <w:rFonts w:eastAsia="Times New Roman"/>
                <w:sz w:val="20"/>
                <w:szCs w:val="20"/>
                <w:lang w:val="ru-KZ" w:eastAsia="ru-KZ"/>
              </w:rPr>
            </w:pPr>
            <w:r w:rsidRPr="00413A30">
              <w:rPr>
                <w:rFonts w:eastAsia="Times New Roman"/>
                <w:sz w:val="20"/>
                <w:szCs w:val="20"/>
                <w:lang w:val="ru-KZ" w:eastAsia="ru-KZ"/>
              </w:rPr>
              <w:t xml:space="preserve">Углерод (Сажа, Углерод черный) </w:t>
            </w:r>
          </w:p>
        </w:tc>
        <w:tc>
          <w:tcPr>
            <w:tcW w:w="340" w:type="pct"/>
            <w:tcBorders>
              <w:top w:val="nil"/>
              <w:left w:val="nil"/>
              <w:bottom w:val="single" w:sz="4" w:space="0" w:color="auto"/>
              <w:right w:val="single" w:sz="4" w:space="0" w:color="auto"/>
            </w:tcBorders>
            <w:shd w:val="clear" w:color="auto" w:fill="auto"/>
            <w:hideMark/>
          </w:tcPr>
          <w:p w14:paraId="4E2F954B"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364" w:type="pct"/>
            <w:tcBorders>
              <w:top w:val="nil"/>
              <w:left w:val="nil"/>
              <w:bottom w:val="single" w:sz="4" w:space="0" w:color="auto"/>
              <w:right w:val="single" w:sz="4" w:space="0" w:color="auto"/>
            </w:tcBorders>
            <w:shd w:val="clear" w:color="auto" w:fill="auto"/>
            <w:hideMark/>
          </w:tcPr>
          <w:p w14:paraId="127F4640"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0,15</w:t>
            </w:r>
          </w:p>
        </w:tc>
        <w:tc>
          <w:tcPr>
            <w:tcW w:w="364" w:type="pct"/>
            <w:tcBorders>
              <w:top w:val="nil"/>
              <w:left w:val="nil"/>
              <w:bottom w:val="single" w:sz="4" w:space="0" w:color="auto"/>
              <w:right w:val="single" w:sz="4" w:space="0" w:color="auto"/>
            </w:tcBorders>
            <w:shd w:val="clear" w:color="auto" w:fill="auto"/>
            <w:hideMark/>
          </w:tcPr>
          <w:p w14:paraId="37B6BD39"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0,05</w:t>
            </w:r>
          </w:p>
        </w:tc>
        <w:tc>
          <w:tcPr>
            <w:tcW w:w="349" w:type="pct"/>
            <w:tcBorders>
              <w:top w:val="nil"/>
              <w:left w:val="nil"/>
              <w:bottom w:val="single" w:sz="4" w:space="0" w:color="auto"/>
              <w:right w:val="single" w:sz="4" w:space="0" w:color="auto"/>
            </w:tcBorders>
            <w:shd w:val="clear" w:color="auto" w:fill="auto"/>
            <w:hideMark/>
          </w:tcPr>
          <w:p w14:paraId="7886017B"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385" w:type="pct"/>
            <w:tcBorders>
              <w:top w:val="nil"/>
              <w:left w:val="nil"/>
              <w:bottom w:val="single" w:sz="4" w:space="0" w:color="auto"/>
              <w:right w:val="single" w:sz="4" w:space="0" w:color="auto"/>
            </w:tcBorders>
            <w:shd w:val="clear" w:color="auto" w:fill="auto"/>
            <w:hideMark/>
          </w:tcPr>
          <w:p w14:paraId="47F3BA5A" w14:textId="77777777" w:rsidR="00940C6D" w:rsidRPr="00413A30" w:rsidRDefault="00940C6D" w:rsidP="00940C6D">
            <w:pPr>
              <w:jc w:val="center"/>
              <w:rPr>
                <w:rFonts w:eastAsia="Times New Roman"/>
                <w:sz w:val="20"/>
                <w:szCs w:val="20"/>
                <w:lang w:val="ru-KZ" w:eastAsia="ru-KZ"/>
              </w:rPr>
            </w:pPr>
            <w:r w:rsidRPr="00413A30">
              <w:rPr>
                <w:rFonts w:eastAsia="Times New Roman"/>
                <w:sz w:val="20"/>
                <w:szCs w:val="20"/>
                <w:lang w:val="ru-KZ" w:eastAsia="ru-KZ"/>
              </w:rPr>
              <w:t>3</w:t>
            </w:r>
          </w:p>
        </w:tc>
        <w:tc>
          <w:tcPr>
            <w:tcW w:w="518" w:type="pct"/>
            <w:tcBorders>
              <w:top w:val="nil"/>
              <w:left w:val="nil"/>
              <w:bottom w:val="single" w:sz="4" w:space="0" w:color="auto"/>
              <w:right w:val="single" w:sz="4" w:space="0" w:color="auto"/>
            </w:tcBorders>
            <w:shd w:val="clear" w:color="auto" w:fill="auto"/>
            <w:hideMark/>
          </w:tcPr>
          <w:p w14:paraId="6C40F379" w14:textId="3C34CD1B" w:rsidR="00940C6D" w:rsidRPr="00100DFF" w:rsidRDefault="00940C6D" w:rsidP="00940C6D">
            <w:pPr>
              <w:jc w:val="right"/>
              <w:rPr>
                <w:rFonts w:eastAsia="Times New Roman"/>
                <w:sz w:val="20"/>
                <w:szCs w:val="20"/>
                <w:lang w:val="ru-KZ" w:eastAsia="ru-KZ"/>
              </w:rPr>
            </w:pPr>
            <w:r w:rsidRPr="00100DFF">
              <w:rPr>
                <w:sz w:val="20"/>
                <w:szCs w:val="20"/>
              </w:rPr>
              <w:t>1,070277</w:t>
            </w:r>
          </w:p>
        </w:tc>
        <w:tc>
          <w:tcPr>
            <w:tcW w:w="412" w:type="pct"/>
            <w:tcBorders>
              <w:top w:val="nil"/>
              <w:left w:val="nil"/>
              <w:bottom w:val="single" w:sz="4" w:space="0" w:color="auto"/>
              <w:right w:val="single" w:sz="4" w:space="0" w:color="auto"/>
            </w:tcBorders>
            <w:shd w:val="clear" w:color="auto" w:fill="auto"/>
            <w:hideMark/>
          </w:tcPr>
          <w:p w14:paraId="12C94E90" w14:textId="256E1F7B" w:rsidR="00940C6D" w:rsidRPr="00100DFF" w:rsidRDefault="00940C6D" w:rsidP="00940C6D">
            <w:pPr>
              <w:jc w:val="right"/>
              <w:rPr>
                <w:rFonts w:eastAsia="Times New Roman"/>
                <w:sz w:val="20"/>
                <w:szCs w:val="20"/>
                <w:lang w:val="ru-KZ" w:eastAsia="ru-KZ"/>
              </w:rPr>
            </w:pPr>
            <w:r w:rsidRPr="00100DFF">
              <w:rPr>
                <w:sz w:val="20"/>
                <w:szCs w:val="20"/>
              </w:rPr>
              <w:t>10,37835</w:t>
            </w:r>
          </w:p>
        </w:tc>
        <w:tc>
          <w:tcPr>
            <w:tcW w:w="447" w:type="pct"/>
            <w:tcBorders>
              <w:top w:val="nil"/>
              <w:left w:val="nil"/>
              <w:bottom w:val="single" w:sz="4" w:space="0" w:color="auto"/>
              <w:right w:val="single" w:sz="4" w:space="0" w:color="auto"/>
            </w:tcBorders>
            <w:shd w:val="clear" w:color="auto" w:fill="auto"/>
            <w:hideMark/>
          </w:tcPr>
          <w:p w14:paraId="4FD7A97A" w14:textId="67099914" w:rsidR="00940C6D" w:rsidRPr="00100DFF" w:rsidRDefault="00940C6D" w:rsidP="00940C6D">
            <w:pPr>
              <w:jc w:val="right"/>
              <w:rPr>
                <w:rFonts w:eastAsia="Times New Roman"/>
                <w:sz w:val="20"/>
                <w:szCs w:val="20"/>
                <w:lang w:val="ru-KZ" w:eastAsia="ru-KZ"/>
              </w:rPr>
            </w:pPr>
            <w:r w:rsidRPr="00100DFF">
              <w:rPr>
                <w:sz w:val="20"/>
                <w:szCs w:val="20"/>
              </w:rPr>
              <w:t>20,7567</w:t>
            </w:r>
          </w:p>
        </w:tc>
        <w:tc>
          <w:tcPr>
            <w:tcW w:w="425" w:type="pct"/>
            <w:tcBorders>
              <w:top w:val="nil"/>
              <w:left w:val="nil"/>
              <w:bottom w:val="single" w:sz="4" w:space="0" w:color="auto"/>
              <w:right w:val="double" w:sz="4" w:space="0" w:color="auto"/>
            </w:tcBorders>
            <w:shd w:val="clear" w:color="auto" w:fill="auto"/>
            <w:hideMark/>
          </w:tcPr>
          <w:p w14:paraId="1F8D8BE2" w14:textId="1F0A82C3" w:rsidR="00940C6D" w:rsidRPr="00940C6D" w:rsidRDefault="00940C6D" w:rsidP="00940C6D">
            <w:pPr>
              <w:jc w:val="right"/>
              <w:rPr>
                <w:rFonts w:eastAsia="Times New Roman"/>
                <w:sz w:val="20"/>
                <w:szCs w:val="20"/>
                <w:lang w:val="ru-KZ" w:eastAsia="ru-KZ"/>
              </w:rPr>
            </w:pPr>
            <w:r w:rsidRPr="00940C6D">
              <w:rPr>
                <w:sz w:val="20"/>
                <w:szCs w:val="20"/>
              </w:rPr>
              <w:t>207,567</w:t>
            </w:r>
          </w:p>
        </w:tc>
      </w:tr>
      <w:tr w:rsidR="00940C6D" w:rsidRPr="00413A30" w14:paraId="76682A69" w14:textId="77777777" w:rsidTr="00CE0682">
        <w:trPr>
          <w:trHeight w:val="183"/>
        </w:trPr>
        <w:tc>
          <w:tcPr>
            <w:tcW w:w="229" w:type="pct"/>
            <w:tcBorders>
              <w:top w:val="nil"/>
              <w:left w:val="double" w:sz="4" w:space="0" w:color="auto"/>
              <w:bottom w:val="single" w:sz="4" w:space="0" w:color="auto"/>
              <w:right w:val="single" w:sz="4" w:space="0" w:color="auto"/>
            </w:tcBorders>
            <w:shd w:val="clear" w:color="auto" w:fill="auto"/>
            <w:hideMark/>
          </w:tcPr>
          <w:p w14:paraId="60A8002D" w14:textId="77777777" w:rsidR="00940C6D" w:rsidRPr="00413A30" w:rsidRDefault="00940C6D" w:rsidP="00940C6D">
            <w:pPr>
              <w:jc w:val="center"/>
              <w:rPr>
                <w:rFonts w:eastAsia="Times New Roman"/>
                <w:sz w:val="20"/>
                <w:szCs w:val="20"/>
                <w:lang w:val="ru-KZ" w:eastAsia="ru-KZ"/>
              </w:rPr>
            </w:pPr>
            <w:r w:rsidRPr="00413A30">
              <w:rPr>
                <w:rFonts w:eastAsia="Times New Roman"/>
                <w:sz w:val="20"/>
                <w:szCs w:val="20"/>
                <w:lang w:val="ru-KZ" w:eastAsia="ru-KZ"/>
              </w:rPr>
              <w:t>0330</w:t>
            </w:r>
          </w:p>
        </w:tc>
        <w:tc>
          <w:tcPr>
            <w:tcW w:w="1167" w:type="pct"/>
            <w:tcBorders>
              <w:top w:val="nil"/>
              <w:left w:val="nil"/>
              <w:bottom w:val="single" w:sz="4" w:space="0" w:color="auto"/>
              <w:right w:val="single" w:sz="4" w:space="0" w:color="auto"/>
            </w:tcBorders>
            <w:shd w:val="clear" w:color="auto" w:fill="auto"/>
            <w:hideMark/>
          </w:tcPr>
          <w:p w14:paraId="281BA42D" w14:textId="4171F39D" w:rsidR="00940C6D" w:rsidRPr="00413A30" w:rsidRDefault="00940C6D" w:rsidP="00940C6D">
            <w:pPr>
              <w:rPr>
                <w:rFonts w:eastAsia="Times New Roman"/>
                <w:sz w:val="20"/>
                <w:szCs w:val="20"/>
                <w:lang w:val="ru-KZ" w:eastAsia="ru-KZ"/>
              </w:rPr>
            </w:pPr>
            <w:r w:rsidRPr="00413A30">
              <w:rPr>
                <w:rFonts w:eastAsia="Times New Roman"/>
                <w:sz w:val="20"/>
                <w:szCs w:val="20"/>
                <w:lang w:val="ru-KZ" w:eastAsia="ru-KZ"/>
              </w:rPr>
              <w:t xml:space="preserve">Сера диоксид </w:t>
            </w:r>
          </w:p>
        </w:tc>
        <w:tc>
          <w:tcPr>
            <w:tcW w:w="340" w:type="pct"/>
            <w:tcBorders>
              <w:top w:val="nil"/>
              <w:left w:val="nil"/>
              <w:bottom w:val="single" w:sz="4" w:space="0" w:color="auto"/>
              <w:right w:val="single" w:sz="4" w:space="0" w:color="auto"/>
            </w:tcBorders>
            <w:shd w:val="clear" w:color="auto" w:fill="auto"/>
            <w:hideMark/>
          </w:tcPr>
          <w:p w14:paraId="4776266B"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364" w:type="pct"/>
            <w:tcBorders>
              <w:top w:val="nil"/>
              <w:left w:val="nil"/>
              <w:bottom w:val="single" w:sz="4" w:space="0" w:color="auto"/>
              <w:right w:val="single" w:sz="4" w:space="0" w:color="auto"/>
            </w:tcBorders>
            <w:shd w:val="clear" w:color="auto" w:fill="auto"/>
            <w:hideMark/>
          </w:tcPr>
          <w:p w14:paraId="1AACA912"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0,5</w:t>
            </w:r>
          </w:p>
        </w:tc>
        <w:tc>
          <w:tcPr>
            <w:tcW w:w="364" w:type="pct"/>
            <w:tcBorders>
              <w:top w:val="nil"/>
              <w:left w:val="nil"/>
              <w:bottom w:val="single" w:sz="4" w:space="0" w:color="auto"/>
              <w:right w:val="single" w:sz="4" w:space="0" w:color="auto"/>
            </w:tcBorders>
            <w:shd w:val="clear" w:color="auto" w:fill="auto"/>
            <w:hideMark/>
          </w:tcPr>
          <w:p w14:paraId="6CDED4FA"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0,05</w:t>
            </w:r>
          </w:p>
        </w:tc>
        <w:tc>
          <w:tcPr>
            <w:tcW w:w="349" w:type="pct"/>
            <w:tcBorders>
              <w:top w:val="nil"/>
              <w:left w:val="nil"/>
              <w:bottom w:val="single" w:sz="4" w:space="0" w:color="auto"/>
              <w:right w:val="single" w:sz="4" w:space="0" w:color="auto"/>
            </w:tcBorders>
            <w:shd w:val="clear" w:color="auto" w:fill="auto"/>
            <w:hideMark/>
          </w:tcPr>
          <w:p w14:paraId="3B9D78ED"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385" w:type="pct"/>
            <w:tcBorders>
              <w:top w:val="nil"/>
              <w:left w:val="nil"/>
              <w:bottom w:val="single" w:sz="4" w:space="0" w:color="auto"/>
              <w:right w:val="single" w:sz="4" w:space="0" w:color="auto"/>
            </w:tcBorders>
            <w:shd w:val="clear" w:color="auto" w:fill="auto"/>
            <w:hideMark/>
          </w:tcPr>
          <w:p w14:paraId="2334EA8D" w14:textId="77777777" w:rsidR="00940C6D" w:rsidRPr="00413A30" w:rsidRDefault="00940C6D" w:rsidP="00940C6D">
            <w:pPr>
              <w:jc w:val="center"/>
              <w:rPr>
                <w:rFonts w:eastAsia="Times New Roman"/>
                <w:sz w:val="20"/>
                <w:szCs w:val="20"/>
                <w:lang w:val="ru-KZ" w:eastAsia="ru-KZ"/>
              </w:rPr>
            </w:pPr>
            <w:r w:rsidRPr="00413A30">
              <w:rPr>
                <w:rFonts w:eastAsia="Times New Roman"/>
                <w:sz w:val="20"/>
                <w:szCs w:val="20"/>
                <w:lang w:val="ru-KZ" w:eastAsia="ru-KZ"/>
              </w:rPr>
              <w:t>3</w:t>
            </w:r>
          </w:p>
        </w:tc>
        <w:tc>
          <w:tcPr>
            <w:tcW w:w="518" w:type="pct"/>
            <w:tcBorders>
              <w:top w:val="nil"/>
              <w:left w:val="nil"/>
              <w:bottom w:val="single" w:sz="4" w:space="0" w:color="auto"/>
              <w:right w:val="single" w:sz="4" w:space="0" w:color="auto"/>
            </w:tcBorders>
            <w:shd w:val="clear" w:color="auto" w:fill="auto"/>
            <w:hideMark/>
          </w:tcPr>
          <w:p w14:paraId="4016DD84" w14:textId="7307541C" w:rsidR="00940C6D" w:rsidRPr="00100DFF" w:rsidRDefault="00940C6D" w:rsidP="00940C6D">
            <w:pPr>
              <w:jc w:val="right"/>
              <w:rPr>
                <w:rFonts w:eastAsia="Times New Roman"/>
                <w:sz w:val="20"/>
                <w:szCs w:val="20"/>
                <w:lang w:val="ru-KZ" w:eastAsia="ru-KZ"/>
              </w:rPr>
            </w:pPr>
            <w:r w:rsidRPr="00100DFF">
              <w:rPr>
                <w:sz w:val="20"/>
                <w:szCs w:val="20"/>
              </w:rPr>
              <w:t>2,140568</w:t>
            </w:r>
          </w:p>
        </w:tc>
        <w:tc>
          <w:tcPr>
            <w:tcW w:w="412" w:type="pct"/>
            <w:tcBorders>
              <w:top w:val="nil"/>
              <w:left w:val="nil"/>
              <w:bottom w:val="single" w:sz="4" w:space="0" w:color="auto"/>
              <w:right w:val="single" w:sz="4" w:space="0" w:color="auto"/>
            </w:tcBorders>
            <w:shd w:val="clear" w:color="auto" w:fill="auto"/>
            <w:hideMark/>
          </w:tcPr>
          <w:p w14:paraId="483CF6EE" w14:textId="5FD0FD8E" w:rsidR="00940C6D" w:rsidRPr="00100DFF" w:rsidRDefault="00940C6D" w:rsidP="00940C6D">
            <w:pPr>
              <w:jc w:val="right"/>
              <w:rPr>
                <w:rFonts w:eastAsia="Times New Roman"/>
                <w:sz w:val="20"/>
                <w:szCs w:val="20"/>
                <w:lang w:val="ru-KZ" w:eastAsia="ru-KZ"/>
              </w:rPr>
            </w:pPr>
            <w:r w:rsidRPr="00100DFF">
              <w:rPr>
                <w:sz w:val="20"/>
                <w:szCs w:val="20"/>
              </w:rPr>
              <w:t>20,75711</w:t>
            </w:r>
          </w:p>
        </w:tc>
        <w:tc>
          <w:tcPr>
            <w:tcW w:w="447" w:type="pct"/>
            <w:tcBorders>
              <w:top w:val="nil"/>
              <w:left w:val="nil"/>
              <w:bottom w:val="single" w:sz="4" w:space="0" w:color="auto"/>
              <w:right w:val="single" w:sz="4" w:space="0" w:color="auto"/>
            </w:tcBorders>
            <w:shd w:val="clear" w:color="auto" w:fill="auto"/>
            <w:hideMark/>
          </w:tcPr>
          <w:p w14:paraId="65D9EA77" w14:textId="551711EB" w:rsidR="00940C6D" w:rsidRPr="00100DFF" w:rsidRDefault="00940C6D" w:rsidP="00940C6D">
            <w:pPr>
              <w:jc w:val="right"/>
              <w:rPr>
                <w:rFonts w:eastAsia="Times New Roman"/>
                <w:sz w:val="20"/>
                <w:szCs w:val="20"/>
                <w:lang w:val="ru-KZ" w:eastAsia="ru-KZ"/>
              </w:rPr>
            </w:pPr>
            <w:r w:rsidRPr="00100DFF">
              <w:rPr>
                <w:sz w:val="20"/>
                <w:szCs w:val="20"/>
              </w:rPr>
              <w:t>41,51422</w:t>
            </w:r>
          </w:p>
        </w:tc>
        <w:tc>
          <w:tcPr>
            <w:tcW w:w="425" w:type="pct"/>
            <w:tcBorders>
              <w:top w:val="nil"/>
              <w:left w:val="nil"/>
              <w:bottom w:val="single" w:sz="4" w:space="0" w:color="auto"/>
              <w:right w:val="double" w:sz="4" w:space="0" w:color="auto"/>
            </w:tcBorders>
            <w:shd w:val="clear" w:color="auto" w:fill="auto"/>
            <w:hideMark/>
          </w:tcPr>
          <w:p w14:paraId="7404C78C" w14:textId="55B4B3A2" w:rsidR="00940C6D" w:rsidRPr="00940C6D" w:rsidRDefault="00940C6D" w:rsidP="00940C6D">
            <w:pPr>
              <w:jc w:val="right"/>
              <w:rPr>
                <w:rFonts w:eastAsia="Times New Roman"/>
                <w:sz w:val="20"/>
                <w:szCs w:val="20"/>
                <w:lang w:val="ru-KZ" w:eastAsia="ru-KZ"/>
              </w:rPr>
            </w:pPr>
            <w:r w:rsidRPr="00940C6D">
              <w:rPr>
                <w:sz w:val="20"/>
                <w:szCs w:val="20"/>
              </w:rPr>
              <w:t>415,1422</w:t>
            </w:r>
          </w:p>
        </w:tc>
      </w:tr>
      <w:tr w:rsidR="00940C6D" w:rsidRPr="00413A30" w14:paraId="7DE86AF5" w14:textId="77777777" w:rsidTr="00CE0682">
        <w:trPr>
          <w:trHeight w:val="255"/>
        </w:trPr>
        <w:tc>
          <w:tcPr>
            <w:tcW w:w="229" w:type="pct"/>
            <w:tcBorders>
              <w:top w:val="nil"/>
              <w:left w:val="double" w:sz="4" w:space="0" w:color="auto"/>
              <w:bottom w:val="single" w:sz="4" w:space="0" w:color="auto"/>
              <w:right w:val="single" w:sz="4" w:space="0" w:color="auto"/>
            </w:tcBorders>
            <w:shd w:val="clear" w:color="auto" w:fill="auto"/>
            <w:hideMark/>
          </w:tcPr>
          <w:p w14:paraId="152FF55C" w14:textId="77777777" w:rsidR="00940C6D" w:rsidRPr="00413A30" w:rsidRDefault="00940C6D" w:rsidP="00940C6D">
            <w:pPr>
              <w:jc w:val="center"/>
              <w:rPr>
                <w:rFonts w:eastAsia="Times New Roman"/>
                <w:sz w:val="20"/>
                <w:szCs w:val="20"/>
                <w:lang w:val="ru-KZ" w:eastAsia="ru-KZ"/>
              </w:rPr>
            </w:pPr>
            <w:r w:rsidRPr="00413A30">
              <w:rPr>
                <w:rFonts w:eastAsia="Times New Roman"/>
                <w:sz w:val="20"/>
                <w:szCs w:val="20"/>
                <w:lang w:val="ru-KZ" w:eastAsia="ru-KZ"/>
              </w:rPr>
              <w:t>0333</w:t>
            </w:r>
          </w:p>
        </w:tc>
        <w:tc>
          <w:tcPr>
            <w:tcW w:w="1167" w:type="pct"/>
            <w:tcBorders>
              <w:top w:val="nil"/>
              <w:left w:val="nil"/>
              <w:bottom w:val="single" w:sz="4" w:space="0" w:color="auto"/>
              <w:right w:val="single" w:sz="4" w:space="0" w:color="auto"/>
            </w:tcBorders>
            <w:shd w:val="clear" w:color="auto" w:fill="auto"/>
            <w:hideMark/>
          </w:tcPr>
          <w:p w14:paraId="6BE47D98" w14:textId="0AE509EB" w:rsidR="00940C6D" w:rsidRPr="00413A30" w:rsidRDefault="00940C6D" w:rsidP="00940C6D">
            <w:pPr>
              <w:rPr>
                <w:rFonts w:eastAsia="Times New Roman"/>
                <w:sz w:val="20"/>
                <w:szCs w:val="20"/>
                <w:lang w:val="ru-KZ" w:eastAsia="ru-KZ"/>
              </w:rPr>
            </w:pPr>
            <w:r w:rsidRPr="00413A30">
              <w:rPr>
                <w:rFonts w:eastAsia="Times New Roman"/>
                <w:sz w:val="20"/>
                <w:szCs w:val="20"/>
                <w:lang w:val="ru-KZ" w:eastAsia="ru-KZ"/>
              </w:rPr>
              <w:t xml:space="preserve">Сероводород (Дигидросульфид) </w:t>
            </w:r>
          </w:p>
        </w:tc>
        <w:tc>
          <w:tcPr>
            <w:tcW w:w="340" w:type="pct"/>
            <w:tcBorders>
              <w:top w:val="nil"/>
              <w:left w:val="nil"/>
              <w:bottom w:val="single" w:sz="4" w:space="0" w:color="auto"/>
              <w:right w:val="single" w:sz="4" w:space="0" w:color="auto"/>
            </w:tcBorders>
            <w:shd w:val="clear" w:color="auto" w:fill="auto"/>
            <w:hideMark/>
          </w:tcPr>
          <w:p w14:paraId="37B332BF"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364" w:type="pct"/>
            <w:tcBorders>
              <w:top w:val="nil"/>
              <w:left w:val="nil"/>
              <w:bottom w:val="single" w:sz="4" w:space="0" w:color="auto"/>
              <w:right w:val="single" w:sz="4" w:space="0" w:color="auto"/>
            </w:tcBorders>
            <w:shd w:val="clear" w:color="auto" w:fill="auto"/>
            <w:hideMark/>
          </w:tcPr>
          <w:p w14:paraId="70AE8D0B"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0,008</w:t>
            </w:r>
          </w:p>
        </w:tc>
        <w:tc>
          <w:tcPr>
            <w:tcW w:w="364" w:type="pct"/>
            <w:tcBorders>
              <w:top w:val="nil"/>
              <w:left w:val="nil"/>
              <w:bottom w:val="single" w:sz="4" w:space="0" w:color="auto"/>
              <w:right w:val="single" w:sz="4" w:space="0" w:color="auto"/>
            </w:tcBorders>
            <w:shd w:val="clear" w:color="auto" w:fill="auto"/>
            <w:hideMark/>
          </w:tcPr>
          <w:p w14:paraId="7365E005"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349" w:type="pct"/>
            <w:tcBorders>
              <w:top w:val="nil"/>
              <w:left w:val="nil"/>
              <w:bottom w:val="single" w:sz="4" w:space="0" w:color="auto"/>
              <w:right w:val="single" w:sz="4" w:space="0" w:color="auto"/>
            </w:tcBorders>
            <w:shd w:val="clear" w:color="auto" w:fill="auto"/>
            <w:hideMark/>
          </w:tcPr>
          <w:p w14:paraId="265017EE"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385" w:type="pct"/>
            <w:tcBorders>
              <w:top w:val="nil"/>
              <w:left w:val="nil"/>
              <w:bottom w:val="single" w:sz="4" w:space="0" w:color="auto"/>
              <w:right w:val="single" w:sz="4" w:space="0" w:color="auto"/>
            </w:tcBorders>
            <w:shd w:val="clear" w:color="auto" w:fill="auto"/>
            <w:hideMark/>
          </w:tcPr>
          <w:p w14:paraId="69B2BF87" w14:textId="77777777" w:rsidR="00940C6D" w:rsidRPr="00413A30" w:rsidRDefault="00940C6D" w:rsidP="00940C6D">
            <w:pPr>
              <w:jc w:val="center"/>
              <w:rPr>
                <w:rFonts w:eastAsia="Times New Roman"/>
                <w:sz w:val="20"/>
                <w:szCs w:val="20"/>
                <w:lang w:val="ru-KZ" w:eastAsia="ru-KZ"/>
              </w:rPr>
            </w:pPr>
            <w:r w:rsidRPr="00413A30">
              <w:rPr>
                <w:rFonts w:eastAsia="Times New Roman"/>
                <w:sz w:val="20"/>
                <w:szCs w:val="20"/>
                <w:lang w:val="ru-KZ" w:eastAsia="ru-KZ"/>
              </w:rPr>
              <w:t>2</w:t>
            </w:r>
          </w:p>
        </w:tc>
        <w:tc>
          <w:tcPr>
            <w:tcW w:w="518" w:type="pct"/>
            <w:tcBorders>
              <w:top w:val="nil"/>
              <w:left w:val="nil"/>
              <w:bottom w:val="single" w:sz="4" w:space="0" w:color="auto"/>
              <w:right w:val="single" w:sz="4" w:space="0" w:color="auto"/>
            </w:tcBorders>
            <w:shd w:val="clear" w:color="auto" w:fill="auto"/>
            <w:hideMark/>
          </w:tcPr>
          <w:p w14:paraId="096A957B" w14:textId="23D16E42" w:rsidR="00940C6D" w:rsidRPr="00100DFF" w:rsidRDefault="00940C6D" w:rsidP="00940C6D">
            <w:pPr>
              <w:jc w:val="right"/>
              <w:rPr>
                <w:rFonts w:eastAsia="Times New Roman"/>
                <w:sz w:val="20"/>
                <w:szCs w:val="20"/>
                <w:lang w:val="ru-KZ" w:eastAsia="ru-KZ"/>
              </w:rPr>
            </w:pPr>
            <w:r w:rsidRPr="00100DFF">
              <w:rPr>
                <w:sz w:val="20"/>
                <w:szCs w:val="20"/>
              </w:rPr>
              <w:t>0,000036</w:t>
            </w:r>
          </w:p>
        </w:tc>
        <w:tc>
          <w:tcPr>
            <w:tcW w:w="412" w:type="pct"/>
            <w:tcBorders>
              <w:top w:val="nil"/>
              <w:left w:val="nil"/>
              <w:bottom w:val="single" w:sz="4" w:space="0" w:color="auto"/>
              <w:right w:val="single" w:sz="4" w:space="0" w:color="auto"/>
            </w:tcBorders>
            <w:shd w:val="clear" w:color="auto" w:fill="auto"/>
            <w:hideMark/>
          </w:tcPr>
          <w:p w14:paraId="58F557B0" w14:textId="1D25E405" w:rsidR="00940C6D" w:rsidRPr="00100DFF" w:rsidRDefault="00940C6D" w:rsidP="00940C6D">
            <w:pPr>
              <w:jc w:val="right"/>
              <w:rPr>
                <w:rFonts w:eastAsia="Times New Roman"/>
                <w:sz w:val="20"/>
                <w:szCs w:val="20"/>
                <w:lang w:val="ru-KZ" w:eastAsia="ru-KZ"/>
              </w:rPr>
            </w:pPr>
            <w:r w:rsidRPr="00100DFF">
              <w:rPr>
                <w:sz w:val="20"/>
                <w:szCs w:val="20"/>
              </w:rPr>
              <w:t>0,000021</w:t>
            </w:r>
          </w:p>
        </w:tc>
        <w:tc>
          <w:tcPr>
            <w:tcW w:w="447" w:type="pct"/>
            <w:tcBorders>
              <w:top w:val="nil"/>
              <w:left w:val="nil"/>
              <w:bottom w:val="single" w:sz="4" w:space="0" w:color="auto"/>
              <w:right w:val="single" w:sz="4" w:space="0" w:color="auto"/>
            </w:tcBorders>
            <w:shd w:val="clear" w:color="auto" w:fill="auto"/>
            <w:hideMark/>
          </w:tcPr>
          <w:p w14:paraId="5731EA21" w14:textId="6A0EECA7" w:rsidR="00940C6D" w:rsidRPr="00100DFF" w:rsidRDefault="00940C6D" w:rsidP="00940C6D">
            <w:pPr>
              <w:jc w:val="right"/>
              <w:rPr>
                <w:rFonts w:eastAsia="Times New Roman"/>
                <w:sz w:val="20"/>
                <w:szCs w:val="20"/>
                <w:lang w:val="ru-KZ" w:eastAsia="ru-KZ"/>
              </w:rPr>
            </w:pPr>
            <w:r w:rsidRPr="00100DFF">
              <w:rPr>
                <w:sz w:val="20"/>
                <w:szCs w:val="20"/>
              </w:rPr>
              <w:t>0,000042</w:t>
            </w:r>
          </w:p>
        </w:tc>
        <w:tc>
          <w:tcPr>
            <w:tcW w:w="425" w:type="pct"/>
            <w:tcBorders>
              <w:top w:val="nil"/>
              <w:left w:val="nil"/>
              <w:bottom w:val="single" w:sz="4" w:space="0" w:color="auto"/>
              <w:right w:val="double" w:sz="4" w:space="0" w:color="auto"/>
            </w:tcBorders>
            <w:shd w:val="clear" w:color="auto" w:fill="auto"/>
            <w:hideMark/>
          </w:tcPr>
          <w:p w14:paraId="30EFE31C" w14:textId="3DAD1D78" w:rsidR="00940C6D" w:rsidRPr="00940C6D" w:rsidRDefault="00940C6D" w:rsidP="00940C6D">
            <w:pPr>
              <w:jc w:val="right"/>
              <w:rPr>
                <w:rFonts w:eastAsia="Times New Roman"/>
                <w:sz w:val="20"/>
                <w:szCs w:val="20"/>
                <w:lang w:val="ru-KZ" w:eastAsia="ru-KZ"/>
              </w:rPr>
            </w:pPr>
            <w:r w:rsidRPr="00940C6D">
              <w:rPr>
                <w:sz w:val="20"/>
                <w:szCs w:val="20"/>
              </w:rPr>
              <w:t>0,002625</w:t>
            </w:r>
          </w:p>
        </w:tc>
      </w:tr>
      <w:tr w:rsidR="00940C6D" w:rsidRPr="00413A30" w14:paraId="70CFBAFA" w14:textId="77777777" w:rsidTr="00CE0682">
        <w:trPr>
          <w:trHeight w:val="105"/>
        </w:trPr>
        <w:tc>
          <w:tcPr>
            <w:tcW w:w="229" w:type="pct"/>
            <w:tcBorders>
              <w:top w:val="nil"/>
              <w:left w:val="double" w:sz="4" w:space="0" w:color="auto"/>
              <w:bottom w:val="single" w:sz="4" w:space="0" w:color="auto"/>
              <w:right w:val="single" w:sz="4" w:space="0" w:color="auto"/>
            </w:tcBorders>
            <w:shd w:val="clear" w:color="auto" w:fill="auto"/>
            <w:hideMark/>
          </w:tcPr>
          <w:p w14:paraId="585C2546" w14:textId="77777777" w:rsidR="00940C6D" w:rsidRPr="00413A30" w:rsidRDefault="00940C6D" w:rsidP="00940C6D">
            <w:pPr>
              <w:jc w:val="center"/>
              <w:rPr>
                <w:rFonts w:eastAsia="Times New Roman"/>
                <w:sz w:val="20"/>
                <w:szCs w:val="20"/>
                <w:lang w:val="ru-KZ" w:eastAsia="ru-KZ"/>
              </w:rPr>
            </w:pPr>
            <w:r w:rsidRPr="00413A30">
              <w:rPr>
                <w:rFonts w:eastAsia="Times New Roman"/>
                <w:sz w:val="20"/>
                <w:szCs w:val="20"/>
                <w:lang w:val="ru-KZ" w:eastAsia="ru-KZ"/>
              </w:rPr>
              <w:t>0337</w:t>
            </w:r>
          </w:p>
        </w:tc>
        <w:tc>
          <w:tcPr>
            <w:tcW w:w="1167" w:type="pct"/>
            <w:tcBorders>
              <w:top w:val="nil"/>
              <w:left w:val="nil"/>
              <w:bottom w:val="single" w:sz="4" w:space="0" w:color="auto"/>
              <w:right w:val="single" w:sz="4" w:space="0" w:color="auto"/>
            </w:tcBorders>
            <w:shd w:val="clear" w:color="auto" w:fill="auto"/>
            <w:hideMark/>
          </w:tcPr>
          <w:p w14:paraId="620EDA66" w14:textId="0FBA3ACA" w:rsidR="00940C6D" w:rsidRPr="00413A30" w:rsidRDefault="00940C6D" w:rsidP="00940C6D">
            <w:pPr>
              <w:rPr>
                <w:rFonts w:eastAsia="Times New Roman"/>
                <w:sz w:val="20"/>
                <w:szCs w:val="20"/>
                <w:lang w:val="ru-KZ" w:eastAsia="ru-KZ"/>
              </w:rPr>
            </w:pPr>
            <w:r w:rsidRPr="00413A30">
              <w:rPr>
                <w:rFonts w:eastAsia="Times New Roman"/>
                <w:sz w:val="20"/>
                <w:szCs w:val="20"/>
                <w:lang w:val="ru-KZ" w:eastAsia="ru-KZ"/>
              </w:rPr>
              <w:t xml:space="preserve">Углерод оксид </w:t>
            </w:r>
          </w:p>
        </w:tc>
        <w:tc>
          <w:tcPr>
            <w:tcW w:w="340" w:type="pct"/>
            <w:tcBorders>
              <w:top w:val="nil"/>
              <w:left w:val="nil"/>
              <w:bottom w:val="single" w:sz="4" w:space="0" w:color="auto"/>
              <w:right w:val="single" w:sz="4" w:space="0" w:color="auto"/>
            </w:tcBorders>
            <w:shd w:val="clear" w:color="auto" w:fill="auto"/>
            <w:hideMark/>
          </w:tcPr>
          <w:p w14:paraId="6EDD7170"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364" w:type="pct"/>
            <w:tcBorders>
              <w:top w:val="nil"/>
              <w:left w:val="nil"/>
              <w:bottom w:val="single" w:sz="4" w:space="0" w:color="auto"/>
              <w:right w:val="single" w:sz="4" w:space="0" w:color="auto"/>
            </w:tcBorders>
            <w:shd w:val="clear" w:color="auto" w:fill="auto"/>
            <w:hideMark/>
          </w:tcPr>
          <w:p w14:paraId="4055D597"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5</w:t>
            </w:r>
          </w:p>
        </w:tc>
        <w:tc>
          <w:tcPr>
            <w:tcW w:w="364" w:type="pct"/>
            <w:tcBorders>
              <w:top w:val="nil"/>
              <w:left w:val="nil"/>
              <w:bottom w:val="single" w:sz="4" w:space="0" w:color="auto"/>
              <w:right w:val="single" w:sz="4" w:space="0" w:color="auto"/>
            </w:tcBorders>
            <w:shd w:val="clear" w:color="auto" w:fill="auto"/>
            <w:hideMark/>
          </w:tcPr>
          <w:p w14:paraId="37EFDE18"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3</w:t>
            </w:r>
          </w:p>
        </w:tc>
        <w:tc>
          <w:tcPr>
            <w:tcW w:w="349" w:type="pct"/>
            <w:tcBorders>
              <w:top w:val="nil"/>
              <w:left w:val="nil"/>
              <w:bottom w:val="single" w:sz="4" w:space="0" w:color="auto"/>
              <w:right w:val="single" w:sz="4" w:space="0" w:color="auto"/>
            </w:tcBorders>
            <w:shd w:val="clear" w:color="auto" w:fill="auto"/>
            <w:hideMark/>
          </w:tcPr>
          <w:p w14:paraId="08280934"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385" w:type="pct"/>
            <w:tcBorders>
              <w:top w:val="nil"/>
              <w:left w:val="nil"/>
              <w:bottom w:val="single" w:sz="4" w:space="0" w:color="auto"/>
              <w:right w:val="single" w:sz="4" w:space="0" w:color="auto"/>
            </w:tcBorders>
            <w:shd w:val="clear" w:color="auto" w:fill="auto"/>
            <w:hideMark/>
          </w:tcPr>
          <w:p w14:paraId="02F5B223" w14:textId="77777777" w:rsidR="00940C6D" w:rsidRPr="00413A30" w:rsidRDefault="00940C6D" w:rsidP="00940C6D">
            <w:pPr>
              <w:jc w:val="center"/>
              <w:rPr>
                <w:rFonts w:eastAsia="Times New Roman"/>
                <w:sz w:val="20"/>
                <w:szCs w:val="20"/>
                <w:lang w:val="ru-KZ" w:eastAsia="ru-KZ"/>
              </w:rPr>
            </w:pPr>
            <w:r w:rsidRPr="00413A30">
              <w:rPr>
                <w:rFonts w:eastAsia="Times New Roman"/>
                <w:sz w:val="20"/>
                <w:szCs w:val="20"/>
                <w:lang w:val="ru-KZ" w:eastAsia="ru-KZ"/>
              </w:rPr>
              <w:t>4</w:t>
            </w:r>
          </w:p>
        </w:tc>
        <w:tc>
          <w:tcPr>
            <w:tcW w:w="518" w:type="pct"/>
            <w:tcBorders>
              <w:top w:val="nil"/>
              <w:left w:val="nil"/>
              <w:bottom w:val="single" w:sz="4" w:space="0" w:color="auto"/>
              <w:right w:val="single" w:sz="4" w:space="0" w:color="auto"/>
            </w:tcBorders>
            <w:shd w:val="clear" w:color="auto" w:fill="auto"/>
            <w:hideMark/>
          </w:tcPr>
          <w:p w14:paraId="26BF9C91" w14:textId="7754DF08" w:rsidR="00940C6D" w:rsidRPr="00100DFF" w:rsidRDefault="00940C6D" w:rsidP="00940C6D">
            <w:pPr>
              <w:jc w:val="right"/>
              <w:rPr>
                <w:rFonts w:eastAsia="Times New Roman"/>
                <w:sz w:val="20"/>
                <w:szCs w:val="20"/>
                <w:lang w:val="ru-KZ" w:eastAsia="ru-KZ"/>
              </w:rPr>
            </w:pPr>
            <w:r w:rsidRPr="00100DFF">
              <w:rPr>
                <w:sz w:val="20"/>
                <w:szCs w:val="20"/>
              </w:rPr>
              <w:t>5,351388</w:t>
            </w:r>
          </w:p>
        </w:tc>
        <w:tc>
          <w:tcPr>
            <w:tcW w:w="412" w:type="pct"/>
            <w:tcBorders>
              <w:top w:val="nil"/>
              <w:left w:val="nil"/>
              <w:bottom w:val="single" w:sz="4" w:space="0" w:color="auto"/>
              <w:right w:val="single" w:sz="4" w:space="0" w:color="auto"/>
            </w:tcBorders>
            <w:shd w:val="clear" w:color="auto" w:fill="auto"/>
            <w:hideMark/>
          </w:tcPr>
          <w:p w14:paraId="1FE634D5" w14:textId="433782C4" w:rsidR="00940C6D" w:rsidRPr="00100DFF" w:rsidRDefault="00940C6D" w:rsidP="00940C6D">
            <w:pPr>
              <w:jc w:val="right"/>
              <w:rPr>
                <w:rFonts w:eastAsia="Times New Roman"/>
                <w:sz w:val="20"/>
                <w:szCs w:val="20"/>
                <w:lang w:val="ru-KZ" w:eastAsia="ru-KZ"/>
              </w:rPr>
            </w:pPr>
            <w:r w:rsidRPr="00100DFF">
              <w:rPr>
                <w:sz w:val="20"/>
                <w:szCs w:val="20"/>
              </w:rPr>
              <w:t>51,89175</w:t>
            </w:r>
          </w:p>
        </w:tc>
        <w:tc>
          <w:tcPr>
            <w:tcW w:w="447" w:type="pct"/>
            <w:tcBorders>
              <w:top w:val="nil"/>
              <w:left w:val="nil"/>
              <w:bottom w:val="single" w:sz="4" w:space="0" w:color="auto"/>
              <w:right w:val="single" w:sz="4" w:space="0" w:color="auto"/>
            </w:tcBorders>
            <w:shd w:val="clear" w:color="auto" w:fill="auto"/>
            <w:hideMark/>
          </w:tcPr>
          <w:p w14:paraId="5D8584CD" w14:textId="0008008A" w:rsidR="00940C6D" w:rsidRPr="00100DFF" w:rsidRDefault="00940C6D" w:rsidP="00940C6D">
            <w:pPr>
              <w:jc w:val="right"/>
              <w:rPr>
                <w:rFonts w:eastAsia="Times New Roman"/>
                <w:sz w:val="20"/>
                <w:szCs w:val="20"/>
                <w:lang w:val="ru-KZ" w:eastAsia="ru-KZ"/>
              </w:rPr>
            </w:pPr>
            <w:r w:rsidRPr="00100DFF">
              <w:rPr>
                <w:sz w:val="20"/>
                <w:szCs w:val="20"/>
              </w:rPr>
              <w:t>103,7835</w:t>
            </w:r>
          </w:p>
        </w:tc>
        <w:tc>
          <w:tcPr>
            <w:tcW w:w="425" w:type="pct"/>
            <w:tcBorders>
              <w:top w:val="nil"/>
              <w:left w:val="nil"/>
              <w:bottom w:val="single" w:sz="4" w:space="0" w:color="auto"/>
              <w:right w:val="double" w:sz="4" w:space="0" w:color="auto"/>
            </w:tcBorders>
            <w:shd w:val="clear" w:color="auto" w:fill="auto"/>
            <w:hideMark/>
          </w:tcPr>
          <w:p w14:paraId="664499DE" w14:textId="665224DB" w:rsidR="00940C6D" w:rsidRPr="00940C6D" w:rsidRDefault="00940C6D" w:rsidP="00940C6D">
            <w:pPr>
              <w:jc w:val="right"/>
              <w:rPr>
                <w:rFonts w:eastAsia="Times New Roman"/>
                <w:sz w:val="20"/>
                <w:szCs w:val="20"/>
                <w:lang w:val="ru-KZ" w:eastAsia="ru-KZ"/>
              </w:rPr>
            </w:pPr>
            <w:r w:rsidRPr="00940C6D">
              <w:rPr>
                <w:sz w:val="20"/>
                <w:szCs w:val="20"/>
              </w:rPr>
              <w:t>17,29725</w:t>
            </w:r>
          </w:p>
        </w:tc>
      </w:tr>
      <w:tr w:rsidR="00940C6D" w:rsidRPr="00413A30" w14:paraId="62892C12" w14:textId="77777777" w:rsidTr="00CE0682">
        <w:trPr>
          <w:trHeight w:val="305"/>
        </w:trPr>
        <w:tc>
          <w:tcPr>
            <w:tcW w:w="229" w:type="pct"/>
            <w:tcBorders>
              <w:top w:val="nil"/>
              <w:left w:val="double" w:sz="4" w:space="0" w:color="auto"/>
              <w:bottom w:val="single" w:sz="4" w:space="0" w:color="auto"/>
              <w:right w:val="single" w:sz="4" w:space="0" w:color="auto"/>
            </w:tcBorders>
            <w:shd w:val="clear" w:color="auto" w:fill="auto"/>
            <w:hideMark/>
          </w:tcPr>
          <w:p w14:paraId="6C450726" w14:textId="77777777" w:rsidR="00940C6D" w:rsidRPr="00413A30" w:rsidRDefault="00940C6D" w:rsidP="00940C6D">
            <w:pPr>
              <w:jc w:val="center"/>
              <w:rPr>
                <w:rFonts w:eastAsia="Times New Roman"/>
                <w:sz w:val="20"/>
                <w:szCs w:val="20"/>
                <w:lang w:val="ru-KZ" w:eastAsia="ru-KZ"/>
              </w:rPr>
            </w:pPr>
            <w:r w:rsidRPr="00413A30">
              <w:rPr>
                <w:rFonts w:eastAsia="Times New Roman"/>
                <w:sz w:val="20"/>
                <w:szCs w:val="20"/>
                <w:lang w:val="ru-KZ" w:eastAsia="ru-KZ"/>
              </w:rPr>
              <w:t>0415</w:t>
            </w:r>
          </w:p>
        </w:tc>
        <w:tc>
          <w:tcPr>
            <w:tcW w:w="1167" w:type="pct"/>
            <w:tcBorders>
              <w:top w:val="nil"/>
              <w:left w:val="nil"/>
              <w:bottom w:val="single" w:sz="4" w:space="0" w:color="auto"/>
              <w:right w:val="single" w:sz="4" w:space="0" w:color="auto"/>
            </w:tcBorders>
            <w:shd w:val="clear" w:color="auto" w:fill="auto"/>
            <w:hideMark/>
          </w:tcPr>
          <w:p w14:paraId="2F30203C" w14:textId="77777777" w:rsidR="00940C6D" w:rsidRPr="00413A30" w:rsidRDefault="00940C6D" w:rsidP="00940C6D">
            <w:pPr>
              <w:rPr>
                <w:rFonts w:eastAsia="Times New Roman"/>
                <w:sz w:val="20"/>
                <w:szCs w:val="20"/>
                <w:lang w:val="ru-KZ" w:eastAsia="ru-KZ"/>
              </w:rPr>
            </w:pPr>
            <w:r w:rsidRPr="00413A30">
              <w:rPr>
                <w:rFonts w:eastAsia="Times New Roman"/>
                <w:sz w:val="20"/>
                <w:szCs w:val="20"/>
                <w:lang w:val="ru-KZ" w:eastAsia="ru-KZ"/>
              </w:rPr>
              <w:t>Смесь углеводородов предельных С1-С5 (1502*)</w:t>
            </w:r>
          </w:p>
        </w:tc>
        <w:tc>
          <w:tcPr>
            <w:tcW w:w="340" w:type="pct"/>
            <w:tcBorders>
              <w:top w:val="nil"/>
              <w:left w:val="nil"/>
              <w:bottom w:val="single" w:sz="4" w:space="0" w:color="auto"/>
              <w:right w:val="single" w:sz="4" w:space="0" w:color="auto"/>
            </w:tcBorders>
            <w:shd w:val="clear" w:color="auto" w:fill="auto"/>
            <w:hideMark/>
          </w:tcPr>
          <w:p w14:paraId="64517922"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364" w:type="pct"/>
            <w:tcBorders>
              <w:top w:val="nil"/>
              <w:left w:val="nil"/>
              <w:bottom w:val="single" w:sz="4" w:space="0" w:color="auto"/>
              <w:right w:val="single" w:sz="4" w:space="0" w:color="auto"/>
            </w:tcBorders>
            <w:shd w:val="clear" w:color="auto" w:fill="auto"/>
            <w:hideMark/>
          </w:tcPr>
          <w:p w14:paraId="24A0F74D"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364" w:type="pct"/>
            <w:tcBorders>
              <w:top w:val="nil"/>
              <w:left w:val="nil"/>
              <w:bottom w:val="single" w:sz="4" w:space="0" w:color="auto"/>
              <w:right w:val="single" w:sz="4" w:space="0" w:color="auto"/>
            </w:tcBorders>
            <w:shd w:val="clear" w:color="auto" w:fill="auto"/>
            <w:hideMark/>
          </w:tcPr>
          <w:p w14:paraId="4E3C18AB"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349" w:type="pct"/>
            <w:tcBorders>
              <w:top w:val="nil"/>
              <w:left w:val="nil"/>
              <w:bottom w:val="single" w:sz="4" w:space="0" w:color="auto"/>
              <w:right w:val="single" w:sz="4" w:space="0" w:color="auto"/>
            </w:tcBorders>
            <w:shd w:val="clear" w:color="auto" w:fill="auto"/>
            <w:hideMark/>
          </w:tcPr>
          <w:p w14:paraId="728B2DD6"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50</w:t>
            </w:r>
          </w:p>
        </w:tc>
        <w:tc>
          <w:tcPr>
            <w:tcW w:w="385" w:type="pct"/>
            <w:tcBorders>
              <w:top w:val="nil"/>
              <w:left w:val="nil"/>
              <w:bottom w:val="single" w:sz="4" w:space="0" w:color="auto"/>
              <w:right w:val="single" w:sz="4" w:space="0" w:color="auto"/>
            </w:tcBorders>
            <w:shd w:val="clear" w:color="auto" w:fill="auto"/>
            <w:hideMark/>
          </w:tcPr>
          <w:p w14:paraId="606A6326" w14:textId="77777777" w:rsidR="00940C6D" w:rsidRPr="00413A30" w:rsidRDefault="00940C6D" w:rsidP="00940C6D">
            <w:pPr>
              <w:jc w:val="center"/>
              <w:rPr>
                <w:rFonts w:eastAsia="Times New Roman"/>
                <w:sz w:val="20"/>
                <w:szCs w:val="20"/>
                <w:lang w:val="ru-KZ" w:eastAsia="ru-KZ"/>
              </w:rPr>
            </w:pPr>
            <w:r w:rsidRPr="00413A30">
              <w:rPr>
                <w:rFonts w:eastAsia="Times New Roman"/>
                <w:sz w:val="20"/>
                <w:szCs w:val="20"/>
                <w:lang w:val="ru-KZ" w:eastAsia="ru-KZ"/>
              </w:rPr>
              <w:t> </w:t>
            </w:r>
          </w:p>
        </w:tc>
        <w:tc>
          <w:tcPr>
            <w:tcW w:w="518" w:type="pct"/>
            <w:tcBorders>
              <w:top w:val="nil"/>
              <w:left w:val="nil"/>
              <w:bottom w:val="single" w:sz="4" w:space="0" w:color="auto"/>
              <w:right w:val="single" w:sz="4" w:space="0" w:color="auto"/>
            </w:tcBorders>
            <w:shd w:val="clear" w:color="auto" w:fill="auto"/>
            <w:hideMark/>
          </w:tcPr>
          <w:p w14:paraId="6C6AA51C" w14:textId="58B6120F" w:rsidR="00940C6D" w:rsidRPr="00100DFF" w:rsidRDefault="00940C6D" w:rsidP="00940C6D">
            <w:pPr>
              <w:jc w:val="right"/>
              <w:rPr>
                <w:rFonts w:eastAsia="Times New Roman"/>
                <w:sz w:val="20"/>
                <w:szCs w:val="20"/>
                <w:lang w:val="ru-KZ" w:eastAsia="ru-KZ"/>
              </w:rPr>
            </w:pPr>
            <w:r w:rsidRPr="00100DFF">
              <w:rPr>
                <w:sz w:val="20"/>
                <w:szCs w:val="20"/>
              </w:rPr>
              <w:t>0,014127</w:t>
            </w:r>
          </w:p>
        </w:tc>
        <w:tc>
          <w:tcPr>
            <w:tcW w:w="412" w:type="pct"/>
            <w:tcBorders>
              <w:top w:val="nil"/>
              <w:left w:val="nil"/>
              <w:bottom w:val="single" w:sz="4" w:space="0" w:color="auto"/>
              <w:right w:val="single" w:sz="4" w:space="0" w:color="auto"/>
            </w:tcBorders>
            <w:shd w:val="clear" w:color="auto" w:fill="auto"/>
            <w:hideMark/>
          </w:tcPr>
          <w:p w14:paraId="524D0A1F" w14:textId="30FA97DA" w:rsidR="00940C6D" w:rsidRPr="00100DFF" w:rsidRDefault="00940C6D" w:rsidP="00940C6D">
            <w:pPr>
              <w:jc w:val="right"/>
              <w:rPr>
                <w:rFonts w:eastAsia="Times New Roman"/>
                <w:sz w:val="20"/>
                <w:szCs w:val="20"/>
                <w:lang w:val="ru-KZ" w:eastAsia="ru-KZ"/>
              </w:rPr>
            </w:pPr>
            <w:r w:rsidRPr="00100DFF">
              <w:rPr>
                <w:sz w:val="20"/>
                <w:szCs w:val="20"/>
              </w:rPr>
              <w:t>0,029255</w:t>
            </w:r>
          </w:p>
        </w:tc>
        <w:tc>
          <w:tcPr>
            <w:tcW w:w="447" w:type="pct"/>
            <w:tcBorders>
              <w:top w:val="nil"/>
              <w:left w:val="nil"/>
              <w:bottom w:val="single" w:sz="4" w:space="0" w:color="auto"/>
              <w:right w:val="single" w:sz="4" w:space="0" w:color="auto"/>
            </w:tcBorders>
            <w:shd w:val="clear" w:color="auto" w:fill="auto"/>
            <w:hideMark/>
          </w:tcPr>
          <w:p w14:paraId="708A3747" w14:textId="5B9F6A4B" w:rsidR="00940C6D" w:rsidRPr="00100DFF" w:rsidRDefault="00940C6D" w:rsidP="00940C6D">
            <w:pPr>
              <w:jc w:val="right"/>
              <w:rPr>
                <w:rFonts w:eastAsia="Times New Roman"/>
                <w:sz w:val="20"/>
                <w:szCs w:val="20"/>
                <w:lang w:val="ru-KZ" w:eastAsia="ru-KZ"/>
              </w:rPr>
            </w:pPr>
            <w:r w:rsidRPr="00100DFF">
              <w:rPr>
                <w:sz w:val="20"/>
                <w:szCs w:val="20"/>
              </w:rPr>
              <w:t>0,05851</w:t>
            </w:r>
          </w:p>
        </w:tc>
        <w:tc>
          <w:tcPr>
            <w:tcW w:w="425" w:type="pct"/>
            <w:tcBorders>
              <w:top w:val="nil"/>
              <w:left w:val="nil"/>
              <w:bottom w:val="single" w:sz="4" w:space="0" w:color="auto"/>
              <w:right w:val="double" w:sz="4" w:space="0" w:color="auto"/>
            </w:tcBorders>
            <w:shd w:val="clear" w:color="auto" w:fill="auto"/>
            <w:hideMark/>
          </w:tcPr>
          <w:p w14:paraId="01778DD7" w14:textId="1EF87ABD" w:rsidR="00940C6D" w:rsidRPr="00940C6D" w:rsidRDefault="00940C6D" w:rsidP="00940C6D">
            <w:pPr>
              <w:jc w:val="right"/>
              <w:rPr>
                <w:rFonts w:eastAsia="Times New Roman"/>
                <w:sz w:val="20"/>
                <w:szCs w:val="20"/>
                <w:lang w:val="ru-KZ" w:eastAsia="ru-KZ"/>
              </w:rPr>
            </w:pPr>
            <w:r w:rsidRPr="00940C6D">
              <w:rPr>
                <w:sz w:val="20"/>
                <w:szCs w:val="20"/>
              </w:rPr>
              <w:t>0,0005851</w:t>
            </w:r>
          </w:p>
        </w:tc>
      </w:tr>
      <w:tr w:rsidR="00940C6D" w:rsidRPr="00413A30" w14:paraId="25CD574E" w14:textId="77777777" w:rsidTr="00CE0682">
        <w:trPr>
          <w:trHeight w:val="202"/>
        </w:trPr>
        <w:tc>
          <w:tcPr>
            <w:tcW w:w="229" w:type="pct"/>
            <w:tcBorders>
              <w:top w:val="nil"/>
              <w:left w:val="double" w:sz="4" w:space="0" w:color="auto"/>
              <w:bottom w:val="single" w:sz="4" w:space="0" w:color="auto"/>
              <w:right w:val="single" w:sz="4" w:space="0" w:color="auto"/>
            </w:tcBorders>
            <w:shd w:val="clear" w:color="auto" w:fill="auto"/>
            <w:hideMark/>
          </w:tcPr>
          <w:p w14:paraId="436CACDF" w14:textId="77777777" w:rsidR="00940C6D" w:rsidRPr="00413A30" w:rsidRDefault="00940C6D" w:rsidP="00940C6D">
            <w:pPr>
              <w:jc w:val="center"/>
              <w:rPr>
                <w:rFonts w:eastAsia="Times New Roman"/>
                <w:sz w:val="20"/>
                <w:szCs w:val="20"/>
                <w:lang w:val="ru-KZ" w:eastAsia="ru-KZ"/>
              </w:rPr>
            </w:pPr>
            <w:r w:rsidRPr="00413A30">
              <w:rPr>
                <w:rFonts w:eastAsia="Times New Roman"/>
                <w:sz w:val="20"/>
                <w:szCs w:val="20"/>
                <w:lang w:val="ru-KZ" w:eastAsia="ru-KZ"/>
              </w:rPr>
              <w:t>1301</w:t>
            </w:r>
          </w:p>
        </w:tc>
        <w:tc>
          <w:tcPr>
            <w:tcW w:w="1167" w:type="pct"/>
            <w:tcBorders>
              <w:top w:val="nil"/>
              <w:left w:val="nil"/>
              <w:bottom w:val="single" w:sz="4" w:space="0" w:color="auto"/>
              <w:right w:val="single" w:sz="4" w:space="0" w:color="auto"/>
            </w:tcBorders>
            <w:shd w:val="clear" w:color="auto" w:fill="auto"/>
            <w:hideMark/>
          </w:tcPr>
          <w:p w14:paraId="3B30AF65" w14:textId="6530EA52" w:rsidR="00940C6D" w:rsidRPr="00413A30" w:rsidRDefault="00940C6D" w:rsidP="00940C6D">
            <w:pPr>
              <w:rPr>
                <w:rFonts w:eastAsia="Times New Roman"/>
                <w:sz w:val="20"/>
                <w:szCs w:val="20"/>
                <w:lang w:val="ru-KZ" w:eastAsia="ru-KZ"/>
              </w:rPr>
            </w:pPr>
            <w:r w:rsidRPr="00413A30">
              <w:rPr>
                <w:rFonts w:eastAsia="Times New Roman"/>
                <w:sz w:val="20"/>
                <w:szCs w:val="20"/>
                <w:lang w:val="ru-KZ" w:eastAsia="ru-KZ"/>
              </w:rPr>
              <w:t xml:space="preserve">Проп-2-ен-1-аль </w:t>
            </w:r>
          </w:p>
        </w:tc>
        <w:tc>
          <w:tcPr>
            <w:tcW w:w="340" w:type="pct"/>
            <w:tcBorders>
              <w:top w:val="nil"/>
              <w:left w:val="nil"/>
              <w:bottom w:val="single" w:sz="4" w:space="0" w:color="auto"/>
              <w:right w:val="single" w:sz="4" w:space="0" w:color="auto"/>
            </w:tcBorders>
            <w:shd w:val="clear" w:color="auto" w:fill="auto"/>
            <w:hideMark/>
          </w:tcPr>
          <w:p w14:paraId="55C57B00"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364" w:type="pct"/>
            <w:tcBorders>
              <w:top w:val="nil"/>
              <w:left w:val="nil"/>
              <w:bottom w:val="single" w:sz="4" w:space="0" w:color="auto"/>
              <w:right w:val="single" w:sz="4" w:space="0" w:color="auto"/>
            </w:tcBorders>
            <w:shd w:val="clear" w:color="auto" w:fill="auto"/>
            <w:hideMark/>
          </w:tcPr>
          <w:p w14:paraId="140C8984"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0,03</w:t>
            </w:r>
          </w:p>
        </w:tc>
        <w:tc>
          <w:tcPr>
            <w:tcW w:w="364" w:type="pct"/>
            <w:tcBorders>
              <w:top w:val="nil"/>
              <w:left w:val="nil"/>
              <w:bottom w:val="single" w:sz="4" w:space="0" w:color="auto"/>
              <w:right w:val="single" w:sz="4" w:space="0" w:color="auto"/>
            </w:tcBorders>
            <w:shd w:val="clear" w:color="auto" w:fill="auto"/>
            <w:hideMark/>
          </w:tcPr>
          <w:p w14:paraId="4004509D"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0,01</w:t>
            </w:r>
          </w:p>
        </w:tc>
        <w:tc>
          <w:tcPr>
            <w:tcW w:w="349" w:type="pct"/>
            <w:tcBorders>
              <w:top w:val="nil"/>
              <w:left w:val="nil"/>
              <w:bottom w:val="single" w:sz="4" w:space="0" w:color="auto"/>
              <w:right w:val="single" w:sz="4" w:space="0" w:color="auto"/>
            </w:tcBorders>
            <w:shd w:val="clear" w:color="auto" w:fill="auto"/>
            <w:hideMark/>
          </w:tcPr>
          <w:p w14:paraId="009571B4"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385" w:type="pct"/>
            <w:tcBorders>
              <w:top w:val="nil"/>
              <w:left w:val="nil"/>
              <w:bottom w:val="single" w:sz="4" w:space="0" w:color="auto"/>
              <w:right w:val="single" w:sz="4" w:space="0" w:color="auto"/>
            </w:tcBorders>
            <w:shd w:val="clear" w:color="auto" w:fill="auto"/>
            <w:hideMark/>
          </w:tcPr>
          <w:p w14:paraId="0037B1A1" w14:textId="77777777" w:rsidR="00940C6D" w:rsidRPr="00413A30" w:rsidRDefault="00940C6D" w:rsidP="00940C6D">
            <w:pPr>
              <w:jc w:val="center"/>
              <w:rPr>
                <w:rFonts w:eastAsia="Times New Roman"/>
                <w:sz w:val="20"/>
                <w:szCs w:val="20"/>
                <w:lang w:val="ru-KZ" w:eastAsia="ru-KZ"/>
              </w:rPr>
            </w:pPr>
            <w:r w:rsidRPr="00413A30">
              <w:rPr>
                <w:rFonts w:eastAsia="Times New Roman"/>
                <w:sz w:val="20"/>
                <w:szCs w:val="20"/>
                <w:lang w:val="ru-KZ" w:eastAsia="ru-KZ"/>
              </w:rPr>
              <w:t>2</w:t>
            </w:r>
          </w:p>
        </w:tc>
        <w:tc>
          <w:tcPr>
            <w:tcW w:w="518" w:type="pct"/>
            <w:tcBorders>
              <w:top w:val="nil"/>
              <w:left w:val="nil"/>
              <w:bottom w:val="single" w:sz="4" w:space="0" w:color="auto"/>
              <w:right w:val="single" w:sz="4" w:space="0" w:color="auto"/>
            </w:tcBorders>
            <w:shd w:val="clear" w:color="auto" w:fill="auto"/>
            <w:hideMark/>
          </w:tcPr>
          <w:p w14:paraId="73A6198B" w14:textId="403EB4CA" w:rsidR="00940C6D" w:rsidRPr="00100DFF" w:rsidRDefault="00940C6D" w:rsidP="00940C6D">
            <w:pPr>
              <w:jc w:val="right"/>
              <w:rPr>
                <w:rFonts w:eastAsia="Times New Roman"/>
                <w:sz w:val="20"/>
                <w:szCs w:val="20"/>
                <w:lang w:val="ru-KZ" w:eastAsia="ru-KZ"/>
              </w:rPr>
            </w:pPr>
            <w:r w:rsidRPr="00100DFF">
              <w:rPr>
                <w:sz w:val="20"/>
                <w:szCs w:val="20"/>
              </w:rPr>
              <w:t>0,256866</w:t>
            </w:r>
          </w:p>
        </w:tc>
        <w:tc>
          <w:tcPr>
            <w:tcW w:w="412" w:type="pct"/>
            <w:tcBorders>
              <w:top w:val="nil"/>
              <w:left w:val="nil"/>
              <w:bottom w:val="single" w:sz="4" w:space="0" w:color="auto"/>
              <w:right w:val="single" w:sz="4" w:space="0" w:color="auto"/>
            </w:tcBorders>
            <w:shd w:val="clear" w:color="auto" w:fill="auto"/>
            <w:hideMark/>
          </w:tcPr>
          <w:p w14:paraId="462EEDB4" w14:textId="6978C7DE" w:rsidR="00940C6D" w:rsidRPr="00100DFF" w:rsidRDefault="00940C6D" w:rsidP="00940C6D">
            <w:pPr>
              <w:jc w:val="right"/>
              <w:rPr>
                <w:rFonts w:eastAsia="Times New Roman"/>
                <w:sz w:val="20"/>
                <w:szCs w:val="20"/>
                <w:lang w:val="ru-KZ" w:eastAsia="ru-KZ"/>
              </w:rPr>
            </w:pPr>
            <w:r w:rsidRPr="00100DFF">
              <w:rPr>
                <w:sz w:val="20"/>
                <w:szCs w:val="20"/>
              </w:rPr>
              <w:t>2,490804</w:t>
            </w:r>
          </w:p>
        </w:tc>
        <w:tc>
          <w:tcPr>
            <w:tcW w:w="447" w:type="pct"/>
            <w:tcBorders>
              <w:top w:val="nil"/>
              <w:left w:val="nil"/>
              <w:bottom w:val="single" w:sz="4" w:space="0" w:color="auto"/>
              <w:right w:val="single" w:sz="4" w:space="0" w:color="auto"/>
            </w:tcBorders>
            <w:shd w:val="clear" w:color="auto" w:fill="auto"/>
            <w:hideMark/>
          </w:tcPr>
          <w:p w14:paraId="1161FEAA" w14:textId="498935C2" w:rsidR="00940C6D" w:rsidRPr="00100DFF" w:rsidRDefault="00940C6D" w:rsidP="00940C6D">
            <w:pPr>
              <w:jc w:val="right"/>
              <w:rPr>
                <w:rFonts w:eastAsia="Times New Roman"/>
                <w:sz w:val="20"/>
                <w:szCs w:val="20"/>
                <w:lang w:val="ru-KZ" w:eastAsia="ru-KZ"/>
              </w:rPr>
            </w:pPr>
            <w:r w:rsidRPr="00100DFF">
              <w:rPr>
                <w:sz w:val="20"/>
                <w:szCs w:val="20"/>
              </w:rPr>
              <w:t>4,981608</w:t>
            </w:r>
          </w:p>
        </w:tc>
        <w:tc>
          <w:tcPr>
            <w:tcW w:w="425" w:type="pct"/>
            <w:tcBorders>
              <w:top w:val="nil"/>
              <w:left w:val="nil"/>
              <w:bottom w:val="single" w:sz="4" w:space="0" w:color="auto"/>
              <w:right w:val="double" w:sz="4" w:space="0" w:color="auto"/>
            </w:tcBorders>
            <w:shd w:val="clear" w:color="auto" w:fill="auto"/>
            <w:hideMark/>
          </w:tcPr>
          <w:p w14:paraId="7773854A" w14:textId="5B00F1A0" w:rsidR="00940C6D" w:rsidRPr="00940C6D" w:rsidRDefault="00940C6D" w:rsidP="00940C6D">
            <w:pPr>
              <w:jc w:val="right"/>
              <w:rPr>
                <w:rFonts w:eastAsia="Times New Roman"/>
                <w:sz w:val="20"/>
                <w:szCs w:val="20"/>
                <w:lang w:val="ru-KZ" w:eastAsia="ru-KZ"/>
              </w:rPr>
            </w:pPr>
            <w:r w:rsidRPr="00940C6D">
              <w:rPr>
                <w:sz w:val="20"/>
                <w:szCs w:val="20"/>
              </w:rPr>
              <w:t>249,0804</w:t>
            </w:r>
          </w:p>
        </w:tc>
      </w:tr>
      <w:tr w:rsidR="00940C6D" w:rsidRPr="00413A30" w14:paraId="0DD60ACF" w14:textId="77777777" w:rsidTr="00CE0682">
        <w:trPr>
          <w:trHeight w:val="255"/>
        </w:trPr>
        <w:tc>
          <w:tcPr>
            <w:tcW w:w="229" w:type="pct"/>
            <w:tcBorders>
              <w:top w:val="nil"/>
              <w:left w:val="double" w:sz="4" w:space="0" w:color="auto"/>
              <w:bottom w:val="single" w:sz="4" w:space="0" w:color="auto"/>
              <w:right w:val="single" w:sz="4" w:space="0" w:color="auto"/>
            </w:tcBorders>
            <w:shd w:val="clear" w:color="auto" w:fill="auto"/>
            <w:hideMark/>
          </w:tcPr>
          <w:p w14:paraId="519B02B5" w14:textId="77777777" w:rsidR="00940C6D" w:rsidRPr="00413A30" w:rsidRDefault="00940C6D" w:rsidP="00940C6D">
            <w:pPr>
              <w:jc w:val="center"/>
              <w:rPr>
                <w:rFonts w:eastAsia="Times New Roman"/>
                <w:sz w:val="20"/>
                <w:szCs w:val="20"/>
                <w:lang w:val="ru-KZ" w:eastAsia="ru-KZ"/>
              </w:rPr>
            </w:pPr>
            <w:r w:rsidRPr="00413A30">
              <w:rPr>
                <w:rFonts w:eastAsia="Times New Roman"/>
                <w:sz w:val="20"/>
                <w:szCs w:val="20"/>
                <w:lang w:val="ru-KZ" w:eastAsia="ru-KZ"/>
              </w:rPr>
              <w:t>1325</w:t>
            </w:r>
          </w:p>
        </w:tc>
        <w:tc>
          <w:tcPr>
            <w:tcW w:w="1167" w:type="pct"/>
            <w:tcBorders>
              <w:top w:val="nil"/>
              <w:left w:val="nil"/>
              <w:bottom w:val="single" w:sz="4" w:space="0" w:color="auto"/>
              <w:right w:val="single" w:sz="4" w:space="0" w:color="auto"/>
            </w:tcBorders>
            <w:shd w:val="clear" w:color="auto" w:fill="auto"/>
            <w:hideMark/>
          </w:tcPr>
          <w:p w14:paraId="42C3BC82" w14:textId="77777777" w:rsidR="00940C6D" w:rsidRPr="00413A30" w:rsidRDefault="00940C6D" w:rsidP="00940C6D">
            <w:pPr>
              <w:rPr>
                <w:rFonts w:eastAsia="Times New Roman"/>
                <w:sz w:val="20"/>
                <w:szCs w:val="20"/>
                <w:lang w:val="ru-KZ" w:eastAsia="ru-KZ"/>
              </w:rPr>
            </w:pPr>
            <w:r w:rsidRPr="00413A30">
              <w:rPr>
                <w:rFonts w:eastAsia="Times New Roman"/>
                <w:sz w:val="20"/>
                <w:szCs w:val="20"/>
                <w:lang w:val="ru-KZ" w:eastAsia="ru-KZ"/>
              </w:rPr>
              <w:t>Формальдегид (Метаналь) (609)</w:t>
            </w:r>
          </w:p>
        </w:tc>
        <w:tc>
          <w:tcPr>
            <w:tcW w:w="340" w:type="pct"/>
            <w:tcBorders>
              <w:top w:val="nil"/>
              <w:left w:val="nil"/>
              <w:bottom w:val="single" w:sz="4" w:space="0" w:color="auto"/>
              <w:right w:val="single" w:sz="4" w:space="0" w:color="auto"/>
            </w:tcBorders>
            <w:shd w:val="clear" w:color="auto" w:fill="auto"/>
            <w:hideMark/>
          </w:tcPr>
          <w:p w14:paraId="6A23B080"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364" w:type="pct"/>
            <w:tcBorders>
              <w:top w:val="nil"/>
              <w:left w:val="nil"/>
              <w:bottom w:val="single" w:sz="4" w:space="0" w:color="auto"/>
              <w:right w:val="single" w:sz="4" w:space="0" w:color="auto"/>
            </w:tcBorders>
            <w:shd w:val="clear" w:color="auto" w:fill="auto"/>
            <w:hideMark/>
          </w:tcPr>
          <w:p w14:paraId="76370034"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0,05</w:t>
            </w:r>
          </w:p>
        </w:tc>
        <w:tc>
          <w:tcPr>
            <w:tcW w:w="364" w:type="pct"/>
            <w:tcBorders>
              <w:top w:val="nil"/>
              <w:left w:val="nil"/>
              <w:bottom w:val="single" w:sz="4" w:space="0" w:color="auto"/>
              <w:right w:val="single" w:sz="4" w:space="0" w:color="auto"/>
            </w:tcBorders>
            <w:shd w:val="clear" w:color="auto" w:fill="auto"/>
            <w:hideMark/>
          </w:tcPr>
          <w:p w14:paraId="370FC5B3"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0,01</w:t>
            </w:r>
          </w:p>
        </w:tc>
        <w:tc>
          <w:tcPr>
            <w:tcW w:w="349" w:type="pct"/>
            <w:tcBorders>
              <w:top w:val="nil"/>
              <w:left w:val="nil"/>
              <w:bottom w:val="single" w:sz="4" w:space="0" w:color="auto"/>
              <w:right w:val="single" w:sz="4" w:space="0" w:color="auto"/>
            </w:tcBorders>
            <w:shd w:val="clear" w:color="auto" w:fill="auto"/>
            <w:hideMark/>
          </w:tcPr>
          <w:p w14:paraId="732032C6"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385" w:type="pct"/>
            <w:tcBorders>
              <w:top w:val="nil"/>
              <w:left w:val="nil"/>
              <w:bottom w:val="single" w:sz="4" w:space="0" w:color="auto"/>
              <w:right w:val="single" w:sz="4" w:space="0" w:color="auto"/>
            </w:tcBorders>
            <w:shd w:val="clear" w:color="auto" w:fill="auto"/>
            <w:hideMark/>
          </w:tcPr>
          <w:p w14:paraId="3548D276" w14:textId="77777777" w:rsidR="00940C6D" w:rsidRPr="00413A30" w:rsidRDefault="00940C6D" w:rsidP="00940C6D">
            <w:pPr>
              <w:jc w:val="center"/>
              <w:rPr>
                <w:rFonts w:eastAsia="Times New Roman"/>
                <w:sz w:val="20"/>
                <w:szCs w:val="20"/>
                <w:lang w:val="ru-KZ" w:eastAsia="ru-KZ"/>
              </w:rPr>
            </w:pPr>
            <w:r w:rsidRPr="00413A30">
              <w:rPr>
                <w:rFonts w:eastAsia="Times New Roman"/>
                <w:sz w:val="20"/>
                <w:szCs w:val="20"/>
                <w:lang w:val="ru-KZ" w:eastAsia="ru-KZ"/>
              </w:rPr>
              <w:t>2</w:t>
            </w:r>
          </w:p>
        </w:tc>
        <w:tc>
          <w:tcPr>
            <w:tcW w:w="518" w:type="pct"/>
            <w:tcBorders>
              <w:top w:val="nil"/>
              <w:left w:val="nil"/>
              <w:bottom w:val="single" w:sz="4" w:space="0" w:color="auto"/>
              <w:right w:val="single" w:sz="4" w:space="0" w:color="auto"/>
            </w:tcBorders>
            <w:shd w:val="clear" w:color="auto" w:fill="auto"/>
            <w:hideMark/>
          </w:tcPr>
          <w:p w14:paraId="45BECE83" w14:textId="48E08F72" w:rsidR="00940C6D" w:rsidRPr="00100DFF" w:rsidRDefault="00940C6D" w:rsidP="00940C6D">
            <w:pPr>
              <w:jc w:val="right"/>
              <w:rPr>
                <w:rFonts w:eastAsia="Times New Roman"/>
                <w:sz w:val="20"/>
                <w:szCs w:val="20"/>
                <w:lang w:val="ru-KZ" w:eastAsia="ru-KZ"/>
              </w:rPr>
            </w:pPr>
            <w:r w:rsidRPr="00100DFF">
              <w:rPr>
                <w:sz w:val="20"/>
                <w:szCs w:val="20"/>
              </w:rPr>
              <w:t>0,256866</w:t>
            </w:r>
          </w:p>
        </w:tc>
        <w:tc>
          <w:tcPr>
            <w:tcW w:w="412" w:type="pct"/>
            <w:tcBorders>
              <w:top w:val="nil"/>
              <w:left w:val="nil"/>
              <w:bottom w:val="single" w:sz="4" w:space="0" w:color="auto"/>
              <w:right w:val="single" w:sz="4" w:space="0" w:color="auto"/>
            </w:tcBorders>
            <w:shd w:val="clear" w:color="auto" w:fill="auto"/>
            <w:hideMark/>
          </w:tcPr>
          <w:p w14:paraId="440542AB" w14:textId="1C5EA63E" w:rsidR="00940C6D" w:rsidRPr="00100DFF" w:rsidRDefault="00940C6D" w:rsidP="00940C6D">
            <w:pPr>
              <w:jc w:val="right"/>
              <w:rPr>
                <w:rFonts w:eastAsia="Times New Roman"/>
                <w:sz w:val="20"/>
                <w:szCs w:val="20"/>
                <w:lang w:val="ru-KZ" w:eastAsia="ru-KZ"/>
              </w:rPr>
            </w:pPr>
            <w:r w:rsidRPr="00100DFF">
              <w:rPr>
                <w:sz w:val="20"/>
                <w:szCs w:val="20"/>
              </w:rPr>
              <w:t>2,490804</w:t>
            </w:r>
          </w:p>
        </w:tc>
        <w:tc>
          <w:tcPr>
            <w:tcW w:w="447" w:type="pct"/>
            <w:tcBorders>
              <w:top w:val="nil"/>
              <w:left w:val="nil"/>
              <w:bottom w:val="single" w:sz="4" w:space="0" w:color="auto"/>
              <w:right w:val="single" w:sz="4" w:space="0" w:color="auto"/>
            </w:tcBorders>
            <w:shd w:val="clear" w:color="auto" w:fill="auto"/>
            <w:hideMark/>
          </w:tcPr>
          <w:p w14:paraId="18DB741D" w14:textId="35E755D2" w:rsidR="00940C6D" w:rsidRPr="00100DFF" w:rsidRDefault="00940C6D" w:rsidP="00940C6D">
            <w:pPr>
              <w:jc w:val="right"/>
              <w:rPr>
                <w:rFonts w:eastAsia="Times New Roman"/>
                <w:sz w:val="20"/>
                <w:szCs w:val="20"/>
                <w:lang w:val="ru-KZ" w:eastAsia="ru-KZ"/>
              </w:rPr>
            </w:pPr>
            <w:r w:rsidRPr="00100DFF">
              <w:rPr>
                <w:sz w:val="20"/>
                <w:szCs w:val="20"/>
              </w:rPr>
              <w:t>4,981608</w:t>
            </w:r>
          </w:p>
        </w:tc>
        <w:tc>
          <w:tcPr>
            <w:tcW w:w="425" w:type="pct"/>
            <w:tcBorders>
              <w:top w:val="nil"/>
              <w:left w:val="nil"/>
              <w:bottom w:val="single" w:sz="4" w:space="0" w:color="auto"/>
              <w:right w:val="double" w:sz="4" w:space="0" w:color="auto"/>
            </w:tcBorders>
            <w:shd w:val="clear" w:color="auto" w:fill="auto"/>
            <w:hideMark/>
          </w:tcPr>
          <w:p w14:paraId="360235C8" w14:textId="64076FF8" w:rsidR="00940C6D" w:rsidRPr="00940C6D" w:rsidRDefault="00940C6D" w:rsidP="00940C6D">
            <w:pPr>
              <w:jc w:val="right"/>
              <w:rPr>
                <w:rFonts w:eastAsia="Times New Roman"/>
                <w:sz w:val="20"/>
                <w:szCs w:val="20"/>
                <w:lang w:val="ru-KZ" w:eastAsia="ru-KZ"/>
              </w:rPr>
            </w:pPr>
            <w:r w:rsidRPr="00940C6D">
              <w:rPr>
                <w:sz w:val="20"/>
                <w:szCs w:val="20"/>
              </w:rPr>
              <w:t>249,0804</w:t>
            </w:r>
          </w:p>
        </w:tc>
      </w:tr>
      <w:tr w:rsidR="00940C6D" w:rsidRPr="00413A30" w14:paraId="0E8FA65B" w14:textId="77777777" w:rsidTr="00CE0682">
        <w:trPr>
          <w:trHeight w:val="105"/>
        </w:trPr>
        <w:tc>
          <w:tcPr>
            <w:tcW w:w="229" w:type="pct"/>
            <w:tcBorders>
              <w:top w:val="nil"/>
              <w:left w:val="double" w:sz="4" w:space="0" w:color="auto"/>
              <w:bottom w:val="single" w:sz="4" w:space="0" w:color="auto"/>
              <w:right w:val="single" w:sz="4" w:space="0" w:color="auto"/>
            </w:tcBorders>
            <w:shd w:val="clear" w:color="auto" w:fill="auto"/>
            <w:hideMark/>
          </w:tcPr>
          <w:p w14:paraId="67694FCF" w14:textId="77777777" w:rsidR="00940C6D" w:rsidRPr="00413A30" w:rsidRDefault="00940C6D" w:rsidP="00940C6D">
            <w:pPr>
              <w:jc w:val="center"/>
              <w:rPr>
                <w:rFonts w:eastAsia="Times New Roman"/>
                <w:sz w:val="20"/>
                <w:szCs w:val="20"/>
                <w:lang w:val="ru-KZ" w:eastAsia="ru-KZ"/>
              </w:rPr>
            </w:pPr>
            <w:r w:rsidRPr="00413A30">
              <w:rPr>
                <w:rFonts w:eastAsia="Times New Roman"/>
                <w:sz w:val="20"/>
                <w:szCs w:val="20"/>
                <w:lang w:val="ru-KZ" w:eastAsia="ru-KZ"/>
              </w:rPr>
              <w:t>2754</w:t>
            </w:r>
          </w:p>
        </w:tc>
        <w:tc>
          <w:tcPr>
            <w:tcW w:w="1167" w:type="pct"/>
            <w:tcBorders>
              <w:top w:val="nil"/>
              <w:left w:val="nil"/>
              <w:bottom w:val="single" w:sz="4" w:space="0" w:color="auto"/>
              <w:right w:val="single" w:sz="4" w:space="0" w:color="auto"/>
            </w:tcBorders>
            <w:shd w:val="clear" w:color="auto" w:fill="auto"/>
            <w:hideMark/>
          </w:tcPr>
          <w:p w14:paraId="4E27A345" w14:textId="092A09C5" w:rsidR="00940C6D" w:rsidRPr="00413A30" w:rsidRDefault="00940C6D" w:rsidP="00940C6D">
            <w:pPr>
              <w:rPr>
                <w:rFonts w:eastAsia="Times New Roman"/>
                <w:sz w:val="20"/>
                <w:szCs w:val="20"/>
                <w:lang w:val="ru-KZ" w:eastAsia="ru-KZ"/>
              </w:rPr>
            </w:pPr>
            <w:r w:rsidRPr="00413A30">
              <w:rPr>
                <w:rFonts w:eastAsia="Times New Roman"/>
                <w:sz w:val="20"/>
                <w:szCs w:val="20"/>
                <w:lang w:val="ru-KZ" w:eastAsia="ru-KZ"/>
              </w:rPr>
              <w:t xml:space="preserve">Алканы С12-19 </w:t>
            </w:r>
          </w:p>
        </w:tc>
        <w:tc>
          <w:tcPr>
            <w:tcW w:w="340" w:type="pct"/>
            <w:tcBorders>
              <w:top w:val="nil"/>
              <w:left w:val="nil"/>
              <w:bottom w:val="single" w:sz="4" w:space="0" w:color="auto"/>
              <w:right w:val="single" w:sz="4" w:space="0" w:color="auto"/>
            </w:tcBorders>
            <w:shd w:val="clear" w:color="auto" w:fill="auto"/>
            <w:hideMark/>
          </w:tcPr>
          <w:p w14:paraId="61AF7D8F"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364" w:type="pct"/>
            <w:tcBorders>
              <w:top w:val="nil"/>
              <w:left w:val="nil"/>
              <w:bottom w:val="single" w:sz="4" w:space="0" w:color="auto"/>
              <w:right w:val="single" w:sz="4" w:space="0" w:color="auto"/>
            </w:tcBorders>
            <w:shd w:val="clear" w:color="auto" w:fill="auto"/>
            <w:hideMark/>
          </w:tcPr>
          <w:p w14:paraId="2470BB94"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1</w:t>
            </w:r>
          </w:p>
        </w:tc>
        <w:tc>
          <w:tcPr>
            <w:tcW w:w="364" w:type="pct"/>
            <w:tcBorders>
              <w:top w:val="nil"/>
              <w:left w:val="nil"/>
              <w:bottom w:val="single" w:sz="4" w:space="0" w:color="auto"/>
              <w:right w:val="single" w:sz="4" w:space="0" w:color="auto"/>
            </w:tcBorders>
            <w:shd w:val="clear" w:color="auto" w:fill="auto"/>
            <w:hideMark/>
          </w:tcPr>
          <w:p w14:paraId="13D8F46F"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349" w:type="pct"/>
            <w:tcBorders>
              <w:top w:val="nil"/>
              <w:left w:val="nil"/>
              <w:bottom w:val="single" w:sz="4" w:space="0" w:color="auto"/>
              <w:right w:val="single" w:sz="4" w:space="0" w:color="auto"/>
            </w:tcBorders>
            <w:shd w:val="clear" w:color="auto" w:fill="auto"/>
            <w:hideMark/>
          </w:tcPr>
          <w:p w14:paraId="05260DBC"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385" w:type="pct"/>
            <w:tcBorders>
              <w:top w:val="nil"/>
              <w:left w:val="nil"/>
              <w:bottom w:val="single" w:sz="4" w:space="0" w:color="auto"/>
              <w:right w:val="single" w:sz="4" w:space="0" w:color="auto"/>
            </w:tcBorders>
            <w:shd w:val="clear" w:color="auto" w:fill="auto"/>
            <w:hideMark/>
          </w:tcPr>
          <w:p w14:paraId="1FE99CBF" w14:textId="77777777" w:rsidR="00940C6D" w:rsidRPr="00413A30" w:rsidRDefault="00940C6D" w:rsidP="00940C6D">
            <w:pPr>
              <w:jc w:val="center"/>
              <w:rPr>
                <w:rFonts w:eastAsia="Times New Roman"/>
                <w:sz w:val="20"/>
                <w:szCs w:val="20"/>
                <w:lang w:val="ru-KZ" w:eastAsia="ru-KZ"/>
              </w:rPr>
            </w:pPr>
            <w:r w:rsidRPr="00413A30">
              <w:rPr>
                <w:rFonts w:eastAsia="Times New Roman"/>
                <w:sz w:val="20"/>
                <w:szCs w:val="20"/>
                <w:lang w:val="ru-KZ" w:eastAsia="ru-KZ"/>
              </w:rPr>
              <w:t>4</w:t>
            </w:r>
          </w:p>
        </w:tc>
        <w:tc>
          <w:tcPr>
            <w:tcW w:w="518" w:type="pct"/>
            <w:tcBorders>
              <w:top w:val="nil"/>
              <w:left w:val="nil"/>
              <w:bottom w:val="single" w:sz="4" w:space="0" w:color="auto"/>
              <w:right w:val="single" w:sz="4" w:space="0" w:color="auto"/>
            </w:tcBorders>
            <w:shd w:val="clear" w:color="auto" w:fill="auto"/>
            <w:hideMark/>
          </w:tcPr>
          <w:p w14:paraId="602F0EBF" w14:textId="1455DAB3" w:rsidR="00940C6D" w:rsidRPr="00100DFF" w:rsidRDefault="00940C6D" w:rsidP="00940C6D">
            <w:pPr>
              <w:jc w:val="right"/>
              <w:rPr>
                <w:rFonts w:eastAsia="Times New Roman"/>
                <w:sz w:val="20"/>
                <w:szCs w:val="20"/>
                <w:lang w:val="ru-KZ" w:eastAsia="ru-KZ"/>
              </w:rPr>
            </w:pPr>
            <w:r w:rsidRPr="00100DFF">
              <w:rPr>
                <w:sz w:val="20"/>
                <w:szCs w:val="20"/>
              </w:rPr>
              <w:t>2,581666</w:t>
            </w:r>
          </w:p>
        </w:tc>
        <w:tc>
          <w:tcPr>
            <w:tcW w:w="412" w:type="pct"/>
            <w:tcBorders>
              <w:top w:val="nil"/>
              <w:left w:val="nil"/>
              <w:bottom w:val="single" w:sz="4" w:space="0" w:color="auto"/>
              <w:right w:val="single" w:sz="4" w:space="0" w:color="auto"/>
            </w:tcBorders>
            <w:shd w:val="clear" w:color="auto" w:fill="auto"/>
            <w:hideMark/>
          </w:tcPr>
          <w:p w14:paraId="08559A8B" w14:textId="57802A1A" w:rsidR="00940C6D" w:rsidRPr="00100DFF" w:rsidRDefault="00940C6D" w:rsidP="00940C6D">
            <w:pPr>
              <w:jc w:val="right"/>
              <w:rPr>
                <w:rFonts w:eastAsia="Times New Roman"/>
                <w:sz w:val="20"/>
                <w:szCs w:val="20"/>
                <w:lang w:val="ru-KZ" w:eastAsia="ru-KZ"/>
              </w:rPr>
            </w:pPr>
            <w:r w:rsidRPr="00100DFF">
              <w:rPr>
                <w:sz w:val="20"/>
                <w:szCs w:val="20"/>
              </w:rPr>
              <w:t>24,91534</w:t>
            </w:r>
          </w:p>
        </w:tc>
        <w:tc>
          <w:tcPr>
            <w:tcW w:w="447" w:type="pct"/>
            <w:tcBorders>
              <w:top w:val="nil"/>
              <w:left w:val="nil"/>
              <w:bottom w:val="single" w:sz="4" w:space="0" w:color="auto"/>
              <w:right w:val="single" w:sz="4" w:space="0" w:color="auto"/>
            </w:tcBorders>
            <w:shd w:val="clear" w:color="auto" w:fill="auto"/>
            <w:hideMark/>
          </w:tcPr>
          <w:p w14:paraId="57168236" w14:textId="15411E29" w:rsidR="00940C6D" w:rsidRPr="00100DFF" w:rsidRDefault="00940C6D" w:rsidP="00940C6D">
            <w:pPr>
              <w:jc w:val="right"/>
              <w:rPr>
                <w:rFonts w:eastAsia="Times New Roman"/>
                <w:sz w:val="20"/>
                <w:szCs w:val="20"/>
                <w:lang w:val="ru-KZ" w:eastAsia="ru-KZ"/>
              </w:rPr>
            </w:pPr>
            <w:r w:rsidRPr="00100DFF">
              <w:rPr>
                <w:sz w:val="20"/>
                <w:szCs w:val="20"/>
              </w:rPr>
              <w:t>49,83068</w:t>
            </w:r>
          </w:p>
        </w:tc>
        <w:tc>
          <w:tcPr>
            <w:tcW w:w="425" w:type="pct"/>
            <w:tcBorders>
              <w:top w:val="nil"/>
              <w:left w:val="nil"/>
              <w:bottom w:val="single" w:sz="4" w:space="0" w:color="auto"/>
              <w:right w:val="double" w:sz="4" w:space="0" w:color="auto"/>
            </w:tcBorders>
            <w:shd w:val="clear" w:color="auto" w:fill="auto"/>
            <w:hideMark/>
          </w:tcPr>
          <w:p w14:paraId="158E48E8" w14:textId="435440F1" w:rsidR="00940C6D" w:rsidRPr="00940C6D" w:rsidRDefault="00940C6D" w:rsidP="00940C6D">
            <w:pPr>
              <w:jc w:val="right"/>
              <w:rPr>
                <w:rFonts w:eastAsia="Times New Roman"/>
                <w:sz w:val="20"/>
                <w:szCs w:val="20"/>
                <w:lang w:val="ru-KZ" w:eastAsia="ru-KZ"/>
              </w:rPr>
            </w:pPr>
            <w:r w:rsidRPr="00940C6D">
              <w:rPr>
                <w:sz w:val="20"/>
                <w:szCs w:val="20"/>
              </w:rPr>
              <w:t>24,91534</w:t>
            </w:r>
          </w:p>
        </w:tc>
      </w:tr>
      <w:tr w:rsidR="00940C6D" w:rsidRPr="00413A30" w14:paraId="69BFCC07" w14:textId="77777777" w:rsidTr="00CE0682">
        <w:trPr>
          <w:trHeight w:val="297"/>
        </w:trPr>
        <w:tc>
          <w:tcPr>
            <w:tcW w:w="229" w:type="pct"/>
            <w:tcBorders>
              <w:top w:val="nil"/>
              <w:left w:val="double" w:sz="4" w:space="0" w:color="auto"/>
              <w:bottom w:val="single" w:sz="4" w:space="0" w:color="auto"/>
              <w:right w:val="single" w:sz="4" w:space="0" w:color="auto"/>
            </w:tcBorders>
            <w:shd w:val="clear" w:color="auto" w:fill="auto"/>
            <w:hideMark/>
          </w:tcPr>
          <w:p w14:paraId="37ED9BC5" w14:textId="77777777" w:rsidR="00940C6D" w:rsidRPr="00413A30" w:rsidRDefault="00940C6D" w:rsidP="00940C6D">
            <w:pPr>
              <w:jc w:val="center"/>
              <w:rPr>
                <w:rFonts w:eastAsia="Times New Roman"/>
                <w:sz w:val="20"/>
                <w:szCs w:val="20"/>
                <w:lang w:val="ru-KZ" w:eastAsia="ru-KZ"/>
              </w:rPr>
            </w:pPr>
            <w:r w:rsidRPr="00413A30">
              <w:rPr>
                <w:rFonts w:eastAsia="Times New Roman"/>
                <w:sz w:val="20"/>
                <w:szCs w:val="20"/>
                <w:lang w:val="ru-KZ" w:eastAsia="ru-KZ"/>
              </w:rPr>
              <w:t>2907</w:t>
            </w:r>
          </w:p>
        </w:tc>
        <w:tc>
          <w:tcPr>
            <w:tcW w:w="1167" w:type="pct"/>
            <w:tcBorders>
              <w:top w:val="nil"/>
              <w:left w:val="nil"/>
              <w:bottom w:val="single" w:sz="4" w:space="0" w:color="auto"/>
              <w:right w:val="single" w:sz="4" w:space="0" w:color="auto"/>
            </w:tcBorders>
            <w:shd w:val="clear" w:color="auto" w:fill="auto"/>
            <w:hideMark/>
          </w:tcPr>
          <w:p w14:paraId="317D9C93" w14:textId="7B7FF5F1" w:rsidR="00940C6D" w:rsidRPr="00413A30" w:rsidRDefault="00940C6D" w:rsidP="00940C6D">
            <w:pPr>
              <w:rPr>
                <w:rFonts w:eastAsia="Times New Roman"/>
                <w:sz w:val="20"/>
                <w:szCs w:val="20"/>
                <w:lang w:val="ru-KZ" w:eastAsia="ru-KZ"/>
              </w:rPr>
            </w:pPr>
            <w:r w:rsidRPr="00413A30">
              <w:rPr>
                <w:rFonts w:eastAsia="Times New Roman"/>
                <w:sz w:val="20"/>
                <w:szCs w:val="20"/>
                <w:lang w:val="ru-KZ" w:eastAsia="ru-KZ"/>
              </w:rPr>
              <w:t xml:space="preserve">Пыль неорганическая, содержащая двуокись кремния в %: более 70 </w:t>
            </w:r>
          </w:p>
        </w:tc>
        <w:tc>
          <w:tcPr>
            <w:tcW w:w="340" w:type="pct"/>
            <w:tcBorders>
              <w:top w:val="nil"/>
              <w:left w:val="nil"/>
              <w:bottom w:val="single" w:sz="4" w:space="0" w:color="auto"/>
              <w:right w:val="single" w:sz="4" w:space="0" w:color="auto"/>
            </w:tcBorders>
            <w:shd w:val="clear" w:color="auto" w:fill="auto"/>
            <w:hideMark/>
          </w:tcPr>
          <w:p w14:paraId="3AEC7C3C"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364" w:type="pct"/>
            <w:tcBorders>
              <w:top w:val="nil"/>
              <w:left w:val="nil"/>
              <w:bottom w:val="single" w:sz="4" w:space="0" w:color="auto"/>
              <w:right w:val="single" w:sz="4" w:space="0" w:color="auto"/>
            </w:tcBorders>
            <w:shd w:val="clear" w:color="auto" w:fill="auto"/>
            <w:hideMark/>
          </w:tcPr>
          <w:p w14:paraId="1D66D28E"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0,15</w:t>
            </w:r>
          </w:p>
        </w:tc>
        <w:tc>
          <w:tcPr>
            <w:tcW w:w="364" w:type="pct"/>
            <w:tcBorders>
              <w:top w:val="nil"/>
              <w:left w:val="nil"/>
              <w:bottom w:val="single" w:sz="4" w:space="0" w:color="auto"/>
              <w:right w:val="single" w:sz="4" w:space="0" w:color="auto"/>
            </w:tcBorders>
            <w:shd w:val="clear" w:color="auto" w:fill="auto"/>
            <w:hideMark/>
          </w:tcPr>
          <w:p w14:paraId="0CA85360"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0,05</w:t>
            </w:r>
          </w:p>
        </w:tc>
        <w:tc>
          <w:tcPr>
            <w:tcW w:w="349" w:type="pct"/>
            <w:tcBorders>
              <w:top w:val="nil"/>
              <w:left w:val="nil"/>
              <w:bottom w:val="single" w:sz="4" w:space="0" w:color="auto"/>
              <w:right w:val="single" w:sz="4" w:space="0" w:color="auto"/>
            </w:tcBorders>
            <w:shd w:val="clear" w:color="auto" w:fill="auto"/>
            <w:hideMark/>
          </w:tcPr>
          <w:p w14:paraId="30934FC9"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385" w:type="pct"/>
            <w:tcBorders>
              <w:top w:val="nil"/>
              <w:left w:val="nil"/>
              <w:bottom w:val="single" w:sz="4" w:space="0" w:color="auto"/>
              <w:right w:val="single" w:sz="4" w:space="0" w:color="auto"/>
            </w:tcBorders>
            <w:shd w:val="clear" w:color="auto" w:fill="auto"/>
            <w:hideMark/>
          </w:tcPr>
          <w:p w14:paraId="1E68978E" w14:textId="77777777" w:rsidR="00940C6D" w:rsidRPr="00413A30" w:rsidRDefault="00940C6D" w:rsidP="00940C6D">
            <w:pPr>
              <w:jc w:val="center"/>
              <w:rPr>
                <w:rFonts w:eastAsia="Times New Roman"/>
                <w:sz w:val="20"/>
                <w:szCs w:val="20"/>
                <w:lang w:val="ru-KZ" w:eastAsia="ru-KZ"/>
              </w:rPr>
            </w:pPr>
            <w:r w:rsidRPr="00413A30">
              <w:rPr>
                <w:rFonts w:eastAsia="Times New Roman"/>
                <w:sz w:val="20"/>
                <w:szCs w:val="20"/>
                <w:lang w:val="ru-KZ" w:eastAsia="ru-KZ"/>
              </w:rPr>
              <w:t>3</w:t>
            </w:r>
          </w:p>
        </w:tc>
        <w:tc>
          <w:tcPr>
            <w:tcW w:w="518" w:type="pct"/>
            <w:tcBorders>
              <w:top w:val="nil"/>
              <w:left w:val="nil"/>
              <w:bottom w:val="single" w:sz="4" w:space="0" w:color="auto"/>
              <w:right w:val="single" w:sz="4" w:space="0" w:color="auto"/>
            </w:tcBorders>
            <w:shd w:val="clear" w:color="auto" w:fill="auto"/>
            <w:hideMark/>
          </w:tcPr>
          <w:p w14:paraId="2D8AEBA4" w14:textId="630D8B63" w:rsidR="00940C6D" w:rsidRPr="00100DFF" w:rsidRDefault="00940C6D" w:rsidP="00940C6D">
            <w:pPr>
              <w:jc w:val="right"/>
              <w:rPr>
                <w:rFonts w:eastAsia="Times New Roman"/>
                <w:sz w:val="20"/>
                <w:szCs w:val="20"/>
                <w:lang w:val="ru-KZ" w:eastAsia="ru-KZ"/>
              </w:rPr>
            </w:pPr>
            <w:r w:rsidRPr="00100DFF">
              <w:rPr>
                <w:sz w:val="20"/>
                <w:szCs w:val="20"/>
              </w:rPr>
              <w:t>0,424501</w:t>
            </w:r>
          </w:p>
        </w:tc>
        <w:tc>
          <w:tcPr>
            <w:tcW w:w="412" w:type="pct"/>
            <w:tcBorders>
              <w:top w:val="nil"/>
              <w:left w:val="nil"/>
              <w:bottom w:val="single" w:sz="4" w:space="0" w:color="auto"/>
              <w:right w:val="single" w:sz="4" w:space="0" w:color="auto"/>
            </w:tcBorders>
            <w:shd w:val="clear" w:color="auto" w:fill="auto"/>
            <w:hideMark/>
          </w:tcPr>
          <w:p w14:paraId="457ED03D" w14:textId="0E6938FD" w:rsidR="00940C6D" w:rsidRPr="00100DFF" w:rsidRDefault="00940C6D" w:rsidP="00940C6D">
            <w:pPr>
              <w:jc w:val="right"/>
              <w:rPr>
                <w:rFonts w:eastAsia="Times New Roman"/>
                <w:sz w:val="20"/>
                <w:szCs w:val="20"/>
                <w:lang w:val="ru-KZ" w:eastAsia="ru-KZ"/>
              </w:rPr>
            </w:pPr>
            <w:r w:rsidRPr="00100DFF">
              <w:rPr>
                <w:sz w:val="20"/>
                <w:szCs w:val="20"/>
              </w:rPr>
              <w:t>0,14042</w:t>
            </w:r>
          </w:p>
        </w:tc>
        <w:tc>
          <w:tcPr>
            <w:tcW w:w="447" w:type="pct"/>
            <w:tcBorders>
              <w:top w:val="nil"/>
              <w:left w:val="nil"/>
              <w:bottom w:val="single" w:sz="4" w:space="0" w:color="auto"/>
              <w:right w:val="single" w:sz="4" w:space="0" w:color="auto"/>
            </w:tcBorders>
            <w:shd w:val="clear" w:color="auto" w:fill="auto"/>
            <w:hideMark/>
          </w:tcPr>
          <w:p w14:paraId="2D078FF3" w14:textId="47C45CFF" w:rsidR="00940C6D" w:rsidRPr="00100DFF" w:rsidRDefault="00940C6D" w:rsidP="00940C6D">
            <w:pPr>
              <w:jc w:val="right"/>
              <w:rPr>
                <w:rFonts w:eastAsia="Times New Roman"/>
                <w:sz w:val="20"/>
                <w:szCs w:val="20"/>
                <w:lang w:val="ru-KZ" w:eastAsia="ru-KZ"/>
              </w:rPr>
            </w:pPr>
            <w:r w:rsidRPr="00100DFF">
              <w:rPr>
                <w:sz w:val="20"/>
                <w:szCs w:val="20"/>
              </w:rPr>
              <w:t>0,28084</w:t>
            </w:r>
          </w:p>
        </w:tc>
        <w:tc>
          <w:tcPr>
            <w:tcW w:w="425" w:type="pct"/>
            <w:tcBorders>
              <w:top w:val="nil"/>
              <w:left w:val="nil"/>
              <w:bottom w:val="single" w:sz="4" w:space="0" w:color="auto"/>
              <w:right w:val="double" w:sz="4" w:space="0" w:color="auto"/>
            </w:tcBorders>
            <w:shd w:val="clear" w:color="auto" w:fill="auto"/>
            <w:hideMark/>
          </w:tcPr>
          <w:p w14:paraId="162A2450" w14:textId="0FAE17BF" w:rsidR="00940C6D" w:rsidRPr="00940C6D" w:rsidRDefault="00940C6D" w:rsidP="00940C6D">
            <w:pPr>
              <w:jc w:val="right"/>
              <w:rPr>
                <w:rFonts w:eastAsia="Times New Roman"/>
                <w:sz w:val="20"/>
                <w:szCs w:val="20"/>
                <w:lang w:val="ru-KZ" w:eastAsia="ru-KZ"/>
              </w:rPr>
            </w:pPr>
            <w:r w:rsidRPr="00940C6D">
              <w:rPr>
                <w:sz w:val="20"/>
                <w:szCs w:val="20"/>
              </w:rPr>
              <w:t>2,8084</w:t>
            </w:r>
          </w:p>
        </w:tc>
      </w:tr>
      <w:tr w:rsidR="00940C6D" w:rsidRPr="00413A30" w14:paraId="114B326F" w14:textId="77777777" w:rsidTr="00CE0682">
        <w:trPr>
          <w:trHeight w:val="371"/>
        </w:trPr>
        <w:tc>
          <w:tcPr>
            <w:tcW w:w="229" w:type="pct"/>
            <w:tcBorders>
              <w:top w:val="nil"/>
              <w:left w:val="double" w:sz="4" w:space="0" w:color="auto"/>
              <w:bottom w:val="single" w:sz="4" w:space="0" w:color="auto"/>
              <w:right w:val="single" w:sz="4" w:space="0" w:color="auto"/>
            </w:tcBorders>
            <w:shd w:val="clear" w:color="auto" w:fill="auto"/>
            <w:hideMark/>
          </w:tcPr>
          <w:p w14:paraId="7E0326DE" w14:textId="77777777" w:rsidR="00940C6D" w:rsidRPr="00413A30" w:rsidRDefault="00940C6D" w:rsidP="00940C6D">
            <w:pPr>
              <w:jc w:val="center"/>
              <w:rPr>
                <w:rFonts w:eastAsia="Times New Roman"/>
                <w:sz w:val="20"/>
                <w:szCs w:val="20"/>
                <w:lang w:val="ru-KZ" w:eastAsia="ru-KZ"/>
              </w:rPr>
            </w:pPr>
            <w:r w:rsidRPr="00413A30">
              <w:rPr>
                <w:rFonts w:eastAsia="Times New Roman"/>
                <w:sz w:val="20"/>
                <w:szCs w:val="20"/>
                <w:lang w:val="ru-KZ" w:eastAsia="ru-KZ"/>
              </w:rPr>
              <w:t>2908</w:t>
            </w:r>
          </w:p>
        </w:tc>
        <w:tc>
          <w:tcPr>
            <w:tcW w:w="1167" w:type="pct"/>
            <w:tcBorders>
              <w:top w:val="nil"/>
              <w:left w:val="nil"/>
              <w:bottom w:val="single" w:sz="4" w:space="0" w:color="auto"/>
              <w:right w:val="single" w:sz="4" w:space="0" w:color="auto"/>
            </w:tcBorders>
            <w:shd w:val="clear" w:color="auto" w:fill="auto"/>
            <w:hideMark/>
          </w:tcPr>
          <w:p w14:paraId="59F71C4A" w14:textId="7E496C54" w:rsidR="00940C6D" w:rsidRPr="00413A30" w:rsidRDefault="00940C6D" w:rsidP="00940C6D">
            <w:pPr>
              <w:rPr>
                <w:rFonts w:eastAsia="Times New Roman"/>
                <w:sz w:val="20"/>
                <w:szCs w:val="20"/>
                <w:lang w:val="ru-KZ" w:eastAsia="ru-KZ"/>
              </w:rPr>
            </w:pPr>
            <w:r w:rsidRPr="00413A30">
              <w:rPr>
                <w:rFonts w:eastAsia="Times New Roman"/>
                <w:sz w:val="20"/>
                <w:szCs w:val="20"/>
                <w:lang w:val="ru-KZ" w:eastAsia="ru-KZ"/>
              </w:rPr>
              <w:t xml:space="preserve">Пыль неорганическая, содержащая двуокись кремния в %: 70-20 </w:t>
            </w:r>
          </w:p>
        </w:tc>
        <w:tc>
          <w:tcPr>
            <w:tcW w:w="340" w:type="pct"/>
            <w:tcBorders>
              <w:top w:val="nil"/>
              <w:left w:val="nil"/>
              <w:bottom w:val="single" w:sz="4" w:space="0" w:color="auto"/>
              <w:right w:val="single" w:sz="4" w:space="0" w:color="auto"/>
            </w:tcBorders>
            <w:shd w:val="clear" w:color="auto" w:fill="auto"/>
            <w:hideMark/>
          </w:tcPr>
          <w:p w14:paraId="780536A5"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364" w:type="pct"/>
            <w:tcBorders>
              <w:top w:val="nil"/>
              <w:left w:val="nil"/>
              <w:bottom w:val="single" w:sz="4" w:space="0" w:color="auto"/>
              <w:right w:val="single" w:sz="4" w:space="0" w:color="auto"/>
            </w:tcBorders>
            <w:shd w:val="clear" w:color="auto" w:fill="auto"/>
            <w:hideMark/>
          </w:tcPr>
          <w:p w14:paraId="7B0E4A21"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0,3</w:t>
            </w:r>
          </w:p>
        </w:tc>
        <w:tc>
          <w:tcPr>
            <w:tcW w:w="364" w:type="pct"/>
            <w:tcBorders>
              <w:top w:val="nil"/>
              <w:left w:val="nil"/>
              <w:bottom w:val="single" w:sz="4" w:space="0" w:color="auto"/>
              <w:right w:val="single" w:sz="4" w:space="0" w:color="auto"/>
            </w:tcBorders>
            <w:shd w:val="clear" w:color="auto" w:fill="auto"/>
            <w:hideMark/>
          </w:tcPr>
          <w:p w14:paraId="6E3ECD4B"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0,1</w:t>
            </w:r>
          </w:p>
        </w:tc>
        <w:tc>
          <w:tcPr>
            <w:tcW w:w="349" w:type="pct"/>
            <w:tcBorders>
              <w:top w:val="nil"/>
              <w:left w:val="nil"/>
              <w:bottom w:val="single" w:sz="4" w:space="0" w:color="auto"/>
              <w:right w:val="single" w:sz="4" w:space="0" w:color="auto"/>
            </w:tcBorders>
            <w:shd w:val="clear" w:color="auto" w:fill="auto"/>
            <w:hideMark/>
          </w:tcPr>
          <w:p w14:paraId="7A56B971"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385" w:type="pct"/>
            <w:tcBorders>
              <w:top w:val="nil"/>
              <w:left w:val="nil"/>
              <w:bottom w:val="single" w:sz="4" w:space="0" w:color="auto"/>
              <w:right w:val="single" w:sz="4" w:space="0" w:color="auto"/>
            </w:tcBorders>
            <w:shd w:val="clear" w:color="auto" w:fill="auto"/>
            <w:hideMark/>
          </w:tcPr>
          <w:p w14:paraId="6C152659" w14:textId="77777777" w:rsidR="00940C6D" w:rsidRPr="00413A30" w:rsidRDefault="00940C6D" w:rsidP="00940C6D">
            <w:pPr>
              <w:jc w:val="center"/>
              <w:rPr>
                <w:rFonts w:eastAsia="Times New Roman"/>
                <w:sz w:val="20"/>
                <w:szCs w:val="20"/>
                <w:lang w:val="ru-KZ" w:eastAsia="ru-KZ"/>
              </w:rPr>
            </w:pPr>
            <w:r w:rsidRPr="00413A30">
              <w:rPr>
                <w:rFonts w:eastAsia="Times New Roman"/>
                <w:sz w:val="20"/>
                <w:szCs w:val="20"/>
                <w:lang w:val="ru-KZ" w:eastAsia="ru-KZ"/>
              </w:rPr>
              <w:t>3</w:t>
            </w:r>
          </w:p>
        </w:tc>
        <w:tc>
          <w:tcPr>
            <w:tcW w:w="518" w:type="pct"/>
            <w:tcBorders>
              <w:top w:val="nil"/>
              <w:left w:val="nil"/>
              <w:bottom w:val="single" w:sz="4" w:space="0" w:color="auto"/>
              <w:right w:val="single" w:sz="4" w:space="0" w:color="auto"/>
            </w:tcBorders>
            <w:shd w:val="clear" w:color="auto" w:fill="auto"/>
            <w:hideMark/>
          </w:tcPr>
          <w:p w14:paraId="026D1FBE" w14:textId="07FB90C9" w:rsidR="00940C6D" w:rsidRPr="00100DFF" w:rsidRDefault="00940C6D" w:rsidP="00940C6D">
            <w:pPr>
              <w:jc w:val="right"/>
              <w:rPr>
                <w:rFonts w:eastAsia="Times New Roman"/>
                <w:sz w:val="20"/>
                <w:szCs w:val="20"/>
                <w:lang w:val="ru-KZ" w:eastAsia="ru-KZ"/>
              </w:rPr>
            </w:pPr>
            <w:r w:rsidRPr="00100DFF">
              <w:rPr>
                <w:sz w:val="20"/>
                <w:szCs w:val="20"/>
              </w:rPr>
              <w:t>0,000067</w:t>
            </w:r>
          </w:p>
        </w:tc>
        <w:tc>
          <w:tcPr>
            <w:tcW w:w="412" w:type="pct"/>
            <w:tcBorders>
              <w:top w:val="nil"/>
              <w:left w:val="nil"/>
              <w:bottom w:val="single" w:sz="4" w:space="0" w:color="auto"/>
              <w:right w:val="single" w:sz="4" w:space="0" w:color="auto"/>
            </w:tcBorders>
            <w:shd w:val="clear" w:color="auto" w:fill="auto"/>
            <w:hideMark/>
          </w:tcPr>
          <w:p w14:paraId="2F6775CB" w14:textId="44D05B3D" w:rsidR="00940C6D" w:rsidRPr="00100DFF" w:rsidRDefault="00940C6D" w:rsidP="00940C6D">
            <w:pPr>
              <w:jc w:val="right"/>
              <w:rPr>
                <w:rFonts w:eastAsia="Times New Roman"/>
                <w:sz w:val="20"/>
                <w:szCs w:val="20"/>
                <w:lang w:val="ru-KZ" w:eastAsia="ru-KZ"/>
              </w:rPr>
            </w:pPr>
            <w:r w:rsidRPr="00100DFF">
              <w:rPr>
                <w:sz w:val="20"/>
                <w:szCs w:val="20"/>
              </w:rPr>
              <w:t>0,000041</w:t>
            </w:r>
          </w:p>
        </w:tc>
        <w:tc>
          <w:tcPr>
            <w:tcW w:w="447" w:type="pct"/>
            <w:tcBorders>
              <w:top w:val="nil"/>
              <w:left w:val="nil"/>
              <w:bottom w:val="single" w:sz="4" w:space="0" w:color="auto"/>
              <w:right w:val="single" w:sz="4" w:space="0" w:color="auto"/>
            </w:tcBorders>
            <w:shd w:val="clear" w:color="auto" w:fill="auto"/>
            <w:hideMark/>
          </w:tcPr>
          <w:p w14:paraId="2F1EC850" w14:textId="7317A69A" w:rsidR="00940C6D" w:rsidRPr="00100DFF" w:rsidRDefault="00940C6D" w:rsidP="00940C6D">
            <w:pPr>
              <w:jc w:val="right"/>
              <w:rPr>
                <w:rFonts w:eastAsia="Times New Roman"/>
                <w:sz w:val="20"/>
                <w:szCs w:val="20"/>
                <w:lang w:val="ru-KZ" w:eastAsia="ru-KZ"/>
              </w:rPr>
            </w:pPr>
            <w:r w:rsidRPr="00100DFF">
              <w:rPr>
                <w:sz w:val="20"/>
                <w:szCs w:val="20"/>
              </w:rPr>
              <w:t>0,000082</w:t>
            </w:r>
          </w:p>
        </w:tc>
        <w:tc>
          <w:tcPr>
            <w:tcW w:w="425" w:type="pct"/>
            <w:tcBorders>
              <w:top w:val="nil"/>
              <w:left w:val="nil"/>
              <w:bottom w:val="single" w:sz="4" w:space="0" w:color="auto"/>
              <w:right w:val="double" w:sz="4" w:space="0" w:color="auto"/>
            </w:tcBorders>
            <w:shd w:val="clear" w:color="auto" w:fill="auto"/>
            <w:hideMark/>
          </w:tcPr>
          <w:p w14:paraId="4AF76E31" w14:textId="1C60B971" w:rsidR="00940C6D" w:rsidRPr="00940C6D" w:rsidRDefault="00940C6D" w:rsidP="00940C6D">
            <w:pPr>
              <w:jc w:val="right"/>
              <w:rPr>
                <w:rFonts w:eastAsia="Times New Roman"/>
                <w:sz w:val="20"/>
                <w:szCs w:val="20"/>
                <w:lang w:val="ru-KZ" w:eastAsia="ru-KZ"/>
              </w:rPr>
            </w:pPr>
            <w:r w:rsidRPr="00940C6D">
              <w:rPr>
                <w:sz w:val="20"/>
                <w:szCs w:val="20"/>
              </w:rPr>
              <w:t>0,00041</w:t>
            </w:r>
          </w:p>
        </w:tc>
      </w:tr>
      <w:tr w:rsidR="00940C6D" w:rsidRPr="00413A30" w14:paraId="6FFF3CC7" w14:textId="77777777" w:rsidTr="00CE0682">
        <w:trPr>
          <w:trHeight w:val="255"/>
        </w:trPr>
        <w:tc>
          <w:tcPr>
            <w:tcW w:w="229" w:type="pct"/>
            <w:tcBorders>
              <w:top w:val="nil"/>
              <w:left w:val="double" w:sz="4" w:space="0" w:color="auto"/>
              <w:bottom w:val="double" w:sz="4" w:space="0" w:color="auto"/>
              <w:right w:val="single" w:sz="4" w:space="0" w:color="auto"/>
            </w:tcBorders>
            <w:shd w:val="clear" w:color="auto" w:fill="auto"/>
            <w:hideMark/>
          </w:tcPr>
          <w:p w14:paraId="0CDA7DA1" w14:textId="77777777" w:rsidR="00940C6D" w:rsidRPr="00413A30" w:rsidRDefault="00940C6D" w:rsidP="00940C6D">
            <w:pPr>
              <w:jc w:val="center"/>
              <w:rPr>
                <w:rFonts w:eastAsia="Times New Roman"/>
                <w:sz w:val="20"/>
                <w:szCs w:val="20"/>
                <w:lang w:val="ru-KZ" w:eastAsia="ru-KZ"/>
              </w:rPr>
            </w:pPr>
            <w:r w:rsidRPr="00413A30">
              <w:rPr>
                <w:rFonts w:eastAsia="Times New Roman"/>
                <w:sz w:val="20"/>
                <w:szCs w:val="20"/>
                <w:lang w:val="ru-KZ" w:eastAsia="ru-KZ"/>
              </w:rPr>
              <w:t> </w:t>
            </w:r>
          </w:p>
        </w:tc>
        <w:tc>
          <w:tcPr>
            <w:tcW w:w="1167" w:type="pct"/>
            <w:tcBorders>
              <w:top w:val="nil"/>
              <w:left w:val="nil"/>
              <w:bottom w:val="double" w:sz="4" w:space="0" w:color="auto"/>
              <w:right w:val="single" w:sz="4" w:space="0" w:color="auto"/>
            </w:tcBorders>
            <w:shd w:val="clear" w:color="auto" w:fill="auto"/>
            <w:hideMark/>
          </w:tcPr>
          <w:p w14:paraId="351250E5" w14:textId="77777777" w:rsidR="00940C6D" w:rsidRPr="00413A30" w:rsidRDefault="00940C6D" w:rsidP="00940C6D">
            <w:pPr>
              <w:ind w:firstLineChars="200" w:firstLine="402"/>
              <w:rPr>
                <w:rFonts w:eastAsia="Times New Roman"/>
                <w:b/>
                <w:bCs/>
                <w:sz w:val="20"/>
                <w:szCs w:val="20"/>
                <w:lang w:val="ru-KZ" w:eastAsia="ru-KZ"/>
              </w:rPr>
            </w:pPr>
            <w:r w:rsidRPr="00413A30">
              <w:rPr>
                <w:rFonts w:eastAsia="Times New Roman"/>
                <w:b/>
                <w:bCs/>
                <w:sz w:val="20"/>
                <w:szCs w:val="20"/>
                <w:lang w:val="ru-KZ" w:eastAsia="ru-KZ"/>
              </w:rPr>
              <w:t>В С Е Г О :</w:t>
            </w:r>
          </w:p>
        </w:tc>
        <w:tc>
          <w:tcPr>
            <w:tcW w:w="340" w:type="pct"/>
            <w:tcBorders>
              <w:top w:val="nil"/>
              <w:left w:val="nil"/>
              <w:bottom w:val="double" w:sz="4" w:space="0" w:color="auto"/>
              <w:right w:val="single" w:sz="4" w:space="0" w:color="auto"/>
            </w:tcBorders>
            <w:shd w:val="clear" w:color="auto" w:fill="auto"/>
            <w:hideMark/>
          </w:tcPr>
          <w:p w14:paraId="1AB63F01"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364" w:type="pct"/>
            <w:tcBorders>
              <w:top w:val="nil"/>
              <w:left w:val="nil"/>
              <w:bottom w:val="double" w:sz="4" w:space="0" w:color="auto"/>
              <w:right w:val="single" w:sz="4" w:space="0" w:color="auto"/>
            </w:tcBorders>
            <w:shd w:val="clear" w:color="auto" w:fill="auto"/>
            <w:hideMark/>
          </w:tcPr>
          <w:p w14:paraId="5C9BCCB9"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364" w:type="pct"/>
            <w:tcBorders>
              <w:top w:val="nil"/>
              <w:left w:val="nil"/>
              <w:bottom w:val="double" w:sz="4" w:space="0" w:color="auto"/>
              <w:right w:val="single" w:sz="4" w:space="0" w:color="auto"/>
            </w:tcBorders>
            <w:shd w:val="clear" w:color="auto" w:fill="auto"/>
            <w:hideMark/>
          </w:tcPr>
          <w:p w14:paraId="6009BA5C"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349" w:type="pct"/>
            <w:tcBorders>
              <w:top w:val="nil"/>
              <w:left w:val="nil"/>
              <w:bottom w:val="double" w:sz="4" w:space="0" w:color="auto"/>
              <w:right w:val="single" w:sz="4" w:space="0" w:color="auto"/>
            </w:tcBorders>
            <w:shd w:val="clear" w:color="auto" w:fill="auto"/>
            <w:hideMark/>
          </w:tcPr>
          <w:p w14:paraId="703F3D80"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385" w:type="pct"/>
            <w:tcBorders>
              <w:top w:val="nil"/>
              <w:left w:val="nil"/>
              <w:bottom w:val="double" w:sz="4" w:space="0" w:color="auto"/>
              <w:right w:val="single" w:sz="4" w:space="0" w:color="auto"/>
            </w:tcBorders>
            <w:shd w:val="clear" w:color="auto" w:fill="auto"/>
            <w:hideMark/>
          </w:tcPr>
          <w:p w14:paraId="45274EC9" w14:textId="77777777" w:rsidR="00940C6D" w:rsidRPr="00413A30" w:rsidRDefault="00940C6D" w:rsidP="00940C6D">
            <w:pPr>
              <w:jc w:val="center"/>
              <w:rPr>
                <w:rFonts w:eastAsia="Times New Roman"/>
                <w:sz w:val="20"/>
                <w:szCs w:val="20"/>
                <w:lang w:val="ru-KZ" w:eastAsia="ru-KZ"/>
              </w:rPr>
            </w:pPr>
            <w:r w:rsidRPr="00413A30">
              <w:rPr>
                <w:rFonts w:eastAsia="Times New Roman"/>
                <w:sz w:val="20"/>
                <w:szCs w:val="20"/>
                <w:lang w:val="ru-KZ" w:eastAsia="ru-KZ"/>
              </w:rPr>
              <w:t> </w:t>
            </w:r>
          </w:p>
        </w:tc>
        <w:tc>
          <w:tcPr>
            <w:tcW w:w="518" w:type="pct"/>
            <w:tcBorders>
              <w:top w:val="nil"/>
              <w:left w:val="nil"/>
              <w:bottom w:val="double" w:sz="4" w:space="0" w:color="auto"/>
              <w:right w:val="single" w:sz="4" w:space="0" w:color="auto"/>
            </w:tcBorders>
            <w:shd w:val="clear" w:color="auto" w:fill="auto"/>
            <w:hideMark/>
          </w:tcPr>
          <w:p w14:paraId="10065575" w14:textId="005ED0E2" w:rsidR="00940C6D" w:rsidRPr="00100DFF" w:rsidRDefault="00940C6D" w:rsidP="00940C6D">
            <w:pPr>
              <w:jc w:val="right"/>
              <w:rPr>
                <w:rFonts w:eastAsia="Times New Roman"/>
                <w:b/>
                <w:bCs/>
                <w:sz w:val="20"/>
                <w:szCs w:val="20"/>
                <w:lang w:val="ru-KZ" w:eastAsia="ru-KZ"/>
              </w:rPr>
            </w:pPr>
            <w:r w:rsidRPr="00100DFF">
              <w:rPr>
                <w:b/>
                <w:bCs/>
                <w:sz w:val="20"/>
                <w:szCs w:val="20"/>
              </w:rPr>
              <w:t>26,869074</w:t>
            </w:r>
          </w:p>
        </w:tc>
        <w:tc>
          <w:tcPr>
            <w:tcW w:w="412" w:type="pct"/>
            <w:tcBorders>
              <w:top w:val="nil"/>
              <w:left w:val="nil"/>
              <w:bottom w:val="double" w:sz="4" w:space="0" w:color="auto"/>
              <w:right w:val="single" w:sz="4" w:space="0" w:color="auto"/>
            </w:tcBorders>
            <w:shd w:val="clear" w:color="auto" w:fill="auto"/>
            <w:hideMark/>
          </w:tcPr>
          <w:p w14:paraId="5E091436" w14:textId="5C89D3FA" w:rsidR="00940C6D" w:rsidRPr="00100DFF" w:rsidRDefault="00940C6D" w:rsidP="00940C6D">
            <w:pPr>
              <w:jc w:val="right"/>
              <w:rPr>
                <w:rFonts w:eastAsia="Times New Roman"/>
                <w:b/>
                <w:bCs/>
                <w:sz w:val="20"/>
                <w:szCs w:val="20"/>
                <w:lang w:val="ru-KZ" w:eastAsia="ru-KZ"/>
              </w:rPr>
            </w:pPr>
            <w:r w:rsidRPr="00100DFF">
              <w:rPr>
                <w:b/>
                <w:bCs/>
                <w:sz w:val="20"/>
                <w:szCs w:val="20"/>
              </w:rPr>
              <w:t>256,316864</w:t>
            </w:r>
          </w:p>
        </w:tc>
        <w:tc>
          <w:tcPr>
            <w:tcW w:w="447" w:type="pct"/>
            <w:tcBorders>
              <w:top w:val="nil"/>
              <w:left w:val="nil"/>
              <w:bottom w:val="double" w:sz="4" w:space="0" w:color="auto"/>
              <w:right w:val="single" w:sz="4" w:space="0" w:color="auto"/>
            </w:tcBorders>
            <w:shd w:val="clear" w:color="auto" w:fill="auto"/>
            <w:hideMark/>
          </w:tcPr>
          <w:p w14:paraId="1D5949FD" w14:textId="49CC65C2" w:rsidR="00940C6D" w:rsidRPr="00100DFF" w:rsidRDefault="00940C6D" w:rsidP="00940C6D">
            <w:pPr>
              <w:jc w:val="right"/>
              <w:rPr>
                <w:rFonts w:eastAsia="Times New Roman"/>
                <w:b/>
                <w:bCs/>
                <w:sz w:val="20"/>
                <w:szCs w:val="20"/>
                <w:lang w:val="ru-KZ" w:eastAsia="ru-KZ"/>
              </w:rPr>
            </w:pPr>
            <w:r w:rsidRPr="00100DFF">
              <w:rPr>
                <w:b/>
                <w:bCs/>
                <w:sz w:val="20"/>
                <w:szCs w:val="20"/>
              </w:rPr>
              <w:t>512,633728</w:t>
            </w:r>
          </w:p>
        </w:tc>
        <w:tc>
          <w:tcPr>
            <w:tcW w:w="425" w:type="pct"/>
            <w:tcBorders>
              <w:top w:val="nil"/>
              <w:left w:val="nil"/>
              <w:bottom w:val="double" w:sz="4" w:space="0" w:color="auto"/>
              <w:right w:val="double" w:sz="4" w:space="0" w:color="auto"/>
            </w:tcBorders>
            <w:shd w:val="clear" w:color="auto" w:fill="auto"/>
            <w:hideMark/>
          </w:tcPr>
          <w:p w14:paraId="057837BF" w14:textId="1306E140" w:rsidR="00940C6D" w:rsidRPr="00940C6D" w:rsidRDefault="00940C6D" w:rsidP="00940C6D">
            <w:pPr>
              <w:jc w:val="right"/>
              <w:rPr>
                <w:rFonts w:eastAsia="Times New Roman"/>
                <w:b/>
                <w:bCs/>
                <w:sz w:val="20"/>
                <w:szCs w:val="20"/>
                <w:lang w:val="ru-KZ" w:eastAsia="ru-KZ"/>
              </w:rPr>
            </w:pPr>
            <w:r w:rsidRPr="00940C6D">
              <w:rPr>
                <w:b/>
                <w:bCs/>
                <w:sz w:val="20"/>
                <w:szCs w:val="20"/>
              </w:rPr>
              <w:t>4072,037935</w:t>
            </w:r>
          </w:p>
        </w:tc>
      </w:tr>
    </w:tbl>
    <w:p w14:paraId="6EC8B987" w14:textId="77777777" w:rsidR="001E4ACF" w:rsidRPr="00413A30" w:rsidRDefault="001E4ACF" w:rsidP="001E4ACF">
      <w:pPr>
        <w:rPr>
          <w:lang w:eastAsia="ru-RU"/>
        </w:rPr>
      </w:pPr>
    </w:p>
    <w:p w14:paraId="02C01557" w14:textId="08D14B36" w:rsidR="001E4ACF" w:rsidRPr="00413A30" w:rsidRDefault="000D42B3" w:rsidP="00AC0DEC">
      <w:pPr>
        <w:pStyle w:val="afff"/>
        <w:spacing w:before="0" w:after="0"/>
        <w:jc w:val="both"/>
      </w:pPr>
      <w:bookmarkStart w:id="113" w:name="_Toc236236756"/>
      <w:r>
        <w:t>Таблица</w:t>
      </w:r>
      <w:r w:rsidR="001E4ACF" w:rsidRPr="00413A30">
        <w:t xml:space="preserve"> </w:t>
      </w:r>
      <w:r w:rsidR="00D20DBB">
        <w:fldChar w:fldCharType="begin"/>
      </w:r>
      <w:r w:rsidR="00D20DBB">
        <w:instrText xml:space="preserve"> STYLEREF 1 \s </w:instrText>
      </w:r>
      <w:r w:rsidR="00D20DBB">
        <w:fldChar w:fldCharType="separate"/>
      </w:r>
      <w:r w:rsidR="00D6182F">
        <w:rPr>
          <w:noProof/>
        </w:rPr>
        <w:t>4</w:t>
      </w:r>
      <w:r w:rsidR="00D20DBB">
        <w:rPr>
          <w:noProof/>
        </w:rPr>
        <w:fldChar w:fldCharType="end"/>
      </w:r>
      <w:r w:rsidR="00022625">
        <w:t>.</w:t>
      </w:r>
      <w:r w:rsidR="00D20DBB">
        <w:fldChar w:fldCharType="begin"/>
      </w:r>
      <w:r w:rsidR="00D20DBB">
        <w:instrText xml:space="preserve"> SEQ Таблица \* ARABIC \s 1 </w:instrText>
      </w:r>
      <w:r w:rsidR="00D20DBB">
        <w:fldChar w:fldCharType="separate"/>
      </w:r>
      <w:r w:rsidR="00D6182F">
        <w:rPr>
          <w:noProof/>
        </w:rPr>
        <w:t>4</w:t>
      </w:r>
      <w:r w:rsidR="00D20DBB">
        <w:rPr>
          <w:noProof/>
        </w:rPr>
        <w:fldChar w:fldCharType="end"/>
      </w:r>
      <w:r w:rsidR="001E4ACF" w:rsidRPr="00413A30">
        <w:t xml:space="preserve"> - Сводная таблица вредных веществ, выбрасываемых в атмосферу при строительстве вертикальной скважины №48 проектной глубиной 4200м</w:t>
      </w:r>
      <w:bookmarkEnd w:id="113"/>
      <w:r w:rsidR="001E4ACF" w:rsidRPr="00413A30">
        <w:t xml:space="preserve"> </w:t>
      </w: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730"/>
        <w:gridCol w:w="3748"/>
        <w:gridCol w:w="1088"/>
        <w:gridCol w:w="1160"/>
        <w:gridCol w:w="1160"/>
        <w:gridCol w:w="1114"/>
        <w:gridCol w:w="1227"/>
        <w:gridCol w:w="1646"/>
        <w:gridCol w:w="1312"/>
        <w:gridCol w:w="1355"/>
      </w:tblGrid>
      <w:tr w:rsidR="00CE0682" w:rsidRPr="00413A30" w14:paraId="29E6A921" w14:textId="77777777" w:rsidTr="00CE0682">
        <w:trPr>
          <w:trHeight w:val="916"/>
        </w:trPr>
        <w:tc>
          <w:tcPr>
            <w:tcW w:w="251" w:type="pct"/>
            <w:shd w:val="clear" w:color="auto" w:fill="auto"/>
            <w:vAlign w:val="center"/>
            <w:hideMark/>
          </w:tcPr>
          <w:p w14:paraId="4434FA55" w14:textId="77777777" w:rsidR="00AC0DEC" w:rsidRPr="00413A30" w:rsidRDefault="00AC0DEC" w:rsidP="00AC0DEC">
            <w:pPr>
              <w:jc w:val="center"/>
              <w:rPr>
                <w:rFonts w:eastAsia="Times New Roman"/>
                <w:sz w:val="20"/>
                <w:szCs w:val="20"/>
                <w:lang w:val="ru-KZ" w:eastAsia="ru-KZ"/>
              </w:rPr>
            </w:pPr>
            <w:r w:rsidRPr="00413A30">
              <w:rPr>
                <w:rFonts w:eastAsia="Times New Roman"/>
                <w:sz w:val="20"/>
                <w:szCs w:val="20"/>
                <w:lang w:val="ru-KZ" w:eastAsia="ru-KZ"/>
              </w:rPr>
              <w:t>Код ЗВ</w:t>
            </w:r>
          </w:p>
        </w:tc>
        <w:tc>
          <w:tcPr>
            <w:tcW w:w="1289" w:type="pct"/>
            <w:shd w:val="clear" w:color="auto" w:fill="auto"/>
            <w:vAlign w:val="center"/>
            <w:hideMark/>
          </w:tcPr>
          <w:p w14:paraId="3F7477A1" w14:textId="77777777" w:rsidR="00AC0DEC" w:rsidRPr="00413A30" w:rsidRDefault="00AC0DEC" w:rsidP="00AC0DEC">
            <w:pPr>
              <w:jc w:val="center"/>
              <w:rPr>
                <w:rFonts w:eastAsia="Times New Roman"/>
                <w:sz w:val="20"/>
                <w:szCs w:val="20"/>
                <w:lang w:val="ru-KZ" w:eastAsia="ru-KZ"/>
              </w:rPr>
            </w:pPr>
            <w:r w:rsidRPr="00413A30">
              <w:rPr>
                <w:rFonts w:eastAsia="Times New Roman"/>
                <w:sz w:val="20"/>
                <w:szCs w:val="20"/>
                <w:lang w:val="ru-KZ" w:eastAsia="ru-KZ"/>
              </w:rPr>
              <w:t>Наименование загрязняющего вещества</w:t>
            </w:r>
          </w:p>
        </w:tc>
        <w:tc>
          <w:tcPr>
            <w:tcW w:w="374" w:type="pct"/>
            <w:shd w:val="clear" w:color="auto" w:fill="auto"/>
            <w:vAlign w:val="center"/>
            <w:hideMark/>
          </w:tcPr>
          <w:p w14:paraId="721E32C7" w14:textId="77777777" w:rsidR="00AC0DEC" w:rsidRPr="00413A30" w:rsidRDefault="00AC0DEC" w:rsidP="00AC0DEC">
            <w:pPr>
              <w:jc w:val="center"/>
              <w:rPr>
                <w:rFonts w:eastAsia="Times New Roman"/>
                <w:sz w:val="20"/>
                <w:szCs w:val="20"/>
                <w:lang w:val="ru-KZ" w:eastAsia="ru-KZ"/>
              </w:rPr>
            </w:pPr>
            <w:r w:rsidRPr="00413A30">
              <w:rPr>
                <w:rFonts w:eastAsia="Times New Roman"/>
                <w:sz w:val="20"/>
                <w:szCs w:val="20"/>
                <w:lang w:val="ru-KZ" w:eastAsia="ru-KZ"/>
              </w:rPr>
              <w:t>ЭНК, мг/м3</w:t>
            </w:r>
          </w:p>
        </w:tc>
        <w:tc>
          <w:tcPr>
            <w:tcW w:w="399" w:type="pct"/>
            <w:shd w:val="clear" w:color="auto" w:fill="auto"/>
            <w:vAlign w:val="center"/>
            <w:hideMark/>
          </w:tcPr>
          <w:p w14:paraId="0B8EED97" w14:textId="77777777" w:rsidR="00AC0DEC" w:rsidRPr="00413A30" w:rsidRDefault="00AC0DEC" w:rsidP="00AC0DEC">
            <w:pPr>
              <w:jc w:val="center"/>
              <w:rPr>
                <w:rFonts w:eastAsia="Times New Roman"/>
                <w:sz w:val="20"/>
                <w:szCs w:val="20"/>
                <w:lang w:val="ru-KZ" w:eastAsia="ru-KZ"/>
              </w:rPr>
            </w:pPr>
            <w:r w:rsidRPr="00413A30">
              <w:rPr>
                <w:rFonts w:eastAsia="Times New Roman"/>
                <w:sz w:val="20"/>
                <w:szCs w:val="20"/>
                <w:lang w:val="ru-KZ" w:eastAsia="ru-KZ"/>
              </w:rPr>
              <w:t>ПДКм.р, мг/м3</w:t>
            </w:r>
          </w:p>
        </w:tc>
        <w:tc>
          <w:tcPr>
            <w:tcW w:w="399" w:type="pct"/>
            <w:shd w:val="clear" w:color="auto" w:fill="auto"/>
            <w:vAlign w:val="center"/>
            <w:hideMark/>
          </w:tcPr>
          <w:p w14:paraId="053D5F8C" w14:textId="77777777" w:rsidR="00AC0DEC" w:rsidRPr="00413A30" w:rsidRDefault="00AC0DEC" w:rsidP="00AC0DEC">
            <w:pPr>
              <w:jc w:val="center"/>
              <w:rPr>
                <w:rFonts w:eastAsia="Times New Roman"/>
                <w:sz w:val="20"/>
                <w:szCs w:val="20"/>
                <w:lang w:val="ru-KZ" w:eastAsia="ru-KZ"/>
              </w:rPr>
            </w:pPr>
            <w:r w:rsidRPr="00413A30">
              <w:rPr>
                <w:rFonts w:eastAsia="Times New Roman"/>
                <w:sz w:val="20"/>
                <w:szCs w:val="20"/>
                <w:lang w:val="ru-KZ" w:eastAsia="ru-KZ"/>
              </w:rPr>
              <w:t>ПДКс.с., мг/м3</w:t>
            </w:r>
          </w:p>
        </w:tc>
        <w:tc>
          <w:tcPr>
            <w:tcW w:w="383" w:type="pct"/>
            <w:shd w:val="clear" w:color="auto" w:fill="auto"/>
            <w:vAlign w:val="center"/>
            <w:hideMark/>
          </w:tcPr>
          <w:p w14:paraId="1E873F59" w14:textId="77777777" w:rsidR="00AC0DEC" w:rsidRPr="00413A30" w:rsidRDefault="00AC0DEC" w:rsidP="00AC0DEC">
            <w:pPr>
              <w:jc w:val="center"/>
              <w:rPr>
                <w:rFonts w:eastAsia="Times New Roman"/>
                <w:sz w:val="20"/>
                <w:szCs w:val="20"/>
                <w:lang w:val="ru-KZ" w:eastAsia="ru-KZ"/>
              </w:rPr>
            </w:pPr>
            <w:r w:rsidRPr="00413A30">
              <w:rPr>
                <w:rFonts w:eastAsia="Times New Roman"/>
                <w:sz w:val="20"/>
                <w:szCs w:val="20"/>
                <w:lang w:val="ru-KZ" w:eastAsia="ru-KZ"/>
              </w:rPr>
              <w:t>ОБУВ, мг/м3</w:t>
            </w:r>
          </w:p>
        </w:tc>
        <w:tc>
          <w:tcPr>
            <w:tcW w:w="422" w:type="pct"/>
            <w:shd w:val="clear" w:color="auto" w:fill="auto"/>
            <w:vAlign w:val="center"/>
            <w:hideMark/>
          </w:tcPr>
          <w:p w14:paraId="459609BB" w14:textId="77777777" w:rsidR="00AC0DEC" w:rsidRPr="00413A30" w:rsidRDefault="00AC0DEC" w:rsidP="00AC0DEC">
            <w:pPr>
              <w:jc w:val="center"/>
              <w:rPr>
                <w:rFonts w:eastAsia="Times New Roman"/>
                <w:sz w:val="20"/>
                <w:szCs w:val="20"/>
                <w:lang w:val="ru-KZ" w:eastAsia="ru-KZ"/>
              </w:rPr>
            </w:pPr>
            <w:r w:rsidRPr="00413A30">
              <w:rPr>
                <w:rFonts w:eastAsia="Times New Roman"/>
                <w:sz w:val="20"/>
                <w:szCs w:val="20"/>
                <w:lang w:val="ru-KZ" w:eastAsia="ru-KZ"/>
              </w:rPr>
              <w:t>Класс опасности ЗВ</w:t>
            </w:r>
          </w:p>
        </w:tc>
        <w:tc>
          <w:tcPr>
            <w:tcW w:w="566" w:type="pct"/>
            <w:shd w:val="clear" w:color="auto" w:fill="auto"/>
            <w:hideMark/>
          </w:tcPr>
          <w:p w14:paraId="280020F4" w14:textId="77777777" w:rsidR="00AC0DEC" w:rsidRPr="00413A30" w:rsidRDefault="00AC0DEC" w:rsidP="00AC0DEC">
            <w:pPr>
              <w:jc w:val="center"/>
              <w:rPr>
                <w:rFonts w:eastAsia="Times New Roman"/>
                <w:sz w:val="20"/>
                <w:szCs w:val="20"/>
                <w:lang w:val="ru-KZ" w:eastAsia="ru-KZ"/>
              </w:rPr>
            </w:pPr>
            <w:r w:rsidRPr="00413A30">
              <w:rPr>
                <w:rFonts w:eastAsia="Times New Roman"/>
                <w:sz w:val="20"/>
                <w:szCs w:val="20"/>
                <w:lang w:val="ru-KZ" w:eastAsia="ru-KZ"/>
              </w:rPr>
              <w:t>Выброс</w:t>
            </w:r>
            <w:r w:rsidRPr="00413A30">
              <w:rPr>
                <w:rFonts w:eastAsia="Times New Roman"/>
                <w:sz w:val="20"/>
                <w:szCs w:val="20"/>
                <w:lang w:val="ru-KZ" w:eastAsia="ru-KZ"/>
              </w:rPr>
              <w:br/>
              <w:t>вещества с учетом очистки, г/с</w:t>
            </w:r>
          </w:p>
        </w:tc>
        <w:tc>
          <w:tcPr>
            <w:tcW w:w="451" w:type="pct"/>
            <w:shd w:val="clear" w:color="auto" w:fill="auto"/>
            <w:hideMark/>
          </w:tcPr>
          <w:p w14:paraId="27FCF833" w14:textId="77777777" w:rsidR="00AC0DEC" w:rsidRPr="00413A30" w:rsidRDefault="00AC0DEC" w:rsidP="00AC0DEC">
            <w:pPr>
              <w:jc w:val="center"/>
              <w:rPr>
                <w:rFonts w:eastAsia="Times New Roman"/>
                <w:sz w:val="20"/>
                <w:szCs w:val="20"/>
                <w:lang w:val="ru-KZ" w:eastAsia="ru-KZ"/>
              </w:rPr>
            </w:pPr>
            <w:r w:rsidRPr="00413A30">
              <w:rPr>
                <w:rFonts w:eastAsia="Times New Roman"/>
                <w:sz w:val="20"/>
                <w:szCs w:val="20"/>
                <w:lang w:val="ru-KZ" w:eastAsia="ru-KZ"/>
              </w:rPr>
              <w:t>Выброс</w:t>
            </w:r>
            <w:r w:rsidRPr="00413A30">
              <w:rPr>
                <w:rFonts w:eastAsia="Times New Roman"/>
                <w:sz w:val="20"/>
                <w:szCs w:val="20"/>
                <w:lang w:val="ru-KZ" w:eastAsia="ru-KZ"/>
              </w:rPr>
              <w:br/>
              <w:t>вещества с учетом очистки, т/год, (M)</w:t>
            </w:r>
          </w:p>
        </w:tc>
        <w:tc>
          <w:tcPr>
            <w:tcW w:w="466" w:type="pct"/>
            <w:shd w:val="clear" w:color="auto" w:fill="auto"/>
            <w:hideMark/>
          </w:tcPr>
          <w:p w14:paraId="2ECA81EA" w14:textId="77777777" w:rsidR="00AC0DEC" w:rsidRPr="00413A30" w:rsidRDefault="00AC0DEC" w:rsidP="00AC0DEC">
            <w:pPr>
              <w:spacing w:after="240"/>
              <w:jc w:val="center"/>
              <w:rPr>
                <w:rFonts w:eastAsia="Times New Roman"/>
                <w:sz w:val="20"/>
                <w:szCs w:val="20"/>
                <w:lang w:val="ru-KZ" w:eastAsia="ru-KZ"/>
              </w:rPr>
            </w:pPr>
            <w:r w:rsidRPr="00413A30">
              <w:rPr>
                <w:rFonts w:eastAsia="Times New Roman"/>
                <w:sz w:val="20"/>
                <w:szCs w:val="20"/>
                <w:lang w:val="ru-KZ" w:eastAsia="ru-KZ"/>
              </w:rPr>
              <w:t>Значение</w:t>
            </w:r>
            <w:r w:rsidRPr="00413A30">
              <w:rPr>
                <w:rFonts w:eastAsia="Times New Roman"/>
                <w:sz w:val="20"/>
                <w:szCs w:val="20"/>
                <w:lang w:val="ru-KZ" w:eastAsia="ru-KZ"/>
              </w:rPr>
              <w:br/>
              <w:t>M/ЭНК</w:t>
            </w:r>
          </w:p>
        </w:tc>
      </w:tr>
      <w:tr w:rsidR="00CE0682" w:rsidRPr="00413A30" w14:paraId="607AEE86" w14:textId="77777777" w:rsidTr="00CE0682">
        <w:trPr>
          <w:trHeight w:val="255"/>
        </w:trPr>
        <w:tc>
          <w:tcPr>
            <w:tcW w:w="251" w:type="pct"/>
            <w:shd w:val="clear" w:color="auto" w:fill="auto"/>
            <w:hideMark/>
          </w:tcPr>
          <w:p w14:paraId="10F31688" w14:textId="77777777" w:rsidR="00AC0DEC" w:rsidRPr="00413A30" w:rsidRDefault="00AC0DEC" w:rsidP="00AC0DEC">
            <w:pPr>
              <w:jc w:val="center"/>
              <w:rPr>
                <w:rFonts w:eastAsia="Times New Roman"/>
                <w:sz w:val="20"/>
                <w:szCs w:val="20"/>
                <w:lang w:val="ru-KZ" w:eastAsia="ru-KZ"/>
              </w:rPr>
            </w:pPr>
            <w:r w:rsidRPr="00413A30">
              <w:rPr>
                <w:rFonts w:eastAsia="Times New Roman"/>
                <w:sz w:val="20"/>
                <w:szCs w:val="20"/>
                <w:lang w:val="ru-KZ" w:eastAsia="ru-KZ"/>
              </w:rPr>
              <w:t>1</w:t>
            </w:r>
          </w:p>
        </w:tc>
        <w:tc>
          <w:tcPr>
            <w:tcW w:w="1289" w:type="pct"/>
            <w:shd w:val="clear" w:color="auto" w:fill="auto"/>
            <w:hideMark/>
          </w:tcPr>
          <w:p w14:paraId="58B41414" w14:textId="77777777" w:rsidR="00AC0DEC" w:rsidRPr="00413A30" w:rsidRDefault="00AC0DEC" w:rsidP="00AC0DEC">
            <w:pPr>
              <w:jc w:val="center"/>
              <w:rPr>
                <w:rFonts w:eastAsia="Times New Roman"/>
                <w:sz w:val="20"/>
                <w:szCs w:val="20"/>
                <w:lang w:val="ru-KZ" w:eastAsia="ru-KZ"/>
              </w:rPr>
            </w:pPr>
            <w:r w:rsidRPr="00413A30">
              <w:rPr>
                <w:rFonts w:eastAsia="Times New Roman"/>
                <w:sz w:val="20"/>
                <w:szCs w:val="20"/>
                <w:lang w:val="ru-KZ" w:eastAsia="ru-KZ"/>
              </w:rPr>
              <w:t>2</w:t>
            </w:r>
          </w:p>
        </w:tc>
        <w:tc>
          <w:tcPr>
            <w:tcW w:w="374" w:type="pct"/>
            <w:shd w:val="clear" w:color="auto" w:fill="auto"/>
            <w:hideMark/>
          </w:tcPr>
          <w:p w14:paraId="0F7337B5" w14:textId="77777777" w:rsidR="00AC0DEC" w:rsidRPr="00413A30" w:rsidRDefault="00AC0DEC" w:rsidP="00AC0DEC">
            <w:pPr>
              <w:jc w:val="center"/>
              <w:rPr>
                <w:rFonts w:eastAsia="Times New Roman"/>
                <w:sz w:val="20"/>
                <w:szCs w:val="20"/>
                <w:lang w:val="ru-KZ" w:eastAsia="ru-KZ"/>
              </w:rPr>
            </w:pPr>
            <w:r w:rsidRPr="00413A30">
              <w:rPr>
                <w:rFonts w:eastAsia="Times New Roman"/>
                <w:sz w:val="20"/>
                <w:szCs w:val="20"/>
                <w:lang w:val="ru-KZ" w:eastAsia="ru-KZ"/>
              </w:rPr>
              <w:t>3</w:t>
            </w:r>
          </w:p>
        </w:tc>
        <w:tc>
          <w:tcPr>
            <w:tcW w:w="399" w:type="pct"/>
            <w:shd w:val="clear" w:color="auto" w:fill="auto"/>
            <w:hideMark/>
          </w:tcPr>
          <w:p w14:paraId="522CD892" w14:textId="77777777" w:rsidR="00AC0DEC" w:rsidRPr="00413A30" w:rsidRDefault="00AC0DEC" w:rsidP="00AC0DEC">
            <w:pPr>
              <w:jc w:val="center"/>
              <w:rPr>
                <w:rFonts w:eastAsia="Times New Roman"/>
                <w:sz w:val="20"/>
                <w:szCs w:val="20"/>
                <w:lang w:val="ru-KZ" w:eastAsia="ru-KZ"/>
              </w:rPr>
            </w:pPr>
            <w:r w:rsidRPr="00413A30">
              <w:rPr>
                <w:rFonts w:eastAsia="Times New Roman"/>
                <w:sz w:val="20"/>
                <w:szCs w:val="20"/>
                <w:lang w:val="ru-KZ" w:eastAsia="ru-KZ"/>
              </w:rPr>
              <w:t>4</w:t>
            </w:r>
          </w:p>
        </w:tc>
        <w:tc>
          <w:tcPr>
            <w:tcW w:w="399" w:type="pct"/>
            <w:shd w:val="clear" w:color="auto" w:fill="auto"/>
            <w:hideMark/>
          </w:tcPr>
          <w:p w14:paraId="1D7D2D43" w14:textId="77777777" w:rsidR="00AC0DEC" w:rsidRPr="00413A30" w:rsidRDefault="00AC0DEC" w:rsidP="00AC0DEC">
            <w:pPr>
              <w:jc w:val="center"/>
              <w:rPr>
                <w:rFonts w:eastAsia="Times New Roman"/>
                <w:sz w:val="20"/>
                <w:szCs w:val="20"/>
                <w:lang w:val="ru-KZ" w:eastAsia="ru-KZ"/>
              </w:rPr>
            </w:pPr>
            <w:r w:rsidRPr="00413A30">
              <w:rPr>
                <w:rFonts w:eastAsia="Times New Roman"/>
                <w:sz w:val="20"/>
                <w:szCs w:val="20"/>
                <w:lang w:val="ru-KZ" w:eastAsia="ru-KZ"/>
              </w:rPr>
              <w:t>5</w:t>
            </w:r>
          </w:p>
        </w:tc>
        <w:tc>
          <w:tcPr>
            <w:tcW w:w="383" w:type="pct"/>
            <w:shd w:val="clear" w:color="auto" w:fill="auto"/>
            <w:hideMark/>
          </w:tcPr>
          <w:p w14:paraId="663E1D1C" w14:textId="77777777" w:rsidR="00AC0DEC" w:rsidRPr="00413A30" w:rsidRDefault="00AC0DEC" w:rsidP="00AC0DEC">
            <w:pPr>
              <w:jc w:val="center"/>
              <w:rPr>
                <w:rFonts w:eastAsia="Times New Roman"/>
                <w:sz w:val="20"/>
                <w:szCs w:val="20"/>
                <w:lang w:val="ru-KZ" w:eastAsia="ru-KZ"/>
              </w:rPr>
            </w:pPr>
            <w:r w:rsidRPr="00413A30">
              <w:rPr>
                <w:rFonts w:eastAsia="Times New Roman"/>
                <w:sz w:val="20"/>
                <w:szCs w:val="20"/>
                <w:lang w:val="ru-KZ" w:eastAsia="ru-KZ"/>
              </w:rPr>
              <w:t>6</w:t>
            </w:r>
          </w:p>
        </w:tc>
        <w:tc>
          <w:tcPr>
            <w:tcW w:w="422" w:type="pct"/>
            <w:shd w:val="clear" w:color="auto" w:fill="auto"/>
            <w:hideMark/>
          </w:tcPr>
          <w:p w14:paraId="77EF96BB" w14:textId="77777777" w:rsidR="00AC0DEC" w:rsidRPr="00413A30" w:rsidRDefault="00AC0DEC" w:rsidP="00AC0DEC">
            <w:pPr>
              <w:jc w:val="center"/>
              <w:rPr>
                <w:rFonts w:eastAsia="Times New Roman"/>
                <w:sz w:val="20"/>
                <w:szCs w:val="20"/>
                <w:lang w:val="ru-KZ" w:eastAsia="ru-KZ"/>
              </w:rPr>
            </w:pPr>
            <w:r w:rsidRPr="00413A30">
              <w:rPr>
                <w:rFonts w:eastAsia="Times New Roman"/>
                <w:sz w:val="20"/>
                <w:szCs w:val="20"/>
                <w:lang w:val="ru-KZ" w:eastAsia="ru-KZ"/>
              </w:rPr>
              <w:t>7</w:t>
            </w:r>
          </w:p>
        </w:tc>
        <w:tc>
          <w:tcPr>
            <w:tcW w:w="566" w:type="pct"/>
            <w:shd w:val="clear" w:color="auto" w:fill="auto"/>
            <w:hideMark/>
          </w:tcPr>
          <w:p w14:paraId="3D7682CA" w14:textId="77777777" w:rsidR="00AC0DEC" w:rsidRPr="00413A30" w:rsidRDefault="00AC0DEC" w:rsidP="00AC0DEC">
            <w:pPr>
              <w:jc w:val="center"/>
              <w:rPr>
                <w:rFonts w:eastAsia="Times New Roman"/>
                <w:sz w:val="20"/>
                <w:szCs w:val="20"/>
                <w:lang w:val="ru-KZ" w:eastAsia="ru-KZ"/>
              </w:rPr>
            </w:pPr>
            <w:r w:rsidRPr="00413A30">
              <w:rPr>
                <w:rFonts w:eastAsia="Times New Roman"/>
                <w:sz w:val="20"/>
                <w:szCs w:val="20"/>
                <w:lang w:val="ru-KZ" w:eastAsia="ru-KZ"/>
              </w:rPr>
              <w:t>8</w:t>
            </w:r>
          </w:p>
        </w:tc>
        <w:tc>
          <w:tcPr>
            <w:tcW w:w="451" w:type="pct"/>
            <w:shd w:val="clear" w:color="auto" w:fill="auto"/>
            <w:hideMark/>
          </w:tcPr>
          <w:p w14:paraId="068446CB" w14:textId="77777777" w:rsidR="00AC0DEC" w:rsidRPr="00413A30" w:rsidRDefault="00AC0DEC" w:rsidP="00AC0DEC">
            <w:pPr>
              <w:jc w:val="center"/>
              <w:rPr>
                <w:rFonts w:eastAsia="Times New Roman"/>
                <w:sz w:val="20"/>
                <w:szCs w:val="20"/>
                <w:lang w:val="ru-KZ" w:eastAsia="ru-KZ"/>
              </w:rPr>
            </w:pPr>
            <w:r w:rsidRPr="00413A30">
              <w:rPr>
                <w:rFonts w:eastAsia="Times New Roman"/>
                <w:sz w:val="20"/>
                <w:szCs w:val="20"/>
                <w:lang w:val="ru-KZ" w:eastAsia="ru-KZ"/>
              </w:rPr>
              <w:t>9</w:t>
            </w:r>
          </w:p>
        </w:tc>
        <w:tc>
          <w:tcPr>
            <w:tcW w:w="466" w:type="pct"/>
            <w:shd w:val="clear" w:color="auto" w:fill="auto"/>
            <w:hideMark/>
          </w:tcPr>
          <w:p w14:paraId="1B9C9132" w14:textId="77777777" w:rsidR="00AC0DEC" w:rsidRPr="00413A30" w:rsidRDefault="00AC0DEC" w:rsidP="00AC0DEC">
            <w:pPr>
              <w:jc w:val="center"/>
              <w:rPr>
                <w:rFonts w:eastAsia="Times New Roman"/>
                <w:sz w:val="20"/>
                <w:szCs w:val="20"/>
                <w:lang w:val="ru-KZ" w:eastAsia="ru-KZ"/>
              </w:rPr>
            </w:pPr>
            <w:r w:rsidRPr="00413A30">
              <w:rPr>
                <w:rFonts w:eastAsia="Times New Roman"/>
                <w:sz w:val="20"/>
                <w:szCs w:val="20"/>
                <w:lang w:val="ru-KZ" w:eastAsia="ru-KZ"/>
              </w:rPr>
              <w:t>10</w:t>
            </w:r>
          </w:p>
        </w:tc>
      </w:tr>
      <w:tr w:rsidR="00940C6D" w:rsidRPr="00413A30" w14:paraId="5DA3AE35" w14:textId="77777777" w:rsidTr="00CE0682">
        <w:trPr>
          <w:trHeight w:val="73"/>
        </w:trPr>
        <w:tc>
          <w:tcPr>
            <w:tcW w:w="251" w:type="pct"/>
            <w:shd w:val="clear" w:color="auto" w:fill="auto"/>
            <w:hideMark/>
          </w:tcPr>
          <w:p w14:paraId="671D6FD5" w14:textId="77777777" w:rsidR="00940C6D" w:rsidRPr="00413A30" w:rsidRDefault="00940C6D" w:rsidP="00940C6D">
            <w:pPr>
              <w:jc w:val="center"/>
              <w:rPr>
                <w:rFonts w:eastAsia="Times New Roman"/>
                <w:sz w:val="20"/>
                <w:szCs w:val="20"/>
                <w:lang w:val="ru-KZ" w:eastAsia="ru-KZ"/>
              </w:rPr>
            </w:pPr>
            <w:r w:rsidRPr="00413A30">
              <w:rPr>
                <w:rFonts w:eastAsia="Times New Roman"/>
                <w:sz w:val="20"/>
                <w:szCs w:val="20"/>
                <w:lang w:val="ru-KZ" w:eastAsia="ru-KZ"/>
              </w:rPr>
              <w:t>0123</w:t>
            </w:r>
          </w:p>
        </w:tc>
        <w:tc>
          <w:tcPr>
            <w:tcW w:w="1289" w:type="pct"/>
            <w:shd w:val="clear" w:color="auto" w:fill="auto"/>
            <w:hideMark/>
          </w:tcPr>
          <w:p w14:paraId="6F582075" w14:textId="4B26CA59" w:rsidR="00940C6D" w:rsidRPr="00413A30" w:rsidRDefault="00940C6D" w:rsidP="00940C6D">
            <w:pPr>
              <w:rPr>
                <w:rFonts w:eastAsia="Times New Roman"/>
                <w:sz w:val="20"/>
                <w:szCs w:val="20"/>
                <w:lang w:val="ru-KZ" w:eastAsia="ru-KZ"/>
              </w:rPr>
            </w:pPr>
            <w:r w:rsidRPr="00413A30">
              <w:rPr>
                <w:rFonts w:eastAsia="Times New Roman"/>
                <w:sz w:val="20"/>
                <w:szCs w:val="20"/>
                <w:lang w:val="ru-KZ" w:eastAsia="ru-KZ"/>
              </w:rPr>
              <w:t xml:space="preserve">Железо (II, III) оксиды </w:t>
            </w:r>
          </w:p>
        </w:tc>
        <w:tc>
          <w:tcPr>
            <w:tcW w:w="374" w:type="pct"/>
            <w:shd w:val="clear" w:color="auto" w:fill="auto"/>
            <w:hideMark/>
          </w:tcPr>
          <w:p w14:paraId="22E21FCB"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399" w:type="pct"/>
            <w:shd w:val="clear" w:color="auto" w:fill="auto"/>
            <w:hideMark/>
          </w:tcPr>
          <w:p w14:paraId="57EA68D0"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399" w:type="pct"/>
            <w:shd w:val="clear" w:color="auto" w:fill="auto"/>
            <w:hideMark/>
          </w:tcPr>
          <w:p w14:paraId="56C3EAFF"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0,04</w:t>
            </w:r>
          </w:p>
        </w:tc>
        <w:tc>
          <w:tcPr>
            <w:tcW w:w="383" w:type="pct"/>
            <w:shd w:val="clear" w:color="auto" w:fill="auto"/>
            <w:hideMark/>
          </w:tcPr>
          <w:p w14:paraId="351B2702"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422" w:type="pct"/>
            <w:shd w:val="clear" w:color="auto" w:fill="auto"/>
            <w:hideMark/>
          </w:tcPr>
          <w:p w14:paraId="6DB4408E" w14:textId="77777777" w:rsidR="00940C6D" w:rsidRPr="00413A30" w:rsidRDefault="00940C6D" w:rsidP="00940C6D">
            <w:pPr>
              <w:jc w:val="center"/>
              <w:rPr>
                <w:rFonts w:eastAsia="Times New Roman"/>
                <w:sz w:val="20"/>
                <w:szCs w:val="20"/>
                <w:lang w:val="ru-KZ" w:eastAsia="ru-KZ"/>
              </w:rPr>
            </w:pPr>
            <w:r w:rsidRPr="00413A30">
              <w:rPr>
                <w:rFonts w:eastAsia="Times New Roman"/>
                <w:sz w:val="20"/>
                <w:szCs w:val="20"/>
                <w:lang w:val="ru-KZ" w:eastAsia="ru-KZ"/>
              </w:rPr>
              <w:t>3</w:t>
            </w:r>
          </w:p>
        </w:tc>
        <w:tc>
          <w:tcPr>
            <w:tcW w:w="566" w:type="pct"/>
            <w:shd w:val="clear" w:color="auto" w:fill="auto"/>
            <w:hideMark/>
          </w:tcPr>
          <w:p w14:paraId="371D76B5" w14:textId="29BD7C16" w:rsidR="00940C6D" w:rsidRPr="00940C6D" w:rsidRDefault="00940C6D" w:rsidP="00940C6D">
            <w:pPr>
              <w:jc w:val="right"/>
              <w:rPr>
                <w:rFonts w:eastAsia="Times New Roman"/>
                <w:sz w:val="20"/>
                <w:szCs w:val="20"/>
                <w:lang w:val="ru-KZ" w:eastAsia="ru-KZ"/>
              </w:rPr>
            </w:pPr>
            <w:r w:rsidRPr="00940C6D">
              <w:rPr>
                <w:sz w:val="20"/>
                <w:szCs w:val="20"/>
              </w:rPr>
              <w:t>0,0026</w:t>
            </w:r>
          </w:p>
        </w:tc>
        <w:tc>
          <w:tcPr>
            <w:tcW w:w="451" w:type="pct"/>
            <w:shd w:val="clear" w:color="auto" w:fill="auto"/>
            <w:hideMark/>
          </w:tcPr>
          <w:p w14:paraId="005FBF9F" w14:textId="03EEB4A7" w:rsidR="00940C6D" w:rsidRPr="00940C6D" w:rsidRDefault="00940C6D" w:rsidP="00940C6D">
            <w:pPr>
              <w:jc w:val="right"/>
              <w:rPr>
                <w:rFonts w:eastAsia="Times New Roman"/>
                <w:sz w:val="20"/>
                <w:szCs w:val="20"/>
                <w:lang w:val="ru-KZ" w:eastAsia="ru-KZ"/>
              </w:rPr>
            </w:pPr>
            <w:r w:rsidRPr="00940C6D">
              <w:rPr>
                <w:sz w:val="20"/>
                <w:szCs w:val="20"/>
              </w:rPr>
              <w:t>0,001573</w:t>
            </w:r>
          </w:p>
        </w:tc>
        <w:tc>
          <w:tcPr>
            <w:tcW w:w="466" w:type="pct"/>
            <w:shd w:val="clear" w:color="auto" w:fill="auto"/>
            <w:hideMark/>
          </w:tcPr>
          <w:p w14:paraId="7446DD46" w14:textId="2C81BC55" w:rsidR="00940C6D" w:rsidRPr="00940C6D" w:rsidRDefault="00940C6D" w:rsidP="00940C6D">
            <w:pPr>
              <w:jc w:val="right"/>
              <w:rPr>
                <w:rFonts w:eastAsia="Times New Roman"/>
                <w:sz w:val="20"/>
                <w:szCs w:val="20"/>
                <w:lang w:val="ru-KZ" w:eastAsia="ru-KZ"/>
              </w:rPr>
            </w:pPr>
            <w:r w:rsidRPr="00940C6D">
              <w:rPr>
                <w:sz w:val="20"/>
                <w:szCs w:val="20"/>
              </w:rPr>
              <w:t>0,039325</w:t>
            </w:r>
          </w:p>
        </w:tc>
      </w:tr>
      <w:tr w:rsidR="00940C6D" w:rsidRPr="00413A30" w14:paraId="67AD7B85" w14:textId="77777777" w:rsidTr="00CE0682">
        <w:trPr>
          <w:trHeight w:val="73"/>
        </w:trPr>
        <w:tc>
          <w:tcPr>
            <w:tcW w:w="251" w:type="pct"/>
            <w:shd w:val="clear" w:color="auto" w:fill="auto"/>
            <w:hideMark/>
          </w:tcPr>
          <w:p w14:paraId="6B5EFF24" w14:textId="77777777" w:rsidR="00940C6D" w:rsidRPr="00413A30" w:rsidRDefault="00940C6D" w:rsidP="00940C6D">
            <w:pPr>
              <w:jc w:val="center"/>
              <w:rPr>
                <w:rFonts w:eastAsia="Times New Roman"/>
                <w:sz w:val="20"/>
                <w:szCs w:val="20"/>
                <w:lang w:val="ru-KZ" w:eastAsia="ru-KZ"/>
              </w:rPr>
            </w:pPr>
            <w:r w:rsidRPr="00413A30">
              <w:rPr>
                <w:rFonts w:eastAsia="Times New Roman"/>
                <w:sz w:val="20"/>
                <w:szCs w:val="20"/>
                <w:lang w:val="ru-KZ" w:eastAsia="ru-KZ"/>
              </w:rPr>
              <w:t>0143</w:t>
            </w:r>
          </w:p>
        </w:tc>
        <w:tc>
          <w:tcPr>
            <w:tcW w:w="1289" w:type="pct"/>
            <w:shd w:val="clear" w:color="auto" w:fill="auto"/>
            <w:hideMark/>
          </w:tcPr>
          <w:p w14:paraId="366F0AC1" w14:textId="2FAF8648" w:rsidR="00940C6D" w:rsidRPr="00413A30" w:rsidRDefault="00940C6D" w:rsidP="00940C6D">
            <w:pPr>
              <w:rPr>
                <w:rFonts w:eastAsia="Times New Roman"/>
                <w:sz w:val="20"/>
                <w:szCs w:val="20"/>
                <w:lang w:val="ru-KZ" w:eastAsia="ru-KZ"/>
              </w:rPr>
            </w:pPr>
            <w:r w:rsidRPr="00413A30">
              <w:rPr>
                <w:rFonts w:eastAsia="Times New Roman"/>
                <w:sz w:val="20"/>
                <w:szCs w:val="20"/>
                <w:lang w:val="ru-KZ" w:eastAsia="ru-KZ"/>
              </w:rPr>
              <w:t xml:space="preserve">Марганец и его соединения </w:t>
            </w:r>
          </w:p>
        </w:tc>
        <w:tc>
          <w:tcPr>
            <w:tcW w:w="374" w:type="pct"/>
            <w:shd w:val="clear" w:color="auto" w:fill="auto"/>
            <w:hideMark/>
          </w:tcPr>
          <w:p w14:paraId="5CFC5F8F"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399" w:type="pct"/>
            <w:shd w:val="clear" w:color="auto" w:fill="auto"/>
            <w:hideMark/>
          </w:tcPr>
          <w:p w14:paraId="58EADBCC"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0,01</w:t>
            </w:r>
          </w:p>
        </w:tc>
        <w:tc>
          <w:tcPr>
            <w:tcW w:w="399" w:type="pct"/>
            <w:shd w:val="clear" w:color="auto" w:fill="auto"/>
            <w:hideMark/>
          </w:tcPr>
          <w:p w14:paraId="44FEFBB3"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0,001</w:t>
            </w:r>
          </w:p>
        </w:tc>
        <w:tc>
          <w:tcPr>
            <w:tcW w:w="383" w:type="pct"/>
            <w:shd w:val="clear" w:color="auto" w:fill="auto"/>
            <w:hideMark/>
          </w:tcPr>
          <w:p w14:paraId="050ACCA9"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422" w:type="pct"/>
            <w:shd w:val="clear" w:color="auto" w:fill="auto"/>
            <w:hideMark/>
          </w:tcPr>
          <w:p w14:paraId="0A5A1F94" w14:textId="77777777" w:rsidR="00940C6D" w:rsidRPr="00413A30" w:rsidRDefault="00940C6D" w:rsidP="00940C6D">
            <w:pPr>
              <w:jc w:val="center"/>
              <w:rPr>
                <w:rFonts w:eastAsia="Times New Roman"/>
                <w:sz w:val="20"/>
                <w:szCs w:val="20"/>
                <w:lang w:val="ru-KZ" w:eastAsia="ru-KZ"/>
              </w:rPr>
            </w:pPr>
            <w:r w:rsidRPr="00413A30">
              <w:rPr>
                <w:rFonts w:eastAsia="Times New Roman"/>
                <w:sz w:val="20"/>
                <w:szCs w:val="20"/>
                <w:lang w:val="ru-KZ" w:eastAsia="ru-KZ"/>
              </w:rPr>
              <w:t>2</w:t>
            </w:r>
          </w:p>
        </w:tc>
        <w:tc>
          <w:tcPr>
            <w:tcW w:w="566" w:type="pct"/>
            <w:shd w:val="clear" w:color="auto" w:fill="auto"/>
            <w:hideMark/>
          </w:tcPr>
          <w:p w14:paraId="3E7A1C60" w14:textId="3D0482A8" w:rsidR="00940C6D" w:rsidRPr="00940C6D" w:rsidRDefault="00940C6D" w:rsidP="00940C6D">
            <w:pPr>
              <w:jc w:val="right"/>
              <w:rPr>
                <w:rFonts w:eastAsia="Times New Roman"/>
                <w:sz w:val="20"/>
                <w:szCs w:val="20"/>
                <w:lang w:val="ru-KZ" w:eastAsia="ru-KZ"/>
              </w:rPr>
            </w:pPr>
            <w:r w:rsidRPr="00940C6D">
              <w:rPr>
                <w:sz w:val="20"/>
                <w:szCs w:val="20"/>
              </w:rPr>
              <w:t>0,0002744</w:t>
            </w:r>
          </w:p>
        </w:tc>
        <w:tc>
          <w:tcPr>
            <w:tcW w:w="451" w:type="pct"/>
            <w:shd w:val="clear" w:color="auto" w:fill="auto"/>
            <w:hideMark/>
          </w:tcPr>
          <w:p w14:paraId="6D9F5DC6" w14:textId="541962B4" w:rsidR="00940C6D" w:rsidRPr="00940C6D" w:rsidRDefault="00940C6D" w:rsidP="00940C6D">
            <w:pPr>
              <w:jc w:val="right"/>
              <w:rPr>
                <w:rFonts w:eastAsia="Times New Roman"/>
                <w:sz w:val="20"/>
                <w:szCs w:val="20"/>
                <w:lang w:val="ru-KZ" w:eastAsia="ru-KZ"/>
              </w:rPr>
            </w:pPr>
            <w:r w:rsidRPr="00940C6D">
              <w:rPr>
                <w:sz w:val="20"/>
                <w:szCs w:val="20"/>
              </w:rPr>
              <w:t>0,000166</w:t>
            </w:r>
          </w:p>
        </w:tc>
        <w:tc>
          <w:tcPr>
            <w:tcW w:w="466" w:type="pct"/>
            <w:shd w:val="clear" w:color="auto" w:fill="auto"/>
            <w:hideMark/>
          </w:tcPr>
          <w:p w14:paraId="15DD5909" w14:textId="486E9C58" w:rsidR="00940C6D" w:rsidRPr="00940C6D" w:rsidRDefault="00940C6D" w:rsidP="00940C6D">
            <w:pPr>
              <w:jc w:val="right"/>
              <w:rPr>
                <w:rFonts w:eastAsia="Times New Roman"/>
                <w:sz w:val="20"/>
                <w:szCs w:val="20"/>
                <w:lang w:val="ru-KZ" w:eastAsia="ru-KZ"/>
              </w:rPr>
            </w:pPr>
            <w:r w:rsidRPr="00940C6D">
              <w:rPr>
                <w:sz w:val="20"/>
                <w:szCs w:val="20"/>
              </w:rPr>
              <w:t>0,166</w:t>
            </w:r>
          </w:p>
        </w:tc>
      </w:tr>
      <w:tr w:rsidR="00940C6D" w:rsidRPr="00413A30" w14:paraId="6F04FBFB" w14:textId="77777777" w:rsidTr="00CE0682">
        <w:trPr>
          <w:trHeight w:val="255"/>
        </w:trPr>
        <w:tc>
          <w:tcPr>
            <w:tcW w:w="251" w:type="pct"/>
            <w:shd w:val="clear" w:color="auto" w:fill="auto"/>
            <w:hideMark/>
          </w:tcPr>
          <w:p w14:paraId="05688193" w14:textId="77777777" w:rsidR="00940C6D" w:rsidRPr="00413A30" w:rsidRDefault="00940C6D" w:rsidP="00940C6D">
            <w:pPr>
              <w:jc w:val="center"/>
              <w:rPr>
                <w:rFonts w:eastAsia="Times New Roman"/>
                <w:sz w:val="20"/>
                <w:szCs w:val="20"/>
                <w:lang w:val="ru-KZ" w:eastAsia="ru-KZ"/>
              </w:rPr>
            </w:pPr>
            <w:r w:rsidRPr="00413A30">
              <w:rPr>
                <w:rFonts w:eastAsia="Times New Roman"/>
                <w:sz w:val="20"/>
                <w:szCs w:val="20"/>
                <w:lang w:val="ru-KZ" w:eastAsia="ru-KZ"/>
              </w:rPr>
              <w:t>0301</w:t>
            </w:r>
          </w:p>
        </w:tc>
        <w:tc>
          <w:tcPr>
            <w:tcW w:w="1289" w:type="pct"/>
            <w:shd w:val="clear" w:color="auto" w:fill="auto"/>
            <w:hideMark/>
          </w:tcPr>
          <w:p w14:paraId="153F993B" w14:textId="729A5942" w:rsidR="00940C6D" w:rsidRPr="00413A30" w:rsidRDefault="00940C6D" w:rsidP="00940C6D">
            <w:pPr>
              <w:rPr>
                <w:rFonts w:eastAsia="Times New Roman"/>
                <w:sz w:val="20"/>
                <w:szCs w:val="20"/>
                <w:lang w:val="ru-KZ" w:eastAsia="ru-KZ"/>
              </w:rPr>
            </w:pPr>
            <w:r w:rsidRPr="00413A30">
              <w:rPr>
                <w:rFonts w:eastAsia="Times New Roman"/>
                <w:sz w:val="20"/>
                <w:szCs w:val="20"/>
                <w:lang w:val="ru-KZ" w:eastAsia="ru-KZ"/>
              </w:rPr>
              <w:t xml:space="preserve">Азота (IV) диоксид </w:t>
            </w:r>
          </w:p>
        </w:tc>
        <w:tc>
          <w:tcPr>
            <w:tcW w:w="374" w:type="pct"/>
            <w:shd w:val="clear" w:color="auto" w:fill="auto"/>
            <w:hideMark/>
          </w:tcPr>
          <w:p w14:paraId="43E62215"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399" w:type="pct"/>
            <w:shd w:val="clear" w:color="auto" w:fill="auto"/>
            <w:hideMark/>
          </w:tcPr>
          <w:p w14:paraId="6EB65B90"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0,2</w:t>
            </w:r>
          </w:p>
        </w:tc>
        <w:tc>
          <w:tcPr>
            <w:tcW w:w="399" w:type="pct"/>
            <w:shd w:val="clear" w:color="auto" w:fill="auto"/>
            <w:hideMark/>
          </w:tcPr>
          <w:p w14:paraId="64E39EA4"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0,04</w:t>
            </w:r>
          </w:p>
        </w:tc>
        <w:tc>
          <w:tcPr>
            <w:tcW w:w="383" w:type="pct"/>
            <w:shd w:val="clear" w:color="auto" w:fill="auto"/>
            <w:hideMark/>
          </w:tcPr>
          <w:p w14:paraId="0B49F92F"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422" w:type="pct"/>
            <w:shd w:val="clear" w:color="auto" w:fill="auto"/>
            <w:hideMark/>
          </w:tcPr>
          <w:p w14:paraId="2FE9405D" w14:textId="77777777" w:rsidR="00940C6D" w:rsidRPr="00413A30" w:rsidRDefault="00940C6D" w:rsidP="00940C6D">
            <w:pPr>
              <w:jc w:val="center"/>
              <w:rPr>
                <w:rFonts w:eastAsia="Times New Roman"/>
                <w:sz w:val="20"/>
                <w:szCs w:val="20"/>
                <w:lang w:val="ru-KZ" w:eastAsia="ru-KZ"/>
              </w:rPr>
            </w:pPr>
            <w:r w:rsidRPr="00413A30">
              <w:rPr>
                <w:rFonts w:eastAsia="Times New Roman"/>
                <w:sz w:val="20"/>
                <w:szCs w:val="20"/>
                <w:lang w:val="ru-KZ" w:eastAsia="ru-KZ"/>
              </w:rPr>
              <w:t>2</w:t>
            </w:r>
          </w:p>
        </w:tc>
        <w:tc>
          <w:tcPr>
            <w:tcW w:w="566" w:type="pct"/>
            <w:shd w:val="clear" w:color="auto" w:fill="auto"/>
            <w:hideMark/>
          </w:tcPr>
          <w:p w14:paraId="225703C8" w14:textId="3AD3B0B4" w:rsidR="00940C6D" w:rsidRPr="00940C6D" w:rsidRDefault="00940C6D" w:rsidP="00940C6D">
            <w:pPr>
              <w:jc w:val="right"/>
              <w:rPr>
                <w:rFonts w:eastAsia="Times New Roman"/>
                <w:sz w:val="20"/>
                <w:szCs w:val="20"/>
                <w:lang w:val="ru-KZ" w:eastAsia="ru-KZ"/>
              </w:rPr>
            </w:pPr>
            <w:r w:rsidRPr="00940C6D">
              <w:rPr>
                <w:sz w:val="20"/>
                <w:szCs w:val="20"/>
              </w:rPr>
              <w:t>6,42166666666</w:t>
            </w:r>
          </w:p>
        </w:tc>
        <w:tc>
          <w:tcPr>
            <w:tcW w:w="451" w:type="pct"/>
            <w:shd w:val="clear" w:color="auto" w:fill="auto"/>
            <w:hideMark/>
          </w:tcPr>
          <w:p w14:paraId="7F38DAE1" w14:textId="28CB59B7" w:rsidR="00940C6D" w:rsidRPr="00940C6D" w:rsidRDefault="00940C6D" w:rsidP="00940C6D">
            <w:pPr>
              <w:jc w:val="right"/>
              <w:rPr>
                <w:rFonts w:eastAsia="Times New Roman"/>
                <w:sz w:val="20"/>
                <w:szCs w:val="20"/>
                <w:lang w:val="ru-KZ" w:eastAsia="ru-KZ"/>
              </w:rPr>
            </w:pPr>
            <w:r w:rsidRPr="00940C6D">
              <w:rPr>
                <w:sz w:val="20"/>
                <w:szCs w:val="20"/>
              </w:rPr>
              <w:t>49,8231</w:t>
            </w:r>
          </w:p>
        </w:tc>
        <w:tc>
          <w:tcPr>
            <w:tcW w:w="466" w:type="pct"/>
            <w:shd w:val="clear" w:color="auto" w:fill="auto"/>
            <w:hideMark/>
          </w:tcPr>
          <w:p w14:paraId="4331F807" w14:textId="7E381B9A" w:rsidR="00940C6D" w:rsidRPr="00940C6D" w:rsidRDefault="00940C6D" w:rsidP="00940C6D">
            <w:pPr>
              <w:jc w:val="right"/>
              <w:rPr>
                <w:rFonts w:eastAsia="Times New Roman"/>
                <w:sz w:val="20"/>
                <w:szCs w:val="20"/>
                <w:lang w:val="ru-KZ" w:eastAsia="ru-KZ"/>
              </w:rPr>
            </w:pPr>
            <w:r w:rsidRPr="00940C6D">
              <w:rPr>
                <w:sz w:val="20"/>
                <w:szCs w:val="20"/>
              </w:rPr>
              <w:t>1245,5775</w:t>
            </w:r>
          </w:p>
        </w:tc>
      </w:tr>
      <w:tr w:rsidR="00940C6D" w:rsidRPr="00413A30" w14:paraId="38F0CCCB" w14:textId="77777777" w:rsidTr="00CE0682">
        <w:trPr>
          <w:trHeight w:val="255"/>
        </w:trPr>
        <w:tc>
          <w:tcPr>
            <w:tcW w:w="251" w:type="pct"/>
            <w:shd w:val="clear" w:color="auto" w:fill="auto"/>
            <w:hideMark/>
          </w:tcPr>
          <w:p w14:paraId="2D43CB6A" w14:textId="77777777" w:rsidR="00940C6D" w:rsidRPr="00413A30" w:rsidRDefault="00940C6D" w:rsidP="00940C6D">
            <w:pPr>
              <w:jc w:val="center"/>
              <w:rPr>
                <w:rFonts w:eastAsia="Times New Roman"/>
                <w:sz w:val="20"/>
                <w:szCs w:val="20"/>
                <w:lang w:val="ru-KZ" w:eastAsia="ru-KZ"/>
              </w:rPr>
            </w:pPr>
            <w:r w:rsidRPr="00413A30">
              <w:rPr>
                <w:rFonts w:eastAsia="Times New Roman"/>
                <w:sz w:val="20"/>
                <w:szCs w:val="20"/>
                <w:lang w:val="ru-KZ" w:eastAsia="ru-KZ"/>
              </w:rPr>
              <w:t>0304</w:t>
            </w:r>
          </w:p>
        </w:tc>
        <w:tc>
          <w:tcPr>
            <w:tcW w:w="1289" w:type="pct"/>
            <w:shd w:val="clear" w:color="auto" w:fill="auto"/>
            <w:hideMark/>
          </w:tcPr>
          <w:p w14:paraId="1CDF6578" w14:textId="2D46F54A" w:rsidR="00940C6D" w:rsidRPr="00413A30" w:rsidRDefault="00940C6D" w:rsidP="00940C6D">
            <w:pPr>
              <w:rPr>
                <w:rFonts w:eastAsia="Times New Roman"/>
                <w:sz w:val="20"/>
                <w:szCs w:val="20"/>
                <w:lang w:val="ru-KZ" w:eastAsia="ru-KZ"/>
              </w:rPr>
            </w:pPr>
            <w:r w:rsidRPr="00413A30">
              <w:rPr>
                <w:rFonts w:eastAsia="Times New Roman"/>
                <w:sz w:val="20"/>
                <w:szCs w:val="20"/>
                <w:lang w:val="ru-KZ" w:eastAsia="ru-KZ"/>
              </w:rPr>
              <w:t>Азот (II) оксид (Азота оксид) (6)</w:t>
            </w:r>
          </w:p>
        </w:tc>
        <w:tc>
          <w:tcPr>
            <w:tcW w:w="374" w:type="pct"/>
            <w:shd w:val="clear" w:color="auto" w:fill="auto"/>
            <w:hideMark/>
          </w:tcPr>
          <w:p w14:paraId="41447CC4"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399" w:type="pct"/>
            <w:shd w:val="clear" w:color="auto" w:fill="auto"/>
            <w:hideMark/>
          </w:tcPr>
          <w:p w14:paraId="7B7352AD"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0,4</w:t>
            </w:r>
          </w:p>
        </w:tc>
        <w:tc>
          <w:tcPr>
            <w:tcW w:w="399" w:type="pct"/>
            <w:shd w:val="clear" w:color="auto" w:fill="auto"/>
            <w:hideMark/>
          </w:tcPr>
          <w:p w14:paraId="1237B122"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0,06</w:t>
            </w:r>
          </w:p>
        </w:tc>
        <w:tc>
          <w:tcPr>
            <w:tcW w:w="383" w:type="pct"/>
            <w:shd w:val="clear" w:color="auto" w:fill="auto"/>
            <w:hideMark/>
          </w:tcPr>
          <w:p w14:paraId="7D93299C"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422" w:type="pct"/>
            <w:shd w:val="clear" w:color="auto" w:fill="auto"/>
            <w:hideMark/>
          </w:tcPr>
          <w:p w14:paraId="11B031B9" w14:textId="77777777" w:rsidR="00940C6D" w:rsidRPr="00413A30" w:rsidRDefault="00940C6D" w:rsidP="00940C6D">
            <w:pPr>
              <w:jc w:val="center"/>
              <w:rPr>
                <w:rFonts w:eastAsia="Times New Roman"/>
                <w:sz w:val="20"/>
                <w:szCs w:val="20"/>
                <w:lang w:val="ru-KZ" w:eastAsia="ru-KZ"/>
              </w:rPr>
            </w:pPr>
            <w:r w:rsidRPr="00413A30">
              <w:rPr>
                <w:rFonts w:eastAsia="Times New Roman"/>
                <w:sz w:val="20"/>
                <w:szCs w:val="20"/>
                <w:lang w:val="ru-KZ" w:eastAsia="ru-KZ"/>
              </w:rPr>
              <w:t>3</w:t>
            </w:r>
          </w:p>
        </w:tc>
        <w:tc>
          <w:tcPr>
            <w:tcW w:w="566" w:type="pct"/>
            <w:shd w:val="clear" w:color="auto" w:fill="auto"/>
            <w:hideMark/>
          </w:tcPr>
          <w:p w14:paraId="2F7036FD" w14:textId="7C084739" w:rsidR="00940C6D" w:rsidRPr="00940C6D" w:rsidRDefault="00940C6D" w:rsidP="00940C6D">
            <w:pPr>
              <w:jc w:val="right"/>
              <w:rPr>
                <w:rFonts w:eastAsia="Times New Roman"/>
                <w:sz w:val="20"/>
                <w:szCs w:val="20"/>
                <w:lang w:val="ru-KZ" w:eastAsia="ru-KZ"/>
              </w:rPr>
            </w:pPr>
            <w:r w:rsidRPr="00940C6D">
              <w:rPr>
                <w:sz w:val="20"/>
                <w:szCs w:val="20"/>
              </w:rPr>
              <w:t>8,34816666666</w:t>
            </w:r>
          </w:p>
        </w:tc>
        <w:tc>
          <w:tcPr>
            <w:tcW w:w="451" w:type="pct"/>
            <w:shd w:val="clear" w:color="auto" w:fill="auto"/>
            <w:hideMark/>
          </w:tcPr>
          <w:p w14:paraId="7EFA44E6" w14:textId="1AAC115D" w:rsidR="00940C6D" w:rsidRPr="00940C6D" w:rsidRDefault="00940C6D" w:rsidP="00940C6D">
            <w:pPr>
              <w:jc w:val="right"/>
              <w:rPr>
                <w:rFonts w:eastAsia="Times New Roman"/>
                <w:sz w:val="20"/>
                <w:szCs w:val="20"/>
                <w:lang w:val="ru-KZ" w:eastAsia="ru-KZ"/>
              </w:rPr>
            </w:pPr>
            <w:r w:rsidRPr="00940C6D">
              <w:rPr>
                <w:sz w:val="20"/>
                <w:szCs w:val="20"/>
              </w:rPr>
              <w:t>64,77003</w:t>
            </w:r>
          </w:p>
        </w:tc>
        <w:tc>
          <w:tcPr>
            <w:tcW w:w="466" w:type="pct"/>
            <w:shd w:val="clear" w:color="auto" w:fill="auto"/>
            <w:hideMark/>
          </w:tcPr>
          <w:p w14:paraId="62322636" w14:textId="144861BA" w:rsidR="00940C6D" w:rsidRPr="00940C6D" w:rsidRDefault="00940C6D" w:rsidP="00940C6D">
            <w:pPr>
              <w:jc w:val="right"/>
              <w:rPr>
                <w:rFonts w:eastAsia="Times New Roman"/>
                <w:sz w:val="20"/>
                <w:szCs w:val="20"/>
                <w:lang w:val="ru-KZ" w:eastAsia="ru-KZ"/>
              </w:rPr>
            </w:pPr>
            <w:r w:rsidRPr="00940C6D">
              <w:rPr>
                <w:sz w:val="20"/>
                <w:szCs w:val="20"/>
              </w:rPr>
              <w:t>1079,5005</w:t>
            </w:r>
          </w:p>
        </w:tc>
      </w:tr>
      <w:tr w:rsidR="00940C6D" w:rsidRPr="00413A30" w14:paraId="4A3452A0" w14:textId="77777777" w:rsidTr="00CE0682">
        <w:trPr>
          <w:trHeight w:val="255"/>
        </w:trPr>
        <w:tc>
          <w:tcPr>
            <w:tcW w:w="251" w:type="pct"/>
            <w:shd w:val="clear" w:color="auto" w:fill="auto"/>
            <w:hideMark/>
          </w:tcPr>
          <w:p w14:paraId="08ED6629" w14:textId="77777777" w:rsidR="00940C6D" w:rsidRPr="00413A30" w:rsidRDefault="00940C6D" w:rsidP="00940C6D">
            <w:pPr>
              <w:jc w:val="center"/>
              <w:rPr>
                <w:rFonts w:eastAsia="Times New Roman"/>
                <w:sz w:val="20"/>
                <w:szCs w:val="20"/>
                <w:lang w:val="ru-KZ" w:eastAsia="ru-KZ"/>
              </w:rPr>
            </w:pPr>
            <w:r w:rsidRPr="00413A30">
              <w:rPr>
                <w:rFonts w:eastAsia="Times New Roman"/>
                <w:sz w:val="20"/>
                <w:szCs w:val="20"/>
                <w:lang w:val="ru-KZ" w:eastAsia="ru-KZ"/>
              </w:rPr>
              <w:t>0328</w:t>
            </w:r>
          </w:p>
        </w:tc>
        <w:tc>
          <w:tcPr>
            <w:tcW w:w="1289" w:type="pct"/>
            <w:shd w:val="clear" w:color="auto" w:fill="auto"/>
            <w:hideMark/>
          </w:tcPr>
          <w:p w14:paraId="1674E147" w14:textId="373DE3FB" w:rsidR="00940C6D" w:rsidRPr="00413A30" w:rsidRDefault="00940C6D" w:rsidP="00940C6D">
            <w:pPr>
              <w:rPr>
                <w:rFonts w:eastAsia="Times New Roman"/>
                <w:sz w:val="20"/>
                <w:szCs w:val="20"/>
                <w:lang w:val="ru-KZ" w:eastAsia="ru-KZ"/>
              </w:rPr>
            </w:pPr>
            <w:r w:rsidRPr="00413A30">
              <w:rPr>
                <w:rFonts w:eastAsia="Times New Roman"/>
                <w:sz w:val="20"/>
                <w:szCs w:val="20"/>
                <w:lang w:val="ru-KZ" w:eastAsia="ru-KZ"/>
              </w:rPr>
              <w:t xml:space="preserve">Углерод (Сажа, Углерод черный) </w:t>
            </w:r>
          </w:p>
        </w:tc>
        <w:tc>
          <w:tcPr>
            <w:tcW w:w="374" w:type="pct"/>
            <w:shd w:val="clear" w:color="auto" w:fill="auto"/>
            <w:hideMark/>
          </w:tcPr>
          <w:p w14:paraId="1CF324FB"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399" w:type="pct"/>
            <w:shd w:val="clear" w:color="auto" w:fill="auto"/>
            <w:hideMark/>
          </w:tcPr>
          <w:p w14:paraId="36DE6FE6"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0,15</w:t>
            </w:r>
          </w:p>
        </w:tc>
        <w:tc>
          <w:tcPr>
            <w:tcW w:w="399" w:type="pct"/>
            <w:shd w:val="clear" w:color="auto" w:fill="auto"/>
            <w:hideMark/>
          </w:tcPr>
          <w:p w14:paraId="0E77A5AC"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0,05</w:t>
            </w:r>
          </w:p>
        </w:tc>
        <w:tc>
          <w:tcPr>
            <w:tcW w:w="383" w:type="pct"/>
            <w:shd w:val="clear" w:color="auto" w:fill="auto"/>
            <w:hideMark/>
          </w:tcPr>
          <w:p w14:paraId="1F1B662B"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422" w:type="pct"/>
            <w:shd w:val="clear" w:color="auto" w:fill="auto"/>
            <w:hideMark/>
          </w:tcPr>
          <w:p w14:paraId="792B3950" w14:textId="77777777" w:rsidR="00940C6D" w:rsidRPr="00413A30" w:rsidRDefault="00940C6D" w:rsidP="00940C6D">
            <w:pPr>
              <w:jc w:val="center"/>
              <w:rPr>
                <w:rFonts w:eastAsia="Times New Roman"/>
                <w:sz w:val="20"/>
                <w:szCs w:val="20"/>
                <w:lang w:val="ru-KZ" w:eastAsia="ru-KZ"/>
              </w:rPr>
            </w:pPr>
            <w:r w:rsidRPr="00413A30">
              <w:rPr>
                <w:rFonts w:eastAsia="Times New Roman"/>
                <w:sz w:val="20"/>
                <w:szCs w:val="20"/>
                <w:lang w:val="ru-KZ" w:eastAsia="ru-KZ"/>
              </w:rPr>
              <w:t>3</w:t>
            </w:r>
          </w:p>
        </w:tc>
        <w:tc>
          <w:tcPr>
            <w:tcW w:w="566" w:type="pct"/>
            <w:shd w:val="clear" w:color="auto" w:fill="auto"/>
            <w:hideMark/>
          </w:tcPr>
          <w:p w14:paraId="0A42AD06" w14:textId="39431737" w:rsidR="00940C6D" w:rsidRPr="00940C6D" w:rsidRDefault="00940C6D" w:rsidP="00940C6D">
            <w:pPr>
              <w:jc w:val="right"/>
              <w:rPr>
                <w:rFonts w:eastAsia="Times New Roman"/>
                <w:sz w:val="20"/>
                <w:szCs w:val="20"/>
                <w:lang w:val="ru-KZ" w:eastAsia="ru-KZ"/>
              </w:rPr>
            </w:pPr>
            <w:r w:rsidRPr="00940C6D">
              <w:rPr>
                <w:sz w:val="20"/>
                <w:szCs w:val="20"/>
              </w:rPr>
              <w:t>1,07027777779</w:t>
            </w:r>
          </w:p>
        </w:tc>
        <w:tc>
          <w:tcPr>
            <w:tcW w:w="451" w:type="pct"/>
            <w:shd w:val="clear" w:color="auto" w:fill="auto"/>
            <w:hideMark/>
          </w:tcPr>
          <w:p w14:paraId="3AF47581" w14:textId="37B16D70" w:rsidR="00940C6D" w:rsidRPr="00940C6D" w:rsidRDefault="00940C6D" w:rsidP="00940C6D">
            <w:pPr>
              <w:jc w:val="right"/>
              <w:rPr>
                <w:rFonts w:eastAsia="Times New Roman"/>
                <w:sz w:val="20"/>
                <w:szCs w:val="20"/>
                <w:lang w:val="ru-KZ" w:eastAsia="ru-KZ"/>
              </w:rPr>
            </w:pPr>
            <w:r w:rsidRPr="00940C6D">
              <w:rPr>
                <w:sz w:val="20"/>
                <w:szCs w:val="20"/>
              </w:rPr>
              <w:t>8,30385</w:t>
            </w:r>
          </w:p>
        </w:tc>
        <w:tc>
          <w:tcPr>
            <w:tcW w:w="466" w:type="pct"/>
            <w:shd w:val="clear" w:color="auto" w:fill="auto"/>
            <w:hideMark/>
          </w:tcPr>
          <w:p w14:paraId="4F4CA3CA" w14:textId="6695D1C1" w:rsidR="00940C6D" w:rsidRPr="00940C6D" w:rsidRDefault="00940C6D" w:rsidP="00940C6D">
            <w:pPr>
              <w:jc w:val="right"/>
              <w:rPr>
                <w:rFonts w:eastAsia="Times New Roman"/>
                <w:sz w:val="20"/>
                <w:szCs w:val="20"/>
                <w:lang w:val="ru-KZ" w:eastAsia="ru-KZ"/>
              </w:rPr>
            </w:pPr>
            <w:r w:rsidRPr="00940C6D">
              <w:rPr>
                <w:sz w:val="20"/>
                <w:szCs w:val="20"/>
              </w:rPr>
              <w:t>166,077</w:t>
            </w:r>
          </w:p>
        </w:tc>
      </w:tr>
      <w:tr w:rsidR="00940C6D" w:rsidRPr="00413A30" w14:paraId="32CD3BBB" w14:textId="77777777" w:rsidTr="00CE0682">
        <w:trPr>
          <w:trHeight w:val="73"/>
        </w:trPr>
        <w:tc>
          <w:tcPr>
            <w:tcW w:w="251" w:type="pct"/>
            <w:shd w:val="clear" w:color="auto" w:fill="auto"/>
            <w:hideMark/>
          </w:tcPr>
          <w:p w14:paraId="5452A096" w14:textId="77777777" w:rsidR="00940C6D" w:rsidRPr="00413A30" w:rsidRDefault="00940C6D" w:rsidP="00940C6D">
            <w:pPr>
              <w:jc w:val="center"/>
              <w:rPr>
                <w:rFonts w:eastAsia="Times New Roman"/>
                <w:sz w:val="20"/>
                <w:szCs w:val="20"/>
                <w:lang w:val="ru-KZ" w:eastAsia="ru-KZ"/>
              </w:rPr>
            </w:pPr>
            <w:r w:rsidRPr="00413A30">
              <w:rPr>
                <w:rFonts w:eastAsia="Times New Roman"/>
                <w:sz w:val="20"/>
                <w:szCs w:val="20"/>
                <w:lang w:val="ru-KZ" w:eastAsia="ru-KZ"/>
              </w:rPr>
              <w:t>0330</w:t>
            </w:r>
          </w:p>
        </w:tc>
        <w:tc>
          <w:tcPr>
            <w:tcW w:w="1289" w:type="pct"/>
            <w:shd w:val="clear" w:color="auto" w:fill="auto"/>
            <w:hideMark/>
          </w:tcPr>
          <w:p w14:paraId="00E779E1" w14:textId="650AA711" w:rsidR="00940C6D" w:rsidRPr="00413A30" w:rsidRDefault="00940C6D" w:rsidP="00940C6D">
            <w:pPr>
              <w:rPr>
                <w:rFonts w:eastAsia="Times New Roman"/>
                <w:sz w:val="20"/>
                <w:szCs w:val="20"/>
                <w:lang w:val="ru-KZ" w:eastAsia="ru-KZ"/>
              </w:rPr>
            </w:pPr>
            <w:r w:rsidRPr="00413A30">
              <w:rPr>
                <w:rFonts w:eastAsia="Times New Roman"/>
                <w:sz w:val="20"/>
                <w:szCs w:val="20"/>
                <w:lang w:val="ru-KZ" w:eastAsia="ru-KZ"/>
              </w:rPr>
              <w:t xml:space="preserve">Сера диоксид </w:t>
            </w:r>
          </w:p>
        </w:tc>
        <w:tc>
          <w:tcPr>
            <w:tcW w:w="374" w:type="pct"/>
            <w:shd w:val="clear" w:color="auto" w:fill="auto"/>
            <w:hideMark/>
          </w:tcPr>
          <w:p w14:paraId="4B3B68FB"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399" w:type="pct"/>
            <w:shd w:val="clear" w:color="auto" w:fill="auto"/>
            <w:hideMark/>
          </w:tcPr>
          <w:p w14:paraId="41374086"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0,5</w:t>
            </w:r>
          </w:p>
        </w:tc>
        <w:tc>
          <w:tcPr>
            <w:tcW w:w="399" w:type="pct"/>
            <w:shd w:val="clear" w:color="auto" w:fill="auto"/>
            <w:hideMark/>
          </w:tcPr>
          <w:p w14:paraId="7FB323BA"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0,05</w:t>
            </w:r>
          </w:p>
        </w:tc>
        <w:tc>
          <w:tcPr>
            <w:tcW w:w="383" w:type="pct"/>
            <w:shd w:val="clear" w:color="auto" w:fill="auto"/>
            <w:hideMark/>
          </w:tcPr>
          <w:p w14:paraId="166E889D"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422" w:type="pct"/>
            <w:shd w:val="clear" w:color="auto" w:fill="auto"/>
            <w:hideMark/>
          </w:tcPr>
          <w:p w14:paraId="297BB432" w14:textId="77777777" w:rsidR="00940C6D" w:rsidRPr="00413A30" w:rsidRDefault="00940C6D" w:rsidP="00940C6D">
            <w:pPr>
              <w:jc w:val="center"/>
              <w:rPr>
                <w:rFonts w:eastAsia="Times New Roman"/>
                <w:sz w:val="20"/>
                <w:szCs w:val="20"/>
                <w:lang w:val="ru-KZ" w:eastAsia="ru-KZ"/>
              </w:rPr>
            </w:pPr>
            <w:r w:rsidRPr="00413A30">
              <w:rPr>
                <w:rFonts w:eastAsia="Times New Roman"/>
                <w:sz w:val="20"/>
                <w:szCs w:val="20"/>
                <w:lang w:val="ru-KZ" w:eastAsia="ru-KZ"/>
              </w:rPr>
              <w:t>3</w:t>
            </w:r>
          </w:p>
        </w:tc>
        <w:tc>
          <w:tcPr>
            <w:tcW w:w="566" w:type="pct"/>
            <w:shd w:val="clear" w:color="auto" w:fill="auto"/>
            <w:hideMark/>
          </w:tcPr>
          <w:p w14:paraId="09BCAEBF" w14:textId="46A8FCDA" w:rsidR="00940C6D" w:rsidRPr="00940C6D" w:rsidRDefault="00940C6D" w:rsidP="00940C6D">
            <w:pPr>
              <w:jc w:val="right"/>
              <w:rPr>
                <w:rFonts w:eastAsia="Times New Roman"/>
                <w:sz w:val="20"/>
                <w:szCs w:val="20"/>
                <w:lang w:val="ru-KZ" w:eastAsia="ru-KZ"/>
              </w:rPr>
            </w:pPr>
            <w:r w:rsidRPr="00940C6D">
              <w:rPr>
                <w:sz w:val="20"/>
                <w:szCs w:val="20"/>
              </w:rPr>
              <w:t>2,14056855555</w:t>
            </w:r>
          </w:p>
        </w:tc>
        <w:tc>
          <w:tcPr>
            <w:tcW w:w="451" w:type="pct"/>
            <w:shd w:val="clear" w:color="auto" w:fill="auto"/>
            <w:hideMark/>
          </w:tcPr>
          <w:p w14:paraId="26887AED" w14:textId="7A8E54C7" w:rsidR="00940C6D" w:rsidRPr="00940C6D" w:rsidRDefault="00940C6D" w:rsidP="00940C6D">
            <w:pPr>
              <w:jc w:val="right"/>
              <w:rPr>
                <w:rFonts w:eastAsia="Times New Roman"/>
                <w:sz w:val="20"/>
                <w:szCs w:val="20"/>
                <w:lang w:val="ru-KZ" w:eastAsia="ru-KZ"/>
              </w:rPr>
            </w:pPr>
            <w:r w:rsidRPr="00940C6D">
              <w:rPr>
                <w:sz w:val="20"/>
                <w:szCs w:val="20"/>
              </w:rPr>
              <w:t>16,60811</w:t>
            </w:r>
          </w:p>
        </w:tc>
        <w:tc>
          <w:tcPr>
            <w:tcW w:w="466" w:type="pct"/>
            <w:shd w:val="clear" w:color="auto" w:fill="auto"/>
            <w:hideMark/>
          </w:tcPr>
          <w:p w14:paraId="5CE0B003" w14:textId="4E4ABBB5" w:rsidR="00940C6D" w:rsidRPr="00940C6D" w:rsidRDefault="00940C6D" w:rsidP="00940C6D">
            <w:pPr>
              <w:jc w:val="right"/>
              <w:rPr>
                <w:rFonts w:eastAsia="Times New Roman"/>
                <w:sz w:val="20"/>
                <w:szCs w:val="20"/>
                <w:lang w:val="ru-KZ" w:eastAsia="ru-KZ"/>
              </w:rPr>
            </w:pPr>
            <w:r w:rsidRPr="00940C6D">
              <w:rPr>
                <w:sz w:val="20"/>
                <w:szCs w:val="20"/>
              </w:rPr>
              <w:t>332,1622</w:t>
            </w:r>
          </w:p>
        </w:tc>
      </w:tr>
      <w:tr w:rsidR="00940C6D" w:rsidRPr="00413A30" w14:paraId="67902A79" w14:textId="77777777" w:rsidTr="00CE0682">
        <w:trPr>
          <w:trHeight w:val="255"/>
        </w:trPr>
        <w:tc>
          <w:tcPr>
            <w:tcW w:w="251" w:type="pct"/>
            <w:shd w:val="clear" w:color="auto" w:fill="auto"/>
            <w:hideMark/>
          </w:tcPr>
          <w:p w14:paraId="06794A35" w14:textId="77777777" w:rsidR="00940C6D" w:rsidRPr="00413A30" w:rsidRDefault="00940C6D" w:rsidP="00940C6D">
            <w:pPr>
              <w:jc w:val="center"/>
              <w:rPr>
                <w:rFonts w:eastAsia="Times New Roman"/>
                <w:sz w:val="20"/>
                <w:szCs w:val="20"/>
                <w:lang w:val="ru-KZ" w:eastAsia="ru-KZ"/>
              </w:rPr>
            </w:pPr>
            <w:r w:rsidRPr="00413A30">
              <w:rPr>
                <w:rFonts w:eastAsia="Times New Roman"/>
                <w:sz w:val="20"/>
                <w:szCs w:val="20"/>
                <w:lang w:val="ru-KZ" w:eastAsia="ru-KZ"/>
              </w:rPr>
              <w:t>0333</w:t>
            </w:r>
          </w:p>
        </w:tc>
        <w:tc>
          <w:tcPr>
            <w:tcW w:w="1289" w:type="pct"/>
            <w:shd w:val="clear" w:color="auto" w:fill="auto"/>
            <w:hideMark/>
          </w:tcPr>
          <w:p w14:paraId="76207B7D" w14:textId="09D27A2E" w:rsidR="00940C6D" w:rsidRPr="00413A30" w:rsidRDefault="00940C6D" w:rsidP="00940C6D">
            <w:pPr>
              <w:rPr>
                <w:rFonts w:eastAsia="Times New Roman"/>
                <w:sz w:val="20"/>
                <w:szCs w:val="20"/>
                <w:lang w:val="ru-KZ" w:eastAsia="ru-KZ"/>
              </w:rPr>
            </w:pPr>
            <w:r w:rsidRPr="00413A30">
              <w:rPr>
                <w:rFonts w:eastAsia="Times New Roman"/>
                <w:sz w:val="20"/>
                <w:szCs w:val="20"/>
                <w:lang w:val="ru-KZ" w:eastAsia="ru-KZ"/>
              </w:rPr>
              <w:t xml:space="preserve">Сероводород (Дигидросульфид) </w:t>
            </w:r>
          </w:p>
        </w:tc>
        <w:tc>
          <w:tcPr>
            <w:tcW w:w="374" w:type="pct"/>
            <w:shd w:val="clear" w:color="auto" w:fill="auto"/>
            <w:hideMark/>
          </w:tcPr>
          <w:p w14:paraId="572E5901"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399" w:type="pct"/>
            <w:shd w:val="clear" w:color="auto" w:fill="auto"/>
            <w:hideMark/>
          </w:tcPr>
          <w:p w14:paraId="2819591A"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0,008</w:t>
            </w:r>
          </w:p>
        </w:tc>
        <w:tc>
          <w:tcPr>
            <w:tcW w:w="399" w:type="pct"/>
            <w:shd w:val="clear" w:color="auto" w:fill="auto"/>
            <w:hideMark/>
          </w:tcPr>
          <w:p w14:paraId="6F7BF6D6"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383" w:type="pct"/>
            <w:shd w:val="clear" w:color="auto" w:fill="auto"/>
            <w:hideMark/>
          </w:tcPr>
          <w:p w14:paraId="01B95905"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422" w:type="pct"/>
            <w:shd w:val="clear" w:color="auto" w:fill="auto"/>
            <w:hideMark/>
          </w:tcPr>
          <w:p w14:paraId="3E98D03C" w14:textId="77777777" w:rsidR="00940C6D" w:rsidRPr="00413A30" w:rsidRDefault="00940C6D" w:rsidP="00940C6D">
            <w:pPr>
              <w:jc w:val="center"/>
              <w:rPr>
                <w:rFonts w:eastAsia="Times New Roman"/>
                <w:sz w:val="20"/>
                <w:szCs w:val="20"/>
                <w:lang w:val="ru-KZ" w:eastAsia="ru-KZ"/>
              </w:rPr>
            </w:pPr>
            <w:r w:rsidRPr="00413A30">
              <w:rPr>
                <w:rFonts w:eastAsia="Times New Roman"/>
                <w:sz w:val="20"/>
                <w:szCs w:val="20"/>
                <w:lang w:val="ru-KZ" w:eastAsia="ru-KZ"/>
              </w:rPr>
              <w:t>2</w:t>
            </w:r>
          </w:p>
        </w:tc>
        <w:tc>
          <w:tcPr>
            <w:tcW w:w="566" w:type="pct"/>
            <w:shd w:val="clear" w:color="auto" w:fill="auto"/>
            <w:hideMark/>
          </w:tcPr>
          <w:p w14:paraId="07796937" w14:textId="1409E1FC" w:rsidR="00940C6D" w:rsidRPr="00940C6D" w:rsidRDefault="00940C6D" w:rsidP="00940C6D">
            <w:pPr>
              <w:jc w:val="right"/>
              <w:rPr>
                <w:rFonts w:eastAsia="Times New Roman"/>
                <w:sz w:val="20"/>
                <w:szCs w:val="20"/>
                <w:lang w:val="ru-KZ" w:eastAsia="ru-KZ"/>
              </w:rPr>
            </w:pPr>
            <w:r w:rsidRPr="00940C6D">
              <w:rPr>
                <w:sz w:val="20"/>
                <w:szCs w:val="20"/>
              </w:rPr>
              <w:t>0,000036</w:t>
            </w:r>
          </w:p>
        </w:tc>
        <w:tc>
          <w:tcPr>
            <w:tcW w:w="451" w:type="pct"/>
            <w:shd w:val="clear" w:color="auto" w:fill="auto"/>
            <w:hideMark/>
          </w:tcPr>
          <w:p w14:paraId="57C61E2C" w14:textId="61BA6707" w:rsidR="00940C6D" w:rsidRPr="00940C6D" w:rsidRDefault="00940C6D" w:rsidP="00940C6D">
            <w:pPr>
              <w:jc w:val="right"/>
              <w:rPr>
                <w:rFonts w:eastAsia="Times New Roman"/>
                <w:sz w:val="20"/>
                <w:szCs w:val="20"/>
                <w:lang w:val="ru-KZ" w:eastAsia="ru-KZ"/>
              </w:rPr>
            </w:pPr>
            <w:r w:rsidRPr="00940C6D">
              <w:rPr>
                <w:sz w:val="20"/>
                <w:szCs w:val="20"/>
              </w:rPr>
              <w:t>0,000017</w:t>
            </w:r>
          </w:p>
        </w:tc>
        <w:tc>
          <w:tcPr>
            <w:tcW w:w="466" w:type="pct"/>
            <w:shd w:val="clear" w:color="auto" w:fill="auto"/>
            <w:hideMark/>
          </w:tcPr>
          <w:p w14:paraId="66806ADA" w14:textId="35AE605D" w:rsidR="00940C6D" w:rsidRPr="00940C6D" w:rsidRDefault="00940C6D" w:rsidP="00940C6D">
            <w:pPr>
              <w:jc w:val="right"/>
              <w:rPr>
                <w:rFonts w:eastAsia="Times New Roman"/>
                <w:sz w:val="20"/>
                <w:szCs w:val="20"/>
                <w:lang w:val="ru-KZ" w:eastAsia="ru-KZ"/>
              </w:rPr>
            </w:pPr>
            <w:r w:rsidRPr="00940C6D">
              <w:rPr>
                <w:sz w:val="20"/>
                <w:szCs w:val="20"/>
              </w:rPr>
              <w:t>0,002125</w:t>
            </w:r>
          </w:p>
        </w:tc>
      </w:tr>
      <w:tr w:rsidR="00940C6D" w:rsidRPr="00413A30" w14:paraId="370471B8" w14:textId="77777777" w:rsidTr="00CE0682">
        <w:trPr>
          <w:trHeight w:val="73"/>
        </w:trPr>
        <w:tc>
          <w:tcPr>
            <w:tcW w:w="251" w:type="pct"/>
            <w:shd w:val="clear" w:color="auto" w:fill="auto"/>
            <w:hideMark/>
          </w:tcPr>
          <w:p w14:paraId="20BA58C6" w14:textId="77777777" w:rsidR="00940C6D" w:rsidRPr="00413A30" w:rsidRDefault="00940C6D" w:rsidP="00940C6D">
            <w:pPr>
              <w:jc w:val="center"/>
              <w:rPr>
                <w:rFonts w:eastAsia="Times New Roman"/>
                <w:sz w:val="20"/>
                <w:szCs w:val="20"/>
                <w:lang w:val="ru-KZ" w:eastAsia="ru-KZ"/>
              </w:rPr>
            </w:pPr>
            <w:r w:rsidRPr="00413A30">
              <w:rPr>
                <w:rFonts w:eastAsia="Times New Roman"/>
                <w:sz w:val="20"/>
                <w:szCs w:val="20"/>
                <w:lang w:val="ru-KZ" w:eastAsia="ru-KZ"/>
              </w:rPr>
              <w:lastRenderedPageBreak/>
              <w:t>0337</w:t>
            </w:r>
          </w:p>
        </w:tc>
        <w:tc>
          <w:tcPr>
            <w:tcW w:w="1289" w:type="pct"/>
            <w:shd w:val="clear" w:color="auto" w:fill="auto"/>
            <w:hideMark/>
          </w:tcPr>
          <w:p w14:paraId="27EC5E3A" w14:textId="7D26C1CD" w:rsidR="00940C6D" w:rsidRPr="00413A30" w:rsidRDefault="00940C6D" w:rsidP="00940C6D">
            <w:pPr>
              <w:rPr>
                <w:rFonts w:eastAsia="Times New Roman"/>
                <w:sz w:val="20"/>
                <w:szCs w:val="20"/>
                <w:lang w:val="ru-KZ" w:eastAsia="ru-KZ"/>
              </w:rPr>
            </w:pPr>
            <w:r w:rsidRPr="00413A30">
              <w:rPr>
                <w:rFonts w:eastAsia="Times New Roman"/>
                <w:sz w:val="20"/>
                <w:szCs w:val="20"/>
                <w:lang w:val="ru-KZ" w:eastAsia="ru-KZ"/>
              </w:rPr>
              <w:t xml:space="preserve">Углерод оксид </w:t>
            </w:r>
          </w:p>
        </w:tc>
        <w:tc>
          <w:tcPr>
            <w:tcW w:w="374" w:type="pct"/>
            <w:shd w:val="clear" w:color="auto" w:fill="auto"/>
            <w:hideMark/>
          </w:tcPr>
          <w:p w14:paraId="31E796B0"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399" w:type="pct"/>
            <w:shd w:val="clear" w:color="auto" w:fill="auto"/>
            <w:hideMark/>
          </w:tcPr>
          <w:p w14:paraId="1C8C9995"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5</w:t>
            </w:r>
          </w:p>
        </w:tc>
        <w:tc>
          <w:tcPr>
            <w:tcW w:w="399" w:type="pct"/>
            <w:shd w:val="clear" w:color="auto" w:fill="auto"/>
            <w:hideMark/>
          </w:tcPr>
          <w:p w14:paraId="58ECB315"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3</w:t>
            </w:r>
          </w:p>
        </w:tc>
        <w:tc>
          <w:tcPr>
            <w:tcW w:w="383" w:type="pct"/>
            <w:shd w:val="clear" w:color="auto" w:fill="auto"/>
            <w:hideMark/>
          </w:tcPr>
          <w:p w14:paraId="0B9F1130"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422" w:type="pct"/>
            <w:shd w:val="clear" w:color="auto" w:fill="auto"/>
            <w:hideMark/>
          </w:tcPr>
          <w:p w14:paraId="706308C5" w14:textId="77777777" w:rsidR="00940C6D" w:rsidRPr="00413A30" w:rsidRDefault="00940C6D" w:rsidP="00940C6D">
            <w:pPr>
              <w:jc w:val="center"/>
              <w:rPr>
                <w:rFonts w:eastAsia="Times New Roman"/>
                <w:sz w:val="20"/>
                <w:szCs w:val="20"/>
                <w:lang w:val="ru-KZ" w:eastAsia="ru-KZ"/>
              </w:rPr>
            </w:pPr>
            <w:r w:rsidRPr="00413A30">
              <w:rPr>
                <w:rFonts w:eastAsia="Times New Roman"/>
                <w:sz w:val="20"/>
                <w:szCs w:val="20"/>
                <w:lang w:val="ru-KZ" w:eastAsia="ru-KZ"/>
              </w:rPr>
              <w:t>4</w:t>
            </w:r>
          </w:p>
        </w:tc>
        <w:tc>
          <w:tcPr>
            <w:tcW w:w="566" w:type="pct"/>
            <w:shd w:val="clear" w:color="auto" w:fill="auto"/>
            <w:hideMark/>
          </w:tcPr>
          <w:p w14:paraId="22545F76" w14:textId="6FA79A7E" w:rsidR="00940C6D" w:rsidRPr="00940C6D" w:rsidRDefault="00940C6D" w:rsidP="00940C6D">
            <w:pPr>
              <w:jc w:val="right"/>
              <w:rPr>
                <w:rFonts w:eastAsia="Times New Roman"/>
                <w:sz w:val="20"/>
                <w:szCs w:val="20"/>
                <w:lang w:val="ru-KZ" w:eastAsia="ru-KZ"/>
              </w:rPr>
            </w:pPr>
            <w:r w:rsidRPr="00940C6D">
              <w:rPr>
                <w:sz w:val="20"/>
                <w:szCs w:val="20"/>
              </w:rPr>
              <w:t>5,35138888889</w:t>
            </w:r>
          </w:p>
        </w:tc>
        <w:tc>
          <w:tcPr>
            <w:tcW w:w="451" w:type="pct"/>
            <w:shd w:val="clear" w:color="auto" w:fill="auto"/>
            <w:hideMark/>
          </w:tcPr>
          <w:p w14:paraId="19DEE8F1" w14:textId="7EBBEC76" w:rsidR="00940C6D" w:rsidRPr="00940C6D" w:rsidRDefault="00940C6D" w:rsidP="00940C6D">
            <w:pPr>
              <w:jc w:val="right"/>
              <w:rPr>
                <w:rFonts w:eastAsia="Times New Roman"/>
                <w:sz w:val="20"/>
                <w:szCs w:val="20"/>
                <w:lang w:val="ru-KZ" w:eastAsia="ru-KZ"/>
              </w:rPr>
            </w:pPr>
            <w:r w:rsidRPr="00940C6D">
              <w:rPr>
                <w:sz w:val="20"/>
                <w:szCs w:val="20"/>
              </w:rPr>
              <w:t>41,51925</w:t>
            </w:r>
          </w:p>
        </w:tc>
        <w:tc>
          <w:tcPr>
            <w:tcW w:w="466" w:type="pct"/>
            <w:shd w:val="clear" w:color="auto" w:fill="auto"/>
            <w:hideMark/>
          </w:tcPr>
          <w:p w14:paraId="179B2C70" w14:textId="539E9E64" w:rsidR="00940C6D" w:rsidRPr="00940C6D" w:rsidRDefault="00940C6D" w:rsidP="00940C6D">
            <w:pPr>
              <w:jc w:val="right"/>
              <w:rPr>
                <w:rFonts w:eastAsia="Times New Roman"/>
                <w:sz w:val="20"/>
                <w:szCs w:val="20"/>
                <w:lang w:val="ru-KZ" w:eastAsia="ru-KZ"/>
              </w:rPr>
            </w:pPr>
            <w:r w:rsidRPr="00940C6D">
              <w:rPr>
                <w:sz w:val="20"/>
                <w:szCs w:val="20"/>
              </w:rPr>
              <w:t>13,83975</w:t>
            </w:r>
          </w:p>
        </w:tc>
      </w:tr>
      <w:tr w:rsidR="00940C6D" w:rsidRPr="00413A30" w14:paraId="174DDE24" w14:textId="77777777" w:rsidTr="00CE0682">
        <w:trPr>
          <w:trHeight w:val="192"/>
        </w:trPr>
        <w:tc>
          <w:tcPr>
            <w:tcW w:w="251" w:type="pct"/>
            <w:shd w:val="clear" w:color="auto" w:fill="auto"/>
            <w:hideMark/>
          </w:tcPr>
          <w:p w14:paraId="408B800D" w14:textId="77777777" w:rsidR="00940C6D" w:rsidRPr="00413A30" w:rsidRDefault="00940C6D" w:rsidP="00940C6D">
            <w:pPr>
              <w:jc w:val="center"/>
              <w:rPr>
                <w:rFonts w:eastAsia="Times New Roman"/>
                <w:sz w:val="20"/>
                <w:szCs w:val="20"/>
                <w:lang w:val="ru-KZ" w:eastAsia="ru-KZ"/>
              </w:rPr>
            </w:pPr>
            <w:r w:rsidRPr="00413A30">
              <w:rPr>
                <w:rFonts w:eastAsia="Times New Roman"/>
                <w:sz w:val="20"/>
                <w:szCs w:val="20"/>
                <w:lang w:val="ru-KZ" w:eastAsia="ru-KZ"/>
              </w:rPr>
              <w:t>0415</w:t>
            </w:r>
          </w:p>
        </w:tc>
        <w:tc>
          <w:tcPr>
            <w:tcW w:w="1289" w:type="pct"/>
            <w:shd w:val="clear" w:color="auto" w:fill="auto"/>
            <w:hideMark/>
          </w:tcPr>
          <w:p w14:paraId="42BC5541" w14:textId="023386D6" w:rsidR="00940C6D" w:rsidRPr="00413A30" w:rsidRDefault="00940C6D" w:rsidP="00940C6D">
            <w:pPr>
              <w:rPr>
                <w:rFonts w:eastAsia="Times New Roman"/>
                <w:sz w:val="20"/>
                <w:szCs w:val="20"/>
                <w:lang w:val="ru-KZ" w:eastAsia="ru-KZ"/>
              </w:rPr>
            </w:pPr>
            <w:r w:rsidRPr="00413A30">
              <w:rPr>
                <w:rFonts w:eastAsia="Times New Roman"/>
                <w:sz w:val="20"/>
                <w:szCs w:val="20"/>
                <w:lang w:val="ru-KZ" w:eastAsia="ru-KZ"/>
              </w:rPr>
              <w:t xml:space="preserve">Смесь углеводородов предельных С1-С5 </w:t>
            </w:r>
          </w:p>
        </w:tc>
        <w:tc>
          <w:tcPr>
            <w:tcW w:w="374" w:type="pct"/>
            <w:shd w:val="clear" w:color="auto" w:fill="auto"/>
            <w:hideMark/>
          </w:tcPr>
          <w:p w14:paraId="4E1F72FB"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399" w:type="pct"/>
            <w:shd w:val="clear" w:color="auto" w:fill="auto"/>
            <w:hideMark/>
          </w:tcPr>
          <w:p w14:paraId="278AF541"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399" w:type="pct"/>
            <w:shd w:val="clear" w:color="auto" w:fill="auto"/>
            <w:hideMark/>
          </w:tcPr>
          <w:p w14:paraId="18EF91F0"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383" w:type="pct"/>
            <w:shd w:val="clear" w:color="auto" w:fill="auto"/>
            <w:hideMark/>
          </w:tcPr>
          <w:p w14:paraId="39BE5711"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50</w:t>
            </w:r>
          </w:p>
        </w:tc>
        <w:tc>
          <w:tcPr>
            <w:tcW w:w="422" w:type="pct"/>
            <w:shd w:val="clear" w:color="auto" w:fill="auto"/>
            <w:hideMark/>
          </w:tcPr>
          <w:p w14:paraId="561EE777" w14:textId="77777777" w:rsidR="00940C6D" w:rsidRPr="00413A30" w:rsidRDefault="00940C6D" w:rsidP="00940C6D">
            <w:pPr>
              <w:jc w:val="center"/>
              <w:rPr>
                <w:rFonts w:eastAsia="Times New Roman"/>
                <w:sz w:val="20"/>
                <w:szCs w:val="20"/>
                <w:lang w:val="ru-KZ" w:eastAsia="ru-KZ"/>
              </w:rPr>
            </w:pPr>
            <w:r w:rsidRPr="00413A30">
              <w:rPr>
                <w:rFonts w:eastAsia="Times New Roman"/>
                <w:sz w:val="20"/>
                <w:szCs w:val="20"/>
                <w:lang w:val="ru-KZ" w:eastAsia="ru-KZ"/>
              </w:rPr>
              <w:t> </w:t>
            </w:r>
          </w:p>
        </w:tc>
        <w:tc>
          <w:tcPr>
            <w:tcW w:w="566" w:type="pct"/>
            <w:shd w:val="clear" w:color="auto" w:fill="auto"/>
            <w:hideMark/>
          </w:tcPr>
          <w:p w14:paraId="7AA29439" w14:textId="3901BC5B" w:rsidR="00940C6D" w:rsidRPr="00940C6D" w:rsidRDefault="00940C6D" w:rsidP="00940C6D">
            <w:pPr>
              <w:jc w:val="right"/>
              <w:rPr>
                <w:rFonts w:eastAsia="Times New Roman"/>
                <w:sz w:val="20"/>
                <w:szCs w:val="20"/>
                <w:lang w:val="ru-KZ" w:eastAsia="ru-KZ"/>
              </w:rPr>
            </w:pPr>
            <w:r w:rsidRPr="00940C6D">
              <w:rPr>
                <w:sz w:val="20"/>
                <w:szCs w:val="20"/>
              </w:rPr>
              <w:t>0,014127</w:t>
            </w:r>
          </w:p>
        </w:tc>
        <w:tc>
          <w:tcPr>
            <w:tcW w:w="451" w:type="pct"/>
            <w:shd w:val="clear" w:color="auto" w:fill="auto"/>
            <w:hideMark/>
          </w:tcPr>
          <w:p w14:paraId="4A1D404C" w14:textId="2F705BF6" w:rsidR="00940C6D" w:rsidRPr="00940C6D" w:rsidRDefault="00940C6D" w:rsidP="00940C6D">
            <w:pPr>
              <w:jc w:val="right"/>
              <w:rPr>
                <w:rFonts w:eastAsia="Times New Roman"/>
                <w:sz w:val="20"/>
                <w:szCs w:val="20"/>
                <w:lang w:val="ru-KZ" w:eastAsia="ru-KZ"/>
              </w:rPr>
            </w:pPr>
            <w:r w:rsidRPr="00940C6D">
              <w:rPr>
                <w:sz w:val="20"/>
                <w:szCs w:val="20"/>
              </w:rPr>
              <w:t>0,029255</w:t>
            </w:r>
          </w:p>
        </w:tc>
        <w:tc>
          <w:tcPr>
            <w:tcW w:w="466" w:type="pct"/>
            <w:shd w:val="clear" w:color="auto" w:fill="auto"/>
            <w:hideMark/>
          </w:tcPr>
          <w:p w14:paraId="5F388B89" w14:textId="7427D743" w:rsidR="00940C6D" w:rsidRPr="00940C6D" w:rsidRDefault="00940C6D" w:rsidP="00940C6D">
            <w:pPr>
              <w:jc w:val="right"/>
              <w:rPr>
                <w:rFonts w:eastAsia="Times New Roman"/>
                <w:sz w:val="20"/>
                <w:szCs w:val="20"/>
                <w:lang w:val="ru-KZ" w:eastAsia="ru-KZ"/>
              </w:rPr>
            </w:pPr>
            <w:r w:rsidRPr="00940C6D">
              <w:rPr>
                <w:sz w:val="20"/>
                <w:szCs w:val="20"/>
              </w:rPr>
              <w:t>0,0005851</w:t>
            </w:r>
          </w:p>
        </w:tc>
      </w:tr>
      <w:tr w:rsidR="00940C6D" w:rsidRPr="00413A30" w14:paraId="2346626E" w14:textId="77777777" w:rsidTr="00CE0682">
        <w:trPr>
          <w:trHeight w:val="127"/>
        </w:trPr>
        <w:tc>
          <w:tcPr>
            <w:tcW w:w="251" w:type="pct"/>
            <w:shd w:val="clear" w:color="auto" w:fill="auto"/>
            <w:hideMark/>
          </w:tcPr>
          <w:p w14:paraId="214FB69D" w14:textId="77777777" w:rsidR="00940C6D" w:rsidRPr="00413A30" w:rsidRDefault="00940C6D" w:rsidP="00940C6D">
            <w:pPr>
              <w:jc w:val="center"/>
              <w:rPr>
                <w:rFonts w:eastAsia="Times New Roman"/>
                <w:sz w:val="20"/>
                <w:szCs w:val="20"/>
                <w:lang w:val="ru-KZ" w:eastAsia="ru-KZ"/>
              </w:rPr>
            </w:pPr>
            <w:r w:rsidRPr="00413A30">
              <w:rPr>
                <w:rFonts w:eastAsia="Times New Roman"/>
                <w:sz w:val="20"/>
                <w:szCs w:val="20"/>
                <w:lang w:val="ru-KZ" w:eastAsia="ru-KZ"/>
              </w:rPr>
              <w:t>1301</w:t>
            </w:r>
          </w:p>
        </w:tc>
        <w:tc>
          <w:tcPr>
            <w:tcW w:w="1289" w:type="pct"/>
            <w:shd w:val="clear" w:color="auto" w:fill="auto"/>
            <w:hideMark/>
          </w:tcPr>
          <w:p w14:paraId="0A1D6CF8" w14:textId="5F2B30AE" w:rsidR="00940C6D" w:rsidRPr="00413A30" w:rsidRDefault="00940C6D" w:rsidP="00940C6D">
            <w:pPr>
              <w:rPr>
                <w:rFonts w:eastAsia="Times New Roman"/>
                <w:sz w:val="20"/>
                <w:szCs w:val="20"/>
                <w:lang w:val="ru-KZ" w:eastAsia="ru-KZ"/>
              </w:rPr>
            </w:pPr>
            <w:r w:rsidRPr="00413A30">
              <w:rPr>
                <w:rFonts w:eastAsia="Times New Roman"/>
                <w:sz w:val="20"/>
                <w:szCs w:val="20"/>
                <w:lang w:val="ru-KZ" w:eastAsia="ru-KZ"/>
              </w:rPr>
              <w:t xml:space="preserve">Проп-2-ен-1-аль </w:t>
            </w:r>
          </w:p>
        </w:tc>
        <w:tc>
          <w:tcPr>
            <w:tcW w:w="374" w:type="pct"/>
            <w:shd w:val="clear" w:color="auto" w:fill="auto"/>
            <w:hideMark/>
          </w:tcPr>
          <w:p w14:paraId="25EA27F5"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399" w:type="pct"/>
            <w:shd w:val="clear" w:color="auto" w:fill="auto"/>
            <w:hideMark/>
          </w:tcPr>
          <w:p w14:paraId="230BAEE2"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0,03</w:t>
            </w:r>
          </w:p>
        </w:tc>
        <w:tc>
          <w:tcPr>
            <w:tcW w:w="399" w:type="pct"/>
            <w:shd w:val="clear" w:color="auto" w:fill="auto"/>
            <w:hideMark/>
          </w:tcPr>
          <w:p w14:paraId="1240D584"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0,01</w:t>
            </w:r>
          </w:p>
        </w:tc>
        <w:tc>
          <w:tcPr>
            <w:tcW w:w="383" w:type="pct"/>
            <w:shd w:val="clear" w:color="auto" w:fill="auto"/>
            <w:hideMark/>
          </w:tcPr>
          <w:p w14:paraId="5C4BF262"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422" w:type="pct"/>
            <w:shd w:val="clear" w:color="auto" w:fill="auto"/>
            <w:hideMark/>
          </w:tcPr>
          <w:p w14:paraId="689E73BD" w14:textId="77777777" w:rsidR="00940C6D" w:rsidRPr="00413A30" w:rsidRDefault="00940C6D" w:rsidP="00940C6D">
            <w:pPr>
              <w:jc w:val="center"/>
              <w:rPr>
                <w:rFonts w:eastAsia="Times New Roman"/>
                <w:sz w:val="20"/>
                <w:szCs w:val="20"/>
                <w:lang w:val="ru-KZ" w:eastAsia="ru-KZ"/>
              </w:rPr>
            </w:pPr>
            <w:r w:rsidRPr="00413A30">
              <w:rPr>
                <w:rFonts w:eastAsia="Times New Roman"/>
                <w:sz w:val="20"/>
                <w:szCs w:val="20"/>
                <w:lang w:val="ru-KZ" w:eastAsia="ru-KZ"/>
              </w:rPr>
              <w:t>2</w:t>
            </w:r>
          </w:p>
        </w:tc>
        <w:tc>
          <w:tcPr>
            <w:tcW w:w="566" w:type="pct"/>
            <w:shd w:val="clear" w:color="auto" w:fill="auto"/>
            <w:hideMark/>
          </w:tcPr>
          <w:p w14:paraId="21CB0735" w14:textId="5FB228B3" w:rsidR="00940C6D" w:rsidRPr="00940C6D" w:rsidRDefault="00940C6D" w:rsidP="00940C6D">
            <w:pPr>
              <w:jc w:val="right"/>
              <w:rPr>
                <w:rFonts w:eastAsia="Times New Roman"/>
                <w:sz w:val="20"/>
                <w:szCs w:val="20"/>
                <w:lang w:val="ru-KZ" w:eastAsia="ru-KZ"/>
              </w:rPr>
            </w:pPr>
            <w:r w:rsidRPr="00940C6D">
              <w:rPr>
                <w:sz w:val="20"/>
                <w:szCs w:val="20"/>
              </w:rPr>
              <w:t>0,25686666666</w:t>
            </w:r>
          </w:p>
        </w:tc>
        <w:tc>
          <w:tcPr>
            <w:tcW w:w="451" w:type="pct"/>
            <w:shd w:val="clear" w:color="auto" w:fill="auto"/>
            <w:hideMark/>
          </w:tcPr>
          <w:p w14:paraId="04E0452A" w14:textId="5F4991A7" w:rsidR="00940C6D" w:rsidRPr="00940C6D" w:rsidRDefault="00940C6D" w:rsidP="00940C6D">
            <w:pPr>
              <w:jc w:val="right"/>
              <w:rPr>
                <w:rFonts w:eastAsia="Times New Roman"/>
                <w:sz w:val="20"/>
                <w:szCs w:val="20"/>
                <w:lang w:val="ru-KZ" w:eastAsia="ru-KZ"/>
              </w:rPr>
            </w:pPr>
            <w:r w:rsidRPr="00940C6D">
              <w:rPr>
                <w:sz w:val="20"/>
                <w:szCs w:val="20"/>
              </w:rPr>
              <w:t>1,992924</w:t>
            </w:r>
          </w:p>
        </w:tc>
        <w:tc>
          <w:tcPr>
            <w:tcW w:w="466" w:type="pct"/>
            <w:shd w:val="clear" w:color="auto" w:fill="auto"/>
            <w:hideMark/>
          </w:tcPr>
          <w:p w14:paraId="2ACA059F" w14:textId="6B7EB185" w:rsidR="00940C6D" w:rsidRPr="00940C6D" w:rsidRDefault="00940C6D" w:rsidP="00940C6D">
            <w:pPr>
              <w:jc w:val="right"/>
              <w:rPr>
                <w:rFonts w:eastAsia="Times New Roman"/>
                <w:sz w:val="20"/>
                <w:szCs w:val="20"/>
                <w:lang w:val="ru-KZ" w:eastAsia="ru-KZ"/>
              </w:rPr>
            </w:pPr>
            <w:r w:rsidRPr="00940C6D">
              <w:rPr>
                <w:sz w:val="20"/>
                <w:szCs w:val="20"/>
              </w:rPr>
              <w:t>199,2924</w:t>
            </w:r>
          </w:p>
        </w:tc>
      </w:tr>
      <w:tr w:rsidR="00940C6D" w:rsidRPr="00413A30" w14:paraId="69D33E0E" w14:textId="77777777" w:rsidTr="00CE0682">
        <w:trPr>
          <w:trHeight w:val="255"/>
        </w:trPr>
        <w:tc>
          <w:tcPr>
            <w:tcW w:w="251" w:type="pct"/>
            <w:shd w:val="clear" w:color="auto" w:fill="auto"/>
            <w:hideMark/>
          </w:tcPr>
          <w:p w14:paraId="5E3ADC3E" w14:textId="77777777" w:rsidR="00940C6D" w:rsidRPr="00413A30" w:rsidRDefault="00940C6D" w:rsidP="00940C6D">
            <w:pPr>
              <w:jc w:val="center"/>
              <w:rPr>
                <w:rFonts w:eastAsia="Times New Roman"/>
                <w:sz w:val="20"/>
                <w:szCs w:val="20"/>
                <w:lang w:val="ru-KZ" w:eastAsia="ru-KZ"/>
              </w:rPr>
            </w:pPr>
            <w:r w:rsidRPr="00413A30">
              <w:rPr>
                <w:rFonts w:eastAsia="Times New Roman"/>
                <w:sz w:val="20"/>
                <w:szCs w:val="20"/>
                <w:lang w:val="ru-KZ" w:eastAsia="ru-KZ"/>
              </w:rPr>
              <w:t>1325</w:t>
            </w:r>
          </w:p>
        </w:tc>
        <w:tc>
          <w:tcPr>
            <w:tcW w:w="1289" w:type="pct"/>
            <w:shd w:val="clear" w:color="auto" w:fill="auto"/>
            <w:hideMark/>
          </w:tcPr>
          <w:p w14:paraId="13201EE7" w14:textId="2DCA4A17" w:rsidR="00940C6D" w:rsidRPr="00413A30" w:rsidRDefault="00940C6D" w:rsidP="00940C6D">
            <w:pPr>
              <w:rPr>
                <w:rFonts w:eastAsia="Times New Roman"/>
                <w:sz w:val="20"/>
                <w:szCs w:val="20"/>
                <w:lang w:val="ru-KZ" w:eastAsia="ru-KZ"/>
              </w:rPr>
            </w:pPr>
            <w:r w:rsidRPr="00413A30">
              <w:rPr>
                <w:rFonts w:eastAsia="Times New Roman"/>
                <w:sz w:val="20"/>
                <w:szCs w:val="20"/>
                <w:lang w:val="ru-KZ" w:eastAsia="ru-KZ"/>
              </w:rPr>
              <w:t>Формальдегид (Метаналь) (609)</w:t>
            </w:r>
          </w:p>
        </w:tc>
        <w:tc>
          <w:tcPr>
            <w:tcW w:w="374" w:type="pct"/>
            <w:shd w:val="clear" w:color="auto" w:fill="auto"/>
            <w:hideMark/>
          </w:tcPr>
          <w:p w14:paraId="524E385E"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399" w:type="pct"/>
            <w:shd w:val="clear" w:color="auto" w:fill="auto"/>
            <w:hideMark/>
          </w:tcPr>
          <w:p w14:paraId="1DD54DAF"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0,05</w:t>
            </w:r>
          </w:p>
        </w:tc>
        <w:tc>
          <w:tcPr>
            <w:tcW w:w="399" w:type="pct"/>
            <w:shd w:val="clear" w:color="auto" w:fill="auto"/>
            <w:hideMark/>
          </w:tcPr>
          <w:p w14:paraId="1B11FCC1"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0,01</w:t>
            </w:r>
          </w:p>
        </w:tc>
        <w:tc>
          <w:tcPr>
            <w:tcW w:w="383" w:type="pct"/>
            <w:shd w:val="clear" w:color="auto" w:fill="auto"/>
            <w:hideMark/>
          </w:tcPr>
          <w:p w14:paraId="1C1A4B36"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422" w:type="pct"/>
            <w:shd w:val="clear" w:color="auto" w:fill="auto"/>
            <w:hideMark/>
          </w:tcPr>
          <w:p w14:paraId="37C41AF4" w14:textId="77777777" w:rsidR="00940C6D" w:rsidRPr="00413A30" w:rsidRDefault="00940C6D" w:rsidP="00940C6D">
            <w:pPr>
              <w:jc w:val="center"/>
              <w:rPr>
                <w:rFonts w:eastAsia="Times New Roman"/>
                <w:sz w:val="20"/>
                <w:szCs w:val="20"/>
                <w:lang w:val="ru-KZ" w:eastAsia="ru-KZ"/>
              </w:rPr>
            </w:pPr>
            <w:r w:rsidRPr="00413A30">
              <w:rPr>
                <w:rFonts w:eastAsia="Times New Roman"/>
                <w:sz w:val="20"/>
                <w:szCs w:val="20"/>
                <w:lang w:val="ru-KZ" w:eastAsia="ru-KZ"/>
              </w:rPr>
              <w:t>2</w:t>
            </w:r>
          </w:p>
        </w:tc>
        <w:tc>
          <w:tcPr>
            <w:tcW w:w="566" w:type="pct"/>
            <w:shd w:val="clear" w:color="auto" w:fill="auto"/>
            <w:hideMark/>
          </w:tcPr>
          <w:p w14:paraId="794ACF4A" w14:textId="54977169" w:rsidR="00940C6D" w:rsidRPr="00940C6D" w:rsidRDefault="00940C6D" w:rsidP="00940C6D">
            <w:pPr>
              <w:jc w:val="right"/>
              <w:rPr>
                <w:rFonts w:eastAsia="Times New Roman"/>
                <w:sz w:val="20"/>
                <w:szCs w:val="20"/>
                <w:lang w:val="ru-KZ" w:eastAsia="ru-KZ"/>
              </w:rPr>
            </w:pPr>
            <w:r w:rsidRPr="00940C6D">
              <w:rPr>
                <w:sz w:val="20"/>
                <w:szCs w:val="20"/>
              </w:rPr>
              <w:t>0,25686666666</w:t>
            </w:r>
          </w:p>
        </w:tc>
        <w:tc>
          <w:tcPr>
            <w:tcW w:w="451" w:type="pct"/>
            <w:shd w:val="clear" w:color="auto" w:fill="auto"/>
            <w:hideMark/>
          </w:tcPr>
          <w:p w14:paraId="45FF431E" w14:textId="39FEFB1E" w:rsidR="00940C6D" w:rsidRPr="00940C6D" w:rsidRDefault="00940C6D" w:rsidP="00940C6D">
            <w:pPr>
              <w:jc w:val="right"/>
              <w:rPr>
                <w:rFonts w:eastAsia="Times New Roman"/>
                <w:sz w:val="20"/>
                <w:szCs w:val="20"/>
                <w:lang w:val="ru-KZ" w:eastAsia="ru-KZ"/>
              </w:rPr>
            </w:pPr>
            <w:r w:rsidRPr="00940C6D">
              <w:rPr>
                <w:sz w:val="20"/>
                <w:szCs w:val="20"/>
              </w:rPr>
              <w:t>1,992924</w:t>
            </w:r>
          </w:p>
        </w:tc>
        <w:tc>
          <w:tcPr>
            <w:tcW w:w="466" w:type="pct"/>
            <w:shd w:val="clear" w:color="auto" w:fill="auto"/>
            <w:hideMark/>
          </w:tcPr>
          <w:p w14:paraId="6CBEABD7" w14:textId="104A77DF" w:rsidR="00940C6D" w:rsidRPr="00940C6D" w:rsidRDefault="00940C6D" w:rsidP="00940C6D">
            <w:pPr>
              <w:jc w:val="right"/>
              <w:rPr>
                <w:rFonts w:eastAsia="Times New Roman"/>
                <w:sz w:val="20"/>
                <w:szCs w:val="20"/>
                <w:lang w:val="ru-KZ" w:eastAsia="ru-KZ"/>
              </w:rPr>
            </w:pPr>
            <w:r w:rsidRPr="00940C6D">
              <w:rPr>
                <w:sz w:val="20"/>
                <w:szCs w:val="20"/>
              </w:rPr>
              <w:t>199,2924</w:t>
            </w:r>
          </w:p>
        </w:tc>
      </w:tr>
      <w:tr w:rsidR="00940C6D" w:rsidRPr="00413A30" w14:paraId="35D9BB0F" w14:textId="77777777" w:rsidTr="00CE0682">
        <w:trPr>
          <w:trHeight w:val="73"/>
        </w:trPr>
        <w:tc>
          <w:tcPr>
            <w:tcW w:w="251" w:type="pct"/>
            <w:shd w:val="clear" w:color="auto" w:fill="auto"/>
            <w:hideMark/>
          </w:tcPr>
          <w:p w14:paraId="68008F1A" w14:textId="77777777" w:rsidR="00940C6D" w:rsidRPr="00413A30" w:rsidRDefault="00940C6D" w:rsidP="00940C6D">
            <w:pPr>
              <w:jc w:val="center"/>
              <w:rPr>
                <w:rFonts w:eastAsia="Times New Roman"/>
                <w:sz w:val="20"/>
                <w:szCs w:val="20"/>
                <w:lang w:val="ru-KZ" w:eastAsia="ru-KZ"/>
              </w:rPr>
            </w:pPr>
            <w:r w:rsidRPr="00413A30">
              <w:rPr>
                <w:rFonts w:eastAsia="Times New Roman"/>
                <w:sz w:val="20"/>
                <w:szCs w:val="20"/>
                <w:lang w:val="ru-KZ" w:eastAsia="ru-KZ"/>
              </w:rPr>
              <w:t>2754</w:t>
            </w:r>
          </w:p>
        </w:tc>
        <w:tc>
          <w:tcPr>
            <w:tcW w:w="1289" w:type="pct"/>
            <w:shd w:val="clear" w:color="auto" w:fill="auto"/>
            <w:hideMark/>
          </w:tcPr>
          <w:p w14:paraId="787EC77C" w14:textId="5BCCBC35" w:rsidR="00940C6D" w:rsidRPr="00413A30" w:rsidRDefault="00940C6D" w:rsidP="00940C6D">
            <w:pPr>
              <w:rPr>
                <w:rFonts w:eastAsia="Times New Roman"/>
                <w:sz w:val="20"/>
                <w:szCs w:val="20"/>
                <w:lang w:val="ru-KZ" w:eastAsia="ru-KZ"/>
              </w:rPr>
            </w:pPr>
            <w:r w:rsidRPr="00413A30">
              <w:rPr>
                <w:rFonts w:eastAsia="Times New Roman"/>
                <w:sz w:val="20"/>
                <w:szCs w:val="20"/>
                <w:lang w:val="ru-KZ" w:eastAsia="ru-KZ"/>
              </w:rPr>
              <w:t xml:space="preserve">Алканы С12-19 </w:t>
            </w:r>
          </w:p>
        </w:tc>
        <w:tc>
          <w:tcPr>
            <w:tcW w:w="374" w:type="pct"/>
            <w:shd w:val="clear" w:color="auto" w:fill="auto"/>
            <w:hideMark/>
          </w:tcPr>
          <w:p w14:paraId="32B7E798"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399" w:type="pct"/>
            <w:shd w:val="clear" w:color="auto" w:fill="auto"/>
            <w:hideMark/>
          </w:tcPr>
          <w:p w14:paraId="543C7C52"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1</w:t>
            </w:r>
          </w:p>
        </w:tc>
        <w:tc>
          <w:tcPr>
            <w:tcW w:w="399" w:type="pct"/>
            <w:shd w:val="clear" w:color="auto" w:fill="auto"/>
            <w:hideMark/>
          </w:tcPr>
          <w:p w14:paraId="2F7A4848"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383" w:type="pct"/>
            <w:shd w:val="clear" w:color="auto" w:fill="auto"/>
            <w:hideMark/>
          </w:tcPr>
          <w:p w14:paraId="0133BA9E"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422" w:type="pct"/>
            <w:shd w:val="clear" w:color="auto" w:fill="auto"/>
            <w:hideMark/>
          </w:tcPr>
          <w:p w14:paraId="388AE550" w14:textId="77777777" w:rsidR="00940C6D" w:rsidRPr="00413A30" w:rsidRDefault="00940C6D" w:rsidP="00940C6D">
            <w:pPr>
              <w:jc w:val="center"/>
              <w:rPr>
                <w:rFonts w:eastAsia="Times New Roman"/>
                <w:sz w:val="20"/>
                <w:szCs w:val="20"/>
                <w:lang w:val="ru-KZ" w:eastAsia="ru-KZ"/>
              </w:rPr>
            </w:pPr>
            <w:r w:rsidRPr="00413A30">
              <w:rPr>
                <w:rFonts w:eastAsia="Times New Roman"/>
                <w:sz w:val="20"/>
                <w:szCs w:val="20"/>
                <w:lang w:val="ru-KZ" w:eastAsia="ru-KZ"/>
              </w:rPr>
              <w:t>4</w:t>
            </w:r>
          </w:p>
        </w:tc>
        <w:tc>
          <w:tcPr>
            <w:tcW w:w="566" w:type="pct"/>
            <w:shd w:val="clear" w:color="auto" w:fill="auto"/>
            <w:hideMark/>
          </w:tcPr>
          <w:p w14:paraId="438C0475" w14:textId="6119DCE8" w:rsidR="00940C6D" w:rsidRPr="00940C6D" w:rsidRDefault="00940C6D" w:rsidP="00940C6D">
            <w:pPr>
              <w:jc w:val="right"/>
              <w:rPr>
                <w:rFonts w:eastAsia="Times New Roman"/>
                <w:sz w:val="20"/>
                <w:szCs w:val="20"/>
                <w:lang w:val="ru-KZ" w:eastAsia="ru-KZ"/>
              </w:rPr>
            </w:pPr>
            <w:r w:rsidRPr="00940C6D">
              <w:rPr>
                <w:sz w:val="20"/>
                <w:szCs w:val="20"/>
              </w:rPr>
              <w:t>2,58166666666</w:t>
            </w:r>
          </w:p>
        </w:tc>
        <w:tc>
          <w:tcPr>
            <w:tcW w:w="451" w:type="pct"/>
            <w:shd w:val="clear" w:color="auto" w:fill="auto"/>
            <w:hideMark/>
          </w:tcPr>
          <w:p w14:paraId="6D93CC00" w14:textId="09852B28" w:rsidR="00940C6D" w:rsidRPr="00940C6D" w:rsidRDefault="00940C6D" w:rsidP="00940C6D">
            <w:pPr>
              <w:jc w:val="right"/>
              <w:rPr>
                <w:rFonts w:eastAsia="Times New Roman"/>
                <w:sz w:val="20"/>
                <w:szCs w:val="20"/>
                <w:lang w:val="ru-KZ" w:eastAsia="ru-KZ"/>
              </w:rPr>
            </w:pPr>
            <w:r w:rsidRPr="00940C6D">
              <w:rPr>
                <w:sz w:val="20"/>
                <w:szCs w:val="20"/>
              </w:rPr>
              <w:t>19,93534</w:t>
            </w:r>
          </w:p>
        </w:tc>
        <w:tc>
          <w:tcPr>
            <w:tcW w:w="466" w:type="pct"/>
            <w:shd w:val="clear" w:color="auto" w:fill="auto"/>
            <w:hideMark/>
          </w:tcPr>
          <w:p w14:paraId="5A06117C" w14:textId="16580DFD" w:rsidR="00940C6D" w:rsidRPr="00940C6D" w:rsidRDefault="00940C6D" w:rsidP="00940C6D">
            <w:pPr>
              <w:jc w:val="right"/>
              <w:rPr>
                <w:rFonts w:eastAsia="Times New Roman"/>
                <w:sz w:val="20"/>
                <w:szCs w:val="20"/>
                <w:lang w:val="ru-KZ" w:eastAsia="ru-KZ"/>
              </w:rPr>
            </w:pPr>
            <w:r w:rsidRPr="00940C6D">
              <w:rPr>
                <w:sz w:val="20"/>
                <w:szCs w:val="20"/>
              </w:rPr>
              <w:t>19,93534</w:t>
            </w:r>
          </w:p>
        </w:tc>
      </w:tr>
      <w:tr w:rsidR="00940C6D" w:rsidRPr="00413A30" w14:paraId="2B03EDD0" w14:textId="77777777" w:rsidTr="00CE0682">
        <w:trPr>
          <w:trHeight w:val="391"/>
        </w:trPr>
        <w:tc>
          <w:tcPr>
            <w:tcW w:w="251" w:type="pct"/>
            <w:shd w:val="clear" w:color="auto" w:fill="auto"/>
            <w:hideMark/>
          </w:tcPr>
          <w:p w14:paraId="7CE9EF55" w14:textId="77777777" w:rsidR="00940C6D" w:rsidRPr="00413A30" w:rsidRDefault="00940C6D" w:rsidP="00940C6D">
            <w:pPr>
              <w:jc w:val="center"/>
              <w:rPr>
                <w:rFonts w:eastAsia="Times New Roman"/>
                <w:sz w:val="20"/>
                <w:szCs w:val="20"/>
                <w:lang w:val="ru-KZ" w:eastAsia="ru-KZ"/>
              </w:rPr>
            </w:pPr>
            <w:r w:rsidRPr="00413A30">
              <w:rPr>
                <w:rFonts w:eastAsia="Times New Roman"/>
                <w:sz w:val="20"/>
                <w:szCs w:val="20"/>
                <w:lang w:val="ru-KZ" w:eastAsia="ru-KZ"/>
              </w:rPr>
              <w:t>2907</w:t>
            </w:r>
          </w:p>
        </w:tc>
        <w:tc>
          <w:tcPr>
            <w:tcW w:w="1289" w:type="pct"/>
            <w:shd w:val="clear" w:color="auto" w:fill="auto"/>
            <w:hideMark/>
          </w:tcPr>
          <w:p w14:paraId="358F9B9F" w14:textId="0995FF80" w:rsidR="00940C6D" w:rsidRPr="00413A30" w:rsidRDefault="00940C6D" w:rsidP="00940C6D">
            <w:pPr>
              <w:rPr>
                <w:rFonts w:eastAsia="Times New Roman"/>
                <w:sz w:val="20"/>
                <w:szCs w:val="20"/>
                <w:lang w:val="ru-KZ" w:eastAsia="ru-KZ"/>
              </w:rPr>
            </w:pPr>
            <w:r w:rsidRPr="00413A30">
              <w:rPr>
                <w:rFonts w:eastAsia="Times New Roman"/>
                <w:sz w:val="20"/>
                <w:szCs w:val="20"/>
                <w:lang w:val="ru-KZ" w:eastAsia="ru-KZ"/>
              </w:rPr>
              <w:t xml:space="preserve">Пыль неорганическая, содержащая двуокись кремния в %: более 70 </w:t>
            </w:r>
          </w:p>
        </w:tc>
        <w:tc>
          <w:tcPr>
            <w:tcW w:w="374" w:type="pct"/>
            <w:shd w:val="clear" w:color="auto" w:fill="auto"/>
            <w:hideMark/>
          </w:tcPr>
          <w:p w14:paraId="6151F375"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399" w:type="pct"/>
            <w:shd w:val="clear" w:color="auto" w:fill="auto"/>
            <w:hideMark/>
          </w:tcPr>
          <w:p w14:paraId="1FF5C166"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0,15</w:t>
            </w:r>
          </w:p>
        </w:tc>
        <w:tc>
          <w:tcPr>
            <w:tcW w:w="399" w:type="pct"/>
            <w:shd w:val="clear" w:color="auto" w:fill="auto"/>
            <w:hideMark/>
          </w:tcPr>
          <w:p w14:paraId="32091D21"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0,05</w:t>
            </w:r>
          </w:p>
        </w:tc>
        <w:tc>
          <w:tcPr>
            <w:tcW w:w="383" w:type="pct"/>
            <w:shd w:val="clear" w:color="auto" w:fill="auto"/>
            <w:hideMark/>
          </w:tcPr>
          <w:p w14:paraId="22AF41DF"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422" w:type="pct"/>
            <w:shd w:val="clear" w:color="auto" w:fill="auto"/>
            <w:hideMark/>
          </w:tcPr>
          <w:p w14:paraId="387EDB68" w14:textId="77777777" w:rsidR="00940C6D" w:rsidRPr="00413A30" w:rsidRDefault="00940C6D" w:rsidP="00940C6D">
            <w:pPr>
              <w:jc w:val="center"/>
              <w:rPr>
                <w:rFonts w:eastAsia="Times New Roman"/>
                <w:sz w:val="20"/>
                <w:szCs w:val="20"/>
                <w:lang w:val="ru-KZ" w:eastAsia="ru-KZ"/>
              </w:rPr>
            </w:pPr>
            <w:r w:rsidRPr="00413A30">
              <w:rPr>
                <w:rFonts w:eastAsia="Times New Roman"/>
                <w:sz w:val="20"/>
                <w:szCs w:val="20"/>
                <w:lang w:val="ru-KZ" w:eastAsia="ru-KZ"/>
              </w:rPr>
              <w:t>3</w:t>
            </w:r>
          </w:p>
        </w:tc>
        <w:tc>
          <w:tcPr>
            <w:tcW w:w="566" w:type="pct"/>
            <w:shd w:val="clear" w:color="auto" w:fill="auto"/>
            <w:hideMark/>
          </w:tcPr>
          <w:p w14:paraId="75B404FC" w14:textId="40511C96" w:rsidR="00940C6D" w:rsidRPr="00940C6D" w:rsidRDefault="00940C6D" w:rsidP="00940C6D">
            <w:pPr>
              <w:jc w:val="right"/>
              <w:rPr>
                <w:rFonts w:eastAsia="Times New Roman"/>
                <w:sz w:val="20"/>
                <w:szCs w:val="20"/>
                <w:lang w:val="ru-KZ" w:eastAsia="ru-KZ"/>
              </w:rPr>
            </w:pPr>
            <w:r w:rsidRPr="00940C6D">
              <w:rPr>
                <w:sz w:val="20"/>
                <w:szCs w:val="20"/>
              </w:rPr>
              <w:t>0,424501</w:t>
            </w:r>
          </w:p>
        </w:tc>
        <w:tc>
          <w:tcPr>
            <w:tcW w:w="451" w:type="pct"/>
            <w:shd w:val="clear" w:color="auto" w:fill="auto"/>
            <w:hideMark/>
          </w:tcPr>
          <w:p w14:paraId="16304072" w14:textId="77B431B9" w:rsidR="00940C6D" w:rsidRPr="00940C6D" w:rsidRDefault="00940C6D" w:rsidP="00940C6D">
            <w:pPr>
              <w:jc w:val="right"/>
              <w:rPr>
                <w:rFonts w:eastAsia="Times New Roman"/>
                <w:sz w:val="20"/>
                <w:szCs w:val="20"/>
                <w:lang w:val="ru-KZ" w:eastAsia="ru-KZ"/>
              </w:rPr>
            </w:pPr>
            <w:r w:rsidRPr="00940C6D">
              <w:rPr>
                <w:sz w:val="20"/>
                <w:szCs w:val="20"/>
              </w:rPr>
              <w:t>0,14042</w:t>
            </w:r>
          </w:p>
        </w:tc>
        <w:tc>
          <w:tcPr>
            <w:tcW w:w="466" w:type="pct"/>
            <w:shd w:val="clear" w:color="auto" w:fill="auto"/>
            <w:hideMark/>
          </w:tcPr>
          <w:p w14:paraId="5425037E" w14:textId="1936051D" w:rsidR="00940C6D" w:rsidRPr="00940C6D" w:rsidRDefault="00940C6D" w:rsidP="00940C6D">
            <w:pPr>
              <w:jc w:val="right"/>
              <w:rPr>
                <w:rFonts w:eastAsia="Times New Roman"/>
                <w:sz w:val="20"/>
                <w:szCs w:val="20"/>
                <w:lang w:val="ru-KZ" w:eastAsia="ru-KZ"/>
              </w:rPr>
            </w:pPr>
            <w:r w:rsidRPr="00940C6D">
              <w:rPr>
                <w:sz w:val="20"/>
                <w:szCs w:val="20"/>
              </w:rPr>
              <w:t>2,8084</w:t>
            </w:r>
          </w:p>
        </w:tc>
      </w:tr>
      <w:tr w:rsidR="00940C6D" w:rsidRPr="00413A30" w14:paraId="3F6A26BD" w14:textId="77777777" w:rsidTr="00CE0682">
        <w:trPr>
          <w:trHeight w:val="199"/>
        </w:trPr>
        <w:tc>
          <w:tcPr>
            <w:tcW w:w="251" w:type="pct"/>
            <w:shd w:val="clear" w:color="auto" w:fill="auto"/>
            <w:hideMark/>
          </w:tcPr>
          <w:p w14:paraId="50C713C3" w14:textId="77777777" w:rsidR="00940C6D" w:rsidRPr="00413A30" w:rsidRDefault="00940C6D" w:rsidP="00940C6D">
            <w:pPr>
              <w:jc w:val="center"/>
              <w:rPr>
                <w:rFonts w:eastAsia="Times New Roman"/>
                <w:sz w:val="20"/>
                <w:szCs w:val="20"/>
                <w:lang w:val="ru-KZ" w:eastAsia="ru-KZ"/>
              </w:rPr>
            </w:pPr>
            <w:r w:rsidRPr="00413A30">
              <w:rPr>
                <w:rFonts w:eastAsia="Times New Roman"/>
                <w:sz w:val="20"/>
                <w:szCs w:val="20"/>
                <w:lang w:val="ru-KZ" w:eastAsia="ru-KZ"/>
              </w:rPr>
              <w:t>2908</w:t>
            </w:r>
          </w:p>
        </w:tc>
        <w:tc>
          <w:tcPr>
            <w:tcW w:w="1289" w:type="pct"/>
            <w:shd w:val="clear" w:color="auto" w:fill="auto"/>
            <w:hideMark/>
          </w:tcPr>
          <w:p w14:paraId="004DF975" w14:textId="39293A7B" w:rsidR="00940C6D" w:rsidRPr="00413A30" w:rsidRDefault="00940C6D" w:rsidP="00940C6D">
            <w:pPr>
              <w:rPr>
                <w:rFonts w:eastAsia="Times New Roman"/>
                <w:sz w:val="20"/>
                <w:szCs w:val="20"/>
                <w:lang w:val="ru-KZ" w:eastAsia="ru-KZ"/>
              </w:rPr>
            </w:pPr>
            <w:r w:rsidRPr="00413A30">
              <w:rPr>
                <w:rFonts w:eastAsia="Times New Roman"/>
                <w:sz w:val="20"/>
                <w:szCs w:val="20"/>
                <w:lang w:val="ru-KZ" w:eastAsia="ru-KZ"/>
              </w:rPr>
              <w:t xml:space="preserve">Пыль неорганическая, содержащая двуокись кремния в %: 70-20 </w:t>
            </w:r>
          </w:p>
        </w:tc>
        <w:tc>
          <w:tcPr>
            <w:tcW w:w="374" w:type="pct"/>
            <w:shd w:val="clear" w:color="auto" w:fill="auto"/>
            <w:hideMark/>
          </w:tcPr>
          <w:p w14:paraId="4A67BA45"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399" w:type="pct"/>
            <w:shd w:val="clear" w:color="auto" w:fill="auto"/>
            <w:hideMark/>
          </w:tcPr>
          <w:p w14:paraId="0861CED3"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0,3</w:t>
            </w:r>
          </w:p>
        </w:tc>
        <w:tc>
          <w:tcPr>
            <w:tcW w:w="399" w:type="pct"/>
            <w:shd w:val="clear" w:color="auto" w:fill="auto"/>
            <w:hideMark/>
          </w:tcPr>
          <w:p w14:paraId="2B4829C7"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0,1</w:t>
            </w:r>
          </w:p>
        </w:tc>
        <w:tc>
          <w:tcPr>
            <w:tcW w:w="383" w:type="pct"/>
            <w:shd w:val="clear" w:color="auto" w:fill="auto"/>
            <w:hideMark/>
          </w:tcPr>
          <w:p w14:paraId="0A7788D2"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422" w:type="pct"/>
            <w:shd w:val="clear" w:color="auto" w:fill="auto"/>
            <w:hideMark/>
          </w:tcPr>
          <w:p w14:paraId="26C88561" w14:textId="77777777" w:rsidR="00940C6D" w:rsidRPr="00413A30" w:rsidRDefault="00940C6D" w:rsidP="00940C6D">
            <w:pPr>
              <w:jc w:val="center"/>
              <w:rPr>
                <w:rFonts w:eastAsia="Times New Roman"/>
                <w:sz w:val="20"/>
                <w:szCs w:val="20"/>
                <w:lang w:val="ru-KZ" w:eastAsia="ru-KZ"/>
              </w:rPr>
            </w:pPr>
            <w:r w:rsidRPr="00413A30">
              <w:rPr>
                <w:rFonts w:eastAsia="Times New Roman"/>
                <w:sz w:val="20"/>
                <w:szCs w:val="20"/>
                <w:lang w:val="ru-KZ" w:eastAsia="ru-KZ"/>
              </w:rPr>
              <w:t>3</w:t>
            </w:r>
          </w:p>
        </w:tc>
        <w:tc>
          <w:tcPr>
            <w:tcW w:w="566" w:type="pct"/>
            <w:shd w:val="clear" w:color="auto" w:fill="auto"/>
            <w:hideMark/>
          </w:tcPr>
          <w:p w14:paraId="75B1B0B4" w14:textId="623B1593" w:rsidR="00940C6D" w:rsidRPr="00940C6D" w:rsidRDefault="00940C6D" w:rsidP="00940C6D">
            <w:pPr>
              <w:jc w:val="right"/>
              <w:rPr>
                <w:rFonts w:eastAsia="Times New Roman"/>
                <w:sz w:val="20"/>
                <w:szCs w:val="20"/>
                <w:lang w:val="ru-KZ" w:eastAsia="ru-KZ"/>
              </w:rPr>
            </w:pPr>
            <w:r w:rsidRPr="00940C6D">
              <w:rPr>
                <w:sz w:val="20"/>
                <w:szCs w:val="20"/>
              </w:rPr>
              <w:t>0,0000678</w:t>
            </w:r>
          </w:p>
        </w:tc>
        <w:tc>
          <w:tcPr>
            <w:tcW w:w="451" w:type="pct"/>
            <w:shd w:val="clear" w:color="auto" w:fill="auto"/>
            <w:hideMark/>
          </w:tcPr>
          <w:p w14:paraId="3CD4DAC2" w14:textId="13397A94" w:rsidR="00940C6D" w:rsidRPr="00940C6D" w:rsidRDefault="00940C6D" w:rsidP="00940C6D">
            <w:pPr>
              <w:jc w:val="right"/>
              <w:rPr>
                <w:rFonts w:eastAsia="Times New Roman"/>
                <w:sz w:val="20"/>
                <w:szCs w:val="20"/>
                <w:lang w:val="ru-KZ" w:eastAsia="ru-KZ"/>
              </w:rPr>
            </w:pPr>
            <w:r w:rsidRPr="00940C6D">
              <w:rPr>
                <w:sz w:val="20"/>
                <w:szCs w:val="20"/>
              </w:rPr>
              <w:t>0,000041</w:t>
            </w:r>
          </w:p>
        </w:tc>
        <w:tc>
          <w:tcPr>
            <w:tcW w:w="466" w:type="pct"/>
            <w:shd w:val="clear" w:color="auto" w:fill="auto"/>
            <w:hideMark/>
          </w:tcPr>
          <w:p w14:paraId="4CD91792" w14:textId="3409A44A" w:rsidR="00940C6D" w:rsidRPr="00940C6D" w:rsidRDefault="00940C6D" w:rsidP="00940C6D">
            <w:pPr>
              <w:jc w:val="right"/>
              <w:rPr>
                <w:rFonts w:eastAsia="Times New Roman"/>
                <w:sz w:val="20"/>
                <w:szCs w:val="20"/>
                <w:lang w:val="ru-KZ" w:eastAsia="ru-KZ"/>
              </w:rPr>
            </w:pPr>
            <w:r w:rsidRPr="00940C6D">
              <w:rPr>
                <w:sz w:val="20"/>
                <w:szCs w:val="20"/>
              </w:rPr>
              <w:t>0,00041</w:t>
            </w:r>
          </w:p>
        </w:tc>
      </w:tr>
      <w:tr w:rsidR="00940C6D" w:rsidRPr="00413A30" w14:paraId="63405841" w14:textId="77777777" w:rsidTr="00CE0682">
        <w:trPr>
          <w:trHeight w:val="255"/>
        </w:trPr>
        <w:tc>
          <w:tcPr>
            <w:tcW w:w="251" w:type="pct"/>
            <w:shd w:val="clear" w:color="auto" w:fill="auto"/>
            <w:hideMark/>
          </w:tcPr>
          <w:p w14:paraId="665CED4F" w14:textId="77777777" w:rsidR="00940C6D" w:rsidRPr="00413A30" w:rsidRDefault="00940C6D" w:rsidP="00940C6D">
            <w:pPr>
              <w:jc w:val="center"/>
              <w:rPr>
                <w:rFonts w:eastAsia="Times New Roman"/>
                <w:sz w:val="20"/>
                <w:szCs w:val="20"/>
                <w:lang w:val="ru-KZ" w:eastAsia="ru-KZ"/>
              </w:rPr>
            </w:pPr>
            <w:r w:rsidRPr="00413A30">
              <w:rPr>
                <w:rFonts w:eastAsia="Times New Roman"/>
                <w:sz w:val="20"/>
                <w:szCs w:val="20"/>
                <w:lang w:val="ru-KZ" w:eastAsia="ru-KZ"/>
              </w:rPr>
              <w:t> </w:t>
            </w:r>
          </w:p>
        </w:tc>
        <w:tc>
          <w:tcPr>
            <w:tcW w:w="1289" w:type="pct"/>
            <w:shd w:val="clear" w:color="auto" w:fill="auto"/>
            <w:hideMark/>
          </w:tcPr>
          <w:p w14:paraId="1608E8F0" w14:textId="77777777" w:rsidR="00940C6D" w:rsidRPr="00413A30" w:rsidRDefault="00940C6D" w:rsidP="00940C6D">
            <w:pPr>
              <w:ind w:firstLineChars="200" w:firstLine="402"/>
              <w:rPr>
                <w:rFonts w:eastAsia="Times New Roman"/>
                <w:b/>
                <w:bCs/>
                <w:sz w:val="20"/>
                <w:szCs w:val="20"/>
                <w:lang w:val="ru-KZ" w:eastAsia="ru-KZ"/>
              </w:rPr>
            </w:pPr>
            <w:r w:rsidRPr="00413A30">
              <w:rPr>
                <w:rFonts w:eastAsia="Times New Roman"/>
                <w:b/>
                <w:bCs/>
                <w:sz w:val="20"/>
                <w:szCs w:val="20"/>
                <w:lang w:val="ru-KZ" w:eastAsia="ru-KZ"/>
              </w:rPr>
              <w:t>В С Е Г О :</w:t>
            </w:r>
          </w:p>
        </w:tc>
        <w:tc>
          <w:tcPr>
            <w:tcW w:w="374" w:type="pct"/>
            <w:shd w:val="clear" w:color="auto" w:fill="auto"/>
            <w:hideMark/>
          </w:tcPr>
          <w:p w14:paraId="6EDCEE9D"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399" w:type="pct"/>
            <w:shd w:val="clear" w:color="auto" w:fill="auto"/>
            <w:hideMark/>
          </w:tcPr>
          <w:p w14:paraId="2CBAFC6A"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399" w:type="pct"/>
            <w:shd w:val="clear" w:color="auto" w:fill="auto"/>
            <w:hideMark/>
          </w:tcPr>
          <w:p w14:paraId="1C724042"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383" w:type="pct"/>
            <w:shd w:val="clear" w:color="auto" w:fill="auto"/>
            <w:hideMark/>
          </w:tcPr>
          <w:p w14:paraId="6617DDF8" w14:textId="77777777" w:rsidR="00940C6D" w:rsidRPr="00413A30" w:rsidRDefault="00940C6D" w:rsidP="00940C6D">
            <w:pPr>
              <w:jc w:val="right"/>
              <w:rPr>
                <w:rFonts w:eastAsia="Times New Roman"/>
                <w:sz w:val="20"/>
                <w:szCs w:val="20"/>
                <w:lang w:val="ru-KZ" w:eastAsia="ru-KZ"/>
              </w:rPr>
            </w:pPr>
            <w:r w:rsidRPr="00413A30">
              <w:rPr>
                <w:rFonts w:eastAsia="Times New Roman"/>
                <w:sz w:val="20"/>
                <w:szCs w:val="20"/>
                <w:lang w:val="ru-KZ" w:eastAsia="ru-KZ"/>
              </w:rPr>
              <w:t> </w:t>
            </w:r>
          </w:p>
        </w:tc>
        <w:tc>
          <w:tcPr>
            <w:tcW w:w="422" w:type="pct"/>
            <w:shd w:val="clear" w:color="auto" w:fill="auto"/>
            <w:hideMark/>
          </w:tcPr>
          <w:p w14:paraId="3CAB6390" w14:textId="77777777" w:rsidR="00940C6D" w:rsidRPr="00413A30" w:rsidRDefault="00940C6D" w:rsidP="00940C6D">
            <w:pPr>
              <w:jc w:val="center"/>
              <w:rPr>
                <w:rFonts w:eastAsia="Times New Roman"/>
                <w:sz w:val="20"/>
                <w:szCs w:val="20"/>
                <w:lang w:val="ru-KZ" w:eastAsia="ru-KZ"/>
              </w:rPr>
            </w:pPr>
            <w:r w:rsidRPr="00413A30">
              <w:rPr>
                <w:rFonts w:eastAsia="Times New Roman"/>
                <w:sz w:val="20"/>
                <w:szCs w:val="20"/>
                <w:lang w:val="ru-KZ" w:eastAsia="ru-KZ"/>
              </w:rPr>
              <w:t> </w:t>
            </w:r>
          </w:p>
        </w:tc>
        <w:tc>
          <w:tcPr>
            <w:tcW w:w="566" w:type="pct"/>
            <w:shd w:val="clear" w:color="auto" w:fill="auto"/>
            <w:hideMark/>
          </w:tcPr>
          <w:p w14:paraId="16175771" w14:textId="3566EBED" w:rsidR="00940C6D" w:rsidRPr="00940C6D" w:rsidRDefault="00940C6D" w:rsidP="00940C6D">
            <w:pPr>
              <w:jc w:val="right"/>
              <w:rPr>
                <w:rFonts w:eastAsia="Times New Roman"/>
                <w:b/>
                <w:bCs/>
                <w:sz w:val="20"/>
                <w:szCs w:val="20"/>
                <w:lang w:val="ru-KZ" w:eastAsia="ru-KZ"/>
              </w:rPr>
            </w:pPr>
            <w:r w:rsidRPr="00940C6D">
              <w:rPr>
                <w:b/>
                <w:bCs/>
                <w:sz w:val="20"/>
                <w:szCs w:val="20"/>
              </w:rPr>
              <w:t>26,869074</w:t>
            </w:r>
          </w:p>
        </w:tc>
        <w:tc>
          <w:tcPr>
            <w:tcW w:w="451" w:type="pct"/>
            <w:shd w:val="clear" w:color="auto" w:fill="auto"/>
            <w:hideMark/>
          </w:tcPr>
          <w:p w14:paraId="18825282" w14:textId="7D6C43E9" w:rsidR="00940C6D" w:rsidRPr="00940C6D" w:rsidRDefault="00940C6D" w:rsidP="00940C6D">
            <w:pPr>
              <w:jc w:val="right"/>
              <w:rPr>
                <w:rFonts w:eastAsia="Times New Roman"/>
                <w:b/>
                <w:bCs/>
                <w:sz w:val="20"/>
                <w:szCs w:val="20"/>
                <w:lang w:val="ru-KZ" w:eastAsia="ru-KZ"/>
              </w:rPr>
            </w:pPr>
            <w:r w:rsidRPr="00940C6D">
              <w:rPr>
                <w:b/>
                <w:bCs/>
                <w:sz w:val="20"/>
                <w:szCs w:val="20"/>
              </w:rPr>
              <w:t>205,117</w:t>
            </w:r>
          </w:p>
        </w:tc>
        <w:tc>
          <w:tcPr>
            <w:tcW w:w="466" w:type="pct"/>
            <w:shd w:val="clear" w:color="auto" w:fill="auto"/>
            <w:hideMark/>
          </w:tcPr>
          <w:p w14:paraId="5AA41181" w14:textId="7B534463" w:rsidR="00940C6D" w:rsidRPr="00940C6D" w:rsidRDefault="00940C6D" w:rsidP="00940C6D">
            <w:pPr>
              <w:jc w:val="right"/>
              <w:rPr>
                <w:rFonts w:eastAsia="Times New Roman"/>
                <w:b/>
                <w:bCs/>
                <w:sz w:val="20"/>
                <w:szCs w:val="20"/>
                <w:lang w:val="ru-KZ" w:eastAsia="ru-KZ"/>
              </w:rPr>
            </w:pPr>
            <w:r w:rsidRPr="00940C6D">
              <w:rPr>
                <w:b/>
                <w:bCs/>
                <w:sz w:val="20"/>
                <w:szCs w:val="20"/>
              </w:rPr>
              <w:t>3258,693935</w:t>
            </w:r>
          </w:p>
        </w:tc>
      </w:tr>
    </w:tbl>
    <w:p w14:paraId="4D1BD1B4" w14:textId="77777777" w:rsidR="00AC0DEC" w:rsidRPr="00413A30" w:rsidRDefault="00AC0DEC" w:rsidP="00AC0DEC">
      <w:pPr>
        <w:rPr>
          <w:lang w:eastAsia="ru-RU"/>
        </w:rPr>
      </w:pPr>
    </w:p>
    <w:p w14:paraId="2A72E153" w14:textId="1F187DBD" w:rsidR="00DB5CE9" w:rsidRPr="00940C6D" w:rsidRDefault="000D42B3" w:rsidP="00940C6D">
      <w:pPr>
        <w:rPr>
          <w:rFonts w:eastAsia="SimSun"/>
          <w:b/>
          <w:bCs/>
          <w:kern w:val="2"/>
          <w:sz w:val="20"/>
          <w:szCs w:val="20"/>
          <w:lang w:eastAsia="zh-CN"/>
        </w:rPr>
      </w:pPr>
      <w:bookmarkStart w:id="114" w:name="_Toc236236757"/>
      <w:bookmarkStart w:id="115" w:name="_Hlk236145742"/>
      <w:r w:rsidRPr="00C228C4">
        <w:rPr>
          <w:b/>
          <w:bCs/>
          <w:sz w:val="20"/>
          <w:szCs w:val="20"/>
        </w:rPr>
        <w:t>Таблица</w:t>
      </w:r>
      <w:r w:rsidR="00DB5CE9" w:rsidRPr="00C228C4">
        <w:rPr>
          <w:b/>
          <w:bCs/>
          <w:sz w:val="20"/>
          <w:szCs w:val="20"/>
        </w:rPr>
        <w:t xml:space="preserve"> </w:t>
      </w:r>
      <w:r w:rsidR="00D20DBB" w:rsidRPr="00C228C4">
        <w:rPr>
          <w:b/>
          <w:bCs/>
          <w:sz w:val="20"/>
          <w:szCs w:val="20"/>
        </w:rPr>
        <w:fldChar w:fldCharType="begin"/>
      </w:r>
      <w:r w:rsidR="00D20DBB" w:rsidRPr="00C228C4">
        <w:rPr>
          <w:b/>
          <w:bCs/>
          <w:sz w:val="20"/>
          <w:szCs w:val="20"/>
        </w:rPr>
        <w:instrText xml:space="preserve"> STYLEREF 1 \s </w:instrText>
      </w:r>
      <w:r w:rsidR="00D20DBB" w:rsidRPr="00C228C4">
        <w:rPr>
          <w:b/>
          <w:bCs/>
          <w:sz w:val="20"/>
          <w:szCs w:val="20"/>
        </w:rPr>
        <w:fldChar w:fldCharType="separate"/>
      </w:r>
      <w:r w:rsidR="00D6182F" w:rsidRPr="00C228C4">
        <w:rPr>
          <w:b/>
          <w:bCs/>
          <w:noProof/>
          <w:sz w:val="20"/>
          <w:szCs w:val="20"/>
        </w:rPr>
        <w:t>4</w:t>
      </w:r>
      <w:r w:rsidR="00D20DBB" w:rsidRPr="00C228C4">
        <w:rPr>
          <w:b/>
          <w:bCs/>
          <w:noProof/>
          <w:sz w:val="20"/>
          <w:szCs w:val="20"/>
        </w:rPr>
        <w:fldChar w:fldCharType="end"/>
      </w:r>
      <w:r w:rsidR="00022625" w:rsidRPr="00C228C4">
        <w:rPr>
          <w:b/>
          <w:bCs/>
          <w:sz w:val="20"/>
          <w:szCs w:val="20"/>
        </w:rPr>
        <w:t>.</w:t>
      </w:r>
      <w:r w:rsidR="00D20DBB" w:rsidRPr="00C228C4">
        <w:rPr>
          <w:b/>
          <w:bCs/>
          <w:sz w:val="20"/>
          <w:szCs w:val="20"/>
        </w:rPr>
        <w:fldChar w:fldCharType="begin"/>
      </w:r>
      <w:r w:rsidR="00D20DBB" w:rsidRPr="00C228C4">
        <w:rPr>
          <w:b/>
          <w:bCs/>
          <w:sz w:val="20"/>
          <w:szCs w:val="20"/>
        </w:rPr>
        <w:instrText xml:space="preserve"> SEQ Таблица \* ARABIC \s 1 </w:instrText>
      </w:r>
      <w:r w:rsidR="00D20DBB" w:rsidRPr="00C228C4">
        <w:rPr>
          <w:b/>
          <w:bCs/>
          <w:sz w:val="20"/>
          <w:szCs w:val="20"/>
        </w:rPr>
        <w:fldChar w:fldCharType="separate"/>
      </w:r>
      <w:r w:rsidR="00D6182F" w:rsidRPr="00C228C4">
        <w:rPr>
          <w:b/>
          <w:bCs/>
          <w:noProof/>
          <w:sz w:val="20"/>
          <w:szCs w:val="20"/>
        </w:rPr>
        <w:t>5</w:t>
      </w:r>
      <w:r w:rsidR="00D20DBB" w:rsidRPr="00C228C4">
        <w:rPr>
          <w:b/>
          <w:bCs/>
          <w:noProof/>
          <w:sz w:val="20"/>
          <w:szCs w:val="20"/>
        </w:rPr>
        <w:fldChar w:fldCharType="end"/>
      </w:r>
      <w:r w:rsidR="00DB5CE9" w:rsidRPr="00C228C4">
        <w:rPr>
          <w:b/>
          <w:bCs/>
          <w:sz w:val="20"/>
          <w:szCs w:val="20"/>
        </w:rPr>
        <w:t xml:space="preserve"> </w:t>
      </w:r>
      <w:r w:rsidR="00DB5CE9" w:rsidRPr="00C228C4">
        <w:rPr>
          <w:b/>
          <w:bCs/>
        </w:rPr>
        <w:t>-</w:t>
      </w:r>
      <w:r w:rsidR="00DB5CE9" w:rsidRPr="00413A30">
        <w:t xml:space="preserve"> </w:t>
      </w:r>
      <w:r w:rsidR="00DB5CE9" w:rsidRPr="00940C6D">
        <w:rPr>
          <w:b/>
          <w:bCs/>
          <w:sz w:val="20"/>
          <w:szCs w:val="20"/>
        </w:rPr>
        <w:t xml:space="preserve">Сводная таблица вредных веществ, выбрасываемых в атмосферу при строительстве </w:t>
      </w:r>
      <w:bookmarkStart w:id="116" w:name="_Hlk202967240"/>
      <w:r w:rsidR="00DB5CE9" w:rsidRPr="00940C6D">
        <w:rPr>
          <w:b/>
          <w:bCs/>
          <w:sz w:val="20"/>
          <w:szCs w:val="20"/>
        </w:rPr>
        <w:t>скважины №</w:t>
      </w:r>
      <w:bookmarkEnd w:id="116"/>
      <w:r w:rsidR="00940C6D" w:rsidRPr="00940C6D">
        <w:rPr>
          <w:rFonts w:eastAsia="SimSun"/>
          <w:b/>
          <w:bCs/>
          <w:kern w:val="2"/>
          <w:sz w:val="20"/>
          <w:szCs w:val="20"/>
          <w:lang w:eastAsia="zh-CN"/>
        </w:rPr>
        <w:t>27</w:t>
      </w:r>
      <w:r w:rsidR="00940C6D" w:rsidRPr="00940C6D">
        <w:rPr>
          <w:rFonts w:eastAsia="SimSun"/>
          <w:b/>
          <w:bCs/>
          <w:kern w:val="2"/>
          <w:sz w:val="20"/>
          <w:szCs w:val="20"/>
          <w:lang w:val="en-US" w:eastAsia="zh-CN"/>
        </w:rPr>
        <w:t>D</w:t>
      </w:r>
      <w:r w:rsidR="00940C6D" w:rsidRPr="00940C6D">
        <w:rPr>
          <w:rFonts w:eastAsia="SimSun"/>
          <w:b/>
          <w:bCs/>
          <w:kern w:val="2"/>
          <w:sz w:val="20"/>
          <w:szCs w:val="20"/>
          <w:lang w:eastAsia="zh-CN"/>
        </w:rPr>
        <w:t xml:space="preserve">, 50 </w:t>
      </w:r>
      <w:r w:rsidR="00940C6D" w:rsidRPr="00874E90">
        <w:rPr>
          <w:rFonts w:eastAsia="SimSun"/>
          <w:b/>
          <w:kern w:val="2"/>
          <w:sz w:val="20"/>
          <w:szCs w:val="20"/>
          <w:lang w:eastAsia="zh-CN"/>
        </w:rPr>
        <w:t xml:space="preserve">с проектной глубиной </w:t>
      </w:r>
      <w:r w:rsidR="00940C6D" w:rsidRPr="00874E90">
        <w:rPr>
          <w:rFonts w:eastAsia="SimSun"/>
          <w:b/>
          <w:kern w:val="2"/>
          <w:sz w:val="20"/>
          <w:szCs w:val="20"/>
          <w:lang w:val="kk-KZ" w:eastAsia="zh-CN"/>
        </w:rPr>
        <w:t>450</w:t>
      </w:r>
      <w:r w:rsidR="00940C6D" w:rsidRPr="00874E90">
        <w:rPr>
          <w:rFonts w:eastAsia="SimSun"/>
          <w:b/>
          <w:kern w:val="2"/>
          <w:sz w:val="20"/>
          <w:szCs w:val="20"/>
          <w:lang w:eastAsia="zh-CN"/>
        </w:rPr>
        <w:t>0м.</w:t>
      </w:r>
      <w:bookmarkEnd w:id="114"/>
    </w:p>
    <w:tbl>
      <w:tblPr>
        <w:tblW w:w="5000" w:type="pct"/>
        <w:tblLook w:val="04A0" w:firstRow="1" w:lastRow="0" w:firstColumn="1" w:lastColumn="0" w:noHBand="0" w:noVBand="1"/>
      </w:tblPr>
      <w:tblGrid>
        <w:gridCol w:w="662"/>
        <w:gridCol w:w="3391"/>
        <w:gridCol w:w="986"/>
        <w:gridCol w:w="1056"/>
        <w:gridCol w:w="1056"/>
        <w:gridCol w:w="1012"/>
        <w:gridCol w:w="1117"/>
        <w:gridCol w:w="1503"/>
        <w:gridCol w:w="1195"/>
        <w:gridCol w:w="1297"/>
        <w:gridCol w:w="1265"/>
      </w:tblGrid>
      <w:tr w:rsidR="005C0EFD" w:rsidRPr="00413A30" w14:paraId="55B7D4BB" w14:textId="77777777" w:rsidTr="005C0EFD">
        <w:trPr>
          <w:trHeight w:val="614"/>
        </w:trPr>
        <w:tc>
          <w:tcPr>
            <w:tcW w:w="228" w:type="pct"/>
            <w:vMerge w:val="restart"/>
            <w:tcBorders>
              <w:top w:val="double" w:sz="4" w:space="0" w:color="auto"/>
              <w:left w:val="double" w:sz="4" w:space="0" w:color="auto"/>
              <w:right w:val="single" w:sz="4" w:space="0" w:color="auto"/>
            </w:tcBorders>
            <w:shd w:val="clear" w:color="auto" w:fill="auto"/>
            <w:vAlign w:val="center"/>
            <w:hideMark/>
          </w:tcPr>
          <w:bookmarkEnd w:id="115"/>
          <w:p w14:paraId="2CFD9029" w14:textId="77777777" w:rsidR="005C0EFD" w:rsidRPr="00413A30" w:rsidRDefault="005C0EFD" w:rsidP="00525B20">
            <w:pPr>
              <w:jc w:val="center"/>
              <w:rPr>
                <w:rFonts w:eastAsia="Times New Roman"/>
                <w:sz w:val="20"/>
                <w:szCs w:val="20"/>
                <w:lang w:val="ru-KZ" w:eastAsia="ru-KZ"/>
              </w:rPr>
            </w:pPr>
            <w:r w:rsidRPr="00413A30">
              <w:rPr>
                <w:rFonts w:eastAsia="Times New Roman"/>
                <w:sz w:val="20"/>
                <w:szCs w:val="20"/>
                <w:lang w:val="ru-KZ" w:eastAsia="ru-KZ"/>
              </w:rPr>
              <w:t>Код ЗВ</w:t>
            </w:r>
          </w:p>
        </w:tc>
        <w:tc>
          <w:tcPr>
            <w:tcW w:w="1166" w:type="pct"/>
            <w:vMerge w:val="restart"/>
            <w:tcBorders>
              <w:top w:val="double" w:sz="4" w:space="0" w:color="auto"/>
              <w:left w:val="nil"/>
              <w:right w:val="single" w:sz="4" w:space="0" w:color="auto"/>
            </w:tcBorders>
            <w:shd w:val="clear" w:color="auto" w:fill="auto"/>
            <w:vAlign w:val="center"/>
            <w:hideMark/>
          </w:tcPr>
          <w:p w14:paraId="1690472B" w14:textId="77777777" w:rsidR="005C0EFD" w:rsidRPr="00413A30" w:rsidRDefault="005C0EFD" w:rsidP="00525B20">
            <w:pPr>
              <w:jc w:val="center"/>
              <w:rPr>
                <w:rFonts w:eastAsia="Times New Roman"/>
                <w:sz w:val="20"/>
                <w:szCs w:val="20"/>
                <w:lang w:val="ru-KZ" w:eastAsia="ru-KZ"/>
              </w:rPr>
            </w:pPr>
            <w:r w:rsidRPr="00413A30">
              <w:rPr>
                <w:rFonts w:eastAsia="Times New Roman"/>
                <w:sz w:val="20"/>
                <w:szCs w:val="20"/>
                <w:lang w:val="ru-KZ" w:eastAsia="ru-KZ"/>
              </w:rPr>
              <w:t>Наименование загрязняющего вещества</w:t>
            </w:r>
          </w:p>
        </w:tc>
        <w:tc>
          <w:tcPr>
            <w:tcW w:w="339" w:type="pct"/>
            <w:vMerge w:val="restart"/>
            <w:tcBorders>
              <w:top w:val="double" w:sz="4" w:space="0" w:color="auto"/>
              <w:left w:val="nil"/>
              <w:right w:val="single" w:sz="4" w:space="0" w:color="auto"/>
            </w:tcBorders>
            <w:shd w:val="clear" w:color="auto" w:fill="auto"/>
            <w:vAlign w:val="center"/>
            <w:hideMark/>
          </w:tcPr>
          <w:p w14:paraId="38070108" w14:textId="77777777" w:rsidR="005C0EFD" w:rsidRPr="00413A30" w:rsidRDefault="005C0EFD" w:rsidP="00525B20">
            <w:pPr>
              <w:jc w:val="center"/>
              <w:rPr>
                <w:rFonts w:eastAsia="Times New Roman"/>
                <w:sz w:val="20"/>
                <w:szCs w:val="20"/>
                <w:lang w:val="ru-KZ" w:eastAsia="ru-KZ"/>
              </w:rPr>
            </w:pPr>
            <w:r w:rsidRPr="00413A30">
              <w:rPr>
                <w:rFonts w:eastAsia="Times New Roman"/>
                <w:sz w:val="20"/>
                <w:szCs w:val="20"/>
                <w:lang w:val="ru-KZ" w:eastAsia="ru-KZ"/>
              </w:rPr>
              <w:t>ЭНК, мг/м3</w:t>
            </w:r>
          </w:p>
        </w:tc>
        <w:tc>
          <w:tcPr>
            <w:tcW w:w="363" w:type="pct"/>
            <w:vMerge w:val="restart"/>
            <w:tcBorders>
              <w:top w:val="double" w:sz="4" w:space="0" w:color="auto"/>
              <w:left w:val="nil"/>
              <w:right w:val="single" w:sz="4" w:space="0" w:color="auto"/>
            </w:tcBorders>
            <w:shd w:val="clear" w:color="auto" w:fill="auto"/>
            <w:vAlign w:val="center"/>
            <w:hideMark/>
          </w:tcPr>
          <w:p w14:paraId="7FBF6386" w14:textId="77777777" w:rsidR="005C0EFD" w:rsidRPr="00413A30" w:rsidRDefault="005C0EFD" w:rsidP="00525B20">
            <w:pPr>
              <w:jc w:val="center"/>
              <w:rPr>
                <w:rFonts w:eastAsia="Times New Roman"/>
                <w:sz w:val="20"/>
                <w:szCs w:val="20"/>
                <w:lang w:val="ru-KZ" w:eastAsia="ru-KZ"/>
              </w:rPr>
            </w:pPr>
            <w:r w:rsidRPr="00413A30">
              <w:rPr>
                <w:rFonts w:eastAsia="Times New Roman"/>
                <w:sz w:val="20"/>
                <w:szCs w:val="20"/>
                <w:lang w:val="ru-KZ" w:eastAsia="ru-KZ"/>
              </w:rPr>
              <w:t>ПДКм.р, мг/м3</w:t>
            </w:r>
          </w:p>
        </w:tc>
        <w:tc>
          <w:tcPr>
            <w:tcW w:w="363" w:type="pct"/>
            <w:vMerge w:val="restart"/>
            <w:tcBorders>
              <w:top w:val="double" w:sz="4" w:space="0" w:color="auto"/>
              <w:left w:val="nil"/>
              <w:right w:val="single" w:sz="4" w:space="0" w:color="auto"/>
            </w:tcBorders>
            <w:shd w:val="clear" w:color="auto" w:fill="auto"/>
            <w:vAlign w:val="center"/>
            <w:hideMark/>
          </w:tcPr>
          <w:p w14:paraId="6C5A00CA" w14:textId="77777777" w:rsidR="005C0EFD" w:rsidRPr="00413A30" w:rsidRDefault="005C0EFD" w:rsidP="00525B20">
            <w:pPr>
              <w:jc w:val="center"/>
              <w:rPr>
                <w:rFonts w:eastAsia="Times New Roman"/>
                <w:sz w:val="20"/>
                <w:szCs w:val="20"/>
                <w:lang w:val="ru-KZ" w:eastAsia="ru-KZ"/>
              </w:rPr>
            </w:pPr>
            <w:r w:rsidRPr="00413A30">
              <w:rPr>
                <w:rFonts w:eastAsia="Times New Roman"/>
                <w:sz w:val="20"/>
                <w:szCs w:val="20"/>
                <w:lang w:val="ru-KZ" w:eastAsia="ru-KZ"/>
              </w:rPr>
              <w:t>ПДКс.с., мг/м3</w:t>
            </w:r>
          </w:p>
        </w:tc>
        <w:tc>
          <w:tcPr>
            <w:tcW w:w="348" w:type="pct"/>
            <w:vMerge w:val="restart"/>
            <w:tcBorders>
              <w:top w:val="double" w:sz="4" w:space="0" w:color="auto"/>
              <w:left w:val="nil"/>
              <w:right w:val="single" w:sz="4" w:space="0" w:color="auto"/>
            </w:tcBorders>
            <w:shd w:val="clear" w:color="auto" w:fill="auto"/>
            <w:vAlign w:val="center"/>
            <w:hideMark/>
          </w:tcPr>
          <w:p w14:paraId="53DD41FD" w14:textId="77777777" w:rsidR="005C0EFD" w:rsidRPr="00413A30" w:rsidRDefault="005C0EFD" w:rsidP="00525B20">
            <w:pPr>
              <w:jc w:val="center"/>
              <w:rPr>
                <w:rFonts w:eastAsia="Times New Roman"/>
                <w:sz w:val="20"/>
                <w:szCs w:val="20"/>
                <w:lang w:val="ru-KZ" w:eastAsia="ru-KZ"/>
              </w:rPr>
            </w:pPr>
            <w:r w:rsidRPr="00413A30">
              <w:rPr>
                <w:rFonts w:eastAsia="Times New Roman"/>
                <w:sz w:val="20"/>
                <w:szCs w:val="20"/>
                <w:lang w:val="ru-KZ" w:eastAsia="ru-KZ"/>
              </w:rPr>
              <w:t>ОБУВ, мг/м3</w:t>
            </w:r>
          </w:p>
        </w:tc>
        <w:tc>
          <w:tcPr>
            <w:tcW w:w="384" w:type="pct"/>
            <w:vMerge w:val="restart"/>
            <w:tcBorders>
              <w:top w:val="double" w:sz="4" w:space="0" w:color="auto"/>
              <w:left w:val="nil"/>
              <w:right w:val="single" w:sz="4" w:space="0" w:color="auto"/>
            </w:tcBorders>
            <w:shd w:val="clear" w:color="auto" w:fill="auto"/>
            <w:vAlign w:val="center"/>
            <w:hideMark/>
          </w:tcPr>
          <w:p w14:paraId="6A396372" w14:textId="77777777" w:rsidR="005C0EFD" w:rsidRPr="00413A30" w:rsidRDefault="005C0EFD" w:rsidP="00525B20">
            <w:pPr>
              <w:jc w:val="center"/>
              <w:rPr>
                <w:rFonts w:eastAsia="Times New Roman"/>
                <w:sz w:val="20"/>
                <w:szCs w:val="20"/>
                <w:lang w:val="ru-KZ" w:eastAsia="ru-KZ"/>
              </w:rPr>
            </w:pPr>
            <w:r w:rsidRPr="00413A30">
              <w:rPr>
                <w:rFonts w:eastAsia="Times New Roman"/>
                <w:sz w:val="20"/>
                <w:szCs w:val="20"/>
                <w:lang w:val="ru-KZ" w:eastAsia="ru-KZ"/>
              </w:rPr>
              <w:t>Класс опасности ЗВ</w:t>
            </w:r>
          </w:p>
        </w:tc>
        <w:tc>
          <w:tcPr>
            <w:tcW w:w="517" w:type="pct"/>
            <w:vMerge w:val="restart"/>
            <w:tcBorders>
              <w:top w:val="double" w:sz="4" w:space="0" w:color="auto"/>
              <w:left w:val="nil"/>
              <w:right w:val="single" w:sz="4" w:space="0" w:color="auto"/>
            </w:tcBorders>
            <w:shd w:val="clear" w:color="auto" w:fill="auto"/>
            <w:hideMark/>
          </w:tcPr>
          <w:p w14:paraId="36A8F2C4" w14:textId="77777777" w:rsidR="005C0EFD" w:rsidRPr="00413A30" w:rsidRDefault="005C0EFD" w:rsidP="00525B20">
            <w:pPr>
              <w:jc w:val="center"/>
              <w:rPr>
                <w:rFonts w:eastAsia="Times New Roman"/>
                <w:sz w:val="20"/>
                <w:szCs w:val="20"/>
                <w:lang w:val="ru-KZ" w:eastAsia="ru-KZ"/>
              </w:rPr>
            </w:pPr>
            <w:r w:rsidRPr="00413A30">
              <w:rPr>
                <w:rFonts w:eastAsia="Times New Roman"/>
                <w:sz w:val="20"/>
                <w:szCs w:val="20"/>
                <w:lang w:val="ru-KZ" w:eastAsia="ru-KZ"/>
              </w:rPr>
              <w:t>Выброс</w:t>
            </w:r>
            <w:r w:rsidRPr="00413A30">
              <w:rPr>
                <w:rFonts w:eastAsia="Times New Roman"/>
                <w:sz w:val="20"/>
                <w:szCs w:val="20"/>
                <w:lang w:val="ru-KZ" w:eastAsia="ru-KZ"/>
              </w:rPr>
              <w:br/>
              <w:t>вещества с учетом очистки, г/с</w:t>
            </w:r>
          </w:p>
        </w:tc>
        <w:tc>
          <w:tcPr>
            <w:tcW w:w="857" w:type="pct"/>
            <w:gridSpan w:val="2"/>
            <w:tcBorders>
              <w:top w:val="double" w:sz="4" w:space="0" w:color="auto"/>
              <w:left w:val="nil"/>
              <w:bottom w:val="single" w:sz="4" w:space="0" w:color="auto"/>
              <w:right w:val="single" w:sz="4" w:space="0" w:color="auto"/>
            </w:tcBorders>
            <w:shd w:val="clear" w:color="auto" w:fill="auto"/>
            <w:hideMark/>
          </w:tcPr>
          <w:p w14:paraId="0A7627B1" w14:textId="77777777" w:rsidR="005C0EFD" w:rsidRPr="00413A30" w:rsidRDefault="005C0EFD" w:rsidP="00525B20">
            <w:pPr>
              <w:jc w:val="center"/>
              <w:rPr>
                <w:rFonts w:eastAsia="Times New Roman"/>
                <w:sz w:val="20"/>
                <w:szCs w:val="20"/>
                <w:lang w:val="ru-KZ" w:eastAsia="ru-KZ"/>
              </w:rPr>
            </w:pPr>
            <w:r w:rsidRPr="00413A30">
              <w:rPr>
                <w:rFonts w:eastAsia="Times New Roman"/>
                <w:sz w:val="20"/>
                <w:szCs w:val="20"/>
                <w:lang w:val="ru-KZ" w:eastAsia="ru-KZ"/>
              </w:rPr>
              <w:t>Выброс</w:t>
            </w:r>
            <w:r w:rsidRPr="00413A30">
              <w:rPr>
                <w:rFonts w:eastAsia="Times New Roman"/>
                <w:sz w:val="20"/>
                <w:szCs w:val="20"/>
                <w:lang w:val="ru-KZ" w:eastAsia="ru-KZ"/>
              </w:rPr>
              <w:br/>
              <w:t>вещества с учетом очистки, т/год, (M)</w:t>
            </w:r>
          </w:p>
        </w:tc>
        <w:tc>
          <w:tcPr>
            <w:tcW w:w="435" w:type="pct"/>
            <w:vMerge w:val="restart"/>
            <w:tcBorders>
              <w:top w:val="double" w:sz="4" w:space="0" w:color="auto"/>
              <w:left w:val="nil"/>
              <w:right w:val="double" w:sz="4" w:space="0" w:color="auto"/>
            </w:tcBorders>
            <w:shd w:val="clear" w:color="auto" w:fill="auto"/>
            <w:hideMark/>
          </w:tcPr>
          <w:p w14:paraId="71DD66A6" w14:textId="77777777" w:rsidR="005C0EFD" w:rsidRPr="00413A30" w:rsidRDefault="005C0EFD" w:rsidP="00525B20">
            <w:pPr>
              <w:spacing w:after="240"/>
              <w:jc w:val="center"/>
              <w:rPr>
                <w:rFonts w:eastAsia="Times New Roman"/>
                <w:sz w:val="20"/>
                <w:szCs w:val="20"/>
                <w:lang w:val="ru-KZ" w:eastAsia="ru-KZ"/>
              </w:rPr>
            </w:pPr>
            <w:r w:rsidRPr="00413A30">
              <w:rPr>
                <w:rFonts w:eastAsia="Times New Roman"/>
                <w:sz w:val="20"/>
                <w:szCs w:val="20"/>
                <w:lang w:val="ru-KZ" w:eastAsia="ru-KZ"/>
              </w:rPr>
              <w:t>Значение</w:t>
            </w:r>
            <w:r w:rsidRPr="00413A30">
              <w:rPr>
                <w:rFonts w:eastAsia="Times New Roman"/>
                <w:sz w:val="20"/>
                <w:szCs w:val="20"/>
                <w:lang w:val="ru-KZ" w:eastAsia="ru-KZ"/>
              </w:rPr>
              <w:br/>
              <w:t>M/ЭНК</w:t>
            </w:r>
          </w:p>
        </w:tc>
      </w:tr>
      <w:tr w:rsidR="005C0EFD" w:rsidRPr="00413A30" w14:paraId="47145E9E" w14:textId="77777777" w:rsidTr="005C0EFD">
        <w:trPr>
          <w:trHeight w:val="206"/>
        </w:trPr>
        <w:tc>
          <w:tcPr>
            <w:tcW w:w="228" w:type="pct"/>
            <w:vMerge/>
            <w:tcBorders>
              <w:left w:val="double" w:sz="4" w:space="0" w:color="auto"/>
              <w:bottom w:val="single" w:sz="4" w:space="0" w:color="auto"/>
              <w:right w:val="single" w:sz="4" w:space="0" w:color="auto"/>
            </w:tcBorders>
            <w:shd w:val="clear" w:color="auto" w:fill="auto"/>
            <w:vAlign w:val="center"/>
          </w:tcPr>
          <w:p w14:paraId="0868EF77" w14:textId="77777777" w:rsidR="005C0EFD" w:rsidRPr="00413A30" w:rsidRDefault="005C0EFD" w:rsidP="00525B20">
            <w:pPr>
              <w:jc w:val="center"/>
              <w:rPr>
                <w:rFonts w:eastAsia="Times New Roman"/>
                <w:sz w:val="20"/>
                <w:szCs w:val="20"/>
                <w:lang w:val="ru-KZ" w:eastAsia="ru-KZ"/>
              </w:rPr>
            </w:pPr>
          </w:p>
        </w:tc>
        <w:tc>
          <w:tcPr>
            <w:tcW w:w="1166" w:type="pct"/>
            <w:vMerge/>
            <w:tcBorders>
              <w:left w:val="nil"/>
              <w:bottom w:val="single" w:sz="4" w:space="0" w:color="auto"/>
              <w:right w:val="single" w:sz="4" w:space="0" w:color="auto"/>
            </w:tcBorders>
            <w:shd w:val="clear" w:color="auto" w:fill="auto"/>
            <w:vAlign w:val="center"/>
          </w:tcPr>
          <w:p w14:paraId="3CB7606D" w14:textId="77777777" w:rsidR="005C0EFD" w:rsidRPr="00413A30" w:rsidRDefault="005C0EFD" w:rsidP="00525B20">
            <w:pPr>
              <w:jc w:val="center"/>
              <w:rPr>
                <w:rFonts w:eastAsia="Times New Roman"/>
                <w:sz w:val="20"/>
                <w:szCs w:val="20"/>
                <w:lang w:val="ru-KZ" w:eastAsia="ru-KZ"/>
              </w:rPr>
            </w:pPr>
          </w:p>
        </w:tc>
        <w:tc>
          <w:tcPr>
            <w:tcW w:w="339" w:type="pct"/>
            <w:vMerge/>
            <w:tcBorders>
              <w:left w:val="nil"/>
              <w:bottom w:val="single" w:sz="4" w:space="0" w:color="auto"/>
              <w:right w:val="single" w:sz="4" w:space="0" w:color="auto"/>
            </w:tcBorders>
            <w:shd w:val="clear" w:color="auto" w:fill="auto"/>
            <w:vAlign w:val="center"/>
          </w:tcPr>
          <w:p w14:paraId="61FB1847" w14:textId="77777777" w:rsidR="005C0EFD" w:rsidRPr="00413A30" w:rsidRDefault="005C0EFD" w:rsidP="00525B20">
            <w:pPr>
              <w:jc w:val="center"/>
              <w:rPr>
                <w:rFonts w:eastAsia="Times New Roman"/>
                <w:sz w:val="20"/>
                <w:szCs w:val="20"/>
                <w:lang w:val="ru-KZ" w:eastAsia="ru-KZ"/>
              </w:rPr>
            </w:pPr>
          </w:p>
        </w:tc>
        <w:tc>
          <w:tcPr>
            <w:tcW w:w="363" w:type="pct"/>
            <w:vMerge/>
            <w:tcBorders>
              <w:left w:val="nil"/>
              <w:bottom w:val="single" w:sz="4" w:space="0" w:color="auto"/>
              <w:right w:val="single" w:sz="4" w:space="0" w:color="auto"/>
            </w:tcBorders>
            <w:shd w:val="clear" w:color="auto" w:fill="auto"/>
            <w:vAlign w:val="center"/>
          </w:tcPr>
          <w:p w14:paraId="78DF3E19" w14:textId="77777777" w:rsidR="005C0EFD" w:rsidRPr="00413A30" w:rsidRDefault="005C0EFD" w:rsidP="00525B20">
            <w:pPr>
              <w:jc w:val="center"/>
              <w:rPr>
                <w:rFonts w:eastAsia="Times New Roman"/>
                <w:sz w:val="20"/>
                <w:szCs w:val="20"/>
                <w:lang w:val="ru-KZ" w:eastAsia="ru-KZ"/>
              </w:rPr>
            </w:pPr>
          </w:p>
        </w:tc>
        <w:tc>
          <w:tcPr>
            <w:tcW w:w="363" w:type="pct"/>
            <w:vMerge/>
            <w:tcBorders>
              <w:left w:val="nil"/>
              <w:bottom w:val="single" w:sz="4" w:space="0" w:color="auto"/>
              <w:right w:val="single" w:sz="4" w:space="0" w:color="auto"/>
            </w:tcBorders>
            <w:shd w:val="clear" w:color="auto" w:fill="auto"/>
            <w:vAlign w:val="center"/>
          </w:tcPr>
          <w:p w14:paraId="275E2AE9" w14:textId="77777777" w:rsidR="005C0EFD" w:rsidRPr="00413A30" w:rsidRDefault="005C0EFD" w:rsidP="00525B20">
            <w:pPr>
              <w:jc w:val="center"/>
              <w:rPr>
                <w:rFonts w:eastAsia="Times New Roman"/>
                <w:sz w:val="20"/>
                <w:szCs w:val="20"/>
                <w:lang w:val="ru-KZ" w:eastAsia="ru-KZ"/>
              </w:rPr>
            </w:pPr>
          </w:p>
        </w:tc>
        <w:tc>
          <w:tcPr>
            <w:tcW w:w="348" w:type="pct"/>
            <w:vMerge/>
            <w:tcBorders>
              <w:left w:val="nil"/>
              <w:bottom w:val="single" w:sz="4" w:space="0" w:color="auto"/>
              <w:right w:val="single" w:sz="4" w:space="0" w:color="auto"/>
            </w:tcBorders>
            <w:shd w:val="clear" w:color="auto" w:fill="auto"/>
            <w:vAlign w:val="center"/>
          </w:tcPr>
          <w:p w14:paraId="62A100CA" w14:textId="77777777" w:rsidR="005C0EFD" w:rsidRPr="00413A30" w:rsidRDefault="005C0EFD" w:rsidP="00525B20">
            <w:pPr>
              <w:jc w:val="center"/>
              <w:rPr>
                <w:rFonts w:eastAsia="Times New Roman"/>
                <w:sz w:val="20"/>
                <w:szCs w:val="20"/>
                <w:lang w:val="ru-KZ" w:eastAsia="ru-KZ"/>
              </w:rPr>
            </w:pPr>
          </w:p>
        </w:tc>
        <w:tc>
          <w:tcPr>
            <w:tcW w:w="384" w:type="pct"/>
            <w:vMerge/>
            <w:tcBorders>
              <w:left w:val="nil"/>
              <w:bottom w:val="single" w:sz="4" w:space="0" w:color="auto"/>
              <w:right w:val="single" w:sz="4" w:space="0" w:color="auto"/>
            </w:tcBorders>
            <w:shd w:val="clear" w:color="auto" w:fill="auto"/>
            <w:vAlign w:val="center"/>
          </w:tcPr>
          <w:p w14:paraId="55A81E8C" w14:textId="77777777" w:rsidR="005C0EFD" w:rsidRPr="00413A30" w:rsidRDefault="005C0EFD" w:rsidP="00525B20">
            <w:pPr>
              <w:jc w:val="center"/>
              <w:rPr>
                <w:rFonts w:eastAsia="Times New Roman"/>
                <w:sz w:val="20"/>
                <w:szCs w:val="20"/>
                <w:lang w:val="ru-KZ" w:eastAsia="ru-KZ"/>
              </w:rPr>
            </w:pPr>
          </w:p>
        </w:tc>
        <w:tc>
          <w:tcPr>
            <w:tcW w:w="517" w:type="pct"/>
            <w:vMerge/>
            <w:tcBorders>
              <w:left w:val="nil"/>
              <w:bottom w:val="single" w:sz="4" w:space="0" w:color="auto"/>
              <w:right w:val="single" w:sz="4" w:space="0" w:color="auto"/>
            </w:tcBorders>
            <w:shd w:val="clear" w:color="auto" w:fill="auto"/>
          </w:tcPr>
          <w:p w14:paraId="2DA8C08B" w14:textId="77777777" w:rsidR="005C0EFD" w:rsidRPr="00413A30" w:rsidRDefault="005C0EFD" w:rsidP="00525B20">
            <w:pPr>
              <w:jc w:val="center"/>
              <w:rPr>
                <w:rFonts w:eastAsia="Times New Roman"/>
                <w:sz w:val="20"/>
                <w:szCs w:val="20"/>
                <w:lang w:val="ru-KZ" w:eastAsia="ru-KZ"/>
              </w:rPr>
            </w:pPr>
          </w:p>
        </w:tc>
        <w:tc>
          <w:tcPr>
            <w:tcW w:w="411" w:type="pct"/>
            <w:tcBorders>
              <w:top w:val="single" w:sz="4" w:space="0" w:color="auto"/>
              <w:left w:val="nil"/>
              <w:bottom w:val="single" w:sz="4" w:space="0" w:color="auto"/>
              <w:right w:val="single" w:sz="4" w:space="0" w:color="auto"/>
            </w:tcBorders>
            <w:shd w:val="clear" w:color="auto" w:fill="auto"/>
          </w:tcPr>
          <w:p w14:paraId="3DEF6C9D" w14:textId="77777777" w:rsidR="005C0EFD" w:rsidRPr="00413A30" w:rsidRDefault="005C0EFD" w:rsidP="00525B20">
            <w:pPr>
              <w:jc w:val="center"/>
              <w:rPr>
                <w:rFonts w:eastAsia="Times New Roman"/>
                <w:sz w:val="20"/>
                <w:szCs w:val="20"/>
                <w:lang w:eastAsia="ru-KZ"/>
              </w:rPr>
            </w:pPr>
            <w:r w:rsidRPr="00413A30">
              <w:rPr>
                <w:rFonts w:eastAsia="Times New Roman"/>
                <w:sz w:val="20"/>
                <w:szCs w:val="20"/>
                <w:lang w:eastAsia="ru-KZ"/>
              </w:rPr>
              <w:t>1 скв</w:t>
            </w:r>
          </w:p>
        </w:tc>
        <w:tc>
          <w:tcPr>
            <w:tcW w:w="446" w:type="pct"/>
            <w:tcBorders>
              <w:top w:val="single" w:sz="4" w:space="0" w:color="auto"/>
              <w:left w:val="nil"/>
              <w:bottom w:val="single" w:sz="4" w:space="0" w:color="auto"/>
              <w:right w:val="single" w:sz="4" w:space="0" w:color="auto"/>
            </w:tcBorders>
            <w:shd w:val="clear" w:color="auto" w:fill="auto"/>
          </w:tcPr>
          <w:p w14:paraId="25268DE4" w14:textId="77777777" w:rsidR="005C0EFD" w:rsidRPr="00413A30" w:rsidRDefault="005C0EFD" w:rsidP="00525B20">
            <w:pPr>
              <w:jc w:val="center"/>
              <w:rPr>
                <w:rFonts w:eastAsia="Times New Roman"/>
                <w:sz w:val="20"/>
                <w:szCs w:val="20"/>
                <w:lang w:eastAsia="ru-KZ"/>
              </w:rPr>
            </w:pPr>
            <w:r w:rsidRPr="00940C6D">
              <w:rPr>
                <w:rFonts w:eastAsia="Times New Roman"/>
                <w:sz w:val="20"/>
                <w:szCs w:val="20"/>
                <w:lang w:eastAsia="ru-KZ"/>
              </w:rPr>
              <w:t>2 скв</w:t>
            </w:r>
          </w:p>
        </w:tc>
        <w:tc>
          <w:tcPr>
            <w:tcW w:w="435" w:type="pct"/>
            <w:vMerge/>
            <w:tcBorders>
              <w:left w:val="nil"/>
              <w:bottom w:val="single" w:sz="4" w:space="0" w:color="auto"/>
              <w:right w:val="double" w:sz="4" w:space="0" w:color="auto"/>
            </w:tcBorders>
            <w:shd w:val="clear" w:color="auto" w:fill="auto"/>
          </w:tcPr>
          <w:p w14:paraId="531E28E9" w14:textId="77777777" w:rsidR="005C0EFD" w:rsidRPr="00413A30" w:rsidRDefault="005C0EFD" w:rsidP="00525B20">
            <w:pPr>
              <w:spacing w:after="240"/>
              <w:jc w:val="center"/>
              <w:rPr>
                <w:rFonts w:eastAsia="Times New Roman"/>
                <w:sz w:val="20"/>
                <w:szCs w:val="20"/>
                <w:lang w:val="ru-KZ" w:eastAsia="ru-KZ"/>
              </w:rPr>
            </w:pPr>
          </w:p>
        </w:tc>
      </w:tr>
      <w:tr w:rsidR="005C0EFD" w:rsidRPr="00413A30" w14:paraId="0DB60415" w14:textId="77777777" w:rsidTr="005C0EFD">
        <w:trPr>
          <w:trHeight w:val="255"/>
        </w:trPr>
        <w:tc>
          <w:tcPr>
            <w:tcW w:w="228" w:type="pct"/>
            <w:tcBorders>
              <w:top w:val="nil"/>
              <w:left w:val="double" w:sz="4" w:space="0" w:color="auto"/>
              <w:bottom w:val="single" w:sz="4" w:space="0" w:color="auto"/>
              <w:right w:val="single" w:sz="4" w:space="0" w:color="auto"/>
            </w:tcBorders>
            <w:shd w:val="clear" w:color="auto" w:fill="auto"/>
            <w:hideMark/>
          </w:tcPr>
          <w:p w14:paraId="737EA36B" w14:textId="77777777" w:rsidR="005C0EFD" w:rsidRPr="00413A30" w:rsidRDefault="005C0EFD" w:rsidP="00525B20">
            <w:pPr>
              <w:jc w:val="center"/>
              <w:rPr>
                <w:rFonts w:eastAsia="Times New Roman"/>
                <w:sz w:val="20"/>
                <w:szCs w:val="20"/>
                <w:lang w:val="ru-KZ" w:eastAsia="ru-KZ"/>
              </w:rPr>
            </w:pPr>
            <w:r w:rsidRPr="00413A30">
              <w:rPr>
                <w:rFonts w:eastAsia="Times New Roman"/>
                <w:sz w:val="20"/>
                <w:szCs w:val="20"/>
                <w:lang w:val="ru-KZ" w:eastAsia="ru-KZ"/>
              </w:rPr>
              <w:t>1</w:t>
            </w:r>
          </w:p>
        </w:tc>
        <w:tc>
          <w:tcPr>
            <w:tcW w:w="1166" w:type="pct"/>
            <w:tcBorders>
              <w:top w:val="nil"/>
              <w:left w:val="nil"/>
              <w:bottom w:val="single" w:sz="4" w:space="0" w:color="auto"/>
              <w:right w:val="single" w:sz="4" w:space="0" w:color="auto"/>
            </w:tcBorders>
            <w:shd w:val="clear" w:color="auto" w:fill="auto"/>
            <w:hideMark/>
          </w:tcPr>
          <w:p w14:paraId="5C503FC6" w14:textId="77777777" w:rsidR="005C0EFD" w:rsidRPr="00413A30" w:rsidRDefault="005C0EFD" w:rsidP="00525B20">
            <w:pPr>
              <w:jc w:val="center"/>
              <w:rPr>
                <w:rFonts w:eastAsia="Times New Roman"/>
                <w:sz w:val="20"/>
                <w:szCs w:val="20"/>
                <w:lang w:val="ru-KZ" w:eastAsia="ru-KZ"/>
              </w:rPr>
            </w:pPr>
            <w:r w:rsidRPr="00413A30">
              <w:rPr>
                <w:rFonts w:eastAsia="Times New Roman"/>
                <w:sz w:val="20"/>
                <w:szCs w:val="20"/>
                <w:lang w:val="ru-KZ" w:eastAsia="ru-KZ"/>
              </w:rPr>
              <w:t>2</w:t>
            </w:r>
          </w:p>
        </w:tc>
        <w:tc>
          <w:tcPr>
            <w:tcW w:w="339" w:type="pct"/>
            <w:tcBorders>
              <w:top w:val="nil"/>
              <w:left w:val="nil"/>
              <w:bottom w:val="single" w:sz="4" w:space="0" w:color="auto"/>
              <w:right w:val="single" w:sz="4" w:space="0" w:color="auto"/>
            </w:tcBorders>
            <w:shd w:val="clear" w:color="auto" w:fill="auto"/>
            <w:hideMark/>
          </w:tcPr>
          <w:p w14:paraId="0DAB6B2B" w14:textId="77777777" w:rsidR="005C0EFD" w:rsidRPr="00413A30" w:rsidRDefault="005C0EFD" w:rsidP="00525B20">
            <w:pPr>
              <w:jc w:val="center"/>
              <w:rPr>
                <w:rFonts w:eastAsia="Times New Roman"/>
                <w:sz w:val="20"/>
                <w:szCs w:val="20"/>
                <w:lang w:val="ru-KZ" w:eastAsia="ru-KZ"/>
              </w:rPr>
            </w:pPr>
            <w:r w:rsidRPr="00413A30">
              <w:rPr>
                <w:rFonts w:eastAsia="Times New Roman"/>
                <w:sz w:val="20"/>
                <w:szCs w:val="20"/>
                <w:lang w:val="ru-KZ" w:eastAsia="ru-KZ"/>
              </w:rPr>
              <w:t>3</w:t>
            </w:r>
          </w:p>
        </w:tc>
        <w:tc>
          <w:tcPr>
            <w:tcW w:w="363" w:type="pct"/>
            <w:tcBorders>
              <w:top w:val="nil"/>
              <w:left w:val="nil"/>
              <w:bottom w:val="single" w:sz="4" w:space="0" w:color="auto"/>
              <w:right w:val="single" w:sz="4" w:space="0" w:color="auto"/>
            </w:tcBorders>
            <w:shd w:val="clear" w:color="auto" w:fill="auto"/>
            <w:hideMark/>
          </w:tcPr>
          <w:p w14:paraId="043B1B1B" w14:textId="77777777" w:rsidR="005C0EFD" w:rsidRPr="00413A30" w:rsidRDefault="005C0EFD" w:rsidP="00525B20">
            <w:pPr>
              <w:jc w:val="center"/>
              <w:rPr>
                <w:rFonts w:eastAsia="Times New Roman"/>
                <w:sz w:val="20"/>
                <w:szCs w:val="20"/>
                <w:lang w:val="ru-KZ" w:eastAsia="ru-KZ"/>
              </w:rPr>
            </w:pPr>
            <w:r w:rsidRPr="00413A30">
              <w:rPr>
                <w:rFonts w:eastAsia="Times New Roman"/>
                <w:sz w:val="20"/>
                <w:szCs w:val="20"/>
                <w:lang w:val="ru-KZ" w:eastAsia="ru-KZ"/>
              </w:rPr>
              <w:t>4</w:t>
            </w:r>
          </w:p>
        </w:tc>
        <w:tc>
          <w:tcPr>
            <w:tcW w:w="363" w:type="pct"/>
            <w:tcBorders>
              <w:top w:val="nil"/>
              <w:left w:val="nil"/>
              <w:bottom w:val="single" w:sz="4" w:space="0" w:color="auto"/>
              <w:right w:val="single" w:sz="4" w:space="0" w:color="auto"/>
            </w:tcBorders>
            <w:shd w:val="clear" w:color="auto" w:fill="auto"/>
            <w:hideMark/>
          </w:tcPr>
          <w:p w14:paraId="6A8B7D0C" w14:textId="77777777" w:rsidR="005C0EFD" w:rsidRPr="00413A30" w:rsidRDefault="005C0EFD" w:rsidP="00525B20">
            <w:pPr>
              <w:jc w:val="center"/>
              <w:rPr>
                <w:rFonts w:eastAsia="Times New Roman"/>
                <w:sz w:val="20"/>
                <w:szCs w:val="20"/>
                <w:lang w:val="ru-KZ" w:eastAsia="ru-KZ"/>
              </w:rPr>
            </w:pPr>
            <w:r w:rsidRPr="00413A30">
              <w:rPr>
                <w:rFonts w:eastAsia="Times New Roman"/>
                <w:sz w:val="20"/>
                <w:szCs w:val="20"/>
                <w:lang w:val="ru-KZ" w:eastAsia="ru-KZ"/>
              </w:rPr>
              <w:t>5</w:t>
            </w:r>
          </w:p>
        </w:tc>
        <w:tc>
          <w:tcPr>
            <w:tcW w:w="348" w:type="pct"/>
            <w:tcBorders>
              <w:top w:val="nil"/>
              <w:left w:val="nil"/>
              <w:bottom w:val="single" w:sz="4" w:space="0" w:color="auto"/>
              <w:right w:val="single" w:sz="4" w:space="0" w:color="auto"/>
            </w:tcBorders>
            <w:shd w:val="clear" w:color="auto" w:fill="auto"/>
            <w:hideMark/>
          </w:tcPr>
          <w:p w14:paraId="044935F1" w14:textId="77777777" w:rsidR="005C0EFD" w:rsidRPr="00413A30" w:rsidRDefault="005C0EFD" w:rsidP="00525B20">
            <w:pPr>
              <w:jc w:val="center"/>
              <w:rPr>
                <w:rFonts w:eastAsia="Times New Roman"/>
                <w:sz w:val="20"/>
                <w:szCs w:val="20"/>
                <w:lang w:val="ru-KZ" w:eastAsia="ru-KZ"/>
              </w:rPr>
            </w:pPr>
            <w:r w:rsidRPr="00413A30">
              <w:rPr>
                <w:rFonts w:eastAsia="Times New Roman"/>
                <w:sz w:val="20"/>
                <w:szCs w:val="20"/>
                <w:lang w:val="ru-KZ" w:eastAsia="ru-KZ"/>
              </w:rPr>
              <w:t>6</w:t>
            </w:r>
          </w:p>
        </w:tc>
        <w:tc>
          <w:tcPr>
            <w:tcW w:w="384" w:type="pct"/>
            <w:tcBorders>
              <w:top w:val="nil"/>
              <w:left w:val="nil"/>
              <w:bottom w:val="single" w:sz="4" w:space="0" w:color="auto"/>
              <w:right w:val="single" w:sz="4" w:space="0" w:color="auto"/>
            </w:tcBorders>
            <w:shd w:val="clear" w:color="auto" w:fill="auto"/>
            <w:hideMark/>
          </w:tcPr>
          <w:p w14:paraId="07A70657" w14:textId="77777777" w:rsidR="005C0EFD" w:rsidRPr="00413A30" w:rsidRDefault="005C0EFD" w:rsidP="00525B20">
            <w:pPr>
              <w:jc w:val="center"/>
              <w:rPr>
                <w:rFonts w:eastAsia="Times New Roman"/>
                <w:sz w:val="20"/>
                <w:szCs w:val="20"/>
                <w:lang w:val="ru-KZ" w:eastAsia="ru-KZ"/>
              </w:rPr>
            </w:pPr>
            <w:r w:rsidRPr="00413A30">
              <w:rPr>
                <w:rFonts w:eastAsia="Times New Roman"/>
                <w:sz w:val="20"/>
                <w:szCs w:val="20"/>
                <w:lang w:val="ru-KZ" w:eastAsia="ru-KZ"/>
              </w:rPr>
              <w:t>7</w:t>
            </w:r>
          </w:p>
        </w:tc>
        <w:tc>
          <w:tcPr>
            <w:tcW w:w="517" w:type="pct"/>
            <w:tcBorders>
              <w:top w:val="nil"/>
              <w:left w:val="nil"/>
              <w:bottom w:val="single" w:sz="4" w:space="0" w:color="auto"/>
              <w:right w:val="single" w:sz="4" w:space="0" w:color="auto"/>
            </w:tcBorders>
            <w:shd w:val="clear" w:color="auto" w:fill="auto"/>
            <w:hideMark/>
          </w:tcPr>
          <w:p w14:paraId="2DAAFC64" w14:textId="77777777" w:rsidR="005C0EFD" w:rsidRPr="00413A30" w:rsidRDefault="005C0EFD" w:rsidP="00525B20">
            <w:pPr>
              <w:jc w:val="center"/>
              <w:rPr>
                <w:rFonts w:eastAsia="Times New Roman"/>
                <w:sz w:val="20"/>
                <w:szCs w:val="20"/>
                <w:lang w:val="ru-KZ" w:eastAsia="ru-KZ"/>
              </w:rPr>
            </w:pPr>
            <w:r w:rsidRPr="00413A30">
              <w:rPr>
                <w:rFonts w:eastAsia="Times New Roman"/>
                <w:sz w:val="20"/>
                <w:szCs w:val="20"/>
                <w:lang w:val="ru-KZ" w:eastAsia="ru-KZ"/>
              </w:rPr>
              <w:t>8</w:t>
            </w:r>
          </w:p>
        </w:tc>
        <w:tc>
          <w:tcPr>
            <w:tcW w:w="411" w:type="pct"/>
            <w:tcBorders>
              <w:top w:val="nil"/>
              <w:left w:val="nil"/>
              <w:bottom w:val="single" w:sz="4" w:space="0" w:color="auto"/>
              <w:right w:val="single" w:sz="4" w:space="0" w:color="auto"/>
            </w:tcBorders>
            <w:shd w:val="clear" w:color="auto" w:fill="auto"/>
            <w:hideMark/>
          </w:tcPr>
          <w:p w14:paraId="13A1586E" w14:textId="77777777" w:rsidR="005C0EFD" w:rsidRPr="00413A30" w:rsidRDefault="005C0EFD" w:rsidP="00525B20">
            <w:pPr>
              <w:jc w:val="center"/>
              <w:rPr>
                <w:rFonts w:eastAsia="Times New Roman"/>
                <w:sz w:val="20"/>
                <w:szCs w:val="20"/>
                <w:lang w:val="ru-KZ" w:eastAsia="ru-KZ"/>
              </w:rPr>
            </w:pPr>
            <w:r w:rsidRPr="00413A30">
              <w:rPr>
                <w:rFonts w:eastAsia="Times New Roman"/>
                <w:sz w:val="20"/>
                <w:szCs w:val="20"/>
                <w:lang w:val="ru-KZ" w:eastAsia="ru-KZ"/>
              </w:rPr>
              <w:t>9</w:t>
            </w:r>
          </w:p>
        </w:tc>
        <w:tc>
          <w:tcPr>
            <w:tcW w:w="446" w:type="pct"/>
            <w:tcBorders>
              <w:top w:val="nil"/>
              <w:left w:val="nil"/>
              <w:bottom w:val="single" w:sz="4" w:space="0" w:color="auto"/>
              <w:right w:val="single" w:sz="4" w:space="0" w:color="auto"/>
            </w:tcBorders>
            <w:shd w:val="clear" w:color="auto" w:fill="auto"/>
            <w:hideMark/>
          </w:tcPr>
          <w:p w14:paraId="2FCA2E1B" w14:textId="77777777" w:rsidR="005C0EFD" w:rsidRPr="00413A30" w:rsidRDefault="005C0EFD" w:rsidP="00525B20">
            <w:pPr>
              <w:jc w:val="center"/>
              <w:rPr>
                <w:rFonts w:eastAsia="Times New Roman"/>
                <w:sz w:val="20"/>
                <w:szCs w:val="20"/>
                <w:lang w:val="ru-KZ" w:eastAsia="ru-KZ"/>
              </w:rPr>
            </w:pPr>
            <w:r w:rsidRPr="00413A30">
              <w:rPr>
                <w:rFonts w:eastAsia="Times New Roman"/>
                <w:sz w:val="20"/>
                <w:szCs w:val="20"/>
                <w:lang w:val="ru-KZ" w:eastAsia="ru-KZ"/>
              </w:rPr>
              <w:t>10</w:t>
            </w:r>
          </w:p>
        </w:tc>
        <w:tc>
          <w:tcPr>
            <w:tcW w:w="435" w:type="pct"/>
            <w:tcBorders>
              <w:top w:val="nil"/>
              <w:left w:val="nil"/>
              <w:bottom w:val="single" w:sz="4" w:space="0" w:color="auto"/>
              <w:right w:val="double" w:sz="4" w:space="0" w:color="auto"/>
            </w:tcBorders>
            <w:shd w:val="clear" w:color="auto" w:fill="auto"/>
            <w:hideMark/>
          </w:tcPr>
          <w:p w14:paraId="7A5799D9" w14:textId="77777777" w:rsidR="005C0EFD" w:rsidRPr="00413A30" w:rsidRDefault="005C0EFD" w:rsidP="00525B20">
            <w:pPr>
              <w:jc w:val="center"/>
              <w:rPr>
                <w:rFonts w:eastAsia="Times New Roman"/>
                <w:sz w:val="20"/>
                <w:szCs w:val="20"/>
                <w:lang w:val="ru-KZ" w:eastAsia="ru-KZ"/>
              </w:rPr>
            </w:pPr>
            <w:r w:rsidRPr="00413A30">
              <w:rPr>
                <w:rFonts w:eastAsia="Times New Roman"/>
                <w:sz w:val="20"/>
                <w:szCs w:val="20"/>
                <w:lang w:val="ru-KZ" w:eastAsia="ru-KZ"/>
              </w:rPr>
              <w:t>11</w:t>
            </w:r>
          </w:p>
        </w:tc>
      </w:tr>
      <w:tr w:rsidR="005C0EFD" w:rsidRPr="00413A30" w14:paraId="6073499A" w14:textId="77777777" w:rsidTr="005C0EFD">
        <w:trPr>
          <w:trHeight w:val="179"/>
        </w:trPr>
        <w:tc>
          <w:tcPr>
            <w:tcW w:w="228" w:type="pct"/>
            <w:tcBorders>
              <w:top w:val="nil"/>
              <w:left w:val="double" w:sz="4" w:space="0" w:color="auto"/>
              <w:bottom w:val="single" w:sz="4" w:space="0" w:color="auto"/>
              <w:right w:val="single" w:sz="4" w:space="0" w:color="auto"/>
            </w:tcBorders>
            <w:shd w:val="clear" w:color="auto" w:fill="auto"/>
            <w:hideMark/>
          </w:tcPr>
          <w:p w14:paraId="1AC762FC" w14:textId="77777777" w:rsidR="005C0EFD" w:rsidRPr="00413A30" w:rsidRDefault="005C0EFD" w:rsidP="005C0EFD">
            <w:pPr>
              <w:jc w:val="center"/>
              <w:rPr>
                <w:rFonts w:eastAsia="Times New Roman"/>
                <w:sz w:val="20"/>
                <w:szCs w:val="20"/>
                <w:lang w:val="ru-KZ" w:eastAsia="ru-KZ"/>
              </w:rPr>
            </w:pPr>
            <w:r w:rsidRPr="00413A30">
              <w:rPr>
                <w:rFonts w:eastAsia="Times New Roman"/>
                <w:sz w:val="20"/>
                <w:szCs w:val="20"/>
                <w:lang w:val="ru-KZ" w:eastAsia="ru-KZ"/>
              </w:rPr>
              <w:t>0123</w:t>
            </w:r>
          </w:p>
        </w:tc>
        <w:tc>
          <w:tcPr>
            <w:tcW w:w="1166" w:type="pct"/>
            <w:tcBorders>
              <w:top w:val="nil"/>
              <w:left w:val="nil"/>
              <w:bottom w:val="single" w:sz="4" w:space="0" w:color="auto"/>
              <w:right w:val="single" w:sz="4" w:space="0" w:color="auto"/>
            </w:tcBorders>
            <w:shd w:val="clear" w:color="auto" w:fill="auto"/>
            <w:hideMark/>
          </w:tcPr>
          <w:p w14:paraId="6E2D30B7" w14:textId="77777777" w:rsidR="005C0EFD" w:rsidRPr="00413A30" w:rsidRDefault="005C0EFD" w:rsidP="005C0EFD">
            <w:pPr>
              <w:rPr>
                <w:rFonts w:eastAsia="Times New Roman"/>
                <w:sz w:val="20"/>
                <w:szCs w:val="20"/>
                <w:lang w:val="ru-KZ" w:eastAsia="ru-KZ"/>
              </w:rPr>
            </w:pPr>
            <w:r w:rsidRPr="00413A30">
              <w:rPr>
                <w:rFonts w:eastAsia="Times New Roman"/>
                <w:sz w:val="20"/>
                <w:szCs w:val="20"/>
                <w:lang w:val="ru-KZ" w:eastAsia="ru-KZ"/>
              </w:rPr>
              <w:t xml:space="preserve">Железо (II, III) оксиды </w:t>
            </w:r>
          </w:p>
        </w:tc>
        <w:tc>
          <w:tcPr>
            <w:tcW w:w="339" w:type="pct"/>
            <w:tcBorders>
              <w:top w:val="nil"/>
              <w:left w:val="nil"/>
              <w:bottom w:val="single" w:sz="4" w:space="0" w:color="auto"/>
              <w:right w:val="single" w:sz="4" w:space="0" w:color="auto"/>
            </w:tcBorders>
            <w:shd w:val="clear" w:color="auto" w:fill="auto"/>
            <w:hideMark/>
          </w:tcPr>
          <w:p w14:paraId="56B2CE25" w14:textId="77777777" w:rsidR="005C0EFD" w:rsidRPr="00413A30" w:rsidRDefault="005C0EFD" w:rsidP="005C0EFD">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249B506A" w14:textId="77777777" w:rsidR="005C0EFD" w:rsidRPr="00413A30" w:rsidRDefault="005C0EFD" w:rsidP="005C0EFD">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7568A65B" w14:textId="77777777" w:rsidR="005C0EFD" w:rsidRPr="00413A30" w:rsidRDefault="005C0EFD" w:rsidP="005C0EFD">
            <w:pPr>
              <w:jc w:val="right"/>
              <w:rPr>
                <w:rFonts w:eastAsia="Times New Roman"/>
                <w:sz w:val="20"/>
                <w:szCs w:val="20"/>
                <w:lang w:val="ru-KZ" w:eastAsia="ru-KZ"/>
              </w:rPr>
            </w:pPr>
            <w:r w:rsidRPr="00413A30">
              <w:rPr>
                <w:rFonts w:eastAsia="Times New Roman"/>
                <w:sz w:val="20"/>
                <w:szCs w:val="20"/>
                <w:lang w:val="ru-KZ" w:eastAsia="ru-KZ"/>
              </w:rPr>
              <w:t>0,04</w:t>
            </w:r>
          </w:p>
        </w:tc>
        <w:tc>
          <w:tcPr>
            <w:tcW w:w="348" w:type="pct"/>
            <w:tcBorders>
              <w:top w:val="nil"/>
              <w:left w:val="nil"/>
              <w:bottom w:val="single" w:sz="4" w:space="0" w:color="auto"/>
              <w:right w:val="single" w:sz="4" w:space="0" w:color="auto"/>
            </w:tcBorders>
            <w:shd w:val="clear" w:color="auto" w:fill="auto"/>
            <w:hideMark/>
          </w:tcPr>
          <w:p w14:paraId="4AC2E592" w14:textId="77777777" w:rsidR="005C0EFD" w:rsidRPr="00413A30" w:rsidRDefault="005C0EFD" w:rsidP="005C0EFD">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31EDFD43" w14:textId="77777777" w:rsidR="005C0EFD" w:rsidRPr="00413A30" w:rsidRDefault="005C0EFD" w:rsidP="005C0EFD">
            <w:pPr>
              <w:jc w:val="center"/>
              <w:rPr>
                <w:rFonts w:eastAsia="Times New Roman"/>
                <w:sz w:val="20"/>
                <w:szCs w:val="20"/>
                <w:lang w:val="ru-KZ" w:eastAsia="ru-KZ"/>
              </w:rPr>
            </w:pPr>
            <w:r w:rsidRPr="00413A30">
              <w:rPr>
                <w:rFonts w:eastAsia="Times New Roman"/>
                <w:sz w:val="20"/>
                <w:szCs w:val="20"/>
                <w:lang w:val="ru-KZ" w:eastAsia="ru-KZ"/>
              </w:rPr>
              <w:t>3</w:t>
            </w:r>
          </w:p>
        </w:tc>
        <w:tc>
          <w:tcPr>
            <w:tcW w:w="517" w:type="pct"/>
            <w:tcBorders>
              <w:top w:val="nil"/>
              <w:left w:val="nil"/>
              <w:bottom w:val="single" w:sz="4" w:space="0" w:color="auto"/>
              <w:right w:val="single" w:sz="4" w:space="0" w:color="auto"/>
            </w:tcBorders>
            <w:shd w:val="clear" w:color="auto" w:fill="auto"/>
            <w:hideMark/>
          </w:tcPr>
          <w:p w14:paraId="1219CA69" w14:textId="50E41CC4" w:rsidR="005C0EFD" w:rsidRPr="005C0EFD" w:rsidRDefault="005C0EFD" w:rsidP="005C0EFD">
            <w:pPr>
              <w:jc w:val="right"/>
              <w:rPr>
                <w:rFonts w:eastAsia="Times New Roman"/>
                <w:sz w:val="20"/>
                <w:szCs w:val="20"/>
                <w:lang w:val="ru-KZ" w:eastAsia="ru-KZ"/>
              </w:rPr>
            </w:pPr>
            <w:r w:rsidRPr="005C0EFD">
              <w:rPr>
                <w:sz w:val="20"/>
                <w:szCs w:val="20"/>
              </w:rPr>
              <w:t>0,0026</w:t>
            </w:r>
          </w:p>
        </w:tc>
        <w:tc>
          <w:tcPr>
            <w:tcW w:w="411" w:type="pct"/>
            <w:tcBorders>
              <w:top w:val="nil"/>
              <w:left w:val="nil"/>
              <w:bottom w:val="single" w:sz="4" w:space="0" w:color="auto"/>
              <w:right w:val="single" w:sz="4" w:space="0" w:color="auto"/>
            </w:tcBorders>
            <w:shd w:val="clear" w:color="auto" w:fill="auto"/>
            <w:hideMark/>
          </w:tcPr>
          <w:p w14:paraId="0276D42C" w14:textId="0CE65114" w:rsidR="005C0EFD" w:rsidRPr="005C0EFD" w:rsidRDefault="005C0EFD" w:rsidP="005C0EFD">
            <w:pPr>
              <w:jc w:val="right"/>
              <w:rPr>
                <w:rFonts w:eastAsia="Times New Roman"/>
                <w:sz w:val="20"/>
                <w:szCs w:val="20"/>
                <w:lang w:val="ru-KZ" w:eastAsia="ru-KZ"/>
              </w:rPr>
            </w:pPr>
            <w:r w:rsidRPr="005C0EFD">
              <w:rPr>
                <w:sz w:val="20"/>
                <w:szCs w:val="20"/>
              </w:rPr>
              <w:t>0,001573</w:t>
            </w:r>
          </w:p>
        </w:tc>
        <w:tc>
          <w:tcPr>
            <w:tcW w:w="446" w:type="pct"/>
            <w:tcBorders>
              <w:top w:val="nil"/>
              <w:left w:val="nil"/>
              <w:bottom w:val="single" w:sz="4" w:space="0" w:color="auto"/>
              <w:right w:val="single" w:sz="4" w:space="0" w:color="auto"/>
            </w:tcBorders>
            <w:shd w:val="clear" w:color="auto" w:fill="auto"/>
            <w:hideMark/>
          </w:tcPr>
          <w:p w14:paraId="23B64E0A" w14:textId="5DC06FA2" w:rsidR="005C0EFD" w:rsidRPr="005C0EFD" w:rsidRDefault="005C0EFD" w:rsidP="005C0EFD">
            <w:pPr>
              <w:jc w:val="right"/>
              <w:rPr>
                <w:rFonts w:eastAsia="Times New Roman"/>
                <w:sz w:val="20"/>
                <w:szCs w:val="20"/>
                <w:lang w:val="ru-KZ" w:eastAsia="ru-KZ"/>
              </w:rPr>
            </w:pPr>
            <w:r w:rsidRPr="005C0EFD">
              <w:rPr>
                <w:sz w:val="20"/>
                <w:szCs w:val="20"/>
              </w:rPr>
              <w:t>0,003146</w:t>
            </w:r>
          </w:p>
        </w:tc>
        <w:tc>
          <w:tcPr>
            <w:tcW w:w="435" w:type="pct"/>
            <w:tcBorders>
              <w:top w:val="nil"/>
              <w:left w:val="nil"/>
              <w:bottom w:val="single" w:sz="4" w:space="0" w:color="auto"/>
              <w:right w:val="double" w:sz="4" w:space="0" w:color="auto"/>
            </w:tcBorders>
            <w:shd w:val="clear" w:color="auto" w:fill="auto"/>
            <w:hideMark/>
          </w:tcPr>
          <w:p w14:paraId="23DC9600" w14:textId="61A0B38E" w:rsidR="005C0EFD" w:rsidRPr="00C041F3" w:rsidRDefault="005C0EFD" w:rsidP="005C0EFD">
            <w:pPr>
              <w:jc w:val="right"/>
              <w:rPr>
                <w:rFonts w:eastAsia="Times New Roman"/>
                <w:sz w:val="20"/>
                <w:szCs w:val="20"/>
                <w:lang w:val="ru-KZ" w:eastAsia="ru-KZ"/>
              </w:rPr>
            </w:pPr>
            <w:r w:rsidRPr="00C041F3">
              <w:rPr>
                <w:sz w:val="20"/>
                <w:szCs w:val="20"/>
              </w:rPr>
              <w:t>0,039325</w:t>
            </w:r>
          </w:p>
        </w:tc>
      </w:tr>
      <w:tr w:rsidR="005C0EFD" w:rsidRPr="00413A30" w14:paraId="262C546C" w14:textId="77777777" w:rsidTr="005C0EFD">
        <w:trPr>
          <w:trHeight w:val="84"/>
        </w:trPr>
        <w:tc>
          <w:tcPr>
            <w:tcW w:w="228" w:type="pct"/>
            <w:tcBorders>
              <w:top w:val="nil"/>
              <w:left w:val="double" w:sz="4" w:space="0" w:color="auto"/>
              <w:bottom w:val="single" w:sz="4" w:space="0" w:color="auto"/>
              <w:right w:val="single" w:sz="4" w:space="0" w:color="auto"/>
            </w:tcBorders>
            <w:shd w:val="clear" w:color="auto" w:fill="auto"/>
            <w:hideMark/>
          </w:tcPr>
          <w:p w14:paraId="41DB7D59" w14:textId="77777777" w:rsidR="005C0EFD" w:rsidRPr="00413A30" w:rsidRDefault="005C0EFD" w:rsidP="005C0EFD">
            <w:pPr>
              <w:jc w:val="center"/>
              <w:rPr>
                <w:rFonts w:eastAsia="Times New Roman"/>
                <w:sz w:val="20"/>
                <w:szCs w:val="20"/>
                <w:lang w:val="ru-KZ" w:eastAsia="ru-KZ"/>
              </w:rPr>
            </w:pPr>
            <w:r w:rsidRPr="00413A30">
              <w:rPr>
                <w:rFonts w:eastAsia="Times New Roman"/>
                <w:sz w:val="20"/>
                <w:szCs w:val="20"/>
                <w:lang w:val="ru-KZ" w:eastAsia="ru-KZ"/>
              </w:rPr>
              <w:t>0143</w:t>
            </w:r>
          </w:p>
        </w:tc>
        <w:tc>
          <w:tcPr>
            <w:tcW w:w="1166" w:type="pct"/>
            <w:tcBorders>
              <w:top w:val="nil"/>
              <w:left w:val="nil"/>
              <w:bottom w:val="single" w:sz="4" w:space="0" w:color="auto"/>
              <w:right w:val="single" w:sz="4" w:space="0" w:color="auto"/>
            </w:tcBorders>
            <w:shd w:val="clear" w:color="auto" w:fill="auto"/>
            <w:hideMark/>
          </w:tcPr>
          <w:p w14:paraId="1C64A875" w14:textId="77777777" w:rsidR="005C0EFD" w:rsidRPr="00413A30" w:rsidRDefault="005C0EFD" w:rsidP="005C0EFD">
            <w:pPr>
              <w:rPr>
                <w:rFonts w:eastAsia="Times New Roman"/>
                <w:sz w:val="20"/>
                <w:szCs w:val="20"/>
                <w:lang w:val="ru-KZ" w:eastAsia="ru-KZ"/>
              </w:rPr>
            </w:pPr>
            <w:r w:rsidRPr="00413A30">
              <w:rPr>
                <w:rFonts w:eastAsia="Times New Roman"/>
                <w:sz w:val="20"/>
                <w:szCs w:val="20"/>
                <w:lang w:val="ru-KZ" w:eastAsia="ru-KZ"/>
              </w:rPr>
              <w:t xml:space="preserve">Марганец и его соединения </w:t>
            </w:r>
          </w:p>
        </w:tc>
        <w:tc>
          <w:tcPr>
            <w:tcW w:w="339" w:type="pct"/>
            <w:tcBorders>
              <w:top w:val="nil"/>
              <w:left w:val="nil"/>
              <w:bottom w:val="single" w:sz="4" w:space="0" w:color="auto"/>
              <w:right w:val="single" w:sz="4" w:space="0" w:color="auto"/>
            </w:tcBorders>
            <w:shd w:val="clear" w:color="auto" w:fill="auto"/>
            <w:hideMark/>
          </w:tcPr>
          <w:p w14:paraId="5C9F6446" w14:textId="77777777" w:rsidR="005C0EFD" w:rsidRPr="00413A30" w:rsidRDefault="005C0EFD" w:rsidP="005C0EFD">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69D6AE1D" w14:textId="77777777" w:rsidR="005C0EFD" w:rsidRPr="00413A30" w:rsidRDefault="005C0EFD" w:rsidP="005C0EFD">
            <w:pPr>
              <w:jc w:val="right"/>
              <w:rPr>
                <w:rFonts w:eastAsia="Times New Roman"/>
                <w:sz w:val="20"/>
                <w:szCs w:val="20"/>
                <w:lang w:val="ru-KZ" w:eastAsia="ru-KZ"/>
              </w:rPr>
            </w:pPr>
            <w:r w:rsidRPr="00413A30">
              <w:rPr>
                <w:rFonts w:eastAsia="Times New Roman"/>
                <w:sz w:val="20"/>
                <w:szCs w:val="20"/>
                <w:lang w:val="ru-KZ" w:eastAsia="ru-KZ"/>
              </w:rPr>
              <w:t>0,01</w:t>
            </w:r>
          </w:p>
        </w:tc>
        <w:tc>
          <w:tcPr>
            <w:tcW w:w="363" w:type="pct"/>
            <w:tcBorders>
              <w:top w:val="nil"/>
              <w:left w:val="nil"/>
              <w:bottom w:val="single" w:sz="4" w:space="0" w:color="auto"/>
              <w:right w:val="single" w:sz="4" w:space="0" w:color="auto"/>
            </w:tcBorders>
            <w:shd w:val="clear" w:color="auto" w:fill="auto"/>
            <w:hideMark/>
          </w:tcPr>
          <w:p w14:paraId="6BE282D2" w14:textId="77777777" w:rsidR="005C0EFD" w:rsidRPr="00413A30" w:rsidRDefault="005C0EFD" w:rsidP="005C0EFD">
            <w:pPr>
              <w:jc w:val="right"/>
              <w:rPr>
                <w:rFonts w:eastAsia="Times New Roman"/>
                <w:sz w:val="20"/>
                <w:szCs w:val="20"/>
                <w:lang w:val="ru-KZ" w:eastAsia="ru-KZ"/>
              </w:rPr>
            </w:pPr>
            <w:r w:rsidRPr="00413A30">
              <w:rPr>
                <w:rFonts w:eastAsia="Times New Roman"/>
                <w:sz w:val="20"/>
                <w:szCs w:val="20"/>
                <w:lang w:val="ru-KZ" w:eastAsia="ru-KZ"/>
              </w:rPr>
              <w:t>0,001</w:t>
            </w:r>
          </w:p>
        </w:tc>
        <w:tc>
          <w:tcPr>
            <w:tcW w:w="348" w:type="pct"/>
            <w:tcBorders>
              <w:top w:val="nil"/>
              <w:left w:val="nil"/>
              <w:bottom w:val="single" w:sz="4" w:space="0" w:color="auto"/>
              <w:right w:val="single" w:sz="4" w:space="0" w:color="auto"/>
            </w:tcBorders>
            <w:shd w:val="clear" w:color="auto" w:fill="auto"/>
            <w:hideMark/>
          </w:tcPr>
          <w:p w14:paraId="6BC1AEE4" w14:textId="77777777" w:rsidR="005C0EFD" w:rsidRPr="00413A30" w:rsidRDefault="005C0EFD" w:rsidP="005C0EFD">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005F63BB" w14:textId="77777777" w:rsidR="005C0EFD" w:rsidRPr="00413A30" w:rsidRDefault="005C0EFD" w:rsidP="005C0EFD">
            <w:pPr>
              <w:jc w:val="center"/>
              <w:rPr>
                <w:rFonts w:eastAsia="Times New Roman"/>
                <w:sz w:val="20"/>
                <w:szCs w:val="20"/>
                <w:lang w:val="ru-KZ" w:eastAsia="ru-KZ"/>
              </w:rPr>
            </w:pPr>
            <w:r w:rsidRPr="00413A30">
              <w:rPr>
                <w:rFonts w:eastAsia="Times New Roman"/>
                <w:sz w:val="20"/>
                <w:szCs w:val="20"/>
                <w:lang w:val="ru-KZ" w:eastAsia="ru-KZ"/>
              </w:rPr>
              <w:t>2</w:t>
            </w:r>
          </w:p>
        </w:tc>
        <w:tc>
          <w:tcPr>
            <w:tcW w:w="517" w:type="pct"/>
            <w:tcBorders>
              <w:top w:val="nil"/>
              <w:left w:val="nil"/>
              <w:bottom w:val="single" w:sz="4" w:space="0" w:color="auto"/>
              <w:right w:val="single" w:sz="4" w:space="0" w:color="auto"/>
            </w:tcBorders>
            <w:shd w:val="clear" w:color="auto" w:fill="auto"/>
            <w:hideMark/>
          </w:tcPr>
          <w:p w14:paraId="6681BCFF" w14:textId="7CE37723" w:rsidR="005C0EFD" w:rsidRPr="005C0EFD" w:rsidRDefault="005C0EFD" w:rsidP="005C0EFD">
            <w:pPr>
              <w:jc w:val="right"/>
              <w:rPr>
                <w:rFonts w:eastAsia="Times New Roman"/>
                <w:sz w:val="20"/>
                <w:szCs w:val="20"/>
                <w:lang w:val="ru-KZ" w:eastAsia="ru-KZ"/>
              </w:rPr>
            </w:pPr>
            <w:r w:rsidRPr="005C0EFD">
              <w:rPr>
                <w:sz w:val="20"/>
                <w:szCs w:val="20"/>
              </w:rPr>
              <w:t>0,000274</w:t>
            </w:r>
          </w:p>
        </w:tc>
        <w:tc>
          <w:tcPr>
            <w:tcW w:w="411" w:type="pct"/>
            <w:tcBorders>
              <w:top w:val="nil"/>
              <w:left w:val="nil"/>
              <w:bottom w:val="single" w:sz="4" w:space="0" w:color="auto"/>
              <w:right w:val="single" w:sz="4" w:space="0" w:color="auto"/>
            </w:tcBorders>
            <w:shd w:val="clear" w:color="auto" w:fill="auto"/>
            <w:hideMark/>
          </w:tcPr>
          <w:p w14:paraId="1A3C6818" w14:textId="6BE84495" w:rsidR="005C0EFD" w:rsidRPr="005C0EFD" w:rsidRDefault="005C0EFD" w:rsidP="005C0EFD">
            <w:pPr>
              <w:jc w:val="right"/>
              <w:rPr>
                <w:rFonts w:eastAsia="Times New Roman"/>
                <w:sz w:val="20"/>
                <w:szCs w:val="20"/>
                <w:lang w:val="ru-KZ" w:eastAsia="ru-KZ"/>
              </w:rPr>
            </w:pPr>
            <w:r w:rsidRPr="005C0EFD">
              <w:rPr>
                <w:sz w:val="20"/>
                <w:szCs w:val="20"/>
              </w:rPr>
              <w:t>0,000166</w:t>
            </w:r>
          </w:p>
        </w:tc>
        <w:tc>
          <w:tcPr>
            <w:tcW w:w="446" w:type="pct"/>
            <w:tcBorders>
              <w:top w:val="nil"/>
              <w:left w:val="nil"/>
              <w:bottom w:val="single" w:sz="4" w:space="0" w:color="auto"/>
              <w:right w:val="single" w:sz="4" w:space="0" w:color="auto"/>
            </w:tcBorders>
            <w:shd w:val="clear" w:color="auto" w:fill="auto"/>
            <w:hideMark/>
          </w:tcPr>
          <w:p w14:paraId="1A722056" w14:textId="2254F4F2" w:rsidR="005C0EFD" w:rsidRPr="005C0EFD" w:rsidRDefault="005C0EFD" w:rsidP="005C0EFD">
            <w:pPr>
              <w:jc w:val="right"/>
              <w:rPr>
                <w:rFonts w:eastAsia="Times New Roman"/>
                <w:sz w:val="20"/>
                <w:szCs w:val="20"/>
                <w:lang w:val="ru-KZ" w:eastAsia="ru-KZ"/>
              </w:rPr>
            </w:pPr>
            <w:r w:rsidRPr="005C0EFD">
              <w:rPr>
                <w:sz w:val="20"/>
                <w:szCs w:val="20"/>
              </w:rPr>
              <w:t>0,000332</w:t>
            </w:r>
          </w:p>
        </w:tc>
        <w:tc>
          <w:tcPr>
            <w:tcW w:w="435" w:type="pct"/>
            <w:tcBorders>
              <w:top w:val="nil"/>
              <w:left w:val="nil"/>
              <w:bottom w:val="single" w:sz="4" w:space="0" w:color="auto"/>
              <w:right w:val="double" w:sz="4" w:space="0" w:color="auto"/>
            </w:tcBorders>
            <w:shd w:val="clear" w:color="auto" w:fill="auto"/>
            <w:hideMark/>
          </w:tcPr>
          <w:p w14:paraId="274F3EE3" w14:textId="648DD7C9" w:rsidR="005C0EFD" w:rsidRPr="00C041F3" w:rsidRDefault="005C0EFD" w:rsidP="005C0EFD">
            <w:pPr>
              <w:jc w:val="right"/>
              <w:rPr>
                <w:rFonts w:eastAsia="Times New Roman"/>
                <w:sz w:val="20"/>
                <w:szCs w:val="20"/>
                <w:lang w:val="ru-KZ" w:eastAsia="ru-KZ"/>
              </w:rPr>
            </w:pPr>
            <w:r w:rsidRPr="00C041F3">
              <w:rPr>
                <w:sz w:val="20"/>
                <w:szCs w:val="20"/>
              </w:rPr>
              <w:t>0,166</w:t>
            </w:r>
          </w:p>
        </w:tc>
      </w:tr>
      <w:tr w:rsidR="005C0EFD" w:rsidRPr="00413A30" w14:paraId="5658FA07" w14:textId="77777777" w:rsidTr="005C0EFD">
        <w:trPr>
          <w:trHeight w:val="255"/>
        </w:trPr>
        <w:tc>
          <w:tcPr>
            <w:tcW w:w="228" w:type="pct"/>
            <w:tcBorders>
              <w:top w:val="nil"/>
              <w:left w:val="double" w:sz="4" w:space="0" w:color="auto"/>
              <w:bottom w:val="single" w:sz="4" w:space="0" w:color="auto"/>
              <w:right w:val="single" w:sz="4" w:space="0" w:color="auto"/>
            </w:tcBorders>
            <w:shd w:val="clear" w:color="auto" w:fill="auto"/>
            <w:hideMark/>
          </w:tcPr>
          <w:p w14:paraId="0DAF716E" w14:textId="77777777" w:rsidR="005C0EFD" w:rsidRPr="00413A30" w:rsidRDefault="005C0EFD" w:rsidP="005C0EFD">
            <w:pPr>
              <w:jc w:val="center"/>
              <w:rPr>
                <w:rFonts w:eastAsia="Times New Roman"/>
                <w:sz w:val="20"/>
                <w:szCs w:val="20"/>
                <w:lang w:val="ru-KZ" w:eastAsia="ru-KZ"/>
              </w:rPr>
            </w:pPr>
            <w:r w:rsidRPr="00413A30">
              <w:rPr>
                <w:rFonts w:eastAsia="Times New Roman"/>
                <w:sz w:val="20"/>
                <w:szCs w:val="20"/>
                <w:lang w:val="ru-KZ" w:eastAsia="ru-KZ"/>
              </w:rPr>
              <w:t>0301</w:t>
            </w:r>
          </w:p>
        </w:tc>
        <w:tc>
          <w:tcPr>
            <w:tcW w:w="1166" w:type="pct"/>
            <w:tcBorders>
              <w:top w:val="nil"/>
              <w:left w:val="nil"/>
              <w:bottom w:val="single" w:sz="4" w:space="0" w:color="auto"/>
              <w:right w:val="single" w:sz="4" w:space="0" w:color="auto"/>
            </w:tcBorders>
            <w:shd w:val="clear" w:color="auto" w:fill="auto"/>
            <w:hideMark/>
          </w:tcPr>
          <w:p w14:paraId="1E9F334C" w14:textId="77777777" w:rsidR="005C0EFD" w:rsidRPr="00413A30" w:rsidRDefault="005C0EFD" w:rsidP="005C0EFD">
            <w:pPr>
              <w:rPr>
                <w:rFonts w:eastAsia="Times New Roman"/>
                <w:sz w:val="20"/>
                <w:szCs w:val="20"/>
                <w:lang w:val="ru-KZ" w:eastAsia="ru-KZ"/>
              </w:rPr>
            </w:pPr>
            <w:r w:rsidRPr="00413A30">
              <w:rPr>
                <w:rFonts w:eastAsia="Times New Roman"/>
                <w:sz w:val="20"/>
                <w:szCs w:val="20"/>
                <w:lang w:val="ru-KZ" w:eastAsia="ru-KZ"/>
              </w:rPr>
              <w:t xml:space="preserve">Азота (IV) диоксид </w:t>
            </w:r>
          </w:p>
        </w:tc>
        <w:tc>
          <w:tcPr>
            <w:tcW w:w="339" w:type="pct"/>
            <w:tcBorders>
              <w:top w:val="nil"/>
              <w:left w:val="nil"/>
              <w:bottom w:val="single" w:sz="4" w:space="0" w:color="auto"/>
              <w:right w:val="single" w:sz="4" w:space="0" w:color="auto"/>
            </w:tcBorders>
            <w:shd w:val="clear" w:color="auto" w:fill="auto"/>
            <w:hideMark/>
          </w:tcPr>
          <w:p w14:paraId="5C7FB623" w14:textId="77777777" w:rsidR="005C0EFD" w:rsidRPr="00413A30" w:rsidRDefault="005C0EFD" w:rsidP="005C0EFD">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2A7B3A27" w14:textId="77777777" w:rsidR="005C0EFD" w:rsidRPr="00413A30" w:rsidRDefault="005C0EFD" w:rsidP="005C0EFD">
            <w:pPr>
              <w:jc w:val="right"/>
              <w:rPr>
                <w:rFonts w:eastAsia="Times New Roman"/>
                <w:sz w:val="20"/>
                <w:szCs w:val="20"/>
                <w:lang w:val="ru-KZ" w:eastAsia="ru-KZ"/>
              </w:rPr>
            </w:pPr>
            <w:r w:rsidRPr="00413A30">
              <w:rPr>
                <w:rFonts w:eastAsia="Times New Roman"/>
                <w:sz w:val="20"/>
                <w:szCs w:val="20"/>
                <w:lang w:val="ru-KZ" w:eastAsia="ru-KZ"/>
              </w:rPr>
              <w:t>0,2</w:t>
            </w:r>
          </w:p>
        </w:tc>
        <w:tc>
          <w:tcPr>
            <w:tcW w:w="363" w:type="pct"/>
            <w:tcBorders>
              <w:top w:val="nil"/>
              <w:left w:val="nil"/>
              <w:bottom w:val="single" w:sz="4" w:space="0" w:color="auto"/>
              <w:right w:val="single" w:sz="4" w:space="0" w:color="auto"/>
            </w:tcBorders>
            <w:shd w:val="clear" w:color="auto" w:fill="auto"/>
            <w:hideMark/>
          </w:tcPr>
          <w:p w14:paraId="5472B10D" w14:textId="77777777" w:rsidR="005C0EFD" w:rsidRPr="00413A30" w:rsidRDefault="005C0EFD" w:rsidP="005C0EFD">
            <w:pPr>
              <w:jc w:val="right"/>
              <w:rPr>
                <w:rFonts w:eastAsia="Times New Roman"/>
                <w:sz w:val="20"/>
                <w:szCs w:val="20"/>
                <w:lang w:val="ru-KZ" w:eastAsia="ru-KZ"/>
              </w:rPr>
            </w:pPr>
            <w:r w:rsidRPr="00413A30">
              <w:rPr>
                <w:rFonts w:eastAsia="Times New Roman"/>
                <w:sz w:val="20"/>
                <w:szCs w:val="20"/>
                <w:lang w:val="ru-KZ" w:eastAsia="ru-KZ"/>
              </w:rPr>
              <w:t>0,04</w:t>
            </w:r>
          </w:p>
        </w:tc>
        <w:tc>
          <w:tcPr>
            <w:tcW w:w="348" w:type="pct"/>
            <w:tcBorders>
              <w:top w:val="nil"/>
              <w:left w:val="nil"/>
              <w:bottom w:val="single" w:sz="4" w:space="0" w:color="auto"/>
              <w:right w:val="single" w:sz="4" w:space="0" w:color="auto"/>
            </w:tcBorders>
            <w:shd w:val="clear" w:color="auto" w:fill="auto"/>
            <w:hideMark/>
          </w:tcPr>
          <w:p w14:paraId="4EFF131E" w14:textId="77777777" w:rsidR="005C0EFD" w:rsidRPr="00413A30" w:rsidRDefault="005C0EFD" w:rsidP="005C0EFD">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2A8D461C" w14:textId="77777777" w:rsidR="005C0EFD" w:rsidRPr="00413A30" w:rsidRDefault="005C0EFD" w:rsidP="005C0EFD">
            <w:pPr>
              <w:jc w:val="center"/>
              <w:rPr>
                <w:rFonts w:eastAsia="Times New Roman"/>
                <w:sz w:val="20"/>
                <w:szCs w:val="20"/>
                <w:lang w:val="ru-KZ" w:eastAsia="ru-KZ"/>
              </w:rPr>
            </w:pPr>
            <w:r w:rsidRPr="00413A30">
              <w:rPr>
                <w:rFonts w:eastAsia="Times New Roman"/>
                <w:sz w:val="20"/>
                <w:szCs w:val="20"/>
                <w:lang w:val="ru-KZ" w:eastAsia="ru-KZ"/>
              </w:rPr>
              <w:t>2</w:t>
            </w:r>
          </w:p>
        </w:tc>
        <w:tc>
          <w:tcPr>
            <w:tcW w:w="517" w:type="pct"/>
            <w:tcBorders>
              <w:top w:val="nil"/>
              <w:left w:val="nil"/>
              <w:bottom w:val="single" w:sz="4" w:space="0" w:color="auto"/>
              <w:right w:val="single" w:sz="4" w:space="0" w:color="auto"/>
            </w:tcBorders>
            <w:shd w:val="clear" w:color="auto" w:fill="auto"/>
            <w:hideMark/>
          </w:tcPr>
          <w:p w14:paraId="08C75C58" w14:textId="7ABD2D9B" w:rsidR="005C0EFD" w:rsidRPr="005C0EFD" w:rsidRDefault="005C0EFD" w:rsidP="005C0EFD">
            <w:pPr>
              <w:jc w:val="right"/>
              <w:rPr>
                <w:rFonts w:eastAsia="Times New Roman"/>
                <w:sz w:val="20"/>
                <w:szCs w:val="20"/>
                <w:lang w:val="ru-KZ" w:eastAsia="ru-KZ"/>
              </w:rPr>
            </w:pPr>
            <w:r w:rsidRPr="005C0EFD">
              <w:rPr>
                <w:sz w:val="20"/>
                <w:szCs w:val="20"/>
              </w:rPr>
              <w:t>6,421666</w:t>
            </w:r>
          </w:p>
        </w:tc>
        <w:tc>
          <w:tcPr>
            <w:tcW w:w="411" w:type="pct"/>
            <w:tcBorders>
              <w:top w:val="nil"/>
              <w:left w:val="nil"/>
              <w:bottom w:val="single" w:sz="4" w:space="0" w:color="auto"/>
              <w:right w:val="single" w:sz="4" w:space="0" w:color="auto"/>
            </w:tcBorders>
            <w:shd w:val="clear" w:color="auto" w:fill="auto"/>
            <w:hideMark/>
          </w:tcPr>
          <w:p w14:paraId="632E49F9" w14:textId="74D4ACAE" w:rsidR="005C0EFD" w:rsidRPr="005C0EFD" w:rsidRDefault="005C0EFD" w:rsidP="005C0EFD">
            <w:pPr>
              <w:jc w:val="right"/>
              <w:rPr>
                <w:rFonts w:eastAsia="Times New Roman"/>
                <w:sz w:val="20"/>
                <w:szCs w:val="20"/>
                <w:lang w:val="ru-KZ" w:eastAsia="ru-KZ"/>
              </w:rPr>
            </w:pPr>
            <w:r w:rsidRPr="005C0EFD">
              <w:rPr>
                <w:sz w:val="20"/>
                <w:szCs w:val="20"/>
              </w:rPr>
              <w:t>54,2811</w:t>
            </w:r>
          </w:p>
        </w:tc>
        <w:tc>
          <w:tcPr>
            <w:tcW w:w="446" w:type="pct"/>
            <w:tcBorders>
              <w:top w:val="nil"/>
              <w:left w:val="nil"/>
              <w:bottom w:val="single" w:sz="4" w:space="0" w:color="auto"/>
              <w:right w:val="single" w:sz="4" w:space="0" w:color="auto"/>
            </w:tcBorders>
            <w:shd w:val="clear" w:color="auto" w:fill="auto"/>
            <w:hideMark/>
          </w:tcPr>
          <w:p w14:paraId="01D8C388" w14:textId="556B5A99" w:rsidR="005C0EFD" w:rsidRPr="005C0EFD" w:rsidRDefault="005C0EFD" w:rsidP="005C0EFD">
            <w:pPr>
              <w:jc w:val="right"/>
              <w:rPr>
                <w:rFonts w:eastAsia="Times New Roman"/>
                <w:sz w:val="20"/>
                <w:szCs w:val="20"/>
                <w:lang w:val="ru-KZ" w:eastAsia="ru-KZ"/>
              </w:rPr>
            </w:pPr>
            <w:r w:rsidRPr="005C0EFD">
              <w:rPr>
                <w:sz w:val="20"/>
                <w:szCs w:val="20"/>
              </w:rPr>
              <w:t>108,5622</w:t>
            </w:r>
          </w:p>
        </w:tc>
        <w:tc>
          <w:tcPr>
            <w:tcW w:w="435" w:type="pct"/>
            <w:tcBorders>
              <w:top w:val="nil"/>
              <w:left w:val="nil"/>
              <w:bottom w:val="single" w:sz="4" w:space="0" w:color="auto"/>
              <w:right w:val="double" w:sz="4" w:space="0" w:color="auto"/>
            </w:tcBorders>
            <w:shd w:val="clear" w:color="auto" w:fill="auto"/>
            <w:hideMark/>
          </w:tcPr>
          <w:p w14:paraId="73D1E55C" w14:textId="73E87495" w:rsidR="005C0EFD" w:rsidRPr="00C041F3" w:rsidRDefault="005C0EFD" w:rsidP="005C0EFD">
            <w:pPr>
              <w:jc w:val="right"/>
              <w:rPr>
                <w:rFonts w:eastAsia="Times New Roman"/>
                <w:sz w:val="20"/>
                <w:szCs w:val="20"/>
                <w:lang w:val="ru-KZ" w:eastAsia="ru-KZ"/>
              </w:rPr>
            </w:pPr>
            <w:r w:rsidRPr="00C041F3">
              <w:rPr>
                <w:sz w:val="20"/>
                <w:szCs w:val="20"/>
              </w:rPr>
              <w:t>1357,0275</w:t>
            </w:r>
          </w:p>
        </w:tc>
      </w:tr>
      <w:tr w:rsidR="005C0EFD" w:rsidRPr="00413A30" w14:paraId="780BFC3D" w14:textId="77777777" w:rsidTr="005C0EFD">
        <w:trPr>
          <w:trHeight w:val="255"/>
        </w:trPr>
        <w:tc>
          <w:tcPr>
            <w:tcW w:w="228" w:type="pct"/>
            <w:tcBorders>
              <w:top w:val="nil"/>
              <w:left w:val="double" w:sz="4" w:space="0" w:color="auto"/>
              <w:bottom w:val="single" w:sz="4" w:space="0" w:color="auto"/>
              <w:right w:val="single" w:sz="4" w:space="0" w:color="auto"/>
            </w:tcBorders>
            <w:shd w:val="clear" w:color="auto" w:fill="auto"/>
            <w:hideMark/>
          </w:tcPr>
          <w:p w14:paraId="2E7CB5D6" w14:textId="77777777" w:rsidR="005C0EFD" w:rsidRPr="00413A30" w:rsidRDefault="005C0EFD" w:rsidP="005C0EFD">
            <w:pPr>
              <w:jc w:val="center"/>
              <w:rPr>
                <w:rFonts w:eastAsia="Times New Roman"/>
                <w:sz w:val="20"/>
                <w:szCs w:val="20"/>
                <w:lang w:val="ru-KZ" w:eastAsia="ru-KZ"/>
              </w:rPr>
            </w:pPr>
            <w:r w:rsidRPr="00413A30">
              <w:rPr>
                <w:rFonts w:eastAsia="Times New Roman"/>
                <w:sz w:val="20"/>
                <w:szCs w:val="20"/>
                <w:lang w:val="ru-KZ" w:eastAsia="ru-KZ"/>
              </w:rPr>
              <w:t>0304</w:t>
            </w:r>
          </w:p>
        </w:tc>
        <w:tc>
          <w:tcPr>
            <w:tcW w:w="1166" w:type="pct"/>
            <w:tcBorders>
              <w:top w:val="nil"/>
              <w:left w:val="nil"/>
              <w:bottom w:val="single" w:sz="4" w:space="0" w:color="auto"/>
              <w:right w:val="single" w:sz="4" w:space="0" w:color="auto"/>
            </w:tcBorders>
            <w:shd w:val="clear" w:color="auto" w:fill="auto"/>
            <w:hideMark/>
          </w:tcPr>
          <w:p w14:paraId="01589DAD" w14:textId="77777777" w:rsidR="005C0EFD" w:rsidRPr="00413A30" w:rsidRDefault="005C0EFD" w:rsidP="005C0EFD">
            <w:pPr>
              <w:rPr>
                <w:rFonts w:eastAsia="Times New Roman"/>
                <w:sz w:val="20"/>
                <w:szCs w:val="20"/>
                <w:lang w:val="ru-KZ" w:eastAsia="ru-KZ"/>
              </w:rPr>
            </w:pPr>
            <w:r w:rsidRPr="00413A30">
              <w:rPr>
                <w:rFonts w:eastAsia="Times New Roman"/>
                <w:sz w:val="20"/>
                <w:szCs w:val="20"/>
                <w:lang w:val="ru-KZ" w:eastAsia="ru-KZ"/>
              </w:rPr>
              <w:t>Азот (II) оксид (Азота оксид) (6)</w:t>
            </w:r>
          </w:p>
        </w:tc>
        <w:tc>
          <w:tcPr>
            <w:tcW w:w="339" w:type="pct"/>
            <w:tcBorders>
              <w:top w:val="nil"/>
              <w:left w:val="nil"/>
              <w:bottom w:val="single" w:sz="4" w:space="0" w:color="auto"/>
              <w:right w:val="single" w:sz="4" w:space="0" w:color="auto"/>
            </w:tcBorders>
            <w:shd w:val="clear" w:color="auto" w:fill="auto"/>
            <w:hideMark/>
          </w:tcPr>
          <w:p w14:paraId="3FA59B89" w14:textId="77777777" w:rsidR="005C0EFD" w:rsidRPr="00413A30" w:rsidRDefault="005C0EFD" w:rsidP="005C0EFD">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4F4CBE9F" w14:textId="77777777" w:rsidR="005C0EFD" w:rsidRPr="00413A30" w:rsidRDefault="005C0EFD" w:rsidP="005C0EFD">
            <w:pPr>
              <w:jc w:val="right"/>
              <w:rPr>
                <w:rFonts w:eastAsia="Times New Roman"/>
                <w:sz w:val="20"/>
                <w:szCs w:val="20"/>
                <w:lang w:val="ru-KZ" w:eastAsia="ru-KZ"/>
              </w:rPr>
            </w:pPr>
            <w:r w:rsidRPr="00413A30">
              <w:rPr>
                <w:rFonts w:eastAsia="Times New Roman"/>
                <w:sz w:val="20"/>
                <w:szCs w:val="20"/>
                <w:lang w:val="ru-KZ" w:eastAsia="ru-KZ"/>
              </w:rPr>
              <w:t>0,4</w:t>
            </w:r>
          </w:p>
        </w:tc>
        <w:tc>
          <w:tcPr>
            <w:tcW w:w="363" w:type="pct"/>
            <w:tcBorders>
              <w:top w:val="nil"/>
              <w:left w:val="nil"/>
              <w:bottom w:val="single" w:sz="4" w:space="0" w:color="auto"/>
              <w:right w:val="single" w:sz="4" w:space="0" w:color="auto"/>
            </w:tcBorders>
            <w:shd w:val="clear" w:color="auto" w:fill="auto"/>
            <w:hideMark/>
          </w:tcPr>
          <w:p w14:paraId="4E39B5A0" w14:textId="77777777" w:rsidR="005C0EFD" w:rsidRPr="00413A30" w:rsidRDefault="005C0EFD" w:rsidP="005C0EFD">
            <w:pPr>
              <w:jc w:val="right"/>
              <w:rPr>
                <w:rFonts w:eastAsia="Times New Roman"/>
                <w:sz w:val="20"/>
                <w:szCs w:val="20"/>
                <w:lang w:val="ru-KZ" w:eastAsia="ru-KZ"/>
              </w:rPr>
            </w:pPr>
            <w:r w:rsidRPr="00413A30">
              <w:rPr>
                <w:rFonts w:eastAsia="Times New Roman"/>
                <w:sz w:val="20"/>
                <w:szCs w:val="20"/>
                <w:lang w:val="ru-KZ" w:eastAsia="ru-KZ"/>
              </w:rPr>
              <w:t>0,06</w:t>
            </w:r>
          </w:p>
        </w:tc>
        <w:tc>
          <w:tcPr>
            <w:tcW w:w="348" w:type="pct"/>
            <w:tcBorders>
              <w:top w:val="nil"/>
              <w:left w:val="nil"/>
              <w:bottom w:val="single" w:sz="4" w:space="0" w:color="auto"/>
              <w:right w:val="single" w:sz="4" w:space="0" w:color="auto"/>
            </w:tcBorders>
            <w:shd w:val="clear" w:color="auto" w:fill="auto"/>
            <w:hideMark/>
          </w:tcPr>
          <w:p w14:paraId="16F98921" w14:textId="77777777" w:rsidR="005C0EFD" w:rsidRPr="00413A30" w:rsidRDefault="005C0EFD" w:rsidP="005C0EFD">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7E0E6DD5" w14:textId="77777777" w:rsidR="005C0EFD" w:rsidRPr="00413A30" w:rsidRDefault="005C0EFD" w:rsidP="005C0EFD">
            <w:pPr>
              <w:jc w:val="center"/>
              <w:rPr>
                <w:rFonts w:eastAsia="Times New Roman"/>
                <w:sz w:val="20"/>
                <w:szCs w:val="20"/>
                <w:lang w:val="ru-KZ" w:eastAsia="ru-KZ"/>
              </w:rPr>
            </w:pPr>
            <w:r w:rsidRPr="00413A30">
              <w:rPr>
                <w:rFonts w:eastAsia="Times New Roman"/>
                <w:sz w:val="20"/>
                <w:szCs w:val="20"/>
                <w:lang w:val="ru-KZ" w:eastAsia="ru-KZ"/>
              </w:rPr>
              <w:t>3</w:t>
            </w:r>
          </w:p>
        </w:tc>
        <w:tc>
          <w:tcPr>
            <w:tcW w:w="517" w:type="pct"/>
            <w:tcBorders>
              <w:top w:val="nil"/>
              <w:left w:val="nil"/>
              <w:bottom w:val="single" w:sz="4" w:space="0" w:color="auto"/>
              <w:right w:val="single" w:sz="4" w:space="0" w:color="auto"/>
            </w:tcBorders>
            <w:shd w:val="clear" w:color="auto" w:fill="auto"/>
            <w:hideMark/>
          </w:tcPr>
          <w:p w14:paraId="0A988316" w14:textId="416FFE3D" w:rsidR="005C0EFD" w:rsidRPr="005C0EFD" w:rsidRDefault="005C0EFD" w:rsidP="005C0EFD">
            <w:pPr>
              <w:jc w:val="right"/>
              <w:rPr>
                <w:rFonts w:eastAsia="Times New Roman"/>
                <w:sz w:val="20"/>
                <w:szCs w:val="20"/>
                <w:lang w:val="ru-KZ" w:eastAsia="ru-KZ"/>
              </w:rPr>
            </w:pPr>
            <w:r w:rsidRPr="005C0EFD">
              <w:rPr>
                <w:sz w:val="20"/>
                <w:szCs w:val="20"/>
              </w:rPr>
              <w:t>8,348166</w:t>
            </w:r>
          </w:p>
        </w:tc>
        <w:tc>
          <w:tcPr>
            <w:tcW w:w="411" w:type="pct"/>
            <w:tcBorders>
              <w:top w:val="nil"/>
              <w:left w:val="nil"/>
              <w:bottom w:val="single" w:sz="4" w:space="0" w:color="auto"/>
              <w:right w:val="single" w:sz="4" w:space="0" w:color="auto"/>
            </w:tcBorders>
            <w:shd w:val="clear" w:color="auto" w:fill="auto"/>
            <w:hideMark/>
          </w:tcPr>
          <w:p w14:paraId="17E99C77" w14:textId="49184FD1" w:rsidR="005C0EFD" w:rsidRPr="005C0EFD" w:rsidRDefault="005C0EFD" w:rsidP="005C0EFD">
            <w:pPr>
              <w:jc w:val="right"/>
              <w:rPr>
                <w:rFonts w:eastAsia="Times New Roman"/>
                <w:sz w:val="20"/>
                <w:szCs w:val="20"/>
                <w:lang w:val="ru-KZ" w:eastAsia="ru-KZ"/>
              </w:rPr>
            </w:pPr>
            <w:r w:rsidRPr="005C0EFD">
              <w:rPr>
                <w:sz w:val="20"/>
                <w:szCs w:val="20"/>
              </w:rPr>
              <w:t>70,56543</w:t>
            </w:r>
          </w:p>
        </w:tc>
        <w:tc>
          <w:tcPr>
            <w:tcW w:w="446" w:type="pct"/>
            <w:tcBorders>
              <w:top w:val="nil"/>
              <w:left w:val="nil"/>
              <w:bottom w:val="single" w:sz="4" w:space="0" w:color="auto"/>
              <w:right w:val="single" w:sz="4" w:space="0" w:color="auto"/>
            </w:tcBorders>
            <w:shd w:val="clear" w:color="auto" w:fill="auto"/>
            <w:hideMark/>
          </w:tcPr>
          <w:p w14:paraId="782440EB" w14:textId="4F0C8D55" w:rsidR="005C0EFD" w:rsidRPr="005C0EFD" w:rsidRDefault="005C0EFD" w:rsidP="005C0EFD">
            <w:pPr>
              <w:jc w:val="right"/>
              <w:rPr>
                <w:rFonts w:eastAsia="Times New Roman"/>
                <w:sz w:val="20"/>
                <w:szCs w:val="20"/>
                <w:lang w:val="ru-KZ" w:eastAsia="ru-KZ"/>
              </w:rPr>
            </w:pPr>
            <w:r w:rsidRPr="005C0EFD">
              <w:rPr>
                <w:sz w:val="20"/>
                <w:szCs w:val="20"/>
              </w:rPr>
              <w:t>141,13086</w:t>
            </w:r>
          </w:p>
        </w:tc>
        <w:tc>
          <w:tcPr>
            <w:tcW w:w="435" w:type="pct"/>
            <w:tcBorders>
              <w:top w:val="nil"/>
              <w:left w:val="nil"/>
              <w:bottom w:val="single" w:sz="4" w:space="0" w:color="auto"/>
              <w:right w:val="double" w:sz="4" w:space="0" w:color="auto"/>
            </w:tcBorders>
            <w:shd w:val="clear" w:color="auto" w:fill="auto"/>
            <w:hideMark/>
          </w:tcPr>
          <w:p w14:paraId="21DB6059" w14:textId="6162DD0E" w:rsidR="005C0EFD" w:rsidRPr="00C041F3" w:rsidRDefault="005C0EFD" w:rsidP="005C0EFD">
            <w:pPr>
              <w:jc w:val="right"/>
              <w:rPr>
                <w:rFonts w:eastAsia="Times New Roman"/>
                <w:sz w:val="20"/>
                <w:szCs w:val="20"/>
                <w:lang w:val="ru-KZ" w:eastAsia="ru-KZ"/>
              </w:rPr>
            </w:pPr>
            <w:r w:rsidRPr="00C041F3">
              <w:rPr>
                <w:sz w:val="20"/>
                <w:szCs w:val="20"/>
              </w:rPr>
              <w:t>1176,0905</w:t>
            </w:r>
          </w:p>
        </w:tc>
      </w:tr>
      <w:tr w:rsidR="005C0EFD" w:rsidRPr="00413A30" w14:paraId="62D65F49" w14:textId="77777777" w:rsidTr="005C0EFD">
        <w:trPr>
          <w:trHeight w:val="255"/>
        </w:trPr>
        <w:tc>
          <w:tcPr>
            <w:tcW w:w="228" w:type="pct"/>
            <w:tcBorders>
              <w:top w:val="nil"/>
              <w:left w:val="double" w:sz="4" w:space="0" w:color="auto"/>
              <w:bottom w:val="single" w:sz="4" w:space="0" w:color="auto"/>
              <w:right w:val="single" w:sz="4" w:space="0" w:color="auto"/>
            </w:tcBorders>
            <w:shd w:val="clear" w:color="auto" w:fill="auto"/>
            <w:hideMark/>
          </w:tcPr>
          <w:p w14:paraId="7ED89C0E" w14:textId="77777777" w:rsidR="005C0EFD" w:rsidRPr="00413A30" w:rsidRDefault="005C0EFD" w:rsidP="005C0EFD">
            <w:pPr>
              <w:jc w:val="center"/>
              <w:rPr>
                <w:rFonts w:eastAsia="Times New Roman"/>
                <w:sz w:val="20"/>
                <w:szCs w:val="20"/>
                <w:lang w:val="ru-KZ" w:eastAsia="ru-KZ"/>
              </w:rPr>
            </w:pPr>
            <w:r w:rsidRPr="00413A30">
              <w:rPr>
                <w:rFonts w:eastAsia="Times New Roman"/>
                <w:sz w:val="20"/>
                <w:szCs w:val="20"/>
                <w:lang w:val="ru-KZ" w:eastAsia="ru-KZ"/>
              </w:rPr>
              <w:t>0328</w:t>
            </w:r>
          </w:p>
        </w:tc>
        <w:tc>
          <w:tcPr>
            <w:tcW w:w="1166" w:type="pct"/>
            <w:tcBorders>
              <w:top w:val="nil"/>
              <w:left w:val="nil"/>
              <w:bottom w:val="single" w:sz="4" w:space="0" w:color="auto"/>
              <w:right w:val="single" w:sz="4" w:space="0" w:color="auto"/>
            </w:tcBorders>
            <w:shd w:val="clear" w:color="auto" w:fill="auto"/>
            <w:hideMark/>
          </w:tcPr>
          <w:p w14:paraId="56E7B481" w14:textId="77777777" w:rsidR="005C0EFD" w:rsidRPr="00413A30" w:rsidRDefault="005C0EFD" w:rsidP="005C0EFD">
            <w:pPr>
              <w:rPr>
                <w:rFonts w:eastAsia="Times New Roman"/>
                <w:sz w:val="20"/>
                <w:szCs w:val="20"/>
                <w:lang w:val="ru-KZ" w:eastAsia="ru-KZ"/>
              </w:rPr>
            </w:pPr>
            <w:r w:rsidRPr="00413A30">
              <w:rPr>
                <w:rFonts w:eastAsia="Times New Roman"/>
                <w:sz w:val="20"/>
                <w:szCs w:val="20"/>
                <w:lang w:val="ru-KZ" w:eastAsia="ru-KZ"/>
              </w:rPr>
              <w:t xml:space="preserve">Углерод (Сажа, Углерод черный) </w:t>
            </w:r>
          </w:p>
        </w:tc>
        <w:tc>
          <w:tcPr>
            <w:tcW w:w="339" w:type="pct"/>
            <w:tcBorders>
              <w:top w:val="nil"/>
              <w:left w:val="nil"/>
              <w:bottom w:val="single" w:sz="4" w:space="0" w:color="auto"/>
              <w:right w:val="single" w:sz="4" w:space="0" w:color="auto"/>
            </w:tcBorders>
            <w:shd w:val="clear" w:color="auto" w:fill="auto"/>
            <w:hideMark/>
          </w:tcPr>
          <w:p w14:paraId="1204969A" w14:textId="77777777" w:rsidR="005C0EFD" w:rsidRPr="00413A30" w:rsidRDefault="005C0EFD" w:rsidP="005C0EFD">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55124E56" w14:textId="77777777" w:rsidR="005C0EFD" w:rsidRPr="00413A30" w:rsidRDefault="005C0EFD" w:rsidP="005C0EFD">
            <w:pPr>
              <w:jc w:val="right"/>
              <w:rPr>
                <w:rFonts w:eastAsia="Times New Roman"/>
                <w:sz w:val="20"/>
                <w:szCs w:val="20"/>
                <w:lang w:val="ru-KZ" w:eastAsia="ru-KZ"/>
              </w:rPr>
            </w:pPr>
            <w:r w:rsidRPr="00413A30">
              <w:rPr>
                <w:rFonts w:eastAsia="Times New Roman"/>
                <w:sz w:val="20"/>
                <w:szCs w:val="20"/>
                <w:lang w:val="ru-KZ" w:eastAsia="ru-KZ"/>
              </w:rPr>
              <w:t>0,15</w:t>
            </w:r>
          </w:p>
        </w:tc>
        <w:tc>
          <w:tcPr>
            <w:tcW w:w="363" w:type="pct"/>
            <w:tcBorders>
              <w:top w:val="nil"/>
              <w:left w:val="nil"/>
              <w:bottom w:val="single" w:sz="4" w:space="0" w:color="auto"/>
              <w:right w:val="single" w:sz="4" w:space="0" w:color="auto"/>
            </w:tcBorders>
            <w:shd w:val="clear" w:color="auto" w:fill="auto"/>
            <w:hideMark/>
          </w:tcPr>
          <w:p w14:paraId="3A542284" w14:textId="77777777" w:rsidR="005C0EFD" w:rsidRPr="00413A30" w:rsidRDefault="005C0EFD" w:rsidP="005C0EFD">
            <w:pPr>
              <w:jc w:val="right"/>
              <w:rPr>
                <w:rFonts w:eastAsia="Times New Roman"/>
                <w:sz w:val="20"/>
                <w:szCs w:val="20"/>
                <w:lang w:val="ru-KZ" w:eastAsia="ru-KZ"/>
              </w:rPr>
            </w:pPr>
            <w:r w:rsidRPr="00413A30">
              <w:rPr>
                <w:rFonts w:eastAsia="Times New Roman"/>
                <w:sz w:val="20"/>
                <w:szCs w:val="20"/>
                <w:lang w:val="ru-KZ" w:eastAsia="ru-KZ"/>
              </w:rPr>
              <w:t>0,05</w:t>
            </w:r>
          </w:p>
        </w:tc>
        <w:tc>
          <w:tcPr>
            <w:tcW w:w="348" w:type="pct"/>
            <w:tcBorders>
              <w:top w:val="nil"/>
              <w:left w:val="nil"/>
              <w:bottom w:val="single" w:sz="4" w:space="0" w:color="auto"/>
              <w:right w:val="single" w:sz="4" w:space="0" w:color="auto"/>
            </w:tcBorders>
            <w:shd w:val="clear" w:color="auto" w:fill="auto"/>
            <w:hideMark/>
          </w:tcPr>
          <w:p w14:paraId="48BD03A9" w14:textId="77777777" w:rsidR="005C0EFD" w:rsidRPr="00413A30" w:rsidRDefault="005C0EFD" w:rsidP="005C0EFD">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16423ED7" w14:textId="77777777" w:rsidR="005C0EFD" w:rsidRPr="00413A30" w:rsidRDefault="005C0EFD" w:rsidP="005C0EFD">
            <w:pPr>
              <w:jc w:val="center"/>
              <w:rPr>
                <w:rFonts w:eastAsia="Times New Roman"/>
                <w:sz w:val="20"/>
                <w:szCs w:val="20"/>
                <w:lang w:val="ru-KZ" w:eastAsia="ru-KZ"/>
              </w:rPr>
            </w:pPr>
            <w:r w:rsidRPr="00413A30">
              <w:rPr>
                <w:rFonts w:eastAsia="Times New Roman"/>
                <w:sz w:val="20"/>
                <w:szCs w:val="20"/>
                <w:lang w:val="ru-KZ" w:eastAsia="ru-KZ"/>
              </w:rPr>
              <w:t>3</w:t>
            </w:r>
          </w:p>
        </w:tc>
        <w:tc>
          <w:tcPr>
            <w:tcW w:w="517" w:type="pct"/>
            <w:tcBorders>
              <w:top w:val="nil"/>
              <w:left w:val="nil"/>
              <w:bottom w:val="single" w:sz="4" w:space="0" w:color="auto"/>
              <w:right w:val="single" w:sz="4" w:space="0" w:color="auto"/>
            </w:tcBorders>
            <w:shd w:val="clear" w:color="auto" w:fill="auto"/>
            <w:hideMark/>
          </w:tcPr>
          <w:p w14:paraId="06718CC9" w14:textId="47275D77" w:rsidR="005C0EFD" w:rsidRPr="005C0EFD" w:rsidRDefault="005C0EFD" w:rsidP="005C0EFD">
            <w:pPr>
              <w:jc w:val="right"/>
              <w:rPr>
                <w:rFonts w:eastAsia="Times New Roman"/>
                <w:sz w:val="20"/>
                <w:szCs w:val="20"/>
                <w:lang w:val="ru-KZ" w:eastAsia="ru-KZ"/>
              </w:rPr>
            </w:pPr>
            <w:r w:rsidRPr="005C0EFD">
              <w:rPr>
                <w:sz w:val="20"/>
                <w:szCs w:val="20"/>
              </w:rPr>
              <w:t>1,070277</w:t>
            </w:r>
          </w:p>
        </w:tc>
        <w:tc>
          <w:tcPr>
            <w:tcW w:w="411" w:type="pct"/>
            <w:tcBorders>
              <w:top w:val="nil"/>
              <w:left w:val="nil"/>
              <w:bottom w:val="single" w:sz="4" w:space="0" w:color="auto"/>
              <w:right w:val="single" w:sz="4" w:space="0" w:color="auto"/>
            </w:tcBorders>
            <w:shd w:val="clear" w:color="auto" w:fill="auto"/>
            <w:hideMark/>
          </w:tcPr>
          <w:p w14:paraId="4D32A3DB" w14:textId="5358A0DE" w:rsidR="005C0EFD" w:rsidRPr="005C0EFD" w:rsidRDefault="005C0EFD" w:rsidP="005C0EFD">
            <w:pPr>
              <w:jc w:val="right"/>
              <w:rPr>
                <w:rFonts w:eastAsia="Times New Roman"/>
                <w:sz w:val="20"/>
                <w:szCs w:val="20"/>
                <w:lang w:val="ru-KZ" w:eastAsia="ru-KZ"/>
              </w:rPr>
            </w:pPr>
            <w:r w:rsidRPr="005C0EFD">
              <w:rPr>
                <w:sz w:val="20"/>
                <w:szCs w:val="20"/>
              </w:rPr>
              <w:t>9,04685</w:t>
            </w:r>
          </w:p>
        </w:tc>
        <w:tc>
          <w:tcPr>
            <w:tcW w:w="446" w:type="pct"/>
            <w:tcBorders>
              <w:top w:val="nil"/>
              <w:left w:val="nil"/>
              <w:bottom w:val="single" w:sz="4" w:space="0" w:color="auto"/>
              <w:right w:val="single" w:sz="4" w:space="0" w:color="auto"/>
            </w:tcBorders>
            <w:shd w:val="clear" w:color="auto" w:fill="auto"/>
            <w:hideMark/>
          </w:tcPr>
          <w:p w14:paraId="2AC4E22D" w14:textId="11355CA8" w:rsidR="005C0EFD" w:rsidRPr="005C0EFD" w:rsidRDefault="005C0EFD" w:rsidP="005C0EFD">
            <w:pPr>
              <w:jc w:val="right"/>
              <w:rPr>
                <w:rFonts w:eastAsia="Times New Roman"/>
                <w:sz w:val="20"/>
                <w:szCs w:val="20"/>
                <w:lang w:val="ru-KZ" w:eastAsia="ru-KZ"/>
              </w:rPr>
            </w:pPr>
            <w:r w:rsidRPr="005C0EFD">
              <w:rPr>
                <w:sz w:val="20"/>
                <w:szCs w:val="20"/>
              </w:rPr>
              <w:t>18,0937</w:t>
            </w:r>
          </w:p>
        </w:tc>
        <w:tc>
          <w:tcPr>
            <w:tcW w:w="435" w:type="pct"/>
            <w:tcBorders>
              <w:top w:val="nil"/>
              <w:left w:val="nil"/>
              <w:bottom w:val="single" w:sz="4" w:space="0" w:color="auto"/>
              <w:right w:val="double" w:sz="4" w:space="0" w:color="auto"/>
            </w:tcBorders>
            <w:shd w:val="clear" w:color="auto" w:fill="auto"/>
            <w:hideMark/>
          </w:tcPr>
          <w:p w14:paraId="5E25951D" w14:textId="7F979627" w:rsidR="005C0EFD" w:rsidRPr="00C041F3" w:rsidRDefault="005C0EFD" w:rsidP="005C0EFD">
            <w:pPr>
              <w:jc w:val="right"/>
              <w:rPr>
                <w:rFonts w:eastAsia="Times New Roman"/>
                <w:sz w:val="20"/>
                <w:szCs w:val="20"/>
                <w:lang w:val="ru-KZ" w:eastAsia="ru-KZ"/>
              </w:rPr>
            </w:pPr>
            <w:r w:rsidRPr="00C041F3">
              <w:rPr>
                <w:sz w:val="20"/>
                <w:szCs w:val="20"/>
              </w:rPr>
              <w:t>180,937</w:t>
            </w:r>
          </w:p>
        </w:tc>
      </w:tr>
      <w:tr w:rsidR="005C0EFD" w:rsidRPr="00413A30" w14:paraId="1A1FA901" w14:textId="77777777" w:rsidTr="005C0EFD">
        <w:trPr>
          <w:trHeight w:val="183"/>
        </w:trPr>
        <w:tc>
          <w:tcPr>
            <w:tcW w:w="228" w:type="pct"/>
            <w:tcBorders>
              <w:top w:val="nil"/>
              <w:left w:val="double" w:sz="4" w:space="0" w:color="auto"/>
              <w:bottom w:val="single" w:sz="4" w:space="0" w:color="auto"/>
              <w:right w:val="single" w:sz="4" w:space="0" w:color="auto"/>
            </w:tcBorders>
            <w:shd w:val="clear" w:color="auto" w:fill="auto"/>
            <w:hideMark/>
          </w:tcPr>
          <w:p w14:paraId="551266FC" w14:textId="77777777" w:rsidR="005C0EFD" w:rsidRPr="00413A30" w:rsidRDefault="005C0EFD" w:rsidP="005C0EFD">
            <w:pPr>
              <w:jc w:val="center"/>
              <w:rPr>
                <w:rFonts w:eastAsia="Times New Roman"/>
                <w:sz w:val="20"/>
                <w:szCs w:val="20"/>
                <w:lang w:val="ru-KZ" w:eastAsia="ru-KZ"/>
              </w:rPr>
            </w:pPr>
            <w:r w:rsidRPr="00413A30">
              <w:rPr>
                <w:rFonts w:eastAsia="Times New Roman"/>
                <w:sz w:val="20"/>
                <w:szCs w:val="20"/>
                <w:lang w:val="ru-KZ" w:eastAsia="ru-KZ"/>
              </w:rPr>
              <w:t>0330</w:t>
            </w:r>
          </w:p>
        </w:tc>
        <w:tc>
          <w:tcPr>
            <w:tcW w:w="1166" w:type="pct"/>
            <w:tcBorders>
              <w:top w:val="nil"/>
              <w:left w:val="nil"/>
              <w:bottom w:val="single" w:sz="4" w:space="0" w:color="auto"/>
              <w:right w:val="single" w:sz="4" w:space="0" w:color="auto"/>
            </w:tcBorders>
            <w:shd w:val="clear" w:color="auto" w:fill="auto"/>
            <w:hideMark/>
          </w:tcPr>
          <w:p w14:paraId="3E05A7DD" w14:textId="77777777" w:rsidR="005C0EFD" w:rsidRPr="00413A30" w:rsidRDefault="005C0EFD" w:rsidP="005C0EFD">
            <w:pPr>
              <w:rPr>
                <w:rFonts w:eastAsia="Times New Roman"/>
                <w:sz w:val="20"/>
                <w:szCs w:val="20"/>
                <w:lang w:val="ru-KZ" w:eastAsia="ru-KZ"/>
              </w:rPr>
            </w:pPr>
            <w:r w:rsidRPr="00413A30">
              <w:rPr>
                <w:rFonts w:eastAsia="Times New Roman"/>
                <w:sz w:val="20"/>
                <w:szCs w:val="20"/>
                <w:lang w:val="ru-KZ" w:eastAsia="ru-KZ"/>
              </w:rPr>
              <w:t xml:space="preserve">Сера диоксид </w:t>
            </w:r>
          </w:p>
        </w:tc>
        <w:tc>
          <w:tcPr>
            <w:tcW w:w="339" w:type="pct"/>
            <w:tcBorders>
              <w:top w:val="nil"/>
              <w:left w:val="nil"/>
              <w:bottom w:val="single" w:sz="4" w:space="0" w:color="auto"/>
              <w:right w:val="single" w:sz="4" w:space="0" w:color="auto"/>
            </w:tcBorders>
            <w:shd w:val="clear" w:color="auto" w:fill="auto"/>
            <w:hideMark/>
          </w:tcPr>
          <w:p w14:paraId="7A05ACB6" w14:textId="77777777" w:rsidR="005C0EFD" w:rsidRPr="00413A30" w:rsidRDefault="005C0EFD" w:rsidP="005C0EFD">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46BFC3BE" w14:textId="77777777" w:rsidR="005C0EFD" w:rsidRPr="00413A30" w:rsidRDefault="005C0EFD" w:rsidP="005C0EFD">
            <w:pPr>
              <w:jc w:val="right"/>
              <w:rPr>
                <w:rFonts w:eastAsia="Times New Roman"/>
                <w:sz w:val="20"/>
                <w:szCs w:val="20"/>
                <w:lang w:val="ru-KZ" w:eastAsia="ru-KZ"/>
              </w:rPr>
            </w:pPr>
            <w:r w:rsidRPr="00413A30">
              <w:rPr>
                <w:rFonts w:eastAsia="Times New Roman"/>
                <w:sz w:val="20"/>
                <w:szCs w:val="20"/>
                <w:lang w:val="ru-KZ" w:eastAsia="ru-KZ"/>
              </w:rPr>
              <w:t>0,5</w:t>
            </w:r>
          </w:p>
        </w:tc>
        <w:tc>
          <w:tcPr>
            <w:tcW w:w="363" w:type="pct"/>
            <w:tcBorders>
              <w:top w:val="nil"/>
              <w:left w:val="nil"/>
              <w:bottom w:val="single" w:sz="4" w:space="0" w:color="auto"/>
              <w:right w:val="single" w:sz="4" w:space="0" w:color="auto"/>
            </w:tcBorders>
            <w:shd w:val="clear" w:color="auto" w:fill="auto"/>
            <w:hideMark/>
          </w:tcPr>
          <w:p w14:paraId="45C53327" w14:textId="77777777" w:rsidR="005C0EFD" w:rsidRPr="00413A30" w:rsidRDefault="005C0EFD" w:rsidP="005C0EFD">
            <w:pPr>
              <w:jc w:val="right"/>
              <w:rPr>
                <w:rFonts w:eastAsia="Times New Roman"/>
                <w:sz w:val="20"/>
                <w:szCs w:val="20"/>
                <w:lang w:val="ru-KZ" w:eastAsia="ru-KZ"/>
              </w:rPr>
            </w:pPr>
            <w:r w:rsidRPr="00413A30">
              <w:rPr>
                <w:rFonts w:eastAsia="Times New Roman"/>
                <w:sz w:val="20"/>
                <w:szCs w:val="20"/>
                <w:lang w:val="ru-KZ" w:eastAsia="ru-KZ"/>
              </w:rPr>
              <w:t>0,05</w:t>
            </w:r>
          </w:p>
        </w:tc>
        <w:tc>
          <w:tcPr>
            <w:tcW w:w="348" w:type="pct"/>
            <w:tcBorders>
              <w:top w:val="nil"/>
              <w:left w:val="nil"/>
              <w:bottom w:val="single" w:sz="4" w:space="0" w:color="auto"/>
              <w:right w:val="single" w:sz="4" w:space="0" w:color="auto"/>
            </w:tcBorders>
            <w:shd w:val="clear" w:color="auto" w:fill="auto"/>
            <w:hideMark/>
          </w:tcPr>
          <w:p w14:paraId="394844EC" w14:textId="77777777" w:rsidR="005C0EFD" w:rsidRPr="00413A30" w:rsidRDefault="005C0EFD" w:rsidP="005C0EFD">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2488DED6" w14:textId="77777777" w:rsidR="005C0EFD" w:rsidRPr="00413A30" w:rsidRDefault="005C0EFD" w:rsidP="005C0EFD">
            <w:pPr>
              <w:jc w:val="center"/>
              <w:rPr>
                <w:rFonts w:eastAsia="Times New Roman"/>
                <w:sz w:val="20"/>
                <w:szCs w:val="20"/>
                <w:lang w:val="ru-KZ" w:eastAsia="ru-KZ"/>
              </w:rPr>
            </w:pPr>
            <w:r w:rsidRPr="00413A30">
              <w:rPr>
                <w:rFonts w:eastAsia="Times New Roman"/>
                <w:sz w:val="20"/>
                <w:szCs w:val="20"/>
                <w:lang w:val="ru-KZ" w:eastAsia="ru-KZ"/>
              </w:rPr>
              <w:t>3</w:t>
            </w:r>
          </w:p>
        </w:tc>
        <w:tc>
          <w:tcPr>
            <w:tcW w:w="517" w:type="pct"/>
            <w:tcBorders>
              <w:top w:val="nil"/>
              <w:left w:val="nil"/>
              <w:bottom w:val="single" w:sz="4" w:space="0" w:color="auto"/>
              <w:right w:val="single" w:sz="4" w:space="0" w:color="auto"/>
            </w:tcBorders>
            <w:shd w:val="clear" w:color="auto" w:fill="auto"/>
            <w:hideMark/>
          </w:tcPr>
          <w:p w14:paraId="31D98E10" w14:textId="2297ED0A" w:rsidR="005C0EFD" w:rsidRPr="005C0EFD" w:rsidRDefault="005C0EFD" w:rsidP="005C0EFD">
            <w:pPr>
              <w:jc w:val="right"/>
              <w:rPr>
                <w:rFonts w:eastAsia="Times New Roman"/>
                <w:sz w:val="20"/>
                <w:szCs w:val="20"/>
                <w:lang w:val="ru-KZ" w:eastAsia="ru-KZ"/>
              </w:rPr>
            </w:pPr>
            <w:r w:rsidRPr="005C0EFD">
              <w:rPr>
                <w:sz w:val="20"/>
                <w:szCs w:val="20"/>
              </w:rPr>
              <w:t>2,140568</w:t>
            </w:r>
          </w:p>
        </w:tc>
        <w:tc>
          <w:tcPr>
            <w:tcW w:w="411" w:type="pct"/>
            <w:tcBorders>
              <w:top w:val="nil"/>
              <w:left w:val="nil"/>
              <w:bottom w:val="single" w:sz="4" w:space="0" w:color="auto"/>
              <w:right w:val="single" w:sz="4" w:space="0" w:color="auto"/>
            </w:tcBorders>
            <w:shd w:val="clear" w:color="auto" w:fill="auto"/>
            <w:hideMark/>
          </w:tcPr>
          <w:p w14:paraId="022BB8E2" w14:textId="338043A7" w:rsidR="005C0EFD" w:rsidRPr="005C0EFD" w:rsidRDefault="005C0EFD" w:rsidP="005C0EFD">
            <w:pPr>
              <w:jc w:val="right"/>
              <w:rPr>
                <w:rFonts w:eastAsia="Times New Roman"/>
                <w:sz w:val="20"/>
                <w:szCs w:val="20"/>
                <w:lang w:val="ru-KZ" w:eastAsia="ru-KZ"/>
              </w:rPr>
            </w:pPr>
            <w:r w:rsidRPr="005C0EFD">
              <w:rPr>
                <w:sz w:val="20"/>
                <w:szCs w:val="20"/>
              </w:rPr>
              <w:t>18,09411</w:t>
            </w:r>
          </w:p>
        </w:tc>
        <w:tc>
          <w:tcPr>
            <w:tcW w:w="446" w:type="pct"/>
            <w:tcBorders>
              <w:top w:val="nil"/>
              <w:left w:val="nil"/>
              <w:bottom w:val="single" w:sz="4" w:space="0" w:color="auto"/>
              <w:right w:val="single" w:sz="4" w:space="0" w:color="auto"/>
            </w:tcBorders>
            <w:shd w:val="clear" w:color="auto" w:fill="auto"/>
            <w:hideMark/>
          </w:tcPr>
          <w:p w14:paraId="62606B00" w14:textId="32D5E45A" w:rsidR="005C0EFD" w:rsidRPr="005C0EFD" w:rsidRDefault="005C0EFD" w:rsidP="005C0EFD">
            <w:pPr>
              <w:jc w:val="right"/>
              <w:rPr>
                <w:rFonts w:eastAsia="Times New Roman"/>
                <w:sz w:val="20"/>
                <w:szCs w:val="20"/>
                <w:lang w:val="ru-KZ" w:eastAsia="ru-KZ"/>
              </w:rPr>
            </w:pPr>
            <w:r w:rsidRPr="005C0EFD">
              <w:rPr>
                <w:sz w:val="20"/>
                <w:szCs w:val="20"/>
              </w:rPr>
              <w:t>36,18822</w:t>
            </w:r>
          </w:p>
        </w:tc>
        <w:tc>
          <w:tcPr>
            <w:tcW w:w="435" w:type="pct"/>
            <w:tcBorders>
              <w:top w:val="nil"/>
              <w:left w:val="nil"/>
              <w:bottom w:val="single" w:sz="4" w:space="0" w:color="auto"/>
              <w:right w:val="double" w:sz="4" w:space="0" w:color="auto"/>
            </w:tcBorders>
            <w:shd w:val="clear" w:color="auto" w:fill="auto"/>
            <w:hideMark/>
          </w:tcPr>
          <w:p w14:paraId="27F5C1FC" w14:textId="3DE8F64B" w:rsidR="005C0EFD" w:rsidRPr="00C041F3" w:rsidRDefault="005C0EFD" w:rsidP="005C0EFD">
            <w:pPr>
              <w:jc w:val="right"/>
              <w:rPr>
                <w:rFonts w:eastAsia="Times New Roman"/>
                <w:sz w:val="20"/>
                <w:szCs w:val="20"/>
                <w:lang w:val="ru-KZ" w:eastAsia="ru-KZ"/>
              </w:rPr>
            </w:pPr>
            <w:r w:rsidRPr="00C041F3">
              <w:rPr>
                <w:sz w:val="20"/>
                <w:szCs w:val="20"/>
              </w:rPr>
              <w:t>361,8822</w:t>
            </w:r>
          </w:p>
        </w:tc>
      </w:tr>
      <w:tr w:rsidR="005C0EFD" w:rsidRPr="00413A30" w14:paraId="3BF1D1C0" w14:textId="77777777" w:rsidTr="005C0EFD">
        <w:trPr>
          <w:trHeight w:val="255"/>
        </w:trPr>
        <w:tc>
          <w:tcPr>
            <w:tcW w:w="228" w:type="pct"/>
            <w:tcBorders>
              <w:top w:val="nil"/>
              <w:left w:val="double" w:sz="4" w:space="0" w:color="auto"/>
              <w:bottom w:val="single" w:sz="4" w:space="0" w:color="auto"/>
              <w:right w:val="single" w:sz="4" w:space="0" w:color="auto"/>
            </w:tcBorders>
            <w:shd w:val="clear" w:color="auto" w:fill="auto"/>
            <w:hideMark/>
          </w:tcPr>
          <w:p w14:paraId="4BA357A4" w14:textId="77777777" w:rsidR="005C0EFD" w:rsidRPr="00413A30" w:rsidRDefault="005C0EFD" w:rsidP="005C0EFD">
            <w:pPr>
              <w:jc w:val="center"/>
              <w:rPr>
                <w:rFonts w:eastAsia="Times New Roman"/>
                <w:sz w:val="20"/>
                <w:szCs w:val="20"/>
                <w:lang w:val="ru-KZ" w:eastAsia="ru-KZ"/>
              </w:rPr>
            </w:pPr>
            <w:r w:rsidRPr="00413A30">
              <w:rPr>
                <w:rFonts w:eastAsia="Times New Roman"/>
                <w:sz w:val="20"/>
                <w:szCs w:val="20"/>
                <w:lang w:val="ru-KZ" w:eastAsia="ru-KZ"/>
              </w:rPr>
              <w:t>0333</w:t>
            </w:r>
          </w:p>
        </w:tc>
        <w:tc>
          <w:tcPr>
            <w:tcW w:w="1166" w:type="pct"/>
            <w:tcBorders>
              <w:top w:val="nil"/>
              <w:left w:val="nil"/>
              <w:bottom w:val="single" w:sz="4" w:space="0" w:color="auto"/>
              <w:right w:val="single" w:sz="4" w:space="0" w:color="auto"/>
            </w:tcBorders>
            <w:shd w:val="clear" w:color="auto" w:fill="auto"/>
            <w:hideMark/>
          </w:tcPr>
          <w:p w14:paraId="546604F8" w14:textId="77777777" w:rsidR="005C0EFD" w:rsidRPr="00413A30" w:rsidRDefault="005C0EFD" w:rsidP="005C0EFD">
            <w:pPr>
              <w:rPr>
                <w:rFonts w:eastAsia="Times New Roman"/>
                <w:sz w:val="20"/>
                <w:szCs w:val="20"/>
                <w:lang w:val="ru-KZ" w:eastAsia="ru-KZ"/>
              </w:rPr>
            </w:pPr>
            <w:r w:rsidRPr="00413A30">
              <w:rPr>
                <w:rFonts w:eastAsia="Times New Roman"/>
                <w:sz w:val="20"/>
                <w:szCs w:val="20"/>
                <w:lang w:val="ru-KZ" w:eastAsia="ru-KZ"/>
              </w:rPr>
              <w:t xml:space="preserve">Сероводород (Дигидросульфид) </w:t>
            </w:r>
          </w:p>
        </w:tc>
        <w:tc>
          <w:tcPr>
            <w:tcW w:w="339" w:type="pct"/>
            <w:tcBorders>
              <w:top w:val="nil"/>
              <w:left w:val="nil"/>
              <w:bottom w:val="single" w:sz="4" w:space="0" w:color="auto"/>
              <w:right w:val="single" w:sz="4" w:space="0" w:color="auto"/>
            </w:tcBorders>
            <w:shd w:val="clear" w:color="auto" w:fill="auto"/>
            <w:hideMark/>
          </w:tcPr>
          <w:p w14:paraId="68D9887D" w14:textId="77777777" w:rsidR="005C0EFD" w:rsidRPr="00413A30" w:rsidRDefault="005C0EFD" w:rsidP="005C0EFD">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7C5620E9" w14:textId="77777777" w:rsidR="005C0EFD" w:rsidRPr="00413A30" w:rsidRDefault="005C0EFD" w:rsidP="005C0EFD">
            <w:pPr>
              <w:jc w:val="right"/>
              <w:rPr>
                <w:rFonts w:eastAsia="Times New Roman"/>
                <w:sz w:val="20"/>
                <w:szCs w:val="20"/>
                <w:lang w:val="ru-KZ" w:eastAsia="ru-KZ"/>
              </w:rPr>
            </w:pPr>
            <w:r w:rsidRPr="00413A30">
              <w:rPr>
                <w:rFonts w:eastAsia="Times New Roman"/>
                <w:sz w:val="20"/>
                <w:szCs w:val="20"/>
                <w:lang w:val="ru-KZ" w:eastAsia="ru-KZ"/>
              </w:rPr>
              <w:t>0,008</w:t>
            </w:r>
          </w:p>
        </w:tc>
        <w:tc>
          <w:tcPr>
            <w:tcW w:w="363" w:type="pct"/>
            <w:tcBorders>
              <w:top w:val="nil"/>
              <w:left w:val="nil"/>
              <w:bottom w:val="single" w:sz="4" w:space="0" w:color="auto"/>
              <w:right w:val="single" w:sz="4" w:space="0" w:color="auto"/>
            </w:tcBorders>
            <w:shd w:val="clear" w:color="auto" w:fill="auto"/>
            <w:hideMark/>
          </w:tcPr>
          <w:p w14:paraId="0F39945E" w14:textId="77777777" w:rsidR="005C0EFD" w:rsidRPr="00413A30" w:rsidRDefault="005C0EFD" w:rsidP="005C0EFD">
            <w:pPr>
              <w:jc w:val="right"/>
              <w:rPr>
                <w:rFonts w:eastAsia="Times New Roman"/>
                <w:sz w:val="20"/>
                <w:szCs w:val="20"/>
                <w:lang w:val="ru-KZ" w:eastAsia="ru-KZ"/>
              </w:rPr>
            </w:pPr>
            <w:r w:rsidRPr="00413A30">
              <w:rPr>
                <w:rFonts w:eastAsia="Times New Roman"/>
                <w:sz w:val="20"/>
                <w:szCs w:val="20"/>
                <w:lang w:val="ru-KZ" w:eastAsia="ru-KZ"/>
              </w:rPr>
              <w:t> </w:t>
            </w:r>
          </w:p>
        </w:tc>
        <w:tc>
          <w:tcPr>
            <w:tcW w:w="348" w:type="pct"/>
            <w:tcBorders>
              <w:top w:val="nil"/>
              <w:left w:val="nil"/>
              <w:bottom w:val="single" w:sz="4" w:space="0" w:color="auto"/>
              <w:right w:val="single" w:sz="4" w:space="0" w:color="auto"/>
            </w:tcBorders>
            <w:shd w:val="clear" w:color="auto" w:fill="auto"/>
            <w:hideMark/>
          </w:tcPr>
          <w:p w14:paraId="2EFD883B" w14:textId="77777777" w:rsidR="005C0EFD" w:rsidRPr="00413A30" w:rsidRDefault="005C0EFD" w:rsidP="005C0EFD">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4F600E1C" w14:textId="77777777" w:rsidR="005C0EFD" w:rsidRPr="00413A30" w:rsidRDefault="005C0EFD" w:rsidP="005C0EFD">
            <w:pPr>
              <w:jc w:val="center"/>
              <w:rPr>
                <w:rFonts w:eastAsia="Times New Roman"/>
                <w:sz w:val="20"/>
                <w:szCs w:val="20"/>
                <w:lang w:val="ru-KZ" w:eastAsia="ru-KZ"/>
              </w:rPr>
            </w:pPr>
            <w:r w:rsidRPr="00413A30">
              <w:rPr>
                <w:rFonts w:eastAsia="Times New Roman"/>
                <w:sz w:val="20"/>
                <w:szCs w:val="20"/>
                <w:lang w:val="ru-KZ" w:eastAsia="ru-KZ"/>
              </w:rPr>
              <w:t>2</w:t>
            </w:r>
          </w:p>
        </w:tc>
        <w:tc>
          <w:tcPr>
            <w:tcW w:w="517" w:type="pct"/>
            <w:tcBorders>
              <w:top w:val="nil"/>
              <w:left w:val="nil"/>
              <w:bottom w:val="single" w:sz="4" w:space="0" w:color="auto"/>
              <w:right w:val="single" w:sz="4" w:space="0" w:color="auto"/>
            </w:tcBorders>
            <w:shd w:val="clear" w:color="auto" w:fill="auto"/>
            <w:hideMark/>
          </w:tcPr>
          <w:p w14:paraId="330A175F" w14:textId="498CF488" w:rsidR="005C0EFD" w:rsidRPr="005C0EFD" w:rsidRDefault="005C0EFD" w:rsidP="005C0EFD">
            <w:pPr>
              <w:jc w:val="right"/>
              <w:rPr>
                <w:rFonts w:eastAsia="Times New Roman"/>
                <w:sz w:val="20"/>
                <w:szCs w:val="20"/>
                <w:lang w:val="ru-KZ" w:eastAsia="ru-KZ"/>
              </w:rPr>
            </w:pPr>
            <w:r w:rsidRPr="005C0EFD">
              <w:rPr>
                <w:sz w:val="20"/>
                <w:szCs w:val="20"/>
              </w:rPr>
              <w:t>0,000036</w:t>
            </w:r>
          </w:p>
        </w:tc>
        <w:tc>
          <w:tcPr>
            <w:tcW w:w="411" w:type="pct"/>
            <w:tcBorders>
              <w:top w:val="nil"/>
              <w:left w:val="nil"/>
              <w:bottom w:val="single" w:sz="4" w:space="0" w:color="auto"/>
              <w:right w:val="single" w:sz="4" w:space="0" w:color="auto"/>
            </w:tcBorders>
            <w:shd w:val="clear" w:color="auto" w:fill="auto"/>
            <w:hideMark/>
          </w:tcPr>
          <w:p w14:paraId="252F7121" w14:textId="3FBD50F1" w:rsidR="005C0EFD" w:rsidRPr="005C0EFD" w:rsidRDefault="005C0EFD" w:rsidP="005C0EFD">
            <w:pPr>
              <w:jc w:val="right"/>
              <w:rPr>
                <w:rFonts w:eastAsia="Times New Roman"/>
                <w:sz w:val="20"/>
                <w:szCs w:val="20"/>
                <w:lang w:val="ru-KZ" w:eastAsia="ru-KZ"/>
              </w:rPr>
            </w:pPr>
            <w:r w:rsidRPr="005C0EFD">
              <w:rPr>
                <w:sz w:val="20"/>
                <w:szCs w:val="20"/>
              </w:rPr>
              <w:t>0,000019</w:t>
            </w:r>
          </w:p>
        </w:tc>
        <w:tc>
          <w:tcPr>
            <w:tcW w:w="446" w:type="pct"/>
            <w:tcBorders>
              <w:top w:val="nil"/>
              <w:left w:val="nil"/>
              <w:bottom w:val="single" w:sz="4" w:space="0" w:color="auto"/>
              <w:right w:val="single" w:sz="4" w:space="0" w:color="auto"/>
            </w:tcBorders>
            <w:shd w:val="clear" w:color="auto" w:fill="auto"/>
            <w:hideMark/>
          </w:tcPr>
          <w:p w14:paraId="2813BBC2" w14:textId="3D0D3DFD" w:rsidR="005C0EFD" w:rsidRPr="005C0EFD" w:rsidRDefault="005C0EFD" w:rsidP="005C0EFD">
            <w:pPr>
              <w:jc w:val="right"/>
              <w:rPr>
                <w:rFonts w:eastAsia="Times New Roman"/>
                <w:sz w:val="20"/>
                <w:szCs w:val="20"/>
                <w:lang w:val="ru-KZ" w:eastAsia="ru-KZ"/>
              </w:rPr>
            </w:pPr>
            <w:r w:rsidRPr="005C0EFD">
              <w:rPr>
                <w:sz w:val="20"/>
                <w:szCs w:val="20"/>
              </w:rPr>
              <w:t>0,000038</w:t>
            </w:r>
          </w:p>
        </w:tc>
        <w:tc>
          <w:tcPr>
            <w:tcW w:w="435" w:type="pct"/>
            <w:tcBorders>
              <w:top w:val="nil"/>
              <w:left w:val="nil"/>
              <w:bottom w:val="single" w:sz="4" w:space="0" w:color="auto"/>
              <w:right w:val="double" w:sz="4" w:space="0" w:color="auto"/>
            </w:tcBorders>
            <w:shd w:val="clear" w:color="auto" w:fill="auto"/>
            <w:hideMark/>
          </w:tcPr>
          <w:p w14:paraId="1816C0DE" w14:textId="2799B77F" w:rsidR="005C0EFD" w:rsidRPr="00C041F3" w:rsidRDefault="005C0EFD" w:rsidP="005C0EFD">
            <w:pPr>
              <w:jc w:val="right"/>
              <w:rPr>
                <w:rFonts w:eastAsia="Times New Roman"/>
                <w:sz w:val="20"/>
                <w:szCs w:val="20"/>
                <w:lang w:val="ru-KZ" w:eastAsia="ru-KZ"/>
              </w:rPr>
            </w:pPr>
            <w:r w:rsidRPr="00C041F3">
              <w:rPr>
                <w:sz w:val="20"/>
                <w:szCs w:val="20"/>
              </w:rPr>
              <w:t>0,002375</w:t>
            </w:r>
          </w:p>
        </w:tc>
      </w:tr>
      <w:tr w:rsidR="005C0EFD" w:rsidRPr="00413A30" w14:paraId="30317621" w14:textId="77777777" w:rsidTr="005C0EFD">
        <w:trPr>
          <w:trHeight w:val="105"/>
        </w:trPr>
        <w:tc>
          <w:tcPr>
            <w:tcW w:w="228" w:type="pct"/>
            <w:tcBorders>
              <w:top w:val="nil"/>
              <w:left w:val="double" w:sz="4" w:space="0" w:color="auto"/>
              <w:bottom w:val="single" w:sz="4" w:space="0" w:color="auto"/>
              <w:right w:val="single" w:sz="4" w:space="0" w:color="auto"/>
            </w:tcBorders>
            <w:shd w:val="clear" w:color="auto" w:fill="auto"/>
            <w:hideMark/>
          </w:tcPr>
          <w:p w14:paraId="47088911" w14:textId="77777777" w:rsidR="005C0EFD" w:rsidRPr="00413A30" w:rsidRDefault="005C0EFD" w:rsidP="005C0EFD">
            <w:pPr>
              <w:jc w:val="center"/>
              <w:rPr>
                <w:rFonts w:eastAsia="Times New Roman"/>
                <w:sz w:val="20"/>
                <w:szCs w:val="20"/>
                <w:lang w:val="ru-KZ" w:eastAsia="ru-KZ"/>
              </w:rPr>
            </w:pPr>
            <w:r w:rsidRPr="00413A30">
              <w:rPr>
                <w:rFonts w:eastAsia="Times New Roman"/>
                <w:sz w:val="20"/>
                <w:szCs w:val="20"/>
                <w:lang w:val="ru-KZ" w:eastAsia="ru-KZ"/>
              </w:rPr>
              <w:t>0337</w:t>
            </w:r>
          </w:p>
        </w:tc>
        <w:tc>
          <w:tcPr>
            <w:tcW w:w="1166" w:type="pct"/>
            <w:tcBorders>
              <w:top w:val="nil"/>
              <w:left w:val="nil"/>
              <w:bottom w:val="single" w:sz="4" w:space="0" w:color="auto"/>
              <w:right w:val="single" w:sz="4" w:space="0" w:color="auto"/>
            </w:tcBorders>
            <w:shd w:val="clear" w:color="auto" w:fill="auto"/>
            <w:hideMark/>
          </w:tcPr>
          <w:p w14:paraId="2D7F349B" w14:textId="77777777" w:rsidR="005C0EFD" w:rsidRPr="00413A30" w:rsidRDefault="005C0EFD" w:rsidP="005C0EFD">
            <w:pPr>
              <w:rPr>
                <w:rFonts w:eastAsia="Times New Roman"/>
                <w:sz w:val="20"/>
                <w:szCs w:val="20"/>
                <w:lang w:val="ru-KZ" w:eastAsia="ru-KZ"/>
              </w:rPr>
            </w:pPr>
            <w:r w:rsidRPr="00413A30">
              <w:rPr>
                <w:rFonts w:eastAsia="Times New Roman"/>
                <w:sz w:val="20"/>
                <w:szCs w:val="20"/>
                <w:lang w:val="ru-KZ" w:eastAsia="ru-KZ"/>
              </w:rPr>
              <w:t xml:space="preserve">Углерод оксид </w:t>
            </w:r>
          </w:p>
        </w:tc>
        <w:tc>
          <w:tcPr>
            <w:tcW w:w="339" w:type="pct"/>
            <w:tcBorders>
              <w:top w:val="nil"/>
              <w:left w:val="nil"/>
              <w:bottom w:val="single" w:sz="4" w:space="0" w:color="auto"/>
              <w:right w:val="single" w:sz="4" w:space="0" w:color="auto"/>
            </w:tcBorders>
            <w:shd w:val="clear" w:color="auto" w:fill="auto"/>
            <w:hideMark/>
          </w:tcPr>
          <w:p w14:paraId="0411F993" w14:textId="77777777" w:rsidR="005C0EFD" w:rsidRPr="00413A30" w:rsidRDefault="005C0EFD" w:rsidP="005C0EFD">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40A03905" w14:textId="77777777" w:rsidR="005C0EFD" w:rsidRPr="00413A30" w:rsidRDefault="005C0EFD" w:rsidP="005C0EFD">
            <w:pPr>
              <w:jc w:val="right"/>
              <w:rPr>
                <w:rFonts w:eastAsia="Times New Roman"/>
                <w:sz w:val="20"/>
                <w:szCs w:val="20"/>
                <w:lang w:val="ru-KZ" w:eastAsia="ru-KZ"/>
              </w:rPr>
            </w:pPr>
            <w:r w:rsidRPr="00413A30">
              <w:rPr>
                <w:rFonts w:eastAsia="Times New Roman"/>
                <w:sz w:val="20"/>
                <w:szCs w:val="20"/>
                <w:lang w:val="ru-KZ" w:eastAsia="ru-KZ"/>
              </w:rPr>
              <w:t>5</w:t>
            </w:r>
          </w:p>
        </w:tc>
        <w:tc>
          <w:tcPr>
            <w:tcW w:w="363" w:type="pct"/>
            <w:tcBorders>
              <w:top w:val="nil"/>
              <w:left w:val="nil"/>
              <w:bottom w:val="single" w:sz="4" w:space="0" w:color="auto"/>
              <w:right w:val="single" w:sz="4" w:space="0" w:color="auto"/>
            </w:tcBorders>
            <w:shd w:val="clear" w:color="auto" w:fill="auto"/>
            <w:hideMark/>
          </w:tcPr>
          <w:p w14:paraId="5DB84CA2" w14:textId="77777777" w:rsidR="005C0EFD" w:rsidRPr="00413A30" w:rsidRDefault="005C0EFD" w:rsidP="005C0EFD">
            <w:pPr>
              <w:jc w:val="right"/>
              <w:rPr>
                <w:rFonts w:eastAsia="Times New Roman"/>
                <w:sz w:val="20"/>
                <w:szCs w:val="20"/>
                <w:lang w:val="ru-KZ" w:eastAsia="ru-KZ"/>
              </w:rPr>
            </w:pPr>
            <w:r w:rsidRPr="00413A30">
              <w:rPr>
                <w:rFonts w:eastAsia="Times New Roman"/>
                <w:sz w:val="20"/>
                <w:szCs w:val="20"/>
                <w:lang w:val="ru-KZ" w:eastAsia="ru-KZ"/>
              </w:rPr>
              <w:t>3</w:t>
            </w:r>
          </w:p>
        </w:tc>
        <w:tc>
          <w:tcPr>
            <w:tcW w:w="348" w:type="pct"/>
            <w:tcBorders>
              <w:top w:val="nil"/>
              <w:left w:val="nil"/>
              <w:bottom w:val="single" w:sz="4" w:space="0" w:color="auto"/>
              <w:right w:val="single" w:sz="4" w:space="0" w:color="auto"/>
            </w:tcBorders>
            <w:shd w:val="clear" w:color="auto" w:fill="auto"/>
            <w:hideMark/>
          </w:tcPr>
          <w:p w14:paraId="0260B833" w14:textId="77777777" w:rsidR="005C0EFD" w:rsidRPr="00413A30" w:rsidRDefault="005C0EFD" w:rsidP="005C0EFD">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53872BBB" w14:textId="77777777" w:rsidR="005C0EFD" w:rsidRPr="00413A30" w:rsidRDefault="005C0EFD" w:rsidP="005C0EFD">
            <w:pPr>
              <w:jc w:val="center"/>
              <w:rPr>
                <w:rFonts w:eastAsia="Times New Roman"/>
                <w:sz w:val="20"/>
                <w:szCs w:val="20"/>
                <w:lang w:val="ru-KZ" w:eastAsia="ru-KZ"/>
              </w:rPr>
            </w:pPr>
            <w:r w:rsidRPr="00413A30">
              <w:rPr>
                <w:rFonts w:eastAsia="Times New Roman"/>
                <w:sz w:val="20"/>
                <w:szCs w:val="20"/>
                <w:lang w:val="ru-KZ" w:eastAsia="ru-KZ"/>
              </w:rPr>
              <w:t>4</w:t>
            </w:r>
          </w:p>
        </w:tc>
        <w:tc>
          <w:tcPr>
            <w:tcW w:w="517" w:type="pct"/>
            <w:tcBorders>
              <w:top w:val="nil"/>
              <w:left w:val="nil"/>
              <w:bottom w:val="single" w:sz="4" w:space="0" w:color="auto"/>
              <w:right w:val="single" w:sz="4" w:space="0" w:color="auto"/>
            </w:tcBorders>
            <w:shd w:val="clear" w:color="auto" w:fill="auto"/>
            <w:hideMark/>
          </w:tcPr>
          <w:p w14:paraId="03A58F6A" w14:textId="3C50E690" w:rsidR="005C0EFD" w:rsidRPr="005C0EFD" w:rsidRDefault="005C0EFD" w:rsidP="005C0EFD">
            <w:pPr>
              <w:jc w:val="right"/>
              <w:rPr>
                <w:rFonts w:eastAsia="Times New Roman"/>
                <w:sz w:val="20"/>
                <w:szCs w:val="20"/>
                <w:lang w:val="ru-KZ" w:eastAsia="ru-KZ"/>
              </w:rPr>
            </w:pPr>
            <w:r w:rsidRPr="005C0EFD">
              <w:rPr>
                <w:sz w:val="20"/>
                <w:szCs w:val="20"/>
              </w:rPr>
              <w:t>5,351388</w:t>
            </w:r>
          </w:p>
        </w:tc>
        <w:tc>
          <w:tcPr>
            <w:tcW w:w="411" w:type="pct"/>
            <w:tcBorders>
              <w:top w:val="nil"/>
              <w:left w:val="nil"/>
              <w:bottom w:val="single" w:sz="4" w:space="0" w:color="auto"/>
              <w:right w:val="single" w:sz="4" w:space="0" w:color="auto"/>
            </w:tcBorders>
            <w:shd w:val="clear" w:color="auto" w:fill="auto"/>
            <w:hideMark/>
          </w:tcPr>
          <w:p w14:paraId="017B7DE6" w14:textId="41947D57" w:rsidR="005C0EFD" w:rsidRPr="005C0EFD" w:rsidRDefault="005C0EFD" w:rsidP="005C0EFD">
            <w:pPr>
              <w:jc w:val="right"/>
              <w:rPr>
                <w:rFonts w:eastAsia="Times New Roman"/>
                <w:sz w:val="20"/>
                <w:szCs w:val="20"/>
                <w:lang w:val="ru-KZ" w:eastAsia="ru-KZ"/>
              </w:rPr>
            </w:pPr>
            <w:r w:rsidRPr="005C0EFD">
              <w:rPr>
                <w:sz w:val="20"/>
                <w:szCs w:val="20"/>
              </w:rPr>
              <w:t>45,23425</w:t>
            </w:r>
          </w:p>
        </w:tc>
        <w:tc>
          <w:tcPr>
            <w:tcW w:w="446" w:type="pct"/>
            <w:tcBorders>
              <w:top w:val="nil"/>
              <w:left w:val="nil"/>
              <w:bottom w:val="single" w:sz="4" w:space="0" w:color="auto"/>
              <w:right w:val="single" w:sz="4" w:space="0" w:color="auto"/>
            </w:tcBorders>
            <w:shd w:val="clear" w:color="auto" w:fill="auto"/>
            <w:hideMark/>
          </w:tcPr>
          <w:p w14:paraId="7999905B" w14:textId="2D58749A" w:rsidR="005C0EFD" w:rsidRPr="005C0EFD" w:rsidRDefault="005C0EFD" w:rsidP="005C0EFD">
            <w:pPr>
              <w:jc w:val="right"/>
              <w:rPr>
                <w:rFonts w:eastAsia="Times New Roman"/>
                <w:sz w:val="20"/>
                <w:szCs w:val="20"/>
                <w:lang w:val="ru-KZ" w:eastAsia="ru-KZ"/>
              </w:rPr>
            </w:pPr>
            <w:r w:rsidRPr="005C0EFD">
              <w:rPr>
                <w:sz w:val="20"/>
                <w:szCs w:val="20"/>
              </w:rPr>
              <w:t>90,4685</w:t>
            </w:r>
          </w:p>
        </w:tc>
        <w:tc>
          <w:tcPr>
            <w:tcW w:w="435" w:type="pct"/>
            <w:tcBorders>
              <w:top w:val="nil"/>
              <w:left w:val="nil"/>
              <w:bottom w:val="single" w:sz="4" w:space="0" w:color="auto"/>
              <w:right w:val="double" w:sz="4" w:space="0" w:color="auto"/>
            </w:tcBorders>
            <w:shd w:val="clear" w:color="auto" w:fill="auto"/>
            <w:hideMark/>
          </w:tcPr>
          <w:p w14:paraId="1343EEEB" w14:textId="4BBF8E19" w:rsidR="005C0EFD" w:rsidRPr="00C041F3" w:rsidRDefault="005C0EFD" w:rsidP="005C0EFD">
            <w:pPr>
              <w:jc w:val="right"/>
              <w:rPr>
                <w:rFonts w:eastAsia="Times New Roman"/>
                <w:sz w:val="20"/>
                <w:szCs w:val="20"/>
                <w:lang w:val="ru-KZ" w:eastAsia="ru-KZ"/>
              </w:rPr>
            </w:pPr>
            <w:r w:rsidRPr="00C041F3">
              <w:rPr>
                <w:sz w:val="20"/>
                <w:szCs w:val="20"/>
              </w:rPr>
              <w:t>15,0780833</w:t>
            </w:r>
          </w:p>
        </w:tc>
      </w:tr>
      <w:tr w:rsidR="005C0EFD" w:rsidRPr="00413A30" w14:paraId="60E82FBB" w14:textId="77777777" w:rsidTr="005C0EFD">
        <w:trPr>
          <w:trHeight w:val="305"/>
        </w:trPr>
        <w:tc>
          <w:tcPr>
            <w:tcW w:w="228" w:type="pct"/>
            <w:tcBorders>
              <w:top w:val="nil"/>
              <w:left w:val="double" w:sz="4" w:space="0" w:color="auto"/>
              <w:bottom w:val="single" w:sz="4" w:space="0" w:color="auto"/>
              <w:right w:val="single" w:sz="4" w:space="0" w:color="auto"/>
            </w:tcBorders>
            <w:shd w:val="clear" w:color="auto" w:fill="auto"/>
            <w:hideMark/>
          </w:tcPr>
          <w:p w14:paraId="748D91C6" w14:textId="77777777" w:rsidR="005C0EFD" w:rsidRPr="00413A30" w:rsidRDefault="005C0EFD" w:rsidP="005C0EFD">
            <w:pPr>
              <w:jc w:val="center"/>
              <w:rPr>
                <w:rFonts w:eastAsia="Times New Roman"/>
                <w:sz w:val="20"/>
                <w:szCs w:val="20"/>
                <w:lang w:val="ru-KZ" w:eastAsia="ru-KZ"/>
              </w:rPr>
            </w:pPr>
            <w:r w:rsidRPr="00413A30">
              <w:rPr>
                <w:rFonts w:eastAsia="Times New Roman"/>
                <w:sz w:val="20"/>
                <w:szCs w:val="20"/>
                <w:lang w:val="ru-KZ" w:eastAsia="ru-KZ"/>
              </w:rPr>
              <w:t>0415</w:t>
            </w:r>
          </w:p>
        </w:tc>
        <w:tc>
          <w:tcPr>
            <w:tcW w:w="1166" w:type="pct"/>
            <w:tcBorders>
              <w:top w:val="nil"/>
              <w:left w:val="nil"/>
              <w:bottom w:val="single" w:sz="4" w:space="0" w:color="auto"/>
              <w:right w:val="single" w:sz="4" w:space="0" w:color="auto"/>
            </w:tcBorders>
            <w:shd w:val="clear" w:color="auto" w:fill="auto"/>
            <w:hideMark/>
          </w:tcPr>
          <w:p w14:paraId="761E4533" w14:textId="77777777" w:rsidR="005C0EFD" w:rsidRPr="00413A30" w:rsidRDefault="005C0EFD" w:rsidP="005C0EFD">
            <w:pPr>
              <w:rPr>
                <w:rFonts w:eastAsia="Times New Roman"/>
                <w:sz w:val="20"/>
                <w:szCs w:val="20"/>
                <w:lang w:val="ru-KZ" w:eastAsia="ru-KZ"/>
              </w:rPr>
            </w:pPr>
            <w:r w:rsidRPr="00413A30">
              <w:rPr>
                <w:rFonts w:eastAsia="Times New Roman"/>
                <w:sz w:val="20"/>
                <w:szCs w:val="20"/>
                <w:lang w:val="ru-KZ" w:eastAsia="ru-KZ"/>
              </w:rPr>
              <w:t>Смесь углеводородов предельных С1-С5 (1502*)</w:t>
            </w:r>
          </w:p>
        </w:tc>
        <w:tc>
          <w:tcPr>
            <w:tcW w:w="339" w:type="pct"/>
            <w:tcBorders>
              <w:top w:val="nil"/>
              <w:left w:val="nil"/>
              <w:bottom w:val="single" w:sz="4" w:space="0" w:color="auto"/>
              <w:right w:val="single" w:sz="4" w:space="0" w:color="auto"/>
            </w:tcBorders>
            <w:shd w:val="clear" w:color="auto" w:fill="auto"/>
            <w:hideMark/>
          </w:tcPr>
          <w:p w14:paraId="0251A181" w14:textId="77777777" w:rsidR="005C0EFD" w:rsidRPr="00413A30" w:rsidRDefault="005C0EFD" w:rsidP="005C0EFD">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10AD7B9A" w14:textId="77777777" w:rsidR="005C0EFD" w:rsidRPr="00413A30" w:rsidRDefault="005C0EFD" w:rsidP="005C0EFD">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6A6B7D17" w14:textId="77777777" w:rsidR="005C0EFD" w:rsidRPr="00413A30" w:rsidRDefault="005C0EFD" w:rsidP="005C0EFD">
            <w:pPr>
              <w:jc w:val="right"/>
              <w:rPr>
                <w:rFonts w:eastAsia="Times New Roman"/>
                <w:sz w:val="20"/>
                <w:szCs w:val="20"/>
                <w:lang w:val="ru-KZ" w:eastAsia="ru-KZ"/>
              </w:rPr>
            </w:pPr>
            <w:r w:rsidRPr="00413A30">
              <w:rPr>
                <w:rFonts w:eastAsia="Times New Roman"/>
                <w:sz w:val="20"/>
                <w:szCs w:val="20"/>
                <w:lang w:val="ru-KZ" w:eastAsia="ru-KZ"/>
              </w:rPr>
              <w:t> </w:t>
            </w:r>
          </w:p>
        </w:tc>
        <w:tc>
          <w:tcPr>
            <w:tcW w:w="348" w:type="pct"/>
            <w:tcBorders>
              <w:top w:val="nil"/>
              <w:left w:val="nil"/>
              <w:bottom w:val="single" w:sz="4" w:space="0" w:color="auto"/>
              <w:right w:val="single" w:sz="4" w:space="0" w:color="auto"/>
            </w:tcBorders>
            <w:shd w:val="clear" w:color="auto" w:fill="auto"/>
            <w:hideMark/>
          </w:tcPr>
          <w:p w14:paraId="38AACA66" w14:textId="77777777" w:rsidR="005C0EFD" w:rsidRPr="00413A30" w:rsidRDefault="005C0EFD" w:rsidP="005C0EFD">
            <w:pPr>
              <w:jc w:val="right"/>
              <w:rPr>
                <w:rFonts w:eastAsia="Times New Roman"/>
                <w:sz w:val="20"/>
                <w:szCs w:val="20"/>
                <w:lang w:val="ru-KZ" w:eastAsia="ru-KZ"/>
              </w:rPr>
            </w:pPr>
            <w:r w:rsidRPr="00413A30">
              <w:rPr>
                <w:rFonts w:eastAsia="Times New Roman"/>
                <w:sz w:val="20"/>
                <w:szCs w:val="20"/>
                <w:lang w:val="ru-KZ" w:eastAsia="ru-KZ"/>
              </w:rPr>
              <w:t>50</w:t>
            </w:r>
          </w:p>
        </w:tc>
        <w:tc>
          <w:tcPr>
            <w:tcW w:w="384" w:type="pct"/>
            <w:tcBorders>
              <w:top w:val="nil"/>
              <w:left w:val="nil"/>
              <w:bottom w:val="single" w:sz="4" w:space="0" w:color="auto"/>
              <w:right w:val="single" w:sz="4" w:space="0" w:color="auto"/>
            </w:tcBorders>
            <w:shd w:val="clear" w:color="auto" w:fill="auto"/>
            <w:hideMark/>
          </w:tcPr>
          <w:p w14:paraId="0B238C3D" w14:textId="77777777" w:rsidR="005C0EFD" w:rsidRPr="00413A30" w:rsidRDefault="005C0EFD" w:rsidP="005C0EFD">
            <w:pPr>
              <w:jc w:val="center"/>
              <w:rPr>
                <w:rFonts w:eastAsia="Times New Roman"/>
                <w:sz w:val="20"/>
                <w:szCs w:val="20"/>
                <w:lang w:val="ru-KZ" w:eastAsia="ru-KZ"/>
              </w:rPr>
            </w:pPr>
            <w:r w:rsidRPr="00413A30">
              <w:rPr>
                <w:rFonts w:eastAsia="Times New Roman"/>
                <w:sz w:val="20"/>
                <w:szCs w:val="20"/>
                <w:lang w:val="ru-KZ" w:eastAsia="ru-KZ"/>
              </w:rPr>
              <w:t> </w:t>
            </w:r>
          </w:p>
        </w:tc>
        <w:tc>
          <w:tcPr>
            <w:tcW w:w="517" w:type="pct"/>
            <w:tcBorders>
              <w:top w:val="nil"/>
              <w:left w:val="nil"/>
              <w:bottom w:val="single" w:sz="4" w:space="0" w:color="auto"/>
              <w:right w:val="single" w:sz="4" w:space="0" w:color="auto"/>
            </w:tcBorders>
            <w:shd w:val="clear" w:color="auto" w:fill="auto"/>
            <w:hideMark/>
          </w:tcPr>
          <w:p w14:paraId="6DC7CA30" w14:textId="4043A047" w:rsidR="005C0EFD" w:rsidRPr="005C0EFD" w:rsidRDefault="005C0EFD" w:rsidP="005C0EFD">
            <w:pPr>
              <w:jc w:val="right"/>
              <w:rPr>
                <w:rFonts w:eastAsia="Times New Roman"/>
                <w:sz w:val="20"/>
                <w:szCs w:val="20"/>
                <w:lang w:val="ru-KZ" w:eastAsia="ru-KZ"/>
              </w:rPr>
            </w:pPr>
            <w:r w:rsidRPr="005C0EFD">
              <w:rPr>
                <w:sz w:val="20"/>
                <w:szCs w:val="20"/>
              </w:rPr>
              <w:t>0,014127</w:t>
            </w:r>
          </w:p>
        </w:tc>
        <w:tc>
          <w:tcPr>
            <w:tcW w:w="411" w:type="pct"/>
            <w:tcBorders>
              <w:top w:val="nil"/>
              <w:left w:val="nil"/>
              <w:bottom w:val="single" w:sz="4" w:space="0" w:color="auto"/>
              <w:right w:val="single" w:sz="4" w:space="0" w:color="auto"/>
            </w:tcBorders>
            <w:shd w:val="clear" w:color="auto" w:fill="auto"/>
            <w:hideMark/>
          </w:tcPr>
          <w:p w14:paraId="24A47EF6" w14:textId="323D5879" w:rsidR="005C0EFD" w:rsidRPr="005C0EFD" w:rsidRDefault="005C0EFD" w:rsidP="005C0EFD">
            <w:pPr>
              <w:jc w:val="right"/>
              <w:rPr>
                <w:rFonts w:eastAsia="Times New Roman"/>
                <w:sz w:val="20"/>
                <w:szCs w:val="20"/>
                <w:lang w:val="ru-KZ" w:eastAsia="ru-KZ"/>
              </w:rPr>
            </w:pPr>
            <w:r w:rsidRPr="005C0EFD">
              <w:rPr>
                <w:sz w:val="20"/>
                <w:szCs w:val="20"/>
              </w:rPr>
              <w:t>0,028855</w:t>
            </w:r>
          </w:p>
        </w:tc>
        <w:tc>
          <w:tcPr>
            <w:tcW w:w="446" w:type="pct"/>
            <w:tcBorders>
              <w:top w:val="nil"/>
              <w:left w:val="nil"/>
              <w:bottom w:val="single" w:sz="4" w:space="0" w:color="auto"/>
              <w:right w:val="single" w:sz="4" w:space="0" w:color="auto"/>
            </w:tcBorders>
            <w:shd w:val="clear" w:color="auto" w:fill="auto"/>
            <w:hideMark/>
          </w:tcPr>
          <w:p w14:paraId="55A77005" w14:textId="6FC2CDF5" w:rsidR="005C0EFD" w:rsidRPr="005C0EFD" w:rsidRDefault="005C0EFD" w:rsidP="005C0EFD">
            <w:pPr>
              <w:jc w:val="right"/>
              <w:rPr>
                <w:rFonts w:eastAsia="Times New Roman"/>
                <w:sz w:val="20"/>
                <w:szCs w:val="20"/>
                <w:lang w:val="ru-KZ" w:eastAsia="ru-KZ"/>
              </w:rPr>
            </w:pPr>
            <w:r w:rsidRPr="005C0EFD">
              <w:rPr>
                <w:sz w:val="20"/>
                <w:szCs w:val="20"/>
              </w:rPr>
              <w:t>0,05771</w:t>
            </w:r>
          </w:p>
        </w:tc>
        <w:tc>
          <w:tcPr>
            <w:tcW w:w="435" w:type="pct"/>
            <w:tcBorders>
              <w:top w:val="nil"/>
              <w:left w:val="nil"/>
              <w:bottom w:val="single" w:sz="4" w:space="0" w:color="auto"/>
              <w:right w:val="double" w:sz="4" w:space="0" w:color="auto"/>
            </w:tcBorders>
            <w:shd w:val="clear" w:color="auto" w:fill="auto"/>
            <w:hideMark/>
          </w:tcPr>
          <w:p w14:paraId="138142B1" w14:textId="3F7F5456" w:rsidR="005C0EFD" w:rsidRPr="00C041F3" w:rsidRDefault="005C0EFD" w:rsidP="005C0EFD">
            <w:pPr>
              <w:jc w:val="right"/>
              <w:rPr>
                <w:rFonts w:eastAsia="Times New Roman"/>
                <w:sz w:val="20"/>
                <w:szCs w:val="20"/>
                <w:lang w:val="ru-KZ" w:eastAsia="ru-KZ"/>
              </w:rPr>
            </w:pPr>
            <w:r w:rsidRPr="00C041F3">
              <w:rPr>
                <w:sz w:val="20"/>
                <w:szCs w:val="20"/>
              </w:rPr>
              <w:t>0,0005771</w:t>
            </w:r>
          </w:p>
        </w:tc>
      </w:tr>
      <w:tr w:rsidR="005C0EFD" w:rsidRPr="00413A30" w14:paraId="2273AA67" w14:textId="77777777" w:rsidTr="005C0EFD">
        <w:trPr>
          <w:trHeight w:val="202"/>
        </w:trPr>
        <w:tc>
          <w:tcPr>
            <w:tcW w:w="228" w:type="pct"/>
            <w:tcBorders>
              <w:top w:val="nil"/>
              <w:left w:val="double" w:sz="4" w:space="0" w:color="auto"/>
              <w:bottom w:val="single" w:sz="4" w:space="0" w:color="auto"/>
              <w:right w:val="single" w:sz="4" w:space="0" w:color="auto"/>
            </w:tcBorders>
            <w:shd w:val="clear" w:color="auto" w:fill="auto"/>
            <w:hideMark/>
          </w:tcPr>
          <w:p w14:paraId="467BF1F3" w14:textId="77777777" w:rsidR="005C0EFD" w:rsidRPr="00413A30" w:rsidRDefault="005C0EFD" w:rsidP="005C0EFD">
            <w:pPr>
              <w:jc w:val="center"/>
              <w:rPr>
                <w:rFonts w:eastAsia="Times New Roman"/>
                <w:sz w:val="20"/>
                <w:szCs w:val="20"/>
                <w:lang w:val="ru-KZ" w:eastAsia="ru-KZ"/>
              </w:rPr>
            </w:pPr>
            <w:r w:rsidRPr="00413A30">
              <w:rPr>
                <w:rFonts w:eastAsia="Times New Roman"/>
                <w:sz w:val="20"/>
                <w:szCs w:val="20"/>
                <w:lang w:val="ru-KZ" w:eastAsia="ru-KZ"/>
              </w:rPr>
              <w:t>1301</w:t>
            </w:r>
          </w:p>
        </w:tc>
        <w:tc>
          <w:tcPr>
            <w:tcW w:w="1166" w:type="pct"/>
            <w:tcBorders>
              <w:top w:val="nil"/>
              <w:left w:val="nil"/>
              <w:bottom w:val="single" w:sz="4" w:space="0" w:color="auto"/>
              <w:right w:val="single" w:sz="4" w:space="0" w:color="auto"/>
            </w:tcBorders>
            <w:shd w:val="clear" w:color="auto" w:fill="auto"/>
            <w:hideMark/>
          </w:tcPr>
          <w:p w14:paraId="1BFDC907" w14:textId="77777777" w:rsidR="005C0EFD" w:rsidRPr="00413A30" w:rsidRDefault="005C0EFD" w:rsidP="005C0EFD">
            <w:pPr>
              <w:rPr>
                <w:rFonts w:eastAsia="Times New Roman"/>
                <w:sz w:val="20"/>
                <w:szCs w:val="20"/>
                <w:lang w:val="ru-KZ" w:eastAsia="ru-KZ"/>
              </w:rPr>
            </w:pPr>
            <w:r w:rsidRPr="00413A30">
              <w:rPr>
                <w:rFonts w:eastAsia="Times New Roman"/>
                <w:sz w:val="20"/>
                <w:szCs w:val="20"/>
                <w:lang w:val="ru-KZ" w:eastAsia="ru-KZ"/>
              </w:rPr>
              <w:t xml:space="preserve">Проп-2-ен-1-аль </w:t>
            </w:r>
          </w:p>
        </w:tc>
        <w:tc>
          <w:tcPr>
            <w:tcW w:w="339" w:type="pct"/>
            <w:tcBorders>
              <w:top w:val="nil"/>
              <w:left w:val="nil"/>
              <w:bottom w:val="single" w:sz="4" w:space="0" w:color="auto"/>
              <w:right w:val="single" w:sz="4" w:space="0" w:color="auto"/>
            </w:tcBorders>
            <w:shd w:val="clear" w:color="auto" w:fill="auto"/>
            <w:hideMark/>
          </w:tcPr>
          <w:p w14:paraId="7215CB89" w14:textId="77777777" w:rsidR="005C0EFD" w:rsidRPr="00413A30" w:rsidRDefault="005C0EFD" w:rsidP="005C0EFD">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492E373D" w14:textId="77777777" w:rsidR="005C0EFD" w:rsidRPr="00413A30" w:rsidRDefault="005C0EFD" w:rsidP="005C0EFD">
            <w:pPr>
              <w:jc w:val="right"/>
              <w:rPr>
                <w:rFonts w:eastAsia="Times New Roman"/>
                <w:sz w:val="20"/>
                <w:szCs w:val="20"/>
                <w:lang w:val="ru-KZ" w:eastAsia="ru-KZ"/>
              </w:rPr>
            </w:pPr>
            <w:r w:rsidRPr="00413A30">
              <w:rPr>
                <w:rFonts w:eastAsia="Times New Roman"/>
                <w:sz w:val="20"/>
                <w:szCs w:val="20"/>
                <w:lang w:val="ru-KZ" w:eastAsia="ru-KZ"/>
              </w:rPr>
              <w:t>0,03</w:t>
            </w:r>
          </w:p>
        </w:tc>
        <w:tc>
          <w:tcPr>
            <w:tcW w:w="363" w:type="pct"/>
            <w:tcBorders>
              <w:top w:val="nil"/>
              <w:left w:val="nil"/>
              <w:bottom w:val="single" w:sz="4" w:space="0" w:color="auto"/>
              <w:right w:val="single" w:sz="4" w:space="0" w:color="auto"/>
            </w:tcBorders>
            <w:shd w:val="clear" w:color="auto" w:fill="auto"/>
            <w:hideMark/>
          </w:tcPr>
          <w:p w14:paraId="0D09EB5E" w14:textId="77777777" w:rsidR="005C0EFD" w:rsidRPr="00413A30" w:rsidRDefault="005C0EFD" w:rsidP="005C0EFD">
            <w:pPr>
              <w:jc w:val="right"/>
              <w:rPr>
                <w:rFonts w:eastAsia="Times New Roman"/>
                <w:sz w:val="20"/>
                <w:szCs w:val="20"/>
                <w:lang w:val="ru-KZ" w:eastAsia="ru-KZ"/>
              </w:rPr>
            </w:pPr>
            <w:r w:rsidRPr="00413A30">
              <w:rPr>
                <w:rFonts w:eastAsia="Times New Roman"/>
                <w:sz w:val="20"/>
                <w:szCs w:val="20"/>
                <w:lang w:val="ru-KZ" w:eastAsia="ru-KZ"/>
              </w:rPr>
              <w:t>0,01</w:t>
            </w:r>
          </w:p>
        </w:tc>
        <w:tc>
          <w:tcPr>
            <w:tcW w:w="348" w:type="pct"/>
            <w:tcBorders>
              <w:top w:val="nil"/>
              <w:left w:val="nil"/>
              <w:bottom w:val="single" w:sz="4" w:space="0" w:color="auto"/>
              <w:right w:val="single" w:sz="4" w:space="0" w:color="auto"/>
            </w:tcBorders>
            <w:shd w:val="clear" w:color="auto" w:fill="auto"/>
            <w:hideMark/>
          </w:tcPr>
          <w:p w14:paraId="50971E35" w14:textId="77777777" w:rsidR="005C0EFD" w:rsidRPr="00413A30" w:rsidRDefault="005C0EFD" w:rsidP="005C0EFD">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506EC5C6" w14:textId="77777777" w:rsidR="005C0EFD" w:rsidRPr="00413A30" w:rsidRDefault="005C0EFD" w:rsidP="005C0EFD">
            <w:pPr>
              <w:jc w:val="center"/>
              <w:rPr>
                <w:rFonts w:eastAsia="Times New Roman"/>
                <w:sz w:val="20"/>
                <w:szCs w:val="20"/>
                <w:lang w:val="ru-KZ" w:eastAsia="ru-KZ"/>
              </w:rPr>
            </w:pPr>
            <w:r w:rsidRPr="00413A30">
              <w:rPr>
                <w:rFonts w:eastAsia="Times New Roman"/>
                <w:sz w:val="20"/>
                <w:szCs w:val="20"/>
                <w:lang w:val="ru-KZ" w:eastAsia="ru-KZ"/>
              </w:rPr>
              <w:t>2</w:t>
            </w:r>
          </w:p>
        </w:tc>
        <w:tc>
          <w:tcPr>
            <w:tcW w:w="517" w:type="pct"/>
            <w:tcBorders>
              <w:top w:val="nil"/>
              <w:left w:val="nil"/>
              <w:bottom w:val="single" w:sz="4" w:space="0" w:color="auto"/>
              <w:right w:val="single" w:sz="4" w:space="0" w:color="auto"/>
            </w:tcBorders>
            <w:shd w:val="clear" w:color="auto" w:fill="auto"/>
            <w:hideMark/>
          </w:tcPr>
          <w:p w14:paraId="44A613B2" w14:textId="5D10E73F" w:rsidR="005C0EFD" w:rsidRPr="005C0EFD" w:rsidRDefault="005C0EFD" w:rsidP="005C0EFD">
            <w:pPr>
              <w:jc w:val="right"/>
              <w:rPr>
                <w:rFonts w:eastAsia="Times New Roman"/>
                <w:sz w:val="20"/>
                <w:szCs w:val="20"/>
                <w:lang w:val="ru-KZ" w:eastAsia="ru-KZ"/>
              </w:rPr>
            </w:pPr>
            <w:r w:rsidRPr="005C0EFD">
              <w:rPr>
                <w:sz w:val="20"/>
                <w:szCs w:val="20"/>
              </w:rPr>
              <w:t>0,256866</w:t>
            </w:r>
          </w:p>
        </w:tc>
        <w:tc>
          <w:tcPr>
            <w:tcW w:w="411" w:type="pct"/>
            <w:tcBorders>
              <w:top w:val="nil"/>
              <w:left w:val="nil"/>
              <w:bottom w:val="single" w:sz="4" w:space="0" w:color="auto"/>
              <w:right w:val="single" w:sz="4" w:space="0" w:color="auto"/>
            </w:tcBorders>
            <w:shd w:val="clear" w:color="auto" w:fill="auto"/>
            <w:hideMark/>
          </w:tcPr>
          <w:p w14:paraId="324E7A8B" w14:textId="2A526C9C" w:rsidR="005C0EFD" w:rsidRPr="005C0EFD" w:rsidRDefault="005C0EFD" w:rsidP="005C0EFD">
            <w:pPr>
              <w:jc w:val="right"/>
              <w:rPr>
                <w:rFonts w:eastAsia="Times New Roman"/>
                <w:sz w:val="20"/>
                <w:szCs w:val="20"/>
                <w:lang w:val="ru-KZ" w:eastAsia="ru-KZ"/>
              </w:rPr>
            </w:pPr>
            <w:r w:rsidRPr="005C0EFD">
              <w:rPr>
                <w:sz w:val="20"/>
                <w:szCs w:val="20"/>
              </w:rPr>
              <w:t>2,171244</w:t>
            </w:r>
          </w:p>
        </w:tc>
        <w:tc>
          <w:tcPr>
            <w:tcW w:w="446" w:type="pct"/>
            <w:tcBorders>
              <w:top w:val="nil"/>
              <w:left w:val="nil"/>
              <w:bottom w:val="single" w:sz="4" w:space="0" w:color="auto"/>
              <w:right w:val="single" w:sz="4" w:space="0" w:color="auto"/>
            </w:tcBorders>
            <w:shd w:val="clear" w:color="auto" w:fill="auto"/>
            <w:hideMark/>
          </w:tcPr>
          <w:p w14:paraId="07BFE909" w14:textId="7ECBA31B" w:rsidR="005C0EFD" w:rsidRPr="005C0EFD" w:rsidRDefault="005C0EFD" w:rsidP="005C0EFD">
            <w:pPr>
              <w:jc w:val="right"/>
              <w:rPr>
                <w:rFonts w:eastAsia="Times New Roman"/>
                <w:sz w:val="20"/>
                <w:szCs w:val="20"/>
                <w:lang w:val="ru-KZ" w:eastAsia="ru-KZ"/>
              </w:rPr>
            </w:pPr>
            <w:r w:rsidRPr="005C0EFD">
              <w:rPr>
                <w:sz w:val="20"/>
                <w:szCs w:val="20"/>
              </w:rPr>
              <w:t>4,342488</w:t>
            </w:r>
          </w:p>
        </w:tc>
        <w:tc>
          <w:tcPr>
            <w:tcW w:w="435" w:type="pct"/>
            <w:tcBorders>
              <w:top w:val="nil"/>
              <w:left w:val="nil"/>
              <w:bottom w:val="single" w:sz="4" w:space="0" w:color="auto"/>
              <w:right w:val="double" w:sz="4" w:space="0" w:color="auto"/>
            </w:tcBorders>
            <w:shd w:val="clear" w:color="auto" w:fill="auto"/>
            <w:hideMark/>
          </w:tcPr>
          <w:p w14:paraId="685BBD22" w14:textId="4C5AE0F9" w:rsidR="005C0EFD" w:rsidRPr="005C0EFD" w:rsidRDefault="005C0EFD" w:rsidP="005C0EFD">
            <w:pPr>
              <w:jc w:val="right"/>
              <w:rPr>
                <w:rFonts w:eastAsia="Times New Roman"/>
                <w:sz w:val="20"/>
                <w:szCs w:val="20"/>
                <w:lang w:val="ru-KZ" w:eastAsia="ru-KZ"/>
              </w:rPr>
            </w:pPr>
            <w:r w:rsidRPr="005C0EFD">
              <w:rPr>
                <w:sz w:val="20"/>
                <w:szCs w:val="20"/>
              </w:rPr>
              <w:t>217,1244</w:t>
            </w:r>
          </w:p>
        </w:tc>
      </w:tr>
      <w:tr w:rsidR="005C0EFD" w:rsidRPr="00413A30" w14:paraId="381D9D77" w14:textId="77777777" w:rsidTr="005C0EFD">
        <w:trPr>
          <w:trHeight w:val="255"/>
        </w:trPr>
        <w:tc>
          <w:tcPr>
            <w:tcW w:w="228" w:type="pct"/>
            <w:tcBorders>
              <w:top w:val="nil"/>
              <w:left w:val="double" w:sz="4" w:space="0" w:color="auto"/>
              <w:bottom w:val="single" w:sz="4" w:space="0" w:color="auto"/>
              <w:right w:val="single" w:sz="4" w:space="0" w:color="auto"/>
            </w:tcBorders>
            <w:shd w:val="clear" w:color="auto" w:fill="auto"/>
            <w:hideMark/>
          </w:tcPr>
          <w:p w14:paraId="4A5CFE38" w14:textId="77777777" w:rsidR="005C0EFD" w:rsidRPr="00413A30" w:rsidRDefault="005C0EFD" w:rsidP="005C0EFD">
            <w:pPr>
              <w:jc w:val="center"/>
              <w:rPr>
                <w:rFonts w:eastAsia="Times New Roman"/>
                <w:sz w:val="20"/>
                <w:szCs w:val="20"/>
                <w:lang w:val="ru-KZ" w:eastAsia="ru-KZ"/>
              </w:rPr>
            </w:pPr>
            <w:r w:rsidRPr="00413A30">
              <w:rPr>
                <w:rFonts w:eastAsia="Times New Roman"/>
                <w:sz w:val="20"/>
                <w:szCs w:val="20"/>
                <w:lang w:val="ru-KZ" w:eastAsia="ru-KZ"/>
              </w:rPr>
              <w:t>1325</w:t>
            </w:r>
          </w:p>
        </w:tc>
        <w:tc>
          <w:tcPr>
            <w:tcW w:w="1166" w:type="pct"/>
            <w:tcBorders>
              <w:top w:val="nil"/>
              <w:left w:val="nil"/>
              <w:bottom w:val="single" w:sz="4" w:space="0" w:color="auto"/>
              <w:right w:val="single" w:sz="4" w:space="0" w:color="auto"/>
            </w:tcBorders>
            <w:shd w:val="clear" w:color="auto" w:fill="auto"/>
            <w:hideMark/>
          </w:tcPr>
          <w:p w14:paraId="6C918B26" w14:textId="77777777" w:rsidR="005C0EFD" w:rsidRPr="00413A30" w:rsidRDefault="005C0EFD" w:rsidP="005C0EFD">
            <w:pPr>
              <w:rPr>
                <w:rFonts w:eastAsia="Times New Roman"/>
                <w:sz w:val="20"/>
                <w:szCs w:val="20"/>
                <w:lang w:val="ru-KZ" w:eastAsia="ru-KZ"/>
              </w:rPr>
            </w:pPr>
            <w:r w:rsidRPr="00413A30">
              <w:rPr>
                <w:rFonts w:eastAsia="Times New Roman"/>
                <w:sz w:val="20"/>
                <w:szCs w:val="20"/>
                <w:lang w:val="ru-KZ" w:eastAsia="ru-KZ"/>
              </w:rPr>
              <w:t>Формальдегид (Метаналь) (609)</w:t>
            </w:r>
          </w:p>
        </w:tc>
        <w:tc>
          <w:tcPr>
            <w:tcW w:w="339" w:type="pct"/>
            <w:tcBorders>
              <w:top w:val="nil"/>
              <w:left w:val="nil"/>
              <w:bottom w:val="single" w:sz="4" w:space="0" w:color="auto"/>
              <w:right w:val="single" w:sz="4" w:space="0" w:color="auto"/>
            </w:tcBorders>
            <w:shd w:val="clear" w:color="auto" w:fill="auto"/>
            <w:hideMark/>
          </w:tcPr>
          <w:p w14:paraId="269424B8" w14:textId="77777777" w:rsidR="005C0EFD" w:rsidRPr="00413A30" w:rsidRDefault="005C0EFD" w:rsidP="005C0EFD">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1C5180AF" w14:textId="77777777" w:rsidR="005C0EFD" w:rsidRPr="00413A30" w:rsidRDefault="005C0EFD" w:rsidP="005C0EFD">
            <w:pPr>
              <w:jc w:val="right"/>
              <w:rPr>
                <w:rFonts w:eastAsia="Times New Roman"/>
                <w:sz w:val="20"/>
                <w:szCs w:val="20"/>
                <w:lang w:val="ru-KZ" w:eastAsia="ru-KZ"/>
              </w:rPr>
            </w:pPr>
            <w:r w:rsidRPr="00413A30">
              <w:rPr>
                <w:rFonts w:eastAsia="Times New Roman"/>
                <w:sz w:val="20"/>
                <w:szCs w:val="20"/>
                <w:lang w:val="ru-KZ" w:eastAsia="ru-KZ"/>
              </w:rPr>
              <w:t>0,05</w:t>
            </w:r>
          </w:p>
        </w:tc>
        <w:tc>
          <w:tcPr>
            <w:tcW w:w="363" w:type="pct"/>
            <w:tcBorders>
              <w:top w:val="nil"/>
              <w:left w:val="nil"/>
              <w:bottom w:val="single" w:sz="4" w:space="0" w:color="auto"/>
              <w:right w:val="single" w:sz="4" w:space="0" w:color="auto"/>
            </w:tcBorders>
            <w:shd w:val="clear" w:color="auto" w:fill="auto"/>
            <w:hideMark/>
          </w:tcPr>
          <w:p w14:paraId="7DC28B3E" w14:textId="77777777" w:rsidR="005C0EFD" w:rsidRPr="00413A30" w:rsidRDefault="005C0EFD" w:rsidP="005C0EFD">
            <w:pPr>
              <w:jc w:val="right"/>
              <w:rPr>
                <w:rFonts w:eastAsia="Times New Roman"/>
                <w:sz w:val="20"/>
                <w:szCs w:val="20"/>
                <w:lang w:val="ru-KZ" w:eastAsia="ru-KZ"/>
              </w:rPr>
            </w:pPr>
            <w:r w:rsidRPr="00413A30">
              <w:rPr>
                <w:rFonts w:eastAsia="Times New Roman"/>
                <w:sz w:val="20"/>
                <w:szCs w:val="20"/>
                <w:lang w:val="ru-KZ" w:eastAsia="ru-KZ"/>
              </w:rPr>
              <w:t>0,01</w:t>
            </w:r>
          </w:p>
        </w:tc>
        <w:tc>
          <w:tcPr>
            <w:tcW w:w="348" w:type="pct"/>
            <w:tcBorders>
              <w:top w:val="nil"/>
              <w:left w:val="nil"/>
              <w:bottom w:val="single" w:sz="4" w:space="0" w:color="auto"/>
              <w:right w:val="single" w:sz="4" w:space="0" w:color="auto"/>
            </w:tcBorders>
            <w:shd w:val="clear" w:color="auto" w:fill="auto"/>
            <w:hideMark/>
          </w:tcPr>
          <w:p w14:paraId="2B64C947" w14:textId="77777777" w:rsidR="005C0EFD" w:rsidRPr="00413A30" w:rsidRDefault="005C0EFD" w:rsidP="005C0EFD">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548A7718" w14:textId="77777777" w:rsidR="005C0EFD" w:rsidRPr="00413A30" w:rsidRDefault="005C0EFD" w:rsidP="005C0EFD">
            <w:pPr>
              <w:jc w:val="center"/>
              <w:rPr>
                <w:rFonts w:eastAsia="Times New Roman"/>
                <w:sz w:val="20"/>
                <w:szCs w:val="20"/>
                <w:lang w:val="ru-KZ" w:eastAsia="ru-KZ"/>
              </w:rPr>
            </w:pPr>
            <w:r w:rsidRPr="00413A30">
              <w:rPr>
                <w:rFonts w:eastAsia="Times New Roman"/>
                <w:sz w:val="20"/>
                <w:szCs w:val="20"/>
                <w:lang w:val="ru-KZ" w:eastAsia="ru-KZ"/>
              </w:rPr>
              <w:t>2</w:t>
            </w:r>
          </w:p>
        </w:tc>
        <w:tc>
          <w:tcPr>
            <w:tcW w:w="517" w:type="pct"/>
            <w:tcBorders>
              <w:top w:val="nil"/>
              <w:left w:val="nil"/>
              <w:bottom w:val="single" w:sz="4" w:space="0" w:color="auto"/>
              <w:right w:val="single" w:sz="4" w:space="0" w:color="auto"/>
            </w:tcBorders>
            <w:shd w:val="clear" w:color="auto" w:fill="auto"/>
            <w:hideMark/>
          </w:tcPr>
          <w:p w14:paraId="5F07A670" w14:textId="792CA840" w:rsidR="005C0EFD" w:rsidRPr="005C0EFD" w:rsidRDefault="005C0EFD" w:rsidP="005C0EFD">
            <w:pPr>
              <w:jc w:val="right"/>
              <w:rPr>
                <w:rFonts w:eastAsia="Times New Roman"/>
                <w:sz w:val="20"/>
                <w:szCs w:val="20"/>
                <w:lang w:val="ru-KZ" w:eastAsia="ru-KZ"/>
              </w:rPr>
            </w:pPr>
            <w:r w:rsidRPr="005C0EFD">
              <w:rPr>
                <w:sz w:val="20"/>
                <w:szCs w:val="20"/>
              </w:rPr>
              <w:t>0,256866</w:t>
            </w:r>
          </w:p>
        </w:tc>
        <w:tc>
          <w:tcPr>
            <w:tcW w:w="411" w:type="pct"/>
            <w:tcBorders>
              <w:top w:val="nil"/>
              <w:left w:val="nil"/>
              <w:bottom w:val="single" w:sz="4" w:space="0" w:color="auto"/>
              <w:right w:val="single" w:sz="4" w:space="0" w:color="auto"/>
            </w:tcBorders>
            <w:shd w:val="clear" w:color="auto" w:fill="auto"/>
            <w:hideMark/>
          </w:tcPr>
          <w:p w14:paraId="438904E8" w14:textId="3DDB393C" w:rsidR="005C0EFD" w:rsidRPr="005C0EFD" w:rsidRDefault="005C0EFD" w:rsidP="005C0EFD">
            <w:pPr>
              <w:jc w:val="right"/>
              <w:rPr>
                <w:rFonts w:eastAsia="Times New Roman"/>
                <w:sz w:val="20"/>
                <w:szCs w:val="20"/>
                <w:lang w:val="ru-KZ" w:eastAsia="ru-KZ"/>
              </w:rPr>
            </w:pPr>
            <w:r w:rsidRPr="005C0EFD">
              <w:rPr>
                <w:sz w:val="20"/>
                <w:szCs w:val="20"/>
              </w:rPr>
              <w:t>2,171244</w:t>
            </w:r>
          </w:p>
        </w:tc>
        <w:tc>
          <w:tcPr>
            <w:tcW w:w="446" w:type="pct"/>
            <w:tcBorders>
              <w:top w:val="nil"/>
              <w:left w:val="nil"/>
              <w:bottom w:val="single" w:sz="4" w:space="0" w:color="auto"/>
              <w:right w:val="single" w:sz="4" w:space="0" w:color="auto"/>
            </w:tcBorders>
            <w:shd w:val="clear" w:color="auto" w:fill="auto"/>
            <w:hideMark/>
          </w:tcPr>
          <w:p w14:paraId="7A8E1989" w14:textId="2027C6EB" w:rsidR="005C0EFD" w:rsidRPr="005C0EFD" w:rsidRDefault="005C0EFD" w:rsidP="005C0EFD">
            <w:pPr>
              <w:jc w:val="right"/>
              <w:rPr>
                <w:rFonts w:eastAsia="Times New Roman"/>
                <w:sz w:val="20"/>
                <w:szCs w:val="20"/>
                <w:lang w:val="ru-KZ" w:eastAsia="ru-KZ"/>
              </w:rPr>
            </w:pPr>
            <w:r w:rsidRPr="005C0EFD">
              <w:rPr>
                <w:sz w:val="20"/>
                <w:szCs w:val="20"/>
              </w:rPr>
              <w:t>4,342488</w:t>
            </w:r>
          </w:p>
        </w:tc>
        <w:tc>
          <w:tcPr>
            <w:tcW w:w="435" w:type="pct"/>
            <w:tcBorders>
              <w:top w:val="nil"/>
              <w:left w:val="nil"/>
              <w:bottom w:val="single" w:sz="4" w:space="0" w:color="auto"/>
              <w:right w:val="double" w:sz="4" w:space="0" w:color="auto"/>
            </w:tcBorders>
            <w:shd w:val="clear" w:color="auto" w:fill="auto"/>
            <w:hideMark/>
          </w:tcPr>
          <w:p w14:paraId="38769422" w14:textId="1C3E3524" w:rsidR="005C0EFD" w:rsidRPr="005C0EFD" w:rsidRDefault="005C0EFD" w:rsidP="005C0EFD">
            <w:pPr>
              <w:jc w:val="right"/>
              <w:rPr>
                <w:rFonts w:eastAsia="Times New Roman"/>
                <w:sz w:val="20"/>
                <w:szCs w:val="20"/>
                <w:lang w:val="ru-KZ" w:eastAsia="ru-KZ"/>
              </w:rPr>
            </w:pPr>
            <w:r w:rsidRPr="005C0EFD">
              <w:rPr>
                <w:sz w:val="20"/>
                <w:szCs w:val="20"/>
              </w:rPr>
              <w:t>217,1244</w:t>
            </w:r>
          </w:p>
        </w:tc>
      </w:tr>
      <w:tr w:rsidR="005C0EFD" w:rsidRPr="00413A30" w14:paraId="6187CBE3" w14:textId="77777777" w:rsidTr="005C0EFD">
        <w:trPr>
          <w:trHeight w:val="105"/>
        </w:trPr>
        <w:tc>
          <w:tcPr>
            <w:tcW w:w="228" w:type="pct"/>
            <w:tcBorders>
              <w:top w:val="nil"/>
              <w:left w:val="double" w:sz="4" w:space="0" w:color="auto"/>
              <w:bottom w:val="single" w:sz="4" w:space="0" w:color="auto"/>
              <w:right w:val="single" w:sz="4" w:space="0" w:color="auto"/>
            </w:tcBorders>
            <w:shd w:val="clear" w:color="auto" w:fill="auto"/>
            <w:hideMark/>
          </w:tcPr>
          <w:p w14:paraId="632EB226" w14:textId="77777777" w:rsidR="005C0EFD" w:rsidRPr="00413A30" w:rsidRDefault="005C0EFD" w:rsidP="005C0EFD">
            <w:pPr>
              <w:jc w:val="center"/>
              <w:rPr>
                <w:rFonts w:eastAsia="Times New Roman"/>
                <w:sz w:val="20"/>
                <w:szCs w:val="20"/>
                <w:lang w:val="ru-KZ" w:eastAsia="ru-KZ"/>
              </w:rPr>
            </w:pPr>
            <w:r w:rsidRPr="00413A30">
              <w:rPr>
                <w:rFonts w:eastAsia="Times New Roman"/>
                <w:sz w:val="20"/>
                <w:szCs w:val="20"/>
                <w:lang w:val="ru-KZ" w:eastAsia="ru-KZ"/>
              </w:rPr>
              <w:t>2754</w:t>
            </w:r>
          </w:p>
        </w:tc>
        <w:tc>
          <w:tcPr>
            <w:tcW w:w="1166" w:type="pct"/>
            <w:tcBorders>
              <w:top w:val="nil"/>
              <w:left w:val="nil"/>
              <w:bottom w:val="single" w:sz="4" w:space="0" w:color="auto"/>
              <w:right w:val="single" w:sz="4" w:space="0" w:color="auto"/>
            </w:tcBorders>
            <w:shd w:val="clear" w:color="auto" w:fill="auto"/>
            <w:hideMark/>
          </w:tcPr>
          <w:p w14:paraId="1175466E" w14:textId="77777777" w:rsidR="005C0EFD" w:rsidRPr="00413A30" w:rsidRDefault="005C0EFD" w:rsidP="005C0EFD">
            <w:pPr>
              <w:rPr>
                <w:rFonts w:eastAsia="Times New Roman"/>
                <w:sz w:val="20"/>
                <w:szCs w:val="20"/>
                <w:lang w:val="ru-KZ" w:eastAsia="ru-KZ"/>
              </w:rPr>
            </w:pPr>
            <w:r w:rsidRPr="00413A30">
              <w:rPr>
                <w:rFonts w:eastAsia="Times New Roman"/>
                <w:sz w:val="20"/>
                <w:szCs w:val="20"/>
                <w:lang w:val="ru-KZ" w:eastAsia="ru-KZ"/>
              </w:rPr>
              <w:t xml:space="preserve">Алканы С12-19 </w:t>
            </w:r>
          </w:p>
        </w:tc>
        <w:tc>
          <w:tcPr>
            <w:tcW w:w="339" w:type="pct"/>
            <w:tcBorders>
              <w:top w:val="nil"/>
              <w:left w:val="nil"/>
              <w:bottom w:val="single" w:sz="4" w:space="0" w:color="auto"/>
              <w:right w:val="single" w:sz="4" w:space="0" w:color="auto"/>
            </w:tcBorders>
            <w:shd w:val="clear" w:color="auto" w:fill="auto"/>
            <w:hideMark/>
          </w:tcPr>
          <w:p w14:paraId="5B1BAFA5" w14:textId="77777777" w:rsidR="005C0EFD" w:rsidRPr="00413A30" w:rsidRDefault="005C0EFD" w:rsidP="005C0EFD">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502E23EF" w14:textId="77777777" w:rsidR="005C0EFD" w:rsidRPr="00413A30" w:rsidRDefault="005C0EFD" w:rsidP="005C0EFD">
            <w:pPr>
              <w:jc w:val="right"/>
              <w:rPr>
                <w:rFonts w:eastAsia="Times New Roman"/>
                <w:sz w:val="20"/>
                <w:szCs w:val="20"/>
                <w:lang w:val="ru-KZ" w:eastAsia="ru-KZ"/>
              </w:rPr>
            </w:pPr>
            <w:r w:rsidRPr="00413A30">
              <w:rPr>
                <w:rFonts w:eastAsia="Times New Roman"/>
                <w:sz w:val="20"/>
                <w:szCs w:val="20"/>
                <w:lang w:val="ru-KZ" w:eastAsia="ru-KZ"/>
              </w:rPr>
              <w:t>1</w:t>
            </w:r>
          </w:p>
        </w:tc>
        <w:tc>
          <w:tcPr>
            <w:tcW w:w="363" w:type="pct"/>
            <w:tcBorders>
              <w:top w:val="nil"/>
              <w:left w:val="nil"/>
              <w:bottom w:val="single" w:sz="4" w:space="0" w:color="auto"/>
              <w:right w:val="single" w:sz="4" w:space="0" w:color="auto"/>
            </w:tcBorders>
            <w:shd w:val="clear" w:color="auto" w:fill="auto"/>
            <w:hideMark/>
          </w:tcPr>
          <w:p w14:paraId="15255D3F" w14:textId="77777777" w:rsidR="005C0EFD" w:rsidRPr="00413A30" w:rsidRDefault="005C0EFD" w:rsidP="005C0EFD">
            <w:pPr>
              <w:jc w:val="right"/>
              <w:rPr>
                <w:rFonts w:eastAsia="Times New Roman"/>
                <w:sz w:val="20"/>
                <w:szCs w:val="20"/>
                <w:lang w:val="ru-KZ" w:eastAsia="ru-KZ"/>
              </w:rPr>
            </w:pPr>
            <w:r w:rsidRPr="00413A30">
              <w:rPr>
                <w:rFonts w:eastAsia="Times New Roman"/>
                <w:sz w:val="20"/>
                <w:szCs w:val="20"/>
                <w:lang w:val="ru-KZ" w:eastAsia="ru-KZ"/>
              </w:rPr>
              <w:t> </w:t>
            </w:r>
          </w:p>
        </w:tc>
        <w:tc>
          <w:tcPr>
            <w:tcW w:w="348" w:type="pct"/>
            <w:tcBorders>
              <w:top w:val="nil"/>
              <w:left w:val="nil"/>
              <w:bottom w:val="single" w:sz="4" w:space="0" w:color="auto"/>
              <w:right w:val="single" w:sz="4" w:space="0" w:color="auto"/>
            </w:tcBorders>
            <w:shd w:val="clear" w:color="auto" w:fill="auto"/>
            <w:hideMark/>
          </w:tcPr>
          <w:p w14:paraId="5576F00F" w14:textId="77777777" w:rsidR="005C0EFD" w:rsidRPr="00413A30" w:rsidRDefault="005C0EFD" w:rsidP="005C0EFD">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4EE455CD" w14:textId="77777777" w:rsidR="005C0EFD" w:rsidRPr="00413A30" w:rsidRDefault="005C0EFD" w:rsidP="005C0EFD">
            <w:pPr>
              <w:jc w:val="center"/>
              <w:rPr>
                <w:rFonts w:eastAsia="Times New Roman"/>
                <w:sz w:val="20"/>
                <w:szCs w:val="20"/>
                <w:lang w:val="ru-KZ" w:eastAsia="ru-KZ"/>
              </w:rPr>
            </w:pPr>
            <w:r w:rsidRPr="00413A30">
              <w:rPr>
                <w:rFonts w:eastAsia="Times New Roman"/>
                <w:sz w:val="20"/>
                <w:szCs w:val="20"/>
                <w:lang w:val="ru-KZ" w:eastAsia="ru-KZ"/>
              </w:rPr>
              <w:t>4</w:t>
            </w:r>
          </w:p>
        </w:tc>
        <w:tc>
          <w:tcPr>
            <w:tcW w:w="517" w:type="pct"/>
            <w:tcBorders>
              <w:top w:val="nil"/>
              <w:left w:val="nil"/>
              <w:bottom w:val="single" w:sz="4" w:space="0" w:color="auto"/>
              <w:right w:val="single" w:sz="4" w:space="0" w:color="auto"/>
            </w:tcBorders>
            <w:shd w:val="clear" w:color="auto" w:fill="auto"/>
            <w:hideMark/>
          </w:tcPr>
          <w:p w14:paraId="28BC77F5" w14:textId="6E9A2FED" w:rsidR="005C0EFD" w:rsidRPr="005C0EFD" w:rsidRDefault="005C0EFD" w:rsidP="005C0EFD">
            <w:pPr>
              <w:jc w:val="right"/>
              <w:rPr>
                <w:rFonts w:eastAsia="Times New Roman"/>
                <w:sz w:val="20"/>
                <w:szCs w:val="20"/>
                <w:lang w:val="ru-KZ" w:eastAsia="ru-KZ"/>
              </w:rPr>
            </w:pPr>
            <w:r w:rsidRPr="005C0EFD">
              <w:rPr>
                <w:sz w:val="20"/>
                <w:szCs w:val="20"/>
              </w:rPr>
              <w:t>2,581666</w:t>
            </w:r>
          </w:p>
        </w:tc>
        <w:tc>
          <w:tcPr>
            <w:tcW w:w="411" w:type="pct"/>
            <w:tcBorders>
              <w:top w:val="nil"/>
              <w:left w:val="nil"/>
              <w:bottom w:val="single" w:sz="4" w:space="0" w:color="auto"/>
              <w:right w:val="single" w:sz="4" w:space="0" w:color="auto"/>
            </w:tcBorders>
            <w:shd w:val="clear" w:color="auto" w:fill="auto"/>
            <w:hideMark/>
          </w:tcPr>
          <w:p w14:paraId="6152CDB7" w14:textId="674C8DC1" w:rsidR="005C0EFD" w:rsidRPr="005C0EFD" w:rsidRDefault="005C0EFD" w:rsidP="005C0EFD">
            <w:pPr>
              <w:jc w:val="right"/>
              <w:rPr>
                <w:rFonts w:eastAsia="Times New Roman"/>
                <w:sz w:val="20"/>
                <w:szCs w:val="20"/>
                <w:lang w:val="ru-KZ" w:eastAsia="ru-KZ"/>
              </w:rPr>
            </w:pPr>
            <w:r w:rsidRPr="005C0EFD">
              <w:rPr>
                <w:sz w:val="20"/>
                <w:szCs w:val="20"/>
              </w:rPr>
              <w:t>21,71894</w:t>
            </w:r>
          </w:p>
        </w:tc>
        <w:tc>
          <w:tcPr>
            <w:tcW w:w="446" w:type="pct"/>
            <w:tcBorders>
              <w:top w:val="nil"/>
              <w:left w:val="nil"/>
              <w:bottom w:val="single" w:sz="4" w:space="0" w:color="auto"/>
              <w:right w:val="single" w:sz="4" w:space="0" w:color="auto"/>
            </w:tcBorders>
            <w:shd w:val="clear" w:color="auto" w:fill="auto"/>
            <w:hideMark/>
          </w:tcPr>
          <w:p w14:paraId="40AACBE8" w14:textId="049805B7" w:rsidR="005C0EFD" w:rsidRPr="005C0EFD" w:rsidRDefault="005C0EFD" w:rsidP="005C0EFD">
            <w:pPr>
              <w:jc w:val="right"/>
              <w:rPr>
                <w:rFonts w:eastAsia="Times New Roman"/>
                <w:sz w:val="20"/>
                <w:szCs w:val="20"/>
                <w:lang w:val="ru-KZ" w:eastAsia="ru-KZ"/>
              </w:rPr>
            </w:pPr>
            <w:r w:rsidRPr="005C0EFD">
              <w:rPr>
                <w:sz w:val="20"/>
                <w:szCs w:val="20"/>
              </w:rPr>
              <w:t>43,43788</w:t>
            </w:r>
          </w:p>
        </w:tc>
        <w:tc>
          <w:tcPr>
            <w:tcW w:w="435" w:type="pct"/>
            <w:tcBorders>
              <w:top w:val="nil"/>
              <w:left w:val="nil"/>
              <w:bottom w:val="single" w:sz="4" w:space="0" w:color="auto"/>
              <w:right w:val="double" w:sz="4" w:space="0" w:color="auto"/>
            </w:tcBorders>
            <w:shd w:val="clear" w:color="auto" w:fill="auto"/>
            <w:hideMark/>
          </w:tcPr>
          <w:p w14:paraId="735D68BB" w14:textId="48DB049D" w:rsidR="005C0EFD" w:rsidRPr="005C0EFD" w:rsidRDefault="005C0EFD" w:rsidP="005C0EFD">
            <w:pPr>
              <w:jc w:val="right"/>
              <w:rPr>
                <w:rFonts w:eastAsia="Times New Roman"/>
                <w:sz w:val="20"/>
                <w:szCs w:val="20"/>
                <w:lang w:val="ru-KZ" w:eastAsia="ru-KZ"/>
              </w:rPr>
            </w:pPr>
            <w:r w:rsidRPr="005C0EFD">
              <w:rPr>
                <w:sz w:val="20"/>
                <w:szCs w:val="20"/>
              </w:rPr>
              <w:t>21,71894</w:t>
            </w:r>
          </w:p>
        </w:tc>
      </w:tr>
      <w:tr w:rsidR="005C0EFD" w:rsidRPr="00413A30" w14:paraId="5DA17EA2" w14:textId="77777777" w:rsidTr="005C0EFD">
        <w:trPr>
          <w:trHeight w:val="297"/>
        </w:trPr>
        <w:tc>
          <w:tcPr>
            <w:tcW w:w="228" w:type="pct"/>
            <w:tcBorders>
              <w:top w:val="nil"/>
              <w:left w:val="double" w:sz="4" w:space="0" w:color="auto"/>
              <w:bottom w:val="single" w:sz="4" w:space="0" w:color="auto"/>
              <w:right w:val="single" w:sz="4" w:space="0" w:color="auto"/>
            </w:tcBorders>
            <w:shd w:val="clear" w:color="auto" w:fill="auto"/>
            <w:hideMark/>
          </w:tcPr>
          <w:p w14:paraId="31A5AA58" w14:textId="77777777" w:rsidR="005C0EFD" w:rsidRPr="00413A30" w:rsidRDefault="005C0EFD" w:rsidP="005C0EFD">
            <w:pPr>
              <w:jc w:val="center"/>
              <w:rPr>
                <w:rFonts w:eastAsia="Times New Roman"/>
                <w:sz w:val="20"/>
                <w:szCs w:val="20"/>
                <w:lang w:val="ru-KZ" w:eastAsia="ru-KZ"/>
              </w:rPr>
            </w:pPr>
            <w:r w:rsidRPr="00413A30">
              <w:rPr>
                <w:rFonts w:eastAsia="Times New Roman"/>
                <w:sz w:val="20"/>
                <w:szCs w:val="20"/>
                <w:lang w:val="ru-KZ" w:eastAsia="ru-KZ"/>
              </w:rPr>
              <w:t>2907</w:t>
            </w:r>
          </w:p>
        </w:tc>
        <w:tc>
          <w:tcPr>
            <w:tcW w:w="1166" w:type="pct"/>
            <w:tcBorders>
              <w:top w:val="nil"/>
              <w:left w:val="nil"/>
              <w:bottom w:val="single" w:sz="4" w:space="0" w:color="auto"/>
              <w:right w:val="single" w:sz="4" w:space="0" w:color="auto"/>
            </w:tcBorders>
            <w:shd w:val="clear" w:color="auto" w:fill="auto"/>
            <w:hideMark/>
          </w:tcPr>
          <w:p w14:paraId="3B84B481" w14:textId="77777777" w:rsidR="005C0EFD" w:rsidRPr="00413A30" w:rsidRDefault="005C0EFD" w:rsidP="005C0EFD">
            <w:pPr>
              <w:rPr>
                <w:rFonts w:eastAsia="Times New Roman"/>
                <w:sz w:val="20"/>
                <w:szCs w:val="20"/>
                <w:lang w:val="ru-KZ" w:eastAsia="ru-KZ"/>
              </w:rPr>
            </w:pPr>
            <w:r w:rsidRPr="00413A30">
              <w:rPr>
                <w:rFonts w:eastAsia="Times New Roman"/>
                <w:sz w:val="20"/>
                <w:szCs w:val="20"/>
                <w:lang w:val="ru-KZ" w:eastAsia="ru-KZ"/>
              </w:rPr>
              <w:t xml:space="preserve">Пыль неорганическая, содержащая двуокись кремния в %: более 70 </w:t>
            </w:r>
          </w:p>
        </w:tc>
        <w:tc>
          <w:tcPr>
            <w:tcW w:w="339" w:type="pct"/>
            <w:tcBorders>
              <w:top w:val="nil"/>
              <w:left w:val="nil"/>
              <w:bottom w:val="single" w:sz="4" w:space="0" w:color="auto"/>
              <w:right w:val="single" w:sz="4" w:space="0" w:color="auto"/>
            </w:tcBorders>
            <w:shd w:val="clear" w:color="auto" w:fill="auto"/>
            <w:hideMark/>
          </w:tcPr>
          <w:p w14:paraId="6D0D9E17" w14:textId="77777777" w:rsidR="005C0EFD" w:rsidRPr="00413A30" w:rsidRDefault="005C0EFD" w:rsidP="005C0EFD">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3E76C168" w14:textId="77777777" w:rsidR="005C0EFD" w:rsidRPr="00413A30" w:rsidRDefault="005C0EFD" w:rsidP="005C0EFD">
            <w:pPr>
              <w:jc w:val="right"/>
              <w:rPr>
                <w:rFonts w:eastAsia="Times New Roman"/>
                <w:sz w:val="20"/>
                <w:szCs w:val="20"/>
                <w:lang w:val="ru-KZ" w:eastAsia="ru-KZ"/>
              </w:rPr>
            </w:pPr>
            <w:r w:rsidRPr="00413A30">
              <w:rPr>
                <w:rFonts w:eastAsia="Times New Roman"/>
                <w:sz w:val="20"/>
                <w:szCs w:val="20"/>
                <w:lang w:val="ru-KZ" w:eastAsia="ru-KZ"/>
              </w:rPr>
              <w:t>0,15</w:t>
            </w:r>
          </w:p>
        </w:tc>
        <w:tc>
          <w:tcPr>
            <w:tcW w:w="363" w:type="pct"/>
            <w:tcBorders>
              <w:top w:val="nil"/>
              <w:left w:val="nil"/>
              <w:bottom w:val="single" w:sz="4" w:space="0" w:color="auto"/>
              <w:right w:val="single" w:sz="4" w:space="0" w:color="auto"/>
            </w:tcBorders>
            <w:shd w:val="clear" w:color="auto" w:fill="auto"/>
            <w:hideMark/>
          </w:tcPr>
          <w:p w14:paraId="6CE67FBB" w14:textId="77777777" w:rsidR="005C0EFD" w:rsidRPr="00413A30" w:rsidRDefault="005C0EFD" w:rsidP="005C0EFD">
            <w:pPr>
              <w:jc w:val="right"/>
              <w:rPr>
                <w:rFonts w:eastAsia="Times New Roman"/>
                <w:sz w:val="20"/>
                <w:szCs w:val="20"/>
                <w:lang w:val="ru-KZ" w:eastAsia="ru-KZ"/>
              </w:rPr>
            </w:pPr>
            <w:r w:rsidRPr="00413A30">
              <w:rPr>
                <w:rFonts w:eastAsia="Times New Roman"/>
                <w:sz w:val="20"/>
                <w:szCs w:val="20"/>
                <w:lang w:val="ru-KZ" w:eastAsia="ru-KZ"/>
              </w:rPr>
              <w:t>0,05</w:t>
            </w:r>
          </w:p>
        </w:tc>
        <w:tc>
          <w:tcPr>
            <w:tcW w:w="348" w:type="pct"/>
            <w:tcBorders>
              <w:top w:val="nil"/>
              <w:left w:val="nil"/>
              <w:bottom w:val="single" w:sz="4" w:space="0" w:color="auto"/>
              <w:right w:val="single" w:sz="4" w:space="0" w:color="auto"/>
            </w:tcBorders>
            <w:shd w:val="clear" w:color="auto" w:fill="auto"/>
            <w:hideMark/>
          </w:tcPr>
          <w:p w14:paraId="61BF17AD" w14:textId="77777777" w:rsidR="005C0EFD" w:rsidRPr="00413A30" w:rsidRDefault="005C0EFD" w:rsidP="005C0EFD">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7AFC33AB" w14:textId="77777777" w:rsidR="005C0EFD" w:rsidRPr="00413A30" w:rsidRDefault="005C0EFD" w:rsidP="005C0EFD">
            <w:pPr>
              <w:jc w:val="center"/>
              <w:rPr>
                <w:rFonts w:eastAsia="Times New Roman"/>
                <w:sz w:val="20"/>
                <w:szCs w:val="20"/>
                <w:lang w:val="ru-KZ" w:eastAsia="ru-KZ"/>
              </w:rPr>
            </w:pPr>
            <w:r w:rsidRPr="00413A30">
              <w:rPr>
                <w:rFonts w:eastAsia="Times New Roman"/>
                <w:sz w:val="20"/>
                <w:szCs w:val="20"/>
                <w:lang w:val="ru-KZ" w:eastAsia="ru-KZ"/>
              </w:rPr>
              <w:t>3</w:t>
            </w:r>
          </w:p>
        </w:tc>
        <w:tc>
          <w:tcPr>
            <w:tcW w:w="517" w:type="pct"/>
            <w:tcBorders>
              <w:top w:val="nil"/>
              <w:left w:val="nil"/>
              <w:bottom w:val="single" w:sz="4" w:space="0" w:color="auto"/>
              <w:right w:val="single" w:sz="4" w:space="0" w:color="auto"/>
            </w:tcBorders>
            <w:shd w:val="clear" w:color="auto" w:fill="auto"/>
            <w:hideMark/>
          </w:tcPr>
          <w:p w14:paraId="38570F92" w14:textId="7D830EA8" w:rsidR="005C0EFD" w:rsidRPr="005C0EFD" w:rsidRDefault="005C0EFD" w:rsidP="005C0EFD">
            <w:pPr>
              <w:jc w:val="right"/>
              <w:rPr>
                <w:rFonts w:eastAsia="Times New Roman"/>
                <w:sz w:val="20"/>
                <w:szCs w:val="20"/>
                <w:lang w:val="ru-KZ" w:eastAsia="ru-KZ"/>
              </w:rPr>
            </w:pPr>
            <w:r w:rsidRPr="005C0EFD">
              <w:rPr>
                <w:sz w:val="20"/>
                <w:szCs w:val="20"/>
              </w:rPr>
              <w:t>0,424501</w:t>
            </w:r>
          </w:p>
        </w:tc>
        <w:tc>
          <w:tcPr>
            <w:tcW w:w="411" w:type="pct"/>
            <w:tcBorders>
              <w:top w:val="nil"/>
              <w:left w:val="nil"/>
              <w:bottom w:val="single" w:sz="4" w:space="0" w:color="auto"/>
              <w:right w:val="single" w:sz="4" w:space="0" w:color="auto"/>
            </w:tcBorders>
            <w:shd w:val="clear" w:color="auto" w:fill="auto"/>
            <w:hideMark/>
          </w:tcPr>
          <w:p w14:paraId="7EFD35F8" w14:textId="634E15FD" w:rsidR="005C0EFD" w:rsidRPr="005C0EFD" w:rsidRDefault="005C0EFD" w:rsidP="005C0EFD">
            <w:pPr>
              <w:jc w:val="right"/>
              <w:rPr>
                <w:rFonts w:eastAsia="Times New Roman"/>
                <w:sz w:val="20"/>
                <w:szCs w:val="20"/>
                <w:lang w:val="ru-KZ" w:eastAsia="ru-KZ"/>
              </w:rPr>
            </w:pPr>
            <w:r w:rsidRPr="005C0EFD">
              <w:rPr>
                <w:sz w:val="20"/>
                <w:szCs w:val="20"/>
              </w:rPr>
              <w:t>0,14042</w:t>
            </w:r>
          </w:p>
        </w:tc>
        <w:tc>
          <w:tcPr>
            <w:tcW w:w="446" w:type="pct"/>
            <w:tcBorders>
              <w:top w:val="nil"/>
              <w:left w:val="nil"/>
              <w:bottom w:val="single" w:sz="4" w:space="0" w:color="auto"/>
              <w:right w:val="single" w:sz="4" w:space="0" w:color="auto"/>
            </w:tcBorders>
            <w:shd w:val="clear" w:color="auto" w:fill="auto"/>
            <w:hideMark/>
          </w:tcPr>
          <w:p w14:paraId="530C5471" w14:textId="50C5EF9E" w:rsidR="005C0EFD" w:rsidRPr="005C0EFD" w:rsidRDefault="005C0EFD" w:rsidP="005C0EFD">
            <w:pPr>
              <w:jc w:val="right"/>
              <w:rPr>
                <w:rFonts w:eastAsia="Times New Roman"/>
                <w:sz w:val="20"/>
                <w:szCs w:val="20"/>
                <w:lang w:val="ru-KZ" w:eastAsia="ru-KZ"/>
              </w:rPr>
            </w:pPr>
            <w:r w:rsidRPr="005C0EFD">
              <w:rPr>
                <w:sz w:val="20"/>
                <w:szCs w:val="20"/>
              </w:rPr>
              <w:t>0,28084</w:t>
            </w:r>
          </w:p>
        </w:tc>
        <w:tc>
          <w:tcPr>
            <w:tcW w:w="435" w:type="pct"/>
            <w:tcBorders>
              <w:top w:val="nil"/>
              <w:left w:val="nil"/>
              <w:bottom w:val="single" w:sz="4" w:space="0" w:color="auto"/>
              <w:right w:val="double" w:sz="4" w:space="0" w:color="auto"/>
            </w:tcBorders>
            <w:shd w:val="clear" w:color="auto" w:fill="auto"/>
            <w:hideMark/>
          </w:tcPr>
          <w:p w14:paraId="1B105BE1" w14:textId="41D9CCAA" w:rsidR="005C0EFD" w:rsidRPr="005C0EFD" w:rsidRDefault="005C0EFD" w:rsidP="005C0EFD">
            <w:pPr>
              <w:jc w:val="right"/>
              <w:rPr>
                <w:rFonts w:eastAsia="Times New Roman"/>
                <w:sz w:val="20"/>
                <w:szCs w:val="20"/>
                <w:lang w:val="ru-KZ" w:eastAsia="ru-KZ"/>
              </w:rPr>
            </w:pPr>
            <w:r w:rsidRPr="005C0EFD">
              <w:rPr>
                <w:sz w:val="20"/>
                <w:szCs w:val="20"/>
              </w:rPr>
              <w:t>2,8084</w:t>
            </w:r>
          </w:p>
        </w:tc>
      </w:tr>
      <w:tr w:rsidR="005C0EFD" w:rsidRPr="00413A30" w14:paraId="759DB1DC" w14:textId="77777777" w:rsidTr="005C0EFD">
        <w:trPr>
          <w:trHeight w:val="371"/>
        </w:trPr>
        <w:tc>
          <w:tcPr>
            <w:tcW w:w="228" w:type="pct"/>
            <w:tcBorders>
              <w:top w:val="nil"/>
              <w:left w:val="double" w:sz="4" w:space="0" w:color="auto"/>
              <w:bottom w:val="single" w:sz="4" w:space="0" w:color="auto"/>
              <w:right w:val="single" w:sz="4" w:space="0" w:color="auto"/>
            </w:tcBorders>
            <w:shd w:val="clear" w:color="auto" w:fill="auto"/>
            <w:hideMark/>
          </w:tcPr>
          <w:p w14:paraId="1783FA06" w14:textId="77777777" w:rsidR="005C0EFD" w:rsidRPr="00413A30" w:rsidRDefault="005C0EFD" w:rsidP="005C0EFD">
            <w:pPr>
              <w:jc w:val="center"/>
              <w:rPr>
                <w:rFonts w:eastAsia="Times New Roman"/>
                <w:sz w:val="20"/>
                <w:szCs w:val="20"/>
                <w:lang w:val="ru-KZ" w:eastAsia="ru-KZ"/>
              </w:rPr>
            </w:pPr>
            <w:r w:rsidRPr="00413A30">
              <w:rPr>
                <w:rFonts w:eastAsia="Times New Roman"/>
                <w:sz w:val="20"/>
                <w:szCs w:val="20"/>
                <w:lang w:val="ru-KZ" w:eastAsia="ru-KZ"/>
              </w:rPr>
              <w:t>2908</w:t>
            </w:r>
          </w:p>
        </w:tc>
        <w:tc>
          <w:tcPr>
            <w:tcW w:w="1166" w:type="pct"/>
            <w:tcBorders>
              <w:top w:val="nil"/>
              <w:left w:val="nil"/>
              <w:bottom w:val="single" w:sz="4" w:space="0" w:color="auto"/>
              <w:right w:val="single" w:sz="4" w:space="0" w:color="auto"/>
            </w:tcBorders>
            <w:shd w:val="clear" w:color="auto" w:fill="auto"/>
            <w:hideMark/>
          </w:tcPr>
          <w:p w14:paraId="3D1B849B" w14:textId="77777777" w:rsidR="005C0EFD" w:rsidRPr="00413A30" w:rsidRDefault="005C0EFD" w:rsidP="005C0EFD">
            <w:pPr>
              <w:rPr>
                <w:rFonts w:eastAsia="Times New Roman"/>
                <w:sz w:val="20"/>
                <w:szCs w:val="20"/>
                <w:lang w:val="ru-KZ" w:eastAsia="ru-KZ"/>
              </w:rPr>
            </w:pPr>
            <w:r w:rsidRPr="00413A30">
              <w:rPr>
                <w:rFonts w:eastAsia="Times New Roman"/>
                <w:sz w:val="20"/>
                <w:szCs w:val="20"/>
                <w:lang w:val="ru-KZ" w:eastAsia="ru-KZ"/>
              </w:rPr>
              <w:t xml:space="preserve">Пыль неорганическая, содержащая двуокись кремния в %: 70-20 </w:t>
            </w:r>
          </w:p>
        </w:tc>
        <w:tc>
          <w:tcPr>
            <w:tcW w:w="339" w:type="pct"/>
            <w:tcBorders>
              <w:top w:val="nil"/>
              <w:left w:val="nil"/>
              <w:bottom w:val="single" w:sz="4" w:space="0" w:color="auto"/>
              <w:right w:val="single" w:sz="4" w:space="0" w:color="auto"/>
            </w:tcBorders>
            <w:shd w:val="clear" w:color="auto" w:fill="auto"/>
            <w:hideMark/>
          </w:tcPr>
          <w:p w14:paraId="63BB12A3" w14:textId="77777777" w:rsidR="005C0EFD" w:rsidRPr="00413A30" w:rsidRDefault="005C0EFD" w:rsidP="005C0EFD">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1AC6D960" w14:textId="77777777" w:rsidR="005C0EFD" w:rsidRPr="00413A30" w:rsidRDefault="005C0EFD" w:rsidP="005C0EFD">
            <w:pPr>
              <w:jc w:val="right"/>
              <w:rPr>
                <w:rFonts w:eastAsia="Times New Roman"/>
                <w:sz w:val="20"/>
                <w:szCs w:val="20"/>
                <w:lang w:val="ru-KZ" w:eastAsia="ru-KZ"/>
              </w:rPr>
            </w:pPr>
            <w:r w:rsidRPr="00413A30">
              <w:rPr>
                <w:rFonts w:eastAsia="Times New Roman"/>
                <w:sz w:val="20"/>
                <w:szCs w:val="20"/>
                <w:lang w:val="ru-KZ" w:eastAsia="ru-KZ"/>
              </w:rPr>
              <w:t>0,3</w:t>
            </w:r>
          </w:p>
        </w:tc>
        <w:tc>
          <w:tcPr>
            <w:tcW w:w="363" w:type="pct"/>
            <w:tcBorders>
              <w:top w:val="nil"/>
              <w:left w:val="nil"/>
              <w:bottom w:val="single" w:sz="4" w:space="0" w:color="auto"/>
              <w:right w:val="single" w:sz="4" w:space="0" w:color="auto"/>
            </w:tcBorders>
            <w:shd w:val="clear" w:color="auto" w:fill="auto"/>
            <w:hideMark/>
          </w:tcPr>
          <w:p w14:paraId="598DE967" w14:textId="77777777" w:rsidR="005C0EFD" w:rsidRPr="00413A30" w:rsidRDefault="005C0EFD" w:rsidP="005C0EFD">
            <w:pPr>
              <w:jc w:val="right"/>
              <w:rPr>
                <w:rFonts w:eastAsia="Times New Roman"/>
                <w:sz w:val="20"/>
                <w:szCs w:val="20"/>
                <w:lang w:val="ru-KZ" w:eastAsia="ru-KZ"/>
              </w:rPr>
            </w:pPr>
            <w:r w:rsidRPr="00413A30">
              <w:rPr>
                <w:rFonts w:eastAsia="Times New Roman"/>
                <w:sz w:val="20"/>
                <w:szCs w:val="20"/>
                <w:lang w:val="ru-KZ" w:eastAsia="ru-KZ"/>
              </w:rPr>
              <w:t>0,1</w:t>
            </w:r>
          </w:p>
        </w:tc>
        <w:tc>
          <w:tcPr>
            <w:tcW w:w="348" w:type="pct"/>
            <w:tcBorders>
              <w:top w:val="nil"/>
              <w:left w:val="nil"/>
              <w:bottom w:val="single" w:sz="4" w:space="0" w:color="auto"/>
              <w:right w:val="single" w:sz="4" w:space="0" w:color="auto"/>
            </w:tcBorders>
            <w:shd w:val="clear" w:color="auto" w:fill="auto"/>
            <w:hideMark/>
          </w:tcPr>
          <w:p w14:paraId="343FF0BB" w14:textId="77777777" w:rsidR="005C0EFD" w:rsidRPr="00413A30" w:rsidRDefault="005C0EFD" w:rsidP="005C0EFD">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14030762" w14:textId="77777777" w:rsidR="005C0EFD" w:rsidRPr="00413A30" w:rsidRDefault="005C0EFD" w:rsidP="005C0EFD">
            <w:pPr>
              <w:jc w:val="center"/>
              <w:rPr>
                <w:rFonts w:eastAsia="Times New Roman"/>
                <w:sz w:val="20"/>
                <w:szCs w:val="20"/>
                <w:lang w:val="ru-KZ" w:eastAsia="ru-KZ"/>
              </w:rPr>
            </w:pPr>
            <w:r w:rsidRPr="00413A30">
              <w:rPr>
                <w:rFonts w:eastAsia="Times New Roman"/>
                <w:sz w:val="20"/>
                <w:szCs w:val="20"/>
                <w:lang w:val="ru-KZ" w:eastAsia="ru-KZ"/>
              </w:rPr>
              <w:t>3</w:t>
            </w:r>
          </w:p>
        </w:tc>
        <w:tc>
          <w:tcPr>
            <w:tcW w:w="517" w:type="pct"/>
            <w:tcBorders>
              <w:top w:val="nil"/>
              <w:left w:val="nil"/>
              <w:bottom w:val="single" w:sz="4" w:space="0" w:color="auto"/>
              <w:right w:val="single" w:sz="4" w:space="0" w:color="auto"/>
            </w:tcBorders>
            <w:shd w:val="clear" w:color="auto" w:fill="auto"/>
            <w:hideMark/>
          </w:tcPr>
          <w:p w14:paraId="533EFF16" w14:textId="40A28EF2" w:rsidR="005C0EFD" w:rsidRPr="005C0EFD" w:rsidRDefault="005C0EFD" w:rsidP="005C0EFD">
            <w:pPr>
              <w:jc w:val="right"/>
              <w:rPr>
                <w:rFonts w:eastAsia="Times New Roman"/>
                <w:sz w:val="20"/>
                <w:szCs w:val="20"/>
                <w:lang w:val="ru-KZ" w:eastAsia="ru-KZ"/>
              </w:rPr>
            </w:pPr>
            <w:r w:rsidRPr="005C0EFD">
              <w:rPr>
                <w:sz w:val="20"/>
                <w:szCs w:val="20"/>
              </w:rPr>
              <w:t>0,000067</w:t>
            </w:r>
          </w:p>
        </w:tc>
        <w:tc>
          <w:tcPr>
            <w:tcW w:w="411" w:type="pct"/>
            <w:tcBorders>
              <w:top w:val="nil"/>
              <w:left w:val="nil"/>
              <w:bottom w:val="single" w:sz="4" w:space="0" w:color="auto"/>
              <w:right w:val="single" w:sz="4" w:space="0" w:color="auto"/>
            </w:tcBorders>
            <w:shd w:val="clear" w:color="auto" w:fill="auto"/>
            <w:hideMark/>
          </w:tcPr>
          <w:p w14:paraId="32CCC995" w14:textId="7A2E6BA3" w:rsidR="005C0EFD" w:rsidRPr="005C0EFD" w:rsidRDefault="005C0EFD" w:rsidP="005C0EFD">
            <w:pPr>
              <w:jc w:val="right"/>
              <w:rPr>
                <w:rFonts w:eastAsia="Times New Roman"/>
                <w:sz w:val="20"/>
                <w:szCs w:val="20"/>
                <w:lang w:val="ru-KZ" w:eastAsia="ru-KZ"/>
              </w:rPr>
            </w:pPr>
            <w:r w:rsidRPr="005C0EFD">
              <w:rPr>
                <w:sz w:val="20"/>
                <w:szCs w:val="20"/>
              </w:rPr>
              <w:t>0,000041</w:t>
            </w:r>
          </w:p>
        </w:tc>
        <w:tc>
          <w:tcPr>
            <w:tcW w:w="446" w:type="pct"/>
            <w:tcBorders>
              <w:top w:val="nil"/>
              <w:left w:val="nil"/>
              <w:bottom w:val="single" w:sz="4" w:space="0" w:color="auto"/>
              <w:right w:val="single" w:sz="4" w:space="0" w:color="auto"/>
            </w:tcBorders>
            <w:shd w:val="clear" w:color="auto" w:fill="auto"/>
            <w:hideMark/>
          </w:tcPr>
          <w:p w14:paraId="755E23C1" w14:textId="0C7FEBA0" w:rsidR="005C0EFD" w:rsidRPr="005C0EFD" w:rsidRDefault="005C0EFD" w:rsidP="005C0EFD">
            <w:pPr>
              <w:jc w:val="right"/>
              <w:rPr>
                <w:rFonts w:eastAsia="Times New Roman"/>
                <w:sz w:val="20"/>
                <w:szCs w:val="20"/>
                <w:lang w:val="ru-KZ" w:eastAsia="ru-KZ"/>
              </w:rPr>
            </w:pPr>
            <w:r w:rsidRPr="005C0EFD">
              <w:rPr>
                <w:sz w:val="20"/>
                <w:szCs w:val="20"/>
              </w:rPr>
              <w:t>0,000082</w:t>
            </w:r>
          </w:p>
        </w:tc>
        <w:tc>
          <w:tcPr>
            <w:tcW w:w="435" w:type="pct"/>
            <w:tcBorders>
              <w:top w:val="nil"/>
              <w:left w:val="nil"/>
              <w:bottom w:val="single" w:sz="4" w:space="0" w:color="auto"/>
              <w:right w:val="double" w:sz="4" w:space="0" w:color="auto"/>
            </w:tcBorders>
            <w:shd w:val="clear" w:color="auto" w:fill="auto"/>
            <w:hideMark/>
          </w:tcPr>
          <w:p w14:paraId="378EA005" w14:textId="5C6C4D57" w:rsidR="005C0EFD" w:rsidRPr="005C0EFD" w:rsidRDefault="005C0EFD" w:rsidP="005C0EFD">
            <w:pPr>
              <w:jc w:val="right"/>
              <w:rPr>
                <w:rFonts w:eastAsia="Times New Roman"/>
                <w:sz w:val="20"/>
                <w:szCs w:val="20"/>
                <w:lang w:val="ru-KZ" w:eastAsia="ru-KZ"/>
              </w:rPr>
            </w:pPr>
            <w:r w:rsidRPr="005C0EFD">
              <w:rPr>
                <w:sz w:val="20"/>
                <w:szCs w:val="20"/>
              </w:rPr>
              <w:t>0,00041</w:t>
            </w:r>
          </w:p>
        </w:tc>
      </w:tr>
      <w:tr w:rsidR="005C0EFD" w:rsidRPr="00413A30" w14:paraId="79FF8743" w14:textId="77777777" w:rsidTr="005C0EFD">
        <w:trPr>
          <w:trHeight w:val="255"/>
        </w:trPr>
        <w:tc>
          <w:tcPr>
            <w:tcW w:w="228" w:type="pct"/>
            <w:tcBorders>
              <w:top w:val="nil"/>
              <w:left w:val="double" w:sz="4" w:space="0" w:color="auto"/>
              <w:bottom w:val="double" w:sz="4" w:space="0" w:color="auto"/>
              <w:right w:val="single" w:sz="4" w:space="0" w:color="auto"/>
            </w:tcBorders>
            <w:shd w:val="clear" w:color="auto" w:fill="auto"/>
            <w:hideMark/>
          </w:tcPr>
          <w:p w14:paraId="3DBD4127" w14:textId="77777777" w:rsidR="005C0EFD" w:rsidRPr="00413A30" w:rsidRDefault="005C0EFD" w:rsidP="005C0EFD">
            <w:pPr>
              <w:jc w:val="center"/>
              <w:rPr>
                <w:rFonts w:eastAsia="Times New Roman"/>
                <w:sz w:val="20"/>
                <w:szCs w:val="20"/>
                <w:lang w:val="ru-KZ" w:eastAsia="ru-KZ"/>
              </w:rPr>
            </w:pPr>
            <w:r w:rsidRPr="00413A30">
              <w:rPr>
                <w:rFonts w:eastAsia="Times New Roman"/>
                <w:sz w:val="20"/>
                <w:szCs w:val="20"/>
                <w:lang w:val="ru-KZ" w:eastAsia="ru-KZ"/>
              </w:rPr>
              <w:t> </w:t>
            </w:r>
          </w:p>
        </w:tc>
        <w:tc>
          <w:tcPr>
            <w:tcW w:w="1166" w:type="pct"/>
            <w:tcBorders>
              <w:top w:val="nil"/>
              <w:left w:val="nil"/>
              <w:bottom w:val="double" w:sz="4" w:space="0" w:color="auto"/>
              <w:right w:val="single" w:sz="4" w:space="0" w:color="auto"/>
            </w:tcBorders>
            <w:shd w:val="clear" w:color="auto" w:fill="auto"/>
            <w:hideMark/>
          </w:tcPr>
          <w:p w14:paraId="2079554E" w14:textId="77777777" w:rsidR="005C0EFD" w:rsidRPr="00413A30" w:rsidRDefault="005C0EFD" w:rsidP="005C0EFD">
            <w:pPr>
              <w:ind w:firstLineChars="200" w:firstLine="402"/>
              <w:rPr>
                <w:rFonts w:eastAsia="Times New Roman"/>
                <w:b/>
                <w:bCs/>
                <w:sz w:val="20"/>
                <w:szCs w:val="20"/>
                <w:lang w:val="ru-KZ" w:eastAsia="ru-KZ"/>
              </w:rPr>
            </w:pPr>
            <w:r w:rsidRPr="00413A30">
              <w:rPr>
                <w:rFonts w:eastAsia="Times New Roman"/>
                <w:b/>
                <w:bCs/>
                <w:sz w:val="20"/>
                <w:szCs w:val="20"/>
                <w:lang w:val="ru-KZ" w:eastAsia="ru-KZ"/>
              </w:rPr>
              <w:t>В С Е Г О :</w:t>
            </w:r>
          </w:p>
        </w:tc>
        <w:tc>
          <w:tcPr>
            <w:tcW w:w="339" w:type="pct"/>
            <w:tcBorders>
              <w:top w:val="nil"/>
              <w:left w:val="nil"/>
              <w:bottom w:val="double" w:sz="4" w:space="0" w:color="auto"/>
              <w:right w:val="single" w:sz="4" w:space="0" w:color="auto"/>
            </w:tcBorders>
            <w:shd w:val="clear" w:color="auto" w:fill="auto"/>
            <w:hideMark/>
          </w:tcPr>
          <w:p w14:paraId="69CA4688" w14:textId="77777777" w:rsidR="005C0EFD" w:rsidRPr="00413A30" w:rsidRDefault="005C0EFD" w:rsidP="005C0EFD">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double" w:sz="4" w:space="0" w:color="auto"/>
              <w:right w:val="single" w:sz="4" w:space="0" w:color="auto"/>
            </w:tcBorders>
            <w:shd w:val="clear" w:color="auto" w:fill="auto"/>
            <w:hideMark/>
          </w:tcPr>
          <w:p w14:paraId="1000CE43" w14:textId="77777777" w:rsidR="005C0EFD" w:rsidRPr="00413A30" w:rsidRDefault="005C0EFD" w:rsidP="005C0EFD">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double" w:sz="4" w:space="0" w:color="auto"/>
              <w:right w:val="single" w:sz="4" w:space="0" w:color="auto"/>
            </w:tcBorders>
            <w:shd w:val="clear" w:color="auto" w:fill="auto"/>
            <w:hideMark/>
          </w:tcPr>
          <w:p w14:paraId="09F5A7AD" w14:textId="77777777" w:rsidR="005C0EFD" w:rsidRPr="00413A30" w:rsidRDefault="005C0EFD" w:rsidP="005C0EFD">
            <w:pPr>
              <w:jc w:val="right"/>
              <w:rPr>
                <w:rFonts w:eastAsia="Times New Roman"/>
                <w:sz w:val="20"/>
                <w:szCs w:val="20"/>
                <w:lang w:val="ru-KZ" w:eastAsia="ru-KZ"/>
              </w:rPr>
            </w:pPr>
            <w:r w:rsidRPr="00413A30">
              <w:rPr>
                <w:rFonts w:eastAsia="Times New Roman"/>
                <w:sz w:val="20"/>
                <w:szCs w:val="20"/>
                <w:lang w:val="ru-KZ" w:eastAsia="ru-KZ"/>
              </w:rPr>
              <w:t> </w:t>
            </w:r>
          </w:p>
        </w:tc>
        <w:tc>
          <w:tcPr>
            <w:tcW w:w="348" w:type="pct"/>
            <w:tcBorders>
              <w:top w:val="nil"/>
              <w:left w:val="nil"/>
              <w:bottom w:val="double" w:sz="4" w:space="0" w:color="auto"/>
              <w:right w:val="single" w:sz="4" w:space="0" w:color="auto"/>
            </w:tcBorders>
            <w:shd w:val="clear" w:color="auto" w:fill="auto"/>
            <w:hideMark/>
          </w:tcPr>
          <w:p w14:paraId="302E4854" w14:textId="77777777" w:rsidR="005C0EFD" w:rsidRPr="00413A30" w:rsidRDefault="005C0EFD" w:rsidP="005C0EFD">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double" w:sz="4" w:space="0" w:color="auto"/>
              <w:right w:val="single" w:sz="4" w:space="0" w:color="auto"/>
            </w:tcBorders>
            <w:shd w:val="clear" w:color="auto" w:fill="auto"/>
            <w:hideMark/>
          </w:tcPr>
          <w:p w14:paraId="7A9985FE" w14:textId="77777777" w:rsidR="005C0EFD" w:rsidRPr="00413A30" w:rsidRDefault="005C0EFD" w:rsidP="005C0EFD">
            <w:pPr>
              <w:jc w:val="center"/>
              <w:rPr>
                <w:rFonts w:eastAsia="Times New Roman"/>
                <w:sz w:val="20"/>
                <w:szCs w:val="20"/>
                <w:lang w:val="ru-KZ" w:eastAsia="ru-KZ"/>
              </w:rPr>
            </w:pPr>
            <w:r w:rsidRPr="00413A30">
              <w:rPr>
                <w:rFonts w:eastAsia="Times New Roman"/>
                <w:sz w:val="20"/>
                <w:szCs w:val="20"/>
                <w:lang w:val="ru-KZ" w:eastAsia="ru-KZ"/>
              </w:rPr>
              <w:t> </w:t>
            </w:r>
          </w:p>
        </w:tc>
        <w:tc>
          <w:tcPr>
            <w:tcW w:w="517" w:type="pct"/>
            <w:tcBorders>
              <w:top w:val="nil"/>
              <w:left w:val="nil"/>
              <w:bottom w:val="double" w:sz="4" w:space="0" w:color="auto"/>
              <w:right w:val="single" w:sz="4" w:space="0" w:color="auto"/>
            </w:tcBorders>
            <w:shd w:val="clear" w:color="auto" w:fill="auto"/>
            <w:hideMark/>
          </w:tcPr>
          <w:p w14:paraId="6EB66C6A" w14:textId="01F040A5" w:rsidR="005C0EFD" w:rsidRPr="005C0EFD" w:rsidRDefault="005C0EFD" w:rsidP="005C0EFD">
            <w:pPr>
              <w:jc w:val="right"/>
              <w:rPr>
                <w:rFonts w:eastAsia="Times New Roman"/>
                <w:b/>
                <w:bCs/>
                <w:sz w:val="20"/>
                <w:szCs w:val="20"/>
                <w:lang w:val="ru-KZ" w:eastAsia="ru-KZ"/>
              </w:rPr>
            </w:pPr>
            <w:r w:rsidRPr="005C0EFD">
              <w:rPr>
                <w:b/>
                <w:bCs/>
                <w:sz w:val="20"/>
                <w:szCs w:val="20"/>
              </w:rPr>
              <w:t>26,869074</w:t>
            </w:r>
          </w:p>
        </w:tc>
        <w:tc>
          <w:tcPr>
            <w:tcW w:w="411" w:type="pct"/>
            <w:tcBorders>
              <w:top w:val="nil"/>
              <w:left w:val="nil"/>
              <w:bottom w:val="double" w:sz="4" w:space="0" w:color="auto"/>
              <w:right w:val="single" w:sz="4" w:space="0" w:color="auto"/>
            </w:tcBorders>
            <w:shd w:val="clear" w:color="auto" w:fill="auto"/>
            <w:hideMark/>
          </w:tcPr>
          <w:p w14:paraId="676A042F" w14:textId="2872AE51" w:rsidR="005C0EFD" w:rsidRPr="005C0EFD" w:rsidRDefault="005C0EFD" w:rsidP="005C0EFD">
            <w:pPr>
              <w:jc w:val="right"/>
              <w:rPr>
                <w:rFonts w:eastAsia="Times New Roman"/>
                <w:b/>
                <w:bCs/>
                <w:sz w:val="20"/>
                <w:szCs w:val="20"/>
                <w:lang w:val="ru-KZ" w:eastAsia="ru-KZ"/>
              </w:rPr>
            </w:pPr>
            <w:r w:rsidRPr="005C0EFD">
              <w:rPr>
                <w:b/>
                <w:bCs/>
                <w:sz w:val="20"/>
                <w:szCs w:val="20"/>
              </w:rPr>
              <w:t>223,454242</w:t>
            </w:r>
          </w:p>
        </w:tc>
        <w:tc>
          <w:tcPr>
            <w:tcW w:w="446" w:type="pct"/>
            <w:tcBorders>
              <w:top w:val="nil"/>
              <w:left w:val="nil"/>
              <w:bottom w:val="double" w:sz="4" w:space="0" w:color="auto"/>
              <w:right w:val="single" w:sz="4" w:space="0" w:color="auto"/>
            </w:tcBorders>
            <w:shd w:val="clear" w:color="auto" w:fill="auto"/>
            <w:hideMark/>
          </w:tcPr>
          <w:p w14:paraId="692F6BA5" w14:textId="6636D503" w:rsidR="005C0EFD" w:rsidRPr="005C0EFD" w:rsidRDefault="005C0EFD" w:rsidP="005C0EFD">
            <w:pPr>
              <w:jc w:val="right"/>
              <w:rPr>
                <w:rFonts w:eastAsia="Times New Roman"/>
                <w:b/>
                <w:bCs/>
                <w:sz w:val="20"/>
                <w:szCs w:val="20"/>
                <w:lang w:val="ru-KZ" w:eastAsia="ru-KZ"/>
              </w:rPr>
            </w:pPr>
            <w:r w:rsidRPr="005C0EFD">
              <w:rPr>
                <w:b/>
                <w:bCs/>
                <w:sz w:val="20"/>
                <w:szCs w:val="20"/>
              </w:rPr>
              <w:t>446,908484</w:t>
            </w:r>
          </w:p>
        </w:tc>
        <w:tc>
          <w:tcPr>
            <w:tcW w:w="435" w:type="pct"/>
            <w:tcBorders>
              <w:top w:val="nil"/>
              <w:left w:val="nil"/>
              <w:bottom w:val="double" w:sz="4" w:space="0" w:color="auto"/>
              <w:right w:val="double" w:sz="4" w:space="0" w:color="auto"/>
            </w:tcBorders>
            <w:shd w:val="clear" w:color="auto" w:fill="auto"/>
            <w:hideMark/>
          </w:tcPr>
          <w:p w14:paraId="5B417A59" w14:textId="438ED94B" w:rsidR="005C0EFD" w:rsidRPr="005C0EFD" w:rsidRDefault="005C0EFD" w:rsidP="005C0EFD">
            <w:pPr>
              <w:jc w:val="right"/>
              <w:rPr>
                <w:rFonts w:eastAsia="Times New Roman"/>
                <w:b/>
                <w:bCs/>
                <w:sz w:val="20"/>
                <w:szCs w:val="20"/>
                <w:lang w:val="ru-KZ" w:eastAsia="ru-KZ"/>
              </w:rPr>
            </w:pPr>
            <w:r w:rsidRPr="005C0EFD">
              <w:rPr>
                <w:b/>
                <w:bCs/>
                <w:sz w:val="20"/>
                <w:szCs w:val="20"/>
              </w:rPr>
              <w:t>3550,00011</w:t>
            </w:r>
          </w:p>
        </w:tc>
      </w:tr>
    </w:tbl>
    <w:p w14:paraId="513316F9" w14:textId="6EE59F2C" w:rsidR="00752569" w:rsidRPr="00413A30" w:rsidRDefault="00752569" w:rsidP="00752569">
      <w:pPr>
        <w:pStyle w:val="afff"/>
        <w:spacing w:before="0" w:after="0"/>
        <w:ind w:firstLine="709"/>
        <w:jc w:val="both"/>
        <w:rPr>
          <w:color w:val="FF0000"/>
          <w:highlight w:val="yellow"/>
        </w:rPr>
      </w:pPr>
    </w:p>
    <w:p w14:paraId="6F6C9017" w14:textId="77777777" w:rsidR="00AC0DEC" w:rsidRDefault="00AC0DEC" w:rsidP="00D45906">
      <w:pPr>
        <w:rPr>
          <w:highlight w:val="yellow"/>
          <w:lang w:val="en-US" w:eastAsia="ru-RU"/>
        </w:rPr>
      </w:pPr>
    </w:p>
    <w:p w14:paraId="73CE371B" w14:textId="77777777" w:rsidR="005C0EFD" w:rsidRDefault="005C0EFD" w:rsidP="00D45906">
      <w:pPr>
        <w:rPr>
          <w:highlight w:val="yellow"/>
          <w:lang w:val="en-US" w:eastAsia="ru-RU"/>
        </w:rPr>
      </w:pPr>
    </w:p>
    <w:p w14:paraId="2CAA6E7E" w14:textId="68297FE1" w:rsidR="005C0EFD" w:rsidRPr="006F3AB3" w:rsidRDefault="005C0EFD" w:rsidP="00D45906">
      <w:pPr>
        <w:rPr>
          <w:rFonts w:eastAsia="SimSun"/>
          <w:b/>
          <w:bCs/>
          <w:kern w:val="2"/>
          <w:sz w:val="20"/>
          <w:szCs w:val="20"/>
          <w:lang w:eastAsia="zh-CN"/>
        </w:rPr>
      </w:pPr>
      <w:r w:rsidRPr="00C228C4">
        <w:rPr>
          <w:b/>
          <w:bCs/>
          <w:sz w:val="20"/>
          <w:szCs w:val="20"/>
        </w:rPr>
        <w:lastRenderedPageBreak/>
        <w:t xml:space="preserve">Таблица </w:t>
      </w:r>
      <w:r w:rsidRPr="00C228C4">
        <w:rPr>
          <w:b/>
          <w:bCs/>
          <w:sz w:val="20"/>
          <w:szCs w:val="20"/>
        </w:rPr>
        <w:fldChar w:fldCharType="begin"/>
      </w:r>
      <w:r w:rsidRPr="00C228C4">
        <w:rPr>
          <w:b/>
          <w:bCs/>
          <w:sz w:val="20"/>
          <w:szCs w:val="20"/>
        </w:rPr>
        <w:instrText xml:space="preserve"> STYLEREF 1 \s </w:instrText>
      </w:r>
      <w:r w:rsidRPr="00C228C4">
        <w:rPr>
          <w:b/>
          <w:bCs/>
          <w:sz w:val="20"/>
          <w:szCs w:val="20"/>
        </w:rPr>
        <w:fldChar w:fldCharType="separate"/>
      </w:r>
      <w:r w:rsidRPr="00C228C4">
        <w:rPr>
          <w:b/>
          <w:bCs/>
          <w:noProof/>
          <w:sz w:val="20"/>
          <w:szCs w:val="20"/>
        </w:rPr>
        <w:t>4</w:t>
      </w:r>
      <w:r w:rsidRPr="00C228C4">
        <w:rPr>
          <w:b/>
          <w:bCs/>
          <w:noProof/>
          <w:sz w:val="20"/>
          <w:szCs w:val="20"/>
        </w:rPr>
        <w:fldChar w:fldCharType="end"/>
      </w:r>
      <w:r w:rsidRPr="00C228C4">
        <w:rPr>
          <w:b/>
          <w:bCs/>
          <w:sz w:val="20"/>
          <w:szCs w:val="20"/>
        </w:rPr>
        <w:t>.</w:t>
      </w:r>
      <w:r w:rsidR="00C228C4" w:rsidRPr="00C228C4">
        <w:rPr>
          <w:b/>
          <w:bCs/>
          <w:sz w:val="20"/>
          <w:szCs w:val="20"/>
        </w:rPr>
        <w:t>6</w:t>
      </w:r>
      <w:r w:rsidRPr="00C228C4">
        <w:rPr>
          <w:b/>
          <w:bCs/>
          <w:sz w:val="20"/>
          <w:szCs w:val="20"/>
        </w:rPr>
        <w:t xml:space="preserve"> </w:t>
      </w:r>
      <w:r w:rsidRPr="00C228C4">
        <w:rPr>
          <w:b/>
          <w:bCs/>
        </w:rPr>
        <w:t>-</w:t>
      </w:r>
      <w:r w:rsidRPr="00413A30">
        <w:t xml:space="preserve"> </w:t>
      </w:r>
      <w:r w:rsidRPr="00940C6D">
        <w:rPr>
          <w:b/>
          <w:bCs/>
          <w:sz w:val="20"/>
          <w:szCs w:val="20"/>
        </w:rPr>
        <w:t>Сводная таблица вредных веществ, выбрасываемых в атмосферу при строительстве скважины №</w:t>
      </w:r>
      <w:r w:rsidRPr="006A654D">
        <w:rPr>
          <w:b/>
          <w:sz w:val="18"/>
          <w:szCs w:val="16"/>
        </w:rPr>
        <w:t>49, 14</w:t>
      </w:r>
      <w:r w:rsidRPr="006A654D">
        <w:rPr>
          <w:b/>
          <w:sz w:val="18"/>
          <w:szCs w:val="16"/>
          <w:lang w:val="en-US"/>
        </w:rPr>
        <w:t>D</w:t>
      </w:r>
      <w:r w:rsidRPr="00874E90">
        <w:rPr>
          <w:rFonts w:eastAsia="SimSun"/>
          <w:b/>
          <w:kern w:val="2"/>
          <w:sz w:val="20"/>
          <w:szCs w:val="20"/>
          <w:lang w:eastAsia="zh-CN"/>
        </w:rPr>
        <w:t xml:space="preserve"> с проектной глубиной </w:t>
      </w:r>
      <w:r w:rsidRPr="00874E90">
        <w:rPr>
          <w:rFonts w:eastAsia="SimSun"/>
          <w:b/>
          <w:kern w:val="2"/>
          <w:sz w:val="20"/>
          <w:szCs w:val="20"/>
          <w:lang w:val="kk-KZ" w:eastAsia="zh-CN"/>
        </w:rPr>
        <w:t>450</w:t>
      </w:r>
      <w:r w:rsidRPr="00874E90">
        <w:rPr>
          <w:rFonts w:eastAsia="SimSun"/>
          <w:b/>
          <w:kern w:val="2"/>
          <w:sz w:val="20"/>
          <w:szCs w:val="20"/>
          <w:lang w:eastAsia="zh-CN"/>
        </w:rPr>
        <w:t>0м.</w:t>
      </w:r>
    </w:p>
    <w:tbl>
      <w:tblPr>
        <w:tblW w:w="5000" w:type="pct"/>
        <w:tblLook w:val="04A0" w:firstRow="1" w:lastRow="0" w:firstColumn="1" w:lastColumn="0" w:noHBand="0" w:noVBand="1"/>
      </w:tblPr>
      <w:tblGrid>
        <w:gridCol w:w="662"/>
        <w:gridCol w:w="3391"/>
        <w:gridCol w:w="986"/>
        <w:gridCol w:w="1056"/>
        <w:gridCol w:w="1056"/>
        <w:gridCol w:w="1012"/>
        <w:gridCol w:w="1117"/>
        <w:gridCol w:w="1503"/>
        <w:gridCol w:w="1195"/>
        <w:gridCol w:w="1297"/>
        <w:gridCol w:w="1265"/>
      </w:tblGrid>
      <w:tr w:rsidR="00841E0C" w:rsidRPr="00413A30" w14:paraId="0376B2D4" w14:textId="77777777" w:rsidTr="00525B20">
        <w:trPr>
          <w:trHeight w:val="614"/>
        </w:trPr>
        <w:tc>
          <w:tcPr>
            <w:tcW w:w="228" w:type="pct"/>
            <w:vMerge w:val="restart"/>
            <w:tcBorders>
              <w:top w:val="double" w:sz="4" w:space="0" w:color="auto"/>
              <w:left w:val="double" w:sz="4" w:space="0" w:color="auto"/>
              <w:right w:val="single" w:sz="4" w:space="0" w:color="auto"/>
            </w:tcBorders>
            <w:shd w:val="clear" w:color="auto" w:fill="auto"/>
            <w:vAlign w:val="center"/>
            <w:hideMark/>
          </w:tcPr>
          <w:p w14:paraId="3183193A" w14:textId="77777777" w:rsidR="005C0EFD" w:rsidRPr="00413A30" w:rsidRDefault="005C0EFD" w:rsidP="00525B20">
            <w:pPr>
              <w:jc w:val="center"/>
              <w:rPr>
                <w:rFonts w:eastAsia="Times New Roman"/>
                <w:sz w:val="20"/>
                <w:szCs w:val="20"/>
                <w:lang w:val="ru-KZ" w:eastAsia="ru-KZ"/>
              </w:rPr>
            </w:pPr>
            <w:r w:rsidRPr="00413A30">
              <w:rPr>
                <w:rFonts w:eastAsia="Times New Roman"/>
                <w:sz w:val="20"/>
                <w:szCs w:val="20"/>
                <w:lang w:val="ru-KZ" w:eastAsia="ru-KZ"/>
              </w:rPr>
              <w:t>Код ЗВ</w:t>
            </w:r>
          </w:p>
        </w:tc>
        <w:tc>
          <w:tcPr>
            <w:tcW w:w="1166" w:type="pct"/>
            <w:vMerge w:val="restart"/>
            <w:tcBorders>
              <w:top w:val="double" w:sz="4" w:space="0" w:color="auto"/>
              <w:left w:val="nil"/>
              <w:right w:val="single" w:sz="4" w:space="0" w:color="auto"/>
            </w:tcBorders>
            <w:shd w:val="clear" w:color="auto" w:fill="auto"/>
            <w:vAlign w:val="center"/>
            <w:hideMark/>
          </w:tcPr>
          <w:p w14:paraId="0D6B8C82" w14:textId="77777777" w:rsidR="005C0EFD" w:rsidRPr="00413A30" w:rsidRDefault="005C0EFD" w:rsidP="00525B20">
            <w:pPr>
              <w:jc w:val="center"/>
              <w:rPr>
                <w:rFonts w:eastAsia="Times New Roman"/>
                <w:sz w:val="20"/>
                <w:szCs w:val="20"/>
                <w:lang w:val="ru-KZ" w:eastAsia="ru-KZ"/>
              </w:rPr>
            </w:pPr>
            <w:r w:rsidRPr="00413A30">
              <w:rPr>
                <w:rFonts w:eastAsia="Times New Roman"/>
                <w:sz w:val="20"/>
                <w:szCs w:val="20"/>
                <w:lang w:val="ru-KZ" w:eastAsia="ru-KZ"/>
              </w:rPr>
              <w:t>Наименование загрязняющего вещества</w:t>
            </w:r>
          </w:p>
        </w:tc>
        <w:tc>
          <w:tcPr>
            <w:tcW w:w="339" w:type="pct"/>
            <w:vMerge w:val="restart"/>
            <w:tcBorders>
              <w:top w:val="double" w:sz="4" w:space="0" w:color="auto"/>
              <w:left w:val="nil"/>
              <w:right w:val="single" w:sz="4" w:space="0" w:color="auto"/>
            </w:tcBorders>
            <w:shd w:val="clear" w:color="auto" w:fill="auto"/>
            <w:vAlign w:val="center"/>
            <w:hideMark/>
          </w:tcPr>
          <w:p w14:paraId="71FA00CF" w14:textId="77777777" w:rsidR="005C0EFD" w:rsidRPr="00413A30" w:rsidRDefault="005C0EFD" w:rsidP="00525B20">
            <w:pPr>
              <w:jc w:val="center"/>
              <w:rPr>
                <w:rFonts w:eastAsia="Times New Roman"/>
                <w:sz w:val="20"/>
                <w:szCs w:val="20"/>
                <w:lang w:val="ru-KZ" w:eastAsia="ru-KZ"/>
              </w:rPr>
            </w:pPr>
            <w:r w:rsidRPr="00413A30">
              <w:rPr>
                <w:rFonts w:eastAsia="Times New Roman"/>
                <w:sz w:val="20"/>
                <w:szCs w:val="20"/>
                <w:lang w:val="ru-KZ" w:eastAsia="ru-KZ"/>
              </w:rPr>
              <w:t>ЭНК, мг/м3</w:t>
            </w:r>
          </w:p>
        </w:tc>
        <w:tc>
          <w:tcPr>
            <w:tcW w:w="363" w:type="pct"/>
            <w:vMerge w:val="restart"/>
            <w:tcBorders>
              <w:top w:val="double" w:sz="4" w:space="0" w:color="auto"/>
              <w:left w:val="nil"/>
              <w:right w:val="single" w:sz="4" w:space="0" w:color="auto"/>
            </w:tcBorders>
            <w:shd w:val="clear" w:color="auto" w:fill="auto"/>
            <w:vAlign w:val="center"/>
            <w:hideMark/>
          </w:tcPr>
          <w:p w14:paraId="1EFDFE23" w14:textId="77777777" w:rsidR="005C0EFD" w:rsidRPr="00413A30" w:rsidRDefault="005C0EFD" w:rsidP="00525B20">
            <w:pPr>
              <w:jc w:val="center"/>
              <w:rPr>
                <w:rFonts w:eastAsia="Times New Roman"/>
                <w:sz w:val="20"/>
                <w:szCs w:val="20"/>
                <w:lang w:val="ru-KZ" w:eastAsia="ru-KZ"/>
              </w:rPr>
            </w:pPr>
            <w:r w:rsidRPr="00413A30">
              <w:rPr>
                <w:rFonts w:eastAsia="Times New Roman"/>
                <w:sz w:val="20"/>
                <w:szCs w:val="20"/>
                <w:lang w:val="ru-KZ" w:eastAsia="ru-KZ"/>
              </w:rPr>
              <w:t>ПДКм.р, мг/м3</w:t>
            </w:r>
          </w:p>
        </w:tc>
        <w:tc>
          <w:tcPr>
            <w:tcW w:w="363" w:type="pct"/>
            <w:vMerge w:val="restart"/>
            <w:tcBorders>
              <w:top w:val="double" w:sz="4" w:space="0" w:color="auto"/>
              <w:left w:val="nil"/>
              <w:right w:val="single" w:sz="4" w:space="0" w:color="auto"/>
            </w:tcBorders>
            <w:shd w:val="clear" w:color="auto" w:fill="auto"/>
            <w:vAlign w:val="center"/>
            <w:hideMark/>
          </w:tcPr>
          <w:p w14:paraId="110B3ECA" w14:textId="77777777" w:rsidR="005C0EFD" w:rsidRPr="00413A30" w:rsidRDefault="005C0EFD" w:rsidP="00525B20">
            <w:pPr>
              <w:jc w:val="center"/>
              <w:rPr>
                <w:rFonts w:eastAsia="Times New Roman"/>
                <w:sz w:val="20"/>
                <w:szCs w:val="20"/>
                <w:lang w:val="ru-KZ" w:eastAsia="ru-KZ"/>
              </w:rPr>
            </w:pPr>
            <w:r w:rsidRPr="00413A30">
              <w:rPr>
                <w:rFonts w:eastAsia="Times New Roman"/>
                <w:sz w:val="20"/>
                <w:szCs w:val="20"/>
                <w:lang w:val="ru-KZ" w:eastAsia="ru-KZ"/>
              </w:rPr>
              <w:t>ПДКс.с., мг/м3</w:t>
            </w:r>
          </w:p>
        </w:tc>
        <w:tc>
          <w:tcPr>
            <w:tcW w:w="348" w:type="pct"/>
            <w:vMerge w:val="restart"/>
            <w:tcBorders>
              <w:top w:val="double" w:sz="4" w:space="0" w:color="auto"/>
              <w:left w:val="nil"/>
              <w:right w:val="single" w:sz="4" w:space="0" w:color="auto"/>
            </w:tcBorders>
            <w:shd w:val="clear" w:color="auto" w:fill="auto"/>
            <w:vAlign w:val="center"/>
            <w:hideMark/>
          </w:tcPr>
          <w:p w14:paraId="77747617" w14:textId="77777777" w:rsidR="005C0EFD" w:rsidRPr="00413A30" w:rsidRDefault="005C0EFD" w:rsidP="00525B20">
            <w:pPr>
              <w:jc w:val="center"/>
              <w:rPr>
                <w:rFonts w:eastAsia="Times New Roman"/>
                <w:sz w:val="20"/>
                <w:szCs w:val="20"/>
                <w:lang w:val="ru-KZ" w:eastAsia="ru-KZ"/>
              </w:rPr>
            </w:pPr>
            <w:r w:rsidRPr="00413A30">
              <w:rPr>
                <w:rFonts w:eastAsia="Times New Roman"/>
                <w:sz w:val="20"/>
                <w:szCs w:val="20"/>
                <w:lang w:val="ru-KZ" w:eastAsia="ru-KZ"/>
              </w:rPr>
              <w:t>ОБУВ, мг/м3</w:t>
            </w:r>
          </w:p>
        </w:tc>
        <w:tc>
          <w:tcPr>
            <w:tcW w:w="384" w:type="pct"/>
            <w:vMerge w:val="restart"/>
            <w:tcBorders>
              <w:top w:val="double" w:sz="4" w:space="0" w:color="auto"/>
              <w:left w:val="nil"/>
              <w:right w:val="single" w:sz="4" w:space="0" w:color="auto"/>
            </w:tcBorders>
            <w:shd w:val="clear" w:color="auto" w:fill="auto"/>
            <w:vAlign w:val="center"/>
            <w:hideMark/>
          </w:tcPr>
          <w:p w14:paraId="49E33EB9" w14:textId="77777777" w:rsidR="005C0EFD" w:rsidRPr="00413A30" w:rsidRDefault="005C0EFD" w:rsidP="00525B20">
            <w:pPr>
              <w:jc w:val="center"/>
              <w:rPr>
                <w:rFonts w:eastAsia="Times New Roman"/>
                <w:sz w:val="20"/>
                <w:szCs w:val="20"/>
                <w:lang w:val="ru-KZ" w:eastAsia="ru-KZ"/>
              </w:rPr>
            </w:pPr>
            <w:r w:rsidRPr="00413A30">
              <w:rPr>
                <w:rFonts w:eastAsia="Times New Roman"/>
                <w:sz w:val="20"/>
                <w:szCs w:val="20"/>
                <w:lang w:val="ru-KZ" w:eastAsia="ru-KZ"/>
              </w:rPr>
              <w:t>Класс опасности ЗВ</w:t>
            </w:r>
          </w:p>
        </w:tc>
        <w:tc>
          <w:tcPr>
            <w:tcW w:w="517" w:type="pct"/>
            <w:vMerge w:val="restart"/>
            <w:tcBorders>
              <w:top w:val="double" w:sz="4" w:space="0" w:color="auto"/>
              <w:left w:val="nil"/>
              <w:right w:val="single" w:sz="4" w:space="0" w:color="auto"/>
            </w:tcBorders>
            <w:shd w:val="clear" w:color="auto" w:fill="auto"/>
            <w:hideMark/>
          </w:tcPr>
          <w:p w14:paraId="2DEA2E7A" w14:textId="77777777" w:rsidR="005C0EFD" w:rsidRPr="00413A30" w:rsidRDefault="005C0EFD" w:rsidP="00525B20">
            <w:pPr>
              <w:jc w:val="center"/>
              <w:rPr>
                <w:rFonts w:eastAsia="Times New Roman"/>
                <w:sz w:val="20"/>
                <w:szCs w:val="20"/>
                <w:lang w:val="ru-KZ" w:eastAsia="ru-KZ"/>
              </w:rPr>
            </w:pPr>
            <w:r w:rsidRPr="00413A30">
              <w:rPr>
                <w:rFonts w:eastAsia="Times New Roman"/>
                <w:sz w:val="20"/>
                <w:szCs w:val="20"/>
                <w:lang w:val="ru-KZ" w:eastAsia="ru-KZ"/>
              </w:rPr>
              <w:t>Выброс</w:t>
            </w:r>
            <w:r w:rsidRPr="00413A30">
              <w:rPr>
                <w:rFonts w:eastAsia="Times New Roman"/>
                <w:sz w:val="20"/>
                <w:szCs w:val="20"/>
                <w:lang w:val="ru-KZ" w:eastAsia="ru-KZ"/>
              </w:rPr>
              <w:br/>
              <w:t>вещества с учетом очистки, г/с</w:t>
            </w:r>
          </w:p>
        </w:tc>
        <w:tc>
          <w:tcPr>
            <w:tcW w:w="857" w:type="pct"/>
            <w:gridSpan w:val="2"/>
            <w:tcBorders>
              <w:top w:val="double" w:sz="4" w:space="0" w:color="auto"/>
              <w:left w:val="nil"/>
              <w:bottom w:val="single" w:sz="4" w:space="0" w:color="auto"/>
              <w:right w:val="single" w:sz="4" w:space="0" w:color="auto"/>
            </w:tcBorders>
            <w:shd w:val="clear" w:color="auto" w:fill="auto"/>
            <w:hideMark/>
          </w:tcPr>
          <w:p w14:paraId="0C05CE0C" w14:textId="77777777" w:rsidR="005C0EFD" w:rsidRPr="00413A30" w:rsidRDefault="005C0EFD" w:rsidP="00525B20">
            <w:pPr>
              <w:jc w:val="center"/>
              <w:rPr>
                <w:rFonts w:eastAsia="Times New Roman"/>
                <w:sz w:val="20"/>
                <w:szCs w:val="20"/>
                <w:lang w:val="ru-KZ" w:eastAsia="ru-KZ"/>
              </w:rPr>
            </w:pPr>
            <w:r w:rsidRPr="00413A30">
              <w:rPr>
                <w:rFonts w:eastAsia="Times New Roman"/>
                <w:sz w:val="20"/>
                <w:szCs w:val="20"/>
                <w:lang w:val="ru-KZ" w:eastAsia="ru-KZ"/>
              </w:rPr>
              <w:t>Выброс</w:t>
            </w:r>
            <w:r w:rsidRPr="00413A30">
              <w:rPr>
                <w:rFonts w:eastAsia="Times New Roman"/>
                <w:sz w:val="20"/>
                <w:szCs w:val="20"/>
                <w:lang w:val="ru-KZ" w:eastAsia="ru-KZ"/>
              </w:rPr>
              <w:br/>
              <w:t>вещества с учетом очистки, т/год, (M)</w:t>
            </w:r>
          </w:p>
        </w:tc>
        <w:tc>
          <w:tcPr>
            <w:tcW w:w="435" w:type="pct"/>
            <w:vMerge w:val="restart"/>
            <w:tcBorders>
              <w:top w:val="double" w:sz="4" w:space="0" w:color="auto"/>
              <w:left w:val="nil"/>
              <w:right w:val="double" w:sz="4" w:space="0" w:color="auto"/>
            </w:tcBorders>
            <w:shd w:val="clear" w:color="auto" w:fill="auto"/>
            <w:hideMark/>
          </w:tcPr>
          <w:p w14:paraId="55BE6006" w14:textId="77777777" w:rsidR="005C0EFD" w:rsidRPr="00413A30" w:rsidRDefault="005C0EFD" w:rsidP="00525B20">
            <w:pPr>
              <w:spacing w:after="240"/>
              <w:jc w:val="center"/>
              <w:rPr>
                <w:rFonts w:eastAsia="Times New Roman"/>
                <w:sz w:val="20"/>
                <w:szCs w:val="20"/>
                <w:lang w:val="ru-KZ" w:eastAsia="ru-KZ"/>
              </w:rPr>
            </w:pPr>
            <w:r w:rsidRPr="00413A30">
              <w:rPr>
                <w:rFonts w:eastAsia="Times New Roman"/>
                <w:sz w:val="20"/>
                <w:szCs w:val="20"/>
                <w:lang w:val="ru-KZ" w:eastAsia="ru-KZ"/>
              </w:rPr>
              <w:t>Значение</w:t>
            </w:r>
            <w:r w:rsidRPr="00413A30">
              <w:rPr>
                <w:rFonts w:eastAsia="Times New Roman"/>
                <w:sz w:val="20"/>
                <w:szCs w:val="20"/>
                <w:lang w:val="ru-KZ" w:eastAsia="ru-KZ"/>
              </w:rPr>
              <w:br/>
              <w:t>M/ЭНК</w:t>
            </w:r>
          </w:p>
        </w:tc>
      </w:tr>
      <w:tr w:rsidR="005C0EFD" w:rsidRPr="00413A30" w14:paraId="6A6EBF64" w14:textId="77777777" w:rsidTr="00525B20">
        <w:trPr>
          <w:trHeight w:val="206"/>
        </w:trPr>
        <w:tc>
          <w:tcPr>
            <w:tcW w:w="228" w:type="pct"/>
            <w:vMerge/>
            <w:tcBorders>
              <w:left w:val="double" w:sz="4" w:space="0" w:color="auto"/>
              <w:bottom w:val="single" w:sz="4" w:space="0" w:color="auto"/>
              <w:right w:val="single" w:sz="4" w:space="0" w:color="auto"/>
            </w:tcBorders>
            <w:shd w:val="clear" w:color="auto" w:fill="auto"/>
            <w:vAlign w:val="center"/>
          </w:tcPr>
          <w:p w14:paraId="7BB73106" w14:textId="77777777" w:rsidR="005C0EFD" w:rsidRPr="00413A30" w:rsidRDefault="005C0EFD" w:rsidP="00525B20">
            <w:pPr>
              <w:jc w:val="center"/>
              <w:rPr>
                <w:rFonts w:eastAsia="Times New Roman"/>
                <w:sz w:val="20"/>
                <w:szCs w:val="20"/>
                <w:lang w:val="ru-KZ" w:eastAsia="ru-KZ"/>
              </w:rPr>
            </w:pPr>
          </w:p>
        </w:tc>
        <w:tc>
          <w:tcPr>
            <w:tcW w:w="1166" w:type="pct"/>
            <w:vMerge/>
            <w:tcBorders>
              <w:left w:val="nil"/>
              <w:bottom w:val="single" w:sz="4" w:space="0" w:color="auto"/>
              <w:right w:val="single" w:sz="4" w:space="0" w:color="auto"/>
            </w:tcBorders>
            <w:shd w:val="clear" w:color="auto" w:fill="auto"/>
            <w:vAlign w:val="center"/>
          </w:tcPr>
          <w:p w14:paraId="3DE0B45B" w14:textId="77777777" w:rsidR="005C0EFD" w:rsidRPr="00413A30" w:rsidRDefault="005C0EFD" w:rsidP="00525B20">
            <w:pPr>
              <w:jc w:val="center"/>
              <w:rPr>
                <w:rFonts w:eastAsia="Times New Roman"/>
                <w:sz w:val="20"/>
                <w:szCs w:val="20"/>
                <w:lang w:val="ru-KZ" w:eastAsia="ru-KZ"/>
              </w:rPr>
            </w:pPr>
          </w:p>
        </w:tc>
        <w:tc>
          <w:tcPr>
            <w:tcW w:w="339" w:type="pct"/>
            <w:vMerge/>
            <w:tcBorders>
              <w:left w:val="nil"/>
              <w:bottom w:val="single" w:sz="4" w:space="0" w:color="auto"/>
              <w:right w:val="single" w:sz="4" w:space="0" w:color="auto"/>
            </w:tcBorders>
            <w:shd w:val="clear" w:color="auto" w:fill="auto"/>
            <w:vAlign w:val="center"/>
          </w:tcPr>
          <w:p w14:paraId="7073E697" w14:textId="77777777" w:rsidR="005C0EFD" w:rsidRPr="00413A30" w:rsidRDefault="005C0EFD" w:rsidP="00525B20">
            <w:pPr>
              <w:jc w:val="center"/>
              <w:rPr>
                <w:rFonts w:eastAsia="Times New Roman"/>
                <w:sz w:val="20"/>
                <w:szCs w:val="20"/>
                <w:lang w:val="ru-KZ" w:eastAsia="ru-KZ"/>
              </w:rPr>
            </w:pPr>
          </w:p>
        </w:tc>
        <w:tc>
          <w:tcPr>
            <w:tcW w:w="363" w:type="pct"/>
            <w:vMerge/>
            <w:tcBorders>
              <w:left w:val="nil"/>
              <w:bottom w:val="single" w:sz="4" w:space="0" w:color="auto"/>
              <w:right w:val="single" w:sz="4" w:space="0" w:color="auto"/>
            </w:tcBorders>
            <w:shd w:val="clear" w:color="auto" w:fill="auto"/>
            <w:vAlign w:val="center"/>
          </w:tcPr>
          <w:p w14:paraId="29621F66" w14:textId="77777777" w:rsidR="005C0EFD" w:rsidRPr="00413A30" w:rsidRDefault="005C0EFD" w:rsidP="00525B20">
            <w:pPr>
              <w:jc w:val="center"/>
              <w:rPr>
                <w:rFonts w:eastAsia="Times New Roman"/>
                <w:sz w:val="20"/>
                <w:szCs w:val="20"/>
                <w:lang w:val="ru-KZ" w:eastAsia="ru-KZ"/>
              </w:rPr>
            </w:pPr>
          </w:p>
        </w:tc>
        <w:tc>
          <w:tcPr>
            <w:tcW w:w="363" w:type="pct"/>
            <w:vMerge/>
            <w:tcBorders>
              <w:left w:val="nil"/>
              <w:bottom w:val="single" w:sz="4" w:space="0" w:color="auto"/>
              <w:right w:val="single" w:sz="4" w:space="0" w:color="auto"/>
            </w:tcBorders>
            <w:shd w:val="clear" w:color="auto" w:fill="auto"/>
            <w:vAlign w:val="center"/>
          </w:tcPr>
          <w:p w14:paraId="345B5F4D" w14:textId="77777777" w:rsidR="005C0EFD" w:rsidRPr="00413A30" w:rsidRDefault="005C0EFD" w:rsidP="00525B20">
            <w:pPr>
              <w:jc w:val="center"/>
              <w:rPr>
                <w:rFonts w:eastAsia="Times New Roman"/>
                <w:sz w:val="20"/>
                <w:szCs w:val="20"/>
                <w:lang w:val="ru-KZ" w:eastAsia="ru-KZ"/>
              </w:rPr>
            </w:pPr>
          </w:p>
        </w:tc>
        <w:tc>
          <w:tcPr>
            <w:tcW w:w="348" w:type="pct"/>
            <w:vMerge/>
            <w:tcBorders>
              <w:left w:val="nil"/>
              <w:bottom w:val="single" w:sz="4" w:space="0" w:color="auto"/>
              <w:right w:val="single" w:sz="4" w:space="0" w:color="auto"/>
            </w:tcBorders>
            <w:shd w:val="clear" w:color="auto" w:fill="auto"/>
            <w:vAlign w:val="center"/>
          </w:tcPr>
          <w:p w14:paraId="3063DF3F" w14:textId="77777777" w:rsidR="005C0EFD" w:rsidRPr="00413A30" w:rsidRDefault="005C0EFD" w:rsidP="00525B20">
            <w:pPr>
              <w:jc w:val="center"/>
              <w:rPr>
                <w:rFonts w:eastAsia="Times New Roman"/>
                <w:sz w:val="20"/>
                <w:szCs w:val="20"/>
                <w:lang w:val="ru-KZ" w:eastAsia="ru-KZ"/>
              </w:rPr>
            </w:pPr>
          </w:p>
        </w:tc>
        <w:tc>
          <w:tcPr>
            <w:tcW w:w="384" w:type="pct"/>
            <w:vMerge/>
            <w:tcBorders>
              <w:left w:val="nil"/>
              <w:bottom w:val="single" w:sz="4" w:space="0" w:color="auto"/>
              <w:right w:val="single" w:sz="4" w:space="0" w:color="auto"/>
            </w:tcBorders>
            <w:shd w:val="clear" w:color="auto" w:fill="auto"/>
            <w:vAlign w:val="center"/>
          </w:tcPr>
          <w:p w14:paraId="0278384D" w14:textId="77777777" w:rsidR="005C0EFD" w:rsidRPr="00413A30" w:rsidRDefault="005C0EFD" w:rsidP="00525B20">
            <w:pPr>
              <w:jc w:val="center"/>
              <w:rPr>
                <w:rFonts w:eastAsia="Times New Roman"/>
                <w:sz w:val="20"/>
                <w:szCs w:val="20"/>
                <w:lang w:val="ru-KZ" w:eastAsia="ru-KZ"/>
              </w:rPr>
            </w:pPr>
          </w:p>
        </w:tc>
        <w:tc>
          <w:tcPr>
            <w:tcW w:w="517" w:type="pct"/>
            <w:vMerge/>
            <w:tcBorders>
              <w:left w:val="nil"/>
              <w:bottom w:val="single" w:sz="4" w:space="0" w:color="auto"/>
              <w:right w:val="single" w:sz="4" w:space="0" w:color="auto"/>
            </w:tcBorders>
            <w:shd w:val="clear" w:color="auto" w:fill="auto"/>
          </w:tcPr>
          <w:p w14:paraId="59148F3A" w14:textId="77777777" w:rsidR="005C0EFD" w:rsidRPr="00413A30" w:rsidRDefault="005C0EFD" w:rsidP="00525B20">
            <w:pPr>
              <w:jc w:val="center"/>
              <w:rPr>
                <w:rFonts w:eastAsia="Times New Roman"/>
                <w:sz w:val="20"/>
                <w:szCs w:val="20"/>
                <w:lang w:val="ru-KZ" w:eastAsia="ru-KZ"/>
              </w:rPr>
            </w:pPr>
          </w:p>
        </w:tc>
        <w:tc>
          <w:tcPr>
            <w:tcW w:w="411" w:type="pct"/>
            <w:tcBorders>
              <w:top w:val="single" w:sz="4" w:space="0" w:color="auto"/>
              <w:left w:val="nil"/>
              <w:bottom w:val="single" w:sz="4" w:space="0" w:color="auto"/>
              <w:right w:val="single" w:sz="4" w:space="0" w:color="auto"/>
            </w:tcBorders>
            <w:shd w:val="clear" w:color="auto" w:fill="auto"/>
          </w:tcPr>
          <w:p w14:paraId="04C79931" w14:textId="77777777" w:rsidR="005C0EFD" w:rsidRPr="00413A30" w:rsidRDefault="005C0EFD" w:rsidP="00525B20">
            <w:pPr>
              <w:jc w:val="center"/>
              <w:rPr>
                <w:rFonts w:eastAsia="Times New Roman"/>
                <w:sz w:val="20"/>
                <w:szCs w:val="20"/>
                <w:lang w:eastAsia="ru-KZ"/>
              </w:rPr>
            </w:pPr>
            <w:r w:rsidRPr="00413A30">
              <w:rPr>
                <w:rFonts w:eastAsia="Times New Roman"/>
                <w:sz w:val="20"/>
                <w:szCs w:val="20"/>
                <w:lang w:eastAsia="ru-KZ"/>
              </w:rPr>
              <w:t>1 скв</w:t>
            </w:r>
          </w:p>
        </w:tc>
        <w:tc>
          <w:tcPr>
            <w:tcW w:w="446" w:type="pct"/>
            <w:tcBorders>
              <w:top w:val="single" w:sz="4" w:space="0" w:color="auto"/>
              <w:left w:val="nil"/>
              <w:bottom w:val="single" w:sz="4" w:space="0" w:color="auto"/>
              <w:right w:val="single" w:sz="4" w:space="0" w:color="auto"/>
            </w:tcBorders>
            <w:shd w:val="clear" w:color="auto" w:fill="auto"/>
          </w:tcPr>
          <w:p w14:paraId="784C8D3E" w14:textId="77777777" w:rsidR="005C0EFD" w:rsidRPr="00413A30" w:rsidRDefault="005C0EFD" w:rsidP="00525B20">
            <w:pPr>
              <w:jc w:val="center"/>
              <w:rPr>
                <w:rFonts w:eastAsia="Times New Roman"/>
                <w:sz w:val="20"/>
                <w:szCs w:val="20"/>
                <w:lang w:eastAsia="ru-KZ"/>
              </w:rPr>
            </w:pPr>
            <w:r w:rsidRPr="00940C6D">
              <w:rPr>
                <w:rFonts w:eastAsia="Times New Roman"/>
                <w:sz w:val="20"/>
                <w:szCs w:val="20"/>
                <w:lang w:eastAsia="ru-KZ"/>
              </w:rPr>
              <w:t>2 скв</w:t>
            </w:r>
          </w:p>
        </w:tc>
        <w:tc>
          <w:tcPr>
            <w:tcW w:w="435" w:type="pct"/>
            <w:vMerge/>
            <w:tcBorders>
              <w:left w:val="nil"/>
              <w:bottom w:val="single" w:sz="4" w:space="0" w:color="auto"/>
              <w:right w:val="double" w:sz="4" w:space="0" w:color="auto"/>
            </w:tcBorders>
            <w:shd w:val="clear" w:color="auto" w:fill="auto"/>
          </w:tcPr>
          <w:p w14:paraId="2BD37651" w14:textId="77777777" w:rsidR="005C0EFD" w:rsidRPr="00413A30" w:rsidRDefault="005C0EFD" w:rsidP="00525B20">
            <w:pPr>
              <w:spacing w:after="240"/>
              <w:jc w:val="center"/>
              <w:rPr>
                <w:rFonts w:eastAsia="Times New Roman"/>
                <w:sz w:val="20"/>
                <w:szCs w:val="20"/>
                <w:lang w:val="ru-KZ" w:eastAsia="ru-KZ"/>
              </w:rPr>
            </w:pPr>
          </w:p>
        </w:tc>
      </w:tr>
      <w:tr w:rsidR="005C0EFD" w:rsidRPr="00413A30" w14:paraId="58486D90" w14:textId="77777777" w:rsidTr="00525B20">
        <w:trPr>
          <w:trHeight w:val="255"/>
        </w:trPr>
        <w:tc>
          <w:tcPr>
            <w:tcW w:w="228" w:type="pct"/>
            <w:tcBorders>
              <w:top w:val="nil"/>
              <w:left w:val="double" w:sz="4" w:space="0" w:color="auto"/>
              <w:bottom w:val="single" w:sz="4" w:space="0" w:color="auto"/>
              <w:right w:val="single" w:sz="4" w:space="0" w:color="auto"/>
            </w:tcBorders>
            <w:shd w:val="clear" w:color="auto" w:fill="auto"/>
            <w:hideMark/>
          </w:tcPr>
          <w:p w14:paraId="35B1417C" w14:textId="77777777" w:rsidR="005C0EFD" w:rsidRPr="00413A30" w:rsidRDefault="005C0EFD" w:rsidP="00525B20">
            <w:pPr>
              <w:jc w:val="center"/>
              <w:rPr>
                <w:rFonts w:eastAsia="Times New Roman"/>
                <w:sz w:val="20"/>
                <w:szCs w:val="20"/>
                <w:lang w:val="ru-KZ" w:eastAsia="ru-KZ"/>
              </w:rPr>
            </w:pPr>
            <w:r w:rsidRPr="00413A30">
              <w:rPr>
                <w:rFonts w:eastAsia="Times New Roman"/>
                <w:sz w:val="20"/>
                <w:szCs w:val="20"/>
                <w:lang w:val="ru-KZ" w:eastAsia="ru-KZ"/>
              </w:rPr>
              <w:t>1</w:t>
            </w:r>
          </w:p>
        </w:tc>
        <w:tc>
          <w:tcPr>
            <w:tcW w:w="1166" w:type="pct"/>
            <w:tcBorders>
              <w:top w:val="nil"/>
              <w:left w:val="nil"/>
              <w:bottom w:val="single" w:sz="4" w:space="0" w:color="auto"/>
              <w:right w:val="single" w:sz="4" w:space="0" w:color="auto"/>
            </w:tcBorders>
            <w:shd w:val="clear" w:color="auto" w:fill="auto"/>
            <w:hideMark/>
          </w:tcPr>
          <w:p w14:paraId="6C2A09EF" w14:textId="77777777" w:rsidR="005C0EFD" w:rsidRPr="00413A30" w:rsidRDefault="005C0EFD" w:rsidP="00525B20">
            <w:pPr>
              <w:jc w:val="center"/>
              <w:rPr>
                <w:rFonts w:eastAsia="Times New Roman"/>
                <w:sz w:val="20"/>
                <w:szCs w:val="20"/>
                <w:lang w:val="ru-KZ" w:eastAsia="ru-KZ"/>
              </w:rPr>
            </w:pPr>
            <w:r w:rsidRPr="00413A30">
              <w:rPr>
                <w:rFonts w:eastAsia="Times New Roman"/>
                <w:sz w:val="20"/>
                <w:szCs w:val="20"/>
                <w:lang w:val="ru-KZ" w:eastAsia="ru-KZ"/>
              </w:rPr>
              <w:t>2</w:t>
            </w:r>
          </w:p>
        </w:tc>
        <w:tc>
          <w:tcPr>
            <w:tcW w:w="339" w:type="pct"/>
            <w:tcBorders>
              <w:top w:val="nil"/>
              <w:left w:val="nil"/>
              <w:bottom w:val="single" w:sz="4" w:space="0" w:color="auto"/>
              <w:right w:val="single" w:sz="4" w:space="0" w:color="auto"/>
            </w:tcBorders>
            <w:shd w:val="clear" w:color="auto" w:fill="auto"/>
            <w:hideMark/>
          </w:tcPr>
          <w:p w14:paraId="23CC1880" w14:textId="77777777" w:rsidR="005C0EFD" w:rsidRPr="00413A30" w:rsidRDefault="005C0EFD" w:rsidP="00525B20">
            <w:pPr>
              <w:jc w:val="center"/>
              <w:rPr>
                <w:rFonts w:eastAsia="Times New Roman"/>
                <w:sz w:val="20"/>
                <w:szCs w:val="20"/>
                <w:lang w:val="ru-KZ" w:eastAsia="ru-KZ"/>
              </w:rPr>
            </w:pPr>
            <w:r w:rsidRPr="00413A30">
              <w:rPr>
                <w:rFonts w:eastAsia="Times New Roman"/>
                <w:sz w:val="20"/>
                <w:szCs w:val="20"/>
                <w:lang w:val="ru-KZ" w:eastAsia="ru-KZ"/>
              </w:rPr>
              <w:t>3</w:t>
            </w:r>
          </w:p>
        </w:tc>
        <w:tc>
          <w:tcPr>
            <w:tcW w:w="363" w:type="pct"/>
            <w:tcBorders>
              <w:top w:val="nil"/>
              <w:left w:val="nil"/>
              <w:bottom w:val="single" w:sz="4" w:space="0" w:color="auto"/>
              <w:right w:val="single" w:sz="4" w:space="0" w:color="auto"/>
            </w:tcBorders>
            <w:shd w:val="clear" w:color="auto" w:fill="auto"/>
            <w:hideMark/>
          </w:tcPr>
          <w:p w14:paraId="67D4B7F2" w14:textId="77777777" w:rsidR="005C0EFD" w:rsidRPr="00413A30" w:rsidRDefault="005C0EFD" w:rsidP="00525B20">
            <w:pPr>
              <w:jc w:val="center"/>
              <w:rPr>
                <w:rFonts w:eastAsia="Times New Roman"/>
                <w:sz w:val="20"/>
                <w:szCs w:val="20"/>
                <w:lang w:val="ru-KZ" w:eastAsia="ru-KZ"/>
              </w:rPr>
            </w:pPr>
            <w:r w:rsidRPr="00413A30">
              <w:rPr>
                <w:rFonts w:eastAsia="Times New Roman"/>
                <w:sz w:val="20"/>
                <w:szCs w:val="20"/>
                <w:lang w:val="ru-KZ" w:eastAsia="ru-KZ"/>
              </w:rPr>
              <w:t>4</w:t>
            </w:r>
          </w:p>
        </w:tc>
        <w:tc>
          <w:tcPr>
            <w:tcW w:w="363" w:type="pct"/>
            <w:tcBorders>
              <w:top w:val="nil"/>
              <w:left w:val="nil"/>
              <w:bottom w:val="single" w:sz="4" w:space="0" w:color="auto"/>
              <w:right w:val="single" w:sz="4" w:space="0" w:color="auto"/>
            </w:tcBorders>
            <w:shd w:val="clear" w:color="auto" w:fill="auto"/>
            <w:hideMark/>
          </w:tcPr>
          <w:p w14:paraId="66A1A9C3" w14:textId="77777777" w:rsidR="005C0EFD" w:rsidRPr="00413A30" w:rsidRDefault="005C0EFD" w:rsidP="00525B20">
            <w:pPr>
              <w:jc w:val="center"/>
              <w:rPr>
                <w:rFonts w:eastAsia="Times New Roman"/>
                <w:sz w:val="20"/>
                <w:szCs w:val="20"/>
                <w:lang w:val="ru-KZ" w:eastAsia="ru-KZ"/>
              </w:rPr>
            </w:pPr>
            <w:r w:rsidRPr="00413A30">
              <w:rPr>
                <w:rFonts w:eastAsia="Times New Roman"/>
                <w:sz w:val="20"/>
                <w:szCs w:val="20"/>
                <w:lang w:val="ru-KZ" w:eastAsia="ru-KZ"/>
              </w:rPr>
              <w:t>5</w:t>
            </w:r>
          </w:p>
        </w:tc>
        <w:tc>
          <w:tcPr>
            <w:tcW w:w="348" w:type="pct"/>
            <w:tcBorders>
              <w:top w:val="nil"/>
              <w:left w:val="nil"/>
              <w:bottom w:val="single" w:sz="4" w:space="0" w:color="auto"/>
              <w:right w:val="single" w:sz="4" w:space="0" w:color="auto"/>
            </w:tcBorders>
            <w:shd w:val="clear" w:color="auto" w:fill="auto"/>
            <w:hideMark/>
          </w:tcPr>
          <w:p w14:paraId="62FA786D" w14:textId="77777777" w:rsidR="005C0EFD" w:rsidRPr="00413A30" w:rsidRDefault="005C0EFD" w:rsidP="00525B20">
            <w:pPr>
              <w:jc w:val="center"/>
              <w:rPr>
                <w:rFonts w:eastAsia="Times New Roman"/>
                <w:sz w:val="20"/>
                <w:szCs w:val="20"/>
                <w:lang w:val="ru-KZ" w:eastAsia="ru-KZ"/>
              </w:rPr>
            </w:pPr>
            <w:r w:rsidRPr="00413A30">
              <w:rPr>
                <w:rFonts w:eastAsia="Times New Roman"/>
                <w:sz w:val="20"/>
                <w:szCs w:val="20"/>
                <w:lang w:val="ru-KZ" w:eastAsia="ru-KZ"/>
              </w:rPr>
              <w:t>6</w:t>
            </w:r>
          </w:p>
        </w:tc>
        <w:tc>
          <w:tcPr>
            <w:tcW w:w="384" w:type="pct"/>
            <w:tcBorders>
              <w:top w:val="nil"/>
              <w:left w:val="nil"/>
              <w:bottom w:val="single" w:sz="4" w:space="0" w:color="auto"/>
              <w:right w:val="single" w:sz="4" w:space="0" w:color="auto"/>
            </w:tcBorders>
            <w:shd w:val="clear" w:color="auto" w:fill="auto"/>
            <w:hideMark/>
          </w:tcPr>
          <w:p w14:paraId="3DEADE97" w14:textId="77777777" w:rsidR="005C0EFD" w:rsidRPr="00413A30" w:rsidRDefault="005C0EFD" w:rsidP="00525B20">
            <w:pPr>
              <w:jc w:val="center"/>
              <w:rPr>
                <w:rFonts w:eastAsia="Times New Roman"/>
                <w:sz w:val="20"/>
                <w:szCs w:val="20"/>
                <w:lang w:val="ru-KZ" w:eastAsia="ru-KZ"/>
              </w:rPr>
            </w:pPr>
            <w:r w:rsidRPr="00413A30">
              <w:rPr>
                <w:rFonts w:eastAsia="Times New Roman"/>
                <w:sz w:val="20"/>
                <w:szCs w:val="20"/>
                <w:lang w:val="ru-KZ" w:eastAsia="ru-KZ"/>
              </w:rPr>
              <w:t>7</w:t>
            </w:r>
          </w:p>
        </w:tc>
        <w:tc>
          <w:tcPr>
            <w:tcW w:w="517" w:type="pct"/>
            <w:tcBorders>
              <w:top w:val="nil"/>
              <w:left w:val="nil"/>
              <w:bottom w:val="single" w:sz="4" w:space="0" w:color="auto"/>
              <w:right w:val="single" w:sz="4" w:space="0" w:color="auto"/>
            </w:tcBorders>
            <w:shd w:val="clear" w:color="auto" w:fill="auto"/>
            <w:hideMark/>
          </w:tcPr>
          <w:p w14:paraId="766A1D65" w14:textId="77777777" w:rsidR="005C0EFD" w:rsidRPr="00413A30" w:rsidRDefault="005C0EFD" w:rsidP="00525B20">
            <w:pPr>
              <w:jc w:val="center"/>
              <w:rPr>
                <w:rFonts w:eastAsia="Times New Roman"/>
                <w:sz w:val="20"/>
                <w:szCs w:val="20"/>
                <w:lang w:val="ru-KZ" w:eastAsia="ru-KZ"/>
              </w:rPr>
            </w:pPr>
            <w:r w:rsidRPr="00413A30">
              <w:rPr>
                <w:rFonts w:eastAsia="Times New Roman"/>
                <w:sz w:val="20"/>
                <w:szCs w:val="20"/>
                <w:lang w:val="ru-KZ" w:eastAsia="ru-KZ"/>
              </w:rPr>
              <w:t>8</w:t>
            </w:r>
          </w:p>
        </w:tc>
        <w:tc>
          <w:tcPr>
            <w:tcW w:w="411" w:type="pct"/>
            <w:tcBorders>
              <w:top w:val="nil"/>
              <w:left w:val="nil"/>
              <w:bottom w:val="single" w:sz="4" w:space="0" w:color="auto"/>
              <w:right w:val="single" w:sz="4" w:space="0" w:color="auto"/>
            </w:tcBorders>
            <w:shd w:val="clear" w:color="auto" w:fill="auto"/>
            <w:hideMark/>
          </w:tcPr>
          <w:p w14:paraId="5FF6A406" w14:textId="77777777" w:rsidR="005C0EFD" w:rsidRPr="00413A30" w:rsidRDefault="005C0EFD" w:rsidP="00525B20">
            <w:pPr>
              <w:jc w:val="center"/>
              <w:rPr>
                <w:rFonts w:eastAsia="Times New Roman"/>
                <w:sz w:val="20"/>
                <w:szCs w:val="20"/>
                <w:lang w:val="ru-KZ" w:eastAsia="ru-KZ"/>
              </w:rPr>
            </w:pPr>
            <w:r w:rsidRPr="00413A30">
              <w:rPr>
                <w:rFonts w:eastAsia="Times New Roman"/>
                <w:sz w:val="20"/>
                <w:szCs w:val="20"/>
                <w:lang w:val="ru-KZ" w:eastAsia="ru-KZ"/>
              </w:rPr>
              <w:t>9</w:t>
            </w:r>
          </w:p>
        </w:tc>
        <w:tc>
          <w:tcPr>
            <w:tcW w:w="446" w:type="pct"/>
            <w:tcBorders>
              <w:top w:val="nil"/>
              <w:left w:val="nil"/>
              <w:bottom w:val="single" w:sz="4" w:space="0" w:color="auto"/>
              <w:right w:val="single" w:sz="4" w:space="0" w:color="auto"/>
            </w:tcBorders>
            <w:shd w:val="clear" w:color="auto" w:fill="auto"/>
            <w:hideMark/>
          </w:tcPr>
          <w:p w14:paraId="13FF6F98" w14:textId="77777777" w:rsidR="005C0EFD" w:rsidRPr="00413A30" w:rsidRDefault="005C0EFD" w:rsidP="00525B20">
            <w:pPr>
              <w:jc w:val="center"/>
              <w:rPr>
                <w:rFonts w:eastAsia="Times New Roman"/>
                <w:sz w:val="20"/>
                <w:szCs w:val="20"/>
                <w:lang w:val="ru-KZ" w:eastAsia="ru-KZ"/>
              </w:rPr>
            </w:pPr>
            <w:r w:rsidRPr="00413A30">
              <w:rPr>
                <w:rFonts w:eastAsia="Times New Roman"/>
                <w:sz w:val="20"/>
                <w:szCs w:val="20"/>
                <w:lang w:val="ru-KZ" w:eastAsia="ru-KZ"/>
              </w:rPr>
              <w:t>10</w:t>
            </w:r>
          </w:p>
        </w:tc>
        <w:tc>
          <w:tcPr>
            <w:tcW w:w="435" w:type="pct"/>
            <w:tcBorders>
              <w:top w:val="nil"/>
              <w:left w:val="nil"/>
              <w:bottom w:val="single" w:sz="4" w:space="0" w:color="auto"/>
              <w:right w:val="double" w:sz="4" w:space="0" w:color="auto"/>
            </w:tcBorders>
            <w:shd w:val="clear" w:color="auto" w:fill="auto"/>
            <w:hideMark/>
          </w:tcPr>
          <w:p w14:paraId="4968E5E5" w14:textId="77777777" w:rsidR="005C0EFD" w:rsidRPr="00413A30" w:rsidRDefault="005C0EFD" w:rsidP="00525B20">
            <w:pPr>
              <w:jc w:val="center"/>
              <w:rPr>
                <w:rFonts w:eastAsia="Times New Roman"/>
                <w:sz w:val="20"/>
                <w:szCs w:val="20"/>
                <w:lang w:val="ru-KZ" w:eastAsia="ru-KZ"/>
              </w:rPr>
            </w:pPr>
            <w:r w:rsidRPr="00413A30">
              <w:rPr>
                <w:rFonts w:eastAsia="Times New Roman"/>
                <w:sz w:val="20"/>
                <w:szCs w:val="20"/>
                <w:lang w:val="ru-KZ" w:eastAsia="ru-KZ"/>
              </w:rPr>
              <w:t>11</w:t>
            </w:r>
          </w:p>
        </w:tc>
      </w:tr>
      <w:tr w:rsidR="00841E0C" w:rsidRPr="00413A30" w14:paraId="6BA0B1BC" w14:textId="77777777" w:rsidTr="00525B20">
        <w:trPr>
          <w:trHeight w:val="179"/>
        </w:trPr>
        <w:tc>
          <w:tcPr>
            <w:tcW w:w="228" w:type="pct"/>
            <w:tcBorders>
              <w:top w:val="nil"/>
              <w:left w:val="double" w:sz="4" w:space="0" w:color="auto"/>
              <w:bottom w:val="single" w:sz="4" w:space="0" w:color="auto"/>
              <w:right w:val="single" w:sz="4" w:space="0" w:color="auto"/>
            </w:tcBorders>
            <w:shd w:val="clear" w:color="auto" w:fill="auto"/>
            <w:hideMark/>
          </w:tcPr>
          <w:p w14:paraId="6DA01250" w14:textId="77777777" w:rsidR="00841E0C" w:rsidRPr="00413A30" w:rsidRDefault="00841E0C" w:rsidP="00841E0C">
            <w:pPr>
              <w:jc w:val="center"/>
              <w:rPr>
                <w:rFonts w:eastAsia="Times New Roman"/>
                <w:sz w:val="20"/>
                <w:szCs w:val="20"/>
                <w:lang w:val="ru-KZ" w:eastAsia="ru-KZ"/>
              </w:rPr>
            </w:pPr>
            <w:r w:rsidRPr="00413A30">
              <w:rPr>
                <w:rFonts w:eastAsia="Times New Roman"/>
                <w:sz w:val="20"/>
                <w:szCs w:val="20"/>
                <w:lang w:val="ru-KZ" w:eastAsia="ru-KZ"/>
              </w:rPr>
              <w:t>0123</w:t>
            </w:r>
          </w:p>
        </w:tc>
        <w:tc>
          <w:tcPr>
            <w:tcW w:w="1166" w:type="pct"/>
            <w:tcBorders>
              <w:top w:val="nil"/>
              <w:left w:val="nil"/>
              <w:bottom w:val="single" w:sz="4" w:space="0" w:color="auto"/>
              <w:right w:val="single" w:sz="4" w:space="0" w:color="auto"/>
            </w:tcBorders>
            <w:shd w:val="clear" w:color="auto" w:fill="auto"/>
            <w:hideMark/>
          </w:tcPr>
          <w:p w14:paraId="30EB8192" w14:textId="77777777" w:rsidR="00841E0C" w:rsidRPr="00413A30" w:rsidRDefault="00841E0C" w:rsidP="00841E0C">
            <w:pPr>
              <w:rPr>
                <w:rFonts w:eastAsia="Times New Roman"/>
                <w:sz w:val="20"/>
                <w:szCs w:val="20"/>
                <w:lang w:val="ru-KZ" w:eastAsia="ru-KZ"/>
              </w:rPr>
            </w:pPr>
            <w:r w:rsidRPr="00413A30">
              <w:rPr>
                <w:rFonts w:eastAsia="Times New Roman"/>
                <w:sz w:val="20"/>
                <w:szCs w:val="20"/>
                <w:lang w:val="ru-KZ" w:eastAsia="ru-KZ"/>
              </w:rPr>
              <w:t xml:space="preserve">Железо (II, III) оксиды </w:t>
            </w:r>
          </w:p>
        </w:tc>
        <w:tc>
          <w:tcPr>
            <w:tcW w:w="339" w:type="pct"/>
            <w:tcBorders>
              <w:top w:val="nil"/>
              <w:left w:val="nil"/>
              <w:bottom w:val="single" w:sz="4" w:space="0" w:color="auto"/>
              <w:right w:val="single" w:sz="4" w:space="0" w:color="auto"/>
            </w:tcBorders>
            <w:shd w:val="clear" w:color="auto" w:fill="auto"/>
            <w:hideMark/>
          </w:tcPr>
          <w:p w14:paraId="55D69747" w14:textId="77777777" w:rsidR="00841E0C" w:rsidRPr="00413A30" w:rsidRDefault="00841E0C" w:rsidP="00841E0C">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24766572" w14:textId="77777777" w:rsidR="00841E0C" w:rsidRPr="00413A30" w:rsidRDefault="00841E0C" w:rsidP="00841E0C">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6D1E9A68" w14:textId="77777777" w:rsidR="00841E0C" w:rsidRPr="00413A30" w:rsidRDefault="00841E0C" w:rsidP="00841E0C">
            <w:pPr>
              <w:jc w:val="right"/>
              <w:rPr>
                <w:rFonts w:eastAsia="Times New Roman"/>
                <w:sz w:val="20"/>
                <w:szCs w:val="20"/>
                <w:lang w:val="ru-KZ" w:eastAsia="ru-KZ"/>
              </w:rPr>
            </w:pPr>
            <w:r w:rsidRPr="00413A30">
              <w:rPr>
                <w:rFonts w:eastAsia="Times New Roman"/>
                <w:sz w:val="20"/>
                <w:szCs w:val="20"/>
                <w:lang w:val="ru-KZ" w:eastAsia="ru-KZ"/>
              </w:rPr>
              <w:t>0,04</w:t>
            </w:r>
          </w:p>
        </w:tc>
        <w:tc>
          <w:tcPr>
            <w:tcW w:w="348" w:type="pct"/>
            <w:tcBorders>
              <w:top w:val="nil"/>
              <w:left w:val="nil"/>
              <w:bottom w:val="single" w:sz="4" w:space="0" w:color="auto"/>
              <w:right w:val="single" w:sz="4" w:space="0" w:color="auto"/>
            </w:tcBorders>
            <w:shd w:val="clear" w:color="auto" w:fill="auto"/>
            <w:hideMark/>
          </w:tcPr>
          <w:p w14:paraId="4A16795F" w14:textId="77777777" w:rsidR="00841E0C" w:rsidRPr="00413A30" w:rsidRDefault="00841E0C" w:rsidP="00841E0C">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5B3B1970" w14:textId="77777777" w:rsidR="00841E0C" w:rsidRPr="00413A30" w:rsidRDefault="00841E0C" w:rsidP="00841E0C">
            <w:pPr>
              <w:jc w:val="center"/>
              <w:rPr>
                <w:rFonts w:eastAsia="Times New Roman"/>
                <w:sz w:val="20"/>
                <w:szCs w:val="20"/>
                <w:lang w:val="ru-KZ" w:eastAsia="ru-KZ"/>
              </w:rPr>
            </w:pPr>
            <w:r w:rsidRPr="00413A30">
              <w:rPr>
                <w:rFonts w:eastAsia="Times New Roman"/>
                <w:sz w:val="20"/>
                <w:szCs w:val="20"/>
                <w:lang w:val="ru-KZ" w:eastAsia="ru-KZ"/>
              </w:rPr>
              <w:t>3</w:t>
            </w:r>
          </w:p>
        </w:tc>
        <w:tc>
          <w:tcPr>
            <w:tcW w:w="517" w:type="pct"/>
            <w:tcBorders>
              <w:top w:val="nil"/>
              <w:left w:val="nil"/>
              <w:bottom w:val="single" w:sz="4" w:space="0" w:color="auto"/>
              <w:right w:val="single" w:sz="4" w:space="0" w:color="auto"/>
            </w:tcBorders>
            <w:shd w:val="clear" w:color="auto" w:fill="auto"/>
            <w:hideMark/>
          </w:tcPr>
          <w:p w14:paraId="054BB50F" w14:textId="752F1F85" w:rsidR="00841E0C" w:rsidRPr="00841E0C" w:rsidRDefault="00841E0C" w:rsidP="00841E0C">
            <w:pPr>
              <w:jc w:val="right"/>
              <w:rPr>
                <w:rFonts w:eastAsia="Times New Roman"/>
                <w:sz w:val="20"/>
                <w:szCs w:val="20"/>
                <w:lang w:val="ru-KZ" w:eastAsia="ru-KZ"/>
              </w:rPr>
            </w:pPr>
            <w:r w:rsidRPr="00841E0C">
              <w:rPr>
                <w:sz w:val="20"/>
                <w:szCs w:val="20"/>
              </w:rPr>
              <w:t>0,002600</w:t>
            </w:r>
          </w:p>
        </w:tc>
        <w:tc>
          <w:tcPr>
            <w:tcW w:w="411" w:type="pct"/>
            <w:tcBorders>
              <w:top w:val="nil"/>
              <w:left w:val="nil"/>
              <w:bottom w:val="single" w:sz="4" w:space="0" w:color="auto"/>
              <w:right w:val="single" w:sz="4" w:space="0" w:color="auto"/>
            </w:tcBorders>
            <w:shd w:val="clear" w:color="auto" w:fill="auto"/>
            <w:hideMark/>
          </w:tcPr>
          <w:p w14:paraId="446DABFC" w14:textId="452E19FF" w:rsidR="00841E0C" w:rsidRPr="00841E0C" w:rsidRDefault="00841E0C" w:rsidP="00841E0C">
            <w:pPr>
              <w:jc w:val="right"/>
              <w:rPr>
                <w:rFonts w:eastAsia="Times New Roman"/>
                <w:sz w:val="20"/>
                <w:szCs w:val="20"/>
                <w:lang w:val="ru-KZ" w:eastAsia="ru-KZ"/>
              </w:rPr>
            </w:pPr>
            <w:r w:rsidRPr="00841E0C">
              <w:rPr>
                <w:sz w:val="20"/>
                <w:szCs w:val="20"/>
              </w:rPr>
              <w:t>0,001573</w:t>
            </w:r>
          </w:p>
        </w:tc>
        <w:tc>
          <w:tcPr>
            <w:tcW w:w="446" w:type="pct"/>
            <w:tcBorders>
              <w:top w:val="nil"/>
              <w:left w:val="nil"/>
              <w:bottom w:val="single" w:sz="4" w:space="0" w:color="auto"/>
              <w:right w:val="single" w:sz="4" w:space="0" w:color="auto"/>
            </w:tcBorders>
            <w:shd w:val="clear" w:color="auto" w:fill="auto"/>
            <w:hideMark/>
          </w:tcPr>
          <w:p w14:paraId="3E6BAA7A" w14:textId="113130D1" w:rsidR="00841E0C" w:rsidRPr="00841E0C" w:rsidRDefault="00841E0C" w:rsidP="00841E0C">
            <w:pPr>
              <w:jc w:val="right"/>
              <w:rPr>
                <w:rFonts w:eastAsia="Times New Roman"/>
                <w:sz w:val="20"/>
                <w:szCs w:val="20"/>
                <w:lang w:val="ru-KZ" w:eastAsia="ru-KZ"/>
              </w:rPr>
            </w:pPr>
            <w:r w:rsidRPr="00841E0C">
              <w:rPr>
                <w:sz w:val="20"/>
                <w:szCs w:val="20"/>
              </w:rPr>
              <w:t>0,003146</w:t>
            </w:r>
          </w:p>
        </w:tc>
        <w:tc>
          <w:tcPr>
            <w:tcW w:w="435" w:type="pct"/>
            <w:tcBorders>
              <w:top w:val="nil"/>
              <w:left w:val="nil"/>
              <w:bottom w:val="single" w:sz="4" w:space="0" w:color="auto"/>
              <w:right w:val="double" w:sz="4" w:space="0" w:color="auto"/>
            </w:tcBorders>
            <w:shd w:val="clear" w:color="auto" w:fill="auto"/>
            <w:hideMark/>
          </w:tcPr>
          <w:p w14:paraId="4377F28C" w14:textId="77777777" w:rsidR="00841E0C" w:rsidRPr="00C041F3" w:rsidRDefault="00841E0C" w:rsidP="00841E0C">
            <w:pPr>
              <w:jc w:val="right"/>
              <w:rPr>
                <w:rFonts w:eastAsia="Times New Roman"/>
                <w:sz w:val="20"/>
                <w:szCs w:val="20"/>
                <w:lang w:val="ru-KZ" w:eastAsia="ru-KZ"/>
              </w:rPr>
            </w:pPr>
            <w:r w:rsidRPr="00C041F3">
              <w:rPr>
                <w:sz w:val="20"/>
                <w:szCs w:val="20"/>
              </w:rPr>
              <w:t>0,039325</w:t>
            </w:r>
          </w:p>
        </w:tc>
      </w:tr>
      <w:tr w:rsidR="00841E0C" w:rsidRPr="00413A30" w14:paraId="71F02E6D" w14:textId="77777777" w:rsidTr="00525B20">
        <w:trPr>
          <w:trHeight w:val="84"/>
        </w:trPr>
        <w:tc>
          <w:tcPr>
            <w:tcW w:w="228" w:type="pct"/>
            <w:tcBorders>
              <w:top w:val="nil"/>
              <w:left w:val="double" w:sz="4" w:space="0" w:color="auto"/>
              <w:bottom w:val="single" w:sz="4" w:space="0" w:color="auto"/>
              <w:right w:val="single" w:sz="4" w:space="0" w:color="auto"/>
            </w:tcBorders>
            <w:shd w:val="clear" w:color="auto" w:fill="auto"/>
            <w:hideMark/>
          </w:tcPr>
          <w:p w14:paraId="0ECF6113" w14:textId="77777777" w:rsidR="00841E0C" w:rsidRPr="00413A30" w:rsidRDefault="00841E0C" w:rsidP="00841E0C">
            <w:pPr>
              <w:jc w:val="center"/>
              <w:rPr>
                <w:rFonts w:eastAsia="Times New Roman"/>
                <w:sz w:val="20"/>
                <w:szCs w:val="20"/>
                <w:lang w:val="ru-KZ" w:eastAsia="ru-KZ"/>
              </w:rPr>
            </w:pPr>
            <w:r w:rsidRPr="00413A30">
              <w:rPr>
                <w:rFonts w:eastAsia="Times New Roman"/>
                <w:sz w:val="20"/>
                <w:szCs w:val="20"/>
                <w:lang w:val="ru-KZ" w:eastAsia="ru-KZ"/>
              </w:rPr>
              <w:t>0143</w:t>
            </w:r>
          </w:p>
        </w:tc>
        <w:tc>
          <w:tcPr>
            <w:tcW w:w="1166" w:type="pct"/>
            <w:tcBorders>
              <w:top w:val="nil"/>
              <w:left w:val="nil"/>
              <w:bottom w:val="single" w:sz="4" w:space="0" w:color="auto"/>
              <w:right w:val="single" w:sz="4" w:space="0" w:color="auto"/>
            </w:tcBorders>
            <w:shd w:val="clear" w:color="auto" w:fill="auto"/>
            <w:hideMark/>
          </w:tcPr>
          <w:p w14:paraId="44CBDF68" w14:textId="77777777" w:rsidR="00841E0C" w:rsidRPr="00413A30" w:rsidRDefault="00841E0C" w:rsidP="00841E0C">
            <w:pPr>
              <w:rPr>
                <w:rFonts w:eastAsia="Times New Roman"/>
                <w:sz w:val="20"/>
                <w:szCs w:val="20"/>
                <w:lang w:val="ru-KZ" w:eastAsia="ru-KZ"/>
              </w:rPr>
            </w:pPr>
            <w:r w:rsidRPr="00413A30">
              <w:rPr>
                <w:rFonts w:eastAsia="Times New Roman"/>
                <w:sz w:val="20"/>
                <w:szCs w:val="20"/>
                <w:lang w:val="ru-KZ" w:eastAsia="ru-KZ"/>
              </w:rPr>
              <w:t xml:space="preserve">Марганец и его соединения </w:t>
            </w:r>
          </w:p>
        </w:tc>
        <w:tc>
          <w:tcPr>
            <w:tcW w:w="339" w:type="pct"/>
            <w:tcBorders>
              <w:top w:val="nil"/>
              <w:left w:val="nil"/>
              <w:bottom w:val="single" w:sz="4" w:space="0" w:color="auto"/>
              <w:right w:val="single" w:sz="4" w:space="0" w:color="auto"/>
            </w:tcBorders>
            <w:shd w:val="clear" w:color="auto" w:fill="auto"/>
            <w:hideMark/>
          </w:tcPr>
          <w:p w14:paraId="5C4679E3" w14:textId="77777777" w:rsidR="00841E0C" w:rsidRPr="00413A30" w:rsidRDefault="00841E0C" w:rsidP="00841E0C">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16BEE2E4" w14:textId="77777777" w:rsidR="00841E0C" w:rsidRPr="00413A30" w:rsidRDefault="00841E0C" w:rsidP="00841E0C">
            <w:pPr>
              <w:jc w:val="right"/>
              <w:rPr>
                <w:rFonts w:eastAsia="Times New Roman"/>
                <w:sz w:val="20"/>
                <w:szCs w:val="20"/>
                <w:lang w:val="ru-KZ" w:eastAsia="ru-KZ"/>
              </w:rPr>
            </w:pPr>
            <w:r w:rsidRPr="00413A30">
              <w:rPr>
                <w:rFonts w:eastAsia="Times New Roman"/>
                <w:sz w:val="20"/>
                <w:szCs w:val="20"/>
                <w:lang w:val="ru-KZ" w:eastAsia="ru-KZ"/>
              </w:rPr>
              <w:t>0,01</w:t>
            </w:r>
          </w:p>
        </w:tc>
        <w:tc>
          <w:tcPr>
            <w:tcW w:w="363" w:type="pct"/>
            <w:tcBorders>
              <w:top w:val="nil"/>
              <w:left w:val="nil"/>
              <w:bottom w:val="single" w:sz="4" w:space="0" w:color="auto"/>
              <w:right w:val="single" w:sz="4" w:space="0" w:color="auto"/>
            </w:tcBorders>
            <w:shd w:val="clear" w:color="auto" w:fill="auto"/>
            <w:hideMark/>
          </w:tcPr>
          <w:p w14:paraId="34130E1C" w14:textId="77777777" w:rsidR="00841E0C" w:rsidRPr="00413A30" w:rsidRDefault="00841E0C" w:rsidP="00841E0C">
            <w:pPr>
              <w:jc w:val="right"/>
              <w:rPr>
                <w:rFonts w:eastAsia="Times New Roman"/>
                <w:sz w:val="20"/>
                <w:szCs w:val="20"/>
                <w:lang w:val="ru-KZ" w:eastAsia="ru-KZ"/>
              </w:rPr>
            </w:pPr>
            <w:r w:rsidRPr="00413A30">
              <w:rPr>
                <w:rFonts w:eastAsia="Times New Roman"/>
                <w:sz w:val="20"/>
                <w:szCs w:val="20"/>
                <w:lang w:val="ru-KZ" w:eastAsia="ru-KZ"/>
              </w:rPr>
              <w:t>0,001</w:t>
            </w:r>
          </w:p>
        </w:tc>
        <w:tc>
          <w:tcPr>
            <w:tcW w:w="348" w:type="pct"/>
            <w:tcBorders>
              <w:top w:val="nil"/>
              <w:left w:val="nil"/>
              <w:bottom w:val="single" w:sz="4" w:space="0" w:color="auto"/>
              <w:right w:val="single" w:sz="4" w:space="0" w:color="auto"/>
            </w:tcBorders>
            <w:shd w:val="clear" w:color="auto" w:fill="auto"/>
            <w:hideMark/>
          </w:tcPr>
          <w:p w14:paraId="5A11145F" w14:textId="77777777" w:rsidR="00841E0C" w:rsidRPr="00413A30" w:rsidRDefault="00841E0C" w:rsidP="00841E0C">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5C47764C" w14:textId="77777777" w:rsidR="00841E0C" w:rsidRPr="00413A30" w:rsidRDefault="00841E0C" w:rsidP="00841E0C">
            <w:pPr>
              <w:jc w:val="center"/>
              <w:rPr>
                <w:rFonts w:eastAsia="Times New Roman"/>
                <w:sz w:val="20"/>
                <w:szCs w:val="20"/>
                <w:lang w:val="ru-KZ" w:eastAsia="ru-KZ"/>
              </w:rPr>
            </w:pPr>
            <w:r w:rsidRPr="00413A30">
              <w:rPr>
                <w:rFonts w:eastAsia="Times New Roman"/>
                <w:sz w:val="20"/>
                <w:szCs w:val="20"/>
                <w:lang w:val="ru-KZ" w:eastAsia="ru-KZ"/>
              </w:rPr>
              <w:t>2</w:t>
            </w:r>
          </w:p>
        </w:tc>
        <w:tc>
          <w:tcPr>
            <w:tcW w:w="517" w:type="pct"/>
            <w:tcBorders>
              <w:top w:val="nil"/>
              <w:left w:val="nil"/>
              <w:bottom w:val="single" w:sz="4" w:space="0" w:color="auto"/>
              <w:right w:val="single" w:sz="4" w:space="0" w:color="auto"/>
            </w:tcBorders>
            <w:shd w:val="clear" w:color="auto" w:fill="auto"/>
            <w:hideMark/>
          </w:tcPr>
          <w:p w14:paraId="3C923021" w14:textId="21E12DDC" w:rsidR="00841E0C" w:rsidRPr="00841E0C" w:rsidRDefault="00841E0C" w:rsidP="00841E0C">
            <w:pPr>
              <w:jc w:val="right"/>
              <w:rPr>
                <w:rFonts w:eastAsia="Times New Roman"/>
                <w:sz w:val="20"/>
                <w:szCs w:val="20"/>
                <w:lang w:val="ru-KZ" w:eastAsia="ru-KZ"/>
              </w:rPr>
            </w:pPr>
            <w:r w:rsidRPr="00841E0C">
              <w:rPr>
                <w:sz w:val="20"/>
                <w:szCs w:val="20"/>
              </w:rPr>
              <w:t>0,000274</w:t>
            </w:r>
          </w:p>
        </w:tc>
        <w:tc>
          <w:tcPr>
            <w:tcW w:w="411" w:type="pct"/>
            <w:tcBorders>
              <w:top w:val="nil"/>
              <w:left w:val="nil"/>
              <w:bottom w:val="single" w:sz="4" w:space="0" w:color="auto"/>
              <w:right w:val="single" w:sz="4" w:space="0" w:color="auto"/>
            </w:tcBorders>
            <w:shd w:val="clear" w:color="auto" w:fill="auto"/>
            <w:hideMark/>
          </w:tcPr>
          <w:p w14:paraId="4F4D38C1" w14:textId="317E7C29" w:rsidR="00841E0C" w:rsidRPr="00841E0C" w:rsidRDefault="00841E0C" w:rsidP="00841E0C">
            <w:pPr>
              <w:jc w:val="right"/>
              <w:rPr>
                <w:rFonts w:eastAsia="Times New Roman"/>
                <w:sz w:val="20"/>
                <w:szCs w:val="20"/>
                <w:lang w:val="ru-KZ" w:eastAsia="ru-KZ"/>
              </w:rPr>
            </w:pPr>
            <w:r w:rsidRPr="00841E0C">
              <w:rPr>
                <w:sz w:val="20"/>
                <w:szCs w:val="20"/>
              </w:rPr>
              <w:t>0,000166</w:t>
            </w:r>
          </w:p>
        </w:tc>
        <w:tc>
          <w:tcPr>
            <w:tcW w:w="446" w:type="pct"/>
            <w:tcBorders>
              <w:top w:val="nil"/>
              <w:left w:val="nil"/>
              <w:bottom w:val="single" w:sz="4" w:space="0" w:color="auto"/>
              <w:right w:val="single" w:sz="4" w:space="0" w:color="auto"/>
            </w:tcBorders>
            <w:shd w:val="clear" w:color="auto" w:fill="auto"/>
            <w:hideMark/>
          </w:tcPr>
          <w:p w14:paraId="60872AFD" w14:textId="048A80E1" w:rsidR="00841E0C" w:rsidRPr="00841E0C" w:rsidRDefault="00841E0C" w:rsidP="00841E0C">
            <w:pPr>
              <w:jc w:val="right"/>
              <w:rPr>
                <w:rFonts w:eastAsia="Times New Roman"/>
                <w:sz w:val="20"/>
                <w:szCs w:val="20"/>
                <w:lang w:val="ru-KZ" w:eastAsia="ru-KZ"/>
              </w:rPr>
            </w:pPr>
            <w:r w:rsidRPr="00841E0C">
              <w:rPr>
                <w:sz w:val="20"/>
                <w:szCs w:val="20"/>
              </w:rPr>
              <w:t>0,000332</w:t>
            </w:r>
          </w:p>
        </w:tc>
        <w:tc>
          <w:tcPr>
            <w:tcW w:w="435" w:type="pct"/>
            <w:tcBorders>
              <w:top w:val="nil"/>
              <w:left w:val="nil"/>
              <w:bottom w:val="single" w:sz="4" w:space="0" w:color="auto"/>
              <w:right w:val="double" w:sz="4" w:space="0" w:color="auto"/>
            </w:tcBorders>
            <w:shd w:val="clear" w:color="auto" w:fill="auto"/>
            <w:hideMark/>
          </w:tcPr>
          <w:p w14:paraId="3C8914CF" w14:textId="77777777" w:rsidR="00841E0C" w:rsidRPr="00C041F3" w:rsidRDefault="00841E0C" w:rsidP="00841E0C">
            <w:pPr>
              <w:jc w:val="right"/>
              <w:rPr>
                <w:rFonts w:eastAsia="Times New Roman"/>
                <w:sz w:val="20"/>
                <w:szCs w:val="20"/>
                <w:lang w:val="ru-KZ" w:eastAsia="ru-KZ"/>
              </w:rPr>
            </w:pPr>
            <w:r w:rsidRPr="00C041F3">
              <w:rPr>
                <w:sz w:val="20"/>
                <w:szCs w:val="20"/>
              </w:rPr>
              <w:t>0,166</w:t>
            </w:r>
          </w:p>
        </w:tc>
      </w:tr>
      <w:tr w:rsidR="00841E0C" w:rsidRPr="00413A30" w14:paraId="0602874A" w14:textId="77777777" w:rsidTr="00525B20">
        <w:trPr>
          <w:trHeight w:val="255"/>
        </w:trPr>
        <w:tc>
          <w:tcPr>
            <w:tcW w:w="228" w:type="pct"/>
            <w:tcBorders>
              <w:top w:val="nil"/>
              <w:left w:val="double" w:sz="4" w:space="0" w:color="auto"/>
              <w:bottom w:val="single" w:sz="4" w:space="0" w:color="auto"/>
              <w:right w:val="single" w:sz="4" w:space="0" w:color="auto"/>
            </w:tcBorders>
            <w:shd w:val="clear" w:color="auto" w:fill="auto"/>
            <w:hideMark/>
          </w:tcPr>
          <w:p w14:paraId="2631F4A6" w14:textId="77777777" w:rsidR="00841E0C" w:rsidRPr="00413A30" w:rsidRDefault="00841E0C" w:rsidP="00841E0C">
            <w:pPr>
              <w:jc w:val="center"/>
              <w:rPr>
                <w:rFonts w:eastAsia="Times New Roman"/>
                <w:sz w:val="20"/>
                <w:szCs w:val="20"/>
                <w:lang w:val="ru-KZ" w:eastAsia="ru-KZ"/>
              </w:rPr>
            </w:pPr>
            <w:r w:rsidRPr="00413A30">
              <w:rPr>
                <w:rFonts w:eastAsia="Times New Roman"/>
                <w:sz w:val="20"/>
                <w:szCs w:val="20"/>
                <w:lang w:val="ru-KZ" w:eastAsia="ru-KZ"/>
              </w:rPr>
              <w:t>0301</w:t>
            </w:r>
          </w:p>
        </w:tc>
        <w:tc>
          <w:tcPr>
            <w:tcW w:w="1166" w:type="pct"/>
            <w:tcBorders>
              <w:top w:val="nil"/>
              <w:left w:val="nil"/>
              <w:bottom w:val="single" w:sz="4" w:space="0" w:color="auto"/>
              <w:right w:val="single" w:sz="4" w:space="0" w:color="auto"/>
            </w:tcBorders>
            <w:shd w:val="clear" w:color="auto" w:fill="auto"/>
            <w:hideMark/>
          </w:tcPr>
          <w:p w14:paraId="65835141" w14:textId="77777777" w:rsidR="00841E0C" w:rsidRPr="00413A30" w:rsidRDefault="00841E0C" w:rsidP="00841E0C">
            <w:pPr>
              <w:rPr>
                <w:rFonts w:eastAsia="Times New Roman"/>
                <w:sz w:val="20"/>
                <w:szCs w:val="20"/>
                <w:lang w:val="ru-KZ" w:eastAsia="ru-KZ"/>
              </w:rPr>
            </w:pPr>
            <w:r w:rsidRPr="00413A30">
              <w:rPr>
                <w:rFonts w:eastAsia="Times New Roman"/>
                <w:sz w:val="20"/>
                <w:szCs w:val="20"/>
                <w:lang w:val="ru-KZ" w:eastAsia="ru-KZ"/>
              </w:rPr>
              <w:t xml:space="preserve">Азота (IV) диоксид </w:t>
            </w:r>
          </w:p>
        </w:tc>
        <w:tc>
          <w:tcPr>
            <w:tcW w:w="339" w:type="pct"/>
            <w:tcBorders>
              <w:top w:val="nil"/>
              <w:left w:val="nil"/>
              <w:bottom w:val="single" w:sz="4" w:space="0" w:color="auto"/>
              <w:right w:val="single" w:sz="4" w:space="0" w:color="auto"/>
            </w:tcBorders>
            <w:shd w:val="clear" w:color="auto" w:fill="auto"/>
            <w:hideMark/>
          </w:tcPr>
          <w:p w14:paraId="79D1195B" w14:textId="77777777" w:rsidR="00841E0C" w:rsidRPr="00413A30" w:rsidRDefault="00841E0C" w:rsidP="00841E0C">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65C6A3BB" w14:textId="77777777" w:rsidR="00841E0C" w:rsidRPr="00413A30" w:rsidRDefault="00841E0C" w:rsidP="00841E0C">
            <w:pPr>
              <w:jc w:val="right"/>
              <w:rPr>
                <w:rFonts w:eastAsia="Times New Roman"/>
                <w:sz w:val="20"/>
                <w:szCs w:val="20"/>
                <w:lang w:val="ru-KZ" w:eastAsia="ru-KZ"/>
              </w:rPr>
            </w:pPr>
            <w:r w:rsidRPr="00413A30">
              <w:rPr>
                <w:rFonts w:eastAsia="Times New Roman"/>
                <w:sz w:val="20"/>
                <w:szCs w:val="20"/>
                <w:lang w:val="ru-KZ" w:eastAsia="ru-KZ"/>
              </w:rPr>
              <w:t>0,2</w:t>
            </w:r>
          </w:p>
        </w:tc>
        <w:tc>
          <w:tcPr>
            <w:tcW w:w="363" w:type="pct"/>
            <w:tcBorders>
              <w:top w:val="nil"/>
              <w:left w:val="nil"/>
              <w:bottom w:val="single" w:sz="4" w:space="0" w:color="auto"/>
              <w:right w:val="single" w:sz="4" w:space="0" w:color="auto"/>
            </w:tcBorders>
            <w:shd w:val="clear" w:color="auto" w:fill="auto"/>
            <w:hideMark/>
          </w:tcPr>
          <w:p w14:paraId="10841786" w14:textId="77777777" w:rsidR="00841E0C" w:rsidRPr="00413A30" w:rsidRDefault="00841E0C" w:rsidP="00841E0C">
            <w:pPr>
              <w:jc w:val="right"/>
              <w:rPr>
                <w:rFonts w:eastAsia="Times New Roman"/>
                <w:sz w:val="20"/>
                <w:szCs w:val="20"/>
                <w:lang w:val="ru-KZ" w:eastAsia="ru-KZ"/>
              </w:rPr>
            </w:pPr>
            <w:r w:rsidRPr="00413A30">
              <w:rPr>
                <w:rFonts w:eastAsia="Times New Roman"/>
                <w:sz w:val="20"/>
                <w:szCs w:val="20"/>
                <w:lang w:val="ru-KZ" w:eastAsia="ru-KZ"/>
              </w:rPr>
              <w:t>0,04</w:t>
            </w:r>
          </w:p>
        </w:tc>
        <w:tc>
          <w:tcPr>
            <w:tcW w:w="348" w:type="pct"/>
            <w:tcBorders>
              <w:top w:val="nil"/>
              <w:left w:val="nil"/>
              <w:bottom w:val="single" w:sz="4" w:space="0" w:color="auto"/>
              <w:right w:val="single" w:sz="4" w:space="0" w:color="auto"/>
            </w:tcBorders>
            <w:shd w:val="clear" w:color="auto" w:fill="auto"/>
            <w:hideMark/>
          </w:tcPr>
          <w:p w14:paraId="36873A4F" w14:textId="77777777" w:rsidR="00841E0C" w:rsidRPr="00413A30" w:rsidRDefault="00841E0C" w:rsidP="00841E0C">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7CD4BF3D" w14:textId="77777777" w:rsidR="00841E0C" w:rsidRPr="00413A30" w:rsidRDefault="00841E0C" w:rsidP="00841E0C">
            <w:pPr>
              <w:jc w:val="center"/>
              <w:rPr>
                <w:rFonts w:eastAsia="Times New Roman"/>
                <w:sz w:val="20"/>
                <w:szCs w:val="20"/>
                <w:lang w:val="ru-KZ" w:eastAsia="ru-KZ"/>
              </w:rPr>
            </w:pPr>
            <w:r w:rsidRPr="00413A30">
              <w:rPr>
                <w:rFonts w:eastAsia="Times New Roman"/>
                <w:sz w:val="20"/>
                <w:szCs w:val="20"/>
                <w:lang w:val="ru-KZ" w:eastAsia="ru-KZ"/>
              </w:rPr>
              <w:t>2</w:t>
            </w:r>
          </w:p>
        </w:tc>
        <w:tc>
          <w:tcPr>
            <w:tcW w:w="517" w:type="pct"/>
            <w:tcBorders>
              <w:top w:val="nil"/>
              <w:left w:val="nil"/>
              <w:bottom w:val="single" w:sz="4" w:space="0" w:color="auto"/>
              <w:right w:val="single" w:sz="4" w:space="0" w:color="auto"/>
            </w:tcBorders>
            <w:shd w:val="clear" w:color="auto" w:fill="auto"/>
            <w:hideMark/>
          </w:tcPr>
          <w:p w14:paraId="08B97F80" w14:textId="2E941FDB" w:rsidR="00841E0C" w:rsidRPr="00841E0C" w:rsidRDefault="00841E0C" w:rsidP="00841E0C">
            <w:pPr>
              <w:jc w:val="right"/>
              <w:rPr>
                <w:rFonts w:eastAsia="Times New Roman"/>
                <w:sz w:val="20"/>
                <w:szCs w:val="20"/>
                <w:lang w:val="ru-KZ" w:eastAsia="ru-KZ"/>
              </w:rPr>
            </w:pPr>
            <w:r w:rsidRPr="00841E0C">
              <w:rPr>
                <w:sz w:val="20"/>
                <w:szCs w:val="20"/>
              </w:rPr>
              <w:t>6,421667</w:t>
            </w:r>
          </w:p>
        </w:tc>
        <w:tc>
          <w:tcPr>
            <w:tcW w:w="411" w:type="pct"/>
            <w:tcBorders>
              <w:top w:val="nil"/>
              <w:left w:val="nil"/>
              <w:bottom w:val="single" w:sz="4" w:space="0" w:color="auto"/>
              <w:right w:val="single" w:sz="4" w:space="0" w:color="auto"/>
            </w:tcBorders>
            <w:shd w:val="clear" w:color="auto" w:fill="auto"/>
            <w:hideMark/>
          </w:tcPr>
          <w:p w14:paraId="4F5CFA2F" w14:textId="4C1A20B5" w:rsidR="00841E0C" w:rsidRPr="00841E0C" w:rsidRDefault="00841E0C" w:rsidP="00841E0C">
            <w:pPr>
              <w:jc w:val="right"/>
              <w:rPr>
                <w:rFonts w:eastAsia="Times New Roman"/>
                <w:sz w:val="20"/>
                <w:szCs w:val="20"/>
                <w:lang w:val="ru-KZ" w:eastAsia="ru-KZ"/>
              </w:rPr>
            </w:pPr>
            <w:r w:rsidRPr="00841E0C">
              <w:rPr>
                <w:sz w:val="20"/>
                <w:szCs w:val="20"/>
              </w:rPr>
              <w:t>54,281100</w:t>
            </w:r>
          </w:p>
        </w:tc>
        <w:tc>
          <w:tcPr>
            <w:tcW w:w="446" w:type="pct"/>
            <w:tcBorders>
              <w:top w:val="nil"/>
              <w:left w:val="nil"/>
              <w:bottom w:val="single" w:sz="4" w:space="0" w:color="auto"/>
              <w:right w:val="single" w:sz="4" w:space="0" w:color="auto"/>
            </w:tcBorders>
            <w:shd w:val="clear" w:color="auto" w:fill="auto"/>
            <w:hideMark/>
          </w:tcPr>
          <w:p w14:paraId="3CF6CF1E" w14:textId="50D9585E" w:rsidR="00841E0C" w:rsidRPr="00841E0C" w:rsidRDefault="00841E0C" w:rsidP="00841E0C">
            <w:pPr>
              <w:jc w:val="right"/>
              <w:rPr>
                <w:rFonts w:eastAsia="Times New Roman"/>
                <w:sz w:val="20"/>
                <w:szCs w:val="20"/>
                <w:lang w:val="ru-KZ" w:eastAsia="ru-KZ"/>
              </w:rPr>
            </w:pPr>
            <w:r w:rsidRPr="00841E0C">
              <w:rPr>
                <w:sz w:val="20"/>
                <w:szCs w:val="20"/>
              </w:rPr>
              <w:t>108,5622</w:t>
            </w:r>
          </w:p>
        </w:tc>
        <w:tc>
          <w:tcPr>
            <w:tcW w:w="435" w:type="pct"/>
            <w:tcBorders>
              <w:top w:val="nil"/>
              <w:left w:val="nil"/>
              <w:bottom w:val="single" w:sz="4" w:space="0" w:color="auto"/>
              <w:right w:val="double" w:sz="4" w:space="0" w:color="auto"/>
            </w:tcBorders>
            <w:shd w:val="clear" w:color="auto" w:fill="auto"/>
            <w:hideMark/>
          </w:tcPr>
          <w:p w14:paraId="637476E8" w14:textId="77777777" w:rsidR="00841E0C" w:rsidRPr="00C041F3" w:rsidRDefault="00841E0C" w:rsidP="00841E0C">
            <w:pPr>
              <w:jc w:val="right"/>
              <w:rPr>
                <w:rFonts w:eastAsia="Times New Roman"/>
                <w:sz w:val="20"/>
                <w:szCs w:val="20"/>
                <w:lang w:val="ru-KZ" w:eastAsia="ru-KZ"/>
              </w:rPr>
            </w:pPr>
            <w:r w:rsidRPr="00C041F3">
              <w:rPr>
                <w:sz w:val="20"/>
                <w:szCs w:val="20"/>
              </w:rPr>
              <w:t>1357,0275</w:t>
            </w:r>
          </w:p>
        </w:tc>
      </w:tr>
      <w:tr w:rsidR="00841E0C" w:rsidRPr="00413A30" w14:paraId="2A069989" w14:textId="77777777" w:rsidTr="00525B20">
        <w:trPr>
          <w:trHeight w:val="255"/>
        </w:trPr>
        <w:tc>
          <w:tcPr>
            <w:tcW w:w="228" w:type="pct"/>
            <w:tcBorders>
              <w:top w:val="nil"/>
              <w:left w:val="double" w:sz="4" w:space="0" w:color="auto"/>
              <w:bottom w:val="single" w:sz="4" w:space="0" w:color="auto"/>
              <w:right w:val="single" w:sz="4" w:space="0" w:color="auto"/>
            </w:tcBorders>
            <w:shd w:val="clear" w:color="auto" w:fill="auto"/>
            <w:hideMark/>
          </w:tcPr>
          <w:p w14:paraId="2A0CCFAA" w14:textId="77777777" w:rsidR="00841E0C" w:rsidRPr="00413A30" w:rsidRDefault="00841E0C" w:rsidP="00841E0C">
            <w:pPr>
              <w:jc w:val="center"/>
              <w:rPr>
                <w:rFonts w:eastAsia="Times New Roman"/>
                <w:sz w:val="20"/>
                <w:szCs w:val="20"/>
                <w:lang w:val="ru-KZ" w:eastAsia="ru-KZ"/>
              </w:rPr>
            </w:pPr>
            <w:r w:rsidRPr="00413A30">
              <w:rPr>
                <w:rFonts w:eastAsia="Times New Roman"/>
                <w:sz w:val="20"/>
                <w:szCs w:val="20"/>
                <w:lang w:val="ru-KZ" w:eastAsia="ru-KZ"/>
              </w:rPr>
              <w:t>0304</w:t>
            </w:r>
          </w:p>
        </w:tc>
        <w:tc>
          <w:tcPr>
            <w:tcW w:w="1166" w:type="pct"/>
            <w:tcBorders>
              <w:top w:val="nil"/>
              <w:left w:val="nil"/>
              <w:bottom w:val="single" w:sz="4" w:space="0" w:color="auto"/>
              <w:right w:val="single" w:sz="4" w:space="0" w:color="auto"/>
            </w:tcBorders>
            <w:shd w:val="clear" w:color="auto" w:fill="auto"/>
            <w:hideMark/>
          </w:tcPr>
          <w:p w14:paraId="488785EC" w14:textId="77777777" w:rsidR="00841E0C" w:rsidRPr="00413A30" w:rsidRDefault="00841E0C" w:rsidP="00841E0C">
            <w:pPr>
              <w:rPr>
                <w:rFonts w:eastAsia="Times New Roman"/>
                <w:sz w:val="20"/>
                <w:szCs w:val="20"/>
                <w:lang w:val="ru-KZ" w:eastAsia="ru-KZ"/>
              </w:rPr>
            </w:pPr>
            <w:r w:rsidRPr="00413A30">
              <w:rPr>
                <w:rFonts w:eastAsia="Times New Roman"/>
                <w:sz w:val="20"/>
                <w:szCs w:val="20"/>
                <w:lang w:val="ru-KZ" w:eastAsia="ru-KZ"/>
              </w:rPr>
              <w:t>Азот (II) оксид (Азота оксид) (6)</w:t>
            </w:r>
          </w:p>
        </w:tc>
        <w:tc>
          <w:tcPr>
            <w:tcW w:w="339" w:type="pct"/>
            <w:tcBorders>
              <w:top w:val="nil"/>
              <w:left w:val="nil"/>
              <w:bottom w:val="single" w:sz="4" w:space="0" w:color="auto"/>
              <w:right w:val="single" w:sz="4" w:space="0" w:color="auto"/>
            </w:tcBorders>
            <w:shd w:val="clear" w:color="auto" w:fill="auto"/>
            <w:hideMark/>
          </w:tcPr>
          <w:p w14:paraId="12298E6C" w14:textId="77777777" w:rsidR="00841E0C" w:rsidRPr="00413A30" w:rsidRDefault="00841E0C" w:rsidP="00841E0C">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5F4976FC" w14:textId="77777777" w:rsidR="00841E0C" w:rsidRPr="00413A30" w:rsidRDefault="00841E0C" w:rsidP="00841E0C">
            <w:pPr>
              <w:jc w:val="right"/>
              <w:rPr>
                <w:rFonts w:eastAsia="Times New Roman"/>
                <w:sz w:val="20"/>
                <w:szCs w:val="20"/>
                <w:lang w:val="ru-KZ" w:eastAsia="ru-KZ"/>
              </w:rPr>
            </w:pPr>
            <w:r w:rsidRPr="00413A30">
              <w:rPr>
                <w:rFonts w:eastAsia="Times New Roman"/>
                <w:sz w:val="20"/>
                <w:szCs w:val="20"/>
                <w:lang w:val="ru-KZ" w:eastAsia="ru-KZ"/>
              </w:rPr>
              <w:t>0,4</w:t>
            </w:r>
          </w:p>
        </w:tc>
        <w:tc>
          <w:tcPr>
            <w:tcW w:w="363" w:type="pct"/>
            <w:tcBorders>
              <w:top w:val="nil"/>
              <w:left w:val="nil"/>
              <w:bottom w:val="single" w:sz="4" w:space="0" w:color="auto"/>
              <w:right w:val="single" w:sz="4" w:space="0" w:color="auto"/>
            </w:tcBorders>
            <w:shd w:val="clear" w:color="auto" w:fill="auto"/>
            <w:hideMark/>
          </w:tcPr>
          <w:p w14:paraId="206692C4" w14:textId="77777777" w:rsidR="00841E0C" w:rsidRPr="00413A30" w:rsidRDefault="00841E0C" w:rsidP="00841E0C">
            <w:pPr>
              <w:jc w:val="right"/>
              <w:rPr>
                <w:rFonts w:eastAsia="Times New Roman"/>
                <w:sz w:val="20"/>
                <w:szCs w:val="20"/>
                <w:lang w:val="ru-KZ" w:eastAsia="ru-KZ"/>
              </w:rPr>
            </w:pPr>
            <w:r w:rsidRPr="00413A30">
              <w:rPr>
                <w:rFonts w:eastAsia="Times New Roman"/>
                <w:sz w:val="20"/>
                <w:szCs w:val="20"/>
                <w:lang w:val="ru-KZ" w:eastAsia="ru-KZ"/>
              </w:rPr>
              <w:t>0,06</w:t>
            </w:r>
          </w:p>
        </w:tc>
        <w:tc>
          <w:tcPr>
            <w:tcW w:w="348" w:type="pct"/>
            <w:tcBorders>
              <w:top w:val="nil"/>
              <w:left w:val="nil"/>
              <w:bottom w:val="single" w:sz="4" w:space="0" w:color="auto"/>
              <w:right w:val="single" w:sz="4" w:space="0" w:color="auto"/>
            </w:tcBorders>
            <w:shd w:val="clear" w:color="auto" w:fill="auto"/>
            <w:hideMark/>
          </w:tcPr>
          <w:p w14:paraId="1A192E4A" w14:textId="77777777" w:rsidR="00841E0C" w:rsidRPr="00413A30" w:rsidRDefault="00841E0C" w:rsidP="00841E0C">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5311927E" w14:textId="77777777" w:rsidR="00841E0C" w:rsidRPr="00413A30" w:rsidRDefault="00841E0C" w:rsidP="00841E0C">
            <w:pPr>
              <w:jc w:val="center"/>
              <w:rPr>
                <w:rFonts w:eastAsia="Times New Roman"/>
                <w:sz w:val="20"/>
                <w:szCs w:val="20"/>
                <w:lang w:val="ru-KZ" w:eastAsia="ru-KZ"/>
              </w:rPr>
            </w:pPr>
            <w:r w:rsidRPr="00413A30">
              <w:rPr>
                <w:rFonts w:eastAsia="Times New Roman"/>
                <w:sz w:val="20"/>
                <w:szCs w:val="20"/>
                <w:lang w:val="ru-KZ" w:eastAsia="ru-KZ"/>
              </w:rPr>
              <w:t>3</w:t>
            </w:r>
          </w:p>
        </w:tc>
        <w:tc>
          <w:tcPr>
            <w:tcW w:w="517" w:type="pct"/>
            <w:tcBorders>
              <w:top w:val="nil"/>
              <w:left w:val="nil"/>
              <w:bottom w:val="single" w:sz="4" w:space="0" w:color="auto"/>
              <w:right w:val="single" w:sz="4" w:space="0" w:color="auto"/>
            </w:tcBorders>
            <w:shd w:val="clear" w:color="auto" w:fill="auto"/>
            <w:hideMark/>
          </w:tcPr>
          <w:p w14:paraId="642DBBCC" w14:textId="0A4A9B26" w:rsidR="00841E0C" w:rsidRPr="00841E0C" w:rsidRDefault="00841E0C" w:rsidP="00841E0C">
            <w:pPr>
              <w:jc w:val="right"/>
              <w:rPr>
                <w:rFonts w:eastAsia="Times New Roman"/>
                <w:sz w:val="20"/>
                <w:szCs w:val="20"/>
                <w:lang w:val="ru-KZ" w:eastAsia="ru-KZ"/>
              </w:rPr>
            </w:pPr>
            <w:r w:rsidRPr="00841E0C">
              <w:rPr>
                <w:sz w:val="20"/>
                <w:szCs w:val="20"/>
              </w:rPr>
              <w:t>8,348167</w:t>
            </w:r>
          </w:p>
        </w:tc>
        <w:tc>
          <w:tcPr>
            <w:tcW w:w="411" w:type="pct"/>
            <w:tcBorders>
              <w:top w:val="nil"/>
              <w:left w:val="nil"/>
              <w:bottom w:val="single" w:sz="4" w:space="0" w:color="auto"/>
              <w:right w:val="single" w:sz="4" w:space="0" w:color="auto"/>
            </w:tcBorders>
            <w:shd w:val="clear" w:color="auto" w:fill="auto"/>
            <w:hideMark/>
          </w:tcPr>
          <w:p w14:paraId="498A5AA6" w14:textId="7A2B9B4C" w:rsidR="00841E0C" w:rsidRPr="00841E0C" w:rsidRDefault="00841E0C" w:rsidP="00841E0C">
            <w:pPr>
              <w:jc w:val="right"/>
              <w:rPr>
                <w:rFonts w:eastAsia="Times New Roman"/>
                <w:sz w:val="20"/>
                <w:szCs w:val="20"/>
                <w:lang w:val="ru-KZ" w:eastAsia="ru-KZ"/>
              </w:rPr>
            </w:pPr>
            <w:r w:rsidRPr="00841E0C">
              <w:rPr>
                <w:sz w:val="20"/>
                <w:szCs w:val="20"/>
              </w:rPr>
              <w:t>70,565430</w:t>
            </w:r>
          </w:p>
        </w:tc>
        <w:tc>
          <w:tcPr>
            <w:tcW w:w="446" w:type="pct"/>
            <w:tcBorders>
              <w:top w:val="nil"/>
              <w:left w:val="nil"/>
              <w:bottom w:val="single" w:sz="4" w:space="0" w:color="auto"/>
              <w:right w:val="single" w:sz="4" w:space="0" w:color="auto"/>
            </w:tcBorders>
            <w:shd w:val="clear" w:color="auto" w:fill="auto"/>
            <w:hideMark/>
          </w:tcPr>
          <w:p w14:paraId="5BC46E77" w14:textId="55B8D80C" w:rsidR="00841E0C" w:rsidRPr="00841E0C" w:rsidRDefault="00841E0C" w:rsidP="00841E0C">
            <w:pPr>
              <w:jc w:val="right"/>
              <w:rPr>
                <w:rFonts w:eastAsia="Times New Roman"/>
                <w:sz w:val="20"/>
                <w:szCs w:val="20"/>
                <w:lang w:val="ru-KZ" w:eastAsia="ru-KZ"/>
              </w:rPr>
            </w:pPr>
            <w:r w:rsidRPr="00841E0C">
              <w:rPr>
                <w:sz w:val="20"/>
                <w:szCs w:val="20"/>
              </w:rPr>
              <w:t>141,13086</w:t>
            </w:r>
          </w:p>
        </w:tc>
        <w:tc>
          <w:tcPr>
            <w:tcW w:w="435" w:type="pct"/>
            <w:tcBorders>
              <w:top w:val="nil"/>
              <w:left w:val="nil"/>
              <w:bottom w:val="single" w:sz="4" w:space="0" w:color="auto"/>
              <w:right w:val="double" w:sz="4" w:space="0" w:color="auto"/>
            </w:tcBorders>
            <w:shd w:val="clear" w:color="auto" w:fill="auto"/>
            <w:hideMark/>
          </w:tcPr>
          <w:p w14:paraId="19CEB51B" w14:textId="77777777" w:rsidR="00841E0C" w:rsidRPr="00C041F3" w:rsidRDefault="00841E0C" w:rsidP="00841E0C">
            <w:pPr>
              <w:jc w:val="right"/>
              <w:rPr>
                <w:rFonts w:eastAsia="Times New Roman"/>
                <w:sz w:val="20"/>
                <w:szCs w:val="20"/>
                <w:lang w:val="ru-KZ" w:eastAsia="ru-KZ"/>
              </w:rPr>
            </w:pPr>
            <w:r w:rsidRPr="00C041F3">
              <w:rPr>
                <w:sz w:val="20"/>
                <w:szCs w:val="20"/>
              </w:rPr>
              <w:t>1176,0905</w:t>
            </w:r>
          </w:p>
        </w:tc>
      </w:tr>
      <w:tr w:rsidR="00841E0C" w:rsidRPr="00413A30" w14:paraId="7D4F81E5" w14:textId="77777777" w:rsidTr="00525B20">
        <w:trPr>
          <w:trHeight w:val="255"/>
        </w:trPr>
        <w:tc>
          <w:tcPr>
            <w:tcW w:w="228" w:type="pct"/>
            <w:tcBorders>
              <w:top w:val="nil"/>
              <w:left w:val="double" w:sz="4" w:space="0" w:color="auto"/>
              <w:bottom w:val="single" w:sz="4" w:space="0" w:color="auto"/>
              <w:right w:val="single" w:sz="4" w:space="0" w:color="auto"/>
            </w:tcBorders>
            <w:shd w:val="clear" w:color="auto" w:fill="auto"/>
            <w:hideMark/>
          </w:tcPr>
          <w:p w14:paraId="5A3CF69B" w14:textId="77777777" w:rsidR="00841E0C" w:rsidRPr="00413A30" w:rsidRDefault="00841E0C" w:rsidP="00841E0C">
            <w:pPr>
              <w:jc w:val="center"/>
              <w:rPr>
                <w:rFonts w:eastAsia="Times New Roman"/>
                <w:sz w:val="20"/>
                <w:szCs w:val="20"/>
                <w:lang w:val="ru-KZ" w:eastAsia="ru-KZ"/>
              </w:rPr>
            </w:pPr>
            <w:r w:rsidRPr="00413A30">
              <w:rPr>
                <w:rFonts w:eastAsia="Times New Roman"/>
                <w:sz w:val="20"/>
                <w:szCs w:val="20"/>
                <w:lang w:val="ru-KZ" w:eastAsia="ru-KZ"/>
              </w:rPr>
              <w:t>0328</w:t>
            </w:r>
          </w:p>
        </w:tc>
        <w:tc>
          <w:tcPr>
            <w:tcW w:w="1166" w:type="pct"/>
            <w:tcBorders>
              <w:top w:val="nil"/>
              <w:left w:val="nil"/>
              <w:bottom w:val="single" w:sz="4" w:space="0" w:color="auto"/>
              <w:right w:val="single" w:sz="4" w:space="0" w:color="auto"/>
            </w:tcBorders>
            <w:shd w:val="clear" w:color="auto" w:fill="auto"/>
            <w:hideMark/>
          </w:tcPr>
          <w:p w14:paraId="6FCD9057" w14:textId="77777777" w:rsidR="00841E0C" w:rsidRPr="00413A30" w:rsidRDefault="00841E0C" w:rsidP="00841E0C">
            <w:pPr>
              <w:rPr>
                <w:rFonts w:eastAsia="Times New Roman"/>
                <w:sz w:val="20"/>
                <w:szCs w:val="20"/>
                <w:lang w:val="ru-KZ" w:eastAsia="ru-KZ"/>
              </w:rPr>
            </w:pPr>
            <w:r w:rsidRPr="00413A30">
              <w:rPr>
                <w:rFonts w:eastAsia="Times New Roman"/>
                <w:sz w:val="20"/>
                <w:szCs w:val="20"/>
                <w:lang w:val="ru-KZ" w:eastAsia="ru-KZ"/>
              </w:rPr>
              <w:t xml:space="preserve">Углерод (Сажа, Углерод черный) </w:t>
            </w:r>
          </w:p>
        </w:tc>
        <w:tc>
          <w:tcPr>
            <w:tcW w:w="339" w:type="pct"/>
            <w:tcBorders>
              <w:top w:val="nil"/>
              <w:left w:val="nil"/>
              <w:bottom w:val="single" w:sz="4" w:space="0" w:color="auto"/>
              <w:right w:val="single" w:sz="4" w:space="0" w:color="auto"/>
            </w:tcBorders>
            <w:shd w:val="clear" w:color="auto" w:fill="auto"/>
            <w:hideMark/>
          </w:tcPr>
          <w:p w14:paraId="3C27595C" w14:textId="77777777" w:rsidR="00841E0C" w:rsidRPr="00413A30" w:rsidRDefault="00841E0C" w:rsidP="00841E0C">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4C9BECB9" w14:textId="77777777" w:rsidR="00841E0C" w:rsidRPr="00413A30" w:rsidRDefault="00841E0C" w:rsidP="00841E0C">
            <w:pPr>
              <w:jc w:val="right"/>
              <w:rPr>
                <w:rFonts w:eastAsia="Times New Roman"/>
                <w:sz w:val="20"/>
                <w:szCs w:val="20"/>
                <w:lang w:val="ru-KZ" w:eastAsia="ru-KZ"/>
              </w:rPr>
            </w:pPr>
            <w:r w:rsidRPr="00413A30">
              <w:rPr>
                <w:rFonts w:eastAsia="Times New Roman"/>
                <w:sz w:val="20"/>
                <w:szCs w:val="20"/>
                <w:lang w:val="ru-KZ" w:eastAsia="ru-KZ"/>
              </w:rPr>
              <w:t>0,15</w:t>
            </w:r>
          </w:p>
        </w:tc>
        <w:tc>
          <w:tcPr>
            <w:tcW w:w="363" w:type="pct"/>
            <w:tcBorders>
              <w:top w:val="nil"/>
              <w:left w:val="nil"/>
              <w:bottom w:val="single" w:sz="4" w:space="0" w:color="auto"/>
              <w:right w:val="single" w:sz="4" w:space="0" w:color="auto"/>
            </w:tcBorders>
            <w:shd w:val="clear" w:color="auto" w:fill="auto"/>
            <w:hideMark/>
          </w:tcPr>
          <w:p w14:paraId="14D547EE" w14:textId="77777777" w:rsidR="00841E0C" w:rsidRPr="00413A30" w:rsidRDefault="00841E0C" w:rsidP="00841E0C">
            <w:pPr>
              <w:jc w:val="right"/>
              <w:rPr>
                <w:rFonts w:eastAsia="Times New Roman"/>
                <w:sz w:val="20"/>
                <w:szCs w:val="20"/>
                <w:lang w:val="ru-KZ" w:eastAsia="ru-KZ"/>
              </w:rPr>
            </w:pPr>
            <w:r w:rsidRPr="00413A30">
              <w:rPr>
                <w:rFonts w:eastAsia="Times New Roman"/>
                <w:sz w:val="20"/>
                <w:szCs w:val="20"/>
                <w:lang w:val="ru-KZ" w:eastAsia="ru-KZ"/>
              </w:rPr>
              <w:t>0,05</w:t>
            </w:r>
          </w:p>
        </w:tc>
        <w:tc>
          <w:tcPr>
            <w:tcW w:w="348" w:type="pct"/>
            <w:tcBorders>
              <w:top w:val="nil"/>
              <w:left w:val="nil"/>
              <w:bottom w:val="single" w:sz="4" w:space="0" w:color="auto"/>
              <w:right w:val="single" w:sz="4" w:space="0" w:color="auto"/>
            </w:tcBorders>
            <w:shd w:val="clear" w:color="auto" w:fill="auto"/>
            <w:hideMark/>
          </w:tcPr>
          <w:p w14:paraId="55353D51" w14:textId="77777777" w:rsidR="00841E0C" w:rsidRPr="00413A30" w:rsidRDefault="00841E0C" w:rsidP="00841E0C">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767E2DAE" w14:textId="77777777" w:rsidR="00841E0C" w:rsidRPr="00413A30" w:rsidRDefault="00841E0C" w:rsidP="00841E0C">
            <w:pPr>
              <w:jc w:val="center"/>
              <w:rPr>
                <w:rFonts w:eastAsia="Times New Roman"/>
                <w:sz w:val="20"/>
                <w:szCs w:val="20"/>
                <w:lang w:val="ru-KZ" w:eastAsia="ru-KZ"/>
              </w:rPr>
            </w:pPr>
            <w:r w:rsidRPr="00413A30">
              <w:rPr>
                <w:rFonts w:eastAsia="Times New Roman"/>
                <w:sz w:val="20"/>
                <w:szCs w:val="20"/>
                <w:lang w:val="ru-KZ" w:eastAsia="ru-KZ"/>
              </w:rPr>
              <w:t>3</w:t>
            </w:r>
          </w:p>
        </w:tc>
        <w:tc>
          <w:tcPr>
            <w:tcW w:w="517" w:type="pct"/>
            <w:tcBorders>
              <w:top w:val="nil"/>
              <w:left w:val="nil"/>
              <w:bottom w:val="single" w:sz="4" w:space="0" w:color="auto"/>
              <w:right w:val="single" w:sz="4" w:space="0" w:color="auto"/>
            </w:tcBorders>
            <w:shd w:val="clear" w:color="auto" w:fill="auto"/>
            <w:hideMark/>
          </w:tcPr>
          <w:p w14:paraId="61AB6392" w14:textId="0C7E7B5B" w:rsidR="00841E0C" w:rsidRPr="00841E0C" w:rsidRDefault="00841E0C" w:rsidP="00841E0C">
            <w:pPr>
              <w:jc w:val="right"/>
              <w:rPr>
                <w:rFonts w:eastAsia="Times New Roman"/>
                <w:sz w:val="20"/>
                <w:szCs w:val="20"/>
                <w:lang w:val="ru-KZ" w:eastAsia="ru-KZ"/>
              </w:rPr>
            </w:pPr>
            <w:r w:rsidRPr="00841E0C">
              <w:rPr>
                <w:sz w:val="20"/>
                <w:szCs w:val="20"/>
              </w:rPr>
              <w:t>1,070278</w:t>
            </w:r>
          </w:p>
        </w:tc>
        <w:tc>
          <w:tcPr>
            <w:tcW w:w="411" w:type="pct"/>
            <w:tcBorders>
              <w:top w:val="nil"/>
              <w:left w:val="nil"/>
              <w:bottom w:val="single" w:sz="4" w:space="0" w:color="auto"/>
              <w:right w:val="single" w:sz="4" w:space="0" w:color="auto"/>
            </w:tcBorders>
            <w:shd w:val="clear" w:color="auto" w:fill="auto"/>
            <w:hideMark/>
          </w:tcPr>
          <w:p w14:paraId="0717BF85" w14:textId="4FDF3E19" w:rsidR="00841E0C" w:rsidRPr="00841E0C" w:rsidRDefault="00841E0C" w:rsidP="00841E0C">
            <w:pPr>
              <w:jc w:val="right"/>
              <w:rPr>
                <w:rFonts w:eastAsia="Times New Roman"/>
                <w:sz w:val="20"/>
                <w:szCs w:val="20"/>
                <w:lang w:val="ru-KZ" w:eastAsia="ru-KZ"/>
              </w:rPr>
            </w:pPr>
            <w:r w:rsidRPr="00841E0C">
              <w:rPr>
                <w:sz w:val="20"/>
                <w:szCs w:val="20"/>
              </w:rPr>
              <w:t>9,046850</w:t>
            </w:r>
          </w:p>
        </w:tc>
        <w:tc>
          <w:tcPr>
            <w:tcW w:w="446" w:type="pct"/>
            <w:tcBorders>
              <w:top w:val="nil"/>
              <w:left w:val="nil"/>
              <w:bottom w:val="single" w:sz="4" w:space="0" w:color="auto"/>
              <w:right w:val="single" w:sz="4" w:space="0" w:color="auto"/>
            </w:tcBorders>
            <w:shd w:val="clear" w:color="auto" w:fill="auto"/>
            <w:hideMark/>
          </w:tcPr>
          <w:p w14:paraId="351AFEE0" w14:textId="31AC8033" w:rsidR="00841E0C" w:rsidRPr="00841E0C" w:rsidRDefault="00841E0C" w:rsidP="00841E0C">
            <w:pPr>
              <w:jc w:val="right"/>
              <w:rPr>
                <w:rFonts w:eastAsia="Times New Roman"/>
                <w:sz w:val="20"/>
                <w:szCs w:val="20"/>
                <w:lang w:val="ru-KZ" w:eastAsia="ru-KZ"/>
              </w:rPr>
            </w:pPr>
            <w:r w:rsidRPr="00841E0C">
              <w:rPr>
                <w:sz w:val="20"/>
                <w:szCs w:val="20"/>
              </w:rPr>
              <w:t>18,0937</w:t>
            </w:r>
          </w:p>
        </w:tc>
        <w:tc>
          <w:tcPr>
            <w:tcW w:w="435" w:type="pct"/>
            <w:tcBorders>
              <w:top w:val="nil"/>
              <w:left w:val="nil"/>
              <w:bottom w:val="single" w:sz="4" w:space="0" w:color="auto"/>
              <w:right w:val="double" w:sz="4" w:space="0" w:color="auto"/>
            </w:tcBorders>
            <w:shd w:val="clear" w:color="auto" w:fill="auto"/>
            <w:hideMark/>
          </w:tcPr>
          <w:p w14:paraId="67B09BA2" w14:textId="77777777" w:rsidR="00841E0C" w:rsidRPr="00C041F3" w:rsidRDefault="00841E0C" w:rsidP="00841E0C">
            <w:pPr>
              <w:jc w:val="right"/>
              <w:rPr>
                <w:rFonts w:eastAsia="Times New Roman"/>
                <w:sz w:val="20"/>
                <w:szCs w:val="20"/>
                <w:lang w:val="ru-KZ" w:eastAsia="ru-KZ"/>
              </w:rPr>
            </w:pPr>
            <w:r w:rsidRPr="00C041F3">
              <w:rPr>
                <w:sz w:val="20"/>
                <w:szCs w:val="20"/>
              </w:rPr>
              <w:t>180,937</w:t>
            </w:r>
          </w:p>
        </w:tc>
      </w:tr>
      <w:tr w:rsidR="00841E0C" w:rsidRPr="00413A30" w14:paraId="15654A60" w14:textId="77777777" w:rsidTr="00525B20">
        <w:trPr>
          <w:trHeight w:val="183"/>
        </w:trPr>
        <w:tc>
          <w:tcPr>
            <w:tcW w:w="228" w:type="pct"/>
            <w:tcBorders>
              <w:top w:val="nil"/>
              <w:left w:val="double" w:sz="4" w:space="0" w:color="auto"/>
              <w:bottom w:val="single" w:sz="4" w:space="0" w:color="auto"/>
              <w:right w:val="single" w:sz="4" w:space="0" w:color="auto"/>
            </w:tcBorders>
            <w:shd w:val="clear" w:color="auto" w:fill="auto"/>
            <w:hideMark/>
          </w:tcPr>
          <w:p w14:paraId="6E372B8B" w14:textId="77777777" w:rsidR="00841E0C" w:rsidRPr="00413A30" w:rsidRDefault="00841E0C" w:rsidP="00841E0C">
            <w:pPr>
              <w:jc w:val="center"/>
              <w:rPr>
                <w:rFonts w:eastAsia="Times New Roman"/>
                <w:sz w:val="20"/>
                <w:szCs w:val="20"/>
                <w:lang w:val="ru-KZ" w:eastAsia="ru-KZ"/>
              </w:rPr>
            </w:pPr>
            <w:r w:rsidRPr="00413A30">
              <w:rPr>
                <w:rFonts w:eastAsia="Times New Roman"/>
                <w:sz w:val="20"/>
                <w:szCs w:val="20"/>
                <w:lang w:val="ru-KZ" w:eastAsia="ru-KZ"/>
              </w:rPr>
              <w:t>0330</w:t>
            </w:r>
          </w:p>
        </w:tc>
        <w:tc>
          <w:tcPr>
            <w:tcW w:w="1166" w:type="pct"/>
            <w:tcBorders>
              <w:top w:val="nil"/>
              <w:left w:val="nil"/>
              <w:bottom w:val="single" w:sz="4" w:space="0" w:color="auto"/>
              <w:right w:val="single" w:sz="4" w:space="0" w:color="auto"/>
            </w:tcBorders>
            <w:shd w:val="clear" w:color="auto" w:fill="auto"/>
            <w:hideMark/>
          </w:tcPr>
          <w:p w14:paraId="558E6F5A" w14:textId="77777777" w:rsidR="00841E0C" w:rsidRPr="00413A30" w:rsidRDefault="00841E0C" w:rsidP="00841E0C">
            <w:pPr>
              <w:rPr>
                <w:rFonts w:eastAsia="Times New Roman"/>
                <w:sz w:val="20"/>
                <w:szCs w:val="20"/>
                <w:lang w:val="ru-KZ" w:eastAsia="ru-KZ"/>
              </w:rPr>
            </w:pPr>
            <w:r w:rsidRPr="00413A30">
              <w:rPr>
                <w:rFonts w:eastAsia="Times New Roman"/>
                <w:sz w:val="20"/>
                <w:szCs w:val="20"/>
                <w:lang w:val="ru-KZ" w:eastAsia="ru-KZ"/>
              </w:rPr>
              <w:t xml:space="preserve">Сера диоксид </w:t>
            </w:r>
          </w:p>
        </w:tc>
        <w:tc>
          <w:tcPr>
            <w:tcW w:w="339" w:type="pct"/>
            <w:tcBorders>
              <w:top w:val="nil"/>
              <w:left w:val="nil"/>
              <w:bottom w:val="single" w:sz="4" w:space="0" w:color="auto"/>
              <w:right w:val="single" w:sz="4" w:space="0" w:color="auto"/>
            </w:tcBorders>
            <w:shd w:val="clear" w:color="auto" w:fill="auto"/>
            <w:hideMark/>
          </w:tcPr>
          <w:p w14:paraId="5452B346" w14:textId="77777777" w:rsidR="00841E0C" w:rsidRPr="00413A30" w:rsidRDefault="00841E0C" w:rsidP="00841E0C">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03B46DA2" w14:textId="77777777" w:rsidR="00841E0C" w:rsidRPr="00413A30" w:rsidRDefault="00841E0C" w:rsidP="00841E0C">
            <w:pPr>
              <w:jc w:val="right"/>
              <w:rPr>
                <w:rFonts w:eastAsia="Times New Roman"/>
                <w:sz w:val="20"/>
                <w:szCs w:val="20"/>
                <w:lang w:val="ru-KZ" w:eastAsia="ru-KZ"/>
              </w:rPr>
            </w:pPr>
            <w:r w:rsidRPr="00413A30">
              <w:rPr>
                <w:rFonts w:eastAsia="Times New Roman"/>
                <w:sz w:val="20"/>
                <w:szCs w:val="20"/>
                <w:lang w:val="ru-KZ" w:eastAsia="ru-KZ"/>
              </w:rPr>
              <w:t>0,5</w:t>
            </w:r>
          </w:p>
        </w:tc>
        <w:tc>
          <w:tcPr>
            <w:tcW w:w="363" w:type="pct"/>
            <w:tcBorders>
              <w:top w:val="nil"/>
              <w:left w:val="nil"/>
              <w:bottom w:val="single" w:sz="4" w:space="0" w:color="auto"/>
              <w:right w:val="single" w:sz="4" w:space="0" w:color="auto"/>
            </w:tcBorders>
            <w:shd w:val="clear" w:color="auto" w:fill="auto"/>
            <w:hideMark/>
          </w:tcPr>
          <w:p w14:paraId="3BDE943A" w14:textId="77777777" w:rsidR="00841E0C" w:rsidRPr="00413A30" w:rsidRDefault="00841E0C" w:rsidP="00841E0C">
            <w:pPr>
              <w:jc w:val="right"/>
              <w:rPr>
                <w:rFonts w:eastAsia="Times New Roman"/>
                <w:sz w:val="20"/>
                <w:szCs w:val="20"/>
                <w:lang w:val="ru-KZ" w:eastAsia="ru-KZ"/>
              </w:rPr>
            </w:pPr>
            <w:r w:rsidRPr="00413A30">
              <w:rPr>
                <w:rFonts w:eastAsia="Times New Roman"/>
                <w:sz w:val="20"/>
                <w:szCs w:val="20"/>
                <w:lang w:val="ru-KZ" w:eastAsia="ru-KZ"/>
              </w:rPr>
              <w:t>0,05</w:t>
            </w:r>
          </w:p>
        </w:tc>
        <w:tc>
          <w:tcPr>
            <w:tcW w:w="348" w:type="pct"/>
            <w:tcBorders>
              <w:top w:val="nil"/>
              <w:left w:val="nil"/>
              <w:bottom w:val="single" w:sz="4" w:space="0" w:color="auto"/>
              <w:right w:val="single" w:sz="4" w:space="0" w:color="auto"/>
            </w:tcBorders>
            <w:shd w:val="clear" w:color="auto" w:fill="auto"/>
            <w:hideMark/>
          </w:tcPr>
          <w:p w14:paraId="64E94DA2" w14:textId="77777777" w:rsidR="00841E0C" w:rsidRPr="00413A30" w:rsidRDefault="00841E0C" w:rsidP="00841E0C">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65543483" w14:textId="77777777" w:rsidR="00841E0C" w:rsidRPr="00413A30" w:rsidRDefault="00841E0C" w:rsidP="00841E0C">
            <w:pPr>
              <w:jc w:val="center"/>
              <w:rPr>
                <w:rFonts w:eastAsia="Times New Roman"/>
                <w:sz w:val="20"/>
                <w:szCs w:val="20"/>
                <w:lang w:val="ru-KZ" w:eastAsia="ru-KZ"/>
              </w:rPr>
            </w:pPr>
            <w:r w:rsidRPr="00413A30">
              <w:rPr>
                <w:rFonts w:eastAsia="Times New Roman"/>
                <w:sz w:val="20"/>
                <w:szCs w:val="20"/>
                <w:lang w:val="ru-KZ" w:eastAsia="ru-KZ"/>
              </w:rPr>
              <w:t>3</w:t>
            </w:r>
          </w:p>
        </w:tc>
        <w:tc>
          <w:tcPr>
            <w:tcW w:w="517" w:type="pct"/>
            <w:tcBorders>
              <w:top w:val="nil"/>
              <w:left w:val="nil"/>
              <w:bottom w:val="single" w:sz="4" w:space="0" w:color="auto"/>
              <w:right w:val="single" w:sz="4" w:space="0" w:color="auto"/>
            </w:tcBorders>
            <w:shd w:val="clear" w:color="auto" w:fill="auto"/>
            <w:hideMark/>
          </w:tcPr>
          <w:p w14:paraId="6A6F7EAC" w14:textId="53939776" w:rsidR="00841E0C" w:rsidRPr="00841E0C" w:rsidRDefault="00841E0C" w:rsidP="00841E0C">
            <w:pPr>
              <w:jc w:val="right"/>
              <w:rPr>
                <w:rFonts w:eastAsia="Times New Roman"/>
                <w:sz w:val="20"/>
                <w:szCs w:val="20"/>
                <w:lang w:val="ru-KZ" w:eastAsia="ru-KZ"/>
              </w:rPr>
            </w:pPr>
            <w:r w:rsidRPr="00841E0C">
              <w:rPr>
                <w:sz w:val="20"/>
                <w:szCs w:val="20"/>
              </w:rPr>
              <w:t>2,140569</w:t>
            </w:r>
          </w:p>
        </w:tc>
        <w:tc>
          <w:tcPr>
            <w:tcW w:w="411" w:type="pct"/>
            <w:tcBorders>
              <w:top w:val="nil"/>
              <w:left w:val="nil"/>
              <w:bottom w:val="single" w:sz="4" w:space="0" w:color="auto"/>
              <w:right w:val="single" w:sz="4" w:space="0" w:color="auto"/>
            </w:tcBorders>
            <w:shd w:val="clear" w:color="auto" w:fill="auto"/>
            <w:hideMark/>
          </w:tcPr>
          <w:p w14:paraId="525B7AB4" w14:textId="3F1EC225" w:rsidR="00841E0C" w:rsidRPr="00841E0C" w:rsidRDefault="00841E0C" w:rsidP="00841E0C">
            <w:pPr>
              <w:jc w:val="right"/>
              <w:rPr>
                <w:rFonts w:eastAsia="Times New Roman"/>
                <w:sz w:val="20"/>
                <w:szCs w:val="20"/>
                <w:lang w:val="ru-KZ" w:eastAsia="ru-KZ"/>
              </w:rPr>
            </w:pPr>
            <w:r w:rsidRPr="00841E0C">
              <w:rPr>
                <w:sz w:val="20"/>
                <w:szCs w:val="20"/>
              </w:rPr>
              <w:t>18,094110</w:t>
            </w:r>
          </w:p>
        </w:tc>
        <w:tc>
          <w:tcPr>
            <w:tcW w:w="446" w:type="pct"/>
            <w:tcBorders>
              <w:top w:val="nil"/>
              <w:left w:val="nil"/>
              <w:bottom w:val="single" w:sz="4" w:space="0" w:color="auto"/>
              <w:right w:val="single" w:sz="4" w:space="0" w:color="auto"/>
            </w:tcBorders>
            <w:shd w:val="clear" w:color="auto" w:fill="auto"/>
            <w:hideMark/>
          </w:tcPr>
          <w:p w14:paraId="1A7F2CA6" w14:textId="2F3E5228" w:rsidR="00841E0C" w:rsidRPr="00841E0C" w:rsidRDefault="00841E0C" w:rsidP="00841E0C">
            <w:pPr>
              <w:jc w:val="right"/>
              <w:rPr>
                <w:rFonts w:eastAsia="Times New Roman"/>
                <w:sz w:val="20"/>
                <w:szCs w:val="20"/>
                <w:lang w:val="ru-KZ" w:eastAsia="ru-KZ"/>
              </w:rPr>
            </w:pPr>
            <w:r w:rsidRPr="00841E0C">
              <w:rPr>
                <w:sz w:val="20"/>
                <w:szCs w:val="20"/>
              </w:rPr>
              <w:t>36,18822</w:t>
            </w:r>
          </w:p>
        </w:tc>
        <w:tc>
          <w:tcPr>
            <w:tcW w:w="435" w:type="pct"/>
            <w:tcBorders>
              <w:top w:val="nil"/>
              <w:left w:val="nil"/>
              <w:bottom w:val="single" w:sz="4" w:space="0" w:color="auto"/>
              <w:right w:val="double" w:sz="4" w:space="0" w:color="auto"/>
            </w:tcBorders>
            <w:shd w:val="clear" w:color="auto" w:fill="auto"/>
            <w:hideMark/>
          </w:tcPr>
          <w:p w14:paraId="1BE0AD4E" w14:textId="77777777" w:rsidR="00841E0C" w:rsidRPr="00C041F3" w:rsidRDefault="00841E0C" w:rsidP="00841E0C">
            <w:pPr>
              <w:jc w:val="right"/>
              <w:rPr>
                <w:rFonts w:eastAsia="Times New Roman"/>
                <w:sz w:val="20"/>
                <w:szCs w:val="20"/>
                <w:lang w:val="ru-KZ" w:eastAsia="ru-KZ"/>
              </w:rPr>
            </w:pPr>
            <w:r w:rsidRPr="00C041F3">
              <w:rPr>
                <w:sz w:val="20"/>
                <w:szCs w:val="20"/>
              </w:rPr>
              <w:t>361,8822</w:t>
            </w:r>
          </w:p>
        </w:tc>
      </w:tr>
      <w:tr w:rsidR="00841E0C" w:rsidRPr="00413A30" w14:paraId="570AC63B" w14:textId="77777777" w:rsidTr="00525B20">
        <w:trPr>
          <w:trHeight w:val="255"/>
        </w:trPr>
        <w:tc>
          <w:tcPr>
            <w:tcW w:w="228" w:type="pct"/>
            <w:tcBorders>
              <w:top w:val="nil"/>
              <w:left w:val="double" w:sz="4" w:space="0" w:color="auto"/>
              <w:bottom w:val="single" w:sz="4" w:space="0" w:color="auto"/>
              <w:right w:val="single" w:sz="4" w:space="0" w:color="auto"/>
            </w:tcBorders>
            <w:shd w:val="clear" w:color="auto" w:fill="auto"/>
            <w:hideMark/>
          </w:tcPr>
          <w:p w14:paraId="69E311D3" w14:textId="77777777" w:rsidR="00841E0C" w:rsidRPr="00413A30" w:rsidRDefault="00841E0C" w:rsidP="00841E0C">
            <w:pPr>
              <w:jc w:val="center"/>
              <w:rPr>
                <w:rFonts w:eastAsia="Times New Roman"/>
                <w:sz w:val="20"/>
                <w:szCs w:val="20"/>
                <w:lang w:val="ru-KZ" w:eastAsia="ru-KZ"/>
              </w:rPr>
            </w:pPr>
            <w:r w:rsidRPr="00413A30">
              <w:rPr>
                <w:rFonts w:eastAsia="Times New Roman"/>
                <w:sz w:val="20"/>
                <w:szCs w:val="20"/>
                <w:lang w:val="ru-KZ" w:eastAsia="ru-KZ"/>
              </w:rPr>
              <w:t>0333</w:t>
            </w:r>
          </w:p>
        </w:tc>
        <w:tc>
          <w:tcPr>
            <w:tcW w:w="1166" w:type="pct"/>
            <w:tcBorders>
              <w:top w:val="nil"/>
              <w:left w:val="nil"/>
              <w:bottom w:val="single" w:sz="4" w:space="0" w:color="auto"/>
              <w:right w:val="single" w:sz="4" w:space="0" w:color="auto"/>
            </w:tcBorders>
            <w:shd w:val="clear" w:color="auto" w:fill="auto"/>
            <w:hideMark/>
          </w:tcPr>
          <w:p w14:paraId="472FBA65" w14:textId="77777777" w:rsidR="00841E0C" w:rsidRPr="00413A30" w:rsidRDefault="00841E0C" w:rsidP="00841E0C">
            <w:pPr>
              <w:rPr>
                <w:rFonts w:eastAsia="Times New Roman"/>
                <w:sz w:val="20"/>
                <w:szCs w:val="20"/>
                <w:lang w:val="ru-KZ" w:eastAsia="ru-KZ"/>
              </w:rPr>
            </w:pPr>
            <w:r w:rsidRPr="00413A30">
              <w:rPr>
                <w:rFonts w:eastAsia="Times New Roman"/>
                <w:sz w:val="20"/>
                <w:szCs w:val="20"/>
                <w:lang w:val="ru-KZ" w:eastAsia="ru-KZ"/>
              </w:rPr>
              <w:t xml:space="preserve">Сероводород (Дигидросульфид) </w:t>
            </w:r>
          </w:p>
        </w:tc>
        <w:tc>
          <w:tcPr>
            <w:tcW w:w="339" w:type="pct"/>
            <w:tcBorders>
              <w:top w:val="nil"/>
              <w:left w:val="nil"/>
              <w:bottom w:val="single" w:sz="4" w:space="0" w:color="auto"/>
              <w:right w:val="single" w:sz="4" w:space="0" w:color="auto"/>
            </w:tcBorders>
            <w:shd w:val="clear" w:color="auto" w:fill="auto"/>
            <w:hideMark/>
          </w:tcPr>
          <w:p w14:paraId="0D0EA05E" w14:textId="77777777" w:rsidR="00841E0C" w:rsidRPr="00413A30" w:rsidRDefault="00841E0C" w:rsidP="00841E0C">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052AEA4D" w14:textId="77777777" w:rsidR="00841E0C" w:rsidRPr="00413A30" w:rsidRDefault="00841E0C" w:rsidP="00841E0C">
            <w:pPr>
              <w:jc w:val="right"/>
              <w:rPr>
                <w:rFonts w:eastAsia="Times New Roman"/>
                <w:sz w:val="20"/>
                <w:szCs w:val="20"/>
                <w:lang w:val="ru-KZ" w:eastAsia="ru-KZ"/>
              </w:rPr>
            </w:pPr>
            <w:r w:rsidRPr="00413A30">
              <w:rPr>
                <w:rFonts w:eastAsia="Times New Roman"/>
                <w:sz w:val="20"/>
                <w:szCs w:val="20"/>
                <w:lang w:val="ru-KZ" w:eastAsia="ru-KZ"/>
              </w:rPr>
              <w:t>0,008</w:t>
            </w:r>
          </w:p>
        </w:tc>
        <w:tc>
          <w:tcPr>
            <w:tcW w:w="363" w:type="pct"/>
            <w:tcBorders>
              <w:top w:val="nil"/>
              <w:left w:val="nil"/>
              <w:bottom w:val="single" w:sz="4" w:space="0" w:color="auto"/>
              <w:right w:val="single" w:sz="4" w:space="0" w:color="auto"/>
            </w:tcBorders>
            <w:shd w:val="clear" w:color="auto" w:fill="auto"/>
            <w:hideMark/>
          </w:tcPr>
          <w:p w14:paraId="5A6B4FA2" w14:textId="77777777" w:rsidR="00841E0C" w:rsidRPr="00413A30" w:rsidRDefault="00841E0C" w:rsidP="00841E0C">
            <w:pPr>
              <w:jc w:val="right"/>
              <w:rPr>
                <w:rFonts w:eastAsia="Times New Roman"/>
                <w:sz w:val="20"/>
                <w:szCs w:val="20"/>
                <w:lang w:val="ru-KZ" w:eastAsia="ru-KZ"/>
              </w:rPr>
            </w:pPr>
            <w:r w:rsidRPr="00413A30">
              <w:rPr>
                <w:rFonts w:eastAsia="Times New Roman"/>
                <w:sz w:val="20"/>
                <w:szCs w:val="20"/>
                <w:lang w:val="ru-KZ" w:eastAsia="ru-KZ"/>
              </w:rPr>
              <w:t> </w:t>
            </w:r>
          </w:p>
        </w:tc>
        <w:tc>
          <w:tcPr>
            <w:tcW w:w="348" w:type="pct"/>
            <w:tcBorders>
              <w:top w:val="nil"/>
              <w:left w:val="nil"/>
              <w:bottom w:val="single" w:sz="4" w:space="0" w:color="auto"/>
              <w:right w:val="single" w:sz="4" w:space="0" w:color="auto"/>
            </w:tcBorders>
            <w:shd w:val="clear" w:color="auto" w:fill="auto"/>
            <w:hideMark/>
          </w:tcPr>
          <w:p w14:paraId="61DAD483" w14:textId="77777777" w:rsidR="00841E0C" w:rsidRPr="00413A30" w:rsidRDefault="00841E0C" w:rsidP="00841E0C">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23179D8D" w14:textId="77777777" w:rsidR="00841E0C" w:rsidRPr="00413A30" w:rsidRDefault="00841E0C" w:rsidP="00841E0C">
            <w:pPr>
              <w:jc w:val="center"/>
              <w:rPr>
                <w:rFonts w:eastAsia="Times New Roman"/>
                <w:sz w:val="20"/>
                <w:szCs w:val="20"/>
                <w:lang w:val="ru-KZ" w:eastAsia="ru-KZ"/>
              </w:rPr>
            </w:pPr>
            <w:r w:rsidRPr="00413A30">
              <w:rPr>
                <w:rFonts w:eastAsia="Times New Roman"/>
                <w:sz w:val="20"/>
                <w:szCs w:val="20"/>
                <w:lang w:val="ru-KZ" w:eastAsia="ru-KZ"/>
              </w:rPr>
              <w:t>2</w:t>
            </w:r>
          </w:p>
        </w:tc>
        <w:tc>
          <w:tcPr>
            <w:tcW w:w="517" w:type="pct"/>
            <w:tcBorders>
              <w:top w:val="nil"/>
              <w:left w:val="nil"/>
              <w:bottom w:val="single" w:sz="4" w:space="0" w:color="auto"/>
              <w:right w:val="single" w:sz="4" w:space="0" w:color="auto"/>
            </w:tcBorders>
            <w:shd w:val="clear" w:color="auto" w:fill="auto"/>
            <w:hideMark/>
          </w:tcPr>
          <w:p w14:paraId="5C03FCA4" w14:textId="02628BE2" w:rsidR="00841E0C" w:rsidRPr="00841E0C" w:rsidRDefault="00841E0C" w:rsidP="00841E0C">
            <w:pPr>
              <w:jc w:val="right"/>
              <w:rPr>
                <w:rFonts w:eastAsia="Times New Roman"/>
                <w:sz w:val="20"/>
                <w:szCs w:val="20"/>
                <w:lang w:val="ru-KZ" w:eastAsia="ru-KZ"/>
              </w:rPr>
            </w:pPr>
            <w:r w:rsidRPr="00841E0C">
              <w:rPr>
                <w:sz w:val="20"/>
                <w:szCs w:val="20"/>
              </w:rPr>
              <w:t>0,000036</w:t>
            </w:r>
          </w:p>
        </w:tc>
        <w:tc>
          <w:tcPr>
            <w:tcW w:w="411" w:type="pct"/>
            <w:tcBorders>
              <w:top w:val="nil"/>
              <w:left w:val="nil"/>
              <w:bottom w:val="single" w:sz="4" w:space="0" w:color="auto"/>
              <w:right w:val="single" w:sz="4" w:space="0" w:color="auto"/>
            </w:tcBorders>
            <w:shd w:val="clear" w:color="auto" w:fill="auto"/>
            <w:hideMark/>
          </w:tcPr>
          <w:p w14:paraId="2000184A" w14:textId="377B277F" w:rsidR="00841E0C" w:rsidRPr="00841E0C" w:rsidRDefault="00841E0C" w:rsidP="00841E0C">
            <w:pPr>
              <w:jc w:val="right"/>
              <w:rPr>
                <w:rFonts w:eastAsia="Times New Roman"/>
                <w:sz w:val="20"/>
                <w:szCs w:val="20"/>
                <w:lang w:val="ru-KZ" w:eastAsia="ru-KZ"/>
              </w:rPr>
            </w:pPr>
            <w:r w:rsidRPr="00841E0C">
              <w:rPr>
                <w:sz w:val="20"/>
                <w:szCs w:val="20"/>
              </w:rPr>
              <w:t>0,000019</w:t>
            </w:r>
          </w:p>
        </w:tc>
        <w:tc>
          <w:tcPr>
            <w:tcW w:w="446" w:type="pct"/>
            <w:tcBorders>
              <w:top w:val="nil"/>
              <w:left w:val="nil"/>
              <w:bottom w:val="single" w:sz="4" w:space="0" w:color="auto"/>
              <w:right w:val="single" w:sz="4" w:space="0" w:color="auto"/>
            </w:tcBorders>
            <w:shd w:val="clear" w:color="auto" w:fill="auto"/>
            <w:hideMark/>
          </w:tcPr>
          <w:p w14:paraId="3EB09A43" w14:textId="432E6113" w:rsidR="00841E0C" w:rsidRPr="00841E0C" w:rsidRDefault="00841E0C" w:rsidP="00841E0C">
            <w:pPr>
              <w:jc w:val="right"/>
              <w:rPr>
                <w:rFonts w:eastAsia="Times New Roman"/>
                <w:sz w:val="20"/>
                <w:szCs w:val="20"/>
                <w:lang w:val="ru-KZ" w:eastAsia="ru-KZ"/>
              </w:rPr>
            </w:pPr>
            <w:r w:rsidRPr="00841E0C">
              <w:rPr>
                <w:sz w:val="20"/>
                <w:szCs w:val="20"/>
              </w:rPr>
              <w:t>0,000038</w:t>
            </w:r>
          </w:p>
        </w:tc>
        <w:tc>
          <w:tcPr>
            <w:tcW w:w="435" w:type="pct"/>
            <w:tcBorders>
              <w:top w:val="nil"/>
              <w:left w:val="nil"/>
              <w:bottom w:val="single" w:sz="4" w:space="0" w:color="auto"/>
              <w:right w:val="double" w:sz="4" w:space="0" w:color="auto"/>
            </w:tcBorders>
            <w:shd w:val="clear" w:color="auto" w:fill="auto"/>
            <w:hideMark/>
          </w:tcPr>
          <w:p w14:paraId="181ACBD7" w14:textId="77777777" w:rsidR="00841E0C" w:rsidRPr="00C041F3" w:rsidRDefault="00841E0C" w:rsidP="00841E0C">
            <w:pPr>
              <w:jc w:val="right"/>
              <w:rPr>
                <w:rFonts w:eastAsia="Times New Roman"/>
                <w:sz w:val="20"/>
                <w:szCs w:val="20"/>
                <w:lang w:val="ru-KZ" w:eastAsia="ru-KZ"/>
              </w:rPr>
            </w:pPr>
            <w:r w:rsidRPr="00C041F3">
              <w:rPr>
                <w:sz w:val="20"/>
                <w:szCs w:val="20"/>
              </w:rPr>
              <w:t>0,002375</w:t>
            </w:r>
          </w:p>
        </w:tc>
      </w:tr>
      <w:tr w:rsidR="00841E0C" w:rsidRPr="00413A30" w14:paraId="07542C17" w14:textId="77777777" w:rsidTr="00525B20">
        <w:trPr>
          <w:trHeight w:val="105"/>
        </w:trPr>
        <w:tc>
          <w:tcPr>
            <w:tcW w:w="228" w:type="pct"/>
            <w:tcBorders>
              <w:top w:val="nil"/>
              <w:left w:val="double" w:sz="4" w:space="0" w:color="auto"/>
              <w:bottom w:val="single" w:sz="4" w:space="0" w:color="auto"/>
              <w:right w:val="single" w:sz="4" w:space="0" w:color="auto"/>
            </w:tcBorders>
            <w:shd w:val="clear" w:color="auto" w:fill="auto"/>
            <w:hideMark/>
          </w:tcPr>
          <w:p w14:paraId="53639814" w14:textId="77777777" w:rsidR="00841E0C" w:rsidRPr="00413A30" w:rsidRDefault="00841E0C" w:rsidP="00841E0C">
            <w:pPr>
              <w:jc w:val="center"/>
              <w:rPr>
                <w:rFonts w:eastAsia="Times New Roman"/>
                <w:sz w:val="20"/>
                <w:szCs w:val="20"/>
                <w:lang w:val="ru-KZ" w:eastAsia="ru-KZ"/>
              </w:rPr>
            </w:pPr>
            <w:r w:rsidRPr="00413A30">
              <w:rPr>
                <w:rFonts w:eastAsia="Times New Roman"/>
                <w:sz w:val="20"/>
                <w:szCs w:val="20"/>
                <w:lang w:val="ru-KZ" w:eastAsia="ru-KZ"/>
              </w:rPr>
              <w:t>0337</w:t>
            </w:r>
          </w:p>
        </w:tc>
        <w:tc>
          <w:tcPr>
            <w:tcW w:w="1166" w:type="pct"/>
            <w:tcBorders>
              <w:top w:val="nil"/>
              <w:left w:val="nil"/>
              <w:bottom w:val="single" w:sz="4" w:space="0" w:color="auto"/>
              <w:right w:val="single" w:sz="4" w:space="0" w:color="auto"/>
            </w:tcBorders>
            <w:shd w:val="clear" w:color="auto" w:fill="auto"/>
            <w:hideMark/>
          </w:tcPr>
          <w:p w14:paraId="2ECE1E85" w14:textId="77777777" w:rsidR="00841E0C" w:rsidRPr="00413A30" w:rsidRDefault="00841E0C" w:rsidP="00841E0C">
            <w:pPr>
              <w:rPr>
                <w:rFonts w:eastAsia="Times New Roman"/>
                <w:sz w:val="20"/>
                <w:szCs w:val="20"/>
                <w:lang w:val="ru-KZ" w:eastAsia="ru-KZ"/>
              </w:rPr>
            </w:pPr>
            <w:r w:rsidRPr="00413A30">
              <w:rPr>
                <w:rFonts w:eastAsia="Times New Roman"/>
                <w:sz w:val="20"/>
                <w:szCs w:val="20"/>
                <w:lang w:val="ru-KZ" w:eastAsia="ru-KZ"/>
              </w:rPr>
              <w:t xml:space="preserve">Углерод оксид </w:t>
            </w:r>
          </w:p>
        </w:tc>
        <w:tc>
          <w:tcPr>
            <w:tcW w:w="339" w:type="pct"/>
            <w:tcBorders>
              <w:top w:val="nil"/>
              <w:left w:val="nil"/>
              <w:bottom w:val="single" w:sz="4" w:space="0" w:color="auto"/>
              <w:right w:val="single" w:sz="4" w:space="0" w:color="auto"/>
            </w:tcBorders>
            <w:shd w:val="clear" w:color="auto" w:fill="auto"/>
            <w:hideMark/>
          </w:tcPr>
          <w:p w14:paraId="34759355" w14:textId="77777777" w:rsidR="00841E0C" w:rsidRPr="00413A30" w:rsidRDefault="00841E0C" w:rsidP="00841E0C">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1DA1F481" w14:textId="77777777" w:rsidR="00841E0C" w:rsidRPr="00413A30" w:rsidRDefault="00841E0C" w:rsidP="00841E0C">
            <w:pPr>
              <w:jc w:val="right"/>
              <w:rPr>
                <w:rFonts w:eastAsia="Times New Roman"/>
                <w:sz w:val="20"/>
                <w:szCs w:val="20"/>
                <w:lang w:val="ru-KZ" w:eastAsia="ru-KZ"/>
              </w:rPr>
            </w:pPr>
            <w:r w:rsidRPr="00413A30">
              <w:rPr>
                <w:rFonts w:eastAsia="Times New Roman"/>
                <w:sz w:val="20"/>
                <w:szCs w:val="20"/>
                <w:lang w:val="ru-KZ" w:eastAsia="ru-KZ"/>
              </w:rPr>
              <w:t>5</w:t>
            </w:r>
          </w:p>
        </w:tc>
        <w:tc>
          <w:tcPr>
            <w:tcW w:w="363" w:type="pct"/>
            <w:tcBorders>
              <w:top w:val="nil"/>
              <w:left w:val="nil"/>
              <w:bottom w:val="single" w:sz="4" w:space="0" w:color="auto"/>
              <w:right w:val="single" w:sz="4" w:space="0" w:color="auto"/>
            </w:tcBorders>
            <w:shd w:val="clear" w:color="auto" w:fill="auto"/>
            <w:hideMark/>
          </w:tcPr>
          <w:p w14:paraId="692DBD6C" w14:textId="77777777" w:rsidR="00841E0C" w:rsidRPr="00413A30" w:rsidRDefault="00841E0C" w:rsidP="00841E0C">
            <w:pPr>
              <w:jc w:val="right"/>
              <w:rPr>
                <w:rFonts w:eastAsia="Times New Roman"/>
                <w:sz w:val="20"/>
                <w:szCs w:val="20"/>
                <w:lang w:val="ru-KZ" w:eastAsia="ru-KZ"/>
              </w:rPr>
            </w:pPr>
            <w:r w:rsidRPr="00413A30">
              <w:rPr>
                <w:rFonts w:eastAsia="Times New Roman"/>
                <w:sz w:val="20"/>
                <w:szCs w:val="20"/>
                <w:lang w:val="ru-KZ" w:eastAsia="ru-KZ"/>
              </w:rPr>
              <w:t>3</w:t>
            </w:r>
          </w:p>
        </w:tc>
        <w:tc>
          <w:tcPr>
            <w:tcW w:w="348" w:type="pct"/>
            <w:tcBorders>
              <w:top w:val="nil"/>
              <w:left w:val="nil"/>
              <w:bottom w:val="single" w:sz="4" w:space="0" w:color="auto"/>
              <w:right w:val="single" w:sz="4" w:space="0" w:color="auto"/>
            </w:tcBorders>
            <w:shd w:val="clear" w:color="auto" w:fill="auto"/>
            <w:hideMark/>
          </w:tcPr>
          <w:p w14:paraId="1AC8B9CB" w14:textId="77777777" w:rsidR="00841E0C" w:rsidRPr="00413A30" w:rsidRDefault="00841E0C" w:rsidP="00841E0C">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218C6741" w14:textId="77777777" w:rsidR="00841E0C" w:rsidRPr="00413A30" w:rsidRDefault="00841E0C" w:rsidP="00841E0C">
            <w:pPr>
              <w:jc w:val="center"/>
              <w:rPr>
                <w:rFonts w:eastAsia="Times New Roman"/>
                <w:sz w:val="20"/>
                <w:szCs w:val="20"/>
                <w:lang w:val="ru-KZ" w:eastAsia="ru-KZ"/>
              </w:rPr>
            </w:pPr>
            <w:r w:rsidRPr="00413A30">
              <w:rPr>
                <w:rFonts w:eastAsia="Times New Roman"/>
                <w:sz w:val="20"/>
                <w:szCs w:val="20"/>
                <w:lang w:val="ru-KZ" w:eastAsia="ru-KZ"/>
              </w:rPr>
              <w:t>4</w:t>
            </w:r>
          </w:p>
        </w:tc>
        <w:tc>
          <w:tcPr>
            <w:tcW w:w="517" w:type="pct"/>
            <w:tcBorders>
              <w:top w:val="nil"/>
              <w:left w:val="nil"/>
              <w:bottom w:val="single" w:sz="4" w:space="0" w:color="auto"/>
              <w:right w:val="single" w:sz="4" w:space="0" w:color="auto"/>
            </w:tcBorders>
            <w:shd w:val="clear" w:color="auto" w:fill="auto"/>
            <w:hideMark/>
          </w:tcPr>
          <w:p w14:paraId="2261FF88" w14:textId="1EC08FAD" w:rsidR="00841E0C" w:rsidRPr="00841E0C" w:rsidRDefault="00841E0C" w:rsidP="00841E0C">
            <w:pPr>
              <w:jc w:val="right"/>
              <w:rPr>
                <w:rFonts w:eastAsia="Times New Roman"/>
                <w:sz w:val="20"/>
                <w:szCs w:val="20"/>
                <w:lang w:val="ru-KZ" w:eastAsia="ru-KZ"/>
              </w:rPr>
            </w:pPr>
            <w:r w:rsidRPr="00841E0C">
              <w:rPr>
                <w:sz w:val="20"/>
                <w:szCs w:val="20"/>
              </w:rPr>
              <w:t>5,351389</w:t>
            </w:r>
          </w:p>
        </w:tc>
        <w:tc>
          <w:tcPr>
            <w:tcW w:w="411" w:type="pct"/>
            <w:tcBorders>
              <w:top w:val="nil"/>
              <w:left w:val="nil"/>
              <w:bottom w:val="single" w:sz="4" w:space="0" w:color="auto"/>
              <w:right w:val="single" w:sz="4" w:space="0" w:color="auto"/>
            </w:tcBorders>
            <w:shd w:val="clear" w:color="auto" w:fill="auto"/>
            <w:hideMark/>
          </w:tcPr>
          <w:p w14:paraId="2494D2DC" w14:textId="332ECE21" w:rsidR="00841E0C" w:rsidRPr="00841E0C" w:rsidRDefault="00841E0C" w:rsidP="00841E0C">
            <w:pPr>
              <w:jc w:val="right"/>
              <w:rPr>
                <w:rFonts w:eastAsia="Times New Roman"/>
                <w:sz w:val="20"/>
                <w:szCs w:val="20"/>
                <w:lang w:val="ru-KZ" w:eastAsia="ru-KZ"/>
              </w:rPr>
            </w:pPr>
            <w:r w:rsidRPr="00841E0C">
              <w:rPr>
                <w:sz w:val="20"/>
                <w:szCs w:val="20"/>
              </w:rPr>
              <w:t>45,234250</w:t>
            </w:r>
          </w:p>
        </w:tc>
        <w:tc>
          <w:tcPr>
            <w:tcW w:w="446" w:type="pct"/>
            <w:tcBorders>
              <w:top w:val="nil"/>
              <w:left w:val="nil"/>
              <w:bottom w:val="single" w:sz="4" w:space="0" w:color="auto"/>
              <w:right w:val="single" w:sz="4" w:space="0" w:color="auto"/>
            </w:tcBorders>
            <w:shd w:val="clear" w:color="auto" w:fill="auto"/>
            <w:hideMark/>
          </w:tcPr>
          <w:p w14:paraId="7C69FC36" w14:textId="011D1BE9" w:rsidR="00841E0C" w:rsidRPr="00841E0C" w:rsidRDefault="00841E0C" w:rsidP="00841E0C">
            <w:pPr>
              <w:jc w:val="right"/>
              <w:rPr>
                <w:rFonts w:eastAsia="Times New Roman"/>
                <w:sz w:val="20"/>
                <w:szCs w:val="20"/>
                <w:lang w:val="ru-KZ" w:eastAsia="ru-KZ"/>
              </w:rPr>
            </w:pPr>
            <w:r w:rsidRPr="00841E0C">
              <w:rPr>
                <w:sz w:val="20"/>
                <w:szCs w:val="20"/>
              </w:rPr>
              <w:t>90,4685</w:t>
            </w:r>
          </w:p>
        </w:tc>
        <w:tc>
          <w:tcPr>
            <w:tcW w:w="435" w:type="pct"/>
            <w:tcBorders>
              <w:top w:val="nil"/>
              <w:left w:val="nil"/>
              <w:bottom w:val="single" w:sz="4" w:space="0" w:color="auto"/>
              <w:right w:val="double" w:sz="4" w:space="0" w:color="auto"/>
            </w:tcBorders>
            <w:shd w:val="clear" w:color="auto" w:fill="auto"/>
            <w:hideMark/>
          </w:tcPr>
          <w:p w14:paraId="08FDAFF6" w14:textId="77777777" w:rsidR="00841E0C" w:rsidRPr="00C041F3" w:rsidRDefault="00841E0C" w:rsidP="00841E0C">
            <w:pPr>
              <w:jc w:val="right"/>
              <w:rPr>
                <w:rFonts w:eastAsia="Times New Roman"/>
                <w:sz w:val="20"/>
                <w:szCs w:val="20"/>
                <w:lang w:val="ru-KZ" w:eastAsia="ru-KZ"/>
              </w:rPr>
            </w:pPr>
            <w:r w:rsidRPr="00C041F3">
              <w:rPr>
                <w:sz w:val="20"/>
                <w:szCs w:val="20"/>
              </w:rPr>
              <w:t>15,0780833</w:t>
            </w:r>
          </w:p>
        </w:tc>
      </w:tr>
      <w:tr w:rsidR="00841E0C" w:rsidRPr="00413A30" w14:paraId="725CA961" w14:textId="77777777" w:rsidTr="00525B20">
        <w:trPr>
          <w:trHeight w:val="305"/>
        </w:trPr>
        <w:tc>
          <w:tcPr>
            <w:tcW w:w="228" w:type="pct"/>
            <w:tcBorders>
              <w:top w:val="nil"/>
              <w:left w:val="double" w:sz="4" w:space="0" w:color="auto"/>
              <w:bottom w:val="single" w:sz="4" w:space="0" w:color="auto"/>
              <w:right w:val="single" w:sz="4" w:space="0" w:color="auto"/>
            </w:tcBorders>
            <w:shd w:val="clear" w:color="auto" w:fill="auto"/>
            <w:hideMark/>
          </w:tcPr>
          <w:p w14:paraId="432C18EA" w14:textId="77777777" w:rsidR="00841E0C" w:rsidRPr="00413A30" w:rsidRDefault="00841E0C" w:rsidP="00841E0C">
            <w:pPr>
              <w:jc w:val="center"/>
              <w:rPr>
                <w:rFonts w:eastAsia="Times New Roman"/>
                <w:sz w:val="20"/>
                <w:szCs w:val="20"/>
                <w:lang w:val="ru-KZ" w:eastAsia="ru-KZ"/>
              </w:rPr>
            </w:pPr>
            <w:r w:rsidRPr="00413A30">
              <w:rPr>
                <w:rFonts w:eastAsia="Times New Roman"/>
                <w:sz w:val="20"/>
                <w:szCs w:val="20"/>
                <w:lang w:val="ru-KZ" w:eastAsia="ru-KZ"/>
              </w:rPr>
              <w:t>0415</w:t>
            </w:r>
          </w:p>
        </w:tc>
        <w:tc>
          <w:tcPr>
            <w:tcW w:w="1166" w:type="pct"/>
            <w:tcBorders>
              <w:top w:val="nil"/>
              <w:left w:val="nil"/>
              <w:bottom w:val="single" w:sz="4" w:space="0" w:color="auto"/>
              <w:right w:val="single" w:sz="4" w:space="0" w:color="auto"/>
            </w:tcBorders>
            <w:shd w:val="clear" w:color="auto" w:fill="auto"/>
            <w:hideMark/>
          </w:tcPr>
          <w:p w14:paraId="0DC4A972" w14:textId="77777777" w:rsidR="00841E0C" w:rsidRPr="00413A30" w:rsidRDefault="00841E0C" w:rsidP="00841E0C">
            <w:pPr>
              <w:rPr>
                <w:rFonts w:eastAsia="Times New Roman"/>
                <w:sz w:val="20"/>
                <w:szCs w:val="20"/>
                <w:lang w:val="ru-KZ" w:eastAsia="ru-KZ"/>
              </w:rPr>
            </w:pPr>
            <w:r w:rsidRPr="00413A30">
              <w:rPr>
                <w:rFonts w:eastAsia="Times New Roman"/>
                <w:sz w:val="20"/>
                <w:szCs w:val="20"/>
                <w:lang w:val="ru-KZ" w:eastAsia="ru-KZ"/>
              </w:rPr>
              <w:t>Смесь углеводородов предельных С1-С5 (1502*)</w:t>
            </w:r>
          </w:p>
        </w:tc>
        <w:tc>
          <w:tcPr>
            <w:tcW w:w="339" w:type="pct"/>
            <w:tcBorders>
              <w:top w:val="nil"/>
              <w:left w:val="nil"/>
              <w:bottom w:val="single" w:sz="4" w:space="0" w:color="auto"/>
              <w:right w:val="single" w:sz="4" w:space="0" w:color="auto"/>
            </w:tcBorders>
            <w:shd w:val="clear" w:color="auto" w:fill="auto"/>
            <w:hideMark/>
          </w:tcPr>
          <w:p w14:paraId="4CA5251F" w14:textId="77777777" w:rsidR="00841E0C" w:rsidRPr="00413A30" w:rsidRDefault="00841E0C" w:rsidP="00841E0C">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768E04A1" w14:textId="77777777" w:rsidR="00841E0C" w:rsidRPr="00413A30" w:rsidRDefault="00841E0C" w:rsidP="00841E0C">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415483AF" w14:textId="77777777" w:rsidR="00841E0C" w:rsidRPr="00413A30" w:rsidRDefault="00841E0C" w:rsidP="00841E0C">
            <w:pPr>
              <w:jc w:val="right"/>
              <w:rPr>
                <w:rFonts w:eastAsia="Times New Roman"/>
                <w:sz w:val="20"/>
                <w:szCs w:val="20"/>
                <w:lang w:val="ru-KZ" w:eastAsia="ru-KZ"/>
              </w:rPr>
            </w:pPr>
            <w:r w:rsidRPr="00413A30">
              <w:rPr>
                <w:rFonts w:eastAsia="Times New Roman"/>
                <w:sz w:val="20"/>
                <w:szCs w:val="20"/>
                <w:lang w:val="ru-KZ" w:eastAsia="ru-KZ"/>
              </w:rPr>
              <w:t> </w:t>
            </w:r>
          </w:p>
        </w:tc>
        <w:tc>
          <w:tcPr>
            <w:tcW w:w="348" w:type="pct"/>
            <w:tcBorders>
              <w:top w:val="nil"/>
              <w:left w:val="nil"/>
              <w:bottom w:val="single" w:sz="4" w:space="0" w:color="auto"/>
              <w:right w:val="single" w:sz="4" w:space="0" w:color="auto"/>
            </w:tcBorders>
            <w:shd w:val="clear" w:color="auto" w:fill="auto"/>
            <w:hideMark/>
          </w:tcPr>
          <w:p w14:paraId="624C9954" w14:textId="77777777" w:rsidR="00841E0C" w:rsidRPr="00413A30" w:rsidRDefault="00841E0C" w:rsidP="00841E0C">
            <w:pPr>
              <w:jc w:val="right"/>
              <w:rPr>
                <w:rFonts w:eastAsia="Times New Roman"/>
                <w:sz w:val="20"/>
                <w:szCs w:val="20"/>
                <w:lang w:val="ru-KZ" w:eastAsia="ru-KZ"/>
              </w:rPr>
            </w:pPr>
            <w:r w:rsidRPr="00413A30">
              <w:rPr>
                <w:rFonts w:eastAsia="Times New Roman"/>
                <w:sz w:val="20"/>
                <w:szCs w:val="20"/>
                <w:lang w:val="ru-KZ" w:eastAsia="ru-KZ"/>
              </w:rPr>
              <w:t>50</w:t>
            </w:r>
          </w:p>
        </w:tc>
        <w:tc>
          <w:tcPr>
            <w:tcW w:w="384" w:type="pct"/>
            <w:tcBorders>
              <w:top w:val="nil"/>
              <w:left w:val="nil"/>
              <w:bottom w:val="single" w:sz="4" w:space="0" w:color="auto"/>
              <w:right w:val="single" w:sz="4" w:space="0" w:color="auto"/>
            </w:tcBorders>
            <w:shd w:val="clear" w:color="auto" w:fill="auto"/>
            <w:hideMark/>
          </w:tcPr>
          <w:p w14:paraId="2FA313AB" w14:textId="77777777" w:rsidR="00841E0C" w:rsidRPr="00413A30" w:rsidRDefault="00841E0C" w:rsidP="00841E0C">
            <w:pPr>
              <w:jc w:val="center"/>
              <w:rPr>
                <w:rFonts w:eastAsia="Times New Roman"/>
                <w:sz w:val="20"/>
                <w:szCs w:val="20"/>
                <w:lang w:val="ru-KZ" w:eastAsia="ru-KZ"/>
              </w:rPr>
            </w:pPr>
            <w:r w:rsidRPr="00413A30">
              <w:rPr>
                <w:rFonts w:eastAsia="Times New Roman"/>
                <w:sz w:val="20"/>
                <w:szCs w:val="20"/>
                <w:lang w:val="ru-KZ" w:eastAsia="ru-KZ"/>
              </w:rPr>
              <w:t> </w:t>
            </w:r>
          </w:p>
        </w:tc>
        <w:tc>
          <w:tcPr>
            <w:tcW w:w="517" w:type="pct"/>
            <w:tcBorders>
              <w:top w:val="nil"/>
              <w:left w:val="nil"/>
              <w:bottom w:val="single" w:sz="4" w:space="0" w:color="auto"/>
              <w:right w:val="single" w:sz="4" w:space="0" w:color="auto"/>
            </w:tcBorders>
            <w:shd w:val="clear" w:color="auto" w:fill="auto"/>
            <w:hideMark/>
          </w:tcPr>
          <w:p w14:paraId="1E364D08" w14:textId="10E295AF" w:rsidR="00841E0C" w:rsidRPr="00841E0C" w:rsidRDefault="00841E0C" w:rsidP="00841E0C">
            <w:pPr>
              <w:jc w:val="right"/>
              <w:rPr>
                <w:rFonts w:eastAsia="Times New Roman"/>
                <w:sz w:val="20"/>
                <w:szCs w:val="20"/>
                <w:lang w:val="ru-KZ" w:eastAsia="ru-KZ"/>
              </w:rPr>
            </w:pPr>
            <w:r w:rsidRPr="00841E0C">
              <w:rPr>
                <w:sz w:val="20"/>
                <w:szCs w:val="20"/>
              </w:rPr>
              <w:t>0,014127</w:t>
            </w:r>
          </w:p>
        </w:tc>
        <w:tc>
          <w:tcPr>
            <w:tcW w:w="411" w:type="pct"/>
            <w:tcBorders>
              <w:top w:val="nil"/>
              <w:left w:val="nil"/>
              <w:bottom w:val="single" w:sz="4" w:space="0" w:color="auto"/>
              <w:right w:val="single" w:sz="4" w:space="0" w:color="auto"/>
            </w:tcBorders>
            <w:shd w:val="clear" w:color="auto" w:fill="auto"/>
            <w:hideMark/>
          </w:tcPr>
          <w:p w14:paraId="2435F171" w14:textId="770BFA94" w:rsidR="00841E0C" w:rsidRPr="00841E0C" w:rsidRDefault="00841E0C" w:rsidP="00841E0C">
            <w:pPr>
              <w:jc w:val="right"/>
              <w:rPr>
                <w:rFonts w:eastAsia="Times New Roman"/>
                <w:sz w:val="20"/>
                <w:szCs w:val="20"/>
                <w:lang w:val="ru-KZ" w:eastAsia="ru-KZ"/>
              </w:rPr>
            </w:pPr>
            <w:r w:rsidRPr="00841E0C">
              <w:rPr>
                <w:sz w:val="20"/>
                <w:szCs w:val="20"/>
              </w:rPr>
              <w:t>0,028855</w:t>
            </w:r>
          </w:p>
        </w:tc>
        <w:tc>
          <w:tcPr>
            <w:tcW w:w="446" w:type="pct"/>
            <w:tcBorders>
              <w:top w:val="nil"/>
              <w:left w:val="nil"/>
              <w:bottom w:val="single" w:sz="4" w:space="0" w:color="auto"/>
              <w:right w:val="single" w:sz="4" w:space="0" w:color="auto"/>
            </w:tcBorders>
            <w:shd w:val="clear" w:color="auto" w:fill="auto"/>
            <w:hideMark/>
          </w:tcPr>
          <w:p w14:paraId="447C451B" w14:textId="031CBBD0" w:rsidR="00841E0C" w:rsidRPr="00841E0C" w:rsidRDefault="00841E0C" w:rsidP="00841E0C">
            <w:pPr>
              <w:jc w:val="right"/>
              <w:rPr>
                <w:rFonts w:eastAsia="Times New Roman"/>
                <w:sz w:val="20"/>
                <w:szCs w:val="20"/>
                <w:lang w:val="ru-KZ" w:eastAsia="ru-KZ"/>
              </w:rPr>
            </w:pPr>
            <w:r w:rsidRPr="00841E0C">
              <w:rPr>
                <w:sz w:val="20"/>
                <w:szCs w:val="20"/>
              </w:rPr>
              <w:t>0,05771</w:t>
            </w:r>
          </w:p>
        </w:tc>
        <w:tc>
          <w:tcPr>
            <w:tcW w:w="435" w:type="pct"/>
            <w:tcBorders>
              <w:top w:val="nil"/>
              <w:left w:val="nil"/>
              <w:bottom w:val="single" w:sz="4" w:space="0" w:color="auto"/>
              <w:right w:val="double" w:sz="4" w:space="0" w:color="auto"/>
            </w:tcBorders>
            <w:shd w:val="clear" w:color="auto" w:fill="auto"/>
            <w:hideMark/>
          </w:tcPr>
          <w:p w14:paraId="6E73FA77" w14:textId="77777777" w:rsidR="00841E0C" w:rsidRPr="005C0EFD" w:rsidRDefault="00841E0C" w:rsidP="00841E0C">
            <w:pPr>
              <w:jc w:val="right"/>
              <w:rPr>
                <w:rFonts w:eastAsia="Times New Roman"/>
                <w:sz w:val="20"/>
                <w:szCs w:val="20"/>
                <w:lang w:val="ru-KZ" w:eastAsia="ru-KZ"/>
              </w:rPr>
            </w:pPr>
            <w:r w:rsidRPr="005C0EFD">
              <w:rPr>
                <w:sz w:val="20"/>
                <w:szCs w:val="20"/>
              </w:rPr>
              <w:t>0,0005771</w:t>
            </w:r>
          </w:p>
        </w:tc>
      </w:tr>
      <w:tr w:rsidR="00841E0C" w:rsidRPr="00413A30" w14:paraId="20747974" w14:textId="77777777" w:rsidTr="00525B20">
        <w:trPr>
          <w:trHeight w:val="202"/>
        </w:trPr>
        <w:tc>
          <w:tcPr>
            <w:tcW w:w="228" w:type="pct"/>
            <w:tcBorders>
              <w:top w:val="nil"/>
              <w:left w:val="double" w:sz="4" w:space="0" w:color="auto"/>
              <w:bottom w:val="single" w:sz="4" w:space="0" w:color="auto"/>
              <w:right w:val="single" w:sz="4" w:space="0" w:color="auto"/>
            </w:tcBorders>
            <w:shd w:val="clear" w:color="auto" w:fill="auto"/>
            <w:hideMark/>
          </w:tcPr>
          <w:p w14:paraId="67DADBB5" w14:textId="77777777" w:rsidR="00841E0C" w:rsidRPr="00413A30" w:rsidRDefault="00841E0C" w:rsidP="00841E0C">
            <w:pPr>
              <w:jc w:val="center"/>
              <w:rPr>
                <w:rFonts w:eastAsia="Times New Roman"/>
                <w:sz w:val="20"/>
                <w:szCs w:val="20"/>
                <w:lang w:val="ru-KZ" w:eastAsia="ru-KZ"/>
              </w:rPr>
            </w:pPr>
            <w:r w:rsidRPr="00413A30">
              <w:rPr>
                <w:rFonts w:eastAsia="Times New Roman"/>
                <w:sz w:val="20"/>
                <w:szCs w:val="20"/>
                <w:lang w:val="ru-KZ" w:eastAsia="ru-KZ"/>
              </w:rPr>
              <w:t>1301</w:t>
            </w:r>
          </w:p>
        </w:tc>
        <w:tc>
          <w:tcPr>
            <w:tcW w:w="1166" w:type="pct"/>
            <w:tcBorders>
              <w:top w:val="nil"/>
              <w:left w:val="nil"/>
              <w:bottom w:val="single" w:sz="4" w:space="0" w:color="auto"/>
              <w:right w:val="single" w:sz="4" w:space="0" w:color="auto"/>
            </w:tcBorders>
            <w:shd w:val="clear" w:color="auto" w:fill="auto"/>
            <w:hideMark/>
          </w:tcPr>
          <w:p w14:paraId="522B9721" w14:textId="77777777" w:rsidR="00841E0C" w:rsidRPr="00413A30" w:rsidRDefault="00841E0C" w:rsidP="00841E0C">
            <w:pPr>
              <w:rPr>
                <w:rFonts w:eastAsia="Times New Roman"/>
                <w:sz w:val="20"/>
                <w:szCs w:val="20"/>
                <w:lang w:val="ru-KZ" w:eastAsia="ru-KZ"/>
              </w:rPr>
            </w:pPr>
            <w:r w:rsidRPr="00413A30">
              <w:rPr>
                <w:rFonts w:eastAsia="Times New Roman"/>
                <w:sz w:val="20"/>
                <w:szCs w:val="20"/>
                <w:lang w:val="ru-KZ" w:eastAsia="ru-KZ"/>
              </w:rPr>
              <w:t xml:space="preserve">Проп-2-ен-1-аль </w:t>
            </w:r>
          </w:p>
        </w:tc>
        <w:tc>
          <w:tcPr>
            <w:tcW w:w="339" w:type="pct"/>
            <w:tcBorders>
              <w:top w:val="nil"/>
              <w:left w:val="nil"/>
              <w:bottom w:val="single" w:sz="4" w:space="0" w:color="auto"/>
              <w:right w:val="single" w:sz="4" w:space="0" w:color="auto"/>
            </w:tcBorders>
            <w:shd w:val="clear" w:color="auto" w:fill="auto"/>
            <w:hideMark/>
          </w:tcPr>
          <w:p w14:paraId="6D51A7CD" w14:textId="77777777" w:rsidR="00841E0C" w:rsidRPr="00413A30" w:rsidRDefault="00841E0C" w:rsidP="00841E0C">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709F4301" w14:textId="77777777" w:rsidR="00841E0C" w:rsidRPr="00413A30" w:rsidRDefault="00841E0C" w:rsidP="00841E0C">
            <w:pPr>
              <w:jc w:val="right"/>
              <w:rPr>
                <w:rFonts w:eastAsia="Times New Roman"/>
                <w:sz w:val="20"/>
                <w:szCs w:val="20"/>
                <w:lang w:val="ru-KZ" w:eastAsia="ru-KZ"/>
              </w:rPr>
            </w:pPr>
            <w:r w:rsidRPr="00413A30">
              <w:rPr>
                <w:rFonts w:eastAsia="Times New Roman"/>
                <w:sz w:val="20"/>
                <w:szCs w:val="20"/>
                <w:lang w:val="ru-KZ" w:eastAsia="ru-KZ"/>
              </w:rPr>
              <w:t>0,03</w:t>
            </w:r>
          </w:p>
        </w:tc>
        <w:tc>
          <w:tcPr>
            <w:tcW w:w="363" w:type="pct"/>
            <w:tcBorders>
              <w:top w:val="nil"/>
              <w:left w:val="nil"/>
              <w:bottom w:val="single" w:sz="4" w:space="0" w:color="auto"/>
              <w:right w:val="single" w:sz="4" w:space="0" w:color="auto"/>
            </w:tcBorders>
            <w:shd w:val="clear" w:color="auto" w:fill="auto"/>
            <w:hideMark/>
          </w:tcPr>
          <w:p w14:paraId="28DA6DFB" w14:textId="77777777" w:rsidR="00841E0C" w:rsidRPr="00413A30" w:rsidRDefault="00841E0C" w:rsidP="00841E0C">
            <w:pPr>
              <w:jc w:val="right"/>
              <w:rPr>
                <w:rFonts w:eastAsia="Times New Roman"/>
                <w:sz w:val="20"/>
                <w:szCs w:val="20"/>
                <w:lang w:val="ru-KZ" w:eastAsia="ru-KZ"/>
              </w:rPr>
            </w:pPr>
            <w:r w:rsidRPr="00413A30">
              <w:rPr>
                <w:rFonts w:eastAsia="Times New Roman"/>
                <w:sz w:val="20"/>
                <w:szCs w:val="20"/>
                <w:lang w:val="ru-KZ" w:eastAsia="ru-KZ"/>
              </w:rPr>
              <w:t>0,01</w:t>
            </w:r>
          </w:p>
        </w:tc>
        <w:tc>
          <w:tcPr>
            <w:tcW w:w="348" w:type="pct"/>
            <w:tcBorders>
              <w:top w:val="nil"/>
              <w:left w:val="nil"/>
              <w:bottom w:val="single" w:sz="4" w:space="0" w:color="auto"/>
              <w:right w:val="single" w:sz="4" w:space="0" w:color="auto"/>
            </w:tcBorders>
            <w:shd w:val="clear" w:color="auto" w:fill="auto"/>
            <w:hideMark/>
          </w:tcPr>
          <w:p w14:paraId="5EBA1052" w14:textId="77777777" w:rsidR="00841E0C" w:rsidRPr="00413A30" w:rsidRDefault="00841E0C" w:rsidP="00841E0C">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23110756" w14:textId="77777777" w:rsidR="00841E0C" w:rsidRPr="00413A30" w:rsidRDefault="00841E0C" w:rsidP="00841E0C">
            <w:pPr>
              <w:jc w:val="center"/>
              <w:rPr>
                <w:rFonts w:eastAsia="Times New Roman"/>
                <w:sz w:val="20"/>
                <w:szCs w:val="20"/>
                <w:lang w:val="ru-KZ" w:eastAsia="ru-KZ"/>
              </w:rPr>
            </w:pPr>
            <w:r w:rsidRPr="00413A30">
              <w:rPr>
                <w:rFonts w:eastAsia="Times New Roman"/>
                <w:sz w:val="20"/>
                <w:szCs w:val="20"/>
                <w:lang w:val="ru-KZ" w:eastAsia="ru-KZ"/>
              </w:rPr>
              <w:t>2</w:t>
            </w:r>
          </w:p>
        </w:tc>
        <w:tc>
          <w:tcPr>
            <w:tcW w:w="517" w:type="pct"/>
            <w:tcBorders>
              <w:top w:val="nil"/>
              <w:left w:val="nil"/>
              <w:bottom w:val="single" w:sz="4" w:space="0" w:color="auto"/>
              <w:right w:val="single" w:sz="4" w:space="0" w:color="auto"/>
            </w:tcBorders>
            <w:shd w:val="clear" w:color="auto" w:fill="auto"/>
            <w:hideMark/>
          </w:tcPr>
          <w:p w14:paraId="5F533725" w14:textId="2B0C37EB" w:rsidR="00841E0C" w:rsidRPr="00841E0C" w:rsidRDefault="00841E0C" w:rsidP="00841E0C">
            <w:pPr>
              <w:jc w:val="right"/>
              <w:rPr>
                <w:rFonts w:eastAsia="Times New Roman"/>
                <w:sz w:val="20"/>
                <w:szCs w:val="20"/>
                <w:lang w:val="ru-KZ" w:eastAsia="ru-KZ"/>
              </w:rPr>
            </w:pPr>
            <w:r w:rsidRPr="00841E0C">
              <w:rPr>
                <w:sz w:val="20"/>
                <w:szCs w:val="20"/>
              </w:rPr>
              <w:t>0,256867</w:t>
            </w:r>
          </w:p>
        </w:tc>
        <w:tc>
          <w:tcPr>
            <w:tcW w:w="411" w:type="pct"/>
            <w:tcBorders>
              <w:top w:val="nil"/>
              <w:left w:val="nil"/>
              <w:bottom w:val="single" w:sz="4" w:space="0" w:color="auto"/>
              <w:right w:val="single" w:sz="4" w:space="0" w:color="auto"/>
            </w:tcBorders>
            <w:shd w:val="clear" w:color="auto" w:fill="auto"/>
            <w:hideMark/>
          </w:tcPr>
          <w:p w14:paraId="16777C88" w14:textId="77239B99" w:rsidR="00841E0C" w:rsidRPr="00841E0C" w:rsidRDefault="00841E0C" w:rsidP="00841E0C">
            <w:pPr>
              <w:jc w:val="right"/>
              <w:rPr>
                <w:rFonts w:eastAsia="Times New Roman"/>
                <w:sz w:val="20"/>
                <w:szCs w:val="20"/>
                <w:lang w:val="ru-KZ" w:eastAsia="ru-KZ"/>
              </w:rPr>
            </w:pPr>
            <w:r w:rsidRPr="00841E0C">
              <w:rPr>
                <w:sz w:val="20"/>
                <w:szCs w:val="20"/>
              </w:rPr>
              <w:t>2,171244</w:t>
            </w:r>
          </w:p>
        </w:tc>
        <w:tc>
          <w:tcPr>
            <w:tcW w:w="446" w:type="pct"/>
            <w:tcBorders>
              <w:top w:val="nil"/>
              <w:left w:val="nil"/>
              <w:bottom w:val="single" w:sz="4" w:space="0" w:color="auto"/>
              <w:right w:val="single" w:sz="4" w:space="0" w:color="auto"/>
            </w:tcBorders>
            <w:shd w:val="clear" w:color="auto" w:fill="auto"/>
            <w:hideMark/>
          </w:tcPr>
          <w:p w14:paraId="00F12B14" w14:textId="41D8CA16" w:rsidR="00841E0C" w:rsidRPr="00841E0C" w:rsidRDefault="00841E0C" w:rsidP="00841E0C">
            <w:pPr>
              <w:jc w:val="right"/>
              <w:rPr>
                <w:rFonts w:eastAsia="Times New Roman"/>
                <w:sz w:val="20"/>
                <w:szCs w:val="20"/>
                <w:lang w:val="ru-KZ" w:eastAsia="ru-KZ"/>
              </w:rPr>
            </w:pPr>
            <w:r w:rsidRPr="00841E0C">
              <w:rPr>
                <w:sz w:val="20"/>
                <w:szCs w:val="20"/>
              </w:rPr>
              <w:t>4,342488</w:t>
            </w:r>
          </w:p>
        </w:tc>
        <w:tc>
          <w:tcPr>
            <w:tcW w:w="435" w:type="pct"/>
            <w:tcBorders>
              <w:top w:val="nil"/>
              <w:left w:val="nil"/>
              <w:bottom w:val="single" w:sz="4" w:space="0" w:color="auto"/>
              <w:right w:val="double" w:sz="4" w:space="0" w:color="auto"/>
            </w:tcBorders>
            <w:shd w:val="clear" w:color="auto" w:fill="auto"/>
            <w:hideMark/>
          </w:tcPr>
          <w:p w14:paraId="3F0E3E2F" w14:textId="77777777" w:rsidR="00841E0C" w:rsidRPr="005C0EFD" w:rsidRDefault="00841E0C" w:rsidP="00841E0C">
            <w:pPr>
              <w:jc w:val="right"/>
              <w:rPr>
                <w:rFonts w:eastAsia="Times New Roman"/>
                <w:sz w:val="20"/>
                <w:szCs w:val="20"/>
                <w:lang w:val="ru-KZ" w:eastAsia="ru-KZ"/>
              </w:rPr>
            </w:pPr>
            <w:r w:rsidRPr="005C0EFD">
              <w:rPr>
                <w:sz w:val="20"/>
                <w:szCs w:val="20"/>
              </w:rPr>
              <w:t>217,1244</w:t>
            </w:r>
          </w:p>
        </w:tc>
      </w:tr>
      <w:tr w:rsidR="00841E0C" w:rsidRPr="00413A30" w14:paraId="1939483A" w14:textId="77777777" w:rsidTr="00525B20">
        <w:trPr>
          <w:trHeight w:val="255"/>
        </w:trPr>
        <w:tc>
          <w:tcPr>
            <w:tcW w:w="228" w:type="pct"/>
            <w:tcBorders>
              <w:top w:val="nil"/>
              <w:left w:val="double" w:sz="4" w:space="0" w:color="auto"/>
              <w:bottom w:val="single" w:sz="4" w:space="0" w:color="auto"/>
              <w:right w:val="single" w:sz="4" w:space="0" w:color="auto"/>
            </w:tcBorders>
            <w:shd w:val="clear" w:color="auto" w:fill="auto"/>
            <w:hideMark/>
          </w:tcPr>
          <w:p w14:paraId="2F64170E" w14:textId="77777777" w:rsidR="00841E0C" w:rsidRPr="00413A30" w:rsidRDefault="00841E0C" w:rsidP="00841E0C">
            <w:pPr>
              <w:jc w:val="center"/>
              <w:rPr>
                <w:rFonts w:eastAsia="Times New Roman"/>
                <w:sz w:val="20"/>
                <w:szCs w:val="20"/>
                <w:lang w:val="ru-KZ" w:eastAsia="ru-KZ"/>
              </w:rPr>
            </w:pPr>
            <w:r w:rsidRPr="00413A30">
              <w:rPr>
                <w:rFonts w:eastAsia="Times New Roman"/>
                <w:sz w:val="20"/>
                <w:szCs w:val="20"/>
                <w:lang w:val="ru-KZ" w:eastAsia="ru-KZ"/>
              </w:rPr>
              <w:t>1325</w:t>
            </w:r>
          </w:p>
        </w:tc>
        <w:tc>
          <w:tcPr>
            <w:tcW w:w="1166" w:type="pct"/>
            <w:tcBorders>
              <w:top w:val="nil"/>
              <w:left w:val="nil"/>
              <w:bottom w:val="single" w:sz="4" w:space="0" w:color="auto"/>
              <w:right w:val="single" w:sz="4" w:space="0" w:color="auto"/>
            </w:tcBorders>
            <w:shd w:val="clear" w:color="auto" w:fill="auto"/>
            <w:hideMark/>
          </w:tcPr>
          <w:p w14:paraId="2DD54B9B" w14:textId="77777777" w:rsidR="00841E0C" w:rsidRPr="00413A30" w:rsidRDefault="00841E0C" w:rsidP="00841E0C">
            <w:pPr>
              <w:rPr>
                <w:rFonts w:eastAsia="Times New Roman"/>
                <w:sz w:val="20"/>
                <w:szCs w:val="20"/>
                <w:lang w:val="ru-KZ" w:eastAsia="ru-KZ"/>
              </w:rPr>
            </w:pPr>
            <w:r w:rsidRPr="00413A30">
              <w:rPr>
                <w:rFonts w:eastAsia="Times New Roman"/>
                <w:sz w:val="20"/>
                <w:szCs w:val="20"/>
                <w:lang w:val="ru-KZ" w:eastAsia="ru-KZ"/>
              </w:rPr>
              <w:t>Формальдегид (Метаналь) (609)</w:t>
            </w:r>
          </w:p>
        </w:tc>
        <w:tc>
          <w:tcPr>
            <w:tcW w:w="339" w:type="pct"/>
            <w:tcBorders>
              <w:top w:val="nil"/>
              <w:left w:val="nil"/>
              <w:bottom w:val="single" w:sz="4" w:space="0" w:color="auto"/>
              <w:right w:val="single" w:sz="4" w:space="0" w:color="auto"/>
            </w:tcBorders>
            <w:shd w:val="clear" w:color="auto" w:fill="auto"/>
            <w:hideMark/>
          </w:tcPr>
          <w:p w14:paraId="6AC232C7" w14:textId="77777777" w:rsidR="00841E0C" w:rsidRPr="00413A30" w:rsidRDefault="00841E0C" w:rsidP="00841E0C">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3722E259" w14:textId="77777777" w:rsidR="00841E0C" w:rsidRPr="00413A30" w:rsidRDefault="00841E0C" w:rsidP="00841E0C">
            <w:pPr>
              <w:jc w:val="right"/>
              <w:rPr>
                <w:rFonts w:eastAsia="Times New Roman"/>
                <w:sz w:val="20"/>
                <w:szCs w:val="20"/>
                <w:lang w:val="ru-KZ" w:eastAsia="ru-KZ"/>
              </w:rPr>
            </w:pPr>
            <w:r w:rsidRPr="00413A30">
              <w:rPr>
                <w:rFonts w:eastAsia="Times New Roman"/>
                <w:sz w:val="20"/>
                <w:szCs w:val="20"/>
                <w:lang w:val="ru-KZ" w:eastAsia="ru-KZ"/>
              </w:rPr>
              <w:t>0,05</w:t>
            </w:r>
          </w:p>
        </w:tc>
        <w:tc>
          <w:tcPr>
            <w:tcW w:w="363" w:type="pct"/>
            <w:tcBorders>
              <w:top w:val="nil"/>
              <w:left w:val="nil"/>
              <w:bottom w:val="single" w:sz="4" w:space="0" w:color="auto"/>
              <w:right w:val="single" w:sz="4" w:space="0" w:color="auto"/>
            </w:tcBorders>
            <w:shd w:val="clear" w:color="auto" w:fill="auto"/>
            <w:hideMark/>
          </w:tcPr>
          <w:p w14:paraId="505232F1" w14:textId="77777777" w:rsidR="00841E0C" w:rsidRPr="00413A30" w:rsidRDefault="00841E0C" w:rsidP="00841E0C">
            <w:pPr>
              <w:jc w:val="right"/>
              <w:rPr>
                <w:rFonts w:eastAsia="Times New Roman"/>
                <w:sz w:val="20"/>
                <w:szCs w:val="20"/>
                <w:lang w:val="ru-KZ" w:eastAsia="ru-KZ"/>
              </w:rPr>
            </w:pPr>
            <w:r w:rsidRPr="00413A30">
              <w:rPr>
                <w:rFonts w:eastAsia="Times New Roman"/>
                <w:sz w:val="20"/>
                <w:szCs w:val="20"/>
                <w:lang w:val="ru-KZ" w:eastAsia="ru-KZ"/>
              </w:rPr>
              <w:t>0,01</w:t>
            </w:r>
          </w:p>
        </w:tc>
        <w:tc>
          <w:tcPr>
            <w:tcW w:w="348" w:type="pct"/>
            <w:tcBorders>
              <w:top w:val="nil"/>
              <w:left w:val="nil"/>
              <w:bottom w:val="single" w:sz="4" w:space="0" w:color="auto"/>
              <w:right w:val="single" w:sz="4" w:space="0" w:color="auto"/>
            </w:tcBorders>
            <w:shd w:val="clear" w:color="auto" w:fill="auto"/>
            <w:hideMark/>
          </w:tcPr>
          <w:p w14:paraId="7C7933BE" w14:textId="77777777" w:rsidR="00841E0C" w:rsidRPr="00413A30" w:rsidRDefault="00841E0C" w:rsidP="00841E0C">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50C30B50" w14:textId="77777777" w:rsidR="00841E0C" w:rsidRPr="00413A30" w:rsidRDefault="00841E0C" w:rsidP="00841E0C">
            <w:pPr>
              <w:jc w:val="center"/>
              <w:rPr>
                <w:rFonts w:eastAsia="Times New Roman"/>
                <w:sz w:val="20"/>
                <w:szCs w:val="20"/>
                <w:lang w:val="ru-KZ" w:eastAsia="ru-KZ"/>
              </w:rPr>
            </w:pPr>
            <w:r w:rsidRPr="00413A30">
              <w:rPr>
                <w:rFonts w:eastAsia="Times New Roman"/>
                <w:sz w:val="20"/>
                <w:szCs w:val="20"/>
                <w:lang w:val="ru-KZ" w:eastAsia="ru-KZ"/>
              </w:rPr>
              <w:t>2</w:t>
            </w:r>
          </w:p>
        </w:tc>
        <w:tc>
          <w:tcPr>
            <w:tcW w:w="517" w:type="pct"/>
            <w:tcBorders>
              <w:top w:val="nil"/>
              <w:left w:val="nil"/>
              <w:bottom w:val="single" w:sz="4" w:space="0" w:color="auto"/>
              <w:right w:val="single" w:sz="4" w:space="0" w:color="auto"/>
            </w:tcBorders>
            <w:shd w:val="clear" w:color="auto" w:fill="auto"/>
            <w:hideMark/>
          </w:tcPr>
          <w:p w14:paraId="6595EFAD" w14:textId="4A1D7C5B" w:rsidR="00841E0C" w:rsidRPr="00841E0C" w:rsidRDefault="00841E0C" w:rsidP="00841E0C">
            <w:pPr>
              <w:jc w:val="right"/>
              <w:rPr>
                <w:rFonts w:eastAsia="Times New Roman"/>
                <w:sz w:val="20"/>
                <w:szCs w:val="20"/>
                <w:lang w:val="ru-KZ" w:eastAsia="ru-KZ"/>
              </w:rPr>
            </w:pPr>
            <w:r w:rsidRPr="00841E0C">
              <w:rPr>
                <w:sz w:val="20"/>
                <w:szCs w:val="20"/>
              </w:rPr>
              <w:t>0,256867</w:t>
            </w:r>
          </w:p>
        </w:tc>
        <w:tc>
          <w:tcPr>
            <w:tcW w:w="411" w:type="pct"/>
            <w:tcBorders>
              <w:top w:val="nil"/>
              <w:left w:val="nil"/>
              <w:bottom w:val="single" w:sz="4" w:space="0" w:color="auto"/>
              <w:right w:val="single" w:sz="4" w:space="0" w:color="auto"/>
            </w:tcBorders>
            <w:shd w:val="clear" w:color="auto" w:fill="auto"/>
            <w:hideMark/>
          </w:tcPr>
          <w:p w14:paraId="4418A41A" w14:textId="5B111AED" w:rsidR="00841E0C" w:rsidRPr="00841E0C" w:rsidRDefault="00841E0C" w:rsidP="00841E0C">
            <w:pPr>
              <w:jc w:val="right"/>
              <w:rPr>
                <w:rFonts w:eastAsia="Times New Roman"/>
                <w:sz w:val="20"/>
                <w:szCs w:val="20"/>
                <w:lang w:val="ru-KZ" w:eastAsia="ru-KZ"/>
              </w:rPr>
            </w:pPr>
            <w:r w:rsidRPr="00841E0C">
              <w:rPr>
                <w:sz w:val="20"/>
                <w:szCs w:val="20"/>
              </w:rPr>
              <w:t>2,171244</w:t>
            </w:r>
          </w:p>
        </w:tc>
        <w:tc>
          <w:tcPr>
            <w:tcW w:w="446" w:type="pct"/>
            <w:tcBorders>
              <w:top w:val="nil"/>
              <w:left w:val="nil"/>
              <w:bottom w:val="single" w:sz="4" w:space="0" w:color="auto"/>
              <w:right w:val="single" w:sz="4" w:space="0" w:color="auto"/>
            </w:tcBorders>
            <w:shd w:val="clear" w:color="auto" w:fill="auto"/>
            <w:hideMark/>
          </w:tcPr>
          <w:p w14:paraId="005C54A3" w14:textId="307218E3" w:rsidR="00841E0C" w:rsidRPr="00841E0C" w:rsidRDefault="00841E0C" w:rsidP="00841E0C">
            <w:pPr>
              <w:jc w:val="right"/>
              <w:rPr>
                <w:rFonts w:eastAsia="Times New Roman"/>
                <w:sz w:val="20"/>
                <w:szCs w:val="20"/>
                <w:lang w:val="ru-KZ" w:eastAsia="ru-KZ"/>
              </w:rPr>
            </w:pPr>
            <w:r w:rsidRPr="00841E0C">
              <w:rPr>
                <w:sz w:val="20"/>
                <w:szCs w:val="20"/>
              </w:rPr>
              <w:t>4,342488</w:t>
            </w:r>
          </w:p>
        </w:tc>
        <w:tc>
          <w:tcPr>
            <w:tcW w:w="435" w:type="pct"/>
            <w:tcBorders>
              <w:top w:val="nil"/>
              <w:left w:val="nil"/>
              <w:bottom w:val="single" w:sz="4" w:space="0" w:color="auto"/>
              <w:right w:val="double" w:sz="4" w:space="0" w:color="auto"/>
            </w:tcBorders>
            <w:shd w:val="clear" w:color="auto" w:fill="auto"/>
            <w:hideMark/>
          </w:tcPr>
          <w:p w14:paraId="7127A6DC" w14:textId="77777777" w:rsidR="00841E0C" w:rsidRPr="005C0EFD" w:rsidRDefault="00841E0C" w:rsidP="00841E0C">
            <w:pPr>
              <w:jc w:val="right"/>
              <w:rPr>
                <w:rFonts w:eastAsia="Times New Roman"/>
                <w:sz w:val="20"/>
                <w:szCs w:val="20"/>
                <w:lang w:val="ru-KZ" w:eastAsia="ru-KZ"/>
              </w:rPr>
            </w:pPr>
            <w:r w:rsidRPr="005C0EFD">
              <w:rPr>
                <w:sz w:val="20"/>
                <w:szCs w:val="20"/>
              </w:rPr>
              <w:t>217,1244</w:t>
            </w:r>
          </w:p>
        </w:tc>
      </w:tr>
      <w:tr w:rsidR="00841E0C" w:rsidRPr="00413A30" w14:paraId="1C7C98E7" w14:textId="77777777" w:rsidTr="00525B20">
        <w:trPr>
          <w:trHeight w:val="105"/>
        </w:trPr>
        <w:tc>
          <w:tcPr>
            <w:tcW w:w="228" w:type="pct"/>
            <w:tcBorders>
              <w:top w:val="nil"/>
              <w:left w:val="double" w:sz="4" w:space="0" w:color="auto"/>
              <w:bottom w:val="single" w:sz="4" w:space="0" w:color="auto"/>
              <w:right w:val="single" w:sz="4" w:space="0" w:color="auto"/>
            </w:tcBorders>
            <w:shd w:val="clear" w:color="auto" w:fill="auto"/>
            <w:hideMark/>
          </w:tcPr>
          <w:p w14:paraId="45949623" w14:textId="77777777" w:rsidR="00841E0C" w:rsidRPr="00413A30" w:rsidRDefault="00841E0C" w:rsidP="00841E0C">
            <w:pPr>
              <w:jc w:val="center"/>
              <w:rPr>
                <w:rFonts w:eastAsia="Times New Roman"/>
                <w:sz w:val="20"/>
                <w:szCs w:val="20"/>
                <w:lang w:val="ru-KZ" w:eastAsia="ru-KZ"/>
              </w:rPr>
            </w:pPr>
            <w:r w:rsidRPr="00413A30">
              <w:rPr>
                <w:rFonts w:eastAsia="Times New Roman"/>
                <w:sz w:val="20"/>
                <w:szCs w:val="20"/>
                <w:lang w:val="ru-KZ" w:eastAsia="ru-KZ"/>
              </w:rPr>
              <w:t>2754</w:t>
            </w:r>
          </w:p>
        </w:tc>
        <w:tc>
          <w:tcPr>
            <w:tcW w:w="1166" w:type="pct"/>
            <w:tcBorders>
              <w:top w:val="nil"/>
              <w:left w:val="nil"/>
              <w:bottom w:val="single" w:sz="4" w:space="0" w:color="auto"/>
              <w:right w:val="single" w:sz="4" w:space="0" w:color="auto"/>
            </w:tcBorders>
            <w:shd w:val="clear" w:color="auto" w:fill="auto"/>
            <w:hideMark/>
          </w:tcPr>
          <w:p w14:paraId="705097FA" w14:textId="77777777" w:rsidR="00841E0C" w:rsidRPr="00413A30" w:rsidRDefault="00841E0C" w:rsidP="00841E0C">
            <w:pPr>
              <w:rPr>
                <w:rFonts w:eastAsia="Times New Roman"/>
                <w:sz w:val="20"/>
                <w:szCs w:val="20"/>
                <w:lang w:val="ru-KZ" w:eastAsia="ru-KZ"/>
              </w:rPr>
            </w:pPr>
            <w:r w:rsidRPr="00413A30">
              <w:rPr>
                <w:rFonts w:eastAsia="Times New Roman"/>
                <w:sz w:val="20"/>
                <w:szCs w:val="20"/>
                <w:lang w:val="ru-KZ" w:eastAsia="ru-KZ"/>
              </w:rPr>
              <w:t xml:space="preserve">Алканы С12-19 </w:t>
            </w:r>
          </w:p>
        </w:tc>
        <w:tc>
          <w:tcPr>
            <w:tcW w:w="339" w:type="pct"/>
            <w:tcBorders>
              <w:top w:val="nil"/>
              <w:left w:val="nil"/>
              <w:bottom w:val="single" w:sz="4" w:space="0" w:color="auto"/>
              <w:right w:val="single" w:sz="4" w:space="0" w:color="auto"/>
            </w:tcBorders>
            <w:shd w:val="clear" w:color="auto" w:fill="auto"/>
            <w:hideMark/>
          </w:tcPr>
          <w:p w14:paraId="5EE334CD" w14:textId="77777777" w:rsidR="00841E0C" w:rsidRPr="00413A30" w:rsidRDefault="00841E0C" w:rsidP="00841E0C">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4D6D745D" w14:textId="77777777" w:rsidR="00841E0C" w:rsidRPr="00413A30" w:rsidRDefault="00841E0C" w:rsidP="00841E0C">
            <w:pPr>
              <w:jc w:val="right"/>
              <w:rPr>
                <w:rFonts w:eastAsia="Times New Roman"/>
                <w:sz w:val="20"/>
                <w:szCs w:val="20"/>
                <w:lang w:val="ru-KZ" w:eastAsia="ru-KZ"/>
              </w:rPr>
            </w:pPr>
            <w:r w:rsidRPr="00413A30">
              <w:rPr>
                <w:rFonts w:eastAsia="Times New Roman"/>
                <w:sz w:val="20"/>
                <w:szCs w:val="20"/>
                <w:lang w:val="ru-KZ" w:eastAsia="ru-KZ"/>
              </w:rPr>
              <w:t>1</w:t>
            </w:r>
          </w:p>
        </w:tc>
        <w:tc>
          <w:tcPr>
            <w:tcW w:w="363" w:type="pct"/>
            <w:tcBorders>
              <w:top w:val="nil"/>
              <w:left w:val="nil"/>
              <w:bottom w:val="single" w:sz="4" w:space="0" w:color="auto"/>
              <w:right w:val="single" w:sz="4" w:space="0" w:color="auto"/>
            </w:tcBorders>
            <w:shd w:val="clear" w:color="auto" w:fill="auto"/>
            <w:hideMark/>
          </w:tcPr>
          <w:p w14:paraId="7B15F018" w14:textId="77777777" w:rsidR="00841E0C" w:rsidRPr="00413A30" w:rsidRDefault="00841E0C" w:rsidP="00841E0C">
            <w:pPr>
              <w:jc w:val="right"/>
              <w:rPr>
                <w:rFonts w:eastAsia="Times New Roman"/>
                <w:sz w:val="20"/>
                <w:szCs w:val="20"/>
                <w:lang w:val="ru-KZ" w:eastAsia="ru-KZ"/>
              </w:rPr>
            </w:pPr>
            <w:r w:rsidRPr="00413A30">
              <w:rPr>
                <w:rFonts w:eastAsia="Times New Roman"/>
                <w:sz w:val="20"/>
                <w:szCs w:val="20"/>
                <w:lang w:val="ru-KZ" w:eastAsia="ru-KZ"/>
              </w:rPr>
              <w:t> </w:t>
            </w:r>
          </w:p>
        </w:tc>
        <w:tc>
          <w:tcPr>
            <w:tcW w:w="348" w:type="pct"/>
            <w:tcBorders>
              <w:top w:val="nil"/>
              <w:left w:val="nil"/>
              <w:bottom w:val="single" w:sz="4" w:space="0" w:color="auto"/>
              <w:right w:val="single" w:sz="4" w:space="0" w:color="auto"/>
            </w:tcBorders>
            <w:shd w:val="clear" w:color="auto" w:fill="auto"/>
            <w:hideMark/>
          </w:tcPr>
          <w:p w14:paraId="13A8C088" w14:textId="77777777" w:rsidR="00841E0C" w:rsidRPr="00413A30" w:rsidRDefault="00841E0C" w:rsidP="00841E0C">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4BEEE5F7" w14:textId="77777777" w:rsidR="00841E0C" w:rsidRPr="00413A30" w:rsidRDefault="00841E0C" w:rsidP="00841E0C">
            <w:pPr>
              <w:jc w:val="center"/>
              <w:rPr>
                <w:rFonts w:eastAsia="Times New Roman"/>
                <w:sz w:val="20"/>
                <w:szCs w:val="20"/>
                <w:lang w:val="ru-KZ" w:eastAsia="ru-KZ"/>
              </w:rPr>
            </w:pPr>
            <w:r w:rsidRPr="00413A30">
              <w:rPr>
                <w:rFonts w:eastAsia="Times New Roman"/>
                <w:sz w:val="20"/>
                <w:szCs w:val="20"/>
                <w:lang w:val="ru-KZ" w:eastAsia="ru-KZ"/>
              </w:rPr>
              <w:t>4</w:t>
            </w:r>
          </w:p>
        </w:tc>
        <w:tc>
          <w:tcPr>
            <w:tcW w:w="517" w:type="pct"/>
            <w:tcBorders>
              <w:top w:val="nil"/>
              <w:left w:val="nil"/>
              <w:bottom w:val="single" w:sz="4" w:space="0" w:color="auto"/>
              <w:right w:val="single" w:sz="4" w:space="0" w:color="auto"/>
            </w:tcBorders>
            <w:shd w:val="clear" w:color="auto" w:fill="auto"/>
            <w:hideMark/>
          </w:tcPr>
          <w:p w14:paraId="26F9164A" w14:textId="1A99FFF4" w:rsidR="00841E0C" w:rsidRPr="00841E0C" w:rsidRDefault="00841E0C" w:rsidP="00841E0C">
            <w:pPr>
              <w:jc w:val="right"/>
              <w:rPr>
                <w:rFonts w:eastAsia="Times New Roman"/>
                <w:sz w:val="20"/>
                <w:szCs w:val="20"/>
                <w:lang w:val="ru-KZ" w:eastAsia="ru-KZ"/>
              </w:rPr>
            </w:pPr>
            <w:r w:rsidRPr="00841E0C">
              <w:rPr>
                <w:sz w:val="20"/>
                <w:szCs w:val="20"/>
              </w:rPr>
              <w:t>2,581667</w:t>
            </w:r>
          </w:p>
        </w:tc>
        <w:tc>
          <w:tcPr>
            <w:tcW w:w="411" w:type="pct"/>
            <w:tcBorders>
              <w:top w:val="nil"/>
              <w:left w:val="nil"/>
              <w:bottom w:val="single" w:sz="4" w:space="0" w:color="auto"/>
              <w:right w:val="single" w:sz="4" w:space="0" w:color="auto"/>
            </w:tcBorders>
            <w:shd w:val="clear" w:color="auto" w:fill="auto"/>
            <w:hideMark/>
          </w:tcPr>
          <w:p w14:paraId="3CD8DB64" w14:textId="243AB90B" w:rsidR="00841E0C" w:rsidRPr="00841E0C" w:rsidRDefault="00841E0C" w:rsidP="00841E0C">
            <w:pPr>
              <w:jc w:val="right"/>
              <w:rPr>
                <w:rFonts w:eastAsia="Times New Roman"/>
                <w:sz w:val="20"/>
                <w:szCs w:val="20"/>
                <w:lang w:val="ru-KZ" w:eastAsia="ru-KZ"/>
              </w:rPr>
            </w:pPr>
            <w:r w:rsidRPr="00841E0C">
              <w:rPr>
                <w:sz w:val="20"/>
                <w:szCs w:val="20"/>
              </w:rPr>
              <w:t>21,718940</w:t>
            </w:r>
          </w:p>
        </w:tc>
        <w:tc>
          <w:tcPr>
            <w:tcW w:w="446" w:type="pct"/>
            <w:tcBorders>
              <w:top w:val="nil"/>
              <w:left w:val="nil"/>
              <w:bottom w:val="single" w:sz="4" w:space="0" w:color="auto"/>
              <w:right w:val="single" w:sz="4" w:space="0" w:color="auto"/>
            </w:tcBorders>
            <w:shd w:val="clear" w:color="auto" w:fill="auto"/>
            <w:hideMark/>
          </w:tcPr>
          <w:p w14:paraId="6665623E" w14:textId="65FED553" w:rsidR="00841E0C" w:rsidRPr="00841E0C" w:rsidRDefault="00841E0C" w:rsidP="00841E0C">
            <w:pPr>
              <w:jc w:val="right"/>
              <w:rPr>
                <w:rFonts w:eastAsia="Times New Roman"/>
                <w:sz w:val="20"/>
                <w:szCs w:val="20"/>
                <w:lang w:val="ru-KZ" w:eastAsia="ru-KZ"/>
              </w:rPr>
            </w:pPr>
            <w:r w:rsidRPr="00841E0C">
              <w:rPr>
                <w:sz w:val="20"/>
                <w:szCs w:val="20"/>
              </w:rPr>
              <w:t>43,43788</w:t>
            </w:r>
          </w:p>
        </w:tc>
        <w:tc>
          <w:tcPr>
            <w:tcW w:w="435" w:type="pct"/>
            <w:tcBorders>
              <w:top w:val="nil"/>
              <w:left w:val="nil"/>
              <w:bottom w:val="single" w:sz="4" w:space="0" w:color="auto"/>
              <w:right w:val="double" w:sz="4" w:space="0" w:color="auto"/>
            </w:tcBorders>
            <w:shd w:val="clear" w:color="auto" w:fill="auto"/>
            <w:hideMark/>
          </w:tcPr>
          <w:p w14:paraId="5A76D956" w14:textId="77777777" w:rsidR="00841E0C" w:rsidRPr="005C0EFD" w:rsidRDefault="00841E0C" w:rsidP="00841E0C">
            <w:pPr>
              <w:jc w:val="right"/>
              <w:rPr>
                <w:rFonts w:eastAsia="Times New Roman"/>
                <w:sz w:val="20"/>
                <w:szCs w:val="20"/>
                <w:lang w:val="ru-KZ" w:eastAsia="ru-KZ"/>
              </w:rPr>
            </w:pPr>
            <w:r w:rsidRPr="005C0EFD">
              <w:rPr>
                <w:sz w:val="20"/>
                <w:szCs w:val="20"/>
              </w:rPr>
              <w:t>21,71894</w:t>
            </w:r>
          </w:p>
        </w:tc>
      </w:tr>
      <w:tr w:rsidR="00841E0C" w:rsidRPr="00413A30" w14:paraId="1F2B3D3D" w14:textId="77777777" w:rsidTr="00525B20">
        <w:trPr>
          <w:trHeight w:val="297"/>
        </w:trPr>
        <w:tc>
          <w:tcPr>
            <w:tcW w:w="228" w:type="pct"/>
            <w:tcBorders>
              <w:top w:val="nil"/>
              <w:left w:val="double" w:sz="4" w:space="0" w:color="auto"/>
              <w:bottom w:val="single" w:sz="4" w:space="0" w:color="auto"/>
              <w:right w:val="single" w:sz="4" w:space="0" w:color="auto"/>
            </w:tcBorders>
            <w:shd w:val="clear" w:color="auto" w:fill="auto"/>
            <w:hideMark/>
          </w:tcPr>
          <w:p w14:paraId="73029588" w14:textId="77777777" w:rsidR="00841E0C" w:rsidRPr="00413A30" w:rsidRDefault="00841E0C" w:rsidP="00841E0C">
            <w:pPr>
              <w:jc w:val="center"/>
              <w:rPr>
                <w:rFonts w:eastAsia="Times New Roman"/>
                <w:sz w:val="20"/>
                <w:szCs w:val="20"/>
                <w:lang w:val="ru-KZ" w:eastAsia="ru-KZ"/>
              </w:rPr>
            </w:pPr>
            <w:r w:rsidRPr="00413A30">
              <w:rPr>
                <w:rFonts w:eastAsia="Times New Roman"/>
                <w:sz w:val="20"/>
                <w:szCs w:val="20"/>
                <w:lang w:val="ru-KZ" w:eastAsia="ru-KZ"/>
              </w:rPr>
              <w:t>2907</w:t>
            </w:r>
          </w:p>
        </w:tc>
        <w:tc>
          <w:tcPr>
            <w:tcW w:w="1166" w:type="pct"/>
            <w:tcBorders>
              <w:top w:val="nil"/>
              <w:left w:val="nil"/>
              <w:bottom w:val="single" w:sz="4" w:space="0" w:color="auto"/>
              <w:right w:val="single" w:sz="4" w:space="0" w:color="auto"/>
            </w:tcBorders>
            <w:shd w:val="clear" w:color="auto" w:fill="auto"/>
            <w:hideMark/>
          </w:tcPr>
          <w:p w14:paraId="452F646A" w14:textId="77777777" w:rsidR="00841E0C" w:rsidRPr="00413A30" w:rsidRDefault="00841E0C" w:rsidP="00841E0C">
            <w:pPr>
              <w:rPr>
                <w:rFonts w:eastAsia="Times New Roman"/>
                <w:sz w:val="20"/>
                <w:szCs w:val="20"/>
                <w:lang w:val="ru-KZ" w:eastAsia="ru-KZ"/>
              </w:rPr>
            </w:pPr>
            <w:r w:rsidRPr="00413A30">
              <w:rPr>
                <w:rFonts w:eastAsia="Times New Roman"/>
                <w:sz w:val="20"/>
                <w:szCs w:val="20"/>
                <w:lang w:val="ru-KZ" w:eastAsia="ru-KZ"/>
              </w:rPr>
              <w:t xml:space="preserve">Пыль неорганическая, содержащая двуокись кремния в %: более 70 </w:t>
            </w:r>
          </w:p>
        </w:tc>
        <w:tc>
          <w:tcPr>
            <w:tcW w:w="339" w:type="pct"/>
            <w:tcBorders>
              <w:top w:val="nil"/>
              <w:left w:val="nil"/>
              <w:bottom w:val="single" w:sz="4" w:space="0" w:color="auto"/>
              <w:right w:val="single" w:sz="4" w:space="0" w:color="auto"/>
            </w:tcBorders>
            <w:shd w:val="clear" w:color="auto" w:fill="auto"/>
            <w:hideMark/>
          </w:tcPr>
          <w:p w14:paraId="462C0076" w14:textId="77777777" w:rsidR="00841E0C" w:rsidRPr="00413A30" w:rsidRDefault="00841E0C" w:rsidP="00841E0C">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211A936C" w14:textId="77777777" w:rsidR="00841E0C" w:rsidRPr="00413A30" w:rsidRDefault="00841E0C" w:rsidP="00841E0C">
            <w:pPr>
              <w:jc w:val="right"/>
              <w:rPr>
                <w:rFonts w:eastAsia="Times New Roman"/>
                <w:sz w:val="20"/>
                <w:szCs w:val="20"/>
                <w:lang w:val="ru-KZ" w:eastAsia="ru-KZ"/>
              </w:rPr>
            </w:pPr>
            <w:r w:rsidRPr="00413A30">
              <w:rPr>
                <w:rFonts w:eastAsia="Times New Roman"/>
                <w:sz w:val="20"/>
                <w:szCs w:val="20"/>
                <w:lang w:val="ru-KZ" w:eastAsia="ru-KZ"/>
              </w:rPr>
              <w:t>0,15</w:t>
            </w:r>
          </w:p>
        </w:tc>
        <w:tc>
          <w:tcPr>
            <w:tcW w:w="363" w:type="pct"/>
            <w:tcBorders>
              <w:top w:val="nil"/>
              <w:left w:val="nil"/>
              <w:bottom w:val="single" w:sz="4" w:space="0" w:color="auto"/>
              <w:right w:val="single" w:sz="4" w:space="0" w:color="auto"/>
            </w:tcBorders>
            <w:shd w:val="clear" w:color="auto" w:fill="auto"/>
            <w:hideMark/>
          </w:tcPr>
          <w:p w14:paraId="139666EF" w14:textId="77777777" w:rsidR="00841E0C" w:rsidRPr="00413A30" w:rsidRDefault="00841E0C" w:rsidP="00841E0C">
            <w:pPr>
              <w:jc w:val="right"/>
              <w:rPr>
                <w:rFonts w:eastAsia="Times New Roman"/>
                <w:sz w:val="20"/>
                <w:szCs w:val="20"/>
                <w:lang w:val="ru-KZ" w:eastAsia="ru-KZ"/>
              </w:rPr>
            </w:pPr>
            <w:r w:rsidRPr="00413A30">
              <w:rPr>
                <w:rFonts w:eastAsia="Times New Roman"/>
                <w:sz w:val="20"/>
                <w:szCs w:val="20"/>
                <w:lang w:val="ru-KZ" w:eastAsia="ru-KZ"/>
              </w:rPr>
              <w:t>0,05</w:t>
            </w:r>
          </w:p>
        </w:tc>
        <w:tc>
          <w:tcPr>
            <w:tcW w:w="348" w:type="pct"/>
            <w:tcBorders>
              <w:top w:val="nil"/>
              <w:left w:val="nil"/>
              <w:bottom w:val="single" w:sz="4" w:space="0" w:color="auto"/>
              <w:right w:val="single" w:sz="4" w:space="0" w:color="auto"/>
            </w:tcBorders>
            <w:shd w:val="clear" w:color="auto" w:fill="auto"/>
            <w:hideMark/>
          </w:tcPr>
          <w:p w14:paraId="0BF7AA5B" w14:textId="77777777" w:rsidR="00841E0C" w:rsidRPr="00413A30" w:rsidRDefault="00841E0C" w:rsidP="00841E0C">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374F1C22" w14:textId="77777777" w:rsidR="00841E0C" w:rsidRPr="00413A30" w:rsidRDefault="00841E0C" w:rsidP="00841E0C">
            <w:pPr>
              <w:jc w:val="center"/>
              <w:rPr>
                <w:rFonts w:eastAsia="Times New Roman"/>
                <w:sz w:val="20"/>
                <w:szCs w:val="20"/>
                <w:lang w:val="ru-KZ" w:eastAsia="ru-KZ"/>
              </w:rPr>
            </w:pPr>
            <w:r w:rsidRPr="00413A30">
              <w:rPr>
                <w:rFonts w:eastAsia="Times New Roman"/>
                <w:sz w:val="20"/>
                <w:szCs w:val="20"/>
                <w:lang w:val="ru-KZ" w:eastAsia="ru-KZ"/>
              </w:rPr>
              <w:t>3</w:t>
            </w:r>
          </w:p>
        </w:tc>
        <w:tc>
          <w:tcPr>
            <w:tcW w:w="517" w:type="pct"/>
            <w:tcBorders>
              <w:top w:val="nil"/>
              <w:left w:val="nil"/>
              <w:bottom w:val="single" w:sz="4" w:space="0" w:color="auto"/>
              <w:right w:val="single" w:sz="4" w:space="0" w:color="auto"/>
            </w:tcBorders>
            <w:shd w:val="clear" w:color="auto" w:fill="auto"/>
            <w:hideMark/>
          </w:tcPr>
          <w:p w14:paraId="70F70B3B" w14:textId="58469BAB" w:rsidR="00841E0C" w:rsidRPr="00841E0C" w:rsidRDefault="00841E0C" w:rsidP="00841E0C">
            <w:pPr>
              <w:jc w:val="right"/>
              <w:rPr>
                <w:rFonts w:eastAsia="Times New Roman"/>
                <w:sz w:val="20"/>
                <w:szCs w:val="20"/>
                <w:lang w:val="ru-KZ" w:eastAsia="ru-KZ"/>
              </w:rPr>
            </w:pPr>
            <w:r w:rsidRPr="00841E0C">
              <w:rPr>
                <w:sz w:val="20"/>
                <w:szCs w:val="20"/>
              </w:rPr>
              <w:t>0,424501</w:t>
            </w:r>
          </w:p>
        </w:tc>
        <w:tc>
          <w:tcPr>
            <w:tcW w:w="411" w:type="pct"/>
            <w:tcBorders>
              <w:top w:val="nil"/>
              <w:left w:val="nil"/>
              <w:bottom w:val="single" w:sz="4" w:space="0" w:color="auto"/>
              <w:right w:val="single" w:sz="4" w:space="0" w:color="auto"/>
            </w:tcBorders>
            <w:shd w:val="clear" w:color="auto" w:fill="auto"/>
            <w:hideMark/>
          </w:tcPr>
          <w:p w14:paraId="5076D031" w14:textId="43ACCF48" w:rsidR="00841E0C" w:rsidRPr="00841E0C" w:rsidRDefault="00841E0C" w:rsidP="00841E0C">
            <w:pPr>
              <w:jc w:val="right"/>
              <w:rPr>
                <w:rFonts w:eastAsia="Times New Roman"/>
                <w:sz w:val="20"/>
                <w:szCs w:val="20"/>
                <w:lang w:val="ru-KZ" w:eastAsia="ru-KZ"/>
              </w:rPr>
            </w:pPr>
            <w:r w:rsidRPr="00841E0C">
              <w:rPr>
                <w:sz w:val="20"/>
                <w:szCs w:val="20"/>
              </w:rPr>
              <w:t>0,140420</w:t>
            </w:r>
          </w:p>
        </w:tc>
        <w:tc>
          <w:tcPr>
            <w:tcW w:w="446" w:type="pct"/>
            <w:tcBorders>
              <w:top w:val="nil"/>
              <w:left w:val="nil"/>
              <w:bottom w:val="single" w:sz="4" w:space="0" w:color="auto"/>
              <w:right w:val="single" w:sz="4" w:space="0" w:color="auto"/>
            </w:tcBorders>
            <w:shd w:val="clear" w:color="auto" w:fill="auto"/>
            <w:hideMark/>
          </w:tcPr>
          <w:p w14:paraId="791DC815" w14:textId="1ADC2493" w:rsidR="00841E0C" w:rsidRPr="00841E0C" w:rsidRDefault="00841E0C" w:rsidP="00841E0C">
            <w:pPr>
              <w:jc w:val="right"/>
              <w:rPr>
                <w:rFonts w:eastAsia="Times New Roman"/>
                <w:sz w:val="20"/>
                <w:szCs w:val="20"/>
                <w:lang w:val="ru-KZ" w:eastAsia="ru-KZ"/>
              </w:rPr>
            </w:pPr>
            <w:r w:rsidRPr="00841E0C">
              <w:rPr>
                <w:sz w:val="20"/>
                <w:szCs w:val="20"/>
              </w:rPr>
              <w:t>0,28084</w:t>
            </w:r>
          </w:p>
        </w:tc>
        <w:tc>
          <w:tcPr>
            <w:tcW w:w="435" w:type="pct"/>
            <w:tcBorders>
              <w:top w:val="nil"/>
              <w:left w:val="nil"/>
              <w:bottom w:val="single" w:sz="4" w:space="0" w:color="auto"/>
              <w:right w:val="double" w:sz="4" w:space="0" w:color="auto"/>
            </w:tcBorders>
            <w:shd w:val="clear" w:color="auto" w:fill="auto"/>
            <w:hideMark/>
          </w:tcPr>
          <w:p w14:paraId="0691B722" w14:textId="77777777" w:rsidR="00841E0C" w:rsidRPr="005C0EFD" w:rsidRDefault="00841E0C" w:rsidP="00841E0C">
            <w:pPr>
              <w:jc w:val="right"/>
              <w:rPr>
                <w:rFonts w:eastAsia="Times New Roman"/>
                <w:sz w:val="20"/>
                <w:szCs w:val="20"/>
                <w:lang w:val="ru-KZ" w:eastAsia="ru-KZ"/>
              </w:rPr>
            </w:pPr>
            <w:r w:rsidRPr="005C0EFD">
              <w:rPr>
                <w:sz w:val="20"/>
                <w:szCs w:val="20"/>
              </w:rPr>
              <w:t>2,8084</w:t>
            </w:r>
          </w:p>
        </w:tc>
      </w:tr>
      <w:tr w:rsidR="00841E0C" w:rsidRPr="00413A30" w14:paraId="52429B15" w14:textId="77777777" w:rsidTr="00525B20">
        <w:trPr>
          <w:trHeight w:val="371"/>
        </w:trPr>
        <w:tc>
          <w:tcPr>
            <w:tcW w:w="228" w:type="pct"/>
            <w:tcBorders>
              <w:top w:val="nil"/>
              <w:left w:val="double" w:sz="4" w:space="0" w:color="auto"/>
              <w:bottom w:val="single" w:sz="4" w:space="0" w:color="auto"/>
              <w:right w:val="single" w:sz="4" w:space="0" w:color="auto"/>
            </w:tcBorders>
            <w:shd w:val="clear" w:color="auto" w:fill="auto"/>
            <w:hideMark/>
          </w:tcPr>
          <w:p w14:paraId="58D9153D" w14:textId="77777777" w:rsidR="00841E0C" w:rsidRPr="00413A30" w:rsidRDefault="00841E0C" w:rsidP="00841E0C">
            <w:pPr>
              <w:jc w:val="center"/>
              <w:rPr>
                <w:rFonts w:eastAsia="Times New Roman"/>
                <w:sz w:val="20"/>
                <w:szCs w:val="20"/>
                <w:lang w:val="ru-KZ" w:eastAsia="ru-KZ"/>
              </w:rPr>
            </w:pPr>
            <w:r w:rsidRPr="00413A30">
              <w:rPr>
                <w:rFonts w:eastAsia="Times New Roman"/>
                <w:sz w:val="20"/>
                <w:szCs w:val="20"/>
                <w:lang w:val="ru-KZ" w:eastAsia="ru-KZ"/>
              </w:rPr>
              <w:t>2908</w:t>
            </w:r>
          </w:p>
        </w:tc>
        <w:tc>
          <w:tcPr>
            <w:tcW w:w="1166" w:type="pct"/>
            <w:tcBorders>
              <w:top w:val="nil"/>
              <w:left w:val="nil"/>
              <w:bottom w:val="single" w:sz="4" w:space="0" w:color="auto"/>
              <w:right w:val="single" w:sz="4" w:space="0" w:color="auto"/>
            </w:tcBorders>
            <w:shd w:val="clear" w:color="auto" w:fill="auto"/>
            <w:hideMark/>
          </w:tcPr>
          <w:p w14:paraId="1B10BB53" w14:textId="77777777" w:rsidR="00841E0C" w:rsidRPr="00413A30" w:rsidRDefault="00841E0C" w:rsidP="00841E0C">
            <w:pPr>
              <w:rPr>
                <w:rFonts w:eastAsia="Times New Roman"/>
                <w:sz w:val="20"/>
                <w:szCs w:val="20"/>
                <w:lang w:val="ru-KZ" w:eastAsia="ru-KZ"/>
              </w:rPr>
            </w:pPr>
            <w:r w:rsidRPr="00413A30">
              <w:rPr>
                <w:rFonts w:eastAsia="Times New Roman"/>
                <w:sz w:val="20"/>
                <w:szCs w:val="20"/>
                <w:lang w:val="ru-KZ" w:eastAsia="ru-KZ"/>
              </w:rPr>
              <w:t xml:space="preserve">Пыль неорганическая, содержащая двуокись кремния в %: 70-20 </w:t>
            </w:r>
          </w:p>
        </w:tc>
        <w:tc>
          <w:tcPr>
            <w:tcW w:w="339" w:type="pct"/>
            <w:tcBorders>
              <w:top w:val="nil"/>
              <w:left w:val="nil"/>
              <w:bottom w:val="single" w:sz="4" w:space="0" w:color="auto"/>
              <w:right w:val="single" w:sz="4" w:space="0" w:color="auto"/>
            </w:tcBorders>
            <w:shd w:val="clear" w:color="auto" w:fill="auto"/>
            <w:hideMark/>
          </w:tcPr>
          <w:p w14:paraId="6BEF23C9" w14:textId="77777777" w:rsidR="00841E0C" w:rsidRPr="00413A30" w:rsidRDefault="00841E0C" w:rsidP="00841E0C">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503CBE8B" w14:textId="77777777" w:rsidR="00841E0C" w:rsidRPr="00413A30" w:rsidRDefault="00841E0C" w:rsidP="00841E0C">
            <w:pPr>
              <w:jc w:val="right"/>
              <w:rPr>
                <w:rFonts w:eastAsia="Times New Roman"/>
                <w:sz w:val="20"/>
                <w:szCs w:val="20"/>
                <w:lang w:val="ru-KZ" w:eastAsia="ru-KZ"/>
              </w:rPr>
            </w:pPr>
            <w:r w:rsidRPr="00413A30">
              <w:rPr>
                <w:rFonts w:eastAsia="Times New Roman"/>
                <w:sz w:val="20"/>
                <w:szCs w:val="20"/>
                <w:lang w:val="ru-KZ" w:eastAsia="ru-KZ"/>
              </w:rPr>
              <w:t>0,3</w:t>
            </w:r>
          </w:p>
        </w:tc>
        <w:tc>
          <w:tcPr>
            <w:tcW w:w="363" w:type="pct"/>
            <w:tcBorders>
              <w:top w:val="nil"/>
              <w:left w:val="nil"/>
              <w:bottom w:val="single" w:sz="4" w:space="0" w:color="auto"/>
              <w:right w:val="single" w:sz="4" w:space="0" w:color="auto"/>
            </w:tcBorders>
            <w:shd w:val="clear" w:color="auto" w:fill="auto"/>
            <w:hideMark/>
          </w:tcPr>
          <w:p w14:paraId="4566C352" w14:textId="77777777" w:rsidR="00841E0C" w:rsidRPr="00413A30" w:rsidRDefault="00841E0C" w:rsidP="00841E0C">
            <w:pPr>
              <w:jc w:val="right"/>
              <w:rPr>
                <w:rFonts w:eastAsia="Times New Roman"/>
                <w:sz w:val="20"/>
                <w:szCs w:val="20"/>
                <w:lang w:val="ru-KZ" w:eastAsia="ru-KZ"/>
              </w:rPr>
            </w:pPr>
            <w:r w:rsidRPr="00413A30">
              <w:rPr>
                <w:rFonts w:eastAsia="Times New Roman"/>
                <w:sz w:val="20"/>
                <w:szCs w:val="20"/>
                <w:lang w:val="ru-KZ" w:eastAsia="ru-KZ"/>
              </w:rPr>
              <w:t>0,1</w:t>
            </w:r>
          </w:p>
        </w:tc>
        <w:tc>
          <w:tcPr>
            <w:tcW w:w="348" w:type="pct"/>
            <w:tcBorders>
              <w:top w:val="nil"/>
              <w:left w:val="nil"/>
              <w:bottom w:val="single" w:sz="4" w:space="0" w:color="auto"/>
              <w:right w:val="single" w:sz="4" w:space="0" w:color="auto"/>
            </w:tcBorders>
            <w:shd w:val="clear" w:color="auto" w:fill="auto"/>
            <w:hideMark/>
          </w:tcPr>
          <w:p w14:paraId="125FFF0D" w14:textId="77777777" w:rsidR="00841E0C" w:rsidRPr="00413A30" w:rsidRDefault="00841E0C" w:rsidP="00841E0C">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07C85C89" w14:textId="77777777" w:rsidR="00841E0C" w:rsidRPr="00413A30" w:rsidRDefault="00841E0C" w:rsidP="00841E0C">
            <w:pPr>
              <w:jc w:val="center"/>
              <w:rPr>
                <w:rFonts w:eastAsia="Times New Roman"/>
                <w:sz w:val="20"/>
                <w:szCs w:val="20"/>
                <w:lang w:val="ru-KZ" w:eastAsia="ru-KZ"/>
              </w:rPr>
            </w:pPr>
            <w:r w:rsidRPr="00413A30">
              <w:rPr>
                <w:rFonts w:eastAsia="Times New Roman"/>
                <w:sz w:val="20"/>
                <w:szCs w:val="20"/>
                <w:lang w:val="ru-KZ" w:eastAsia="ru-KZ"/>
              </w:rPr>
              <w:t>3</w:t>
            </w:r>
          </w:p>
        </w:tc>
        <w:tc>
          <w:tcPr>
            <w:tcW w:w="517" w:type="pct"/>
            <w:tcBorders>
              <w:top w:val="nil"/>
              <w:left w:val="nil"/>
              <w:bottom w:val="single" w:sz="4" w:space="0" w:color="auto"/>
              <w:right w:val="single" w:sz="4" w:space="0" w:color="auto"/>
            </w:tcBorders>
            <w:shd w:val="clear" w:color="auto" w:fill="auto"/>
            <w:hideMark/>
          </w:tcPr>
          <w:p w14:paraId="2C9299D6" w14:textId="188C5723" w:rsidR="00841E0C" w:rsidRPr="00841E0C" w:rsidRDefault="00841E0C" w:rsidP="00841E0C">
            <w:pPr>
              <w:jc w:val="right"/>
              <w:rPr>
                <w:rFonts w:eastAsia="Times New Roman"/>
                <w:sz w:val="20"/>
                <w:szCs w:val="20"/>
                <w:lang w:val="ru-KZ" w:eastAsia="ru-KZ"/>
              </w:rPr>
            </w:pPr>
            <w:r w:rsidRPr="00841E0C">
              <w:rPr>
                <w:sz w:val="20"/>
                <w:szCs w:val="20"/>
              </w:rPr>
              <w:t>0,000068</w:t>
            </w:r>
          </w:p>
        </w:tc>
        <w:tc>
          <w:tcPr>
            <w:tcW w:w="411" w:type="pct"/>
            <w:tcBorders>
              <w:top w:val="nil"/>
              <w:left w:val="nil"/>
              <w:bottom w:val="single" w:sz="4" w:space="0" w:color="auto"/>
              <w:right w:val="single" w:sz="4" w:space="0" w:color="auto"/>
            </w:tcBorders>
            <w:shd w:val="clear" w:color="auto" w:fill="auto"/>
            <w:hideMark/>
          </w:tcPr>
          <w:p w14:paraId="0F2464B6" w14:textId="66971AF8" w:rsidR="00841E0C" w:rsidRPr="00841E0C" w:rsidRDefault="00841E0C" w:rsidP="00841E0C">
            <w:pPr>
              <w:jc w:val="right"/>
              <w:rPr>
                <w:rFonts w:eastAsia="Times New Roman"/>
                <w:sz w:val="20"/>
                <w:szCs w:val="20"/>
                <w:lang w:val="ru-KZ" w:eastAsia="ru-KZ"/>
              </w:rPr>
            </w:pPr>
            <w:r w:rsidRPr="00841E0C">
              <w:rPr>
                <w:sz w:val="20"/>
                <w:szCs w:val="20"/>
              </w:rPr>
              <w:t>0,000041</w:t>
            </w:r>
          </w:p>
        </w:tc>
        <w:tc>
          <w:tcPr>
            <w:tcW w:w="446" w:type="pct"/>
            <w:tcBorders>
              <w:top w:val="nil"/>
              <w:left w:val="nil"/>
              <w:bottom w:val="single" w:sz="4" w:space="0" w:color="auto"/>
              <w:right w:val="single" w:sz="4" w:space="0" w:color="auto"/>
            </w:tcBorders>
            <w:shd w:val="clear" w:color="auto" w:fill="auto"/>
            <w:hideMark/>
          </w:tcPr>
          <w:p w14:paraId="023855EA" w14:textId="6DFE7151" w:rsidR="00841E0C" w:rsidRPr="00841E0C" w:rsidRDefault="00841E0C" w:rsidP="00841E0C">
            <w:pPr>
              <w:jc w:val="right"/>
              <w:rPr>
                <w:rFonts w:eastAsia="Times New Roman"/>
                <w:sz w:val="20"/>
                <w:szCs w:val="20"/>
                <w:lang w:val="ru-KZ" w:eastAsia="ru-KZ"/>
              </w:rPr>
            </w:pPr>
            <w:r w:rsidRPr="00841E0C">
              <w:rPr>
                <w:sz w:val="20"/>
                <w:szCs w:val="20"/>
              </w:rPr>
              <w:t>0,000082</w:t>
            </w:r>
          </w:p>
        </w:tc>
        <w:tc>
          <w:tcPr>
            <w:tcW w:w="435" w:type="pct"/>
            <w:tcBorders>
              <w:top w:val="nil"/>
              <w:left w:val="nil"/>
              <w:bottom w:val="single" w:sz="4" w:space="0" w:color="auto"/>
              <w:right w:val="double" w:sz="4" w:space="0" w:color="auto"/>
            </w:tcBorders>
            <w:shd w:val="clear" w:color="auto" w:fill="auto"/>
            <w:hideMark/>
          </w:tcPr>
          <w:p w14:paraId="4644A389" w14:textId="77777777" w:rsidR="00841E0C" w:rsidRPr="005C0EFD" w:rsidRDefault="00841E0C" w:rsidP="00841E0C">
            <w:pPr>
              <w:jc w:val="right"/>
              <w:rPr>
                <w:rFonts w:eastAsia="Times New Roman"/>
                <w:sz w:val="20"/>
                <w:szCs w:val="20"/>
                <w:lang w:val="ru-KZ" w:eastAsia="ru-KZ"/>
              </w:rPr>
            </w:pPr>
            <w:r w:rsidRPr="005C0EFD">
              <w:rPr>
                <w:sz w:val="20"/>
                <w:szCs w:val="20"/>
              </w:rPr>
              <w:t>0,00041</w:t>
            </w:r>
          </w:p>
        </w:tc>
      </w:tr>
      <w:tr w:rsidR="00841E0C" w:rsidRPr="00413A30" w14:paraId="2F0AF74A" w14:textId="77777777" w:rsidTr="00525B20">
        <w:trPr>
          <w:trHeight w:val="255"/>
        </w:trPr>
        <w:tc>
          <w:tcPr>
            <w:tcW w:w="228" w:type="pct"/>
            <w:tcBorders>
              <w:top w:val="nil"/>
              <w:left w:val="double" w:sz="4" w:space="0" w:color="auto"/>
              <w:bottom w:val="double" w:sz="4" w:space="0" w:color="auto"/>
              <w:right w:val="single" w:sz="4" w:space="0" w:color="auto"/>
            </w:tcBorders>
            <w:shd w:val="clear" w:color="auto" w:fill="auto"/>
            <w:hideMark/>
          </w:tcPr>
          <w:p w14:paraId="60445D14" w14:textId="77777777" w:rsidR="00841E0C" w:rsidRPr="00413A30" w:rsidRDefault="00841E0C" w:rsidP="00841E0C">
            <w:pPr>
              <w:jc w:val="center"/>
              <w:rPr>
                <w:rFonts w:eastAsia="Times New Roman"/>
                <w:sz w:val="20"/>
                <w:szCs w:val="20"/>
                <w:lang w:val="ru-KZ" w:eastAsia="ru-KZ"/>
              </w:rPr>
            </w:pPr>
            <w:r w:rsidRPr="00413A30">
              <w:rPr>
                <w:rFonts w:eastAsia="Times New Roman"/>
                <w:sz w:val="20"/>
                <w:szCs w:val="20"/>
                <w:lang w:val="ru-KZ" w:eastAsia="ru-KZ"/>
              </w:rPr>
              <w:t> </w:t>
            </w:r>
          </w:p>
        </w:tc>
        <w:tc>
          <w:tcPr>
            <w:tcW w:w="1166" w:type="pct"/>
            <w:tcBorders>
              <w:top w:val="nil"/>
              <w:left w:val="nil"/>
              <w:bottom w:val="double" w:sz="4" w:space="0" w:color="auto"/>
              <w:right w:val="single" w:sz="4" w:space="0" w:color="auto"/>
            </w:tcBorders>
            <w:shd w:val="clear" w:color="auto" w:fill="auto"/>
            <w:hideMark/>
          </w:tcPr>
          <w:p w14:paraId="39B3AA0C" w14:textId="77777777" w:rsidR="00841E0C" w:rsidRPr="00413A30" w:rsidRDefault="00841E0C" w:rsidP="00841E0C">
            <w:pPr>
              <w:ind w:firstLineChars="200" w:firstLine="402"/>
              <w:rPr>
                <w:rFonts w:eastAsia="Times New Roman"/>
                <w:b/>
                <w:bCs/>
                <w:sz w:val="20"/>
                <w:szCs w:val="20"/>
                <w:lang w:val="ru-KZ" w:eastAsia="ru-KZ"/>
              </w:rPr>
            </w:pPr>
            <w:r w:rsidRPr="00413A30">
              <w:rPr>
                <w:rFonts w:eastAsia="Times New Roman"/>
                <w:b/>
                <w:bCs/>
                <w:sz w:val="20"/>
                <w:szCs w:val="20"/>
                <w:lang w:val="ru-KZ" w:eastAsia="ru-KZ"/>
              </w:rPr>
              <w:t>В С Е Г О :</w:t>
            </w:r>
          </w:p>
        </w:tc>
        <w:tc>
          <w:tcPr>
            <w:tcW w:w="339" w:type="pct"/>
            <w:tcBorders>
              <w:top w:val="nil"/>
              <w:left w:val="nil"/>
              <w:bottom w:val="double" w:sz="4" w:space="0" w:color="auto"/>
              <w:right w:val="single" w:sz="4" w:space="0" w:color="auto"/>
            </w:tcBorders>
            <w:shd w:val="clear" w:color="auto" w:fill="auto"/>
            <w:hideMark/>
          </w:tcPr>
          <w:p w14:paraId="3C8F69C6" w14:textId="77777777" w:rsidR="00841E0C" w:rsidRPr="00413A30" w:rsidRDefault="00841E0C" w:rsidP="00841E0C">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double" w:sz="4" w:space="0" w:color="auto"/>
              <w:right w:val="single" w:sz="4" w:space="0" w:color="auto"/>
            </w:tcBorders>
            <w:shd w:val="clear" w:color="auto" w:fill="auto"/>
            <w:hideMark/>
          </w:tcPr>
          <w:p w14:paraId="64D99B7B" w14:textId="77777777" w:rsidR="00841E0C" w:rsidRPr="00413A30" w:rsidRDefault="00841E0C" w:rsidP="00841E0C">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double" w:sz="4" w:space="0" w:color="auto"/>
              <w:right w:val="single" w:sz="4" w:space="0" w:color="auto"/>
            </w:tcBorders>
            <w:shd w:val="clear" w:color="auto" w:fill="auto"/>
            <w:hideMark/>
          </w:tcPr>
          <w:p w14:paraId="0B2EB3A0" w14:textId="77777777" w:rsidR="00841E0C" w:rsidRPr="00413A30" w:rsidRDefault="00841E0C" w:rsidP="00841E0C">
            <w:pPr>
              <w:jc w:val="right"/>
              <w:rPr>
                <w:rFonts w:eastAsia="Times New Roman"/>
                <w:sz w:val="20"/>
                <w:szCs w:val="20"/>
                <w:lang w:val="ru-KZ" w:eastAsia="ru-KZ"/>
              </w:rPr>
            </w:pPr>
            <w:r w:rsidRPr="00413A30">
              <w:rPr>
                <w:rFonts w:eastAsia="Times New Roman"/>
                <w:sz w:val="20"/>
                <w:szCs w:val="20"/>
                <w:lang w:val="ru-KZ" w:eastAsia="ru-KZ"/>
              </w:rPr>
              <w:t> </w:t>
            </w:r>
          </w:p>
        </w:tc>
        <w:tc>
          <w:tcPr>
            <w:tcW w:w="348" w:type="pct"/>
            <w:tcBorders>
              <w:top w:val="nil"/>
              <w:left w:val="nil"/>
              <w:bottom w:val="double" w:sz="4" w:space="0" w:color="auto"/>
              <w:right w:val="single" w:sz="4" w:space="0" w:color="auto"/>
            </w:tcBorders>
            <w:shd w:val="clear" w:color="auto" w:fill="auto"/>
            <w:hideMark/>
          </w:tcPr>
          <w:p w14:paraId="19ADB0DB" w14:textId="77777777" w:rsidR="00841E0C" w:rsidRPr="00413A30" w:rsidRDefault="00841E0C" w:rsidP="00841E0C">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double" w:sz="4" w:space="0" w:color="auto"/>
              <w:right w:val="single" w:sz="4" w:space="0" w:color="auto"/>
            </w:tcBorders>
            <w:shd w:val="clear" w:color="auto" w:fill="auto"/>
            <w:hideMark/>
          </w:tcPr>
          <w:p w14:paraId="37669016" w14:textId="77777777" w:rsidR="00841E0C" w:rsidRPr="00413A30" w:rsidRDefault="00841E0C" w:rsidP="00841E0C">
            <w:pPr>
              <w:jc w:val="center"/>
              <w:rPr>
                <w:rFonts w:eastAsia="Times New Roman"/>
                <w:sz w:val="20"/>
                <w:szCs w:val="20"/>
                <w:lang w:val="ru-KZ" w:eastAsia="ru-KZ"/>
              </w:rPr>
            </w:pPr>
            <w:r w:rsidRPr="00413A30">
              <w:rPr>
                <w:rFonts w:eastAsia="Times New Roman"/>
                <w:sz w:val="20"/>
                <w:szCs w:val="20"/>
                <w:lang w:val="ru-KZ" w:eastAsia="ru-KZ"/>
              </w:rPr>
              <w:t> </w:t>
            </w:r>
          </w:p>
        </w:tc>
        <w:tc>
          <w:tcPr>
            <w:tcW w:w="517" w:type="pct"/>
            <w:tcBorders>
              <w:top w:val="nil"/>
              <w:left w:val="nil"/>
              <w:bottom w:val="double" w:sz="4" w:space="0" w:color="auto"/>
              <w:right w:val="single" w:sz="4" w:space="0" w:color="auto"/>
            </w:tcBorders>
            <w:shd w:val="clear" w:color="auto" w:fill="auto"/>
            <w:hideMark/>
          </w:tcPr>
          <w:p w14:paraId="74B25D40" w14:textId="2FB2D005" w:rsidR="00841E0C" w:rsidRPr="00841E0C" w:rsidRDefault="00841E0C" w:rsidP="00841E0C">
            <w:pPr>
              <w:jc w:val="right"/>
              <w:rPr>
                <w:rFonts w:eastAsia="Times New Roman"/>
                <w:b/>
                <w:bCs/>
                <w:sz w:val="20"/>
                <w:szCs w:val="20"/>
                <w:lang w:val="ru-KZ" w:eastAsia="ru-KZ"/>
              </w:rPr>
            </w:pPr>
            <w:r w:rsidRPr="00841E0C">
              <w:rPr>
                <w:b/>
                <w:bCs/>
                <w:sz w:val="20"/>
                <w:szCs w:val="20"/>
              </w:rPr>
              <w:t>26,869075</w:t>
            </w:r>
          </w:p>
        </w:tc>
        <w:tc>
          <w:tcPr>
            <w:tcW w:w="411" w:type="pct"/>
            <w:tcBorders>
              <w:top w:val="nil"/>
              <w:left w:val="nil"/>
              <w:bottom w:val="double" w:sz="4" w:space="0" w:color="auto"/>
              <w:right w:val="single" w:sz="4" w:space="0" w:color="auto"/>
            </w:tcBorders>
            <w:shd w:val="clear" w:color="auto" w:fill="auto"/>
            <w:hideMark/>
          </w:tcPr>
          <w:p w14:paraId="79B06877" w14:textId="162478DC" w:rsidR="00841E0C" w:rsidRPr="00841E0C" w:rsidRDefault="00841E0C" w:rsidP="00841E0C">
            <w:pPr>
              <w:jc w:val="right"/>
              <w:rPr>
                <w:rFonts w:eastAsia="Times New Roman"/>
                <w:b/>
                <w:bCs/>
                <w:sz w:val="20"/>
                <w:szCs w:val="20"/>
                <w:lang w:val="ru-KZ" w:eastAsia="ru-KZ"/>
              </w:rPr>
            </w:pPr>
            <w:r w:rsidRPr="00841E0C">
              <w:rPr>
                <w:b/>
                <w:bCs/>
                <w:sz w:val="20"/>
                <w:szCs w:val="20"/>
              </w:rPr>
              <w:t>223,454242</w:t>
            </w:r>
          </w:p>
        </w:tc>
        <w:tc>
          <w:tcPr>
            <w:tcW w:w="446" w:type="pct"/>
            <w:tcBorders>
              <w:top w:val="nil"/>
              <w:left w:val="nil"/>
              <w:bottom w:val="double" w:sz="4" w:space="0" w:color="auto"/>
              <w:right w:val="single" w:sz="4" w:space="0" w:color="auto"/>
            </w:tcBorders>
            <w:shd w:val="clear" w:color="auto" w:fill="auto"/>
            <w:hideMark/>
          </w:tcPr>
          <w:p w14:paraId="7FA4A61F" w14:textId="1A1E686B" w:rsidR="00841E0C" w:rsidRPr="00841E0C" w:rsidRDefault="00841E0C" w:rsidP="00841E0C">
            <w:pPr>
              <w:jc w:val="right"/>
              <w:rPr>
                <w:rFonts w:eastAsia="Times New Roman"/>
                <w:b/>
                <w:bCs/>
                <w:sz w:val="20"/>
                <w:szCs w:val="20"/>
                <w:lang w:val="ru-KZ" w:eastAsia="ru-KZ"/>
              </w:rPr>
            </w:pPr>
            <w:r w:rsidRPr="00841E0C">
              <w:rPr>
                <w:b/>
                <w:bCs/>
                <w:sz w:val="20"/>
                <w:szCs w:val="20"/>
              </w:rPr>
              <w:t>446,908484</w:t>
            </w:r>
          </w:p>
        </w:tc>
        <w:tc>
          <w:tcPr>
            <w:tcW w:w="435" w:type="pct"/>
            <w:tcBorders>
              <w:top w:val="nil"/>
              <w:left w:val="nil"/>
              <w:bottom w:val="double" w:sz="4" w:space="0" w:color="auto"/>
              <w:right w:val="double" w:sz="4" w:space="0" w:color="auto"/>
            </w:tcBorders>
            <w:shd w:val="clear" w:color="auto" w:fill="auto"/>
            <w:hideMark/>
          </w:tcPr>
          <w:p w14:paraId="6A85EE11" w14:textId="77777777" w:rsidR="00841E0C" w:rsidRPr="005C0EFD" w:rsidRDefault="00841E0C" w:rsidP="00841E0C">
            <w:pPr>
              <w:jc w:val="right"/>
              <w:rPr>
                <w:rFonts w:eastAsia="Times New Roman"/>
                <w:b/>
                <w:bCs/>
                <w:sz w:val="20"/>
                <w:szCs w:val="20"/>
                <w:lang w:val="ru-KZ" w:eastAsia="ru-KZ"/>
              </w:rPr>
            </w:pPr>
            <w:r w:rsidRPr="005C0EFD">
              <w:rPr>
                <w:b/>
                <w:bCs/>
                <w:sz w:val="20"/>
                <w:szCs w:val="20"/>
              </w:rPr>
              <w:t>3550,00011</w:t>
            </w:r>
          </w:p>
        </w:tc>
      </w:tr>
    </w:tbl>
    <w:p w14:paraId="67ECD859" w14:textId="77777777" w:rsidR="006F3AB3" w:rsidRPr="00AD77DD" w:rsidRDefault="006F3AB3" w:rsidP="006F3AB3">
      <w:pPr>
        <w:rPr>
          <w:highlight w:val="yellow"/>
        </w:rPr>
      </w:pPr>
    </w:p>
    <w:p w14:paraId="0D2BC7BC" w14:textId="43285CC1" w:rsidR="006F3AB3" w:rsidRPr="006F3AB3" w:rsidRDefault="006F3AB3" w:rsidP="006F3AB3">
      <w:pPr>
        <w:rPr>
          <w:rFonts w:eastAsia="SimSun"/>
          <w:b/>
          <w:bCs/>
          <w:kern w:val="2"/>
          <w:sz w:val="20"/>
          <w:szCs w:val="20"/>
          <w:lang w:eastAsia="zh-CN"/>
        </w:rPr>
      </w:pPr>
      <w:r w:rsidRPr="00C228C4">
        <w:rPr>
          <w:b/>
          <w:bCs/>
          <w:sz w:val="20"/>
          <w:szCs w:val="20"/>
        </w:rPr>
        <w:t xml:space="preserve">Таблица </w:t>
      </w:r>
      <w:r w:rsidRPr="00C228C4">
        <w:rPr>
          <w:b/>
          <w:bCs/>
          <w:sz w:val="20"/>
          <w:szCs w:val="20"/>
        </w:rPr>
        <w:fldChar w:fldCharType="begin"/>
      </w:r>
      <w:r w:rsidRPr="00C228C4">
        <w:rPr>
          <w:b/>
          <w:bCs/>
          <w:sz w:val="20"/>
          <w:szCs w:val="20"/>
        </w:rPr>
        <w:instrText xml:space="preserve"> STYLEREF 1 \s </w:instrText>
      </w:r>
      <w:r w:rsidRPr="00C228C4">
        <w:rPr>
          <w:b/>
          <w:bCs/>
          <w:sz w:val="20"/>
          <w:szCs w:val="20"/>
        </w:rPr>
        <w:fldChar w:fldCharType="separate"/>
      </w:r>
      <w:r w:rsidRPr="00C228C4">
        <w:rPr>
          <w:b/>
          <w:bCs/>
          <w:noProof/>
          <w:sz w:val="20"/>
          <w:szCs w:val="20"/>
        </w:rPr>
        <w:t>4</w:t>
      </w:r>
      <w:r w:rsidRPr="00C228C4">
        <w:rPr>
          <w:b/>
          <w:bCs/>
          <w:noProof/>
          <w:sz w:val="20"/>
          <w:szCs w:val="20"/>
        </w:rPr>
        <w:fldChar w:fldCharType="end"/>
      </w:r>
      <w:r w:rsidRPr="00C228C4">
        <w:rPr>
          <w:b/>
          <w:bCs/>
          <w:sz w:val="20"/>
          <w:szCs w:val="20"/>
        </w:rPr>
        <w:t>.</w:t>
      </w:r>
      <w:r w:rsidR="00C228C4" w:rsidRPr="00C228C4">
        <w:rPr>
          <w:b/>
          <w:bCs/>
          <w:sz w:val="20"/>
          <w:szCs w:val="20"/>
        </w:rPr>
        <w:t>7</w:t>
      </w:r>
      <w:r w:rsidRPr="00C228C4">
        <w:rPr>
          <w:b/>
          <w:bCs/>
          <w:sz w:val="20"/>
          <w:szCs w:val="20"/>
        </w:rPr>
        <w:t xml:space="preserve"> - Сводная</w:t>
      </w:r>
      <w:r w:rsidRPr="00940C6D">
        <w:rPr>
          <w:b/>
          <w:bCs/>
          <w:sz w:val="20"/>
          <w:szCs w:val="20"/>
        </w:rPr>
        <w:t xml:space="preserve"> таблица вредных веществ, выбрасываемых в атмосферу при строительстве</w:t>
      </w:r>
      <w:r>
        <w:rPr>
          <w:b/>
          <w:bCs/>
          <w:sz w:val="20"/>
          <w:szCs w:val="20"/>
        </w:rPr>
        <w:t xml:space="preserve"> резервуарных</w:t>
      </w:r>
      <w:r w:rsidRPr="00940C6D">
        <w:rPr>
          <w:b/>
          <w:bCs/>
          <w:sz w:val="20"/>
          <w:szCs w:val="20"/>
        </w:rPr>
        <w:t xml:space="preserve"> скважин №</w:t>
      </w:r>
      <w:r w:rsidR="00841E0C">
        <w:rPr>
          <w:b/>
          <w:sz w:val="18"/>
          <w:szCs w:val="16"/>
        </w:rPr>
        <w:t>61, 62</w:t>
      </w:r>
      <w:r w:rsidRPr="00874E90">
        <w:rPr>
          <w:rFonts w:eastAsia="SimSun"/>
          <w:b/>
          <w:kern w:val="2"/>
          <w:sz w:val="20"/>
          <w:szCs w:val="20"/>
          <w:lang w:eastAsia="zh-CN"/>
        </w:rPr>
        <w:t xml:space="preserve"> с проектной </w:t>
      </w:r>
      <w:r w:rsidRPr="00C228C4">
        <w:rPr>
          <w:rFonts w:eastAsia="SimSun"/>
          <w:b/>
          <w:kern w:val="2"/>
          <w:sz w:val="20"/>
          <w:szCs w:val="20"/>
          <w:lang w:eastAsia="zh-CN"/>
        </w:rPr>
        <w:t xml:space="preserve">глубиной </w:t>
      </w:r>
      <w:r w:rsidRPr="00C228C4">
        <w:rPr>
          <w:rFonts w:eastAsia="SimSun"/>
          <w:b/>
          <w:kern w:val="2"/>
          <w:sz w:val="20"/>
          <w:szCs w:val="20"/>
          <w:lang w:val="kk-KZ" w:eastAsia="zh-CN"/>
        </w:rPr>
        <w:t>4</w:t>
      </w:r>
      <w:r w:rsidR="00C228C4" w:rsidRPr="00C228C4">
        <w:rPr>
          <w:rFonts w:eastAsia="SimSun"/>
          <w:b/>
          <w:kern w:val="2"/>
          <w:sz w:val="20"/>
          <w:szCs w:val="20"/>
          <w:lang w:val="kk-KZ" w:eastAsia="zh-CN"/>
        </w:rPr>
        <w:t>77</w:t>
      </w:r>
      <w:r w:rsidR="00C228C4">
        <w:rPr>
          <w:rFonts w:eastAsia="SimSun"/>
          <w:b/>
          <w:kern w:val="2"/>
          <w:sz w:val="20"/>
          <w:szCs w:val="20"/>
          <w:lang w:val="kk-KZ" w:eastAsia="zh-CN"/>
        </w:rPr>
        <w:t>1</w:t>
      </w:r>
      <w:r w:rsidRPr="00874E90">
        <w:rPr>
          <w:rFonts w:eastAsia="SimSun"/>
          <w:b/>
          <w:kern w:val="2"/>
          <w:sz w:val="20"/>
          <w:szCs w:val="20"/>
          <w:lang w:eastAsia="zh-CN"/>
        </w:rPr>
        <w:t>м.</w:t>
      </w:r>
    </w:p>
    <w:tbl>
      <w:tblPr>
        <w:tblW w:w="5000" w:type="pct"/>
        <w:tblLook w:val="04A0" w:firstRow="1" w:lastRow="0" w:firstColumn="1" w:lastColumn="0" w:noHBand="0" w:noVBand="1"/>
      </w:tblPr>
      <w:tblGrid>
        <w:gridCol w:w="662"/>
        <w:gridCol w:w="3390"/>
        <w:gridCol w:w="986"/>
        <w:gridCol w:w="1056"/>
        <w:gridCol w:w="1056"/>
        <w:gridCol w:w="1012"/>
        <w:gridCol w:w="1117"/>
        <w:gridCol w:w="1503"/>
        <w:gridCol w:w="1195"/>
        <w:gridCol w:w="1297"/>
        <w:gridCol w:w="1266"/>
      </w:tblGrid>
      <w:tr w:rsidR="00841E0C" w:rsidRPr="00413A30" w14:paraId="71CEC9C3" w14:textId="77777777" w:rsidTr="00525B20">
        <w:trPr>
          <w:trHeight w:val="614"/>
        </w:trPr>
        <w:tc>
          <w:tcPr>
            <w:tcW w:w="228" w:type="pct"/>
            <w:vMerge w:val="restart"/>
            <w:tcBorders>
              <w:top w:val="double" w:sz="4" w:space="0" w:color="auto"/>
              <w:left w:val="double" w:sz="4" w:space="0" w:color="auto"/>
              <w:right w:val="single" w:sz="4" w:space="0" w:color="auto"/>
            </w:tcBorders>
            <w:shd w:val="clear" w:color="auto" w:fill="auto"/>
            <w:vAlign w:val="center"/>
            <w:hideMark/>
          </w:tcPr>
          <w:p w14:paraId="639A2753" w14:textId="77777777" w:rsidR="006F3AB3" w:rsidRPr="00413A30" w:rsidRDefault="006F3AB3" w:rsidP="00525B20">
            <w:pPr>
              <w:jc w:val="center"/>
              <w:rPr>
                <w:rFonts w:eastAsia="Times New Roman"/>
                <w:sz w:val="20"/>
                <w:szCs w:val="20"/>
                <w:lang w:val="ru-KZ" w:eastAsia="ru-KZ"/>
              </w:rPr>
            </w:pPr>
            <w:r w:rsidRPr="00413A30">
              <w:rPr>
                <w:rFonts w:eastAsia="Times New Roman"/>
                <w:sz w:val="20"/>
                <w:szCs w:val="20"/>
                <w:lang w:val="ru-KZ" w:eastAsia="ru-KZ"/>
              </w:rPr>
              <w:t>Код ЗВ</w:t>
            </w:r>
          </w:p>
        </w:tc>
        <w:tc>
          <w:tcPr>
            <w:tcW w:w="1166" w:type="pct"/>
            <w:vMerge w:val="restart"/>
            <w:tcBorders>
              <w:top w:val="double" w:sz="4" w:space="0" w:color="auto"/>
              <w:left w:val="nil"/>
              <w:right w:val="single" w:sz="4" w:space="0" w:color="auto"/>
            </w:tcBorders>
            <w:shd w:val="clear" w:color="auto" w:fill="auto"/>
            <w:vAlign w:val="center"/>
            <w:hideMark/>
          </w:tcPr>
          <w:p w14:paraId="2BE3858D" w14:textId="77777777" w:rsidR="006F3AB3" w:rsidRPr="00413A30" w:rsidRDefault="006F3AB3" w:rsidP="00525B20">
            <w:pPr>
              <w:jc w:val="center"/>
              <w:rPr>
                <w:rFonts w:eastAsia="Times New Roman"/>
                <w:sz w:val="20"/>
                <w:szCs w:val="20"/>
                <w:lang w:val="ru-KZ" w:eastAsia="ru-KZ"/>
              </w:rPr>
            </w:pPr>
            <w:r w:rsidRPr="00413A30">
              <w:rPr>
                <w:rFonts w:eastAsia="Times New Roman"/>
                <w:sz w:val="20"/>
                <w:szCs w:val="20"/>
                <w:lang w:val="ru-KZ" w:eastAsia="ru-KZ"/>
              </w:rPr>
              <w:t>Наименование загрязняющего вещества</w:t>
            </w:r>
          </w:p>
        </w:tc>
        <w:tc>
          <w:tcPr>
            <w:tcW w:w="339" w:type="pct"/>
            <w:vMerge w:val="restart"/>
            <w:tcBorders>
              <w:top w:val="double" w:sz="4" w:space="0" w:color="auto"/>
              <w:left w:val="nil"/>
              <w:right w:val="single" w:sz="4" w:space="0" w:color="auto"/>
            </w:tcBorders>
            <w:shd w:val="clear" w:color="auto" w:fill="auto"/>
            <w:vAlign w:val="center"/>
            <w:hideMark/>
          </w:tcPr>
          <w:p w14:paraId="5287495D" w14:textId="77777777" w:rsidR="006F3AB3" w:rsidRPr="00413A30" w:rsidRDefault="006F3AB3" w:rsidP="00525B20">
            <w:pPr>
              <w:jc w:val="center"/>
              <w:rPr>
                <w:rFonts w:eastAsia="Times New Roman"/>
                <w:sz w:val="20"/>
                <w:szCs w:val="20"/>
                <w:lang w:val="ru-KZ" w:eastAsia="ru-KZ"/>
              </w:rPr>
            </w:pPr>
            <w:r w:rsidRPr="00413A30">
              <w:rPr>
                <w:rFonts w:eastAsia="Times New Roman"/>
                <w:sz w:val="20"/>
                <w:szCs w:val="20"/>
                <w:lang w:val="ru-KZ" w:eastAsia="ru-KZ"/>
              </w:rPr>
              <w:t>ЭНК, мг/м3</w:t>
            </w:r>
          </w:p>
        </w:tc>
        <w:tc>
          <w:tcPr>
            <w:tcW w:w="363" w:type="pct"/>
            <w:vMerge w:val="restart"/>
            <w:tcBorders>
              <w:top w:val="double" w:sz="4" w:space="0" w:color="auto"/>
              <w:left w:val="nil"/>
              <w:right w:val="single" w:sz="4" w:space="0" w:color="auto"/>
            </w:tcBorders>
            <w:shd w:val="clear" w:color="auto" w:fill="auto"/>
            <w:vAlign w:val="center"/>
            <w:hideMark/>
          </w:tcPr>
          <w:p w14:paraId="2B165824" w14:textId="77777777" w:rsidR="006F3AB3" w:rsidRPr="00413A30" w:rsidRDefault="006F3AB3" w:rsidP="00525B20">
            <w:pPr>
              <w:jc w:val="center"/>
              <w:rPr>
                <w:rFonts w:eastAsia="Times New Roman"/>
                <w:sz w:val="20"/>
                <w:szCs w:val="20"/>
                <w:lang w:val="ru-KZ" w:eastAsia="ru-KZ"/>
              </w:rPr>
            </w:pPr>
            <w:r w:rsidRPr="00413A30">
              <w:rPr>
                <w:rFonts w:eastAsia="Times New Roman"/>
                <w:sz w:val="20"/>
                <w:szCs w:val="20"/>
                <w:lang w:val="ru-KZ" w:eastAsia="ru-KZ"/>
              </w:rPr>
              <w:t>ПДКм.р, мг/м3</w:t>
            </w:r>
          </w:p>
        </w:tc>
        <w:tc>
          <w:tcPr>
            <w:tcW w:w="363" w:type="pct"/>
            <w:vMerge w:val="restart"/>
            <w:tcBorders>
              <w:top w:val="double" w:sz="4" w:space="0" w:color="auto"/>
              <w:left w:val="nil"/>
              <w:right w:val="single" w:sz="4" w:space="0" w:color="auto"/>
            </w:tcBorders>
            <w:shd w:val="clear" w:color="auto" w:fill="auto"/>
            <w:vAlign w:val="center"/>
            <w:hideMark/>
          </w:tcPr>
          <w:p w14:paraId="13403160" w14:textId="77777777" w:rsidR="006F3AB3" w:rsidRPr="00413A30" w:rsidRDefault="006F3AB3" w:rsidP="00525B20">
            <w:pPr>
              <w:jc w:val="center"/>
              <w:rPr>
                <w:rFonts w:eastAsia="Times New Roman"/>
                <w:sz w:val="20"/>
                <w:szCs w:val="20"/>
                <w:lang w:val="ru-KZ" w:eastAsia="ru-KZ"/>
              </w:rPr>
            </w:pPr>
            <w:r w:rsidRPr="00413A30">
              <w:rPr>
                <w:rFonts w:eastAsia="Times New Roman"/>
                <w:sz w:val="20"/>
                <w:szCs w:val="20"/>
                <w:lang w:val="ru-KZ" w:eastAsia="ru-KZ"/>
              </w:rPr>
              <w:t>ПДКс.с., мг/м3</w:t>
            </w:r>
          </w:p>
        </w:tc>
        <w:tc>
          <w:tcPr>
            <w:tcW w:w="348" w:type="pct"/>
            <w:vMerge w:val="restart"/>
            <w:tcBorders>
              <w:top w:val="double" w:sz="4" w:space="0" w:color="auto"/>
              <w:left w:val="nil"/>
              <w:right w:val="single" w:sz="4" w:space="0" w:color="auto"/>
            </w:tcBorders>
            <w:shd w:val="clear" w:color="auto" w:fill="auto"/>
            <w:vAlign w:val="center"/>
            <w:hideMark/>
          </w:tcPr>
          <w:p w14:paraId="20B2F09E" w14:textId="77777777" w:rsidR="006F3AB3" w:rsidRPr="00413A30" w:rsidRDefault="006F3AB3" w:rsidP="00525B20">
            <w:pPr>
              <w:jc w:val="center"/>
              <w:rPr>
                <w:rFonts w:eastAsia="Times New Roman"/>
                <w:sz w:val="20"/>
                <w:szCs w:val="20"/>
                <w:lang w:val="ru-KZ" w:eastAsia="ru-KZ"/>
              </w:rPr>
            </w:pPr>
            <w:r w:rsidRPr="00413A30">
              <w:rPr>
                <w:rFonts w:eastAsia="Times New Roman"/>
                <w:sz w:val="20"/>
                <w:szCs w:val="20"/>
                <w:lang w:val="ru-KZ" w:eastAsia="ru-KZ"/>
              </w:rPr>
              <w:t>ОБУВ, мг/м3</w:t>
            </w:r>
          </w:p>
        </w:tc>
        <w:tc>
          <w:tcPr>
            <w:tcW w:w="384" w:type="pct"/>
            <w:vMerge w:val="restart"/>
            <w:tcBorders>
              <w:top w:val="double" w:sz="4" w:space="0" w:color="auto"/>
              <w:left w:val="nil"/>
              <w:right w:val="single" w:sz="4" w:space="0" w:color="auto"/>
            </w:tcBorders>
            <w:shd w:val="clear" w:color="auto" w:fill="auto"/>
            <w:vAlign w:val="center"/>
            <w:hideMark/>
          </w:tcPr>
          <w:p w14:paraId="0BC58E7B" w14:textId="77777777" w:rsidR="006F3AB3" w:rsidRPr="00413A30" w:rsidRDefault="006F3AB3" w:rsidP="00525B20">
            <w:pPr>
              <w:jc w:val="center"/>
              <w:rPr>
                <w:rFonts w:eastAsia="Times New Roman"/>
                <w:sz w:val="20"/>
                <w:szCs w:val="20"/>
                <w:lang w:val="ru-KZ" w:eastAsia="ru-KZ"/>
              </w:rPr>
            </w:pPr>
            <w:r w:rsidRPr="00413A30">
              <w:rPr>
                <w:rFonts w:eastAsia="Times New Roman"/>
                <w:sz w:val="20"/>
                <w:szCs w:val="20"/>
                <w:lang w:val="ru-KZ" w:eastAsia="ru-KZ"/>
              </w:rPr>
              <w:t>Класс опасности ЗВ</w:t>
            </w:r>
          </w:p>
        </w:tc>
        <w:tc>
          <w:tcPr>
            <w:tcW w:w="517" w:type="pct"/>
            <w:vMerge w:val="restart"/>
            <w:tcBorders>
              <w:top w:val="double" w:sz="4" w:space="0" w:color="auto"/>
              <w:left w:val="nil"/>
              <w:right w:val="single" w:sz="4" w:space="0" w:color="auto"/>
            </w:tcBorders>
            <w:shd w:val="clear" w:color="auto" w:fill="auto"/>
            <w:hideMark/>
          </w:tcPr>
          <w:p w14:paraId="34F7B730" w14:textId="77777777" w:rsidR="006F3AB3" w:rsidRPr="00413A30" w:rsidRDefault="006F3AB3" w:rsidP="00525B20">
            <w:pPr>
              <w:jc w:val="center"/>
              <w:rPr>
                <w:rFonts w:eastAsia="Times New Roman"/>
                <w:sz w:val="20"/>
                <w:szCs w:val="20"/>
                <w:lang w:val="ru-KZ" w:eastAsia="ru-KZ"/>
              </w:rPr>
            </w:pPr>
            <w:r w:rsidRPr="00413A30">
              <w:rPr>
                <w:rFonts w:eastAsia="Times New Roman"/>
                <w:sz w:val="20"/>
                <w:szCs w:val="20"/>
                <w:lang w:val="ru-KZ" w:eastAsia="ru-KZ"/>
              </w:rPr>
              <w:t>Выброс</w:t>
            </w:r>
            <w:r w:rsidRPr="00413A30">
              <w:rPr>
                <w:rFonts w:eastAsia="Times New Roman"/>
                <w:sz w:val="20"/>
                <w:szCs w:val="20"/>
                <w:lang w:val="ru-KZ" w:eastAsia="ru-KZ"/>
              </w:rPr>
              <w:br/>
              <w:t>вещества с учетом очистки, г/с</w:t>
            </w:r>
          </w:p>
        </w:tc>
        <w:tc>
          <w:tcPr>
            <w:tcW w:w="857" w:type="pct"/>
            <w:gridSpan w:val="2"/>
            <w:tcBorders>
              <w:top w:val="double" w:sz="4" w:space="0" w:color="auto"/>
              <w:left w:val="nil"/>
              <w:bottom w:val="single" w:sz="4" w:space="0" w:color="auto"/>
              <w:right w:val="single" w:sz="4" w:space="0" w:color="auto"/>
            </w:tcBorders>
            <w:shd w:val="clear" w:color="auto" w:fill="auto"/>
            <w:hideMark/>
          </w:tcPr>
          <w:p w14:paraId="1E3B7040" w14:textId="77777777" w:rsidR="006F3AB3" w:rsidRPr="00413A30" w:rsidRDefault="006F3AB3" w:rsidP="00525B20">
            <w:pPr>
              <w:jc w:val="center"/>
              <w:rPr>
                <w:rFonts w:eastAsia="Times New Roman"/>
                <w:sz w:val="20"/>
                <w:szCs w:val="20"/>
                <w:lang w:val="ru-KZ" w:eastAsia="ru-KZ"/>
              </w:rPr>
            </w:pPr>
            <w:r w:rsidRPr="00413A30">
              <w:rPr>
                <w:rFonts w:eastAsia="Times New Roman"/>
                <w:sz w:val="20"/>
                <w:szCs w:val="20"/>
                <w:lang w:val="ru-KZ" w:eastAsia="ru-KZ"/>
              </w:rPr>
              <w:t>Выброс</w:t>
            </w:r>
            <w:r w:rsidRPr="00413A30">
              <w:rPr>
                <w:rFonts w:eastAsia="Times New Roman"/>
                <w:sz w:val="20"/>
                <w:szCs w:val="20"/>
                <w:lang w:val="ru-KZ" w:eastAsia="ru-KZ"/>
              </w:rPr>
              <w:br/>
              <w:t>вещества с учетом очистки, т/год, (M)</w:t>
            </w:r>
          </w:p>
        </w:tc>
        <w:tc>
          <w:tcPr>
            <w:tcW w:w="435" w:type="pct"/>
            <w:vMerge w:val="restart"/>
            <w:tcBorders>
              <w:top w:val="double" w:sz="4" w:space="0" w:color="auto"/>
              <w:left w:val="nil"/>
              <w:right w:val="double" w:sz="4" w:space="0" w:color="auto"/>
            </w:tcBorders>
            <w:shd w:val="clear" w:color="auto" w:fill="auto"/>
            <w:hideMark/>
          </w:tcPr>
          <w:p w14:paraId="694E097C" w14:textId="77777777" w:rsidR="006F3AB3" w:rsidRPr="00413A30" w:rsidRDefault="006F3AB3" w:rsidP="00525B20">
            <w:pPr>
              <w:spacing w:after="240"/>
              <w:jc w:val="center"/>
              <w:rPr>
                <w:rFonts w:eastAsia="Times New Roman"/>
                <w:sz w:val="20"/>
                <w:szCs w:val="20"/>
                <w:lang w:val="ru-KZ" w:eastAsia="ru-KZ"/>
              </w:rPr>
            </w:pPr>
            <w:r w:rsidRPr="00413A30">
              <w:rPr>
                <w:rFonts w:eastAsia="Times New Roman"/>
                <w:sz w:val="20"/>
                <w:szCs w:val="20"/>
                <w:lang w:val="ru-KZ" w:eastAsia="ru-KZ"/>
              </w:rPr>
              <w:t>Значение</w:t>
            </w:r>
            <w:r w:rsidRPr="00413A30">
              <w:rPr>
                <w:rFonts w:eastAsia="Times New Roman"/>
                <w:sz w:val="20"/>
                <w:szCs w:val="20"/>
                <w:lang w:val="ru-KZ" w:eastAsia="ru-KZ"/>
              </w:rPr>
              <w:br/>
              <w:t>M/ЭНК</w:t>
            </w:r>
          </w:p>
        </w:tc>
      </w:tr>
      <w:tr w:rsidR="00C041F3" w:rsidRPr="00413A30" w14:paraId="490A68EB" w14:textId="77777777" w:rsidTr="00525B20">
        <w:trPr>
          <w:trHeight w:val="206"/>
        </w:trPr>
        <w:tc>
          <w:tcPr>
            <w:tcW w:w="228" w:type="pct"/>
            <w:vMerge/>
            <w:tcBorders>
              <w:left w:val="double" w:sz="4" w:space="0" w:color="auto"/>
              <w:bottom w:val="single" w:sz="4" w:space="0" w:color="auto"/>
              <w:right w:val="single" w:sz="4" w:space="0" w:color="auto"/>
            </w:tcBorders>
            <w:shd w:val="clear" w:color="auto" w:fill="auto"/>
            <w:vAlign w:val="center"/>
          </w:tcPr>
          <w:p w14:paraId="251F3760" w14:textId="77777777" w:rsidR="006F3AB3" w:rsidRPr="00413A30" w:rsidRDefault="006F3AB3" w:rsidP="00525B20">
            <w:pPr>
              <w:jc w:val="center"/>
              <w:rPr>
                <w:rFonts w:eastAsia="Times New Roman"/>
                <w:sz w:val="20"/>
                <w:szCs w:val="20"/>
                <w:lang w:val="ru-KZ" w:eastAsia="ru-KZ"/>
              </w:rPr>
            </w:pPr>
          </w:p>
        </w:tc>
        <w:tc>
          <w:tcPr>
            <w:tcW w:w="1166" w:type="pct"/>
            <w:vMerge/>
            <w:tcBorders>
              <w:left w:val="nil"/>
              <w:bottom w:val="single" w:sz="4" w:space="0" w:color="auto"/>
              <w:right w:val="single" w:sz="4" w:space="0" w:color="auto"/>
            </w:tcBorders>
            <w:shd w:val="clear" w:color="auto" w:fill="auto"/>
            <w:vAlign w:val="center"/>
          </w:tcPr>
          <w:p w14:paraId="399C2954" w14:textId="77777777" w:rsidR="006F3AB3" w:rsidRPr="00413A30" w:rsidRDefault="006F3AB3" w:rsidP="00525B20">
            <w:pPr>
              <w:jc w:val="center"/>
              <w:rPr>
                <w:rFonts w:eastAsia="Times New Roman"/>
                <w:sz w:val="20"/>
                <w:szCs w:val="20"/>
                <w:lang w:val="ru-KZ" w:eastAsia="ru-KZ"/>
              </w:rPr>
            </w:pPr>
          </w:p>
        </w:tc>
        <w:tc>
          <w:tcPr>
            <w:tcW w:w="339" w:type="pct"/>
            <w:vMerge/>
            <w:tcBorders>
              <w:left w:val="nil"/>
              <w:bottom w:val="single" w:sz="4" w:space="0" w:color="auto"/>
              <w:right w:val="single" w:sz="4" w:space="0" w:color="auto"/>
            </w:tcBorders>
            <w:shd w:val="clear" w:color="auto" w:fill="auto"/>
            <w:vAlign w:val="center"/>
          </w:tcPr>
          <w:p w14:paraId="36EA51FC" w14:textId="77777777" w:rsidR="006F3AB3" w:rsidRPr="00413A30" w:rsidRDefault="006F3AB3" w:rsidP="00525B20">
            <w:pPr>
              <w:jc w:val="center"/>
              <w:rPr>
                <w:rFonts w:eastAsia="Times New Roman"/>
                <w:sz w:val="20"/>
                <w:szCs w:val="20"/>
                <w:lang w:val="ru-KZ" w:eastAsia="ru-KZ"/>
              </w:rPr>
            </w:pPr>
          </w:p>
        </w:tc>
        <w:tc>
          <w:tcPr>
            <w:tcW w:w="363" w:type="pct"/>
            <w:vMerge/>
            <w:tcBorders>
              <w:left w:val="nil"/>
              <w:bottom w:val="single" w:sz="4" w:space="0" w:color="auto"/>
              <w:right w:val="single" w:sz="4" w:space="0" w:color="auto"/>
            </w:tcBorders>
            <w:shd w:val="clear" w:color="auto" w:fill="auto"/>
            <w:vAlign w:val="center"/>
          </w:tcPr>
          <w:p w14:paraId="5657FB8D" w14:textId="77777777" w:rsidR="006F3AB3" w:rsidRPr="00413A30" w:rsidRDefault="006F3AB3" w:rsidP="00525B20">
            <w:pPr>
              <w:jc w:val="center"/>
              <w:rPr>
                <w:rFonts w:eastAsia="Times New Roman"/>
                <w:sz w:val="20"/>
                <w:szCs w:val="20"/>
                <w:lang w:val="ru-KZ" w:eastAsia="ru-KZ"/>
              </w:rPr>
            </w:pPr>
          </w:p>
        </w:tc>
        <w:tc>
          <w:tcPr>
            <w:tcW w:w="363" w:type="pct"/>
            <w:vMerge/>
            <w:tcBorders>
              <w:left w:val="nil"/>
              <w:bottom w:val="single" w:sz="4" w:space="0" w:color="auto"/>
              <w:right w:val="single" w:sz="4" w:space="0" w:color="auto"/>
            </w:tcBorders>
            <w:shd w:val="clear" w:color="auto" w:fill="auto"/>
            <w:vAlign w:val="center"/>
          </w:tcPr>
          <w:p w14:paraId="085A233F" w14:textId="77777777" w:rsidR="006F3AB3" w:rsidRPr="00413A30" w:rsidRDefault="006F3AB3" w:rsidP="00525B20">
            <w:pPr>
              <w:jc w:val="center"/>
              <w:rPr>
                <w:rFonts w:eastAsia="Times New Roman"/>
                <w:sz w:val="20"/>
                <w:szCs w:val="20"/>
                <w:lang w:val="ru-KZ" w:eastAsia="ru-KZ"/>
              </w:rPr>
            </w:pPr>
          </w:p>
        </w:tc>
        <w:tc>
          <w:tcPr>
            <w:tcW w:w="348" w:type="pct"/>
            <w:vMerge/>
            <w:tcBorders>
              <w:left w:val="nil"/>
              <w:bottom w:val="single" w:sz="4" w:space="0" w:color="auto"/>
              <w:right w:val="single" w:sz="4" w:space="0" w:color="auto"/>
            </w:tcBorders>
            <w:shd w:val="clear" w:color="auto" w:fill="auto"/>
            <w:vAlign w:val="center"/>
          </w:tcPr>
          <w:p w14:paraId="0506E542" w14:textId="77777777" w:rsidR="006F3AB3" w:rsidRPr="00413A30" w:rsidRDefault="006F3AB3" w:rsidP="00525B20">
            <w:pPr>
              <w:jc w:val="center"/>
              <w:rPr>
                <w:rFonts w:eastAsia="Times New Roman"/>
                <w:sz w:val="20"/>
                <w:szCs w:val="20"/>
                <w:lang w:val="ru-KZ" w:eastAsia="ru-KZ"/>
              </w:rPr>
            </w:pPr>
          </w:p>
        </w:tc>
        <w:tc>
          <w:tcPr>
            <w:tcW w:w="384" w:type="pct"/>
            <w:vMerge/>
            <w:tcBorders>
              <w:left w:val="nil"/>
              <w:bottom w:val="single" w:sz="4" w:space="0" w:color="auto"/>
              <w:right w:val="single" w:sz="4" w:space="0" w:color="auto"/>
            </w:tcBorders>
            <w:shd w:val="clear" w:color="auto" w:fill="auto"/>
            <w:vAlign w:val="center"/>
          </w:tcPr>
          <w:p w14:paraId="7495BF62" w14:textId="77777777" w:rsidR="006F3AB3" w:rsidRPr="00413A30" w:rsidRDefault="006F3AB3" w:rsidP="00525B20">
            <w:pPr>
              <w:jc w:val="center"/>
              <w:rPr>
                <w:rFonts w:eastAsia="Times New Roman"/>
                <w:sz w:val="20"/>
                <w:szCs w:val="20"/>
                <w:lang w:val="ru-KZ" w:eastAsia="ru-KZ"/>
              </w:rPr>
            </w:pPr>
          </w:p>
        </w:tc>
        <w:tc>
          <w:tcPr>
            <w:tcW w:w="517" w:type="pct"/>
            <w:vMerge/>
            <w:tcBorders>
              <w:left w:val="nil"/>
              <w:bottom w:val="single" w:sz="4" w:space="0" w:color="auto"/>
              <w:right w:val="single" w:sz="4" w:space="0" w:color="auto"/>
            </w:tcBorders>
            <w:shd w:val="clear" w:color="auto" w:fill="auto"/>
          </w:tcPr>
          <w:p w14:paraId="2FDC0B76" w14:textId="77777777" w:rsidR="006F3AB3" w:rsidRPr="00413A30" w:rsidRDefault="006F3AB3" w:rsidP="00525B20">
            <w:pPr>
              <w:jc w:val="center"/>
              <w:rPr>
                <w:rFonts w:eastAsia="Times New Roman"/>
                <w:sz w:val="20"/>
                <w:szCs w:val="20"/>
                <w:lang w:val="ru-KZ" w:eastAsia="ru-KZ"/>
              </w:rPr>
            </w:pPr>
          </w:p>
        </w:tc>
        <w:tc>
          <w:tcPr>
            <w:tcW w:w="411" w:type="pct"/>
            <w:tcBorders>
              <w:top w:val="single" w:sz="4" w:space="0" w:color="auto"/>
              <w:left w:val="nil"/>
              <w:bottom w:val="single" w:sz="4" w:space="0" w:color="auto"/>
              <w:right w:val="single" w:sz="4" w:space="0" w:color="auto"/>
            </w:tcBorders>
            <w:shd w:val="clear" w:color="auto" w:fill="auto"/>
          </w:tcPr>
          <w:p w14:paraId="27B08742" w14:textId="77777777" w:rsidR="006F3AB3" w:rsidRPr="00413A30" w:rsidRDefault="006F3AB3" w:rsidP="00525B20">
            <w:pPr>
              <w:jc w:val="center"/>
              <w:rPr>
                <w:rFonts w:eastAsia="Times New Roman"/>
                <w:sz w:val="20"/>
                <w:szCs w:val="20"/>
                <w:lang w:eastAsia="ru-KZ"/>
              </w:rPr>
            </w:pPr>
            <w:r w:rsidRPr="00413A30">
              <w:rPr>
                <w:rFonts w:eastAsia="Times New Roman"/>
                <w:sz w:val="20"/>
                <w:szCs w:val="20"/>
                <w:lang w:eastAsia="ru-KZ"/>
              </w:rPr>
              <w:t>1 скв</w:t>
            </w:r>
          </w:p>
        </w:tc>
        <w:tc>
          <w:tcPr>
            <w:tcW w:w="446" w:type="pct"/>
            <w:tcBorders>
              <w:top w:val="single" w:sz="4" w:space="0" w:color="auto"/>
              <w:left w:val="nil"/>
              <w:bottom w:val="single" w:sz="4" w:space="0" w:color="auto"/>
              <w:right w:val="single" w:sz="4" w:space="0" w:color="auto"/>
            </w:tcBorders>
            <w:shd w:val="clear" w:color="auto" w:fill="auto"/>
          </w:tcPr>
          <w:p w14:paraId="3A41BD34" w14:textId="77777777" w:rsidR="006F3AB3" w:rsidRPr="00413A30" w:rsidRDefault="006F3AB3" w:rsidP="00525B20">
            <w:pPr>
              <w:jc w:val="center"/>
              <w:rPr>
                <w:rFonts w:eastAsia="Times New Roman"/>
                <w:sz w:val="20"/>
                <w:szCs w:val="20"/>
                <w:lang w:eastAsia="ru-KZ"/>
              </w:rPr>
            </w:pPr>
            <w:r w:rsidRPr="00940C6D">
              <w:rPr>
                <w:rFonts w:eastAsia="Times New Roman"/>
                <w:sz w:val="20"/>
                <w:szCs w:val="20"/>
                <w:lang w:eastAsia="ru-KZ"/>
              </w:rPr>
              <w:t>2 скв</w:t>
            </w:r>
          </w:p>
        </w:tc>
        <w:tc>
          <w:tcPr>
            <w:tcW w:w="435" w:type="pct"/>
            <w:vMerge/>
            <w:tcBorders>
              <w:left w:val="nil"/>
              <w:bottom w:val="single" w:sz="4" w:space="0" w:color="auto"/>
              <w:right w:val="double" w:sz="4" w:space="0" w:color="auto"/>
            </w:tcBorders>
            <w:shd w:val="clear" w:color="auto" w:fill="auto"/>
          </w:tcPr>
          <w:p w14:paraId="07043FA6" w14:textId="77777777" w:rsidR="006F3AB3" w:rsidRPr="00413A30" w:rsidRDefault="006F3AB3" w:rsidP="00525B20">
            <w:pPr>
              <w:spacing w:after="240"/>
              <w:jc w:val="center"/>
              <w:rPr>
                <w:rFonts w:eastAsia="Times New Roman"/>
                <w:sz w:val="20"/>
                <w:szCs w:val="20"/>
                <w:lang w:val="ru-KZ" w:eastAsia="ru-KZ"/>
              </w:rPr>
            </w:pPr>
          </w:p>
        </w:tc>
      </w:tr>
      <w:tr w:rsidR="00C041F3" w:rsidRPr="00413A30" w14:paraId="3C910D59" w14:textId="77777777" w:rsidTr="00525B20">
        <w:trPr>
          <w:trHeight w:val="255"/>
        </w:trPr>
        <w:tc>
          <w:tcPr>
            <w:tcW w:w="228" w:type="pct"/>
            <w:tcBorders>
              <w:top w:val="nil"/>
              <w:left w:val="double" w:sz="4" w:space="0" w:color="auto"/>
              <w:bottom w:val="single" w:sz="4" w:space="0" w:color="auto"/>
              <w:right w:val="single" w:sz="4" w:space="0" w:color="auto"/>
            </w:tcBorders>
            <w:shd w:val="clear" w:color="auto" w:fill="auto"/>
            <w:hideMark/>
          </w:tcPr>
          <w:p w14:paraId="2F67E041" w14:textId="77777777" w:rsidR="006F3AB3" w:rsidRPr="00413A30" w:rsidRDefault="006F3AB3" w:rsidP="00525B20">
            <w:pPr>
              <w:jc w:val="center"/>
              <w:rPr>
                <w:rFonts w:eastAsia="Times New Roman"/>
                <w:sz w:val="20"/>
                <w:szCs w:val="20"/>
                <w:lang w:val="ru-KZ" w:eastAsia="ru-KZ"/>
              </w:rPr>
            </w:pPr>
            <w:r w:rsidRPr="00413A30">
              <w:rPr>
                <w:rFonts w:eastAsia="Times New Roman"/>
                <w:sz w:val="20"/>
                <w:szCs w:val="20"/>
                <w:lang w:val="ru-KZ" w:eastAsia="ru-KZ"/>
              </w:rPr>
              <w:t>1</w:t>
            </w:r>
          </w:p>
        </w:tc>
        <w:tc>
          <w:tcPr>
            <w:tcW w:w="1166" w:type="pct"/>
            <w:tcBorders>
              <w:top w:val="nil"/>
              <w:left w:val="nil"/>
              <w:bottom w:val="single" w:sz="4" w:space="0" w:color="auto"/>
              <w:right w:val="single" w:sz="4" w:space="0" w:color="auto"/>
            </w:tcBorders>
            <w:shd w:val="clear" w:color="auto" w:fill="auto"/>
            <w:hideMark/>
          </w:tcPr>
          <w:p w14:paraId="3F12F222" w14:textId="77777777" w:rsidR="006F3AB3" w:rsidRPr="00413A30" w:rsidRDefault="006F3AB3" w:rsidP="00525B20">
            <w:pPr>
              <w:jc w:val="center"/>
              <w:rPr>
                <w:rFonts w:eastAsia="Times New Roman"/>
                <w:sz w:val="20"/>
                <w:szCs w:val="20"/>
                <w:lang w:val="ru-KZ" w:eastAsia="ru-KZ"/>
              </w:rPr>
            </w:pPr>
            <w:r w:rsidRPr="00413A30">
              <w:rPr>
                <w:rFonts w:eastAsia="Times New Roman"/>
                <w:sz w:val="20"/>
                <w:szCs w:val="20"/>
                <w:lang w:val="ru-KZ" w:eastAsia="ru-KZ"/>
              </w:rPr>
              <w:t>2</w:t>
            </w:r>
          </w:p>
        </w:tc>
        <w:tc>
          <w:tcPr>
            <w:tcW w:w="339" w:type="pct"/>
            <w:tcBorders>
              <w:top w:val="nil"/>
              <w:left w:val="nil"/>
              <w:bottom w:val="single" w:sz="4" w:space="0" w:color="auto"/>
              <w:right w:val="single" w:sz="4" w:space="0" w:color="auto"/>
            </w:tcBorders>
            <w:shd w:val="clear" w:color="auto" w:fill="auto"/>
            <w:hideMark/>
          </w:tcPr>
          <w:p w14:paraId="54DFD7FE" w14:textId="77777777" w:rsidR="006F3AB3" w:rsidRPr="00413A30" w:rsidRDefault="006F3AB3" w:rsidP="00525B20">
            <w:pPr>
              <w:jc w:val="center"/>
              <w:rPr>
                <w:rFonts w:eastAsia="Times New Roman"/>
                <w:sz w:val="20"/>
                <w:szCs w:val="20"/>
                <w:lang w:val="ru-KZ" w:eastAsia="ru-KZ"/>
              </w:rPr>
            </w:pPr>
            <w:r w:rsidRPr="00413A30">
              <w:rPr>
                <w:rFonts w:eastAsia="Times New Roman"/>
                <w:sz w:val="20"/>
                <w:szCs w:val="20"/>
                <w:lang w:val="ru-KZ" w:eastAsia="ru-KZ"/>
              </w:rPr>
              <w:t>3</w:t>
            </w:r>
          </w:p>
        </w:tc>
        <w:tc>
          <w:tcPr>
            <w:tcW w:w="363" w:type="pct"/>
            <w:tcBorders>
              <w:top w:val="nil"/>
              <w:left w:val="nil"/>
              <w:bottom w:val="single" w:sz="4" w:space="0" w:color="auto"/>
              <w:right w:val="single" w:sz="4" w:space="0" w:color="auto"/>
            </w:tcBorders>
            <w:shd w:val="clear" w:color="auto" w:fill="auto"/>
            <w:hideMark/>
          </w:tcPr>
          <w:p w14:paraId="2A6E1CB7" w14:textId="77777777" w:rsidR="006F3AB3" w:rsidRPr="00413A30" w:rsidRDefault="006F3AB3" w:rsidP="00525B20">
            <w:pPr>
              <w:jc w:val="center"/>
              <w:rPr>
                <w:rFonts w:eastAsia="Times New Roman"/>
                <w:sz w:val="20"/>
                <w:szCs w:val="20"/>
                <w:lang w:val="ru-KZ" w:eastAsia="ru-KZ"/>
              </w:rPr>
            </w:pPr>
            <w:r w:rsidRPr="00413A30">
              <w:rPr>
                <w:rFonts w:eastAsia="Times New Roman"/>
                <w:sz w:val="20"/>
                <w:szCs w:val="20"/>
                <w:lang w:val="ru-KZ" w:eastAsia="ru-KZ"/>
              </w:rPr>
              <w:t>4</w:t>
            </w:r>
          </w:p>
        </w:tc>
        <w:tc>
          <w:tcPr>
            <w:tcW w:w="363" w:type="pct"/>
            <w:tcBorders>
              <w:top w:val="nil"/>
              <w:left w:val="nil"/>
              <w:bottom w:val="single" w:sz="4" w:space="0" w:color="auto"/>
              <w:right w:val="single" w:sz="4" w:space="0" w:color="auto"/>
            </w:tcBorders>
            <w:shd w:val="clear" w:color="auto" w:fill="auto"/>
            <w:hideMark/>
          </w:tcPr>
          <w:p w14:paraId="5D507278" w14:textId="77777777" w:rsidR="006F3AB3" w:rsidRPr="00413A30" w:rsidRDefault="006F3AB3" w:rsidP="00525B20">
            <w:pPr>
              <w:jc w:val="center"/>
              <w:rPr>
                <w:rFonts w:eastAsia="Times New Roman"/>
                <w:sz w:val="20"/>
                <w:szCs w:val="20"/>
                <w:lang w:val="ru-KZ" w:eastAsia="ru-KZ"/>
              </w:rPr>
            </w:pPr>
            <w:r w:rsidRPr="00413A30">
              <w:rPr>
                <w:rFonts w:eastAsia="Times New Roman"/>
                <w:sz w:val="20"/>
                <w:szCs w:val="20"/>
                <w:lang w:val="ru-KZ" w:eastAsia="ru-KZ"/>
              </w:rPr>
              <w:t>5</w:t>
            </w:r>
          </w:p>
        </w:tc>
        <w:tc>
          <w:tcPr>
            <w:tcW w:w="348" w:type="pct"/>
            <w:tcBorders>
              <w:top w:val="nil"/>
              <w:left w:val="nil"/>
              <w:bottom w:val="single" w:sz="4" w:space="0" w:color="auto"/>
              <w:right w:val="single" w:sz="4" w:space="0" w:color="auto"/>
            </w:tcBorders>
            <w:shd w:val="clear" w:color="auto" w:fill="auto"/>
            <w:hideMark/>
          </w:tcPr>
          <w:p w14:paraId="72444533" w14:textId="77777777" w:rsidR="006F3AB3" w:rsidRPr="00413A30" w:rsidRDefault="006F3AB3" w:rsidP="00525B20">
            <w:pPr>
              <w:jc w:val="center"/>
              <w:rPr>
                <w:rFonts w:eastAsia="Times New Roman"/>
                <w:sz w:val="20"/>
                <w:szCs w:val="20"/>
                <w:lang w:val="ru-KZ" w:eastAsia="ru-KZ"/>
              </w:rPr>
            </w:pPr>
            <w:r w:rsidRPr="00413A30">
              <w:rPr>
                <w:rFonts w:eastAsia="Times New Roman"/>
                <w:sz w:val="20"/>
                <w:szCs w:val="20"/>
                <w:lang w:val="ru-KZ" w:eastAsia="ru-KZ"/>
              </w:rPr>
              <w:t>6</w:t>
            </w:r>
          </w:p>
        </w:tc>
        <w:tc>
          <w:tcPr>
            <w:tcW w:w="384" w:type="pct"/>
            <w:tcBorders>
              <w:top w:val="nil"/>
              <w:left w:val="nil"/>
              <w:bottom w:val="single" w:sz="4" w:space="0" w:color="auto"/>
              <w:right w:val="single" w:sz="4" w:space="0" w:color="auto"/>
            </w:tcBorders>
            <w:shd w:val="clear" w:color="auto" w:fill="auto"/>
            <w:hideMark/>
          </w:tcPr>
          <w:p w14:paraId="401FAD0A" w14:textId="77777777" w:rsidR="006F3AB3" w:rsidRPr="00413A30" w:rsidRDefault="006F3AB3" w:rsidP="00525B20">
            <w:pPr>
              <w:jc w:val="center"/>
              <w:rPr>
                <w:rFonts w:eastAsia="Times New Roman"/>
                <w:sz w:val="20"/>
                <w:szCs w:val="20"/>
                <w:lang w:val="ru-KZ" w:eastAsia="ru-KZ"/>
              </w:rPr>
            </w:pPr>
            <w:r w:rsidRPr="00413A30">
              <w:rPr>
                <w:rFonts w:eastAsia="Times New Roman"/>
                <w:sz w:val="20"/>
                <w:szCs w:val="20"/>
                <w:lang w:val="ru-KZ" w:eastAsia="ru-KZ"/>
              </w:rPr>
              <w:t>7</w:t>
            </w:r>
          </w:p>
        </w:tc>
        <w:tc>
          <w:tcPr>
            <w:tcW w:w="517" w:type="pct"/>
            <w:tcBorders>
              <w:top w:val="nil"/>
              <w:left w:val="nil"/>
              <w:bottom w:val="single" w:sz="4" w:space="0" w:color="auto"/>
              <w:right w:val="single" w:sz="4" w:space="0" w:color="auto"/>
            </w:tcBorders>
            <w:shd w:val="clear" w:color="auto" w:fill="auto"/>
            <w:hideMark/>
          </w:tcPr>
          <w:p w14:paraId="1A3E27AF" w14:textId="77777777" w:rsidR="006F3AB3" w:rsidRPr="00413A30" w:rsidRDefault="006F3AB3" w:rsidP="00525B20">
            <w:pPr>
              <w:jc w:val="center"/>
              <w:rPr>
                <w:rFonts w:eastAsia="Times New Roman"/>
                <w:sz w:val="20"/>
                <w:szCs w:val="20"/>
                <w:lang w:val="ru-KZ" w:eastAsia="ru-KZ"/>
              </w:rPr>
            </w:pPr>
            <w:r w:rsidRPr="00413A30">
              <w:rPr>
                <w:rFonts w:eastAsia="Times New Roman"/>
                <w:sz w:val="20"/>
                <w:szCs w:val="20"/>
                <w:lang w:val="ru-KZ" w:eastAsia="ru-KZ"/>
              </w:rPr>
              <w:t>8</w:t>
            </w:r>
          </w:p>
        </w:tc>
        <w:tc>
          <w:tcPr>
            <w:tcW w:w="411" w:type="pct"/>
            <w:tcBorders>
              <w:top w:val="nil"/>
              <w:left w:val="nil"/>
              <w:bottom w:val="single" w:sz="4" w:space="0" w:color="auto"/>
              <w:right w:val="single" w:sz="4" w:space="0" w:color="auto"/>
            </w:tcBorders>
            <w:shd w:val="clear" w:color="auto" w:fill="auto"/>
            <w:hideMark/>
          </w:tcPr>
          <w:p w14:paraId="5D853040" w14:textId="77777777" w:rsidR="006F3AB3" w:rsidRPr="00413A30" w:rsidRDefault="006F3AB3" w:rsidP="00525B20">
            <w:pPr>
              <w:jc w:val="center"/>
              <w:rPr>
                <w:rFonts w:eastAsia="Times New Roman"/>
                <w:sz w:val="20"/>
                <w:szCs w:val="20"/>
                <w:lang w:val="ru-KZ" w:eastAsia="ru-KZ"/>
              </w:rPr>
            </w:pPr>
            <w:r w:rsidRPr="00413A30">
              <w:rPr>
                <w:rFonts w:eastAsia="Times New Roman"/>
                <w:sz w:val="20"/>
                <w:szCs w:val="20"/>
                <w:lang w:val="ru-KZ" w:eastAsia="ru-KZ"/>
              </w:rPr>
              <w:t>9</w:t>
            </w:r>
          </w:p>
        </w:tc>
        <w:tc>
          <w:tcPr>
            <w:tcW w:w="446" w:type="pct"/>
            <w:tcBorders>
              <w:top w:val="nil"/>
              <w:left w:val="nil"/>
              <w:bottom w:val="single" w:sz="4" w:space="0" w:color="auto"/>
              <w:right w:val="single" w:sz="4" w:space="0" w:color="auto"/>
            </w:tcBorders>
            <w:shd w:val="clear" w:color="auto" w:fill="auto"/>
            <w:hideMark/>
          </w:tcPr>
          <w:p w14:paraId="5998F29F" w14:textId="77777777" w:rsidR="006F3AB3" w:rsidRPr="00413A30" w:rsidRDefault="006F3AB3" w:rsidP="00525B20">
            <w:pPr>
              <w:jc w:val="center"/>
              <w:rPr>
                <w:rFonts w:eastAsia="Times New Roman"/>
                <w:sz w:val="20"/>
                <w:szCs w:val="20"/>
                <w:lang w:val="ru-KZ" w:eastAsia="ru-KZ"/>
              </w:rPr>
            </w:pPr>
            <w:r w:rsidRPr="00413A30">
              <w:rPr>
                <w:rFonts w:eastAsia="Times New Roman"/>
                <w:sz w:val="20"/>
                <w:szCs w:val="20"/>
                <w:lang w:val="ru-KZ" w:eastAsia="ru-KZ"/>
              </w:rPr>
              <w:t>10</w:t>
            </w:r>
          </w:p>
        </w:tc>
        <w:tc>
          <w:tcPr>
            <w:tcW w:w="435" w:type="pct"/>
            <w:tcBorders>
              <w:top w:val="nil"/>
              <w:left w:val="nil"/>
              <w:bottom w:val="single" w:sz="4" w:space="0" w:color="auto"/>
              <w:right w:val="double" w:sz="4" w:space="0" w:color="auto"/>
            </w:tcBorders>
            <w:shd w:val="clear" w:color="auto" w:fill="auto"/>
            <w:hideMark/>
          </w:tcPr>
          <w:p w14:paraId="5BA0A2C4" w14:textId="77777777" w:rsidR="006F3AB3" w:rsidRPr="00413A30" w:rsidRDefault="006F3AB3" w:rsidP="00525B20">
            <w:pPr>
              <w:jc w:val="center"/>
              <w:rPr>
                <w:rFonts w:eastAsia="Times New Roman"/>
                <w:sz w:val="20"/>
                <w:szCs w:val="20"/>
                <w:lang w:val="ru-KZ" w:eastAsia="ru-KZ"/>
              </w:rPr>
            </w:pPr>
            <w:r w:rsidRPr="00413A30">
              <w:rPr>
                <w:rFonts w:eastAsia="Times New Roman"/>
                <w:sz w:val="20"/>
                <w:szCs w:val="20"/>
                <w:lang w:val="ru-KZ" w:eastAsia="ru-KZ"/>
              </w:rPr>
              <w:t>11</w:t>
            </w:r>
          </w:p>
        </w:tc>
      </w:tr>
      <w:tr w:rsidR="00C041F3" w:rsidRPr="00413A30" w14:paraId="3BE2EEDB" w14:textId="77777777" w:rsidTr="00525B20">
        <w:trPr>
          <w:trHeight w:val="179"/>
        </w:trPr>
        <w:tc>
          <w:tcPr>
            <w:tcW w:w="228" w:type="pct"/>
            <w:tcBorders>
              <w:top w:val="nil"/>
              <w:left w:val="double" w:sz="4" w:space="0" w:color="auto"/>
              <w:bottom w:val="single" w:sz="4" w:space="0" w:color="auto"/>
              <w:right w:val="single" w:sz="4" w:space="0" w:color="auto"/>
            </w:tcBorders>
            <w:shd w:val="clear" w:color="auto" w:fill="auto"/>
            <w:hideMark/>
          </w:tcPr>
          <w:p w14:paraId="23B9E880" w14:textId="77777777" w:rsidR="00C041F3" w:rsidRPr="00413A30" w:rsidRDefault="00C041F3" w:rsidP="00C041F3">
            <w:pPr>
              <w:jc w:val="center"/>
              <w:rPr>
                <w:rFonts w:eastAsia="Times New Roman"/>
                <w:sz w:val="20"/>
                <w:szCs w:val="20"/>
                <w:lang w:val="ru-KZ" w:eastAsia="ru-KZ"/>
              </w:rPr>
            </w:pPr>
            <w:r w:rsidRPr="00413A30">
              <w:rPr>
                <w:rFonts w:eastAsia="Times New Roman"/>
                <w:sz w:val="20"/>
                <w:szCs w:val="20"/>
                <w:lang w:val="ru-KZ" w:eastAsia="ru-KZ"/>
              </w:rPr>
              <w:t>0123</w:t>
            </w:r>
          </w:p>
        </w:tc>
        <w:tc>
          <w:tcPr>
            <w:tcW w:w="1166" w:type="pct"/>
            <w:tcBorders>
              <w:top w:val="nil"/>
              <w:left w:val="nil"/>
              <w:bottom w:val="single" w:sz="4" w:space="0" w:color="auto"/>
              <w:right w:val="single" w:sz="4" w:space="0" w:color="auto"/>
            </w:tcBorders>
            <w:shd w:val="clear" w:color="auto" w:fill="auto"/>
            <w:hideMark/>
          </w:tcPr>
          <w:p w14:paraId="2E192FD2" w14:textId="77777777" w:rsidR="00C041F3" w:rsidRPr="00413A30" w:rsidRDefault="00C041F3" w:rsidP="00C041F3">
            <w:pPr>
              <w:rPr>
                <w:rFonts w:eastAsia="Times New Roman"/>
                <w:sz w:val="20"/>
                <w:szCs w:val="20"/>
                <w:lang w:val="ru-KZ" w:eastAsia="ru-KZ"/>
              </w:rPr>
            </w:pPr>
            <w:r w:rsidRPr="00413A30">
              <w:rPr>
                <w:rFonts w:eastAsia="Times New Roman"/>
                <w:sz w:val="20"/>
                <w:szCs w:val="20"/>
                <w:lang w:val="ru-KZ" w:eastAsia="ru-KZ"/>
              </w:rPr>
              <w:t xml:space="preserve">Железо (II, III) оксиды </w:t>
            </w:r>
          </w:p>
        </w:tc>
        <w:tc>
          <w:tcPr>
            <w:tcW w:w="339" w:type="pct"/>
            <w:tcBorders>
              <w:top w:val="nil"/>
              <w:left w:val="nil"/>
              <w:bottom w:val="single" w:sz="4" w:space="0" w:color="auto"/>
              <w:right w:val="single" w:sz="4" w:space="0" w:color="auto"/>
            </w:tcBorders>
            <w:shd w:val="clear" w:color="auto" w:fill="auto"/>
            <w:hideMark/>
          </w:tcPr>
          <w:p w14:paraId="174C6368"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688E57A2"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37C4CD4D"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0,04</w:t>
            </w:r>
          </w:p>
        </w:tc>
        <w:tc>
          <w:tcPr>
            <w:tcW w:w="348" w:type="pct"/>
            <w:tcBorders>
              <w:top w:val="nil"/>
              <w:left w:val="nil"/>
              <w:bottom w:val="single" w:sz="4" w:space="0" w:color="auto"/>
              <w:right w:val="single" w:sz="4" w:space="0" w:color="auto"/>
            </w:tcBorders>
            <w:shd w:val="clear" w:color="auto" w:fill="auto"/>
            <w:hideMark/>
          </w:tcPr>
          <w:p w14:paraId="1404C896"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168FCC28" w14:textId="77777777" w:rsidR="00C041F3" w:rsidRPr="00413A30" w:rsidRDefault="00C041F3" w:rsidP="00C041F3">
            <w:pPr>
              <w:jc w:val="center"/>
              <w:rPr>
                <w:rFonts w:eastAsia="Times New Roman"/>
                <w:sz w:val="20"/>
                <w:szCs w:val="20"/>
                <w:lang w:val="ru-KZ" w:eastAsia="ru-KZ"/>
              </w:rPr>
            </w:pPr>
            <w:r w:rsidRPr="00413A30">
              <w:rPr>
                <w:rFonts w:eastAsia="Times New Roman"/>
                <w:sz w:val="20"/>
                <w:szCs w:val="20"/>
                <w:lang w:val="ru-KZ" w:eastAsia="ru-KZ"/>
              </w:rPr>
              <w:t>3</w:t>
            </w:r>
          </w:p>
        </w:tc>
        <w:tc>
          <w:tcPr>
            <w:tcW w:w="517" w:type="pct"/>
            <w:tcBorders>
              <w:top w:val="nil"/>
              <w:left w:val="nil"/>
              <w:bottom w:val="single" w:sz="4" w:space="0" w:color="auto"/>
              <w:right w:val="single" w:sz="4" w:space="0" w:color="auto"/>
            </w:tcBorders>
            <w:shd w:val="clear" w:color="auto" w:fill="auto"/>
            <w:hideMark/>
          </w:tcPr>
          <w:p w14:paraId="2597CDB6" w14:textId="43CD293D" w:rsidR="00C041F3" w:rsidRPr="00841E0C" w:rsidRDefault="00C041F3" w:rsidP="00C041F3">
            <w:pPr>
              <w:jc w:val="right"/>
              <w:rPr>
                <w:rFonts w:eastAsia="Times New Roman"/>
                <w:sz w:val="20"/>
                <w:szCs w:val="20"/>
                <w:lang w:val="ru-KZ" w:eastAsia="ru-KZ"/>
              </w:rPr>
            </w:pPr>
            <w:r w:rsidRPr="00841E0C">
              <w:rPr>
                <w:sz w:val="20"/>
                <w:szCs w:val="20"/>
              </w:rPr>
              <w:t>0,002600</w:t>
            </w:r>
          </w:p>
        </w:tc>
        <w:tc>
          <w:tcPr>
            <w:tcW w:w="411" w:type="pct"/>
            <w:tcBorders>
              <w:top w:val="nil"/>
              <w:left w:val="nil"/>
              <w:bottom w:val="single" w:sz="4" w:space="0" w:color="auto"/>
              <w:right w:val="single" w:sz="4" w:space="0" w:color="auto"/>
            </w:tcBorders>
            <w:shd w:val="clear" w:color="auto" w:fill="auto"/>
            <w:hideMark/>
          </w:tcPr>
          <w:p w14:paraId="4BBB74EA" w14:textId="7F0FD491" w:rsidR="00C041F3" w:rsidRPr="00841E0C" w:rsidRDefault="00C041F3" w:rsidP="00C041F3">
            <w:pPr>
              <w:jc w:val="right"/>
              <w:rPr>
                <w:rFonts w:eastAsia="Times New Roman"/>
                <w:sz w:val="20"/>
                <w:szCs w:val="20"/>
                <w:lang w:val="ru-KZ" w:eastAsia="ru-KZ"/>
              </w:rPr>
            </w:pPr>
            <w:r w:rsidRPr="00841E0C">
              <w:rPr>
                <w:sz w:val="20"/>
                <w:szCs w:val="20"/>
              </w:rPr>
              <w:t>0,001573</w:t>
            </w:r>
          </w:p>
        </w:tc>
        <w:tc>
          <w:tcPr>
            <w:tcW w:w="446" w:type="pct"/>
            <w:tcBorders>
              <w:top w:val="nil"/>
              <w:left w:val="nil"/>
              <w:bottom w:val="single" w:sz="4" w:space="0" w:color="auto"/>
              <w:right w:val="single" w:sz="4" w:space="0" w:color="auto"/>
            </w:tcBorders>
            <w:shd w:val="clear" w:color="auto" w:fill="auto"/>
            <w:hideMark/>
          </w:tcPr>
          <w:p w14:paraId="71811EE1" w14:textId="3C9BD805" w:rsidR="00C041F3" w:rsidRPr="00841E0C" w:rsidRDefault="00C041F3" w:rsidP="00C041F3">
            <w:pPr>
              <w:jc w:val="right"/>
              <w:rPr>
                <w:rFonts w:eastAsia="Times New Roman"/>
                <w:sz w:val="20"/>
                <w:szCs w:val="20"/>
                <w:lang w:val="ru-KZ" w:eastAsia="ru-KZ"/>
              </w:rPr>
            </w:pPr>
            <w:r w:rsidRPr="00841E0C">
              <w:rPr>
                <w:sz w:val="20"/>
                <w:szCs w:val="20"/>
              </w:rPr>
              <w:t>0,003146</w:t>
            </w:r>
          </w:p>
        </w:tc>
        <w:tc>
          <w:tcPr>
            <w:tcW w:w="435" w:type="pct"/>
            <w:tcBorders>
              <w:top w:val="nil"/>
              <w:left w:val="nil"/>
              <w:bottom w:val="single" w:sz="4" w:space="0" w:color="auto"/>
              <w:right w:val="double" w:sz="4" w:space="0" w:color="auto"/>
            </w:tcBorders>
            <w:shd w:val="clear" w:color="auto" w:fill="auto"/>
            <w:hideMark/>
          </w:tcPr>
          <w:p w14:paraId="018A90D5" w14:textId="33044783" w:rsidR="00C041F3" w:rsidRPr="00C041F3" w:rsidRDefault="00C041F3" w:rsidP="00C041F3">
            <w:pPr>
              <w:jc w:val="right"/>
              <w:rPr>
                <w:rFonts w:eastAsia="Times New Roman"/>
                <w:sz w:val="20"/>
                <w:szCs w:val="20"/>
                <w:highlight w:val="yellow"/>
                <w:lang w:val="ru-KZ" w:eastAsia="ru-KZ"/>
              </w:rPr>
            </w:pPr>
            <w:r w:rsidRPr="00C041F3">
              <w:rPr>
                <w:sz w:val="20"/>
                <w:szCs w:val="20"/>
              </w:rPr>
              <w:t>0,039325</w:t>
            </w:r>
          </w:p>
        </w:tc>
      </w:tr>
      <w:tr w:rsidR="00C041F3" w:rsidRPr="00413A30" w14:paraId="56C402D1" w14:textId="77777777" w:rsidTr="00525B20">
        <w:trPr>
          <w:trHeight w:val="84"/>
        </w:trPr>
        <w:tc>
          <w:tcPr>
            <w:tcW w:w="228" w:type="pct"/>
            <w:tcBorders>
              <w:top w:val="nil"/>
              <w:left w:val="double" w:sz="4" w:space="0" w:color="auto"/>
              <w:bottom w:val="single" w:sz="4" w:space="0" w:color="auto"/>
              <w:right w:val="single" w:sz="4" w:space="0" w:color="auto"/>
            </w:tcBorders>
            <w:shd w:val="clear" w:color="auto" w:fill="auto"/>
            <w:hideMark/>
          </w:tcPr>
          <w:p w14:paraId="0BF2193C" w14:textId="77777777" w:rsidR="00C041F3" w:rsidRPr="00413A30" w:rsidRDefault="00C041F3" w:rsidP="00C041F3">
            <w:pPr>
              <w:jc w:val="center"/>
              <w:rPr>
                <w:rFonts w:eastAsia="Times New Roman"/>
                <w:sz w:val="20"/>
                <w:szCs w:val="20"/>
                <w:lang w:val="ru-KZ" w:eastAsia="ru-KZ"/>
              </w:rPr>
            </w:pPr>
            <w:r w:rsidRPr="00413A30">
              <w:rPr>
                <w:rFonts w:eastAsia="Times New Roman"/>
                <w:sz w:val="20"/>
                <w:szCs w:val="20"/>
                <w:lang w:val="ru-KZ" w:eastAsia="ru-KZ"/>
              </w:rPr>
              <w:t>0143</w:t>
            </w:r>
          </w:p>
        </w:tc>
        <w:tc>
          <w:tcPr>
            <w:tcW w:w="1166" w:type="pct"/>
            <w:tcBorders>
              <w:top w:val="nil"/>
              <w:left w:val="nil"/>
              <w:bottom w:val="single" w:sz="4" w:space="0" w:color="auto"/>
              <w:right w:val="single" w:sz="4" w:space="0" w:color="auto"/>
            </w:tcBorders>
            <w:shd w:val="clear" w:color="auto" w:fill="auto"/>
            <w:hideMark/>
          </w:tcPr>
          <w:p w14:paraId="61BED149" w14:textId="77777777" w:rsidR="00C041F3" w:rsidRPr="00413A30" w:rsidRDefault="00C041F3" w:rsidP="00C041F3">
            <w:pPr>
              <w:rPr>
                <w:rFonts w:eastAsia="Times New Roman"/>
                <w:sz w:val="20"/>
                <w:szCs w:val="20"/>
                <w:lang w:val="ru-KZ" w:eastAsia="ru-KZ"/>
              </w:rPr>
            </w:pPr>
            <w:r w:rsidRPr="00413A30">
              <w:rPr>
                <w:rFonts w:eastAsia="Times New Roman"/>
                <w:sz w:val="20"/>
                <w:szCs w:val="20"/>
                <w:lang w:val="ru-KZ" w:eastAsia="ru-KZ"/>
              </w:rPr>
              <w:t xml:space="preserve">Марганец и его соединения </w:t>
            </w:r>
          </w:p>
        </w:tc>
        <w:tc>
          <w:tcPr>
            <w:tcW w:w="339" w:type="pct"/>
            <w:tcBorders>
              <w:top w:val="nil"/>
              <w:left w:val="nil"/>
              <w:bottom w:val="single" w:sz="4" w:space="0" w:color="auto"/>
              <w:right w:val="single" w:sz="4" w:space="0" w:color="auto"/>
            </w:tcBorders>
            <w:shd w:val="clear" w:color="auto" w:fill="auto"/>
            <w:hideMark/>
          </w:tcPr>
          <w:p w14:paraId="706FCA17"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0BA8B5C4"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0,01</w:t>
            </w:r>
          </w:p>
        </w:tc>
        <w:tc>
          <w:tcPr>
            <w:tcW w:w="363" w:type="pct"/>
            <w:tcBorders>
              <w:top w:val="nil"/>
              <w:left w:val="nil"/>
              <w:bottom w:val="single" w:sz="4" w:space="0" w:color="auto"/>
              <w:right w:val="single" w:sz="4" w:space="0" w:color="auto"/>
            </w:tcBorders>
            <w:shd w:val="clear" w:color="auto" w:fill="auto"/>
            <w:hideMark/>
          </w:tcPr>
          <w:p w14:paraId="6251D8C6"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0,001</w:t>
            </w:r>
          </w:p>
        </w:tc>
        <w:tc>
          <w:tcPr>
            <w:tcW w:w="348" w:type="pct"/>
            <w:tcBorders>
              <w:top w:val="nil"/>
              <w:left w:val="nil"/>
              <w:bottom w:val="single" w:sz="4" w:space="0" w:color="auto"/>
              <w:right w:val="single" w:sz="4" w:space="0" w:color="auto"/>
            </w:tcBorders>
            <w:shd w:val="clear" w:color="auto" w:fill="auto"/>
            <w:hideMark/>
          </w:tcPr>
          <w:p w14:paraId="78F60316"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10E1570F" w14:textId="77777777" w:rsidR="00C041F3" w:rsidRPr="00413A30" w:rsidRDefault="00C041F3" w:rsidP="00C041F3">
            <w:pPr>
              <w:jc w:val="center"/>
              <w:rPr>
                <w:rFonts w:eastAsia="Times New Roman"/>
                <w:sz w:val="20"/>
                <w:szCs w:val="20"/>
                <w:lang w:val="ru-KZ" w:eastAsia="ru-KZ"/>
              </w:rPr>
            </w:pPr>
            <w:r w:rsidRPr="00413A30">
              <w:rPr>
                <w:rFonts w:eastAsia="Times New Roman"/>
                <w:sz w:val="20"/>
                <w:szCs w:val="20"/>
                <w:lang w:val="ru-KZ" w:eastAsia="ru-KZ"/>
              </w:rPr>
              <w:t>2</w:t>
            </w:r>
          </w:p>
        </w:tc>
        <w:tc>
          <w:tcPr>
            <w:tcW w:w="517" w:type="pct"/>
            <w:tcBorders>
              <w:top w:val="nil"/>
              <w:left w:val="nil"/>
              <w:bottom w:val="single" w:sz="4" w:space="0" w:color="auto"/>
              <w:right w:val="single" w:sz="4" w:space="0" w:color="auto"/>
            </w:tcBorders>
            <w:shd w:val="clear" w:color="auto" w:fill="auto"/>
            <w:hideMark/>
          </w:tcPr>
          <w:p w14:paraId="2FD59BDD" w14:textId="421F7A81" w:rsidR="00C041F3" w:rsidRPr="00841E0C" w:rsidRDefault="00C041F3" w:rsidP="00C041F3">
            <w:pPr>
              <w:jc w:val="right"/>
              <w:rPr>
                <w:rFonts w:eastAsia="Times New Roman"/>
                <w:sz w:val="20"/>
                <w:szCs w:val="20"/>
                <w:lang w:val="ru-KZ" w:eastAsia="ru-KZ"/>
              </w:rPr>
            </w:pPr>
            <w:r w:rsidRPr="00841E0C">
              <w:rPr>
                <w:sz w:val="20"/>
                <w:szCs w:val="20"/>
              </w:rPr>
              <w:t>0,000274</w:t>
            </w:r>
          </w:p>
        </w:tc>
        <w:tc>
          <w:tcPr>
            <w:tcW w:w="411" w:type="pct"/>
            <w:tcBorders>
              <w:top w:val="nil"/>
              <w:left w:val="nil"/>
              <w:bottom w:val="single" w:sz="4" w:space="0" w:color="auto"/>
              <w:right w:val="single" w:sz="4" w:space="0" w:color="auto"/>
            </w:tcBorders>
            <w:shd w:val="clear" w:color="auto" w:fill="auto"/>
            <w:hideMark/>
          </w:tcPr>
          <w:p w14:paraId="30C936B7" w14:textId="68BD7ED9" w:rsidR="00C041F3" w:rsidRPr="00841E0C" w:rsidRDefault="00C041F3" w:rsidP="00C041F3">
            <w:pPr>
              <w:jc w:val="right"/>
              <w:rPr>
                <w:rFonts w:eastAsia="Times New Roman"/>
                <w:sz w:val="20"/>
                <w:szCs w:val="20"/>
                <w:lang w:val="ru-KZ" w:eastAsia="ru-KZ"/>
              </w:rPr>
            </w:pPr>
            <w:r w:rsidRPr="00841E0C">
              <w:rPr>
                <w:sz w:val="20"/>
                <w:szCs w:val="20"/>
              </w:rPr>
              <w:t>0,000166</w:t>
            </w:r>
          </w:p>
        </w:tc>
        <w:tc>
          <w:tcPr>
            <w:tcW w:w="446" w:type="pct"/>
            <w:tcBorders>
              <w:top w:val="nil"/>
              <w:left w:val="nil"/>
              <w:bottom w:val="single" w:sz="4" w:space="0" w:color="auto"/>
              <w:right w:val="single" w:sz="4" w:space="0" w:color="auto"/>
            </w:tcBorders>
            <w:shd w:val="clear" w:color="auto" w:fill="auto"/>
            <w:hideMark/>
          </w:tcPr>
          <w:p w14:paraId="3244E49F" w14:textId="5DD37017" w:rsidR="00C041F3" w:rsidRPr="00841E0C" w:rsidRDefault="00C041F3" w:rsidP="00C041F3">
            <w:pPr>
              <w:jc w:val="right"/>
              <w:rPr>
                <w:rFonts w:eastAsia="Times New Roman"/>
                <w:sz w:val="20"/>
                <w:szCs w:val="20"/>
                <w:lang w:val="ru-KZ" w:eastAsia="ru-KZ"/>
              </w:rPr>
            </w:pPr>
            <w:r w:rsidRPr="00841E0C">
              <w:rPr>
                <w:sz w:val="20"/>
                <w:szCs w:val="20"/>
              </w:rPr>
              <w:t>0,000332</w:t>
            </w:r>
          </w:p>
        </w:tc>
        <w:tc>
          <w:tcPr>
            <w:tcW w:w="435" w:type="pct"/>
            <w:tcBorders>
              <w:top w:val="nil"/>
              <w:left w:val="nil"/>
              <w:bottom w:val="single" w:sz="4" w:space="0" w:color="auto"/>
              <w:right w:val="double" w:sz="4" w:space="0" w:color="auto"/>
            </w:tcBorders>
            <w:shd w:val="clear" w:color="auto" w:fill="auto"/>
            <w:hideMark/>
          </w:tcPr>
          <w:p w14:paraId="18036EF2" w14:textId="76211095" w:rsidR="00C041F3" w:rsidRPr="00C041F3" w:rsidRDefault="00C041F3" w:rsidP="00C041F3">
            <w:pPr>
              <w:jc w:val="right"/>
              <w:rPr>
                <w:rFonts w:eastAsia="Times New Roman"/>
                <w:sz w:val="20"/>
                <w:szCs w:val="20"/>
                <w:highlight w:val="yellow"/>
                <w:lang w:val="ru-KZ" w:eastAsia="ru-KZ"/>
              </w:rPr>
            </w:pPr>
            <w:r w:rsidRPr="00C041F3">
              <w:rPr>
                <w:sz w:val="20"/>
                <w:szCs w:val="20"/>
              </w:rPr>
              <w:t>0,166</w:t>
            </w:r>
          </w:p>
        </w:tc>
      </w:tr>
      <w:tr w:rsidR="00C041F3" w:rsidRPr="00413A30" w14:paraId="5708A57E" w14:textId="77777777" w:rsidTr="00525B20">
        <w:trPr>
          <w:trHeight w:val="255"/>
        </w:trPr>
        <w:tc>
          <w:tcPr>
            <w:tcW w:w="228" w:type="pct"/>
            <w:tcBorders>
              <w:top w:val="nil"/>
              <w:left w:val="double" w:sz="4" w:space="0" w:color="auto"/>
              <w:bottom w:val="single" w:sz="4" w:space="0" w:color="auto"/>
              <w:right w:val="single" w:sz="4" w:space="0" w:color="auto"/>
            </w:tcBorders>
            <w:shd w:val="clear" w:color="auto" w:fill="auto"/>
            <w:hideMark/>
          </w:tcPr>
          <w:p w14:paraId="38AD0203" w14:textId="77777777" w:rsidR="00C041F3" w:rsidRPr="00413A30" w:rsidRDefault="00C041F3" w:rsidP="00C041F3">
            <w:pPr>
              <w:jc w:val="center"/>
              <w:rPr>
                <w:rFonts w:eastAsia="Times New Roman"/>
                <w:sz w:val="20"/>
                <w:szCs w:val="20"/>
                <w:lang w:val="ru-KZ" w:eastAsia="ru-KZ"/>
              </w:rPr>
            </w:pPr>
            <w:r w:rsidRPr="00413A30">
              <w:rPr>
                <w:rFonts w:eastAsia="Times New Roman"/>
                <w:sz w:val="20"/>
                <w:szCs w:val="20"/>
                <w:lang w:val="ru-KZ" w:eastAsia="ru-KZ"/>
              </w:rPr>
              <w:t>0301</w:t>
            </w:r>
          </w:p>
        </w:tc>
        <w:tc>
          <w:tcPr>
            <w:tcW w:w="1166" w:type="pct"/>
            <w:tcBorders>
              <w:top w:val="nil"/>
              <w:left w:val="nil"/>
              <w:bottom w:val="single" w:sz="4" w:space="0" w:color="auto"/>
              <w:right w:val="single" w:sz="4" w:space="0" w:color="auto"/>
            </w:tcBorders>
            <w:shd w:val="clear" w:color="auto" w:fill="auto"/>
            <w:hideMark/>
          </w:tcPr>
          <w:p w14:paraId="6033111E" w14:textId="77777777" w:rsidR="00C041F3" w:rsidRPr="00413A30" w:rsidRDefault="00C041F3" w:rsidP="00C041F3">
            <w:pPr>
              <w:rPr>
                <w:rFonts w:eastAsia="Times New Roman"/>
                <w:sz w:val="20"/>
                <w:szCs w:val="20"/>
                <w:lang w:val="ru-KZ" w:eastAsia="ru-KZ"/>
              </w:rPr>
            </w:pPr>
            <w:r w:rsidRPr="00413A30">
              <w:rPr>
                <w:rFonts w:eastAsia="Times New Roman"/>
                <w:sz w:val="20"/>
                <w:szCs w:val="20"/>
                <w:lang w:val="ru-KZ" w:eastAsia="ru-KZ"/>
              </w:rPr>
              <w:t xml:space="preserve">Азота (IV) диоксид </w:t>
            </w:r>
          </w:p>
        </w:tc>
        <w:tc>
          <w:tcPr>
            <w:tcW w:w="339" w:type="pct"/>
            <w:tcBorders>
              <w:top w:val="nil"/>
              <w:left w:val="nil"/>
              <w:bottom w:val="single" w:sz="4" w:space="0" w:color="auto"/>
              <w:right w:val="single" w:sz="4" w:space="0" w:color="auto"/>
            </w:tcBorders>
            <w:shd w:val="clear" w:color="auto" w:fill="auto"/>
            <w:hideMark/>
          </w:tcPr>
          <w:p w14:paraId="2224988C"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70FCF4DE"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0,2</w:t>
            </w:r>
          </w:p>
        </w:tc>
        <w:tc>
          <w:tcPr>
            <w:tcW w:w="363" w:type="pct"/>
            <w:tcBorders>
              <w:top w:val="nil"/>
              <w:left w:val="nil"/>
              <w:bottom w:val="single" w:sz="4" w:space="0" w:color="auto"/>
              <w:right w:val="single" w:sz="4" w:space="0" w:color="auto"/>
            </w:tcBorders>
            <w:shd w:val="clear" w:color="auto" w:fill="auto"/>
            <w:hideMark/>
          </w:tcPr>
          <w:p w14:paraId="334AE9D3"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0,04</w:t>
            </w:r>
          </w:p>
        </w:tc>
        <w:tc>
          <w:tcPr>
            <w:tcW w:w="348" w:type="pct"/>
            <w:tcBorders>
              <w:top w:val="nil"/>
              <w:left w:val="nil"/>
              <w:bottom w:val="single" w:sz="4" w:space="0" w:color="auto"/>
              <w:right w:val="single" w:sz="4" w:space="0" w:color="auto"/>
            </w:tcBorders>
            <w:shd w:val="clear" w:color="auto" w:fill="auto"/>
            <w:hideMark/>
          </w:tcPr>
          <w:p w14:paraId="5BF9232F"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7FC7B29D" w14:textId="77777777" w:rsidR="00C041F3" w:rsidRPr="00413A30" w:rsidRDefault="00C041F3" w:rsidP="00C041F3">
            <w:pPr>
              <w:jc w:val="center"/>
              <w:rPr>
                <w:rFonts w:eastAsia="Times New Roman"/>
                <w:sz w:val="20"/>
                <w:szCs w:val="20"/>
                <w:lang w:val="ru-KZ" w:eastAsia="ru-KZ"/>
              </w:rPr>
            </w:pPr>
            <w:r w:rsidRPr="00413A30">
              <w:rPr>
                <w:rFonts w:eastAsia="Times New Roman"/>
                <w:sz w:val="20"/>
                <w:szCs w:val="20"/>
                <w:lang w:val="ru-KZ" w:eastAsia="ru-KZ"/>
              </w:rPr>
              <w:t>2</w:t>
            </w:r>
          </w:p>
        </w:tc>
        <w:tc>
          <w:tcPr>
            <w:tcW w:w="517" w:type="pct"/>
            <w:tcBorders>
              <w:top w:val="nil"/>
              <w:left w:val="nil"/>
              <w:bottom w:val="single" w:sz="4" w:space="0" w:color="auto"/>
              <w:right w:val="single" w:sz="4" w:space="0" w:color="auto"/>
            </w:tcBorders>
            <w:shd w:val="clear" w:color="auto" w:fill="auto"/>
            <w:hideMark/>
          </w:tcPr>
          <w:p w14:paraId="2B1C2A7F" w14:textId="33E04EF6" w:rsidR="00C041F3" w:rsidRPr="00841E0C" w:rsidRDefault="00C041F3" w:rsidP="00C041F3">
            <w:pPr>
              <w:jc w:val="right"/>
              <w:rPr>
                <w:rFonts w:eastAsia="Times New Roman"/>
                <w:sz w:val="20"/>
                <w:szCs w:val="20"/>
                <w:lang w:val="ru-KZ" w:eastAsia="ru-KZ"/>
              </w:rPr>
            </w:pPr>
            <w:r w:rsidRPr="00841E0C">
              <w:rPr>
                <w:sz w:val="20"/>
                <w:szCs w:val="20"/>
              </w:rPr>
              <w:t>6,421667</w:t>
            </w:r>
          </w:p>
        </w:tc>
        <w:tc>
          <w:tcPr>
            <w:tcW w:w="411" w:type="pct"/>
            <w:tcBorders>
              <w:top w:val="nil"/>
              <w:left w:val="nil"/>
              <w:bottom w:val="single" w:sz="4" w:space="0" w:color="auto"/>
              <w:right w:val="single" w:sz="4" w:space="0" w:color="auto"/>
            </w:tcBorders>
            <w:shd w:val="clear" w:color="auto" w:fill="auto"/>
            <w:hideMark/>
          </w:tcPr>
          <w:p w14:paraId="72970E8B" w14:textId="625AEEEF" w:rsidR="00C041F3" w:rsidRPr="00841E0C" w:rsidRDefault="00C041F3" w:rsidP="00C041F3">
            <w:pPr>
              <w:jc w:val="right"/>
              <w:rPr>
                <w:rFonts w:eastAsia="Times New Roman"/>
                <w:sz w:val="20"/>
                <w:szCs w:val="20"/>
                <w:lang w:val="ru-KZ" w:eastAsia="ru-KZ"/>
              </w:rPr>
            </w:pPr>
            <w:r w:rsidRPr="00841E0C">
              <w:rPr>
                <w:sz w:val="20"/>
                <w:szCs w:val="20"/>
              </w:rPr>
              <w:t>62,2701</w:t>
            </w:r>
          </w:p>
        </w:tc>
        <w:tc>
          <w:tcPr>
            <w:tcW w:w="446" w:type="pct"/>
            <w:tcBorders>
              <w:top w:val="nil"/>
              <w:left w:val="nil"/>
              <w:bottom w:val="single" w:sz="4" w:space="0" w:color="auto"/>
              <w:right w:val="single" w:sz="4" w:space="0" w:color="auto"/>
            </w:tcBorders>
            <w:shd w:val="clear" w:color="auto" w:fill="auto"/>
            <w:hideMark/>
          </w:tcPr>
          <w:p w14:paraId="2815E47B" w14:textId="26A5D7D5" w:rsidR="00C041F3" w:rsidRPr="00841E0C" w:rsidRDefault="00C041F3" w:rsidP="00C041F3">
            <w:pPr>
              <w:jc w:val="right"/>
              <w:rPr>
                <w:rFonts w:eastAsia="Times New Roman"/>
                <w:sz w:val="20"/>
                <w:szCs w:val="20"/>
                <w:lang w:val="ru-KZ" w:eastAsia="ru-KZ"/>
              </w:rPr>
            </w:pPr>
            <w:r w:rsidRPr="00841E0C">
              <w:rPr>
                <w:sz w:val="20"/>
                <w:szCs w:val="20"/>
              </w:rPr>
              <w:t>124,5402</w:t>
            </w:r>
          </w:p>
        </w:tc>
        <w:tc>
          <w:tcPr>
            <w:tcW w:w="435" w:type="pct"/>
            <w:tcBorders>
              <w:top w:val="nil"/>
              <w:left w:val="nil"/>
              <w:bottom w:val="single" w:sz="4" w:space="0" w:color="auto"/>
              <w:right w:val="double" w:sz="4" w:space="0" w:color="auto"/>
            </w:tcBorders>
            <w:shd w:val="clear" w:color="auto" w:fill="auto"/>
            <w:hideMark/>
          </w:tcPr>
          <w:p w14:paraId="6AEB116E" w14:textId="4AABCAFA" w:rsidR="00C041F3" w:rsidRPr="00C041F3" w:rsidRDefault="00C041F3" w:rsidP="00C041F3">
            <w:pPr>
              <w:jc w:val="right"/>
              <w:rPr>
                <w:rFonts w:eastAsia="Times New Roman"/>
                <w:sz w:val="20"/>
                <w:szCs w:val="20"/>
                <w:highlight w:val="yellow"/>
                <w:lang w:val="ru-KZ" w:eastAsia="ru-KZ"/>
              </w:rPr>
            </w:pPr>
            <w:r w:rsidRPr="00C041F3">
              <w:rPr>
                <w:sz w:val="20"/>
                <w:szCs w:val="20"/>
              </w:rPr>
              <w:t>1556,7525</w:t>
            </w:r>
          </w:p>
        </w:tc>
      </w:tr>
      <w:tr w:rsidR="00C041F3" w:rsidRPr="00413A30" w14:paraId="4AADD3DF" w14:textId="77777777" w:rsidTr="00525B20">
        <w:trPr>
          <w:trHeight w:val="255"/>
        </w:trPr>
        <w:tc>
          <w:tcPr>
            <w:tcW w:w="228" w:type="pct"/>
            <w:tcBorders>
              <w:top w:val="nil"/>
              <w:left w:val="double" w:sz="4" w:space="0" w:color="auto"/>
              <w:bottom w:val="single" w:sz="4" w:space="0" w:color="auto"/>
              <w:right w:val="single" w:sz="4" w:space="0" w:color="auto"/>
            </w:tcBorders>
            <w:shd w:val="clear" w:color="auto" w:fill="auto"/>
            <w:hideMark/>
          </w:tcPr>
          <w:p w14:paraId="01C1A86C" w14:textId="77777777" w:rsidR="00C041F3" w:rsidRPr="00413A30" w:rsidRDefault="00C041F3" w:rsidP="00C041F3">
            <w:pPr>
              <w:jc w:val="center"/>
              <w:rPr>
                <w:rFonts w:eastAsia="Times New Roman"/>
                <w:sz w:val="20"/>
                <w:szCs w:val="20"/>
                <w:lang w:val="ru-KZ" w:eastAsia="ru-KZ"/>
              </w:rPr>
            </w:pPr>
            <w:r w:rsidRPr="00413A30">
              <w:rPr>
                <w:rFonts w:eastAsia="Times New Roman"/>
                <w:sz w:val="20"/>
                <w:szCs w:val="20"/>
                <w:lang w:val="ru-KZ" w:eastAsia="ru-KZ"/>
              </w:rPr>
              <w:t>0304</w:t>
            </w:r>
          </w:p>
        </w:tc>
        <w:tc>
          <w:tcPr>
            <w:tcW w:w="1166" w:type="pct"/>
            <w:tcBorders>
              <w:top w:val="nil"/>
              <w:left w:val="nil"/>
              <w:bottom w:val="single" w:sz="4" w:space="0" w:color="auto"/>
              <w:right w:val="single" w:sz="4" w:space="0" w:color="auto"/>
            </w:tcBorders>
            <w:shd w:val="clear" w:color="auto" w:fill="auto"/>
            <w:hideMark/>
          </w:tcPr>
          <w:p w14:paraId="7D66DBF2" w14:textId="77777777" w:rsidR="00C041F3" w:rsidRPr="00413A30" w:rsidRDefault="00C041F3" w:rsidP="00C041F3">
            <w:pPr>
              <w:rPr>
                <w:rFonts w:eastAsia="Times New Roman"/>
                <w:sz w:val="20"/>
                <w:szCs w:val="20"/>
                <w:lang w:val="ru-KZ" w:eastAsia="ru-KZ"/>
              </w:rPr>
            </w:pPr>
            <w:r w:rsidRPr="00413A30">
              <w:rPr>
                <w:rFonts w:eastAsia="Times New Roman"/>
                <w:sz w:val="20"/>
                <w:szCs w:val="20"/>
                <w:lang w:val="ru-KZ" w:eastAsia="ru-KZ"/>
              </w:rPr>
              <w:t>Азот (II) оксид (Азота оксид) (6)</w:t>
            </w:r>
          </w:p>
        </w:tc>
        <w:tc>
          <w:tcPr>
            <w:tcW w:w="339" w:type="pct"/>
            <w:tcBorders>
              <w:top w:val="nil"/>
              <w:left w:val="nil"/>
              <w:bottom w:val="single" w:sz="4" w:space="0" w:color="auto"/>
              <w:right w:val="single" w:sz="4" w:space="0" w:color="auto"/>
            </w:tcBorders>
            <w:shd w:val="clear" w:color="auto" w:fill="auto"/>
            <w:hideMark/>
          </w:tcPr>
          <w:p w14:paraId="6E10D344"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1685CE51"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0,4</w:t>
            </w:r>
          </w:p>
        </w:tc>
        <w:tc>
          <w:tcPr>
            <w:tcW w:w="363" w:type="pct"/>
            <w:tcBorders>
              <w:top w:val="nil"/>
              <w:left w:val="nil"/>
              <w:bottom w:val="single" w:sz="4" w:space="0" w:color="auto"/>
              <w:right w:val="single" w:sz="4" w:space="0" w:color="auto"/>
            </w:tcBorders>
            <w:shd w:val="clear" w:color="auto" w:fill="auto"/>
            <w:hideMark/>
          </w:tcPr>
          <w:p w14:paraId="2648C195"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0,06</w:t>
            </w:r>
          </w:p>
        </w:tc>
        <w:tc>
          <w:tcPr>
            <w:tcW w:w="348" w:type="pct"/>
            <w:tcBorders>
              <w:top w:val="nil"/>
              <w:left w:val="nil"/>
              <w:bottom w:val="single" w:sz="4" w:space="0" w:color="auto"/>
              <w:right w:val="single" w:sz="4" w:space="0" w:color="auto"/>
            </w:tcBorders>
            <w:shd w:val="clear" w:color="auto" w:fill="auto"/>
            <w:hideMark/>
          </w:tcPr>
          <w:p w14:paraId="503747E5"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73CE0311" w14:textId="77777777" w:rsidR="00C041F3" w:rsidRPr="00413A30" w:rsidRDefault="00C041F3" w:rsidP="00C041F3">
            <w:pPr>
              <w:jc w:val="center"/>
              <w:rPr>
                <w:rFonts w:eastAsia="Times New Roman"/>
                <w:sz w:val="20"/>
                <w:szCs w:val="20"/>
                <w:lang w:val="ru-KZ" w:eastAsia="ru-KZ"/>
              </w:rPr>
            </w:pPr>
            <w:r w:rsidRPr="00413A30">
              <w:rPr>
                <w:rFonts w:eastAsia="Times New Roman"/>
                <w:sz w:val="20"/>
                <w:szCs w:val="20"/>
                <w:lang w:val="ru-KZ" w:eastAsia="ru-KZ"/>
              </w:rPr>
              <w:t>3</w:t>
            </w:r>
          </w:p>
        </w:tc>
        <w:tc>
          <w:tcPr>
            <w:tcW w:w="517" w:type="pct"/>
            <w:tcBorders>
              <w:top w:val="nil"/>
              <w:left w:val="nil"/>
              <w:bottom w:val="single" w:sz="4" w:space="0" w:color="auto"/>
              <w:right w:val="single" w:sz="4" w:space="0" w:color="auto"/>
            </w:tcBorders>
            <w:shd w:val="clear" w:color="auto" w:fill="auto"/>
            <w:hideMark/>
          </w:tcPr>
          <w:p w14:paraId="41588C13" w14:textId="4B82AFD3" w:rsidR="00C041F3" w:rsidRPr="00841E0C" w:rsidRDefault="00C041F3" w:rsidP="00C041F3">
            <w:pPr>
              <w:jc w:val="right"/>
              <w:rPr>
                <w:rFonts w:eastAsia="Times New Roman"/>
                <w:sz w:val="20"/>
                <w:szCs w:val="20"/>
                <w:lang w:val="ru-KZ" w:eastAsia="ru-KZ"/>
              </w:rPr>
            </w:pPr>
            <w:r w:rsidRPr="00841E0C">
              <w:rPr>
                <w:sz w:val="20"/>
                <w:szCs w:val="20"/>
              </w:rPr>
              <w:t>8,348167</w:t>
            </w:r>
          </w:p>
        </w:tc>
        <w:tc>
          <w:tcPr>
            <w:tcW w:w="411" w:type="pct"/>
            <w:tcBorders>
              <w:top w:val="nil"/>
              <w:left w:val="nil"/>
              <w:bottom w:val="single" w:sz="4" w:space="0" w:color="auto"/>
              <w:right w:val="single" w:sz="4" w:space="0" w:color="auto"/>
            </w:tcBorders>
            <w:shd w:val="clear" w:color="auto" w:fill="auto"/>
            <w:hideMark/>
          </w:tcPr>
          <w:p w14:paraId="7D029A21" w14:textId="69EE520E" w:rsidR="00C041F3" w:rsidRPr="00841E0C" w:rsidRDefault="00C041F3" w:rsidP="00C041F3">
            <w:pPr>
              <w:jc w:val="right"/>
              <w:rPr>
                <w:rFonts w:eastAsia="Times New Roman"/>
                <w:sz w:val="20"/>
                <w:szCs w:val="20"/>
                <w:lang w:val="ru-KZ" w:eastAsia="ru-KZ"/>
              </w:rPr>
            </w:pPr>
            <w:r w:rsidRPr="00841E0C">
              <w:rPr>
                <w:sz w:val="20"/>
                <w:szCs w:val="20"/>
              </w:rPr>
              <w:t>80,95113</w:t>
            </w:r>
          </w:p>
        </w:tc>
        <w:tc>
          <w:tcPr>
            <w:tcW w:w="446" w:type="pct"/>
            <w:tcBorders>
              <w:top w:val="nil"/>
              <w:left w:val="nil"/>
              <w:bottom w:val="single" w:sz="4" w:space="0" w:color="auto"/>
              <w:right w:val="single" w:sz="4" w:space="0" w:color="auto"/>
            </w:tcBorders>
            <w:shd w:val="clear" w:color="auto" w:fill="auto"/>
            <w:hideMark/>
          </w:tcPr>
          <w:p w14:paraId="67DFCD09" w14:textId="7809B589" w:rsidR="00C041F3" w:rsidRPr="00841E0C" w:rsidRDefault="00C041F3" w:rsidP="00C041F3">
            <w:pPr>
              <w:jc w:val="right"/>
              <w:rPr>
                <w:rFonts w:eastAsia="Times New Roman"/>
                <w:sz w:val="20"/>
                <w:szCs w:val="20"/>
                <w:lang w:val="ru-KZ" w:eastAsia="ru-KZ"/>
              </w:rPr>
            </w:pPr>
            <w:r w:rsidRPr="00841E0C">
              <w:rPr>
                <w:sz w:val="20"/>
                <w:szCs w:val="20"/>
              </w:rPr>
              <w:t>161,90226</w:t>
            </w:r>
          </w:p>
        </w:tc>
        <w:tc>
          <w:tcPr>
            <w:tcW w:w="435" w:type="pct"/>
            <w:tcBorders>
              <w:top w:val="nil"/>
              <w:left w:val="nil"/>
              <w:bottom w:val="single" w:sz="4" w:space="0" w:color="auto"/>
              <w:right w:val="double" w:sz="4" w:space="0" w:color="auto"/>
            </w:tcBorders>
            <w:shd w:val="clear" w:color="auto" w:fill="auto"/>
            <w:hideMark/>
          </w:tcPr>
          <w:p w14:paraId="0FC9C596" w14:textId="1D84E3C3" w:rsidR="00C041F3" w:rsidRPr="00C041F3" w:rsidRDefault="00C041F3" w:rsidP="00C041F3">
            <w:pPr>
              <w:jc w:val="right"/>
              <w:rPr>
                <w:rFonts w:eastAsia="Times New Roman"/>
                <w:sz w:val="20"/>
                <w:szCs w:val="20"/>
                <w:highlight w:val="yellow"/>
                <w:lang w:val="ru-KZ" w:eastAsia="ru-KZ"/>
              </w:rPr>
            </w:pPr>
            <w:r w:rsidRPr="00C041F3">
              <w:rPr>
                <w:sz w:val="20"/>
                <w:szCs w:val="20"/>
              </w:rPr>
              <w:t>1349,1855</w:t>
            </w:r>
          </w:p>
        </w:tc>
      </w:tr>
      <w:tr w:rsidR="00C041F3" w:rsidRPr="00413A30" w14:paraId="7410FB42" w14:textId="77777777" w:rsidTr="00525B20">
        <w:trPr>
          <w:trHeight w:val="255"/>
        </w:trPr>
        <w:tc>
          <w:tcPr>
            <w:tcW w:w="228" w:type="pct"/>
            <w:tcBorders>
              <w:top w:val="nil"/>
              <w:left w:val="double" w:sz="4" w:space="0" w:color="auto"/>
              <w:bottom w:val="single" w:sz="4" w:space="0" w:color="auto"/>
              <w:right w:val="single" w:sz="4" w:space="0" w:color="auto"/>
            </w:tcBorders>
            <w:shd w:val="clear" w:color="auto" w:fill="auto"/>
            <w:hideMark/>
          </w:tcPr>
          <w:p w14:paraId="09A5FDB0" w14:textId="77777777" w:rsidR="00C041F3" w:rsidRPr="00413A30" w:rsidRDefault="00C041F3" w:rsidP="00C041F3">
            <w:pPr>
              <w:jc w:val="center"/>
              <w:rPr>
                <w:rFonts w:eastAsia="Times New Roman"/>
                <w:sz w:val="20"/>
                <w:szCs w:val="20"/>
                <w:lang w:val="ru-KZ" w:eastAsia="ru-KZ"/>
              </w:rPr>
            </w:pPr>
            <w:r w:rsidRPr="00413A30">
              <w:rPr>
                <w:rFonts w:eastAsia="Times New Roman"/>
                <w:sz w:val="20"/>
                <w:szCs w:val="20"/>
                <w:lang w:val="ru-KZ" w:eastAsia="ru-KZ"/>
              </w:rPr>
              <w:t>0328</w:t>
            </w:r>
          </w:p>
        </w:tc>
        <w:tc>
          <w:tcPr>
            <w:tcW w:w="1166" w:type="pct"/>
            <w:tcBorders>
              <w:top w:val="nil"/>
              <w:left w:val="nil"/>
              <w:bottom w:val="single" w:sz="4" w:space="0" w:color="auto"/>
              <w:right w:val="single" w:sz="4" w:space="0" w:color="auto"/>
            </w:tcBorders>
            <w:shd w:val="clear" w:color="auto" w:fill="auto"/>
            <w:hideMark/>
          </w:tcPr>
          <w:p w14:paraId="4001FD17" w14:textId="77777777" w:rsidR="00C041F3" w:rsidRPr="00413A30" w:rsidRDefault="00C041F3" w:rsidP="00C041F3">
            <w:pPr>
              <w:rPr>
                <w:rFonts w:eastAsia="Times New Roman"/>
                <w:sz w:val="20"/>
                <w:szCs w:val="20"/>
                <w:lang w:val="ru-KZ" w:eastAsia="ru-KZ"/>
              </w:rPr>
            </w:pPr>
            <w:r w:rsidRPr="00413A30">
              <w:rPr>
                <w:rFonts w:eastAsia="Times New Roman"/>
                <w:sz w:val="20"/>
                <w:szCs w:val="20"/>
                <w:lang w:val="ru-KZ" w:eastAsia="ru-KZ"/>
              </w:rPr>
              <w:t xml:space="preserve">Углерод (Сажа, Углерод черный) </w:t>
            </w:r>
          </w:p>
        </w:tc>
        <w:tc>
          <w:tcPr>
            <w:tcW w:w="339" w:type="pct"/>
            <w:tcBorders>
              <w:top w:val="nil"/>
              <w:left w:val="nil"/>
              <w:bottom w:val="single" w:sz="4" w:space="0" w:color="auto"/>
              <w:right w:val="single" w:sz="4" w:space="0" w:color="auto"/>
            </w:tcBorders>
            <w:shd w:val="clear" w:color="auto" w:fill="auto"/>
            <w:hideMark/>
          </w:tcPr>
          <w:p w14:paraId="27571F04"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544DB71E"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0,15</w:t>
            </w:r>
          </w:p>
        </w:tc>
        <w:tc>
          <w:tcPr>
            <w:tcW w:w="363" w:type="pct"/>
            <w:tcBorders>
              <w:top w:val="nil"/>
              <w:left w:val="nil"/>
              <w:bottom w:val="single" w:sz="4" w:space="0" w:color="auto"/>
              <w:right w:val="single" w:sz="4" w:space="0" w:color="auto"/>
            </w:tcBorders>
            <w:shd w:val="clear" w:color="auto" w:fill="auto"/>
            <w:hideMark/>
          </w:tcPr>
          <w:p w14:paraId="4476CB7F"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0,05</w:t>
            </w:r>
          </w:p>
        </w:tc>
        <w:tc>
          <w:tcPr>
            <w:tcW w:w="348" w:type="pct"/>
            <w:tcBorders>
              <w:top w:val="nil"/>
              <w:left w:val="nil"/>
              <w:bottom w:val="single" w:sz="4" w:space="0" w:color="auto"/>
              <w:right w:val="single" w:sz="4" w:space="0" w:color="auto"/>
            </w:tcBorders>
            <w:shd w:val="clear" w:color="auto" w:fill="auto"/>
            <w:hideMark/>
          </w:tcPr>
          <w:p w14:paraId="1C69998F"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1A34D54C" w14:textId="77777777" w:rsidR="00C041F3" w:rsidRPr="00413A30" w:rsidRDefault="00C041F3" w:rsidP="00C041F3">
            <w:pPr>
              <w:jc w:val="center"/>
              <w:rPr>
                <w:rFonts w:eastAsia="Times New Roman"/>
                <w:sz w:val="20"/>
                <w:szCs w:val="20"/>
                <w:lang w:val="ru-KZ" w:eastAsia="ru-KZ"/>
              </w:rPr>
            </w:pPr>
            <w:r w:rsidRPr="00413A30">
              <w:rPr>
                <w:rFonts w:eastAsia="Times New Roman"/>
                <w:sz w:val="20"/>
                <w:szCs w:val="20"/>
                <w:lang w:val="ru-KZ" w:eastAsia="ru-KZ"/>
              </w:rPr>
              <w:t>3</w:t>
            </w:r>
          </w:p>
        </w:tc>
        <w:tc>
          <w:tcPr>
            <w:tcW w:w="517" w:type="pct"/>
            <w:tcBorders>
              <w:top w:val="nil"/>
              <w:left w:val="nil"/>
              <w:bottom w:val="single" w:sz="4" w:space="0" w:color="auto"/>
              <w:right w:val="single" w:sz="4" w:space="0" w:color="auto"/>
            </w:tcBorders>
            <w:shd w:val="clear" w:color="auto" w:fill="auto"/>
            <w:hideMark/>
          </w:tcPr>
          <w:p w14:paraId="77E78FFC" w14:textId="671A39A6" w:rsidR="00C041F3" w:rsidRPr="00841E0C" w:rsidRDefault="00C041F3" w:rsidP="00C041F3">
            <w:pPr>
              <w:jc w:val="right"/>
              <w:rPr>
                <w:rFonts w:eastAsia="Times New Roman"/>
                <w:sz w:val="20"/>
                <w:szCs w:val="20"/>
                <w:lang w:val="ru-KZ" w:eastAsia="ru-KZ"/>
              </w:rPr>
            </w:pPr>
            <w:r w:rsidRPr="00841E0C">
              <w:rPr>
                <w:sz w:val="20"/>
                <w:szCs w:val="20"/>
              </w:rPr>
              <w:t>1,070278</w:t>
            </w:r>
          </w:p>
        </w:tc>
        <w:tc>
          <w:tcPr>
            <w:tcW w:w="411" w:type="pct"/>
            <w:tcBorders>
              <w:top w:val="nil"/>
              <w:left w:val="nil"/>
              <w:bottom w:val="single" w:sz="4" w:space="0" w:color="auto"/>
              <w:right w:val="single" w:sz="4" w:space="0" w:color="auto"/>
            </w:tcBorders>
            <w:shd w:val="clear" w:color="auto" w:fill="auto"/>
            <w:hideMark/>
          </w:tcPr>
          <w:p w14:paraId="098BAC6A" w14:textId="6A78B44E" w:rsidR="00C041F3" w:rsidRPr="00841E0C" w:rsidRDefault="00C041F3" w:rsidP="00C041F3">
            <w:pPr>
              <w:jc w:val="right"/>
              <w:rPr>
                <w:rFonts w:eastAsia="Times New Roman"/>
                <w:sz w:val="20"/>
                <w:szCs w:val="20"/>
                <w:lang w:val="ru-KZ" w:eastAsia="ru-KZ"/>
              </w:rPr>
            </w:pPr>
            <w:r w:rsidRPr="00841E0C">
              <w:rPr>
                <w:sz w:val="20"/>
                <w:szCs w:val="20"/>
              </w:rPr>
              <w:t>10,37835</w:t>
            </w:r>
          </w:p>
        </w:tc>
        <w:tc>
          <w:tcPr>
            <w:tcW w:w="446" w:type="pct"/>
            <w:tcBorders>
              <w:top w:val="nil"/>
              <w:left w:val="nil"/>
              <w:bottom w:val="single" w:sz="4" w:space="0" w:color="auto"/>
              <w:right w:val="single" w:sz="4" w:space="0" w:color="auto"/>
            </w:tcBorders>
            <w:shd w:val="clear" w:color="auto" w:fill="auto"/>
            <w:hideMark/>
          </w:tcPr>
          <w:p w14:paraId="4E620758" w14:textId="1E478ACA" w:rsidR="00C041F3" w:rsidRPr="00841E0C" w:rsidRDefault="00C041F3" w:rsidP="00C041F3">
            <w:pPr>
              <w:jc w:val="right"/>
              <w:rPr>
                <w:rFonts w:eastAsia="Times New Roman"/>
                <w:sz w:val="20"/>
                <w:szCs w:val="20"/>
                <w:lang w:val="ru-KZ" w:eastAsia="ru-KZ"/>
              </w:rPr>
            </w:pPr>
            <w:r w:rsidRPr="00841E0C">
              <w:rPr>
                <w:sz w:val="20"/>
                <w:szCs w:val="20"/>
              </w:rPr>
              <w:t>20,7567</w:t>
            </w:r>
          </w:p>
        </w:tc>
        <w:tc>
          <w:tcPr>
            <w:tcW w:w="435" w:type="pct"/>
            <w:tcBorders>
              <w:top w:val="nil"/>
              <w:left w:val="nil"/>
              <w:bottom w:val="single" w:sz="4" w:space="0" w:color="auto"/>
              <w:right w:val="double" w:sz="4" w:space="0" w:color="auto"/>
            </w:tcBorders>
            <w:shd w:val="clear" w:color="auto" w:fill="auto"/>
            <w:hideMark/>
          </w:tcPr>
          <w:p w14:paraId="21C09496" w14:textId="594BA075" w:rsidR="00C041F3" w:rsidRPr="00C041F3" w:rsidRDefault="00C041F3" w:rsidP="00C041F3">
            <w:pPr>
              <w:jc w:val="right"/>
              <w:rPr>
                <w:rFonts w:eastAsia="Times New Roman"/>
                <w:sz w:val="20"/>
                <w:szCs w:val="20"/>
                <w:highlight w:val="yellow"/>
                <w:lang w:val="ru-KZ" w:eastAsia="ru-KZ"/>
              </w:rPr>
            </w:pPr>
            <w:r w:rsidRPr="00C041F3">
              <w:rPr>
                <w:sz w:val="20"/>
                <w:szCs w:val="20"/>
              </w:rPr>
              <w:t>207,567</w:t>
            </w:r>
          </w:p>
        </w:tc>
      </w:tr>
      <w:tr w:rsidR="00C041F3" w:rsidRPr="00413A30" w14:paraId="06B82104" w14:textId="77777777" w:rsidTr="00525B20">
        <w:trPr>
          <w:trHeight w:val="183"/>
        </w:trPr>
        <w:tc>
          <w:tcPr>
            <w:tcW w:w="228" w:type="pct"/>
            <w:tcBorders>
              <w:top w:val="nil"/>
              <w:left w:val="double" w:sz="4" w:space="0" w:color="auto"/>
              <w:bottom w:val="single" w:sz="4" w:space="0" w:color="auto"/>
              <w:right w:val="single" w:sz="4" w:space="0" w:color="auto"/>
            </w:tcBorders>
            <w:shd w:val="clear" w:color="auto" w:fill="auto"/>
            <w:hideMark/>
          </w:tcPr>
          <w:p w14:paraId="4A83F8BB" w14:textId="77777777" w:rsidR="00C041F3" w:rsidRPr="00413A30" w:rsidRDefault="00C041F3" w:rsidP="00C041F3">
            <w:pPr>
              <w:jc w:val="center"/>
              <w:rPr>
                <w:rFonts w:eastAsia="Times New Roman"/>
                <w:sz w:val="20"/>
                <w:szCs w:val="20"/>
                <w:lang w:val="ru-KZ" w:eastAsia="ru-KZ"/>
              </w:rPr>
            </w:pPr>
            <w:r w:rsidRPr="00413A30">
              <w:rPr>
                <w:rFonts w:eastAsia="Times New Roman"/>
                <w:sz w:val="20"/>
                <w:szCs w:val="20"/>
                <w:lang w:val="ru-KZ" w:eastAsia="ru-KZ"/>
              </w:rPr>
              <w:t>0330</w:t>
            </w:r>
          </w:p>
        </w:tc>
        <w:tc>
          <w:tcPr>
            <w:tcW w:w="1166" w:type="pct"/>
            <w:tcBorders>
              <w:top w:val="nil"/>
              <w:left w:val="nil"/>
              <w:bottom w:val="single" w:sz="4" w:space="0" w:color="auto"/>
              <w:right w:val="single" w:sz="4" w:space="0" w:color="auto"/>
            </w:tcBorders>
            <w:shd w:val="clear" w:color="auto" w:fill="auto"/>
            <w:hideMark/>
          </w:tcPr>
          <w:p w14:paraId="43E9EB2F" w14:textId="77777777" w:rsidR="00C041F3" w:rsidRPr="00413A30" w:rsidRDefault="00C041F3" w:rsidP="00C041F3">
            <w:pPr>
              <w:rPr>
                <w:rFonts w:eastAsia="Times New Roman"/>
                <w:sz w:val="20"/>
                <w:szCs w:val="20"/>
                <w:lang w:val="ru-KZ" w:eastAsia="ru-KZ"/>
              </w:rPr>
            </w:pPr>
            <w:r w:rsidRPr="00413A30">
              <w:rPr>
                <w:rFonts w:eastAsia="Times New Roman"/>
                <w:sz w:val="20"/>
                <w:szCs w:val="20"/>
                <w:lang w:val="ru-KZ" w:eastAsia="ru-KZ"/>
              </w:rPr>
              <w:t xml:space="preserve">Сера диоксид </w:t>
            </w:r>
          </w:p>
        </w:tc>
        <w:tc>
          <w:tcPr>
            <w:tcW w:w="339" w:type="pct"/>
            <w:tcBorders>
              <w:top w:val="nil"/>
              <w:left w:val="nil"/>
              <w:bottom w:val="single" w:sz="4" w:space="0" w:color="auto"/>
              <w:right w:val="single" w:sz="4" w:space="0" w:color="auto"/>
            </w:tcBorders>
            <w:shd w:val="clear" w:color="auto" w:fill="auto"/>
            <w:hideMark/>
          </w:tcPr>
          <w:p w14:paraId="7FF04E53"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40F9C7B4"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0,5</w:t>
            </w:r>
          </w:p>
        </w:tc>
        <w:tc>
          <w:tcPr>
            <w:tcW w:w="363" w:type="pct"/>
            <w:tcBorders>
              <w:top w:val="nil"/>
              <w:left w:val="nil"/>
              <w:bottom w:val="single" w:sz="4" w:space="0" w:color="auto"/>
              <w:right w:val="single" w:sz="4" w:space="0" w:color="auto"/>
            </w:tcBorders>
            <w:shd w:val="clear" w:color="auto" w:fill="auto"/>
            <w:hideMark/>
          </w:tcPr>
          <w:p w14:paraId="496F207A"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0,05</w:t>
            </w:r>
          </w:p>
        </w:tc>
        <w:tc>
          <w:tcPr>
            <w:tcW w:w="348" w:type="pct"/>
            <w:tcBorders>
              <w:top w:val="nil"/>
              <w:left w:val="nil"/>
              <w:bottom w:val="single" w:sz="4" w:space="0" w:color="auto"/>
              <w:right w:val="single" w:sz="4" w:space="0" w:color="auto"/>
            </w:tcBorders>
            <w:shd w:val="clear" w:color="auto" w:fill="auto"/>
            <w:hideMark/>
          </w:tcPr>
          <w:p w14:paraId="473DCB3A"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28AA40EB" w14:textId="77777777" w:rsidR="00C041F3" w:rsidRPr="00413A30" w:rsidRDefault="00C041F3" w:rsidP="00C041F3">
            <w:pPr>
              <w:jc w:val="center"/>
              <w:rPr>
                <w:rFonts w:eastAsia="Times New Roman"/>
                <w:sz w:val="20"/>
                <w:szCs w:val="20"/>
                <w:lang w:val="ru-KZ" w:eastAsia="ru-KZ"/>
              </w:rPr>
            </w:pPr>
            <w:r w:rsidRPr="00413A30">
              <w:rPr>
                <w:rFonts w:eastAsia="Times New Roman"/>
                <w:sz w:val="20"/>
                <w:szCs w:val="20"/>
                <w:lang w:val="ru-KZ" w:eastAsia="ru-KZ"/>
              </w:rPr>
              <w:t>3</w:t>
            </w:r>
          </w:p>
        </w:tc>
        <w:tc>
          <w:tcPr>
            <w:tcW w:w="517" w:type="pct"/>
            <w:tcBorders>
              <w:top w:val="nil"/>
              <w:left w:val="nil"/>
              <w:bottom w:val="single" w:sz="4" w:space="0" w:color="auto"/>
              <w:right w:val="single" w:sz="4" w:space="0" w:color="auto"/>
            </w:tcBorders>
            <w:shd w:val="clear" w:color="auto" w:fill="auto"/>
            <w:hideMark/>
          </w:tcPr>
          <w:p w14:paraId="268950D6" w14:textId="6C308758" w:rsidR="00C041F3" w:rsidRPr="00841E0C" w:rsidRDefault="00C041F3" w:rsidP="00C041F3">
            <w:pPr>
              <w:jc w:val="right"/>
              <w:rPr>
                <w:rFonts w:eastAsia="Times New Roman"/>
                <w:sz w:val="20"/>
                <w:szCs w:val="20"/>
                <w:lang w:val="ru-KZ" w:eastAsia="ru-KZ"/>
              </w:rPr>
            </w:pPr>
            <w:r w:rsidRPr="00841E0C">
              <w:rPr>
                <w:sz w:val="20"/>
                <w:szCs w:val="20"/>
              </w:rPr>
              <w:t>2,140569</w:t>
            </w:r>
          </w:p>
        </w:tc>
        <w:tc>
          <w:tcPr>
            <w:tcW w:w="411" w:type="pct"/>
            <w:tcBorders>
              <w:top w:val="nil"/>
              <w:left w:val="nil"/>
              <w:bottom w:val="single" w:sz="4" w:space="0" w:color="auto"/>
              <w:right w:val="single" w:sz="4" w:space="0" w:color="auto"/>
            </w:tcBorders>
            <w:shd w:val="clear" w:color="auto" w:fill="auto"/>
            <w:hideMark/>
          </w:tcPr>
          <w:p w14:paraId="7CEEF6EF" w14:textId="532033E4" w:rsidR="00C041F3" w:rsidRPr="00841E0C" w:rsidRDefault="00C041F3" w:rsidP="00C041F3">
            <w:pPr>
              <w:jc w:val="right"/>
              <w:rPr>
                <w:rFonts w:eastAsia="Times New Roman"/>
                <w:sz w:val="20"/>
                <w:szCs w:val="20"/>
                <w:lang w:val="ru-KZ" w:eastAsia="ru-KZ"/>
              </w:rPr>
            </w:pPr>
            <w:r w:rsidRPr="00841E0C">
              <w:rPr>
                <w:sz w:val="20"/>
                <w:szCs w:val="20"/>
              </w:rPr>
              <w:t>20,75711</w:t>
            </w:r>
          </w:p>
        </w:tc>
        <w:tc>
          <w:tcPr>
            <w:tcW w:w="446" w:type="pct"/>
            <w:tcBorders>
              <w:top w:val="nil"/>
              <w:left w:val="nil"/>
              <w:bottom w:val="single" w:sz="4" w:space="0" w:color="auto"/>
              <w:right w:val="single" w:sz="4" w:space="0" w:color="auto"/>
            </w:tcBorders>
            <w:shd w:val="clear" w:color="auto" w:fill="auto"/>
            <w:hideMark/>
          </w:tcPr>
          <w:p w14:paraId="76841CD1" w14:textId="0B3262C6" w:rsidR="00C041F3" w:rsidRPr="00841E0C" w:rsidRDefault="00C041F3" w:rsidP="00C041F3">
            <w:pPr>
              <w:jc w:val="right"/>
              <w:rPr>
                <w:rFonts w:eastAsia="Times New Roman"/>
                <w:sz w:val="20"/>
                <w:szCs w:val="20"/>
                <w:lang w:val="ru-KZ" w:eastAsia="ru-KZ"/>
              </w:rPr>
            </w:pPr>
            <w:r w:rsidRPr="00841E0C">
              <w:rPr>
                <w:sz w:val="20"/>
                <w:szCs w:val="20"/>
              </w:rPr>
              <w:t>41,51422</w:t>
            </w:r>
          </w:p>
        </w:tc>
        <w:tc>
          <w:tcPr>
            <w:tcW w:w="435" w:type="pct"/>
            <w:tcBorders>
              <w:top w:val="nil"/>
              <w:left w:val="nil"/>
              <w:bottom w:val="single" w:sz="4" w:space="0" w:color="auto"/>
              <w:right w:val="double" w:sz="4" w:space="0" w:color="auto"/>
            </w:tcBorders>
            <w:shd w:val="clear" w:color="auto" w:fill="auto"/>
            <w:hideMark/>
          </w:tcPr>
          <w:p w14:paraId="455270A4" w14:textId="4B07A66E" w:rsidR="00C041F3" w:rsidRPr="00C041F3" w:rsidRDefault="00C041F3" w:rsidP="00C041F3">
            <w:pPr>
              <w:jc w:val="right"/>
              <w:rPr>
                <w:rFonts w:eastAsia="Times New Roman"/>
                <w:sz w:val="20"/>
                <w:szCs w:val="20"/>
                <w:lang w:val="ru-KZ" w:eastAsia="ru-KZ"/>
              </w:rPr>
            </w:pPr>
            <w:r w:rsidRPr="00C041F3">
              <w:rPr>
                <w:sz w:val="20"/>
                <w:szCs w:val="20"/>
              </w:rPr>
              <w:t>415,1422</w:t>
            </w:r>
          </w:p>
        </w:tc>
      </w:tr>
      <w:tr w:rsidR="00C041F3" w:rsidRPr="00413A30" w14:paraId="341C51EC" w14:textId="77777777" w:rsidTr="00525B20">
        <w:trPr>
          <w:trHeight w:val="255"/>
        </w:trPr>
        <w:tc>
          <w:tcPr>
            <w:tcW w:w="228" w:type="pct"/>
            <w:tcBorders>
              <w:top w:val="nil"/>
              <w:left w:val="double" w:sz="4" w:space="0" w:color="auto"/>
              <w:bottom w:val="single" w:sz="4" w:space="0" w:color="auto"/>
              <w:right w:val="single" w:sz="4" w:space="0" w:color="auto"/>
            </w:tcBorders>
            <w:shd w:val="clear" w:color="auto" w:fill="auto"/>
            <w:hideMark/>
          </w:tcPr>
          <w:p w14:paraId="60D75D55" w14:textId="77777777" w:rsidR="00C041F3" w:rsidRPr="00413A30" w:rsidRDefault="00C041F3" w:rsidP="00C041F3">
            <w:pPr>
              <w:jc w:val="center"/>
              <w:rPr>
                <w:rFonts w:eastAsia="Times New Roman"/>
                <w:sz w:val="20"/>
                <w:szCs w:val="20"/>
                <w:lang w:val="ru-KZ" w:eastAsia="ru-KZ"/>
              </w:rPr>
            </w:pPr>
            <w:r w:rsidRPr="00413A30">
              <w:rPr>
                <w:rFonts w:eastAsia="Times New Roman"/>
                <w:sz w:val="20"/>
                <w:szCs w:val="20"/>
                <w:lang w:val="ru-KZ" w:eastAsia="ru-KZ"/>
              </w:rPr>
              <w:t>0333</w:t>
            </w:r>
          </w:p>
        </w:tc>
        <w:tc>
          <w:tcPr>
            <w:tcW w:w="1166" w:type="pct"/>
            <w:tcBorders>
              <w:top w:val="nil"/>
              <w:left w:val="nil"/>
              <w:bottom w:val="single" w:sz="4" w:space="0" w:color="auto"/>
              <w:right w:val="single" w:sz="4" w:space="0" w:color="auto"/>
            </w:tcBorders>
            <w:shd w:val="clear" w:color="auto" w:fill="auto"/>
            <w:hideMark/>
          </w:tcPr>
          <w:p w14:paraId="41247FA3" w14:textId="77777777" w:rsidR="00C041F3" w:rsidRPr="00413A30" w:rsidRDefault="00C041F3" w:rsidP="00C041F3">
            <w:pPr>
              <w:rPr>
                <w:rFonts w:eastAsia="Times New Roman"/>
                <w:sz w:val="20"/>
                <w:szCs w:val="20"/>
                <w:lang w:val="ru-KZ" w:eastAsia="ru-KZ"/>
              </w:rPr>
            </w:pPr>
            <w:r w:rsidRPr="00413A30">
              <w:rPr>
                <w:rFonts w:eastAsia="Times New Roman"/>
                <w:sz w:val="20"/>
                <w:szCs w:val="20"/>
                <w:lang w:val="ru-KZ" w:eastAsia="ru-KZ"/>
              </w:rPr>
              <w:t xml:space="preserve">Сероводород (Дигидросульфид) </w:t>
            </w:r>
          </w:p>
        </w:tc>
        <w:tc>
          <w:tcPr>
            <w:tcW w:w="339" w:type="pct"/>
            <w:tcBorders>
              <w:top w:val="nil"/>
              <w:left w:val="nil"/>
              <w:bottom w:val="single" w:sz="4" w:space="0" w:color="auto"/>
              <w:right w:val="single" w:sz="4" w:space="0" w:color="auto"/>
            </w:tcBorders>
            <w:shd w:val="clear" w:color="auto" w:fill="auto"/>
            <w:hideMark/>
          </w:tcPr>
          <w:p w14:paraId="3041706D"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5982C1C4"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0,008</w:t>
            </w:r>
          </w:p>
        </w:tc>
        <w:tc>
          <w:tcPr>
            <w:tcW w:w="363" w:type="pct"/>
            <w:tcBorders>
              <w:top w:val="nil"/>
              <w:left w:val="nil"/>
              <w:bottom w:val="single" w:sz="4" w:space="0" w:color="auto"/>
              <w:right w:val="single" w:sz="4" w:space="0" w:color="auto"/>
            </w:tcBorders>
            <w:shd w:val="clear" w:color="auto" w:fill="auto"/>
            <w:hideMark/>
          </w:tcPr>
          <w:p w14:paraId="08505093"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48" w:type="pct"/>
            <w:tcBorders>
              <w:top w:val="nil"/>
              <w:left w:val="nil"/>
              <w:bottom w:val="single" w:sz="4" w:space="0" w:color="auto"/>
              <w:right w:val="single" w:sz="4" w:space="0" w:color="auto"/>
            </w:tcBorders>
            <w:shd w:val="clear" w:color="auto" w:fill="auto"/>
            <w:hideMark/>
          </w:tcPr>
          <w:p w14:paraId="0C2FDF1D"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238F087F" w14:textId="77777777" w:rsidR="00C041F3" w:rsidRPr="00413A30" w:rsidRDefault="00C041F3" w:rsidP="00C041F3">
            <w:pPr>
              <w:jc w:val="center"/>
              <w:rPr>
                <w:rFonts w:eastAsia="Times New Roman"/>
                <w:sz w:val="20"/>
                <w:szCs w:val="20"/>
                <w:lang w:val="ru-KZ" w:eastAsia="ru-KZ"/>
              </w:rPr>
            </w:pPr>
            <w:r w:rsidRPr="00413A30">
              <w:rPr>
                <w:rFonts w:eastAsia="Times New Roman"/>
                <w:sz w:val="20"/>
                <w:szCs w:val="20"/>
                <w:lang w:val="ru-KZ" w:eastAsia="ru-KZ"/>
              </w:rPr>
              <w:t>2</w:t>
            </w:r>
          </w:p>
        </w:tc>
        <w:tc>
          <w:tcPr>
            <w:tcW w:w="517" w:type="pct"/>
            <w:tcBorders>
              <w:top w:val="nil"/>
              <w:left w:val="nil"/>
              <w:bottom w:val="single" w:sz="4" w:space="0" w:color="auto"/>
              <w:right w:val="single" w:sz="4" w:space="0" w:color="auto"/>
            </w:tcBorders>
            <w:shd w:val="clear" w:color="auto" w:fill="auto"/>
            <w:hideMark/>
          </w:tcPr>
          <w:p w14:paraId="4145A303" w14:textId="5E0E01C1" w:rsidR="00C041F3" w:rsidRPr="00841E0C" w:rsidRDefault="00C041F3" w:rsidP="00C041F3">
            <w:pPr>
              <w:jc w:val="right"/>
              <w:rPr>
                <w:rFonts w:eastAsia="Times New Roman"/>
                <w:sz w:val="20"/>
                <w:szCs w:val="20"/>
                <w:lang w:val="ru-KZ" w:eastAsia="ru-KZ"/>
              </w:rPr>
            </w:pPr>
            <w:r w:rsidRPr="00841E0C">
              <w:rPr>
                <w:sz w:val="20"/>
                <w:szCs w:val="20"/>
              </w:rPr>
              <w:t>0,000036</w:t>
            </w:r>
          </w:p>
        </w:tc>
        <w:tc>
          <w:tcPr>
            <w:tcW w:w="411" w:type="pct"/>
            <w:tcBorders>
              <w:top w:val="nil"/>
              <w:left w:val="nil"/>
              <w:bottom w:val="single" w:sz="4" w:space="0" w:color="auto"/>
              <w:right w:val="single" w:sz="4" w:space="0" w:color="auto"/>
            </w:tcBorders>
            <w:shd w:val="clear" w:color="auto" w:fill="auto"/>
            <w:hideMark/>
          </w:tcPr>
          <w:p w14:paraId="278B90BE" w14:textId="1D998252" w:rsidR="00C041F3" w:rsidRPr="00841E0C" w:rsidRDefault="00C041F3" w:rsidP="00C041F3">
            <w:pPr>
              <w:jc w:val="right"/>
              <w:rPr>
                <w:rFonts w:eastAsia="Times New Roman"/>
                <w:sz w:val="20"/>
                <w:szCs w:val="20"/>
                <w:lang w:val="ru-KZ" w:eastAsia="ru-KZ"/>
              </w:rPr>
            </w:pPr>
            <w:r w:rsidRPr="00841E0C">
              <w:rPr>
                <w:sz w:val="20"/>
                <w:szCs w:val="20"/>
              </w:rPr>
              <w:t>0,000021</w:t>
            </w:r>
          </w:p>
        </w:tc>
        <w:tc>
          <w:tcPr>
            <w:tcW w:w="446" w:type="pct"/>
            <w:tcBorders>
              <w:top w:val="nil"/>
              <w:left w:val="nil"/>
              <w:bottom w:val="single" w:sz="4" w:space="0" w:color="auto"/>
              <w:right w:val="single" w:sz="4" w:space="0" w:color="auto"/>
            </w:tcBorders>
            <w:shd w:val="clear" w:color="auto" w:fill="auto"/>
            <w:hideMark/>
          </w:tcPr>
          <w:p w14:paraId="303C9D05" w14:textId="3B81831F" w:rsidR="00C041F3" w:rsidRPr="00841E0C" w:rsidRDefault="00C041F3" w:rsidP="00C041F3">
            <w:pPr>
              <w:jc w:val="right"/>
              <w:rPr>
                <w:rFonts w:eastAsia="Times New Roman"/>
                <w:sz w:val="20"/>
                <w:szCs w:val="20"/>
                <w:lang w:val="ru-KZ" w:eastAsia="ru-KZ"/>
              </w:rPr>
            </w:pPr>
            <w:r w:rsidRPr="00841E0C">
              <w:rPr>
                <w:sz w:val="20"/>
                <w:szCs w:val="20"/>
              </w:rPr>
              <w:t>0,000042</w:t>
            </w:r>
          </w:p>
        </w:tc>
        <w:tc>
          <w:tcPr>
            <w:tcW w:w="435" w:type="pct"/>
            <w:tcBorders>
              <w:top w:val="nil"/>
              <w:left w:val="nil"/>
              <w:bottom w:val="single" w:sz="4" w:space="0" w:color="auto"/>
              <w:right w:val="double" w:sz="4" w:space="0" w:color="auto"/>
            </w:tcBorders>
            <w:shd w:val="clear" w:color="auto" w:fill="auto"/>
            <w:hideMark/>
          </w:tcPr>
          <w:p w14:paraId="2060940C" w14:textId="3A22E893" w:rsidR="00C041F3" w:rsidRPr="00C041F3" w:rsidRDefault="00C041F3" w:rsidP="00C041F3">
            <w:pPr>
              <w:jc w:val="right"/>
              <w:rPr>
                <w:rFonts w:eastAsia="Times New Roman"/>
                <w:sz w:val="20"/>
                <w:szCs w:val="20"/>
                <w:lang w:val="ru-KZ" w:eastAsia="ru-KZ"/>
              </w:rPr>
            </w:pPr>
            <w:r w:rsidRPr="00C041F3">
              <w:rPr>
                <w:sz w:val="20"/>
                <w:szCs w:val="20"/>
              </w:rPr>
              <w:t>0,002625</w:t>
            </w:r>
          </w:p>
        </w:tc>
      </w:tr>
      <w:tr w:rsidR="00C041F3" w:rsidRPr="00413A30" w14:paraId="202E46ED" w14:textId="77777777" w:rsidTr="00525B20">
        <w:trPr>
          <w:trHeight w:val="105"/>
        </w:trPr>
        <w:tc>
          <w:tcPr>
            <w:tcW w:w="228" w:type="pct"/>
            <w:tcBorders>
              <w:top w:val="nil"/>
              <w:left w:val="double" w:sz="4" w:space="0" w:color="auto"/>
              <w:bottom w:val="single" w:sz="4" w:space="0" w:color="auto"/>
              <w:right w:val="single" w:sz="4" w:space="0" w:color="auto"/>
            </w:tcBorders>
            <w:shd w:val="clear" w:color="auto" w:fill="auto"/>
            <w:hideMark/>
          </w:tcPr>
          <w:p w14:paraId="3D7FA21A" w14:textId="77777777" w:rsidR="00C041F3" w:rsidRPr="00413A30" w:rsidRDefault="00C041F3" w:rsidP="00C041F3">
            <w:pPr>
              <w:jc w:val="center"/>
              <w:rPr>
                <w:rFonts w:eastAsia="Times New Roman"/>
                <w:sz w:val="20"/>
                <w:szCs w:val="20"/>
                <w:lang w:val="ru-KZ" w:eastAsia="ru-KZ"/>
              </w:rPr>
            </w:pPr>
            <w:r w:rsidRPr="00413A30">
              <w:rPr>
                <w:rFonts w:eastAsia="Times New Roman"/>
                <w:sz w:val="20"/>
                <w:szCs w:val="20"/>
                <w:lang w:val="ru-KZ" w:eastAsia="ru-KZ"/>
              </w:rPr>
              <w:t>0337</w:t>
            </w:r>
          </w:p>
        </w:tc>
        <w:tc>
          <w:tcPr>
            <w:tcW w:w="1166" w:type="pct"/>
            <w:tcBorders>
              <w:top w:val="nil"/>
              <w:left w:val="nil"/>
              <w:bottom w:val="single" w:sz="4" w:space="0" w:color="auto"/>
              <w:right w:val="single" w:sz="4" w:space="0" w:color="auto"/>
            </w:tcBorders>
            <w:shd w:val="clear" w:color="auto" w:fill="auto"/>
            <w:hideMark/>
          </w:tcPr>
          <w:p w14:paraId="647A9157" w14:textId="77777777" w:rsidR="00C041F3" w:rsidRPr="00413A30" w:rsidRDefault="00C041F3" w:rsidP="00C041F3">
            <w:pPr>
              <w:rPr>
                <w:rFonts w:eastAsia="Times New Roman"/>
                <w:sz w:val="20"/>
                <w:szCs w:val="20"/>
                <w:lang w:val="ru-KZ" w:eastAsia="ru-KZ"/>
              </w:rPr>
            </w:pPr>
            <w:r w:rsidRPr="00413A30">
              <w:rPr>
                <w:rFonts w:eastAsia="Times New Roman"/>
                <w:sz w:val="20"/>
                <w:szCs w:val="20"/>
                <w:lang w:val="ru-KZ" w:eastAsia="ru-KZ"/>
              </w:rPr>
              <w:t xml:space="preserve">Углерод оксид </w:t>
            </w:r>
          </w:p>
        </w:tc>
        <w:tc>
          <w:tcPr>
            <w:tcW w:w="339" w:type="pct"/>
            <w:tcBorders>
              <w:top w:val="nil"/>
              <w:left w:val="nil"/>
              <w:bottom w:val="single" w:sz="4" w:space="0" w:color="auto"/>
              <w:right w:val="single" w:sz="4" w:space="0" w:color="auto"/>
            </w:tcBorders>
            <w:shd w:val="clear" w:color="auto" w:fill="auto"/>
            <w:hideMark/>
          </w:tcPr>
          <w:p w14:paraId="4D26A4E6"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5E90F3C7"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5</w:t>
            </w:r>
          </w:p>
        </w:tc>
        <w:tc>
          <w:tcPr>
            <w:tcW w:w="363" w:type="pct"/>
            <w:tcBorders>
              <w:top w:val="nil"/>
              <w:left w:val="nil"/>
              <w:bottom w:val="single" w:sz="4" w:space="0" w:color="auto"/>
              <w:right w:val="single" w:sz="4" w:space="0" w:color="auto"/>
            </w:tcBorders>
            <w:shd w:val="clear" w:color="auto" w:fill="auto"/>
            <w:hideMark/>
          </w:tcPr>
          <w:p w14:paraId="79E50C88"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3</w:t>
            </w:r>
          </w:p>
        </w:tc>
        <w:tc>
          <w:tcPr>
            <w:tcW w:w="348" w:type="pct"/>
            <w:tcBorders>
              <w:top w:val="nil"/>
              <w:left w:val="nil"/>
              <w:bottom w:val="single" w:sz="4" w:space="0" w:color="auto"/>
              <w:right w:val="single" w:sz="4" w:space="0" w:color="auto"/>
            </w:tcBorders>
            <w:shd w:val="clear" w:color="auto" w:fill="auto"/>
            <w:hideMark/>
          </w:tcPr>
          <w:p w14:paraId="631EA52E"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29B3C595" w14:textId="77777777" w:rsidR="00C041F3" w:rsidRPr="00413A30" w:rsidRDefault="00C041F3" w:rsidP="00C041F3">
            <w:pPr>
              <w:jc w:val="center"/>
              <w:rPr>
                <w:rFonts w:eastAsia="Times New Roman"/>
                <w:sz w:val="20"/>
                <w:szCs w:val="20"/>
                <w:lang w:val="ru-KZ" w:eastAsia="ru-KZ"/>
              </w:rPr>
            </w:pPr>
            <w:r w:rsidRPr="00413A30">
              <w:rPr>
                <w:rFonts w:eastAsia="Times New Roman"/>
                <w:sz w:val="20"/>
                <w:szCs w:val="20"/>
                <w:lang w:val="ru-KZ" w:eastAsia="ru-KZ"/>
              </w:rPr>
              <w:t>4</w:t>
            </w:r>
          </w:p>
        </w:tc>
        <w:tc>
          <w:tcPr>
            <w:tcW w:w="517" w:type="pct"/>
            <w:tcBorders>
              <w:top w:val="nil"/>
              <w:left w:val="nil"/>
              <w:bottom w:val="single" w:sz="4" w:space="0" w:color="auto"/>
              <w:right w:val="single" w:sz="4" w:space="0" w:color="auto"/>
            </w:tcBorders>
            <w:shd w:val="clear" w:color="auto" w:fill="auto"/>
            <w:hideMark/>
          </w:tcPr>
          <w:p w14:paraId="70AF9FDF" w14:textId="1DB80918" w:rsidR="00C041F3" w:rsidRPr="00841E0C" w:rsidRDefault="00C041F3" w:rsidP="00C041F3">
            <w:pPr>
              <w:jc w:val="right"/>
              <w:rPr>
                <w:rFonts w:eastAsia="Times New Roman"/>
                <w:sz w:val="20"/>
                <w:szCs w:val="20"/>
                <w:lang w:val="ru-KZ" w:eastAsia="ru-KZ"/>
              </w:rPr>
            </w:pPr>
            <w:r w:rsidRPr="00841E0C">
              <w:rPr>
                <w:sz w:val="20"/>
                <w:szCs w:val="20"/>
              </w:rPr>
              <w:t>5,351389</w:t>
            </w:r>
          </w:p>
        </w:tc>
        <w:tc>
          <w:tcPr>
            <w:tcW w:w="411" w:type="pct"/>
            <w:tcBorders>
              <w:top w:val="nil"/>
              <w:left w:val="nil"/>
              <w:bottom w:val="single" w:sz="4" w:space="0" w:color="auto"/>
              <w:right w:val="single" w:sz="4" w:space="0" w:color="auto"/>
            </w:tcBorders>
            <w:shd w:val="clear" w:color="auto" w:fill="auto"/>
            <w:hideMark/>
          </w:tcPr>
          <w:p w14:paraId="1C951770" w14:textId="466BFCD6" w:rsidR="00C041F3" w:rsidRPr="00841E0C" w:rsidRDefault="00C041F3" w:rsidP="00C041F3">
            <w:pPr>
              <w:jc w:val="right"/>
              <w:rPr>
                <w:rFonts w:eastAsia="Times New Roman"/>
                <w:sz w:val="20"/>
                <w:szCs w:val="20"/>
                <w:lang w:val="ru-KZ" w:eastAsia="ru-KZ"/>
              </w:rPr>
            </w:pPr>
            <w:r w:rsidRPr="00841E0C">
              <w:rPr>
                <w:sz w:val="20"/>
                <w:szCs w:val="20"/>
              </w:rPr>
              <w:t>51,89175</w:t>
            </w:r>
          </w:p>
        </w:tc>
        <w:tc>
          <w:tcPr>
            <w:tcW w:w="446" w:type="pct"/>
            <w:tcBorders>
              <w:top w:val="nil"/>
              <w:left w:val="nil"/>
              <w:bottom w:val="single" w:sz="4" w:space="0" w:color="auto"/>
              <w:right w:val="single" w:sz="4" w:space="0" w:color="auto"/>
            </w:tcBorders>
            <w:shd w:val="clear" w:color="auto" w:fill="auto"/>
            <w:hideMark/>
          </w:tcPr>
          <w:p w14:paraId="1EB0ED0B" w14:textId="2D1A2194" w:rsidR="00C041F3" w:rsidRPr="00841E0C" w:rsidRDefault="00C041F3" w:rsidP="00C041F3">
            <w:pPr>
              <w:jc w:val="right"/>
              <w:rPr>
                <w:rFonts w:eastAsia="Times New Roman"/>
                <w:sz w:val="20"/>
                <w:szCs w:val="20"/>
                <w:lang w:val="ru-KZ" w:eastAsia="ru-KZ"/>
              </w:rPr>
            </w:pPr>
            <w:r w:rsidRPr="00841E0C">
              <w:rPr>
                <w:sz w:val="20"/>
                <w:szCs w:val="20"/>
              </w:rPr>
              <w:t>103,7835</w:t>
            </w:r>
          </w:p>
        </w:tc>
        <w:tc>
          <w:tcPr>
            <w:tcW w:w="435" w:type="pct"/>
            <w:tcBorders>
              <w:top w:val="nil"/>
              <w:left w:val="nil"/>
              <w:bottom w:val="single" w:sz="4" w:space="0" w:color="auto"/>
              <w:right w:val="double" w:sz="4" w:space="0" w:color="auto"/>
            </w:tcBorders>
            <w:shd w:val="clear" w:color="auto" w:fill="auto"/>
            <w:hideMark/>
          </w:tcPr>
          <w:p w14:paraId="0482922C" w14:textId="246B1D22" w:rsidR="00C041F3" w:rsidRPr="00C041F3" w:rsidRDefault="00C041F3" w:rsidP="00C041F3">
            <w:pPr>
              <w:jc w:val="right"/>
              <w:rPr>
                <w:rFonts w:eastAsia="Times New Roman"/>
                <w:sz w:val="20"/>
                <w:szCs w:val="20"/>
                <w:lang w:val="ru-KZ" w:eastAsia="ru-KZ"/>
              </w:rPr>
            </w:pPr>
            <w:r w:rsidRPr="00C041F3">
              <w:rPr>
                <w:sz w:val="20"/>
                <w:szCs w:val="20"/>
              </w:rPr>
              <w:t>17,29725</w:t>
            </w:r>
          </w:p>
        </w:tc>
      </w:tr>
      <w:tr w:rsidR="00C041F3" w:rsidRPr="00413A30" w14:paraId="6C3CFCE6" w14:textId="77777777" w:rsidTr="00525B20">
        <w:trPr>
          <w:trHeight w:val="305"/>
        </w:trPr>
        <w:tc>
          <w:tcPr>
            <w:tcW w:w="228" w:type="pct"/>
            <w:tcBorders>
              <w:top w:val="nil"/>
              <w:left w:val="double" w:sz="4" w:space="0" w:color="auto"/>
              <w:bottom w:val="single" w:sz="4" w:space="0" w:color="auto"/>
              <w:right w:val="single" w:sz="4" w:space="0" w:color="auto"/>
            </w:tcBorders>
            <w:shd w:val="clear" w:color="auto" w:fill="auto"/>
            <w:hideMark/>
          </w:tcPr>
          <w:p w14:paraId="2A63BAA1" w14:textId="77777777" w:rsidR="00C041F3" w:rsidRPr="00413A30" w:rsidRDefault="00C041F3" w:rsidP="00C041F3">
            <w:pPr>
              <w:jc w:val="center"/>
              <w:rPr>
                <w:rFonts w:eastAsia="Times New Roman"/>
                <w:sz w:val="20"/>
                <w:szCs w:val="20"/>
                <w:lang w:val="ru-KZ" w:eastAsia="ru-KZ"/>
              </w:rPr>
            </w:pPr>
            <w:r w:rsidRPr="00413A30">
              <w:rPr>
                <w:rFonts w:eastAsia="Times New Roman"/>
                <w:sz w:val="20"/>
                <w:szCs w:val="20"/>
                <w:lang w:val="ru-KZ" w:eastAsia="ru-KZ"/>
              </w:rPr>
              <w:lastRenderedPageBreak/>
              <w:t>0415</w:t>
            </w:r>
          </w:p>
        </w:tc>
        <w:tc>
          <w:tcPr>
            <w:tcW w:w="1166" w:type="pct"/>
            <w:tcBorders>
              <w:top w:val="nil"/>
              <w:left w:val="nil"/>
              <w:bottom w:val="single" w:sz="4" w:space="0" w:color="auto"/>
              <w:right w:val="single" w:sz="4" w:space="0" w:color="auto"/>
            </w:tcBorders>
            <w:shd w:val="clear" w:color="auto" w:fill="auto"/>
            <w:hideMark/>
          </w:tcPr>
          <w:p w14:paraId="4EFB85BC" w14:textId="77777777" w:rsidR="00C041F3" w:rsidRPr="00413A30" w:rsidRDefault="00C041F3" w:rsidP="00C041F3">
            <w:pPr>
              <w:rPr>
                <w:rFonts w:eastAsia="Times New Roman"/>
                <w:sz w:val="20"/>
                <w:szCs w:val="20"/>
                <w:lang w:val="ru-KZ" w:eastAsia="ru-KZ"/>
              </w:rPr>
            </w:pPr>
            <w:r w:rsidRPr="00413A30">
              <w:rPr>
                <w:rFonts w:eastAsia="Times New Roman"/>
                <w:sz w:val="20"/>
                <w:szCs w:val="20"/>
                <w:lang w:val="ru-KZ" w:eastAsia="ru-KZ"/>
              </w:rPr>
              <w:t>Смесь углеводородов предельных С1-С5 (1502*)</w:t>
            </w:r>
          </w:p>
        </w:tc>
        <w:tc>
          <w:tcPr>
            <w:tcW w:w="339" w:type="pct"/>
            <w:tcBorders>
              <w:top w:val="nil"/>
              <w:left w:val="nil"/>
              <w:bottom w:val="single" w:sz="4" w:space="0" w:color="auto"/>
              <w:right w:val="single" w:sz="4" w:space="0" w:color="auto"/>
            </w:tcBorders>
            <w:shd w:val="clear" w:color="auto" w:fill="auto"/>
            <w:hideMark/>
          </w:tcPr>
          <w:p w14:paraId="22464F92"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7E675872"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5DB90765"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48" w:type="pct"/>
            <w:tcBorders>
              <w:top w:val="nil"/>
              <w:left w:val="nil"/>
              <w:bottom w:val="single" w:sz="4" w:space="0" w:color="auto"/>
              <w:right w:val="single" w:sz="4" w:space="0" w:color="auto"/>
            </w:tcBorders>
            <w:shd w:val="clear" w:color="auto" w:fill="auto"/>
            <w:hideMark/>
          </w:tcPr>
          <w:p w14:paraId="1E5DA2CF"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50</w:t>
            </w:r>
          </w:p>
        </w:tc>
        <w:tc>
          <w:tcPr>
            <w:tcW w:w="384" w:type="pct"/>
            <w:tcBorders>
              <w:top w:val="nil"/>
              <w:left w:val="nil"/>
              <w:bottom w:val="single" w:sz="4" w:space="0" w:color="auto"/>
              <w:right w:val="single" w:sz="4" w:space="0" w:color="auto"/>
            </w:tcBorders>
            <w:shd w:val="clear" w:color="auto" w:fill="auto"/>
            <w:hideMark/>
          </w:tcPr>
          <w:p w14:paraId="093B8F02" w14:textId="77777777" w:rsidR="00C041F3" w:rsidRPr="00413A30" w:rsidRDefault="00C041F3" w:rsidP="00C041F3">
            <w:pPr>
              <w:jc w:val="center"/>
              <w:rPr>
                <w:rFonts w:eastAsia="Times New Roman"/>
                <w:sz w:val="20"/>
                <w:szCs w:val="20"/>
                <w:lang w:val="ru-KZ" w:eastAsia="ru-KZ"/>
              </w:rPr>
            </w:pPr>
            <w:r w:rsidRPr="00413A30">
              <w:rPr>
                <w:rFonts w:eastAsia="Times New Roman"/>
                <w:sz w:val="20"/>
                <w:szCs w:val="20"/>
                <w:lang w:val="ru-KZ" w:eastAsia="ru-KZ"/>
              </w:rPr>
              <w:t> </w:t>
            </w:r>
          </w:p>
        </w:tc>
        <w:tc>
          <w:tcPr>
            <w:tcW w:w="517" w:type="pct"/>
            <w:tcBorders>
              <w:top w:val="nil"/>
              <w:left w:val="nil"/>
              <w:bottom w:val="single" w:sz="4" w:space="0" w:color="auto"/>
              <w:right w:val="single" w:sz="4" w:space="0" w:color="auto"/>
            </w:tcBorders>
            <w:shd w:val="clear" w:color="auto" w:fill="auto"/>
            <w:hideMark/>
          </w:tcPr>
          <w:p w14:paraId="4CE9EEDB" w14:textId="7AAC184A" w:rsidR="00C041F3" w:rsidRPr="00841E0C" w:rsidRDefault="00C041F3" w:rsidP="00C041F3">
            <w:pPr>
              <w:jc w:val="right"/>
              <w:rPr>
                <w:rFonts w:eastAsia="Times New Roman"/>
                <w:sz w:val="20"/>
                <w:szCs w:val="20"/>
                <w:lang w:val="ru-KZ" w:eastAsia="ru-KZ"/>
              </w:rPr>
            </w:pPr>
            <w:r w:rsidRPr="00841E0C">
              <w:rPr>
                <w:sz w:val="20"/>
                <w:szCs w:val="20"/>
              </w:rPr>
              <w:t>0,014127</w:t>
            </w:r>
          </w:p>
        </w:tc>
        <w:tc>
          <w:tcPr>
            <w:tcW w:w="411" w:type="pct"/>
            <w:tcBorders>
              <w:top w:val="nil"/>
              <w:left w:val="nil"/>
              <w:bottom w:val="single" w:sz="4" w:space="0" w:color="auto"/>
              <w:right w:val="single" w:sz="4" w:space="0" w:color="auto"/>
            </w:tcBorders>
            <w:shd w:val="clear" w:color="auto" w:fill="auto"/>
            <w:hideMark/>
          </w:tcPr>
          <w:p w14:paraId="457D2B10" w14:textId="4E1F8495" w:rsidR="00C041F3" w:rsidRPr="00841E0C" w:rsidRDefault="00C041F3" w:rsidP="00C041F3">
            <w:pPr>
              <w:jc w:val="right"/>
              <w:rPr>
                <w:rFonts w:eastAsia="Times New Roman"/>
                <w:sz w:val="20"/>
                <w:szCs w:val="20"/>
                <w:lang w:val="ru-KZ" w:eastAsia="ru-KZ"/>
              </w:rPr>
            </w:pPr>
            <w:r w:rsidRPr="00841E0C">
              <w:rPr>
                <w:sz w:val="20"/>
                <w:szCs w:val="20"/>
              </w:rPr>
              <w:t>0,029255</w:t>
            </w:r>
          </w:p>
        </w:tc>
        <w:tc>
          <w:tcPr>
            <w:tcW w:w="446" w:type="pct"/>
            <w:tcBorders>
              <w:top w:val="nil"/>
              <w:left w:val="nil"/>
              <w:bottom w:val="single" w:sz="4" w:space="0" w:color="auto"/>
              <w:right w:val="single" w:sz="4" w:space="0" w:color="auto"/>
            </w:tcBorders>
            <w:shd w:val="clear" w:color="auto" w:fill="auto"/>
            <w:hideMark/>
          </w:tcPr>
          <w:p w14:paraId="6DE9E70A" w14:textId="474453FB" w:rsidR="00C041F3" w:rsidRPr="00841E0C" w:rsidRDefault="00C041F3" w:rsidP="00C041F3">
            <w:pPr>
              <w:jc w:val="right"/>
              <w:rPr>
                <w:rFonts w:eastAsia="Times New Roman"/>
                <w:sz w:val="20"/>
                <w:szCs w:val="20"/>
                <w:lang w:val="ru-KZ" w:eastAsia="ru-KZ"/>
              </w:rPr>
            </w:pPr>
            <w:r w:rsidRPr="00841E0C">
              <w:rPr>
                <w:sz w:val="20"/>
                <w:szCs w:val="20"/>
              </w:rPr>
              <w:t>0,05851</w:t>
            </w:r>
          </w:p>
        </w:tc>
        <w:tc>
          <w:tcPr>
            <w:tcW w:w="435" w:type="pct"/>
            <w:tcBorders>
              <w:top w:val="nil"/>
              <w:left w:val="nil"/>
              <w:bottom w:val="single" w:sz="4" w:space="0" w:color="auto"/>
              <w:right w:val="double" w:sz="4" w:space="0" w:color="auto"/>
            </w:tcBorders>
            <w:shd w:val="clear" w:color="auto" w:fill="auto"/>
            <w:hideMark/>
          </w:tcPr>
          <w:p w14:paraId="41516FDB" w14:textId="6561CE03" w:rsidR="00C041F3" w:rsidRPr="00C041F3" w:rsidRDefault="00C041F3" w:rsidP="00C041F3">
            <w:pPr>
              <w:jc w:val="right"/>
              <w:rPr>
                <w:rFonts w:eastAsia="Times New Roman"/>
                <w:sz w:val="20"/>
                <w:szCs w:val="20"/>
                <w:lang w:val="ru-KZ" w:eastAsia="ru-KZ"/>
              </w:rPr>
            </w:pPr>
            <w:r w:rsidRPr="00C041F3">
              <w:rPr>
                <w:sz w:val="20"/>
                <w:szCs w:val="20"/>
              </w:rPr>
              <w:t>0,0005851</w:t>
            </w:r>
          </w:p>
        </w:tc>
      </w:tr>
      <w:tr w:rsidR="00C041F3" w:rsidRPr="00413A30" w14:paraId="06005B91" w14:textId="77777777" w:rsidTr="00525B20">
        <w:trPr>
          <w:trHeight w:val="202"/>
        </w:trPr>
        <w:tc>
          <w:tcPr>
            <w:tcW w:w="228" w:type="pct"/>
            <w:tcBorders>
              <w:top w:val="nil"/>
              <w:left w:val="double" w:sz="4" w:space="0" w:color="auto"/>
              <w:bottom w:val="single" w:sz="4" w:space="0" w:color="auto"/>
              <w:right w:val="single" w:sz="4" w:space="0" w:color="auto"/>
            </w:tcBorders>
            <w:shd w:val="clear" w:color="auto" w:fill="auto"/>
            <w:hideMark/>
          </w:tcPr>
          <w:p w14:paraId="7ABEE34F" w14:textId="77777777" w:rsidR="00C041F3" w:rsidRPr="00413A30" w:rsidRDefault="00C041F3" w:rsidP="00C041F3">
            <w:pPr>
              <w:jc w:val="center"/>
              <w:rPr>
                <w:rFonts w:eastAsia="Times New Roman"/>
                <w:sz w:val="20"/>
                <w:szCs w:val="20"/>
                <w:lang w:val="ru-KZ" w:eastAsia="ru-KZ"/>
              </w:rPr>
            </w:pPr>
            <w:r w:rsidRPr="00413A30">
              <w:rPr>
                <w:rFonts w:eastAsia="Times New Roman"/>
                <w:sz w:val="20"/>
                <w:szCs w:val="20"/>
                <w:lang w:val="ru-KZ" w:eastAsia="ru-KZ"/>
              </w:rPr>
              <w:t>1301</w:t>
            </w:r>
          </w:p>
        </w:tc>
        <w:tc>
          <w:tcPr>
            <w:tcW w:w="1166" w:type="pct"/>
            <w:tcBorders>
              <w:top w:val="nil"/>
              <w:left w:val="nil"/>
              <w:bottom w:val="single" w:sz="4" w:space="0" w:color="auto"/>
              <w:right w:val="single" w:sz="4" w:space="0" w:color="auto"/>
            </w:tcBorders>
            <w:shd w:val="clear" w:color="auto" w:fill="auto"/>
            <w:hideMark/>
          </w:tcPr>
          <w:p w14:paraId="0823534D" w14:textId="77777777" w:rsidR="00C041F3" w:rsidRPr="00413A30" w:rsidRDefault="00C041F3" w:rsidP="00C041F3">
            <w:pPr>
              <w:rPr>
                <w:rFonts w:eastAsia="Times New Roman"/>
                <w:sz w:val="20"/>
                <w:szCs w:val="20"/>
                <w:lang w:val="ru-KZ" w:eastAsia="ru-KZ"/>
              </w:rPr>
            </w:pPr>
            <w:r w:rsidRPr="00413A30">
              <w:rPr>
                <w:rFonts w:eastAsia="Times New Roman"/>
                <w:sz w:val="20"/>
                <w:szCs w:val="20"/>
                <w:lang w:val="ru-KZ" w:eastAsia="ru-KZ"/>
              </w:rPr>
              <w:t xml:space="preserve">Проп-2-ен-1-аль </w:t>
            </w:r>
          </w:p>
        </w:tc>
        <w:tc>
          <w:tcPr>
            <w:tcW w:w="339" w:type="pct"/>
            <w:tcBorders>
              <w:top w:val="nil"/>
              <w:left w:val="nil"/>
              <w:bottom w:val="single" w:sz="4" w:space="0" w:color="auto"/>
              <w:right w:val="single" w:sz="4" w:space="0" w:color="auto"/>
            </w:tcBorders>
            <w:shd w:val="clear" w:color="auto" w:fill="auto"/>
            <w:hideMark/>
          </w:tcPr>
          <w:p w14:paraId="4E3F5F5A"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7039EA3E"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0,03</w:t>
            </w:r>
          </w:p>
        </w:tc>
        <w:tc>
          <w:tcPr>
            <w:tcW w:w="363" w:type="pct"/>
            <w:tcBorders>
              <w:top w:val="nil"/>
              <w:left w:val="nil"/>
              <w:bottom w:val="single" w:sz="4" w:space="0" w:color="auto"/>
              <w:right w:val="single" w:sz="4" w:space="0" w:color="auto"/>
            </w:tcBorders>
            <w:shd w:val="clear" w:color="auto" w:fill="auto"/>
            <w:hideMark/>
          </w:tcPr>
          <w:p w14:paraId="78DC3199"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0,01</w:t>
            </w:r>
          </w:p>
        </w:tc>
        <w:tc>
          <w:tcPr>
            <w:tcW w:w="348" w:type="pct"/>
            <w:tcBorders>
              <w:top w:val="nil"/>
              <w:left w:val="nil"/>
              <w:bottom w:val="single" w:sz="4" w:space="0" w:color="auto"/>
              <w:right w:val="single" w:sz="4" w:space="0" w:color="auto"/>
            </w:tcBorders>
            <w:shd w:val="clear" w:color="auto" w:fill="auto"/>
            <w:hideMark/>
          </w:tcPr>
          <w:p w14:paraId="3267BC22"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50A94070" w14:textId="77777777" w:rsidR="00C041F3" w:rsidRPr="00413A30" w:rsidRDefault="00C041F3" w:rsidP="00C041F3">
            <w:pPr>
              <w:jc w:val="center"/>
              <w:rPr>
                <w:rFonts w:eastAsia="Times New Roman"/>
                <w:sz w:val="20"/>
                <w:szCs w:val="20"/>
                <w:lang w:val="ru-KZ" w:eastAsia="ru-KZ"/>
              </w:rPr>
            </w:pPr>
            <w:r w:rsidRPr="00413A30">
              <w:rPr>
                <w:rFonts w:eastAsia="Times New Roman"/>
                <w:sz w:val="20"/>
                <w:szCs w:val="20"/>
                <w:lang w:val="ru-KZ" w:eastAsia="ru-KZ"/>
              </w:rPr>
              <w:t>2</w:t>
            </w:r>
          </w:p>
        </w:tc>
        <w:tc>
          <w:tcPr>
            <w:tcW w:w="517" w:type="pct"/>
            <w:tcBorders>
              <w:top w:val="nil"/>
              <w:left w:val="nil"/>
              <w:bottom w:val="single" w:sz="4" w:space="0" w:color="auto"/>
              <w:right w:val="single" w:sz="4" w:space="0" w:color="auto"/>
            </w:tcBorders>
            <w:shd w:val="clear" w:color="auto" w:fill="auto"/>
            <w:hideMark/>
          </w:tcPr>
          <w:p w14:paraId="0819EB99" w14:textId="4D0D3CF2" w:rsidR="00C041F3" w:rsidRPr="00841E0C" w:rsidRDefault="00C041F3" w:rsidP="00C041F3">
            <w:pPr>
              <w:jc w:val="right"/>
              <w:rPr>
                <w:rFonts w:eastAsia="Times New Roman"/>
                <w:sz w:val="20"/>
                <w:szCs w:val="20"/>
                <w:lang w:val="ru-KZ" w:eastAsia="ru-KZ"/>
              </w:rPr>
            </w:pPr>
            <w:r w:rsidRPr="00841E0C">
              <w:rPr>
                <w:sz w:val="20"/>
                <w:szCs w:val="20"/>
              </w:rPr>
              <w:t>0,256867</w:t>
            </w:r>
          </w:p>
        </w:tc>
        <w:tc>
          <w:tcPr>
            <w:tcW w:w="411" w:type="pct"/>
            <w:tcBorders>
              <w:top w:val="nil"/>
              <w:left w:val="nil"/>
              <w:bottom w:val="single" w:sz="4" w:space="0" w:color="auto"/>
              <w:right w:val="single" w:sz="4" w:space="0" w:color="auto"/>
            </w:tcBorders>
            <w:shd w:val="clear" w:color="auto" w:fill="auto"/>
            <w:hideMark/>
          </w:tcPr>
          <w:p w14:paraId="656FF710" w14:textId="505B3323" w:rsidR="00C041F3" w:rsidRPr="00841E0C" w:rsidRDefault="00C041F3" w:rsidP="00C041F3">
            <w:pPr>
              <w:jc w:val="right"/>
              <w:rPr>
                <w:rFonts w:eastAsia="Times New Roman"/>
                <w:sz w:val="20"/>
                <w:szCs w:val="20"/>
                <w:lang w:val="ru-KZ" w:eastAsia="ru-KZ"/>
              </w:rPr>
            </w:pPr>
            <w:r w:rsidRPr="00841E0C">
              <w:rPr>
                <w:sz w:val="20"/>
                <w:szCs w:val="20"/>
              </w:rPr>
              <w:t>2,490804</w:t>
            </w:r>
          </w:p>
        </w:tc>
        <w:tc>
          <w:tcPr>
            <w:tcW w:w="446" w:type="pct"/>
            <w:tcBorders>
              <w:top w:val="nil"/>
              <w:left w:val="nil"/>
              <w:bottom w:val="single" w:sz="4" w:space="0" w:color="auto"/>
              <w:right w:val="single" w:sz="4" w:space="0" w:color="auto"/>
            </w:tcBorders>
            <w:shd w:val="clear" w:color="auto" w:fill="auto"/>
            <w:hideMark/>
          </w:tcPr>
          <w:p w14:paraId="136620A5" w14:textId="19787CE8" w:rsidR="00C041F3" w:rsidRPr="00841E0C" w:rsidRDefault="00C041F3" w:rsidP="00C041F3">
            <w:pPr>
              <w:jc w:val="right"/>
              <w:rPr>
                <w:rFonts w:eastAsia="Times New Roman"/>
                <w:sz w:val="20"/>
                <w:szCs w:val="20"/>
                <w:lang w:val="ru-KZ" w:eastAsia="ru-KZ"/>
              </w:rPr>
            </w:pPr>
            <w:r w:rsidRPr="00841E0C">
              <w:rPr>
                <w:sz w:val="20"/>
                <w:szCs w:val="20"/>
              </w:rPr>
              <w:t>4,981608</w:t>
            </w:r>
          </w:p>
        </w:tc>
        <w:tc>
          <w:tcPr>
            <w:tcW w:w="435" w:type="pct"/>
            <w:tcBorders>
              <w:top w:val="nil"/>
              <w:left w:val="nil"/>
              <w:bottom w:val="single" w:sz="4" w:space="0" w:color="auto"/>
              <w:right w:val="double" w:sz="4" w:space="0" w:color="auto"/>
            </w:tcBorders>
            <w:shd w:val="clear" w:color="auto" w:fill="auto"/>
            <w:hideMark/>
          </w:tcPr>
          <w:p w14:paraId="4FFF08C5" w14:textId="6BD4379C" w:rsidR="00C041F3" w:rsidRPr="00C041F3" w:rsidRDefault="00C041F3" w:rsidP="00C041F3">
            <w:pPr>
              <w:jc w:val="right"/>
              <w:rPr>
                <w:rFonts w:eastAsia="Times New Roman"/>
                <w:sz w:val="20"/>
                <w:szCs w:val="20"/>
                <w:lang w:val="ru-KZ" w:eastAsia="ru-KZ"/>
              </w:rPr>
            </w:pPr>
            <w:r w:rsidRPr="00C041F3">
              <w:rPr>
                <w:sz w:val="20"/>
                <w:szCs w:val="20"/>
              </w:rPr>
              <w:t>249,0804</w:t>
            </w:r>
          </w:p>
        </w:tc>
      </w:tr>
      <w:tr w:rsidR="00C041F3" w:rsidRPr="00413A30" w14:paraId="362E17AE" w14:textId="77777777" w:rsidTr="00525B20">
        <w:trPr>
          <w:trHeight w:val="255"/>
        </w:trPr>
        <w:tc>
          <w:tcPr>
            <w:tcW w:w="228" w:type="pct"/>
            <w:tcBorders>
              <w:top w:val="nil"/>
              <w:left w:val="double" w:sz="4" w:space="0" w:color="auto"/>
              <w:bottom w:val="single" w:sz="4" w:space="0" w:color="auto"/>
              <w:right w:val="single" w:sz="4" w:space="0" w:color="auto"/>
            </w:tcBorders>
            <w:shd w:val="clear" w:color="auto" w:fill="auto"/>
            <w:hideMark/>
          </w:tcPr>
          <w:p w14:paraId="56C56FAA" w14:textId="77777777" w:rsidR="00C041F3" w:rsidRPr="00413A30" w:rsidRDefault="00C041F3" w:rsidP="00C041F3">
            <w:pPr>
              <w:jc w:val="center"/>
              <w:rPr>
                <w:rFonts w:eastAsia="Times New Roman"/>
                <w:sz w:val="20"/>
                <w:szCs w:val="20"/>
                <w:lang w:val="ru-KZ" w:eastAsia="ru-KZ"/>
              </w:rPr>
            </w:pPr>
            <w:r w:rsidRPr="00413A30">
              <w:rPr>
                <w:rFonts w:eastAsia="Times New Roman"/>
                <w:sz w:val="20"/>
                <w:szCs w:val="20"/>
                <w:lang w:val="ru-KZ" w:eastAsia="ru-KZ"/>
              </w:rPr>
              <w:t>1325</w:t>
            </w:r>
          </w:p>
        </w:tc>
        <w:tc>
          <w:tcPr>
            <w:tcW w:w="1166" w:type="pct"/>
            <w:tcBorders>
              <w:top w:val="nil"/>
              <w:left w:val="nil"/>
              <w:bottom w:val="single" w:sz="4" w:space="0" w:color="auto"/>
              <w:right w:val="single" w:sz="4" w:space="0" w:color="auto"/>
            </w:tcBorders>
            <w:shd w:val="clear" w:color="auto" w:fill="auto"/>
            <w:hideMark/>
          </w:tcPr>
          <w:p w14:paraId="6F59AA1E" w14:textId="77777777" w:rsidR="00C041F3" w:rsidRPr="00413A30" w:rsidRDefault="00C041F3" w:rsidP="00C041F3">
            <w:pPr>
              <w:rPr>
                <w:rFonts w:eastAsia="Times New Roman"/>
                <w:sz w:val="20"/>
                <w:szCs w:val="20"/>
                <w:lang w:val="ru-KZ" w:eastAsia="ru-KZ"/>
              </w:rPr>
            </w:pPr>
            <w:r w:rsidRPr="00413A30">
              <w:rPr>
                <w:rFonts w:eastAsia="Times New Roman"/>
                <w:sz w:val="20"/>
                <w:szCs w:val="20"/>
                <w:lang w:val="ru-KZ" w:eastAsia="ru-KZ"/>
              </w:rPr>
              <w:t>Формальдегид (Метаналь) (609)</w:t>
            </w:r>
          </w:p>
        </w:tc>
        <w:tc>
          <w:tcPr>
            <w:tcW w:w="339" w:type="pct"/>
            <w:tcBorders>
              <w:top w:val="nil"/>
              <w:left w:val="nil"/>
              <w:bottom w:val="single" w:sz="4" w:space="0" w:color="auto"/>
              <w:right w:val="single" w:sz="4" w:space="0" w:color="auto"/>
            </w:tcBorders>
            <w:shd w:val="clear" w:color="auto" w:fill="auto"/>
            <w:hideMark/>
          </w:tcPr>
          <w:p w14:paraId="5DE0272D"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7B4BC0EF"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0,05</w:t>
            </w:r>
          </w:p>
        </w:tc>
        <w:tc>
          <w:tcPr>
            <w:tcW w:w="363" w:type="pct"/>
            <w:tcBorders>
              <w:top w:val="nil"/>
              <w:left w:val="nil"/>
              <w:bottom w:val="single" w:sz="4" w:space="0" w:color="auto"/>
              <w:right w:val="single" w:sz="4" w:space="0" w:color="auto"/>
            </w:tcBorders>
            <w:shd w:val="clear" w:color="auto" w:fill="auto"/>
            <w:hideMark/>
          </w:tcPr>
          <w:p w14:paraId="24359DFE"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0,01</w:t>
            </w:r>
          </w:p>
        </w:tc>
        <w:tc>
          <w:tcPr>
            <w:tcW w:w="348" w:type="pct"/>
            <w:tcBorders>
              <w:top w:val="nil"/>
              <w:left w:val="nil"/>
              <w:bottom w:val="single" w:sz="4" w:space="0" w:color="auto"/>
              <w:right w:val="single" w:sz="4" w:space="0" w:color="auto"/>
            </w:tcBorders>
            <w:shd w:val="clear" w:color="auto" w:fill="auto"/>
            <w:hideMark/>
          </w:tcPr>
          <w:p w14:paraId="37FAD4D8"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2CC42575" w14:textId="77777777" w:rsidR="00C041F3" w:rsidRPr="00413A30" w:rsidRDefault="00C041F3" w:rsidP="00C041F3">
            <w:pPr>
              <w:jc w:val="center"/>
              <w:rPr>
                <w:rFonts w:eastAsia="Times New Roman"/>
                <w:sz w:val="20"/>
                <w:szCs w:val="20"/>
                <w:lang w:val="ru-KZ" w:eastAsia="ru-KZ"/>
              </w:rPr>
            </w:pPr>
            <w:r w:rsidRPr="00413A30">
              <w:rPr>
                <w:rFonts w:eastAsia="Times New Roman"/>
                <w:sz w:val="20"/>
                <w:szCs w:val="20"/>
                <w:lang w:val="ru-KZ" w:eastAsia="ru-KZ"/>
              </w:rPr>
              <w:t>2</w:t>
            </w:r>
          </w:p>
        </w:tc>
        <w:tc>
          <w:tcPr>
            <w:tcW w:w="517" w:type="pct"/>
            <w:tcBorders>
              <w:top w:val="nil"/>
              <w:left w:val="nil"/>
              <w:bottom w:val="single" w:sz="4" w:space="0" w:color="auto"/>
              <w:right w:val="single" w:sz="4" w:space="0" w:color="auto"/>
            </w:tcBorders>
            <w:shd w:val="clear" w:color="auto" w:fill="auto"/>
            <w:hideMark/>
          </w:tcPr>
          <w:p w14:paraId="7BDDBBD0" w14:textId="013CB85D" w:rsidR="00C041F3" w:rsidRPr="00841E0C" w:rsidRDefault="00C041F3" w:rsidP="00C041F3">
            <w:pPr>
              <w:jc w:val="right"/>
              <w:rPr>
                <w:rFonts w:eastAsia="Times New Roman"/>
                <w:sz w:val="20"/>
                <w:szCs w:val="20"/>
                <w:lang w:val="ru-KZ" w:eastAsia="ru-KZ"/>
              </w:rPr>
            </w:pPr>
            <w:r w:rsidRPr="00841E0C">
              <w:rPr>
                <w:sz w:val="20"/>
                <w:szCs w:val="20"/>
              </w:rPr>
              <w:t>0,256867</w:t>
            </w:r>
          </w:p>
        </w:tc>
        <w:tc>
          <w:tcPr>
            <w:tcW w:w="411" w:type="pct"/>
            <w:tcBorders>
              <w:top w:val="nil"/>
              <w:left w:val="nil"/>
              <w:bottom w:val="single" w:sz="4" w:space="0" w:color="auto"/>
              <w:right w:val="single" w:sz="4" w:space="0" w:color="auto"/>
            </w:tcBorders>
            <w:shd w:val="clear" w:color="auto" w:fill="auto"/>
            <w:hideMark/>
          </w:tcPr>
          <w:p w14:paraId="047B1141" w14:textId="7D01A4EE" w:rsidR="00C041F3" w:rsidRPr="00841E0C" w:rsidRDefault="00C041F3" w:rsidP="00C041F3">
            <w:pPr>
              <w:jc w:val="right"/>
              <w:rPr>
                <w:rFonts w:eastAsia="Times New Roman"/>
                <w:sz w:val="20"/>
                <w:szCs w:val="20"/>
                <w:lang w:val="ru-KZ" w:eastAsia="ru-KZ"/>
              </w:rPr>
            </w:pPr>
            <w:r w:rsidRPr="00841E0C">
              <w:rPr>
                <w:sz w:val="20"/>
                <w:szCs w:val="20"/>
              </w:rPr>
              <w:t>2,490804</w:t>
            </w:r>
          </w:p>
        </w:tc>
        <w:tc>
          <w:tcPr>
            <w:tcW w:w="446" w:type="pct"/>
            <w:tcBorders>
              <w:top w:val="nil"/>
              <w:left w:val="nil"/>
              <w:bottom w:val="single" w:sz="4" w:space="0" w:color="auto"/>
              <w:right w:val="single" w:sz="4" w:space="0" w:color="auto"/>
            </w:tcBorders>
            <w:shd w:val="clear" w:color="auto" w:fill="auto"/>
            <w:hideMark/>
          </w:tcPr>
          <w:p w14:paraId="0051934E" w14:textId="6ECDF19F" w:rsidR="00C041F3" w:rsidRPr="00841E0C" w:rsidRDefault="00C041F3" w:rsidP="00C041F3">
            <w:pPr>
              <w:jc w:val="right"/>
              <w:rPr>
                <w:rFonts w:eastAsia="Times New Roman"/>
                <w:sz w:val="20"/>
                <w:szCs w:val="20"/>
                <w:lang w:val="ru-KZ" w:eastAsia="ru-KZ"/>
              </w:rPr>
            </w:pPr>
            <w:r w:rsidRPr="00841E0C">
              <w:rPr>
                <w:sz w:val="20"/>
                <w:szCs w:val="20"/>
              </w:rPr>
              <w:t>4,981608</w:t>
            </w:r>
          </w:p>
        </w:tc>
        <w:tc>
          <w:tcPr>
            <w:tcW w:w="435" w:type="pct"/>
            <w:tcBorders>
              <w:top w:val="nil"/>
              <w:left w:val="nil"/>
              <w:bottom w:val="single" w:sz="4" w:space="0" w:color="auto"/>
              <w:right w:val="double" w:sz="4" w:space="0" w:color="auto"/>
            </w:tcBorders>
            <w:shd w:val="clear" w:color="auto" w:fill="auto"/>
            <w:hideMark/>
          </w:tcPr>
          <w:p w14:paraId="548CBCA6" w14:textId="3ACE89EB" w:rsidR="00C041F3" w:rsidRPr="00C041F3" w:rsidRDefault="00C041F3" w:rsidP="00C041F3">
            <w:pPr>
              <w:jc w:val="right"/>
              <w:rPr>
                <w:rFonts w:eastAsia="Times New Roman"/>
                <w:sz w:val="20"/>
                <w:szCs w:val="20"/>
                <w:lang w:val="ru-KZ" w:eastAsia="ru-KZ"/>
              </w:rPr>
            </w:pPr>
            <w:r w:rsidRPr="00C041F3">
              <w:rPr>
                <w:sz w:val="20"/>
                <w:szCs w:val="20"/>
              </w:rPr>
              <w:t>249,0804</w:t>
            </w:r>
          </w:p>
        </w:tc>
      </w:tr>
      <w:tr w:rsidR="00C041F3" w:rsidRPr="00413A30" w14:paraId="30D86EC7" w14:textId="77777777" w:rsidTr="00525B20">
        <w:trPr>
          <w:trHeight w:val="105"/>
        </w:trPr>
        <w:tc>
          <w:tcPr>
            <w:tcW w:w="228" w:type="pct"/>
            <w:tcBorders>
              <w:top w:val="nil"/>
              <w:left w:val="double" w:sz="4" w:space="0" w:color="auto"/>
              <w:bottom w:val="single" w:sz="4" w:space="0" w:color="auto"/>
              <w:right w:val="single" w:sz="4" w:space="0" w:color="auto"/>
            </w:tcBorders>
            <w:shd w:val="clear" w:color="auto" w:fill="auto"/>
            <w:hideMark/>
          </w:tcPr>
          <w:p w14:paraId="214F3B3D" w14:textId="77777777" w:rsidR="00C041F3" w:rsidRPr="00413A30" w:rsidRDefault="00C041F3" w:rsidP="00C041F3">
            <w:pPr>
              <w:jc w:val="center"/>
              <w:rPr>
                <w:rFonts w:eastAsia="Times New Roman"/>
                <w:sz w:val="20"/>
                <w:szCs w:val="20"/>
                <w:lang w:val="ru-KZ" w:eastAsia="ru-KZ"/>
              </w:rPr>
            </w:pPr>
            <w:r w:rsidRPr="00413A30">
              <w:rPr>
                <w:rFonts w:eastAsia="Times New Roman"/>
                <w:sz w:val="20"/>
                <w:szCs w:val="20"/>
                <w:lang w:val="ru-KZ" w:eastAsia="ru-KZ"/>
              </w:rPr>
              <w:t>2754</w:t>
            </w:r>
          </w:p>
        </w:tc>
        <w:tc>
          <w:tcPr>
            <w:tcW w:w="1166" w:type="pct"/>
            <w:tcBorders>
              <w:top w:val="nil"/>
              <w:left w:val="nil"/>
              <w:bottom w:val="single" w:sz="4" w:space="0" w:color="auto"/>
              <w:right w:val="single" w:sz="4" w:space="0" w:color="auto"/>
            </w:tcBorders>
            <w:shd w:val="clear" w:color="auto" w:fill="auto"/>
            <w:hideMark/>
          </w:tcPr>
          <w:p w14:paraId="77A06282" w14:textId="77777777" w:rsidR="00C041F3" w:rsidRPr="00413A30" w:rsidRDefault="00C041F3" w:rsidP="00C041F3">
            <w:pPr>
              <w:rPr>
                <w:rFonts w:eastAsia="Times New Roman"/>
                <w:sz w:val="20"/>
                <w:szCs w:val="20"/>
                <w:lang w:val="ru-KZ" w:eastAsia="ru-KZ"/>
              </w:rPr>
            </w:pPr>
            <w:r w:rsidRPr="00413A30">
              <w:rPr>
                <w:rFonts w:eastAsia="Times New Roman"/>
                <w:sz w:val="20"/>
                <w:szCs w:val="20"/>
                <w:lang w:val="ru-KZ" w:eastAsia="ru-KZ"/>
              </w:rPr>
              <w:t xml:space="preserve">Алканы С12-19 </w:t>
            </w:r>
          </w:p>
        </w:tc>
        <w:tc>
          <w:tcPr>
            <w:tcW w:w="339" w:type="pct"/>
            <w:tcBorders>
              <w:top w:val="nil"/>
              <w:left w:val="nil"/>
              <w:bottom w:val="single" w:sz="4" w:space="0" w:color="auto"/>
              <w:right w:val="single" w:sz="4" w:space="0" w:color="auto"/>
            </w:tcBorders>
            <w:shd w:val="clear" w:color="auto" w:fill="auto"/>
            <w:hideMark/>
          </w:tcPr>
          <w:p w14:paraId="5EEFFCC7"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37C13955"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1</w:t>
            </w:r>
          </w:p>
        </w:tc>
        <w:tc>
          <w:tcPr>
            <w:tcW w:w="363" w:type="pct"/>
            <w:tcBorders>
              <w:top w:val="nil"/>
              <w:left w:val="nil"/>
              <w:bottom w:val="single" w:sz="4" w:space="0" w:color="auto"/>
              <w:right w:val="single" w:sz="4" w:space="0" w:color="auto"/>
            </w:tcBorders>
            <w:shd w:val="clear" w:color="auto" w:fill="auto"/>
            <w:hideMark/>
          </w:tcPr>
          <w:p w14:paraId="0AC13FF5"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48" w:type="pct"/>
            <w:tcBorders>
              <w:top w:val="nil"/>
              <w:left w:val="nil"/>
              <w:bottom w:val="single" w:sz="4" w:space="0" w:color="auto"/>
              <w:right w:val="single" w:sz="4" w:space="0" w:color="auto"/>
            </w:tcBorders>
            <w:shd w:val="clear" w:color="auto" w:fill="auto"/>
            <w:hideMark/>
          </w:tcPr>
          <w:p w14:paraId="32BF57D2"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7198E781" w14:textId="77777777" w:rsidR="00C041F3" w:rsidRPr="00413A30" w:rsidRDefault="00C041F3" w:rsidP="00C041F3">
            <w:pPr>
              <w:jc w:val="center"/>
              <w:rPr>
                <w:rFonts w:eastAsia="Times New Roman"/>
                <w:sz w:val="20"/>
                <w:szCs w:val="20"/>
                <w:lang w:val="ru-KZ" w:eastAsia="ru-KZ"/>
              </w:rPr>
            </w:pPr>
            <w:r w:rsidRPr="00413A30">
              <w:rPr>
                <w:rFonts w:eastAsia="Times New Roman"/>
                <w:sz w:val="20"/>
                <w:szCs w:val="20"/>
                <w:lang w:val="ru-KZ" w:eastAsia="ru-KZ"/>
              </w:rPr>
              <w:t>4</w:t>
            </w:r>
          </w:p>
        </w:tc>
        <w:tc>
          <w:tcPr>
            <w:tcW w:w="517" w:type="pct"/>
            <w:tcBorders>
              <w:top w:val="nil"/>
              <w:left w:val="nil"/>
              <w:bottom w:val="single" w:sz="4" w:space="0" w:color="auto"/>
              <w:right w:val="single" w:sz="4" w:space="0" w:color="auto"/>
            </w:tcBorders>
            <w:shd w:val="clear" w:color="auto" w:fill="auto"/>
            <w:hideMark/>
          </w:tcPr>
          <w:p w14:paraId="11F6465D" w14:textId="480DDADB" w:rsidR="00C041F3" w:rsidRPr="00841E0C" w:rsidRDefault="00C041F3" w:rsidP="00C041F3">
            <w:pPr>
              <w:jc w:val="right"/>
              <w:rPr>
                <w:rFonts w:eastAsia="Times New Roman"/>
                <w:sz w:val="20"/>
                <w:szCs w:val="20"/>
                <w:lang w:val="ru-KZ" w:eastAsia="ru-KZ"/>
              </w:rPr>
            </w:pPr>
            <w:r w:rsidRPr="00841E0C">
              <w:rPr>
                <w:sz w:val="20"/>
                <w:szCs w:val="20"/>
              </w:rPr>
              <w:t>2,581667</w:t>
            </w:r>
          </w:p>
        </w:tc>
        <w:tc>
          <w:tcPr>
            <w:tcW w:w="411" w:type="pct"/>
            <w:tcBorders>
              <w:top w:val="nil"/>
              <w:left w:val="nil"/>
              <w:bottom w:val="single" w:sz="4" w:space="0" w:color="auto"/>
              <w:right w:val="single" w:sz="4" w:space="0" w:color="auto"/>
            </w:tcBorders>
            <w:shd w:val="clear" w:color="auto" w:fill="auto"/>
            <w:hideMark/>
          </w:tcPr>
          <w:p w14:paraId="2FF6130F" w14:textId="3382F3C4" w:rsidR="00C041F3" w:rsidRPr="00841E0C" w:rsidRDefault="00C041F3" w:rsidP="00C041F3">
            <w:pPr>
              <w:jc w:val="right"/>
              <w:rPr>
                <w:rFonts w:eastAsia="Times New Roman"/>
                <w:sz w:val="20"/>
                <w:szCs w:val="20"/>
                <w:lang w:val="ru-KZ" w:eastAsia="ru-KZ"/>
              </w:rPr>
            </w:pPr>
            <w:r w:rsidRPr="00841E0C">
              <w:rPr>
                <w:sz w:val="20"/>
                <w:szCs w:val="20"/>
              </w:rPr>
              <w:t>24,91534</w:t>
            </w:r>
          </w:p>
        </w:tc>
        <w:tc>
          <w:tcPr>
            <w:tcW w:w="446" w:type="pct"/>
            <w:tcBorders>
              <w:top w:val="nil"/>
              <w:left w:val="nil"/>
              <w:bottom w:val="single" w:sz="4" w:space="0" w:color="auto"/>
              <w:right w:val="single" w:sz="4" w:space="0" w:color="auto"/>
            </w:tcBorders>
            <w:shd w:val="clear" w:color="auto" w:fill="auto"/>
            <w:hideMark/>
          </w:tcPr>
          <w:p w14:paraId="0E4605E9" w14:textId="26196574" w:rsidR="00C041F3" w:rsidRPr="00841E0C" w:rsidRDefault="00C041F3" w:rsidP="00C041F3">
            <w:pPr>
              <w:jc w:val="right"/>
              <w:rPr>
                <w:rFonts w:eastAsia="Times New Roman"/>
                <w:sz w:val="20"/>
                <w:szCs w:val="20"/>
                <w:lang w:val="ru-KZ" w:eastAsia="ru-KZ"/>
              </w:rPr>
            </w:pPr>
            <w:r w:rsidRPr="00841E0C">
              <w:rPr>
                <w:sz w:val="20"/>
                <w:szCs w:val="20"/>
              </w:rPr>
              <w:t>49,83068</w:t>
            </w:r>
          </w:p>
        </w:tc>
        <w:tc>
          <w:tcPr>
            <w:tcW w:w="435" w:type="pct"/>
            <w:tcBorders>
              <w:top w:val="nil"/>
              <w:left w:val="nil"/>
              <w:bottom w:val="single" w:sz="4" w:space="0" w:color="auto"/>
              <w:right w:val="double" w:sz="4" w:space="0" w:color="auto"/>
            </w:tcBorders>
            <w:shd w:val="clear" w:color="auto" w:fill="auto"/>
            <w:hideMark/>
          </w:tcPr>
          <w:p w14:paraId="2F5D7EDB" w14:textId="7C00CB8E" w:rsidR="00C041F3" w:rsidRPr="00C041F3" w:rsidRDefault="00C041F3" w:rsidP="00C041F3">
            <w:pPr>
              <w:jc w:val="right"/>
              <w:rPr>
                <w:rFonts w:eastAsia="Times New Roman"/>
                <w:sz w:val="20"/>
                <w:szCs w:val="20"/>
                <w:lang w:val="ru-KZ" w:eastAsia="ru-KZ"/>
              </w:rPr>
            </w:pPr>
            <w:r w:rsidRPr="00C041F3">
              <w:rPr>
                <w:sz w:val="20"/>
                <w:szCs w:val="20"/>
              </w:rPr>
              <w:t>24,91534</w:t>
            </w:r>
          </w:p>
        </w:tc>
      </w:tr>
      <w:tr w:rsidR="00C041F3" w:rsidRPr="00413A30" w14:paraId="0DFF29F8" w14:textId="77777777" w:rsidTr="00525B20">
        <w:trPr>
          <w:trHeight w:val="297"/>
        </w:trPr>
        <w:tc>
          <w:tcPr>
            <w:tcW w:w="228" w:type="pct"/>
            <w:tcBorders>
              <w:top w:val="nil"/>
              <w:left w:val="double" w:sz="4" w:space="0" w:color="auto"/>
              <w:bottom w:val="single" w:sz="4" w:space="0" w:color="auto"/>
              <w:right w:val="single" w:sz="4" w:space="0" w:color="auto"/>
            </w:tcBorders>
            <w:shd w:val="clear" w:color="auto" w:fill="auto"/>
            <w:hideMark/>
          </w:tcPr>
          <w:p w14:paraId="7A1E8C40" w14:textId="77777777" w:rsidR="00C041F3" w:rsidRPr="00413A30" w:rsidRDefault="00C041F3" w:rsidP="00C041F3">
            <w:pPr>
              <w:jc w:val="center"/>
              <w:rPr>
                <w:rFonts w:eastAsia="Times New Roman"/>
                <w:sz w:val="20"/>
                <w:szCs w:val="20"/>
                <w:lang w:val="ru-KZ" w:eastAsia="ru-KZ"/>
              </w:rPr>
            </w:pPr>
            <w:r w:rsidRPr="00413A30">
              <w:rPr>
                <w:rFonts w:eastAsia="Times New Roman"/>
                <w:sz w:val="20"/>
                <w:szCs w:val="20"/>
                <w:lang w:val="ru-KZ" w:eastAsia="ru-KZ"/>
              </w:rPr>
              <w:t>2907</w:t>
            </w:r>
          </w:p>
        </w:tc>
        <w:tc>
          <w:tcPr>
            <w:tcW w:w="1166" w:type="pct"/>
            <w:tcBorders>
              <w:top w:val="nil"/>
              <w:left w:val="nil"/>
              <w:bottom w:val="single" w:sz="4" w:space="0" w:color="auto"/>
              <w:right w:val="single" w:sz="4" w:space="0" w:color="auto"/>
            </w:tcBorders>
            <w:shd w:val="clear" w:color="auto" w:fill="auto"/>
            <w:hideMark/>
          </w:tcPr>
          <w:p w14:paraId="00F769CA" w14:textId="77777777" w:rsidR="00C041F3" w:rsidRPr="00413A30" w:rsidRDefault="00C041F3" w:rsidP="00C041F3">
            <w:pPr>
              <w:rPr>
                <w:rFonts w:eastAsia="Times New Roman"/>
                <w:sz w:val="20"/>
                <w:szCs w:val="20"/>
                <w:lang w:val="ru-KZ" w:eastAsia="ru-KZ"/>
              </w:rPr>
            </w:pPr>
            <w:r w:rsidRPr="00413A30">
              <w:rPr>
                <w:rFonts w:eastAsia="Times New Roman"/>
                <w:sz w:val="20"/>
                <w:szCs w:val="20"/>
                <w:lang w:val="ru-KZ" w:eastAsia="ru-KZ"/>
              </w:rPr>
              <w:t xml:space="preserve">Пыль неорганическая, содержащая двуокись кремния в %: более 70 </w:t>
            </w:r>
          </w:p>
        </w:tc>
        <w:tc>
          <w:tcPr>
            <w:tcW w:w="339" w:type="pct"/>
            <w:tcBorders>
              <w:top w:val="nil"/>
              <w:left w:val="nil"/>
              <w:bottom w:val="single" w:sz="4" w:space="0" w:color="auto"/>
              <w:right w:val="single" w:sz="4" w:space="0" w:color="auto"/>
            </w:tcBorders>
            <w:shd w:val="clear" w:color="auto" w:fill="auto"/>
            <w:hideMark/>
          </w:tcPr>
          <w:p w14:paraId="2EA22BA6"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1E713ACD"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0,15</w:t>
            </w:r>
          </w:p>
        </w:tc>
        <w:tc>
          <w:tcPr>
            <w:tcW w:w="363" w:type="pct"/>
            <w:tcBorders>
              <w:top w:val="nil"/>
              <w:left w:val="nil"/>
              <w:bottom w:val="single" w:sz="4" w:space="0" w:color="auto"/>
              <w:right w:val="single" w:sz="4" w:space="0" w:color="auto"/>
            </w:tcBorders>
            <w:shd w:val="clear" w:color="auto" w:fill="auto"/>
            <w:hideMark/>
          </w:tcPr>
          <w:p w14:paraId="78E991FD"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0,05</w:t>
            </w:r>
          </w:p>
        </w:tc>
        <w:tc>
          <w:tcPr>
            <w:tcW w:w="348" w:type="pct"/>
            <w:tcBorders>
              <w:top w:val="nil"/>
              <w:left w:val="nil"/>
              <w:bottom w:val="single" w:sz="4" w:space="0" w:color="auto"/>
              <w:right w:val="single" w:sz="4" w:space="0" w:color="auto"/>
            </w:tcBorders>
            <w:shd w:val="clear" w:color="auto" w:fill="auto"/>
            <w:hideMark/>
          </w:tcPr>
          <w:p w14:paraId="3392925B"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19057D76" w14:textId="77777777" w:rsidR="00C041F3" w:rsidRPr="00413A30" w:rsidRDefault="00C041F3" w:rsidP="00C041F3">
            <w:pPr>
              <w:jc w:val="center"/>
              <w:rPr>
                <w:rFonts w:eastAsia="Times New Roman"/>
                <w:sz w:val="20"/>
                <w:szCs w:val="20"/>
                <w:lang w:val="ru-KZ" w:eastAsia="ru-KZ"/>
              </w:rPr>
            </w:pPr>
            <w:r w:rsidRPr="00413A30">
              <w:rPr>
                <w:rFonts w:eastAsia="Times New Roman"/>
                <w:sz w:val="20"/>
                <w:szCs w:val="20"/>
                <w:lang w:val="ru-KZ" w:eastAsia="ru-KZ"/>
              </w:rPr>
              <w:t>3</w:t>
            </w:r>
          </w:p>
        </w:tc>
        <w:tc>
          <w:tcPr>
            <w:tcW w:w="517" w:type="pct"/>
            <w:tcBorders>
              <w:top w:val="nil"/>
              <w:left w:val="nil"/>
              <w:bottom w:val="single" w:sz="4" w:space="0" w:color="auto"/>
              <w:right w:val="single" w:sz="4" w:space="0" w:color="auto"/>
            </w:tcBorders>
            <w:shd w:val="clear" w:color="auto" w:fill="auto"/>
            <w:hideMark/>
          </w:tcPr>
          <w:p w14:paraId="02AAC787" w14:textId="70C86C08" w:rsidR="00C041F3" w:rsidRPr="00841E0C" w:rsidRDefault="00C041F3" w:rsidP="00C041F3">
            <w:pPr>
              <w:jc w:val="right"/>
              <w:rPr>
                <w:rFonts w:eastAsia="Times New Roman"/>
                <w:sz w:val="20"/>
                <w:szCs w:val="20"/>
                <w:lang w:val="ru-KZ" w:eastAsia="ru-KZ"/>
              </w:rPr>
            </w:pPr>
            <w:r w:rsidRPr="00841E0C">
              <w:rPr>
                <w:sz w:val="20"/>
                <w:szCs w:val="20"/>
              </w:rPr>
              <w:t>0,424501</w:t>
            </w:r>
          </w:p>
        </w:tc>
        <w:tc>
          <w:tcPr>
            <w:tcW w:w="411" w:type="pct"/>
            <w:tcBorders>
              <w:top w:val="nil"/>
              <w:left w:val="nil"/>
              <w:bottom w:val="single" w:sz="4" w:space="0" w:color="auto"/>
              <w:right w:val="single" w:sz="4" w:space="0" w:color="auto"/>
            </w:tcBorders>
            <w:shd w:val="clear" w:color="auto" w:fill="auto"/>
            <w:hideMark/>
          </w:tcPr>
          <w:p w14:paraId="6CB5273C" w14:textId="24A20E63" w:rsidR="00C041F3" w:rsidRPr="00841E0C" w:rsidRDefault="00C041F3" w:rsidP="00C041F3">
            <w:pPr>
              <w:jc w:val="right"/>
              <w:rPr>
                <w:rFonts w:eastAsia="Times New Roman"/>
                <w:sz w:val="20"/>
                <w:szCs w:val="20"/>
                <w:lang w:val="ru-KZ" w:eastAsia="ru-KZ"/>
              </w:rPr>
            </w:pPr>
            <w:r w:rsidRPr="00841E0C">
              <w:rPr>
                <w:sz w:val="20"/>
                <w:szCs w:val="20"/>
              </w:rPr>
              <w:t>0,14042</w:t>
            </w:r>
          </w:p>
        </w:tc>
        <w:tc>
          <w:tcPr>
            <w:tcW w:w="446" w:type="pct"/>
            <w:tcBorders>
              <w:top w:val="nil"/>
              <w:left w:val="nil"/>
              <w:bottom w:val="single" w:sz="4" w:space="0" w:color="auto"/>
              <w:right w:val="single" w:sz="4" w:space="0" w:color="auto"/>
            </w:tcBorders>
            <w:shd w:val="clear" w:color="auto" w:fill="auto"/>
            <w:hideMark/>
          </w:tcPr>
          <w:p w14:paraId="7CAF148B" w14:textId="647D5E6B" w:rsidR="00C041F3" w:rsidRPr="00841E0C" w:rsidRDefault="00C041F3" w:rsidP="00C041F3">
            <w:pPr>
              <w:jc w:val="right"/>
              <w:rPr>
                <w:rFonts w:eastAsia="Times New Roman"/>
                <w:sz w:val="20"/>
                <w:szCs w:val="20"/>
                <w:lang w:val="ru-KZ" w:eastAsia="ru-KZ"/>
              </w:rPr>
            </w:pPr>
            <w:r w:rsidRPr="00841E0C">
              <w:rPr>
                <w:sz w:val="20"/>
                <w:szCs w:val="20"/>
              </w:rPr>
              <w:t>0,28084</w:t>
            </w:r>
          </w:p>
        </w:tc>
        <w:tc>
          <w:tcPr>
            <w:tcW w:w="435" w:type="pct"/>
            <w:tcBorders>
              <w:top w:val="nil"/>
              <w:left w:val="nil"/>
              <w:bottom w:val="single" w:sz="4" w:space="0" w:color="auto"/>
              <w:right w:val="double" w:sz="4" w:space="0" w:color="auto"/>
            </w:tcBorders>
            <w:shd w:val="clear" w:color="auto" w:fill="auto"/>
            <w:hideMark/>
          </w:tcPr>
          <w:p w14:paraId="63B4110E" w14:textId="71F843F6" w:rsidR="00C041F3" w:rsidRPr="00C041F3" w:rsidRDefault="00C041F3" w:rsidP="00C041F3">
            <w:pPr>
              <w:jc w:val="right"/>
              <w:rPr>
                <w:rFonts w:eastAsia="Times New Roman"/>
                <w:sz w:val="20"/>
                <w:szCs w:val="20"/>
                <w:lang w:val="ru-KZ" w:eastAsia="ru-KZ"/>
              </w:rPr>
            </w:pPr>
            <w:r w:rsidRPr="00C041F3">
              <w:rPr>
                <w:sz w:val="20"/>
                <w:szCs w:val="20"/>
              </w:rPr>
              <w:t>2,8084</w:t>
            </w:r>
          </w:p>
        </w:tc>
      </w:tr>
      <w:tr w:rsidR="00C041F3" w:rsidRPr="00413A30" w14:paraId="39A07163" w14:textId="77777777" w:rsidTr="00525B20">
        <w:trPr>
          <w:trHeight w:val="371"/>
        </w:trPr>
        <w:tc>
          <w:tcPr>
            <w:tcW w:w="228" w:type="pct"/>
            <w:tcBorders>
              <w:top w:val="nil"/>
              <w:left w:val="double" w:sz="4" w:space="0" w:color="auto"/>
              <w:bottom w:val="single" w:sz="4" w:space="0" w:color="auto"/>
              <w:right w:val="single" w:sz="4" w:space="0" w:color="auto"/>
            </w:tcBorders>
            <w:shd w:val="clear" w:color="auto" w:fill="auto"/>
            <w:hideMark/>
          </w:tcPr>
          <w:p w14:paraId="10F9C771" w14:textId="77777777" w:rsidR="00C041F3" w:rsidRPr="00413A30" w:rsidRDefault="00C041F3" w:rsidP="00C041F3">
            <w:pPr>
              <w:jc w:val="center"/>
              <w:rPr>
                <w:rFonts w:eastAsia="Times New Roman"/>
                <w:sz w:val="20"/>
                <w:szCs w:val="20"/>
                <w:lang w:val="ru-KZ" w:eastAsia="ru-KZ"/>
              </w:rPr>
            </w:pPr>
            <w:r w:rsidRPr="00413A30">
              <w:rPr>
                <w:rFonts w:eastAsia="Times New Roman"/>
                <w:sz w:val="20"/>
                <w:szCs w:val="20"/>
                <w:lang w:val="ru-KZ" w:eastAsia="ru-KZ"/>
              </w:rPr>
              <w:t>2908</w:t>
            </w:r>
          </w:p>
        </w:tc>
        <w:tc>
          <w:tcPr>
            <w:tcW w:w="1166" w:type="pct"/>
            <w:tcBorders>
              <w:top w:val="nil"/>
              <w:left w:val="nil"/>
              <w:bottom w:val="single" w:sz="4" w:space="0" w:color="auto"/>
              <w:right w:val="single" w:sz="4" w:space="0" w:color="auto"/>
            </w:tcBorders>
            <w:shd w:val="clear" w:color="auto" w:fill="auto"/>
            <w:hideMark/>
          </w:tcPr>
          <w:p w14:paraId="5965044E" w14:textId="77777777" w:rsidR="00C041F3" w:rsidRPr="00413A30" w:rsidRDefault="00C041F3" w:rsidP="00C041F3">
            <w:pPr>
              <w:rPr>
                <w:rFonts w:eastAsia="Times New Roman"/>
                <w:sz w:val="20"/>
                <w:szCs w:val="20"/>
                <w:lang w:val="ru-KZ" w:eastAsia="ru-KZ"/>
              </w:rPr>
            </w:pPr>
            <w:r w:rsidRPr="00413A30">
              <w:rPr>
                <w:rFonts w:eastAsia="Times New Roman"/>
                <w:sz w:val="20"/>
                <w:szCs w:val="20"/>
                <w:lang w:val="ru-KZ" w:eastAsia="ru-KZ"/>
              </w:rPr>
              <w:t xml:space="preserve">Пыль неорганическая, содержащая двуокись кремния в %: 70-20 </w:t>
            </w:r>
          </w:p>
        </w:tc>
        <w:tc>
          <w:tcPr>
            <w:tcW w:w="339" w:type="pct"/>
            <w:tcBorders>
              <w:top w:val="nil"/>
              <w:left w:val="nil"/>
              <w:bottom w:val="single" w:sz="4" w:space="0" w:color="auto"/>
              <w:right w:val="single" w:sz="4" w:space="0" w:color="auto"/>
            </w:tcBorders>
            <w:shd w:val="clear" w:color="auto" w:fill="auto"/>
            <w:hideMark/>
          </w:tcPr>
          <w:p w14:paraId="1362FE67"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57C675A1"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0,3</w:t>
            </w:r>
          </w:p>
        </w:tc>
        <w:tc>
          <w:tcPr>
            <w:tcW w:w="363" w:type="pct"/>
            <w:tcBorders>
              <w:top w:val="nil"/>
              <w:left w:val="nil"/>
              <w:bottom w:val="single" w:sz="4" w:space="0" w:color="auto"/>
              <w:right w:val="single" w:sz="4" w:space="0" w:color="auto"/>
            </w:tcBorders>
            <w:shd w:val="clear" w:color="auto" w:fill="auto"/>
            <w:hideMark/>
          </w:tcPr>
          <w:p w14:paraId="739B94E0"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0,1</w:t>
            </w:r>
          </w:p>
        </w:tc>
        <w:tc>
          <w:tcPr>
            <w:tcW w:w="348" w:type="pct"/>
            <w:tcBorders>
              <w:top w:val="nil"/>
              <w:left w:val="nil"/>
              <w:bottom w:val="single" w:sz="4" w:space="0" w:color="auto"/>
              <w:right w:val="single" w:sz="4" w:space="0" w:color="auto"/>
            </w:tcBorders>
            <w:shd w:val="clear" w:color="auto" w:fill="auto"/>
            <w:hideMark/>
          </w:tcPr>
          <w:p w14:paraId="32AB4B17"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706C729E" w14:textId="77777777" w:rsidR="00C041F3" w:rsidRPr="00413A30" w:rsidRDefault="00C041F3" w:rsidP="00C041F3">
            <w:pPr>
              <w:jc w:val="center"/>
              <w:rPr>
                <w:rFonts w:eastAsia="Times New Roman"/>
                <w:sz w:val="20"/>
                <w:szCs w:val="20"/>
                <w:lang w:val="ru-KZ" w:eastAsia="ru-KZ"/>
              </w:rPr>
            </w:pPr>
            <w:r w:rsidRPr="00413A30">
              <w:rPr>
                <w:rFonts w:eastAsia="Times New Roman"/>
                <w:sz w:val="20"/>
                <w:szCs w:val="20"/>
                <w:lang w:val="ru-KZ" w:eastAsia="ru-KZ"/>
              </w:rPr>
              <w:t>3</w:t>
            </w:r>
          </w:p>
        </w:tc>
        <w:tc>
          <w:tcPr>
            <w:tcW w:w="517" w:type="pct"/>
            <w:tcBorders>
              <w:top w:val="nil"/>
              <w:left w:val="nil"/>
              <w:bottom w:val="single" w:sz="4" w:space="0" w:color="auto"/>
              <w:right w:val="single" w:sz="4" w:space="0" w:color="auto"/>
            </w:tcBorders>
            <w:shd w:val="clear" w:color="auto" w:fill="auto"/>
            <w:hideMark/>
          </w:tcPr>
          <w:p w14:paraId="0B75F942" w14:textId="586558FD" w:rsidR="00C041F3" w:rsidRPr="00841E0C" w:rsidRDefault="00C041F3" w:rsidP="00C041F3">
            <w:pPr>
              <w:jc w:val="right"/>
              <w:rPr>
                <w:rFonts w:eastAsia="Times New Roman"/>
                <w:sz w:val="20"/>
                <w:szCs w:val="20"/>
                <w:lang w:val="ru-KZ" w:eastAsia="ru-KZ"/>
              </w:rPr>
            </w:pPr>
            <w:r w:rsidRPr="00841E0C">
              <w:rPr>
                <w:sz w:val="20"/>
                <w:szCs w:val="20"/>
              </w:rPr>
              <w:t>0,000068</w:t>
            </w:r>
          </w:p>
        </w:tc>
        <w:tc>
          <w:tcPr>
            <w:tcW w:w="411" w:type="pct"/>
            <w:tcBorders>
              <w:top w:val="nil"/>
              <w:left w:val="nil"/>
              <w:bottom w:val="single" w:sz="4" w:space="0" w:color="auto"/>
              <w:right w:val="single" w:sz="4" w:space="0" w:color="auto"/>
            </w:tcBorders>
            <w:shd w:val="clear" w:color="auto" w:fill="auto"/>
            <w:hideMark/>
          </w:tcPr>
          <w:p w14:paraId="47E81525" w14:textId="6B7793FC" w:rsidR="00C041F3" w:rsidRPr="00841E0C" w:rsidRDefault="00C041F3" w:rsidP="00C041F3">
            <w:pPr>
              <w:jc w:val="right"/>
              <w:rPr>
                <w:rFonts w:eastAsia="Times New Roman"/>
                <w:sz w:val="20"/>
                <w:szCs w:val="20"/>
                <w:lang w:val="ru-KZ" w:eastAsia="ru-KZ"/>
              </w:rPr>
            </w:pPr>
            <w:r w:rsidRPr="00841E0C">
              <w:rPr>
                <w:sz w:val="20"/>
                <w:szCs w:val="20"/>
              </w:rPr>
              <w:t>0,000041</w:t>
            </w:r>
          </w:p>
        </w:tc>
        <w:tc>
          <w:tcPr>
            <w:tcW w:w="446" w:type="pct"/>
            <w:tcBorders>
              <w:top w:val="nil"/>
              <w:left w:val="nil"/>
              <w:bottom w:val="single" w:sz="4" w:space="0" w:color="auto"/>
              <w:right w:val="single" w:sz="4" w:space="0" w:color="auto"/>
            </w:tcBorders>
            <w:shd w:val="clear" w:color="auto" w:fill="auto"/>
            <w:hideMark/>
          </w:tcPr>
          <w:p w14:paraId="2D8000D0" w14:textId="55C01581" w:rsidR="00C041F3" w:rsidRPr="00841E0C" w:rsidRDefault="00C041F3" w:rsidP="00C041F3">
            <w:pPr>
              <w:jc w:val="right"/>
              <w:rPr>
                <w:rFonts w:eastAsia="Times New Roman"/>
                <w:sz w:val="20"/>
                <w:szCs w:val="20"/>
                <w:lang w:val="ru-KZ" w:eastAsia="ru-KZ"/>
              </w:rPr>
            </w:pPr>
            <w:r w:rsidRPr="00841E0C">
              <w:rPr>
                <w:sz w:val="20"/>
                <w:szCs w:val="20"/>
              </w:rPr>
              <w:t>0,000082</w:t>
            </w:r>
          </w:p>
        </w:tc>
        <w:tc>
          <w:tcPr>
            <w:tcW w:w="435" w:type="pct"/>
            <w:tcBorders>
              <w:top w:val="nil"/>
              <w:left w:val="nil"/>
              <w:bottom w:val="single" w:sz="4" w:space="0" w:color="auto"/>
              <w:right w:val="double" w:sz="4" w:space="0" w:color="auto"/>
            </w:tcBorders>
            <w:shd w:val="clear" w:color="auto" w:fill="auto"/>
            <w:hideMark/>
          </w:tcPr>
          <w:p w14:paraId="22ABF345" w14:textId="23804D3C" w:rsidR="00C041F3" w:rsidRPr="00C041F3" w:rsidRDefault="00C041F3" w:rsidP="00C041F3">
            <w:pPr>
              <w:jc w:val="right"/>
              <w:rPr>
                <w:rFonts w:eastAsia="Times New Roman"/>
                <w:sz w:val="20"/>
                <w:szCs w:val="20"/>
                <w:lang w:val="ru-KZ" w:eastAsia="ru-KZ"/>
              </w:rPr>
            </w:pPr>
            <w:r w:rsidRPr="00C041F3">
              <w:rPr>
                <w:sz w:val="20"/>
                <w:szCs w:val="20"/>
              </w:rPr>
              <w:t>0,00041</w:t>
            </w:r>
          </w:p>
        </w:tc>
      </w:tr>
      <w:tr w:rsidR="00C041F3" w:rsidRPr="00413A30" w14:paraId="212DFC97" w14:textId="77777777" w:rsidTr="00525B20">
        <w:trPr>
          <w:trHeight w:val="255"/>
        </w:trPr>
        <w:tc>
          <w:tcPr>
            <w:tcW w:w="228" w:type="pct"/>
            <w:tcBorders>
              <w:top w:val="nil"/>
              <w:left w:val="double" w:sz="4" w:space="0" w:color="auto"/>
              <w:bottom w:val="double" w:sz="4" w:space="0" w:color="auto"/>
              <w:right w:val="single" w:sz="4" w:space="0" w:color="auto"/>
            </w:tcBorders>
            <w:shd w:val="clear" w:color="auto" w:fill="auto"/>
            <w:hideMark/>
          </w:tcPr>
          <w:p w14:paraId="5B2ABC34" w14:textId="77777777" w:rsidR="00C041F3" w:rsidRPr="00413A30" w:rsidRDefault="00C041F3" w:rsidP="00C041F3">
            <w:pPr>
              <w:jc w:val="center"/>
              <w:rPr>
                <w:rFonts w:eastAsia="Times New Roman"/>
                <w:sz w:val="20"/>
                <w:szCs w:val="20"/>
                <w:lang w:val="ru-KZ" w:eastAsia="ru-KZ"/>
              </w:rPr>
            </w:pPr>
            <w:r w:rsidRPr="00413A30">
              <w:rPr>
                <w:rFonts w:eastAsia="Times New Roman"/>
                <w:sz w:val="20"/>
                <w:szCs w:val="20"/>
                <w:lang w:val="ru-KZ" w:eastAsia="ru-KZ"/>
              </w:rPr>
              <w:t> </w:t>
            </w:r>
          </w:p>
        </w:tc>
        <w:tc>
          <w:tcPr>
            <w:tcW w:w="1166" w:type="pct"/>
            <w:tcBorders>
              <w:top w:val="nil"/>
              <w:left w:val="nil"/>
              <w:bottom w:val="double" w:sz="4" w:space="0" w:color="auto"/>
              <w:right w:val="single" w:sz="4" w:space="0" w:color="auto"/>
            </w:tcBorders>
            <w:shd w:val="clear" w:color="auto" w:fill="auto"/>
            <w:hideMark/>
          </w:tcPr>
          <w:p w14:paraId="1182FD8C" w14:textId="77777777" w:rsidR="00C041F3" w:rsidRPr="00413A30" w:rsidRDefault="00C041F3" w:rsidP="00C041F3">
            <w:pPr>
              <w:ind w:firstLineChars="200" w:firstLine="402"/>
              <w:rPr>
                <w:rFonts w:eastAsia="Times New Roman"/>
                <w:b/>
                <w:bCs/>
                <w:sz w:val="20"/>
                <w:szCs w:val="20"/>
                <w:lang w:val="ru-KZ" w:eastAsia="ru-KZ"/>
              </w:rPr>
            </w:pPr>
            <w:r w:rsidRPr="00413A30">
              <w:rPr>
                <w:rFonts w:eastAsia="Times New Roman"/>
                <w:b/>
                <w:bCs/>
                <w:sz w:val="20"/>
                <w:szCs w:val="20"/>
                <w:lang w:val="ru-KZ" w:eastAsia="ru-KZ"/>
              </w:rPr>
              <w:t>В С Е Г О :</w:t>
            </w:r>
          </w:p>
        </w:tc>
        <w:tc>
          <w:tcPr>
            <w:tcW w:w="339" w:type="pct"/>
            <w:tcBorders>
              <w:top w:val="nil"/>
              <w:left w:val="nil"/>
              <w:bottom w:val="double" w:sz="4" w:space="0" w:color="auto"/>
              <w:right w:val="single" w:sz="4" w:space="0" w:color="auto"/>
            </w:tcBorders>
            <w:shd w:val="clear" w:color="auto" w:fill="auto"/>
            <w:hideMark/>
          </w:tcPr>
          <w:p w14:paraId="6945917D"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double" w:sz="4" w:space="0" w:color="auto"/>
              <w:right w:val="single" w:sz="4" w:space="0" w:color="auto"/>
            </w:tcBorders>
            <w:shd w:val="clear" w:color="auto" w:fill="auto"/>
            <w:hideMark/>
          </w:tcPr>
          <w:p w14:paraId="2CEB5A01"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double" w:sz="4" w:space="0" w:color="auto"/>
              <w:right w:val="single" w:sz="4" w:space="0" w:color="auto"/>
            </w:tcBorders>
            <w:shd w:val="clear" w:color="auto" w:fill="auto"/>
            <w:hideMark/>
          </w:tcPr>
          <w:p w14:paraId="5BE899ED"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48" w:type="pct"/>
            <w:tcBorders>
              <w:top w:val="nil"/>
              <w:left w:val="nil"/>
              <w:bottom w:val="double" w:sz="4" w:space="0" w:color="auto"/>
              <w:right w:val="single" w:sz="4" w:space="0" w:color="auto"/>
            </w:tcBorders>
            <w:shd w:val="clear" w:color="auto" w:fill="auto"/>
            <w:hideMark/>
          </w:tcPr>
          <w:p w14:paraId="0565F078"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double" w:sz="4" w:space="0" w:color="auto"/>
              <w:right w:val="single" w:sz="4" w:space="0" w:color="auto"/>
            </w:tcBorders>
            <w:shd w:val="clear" w:color="auto" w:fill="auto"/>
            <w:hideMark/>
          </w:tcPr>
          <w:p w14:paraId="32C6D721" w14:textId="77777777" w:rsidR="00C041F3" w:rsidRPr="00413A30" w:rsidRDefault="00C041F3" w:rsidP="00C041F3">
            <w:pPr>
              <w:jc w:val="center"/>
              <w:rPr>
                <w:rFonts w:eastAsia="Times New Roman"/>
                <w:sz w:val="20"/>
                <w:szCs w:val="20"/>
                <w:lang w:val="ru-KZ" w:eastAsia="ru-KZ"/>
              </w:rPr>
            </w:pPr>
            <w:r w:rsidRPr="00413A30">
              <w:rPr>
                <w:rFonts w:eastAsia="Times New Roman"/>
                <w:sz w:val="20"/>
                <w:szCs w:val="20"/>
                <w:lang w:val="ru-KZ" w:eastAsia="ru-KZ"/>
              </w:rPr>
              <w:t> </w:t>
            </w:r>
          </w:p>
        </w:tc>
        <w:tc>
          <w:tcPr>
            <w:tcW w:w="517" w:type="pct"/>
            <w:tcBorders>
              <w:top w:val="nil"/>
              <w:left w:val="nil"/>
              <w:bottom w:val="double" w:sz="4" w:space="0" w:color="auto"/>
              <w:right w:val="single" w:sz="4" w:space="0" w:color="auto"/>
            </w:tcBorders>
            <w:shd w:val="clear" w:color="auto" w:fill="auto"/>
            <w:hideMark/>
          </w:tcPr>
          <w:p w14:paraId="1137D4EC" w14:textId="0B121D29" w:rsidR="00C041F3" w:rsidRPr="00841E0C" w:rsidRDefault="00C041F3" w:rsidP="00C041F3">
            <w:pPr>
              <w:jc w:val="right"/>
              <w:rPr>
                <w:rFonts w:eastAsia="Times New Roman"/>
                <w:b/>
                <w:bCs/>
                <w:sz w:val="20"/>
                <w:szCs w:val="20"/>
                <w:lang w:val="ru-KZ" w:eastAsia="ru-KZ"/>
              </w:rPr>
            </w:pPr>
            <w:r w:rsidRPr="00841E0C">
              <w:rPr>
                <w:b/>
                <w:bCs/>
                <w:sz w:val="20"/>
                <w:szCs w:val="20"/>
              </w:rPr>
              <w:t>26,869075</w:t>
            </w:r>
          </w:p>
        </w:tc>
        <w:tc>
          <w:tcPr>
            <w:tcW w:w="411" w:type="pct"/>
            <w:tcBorders>
              <w:top w:val="nil"/>
              <w:left w:val="nil"/>
              <w:bottom w:val="double" w:sz="4" w:space="0" w:color="auto"/>
              <w:right w:val="single" w:sz="4" w:space="0" w:color="auto"/>
            </w:tcBorders>
            <w:shd w:val="clear" w:color="auto" w:fill="auto"/>
            <w:hideMark/>
          </w:tcPr>
          <w:p w14:paraId="25F02399" w14:textId="72011B88" w:rsidR="00C041F3" w:rsidRPr="00841E0C" w:rsidRDefault="00C041F3" w:rsidP="00C041F3">
            <w:pPr>
              <w:jc w:val="right"/>
              <w:rPr>
                <w:rFonts w:eastAsia="Times New Roman"/>
                <w:b/>
                <w:bCs/>
                <w:sz w:val="20"/>
                <w:szCs w:val="20"/>
                <w:lang w:val="ru-KZ" w:eastAsia="ru-KZ"/>
              </w:rPr>
            </w:pPr>
            <w:r w:rsidRPr="00841E0C">
              <w:rPr>
                <w:b/>
                <w:bCs/>
                <w:sz w:val="20"/>
                <w:szCs w:val="20"/>
              </w:rPr>
              <w:t>256,316864</w:t>
            </w:r>
          </w:p>
        </w:tc>
        <w:tc>
          <w:tcPr>
            <w:tcW w:w="446" w:type="pct"/>
            <w:tcBorders>
              <w:top w:val="nil"/>
              <w:left w:val="nil"/>
              <w:bottom w:val="double" w:sz="4" w:space="0" w:color="auto"/>
              <w:right w:val="single" w:sz="4" w:space="0" w:color="auto"/>
            </w:tcBorders>
            <w:shd w:val="clear" w:color="auto" w:fill="auto"/>
            <w:hideMark/>
          </w:tcPr>
          <w:p w14:paraId="08927176" w14:textId="63694323" w:rsidR="00C041F3" w:rsidRPr="00841E0C" w:rsidRDefault="00C041F3" w:rsidP="00C041F3">
            <w:pPr>
              <w:jc w:val="right"/>
              <w:rPr>
                <w:rFonts w:eastAsia="Times New Roman"/>
                <w:b/>
                <w:bCs/>
                <w:sz w:val="20"/>
                <w:szCs w:val="20"/>
                <w:lang w:val="ru-KZ" w:eastAsia="ru-KZ"/>
              </w:rPr>
            </w:pPr>
            <w:r w:rsidRPr="00841E0C">
              <w:rPr>
                <w:b/>
                <w:bCs/>
                <w:sz w:val="20"/>
                <w:szCs w:val="20"/>
              </w:rPr>
              <w:t>512,633728</w:t>
            </w:r>
          </w:p>
        </w:tc>
        <w:tc>
          <w:tcPr>
            <w:tcW w:w="435" w:type="pct"/>
            <w:tcBorders>
              <w:top w:val="nil"/>
              <w:left w:val="nil"/>
              <w:bottom w:val="double" w:sz="4" w:space="0" w:color="auto"/>
              <w:right w:val="double" w:sz="4" w:space="0" w:color="auto"/>
            </w:tcBorders>
            <w:shd w:val="clear" w:color="auto" w:fill="auto"/>
            <w:hideMark/>
          </w:tcPr>
          <w:p w14:paraId="75177D47" w14:textId="3B34F328" w:rsidR="00C041F3" w:rsidRPr="00C041F3" w:rsidRDefault="00C041F3" w:rsidP="00C041F3">
            <w:pPr>
              <w:jc w:val="right"/>
              <w:rPr>
                <w:rFonts w:eastAsia="Times New Roman"/>
                <w:b/>
                <w:bCs/>
                <w:sz w:val="20"/>
                <w:szCs w:val="20"/>
                <w:lang w:val="ru-KZ" w:eastAsia="ru-KZ"/>
              </w:rPr>
            </w:pPr>
            <w:r w:rsidRPr="00C041F3">
              <w:rPr>
                <w:b/>
                <w:bCs/>
                <w:sz w:val="20"/>
                <w:szCs w:val="20"/>
              </w:rPr>
              <w:t>4072,037935</w:t>
            </w:r>
          </w:p>
        </w:tc>
      </w:tr>
    </w:tbl>
    <w:p w14:paraId="68340489" w14:textId="77777777" w:rsidR="006F3AB3" w:rsidRDefault="006F3AB3" w:rsidP="006F3AB3">
      <w:pPr>
        <w:rPr>
          <w:highlight w:val="yellow"/>
        </w:rPr>
      </w:pPr>
    </w:p>
    <w:p w14:paraId="34D38A38" w14:textId="579CCAC9" w:rsidR="006F3AB3" w:rsidRPr="006F3AB3" w:rsidRDefault="006F3AB3" w:rsidP="006F3AB3">
      <w:pPr>
        <w:rPr>
          <w:rFonts w:eastAsia="SimSun"/>
          <w:b/>
          <w:bCs/>
          <w:kern w:val="2"/>
          <w:sz w:val="20"/>
          <w:szCs w:val="20"/>
          <w:lang w:eastAsia="zh-CN"/>
        </w:rPr>
      </w:pPr>
      <w:r w:rsidRPr="00C228C4">
        <w:rPr>
          <w:b/>
          <w:bCs/>
          <w:sz w:val="20"/>
          <w:szCs w:val="20"/>
        </w:rPr>
        <w:t xml:space="preserve">Таблица </w:t>
      </w:r>
      <w:r w:rsidRPr="00C228C4">
        <w:rPr>
          <w:b/>
          <w:bCs/>
          <w:sz w:val="20"/>
          <w:szCs w:val="20"/>
        </w:rPr>
        <w:fldChar w:fldCharType="begin"/>
      </w:r>
      <w:r w:rsidRPr="00C228C4">
        <w:rPr>
          <w:b/>
          <w:bCs/>
          <w:sz w:val="20"/>
          <w:szCs w:val="20"/>
        </w:rPr>
        <w:instrText xml:space="preserve"> STYLEREF 1 \s </w:instrText>
      </w:r>
      <w:r w:rsidRPr="00C228C4">
        <w:rPr>
          <w:b/>
          <w:bCs/>
          <w:sz w:val="20"/>
          <w:szCs w:val="20"/>
        </w:rPr>
        <w:fldChar w:fldCharType="separate"/>
      </w:r>
      <w:r w:rsidRPr="00C228C4">
        <w:rPr>
          <w:b/>
          <w:bCs/>
          <w:noProof/>
          <w:sz w:val="20"/>
          <w:szCs w:val="20"/>
        </w:rPr>
        <w:t>4</w:t>
      </w:r>
      <w:r w:rsidRPr="00C228C4">
        <w:rPr>
          <w:b/>
          <w:bCs/>
          <w:noProof/>
          <w:sz w:val="20"/>
          <w:szCs w:val="20"/>
        </w:rPr>
        <w:fldChar w:fldCharType="end"/>
      </w:r>
      <w:r w:rsidRPr="00C228C4">
        <w:rPr>
          <w:b/>
          <w:bCs/>
          <w:sz w:val="20"/>
          <w:szCs w:val="20"/>
        </w:rPr>
        <w:t>.</w:t>
      </w:r>
      <w:r w:rsidR="00C228C4" w:rsidRPr="00C228C4">
        <w:rPr>
          <w:b/>
          <w:bCs/>
          <w:sz w:val="20"/>
          <w:szCs w:val="20"/>
        </w:rPr>
        <w:t>8</w:t>
      </w:r>
      <w:r w:rsidRPr="00C228C4">
        <w:rPr>
          <w:sz w:val="20"/>
          <w:szCs w:val="20"/>
        </w:rPr>
        <w:t xml:space="preserve"> </w:t>
      </w:r>
      <w:r w:rsidRPr="00413A30">
        <w:t xml:space="preserve">- </w:t>
      </w:r>
      <w:r w:rsidRPr="00940C6D">
        <w:rPr>
          <w:b/>
          <w:bCs/>
          <w:sz w:val="20"/>
          <w:szCs w:val="20"/>
        </w:rPr>
        <w:t>Сводная таблица вредных веществ, выбрасываемых в атмосферу при строительстве</w:t>
      </w:r>
      <w:r>
        <w:rPr>
          <w:b/>
          <w:bCs/>
          <w:sz w:val="20"/>
          <w:szCs w:val="20"/>
        </w:rPr>
        <w:t xml:space="preserve"> оценочных</w:t>
      </w:r>
      <w:r w:rsidRPr="00940C6D">
        <w:rPr>
          <w:b/>
          <w:bCs/>
          <w:sz w:val="20"/>
          <w:szCs w:val="20"/>
        </w:rPr>
        <w:t xml:space="preserve"> скважин </w:t>
      </w:r>
      <w:r w:rsidRPr="00841E0C">
        <w:rPr>
          <w:b/>
          <w:bCs/>
          <w:sz w:val="22"/>
          <w:szCs w:val="22"/>
        </w:rPr>
        <w:t>№</w:t>
      </w:r>
      <w:r w:rsidR="00841E0C" w:rsidRPr="00841E0C">
        <w:rPr>
          <w:b/>
          <w:sz w:val="20"/>
          <w:szCs w:val="18"/>
        </w:rPr>
        <w:t>№ОС-1, 51,52,53,54,55</w:t>
      </w:r>
      <w:r w:rsidRPr="00841E0C">
        <w:rPr>
          <w:rFonts w:eastAsia="SimSun"/>
          <w:b/>
          <w:kern w:val="2"/>
          <w:sz w:val="22"/>
          <w:szCs w:val="22"/>
          <w:lang w:eastAsia="zh-CN"/>
        </w:rPr>
        <w:t>.</w:t>
      </w:r>
    </w:p>
    <w:tbl>
      <w:tblPr>
        <w:tblW w:w="5000" w:type="pct"/>
        <w:tblLook w:val="04A0" w:firstRow="1" w:lastRow="0" w:firstColumn="1" w:lastColumn="0" w:noHBand="0" w:noVBand="1"/>
      </w:tblPr>
      <w:tblGrid>
        <w:gridCol w:w="662"/>
        <w:gridCol w:w="3390"/>
        <w:gridCol w:w="986"/>
        <w:gridCol w:w="1056"/>
        <w:gridCol w:w="1056"/>
        <w:gridCol w:w="1012"/>
        <w:gridCol w:w="1117"/>
        <w:gridCol w:w="1503"/>
        <w:gridCol w:w="1195"/>
        <w:gridCol w:w="1297"/>
        <w:gridCol w:w="1266"/>
      </w:tblGrid>
      <w:tr w:rsidR="00841E0C" w:rsidRPr="00413A30" w14:paraId="040E7CE5" w14:textId="77777777" w:rsidTr="00525B20">
        <w:trPr>
          <w:trHeight w:val="614"/>
        </w:trPr>
        <w:tc>
          <w:tcPr>
            <w:tcW w:w="228" w:type="pct"/>
            <w:vMerge w:val="restart"/>
            <w:tcBorders>
              <w:top w:val="double" w:sz="4" w:space="0" w:color="auto"/>
              <w:left w:val="double" w:sz="4" w:space="0" w:color="auto"/>
              <w:right w:val="single" w:sz="4" w:space="0" w:color="auto"/>
            </w:tcBorders>
            <w:shd w:val="clear" w:color="auto" w:fill="auto"/>
            <w:vAlign w:val="center"/>
            <w:hideMark/>
          </w:tcPr>
          <w:p w14:paraId="326A45A9" w14:textId="77777777" w:rsidR="006F3AB3" w:rsidRPr="00413A30" w:rsidRDefault="006F3AB3" w:rsidP="00525B20">
            <w:pPr>
              <w:jc w:val="center"/>
              <w:rPr>
                <w:rFonts w:eastAsia="Times New Roman"/>
                <w:sz w:val="20"/>
                <w:szCs w:val="20"/>
                <w:lang w:val="ru-KZ" w:eastAsia="ru-KZ"/>
              </w:rPr>
            </w:pPr>
            <w:r w:rsidRPr="00413A30">
              <w:rPr>
                <w:rFonts w:eastAsia="Times New Roman"/>
                <w:sz w:val="20"/>
                <w:szCs w:val="20"/>
                <w:lang w:val="ru-KZ" w:eastAsia="ru-KZ"/>
              </w:rPr>
              <w:t>Код ЗВ</w:t>
            </w:r>
          </w:p>
        </w:tc>
        <w:tc>
          <w:tcPr>
            <w:tcW w:w="1166" w:type="pct"/>
            <w:vMerge w:val="restart"/>
            <w:tcBorders>
              <w:top w:val="double" w:sz="4" w:space="0" w:color="auto"/>
              <w:left w:val="nil"/>
              <w:right w:val="single" w:sz="4" w:space="0" w:color="auto"/>
            </w:tcBorders>
            <w:shd w:val="clear" w:color="auto" w:fill="auto"/>
            <w:vAlign w:val="center"/>
            <w:hideMark/>
          </w:tcPr>
          <w:p w14:paraId="31FF4188" w14:textId="77777777" w:rsidR="006F3AB3" w:rsidRPr="00413A30" w:rsidRDefault="006F3AB3" w:rsidP="00525B20">
            <w:pPr>
              <w:jc w:val="center"/>
              <w:rPr>
                <w:rFonts w:eastAsia="Times New Roman"/>
                <w:sz w:val="20"/>
                <w:szCs w:val="20"/>
                <w:lang w:val="ru-KZ" w:eastAsia="ru-KZ"/>
              </w:rPr>
            </w:pPr>
            <w:r w:rsidRPr="00413A30">
              <w:rPr>
                <w:rFonts w:eastAsia="Times New Roman"/>
                <w:sz w:val="20"/>
                <w:szCs w:val="20"/>
                <w:lang w:val="ru-KZ" w:eastAsia="ru-KZ"/>
              </w:rPr>
              <w:t>Наименование загрязняющего вещества</w:t>
            </w:r>
          </w:p>
        </w:tc>
        <w:tc>
          <w:tcPr>
            <w:tcW w:w="339" w:type="pct"/>
            <w:vMerge w:val="restart"/>
            <w:tcBorders>
              <w:top w:val="double" w:sz="4" w:space="0" w:color="auto"/>
              <w:left w:val="nil"/>
              <w:right w:val="single" w:sz="4" w:space="0" w:color="auto"/>
            </w:tcBorders>
            <w:shd w:val="clear" w:color="auto" w:fill="auto"/>
            <w:vAlign w:val="center"/>
            <w:hideMark/>
          </w:tcPr>
          <w:p w14:paraId="2881CFC8" w14:textId="77777777" w:rsidR="006F3AB3" w:rsidRPr="00413A30" w:rsidRDefault="006F3AB3" w:rsidP="00525B20">
            <w:pPr>
              <w:jc w:val="center"/>
              <w:rPr>
                <w:rFonts w:eastAsia="Times New Roman"/>
                <w:sz w:val="20"/>
                <w:szCs w:val="20"/>
                <w:lang w:val="ru-KZ" w:eastAsia="ru-KZ"/>
              </w:rPr>
            </w:pPr>
            <w:r w:rsidRPr="00413A30">
              <w:rPr>
                <w:rFonts w:eastAsia="Times New Roman"/>
                <w:sz w:val="20"/>
                <w:szCs w:val="20"/>
                <w:lang w:val="ru-KZ" w:eastAsia="ru-KZ"/>
              </w:rPr>
              <w:t>ЭНК, мг/м3</w:t>
            </w:r>
          </w:p>
        </w:tc>
        <w:tc>
          <w:tcPr>
            <w:tcW w:w="363" w:type="pct"/>
            <w:vMerge w:val="restart"/>
            <w:tcBorders>
              <w:top w:val="double" w:sz="4" w:space="0" w:color="auto"/>
              <w:left w:val="nil"/>
              <w:right w:val="single" w:sz="4" w:space="0" w:color="auto"/>
            </w:tcBorders>
            <w:shd w:val="clear" w:color="auto" w:fill="auto"/>
            <w:vAlign w:val="center"/>
            <w:hideMark/>
          </w:tcPr>
          <w:p w14:paraId="170CE92D" w14:textId="77777777" w:rsidR="006F3AB3" w:rsidRPr="00413A30" w:rsidRDefault="006F3AB3" w:rsidP="00525B20">
            <w:pPr>
              <w:jc w:val="center"/>
              <w:rPr>
                <w:rFonts w:eastAsia="Times New Roman"/>
                <w:sz w:val="20"/>
                <w:szCs w:val="20"/>
                <w:lang w:val="ru-KZ" w:eastAsia="ru-KZ"/>
              </w:rPr>
            </w:pPr>
            <w:r w:rsidRPr="00413A30">
              <w:rPr>
                <w:rFonts w:eastAsia="Times New Roman"/>
                <w:sz w:val="20"/>
                <w:szCs w:val="20"/>
                <w:lang w:val="ru-KZ" w:eastAsia="ru-KZ"/>
              </w:rPr>
              <w:t>ПДКм.р, мг/м3</w:t>
            </w:r>
          </w:p>
        </w:tc>
        <w:tc>
          <w:tcPr>
            <w:tcW w:w="363" w:type="pct"/>
            <w:vMerge w:val="restart"/>
            <w:tcBorders>
              <w:top w:val="double" w:sz="4" w:space="0" w:color="auto"/>
              <w:left w:val="nil"/>
              <w:right w:val="single" w:sz="4" w:space="0" w:color="auto"/>
            </w:tcBorders>
            <w:shd w:val="clear" w:color="auto" w:fill="auto"/>
            <w:vAlign w:val="center"/>
            <w:hideMark/>
          </w:tcPr>
          <w:p w14:paraId="655A1BB1" w14:textId="77777777" w:rsidR="006F3AB3" w:rsidRPr="00413A30" w:rsidRDefault="006F3AB3" w:rsidP="00525B20">
            <w:pPr>
              <w:jc w:val="center"/>
              <w:rPr>
                <w:rFonts w:eastAsia="Times New Roman"/>
                <w:sz w:val="20"/>
                <w:szCs w:val="20"/>
                <w:lang w:val="ru-KZ" w:eastAsia="ru-KZ"/>
              </w:rPr>
            </w:pPr>
            <w:r w:rsidRPr="00413A30">
              <w:rPr>
                <w:rFonts w:eastAsia="Times New Roman"/>
                <w:sz w:val="20"/>
                <w:szCs w:val="20"/>
                <w:lang w:val="ru-KZ" w:eastAsia="ru-KZ"/>
              </w:rPr>
              <w:t>ПДКс.с., мг/м3</w:t>
            </w:r>
          </w:p>
        </w:tc>
        <w:tc>
          <w:tcPr>
            <w:tcW w:w="348" w:type="pct"/>
            <w:vMerge w:val="restart"/>
            <w:tcBorders>
              <w:top w:val="double" w:sz="4" w:space="0" w:color="auto"/>
              <w:left w:val="nil"/>
              <w:right w:val="single" w:sz="4" w:space="0" w:color="auto"/>
            </w:tcBorders>
            <w:shd w:val="clear" w:color="auto" w:fill="auto"/>
            <w:vAlign w:val="center"/>
            <w:hideMark/>
          </w:tcPr>
          <w:p w14:paraId="4CE545EB" w14:textId="77777777" w:rsidR="006F3AB3" w:rsidRPr="00413A30" w:rsidRDefault="006F3AB3" w:rsidP="00525B20">
            <w:pPr>
              <w:jc w:val="center"/>
              <w:rPr>
                <w:rFonts w:eastAsia="Times New Roman"/>
                <w:sz w:val="20"/>
                <w:szCs w:val="20"/>
                <w:lang w:val="ru-KZ" w:eastAsia="ru-KZ"/>
              </w:rPr>
            </w:pPr>
            <w:r w:rsidRPr="00413A30">
              <w:rPr>
                <w:rFonts w:eastAsia="Times New Roman"/>
                <w:sz w:val="20"/>
                <w:szCs w:val="20"/>
                <w:lang w:val="ru-KZ" w:eastAsia="ru-KZ"/>
              </w:rPr>
              <w:t>ОБУВ, мг/м3</w:t>
            </w:r>
          </w:p>
        </w:tc>
        <w:tc>
          <w:tcPr>
            <w:tcW w:w="384" w:type="pct"/>
            <w:vMerge w:val="restart"/>
            <w:tcBorders>
              <w:top w:val="double" w:sz="4" w:space="0" w:color="auto"/>
              <w:left w:val="nil"/>
              <w:right w:val="single" w:sz="4" w:space="0" w:color="auto"/>
            </w:tcBorders>
            <w:shd w:val="clear" w:color="auto" w:fill="auto"/>
            <w:vAlign w:val="center"/>
            <w:hideMark/>
          </w:tcPr>
          <w:p w14:paraId="12B82270" w14:textId="77777777" w:rsidR="006F3AB3" w:rsidRPr="00413A30" w:rsidRDefault="006F3AB3" w:rsidP="00525B20">
            <w:pPr>
              <w:jc w:val="center"/>
              <w:rPr>
                <w:rFonts w:eastAsia="Times New Roman"/>
                <w:sz w:val="20"/>
                <w:szCs w:val="20"/>
                <w:lang w:val="ru-KZ" w:eastAsia="ru-KZ"/>
              </w:rPr>
            </w:pPr>
            <w:r w:rsidRPr="00413A30">
              <w:rPr>
                <w:rFonts w:eastAsia="Times New Roman"/>
                <w:sz w:val="20"/>
                <w:szCs w:val="20"/>
                <w:lang w:val="ru-KZ" w:eastAsia="ru-KZ"/>
              </w:rPr>
              <w:t>Класс опасности ЗВ</w:t>
            </w:r>
          </w:p>
        </w:tc>
        <w:tc>
          <w:tcPr>
            <w:tcW w:w="517" w:type="pct"/>
            <w:vMerge w:val="restart"/>
            <w:tcBorders>
              <w:top w:val="double" w:sz="4" w:space="0" w:color="auto"/>
              <w:left w:val="nil"/>
              <w:right w:val="single" w:sz="4" w:space="0" w:color="auto"/>
            </w:tcBorders>
            <w:shd w:val="clear" w:color="auto" w:fill="auto"/>
            <w:hideMark/>
          </w:tcPr>
          <w:p w14:paraId="3D0DE2E7" w14:textId="77777777" w:rsidR="006F3AB3" w:rsidRPr="00413A30" w:rsidRDefault="006F3AB3" w:rsidP="00525B20">
            <w:pPr>
              <w:jc w:val="center"/>
              <w:rPr>
                <w:rFonts w:eastAsia="Times New Roman"/>
                <w:sz w:val="20"/>
                <w:szCs w:val="20"/>
                <w:lang w:val="ru-KZ" w:eastAsia="ru-KZ"/>
              </w:rPr>
            </w:pPr>
            <w:r w:rsidRPr="00413A30">
              <w:rPr>
                <w:rFonts w:eastAsia="Times New Roman"/>
                <w:sz w:val="20"/>
                <w:szCs w:val="20"/>
                <w:lang w:val="ru-KZ" w:eastAsia="ru-KZ"/>
              </w:rPr>
              <w:t>Выброс</w:t>
            </w:r>
            <w:r w:rsidRPr="00413A30">
              <w:rPr>
                <w:rFonts w:eastAsia="Times New Roman"/>
                <w:sz w:val="20"/>
                <w:szCs w:val="20"/>
                <w:lang w:val="ru-KZ" w:eastAsia="ru-KZ"/>
              </w:rPr>
              <w:br/>
              <w:t>вещества с учетом очистки, г/с</w:t>
            </w:r>
          </w:p>
        </w:tc>
        <w:tc>
          <w:tcPr>
            <w:tcW w:w="857" w:type="pct"/>
            <w:gridSpan w:val="2"/>
            <w:tcBorders>
              <w:top w:val="double" w:sz="4" w:space="0" w:color="auto"/>
              <w:left w:val="nil"/>
              <w:bottom w:val="single" w:sz="4" w:space="0" w:color="auto"/>
              <w:right w:val="single" w:sz="4" w:space="0" w:color="auto"/>
            </w:tcBorders>
            <w:shd w:val="clear" w:color="auto" w:fill="auto"/>
            <w:hideMark/>
          </w:tcPr>
          <w:p w14:paraId="58C684F1" w14:textId="77777777" w:rsidR="006F3AB3" w:rsidRPr="00413A30" w:rsidRDefault="006F3AB3" w:rsidP="00525B20">
            <w:pPr>
              <w:jc w:val="center"/>
              <w:rPr>
                <w:rFonts w:eastAsia="Times New Roman"/>
                <w:sz w:val="20"/>
                <w:szCs w:val="20"/>
                <w:lang w:val="ru-KZ" w:eastAsia="ru-KZ"/>
              </w:rPr>
            </w:pPr>
            <w:r w:rsidRPr="00413A30">
              <w:rPr>
                <w:rFonts w:eastAsia="Times New Roman"/>
                <w:sz w:val="20"/>
                <w:szCs w:val="20"/>
                <w:lang w:val="ru-KZ" w:eastAsia="ru-KZ"/>
              </w:rPr>
              <w:t>Выброс</w:t>
            </w:r>
            <w:r w:rsidRPr="00413A30">
              <w:rPr>
                <w:rFonts w:eastAsia="Times New Roman"/>
                <w:sz w:val="20"/>
                <w:szCs w:val="20"/>
                <w:lang w:val="ru-KZ" w:eastAsia="ru-KZ"/>
              </w:rPr>
              <w:br/>
              <w:t>вещества с учетом очистки, т/год, (M)</w:t>
            </w:r>
          </w:p>
        </w:tc>
        <w:tc>
          <w:tcPr>
            <w:tcW w:w="435" w:type="pct"/>
            <w:vMerge w:val="restart"/>
            <w:tcBorders>
              <w:top w:val="double" w:sz="4" w:space="0" w:color="auto"/>
              <w:left w:val="nil"/>
              <w:right w:val="double" w:sz="4" w:space="0" w:color="auto"/>
            </w:tcBorders>
            <w:shd w:val="clear" w:color="auto" w:fill="auto"/>
            <w:hideMark/>
          </w:tcPr>
          <w:p w14:paraId="52E70743" w14:textId="77777777" w:rsidR="006F3AB3" w:rsidRPr="00413A30" w:rsidRDefault="006F3AB3" w:rsidP="00525B20">
            <w:pPr>
              <w:spacing w:after="240"/>
              <w:jc w:val="center"/>
              <w:rPr>
                <w:rFonts w:eastAsia="Times New Roman"/>
                <w:sz w:val="20"/>
                <w:szCs w:val="20"/>
                <w:lang w:val="ru-KZ" w:eastAsia="ru-KZ"/>
              </w:rPr>
            </w:pPr>
            <w:r w:rsidRPr="00413A30">
              <w:rPr>
                <w:rFonts w:eastAsia="Times New Roman"/>
                <w:sz w:val="20"/>
                <w:szCs w:val="20"/>
                <w:lang w:val="ru-KZ" w:eastAsia="ru-KZ"/>
              </w:rPr>
              <w:t>Значение</w:t>
            </w:r>
            <w:r w:rsidRPr="00413A30">
              <w:rPr>
                <w:rFonts w:eastAsia="Times New Roman"/>
                <w:sz w:val="20"/>
                <w:szCs w:val="20"/>
                <w:lang w:val="ru-KZ" w:eastAsia="ru-KZ"/>
              </w:rPr>
              <w:br/>
              <w:t>M/ЭНК</w:t>
            </w:r>
          </w:p>
        </w:tc>
      </w:tr>
      <w:tr w:rsidR="00C041F3" w:rsidRPr="00413A30" w14:paraId="5C352F82" w14:textId="77777777" w:rsidTr="00525B20">
        <w:trPr>
          <w:trHeight w:val="206"/>
        </w:trPr>
        <w:tc>
          <w:tcPr>
            <w:tcW w:w="228" w:type="pct"/>
            <w:vMerge/>
            <w:tcBorders>
              <w:left w:val="double" w:sz="4" w:space="0" w:color="auto"/>
              <w:bottom w:val="single" w:sz="4" w:space="0" w:color="auto"/>
              <w:right w:val="single" w:sz="4" w:space="0" w:color="auto"/>
            </w:tcBorders>
            <w:shd w:val="clear" w:color="auto" w:fill="auto"/>
            <w:vAlign w:val="center"/>
          </w:tcPr>
          <w:p w14:paraId="3ADA11B7" w14:textId="77777777" w:rsidR="006F3AB3" w:rsidRPr="00413A30" w:rsidRDefault="006F3AB3" w:rsidP="00525B20">
            <w:pPr>
              <w:jc w:val="center"/>
              <w:rPr>
                <w:rFonts w:eastAsia="Times New Roman"/>
                <w:sz w:val="20"/>
                <w:szCs w:val="20"/>
                <w:lang w:val="ru-KZ" w:eastAsia="ru-KZ"/>
              </w:rPr>
            </w:pPr>
          </w:p>
        </w:tc>
        <w:tc>
          <w:tcPr>
            <w:tcW w:w="1166" w:type="pct"/>
            <w:vMerge/>
            <w:tcBorders>
              <w:left w:val="nil"/>
              <w:bottom w:val="single" w:sz="4" w:space="0" w:color="auto"/>
              <w:right w:val="single" w:sz="4" w:space="0" w:color="auto"/>
            </w:tcBorders>
            <w:shd w:val="clear" w:color="auto" w:fill="auto"/>
            <w:vAlign w:val="center"/>
          </w:tcPr>
          <w:p w14:paraId="5AE67FFB" w14:textId="77777777" w:rsidR="006F3AB3" w:rsidRPr="00413A30" w:rsidRDefault="006F3AB3" w:rsidP="00525B20">
            <w:pPr>
              <w:jc w:val="center"/>
              <w:rPr>
                <w:rFonts w:eastAsia="Times New Roman"/>
                <w:sz w:val="20"/>
                <w:szCs w:val="20"/>
                <w:lang w:val="ru-KZ" w:eastAsia="ru-KZ"/>
              </w:rPr>
            </w:pPr>
          </w:p>
        </w:tc>
        <w:tc>
          <w:tcPr>
            <w:tcW w:w="339" w:type="pct"/>
            <w:vMerge/>
            <w:tcBorders>
              <w:left w:val="nil"/>
              <w:bottom w:val="single" w:sz="4" w:space="0" w:color="auto"/>
              <w:right w:val="single" w:sz="4" w:space="0" w:color="auto"/>
            </w:tcBorders>
            <w:shd w:val="clear" w:color="auto" w:fill="auto"/>
            <w:vAlign w:val="center"/>
          </w:tcPr>
          <w:p w14:paraId="57C8AC9B" w14:textId="77777777" w:rsidR="006F3AB3" w:rsidRPr="00413A30" w:rsidRDefault="006F3AB3" w:rsidP="00525B20">
            <w:pPr>
              <w:jc w:val="center"/>
              <w:rPr>
                <w:rFonts w:eastAsia="Times New Roman"/>
                <w:sz w:val="20"/>
                <w:szCs w:val="20"/>
                <w:lang w:val="ru-KZ" w:eastAsia="ru-KZ"/>
              </w:rPr>
            </w:pPr>
          </w:p>
        </w:tc>
        <w:tc>
          <w:tcPr>
            <w:tcW w:w="363" w:type="pct"/>
            <w:vMerge/>
            <w:tcBorders>
              <w:left w:val="nil"/>
              <w:bottom w:val="single" w:sz="4" w:space="0" w:color="auto"/>
              <w:right w:val="single" w:sz="4" w:space="0" w:color="auto"/>
            </w:tcBorders>
            <w:shd w:val="clear" w:color="auto" w:fill="auto"/>
            <w:vAlign w:val="center"/>
          </w:tcPr>
          <w:p w14:paraId="489289C7" w14:textId="77777777" w:rsidR="006F3AB3" w:rsidRPr="00413A30" w:rsidRDefault="006F3AB3" w:rsidP="00525B20">
            <w:pPr>
              <w:jc w:val="center"/>
              <w:rPr>
                <w:rFonts w:eastAsia="Times New Roman"/>
                <w:sz w:val="20"/>
                <w:szCs w:val="20"/>
                <w:lang w:val="ru-KZ" w:eastAsia="ru-KZ"/>
              </w:rPr>
            </w:pPr>
          </w:p>
        </w:tc>
        <w:tc>
          <w:tcPr>
            <w:tcW w:w="363" w:type="pct"/>
            <w:vMerge/>
            <w:tcBorders>
              <w:left w:val="nil"/>
              <w:bottom w:val="single" w:sz="4" w:space="0" w:color="auto"/>
              <w:right w:val="single" w:sz="4" w:space="0" w:color="auto"/>
            </w:tcBorders>
            <w:shd w:val="clear" w:color="auto" w:fill="auto"/>
            <w:vAlign w:val="center"/>
          </w:tcPr>
          <w:p w14:paraId="38BC7E78" w14:textId="77777777" w:rsidR="006F3AB3" w:rsidRPr="00413A30" w:rsidRDefault="006F3AB3" w:rsidP="00525B20">
            <w:pPr>
              <w:jc w:val="center"/>
              <w:rPr>
                <w:rFonts w:eastAsia="Times New Roman"/>
                <w:sz w:val="20"/>
                <w:szCs w:val="20"/>
                <w:lang w:val="ru-KZ" w:eastAsia="ru-KZ"/>
              </w:rPr>
            </w:pPr>
          </w:p>
        </w:tc>
        <w:tc>
          <w:tcPr>
            <w:tcW w:w="348" w:type="pct"/>
            <w:vMerge/>
            <w:tcBorders>
              <w:left w:val="nil"/>
              <w:bottom w:val="single" w:sz="4" w:space="0" w:color="auto"/>
              <w:right w:val="single" w:sz="4" w:space="0" w:color="auto"/>
            </w:tcBorders>
            <w:shd w:val="clear" w:color="auto" w:fill="auto"/>
            <w:vAlign w:val="center"/>
          </w:tcPr>
          <w:p w14:paraId="324CA001" w14:textId="77777777" w:rsidR="006F3AB3" w:rsidRPr="00413A30" w:rsidRDefault="006F3AB3" w:rsidP="00525B20">
            <w:pPr>
              <w:jc w:val="center"/>
              <w:rPr>
                <w:rFonts w:eastAsia="Times New Roman"/>
                <w:sz w:val="20"/>
                <w:szCs w:val="20"/>
                <w:lang w:val="ru-KZ" w:eastAsia="ru-KZ"/>
              </w:rPr>
            </w:pPr>
          </w:p>
        </w:tc>
        <w:tc>
          <w:tcPr>
            <w:tcW w:w="384" w:type="pct"/>
            <w:vMerge/>
            <w:tcBorders>
              <w:left w:val="nil"/>
              <w:bottom w:val="single" w:sz="4" w:space="0" w:color="auto"/>
              <w:right w:val="single" w:sz="4" w:space="0" w:color="auto"/>
            </w:tcBorders>
            <w:shd w:val="clear" w:color="auto" w:fill="auto"/>
            <w:vAlign w:val="center"/>
          </w:tcPr>
          <w:p w14:paraId="40A31B1C" w14:textId="77777777" w:rsidR="006F3AB3" w:rsidRPr="00413A30" w:rsidRDefault="006F3AB3" w:rsidP="00525B20">
            <w:pPr>
              <w:jc w:val="center"/>
              <w:rPr>
                <w:rFonts w:eastAsia="Times New Roman"/>
                <w:sz w:val="20"/>
                <w:szCs w:val="20"/>
                <w:lang w:val="ru-KZ" w:eastAsia="ru-KZ"/>
              </w:rPr>
            </w:pPr>
          </w:p>
        </w:tc>
        <w:tc>
          <w:tcPr>
            <w:tcW w:w="517" w:type="pct"/>
            <w:vMerge/>
            <w:tcBorders>
              <w:left w:val="nil"/>
              <w:bottom w:val="single" w:sz="4" w:space="0" w:color="auto"/>
              <w:right w:val="single" w:sz="4" w:space="0" w:color="auto"/>
            </w:tcBorders>
            <w:shd w:val="clear" w:color="auto" w:fill="auto"/>
          </w:tcPr>
          <w:p w14:paraId="4C53C55B" w14:textId="77777777" w:rsidR="006F3AB3" w:rsidRPr="00413A30" w:rsidRDefault="006F3AB3" w:rsidP="00525B20">
            <w:pPr>
              <w:jc w:val="center"/>
              <w:rPr>
                <w:rFonts w:eastAsia="Times New Roman"/>
                <w:sz w:val="20"/>
                <w:szCs w:val="20"/>
                <w:lang w:val="ru-KZ" w:eastAsia="ru-KZ"/>
              </w:rPr>
            </w:pPr>
          </w:p>
        </w:tc>
        <w:tc>
          <w:tcPr>
            <w:tcW w:w="411" w:type="pct"/>
            <w:tcBorders>
              <w:top w:val="single" w:sz="4" w:space="0" w:color="auto"/>
              <w:left w:val="nil"/>
              <w:bottom w:val="single" w:sz="4" w:space="0" w:color="auto"/>
              <w:right w:val="single" w:sz="4" w:space="0" w:color="auto"/>
            </w:tcBorders>
            <w:shd w:val="clear" w:color="auto" w:fill="auto"/>
          </w:tcPr>
          <w:p w14:paraId="44C71923" w14:textId="77777777" w:rsidR="006F3AB3" w:rsidRPr="00413A30" w:rsidRDefault="006F3AB3" w:rsidP="00525B20">
            <w:pPr>
              <w:jc w:val="center"/>
              <w:rPr>
                <w:rFonts w:eastAsia="Times New Roman"/>
                <w:sz w:val="20"/>
                <w:szCs w:val="20"/>
                <w:lang w:eastAsia="ru-KZ"/>
              </w:rPr>
            </w:pPr>
            <w:r w:rsidRPr="00413A30">
              <w:rPr>
                <w:rFonts w:eastAsia="Times New Roman"/>
                <w:sz w:val="20"/>
                <w:szCs w:val="20"/>
                <w:lang w:eastAsia="ru-KZ"/>
              </w:rPr>
              <w:t>1 скв</w:t>
            </w:r>
          </w:p>
        </w:tc>
        <w:tc>
          <w:tcPr>
            <w:tcW w:w="446" w:type="pct"/>
            <w:tcBorders>
              <w:top w:val="single" w:sz="4" w:space="0" w:color="auto"/>
              <w:left w:val="nil"/>
              <w:bottom w:val="single" w:sz="4" w:space="0" w:color="auto"/>
              <w:right w:val="single" w:sz="4" w:space="0" w:color="auto"/>
            </w:tcBorders>
            <w:shd w:val="clear" w:color="auto" w:fill="auto"/>
          </w:tcPr>
          <w:p w14:paraId="251C2ED4" w14:textId="6AFD53F7" w:rsidR="006F3AB3" w:rsidRPr="00413A30" w:rsidRDefault="006F3AB3" w:rsidP="00525B20">
            <w:pPr>
              <w:jc w:val="center"/>
              <w:rPr>
                <w:rFonts w:eastAsia="Times New Roman"/>
                <w:sz w:val="20"/>
                <w:szCs w:val="20"/>
                <w:lang w:eastAsia="ru-KZ"/>
              </w:rPr>
            </w:pPr>
            <w:r>
              <w:rPr>
                <w:rFonts w:eastAsia="Times New Roman"/>
                <w:sz w:val="20"/>
                <w:szCs w:val="20"/>
                <w:lang w:eastAsia="ru-KZ"/>
              </w:rPr>
              <w:t>6</w:t>
            </w:r>
            <w:r w:rsidRPr="00940C6D">
              <w:rPr>
                <w:rFonts w:eastAsia="Times New Roman"/>
                <w:sz w:val="20"/>
                <w:szCs w:val="20"/>
                <w:lang w:eastAsia="ru-KZ"/>
              </w:rPr>
              <w:t xml:space="preserve"> скв</w:t>
            </w:r>
          </w:p>
        </w:tc>
        <w:tc>
          <w:tcPr>
            <w:tcW w:w="435" w:type="pct"/>
            <w:vMerge/>
            <w:tcBorders>
              <w:left w:val="nil"/>
              <w:bottom w:val="single" w:sz="4" w:space="0" w:color="auto"/>
              <w:right w:val="double" w:sz="4" w:space="0" w:color="auto"/>
            </w:tcBorders>
            <w:shd w:val="clear" w:color="auto" w:fill="auto"/>
          </w:tcPr>
          <w:p w14:paraId="453D500F" w14:textId="77777777" w:rsidR="006F3AB3" w:rsidRPr="00413A30" w:rsidRDefault="006F3AB3" w:rsidP="00525B20">
            <w:pPr>
              <w:spacing w:after="240"/>
              <w:jc w:val="center"/>
              <w:rPr>
                <w:rFonts w:eastAsia="Times New Roman"/>
                <w:sz w:val="20"/>
                <w:szCs w:val="20"/>
                <w:lang w:val="ru-KZ" w:eastAsia="ru-KZ"/>
              </w:rPr>
            </w:pPr>
          </w:p>
        </w:tc>
      </w:tr>
      <w:tr w:rsidR="00C041F3" w:rsidRPr="00413A30" w14:paraId="04F73A67" w14:textId="77777777" w:rsidTr="00525B20">
        <w:trPr>
          <w:trHeight w:val="255"/>
        </w:trPr>
        <w:tc>
          <w:tcPr>
            <w:tcW w:w="228" w:type="pct"/>
            <w:tcBorders>
              <w:top w:val="nil"/>
              <w:left w:val="double" w:sz="4" w:space="0" w:color="auto"/>
              <w:bottom w:val="single" w:sz="4" w:space="0" w:color="auto"/>
              <w:right w:val="single" w:sz="4" w:space="0" w:color="auto"/>
            </w:tcBorders>
            <w:shd w:val="clear" w:color="auto" w:fill="auto"/>
            <w:hideMark/>
          </w:tcPr>
          <w:p w14:paraId="7F6C62D1" w14:textId="77777777" w:rsidR="006F3AB3" w:rsidRPr="00413A30" w:rsidRDefault="006F3AB3" w:rsidP="00525B20">
            <w:pPr>
              <w:jc w:val="center"/>
              <w:rPr>
                <w:rFonts w:eastAsia="Times New Roman"/>
                <w:sz w:val="20"/>
                <w:szCs w:val="20"/>
                <w:lang w:val="ru-KZ" w:eastAsia="ru-KZ"/>
              </w:rPr>
            </w:pPr>
            <w:r w:rsidRPr="00413A30">
              <w:rPr>
                <w:rFonts w:eastAsia="Times New Roman"/>
                <w:sz w:val="20"/>
                <w:szCs w:val="20"/>
                <w:lang w:val="ru-KZ" w:eastAsia="ru-KZ"/>
              </w:rPr>
              <w:t>1</w:t>
            </w:r>
          </w:p>
        </w:tc>
        <w:tc>
          <w:tcPr>
            <w:tcW w:w="1166" w:type="pct"/>
            <w:tcBorders>
              <w:top w:val="nil"/>
              <w:left w:val="nil"/>
              <w:bottom w:val="single" w:sz="4" w:space="0" w:color="auto"/>
              <w:right w:val="single" w:sz="4" w:space="0" w:color="auto"/>
            </w:tcBorders>
            <w:shd w:val="clear" w:color="auto" w:fill="auto"/>
            <w:hideMark/>
          </w:tcPr>
          <w:p w14:paraId="7C17EEE6" w14:textId="77777777" w:rsidR="006F3AB3" w:rsidRPr="00413A30" w:rsidRDefault="006F3AB3" w:rsidP="00525B20">
            <w:pPr>
              <w:jc w:val="center"/>
              <w:rPr>
                <w:rFonts w:eastAsia="Times New Roman"/>
                <w:sz w:val="20"/>
                <w:szCs w:val="20"/>
                <w:lang w:val="ru-KZ" w:eastAsia="ru-KZ"/>
              </w:rPr>
            </w:pPr>
            <w:r w:rsidRPr="00413A30">
              <w:rPr>
                <w:rFonts w:eastAsia="Times New Roman"/>
                <w:sz w:val="20"/>
                <w:szCs w:val="20"/>
                <w:lang w:val="ru-KZ" w:eastAsia="ru-KZ"/>
              </w:rPr>
              <w:t>2</w:t>
            </w:r>
          </w:p>
        </w:tc>
        <w:tc>
          <w:tcPr>
            <w:tcW w:w="339" w:type="pct"/>
            <w:tcBorders>
              <w:top w:val="nil"/>
              <w:left w:val="nil"/>
              <w:bottom w:val="single" w:sz="4" w:space="0" w:color="auto"/>
              <w:right w:val="single" w:sz="4" w:space="0" w:color="auto"/>
            </w:tcBorders>
            <w:shd w:val="clear" w:color="auto" w:fill="auto"/>
            <w:hideMark/>
          </w:tcPr>
          <w:p w14:paraId="3D34DAE0" w14:textId="77777777" w:rsidR="006F3AB3" w:rsidRPr="00413A30" w:rsidRDefault="006F3AB3" w:rsidP="00525B20">
            <w:pPr>
              <w:jc w:val="center"/>
              <w:rPr>
                <w:rFonts w:eastAsia="Times New Roman"/>
                <w:sz w:val="20"/>
                <w:szCs w:val="20"/>
                <w:lang w:val="ru-KZ" w:eastAsia="ru-KZ"/>
              </w:rPr>
            </w:pPr>
            <w:r w:rsidRPr="00413A30">
              <w:rPr>
                <w:rFonts w:eastAsia="Times New Roman"/>
                <w:sz w:val="20"/>
                <w:szCs w:val="20"/>
                <w:lang w:val="ru-KZ" w:eastAsia="ru-KZ"/>
              </w:rPr>
              <w:t>3</w:t>
            </w:r>
          </w:p>
        </w:tc>
        <w:tc>
          <w:tcPr>
            <w:tcW w:w="363" w:type="pct"/>
            <w:tcBorders>
              <w:top w:val="nil"/>
              <w:left w:val="nil"/>
              <w:bottom w:val="single" w:sz="4" w:space="0" w:color="auto"/>
              <w:right w:val="single" w:sz="4" w:space="0" w:color="auto"/>
            </w:tcBorders>
            <w:shd w:val="clear" w:color="auto" w:fill="auto"/>
            <w:hideMark/>
          </w:tcPr>
          <w:p w14:paraId="2FBD9DD1" w14:textId="77777777" w:rsidR="006F3AB3" w:rsidRPr="00413A30" w:rsidRDefault="006F3AB3" w:rsidP="00525B20">
            <w:pPr>
              <w:jc w:val="center"/>
              <w:rPr>
                <w:rFonts w:eastAsia="Times New Roman"/>
                <w:sz w:val="20"/>
                <w:szCs w:val="20"/>
                <w:lang w:val="ru-KZ" w:eastAsia="ru-KZ"/>
              </w:rPr>
            </w:pPr>
            <w:r w:rsidRPr="00413A30">
              <w:rPr>
                <w:rFonts w:eastAsia="Times New Roman"/>
                <w:sz w:val="20"/>
                <w:szCs w:val="20"/>
                <w:lang w:val="ru-KZ" w:eastAsia="ru-KZ"/>
              </w:rPr>
              <w:t>4</w:t>
            </w:r>
          </w:p>
        </w:tc>
        <w:tc>
          <w:tcPr>
            <w:tcW w:w="363" w:type="pct"/>
            <w:tcBorders>
              <w:top w:val="nil"/>
              <w:left w:val="nil"/>
              <w:bottom w:val="single" w:sz="4" w:space="0" w:color="auto"/>
              <w:right w:val="single" w:sz="4" w:space="0" w:color="auto"/>
            </w:tcBorders>
            <w:shd w:val="clear" w:color="auto" w:fill="auto"/>
            <w:hideMark/>
          </w:tcPr>
          <w:p w14:paraId="185C179F" w14:textId="77777777" w:rsidR="006F3AB3" w:rsidRPr="00413A30" w:rsidRDefault="006F3AB3" w:rsidP="00525B20">
            <w:pPr>
              <w:jc w:val="center"/>
              <w:rPr>
                <w:rFonts w:eastAsia="Times New Roman"/>
                <w:sz w:val="20"/>
                <w:szCs w:val="20"/>
                <w:lang w:val="ru-KZ" w:eastAsia="ru-KZ"/>
              </w:rPr>
            </w:pPr>
            <w:r w:rsidRPr="00413A30">
              <w:rPr>
                <w:rFonts w:eastAsia="Times New Roman"/>
                <w:sz w:val="20"/>
                <w:szCs w:val="20"/>
                <w:lang w:val="ru-KZ" w:eastAsia="ru-KZ"/>
              </w:rPr>
              <w:t>5</w:t>
            </w:r>
          </w:p>
        </w:tc>
        <w:tc>
          <w:tcPr>
            <w:tcW w:w="348" w:type="pct"/>
            <w:tcBorders>
              <w:top w:val="nil"/>
              <w:left w:val="nil"/>
              <w:bottom w:val="single" w:sz="4" w:space="0" w:color="auto"/>
              <w:right w:val="single" w:sz="4" w:space="0" w:color="auto"/>
            </w:tcBorders>
            <w:shd w:val="clear" w:color="auto" w:fill="auto"/>
            <w:hideMark/>
          </w:tcPr>
          <w:p w14:paraId="2002E72F" w14:textId="77777777" w:rsidR="006F3AB3" w:rsidRPr="00413A30" w:rsidRDefault="006F3AB3" w:rsidP="00525B20">
            <w:pPr>
              <w:jc w:val="center"/>
              <w:rPr>
                <w:rFonts w:eastAsia="Times New Roman"/>
                <w:sz w:val="20"/>
                <w:szCs w:val="20"/>
                <w:lang w:val="ru-KZ" w:eastAsia="ru-KZ"/>
              </w:rPr>
            </w:pPr>
            <w:r w:rsidRPr="00413A30">
              <w:rPr>
                <w:rFonts w:eastAsia="Times New Roman"/>
                <w:sz w:val="20"/>
                <w:szCs w:val="20"/>
                <w:lang w:val="ru-KZ" w:eastAsia="ru-KZ"/>
              </w:rPr>
              <w:t>6</w:t>
            </w:r>
          </w:p>
        </w:tc>
        <w:tc>
          <w:tcPr>
            <w:tcW w:w="384" w:type="pct"/>
            <w:tcBorders>
              <w:top w:val="nil"/>
              <w:left w:val="nil"/>
              <w:bottom w:val="single" w:sz="4" w:space="0" w:color="auto"/>
              <w:right w:val="single" w:sz="4" w:space="0" w:color="auto"/>
            </w:tcBorders>
            <w:shd w:val="clear" w:color="auto" w:fill="auto"/>
            <w:hideMark/>
          </w:tcPr>
          <w:p w14:paraId="2A6BC74C" w14:textId="77777777" w:rsidR="006F3AB3" w:rsidRPr="00413A30" w:rsidRDefault="006F3AB3" w:rsidP="00525B20">
            <w:pPr>
              <w:jc w:val="center"/>
              <w:rPr>
                <w:rFonts w:eastAsia="Times New Roman"/>
                <w:sz w:val="20"/>
                <w:szCs w:val="20"/>
                <w:lang w:val="ru-KZ" w:eastAsia="ru-KZ"/>
              </w:rPr>
            </w:pPr>
            <w:r w:rsidRPr="00413A30">
              <w:rPr>
                <w:rFonts w:eastAsia="Times New Roman"/>
                <w:sz w:val="20"/>
                <w:szCs w:val="20"/>
                <w:lang w:val="ru-KZ" w:eastAsia="ru-KZ"/>
              </w:rPr>
              <w:t>7</w:t>
            </w:r>
          </w:p>
        </w:tc>
        <w:tc>
          <w:tcPr>
            <w:tcW w:w="517" w:type="pct"/>
            <w:tcBorders>
              <w:top w:val="nil"/>
              <w:left w:val="nil"/>
              <w:bottom w:val="single" w:sz="4" w:space="0" w:color="auto"/>
              <w:right w:val="single" w:sz="4" w:space="0" w:color="auto"/>
            </w:tcBorders>
            <w:shd w:val="clear" w:color="auto" w:fill="auto"/>
            <w:hideMark/>
          </w:tcPr>
          <w:p w14:paraId="03C9848E" w14:textId="77777777" w:rsidR="006F3AB3" w:rsidRPr="00413A30" w:rsidRDefault="006F3AB3" w:rsidP="00525B20">
            <w:pPr>
              <w:jc w:val="center"/>
              <w:rPr>
                <w:rFonts w:eastAsia="Times New Roman"/>
                <w:sz w:val="20"/>
                <w:szCs w:val="20"/>
                <w:lang w:val="ru-KZ" w:eastAsia="ru-KZ"/>
              </w:rPr>
            </w:pPr>
            <w:r w:rsidRPr="00413A30">
              <w:rPr>
                <w:rFonts w:eastAsia="Times New Roman"/>
                <w:sz w:val="20"/>
                <w:szCs w:val="20"/>
                <w:lang w:val="ru-KZ" w:eastAsia="ru-KZ"/>
              </w:rPr>
              <w:t>8</w:t>
            </w:r>
          </w:p>
        </w:tc>
        <w:tc>
          <w:tcPr>
            <w:tcW w:w="411" w:type="pct"/>
            <w:tcBorders>
              <w:top w:val="nil"/>
              <w:left w:val="nil"/>
              <w:bottom w:val="single" w:sz="4" w:space="0" w:color="auto"/>
              <w:right w:val="single" w:sz="4" w:space="0" w:color="auto"/>
            </w:tcBorders>
            <w:shd w:val="clear" w:color="auto" w:fill="auto"/>
            <w:hideMark/>
          </w:tcPr>
          <w:p w14:paraId="64EEFC2C" w14:textId="77777777" w:rsidR="006F3AB3" w:rsidRPr="00413A30" w:rsidRDefault="006F3AB3" w:rsidP="00525B20">
            <w:pPr>
              <w:jc w:val="center"/>
              <w:rPr>
                <w:rFonts w:eastAsia="Times New Roman"/>
                <w:sz w:val="20"/>
                <w:szCs w:val="20"/>
                <w:lang w:val="ru-KZ" w:eastAsia="ru-KZ"/>
              </w:rPr>
            </w:pPr>
            <w:r w:rsidRPr="00413A30">
              <w:rPr>
                <w:rFonts w:eastAsia="Times New Roman"/>
                <w:sz w:val="20"/>
                <w:szCs w:val="20"/>
                <w:lang w:val="ru-KZ" w:eastAsia="ru-KZ"/>
              </w:rPr>
              <w:t>9</w:t>
            </w:r>
          </w:p>
        </w:tc>
        <w:tc>
          <w:tcPr>
            <w:tcW w:w="446" w:type="pct"/>
            <w:tcBorders>
              <w:top w:val="nil"/>
              <w:left w:val="nil"/>
              <w:bottom w:val="single" w:sz="4" w:space="0" w:color="auto"/>
              <w:right w:val="single" w:sz="4" w:space="0" w:color="auto"/>
            </w:tcBorders>
            <w:shd w:val="clear" w:color="auto" w:fill="auto"/>
            <w:hideMark/>
          </w:tcPr>
          <w:p w14:paraId="3F4D13DA" w14:textId="77777777" w:rsidR="006F3AB3" w:rsidRPr="00413A30" w:rsidRDefault="006F3AB3" w:rsidP="00525B20">
            <w:pPr>
              <w:jc w:val="center"/>
              <w:rPr>
                <w:rFonts w:eastAsia="Times New Roman"/>
                <w:sz w:val="20"/>
                <w:szCs w:val="20"/>
                <w:lang w:val="ru-KZ" w:eastAsia="ru-KZ"/>
              </w:rPr>
            </w:pPr>
            <w:r w:rsidRPr="00413A30">
              <w:rPr>
                <w:rFonts w:eastAsia="Times New Roman"/>
                <w:sz w:val="20"/>
                <w:szCs w:val="20"/>
                <w:lang w:val="ru-KZ" w:eastAsia="ru-KZ"/>
              </w:rPr>
              <w:t>10</w:t>
            </w:r>
          </w:p>
        </w:tc>
        <w:tc>
          <w:tcPr>
            <w:tcW w:w="435" w:type="pct"/>
            <w:tcBorders>
              <w:top w:val="nil"/>
              <w:left w:val="nil"/>
              <w:bottom w:val="single" w:sz="4" w:space="0" w:color="auto"/>
              <w:right w:val="double" w:sz="4" w:space="0" w:color="auto"/>
            </w:tcBorders>
            <w:shd w:val="clear" w:color="auto" w:fill="auto"/>
            <w:hideMark/>
          </w:tcPr>
          <w:p w14:paraId="0AFF734E" w14:textId="77777777" w:rsidR="006F3AB3" w:rsidRPr="00413A30" w:rsidRDefault="006F3AB3" w:rsidP="00525B20">
            <w:pPr>
              <w:jc w:val="center"/>
              <w:rPr>
                <w:rFonts w:eastAsia="Times New Roman"/>
                <w:sz w:val="20"/>
                <w:szCs w:val="20"/>
                <w:lang w:val="ru-KZ" w:eastAsia="ru-KZ"/>
              </w:rPr>
            </w:pPr>
            <w:r w:rsidRPr="00413A30">
              <w:rPr>
                <w:rFonts w:eastAsia="Times New Roman"/>
                <w:sz w:val="20"/>
                <w:szCs w:val="20"/>
                <w:lang w:val="ru-KZ" w:eastAsia="ru-KZ"/>
              </w:rPr>
              <w:t>11</w:t>
            </w:r>
          </w:p>
        </w:tc>
      </w:tr>
      <w:tr w:rsidR="00C041F3" w:rsidRPr="00413A30" w14:paraId="49498843" w14:textId="77777777" w:rsidTr="00525B20">
        <w:trPr>
          <w:trHeight w:val="179"/>
        </w:trPr>
        <w:tc>
          <w:tcPr>
            <w:tcW w:w="228" w:type="pct"/>
            <w:tcBorders>
              <w:top w:val="nil"/>
              <w:left w:val="double" w:sz="4" w:space="0" w:color="auto"/>
              <w:bottom w:val="single" w:sz="4" w:space="0" w:color="auto"/>
              <w:right w:val="single" w:sz="4" w:space="0" w:color="auto"/>
            </w:tcBorders>
            <w:shd w:val="clear" w:color="auto" w:fill="auto"/>
            <w:hideMark/>
          </w:tcPr>
          <w:p w14:paraId="1B882456" w14:textId="77777777" w:rsidR="00C041F3" w:rsidRPr="00413A30" w:rsidRDefault="00C041F3" w:rsidP="00C041F3">
            <w:pPr>
              <w:jc w:val="center"/>
              <w:rPr>
                <w:rFonts w:eastAsia="Times New Roman"/>
                <w:sz w:val="20"/>
                <w:szCs w:val="20"/>
                <w:lang w:val="ru-KZ" w:eastAsia="ru-KZ"/>
              </w:rPr>
            </w:pPr>
            <w:r w:rsidRPr="00413A30">
              <w:rPr>
                <w:rFonts w:eastAsia="Times New Roman"/>
                <w:sz w:val="20"/>
                <w:szCs w:val="20"/>
                <w:lang w:val="ru-KZ" w:eastAsia="ru-KZ"/>
              </w:rPr>
              <w:t>0123</w:t>
            </w:r>
          </w:p>
        </w:tc>
        <w:tc>
          <w:tcPr>
            <w:tcW w:w="1166" w:type="pct"/>
            <w:tcBorders>
              <w:top w:val="nil"/>
              <w:left w:val="nil"/>
              <w:bottom w:val="single" w:sz="4" w:space="0" w:color="auto"/>
              <w:right w:val="single" w:sz="4" w:space="0" w:color="auto"/>
            </w:tcBorders>
            <w:shd w:val="clear" w:color="auto" w:fill="auto"/>
            <w:hideMark/>
          </w:tcPr>
          <w:p w14:paraId="50E6C372" w14:textId="77777777" w:rsidR="00C041F3" w:rsidRPr="00413A30" w:rsidRDefault="00C041F3" w:rsidP="00C041F3">
            <w:pPr>
              <w:rPr>
                <w:rFonts w:eastAsia="Times New Roman"/>
                <w:sz w:val="20"/>
                <w:szCs w:val="20"/>
                <w:lang w:val="ru-KZ" w:eastAsia="ru-KZ"/>
              </w:rPr>
            </w:pPr>
            <w:r w:rsidRPr="00413A30">
              <w:rPr>
                <w:rFonts w:eastAsia="Times New Roman"/>
                <w:sz w:val="20"/>
                <w:szCs w:val="20"/>
                <w:lang w:val="ru-KZ" w:eastAsia="ru-KZ"/>
              </w:rPr>
              <w:t xml:space="preserve">Железо (II, III) оксиды </w:t>
            </w:r>
          </w:p>
        </w:tc>
        <w:tc>
          <w:tcPr>
            <w:tcW w:w="339" w:type="pct"/>
            <w:tcBorders>
              <w:top w:val="nil"/>
              <w:left w:val="nil"/>
              <w:bottom w:val="single" w:sz="4" w:space="0" w:color="auto"/>
              <w:right w:val="single" w:sz="4" w:space="0" w:color="auto"/>
            </w:tcBorders>
            <w:shd w:val="clear" w:color="auto" w:fill="auto"/>
            <w:hideMark/>
          </w:tcPr>
          <w:p w14:paraId="3FE4BBD7"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4506EF43"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3615B41C"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0,04</w:t>
            </w:r>
          </w:p>
        </w:tc>
        <w:tc>
          <w:tcPr>
            <w:tcW w:w="348" w:type="pct"/>
            <w:tcBorders>
              <w:top w:val="nil"/>
              <w:left w:val="nil"/>
              <w:bottom w:val="single" w:sz="4" w:space="0" w:color="auto"/>
              <w:right w:val="single" w:sz="4" w:space="0" w:color="auto"/>
            </w:tcBorders>
            <w:shd w:val="clear" w:color="auto" w:fill="auto"/>
            <w:hideMark/>
          </w:tcPr>
          <w:p w14:paraId="79AB56AF"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3D296079" w14:textId="77777777" w:rsidR="00C041F3" w:rsidRPr="00413A30" w:rsidRDefault="00C041F3" w:rsidP="00C041F3">
            <w:pPr>
              <w:jc w:val="center"/>
              <w:rPr>
                <w:rFonts w:eastAsia="Times New Roman"/>
                <w:sz w:val="20"/>
                <w:szCs w:val="20"/>
                <w:lang w:val="ru-KZ" w:eastAsia="ru-KZ"/>
              </w:rPr>
            </w:pPr>
            <w:r w:rsidRPr="00413A30">
              <w:rPr>
                <w:rFonts w:eastAsia="Times New Roman"/>
                <w:sz w:val="20"/>
                <w:szCs w:val="20"/>
                <w:lang w:val="ru-KZ" w:eastAsia="ru-KZ"/>
              </w:rPr>
              <w:t>3</w:t>
            </w:r>
          </w:p>
        </w:tc>
        <w:tc>
          <w:tcPr>
            <w:tcW w:w="517" w:type="pct"/>
            <w:tcBorders>
              <w:top w:val="nil"/>
              <w:left w:val="nil"/>
              <w:bottom w:val="single" w:sz="4" w:space="0" w:color="auto"/>
              <w:right w:val="single" w:sz="4" w:space="0" w:color="auto"/>
            </w:tcBorders>
            <w:shd w:val="clear" w:color="auto" w:fill="auto"/>
            <w:hideMark/>
          </w:tcPr>
          <w:p w14:paraId="7766E72F" w14:textId="02103977" w:rsidR="00C041F3" w:rsidRPr="00841E0C" w:rsidRDefault="00C041F3" w:rsidP="00C041F3">
            <w:pPr>
              <w:jc w:val="right"/>
              <w:rPr>
                <w:rFonts w:eastAsia="Times New Roman"/>
                <w:sz w:val="20"/>
                <w:szCs w:val="20"/>
                <w:lang w:val="ru-KZ" w:eastAsia="ru-KZ"/>
              </w:rPr>
            </w:pPr>
            <w:r w:rsidRPr="00841E0C">
              <w:rPr>
                <w:sz w:val="20"/>
                <w:szCs w:val="20"/>
              </w:rPr>
              <w:t>0,002600</w:t>
            </w:r>
          </w:p>
        </w:tc>
        <w:tc>
          <w:tcPr>
            <w:tcW w:w="411" w:type="pct"/>
            <w:tcBorders>
              <w:top w:val="nil"/>
              <w:left w:val="nil"/>
              <w:bottom w:val="single" w:sz="4" w:space="0" w:color="auto"/>
              <w:right w:val="single" w:sz="4" w:space="0" w:color="auto"/>
            </w:tcBorders>
            <w:shd w:val="clear" w:color="auto" w:fill="auto"/>
            <w:hideMark/>
          </w:tcPr>
          <w:p w14:paraId="41BFDF20" w14:textId="1D9476AE" w:rsidR="00C041F3" w:rsidRPr="00841E0C" w:rsidRDefault="00C041F3" w:rsidP="00C041F3">
            <w:pPr>
              <w:jc w:val="right"/>
              <w:rPr>
                <w:rFonts w:eastAsia="Times New Roman"/>
                <w:sz w:val="20"/>
                <w:szCs w:val="20"/>
                <w:lang w:val="ru-KZ" w:eastAsia="ru-KZ"/>
              </w:rPr>
            </w:pPr>
            <w:r w:rsidRPr="00841E0C">
              <w:rPr>
                <w:sz w:val="20"/>
                <w:szCs w:val="20"/>
              </w:rPr>
              <w:t>0,001573</w:t>
            </w:r>
          </w:p>
        </w:tc>
        <w:tc>
          <w:tcPr>
            <w:tcW w:w="446" w:type="pct"/>
            <w:tcBorders>
              <w:top w:val="nil"/>
              <w:left w:val="nil"/>
              <w:bottom w:val="single" w:sz="4" w:space="0" w:color="auto"/>
              <w:right w:val="single" w:sz="4" w:space="0" w:color="auto"/>
            </w:tcBorders>
            <w:shd w:val="clear" w:color="auto" w:fill="auto"/>
            <w:hideMark/>
          </w:tcPr>
          <w:p w14:paraId="78DF9B93" w14:textId="1B076651" w:rsidR="00C041F3" w:rsidRPr="00841E0C" w:rsidRDefault="00C041F3" w:rsidP="00C041F3">
            <w:pPr>
              <w:jc w:val="right"/>
              <w:rPr>
                <w:rFonts w:eastAsia="Times New Roman"/>
                <w:sz w:val="20"/>
                <w:szCs w:val="20"/>
                <w:highlight w:val="yellow"/>
                <w:lang w:val="ru-KZ" w:eastAsia="ru-KZ"/>
              </w:rPr>
            </w:pPr>
            <w:r w:rsidRPr="00841E0C">
              <w:rPr>
                <w:sz w:val="20"/>
                <w:szCs w:val="20"/>
              </w:rPr>
              <w:t>0,009438</w:t>
            </w:r>
          </w:p>
        </w:tc>
        <w:tc>
          <w:tcPr>
            <w:tcW w:w="435" w:type="pct"/>
            <w:tcBorders>
              <w:top w:val="nil"/>
              <w:left w:val="nil"/>
              <w:bottom w:val="single" w:sz="4" w:space="0" w:color="auto"/>
              <w:right w:val="double" w:sz="4" w:space="0" w:color="auto"/>
            </w:tcBorders>
            <w:shd w:val="clear" w:color="auto" w:fill="auto"/>
            <w:hideMark/>
          </w:tcPr>
          <w:p w14:paraId="35604526" w14:textId="7C9C7B10" w:rsidR="00C041F3" w:rsidRPr="00C041F3" w:rsidRDefault="00C041F3" w:rsidP="00C041F3">
            <w:pPr>
              <w:jc w:val="right"/>
              <w:rPr>
                <w:rFonts w:eastAsia="Times New Roman"/>
                <w:sz w:val="20"/>
                <w:szCs w:val="20"/>
                <w:highlight w:val="yellow"/>
                <w:lang w:val="ru-KZ" w:eastAsia="ru-KZ"/>
              </w:rPr>
            </w:pPr>
            <w:r w:rsidRPr="00C041F3">
              <w:rPr>
                <w:sz w:val="20"/>
                <w:szCs w:val="20"/>
              </w:rPr>
              <w:t>0,039325</w:t>
            </w:r>
          </w:p>
        </w:tc>
      </w:tr>
      <w:tr w:rsidR="00C041F3" w:rsidRPr="00413A30" w14:paraId="58BD10DE" w14:textId="77777777" w:rsidTr="00525B20">
        <w:trPr>
          <w:trHeight w:val="84"/>
        </w:trPr>
        <w:tc>
          <w:tcPr>
            <w:tcW w:w="228" w:type="pct"/>
            <w:tcBorders>
              <w:top w:val="nil"/>
              <w:left w:val="double" w:sz="4" w:space="0" w:color="auto"/>
              <w:bottom w:val="single" w:sz="4" w:space="0" w:color="auto"/>
              <w:right w:val="single" w:sz="4" w:space="0" w:color="auto"/>
            </w:tcBorders>
            <w:shd w:val="clear" w:color="auto" w:fill="auto"/>
            <w:hideMark/>
          </w:tcPr>
          <w:p w14:paraId="24FD5ACB" w14:textId="77777777" w:rsidR="00C041F3" w:rsidRPr="00413A30" w:rsidRDefault="00C041F3" w:rsidP="00C041F3">
            <w:pPr>
              <w:jc w:val="center"/>
              <w:rPr>
                <w:rFonts w:eastAsia="Times New Roman"/>
                <w:sz w:val="20"/>
                <w:szCs w:val="20"/>
                <w:lang w:val="ru-KZ" w:eastAsia="ru-KZ"/>
              </w:rPr>
            </w:pPr>
            <w:r w:rsidRPr="00413A30">
              <w:rPr>
                <w:rFonts w:eastAsia="Times New Roman"/>
                <w:sz w:val="20"/>
                <w:szCs w:val="20"/>
                <w:lang w:val="ru-KZ" w:eastAsia="ru-KZ"/>
              </w:rPr>
              <w:t>0143</w:t>
            </w:r>
          </w:p>
        </w:tc>
        <w:tc>
          <w:tcPr>
            <w:tcW w:w="1166" w:type="pct"/>
            <w:tcBorders>
              <w:top w:val="nil"/>
              <w:left w:val="nil"/>
              <w:bottom w:val="single" w:sz="4" w:space="0" w:color="auto"/>
              <w:right w:val="single" w:sz="4" w:space="0" w:color="auto"/>
            </w:tcBorders>
            <w:shd w:val="clear" w:color="auto" w:fill="auto"/>
            <w:hideMark/>
          </w:tcPr>
          <w:p w14:paraId="2690D92B" w14:textId="77777777" w:rsidR="00C041F3" w:rsidRPr="00413A30" w:rsidRDefault="00C041F3" w:rsidP="00C041F3">
            <w:pPr>
              <w:rPr>
                <w:rFonts w:eastAsia="Times New Roman"/>
                <w:sz w:val="20"/>
                <w:szCs w:val="20"/>
                <w:lang w:val="ru-KZ" w:eastAsia="ru-KZ"/>
              </w:rPr>
            </w:pPr>
            <w:r w:rsidRPr="00413A30">
              <w:rPr>
                <w:rFonts w:eastAsia="Times New Roman"/>
                <w:sz w:val="20"/>
                <w:szCs w:val="20"/>
                <w:lang w:val="ru-KZ" w:eastAsia="ru-KZ"/>
              </w:rPr>
              <w:t xml:space="preserve">Марганец и его соединения </w:t>
            </w:r>
          </w:p>
        </w:tc>
        <w:tc>
          <w:tcPr>
            <w:tcW w:w="339" w:type="pct"/>
            <w:tcBorders>
              <w:top w:val="nil"/>
              <w:left w:val="nil"/>
              <w:bottom w:val="single" w:sz="4" w:space="0" w:color="auto"/>
              <w:right w:val="single" w:sz="4" w:space="0" w:color="auto"/>
            </w:tcBorders>
            <w:shd w:val="clear" w:color="auto" w:fill="auto"/>
            <w:hideMark/>
          </w:tcPr>
          <w:p w14:paraId="1DE7FBAC"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67AEC009"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0,01</w:t>
            </w:r>
          </w:p>
        </w:tc>
        <w:tc>
          <w:tcPr>
            <w:tcW w:w="363" w:type="pct"/>
            <w:tcBorders>
              <w:top w:val="nil"/>
              <w:left w:val="nil"/>
              <w:bottom w:val="single" w:sz="4" w:space="0" w:color="auto"/>
              <w:right w:val="single" w:sz="4" w:space="0" w:color="auto"/>
            </w:tcBorders>
            <w:shd w:val="clear" w:color="auto" w:fill="auto"/>
            <w:hideMark/>
          </w:tcPr>
          <w:p w14:paraId="360A0F35"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0,001</w:t>
            </w:r>
          </w:p>
        </w:tc>
        <w:tc>
          <w:tcPr>
            <w:tcW w:w="348" w:type="pct"/>
            <w:tcBorders>
              <w:top w:val="nil"/>
              <w:left w:val="nil"/>
              <w:bottom w:val="single" w:sz="4" w:space="0" w:color="auto"/>
              <w:right w:val="single" w:sz="4" w:space="0" w:color="auto"/>
            </w:tcBorders>
            <w:shd w:val="clear" w:color="auto" w:fill="auto"/>
            <w:hideMark/>
          </w:tcPr>
          <w:p w14:paraId="3AF63A59"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132936DC" w14:textId="77777777" w:rsidR="00C041F3" w:rsidRPr="00413A30" w:rsidRDefault="00C041F3" w:rsidP="00C041F3">
            <w:pPr>
              <w:jc w:val="center"/>
              <w:rPr>
                <w:rFonts w:eastAsia="Times New Roman"/>
                <w:sz w:val="20"/>
                <w:szCs w:val="20"/>
                <w:lang w:val="ru-KZ" w:eastAsia="ru-KZ"/>
              </w:rPr>
            </w:pPr>
            <w:r w:rsidRPr="00413A30">
              <w:rPr>
                <w:rFonts w:eastAsia="Times New Roman"/>
                <w:sz w:val="20"/>
                <w:szCs w:val="20"/>
                <w:lang w:val="ru-KZ" w:eastAsia="ru-KZ"/>
              </w:rPr>
              <w:t>2</w:t>
            </w:r>
          </w:p>
        </w:tc>
        <w:tc>
          <w:tcPr>
            <w:tcW w:w="517" w:type="pct"/>
            <w:tcBorders>
              <w:top w:val="nil"/>
              <w:left w:val="nil"/>
              <w:bottom w:val="single" w:sz="4" w:space="0" w:color="auto"/>
              <w:right w:val="single" w:sz="4" w:space="0" w:color="auto"/>
            </w:tcBorders>
            <w:shd w:val="clear" w:color="auto" w:fill="auto"/>
            <w:hideMark/>
          </w:tcPr>
          <w:p w14:paraId="2F2A5730" w14:textId="6C0AC41B" w:rsidR="00C041F3" w:rsidRPr="00841E0C" w:rsidRDefault="00C041F3" w:rsidP="00C041F3">
            <w:pPr>
              <w:jc w:val="right"/>
              <w:rPr>
                <w:rFonts w:eastAsia="Times New Roman"/>
                <w:sz w:val="20"/>
                <w:szCs w:val="20"/>
                <w:lang w:val="ru-KZ" w:eastAsia="ru-KZ"/>
              </w:rPr>
            </w:pPr>
            <w:r w:rsidRPr="00841E0C">
              <w:rPr>
                <w:sz w:val="20"/>
                <w:szCs w:val="20"/>
              </w:rPr>
              <w:t>0,000274</w:t>
            </w:r>
          </w:p>
        </w:tc>
        <w:tc>
          <w:tcPr>
            <w:tcW w:w="411" w:type="pct"/>
            <w:tcBorders>
              <w:top w:val="nil"/>
              <w:left w:val="nil"/>
              <w:bottom w:val="single" w:sz="4" w:space="0" w:color="auto"/>
              <w:right w:val="single" w:sz="4" w:space="0" w:color="auto"/>
            </w:tcBorders>
            <w:shd w:val="clear" w:color="auto" w:fill="auto"/>
            <w:hideMark/>
          </w:tcPr>
          <w:p w14:paraId="065F87EF" w14:textId="77D5EB5F" w:rsidR="00C041F3" w:rsidRPr="00841E0C" w:rsidRDefault="00C041F3" w:rsidP="00C041F3">
            <w:pPr>
              <w:jc w:val="right"/>
              <w:rPr>
                <w:rFonts w:eastAsia="Times New Roman"/>
                <w:sz w:val="20"/>
                <w:szCs w:val="20"/>
                <w:lang w:val="ru-KZ" w:eastAsia="ru-KZ"/>
              </w:rPr>
            </w:pPr>
            <w:r w:rsidRPr="00841E0C">
              <w:rPr>
                <w:sz w:val="20"/>
                <w:szCs w:val="20"/>
              </w:rPr>
              <w:t>0,000166</w:t>
            </w:r>
          </w:p>
        </w:tc>
        <w:tc>
          <w:tcPr>
            <w:tcW w:w="446" w:type="pct"/>
            <w:tcBorders>
              <w:top w:val="nil"/>
              <w:left w:val="nil"/>
              <w:bottom w:val="single" w:sz="4" w:space="0" w:color="auto"/>
              <w:right w:val="single" w:sz="4" w:space="0" w:color="auto"/>
            </w:tcBorders>
            <w:shd w:val="clear" w:color="auto" w:fill="auto"/>
            <w:hideMark/>
          </w:tcPr>
          <w:p w14:paraId="19EE97D8" w14:textId="5A77C112" w:rsidR="00C041F3" w:rsidRPr="00841E0C" w:rsidRDefault="00C041F3" w:rsidP="00C041F3">
            <w:pPr>
              <w:jc w:val="right"/>
              <w:rPr>
                <w:rFonts w:eastAsia="Times New Roman"/>
                <w:sz w:val="20"/>
                <w:szCs w:val="20"/>
                <w:highlight w:val="yellow"/>
                <w:lang w:val="ru-KZ" w:eastAsia="ru-KZ"/>
              </w:rPr>
            </w:pPr>
            <w:r w:rsidRPr="00841E0C">
              <w:rPr>
                <w:sz w:val="20"/>
                <w:szCs w:val="20"/>
              </w:rPr>
              <w:t>0,000996</w:t>
            </w:r>
          </w:p>
        </w:tc>
        <w:tc>
          <w:tcPr>
            <w:tcW w:w="435" w:type="pct"/>
            <w:tcBorders>
              <w:top w:val="nil"/>
              <w:left w:val="nil"/>
              <w:bottom w:val="single" w:sz="4" w:space="0" w:color="auto"/>
              <w:right w:val="double" w:sz="4" w:space="0" w:color="auto"/>
            </w:tcBorders>
            <w:shd w:val="clear" w:color="auto" w:fill="auto"/>
            <w:hideMark/>
          </w:tcPr>
          <w:p w14:paraId="7143FFE6" w14:textId="582AD22B" w:rsidR="00C041F3" w:rsidRPr="00C041F3" w:rsidRDefault="00C041F3" w:rsidP="00C041F3">
            <w:pPr>
              <w:jc w:val="right"/>
              <w:rPr>
                <w:rFonts w:eastAsia="Times New Roman"/>
                <w:sz w:val="20"/>
                <w:szCs w:val="20"/>
                <w:highlight w:val="yellow"/>
                <w:lang w:val="ru-KZ" w:eastAsia="ru-KZ"/>
              </w:rPr>
            </w:pPr>
            <w:r w:rsidRPr="00C041F3">
              <w:rPr>
                <w:sz w:val="20"/>
                <w:szCs w:val="20"/>
              </w:rPr>
              <w:t>0,166</w:t>
            </w:r>
          </w:p>
        </w:tc>
      </w:tr>
      <w:tr w:rsidR="00C041F3" w:rsidRPr="00413A30" w14:paraId="14E843F6" w14:textId="77777777" w:rsidTr="00525B20">
        <w:trPr>
          <w:trHeight w:val="255"/>
        </w:trPr>
        <w:tc>
          <w:tcPr>
            <w:tcW w:w="228" w:type="pct"/>
            <w:tcBorders>
              <w:top w:val="nil"/>
              <w:left w:val="double" w:sz="4" w:space="0" w:color="auto"/>
              <w:bottom w:val="single" w:sz="4" w:space="0" w:color="auto"/>
              <w:right w:val="single" w:sz="4" w:space="0" w:color="auto"/>
            </w:tcBorders>
            <w:shd w:val="clear" w:color="auto" w:fill="auto"/>
            <w:hideMark/>
          </w:tcPr>
          <w:p w14:paraId="683CE74B" w14:textId="77777777" w:rsidR="00C041F3" w:rsidRPr="00413A30" w:rsidRDefault="00C041F3" w:rsidP="00C041F3">
            <w:pPr>
              <w:jc w:val="center"/>
              <w:rPr>
                <w:rFonts w:eastAsia="Times New Roman"/>
                <w:sz w:val="20"/>
                <w:szCs w:val="20"/>
                <w:lang w:val="ru-KZ" w:eastAsia="ru-KZ"/>
              </w:rPr>
            </w:pPr>
            <w:r w:rsidRPr="00413A30">
              <w:rPr>
                <w:rFonts w:eastAsia="Times New Roman"/>
                <w:sz w:val="20"/>
                <w:szCs w:val="20"/>
                <w:lang w:val="ru-KZ" w:eastAsia="ru-KZ"/>
              </w:rPr>
              <w:t>0301</w:t>
            </w:r>
          </w:p>
        </w:tc>
        <w:tc>
          <w:tcPr>
            <w:tcW w:w="1166" w:type="pct"/>
            <w:tcBorders>
              <w:top w:val="nil"/>
              <w:left w:val="nil"/>
              <w:bottom w:val="single" w:sz="4" w:space="0" w:color="auto"/>
              <w:right w:val="single" w:sz="4" w:space="0" w:color="auto"/>
            </w:tcBorders>
            <w:shd w:val="clear" w:color="auto" w:fill="auto"/>
            <w:hideMark/>
          </w:tcPr>
          <w:p w14:paraId="03820F80" w14:textId="77777777" w:rsidR="00C041F3" w:rsidRPr="00413A30" w:rsidRDefault="00C041F3" w:rsidP="00C041F3">
            <w:pPr>
              <w:rPr>
                <w:rFonts w:eastAsia="Times New Roman"/>
                <w:sz w:val="20"/>
                <w:szCs w:val="20"/>
                <w:lang w:val="ru-KZ" w:eastAsia="ru-KZ"/>
              </w:rPr>
            </w:pPr>
            <w:r w:rsidRPr="00413A30">
              <w:rPr>
                <w:rFonts w:eastAsia="Times New Roman"/>
                <w:sz w:val="20"/>
                <w:szCs w:val="20"/>
                <w:lang w:val="ru-KZ" w:eastAsia="ru-KZ"/>
              </w:rPr>
              <w:t xml:space="preserve">Азота (IV) диоксид </w:t>
            </w:r>
          </w:p>
        </w:tc>
        <w:tc>
          <w:tcPr>
            <w:tcW w:w="339" w:type="pct"/>
            <w:tcBorders>
              <w:top w:val="nil"/>
              <w:left w:val="nil"/>
              <w:bottom w:val="single" w:sz="4" w:space="0" w:color="auto"/>
              <w:right w:val="single" w:sz="4" w:space="0" w:color="auto"/>
            </w:tcBorders>
            <w:shd w:val="clear" w:color="auto" w:fill="auto"/>
            <w:hideMark/>
          </w:tcPr>
          <w:p w14:paraId="2F996084"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2A187894"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0,2</w:t>
            </w:r>
          </w:p>
        </w:tc>
        <w:tc>
          <w:tcPr>
            <w:tcW w:w="363" w:type="pct"/>
            <w:tcBorders>
              <w:top w:val="nil"/>
              <w:left w:val="nil"/>
              <w:bottom w:val="single" w:sz="4" w:space="0" w:color="auto"/>
              <w:right w:val="single" w:sz="4" w:space="0" w:color="auto"/>
            </w:tcBorders>
            <w:shd w:val="clear" w:color="auto" w:fill="auto"/>
            <w:hideMark/>
          </w:tcPr>
          <w:p w14:paraId="07D68A54"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0,04</w:t>
            </w:r>
          </w:p>
        </w:tc>
        <w:tc>
          <w:tcPr>
            <w:tcW w:w="348" w:type="pct"/>
            <w:tcBorders>
              <w:top w:val="nil"/>
              <w:left w:val="nil"/>
              <w:bottom w:val="single" w:sz="4" w:space="0" w:color="auto"/>
              <w:right w:val="single" w:sz="4" w:space="0" w:color="auto"/>
            </w:tcBorders>
            <w:shd w:val="clear" w:color="auto" w:fill="auto"/>
            <w:hideMark/>
          </w:tcPr>
          <w:p w14:paraId="4C8573B5"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36B4D3A0" w14:textId="77777777" w:rsidR="00C041F3" w:rsidRPr="00413A30" w:rsidRDefault="00C041F3" w:rsidP="00C041F3">
            <w:pPr>
              <w:jc w:val="center"/>
              <w:rPr>
                <w:rFonts w:eastAsia="Times New Roman"/>
                <w:sz w:val="20"/>
                <w:szCs w:val="20"/>
                <w:lang w:val="ru-KZ" w:eastAsia="ru-KZ"/>
              </w:rPr>
            </w:pPr>
            <w:r w:rsidRPr="00413A30">
              <w:rPr>
                <w:rFonts w:eastAsia="Times New Roman"/>
                <w:sz w:val="20"/>
                <w:szCs w:val="20"/>
                <w:lang w:val="ru-KZ" w:eastAsia="ru-KZ"/>
              </w:rPr>
              <w:t>2</w:t>
            </w:r>
          </w:p>
        </w:tc>
        <w:tc>
          <w:tcPr>
            <w:tcW w:w="517" w:type="pct"/>
            <w:tcBorders>
              <w:top w:val="nil"/>
              <w:left w:val="nil"/>
              <w:bottom w:val="single" w:sz="4" w:space="0" w:color="auto"/>
              <w:right w:val="single" w:sz="4" w:space="0" w:color="auto"/>
            </w:tcBorders>
            <w:shd w:val="clear" w:color="auto" w:fill="auto"/>
            <w:hideMark/>
          </w:tcPr>
          <w:p w14:paraId="5227780B" w14:textId="2F771B20" w:rsidR="00C041F3" w:rsidRPr="00841E0C" w:rsidRDefault="00C041F3" w:rsidP="00C041F3">
            <w:pPr>
              <w:jc w:val="right"/>
              <w:rPr>
                <w:rFonts w:eastAsia="Times New Roman"/>
                <w:sz w:val="20"/>
                <w:szCs w:val="20"/>
                <w:lang w:val="ru-KZ" w:eastAsia="ru-KZ"/>
              </w:rPr>
            </w:pPr>
            <w:r w:rsidRPr="00841E0C">
              <w:rPr>
                <w:sz w:val="20"/>
                <w:szCs w:val="20"/>
              </w:rPr>
              <w:t>6,421667</w:t>
            </w:r>
          </w:p>
        </w:tc>
        <w:tc>
          <w:tcPr>
            <w:tcW w:w="411" w:type="pct"/>
            <w:tcBorders>
              <w:top w:val="nil"/>
              <w:left w:val="nil"/>
              <w:bottom w:val="single" w:sz="4" w:space="0" w:color="auto"/>
              <w:right w:val="single" w:sz="4" w:space="0" w:color="auto"/>
            </w:tcBorders>
            <w:shd w:val="clear" w:color="auto" w:fill="auto"/>
            <w:hideMark/>
          </w:tcPr>
          <w:p w14:paraId="4F350C72" w14:textId="678CE9FF" w:rsidR="00C041F3" w:rsidRPr="00841E0C" w:rsidRDefault="00C041F3" w:rsidP="00C041F3">
            <w:pPr>
              <w:jc w:val="right"/>
              <w:rPr>
                <w:rFonts w:eastAsia="Times New Roman"/>
                <w:sz w:val="20"/>
                <w:szCs w:val="20"/>
                <w:lang w:val="ru-KZ" w:eastAsia="ru-KZ"/>
              </w:rPr>
            </w:pPr>
            <w:r w:rsidRPr="00841E0C">
              <w:rPr>
                <w:sz w:val="20"/>
                <w:szCs w:val="20"/>
              </w:rPr>
              <w:t>62,270100</w:t>
            </w:r>
          </w:p>
        </w:tc>
        <w:tc>
          <w:tcPr>
            <w:tcW w:w="446" w:type="pct"/>
            <w:tcBorders>
              <w:top w:val="nil"/>
              <w:left w:val="nil"/>
              <w:bottom w:val="single" w:sz="4" w:space="0" w:color="auto"/>
              <w:right w:val="single" w:sz="4" w:space="0" w:color="auto"/>
            </w:tcBorders>
            <w:shd w:val="clear" w:color="auto" w:fill="auto"/>
            <w:hideMark/>
          </w:tcPr>
          <w:p w14:paraId="412B5212" w14:textId="3F0FAB58" w:rsidR="00C041F3" w:rsidRPr="00841E0C" w:rsidRDefault="00C041F3" w:rsidP="00C041F3">
            <w:pPr>
              <w:jc w:val="right"/>
              <w:rPr>
                <w:rFonts w:eastAsia="Times New Roman"/>
                <w:sz w:val="20"/>
                <w:szCs w:val="20"/>
                <w:highlight w:val="yellow"/>
                <w:lang w:val="ru-KZ" w:eastAsia="ru-KZ"/>
              </w:rPr>
            </w:pPr>
            <w:r w:rsidRPr="00841E0C">
              <w:rPr>
                <w:sz w:val="20"/>
                <w:szCs w:val="20"/>
              </w:rPr>
              <w:t>373,6206</w:t>
            </w:r>
          </w:p>
        </w:tc>
        <w:tc>
          <w:tcPr>
            <w:tcW w:w="435" w:type="pct"/>
            <w:tcBorders>
              <w:top w:val="nil"/>
              <w:left w:val="nil"/>
              <w:bottom w:val="single" w:sz="4" w:space="0" w:color="auto"/>
              <w:right w:val="double" w:sz="4" w:space="0" w:color="auto"/>
            </w:tcBorders>
            <w:shd w:val="clear" w:color="auto" w:fill="auto"/>
            <w:hideMark/>
          </w:tcPr>
          <w:p w14:paraId="35F86284" w14:textId="51EBCD0C" w:rsidR="00C041F3" w:rsidRPr="00C041F3" w:rsidRDefault="00C041F3" w:rsidP="00C041F3">
            <w:pPr>
              <w:jc w:val="right"/>
              <w:rPr>
                <w:rFonts w:eastAsia="Times New Roman"/>
                <w:sz w:val="20"/>
                <w:szCs w:val="20"/>
                <w:highlight w:val="yellow"/>
                <w:lang w:val="ru-KZ" w:eastAsia="ru-KZ"/>
              </w:rPr>
            </w:pPr>
            <w:r w:rsidRPr="00C041F3">
              <w:rPr>
                <w:sz w:val="20"/>
                <w:szCs w:val="20"/>
              </w:rPr>
              <w:t>1556,7525</w:t>
            </w:r>
          </w:p>
        </w:tc>
      </w:tr>
      <w:tr w:rsidR="00C041F3" w:rsidRPr="00413A30" w14:paraId="371928C0" w14:textId="77777777" w:rsidTr="00525B20">
        <w:trPr>
          <w:trHeight w:val="255"/>
        </w:trPr>
        <w:tc>
          <w:tcPr>
            <w:tcW w:w="228" w:type="pct"/>
            <w:tcBorders>
              <w:top w:val="nil"/>
              <w:left w:val="double" w:sz="4" w:space="0" w:color="auto"/>
              <w:bottom w:val="single" w:sz="4" w:space="0" w:color="auto"/>
              <w:right w:val="single" w:sz="4" w:space="0" w:color="auto"/>
            </w:tcBorders>
            <w:shd w:val="clear" w:color="auto" w:fill="auto"/>
            <w:hideMark/>
          </w:tcPr>
          <w:p w14:paraId="2D83FE53" w14:textId="77777777" w:rsidR="00C041F3" w:rsidRPr="00413A30" w:rsidRDefault="00C041F3" w:rsidP="00C041F3">
            <w:pPr>
              <w:jc w:val="center"/>
              <w:rPr>
                <w:rFonts w:eastAsia="Times New Roman"/>
                <w:sz w:val="20"/>
                <w:szCs w:val="20"/>
                <w:lang w:val="ru-KZ" w:eastAsia="ru-KZ"/>
              </w:rPr>
            </w:pPr>
            <w:r w:rsidRPr="00413A30">
              <w:rPr>
                <w:rFonts w:eastAsia="Times New Roman"/>
                <w:sz w:val="20"/>
                <w:szCs w:val="20"/>
                <w:lang w:val="ru-KZ" w:eastAsia="ru-KZ"/>
              </w:rPr>
              <w:t>0304</w:t>
            </w:r>
          </w:p>
        </w:tc>
        <w:tc>
          <w:tcPr>
            <w:tcW w:w="1166" w:type="pct"/>
            <w:tcBorders>
              <w:top w:val="nil"/>
              <w:left w:val="nil"/>
              <w:bottom w:val="single" w:sz="4" w:space="0" w:color="auto"/>
              <w:right w:val="single" w:sz="4" w:space="0" w:color="auto"/>
            </w:tcBorders>
            <w:shd w:val="clear" w:color="auto" w:fill="auto"/>
            <w:hideMark/>
          </w:tcPr>
          <w:p w14:paraId="3BC07458" w14:textId="77777777" w:rsidR="00C041F3" w:rsidRPr="00413A30" w:rsidRDefault="00C041F3" w:rsidP="00C041F3">
            <w:pPr>
              <w:rPr>
                <w:rFonts w:eastAsia="Times New Roman"/>
                <w:sz w:val="20"/>
                <w:szCs w:val="20"/>
                <w:lang w:val="ru-KZ" w:eastAsia="ru-KZ"/>
              </w:rPr>
            </w:pPr>
            <w:r w:rsidRPr="00413A30">
              <w:rPr>
                <w:rFonts w:eastAsia="Times New Roman"/>
                <w:sz w:val="20"/>
                <w:szCs w:val="20"/>
                <w:lang w:val="ru-KZ" w:eastAsia="ru-KZ"/>
              </w:rPr>
              <w:t>Азот (II) оксид (Азота оксид) (6)</w:t>
            </w:r>
          </w:p>
        </w:tc>
        <w:tc>
          <w:tcPr>
            <w:tcW w:w="339" w:type="pct"/>
            <w:tcBorders>
              <w:top w:val="nil"/>
              <w:left w:val="nil"/>
              <w:bottom w:val="single" w:sz="4" w:space="0" w:color="auto"/>
              <w:right w:val="single" w:sz="4" w:space="0" w:color="auto"/>
            </w:tcBorders>
            <w:shd w:val="clear" w:color="auto" w:fill="auto"/>
            <w:hideMark/>
          </w:tcPr>
          <w:p w14:paraId="613C24AA"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5B577FA6"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0,4</w:t>
            </w:r>
          </w:p>
        </w:tc>
        <w:tc>
          <w:tcPr>
            <w:tcW w:w="363" w:type="pct"/>
            <w:tcBorders>
              <w:top w:val="nil"/>
              <w:left w:val="nil"/>
              <w:bottom w:val="single" w:sz="4" w:space="0" w:color="auto"/>
              <w:right w:val="single" w:sz="4" w:space="0" w:color="auto"/>
            </w:tcBorders>
            <w:shd w:val="clear" w:color="auto" w:fill="auto"/>
            <w:hideMark/>
          </w:tcPr>
          <w:p w14:paraId="46C8E0BD"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0,06</w:t>
            </w:r>
          </w:p>
        </w:tc>
        <w:tc>
          <w:tcPr>
            <w:tcW w:w="348" w:type="pct"/>
            <w:tcBorders>
              <w:top w:val="nil"/>
              <w:left w:val="nil"/>
              <w:bottom w:val="single" w:sz="4" w:space="0" w:color="auto"/>
              <w:right w:val="single" w:sz="4" w:space="0" w:color="auto"/>
            </w:tcBorders>
            <w:shd w:val="clear" w:color="auto" w:fill="auto"/>
            <w:hideMark/>
          </w:tcPr>
          <w:p w14:paraId="23629FE8"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199D5AAE" w14:textId="77777777" w:rsidR="00C041F3" w:rsidRPr="00413A30" w:rsidRDefault="00C041F3" w:rsidP="00C041F3">
            <w:pPr>
              <w:jc w:val="center"/>
              <w:rPr>
                <w:rFonts w:eastAsia="Times New Roman"/>
                <w:sz w:val="20"/>
                <w:szCs w:val="20"/>
                <w:lang w:val="ru-KZ" w:eastAsia="ru-KZ"/>
              </w:rPr>
            </w:pPr>
            <w:r w:rsidRPr="00413A30">
              <w:rPr>
                <w:rFonts w:eastAsia="Times New Roman"/>
                <w:sz w:val="20"/>
                <w:szCs w:val="20"/>
                <w:lang w:val="ru-KZ" w:eastAsia="ru-KZ"/>
              </w:rPr>
              <w:t>3</w:t>
            </w:r>
          </w:p>
        </w:tc>
        <w:tc>
          <w:tcPr>
            <w:tcW w:w="517" w:type="pct"/>
            <w:tcBorders>
              <w:top w:val="nil"/>
              <w:left w:val="nil"/>
              <w:bottom w:val="single" w:sz="4" w:space="0" w:color="auto"/>
              <w:right w:val="single" w:sz="4" w:space="0" w:color="auto"/>
            </w:tcBorders>
            <w:shd w:val="clear" w:color="auto" w:fill="auto"/>
            <w:hideMark/>
          </w:tcPr>
          <w:p w14:paraId="44AC7F0E" w14:textId="7A74FF84" w:rsidR="00C041F3" w:rsidRPr="00841E0C" w:rsidRDefault="00C041F3" w:rsidP="00C041F3">
            <w:pPr>
              <w:jc w:val="right"/>
              <w:rPr>
                <w:rFonts w:eastAsia="Times New Roman"/>
                <w:sz w:val="20"/>
                <w:szCs w:val="20"/>
                <w:lang w:val="ru-KZ" w:eastAsia="ru-KZ"/>
              </w:rPr>
            </w:pPr>
            <w:r w:rsidRPr="00841E0C">
              <w:rPr>
                <w:sz w:val="20"/>
                <w:szCs w:val="20"/>
              </w:rPr>
              <w:t>8,348167</w:t>
            </w:r>
          </w:p>
        </w:tc>
        <w:tc>
          <w:tcPr>
            <w:tcW w:w="411" w:type="pct"/>
            <w:tcBorders>
              <w:top w:val="nil"/>
              <w:left w:val="nil"/>
              <w:bottom w:val="single" w:sz="4" w:space="0" w:color="auto"/>
              <w:right w:val="single" w:sz="4" w:space="0" w:color="auto"/>
            </w:tcBorders>
            <w:shd w:val="clear" w:color="auto" w:fill="auto"/>
            <w:hideMark/>
          </w:tcPr>
          <w:p w14:paraId="28931E9E" w14:textId="18102EA2" w:rsidR="00C041F3" w:rsidRPr="00841E0C" w:rsidRDefault="00C041F3" w:rsidP="00C041F3">
            <w:pPr>
              <w:jc w:val="right"/>
              <w:rPr>
                <w:rFonts w:eastAsia="Times New Roman"/>
                <w:sz w:val="20"/>
                <w:szCs w:val="20"/>
                <w:lang w:val="ru-KZ" w:eastAsia="ru-KZ"/>
              </w:rPr>
            </w:pPr>
            <w:r w:rsidRPr="00841E0C">
              <w:rPr>
                <w:sz w:val="20"/>
                <w:szCs w:val="20"/>
              </w:rPr>
              <w:t>80,951130</w:t>
            </w:r>
          </w:p>
        </w:tc>
        <w:tc>
          <w:tcPr>
            <w:tcW w:w="446" w:type="pct"/>
            <w:tcBorders>
              <w:top w:val="nil"/>
              <w:left w:val="nil"/>
              <w:bottom w:val="single" w:sz="4" w:space="0" w:color="auto"/>
              <w:right w:val="single" w:sz="4" w:space="0" w:color="auto"/>
            </w:tcBorders>
            <w:shd w:val="clear" w:color="auto" w:fill="auto"/>
            <w:hideMark/>
          </w:tcPr>
          <w:p w14:paraId="2F0A67C5" w14:textId="1DD851FB" w:rsidR="00C041F3" w:rsidRPr="00841E0C" w:rsidRDefault="00C041F3" w:rsidP="00C041F3">
            <w:pPr>
              <w:jc w:val="right"/>
              <w:rPr>
                <w:rFonts w:eastAsia="Times New Roman"/>
                <w:sz w:val="20"/>
                <w:szCs w:val="20"/>
                <w:highlight w:val="yellow"/>
                <w:lang w:val="ru-KZ" w:eastAsia="ru-KZ"/>
              </w:rPr>
            </w:pPr>
            <w:r w:rsidRPr="00841E0C">
              <w:rPr>
                <w:sz w:val="20"/>
                <w:szCs w:val="20"/>
              </w:rPr>
              <w:t>485,70678</w:t>
            </w:r>
          </w:p>
        </w:tc>
        <w:tc>
          <w:tcPr>
            <w:tcW w:w="435" w:type="pct"/>
            <w:tcBorders>
              <w:top w:val="nil"/>
              <w:left w:val="nil"/>
              <w:bottom w:val="single" w:sz="4" w:space="0" w:color="auto"/>
              <w:right w:val="double" w:sz="4" w:space="0" w:color="auto"/>
            </w:tcBorders>
            <w:shd w:val="clear" w:color="auto" w:fill="auto"/>
            <w:hideMark/>
          </w:tcPr>
          <w:p w14:paraId="3D3BB846" w14:textId="7AB254BA" w:rsidR="00C041F3" w:rsidRPr="00C041F3" w:rsidRDefault="00C041F3" w:rsidP="00C041F3">
            <w:pPr>
              <w:jc w:val="right"/>
              <w:rPr>
                <w:rFonts w:eastAsia="Times New Roman"/>
                <w:sz w:val="20"/>
                <w:szCs w:val="20"/>
                <w:highlight w:val="yellow"/>
                <w:lang w:val="ru-KZ" w:eastAsia="ru-KZ"/>
              </w:rPr>
            </w:pPr>
            <w:r w:rsidRPr="00C041F3">
              <w:rPr>
                <w:sz w:val="20"/>
                <w:szCs w:val="20"/>
              </w:rPr>
              <w:t>1349,1855</w:t>
            </w:r>
          </w:p>
        </w:tc>
      </w:tr>
      <w:tr w:rsidR="00C041F3" w:rsidRPr="00413A30" w14:paraId="7D8BF4AC" w14:textId="77777777" w:rsidTr="00525B20">
        <w:trPr>
          <w:trHeight w:val="255"/>
        </w:trPr>
        <w:tc>
          <w:tcPr>
            <w:tcW w:w="228" w:type="pct"/>
            <w:tcBorders>
              <w:top w:val="nil"/>
              <w:left w:val="double" w:sz="4" w:space="0" w:color="auto"/>
              <w:bottom w:val="single" w:sz="4" w:space="0" w:color="auto"/>
              <w:right w:val="single" w:sz="4" w:space="0" w:color="auto"/>
            </w:tcBorders>
            <w:shd w:val="clear" w:color="auto" w:fill="auto"/>
            <w:hideMark/>
          </w:tcPr>
          <w:p w14:paraId="5B3D26FD" w14:textId="77777777" w:rsidR="00C041F3" w:rsidRPr="00413A30" w:rsidRDefault="00C041F3" w:rsidP="00C041F3">
            <w:pPr>
              <w:jc w:val="center"/>
              <w:rPr>
                <w:rFonts w:eastAsia="Times New Roman"/>
                <w:sz w:val="20"/>
                <w:szCs w:val="20"/>
                <w:lang w:val="ru-KZ" w:eastAsia="ru-KZ"/>
              </w:rPr>
            </w:pPr>
            <w:r w:rsidRPr="00413A30">
              <w:rPr>
                <w:rFonts w:eastAsia="Times New Roman"/>
                <w:sz w:val="20"/>
                <w:szCs w:val="20"/>
                <w:lang w:val="ru-KZ" w:eastAsia="ru-KZ"/>
              </w:rPr>
              <w:t>0328</w:t>
            </w:r>
          </w:p>
        </w:tc>
        <w:tc>
          <w:tcPr>
            <w:tcW w:w="1166" w:type="pct"/>
            <w:tcBorders>
              <w:top w:val="nil"/>
              <w:left w:val="nil"/>
              <w:bottom w:val="single" w:sz="4" w:space="0" w:color="auto"/>
              <w:right w:val="single" w:sz="4" w:space="0" w:color="auto"/>
            </w:tcBorders>
            <w:shd w:val="clear" w:color="auto" w:fill="auto"/>
            <w:hideMark/>
          </w:tcPr>
          <w:p w14:paraId="540D9E90" w14:textId="77777777" w:rsidR="00C041F3" w:rsidRPr="00413A30" w:rsidRDefault="00C041F3" w:rsidP="00C041F3">
            <w:pPr>
              <w:rPr>
                <w:rFonts w:eastAsia="Times New Roman"/>
                <w:sz w:val="20"/>
                <w:szCs w:val="20"/>
                <w:lang w:val="ru-KZ" w:eastAsia="ru-KZ"/>
              </w:rPr>
            </w:pPr>
            <w:r w:rsidRPr="00413A30">
              <w:rPr>
                <w:rFonts w:eastAsia="Times New Roman"/>
                <w:sz w:val="20"/>
                <w:szCs w:val="20"/>
                <w:lang w:val="ru-KZ" w:eastAsia="ru-KZ"/>
              </w:rPr>
              <w:t xml:space="preserve">Углерод (Сажа, Углерод черный) </w:t>
            </w:r>
          </w:p>
        </w:tc>
        <w:tc>
          <w:tcPr>
            <w:tcW w:w="339" w:type="pct"/>
            <w:tcBorders>
              <w:top w:val="nil"/>
              <w:left w:val="nil"/>
              <w:bottom w:val="single" w:sz="4" w:space="0" w:color="auto"/>
              <w:right w:val="single" w:sz="4" w:space="0" w:color="auto"/>
            </w:tcBorders>
            <w:shd w:val="clear" w:color="auto" w:fill="auto"/>
            <w:hideMark/>
          </w:tcPr>
          <w:p w14:paraId="2988CE4F"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005F77EE"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0,15</w:t>
            </w:r>
          </w:p>
        </w:tc>
        <w:tc>
          <w:tcPr>
            <w:tcW w:w="363" w:type="pct"/>
            <w:tcBorders>
              <w:top w:val="nil"/>
              <w:left w:val="nil"/>
              <w:bottom w:val="single" w:sz="4" w:space="0" w:color="auto"/>
              <w:right w:val="single" w:sz="4" w:space="0" w:color="auto"/>
            </w:tcBorders>
            <w:shd w:val="clear" w:color="auto" w:fill="auto"/>
            <w:hideMark/>
          </w:tcPr>
          <w:p w14:paraId="6988A705"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0,05</w:t>
            </w:r>
          </w:p>
        </w:tc>
        <w:tc>
          <w:tcPr>
            <w:tcW w:w="348" w:type="pct"/>
            <w:tcBorders>
              <w:top w:val="nil"/>
              <w:left w:val="nil"/>
              <w:bottom w:val="single" w:sz="4" w:space="0" w:color="auto"/>
              <w:right w:val="single" w:sz="4" w:space="0" w:color="auto"/>
            </w:tcBorders>
            <w:shd w:val="clear" w:color="auto" w:fill="auto"/>
            <w:hideMark/>
          </w:tcPr>
          <w:p w14:paraId="3A7C688C"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51C3A324" w14:textId="77777777" w:rsidR="00C041F3" w:rsidRPr="00413A30" w:rsidRDefault="00C041F3" w:rsidP="00C041F3">
            <w:pPr>
              <w:jc w:val="center"/>
              <w:rPr>
                <w:rFonts w:eastAsia="Times New Roman"/>
                <w:sz w:val="20"/>
                <w:szCs w:val="20"/>
                <w:lang w:val="ru-KZ" w:eastAsia="ru-KZ"/>
              </w:rPr>
            </w:pPr>
            <w:r w:rsidRPr="00413A30">
              <w:rPr>
                <w:rFonts w:eastAsia="Times New Roman"/>
                <w:sz w:val="20"/>
                <w:szCs w:val="20"/>
                <w:lang w:val="ru-KZ" w:eastAsia="ru-KZ"/>
              </w:rPr>
              <w:t>3</w:t>
            </w:r>
          </w:p>
        </w:tc>
        <w:tc>
          <w:tcPr>
            <w:tcW w:w="517" w:type="pct"/>
            <w:tcBorders>
              <w:top w:val="nil"/>
              <w:left w:val="nil"/>
              <w:bottom w:val="single" w:sz="4" w:space="0" w:color="auto"/>
              <w:right w:val="single" w:sz="4" w:space="0" w:color="auto"/>
            </w:tcBorders>
            <w:shd w:val="clear" w:color="auto" w:fill="auto"/>
            <w:hideMark/>
          </w:tcPr>
          <w:p w14:paraId="59568593" w14:textId="0ABA56FA" w:rsidR="00C041F3" w:rsidRPr="00841E0C" w:rsidRDefault="00C041F3" w:rsidP="00C041F3">
            <w:pPr>
              <w:jc w:val="right"/>
              <w:rPr>
                <w:rFonts w:eastAsia="Times New Roman"/>
                <w:sz w:val="20"/>
                <w:szCs w:val="20"/>
                <w:lang w:val="ru-KZ" w:eastAsia="ru-KZ"/>
              </w:rPr>
            </w:pPr>
            <w:r w:rsidRPr="00841E0C">
              <w:rPr>
                <w:sz w:val="20"/>
                <w:szCs w:val="20"/>
              </w:rPr>
              <w:t>1,070278</w:t>
            </w:r>
          </w:p>
        </w:tc>
        <w:tc>
          <w:tcPr>
            <w:tcW w:w="411" w:type="pct"/>
            <w:tcBorders>
              <w:top w:val="nil"/>
              <w:left w:val="nil"/>
              <w:bottom w:val="single" w:sz="4" w:space="0" w:color="auto"/>
              <w:right w:val="single" w:sz="4" w:space="0" w:color="auto"/>
            </w:tcBorders>
            <w:shd w:val="clear" w:color="auto" w:fill="auto"/>
            <w:hideMark/>
          </w:tcPr>
          <w:p w14:paraId="674F4F03" w14:textId="17A66E48" w:rsidR="00C041F3" w:rsidRPr="00841E0C" w:rsidRDefault="00C041F3" w:rsidP="00C041F3">
            <w:pPr>
              <w:jc w:val="right"/>
              <w:rPr>
                <w:rFonts w:eastAsia="Times New Roman"/>
                <w:sz w:val="20"/>
                <w:szCs w:val="20"/>
                <w:lang w:val="ru-KZ" w:eastAsia="ru-KZ"/>
              </w:rPr>
            </w:pPr>
            <w:r w:rsidRPr="00841E0C">
              <w:rPr>
                <w:sz w:val="20"/>
                <w:szCs w:val="20"/>
              </w:rPr>
              <w:t>10,378350</w:t>
            </w:r>
          </w:p>
        </w:tc>
        <w:tc>
          <w:tcPr>
            <w:tcW w:w="446" w:type="pct"/>
            <w:tcBorders>
              <w:top w:val="nil"/>
              <w:left w:val="nil"/>
              <w:bottom w:val="single" w:sz="4" w:space="0" w:color="auto"/>
              <w:right w:val="single" w:sz="4" w:space="0" w:color="auto"/>
            </w:tcBorders>
            <w:shd w:val="clear" w:color="auto" w:fill="auto"/>
            <w:hideMark/>
          </w:tcPr>
          <w:p w14:paraId="68971488" w14:textId="7525FC9A" w:rsidR="00C041F3" w:rsidRPr="00841E0C" w:rsidRDefault="00C041F3" w:rsidP="00C041F3">
            <w:pPr>
              <w:jc w:val="right"/>
              <w:rPr>
                <w:rFonts w:eastAsia="Times New Roman"/>
                <w:sz w:val="20"/>
                <w:szCs w:val="20"/>
                <w:highlight w:val="yellow"/>
                <w:lang w:val="ru-KZ" w:eastAsia="ru-KZ"/>
              </w:rPr>
            </w:pPr>
            <w:r w:rsidRPr="00841E0C">
              <w:rPr>
                <w:sz w:val="20"/>
                <w:szCs w:val="20"/>
              </w:rPr>
              <w:t>62,2701</w:t>
            </w:r>
          </w:p>
        </w:tc>
        <w:tc>
          <w:tcPr>
            <w:tcW w:w="435" w:type="pct"/>
            <w:tcBorders>
              <w:top w:val="nil"/>
              <w:left w:val="nil"/>
              <w:bottom w:val="single" w:sz="4" w:space="0" w:color="auto"/>
              <w:right w:val="double" w:sz="4" w:space="0" w:color="auto"/>
            </w:tcBorders>
            <w:shd w:val="clear" w:color="auto" w:fill="auto"/>
            <w:hideMark/>
          </w:tcPr>
          <w:p w14:paraId="06FB9B92" w14:textId="326508DA" w:rsidR="00C041F3" w:rsidRPr="00C041F3" w:rsidRDefault="00C041F3" w:rsidP="00C041F3">
            <w:pPr>
              <w:jc w:val="right"/>
              <w:rPr>
                <w:rFonts w:eastAsia="Times New Roman"/>
                <w:sz w:val="20"/>
                <w:szCs w:val="20"/>
                <w:highlight w:val="yellow"/>
                <w:lang w:val="ru-KZ" w:eastAsia="ru-KZ"/>
              </w:rPr>
            </w:pPr>
            <w:r w:rsidRPr="00C041F3">
              <w:rPr>
                <w:sz w:val="20"/>
                <w:szCs w:val="20"/>
              </w:rPr>
              <w:t>207,567</w:t>
            </w:r>
          </w:p>
        </w:tc>
      </w:tr>
      <w:tr w:rsidR="00C041F3" w:rsidRPr="00413A30" w14:paraId="33881404" w14:textId="77777777" w:rsidTr="00525B20">
        <w:trPr>
          <w:trHeight w:val="183"/>
        </w:trPr>
        <w:tc>
          <w:tcPr>
            <w:tcW w:w="228" w:type="pct"/>
            <w:tcBorders>
              <w:top w:val="nil"/>
              <w:left w:val="double" w:sz="4" w:space="0" w:color="auto"/>
              <w:bottom w:val="single" w:sz="4" w:space="0" w:color="auto"/>
              <w:right w:val="single" w:sz="4" w:space="0" w:color="auto"/>
            </w:tcBorders>
            <w:shd w:val="clear" w:color="auto" w:fill="auto"/>
            <w:hideMark/>
          </w:tcPr>
          <w:p w14:paraId="7D365302" w14:textId="77777777" w:rsidR="00C041F3" w:rsidRPr="00413A30" w:rsidRDefault="00C041F3" w:rsidP="00C041F3">
            <w:pPr>
              <w:jc w:val="center"/>
              <w:rPr>
                <w:rFonts w:eastAsia="Times New Roman"/>
                <w:sz w:val="20"/>
                <w:szCs w:val="20"/>
                <w:lang w:val="ru-KZ" w:eastAsia="ru-KZ"/>
              </w:rPr>
            </w:pPr>
            <w:r w:rsidRPr="00413A30">
              <w:rPr>
                <w:rFonts w:eastAsia="Times New Roman"/>
                <w:sz w:val="20"/>
                <w:szCs w:val="20"/>
                <w:lang w:val="ru-KZ" w:eastAsia="ru-KZ"/>
              </w:rPr>
              <w:t>0330</w:t>
            </w:r>
          </w:p>
        </w:tc>
        <w:tc>
          <w:tcPr>
            <w:tcW w:w="1166" w:type="pct"/>
            <w:tcBorders>
              <w:top w:val="nil"/>
              <w:left w:val="nil"/>
              <w:bottom w:val="single" w:sz="4" w:space="0" w:color="auto"/>
              <w:right w:val="single" w:sz="4" w:space="0" w:color="auto"/>
            </w:tcBorders>
            <w:shd w:val="clear" w:color="auto" w:fill="auto"/>
            <w:hideMark/>
          </w:tcPr>
          <w:p w14:paraId="281B5C8E" w14:textId="77777777" w:rsidR="00C041F3" w:rsidRPr="00413A30" w:rsidRDefault="00C041F3" w:rsidP="00C041F3">
            <w:pPr>
              <w:rPr>
                <w:rFonts w:eastAsia="Times New Roman"/>
                <w:sz w:val="20"/>
                <w:szCs w:val="20"/>
                <w:lang w:val="ru-KZ" w:eastAsia="ru-KZ"/>
              </w:rPr>
            </w:pPr>
            <w:r w:rsidRPr="00413A30">
              <w:rPr>
                <w:rFonts w:eastAsia="Times New Roman"/>
                <w:sz w:val="20"/>
                <w:szCs w:val="20"/>
                <w:lang w:val="ru-KZ" w:eastAsia="ru-KZ"/>
              </w:rPr>
              <w:t xml:space="preserve">Сера диоксид </w:t>
            </w:r>
          </w:p>
        </w:tc>
        <w:tc>
          <w:tcPr>
            <w:tcW w:w="339" w:type="pct"/>
            <w:tcBorders>
              <w:top w:val="nil"/>
              <w:left w:val="nil"/>
              <w:bottom w:val="single" w:sz="4" w:space="0" w:color="auto"/>
              <w:right w:val="single" w:sz="4" w:space="0" w:color="auto"/>
            </w:tcBorders>
            <w:shd w:val="clear" w:color="auto" w:fill="auto"/>
            <w:hideMark/>
          </w:tcPr>
          <w:p w14:paraId="3CBA6B8F"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56BD1AB9"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0,5</w:t>
            </w:r>
          </w:p>
        </w:tc>
        <w:tc>
          <w:tcPr>
            <w:tcW w:w="363" w:type="pct"/>
            <w:tcBorders>
              <w:top w:val="nil"/>
              <w:left w:val="nil"/>
              <w:bottom w:val="single" w:sz="4" w:space="0" w:color="auto"/>
              <w:right w:val="single" w:sz="4" w:space="0" w:color="auto"/>
            </w:tcBorders>
            <w:shd w:val="clear" w:color="auto" w:fill="auto"/>
            <w:hideMark/>
          </w:tcPr>
          <w:p w14:paraId="2FB719E1"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0,05</w:t>
            </w:r>
          </w:p>
        </w:tc>
        <w:tc>
          <w:tcPr>
            <w:tcW w:w="348" w:type="pct"/>
            <w:tcBorders>
              <w:top w:val="nil"/>
              <w:left w:val="nil"/>
              <w:bottom w:val="single" w:sz="4" w:space="0" w:color="auto"/>
              <w:right w:val="single" w:sz="4" w:space="0" w:color="auto"/>
            </w:tcBorders>
            <w:shd w:val="clear" w:color="auto" w:fill="auto"/>
            <w:hideMark/>
          </w:tcPr>
          <w:p w14:paraId="1E688B15"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2BAC5CE7" w14:textId="77777777" w:rsidR="00C041F3" w:rsidRPr="00413A30" w:rsidRDefault="00C041F3" w:rsidP="00C041F3">
            <w:pPr>
              <w:jc w:val="center"/>
              <w:rPr>
                <w:rFonts w:eastAsia="Times New Roman"/>
                <w:sz w:val="20"/>
                <w:szCs w:val="20"/>
                <w:lang w:val="ru-KZ" w:eastAsia="ru-KZ"/>
              </w:rPr>
            </w:pPr>
            <w:r w:rsidRPr="00413A30">
              <w:rPr>
                <w:rFonts w:eastAsia="Times New Roman"/>
                <w:sz w:val="20"/>
                <w:szCs w:val="20"/>
                <w:lang w:val="ru-KZ" w:eastAsia="ru-KZ"/>
              </w:rPr>
              <w:t>3</w:t>
            </w:r>
          </w:p>
        </w:tc>
        <w:tc>
          <w:tcPr>
            <w:tcW w:w="517" w:type="pct"/>
            <w:tcBorders>
              <w:top w:val="nil"/>
              <w:left w:val="nil"/>
              <w:bottom w:val="single" w:sz="4" w:space="0" w:color="auto"/>
              <w:right w:val="single" w:sz="4" w:space="0" w:color="auto"/>
            </w:tcBorders>
            <w:shd w:val="clear" w:color="auto" w:fill="auto"/>
            <w:hideMark/>
          </w:tcPr>
          <w:p w14:paraId="0E74CD35" w14:textId="5BEDA496" w:rsidR="00C041F3" w:rsidRPr="00841E0C" w:rsidRDefault="00C041F3" w:rsidP="00C041F3">
            <w:pPr>
              <w:jc w:val="right"/>
              <w:rPr>
                <w:rFonts w:eastAsia="Times New Roman"/>
                <w:sz w:val="20"/>
                <w:szCs w:val="20"/>
                <w:lang w:val="ru-KZ" w:eastAsia="ru-KZ"/>
              </w:rPr>
            </w:pPr>
            <w:r w:rsidRPr="00841E0C">
              <w:rPr>
                <w:sz w:val="20"/>
                <w:szCs w:val="20"/>
              </w:rPr>
              <w:t>2,140569</w:t>
            </w:r>
          </w:p>
        </w:tc>
        <w:tc>
          <w:tcPr>
            <w:tcW w:w="411" w:type="pct"/>
            <w:tcBorders>
              <w:top w:val="nil"/>
              <w:left w:val="nil"/>
              <w:bottom w:val="single" w:sz="4" w:space="0" w:color="auto"/>
              <w:right w:val="single" w:sz="4" w:space="0" w:color="auto"/>
            </w:tcBorders>
            <w:shd w:val="clear" w:color="auto" w:fill="auto"/>
            <w:hideMark/>
          </w:tcPr>
          <w:p w14:paraId="31F12214" w14:textId="313BF49D" w:rsidR="00C041F3" w:rsidRPr="00841E0C" w:rsidRDefault="00C041F3" w:rsidP="00C041F3">
            <w:pPr>
              <w:jc w:val="right"/>
              <w:rPr>
                <w:rFonts w:eastAsia="Times New Roman"/>
                <w:sz w:val="20"/>
                <w:szCs w:val="20"/>
                <w:lang w:val="ru-KZ" w:eastAsia="ru-KZ"/>
              </w:rPr>
            </w:pPr>
            <w:r w:rsidRPr="00841E0C">
              <w:rPr>
                <w:sz w:val="20"/>
                <w:szCs w:val="20"/>
              </w:rPr>
              <w:t>20,757110</w:t>
            </w:r>
          </w:p>
        </w:tc>
        <w:tc>
          <w:tcPr>
            <w:tcW w:w="446" w:type="pct"/>
            <w:tcBorders>
              <w:top w:val="nil"/>
              <w:left w:val="nil"/>
              <w:bottom w:val="single" w:sz="4" w:space="0" w:color="auto"/>
              <w:right w:val="single" w:sz="4" w:space="0" w:color="auto"/>
            </w:tcBorders>
            <w:shd w:val="clear" w:color="auto" w:fill="auto"/>
            <w:hideMark/>
          </w:tcPr>
          <w:p w14:paraId="0AB5191C" w14:textId="5146E04D" w:rsidR="00C041F3" w:rsidRPr="00841E0C" w:rsidRDefault="00C041F3" w:rsidP="00C041F3">
            <w:pPr>
              <w:jc w:val="right"/>
              <w:rPr>
                <w:rFonts w:eastAsia="Times New Roman"/>
                <w:sz w:val="20"/>
                <w:szCs w:val="20"/>
                <w:highlight w:val="yellow"/>
                <w:lang w:val="ru-KZ" w:eastAsia="ru-KZ"/>
              </w:rPr>
            </w:pPr>
            <w:r w:rsidRPr="00841E0C">
              <w:rPr>
                <w:sz w:val="20"/>
                <w:szCs w:val="20"/>
              </w:rPr>
              <w:t>124,54266</w:t>
            </w:r>
          </w:p>
        </w:tc>
        <w:tc>
          <w:tcPr>
            <w:tcW w:w="435" w:type="pct"/>
            <w:tcBorders>
              <w:top w:val="nil"/>
              <w:left w:val="nil"/>
              <w:bottom w:val="single" w:sz="4" w:space="0" w:color="auto"/>
              <w:right w:val="double" w:sz="4" w:space="0" w:color="auto"/>
            </w:tcBorders>
            <w:shd w:val="clear" w:color="auto" w:fill="auto"/>
            <w:hideMark/>
          </w:tcPr>
          <w:p w14:paraId="6090F15B" w14:textId="5C2668BA" w:rsidR="00C041F3" w:rsidRPr="00C041F3" w:rsidRDefault="00C041F3" w:rsidP="00C041F3">
            <w:pPr>
              <w:jc w:val="right"/>
              <w:rPr>
                <w:rFonts w:eastAsia="Times New Roman"/>
                <w:sz w:val="20"/>
                <w:szCs w:val="20"/>
                <w:highlight w:val="yellow"/>
                <w:lang w:val="ru-KZ" w:eastAsia="ru-KZ"/>
              </w:rPr>
            </w:pPr>
            <w:r w:rsidRPr="00C041F3">
              <w:rPr>
                <w:sz w:val="20"/>
                <w:szCs w:val="20"/>
              </w:rPr>
              <w:t>415,1422</w:t>
            </w:r>
          </w:p>
        </w:tc>
      </w:tr>
      <w:tr w:rsidR="00C041F3" w:rsidRPr="00413A30" w14:paraId="3CDAE049" w14:textId="77777777" w:rsidTr="00525B20">
        <w:trPr>
          <w:trHeight w:val="255"/>
        </w:trPr>
        <w:tc>
          <w:tcPr>
            <w:tcW w:w="228" w:type="pct"/>
            <w:tcBorders>
              <w:top w:val="nil"/>
              <w:left w:val="double" w:sz="4" w:space="0" w:color="auto"/>
              <w:bottom w:val="single" w:sz="4" w:space="0" w:color="auto"/>
              <w:right w:val="single" w:sz="4" w:space="0" w:color="auto"/>
            </w:tcBorders>
            <w:shd w:val="clear" w:color="auto" w:fill="auto"/>
            <w:hideMark/>
          </w:tcPr>
          <w:p w14:paraId="06749CC5" w14:textId="77777777" w:rsidR="00C041F3" w:rsidRPr="00413A30" w:rsidRDefault="00C041F3" w:rsidP="00C041F3">
            <w:pPr>
              <w:jc w:val="center"/>
              <w:rPr>
                <w:rFonts w:eastAsia="Times New Roman"/>
                <w:sz w:val="20"/>
                <w:szCs w:val="20"/>
                <w:lang w:val="ru-KZ" w:eastAsia="ru-KZ"/>
              </w:rPr>
            </w:pPr>
            <w:r w:rsidRPr="00413A30">
              <w:rPr>
                <w:rFonts w:eastAsia="Times New Roman"/>
                <w:sz w:val="20"/>
                <w:szCs w:val="20"/>
                <w:lang w:val="ru-KZ" w:eastAsia="ru-KZ"/>
              </w:rPr>
              <w:t>0333</w:t>
            </w:r>
          </w:p>
        </w:tc>
        <w:tc>
          <w:tcPr>
            <w:tcW w:w="1166" w:type="pct"/>
            <w:tcBorders>
              <w:top w:val="nil"/>
              <w:left w:val="nil"/>
              <w:bottom w:val="single" w:sz="4" w:space="0" w:color="auto"/>
              <w:right w:val="single" w:sz="4" w:space="0" w:color="auto"/>
            </w:tcBorders>
            <w:shd w:val="clear" w:color="auto" w:fill="auto"/>
            <w:hideMark/>
          </w:tcPr>
          <w:p w14:paraId="42AEF7B3" w14:textId="77777777" w:rsidR="00C041F3" w:rsidRPr="00413A30" w:rsidRDefault="00C041F3" w:rsidP="00C041F3">
            <w:pPr>
              <w:rPr>
                <w:rFonts w:eastAsia="Times New Roman"/>
                <w:sz w:val="20"/>
                <w:szCs w:val="20"/>
                <w:lang w:val="ru-KZ" w:eastAsia="ru-KZ"/>
              </w:rPr>
            </w:pPr>
            <w:r w:rsidRPr="00413A30">
              <w:rPr>
                <w:rFonts w:eastAsia="Times New Roman"/>
                <w:sz w:val="20"/>
                <w:szCs w:val="20"/>
                <w:lang w:val="ru-KZ" w:eastAsia="ru-KZ"/>
              </w:rPr>
              <w:t xml:space="preserve">Сероводород (Дигидросульфид) </w:t>
            </w:r>
          </w:p>
        </w:tc>
        <w:tc>
          <w:tcPr>
            <w:tcW w:w="339" w:type="pct"/>
            <w:tcBorders>
              <w:top w:val="nil"/>
              <w:left w:val="nil"/>
              <w:bottom w:val="single" w:sz="4" w:space="0" w:color="auto"/>
              <w:right w:val="single" w:sz="4" w:space="0" w:color="auto"/>
            </w:tcBorders>
            <w:shd w:val="clear" w:color="auto" w:fill="auto"/>
            <w:hideMark/>
          </w:tcPr>
          <w:p w14:paraId="4D616877"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2CF1804A"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0,008</w:t>
            </w:r>
          </w:p>
        </w:tc>
        <w:tc>
          <w:tcPr>
            <w:tcW w:w="363" w:type="pct"/>
            <w:tcBorders>
              <w:top w:val="nil"/>
              <w:left w:val="nil"/>
              <w:bottom w:val="single" w:sz="4" w:space="0" w:color="auto"/>
              <w:right w:val="single" w:sz="4" w:space="0" w:color="auto"/>
            </w:tcBorders>
            <w:shd w:val="clear" w:color="auto" w:fill="auto"/>
            <w:hideMark/>
          </w:tcPr>
          <w:p w14:paraId="47D34F4E"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48" w:type="pct"/>
            <w:tcBorders>
              <w:top w:val="nil"/>
              <w:left w:val="nil"/>
              <w:bottom w:val="single" w:sz="4" w:space="0" w:color="auto"/>
              <w:right w:val="single" w:sz="4" w:space="0" w:color="auto"/>
            </w:tcBorders>
            <w:shd w:val="clear" w:color="auto" w:fill="auto"/>
            <w:hideMark/>
          </w:tcPr>
          <w:p w14:paraId="10963490"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6D6B27E4" w14:textId="77777777" w:rsidR="00C041F3" w:rsidRPr="00413A30" w:rsidRDefault="00C041F3" w:rsidP="00C041F3">
            <w:pPr>
              <w:jc w:val="center"/>
              <w:rPr>
                <w:rFonts w:eastAsia="Times New Roman"/>
                <w:sz w:val="20"/>
                <w:szCs w:val="20"/>
                <w:lang w:val="ru-KZ" w:eastAsia="ru-KZ"/>
              </w:rPr>
            </w:pPr>
            <w:r w:rsidRPr="00413A30">
              <w:rPr>
                <w:rFonts w:eastAsia="Times New Roman"/>
                <w:sz w:val="20"/>
                <w:szCs w:val="20"/>
                <w:lang w:val="ru-KZ" w:eastAsia="ru-KZ"/>
              </w:rPr>
              <w:t>2</w:t>
            </w:r>
          </w:p>
        </w:tc>
        <w:tc>
          <w:tcPr>
            <w:tcW w:w="517" w:type="pct"/>
            <w:tcBorders>
              <w:top w:val="nil"/>
              <w:left w:val="nil"/>
              <w:bottom w:val="single" w:sz="4" w:space="0" w:color="auto"/>
              <w:right w:val="single" w:sz="4" w:space="0" w:color="auto"/>
            </w:tcBorders>
            <w:shd w:val="clear" w:color="auto" w:fill="auto"/>
            <w:hideMark/>
          </w:tcPr>
          <w:p w14:paraId="42E63CC8" w14:textId="5738634B" w:rsidR="00C041F3" w:rsidRPr="00841E0C" w:rsidRDefault="00C041F3" w:rsidP="00C041F3">
            <w:pPr>
              <w:jc w:val="right"/>
              <w:rPr>
                <w:rFonts w:eastAsia="Times New Roman"/>
                <w:sz w:val="20"/>
                <w:szCs w:val="20"/>
                <w:lang w:val="ru-KZ" w:eastAsia="ru-KZ"/>
              </w:rPr>
            </w:pPr>
            <w:r w:rsidRPr="00841E0C">
              <w:rPr>
                <w:sz w:val="20"/>
                <w:szCs w:val="20"/>
              </w:rPr>
              <w:t>0,000036</w:t>
            </w:r>
          </w:p>
        </w:tc>
        <w:tc>
          <w:tcPr>
            <w:tcW w:w="411" w:type="pct"/>
            <w:tcBorders>
              <w:top w:val="nil"/>
              <w:left w:val="nil"/>
              <w:bottom w:val="single" w:sz="4" w:space="0" w:color="auto"/>
              <w:right w:val="single" w:sz="4" w:space="0" w:color="auto"/>
            </w:tcBorders>
            <w:shd w:val="clear" w:color="auto" w:fill="auto"/>
            <w:hideMark/>
          </w:tcPr>
          <w:p w14:paraId="15B68E50" w14:textId="7F1B9939" w:rsidR="00C041F3" w:rsidRPr="00841E0C" w:rsidRDefault="00C041F3" w:rsidP="00C041F3">
            <w:pPr>
              <w:jc w:val="right"/>
              <w:rPr>
                <w:rFonts w:eastAsia="Times New Roman"/>
                <w:sz w:val="20"/>
                <w:szCs w:val="20"/>
                <w:lang w:val="ru-KZ" w:eastAsia="ru-KZ"/>
              </w:rPr>
            </w:pPr>
            <w:r w:rsidRPr="00841E0C">
              <w:rPr>
                <w:sz w:val="20"/>
                <w:szCs w:val="20"/>
              </w:rPr>
              <w:t>0,000021</w:t>
            </w:r>
          </w:p>
        </w:tc>
        <w:tc>
          <w:tcPr>
            <w:tcW w:w="446" w:type="pct"/>
            <w:tcBorders>
              <w:top w:val="nil"/>
              <w:left w:val="nil"/>
              <w:bottom w:val="single" w:sz="4" w:space="0" w:color="auto"/>
              <w:right w:val="single" w:sz="4" w:space="0" w:color="auto"/>
            </w:tcBorders>
            <w:shd w:val="clear" w:color="auto" w:fill="auto"/>
            <w:hideMark/>
          </w:tcPr>
          <w:p w14:paraId="177E5BBF" w14:textId="75DD3975" w:rsidR="00C041F3" w:rsidRPr="00841E0C" w:rsidRDefault="00C041F3" w:rsidP="00C041F3">
            <w:pPr>
              <w:jc w:val="right"/>
              <w:rPr>
                <w:rFonts w:eastAsia="Times New Roman"/>
                <w:sz w:val="20"/>
                <w:szCs w:val="20"/>
                <w:highlight w:val="yellow"/>
                <w:lang w:val="ru-KZ" w:eastAsia="ru-KZ"/>
              </w:rPr>
            </w:pPr>
            <w:r w:rsidRPr="00841E0C">
              <w:rPr>
                <w:sz w:val="20"/>
                <w:szCs w:val="20"/>
              </w:rPr>
              <w:t>0,000126</w:t>
            </w:r>
          </w:p>
        </w:tc>
        <w:tc>
          <w:tcPr>
            <w:tcW w:w="435" w:type="pct"/>
            <w:tcBorders>
              <w:top w:val="nil"/>
              <w:left w:val="nil"/>
              <w:bottom w:val="single" w:sz="4" w:space="0" w:color="auto"/>
              <w:right w:val="double" w:sz="4" w:space="0" w:color="auto"/>
            </w:tcBorders>
            <w:shd w:val="clear" w:color="auto" w:fill="auto"/>
            <w:hideMark/>
          </w:tcPr>
          <w:p w14:paraId="65926934" w14:textId="5116CD46" w:rsidR="00C041F3" w:rsidRPr="00C041F3" w:rsidRDefault="00C041F3" w:rsidP="00C041F3">
            <w:pPr>
              <w:jc w:val="right"/>
              <w:rPr>
                <w:rFonts w:eastAsia="Times New Roman"/>
                <w:sz w:val="20"/>
                <w:szCs w:val="20"/>
                <w:highlight w:val="yellow"/>
                <w:lang w:val="ru-KZ" w:eastAsia="ru-KZ"/>
              </w:rPr>
            </w:pPr>
            <w:r w:rsidRPr="00C041F3">
              <w:rPr>
                <w:sz w:val="20"/>
                <w:szCs w:val="20"/>
              </w:rPr>
              <w:t>0,002625</w:t>
            </w:r>
          </w:p>
        </w:tc>
      </w:tr>
      <w:tr w:rsidR="00C041F3" w:rsidRPr="00413A30" w14:paraId="28679115" w14:textId="77777777" w:rsidTr="00525B20">
        <w:trPr>
          <w:trHeight w:val="105"/>
        </w:trPr>
        <w:tc>
          <w:tcPr>
            <w:tcW w:w="228" w:type="pct"/>
            <w:tcBorders>
              <w:top w:val="nil"/>
              <w:left w:val="double" w:sz="4" w:space="0" w:color="auto"/>
              <w:bottom w:val="single" w:sz="4" w:space="0" w:color="auto"/>
              <w:right w:val="single" w:sz="4" w:space="0" w:color="auto"/>
            </w:tcBorders>
            <w:shd w:val="clear" w:color="auto" w:fill="auto"/>
            <w:hideMark/>
          </w:tcPr>
          <w:p w14:paraId="33DB15AE" w14:textId="77777777" w:rsidR="00C041F3" w:rsidRPr="00413A30" w:rsidRDefault="00C041F3" w:rsidP="00C041F3">
            <w:pPr>
              <w:jc w:val="center"/>
              <w:rPr>
                <w:rFonts w:eastAsia="Times New Roman"/>
                <w:sz w:val="20"/>
                <w:szCs w:val="20"/>
                <w:lang w:val="ru-KZ" w:eastAsia="ru-KZ"/>
              </w:rPr>
            </w:pPr>
            <w:r w:rsidRPr="00413A30">
              <w:rPr>
                <w:rFonts w:eastAsia="Times New Roman"/>
                <w:sz w:val="20"/>
                <w:szCs w:val="20"/>
                <w:lang w:val="ru-KZ" w:eastAsia="ru-KZ"/>
              </w:rPr>
              <w:t>0337</w:t>
            </w:r>
          </w:p>
        </w:tc>
        <w:tc>
          <w:tcPr>
            <w:tcW w:w="1166" w:type="pct"/>
            <w:tcBorders>
              <w:top w:val="nil"/>
              <w:left w:val="nil"/>
              <w:bottom w:val="single" w:sz="4" w:space="0" w:color="auto"/>
              <w:right w:val="single" w:sz="4" w:space="0" w:color="auto"/>
            </w:tcBorders>
            <w:shd w:val="clear" w:color="auto" w:fill="auto"/>
            <w:hideMark/>
          </w:tcPr>
          <w:p w14:paraId="76DB80C9" w14:textId="77777777" w:rsidR="00C041F3" w:rsidRPr="00413A30" w:rsidRDefault="00C041F3" w:rsidP="00C041F3">
            <w:pPr>
              <w:rPr>
                <w:rFonts w:eastAsia="Times New Roman"/>
                <w:sz w:val="20"/>
                <w:szCs w:val="20"/>
                <w:lang w:val="ru-KZ" w:eastAsia="ru-KZ"/>
              </w:rPr>
            </w:pPr>
            <w:r w:rsidRPr="00413A30">
              <w:rPr>
                <w:rFonts w:eastAsia="Times New Roman"/>
                <w:sz w:val="20"/>
                <w:szCs w:val="20"/>
                <w:lang w:val="ru-KZ" w:eastAsia="ru-KZ"/>
              </w:rPr>
              <w:t xml:space="preserve">Углерод оксид </w:t>
            </w:r>
          </w:p>
        </w:tc>
        <w:tc>
          <w:tcPr>
            <w:tcW w:w="339" w:type="pct"/>
            <w:tcBorders>
              <w:top w:val="nil"/>
              <w:left w:val="nil"/>
              <w:bottom w:val="single" w:sz="4" w:space="0" w:color="auto"/>
              <w:right w:val="single" w:sz="4" w:space="0" w:color="auto"/>
            </w:tcBorders>
            <w:shd w:val="clear" w:color="auto" w:fill="auto"/>
            <w:hideMark/>
          </w:tcPr>
          <w:p w14:paraId="5DE89149"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3E1A7782"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5</w:t>
            </w:r>
          </w:p>
        </w:tc>
        <w:tc>
          <w:tcPr>
            <w:tcW w:w="363" w:type="pct"/>
            <w:tcBorders>
              <w:top w:val="nil"/>
              <w:left w:val="nil"/>
              <w:bottom w:val="single" w:sz="4" w:space="0" w:color="auto"/>
              <w:right w:val="single" w:sz="4" w:space="0" w:color="auto"/>
            </w:tcBorders>
            <w:shd w:val="clear" w:color="auto" w:fill="auto"/>
            <w:hideMark/>
          </w:tcPr>
          <w:p w14:paraId="186795D6"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3</w:t>
            </w:r>
          </w:p>
        </w:tc>
        <w:tc>
          <w:tcPr>
            <w:tcW w:w="348" w:type="pct"/>
            <w:tcBorders>
              <w:top w:val="nil"/>
              <w:left w:val="nil"/>
              <w:bottom w:val="single" w:sz="4" w:space="0" w:color="auto"/>
              <w:right w:val="single" w:sz="4" w:space="0" w:color="auto"/>
            </w:tcBorders>
            <w:shd w:val="clear" w:color="auto" w:fill="auto"/>
            <w:hideMark/>
          </w:tcPr>
          <w:p w14:paraId="58EC03E3"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715E10CD" w14:textId="77777777" w:rsidR="00C041F3" w:rsidRPr="00413A30" w:rsidRDefault="00C041F3" w:rsidP="00C041F3">
            <w:pPr>
              <w:jc w:val="center"/>
              <w:rPr>
                <w:rFonts w:eastAsia="Times New Roman"/>
                <w:sz w:val="20"/>
                <w:szCs w:val="20"/>
                <w:lang w:val="ru-KZ" w:eastAsia="ru-KZ"/>
              </w:rPr>
            </w:pPr>
            <w:r w:rsidRPr="00413A30">
              <w:rPr>
                <w:rFonts w:eastAsia="Times New Roman"/>
                <w:sz w:val="20"/>
                <w:szCs w:val="20"/>
                <w:lang w:val="ru-KZ" w:eastAsia="ru-KZ"/>
              </w:rPr>
              <w:t>4</w:t>
            </w:r>
          </w:p>
        </w:tc>
        <w:tc>
          <w:tcPr>
            <w:tcW w:w="517" w:type="pct"/>
            <w:tcBorders>
              <w:top w:val="nil"/>
              <w:left w:val="nil"/>
              <w:bottom w:val="single" w:sz="4" w:space="0" w:color="auto"/>
              <w:right w:val="single" w:sz="4" w:space="0" w:color="auto"/>
            </w:tcBorders>
            <w:shd w:val="clear" w:color="auto" w:fill="auto"/>
            <w:hideMark/>
          </w:tcPr>
          <w:p w14:paraId="40B7738C" w14:textId="61E2BE53" w:rsidR="00C041F3" w:rsidRPr="00841E0C" w:rsidRDefault="00C041F3" w:rsidP="00C041F3">
            <w:pPr>
              <w:jc w:val="right"/>
              <w:rPr>
                <w:rFonts w:eastAsia="Times New Roman"/>
                <w:sz w:val="20"/>
                <w:szCs w:val="20"/>
                <w:lang w:val="ru-KZ" w:eastAsia="ru-KZ"/>
              </w:rPr>
            </w:pPr>
            <w:r w:rsidRPr="00841E0C">
              <w:rPr>
                <w:sz w:val="20"/>
                <w:szCs w:val="20"/>
              </w:rPr>
              <w:t>5,351389</w:t>
            </w:r>
          </w:p>
        </w:tc>
        <w:tc>
          <w:tcPr>
            <w:tcW w:w="411" w:type="pct"/>
            <w:tcBorders>
              <w:top w:val="nil"/>
              <w:left w:val="nil"/>
              <w:bottom w:val="single" w:sz="4" w:space="0" w:color="auto"/>
              <w:right w:val="single" w:sz="4" w:space="0" w:color="auto"/>
            </w:tcBorders>
            <w:shd w:val="clear" w:color="auto" w:fill="auto"/>
            <w:hideMark/>
          </w:tcPr>
          <w:p w14:paraId="58D88B10" w14:textId="3A349609" w:rsidR="00C041F3" w:rsidRPr="00841E0C" w:rsidRDefault="00C041F3" w:rsidP="00C041F3">
            <w:pPr>
              <w:jc w:val="right"/>
              <w:rPr>
                <w:rFonts w:eastAsia="Times New Roman"/>
                <w:sz w:val="20"/>
                <w:szCs w:val="20"/>
                <w:lang w:val="ru-KZ" w:eastAsia="ru-KZ"/>
              </w:rPr>
            </w:pPr>
            <w:r w:rsidRPr="00841E0C">
              <w:rPr>
                <w:sz w:val="20"/>
                <w:szCs w:val="20"/>
              </w:rPr>
              <w:t>51,891750</w:t>
            </w:r>
          </w:p>
        </w:tc>
        <w:tc>
          <w:tcPr>
            <w:tcW w:w="446" w:type="pct"/>
            <w:tcBorders>
              <w:top w:val="nil"/>
              <w:left w:val="nil"/>
              <w:bottom w:val="single" w:sz="4" w:space="0" w:color="auto"/>
              <w:right w:val="single" w:sz="4" w:space="0" w:color="auto"/>
            </w:tcBorders>
            <w:shd w:val="clear" w:color="auto" w:fill="auto"/>
            <w:hideMark/>
          </w:tcPr>
          <w:p w14:paraId="065BD06A" w14:textId="7CA21C05" w:rsidR="00C041F3" w:rsidRPr="00841E0C" w:rsidRDefault="00C041F3" w:rsidP="00C041F3">
            <w:pPr>
              <w:jc w:val="right"/>
              <w:rPr>
                <w:rFonts w:eastAsia="Times New Roman"/>
                <w:sz w:val="20"/>
                <w:szCs w:val="20"/>
                <w:highlight w:val="yellow"/>
                <w:lang w:val="ru-KZ" w:eastAsia="ru-KZ"/>
              </w:rPr>
            </w:pPr>
            <w:r w:rsidRPr="00841E0C">
              <w:rPr>
                <w:sz w:val="20"/>
                <w:szCs w:val="20"/>
              </w:rPr>
              <w:t>311,3505</w:t>
            </w:r>
          </w:p>
        </w:tc>
        <w:tc>
          <w:tcPr>
            <w:tcW w:w="435" w:type="pct"/>
            <w:tcBorders>
              <w:top w:val="nil"/>
              <w:left w:val="nil"/>
              <w:bottom w:val="single" w:sz="4" w:space="0" w:color="auto"/>
              <w:right w:val="double" w:sz="4" w:space="0" w:color="auto"/>
            </w:tcBorders>
            <w:shd w:val="clear" w:color="auto" w:fill="auto"/>
            <w:hideMark/>
          </w:tcPr>
          <w:p w14:paraId="0B571FB1" w14:textId="5CE6D6CC" w:rsidR="00C041F3" w:rsidRPr="00C041F3" w:rsidRDefault="00C041F3" w:rsidP="00C041F3">
            <w:pPr>
              <w:jc w:val="right"/>
              <w:rPr>
                <w:rFonts w:eastAsia="Times New Roman"/>
                <w:sz w:val="20"/>
                <w:szCs w:val="20"/>
                <w:highlight w:val="yellow"/>
                <w:lang w:val="ru-KZ" w:eastAsia="ru-KZ"/>
              </w:rPr>
            </w:pPr>
            <w:r w:rsidRPr="00C041F3">
              <w:rPr>
                <w:sz w:val="20"/>
                <w:szCs w:val="20"/>
              </w:rPr>
              <w:t>17,29725</w:t>
            </w:r>
          </w:p>
        </w:tc>
      </w:tr>
      <w:tr w:rsidR="00C041F3" w:rsidRPr="00413A30" w14:paraId="4729FA7D" w14:textId="77777777" w:rsidTr="00525B20">
        <w:trPr>
          <w:trHeight w:val="305"/>
        </w:trPr>
        <w:tc>
          <w:tcPr>
            <w:tcW w:w="228" w:type="pct"/>
            <w:tcBorders>
              <w:top w:val="nil"/>
              <w:left w:val="double" w:sz="4" w:space="0" w:color="auto"/>
              <w:bottom w:val="single" w:sz="4" w:space="0" w:color="auto"/>
              <w:right w:val="single" w:sz="4" w:space="0" w:color="auto"/>
            </w:tcBorders>
            <w:shd w:val="clear" w:color="auto" w:fill="auto"/>
            <w:hideMark/>
          </w:tcPr>
          <w:p w14:paraId="2835ACEB" w14:textId="77777777" w:rsidR="00C041F3" w:rsidRPr="00413A30" w:rsidRDefault="00C041F3" w:rsidP="00C041F3">
            <w:pPr>
              <w:jc w:val="center"/>
              <w:rPr>
                <w:rFonts w:eastAsia="Times New Roman"/>
                <w:sz w:val="20"/>
                <w:szCs w:val="20"/>
                <w:lang w:val="ru-KZ" w:eastAsia="ru-KZ"/>
              </w:rPr>
            </w:pPr>
            <w:r w:rsidRPr="00413A30">
              <w:rPr>
                <w:rFonts w:eastAsia="Times New Roman"/>
                <w:sz w:val="20"/>
                <w:szCs w:val="20"/>
                <w:lang w:val="ru-KZ" w:eastAsia="ru-KZ"/>
              </w:rPr>
              <w:t>0415</w:t>
            </w:r>
          </w:p>
        </w:tc>
        <w:tc>
          <w:tcPr>
            <w:tcW w:w="1166" w:type="pct"/>
            <w:tcBorders>
              <w:top w:val="nil"/>
              <w:left w:val="nil"/>
              <w:bottom w:val="single" w:sz="4" w:space="0" w:color="auto"/>
              <w:right w:val="single" w:sz="4" w:space="0" w:color="auto"/>
            </w:tcBorders>
            <w:shd w:val="clear" w:color="auto" w:fill="auto"/>
            <w:hideMark/>
          </w:tcPr>
          <w:p w14:paraId="2E37887E" w14:textId="77777777" w:rsidR="00C041F3" w:rsidRPr="00413A30" w:rsidRDefault="00C041F3" w:rsidP="00C041F3">
            <w:pPr>
              <w:rPr>
                <w:rFonts w:eastAsia="Times New Roman"/>
                <w:sz w:val="20"/>
                <w:szCs w:val="20"/>
                <w:lang w:val="ru-KZ" w:eastAsia="ru-KZ"/>
              </w:rPr>
            </w:pPr>
            <w:r w:rsidRPr="00413A30">
              <w:rPr>
                <w:rFonts w:eastAsia="Times New Roman"/>
                <w:sz w:val="20"/>
                <w:szCs w:val="20"/>
                <w:lang w:val="ru-KZ" w:eastAsia="ru-KZ"/>
              </w:rPr>
              <w:t>Смесь углеводородов предельных С1-С5 (1502*)</w:t>
            </w:r>
          </w:p>
        </w:tc>
        <w:tc>
          <w:tcPr>
            <w:tcW w:w="339" w:type="pct"/>
            <w:tcBorders>
              <w:top w:val="nil"/>
              <w:left w:val="nil"/>
              <w:bottom w:val="single" w:sz="4" w:space="0" w:color="auto"/>
              <w:right w:val="single" w:sz="4" w:space="0" w:color="auto"/>
            </w:tcBorders>
            <w:shd w:val="clear" w:color="auto" w:fill="auto"/>
            <w:hideMark/>
          </w:tcPr>
          <w:p w14:paraId="237C0A70"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68A93B29"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3F4F70E2"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48" w:type="pct"/>
            <w:tcBorders>
              <w:top w:val="nil"/>
              <w:left w:val="nil"/>
              <w:bottom w:val="single" w:sz="4" w:space="0" w:color="auto"/>
              <w:right w:val="single" w:sz="4" w:space="0" w:color="auto"/>
            </w:tcBorders>
            <w:shd w:val="clear" w:color="auto" w:fill="auto"/>
            <w:hideMark/>
          </w:tcPr>
          <w:p w14:paraId="65AA5189"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50</w:t>
            </w:r>
          </w:p>
        </w:tc>
        <w:tc>
          <w:tcPr>
            <w:tcW w:w="384" w:type="pct"/>
            <w:tcBorders>
              <w:top w:val="nil"/>
              <w:left w:val="nil"/>
              <w:bottom w:val="single" w:sz="4" w:space="0" w:color="auto"/>
              <w:right w:val="single" w:sz="4" w:space="0" w:color="auto"/>
            </w:tcBorders>
            <w:shd w:val="clear" w:color="auto" w:fill="auto"/>
            <w:hideMark/>
          </w:tcPr>
          <w:p w14:paraId="5206E0E4" w14:textId="77777777" w:rsidR="00C041F3" w:rsidRPr="00413A30" w:rsidRDefault="00C041F3" w:rsidP="00C041F3">
            <w:pPr>
              <w:jc w:val="center"/>
              <w:rPr>
                <w:rFonts w:eastAsia="Times New Roman"/>
                <w:sz w:val="20"/>
                <w:szCs w:val="20"/>
                <w:lang w:val="ru-KZ" w:eastAsia="ru-KZ"/>
              </w:rPr>
            </w:pPr>
            <w:r w:rsidRPr="00413A30">
              <w:rPr>
                <w:rFonts w:eastAsia="Times New Roman"/>
                <w:sz w:val="20"/>
                <w:szCs w:val="20"/>
                <w:lang w:val="ru-KZ" w:eastAsia="ru-KZ"/>
              </w:rPr>
              <w:t> </w:t>
            </w:r>
          </w:p>
        </w:tc>
        <w:tc>
          <w:tcPr>
            <w:tcW w:w="517" w:type="pct"/>
            <w:tcBorders>
              <w:top w:val="nil"/>
              <w:left w:val="nil"/>
              <w:bottom w:val="single" w:sz="4" w:space="0" w:color="auto"/>
              <w:right w:val="single" w:sz="4" w:space="0" w:color="auto"/>
            </w:tcBorders>
            <w:shd w:val="clear" w:color="auto" w:fill="auto"/>
            <w:hideMark/>
          </w:tcPr>
          <w:p w14:paraId="6CEE68C9" w14:textId="65BD01F1" w:rsidR="00C041F3" w:rsidRPr="00841E0C" w:rsidRDefault="00C041F3" w:rsidP="00C041F3">
            <w:pPr>
              <w:jc w:val="right"/>
              <w:rPr>
                <w:rFonts w:eastAsia="Times New Roman"/>
                <w:sz w:val="20"/>
                <w:szCs w:val="20"/>
                <w:lang w:val="ru-KZ" w:eastAsia="ru-KZ"/>
              </w:rPr>
            </w:pPr>
            <w:r w:rsidRPr="00841E0C">
              <w:rPr>
                <w:sz w:val="20"/>
                <w:szCs w:val="20"/>
              </w:rPr>
              <w:t>0,014127</w:t>
            </w:r>
          </w:p>
        </w:tc>
        <w:tc>
          <w:tcPr>
            <w:tcW w:w="411" w:type="pct"/>
            <w:tcBorders>
              <w:top w:val="nil"/>
              <w:left w:val="nil"/>
              <w:bottom w:val="single" w:sz="4" w:space="0" w:color="auto"/>
              <w:right w:val="single" w:sz="4" w:space="0" w:color="auto"/>
            </w:tcBorders>
            <w:shd w:val="clear" w:color="auto" w:fill="auto"/>
            <w:hideMark/>
          </w:tcPr>
          <w:p w14:paraId="1136DEAF" w14:textId="6BF44383" w:rsidR="00C041F3" w:rsidRPr="00841E0C" w:rsidRDefault="00C041F3" w:rsidP="00C041F3">
            <w:pPr>
              <w:jc w:val="right"/>
              <w:rPr>
                <w:rFonts w:eastAsia="Times New Roman"/>
                <w:sz w:val="20"/>
                <w:szCs w:val="20"/>
                <w:lang w:val="ru-KZ" w:eastAsia="ru-KZ"/>
              </w:rPr>
            </w:pPr>
            <w:r w:rsidRPr="00841E0C">
              <w:rPr>
                <w:sz w:val="20"/>
                <w:szCs w:val="20"/>
              </w:rPr>
              <w:t>0,029255</w:t>
            </w:r>
          </w:p>
        </w:tc>
        <w:tc>
          <w:tcPr>
            <w:tcW w:w="446" w:type="pct"/>
            <w:tcBorders>
              <w:top w:val="nil"/>
              <w:left w:val="nil"/>
              <w:bottom w:val="single" w:sz="4" w:space="0" w:color="auto"/>
              <w:right w:val="single" w:sz="4" w:space="0" w:color="auto"/>
            </w:tcBorders>
            <w:shd w:val="clear" w:color="auto" w:fill="auto"/>
            <w:hideMark/>
          </w:tcPr>
          <w:p w14:paraId="01099633" w14:textId="62EC1856" w:rsidR="00C041F3" w:rsidRPr="00841E0C" w:rsidRDefault="00C041F3" w:rsidP="00C041F3">
            <w:pPr>
              <w:jc w:val="right"/>
              <w:rPr>
                <w:rFonts w:eastAsia="Times New Roman"/>
                <w:sz w:val="20"/>
                <w:szCs w:val="20"/>
                <w:highlight w:val="yellow"/>
                <w:lang w:val="ru-KZ" w:eastAsia="ru-KZ"/>
              </w:rPr>
            </w:pPr>
            <w:r w:rsidRPr="00841E0C">
              <w:rPr>
                <w:sz w:val="20"/>
                <w:szCs w:val="20"/>
              </w:rPr>
              <w:t>0,17553</w:t>
            </w:r>
          </w:p>
        </w:tc>
        <w:tc>
          <w:tcPr>
            <w:tcW w:w="435" w:type="pct"/>
            <w:tcBorders>
              <w:top w:val="nil"/>
              <w:left w:val="nil"/>
              <w:bottom w:val="single" w:sz="4" w:space="0" w:color="auto"/>
              <w:right w:val="double" w:sz="4" w:space="0" w:color="auto"/>
            </w:tcBorders>
            <w:shd w:val="clear" w:color="auto" w:fill="auto"/>
            <w:hideMark/>
          </w:tcPr>
          <w:p w14:paraId="67D3E5F6" w14:textId="7542C7DB" w:rsidR="00C041F3" w:rsidRPr="00C041F3" w:rsidRDefault="00C041F3" w:rsidP="00C041F3">
            <w:pPr>
              <w:jc w:val="right"/>
              <w:rPr>
                <w:rFonts w:eastAsia="Times New Roman"/>
                <w:sz w:val="20"/>
                <w:szCs w:val="20"/>
                <w:highlight w:val="yellow"/>
                <w:lang w:val="ru-KZ" w:eastAsia="ru-KZ"/>
              </w:rPr>
            </w:pPr>
            <w:r w:rsidRPr="00C041F3">
              <w:rPr>
                <w:sz w:val="20"/>
                <w:szCs w:val="20"/>
              </w:rPr>
              <w:t>0,0005851</w:t>
            </w:r>
          </w:p>
        </w:tc>
      </w:tr>
      <w:tr w:rsidR="00C041F3" w:rsidRPr="00413A30" w14:paraId="2D24319E" w14:textId="77777777" w:rsidTr="00525B20">
        <w:trPr>
          <w:trHeight w:val="202"/>
        </w:trPr>
        <w:tc>
          <w:tcPr>
            <w:tcW w:w="228" w:type="pct"/>
            <w:tcBorders>
              <w:top w:val="nil"/>
              <w:left w:val="double" w:sz="4" w:space="0" w:color="auto"/>
              <w:bottom w:val="single" w:sz="4" w:space="0" w:color="auto"/>
              <w:right w:val="single" w:sz="4" w:space="0" w:color="auto"/>
            </w:tcBorders>
            <w:shd w:val="clear" w:color="auto" w:fill="auto"/>
            <w:hideMark/>
          </w:tcPr>
          <w:p w14:paraId="307B76D6" w14:textId="77777777" w:rsidR="00C041F3" w:rsidRPr="00413A30" w:rsidRDefault="00C041F3" w:rsidP="00C041F3">
            <w:pPr>
              <w:jc w:val="center"/>
              <w:rPr>
                <w:rFonts w:eastAsia="Times New Roman"/>
                <w:sz w:val="20"/>
                <w:szCs w:val="20"/>
                <w:lang w:val="ru-KZ" w:eastAsia="ru-KZ"/>
              </w:rPr>
            </w:pPr>
            <w:r w:rsidRPr="00413A30">
              <w:rPr>
                <w:rFonts w:eastAsia="Times New Roman"/>
                <w:sz w:val="20"/>
                <w:szCs w:val="20"/>
                <w:lang w:val="ru-KZ" w:eastAsia="ru-KZ"/>
              </w:rPr>
              <w:t>1301</w:t>
            </w:r>
          </w:p>
        </w:tc>
        <w:tc>
          <w:tcPr>
            <w:tcW w:w="1166" w:type="pct"/>
            <w:tcBorders>
              <w:top w:val="nil"/>
              <w:left w:val="nil"/>
              <w:bottom w:val="single" w:sz="4" w:space="0" w:color="auto"/>
              <w:right w:val="single" w:sz="4" w:space="0" w:color="auto"/>
            </w:tcBorders>
            <w:shd w:val="clear" w:color="auto" w:fill="auto"/>
            <w:hideMark/>
          </w:tcPr>
          <w:p w14:paraId="0B8AB907" w14:textId="77777777" w:rsidR="00C041F3" w:rsidRPr="00413A30" w:rsidRDefault="00C041F3" w:rsidP="00C041F3">
            <w:pPr>
              <w:rPr>
                <w:rFonts w:eastAsia="Times New Roman"/>
                <w:sz w:val="20"/>
                <w:szCs w:val="20"/>
                <w:lang w:val="ru-KZ" w:eastAsia="ru-KZ"/>
              </w:rPr>
            </w:pPr>
            <w:r w:rsidRPr="00413A30">
              <w:rPr>
                <w:rFonts w:eastAsia="Times New Roman"/>
                <w:sz w:val="20"/>
                <w:szCs w:val="20"/>
                <w:lang w:val="ru-KZ" w:eastAsia="ru-KZ"/>
              </w:rPr>
              <w:t xml:space="preserve">Проп-2-ен-1-аль </w:t>
            </w:r>
          </w:p>
        </w:tc>
        <w:tc>
          <w:tcPr>
            <w:tcW w:w="339" w:type="pct"/>
            <w:tcBorders>
              <w:top w:val="nil"/>
              <w:left w:val="nil"/>
              <w:bottom w:val="single" w:sz="4" w:space="0" w:color="auto"/>
              <w:right w:val="single" w:sz="4" w:space="0" w:color="auto"/>
            </w:tcBorders>
            <w:shd w:val="clear" w:color="auto" w:fill="auto"/>
            <w:hideMark/>
          </w:tcPr>
          <w:p w14:paraId="63E8E761"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79016A06"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0,03</w:t>
            </w:r>
          </w:p>
        </w:tc>
        <w:tc>
          <w:tcPr>
            <w:tcW w:w="363" w:type="pct"/>
            <w:tcBorders>
              <w:top w:val="nil"/>
              <w:left w:val="nil"/>
              <w:bottom w:val="single" w:sz="4" w:space="0" w:color="auto"/>
              <w:right w:val="single" w:sz="4" w:space="0" w:color="auto"/>
            </w:tcBorders>
            <w:shd w:val="clear" w:color="auto" w:fill="auto"/>
            <w:hideMark/>
          </w:tcPr>
          <w:p w14:paraId="464D56B3"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0,01</w:t>
            </w:r>
          </w:p>
        </w:tc>
        <w:tc>
          <w:tcPr>
            <w:tcW w:w="348" w:type="pct"/>
            <w:tcBorders>
              <w:top w:val="nil"/>
              <w:left w:val="nil"/>
              <w:bottom w:val="single" w:sz="4" w:space="0" w:color="auto"/>
              <w:right w:val="single" w:sz="4" w:space="0" w:color="auto"/>
            </w:tcBorders>
            <w:shd w:val="clear" w:color="auto" w:fill="auto"/>
            <w:hideMark/>
          </w:tcPr>
          <w:p w14:paraId="2003E7DF"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50E31D7E" w14:textId="77777777" w:rsidR="00C041F3" w:rsidRPr="00413A30" w:rsidRDefault="00C041F3" w:rsidP="00C041F3">
            <w:pPr>
              <w:jc w:val="center"/>
              <w:rPr>
                <w:rFonts w:eastAsia="Times New Roman"/>
                <w:sz w:val="20"/>
                <w:szCs w:val="20"/>
                <w:lang w:val="ru-KZ" w:eastAsia="ru-KZ"/>
              </w:rPr>
            </w:pPr>
            <w:r w:rsidRPr="00413A30">
              <w:rPr>
                <w:rFonts w:eastAsia="Times New Roman"/>
                <w:sz w:val="20"/>
                <w:szCs w:val="20"/>
                <w:lang w:val="ru-KZ" w:eastAsia="ru-KZ"/>
              </w:rPr>
              <w:t>2</w:t>
            </w:r>
          </w:p>
        </w:tc>
        <w:tc>
          <w:tcPr>
            <w:tcW w:w="517" w:type="pct"/>
            <w:tcBorders>
              <w:top w:val="nil"/>
              <w:left w:val="nil"/>
              <w:bottom w:val="single" w:sz="4" w:space="0" w:color="auto"/>
              <w:right w:val="single" w:sz="4" w:space="0" w:color="auto"/>
            </w:tcBorders>
            <w:shd w:val="clear" w:color="auto" w:fill="auto"/>
            <w:hideMark/>
          </w:tcPr>
          <w:p w14:paraId="33EF4F8E" w14:textId="299F34FF" w:rsidR="00C041F3" w:rsidRPr="00841E0C" w:rsidRDefault="00C041F3" w:rsidP="00C041F3">
            <w:pPr>
              <w:jc w:val="right"/>
              <w:rPr>
                <w:rFonts w:eastAsia="Times New Roman"/>
                <w:sz w:val="20"/>
                <w:szCs w:val="20"/>
                <w:lang w:val="ru-KZ" w:eastAsia="ru-KZ"/>
              </w:rPr>
            </w:pPr>
            <w:r w:rsidRPr="00841E0C">
              <w:rPr>
                <w:sz w:val="20"/>
                <w:szCs w:val="20"/>
              </w:rPr>
              <w:t>0,256867</w:t>
            </w:r>
          </w:p>
        </w:tc>
        <w:tc>
          <w:tcPr>
            <w:tcW w:w="411" w:type="pct"/>
            <w:tcBorders>
              <w:top w:val="nil"/>
              <w:left w:val="nil"/>
              <w:bottom w:val="single" w:sz="4" w:space="0" w:color="auto"/>
              <w:right w:val="single" w:sz="4" w:space="0" w:color="auto"/>
            </w:tcBorders>
            <w:shd w:val="clear" w:color="auto" w:fill="auto"/>
            <w:hideMark/>
          </w:tcPr>
          <w:p w14:paraId="7ECBB9D2" w14:textId="127E745E" w:rsidR="00C041F3" w:rsidRPr="00841E0C" w:rsidRDefault="00C041F3" w:rsidP="00C041F3">
            <w:pPr>
              <w:jc w:val="right"/>
              <w:rPr>
                <w:rFonts w:eastAsia="Times New Roman"/>
                <w:sz w:val="20"/>
                <w:szCs w:val="20"/>
                <w:lang w:val="ru-KZ" w:eastAsia="ru-KZ"/>
              </w:rPr>
            </w:pPr>
            <w:r w:rsidRPr="00841E0C">
              <w:rPr>
                <w:sz w:val="20"/>
                <w:szCs w:val="20"/>
              </w:rPr>
              <w:t>2,490804</w:t>
            </w:r>
          </w:p>
        </w:tc>
        <w:tc>
          <w:tcPr>
            <w:tcW w:w="446" w:type="pct"/>
            <w:tcBorders>
              <w:top w:val="nil"/>
              <w:left w:val="nil"/>
              <w:bottom w:val="single" w:sz="4" w:space="0" w:color="auto"/>
              <w:right w:val="single" w:sz="4" w:space="0" w:color="auto"/>
            </w:tcBorders>
            <w:shd w:val="clear" w:color="auto" w:fill="auto"/>
            <w:hideMark/>
          </w:tcPr>
          <w:p w14:paraId="68A4B92E" w14:textId="5DED1EE7" w:rsidR="00C041F3" w:rsidRPr="00841E0C" w:rsidRDefault="00C041F3" w:rsidP="00C041F3">
            <w:pPr>
              <w:jc w:val="right"/>
              <w:rPr>
                <w:rFonts w:eastAsia="Times New Roman"/>
                <w:sz w:val="20"/>
                <w:szCs w:val="20"/>
                <w:highlight w:val="yellow"/>
                <w:lang w:val="ru-KZ" w:eastAsia="ru-KZ"/>
              </w:rPr>
            </w:pPr>
            <w:r w:rsidRPr="00841E0C">
              <w:rPr>
                <w:sz w:val="20"/>
                <w:szCs w:val="20"/>
              </w:rPr>
              <w:t>14,944824</w:t>
            </w:r>
          </w:p>
        </w:tc>
        <w:tc>
          <w:tcPr>
            <w:tcW w:w="435" w:type="pct"/>
            <w:tcBorders>
              <w:top w:val="nil"/>
              <w:left w:val="nil"/>
              <w:bottom w:val="single" w:sz="4" w:space="0" w:color="auto"/>
              <w:right w:val="double" w:sz="4" w:space="0" w:color="auto"/>
            </w:tcBorders>
            <w:shd w:val="clear" w:color="auto" w:fill="auto"/>
            <w:hideMark/>
          </w:tcPr>
          <w:p w14:paraId="1260F859" w14:textId="2008ACC3" w:rsidR="00C041F3" w:rsidRPr="00C041F3" w:rsidRDefault="00C041F3" w:rsidP="00C041F3">
            <w:pPr>
              <w:jc w:val="right"/>
              <w:rPr>
                <w:rFonts w:eastAsia="Times New Roman"/>
                <w:sz w:val="20"/>
                <w:szCs w:val="20"/>
                <w:highlight w:val="yellow"/>
                <w:lang w:val="ru-KZ" w:eastAsia="ru-KZ"/>
              </w:rPr>
            </w:pPr>
            <w:r w:rsidRPr="00C041F3">
              <w:rPr>
                <w:sz w:val="20"/>
                <w:szCs w:val="20"/>
              </w:rPr>
              <w:t>249,0804</w:t>
            </w:r>
          </w:p>
        </w:tc>
      </w:tr>
      <w:tr w:rsidR="00C041F3" w:rsidRPr="00413A30" w14:paraId="0FF0A392" w14:textId="77777777" w:rsidTr="00525B20">
        <w:trPr>
          <w:trHeight w:val="255"/>
        </w:trPr>
        <w:tc>
          <w:tcPr>
            <w:tcW w:w="228" w:type="pct"/>
            <w:tcBorders>
              <w:top w:val="nil"/>
              <w:left w:val="double" w:sz="4" w:space="0" w:color="auto"/>
              <w:bottom w:val="single" w:sz="4" w:space="0" w:color="auto"/>
              <w:right w:val="single" w:sz="4" w:space="0" w:color="auto"/>
            </w:tcBorders>
            <w:shd w:val="clear" w:color="auto" w:fill="auto"/>
            <w:hideMark/>
          </w:tcPr>
          <w:p w14:paraId="60905895" w14:textId="77777777" w:rsidR="00C041F3" w:rsidRPr="00413A30" w:rsidRDefault="00C041F3" w:rsidP="00C041F3">
            <w:pPr>
              <w:jc w:val="center"/>
              <w:rPr>
                <w:rFonts w:eastAsia="Times New Roman"/>
                <w:sz w:val="20"/>
                <w:szCs w:val="20"/>
                <w:lang w:val="ru-KZ" w:eastAsia="ru-KZ"/>
              </w:rPr>
            </w:pPr>
            <w:r w:rsidRPr="00413A30">
              <w:rPr>
                <w:rFonts w:eastAsia="Times New Roman"/>
                <w:sz w:val="20"/>
                <w:szCs w:val="20"/>
                <w:lang w:val="ru-KZ" w:eastAsia="ru-KZ"/>
              </w:rPr>
              <w:t>1325</w:t>
            </w:r>
          </w:p>
        </w:tc>
        <w:tc>
          <w:tcPr>
            <w:tcW w:w="1166" w:type="pct"/>
            <w:tcBorders>
              <w:top w:val="nil"/>
              <w:left w:val="nil"/>
              <w:bottom w:val="single" w:sz="4" w:space="0" w:color="auto"/>
              <w:right w:val="single" w:sz="4" w:space="0" w:color="auto"/>
            </w:tcBorders>
            <w:shd w:val="clear" w:color="auto" w:fill="auto"/>
            <w:hideMark/>
          </w:tcPr>
          <w:p w14:paraId="1CA33255" w14:textId="77777777" w:rsidR="00C041F3" w:rsidRPr="00413A30" w:rsidRDefault="00C041F3" w:rsidP="00C041F3">
            <w:pPr>
              <w:rPr>
                <w:rFonts w:eastAsia="Times New Roman"/>
                <w:sz w:val="20"/>
                <w:szCs w:val="20"/>
                <w:lang w:val="ru-KZ" w:eastAsia="ru-KZ"/>
              </w:rPr>
            </w:pPr>
            <w:r w:rsidRPr="00413A30">
              <w:rPr>
                <w:rFonts w:eastAsia="Times New Roman"/>
                <w:sz w:val="20"/>
                <w:szCs w:val="20"/>
                <w:lang w:val="ru-KZ" w:eastAsia="ru-KZ"/>
              </w:rPr>
              <w:t>Формальдегид (Метаналь) (609)</w:t>
            </w:r>
          </w:p>
        </w:tc>
        <w:tc>
          <w:tcPr>
            <w:tcW w:w="339" w:type="pct"/>
            <w:tcBorders>
              <w:top w:val="nil"/>
              <w:left w:val="nil"/>
              <w:bottom w:val="single" w:sz="4" w:space="0" w:color="auto"/>
              <w:right w:val="single" w:sz="4" w:space="0" w:color="auto"/>
            </w:tcBorders>
            <w:shd w:val="clear" w:color="auto" w:fill="auto"/>
            <w:hideMark/>
          </w:tcPr>
          <w:p w14:paraId="3BCEB76D"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045FB48E"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0,05</w:t>
            </w:r>
          </w:p>
        </w:tc>
        <w:tc>
          <w:tcPr>
            <w:tcW w:w="363" w:type="pct"/>
            <w:tcBorders>
              <w:top w:val="nil"/>
              <w:left w:val="nil"/>
              <w:bottom w:val="single" w:sz="4" w:space="0" w:color="auto"/>
              <w:right w:val="single" w:sz="4" w:space="0" w:color="auto"/>
            </w:tcBorders>
            <w:shd w:val="clear" w:color="auto" w:fill="auto"/>
            <w:hideMark/>
          </w:tcPr>
          <w:p w14:paraId="669E6AE6"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0,01</w:t>
            </w:r>
          </w:p>
        </w:tc>
        <w:tc>
          <w:tcPr>
            <w:tcW w:w="348" w:type="pct"/>
            <w:tcBorders>
              <w:top w:val="nil"/>
              <w:left w:val="nil"/>
              <w:bottom w:val="single" w:sz="4" w:space="0" w:color="auto"/>
              <w:right w:val="single" w:sz="4" w:space="0" w:color="auto"/>
            </w:tcBorders>
            <w:shd w:val="clear" w:color="auto" w:fill="auto"/>
            <w:hideMark/>
          </w:tcPr>
          <w:p w14:paraId="6677E60D"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20C15B2A" w14:textId="77777777" w:rsidR="00C041F3" w:rsidRPr="00413A30" w:rsidRDefault="00C041F3" w:rsidP="00C041F3">
            <w:pPr>
              <w:jc w:val="center"/>
              <w:rPr>
                <w:rFonts w:eastAsia="Times New Roman"/>
                <w:sz w:val="20"/>
                <w:szCs w:val="20"/>
                <w:lang w:val="ru-KZ" w:eastAsia="ru-KZ"/>
              </w:rPr>
            </w:pPr>
            <w:r w:rsidRPr="00413A30">
              <w:rPr>
                <w:rFonts w:eastAsia="Times New Roman"/>
                <w:sz w:val="20"/>
                <w:szCs w:val="20"/>
                <w:lang w:val="ru-KZ" w:eastAsia="ru-KZ"/>
              </w:rPr>
              <w:t>2</w:t>
            </w:r>
          </w:p>
        </w:tc>
        <w:tc>
          <w:tcPr>
            <w:tcW w:w="517" w:type="pct"/>
            <w:tcBorders>
              <w:top w:val="nil"/>
              <w:left w:val="nil"/>
              <w:bottom w:val="single" w:sz="4" w:space="0" w:color="auto"/>
              <w:right w:val="single" w:sz="4" w:space="0" w:color="auto"/>
            </w:tcBorders>
            <w:shd w:val="clear" w:color="auto" w:fill="auto"/>
            <w:hideMark/>
          </w:tcPr>
          <w:p w14:paraId="34D316F3" w14:textId="3A58AB23" w:rsidR="00C041F3" w:rsidRPr="00841E0C" w:rsidRDefault="00C041F3" w:rsidP="00C041F3">
            <w:pPr>
              <w:jc w:val="right"/>
              <w:rPr>
                <w:rFonts w:eastAsia="Times New Roman"/>
                <w:sz w:val="20"/>
                <w:szCs w:val="20"/>
                <w:lang w:val="ru-KZ" w:eastAsia="ru-KZ"/>
              </w:rPr>
            </w:pPr>
            <w:r w:rsidRPr="00841E0C">
              <w:rPr>
                <w:sz w:val="20"/>
                <w:szCs w:val="20"/>
              </w:rPr>
              <w:t>0,256867</w:t>
            </w:r>
          </w:p>
        </w:tc>
        <w:tc>
          <w:tcPr>
            <w:tcW w:w="411" w:type="pct"/>
            <w:tcBorders>
              <w:top w:val="nil"/>
              <w:left w:val="nil"/>
              <w:bottom w:val="single" w:sz="4" w:space="0" w:color="auto"/>
              <w:right w:val="single" w:sz="4" w:space="0" w:color="auto"/>
            </w:tcBorders>
            <w:shd w:val="clear" w:color="auto" w:fill="auto"/>
            <w:hideMark/>
          </w:tcPr>
          <w:p w14:paraId="21244710" w14:textId="79A0E596" w:rsidR="00C041F3" w:rsidRPr="00841E0C" w:rsidRDefault="00C041F3" w:rsidP="00C041F3">
            <w:pPr>
              <w:jc w:val="right"/>
              <w:rPr>
                <w:rFonts w:eastAsia="Times New Roman"/>
                <w:sz w:val="20"/>
                <w:szCs w:val="20"/>
                <w:lang w:val="ru-KZ" w:eastAsia="ru-KZ"/>
              </w:rPr>
            </w:pPr>
            <w:r w:rsidRPr="00841E0C">
              <w:rPr>
                <w:sz w:val="20"/>
                <w:szCs w:val="20"/>
              </w:rPr>
              <w:t>2,490804</w:t>
            </w:r>
          </w:p>
        </w:tc>
        <w:tc>
          <w:tcPr>
            <w:tcW w:w="446" w:type="pct"/>
            <w:tcBorders>
              <w:top w:val="nil"/>
              <w:left w:val="nil"/>
              <w:bottom w:val="single" w:sz="4" w:space="0" w:color="auto"/>
              <w:right w:val="single" w:sz="4" w:space="0" w:color="auto"/>
            </w:tcBorders>
            <w:shd w:val="clear" w:color="auto" w:fill="auto"/>
            <w:hideMark/>
          </w:tcPr>
          <w:p w14:paraId="07C7020A" w14:textId="5AFF4647" w:rsidR="00C041F3" w:rsidRPr="00841E0C" w:rsidRDefault="00C041F3" w:rsidP="00C041F3">
            <w:pPr>
              <w:jc w:val="right"/>
              <w:rPr>
                <w:rFonts w:eastAsia="Times New Roman"/>
                <w:sz w:val="20"/>
                <w:szCs w:val="20"/>
                <w:highlight w:val="yellow"/>
                <w:lang w:val="ru-KZ" w:eastAsia="ru-KZ"/>
              </w:rPr>
            </w:pPr>
            <w:r w:rsidRPr="00841E0C">
              <w:rPr>
                <w:sz w:val="20"/>
                <w:szCs w:val="20"/>
              </w:rPr>
              <w:t>14,944824</w:t>
            </w:r>
          </w:p>
        </w:tc>
        <w:tc>
          <w:tcPr>
            <w:tcW w:w="435" w:type="pct"/>
            <w:tcBorders>
              <w:top w:val="nil"/>
              <w:left w:val="nil"/>
              <w:bottom w:val="single" w:sz="4" w:space="0" w:color="auto"/>
              <w:right w:val="double" w:sz="4" w:space="0" w:color="auto"/>
            </w:tcBorders>
            <w:shd w:val="clear" w:color="auto" w:fill="auto"/>
            <w:hideMark/>
          </w:tcPr>
          <w:p w14:paraId="78A5E936" w14:textId="142F5CB6" w:rsidR="00C041F3" w:rsidRPr="00C041F3" w:rsidRDefault="00C041F3" w:rsidP="00C041F3">
            <w:pPr>
              <w:jc w:val="right"/>
              <w:rPr>
                <w:rFonts w:eastAsia="Times New Roman"/>
                <w:sz w:val="20"/>
                <w:szCs w:val="20"/>
                <w:highlight w:val="yellow"/>
                <w:lang w:val="ru-KZ" w:eastAsia="ru-KZ"/>
              </w:rPr>
            </w:pPr>
            <w:r w:rsidRPr="00C041F3">
              <w:rPr>
                <w:sz w:val="20"/>
                <w:szCs w:val="20"/>
              </w:rPr>
              <w:t>249,0804</w:t>
            </w:r>
          </w:p>
        </w:tc>
      </w:tr>
      <w:tr w:rsidR="00C041F3" w:rsidRPr="00413A30" w14:paraId="00A28F80" w14:textId="77777777" w:rsidTr="00525B20">
        <w:trPr>
          <w:trHeight w:val="105"/>
        </w:trPr>
        <w:tc>
          <w:tcPr>
            <w:tcW w:w="228" w:type="pct"/>
            <w:tcBorders>
              <w:top w:val="nil"/>
              <w:left w:val="double" w:sz="4" w:space="0" w:color="auto"/>
              <w:bottom w:val="single" w:sz="4" w:space="0" w:color="auto"/>
              <w:right w:val="single" w:sz="4" w:space="0" w:color="auto"/>
            </w:tcBorders>
            <w:shd w:val="clear" w:color="auto" w:fill="auto"/>
            <w:hideMark/>
          </w:tcPr>
          <w:p w14:paraId="1DBFE1B2" w14:textId="77777777" w:rsidR="00C041F3" w:rsidRPr="00413A30" w:rsidRDefault="00C041F3" w:rsidP="00C041F3">
            <w:pPr>
              <w:jc w:val="center"/>
              <w:rPr>
                <w:rFonts w:eastAsia="Times New Roman"/>
                <w:sz w:val="20"/>
                <w:szCs w:val="20"/>
                <w:lang w:val="ru-KZ" w:eastAsia="ru-KZ"/>
              </w:rPr>
            </w:pPr>
            <w:r w:rsidRPr="00413A30">
              <w:rPr>
                <w:rFonts w:eastAsia="Times New Roman"/>
                <w:sz w:val="20"/>
                <w:szCs w:val="20"/>
                <w:lang w:val="ru-KZ" w:eastAsia="ru-KZ"/>
              </w:rPr>
              <w:t>2754</w:t>
            </w:r>
          </w:p>
        </w:tc>
        <w:tc>
          <w:tcPr>
            <w:tcW w:w="1166" w:type="pct"/>
            <w:tcBorders>
              <w:top w:val="nil"/>
              <w:left w:val="nil"/>
              <w:bottom w:val="single" w:sz="4" w:space="0" w:color="auto"/>
              <w:right w:val="single" w:sz="4" w:space="0" w:color="auto"/>
            </w:tcBorders>
            <w:shd w:val="clear" w:color="auto" w:fill="auto"/>
            <w:hideMark/>
          </w:tcPr>
          <w:p w14:paraId="65423258" w14:textId="77777777" w:rsidR="00C041F3" w:rsidRPr="00413A30" w:rsidRDefault="00C041F3" w:rsidP="00C041F3">
            <w:pPr>
              <w:rPr>
                <w:rFonts w:eastAsia="Times New Roman"/>
                <w:sz w:val="20"/>
                <w:szCs w:val="20"/>
                <w:lang w:val="ru-KZ" w:eastAsia="ru-KZ"/>
              </w:rPr>
            </w:pPr>
            <w:r w:rsidRPr="00413A30">
              <w:rPr>
                <w:rFonts w:eastAsia="Times New Roman"/>
                <w:sz w:val="20"/>
                <w:szCs w:val="20"/>
                <w:lang w:val="ru-KZ" w:eastAsia="ru-KZ"/>
              </w:rPr>
              <w:t xml:space="preserve">Алканы С12-19 </w:t>
            </w:r>
          </w:p>
        </w:tc>
        <w:tc>
          <w:tcPr>
            <w:tcW w:w="339" w:type="pct"/>
            <w:tcBorders>
              <w:top w:val="nil"/>
              <w:left w:val="nil"/>
              <w:bottom w:val="single" w:sz="4" w:space="0" w:color="auto"/>
              <w:right w:val="single" w:sz="4" w:space="0" w:color="auto"/>
            </w:tcBorders>
            <w:shd w:val="clear" w:color="auto" w:fill="auto"/>
            <w:hideMark/>
          </w:tcPr>
          <w:p w14:paraId="37923B27"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7FF41132"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1</w:t>
            </w:r>
          </w:p>
        </w:tc>
        <w:tc>
          <w:tcPr>
            <w:tcW w:w="363" w:type="pct"/>
            <w:tcBorders>
              <w:top w:val="nil"/>
              <w:left w:val="nil"/>
              <w:bottom w:val="single" w:sz="4" w:space="0" w:color="auto"/>
              <w:right w:val="single" w:sz="4" w:space="0" w:color="auto"/>
            </w:tcBorders>
            <w:shd w:val="clear" w:color="auto" w:fill="auto"/>
            <w:hideMark/>
          </w:tcPr>
          <w:p w14:paraId="514496AF"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48" w:type="pct"/>
            <w:tcBorders>
              <w:top w:val="nil"/>
              <w:left w:val="nil"/>
              <w:bottom w:val="single" w:sz="4" w:space="0" w:color="auto"/>
              <w:right w:val="single" w:sz="4" w:space="0" w:color="auto"/>
            </w:tcBorders>
            <w:shd w:val="clear" w:color="auto" w:fill="auto"/>
            <w:hideMark/>
          </w:tcPr>
          <w:p w14:paraId="4F55AA97"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247E35BA" w14:textId="77777777" w:rsidR="00C041F3" w:rsidRPr="00413A30" w:rsidRDefault="00C041F3" w:rsidP="00C041F3">
            <w:pPr>
              <w:jc w:val="center"/>
              <w:rPr>
                <w:rFonts w:eastAsia="Times New Roman"/>
                <w:sz w:val="20"/>
                <w:szCs w:val="20"/>
                <w:lang w:val="ru-KZ" w:eastAsia="ru-KZ"/>
              </w:rPr>
            </w:pPr>
            <w:r w:rsidRPr="00413A30">
              <w:rPr>
                <w:rFonts w:eastAsia="Times New Roman"/>
                <w:sz w:val="20"/>
                <w:szCs w:val="20"/>
                <w:lang w:val="ru-KZ" w:eastAsia="ru-KZ"/>
              </w:rPr>
              <w:t>4</w:t>
            </w:r>
          </w:p>
        </w:tc>
        <w:tc>
          <w:tcPr>
            <w:tcW w:w="517" w:type="pct"/>
            <w:tcBorders>
              <w:top w:val="nil"/>
              <w:left w:val="nil"/>
              <w:bottom w:val="single" w:sz="4" w:space="0" w:color="auto"/>
              <w:right w:val="single" w:sz="4" w:space="0" w:color="auto"/>
            </w:tcBorders>
            <w:shd w:val="clear" w:color="auto" w:fill="auto"/>
            <w:hideMark/>
          </w:tcPr>
          <w:p w14:paraId="18DFF65E" w14:textId="13010FE5" w:rsidR="00C041F3" w:rsidRPr="00841E0C" w:rsidRDefault="00C041F3" w:rsidP="00C041F3">
            <w:pPr>
              <w:jc w:val="right"/>
              <w:rPr>
                <w:rFonts w:eastAsia="Times New Roman"/>
                <w:sz w:val="20"/>
                <w:szCs w:val="20"/>
                <w:lang w:val="ru-KZ" w:eastAsia="ru-KZ"/>
              </w:rPr>
            </w:pPr>
            <w:r w:rsidRPr="00841E0C">
              <w:rPr>
                <w:sz w:val="20"/>
                <w:szCs w:val="20"/>
              </w:rPr>
              <w:t>2,581667</w:t>
            </w:r>
          </w:p>
        </w:tc>
        <w:tc>
          <w:tcPr>
            <w:tcW w:w="411" w:type="pct"/>
            <w:tcBorders>
              <w:top w:val="nil"/>
              <w:left w:val="nil"/>
              <w:bottom w:val="single" w:sz="4" w:space="0" w:color="auto"/>
              <w:right w:val="single" w:sz="4" w:space="0" w:color="auto"/>
            </w:tcBorders>
            <w:shd w:val="clear" w:color="auto" w:fill="auto"/>
            <w:hideMark/>
          </w:tcPr>
          <w:p w14:paraId="62FB26CC" w14:textId="5E77E1BA" w:rsidR="00C041F3" w:rsidRPr="00841E0C" w:rsidRDefault="00C041F3" w:rsidP="00C041F3">
            <w:pPr>
              <w:jc w:val="right"/>
              <w:rPr>
                <w:rFonts w:eastAsia="Times New Roman"/>
                <w:sz w:val="20"/>
                <w:szCs w:val="20"/>
                <w:lang w:val="ru-KZ" w:eastAsia="ru-KZ"/>
              </w:rPr>
            </w:pPr>
            <w:r w:rsidRPr="00841E0C">
              <w:rPr>
                <w:sz w:val="20"/>
                <w:szCs w:val="20"/>
              </w:rPr>
              <w:t>24,915340</w:t>
            </w:r>
          </w:p>
        </w:tc>
        <w:tc>
          <w:tcPr>
            <w:tcW w:w="446" w:type="pct"/>
            <w:tcBorders>
              <w:top w:val="nil"/>
              <w:left w:val="nil"/>
              <w:bottom w:val="single" w:sz="4" w:space="0" w:color="auto"/>
              <w:right w:val="single" w:sz="4" w:space="0" w:color="auto"/>
            </w:tcBorders>
            <w:shd w:val="clear" w:color="auto" w:fill="auto"/>
            <w:hideMark/>
          </w:tcPr>
          <w:p w14:paraId="580C5838" w14:textId="11D97D77" w:rsidR="00C041F3" w:rsidRPr="00841E0C" w:rsidRDefault="00C041F3" w:rsidP="00C041F3">
            <w:pPr>
              <w:jc w:val="right"/>
              <w:rPr>
                <w:rFonts w:eastAsia="Times New Roman"/>
                <w:sz w:val="20"/>
                <w:szCs w:val="20"/>
                <w:highlight w:val="yellow"/>
                <w:lang w:val="ru-KZ" w:eastAsia="ru-KZ"/>
              </w:rPr>
            </w:pPr>
            <w:r w:rsidRPr="00841E0C">
              <w:rPr>
                <w:sz w:val="20"/>
                <w:szCs w:val="20"/>
              </w:rPr>
              <w:t>149,49204</w:t>
            </w:r>
          </w:p>
        </w:tc>
        <w:tc>
          <w:tcPr>
            <w:tcW w:w="435" w:type="pct"/>
            <w:tcBorders>
              <w:top w:val="nil"/>
              <w:left w:val="nil"/>
              <w:bottom w:val="single" w:sz="4" w:space="0" w:color="auto"/>
              <w:right w:val="double" w:sz="4" w:space="0" w:color="auto"/>
            </w:tcBorders>
            <w:shd w:val="clear" w:color="auto" w:fill="auto"/>
            <w:hideMark/>
          </w:tcPr>
          <w:p w14:paraId="6CA13CB3" w14:textId="5F8E7DCA" w:rsidR="00C041F3" w:rsidRPr="00C041F3" w:rsidRDefault="00C041F3" w:rsidP="00C041F3">
            <w:pPr>
              <w:jc w:val="right"/>
              <w:rPr>
                <w:rFonts w:eastAsia="Times New Roman"/>
                <w:sz w:val="20"/>
                <w:szCs w:val="20"/>
                <w:highlight w:val="yellow"/>
                <w:lang w:val="ru-KZ" w:eastAsia="ru-KZ"/>
              </w:rPr>
            </w:pPr>
            <w:r w:rsidRPr="00C041F3">
              <w:rPr>
                <w:sz w:val="20"/>
                <w:szCs w:val="20"/>
              </w:rPr>
              <w:t>24,91534</w:t>
            </w:r>
          </w:p>
        </w:tc>
      </w:tr>
      <w:tr w:rsidR="00C041F3" w:rsidRPr="00413A30" w14:paraId="37833AF4" w14:textId="77777777" w:rsidTr="00525B20">
        <w:trPr>
          <w:trHeight w:val="297"/>
        </w:trPr>
        <w:tc>
          <w:tcPr>
            <w:tcW w:w="228" w:type="pct"/>
            <w:tcBorders>
              <w:top w:val="nil"/>
              <w:left w:val="double" w:sz="4" w:space="0" w:color="auto"/>
              <w:bottom w:val="single" w:sz="4" w:space="0" w:color="auto"/>
              <w:right w:val="single" w:sz="4" w:space="0" w:color="auto"/>
            </w:tcBorders>
            <w:shd w:val="clear" w:color="auto" w:fill="auto"/>
            <w:hideMark/>
          </w:tcPr>
          <w:p w14:paraId="7767C756" w14:textId="77777777" w:rsidR="00C041F3" w:rsidRPr="00413A30" w:rsidRDefault="00C041F3" w:rsidP="00C041F3">
            <w:pPr>
              <w:jc w:val="center"/>
              <w:rPr>
                <w:rFonts w:eastAsia="Times New Roman"/>
                <w:sz w:val="20"/>
                <w:szCs w:val="20"/>
                <w:lang w:val="ru-KZ" w:eastAsia="ru-KZ"/>
              </w:rPr>
            </w:pPr>
            <w:r w:rsidRPr="00413A30">
              <w:rPr>
                <w:rFonts w:eastAsia="Times New Roman"/>
                <w:sz w:val="20"/>
                <w:szCs w:val="20"/>
                <w:lang w:val="ru-KZ" w:eastAsia="ru-KZ"/>
              </w:rPr>
              <w:t>2907</w:t>
            </w:r>
          </w:p>
        </w:tc>
        <w:tc>
          <w:tcPr>
            <w:tcW w:w="1166" w:type="pct"/>
            <w:tcBorders>
              <w:top w:val="nil"/>
              <w:left w:val="nil"/>
              <w:bottom w:val="single" w:sz="4" w:space="0" w:color="auto"/>
              <w:right w:val="single" w:sz="4" w:space="0" w:color="auto"/>
            </w:tcBorders>
            <w:shd w:val="clear" w:color="auto" w:fill="auto"/>
            <w:hideMark/>
          </w:tcPr>
          <w:p w14:paraId="63572407" w14:textId="77777777" w:rsidR="00C041F3" w:rsidRPr="00413A30" w:rsidRDefault="00C041F3" w:rsidP="00C041F3">
            <w:pPr>
              <w:rPr>
                <w:rFonts w:eastAsia="Times New Roman"/>
                <w:sz w:val="20"/>
                <w:szCs w:val="20"/>
                <w:lang w:val="ru-KZ" w:eastAsia="ru-KZ"/>
              </w:rPr>
            </w:pPr>
            <w:r w:rsidRPr="00413A30">
              <w:rPr>
                <w:rFonts w:eastAsia="Times New Roman"/>
                <w:sz w:val="20"/>
                <w:szCs w:val="20"/>
                <w:lang w:val="ru-KZ" w:eastAsia="ru-KZ"/>
              </w:rPr>
              <w:t xml:space="preserve">Пыль неорганическая, содержащая двуокись кремния в %: более 70 </w:t>
            </w:r>
          </w:p>
        </w:tc>
        <w:tc>
          <w:tcPr>
            <w:tcW w:w="339" w:type="pct"/>
            <w:tcBorders>
              <w:top w:val="nil"/>
              <w:left w:val="nil"/>
              <w:bottom w:val="single" w:sz="4" w:space="0" w:color="auto"/>
              <w:right w:val="single" w:sz="4" w:space="0" w:color="auto"/>
            </w:tcBorders>
            <w:shd w:val="clear" w:color="auto" w:fill="auto"/>
            <w:hideMark/>
          </w:tcPr>
          <w:p w14:paraId="210E1A9A"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351F5BAA"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0,15</w:t>
            </w:r>
          </w:p>
        </w:tc>
        <w:tc>
          <w:tcPr>
            <w:tcW w:w="363" w:type="pct"/>
            <w:tcBorders>
              <w:top w:val="nil"/>
              <w:left w:val="nil"/>
              <w:bottom w:val="single" w:sz="4" w:space="0" w:color="auto"/>
              <w:right w:val="single" w:sz="4" w:space="0" w:color="auto"/>
            </w:tcBorders>
            <w:shd w:val="clear" w:color="auto" w:fill="auto"/>
            <w:hideMark/>
          </w:tcPr>
          <w:p w14:paraId="0F0C5ACF"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0,05</w:t>
            </w:r>
          </w:p>
        </w:tc>
        <w:tc>
          <w:tcPr>
            <w:tcW w:w="348" w:type="pct"/>
            <w:tcBorders>
              <w:top w:val="nil"/>
              <w:left w:val="nil"/>
              <w:bottom w:val="single" w:sz="4" w:space="0" w:color="auto"/>
              <w:right w:val="single" w:sz="4" w:space="0" w:color="auto"/>
            </w:tcBorders>
            <w:shd w:val="clear" w:color="auto" w:fill="auto"/>
            <w:hideMark/>
          </w:tcPr>
          <w:p w14:paraId="680466B4"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0BE4E761" w14:textId="77777777" w:rsidR="00C041F3" w:rsidRPr="00413A30" w:rsidRDefault="00C041F3" w:rsidP="00C041F3">
            <w:pPr>
              <w:jc w:val="center"/>
              <w:rPr>
                <w:rFonts w:eastAsia="Times New Roman"/>
                <w:sz w:val="20"/>
                <w:szCs w:val="20"/>
                <w:lang w:val="ru-KZ" w:eastAsia="ru-KZ"/>
              </w:rPr>
            </w:pPr>
            <w:r w:rsidRPr="00413A30">
              <w:rPr>
                <w:rFonts w:eastAsia="Times New Roman"/>
                <w:sz w:val="20"/>
                <w:szCs w:val="20"/>
                <w:lang w:val="ru-KZ" w:eastAsia="ru-KZ"/>
              </w:rPr>
              <w:t>3</w:t>
            </w:r>
          </w:p>
        </w:tc>
        <w:tc>
          <w:tcPr>
            <w:tcW w:w="517" w:type="pct"/>
            <w:tcBorders>
              <w:top w:val="nil"/>
              <w:left w:val="nil"/>
              <w:bottom w:val="single" w:sz="4" w:space="0" w:color="auto"/>
              <w:right w:val="single" w:sz="4" w:space="0" w:color="auto"/>
            </w:tcBorders>
            <w:shd w:val="clear" w:color="auto" w:fill="auto"/>
            <w:hideMark/>
          </w:tcPr>
          <w:p w14:paraId="678D1B80" w14:textId="55DA5A28" w:rsidR="00C041F3" w:rsidRPr="00841E0C" w:rsidRDefault="00C041F3" w:rsidP="00C041F3">
            <w:pPr>
              <w:jc w:val="right"/>
              <w:rPr>
                <w:rFonts w:eastAsia="Times New Roman"/>
                <w:sz w:val="20"/>
                <w:szCs w:val="20"/>
                <w:lang w:val="ru-KZ" w:eastAsia="ru-KZ"/>
              </w:rPr>
            </w:pPr>
            <w:r w:rsidRPr="00841E0C">
              <w:rPr>
                <w:sz w:val="20"/>
                <w:szCs w:val="20"/>
              </w:rPr>
              <w:t>0,424501</w:t>
            </w:r>
          </w:p>
        </w:tc>
        <w:tc>
          <w:tcPr>
            <w:tcW w:w="411" w:type="pct"/>
            <w:tcBorders>
              <w:top w:val="nil"/>
              <w:left w:val="nil"/>
              <w:bottom w:val="single" w:sz="4" w:space="0" w:color="auto"/>
              <w:right w:val="single" w:sz="4" w:space="0" w:color="auto"/>
            </w:tcBorders>
            <w:shd w:val="clear" w:color="auto" w:fill="auto"/>
            <w:hideMark/>
          </w:tcPr>
          <w:p w14:paraId="2B64DE3C" w14:textId="0272B2D5" w:rsidR="00C041F3" w:rsidRPr="00841E0C" w:rsidRDefault="00C041F3" w:rsidP="00C041F3">
            <w:pPr>
              <w:jc w:val="right"/>
              <w:rPr>
                <w:rFonts w:eastAsia="Times New Roman"/>
                <w:sz w:val="20"/>
                <w:szCs w:val="20"/>
                <w:lang w:val="ru-KZ" w:eastAsia="ru-KZ"/>
              </w:rPr>
            </w:pPr>
            <w:r w:rsidRPr="00841E0C">
              <w:rPr>
                <w:sz w:val="20"/>
                <w:szCs w:val="20"/>
              </w:rPr>
              <w:t>0,140420</w:t>
            </w:r>
          </w:p>
        </w:tc>
        <w:tc>
          <w:tcPr>
            <w:tcW w:w="446" w:type="pct"/>
            <w:tcBorders>
              <w:top w:val="nil"/>
              <w:left w:val="nil"/>
              <w:bottom w:val="single" w:sz="4" w:space="0" w:color="auto"/>
              <w:right w:val="single" w:sz="4" w:space="0" w:color="auto"/>
            </w:tcBorders>
            <w:shd w:val="clear" w:color="auto" w:fill="auto"/>
            <w:hideMark/>
          </w:tcPr>
          <w:p w14:paraId="57AE6A61" w14:textId="7F07457B" w:rsidR="00C041F3" w:rsidRPr="00841E0C" w:rsidRDefault="00C041F3" w:rsidP="00C041F3">
            <w:pPr>
              <w:jc w:val="right"/>
              <w:rPr>
                <w:rFonts w:eastAsia="Times New Roman"/>
                <w:sz w:val="20"/>
                <w:szCs w:val="20"/>
                <w:highlight w:val="yellow"/>
                <w:lang w:val="ru-KZ" w:eastAsia="ru-KZ"/>
              </w:rPr>
            </w:pPr>
            <w:r w:rsidRPr="00841E0C">
              <w:rPr>
                <w:sz w:val="20"/>
                <w:szCs w:val="20"/>
              </w:rPr>
              <w:t>0,84252</w:t>
            </w:r>
          </w:p>
        </w:tc>
        <w:tc>
          <w:tcPr>
            <w:tcW w:w="435" w:type="pct"/>
            <w:tcBorders>
              <w:top w:val="nil"/>
              <w:left w:val="nil"/>
              <w:bottom w:val="single" w:sz="4" w:space="0" w:color="auto"/>
              <w:right w:val="double" w:sz="4" w:space="0" w:color="auto"/>
            </w:tcBorders>
            <w:shd w:val="clear" w:color="auto" w:fill="auto"/>
            <w:hideMark/>
          </w:tcPr>
          <w:p w14:paraId="5933E91F" w14:textId="5E93AC95" w:rsidR="00C041F3" w:rsidRPr="00C041F3" w:rsidRDefault="00C041F3" w:rsidP="00C041F3">
            <w:pPr>
              <w:jc w:val="right"/>
              <w:rPr>
                <w:rFonts w:eastAsia="Times New Roman"/>
                <w:sz w:val="20"/>
                <w:szCs w:val="20"/>
                <w:highlight w:val="yellow"/>
                <w:lang w:val="ru-KZ" w:eastAsia="ru-KZ"/>
              </w:rPr>
            </w:pPr>
            <w:r w:rsidRPr="00C041F3">
              <w:rPr>
                <w:sz w:val="20"/>
                <w:szCs w:val="20"/>
              </w:rPr>
              <w:t>2,8084</w:t>
            </w:r>
          </w:p>
        </w:tc>
      </w:tr>
      <w:tr w:rsidR="00C041F3" w:rsidRPr="00413A30" w14:paraId="30E84666" w14:textId="77777777" w:rsidTr="00525B20">
        <w:trPr>
          <w:trHeight w:val="371"/>
        </w:trPr>
        <w:tc>
          <w:tcPr>
            <w:tcW w:w="228" w:type="pct"/>
            <w:tcBorders>
              <w:top w:val="nil"/>
              <w:left w:val="double" w:sz="4" w:space="0" w:color="auto"/>
              <w:bottom w:val="single" w:sz="4" w:space="0" w:color="auto"/>
              <w:right w:val="single" w:sz="4" w:space="0" w:color="auto"/>
            </w:tcBorders>
            <w:shd w:val="clear" w:color="auto" w:fill="auto"/>
            <w:hideMark/>
          </w:tcPr>
          <w:p w14:paraId="407983AC" w14:textId="77777777" w:rsidR="00C041F3" w:rsidRPr="00413A30" w:rsidRDefault="00C041F3" w:rsidP="00C041F3">
            <w:pPr>
              <w:jc w:val="center"/>
              <w:rPr>
                <w:rFonts w:eastAsia="Times New Roman"/>
                <w:sz w:val="20"/>
                <w:szCs w:val="20"/>
                <w:lang w:val="ru-KZ" w:eastAsia="ru-KZ"/>
              </w:rPr>
            </w:pPr>
            <w:r w:rsidRPr="00413A30">
              <w:rPr>
                <w:rFonts w:eastAsia="Times New Roman"/>
                <w:sz w:val="20"/>
                <w:szCs w:val="20"/>
                <w:lang w:val="ru-KZ" w:eastAsia="ru-KZ"/>
              </w:rPr>
              <w:t>2908</w:t>
            </w:r>
          </w:p>
        </w:tc>
        <w:tc>
          <w:tcPr>
            <w:tcW w:w="1166" w:type="pct"/>
            <w:tcBorders>
              <w:top w:val="nil"/>
              <w:left w:val="nil"/>
              <w:bottom w:val="single" w:sz="4" w:space="0" w:color="auto"/>
              <w:right w:val="single" w:sz="4" w:space="0" w:color="auto"/>
            </w:tcBorders>
            <w:shd w:val="clear" w:color="auto" w:fill="auto"/>
            <w:hideMark/>
          </w:tcPr>
          <w:p w14:paraId="10BD3FF2" w14:textId="77777777" w:rsidR="00C041F3" w:rsidRPr="00413A30" w:rsidRDefault="00C041F3" w:rsidP="00C041F3">
            <w:pPr>
              <w:rPr>
                <w:rFonts w:eastAsia="Times New Roman"/>
                <w:sz w:val="20"/>
                <w:szCs w:val="20"/>
                <w:lang w:val="ru-KZ" w:eastAsia="ru-KZ"/>
              </w:rPr>
            </w:pPr>
            <w:r w:rsidRPr="00413A30">
              <w:rPr>
                <w:rFonts w:eastAsia="Times New Roman"/>
                <w:sz w:val="20"/>
                <w:szCs w:val="20"/>
                <w:lang w:val="ru-KZ" w:eastAsia="ru-KZ"/>
              </w:rPr>
              <w:t xml:space="preserve">Пыль неорганическая, содержащая двуокись кремния в %: 70-20 </w:t>
            </w:r>
          </w:p>
        </w:tc>
        <w:tc>
          <w:tcPr>
            <w:tcW w:w="339" w:type="pct"/>
            <w:tcBorders>
              <w:top w:val="nil"/>
              <w:left w:val="nil"/>
              <w:bottom w:val="single" w:sz="4" w:space="0" w:color="auto"/>
              <w:right w:val="single" w:sz="4" w:space="0" w:color="auto"/>
            </w:tcBorders>
            <w:shd w:val="clear" w:color="auto" w:fill="auto"/>
            <w:hideMark/>
          </w:tcPr>
          <w:p w14:paraId="474ACDF4"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1BCBD578"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0,3</w:t>
            </w:r>
          </w:p>
        </w:tc>
        <w:tc>
          <w:tcPr>
            <w:tcW w:w="363" w:type="pct"/>
            <w:tcBorders>
              <w:top w:val="nil"/>
              <w:left w:val="nil"/>
              <w:bottom w:val="single" w:sz="4" w:space="0" w:color="auto"/>
              <w:right w:val="single" w:sz="4" w:space="0" w:color="auto"/>
            </w:tcBorders>
            <w:shd w:val="clear" w:color="auto" w:fill="auto"/>
            <w:hideMark/>
          </w:tcPr>
          <w:p w14:paraId="75C92F89"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0,1</w:t>
            </w:r>
          </w:p>
        </w:tc>
        <w:tc>
          <w:tcPr>
            <w:tcW w:w="348" w:type="pct"/>
            <w:tcBorders>
              <w:top w:val="nil"/>
              <w:left w:val="nil"/>
              <w:bottom w:val="single" w:sz="4" w:space="0" w:color="auto"/>
              <w:right w:val="single" w:sz="4" w:space="0" w:color="auto"/>
            </w:tcBorders>
            <w:shd w:val="clear" w:color="auto" w:fill="auto"/>
            <w:hideMark/>
          </w:tcPr>
          <w:p w14:paraId="42319DE5"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04832F3D" w14:textId="77777777" w:rsidR="00C041F3" w:rsidRPr="00413A30" w:rsidRDefault="00C041F3" w:rsidP="00C041F3">
            <w:pPr>
              <w:jc w:val="center"/>
              <w:rPr>
                <w:rFonts w:eastAsia="Times New Roman"/>
                <w:sz w:val="20"/>
                <w:szCs w:val="20"/>
                <w:lang w:val="ru-KZ" w:eastAsia="ru-KZ"/>
              </w:rPr>
            </w:pPr>
            <w:r w:rsidRPr="00413A30">
              <w:rPr>
                <w:rFonts w:eastAsia="Times New Roman"/>
                <w:sz w:val="20"/>
                <w:szCs w:val="20"/>
                <w:lang w:val="ru-KZ" w:eastAsia="ru-KZ"/>
              </w:rPr>
              <w:t>3</w:t>
            </w:r>
          </w:p>
        </w:tc>
        <w:tc>
          <w:tcPr>
            <w:tcW w:w="517" w:type="pct"/>
            <w:tcBorders>
              <w:top w:val="nil"/>
              <w:left w:val="nil"/>
              <w:bottom w:val="single" w:sz="4" w:space="0" w:color="auto"/>
              <w:right w:val="single" w:sz="4" w:space="0" w:color="auto"/>
            </w:tcBorders>
            <w:shd w:val="clear" w:color="auto" w:fill="auto"/>
            <w:hideMark/>
          </w:tcPr>
          <w:p w14:paraId="37B7F0DB" w14:textId="37D84314" w:rsidR="00C041F3" w:rsidRPr="00841E0C" w:rsidRDefault="00C041F3" w:rsidP="00C041F3">
            <w:pPr>
              <w:jc w:val="right"/>
              <w:rPr>
                <w:rFonts w:eastAsia="Times New Roman"/>
                <w:sz w:val="20"/>
                <w:szCs w:val="20"/>
                <w:lang w:val="ru-KZ" w:eastAsia="ru-KZ"/>
              </w:rPr>
            </w:pPr>
            <w:r w:rsidRPr="00841E0C">
              <w:rPr>
                <w:sz w:val="20"/>
                <w:szCs w:val="20"/>
              </w:rPr>
              <w:t>0,000068</w:t>
            </w:r>
          </w:p>
        </w:tc>
        <w:tc>
          <w:tcPr>
            <w:tcW w:w="411" w:type="pct"/>
            <w:tcBorders>
              <w:top w:val="nil"/>
              <w:left w:val="nil"/>
              <w:bottom w:val="single" w:sz="4" w:space="0" w:color="auto"/>
              <w:right w:val="single" w:sz="4" w:space="0" w:color="auto"/>
            </w:tcBorders>
            <w:shd w:val="clear" w:color="auto" w:fill="auto"/>
            <w:hideMark/>
          </w:tcPr>
          <w:p w14:paraId="269FD628" w14:textId="45F0D426" w:rsidR="00C041F3" w:rsidRPr="00841E0C" w:rsidRDefault="00C041F3" w:rsidP="00C041F3">
            <w:pPr>
              <w:jc w:val="right"/>
              <w:rPr>
                <w:rFonts w:eastAsia="Times New Roman"/>
                <w:sz w:val="20"/>
                <w:szCs w:val="20"/>
                <w:lang w:val="ru-KZ" w:eastAsia="ru-KZ"/>
              </w:rPr>
            </w:pPr>
            <w:r w:rsidRPr="00841E0C">
              <w:rPr>
                <w:sz w:val="20"/>
                <w:szCs w:val="20"/>
              </w:rPr>
              <w:t>0,000041</w:t>
            </w:r>
          </w:p>
        </w:tc>
        <w:tc>
          <w:tcPr>
            <w:tcW w:w="446" w:type="pct"/>
            <w:tcBorders>
              <w:top w:val="nil"/>
              <w:left w:val="nil"/>
              <w:bottom w:val="single" w:sz="4" w:space="0" w:color="auto"/>
              <w:right w:val="single" w:sz="4" w:space="0" w:color="auto"/>
            </w:tcBorders>
            <w:shd w:val="clear" w:color="auto" w:fill="auto"/>
            <w:hideMark/>
          </w:tcPr>
          <w:p w14:paraId="5CE772C7" w14:textId="14BF7760" w:rsidR="00C041F3" w:rsidRPr="00841E0C" w:rsidRDefault="00C041F3" w:rsidP="00C041F3">
            <w:pPr>
              <w:jc w:val="right"/>
              <w:rPr>
                <w:rFonts w:eastAsia="Times New Roman"/>
                <w:sz w:val="20"/>
                <w:szCs w:val="20"/>
                <w:highlight w:val="yellow"/>
                <w:lang w:val="ru-KZ" w:eastAsia="ru-KZ"/>
              </w:rPr>
            </w:pPr>
            <w:r w:rsidRPr="00841E0C">
              <w:rPr>
                <w:sz w:val="20"/>
                <w:szCs w:val="20"/>
              </w:rPr>
              <w:t>0,000246</w:t>
            </w:r>
          </w:p>
        </w:tc>
        <w:tc>
          <w:tcPr>
            <w:tcW w:w="435" w:type="pct"/>
            <w:tcBorders>
              <w:top w:val="nil"/>
              <w:left w:val="nil"/>
              <w:bottom w:val="single" w:sz="4" w:space="0" w:color="auto"/>
              <w:right w:val="double" w:sz="4" w:space="0" w:color="auto"/>
            </w:tcBorders>
            <w:shd w:val="clear" w:color="auto" w:fill="auto"/>
            <w:hideMark/>
          </w:tcPr>
          <w:p w14:paraId="362B299D" w14:textId="4CE2D1C3" w:rsidR="00C041F3" w:rsidRPr="00C041F3" w:rsidRDefault="00C041F3" w:rsidP="00C041F3">
            <w:pPr>
              <w:jc w:val="right"/>
              <w:rPr>
                <w:rFonts w:eastAsia="Times New Roman"/>
                <w:sz w:val="20"/>
                <w:szCs w:val="20"/>
                <w:highlight w:val="yellow"/>
                <w:lang w:val="ru-KZ" w:eastAsia="ru-KZ"/>
              </w:rPr>
            </w:pPr>
            <w:r w:rsidRPr="00C041F3">
              <w:rPr>
                <w:sz w:val="20"/>
                <w:szCs w:val="20"/>
              </w:rPr>
              <w:t>0,00041</w:t>
            </w:r>
          </w:p>
        </w:tc>
      </w:tr>
      <w:tr w:rsidR="00C041F3" w:rsidRPr="00413A30" w14:paraId="1717D4D1" w14:textId="77777777" w:rsidTr="00525B20">
        <w:trPr>
          <w:trHeight w:val="255"/>
        </w:trPr>
        <w:tc>
          <w:tcPr>
            <w:tcW w:w="228" w:type="pct"/>
            <w:tcBorders>
              <w:top w:val="nil"/>
              <w:left w:val="double" w:sz="4" w:space="0" w:color="auto"/>
              <w:bottom w:val="double" w:sz="4" w:space="0" w:color="auto"/>
              <w:right w:val="single" w:sz="4" w:space="0" w:color="auto"/>
            </w:tcBorders>
            <w:shd w:val="clear" w:color="auto" w:fill="auto"/>
            <w:hideMark/>
          </w:tcPr>
          <w:p w14:paraId="59E19324" w14:textId="77777777" w:rsidR="00C041F3" w:rsidRPr="00413A30" w:rsidRDefault="00C041F3" w:rsidP="00C041F3">
            <w:pPr>
              <w:jc w:val="center"/>
              <w:rPr>
                <w:rFonts w:eastAsia="Times New Roman"/>
                <w:sz w:val="20"/>
                <w:szCs w:val="20"/>
                <w:lang w:val="ru-KZ" w:eastAsia="ru-KZ"/>
              </w:rPr>
            </w:pPr>
            <w:r w:rsidRPr="00413A30">
              <w:rPr>
                <w:rFonts w:eastAsia="Times New Roman"/>
                <w:sz w:val="20"/>
                <w:szCs w:val="20"/>
                <w:lang w:val="ru-KZ" w:eastAsia="ru-KZ"/>
              </w:rPr>
              <w:t> </w:t>
            </w:r>
          </w:p>
        </w:tc>
        <w:tc>
          <w:tcPr>
            <w:tcW w:w="1166" w:type="pct"/>
            <w:tcBorders>
              <w:top w:val="nil"/>
              <w:left w:val="nil"/>
              <w:bottom w:val="double" w:sz="4" w:space="0" w:color="auto"/>
              <w:right w:val="single" w:sz="4" w:space="0" w:color="auto"/>
            </w:tcBorders>
            <w:shd w:val="clear" w:color="auto" w:fill="auto"/>
            <w:hideMark/>
          </w:tcPr>
          <w:p w14:paraId="3DD6AEFC" w14:textId="77777777" w:rsidR="00C041F3" w:rsidRPr="00413A30" w:rsidRDefault="00C041F3" w:rsidP="00C041F3">
            <w:pPr>
              <w:ind w:firstLineChars="200" w:firstLine="402"/>
              <w:rPr>
                <w:rFonts w:eastAsia="Times New Roman"/>
                <w:b/>
                <w:bCs/>
                <w:sz w:val="20"/>
                <w:szCs w:val="20"/>
                <w:lang w:val="ru-KZ" w:eastAsia="ru-KZ"/>
              </w:rPr>
            </w:pPr>
            <w:r w:rsidRPr="00413A30">
              <w:rPr>
                <w:rFonts w:eastAsia="Times New Roman"/>
                <w:b/>
                <w:bCs/>
                <w:sz w:val="20"/>
                <w:szCs w:val="20"/>
                <w:lang w:val="ru-KZ" w:eastAsia="ru-KZ"/>
              </w:rPr>
              <w:t>В С Е Г О :</w:t>
            </w:r>
          </w:p>
        </w:tc>
        <w:tc>
          <w:tcPr>
            <w:tcW w:w="339" w:type="pct"/>
            <w:tcBorders>
              <w:top w:val="nil"/>
              <w:left w:val="nil"/>
              <w:bottom w:val="double" w:sz="4" w:space="0" w:color="auto"/>
              <w:right w:val="single" w:sz="4" w:space="0" w:color="auto"/>
            </w:tcBorders>
            <w:shd w:val="clear" w:color="auto" w:fill="auto"/>
            <w:hideMark/>
          </w:tcPr>
          <w:p w14:paraId="7003CA64"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double" w:sz="4" w:space="0" w:color="auto"/>
              <w:right w:val="single" w:sz="4" w:space="0" w:color="auto"/>
            </w:tcBorders>
            <w:shd w:val="clear" w:color="auto" w:fill="auto"/>
            <w:hideMark/>
          </w:tcPr>
          <w:p w14:paraId="5C785E28"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double" w:sz="4" w:space="0" w:color="auto"/>
              <w:right w:val="single" w:sz="4" w:space="0" w:color="auto"/>
            </w:tcBorders>
            <w:shd w:val="clear" w:color="auto" w:fill="auto"/>
            <w:hideMark/>
          </w:tcPr>
          <w:p w14:paraId="10C0F9E1"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48" w:type="pct"/>
            <w:tcBorders>
              <w:top w:val="nil"/>
              <w:left w:val="nil"/>
              <w:bottom w:val="double" w:sz="4" w:space="0" w:color="auto"/>
              <w:right w:val="single" w:sz="4" w:space="0" w:color="auto"/>
            </w:tcBorders>
            <w:shd w:val="clear" w:color="auto" w:fill="auto"/>
            <w:hideMark/>
          </w:tcPr>
          <w:p w14:paraId="563EDBF1" w14:textId="77777777" w:rsidR="00C041F3" w:rsidRPr="00413A30" w:rsidRDefault="00C041F3" w:rsidP="00C041F3">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double" w:sz="4" w:space="0" w:color="auto"/>
              <w:right w:val="single" w:sz="4" w:space="0" w:color="auto"/>
            </w:tcBorders>
            <w:shd w:val="clear" w:color="auto" w:fill="auto"/>
            <w:hideMark/>
          </w:tcPr>
          <w:p w14:paraId="44889706" w14:textId="77777777" w:rsidR="00C041F3" w:rsidRPr="00413A30" w:rsidRDefault="00C041F3" w:rsidP="00C041F3">
            <w:pPr>
              <w:jc w:val="center"/>
              <w:rPr>
                <w:rFonts w:eastAsia="Times New Roman"/>
                <w:sz w:val="20"/>
                <w:szCs w:val="20"/>
                <w:lang w:val="ru-KZ" w:eastAsia="ru-KZ"/>
              </w:rPr>
            </w:pPr>
            <w:r w:rsidRPr="00413A30">
              <w:rPr>
                <w:rFonts w:eastAsia="Times New Roman"/>
                <w:sz w:val="20"/>
                <w:szCs w:val="20"/>
                <w:lang w:val="ru-KZ" w:eastAsia="ru-KZ"/>
              </w:rPr>
              <w:t> </w:t>
            </w:r>
          </w:p>
        </w:tc>
        <w:tc>
          <w:tcPr>
            <w:tcW w:w="517" w:type="pct"/>
            <w:tcBorders>
              <w:top w:val="nil"/>
              <w:left w:val="nil"/>
              <w:bottom w:val="double" w:sz="4" w:space="0" w:color="auto"/>
              <w:right w:val="single" w:sz="4" w:space="0" w:color="auto"/>
            </w:tcBorders>
            <w:shd w:val="clear" w:color="auto" w:fill="auto"/>
            <w:hideMark/>
          </w:tcPr>
          <w:p w14:paraId="47169F4A" w14:textId="673C7D2D" w:rsidR="00C041F3" w:rsidRPr="00841E0C" w:rsidRDefault="00C041F3" w:rsidP="00C041F3">
            <w:pPr>
              <w:jc w:val="right"/>
              <w:rPr>
                <w:rFonts w:eastAsia="Times New Roman"/>
                <w:b/>
                <w:bCs/>
                <w:sz w:val="20"/>
                <w:szCs w:val="20"/>
                <w:lang w:val="ru-KZ" w:eastAsia="ru-KZ"/>
              </w:rPr>
            </w:pPr>
            <w:r w:rsidRPr="00841E0C">
              <w:rPr>
                <w:b/>
                <w:bCs/>
                <w:sz w:val="20"/>
                <w:szCs w:val="20"/>
              </w:rPr>
              <w:t>26,869075</w:t>
            </w:r>
          </w:p>
        </w:tc>
        <w:tc>
          <w:tcPr>
            <w:tcW w:w="411" w:type="pct"/>
            <w:tcBorders>
              <w:top w:val="nil"/>
              <w:left w:val="nil"/>
              <w:bottom w:val="double" w:sz="4" w:space="0" w:color="auto"/>
              <w:right w:val="single" w:sz="4" w:space="0" w:color="auto"/>
            </w:tcBorders>
            <w:shd w:val="clear" w:color="auto" w:fill="auto"/>
            <w:hideMark/>
          </w:tcPr>
          <w:p w14:paraId="49E9B91E" w14:textId="565DBF85" w:rsidR="00C041F3" w:rsidRPr="00841E0C" w:rsidRDefault="00C041F3" w:rsidP="00C041F3">
            <w:pPr>
              <w:jc w:val="right"/>
              <w:rPr>
                <w:rFonts w:eastAsia="Times New Roman"/>
                <w:b/>
                <w:bCs/>
                <w:sz w:val="20"/>
                <w:szCs w:val="20"/>
                <w:lang w:val="ru-KZ" w:eastAsia="ru-KZ"/>
              </w:rPr>
            </w:pPr>
            <w:r w:rsidRPr="00841E0C">
              <w:rPr>
                <w:b/>
                <w:bCs/>
                <w:sz w:val="20"/>
                <w:szCs w:val="20"/>
              </w:rPr>
              <w:t>256,316864</w:t>
            </w:r>
          </w:p>
        </w:tc>
        <w:tc>
          <w:tcPr>
            <w:tcW w:w="446" w:type="pct"/>
            <w:tcBorders>
              <w:top w:val="nil"/>
              <w:left w:val="nil"/>
              <w:bottom w:val="double" w:sz="4" w:space="0" w:color="auto"/>
              <w:right w:val="single" w:sz="4" w:space="0" w:color="auto"/>
            </w:tcBorders>
            <w:shd w:val="clear" w:color="auto" w:fill="auto"/>
            <w:hideMark/>
          </w:tcPr>
          <w:p w14:paraId="266F8892" w14:textId="59D0B4A2" w:rsidR="00C041F3" w:rsidRPr="00841E0C" w:rsidRDefault="00C041F3" w:rsidP="00C041F3">
            <w:pPr>
              <w:jc w:val="right"/>
              <w:rPr>
                <w:rFonts w:eastAsia="Times New Roman"/>
                <w:b/>
                <w:bCs/>
                <w:sz w:val="20"/>
                <w:szCs w:val="20"/>
                <w:highlight w:val="yellow"/>
                <w:lang w:val="ru-KZ" w:eastAsia="ru-KZ"/>
              </w:rPr>
            </w:pPr>
            <w:r w:rsidRPr="00841E0C">
              <w:rPr>
                <w:b/>
                <w:bCs/>
                <w:sz w:val="20"/>
                <w:szCs w:val="20"/>
              </w:rPr>
              <w:t>1537,901184</w:t>
            </w:r>
          </w:p>
        </w:tc>
        <w:tc>
          <w:tcPr>
            <w:tcW w:w="435" w:type="pct"/>
            <w:tcBorders>
              <w:top w:val="nil"/>
              <w:left w:val="nil"/>
              <w:bottom w:val="double" w:sz="4" w:space="0" w:color="auto"/>
              <w:right w:val="double" w:sz="4" w:space="0" w:color="auto"/>
            </w:tcBorders>
            <w:shd w:val="clear" w:color="auto" w:fill="auto"/>
            <w:hideMark/>
          </w:tcPr>
          <w:p w14:paraId="1FD70642" w14:textId="7C86A4F6" w:rsidR="00C041F3" w:rsidRPr="00C041F3" w:rsidRDefault="00C041F3" w:rsidP="00C041F3">
            <w:pPr>
              <w:jc w:val="right"/>
              <w:rPr>
                <w:rFonts w:eastAsia="Times New Roman"/>
                <w:b/>
                <w:bCs/>
                <w:sz w:val="20"/>
                <w:szCs w:val="20"/>
                <w:highlight w:val="yellow"/>
                <w:lang w:val="ru-KZ" w:eastAsia="ru-KZ"/>
              </w:rPr>
            </w:pPr>
            <w:r w:rsidRPr="00C041F3">
              <w:rPr>
                <w:b/>
                <w:bCs/>
                <w:sz w:val="20"/>
                <w:szCs w:val="20"/>
              </w:rPr>
              <w:t>4072,037935</w:t>
            </w:r>
          </w:p>
        </w:tc>
      </w:tr>
    </w:tbl>
    <w:p w14:paraId="7C3FE0A1" w14:textId="77777777" w:rsidR="006F3AB3" w:rsidRPr="00AD77DD" w:rsidRDefault="006F3AB3" w:rsidP="006F3AB3">
      <w:pPr>
        <w:rPr>
          <w:highlight w:val="yellow"/>
          <w:lang w:eastAsia="ru-RU"/>
        </w:rPr>
        <w:sectPr w:rsidR="006F3AB3" w:rsidRPr="00AD77DD" w:rsidSect="006F3AB3">
          <w:pgSz w:w="16838" w:h="11906" w:orient="landscape"/>
          <w:pgMar w:top="1276" w:right="1134" w:bottom="851" w:left="1134" w:header="709" w:footer="374" w:gutter="0"/>
          <w:pgNumType w:start="44"/>
          <w:cols w:space="708"/>
          <w:docGrid w:linePitch="360"/>
        </w:sectPr>
      </w:pPr>
    </w:p>
    <w:p w14:paraId="15FC58A3" w14:textId="77777777" w:rsidR="005C0EFD" w:rsidRPr="00AD77DD" w:rsidRDefault="005C0EFD" w:rsidP="00D45906">
      <w:pPr>
        <w:rPr>
          <w:highlight w:val="yellow"/>
          <w:lang w:eastAsia="ru-RU"/>
        </w:rPr>
        <w:sectPr w:rsidR="005C0EFD" w:rsidRPr="00AD77DD" w:rsidSect="00AC0DEC">
          <w:pgSz w:w="16838" w:h="11906" w:orient="landscape"/>
          <w:pgMar w:top="1276" w:right="1134" w:bottom="851" w:left="1134" w:header="709" w:footer="374" w:gutter="0"/>
          <w:pgNumType w:start="44"/>
          <w:cols w:space="708"/>
          <w:docGrid w:linePitch="360"/>
        </w:sectPr>
      </w:pPr>
    </w:p>
    <w:p w14:paraId="2922568D" w14:textId="74EBD2A1" w:rsidR="00D45906" w:rsidRPr="00413A30" w:rsidRDefault="00D45906" w:rsidP="00D45906">
      <w:pPr>
        <w:rPr>
          <w:highlight w:val="yellow"/>
          <w:lang w:eastAsia="ru-RU"/>
        </w:rPr>
      </w:pPr>
    </w:p>
    <w:p w14:paraId="3BA27972" w14:textId="1D29AC56" w:rsidR="002E7080" w:rsidRPr="00413A30" w:rsidRDefault="000D42B3" w:rsidP="00D45906">
      <w:pPr>
        <w:pStyle w:val="afff"/>
        <w:spacing w:before="0" w:after="0"/>
        <w:ind w:firstLine="709"/>
        <w:rPr>
          <w:b w:val="0"/>
          <w:i/>
        </w:rPr>
      </w:pPr>
      <w:r>
        <w:t>Таблица</w:t>
      </w:r>
      <w:r w:rsidR="00D45906" w:rsidRPr="00413A30">
        <w:t xml:space="preserve"> </w:t>
      </w:r>
      <w:r w:rsidR="00D20DBB">
        <w:fldChar w:fldCharType="begin"/>
      </w:r>
      <w:r w:rsidR="00D20DBB">
        <w:instrText xml:space="preserve"> STYLEREF 1 \s </w:instrText>
      </w:r>
      <w:r w:rsidR="00D20DBB">
        <w:fldChar w:fldCharType="separate"/>
      </w:r>
      <w:r w:rsidR="00D6182F">
        <w:rPr>
          <w:noProof/>
        </w:rPr>
        <w:t>4</w:t>
      </w:r>
      <w:r w:rsidR="00D20DBB">
        <w:rPr>
          <w:noProof/>
        </w:rPr>
        <w:fldChar w:fldCharType="end"/>
      </w:r>
      <w:r w:rsidR="00022625">
        <w:t>.</w:t>
      </w:r>
      <w:r w:rsidR="00C228C4">
        <w:t>9</w:t>
      </w:r>
      <w:r w:rsidR="008E74D1" w:rsidRPr="00413A30">
        <w:t>-</w:t>
      </w:r>
      <w:r w:rsidR="002E7080" w:rsidRPr="00413A30">
        <w:t xml:space="preserve">Сводная таблица вредных веществ, выбрасываемых от стационарных источников при эксплуатации месторождения за </w:t>
      </w:r>
      <w:r w:rsidR="002E7080" w:rsidRPr="0077284D">
        <w:t>202</w:t>
      </w:r>
      <w:r w:rsidR="0077284D" w:rsidRPr="0077284D">
        <w:t>6</w:t>
      </w:r>
      <w:r w:rsidR="002E7080" w:rsidRPr="0077284D">
        <w:t>-203</w:t>
      </w:r>
      <w:r w:rsidR="0077284D" w:rsidRPr="0077284D">
        <w:t>5</w:t>
      </w:r>
      <w:r w:rsidR="002E7080" w:rsidRPr="0077284D">
        <w:t>гг</w:t>
      </w:r>
      <w:r w:rsidR="002E7080" w:rsidRPr="00413A30">
        <w:t xml:space="preserve"> по 1 варианту разработки</w:t>
      </w:r>
    </w:p>
    <w:tbl>
      <w:tblPr>
        <w:tblW w:w="5000" w:type="pct"/>
        <w:tblLook w:val="04A0" w:firstRow="1" w:lastRow="0" w:firstColumn="1" w:lastColumn="0" w:noHBand="0" w:noVBand="1"/>
      </w:tblPr>
      <w:tblGrid>
        <w:gridCol w:w="522"/>
        <w:gridCol w:w="1578"/>
        <w:gridCol w:w="865"/>
        <w:gridCol w:w="941"/>
        <w:gridCol w:w="864"/>
        <w:gridCol w:w="940"/>
        <w:gridCol w:w="864"/>
        <w:gridCol w:w="940"/>
        <w:gridCol w:w="864"/>
        <w:gridCol w:w="1017"/>
        <w:gridCol w:w="864"/>
        <w:gridCol w:w="940"/>
        <w:gridCol w:w="864"/>
        <w:gridCol w:w="940"/>
        <w:gridCol w:w="864"/>
        <w:gridCol w:w="940"/>
        <w:gridCol w:w="864"/>
        <w:gridCol w:w="940"/>
        <w:gridCol w:w="864"/>
        <w:gridCol w:w="940"/>
        <w:gridCol w:w="864"/>
        <w:gridCol w:w="940"/>
        <w:gridCol w:w="1017"/>
      </w:tblGrid>
      <w:tr w:rsidR="0077284D" w:rsidRPr="0077284D" w14:paraId="0968F167" w14:textId="77777777" w:rsidTr="00525B20">
        <w:trPr>
          <w:trHeight w:val="270"/>
        </w:trPr>
        <w:tc>
          <w:tcPr>
            <w:tcW w:w="136" w:type="pct"/>
            <w:tcBorders>
              <w:top w:val="single" w:sz="8" w:space="0" w:color="auto"/>
              <w:left w:val="single" w:sz="8" w:space="0" w:color="auto"/>
              <w:bottom w:val="nil"/>
              <w:right w:val="single" w:sz="8" w:space="0" w:color="auto"/>
            </w:tcBorders>
            <w:shd w:val="clear" w:color="auto" w:fill="auto"/>
            <w:vAlign w:val="center"/>
            <w:hideMark/>
          </w:tcPr>
          <w:p w14:paraId="33FC8741" w14:textId="77777777" w:rsidR="0077284D" w:rsidRPr="0077284D" w:rsidRDefault="0077284D" w:rsidP="0077284D">
            <w:pPr>
              <w:jc w:val="center"/>
              <w:rPr>
                <w:rFonts w:eastAsia="Times New Roman"/>
                <w:b/>
                <w:bCs/>
                <w:sz w:val="16"/>
                <w:szCs w:val="16"/>
                <w:lang w:val="ru-KZ" w:eastAsia="ru-KZ"/>
              </w:rPr>
            </w:pPr>
            <w:bookmarkStart w:id="117" w:name="_Hlk235636586"/>
            <w:bookmarkStart w:id="118" w:name="_Hlk198223118"/>
            <w:r w:rsidRPr="0077284D">
              <w:rPr>
                <w:rFonts w:eastAsia="Times New Roman"/>
                <w:b/>
                <w:bCs/>
                <w:sz w:val="16"/>
                <w:szCs w:val="16"/>
                <w:lang w:eastAsia="ru-KZ"/>
              </w:rPr>
              <w:t>Код</w:t>
            </w:r>
          </w:p>
        </w:tc>
        <w:tc>
          <w:tcPr>
            <w:tcW w:w="352" w:type="pct"/>
            <w:tcBorders>
              <w:top w:val="single" w:sz="8" w:space="0" w:color="auto"/>
              <w:left w:val="nil"/>
              <w:bottom w:val="nil"/>
              <w:right w:val="single" w:sz="8" w:space="0" w:color="auto"/>
            </w:tcBorders>
            <w:shd w:val="clear" w:color="auto" w:fill="auto"/>
            <w:vAlign w:val="center"/>
            <w:hideMark/>
          </w:tcPr>
          <w:p w14:paraId="79DD84C7" w14:textId="77777777" w:rsidR="0077284D" w:rsidRPr="0077284D" w:rsidRDefault="0077284D" w:rsidP="0077284D">
            <w:pPr>
              <w:jc w:val="center"/>
              <w:rPr>
                <w:rFonts w:eastAsia="Times New Roman"/>
                <w:b/>
                <w:bCs/>
                <w:sz w:val="16"/>
                <w:szCs w:val="16"/>
                <w:lang w:val="ru-KZ" w:eastAsia="ru-KZ"/>
              </w:rPr>
            </w:pPr>
            <w:r w:rsidRPr="0077284D">
              <w:rPr>
                <w:rFonts w:eastAsia="Times New Roman"/>
                <w:b/>
                <w:bCs/>
                <w:sz w:val="16"/>
                <w:szCs w:val="16"/>
                <w:lang w:eastAsia="ru-KZ"/>
              </w:rPr>
              <w:t>Н а и м е н о в а н и е</w:t>
            </w:r>
          </w:p>
        </w:tc>
        <w:tc>
          <w:tcPr>
            <w:tcW w:w="4512" w:type="pct"/>
            <w:gridSpan w:val="21"/>
            <w:tcBorders>
              <w:top w:val="single" w:sz="8" w:space="0" w:color="auto"/>
              <w:left w:val="nil"/>
              <w:bottom w:val="single" w:sz="8" w:space="0" w:color="auto"/>
              <w:right w:val="single" w:sz="8" w:space="0" w:color="000000"/>
            </w:tcBorders>
            <w:shd w:val="clear" w:color="auto" w:fill="auto"/>
            <w:vAlign w:val="center"/>
            <w:hideMark/>
          </w:tcPr>
          <w:p w14:paraId="423BC107" w14:textId="77777777" w:rsidR="0077284D" w:rsidRPr="0077284D" w:rsidRDefault="0077284D" w:rsidP="0077284D">
            <w:pPr>
              <w:jc w:val="center"/>
              <w:rPr>
                <w:rFonts w:eastAsia="Times New Roman"/>
                <w:b/>
                <w:bCs/>
                <w:sz w:val="16"/>
                <w:szCs w:val="16"/>
                <w:lang w:val="ru-KZ" w:eastAsia="ru-KZ"/>
              </w:rPr>
            </w:pPr>
            <w:r w:rsidRPr="0077284D">
              <w:rPr>
                <w:rFonts w:eastAsia="Times New Roman"/>
                <w:b/>
                <w:bCs/>
                <w:sz w:val="16"/>
                <w:szCs w:val="16"/>
                <w:lang w:eastAsia="ru-KZ"/>
              </w:rPr>
              <w:t>Выброс вещества</w:t>
            </w:r>
          </w:p>
        </w:tc>
      </w:tr>
      <w:tr w:rsidR="0077284D" w:rsidRPr="0077284D" w14:paraId="158C281B" w14:textId="77777777" w:rsidTr="00525B20">
        <w:trPr>
          <w:trHeight w:val="435"/>
        </w:trPr>
        <w:tc>
          <w:tcPr>
            <w:tcW w:w="136" w:type="pct"/>
            <w:tcBorders>
              <w:top w:val="nil"/>
              <w:left w:val="single" w:sz="8" w:space="0" w:color="auto"/>
              <w:bottom w:val="nil"/>
              <w:right w:val="single" w:sz="8" w:space="0" w:color="auto"/>
            </w:tcBorders>
            <w:shd w:val="clear" w:color="auto" w:fill="auto"/>
            <w:vAlign w:val="center"/>
            <w:hideMark/>
          </w:tcPr>
          <w:p w14:paraId="1A01B750" w14:textId="77777777" w:rsidR="0077284D" w:rsidRPr="0077284D" w:rsidRDefault="0077284D" w:rsidP="0077284D">
            <w:pPr>
              <w:jc w:val="center"/>
              <w:rPr>
                <w:rFonts w:eastAsia="Times New Roman"/>
                <w:b/>
                <w:bCs/>
                <w:sz w:val="16"/>
                <w:szCs w:val="16"/>
                <w:lang w:val="ru-KZ" w:eastAsia="ru-KZ"/>
              </w:rPr>
            </w:pPr>
            <w:r w:rsidRPr="0077284D">
              <w:rPr>
                <w:rFonts w:eastAsia="Times New Roman"/>
                <w:b/>
                <w:bCs/>
                <w:sz w:val="16"/>
                <w:szCs w:val="16"/>
                <w:lang w:eastAsia="ru-KZ"/>
              </w:rPr>
              <w:t>ЗВ</w:t>
            </w:r>
          </w:p>
        </w:tc>
        <w:tc>
          <w:tcPr>
            <w:tcW w:w="352" w:type="pct"/>
            <w:tcBorders>
              <w:top w:val="nil"/>
              <w:left w:val="nil"/>
              <w:bottom w:val="nil"/>
              <w:right w:val="single" w:sz="8" w:space="0" w:color="auto"/>
            </w:tcBorders>
            <w:shd w:val="clear" w:color="auto" w:fill="auto"/>
            <w:vAlign w:val="center"/>
            <w:hideMark/>
          </w:tcPr>
          <w:p w14:paraId="4EE2490F" w14:textId="77777777" w:rsidR="0077284D" w:rsidRPr="0077284D" w:rsidRDefault="0077284D" w:rsidP="0077284D">
            <w:pPr>
              <w:jc w:val="center"/>
              <w:rPr>
                <w:rFonts w:eastAsia="Times New Roman"/>
                <w:b/>
                <w:bCs/>
                <w:sz w:val="16"/>
                <w:szCs w:val="16"/>
                <w:lang w:val="ru-KZ" w:eastAsia="ru-KZ"/>
              </w:rPr>
            </w:pPr>
            <w:r w:rsidRPr="0077284D">
              <w:rPr>
                <w:rFonts w:eastAsia="Times New Roman"/>
                <w:b/>
                <w:bCs/>
                <w:sz w:val="16"/>
                <w:szCs w:val="16"/>
                <w:lang w:eastAsia="ru-KZ"/>
              </w:rPr>
              <w:t>загрязняющего вещества</w:t>
            </w:r>
          </w:p>
        </w:tc>
        <w:tc>
          <w:tcPr>
            <w:tcW w:w="428" w:type="pct"/>
            <w:gridSpan w:val="2"/>
            <w:tcBorders>
              <w:top w:val="single" w:sz="8" w:space="0" w:color="auto"/>
              <w:left w:val="nil"/>
              <w:bottom w:val="single" w:sz="8" w:space="0" w:color="auto"/>
              <w:right w:val="single" w:sz="8" w:space="0" w:color="000000"/>
            </w:tcBorders>
            <w:shd w:val="clear" w:color="auto" w:fill="auto"/>
            <w:vAlign w:val="center"/>
            <w:hideMark/>
          </w:tcPr>
          <w:p w14:paraId="5A19ABD9" w14:textId="77777777" w:rsidR="0077284D" w:rsidRPr="0077284D" w:rsidRDefault="0077284D" w:rsidP="0077284D">
            <w:pPr>
              <w:jc w:val="center"/>
              <w:rPr>
                <w:rFonts w:eastAsia="Times New Roman"/>
                <w:b/>
                <w:bCs/>
                <w:sz w:val="16"/>
                <w:szCs w:val="16"/>
                <w:lang w:val="ru-KZ" w:eastAsia="ru-KZ"/>
              </w:rPr>
            </w:pPr>
            <w:r w:rsidRPr="0077284D">
              <w:rPr>
                <w:rFonts w:eastAsia="Times New Roman"/>
                <w:b/>
                <w:bCs/>
                <w:sz w:val="16"/>
                <w:szCs w:val="16"/>
                <w:lang w:eastAsia="ru-KZ"/>
              </w:rPr>
              <w:t>2026г</w:t>
            </w:r>
          </w:p>
        </w:tc>
        <w:tc>
          <w:tcPr>
            <w:tcW w:w="427" w:type="pct"/>
            <w:gridSpan w:val="2"/>
            <w:tcBorders>
              <w:top w:val="single" w:sz="8" w:space="0" w:color="auto"/>
              <w:left w:val="nil"/>
              <w:bottom w:val="single" w:sz="8" w:space="0" w:color="auto"/>
              <w:right w:val="single" w:sz="8" w:space="0" w:color="000000"/>
            </w:tcBorders>
            <w:shd w:val="clear" w:color="auto" w:fill="auto"/>
            <w:vAlign w:val="center"/>
            <w:hideMark/>
          </w:tcPr>
          <w:p w14:paraId="25E29726" w14:textId="77777777" w:rsidR="0077284D" w:rsidRPr="0077284D" w:rsidRDefault="0077284D" w:rsidP="0077284D">
            <w:pPr>
              <w:jc w:val="center"/>
              <w:rPr>
                <w:rFonts w:eastAsia="Times New Roman"/>
                <w:b/>
                <w:bCs/>
                <w:sz w:val="16"/>
                <w:szCs w:val="16"/>
                <w:lang w:val="ru-KZ" w:eastAsia="ru-KZ"/>
              </w:rPr>
            </w:pPr>
            <w:r w:rsidRPr="0077284D">
              <w:rPr>
                <w:rFonts w:eastAsia="Times New Roman"/>
                <w:b/>
                <w:bCs/>
                <w:sz w:val="16"/>
                <w:szCs w:val="16"/>
                <w:lang w:eastAsia="ru-KZ"/>
              </w:rPr>
              <w:t>2027г</w:t>
            </w:r>
          </w:p>
        </w:tc>
        <w:tc>
          <w:tcPr>
            <w:tcW w:w="427" w:type="pct"/>
            <w:gridSpan w:val="2"/>
            <w:tcBorders>
              <w:top w:val="single" w:sz="8" w:space="0" w:color="auto"/>
              <w:left w:val="nil"/>
              <w:bottom w:val="single" w:sz="8" w:space="0" w:color="auto"/>
              <w:right w:val="single" w:sz="8" w:space="0" w:color="000000"/>
            </w:tcBorders>
            <w:shd w:val="clear" w:color="auto" w:fill="auto"/>
            <w:vAlign w:val="center"/>
            <w:hideMark/>
          </w:tcPr>
          <w:p w14:paraId="00CD5531" w14:textId="77777777" w:rsidR="0077284D" w:rsidRPr="0077284D" w:rsidRDefault="0077284D" w:rsidP="0077284D">
            <w:pPr>
              <w:jc w:val="center"/>
              <w:rPr>
                <w:rFonts w:eastAsia="Times New Roman"/>
                <w:b/>
                <w:bCs/>
                <w:sz w:val="16"/>
                <w:szCs w:val="16"/>
                <w:lang w:val="ru-KZ" w:eastAsia="ru-KZ"/>
              </w:rPr>
            </w:pPr>
            <w:r w:rsidRPr="0077284D">
              <w:rPr>
                <w:rFonts w:eastAsia="Times New Roman"/>
                <w:b/>
                <w:bCs/>
                <w:sz w:val="16"/>
                <w:szCs w:val="16"/>
                <w:lang w:eastAsia="ru-KZ"/>
              </w:rPr>
              <w:t>2028г</w:t>
            </w:r>
          </w:p>
        </w:tc>
        <w:tc>
          <w:tcPr>
            <w:tcW w:w="443" w:type="pct"/>
            <w:gridSpan w:val="2"/>
            <w:tcBorders>
              <w:top w:val="single" w:sz="8" w:space="0" w:color="auto"/>
              <w:left w:val="nil"/>
              <w:bottom w:val="single" w:sz="8" w:space="0" w:color="auto"/>
              <w:right w:val="single" w:sz="8" w:space="0" w:color="000000"/>
            </w:tcBorders>
            <w:shd w:val="clear" w:color="auto" w:fill="auto"/>
            <w:vAlign w:val="center"/>
            <w:hideMark/>
          </w:tcPr>
          <w:p w14:paraId="6049D7BF" w14:textId="77777777" w:rsidR="0077284D" w:rsidRPr="0077284D" w:rsidRDefault="0077284D" w:rsidP="0077284D">
            <w:pPr>
              <w:jc w:val="center"/>
              <w:rPr>
                <w:rFonts w:eastAsia="Times New Roman"/>
                <w:b/>
                <w:bCs/>
                <w:sz w:val="16"/>
                <w:szCs w:val="16"/>
                <w:lang w:val="ru-KZ" w:eastAsia="ru-KZ"/>
              </w:rPr>
            </w:pPr>
            <w:r w:rsidRPr="0077284D">
              <w:rPr>
                <w:rFonts w:eastAsia="Times New Roman"/>
                <w:b/>
                <w:bCs/>
                <w:sz w:val="16"/>
                <w:szCs w:val="16"/>
                <w:lang w:eastAsia="ru-KZ"/>
              </w:rPr>
              <w:t>2029г</w:t>
            </w:r>
          </w:p>
        </w:tc>
        <w:tc>
          <w:tcPr>
            <w:tcW w:w="427" w:type="pct"/>
            <w:gridSpan w:val="2"/>
            <w:tcBorders>
              <w:top w:val="single" w:sz="8" w:space="0" w:color="auto"/>
              <w:left w:val="nil"/>
              <w:bottom w:val="single" w:sz="8" w:space="0" w:color="auto"/>
              <w:right w:val="single" w:sz="8" w:space="0" w:color="000000"/>
            </w:tcBorders>
            <w:shd w:val="clear" w:color="auto" w:fill="auto"/>
            <w:vAlign w:val="center"/>
            <w:hideMark/>
          </w:tcPr>
          <w:p w14:paraId="0BE694E8" w14:textId="77777777" w:rsidR="0077284D" w:rsidRPr="0077284D" w:rsidRDefault="0077284D" w:rsidP="0077284D">
            <w:pPr>
              <w:jc w:val="center"/>
              <w:rPr>
                <w:rFonts w:eastAsia="Times New Roman"/>
                <w:b/>
                <w:bCs/>
                <w:sz w:val="16"/>
                <w:szCs w:val="16"/>
                <w:lang w:val="ru-KZ" w:eastAsia="ru-KZ"/>
              </w:rPr>
            </w:pPr>
            <w:r w:rsidRPr="0077284D">
              <w:rPr>
                <w:rFonts w:eastAsia="Times New Roman"/>
                <w:b/>
                <w:bCs/>
                <w:sz w:val="16"/>
                <w:szCs w:val="16"/>
                <w:lang w:eastAsia="ru-KZ"/>
              </w:rPr>
              <w:t>2030г</w:t>
            </w:r>
          </w:p>
        </w:tc>
        <w:tc>
          <w:tcPr>
            <w:tcW w:w="427" w:type="pct"/>
            <w:gridSpan w:val="2"/>
            <w:tcBorders>
              <w:top w:val="single" w:sz="8" w:space="0" w:color="auto"/>
              <w:left w:val="nil"/>
              <w:bottom w:val="single" w:sz="8" w:space="0" w:color="auto"/>
              <w:right w:val="single" w:sz="8" w:space="0" w:color="000000"/>
            </w:tcBorders>
            <w:shd w:val="clear" w:color="auto" w:fill="auto"/>
            <w:vAlign w:val="center"/>
            <w:hideMark/>
          </w:tcPr>
          <w:p w14:paraId="27EB310B" w14:textId="77777777" w:rsidR="0077284D" w:rsidRPr="0077284D" w:rsidRDefault="0077284D" w:rsidP="0077284D">
            <w:pPr>
              <w:jc w:val="center"/>
              <w:rPr>
                <w:rFonts w:eastAsia="Times New Roman"/>
                <w:b/>
                <w:bCs/>
                <w:sz w:val="16"/>
                <w:szCs w:val="16"/>
                <w:lang w:val="ru-KZ" w:eastAsia="ru-KZ"/>
              </w:rPr>
            </w:pPr>
            <w:r w:rsidRPr="0077284D">
              <w:rPr>
                <w:rFonts w:eastAsia="Times New Roman"/>
                <w:b/>
                <w:bCs/>
                <w:sz w:val="16"/>
                <w:szCs w:val="16"/>
                <w:lang w:eastAsia="ru-KZ"/>
              </w:rPr>
              <w:t>2031г</w:t>
            </w:r>
          </w:p>
        </w:tc>
        <w:tc>
          <w:tcPr>
            <w:tcW w:w="427" w:type="pct"/>
            <w:gridSpan w:val="2"/>
            <w:tcBorders>
              <w:top w:val="single" w:sz="8" w:space="0" w:color="auto"/>
              <w:left w:val="nil"/>
              <w:bottom w:val="single" w:sz="8" w:space="0" w:color="auto"/>
              <w:right w:val="single" w:sz="8" w:space="0" w:color="000000"/>
            </w:tcBorders>
            <w:shd w:val="clear" w:color="auto" w:fill="auto"/>
            <w:vAlign w:val="center"/>
            <w:hideMark/>
          </w:tcPr>
          <w:p w14:paraId="04C545A5" w14:textId="77777777" w:rsidR="0077284D" w:rsidRPr="0077284D" w:rsidRDefault="0077284D" w:rsidP="0077284D">
            <w:pPr>
              <w:jc w:val="center"/>
              <w:rPr>
                <w:rFonts w:eastAsia="Times New Roman"/>
                <w:b/>
                <w:bCs/>
                <w:sz w:val="16"/>
                <w:szCs w:val="16"/>
                <w:lang w:val="ru-KZ" w:eastAsia="ru-KZ"/>
              </w:rPr>
            </w:pPr>
            <w:r w:rsidRPr="0077284D">
              <w:rPr>
                <w:rFonts w:eastAsia="Times New Roman"/>
                <w:b/>
                <w:bCs/>
                <w:sz w:val="16"/>
                <w:szCs w:val="16"/>
                <w:lang w:eastAsia="ru-KZ"/>
              </w:rPr>
              <w:t>2032г</w:t>
            </w:r>
          </w:p>
        </w:tc>
        <w:tc>
          <w:tcPr>
            <w:tcW w:w="427" w:type="pct"/>
            <w:gridSpan w:val="2"/>
            <w:tcBorders>
              <w:top w:val="single" w:sz="8" w:space="0" w:color="auto"/>
              <w:left w:val="nil"/>
              <w:bottom w:val="single" w:sz="8" w:space="0" w:color="auto"/>
              <w:right w:val="single" w:sz="8" w:space="0" w:color="000000"/>
            </w:tcBorders>
            <w:shd w:val="clear" w:color="auto" w:fill="auto"/>
            <w:vAlign w:val="center"/>
            <w:hideMark/>
          </w:tcPr>
          <w:p w14:paraId="1F0D8BD5" w14:textId="77777777" w:rsidR="0077284D" w:rsidRPr="0077284D" w:rsidRDefault="0077284D" w:rsidP="0077284D">
            <w:pPr>
              <w:jc w:val="center"/>
              <w:rPr>
                <w:rFonts w:eastAsia="Times New Roman"/>
                <w:b/>
                <w:bCs/>
                <w:sz w:val="16"/>
                <w:szCs w:val="16"/>
                <w:lang w:val="ru-KZ" w:eastAsia="ru-KZ"/>
              </w:rPr>
            </w:pPr>
            <w:r w:rsidRPr="0077284D">
              <w:rPr>
                <w:rFonts w:eastAsia="Times New Roman"/>
                <w:b/>
                <w:bCs/>
                <w:sz w:val="16"/>
                <w:szCs w:val="16"/>
                <w:lang w:eastAsia="ru-KZ"/>
              </w:rPr>
              <w:t>2033г</w:t>
            </w:r>
          </w:p>
        </w:tc>
        <w:tc>
          <w:tcPr>
            <w:tcW w:w="427" w:type="pct"/>
            <w:gridSpan w:val="2"/>
            <w:tcBorders>
              <w:top w:val="single" w:sz="8" w:space="0" w:color="auto"/>
              <w:left w:val="nil"/>
              <w:bottom w:val="single" w:sz="8" w:space="0" w:color="auto"/>
              <w:right w:val="single" w:sz="8" w:space="0" w:color="000000"/>
            </w:tcBorders>
            <w:shd w:val="clear" w:color="auto" w:fill="auto"/>
            <w:vAlign w:val="center"/>
            <w:hideMark/>
          </w:tcPr>
          <w:p w14:paraId="65BA2964" w14:textId="77777777" w:rsidR="0077284D" w:rsidRPr="0077284D" w:rsidRDefault="0077284D" w:rsidP="0077284D">
            <w:pPr>
              <w:jc w:val="center"/>
              <w:rPr>
                <w:rFonts w:eastAsia="Times New Roman"/>
                <w:b/>
                <w:bCs/>
                <w:sz w:val="16"/>
                <w:szCs w:val="16"/>
                <w:lang w:val="ru-KZ" w:eastAsia="ru-KZ"/>
              </w:rPr>
            </w:pPr>
            <w:r w:rsidRPr="0077284D">
              <w:rPr>
                <w:rFonts w:eastAsia="Times New Roman"/>
                <w:b/>
                <w:bCs/>
                <w:sz w:val="16"/>
                <w:szCs w:val="16"/>
                <w:lang w:eastAsia="ru-KZ"/>
              </w:rPr>
              <w:t>2034г</w:t>
            </w:r>
          </w:p>
        </w:tc>
        <w:tc>
          <w:tcPr>
            <w:tcW w:w="427" w:type="pct"/>
            <w:gridSpan w:val="2"/>
            <w:tcBorders>
              <w:top w:val="single" w:sz="8" w:space="0" w:color="auto"/>
              <w:left w:val="nil"/>
              <w:bottom w:val="single" w:sz="8" w:space="0" w:color="auto"/>
              <w:right w:val="single" w:sz="8" w:space="0" w:color="000000"/>
            </w:tcBorders>
            <w:shd w:val="clear" w:color="auto" w:fill="auto"/>
            <w:vAlign w:val="center"/>
            <w:hideMark/>
          </w:tcPr>
          <w:p w14:paraId="31D2D851" w14:textId="77777777" w:rsidR="0077284D" w:rsidRPr="0077284D" w:rsidRDefault="0077284D" w:rsidP="0077284D">
            <w:pPr>
              <w:jc w:val="center"/>
              <w:rPr>
                <w:rFonts w:eastAsia="Times New Roman"/>
                <w:b/>
                <w:bCs/>
                <w:sz w:val="16"/>
                <w:szCs w:val="16"/>
                <w:lang w:val="ru-KZ" w:eastAsia="ru-KZ"/>
              </w:rPr>
            </w:pPr>
            <w:r w:rsidRPr="0077284D">
              <w:rPr>
                <w:rFonts w:eastAsia="Times New Roman"/>
                <w:b/>
                <w:bCs/>
                <w:sz w:val="16"/>
                <w:szCs w:val="16"/>
                <w:lang w:eastAsia="ru-KZ"/>
              </w:rPr>
              <w:t>2035г</w:t>
            </w:r>
          </w:p>
        </w:tc>
        <w:tc>
          <w:tcPr>
            <w:tcW w:w="222" w:type="pct"/>
            <w:tcBorders>
              <w:top w:val="nil"/>
              <w:left w:val="nil"/>
              <w:bottom w:val="single" w:sz="8" w:space="0" w:color="auto"/>
              <w:right w:val="single" w:sz="8" w:space="0" w:color="auto"/>
            </w:tcBorders>
            <w:shd w:val="clear" w:color="auto" w:fill="auto"/>
            <w:vAlign w:val="center"/>
            <w:hideMark/>
          </w:tcPr>
          <w:p w14:paraId="00C15FFD" w14:textId="77777777" w:rsidR="0077284D" w:rsidRPr="0077284D" w:rsidRDefault="0077284D" w:rsidP="0077284D">
            <w:pPr>
              <w:jc w:val="center"/>
              <w:rPr>
                <w:rFonts w:eastAsia="Times New Roman"/>
                <w:b/>
                <w:bCs/>
                <w:sz w:val="16"/>
                <w:szCs w:val="16"/>
                <w:lang w:val="ru-KZ" w:eastAsia="ru-KZ"/>
              </w:rPr>
            </w:pPr>
            <w:r w:rsidRPr="0077284D">
              <w:rPr>
                <w:rFonts w:eastAsia="Times New Roman"/>
                <w:b/>
                <w:bCs/>
                <w:sz w:val="16"/>
                <w:szCs w:val="16"/>
                <w:lang w:eastAsia="ru-KZ"/>
              </w:rPr>
              <w:t>Итого за 10 лет</w:t>
            </w:r>
          </w:p>
        </w:tc>
      </w:tr>
      <w:tr w:rsidR="0077284D" w:rsidRPr="0077284D" w14:paraId="019EB7D2" w14:textId="77777777" w:rsidTr="00525B20">
        <w:trPr>
          <w:trHeight w:val="270"/>
        </w:trPr>
        <w:tc>
          <w:tcPr>
            <w:tcW w:w="136" w:type="pct"/>
            <w:tcBorders>
              <w:top w:val="nil"/>
              <w:left w:val="single" w:sz="8" w:space="0" w:color="auto"/>
              <w:bottom w:val="single" w:sz="8" w:space="0" w:color="auto"/>
              <w:right w:val="single" w:sz="8" w:space="0" w:color="auto"/>
            </w:tcBorders>
            <w:shd w:val="clear" w:color="auto" w:fill="auto"/>
            <w:hideMark/>
          </w:tcPr>
          <w:p w14:paraId="3CEB5A51" w14:textId="77777777" w:rsidR="0077284D" w:rsidRPr="0077284D" w:rsidRDefault="0077284D" w:rsidP="0077284D">
            <w:pPr>
              <w:rPr>
                <w:rFonts w:eastAsia="Times New Roman"/>
                <w:sz w:val="16"/>
                <w:szCs w:val="16"/>
                <w:lang w:val="ru-KZ" w:eastAsia="ru-KZ"/>
              </w:rPr>
            </w:pPr>
            <w:r w:rsidRPr="0077284D">
              <w:rPr>
                <w:rFonts w:eastAsia="Times New Roman"/>
                <w:sz w:val="16"/>
                <w:szCs w:val="16"/>
                <w:lang w:val="ru-KZ" w:eastAsia="ru-KZ"/>
              </w:rPr>
              <w:t> </w:t>
            </w:r>
          </w:p>
        </w:tc>
        <w:tc>
          <w:tcPr>
            <w:tcW w:w="352" w:type="pct"/>
            <w:tcBorders>
              <w:top w:val="nil"/>
              <w:left w:val="nil"/>
              <w:bottom w:val="single" w:sz="8" w:space="0" w:color="auto"/>
              <w:right w:val="single" w:sz="8" w:space="0" w:color="auto"/>
            </w:tcBorders>
            <w:shd w:val="clear" w:color="auto" w:fill="auto"/>
            <w:hideMark/>
          </w:tcPr>
          <w:p w14:paraId="2BF4B7D8" w14:textId="77777777" w:rsidR="0077284D" w:rsidRPr="0077284D" w:rsidRDefault="0077284D" w:rsidP="0077284D">
            <w:pPr>
              <w:rPr>
                <w:rFonts w:eastAsia="Times New Roman"/>
                <w:sz w:val="16"/>
                <w:szCs w:val="16"/>
                <w:lang w:val="ru-KZ" w:eastAsia="ru-KZ"/>
              </w:rPr>
            </w:pPr>
            <w:r w:rsidRPr="0077284D">
              <w:rPr>
                <w:rFonts w:eastAsia="Times New Roman"/>
                <w:sz w:val="16"/>
                <w:szCs w:val="16"/>
                <w:lang w:val="ru-KZ" w:eastAsia="ru-KZ"/>
              </w:rPr>
              <w:t> </w:t>
            </w:r>
          </w:p>
        </w:tc>
        <w:tc>
          <w:tcPr>
            <w:tcW w:w="206" w:type="pct"/>
            <w:tcBorders>
              <w:top w:val="nil"/>
              <w:left w:val="nil"/>
              <w:bottom w:val="single" w:sz="8" w:space="0" w:color="auto"/>
              <w:right w:val="single" w:sz="8" w:space="0" w:color="auto"/>
            </w:tcBorders>
            <w:shd w:val="clear" w:color="auto" w:fill="auto"/>
            <w:vAlign w:val="center"/>
            <w:hideMark/>
          </w:tcPr>
          <w:p w14:paraId="663DB687" w14:textId="77777777" w:rsidR="0077284D" w:rsidRPr="0077284D" w:rsidRDefault="0077284D" w:rsidP="0077284D">
            <w:pPr>
              <w:jc w:val="center"/>
              <w:rPr>
                <w:rFonts w:eastAsia="Times New Roman"/>
                <w:b/>
                <w:bCs/>
                <w:sz w:val="16"/>
                <w:szCs w:val="16"/>
                <w:lang w:val="ru-KZ" w:eastAsia="ru-KZ"/>
              </w:rPr>
            </w:pPr>
            <w:r w:rsidRPr="0077284D">
              <w:rPr>
                <w:rFonts w:eastAsia="Times New Roman"/>
                <w:b/>
                <w:bCs/>
                <w:sz w:val="16"/>
                <w:szCs w:val="16"/>
                <w:lang w:eastAsia="ru-KZ"/>
              </w:rPr>
              <w:t>г/с</w:t>
            </w:r>
          </w:p>
        </w:tc>
        <w:tc>
          <w:tcPr>
            <w:tcW w:w="222" w:type="pct"/>
            <w:tcBorders>
              <w:top w:val="nil"/>
              <w:left w:val="nil"/>
              <w:bottom w:val="single" w:sz="8" w:space="0" w:color="auto"/>
              <w:right w:val="single" w:sz="8" w:space="0" w:color="auto"/>
            </w:tcBorders>
            <w:shd w:val="clear" w:color="auto" w:fill="auto"/>
            <w:vAlign w:val="center"/>
            <w:hideMark/>
          </w:tcPr>
          <w:p w14:paraId="689049CF" w14:textId="77777777" w:rsidR="0077284D" w:rsidRPr="0077284D" w:rsidRDefault="0077284D" w:rsidP="0077284D">
            <w:pPr>
              <w:jc w:val="center"/>
              <w:rPr>
                <w:rFonts w:eastAsia="Times New Roman"/>
                <w:b/>
                <w:bCs/>
                <w:sz w:val="16"/>
                <w:szCs w:val="16"/>
                <w:lang w:val="ru-KZ" w:eastAsia="ru-KZ"/>
              </w:rPr>
            </w:pPr>
            <w:r w:rsidRPr="0077284D">
              <w:rPr>
                <w:rFonts w:eastAsia="Times New Roman"/>
                <w:b/>
                <w:bCs/>
                <w:sz w:val="16"/>
                <w:szCs w:val="16"/>
                <w:lang w:eastAsia="ru-KZ"/>
              </w:rPr>
              <w:t>т/год</w:t>
            </w:r>
          </w:p>
        </w:tc>
        <w:tc>
          <w:tcPr>
            <w:tcW w:w="206" w:type="pct"/>
            <w:tcBorders>
              <w:top w:val="nil"/>
              <w:left w:val="nil"/>
              <w:bottom w:val="single" w:sz="8" w:space="0" w:color="auto"/>
              <w:right w:val="single" w:sz="8" w:space="0" w:color="auto"/>
            </w:tcBorders>
            <w:shd w:val="clear" w:color="auto" w:fill="auto"/>
            <w:vAlign w:val="center"/>
            <w:hideMark/>
          </w:tcPr>
          <w:p w14:paraId="026C7234" w14:textId="77777777" w:rsidR="0077284D" w:rsidRPr="0077284D" w:rsidRDefault="0077284D" w:rsidP="0077284D">
            <w:pPr>
              <w:jc w:val="center"/>
              <w:rPr>
                <w:rFonts w:eastAsia="Times New Roman"/>
                <w:b/>
                <w:bCs/>
                <w:sz w:val="16"/>
                <w:szCs w:val="16"/>
                <w:lang w:val="ru-KZ" w:eastAsia="ru-KZ"/>
              </w:rPr>
            </w:pPr>
            <w:r w:rsidRPr="0077284D">
              <w:rPr>
                <w:rFonts w:eastAsia="Times New Roman"/>
                <w:b/>
                <w:bCs/>
                <w:sz w:val="16"/>
                <w:szCs w:val="16"/>
                <w:lang w:eastAsia="ru-KZ"/>
              </w:rPr>
              <w:t>г/с</w:t>
            </w:r>
          </w:p>
        </w:tc>
        <w:tc>
          <w:tcPr>
            <w:tcW w:w="222" w:type="pct"/>
            <w:tcBorders>
              <w:top w:val="nil"/>
              <w:left w:val="nil"/>
              <w:bottom w:val="single" w:sz="8" w:space="0" w:color="auto"/>
              <w:right w:val="single" w:sz="8" w:space="0" w:color="auto"/>
            </w:tcBorders>
            <w:shd w:val="clear" w:color="auto" w:fill="auto"/>
            <w:vAlign w:val="center"/>
            <w:hideMark/>
          </w:tcPr>
          <w:p w14:paraId="1565ECDD" w14:textId="77777777" w:rsidR="0077284D" w:rsidRPr="0077284D" w:rsidRDefault="0077284D" w:rsidP="0077284D">
            <w:pPr>
              <w:jc w:val="center"/>
              <w:rPr>
                <w:rFonts w:eastAsia="Times New Roman"/>
                <w:b/>
                <w:bCs/>
                <w:sz w:val="16"/>
                <w:szCs w:val="16"/>
                <w:lang w:val="ru-KZ" w:eastAsia="ru-KZ"/>
              </w:rPr>
            </w:pPr>
            <w:r w:rsidRPr="0077284D">
              <w:rPr>
                <w:rFonts w:eastAsia="Times New Roman"/>
                <w:b/>
                <w:bCs/>
                <w:sz w:val="16"/>
                <w:szCs w:val="16"/>
                <w:lang w:eastAsia="ru-KZ"/>
              </w:rPr>
              <w:t>т/год</w:t>
            </w:r>
          </w:p>
        </w:tc>
        <w:tc>
          <w:tcPr>
            <w:tcW w:w="206" w:type="pct"/>
            <w:tcBorders>
              <w:top w:val="nil"/>
              <w:left w:val="nil"/>
              <w:bottom w:val="single" w:sz="8" w:space="0" w:color="auto"/>
              <w:right w:val="single" w:sz="8" w:space="0" w:color="auto"/>
            </w:tcBorders>
            <w:shd w:val="clear" w:color="auto" w:fill="auto"/>
            <w:vAlign w:val="center"/>
            <w:hideMark/>
          </w:tcPr>
          <w:p w14:paraId="023CA811" w14:textId="77777777" w:rsidR="0077284D" w:rsidRPr="0077284D" w:rsidRDefault="0077284D" w:rsidP="0077284D">
            <w:pPr>
              <w:jc w:val="center"/>
              <w:rPr>
                <w:rFonts w:eastAsia="Times New Roman"/>
                <w:b/>
                <w:bCs/>
                <w:sz w:val="16"/>
                <w:szCs w:val="16"/>
                <w:lang w:val="ru-KZ" w:eastAsia="ru-KZ"/>
              </w:rPr>
            </w:pPr>
            <w:r w:rsidRPr="0077284D">
              <w:rPr>
                <w:rFonts w:eastAsia="Times New Roman"/>
                <w:b/>
                <w:bCs/>
                <w:sz w:val="16"/>
                <w:szCs w:val="16"/>
                <w:lang w:eastAsia="ru-KZ"/>
              </w:rPr>
              <w:t>г/с</w:t>
            </w:r>
          </w:p>
        </w:tc>
        <w:tc>
          <w:tcPr>
            <w:tcW w:w="222" w:type="pct"/>
            <w:tcBorders>
              <w:top w:val="nil"/>
              <w:left w:val="nil"/>
              <w:bottom w:val="single" w:sz="8" w:space="0" w:color="auto"/>
              <w:right w:val="single" w:sz="8" w:space="0" w:color="auto"/>
            </w:tcBorders>
            <w:shd w:val="clear" w:color="auto" w:fill="auto"/>
            <w:vAlign w:val="center"/>
            <w:hideMark/>
          </w:tcPr>
          <w:p w14:paraId="6C084D1E" w14:textId="77777777" w:rsidR="0077284D" w:rsidRPr="0077284D" w:rsidRDefault="0077284D" w:rsidP="0077284D">
            <w:pPr>
              <w:jc w:val="center"/>
              <w:rPr>
                <w:rFonts w:eastAsia="Times New Roman"/>
                <w:b/>
                <w:bCs/>
                <w:sz w:val="16"/>
                <w:szCs w:val="16"/>
                <w:lang w:val="ru-KZ" w:eastAsia="ru-KZ"/>
              </w:rPr>
            </w:pPr>
            <w:r w:rsidRPr="0077284D">
              <w:rPr>
                <w:rFonts w:eastAsia="Times New Roman"/>
                <w:b/>
                <w:bCs/>
                <w:sz w:val="16"/>
                <w:szCs w:val="16"/>
                <w:lang w:eastAsia="ru-KZ"/>
              </w:rPr>
              <w:t>т/год</w:t>
            </w:r>
          </w:p>
        </w:tc>
        <w:tc>
          <w:tcPr>
            <w:tcW w:w="206" w:type="pct"/>
            <w:tcBorders>
              <w:top w:val="nil"/>
              <w:left w:val="nil"/>
              <w:bottom w:val="single" w:sz="8" w:space="0" w:color="auto"/>
              <w:right w:val="single" w:sz="8" w:space="0" w:color="auto"/>
            </w:tcBorders>
            <w:shd w:val="clear" w:color="auto" w:fill="auto"/>
            <w:vAlign w:val="center"/>
            <w:hideMark/>
          </w:tcPr>
          <w:p w14:paraId="158379E7" w14:textId="77777777" w:rsidR="0077284D" w:rsidRPr="0077284D" w:rsidRDefault="0077284D" w:rsidP="0077284D">
            <w:pPr>
              <w:jc w:val="center"/>
              <w:rPr>
                <w:rFonts w:eastAsia="Times New Roman"/>
                <w:b/>
                <w:bCs/>
                <w:sz w:val="16"/>
                <w:szCs w:val="16"/>
                <w:lang w:val="ru-KZ" w:eastAsia="ru-KZ"/>
              </w:rPr>
            </w:pPr>
            <w:r w:rsidRPr="0077284D">
              <w:rPr>
                <w:rFonts w:eastAsia="Times New Roman"/>
                <w:b/>
                <w:bCs/>
                <w:sz w:val="16"/>
                <w:szCs w:val="16"/>
                <w:lang w:eastAsia="ru-KZ"/>
              </w:rPr>
              <w:t>г/с</w:t>
            </w:r>
          </w:p>
        </w:tc>
        <w:tc>
          <w:tcPr>
            <w:tcW w:w="237" w:type="pct"/>
            <w:tcBorders>
              <w:top w:val="nil"/>
              <w:left w:val="nil"/>
              <w:bottom w:val="single" w:sz="8" w:space="0" w:color="auto"/>
              <w:right w:val="single" w:sz="8" w:space="0" w:color="auto"/>
            </w:tcBorders>
            <w:shd w:val="clear" w:color="auto" w:fill="auto"/>
            <w:vAlign w:val="center"/>
            <w:hideMark/>
          </w:tcPr>
          <w:p w14:paraId="6FE86304" w14:textId="77777777" w:rsidR="0077284D" w:rsidRPr="0077284D" w:rsidRDefault="0077284D" w:rsidP="0077284D">
            <w:pPr>
              <w:jc w:val="center"/>
              <w:rPr>
                <w:rFonts w:eastAsia="Times New Roman"/>
                <w:b/>
                <w:bCs/>
                <w:sz w:val="16"/>
                <w:szCs w:val="16"/>
                <w:lang w:val="ru-KZ" w:eastAsia="ru-KZ"/>
              </w:rPr>
            </w:pPr>
            <w:r w:rsidRPr="0077284D">
              <w:rPr>
                <w:rFonts w:eastAsia="Times New Roman"/>
                <w:b/>
                <w:bCs/>
                <w:sz w:val="16"/>
                <w:szCs w:val="16"/>
                <w:lang w:eastAsia="ru-KZ"/>
              </w:rPr>
              <w:t>т/год</w:t>
            </w:r>
          </w:p>
        </w:tc>
        <w:tc>
          <w:tcPr>
            <w:tcW w:w="206" w:type="pct"/>
            <w:tcBorders>
              <w:top w:val="nil"/>
              <w:left w:val="nil"/>
              <w:bottom w:val="single" w:sz="8" w:space="0" w:color="auto"/>
              <w:right w:val="single" w:sz="8" w:space="0" w:color="auto"/>
            </w:tcBorders>
            <w:shd w:val="clear" w:color="auto" w:fill="auto"/>
            <w:vAlign w:val="center"/>
            <w:hideMark/>
          </w:tcPr>
          <w:p w14:paraId="412B70F6" w14:textId="77777777" w:rsidR="0077284D" w:rsidRPr="0077284D" w:rsidRDefault="0077284D" w:rsidP="0077284D">
            <w:pPr>
              <w:jc w:val="center"/>
              <w:rPr>
                <w:rFonts w:eastAsia="Times New Roman"/>
                <w:b/>
                <w:bCs/>
                <w:sz w:val="16"/>
                <w:szCs w:val="16"/>
                <w:lang w:val="ru-KZ" w:eastAsia="ru-KZ"/>
              </w:rPr>
            </w:pPr>
            <w:r w:rsidRPr="0077284D">
              <w:rPr>
                <w:rFonts w:eastAsia="Times New Roman"/>
                <w:b/>
                <w:bCs/>
                <w:sz w:val="16"/>
                <w:szCs w:val="16"/>
                <w:lang w:eastAsia="ru-KZ"/>
              </w:rPr>
              <w:t>г/с</w:t>
            </w:r>
          </w:p>
        </w:tc>
        <w:tc>
          <w:tcPr>
            <w:tcW w:w="222" w:type="pct"/>
            <w:tcBorders>
              <w:top w:val="nil"/>
              <w:left w:val="nil"/>
              <w:bottom w:val="single" w:sz="8" w:space="0" w:color="auto"/>
              <w:right w:val="single" w:sz="8" w:space="0" w:color="auto"/>
            </w:tcBorders>
            <w:shd w:val="clear" w:color="auto" w:fill="auto"/>
            <w:vAlign w:val="center"/>
            <w:hideMark/>
          </w:tcPr>
          <w:p w14:paraId="3A996569" w14:textId="77777777" w:rsidR="0077284D" w:rsidRPr="0077284D" w:rsidRDefault="0077284D" w:rsidP="0077284D">
            <w:pPr>
              <w:jc w:val="center"/>
              <w:rPr>
                <w:rFonts w:eastAsia="Times New Roman"/>
                <w:b/>
                <w:bCs/>
                <w:sz w:val="16"/>
                <w:szCs w:val="16"/>
                <w:lang w:val="ru-KZ" w:eastAsia="ru-KZ"/>
              </w:rPr>
            </w:pPr>
            <w:r w:rsidRPr="0077284D">
              <w:rPr>
                <w:rFonts w:eastAsia="Times New Roman"/>
                <w:b/>
                <w:bCs/>
                <w:sz w:val="16"/>
                <w:szCs w:val="16"/>
                <w:lang w:eastAsia="ru-KZ"/>
              </w:rPr>
              <w:t>т/год</w:t>
            </w:r>
          </w:p>
        </w:tc>
        <w:tc>
          <w:tcPr>
            <w:tcW w:w="206" w:type="pct"/>
            <w:tcBorders>
              <w:top w:val="nil"/>
              <w:left w:val="nil"/>
              <w:bottom w:val="single" w:sz="8" w:space="0" w:color="auto"/>
              <w:right w:val="single" w:sz="8" w:space="0" w:color="auto"/>
            </w:tcBorders>
            <w:shd w:val="clear" w:color="auto" w:fill="auto"/>
            <w:vAlign w:val="center"/>
            <w:hideMark/>
          </w:tcPr>
          <w:p w14:paraId="29D43108" w14:textId="77777777" w:rsidR="0077284D" w:rsidRPr="0077284D" w:rsidRDefault="0077284D" w:rsidP="0077284D">
            <w:pPr>
              <w:jc w:val="center"/>
              <w:rPr>
                <w:rFonts w:eastAsia="Times New Roman"/>
                <w:b/>
                <w:bCs/>
                <w:sz w:val="16"/>
                <w:szCs w:val="16"/>
                <w:lang w:val="ru-KZ" w:eastAsia="ru-KZ"/>
              </w:rPr>
            </w:pPr>
            <w:r w:rsidRPr="0077284D">
              <w:rPr>
                <w:rFonts w:eastAsia="Times New Roman"/>
                <w:b/>
                <w:bCs/>
                <w:sz w:val="16"/>
                <w:szCs w:val="16"/>
                <w:lang w:eastAsia="ru-KZ"/>
              </w:rPr>
              <w:t>г/с</w:t>
            </w:r>
          </w:p>
        </w:tc>
        <w:tc>
          <w:tcPr>
            <w:tcW w:w="222" w:type="pct"/>
            <w:tcBorders>
              <w:top w:val="nil"/>
              <w:left w:val="nil"/>
              <w:bottom w:val="single" w:sz="8" w:space="0" w:color="auto"/>
              <w:right w:val="single" w:sz="8" w:space="0" w:color="auto"/>
            </w:tcBorders>
            <w:shd w:val="clear" w:color="auto" w:fill="auto"/>
            <w:vAlign w:val="center"/>
            <w:hideMark/>
          </w:tcPr>
          <w:p w14:paraId="4C69C91C" w14:textId="77777777" w:rsidR="0077284D" w:rsidRPr="0077284D" w:rsidRDefault="0077284D" w:rsidP="0077284D">
            <w:pPr>
              <w:jc w:val="center"/>
              <w:rPr>
                <w:rFonts w:eastAsia="Times New Roman"/>
                <w:b/>
                <w:bCs/>
                <w:sz w:val="16"/>
                <w:szCs w:val="16"/>
                <w:lang w:val="ru-KZ" w:eastAsia="ru-KZ"/>
              </w:rPr>
            </w:pPr>
            <w:r w:rsidRPr="0077284D">
              <w:rPr>
                <w:rFonts w:eastAsia="Times New Roman"/>
                <w:b/>
                <w:bCs/>
                <w:sz w:val="16"/>
                <w:szCs w:val="16"/>
                <w:lang w:eastAsia="ru-KZ"/>
              </w:rPr>
              <w:t>т/год</w:t>
            </w:r>
          </w:p>
        </w:tc>
        <w:tc>
          <w:tcPr>
            <w:tcW w:w="206" w:type="pct"/>
            <w:tcBorders>
              <w:top w:val="nil"/>
              <w:left w:val="nil"/>
              <w:bottom w:val="single" w:sz="8" w:space="0" w:color="auto"/>
              <w:right w:val="single" w:sz="8" w:space="0" w:color="auto"/>
            </w:tcBorders>
            <w:shd w:val="clear" w:color="auto" w:fill="auto"/>
            <w:vAlign w:val="center"/>
            <w:hideMark/>
          </w:tcPr>
          <w:p w14:paraId="115522C6" w14:textId="77777777" w:rsidR="0077284D" w:rsidRPr="0077284D" w:rsidRDefault="0077284D" w:rsidP="0077284D">
            <w:pPr>
              <w:jc w:val="center"/>
              <w:rPr>
                <w:rFonts w:eastAsia="Times New Roman"/>
                <w:b/>
                <w:bCs/>
                <w:sz w:val="16"/>
                <w:szCs w:val="16"/>
                <w:lang w:val="ru-KZ" w:eastAsia="ru-KZ"/>
              </w:rPr>
            </w:pPr>
            <w:r w:rsidRPr="0077284D">
              <w:rPr>
                <w:rFonts w:eastAsia="Times New Roman"/>
                <w:b/>
                <w:bCs/>
                <w:sz w:val="16"/>
                <w:szCs w:val="16"/>
                <w:lang w:eastAsia="ru-KZ"/>
              </w:rPr>
              <w:t>г/с</w:t>
            </w:r>
          </w:p>
        </w:tc>
        <w:tc>
          <w:tcPr>
            <w:tcW w:w="222" w:type="pct"/>
            <w:tcBorders>
              <w:top w:val="nil"/>
              <w:left w:val="nil"/>
              <w:bottom w:val="single" w:sz="8" w:space="0" w:color="auto"/>
              <w:right w:val="single" w:sz="8" w:space="0" w:color="auto"/>
            </w:tcBorders>
            <w:shd w:val="clear" w:color="auto" w:fill="auto"/>
            <w:vAlign w:val="center"/>
            <w:hideMark/>
          </w:tcPr>
          <w:p w14:paraId="0A23B31D" w14:textId="77777777" w:rsidR="0077284D" w:rsidRPr="0077284D" w:rsidRDefault="0077284D" w:rsidP="0077284D">
            <w:pPr>
              <w:jc w:val="center"/>
              <w:rPr>
                <w:rFonts w:eastAsia="Times New Roman"/>
                <w:b/>
                <w:bCs/>
                <w:sz w:val="16"/>
                <w:szCs w:val="16"/>
                <w:lang w:val="ru-KZ" w:eastAsia="ru-KZ"/>
              </w:rPr>
            </w:pPr>
            <w:r w:rsidRPr="0077284D">
              <w:rPr>
                <w:rFonts w:eastAsia="Times New Roman"/>
                <w:b/>
                <w:bCs/>
                <w:sz w:val="16"/>
                <w:szCs w:val="16"/>
                <w:lang w:eastAsia="ru-KZ"/>
              </w:rPr>
              <w:t>т/год</w:t>
            </w:r>
          </w:p>
        </w:tc>
        <w:tc>
          <w:tcPr>
            <w:tcW w:w="206" w:type="pct"/>
            <w:tcBorders>
              <w:top w:val="nil"/>
              <w:left w:val="nil"/>
              <w:bottom w:val="single" w:sz="8" w:space="0" w:color="auto"/>
              <w:right w:val="single" w:sz="8" w:space="0" w:color="auto"/>
            </w:tcBorders>
            <w:shd w:val="clear" w:color="auto" w:fill="auto"/>
            <w:vAlign w:val="center"/>
            <w:hideMark/>
          </w:tcPr>
          <w:p w14:paraId="169B2752" w14:textId="77777777" w:rsidR="0077284D" w:rsidRPr="0077284D" w:rsidRDefault="0077284D" w:rsidP="0077284D">
            <w:pPr>
              <w:jc w:val="center"/>
              <w:rPr>
                <w:rFonts w:eastAsia="Times New Roman"/>
                <w:b/>
                <w:bCs/>
                <w:sz w:val="16"/>
                <w:szCs w:val="16"/>
                <w:lang w:val="ru-KZ" w:eastAsia="ru-KZ"/>
              </w:rPr>
            </w:pPr>
            <w:r w:rsidRPr="0077284D">
              <w:rPr>
                <w:rFonts w:eastAsia="Times New Roman"/>
                <w:b/>
                <w:bCs/>
                <w:sz w:val="16"/>
                <w:szCs w:val="16"/>
                <w:lang w:eastAsia="ru-KZ"/>
              </w:rPr>
              <w:t>г/с</w:t>
            </w:r>
          </w:p>
        </w:tc>
        <w:tc>
          <w:tcPr>
            <w:tcW w:w="222" w:type="pct"/>
            <w:tcBorders>
              <w:top w:val="nil"/>
              <w:left w:val="nil"/>
              <w:bottom w:val="single" w:sz="8" w:space="0" w:color="auto"/>
              <w:right w:val="single" w:sz="8" w:space="0" w:color="auto"/>
            </w:tcBorders>
            <w:shd w:val="clear" w:color="auto" w:fill="auto"/>
            <w:vAlign w:val="center"/>
            <w:hideMark/>
          </w:tcPr>
          <w:p w14:paraId="594028B7" w14:textId="77777777" w:rsidR="0077284D" w:rsidRPr="0077284D" w:rsidRDefault="0077284D" w:rsidP="0077284D">
            <w:pPr>
              <w:jc w:val="center"/>
              <w:rPr>
                <w:rFonts w:eastAsia="Times New Roman"/>
                <w:b/>
                <w:bCs/>
                <w:sz w:val="16"/>
                <w:szCs w:val="16"/>
                <w:lang w:val="ru-KZ" w:eastAsia="ru-KZ"/>
              </w:rPr>
            </w:pPr>
            <w:r w:rsidRPr="0077284D">
              <w:rPr>
                <w:rFonts w:eastAsia="Times New Roman"/>
                <w:b/>
                <w:bCs/>
                <w:sz w:val="16"/>
                <w:szCs w:val="16"/>
                <w:lang w:eastAsia="ru-KZ"/>
              </w:rPr>
              <w:t>т/год</w:t>
            </w:r>
          </w:p>
        </w:tc>
        <w:tc>
          <w:tcPr>
            <w:tcW w:w="206" w:type="pct"/>
            <w:tcBorders>
              <w:top w:val="nil"/>
              <w:left w:val="nil"/>
              <w:bottom w:val="single" w:sz="8" w:space="0" w:color="auto"/>
              <w:right w:val="single" w:sz="8" w:space="0" w:color="auto"/>
            </w:tcBorders>
            <w:shd w:val="clear" w:color="auto" w:fill="auto"/>
            <w:vAlign w:val="center"/>
            <w:hideMark/>
          </w:tcPr>
          <w:p w14:paraId="0D66C99A" w14:textId="77777777" w:rsidR="0077284D" w:rsidRPr="0077284D" w:rsidRDefault="0077284D" w:rsidP="0077284D">
            <w:pPr>
              <w:jc w:val="center"/>
              <w:rPr>
                <w:rFonts w:eastAsia="Times New Roman"/>
                <w:b/>
                <w:bCs/>
                <w:sz w:val="16"/>
                <w:szCs w:val="16"/>
                <w:lang w:val="ru-KZ" w:eastAsia="ru-KZ"/>
              </w:rPr>
            </w:pPr>
            <w:r w:rsidRPr="0077284D">
              <w:rPr>
                <w:rFonts w:eastAsia="Times New Roman"/>
                <w:b/>
                <w:bCs/>
                <w:sz w:val="16"/>
                <w:szCs w:val="16"/>
                <w:lang w:eastAsia="ru-KZ"/>
              </w:rPr>
              <w:t>г/с</w:t>
            </w:r>
          </w:p>
        </w:tc>
        <w:tc>
          <w:tcPr>
            <w:tcW w:w="222" w:type="pct"/>
            <w:tcBorders>
              <w:top w:val="nil"/>
              <w:left w:val="nil"/>
              <w:bottom w:val="single" w:sz="8" w:space="0" w:color="auto"/>
              <w:right w:val="single" w:sz="8" w:space="0" w:color="auto"/>
            </w:tcBorders>
            <w:shd w:val="clear" w:color="auto" w:fill="auto"/>
            <w:vAlign w:val="center"/>
            <w:hideMark/>
          </w:tcPr>
          <w:p w14:paraId="3B50D99C" w14:textId="77777777" w:rsidR="0077284D" w:rsidRPr="0077284D" w:rsidRDefault="0077284D" w:rsidP="0077284D">
            <w:pPr>
              <w:jc w:val="center"/>
              <w:rPr>
                <w:rFonts w:eastAsia="Times New Roman"/>
                <w:b/>
                <w:bCs/>
                <w:sz w:val="16"/>
                <w:szCs w:val="16"/>
                <w:lang w:val="ru-KZ" w:eastAsia="ru-KZ"/>
              </w:rPr>
            </w:pPr>
            <w:r w:rsidRPr="0077284D">
              <w:rPr>
                <w:rFonts w:eastAsia="Times New Roman"/>
                <w:b/>
                <w:bCs/>
                <w:sz w:val="16"/>
                <w:szCs w:val="16"/>
                <w:lang w:eastAsia="ru-KZ"/>
              </w:rPr>
              <w:t>т/год</w:t>
            </w:r>
          </w:p>
        </w:tc>
        <w:tc>
          <w:tcPr>
            <w:tcW w:w="206" w:type="pct"/>
            <w:tcBorders>
              <w:top w:val="nil"/>
              <w:left w:val="nil"/>
              <w:bottom w:val="single" w:sz="8" w:space="0" w:color="auto"/>
              <w:right w:val="single" w:sz="8" w:space="0" w:color="auto"/>
            </w:tcBorders>
            <w:shd w:val="clear" w:color="auto" w:fill="auto"/>
            <w:vAlign w:val="center"/>
            <w:hideMark/>
          </w:tcPr>
          <w:p w14:paraId="27B90626" w14:textId="77777777" w:rsidR="0077284D" w:rsidRPr="0077284D" w:rsidRDefault="0077284D" w:rsidP="0077284D">
            <w:pPr>
              <w:jc w:val="center"/>
              <w:rPr>
                <w:rFonts w:eastAsia="Times New Roman"/>
                <w:b/>
                <w:bCs/>
                <w:sz w:val="16"/>
                <w:szCs w:val="16"/>
                <w:lang w:val="ru-KZ" w:eastAsia="ru-KZ"/>
              </w:rPr>
            </w:pPr>
            <w:r w:rsidRPr="0077284D">
              <w:rPr>
                <w:rFonts w:eastAsia="Times New Roman"/>
                <w:b/>
                <w:bCs/>
                <w:sz w:val="16"/>
                <w:szCs w:val="16"/>
                <w:lang w:eastAsia="ru-KZ"/>
              </w:rPr>
              <w:t>г/с</w:t>
            </w:r>
          </w:p>
        </w:tc>
        <w:tc>
          <w:tcPr>
            <w:tcW w:w="222" w:type="pct"/>
            <w:tcBorders>
              <w:top w:val="nil"/>
              <w:left w:val="nil"/>
              <w:bottom w:val="single" w:sz="8" w:space="0" w:color="auto"/>
              <w:right w:val="single" w:sz="8" w:space="0" w:color="auto"/>
            </w:tcBorders>
            <w:shd w:val="clear" w:color="auto" w:fill="auto"/>
            <w:vAlign w:val="center"/>
            <w:hideMark/>
          </w:tcPr>
          <w:p w14:paraId="002D966E" w14:textId="77777777" w:rsidR="0077284D" w:rsidRPr="0077284D" w:rsidRDefault="0077284D" w:rsidP="0077284D">
            <w:pPr>
              <w:jc w:val="center"/>
              <w:rPr>
                <w:rFonts w:eastAsia="Times New Roman"/>
                <w:b/>
                <w:bCs/>
                <w:sz w:val="16"/>
                <w:szCs w:val="16"/>
                <w:lang w:val="ru-KZ" w:eastAsia="ru-KZ"/>
              </w:rPr>
            </w:pPr>
            <w:r w:rsidRPr="0077284D">
              <w:rPr>
                <w:rFonts w:eastAsia="Times New Roman"/>
                <w:b/>
                <w:bCs/>
                <w:sz w:val="16"/>
                <w:szCs w:val="16"/>
                <w:lang w:eastAsia="ru-KZ"/>
              </w:rPr>
              <w:t>т/год</w:t>
            </w:r>
          </w:p>
        </w:tc>
        <w:tc>
          <w:tcPr>
            <w:tcW w:w="222" w:type="pct"/>
            <w:tcBorders>
              <w:top w:val="nil"/>
              <w:left w:val="nil"/>
              <w:bottom w:val="single" w:sz="8" w:space="0" w:color="auto"/>
              <w:right w:val="single" w:sz="8" w:space="0" w:color="auto"/>
            </w:tcBorders>
            <w:shd w:val="clear" w:color="auto" w:fill="auto"/>
            <w:vAlign w:val="center"/>
            <w:hideMark/>
          </w:tcPr>
          <w:p w14:paraId="6FF0BD65" w14:textId="77777777" w:rsidR="0077284D" w:rsidRPr="0077284D" w:rsidRDefault="0077284D" w:rsidP="0077284D">
            <w:pPr>
              <w:jc w:val="center"/>
              <w:rPr>
                <w:rFonts w:eastAsia="Times New Roman"/>
                <w:b/>
                <w:bCs/>
                <w:sz w:val="16"/>
                <w:szCs w:val="16"/>
                <w:lang w:val="ru-KZ" w:eastAsia="ru-KZ"/>
              </w:rPr>
            </w:pPr>
            <w:r w:rsidRPr="0077284D">
              <w:rPr>
                <w:rFonts w:eastAsia="Times New Roman"/>
                <w:b/>
                <w:bCs/>
                <w:sz w:val="16"/>
                <w:szCs w:val="16"/>
                <w:lang w:eastAsia="ru-KZ"/>
              </w:rPr>
              <w:t>т/год</w:t>
            </w:r>
          </w:p>
        </w:tc>
      </w:tr>
      <w:tr w:rsidR="0077284D" w:rsidRPr="0077284D" w14:paraId="2E82C549" w14:textId="77777777" w:rsidTr="00525B20">
        <w:trPr>
          <w:trHeight w:val="270"/>
        </w:trPr>
        <w:tc>
          <w:tcPr>
            <w:tcW w:w="136" w:type="pct"/>
            <w:tcBorders>
              <w:top w:val="nil"/>
              <w:left w:val="single" w:sz="8" w:space="0" w:color="auto"/>
              <w:bottom w:val="single" w:sz="8" w:space="0" w:color="auto"/>
              <w:right w:val="single" w:sz="8" w:space="0" w:color="auto"/>
            </w:tcBorders>
            <w:shd w:val="clear" w:color="auto" w:fill="auto"/>
            <w:vAlign w:val="center"/>
            <w:hideMark/>
          </w:tcPr>
          <w:p w14:paraId="40FE92FC" w14:textId="77777777" w:rsidR="0077284D" w:rsidRPr="0077284D" w:rsidRDefault="0077284D" w:rsidP="0077284D">
            <w:pPr>
              <w:jc w:val="center"/>
              <w:rPr>
                <w:rFonts w:eastAsia="Times New Roman"/>
                <w:sz w:val="16"/>
                <w:szCs w:val="16"/>
                <w:lang w:val="ru-KZ" w:eastAsia="ru-KZ"/>
              </w:rPr>
            </w:pPr>
            <w:r w:rsidRPr="0077284D">
              <w:rPr>
                <w:rFonts w:eastAsia="Times New Roman"/>
                <w:sz w:val="16"/>
                <w:szCs w:val="16"/>
                <w:lang w:eastAsia="ru-KZ"/>
              </w:rPr>
              <w:t>1</w:t>
            </w:r>
          </w:p>
        </w:tc>
        <w:tc>
          <w:tcPr>
            <w:tcW w:w="352" w:type="pct"/>
            <w:tcBorders>
              <w:top w:val="nil"/>
              <w:left w:val="nil"/>
              <w:bottom w:val="single" w:sz="8" w:space="0" w:color="auto"/>
              <w:right w:val="single" w:sz="8" w:space="0" w:color="auto"/>
            </w:tcBorders>
            <w:shd w:val="clear" w:color="auto" w:fill="auto"/>
            <w:vAlign w:val="center"/>
            <w:hideMark/>
          </w:tcPr>
          <w:p w14:paraId="0159A106" w14:textId="77777777" w:rsidR="0077284D" w:rsidRPr="0077284D" w:rsidRDefault="0077284D" w:rsidP="0077284D">
            <w:pPr>
              <w:jc w:val="center"/>
              <w:rPr>
                <w:rFonts w:eastAsia="Times New Roman"/>
                <w:sz w:val="16"/>
                <w:szCs w:val="16"/>
                <w:lang w:val="ru-KZ" w:eastAsia="ru-KZ"/>
              </w:rPr>
            </w:pPr>
            <w:r w:rsidRPr="0077284D">
              <w:rPr>
                <w:rFonts w:eastAsia="Times New Roman"/>
                <w:sz w:val="16"/>
                <w:szCs w:val="16"/>
                <w:lang w:eastAsia="ru-KZ"/>
              </w:rPr>
              <w:t>2</w:t>
            </w:r>
          </w:p>
        </w:tc>
        <w:tc>
          <w:tcPr>
            <w:tcW w:w="206" w:type="pct"/>
            <w:tcBorders>
              <w:top w:val="nil"/>
              <w:left w:val="nil"/>
              <w:bottom w:val="single" w:sz="8" w:space="0" w:color="auto"/>
              <w:right w:val="single" w:sz="8" w:space="0" w:color="auto"/>
            </w:tcBorders>
            <w:shd w:val="clear" w:color="auto" w:fill="auto"/>
            <w:vAlign w:val="center"/>
            <w:hideMark/>
          </w:tcPr>
          <w:p w14:paraId="66830917" w14:textId="77777777" w:rsidR="0077284D" w:rsidRPr="0077284D" w:rsidRDefault="0077284D" w:rsidP="0077284D">
            <w:pPr>
              <w:jc w:val="center"/>
              <w:rPr>
                <w:rFonts w:eastAsia="Times New Roman"/>
                <w:sz w:val="16"/>
                <w:szCs w:val="16"/>
                <w:lang w:val="ru-KZ" w:eastAsia="ru-KZ"/>
              </w:rPr>
            </w:pPr>
            <w:r w:rsidRPr="0077284D">
              <w:rPr>
                <w:rFonts w:eastAsia="Times New Roman"/>
                <w:sz w:val="16"/>
                <w:szCs w:val="16"/>
                <w:lang w:eastAsia="ru-KZ"/>
              </w:rPr>
              <w:t>3</w:t>
            </w:r>
          </w:p>
        </w:tc>
        <w:tc>
          <w:tcPr>
            <w:tcW w:w="222" w:type="pct"/>
            <w:tcBorders>
              <w:top w:val="nil"/>
              <w:left w:val="nil"/>
              <w:bottom w:val="single" w:sz="8" w:space="0" w:color="auto"/>
              <w:right w:val="single" w:sz="8" w:space="0" w:color="auto"/>
            </w:tcBorders>
            <w:shd w:val="clear" w:color="auto" w:fill="auto"/>
            <w:vAlign w:val="center"/>
            <w:hideMark/>
          </w:tcPr>
          <w:p w14:paraId="4C00B41D" w14:textId="77777777" w:rsidR="0077284D" w:rsidRPr="0077284D" w:rsidRDefault="0077284D" w:rsidP="0077284D">
            <w:pPr>
              <w:jc w:val="center"/>
              <w:rPr>
                <w:rFonts w:eastAsia="Times New Roman"/>
                <w:sz w:val="16"/>
                <w:szCs w:val="16"/>
                <w:lang w:val="ru-KZ" w:eastAsia="ru-KZ"/>
              </w:rPr>
            </w:pPr>
            <w:r w:rsidRPr="0077284D">
              <w:rPr>
                <w:rFonts w:eastAsia="Times New Roman"/>
                <w:sz w:val="16"/>
                <w:szCs w:val="16"/>
                <w:lang w:eastAsia="ru-KZ"/>
              </w:rPr>
              <w:t>4</w:t>
            </w:r>
          </w:p>
        </w:tc>
        <w:tc>
          <w:tcPr>
            <w:tcW w:w="206" w:type="pct"/>
            <w:tcBorders>
              <w:top w:val="nil"/>
              <w:left w:val="nil"/>
              <w:bottom w:val="single" w:sz="8" w:space="0" w:color="auto"/>
              <w:right w:val="single" w:sz="8" w:space="0" w:color="auto"/>
            </w:tcBorders>
            <w:shd w:val="clear" w:color="auto" w:fill="auto"/>
            <w:vAlign w:val="center"/>
            <w:hideMark/>
          </w:tcPr>
          <w:p w14:paraId="520A8C09" w14:textId="77777777" w:rsidR="0077284D" w:rsidRPr="0077284D" w:rsidRDefault="0077284D" w:rsidP="0077284D">
            <w:pPr>
              <w:jc w:val="center"/>
              <w:rPr>
                <w:rFonts w:eastAsia="Times New Roman"/>
                <w:sz w:val="16"/>
                <w:szCs w:val="16"/>
                <w:lang w:val="ru-KZ" w:eastAsia="ru-KZ"/>
              </w:rPr>
            </w:pPr>
            <w:r w:rsidRPr="0077284D">
              <w:rPr>
                <w:rFonts w:eastAsia="Times New Roman"/>
                <w:sz w:val="16"/>
                <w:szCs w:val="16"/>
                <w:lang w:eastAsia="ru-KZ"/>
              </w:rPr>
              <w:t>5</w:t>
            </w:r>
          </w:p>
        </w:tc>
        <w:tc>
          <w:tcPr>
            <w:tcW w:w="222" w:type="pct"/>
            <w:tcBorders>
              <w:top w:val="nil"/>
              <w:left w:val="nil"/>
              <w:bottom w:val="single" w:sz="8" w:space="0" w:color="auto"/>
              <w:right w:val="single" w:sz="8" w:space="0" w:color="auto"/>
            </w:tcBorders>
            <w:shd w:val="clear" w:color="auto" w:fill="auto"/>
            <w:vAlign w:val="center"/>
            <w:hideMark/>
          </w:tcPr>
          <w:p w14:paraId="79AB0464" w14:textId="77777777" w:rsidR="0077284D" w:rsidRPr="0077284D" w:rsidRDefault="0077284D" w:rsidP="0077284D">
            <w:pPr>
              <w:jc w:val="center"/>
              <w:rPr>
                <w:rFonts w:eastAsia="Times New Roman"/>
                <w:sz w:val="16"/>
                <w:szCs w:val="16"/>
                <w:lang w:val="ru-KZ" w:eastAsia="ru-KZ"/>
              </w:rPr>
            </w:pPr>
            <w:r w:rsidRPr="0077284D">
              <w:rPr>
                <w:rFonts w:eastAsia="Times New Roman"/>
                <w:sz w:val="16"/>
                <w:szCs w:val="16"/>
                <w:lang w:eastAsia="ru-KZ"/>
              </w:rPr>
              <w:t>6</w:t>
            </w:r>
          </w:p>
        </w:tc>
        <w:tc>
          <w:tcPr>
            <w:tcW w:w="206" w:type="pct"/>
            <w:tcBorders>
              <w:top w:val="nil"/>
              <w:left w:val="nil"/>
              <w:bottom w:val="single" w:sz="8" w:space="0" w:color="auto"/>
              <w:right w:val="single" w:sz="8" w:space="0" w:color="auto"/>
            </w:tcBorders>
            <w:shd w:val="clear" w:color="auto" w:fill="auto"/>
            <w:vAlign w:val="center"/>
            <w:hideMark/>
          </w:tcPr>
          <w:p w14:paraId="30D46957" w14:textId="77777777" w:rsidR="0077284D" w:rsidRPr="0077284D" w:rsidRDefault="0077284D" w:rsidP="0077284D">
            <w:pPr>
              <w:jc w:val="center"/>
              <w:rPr>
                <w:rFonts w:eastAsia="Times New Roman"/>
                <w:sz w:val="16"/>
                <w:szCs w:val="16"/>
                <w:lang w:val="ru-KZ" w:eastAsia="ru-KZ"/>
              </w:rPr>
            </w:pPr>
            <w:r w:rsidRPr="0077284D">
              <w:rPr>
                <w:rFonts w:eastAsia="Times New Roman"/>
                <w:sz w:val="16"/>
                <w:szCs w:val="16"/>
                <w:lang w:eastAsia="ru-KZ"/>
              </w:rPr>
              <w:t>7</w:t>
            </w:r>
          </w:p>
        </w:tc>
        <w:tc>
          <w:tcPr>
            <w:tcW w:w="222" w:type="pct"/>
            <w:tcBorders>
              <w:top w:val="nil"/>
              <w:left w:val="nil"/>
              <w:bottom w:val="single" w:sz="8" w:space="0" w:color="auto"/>
              <w:right w:val="single" w:sz="8" w:space="0" w:color="auto"/>
            </w:tcBorders>
            <w:shd w:val="clear" w:color="auto" w:fill="auto"/>
            <w:vAlign w:val="center"/>
            <w:hideMark/>
          </w:tcPr>
          <w:p w14:paraId="5FD9EF91" w14:textId="77777777" w:rsidR="0077284D" w:rsidRPr="0077284D" w:rsidRDefault="0077284D" w:rsidP="0077284D">
            <w:pPr>
              <w:jc w:val="center"/>
              <w:rPr>
                <w:rFonts w:eastAsia="Times New Roman"/>
                <w:sz w:val="16"/>
                <w:szCs w:val="16"/>
                <w:lang w:val="ru-KZ" w:eastAsia="ru-KZ"/>
              </w:rPr>
            </w:pPr>
            <w:r w:rsidRPr="0077284D">
              <w:rPr>
                <w:rFonts w:eastAsia="Times New Roman"/>
                <w:sz w:val="16"/>
                <w:szCs w:val="16"/>
                <w:lang w:eastAsia="ru-KZ"/>
              </w:rPr>
              <w:t>8</w:t>
            </w:r>
          </w:p>
        </w:tc>
        <w:tc>
          <w:tcPr>
            <w:tcW w:w="206" w:type="pct"/>
            <w:tcBorders>
              <w:top w:val="nil"/>
              <w:left w:val="nil"/>
              <w:bottom w:val="single" w:sz="8" w:space="0" w:color="auto"/>
              <w:right w:val="single" w:sz="8" w:space="0" w:color="auto"/>
            </w:tcBorders>
            <w:shd w:val="clear" w:color="auto" w:fill="auto"/>
            <w:vAlign w:val="center"/>
            <w:hideMark/>
          </w:tcPr>
          <w:p w14:paraId="46C87A06" w14:textId="77777777" w:rsidR="0077284D" w:rsidRPr="0077284D" w:rsidRDefault="0077284D" w:rsidP="0077284D">
            <w:pPr>
              <w:jc w:val="center"/>
              <w:rPr>
                <w:rFonts w:eastAsia="Times New Roman"/>
                <w:sz w:val="16"/>
                <w:szCs w:val="16"/>
                <w:lang w:val="ru-KZ" w:eastAsia="ru-KZ"/>
              </w:rPr>
            </w:pPr>
            <w:r w:rsidRPr="0077284D">
              <w:rPr>
                <w:rFonts w:eastAsia="Times New Roman"/>
                <w:sz w:val="16"/>
                <w:szCs w:val="16"/>
                <w:lang w:eastAsia="ru-KZ"/>
              </w:rPr>
              <w:t>9</w:t>
            </w:r>
          </w:p>
        </w:tc>
        <w:tc>
          <w:tcPr>
            <w:tcW w:w="237" w:type="pct"/>
            <w:tcBorders>
              <w:top w:val="nil"/>
              <w:left w:val="nil"/>
              <w:bottom w:val="single" w:sz="8" w:space="0" w:color="auto"/>
              <w:right w:val="single" w:sz="8" w:space="0" w:color="auto"/>
            </w:tcBorders>
            <w:shd w:val="clear" w:color="auto" w:fill="auto"/>
            <w:vAlign w:val="center"/>
            <w:hideMark/>
          </w:tcPr>
          <w:p w14:paraId="13FE04AF" w14:textId="77777777" w:rsidR="0077284D" w:rsidRPr="0077284D" w:rsidRDefault="0077284D" w:rsidP="0077284D">
            <w:pPr>
              <w:jc w:val="center"/>
              <w:rPr>
                <w:rFonts w:eastAsia="Times New Roman"/>
                <w:sz w:val="16"/>
                <w:szCs w:val="16"/>
                <w:lang w:val="ru-KZ" w:eastAsia="ru-KZ"/>
              </w:rPr>
            </w:pPr>
            <w:r w:rsidRPr="0077284D">
              <w:rPr>
                <w:rFonts w:eastAsia="Times New Roman"/>
                <w:sz w:val="16"/>
                <w:szCs w:val="16"/>
                <w:lang w:eastAsia="ru-KZ"/>
              </w:rPr>
              <w:t>10</w:t>
            </w:r>
          </w:p>
        </w:tc>
        <w:tc>
          <w:tcPr>
            <w:tcW w:w="206" w:type="pct"/>
            <w:tcBorders>
              <w:top w:val="nil"/>
              <w:left w:val="nil"/>
              <w:bottom w:val="single" w:sz="8" w:space="0" w:color="auto"/>
              <w:right w:val="single" w:sz="8" w:space="0" w:color="auto"/>
            </w:tcBorders>
            <w:shd w:val="clear" w:color="auto" w:fill="auto"/>
            <w:vAlign w:val="center"/>
            <w:hideMark/>
          </w:tcPr>
          <w:p w14:paraId="13067283" w14:textId="77777777" w:rsidR="0077284D" w:rsidRPr="0077284D" w:rsidRDefault="0077284D" w:rsidP="0077284D">
            <w:pPr>
              <w:jc w:val="center"/>
              <w:rPr>
                <w:rFonts w:eastAsia="Times New Roman"/>
                <w:sz w:val="16"/>
                <w:szCs w:val="16"/>
                <w:lang w:val="ru-KZ" w:eastAsia="ru-KZ"/>
              </w:rPr>
            </w:pPr>
            <w:r w:rsidRPr="0077284D">
              <w:rPr>
                <w:rFonts w:eastAsia="Times New Roman"/>
                <w:sz w:val="16"/>
                <w:szCs w:val="16"/>
                <w:lang w:eastAsia="ru-KZ"/>
              </w:rPr>
              <w:t>11</w:t>
            </w:r>
          </w:p>
        </w:tc>
        <w:tc>
          <w:tcPr>
            <w:tcW w:w="222" w:type="pct"/>
            <w:tcBorders>
              <w:top w:val="nil"/>
              <w:left w:val="nil"/>
              <w:bottom w:val="single" w:sz="8" w:space="0" w:color="auto"/>
              <w:right w:val="single" w:sz="8" w:space="0" w:color="auto"/>
            </w:tcBorders>
            <w:shd w:val="clear" w:color="auto" w:fill="auto"/>
            <w:vAlign w:val="center"/>
            <w:hideMark/>
          </w:tcPr>
          <w:p w14:paraId="7963C342" w14:textId="77777777" w:rsidR="0077284D" w:rsidRPr="0077284D" w:rsidRDefault="0077284D" w:rsidP="0077284D">
            <w:pPr>
              <w:jc w:val="center"/>
              <w:rPr>
                <w:rFonts w:eastAsia="Times New Roman"/>
                <w:sz w:val="16"/>
                <w:szCs w:val="16"/>
                <w:lang w:val="ru-KZ" w:eastAsia="ru-KZ"/>
              </w:rPr>
            </w:pPr>
            <w:r w:rsidRPr="0077284D">
              <w:rPr>
                <w:rFonts w:eastAsia="Times New Roman"/>
                <w:sz w:val="16"/>
                <w:szCs w:val="16"/>
                <w:lang w:eastAsia="ru-KZ"/>
              </w:rPr>
              <w:t>12</w:t>
            </w:r>
          </w:p>
        </w:tc>
        <w:tc>
          <w:tcPr>
            <w:tcW w:w="206" w:type="pct"/>
            <w:tcBorders>
              <w:top w:val="nil"/>
              <w:left w:val="nil"/>
              <w:bottom w:val="single" w:sz="8" w:space="0" w:color="auto"/>
              <w:right w:val="single" w:sz="8" w:space="0" w:color="auto"/>
            </w:tcBorders>
            <w:shd w:val="clear" w:color="auto" w:fill="auto"/>
            <w:vAlign w:val="center"/>
            <w:hideMark/>
          </w:tcPr>
          <w:p w14:paraId="0346B99C" w14:textId="77777777" w:rsidR="0077284D" w:rsidRPr="0077284D" w:rsidRDefault="0077284D" w:rsidP="0077284D">
            <w:pPr>
              <w:jc w:val="center"/>
              <w:rPr>
                <w:rFonts w:eastAsia="Times New Roman"/>
                <w:sz w:val="16"/>
                <w:szCs w:val="16"/>
                <w:lang w:val="ru-KZ" w:eastAsia="ru-KZ"/>
              </w:rPr>
            </w:pPr>
            <w:r w:rsidRPr="0077284D">
              <w:rPr>
                <w:rFonts w:eastAsia="Times New Roman"/>
                <w:sz w:val="16"/>
                <w:szCs w:val="16"/>
                <w:lang w:eastAsia="ru-KZ"/>
              </w:rPr>
              <w:t>13</w:t>
            </w:r>
          </w:p>
        </w:tc>
        <w:tc>
          <w:tcPr>
            <w:tcW w:w="222" w:type="pct"/>
            <w:tcBorders>
              <w:top w:val="nil"/>
              <w:left w:val="nil"/>
              <w:bottom w:val="single" w:sz="8" w:space="0" w:color="auto"/>
              <w:right w:val="single" w:sz="8" w:space="0" w:color="auto"/>
            </w:tcBorders>
            <w:shd w:val="clear" w:color="auto" w:fill="auto"/>
            <w:vAlign w:val="center"/>
            <w:hideMark/>
          </w:tcPr>
          <w:p w14:paraId="4B4B4840" w14:textId="77777777" w:rsidR="0077284D" w:rsidRPr="0077284D" w:rsidRDefault="0077284D" w:rsidP="0077284D">
            <w:pPr>
              <w:jc w:val="center"/>
              <w:rPr>
                <w:rFonts w:eastAsia="Times New Roman"/>
                <w:sz w:val="16"/>
                <w:szCs w:val="16"/>
                <w:lang w:val="ru-KZ" w:eastAsia="ru-KZ"/>
              </w:rPr>
            </w:pPr>
            <w:r w:rsidRPr="0077284D">
              <w:rPr>
                <w:rFonts w:eastAsia="Times New Roman"/>
                <w:sz w:val="16"/>
                <w:szCs w:val="16"/>
                <w:lang w:eastAsia="ru-KZ"/>
              </w:rPr>
              <w:t>14</w:t>
            </w:r>
          </w:p>
        </w:tc>
        <w:tc>
          <w:tcPr>
            <w:tcW w:w="206" w:type="pct"/>
            <w:tcBorders>
              <w:top w:val="nil"/>
              <w:left w:val="nil"/>
              <w:bottom w:val="single" w:sz="8" w:space="0" w:color="auto"/>
              <w:right w:val="single" w:sz="8" w:space="0" w:color="auto"/>
            </w:tcBorders>
            <w:shd w:val="clear" w:color="auto" w:fill="auto"/>
            <w:vAlign w:val="center"/>
            <w:hideMark/>
          </w:tcPr>
          <w:p w14:paraId="221F8A08" w14:textId="77777777" w:rsidR="0077284D" w:rsidRPr="0077284D" w:rsidRDefault="0077284D" w:rsidP="0077284D">
            <w:pPr>
              <w:jc w:val="center"/>
              <w:rPr>
                <w:rFonts w:eastAsia="Times New Roman"/>
                <w:sz w:val="16"/>
                <w:szCs w:val="16"/>
                <w:lang w:val="ru-KZ" w:eastAsia="ru-KZ"/>
              </w:rPr>
            </w:pPr>
            <w:r w:rsidRPr="0077284D">
              <w:rPr>
                <w:rFonts w:eastAsia="Times New Roman"/>
                <w:sz w:val="16"/>
                <w:szCs w:val="16"/>
                <w:lang w:eastAsia="ru-KZ"/>
              </w:rPr>
              <w:t>15</w:t>
            </w:r>
          </w:p>
        </w:tc>
        <w:tc>
          <w:tcPr>
            <w:tcW w:w="222" w:type="pct"/>
            <w:tcBorders>
              <w:top w:val="nil"/>
              <w:left w:val="nil"/>
              <w:bottom w:val="single" w:sz="8" w:space="0" w:color="auto"/>
              <w:right w:val="single" w:sz="8" w:space="0" w:color="auto"/>
            </w:tcBorders>
            <w:shd w:val="clear" w:color="auto" w:fill="auto"/>
            <w:vAlign w:val="center"/>
            <w:hideMark/>
          </w:tcPr>
          <w:p w14:paraId="2EFF2A07" w14:textId="77777777" w:rsidR="0077284D" w:rsidRPr="0077284D" w:rsidRDefault="0077284D" w:rsidP="0077284D">
            <w:pPr>
              <w:jc w:val="center"/>
              <w:rPr>
                <w:rFonts w:eastAsia="Times New Roman"/>
                <w:sz w:val="16"/>
                <w:szCs w:val="16"/>
                <w:lang w:val="ru-KZ" w:eastAsia="ru-KZ"/>
              </w:rPr>
            </w:pPr>
            <w:r w:rsidRPr="0077284D">
              <w:rPr>
                <w:rFonts w:eastAsia="Times New Roman"/>
                <w:sz w:val="16"/>
                <w:szCs w:val="16"/>
                <w:lang w:eastAsia="ru-KZ"/>
              </w:rPr>
              <w:t>16</w:t>
            </w:r>
          </w:p>
        </w:tc>
        <w:tc>
          <w:tcPr>
            <w:tcW w:w="206" w:type="pct"/>
            <w:tcBorders>
              <w:top w:val="nil"/>
              <w:left w:val="nil"/>
              <w:bottom w:val="single" w:sz="8" w:space="0" w:color="auto"/>
              <w:right w:val="single" w:sz="8" w:space="0" w:color="auto"/>
            </w:tcBorders>
            <w:shd w:val="clear" w:color="auto" w:fill="auto"/>
            <w:vAlign w:val="center"/>
            <w:hideMark/>
          </w:tcPr>
          <w:p w14:paraId="0DFC0F36" w14:textId="77777777" w:rsidR="0077284D" w:rsidRPr="0077284D" w:rsidRDefault="0077284D" w:rsidP="0077284D">
            <w:pPr>
              <w:jc w:val="center"/>
              <w:rPr>
                <w:rFonts w:eastAsia="Times New Roman"/>
                <w:sz w:val="16"/>
                <w:szCs w:val="16"/>
                <w:lang w:val="ru-KZ" w:eastAsia="ru-KZ"/>
              </w:rPr>
            </w:pPr>
            <w:r w:rsidRPr="0077284D">
              <w:rPr>
                <w:rFonts w:eastAsia="Times New Roman"/>
                <w:sz w:val="16"/>
                <w:szCs w:val="16"/>
                <w:lang w:eastAsia="ru-KZ"/>
              </w:rPr>
              <w:t>17</w:t>
            </w:r>
          </w:p>
        </w:tc>
        <w:tc>
          <w:tcPr>
            <w:tcW w:w="222" w:type="pct"/>
            <w:tcBorders>
              <w:top w:val="nil"/>
              <w:left w:val="nil"/>
              <w:bottom w:val="single" w:sz="8" w:space="0" w:color="auto"/>
              <w:right w:val="single" w:sz="8" w:space="0" w:color="auto"/>
            </w:tcBorders>
            <w:shd w:val="clear" w:color="auto" w:fill="auto"/>
            <w:vAlign w:val="center"/>
            <w:hideMark/>
          </w:tcPr>
          <w:p w14:paraId="19E034BB" w14:textId="77777777" w:rsidR="0077284D" w:rsidRPr="0077284D" w:rsidRDefault="0077284D" w:rsidP="0077284D">
            <w:pPr>
              <w:jc w:val="center"/>
              <w:rPr>
                <w:rFonts w:eastAsia="Times New Roman"/>
                <w:sz w:val="16"/>
                <w:szCs w:val="16"/>
                <w:lang w:val="ru-KZ" w:eastAsia="ru-KZ"/>
              </w:rPr>
            </w:pPr>
            <w:r w:rsidRPr="0077284D">
              <w:rPr>
                <w:rFonts w:eastAsia="Times New Roman"/>
                <w:sz w:val="16"/>
                <w:szCs w:val="16"/>
                <w:lang w:eastAsia="ru-KZ"/>
              </w:rPr>
              <w:t>18</w:t>
            </w:r>
          </w:p>
        </w:tc>
        <w:tc>
          <w:tcPr>
            <w:tcW w:w="206" w:type="pct"/>
            <w:tcBorders>
              <w:top w:val="nil"/>
              <w:left w:val="nil"/>
              <w:bottom w:val="single" w:sz="8" w:space="0" w:color="auto"/>
              <w:right w:val="single" w:sz="8" w:space="0" w:color="auto"/>
            </w:tcBorders>
            <w:shd w:val="clear" w:color="auto" w:fill="auto"/>
            <w:vAlign w:val="center"/>
            <w:hideMark/>
          </w:tcPr>
          <w:p w14:paraId="4953A08E" w14:textId="77777777" w:rsidR="0077284D" w:rsidRPr="0077284D" w:rsidRDefault="0077284D" w:rsidP="0077284D">
            <w:pPr>
              <w:jc w:val="center"/>
              <w:rPr>
                <w:rFonts w:eastAsia="Times New Roman"/>
                <w:sz w:val="16"/>
                <w:szCs w:val="16"/>
                <w:lang w:val="ru-KZ" w:eastAsia="ru-KZ"/>
              </w:rPr>
            </w:pPr>
            <w:r w:rsidRPr="0077284D">
              <w:rPr>
                <w:rFonts w:eastAsia="Times New Roman"/>
                <w:sz w:val="16"/>
                <w:szCs w:val="16"/>
                <w:lang w:eastAsia="ru-KZ"/>
              </w:rPr>
              <w:t>19</w:t>
            </w:r>
          </w:p>
        </w:tc>
        <w:tc>
          <w:tcPr>
            <w:tcW w:w="222" w:type="pct"/>
            <w:tcBorders>
              <w:top w:val="nil"/>
              <w:left w:val="nil"/>
              <w:bottom w:val="single" w:sz="8" w:space="0" w:color="auto"/>
              <w:right w:val="single" w:sz="8" w:space="0" w:color="auto"/>
            </w:tcBorders>
            <w:shd w:val="clear" w:color="auto" w:fill="auto"/>
            <w:vAlign w:val="center"/>
            <w:hideMark/>
          </w:tcPr>
          <w:p w14:paraId="28435163" w14:textId="77777777" w:rsidR="0077284D" w:rsidRPr="0077284D" w:rsidRDefault="0077284D" w:rsidP="0077284D">
            <w:pPr>
              <w:jc w:val="center"/>
              <w:rPr>
                <w:rFonts w:eastAsia="Times New Roman"/>
                <w:sz w:val="16"/>
                <w:szCs w:val="16"/>
                <w:lang w:val="ru-KZ" w:eastAsia="ru-KZ"/>
              </w:rPr>
            </w:pPr>
            <w:r w:rsidRPr="0077284D">
              <w:rPr>
                <w:rFonts w:eastAsia="Times New Roman"/>
                <w:sz w:val="16"/>
                <w:szCs w:val="16"/>
                <w:lang w:eastAsia="ru-KZ"/>
              </w:rPr>
              <w:t>20</w:t>
            </w:r>
          </w:p>
        </w:tc>
        <w:tc>
          <w:tcPr>
            <w:tcW w:w="206" w:type="pct"/>
            <w:tcBorders>
              <w:top w:val="nil"/>
              <w:left w:val="nil"/>
              <w:bottom w:val="single" w:sz="8" w:space="0" w:color="auto"/>
              <w:right w:val="single" w:sz="8" w:space="0" w:color="auto"/>
            </w:tcBorders>
            <w:shd w:val="clear" w:color="auto" w:fill="auto"/>
            <w:vAlign w:val="center"/>
            <w:hideMark/>
          </w:tcPr>
          <w:p w14:paraId="399608B9" w14:textId="77777777" w:rsidR="0077284D" w:rsidRPr="0077284D" w:rsidRDefault="0077284D" w:rsidP="0077284D">
            <w:pPr>
              <w:jc w:val="center"/>
              <w:rPr>
                <w:rFonts w:eastAsia="Times New Roman"/>
                <w:sz w:val="16"/>
                <w:szCs w:val="16"/>
                <w:lang w:val="ru-KZ" w:eastAsia="ru-KZ"/>
              </w:rPr>
            </w:pPr>
            <w:r w:rsidRPr="0077284D">
              <w:rPr>
                <w:rFonts w:eastAsia="Times New Roman"/>
                <w:sz w:val="16"/>
                <w:szCs w:val="16"/>
                <w:lang w:eastAsia="ru-KZ"/>
              </w:rPr>
              <w:t>21</w:t>
            </w:r>
          </w:p>
        </w:tc>
        <w:tc>
          <w:tcPr>
            <w:tcW w:w="222" w:type="pct"/>
            <w:tcBorders>
              <w:top w:val="nil"/>
              <w:left w:val="nil"/>
              <w:bottom w:val="single" w:sz="8" w:space="0" w:color="auto"/>
              <w:right w:val="single" w:sz="8" w:space="0" w:color="auto"/>
            </w:tcBorders>
            <w:shd w:val="clear" w:color="auto" w:fill="auto"/>
            <w:vAlign w:val="center"/>
            <w:hideMark/>
          </w:tcPr>
          <w:p w14:paraId="4BD97F2B" w14:textId="77777777" w:rsidR="0077284D" w:rsidRPr="0077284D" w:rsidRDefault="0077284D" w:rsidP="0077284D">
            <w:pPr>
              <w:jc w:val="center"/>
              <w:rPr>
                <w:rFonts w:eastAsia="Times New Roman"/>
                <w:sz w:val="16"/>
                <w:szCs w:val="16"/>
                <w:lang w:val="ru-KZ" w:eastAsia="ru-KZ"/>
              </w:rPr>
            </w:pPr>
            <w:r w:rsidRPr="0077284D">
              <w:rPr>
                <w:rFonts w:eastAsia="Times New Roman"/>
                <w:sz w:val="16"/>
                <w:szCs w:val="16"/>
                <w:lang w:eastAsia="ru-KZ"/>
              </w:rPr>
              <w:t>22</w:t>
            </w:r>
          </w:p>
        </w:tc>
        <w:tc>
          <w:tcPr>
            <w:tcW w:w="222" w:type="pct"/>
            <w:tcBorders>
              <w:top w:val="nil"/>
              <w:left w:val="nil"/>
              <w:bottom w:val="single" w:sz="8" w:space="0" w:color="auto"/>
              <w:right w:val="single" w:sz="8" w:space="0" w:color="auto"/>
            </w:tcBorders>
            <w:shd w:val="clear" w:color="auto" w:fill="auto"/>
            <w:vAlign w:val="center"/>
            <w:hideMark/>
          </w:tcPr>
          <w:p w14:paraId="71F065EA" w14:textId="77777777" w:rsidR="0077284D" w:rsidRPr="0077284D" w:rsidRDefault="0077284D" w:rsidP="0077284D">
            <w:pPr>
              <w:jc w:val="center"/>
              <w:rPr>
                <w:rFonts w:eastAsia="Times New Roman"/>
                <w:sz w:val="16"/>
                <w:szCs w:val="16"/>
                <w:lang w:val="ru-KZ" w:eastAsia="ru-KZ"/>
              </w:rPr>
            </w:pPr>
            <w:r w:rsidRPr="0077284D">
              <w:rPr>
                <w:rFonts w:eastAsia="Times New Roman"/>
                <w:sz w:val="16"/>
                <w:szCs w:val="16"/>
                <w:lang w:eastAsia="ru-KZ"/>
              </w:rPr>
              <w:t>23</w:t>
            </w:r>
          </w:p>
        </w:tc>
      </w:tr>
      <w:tr w:rsidR="0077284D" w:rsidRPr="0077284D" w14:paraId="0FD09364" w14:textId="77777777" w:rsidTr="00525B20">
        <w:trPr>
          <w:trHeight w:val="435"/>
        </w:trPr>
        <w:tc>
          <w:tcPr>
            <w:tcW w:w="136" w:type="pct"/>
            <w:tcBorders>
              <w:top w:val="nil"/>
              <w:left w:val="single" w:sz="8" w:space="0" w:color="auto"/>
              <w:bottom w:val="single" w:sz="8" w:space="0" w:color="auto"/>
              <w:right w:val="single" w:sz="8" w:space="0" w:color="auto"/>
            </w:tcBorders>
            <w:shd w:val="clear" w:color="auto" w:fill="auto"/>
            <w:vAlign w:val="center"/>
            <w:hideMark/>
          </w:tcPr>
          <w:p w14:paraId="69D73DFC" w14:textId="77777777" w:rsidR="0077284D" w:rsidRPr="0077284D" w:rsidRDefault="0077284D" w:rsidP="0077284D">
            <w:pPr>
              <w:jc w:val="right"/>
              <w:rPr>
                <w:rFonts w:eastAsia="Times New Roman"/>
                <w:sz w:val="16"/>
                <w:szCs w:val="16"/>
                <w:lang w:val="ru-KZ" w:eastAsia="ru-KZ"/>
              </w:rPr>
            </w:pPr>
            <w:r w:rsidRPr="0077284D">
              <w:rPr>
                <w:rFonts w:eastAsia="Times New Roman"/>
                <w:sz w:val="16"/>
                <w:szCs w:val="16"/>
                <w:lang w:eastAsia="ru-KZ"/>
              </w:rPr>
              <w:t>123</w:t>
            </w:r>
          </w:p>
        </w:tc>
        <w:tc>
          <w:tcPr>
            <w:tcW w:w="352" w:type="pct"/>
            <w:tcBorders>
              <w:top w:val="nil"/>
              <w:left w:val="nil"/>
              <w:bottom w:val="single" w:sz="8" w:space="0" w:color="auto"/>
              <w:right w:val="single" w:sz="8" w:space="0" w:color="auto"/>
            </w:tcBorders>
            <w:shd w:val="clear" w:color="auto" w:fill="auto"/>
            <w:vAlign w:val="center"/>
            <w:hideMark/>
          </w:tcPr>
          <w:p w14:paraId="0171DCCB" w14:textId="77777777" w:rsidR="0077284D" w:rsidRPr="0077284D" w:rsidRDefault="0077284D" w:rsidP="0077284D">
            <w:pPr>
              <w:rPr>
                <w:rFonts w:eastAsia="Times New Roman"/>
                <w:sz w:val="16"/>
                <w:szCs w:val="16"/>
                <w:lang w:val="ru-KZ" w:eastAsia="ru-KZ"/>
              </w:rPr>
            </w:pPr>
            <w:r w:rsidRPr="0077284D">
              <w:rPr>
                <w:rFonts w:eastAsia="Times New Roman"/>
                <w:sz w:val="16"/>
                <w:szCs w:val="16"/>
                <w:lang w:eastAsia="ru-KZ"/>
              </w:rPr>
              <w:t>Железо (II, III) оксиды (в пересчете на железо) (диЖелезо триоксид, Железа оксид) (274)</w:t>
            </w:r>
          </w:p>
        </w:tc>
        <w:tc>
          <w:tcPr>
            <w:tcW w:w="206" w:type="pct"/>
            <w:tcBorders>
              <w:top w:val="nil"/>
              <w:left w:val="nil"/>
              <w:bottom w:val="single" w:sz="8" w:space="0" w:color="auto"/>
              <w:right w:val="single" w:sz="8" w:space="0" w:color="auto"/>
            </w:tcBorders>
            <w:shd w:val="clear" w:color="auto" w:fill="auto"/>
            <w:hideMark/>
          </w:tcPr>
          <w:p w14:paraId="08300EF9"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0,00135</w:t>
            </w:r>
          </w:p>
        </w:tc>
        <w:tc>
          <w:tcPr>
            <w:tcW w:w="222" w:type="pct"/>
            <w:tcBorders>
              <w:top w:val="nil"/>
              <w:left w:val="nil"/>
              <w:bottom w:val="single" w:sz="8" w:space="0" w:color="auto"/>
              <w:right w:val="single" w:sz="8" w:space="0" w:color="auto"/>
            </w:tcBorders>
            <w:shd w:val="clear" w:color="auto" w:fill="auto"/>
            <w:hideMark/>
          </w:tcPr>
          <w:p w14:paraId="36BB14EA"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0,00748</w:t>
            </w:r>
          </w:p>
        </w:tc>
        <w:tc>
          <w:tcPr>
            <w:tcW w:w="206" w:type="pct"/>
            <w:tcBorders>
              <w:top w:val="nil"/>
              <w:left w:val="nil"/>
              <w:bottom w:val="single" w:sz="8" w:space="0" w:color="auto"/>
              <w:right w:val="single" w:sz="8" w:space="0" w:color="auto"/>
            </w:tcBorders>
            <w:shd w:val="clear" w:color="auto" w:fill="auto"/>
            <w:hideMark/>
          </w:tcPr>
          <w:p w14:paraId="421E2BAA"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0,00135</w:t>
            </w:r>
          </w:p>
        </w:tc>
        <w:tc>
          <w:tcPr>
            <w:tcW w:w="222" w:type="pct"/>
            <w:tcBorders>
              <w:top w:val="nil"/>
              <w:left w:val="nil"/>
              <w:bottom w:val="single" w:sz="8" w:space="0" w:color="auto"/>
              <w:right w:val="single" w:sz="8" w:space="0" w:color="auto"/>
            </w:tcBorders>
            <w:shd w:val="clear" w:color="auto" w:fill="auto"/>
            <w:hideMark/>
          </w:tcPr>
          <w:p w14:paraId="1A7DE20A"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0,00748</w:t>
            </w:r>
          </w:p>
        </w:tc>
        <w:tc>
          <w:tcPr>
            <w:tcW w:w="206" w:type="pct"/>
            <w:tcBorders>
              <w:top w:val="nil"/>
              <w:left w:val="nil"/>
              <w:bottom w:val="single" w:sz="8" w:space="0" w:color="auto"/>
              <w:right w:val="single" w:sz="8" w:space="0" w:color="auto"/>
            </w:tcBorders>
            <w:shd w:val="clear" w:color="auto" w:fill="auto"/>
            <w:hideMark/>
          </w:tcPr>
          <w:p w14:paraId="6A5565D5"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0,00135</w:t>
            </w:r>
          </w:p>
        </w:tc>
        <w:tc>
          <w:tcPr>
            <w:tcW w:w="222" w:type="pct"/>
            <w:tcBorders>
              <w:top w:val="nil"/>
              <w:left w:val="nil"/>
              <w:bottom w:val="single" w:sz="8" w:space="0" w:color="auto"/>
              <w:right w:val="single" w:sz="8" w:space="0" w:color="auto"/>
            </w:tcBorders>
            <w:shd w:val="clear" w:color="auto" w:fill="auto"/>
            <w:hideMark/>
          </w:tcPr>
          <w:p w14:paraId="6930922A"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0,00748</w:t>
            </w:r>
          </w:p>
        </w:tc>
        <w:tc>
          <w:tcPr>
            <w:tcW w:w="206" w:type="pct"/>
            <w:tcBorders>
              <w:top w:val="nil"/>
              <w:left w:val="nil"/>
              <w:bottom w:val="single" w:sz="8" w:space="0" w:color="auto"/>
              <w:right w:val="single" w:sz="8" w:space="0" w:color="auto"/>
            </w:tcBorders>
            <w:shd w:val="clear" w:color="auto" w:fill="auto"/>
            <w:hideMark/>
          </w:tcPr>
          <w:p w14:paraId="076443C8"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0,001350</w:t>
            </w:r>
          </w:p>
        </w:tc>
        <w:tc>
          <w:tcPr>
            <w:tcW w:w="237" w:type="pct"/>
            <w:tcBorders>
              <w:top w:val="nil"/>
              <w:left w:val="nil"/>
              <w:bottom w:val="single" w:sz="8" w:space="0" w:color="auto"/>
              <w:right w:val="single" w:sz="8" w:space="0" w:color="auto"/>
            </w:tcBorders>
            <w:shd w:val="clear" w:color="auto" w:fill="auto"/>
            <w:hideMark/>
          </w:tcPr>
          <w:p w14:paraId="2C890010"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0,007480</w:t>
            </w:r>
          </w:p>
        </w:tc>
        <w:tc>
          <w:tcPr>
            <w:tcW w:w="206" w:type="pct"/>
            <w:tcBorders>
              <w:top w:val="nil"/>
              <w:left w:val="nil"/>
              <w:bottom w:val="single" w:sz="8" w:space="0" w:color="auto"/>
              <w:right w:val="single" w:sz="8" w:space="0" w:color="auto"/>
            </w:tcBorders>
            <w:shd w:val="clear" w:color="auto" w:fill="auto"/>
            <w:hideMark/>
          </w:tcPr>
          <w:p w14:paraId="1ED42654"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0,001350</w:t>
            </w:r>
          </w:p>
        </w:tc>
        <w:tc>
          <w:tcPr>
            <w:tcW w:w="222" w:type="pct"/>
            <w:tcBorders>
              <w:top w:val="nil"/>
              <w:left w:val="nil"/>
              <w:bottom w:val="single" w:sz="8" w:space="0" w:color="auto"/>
              <w:right w:val="single" w:sz="8" w:space="0" w:color="auto"/>
            </w:tcBorders>
            <w:shd w:val="clear" w:color="auto" w:fill="auto"/>
            <w:hideMark/>
          </w:tcPr>
          <w:p w14:paraId="4BCF270D"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0,007480</w:t>
            </w:r>
          </w:p>
        </w:tc>
        <w:tc>
          <w:tcPr>
            <w:tcW w:w="206" w:type="pct"/>
            <w:tcBorders>
              <w:top w:val="nil"/>
              <w:left w:val="nil"/>
              <w:bottom w:val="single" w:sz="8" w:space="0" w:color="auto"/>
              <w:right w:val="single" w:sz="8" w:space="0" w:color="auto"/>
            </w:tcBorders>
            <w:shd w:val="clear" w:color="auto" w:fill="auto"/>
            <w:hideMark/>
          </w:tcPr>
          <w:p w14:paraId="651A02F3"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0,001350</w:t>
            </w:r>
          </w:p>
        </w:tc>
        <w:tc>
          <w:tcPr>
            <w:tcW w:w="222" w:type="pct"/>
            <w:tcBorders>
              <w:top w:val="nil"/>
              <w:left w:val="nil"/>
              <w:bottom w:val="single" w:sz="8" w:space="0" w:color="auto"/>
              <w:right w:val="single" w:sz="8" w:space="0" w:color="auto"/>
            </w:tcBorders>
            <w:shd w:val="clear" w:color="auto" w:fill="auto"/>
            <w:hideMark/>
          </w:tcPr>
          <w:p w14:paraId="31F00D54"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0,007480</w:t>
            </w:r>
          </w:p>
        </w:tc>
        <w:tc>
          <w:tcPr>
            <w:tcW w:w="206" w:type="pct"/>
            <w:tcBorders>
              <w:top w:val="nil"/>
              <w:left w:val="nil"/>
              <w:bottom w:val="single" w:sz="8" w:space="0" w:color="auto"/>
              <w:right w:val="single" w:sz="8" w:space="0" w:color="auto"/>
            </w:tcBorders>
            <w:shd w:val="clear" w:color="auto" w:fill="auto"/>
            <w:hideMark/>
          </w:tcPr>
          <w:p w14:paraId="613C1C51"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0,001350</w:t>
            </w:r>
          </w:p>
        </w:tc>
        <w:tc>
          <w:tcPr>
            <w:tcW w:w="222" w:type="pct"/>
            <w:tcBorders>
              <w:top w:val="nil"/>
              <w:left w:val="nil"/>
              <w:bottom w:val="single" w:sz="8" w:space="0" w:color="auto"/>
              <w:right w:val="single" w:sz="8" w:space="0" w:color="auto"/>
            </w:tcBorders>
            <w:shd w:val="clear" w:color="auto" w:fill="auto"/>
            <w:hideMark/>
          </w:tcPr>
          <w:p w14:paraId="5A17303B"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0,007480</w:t>
            </w:r>
          </w:p>
        </w:tc>
        <w:tc>
          <w:tcPr>
            <w:tcW w:w="206" w:type="pct"/>
            <w:tcBorders>
              <w:top w:val="nil"/>
              <w:left w:val="nil"/>
              <w:bottom w:val="single" w:sz="8" w:space="0" w:color="auto"/>
              <w:right w:val="single" w:sz="8" w:space="0" w:color="auto"/>
            </w:tcBorders>
            <w:shd w:val="clear" w:color="auto" w:fill="auto"/>
            <w:hideMark/>
          </w:tcPr>
          <w:p w14:paraId="46A23B59"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0,001350</w:t>
            </w:r>
          </w:p>
        </w:tc>
        <w:tc>
          <w:tcPr>
            <w:tcW w:w="222" w:type="pct"/>
            <w:tcBorders>
              <w:top w:val="nil"/>
              <w:left w:val="nil"/>
              <w:bottom w:val="single" w:sz="8" w:space="0" w:color="auto"/>
              <w:right w:val="single" w:sz="8" w:space="0" w:color="auto"/>
            </w:tcBorders>
            <w:shd w:val="clear" w:color="auto" w:fill="auto"/>
            <w:hideMark/>
          </w:tcPr>
          <w:p w14:paraId="58CB9F18"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0,007480</w:t>
            </w:r>
          </w:p>
        </w:tc>
        <w:tc>
          <w:tcPr>
            <w:tcW w:w="206" w:type="pct"/>
            <w:tcBorders>
              <w:top w:val="nil"/>
              <w:left w:val="nil"/>
              <w:bottom w:val="single" w:sz="8" w:space="0" w:color="auto"/>
              <w:right w:val="single" w:sz="8" w:space="0" w:color="auto"/>
            </w:tcBorders>
            <w:shd w:val="clear" w:color="auto" w:fill="auto"/>
            <w:hideMark/>
          </w:tcPr>
          <w:p w14:paraId="16A34CCA"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0,001350</w:t>
            </w:r>
          </w:p>
        </w:tc>
        <w:tc>
          <w:tcPr>
            <w:tcW w:w="222" w:type="pct"/>
            <w:tcBorders>
              <w:top w:val="nil"/>
              <w:left w:val="nil"/>
              <w:bottom w:val="single" w:sz="8" w:space="0" w:color="auto"/>
              <w:right w:val="single" w:sz="8" w:space="0" w:color="auto"/>
            </w:tcBorders>
            <w:shd w:val="clear" w:color="auto" w:fill="auto"/>
            <w:hideMark/>
          </w:tcPr>
          <w:p w14:paraId="11C59888"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0,007480</w:t>
            </w:r>
          </w:p>
        </w:tc>
        <w:tc>
          <w:tcPr>
            <w:tcW w:w="206" w:type="pct"/>
            <w:tcBorders>
              <w:top w:val="nil"/>
              <w:left w:val="nil"/>
              <w:bottom w:val="single" w:sz="8" w:space="0" w:color="auto"/>
              <w:right w:val="single" w:sz="8" w:space="0" w:color="auto"/>
            </w:tcBorders>
            <w:shd w:val="clear" w:color="auto" w:fill="auto"/>
            <w:hideMark/>
          </w:tcPr>
          <w:p w14:paraId="64796741"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0,001350</w:t>
            </w:r>
          </w:p>
        </w:tc>
        <w:tc>
          <w:tcPr>
            <w:tcW w:w="222" w:type="pct"/>
            <w:tcBorders>
              <w:top w:val="nil"/>
              <w:left w:val="nil"/>
              <w:bottom w:val="single" w:sz="8" w:space="0" w:color="auto"/>
              <w:right w:val="single" w:sz="8" w:space="0" w:color="auto"/>
            </w:tcBorders>
            <w:shd w:val="clear" w:color="auto" w:fill="auto"/>
            <w:hideMark/>
          </w:tcPr>
          <w:p w14:paraId="207B1E41"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0,007480</w:t>
            </w:r>
          </w:p>
        </w:tc>
        <w:tc>
          <w:tcPr>
            <w:tcW w:w="222" w:type="pct"/>
            <w:tcBorders>
              <w:top w:val="nil"/>
              <w:left w:val="nil"/>
              <w:bottom w:val="single" w:sz="8" w:space="0" w:color="auto"/>
              <w:right w:val="single" w:sz="8" w:space="0" w:color="auto"/>
            </w:tcBorders>
            <w:shd w:val="clear" w:color="auto" w:fill="auto"/>
            <w:hideMark/>
          </w:tcPr>
          <w:p w14:paraId="2E445DD5" w14:textId="77777777" w:rsidR="0077284D" w:rsidRPr="0077284D" w:rsidRDefault="0077284D" w:rsidP="0077284D">
            <w:pPr>
              <w:jc w:val="right"/>
              <w:rPr>
                <w:rFonts w:eastAsia="Times New Roman"/>
                <w:color w:val="000000"/>
                <w:sz w:val="16"/>
                <w:szCs w:val="16"/>
                <w:highlight w:val="yellow"/>
                <w:lang w:val="ru-KZ" w:eastAsia="ru-KZ"/>
              </w:rPr>
            </w:pPr>
            <w:bookmarkStart w:id="119" w:name="_Hlk235660796"/>
            <w:r w:rsidRPr="0077284D">
              <w:rPr>
                <w:rFonts w:eastAsiaTheme="minorHAnsi"/>
                <w:sz w:val="16"/>
                <w:szCs w:val="16"/>
                <w:lang w:eastAsia="en-US"/>
              </w:rPr>
              <w:t>0,0748</w:t>
            </w:r>
            <w:bookmarkEnd w:id="119"/>
          </w:p>
        </w:tc>
      </w:tr>
      <w:tr w:rsidR="0077284D" w:rsidRPr="0077284D" w14:paraId="09093202" w14:textId="77777777" w:rsidTr="00525B20">
        <w:trPr>
          <w:trHeight w:val="435"/>
        </w:trPr>
        <w:tc>
          <w:tcPr>
            <w:tcW w:w="136" w:type="pct"/>
            <w:tcBorders>
              <w:top w:val="nil"/>
              <w:left w:val="single" w:sz="8" w:space="0" w:color="auto"/>
              <w:bottom w:val="single" w:sz="8" w:space="0" w:color="auto"/>
              <w:right w:val="single" w:sz="8" w:space="0" w:color="auto"/>
            </w:tcBorders>
            <w:shd w:val="clear" w:color="auto" w:fill="auto"/>
            <w:vAlign w:val="center"/>
            <w:hideMark/>
          </w:tcPr>
          <w:p w14:paraId="4FB32317" w14:textId="77777777" w:rsidR="0077284D" w:rsidRPr="0077284D" w:rsidRDefault="0077284D" w:rsidP="0077284D">
            <w:pPr>
              <w:jc w:val="right"/>
              <w:rPr>
                <w:rFonts w:eastAsia="Times New Roman"/>
                <w:sz w:val="16"/>
                <w:szCs w:val="16"/>
                <w:lang w:val="ru-KZ" w:eastAsia="ru-KZ"/>
              </w:rPr>
            </w:pPr>
            <w:r w:rsidRPr="0077284D">
              <w:rPr>
                <w:rFonts w:eastAsia="Times New Roman"/>
                <w:sz w:val="16"/>
                <w:szCs w:val="16"/>
                <w:lang w:eastAsia="ru-KZ"/>
              </w:rPr>
              <w:t>143</w:t>
            </w:r>
          </w:p>
        </w:tc>
        <w:tc>
          <w:tcPr>
            <w:tcW w:w="352" w:type="pct"/>
            <w:tcBorders>
              <w:top w:val="nil"/>
              <w:left w:val="nil"/>
              <w:bottom w:val="single" w:sz="8" w:space="0" w:color="auto"/>
              <w:right w:val="single" w:sz="8" w:space="0" w:color="auto"/>
            </w:tcBorders>
            <w:shd w:val="clear" w:color="auto" w:fill="auto"/>
            <w:vAlign w:val="center"/>
            <w:hideMark/>
          </w:tcPr>
          <w:p w14:paraId="2656194D" w14:textId="77777777" w:rsidR="0077284D" w:rsidRPr="0077284D" w:rsidRDefault="0077284D" w:rsidP="0077284D">
            <w:pPr>
              <w:rPr>
                <w:rFonts w:eastAsia="Times New Roman"/>
                <w:sz w:val="16"/>
                <w:szCs w:val="16"/>
                <w:lang w:val="ru-KZ" w:eastAsia="ru-KZ"/>
              </w:rPr>
            </w:pPr>
            <w:r w:rsidRPr="0077284D">
              <w:rPr>
                <w:rFonts w:eastAsia="Times New Roman"/>
                <w:sz w:val="16"/>
                <w:szCs w:val="16"/>
                <w:lang w:eastAsia="ru-KZ"/>
              </w:rPr>
              <w:t>Марганец и его соединения (в пересчете на марганца (IV) оксид) (327)</w:t>
            </w:r>
          </w:p>
        </w:tc>
        <w:tc>
          <w:tcPr>
            <w:tcW w:w="206" w:type="pct"/>
            <w:tcBorders>
              <w:top w:val="nil"/>
              <w:left w:val="nil"/>
              <w:bottom w:val="single" w:sz="8" w:space="0" w:color="auto"/>
              <w:right w:val="single" w:sz="8" w:space="0" w:color="auto"/>
            </w:tcBorders>
            <w:shd w:val="clear" w:color="auto" w:fill="auto"/>
            <w:hideMark/>
          </w:tcPr>
          <w:p w14:paraId="501560AF"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0,00012</w:t>
            </w:r>
          </w:p>
        </w:tc>
        <w:tc>
          <w:tcPr>
            <w:tcW w:w="222" w:type="pct"/>
            <w:tcBorders>
              <w:top w:val="nil"/>
              <w:left w:val="nil"/>
              <w:bottom w:val="single" w:sz="8" w:space="0" w:color="auto"/>
              <w:right w:val="single" w:sz="8" w:space="0" w:color="auto"/>
            </w:tcBorders>
            <w:shd w:val="clear" w:color="auto" w:fill="auto"/>
            <w:hideMark/>
          </w:tcPr>
          <w:p w14:paraId="5F2AFEE0"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0,00064</w:t>
            </w:r>
          </w:p>
        </w:tc>
        <w:tc>
          <w:tcPr>
            <w:tcW w:w="206" w:type="pct"/>
            <w:tcBorders>
              <w:top w:val="nil"/>
              <w:left w:val="nil"/>
              <w:bottom w:val="single" w:sz="8" w:space="0" w:color="auto"/>
              <w:right w:val="single" w:sz="8" w:space="0" w:color="auto"/>
            </w:tcBorders>
            <w:shd w:val="clear" w:color="auto" w:fill="auto"/>
            <w:hideMark/>
          </w:tcPr>
          <w:p w14:paraId="0F80C765"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0,00012</w:t>
            </w:r>
          </w:p>
        </w:tc>
        <w:tc>
          <w:tcPr>
            <w:tcW w:w="222" w:type="pct"/>
            <w:tcBorders>
              <w:top w:val="nil"/>
              <w:left w:val="nil"/>
              <w:bottom w:val="single" w:sz="8" w:space="0" w:color="auto"/>
              <w:right w:val="single" w:sz="8" w:space="0" w:color="auto"/>
            </w:tcBorders>
            <w:shd w:val="clear" w:color="auto" w:fill="auto"/>
            <w:hideMark/>
          </w:tcPr>
          <w:p w14:paraId="5A6E365F"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0,00064</w:t>
            </w:r>
          </w:p>
        </w:tc>
        <w:tc>
          <w:tcPr>
            <w:tcW w:w="206" w:type="pct"/>
            <w:tcBorders>
              <w:top w:val="nil"/>
              <w:left w:val="nil"/>
              <w:bottom w:val="single" w:sz="8" w:space="0" w:color="auto"/>
              <w:right w:val="single" w:sz="8" w:space="0" w:color="auto"/>
            </w:tcBorders>
            <w:shd w:val="clear" w:color="auto" w:fill="auto"/>
            <w:hideMark/>
          </w:tcPr>
          <w:p w14:paraId="5128BBB1"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0,00012</w:t>
            </w:r>
          </w:p>
        </w:tc>
        <w:tc>
          <w:tcPr>
            <w:tcW w:w="222" w:type="pct"/>
            <w:tcBorders>
              <w:top w:val="nil"/>
              <w:left w:val="nil"/>
              <w:bottom w:val="single" w:sz="8" w:space="0" w:color="auto"/>
              <w:right w:val="single" w:sz="8" w:space="0" w:color="auto"/>
            </w:tcBorders>
            <w:shd w:val="clear" w:color="auto" w:fill="auto"/>
            <w:hideMark/>
          </w:tcPr>
          <w:p w14:paraId="22B565B2"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0,00064</w:t>
            </w:r>
          </w:p>
        </w:tc>
        <w:tc>
          <w:tcPr>
            <w:tcW w:w="206" w:type="pct"/>
            <w:tcBorders>
              <w:top w:val="nil"/>
              <w:left w:val="nil"/>
              <w:bottom w:val="single" w:sz="8" w:space="0" w:color="auto"/>
              <w:right w:val="single" w:sz="8" w:space="0" w:color="auto"/>
            </w:tcBorders>
            <w:shd w:val="clear" w:color="auto" w:fill="auto"/>
            <w:hideMark/>
          </w:tcPr>
          <w:p w14:paraId="240B22D3"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0,000120</w:t>
            </w:r>
          </w:p>
        </w:tc>
        <w:tc>
          <w:tcPr>
            <w:tcW w:w="237" w:type="pct"/>
            <w:tcBorders>
              <w:top w:val="nil"/>
              <w:left w:val="nil"/>
              <w:bottom w:val="single" w:sz="8" w:space="0" w:color="auto"/>
              <w:right w:val="single" w:sz="8" w:space="0" w:color="auto"/>
            </w:tcBorders>
            <w:shd w:val="clear" w:color="auto" w:fill="auto"/>
            <w:hideMark/>
          </w:tcPr>
          <w:p w14:paraId="5A43C53A"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0,000640</w:t>
            </w:r>
          </w:p>
        </w:tc>
        <w:tc>
          <w:tcPr>
            <w:tcW w:w="206" w:type="pct"/>
            <w:tcBorders>
              <w:top w:val="nil"/>
              <w:left w:val="nil"/>
              <w:bottom w:val="single" w:sz="8" w:space="0" w:color="auto"/>
              <w:right w:val="single" w:sz="8" w:space="0" w:color="auto"/>
            </w:tcBorders>
            <w:shd w:val="clear" w:color="auto" w:fill="auto"/>
            <w:hideMark/>
          </w:tcPr>
          <w:p w14:paraId="74F23455"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0,000120</w:t>
            </w:r>
          </w:p>
        </w:tc>
        <w:tc>
          <w:tcPr>
            <w:tcW w:w="222" w:type="pct"/>
            <w:tcBorders>
              <w:top w:val="nil"/>
              <w:left w:val="nil"/>
              <w:bottom w:val="single" w:sz="8" w:space="0" w:color="auto"/>
              <w:right w:val="single" w:sz="8" w:space="0" w:color="auto"/>
            </w:tcBorders>
            <w:shd w:val="clear" w:color="auto" w:fill="auto"/>
            <w:hideMark/>
          </w:tcPr>
          <w:p w14:paraId="0ACEA129"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0,000640</w:t>
            </w:r>
          </w:p>
        </w:tc>
        <w:tc>
          <w:tcPr>
            <w:tcW w:w="206" w:type="pct"/>
            <w:tcBorders>
              <w:top w:val="nil"/>
              <w:left w:val="nil"/>
              <w:bottom w:val="single" w:sz="8" w:space="0" w:color="auto"/>
              <w:right w:val="single" w:sz="8" w:space="0" w:color="auto"/>
            </w:tcBorders>
            <w:shd w:val="clear" w:color="auto" w:fill="auto"/>
            <w:hideMark/>
          </w:tcPr>
          <w:p w14:paraId="3409542C"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0,000120</w:t>
            </w:r>
          </w:p>
        </w:tc>
        <w:tc>
          <w:tcPr>
            <w:tcW w:w="222" w:type="pct"/>
            <w:tcBorders>
              <w:top w:val="nil"/>
              <w:left w:val="nil"/>
              <w:bottom w:val="single" w:sz="8" w:space="0" w:color="auto"/>
              <w:right w:val="single" w:sz="8" w:space="0" w:color="auto"/>
            </w:tcBorders>
            <w:shd w:val="clear" w:color="auto" w:fill="auto"/>
            <w:hideMark/>
          </w:tcPr>
          <w:p w14:paraId="64EEF140"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0,000640</w:t>
            </w:r>
          </w:p>
        </w:tc>
        <w:tc>
          <w:tcPr>
            <w:tcW w:w="206" w:type="pct"/>
            <w:tcBorders>
              <w:top w:val="nil"/>
              <w:left w:val="nil"/>
              <w:bottom w:val="single" w:sz="8" w:space="0" w:color="auto"/>
              <w:right w:val="single" w:sz="8" w:space="0" w:color="auto"/>
            </w:tcBorders>
            <w:shd w:val="clear" w:color="auto" w:fill="auto"/>
            <w:hideMark/>
          </w:tcPr>
          <w:p w14:paraId="3DAA1937"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0,000120</w:t>
            </w:r>
          </w:p>
        </w:tc>
        <w:tc>
          <w:tcPr>
            <w:tcW w:w="222" w:type="pct"/>
            <w:tcBorders>
              <w:top w:val="nil"/>
              <w:left w:val="nil"/>
              <w:bottom w:val="single" w:sz="8" w:space="0" w:color="auto"/>
              <w:right w:val="single" w:sz="8" w:space="0" w:color="auto"/>
            </w:tcBorders>
            <w:shd w:val="clear" w:color="auto" w:fill="auto"/>
            <w:hideMark/>
          </w:tcPr>
          <w:p w14:paraId="41961B36"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0,000640</w:t>
            </w:r>
          </w:p>
        </w:tc>
        <w:tc>
          <w:tcPr>
            <w:tcW w:w="206" w:type="pct"/>
            <w:tcBorders>
              <w:top w:val="nil"/>
              <w:left w:val="nil"/>
              <w:bottom w:val="single" w:sz="8" w:space="0" w:color="auto"/>
              <w:right w:val="single" w:sz="8" w:space="0" w:color="auto"/>
            </w:tcBorders>
            <w:shd w:val="clear" w:color="auto" w:fill="auto"/>
            <w:hideMark/>
          </w:tcPr>
          <w:p w14:paraId="369EC45A"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0,000120</w:t>
            </w:r>
          </w:p>
        </w:tc>
        <w:tc>
          <w:tcPr>
            <w:tcW w:w="222" w:type="pct"/>
            <w:tcBorders>
              <w:top w:val="nil"/>
              <w:left w:val="nil"/>
              <w:bottom w:val="single" w:sz="8" w:space="0" w:color="auto"/>
              <w:right w:val="single" w:sz="8" w:space="0" w:color="auto"/>
            </w:tcBorders>
            <w:shd w:val="clear" w:color="auto" w:fill="auto"/>
            <w:hideMark/>
          </w:tcPr>
          <w:p w14:paraId="03DF9374"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0,000640</w:t>
            </w:r>
          </w:p>
        </w:tc>
        <w:tc>
          <w:tcPr>
            <w:tcW w:w="206" w:type="pct"/>
            <w:tcBorders>
              <w:top w:val="nil"/>
              <w:left w:val="nil"/>
              <w:bottom w:val="single" w:sz="8" w:space="0" w:color="auto"/>
              <w:right w:val="single" w:sz="8" w:space="0" w:color="auto"/>
            </w:tcBorders>
            <w:shd w:val="clear" w:color="auto" w:fill="auto"/>
            <w:hideMark/>
          </w:tcPr>
          <w:p w14:paraId="33288C0D"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0,000120</w:t>
            </w:r>
          </w:p>
        </w:tc>
        <w:tc>
          <w:tcPr>
            <w:tcW w:w="222" w:type="pct"/>
            <w:tcBorders>
              <w:top w:val="nil"/>
              <w:left w:val="nil"/>
              <w:bottom w:val="single" w:sz="8" w:space="0" w:color="auto"/>
              <w:right w:val="single" w:sz="8" w:space="0" w:color="auto"/>
            </w:tcBorders>
            <w:shd w:val="clear" w:color="auto" w:fill="auto"/>
            <w:hideMark/>
          </w:tcPr>
          <w:p w14:paraId="3591B06E"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0,000640</w:t>
            </w:r>
          </w:p>
        </w:tc>
        <w:tc>
          <w:tcPr>
            <w:tcW w:w="206" w:type="pct"/>
            <w:tcBorders>
              <w:top w:val="nil"/>
              <w:left w:val="nil"/>
              <w:bottom w:val="single" w:sz="8" w:space="0" w:color="auto"/>
              <w:right w:val="single" w:sz="8" w:space="0" w:color="auto"/>
            </w:tcBorders>
            <w:shd w:val="clear" w:color="auto" w:fill="auto"/>
            <w:hideMark/>
          </w:tcPr>
          <w:p w14:paraId="312A4068"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0,000120</w:t>
            </w:r>
          </w:p>
        </w:tc>
        <w:tc>
          <w:tcPr>
            <w:tcW w:w="222" w:type="pct"/>
            <w:tcBorders>
              <w:top w:val="nil"/>
              <w:left w:val="nil"/>
              <w:bottom w:val="single" w:sz="8" w:space="0" w:color="auto"/>
              <w:right w:val="single" w:sz="8" w:space="0" w:color="auto"/>
            </w:tcBorders>
            <w:shd w:val="clear" w:color="auto" w:fill="auto"/>
            <w:hideMark/>
          </w:tcPr>
          <w:p w14:paraId="3CF5A475"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0,000640</w:t>
            </w:r>
          </w:p>
        </w:tc>
        <w:tc>
          <w:tcPr>
            <w:tcW w:w="222" w:type="pct"/>
            <w:tcBorders>
              <w:top w:val="nil"/>
              <w:left w:val="nil"/>
              <w:bottom w:val="single" w:sz="8" w:space="0" w:color="auto"/>
              <w:right w:val="single" w:sz="8" w:space="0" w:color="auto"/>
            </w:tcBorders>
            <w:shd w:val="clear" w:color="auto" w:fill="auto"/>
            <w:hideMark/>
          </w:tcPr>
          <w:p w14:paraId="36B2EBB4" w14:textId="77777777" w:rsidR="0077284D" w:rsidRPr="0077284D" w:rsidRDefault="0077284D" w:rsidP="0077284D">
            <w:pPr>
              <w:jc w:val="right"/>
              <w:rPr>
                <w:rFonts w:eastAsia="Times New Roman"/>
                <w:color w:val="000000"/>
                <w:sz w:val="16"/>
                <w:szCs w:val="16"/>
                <w:highlight w:val="yellow"/>
                <w:lang w:val="ru-KZ" w:eastAsia="ru-KZ"/>
              </w:rPr>
            </w:pPr>
            <w:bookmarkStart w:id="120" w:name="_Hlk235660817"/>
            <w:r w:rsidRPr="0077284D">
              <w:rPr>
                <w:rFonts w:eastAsiaTheme="minorHAnsi"/>
                <w:sz w:val="16"/>
                <w:szCs w:val="16"/>
                <w:lang w:eastAsia="en-US"/>
              </w:rPr>
              <w:t>0,0064</w:t>
            </w:r>
            <w:bookmarkEnd w:id="120"/>
          </w:p>
        </w:tc>
      </w:tr>
      <w:tr w:rsidR="0077284D" w:rsidRPr="0077284D" w14:paraId="321780BD" w14:textId="77777777" w:rsidTr="00525B20">
        <w:trPr>
          <w:trHeight w:val="270"/>
        </w:trPr>
        <w:tc>
          <w:tcPr>
            <w:tcW w:w="136" w:type="pct"/>
            <w:tcBorders>
              <w:top w:val="nil"/>
              <w:left w:val="single" w:sz="8" w:space="0" w:color="auto"/>
              <w:bottom w:val="single" w:sz="8" w:space="0" w:color="auto"/>
              <w:right w:val="single" w:sz="8" w:space="0" w:color="auto"/>
            </w:tcBorders>
            <w:shd w:val="clear" w:color="auto" w:fill="auto"/>
            <w:vAlign w:val="center"/>
            <w:hideMark/>
          </w:tcPr>
          <w:p w14:paraId="40D0337E" w14:textId="77777777" w:rsidR="0077284D" w:rsidRPr="0077284D" w:rsidRDefault="0077284D" w:rsidP="0077284D">
            <w:pPr>
              <w:jc w:val="right"/>
              <w:rPr>
                <w:rFonts w:eastAsia="Times New Roman"/>
                <w:sz w:val="16"/>
                <w:szCs w:val="16"/>
                <w:lang w:val="ru-KZ" w:eastAsia="ru-KZ"/>
              </w:rPr>
            </w:pPr>
            <w:r w:rsidRPr="0077284D">
              <w:rPr>
                <w:rFonts w:eastAsia="Times New Roman"/>
                <w:sz w:val="16"/>
                <w:szCs w:val="16"/>
                <w:lang w:eastAsia="ru-KZ"/>
              </w:rPr>
              <w:t>301</w:t>
            </w:r>
          </w:p>
        </w:tc>
        <w:tc>
          <w:tcPr>
            <w:tcW w:w="352" w:type="pct"/>
            <w:tcBorders>
              <w:top w:val="nil"/>
              <w:left w:val="nil"/>
              <w:bottom w:val="single" w:sz="8" w:space="0" w:color="auto"/>
              <w:right w:val="single" w:sz="8" w:space="0" w:color="auto"/>
            </w:tcBorders>
            <w:shd w:val="clear" w:color="auto" w:fill="auto"/>
            <w:vAlign w:val="center"/>
            <w:hideMark/>
          </w:tcPr>
          <w:p w14:paraId="0E544E88" w14:textId="77777777" w:rsidR="0077284D" w:rsidRPr="0077284D" w:rsidRDefault="0077284D" w:rsidP="0077284D">
            <w:pPr>
              <w:rPr>
                <w:rFonts w:eastAsia="Times New Roman"/>
                <w:sz w:val="16"/>
                <w:szCs w:val="16"/>
                <w:lang w:val="ru-KZ" w:eastAsia="ru-KZ"/>
              </w:rPr>
            </w:pPr>
            <w:r w:rsidRPr="0077284D">
              <w:rPr>
                <w:rFonts w:eastAsia="Times New Roman"/>
                <w:sz w:val="16"/>
                <w:szCs w:val="16"/>
                <w:lang w:eastAsia="ru-KZ"/>
              </w:rPr>
              <w:t>Азота (IV) диоксид (Азота диоксид) (4)</w:t>
            </w:r>
          </w:p>
        </w:tc>
        <w:tc>
          <w:tcPr>
            <w:tcW w:w="206" w:type="pct"/>
            <w:tcBorders>
              <w:top w:val="nil"/>
              <w:left w:val="nil"/>
              <w:bottom w:val="single" w:sz="8" w:space="0" w:color="auto"/>
              <w:right w:val="single" w:sz="8" w:space="0" w:color="auto"/>
            </w:tcBorders>
            <w:shd w:val="clear" w:color="auto" w:fill="auto"/>
            <w:hideMark/>
          </w:tcPr>
          <w:p w14:paraId="53555E25"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3,298306</w:t>
            </w:r>
          </w:p>
        </w:tc>
        <w:tc>
          <w:tcPr>
            <w:tcW w:w="222" w:type="pct"/>
            <w:tcBorders>
              <w:top w:val="nil"/>
              <w:left w:val="nil"/>
              <w:bottom w:val="single" w:sz="8" w:space="0" w:color="auto"/>
              <w:right w:val="single" w:sz="8" w:space="0" w:color="auto"/>
            </w:tcBorders>
            <w:shd w:val="clear" w:color="auto" w:fill="auto"/>
            <w:hideMark/>
          </w:tcPr>
          <w:p w14:paraId="0D0987C3"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65,392472</w:t>
            </w:r>
          </w:p>
        </w:tc>
        <w:tc>
          <w:tcPr>
            <w:tcW w:w="206" w:type="pct"/>
            <w:tcBorders>
              <w:top w:val="nil"/>
              <w:left w:val="nil"/>
              <w:bottom w:val="single" w:sz="8" w:space="0" w:color="auto"/>
              <w:right w:val="single" w:sz="8" w:space="0" w:color="auto"/>
            </w:tcBorders>
            <w:shd w:val="clear" w:color="auto" w:fill="auto"/>
            <w:hideMark/>
          </w:tcPr>
          <w:p w14:paraId="41AA00E8"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3,543106</w:t>
            </w:r>
          </w:p>
        </w:tc>
        <w:tc>
          <w:tcPr>
            <w:tcW w:w="222" w:type="pct"/>
            <w:tcBorders>
              <w:top w:val="nil"/>
              <w:left w:val="nil"/>
              <w:bottom w:val="single" w:sz="8" w:space="0" w:color="auto"/>
              <w:right w:val="single" w:sz="8" w:space="0" w:color="auto"/>
            </w:tcBorders>
            <w:shd w:val="clear" w:color="auto" w:fill="auto"/>
            <w:hideMark/>
          </w:tcPr>
          <w:p w14:paraId="31F19F8C"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73,072472</w:t>
            </w:r>
          </w:p>
        </w:tc>
        <w:tc>
          <w:tcPr>
            <w:tcW w:w="206" w:type="pct"/>
            <w:tcBorders>
              <w:top w:val="nil"/>
              <w:left w:val="nil"/>
              <w:bottom w:val="single" w:sz="8" w:space="0" w:color="auto"/>
              <w:right w:val="single" w:sz="8" w:space="0" w:color="auto"/>
            </w:tcBorders>
            <w:shd w:val="clear" w:color="auto" w:fill="auto"/>
            <w:hideMark/>
          </w:tcPr>
          <w:p w14:paraId="1D827A7B"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3,975906</w:t>
            </w:r>
          </w:p>
        </w:tc>
        <w:tc>
          <w:tcPr>
            <w:tcW w:w="222" w:type="pct"/>
            <w:tcBorders>
              <w:top w:val="nil"/>
              <w:left w:val="nil"/>
              <w:bottom w:val="single" w:sz="8" w:space="0" w:color="auto"/>
              <w:right w:val="single" w:sz="8" w:space="0" w:color="auto"/>
            </w:tcBorders>
            <w:shd w:val="clear" w:color="auto" w:fill="auto"/>
            <w:hideMark/>
          </w:tcPr>
          <w:p w14:paraId="31A17223"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86,622473</w:t>
            </w:r>
          </w:p>
        </w:tc>
        <w:tc>
          <w:tcPr>
            <w:tcW w:w="206" w:type="pct"/>
            <w:tcBorders>
              <w:top w:val="nil"/>
              <w:left w:val="nil"/>
              <w:bottom w:val="single" w:sz="8" w:space="0" w:color="auto"/>
              <w:right w:val="single" w:sz="8" w:space="0" w:color="auto"/>
            </w:tcBorders>
            <w:shd w:val="clear" w:color="auto" w:fill="auto"/>
            <w:hideMark/>
          </w:tcPr>
          <w:p w14:paraId="19A47E10"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4,337506</w:t>
            </w:r>
          </w:p>
        </w:tc>
        <w:tc>
          <w:tcPr>
            <w:tcW w:w="237" w:type="pct"/>
            <w:tcBorders>
              <w:top w:val="nil"/>
              <w:left w:val="nil"/>
              <w:bottom w:val="single" w:sz="8" w:space="0" w:color="auto"/>
              <w:right w:val="single" w:sz="8" w:space="0" w:color="auto"/>
            </w:tcBorders>
            <w:shd w:val="clear" w:color="auto" w:fill="auto"/>
            <w:hideMark/>
          </w:tcPr>
          <w:p w14:paraId="5684DB04"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98,032473</w:t>
            </w:r>
          </w:p>
        </w:tc>
        <w:tc>
          <w:tcPr>
            <w:tcW w:w="206" w:type="pct"/>
            <w:tcBorders>
              <w:top w:val="nil"/>
              <w:left w:val="nil"/>
              <w:bottom w:val="single" w:sz="8" w:space="0" w:color="auto"/>
              <w:right w:val="single" w:sz="8" w:space="0" w:color="auto"/>
            </w:tcBorders>
            <w:shd w:val="clear" w:color="auto" w:fill="auto"/>
            <w:hideMark/>
          </w:tcPr>
          <w:p w14:paraId="41D312ED"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4,549806</w:t>
            </w:r>
          </w:p>
        </w:tc>
        <w:tc>
          <w:tcPr>
            <w:tcW w:w="222" w:type="pct"/>
            <w:tcBorders>
              <w:top w:val="nil"/>
              <w:left w:val="nil"/>
              <w:bottom w:val="single" w:sz="8" w:space="0" w:color="auto"/>
              <w:right w:val="single" w:sz="8" w:space="0" w:color="auto"/>
            </w:tcBorders>
            <w:shd w:val="clear" w:color="auto" w:fill="auto"/>
            <w:hideMark/>
          </w:tcPr>
          <w:p w14:paraId="5989EC35"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100,965473</w:t>
            </w:r>
          </w:p>
        </w:tc>
        <w:tc>
          <w:tcPr>
            <w:tcW w:w="206" w:type="pct"/>
            <w:tcBorders>
              <w:top w:val="nil"/>
              <w:left w:val="nil"/>
              <w:bottom w:val="single" w:sz="8" w:space="0" w:color="auto"/>
              <w:right w:val="single" w:sz="8" w:space="0" w:color="auto"/>
            </w:tcBorders>
            <w:shd w:val="clear" w:color="auto" w:fill="auto"/>
            <w:hideMark/>
          </w:tcPr>
          <w:p w14:paraId="1B378C7E"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4,318306</w:t>
            </w:r>
          </w:p>
        </w:tc>
        <w:tc>
          <w:tcPr>
            <w:tcW w:w="222" w:type="pct"/>
            <w:tcBorders>
              <w:top w:val="nil"/>
              <w:left w:val="nil"/>
              <w:bottom w:val="single" w:sz="8" w:space="0" w:color="auto"/>
              <w:right w:val="single" w:sz="8" w:space="0" w:color="auto"/>
            </w:tcBorders>
            <w:shd w:val="clear" w:color="auto" w:fill="auto"/>
            <w:hideMark/>
          </w:tcPr>
          <w:p w14:paraId="3D156C14"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97,552473</w:t>
            </w:r>
          </w:p>
        </w:tc>
        <w:tc>
          <w:tcPr>
            <w:tcW w:w="206" w:type="pct"/>
            <w:tcBorders>
              <w:top w:val="nil"/>
              <w:left w:val="nil"/>
              <w:bottom w:val="single" w:sz="8" w:space="0" w:color="auto"/>
              <w:right w:val="single" w:sz="8" w:space="0" w:color="auto"/>
            </w:tcBorders>
            <w:shd w:val="clear" w:color="auto" w:fill="auto"/>
            <w:hideMark/>
          </w:tcPr>
          <w:p w14:paraId="79E01ED8"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4,273506</w:t>
            </w:r>
          </w:p>
        </w:tc>
        <w:tc>
          <w:tcPr>
            <w:tcW w:w="222" w:type="pct"/>
            <w:tcBorders>
              <w:top w:val="nil"/>
              <w:left w:val="nil"/>
              <w:bottom w:val="single" w:sz="8" w:space="0" w:color="auto"/>
              <w:right w:val="single" w:sz="8" w:space="0" w:color="auto"/>
            </w:tcBorders>
            <w:shd w:val="clear" w:color="auto" w:fill="auto"/>
            <w:hideMark/>
          </w:tcPr>
          <w:p w14:paraId="260C2DAC"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96,006473</w:t>
            </w:r>
          </w:p>
        </w:tc>
        <w:tc>
          <w:tcPr>
            <w:tcW w:w="206" w:type="pct"/>
            <w:tcBorders>
              <w:top w:val="nil"/>
              <w:left w:val="nil"/>
              <w:bottom w:val="single" w:sz="8" w:space="0" w:color="auto"/>
              <w:right w:val="single" w:sz="8" w:space="0" w:color="auto"/>
            </w:tcBorders>
            <w:shd w:val="clear" w:color="auto" w:fill="auto"/>
            <w:hideMark/>
          </w:tcPr>
          <w:p w14:paraId="3C40D3DC"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3,737506</w:t>
            </w:r>
          </w:p>
        </w:tc>
        <w:tc>
          <w:tcPr>
            <w:tcW w:w="222" w:type="pct"/>
            <w:tcBorders>
              <w:top w:val="nil"/>
              <w:left w:val="nil"/>
              <w:bottom w:val="single" w:sz="8" w:space="0" w:color="auto"/>
              <w:right w:val="single" w:sz="8" w:space="0" w:color="auto"/>
            </w:tcBorders>
            <w:shd w:val="clear" w:color="auto" w:fill="auto"/>
            <w:hideMark/>
          </w:tcPr>
          <w:p w14:paraId="1E0C777D"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79,312473</w:t>
            </w:r>
          </w:p>
        </w:tc>
        <w:tc>
          <w:tcPr>
            <w:tcW w:w="206" w:type="pct"/>
            <w:tcBorders>
              <w:top w:val="nil"/>
              <w:left w:val="nil"/>
              <w:bottom w:val="single" w:sz="8" w:space="0" w:color="auto"/>
              <w:right w:val="single" w:sz="8" w:space="0" w:color="auto"/>
            </w:tcBorders>
            <w:shd w:val="clear" w:color="auto" w:fill="auto"/>
            <w:hideMark/>
          </w:tcPr>
          <w:p w14:paraId="5F50C4B5"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3,487906</w:t>
            </w:r>
          </w:p>
        </w:tc>
        <w:tc>
          <w:tcPr>
            <w:tcW w:w="222" w:type="pct"/>
            <w:tcBorders>
              <w:top w:val="nil"/>
              <w:left w:val="nil"/>
              <w:bottom w:val="single" w:sz="8" w:space="0" w:color="auto"/>
              <w:right w:val="single" w:sz="8" w:space="0" w:color="auto"/>
            </w:tcBorders>
            <w:shd w:val="clear" w:color="auto" w:fill="auto"/>
            <w:hideMark/>
          </w:tcPr>
          <w:p w14:paraId="38974CD7"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71,320473</w:t>
            </w:r>
          </w:p>
        </w:tc>
        <w:tc>
          <w:tcPr>
            <w:tcW w:w="206" w:type="pct"/>
            <w:tcBorders>
              <w:top w:val="nil"/>
              <w:left w:val="nil"/>
              <w:bottom w:val="single" w:sz="8" w:space="0" w:color="auto"/>
              <w:right w:val="single" w:sz="8" w:space="0" w:color="auto"/>
            </w:tcBorders>
            <w:shd w:val="clear" w:color="auto" w:fill="auto"/>
            <w:hideMark/>
          </w:tcPr>
          <w:p w14:paraId="1F6B9BF7"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3,199906</w:t>
            </w:r>
          </w:p>
        </w:tc>
        <w:tc>
          <w:tcPr>
            <w:tcW w:w="222" w:type="pct"/>
            <w:tcBorders>
              <w:top w:val="nil"/>
              <w:left w:val="nil"/>
              <w:bottom w:val="single" w:sz="8" w:space="0" w:color="auto"/>
              <w:right w:val="single" w:sz="8" w:space="0" w:color="auto"/>
            </w:tcBorders>
            <w:shd w:val="clear" w:color="auto" w:fill="auto"/>
            <w:hideMark/>
          </w:tcPr>
          <w:p w14:paraId="7E4B0D9F"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62,272473</w:t>
            </w:r>
          </w:p>
        </w:tc>
        <w:tc>
          <w:tcPr>
            <w:tcW w:w="222" w:type="pct"/>
            <w:tcBorders>
              <w:top w:val="nil"/>
              <w:left w:val="nil"/>
              <w:bottom w:val="single" w:sz="8" w:space="0" w:color="auto"/>
              <w:right w:val="single" w:sz="8" w:space="0" w:color="auto"/>
            </w:tcBorders>
            <w:shd w:val="clear" w:color="auto" w:fill="auto"/>
            <w:hideMark/>
          </w:tcPr>
          <w:p w14:paraId="20568420" w14:textId="77777777" w:rsidR="0077284D" w:rsidRPr="0077284D" w:rsidRDefault="0077284D" w:rsidP="0077284D">
            <w:pPr>
              <w:jc w:val="right"/>
              <w:rPr>
                <w:rFonts w:eastAsia="Times New Roman"/>
                <w:color w:val="000000"/>
                <w:sz w:val="16"/>
                <w:szCs w:val="16"/>
                <w:highlight w:val="yellow"/>
                <w:lang w:val="ru-KZ" w:eastAsia="ru-KZ"/>
              </w:rPr>
            </w:pPr>
            <w:bookmarkStart w:id="121" w:name="_Hlk235660840"/>
            <w:r w:rsidRPr="0077284D">
              <w:rPr>
                <w:rFonts w:eastAsiaTheme="minorHAnsi"/>
                <w:sz w:val="16"/>
                <w:szCs w:val="16"/>
                <w:lang w:eastAsia="en-US"/>
              </w:rPr>
              <w:t>830,549728</w:t>
            </w:r>
            <w:bookmarkEnd w:id="121"/>
          </w:p>
        </w:tc>
      </w:tr>
      <w:tr w:rsidR="0077284D" w:rsidRPr="0077284D" w14:paraId="5E2F2F23" w14:textId="77777777" w:rsidTr="00525B20">
        <w:trPr>
          <w:trHeight w:val="270"/>
        </w:trPr>
        <w:tc>
          <w:tcPr>
            <w:tcW w:w="136" w:type="pct"/>
            <w:tcBorders>
              <w:top w:val="nil"/>
              <w:left w:val="single" w:sz="8" w:space="0" w:color="auto"/>
              <w:bottom w:val="single" w:sz="8" w:space="0" w:color="auto"/>
              <w:right w:val="single" w:sz="8" w:space="0" w:color="auto"/>
            </w:tcBorders>
            <w:shd w:val="clear" w:color="auto" w:fill="auto"/>
            <w:vAlign w:val="center"/>
          </w:tcPr>
          <w:p w14:paraId="4AB2A694" w14:textId="77777777" w:rsidR="0077284D" w:rsidRPr="0077284D" w:rsidRDefault="0077284D" w:rsidP="0077284D">
            <w:pPr>
              <w:jc w:val="right"/>
              <w:rPr>
                <w:rFonts w:eastAsia="Times New Roman"/>
                <w:sz w:val="16"/>
                <w:szCs w:val="16"/>
                <w:lang w:eastAsia="ru-KZ"/>
              </w:rPr>
            </w:pPr>
            <w:r w:rsidRPr="0077284D">
              <w:rPr>
                <w:rFonts w:eastAsia="Times New Roman"/>
                <w:sz w:val="16"/>
                <w:szCs w:val="16"/>
                <w:lang w:eastAsia="ru-KZ"/>
              </w:rPr>
              <w:t>302</w:t>
            </w:r>
          </w:p>
        </w:tc>
        <w:tc>
          <w:tcPr>
            <w:tcW w:w="352" w:type="pct"/>
            <w:tcBorders>
              <w:top w:val="nil"/>
              <w:left w:val="nil"/>
              <w:bottom w:val="single" w:sz="8" w:space="0" w:color="auto"/>
              <w:right w:val="single" w:sz="8" w:space="0" w:color="auto"/>
            </w:tcBorders>
            <w:shd w:val="clear" w:color="auto" w:fill="auto"/>
            <w:vAlign w:val="center"/>
          </w:tcPr>
          <w:p w14:paraId="42AD6664" w14:textId="77777777" w:rsidR="0077284D" w:rsidRPr="0077284D" w:rsidRDefault="0077284D" w:rsidP="0077284D">
            <w:pPr>
              <w:rPr>
                <w:rFonts w:eastAsia="Times New Roman"/>
                <w:sz w:val="16"/>
                <w:szCs w:val="16"/>
                <w:lang w:eastAsia="ru-KZ"/>
              </w:rPr>
            </w:pPr>
            <w:bookmarkStart w:id="122" w:name="_Hlk235660978"/>
            <w:r w:rsidRPr="0077284D">
              <w:rPr>
                <w:rFonts w:eastAsia="Times New Roman"/>
                <w:sz w:val="16"/>
                <w:szCs w:val="16"/>
                <w:lang w:eastAsia="ru-KZ"/>
              </w:rPr>
              <w:t xml:space="preserve">Азотная кислота </w:t>
            </w:r>
            <w:bookmarkEnd w:id="122"/>
            <w:r w:rsidRPr="0077284D">
              <w:rPr>
                <w:rFonts w:eastAsia="Times New Roman"/>
                <w:sz w:val="16"/>
                <w:szCs w:val="16"/>
                <w:lang w:eastAsia="ru-KZ"/>
              </w:rPr>
              <w:t>(5)</w:t>
            </w:r>
          </w:p>
        </w:tc>
        <w:tc>
          <w:tcPr>
            <w:tcW w:w="206" w:type="pct"/>
            <w:tcBorders>
              <w:top w:val="nil"/>
              <w:left w:val="nil"/>
              <w:bottom w:val="single" w:sz="8" w:space="0" w:color="auto"/>
              <w:right w:val="single" w:sz="8" w:space="0" w:color="auto"/>
            </w:tcBorders>
            <w:shd w:val="clear" w:color="auto" w:fill="auto"/>
          </w:tcPr>
          <w:p w14:paraId="113DD004" w14:textId="77777777" w:rsidR="0077284D" w:rsidRPr="0077284D" w:rsidRDefault="0077284D" w:rsidP="0077284D">
            <w:pPr>
              <w:jc w:val="center"/>
              <w:rPr>
                <w:rFonts w:eastAsiaTheme="minorHAnsi"/>
                <w:sz w:val="16"/>
                <w:szCs w:val="16"/>
                <w:lang w:eastAsia="en-US"/>
              </w:rPr>
            </w:pPr>
            <w:r w:rsidRPr="0077284D">
              <w:rPr>
                <w:rFonts w:eastAsiaTheme="minorHAnsi"/>
                <w:sz w:val="16"/>
                <w:szCs w:val="16"/>
                <w:lang w:eastAsia="en-US"/>
              </w:rPr>
              <w:t>0,000433</w:t>
            </w:r>
          </w:p>
        </w:tc>
        <w:tc>
          <w:tcPr>
            <w:tcW w:w="222" w:type="pct"/>
            <w:tcBorders>
              <w:top w:val="nil"/>
              <w:left w:val="nil"/>
              <w:bottom w:val="single" w:sz="8" w:space="0" w:color="auto"/>
              <w:right w:val="single" w:sz="8" w:space="0" w:color="auto"/>
            </w:tcBorders>
            <w:shd w:val="clear" w:color="auto" w:fill="auto"/>
          </w:tcPr>
          <w:p w14:paraId="0B61DA16" w14:textId="77777777" w:rsidR="0077284D" w:rsidRPr="0077284D" w:rsidRDefault="0077284D" w:rsidP="0077284D">
            <w:pPr>
              <w:jc w:val="center"/>
              <w:rPr>
                <w:rFonts w:eastAsiaTheme="minorHAnsi"/>
                <w:sz w:val="16"/>
                <w:szCs w:val="16"/>
                <w:lang w:eastAsia="en-US"/>
              </w:rPr>
            </w:pPr>
            <w:r w:rsidRPr="0077284D">
              <w:rPr>
                <w:rFonts w:eastAsiaTheme="minorHAnsi"/>
                <w:sz w:val="16"/>
                <w:szCs w:val="16"/>
                <w:lang w:eastAsia="en-US"/>
              </w:rPr>
              <w:t>0,013665</w:t>
            </w:r>
          </w:p>
        </w:tc>
        <w:tc>
          <w:tcPr>
            <w:tcW w:w="206" w:type="pct"/>
            <w:tcBorders>
              <w:top w:val="nil"/>
              <w:left w:val="nil"/>
              <w:bottom w:val="single" w:sz="8" w:space="0" w:color="auto"/>
              <w:right w:val="single" w:sz="8" w:space="0" w:color="auto"/>
            </w:tcBorders>
            <w:shd w:val="clear" w:color="auto" w:fill="auto"/>
          </w:tcPr>
          <w:p w14:paraId="43F82D0C" w14:textId="77777777" w:rsidR="0077284D" w:rsidRPr="0077284D" w:rsidRDefault="0077284D" w:rsidP="0077284D">
            <w:pPr>
              <w:jc w:val="center"/>
              <w:rPr>
                <w:rFonts w:eastAsia="Times New Roman"/>
                <w:sz w:val="16"/>
                <w:szCs w:val="16"/>
                <w:highlight w:val="yellow"/>
                <w:lang w:eastAsia="ru-KZ"/>
              </w:rPr>
            </w:pPr>
            <w:r w:rsidRPr="0077284D">
              <w:rPr>
                <w:rFonts w:eastAsiaTheme="minorHAnsi"/>
                <w:sz w:val="16"/>
                <w:szCs w:val="16"/>
                <w:lang w:eastAsia="en-US"/>
              </w:rPr>
              <w:t>0,000433</w:t>
            </w:r>
          </w:p>
        </w:tc>
        <w:tc>
          <w:tcPr>
            <w:tcW w:w="222" w:type="pct"/>
            <w:tcBorders>
              <w:top w:val="nil"/>
              <w:left w:val="nil"/>
              <w:bottom w:val="single" w:sz="8" w:space="0" w:color="auto"/>
              <w:right w:val="single" w:sz="8" w:space="0" w:color="auto"/>
            </w:tcBorders>
            <w:shd w:val="clear" w:color="auto" w:fill="auto"/>
          </w:tcPr>
          <w:p w14:paraId="22E501E6" w14:textId="77777777" w:rsidR="0077284D" w:rsidRPr="0077284D" w:rsidRDefault="0077284D" w:rsidP="0077284D">
            <w:pPr>
              <w:jc w:val="center"/>
              <w:rPr>
                <w:rFonts w:eastAsia="Times New Roman"/>
                <w:sz w:val="16"/>
                <w:szCs w:val="16"/>
                <w:highlight w:val="yellow"/>
                <w:lang w:eastAsia="ru-KZ"/>
              </w:rPr>
            </w:pPr>
            <w:r w:rsidRPr="0077284D">
              <w:rPr>
                <w:rFonts w:eastAsiaTheme="minorHAnsi"/>
                <w:sz w:val="16"/>
                <w:szCs w:val="16"/>
                <w:lang w:eastAsia="en-US"/>
              </w:rPr>
              <w:t>0,013665</w:t>
            </w:r>
          </w:p>
        </w:tc>
        <w:tc>
          <w:tcPr>
            <w:tcW w:w="206" w:type="pct"/>
            <w:tcBorders>
              <w:top w:val="nil"/>
              <w:left w:val="nil"/>
              <w:bottom w:val="single" w:sz="8" w:space="0" w:color="auto"/>
              <w:right w:val="single" w:sz="8" w:space="0" w:color="auto"/>
            </w:tcBorders>
            <w:shd w:val="clear" w:color="auto" w:fill="auto"/>
          </w:tcPr>
          <w:p w14:paraId="4686948B" w14:textId="77777777" w:rsidR="0077284D" w:rsidRPr="0077284D" w:rsidRDefault="0077284D" w:rsidP="0077284D">
            <w:pPr>
              <w:jc w:val="center"/>
              <w:rPr>
                <w:rFonts w:eastAsia="Times New Roman"/>
                <w:sz w:val="16"/>
                <w:szCs w:val="16"/>
                <w:highlight w:val="yellow"/>
                <w:lang w:eastAsia="ru-KZ"/>
              </w:rPr>
            </w:pPr>
            <w:r w:rsidRPr="0077284D">
              <w:rPr>
                <w:rFonts w:eastAsiaTheme="minorHAnsi"/>
                <w:sz w:val="16"/>
                <w:szCs w:val="16"/>
                <w:lang w:eastAsia="en-US"/>
              </w:rPr>
              <w:t>0,000433</w:t>
            </w:r>
          </w:p>
        </w:tc>
        <w:tc>
          <w:tcPr>
            <w:tcW w:w="222" w:type="pct"/>
            <w:tcBorders>
              <w:top w:val="nil"/>
              <w:left w:val="nil"/>
              <w:bottom w:val="single" w:sz="8" w:space="0" w:color="auto"/>
              <w:right w:val="single" w:sz="8" w:space="0" w:color="auto"/>
            </w:tcBorders>
            <w:shd w:val="clear" w:color="auto" w:fill="auto"/>
          </w:tcPr>
          <w:p w14:paraId="33FD76FB" w14:textId="77777777" w:rsidR="0077284D" w:rsidRPr="0077284D" w:rsidRDefault="0077284D" w:rsidP="0077284D">
            <w:pPr>
              <w:jc w:val="center"/>
              <w:rPr>
                <w:rFonts w:eastAsia="Times New Roman"/>
                <w:sz w:val="16"/>
                <w:szCs w:val="16"/>
                <w:highlight w:val="yellow"/>
                <w:lang w:eastAsia="ru-KZ"/>
              </w:rPr>
            </w:pPr>
            <w:r w:rsidRPr="0077284D">
              <w:rPr>
                <w:rFonts w:eastAsiaTheme="minorHAnsi"/>
                <w:sz w:val="16"/>
                <w:szCs w:val="16"/>
                <w:lang w:eastAsia="en-US"/>
              </w:rPr>
              <w:t>0,013666</w:t>
            </w:r>
          </w:p>
        </w:tc>
        <w:tc>
          <w:tcPr>
            <w:tcW w:w="206" w:type="pct"/>
            <w:tcBorders>
              <w:top w:val="nil"/>
              <w:left w:val="nil"/>
              <w:bottom w:val="single" w:sz="8" w:space="0" w:color="auto"/>
              <w:right w:val="single" w:sz="8" w:space="0" w:color="auto"/>
            </w:tcBorders>
            <w:shd w:val="clear" w:color="auto" w:fill="auto"/>
          </w:tcPr>
          <w:p w14:paraId="1DCA56E6" w14:textId="77777777" w:rsidR="0077284D" w:rsidRPr="0077284D" w:rsidRDefault="0077284D" w:rsidP="0077284D">
            <w:pPr>
              <w:jc w:val="center"/>
              <w:rPr>
                <w:rFonts w:eastAsia="Times New Roman"/>
                <w:sz w:val="16"/>
                <w:szCs w:val="16"/>
                <w:highlight w:val="yellow"/>
                <w:lang w:eastAsia="ru-KZ"/>
              </w:rPr>
            </w:pPr>
            <w:r w:rsidRPr="0077284D">
              <w:rPr>
                <w:rFonts w:eastAsiaTheme="minorHAnsi"/>
                <w:sz w:val="16"/>
                <w:szCs w:val="16"/>
                <w:lang w:eastAsia="en-US"/>
              </w:rPr>
              <w:t>0,000433</w:t>
            </w:r>
          </w:p>
        </w:tc>
        <w:tc>
          <w:tcPr>
            <w:tcW w:w="237" w:type="pct"/>
            <w:tcBorders>
              <w:top w:val="nil"/>
              <w:left w:val="nil"/>
              <w:bottom w:val="single" w:sz="8" w:space="0" w:color="auto"/>
              <w:right w:val="single" w:sz="8" w:space="0" w:color="auto"/>
            </w:tcBorders>
            <w:shd w:val="clear" w:color="auto" w:fill="auto"/>
          </w:tcPr>
          <w:p w14:paraId="7674759E" w14:textId="77777777" w:rsidR="0077284D" w:rsidRPr="0077284D" w:rsidRDefault="0077284D" w:rsidP="0077284D">
            <w:pPr>
              <w:jc w:val="center"/>
              <w:rPr>
                <w:rFonts w:eastAsia="Times New Roman"/>
                <w:sz w:val="16"/>
                <w:szCs w:val="16"/>
                <w:highlight w:val="yellow"/>
                <w:lang w:eastAsia="ru-KZ"/>
              </w:rPr>
            </w:pPr>
            <w:r w:rsidRPr="0077284D">
              <w:rPr>
                <w:rFonts w:eastAsiaTheme="minorHAnsi"/>
                <w:sz w:val="16"/>
                <w:szCs w:val="16"/>
                <w:lang w:eastAsia="en-US"/>
              </w:rPr>
              <w:t>0,013666</w:t>
            </w:r>
          </w:p>
        </w:tc>
        <w:tc>
          <w:tcPr>
            <w:tcW w:w="206" w:type="pct"/>
            <w:tcBorders>
              <w:top w:val="nil"/>
              <w:left w:val="nil"/>
              <w:bottom w:val="single" w:sz="8" w:space="0" w:color="auto"/>
              <w:right w:val="single" w:sz="8" w:space="0" w:color="auto"/>
            </w:tcBorders>
            <w:shd w:val="clear" w:color="auto" w:fill="auto"/>
          </w:tcPr>
          <w:p w14:paraId="6CD113D9" w14:textId="77777777" w:rsidR="0077284D" w:rsidRPr="0077284D" w:rsidRDefault="0077284D" w:rsidP="0077284D">
            <w:pPr>
              <w:jc w:val="center"/>
              <w:rPr>
                <w:rFonts w:eastAsia="Times New Roman"/>
                <w:sz w:val="16"/>
                <w:szCs w:val="16"/>
                <w:highlight w:val="yellow"/>
                <w:lang w:eastAsia="ru-KZ"/>
              </w:rPr>
            </w:pPr>
            <w:r w:rsidRPr="0077284D">
              <w:rPr>
                <w:rFonts w:eastAsiaTheme="minorHAnsi"/>
                <w:sz w:val="16"/>
                <w:szCs w:val="16"/>
                <w:lang w:eastAsia="en-US"/>
              </w:rPr>
              <w:t>0,000433</w:t>
            </w:r>
          </w:p>
        </w:tc>
        <w:tc>
          <w:tcPr>
            <w:tcW w:w="222" w:type="pct"/>
            <w:tcBorders>
              <w:top w:val="nil"/>
              <w:left w:val="nil"/>
              <w:bottom w:val="single" w:sz="8" w:space="0" w:color="auto"/>
              <w:right w:val="single" w:sz="8" w:space="0" w:color="auto"/>
            </w:tcBorders>
            <w:shd w:val="clear" w:color="auto" w:fill="auto"/>
          </w:tcPr>
          <w:p w14:paraId="2BF369F0" w14:textId="77777777" w:rsidR="0077284D" w:rsidRPr="0077284D" w:rsidRDefault="0077284D" w:rsidP="0077284D">
            <w:pPr>
              <w:jc w:val="center"/>
              <w:rPr>
                <w:rFonts w:eastAsia="Times New Roman"/>
                <w:sz w:val="16"/>
                <w:szCs w:val="16"/>
                <w:highlight w:val="yellow"/>
                <w:lang w:eastAsia="ru-KZ"/>
              </w:rPr>
            </w:pPr>
            <w:r w:rsidRPr="0077284D">
              <w:rPr>
                <w:rFonts w:eastAsiaTheme="minorHAnsi"/>
                <w:sz w:val="16"/>
                <w:szCs w:val="16"/>
                <w:lang w:eastAsia="en-US"/>
              </w:rPr>
              <w:t>0,013666</w:t>
            </w:r>
          </w:p>
        </w:tc>
        <w:tc>
          <w:tcPr>
            <w:tcW w:w="206" w:type="pct"/>
            <w:tcBorders>
              <w:top w:val="nil"/>
              <w:left w:val="nil"/>
              <w:bottom w:val="single" w:sz="8" w:space="0" w:color="auto"/>
              <w:right w:val="single" w:sz="8" w:space="0" w:color="auto"/>
            </w:tcBorders>
            <w:shd w:val="clear" w:color="auto" w:fill="auto"/>
          </w:tcPr>
          <w:p w14:paraId="3433EAA3" w14:textId="77777777" w:rsidR="0077284D" w:rsidRPr="0077284D" w:rsidRDefault="0077284D" w:rsidP="0077284D">
            <w:pPr>
              <w:jc w:val="center"/>
              <w:rPr>
                <w:rFonts w:eastAsia="Times New Roman"/>
                <w:sz w:val="16"/>
                <w:szCs w:val="16"/>
                <w:highlight w:val="yellow"/>
                <w:lang w:eastAsia="ru-KZ"/>
              </w:rPr>
            </w:pPr>
            <w:r w:rsidRPr="0077284D">
              <w:rPr>
                <w:rFonts w:eastAsiaTheme="minorHAnsi"/>
                <w:sz w:val="16"/>
                <w:szCs w:val="16"/>
                <w:lang w:eastAsia="en-US"/>
              </w:rPr>
              <w:t>0,000433</w:t>
            </w:r>
          </w:p>
        </w:tc>
        <w:tc>
          <w:tcPr>
            <w:tcW w:w="222" w:type="pct"/>
            <w:tcBorders>
              <w:top w:val="nil"/>
              <w:left w:val="nil"/>
              <w:bottom w:val="single" w:sz="8" w:space="0" w:color="auto"/>
              <w:right w:val="single" w:sz="8" w:space="0" w:color="auto"/>
            </w:tcBorders>
            <w:shd w:val="clear" w:color="auto" w:fill="auto"/>
          </w:tcPr>
          <w:p w14:paraId="46BD4FDF" w14:textId="77777777" w:rsidR="0077284D" w:rsidRPr="0077284D" w:rsidRDefault="0077284D" w:rsidP="0077284D">
            <w:pPr>
              <w:jc w:val="center"/>
              <w:rPr>
                <w:rFonts w:eastAsia="Times New Roman"/>
                <w:sz w:val="16"/>
                <w:szCs w:val="16"/>
                <w:highlight w:val="yellow"/>
                <w:lang w:eastAsia="ru-KZ"/>
              </w:rPr>
            </w:pPr>
            <w:r w:rsidRPr="0077284D">
              <w:rPr>
                <w:rFonts w:eastAsiaTheme="minorHAnsi"/>
                <w:sz w:val="16"/>
                <w:szCs w:val="16"/>
                <w:lang w:eastAsia="en-US"/>
              </w:rPr>
              <w:t>0,013666</w:t>
            </w:r>
          </w:p>
        </w:tc>
        <w:tc>
          <w:tcPr>
            <w:tcW w:w="206" w:type="pct"/>
            <w:tcBorders>
              <w:top w:val="nil"/>
              <w:left w:val="nil"/>
              <w:bottom w:val="single" w:sz="8" w:space="0" w:color="auto"/>
              <w:right w:val="single" w:sz="8" w:space="0" w:color="auto"/>
            </w:tcBorders>
            <w:shd w:val="clear" w:color="auto" w:fill="auto"/>
          </w:tcPr>
          <w:p w14:paraId="67AE03FD" w14:textId="77777777" w:rsidR="0077284D" w:rsidRPr="0077284D" w:rsidRDefault="0077284D" w:rsidP="0077284D">
            <w:pPr>
              <w:jc w:val="center"/>
              <w:rPr>
                <w:rFonts w:eastAsia="Times New Roman"/>
                <w:sz w:val="16"/>
                <w:szCs w:val="16"/>
                <w:highlight w:val="yellow"/>
                <w:lang w:eastAsia="ru-KZ"/>
              </w:rPr>
            </w:pPr>
            <w:r w:rsidRPr="0077284D">
              <w:rPr>
                <w:rFonts w:eastAsiaTheme="minorHAnsi"/>
                <w:sz w:val="16"/>
                <w:szCs w:val="16"/>
                <w:lang w:eastAsia="en-US"/>
              </w:rPr>
              <w:t>0,000433</w:t>
            </w:r>
          </w:p>
        </w:tc>
        <w:tc>
          <w:tcPr>
            <w:tcW w:w="222" w:type="pct"/>
            <w:tcBorders>
              <w:top w:val="nil"/>
              <w:left w:val="nil"/>
              <w:bottom w:val="single" w:sz="8" w:space="0" w:color="auto"/>
              <w:right w:val="single" w:sz="8" w:space="0" w:color="auto"/>
            </w:tcBorders>
            <w:shd w:val="clear" w:color="auto" w:fill="auto"/>
          </w:tcPr>
          <w:p w14:paraId="19DBE2EB" w14:textId="77777777" w:rsidR="0077284D" w:rsidRPr="0077284D" w:rsidRDefault="0077284D" w:rsidP="0077284D">
            <w:pPr>
              <w:jc w:val="center"/>
              <w:rPr>
                <w:rFonts w:eastAsia="Times New Roman"/>
                <w:sz w:val="16"/>
                <w:szCs w:val="16"/>
                <w:highlight w:val="yellow"/>
                <w:lang w:eastAsia="ru-KZ"/>
              </w:rPr>
            </w:pPr>
            <w:r w:rsidRPr="0077284D">
              <w:rPr>
                <w:rFonts w:eastAsiaTheme="minorHAnsi"/>
                <w:sz w:val="16"/>
                <w:szCs w:val="16"/>
                <w:lang w:eastAsia="en-US"/>
              </w:rPr>
              <w:t>0,013666</w:t>
            </w:r>
          </w:p>
        </w:tc>
        <w:tc>
          <w:tcPr>
            <w:tcW w:w="206" w:type="pct"/>
            <w:tcBorders>
              <w:top w:val="nil"/>
              <w:left w:val="nil"/>
              <w:bottom w:val="single" w:sz="8" w:space="0" w:color="auto"/>
              <w:right w:val="single" w:sz="8" w:space="0" w:color="auto"/>
            </w:tcBorders>
            <w:shd w:val="clear" w:color="auto" w:fill="auto"/>
          </w:tcPr>
          <w:p w14:paraId="239D1B54" w14:textId="77777777" w:rsidR="0077284D" w:rsidRPr="0077284D" w:rsidRDefault="0077284D" w:rsidP="0077284D">
            <w:pPr>
              <w:jc w:val="center"/>
              <w:rPr>
                <w:rFonts w:eastAsia="Times New Roman"/>
                <w:sz w:val="16"/>
                <w:szCs w:val="16"/>
                <w:highlight w:val="yellow"/>
                <w:lang w:eastAsia="ru-KZ"/>
              </w:rPr>
            </w:pPr>
            <w:r w:rsidRPr="0077284D">
              <w:rPr>
                <w:rFonts w:eastAsiaTheme="minorHAnsi"/>
                <w:sz w:val="16"/>
                <w:szCs w:val="16"/>
                <w:lang w:eastAsia="en-US"/>
              </w:rPr>
              <w:t>0,000433</w:t>
            </w:r>
          </w:p>
        </w:tc>
        <w:tc>
          <w:tcPr>
            <w:tcW w:w="222" w:type="pct"/>
            <w:tcBorders>
              <w:top w:val="nil"/>
              <w:left w:val="nil"/>
              <w:bottom w:val="single" w:sz="8" w:space="0" w:color="auto"/>
              <w:right w:val="single" w:sz="8" w:space="0" w:color="auto"/>
            </w:tcBorders>
            <w:shd w:val="clear" w:color="auto" w:fill="auto"/>
          </w:tcPr>
          <w:p w14:paraId="5D2E23B4" w14:textId="77777777" w:rsidR="0077284D" w:rsidRPr="0077284D" w:rsidRDefault="0077284D" w:rsidP="0077284D">
            <w:pPr>
              <w:jc w:val="center"/>
              <w:rPr>
                <w:rFonts w:eastAsia="Times New Roman"/>
                <w:sz w:val="16"/>
                <w:szCs w:val="16"/>
                <w:highlight w:val="yellow"/>
                <w:lang w:eastAsia="ru-KZ"/>
              </w:rPr>
            </w:pPr>
            <w:r w:rsidRPr="0077284D">
              <w:rPr>
                <w:rFonts w:eastAsiaTheme="minorHAnsi"/>
                <w:sz w:val="16"/>
                <w:szCs w:val="16"/>
                <w:lang w:eastAsia="en-US"/>
              </w:rPr>
              <w:t>0,013666</w:t>
            </w:r>
          </w:p>
        </w:tc>
        <w:tc>
          <w:tcPr>
            <w:tcW w:w="206" w:type="pct"/>
            <w:tcBorders>
              <w:top w:val="nil"/>
              <w:left w:val="nil"/>
              <w:bottom w:val="single" w:sz="8" w:space="0" w:color="auto"/>
              <w:right w:val="single" w:sz="8" w:space="0" w:color="auto"/>
            </w:tcBorders>
            <w:shd w:val="clear" w:color="auto" w:fill="auto"/>
          </w:tcPr>
          <w:p w14:paraId="4E1CA773" w14:textId="77777777" w:rsidR="0077284D" w:rsidRPr="0077284D" w:rsidRDefault="0077284D" w:rsidP="0077284D">
            <w:pPr>
              <w:jc w:val="center"/>
              <w:rPr>
                <w:rFonts w:eastAsia="Times New Roman"/>
                <w:sz w:val="16"/>
                <w:szCs w:val="16"/>
                <w:highlight w:val="yellow"/>
                <w:lang w:eastAsia="ru-KZ"/>
              </w:rPr>
            </w:pPr>
            <w:r w:rsidRPr="0077284D">
              <w:rPr>
                <w:rFonts w:eastAsiaTheme="minorHAnsi"/>
                <w:sz w:val="16"/>
                <w:szCs w:val="16"/>
                <w:lang w:eastAsia="en-US"/>
              </w:rPr>
              <w:t>0,000433</w:t>
            </w:r>
          </w:p>
        </w:tc>
        <w:tc>
          <w:tcPr>
            <w:tcW w:w="222" w:type="pct"/>
            <w:tcBorders>
              <w:top w:val="nil"/>
              <w:left w:val="nil"/>
              <w:bottom w:val="single" w:sz="8" w:space="0" w:color="auto"/>
              <w:right w:val="single" w:sz="8" w:space="0" w:color="auto"/>
            </w:tcBorders>
            <w:shd w:val="clear" w:color="auto" w:fill="auto"/>
          </w:tcPr>
          <w:p w14:paraId="3C50D8AB" w14:textId="77777777" w:rsidR="0077284D" w:rsidRPr="0077284D" w:rsidRDefault="0077284D" w:rsidP="0077284D">
            <w:pPr>
              <w:jc w:val="center"/>
              <w:rPr>
                <w:rFonts w:eastAsia="Times New Roman"/>
                <w:sz w:val="16"/>
                <w:szCs w:val="16"/>
                <w:highlight w:val="yellow"/>
                <w:lang w:eastAsia="ru-KZ"/>
              </w:rPr>
            </w:pPr>
            <w:r w:rsidRPr="0077284D">
              <w:rPr>
                <w:rFonts w:eastAsiaTheme="minorHAnsi"/>
                <w:sz w:val="16"/>
                <w:szCs w:val="16"/>
                <w:lang w:eastAsia="en-US"/>
              </w:rPr>
              <w:t>0,013666</w:t>
            </w:r>
          </w:p>
        </w:tc>
        <w:tc>
          <w:tcPr>
            <w:tcW w:w="206" w:type="pct"/>
            <w:tcBorders>
              <w:top w:val="nil"/>
              <w:left w:val="nil"/>
              <w:bottom w:val="single" w:sz="8" w:space="0" w:color="auto"/>
              <w:right w:val="single" w:sz="8" w:space="0" w:color="auto"/>
            </w:tcBorders>
            <w:shd w:val="clear" w:color="auto" w:fill="auto"/>
          </w:tcPr>
          <w:p w14:paraId="0494F590" w14:textId="77777777" w:rsidR="0077284D" w:rsidRPr="0077284D" w:rsidRDefault="0077284D" w:rsidP="0077284D">
            <w:pPr>
              <w:jc w:val="center"/>
              <w:rPr>
                <w:rFonts w:eastAsia="Times New Roman"/>
                <w:sz w:val="16"/>
                <w:szCs w:val="16"/>
                <w:highlight w:val="yellow"/>
                <w:lang w:eastAsia="ru-KZ"/>
              </w:rPr>
            </w:pPr>
            <w:r w:rsidRPr="0077284D">
              <w:rPr>
                <w:rFonts w:eastAsiaTheme="minorHAnsi"/>
                <w:sz w:val="16"/>
                <w:szCs w:val="16"/>
                <w:lang w:eastAsia="en-US"/>
              </w:rPr>
              <w:t>0,000433</w:t>
            </w:r>
          </w:p>
        </w:tc>
        <w:tc>
          <w:tcPr>
            <w:tcW w:w="222" w:type="pct"/>
            <w:tcBorders>
              <w:top w:val="nil"/>
              <w:left w:val="nil"/>
              <w:bottom w:val="single" w:sz="8" w:space="0" w:color="auto"/>
              <w:right w:val="single" w:sz="8" w:space="0" w:color="auto"/>
            </w:tcBorders>
            <w:shd w:val="clear" w:color="auto" w:fill="auto"/>
          </w:tcPr>
          <w:p w14:paraId="619D35D4" w14:textId="77777777" w:rsidR="0077284D" w:rsidRPr="0077284D" w:rsidRDefault="0077284D" w:rsidP="0077284D">
            <w:pPr>
              <w:jc w:val="center"/>
              <w:rPr>
                <w:rFonts w:eastAsia="Times New Roman"/>
                <w:sz w:val="16"/>
                <w:szCs w:val="16"/>
                <w:highlight w:val="yellow"/>
                <w:lang w:eastAsia="ru-KZ"/>
              </w:rPr>
            </w:pPr>
            <w:r w:rsidRPr="0077284D">
              <w:rPr>
                <w:rFonts w:eastAsiaTheme="minorHAnsi"/>
                <w:sz w:val="16"/>
                <w:szCs w:val="16"/>
                <w:lang w:eastAsia="en-US"/>
              </w:rPr>
              <w:t>0,013666</w:t>
            </w:r>
          </w:p>
        </w:tc>
        <w:tc>
          <w:tcPr>
            <w:tcW w:w="222" w:type="pct"/>
            <w:tcBorders>
              <w:top w:val="nil"/>
              <w:left w:val="nil"/>
              <w:bottom w:val="single" w:sz="8" w:space="0" w:color="auto"/>
              <w:right w:val="single" w:sz="8" w:space="0" w:color="auto"/>
            </w:tcBorders>
            <w:shd w:val="clear" w:color="auto" w:fill="auto"/>
          </w:tcPr>
          <w:p w14:paraId="6726FFC6" w14:textId="77777777" w:rsidR="0077284D" w:rsidRPr="0077284D" w:rsidRDefault="0077284D" w:rsidP="0077284D">
            <w:pPr>
              <w:jc w:val="right"/>
              <w:rPr>
                <w:rFonts w:eastAsia="Times New Roman"/>
                <w:color w:val="000000"/>
                <w:sz w:val="16"/>
                <w:szCs w:val="16"/>
                <w:highlight w:val="yellow"/>
                <w:lang w:eastAsia="ru-KZ"/>
              </w:rPr>
            </w:pPr>
            <w:bookmarkStart w:id="123" w:name="_Hlk235661081"/>
            <w:r w:rsidRPr="0077284D">
              <w:rPr>
                <w:rFonts w:eastAsiaTheme="minorHAnsi"/>
                <w:sz w:val="16"/>
                <w:szCs w:val="16"/>
                <w:lang w:eastAsia="en-US"/>
              </w:rPr>
              <w:t>0,136658</w:t>
            </w:r>
            <w:bookmarkEnd w:id="123"/>
          </w:p>
        </w:tc>
      </w:tr>
      <w:tr w:rsidR="0077284D" w:rsidRPr="0077284D" w14:paraId="10F71FF5" w14:textId="77777777" w:rsidTr="00525B20">
        <w:trPr>
          <w:trHeight w:val="270"/>
        </w:trPr>
        <w:tc>
          <w:tcPr>
            <w:tcW w:w="136" w:type="pct"/>
            <w:tcBorders>
              <w:top w:val="nil"/>
              <w:left w:val="single" w:sz="8" w:space="0" w:color="auto"/>
              <w:bottom w:val="single" w:sz="8" w:space="0" w:color="auto"/>
              <w:right w:val="single" w:sz="8" w:space="0" w:color="auto"/>
            </w:tcBorders>
            <w:shd w:val="clear" w:color="auto" w:fill="auto"/>
            <w:vAlign w:val="center"/>
            <w:hideMark/>
          </w:tcPr>
          <w:p w14:paraId="5330343F" w14:textId="77777777" w:rsidR="0077284D" w:rsidRPr="0077284D" w:rsidRDefault="0077284D" w:rsidP="0077284D">
            <w:pPr>
              <w:jc w:val="right"/>
              <w:rPr>
                <w:rFonts w:eastAsia="Times New Roman"/>
                <w:sz w:val="16"/>
                <w:szCs w:val="16"/>
                <w:lang w:val="ru-KZ" w:eastAsia="ru-KZ"/>
              </w:rPr>
            </w:pPr>
            <w:r w:rsidRPr="0077284D">
              <w:rPr>
                <w:rFonts w:eastAsia="Times New Roman"/>
                <w:sz w:val="16"/>
                <w:szCs w:val="16"/>
                <w:lang w:eastAsia="ru-KZ"/>
              </w:rPr>
              <w:t>304</w:t>
            </w:r>
          </w:p>
        </w:tc>
        <w:tc>
          <w:tcPr>
            <w:tcW w:w="352" w:type="pct"/>
            <w:tcBorders>
              <w:top w:val="nil"/>
              <w:left w:val="nil"/>
              <w:bottom w:val="single" w:sz="8" w:space="0" w:color="auto"/>
              <w:right w:val="single" w:sz="8" w:space="0" w:color="auto"/>
            </w:tcBorders>
            <w:shd w:val="clear" w:color="auto" w:fill="auto"/>
            <w:vAlign w:val="center"/>
            <w:hideMark/>
          </w:tcPr>
          <w:p w14:paraId="7B512941" w14:textId="77777777" w:rsidR="0077284D" w:rsidRPr="0077284D" w:rsidRDefault="0077284D" w:rsidP="0077284D">
            <w:pPr>
              <w:rPr>
                <w:rFonts w:eastAsia="Times New Roman"/>
                <w:sz w:val="16"/>
                <w:szCs w:val="16"/>
                <w:lang w:val="ru-KZ" w:eastAsia="ru-KZ"/>
              </w:rPr>
            </w:pPr>
            <w:r w:rsidRPr="0077284D">
              <w:rPr>
                <w:rFonts w:eastAsia="Times New Roman"/>
                <w:sz w:val="16"/>
                <w:szCs w:val="16"/>
                <w:lang w:eastAsia="ru-KZ"/>
              </w:rPr>
              <w:t>Азот (II) оксид (Азота оксид) (6)</w:t>
            </w:r>
          </w:p>
        </w:tc>
        <w:tc>
          <w:tcPr>
            <w:tcW w:w="206" w:type="pct"/>
            <w:tcBorders>
              <w:top w:val="nil"/>
              <w:left w:val="nil"/>
              <w:bottom w:val="single" w:sz="8" w:space="0" w:color="auto"/>
              <w:right w:val="single" w:sz="8" w:space="0" w:color="auto"/>
            </w:tcBorders>
            <w:shd w:val="clear" w:color="auto" w:fill="auto"/>
            <w:hideMark/>
          </w:tcPr>
          <w:p w14:paraId="73A890AE"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1,756722</w:t>
            </w:r>
          </w:p>
        </w:tc>
        <w:tc>
          <w:tcPr>
            <w:tcW w:w="222" w:type="pct"/>
            <w:tcBorders>
              <w:top w:val="nil"/>
              <w:left w:val="nil"/>
              <w:bottom w:val="single" w:sz="8" w:space="0" w:color="auto"/>
              <w:right w:val="single" w:sz="8" w:space="0" w:color="auto"/>
            </w:tcBorders>
            <w:shd w:val="clear" w:color="auto" w:fill="auto"/>
            <w:hideMark/>
          </w:tcPr>
          <w:p w14:paraId="24C35CF9"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16,515176</w:t>
            </w:r>
          </w:p>
        </w:tc>
        <w:tc>
          <w:tcPr>
            <w:tcW w:w="206" w:type="pct"/>
            <w:tcBorders>
              <w:top w:val="nil"/>
              <w:left w:val="nil"/>
              <w:bottom w:val="single" w:sz="8" w:space="0" w:color="auto"/>
              <w:right w:val="single" w:sz="8" w:space="0" w:color="auto"/>
            </w:tcBorders>
            <w:shd w:val="clear" w:color="auto" w:fill="auto"/>
            <w:hideMark/>
          </w:tcPr>
          <w:p w14:paraId="75D27660"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1,796502</w:t>
            </w:r>
          </w:p>
        </w:tc>
        <w:tc>
          <w:tcPr>
            <w:tcW w:w="222" w:type="pct"/>
            <w:tcBorders>
              <w:top w:val="nil"/>
              <w:left w:val="nil"/>
              <w:bottom w:val="single" w:sz="8" w:space="0" w:color="auto"/>
              <w:right w:val="single" w:sz="8" w:space="0" w:color="auto"/>
            </w:tcBorders>
            <w:shd w:val="clear" w:color="auto" w:fill="auto"/>
            <w:hideMark/>
          </w:tcPr>
          <w:p w14:paraId="26142A60"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17,763176</w:t>
            </w:r>
          </w:p>
        </w:tc>
        <w:tc>
          <w:tcPr>
            <w:tcW w:w="206" w:type="pct"/>
            <w:tcBorders>
              <w:top w:val="nil"/>
              <w:left w:val="nil"/>
              <w:bottom w:val="single" w:sz="8" w:space="0" w:color="auto"/>
              <w:right w:val="single" w:sz="8" w:space="0" w:color="auto"/>
            </w:tcBorders>
            <w:shd w:val="clear" w:color="auto" w:fill="auto"/>
            <w:hideMark/>
          </w:tcPr>
          <w:p w14:paraId="6EAA751F"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1,866802</w:t>
            </w:r>
          </w:p>
        </w:tc>
        <w:tc>
          <w:tcPr>
            <w:tcW w:w="222" w:type="pct"/>
            <w:tcBorders>
              <w:top w:val="nil"/>
              <w:left w:val="nil"/>
              <w:bottom w:val="single" w:sz="8" w:space="0" w:color="auto"/>
              <w:right w:val="single" w:sz="8" w:space="0" w:color="auto"/>
            </w:tcBorders>
            <w:shd w:val="clear" w:color="auto" w:fill="auto"/>
            <w:hideMark/>
          </w:tcPr>
          <w:p w14:paraId="1C5C14B5"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19,965076</w:t>
            </w:r>
          </w:p>
        </w:tc>
        <w:tc>
          <w:tcPr>
            <w:tcW w:w="206" w:type="pct"/>
            <w:tcBorders>
              <w:top w:val="nil"/>
              <w:left w:val="nil"/>
              <w:bottom w:val="single" w:sz="8" w:space="0" w:color="auto"/>
              <w:right w:val="single" w:sz="8" w:space="0" w:color="auto"/>
            </w:tcBorders>
            <w:shd w:val="clear" w:color="auto" w:fill="auto"/>
            <w:hideMark/>
          </w:tcPr>
          <w:p w14:paraId="139333B5"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1,925592</w:t>
            </w:r>
          </w:p>
        </w:tc>
        <w:tc>
          <w:tcPr>
            <w:tcW w:w="237" w:type="pct"/>
            <w:tcBorders>
              <w:top w:val="nil"/>
              <w:left w:val="nil"/>
              <w:bottom w:val="single" w:sz="8" w:space="0" w:color="auto"/>
              <w:right w:val="single" w:sz="8" w:space="0" w:color="auto"/>
            </w:tcBorders>
            <w:shd w:val="clear" w:color="auto" w:fill="auto"/>
            <w:hideMark/>
          </w:tcPr>
          <w:p w14:paraId="113352F7"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21,819176</w:t>
            </w:r>
          </w:p>
        </w:tc>
        <w:tc>
          <w:tcPr>
            <w:tcW w:w="206" w:type="pct"/>
            <w:tcBorders>
              <w:top w:val="nil"/>
              <w:left w:val="nil"/>
              <w:bottom w:val="single" w:sz="8" w:space="0" w:color="auto"/>
              <w:right w:val="single" w:sz="8" w:space="0" w:color="auto"/>
            </w:tcBorders>
            <w:shd w:val="clear" w:color="auto" w:fill="auto"/>
            <w:hideMark/>
          </w:tcPr>
          <w:p w14:paraId="790287A6"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1,959992</w:t>
            </w:r>
          </w:p>
        </w:tc>
        <w:tc>
          <w:tcPr>
            <w:tcW w:w="222" w:type="pct"/>
            <w:tcBorders>
              <w:top w:val="nil"/>
              <w:left w:val="nil"/>
              <w:bottom w:val="single" w:sz="8" w:space="0" w:color="auto"/>
              <w:right w:val="single" w:sz="8" w:space="0" w:color="auto"/>
            </w:tcBorders>
            <w:shd w:val="clear" w:color="auto" w:fill="auto"/>
            <w:hideMark/>
          </w:tcPr>
          <w:p w14:paraId="711AD4CD"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22,295776</w:t>
            </w:r>
          </w:p>
        </w:tc>
        <w:tc>
          <w:tcPr>
            <w:tcW w:w="206" w:type="pct"/>
            <w:tcBorders>
              <w:top w:val="nil"/>
              <w:left w:val="nil"/>
              <w:bottom w:val="single" w:sz="8" w:space="0" w:color="auto"/>
              <w:right w:val="single" w:sz="8" w:space="0" w:color="auto"/>
            </w:tcBorders>
            <w:shd w:val="clear" w:color="auto" w:fill="auto"/>
            <w:hideMark/>
          </w:tcPr>
          <w:p w14:paraId="2D62B316"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1,922472</w:t>
            </w:r>
          </w:p>
        </w:tc>
        <w:tc>
          <w:tcPr>
            <w:tcW w:w="222" w:type="pct"/>
            <w:tcBorders>
              <w:top w:val="nil"/>
              <w:left w:val="nil"/>
              <w:bottom w:val="single" w:sz="8" w:space="0" w:color="auto"/>
              <w:right w:val="single" w:sz="8" w:space="0" w:color="auto"/>
            </w:tcBorders>
            <w:shd w:val="clear" w:color="auto" w:fill="auto"/>
            <w:hideMark/>
          </w:tcPr>
          <w:p w14:paraId="3E7D1B26"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21,741176</w:t>
            </w:r>
          </w:p>
        </w:tc>
        <w:tc>
          <w:tcPr>
            <w:tcW w:w="206" w:type="pct"/>
            <w:tcBorders>
              <w:top w:val="nil"/>
              <w:left w:val="nil"/>
              <w:bottom w:val="single" w:sz="8" w:space="0" w:color="auto"/>
              <w:right w:val="single" w:sz="8" w:space="0" w:color="auto"/>
            </w:tcBorders>
            <w:shd w:val="clear" w:color="auto" w:fill="auto"/>
            <w:hideMark/>
          </w:tcPr>
          <w:p w14:paraId="60875792"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1,915162</w:t>
            </w:r>
          </w:p>
        </w:tc>
        <w:tc>
          <w:tcPr>
            <w:tcW w:w="222" w:type="pct"/>
            <w:tcBorders>
              <w:top w:val="nil"/>
              <w:left w:val="nil"/>
              <w:bottom w:val="single" w:sz="8" w:space="0" w:color="auto"/>
              <w:right w:val="single" w:sz="8" w:space="0" w:color="auto"/>
            </w:tcBorders>
            <w:shd w:val="clear" w:color="auto" w:fill="auto"/>
            <w:hideMark/>
          </w:tcPr>
          <w:p w14:paraId="433762EA"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21,489976</w:t>
            </w:r>
          </w:p>
        </w:tc>
        <w:tc>
          <w:tcPr>
            <w:tcW w:w="206" w:type="pct"/>
            <w:tcBorders>
              <w:top w:val="nil"/>
              <w:left w:val="nil"/>
              <w:bottom w:val="single" w:sz="8" w:space="0" w:color="auto"/>
              <w:right w:val="single" w:sz="8" w:space="0" w:color="auto"/>
            </w:tcBorders>
            <w:shd w:val="clear" w:color="auto" w:fill="auto"/>
            <w:hideMark/>
          </w:tcPr>
          <w:p w14:paraId="3EDA93E8"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1,828092</w:t>
            </w:r>
          </w:p>
        </w:tc>
        <w:tc>
          <w:tcPr>
            <w:tcW w:w="222" w:type="pct"/>
            <w:tcBorders>
              <w:top w:val="nil"/>
              <w:left w:val="nil"/>
              <w:bottom w:val="single" w:sz="8" w:space="0" w:color="auto"/>
              <w:right w:val="single" w:sz="8" w:space="0" w:color="auto"/>
            </w:tcBorders>
            <w:shd w:val="clear" w:color="auto" w:fill="auto"/>
            <w:hideMark/>
          </w:tcPr>
          <w:p w14:paraId="62691082"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18,777176</w:t>
            </w:r>
          </w:p>
        </w:tc>
        <w:tc>
          <w:tcPr>
            <w:tcW w:w="206" w:type="pct"/>
            <w:tcBorders>
              <w:top w:val="nil"/>
              <w:left w:val="nil"/>
              <w:bottom w:val="single" w:sz="8" w:space="0" w:color="auto"/>
              <w:right w:val="single" w:sz="8" w:space="0" w:color="auto"/>
            </w:tcBorders>
            <w:shd w:val="clear" w:color="auto" w:fill="auto"/>
            <w:hideMark/>
          </w:tcPr>
          <w:p w14:paraId="73AB3446"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1,787532</w:t>
            </w:r>
          </w:p>
        </w:tc>
        <w:tc>
          <w:tcPr>
            <w:tcW w:w="222" w:type="pct"/>
            <w:tcBorders>
              <w:top w:val="nil"/>
              <w:left w:val="nil"/>
              <w:bottom w:val="single" w:sz="8" w:space="0" w:color="auto"/>
              <w:right w:val="single" w:sz="8" w:space="0" w:color="auto"/>
            </w:tcBorders>
            <w:shd w:val="clear" w:color="auto" w:fill="auto"/>
            <w:hideMark/>
          </w:tcPr>
          <w:p w14:paraId="0A015499"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17,478476</w:t>
            </w:r>
          </w:p>
        </w:tc>
        <w:tc>
          <w:tcPr>
            <w:tcW w:w="206" w:type="pct"/>
            <w:tcBorders>
              <w:top w:val="nil"/>
              <w:left w:val="nil"/>
              <w:bottom w:val="single" w:sz="8" w:space="0" w:color="auto"/>
              <w:right w:val="single" w:sz="8" w:space="0" w:color="auto"/>
            </w:tcBorders>
            <w:shd w:val="clear" w:color="auto" w:fill="auto"/>
            <w:hideMark/>
          </w:tcPr>
          <w:p w14:paraId="70172C19"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1,740732</w:t>
            </w:r>
          </w:p>
        </w:tc>
        <w:tc>
          <w:tcPr>
            <w:tcW w:w="222" w:type="pct"/>
            <w:tcBorders>
              <w:top w:val="nil"/>
              <w:left w:val="nil"/>
              <w:bottom w:val="single" w:sz="8" w:space="0" w:color="auto"/>
              <w:right w:val="single" w:sz="8" w:space="0" w:color="auto"/>
            </w:tcBorders>
            <w:shd w:val="clear" w:color="auto" w:fill="auto"/>
            <w:hideMark/>
          </w:tcPr>
          <w:p w14:paraId="4403B5F7"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16,008176</w:t>
            </w:r>
          </w:p>
        </w:tc>
        <w:tc>
          <w:tcPr>
            <w:tcW w:w="222" w:type="pct"/>
            <w:tcBorders>
              <w:top w:val="nil"/>
              <w:left w:val="nil"/>
              <w:bottom w:val="single" w:sz="8" w:space="0" w:color="auto"/>
              <w:right w:val="single" w:sz="8" w:space="0" w:color="auto"/>
            </w:tcBorders>
            <w:shd w:val="clear" w:color="auto" w:fill="auto"/>
            <w:hideMark/>
          </w:tcPr>
          <w:p w14:paraId="5D689A5F" w14:textId="77777777" w:rsidR="0077284D" w:rsidRPr="0077284D" w:rsidRDefault="0077284D" w:rsidP="0077284D">
            <w:pPr>
              <w:jc w:val="right"/>
              <w:rPr>
                <w:rFonts w:eastAsia="Times New Roman"/>
                <w:color w:val="000000"/>
                <w:sz w:val="16"/>
                <w:szCs w:val="16"/>
                <w:highlight w:val="yellow"/>
                <w:lang w:val="ru-KZ" w:eastAsia="ru-KZ"/>
              </w:rPr>
            </w:pPr>
            <w:bookmarkStart w:id="124" w:name="_Hlk235661140"/>
            <w:r w:rsidRPr="0077284D">
              <w:rPr>
                <w:rFonts w:eastAsiaTheme="minorHAnsi"/>
                <w:sz w:val="16"/>
                <w:szCs w:val="16"/>
                <w:lang w:eastAsia="en-US"/>
              </w:rPr>
              <w:t>193,85336</w:t>
            </w:r>
            <w:bookmarkEnd w:id="124"/>
          </w:p>
        </w:tc>
      </w:tr>
      <w:tr w:rsidR="0077284D" w:rsidRPr="0077284D" w14:paraId="16CD744C" w14:textId="77777777" w:rsidTr="00525B20">
        <w:trPr>
          <w:trHeight w:val="270"/>
        </w:trPr>
        <w:tc>
          <w:tcPr>
            <w:tcW w:w="136" w:type="pct"/>
            <w:tcBorders>
              <w:top w:val="nil"/>
              <w:left w:val="single" w:sz="8" w:space="0" w:color="auto"/>
              <w:bottom w:val="single" w:sz="8" w:space="0" w:color="auto"/>
              <w:right w:val="single" w:sz="8" w:space="0" w:color="auto"/>
            </w:tcBorders>
            <w:shd w:val="clear" w:color="auto" w:fill="auto"/>
            <w:vAlign w:val="center"/>
            <w:hideMark/>
          </w:tcPr>
          <w:p w14:paraId="7391ADA0" w14:textId="77777777" w:rsidR="0077284D" w:rsidRPr="0077284D" w:rsidRDefault="0077284D" w:rsidP="0077284D">
            <w:pPr>
              <w:jc w:val="right"/>
              <w:rPr>
                <w:rFonts w:eastAsia="Times New Roman"/>
                <w:sz w:val="16"/>
                <w:szCs w:val="16"/>
                <w:lang w:val="ru-KZ" w:eastAsia="ru-KZ"/>
              </w:rPr>
            </w:pPr>
            <w:r w:rsidRPr="0077284D">
              <w:rPr>
                <w:rFonts w:eastAsia="Times New Roman"/>
                <w:sz w:val="16"/>
                <w:szCs w:val="16"/>
                <w:lang w:eastAsia="ru-KZ"/>
              </w:rPr>
              <w:t>328</w:t>
            </w:r>
          </w:p>
        </w:tc>
        <w:tc>
          <w:tcPr>
            <w:tcW w:w="352" w:type="pct"/>
            <w:tcBorders>
              <w:top w:val="nil"/>
              <w:left w:val="nil"/>
              <w:bottom w:val="single" w:sz="8" w:space="0" w:color="auto"/>
              <w:right w:val="single" w:sz="8" w:space="0" w:color="auto"/>
            </w:tcBorders>
            <w:shd w:val="clear" w:color="auto" w:fill="auto"/>
            <w:vAlign w:val="center"/>
            <w:hideMark/>
          </w:tcPr>
          <w:p w14:paraId="36BED919" w14:textId="77777777" w:rsidR="0077284D" w:rsidRPr="0077284D" w:rsidRDefault="0077284D" w:rsidP="0077284D">
            <w:pPr>
              <w:rPr>
                <w:rFonts w:eastAsia="Times New Roman"/>
                <w:sz w:val="16"/>
                <w:szCs w:val="16"/>
                <w:lang w:val="ru-KZ" w:eastAsia="ru-KZ"/>
              </w:rPr>
            </w:pPr>
            <w:r w:rsidRPr="0077284D">
              <w:rPr>
                <w:rFonts w:eastAsia="Times New Roman"/>
                <w:sz w:val="16"/>
                <w:szCs w:val="16"/>
                <w:lang w:eastAsia="ru-KZ"/>
              </w:rPr>
              <w:t>Углерод (Сажа, Углерод черный) (583)</w:t>
            </w:r>
          </w:p>
        </w:tc>
        <w:tc>
          <w:tcPr>
            <w:tcW w:w="206" w:type="pct"/>
            <w:tcBorders>
              <w:top w:val="nil"/>
              <w:left w:val="nil"/>
              <w:bottom w:val="single" w:sz="8" w:space="0" w:color="auto"/>
              <w:right w:val="single" w:sz="8" w:space="0" w:color="auto"/>
            </w:tcBorders>
            <w:shd w:val="clear" w:color="auto" w:fill="auto"/>
            <w:hideMark/>
          </w:tcPr>
          <w:p w14:paraId="529B653B"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0,270965</w:t>
            </w:r>
          </w:p>
        </w:tc>
        <w:tc>
          <w:tcPr>
            <w:tcW w:w="222" w:type="pct"/>
            <w:tcBorders>
              <w:top w:val="nil"/>
              <w:left w:val="nil"/>
              <w:bottom w:val="single" w:sz="8" w:space="0" w:color="auto"/>
              <w:right w:val="single" w:sz="8" w:space="0" w:color="auto"/>
            </w:tcBorders>
            <w:shd w:val="clear" w:color="auto" w:fill="auto"/>
            <w:hideMark/>
          </w:tcPr>
          <w:p w14:paraId="2E875769"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1,405781</w:t>
            </w:r>
          </w:p>
        </w:tc>
        <w:tc>
          <w:tcPr>
            <w:tcW w:w="206" w:type="pct"/>
            <w:tcBorders>
              <w:top w:val="nil"/>
              <w:left w:val="nil"/>
              <w:bottom w:val="single" w:sz="8" w:space="0" w:color="auto"/>
              <w:right w:val="single" w:sz="8" w:space="0" w:color="auto"/>
            </w:tcBorders>
            <w:shd w:val="clear" w:color="auto" w:fill="auto"/>
            <w:hideMark/>
          </w:tcPr>
          <w:p w14:paraId="19311BDB"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0,270966</w:t>
            </w:r>
          </w:p>
        </w:tc>
        <w:tc>
          <w:tcPr>
            <w:tcW w:w="222" w:type="pct"/>
            <w:tcBorders>
              <w:top w:val="nil"/>
              <w:left w:val="nil"/>
              <w:bottom w:val="single" w:sz="8" w:space="0" w:color="auto"/>
              <w:right w:val="single" w:sz="8" w:space="0" w:color="auto"/>
            </w:tcBorders>
            <w:shd w:val="clear" w:color="auto" w:fill="auto"/>
            <w:hideMark/>
          </w:tcPr>
          <w:p w14:paraId="0C0669B1"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1,405781</w:t>
            </w:r>
          </w:p>
        </w:tc>
        <w:tc>
          <w:tcPr>
            <w:tcW w:w="206" w:type="pct"/>
            <w:tcBorders>
              <w:top w:val="nil"/>
              <w:left w:val="nil"/>
              <w:bottom w:val="single" w:sz="8" w:space="0" w:color="auto"/>
              <w:right w:val="single" w:sz="8" w:space="0" w:color="auto"/>
            </w:tcBorders>
            <w:shd w:val="clear" w:color="auto" w:fill="auto"/>
            <w:hideMark/>
          </w:tcPr>
          <w:p w14:paraId="6D116990"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0,270966</w:t>
            </w:r>
          </w:p>
        </w:tc>
        <w:tc>
          <w:tcPr>
            <w:tcW w:w="222" w:type="pct"/>
            <w:tcBorders>
              <w:top w:val="nil"/>
              <w:left w:val="nil"/>
              <w:bottom w:val="single" w:sz="8" w:space="0" w:color="auto"/>
              <w:right w:val="single" w:sz="8" w:space="0" w:color="auto"/>
            </w:tcBorders>
            <w:shd w:val="clear" w:color="auto" w:fill="auto"/>
            <w:hideMark/>
          </w:tcPr>
          <w:p w14:paraId="500BB757"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1,405781</w:t>
            </w:r>
          </w:p>
        </w:tc>
        <w:tc>
          <w:tcPr>
            <w:tcW w:w="206" w:type="pct"/>
            <w:tcBorders>
              <w:top w:val="nil"/>
              <w:left w:val="nil"/>
              <w:bottom w:val="single" w:sz="8" w:space="0" w:color="auto"/>
              <w:right w:val="single" w:sz="8" w:space="0" w:color="auto"/>
            </w:tcBorders>
            <w:shd w:val="clear" w:color="auto" w:fill="auto"/>
            <w:hideMark/>
          </w:tcPr>
          <w:p w14:paraId="6C857286"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0,270966</w:t>
            </w:r>
          </w:p>
        </w:tc>
        <w:tc>
          <w:tcPr>
            <w:tcW w:w="237" w:type="pct"/>
            <w:tcBorders>
              <w:top w:val="nil"/>
              <w:left w:val="nil"/>
              <w:bottom w:val="single" w:sz="8" w:space="0" w:color="auto"/>
              <w:right w:val="single" w:sz="8" w:space="0" w:color="auto"/>
            </w:tcBorders>
            <w:shd w:val="clear" w:color="auto" w:fill="auto"/>
            <w:hideMark/>
          </w:tcPr>
          <w:p w14:paraId="56876A6D"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1,405781</w:t>
            </w:r>
          </w:p>
        </w:tc>
        <w:tc>
          <w:tcPr>
            <w:tcW w:w="206" w:type="pct"/>
            <w:tcBorders>
              <w:top w:val="nil"/>
              <w:left w:val="nil"/>
              <w:bottom w:val="single" w:sz="8" w:space="0" w:color="auto"/>
              <w:right w:val="single" w:sz="8" w:space="0" w:color="auto"/>
            </w:tcBorders>
            <w:shd w:val="clear" w:color="auto" w:fill="auto"/>
            <w:hideMark/>
          </w:tcPr>
          <w:p w14:paraId="240AB93B"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0,270966</w:t>
            </w:r>
          </w:p>
        </w:tc>
        <w:tc>
          <w:tcPr>
            <w:tcW w:w="222" w:type="pct"/>
            <w:tcBorders>
              <w:top w:val="nil"/>
              <w:left w:val="nil"/>
              <w:bottom w:val="single" w:sz="8" w:space="0" w:color="auto"/>
              <w:right w:val="single" w:sz="8" w:space="0" w:color="auto"/>
            </w:tcBorders>
            <w:shd w:val="clear" w:color="auto" w:fill="auto"/>
            <w:hideMark/>
          </w:tcPr>
          <w:p w14:paraId="4A70D9E9"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1,405781</w:t>
            </w:r>
          </w:p>
        </w:tc>
        <w:tc>
          <w:tcPr>
            <w:tcW w:w="206" w:type="pct"/>
            <w:tcBorders>
              <w:top w:val="nil"/>
              <w:left w:val="nil"/>
              <w:bottom w:val="single" w:sz="8" w:space="0" w:color="auto"/>
              <w:right w:val="single" w:sz="8" w:space="0" w:color="auto"/>
            </w:tcBorders>
            <w:shd w:val="clear" w:color="auto" w:fill="auto"/>
            <w:hideMark/>
          </w:tcPr>
          <w:p w14:paraId="66649270"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0,270966</w:t>
            </w:r>
          </w:p>
        </w:tc>
        <w:tc>
          <w:tcPr>
            <w:tcW w:w="222" w:type="pct"/>
            <w:tcBorders>
              <w:top w:val="nil"/>
              <w:left w:val="nil"/>
              <w:bottom w:val="single" w:sz="8" w:space="0" w:color="auto"/>
              <w:right w:val="single" w:sz="8" w:space="0" w:color="auto"/>
            </w:tcBorders>
            <w:shd w:val="clear" w:color="auto" w:fill="auto"/>
            <w:hideMark/>
          </w:tcPr>
          <w:p w14:paraId="3B52C7E0"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1,405781</w:t>
            </w:r>
          </w:p>
        </w:tc>
        <w:tc>
          <w:tcPr>
            <w:tcW w:w="206" w:type="pct"/>
            <w:tcBorders>
              <w:top w:val="nil"/>
              <w:left w:val="nil"/>
              <w:bottom w:val="single" w:sz="8" w:space="0" w:color="auto"/>
              <w:right w:val="single" w:sz="8" w:space="0" w:color="auto"/>
            </w:tcBorders>
            <w:shd w:val="clear" w:color="auto" w:fill="auto"/>
            <w:hideMark/>
          </w:tcPr>
          <w:p w14:paraId="71CAB982"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0,270966</w:t>
            </w:r>
          </w:p>
        </w:tc>
        <w:tc>
          <w:tcPr>
            <w:tcW w:w="222" w:type="pct"/>
            <w:tcBorders>
              <w:top w:val="nil"/>
              <w:left w:val="nil"/>
              <w:bottom w:val="single" w:sz="8" w:space="0" w:color="auto"/>
              <w:right w:val="single" w:sz="8" w:space="0" w:color="auto"/>
            </w:tcBorders>
            <w:shd w:val="clear" w:color="auto" w:fill="auto"/>
            <w:hideMark/>
          </w:tcPr>
          <w:p w14:paraId="093BA7F7"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1,405781</w:t>
            </w:r>
          </w:p>
        </w:tc>
        <w:tc>
          <w:tcPr>
            <w:tcW w:w="206" w:type="pct"/>
            <w:tcBorders>
              <w:top w:val="nil"/>
              <w:left w:val="nil"/>
              <w:bottom w:val="single" w:sz="8" w:space="0" w:color="auto"/>
              <w:right w:val="single" w:sz="8" w:space="0" w:color="auto"/>
            </w:tcBorders>
            <w:shd w:val="clear" w:color="auto" w:fill="auto"/>
            <w:hideMark/>
          </w:tcPr>
          <w:p w14:paraId="50A76C65"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0,270966</w:t>
            </w:r>
          </w:p>
        </w:tc>
        <w:tc>
          <w:tcPr>
            <w:tcW w:w="222" w:type="pct"/>
            <w:tcBorders>
              <w:top w:val="nil"/>
              <w:left w:val="nil"/>
              <w:bottom w:val="single" w:sz="8" w:space="0" w:color="auto"/>
              <w:right w:val="single" w:sz="8" w:space="0" w:color="auto"/>
            </w:tcBorders>
            <w:shd w:val="clear" w:color="auto" w:fill="auto"/>
            <w:hideMark/>
          </w:tcPr>
          <w:p w14:paraId="41F64B56"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1,405781</w:t>
            </w:r>
          </w:p>
        </w:tc>
        <w:tc>
          <w:tcPr>
            <w:tcW w:w="206" w:type="pct"/>
            <w:tcBorders>
              <w:top w:val="nil"/>
              <w:left w:val="nil"/>
              <w:bottom w:val="single" w:sz="8" w:space="0" w:color="auto"/>
              <w:right w:val="single" w:sz="8" w:space="0" w:color="auto"/>
            </w:tcBorders>
            <w:shd w:val="clear" w:color="auto" w:fill="auto"/>
            <w:hideMark/>
          </w:tcPr>
          <w:p w14:paraId="20B50A9F"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0,270966</w:t>
            </w:r>
          </w:p>
        </w:tc>
        <w:tc>
          <w:tcPr>
            <w:tcW w:w="222" w:type="pct"/>
            <w:tcBorders>
              <w:top w:val="nil"/>
              <w:left w:val="nil"/>
              <w:bottom w:val="single" w:sz="8" w:space="0" w:color="auto"/>
              <w:right w:val="single" w:sz="8" w:space="0" w:color="auto"/>
            </w:tcBorders>
            <w:shd w:val="clear" w:color="auto" w:fill="auto"/>
            <w:hideMark/>
          </w:tcPr>
          <w:p w14:paraId="5C652A36"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1,405781</w:t>
            </w:r>
          </w:p>
        </w:tc>
        <w:tc>
          <w:tcPr>
            <w:tcW w:w="206" w:type="pct"/>
            <w:tcBorders>
              <w:top w:val="nil"/>
              <w:left w:val="nil"/>
              <w:bottom w:val="single" w:sz="8" w:space="0" w:color="auto"/>
              <w:right w:val="single" w:sz="8" w:space="0" w:color="auto"/>
            </w:tcBorders>
            <w:shd w:val="clear" w:color="auto" w:fill="auto"/>
            <w:hideMark/>
          </w:tcPr>
          <w:p w14:paraId="30113927"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0,270966</w:t>
            </w:r>
          </w:p>
        </w:tc>
        <w:tc>
          <w:tcPr>
            <w:tcW w:w="222" w:type="pct"/>
            <w:tcBorders>
              <w:top w:val="nil"/>
              <w:left w:val="nil"/>
              <w:bottom w:val="single" w:sz="8" w:space="0" w:color="auto"/>
              <w:right w:val="single" w:sz="8" w:space="0" w:color="auto"/>
            </w:tcBorders>
            <w:shd w:val="clear" w:color="auto" w:fill="auto"/>
            <w:hideMark/>
          </w:tcPr>
          <w:p w14:paraId="1FCA5759"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1,405781</w:t>
            </w:r>
          </w:p>
        </w:tc>
        <w:tc>
          <w:tcPr>
            <w:tcW w:w="222" w:type="pct"/>
            <w:tcBorders>
              <w:top w:val="nil"/>
              <w:left w:val="nil"/>
              <w:bottom w:val="single" w:sz="8" w:space="0" w:color="auto"/>
              <w:right w:val="single" w:sz="8" w:space="0" w:color="auto"/>
            </w:tcBorders>
            <w:shd w:val="clear" w:color="auto" w:fill="auto"/>
            <w:hideMark/>
          </w:tcPr>
          <w:p w14:paraId="3085C46E" w14:textId="77777777" w:rsidR="0077284D" w:rsidRPr="0077284D" w:rsidRDefault="0077284D" w:rsidP="0077284D">
            <w:pPr>
              <w:jc w:val="right"/>
              <w:rPr>
                <w:rFonts w:eastAsia="Times New Roman"/>
                <w:color w:val="000000"/>
                <w:sz w:val="16"/>
                <w:szCs w:val="16"/>
                <w:highlight w:val="yellow"/>
                <w:lang w:val="ru-KZ" w:eastAsia="ru-KZ"/>
              </w:rPr>
            </w:pPr>
            <w:bookmarkStart w:id="125" w:name="_Hlk235661163"/>
            <w:r w:rsidRPr="0077284D">
              <w:rPr>
                <w:rFonts w:eastAsiaTheme="minorHAnsi"/>
                <w:sz w:val="16"/>
                <w:szCs w:val="16"/>
                <w:lang w:eastAsia="en-US"/>
              </w:rPr>
              <w:t>14,05781</w:t>
            </w:r>
            <w:bookmarkEnd w:id="125"/>
          </w:p>
        </w:tc>
      </w:tr>
      <w:tr w:rsidR="0077284D" w:rsidRPr="0077284D" w14:paraId="599ACA9D" w14:textId="77777777" w:rsidTr="00525B20">
        <w:trPr>
          <w:trHeight w:val="435"/>
        </w:trPr>
        <w:tc>
          <w:tcPr>
            <w:tcW w:w="136" w:type="pct"/>
            <w:tcBorders>
              <w:top w:val="nil"/>
              <w:left w:val="single" w:sz="8" w:space="0" w:color="auto"/>
              <w:bottom w:val="single" w:sz="8" w:space="0" w:color="auto"/>
              <w:right w:val="single" w:sz="8" w:space="0" w:color="auto"/>
            </w:tcBorders>
            <w:shd w:val="clear" w:color="auto" w:fill="auto"/>
            <w:vAlign w:val="center"/>
            <w:hideMark/>
          </w:tcPr>
          <w:p w14:paraId="62F35442" w14:textId="77777777" w:rsidR="0077284D" w:rsidRPr="0077284D" w:rsidRDefault="0077284D" w:rsidP="0077284D">
            <w:pPr>
              <w:jc w:val="right"/>
              <w:rPr>
                <w:rFonts w:eastAsia="Times New Roman"/>
                <w:sz w:val="16"/>
                <w:szCs w:val="16"/>
                <w:lang w:val="ru-KZ" w:eastAsia="ru-KZ"/>
              </w:rPr>
            </w:pPr>
            <w:r w:rsidRPr="0077284D">
              <w:rPr>
                <w:rFonts w:eastAsia="Times New Roman"/>
                <w:sz w:val="16"/>
                <w:szCs w:val="16"/>
                <w:lang w:eastAsia="ru-KZ"/>
              </w:rPr>
              <w:t>330</w:t>
            </w:r>
          </w:p>
        </w:tc>
        <w:tc>
          <w:tcPr>
            <w:tcW w:w="352" w:type="pct"/>
            <w:tcBorders>
              <w:top w:val="nil"/>
              <w:left w:val="nil"/>
              <w:bottom w:val="single" w:sz="8" w:space="0" w:color="auto"/>
              <w:right w:val="single" w:sz="8" w:space="0" w:color="auto"/>
            </w:tcBorders>
            <w:shd w:val="clear" w:color="auto" w:fill="auto"/>
            <w:vAlign w:val="center"/>
            <w:hideMark/>
          </w:tcPr>
          <w:p w14:paraId="2BF46136" w14:textId="77777777" w:rsidR="0077284D" w:rsidRPr="0077284D" w:rsidRDefault="0077284D" w:rsidP="0077284D">
            <w:pPr>
              <w:rPr>
                <w:rFonts w:eastAsia="Times New Roman"/>
                <w:sz w:val="16"/>
                <w:szCs w:val="16"/>
                <w:lang w:val="ru-KZ" w:eastAsia="ru-KZ"/>
              </w:rPr>
            </w:pPr>
            <w:r w:rsidRPr="0077284D">
              <w:rPr>
                <w:rFonts w:eastAsia="Times New Roman"/>
                <w:sz w:val="16"/>
                <w:szCs w:val="16"/>
                <w:lang w:eastAsia="ru-KZ"/>
              </w:rPr>
              <w:t>Сера диоксид (Ангидрид сернистый, Сернистый газ, Сера (IV) оксид) (516)</w:t>
            </w:r>
          </w:p>
        </w:tc>
        <w:tc>
          <w:tcPr>
            <w:tcW w:w="206" w:type="pct"/>
            <w:tcBorders>
              <w:top w:val="nil"/>
              <w:left w:val="nil"/>
              <w:bottom w:val="single" w:sz="8" w:space="0" w:color="auto"/>
              <w:right w:val="single" w:sz="8" w:space="0" w:color="auto"/>
            </w:tcBorders>
            <w:shd w:val="clear" w:color="auto" w:fill="auto"/>
            <w:hideMark/>
          </w:tcPr>
          <w:p w14:paraId="59422A69"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0,68559</w:t>
            </w:r>
          </w:p>
        </w:tc>
        <w:tc>
          <w:tcPr>
            <w:tcW w:w="222" w:type="pct"/>
            <w:tcBorders>
              <w:top w:val="nil"/>
              <w:left w:val="nil"/>
              <w:bottom w:val="single" w:sz="8" w:space="0" w:color="auto"/>
              <w:right w:val="single" w:sz="8" w:space="0" w:color="auto"/>
            </w:tcBorders>
            <w:shd w:val="clear" w:color="auto" w:fill="auto"/>
            <w:hideMark/>
          </w:tcPr>
          <w:p w14:paraId="5A61D728"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4,38638</w:t>
            </w:r>
          </w:p>
        </w:tc>
        <w:tc>
          <w:tcPr>
            <w:tcW w:w="206" w:type="pct"/>
            <w:tcBorders>
              <w:top w:val="nil"/>
              <w:left w:val="nil"/>
              <w:bottom w:val="single" w:sz="8" w:space="0" w:color="auto"/>
              <w:right w:val="single" w:sz="8" w:space="0" w:color="auto"/>
            </w:tcBorders>
            <w:shd w:val="clear" w:color="auto" w:fill="auto"/>
            <w:hideMark/>
          </w:tcPr>
          <w:p w14:paraId="768811A3"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0,686187</w:t>
            </w:r>
          </w:p>
        </w:tc>
        <w:tc>
          <w:tcPr>
            <w:tcW w:w="222" w:type="pct"/>
            <w:tcBorders>
              <w:top w:val="nil"/>
              <w:left w:val="nil"/>
              <w:bottom w:val="single" w:sz="8" w:space="0" w:color="auto"/>
              <w:right w:val="single" w:sz="8" w:space="0" w:color="auto"/>
            </w:tcBorders>
            <w:shd w:val="clear" w:color="auto" w:fill="auto"/>
            <w:hideMark/>
          </w:tcPr>
          <w:p w14:paraId="5D19A0EF"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4,392822</w:t>
            </w:r>
          </w:p>
        </w:tc>
        <w:tc>
          <w:tcPr>
            <w:tcW w:w="206" w:type="pct"/>
            <w:tcBorders>
              <w:top w:val="nil"/>
              <w:left w:val="nil"/>
              <w:bottom w:val="single" w:sz="8" w:space="0" w:color="auto"/>
              <w:right w:val="single" w:sz="8" w:space="0" w:color="auto"/>
            </w:tcBorders>
            <w:shd w:val="clear" w:color="auto" w:fill="auto"/>
            <w:hideMark/>
          </w:tcPr>
          <w:p w14:paraId="3B3FE171"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0,686187</w:t>
            </w:r>
          </w:p>
        </w:tc>
        <w:tc>
          <w:tcPr>
            <w:tcW w:w="222" w:type="pct"/>
            <w:tcBorders>
              <w:top w:val="nil"/>
              <w:left w:val="nil"/>
              <w:bottom w:val="single" w:sz="8" w:space="0" w:color="auto"/>
              <w:right w:val="single" w:sz="8" w:space="0" w:color="auto"/>
            </w:tcBorders>
            <w:shd w:val="clear" w:color="auto" w:fill="auto"/>
            <w:hideMark/>
          </w:tcPr>
          <w:p w14:paraId="1CB8861E"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4,392822</w:t>
            </w:r>
          </w:p>
        </w:tc>
        <w:tc>
          <w:tcPr>
            <w:tcW w:w="206" w:type="pct"/>
            <w:tcBorders>
              <w:top w:val="nil"/>
              <w:left w:val="nil"/>
              <w:bottom w:val="single" w:sz="8" w:space="0" w:color="auto"/>
              <w:right w:val="single" w:sz="8" w:space="0" w:color="auto"/>
            </w:tcBorders>
            <w:shd w:val="clear" w:color="auto" w:fill="auto"/>
            <w:hideMark/>
          </w:tcPr>
          <w:p w14:paraId="6DFDED1C"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0,686187</w:t>
            </w:r>
          </w:p>
        </w:tc>
        <w:tc>
          <w:tcPr>
            <w:tcW w:w="237" w:type="pct"/>
            <w:tcBorders>
              <w:top w:val="nil"/>
              <w:left w:val="nil"/>
              <w:bottom w:val="single" w:sz="8" w:space="0" w:color="auto"/>
              <w:right w:val="single" w:sz="8" w:space="0" w:color="auto"/>
            </w:tcBorders>
            <w:shd w:val="clear" w:color="auto" w:fill="auto"/>
            <w:hideMark/>
          </w:tcPr>
          <w:p w14:paraId="417E3E90"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4,392822</w:t>
            </w:r>
          </w:p>
        </w:tc>
        <w:tc>
          <w:tcPr>
            <w:tcW w:w="206" w:type="pct"/>
            <w:tcBorders>
              <w:top w:val="nil"/>
              <w:left w:val="nil"/>
              <w:bottom w:val="single" w:sz="8" w:space="0" w:color="auto"/>
              <w:right w:val="single" w:sz="8" w:space="0" w:color="auto"/>
            </w:tcBorders>
            <w:shd w:val="clear" w:color="auto" w:fill="auto"/>
            <w:hideMark/>
          </w:tcPr>
          <w:p w14:paraId="2332E9AA"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0,686187</w:t>
            </w:r>
          </w:p>
        </w:tc>
        <w:tc>
          <w:tcPr>
            <w:tcW w:w="222" w:type="pct"/>
            <w:tcBorders>
              <w:top w:val="nil"/>
              <w:left w:val="nil"/>
              <w:bottom w:val="single" w:sz="8" w:space="0" w:color="auto"/>
              <w:right w:val="single" w:sz="8" w:space="0" w:color="auto"/>
            </w:tcBorders>
            <w:shd w:val="clear" w:color="auto" w:fill="auto"/>
            <w:hideMark/>
          </w:tcPr>
          <w:p w14:paraId="733ADFF1"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4,392822</w:t>
            </w:r>
          </w:p>
        </w:tc>
        <w:tc>
          <w:tcPr>
            <w:tcW w:w="206" w:type="pct"/>
            <w:tcBorders>
              <w:top w:val="nil"/>
              <w:left w:val="nil"/>
              <w:bottom w:val="single" w:sz="8" w:space="0" w:color="auto"/>
              <w:right w:val="single" w:sz="8" w:space="0" w:color="auto"/>
            </w:tcBorders>
            <w:shd w:val="clear" w:color="auto" w:fill="auto"/>
            <w:hideMark/>
          </w:tcPr>
          <w:p w14:paraId="34AE21CE"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0,686187</w:t>
            </w:r>
          </w:p>
        </w:tc>
        <w:tc>
          <w:tcPr>
            <w:tcW w:w="222" w:type="pct"/>
            <w:tcBorders>
              <w:top w:val="nil"/>
              <w:left w:val="nil"/>
              <w:bottom w:val="single" w:sz="8" w:space="0" w:color="auto"/>
              <w:right w:val="single" w:sz="8" w:space="0" w:color="auto"/>
            </w:tcBorders>
            <w:shd w:val="clear" w:color="auto" w:fill="auto"/>
            <w:hideMark/>
          </w:tcPr>
          <w:p w14:paraId="17539C0D"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4,392822</w:t>
            </w:r>
          </w:p>
        </w:tc>
        <w:tc>
          <w:tcPr>
            <w:tcW w:w="206" w:type="pct"/>
            <w:tcBorders>
              <w:top w:val="nil"/>
              <w:left w:val="nil"/>
              <w:bottom w:val="single" w:sz="8" w:space="0" w:color="auto"/>
              <w:right w:val="single" w:sz="8" w:space="0" w:color="auto"/>
            </w:tcBorders>
            <w:shd w:val="clear" w:color="auto" w:fill="auto"/>
            <w:hideMark/>
          </w:tcPr>
          <w:p w14:paraId="7D966BBF"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0,686187</w:t>
            </w:r>
          </w:p>
        </w:tc>
        <w:tc>
          <w:tcPr>
            <w:tcW w:w="222" w:type="pct"/>
            <w:tcBorders>
              <w:top w:val="nil"/>
              <w:left w:val="nil"/>
              <w:bottom w:val="single" w:sz="8" w:space="0" w:color="auto"/>
              <w:right w:val="single" w:sz="8" w:space="0" w:color="auto"/>
            </w:tcBorders>
            <w:shd w:val="clear" w:color="auto" w:fill="auto"/>
            <w:hideMark/>
          </w:tcPr>
          <w:p w14:paraId="0EB0741A"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4,392822</w:t>
            </w:r>
          </w:p>
        </w:tc>
        <w:tc>
          <w:tcPr>
            <w:tcW w:w="206" w:type="pct"/>
            <w:tcBorders>
              <w:top w:val="nil"/>
              <w:left w:val="nil"/>
              <w:bottom w:val="single" w:sz="8" w:space="0" w:color="auto"/>
              <w:right w:val="single" w:sz="8" w:space="0" w:color="auto"/>
            </w:tcBorders>
            <w:shd w:val="clear" w:color="auto" w:fill="auto"/>
            <w:hideMark/>
          </w:tcPr>
          <w:p w14:paraId="2262CAB6"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0,686187</w:t>
            </w:r>
          </w:p>
        </w:tc>
        <w:tc>
          <w:tcPr>
            <w:tcW w:w="222" w:type="pct"/>
            <w:tcBorders>
              <w:top w:val="nil"/>
              <w:left w:val="nil"/>
              <w:bottom w:val="single" w:sz="8" w:space="0" w:color="auto"/>
              <w:right w:val="single" w:sz="8" w:space="0" w:color="auto"/>
            </w:tcBorders>
            <w:shd w:val="clear" w:color="auto" w:fill="auto"/>
            <w:hideMark/>
          </w:tcPr>
          <w:p w14:paraId="4307639C"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4,392822</w:t>
            </w:r>
          </w:p>
        </w:tc>
        <w:tc>
          <w:tcPr>
            <w:tcW w:w="206" w:type="pct"/>
            <w:tcBorders>
              <w:top w:val="nil"/>
              <w:left w:val="nil"/>
              <w:bottom w:val="single" w:sz="8" w:space="0" w:color="auto"/>
              <w:right w:val="single" w:sz="8" w:space="0" w:color="auto"/>
            </w:tcBorders>
            <w:shd w:val="clear" w:color="auto" w:fill="auto"/>
            <w:hideMark/>
          </w:tcPr>
          <w:p w14:paraId="0D853A0E"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0,686187</w:t>
            </w:r>
          </w:p>
        </w:tc>
        <w:tc>
          <w:tcPr>
            <w:tcW w:w="222" w:type="pct"/>
            <w:tcBorders>
              <w:top w:val="nil"/>
              <w:left w:val="nil"/>
              <w:bottom w:val="single" w:sz="8" w:space="0" w:color="auto"/>
              <w:right w:val="single" w:sz="8" w:space="0" w:color="auto"/>
            </w:tcBorders>
            <w:shd w:val="clear" w:color="auto" w:fill="auto"/>
            <w:hideMark/>
          </w:tcPr>
          <w:p w14:paraId="4B10F185"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4,392822</w:t>
            </w:r>
          </w:p>
        </w:tc>
        <w:tc>
          <w:tcPr>
            <w:tcW w:w="206" w:type="pct"/>
            <w:tcBorders>
              <w:top w:val="nil"/>
              <w:left w:val="nil"/>
              <w:bottom w:val="single" w:sz="8" w:space="0" w:color="auto"/>
              <w:right w:val="single" w:sz="8" w:space="0" w:color="auto"/>
            </w:tcBorders>
            <w:shd w:val="clear" w:color="auto" w:fill="auto"/>
            <w:hideMark/>
          </w:tcPr>
          <w:p w14:paraId="640E4B43"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0,686187</w:t>
            </w:r>
          </w:p>
        </w:tc>
        <w:tc>
          <w:tcPr>
            <w:tcW w:w="222" w:type="pct"/>
            <w:tcBorders>
              <w:top w:val="nil"/>
              <w:left w:val="nil"/>
              <w:bottom w:val="single" w:sz="8" w:space="0" w:color="auto"/>
              <w:right w:val="single" w:sz="8" w:space="0" w:color="auto"/>
            </w:tcBorders>
            <w:shd w:val="clear" w:color="auto" w:fill="auto"/>
            <w:hideMark/>
          </w:tcPr>
          <w:p w14:paraId="136A4247"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4,392822</w:t>
            </w:r>
          </w:p>
        </w:tc>
        <w:tc>
          <w:tcPr>
            <w:tcW w:w="222" w:type="pct"/>
            <w:tcBorders>
              <w:top w:val="nil"/>
              <w:left w:val="nil"/>
              <w:bottom w:val="single" w:sz="8" w:space="0" w:color="auto"/>
              <w:right w:val="single" w:sz="8" w:space="0" w:color="auto"/>
            </w:tcBorders>
            <w:shd w:val="clear" w:color="auto" w:fill="auto"/>
            <w:hideMark/>
          </w:tcPr>
          <w:p w14:paraId="6E7D57B6" w14:textId="77777777" w:rsidR="0077284D" w:rsidRPr="0077284D" w:rsidRDefault="0077284D" w:rsidP="0077284D">
            <w:pPr>
              <w:jc w:val="right"/>
              <w:rPr>
                <w:rFonts w:eastAsia="Times New Roman"/>
                <w:color w:val="000000"/>
                <w:sz w:val="16"/>
                <w:szCs w:val="16"/>
                <w:highlight w:val="yellow"/>
                <w:lang w:val="ru-KZ" w:eastAsia="ru-KZ"/>
              </w:rPr>
            </w:pPr>
            <w:bookmarkStart w:id="126" w:name="_Hlk235661257"/>
            <w:r w:rsidRPr="0077284D">
              <w:rPr>
                <w:rFonts w:eastAsiaTheme="minorHAnsi"/>
                <w:sz w:val="16"/>
                <w:szCs w:val="16"/>
                <w:lang w:eastAsia="en-US"/>
              </w:rPr>
              <w:t>43,921778</w:t>
            </w:r>
            <w:bookmarkEnd w:id="126"/>
          </w:p>
        </w:tc>
      </w:tr>
      <w:tr w:rsidR="0077284D" w:rsidRPr="0077284D" w14:paraId="062AC6B5" w14:textId="77777777" w:rsidTr="00525B20">
        <w:trPr>
          <w:trHeight w:val="270"/>
        </w:trPr>
        <w:tc>
          <w:tcPr>
            <w:tcW w:w="136" w:type="pct"/>
            <w:tcBorders>
              <w:top w:val="nil"/>
              <w:left w:val="single" w:sz="8" w:space="0" w:color="auto"/>
              <w:bottom w:val="single" w:sz="8" w:space="0" w:color="auto"/>
              <w:right w:val="single" w:sz="8" w:space="0" w:color="auto"/>
            </w:tcBorders>
            <w:shd w:val="clear" w:color="auto" w:fill="auto"/>
            <w:vAlign w:val="center"/>
            <w:hideMark/>
          </w:tcPr>
          <w:p w14:paraId="225BDFA6" w14:textId="77777777" w:rsidR="0077284D" w:rsidRPr="0077284D" w:rsidRDefault="0077284D" w:rsidP="0077284D">
            <w:pPr>
              <w:jc w:val="right"/>
              <w:rPr>
                <w:rFonts w:eastAsia="Times New Roman"/>
                <w:sz w:val="16"/>
                <w:szCs w:val="16"/>
                <w:lang w:val="ru-KZ" w:eastAsia="ru-KZ"/>
              </w:rPr>
            </w:pPr>
            <w:r w:rsidRPr="0077284D">
              <w:rPr>
                <w:rFonts w:eastAsia="Times New Roman"/>
                <w:sz w:val="16"/>
                <w:szCs w:val="16"/>
                <w:lang w:eastAsia="ru-KZ"/>
              </w:rPr>
              <w:t>333</w:t>
            </w:r>
          </w:p>
        </w:tc>
        <w:tc>
          <w:tcPr>
            <w:tcW w:w="352" w:type="pct"/>
            <w:tcBorders>
              <w:top w:val="nil"/>
              <w:left w:val="nil"/>
              <w:bottom w:val="single" w:sz="8" w:space="0" w:color="auto"/>
              <w:right w:val="single" w:sz="8" w:space="0" w:color="auto"/>
            </w:tcBorders>
            <w:shd w:val="clear" w:color="auto" w:fill="auto"/>
            <w:vAlign w:val="center"/>
            <w:hideMark/>
          </w:tcPr>
          <w:p w14:paraId="399FAB63" w14:textId="77777777" w:rsidR="0077284D" w:rsidRPr="0077284D" w:rsidRDefault="0077284D" w:rsidP="0077284D">
            <w:pPr>
              <w:rPr>
                <w:rFonts w:eastAsia="Times New Roman"/>
                <w:sz w:val="16"/>
                <w:szCs w:val="16"/>
                <w:lang w:val="ru-KZ" w:eastAsia="ru-KZ"/>
              </w:rPr>
            </w:pPr>
            <w:r w:rsidRPr="0077284D">
              <w:rPr>
                <w:rFonts w:eastAsia="Times New Roman"/>
                <w:sz w:val="16"/>
                <w:szCs w:val="16"/>
                <w:lang w:eastAsia="ru-KZ"/>
              </w:rPr>
              <w:t>Сероводород (Дигидросульфид) (518)</w:t>
            </w:r>
          </w:p>
        </w:tc>
        <w:tc>
          <w:tcPr>
            <w:tcW w:w="206" w:type="pct"/>
            <w:tcBorders>
              <w:top w:val="nil"/>
              <w:left w:val="nil"/>
              <w:bottom w:val="single" w:sz="8" w:space="0" w:color="auto"/>
              <w:right w:val="single" w:sz="8" w:space="0" w:color="auto"/>
            </w:tcBorders>
            <w:shd w:val="clear" w:color="auto" w:fill="auto"/>
            <w:hideMark/>
          </w:tcPr>
          <w:p w14:paraId="3D7EC4C4"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0,01037</w:t>
            </w:r>
          </w:p>
        </w:tc>
        <w:tc>
          <w:tcPr>
            <w:tcW w:w="222" w:type="pct"/>
            <w:tcBorders>
              <w:top w:val="nil"/>
              <w:left w:val="nil"/>
              <w:bottom w:val="single" w:sz="8" w:space="0" w:color="auto"/>
              <w:right w:val="single" w:sz="8" w:space="0" w:color="auto"/>
            </w:tcBorders>
            <w:shd w:val="clear" w:color="auto" w:fill="auto"/>
            <w:hideMark/>
          </w:tcPr>
          <w:p w14:paraId="434F57D6"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0,05949</w:t>
            </w:r>
          </w:p>
        </w:tc>
        <w:tc>
          <w:tcPr>
            <w:tcW w:w="206" w:type="pct"/>
            <w:tcBorders>
              <w:top w:val="nil"/>
              <w:left w:val="nil"/>
              <w:bottom w:val="single" w:sz="8" w:space="0" w:color="auto"/>
              <w:right w:val="single" w:sz="8" w:space="0" w:color="auto"/>
            </w:tcBorders>
            <w:shd w:val="clear" w:color="auto" w:fill="auto"/>
            <w:hideMark/>
          </w:tcPr>
          <w:p w14:paraId="55E99544"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0,010373</w:t>
            </w:r>
          </w:p>
        </w:tc>
        <w:tc>
          <w:tcPr>
            <w:tcW w:w="222" w:type="pct"/>
            <w:tcBorders>
              <w:top w:val="nil"/>
              <w:left w:val="nil"/>
              <w:bottom w:val="single" w:sz="8" w:space="0" w:color="auto"/>
              <w:right w:val="single" w:sz="8" w:space="0" w:color="auto"/>
            </w:tcBorders>
            <w:shd w:val="clear" w:color="auto" w:fill="auto"/>
            <w:hideMark/>
          </w:tcPr>
          <w:p w14:paraId="7D103A73"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0,059755</w:t>
            </w:r>
          </w:p>
        </w:tc>
        <w:tc>
          <w:tcPr>
            <w:tcW w:w="206" w:type="pct"/>
            <w:tcBorders>
              <w:top w:val="nil"/>
              <w:left w:val="nil"/>
              <w:bottom w:val="single" w:sz="8" w:space="0" w:color="auto"/>
              <w:right w:val="single" w:sz="8" w:space="0" w:color="auto"/>
            </w:tcBorders>
            <w:shd w:val="clear" w:color="auto" w:fill="auto"/>
            <w:hideMark/>
          </w:tcPr>
          <w:p w14:paraId="729F4B6E"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0,010549</w:t>
            </w:r>
          </w:p>
        </w:tc>
        <w:tc>
          <w:tcPr>
            <w:tcW w:w="222" w:type="pct"/>
            <w:tcBorders>
              <w:top w:val="nil"/>
              <w:left w:val="nil"/>
              <w:bottom w:val="single" w:sz="8" w:space="0" w:color="auto"/>
              <w:right w:val="single" w:sz="8" w:space="0" w:color="auto"/>
            </w:tcBorders>
            <w:shd w:val="clear" w:color="auto" w:fill="auto"/>
            <w:hideMark/>
          </w:tcPr>
          <w:p w14:paraId="641DAC53"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0,061375</w:t>
            </w:r>
          </w:p>
        </w:tc>
        <w:tc>
          <w:tcPr>
            <w:tcW w:w="206" w:type="pct"/>
            <w:tcBorders>
              <w:top w:val="nil"/>
              <w:left w:val="nil"/>
              <w:bottom w:val="single" w:sz="8" w:space="0" w:color="auto"/>
              <w:right w:val="single" w:sz="8" w:space="0" w:color="auto"/>
            </w:tcBorders>
            <w:shd w:val="clear" w:color="auto" w:fill="auto"/>
            <w:hideMark/>
          </w:tcPr>
          <w:p w14:paraId="6168E59C"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0,010373</w:t>
            </w:r>
          </w:p>
        </w:tc>
        <w:tc>
          <w:tcPr>
            <w:tcW w:w="237" w:type="pct"/>
            <w:tcBorders>
              <w:top w:val="nil"/>
              <w:left w:val="nil"/>
              <w:bottom w:val="single" w:sz="8" w:space="0" w:color="auto"/>
              <w:right w:val="single" w:sz="8" w:space="0" w:color="auto"/>
            </w:tcBorders>
            <w:shd w:val="clear" w:color="auto" w:fill="auto"/>
            <w:hideMark/>
          </w:tcPr>
          <w:p w14:paraId="103D7C5F"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0,060955</w:t>
            </w:r>
          </w:p>
        </w:tc>
        <w:tc>
          <w:tcPr>
            <w:tcW w:w="206" w:type="pct"/>
            <w:tcBorders>
              <w:top w:val="nil"/>
              <w:left w:val="nil"/>
              <w:bottom w:val="single" w:sz="8" w:space="0" w:color="auto"/>
              <w:right w:val="single" w:sz="8" w:space="0" w:color="auto"/>
            </w:tcBorders>
            <w:shd w:val="clear" w:color="auto" w:fill="auto"/>
            <w:hideMark/>
          </w:tcPr>
          <w:p w14:paraId="21D9152A"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0,010549</w:t>
            </w:r>
          </w:p>
        </w:tc>
        <w:tc>
          <w:tcPr>
            <w:tcW w:w="222" w:type="pct"/>
            <w:tcBorders>
              <w:top w:val="nil"/>
              <w:left w:val="nil"/>
              <w:bottom w:val="single" w:sz="8" w:space="0" w:color="auto"/>
              <w:right w:val="single" w:sz="8" w:space="0" w:color="auto"/>
            </w:tcBorders>
            <w:shd w:val="clear" w:color="auto" w:fill="auto"/>
            <w:hideMark/>
          </w:tcPr>
          <w:p w14:paraId="200DBF21"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0,061975</w:t>
            </w:r>
          </w:p>
        </w:tc>
        <w:tc>
          <w:tcPr>
            <w:tcW w:w="206" w:type="pct"/>
            <w:tcBorders>
              <w:top w:val="nil"/>
              <w:left w:val="nil"/>
              <w:bottom w:val="single" w:sz="8" w:space="0" w:color="auto"/>
              <w:right w:val="single" w:sz="8" w:space="0" w:color="auto"/>
            </w:tcBorders>
            <w:shd w:val="clear" w:color="auto" w:fill="auto"/>
            <w:hideMark/>
          </w:tcPr>
          <w:p w14:paraId="4A6A2AC8"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0,010373</w:t>
            </w:r>
          </w:p>
        </w:tc>
        <w:tc>
          <w:tcPr>
            <w:tcW w:w="222" w:type="pct"/>
            <w:tcBorders>
              <w:top w:val="nil"/>
              <w:left w:val="nil"/>
              <w:bottom w:val="single" w:sz="8" w:space="0" w:color="auto"/>
              <w:right w:val="single" w:sz="8" w:space="0" w:color="auto"/>
            </w:tcBorders>
            <w:shd w:val="clear" w:color="auto" w:fill="auto"/>
            <w:hideMark/>
          </w:tcPr>
          <w:p w14:paraId="65F813AB"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0,060355</w:t>
            </w:r>
          </w:p>
        </w:tc>
        <w:tc>
          <w:tcPr>
            <w:tcW w:w="206" w:type="pct"/>
            <w:tcBorders>
              <w:top w:val="nil"/>
              <w:left w:val="nil"/>
              <w:bottom w:val="single" w:sz="8" w:space="0" w:color="auto"/>
              <w:right w:val="single" w:sz="8" w:space="0" w:color="auto"/>
            </w:tcBorders>
            <w:shd w:val="clear" w:color="auto" w:fill="auto"/>
            <w:hideMark/>
          </w:tcPr>
          <w:p w14:paraId="79177F3A"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0,010549</w:t>
            </w:r>
          </w:p>
        </w:tc>
        <w:tc>
          <w:tcPr>
            <w:tcW w:w="222" w:type="pct"/>
            <w:tcBorders>
              <w:top w:val="nil"/>
              <w:left w:val="nil"/>
              <w:bottom w:val="single" w:sz="8" w:space="0" w:color="auto"/>
              <w:right w:val="single" w:sz="8" w:space="0" w:color="auto"/>
            </w:tcBorders>
            <w:shd w:val="clear" w:color="auto" w:fill="auto"/>
            <w:hideMark/>
          </w:tcPr>
          <w:p w14:paraId="1578DACB"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0,061395</w:t>
            </w:r>
          </w:p>
        </w:tc>
        <w:tc>
          <w:tcPr>
            <w:tcW w:w="206" w:type="pct"/>
            <w:tcBorders>
              <w:top w:val="nil"/>
              <w:left w:val="nil"/>
              <w:bottom w:val="single" w:sz="8" w:space="0" w:color="auto"/>
              <w:right w:val="single" w:sz="8" w:space="0" w:color="auto"/>
            </w:tcBorders>
            <w:shd w:val="clear" w:color="auto" w:fill="auto"/>
            <w:hideMark/>
          </w:tcPr>
          <w:p w14:paraId="586E6800"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0,010373</w:t>
            </w:r>
          </w:p>
        </w:tc>
        <w:tc>
          <w:tcPr>
            <w:tcW w:w="222" w:type="pct"/>
            <w:tcBorders>
              <w:top w:val="nil"/>
              <w:left w:val="nil"/>
              <w:bottom w:val="single" w:sz="8" w:space="0" w:color="auto"/>
              <w:right w:val="single" w:sz="8" w:space="0" w:color="auto"/>
            </w:tcBorders>
            <w:shd w:val="clear" w:color="auto" w:fill="auto"/>
            <w:hideMark/>
          </w:tcPr>
          <w:p w14:paraId="1E98A211"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0,059275</w:t>
            </w:r>
          </w:p>
        </w:tc>
        <w:tc>
          <w:tcPr>
            <w:tcW w:w="206" w:type="pct"/>
            <w:tcBorders>
              <w:top w:val="nil"/>
              <w:left w:val="nil"/>
              <w:bottom w:val="single" w:sz="8" w:space="0" w:color="auto"/>
              <w:right w:val="single" w:sz="8" w:space="0" w:color="auto"/>
            </w:tcBorders>
            <w:shd w:val="clear" w:color="auto" w:fill="auto"/>
            <w:hideMark/>
          </w:tcPr>
          <w:p w14:paraId="608E2663"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0,010373</w:t>
            </w:r>
          </w:p>
        </w:tc>
        <w:tc>
          <w:tcPr>
            <w:tcW w:w="222" w:type="pct"/>
            <w:tcBorders>
              <w:top w:val="nil"/>
              <w:left w:val="nil"/>
              <w:bottom w:val="single" w:sz="8" w:space="0" w:color="auto"/>
              <w:right w:val="single" w:sz="8" w:space="0" w:color="auto"/>
            </w:tcBorders>
            <w:shd w:val="clear" w:color="auto" w:fill="auto"/>
            <w:hideMark/>
          </w:tcPr>
          <w:p w14:paraId="4863975B"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0,058735</w:t>
            </w:r>
          </w:p>
        </w:tc>
        <w:tc>
          <w:tcPr>
            <w:tcW w:w="206" w:type="pct"/>
            <w:tcBorders>
              <w:top w:val="nil"/>
              <w:left w:val="nil"/>
              <w:bottom w:val="single" w:sz="8" w:space="0" w:color="auto"/>
              <w:right w:val="single" w:sz="8" w:space="0" w:color="auto"/>
            </w:tcBorders>
            <w:shd w:val="clear" w:color="auto" w:fill="auto"/>
            <w:hideMark/>
          </w:tcPr>
          <w:p w14:paraId="2FB24D69"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0,010373</w:t>
            </w:r>
          </w:p>
        </w:tc>
        <w:tc>
          <w:tcPr>
            <w:tcW w:w="222" w:type="pct"/>
            <w:tcBorders>
              <w:top w:val="nil"/>
              <w:left w:val="nil"/>
              <w:bottom w:val="single" w:sz="8" w:space="0" w:color="auto"/>
              <w:right w:val="single" w:sz="8" w:space="0" w:color="auto"/>
            </w:tcBorders>
            <w:shd w:val="clear" w:color="auto" w:fill="auto"/>
            <w:hideMark/>
          </w:tcPr>
          <w:p w14:paraId="66507655"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0,058015</w:t>
            </w:r>
          </w:p>
        </w:tc>
        <w:tc>
          <w:tcPr>
            <w:tcW w:w="222" w:type="pct"/>
            <w:tcBorders>
              <w:top w:val="nil"/>
              <w:left w:val="nil"/>
              <w:bottom w:val="single" w:sz="8" w:space="0" w:color="auto"/>
              <w:right w:val="single" w:sz="8" w:space="0" w:color="auto"/>
            </w:tcBorders>
            <w:shd w:val="clear" w:color="auto" w:fill="auto"/>
            <w:hideMark/>
          </w:tcPr>
          <w:p w14:paraId="37D875C5" w14:textId="77777777" w:rsidR="0077284D" w:rsidRPr="0077284D" w:rsidRDefault="0077284D" w:rsidP="0077284D">
            <w:pPr>
              <w:jc w:val="right"/>
              <w:rPr>
                <w:rFonts w:eastAsia="Times New Roman"/>
                <w:color w:val="000000"/>
                <w:sz w:val="16"/>
                <w:szCs w:val="16"/>
                <w:highlight w:val="yellow"/>
                <w:lang w:val="ru-KZ" w:eastAsia="ru-KZ"/>
              </w:rPr>
            </w:pPr>
            <w:bookmarkStart w:id="127" w:name="_Hlk235661272"/>
            <w:r w:rsidRPr="0077284D">
              <w:rPr>
                <w:rFonts w:eastAsiaTheme="minorHAnsi"/>
                <w:sz w:val="16"/>
                <w:szCs w:val="16"/>
                <w:lang w:eastAsia="en-US"/>
              </w:rPr>
              <w:t>0,601325</w:t>
            </w:r>
            <w:bookmarkEnd w:id="127"/>
          </w:p>
        </w:tc>
      </w:tr>
      <w:tr w:rsidR="0077284D" w:rsidRPr="0077284D" w14:paraId="5402F4CA" w14:textId="77777777" w:rsidTr="00525B20">
        <w:trPr>
          <w:trHeight w:val="435"/>
        </w:trPr>
        <w:tc>
          <w:tcPr>
            <w:tcW w:w="136" w:type="pct"/>
            <w:tcBorders>
              <w:top w:val="nil"/>
              <w:left w:val="single" w:sz="8" w:space="0" w:color="auto"/>
              <w:bottom w:val="single" w:sz="8" w:space="0" w:color="auto"/>
              <w:right w:val="single" w:sz="8" w:space="0" w:color="auto"/>
            </w:tcBorders>
            <w:shd w:val="clear" w:color="auto" w:fill="auto"/>
            <w:vAlign w:val="center"/>
            <w:hideMark/>
          </w:tcPr>
          <w:p w14:paraId="3215D3D0" w14:textId="77777777" w:rsidR="0077284D" w:rsidRPr="0077284D" w:rsidRDefault="0077284D" w:rsidP="0077284D">
            <w:pPr>
              <w:jc w:val="right"/>
              <w:rPr>
                <w:rFonts w:eastAsia="Times New Roman"/>
                <w:sz w:val="16"/>
                <w:szCs w:val="16"/>
                <w:lang w:val="ru-KZ" w:eastAsia="ru-KZ"/>
              </w:rPr>
            </w:pPr>
            <w:r w:rsidRPr="0077284D">
              <w:rPr>
                <w:rFonts w:eastAsia="Times New Roman"/>
                <w:sz w:val="16"/>
                <w:szCs w:val="16"/>
                <w:lang w:eastAsia="ru-KZ"/>
              </w:rPr>
              <w:t>337</w:t>
            </w:r>
          </w:p>
        </w:tc>
        <w:tc>
          <w:tcPr>
            <w:tcW w:w="352" w:type="pct"/>
            <w:tcBorders>
              <w:top w:val="nil"/>
              <w:left w:val="nil"/>
              <w:bottom w:val="single" w:sz="8" w:space="0" w:color="auto"/>
              <w:right w:val="single" w:sz="8" w:space="0" w:color="auto"/>
            </w:tcBorders>
            <w:shd w:val="clear" w:color="auto" w:fill="auto"/>
            <w:vAlign w:val="center"/>
            <w:hideMark/>
          </w:tcPr>
          <w:p w14:paraId="0A6BA609" w14:textId="77777777" w:rsidR="0077284D" w:rsidRPr="0077284D" w:rsidRDefault="0077284D" w:rsidP="0077284D">
            <w:pPr>
              <w:rPr>
                <w:rFonts w:eastAsia="Times New Roman"/>
                <w:sz w:val="16"/>
                <w:szCs w:val="16"/>
                <w:lang w:val="ru-KZ" w:eastAsia="ru-KZ"/>
              </w:rPr>
            </w:pPr>
            <w:r w:rsidRPr="0077284D">
              <w:rPr>
                <w:rFonts w:eastAsia="Times New Roman"/>
                <w:sz w:val="16"/>
                <w:szCs w:val="16"/>
                <w:lang w:eastAsia="ru-KZ"/>
              </w:rPr>
              <w:t>Углерод оксид (Окись углерода, Угарный газ) (584)</w:t>
            </w:r>
          </w:p>
        </w:tc>
        <w:tc>
          <w:tcPr>
            <w:tcW w:w="206" w:type="pct"/>
            <w:tcBorders>
              <w:top w:val="nil"/>
              <w:left w:val="nil"/>
              <w:bottom w:val="single" w:sz="8" w:space="0" w:color="auto"/>
              <w:right w:val="single" w:sz="8" w:space="0" w:color="auto"/>
            </w:tcBorders>
            <w:shd w:val="clear" w:color="auto" w:fill="auto"/>
            <w:hideMark/>
          </w:tcPr>
          <w:p w14:paraId="5ECD6815"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17,505048</w:t>
            </w:r>
          </w:p>
        </w:tc>
        <w:tc>
          <w:tcPr>
            <w:tcW w:w="222" w:type="pct"/>
            <w:tcBorders>
              <w:top w:val="nil"/>
              <w:left w:val="nil"/>
              <w:bottom w:val="single" w:sz="8" w:space="0" w:color="auto"/>
              <w:right w:val="single" w:sz="8" w:space="0" w:color="auto"/>
            </w:tcBorders>
            <w:shd w:val="clear" w:color="auto" w:fill="auto"/>
            <w:hideMark/>
          </w:tcPr>
          <w:p w14:paraId="091ECC0B"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423,363219</w:t>
            </w:r>
          </w:p>
        </w:tc>
        <w:tc>
          <w:tcPr>
            <w:tcW w:w="206" w:type="pct"/>
            <w:tcBorders>
              <w:top w:val="nil"/>
              <w:left w:val="nil"/>
              <w:bottom w:val="single" w:sz="8" w:space="0" w:color="auto"/>
              <w:right w:val="single" w:sz="8" w:space="0" w:color="auto"/>
            </w:tcBorders>
            <w:shd w:val="clear" w:color="auto" w:fill="auto"/>
            <w:hideMark/>
          </w:tcPr>
          <w:p w14:paraId="7D867060"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18,302088</w:t>
            </w:r>
          </w:p>
        </w:tc>
        <w:tc>
          <w:tcPr>
            <w:tcW w:w="222" w:type="pct"/>
            <w:tcBorders>
              <w:top w:val="nil"/>
              <w:left w:val="nil"/>
              <w:bottom w:val="single" w:sz="8" w:space="0" w:color="auto"/>
              <w:right w:val="single" w:sz="8" w:space="0" w:color="auto"/>
            </w:tcBorders>
            <w:shd w:val="clear" w:color="auto" w:fill="auto"/>
            <w:hideMark/>
          </w:tcPr>
          <w:p w14:paraId="2991FD6D"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448,626067</w:t>
            </w:r>
          </w:p>
        </w:tc>
        <w:tc>
          <w:tcPr>
            <w:tcW w:w="206" w:type="pct"/>
            <w:tcBorders>
              <w:top w:val="nil"/>
              <w:left w:val="nil"/>
              <w:bottom w:val="single" w:sz="8" w:space="0" w:color="auto"/>
              <w:right w:val="single" w:sz="8" w:space="0" w:color="auto"/>
            </w:tcBorders>
            <w:shd w:val="clear" w:color="auto" w:fill="auto"/>
            <w:hideMark/>
          </w:tcPr>
          <w:p w14:paraId="60B3FD76"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19,720834</w:t>
            </w:r>
          </w:p>
        </w:tc>
        <w:tc>
          <w:tcPr>
            <w:tcW w:w="222" w:type="pct"/>
            <w:tcBorders>
              <w:top w:val="nil"/>
              <w:left w:val="nil"/>
              <w:bottom w:val="single" w:sz="8" w:space="0" w:color="auto"/>
              <w:right w:val="single" w:sz="8" w:space="0" w:color="auto"/>
            </w:tcBorders>
            <w:shd w:val="clear" w:color="auto" w:fill="auto"/>
            <w:hideMark/>
          </w:tcPr>
          <w:p w14:paraId="740F80EA"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493,001170</w:t>
            </w:r>
          </w:p>
        </w:tc>
        <w:tc>
          <w:tcPr>
            <w:tcW w:w="206" w:type="pct"/>
            <w:tcBorders>
              <w:top w:val="nil"/>
              <w:left w:val="nil"/>
              <w:bottom w:val="single" w:sz="8" w:space="0" w:color="auto"/>
              <w:right w:val="single" w:sz="8" w:space="0" w:color="auto"/>
            </w:tcBorders>
            <w:shd w:val="clear" w:color="auto" w:fill="auto"/>
            <w:hideMark/>
          </w:tcPr>
          <w:p w14:paraId="11D1842D"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20,892468</w:t>
            </w:r>
          </w:p>
        </w:tc>
        <w:tc>
          <w:tcPr>
            <w:tcW w:w="237" w:type="pct"/>
            <w:tcBorders>
              <w:top w:val="nil"/>
              <w:left w:val="nil"/>
              <w:bottom w:val="single" w:sz="8" w:space="0" w:color="auto"/>
              <w:right w:val="single" w:sz="8" w:space="0" w:color="auto"/>
            </w:tcBorders>
            <w:shd w:val="clear" w:color="auto" w:fill="auto"/>
            <w:hideMark/>
          </w:tcPr>
          <w:p w14:paraId="2DC86CDE"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530,266210</w:t>
            </w:r>
          </w:p>
        </w:tc>
        <w:tc>
          <w:tcPr>
            <w:tcW w:w="206" w:type="pct"/>
            <w:tcBorders>
              <w:top w:val="nil"/>
              <w:left w:val="nil"/>
              <w:bottom w:val="single" w:sz="8" w:space="0" w:color="auto"/>
              <w:right w:val="single" w:sz="8" w:space="0" w:color="auto"/>
            </w:tcBorders>
            <w:shd w:val="clear" w:color="auto" w:fill="auto"/>
            <w:hideMark/>
          </w:tcPr>
          <w:p w14:paraId="7D05552A"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21,840068</w:t>
            </w:r>
          </w:p>
        </w:tc>
        <w:tc>
          <w:tcPr>
            <w:tcW w:w="222" w:type="pct"/>
            <w:tcBorders>
              <w:top w:val="nil"/>
              <w:left w:val="nil"/>
              <w:bottom w:val="single" w:sz="8" w:space="0" w:color="auto"/>
              <w:right w:val="single" w:sz="8" w:space="0" w:color="auto"/>
            </w:tcBorders>
            <w:shd w:val="clear" w:color="auto" w:fill="auto"/>
            <w:hideMark/>
          </w:tcPr>
          <w:p w14:paraId="50A12843"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543,360410</w:t>
            </w:r>
          </w:p>
        </w:tc>
        <w:tc>
          <w:tcPr>
            <w:tcW w:w="206" w:type="pct"/>
            <w:tcBorders>
              <w:top w:val="nil"/>
              <w:left w:val="nil"/>
              <w:bottom w:val="single" w:sz="8" w:space="0" w:color="auto"/>
              <w:right w:val="single" w:sz="8" w:space="0" w:color="auto"/>
            </w:tcBorders>
            <w:shd w:val="clear" w:color="auto" w:fill="auto"/>
            <w:hideMark/>
          </w:tcPr>
          <w:p w14:paraId="519283DB"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20,845974</w:t>
            </w:r>
          </w:p>
        </w:tc>
        <w:tc>
          <w:tcPr>
            <w:tcW w:w="222" w:type="pct"/>
            <w:tcBorders>
              <w:top w:val="nil"/>
              <w:left w:val="nil"/>
              <w:bottom w:val="single" w:sz="8" w:space="0" w:color="auto"/>
              <w:right w:val="single" w:sz="8" w:space="0" w:color="auto"/>
            </w:tcBorders>
            <w:shd w:val="clear" w:color="auto" w:fill="auto"/>
            <w:hideMark/>
          </w:tcPr>
          <w:p w14:paraId="7CD94983"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528,496117</w:t>
            </w:r>
          </w:p>
        </w:tc>
        <w:tc>
          <w:tcPr>
            <w:tcW w:w="206" w:type="pct"/>
            <w:tcBorders>
              <w:top w:val="nil"/>
              <w:left w:val="nil"/>
              <w:bottom w:val="single" w:sz="8" w:space="0" w:color="auto"/>
              <w:right w:val="single" w:sz="8" w:space="0" w:color="auto"/>
            </w:tcBorders>
            <w:shd w:val="clear" w:color="auto" w:fill="auto"/>
            <w:hideMark/>
          </w:tcPr>
          <w:p w14:paraId="36E62871"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20,697208</w:t>
            </w:r>
          </w:p>
        </w:tc>
        <w:tc>
          <w:tcPr>
            <w:tcW w:w="222" w:type="pct"/>
            <w:tcBorders>
              <w:top w:val="nil"/>
              <w:left w:val="nil"/>
              <w:bottom w:val="single" w:sz="8" w:space="0" w:color="auto"/>
              <w:right w:val="single" w:sz="8" w:space="0" w:color="auto"/>
            </w:tcBorders>
            <w:shd w:val="clear" w:color="auto" w:fill="auto"/>
            <w:hideMark/>
          </w:tcPr>
          <w:p w14:paraId="36AA48A6"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523,733704</w:t>
            </w:r>
          </w:p>
        </w:tc>
        <w:tc>
          <w:tcPr>
            <w:tcW w:w="206" w:type="pct"/>
            <w:tcBorders>
              <w:top w:val="nil"/>
              <w:left w:val="nil"/>
              <w:bottom w:val="single" w:sz="8" w:space="0" w:color="auto"/>
              <w:right w:val="single" w:sz="8" w:space="0" w:color="auto"/>
            </w:tcBorders>
            <w:shd w:val="clear" w:color="auto" w:fill="auto"/>
            <w:hideMark/>
          </w:tcPr>
          <w:p w14:paraId="3DB1DABA"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18,949683</w:t>
            </w:r>
          </w:p>
        </w:tc>
        <w:tc>
          <w:tcPr>
            <w:tcW w:w="222" w:type="pct"/>
            <w:tcBorders>
              <w:top w:val="nil"/>
              <w:left w:val="nil"/>
              <w:bottom w:val="single" w:sz="8" w:space="0" w:color="auto"/>
              <w:right w:val="single" w:sz="8" w:space="0" w:color="auto"/>
            </w:tcBorders>
            <w:shd w:val="clear" w:color="auto" w:fill="auto"/>
            <w:hideMark/>
          </w:tcPr>
          <w:p w14:paraId="6B20E3EA"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468,867562</w:t>
            </w:r>
          </w:p>
        </w:tc>
        <w:tc>
          <w:tcPr>
            <w:tcW w:w="206" w:type="pct"/>
            <w:tcBorders>
              <w:top w:val="nil"/>
              <w:left w:val="nil"/>
              <w:bottom w:val="single" w:sz="8" w:space="0" w:color="auto"/>
              <w:right w:val="single" w:sz="8" w:space="0" w:color="auto"/>
            </w:tcBorders>
            <w:shd w:val="clear" w:color="auto" w:fill="auto"/>
            <w:hideMark/>
          </w:tcPr>
          <w:p w14:paraId="67D479BF"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18,126075</w:t>
            </w:r>
          </w:p>
        </w:tc>
        <w:tc>
          <w:tcPr>
            <w:tcW w:w="222" w:type="pct"/>
            <w:tcBorders>
              <w:top w:val="nil"/>
              <w:left w:val="nil"/>
              <w:bottom w:val="single" w:sz="8" w:space="0" w:color="auto"/>
              <w:right w:val="single" w:sz="8" w:space="0" w:color="auto"/>
            </w:tcBorders>
            <w:shd w:val="clear" w:color="auto" w:fill="auto"/>
            <w:hideMark/>
          </w:tcPr>
          <w:p w14:paraId="5D4F8A66"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442,930552</w:t>
            </w:r>
          </w:p>
        </w:tc>
        <w:tc>
          <w:tcPr>
            <w:tcW w:w="206" w:type="pct"/>
            <w:tcBorders>
              <w:top w:val="nil"/>
              <w:left w:val="nil"/>
              <w:bottom w:val="single" w:sz="8" w:space="0" w:color="auto"/>
              <w:right w:val="single" w:sz="8" w:space="0" w:color="auto"/>
            </w:tcBorders>
            <w:shd w:val="clear" w:color="auto" w:fill="auto"/>
            <w:hideMark/>
          </w:tcPr>
          <w:p w14:paraId="4F7D481D"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17,189553</w:t>
            </w:r>
          </w:p>
        </w:tc>
        <w:tc>
          <w:tcPr>
            <w:tcW w:w="222" w:type="pct"/>
            <w:tcBorders>
              <w:top w:val="nil"/>
              <w:left w:val="nil"/>
              <w:bottom w:val="single" w:sz="8" w:space="0" w:color="auto"/>
              <w:right w:val="single" w:sz="8" w:space="0" w:color="auto"/>
            </w:tcBorders>
            <w:shd w:val="clear" w:color="auto" w:fill="auto"/>
            <w:hideMark/>
          </w:tcPr>
          <w:p w14:paraId="1444714E"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413,260738</w:t>
            </w:r>
          </w:p>
        </w:tc>
        <w:tc>
          <w:tcPr>
            <w:tcW w:w="222" w:type="pct"/>
            <w:tcBorders>
              <w:top w:val="nil"/>
              <w:left w:val="nil"/>
              <w:bottom w:val="single" w:sz="8" w:space="0" w:color="auto"/>
              <w:right w:val="single" w:sz="8" w:space="0" w:color="auto"/>
            </w:tcBorders>
            <w:shd w:val="clear" w:color="auto" w:fill="auto"/>
            <w:hideMark/>
          </w:tcPr>
          <w:p w14:paraId="20BB7EFA" w14:textId="77777777" w:rsidR="0077284D" w:rsidRPr="0077284D" w:rsidRDefault="0077284D" w:rsidP="0077284D">
            <w:pPr>
              <w:jc w:val="right"/>
              <w:rPr>
                <w:rFonts w:eastAsia="Times New Roman"/>
                <w:color w:val="000000"/>
                <w:sz w:val="16"/>
                <w:szCs w:val="16"/>
                <w:highlight w:val="yellow"/>
                <w:lang w:val="ru-KZ" w:eastAsia="ru-KZ"/>
              </w:rPr>
            </w:pPr>
            <w:bookmarkStart w:id="128" w:name="_Hlk235662537"/>
            <w:r w:rsidRPr="0077284D">
              <w:rPr>
                <w:rFonts w:eastAsiaTheme="minorHAnsi"/>
                <w:sz w:val="16"/>
                <w:szCs w:val="16"/>
                <w:lang w:eastAsia="en-US"/>
              </w:rPr>
              <w:t>4815,905749</w:t>
            </w:r>
            <w:bookmarkEnd w:id="128"/>
          </w:p>
        </w:tc>
      </w:tr>
      <w:tr w:rsidR="0077284D" w:rsidRPr="0077284D" w14:paraId="1FF56D00" w14:textId="77777777" w:rsidTr="00525B20">
        <w:trPr>
          <w:trHeight w:val="435"/>
        </w:trPr>
        <w:tc>
          <w:tcPr>
            <w:tcW w:w="136" w:type="pct"/>
            <w:tcBorders>
              <w:top w:val="nil"/>
              <w:left w:val="single" w:sz="8" w:space="0" w:color="auto"/>
              <w:bottom w:val="single" w:sz="8" w:space="0" w:color="auto"/>
              <w:right w:val="single" w:sz="8" w:space="0" w:color="auto"/>
            </w:tcBorders>
            <w:shd w:val="clear" w:color="auto" w:fill="auto"/>
            <w:vAlign w:val="center"/>
            <w:hideMark/>
          </w:tcPr>
          <w:p w14:paraId="1075DD86" w14:textId="77777777" w:rsidR="0077284D" w:rsidRPr="0077284D" w:rsidRDefault="0077284D" w:rsidP="0077284D">
            <w:pPr>
              <w:jc w:val="right"/>
              <w:rPr>
                <w:rFonts w:eastAsia="Times New Roman"/>
                <w:sz w:val="16"/>
                <w:szCs w:val="16"/>
                <w:lang w:val="ru-KZ" w:eastAsia="ru-KZ"/>
              </w:rPr>
            </w:pPr>
            <w:r w:rsidRPr="0077284D">
              <w:rPr>
                <w:rFonts w:eastAsia="Times New Roman"/>
                <w:sz w:val="16"/>
                <w:szCs w:val="16"/>
                <w:lang w:eastAsia="ru-KZ"/>
              </w:rPr>
              <w:t>342</w:t>
            </w:r>
          </w:p>
        </w:tc>
        <w:tc>
          <w:tcPr>
            <w:tcW w:w="352" w:type="pct"/>
            <w:tcBorders>
              <w:top w:val="nil"/>
              <w:left w:val="nil"/>
              <w:bottom w:val="single" w:sz="8" w:space="0" w:color="auto"/>
              <w:right w:val="single" w:sz="8" w:space="0" w:color="auto"/>
            </w:tcBorders>
            <w:shd w:val="clear" w:color="auto" w:fill="auto"/>
            <w:vAlign w:val="center"/>
            <w:hideMark/>
          </w:tcPr>
          <w:p w14:paraId="14C025FD" w14:textId="77777777" w:rsidR="0077284D" w:rsidRPr="0077284D" w:rsidRDefault="0077284D" w:rsidP="0077284D">
            <w:pPr>
              <w:rPr>
                <w:rFonts w:eastAsia="Times New Roman"/>
                <w:sz w:val="16"/>
                <w:szCs w:val="16"/>
                <w:lang w:val="ru-KZ" w:eastAsia="ru-KZ"/>
              </w:rPr>
            </w:pPr>
            <w:r w:rsidRPr="0077284D">
              <w:rPr>
                <w:rFonts w:eastAsia="Times New Roman"/>
                <w:sz w:val="16"/>
                <w:szCs w:val="16"/>
                <w:lang w:eastAsia="ru-KZ"/>
              </w:rPr>
              <w:t>Фтористые газообразные соединения /в пересчете на фтор/ (617)</w:t>
            </w:r>
          </w:p>
        </w:tc>
        <w:tc>
          <w:tcPr>
            <w:tcW w:w="206" w:type="pct"/>
            <w:tcBorders>
              <w:top w:val="nil"/>
              <w:left w:val="nil"/>
              <w:bottom w:val="single" w:sz="8" w:space="0" w:color="auto"/>
              <w:right w:val="single" w:sz="8" w:space="0" w:color="auto"/>
            </w:tcBorders>
            <w:shd w:val="clear" w:color="auto" w:fill="auto"/>
            <w:hideMark/>
          </w:tcPr>
          <w:p w14:paraId="2A7E1941"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0,0001</w:t>
            </w:r>
          </w:p>
        </w:tc>
        <w:tc>
          <w:tcPr>
            <w:tcW w:w="222" w:type="pct"/>
            <w:tcBorders>
              <w:top w:val="nil"/>
              <w:left w:val="nil"/>
              <w:bottom w:val="single" w:sz="8" w:space="0" w:color="auto"/>
              <w:right w:val="single" w:sz="8" w:space="0" w:color="auto"/>
            </w:tcBorders>
            <w:shd w:val="clear" w:color="auto" w:fill="auto"/>
            <w:hideMark/>
          </w:tcPr>
          <w:p w14:paraId="429B8AE2"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0,00053</w:t>
            </w:r>
          </w:p>
        </w:tc>
        <w:tc>
          <w:tcPr>
            <w:tcW w:w="206" w:type="pct"/>
            <w:tcBorders>
              <w:top w:val="nil"/>
              <w:left w:val="nil"/>
              <w:bottom w:val="single" w:sz="8" w:space="0" w:color="auto"/>
              <w:right w:val="single" w:sz="8" w:space="0" w:color="auto"/>
            </w:tcBorders>
            <w:shd w:val="clear" w:color="auto" w:fill="auto"/>
            <w:hideMark/>
          </w:tcPr>
          <w:p w14:paraId="642BE9C0"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0,000100</w:t>
            </w:r>
          </w:p>
        </w:tc>
        <w:tc>
          <w:tcPr>
            <w:tcW w:w="222" w:type="pct"/>
            <w:tcBorders>
              <w:top w:val="nil"/>
              <w:left w:val="nil"/>
              <w:bottom w:val="single" w:sz="8" w:space="0" w:color="auto"/>
              <w:right w:val="single" w:sz="8" w:space="0" w:color="auto"/>
            </w:tcBorders>
            <w:shd w:val="clear" w:color="auto" w:fill="auto"/>
            <w:hideMark/>
          </w:tcPr>
          <w:p w14:paraId="03B348F0"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0,000530</w:t>
            </w:r>
          </w:p>
        </w:tc>
        <w:tc>
          <w:tcPr>
            <w:tcW w:w="206" w:type="pct"/>
            <w:tcBorders>
              <w:top w:val="nil"/>
              <w:left w:val="nil"/>
              <w:bottom w:val="single" w:sz="8" w:space="0" w:color="auto"/>
              <w:right w:val="single" w:sz="8" w:space="0" w:color="auto"/>
            </w:tcBorders>
            <w:shd w:val="clear" w:color="auto" w:fill="auto"/>
            <w:hideMark/>
          </w:tcPr>
          <w:p w14:paraId="1001DF08"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0,0001</w:t>
            </w:r>
          </w:p>
        </w:tc>
        <w:tc>
          <w:tcPr>
            <w:tcW w:w="222" w:type="pct"/>
            <w:tcBorders>
              <w:top w:val="nil"/>
              <w:left w:val="nil"/>
              <w:bottom w:val="single" w:sz="8" w:space="0" w:color="auto"/>
              <w:right w:val="single" w:sz="8" w:space="0" w:color="auto"/>
            </w:tcBorders>
            <w:shd w:val="clear" w:color="auto" w:fill="auto"/>
            <w:hideMark/>
          </w:tcPr>
          <w:p w14:paraId="32D5E018"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0,00053</w:t>
            </w:r>
          </w:p>
        </w:tc>
        <w:tc>
          <w:tcPr>
            <w:tcW w:w="206" w:type="pct"/>
            <w:tcBorders>
              <w:top w:val="nil"/>
              <w:left w:val="nil"/>
              <w:bottom w:val="single" w:sz="8" w:space="0" w:color="auto"/>
              <w:right w:val="single" w:sz="8" w:space="0" w:color="auto"/>
            </w:tcBorders>
            <w:shd w:val="clear" w:color="auto" w:fill="auto"/>
            <w:hideMark/>
          </w:tcPr>
          <w:p w14:paraId="5202B64F"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0,000100</w:t>
            </w:r>
          </w:p>
        </w:tc>
        <w:tc>
          <w:tcPr>
            <w:tcW w:w="237" w:type="pct"/>
            <w:tcBorders>
              <w:top w:val="nil"/>
              <w:left w:val="nil"/>
              <w:bottom w:val="single" w:sz="8" w:space="0" w:color="auto"/>
              <w:right w:val="single" w:sz="8" w:space="0" w:color="auto"/>
            </w:tcBorders>
            <w:shd w:val="clear" w:color="auto" w:fill="auto"/>
            <w:hideMark/>
          </w:tcPr>
          <w:p w14:paraId="4D18DA60"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0,000530</w:t>
            </w:r>
          </w:p>
        </w:tc>
        <w:tc>
          <w:tcPr>
            <w:tcW w:w="206" w:type="pct"/>
            <w:tcBorders>
              <w:top w:val="nil"/>
              <w:left w:val="nil"/>
              <w:bottom w:val="single" w:sz="8" w:space="0" w:color="auto"/>
              <w:right w:val="single" w:sz="8" w:space="0" w:color="auto"/>
            </w:tcBorders>
            <w:shd w:val="clear" w:color="auto" w:fill="auto"/>
            <w:hideMark/>
          </w:tcPr>
          <w:p w14:paraId="4D7E815F"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0,000100</w:t>
            </w:r>
          </w:p>
        </w:tc>
        <w:tc>
          <w:tcPr>
            <w:tcW w:w="222" w:type="pct"/>
            <w:tcBorders>
              <w:top w:val="nil"/>
              <w:left w:val="nil"/>
              <w:bottom w:val="single" w:sz="8" w:space="0" w:color="auto"/>
              <w:right w:val="single" w:sz="8" w:space="0" w:color="auto"/>
            </w:tcBorders>
            <w:shd w:val="clear" w:color="auto" w:fill="auto"/>
            <w:hideMark/>
          </w:tcPr>
          <w:p w14:paraId="0935F3F4"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0,000530</w:t>
            </w:r>
          </w:p>
        </w:tc>
        <w:tc>
          <w:tcPr>
            <w:tcW w:w="206" w:type="pct"/>
            <w:tcBorders>
              <w:top w:val="nil"/>
              <w:left w:val="nil"/>
              <w:bottom w:val="single" w:sz="8" w:space="0" w:color="auto"/>
              <w:right w:val="single" w:sz="8" w:space="0" w:color="auto"/>
            </w:tcBorders>
            <w:shd w:val="clear" w:color="auto" w:fill="auto"/>
            <w:hideMark/>
          </w:tcPr>
          <w:p w14:paraId="75DC9454"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0,000100</w:t>
            </w:r>
          </w:p>
        </w:tc>
        <w:tc>
          <w:tcPr>
            <w:tcW w:w="222" w:type="pct"/>
            <w:tcBorders>
              <w:top w:val="nil"/>
              <w:left w:val="nil"/>
              <w:bottom w:val="single" w:sz="8" w:space="0" w:color="auto"/>
              <w:right w:val="single" w:sz="8" w:space="0" w:color="auto"/>
            </w:tcBorders>
            <w:shd w:val="clear" w:color="auto" w:fill="auto"/>
            <w:hideMark/>
          </w:tcPr>
          <w:p w14:paraId="2A335FAA"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0,000530</w:t>
            </w:r>
          </w:p>
        </w:tc>
        <w:tc>
          <w:tcPr>
            <w:tcW w:w="206" w:type="pct"/>
            <w:tcBorders>
              <w:top w:val="nil"/>
              <w:left w:val="nil"/>
              <w:bottom w:val="single" w:sz="8" w:space="0" w:color="auto"/>
              <w:right w:val="single" w:sz="8" w:space="0" w:color="auto"/>
            </w:tcBorders>
            <w:shd w:val="clear" w:color="auto" w:fill="auto"/>
            <w:hideMark/>
          </w:tcPr>
          <w:p w14:paraId="0FE9CE0F"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0,000100</w:t>
            </w:r>
          </w:p>
        </w:tc>
        <w:tc>
          <w:tcPr>
            <w:tcW w:w="222" w:type="pct"/>
            <w:tcBorders>
              <w:top w:val="nil"/>
              <w:left w:val="nil"/>
              <w:bottom w:val="single" w:sz="8" w:space="0" w:color="auto"/>
              <w:right w:val="single" w:sz="8" w:space="0" w:color="auto"/>
            </w:tcBorders>
            <w:shd w:val="clear" w:color="auto" w:fill="auto"/>
            <w:hideMark/>
          </w:tcPr>
          <w:p w14:paraId="1792CC00"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0,000530</w:t>
            </w:r>
          </w:p>
        </w:tc>
        <w:tc>
          <w:tcPr>
            <w:tcW w:w="206" w:type="pct"/>
            <w:tcBorders>
              <w:top w:val="nil"/>
              <w:left w:val="nil"/>
              <w:bottom w:val="single" w:sz="8" w:space="0" w:color="auto"/>
              <w:right w:val="single" w:sz="8" w:space="0" w:color="auto"/>
            </w:tcBorders>
            <w:shd w:val="clear" w:color="auto" w:fill="auto"/>
            <w:hideMark/>
          </w:tcPr>
          <w:p w14:paraId="75A8D877"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0,000100</w:t>
            </w:r>
          </w:p>
        </w:tc>
        <w:tc>
          <w:tcPr>
            <w:tcW w:w="222" w:type="pct"/>
            <w:tcBorders>
              <w:top w:val="nil"/>
              <w:left w:val="nil"/>
              <w:bottom w:val="single" w:sz="8" w:space="0" w:color="auto"/>
              <w:right w:val="single" w:sz="8" w:space="0" w:color="auto"/>
            </w:tcBorders>
            <w:shd w:val="clear" w:color="auto" w:fill="auto"/>
            <w:hideMark/>
          </w:tcPr>
          <w:p w14:paraId="69853D79"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0,000530</w:t>
            </w:r>
          </w:p>
        </w:tc>
        <w:tc>
          <w:tcPr>
            <w:tcW w:w="206" w:type="pct"/>
            <w:tcBorders>
              <w:top w:val="nil"/>
              <w:left w:val="nil"/>
              <w:bottom w:val="single" w:sz="8" w:space="0" w:color="auto"/>
              <w:right w:val="single" w:sz="8" w:space="0" w:color="auto"/>
            </w:tcBorders>
            <w:shd w:val="clear" w:color="auto" w:fill="auto"/>
            <w:hideMark/>
          </w:tcPr>
          <w:p w14:paraId="379428B1"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0,000100</w:t>
            </w:r>
          </w:p>
        </w:tc>
        <w:tc>
          <w:tcPr>
            <w:tcW w:w="222" w:type="pct"/>
            <w:tcBorders>
              <w:top w:val="nil"/>
              <w:left w:val="nil"/>
              <w:bottom w:val="single" w:sz="8" w:space="0" w:color="auto"/>
              <w:right w:val="single" w:sz="8" w:space="0" w:color="auto"/>
            </w:tcBorders>
            <w:shd w:val="clear" w:color="auto" w:fill="auto"/>
            <w:hideMark/>
          </w:tcPr>
          <w:p w14:paraId="49E9F10E"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0,000530</w:t>
            </w:r>
          </w:p>
        </w:tc>
        <w:tc>
          <w:tcPr>
            <w:tcW w:w="206" w:type="pct"/>
            <w:tcBorders>
              <w:top w:val="nil"/>
              <w:left w:val="nil"/>
              <w:bottom w:val="single" w:sz="8" w:space="0" w:color="auto"/>
              <w:right w:val="single" w:sz="8" w:space="0" w:color="auto"/>
            </w:tcBorders>
            <w:shd w:val="clear" w:color="auto" w:fill="auto"/>
            <w:hideMark/>
          </w:tcPr>
          <w:p w14:paraId="2ED18F5D"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0,000100</w:t>
            </w:r>
          </w:p>
        </w:tc>
        <w:tc>
          <w:tcPr>
            <w:tcW w:w="222" w:type="pct"/>
            <w:tcBorders>
              <w:top w:val="nil"/>
              <w:left w:val="nil"/>
              <w:bottom w:val="single" w:sz="8" w:space="0" w:color="auto"/>
              <w:right w:val="single" w:sz="8" w:space="0" w:color="auto"/>
            </w:tcBorders>
            <w:shd w:val="clear" w:color="auto" w:fill="auto"/>
            <w:hideMark/>
          </w:tcPr>
          <w:p w14:paraId="38759E21"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0,000530</w:t>
            </w:r>
          </w:p>
        </w:tc>
        <w:tc>
          <w:tcPr>
            <w:tcW w:w="222" w:type="pct"/>
            <w:tcBorders>
              <w:top w:val="nil"/>
              <w:left w:val="nil"/>
              <w:bottom w:val="single" w:sz="8" w:space="0" w:color="auto"/>
              <w:right w:val="single" w:sz="8" w:space="0" w:color="auto"/>
            </w:tcBorders>
            <w:shd w:val="clear" w:color="auto" w:fill="auto"/>
            <w:hideMark/>
          </w:tcPr>
          <w:p w14:paraId="13402C6F" w14:textId="77777777" w:rsidR="0077284D" w:rsidRPr="0077284D" w:rsidRDefault="0077284D" w:rsidP="0077284D">
            <w:pPr>
              <w:jc w:val="right"/>
              <w:rPr>
                <w:rFonts w:eastAsia="Times New Roman"/>
                <w:color w:val="000000"/>
                <w:sz w:val="16"/>
                <w:szCs w:val="16"/>
                <w:highlight w:val="yellow"/>
                <w:lang w:val="ru-KZ" w:eastAsia="ru-KZ"/>
              </w:rPr>
            </w:pPr>
            <w:bookmarkStart w:id="129" w:name="_Hlk235662551"/>
            <w:r w:rsidRPr="0077284D">
              <w:rPr>
                <w:rFonts w:eastAsiaTheme="minorHAnsi"/>
                <w:sz w:val="16"/>
                <w:szCs w:val="16"/>
                <w:lang w:eastAsia="en-US"/>
              </w:rPr>
              <w:t>0,0053</w:t>
            </w:r>
            <w:bookmarkEnd w:id="129"/>
          </w:p>
        </w:tc>
      </w:tr>
      <w:tr w:rsidR="0077284D" w:rsidRPr="0077284D" w14:paraId="3FE69725" w14:textId="77777777" w:rsidTr="00525B20">
        <w:trPr>
          <w:trHeight w:val="855"/>
        </w:trPr>
        <w:tc>
          <w:tcPr>
            <w:tcW w:w="136" w:type="pct"/>
            <w:tcBorders>
              <w:top w:val="nil"/>
              <w:left w:val="single" w:sz="8" w:space="0" w:color="auto"/>
              <w:bottom w:val="single" w:sz="8" w:space="0" w:color="auto"/>
              <w:right w:val="single" w:sz="8" w:space="0" w:color="auto"/>
            </w:tcBorders>
            <w:shd w:val="clear" w:color="auto" w:fill="auto"/>
            <w:vAlign w:val="center"/>
            <w:hideMark/>
          </w:tcPr>
          <w:p w14:paraId="25636833" w14:textId="77777777" w:rsidR="0077284D" w:rsidRPr="0077284D" w:rsidRDefault="0077284D" w:rsidP="0077284D">
            <w:pPr>
              <w:jc w:val="right"/>
              <w:rPr>
                <w:rFonts w:eastAsia="Times New Roman"/>
                <w:sz w:val="16"/>
                <w:szCs w:val="16"/>
                <w:lang w:val="ru-KZ" w:eastAsia="ru-KZ"/>
              </w:rPr>
            </w:pPr>
            <w:r w:rsidRPr="0077284D">
              <w:rPr>
                <w:rFonts w:eastAsia="Times New Roman"/>
                <w:sz w:val="16"/>
                <w:szCs w:val="16"/>
                <w:lang w:eastAsia="ru-KZ"/>
              </w:rPr>
              <w:t>344</w:t>
            </w:r>
          </w:p>
        </w:tc>
        <w:tc>
          <w:tcPr>
            <w:tcW w:w="352" w:type="pct"/>
            <w:tcBorders>
              <w:top w:val="nil"/>
              <w:left w:val="nil"/>
              <w:bottom w:val="single" w:sz="8" w:space="0" w:color="auto"/>
              <w:right w:val="single" w:sz="8" w:space="0" w:color="auto"/>
            </w:tcBorders>
            <w:shd w:val="clear" w:color="auto" w:fill="auto"/>
            <w:vAlign w:val="center"/>
            <w:hideMark/>
          </w:tcPr>
          <w:p w14:paraId="71A14624" w14:textId="77777777" w:rsidR="0077284D" w:rsidRPr="0077284D" w:rsidRDefault="0077284D" w:rsidP="0077284D">
            <w:pPr>
              <w:rPr>
                <w:rFonts w:eastAsia="Times New Roman"/>
                <w:sz w:val="16"/>
                <w:szCs w:val="16"/>
                <w:lang w:val="ru-KZ" w:eastAsia="ru-KZ"/>
              </w:rPr>
            </w:pPr>
            <w:r w:rsidRPr="0077284D">
              <w:rPr>
                <w:rFonts w:eastAsia="Times New Roman"/>
                <w:sz w:val="16"/>
                <w:szCs w:val="16"/>
                <w:lang w:eastAsia="ru-KZ"/>
              </w:rPr>
              <w:t>Фториды неорганические плохо растворимые - (алюминия фторид, кальция фторид, натрия гексафторалюминат) (Фториды неорганические плохо растворимые /в пересчете на фтор/) (615)</w:t>
            </w:r>
          </w:p>
        </w:tc>
        <w:tc>
          <w:tcPr>
            <w:tcW w:w="206" w:type="pct"/>
            <w:tcBorders>
              <w:top w:val="nil"/>
              <w:left w:val="nil"/>
              <w:bottom w:val="single" w:sz="8" w:space="0" w:color="auto"/>
              <w:right w:val="single" w:sz="8" w:space="0" w:color="auto"/>
            </w:tcBorders>
            <w:shd w:val="clear" w:color="auto" w:fill="auto"/>
            <w:hideMark/>
          </w:tcPr>
          <w:p w14:paraId="530CB635"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0,00042</w:t>
            </w:r>
          </w:p>
        </w:tc>
        <w:tc>
          <w:tcPr>
            <w:tcW w:w="222" w:type="pct"/>
            <w:tcBorders>
              <w:top w:val="nil"/>
              <w:left w:val="nil"/>
              <w:bottom w:val="single" w:sz="8" w:space="0" w:color="auto"/>
              <w:right w:val="single" w:sz="8" w:space="0" w:color="auto"/>
            </w:tcBorders>
            <w:shd w:val="clear" w:color="auto" w:fill="auto"/>
            <w:hideMark/>
          </w:tcPr>
          <w:p w14:paraId="29B6F515"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0,00231</w:t>
            </w:r>
          </w:p>
        </w:tc>
        <w:tc>
          <w:tcPr>
            <w:tcW w:w="206" w:type="pct"/>
            <w:tcBorders>
              <w:top w:val="nil"/>
              <w:left w:val="nil"/>
              <w:bottom w:val="single" w:sz="8" w:space="0" w:color="auto"/>
              <w:right w:val="single" w:sz="8" w:space="0" w:color="auto"/>
            </w:tcBorders>
            <w:shd w:val="clear" w:color="auto" w:fill="auto"/>
            <w:hideMark/>
          </w:tcPr>
          <w:p w14:paraId="6AE4FAB2"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0,00042</w:t>
            </w:r>
          </w:p>
        </w:tc>
        <w:tc>
          <w:tcPr>
            <w:tcW w:w="222" w:type="pct"/>
            <w:tcBorders>
              <w:top w:val="nil"/>
              <w:left w:val="nil"/>
              <w:bottom w:val="single" w:sz="8" w:space="0" w:color="auto"/>
              <w:right w:val="single" w:sz="8" w:space="0" w:color="auto"/>
            </w:tcBorders>
            <w:shd w:val="clear" w:color="auto" w:fill="auto"/>
            <w:hideMark/>
          </w:tcPr>
          <w:p w14:paraId="6D727739"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0,00231</w:t>
            </w:r>
          </w:p>
        </w:tc>
        <w:tc>
          <w:tcPr>
            <w:tcW w:w="206" w:type="pct"/>
            <w:tcBorders>
              <w:top w:val="nil"/>
              <w:left w:val="nil"/>
              <w:bottom w:val="single" w:sz="8" w:space="0" w:color="auto"/>
              <w:right w:val="single" w:sz="8" w:space="0" w:color="auto"/>
            </w:tcBorders>
            <w:shd w:val="clear" w:color="auto" w:fill="auto"/>
            <w:hideMark/>
          </w:tcPr>
          <w:p w14:paraId="5B54A996"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0,00042</w:t>
            </w:r>
          </w:p>
        </w:tc>
        <w:tc>
          <w:tcPr>
            <w:tcW w:w="222" w:type="pct"/>
            <w:tcBorders>
              <w:top w:val="nil"/>
              <w:left w:val="nil"/>
              <w:bottom w:val="single" w:sz="8" w:space="0" w:color="auto"/>
              <w:right w:val="single" w:sz="8" w:space="0" w:color="auto"/>
            </w:tcBorders>
            <w:shd w:val="clear" w:color="auto" w:fill="auto"/>
            <w:hideMark/>
          </w:tcPr>
          <w:p w14:paraId="59FABE46"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0,00231</w:t>
            </w:r>
          </w:p>
        </w:tc>
        <w:tc>
          <w:tcPr>
            <w:tcW w:w="206" w:type="pct"/>
            <w:tcBorders>
              <w:top w:val="nil"/>
              <w:left w:val="nil"/>
              <w:bottom w:val="single" w:sz="8" w:space="0" w:color="auto"/>
              <w:right w:val="single" w:sz="8" w:space="0" w:color="auto"/>
            </w:tcBorders>
            <w:shd w:val="clear" w:color="auto" w:fill="auto"/>
            <w:hideMark/>
          </w:tcPr>
          <w:p w14:paraId="03627B05"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0,000420</w:t>
            </w:r>
          </w:p>
        </w:tc>
        <w:tc>
          <w:tcPr>
            <w:tcW w:w="237" w:type="pct"/>
            <w:tcBorders>
              <w:top w:val="nil"/>
              <w:left w:val="nil"/>
              <w:bottom w:val="single" w:sz="8" w:space="0" w:color="auto"/>
              <w:right w:val="single" w:sz="8" w:space="0" w:color="auto"/>
            </w:tcBorders>
            <w:shd w:val="clear" w:color="auto" w:fill="auto"/>
            <w:hideMark/>
          </w:tcPr>
          <w:p w14:paraId="74161E65"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0,002310</w:t>
            </w:r>
          </w:p>
        </w:tc>
        <w:tc>
          <w:tcPr>
            <w:tcW w:w="206" w:type="pct"/>
            <w:tcBorders>
              <w:top w:val="nil"/>
              <w:left w:val="nil"/>
              <w:bottom w:val="single" w:sz="8" w:space="0" w:color="auto"/>
              <w:right w:val="single" w:sz="8" w:space="0" w:color="auto"/>
            </w:tcBorders>
            <w:shd w:val="clear" w:color="auto" w:fill="auto"/>
            <w:hideMark/>
          </w:tcPr>
          <w:p w14:paraId="0F98EFA5"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0,000420</w:t>
            </w:r>
          </w:p>
        </w:tc>
        <w:tc>
          <w:tcPr>
            <w:tcW w:w="222" w:type="pct"/>
            <w:tcBorders>
              <w:top w:val="nil"/>
              <w:left w:val="nil"/>
              <w:bottom w:val="single" w:sz="8" w:space="0" w:color="auto"/>
              <w:right w:val="single" w:sz="8" w:space="0" w:color="auto"/>
            </w:tcBorders>
            <w:shd w:val="clear" w:color="auto" w:fill="auto"/>
            <w:hideMark/>
          </w:tcPr>
          <w:p w14:paraId="792E5698"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0,002310</w:t>
            </w:r>
          </w:p>
        </w:tc>
        <w:tc>
          <w:tcPr>
            <w:tcW w:w="206" w:type="pct"/>
            <w:tcBorders>
              <w:top w:val="nil"/>
              <w:left w:val="nil"/>
              <w:bottom w:val="single" w:sz="8" w:space="0" w:color="auto"/>
              <w:right w:val="single" w:sz="8" w:space="0" w:color="auto"/>
            </w:tcBorders>
            <w:shd w:val="clear" w:color="auto" w:fill="auto"/>
            <w:hideMark/>
          </w:tcPr>
          <w:p w14:paraId="01BCF444"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0,000420</w:t>
            </w:r>
          </w:p>
        </w:tc>
        <w:tc>
          <w:tcPr>
            <w:tcW w:w="222" w:type="pct"/>
            <w:tcBorders>
              <w:top w:val="nil"/>
              <w:left w:val="nil"/>
              <w:bottom w:val="single" w:sz="8" w:space="0" w:color="auto"/>
              <w:right w:val="single" w:sz="8" w:space="0" w:color="auto"/>
            </w:tcBorders>
            <w:shd w:val="clear" w:color="auto" w:fill="auto"/>
            <w:hideMark/>
          </w:tcPr>
          <w:p w14:paraId="48F38FAC"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0,002310</w:t>
            </w:r>
          </w:p>
        </w:tc>
        <w:tc>
          <w:tcPr>
            <w:tcW w:w="206" w:type="pct"/>
            <w:tcBorders>
              <w:top w:val="nil"/>
              <w:left w:val="nil"/>
              <w:bottom w:val="single" w:sz="8" w:space="0" w:color="auto"/>
              <w:right w:val="single" w:sz="8" w:space="0" w:color="auto"/>
            </w:tcBorders>
            <w:shd w:val="clear" w:color="auto" w:fill="auto"/>
            <w:hideMark/>
          </w:tcPr>
          <w:p w14:paraId="42DB9174"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0,000420</w:t>
            </w:r>
          </w:p>
        </w:tc>
        <w:tc>
          <w:tcPr>
            <w:tcW w:w="222" w:type="pct"/>
            <w:tcBorders>
              <w:top w:val="nil"/>
              <w:left w:val="nil"/>
              <w:bottom w:val="single" w:sz="8" w:space="0" w:color="auto"/>
              <w:right w:val="single" w:sz="8" w:space="0" w:color="auto"/>
            </w:tcBorders>
            <w:shd w:val="clear" w:color="auto" w:fill="auto"/>
            <w:hideMark/>
          </w:tcPr>
          <w:p w14:paraId="7C67E30F"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0,002310</w:t>
            </w:r>
          </w:p>
        </w:tc>
        <w:tc>
          <w:tcPr>
            <w:tcW w:w="206" w:type="pct"/>
            <w:tcBorders>
              <w:top w:val="nil"/>
              <w:left w:val="nil"/>
              <w:bottom w:val="single" w:sz="8" w:space="0" w:color="auto"/>
              <w:right w:val="single" w:sz="8" w:space="0" w:color="auto"/>
            </w:tcBorders>
            <w:shd w:val="clear" w:color="auto" w:fill="auto"/>
            <w:hideMark/>
          </w:tcPr>
          <w:p w14:paraId="387EA113"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0,000420</w:t>
            </w:r>
          </w:p>
        </w:tc>
        <w:tc>
          <w:tcPr>
            <w:tcW w:w="222" w:type="pct"/>
            <w:tcBorders>
              <w:top w:val="nil"/>
              <w:left w:val="nil"/>
              <w:bottom w:val="single" w:sz="8" w:space="0" w:color="auto"/>
              <w:right w:val="single" w:sz="8" w:space="0" w:color="auto"/>
            </w:tcBorders>
            <w:shd w:val="clear" w:color="auto" w:fill="auto"/>
            <w:hideMark/>
          </w:tcPr>
          <w:p w14:paraId="6CF61BA8"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0,002310</w:t>
            </w:r>
          </w:p>
        </w:tc>
        <w:tc>
          <w:tcPr>
            <w:tcW w:w="206" w:type="pct"/>
            <w:tcBorders>
              <w:top w:val="nil"/>
              <w:left w:val="nil"/>
              <w:bottom w:val="single" w:sz="8" w:space="0" w:color="auto"/>
              <w:right w:val="single" w:sz="8" w:space="0" w:color="auto"/>
            </w:tcBorders>
            <w:shd w:val="clear" w:color="auto" w:fill="auto"/>
            <w:hideMark/>
          </w:tcPr>
          <w:p w14:paraId="3890005B"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0,000420</w:t>
            </w:r>
          </w:p>
        </w:tc>
        <w:tc>
          <w:tcPr>
            <w:tcW w:w="222" w:type="pct"/>
            <w:tcBorders>
              <w:top w:val="nil"/>
              <w:left w:val="nil"/>
              <w:bottom w:val="single" w:sz="8" w:space="0" w:color="auto"/>
              <w:right w:val="single" w:sz="8" w:space="0" w:color="auto"/>
            </w:tcBorders>
            <w:shd w:val="clear" w:color="auto" w:fill="auto"/>
            <w:hideMark/>
          </w:tcPr>
          <w:p w14:paraId="076A7482"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0,002310</w:t>
            </w:r>
          </w:p>
        </w:tc>
        <w:tc>
          <w:tcPr>
            <w:tcW w:w="206" w:type="pct"/>
            <w:tcBorders>
              <w:top w:val="nil"/>
              <w:left w:val="nil"/>
              <w:bottom w:val="single" w:sz="8" w:space="0" w:color="auto"/>
              <w:right w:val="single" w:sz="8" w:space="0" w:color="auto"/>
            </w:tcBorders>
            <w:shd w:val="clear" w:color="auto" w:fill="auto"/>
            <w:hideMark/>
          </w:tcPr>
          <w:p w14:paraId="1A0463B7"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0,000420</w:t>
            </w:r>
          </w:p>
        </w:tc>
        <w:tc>
          <w:tcPr>
            <w:tcW w:w="222" w:type="pct"/>
            <w:tcBorders>
              <w:top w:val="nil"/>
              <w:left w:val="nil"/>
              <w:bottom w:val="single" w:sz="8" w:space="0" w:color="auto"/>
              <w:right w:val="single" w:sz="8" w:space="0" w:color="auto"/>
            </w:tcBorders>
            <w:shd w:val="clear" w:color="auto" w:fill="auto"/>
            <w:hideMark/>
          </w:tcPr>
          <w:p w14:paraId="357217B5"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0,002310</w:t>
            </w:r>
          </w:p>
        </w:tc>
        <w:tc>
          <w:tcPr>
            <w:tcW w:w="222" w:type="pct"/>
            <w:tcBorders>
              <w:top w:val="nil"/>
              <w:left w:val="nil"/>
              <w:bottom w:val="single" w:sz="8" w:space="0" w:color="auto"/>
              <w:right w:val="single" w:sz="8" w:space="0" w:color="auto"/>
            </w:tcBorders>
            <w:shd w:val="clear" w:color="auto" w:fill="auto"/>
            <w:hideMark/>
          </w:tcPr>
          <w:p w14:paraId="75044561" w14:textId="77777777" w:rsidR="0077284D" w:rsidRPr="0077284D" w:rsidRDefault="0077284D" w:rsidP="0077284D">
            <w:pPr>
              <w:jc w:val="right"/>
              <w:rPr>
                <w:rFonts w:eastAsia="Times New Roman"/>
                <w:color w:val="000000"/>
                <w:sz w:val="16"/>
                <w:szCs w:val="16"/>
                <w:highlight w:val="yellow"/>
                <w:lang w:val="ru-KZ" w:eastAsia="ru-KZ"/>
              </w:rPr>
            </w:pPr>
            <w:bookmarkStart w:id="130" w:name="_Hlk235662564"/>
            <w:r w:rsidRPr="0077284D">
              <w:rPr>
                <w:rFonts w:eastAsiaTheme="minorHAnsi"/>
                <w:sz w:val="16"/>
                <w:szCs w:val="16"/>
                <w:lang w:eastAsia="en-US"/>
              </w:rPr>
              <w:t>0,0231</w:t>
            </w:r>
            <w:bookmarkEnd w:id="130"/>
          </w:p>
        </w:tc>
      </w:tr>
      <w:tr w:rsidR="0077284D" w:rsidRPr="0077284D" w14:paraId="3905DC6B" w14:textId="77777777" w:rsidTr="00525B20">
        <w:trPr>
          <w:trHeight w:val="270"/>
        </w:trPr>
        <w:tc>
          <w:tcPr>
            <w:tcW w:w="136" w:type="pct"/>
            <w:tcBorders>
              <w:top w:val="nil"/>
              <w:left w:val="single" w:sz="8" w:space="0" w:color="auto"/>
              <w:bottom w:val="single" w:sz="8" w:space="0" w:color="auto"/>
              <w:right w:val="single" w:sz="8" w:space="0" w:color="auto"/>
            </w:tcBorders>
            <w:shd w:val="clear" w:color="auto" w:fill="auto"/>
            <w:vAlign w:val="center"/>
            <w:hideMark/>
          </w:tcPr>
          <w:p w14:paraId="0C41387E" w14:textId="77777777" w:rsidR="0077284D" w:rsidRPr="0077284D" w:rsidRDefault="0077284D" w:rsidP="0077284D">
            <w:pPr>
              <w:jc w:val="right"/>
              <w:rPr>
                <w:rFonts w:eastAsia="Times New Roman"/>
                <w:sz w:val="16"/>
                <w:szCs w:val="16"/>
                <w:lang w:val="ru-KZ" w:eastAsia="ru-KZ"/>
              </w:rPr>
            </w:pPr>
            <w:r w:rsidRPr="0077284D">
              <w:rPr>
                <w:rFonts w:eastAsia="Times New Roman"/>
                <w:sz w:val="16"/>
                <w:szCs w:val="16"/>
                <w:lang w:eastAsia="ru-KZ"/>
              </w:rPr>
              <w:t>410</w:t>
            </w:r>
          </w:p>
        </w:tc>
        <w:tc>
          <w:tcPr>
            <w:tcW w:w="352" w:type="pct"/>
            <w:tcBorders>
              <w:top w:val="nil"/>
              <w:left w:val="nil"/>
              <w:bottom w:val="single" w:sz="8" w:space="0" w:color="auto"/>
              <w:right w:val="single" w:sz="8" w:space="0" w:color="auto"/>
            </w:tcBorders>
            <w:shd w:val="clear" w:color="auto" w:fill="auto"/>
            <w:vAlign w:val="center"/>
            <w:hideMark/>
          </w:tcPr>
          <w:p w14:paraId="3D20E947" w14:textId="77777777" w:rsidR="0077284D" w:rsidRPr="0077284D" w:rsidRDefault="0077284D" w:rsidP="0077284D">
            <w:pPr>
              <w:rPr>
                <w:rFonts w:eastAsia="Times New Roman"/>
                <w:sz w:val="16"/>
                <w:szCs w:val="16"/>
                <w:lang w:val="ru-KZ" w:eastAsia="ru-KZ"/>
              </w:rPr>
            </w:pPr>
            <w:r w:rsidRPr="0077284D">
              <w:rPr>
                <w:rFonts w:eastAsia="Times New Roman"/>
                <w:sz w:val="16"/>
                <w:szCs w:val="16"/>
                <w:lang w:eastAsia="ru-KZ"/>
              </w:rPr>
              <w:t>Метан (727*)</w:t>
            </w:r>
          </w:p>
        </w:tc>
        <w:tc>
          <w:tcPr>
            <w:tcW w:w="206" w:type="pct"/>
            <w:tcBorders>
              <w:top w:val="nil"/>
              <w:left w:val="nil"/>
              <w:bottom w:val="single" w:sz="8" w:space="0" w:color="auto"/>
              <w:right w:val="single" w:sz="8" w:space="0" w:color="auto"/>
            </w:tcBorders>
            <w:shd w:val="clear" w:color="auto" w:fill="auto"/>
            <w:hideMark/>
          </w:tcPr>
          <w:p w14:paraId="32A228C7"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0,608301</w:t>
            </w:r>
          </w:p>
        </w:tc>
        <w:tc>
          <w:tcPr>
            <w:tcW w:w="222" w:type="pct"/>
            <w:tcBorders>
              <w:top w:val="nil"/>
              <w:left w:val="nil"/>
              <w:bottom w:val="single" w:sz="8" w:space="0" w:color="auto"/>
              <w:right w:val="single" w:sz="8" w:space="0" w:color="auto"/>
            </w:tcBorders>
            <w:shd w:val="clear" w:color="auto" w:fill="auto"/>
            <w:hideMark/>
          </w:tcPr>
          <w:p w14:paraId="120327EC"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18,759404</w:t>
            </w:r>
          </w:p>
        </w:tc>
        <w:tc>
          <w:tcPr>
            <w:tcW w:w="206" w:type="pct"/>
            <w:tcBorders>
              <w:top w:val="nil"/>
              <w:left w:val="nil"/>
              <w:bottom w:val="single" w:sz="8" w:space="0" w:color="auto"/>
              <w:right w:val="single" w:sz="8" w:space="0" w:color="auto"/>
            </w:tcBorders>
            <w:shd w:val="clear" w:color="auto" w:fill="auto"/>
            <w:hideMark/>
          </w:tcPr>
          <w:p w14:paraId="1E1F431B"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0,693334</w:t>
            </w:r>
          </w:p>
        </w:tc>
        <w:tc>
          <w:tcPr>
            <w:tcW w:w="222" w:type="pct"/>
            <w:tcBorders>
              <w:top w:val="nil"/>
              <w:left w:val="nil"/>
              <w:bottom w:val="single" w:sz="8" w:space="0" w:color="auto"/>
              <w:right w:val="single" w:sz="8" w:space="0" w:color="auto"/>
            </w:tcBorders>
            <w:shd w:val="clear" w:color="auto" w:fill="auto"/>
            <w:hideMark/>
          </w:tcPr>
          <w:p w14:paraId="305E2964"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21,454565</w:t>
            </w:r>
          </w:p>
        </w:tc>
        <w:tc>
          <w:tcPr>
            <w:tcW w:w="206" w:type="pct"/>
            <w:tcBorders>
              <w:top w:val="nil"/>
              <w:left w:val="nil"/>
              <w:bottom w:val="single" w:sz="8" w:space="0" w:color="auto"/>
              <w:right w:val="single" w:sz="8" w:space="0" w:color="auto"/>
            </w:tcBorders>
            <w:shd w:val="clear" w:color="auto" w:fill="auto"/>
            <w:hideMark/>
          </w:tcPr>
          <w:p w14:paraId="2766BF37"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0,844266</w:t>
            </w:r>
          </w:p>
        </w:tc>
        <w:tc>
          <w:tcPr>
            <w:tcW w:w="222" w:type="pct"/>
            <w:tcBorders>
              <w:top w:val="nil"/>
              <w:left w:val="nil"/>
              <w:bottom w:val="single" w:sz="8" w:space="0" w:color="auto"/>
              <w:right w:val="single" w:sz="8" w:space="0" w:color="auto"/>
            </w:tcBorders>
            <w:shd w:val="clear" w:color="auto" w:fill="auto"/>
            <w:hideMark/>
          </w:tcPr>
          <w:p w14:paraId="2BC26B50"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26,181989</w:t>
            </w:r>
          </w:p>
        </w:tc>
        <w:tc>
          <w:tcPr>
            <w:tcW w:w="206" w:type="pct"/>
            <w:tcBorders>
              <w:top w:val="nil"/>
              <w:left w:val="nil"/>
              <w:bottom w:val="single" w:sz="8" w:space="0" w:color="auto"/>
              <w:right w:val="single" w:sz="8" w:space="0" w:color="auto"/>
            </w:tcBorders>
            <w:shd w:val="clear" w:color="auto" w:fill="auto"/>
            <w:hideMark/>
          </w:tcPr>
          <w:p w14:paraId="5C9B96BB"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0,969688</w:t>
            </w:r>
          </w:p>
        </w:tc>
        <w:tc>
          <w:tcPr>
            <w:tcW w:w="237" w:type="pct"/>
            <w:tcBorders>
              <w:top w:val="nil"/>
              <w:left w:val="nil"/>
              <w:bottom w:val="single" w:sz="8" w:space="0" w:color="auto"/>
              <w:right w:val="single" w:sz="8" w:space="0" w:color="auto"/>
            </w:tcBorders>
            <w:shd w:val="clear" w:color="auto" w:fill="auto"/>
            <w:hideMark/>
          </w:tcPr>
          <w:p w14:paraId="57F26663"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30,164321</w:t>
            </w:r>
          </w:p>
        </w:tc>
        <w:tc>
          <w:tcPr>
            <w:tcW w:w="206" w:type="pct"/>
            <w:tcBorders>
              <w:top w:val="nil"/>
              <w:left w:val="nil"/>
              <w:bottom w:val="single" w:sz="8" w:space="0" w:color="auto"/>
              <w:right w:val="single" w:sz="8" w:space="0" w:color="auto"/>
            </w:tcBorders>
            <w:shd w:val="clear" w:color="auto" w:fill="auto"/>
            <w:hideMark/>
          </w:tcPr>
          <w:p w14:paraId="094ED7BC"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0,969688</w:t>
            </w:r>
          </w:p>
        </w:tc>
        <w:tc>
          <w:tcPr>
            <w:tcW w:w="222" w:type="pct"/>
            <w:tcBorders>
              <w:top w:val="nil"/>
              <w:left w:val="nil"/>
              <w:bottom w:val="single" w:sz="8" w:space="0" w:color="auto"/>
              <w:right w:val="single" w:sz="8" w:space="0" w:color="auto"/>
            </w:tcBorders>
            <w:shd w:val="clear" w:color="auto" w:fill="auto"/>
            <w:hideMark/>
          </w:tcPr>
          <w:p w14:paraId="30B6ECC3"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30,164321</w:t>
            </w:r>
          </w:p>
        </w:tc>
        <w:tc>
          <w:tcPr>
            <w:tcW w:w="206" w:type="pct"/>
            <w:tcBorders>
              <w:top w:val="nil"/>
              <w:left w:val="nil"/>
              <w:bottom w:val="single" w:sz="8" w:space="0" w:color="auto"/>
              <w:right w:val="single" w:sz="8" w:space="0" w:color="auto"/>
            </w:tcBorders>
            <w:shd w:val="clear" w:color="auto" w:fill="auto"/>
            <w:hideMark/>
          </w:tcPr>
          <w:p w14:paraId="74A5C7C8"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0,964728</w:t>
            </w:r>
          </w:p>
        </w:tc>
        <w:tc>
          <w:tcPr>
            <w:tcW w:w="222" w:type="pct"/>
            <w:tcBorders>
              <w:top w:val="nil"/>
              <w:left w:val="nil"/>
              <w:bottom w:val="single" w:sz="8" w:space="0" w:color="auto"/>
              <w:right w:val="single" w:sz="8" w:space="0" w:color="auto"/>
            </w:tcBorders>
            <w:shd w:val="clear" w:color="auto" w:fill="auto"/>
            <w:hideMark/>
          </w:tcPr>
          <w:p w14:paraId="16EE46C9"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29,975480</w:t>
            </w:r>
          </w:p>
        </w:tc>
        <w:tc>
          <w:tcPr>
            <w:tcW w:w="206" w:type="pct"/>
            <w:tcBorders>
              <w:top w:val="nil"/>
              <w:left w:val="nil"/>
              <w:bottom w:val="single" w:sz="8" w:space="0" w:color="auto"/>
              <w:right w:val="single" w:sz="8" w:space="0" w:color="auto"/>
            </w:tcBorders>
            <w:shd w:val="clear" w:color="auto" w:fill="auto"/>
            <w:hideMark/>
          </w:tcPr>
          <w:p w14:paraId="4E1E3BB3"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0,948430</w:t>
            </w:r>
          </w:p>
        </w:tc>
        <w:tc>
          <w:tcPr>
            <w:tcW w:w="222" w:type="pct"/>
            <w:tcBorders>
              <w:top w:val="nil"/>
              <w:left w:val="nil"/>
              <w:bottom w:val="single" w:sz="8" w:space="0" w:color="auto"/>
              <w:right w:val="single" w:sz="8" w:space="0" w:color="auto"/>
            </w:tcBorders>
            <w:shd w:val="clear" w:color="auto" w:fill="auto"/>
            <w:hideMark/>
          </w:tcPr>
          <w:p w14:paraId="78E52215"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29,460682</w:t>
            </w:r>
          </w:p>
        </w:tc>
        <w:tc>
          <w:tcPr>
            <w:tcW w:w="206" w:type="pct"/>
            <w:tcBorders>
              <w:top w:val="nil"/>
              <w:left w:val="nil"/>
              <w:bottom w:val="single" w:sz="8" w:space="0" w:color="auto"/>
              <w:right w:val="single" w:sz="8" w:space="0" w:color="auto"/>
            </w:tcBorders>
            <w:shd w:val="clear" w:color="auto" w:fill="auto"/>
            <w:hideMark/>
          </w:tcPr>
          <w:p w14:paraId="09597A97"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0,762422</w:t>
            </w:r>
          </w:p>
        </w:tc>
        <w:tc>
          <w:tcPr>
            <w:tcW w:w="222" w:type="pct"/>
            <w:tcBorders>
              <w:top w:val="nil"/>
              <w:left w:val="nil"/>
              <w:bottom w:val="single" w:sz="8" w:space="0" w:color="auto"/>
              <w:right w:val="single" w:sz="8" w:space="0" w:color="auto"/>
            </w:tcBorders>
            <w:shd w:val="clear" w:color="auto" w:fill="auto"/>
            <w:hideMark/>
          </w:tcPr>
          <w:p w14:paraId="48C0A92E"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23,614023</w:t>
            </w:r>
          </w:p>
        </w:tc>
        <w:tc>
          <w:tcPr>
            <w:tcW w:w="206" w:type="pct"/>
            <w:tcBorders>
              <w:top w:val="nil"/>
              <w:left w:val="nil"/>
              <w:bottom w:val="single" w:sz="8" w:space="0" w:color="auto"/>
              <w:right w:val="single" w:sz="8" w:space="0" w:color="auto"/>
            </w:tcBorders>
            <w:shd w:val="clear" w:color="auto" w:fill="auto"/>
            <w:hideMark/>
          </w:tcPr>
          <w:p w14:paraId="222717A3"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0,674556</w:t>
            </w:r>
          </w:p>
        </w:tc>
        <w:tc>
          <w:tcPr>
            <w:tcW w:w="222" w:type="pct"/>
            <w:tcBorders>
              <w:top w:val="nil"/>
              <w:left w:val="nil"/>
              <w:bottom w:val="single" w:sz="8" w:space="0" w:color="auto"/>
              <w:right w:val="single" w:sz="8" w:space="0" w:color="auto"/>
            </w:tcBorders>
            <w:shd w:val="clear" w:color="auto" w:fill="auto"/>
            <w:hideMark/>
          </w:tcPr>
          <w:p w14:paraId="50C29E75"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20,846940</w:t>
            </w:r>
          </w:p>
        </w:tc>
        <w:tc>
          <w:tcPr>
            <w:tcW w:w="206" w:type="pct"/>
            <w:tcBorders>
              <w:top w:val="nil"/>
              <w:left w:val="nil"/>
              <w:bottom w:val="single" w:sz="8" w:space="0" w:color="auto"/>
              <w:right w:val="single" w:sz="8" w:space="0" w:color="auto"/>
            </w:tcBorders>
            <w:shd w:val="clear" w:color="auto" w:fill="auto"/>
            <w:hideMark/>
          </w:tcPr>
          <w:p w14:paraId="5545CAF7"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0,574643</w:t>
            </w:r>
          </w:p>
        </w:tc>
        <w:tc>
          <w:tcPr>
            <w:tcW w:w="222" w:type="pct"/>
            <w:tcBorders>
              <w:top w:val="nil"/>
              <w:left w:val="nil"/>
              <w:bottom w:val="single" w:sz="8" w:space="0" w:color="auto"/>
              <w:right w:val="single" w:sz="8" w:space="0" w:color="auto"/>
            </w:tcBorders>
            <w:shd w:val="clear" w:color="auto" w:fill="auto"/>
            <w:hideMark/>
          </w:tcPr>
          <w:p w14:paraId="7188451D"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17,681624</w:t>
            </w:r>
          </w:p>
        </w:tc>
        <w:tc>
          <w:tcPr>
            <w:tcW w:w="222" w:type="pct"/>
            <w:tcBorders>
              <w:top w:val="nil"/>
              <w:left w:val="nil"/>
              <w:bottom w:val="single" w:sz="8" w:space="0" w:color="auto"/>
              <w:right w:val="single" w:sz="8" w:space="0" w:color="auto"/>
            </w:tcBorders>
            <w:shd w:val="clear" w:color="auto" w:fill="auto"/>
            <w:hideMark/>
          </w:tcPr>
          <w:p w14:paraId="13D04C25" w14:textId="77777777" w:rsidR="0077284D" w:rsidRPr="0077284D" w:rsidRDefault="0077284D" w:rsidP="0077284D">
            <w:pPr>
              <w:jc w:val="right"/>
              <w:rPr>
                <w:rFonts w:eastAsia="Times New Roman"/>
                <w:color w:val="000000"/>
                <w:sz w:val="16"/>
                <w:szCs w:val="16"/>
                <w:highlight w:val="yellow"/>
                <w:lang w:val="ru-KZ" w:eastAsia="ru-KZ"/>
              </w:rPr>
            </w:pPr>
            <w:bookmarkStart w:id="131" w:name="_Hlk235662602"/>
            <w:r w:rsidRPr="0077284D">
              <w:rPr>
                <w:rFonts w:eastAsiaTheme="minorHAnsi"/>
                <w:sz w:val="16"/>
                <w:szCs w:val="16"/>
                <w:lang w:eastAsia="en-US"/>
              </w:rPr>
              <w:t>248,303349</w:t>
            </w:r>
            <w:bookmarkEnd w:id="131"/>
          </w:p>
        </w:tc>
      </w:tr>
      <w:tr w:rsidR="0077284D" w:rsidRPr="0077284D" w14:paraId="0C28F43B" w14:textId="77777777" w:rsidTr="00525B20">
        <w:trPr>
          <w:trHeight w:val="270"/>
        </w:trPr>
        <w:tc>
          <w:tcPr>
            <w:tcW w:w="136" w:type="pct"/>
            <w:tcBorders>
              <w:top w:val="nil"/>
              <w:left w:val="single" w:sz="8" w:space="0" w:color="auto"/>
              <w:bottom w:val="single" w:sz="8" w:space="0" w:color="auto"/>
              <w:right w:val="single" w:sz="8" w:space="0" w:color="auto"/>
            </w:tcBorders>
            <w:shd w:val="clear" w:color="auto" w:fill="auto"/>
            <w:vAlign w:val="center"/>
            <w:hideMark/>
          </w:tcPr>
          <w:p w14:paraId="30E5B875" w14:textId="77777777" w:rsidR="0077284D" w:rsidRPr="0077284D" w:rsidRDefault="0077284D" w:rsidP="0077284D">
            <w:pPr>
              <w:jc w:val="right"/>
              <w:rPr>
                <w:rFonts w:eastAsia="Times New Roman"/>
                <w:sz w:val="16"/>
                <w:szCs w:val="16"/>
                <w:lang w:val="ru-KZ" w:eastAsia="ru-KZ"/>
              </w:rPr>
            </w:pPr>
            <w:r w:rsidRPr="0077284D">
              <w:rPr>
                <w:rFonts w:eastAsia="Times New Roman"/>
                <w:sz w:val="16"/>
                <w:szCs w:val="16"/>
                <w:lang w:eastAsia="ru-KZ"/>
              </w:rPr>
              <w:t>415</w:t>
            </w:r>
          </w:p>
        </w:tc>
        <w:tc>
          <w:tcPr>
            <w:tcW w:w="352" w:type="pct"/>
            <w:tcBorders>
              <w:top w:val="nil"/>
              <w:left w:val="nil"/>
              <w:bottom w:val="single" w:sz="8" w:space="0" w:color="auto"/>
              <w:right w:val="single" w:sz="8" w:space="0" w:color="auto"/>
            </w:tcBorders>
            <w:shd w:val="clear" w:color="auto" w:fill="auto"/>
            <w:vAlign w:val="center"/>
            <w:hideMark/>
          </w:tcPr>
          <w:p w14:paraId="77E23432" w14:textId="77777777" w:rsidR="0077284D" w:rsidRPr="0077284D" w:rsidRDefault="0077284D" w:rsidP="0077284D">
            <w:pPr>
              <w:rPr>
                <w:rFonts w:eastAsia="Times New Roman"/>
                <w:sz w:val="16"/>
                <w:szCs w:val="16"/>
                <w:lang w:val="ru-KZ" w:eastAsia="ru-KZ"/>
              </w:rPr>
            </w:pPr>
            <w:r w:rsidRPr="0077284D">
              <w:rPr>
                <w:rFonts w:eastAsia="Times New Roman"/>
                <w:sz w:val="16"/>
                <w:szCs w:val="16"/>
                <w:lang w:eastAsia="ru-KZ"/>
              </w:rPr>
              <w:t>Смесь углеводородов предельных С1-С5 (1502*)</w:t>
            </w:r>
          </w:p>
        </w:tc>
        <w:tc>
          <w:tcPr>
            <w:tcW w:w="206" w:type="pct"/>
            <w:tcBorders>
              <w:top w:val="nil"/>
              <w:left w:val="nil"/>
              <w:bottom w:val="single" w:sz="8" w:space="0" w:color="auto"/>
              <w:right w:val="single" w:sz="8" w:space="0" w:color="auto"/>
            </w:tcBorders>
            <w:shd w:val="clear" w:color="auto" w:fill="auto"/>
            <w:hideMark/>
          </w:tcPr>
          <w:p w14:paraId="3BF95E3F"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12,550654</w:t>
            </w:r>
          </w:p>
        </w:tc>
        <w:tc>
          <w:tcPr>
            <w:tcW w:w="222" w:type="pct"/>
            <w:tcBorders>
              <w:top w:val="nil"/>
              <w:left w:val="nil"/>
              <w:bottom w:val="single" w:sz="8" w:space="0" w:color="auto"/>
              <w:right w:val="single" w:sz="8" w:space="0" w:color="auto"/>
            </w:tcBorders>
            <w:shd w:val="clear" w:color="auto" w:fill="auto"/>
            <w:hideMark/>
          </w:tcPr>
          <w:p w14:paraId="68A168EE"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73,562743</w:t>
            </w:r>
          </w:p>
        </w:tc>
        <w:tc>
          <w:tcPr>
            <w:tcW w:w="206" w:type="pct"/>
            <w:tcBorders>
              <w:top w:val="nil"/>
              <w:left w:val="nil"/>
              <w:bottom w:val="single" w:sz="8" w:space="0" w:color="auto"/>
              <w:right w:val="single" w:sz="8" w:space="0" w:color="auto"/>
            </w:tcBorders>
            <w:shd w:val="clear" w:color="auto" w:fill="auto"/>
            <w:hideMark/>
          </w:tcPr>
          <w:p w14:paraId="13436EB2"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12,550654</w:t>
            </w:r>
          </w:p>
        </w:tc>
        <w:tc>
          <w:tcPr>
            <w:tcW w:w="222" w:type="pct"/>
            <w:tcBorders>
              <w:top w:val="nil"/>
              <w:left w:val="nil"/>
              <w:bottom w:val="single" w:sz="8" w:space="0" w:color="auto"/>
              <w:right w:val="single" w:sz="8" w:space="0" w:color="auto"/>
            </w:tcBorders>
            <w:shd w:val="clear" w:color="auto" w:fill="auto"/>
            <w:hideMark/>
          </w:tcPr>
          <w:p w14:paraId="1CFA5C49"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73,866344</w:t>
            </w:r>
          </w:p>
        </w:tc>
        <w:tc>
          <w:tcPr>
            <w:tcW w:w="206" w:type="pct"/>
            <w:tcBorders>
              <w:top w:val="nil"/>
              <w:left w:val="nil"/>
              <w:bottom w:val="single" w:sz="8" w:space="0" w:color="auto"/>
              <w:right w:val="single" w:sz="8" w:space="0" w:color="auto"/>
            </w:tcBorders>
            <w:shd w:val="clear" w:color="auto" w:fill="auto"/>
            <w:hideMark/>
          </w:tcPr>
          <w:p w14:paraId="4BB32A25"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12,762504</w:t>
            </w:r>
          </w:p>
        </w:tc>
        <w:tc>
          <w:tcPr>
            <w:tcW w:w="222" w:type="pct"/>
            <w:tcBorders>
              <w:top w:val="nil"/>
              <w:left w:val="nil"/>
              <w:bottom w:val="single" w:sz="8" w:space="0" w:color="auto"/>
              <w:right w:val="single" w:sz="8" w:space="0" w:color="auto"/>
            </w:tcBorders>
            <w:shd w:val="clear" w:color="auto" w:fill="auto"/>
            <w:hideMark/>
          </w:tcPr>
          <w:p w14:paraId="3364AE2D"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75,857044</w:t>
            </w:r>
          </w:p>
        </w:tc>
        <w:tc>
          <w:tcPr>
            <w:tcW w:w="206" w:type="pct"/>
            <w:tcBorders>
              <w:top w:val="nil"/>
              <w:left w:val="nil"/>
              <w:bottom w:val="single" w:sz="8" w:space="0" w:color="auto"/>
              <w:right w:val="single" w:sz="8" w:space="0" w:color="auto"/>
            </w:tcBorders>
            <w:shd w:val="clear" w:color="auto" w:fill="auto"/>
            <w:hideMark/>
          </w:tcPr>
          <w:p w14:paraId="387ABAEE"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12,550654</w:t>
            </w:r>
          </w:p>
        </w:tc>
        <w:tc>
          <w:tcPr>
            <w:tcW w:w="237" w:type="pct"/>
            <w:tcBorders>
              <w:top w:val="nil"/>
              <w:left w:val="nil"/>
              <w:bottom w:val="single" w:sz="8" w:space="0" w:color="auto"/>
              <w:right w:val="single" w:sz="8" w:space="0" w:color="auto"/>
            </w:tcBorders>
            <w:shd w:val="clear" w:color="auto" w:fill="auto"/>
            <w:hideMark/>
          </w:tcPr>
          <w:p w14:paraId="57621A58"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75,306744</w:t>
            </w:r>
          </w:p>
        </w:tc>
        <w:tc>
          <w:tcPr>
            <w:tcW w:w="206" w:type="pct"/>
            <w:tcBorders>
              <w:top w:val="nil"/>
              <w:left w:val="nil"/>
              <w:bottom w:val="single" w:sz="8" w:space="0" w:color="auto"/>
              <w:right w:val="single" w:sz="8" w:space="0" w:color="auto"/>
            </w:tcBorders>
            <w:shd w:val="clear" w:color="auto" w:fill="auto"/>
            <w:hideMark/>
          </w:tcPr>
          <w:p w14:paraId="699992A9"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12,762504</w:t>
            </w:r>
          </w:p>
        </w:tc>
        <w:tc>
          <w:tcPr>
            <w:tcW w:w="222" w:type="pct"/>
            <w:tcBorders>
              <w:top w:val="nil"/>
              <w:left w:val="nil"/>
              <w:bottom w:val="single" w:sz="8" w:space="0" w:color="auto"/>
              <w:right w:val="single" w:sz="8" w:space="0" w:color="auto"/>
            </w:tcBorders>
            <w:shd w:val="clear" w:color="auto" w:fill="auto"/>
            <w:hideMark/>
          </w:tcPr>
          <w:p w14:paraId="439C3E6D"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76,572244</w:t>
            </w:r>
          </w:p>
        </w:tc>
        <w:tc>
          <w:tcPr>
            <w:tcW w:w="206" w:type="pct"/>
            <w:tcBorders>
              <w:top w:val="nil"/>
              <w:left w:val="nil"/>
              <w:bottom w:val="single" w:sz="8" w:space="0" w:color="auto"/>
              <w:right w:val="single" w:sz="8" w:space="0" w:color="auto"/>
            </w:tcBorders>
            <w:shd w:val="clear" w:color="auto" w:fill="auto"/>
            <w:hideMark/>
          </w:tcPr>
          <w:p w14:paraId="5C13BE0D"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12,550654</w:t>
            </w:r>
          </w:p>
        </w:tc>
        <w:tc>
          <w:tcPr>
            <w:tcW w:w="222" w:type="pct"/>
            <w:tcBorders>
              <w:top w:val="nil"/>
              <w:left w:val="nil"/>
              <w:bottom w:val="single" w:sz="8" w:space="0" w:color="auto"/>
              <w:right w:val="single" w:sz="8" w:space="0" w:color="auto"/>
            </w:tcBorders>
            <w:shd w:val="clear" w:color="auto" w:fill="auto"/>
            <w:hideMark/>
          </w:tcPr>
          <w:p w14:paraId="7C6EEC7C"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74,586944</w:t>
            </w:r>
          </w:p>
        </w:tc>
        <w:tc>
          <w:tcPr>
            <w:tcW w:w="206" w:type="pct"/>
            <w:tcBorders>
              <w:top w:val="nil"/>
              <w:left w:val="nil"/>
              <w:bottom w:val="single" w:sz="8" w:space="0" w:color="auto"/>
              <w:right w:val="single" w:sz="8" w:space="0" w:color="auto"/>
            </w:tcBorders>
            <w:shd w:val="clear" w:color="auto" w:fill="auto"/>
            <w:hideMark/>
          </w:tcPr>
          <w:p w14:paraId="4673433D"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12,762504</w:t>
            </w:r>
          </w:p>
        </w:tc>
        <w:tc>
          <w:tcPr>
            <w:tcW w:w="222" w:type="pct"/>
            <w:tcBorders>
              <w:top w:val="nil"/>
              <w:left w:val="nil"/>
              <w:bottom w:val="single" w:sz="8" w:space="0" w:color="auto"/>
              <w:right w:val="single" w:sz="8" w:space="0" w:color="auto"/>
            </w:tcBorders>
            <w:shd w:val="clear" w:color="auto" w:fill="auto"/>
            <w:hideMark/>
          </w:tcPr>
          <w:p w14:paraId="4EE74E1B"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75,883644</w:t>
            </w:r>
          </w:p>
        </w:tc>
        <w:tc>
          <w:tcPr>
            <w:tcW w:w="206" w:type="pct"/>
            <w:tcBorders>
              <w:top w:val="nil"/>
              <w:left w:val="nil"/>
              <w:bottom w:val="single" w:sz="8" w:space="0" w:color="auto"/>
              <w:right w:val="single" w:sz="8" w:space="0" w:color="auto"/>
            </w:tcBorders>
            <w:shd w:val="clear" w:color="auto" w:fill="auto"/>
            <w:hideMark/>
          </w:tcPr>
          <w:p w14:paraId="1AAC3E93"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12,550654</w:t>
            </w:r>
          </w:p>
        </w:tc>
        <w:tc>
          <w:tcPr>
            <w:tcW w:w="222" w:type="pct"/>
            <w:tcBorders>
              <w:top w:val="nil"/>
              <w:left w:val="nil"/>
              <w:bottom w:val="single" w:sz="8" w:space="0" w:color="auto"/>
              <w:right w:val="single" w:sz="8" w:space="0" w:color="auto"/>
            </w:tcBorders>
            <w:shd w:val="clear" w:color="auto" w:fill="auto"/>
            <w:hideMark/>
          </w:tcPr>
          <w:p w14:paraId="5CE93BEE"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73,280744</w:t>
            </w:r>
          </w:p>
        </w:tc>
        <w:tc>
          <w:tcPr>
            <w:tcW w:w="206" w:type="pct"/>
            <w:tcBorders>
              <w:top w:val="nil"/>
              <w:left w:val="nil"/>
              <w:bottom w:val="single" w:sz="8" w:space="0" w:color="auto"/>
              <w:right w:val="single" w:sz="8" w:space="0" w:color="auto"/>
            </w:tcBorders>
            <w:shd w:val="clear" w:color="auto" w:fill="auto"/>
            <w:hideMark/>
          </w:tcPr>
          <w:p w14:paraId="7AAD11F1"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12,550654</w:t>
            </w:r>
          </w:p>
        </w:tc>
        <w:tc>
          <w:tcPr>
            <w:tcW w:w="222" w:type="pct"/>
            <w:tcBorders>
              <w:top w:val="nil"/>
              <w:left w:val="nil"/>
              <w:bottom w:val="single" w:sz="8" w:space="0" w:color="auto"/>
              <w:right w:val="single" w:sz="8" w:space="0" w:color="auto"/>
            </w:tcBorders>
            <w:shd w:val="clear" w:color="auto" w:fill="auto"/>
            <w:hideMark/>
          </w:tcPr>
          <w:p w14:paraId="5C964DC0"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72,632344</w:t>
            </w:r>
          </w:p>
        </w:tc>
        <w:tc>
          <w:tcPr>
            <w:tcW w:w="206" w:type="pct"/>
            <w:tcBorders>
              <w:top w:val="nil"/>
              <w:left w:val="nil"/>
              <w:bottom w:val="single" w:sz="8" w:space="0" w:color="auto"/>
              <w:right w:val="single" w:sz="8" w:space="0" w:color="auto"/>
            </w:tcBorders>
            <w:shd w:val="clear" w:color="auto" w:fill="auto"/>
            <w:hideMark/>
          </w:tcPr>
          <w:p w14:paraId="0D319AB1"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12,550654</w:t>
            </w:r>
          </w:p>
        </w:tc>
        <w:tc>
          <w:tcPr>
            <w:tcW w:w="222" w:type="pct"/>
            <w:tcBorders>
              <w:top w:val="nil"/>
              <w:left w:val="nil"/>
              <w:bottom w:val="single" w:sz="8" w:space="0" w:color="auto"/>
              <w:right w:val="single" w:sz="8" w:space="0" w:color="auto"/>
            </w:tcBorders>
            <w:shd w:val="clear" w:color="auto" w:fill="auto"/>
            <w:hideMark/>
          </w:tcPr>
          <w:p w14:paraId="430826E8"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71,755344</w:t>
            </w:r>
          </w:p>
        </w:tc>
        <w:tc>
          <w:tcPr>
            <w:tcW w:w="222" w:type="pct"/>
            <w:tcBorders>
              <w:top w:val="nil"/>
              <w:left w:val="nil"/>
              <w:bottom w:val="single" w:sz="8" w:space="0" w:color="auto"/>
              <w:right w:val="single" w:sz="8" w:space="0" w:color="auto"/>
            </w:tcBorders>
            <w:shd w:val="clear" w:color="auto" w:fill="auto"/>
            <w:hideMark/>
          </w:tcPr>
          <w:p w14:paraId="2AC96B5F" w14:textId="77777777" w:rsidR="0077284D" w:rsidRPr="0077284D" w:rsidRDefault="0077284D" w:rsidP="0077284D">
            <w:pPr>
              <w:jc w:val="right"/>
              <w:rPr>
                <w:rFonts w:eastAsia="Times New Roman"/>
                <w:color w:val="000000"/>
                <w:sz w:val="16"/>
                <w:szCs w:val="16"/>
                <w:highlight w:val="yellow"/>
                <w:lang w:val="ru-KZ" w:eastAsia="ru-KZ"/>
              </w:rPr>
            </w:pPr>
            <w:bookmarkStart w:id="132" w:name="_Hlk235662615"/>
            <w:r w:rsidRPr="0077284D">
              <w:rPr>
                <w:rFonts w:eastAsiaTheme="minorHAnsi"/>
                <w:sz w:val="16"/>
                <w:szCs w:val="16"/>
                <w:lang w:eastAsia="en-US"/>
              </w:rPr>
              <w:t>743,304139</w:t>
            </w:r>
            <w:bookmarkEnd w:id="132"/>
          </w:p>
        </w:tc>
      </w:tr>
      <w:tr w:rsidR="0077284D" w:rsidRPr="0077284D" w14:paraId="2302ED1A" w14:textId="77777777" w:rsidTr="00525B20">
        <w:trPr>
          <w:trHeight w:val="435"/>
        </w:trPr>
        <w:tc>
          <w:tcPr>
            <w:tcW w:w="136" w:type="pct"/>
            <w:tcBorders>
              <w:top w:val="nil"/>
              <w:left w:val="single" w:sz="8" w:space="0" w:color="auto"/>
              <w:bottom w:val="single" w:sz="8" w:space="0" w:color="auto"/>
              <w:right w:val="single" w:sz="8" w:space="0" w:color="auto"/>
            </w:tcBorders>
            <w:shd w:val="clear" w:color="auto" w:fill="auto"/>
            <w:vAlign w:val="center"/>
            <w:hideMark/>
          </w:tcPr>
          <w:p w14:paraId="1A2E314F" w14:textId="77777777" w:rsidR="0077284D" w:rsidRPr="0077284D" w:rsidRDefault="0077284D" w:rsidP="0077284D">
            <w:pPr>
              <w:jc w:val="right"/>
              <w:rPr>
                <w:rFonts w:eastAsia="Times New Roman"/>
                <w:sz w:val="16"/>
                <w:szCs w:val="16"/>
                <w:lang w:val="ru-KZ" w:eastAsia="ru-KZ"/>
              </w:rPr>
            </w:pPr>
            <w:r w:rsidRPr="0077284D">
              <w:rPr>
                <w:rFonts w:eastAsia="Times New Roman"/>
                <w:sz w:val="16"/>
                <w:szCs w:val="16"/>
                <w:lang w:eastAsia="ru-KZ"/>
              </w:rPr>
              <w:t>416</w:t>
            </w:r>
          </w:p>
        </w:tc>
        <w:tc>
          <w:tcPr>
            <w:tcW w:w="352" w:type="pct"/>
            <w:tcBorders>
              <w:top w:val="nil"/>
              <w:left w:val="nil"/>
              <w:bottom w:val="single" w:sz="8" w:space="0" w:color="auto"/>
              <w:right w:val="single" w:sz="8" w:space="0" w:color="auto"/>
            </w:tcBorders>
            <w:shd w:val="clear" w:color="auto" w:fill="auto"/>
            <w:vAlign w:val="center"/>
            <w:hideMark/>
          </w:tcPr>
          <w:p w14:paraId="79266E2D" w14:textId="77777777" w:rsidR="0077284D" w:rsidRPr="0077284D" w:rsidRDefault="0077284D" w:rsidP="0077284D">
            <w:pPr>
              <w:rPr>
                <w:rFonts w:eastAsia="Times New Roman"/>
                <w:sz w:val="16"/>
                <w:szCs w:val="16"/>
                <w:lang w:val="ru-KZ" w:eastAsia="ru-KZ"/>
              </w:rPr>
            </w:pPr>
            <w:bookmarkStart w:id="133" w:name="_Hlk235661709"/>
            <w:r w:rsidRPr="0077284D">
              <w:rPr>
                <w:rFonts w:eastAsia="Times New Roman"/>
                <w:sz w:val="16"/>
                <w:szCs w:val="16"/>
                <w:lang w:eastAsia="ru-KZ"/>
              </w:rPr>
              <w:t xml:space="preserve">Смесь углеводородов предельных С6-С10 </w:t>
            </w:r>
            <w:bookmarkEnd w:id="133"/>
            <w:r w:rsidRPr="0077284D">
              <w:rPr>
                <w:rFonts w:eastAsia="Times New Roman"/>
                <w:sz w:val="16"/>
                <w:szCs w:val="16"/>
                <w:lang w:eastAsia="ru-KZ"/>
              </w:rPr>
              <w:t>(1503*)</w:t>
            </w:r>
          </w:p>
        </w:tc>
        <w:tc>
          <w:tcPr>
            <w:tcW w:w="206" w:type="pct"/>
            <w:tcBorders>
              <w:top w:val="nil"/>
              <w:left w:val="nil"/>
              <w:bottom w:val="single" w:sz="8" w:space="0" w:color="auto"/>
              <w:right w:val="single" w:sz="8" w:space="0" w:color="auto"/>
            </w:tcBorders>
            <w:shd w:val="clear" w:color="auto" w:fill="auto"/>
            <w:hideMark/>
          </w:tcPr>
          <w:p w14:paraId="525DA351"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4,652100</w:t>
            </w:r>
          </w:p>
        </w:tc>
        <w:tc>
          <w:tcPr>
            <w:tcW w:w="222" w:type="pct"/>
            <w:tcBorders>
              <w:top w:val="nil"/>
              <w:left w:val="nil"/>
              <w:bottom w:val="single" w:sz="8" w:space="0" w:color="auto"/>
              <w:right w:val="single" w:sz="8" w:space="0" w:color="auto"/>
            </w:tcBorders>
            <w:shd w:val="clear" w:color="auto" w:fill="auto"/>
            <w:hideMark/>
          </w:tcPr>
          <w:p w14:paraId="6D4F34B6"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27,432825</w:t>
            </w:r>
          </w:p>
        </w:tc>
        <w:tc>
          <w:tcPr>
            <w:tcW w:w="206" w:type="pct"/>
            <w:tcBorders>
              <w:top w:val="nil"/>
              <w:left w:val="nil"/>
              <w:bottom w:val="single" w:sz="8" w:space="0" w:color="auto"/>
              <w:right w:val="single" w:sz="8" w:space="0" w:color="auto"/>
            </w:tcBorders>
            <w:shd w:val="clear" w:color="auto" w:fill="auto"/>
            <w:hideMark/>
          </w:tcPr>
          <w:p w14:paraId="12A6259A"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4,652100</w:t>
            </w:r>
          </w:p>
        </w:tc>
        <w:tc>
          <w:tcPr>
            <w:tcW w:w="222" w:type="pct"/>
            <w:tcBorders>
              <w:top w:val="nil"/>
              <w:left w:val="nil"/>
              <w:bottom w:val="single" w:sz="8" w:space="0" w:color="auto"/>
              <w:right w:val="single" w:sz="8" w:space="0" w:color="auto"/>
            </w:tcBorders>
            <w:shd w:val="clear" w:color="auto" w:fill="auto"/>
            <w:hideMark/>
          </w:tcPr>
          <w:p w14:paraId="0AFD459D"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27,545105</w:t>
            </w:r>
          </w:p>
        </w:tc>
        <w:tc>
          <w:tcPr>
            <w:tcW w:w="206" w:type="pct"/>
            <w:tcBorders>
              <w:top w:val="nil"/>
              <w:left w:val="nil"/>
              <w:bottom w:val="single" w:sz="8" w:space="0" w:color="auto"/>
              <w:right w:val="single" w:sz="8" w:space="0" w:color="auto"/>
            </w:tcBorders>
            <w:shd w:val="clear" w:color="auto" w:fill="auto"/>
            <w:hideMark/>
          </w:tcPr>
          <w:p w14:paraId="31644225"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4,730650</w:t>
            </w:r>
          </w:p>
        </w:tc>
        <w:tc>
          <w:tcPr>
            <w:tcW w:w="222" w:type="pct"/>
            <w:tcBorders>
              <w:top w:val="nil"/>
              <w:left w:val="nil"/>
              <w:bottom w:val="single" w:sz="8" w:space="0" w:color="auto"/>
              <w:right w:val="single" w:sz="8" w:space="0" w:color="auto"/>
            </w:tcBorders>
            <w:shd w:val="clear" w:color="auto" w:fill="auto"/>
            <w:hideMark/>
          </w:tcPr>
          <w:p w14:paraId="6E4A626D"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28,282545</w:t>
            </w:r>
          </w:p>
        </w:tc>
        <w:tc>
          <w:tcPr>
            <w:tcW w:w="206" w:type="pct"/>
            <w:tcBorders>
              <w:top w:val="nil"/>
              <w:left w:val="nil"/>
              <w:bottom w:val="single" w:sz="8" w:space="0" w:color="auto"/>
              <w:right w:val="single" w:sz="8" w:space="0" w:color="auto"/>
            </w:tcBorders>
            <w:shd w:val="clear" w:color="auto" w:fill="auto"/>
            <w:hideMark/>
          </w:tcPr>
          <w:p w14:paraId="36AED966"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4,652100</w:t>
            </w:r>
          </w:p>
        </w:tc>
        <w:tc>
          <w:tcPr>
            <w:tcW w:w="237" w:type="pct"/>
            <w:tcBorders>
              <w:top w:val="nil"/>
              <w:left w:val="nil"/>
              <w:bottom w:val="single" w:sz="8" w:space="0" w:color="auto"/>
              <w:right w:val="single" w:sz="8" w:space="0" w:color="auto"/>
            </w:tcBorders>
            <w:shd w:val="clear" w:color="auto" w:fill="auto"/>
            <w:hideMark/>
          </w:tcPr>
          <w:p w14:paraId="6CD6E3CF"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28,077825</w:t>
            </w:r>
          </w:p>
        </w:tc>
        <w:tc>
          <w:tcPr>
            <w:tcW w:w="206" w:type="pct"/>
            <w:tcBorders>
              <w:top w:val="nil"/>
              <w:left w:val="nil"/>
              <w:bottom w:val="single" w:sz="8" w:space="0" w:color="auto"/>
              <w:right w:val="single" w:sz="8" w:space="0" w:color="auto"/>
            </w:tcBorders>
            <w:shd w:val="clear" w:color="auto" w:fill="auto"/>
            <w:hideMark/>
          </w:tcPr>
          <w:p w14:paraId="0AEE8087"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4,730650</w:t>
            </w:r>
          </w:p>
        </w:tc>
        <w:tc>
          <w:tcPr>
            <w:tcW w:w="222" w:type="pct"/>
            <w:tcBorders>
              <w:top w:val="nil"/>
              <w:left w:val="nil"/>
              <w:bottom w:val="single" w:sz="8" w:space="0" w:color="auto"/>
              <w:right w:val="single" w:sz="8" w:space="0" w:color="auto"/>
            </w:tcBorders>
            <w:shd w:val="clear" w:color="auto" w:fill="auto"/>
            <w:hideMark/>
          </w:tcPr>
          <w:p w14:paraId="7AC56620"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28,547005</w:t>
            </w:r>
          </w:p>
        </w:tc>
        <w:tc>
          <w:tcPr>
            <w:tcW w:w="206" w:type="pct"/>
            <w:tcBorders>
              <w:top w:val="nil"/>
              <w:left w:val="nil"/>
              <w:bottom w:val="single" w:sz="8" w:space="0" w:color="auto"/>
              <w:right w:val="single" w:sz="8" w:space="0" w:color="auto"/>
            </w:tcBorders>
            <w:shd w:val="clear" w:color="auto" w:fill="auto"/>
            <w:hideMark/>
          </w:tcPr>
          <w:p w14:paraId="01EBC47A"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4,652100</w:t>
            </w:r>
          </w:p>
        </w:tc>
        <w:tc>
          <w:tcPr>
            <w:tcW w:w="222" w:type="pct"/>
            <w:tcBorders>
              <w:top w:val="nil"/>
              <w:left w:val="nil"/>
              <w:bottom w:val="single" w:sz="8" w:space="0" w:color="auto"/>
              <w:right w:val="single" w:sz="8" w:space="0" w:color="auto"/>
            </w:tcBorders>
            <w:shd w:val="clear" w:color="auto" w:fill="auto"/>
            <w:hideMark/>
          </w:tcPr>
          <w:p w14:paraId="4CDD30B2"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27,811565</w:t>
            </w:r>
          </w:p>
        </w:tc>
        <w:tc>
          <w:tcPr>
            <w:tcW w:w="206" w:type="pct"/>
            <w:tcBorders>
              <w:top w:val="nil"/>
              <w:left w:val="nil"/>
              <w:bottom w:val="single" w:sz="8" w:space="0" w:color="auto"/>
              <w:right w:val="single" w:sz="8" w:space="0" w:color="auto"/>
            </w:tcBorders>
            <w:shd w:val="clear" w:color="auto" w:fill="auto"/>
            <w:hideMark/>
          </w:tcPr>
          <w:p w14:paraId="5CA1F53B"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4,730650</w:t>
            </w:r>
          </w:p>
        </w:tc>
        <w:tc>
          <w:tcPr>
            <w:tcW w:w="222" w:type="pct"/>
            <w:tcBorders>
              <w:top w:val="nil"/>
              <w:left w:val="nil"/>
              <w:bottom w:val="single" w:sz="8" w:space="0" w:color="auto"/>
              <w:right w:val="single" w:sz="8" w:space="0" w:color="auto"/>
            </w:tcBorders>
            <w:shd w:val="clear" w:color="auto" w:fill="auto"/>
            <w:hideMark/>
          </w:tcPr>
          <w:p w14:paraId="4C49BDBC"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28,292345</w:t>
            </w:r>
          </w:p>
        </w:tc>
        <w:tc>
          <w:tcPr>
            <w:tcW w:w="206" w:type="pct"/>
            <w:tcBorders>
              <w:top w:val="nil"/>
              <w:left w:val="nil"/>
              <w:bottom w:val="single" w:sz="8" w:space="0" w:color="auto"/>
              <w:right w:val="single" w:sz="8" w:space="0" w:color="auto"/>
            </w:tcBorders>
            <w:shd w:val="clear" w:color="auto" w:fill="auto"/>
            <w:hideMark/>
          </w:tcPr>
          <w:p w14:paraId="4400C551"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4,652100</w:t>
            </w:r>
          </w:p>
        </w:tc>
        <w:tc>
          <w:tcPr>
            <w:tcW w:w="222" w:type="pct"/>
            <w:tcBorders>
              <w:top w:val="nil"/>
              <w:left w:val="nil"/>
              <w:bottom w:val="single" w:sz="8" w:space="0" w:color="auto"/>
              <w:right w:val="single" w:sz="8" w:space="0" w:color="auto"/>
            </w:tcBorders>
            <w:shd w:val="clear" w:color="auto" w:fill="auto"/>
            <w:hideMark/>
          </w:tcPr>
          <w:p w14:paraId="6C9E7D1B"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27,328505</w:t>
            </w:r>
          </w:p>
        </w:tc>
        <w:tc>
          <w:tcPr>
            <w:tcW w:w="206" w:type="pct"/>
            <w:tcBorders>
              <w:top w:val="nil"/>
              <w:left w:val="nil"/>
              <w:bottom w:val="single" w:sz="8" w:space="0" w:color="auto"/>
              <w:right w:val="single" w:sz="8" w:space="0" w:color="auto"/>
            </w:tcBorders>
            <w:shd w:val="clear" w:color="auto" w:fill="auto"/>
            <w:hideMark/>
          </w:tcPr>
          <w:p w14:paraId="173255FE"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4,652100</w:t>
            </w:r>
          </w:p>
        </w:tc>
        <w:tc>
          <w:tcPr>
            <w:tcW w:w="222" w:type="pct"/>
            <w:tcBorders>
              <w:top w:val="nil"/>
              <w:left w:val="nil"/>
              <w:bottom w:val="single" w:sz="8" w:space="0" w:color="auto"/>
              <w:right w:val="single" w:sz="8" w:space="0" w:color="auto"/>
            </w:tcBorders>
            <w:shd w:val="clear" w:color="auto" w:fill="auto"/>
            <w:hideMark/>
          </w:tcPr>
          <w:p w14:paraId="0119BB62"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27,088665</w:t>
            </w:r>
          </w:p>
        </w:tc>
        <w:tc>
          <w:tcPr>
            <w:tcW w:w="206" w:type="pct"/>
            <w:tcBorders>
              <w:top w:val="nil"/>
              <w:left w:val="nil"/>
              <w:bottom w:val="single" w:sz="8" w:space="0" w:color="auto"/>
              <w:right w:val="single" w:sz="8" w:space="0" w:color="auto"/>
            </w:tcBorders>
            <w:shd w:val="clear" w:color="auto" w:fill="auto"/>
            <w:hideMark/>
          </w:tcPr>
          <w:p w14:paraId="5336445D"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4,652100</w:t>
            </w:r>
          </w:p>
        </w:tc>
        <w:tc>
          <w:tcPr>
            <w:tcW w:w="222" w:type="pct"/>
            <w:tcBorders>
              <w:top w:val="nil"/>
              <w:left w:val="nil"/>
              <w:bottom w:val="single" w:sz="8" w:space="0" w:color="auto"/>
              <w:right w:val="single" w:sz="8" w:space="0" w:color="auto"/>
            </w:tcBorders>
            <w:shd w:val="clear" w:color="auto" w:fill="auto"/>
            <w:hideMark/>
          </w:tcPr>
          <w:p w14:paraId="63E9929A"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26,764325</w:t>
            </w:r>
          </w:p>
        </w:tc>
        <w:tc>
          <w:tcPr>
            <w:tcW w:w="222" w:type="pct"/>
            <w:tcBorders>
              <w:top w:val="nil"/>
              <w:left w:val="nil"/>
              <w:bottom w:val="single" w:sz="8" w:space="0" w:color="auto"/>
              <w:right w:val="single" w:sz="8" w:space="0" w:color="auto"/>
            </w:tcBorders>
            <w:shd w:val="clear" w:color="auto" w:fill="auto"/>
            <w:hideMark/>
          </w:tcPr>
          <w:p w14:paraId="12AA1C0D" w14:textId="77777777" w:rsidR="0077284D" w:rsidRPr="0077284D" w:rsidRDefault="0077284D" w:rsidP="0077284D">
            <w:pPr>
              <w:jc w:val="right"/>
              <w:rPr>
                <w:rFonts w:eastAsia="Times New Roman"/>
                <w:color w:val="000000"/>
                <w:sz w:val="16"/>
                <w:szCs w:val="16"/>
                <w:highlight w:val="yellow"/>
                <w:lang w:val="ru-KZ" w:eastAsia="ru-KZ"/>
              </w:rPr>
            </w:pPr>
            <w:bookmarkStart w:id="134" w:name="_Hlk235662632"/>
            <w:r w:rsidRPr="0077284D">
              <w:rPr>
                <w:rFonts w:eastAsiaTheme="minorHAnsi"/>
                <w:sz w:val="16"/>
                <w:szCs w:val="16"/>
                <w:lang w:eastAsia="en-US"/>
              </w:rPr>
              <w:t>277,17071</w:t>
            </w:r>
            <w:bookmarkEnd w:id="134"/>
          </w:p>
        </w:tc>
      </w:tr>
      <w:tr w:rsidR="0077284D" w:rsidRPr="0077284D" w14:paraId="167D134F" w14:textId="77777777" w:rsidTr="00525B20">
        <w:trPr>
          <w:trHeight w:val="270"/>
        </w:trPr>
        <w:tc>
          <w:tcPr>
            <w:tcW w:w="136" w:type="pct"/>
            <w:tcBorders>
              <w:top w:val="nil"/>
              <w:left w:val="single" w:sz="8" w:space="0" w:color="auto"/>
              <w:bottom w:val="single" w:sz="8" w:space="0" w:color="auto"/>
              <w:right w:val="single" w:sz="8" w:space="0" w:color="auto"/>
            </w:tcBorders>
            <w:shd w:val="clear" w:color="auto" w:fill="auto"/>
            <w:vAlign w:val="center"/>
            <w:hideMark/>
          </w:tcPr>
          <w:p w14:paraId="424EB1C5" w14:textId="77777777" w:rsidR="0077284D" w:rsidRPr="0077284D" w:rsidRDefault="0077284D" w:rsidP="0077284D">
            <w:pPr>
              <w:jc w:val="right"/>
              <w:rPr>
                <w:rFonts w:eastAsia="Times New Roman"/>
                <w:sz w:val="16"/>
                <w:szCs w:val="16"/>
                <w:lang w:val="ru-KZ" w:eastAsia="ru-KZ"/>
              </w:rPr>
            </w:pPr>
            <w:r w:rsidRPr="0077284D">
              <w:rPr>
                <w:rFonts w:eastAsia="Times New Roman"/>
                <w:sz w:val="16"/>
                <w:szCs w:val="16"/>
                <w:lang w:eastAsia="ru-KZ"/>
              </w:rPr>
              <w:t>602</w:t>
            </w:r>
          </w:p>
        </w:tc>
        <w:tc>
          <w:tcPr>
            <w:tcW w:w="352" w:type="pct"/>
            <w:tcBorders>
              <w:top w:val="nil"/>
              <w:left w:val="nil"/>
              <w:bottom w:val="single" w:sz="8" w:space="0" w:color="auto"/>
              <w:right w:val="single" w:sz="8" w:space="0" w:color="auto"/>
            </w:tcBorders>
            <w:shd w:val="clear" w:color="auto" w:fill="auto"/>
            <w:vAlign w:val="center"/>
            <w:hideMark/>
          </w:tcPr>
          <w:p w14:paraId="6006BCAA" w14:textId="77777777" w:rsidR="0077284D" w:rsidRPr="0077284D" w:rsidRDefault="0077284D" w:rsidP="0077284D">
            <w:pPr>
              <w:rPr>
                <w:rFonts w:eastAsia="Times New Roman"/>
                <w:sz w:val="16"/>
                <w:szCs w:val="16"/>
                <w:lang w:val="ru-KZ" w:eastAsia="ru-KZ"/>
              </w:rPr>
            </w:pPr>
            <w:r w:rsidRPr="0077284D">
              <w:rPr>
                <w:rFonts w:eastAsia="Times New Roman"/>
                <w:sz w:val="16"/>
                <w:szCs w:val="16"/>
                <w:lang w:eastAsia="ru-KZ"/>
              </w:rPr>
              <w:t>Бензол (64)</w:t>
            </w:r>
          </w:p>
        </w:tc>
        <w:tc>
          <w:tcPr>
            <w:tcW w:w="206" w:type="pct"/>
            <w:tcBorders>
              <w:top w:val="nil"/>
              <w:left w:val="nil"/>
              <w:bottom w:val="single" w:sz="8" w:space="0" w:color="auto"/>
              <w:right w:val="single" w:sz="8" w:space="0" w:color="auto"/>
            </w:tcBorders>
            <w:shd w:val="clear" w:color="auto" w:fill="auto"/>
            <w:hideMark/>
          </w:tcPr>
          <w:p w14:paraId="7D80A763"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0,060432</w:t>
            </w:r>
          </w:p>
        </w:tc>
        <w:tc>
          <w:tcPr>
            <w:tcW w:w="222" w:type="pct"/>
            <w:tcBorders>
              <w:top w:val="nil"/>
              <w:left w:val="nil"/>
              <w:bottom w:val="single" w:sz="8" w:space="0" w:color="auto"/>
              <w:right w:val="single" w:sz="8" w:space="0" w:color="auto"/>
            </w:tcBorders>
            <w:shd w:val="clear" w:color="auto" w:fill="auto"/>
            <w:hideMark/>
          </w:tcPr>
          <w:p w14:paraId="4BA274CE"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0,346989</w:t>
            </w:r>
          </w:p>
        </w:tc>
        <w:tc>
          <w:tcPr>
            <w:tcW w:w="206" w:type="pct"/>
            <w:tcBorders>
              <w:top w:val="nil"/>
              <w:left w:val="nil"/>
              <w:bottom w:val="single" w:sz="8" w:space="0" w:color="auto"/>
              <w:right w:val="single" w:sz="8" w:space="0" w:color="auto"/>
            </w:tcBorders>
            <w:shd w:val="clear" w:color="auto" w:fill="auto"/>
            <w:hideMark/>
          </w:tcPr>
          <w:p w14:paraId="3267D5C8"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0,060432</w:t>
            </w:r>
          </w:p>
        </w:tc>
        <w:tc>
          <w:tcPr>
            <w:tcW w:w="222" w:type="pct"/>
            <w:tcBorders>
              <w:top w:val="nil"/>
              <w:left w:val="nil"/>
              <w:bottom w:val="single" w:sz="8" w:space="0" w:color="auto"/>
              <w:right w:val="single" w:sz="8" w:space="0" w:color="auto"/>
            </w:tcBorders>
            <w:shd w:val="clear" w:color="auto" w:fill="auto"/>
            <w:hideMark/>
          </w:tcPr>
          <w:p w14:paraId="5481366B"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0,348449</w:t>
            </w:r>
          </w:p>
        </w:tc>
        <w:tc>
          <w:tcPr>
            <w:tcW w:w="206" w:type="pct"/>
            <w:tcBorders>
              <w:top w:val="nil"/>
              <w:left w:val="nil"/>
              <w:bottom w:val="single" w:sz="8" w:space="0" w:color="auto"/>
              <w:right w:val="single" w:sz="8" w:space="0" w:color="auto"/>
            </w:tcBorders>
            <w:shd w:val="clear" w:color="auto" w:fill="auto"/>
            <w:hideMark/>
          </w:tcPr>
          <w:p w14:paraId="7C117BC3"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0,061457</w:t>
            </w:r>
          </w:p>
        </w:tc>
        <w:tc>
          <w:tcPr>
            <w:tcW w:w="222" w:type="pct"/>
            <w:tcBorders>
              <w:top w:val="nil"/>
              <w:left w:val="nil"/>
              <w:bottom w:val="single" w:sz="8" w:space="0" w:color="auto"/>
              <w:right w:val="single" w:sz="8" w:space="0" w:color="auto"/>
            </w:tcBorders>
            <w:shd w:val="clear" w:color="auto" w:fill="auto"/>
            <w:hideMark/>
          </w:tcPr>
          <w:p w14:paraId="45C5E053"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0,358089</w:t>
            </w:r>
          </w:p>
        </w:tc>
        <w:tc>
          <w:tcPr>
            <w:tcW w:w="206" w:type="pct"/>
            <w:tcBorders>
              <w:top w:val="nil"/>
              <w:left w:val="nil"/>
              <w:bottom w:val="single" w:sz="8" w:space="0" w:color="auto"/>
              <w:right w:val="single" w:sz="8" w:space="0" w:color="auto"/>
            </w:tcBorders>
            <w:shd w:val="clear" w:color="auto" w:fill="auto"/>
            <w:hideMark/>
          </w:tcPr>
          <w:p w14:paraId="533BACFD"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0,060432</w:t>
            </w:r>
          </w:p>
        </w:tc>
        <w:tc>
          <w:tcPr>
            <w:tcW w:w="237" w:type="pct"/>
            <w:tcBorders>
              <w:top w:val="nil"/>
              <w:left w:val="nil"/>
              <w:bottom w:val="single" w:sz="8" w:space="0" w:color="auto"/>
              <w:right w:val="single" w:sz="8" w:space="0" w:color="auto"/>
            </w:tcBorders>
            <w:shd w:val="clear" w:color="auto" w:fill="auto"/>
            <w:hideMark/>
          </w:tcPr>
          <w:p w14:paraId="336841C6"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0,355409</w:t>
            </w:r>
          </w:p>
        </w:tc>
        <w:tc>
          <w:tcPr>
            <w:tcW w:w="206" w:type="pct"/>
            <w:tcBorders>
              <w:top w:val="nil"/>
              <w:left w:val="nil"/>
              <w:bottom w:val="single" w:sz="8" w:space="0" w:color="auto"/>
              <w:right w:val="single" w:sz="8" w:space="0" w:color="auto"/>
            </w:tcBorders>
            <w:shd w:val="clear" w:color="auto" w:fill="auto"/>
            <w:hideMark/>
          </w:tcPr>
          <w:p w14:paraId="41B016EE"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0,061457</w:t>
            </w:r>
          </w:p>
        </w:tc>
        <w:tc>
          <w:tcPr>
            <w:tcW w:w="222" w:type="pct"/>
            <w:tcBorders>
              <w:top w:val="nil"/>
              <w:left w:val="nil"/>
              <w:bottom w:val="single" w:sz="8" w:space="0" w:color="auto"/>
              <w:right w:val="single" w:sz="8" w:space="0" w:color="auto"/>
            </w:tcBorders>
            <w:shd w:val="clear" w:color="auto" w:fill="auto"/>
            <w:hideMark/>
          </w:tcPr>
          <w:p w14:paraId="1B6C85AD"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0,361529</w:t>
            </w:r>
          </w:p>
        </w:tc>
        <w:tc>
          <w:tcPr>
            <w:tcW w:w="206" w:type="pct"/>
            <w:tcBorders>
              <w:top w:val="nil"/>
              <w:left w:val="nil"/>
              <w:bottom w:val="single" w:sz="8" w:space="0" w:color="auto"/>
              <w:right w:val="single" w:sz="8" w:space="0" w:color="auto"/>
            </w:tcBorders>
            <w:shd w:val="clear" w:color="auto" w:fill="auto"/>
            <w:hideMark/>
          </w:tcPr>
          <w:p w14:paraId="2D50EFD4"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0,060432</w:t>
            </w:r>
          </w:p>
        </w:tc>
        <w:tc>
          <w:tcPr>
            <w:tcW w:w="222" w:type="pct"/>
            <w:tcBorders>
              <w:top w:val="nil"/>
              <w:left w:val="nil"/>
              <w:bottom w:val="single" w:sz="8" w:space="0" w:color="auto"/>
              <w:right w:val="single" w:sz="8" w:space="0" w:color="auto"/>
            </w:tcBorders>
            <w:shd w:val="clear" w:color="auto" w:fill="auto"/>
            <w:hideMark/>
          </w:tcPr>
          <w:p w14:paraId="150D516A"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0,351929</w:t>
            </w:r>
          </w:p>
        </w:tc>
        <w:tc>
          <w:tcPr>
            <w:tcW w:w="206" w:type="pct"/>
            <w:tcBorders>
              <w:top w:val="nil"/>
              <w:left w:val="nil"/>
              <w:bottom w:val="single" w:sz="8" w:space="0" w:color="auto"/>
              <w:right w:val="single" w:sz="8" w:space="0" w:color="auto"/>
            </w:tcBorders>
            <w:shd w:val="clear" w:color="auto" w:fill="auto"/>
            <w:hideMark/>
          </w:tcPr>
          <w:p w14:paraId="3AF9083B"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0,061457</w:t>
            </w:r>
          </w:p>
        </w:tc>
        <w:tc>
          <w:tcPr>
            <w:tcW w:w="222" w:type="pct"/>
            <w:tcBorders>
              <w:top w:val="nil"/>
              <w:left w:val="nil"/>
              <w:bottom w:val="single" w:sz="8" w:space="0" w:color="auto"/>
              <w:right w:val="single" w:sz="8" w:space="0" w:color="auto"/>
            </w:tcBorders>
            <w:shd w:val="clear" w:color="auto" w:fill="auto"/>
            <w:hideMark/>
          </w:tcPr>
          <w:p w14:paraId="7EBD862A"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0,358209</w:t>
            </w:r>
          </w:p>
        </w:tc>
        <w:tc>
          <w:tcPr>
            <w:tcW w:w="206" w:type="pct"/>
            <w:tcBorders>
              <w:top w:val="nil"/>
              <w:left w:val="nil"/>
              <w:bottom w:val="single" w:sz="8" w:space="0" w:color="auto"/>
              <w:right w:val="single" w:sz="8" w:space="0" w:color="auto"/>
            </w:tcBorders>
            <w:shd w:val="clear" w:color="auto" w:fill="auto"/>
            <w:hideMark/>
          </w:tcPr>
          <w:p w14:paraId="47D0E514"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0,060432</w:t>
            </w:r>
          </w:p>
        </w:tc>
        <w:tc>
          <w:tcPr>
            <w:tcW w:w="222" w:type="pct"/>
            <w:tcBorders>
              <w:top w:val="nil"/>
              <w:left w:val="nil"/>
              <w:bottom w:val="single" w:sz="8" w:space="0" w:color="auto"/>
              <w:right w:val="single" w:sz="8" w:space="0" w:color="auto"/>
            </w:tcBorders>
            <w:shd w:val="clear" w:color="auto" w:fill="auto"/>
            <w:hideMark/>
          </w:tcPr>
          <w:p w14:paraId="33F118CB"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0,345609</w:t>
            </w:r>
          </w:p>
        </w:tc>
        <w:tc>
          <w:tcPr>
            <w:tcW w:w="206" w:type="pct"/>
            <w:tcBorders>
              <w:top w:val="nil"/>
              <w:left w:val="nil"/>
              <w:bottom w:val="single" w:sz="8" w:space="0" w:color="auto"/>
              <w:right w:val="single" w:sz="8" w:space="0" w:color="auto"/>
            </w:tcBorders>
            <w:shd w:val="clear" w:color="auto" w:fill="auto"/>
            <w:hideMark/>
          </w:tcPr>
          <w:p w14:paraId="4350E622"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0,060432</w:t>
            </w:r>
          </w:p>
        </w:tc>
        <w:tc>
          <w:tcPr>
            <w:tcW w:w="222" w:type="pct"/>
            <w:tcBorders>
              <w:top w:val="nil"/>
              <w:left w:val="nil"/>
              <w:bottom w:val="single" w:sz="8" w:space="0" w:color="auto"/>
              <w:right w:val="single" w:sz="8" w:space="0" w:color="auto"/>
            </w:tcBorders>
            <w:shd w:val="clear" w:color="auto" w:fill="auto"/>
            <w:hideMark/>
          </w:tcPr>
          <w:p w14:paraId="11997DA5"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0,342489</w:t>
            </w:r>
          </w:p>
        </w:tc>
        <w:tc>
          <w:tcPr>
            <w:tcW w:w="206" w:type="pct"/>
            <w:tcBorders>
              <w:top w:val="nil"/>
              <w:left w:val="nil"/>
              <w:bottom w:val="single" w:sz="8" w:space="0" w:color="auto"/>
              <w:right w:val="single" w:sz="8" w:space="0" w:color="auto"/>
            </w:tcBorders>
            <w:shd w:val="clear" w:color="auto" w:fill="auto"/>
            <w:hideMark/>
          </w:tcPr>
          <w:p w14:paraId="4875EDDF"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0,060432</w:t>
            </w:r>
          </w:p>
        </w:tc>
        <w:tc>
          <w:tcPr>
            <w:tcW w:w="222" w:type="pct"/>
            <w:tcBorders>
              <w:top w:val="nil"/>
              <w:left w:val="nil"/>
              <w:bottom w:val="single" w:sz="8" w:space="0" w:color="auto"/>
              <w:right w:val="single" w:sz="8" w:space="0" w:color="auto"/>
            </w:tcBorders>
            <w:shd w:val="clear" w:color="auto" w:fill="auto"/>
            <w:hideMark/>
          </w:tcPr>
          <w:p w14:paraId="6F335010"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0,338249</w:t>
            </w:r>
          </w:p>
        </w:tc>
        <w:tc>
          <w:tcPr>
            <w:tcW w:w="222" w:type="pct"/>
            <w:tcBorders>
              <w:top w:val="nil"/>
              <w:left w:val="nil"/>
              <w:bottom w:val="single" w:sz="8" w:space="0" w:color="auto"/>
              <w:right w:val="single" w:sz="8" w:space="0" w:color="auto"/>
            </w:tcBorders>
            <w:shd w:val="clear" w:color="auto" w:fill="auto"/>
            <w:hideMark/>
          </w:tcPr>
          <w:p w14:paraId="1E935DAA" w14:textId="77777777" w:rsidR="0077284D" w:rsidRPr="0077284D" w:rsidRDefault="0077284D" w:rsidP="0077284D">
            <w:pPr>
              <w:jc w:val="right"/>
              <w:rPr>
                <w:rFonts w:eastAsia="Times New Roman"/>
                <w:color w:val="000000"/>
                <w:sz w:val="16"/>
                <w:szCs w:val="16"/>
                <w:highlight w:val="yellow"/>
                <w:lang w:val="ru-KZ" w:eastAsia="ru-KZ"/>
              </w:rPr>
            </w:pPr>
            <w:bookmarkStart w:id="135" w:name="_Hlk235662644"/>
            <w:r w:rsidRPr="0077284D">
              <w:rPr>
                <w:rFonts w:eastAsiaTheme="minorHAnsi"/>
                <w:sz w:val="16"/>
                <w:szCs w:val="16"/>
                <w:lang w:eastAsia="en-US"/>
              </w:rPr>
              <w:t>3,50695</w:t>
            </w:r>
            <w:bookmarkEnd w:id="135"/>
          </w:p>
        </w:tc>
      </w:tr>
      <w:tr w:rsidR="0077284D" w:rsidRPr="0077284D" w14:paraId="0E017600" w14:textId="77777777" w:rsidTr="00525B20">
        <w:trPr>
          <w:trHeight w:val="270"/>
        </w:trPr>
        <w:tc>
          <w:tcPr>
            <w:tcW w:w="136" w:type="pct"/>
            <w:tcBorders>
              <w:top w:val="nil"/>
              <w:left w:val="single" w:sz="8" w:space="0" w:color="auto"/>
              <w:bottom w:val="single" w:sz="8" w:space="0" w:color="auto"/>
              <w:right w:val="single" w:sz="8" w:space="0" w:color="auto"/>
            </w:tcBorders>
            <w:shd w:val="clear" w:color="auto" w:fill="auto"/>
            <w:vAlign w:val="center"/>
            <w:hideMark/>
          </w:tcPr>
          <w:p w14:paraId="575A7B4A" w14:textId="77777777" w:rsidR="0077284D" w:rsidRPr="0077284D" w:rsidRDefault="0077284D" w:rsidP="0077284D">
            <w:pPr>
              <w:jc w:val="right"/>
              <w:rPr>
                <w:rFonts w:eastAsia="Times New Roman"/>
                <w:sz w:val="16"/>
                <w:szCs w:val="16"/>
                <w:lang w:val="ru-KZ" w:eastAsia="ru-KZ"/>
              </w:rPr>
            </w:pPr>
            <w:r w:rsidRPr="0077284D">
              <w:rPr>
                <w:rFonts w:eastAsia="Times New Roman"/>
                <w:sz w:val="16"/>
                <w:szCs w:val="16"/>
                <w:lang w:eastAsia="ru-KZ"/>
              </w:rPr>
              <w:t>616</w:t>
            </w:r>
          </w:p>
        </w:tc>
        <w:tc>
          <w:tcPr>
            <w:tcW w:w="352" w:type="pct"/>
            <w:tcBorders>
              <w:top w:val="nil"/>
              <w:left w:val="nil"/>
              <w:bottom w:val="single" w:sz="8" w:space="0" w:color="auto"/>
              <w:right w:val="single" w:sz="8" w:space="0" w:color="auto"/>
            </w:tcBorders>
            <w:shd w:val="clear" w:color="auto" w:fill="auto"/>
            <w:vAlign w:val="center"/>
            <w:hideMark/>
          </w:tcPr>
          <w:p w14:paraId="4538AB8F" w14:textId="77777777" w:rsidR="0077284D" w:rsidRPr="0077284D" w:rsidRDefault="0077284D" w:rsidP="0077284D">
            <w:pPr>
              <w:rPr>
                <w:rFonts w:eastAsia="Times New Roman"/>
                <w:sz w:val="16"/>
                <w:szCs w:val="16"/>
                <w:lang w:val="ru-KZ" w:eastAsia="ru-KZ"/>
              </w:rPr>
            </w:pPr>
            <w:bookmarkStart w:id="136" w:name="_Hlk235661888"/>
            <w:r w:rsidRPr="0077284D">
              <w:rPr>
                <w:rFonts w:eastAsia="Times New Roman"/>
                <w:sz w:val="16"/>
                <w:szCs w:val="16"/>
                <w:lang w:eastAsia="ru-KZ"/>
              </w:rPr>
              <w:t>Диметилбензол</w:t>
            </w:r>
            <w:bookmarkEnd w:id="136"/>
            <w:r w:rsidRPr="0077284D">
              <w:rPr>
                <w:rFonts w:eastAsia="Times New Roman"/>
                <w:sz w:val="16"/>
                <w:szCs w:val="16"/>
                <w:lang w:eastAsia="ru-KZ"/>
              </w:rPr>
              <w:t xml:space="preserve"> (смесь о-, м-, п- изомеров) (203)</w:t>
            </w:r>
          </w:p>
        </w:tc>
        <w:tc>
          <w:tcPr>
            <w:tcW w:w="206" w:type="pct"/>
            <w:tcBorders>
              <w:top w:val="nil"/>
              <w:left w:val="nil"/>
              <w:bottom w:val="single" w:sz="8" w:space="0" w:color="auto"/>
              <w:right w:val="single" w:sz="8" w:space="0" w:color="auto"/>
            </w:tcBorders>
            <w:shd w:val="clear" w:color="auto" w:fill="auto"/>
            <w:hideMark/>
          </w:tcPr>
          <w:p w14:paraId="2A1A7972"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0,248716</w:t>
            </w:r>
          </w:p>
        </w:tc>
        <w:tc>
          <w:tcPr>
            <w:tcW w:w="222" w:type="pct"/>
            <w:tcBorders>
              <w:top w:val="nil"/>
              <w:left w:val="nil"/>
              <w:bottom w:val="single" w:sz="8" w:space="0" w:color="auto"/>
              <w:right w:val="single" w:sz="8" w:space="0" w:color="auto"/>
            </w:tcBorders>
            <w:shd w:val="clear" w:color="auto" w:fill="auto"/>
            <w:hideMark/>
          </w:tcPr>
          <w:p w14:paraId="54B1E4DA"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0,733044</w:t>
            </w:r>
          </w:p>
        </w:tc>
        <w:tc>
          <w:tcPr>
            <w:tcW w:w="206" w:type="pct"/>
            <w:tcBorders>
              <w:top w:val="nil"/>
              <w:left w:val="nil"/>
              <w:bottom w:val="single" w:sz="8" w:space="0" w:color="auto"/>
              <w:right w:val="single" w:sz="8" w:space="0" w:color="auto"/>
            </w:tcBorders>
            <w:shd w:val="clear" w:color="auto" w:fill="auto"/>
            <w:hideMark/>
          </w:tcPr>
          <w:p w14:paraId="47A56240"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0,248716</w:t>
            </w:r>
          </w:p>
        </w:tc>
        <w:tc>
          <w:tcPr>
            <w:tcW w:w="222" w:type="pct"/>
            <w:tcBorders>
              <w:top w:val="nil"/>
              <w:left w:val="nil"/>
              <w:bottom w:val="single" w:sz="8" w:space="0" w:color="auto"/>
              <w:right w:val="single" w:sz="8" w:space="0" w:color="auto"/>
            </w:tcBorders>
            <w:shd w:val="clear" w:color="auto" w:fill="auto"/>
            <w:hideMark/>
          </w:tcPr>
          <w:p w14:paraId="2EB71009"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0,733506</w:t>
            </w:r>
          </w:p>
        </w:tc>
        <w:tc>
          <w:tcPr>
            <w:tcW w:w="206" w:type="pct"/>
            <w:tcBorders>
              <w:top w:val="nil"/>
              <w:left w:val="nil"/>
              <w:bottom w:val="single" w:sz="8" w:space="0" w:color="auto"/>
              <w:right w:val="single" w:sz="8" w:space="0" w:color="auto"/>
            </w:tcBorders>
            <w:shd w:val="clear" w:color="auto" w:fill="auto"/>
            <w:hideMark/>
          </w:tcPr>
          <w:p w14:paraId="3FEEFA7E"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0,249039</w:t>
            </w:r>
          </w:p>
        </w:tc>
        <w:tc>
          <w:tcPr>
            <w:tcW w:w="222" w:type="pct"/>
            <w:tcBorders>
              <w:top w:val="nil"/>
              <w:left w:val="nil"/>
              <w:bottom w:val="single" w:sz="8" w:space="0" w:color="auto"/>
              <w:right w:val="single" w:sz="8" w:space="0" w:color="auto"/>
            </w:tcBorders>
            <w:shd w:val="clear" w:color="auto" w:fill="auto"/>
            <w:hideMark/>
          </w:tcPr>
          <w:p w14:paraId="4E0C89B7"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0,736538</w:t>
            </w:r>
          </w:p>
        </w:tc>
        <w:tc>
          <w:tcPr>
            <w:tcW w:w="206" w:type="pct"/>
            <w:tcBorders>
              <w:top w:val="nil"/>
              <w:left w:val="nil"/>
              <w:bottom w:val="single" w:sz="8" w:space="0" w:color="auto"/>
              <w:right w:val="single" w:sz="8" w:space="0" w:color="auto"/>
            </w:tcBorders>
            <w:shd w:val="clear" w:color="auto" w:fill="auto"/>
            <w:hideMark/>
          </w:tcPr>
          <w:p w14:paraId="520C186E"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0,248716</w:t>
            </w:r>
          </w:p>
        </w:tc>
        <w:tc>
          <w:tcPr>
            <w:tcW w:w="237" w:type="pct"/>
            <w:tcBorders>
              <w:top w:val="nil"/>
              <w:left w:val="nil"/>
              <w:bottom w:val="single" w:sz="8" w:space="0" w:color="auto"/>
              <w:right w:val="single" w:sz="8" w:space="0" w:color="auto"/>
            </w:tcBorders>
            <w:shd w:val="clear" w:color="auto" w:fill="auto"/>
            <w:hideMark/>
          </w:tcPr>
          <w:p w14:paraId="351223D4"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0,735692</w:t>
            </w:r>
          </w:p>
        </w:tc>
        <w:tc>
          <w:tcPr>
            <w:tcW w:w="206" w:type="pct"/>
            <w:tcBorders>
              <w:top w:val="nil"/>
              <w:left w:val="nil"/>
              <w:bottom w:val="single" w:sz="8" w:space="0" w:color="auto"/>
              <w:right w:val="single" w:sz="8" w:space="0" w:color="auto"/>
            </w:tcBorders>
            <w:shd w:val="clear" w:color="auto" w:fill="auto"/>
            <w:hideMark/>
          </w:tcPr>
          <w:p w14:paraId="13F55D20"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0,249039</w:t>
            </w:r>
          </w:p>
        </w:tc>
        <w:tc>
          <w:tcPr>
            <w:tcW w:w="222" w:type="pct"/>
            <w:tcBorders>
              <w:top w:val="nil"/>
              <w:left w:val="nil"/>
              <w:bottom w:val="single" w:sz="8" w:space="0" w:color="auto"/>
              <w:right w:val="single" w:sz="8" w:space="0" w:color="auto"/>
            </w:tcBorders>
            <w:shd w:val="clear" w:color="auto" w:fill="auto"/>
            <w:hideMark/>
          </w:tcPr>
          <w:p w14:paraId="470257B0"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0,737622</w:t>
            </w:r>
          </w:p>
        </w:tc>
        <w:tc>
          <w:tcPr>
            <w:tcW w:w="206" w:type="pct"/>
            <w:tcBorders>
              <w:top w:val="nil"/>
              <w:left w:val="nil"/>
              <w:bottom w:val="single" w:sz="8" w:space="0" w:color="auto"/>
              <w:right w:val="single" w:sz="8" w:space="0" w:color="auto"/>
            </w:tcBorders>
            <w:shd w:val="clear" w:color="auto" w:fill="auto"/>
            <w:hideMark/>
          </w:tcPr>
          <w:p w14:paraId="3FEAC438"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0,248716</w:t>
            </w:r>
          </w:p>
        </w:tc>
        <w:tc>
          <w:tcPr>
            <w:tcW w:w="222" w:type="pct"/>
            <w:tcBorders>
              <w:top w:val="nil"/>
              <w:left w:val="nil"/>
              <w:bottom w:val="single" w:sz="8" w:space="0" w:color="auto"/>
              <w:right w:val="single" w:sz="8" w:space="0" w:color="auto"/>
            </w:tcBorders>
            <w:shd w:val="clear" w:color="auto" w:fill="auto"/>
            <w:hideMark/>
          </w:tcPr>
          <w:p w14:paraId="2C76648C"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0,734600</w:t>
            </w:r>
          </w:p>
        </w:tc>
        <w:tc>
          <w:tcPr>
            <w:tcW w:w="206" w:type="pct"/>
            <w:tcBorders>
              <w:top w:val="nil"/>
              <w:left w:val="nil"/>
              <w:bottom w:val="single" w:sz="8" w:space="0" w:color="auto"/>
              <w:right w:val="single" w:sz="8" w:space="0" w:color="auto"/>
            </w:tcBorders>
            <w:shd w:val="clear" w:color="auto" w:fill="auto"/>
            <w:hideMark/>
          </w:tcPr>
          <w:p w14:paraId="54FC1E48"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0,249039</w:t>
            </w:r>
          </w:p>
        </w:tc>
        <w:tc>
          <w:tcPr>
            <w:tcW w:w="222" w:type="pct"/>
            <w:tcBorders>
              <w:top w:val="nil"/>
              <w:left w:val="nil"/>
              <w:bottom w:val="single" w:sz="8" w:space="0" w:color="auto"/>
              <w:right w:val="single" w:sz="8" w:space="0" w:color="auto"/>
            </w:tcBorders>
            <w:shd w:val="clear" w:color="auto" w:fill="auto"/>
            <w:hideMark/>
          </w:tcPr>
          <w:p w14:paraId="67229EAC"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0,736578</w:t>
            </w:r>
          </w:p>
        </w:tc>
        <w:tc>
          <w:tcPr>
            <w:tcW w:w="206" w:type="pct"/>
            <w:tcBorders>
              <w:top w:val="nil"/>
              <w:left w:val="nil"/>
              <w:bottom w:val="single" w:sz="8" w:space="0" w:color="auto"/>
              <w:right w:val="single" w:sz="8" w:space="0" w:color="auto"/>
            </w:tcBorders>
            <w:shd w:val="clear" w:color="auto" w:fill="auto"/>
            <w:hideMark/>
          </w:tcPr>
          <w:p w14:paraId="362E299E"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0,248716</w:t>
            </w:r>
          </w:p>
        </w:tc>
        <w:tc>
          <w:tcPr>
            <w:tcW w:w="222" w:type="pct"/>
            <w:tcBorders>
              <w:top w:val="nil"/>
              <w:left w:val="nil"/>
              <w:bottom w:val="single" w:sz="8" w:space="0" w:color="auto"/>
              <w:right w:val="single" w:sz="8" w:space="0" w:color="auto"/>
            </w:tcBorders>
            <w:shd w:val="clear" w:color="auto" w:fill="auto"/>
            <w:hideMark/>
          </w:tcPr>
          <w:p w14:paraId="23FF52EA"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0,732616</w:t>
            </w:r>
          </w:p>
        </w:tc>
        <w:tc>
          <w:tcPr>
            <w:tcW w:w="206" w:type="pct"/>
            <w:tcBorders>
              <w:top w:val="nil"/>
              <w:left w:val="nil"/>
              <w:bottom w:val="single" w:sz="8" w:space="0" w:color="auto"/>
              <w:right w:val="single" w:sz="8" w:space="0" w:color="auto"/>
            </w:tcBorders>
            <w:shd w:val="clear" w:color="auto" w:fill="auto"/>
            <w:hideMark/>
          </w:tcPr>
          <w:p w14:paraId="151C9D8C"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0,248716</w:t>
            </w:r>
          </w:p>
        </w:tc>
        <w:tc>
          <w:tcPr>
            <w:tcW w:w="222" w:type="pct"/>
            <w:tcBorders>
              <w:top w:val="nil"/>
              <w:left w:val="nil"/>
              <w:bottom w:val="single" w:sz="8" w:space="0" w:color="auto"/>
              <w:right w:val="single" w:sz="8" w:space="0" w:color="auto"/>
            </w:tcBorders>
            <w:shd w:val="clear" w:color="auto" w:fill="auto"/>
            <w:hideMark/>
          </w:tcPr>
          <w:p w14:paraId="05D4C2BA"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0,731632</w:t>
            </w:r>
          </w:p>
        </w:tc>
        <w:tc>
          <w:tcPr>
            <w:tcW w:w="206" w:type="pct"/>
            <w:tcBorders>
              <w:top w:val="nil"/>
              <w:left w:val="nil"/>
              <w:bottom w:val="single" w:sz="8" w:space="0" w:color="auto"/>
              <w:right w:val="single" w:sz="8" w:space="0" w:color="auto"/>
            </w:tcBorders>
            <w:shd w:val="clear" w:color="auto" w:fill="auto"/>
            <w:hideMark/>
          </w:tcPr>
          <w:p w14:paraId="4E3F1C42"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0,248716</w:t>
            </w:r>
          </w:p>
        </w:tc>
        <w:tc>
          <w:tcPr>
            <w:tcW w:w="222" w:type="pct"/>
            <w:tcBorders>
              <w:top w:val="nil"/>
              <w:left w:val="nil"/>
              <w:bottom w:val="single" w:sz="8" w:space="0" w:color="auto"/>
              <w:right w:val="single" w:sz="8" w:space="0" w:color="auto"/>
            </w:tcBorders>
            <w:shd w:val="clear" w:color="auto" w:fill="auto"/>
            <w:hideMark/>
          </w:tcPr>
          <w:p w14:paraId="662BDCC7"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0,730302</w:t>
            </w:r>
          </w:p>
        </w:tc>
        <w:tc>
          <w:tcPr>
            <w:tcW w:w="222" w:type="pct"/>
            <w:tcBorders>
              <w:top w:val="nil"/>
              <w:left w:val="nil"/>
              <w:bottom w:val="single" w:sz="8" w:space="0" w:color="auto"/>
              <w:right w:val="single" w:sz="8" w:space="0" w:color="auto"/>
            </w:tcBorders>
            <w:shd w:val="clear" w:color="auto" w:fill="auto"/>
            <w:hideMark/>
          </w:tcPr>
          <w:p w14:paraId="3BC19F1A" w14:textId="77777777" w:rsidR="0077284D" w:rsidRPr="0077284D" w:rsidRDefault="0077284D" w:rsidP="0077284D">
            <w:pPr>
              <w:jc w:val="right"/>
              <w:rPr>
                <w:rFonts w:eastAsia="Times New Roman"/>
                <w:color w:val="000000"/>
                <w:sz w:val="16"/>
                <w:szCs w:val="16"/>
                <w:highlight w:val="yellow"/>
                <w:lang w:val="ru-KZ" w:eastAsia="ru-KZ"/>
              </w:rPr>
            </w:pPr>
            <w:bookmarkStart w:id="137" w:name="_Hlk235662660"/>
            <w:r w:rsidRPr="0077284D">
              <w:rPr>
                <w:rFonts w:eastAsiaTheme="minorHAnsi"/>
                <w:sz w:val="16"/>
                <w:szCs w:val="16"/>
                <w:lang w:eastAsia="en-US"/>
              </w:rPr>
              <w:t>7,34213</w:t>
            </w:r>
            <w:bookmarkEnd w:id="137"/>
          </w:p>
        </w:tc>
      </w:tr>
      <w:tr w:rsidR="0077284D" w:rsidRPr="0077284D" w14:paraId="3DC40EB2" w14:textId="77777777" w:rsidTr="00525B20">
        <w:trPr>
          <w:trHeight w:val="270"/>
        </w:trPr>
        <w:tc>
          <w:tcPr>
            <w:tcW w:w="136" w:type="pct"/>
            <w:tcBorders>
              <w:top w:val="nil"/>
              <w:left w:val="single" w:sz="8" w:space="0" w:color="auto"/>
              <w:bottom w:val="single" w:sz="8" w:space="0" w:color="auto"/>
              <w:right w:val="single" w:sz="8" w:space="0" w:color="auto"/>
            </w:tcBorders>
            <w:shd w:val="clear" w:color="auto" w:fill="auto"/>
            <w:vAlign w:val="center"/>
            <w:hideMark/>
          </w:tcPr>
          <w:p w14:paraId="69189166" w14:textId="77777777" w:rsidR="0077284D" w:rsidRPr="0077284D" w:rsidRDefault="0077284D" w:rsidP="0077284D">
            <w:pPr>
              <w:jc w:val="right"/>
              <w:rPr>
                <w:rFonts w:eastAsia="Times New Roman"/>
                <w:sz w:val="16"/>
                <w:szCs w:val="16"/>
                <w:lang w:val="ru-KZ" w:eastAsia="ru-KZ"/>
              </w:rPr>
            </w:pPr>
            <w:r w:rsidRPr="0077284D">
              <w:rPr>
                <w:rFonts w:eastAsia="Times New Roman"/>
                <w:sz w:val="16"/>
                <w:szCs w:val="16"/>
                <w:lang w:eastAsia="ru-KZ"/>
              </w:rPr>
              <w:t>621</w:t>
            </w:r>
          </w:p>
        </w:tc>
        <w:tc>
          <w:tcPr>
            <w:tcW w:w="352" w:type="pct"/>
            <w:tcBorders>
              <w:top w:val="nil"/>
              <w:left w:val="nil"/>
              <w:bottom w:val="single" w:sz="8" w:space="0" w:color="auto"/>
              <w:right w:val="single" w:sz="8" w:space="0" w:color="auto"/>
            </w:tcBorders>
            <w:shd w:val="clear" w:color="auto" w:fill="auto"/>
            <w:vAlign w:val="center"/>
            <w:hideMark/>
          </w:tcPr>
          <w:p w14:paraId="6E8EE71E" w14:textId="77777777" w:rsidR="0077284D" w:rsidRPr="0077284D" w:rsidRDefault="0077284D" w:rsidP="0077284D">
            <w:pPr>
              <w:rPr>
                <w:rFonts w:eastAsia="Times New Roman"/>
                <w:sz w:val="16"/>
                <w:szCs w:val="16"/>
                <w:lang w:val="ru-KZ" w:eastAsia="ru-KZ"/>
              </w:rPr>
            </w:pPr>
            <w:r w:rsidRPr="0077284D">
              <w:rPr>
                <w:rFonts w:eastAsia="Times New Roman"/>
                <w:sz w:val="16"/>
                <w:szCs w:val="16"/>
                <w:lang w:eastAsia="ru-KZ"/>
              </w:rPr>
              <w:t>Метилбензол (349)</w:t>
            </w:r>
          </w:p>
        </w:tc>
        <w:tc>
          <w:tcPr>
            <w:tcW w:w="206" w:type="pct"/>
            <w:tcBorders>
              <w:top w:val="nil"/>
              <w:left w:val="nil"/>
              <w:bottom w:val="single" w:sz="8" w:space="0" w:color="auto"/>
              <w:right w:val="single" w:sz="8" w:space="0" w:color="auto"/>
            </w:tcBorders>
            <w:shd w:val="clear" w:color="auto" w:fill="auto"/>
            <w:hideMark/>
          </w:tcPr>
          <w:p w14:paraId="7B456DC5"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0,048806</w:t>
            </w:r>
          </w:p>
        </w:tc>
        <w:tc>
          <w:tcPr>
            <w:tcW w:w="222" w:type="pct"/>
            <w:tcBorders>
              <w:top w:val="nil"/>
              <w:left w:val="nil"/>
              <w:bottom w:val="single" w:sz="8" w:space="0" w:color="auto"/>
              <w:right w:val="single" w:sz="8" w:space="0" w:color="auto"/>
            </w:tcBorders>
            <w:shd w:val="clear" w:color="auto" w:fill="auto"/>
            <w:hideMark/>
          </w:tcPr>
          <w:p w14:paraId="319112C8"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0,559801</w:t>
            </w:r>
          </w:p>
        </w:tc>
        <w:tc>
          <w:tcPr>
            <w:tcW w:w="206" w:type="pct"/>
            <w:tcBorders>
              <w:top w:val="nil"/>
              <w:left w:val="nil"/>
              <w:bottom w:val="single" w:sz="8" w:space="0" w:color="auto"/>
              <w:right w:val="single" w:sz="8" w:space="0" w:color="auto"/>
            </w:tcBorders>
            <w:shd w:val="clear" w:color="auto" w:fill="auto"/>
            <w:hideMark/>
          </w:tcPr>
          <w:p w14:paraId="258A5202"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0,048806</w:t>
            </w:r>
          </w:p>
        </w:tc>
        <w:tc>
          <w:tcPr>
            <w:tcW w:w="222" w:type="pct"/>
            <w:tcBorders>
              <w:top w:val="nil"/>
              <w:left w:val="nil"/>
              <w:bottom w:val="single" w:sz="8" w:space="0" w:color="auto"/>
              <w:right w:val="single" w:sz="8" w:space="0" w:color="auto"/>
            </w:tcBorders>
            <w:shd w:val="clear" w:color="auto" w:fill="auto"/>
            <w:hideMark/>
          </w:tcPr>
          <w:p w14:paraId="4678D7EA"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0,560721</w:t>
            </w:r>
          </w:p>
        </w:tc>
        <w:tc>
          <w:tcPr>
            <w:tcW w:w="206" w:type="pct"/>
            <w:tcBorders>
              <w:top w:val="nil"/>
              <w:left w:val="nil"/>
              <w:bottom w:val="single" w:sz="8" w:space="0" w:color="auto"/>
              <w:right w:val="single" w:sz="8" w:space="0" w:color="auto"/>
            </w:tcBorders>
            <w:shd w:val="clear" w:color="auto" w:fill="auto"/>
            <w:hideMark/>
          </w:tcPr>
          <w:p w14:paraId="250006E6"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0,049451</w:t>
            </w:r>
          </w:p>
        </w:tc>
        <w:tc>
          <w:tcPr>
            <w:tcW w:w="222" w:type="pct"/>
            <w:tcBorders>
              <w:top w:val="nil"/>
              <w:left w:val="nil"/>
              <w:bottom w:val="single" w:sz="8" w:space="0" w:color="auto"/>
              <w:right w:val="single" w:sz="8" w:space="0" w:color="auto"/>
            </w:tcBorders>
            <w:shd w:val="clear" w:color="auto" w:fill="auto"/>
            <w:hideMark/>
          </w:tcPr>
          <w:p w14:paraId="0D1565B2"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0,566781</w:t>
            </w:r>
          </w:p>
        </w:tc>
        <w:tc>
          <w:tcPr>
            <w:tcW w:w="206" w:type="pct"/>
            <w:tcBorders>
              <w:top w:val="nil"/>
              <w:left w:val="nil"/>
              <w:bottom w:val="single" w:sz="8" w:space="0" w:color="auto"/>
              <w:right w:val="single" w:sz="8" w:space="0" w:color="auto"/>
            </w:tcBorders>
            <w:shd w:val="clear" w:color="auto" w:fill="auto"/>
            <w:hideMark/>
          </w:tcPr>
          <w:p w14:paraId="08EB23BA"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0,048806</w:t>
            </w:r>
          </w:p>
        </w:tc>
        <w:tc>
          <w:tcPr>
            <w:tcW w:w="237" w:type="pct"/>
            <w:tcBorders>
              <w:top w:val="nil"/>
              <w:left w:val="nil"/>
              <w:bottom w:val="single" w:sz="8" w:space="0" w:color="auto"/>
              <w:right w:val="single" w:sz="8" w:space="0" w:color="auto"/>
            </w:tcBorders>
            <w:shd w:val="clear" w:color="auto" w:fill="auto"/>
            <w:hideMark/>
          </w:tcPr>
          <w:p w14:paraId="3FC643AD"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0,565101</w:t>
            </w:r>
          </w:p>
        </w:tc>
        <w:tc>
          <w:tcPr>
            <w:tcW w:w="206" w:type="pct"/>
            <w:tcBorders>
              <w:top w:val="nil"/>
              <w:left w:val="nil"/>
              <w:bottom w:val="single" w:sz="8" w:space="0" w:color="auto"/>
              <w:right w:val="single" w:sz="8" w:space="0" w:color="auto"/>
            </w:tcBorders>
            <w:shd w:val="clear" w:color="auto" w:fill="auto"/>
            <w:hideMark/>
          </w:tcPr>
          <w:p w14:paraId="341F2B06"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0,049451</w:t>
            </w:r>
          </w:p>
        </w:tc>
        <w:tc>
          <w:tcPr>
            <w:tcW w:w="222" w:type="pct"/>
            <w:tcBorders>
              <w:top w:val="nil"/>
              <w:left w:val="nil"/>
              <w:bottom w:val="single" w:sz="8" w:space="0" w:color="auto"/>
              <w:right w:val="single" w:sz="8" w:space="0" w:color="auto"/>
            </w:tcBorders>
            <w:shd w:val="clear" w:color="auto" w:fill="auto"/>
            <w:hideMark/>
          </w:tcPr>
          <w:p w14:paraId="2AC26397"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0,568961</w:t>
            </w:r>
          </w:p>
        </w:tc>
        <w:tc>
          <w:tcPr>
            <w:tcW w:w="206" w:type="pct"/>
            <w:tcBorders>
              <w:top w:val="nil"/>
              <w:left w:val="nil"/>
              <w:bottom w:val="single" w:sz="8" w:space="0" w:color="auto"/>
              <w:right w:val="single" w:sz="8" w:space="0" w:color="auto"/>
            </w:tcBorders>
            <w:shd w:val="clear" w:color="auto" w:fill="auto"/>
            <w:hideMark/>
          </w:tcPr>
          <w:p w14:paraId="7E736C99"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0,048806</w:t>
            </w:r>
          </w:p>
        </w:tc>
        <w:tc>
          <w:tcPr>
            <w:tcW w:w="222" w:type="pct"/>
            <w:tcBorders>
              <w:top w:val="nil"/>
              <w:left w:val="nil"/>
              <w:bottom w:val="single" w:sz="8" w:space="0" w:color="auto"/>
              <w:right w:val="single" w:sz="8" w:space="0" w:color="auto"/>
            </w:tcBorders>
            <w:shd w:val="clear" w:color="auto" w:fill="auto"/>
            <w:hideMark/>
          </w:tcPr>
          <w:p w14:paraId="2D1A1422"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0,562921</w:t>
            </w:r>
          </w:p>
        </w:tc>
        <w:tc>
          <w:tcPr>
            <w:tcW w:w="206" w:type="pct"/>
            <w:tcBorders>
              <w:top w:val="nil"/>
              <w:left w:val="nil"/>
              <w:bottom w:val="single" w:sz="8" w:space="0" w:color="auto"/>
              <w:right w:val="single" w:sz="8" w:space="0" w:color="auto"/>
            </w:tcBorders>
            <w:shd w:val="clear" w:color="auto" w:fill="auto"/>
            <w:hideMark/>
          </w:tcPr>
          <w:p w14:paraId="5C831B37"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0,049451</w:t>
            </w:r>
          </w:p>
        </w:tc>
        <w:tc>
          <w:tcPr>
            <w:tcW w:w="222" w:type="pct"/>
            <w:tcBorders>
              <w:top w:val="nil"/>
              <w:left w:val="nil"/>
              <w:bottom w:val="single" w:sz="8" w:space="0" w:color="auto"/>
              <w:right w:val="single" w:sz="8" w:space="0" w:color="auto"/>
            </w:tcBorders>
            <w:shd w:val="clear" w:color="auto" w:fill="auto"/>
            <w:hideMark/>
          </w:tcPr>
          <w:p w14:paraId="2CB7F608"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0,566861</w:t>
            </w:r>
          </w:p>
        </w:tc>
        <w:tc>
          <w:tcPr>
            <w:tcW w:w="206" w:type="pct"/>
            <w:tcBorders>
              <w:top w:val="nil"/>
              <w:left w:val="nil"/>
              <w:bottom w:val="single" w:sz="8" w:space="0" w:color="auto"/>
              <w:right w:val="single" w:sz="8" w:space="0" w:color="auto"/>
            </w:tcBorders>
            <w:shd w:val="clear" w:color="auto" w:fill="auto"/>
            <w:hideMark/>
          </w:tcPr>
          <w:p w14:paraId="28665DB6"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0,048806</w:t>
            </w:r>
          </w:p>
        </w:tc>
        <w:tc>
          <w:tcPr>
            <w:tcW w:w="222" w:type="pct"/>
            <w:tcBorders>
              <w:top w:val="nil"/>
              <w:left w:val="nil"/>
              <w:bottom w:val="single" w:sz="8" w:space="0" w:color="auto"/>
              <w:right w:val="single" w:sz="8" w:space="0" w:color="auto"/>
            </w:tcBorders>
            <w:shd w:val="clear" w:color="auto" w:fill="auto"/>
            <w:hideMark/>
          </w:tcPr>
          <w:p w14:paraId="7A25C98F"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0,558941</w:t>
            </w:r>
          </w:p>
        </w:tc>
        <w:tc>
          <w:tcPr>
            <w:tcW w:w="206" w:type="pct"/>
            <w:tcBorders>
              <w:top w:val="nil"/>
              <w:left w:val="nil"/>
              <w:bottom w:val="single" w:sz="8" w:space="0" w:color="auto"/>
              <w:right w:val="single" w:sz="8" w:space="0" w:color="auto"/>
            </w:tcBorders>
            <w:shd w:val="clear" w:color="auto" w:fill="auto"/>
            <w:hideMark/>
          </w:tcPr>
          <w:p w14:paraId="16B266DE"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0,048806</w:t>
            </w:r>
          </w:p>
        </w:tc>
        <w:tc>
          <w:tcPr>
            <w:tcW w:w="222" w:type="pct"/>
            <w:tcBorders>
              <w:top w:val="nil"/>
              <w:left w:val="nil"/>
              <w:bottom w:val="single" w:sz="8" w:space="0" w:color="auto"/>
              <w:right w:val="single" w:sz="8" w:space="0" w:color="auto"/>
            </w:tcBorders>
            <w:shd w:val="clear" w:color="auto" w:fill="auto"/>
            <w:hideMark/>
          </w:tcPr>
          <w:p w14:paraId="55210620"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0,556981</w:t>
            </w:r>
          </w:p>
        </w:tc>
        <w:tc>
          <w:tcPr>
            <w:tcW w:w="206" w:type="pct"/>
            <w:tcBorders>
              <w:top w:val="nil"/>
              <w:left w:val="nil"/>
              <w:bottom w:val="single" w:sz="8" w:space="0" w:color="auto"/>
              <w:right w:val="single" w:sz="8" w:space="0" w:color="auto"/>
            </w:tcBorders>
            <w:shd w:val="clear" w:color="auto" w:fill="auto"/>
            <w:hideMark/>
          </w:tcPr>
          <w:p w14:paraId="6EF4CB4B"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0,048806</w:t>
            </w:r>
          </w:p>
        </w:tc>
        <w:tc>
          <w:tcPr>
            <w:tcW w:w="222" w:type="pct"/>
            <w:tcBorders>
              <w:top w:val="nil"/>
              <w:left w:val="nil"/>
              <w:bottom w:val="single" w:sz="8" w:space="0" w:color="auto"/>
              <w:right w:val="single" w:sz="8" w:space="0" w:color="auto"/>
            </w:tcBorders>
            <w:shd w:val="clear" w:color="auto" w:fill="auto"/>
            <w:hideMark/>
          </w:tcPr>
          <w:p w14:paraId="4027FC00"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0,554321</w:t>
            </w:r>
          </w:p>
        </w:tc>
        <w:tc>
          <w:tcPr>
            <w:tcW w:w="222" w:type="pct"/>
            <w:tcBorders>
              <w:top w:val="nil"/>
              <w:left w:val="nil"/>
              <w:bottom w:val="single" w:sz="8" w:space="0" w:color="auto"/>
              <w:right w:val="single" w:sz="8" w:space="0" w:color="auto"/>
            </w:tcBorders>
            <w:shd w:val="clear" w:color="auto" w:fill="auto"/>
            <w:hideMark/>
          </w:tcPr>
          <w:p w14:paraId="58FB5A4D" w14:textId="77777777" w:rsidR="0077284D" w:rsidRPr="0077284D" w:rsidRDefault="0077284D" w:rsidP="0077284D">
            <w:pPr>
              <w:jc w:val="right"/>
              <w:rPr>
                <w:rFonts w:eastAsia="Times New Roman"/>
                <w:color w:val="000000"/>
                <w:sz w:val="16"/>
                <w:szCs w:val="16"/>
                <w:highlight w:val="yellow"/>
                <w:lang w:val="ru-KZ" w:eastAsia="ru-KZ"/>
              </w:rPr>
            </w:pPr>
            <w:bookmarkStart w:id="138" w:name="_Hlk235662675"/>
            <w:r w:rsidRPr="0077284D">
              <w:rPr>
                <w:rFonts w:eastAsiaTheme="minorHAnsi"/>
                <w:sz w:val="16"/>
                <w:szCs w:val="16"/>
                <w:lang w:eastAsia="en-US"/>
              </w:rPr>
              <w:t>5,62139</w:t>
            </w:r>
            <w:bookmarkEnd w:id="138"/>
          </w:p>
        </w:tc>
      </w:tr>
      <w:tr w:rsidR="0077284D" w:rsidRPr="0077284D" w14:paraId="12A40F3C" w14:textId="77777777" w:rsidTr="00525B20">
        <w:trPr>
          <w:trHeight w:val="435"/>
        </w:trPr>
        <w:tc>
          <w:tcPr>
            <w:tcW w:w="136" w:type="pct"/>
            <w:tcBorders>
              <w:top w:val="nil"/>
              <w:left w:val="single" w:sz="8" w:space="0" w:color="auto"/>
              <w:bottom w:val="single" w:sz="8" w:space="0" w:color="auto"/>
              <w:right w:val="single" w:sz="8" w:space="0" w:color="auto"/>
            </w:tcBorders>
            <w:shd w:val="clear" w:color="auto" w:fill="auto"/>
            <w:vAlign w:val="center"/>
            <w:hideMark/>
          </w:tcPr>
          <w:p w14:paraId="25748A86" w14:textId="77777777" w:rsidR="0077284D" w:rsidRPr="0077284D" w:rsidRDefault="0077284D" w:rsidP="0077284D">
            <w:pPr>
              <w:jc w:val="right"/>
              <w:rPr>
                <w:rFonts w:eastAsia="Times New Roman"/>
                <w:sz w:val="16"/>
                <w:szCs w:val="16"/>
                <w:lang w:val="ru-KZ" w:eastAsia="ru-KZ"/>
              </w:rPr>
            </w:pPr>
            <w:r w:rsidRPr="0077284D">
              <w:rPr>
                <w:rFonts w:eastAsia="Times New Roman"/>
                <w:sz w:val="16"/>
                <w:szCs w:val="16"/>
                <w:lang w:eastAsia="ru-KZ"/>
              </w:rPr>
              <w:t>1301</w:t>
            </w:r>
          </w:p>
        </w:tc>
        <w:tc>
          <w:tcPr>
            <w:tcW w:w="352" w:type="pct"/>
            <w:tcBorders>
              <w:top w:val="nil"/>
              <w:left w:val="nil"/>
              <w:bottom w:val="single" w:sz="8" w:space="0" w:color="auto"/>
              <w:right w:val="single" w:sz="8" w:space="0" w:color="auto"/>
            </w:tcBorders>
            <w:shd w:val="clear" w:color="auto" w:fill="auto"/>
            <w:vAlign w:val="center"/>
            <w:hideMark/>
          </w:tcPr>
          <w:p w14:paraId="02F2F194" w14:textId="77777777" w:rsidR="0077284D" w:rsidRPr="0077284D" w:rsidRDefault="0077284D" w:rsidP="0077284D">
            <w:pPr>
              <w:rPr>
                <w:rFonts w:eastAsia="Times New Roman"/>
                <w:sz w:val="16"/>
                <w:szCs w:val="16"/>
                <w:lang w:val="ru-KZ" w:eastAsia="ru-KZ"/>
              </w:rPr>
            </w:pPr>
            <w:r w:rsidRPr="0077284D">
              <w:rPr>
                <w:rFonts w:eastAsia="Times New Roman"/>
                <w:sz w:val="16"/>
                <w:szCs w:val="16"/>
                <w:lang w:eastAsia="ru-KZ"/>
              </w:rPr>
              <w:t xml:space="preserve">Проп-2-ен-1-аль (Акролеин, </w:t>
            </w:r>
            <w:r w:rsidRPr="0077284D">
              <w:rPr>
                <w:rFonts w:eastAsia="Times New Roman"/>
                <w:sz w:val="16"/>
                <w:szCs w:val="16"/>
                <w:lang w:eastAsia="ru-KZ"/>
              </w:rPr>
              <w:lastRenderedPageBreak/>
              <w:t>Акрилальдегид) (474)</w:t>
            </w:r>
          </w:p>
        </w:tc>
        <w:tc>
          <w:tcPr>
            <w:tcW w:w="206" w:type="pct"/>
            <w:tcBorders>
              <w:top w:val="nil"/>
              <w:left w:val="nil"/>
              <w:bottom w:val="single" w:sz="8" w:space="0" w:color="auto"/>
              <w:right w:val="single" w:sz="8" w:space="0" w:color="auto"/>
            </w:tcBorders>
            <w:shd w:val="clear" w:color="auto" w:fill="auto"/>
            <w:hideMark/>
          </w:tcPr>
          <w:p w14:paraId="3D2A6566"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lastRenderedPageBreak/>
              <w:t>0,042653</w:t>
            </w:r>
          </w:p>
        </w:tc>
        <w:tc>
          <w:tcPr>
            <w:tcW w:w="222" w:type="pct"/>
            <w:tcBorders>
              <w:top w:val="nil"/>
              <w:left w:val="nil"/>
              <w:bottom w:val="single" w:sz="8" w:space="0" w:color="auto"/>
              <w:right w:val="single" w:sz="8" w:space="0" w:color="auto"/>
            </w:tcBorders>
            <w:shd w:val="clear" w:color="auto" w:fill="auto"/>
            <w:hideMark/>
          </w:tcPr>
          <w:p w14:paraId="1E80E176"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0,199860</w:t>
            </w:r>
          </w:p>
        </w:tc>
        <w:tc>
          <w:tcPr>
            <w:tcW w:w="206" w:type="pct"/>
            <w:tcBorders>
              <w:top w:val="nil"/>
              <w:left w:val="nil"/>
              <w:bottom w:val="single" w:sz="8" w:space="0" w:color="auto"/>
              <w:right w:val="single" w:sz="8" w:space="0" w:color="auto"/>
            </w:tcBorders>
            <w:shd w:val="clear" w:color="auto" w:fill="auto"/>
            <w:hideMark/>
          </w:tcPr>
          <w:p w14:paraId="51562975"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0,042653</w:t>
            </w:r>
          </w:p>
        </w:tc>
        <w:tc>
          <w:tcPr>
            <w:tcW w:w="222" w:type="pct"/>
            <w:tcBorders>
              <w:top w:val="nil"/>
              <w:left w:val="nil"/>
              <w:bottom w:val="single" w:sz="8" w:space="0" w:color="auto"/>
              <w:right w:val="single" w:sz="8" w:space="0" w:color="auto"/>
            </w:tcBorders>
            <w:shd w:val="clear" w:color="auto" w:fill="auto"/>
            <w:hideMark/>
          </w:tcPr>
          <w:p w14:paraId="7181532E"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0,199860</w:t>
            </w:r>
          </w:p>
        </w:tc>
        <w:tc>
          <w:tcPr>
            <w:tcW w:w="206" w:type="pct"/>
            <w:tcBorders>
              <w:top w:val="nil"/>
              <w:left w:val="nil"/>
              <w:bottom w:val="single" w:sz="8" w:space="0" w:color="auto"/>
              <w:right w:val="single" w:sz="8" w:space="0" w:color="auto"/>
            </w:tcBorders>
            <w:shd w:val="clear" w:color="auto" w:fill="auto"/>
            <w:hideMark/>
          </w:tcPr>
          <w:p w14:paraId="0960F836"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0,042653</w:t>
            </w:r>
          </w:p>
        </w:tc>
        <w:tc>
          <w:tcPr>
            <w:tcW w:w="222" w:type="pct"/>
            <w:tcBorders>
              <w:top w:val="nil"/>
              <w:left w:val="nil"/>
              <w:bottom w:val="single" w:sz="8" w:space="0" w:color="auto"/>
              <w:right w:val="single" w:sz="8" w:space="0" w:color="auto"/>
            </w:tcBorders>
            <w:shd w:val="clear" w:color="auto" w:fill="auto"/>
            <w:hideMark/>
          </w:tcPr>
          <w:p w14:paraId="681EE3B1"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0,199860</w:t>
            </w:r>
          </w:p>
        </w:tc>
        <w:tc>
          <w:tcPr>
            <w:tcW w:w="206" w:type="pct"/>
            <w:tcBorders>
              <w:top w:val="nil"/>
              <w:left w:val="nil"/>
              <w:bottom w:val="single" w:sz="8" w:space="0" w:color="auto"/>
              <w:right w:val="single" w:sz="8" w:space="0" w:color="auto"/>
            </w:tcBorders>
            <w:shd w:val="clear" w:color="auto" w:fill="auto"/>
            <w:hideMark/>
          </w:tcPr>
          <w:p w14:paraId="0411E05C"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0,042653</w:t>
            </w:r>
          </w:p>
        </w:tc>
        <w:tc>
          <w:tcPr>
            <w:tcW w:w="237" w:type="pct"/>
            <w:tcBorders>
              <w:top w:val="nil"/>
              <w:left w:val="nil"/>
              <w:bottom w:val="single" w:sz="8" w:space="0" w:color="auto"/>
              <w:right w:val="single" w:sz="8" w:space="0" w:color="auto"/>
            </w:tcBorders>
            <w:shd w:val="clear" w:color="auto" w:fill="auto"/>
            <w:hideMark/>
          </w:tcPr>
          <w:p w14:paraId="3CD8E1D8"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0,199860</w:t>
            </w:r>
          </w:p>
        </w:tc>
        <w:tc>
          <w:tcPr>
            <w:tcW w:w="206" w:type="pct"/>
            <w:tcBorders>
              <w:top w:val="nil"/>
              <w:left w:val="nil"/>
              <w:bottom w:val="single" w:sz="8" w:space="0" w:color="auto"/>
              <w:right w:val="single" w:sz="8" w:space="0" w:color="auto"/>
            </w:tcBorders>
            <w:shd w:val="clear" w:color="auto" w:fill="auto"/>
            <w:hideMark/>
          </w:tcPr>
          <w:p w14:paraId="675CECB0"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0,042653</w:t>
            </w:r>
          </w:p>
        </w:tc>
        <w:tc>
          <w:tcPr>
            <w:tcW w:w="222" w:type="pct"/>
            <w:tcBorders>
              <w:top w:val="nil"/>
              <w:left w:val="nil"/>
              <w:bottom w:val="single" w:sz="8" w:space="0" w:color="auto"/>
              <w:right w:val="single" w:sz="8" w:space="0" w:color="auto"/>
            </w:tcBorders>
            <w:shd w:val="clear" w:color="auto" w:fill="auto"/>
            <w:hideMark/>
          </w:tcPr>
          <w:p w14:paraId="72F1183E"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0,199860</w:t>
            </w:r>
          </w:p>
        </w:tc>
        <w:tc>
          <w:tcPr>
            <w:tcW w:w="206" w:type="pct"/>
            <w:tcBorders>
              <w:top w:val="nil"/>
              <w:left w:val="nil"/>
              <w:bottom w:val="single" w:sz="8" w:space="0" w:color="auto"/>
              <w:right w:val="single" w:sz="8" w:space="0" w:color="auto"/>
            </w:tcBorders>
            <w:shd w:val="clear" w:color="auto" w:fill="auto"/>
            <w:hideMark/>
          </w:tcPr>
          <w:p w14:paraId="263BE97A"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0,042653</w:t>
            </w:r>
          </w:p>
        </w:tc>
        <w:tc>
          <w:tcPr>
            <w:tcW w:w="222" w:type="pct"/>
            <w:tcBorders>
              <w:top w:val="nil"/>
              <w:left w:val="nil"/>
              <w:bottom w:val="single" w:sz="8" w:space="0" w:color="auto"/>
              <w:right w:val="single" w:sz="8" w:space="0" w:color="auto"/>
            </w:tcBorders>
            <w:shd w:val="clear" w:color="auto" w:fill="auto"/>
            <w:hideMark/>
          </w:tcPr>
          <w:p w14:paraId="6378B6F9"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0,199860</w:t>
            </w:r>
          </w:p>
        </w:tc>
        <w:tc>
          <w:tcPr>
            <w:tcW w:w="206" w:type="pct"/>
            <w:tcBorders>
              <w:top w:val="nil"/>
              <w:left w:val="nil"/>
              <w:bottom w:val="single" w:sz="8" w:space="0" w:color="auto"/>
              <w:right w:val="single" w:sz="8" w:space="0" w:color="auto"/>
            </w:tcBorders>
            <w:shd w:val="clear" w:color="auto" w:fill="auto"/>
            <w:hideMark/>
          </w:tcPr>
          <w:p w14:paraId="29105D81"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0,042653</w:t>
            </w:r>
          </w:p>
        </w:tc>
        <w:tc>
          <w:tcPr>
            <w:tcW w:w="222" w:type="pct"/>
            <w:tcBorders>
              <w:top w:val="nil"/>
              <w:left w:val="nil"/>
              <w:bottom w:val="single" w:sz="8" w:space="0" w:color="auto"/>
              <w:right w:val="single" w:sz="8" w:space="0" w:color="auto"/>
            </w:tcBorders>
            <w:shd w:val="clear" w:color="auto" w:fill="auto"/>
            <w:hideMark/>
          </w:tcPr>
          <w:p w14:paraId="73DFD8AE"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0,199860</w:t>
            </w:r>
          </w:p>
        </w:tc>
        <w:tc>
          <w:tcPr>
            <w:tcW w:w="206" w:type="pct"/>
            <w:tcBorders>
              <w:top w:val="nil"/>
              <w:left w:val="nil"/>
              <w:bottom w:val="single" w:sz="8" w:space="0" w:color="auto"/>
              <w:right w:val="single" w:sz="8" w:space="0" w:color="auto"/>
            </w:tcBorders>
            <w:shd w:val="clear" w:color="auto" w:fill="auto"/>
            <w:hideMark/>
          </w:tcPr>
          <w:p w14:paraId="6D887B9A"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0,042653</w:t>
            </w:r>
          </w:p>
        </w:tc>
        <w:tc>
          <w:tcPr>
            <w:tcW w:w="222" w:type="pct"/>
            <w:tcBorders>
              <w:top w:val="nil"/>
              <w:left w:val="nil"/>
              <w:bottom w:val="single" w:sz="8" w:space="0" w:color="auto"/>
              <w:right w:val="single" w:sz="8" w:space="0" w:color="auto"/>
            </w:tcBorders>
            <w:shd w:val="clear" w:color="auto" w:fill="auto"/>
            <w:hideMark/>
          </w:tcPr>
          <w:p w14:paraId="27FAAE78"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0,199860</w:t>
            </w:r>
          </w:p>
        </w:tc>
        <w:tc>
          <w:tcPr>
            <w:tcW w:w="206" w:type="pct"/>
            <w:tcBorders>
              <w:top w:val="nil"/>
              <w:left w:val="nil"/>
              <w:bottom w:val="single" w:sz="8" w:space="0" w:color="auto"/>
              <w:right w:val="single" w:sz="8" w:space="0" w:color="auto"/>
            </w:tcBorders>
            <w:shd w:val="clear" w:color="auto" w:fill="auto"/>
            <w:hideMark/>
          </w:tcPr>
          <w:p w14:paraId="5703FE3F"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0,042653</w:t>
            </w:r>
          </w:p>
        </w:tc>
        <w:tc>
          <w:tcPr>
            <w:tcW w:w="222" w:type="pct"/>
            <w:tcBorders>
              <w:top w:val="nil"/>
              <w:left w:val="nil"/>
              <w:bottom w:val="single" w:sz="8" w:space="0" w:color="auto"/>
              <w:right w:val="single" w:sz="8" w:space="0" w:color="auto"/>
            </w:tcBorders>
            <w:shd w:val="clear" w:color="auto" w:fill="auto"/>
            <w:hideMark/>
          </w:tcPr>
          <w:p w14:paraId="4F3D89C2"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0,199860</w:t>
            </w:r>
          </w:p>
        </w:tc>
        <w:tc>
          <w:tcPr>
            <w:tcW w:w="206" w:type="pct"/>
            <w:tcBorders>
              <w:top w:val="nil"/>
              <w:left w:val="nil"/>
              <w:bottom w:val="single" w:sz="8" w:space="0" w:color="auto"/>
              <w:right w:val="single" w:sz="8" w:space="0" w:color="auto"/>
            </w:tcBorders>
            <w:shd w:val="clear" w:color="auto" w:fill="auto"/>
            <w:hideMark/>
          </w:tcPr>
          <w:p w14:paraId="06DAAD46"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0,042653</w:t>
            </w:r>
          </w:p>
        </w:tc>
        <w:tc>
          <w:tcPr>
            <w:tcW w:w="222" w:type="pct"/>
            <w:tcBorders>
              <w:top w:val="nil"/>
              <w:left w:val="nil"/>
              <w:bottom w:val="single" w:sz="8" w:space="0" w:color="auto"/>
              <w:right w:val="single" w:sz="8" w:space="0" w:color="auto"/>
            </w:tcBorders>
            <w:shd w:val="clear" w:color="auto" w:fill="auto"/>
            <w:hideMark/>
          </w:tcPr>
          <w:p w14:paraId="0E360916"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0,199860</w:t>
            </w:r>
          </w:p>
        </w:tc>
        <w:tc>
          <w:tcPr>
            <w:tcW w:w="222" w:type="pct"/>
            <w:tcBorders>
              <w:top w:val="nil"/>
              <w:left w:val="nil"/>
              <w:bottom w:val="single" w:sz="8" w:space="0" w:color="auto"/>
              <w:right w:val="single" w:sz="8" w:space="0" w:color="auto"/>
            </w:tcBorders>
            <w:shd w:val="clear" w:color="auto" w:fill="auto"/>
            <w:hideMark/>
          </w:tcPr>
          <w:p w14:paraId="4A073C60" w14:textId="77777777" w:rsidR="0077284D" w:rsidRPr="0077284D" w:rsidRDefault="0077284D" w:rsidP="0077284D">
            <w:pPr>
              <w:jc w:val="right"/>
              <w:rPr>
                <w:rFonts w:eastAsia="Times New Roman"/>
                <w:color w:val="000000"/>
                <w:sz w:val="16"/>
                <w:szCs w:val="16"/>
                <w:highlight w:val="yellow"/>
                <w:lang w:val="ru-KZ" w:eastAsia="ru-KZ"/>
              </w:rPr>
            </w:pPr>
            <w:bookmarkStart w:id="139" w:name="_Hlk235662691"/>
            <w:r w:rsidRPr="0077284D">
              <w:rPr>
                <w:rFonts w:eastAsiaTheme="minorHAnsi"/>
                <w:sz w:val="16"/>
                <w:szCs w:val="16"/>
                <w:lang w:eastAsia="en-US"/>
              </w:rPr>
              <w:t>1,9986</w:t>
            </w:r>
            <w:bookmarkEnd w:id="139"/>
          </w:p>
        </w:tc>
      </w:tr>
      <w:tr w:rsidR="0077284D" w:rsidRPr="0077284D" w14:paraId="7D34CB37" w14:textId="77777777" w:rsidTr="00525B20">
        <w:trPr>
          <w:trHeight w:val="270"/>
        </w:trPr>
        <w:tc>
          <w:tcPr>
            <w:tcW w:w="136" w:type="pct"/>
            <w:tcBorders>
              <w:top w:val="nil"/>
              <w:left w:val="single" w:sz="8" w:space="0" w:color="auto"/>
              <w:bottom w:val="single" w:sz="8" w:space="0" w:color="auto"/>
              <w:right w:val="single" w:sz="8" w:space="0" w:color="auto"/>
            </w:tcBorders>
            <w:shd w:val="clear" w:color="auto" w:fill="auto"/>
            <w:vAlign w:val="center"/>
            <w:hideMark/>
          </w:tcPr>
          <w:p w14:paraId="3AE93AE7" w14:textId="77777777" w:rsidR="0077284D" w:rsidRPr="0077284D" w:rsidRDefault="0077284D" w:rsidP="0077284D">
            <w:pPr>
              <w:jc w:val="right"/>
              <w:rPr>
                <w:rFonts w:eastAsia="Times New Roman"/>
                <w:sz w:val="16"/>
                <w:szCs w:val="16"/>
                <w:lang w:val="ru-KZ" w:eastAsia="ru-KZ"/>
              </w:rPr>
            </w:pPr>
            <w:r w:rsidRPr="0077284D">
              <w:rPr>
                <w:rFonts w:eastAsia="Times New Roman"/>
                <w:sz w:val="16"/>
                <w:szCs w:val="16"/>
                <w:lang w:eastAsia="ru-KZ"/>
              </w:rPr>
              <w:t>1325</w:t>
            </w:r>
          </w:p>
        </w:tc>
        <w:tc>
          <w:tcPr>
            <w:tcW w:w="352" w:type="pct"/>
            <w:tcBorders>
              <w:top w:val="nil"/>
              <w:left w:val="nil"/>
              <w:bottom w:val="single" w:sz="8" w:space="0" w:color="auto"/>
              <w:right w:val="single" w:sz="8" w:space="0" w:color="auto"/>
            </w:tcBorders>
            <w:shd w:val="clear" w:color="auto" w:fill="auto"/>
            <w:vAlign w:val="center"/>
            <w:hideMark/>
          </w:tcPr>
          <w:p w14:paraId="20857C0C" w14:textId="77777777" w:rsidR="0077284D" w:rsidRPr="0077284D" w:rsidRDefault="0077284D" w:rsidP="0077284D">
            <w:pPr>
              <w:rPr>
                <w:rFonts w:eastAsia="Times New Roman"/>
                <w:sz w:val="16"/>
                <w:szCs w:val="16"/>
                <w:lang w:val="ru-KZ" w:eastAsia="ru-KZ"/>
              </w:rPr>
            </w:pPr>
            <w:r w:rsidRPr="0077284D">
              <w:rPr>
                <w:rFonts w:eastAsia="Times New Roman"/>
                <w:sz w:val="16"/>
                <w:szCs w:val="16"/>
                <w:lang w:eastAsia="ru-KZ"/>
              </w:rPr>
              <w:t>Формальдегид (Метаналь) (609)</w:t>
            </w:r>
          </w:p>
        </w:tc>
        <w:tc>
          <w:tcPr>
            <w:tcW w:w="206" w:type="pct"/>
            <w:tcBorders>
              <w:top w:val="nil"/>
              <w:left w:val="nil"/>
              <w:bottom w:val="single" w:sz="8" w:space="0" w:color="auto"/>
              <w:right w:val="single" w:sz="8" w:space="0" w:color="auto"/>
            </w:tcBorders>
            <w:shd w:val="clear" w:color="auto" w:fill="auto"/>
            <w:hideMark/>
          </w:tcPr>
          <w:p w14:paraId="3BF4A0D1"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0,042653</w:t>
            </w:r>
          </w:p>
        </w:tc>
        <w:tc>
          <w:tcPr>
            <w:tcW w:w="222" w:type="pct"/>
            <w:tcBorders>
              <w:top w:val="nil"/>
              <w:left w:val="nil"/>
              <w:bottom w:val="single" w:sz="8" w:space="0" w:color="auto"/>
              <w:right w:val="single" w:sz="8" w:space="0" w:color="auto"/>
            </w:tcBorders>
            <w:shd w:val="clear" w:color="auto" w:fill="auto"/>
            <w:hideMark/>
          </w:tcPr>
          <w:p w14:paraId="32CA3E34"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0,199860</w:t>
            </w:r>
          </w:p>
        </w:tc>
        <w:tc>
          <w:tcPr>
            <w:tcW w:w="206" w:type="pct"/>
            <w:tcBorders>
              <w:top w:val="nil"/>
              <w:left w:val="nil"/>
              <w:bottom w:val="single" w:sz="8" w:space="0" w:color="auto"/>
              <w:right w:val="single" w:sz="8" w:space="0" w:color="auto"/>
            </w:tcBorders>
            <w:shd w:val="clear" w:color="auto" w:fill="auto"/>
            <w:hideMark/>
          </w:tcPr>
          <w:p w14:paraId="13C12749"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0,042653</w:t>
            </w:r>
          </w:p>
        </w:tc>
        <w:tc>
          <w:tcPr>
            <w:tcW w:w="222" w:type="pct"/>
            <w:tcBorders>
              <w:top w:val="nil"/>
              <w:left w:val="nil"/>
              <w:bottom w:val="single" w:sz="8" w:space="0" w:color="auto"/>
              <w:right w:val="single" w:sz="8" w:space="0" w:color="auto"/>
            </w:tcBorders>
            <w:shd w:val="clear" w:color="auto" w:fill="auto"/>
            <w:hideMark/>
          </w:tcPr>
          <w:p w14:paraId="740CDF8D"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0,199860</w:t>
            </w:r>
          </w:p>
        </w:tc>
        <w:tc>
          <w:tcPr>
            <w:tcW w:w="206" w:type="pct"/>
            <w:tcBorders>
              <w:top w:val="nil"/>
              <w:left w:val="nil"/>
              <w:bottom w:val="single" w:sz="8" w:space="0" w:color="auto"/>
              <w:right w:val="single" w:sz="8" w:space="0" w:color="auto"/>
            </w:tcBorders>
            <w:shd w:val="clear" w:color="auto" w:fill="auto"/>
            <w:hideMark/>
          </w:tcPr>
          <w:p w14:paraId="2CE921BB"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0,042653</w:t>
            </w:r>
          </w:p>
        </w:tc>
        <w:tc>
          <w:tcPr>
            <w:tcW w:w="222" w:type="pct"/>
            <w:tcBorders>
              <w:top w:val="nil"/>
              <w:left w:val="nil"/>
              <w:bottom w:val="single" w:sz="8" w:space="0" w:color="auto"/>
              <w:right w:val="single" w:sz="8" w:space="0" w:color="auto"/>
            </w:tcBorders>
            <w:shd w:val="clear" w:color="auto" w:fill="auto"/>
            <w:hideMark/>
          </w:tcPr>
          <w:p w14:paraId="06BFC001"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0,199860</w:t>
            </w:r>
          </w:p>
        </w:tc>
        <w:tc>
          <w:tcPr>
            <w:tcW w:w="206" w:type="pct"/>
            <w:tcBorders>
              <w:top w:val="nil"/>
              <w:left w:val="nil"/>
              <w:bottom w:val="single" w:sz="8" w:space="0" w:color="auto"/>
              <w:right w:val="single" w:sz="8" w:space="0" w:color="auto"/>
            </w:tcBorders>
            <w:shd w:val="clear" w:color="auto" w:fill="auto"/>
            <w:hideMark/>
          </w:tcPr>
          <w:p w14:paraId="05359B44"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0,042653</w:t>
            </w:r>
          </w:p>
        </w:tc>
        <w:tc>
          <w:tcPr>
            <w:tcW w:w="237" w:type="pct"/>
            <w:tcBorders>
              <w:top w:val="nil"/>
              <w:left w:val="nil"/>
              <w:bottom w:val="single" w:sz="8" w:space="0" w:color="auto"/>
              <w:right w:val="single" w:sz="8" w:space="0" w:color="auto"/>
            </w:tcBorders>
            <w:shd w:val="clear" w:color="auto" w:fill="auto"/>
            <w:hideMark/>
          </w:tcPr>
          <w:p w14:paraId="74923C51"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0,199860</w:t>
            </w:r>
          </w:p>
        </w:tc>
        <w:tc>
          <w:tcPr>
            <w:tcW w:w="206" w:type="pct"/>
            <w:tcBorders>
              <w:top w:val="nil"/>
              <w:left w:val="nil"/>
              <w:bottom w:val="single" w:sz="8" w:space="0" w:color="auto"/>
              <w:right w:val="single" w:sz="8" w:space="0" w:color="auto"/>
            </w:tcBorders>
            <w:shd w:val="clear" w:color="auto" w:fill="auto"/>
            <w:hideMark/>
          </w:tcPr>
          <w:p w14:paraId="2920ED9B"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0,042653</w:t>
            </w:r>
          </w:p>
        </w:tc>
        <w:tc>
          <w:tcPr>
            <w:tcW w:w="222" w:type="pct"/>
            <w:tcBorders>
              <w:top w:val="nil"/>
              <w:left w:val="nil"/>
              <w:bottom w:val="single" w:sz="8" w:space="0" w:color="auto"/>
              <w:right w:val="single" w:sz="8" w:space="0" w:color="auto"/>
            </w:tcBorders>
            <w:shd w:val="clear" w:color="auto" w:fill="auto"/>
            <w:hideMark/>
          </w:tcPr>
          <w:p w14:paraId="6F4828A6"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0,199860</w:t>
            </w:r>
          </w:p>
        </w:tc>
        <w:tc>
          <w:tcPr>
            <w:tcW w:w="206" w:type="pct"/>
            <w:tcBorders>
              <w:top w:val="nil"/>
              <w:left w:val="nil"/>
              <w:bottom w:val="single" w:sz="8" w:space="0" w:color="auto"/>
              <w:right w:val="single" w:sz="8" w:space="0" w:color="auto"/>
            </w:tcBorders>
            <w:shd w:val="clear" w:color="auto" w:fill="auto"/>
            <w:hideMark/>
          </w:tcPr>
          <w:p w14:paraId="3E4C643D"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0,042653</w:t>
            </w:r>
          </w:p>
        </w:tc>
        <w:tc>
          <w:tcPr>
            <w:tcW w:w="222" w:type="pct"/>
            <w:tcBorders>
              <w:top w:val="nil"/>
              <w:left w:val="nil"/>
              <w:bottom w:val="single" w:sz="8" w:space="0" w:color="auto"/>
              <w:right w:val="single" w:sz="8" w:space="0" w:color="auto"/>
            </w:tcBorders>
            <w:shd w:val="clear" w:color="auto" w:fill="auto"/>
            <w:hideMark/>
          </w:tcPr>
          <w:p w14:paraId="13AE3C6C"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0,199860</w:t>
            </w:r>
          </w:p>
        </w:tc>
        <w:tc>
          <w:tcPr>
            <w:tcW w:w="206" w:type="pct"/>
            <w:tcBorders>
              <w:top w:val="nil"/>
              <w:left w:val="nil"/>
              <w:bottom w:val="single" w:sz="8" w:space="0" w:color="auto"/>
              <w:right w:val="single" w:sz="8" w:space="0" w:color="auto"/>
            </w:tcBorders>
            <w:shd w:val="clear" w:color="auto" w:fill="auto"/>
            <w:hideMark/>
          </w:tcPr>
          <w:p w14:paraId="1E50C0EC"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0,042653</w:t>
            </w:r>
          </w:p>
        </w:tc>
        <w:tc>
          <w:tcPr>
            <w:tcW w:w="222" w:type="pct"/>
            <w:tcBorders>
              <w:top w:val="nil"/>
              <w:left w:val="nil"/>
              <w:bottom w:val="single" w:sz="8" w:space="0" w:color="auto"/>
              <w:right w:val="single" w:sz="8" w:space="0" w:color="auto"/>
            </w:tcBorders>
            <w:shd w:val="clear" w:color="auto" w:fill="auto"/>
            <w:hideMark/>
          </w:tcPr>
          <w:p w14:paraId="1B05CE5E"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0,199860</w:t>
            </w:r>
          </w:p>
        </w:tc>
        <w:tc>
          <w:tcPr>
            <w:tcW w:w="206" w:type="pct"/>
            <w:tcBorders>
              <w:top w:val="nil"/>
              <w:left w:val="nil"/>
              <w:bottom w:val="single" w:sz="8" w:space="0" w:color="auto"/>
              <w:right w:val="single" w:sz="8" w:space="0" w:color="auto"/>
            </w:tcBorders>
            <w:shd w:val="clear" w:color="auto" w:fill="auto"/>
            <w:hideMark/>
          </w:tcPr>
          <w:p w14:paraId="48CA9B34"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0,042653</w:t>
            </w:r>
          </w:p>
        </w:tc>
        <w:tc>
          <w:tcPr>
            <w:tcW w:w="222" w:type="pct"/>
            <w:tcBorders>
              <w:top w:val="nil"/>
              <w:left w:val="nil"/>
              <w:bottom w:val="single" w:sz="8" w:space="0" w:color="auto"/>
              <w:right w:val="single" w:sz="8" w:space="0" w:color="auto"/>
            </w:tcBorders>
            <w:shd w:val="clear" w:color="auto" w:fill="auto"/>
            <w:hideMark/>
          </w:tcPr>
          <w:p w14:paraId="1FB0F66E"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0,199860</w:t>
            </w:r>
          </w:p>
        </w:tc>
        <w:tc>
          <w:tcPr>
            <w:tcW w:w="206" w:type="pct"/>
            <w:tcBorders>
              <w:top w:val="nil"/>
              <w:left w:val="nil"/>
              <w:bottom w:val="single" w:sz="8" w:space="0" w:color="auto"/>
              <w:right w:val="single" w:sz="8" w:space="0" w:color="auto"/>
            </w:tcBorders>
            <w:shd w:val="clear" w:color="auto" w:fill="auto"/>
            <w:hideMark/>
          </w:tcPr>
          <w:p w14:paraId="62EA99F3"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0,042653</w:t>
            </w:r>
          </w:p>
        </w:tc>
        <w:tc>
          <w:tcPr>
            <w:tcW w:w="222" w:type="pct"/>
            <w:tcBorders>
              <w:top w:val="nil"/>
              <w:left w:val="nil"/>
              <w:bottom w:val="single" w:sz="8" w:space="0" w:color="auto"/>
              <w:right w:val="single" w:sz="8" w:space="0" w:color="auto"/>
            </w:tcBorders>
            <w:shd w:val="clear" w:color="auto" w:fill="auto"/>
            <w:hideMark/>
          </w:tcPr>
          <w:p w14:paraId="5D20DDC3"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0,199860</w:t>
            </w:r>
          </w:p>
        </w:tc>
        <w:tc>
          <w:tcPr>
            <w:tcW w:w="206" w:type="pct"/>
            <w:tcBorders>
              <w:top w:val="nil"/>
              <w:left w:val="nil"/>
              <w:bottom w:val="single" w:sz="8" w:space="0" w:color="auto"/>
              <w:right w:val="single" w:sz="8" w:space="0" w:color="auto"/>
            </w:tcBorders>
            <w:shd w:val="clear" w:color="auto" w:fill="auto"/>
            <w:hideMark/>
          </w:tcPr>
          <w:p w14:paraId="50E85D8D"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0,042653</w:t>
            </w:r>
          </w:p>
        </w:tc>
        <w:tc>
          <w:tcPr>
            <w:tcW w:w="222" w:type="pct"/>
            <w:tcBorders>
              <w:top w:val="nil"/>
              <w:left w:val="nil"/>
              <w:bottom w:val="single" w:sz="8" w:space="0" w:color="auto"/>
              <w:right w:val="single" w:sz="8" w:space="0" w:color="auto"/>
            </w:tcBorders>
            <w:shd w:val="clear" w:color="auto" w:fill="auto"/>
            <w:hideMark/>
          </w:tcPr>
          <w:p w14:paraId="7D59D0A5"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0,199860</w:t>
            </w:r>
          </w:p>
        </w:tc>
        <w:tc>
          <w:tcPr>
            <w:tcW w:w="222" w:type="pct"/>
            <w:tcBorders>
              <w:top w:val="nil"/>
              <w:left w:val="nil"/>
              <w:bottom w:val="single" w:sz="8" w:space="0" w:color="auto"/>
              <w:right w:val="single" w:sz="8" w:space="0" w:color="auto"/>
            </w:tcBorders>
            <w:shd w:val="clear" w:color="auto" w:fill="auto"/>
            <w:hideMark/>
          </w:tcPr>
          <w:p w14:paraId="79A655C1" w14:textId="77777777" w:rsidR="0077284D" w:rsidRPr="0077284D" w:rsidRDefault="0077284D" w:rsidP="0077284D">
            <w:pPr>
              <w:jc w:val="right"/>
              <w:rPr>
                <w:rFonts w:eastAsia="Times New Roman"/>
                <w:color w:val="000000"/>
                <w:sz w:val="16"/>
                <w:szCs w:val="16"/>
                <w:highlight w:val="yellow"/>
                <w:lang w:val="ru-KZ" w:eastAsia="ru-KZ"/>
              </w:rPr>
            </w:pPr>
            <w:bookmarkStart w:id="140" w:name="_Hlk235662705"/>
            <w:r w:rsidRPr="0077284D">
              <w:rPr>
                <w:rFonts w:eastAsiaTheme="minorHAnsi"/>
                <w:sz w:val="16"/>
                <w:szCs w:val="16"/>
                <w:lang w:eastAsia="en-US"/>
              </w:rPr>
              <w:t>1,9986</w:t>
            </w:r>
            <w:bookmarkEnd w:id="140"/>
          </w:p>
        </w:tc>
      </w:tr>
      <w:tr w:rsidR="0077284D" w:rsidRPr="0077284D" w14:paraId="578CE8AE" w14:textId="77777777" w:rsidTr="00525B20">
        <w:trPr>
          <w:trHeight w:val="645"/>
        </w:trPr>
        <w:tc>
          <w:tcPr>
            <w:tcW w:w="136" w:type="pct"/>
            <w:tcBorders>
              <w:top w:val="nil"/>
              <w:left w:val="single" w:sz="8" w:space="0" w:color="auto"/>
              <w:bottom w:val="single" w:sz="8" w:space="0" w:color="auto"/>
              <w:right w:val="single" w:sz="8" w:space="0" w:color="auto"/>
            </w:tcBorders>
            <w:shd w:val="clear" w:color="auto" w:fill="auto"/>
          </w:tcPr>
          <w:p w14:paraId="6D64F1CB" w14:textId="77777777" w:rsidR="0077284D" w:rsidRPr="0077284D" w:rsidRDefault="0077284D" w:rsidP="0077284D">
            <w:pPr>
              <w:jc w:val="right"/>
              <w:rPr>
                <w:rFonts w:eastAsia="Times New Roman"/>
                <w:sz w:val="16"/>
                <w:szCs w:val="16"/>
                <w:lang w:val="ru-KZ" w:eastAsia="ru-KZ"/>
              </w:rPr>
            </w:pPr>
            <w:r w:rsidRPr="0077284D">
              <w:rPr>
                <w:rFonts w:eastAsiaTheme="minorHAnsi"/>
                <w:sz w:val="16"/>
                <w:szCs w:val="16"/>
                <w:lang w:eastAsia="en-US"/>
              </w:rPr>
              <w:t>2704</w:t>
            </w:r>
          </w:p>
        </w:tc>
        <w:tc>
          <w:tcPr>
            <w:tcW w:w="352" w:type="pct"/>
            <w:tcBorders>
              <w:top w:val="nil"/>
              <w:left w:val="nil"/>
              <w:bottom w:val="single" w:sz="8" w:space="0" w:color="auto"/>
              <w:right w:val="single" w:sz="8" w:space="0" w:color="auto"/>
            </w:tcBorders>
            <w:shd w:val="clear" w:color="auto" w:fill="auto"/>
          </w:tcPr>
          <w:p w14:paraId="549CD97A" w14:textId="77777777" w:rsidR="0077284D" w:rsidRPr="0077284D" w:rsidRDefault="0077284D" w:rsidP="0077284D">
            <w:pPr>
              <w:rPr>
                <w:rFonts w:eastAsia="Times New Roman"/>
                <w:sz w:val="16"/>
                <w:szCs w:val="16"/>
                <w:lang w:val="ru-KZ" w:eastAsia="ru-KZ"/>
              </w:rPr>
            </w:pPr>
            <w:r w:rsidRPr="0077284D">
              <w:rPr>
                <w:rFonts w:eastAsiaTheme="minorHAnsi"/>
                <w:sz w:val="16"/>
                <w:szCs w:val="16"/>
                <w:lang w:eastAsia="en-US"/>
              </w:rPr>
              <w:t>Бензин (нефтяной, малосернистый) /в пересчете на углерод/ (60)</w:t>
            </w:r>
          </w:p>
        </w:tc>
        <w:tc>
          <w:tcPr>
            <w:tcW w:w="206" w:type="pct"/>
            <w:tcBorders>
              <w:top w:val="nil"/>
              <w:left w:val="nil"/>
              <w:bottom w:val="single" w:sz="8" w:space="0" w:color="auto"/>
              <w:right w:val="single" w:sz="8" w:space="0" w:color="auto"/>
            </w:tcBorders>
            <w:shd w:val="clear" w:color="auto" w:fill="auto"/>
          </w:tcPr>
          <w:p w14:paraId="20500A58"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0,021667</w:t>
            </w:r>
          </w:p>
        </w:tc>
        <w:tc>
          <w:tcPr>
            <w:tcW w:w="222" w:type="pct"/>
            <w:tcBorders>
              <w:top w:val="nil"/>
              <w:left w:val="nil"/>
              <w:bottom w:val="single" w:sz="8" w:space="0" w:color="auto"/>
              <w:right w:val="single" w:sz="8" w:space="0" w:color="auto"/>
            </w:tcBorders>
            <w:shd w:val="clear" w:color="auto" w:fill="auto"/>
          </w:tcPr>
          <w:p w14:paraId="39A99076"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0,683280</w:t>
            </w:r>
          </w:p>
        </w:tc>
        <w:tc>
          <w:tcPr>
            <w:tcW w:w="206" w:type="pct"/>
            <w:tcBorders>
              <w:top w:val="nil"/>
              <w:left w:val="nil"/>
              <w:bottom w:val="single" w:sz="8" w:space="0" w:color="auto"/>
              <w:right w:val="single" w:sz="8" w:space="0" w:color="auto"/>
            </w:tcBorders>
            <w:shd w:val="clear" w:color="auto" w:fill="auto"/>
          </w:tcPr>
          <w:p w14:paraId="3917C513"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0,021667</w:t>
            </w:r>
          </w:p>
        </w:tc>
        <w:tc>
          <w:tcPr>
            <w:tcW w:w="222" w:type="pct"/>
            <w:tcBorders>
              <w:top w:val="nil"/>
              <w:left w:val="nil"/>
              <w:bottom w:val="single" w:sz="8" w:space="0" w:color="auto"/>
              <w:right w:val="single" w:sz="8" w:space="0" w:color="auto"/>
            </w:tcBorders>
            <w:shd w:val="clear" w:color="auto" w:fill="auto"/>
          </w:tcPr>
          <w:p w14:paraId="5FF04B4F"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0,683280</w:t>
            </w:r>
          </w:p>
        </w:tc>
        <w:tc>
          <w:tcPr>
            <w:tcW w:w="206" w:type="pct"/>
            <w:tcBorders>
              <w:top w:val="nil"/>
              <w:left w:val="nil"/>
              <w:bottom w:val="single" w:sz="8" w:space="0" w:color="auto"/>
              <w:right w:val="single" w:sz="8" w:space="0" w:color="auto"/>
            </w:tcBorders>
            <w:shd w:val="clear" w:color="auto" w:fill="auto"/>
          </w:tcPr>
          <w:p w14:paraId="2085F4A3"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0,021667</w:t>
            </w:r>
          </w:p>
        </w:tc>
        <w:tc>
          <w:tcPr>
            <w:tcW w:w="222" w:type="pct"/>
            <w:tcBorders>
              <w:top w:val="nil"/>
              <w:left w:val="nil"/>
              <w:bottom w:val="single" w:sz="8" w:space="0" w:color="auto"/>
              <w:right w:val="single" w:sz="8" w:space="0" w:color="auto"/>
            </w:tcBorders>
            <w:shd w:val="clear" w:color="auto" w:fill="auto"/>
          </w:tcPr>
          <w:p w14:paraId="4E06CA03"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0,683280</w:t>
            </w:r>
          </w:p>
        </w:tc>
        <w:tc>
          <w:tcPr>
            <w:tcW w:w="206" w:type="pct"/>
            <w:tcBorders>
              <w:top w:val="nil"/>
              <w:left w:val="nil"/>
              <w:bottom w:val="single" w:sz="8" w:space="0" w:color="auto"/>
              <w:right w:val="single" w:sz="8" w:space="0" w:color="auto"/>
            </w:tcBorders>
            <w:shd w:val="clear" w:color="auto" w:fill="auto"/>
          </w:tcPr>
          <w:p w14:paraId="7580A2CA"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0,021667</w:t>
            </w:r>
          </w:p>
        </w:tc>
        <w:tc>
          <w:tcPr>
            <w:tcW w:w="237" w:type="pct"/>
            <w:tcBorders>
              <w:top w:val="nil"/>
              <w:left w:val="nil"/>
              <w:bottom w:val="single" w:sz="8" w:space="0" w:color="auto"/>
              <w:right w:val="single" w:sz="8" w:space="0" w:color="auto"/>
            </w:tcBorders>
            <w:shd w:val="clear" w:color="auto" w:fill="auto"/>
          </w:tcPr>
          <w:p w14:paraId="62F20715"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0,683280</w:t>
            </w:r>
          </w:p>
        </w:tc>
        <w:tc>
          <w:tcPr>
            <w:tcW w:w="206" w:type="pct"/>
            <w:tcBorders>
              <w:top w:val="nil"/>
              <w:left w:val="nil"/>
              <w:bottom w:val="single" w:sz="8" w:space="0" w:color="auto"/>
              <w:right w:val="single" w:sz="8" w:space="0" w:color="auto"/>
            </w:tcBorders>
            <w:shd w:val="clear" w:color="auto" w:fill="auto"/>
          </w:tcPr>
          <w:p w14:paraId="7A069973"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0,021667</w:t>
            </w:r>
          </w:p>
        </w:tc>
        <w:tc>
          <w:tcPr>
            <w:tcW w:w="222" w:type="pct"/>
            <w:tcBorders>
              <w:top w:val="nil"/>
              <w:left w:val="nil"/>
              <w:bottom w:val="single" w:sz="8" w:space="0" w:color="auto"/>
              <w:right w:val="single" w:sz="8" w:space="0" w:color="auto"/>
            </w:tcBorders>
            <w:shd w:val="clear" w:color="auto" w:fill="auto"/>
          </w:tcPr>
          <w:p w14:paraId="6A39D566"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0,683280</w:t>
            </w:r>
          </w:p>
        </w:tc>
        <w:tc>
          <w:tcPr>
            <w:tcW w:w="206" w:type="pct"/>
            <w:tcBorders>
              <w:top w:val="nil"/>
              <w:left w:val="nil"/>
              <w:bottom w:val="single" w:sz="8" w:space="0" w:color="auto"/>
              <w:right w:val="single" w:sz="8" w:space="0" w:color="auto"/>
            </w:tcBorders>
            <w:shd w:val="clear" w:color="auto" w:fill="auto"/>
          </w:tcPr>
          <w:p w14:paraId="47BC9760"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0,021667</w:t>
            </w:r>
          </w:p>
        </w:tc>
        <w:tc>
          <w:tcPr>
            <w:tcW w:w="222" w:type="pct"/>
            <w:tcBorders>
              <w:top w:val="nil"/>
              <w:left w:val="nil"/>
              <w:bottom w:val="single" w:sz="8" w:space="0" w:color="auto"/>
              <w:right w:val="single" w:sz="8" w:space="0" w:color="auto"/>
            </w:tcBorders>
            <w:shd w:val="clear" w:color="auto" w:fill="auto"/>
          </w:tcPr>
          <w:p w14:paraId="2908183E"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0,683280</w:t>
            </w:r>
          </w:p>
        </w:tc>
        <w:tc>
          <w:tcPr>
            <w:tcW w:w="206" w:type="pct"/>
            <w:tcBorders>
              <w:top w:val="nil"/>
              <w:left w:val="nil"/>
              <w:bottom w:val="single" w:sz="8" w:space="0" w:color="auto"/>
              <w:right w:val="single" w:sz="8" w:space="0" w:color="auto"/>
            </w:tcBorders>
            <w:shd w:val="clear" w:color="auto" w:fill="auto"/>
          </w:tcPr>
          <w:p w14:paraId="3696B83F"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0,021667</w:t>
            </w:r>
          </w:p>
        </w:tc>
        <w:tc>
          <w:tcPr>
            <w:tcW w:w="222" w:type="pct"/>
            <w:tcBorders>
              <w:top w:val="nil"/>
              <w:left w:val="nil"/>
              <w:bottom w:val="single" w:sz="8" w:space="0" w:color="auto"/>
              <w:right w:val="single" w:sz="8" w:space="0" w:color="auto"/>
            </w:tcBorders>
            <w:shd w:val="clear" w:color="auto" w:fill="auto"/>
          </w:tcPr>
          <w:p w14:paraId="4F272BCB"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0,683280</w:t>
            </w:r>
          </w:p>
        </w:tc>
        <w:tc>
          <w:tcPr>
            <w:tcW w:w="206" w:type="pct"/>
            <w:tcBorders>
              <w:top w:val="nil"/>
              <w:left w:val="nil"/>
              <w:bottom w:val="single" w:sz="8" w:space="0" w:color="auto"/>
              <w:right w:val="single" w:sz="8" w:space="0" w:color="auto"/>
            </w:tcBorders>
            <w:shd w:val="clear" w:color="auto" w:fill="auto"/>
          </w:tcPr>
          <w:p w14:paraId="2CC7DB98"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0,021667</w:t>
            </w:r>
          </w:p>
        </w:tc>
        <w:tc>
          <w:tcPr>
            <w:tcW w:w="222" w:type="pct"/>
            <w:tcBorders>
              <w:top w:val="nil"/>
              <w:left w:val="nil"/>
              <w:bottom w:val="single" w:sz="8" w:space="0" w:color="auto"/>
              <w:right w:val="single" w:sz="8" w:space="0" w:color="auto"/>
            </w:tcBorders>
            <w:shd w:val="clear" w:color="auto" w:fill="auto"/>
          </w:tcPr>
          <w:p w14:paraId="0A402FB0"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0,683280</w:t>
            </w:r>
          </w:p>
        </w:tc>
        <w:tc>
          <w:tcPr>
            <w:tcW w:w="206" w:type="pct"/>
            <w:tcBorders>
              <w:top w:val="nil"/>
              <w:left w:val="nil"/>
              <w:bottom w:val="single" w:sz="8" w:space="0" w:color="auto"/>
              <w:right w:val="single" w:sz="8" w:space="0" w:color="auto"/>
            </w:tcBorders>
            <w:shd w:val="clear" w:color="auto" w:fill="auto"/>
          </w:tcPr>
          <w:p w14:paraId="5B7221C4"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0,021667</w:t>
            </w:r>
          </w:p>
        </w:tc>
        <w:tc>
          <w:tcPr>
            <w:tcW w:w="222" w:type="pct"/>
            <w:tcBorders>
              <w:top w:val="nil"/>
              <w:left w:val="nil"/>
              <w:bottom w:val="single" w:sz="8" w:space="0" w:color="auto"/>
              <w:right w:val="single" w:sz="8" w:space="0" w:color="auto"/>
            </w:tcBorders>
            <w:shd w:val="clear" w:color="auto" w:fill="auto"/>
          </w:tcPr>
          <w:p w14:paraId="44864A33"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0,683280</w:t>
            </w:r>
          </w:p>
        </w:tc>
        <w:tc>
          <w:tcPr>
            <w:tcW w:w="206" w:type="pct"/>
            <w:tcBorders>
              <w:top w:val="nil"/>
              <w:left w:val="nil"/>
              <w:bottom w:val="single" w:sz="8" w:space="0" w:color="auto"/>
              <w:right w:val="single" w:sz="8" w:space="0" w:color="auto"/>
            </w:tcBorders>
            <w:shd w:val="clear" w:color="auto" w:fill="auto"/>
          </w:tcPr>
          <w:p w14:paraId="6ED952E0"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0,021667</w:t>
            </w:r>
          </w:p>
        </w:tc>
        <w:tc>
          <w:tcPr>
            <w:tcW w:w="222" w:type="pct"/>
            <w:tcBorders>
              <w:top w:val="nil"/>
              <w:left w:val="nil"/>
              <w:bottom w:val="single" w:sz="8" w:space="0" w:color="auto"/>
              <w:right w:val="single" w:sz="8" w:space="0" w:color="auto"/>
            </w:tcBorders>
            <w:shd w:val="clear" w:color="auto" w:fill="auto"/>
          </w:tcPr>
          <w:p w14:paraId="224D5F1A"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0,683280</w:t>
            </w:r>
          </w:p>
        </w:tc>
        <w:tc>
          <w:tcPr>
            <w:tcW w:w="222" w:type="pct"/>
            <w:tcBorders>
              <w:top w:val="nil"/>
              <w:left w:val="nil"/>
              <w:bottom w:val="single" w:sz="8" w:space="0" w:color="auto"/>
              <w:right w:val="single" w:sz="8" w:space="0" w:color="auto"/>
            </w:tcBorders>
            <w:shd w:val="clear" w:color="auto" w:fill="auto"/>
          </w:tcPr>
          <w:p w14:paraId="0D462883" w14:textId="77777777" w:rsidR="0077284D" w:rsidRPr="0077284D" w:rsidRDefault="0077284D" w:rsidP="0077284D">
            <w:pPr>
              <w:jc w:val="right"/>
              <w:rPr>
                <w:rFonts w:eastAsia="Times New Roman"/>
                <w:color w:val="000000"/>
                <w:sz w:val="16"/>
                <w:szCs w:val="16"/>
                <w:highlight w:val="yellow"/>
                <w:lang w:val="ru-KZ" w:eastAsia="ru-KZ"/>
              </w:rPr>
            </w:pPr>
            <w:bookmarkStart w:id="141" w:name="_Hlk235662719"/>
            <w:r w:rsidRPr="0077284D">
              <w:rPr>
                <w:rFonts w:eastAsiaTheme="minorHAnsi"/>
                <w:sz w:val="16"/>
                <w:szCs w:val="16"/>
                <w:lang w:eastAsia="en-US"/>
              </w:rPr>
              <w:t>6,8328</w:t>
            </w:r>
            <w:bookmarkEnd w:id="141"/>
          </w:p>
        </w:tc>
      </w:tr>
      <w:tr w:rsidR="0077284D" w:rsidRPr="0077284D" w14:paraId="1B37CD11" w14:textId="77777777" w:rsidTr="00525B20">
        <w:trPr>
          <w:trHeight w:val="645"/>
        </w:trPr>
        <w:tc>
          <w:tcPr>
            <w:tcW w:w="136" w:type="pct"/>
            <w:tcBorders>
              <w:top w:val="nil"/>
              <w:left w:val="single" w:sz="8" w:space="0" w:color="auto"/>
              <w:bottom w:val="single" w:sz="8" w:space="0" w:color="auto"/>
              <w:right w:val="single" w:sz="8" w:space="0" w:color="auto"/>
            </w:tcBorders>
            <w:shd w:val="clear" w:color="auto" w:fill="auto"/>
          </w:tcPr>
          <w:p w14:paraId="53C732CD" w14:textId="77777777" w:rsidR="0077284D" w:rsidRPr="0077284D" w:rsidRDefault="0077284D" w:rsidP="0077284D">
            <w:pPr>
              <w:jc w:val="right"/>
              <w:rPr>
                <w:rFonts w:eastAsiaTheme="minorHAnsi"/>
                <w:sz w:val="16"/>
                <w:szCs w:val="16"/>
                <w:lang w:eastAsia="en-US"/>
              </w:rPr>
            </w:pPr>
            <w:r w:rsidRPr="0077284D">
              <w:rPr>
                <w:rFonts w:eastAsiaTheme="minorHAnsi"/>
                <w:sz w:val="16"/>
                <w:szCs w:val="16"/>
                <w:lang w:eastAsia="en-US"/>
              </w:rPr>
              <w:t>2744</w:t>
            </w:r>
          </w:p>
        </w:tc>
        <w:tc>
          <w:tcPr>
            <w:tcW w:w="352" w:type="pct"/>
            <w:tcBorders>
              <w:top w:val="nil"/>
              <w:left w:val="nil"/>
              <w:bottom w:val="single" w:sz="8" w:space="0" w:color="auto"/>
              <w:right w:val="single" w:sz="8" w:space="0" w:color="auto"/>
            </w:tcBorders>
            <w:shd w:val="clear" w:color="auto" w:fill="auto"/>
          </w:tcPr>
          <w:p w14:paraId="1BF4C947" w14:textId="77777777" w:rsidR="0077284D" w:rsidRPr="0077284D" w:rsidRDefault="0077284D" w:rsidP="0077284D">
            <w:pPr>
              <w:rPr>
                <w:rFonts w:eastAsiaTheme="minorHAnsi"/>
                <w:sz w:val="16"/>
                <w:szCs w:val="16"/>
                <w:lang w:eastAsia="en-US"/>
              </w:rPr>
            </w:pPr>
            <w:bookmarkStart w:id="142" w:name="_Hlk235662217"/>
            <w:r w:rsidRPr="0077284D">
              <w:rPr>
                <w:rFonts w:eastAsiaTheme="minorHAnsi"/>
                <w:sz w:val="16"/>
                <w:szCs w:val="16"/>
                <w:lang w:eastAsia="en-US"/>
              </w:rPr>
              <w:t xml:space="preserve">Синтетические моющие средства: "Бриз", "Вихрь", "Лотос", "Лотос-автомат", "Юка", "Эра" </w:t>
            </w:r>
            <w:bookmarkEnd w:id="142"/>
            <w:r w:rsidRPr="0077284D">
              <w:rPr>
                <w:rFonts w:eastAsiaTheme="minorHAnsi"/>
                <w:sz w:val="16"/>
                <w:szCs w:val="16"/>
                <w:lang w:eastAsia="en-US"/>
              </w:rPr>
              <w:t>(1132*)</w:t>
            </w:r>
          </w:p>
        </w:tc>
        <w:tc>
          <w:tcPr>
            <w:tcW w:w="206" w:type="pct"/>
            <w:tcBorders>
              <w:top w:val="nil"/>
              <w:left w:val="nil"/>
              <w:bottom w:val="single" w:sz="8" w:space="0" w:color="auto"/>
              <w:right w:val="single" w:sz="8" w:space="0" w:color="auto"/>
            </w:tcBorders>
            <w:shd w:val="clear" w:color="auto" w:fill="auto"/>
          </w:tcPr>
          <w:p w14:paraId="18DA645D" w14:textId="77777777" w:rsidR="0077284D" w:rsidRPr="0077284D" w:rsidRDefault="0077284D" w:rsidP="0077284D">
            <w:pPr>
              <w:jc w:val="center"/>
              <w:rPr>
                <w:rFonts w:eastAsiaTheme="minorHAnsi"/>
                <w:sz w:val="16"/>
                <w:szCs w:val="16"/>
                <w:lang w:eastAsia="en-US"/>
              </w:rPr>
            </w:pPr>
            <w:r w:rsidRPr="0077284D">
              <w:rPr>
                <w:rFonts w:eastAsiaTheme="minorHAnsi"/>
                <w:sz w:val="16"/>
                <w:szCs w:val="16"/>
                <w:lang w:eastAsia="en-US"/>
              </w:rPr>
              <w:t>0,001083</w:t>
            </w:r>
          </w:p>
        </w:tc>
        <w:tc>
          <w:tcPr>
            <w:tcW w:w="222" w:type="pct"/>
            <w:tcBorders>
              <w:top w:val="nil"/>
              <w:left w:val="nil"/>
              <w:bottom w:val="single" w:sz="8" w:space="0" w:color="auto"/>
              <w:right w:val="single" w:sz="8" w:space="0" w:color="auto"/>
            </w:tcBorders>
            <w:shd w:val="clear" w:color="auto" w:fill="auto"/>
          </w:tcPr>
          <w:p w14:paraId="0D4906C6" w14:textId="77777777" w:rsidR="0077284D" w:rsidRPr="0077284D" w:rsidRDefault="0077284D" w:rsidP="0077284D">
            <w:pPr>
              <w:jc w:val="center"/>
              <w:rPr>
                <w:rFonts w:eastAsiaTheme="minorHAnsi"/>
                <w:sz w:val="16"/>
                <w:szCs w:val="16"/>
                <w:lang w:eastAsia="en-US"/>
              </w:rPr>
            </w:pPr>
            <w:r w:rsidRPr="0077284D">
              <w:rPr>
                <w:rFonts w:eastAsiaTheme="minorHAnsi"/>
                <w:sz w:val="16"/>
                <w:szCs w:val="16"/>
                <w:lang w:eastAsia="en-US"/>
              </w:rPr>
              <w:t>0,034164</w:t>
            </w:r>
          </w:p>
        </w:tc>
        <w:tc>
          <w:tcPr>
            <w:tcW w:w="206" w:type="pct"/>
            <w:tcBorders>
              <w:top w:val="nil"/>
              <w:left w:val="nil"/>
              <w:bottom w:val="single" w:sz="8" w:space="0" w:color="auto"/>
              <w:right w:val="single" w:sz="8" w:space="0" w:color="auto"/>
            </w:tcBorders>
            <w:shd w:val="clear" w:color="auto" w:fill="auto"/>
          </w:tcPr>
          <w:p w14:paraId="45959C3E"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0,001083</w:t>
            </w:r>
          </w:p>
        </w:tc>
        <w:tc>
          <w:tcPr>
            <w:tcW w:w="222" w:type="pct"/>
            <w:tcBorders>
              <w:top w:val="nil"/>
              <w:left w:val="nil"/>
              <w:bottom w:val="single" w:sz="8" w:space="0" w:color="auto"/>
              <w:right w:val="single" w:sz="8" w:space="0" w:color="auto"/>
            </w:tcBorders>
            <w:shd w:val="clear" w:color="auto" w:fill="auto"/>
          </w:tcPr>
          <w:p w14:paraId="1797C6D9"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0,034164</w:t>
            </w:r>
          </w:p>
        </w:tc>
        <w:tc>
          <w:tcPr>
            <w:tcW w:w="206" w:type="pct"/>
            <w:tcBorders>
              <w:top w:val="nil"/>
              <w:left w:val="nil"/>
              <w:bottom w:val="single" w:sz="8" w:space="0" w:color="auto"/>
              <w:right w:val="single" w:sz="8" w:space="0" w:color="auto"/>
            </w:tcBorders>
            <w:shd w:val="clear" w:color="auto" w:fill="auto"/>
          </w:tcPr>
          <w:p w14:paraId="34B441E2"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0,001083</w:t>
            </w:r>
          </w:p>
        </w:tc>
        <w:tc>
          <w:tcPr>
            <w:tcW w:w="222" w:type="pct"/>
            <w:tcBorders>
              <w:top w:val="nil"/>
              <w:left w:val="nil"/>
              <w:bottom w:val="single" w:sz="8" w:space="0" w:color="auto"/>
              <w:right w:val="single" w:sz="8" w:space="0" w:color="auto"/>
            </w:tcBorders>
            <w:shd w:val="clear" w:color="auto" w:fill="auto"/>
          </w:tcPr>
          <w:p w14:paraId="025046C9"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0,034164</w:t>
            </w:r>
          </w:p>
        </w:tc>
        <w:tc>
          <w:tcPr>
            <w:tcW w:w="206" w:type="pct"/>
            <w:tcBorders>
              <w:top w:val="nil"/>
              <w:left w:val="nil"/>
              <w:bottom w:val="single" w:sz="8" w:space="0" w:color="auto"/>
              <w:right w:val="single" w:sz="8" w:space="0" w:color="auto"/>
            </w:tcBorders>
            <w:shd w:val="clear" w:color="auto" w:fill="auto"/>
          </w:tcPr>
          <w:p w14:paraId="5CB82BAA"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0,001083</w:t>
            </w:r>
          </w:p>
        </w:tc>
        <w:tc>
          <w:tcPr>
            <w:tcW w:w="237" w:type="pct"/>
            <w:tcBorders>
              <w:top w:val="nil"/>
              <w:left w:val="nil"/>
              <w:bottom w:val="single" w:sz="8" w:space="0" w:color="auto"/>
              <w:right w:val="single" w:sz="8" w:space="0" w:color="auto"/>
            </w:tcBorders>
            <w:shd w:val="clear" w:color="auto" w:fill="auto"/>
          </w:tcPr>
          <w:p w14:paraId="206FFDC4"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0,034164</w:t>
            </w:r>
          </w:p>
        </w:tc>
        <w:tc>
          <w:tcPr>
            <w:tcW w:w="206" w:type="pct"/>
            <w:tcBorders>
              <w:top w:val="nil"/>
              <w:left w:val="nil"/>
              <w:bottom w:val="single" w:sz="8" w:space="0" w:color="auto"/>
              <w:right w:val="single" w:sz="8" w:space="0" w:color="auto"/>
            </w:tcBorders>
            <w:shd w:val="clear" w:color="auto" w:fill="auto"/>
          </w:tcPr>
          <w:p w14:paraId="03670CFE"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0,001083</w:t>
            </w:r>
          </w:p>
        </w:tc>
        <w:tc>
          <w:tcPr>
            <w:tcW w:w="222" w:type="pct"/>
            <w:tcBorders>
              <w:top w:val="nil"/>
              <w:left w:val="nil"/>
              <w:bottom w:val="single" w:sz="8" w:space="0" w:color="auto"/>
              <w:right w:val="single" w:sz="8" w:space="0" w:color="auto"/>
            </w:tcBorders>
            <w:shd w:val="clear" w:color="auto" w:fill="auto"/>
          </w:tcPr>
          <w:p w14:paraId="236A1603"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0,034164</w:t>
            </w:r>
          </w:p>
        </w:tc>
        <w:tc>
          <w:tcPr>
            <w:tcW w:w="206" w:type="pct"/>
            <w:tcBorders>
              <w:top w:val="nil"/>
              <w:left w:val="nil"/>
              <w:bottom w:val="single" w:sz="8" w:space="0" w:color="auto"/>
              <w:right w:val="single" w:sz="8" w:space="0" w:color="auto"/>
            </w:tcBorders>
            <w:shd w:val="clear" w:color="auto" w:fill="auto"/>
          </w:tcPr>
          <w:p w14:paraId="37DB2B3C"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0,001083</w:t>
            </w:r>
          </w:p>
        </w:tc>
        <w:tc>
          <w:tcPr>
            <w:tcW w:w="222" w:type="pct"/>
            <w:tcBorders>
              <w:top w:val="nil"/>
              <w:left w:val="nil"/>
              <w:bottom w:val="single" w:sz="8" w:space="0" w:color="auto"/>
              <w:right w:val="single" w:sz="8" w:space="0" w:color="auto"/>
            </w:tcBorders>
            <w:shd w:val="clear" w:color="auto" w:fill="auto"/>
          </w:tcPr>
          <w:p w14:paraId="6E1674D6"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0,034164</w:t>
            </w:r>
          </w:p>
        </w:tc>
        <w:tc>
          <w:tcPr>
            <w:tcW w:w="206" w:type="pct"/>
            <w:tcBorders>
              <w:top w:val="nil"/>
              <w:left w:val="nil"/>
              <w:bottom w:val="single" w:sz="8" w:space="0" w:color="auto"/>
              <w:right w:val="single" w:sz="8" w:space="0" w:color="auto"/>
            </w:tcBorders>
            <w:shd w:val="clear" w:color="auto" w:fill="auto"/>
          </w:tcPr>
          <w:p w14:paraId="6E8D1FFD"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0,001083</w:t>
            </w:r>
          </w:p>
        </w:tc>
        <w:tc>
          <w:tcPr>
            <w:tcW w:w="222" w:type="pct"/>
            <w:tcBorders>
              <w:top w:val="nil"/>
              <w:left w:val="nil"/>
              <w:bottom w:val="single" w:sz="8" w:space="0" w:color="auto"/>
              <w:right w:val="single" w:sz="8" w:space="0" w:color="auto"/>
            </w:tcBorders>
            <w:shd w:val="clear" w:color="auto" w:fill="auto"/>
          </w:tcPr>
          <w:p w14:paraId="37111CA1"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0,034164</w:t>
            </w:r>
          </w:p>
        </w:tc>
        <w:tc>
          <w:tcPr>
            <w:tcW w:w="206" w:type="pct"/>
            <w:tcBorders>
              <w:top w:val="nil"/>
              <w:left w:val="nil"/>
              <w:bottom w:val="single" w:sz="8" w:space="0" w:color="auto"/>
              <w:right w:val="single" w:sz="8" w:space="0" w:color="auto"/>
            </w:tcBorders>
            <w:shd w:val="clear" w:color="auto" w:fill="auto"/>
          </w:tcPr>
          <w:p w14:paraId="26841FBC"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0,001083</w:t>
            </w:r>
          </w:p>
        </w:tc>
        <w:tc>
          <w:tcPr>
            <w:tcW w:w="222" w:type="pct"/>
            <w:tcBorders>
              <w:top w:val="nil"/>
              <w:left w:val="nil"/>
              <w:bottom w:val="single" w:sz="8" w:space="0" w:color="auto"/>
              <w:right w:val="single" w:sz="8" w:space="0" w:color="auto"/>
            </w:tcBorders>
            <w:shd w:val="clear" w:color="auto" w:fill="auto"/>
          </w:tcPr>
          <w:p w14:paraId="35C24192"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0,034164</w:t>
            </w:r>
          </w:p>
        </w:tc>
        <w:tc>
          <w:tcPr>
            <w:tcW w:w="206" w:type="pct"/>
            <w:tcBorders>
              <w:top w:val="nil"/>
              <w:left w:val="nil"/>
              <w:bottom w:val="single" w:sz="8" w:space="0" w:color="auto"/>
              <w:right w:val="single" w:sz="8" w:space="0" w:color="auto"/>
            </w:tcBorders>
            <w:shd w:val="clear" w:color="auto" w:fill="auto"/>
          </w:tcPr>
          <w:p w14:paraId="785A4272"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0,001083</w:t>
            </w:r>
          </w:p>
        </w:tc>
        <w:tc>
          <w:tcPr>
            <w:tcW w:w="222" w:type="pct"/>
            <w:tcBorders>
              <w:top w:val="nil"/>
              <w:left w:val="nil"/>
              <w:bottom w:val="single" w:sz="8" w:space="0" w:color="auto"/>
              <w:right w:val="single" w:sz="8" w:space="0" w:color="auto"/>
            </w:tcBorders>
            <w:shd w:val="clear" w:color="auto" w:fill="auto"/>
          </w:tcPr>
          <w:p w14:paraId="39B40966"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0,034164</w:t>
            </w:r>
          </w:p>
        </w:tc>
        <w:tc>
          <w:tcPr>
            <w:tcW w:w="206" w:type="pct"/>
            <w:tcBorders>
              <w:top w:val="nil"/>
              <w:left w:val="nil"/>
              <w:bottom w:val="single" w:sz="8" w:space="0" w:color="auto"/>
              <w:right w:val="single" w:sz="8" w:space="0" w:color="auto"/>
            </w:tcBorders>
            <w:shd w:val="clear" w:color="auto" w:fill="auto"/>
          </w:tcPr>
          <w:p w14:paraId="4AD95CCE"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0,001083</w:t>
            </w:r>
          </w:p>
        </w:tc>
        <w:tc>
          <w:tcPr>
            <w:tcW w:w="222" w:type="pct"/>
            <w:tcBorders>
              <w:top w:val="nil"/>
              <w:left w:val="nil"/>
              <w:bottom w:val="single" w:sz="8" w:space="0" w:color="auto"/>
              <w:right w:val="single" w:sz="8" w:space="0" w:color="auto"/>
            </w:tcBorders>
            <w:shd w:val="clear" w:color="auto" w:fill="auto"/>
          </w:tcPr>
          <w:p w14:paraId="0FCA2102"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0,034164</w:t>
            </w:r>
          </w:p>
        </w:tc>
        <w:tc>
          <w:tcPr>
            <w:tcW w:w="222" w:type="pct"/>
            <w:tcBorders>
              <w:top w:val="nil"/>
              <w:left w:val="nil"/>
              <w:bottom w:val="single" w:sz="8" w:space="0" w:color="auto"/>
              <w:right w:val="single" w:sz="8" w:space="0" w:color="auto"/>
            </w:tcBorders>
            <w:shd w:val="clear" w:color="auto" w:fill="auto"/>
          </w:tcPr>
          <w:p w14:paraId="5860F8DB" w14:textId="77777777" w:rsidR="0077284D" w:rsidRPr="0077284D" w:rsidRDefault="0077284D" w:rsidP="0077284D">
            <w:pPr>
              <w:jc w:val="right"/>
              <w:rPr>
                <w:rFonts w:eastAsia="Times New Roman"/>
                <w:color w:val="000000"/>
                <w:sz w:val="16"/>
                <w:szCs w:val="16"/>
                <w:highlight w:val="yellow"/>
                <w:lang w:val="ru-KZ" w:eastAsia="ru-KZ"/>
              </w:rPr>
            </w:pPr>
            <w:bookmarkStart w:id="143" w:name="_Hlk235662732"/>
            <w:r w:rsidRPr="0077284D">
              <w:rPr>
                <w:rFonts w:eastAsiaTheme="minorHAnsi"/>
                <w:sz w:val="16"/>
                <w:szCs w:val="16"/>
                <w:lang w:eastAsia="en-US"/>
              </w:rPr>
              <w:t>0,34164</w:t>
            </w:r>
            <w:bookmarkEnd w:id="143"/>
          </w:p>
        </w:tc>
      </w:tr>
      <w:tr w:rsidR="0077284D" w:rsidRPr="0077284D" w14:paraId="78E0B20A" w14:textId="77777777" w:rsidTr="00525B20">
        <w:trPr>
          <w:trHeight w:val="645"/>
        </w:trPr>
        <w:tc>
          <w:tcPr>
            <w:tcW w:w="136" w:type="pct"/>
            <w:tcBorders>
              <w:top w:val="nil"/>
              <w:left w:val="single" w:sz="8" w:space="0" w:color="auto"/>
              <w:bottom w:val="single" w:sz="8" w:space="0" w:color="auto"/>
              <w:right w:val="single" w:sz="8" w:space="0" w:color="auto"/>
            </w:tcBorders>
            <w:shd w:val="clear" w:color="auto" w:fill="auto"/>
          </w:tcPr>
          <w:p w14:paraId="46C2C10B" w14:textId="77777777" w:rsidR="0077284D" w:rsidRPr="0077284D" w:rsidRDefault="0077284D" w:rsidP="0077284D">
            <w:pPr>
              <w:jc w:val="right"/>
              <w:rPr>
                <w:rFonts w:eastAsiaTheme="minorHAnsi"/>
                <w:sz w:val="16"/>
                <w:szCs w:val="16"/>
                <w:lang w:eastAsia="en-US"/>
              </w:rPr>
            </w:pPr>
            <w:r w:rsidRPr="0077284D">
              <w:rPr>
                <w:rFonts w:eastAsiaTheme="minorHAnsi"/>
                <w:sz w:val="16"/>
                <w:szCs w:val="16"/>
                <w:lang w:eastAsia="en-US"/>
              </w:rPr>
              <w:t>2752</w:t>
            </w:r>
          </w:p>
        </w:tc>
        <w:tc>
          <w:tcPr>
            <w:tcW w:w="352" w:type="pct"/>
            <w:tcBorders>
              <w:top w:val="nil"/>
              <w:left w:val="nil"/>
              <w:bottom w:val="single" w:sz="8" w:space="0" w:color="auto"/>
              <w:right w:val="single" w:sz="8" w:space="0" w:color="auto"/>
            </w:tcBorders>
            <w:shd w:val="clear" w:color="auto" w:fill="auto"/>
          </w:tcPr>
          <w:p w14:paraId="3874A1DB" w14:textId="77777777" w:rsidR="0077284D" w:rsidRPr="0077284D" w:rsidRDefault="0077284D" w:rsidP="0077284D">
            <w:pPr>
              <w:rPr>
                <w:rFonts w:eastAsiaTheme="minorHAnsi"/>
                <w:sz w:val="16"/>
                <w:szCs w:val="16"/>
                <w:lang w:eastAsia="en-US"/>
              </w:rPr>
            </w:pPr>
            <w:bookmarkStart w:id="144" w:name="_Hlk235662332"/>
            <w:r w:rsidRPr="0077284D">
              <w:rPr>
                <w:rFonts w:eastAsiaTheme="minorHAnsi"/>
                <w:sz w:val="16"/>
                <w:szCs w:val="16"/>
                <w:lang w:eastAsia="en-US"/>
              </w:rPr>
              <w:t xml:space="preserve">Уайт-спирит </w:t>
            </w:r>
            <w:bookmarkEnd w:id="144"/>
            <w:r w:rsidRPr="0077284D">
              <w:rPr>
                <w:rFonts w:eastAsiaTheme="minorHAnsi"/>
                <w:sz w:val="16"/>
                <w:szCs w:val="16"/>
                <w:lang w:eastAsia="en-US"/>
              </w:rPr>
              <w:t>(1294*)</w:t>
            </w:r>
          </w:p>
        </w:tc>
        <w:tc>
          <w:tcPr>
            <w:tcW w:w="206" w:type="pct"/>
            <w:tcBorders>
              <w:top w:val="nil"/>
              <w:left w:val="nil"/>
              <w:bottom w:val="single" w:sz="8" w:space="0" w:color="auto"/>
              <w:right w:val="single" w:sz="8" w:space="0" w:color="auto"/>
            </w:tcBorders>
            <w:shd w:val="clear" w:color="auto" w:fill="auto"/>
          </w:tcPr>
          <w:p w14:paraId="6D7226BF" w14:textId="77777777" w:rsidR="0077284D" w:rsidRPr="0077284D" w:rsidRDefault="0077284D" w:rsidP="0077284D">
            <w:pPr>
              <w:jc w:val="center"/>
              <w:rPr>
                <w:rFonts w:eastAsiaTheme="minorHAnsi"/>
                <w:sz w:val="16"/>
                <w:szCs w:val="16"/>
                <w:lang w:eastAsia="en-US"/>
              </w:rPr>
            </w:pPr>
            <w:r w:rsidRPr="0077284D">
              <w:rPr>
                <w:rFonts w:eastAsiaTheme="minorHAnsi"/>
                <w:sz w:val="16"/>
                <w:szCs w:val="16"/>
                <w:lang w:eastAsia="en-US"/>
              </w:rPr>
              <w:t>0,218800</w:t>
            </w:r>
          </w:p>
        </w:tc>
        <w:tc>
          <w:tcPr>
            <w:tcW w:w="222" w:type="pct"/>
            <w:tcBorders>
              <w:top w:val="nil"/>
              <w:left w:val="nil"/>
              <w:bottom w:val="single" w:sz="8" w:space="0" w:color="auto"/>
              <w:right w:val="single" w:sz="8" w:space="0" w:color="auto"/>
            </w:tcBorders>
            <w:shd w:val="clear" w:color="auto" w:fill="auto"/>
          </w:tcPr>
          <w:p w14:paraId="4F456592" w14:textId="77777777" w:rsidR="0077284D" w:rsidRPr="0077284D" w:rsidRDefault="0077284D" w:rsidP="0077284D">
            <w:pPr>
              <w:jc w:val="center"/>
              <w:rPr>
                <w:rFonts w:eastAsiaTheme="minorHAnsi"/>
                <w:sz w:val="16"/>
                <w:szCs w:val="16"/>
                <w:lang w:eastAsia="en-US"/>
              </w:rPr>
            </w:pPr>
            <w:r w:rsidRPr="0077284D">
              <w:rPr>
                <w:rFonts w:eastAsiaTheme="minorHAnsi"/>
                <w:sz w:val="16"/>
                <w:szCs w:val="16"/>
                <w:lang w:eastAsia="en-US"/>
              </w:rPr>
              <w:t>0,282400</w:t>
            </w:r>
          </w:p>
        </w:tc>
        <w:tc>
          <w:tcPr>
            <w:tcW w:w="206" w:type="pct"/>
            <w:tcBorders>
              <w:top w:val="nil"/>
              <w:left w:val="nil"/>
              <w:bottom w:val="single" w:sz="8" w:space="0" w:color="auto"/>
              <w:right w:val="single" w:sz="8" w:space="0" w:color="auto"/>
            </w:tcBorders>
            <w:shd w:val="clear" w:color="auto" w:fill="auto"/>
          </w:tcPr>
          <w:p w14:paraId="3456795E"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0,218800</w:t>
            </w:r>
          </w:p>
        </w:tc>
        <w:tc>
          <w:tcPr>
            <w:tcW w:w="222" w:type="pct"/>
            <w:tcBorders>
              <w:top w:val="nil"/>
              <w:left w:val="nil"/>
              <w:bottom w:val="single" w:sz="8" w:space="0" w:color="auto"/>
              <w:right w:val="single" w:sz="8" w:space="0" w:color="auto"/>
            </w:tcBorders>
            <w:shd w:val="clear" w:color="auto" w:fill="auto"/>
          </w:tcPr>
          <w:p w14:paraId="747AD121"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0,282400</w:t>
            </w:r>
          </w:p>
        </w:tc>
        <w:tc>
          <w:tcPr>
            <w:tcW w:w="206" w:type="pct"/>
            <w:tcBorders>
              <w:top w:val="nil"/>
              <w:left w:val="nil"/>
              <w:bottom w:val="single" w:sz="8" w:space="0" w:color="auto"/>
              <w:right w:val="single" w:sz="8" w:space="0" w:color="auto"/>
            </w:tcBorders>
            <w:shd w:val="clear" w:color="auto" w:fill="auto"/>
          </w:tcPr>
          <w:p w14:paraId="26B5D1DB"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0,218800</w:t>
            </w:r>
          </w:p>
        </w:tc>
        <w:tc>
          <w:tcPr>
            <w:tcW w:w="222" w:type="pct"/>
            <w:tcBorders>
              <w:top w:val="nil"/>
              <w:left w:val="nil"/>
              <w:bottom w:val="single" w:sz="8" w:space="0" w:color="auto"/>
              <w:right w:val="single" w:sz="8" w:space="0" w:color="auto"/>
            </w:tcBorders>
            <w:shd w:val="clear" w:color="auto" w:fill="auto"/>
          </w:tcPr>
          <w:p w14:paraId="28408392"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0,282400</w:t>
            </w:r>
          </w:p>
        </w:tc>
        <w:tc>
          <w:tcPr>
            <w:tcW w:w="206" w:type="pct"/>
            <w:tcBorders>
              <w:top w:val="nil"/>
              <w:left w:val="nil"/>
              <w:bottom w:val="single" w:sz="8" w:space="0" w:color="auto"/>
              <w:right w:val="single" w:sz="8" w:space="0" w:color="auto"/>
            </w:tcBorders>
            <w:shd w:val="clear" w:color="auto" w:fill="auto"/>
          </w:tcPr>
          <w:p w14:paraId="4E0436AE"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0,218800</w:t>
            </w:r>
          </w:p>
        </w:tc>
        <w:tc>
          <w:tcPr>
            <w:tcW w:w="237" w:type="pct"/>
            <w:tcBorders>
              <w:top w:val="nil"/>
              <w:left w:val="nil"/>
              <w:bottom w:val="single" w:sz="8" w:space="0" w:color="auto"/>
              <w:right w:val="single" w:sz="8" w:space="0" w:color="auto"/>
            </w:tcBorders>
            <w:shd w:val="clear" w:color="auto" w:fill="auto"/>
          </w:tcPr>
          <w:p w14:paraId="12B2855C"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0,282400</w:t>
            </w:r>
          </w:p>
        </w:tc>
        <w:tc>
          <w:tcPr>
            <w:tcW w:w="206" w:type="pct"/>
            <w:tcBorders>
              <w:top w:val="nil"/>
              <w:left w:val="nil"/>
              <w:bottom w:val="single" w:sz="8" w:space="0" w:color="auto"/>
              <w:right w:val="single" w:sz="8" w:space="0" w:color="auto"/>
            </w:tcBorders>
            <w:shd w:val="clear" w:color="auto" w:fill="auto"/>
          </w:tcPr>
          <w:p w14:paraId="65B2CD39"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0,218800</w:t>
            </w:r>
          </w:p>
        </w:tc>
        <w:tc>
          <w:tcPr>
            <w:tcW w:w="222" w:type="pct"/>
            <w:tcBorders>
              <w:top w:val="nil"/>
              <w:left w:val="nil"/>
              <w:bottom w:val="single" w:sz="8" w:space="0" w:color="auto"/>
              <w:right w:val="single" w:sz="8" w:space="0" w:color="auto"/>
            </w:tcBorders>
            <w:shd w:val="clear" w:color="auto" w:fill="auto"/>
          </w:tcPr>
          <w:p w14:paraId="1777E365"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0,282400</w:t>
            </w:r>
          </w:p>
        </w:tc>
        <w:tc>
          <w:tcPr>
            <w:tcW w:w="206" w:type="pct"/>
            <w:tcBorders>
              <w:top w:val="nil"/>
              <w:left w:val="nil"/>
              <w:bottom w:val="single" w:sz="8" w:space="0" w:color="auto"/>
              <w:right w:val="single" w:sz="8" w:space="0" w:color="auto"/>
            </w:tcBorders>
            <w:shd w:val="clear" w:color="auto" w:fill="auto"/>
          </w:tcPr>
          <w:p w14:paraId="6D5B4B71"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0,218800</w:t>
            </w:r>
          </w:p>
        </w:tc>
        <w:tc>
          <w:tcPr>
            <w:tcW w:w="222" w:type="pct"/>
            <w:tcBorders>
              <w:top w:val="nil"/>
              <w:left w:val="nil"/>
              <w:bottom w:val="single" w:sz="8" w:space="0" w:color="auto"/>
              <w:right w:val="single" w:sz="8" w:space="0" w:color="auto"/>
            </w:tcBorders>
            <w:shd w:val="clear" w:color="auto" w:fill="auto"/>
          </w:tcPr>
          <w:p w14:paraId="626A1F44"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0,282400</w:t>
            </w:r>
          </w:p>
        </w:tc>
        <w:tc>
          <w:tcPr>
            <w:tcW w:w="206" w:type="pct"/>
            <w:tcBorders>
              <w:top w:val="nil"/>
              <w:left w:val="nil"/>
              <w:bottom w:val="single" w:sz="8" w:space="0" w:color="auto"/>
              <w:right w:val="single" w:sz="8" w:space="0" w:color="auto"/>
            </w:tcBorders>
            <w:shd w:val="clear" w:color="auto" w:fill="auto"/>
          </w:tcPr>
          <w:p w14:paraId="1C3E5F3A"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0,218800</w:t>
            </w:r>
          </w:p>
        </w:tc>
        <w:tc>
          <w:tcPr>
            <w:tcW w:w="222" w:type="pct"/>
            <w:tcBorders>
              <w:top w:val="nil"/>
              <w:left w:val="nil"/>
              <w:bottom w:val="single" w:sz="8" w:space="0" w:color="auto"/>
              <w:right w:val="single" w:sz="8" w:space="0" w:color="auto"/>
            </w:tcBorders>
            <w:shd w:val="clear" w:color="auto" w:fill="auto"/>
          </w:tcPr>
          <w:p w14:paraId="1FD800A6"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0,282400</w:t>
            </w:r>
          </w:p>
        </w:tc>
        <w:tc>
          <w:tcPr>
            <w:tcW w:w="206" w:type="pct"/>
            <w:tcBorders>
              <w:top w:val="nil"/>
              <w:left w:val="nil"/>
              <w:bottom w:val="single" w:sz="8" w:space="0" w:color="auto"/>
              <w:right w:val="single" w:sz="8" w:space="0" w:color="auto"/>
            </w:tcBorders>
            <w:shd w:val="clear" w:color="auto" w:fill="auto"/>
          </w:tcPr>
          <w:p w14:paraId="3C9DAC35"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0,218800</w:t>
            </w:r>
          </w:p>
        </w:tc>
        <w:tc>
          <w:tcPr>
            <w:tcW w:w="222" w:type="pct"/>
            <w:tcBorders>
              <w:top w:val="nil"/>
              <w:left w:val="nil"/>
              <w:bottom w:val="single" w:sz="8" w:space="0" w:color="auto"/>
              <w:right w:val="single" w:sz="8" w:space="0" w:color="auto"/>
            </w:tcBorders>
            <w:shd w:val="clear" w:color="auto" w:fill="auto"/>
          </w:tcPr>
          <w:p w14:paraId="07E4472C"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0,282400</w:t>
            </w:r>
          </w:p>
        </w:tc>
        <w:tc>
          <w:tcPr>
            <w:tcW w:w="206" w:type="pct"/>
            <w:tcBorders>
              <w:top w:val="nil"/>
              <w:left w:val="nil"/>
              <w:bottom w:val="single" w:sz="8" w:space="0" w:color="auto"/>
              <w:right w:val="single" w:sz="8" w:space="0" w:color="auto"/>
            </w:tcBorders>
            <w:shd w:val="clear" w:color="auto" w:fill="auto"/>
          </w:tcPr>
          <w:p w14:paraId="5B8B1543"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0,218800</w:t>
            </w:r>
          </w:p>
        </w:tc>
        <w:tc>
          <w:tcPr>
            <w:tcW w:w="222" w:type="pct"/>
            <w:tcBorders>
              <w:top w:val="nil"/>
              <w:left w:val="nil"/>
              <w:bottom w:val="single" w:sz="8" w:space="0" w:color="auto"/>
              <w:right w:val="single" w:sz="8" w:space="0" w:color="auto"/>
            </w:tcBorders>
            <w:shd w:val="clear" w:color="auto" w:fill="auto"/>
          </w:tcPr>
          <w:p w14:paraId="01BB809D"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0,282400</w:t>
            </w:r>
          </w:p>
        </w:tc>
        <w:tc>
          <w:tcPr>
            <w:tcW w:w="206" w:type="pct"/>
            <w:tcBorders>
              <w:top w:val="nil"/>
              <w:left w:val="nil"/>
              <w:bottom w:val="single" w:sz="8" w:space="0" w:color="auto"/>
              <w:right w:val="single" w:sz="8" w:space="0" w:color="auto"/>
            </w:tcBorders>
            <w:shd w:val="clear" w:color="auto" w:fill="auto"/>
          </w:tcPr>
          <w:p w14:paraId="1141AF46"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0,218800</w:t>
            </w:r>
          </w:p>
        </w:tc>
        <w:tc>
          <w:tcPr>
            <w:tcW w:w="222" w:type="pct"/>
            <w:tcBorders>
              <w:top w:val="nil"/>
              <w:left w:val="nil"/>
              <w:bottom w:val="single" w:sz="8" w:space="0" w:color="auto"/>
              <w:right w:val="single" w:sz="8" w:space="0" w:color="auto"/>
            </w:tcBorders>
            <w:shd w:val="clear" w:color="auto" w:fill="auto"/>
          </w:tcPr>
          <w:p w14:paraId="1FEDD8AA"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0,282400</w:t>
            </w:r>
          </w:p>
        </w:tc>
        <w:tc>
          <w:tcPr>
            <w:tcW w:w="222" w:type="pct"/>
            <w:tcBorders>
              <w:top w:val="nil"/>
              <w:left w:val="nil"/>
              <w:bottom w:val="single" w:sz="8" w:space="0" w:color="auto"/>
              <w:right w:val="single" w:sz="8" w:space="0" w:color="auto"/>
            </w:tcBorders>
            <w:shd w:val="clear" w:color="auto" w:fill="auto"/>
          </w:tcPr>
          <w:p w14:paraId="029DC023" w14:textId="77777777" w:rsidR="0077284D" w:rsidRPr="0077284D" w:rsidRDefault="0077284D" w:rsidP="0077284D">
            <w:pPr>
              <w:jc w:val="right"/>
              <w:rPr>
                <w:rFonts w:eastAsia="Times New Roman"/>
                <w:color w:val="000000"/>
                <w:sz w:val="16"/>
                <w:szCs w:val="16"/>
                <w:highlight w:val="yellow"/>
                <w:lang w:val="ru-KZ" w:eastAsia="ru-KZ"/>
              </w:rPr>
            </w:pPr>
            <w:bookmarkStart w:id="145" w:name="_Hlk235662745"/>
            <w:r w:rsidRPr="0077284D">
              <w:rPr>
                <w:rFonts w:eastAsiaTheme="minorHAnsi"/>
                <w:sz w:val="16"/>
                <w:szCs w:val="16"/>
                <w:lang w:eastAsia="en-US"/>
              </w:rPr>
              <w:t>2,824</w:t>
            </w:r>
            <w:bookmarkEnd w:id="145"/>
          </w:p>
        </w:tc>
      </w:tr>
      <w:tr w:rsidR="0077284D" w:rsidRPr="0077284D" w14:paraId="68D57796" w14:textId="77777777" w:rsidTr="00525B20">
        <w:trPr>
          <w:trHeight w:val="270"/>
        </w:trPr>
        <w:tc>
          <w:tcPr>
            <w:tcW w:w="136" w:type="pct"/>
            <w:tcBorders>
              <w:top w:val="nil"/>
              <w:left w:val="single" w:sz="8" w:space="0" w:color="auto"/>
              <w:bottom w:val="single" w:sz="8" w:space="0" w:color="auto"/>
              <w:right w:val="single" w:sz="8" w:space="0" w:color="auto"/>
            </w:tcBorders>
            <w:shd w:val="clear" w:color="auto" w:fill="auto"/>
            <w:vAlign w:val="center"/>
            <w:hideMark/>
          </w:tcPr>
          <w:p w14:paraId="5F1B13BB" w14:textId="77777777" w:rsidR="0077284D" w:rsidRPr="0077284D" w:rsidRDefault="0077284D" w:rsidP="0077284D">
            <w:pPr>
              <w:jc w:val="right"/>
              <w:rPr>
                <w:rFonts w:eastAsia="Times New Roman"/>
                <w:sz w:val="16"/>
                <w:szCs w:val="16"/>
                <w:lang w:val="ru-KZ" w:eastAsia="ru-KZ"/>
              </w:rPr>
            </w:pPr>
            <w:r w:rsidRPr="0077284D">
              <w:rPr>
                <w:rFonts w:eastAsia="Times New Roman"/>
                <w:sz w:val="16"/>
                <w:szCs w:val="16"/>
                <w:lang w:eastAsia="ru-KZ"/>
              </w:rPr>
              <w:t>2754</w:t>
            </w:r>
          </w:p>
        </w:tc>
        <w:tc>
          <w:tcPr>
            <w:tcW w:w="352" w:type="pct"/>
            <w:tcBorders>
              <w:top w:val="nil"/>
              <w:left w:val="nil"/>
              <w:bottom w:val="single" w:sz="8" w:space="0" w:color="auto"/>
              <w:right w:val="single" w:sz="8" w:space="0" w:color="auto"/>
            </w:tcBorders>
            <w:shd w:val="clear" w:color="auto" w:fill="auto"/>
            <w:vAlign w:val="center"/>
            <w:hideMark/>
          </w:tcPr>
          <w:p w14:paraId="2CD0E5A5" w14:textId="77777777" w:rsidR="0077284D" w:rsidRPr="0077284D" w:rsidRDefault="0077284D" w:rsidP="0077284D">
            <w:pPr>
              <w:rPr>
                <w:rFonts w:eastAsia="Times New Roman"/>
                <w:sz w:val="16"/>
                <w:szCs w:val="16"/>
                <w:lang w:val="ru-KZ" w:eastAsia="ru-KZ"/>
              </w:rPr>
            </w:pPr>
            <w:r w:rsidRPr="0077284D">
              <w:rPr>
                <w:rFonts w:eastAsia="Times New Roman"/>
                <w:sz w:val="16"/>
                <w:szCs w:val="16"/>
                <w:lang w:eastAsia="ru-KZ"/>
              </w:rPr>
              <w:t>Алканы С12-19</w:t>
            </w:r>
          </w:p>
        </w:tc>
        <w:tc>
          <w:tcPr>
            <w:tcW w:w="206" w:type="pct"/>
            <w:tcBorders>
              <w:top w:val="nil"/>
              <w:left w:val="nil"/>
              <w:bottom w:val="single" w:sz="8" w:space="0" w:color="auto"/>
              <w:right w:val="single" w:sz="8" w:space="0" w:color="auto"/>
            </w:tcBorders>
            <w:shd w:val="clear" w:color="auto" w:fill="auto"/>
            <w:hideMark/>
          </w:tcPr>
          <w:p w14:paraId="6506B651"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1,403076</w:t>
            </w:r>
          </w:p>
        </w:tc>
        <w:tc>
          <w:tcPr>
            <w:tcW w:w="222" w:type="pct"/>
            <w:tcBorders>
              <w:top w:val="nil"/>
              <w:left w:val="nil"/>
              <w:bottom w:val="single" w:sz="8" w:space="0" w:color="auto"/>
              <w:right w:val="single" w:sz="8" w:space="0" w:color="auto"/>
            </w:tcBorders>
            <w:shd w:val="clear" w:color="auto" w:fill="auto"/>
            <w:hideMark/>
          </w:tcPr>
          <w:p w14:paraId="4D8D374A"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32,488310</w:t>
            </w:r>
          </w:p>
        </w:tc>
        <w:tc>
          <w:tcPr>
            <w:tcW w:w="206" w:type="pct"/>
            <w:tcBorders>
              <w:top w:val="nil"/>
              <w:left w:val="nil"/>
              <w:bottom w:val="single" w:sz="8" w:space="0" w:color="auto"/>
              <w:right w:val="single" w:sz="8" w:space="0" w:color="auto"/>
            </w:tcBorders>
            <w:shd w:val="clear" w:color="auto" w:fill="auto"/>
            <w:hideMark/>
          </w:tcPr>
          <w:p w14:paraId="3D8EE102"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1,403076</w:t>
            </w:r>
          </w:p>
        </w:tc>
        <w:tc>
          <w:tcPr>
            <w:tcW w:w="222" w:type="pct"/>
            <w:tcBorders>
              <w:top w:val="nil"/>
              <w:left w:val="nil"/>
              <w:bottom w:val="single" w:sz="8" w:space="0" w:color="auto"/>
              <w:right w:val="single" w:sz="8" w:space="0" w:color="auto"/>
            </w:tcBorders>
            <w:shd w:val="clear" w:color="auto" w:fill="auto"/>
            <w:hideMark/>
          </w:tcPr>
          <w:p w14:paraId="2D5ADC60"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32,488310</w:t>
            </w:r>
          </w:p>
        </w:tc>
        <w:tc>
          <w:tcPr>
            <w:tcW w:w="206" w:type="pct"/>
            <w:tcBorders>
              <w:top w:val="nil"/>
              <w:left w:val="nil"/>
              <w:bottom w:val="single" w:sz="8" w:space="0" w:color="auto"/>
              <w:right w:val="single" w:sz="8" w:space="0" w:color="auto"/>
            </w:tcBorders>
            <w:shd w:val="clear" w:color="auto" w:fill="auto"/>
            <w:hideMark/>
          </w:tcPr>
          <w:p w14:paraId="11C50FC4"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1,403076</w:t>
            </w:r>
          </w:p>
        </w:tc>
        <w:tc>
          <w:tcPr>
            <w:tcW w:w="222" w:type="pct"/>
            <w:tcBorders>
              <w:top w:val="nil"/>
              <w:left w:val="nil"/>
              <w:bottom w:val="single" w:sz="8" w:space="0" w:color="auto"/>
              <w:right w:val="single" w:sz="8" w:space="0" w:color="auto"/>
            </w:tcBorders>
            <w:shd w:val="clear" w:color="auto" w:fill="auto"/>
            <w:hideMark/>
          </w:tcPr>
          <w:p w14:paraId="4FFA9138"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32,488310</w:t>
            </w:r>
          </w:p>
        </w:tc>
        <w:tc>
          <w:tcPr>
            <w:tcW w:w="206" w:type="pct"/>
            <w:tcBorders>
              <w:top w:val="nil"/>
              <w:left w:val="nil"/>
              <w:bottom w:val="single" w:sz="8" w:space="0" w:color="auto"/>
              <w:right w:val="single" w:sz="8" w:space="0" w:color="auto"/>
            </w:tcBorders>
            <w:shd w:val="clear" w:color="auto" w:fill="auto"/>
            <w:hideMark/>
          </w:tcPr>
          <w:p w14:paraId="5AA1E1F7"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1,403076</w:t>
            </w:r>
          </w:p>
        </w:tc>
        <w:tc>
          <w:tcPr>
            <w:tcW w:w="237" w:type="pct"/>
            <w:tcBorders>
              <w:top w:val="nil"/>
              <w:left w:val="nil"/>
              <w:bottom w:val="single" w:sz="8" w:space="0" w:color="auto"/>
              <w:right w:val="single" w:sz="8" w:space="0" w:color="auto"/>
            </w:tcBorders>
            <w:shd w:val="clear" w:color="auto" w:fill="auto"/>
            <w:hideMark/>
          </w:tcPr>
          <w:p w14:paraId="0F66ABA8"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32,488310</w:t>
            </w:r>
          </w:p>
        </w:tc>
        <w:tc>
          <w:tcPr>
            <w:tcW w:w="206" w:type="pct"/>
            <w:tcBorders>
              <w:top w:val="nil"/>
              <w:left w:val="nil"/>
              <w:bottom w:val="single" w:sz="8" w:space="0" w:color="auto"/>
              <w:right w:val="single" w:sz="8" w:space="0" w:color="auto"/>
            </w:tcBorders>
            <w:shd w:val="clear" w:color="auto" w:fill="auto"/>
            <w:hideMark/>
          </w:tcPr>
          <w:p w14:paraId="70D40739"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1,403076</w:t>
            </w:r>
          </w:p>
        </w:tc>
        <w:tc>
          <w:tcPr>
            <w:tcW w:w="222" w:type="pct"/>
            <w:tcBorders>
              <w:top w:val="nil"/>
              <w:left w:val="nil"/>
              <w:bottom w:val="single" w:sz="8" w:space="0" w:color="auto"/>
              <w:right w:val="single" w:sz="8" w:space="0" w:color="auto"/>
            </w:tcBorders>
            <w:shd w:val="clear" w:color="auto" w:fill="auto"/>
            <w:hideMark/>
          </w:tcPr>
          <w:p w14:paraId="11260295"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32,488310</w:t>
            </w:r>
          </w:p>
        </w:tc>
        <w:tc>
          <w:tcPr>
            <w:tcW w:w="206" w:type="pct"/>
            <w:tcBorders>
              <w:top w:val="nil"/>
              <w:left w:val="nil"/>
              <w:bottom w:val="single" w:sz="8" w:space="0" w:color="auto"/>
              <w:right w:val="single" w:sz="8" w:space="0" w:color="auto"/>
            </w:tcBorders>
            <w:shd w:val="clear" w:color="auto" w:fill="auto"/>
            <w:hideMark/>
          </w:tcPr>
          <w:p w14:paraId="7A3DBEC1"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1,403076</w:t>
            </w:r>
          </w:p>
        </w:tc>
        <w:tc>
          <w:tcPr>
            <w:tcW w:w="222" w:type="pct"/>
            <w:tcBorders>
              <w:top w:val="nil"/>
              <w:left w:val="nil"/>
              <w:bottom w:val="single" w:sz="8" w:space="0" w:color="auto"/>
              <w:right w:val="single" w:sz="8" w:space="0" w:color="auto"/>
            </w:tcBorders>
            <w:shd w:val="clear" w:color="auto" w:fill="auto"/>
            <w:hideMark/>
          </w:tcPr>
          <w:p w14:paraId="2DCBEDE5"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32,488310</w:t>
            </w:r>
          </w:p>
        </w:tc>
        <w:tc>
          <w:tcPr>
            <w:tcW w:w="206" w:type="pct"/>
            <w:tcBorders>
              <w:top w:val="nil"/>
              <w:left w:val="nil"/>
              <w:bottom w:val="single" w:sz="8" w:space="0" w:color="auto"/>
              <w:right w:val="single" w:sz="8" w:space="0" w:color="auto"/>
            </w:tcBorders>
            <w:shd w:val="clear" w:color="auto" w:fill="auto"/>
            <w:hideMark/>
          </w:tcPr>
          <w:p w14:paraId="037246BB"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1,403076</w:t>
            </w:r>
          </w:p>
        </w:tc>
        <w:tc>
          <w:tcPr>
            <w:tcW w:w="222" w:type="pct"/>
            <w:tcBorders>
              <w:top w:val="nil"/>
              <w:left w:val="nil"/>
              <w:bottom w:val="single" w:sz="8" w:space="0" w:color="auto"/>
              <w:right w:val="single" w:sz="8" w:space="0" w:color="auto"/>
            </w:tcBorders>
            <w:shd w:val="clear" w:color="auto" w:fill="auto"/>
            <w:hideMark/>
          </w:tcPr>
          <w:p w14:paraId="521033EC"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32,488310</w:t>
            </w:r>
          </w:p>
        </w:tc>
        <w:tc>
          <w:tcPr>
            <w:tcW w:w="206" w:type="pct"/>
            <w:tcBorders>
              <w:top w:val="nil"/>
              <w:left w:val="nil"/>
              <w:bottom w:val="single" w:sz="8" w:space="0" w:color="auto"/>
              <w:right w:val="single" w:sz="8" w:space="0" w:color="auto"/>
            </w:tcBorders>
            <w:shd w:val="clear" w:color="auto" w:fill="auto"/>
            <w:hideMark/>
          </w:tcPr>
          <w:p w14:paraId="52A4C338"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1,403076</w:t>
            </w:r>
          </w:p>
        </w:tc>
        <w:tc>
          <w:tcPr>
            <w:tcW w:w="222" w:type="pct"/>
            <w:tcBorders>
              <w:top w:val="nil"/>
              <w:left w:val="nil"/>
              <w:bottom w:val="single" w:sz="8" w:space="0" w:color="auto"/>
              <w:right w:val="single" w:sz="8" w:space="0" w:color="auto"/>
            </w:tcBorders>
            <w:shd w:val="clear" w:color="auto" w:fill="auto"/>
            <w:hideMark/>
          </w:tcPr>
          <w:p w14:paraId="15E2170F"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32,488310</w:t>
            </w:r>
          </w:p>
        </w:tc>
        <w:tc>
          <w:tcPr>
            <w:tcW w:w="206" w:type="pct"/>
            <w:tcBorders>
              <w:top w:val="nil"/>
              <w:left w:val="nil"/>
              <w:bottom w:val="single" w:sz="8" w:space="0" w:color="auto"/>
              <w:right w:val="single" w:sz="8" w:space="0" w:color="auto"/>
            </w:tcBorders>
            <w:shd w:val="clear" w:color="auto" w:fill="auto"/>
            <w:hideMark/>
          </w:tcPr>
          <w:p w14:paraId="1D9B5A84"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1,403076</w:t>
            </w:r>
          </w:p>
        </w:tc>
        <w:tc>
          <w:tcPr>
            <w:tcW w:w="222" w:type="pct"/>
            <w:tcBorders>
              <w:top w:val="nil"/>
              <w:left w:val="nil"/>
              <w:bottom w:val="single" w:sz="8" w:space="0" w:color="auto"/>
              <w:right w:val="single" w:sz="8" w:space="0" w:color="auto"/>
            </w:tcBorders>
            <w:shd w:val="clear" w:color="auto" w:fill="auto"/>
            <w:hideMark/>
          </w:tcPr>
          <w:p w14:paraId="6BEC390A"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32,488310</w:t>
            </w:r>
          </w:p>
        </w:tc>
        <w:tc>
          <w:tcPr>
            <w:tcW w:w="206" w:type="pct"/>
            <w:tcBorders>
              <w:top w:val="nil"/>
              <w:left w:val="nil"/>
              <w:bottom w:val="single" w:sz="8" w:space="0" w:color="auto"/>
              <w:right w:val="single" w:sz="8" w:space="0" w:color="auto"/>
            </w:tcBorders>
            <w:shd w:val="clear" w:color="auto" w:fill="auto"/>
            <w:hideMark/>
          </w:tcPr>
          <w:p w14:paraId="60553296"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1,403076</w:t>
            </w:r>
          </w:p>
        </w:tc>
        <w:tc>
          <w:tcPr>
            <w:tcW w:w="222" w:type="pct"/>
            <w:tcBorders>
              <w:top w:val="nil"/>
              <w:left w:val="nil"/>
              <w:bottom w:val="single" w:sz="8" w:space="0" w:color="auto"/>
              <w:right w:val="single" w:sz="8" w:space="0" w:color="auto"/>
            </w:tcBorders>
            <w:shd w:val="clear" w:color="auto" w:fill="auto"/>
            <w:hideMark/>
          </w:tcPr>
          <w:p w14:paraId="3F828B5E"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32,488310</w:t>
            </w:r>
          </w:p>
        </w:tc>
        <w:tc>
          <w:tcPr>
            <w:tcW w:w="222" w:type="pct"/>
            <w:tcBorders>
              <w:top w:val="nil"/>
              <w:left w:val="nil"/>
              <w:bottom w:val="single" w:sz="8" w:space="0" w:color="auto"/>
              <w:right w:val="single" w:sz="8" w:space="0" w:color="auto"/>
            </w:tcBorders>
            <w:shd w:val="clear" w:color="auto" w:fill="auto"/>
            <w:hideMark/>
          </w:tcPr>
          <w:p w14:paraId="0E297E0D" w14:textId="77777777" w:rsidR="0077284D" w:rsidRPr="0077284D" w:rsidRDefault="0077284D" w:rsidP="0077284D">
            <w:pPr>
              <w:jc w:val="right"/>
              <w:rPr>
                <w:rFonts w:eastAsia="Times New Roman"/>
                <w:color w:val="000000"/>
                <w:sz w:val="16"/>
                <w:szCs w:val="16"/>
                <w:highlight w:val="yellow"/>
                <w:lang w:val="ru-KZ" w:eastAsia="ru-KZ"/>
              </w:rPr>
            </w:pPr>
            <w:bookmarkStart w:id="146" w:name="_Hlk235662761"/>
            <w:r w:rsidRPr="0077284D">
              <w:rPr>
                <w:rFonts w:eastAsiaTheme="minorHAnsi"/>
                <w:sz w:val="16"/>
                <w:szCs w:val="16"/>
                <w:lang w:eastAsia="en-US"/>
              </w:rPr>
              <w:t>324,8831</w:t>
            </w:r>
            <w:bookmarkEnd w:id="146"/>
          </w:p>
        </w:tc>
      </w:tr>
      <w:tr w:rsidR="0077284D" w:rsidRPr="0077284D" w14:paraId="658F4BFC" w14:textId="77777777" w:rsidTr="00525B20">
        <w:trPr>
          <w:trHeight w:val="270"/>
        </w:trPr>
        <w:tc>
          <w:tcPr>
            <w:tcW w:w="136" w:type="pct"/>
            <w:tcBorders>
              <w:top w:val="nil"/>
              <w:left w:val="single" w:sz="8" w:space="0" w:color="auto"/>
              <w:bottom w:val="single" w:sz="8" w:space="0" w:color="auto"/>
              <w:right w:val="single" w:sz="8" w:space="0" w:color="auto"/>
            </w:tcBorders>
            <w:shd w:val="clear" w:color="auto" w:fill="auto"/>
          </w:tcPr>
          <w:p w14:paraId="60599E8A" w14:textId="77777777" w:rsidR="0077284D" w:rsidRPr="0077284D" w:rsidRDefault="0077284D" w:rsidP="0077284D">
            <w:pPr>
              <w:jc w:val="right"/>
              <w:rPr>
                <w:rFonts w:eastAsia="Times New Roman"/>
                <w:sz w:val="16"/>
                <w:szCs w:val="16"/>
                <w:lang w:eastAsia="ru-KZ"/>
              </w:rPr>
            </w:pPr>
            <w:r w:rsidRPr="0077284D">
              <w:rPr>
                <w:rFonts w:eastAsiaTheme="minorHAnsi"/>
                <w:sz w:val="16"/>
                <w:szCs w:val="16"/>
                <w:lang w:eastAsia="en-US"/>
              </w:rPr>
              <w:t>2902</w:t>
            </w:r>
          </w:p>
        </w:tc>
        <w:tc>
          <w:tcPr>
            <w:tcW w:w="352" w:type="pct"/>
            <w:tcBorders>
              <w:top w:val="nil"/>
              <w:left w:val="nil"/>
              <w:bottom w:val="single" w:sz="8" w:space="0" w:color="auto"/>
              <w:right w:val="single" w:sz="8" w:space="0" w:color="auto"/>
            </w:tcBorders>
            <w:shd w:val="clear" w:color="auto" w:fill="auto"/>
          </w:tcPr>
          <w:p w14:paraId="6924074C" w14:textId="77777777" w:rsidR="0077284D" w:rsidRPr="0077284D" w:rsidRDefault="0077284D" w:rsidP="0077284D">
            <w:pPr>
              <w:rPr>
                <w:rFonts w:eastAsia="Times New Roman"/>
                <w:sz w:val="16"/>
                <w:szCs w:val="16"/>
                <w:lang w:eastAsia="ru-KZ"/>
              </w:rPr>
            </w:pPr>
            <w:bookmarkStart w:id="147" w:name="_Hlk235662420"/>
            <w:r w:rsidRPr="0077284D">
              <w:rPr>
                <w:rFonts w:eastAsiaTheme="minorHAnsi"/>
                <w:sz w:val="16"/>
                <w:szCs w:val="16"/>
                <w:lang w:eastAsia="en-US"/>
              </w:rPr>
              <w:t xml:space="preserve">Взвешенные частицы </w:t>
            </w:r>
            <w:bookmarkEnd w:id="147"/>
            <w:r w:rsidRPr="0077284D">
              <w:rPr>
                <w:rFonts w:eastAsiaTheme="minorHAnsi"/>
                <w:sz w:val="16"/>
                <w:szCs w:val="16"/>
                <w:lang w:eastAsia="en-US"/>
              </w:rPr>
              <w:t>(116)</w:t>
            </w:r>
          </w:p>
        </w:tc>
        <w:tc>
          <w:tcPr>
            <w:tcW w:w="206" w:type="pct"/>
            <w:tcBorders>
              <w:top w:val="nil"/>
              <w:left w:val="nil"/>
              <w:bottom w:val="single" w:sz="8" w:space="0" w:color="auto"/>
              <w:right w:val="single" w:sz="8" w:space="0" w:color="auto"/>
            </w:tcBorders>
            <w:shd w:val="clear" w:color="auto" w:fill="auto"/>
          </w:tcPr>
          <w:p w14:paraId="2638CF6B" w14:textId="77777777" w:rsidR="0077284D" w:rsidRPr="0077284D" w:rsidRDefault="0077284D" w:rsidP="0077284D">
            <w:pPr>
              <w:jc w:val="center"/>
              <w:rPr>
                <w:rFonts w:eastAsiaTheme="minorHAnsi"/>
                <w:sz w:val="16"/>
                <w:szCs w:val="16"/>
                <w:lang w:eastAsia="en-US"/>
              </w:rPr>
            </w:pPr>
            <w:r w:rsidRPr="0077284D">
              <w:rPr>
                <w:rFonts w:eastAsiaTheme="minorHAnsi"/>
                <w:sz w:val="16"/>
                <w:szCs w:val="16"/>
                <w:lang w:eastAsia="en-US"/>
              </w:rPr>
              <w:t>0,160400</w:t>
            </w:r>
          </w:p>
        </w:tc>
        <w:tc>
          <w:tcPr>
            <w:tcW w:w="222" w:type="pct"/>
            <w:tcBorders>
              <w:top w:val="nil"/>
              <w:left w:val="nil"/>
              <w:bottom w:val="single" w:sz="8" w:space="0" w:color="auto"/>
              <w:right w:val="single" w:sz="8" w:space="0" w:color="auto"/>
            </w:tcBorders>
            <w:shd w:val="clear" w:color="auto" w:fill="auto"/>
          </w:tcPr>
          <w:p w14:paraId="6C7A096B" w14:textId="77777777" w:rsidR="0077284D" w:rsidRPr="0077284D" w:rsidRDefault="0077284D" w:rsidP="0077284D">
            <w:pPr>
              <w:jc w:val="center"/>
              <w:rPr>
                <w:rFonts w:eastAsiaTheme="minorHAnsi"/>
                <w:sz w:val="16"/>
                <w:szCs w:val="16"/>
                <w:lang w:eastAsia="en-US"/>
              </w:rPr>
            </w:pPr>
            <w:r w:rsidRPr="0077284D">
              <w:rPr>
                <w:rFonts w:eastAsiaTheme="minorHAnsi"/>
                <w:sz w:val="16"/>
                <w:szCs w:val="16"/>
                <w:lang w:eastAsia="en-US"/>
              </w:rPr>
              <w:t>0,207000</w:t>
            </w:r>
          </w:p>
        </w:tc>
        <w:tc>
          <w:tcPr>
            <w:tcW w:w="206" w:type="pct"/>
            <w:tcBorders>
              <w:top w:val="nil"/>
              <w:left w:val="nil"/>
              <w:bottom w:val="single" w:sz="8" w:space="0" w:color="auto"/>
              <w:right w:val="single" w:sz="8" w:space="0" w:color="auto"/>
            </w:tcBorders>
            <w:shd w:val="clear" w:color="auto" w:fill="auto"/>
          </w:tcPr>
          <w:p w14:paraId="20C84E00" w14:textId="77777777" w:rsidR="0077284D" w:rsidRPr="0077284D" w:rsidRDefault="0077284D" w:rsidP="0077284D">
            <w:pPr>
              <w:jc w:val="center"/>
              <w:rPr>
                <w:rFonts w:eastAsia="Times New Roman"/>
                <w:sz w:val="16"/>
                <w:szCs w:val="16"/>
                <w:highlight w:val="yellow"/>
                <w:lang w:eastAsia="ru-KZ"/>
              </w:rPr>
            </w:pPr>
            <w:r w:rsidRPr="0077284D">
              <w:rPr>
                <w:rFonts w:eastAsiaTheme="minorHAnsi"/>
                <w:sz w:val="16"/>
                <w:szCs w:val="16"/>
                <w:lang w:eastAsia="en-US"/>
              </w:rPr>
              <w:t>0,160400</w:t>
            </w:r>
          </w:p>
        </w:tc>
        <w:tc>
          <w:tcPr>
            <w:tcW w:w="222" w:type="pct"/>
            <w:tcBorders>
              <w:top w:val="nil"/>
              <w:left w:val="nil"/>
              <w:bottom w:val="single" w:sz="8" w:space="0" w:color="auto"/>
              <w:right w:val="single" w:sz="8" w:space="0" w:color="auto"/>
            </w:tcBorders>
            <w:shd w:val="clear" w:color="auto" w:fill="auto"/>
          </w:tcPr>
          <w:p w14:paraId="3F6520DB" w14:textId="77777777" w:rsidR="0077284D" w:rsidRPr="0077284D" w:rsidRDefault="0077284D" w:rsidP="0077284D">
            <w:pPr>
              <w:jc w:val="center"/>
              <w:rPr>
                <w:rFonts w:eastAsia="Times New Roman"/>
                <w:sz w:val="16"/>
                <w:szCs w:val="16"/>
                <w:highlight w:val="yellow"/>
                <w:lang w:eastAsia="ru-KZ"/>
              </w:rPr>
            </w:pPr>
            <w:r w:rsidRPr="0077284D">
              <w:rPr>
                <w:rFonts w:eastAsiaTheme="minorHAnsi"/>
                <w:sz w:val="16"/>
                <w:szCs w:val="16"/>
                <w:lang w:eastAsia="en-US"/>
              </w:rPr>
              <w:t>0,207000</w:t>
            </w:r>
          </w:p>
        </w:tc>
        <w:tc>
          <w:tcPr>
            <w:tcW w:w="206" w:type="pct"/>
            <w:tcBorders>
              <w:top w:val="nil"/>
              <w:left w:val="nil"/>
              <w:bottom w:val="single" w:sz="8" w:space="0" w:color="auto"/>
              <w:right w:val="single" w:sz="8" w:space="0" w:color="auto"/>
            </w:tcBorders>
            <w:shd w:val="clear" w:color="auto" w:fill="auto"/>
          </w:tcPr>
          <w:p w14:paraId="25AA36A5" w14:textId="77777777" w:rsidR="0077284D" w:rsidRPr="0077284D" w:rsidRDefault="0077284D" w:rsidP="0077284D">
            <w:pPr>
              <w:jc w:val="center"/>
              <w:rPr>
                <w:rFonts w:eastAsia="Times New Roman"/>
                <w:sz w:val="16"/>
                <w:szCs w:val="16"/>
                <w:highlight w:val="yellow"/>
                <w:lang w:eastAsia="ru-KZ"/>
              </w:rPr>
            </w:pPr>
            <w:r w:rsidRPr="0077284D">
              <w:rPr>
                <w:rFonts w:eastAsiaTheme="minorHAnsi"/>
                <w:sz w:val="16"/>
                <w:szCs w:val="16"/>
                <w:lang w:eastAsia="en-US"/>
              </w:rPr>
              <w:t>0,160400</w:t>
            </w:r>
          </w:p>
        </w:tc>
        <w:tc>
          <w:tcPr>
            <w:tcW w:w="222" w:type="pct"/>
            <w:tcBorders>
              <w:top w:val="nil"/>
              <w:left w:val="nil"/>
              <w:bottom w:val="single" w:sz="8" w:space="0" w:color="auto"/>
              <w:right w:val="single" w:sz="8" w:space="0" w:color="auto"/>
            </w:tcBorders>
            <w:shd w:val="clear" w:color="auto" w:fill="auto"/>
          </w:tcPr>
          <w:p w14:paraId="0DFF1D8E" w14:textId="77777777" w:rsidR="0077284D" w:rsidRPr="0077284D" w:rsidRDefault="0077284D" w:rsidP="0077284D">
            <w:pPr>
              <w:jc w:val="center"/>
              <w:rPr>
                <w:rFonts w:eastAsia="Times New Roman"/>
                <w:sz w:val="16"/>
                <w:szCs w:val="16"/>
                <w:highlight w:val="yellow"/>
                <w:lang w:eastAsia="ru-KZ"/>
              </w:rPr>
            </w:pPr>
            <w:r w:rsidRPr="0077284D">
              <w:rPr>
                <w:rFonts w:eastAsiaTheme="minorHAnsi"/>
                <w:sz w:val="16"/>
                <w:szCs w:val="16"/>
                <w:lang w:eastAsia="en-US"/>
              </w:rPr>
              <w:t>0,207000</w:t>
            </w:r>
          </w:p>
        </w:tc>
        <w:tc>
          <w:tcPr>
            <w:tcW w:w="206" w:type="pct"/>
            <w:tcBorders>
              <w:top w:val="nil"/>
              <w:left w:val="nil"/>
              <w:bottom w:val="single" w:sz="8" w:space="0" w:color="auto"/>
              <w:right w:val="single" w:sz="8" w:space="0" w:color="auto"/>
            </w:tcBorders>
            <w:shd w:val="clear" w:color="auto" w:fill="auto"/>
          </w:tcPr>
          <w:p w14:paraId="0F1D7A40" w14:textId="77777777" w:rsidR="0077284D" w:rsidRPr="0077284D" w:rsidRDefault="0077284D" w:rsidP="0077284D">
            <w:pPr>
              <w:jc w:val="center"/>
              <w:rPr>
                <w:rFonts w:eastAsia="Times New Roman"/>
                <w:sz w:val="16"/>
                <w:szCs w:val="16"/>
                <w:highlight w:val="yellow"/>
                <w:lang w:eastAsia="ru-KZ"/>
              </w:rPr>
            </w:pPr>
            <w:r w:rsidRPr="0077284D">
              <w:rPr>
                <w:rFonts w:eastAsiaTheme="minorHAnsi"/>
                <w:sz w:val="16"/>
                <w:szCs w:val="16"/>
                <w:lang w:eastAsia="en-US"/>
              </w:rPr>
              <w:t>0,160400</w:t>
            </w:r>
          </w:p>
        </w:tc>
        <w:tc>
          <w:tcPr>
            <w:tcW w:w="237" w:type="pct"/>
            <w:tcBorders>
              <w:top w:val="nil"/>
              <w:left w:val="nil"/>
              <w:bottom w:val="single" w:sz="8" w:space="0" w:color="auto"/>
              <w:right w:val="single" w:sz="8" w:space="0" w:color="auto"/>
            </w:tcBorders>
            <w:shd w:val="clear" w:color="auto" w:fill="auto"/>
          </w:tcPr>
          <w:p w14:paraId="78E79C6C" w14:textId="77777777" w:rsidR="0077284D" w:rsidRPr="0077284D" w:rsidRDefault="0077284D" w:rsidP="0077284D">
            <w:pPr>
              <w:jc w:val="center"/>
              <w:rPr>
                <w:rFonts w:eastAsia="Times New Roman"/>
                <w:sz w:val="16"/>
                <w:szCs w:val="16"/>
                <w:highlight w:val="yellow"/>
                <w:lang w:eastAsia="ru-KZ"/>
              </w:rPr>
            </w:pPr>
            <w:r w:rsidRPr="0077284D">
              <w:rPr>
                <w:rFonts w:eastAsiaTheme="minorHAnsi"/>
                <w:sz w:val="16"/>
                <w:szCs w:val="16"/>
                <w:lang w:eastAsia="en-US"/>
              </w:rPr>
              <w:t>0,207000</w:t>
            </w:r>
          </w:p>
        </w:tc>
        <w:tc>
          <w:tcPr>
            <w:tcW w:w="206" w:type="pct"/>
            <w:tcBorders>
              <w:top w:val="nil"/>
              <w:left w:val="nil"/>
              <w:bottom w:val="single" w:sz="8" w:space="0" w:color="auto"/>
              <w:right w:val="single" w:sz="8" w:space="0" w:color="auto"/>
            </w:tcBorders>
            <w:shd w:val="clear" w:color="auto" w:fill="auto"/>
          </w:tcPr>
          <w:p w14:paraId="6868DDC2" w14:textId="77777777" w:rsidR="0077284D" w:rsidRPr="0077284D" w:rsidRDefault="0077284D" w:rsidP="0077284D">
            <w:pPr>
              <w:jc w:val="center"/>
              <w:rPr>
                <w:rFonts w:eastAsia="Times New Roman"/>
                <w:sz w:val="16"/>
                <w:szCs w:val="16"/>
                <w:highlight w:val="yellow"/>
                <w:lang w:eastAsia="ru-KZ"/>
              </w:rPr>
            </w:pPr>
            <w:r w:rsidRPr="0077284D">
              <w:rPr>
                <w:rFonts w:eastAsiaTheme="minorHAnsi"/>
                <w:sz w:val="16"/>
                <w:szCs w:val="16"/>
                <w:lang w:eastAsia="en-US"/>
              </w:rPr>
              <w:t>0,160400</w:t>
            </w:r>
          </w:p>
        </w:tc>
        <w:tc>
          <w:tcPr>
            <w:tcW w:w="222" w:type="pct"/>
            <w:tcBorders>
              <w:top w:val="nil"/>
              <w:left w:val="nil"/>
              <w:bottom w:val="single" w:sz="8" w:space="0" w:color="auto"/>
              <w:right w:val="single" w:sz="8" w:space="0" w:color="auto"/>
            </w:tcBorders>
            <w:shd w:val="clear" w:color="auto" w:fill="auto"/>
          </w:tcPr>
          <w:p w14:paraId="1A104581" w14:textId="77777777" w:rsidR="0077284D" w:rsidRPr="0077284D" w:rsidRDefault="0077284D" w:rsidP="0077284D">
            <w:pPr>
              <w:jc w:val="center"/>
              <w:rPr>
                <w:rFonts w:eastAsia="Times New Roman"/>
                <w:sz w:val="16"/>
                <w:szCs w:val="16"/>
                <w:highlight w:val="yellow"/>
                <w:lang w:eastAsia="ru-KZ"/>
              </w:rPr>
            </w:pPr>
            <w:r w:rsidRPr="0077284D">
              <w:rPr>
                <w:rFonts w:eastAsiaTheme="minorHAnsi"/>
                <w:sz w:val="16"/>
                <w:szCs w:val="16"/>
                <w:lang w:eastAsia="en-US"/>
              </w:rPr>
              <w:t>0,207000</w:t>
            </w:r>
          </w:p>
        </w:tc>
        <w:tc>
          <w:tcPr>
            <w:tcW w:w="206" w:type="pct"/>
            <w:tcBorders>
              <w:top w:val="nil"/>
              <w:left w:val="nil"/>
              <w:bottom w:val="single" w:sz="8" w:space="0" w:color="auto"/>
              <w:right w:val="single" w:sz="8" w:space="0" w:color="auto"/>
            </w:tcBorders>
            <w:shd w:val="clear" w:color="auto" w:fill="auto"/>
          </w:tcPr>
          <w:p w14:paraId="7D471A29" w14:textId="77777777" w:rsidR="0077284D" w:rsidRPr="0077284D" w:rsidRDefault="0077284D" w:rsidP="0077284D">
            <w:pPr>
              <w:jc w:val="center"/>
              <w:rPr>
                <w:rFonts w:eastAsia="Times New Roman"/>
                <w:sz w:val="16"/>
                <w:szCs w:val="16"/>
                <w:highlight w:val="yellow"/>
                <w:lang w:eastAsia="ru-KZ"/>
              </w:rPr>
            </w:pPr>
            <w:r w:rsidRPr="0077284D">
              <w:rPr>
                <w:rFonts w:eastAsiaTheme="minorHAnsi"/>
                <w:sz w:val="16"/>
                <w:szCs w:val="16"/>
                <w:lang w:eastAsia="en-US"/>
              </w:rPr>
              <w:t>0,160400</w:t>
            </w:r>
          </w:p>
        </w:tc>
        <w:tc>
          <w:tcPr>
            <w:tcW w:w="222" w:type="pct"/>
            <w:tcBorders>
              <w:top w:val="nil"/>
              <w:left w:val="nil"/>
              <w:bottom w:val="single" w:sz="8" w:space="0" w:color="auto"/>
              <w:right w:val="single" w:sz="8" w:space="0" w:color="auto"/>
            </w:tcBorders>
            <w:shd w:val="clear" w:color="auto" w:fill="auto"/>
          </w:tcPr>
          <w:p w14:paraId="2BC38EDB" w14:textId="77777777" w:rsidR="0077284D" w:rsidRPr="0077284D" w:rsidRDefault="0077284D" w:rsidP="0077284D">
            <w:pPr>
              <w:jc w:val="center"/>
              <w:rPr>
                <w:rFonts w:eastAsia="Times New Roman"/>
                <w:sz w:val="16"/>
                <w:szCs w:val="16"/>
                <w:highlight w:val="yellow"/>
                <w:lang w:eastAsia="ru-KZ"/>
              </w:rPr>
            </w:pPr>
            <w:r w:rsidRPr="0077284D">
              <w:rPr>
                <w:rFonts w:eastAsiaTheme="minorHAnsi"/>
                <w:sz w:val="16"/>
                <w:szCs w:val="16"/>
                <w:lang w:eastAsia="en-US"/>
              </w:rPr>
              <w:t>0,207000</w:t>
            </w:r>
          </w:p>
        </w:tc>
        <w:tc>
          <w:tcPr>
            <w:tcW w:w="206" w:type="pct"/>
            <w:tcBorders>
              <w:top w:val="nil"/>
              <w:left w:val="nil"/>
              <w:bottom w:val="single" w:sz="8" w:space="0" w:color="auto"/>
              <w:right w:val="single" w:sz="8" w:space="0" w:color="auto"/>
            </w:tcBorders>
            <w:shd w:val="clear" w:color="auto" w:fill="auto"/>
          </w:tcPr>
          <w:p w14:paraId="084C3A0F" w14:textId="77777777" w:rsidR="0077284D" w:rsidRPr="0077284D" w:rsidRDefault="0077284D" w:rsidP="0077284D">
            <w:pPr>
              <w:jc w:val="center"/>
              <w:rPr>
                <w:rFonts w:eastAsia="Times New Roman"/>
                <w:sz w:val="16"/>
                <w:szCs w:val="16"/>
                <w:highlight w:val="yellow"/>
                <w:lang w:eastAsia="ru-KZ"/>
              </w:rPr>
            </w:pPr>
            <w:r w:rsidRPr="0077284D">
              <w:rPr>
                <w:rFonts w:eastAsiaTheme="minorHAnsi"/>
                <w:sz w:val="16"/>
                <w:szCs w:val="16"/>
                <w:lang w:eastAsia="en-US"/>
              </w:rPr>
              <w:t>0,160400</w:t>
            </w:r>
          </w:p>
        </w:tc>
        <w:tc>
          <w:tcPr>
            <w:tcW w:w="222" w:type="pct"/>
            <w:tcBorders>
              <w:top w:val="nil"/>
              <w:left w:val="nil"/>
              <w:bottom w:val="single" w:sz="8" w:space="0" w:color="auto"/>
              <w:right w:val="single" w:sz="8" w:space="0" w:color="auto"/>
            </w:tcBorders>
            <w:shd w:val="clear" w:color="auto" w:fill="auto"/>
          </w:tcPr>
          <w:p w14:paraId="6F5C0466" w14:textId="77777777" w:rsidR="0077284D" w:rsidRPr="0077284D" w:rsidRDefault="0077284D" w:rsidP="0077284D">
            <w:pPr>
              <w:jc w:val="center"/>
              <w:rPr>
                <w:rFonts w:eastAsia="Times New Roman"/>
                <w:sz w:val="16"/>
                <w:szCs w:val="16"/>
                <w:highlight w:val="yellow"/>
                <w:lang w:eastAsia="ru-KZ"/>
              </w:rPr>
            </w:pPr>
            <w:r w:rsidRPr="0077284D">
              <w:rPr>
                <w:rFonts w:eastAsiaTheme="minorHAnsi"/>
                <w:sz w:val="16"/>
                <w:szCs w:val="16"/>
                <w:lang w:eastAsia="en-US"/>
              </w:rPr>
              <w:t>0,207000</w:t>
            </w:r>
          </w:p>
        </w:tc>
        <w:tc>
          <w:tcPr>
            <w:tcW w:w="206" w:type="pct"/>
            <w:tcBorders>
              <w:top w:val="nil"/>
              <w:left w:val="nil"/>
              <w:bottom w:val="single" w:sz="8" w:space="0" w:color="auto"/>
              <w:right w:val="single" w:sz="8" w:space="0" w:color="auto"/>
            </w:tcBorders>
            <w:shd w:val="clear" w:color="auto" w:fill="auto"/>
          </w:tcPr>
          <w:p w14:paraId="3821AAAD" w14:textId="77777777" w:rsidR="0077284D" w:rsidRPr="0077284D" w:rsidRDefault="0077284D" w:rsidP="0077284D">
            <w:pPr>
              <w:jc w:val="center"/>
              <w:rPr>
                <w:rFonts w:eastAsia="Times New Roman"/>
                <w:sz w:val="16"/>
                <w:szCs w:val="16"/>
                <w:highlight w:val="yellow"/>
                <w:lang w:eastAsia="ru-KZ"/>
              </w:rPr>
            </w:pPr>
            <w:r w:rsidRPr="0077284D">
              <w:rPr>
                <w:rFonts w:eastAsiaTheme="minorHAnsi"/>
                <w:sz w:val="16"/>
                <w:szCs w:val="16"/>
                <w:lang w:eastAsia="en-US"/>
              </w:rPr>
              <w:t>0,160400</w:t>
            </w:r>
          </w:p>
        </w:tc>
        <w:tc>
          <w:tcPr>
            <w:tcW w:w="222" w:type="pct"/>
            <w:tcBorders>
              <w:top w:val="nil"/>
              <w:left w:val="nil"/>
              <w:bottom w:val="single" w:sz="8" w:space="0" w:color="auto"/>
              <w:right w:val="single" w:sz="8" w:space="0" w:color="auto"/>
            </w:tcBorders>
            <w:shd w:val="clear" w:color="auto" w:fill="auto"/>
          </w:tcPr>
          <w:p w14:paraId="7E9D7ECB" w14:textId="77777777" w:rsidR="0077284D" w:rsidRPr="0077284D" w:rsidRDefault="0077284D" w:rsidP="0077284D">
            <w:pPr>
              <w:jc w:val="center"/>
              <w:rPr>
                <w:rFonts w:eastAsia="Times New Roman"/>
                <w:sz w:val="16"/>
                <w:szCs w:val="16"/>
                <w:highlight w:val="yellow"/>
                <w:lang w:eastAsia="ru-KZ"/>
              </w:rPr>
            </w:pPr>
            <w:r w:rsidRPr="0077284D">
              <w:rPr>
                <w:rFonts w:eastAsiaTheme="minorHAnsi"/>
                <w:sz w:val="16"/>
                <w:szCs w:val="16"/>
                <w:lang w:eastAsia="en-US"/>
              </w:rPr>
              <w:t>0,207000</w:t>
            </w:r>
          </w:p>
        </w:tc>
        <w:tc>
          <w:tcPr>
            <w:tcW w:w="206" w:type="pct"/>
            <w:tcBorders>
              <w:top w:val="nil"/>
              <w:left w:val="nil"/>
              <w:bottom w:val="single" w:sz="8" w:space="0" w:color="auto"/>
              <w:right w:val="single" w:sz="8" w:space="0" w:color="auto"/>
            </w:tcBorders>
            <w:shd w:val="clear" w:color="auto" w:fill="auto"/>
          </w:tcPr>
          <w:p w14:paraId="7B162AAD" w14:textId="77777777" w:rsidR="0077284D" w:rsidRPr="0077284D" w:rsidRDefault="0077284D" w:rsidP="0077284D">
            <w:pPr>
              <w:jc w:val="center"/>
              <w:rPr>
                <w:rFonts w:eastAsia="Times New Roman"/>
                <w:sz w:val="16"/>
                <w:szCs w:val="16"/>
                <w:highlight w:val="yellow"/>
                <w:lang w:eastAsia="ru-KZ"/>
              </w:rPr>
            </w:pPr>
            <w:r w:rsidRPr="0077284D">
              <w:rPr>
                <w:rFonts w:eastAsiaTheme="minorHAnsi"/>
                <w:sz w:val="16"/>
                <w:szCs w:val="16"/>
                <w:lang w:eastAsia="en-US"/>
              </w:rPr>
              <w:t>0,160400</w:t>
            </w:r>
          </w:p>
        </w:tc>
        <w:tc>
          <w:tcPr>
            <w:tcW w:w="222" w:type="pct"/>
            <w:tcBorders>
              <w:top w:val="nil"/>
              <w:left w:val="nil"/>
              <w:bottom w:val="single" w:sz="8" w:space="0" w:color="auto"/>
              <w:right w:val="single" w:sz="8" w:space="0" w:color="auto"/>
            </w:tcBorders>
            <w:shd w:val="clear" w:color="auto" w:fill="auto"/>
          </w:tcPr>
          <w:p w14:paraId="1C7035A5" w14:textId="77777777" w:rsidR="0077284D" w:rsidRPr="0077284D" w:rsidRDefault="0077284D" w:rsidP="0077284D">
            <w:pPr>
              <w:jc w:val="center"/>
              <w:rPr>
                <w:rFonts w:eastAsia="Times New Roman"/>
                <w:sz w:val="16"/>
                <w:szCs w:val="16"/>
                <w:highlight w:val="yellow"/>
                <w:lang w:eastAsia="ru-KZ"/>
              </w:rPr>
            </w:pPr>
            <w:r w:rsidRPr="0077284D">
              <w:rPr>
                <w:rFonts w:eastAsiaTheme="minorHAnsi"/>
                <w:sz w:val="16"/>
                <w:szCs w:val="16"/>
                <w:lang w:eastAsia="en-US"/>
              </w:rPr>
              <w:t>0,207000</w:t>
            </w:r>
          </w:p>
        </w:tc>
        <w:tc>
          <w:tcPr>
            <w:tcW w:w="206" w:type="pct"/>
            <w:tcBorders>
              <w:top w:val="nil"/>
              <w:left w:val="nil"/>
              <w:bottom w:val="single" w:sz="8" w:space="0" w:color="auto"/>
              <w:right w:val="single" w:sz="8" w:space="0" w:color="auto"/>
            </w:tcBorders>
            <w:shd w:val="clear" w:color="auto" w:fill="auto"/>
          </w:tcPr>
          <w:p w14:paraId="17C6CC17" w14:textId="77777777" w:rsidR="0077284D" w:rsidRPr="0077284D" w:rsidRDefault="0077284D" w:rsidP="0077284D">
            <w:pPr>
              <w:jc w:val="center"/>
              <w:rPr>
                <w:rFonts w:eastAsia="Times New Roman"/>
                <w:sz w:val="16"/>
                <w:szCs w:val="16"/>
                <w:highlight w:val="yellow"/>
                <w:lang w:eastAsia="ru-KZ"/>
              </w:rPr>
            </w:pPr>
            <w:r w:rsidRPr="0077284D">
              <w:rPr>
                <w:rFonts w:eastAsiaTheme="minorHAnsi"/>
                <w:sz w:val="16"/>
                <w:szCs w:val="16"/>
                <w:lang w:eastAsia="en-US"/>
              </w:rPr>
              <w:t>0,160400</w:t>
            </w:r>
          </w:p>
        </w:tc>
        <w:tc>
          <w:tcPr>
            <w:tcW w:w="222" w:type="pct"/>
            <w:tcBorders>
              <w:top w:val="nil"/>
              <w:left w:val="nil"/>
              <w:bottom w:val="single" w:sz="8" w:space="0" w:color="auto"/>
              <w:right w:val="single" w:sz="8" w:space="0" w:color="auto"/>
            </w:tcBorders>
            <w:shd w:val="clear" w:color="auto" w:fill="auto"/>
          </w:tcPr>
          <w:p w14:paraId="40905D55" w14:textId="77777777" w:rsidR="0077284D" w:rsidRPr="0077284D" w:rsidRDefault="0077284D" w:rsidP="0077284D">
            <w:pPr>
              <w:jc w:val="center"/>
              <w:rPr>
                <w:rFonts w:eastAsia="Times New Roman"/>
                <w:sz w:val="16"/>
                <w:szCs w:val="16"/>
                <w:highlight w:val="yellow"/>
                <w:lang w:eastAsia="ru-KZ"/>
              </w:rPr>
            </w:pPr>
            <w:r w:rsidRPr="0077284D">
              <w:rPr>
                <w:rFonts w:eastAsiaTheme="minorHAnsi"/>
                <w:sz w:val="16"/>
                <w:szCs w:val="16"/>
                <w:lang w:eastAsia="en-US"/>
              </w:rPr>
              <w:t>0,207000</w:t>
            </w:r>
          </w:p>
        </w:tc>
        <w:tc>
          <w:tcPr>
            <w:tcW w:w="222" w:type="pct"/>
            <w:tcBorders>
              <w:top w:val="nil"/>
              <w:left w:val="nil"/>
              <w:bottom w:val="single" w:sz="8" w:space="0" w:color="auto"/>
              <w:right w:val="single" w:sz="8" w:space="0" w:color="auto"/>
            </w:tcBorders>
            <w:shd w:val="clear" w:color="auto" w:fill="auto"/>
          </w:tcPr>
          <w:p w14:paraId="7D594A96" w14:textId="77777777" w:rsidR="0077284D" w:rsidRPr="0077284D" w:rsidRDefault="0077284D" w:rsidP="0077284D">
            <w:pPr>
              <w:jc w:val="right"/>
              <w:rPr>
                <w:rFonts w:eastAsia="Times New Roman"/>
                <w:color w:val="000000"/>
                <w:sz w:val="16"/>
                <w:szCs w:val="16"/>
                <w:highlight w:val="yellow"/>
                <w:lang w:eastAsia="ru-KZ"/>
              </w:rPr>
            </w:pPr>
            <w:bookmarkStart w:id="148" w:name="_Hlk235662773"/>
            <w:r w:rsidRPr="0077284D">
              <w:rPr>
                <w:rFonts w:eastAsiaTheme="minorHAnsi"/>
                <w:sz w:val="16"/>
                <w:szCs w:val="16"/>
                <w:lang w:eastAsia="en-US"/>
              </w:rPr>
              <w:t>2,07</w:t>
            </w:r>
            <w:bookmarkEnd w:id="148"/>
          </w:p>
        </w:tc>
      </w:tr>
      <w:tr w:rsidR="0077284D" w:rsidRPr="0077284D" w14:paraId="5C5BF3FC" w14:textId="77777777" w:rsidTr="00525B20">
        <w:trPr>
          <w:trHeight w:val="435"/>
        </w:trPr>
        <w:tc>
          <w:tcPr>
            <w:tcW w:w="136" w:type="pct"/>
            <w:tcBorders>
              <w:top w:val="nil"/>
              <w:left w:val="single" w:sz="8" w:space="0" w:color="auto"/>
              <w:bottom w:val="single" w:sz="8" w:space="0" w:color="auto"/>
              <w:right w:val="single" w:sz="8" w:space="0" w:color="auto"/>
            </w:tcBorders>
            <w:shd w:val="clear" w:color="auto" w:fill="auto"/>
            <w:vAlign w:val="center"/>
            <w:hideMark/>
          </w:tcPr>
          <w:p w14:paraId="4562E72D" w14:textId="77777777" w:rsidR="0077284D" w:rsidRPr="0077284D" w:rsidRDefault="0077284D" w:rsidP="0077284D">
            <w:pPr>
              <w:jc w:val="right"/>
              <w:rPr>
                <w:rFonts w:eastAsia="Times New Roman"/>
                <w:sz w:val="16"/>
                <w:szCs w:val="16"/>
                <w:lang w:val="ru-KZ" w:eastAsia="ru-KZ"/>
              </w:rPr>
            </w:pPr>
            <w:r w:rsidRPr="0077284D">
              <w:rPr>
                <w:rFonts w:eastAsia="Times New Roman"/>
                <w:sz w:val="16"/>
                <w:szCs w:val="16"/>
                <w:lang w:eastAsia="ru-KZ"/>
              </w:rPr>
              <w:t>2908</w:t>
            </w:r>
          </w:p>
        </w:tc>
        <w:tc>
          <w:tcPr>
            <w:tcW w:w="352" w:type="pct"/>
            <w:tcBorders>
              <w:top w:val="nil"/>
              <w:left w:val="nil"/>
              <w:bottom w:val="single" w:sz="8" w:space="0" w:color="auto"/>
              <w:right w:val="single" w:sz="8" w:space="0" w:color="auto"/>
            </w:tcBorders>
            <w:shd w:val="clear" w:color="auto" w:fill="auto"/>
            <w:vAlign w:val="center"/>
            <w:hideMark/>
          </w:tcPr>
          <w:p w14:paraId="7E4B8103" w14:textId="77777777" w:rsidR="0077284D" w:rsidRPr="0077284D" w:rsidRDefault="0077284D" w:rsidP="0077284D">
            <w:pPr>
              <w:rPr>
                <w:rFonts w:eastAsia="Times New Roman"/>
                <w:sz w:val="16"/>
                <w:szCs w:val="16"/>
                <w:lang w:val="ru-KZ" w:eastAsia="ru-KZ"/>
              </w:rPr>
            </w:pPr>
            <w:r w:rsidRPr="0077284D">
              <w:rPr>
                <w:rFonts w:eastAsia="Times New Roman"/>
                <w:sz w:val="16"/>
                <w:szCs w:val="16"/>
                <w:lang w:eastAsia="ru-KZ"/>
              </w:rPr>
              <w:t>Пыль неорганическая, содержащая двуокись кремния в %: 70-20</w:t>
            </w:r>
          </w:p>
        </w:tc>
        <w:tc>
          <w:tcPr>
            <w:tcW w:w="206" w:type="pct"/>
            <w:tcBorders>
              <w:top w:val="nil"/>
              <w:left w:val="nil"/>
              <w:bottom w:val="single" w:sz="8" w:space="0" w:color="auto"/>
              <w:right w:val="single" w:sz="8" w:space="0" w:color="auto"/>
            </w:tcBorders>
            <w:shd w:val="clear" w:color="auto" w:fill="auto"/>
            <w:hideMark/>
          </w:tcPr>
          <w:p w14:paraId="31A13DDC"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0,000180</w:t>
            </w:r>
          </w:p>
        </w:tc>
        <w:tc>
          <w:tcPr>
            <w:tcW w:w="222" w:type="pct"/>
            <w:tcBorders>
              <w:top w:val="nil"/>
              <w:left w:val="nil"/>
              <w:bottom w:val="single" w:sz="8" w:space="0" w:color="auto"/>
              <w:right w:val="single" w:sz="8" w:space="0" w:color="auto"/>
            </w:tcBorders>
            <w:shd w:val="clear" w:color="auto" w:fill="auto"/>
            <w:hideMark/>
          </w:tcPr>
          <w:p w14:paraId="11CEFECF"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0,000980</w:t>
            </w:r>
          </w:p>
        </w:tc>
        <w:tc>
          <w:tcPr>
            <w:tcW w:w="206" w:type="pct"/>
            <w:tcBorders>
              <w:top w:val="nil"/>
              <w:left w:val="nil"/>
              <w:bottom w:val="single" w:sz="8" w:space="0" w:color="auto"/>
              <w:right w:val="single" w:sz="8" w:space="0" w:color="auto"/>
            </w:tcBorders>
            <w:shd w:val="clear" w:color="auto" w:fill="auto"/>
            <w:hideMark/>
          </w:tcPr>
          <w:p w14:paraId="4D121587"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0,000180</w:t>
            </w:r>
          </w:p>
        </w:tc>
        <w:tc>
          <w:tcPr>
            <w:tcW w:w="222" w:type="pct"/>
            <w:tcBorders>
              <w:top w:val="nil"/>
              <w:left w:val="nil"/>
              <w:bottom w:val="single" w:sz="8" w:space="0" w:color="auto"/>
              <w:right w:val="single" w:sz="8" w:space="0" w:color="auto"/>
            </w:tcBorders>
            <w:shd w:val="clear" w:color="auto" w:fill="auto"/>
            <w:hideMark/>
          </w:tcPr>
          <w:p w14:paraId="49D0BD13"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0,000980</w:t>
            </w:r>
          </w:p>
        </w:tc>
        <w:tc>
          <w:tcPr>
            <w:tcW w:w="206" w:type="pct"/>
            <w:tcBorders>
              <w:top w:val="nil"/>
              <w:left w:val="nil"/>
              <w:bottom w:val="single" w:sz="8" w:space="0" w:color="auto"/>
              <w:right w:val="single" w:sz="8" w:space="0" w:color="auto"/>
            </w:tcBorders>
            <w:shd w:val="clear" w:color="auto" w:fill="auto"/>
            <w:hideMark/>
          </w:tcPr>
          <w:p w14:paraId="67F2645B"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0,000180</w:t>
            </w:r>
          </w:p>
        </w:tc>
        <w:tc>
          <w:tcPr>
            <w:tcW w:w="222" w:type="pct"/>
            <w:tcBorders>
              <w:top w:val="nil"/>
              <w:left w:val="nil"/>
              <w:bottom w:val="single" w:sz="8" w:space="0" w:color="auto"/>
              <w:right w:val="single" w:sz="8" w:space="0" w:color="auto"/>
            </w:tcBorders>
            <w:shd w:val="clear" w:color="auto" w:fill="auto"/>
            <w:hideMark/>
          </w:tcPr>
          <w:p w14:paraId="5900EAD2"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0,000980</w:t>
            </w:r>
          </w:p>
        </w:tc>
        <w:tc>
          <w:tcPr>
            <w:tcW w:w="206" w:type="pct"/>
            <w:tcBorders>
              <w:top w:val="nil"/>
              <w:left w:val="nil"/>
              <w:bottom w:val="single" w:sz="8" w:space="0" w:color="auto"/>
              <w:right w:val="single" w:sz="8" w:space="0" w:color="auto"/>
            </w:tcBorders>
            <w:shd w:val="clear" w:color="auto" w:fill="auto"/>
            <w:hideMark/>
          </w:tcPr>
          <w:p w14:paraId="133D6C7C"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0,000180</w:t>
            </w:r>
          </w:p>
        </w:tc>
        <w:tc>
          <w:tcPr>
            <w:tcW w:w="237" w:type="pct"/>
            <w:tcBorders>
              <w:top w:val="nil"/>
              <w:left w:val="nil"/>
              <w:bottom w:val="single" w:sz="8" w:space="0" w:color="auto"/>
              <w:right w:val="single" w:sz="8" w:space="0" w:color="auto"/>
            </w:tcBorders>
            <w:shd w:val="clear" w:color="auto" w:fill="auto"/>
            <w:hideMark/>
          </w:tcPr>
          <w:p w14:paraId="36777DA1"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0,000980</w:t>
            </w:r>
          </w:p>
        </w:tc>
        <w:tc>
          <w:tcPr>
            <w:tcW w:w="206" w:type="pct"/>
            <w:tcBorders>
              <w:top w:val="nil"/>
              <w:left w:val="nil"/>
              <w:bottom w:val="single" w:sz="8" w:space="0" w:color="auto"/>
              <w:right w:val="single" w:sz="8" w:space="0" w:color="auto"/>
            </w:tcBorders>
            <w:shd w:val="clear" w:color="auto" w:fill="auto"/>
            <w:hideMark/>
          </w:tcPr>
          <w:p w14:paraId="211B6640"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0,000180</w:t>
            </w:r>
          </w:p>
        </w:tc>
        <w:tc>
          <w:tcPr>
            <w:tcW w:w="222" w:type="pct"/>
            <w:tcBorders>
              <w:top w:val="nil"/>
              <w:left w:val="nil"/>
              <w:bottom w:val="single" w:sz="8" w:space="0" w:color="auto"/>
              <w:right w:val="single" w:sz="8" w:space="0" w:color="auto"/>
            </w:tcBorders>
            <w:shd w:val="clear" w:color="auto" w:fill="auto"/>
            <w:hideMark/>
          </w:tcPr>
          <w:p w14:paraId="332E7A25"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0,000980</w:t>
            </w:r>
          </w:p>
        </w:tc>
        <w:tc>
          <w:tcPr>
            <w:tcW w:w="206" w:type="pct"/>
            <w:tcBorders>
              <w:top w:val="nil"/>
              <w:left w:val="nil"/>
              <w:bottom w:val="single" w:sz="8" w:space="0" w:color="auto"/>
              <w:right w:val="single" w:sz="8" w:space="0" w:color="auto"/>
            </w:tcBorders>
            <w:shd w:val="clear" w:color="auto" w:fill="auto"/>
            <w:hideMark/>
          </w:tcPr>
          <w:p w14:paraId="1910AF91"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0,000180</w:t>
            </w:r>
          </w:p>
        </w:tc>
        <w:tc>
          <w:tcPr>
            <w:tcW w:w="222" w:type="pct"/>
            <w:tcBorders>
              <w:top w:val="nil"/>
              <w:left w:val="nil"/>
              <w:bottom w:val="single" w:sz="8" w:space="0" w:color="auto"/>
              <w:right w:val="single" w:sz="8" w:space="0" w:color="auto"/>
            </w:tcBorders>
            <w:shd w:val="clear" w:color="auto" w:fill="auto"/>
            <w:hideMark/>
          </w:tcPr>
          <w:p w14:paraId="302C0426"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0,000980</w:t>
            </w:r>
          </w:p>
        </w:tc>
        <w:tc>
          <w:tcPr>
            <w:tcW w:w="206" w:type="pct"/>
            <w:tcBorders>
              <w:top w:val="nil"/>
              <w:left w:val="nil"/>
              <w:bottom w:val="single" w:sz="8" w:space="0" w:color="auto"/>
              <w:right w:val="single" w:sz="8" w:space="0" w:color="auto"/>
            </w:tcBorders>
            <w:shd w:val="clear" w:color="auto" w:fill="auto"/>
            <w:hideMark/>
          </w:tcPr>
          <w:p w14:paraId="23A801AB"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0,000180</w:t>
            </w:r>
          </w:p>
        </w:tc>
        <w:tc>
          <w:tcPr>
            <w:tcW w:w="222" w:type="pct"/>
            <w:tcBorders>
              <w:top w:val="nil"/>
              <w:left w:val="nil"/>
              <w:bottom w:val="single" w:sz="8" w:space="0" w:color="auto"/>
              <w:right w:val="single" w:sz="8" w:space="0" w:color="auto"/>
            </w:tcBorders>
            <w:shd w:val="clear" w:color="auto" w:fill="auto"/>
            <w:hideMark/>
          </w:tcPr>
          <w:p w14:paraId="7F54CB1E"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0,000980</w:t>
            </w:r>
          </w:p>
        </w:tc>
        <w:tc>
          <w:tcPr>
            <w:tcW w:w="206" w:type="pct"/>
            <w:tcBorders>
              <w:top w:val="nil"/>
              <w:left w:val="nil"/>
              <w:bottom w:val="single" w:sz="8" w:space="0" w:color="auto"/>
              <w:right w:val="single" w:sz="8" w:space="0" w:color="auto"/>
            </w:tcBorders>
            <w:shd w:val="clear" w:color="auto" w:fill="auto"/>
            <w:hideMark/>
          </w:tcPr>
          <w:p w14:paraId="73014178"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0,000180</w:t>
            </w:r>
          </w:p>
        </w:tc>
        <w:tc>
          <w:tcPr>
            <w:tcW w:w="222" w:type="pct"/>
            <w:tcBorders>
              <w:top w:val="nil"/>
              <w:left w:val="nil"/>
              <w:bottom w:val="single" w:sz="8" w:space="0" w:color="auto"/>
              <w:right w:val="single" w:sz="8" w:space="0" w:color="auto"/>
            </w:tcBorders>
            <w:shd w:val="clear" w:color="auto" w:fill="auto"/>
            <w:hideMark/>
          </w:tcPr>
          <w:p w14:paraId="1239974D"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0,000980</w:t>
            </w:r>
          </w:p>
        </w:tc>
        <w:tc>
          <w:tcPr>
            <w:tcW w:w="206" w:type="pct"/>
            <w:tcBorders>
              <w:top w:val="nil"/>
              <w:left w:val="nil"/>
              <w:bottom w:val="single" w:sz="8" w:space="0" w:color="auto"/>
              <w:right w:val="single" w:sz="8" w:space="0" w:color="auto"/>
            </w:tcBorders>
            <w:shd w:val="clear" w:color="auto" w:fill="auto"/>
            <w:hideMark/>
          </w:tcPr>
          <w:p w14:paraId="466E1E71"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0,000180</w:t>
            </w:r>
          </w:p>
        </w:tc>
        <w:tc>
          <w:tcPr>
            <w:tcW w:w="222" w:type="pct"/>
            <w:tcBorders>
              <w:top w:val="nil"/>
              <w:left w:val="nil"/>
              <w:bottom w:val="single" w:sz="8" w:space="0" w:color="auto"/>
              <w:right w:val="single" w:sz="8" w:space="0" w:color="auto"/>
            </w:tcBorders>
            <w:shd w:val="clear" w:color="auto" w:fill="auto"/>
            <w:hideMark/>
          </w:tcPr>
          <w:p w14:paraId="0992BB1B"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0,000980</w:t>
            </w:r>
          </w:p>
        </w:tc>
        <w:tc>
          <w:tcPr>
            <w:tcW w:w="206" w:type="pct"/>
            <w:tcBorders>
              <w:top w:val="nil"/>
              <w:left w:val="nil"/>
              <w:bottom w:val="single" w:sz="8" w:space="0" w:color="auto"/>
              <w:right w:val="single" w:sz="8" w:space="0" w:color="auto"/>
            </w:tcBorders>
            <w:shd w:val="clear" w:color="auto" w:fill="auto"/>
            <w:hideMark/>
          </w:tcPr>
          <w:p w14:paraId="5D20BD6B"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0,000180</w:t>
            </w:r>
          </w:p>
        </w:tc>
        <w:tc>
          <w:tcPr>
            <w:tcW w:w="222" w:type="pct"/>
            <w:tcBorders>
              <w:top w:val="nil"/>
              <w:left w:val="nil"/>
              <w:bottom w:val="single" w:sz="8" w:space="0" w:color="auto"/>
              <w:right w:val="single" w:sz="8" w:space="0" w:color="auto"/>
            </w:tcBorders>
            <w:shd w:val="clear" w:color="auto" w:fill="auto"/>
            <w:hideMark/>
          </w:tcPr>
          <w:p w14:paraId="4C0F9E11" w14:textId="77777777" w:rsidR="0077284D" w:rsidRPr="0077284D" w:rsidRDefault="0077284D" w:rsidP="0077284D">
            <w:pPr>
              <w:jc w:val="center"/>
              <w:rPr>
                <w:rFonts w:eastAsia="Times New Roman"/>
                <w:sz w:val="16"/>
                <w:szCs w:val="16"/>
                <w:highlight w:val="yellow"/>
                <w:lang w:val="ru-KZ" w:eastAsia="ru-KZ"/>
              </w:rPr>
            </w:pPr>
            <w:r w:rsidRPr="0077284D">
              <w:rPr>
                <w:rFonts w:eastAsiaTheme="minorHAnsi"/>
                <w:sz w:val="16"/>
                <w:szCs w:val="16"/>
                <w:lang w:eastAsia="en-US"/>
              </w:rPr>
              <w:t>0,000980</w:t>
            </w:r>
          </w:p>
        </w:tc>
        <w:tc>
          <w:tcPr>
            <w:tcW w:w="222" w:type="pct"/>
            <w:tcBorders>
              <w:top w:val="nil"/>
              <w:left w:val="nil"/>
              <w:bottom w:val="single" w:sz="8" w:space="0" w:color="auto"/>
              <w:right w:val="single" w:sz="8" w:space="0" w:color="auto"/>
            </w:tcBorders>
            <w:shd w:val="clear" w:color="auto" w:fill="auto"/>
            <w:hideMark/>
          </w:tcPr>
          <w:p w14:paraId="0E2FD71C" w14:textId="77777777" w:rsidR="0077284D" w:rsidRPr="0077284D" w:rsidRDefault="0077284D" w:rsidP="0077284D">
            <w:pPr>
              <w:jc w:val="right"/>
              <w:rPr>
                <w:rFonts w:eastAsia="Times New Roman"/>
                <w:color w:val="000000"/>
                <w:sz w:val="16"/>
                <w:szCs w:val="16"/>
                <w:highlight w:val="yellow"/>
                <w:lang w:val="ru-KZ" w:eastAsia="ru-KZ"/>
              </w:rPr>
            </w:pPr>
            <w:bookmarkStart w:id="149" w:name="_Hlk235662786"/>
            <w:r w:rsidRPr="0077284D">
              <w:rPr>
                <w:rFonts w:eastAsiaTheme="minorHAnsi"/>
                <w:sz w:val="16"/>
                <w:szCs w:val="16"/>
                <w:lang w:eastAsia="en-US"/>
              </w:rPr>
              <w:t>0,0098</w:t>
            </w:r>
            <w:bookmarkEnd w:id="149"/>
          </w:p>
        </w:tc>
      </w:tr>
      <w:tr w:rsidR="0077284D" w:rsidRPr="0077284D" w14:paraId="25F7D5F4" w14:textId="77777777" w:rsidTr="00525B20">
        <w:trPr>
          <w:trHeight w:val="270"/>
        </w:trPr>
        <w:tc>
          <w:tcPr>
            <w:tcW w:w="136" w:type="pct"/>
            <w:tcBorders>
              <w:top w:val="nil"/>
              <w:left w:val="single" w:sz="8" w:space="0" w:color="auto"/>
              <w:bottom w:val="single" w:sz="8" w:space="0" w:color="auto"/>
              <w:right w:val="single" w:sz="8" w:space="0" w:color="auto"/>
            </w:tcBorders>
            <w:shd w:val="clear" w:color="auto" w:fill="auto"/>
            <w:vAlign w:val="center"/>
            <w:hideMark/>
          </w:tcPr>
          <w:p w14:paraId="4EABE7D5" w14:textId="77777777" w:rsidR="0077284D" w:rsidRPr="0077284D" w:rsidRDefault="0077284D" w:rsidP="0077284D">
            <w:pPr>
              <w:rPr>
                <w:rFonts w:eastAsia="Times New Roman"/>
                <w:sz w:val="16"/>
                <w:szCs w:val="16"/>
                <w:lang w:val="ru-KZ" w:eastAsia="ru-KZ"/>
              </w:rPr>
            </w:pPr>
            <w:r w:rsidRPr="0077284D">
              <w:rPr>
                <w:rFonts w:eastAsia="Times New Roman"/>
                <w:sz w:val="16"/>
                <w:szCs w:val="16"/>
                <w:lang w:val="ru-KZ" w:eastAsia="ru-KZ"/>
              </w:rPr>
              <w:t> </w:t>
            </w:r>
          </w:p>
        </w:tc>
        <w:tc>
          <w:tcPr>
            <w:tcW w:w="352" w:type="pct"/>
            <w:tcBorders>
              <w:top w:val="nil"/>
              <w:left w:val="nil"/>
              <w:bottom w:val="single" w:sz="8" w:space="0" w:color="auto"/>
              <w:right w:val="single" w:sz="8" w:space="0" w:color="auto"/>
            </w:tcBorders>
            <w:shd w:val="clear" w:color="auto" w:fill="auto"/>
            <w:vAlign w:val="center"/>
            <w:hideMark/>
          </w:tcPr>
          <w:p w14:paraId="33E9B5B0" w14:textId="77777777" w:rsidR="0077284D" w:rsidRPr="0077284D" w:rsidRDefault="0077284D" w:rsidP="0077284D">
            <w:pPr>
              <w:rPr>
                <w:rFonts w:eastAsia="Times New Roman"/>
                <w:sz w:val="16"/>
                <w:szCs w:val="16"/>
                <w:lang w:val="ru-KZ" w:eastAsia="ru-KZ"/>
              </w:rPr>
            </w:pPr>
            <w:r w:rsidRPr="0077284D">
              <w:rPr>
                <w:rFonts w:eastAsia="Times New Roman"/>
                <w:sz w:val="16"/>
                <w:szCs w:val="16"/>
                <w:lang w:val="kk-KZ" w:eastAsia="ru-KZ"/>
              </w:rPr>
              <w:t>ВСЕГО</w:t>
            </w:r>
          </w:p>
        </w:tc>
        <w:tc>
          <w:tcPr>
            <w:tcW w:w="206" w:type="pct"/>
            <w:tcBorders>
              <w:top w:val="nil"/>
              <w:left w:val="nil"/>
              <w:bottom w:val="single" w:sz="8" w:space="0" w:color="auto"/>
              <w:right w:val="single" w:sz="8" w:space="0" w:color="auto"/>
            </w:tcBorders>
            <w:shd w:val="clear" w:color="auto" w:fill="auto"/>
            <w:hideMark/>
          </w:tcPr>
          <w:p w14:paraId="27EBFC94" w14:textId="77777777" w:rsidR="0077284D" w:rsidRPr="0077284D" w:rsidRDefault="0077284D" w:rsidP="0077284D">
            <w:pPr>
              <w:jc w:val="center"/>
              <w:rPr>
                <w:rFonts w:eastAsia="Times New Roman"/>
                <w:b/>
                <w:bCs/>
                <w:sz w:val="16"/>
                <w:szCs w:val="16"/>
                <w:highlight w:val="yellow"/>
                <w:lang w:val="ru-KZ" w:eastAsia="ru-KZ"/>
              </w:rPr>
            </w:pPr>
            <w:r w:rsidRPr="0077284D">
              <w:rPr>
                <w:rFonts w:eastAsiaTheme="minorHAnsi"/>
                <w:b/>
                <w:bCs/>
                <w:sz w:val="16"/>
                <w:szCs w:val="16"/>
                <w:lang w:eastAsia="en-US"/>
              </w:rPr>
              <w:t>43,588952</w:t>
            </w:r>
          </w:p>
        </w:tc>
        <w:tc>
          <w:tcPr>
            <w:tcW w:w="222" w:type="pct"/>
            <w:tcBorders>
              <w:top w:val="nil"/>
              <w:left w:val="nil"/>
              <w:bottom w:val="single" w:sz="8" w:space="0" w:color="auto"/>
              <w:right w:val="single" w:sz="8" w:space="0" w:color="auto"/>
            </w:tcBorders>
            <w:shd w:val="clear" w:color="auto" w:fill="auto"/>
            <w:hideMark/>
          </w:tcPr>
          <w:p w14:paraId="234572DD" w14:textId="77777777" w:rsidR="0077284D" w:rsidRPr="0077284D" w:rsidRDefault="0077284D" w:rsidP="0077284D">
            <w:pPr>
              <w:jc w:val="center"/>
              <w:rPr>
                <w:rFonts w:eastAsia="Times New Roman"/>
                <w:b/>
                <w:bCs/>
                <w:sz w:val="16"/>
                <w:szCs w:val="16"/>
                <w:highlight w:val="yellow"/>
                <w:lang w:val="ru-KZ" w:eastAsia="ru-KZ"/>
              </w:rPr>
            </w:pPr>
            <w:r w:rsidRPr="0077284D">
              <w:rPr>
                <w:rFonts w:eastAsiaTheme="minorHAnsi"/>
                <w:b/>
                <w:bCs/>
                <w:sz w:val="16"/>
                <w:szCs w:val="16"/>
                <w:lang w:eastAsia="en-US"/>
              </w:rPr>
              <w:t>666,637821</w:t>
            </w:r>
          </w:p>
        </w:tc>
        <w:tc>
          <w:tcPr>
            <w:tcW w:w="206" w:type="pct"/>
            <w:tcBorders>
              <w:top w:val="nil"/>
              <w:left w:val="nil"/>
              <w:bottom w:val="single" w:sz="8" w:space="0" w:color="auto"/>
              <w:right w:val="single" w:sz="8" w:space="0" w:color="auto"/>
            </w:tcBorders>
            <w:shd w:val="clear" w:color="auto" w:fill="auto"/>
            <w:hideMark/>
          </w:tcPr>
          <w:p w14:paraId="3A544B7F" w14:textId="77777777" w:rsidR="0077284D" w:rsidRPr="0077284D" w:rsidRDefault="0077284D" w:rsidP="0077284D">
            <w:pPr>
              <w:jc w:val="center"/>
              <w:rPr>
                <w:rFonts w:eastAsia="Times New Roman"/>
                <w:b/>
                <w:bCs/>
                <w:sz w:val="16"/>
                <w:szCs w:val="16"/>
                <w:highlight w:val="yellow"/>
                <w:lang w:val="ru-KZ" w:eastAsia="ru-KZ"/>
              </w:rPr>
            </w:pPr>
            <w:r w:rsidRPr="0077284D">
              <w:rPr>
                <w:rFonts w:eastAsiaTheme="minorHAnsi"/>
                <w:b/>
                <w:bCs/>
                <w:sz w:val="16"/>
                <w:szCs w:val="16"/>
                <w:lang w:eastAsia="en-US"/>
              </w:rPr>
              <w:t>44,756200</w:t>
            </w:r>
          </w:p>
        </w:tc>
        <w:tc>
          <w:tcPr>
            <w:tcW w:w="222" w:type="pct"/>
            <w:tcBorders>
              <w:top w:val="nil"/>
              <w:left w:val="nil"/>
              <w:bottom w:val="single" w:sz="8" w:space="0" w:color="auto"/>
              <w:right w:val="single" w:sz="8" w:space="0" w:color="auto"/>
            </w:tcBorders>
            <w:shd w:val="clear" w:color="auto" w:fill="auto"/>
            <w:hideMark/>
          </w:tcPr>
          <w:p w14:paraId="4EE11E5A" w14:textId="77777777" w:rsidR="0077284D" w:rsidRPr="0077284D" w:rsidRDefault="0077284D" w:rsidP="0077284D">
            <w:pPr>
              <w:jc w:val="center"/>
              <w:rPr>
                <w:rFonts w:eastAsia="Times New Roman"/>
                <w:b/>
                <w:bCs/>
                <w:sz w:val="16"/>
                <w:szCs w:val="16"/>
                <w:highlight w:val="yellow"/>
                <w:lang w:val="ru-KZ" w:eastAsia="ru-KZ"/>
              </w:rPr>
            </w:pPr>
            <w:r w:rsidRPr="0077284D">
              <w:rPr>
                <w:rFonts w:eastAsiaTheme="minorHAnsi"/>
                <w:b/>
                <w:bCs/>
                <w:sz w:val="16"/>
                <w:szCs w:val="16"/>
                <w:lang w:eastAsia="en-US"/>
              </w:rPr>
              <w:t>703,949244</w:t>
            </w:r>
          </w:p>
        </w:tc>
        <w:tc>
          <w:tcPr>
            <w:tcW w:w="206" w:type="pct"/>
            <w:tcBorders>
              <w:top w:val="nil"/>
              <w:left w:val="nil"/>
              <w:bottom w:val="single" w:sz="8" w:space="0" w:color="auto"/>
              <w:right w:val="single" w:sz="8" w:space="0" w:color="auto"/>
            </w:tcBorders>
            <w:shd w:val="clear" w:color="auto" w:fill="auto"/>
            <w:hideMark/>
          </w:tcPr>
          <w:p w14:paraId="2D564D05" w14:textId="77777777" w:rsidR="0077284D" w:rsidRPr="0077284D" w:rsidRDefault="0077284D" w:rsidP="0077284D">
            <w:pPr>
              <w:jc w:val="center"/>
              <w:rPr>
                <w:rFonts w:eastAsia="Times New Roman"/>
                <w:b/>
                <w:bCs/>
                <w:sz w:val="16"/>
                <w:szCs w:val="16"/>
                <w:highlight w:val="yellow"/>
                <w:lang w:val="ru-KZ" w:eastAsia="ru-KZ"/>
              </w:rPr>
            </w:pPr>
            <w:r w:rsidRPr="0077284D">
              <w:rPr>
                <w:rFonts w:eastAsiaTheme="minorHAnsi"/>
                <w:b/>
                <w:bCs/>
                <w:sz w:val="16"/>
                <w:szCs w:val="16"/>
                <w:lang w:eastAsia="en-US"/>
              </w:rPr>
              <w:t>47,121546</w:t>
            </w:r>
          </w:p>
        </w:tc>
        <w:tc>
          <w:tcPr>
            <w:tcW w:w="222" w:type="pct"/>
            <w:tcBorders>
              <w:top w:val="nil"/>
              <w:left w:val="nil"/>
              <w:bottom w:val="single" w:sz="8" w:space="0" w:color="auto"/>
              <w:right w:val="single" w:sz="8" w:space="0" w:color="auto"/>
            </w:tcBorders>
            <w:shd w:val="clear" w:color="auto" w:fill="auto"/>
            <w:hideMark/>
          </w:tcPr>
          <w:p w14:paraId="62D588FD" w14:textId="77777777" w:rsidR="0077284D" w:rsidRPr="0077284D" w:rsidRDefault="0077284D" w:rsidP="0077284D">
            <w:pPr>
              <w:jc w:val="center"/>
              <w:rPr>
                <w:rFonts w:eastAsia="Times New Roman"/>
                <w:b/>
                <w:bCs/>
                <w:sz w:val="16"/>
                <w:szCs w:val="16"/>
                <w:highlight w:val="yellow"/>
                <w:lang w:val="ru-KZ" w:eastAsia="ru-KZ"/>
              </w:rPr>
            </w:pPr>
            <w:r w:rsidRPr="0077284D">
              <w:rPr>
                <w:rFonts w:eastAsiaTheme="minorHAnsi"/>
                <w:b/>
                <w:bCs/>
                <w:sz w:val="16"/>
                <w:szCs w:val="16"/>
                <w:lang w:eastAsia="en-US"/>
              </w:rPr>
              <w:t>771,552164</w:t>
            </w:r>
          </w:p>
        </w:tc>
        <w:tc>
          <w:tcPr>
            <w:tcW w:w="206" w:type="pct"/>
            <w:tcBorders>
              <w:top w:val="nil"/>
              <w:left w:val="nil"/>
              <w:bottom w:val="single" w:sz="8" w:space="0" w:color="auto"/>
              <w:right w:val="single" w:sz="8" w:space="0" w:color="auto"/>
            </w:tcBorders>
            <w:shd w:val="clear" w:color="auto" w:fill="auto"/>
            <w:hideMark/>
          </w:tcPr>
          <w:p w14:paraId="34F53963" w14:textId="77777777" w:rsidR="0077284D" w:rsidRPr="0077284D" w:rsidRDefault="0077284D" w:rsidP="0077284D">
            <w:pPr>
              <w:jc w:val="center"/>
              <w:rPr>
                <w:rFonts w:eastAsia="Times New Roman"/>
                <w:b/>
                <w:bCs/>
                <w:sz w:val="16"/>
                <w:szCs w:val="16"/>
                <w:highlight w:val="yellow"/>
                <w:lang w:val="ru-KZ" w:eastAsia="ru-KZ"/>
              </w:rPr>
            </w:pPr>
            <w:r w:rsidRPr="0077284D">
              <w:rPr>
                <w:rFonts w:eastAsiaTheme="minorHAnsi"/>
                <w:b/>
                <w:bCs/>
                <w:sz w:val="16"/>
                <w:szCs w:val="16"/>
                <w:lang w:eastAsia="en-US"/>
              </w:rPr>
              <w:t>48,546424</w:t>
            </w:r>
          </w:p>
        </w:tc>
        <w:tc>
          <w:tcPr>
            <w:tcW w:w="237" w:type="pct"/>
            <w:tcBorders>
              <w:top w:val="nil"/>
              <w:left w:val="nil"/>
              <w:bottom w:val="single" w:sz="8" w:space="0" w:color="auto"/>
              <w:right w:val="single" w:sz="8" w:space="0" w:color="auto"/>
            </w:tcBorders>
            <w:shd w:val="clear" w:color="auto" w:fill="auto"/>
            <w:hideMark/>
          </w:tcPr>
          <w:p w14:paraId="3EA75EE3" w14:textId="77777777" w:rsidR="0077284D" w:rsidRPr="0077284D" w:rsidRDefault="0077284D" w:rsidP="0077284D">
            <w:pPr>
              <w:jc w:val="center"/>
              <w:rPr>
                <w:rFonts w:eastAsia="Times New Roman"/>
                <w:b/>
                <w:bCs/>
                <w:sz w:val="16"/>
                <w:szCs w:val="16"/>
                <w:highlight w:val="yellow"/>
                <w:lang w:val="ru-KZ" w:eastAsia="ru-KZ"/>
              </w:rPr>
            </w:pPr>
            <w:r w:rsidRPr="0077284D">
              <w:rPr>
                <w:rFonts w:eastAsiaTheme="minorHAnsi"/>
                <w:b/>
                <w:bCs/>
                <w:sz w:val="16"/>
                <w:szCs w:val="16"/>
                <w:lang w:eastAsia="en-US"/>
              </w:rPr>
              <w:t>825,3029899</w:t>
            </w:r>
          </w:p>
        </w:tc>
        <w:tc>
          <w:tcPr>
            <w:tcW w:w="206" w:type="pct"/>
            <w:tcBorders>
              <w:top w:val="nil"/>
              <w:left w:val="nil"/>
              <w:bottom w:val="single" w:sz="8" w:space="0" w:color="auto"/>
              <w:right w:val="single" w:sz="8" w:space="0" w:color="auto"/>
            </w:tcBorders>
            <w:shd w:val="clear" w:color="auto" w:fill="auto"/>
            <w:hideMark/>
          </w:tcPr>
          <w:p w14:paraId="35EFEEBA" w14:textId="77777777" w:rsidR="0077284D" w:rsidRPr="0077284D" w:rsidRDefault="0077284D" w:rsidP="0077284D">
            <w:pPr>
              <w:jc w:val="center"/>
              <w:rPr>
                <w:rFonts w:eastAsia="Times New Roman"/>
                <w:b/>
                <w:bCs/>
                <w:sz w:val="16"/>
                <w:szCs w:val="16"/>
                <w:highlight w:val="yellow"/>
                <w:lang w:val="ru-KZ" w:eastAsia="ru-KZ"/>
              </w:rPr>
            </w:pPr>
            <w:r w:rsidRPr="0077284D">
              <w:rPr>
                <w:rFonts w:eastAsiaTheme="minorHAnsi"/>
                <w:b/>
                <w:bCs/>
                <w:sz w:val="16"/>
                <w:szCs w:val="16"/>
                <w:lang w:eastAsia="en-US"/>
              </w:rPr>
              <w:t>50,033293</w:t>
            </w:r>
          </w:p>
        </w:tc>
        <w:tc>
          <w:tcPr>
            <w:tcW w:w="222" w:type="pct"/>
            <w:tcBorders>
              <w:top w:val="nil"/>
              <w:left w:val="nil"/>
              <w:bottom w:val="single" w:sz="8" w:space="0" w:color="auto"/>
              <w:right w:val="single" w:sz="8" w:space="0" w:color="auto"/>
            </w:tcBorders>
            <w:shd w:val="clear" w:color="auto" w:fill="auto"/>
            <w:hideMark/>
          </w:tcPr>
          <w:p w14:paraId="50A61B41" w14:textId="77777777" w:rsidR="0077284D" w:rsidRPr="0077284D" w:rsidRDefault="0077284D" w:rsidP="0077284D">
            <w:pPr>
              <w:jc w:val="center"/>
              <w:rPr>
                <w:rFonts w:eastAsia="Times New Roman"/>
                <w:b/>
                <w:bCs/>
                <w:sz w:val="16"/>
                <w:szCs w:val="16"/>
                <w:highlight w:val="yellow"/>
                <w:lang w:val="ru-KZ" w:eastAsia="ru-KZ"/>
              </w:rPr>
            </w:pPr>
            <w:r w:rsidRPr="0077284D">
              <w:rPr>
                <w:rFonts w:eastAsiaTheme="minorHAnsi"/>
                <w:b/>
                <w:bCs/>
                <w:sz w:val="16"/>
                <w:szCs w:val="16"/>
                <w:lang w:eastAsia="en-US"/>
              </w:rPr>
              <w:t>843,554400</w:t>
            </w:r>
          </w:p>
        </w:tc>
        <w:tc>
          <w:tcPr>
            <w:tcW w:w="206" w:type="pct"/>
            <w:tcBorders>
              <w:top w:val="nil"/>
              <w:left w:val="nil"/>
              <w:bottom w:val="single" w:sz="8" w:space="0" w:color="auto"/>
              <w:right w:val="single" w:sz="8" w:space="0" w:color="auto"/>
            </w:tcBorders>
            <w:shd w:val="clear" w:color="auto" w:fill="auto"/>
            <w:hideMark/>
          </w:tcPr>
          <w:p w14:paraId="0F70639C" w14:textId="77777777" w:rsidR="0077284D" w:rsidRPr="0077284D" w:rsidRDefault="0077284D" w:rsidP="0077284D">
            <w:pPr>
              <w:jc w:val="center"/>
              <w:rPr>
                <w:rFonts w:eastAsia="Times New Roman"/>
                <w:b/>
                <w:bCs/>
                <w:sz w:val="16"/>
                <w:szCs w:val="16"/>
                <w:highlight w:val="yellow"/>
                <w:lang w:val="ru-KZ" w:eastAsia="ru-KZ"/>
              </w:rPr>
            </w:pPr>
            <w:r w:rsidRPr="0077284D">
              <w:rPr>
                <w:rFonts w:eastAsiaTheme="minorHAnsi"/>
                <w:b/>
                <w:bCs/>
                <w:sz w:val="16"/>
                <w:szCs w:val="16"/>
                <w:lang w:eastAsia="en-US"/>
              </w:rPr>
              <w:t>48,472650</w:t>
            </w:r>
          </w:p>
        </w:tc>
        <w:tc>
          <w:tcPr>
            <w:tcW w:w="222" w:type="pct"/>
            <w:tcBorders>
              <w:top w:val="nil"/>
              <w:left w:val="nil"/>
              <w:bottom w:val="single" w:sz="8" w:space="0" w:color="auto"/>
              <w:right w:val="single" w:sz="8" w:space="0" w:color="auto"/>
            </w:tcBorders>
            <w:shd w:val="clear" w:color="auto" w:fill="auto"/>
            <w:hideMark/>
          </w:tcPr>
          <w:p w14:paraId="65AA06BA" w14:textId="77777777" w:rsidR="0077284D" w:rsidRPr="0077284D" w:rsidRDefault="0077284D" w:rsidP="0077284D">
            <w:pPr>
              <w:jc w:val="center"/>
              <w:rPr>
                <w:rFonts w:eastAsia="Times New Roman"/>
                <w:b/>
                <w:bCs/>
                <w:sz w:val="16"/>
                <w:szCs w:val="16"/>
                <w:highlight w:val="yellow"/>
                <w:lang w:val="ru-KZ" w:eastAsia="ru-KZ"/>
              </w:rPr>
            </w:pPr>
            <w:r w:rsidRPr="0077284D">
              <w:rPr>
                <w:rFonts w:eastAsiaTheme="minorHAnsi"/>
                <w:b/>
                <w:bCs/>
                <w:sz w:val="16"/>
                <w:szCs w:val="16"/>
                <w:lang w:eastAsia="en-US"/>
              </w:rPr>
              <w:t>821,792643</w:t>
            </w:r>
          </w:p>
        </w:tc>
        <w:tc>
          <w:tcPr>
            <w:tcW w:w="206" w:type="pct"/>
            <w:tcBorders>
              <w:top w:val="nil"/>
              <w:left w:val="nil"/>
              <w:bottom w:val="single" w:sz="8" w:space="0" w:color="auto"/>
              <w:right w:val="single" w:sz="8" w:space="0" w:color="auto"/>
            </w:tcBorders>
            <w:shd w:val="clear" w:color="auto" w:fill="auto"/>
            <w:hideMark/>
          </w:tcPr>
          <w:p w14:paraId="46D0EA1B" w14:textId="77777777" w:rsidR="0077284D" w:rsidRPr="0077284D" w:rsidRDefault="0077284D" w:rsidP="0077284D">
            <w:pPr>
              <w:jc w:val="center"/>
              <w:rPr>
                <w:rFonts w:eastAsia="Times New Roman"/>
                <w:b/>
                <w:bCs/>
                <w:sz w:val="16"/>
                <w:szCs w:val="16"/>
                <w:highlight w:val="yellow"/>
                <w:lang w:val="ru-KZ" w:eastAsia="ru-KZ"/>
              </w:rPr>
            </w:pPr>
            <w:r w:rsidRPr="0077284D">
              <w:rPr>
                <w:rFonts w:eastAsiaTheme="minorHAnsi"/>
                <w:b/>
                <w:bCs/>
                <w:sz w:val="16"/>
                <w:szCs w:val="16"/>
                <w:lang w:eastAsia="en-US"/>
              </w:rPr>
              <w:t>48,548045</w:t>
            </w:r>
          </w:p>
        </w:tc>
        <w:tc>
          <w:tcPr>
            <w:tcW w:w="222" w:type="pct"/>
            <w:tcBorders>
              <w:top w:val="nil"/>
              <w:left w:val="nil"/>
              <w:bottom w:val="single" w:sz="8" w:space="0" w:color="auto"/>
              <w:right w:val="single" w:sz="8" w:space="0" w:color="auto"/>
            </w:tcBorders>
            <w:shd w:val="clear" w:color="auto" w:fill="auto"/>
            <w:hideMark/>
          </w:tcPr>
          <w:p w14:paraId="57B1F429" w14:textId="77777777" w:rsidR="0077284D" w:rsidRPr="0077284D" w:rsidRDefault="0077284D" w:rsidP="0077284D">
            <w:pPr>
              <w:jc w:val="center"/>
              <w:rPr>
                <w:rFonts w:eastAsia="Times New Roman"/>
                <w:b/>
                <w:bCs/>
                <w:sz w:val="16"/>
                <w:szCs w:val="16"/>
                <w:highlight w:val="yellow"/>
                <w:lang w:val="ru-KZ" w:eastAsia="ru-KZ"/>
              </w:rPr>
            </w:pPr>
            <w:r w:rsidRPr="0077284D">
              <w:rPr>
                <w:rFonts w:eastAsiaTheme="minorHAnsi"/>
                <w:b/>
                <w:bCs/>
                <w:sz w:val="16"/>
                <w:szCs w:val="16"/>
                <w:lang w:eastAsia="en-US"/>
              </w:rPr>
              <w:t>816,508950</w:t>
            </w:r>
          </w:p>
        </w:tc>
        <w:tc>
          <w:tcPr>
            <w:tcW w:w="206" w:type="pct"/>
            <w:tcBorders>
              <w:top w:val="nil"/>
              <w:left w:val="nil"/>
              <w:bottom w:val="single" w:sz="8" w:space="0" w:color="auto"/>
              <w:right w:val="single" w:sz="8" w:space="0" w:color="auto"/>
            </w:tcBorders>
            <w:shd w:val="clear" w:color="auto" w:fill="auto"/>
            <w:hideMark/>
          </w:tcPr>
          <w:p w14:paraId="60F0A761" w14:textId="77777777" w:rsidR="0077284D" w:rsidRPr="0077284D" w:rsidRDefault="0077284D" w:rsidP="0077284D">
            <w:pPr>
              <w:jc w:val="center"/>
              <w:rPr>
                <w:rFonts w:eastAsia="Times New Roman"/>
                <w:b/>
                <w:bCs/>
                <w:sz w:val="16"/>
                <w:szCs w:val="16"/>
                <w:highlight w:val="yellow"/>
                <w:lang w:val="ru-KZ" w:eastAsia="ru-KZ"/>
              </w:rPr>
            </w:pPr>
            <w:r w:rsidRPr="0077284D">
              <w:rPr>
                <w:rFonts w:eastAsiaTheme="minorHAnsi"/>
                <w:b/>
                <w:bCs/>
                <w:sz w:val="16"/>
                <w:szCs w:val="16"/>
                <w:lang w:eastAsia="en-US"/>
              </w:rPr>
              <w:t>45,698874</w:t>
            </w:r>
          </w:p>
        </w:tc>
        <w:tc>
          <w:tcPr>
            <w:tcW w:w="222" w:type="pct"/>
            <w:tcBorders>
              <w:top w:val="nil"/>
              <w:left w:val="nil"/>
              <w:bottom w:val="single" w:sz="8" w:space="0" w:color="auto"/>
              <w:right w:val="single" w:sz="8" w:space="0" w:color="auto"/>
            </w:tcBorders>
            <w:shd w:val="clear" w:color="auto" w:fill="auto"/>
            <w:hideMark/>
          </w:tcPr>
          <w:p w14:paraId="0B520FF4" w14:textId="77777777" w:rsidR="0077284D" w:rsidRPr="0077284D" w:rsidRDefault="0077284D" w:rsidP="0077284D">
            <w:pPr>
              <w:jc w:val="center"/>
              <w:rPr>
                <w:rFonts w:eastAsia="Times New Roman"/>
                <w:b/>
                <w:bCs/>
                <w:sz w:val="16"/>
                <w:szCs w:val="16"/>
                <w:highlight w:val="yellow"/>
                <w:lang w:val="ru-KZ" w:eastAsia="ru-KZ"/>
              </w:rPr>
            </w:pPr>
            <w:r w:rsidRPr="0077284D">
              <w:rPr>
                <w:rFonts w:eastAsiaTheme="minorHAnsi"/>
                <w:b/>
                <w:bCs/>
                <w:sz w:val="16"/>
                <w:szCs w:val="16"/>
                <w:lang w:eastAsia="en-US"/>
              </w:rPr>
              <w:t>732,796007</w:t>
            </w:r>
          </w:p>
        </w:tc>
        <w:tc>
          <w:tcPr>
            <w:tcW w:w="206" w:type="pct"/>
            <w:tcBorders>
              <w:top w:val="nil"/>
              <w:left w:val="nil"/>
              <w:bottom w:val="single" w:sz="8" w:space="0" w:color="auto"/>
              <w:right w:val="single" w:sz="8" w:space="0" w:color="auto"/>
            </w:tcBorders>
            <w:shd w:val="clear" w:color="auto" w:fill="auto"/>
            <w:hideMark/>
          </w:tcPr>
          <w:p w14:paraId="663AC3B4" w14:textId="77777777" w:rsidR="0077284D" w:rsidRPr="0077284D" w:rsidRDefault="0077284D" w:rsidP="0077284D">
            <w:pPr>
              <w:jc w:val="center"/>
              <w:rPr>
                <w:rFonts w:eastAsia="Times New Roman"/>
                <w:b/>
                <w:bCs/>
                <w:sz w:val="16"/>
                <w:szCs w:val="16"/>
                <w:highlight w:val="yellow"/>
                <w:lang w:val="ru-KZ" w:eastAsia="ru-KZ"/>
              </w:rPr>
            </w:pPr>
            <w:r w:rsidRPr="0077284D">
              <w:rPr>
                <w:rFonts w:eastAsiaTheme="minorHAnsi"/>
                <w:b/>
                <w:bCs/>
                <w:sz w:val="16"/>
                <w:szCs w:val="16"/>
                <w:lang w:eastAsia="en-US"/>
              </w:rPr>
              <w:t>44,497239</w:t>
            </w:r>
          </w:p>
        </w:tc>
        <w:tc>
          <w:tcPr>
            <w:tcW w:w="222" w:type="pct"/>
            <w:tcBorders>
              <w:top w:val="nil"/>
              <w:left w:val="nil"/>
              <w:bottom w:val="single" w:sz="8" w:space="0" w:color="auto"/>
              <w:right w:val="single" w:sz="8" w:space="0" w:color="auto"/>
            </w:tcBorders>
            <w:shd w:val="clear" w:color="auto" w:fill="auto"/>
            <w:hideMark/>
          </w:tcPr>
          <w:p w14:paraId="7772B5D7" w14:textId="77777777" w:rsidR="0077284D" w:rsidRPr="0077284D" w:rsidRDefault="0077284D" w:rsidP="0077284D">
            <w:pPr>
              <w:jc w:val="center"/>
              <w:rPr>
                <w:rFonts w:eastAsia="Times New Roman"/>
                <w:b/>
                <w:bCs/>
                <w:sz w:val="16"/>
                <w:szCs w:val="16"/>
                <w:highlight w:val="yellow"/>
                <w:lang w:val="ru-KZ" w:eastAsia="ru-KZ"/>
              </w:rPr>
            </w:pPr>
            <w:r w:rsidRPr="0077284D">
              <w:rPr>
                <w:rFonts w:eastAsiaTheme="minorHAnsi"/>
                <w:b/>
                <w:bCs/>
                <w:sz w:val="16"/>
                <w:szCs w:val="16"/>
                <w:lang w:eastAsia="en-US"/>
              </w:rPr>
              <w:t>693,906370</w:t>
            </w:r>
          </w:p>
        </w:tc>
        <w:tc>
          <w:tcPr>
            <w:tcW w:w="206" w:type="pct"/>
            <w:tcBorders>
              <w:top w:val="nil"/>
              <w:left w:val="nil"/>
              <w:bottom w:val="single" w:sz="8" w:space="0" w:color="auto"/>
              <w:right w:val="single" w:sz="8" w:space="0" w:color="auto"/>
            </w:tcBorders>
            <w:shd w:val="clear" w:color="auto" w:fill="auto"/>
            <w:hideMark/>
          </w:tcPr>
          <w:p w14:paraId="06B6F710" w14:textId="77777777" w:rsidR="0077284D" w:rsidRPr="0077284D" w:rsidRDefault="0077284D" w:rsidP="0077284D">
            <w:pPr>
              <w:jc w:val="center"/>
              <w:rPr>
                <w:rFonts w:eastAsia="Times New Roman"/>
                <w:b/>
                <w:bCs/>
                <w:sz w:val="16"/>
                <w:szCs w:val="16"/>
                <w:highlight w:val="yellow"/>
                <w:lang w:val="ru-KZ" w:eastAsia="ru-KZ"/>
              </w:rPr>
            </w:pPr>
            <w:r w:rsidRPr="0077284D">
              <w:rPr>
                <w:rFonts w:eastAsiaTheme="minorHAnsi"/>
                <w:b/>
                <w:bCs/>
                <w:sz w:val="16"/>
                <w:szCs w:val="16"/>
                <w:lang w:eastAsia="en-US"/>
              </w:rPr>
              <w:t>43,126005</w:t>
            </w:r>
          </w:p>
        </w:tc>
        <w:tc>
          <w:tcPr>
            <w:tcW w:w="222" w:type="pct"/>
            <w:tcBorders>
              <w:top w:val="nil"/>
              <w:left w:val="nil"/>
              <w:bottom w:val="single" w:sz="8" w:space="0" w:color="auto"/>
              <w:right w:val="single" w:sz="8" w:space="0" w:color="auto"/>
            </w:tcBorders>
            <w:shd w:val="clear" w:color="auto" w:fill="auto"/>
            <w:hideMark/>
          </w:tcPr>
          <w:p w14:paraId="3430E154" w14:textId="77777777" w:rsidR="0077284D" w:rsidRPr="0077284D" w:rsidRDefault="0077284D" w:rsidP="0077284D">
            <w:pPr>
              <w:jc w:val="center"/>
              <w:rPr>
                <w:rFonts w:eastAsia="Times New Roman"/>
                <w:b/>
                <w:bCs/>
                <w:sz w:val="16"/>
                <w:szCs w:val="16"/>
                <w:highlight w:val="yellow"/>
                <w:lang w:val="ru-KZ" w:eastAsia="ru-KZ"/>
              </w:rPr>
            </w:pPr>
            <w:r w:rsidRPr="0077284D">
              <w:rPr>
                <w:rFonts w:eastAsiaTheme="minorHAnsi"/>
                <w:b/>
                <w:bCs/>
                <w:sz w:val="16"/>
                <w:szCs w:val="16"/>
                <w:lang w:eastAsia="en-US"/>
              </w:rPr>
              <w:t>649,342650</w:t>
            </w:r>
          </w:p>
        </w:tc>
        <w:tc>
          <w:tcPr>
            <w:tcW w:w="222" w:type="pct"/>
            <w:tcBorders>
              <w:top w:val="nil"/>
              <w:left w:val="nil"/>
              <w:bottom w:val="single" w:sz="8" w:space="0" w:color="auto"/>
              <w:right w:val="single" w:sz="8" w:space="0" w:color="auto"/>
            </w:tcBorders>
            <w:shd w:val="clear" w:color="auto" w:fill="auto"/>
            <w:hideMark/>
          </w:tcPr>
          <w:p w14:paraId="5241160D" w14:textId="77777777" w:rsidR="0077284D" w:rsidRPr="0077284D" w:rsidRDefault="0077284D" w:rsidP="0077284D">
            <w:pPr>
              <w:jc w:val="right"/>
              <w:rPr>
                <w:rFonts w:eastAsia="Times New Roman"/>
                <w:b/>
                <w:bCs/>
                <w:color w:val="000000"/>
                <w:sz w:val="16"/>
                <w:szCs w:val="16"/>
                <w:highlight w:val="yellow"/>
                <w:lang w:val="ru-KZ" w:eastAsia="ru-KZ"/>
              </w:rPr>
            </w:pPr>
            <w:bookmarkStart w:id="150" w:name="_Hlk235662800"/>
            <w:r w:rsidRPr="0077284D">
              <w:rPr>
                <w:rFonts w:eastAsiaTheme="minorHAnsi"/>
                <w:b/>
                <w:bCs/>
                <w:sz w:val="16"/>
                <w:szCs w:val="16"/>
                <w:lang w:eastAsia="en-US"/>
              </w:rPr>
              <w:t>7525,343239</w:t>
            </w:r>
            <w:bookmarkEnd w:id="150"/>
          </w:p>
        </w:tc>
      </w:tr>
      <w:bookmarkEnd w:id="117"/>
    </w:tbl>
    <w:p w14:paraId="494304B8" w14:textId="77777777" w:rsidR="0077284D" w:rsidRDefault="0077284D" w:rsidP="00514248">
      <w:pPr>
        <w:pStyle w:val="af5"/>
        <w:spacing w:after="0"/>
        <w:ind w:firstLine="709"/>
        <w:jc w:val="both"/>
        <w:rPr>
          <w:b/>
          <w:i/>
        </w:rPr>
      </w:pPr>
    </w:p>
    <w:p w14:paraId="2ABF7B7F" w14:textId="6FCA91A9" w:rsidR="00514248" w:rsidRPr="00413A30" w:rsidRDefault="00514248" w:rsidP="00E90E35">
      <w:pPr>
        <w:pStyle w:val="af5"/>
        <w:spacing w:after="0"/>
        <w:ind w:firstLine="709"/>
        <w:jc w:val="both"/>
      </w:pPr>
      <w:r w:rsidRPr="00413A30">
        <w:rPr>
          <w:b/>
          <w:i/>
        </w:rPr>
        <w:t>Вывод:</w:t>
      </w:r>
      <w:r w:rsidRPr="00413A30">
        <w:t xml:space="preserve"> По расчетным данным проекта на месторождении </w:t>
      </w:r>
      <w:r w:rsidR="001E4ACF" w:rsidRPr="00413A30">
        <w:t xml:space="preserve">Лактыбай </w:t>
      </w:r>
      <w:r w:rsidR="00102BD2" w:rsidRPr="00413A30">
        <w:t xml:space="preserve"> </w:t>
      </w:r>
      <w:r w:rsidRPr="00413A30">
        <w:rPr>
          <w:lang w:val="kk-KZ"/>
        </w:rPr>
        <w:t>стационарными источниками загрязнения в атмосферный воздух</w:t>
      </w:r>
      <w:r w:rsidRPr="00413A30">
        <w:t xml:space="preserve"> выбрасывается: </w:t>
      </w:r>
    </w:p>
    <w:p w14:paraId="12E77FFE" w14:textId="77777777" w:rsidR="005805A1" w:rsidRPr="005805A1" w:rsidRDefault="005805A1" w:rsidP="00E90E35">
      <w:pPr>
        <w:ind w:firstLine="709"/>
        <w:jc w:val="both"/>
        <w:rPr>
          <w:rFonts w:eastAsia="Times New Roman"/>
          <w:lang w:eastAsia="en-US"/>
        </w:rPr>
      </w:pPr>
      <w:bookmarkStart w:id="151" w:name="_Hlk197356574"/>
      <w:bookmarkStart w:id="152" w:name="_Hlk198219945"/>
      <w:r w:rsidRPr="005805A1">
        <w:rPr>
          <w:rFonts w:eastAsia="Times New Roman"/>
          <w:b/>
          <w:bCs/>
          <w:lang w:eastAsia="en-US"/>
        </w:rPr>
        <w:t>по 1 рекомендуемому варианту</w:t>
      </w:r>
      <w:r w:rsidRPr="005805A1">
        <w:rPr>
          <w:rFonts w:eastAsia="Times New Roman"/>
          <w:lang w:eastAsia="en-US"/>
        </w:rPr>
        <w:t xml:space="preserve"> разработки:</w:t>
      </w:r>
    </w:p>
    <w:p w14:paraId="5625E83F" w14:textId="39DFAE72" w:rsidR="005805A1" w:rsidRPr="005805A1" w:rsidRDefault="005805A1" w:rsidP="00E90E35">
      <w:pPr>
        <w:ind w:firstLine="709"/>
        <w:jc w:val="both"/>
        <w:rPr>
          <w:rFonts w:eastAsia="Times New Roman"/>
          <w:lang w:eastAsia="en-US"/>
        </w:rPr>
      </w:pPr>
      <w:r w:rsidRPr="005805A1">
        <w:rPr>
          <w:rFonts w:eastAsia="Times New Roman"/>
          <w:lang w:eastAsia="en-US"/>
        </w:rPr>
        <w:t>•</w:t>
      </w:r>
      <w:r w:rsidRPr="005805A1">
        <w:rPr>
          <w:rFonts w:eastAsia="Times New Roman"/>
          <w:lang w:eastAsia="en-US"/>
        </w:rPr>
        <w:tab/>
      </w:r>
      <w:bookmarkStart w:id="153" w:name="_Hlk235641268"/>
      <w:r w:rsidRPr="005805A1">
        <w:rPr>
          <w:rFonts w:eastAsia="Times New Roman"/>
          <w:lang w:eastAsia="en-US"/>
        </w:rPr>
        <w:t xml:space="preserve">при строительстве </w:t>
      </w:r>
      <w:bookmarkStart w:id="154" w:name="_Hlk235638114"/>
      <w:r w:rsidRPr="005805A1">
        <w:rPr>
          <w:rFonts w:eastAsia="Times New Roman"/>
          <w:lang w:eastAsia="en-US"/>
        </w:rPr>
        <w:t xml:space="preserve">вертикальных </w:t>
      </w:r>
      <w:bookmarkEnd w:id="154"/>
      <w:r w:rsidRPr="005805A1">
        <w:rPr>
          <w:rFonts w:eastAsia="Times New Roman"/>
          <w:lang w:eastAsia="en-US"/>
        </w:rPr>
        <w:t>скв.№№</w:t>
      </w:r>
      <w:r w:rsidR="007B7FCD">
        <w:rPr>
          <w:rFonts w:eastAsia="Times New Roman"/>
          <w:lang w:eastAsia="en-US"/>
        </w:rPr>
        <w:t xml:space="preserve"> </w:t>
      </w:r>
      <w:r w:rsidRPr="005805A1">
        <w:rPr>
          <w:rFonts w:eastAsia="Times New Roman"/>
          <w:lang w:eastAsia="en-US"/>
        </w:rPr>
        <w:t>45, 47 проектной глубиной 4771м-</w:t>
      </w:r>
      <w:r w:rsidRPr="005805A1">
        <w:rPr>
          <w:rFonts w:eastAsiaTheme="minorHAnsi"/>
          <w:b/>
          <w:bCs/>
          <w:lang w:eastAsia="en-US"/>
        </w:rPr>
        <w:t>512,633728</w:t>
      </w:r>
      <w:r w:rsidRPr="005805A1">
        <w:rPr>
          <w:rFonts w:eastAsia="Times New Roman"/>
          <w:lang w:eastAsia="en-US"/>
        </w:rPr>
        <w:t>т/год;</w:t>
      </w:r>
    </w:p>
    <w:p w14:paraId="074BA2D7" w14:textId="55340D46" w:rsidR="005805A1" w:rsidRPr="005805A1" w:rsidRDefault="005805A1" w:rsidP="00E90E35">
      <w:pPr>
        <w:ind w:firstLine="709"/>
        <w:jc w:val="both"/>
        <w:rPr>
          <w:rFonts w:eastAsia="Times New Roman"/>
          <w:lang w:eastAsia="en-US"/>
        </w:rPr>
      </w:pPr>
      <w:bookmarkStart w:id="155" w:name="_Hlk235638368"/>
      <w:r w:rsidRPr="005805A1">
        <w:rPr>
          <w:rFonts w:eastAsia="Times New Roman"/>
          <w:lang w:eastAsia="en-US"/>
        </w:rPr>
        <w:t>•</w:t>
      </w:r>
      <w:bookmarkEnd w:id="155"/>
      <w:r w:rsidRPr="005805A1">
        <w:rPr>
          <w:rFonts w:eastAsia="Times New Roman"/>
          <w:lang w:eastAsia="en-US"/>
        </w:rPr>
        <w:tab/>
        <w:t>при строительстве вертикальных скважин №№</w:t>
      </w:r>
      <w:r w:rsidR="007B7FCD">
        <w:rPr>
          <w:rFonts w:eastAsia="Times New Roman"/>
          <w:lang w:eastAsia="en-US"/>
        </w:rPr>
        <w:t xml:space="preserve"> </w:t>
      </w:r>
      <w:r w:rsidRPr="005805A1">
        <w:rPr>
          <w:rFonts w:eastAsia="Times New Roman"/>
          <w:lang w:eastAsia="en-US"/>
        </w:rPr>
        <w:t xml:space="preserve">48 проектной глубиной 4200 м - </w:t>
      </w:r>
      <w:r w:rsidRPr="005805A1">
        <w:rPr>
          <w:rFonts w:eastAsia="Times New Roman"/>
          <w:b/>
          <w:bCs/>
          <w:lang w:eastAsia="en-US"/>
        </w:rPr>
        <w:t>205,117</w:t>
      </w:r>
      <w:r w:rsidRPr="005805A1">
        <w:rPr>
          <w:rFonts w:eastAsia="Times New Roman"/>
          <w:lang w:eastAsia="en-US"/>
        </w:rPr>
        <w:t>т/год;</w:t>
      </w:r>
    </w:p>
    <w:p w14:paraId="7BB2BF6F" w14:textId="48EE29AB" w:rsidR="005805A1" w:rsidRPr="005805A1" w:rsidRDefault="005805A1" w:rsidP="00E90E35">
      <w:pPr>
        <w:ind w:firstLine="709"/>
        <w:jc w:val="both"/>
        <w:rPr>
          <w:rFonts w:eastAsia="Times New Roman"/>
          <w:lang w:eastAsia="en-US"/>
        </w:rPr>
      </w:pPr>
      <w:r w:rsidRPr="005805A1">
        <w:rPr>
          <w:rFonts w:eastAsia="Times New Roman"/>
          <w:lang w:eastAsia="en-US"/>
        </w:rPr>
        <w:t xml:space="preserve">•         </w:t>
      </w:r>
      <w:r>
        <w:rPr>
          <w:rFonts w:eastAsia="Times New Roman"/>
          <w:lang w:eastAsia="en-US"/>
        </w:rPr>
        <w:t xml:space="preserve"> </w:t>
      </w:r>
      <w:r w:rsidRPr="005805A1">
        <w:rPr>
          <w:rFonts w:eastAsia="Times New Roman"/>
          <w:lang w:eastAsia="en-US"/>
        </w:rPr>
        <w:t>при строительстве вертикальных скважин №№</w:t>
      </w:r>
      <w:r w:rsidR="007B7FCD">
        <w:rPr>
          <w:rFonts w:eastAsia="Times New Roman"/>
          <w:lang w:eastAsia="en-US"/>
        </w:rPr>
        <w:t xml:space="preserve"> </w:t>
      </w:r>
      <w:r w:rsidRPr="005805A1">
        <w:rPr>
          <w:rFonts w:eastAsia="Times New Roman"/>
          <w:lang w:eastAsia="en-US"/>
        </w:rPr>
        <w:t>27</w:t>
      </w:r>
      <w:r w:rsidRPr="005805A1">
        <w:rPr>
          <w:rFonts w:eastAsia="Times New Roman"/>
          <w:lang w:val="en-US" w:eastAsia="en-US"/>
        </w:rPr>
        <w:t>D</w:t>
      </w:r>
      <w:r w:rsidRPr="005805A1">
        <w:rPr>
          <w:rFonts w:eastAsia="Times New Roman"/>
          <w:lang w:eastAsia="en-US"/>
        </w:rPr>
        <w:t xml:space="preserve">, 50 проектной глубиной 4500 м - </w:t>
      </w:r>
      <w:r w:rsidRPr="005805A1">
        <w:rPr>
          <w:rFonts w:eastAsiaTheme="minorHAnsi"/>
          <w:b/>
          <w:bCs/>
          <w:lang w:eastAsia="en-US"/>
        </w:rPr>
        <w:t>446,908484</w:t>
      </w:r>
      <w:r w:rsidRPr="005805A1">
        <w:rPr>
          <w:rFonts w:eastAsia="Times New Roman"/>
          <w:lang w:eastAsia="en-US"/>
        </w:rPr>
        <w:t xml:space="preserve">т/год; </w:t>
      </w:r>
    </w:p>
    <w:p w14:paraId="13670169" w14:textId="73C16CE5" w:rsidR="005805A1" w:rsidRPr="005805A1" w:rsidRDefault="005805A1" w:rsidP="00E90E35">
      <w:pPr>
        <w:ind w:firstLine="709"/>
        <w:jc w:val="both"/>
        <w:rPr>
          <w:rFonts w:eastAsia="Times New Roman"/>
          <w:lang w:eastAsia="en-US"/>
        </w:rPr>
      </w:pPr>
      <w:r w:rsidRPr="005805A1">
        <w:rPr>
          <w:rFonts w:eastAsia="Times New Roman"/>
          <w:lang w:eastAsia="en-US"/>
        </w:rPr>
        <w:t xml:space="preserve">•         </w:t>
      </w:r>
      <w:r>
        <w:rPr>
          <w:rFonts w:eastAsia="Times New Roman"/>
          <w:lang w:eastAsia="en-US"/>
        </w:rPr>
        <w:t xml:space="preserve"> </w:t>
      </w:r>
      <w:r w:rsidRPr="005805A1">
        <w:rPr>
          <w:rFonts w:eastAsia="Times New Roman"/>
          <w:lang w:eastAsia="en-US"/>
        </w:rPr>
        <w:t>при строительстве вертикальных скважин №№</w:t>
      </w:r>
      <w:r w:rsidR="007B7FCD">
        <w:rPr>
          <w:rFonts w:eastAsia="Times New Roman"/>
          <w:lang w:eastAsia="en-US"/>
        </w:rPr>
        <w:t xml:space="preserve"> </w:t>
      </w:r>
      <w:r w:rsidRPr="005805A1">
        <w:rPr>
          <w:rFonts w:eastAsia="Times New Roman"/>
          <w:lang w:eastAsia="en-US"/>
        </w:rPr>
        <w:t>49, 14</w:t>
      </w:r>
      <w:r w:rsidRPr="005805A1">
        <w:rPr>
          <w:rFonts w:eastAsia="Times New Roman"/>
          <w:lang w:val="en-US" w:eastAsia="en-US"/>
        </w:rPr>
        <w:t>D</w:t>
      </w:r>
      <w:r w:rsidRPr="005805A1">
        <w:rPr>
          <w:rFonts w:eastAsia="Times New Roman"/>
          <w:lang w:eastAsia="en-US"/>
        </w:rPr>
        <w:t xml:space="preserve"> проектной глубиной 4200 м - </w:t>
      </w:r>
      <w:r w:rsidRPr="005805A1">
        <w:rPr>
          <w:rFonts w:eastAsiaTheme="minorHAnsi"/>
          <w:b/>
          <w:bCs/>
          <w:lang w:eastAsia="en-US"/>
        </w:rPr>
        <w:t>446,908484</w:t>
      </w:r>
      <w:r w:rsidRPr="005805A1">
        <w:rPr>
          <w:rFonts w:eastAsia="Times New Roman"/>
          <w:lang w:eastAsia="en-US"/>
        </w:rPr>
        <w:t>т/год;</w:t>
      </w:r>
    </w:p>
    <w:p w14:paraId="71ADC4D3" w14:textId="5E7B7CFC" w:rsidR="005805A1" w:rsidRPr="005805A1" w:rsidRDefault="005805A1" w:rsidP="00E90E35">
      <w:pPr>
        <w:ind w:firstLine="709"/>
        <w:jc w:val="both"/>
        <w:rPr>
          <w:rFonts w:eastAsia="Times New Roman"/>
          <w:b/>
          <w:bCs/>
          <w:sz w:val="20"/>
          <w:szCs w:val="20"/>
          <w:lang w:val="ru-KZ" w:eastAsia="ru-KZ"/>
        </w:rPr>
      </w:pPr>
      <w:r w:rsidRPr="005805A1">
        <w:rPr>
          <w:rFonts w:eastAsia="Times New Roman"/>
          <w:lang w:eastAsia="en-US"/>
        </w:rPr>
        <w:t>•          при строительстве резервных скважин №№</w:t>
      </w:r>
      <w:r w:rsidR="007B7FCD">
        <w:rPr>
          <w:rFonts w:eastAsia="Times New Roman"/>
          <w:lang w:eastAsia="en-US"/>
        </w:rPr>
        <w:t xml:space="preserve"> </w:t>
      </w:r>
      <w:r w:rsidRPr="005805A1">
        <w:rPr>
          <w:rFonts w:eastAsia="Times New Roman"/>
          <w:lang w:eastAsia="en-US"/>
        </w:rPr>
        <w:t xml:space="preserve">61, 62 проектной глубиной 4771 м - </w:t>
      </w:r>
      <w:r w:rsidRPr="005805A1">
        <w:rPr>
          <w:rFonts w:eastAsiaTheme="minorHAnsi"/>
          <w:b/>
          <w:bCs/>
          <w:lang w:eastAsia="en-US"/>
        </w:rPr>
        <w:t>512,633728</w:t>
      </w:r>
      <w:r w:rsidRPr="005805A1">
        <w:rPr>
          <w:rFonts w:eastAsia="Times New Roman"/>
          <w:lang w:eastAsia="en-US"/>
        </w:rPr>
        <w:t>т/год;</w:t>
      </w:r>
    </w:p>
    <w:p w14:paraId="3264CEE2" w14:textId="4276A9B0" w:rsidR="005805A1" w:rsidRPr="005805A1" w:rsidRDefault="005805A1" w:rsidP="00E90E35">
      <w:pPr>
        <w:ind w:firstLine="709"/>
        <w:jc w:val="both"/>
        <w:rPr>
          <w:rFonts w:eastAsia="Times New Roman"/>
          <w:lang w:eastAsia="en-US"/>
        </w:rPr>
      </w:pPr>
      <w:r w:rsidRPr="005805A1">
        <w:rPr>
          <w:rFonts w:eastAsia="Times New Roman"/>
          <w:lang w:eastAsia="en-US"/>
        </w:rPr>
        <w:t>•          при строительстве оценочных скважин №№</w:t>
      </w:r>
      <w:r w:rsidR="007B7FCD">
        <w:rPr>
          <w:rFonts w:eastAsia="Times New Roman"/>
          <w:lang w:eastAsia="en-US"/>
        </w:rPr>
        <w:t xml:space="preserve"> </w:t>
      </w:r>
      <w:r w:rsidRPr="005805A1">
        <w:rPr>
          <w:rFonts w:eastAsia="Times New Roman"/>
          <w:lang w:eastAsia="en-US"/>
        </w:rPr>
        <w:t xml:space="preserve">ОС-1, 51, 52, 53, 54, 55 проектной глубиной 4771 м - </w:t>
      </w:r>
      <w:r w:rsidRPr="005805A1">
        <w:rPr>
          <w:rFonts w:eastAsiaTheme="minorHAnsi"/>
          <w:b/>
          <w:bCs/>
          <w:lang w:eastAsia="en-US"/>
        </w:rPr>
        <w:t>1537,901184</w:t>
      </w:r>
      <w:r w:rsidRPr="005805A1">
        <w:rPr>
          <w:rFonts w:eastAsia="Times New Roman"/>
          <w:lang w:eastAsia="en-US"/>
        </w:rPr>
        <w:t>т/год;</w:t>
      </w:r>
    </w:p>
    <w:bookmarkEnd w:id="153"/>
    <w:p w14:paraId="66ECE677" w14:textId="77777777" w:rsidR="00AC55CB" w:rsidRDefault="00AC55CB" w:rsidP="00E90E35">
      <w:pPr>
        <w:tabs>
          <w:tab w:val="left" w:pos="993"/>
        </w:tabs>
        <w:ind w:firstLine="709"/>
        <w:jc w:val="both"/>
        <w:rPr>
          <w:rFonts w:eastAsiaTheme="minorHAnsi"/>
          <w:szCs w:val="22"/>
          <w:u w:val="single"/>
          <w:lang w:val="kk-KZ" w:eastAsia="en-US"/>
        </w:rPr>
      </w:pPr>
    </w:p>
    <w:p w14:paraId="6061943C" w14:textId="29524FF4" w:rsidR="005805A1" w:rsidRPr="005805A1" w:rsidRDefault="00AC55CB" w:rsidP="00E90E35">
      <w:pPr>
        <w:tabs>
          <w:tab w:val="left" w:pos="993"/>
        </w:tabs>
        <w:ind w:firstLine="709"/>
        <w:jc w:val="both"/>
        <w:rPr>
          <w:rFonts w:eastAsiaTheme="minorHAnsi"/>
          <w:szCs w:val="22"/>
          <w:u w:val="single"/>
          <w:lang w:eastAsia="en-US"/>
        </w:rPr>
      </w:pPr>
      <w:r w:rsidRPr="00AC55CB">
        <w:rPr>
          <w:rFonts w:eastAsiaTheme="minorHAnsi"/>
          <w:szCs w:val="22"/>
          <w:u w:val="single"/>
          <w:lang w:val="kk-KZ" w:eastAsia="en-US"/>
        </w:rPr>
        <w:t>П</w:t>
      </w:r>
      <w:r w:rsidRPr="00AC55CB">
        <w:rPr>
          <w:rFonts w:eastAsiaTheme="minorHAnsi"/>
          <w:szCs w:val="22"/>
          <w:u w:val="single"/>
          <w:lang w:eastAsia="en-US"/>
        </w:rPr>
        <w:t xml:space="preserve">ри эксплуатации </w:t>
      </w:r>
    </w:p>
    <w:p w14:paraId="1A809D5D" w14:textId="77777777" w:rsidR="005805A1" w:rsidRPr="005805A1" w:rsidRDefault="005805A1" w:rsidP="00E90E35">
      <w:pPr>
        <w:ind w:firstLine="709"/>
        <w:jc w:val="both"/>
        <w:rPr>
          <w:rFonts w:eastAsia="Times New Roman"/>
          <w:lang w:eastAsia="en-US"/>
        </w:rPr>
      </w:pPr>
      <w:r w:rsidRPr="005805A1">
        <w:rPr>
          <w:rFonts w:eastAsia="Times New Roman"/>
          <w:lang w:eastAsia="en-US"/>
        </w:rPr>
        <w:t>•</w:t>
      </w:r>
      <w:r w:rsidRPr="005805A1">
        <w:rPr>
          <w:rFonts w:eastAsia="Times New Roman"/>
          <w:lang w:eastAsia="en-US"/>
        </w:rPr>
        <w:tab/>
        <w:t>при эксплуатации месторождения в 2026г  - 666,637821 т/год;</w:t>
      </w:r>
    </w:p>
    <w:p w14:paraId="5321AAE9" w14:textId="77777777" w:rsidR="005805A1" w:rsidRPr="005805A1" w:rsidRDefault="005805A1" w:rsidP="00E90E35">
      <w:pPr>
        <w:ind w:firstLine="709"/>
        <w:jc w:val="both"/>
        <w:rPr>
          <w:rFonts w:eastAsia="Times New Roman"/>
          <w:lang w:eastAsia="en-US"/>
        </w:rPr>
      </w:pPr>
      <w:r w:rsidRPr="005805A1">
        <w:rPr>
          <w:rFonts w:eastAsia="Times New Roman"/>
          <w:lang w:eastAsia="en-US"/>
        </w:rPr>
        <w:t>•</w:t>
      </w:r>
      <w:r w:rsidRPr="005805A1">
        <w:rPr>
          <w:rFonts w:eastAsia="Times New Roman"/>
          <w:lang w:eastAsia="en-US"/>
        </w:rPr>
        <w:tab/>
        <w:t>при эксплуатации месторождения в 2027г  - 703,949243 т/год;</w:t>
      </w:r>
    </w:p>
    <w:p w14:paraId="4DA69A57" w14:textId="77777777" w:rsidR="005805A1" w:rsidRPr="005805A1" w:rsidRDefault="005805A1" w:rsidP="00E90E35">
      <w:pPr>
        <w:ind w:firstLine="709"/>
        <w:jc w:val="both"/>
        <w:rPr>
          <w:rFonts w:eastAsia="Times New Roman"/>
          <w:lang w:eastAsia="en-US"/>
        </w:rPr>
      </w:pPr>
      <w:r w:rsidRPr="005805A1">
        <w:rPr>
          <w:rFonts w:eastAsia="Times New Roman"/>
          <w:lang w:eastAsia="en-US"/>
        </w:rPr>
        <w:t>•</w:t>
      </w:r>
      <w:r w:rsidRPr="005805A1">
        <w:rPr>
          <w:rFonts w:eastAsia="Times New Roman"/>
          <w:lang w:eastAsia="en-US"/>
        </w:rPr>
        <w:tab/>
        <w:t>при эксплуатации месторождения в 2028г  - 771,552163 т/год;</w:t>
      </w:r>
    </w:p>
    <w:p w14:paraId="0B7BD273" w14:textId="77777777" w:rsidR="005805A1" w:rsidRPr="005805A1" w:rsidRDefault="005805A1" w:rsidP="00E90E35">
      <w:pPr>
        <w:ind w:firstLine="709"/>
        <w:jc w:val="both"/>
        <w:rPr>
          <w:rFonts w:eastAsia="Times New Roman"/>
          <w:lang w:eastAsia="en-US"/>
        </w:rPr>
      </w:pPr>
      <w:r w:rsidRPr="005805A1">
        <w:rPr>
          <w:rFonts w:eastAsia="Times New Roman"/>
          <w:lang w:eastAsia="en-US"/>
        </w:rPr>
        <w:t>•</w:t>
      </w:r>
      <w:r w:rsidRPr="005805A1">
        <w:rPr>
          <w:rFonts w:eastAsia="Times New Roman"/>
          <w:lang w:eastAsia="en-US"/>
        </w:rPr>
        <w:tab/>
        <w:t>при эксплуатации месторождения в 2029г  - 825,302989  т/год;</w:t>
      </w:r>
    </w:p>
    <w:p w14:paraId="28454D43" w14:textId="77777777" w:rsidR="005805A1" w:rsidRPr="005805A1" w:rsidRDefault="005805A1" w:rsidP="00E90E35">
      <w:pPr>
        <w:ind w:firstLine="709"/>
        <w:jc w:val="both"/>
        <w:rPr>
          <w:rFonts w:eastAsia="Times New Roman"/>
          <w:lang w:eastAsia="en-US"/>
        </w:rPr>
      </w:pPr>
      <w:r w:rsidRPr="005805A1">
        <w:rPr>
          <w:rFonts w:eastAsia="Times New Roman"/>
          <w:lang w:eastAsia="en-US"/>
        </w:rPr>
        <w:t>•</w:t>
      </w:r>
      <w:r w:rsidRPr="005805A1">
        <w:rPr>
          <w:rFonts w:eastAsia="Times New Roman"/>
          <w:lang w:eastAsia="en-US"/>
        </w:rPr>
        <w:tab/>
        <w:t>при эксплуатации месторождения в 2030г  - 843,554399 т/год;</w:t>
      </w:r>
    </w:p>
    <w:p w14:paraId="05B1C1C2" w14:textId="77777777" w:rsidR="005805A1" w:rsidRPr="005805A1" w:rsidRDefault="005805A1" w:rsidP="00E90E35">
      <w:pPr>
        <w:ind w:firstLine="709"/>
        <w:jc w:val="both"/>
        <w:rPr>
          <w:rFonts w:eastAsia="Times New Roman"/>
          <w:lang w:eastAsia="en-US"/>
        </w:rPr>
      </w:pPr>
      <w:r w:rsidRPr="005805A1">
        <w:rPr>
          <w:rFonts w:eastAsia="Times New Roman"/>
          <w:lang w:eastAsia="en-US"/>
        </w:rPr>
        <w:t>•</w:t>
      </w:r>
      <w:r w:rsidRPr="005805A1">
        <w:rPr>
          <w:rFonts w:eastAsia="Times New Roman"/>
          <w:lang w:eastAsia="en-US"/>
        </w:rPr>
        <w:tab/>
        <w:t>при эксплуатации месторождения в 2031г  -  821,792642 т/год;</w:t>
      </w:r>
    </w:p>
    <w:p w14:paraId="0F62EEB8" w14:textId="77777777" w:rsidR="005805A1" w:rsidRPr="005805A1" w:rsidRDefault="005805A1" w:rsidP="00E90E35">
      <w:pPr>
        <w:ind w:firstLine="709"/>
        <w:jc w:val="both"/>
        <w:rPr>
          <w:rFonts w:eastAsia="Times New Roman"/>
          <w:lang w:eastAsia="en-US"/>
        </w:rPr>
      </w:pPr>
      <w:r w:rsidRPr="005805A1">
        <w:rPr>
          <w:rFonts w:eastAsia="Times New Roman"/>
          <w:lang w:eastAsia="en-US"/>
        </w:rPr>
        <w:t>•</w:t>
      </w:r>
      <w:r w:rsidRPr="005805A1">
        <w:rPr>
          <w:rFonts w:eastAsia="Times New Roman"/>
          <w:lang w:eastAsia="en-US"/>
        </w:rPr>
        <w:tab/>
        <w:t>при эксплуатации месторождения в 2032г  - 816,508950 т/год;</w:t>
      </w:r>
    </w:p>
    <w:p w14:paraId="616CC802" w14:textId="77777777" w:rsidR="005805A1" w:rsidRPr="005805A1" w:rsidRDefault="005805A1" w:rsidP="00E90E35">
      <w:pPr>
        <w:ind w:firstLine="709"/>
        <w:jc w:val="both"/>
        <w:rPr>
          <w:rFonts w:eastAsia="Times New Roman"/>
          <w:lang w:eastAsia="en-US"/>
        </w:rPr>
      </w:pPr>
      <w:r w:rsidRPr="005805A1">
        <w:rPr>
          <w:rFonts w:eastAsia="Times New Roman"/>
          <w:lang w:eastAsia="en-US"/>
        </w:rPr>
        <w:t>•</w:t>
      </w:r>
      <w:r w:rsidRPr="005805A1">
        <w:rPr>
          <w:rFonts w:eastAsia="Times New Roman"/>
          <w:lang w:eastAsia="en-US"/>
        </w:rPr>
        <w:tab/>
        <w:t>при эксплуатации месторождения в 2033г  - 732,796007 т/год;</w:t>
      </w:r>
    </w:p>
    <w:p w14:paraId="2541D34A" w14:textId="77777777" w:rsidR="005805A1" w:rsidRPr="005805A1" w:rsidRDefault="005805A1" w:rsidP="00E90E35">
      <w:pPr>
        <w:ind w:firstLine="709"/>
        <w:jc w:val="both"/>
        <w:rPr>
          <w:rFonts w:eastAsia="Times New Roman"/>
          <w:lang w:eastAsia="en-US"/>
        </w:rPr>
      </w:pPr>
      <w:r w:rsidRPr="005805A1">
        <w:rPr>
          <w:rFonts w:eastAsia="Times New Roman"/>
          <w:lang w:eastAsia="en-US"/>
        </w:rPr>
        <w:t>•          при эксплуатации месторождения в 2034г  - 693,906370т/год;</w:t>
      </w:r>
    </w:p>
    <w:p w14:paraId="69537A33" w14:textId="77777777" w:rsidR="005805A1" w:rsidRPr="005805A1" w:rsidRDefault="005805A1" w:rsidP="00E90E35">
      <w:pPr>
        <w:ind w:firstLine="709"/>
        <w:jc w:val="both"/>
        <w:rPr>
          <w:rFonts w:eastAsia="Times New Roman"/>
          <w:lang w:eastAsia="en-US"/>
        </w:rPr>
      </w:pPr>
      <w:r w:rsidRPr="005805A1">
        <w:rPr>
          <w:rFonts w:eastAsia="Times New Roman"/>
          <w:lang w:eastAsia="en-US"/>
        </w:rPr>
        <w:t>•</w:t>
      </w:r>
      <w:r w:rsidRPr="005805A1">
        <w:rPr>
          <w:rFonts w:eastAsia="Times New Roman"/>
          <w:lang w:eastAsia="en-US"/>
        </w:rPr>
        <w:tab/>
        <w:t>при эксплуатации месторождения в 2035г  - 649,342650 т/год.</w:t>
      </w:r>
    </w:p>
    <w:p w14:paraId="4A7166E4" w14:textId="49858B2B" w:rsidR="006A5FF0" w:rsidRPr="00413A30" w:rsidRDefault="006A5FF0" w:rsidP="00112D6F">
      <w:pPr>
        <w:rPr>
          <w:b/>
          <w:i/>
          <w:highlight w:val="yellow"/>
          <w:lang w:eastAsia="ru-RU"/>
        </w:rPr>
        <w:sectPr w:rsidR="006A5FF0" w:rsidRPr="00413A30" w:rsidSect="008E74D1">
          <w:pgSz w:w="23808" w:h="16840" w:orient="landscape" w:code="8"/>
          <w:pgMar w:top="1134" w:right="851" w:bottom="1134" w:left="1701" w:header="709" w:footer="709" w:gutter="0"/>
          <w:cols w:space="708"/>
          <w:docGrid w:linePitch="360"/>
        </w:sectPr>
      </w:pPr>
    </w:p>
    <w:bookmarkEnd w:id="118"/>
    <w:bookmarkEnd w:id="151"/>
    <w:bookmarkEnd w:id="152"/>
    <w:p w14:paraId="7B85137D" w14:textId="060C7E7D" w:rsidR="0093655A" w:rsidRPr="00413A30" w:rsidRDefault="0093655A" w:rsidP="005C6EC5">
      <w:pPr>
        <w:tabs>
          <w:tab w:val="left" w:pos="709"/>
        </w:tabs>
        <w:jc w:val="both"/>
        <w:rPr>
          <w:rFonts w:eastAsia="Times New Roman"/>
          <w:b/>
          <w:i/>
          <w:lang w:val="kk-KZ" w:eastAsia="ru-RU"/>
        </w:rPr>
      </w:pPr>
      <w:r w:rsidRPr="00413A30">
        <w:rPr>
          <w:rFonts w:eastAsia="Times New Roman"/>
          <w:b/>
          <w:i/>
          <w:lang w:val="kk-KZ" w:eastAsia="ru-RU"/>
        </w:rPr>
        <w:lastRenderedPageBreak/>
        <w:tab/>
        <w:t>ВЫБРОСЫ ВРЕДНЫХ ВЕЩЕСТВ ПРИ РАЕЛИЗАЦИИ ДАННОГО ПРОЕКТА ПО ВТОРОМУ ВАРИАНТУ:</w:t>
      </w:r>
    </w:p>
    <w:p w14:paraId="3B499A5F" w14:textId="18A8D6D9" w:rsidR="0093655A" w:rsidRPr="00413A30" w:rsidRDefault="0093655A" w:rsidP="005C6EC5">
      <w:pPr>
        <w:pStyle w:val="afff"/>
        <w:keepNext/>
        <w:spacing w:before="0" w:after="0"/>
        <w:ind w:firstLine="709"/>
        <w:jc w:val="both"/>
        <w:rPr>
          <w:color w:val="FF0000"/>
        </w:rPr>
      </w:pPr>
    </w:p>
    <w:p w14:paraId="4C54AC0C" w14:textId="01141803" w:rsidR="000E7896" w:rsidRPr="00413A30" w:rsidRDefault="00D45906" w:rsidP="00942DAC">
      <w:pPr>
        <w:ind w:firstLine="709"/>
        <w:jc w:val="both"/>
        <w:rPr>
          <w:rFonts w:eastAsia="Times New Roman"/>
          <w:lang w:val="kk-KZ" w:eastAsia="ru-RU"/>
        </w:rPr>
      </w:pPr>
      <w:bookmarkStart w:id="156" w:name="_Hlk199171871"/>
      <w:r w:rsidRPr="00413A30">
        <w:rPr>
          <w:rFonts w:eastAsia="Times New Roman"/>
          <w:lang w:eastAsia="ru-RU"/>
        </w:rPr>
        <w:t xml:space="preserve">На месторождении </w:t>
      </w:r>
      <w:r w:rsidRPr="00413A30">
        <w:rPr>
          <w:rFonts w:eastAsia="Times New Roman"/>
          <w:b/>
          <w:bCs/>
          <w:lang w:eastAsia="ru-RU"/>
        </w:rPr>
        <w:t xml:space="preserve">по </w:t>
      </w:r>
      <w:r w:rsidRPr="00413A30">
        <w:rPr>
          <w:rFonts w:eastAsia="Times New Roman"/>
          <w:b/>
          <w:bCs/>
          <w:lang w:val="en-US" w:eastAsia="ru-RU"/>
        </w:rPr>
        <w:t>II</w:t>
      </w:r>
      <w:r w:rsidRPr="00413A30">
        <w:rPr>
          <w:rFonts w:eastAsia="Times New Roman"/>
          <w:b/>
          <w:bCs/>
          <w:lang w:eastAsia="ru-RU"/>
        </w:rPr>
        <w:t xml:space="preserve"> </w:t>
      </w:r>
      <w:r w:rsidRPr="00413A30">
        <w:rPr>
          <w:rFonts w:eastAsia="Times New Roman"/>
          <w:b/>
          <w:bCs/>
          <w:lang w:val="kk-KZ" w:eastAsia="ru-RU"/>
        </w:rPr>
        <w:t>варианту разработки (рекомендуемый)</w:t>
      </w:r>
      <w:r w:rsidRPr="00413A30">
        <w:rPr>
          <w:rFonts w:eastAsia="Times New Roman"/>
          <w:lang w:val="kk-KZ" w:eastAsia="ru-RU"/>
        </w:rPr>
        <w:t xml:space="preserve"> </w:t>
      </w:r>
      <w:bookmarkEnd w:id="156"/>
      <w:r w:rsidR="000E7896" w:rsidRPr="00413A30">
        <w:rPr>
          <w:rFonts w:eastAsia="Times New Roman"/>
          <w:lang w:val="kk-KZ" w:eastAsia="ru-RU"/>
        </w:rPr>
        <w:t xml:space="preserve">предусматривается бурение </w:t>
      </w:r>
      <w:r w:rsidR="005A5179" w:rsidRPr="005A5179">
        <w:rPr>
          <w:rFonts w:eastAsia="Times New Roman"/>
          <w:szCs w:val="20"/>
          <w:lang w:val="kk-KZ"/>
        </w:rPr>
        <w:t>12 вертикальных скважин №№45, 47, 48, 49, 27D, 14D, 50,56,57,58,59,60</w:t>
      </w:r>
      <w:r w:rsidR="000E7896" w:rsidRPr="005A5179">
        <w:rPr>
          <w:rFonts w:eastAsia="Times New Roman"/>
          <w:lang w:val="kk-KZ" w:eastAsia="ru-RU"/>
        </w:rPr>
        <w:t>.</w:t>
      </w:r>
    </w:p>
    <w:p w14:paraId="6A09199B" w14:textId="1677BE8E" w:rsidR="00942DAC" w:rsidRPr="00413A30" w:rsidRDefault="000E7896" w:rsidP="00942DAC">
      <w:pPr>
        <w:ind w:firstLine="709"/>
        <w:jc w:val="both"/>
        <w:rPr>
          <w:rFonts w:eastAsia="Times New Roman"/>
          <w:lang w:eastAsia="ru-RU"/>
        </w:rPr>
      </w:pPr>
      <w:r w:rsidRPr="00413A30">
        <w:rPr>
          <w:rFonts w:eastAsia="Times New Roman"/>
          <w:lang w:val="kk-KZ" w:eastAsia="ru-RU"/>
        </w:rPr>
        <w:t xml:space="preserve"> </w:t>
      </w:r>
      <w:r w:rsidR="00942DAC" w:rsidRPr="00413A30">
        <w:rPr>
          <w:rFonts w:eastAsia="Times New Roman"/>
          <w:lang w:eastAsia="ru-RU"/>
        </w:rPr>
        <w:t xml:space="preserve">Сводные таблицы при эксплуатации </w:t>
      </w:r>
      <w:r w:rsidR="00942DAC" w:rsidRPr="005A5179">
        <w:rPr>
          <w:rFonts w:eastAsia="Times New Roman"/>
          <w:lang w:eastAsia="ru-RU"/>
        </w:rPr>
        <w:t>за 202</w:t>
      </w:r>
      <w:r w:rsidR="005A5179" w:rsidRPr="005A5179">
        <w:rPr>
          <w:rFonts w:eastAsia="Times New Roman"/>
          <w:lang w:eastAsia="ru-RU"/>
        </w:rPr>
        <w:t>6</w:t>
      </w:r>
      <w:r w:rsidR="00942DAC" w:rsidRPr="005A5179">
        <w:rPr>
          <w:rFonts w:eastAsia="Times New Roman"/>
          <w:lang w:eastAsia="ru-RU"/>
        </w:rPr>
        <w:t>-203</w:t>
      </w:r>
      <w:r w:rsidR="005A5179" w:rsidRPr="005A5179">
        <w:rPr>
          <w:rFonts w:eastAsia="Times New Roman"/>
          <w:lang w:eastAsia="ru-RU"/>
        </w:rPr>
        <w:t>5</w:t>
      </w:r>
      <w:r w:rsidR="00942DAC" w:rsidRPr="005A5179">
        <w:rPr>
          <w:rFonts w:eastAsia="Times New Roman"/>
          <w:lang w:eastAsia="ru-RU"/>
        </w:rPr>
        <w:t>гг</w:t>
      </w:r>
      <w:r w:rsidR="00942DAC" w:rsidRPr="00413A30">
        <w:rPr>
          <w:rFonts w:eastAsia="Times New Roman"/>
          <w:lang w:eastAsia="ru-RU"/>
        </w:rPr>
        <w:t xml:space="preserve"> месторождения </w:t>
      </w:r>
      <w:r w:rsidR="001E4ACF" w:rsidRPr="00413A30">
        <w:rPr>
          <w:rFonts w:eastAsia="Times New Roman"/>
          <w:lang w:eastAsia="ru-RU"/>
        </w:rPr>
        <w:t xml:space="preserve">Лактыбай </w:t>
      </w:r>
      <w:r w:rsidR="00942DAC" w:rsidRPr="00413A30">
        <w:rPr>
          <w:rFonts w:eastAsia="Times New Roman"/>
          <w:lang w:eastAsia="ru-RU"/>
        </w:rPr>
        <w:t xml:space="preserve"> при реализации проекта по </w:t>
      </w:r>
      <w:r w:rsidR="00592577" w:rsidRPr="00413A30">
        <w:rPr>
          <w:rFonts w:eastAsia="Times New Roman"/>
          <w:lang w:eastAsia="ru-RU"/>
        </w:rPr>
        <w:t>второму</w:t>
      </w:r>
      <w:r w:rsidR="00942DAC" w:rsidRPr="00413A30">
        <w:rPr>
          <w:rFonts w:eastAsia="Times New Roman"/>
          <w:lang w:eastAsia="ru-RU"/>
        </w:rPr>
        <w:t xml:space="preserve"> варианту разработки</w:t>
      </w:r>
      <w:r w:rsidR="00942DAC" w:rsidRPr="00413A30">
        <w:rPr>
          <w:rFonts w:eastAsia="Times New Roman"/>
          <w:lang w:val="kk-KZ" w:eastAsia="ru-RU"/>
        </w:rPr>
        <w:t xml:space="preserve"> приведены в </w:t>
      </w:r>
      <w:r w:rsidR="00942DAC" w:rsidRPr="00825635">
        <w:rPr>
          <w:rFonts w:eastAsia="Times New Roman"/>
          <w:lang w:val="kk-KZ" w:eastAsia="ru-RU"/>
        </w:rPr>
        <w:t>таблице 4</w:t>
      </w:r>
      <w:r w:rsidR="00942DAC" w:rsidRPr="00825635">
        <w:rPr>
          <w:rFonts w:eastAsia="Times New Roman"/>
          <w:lang w:eastAsia="ru-RU"/>
        </w:rPr>
        <w:t>.</w:t>
      </w:r>
      <w:r w:rsidR="00AC0DEC" w:rsidRPr="00825635">
        <w:rPr>
          <w:rFonts w:eastAsia="Times New Roman"/>
          <w:lang w:eastAsia="ru-RU"/>
        </w:rPr>
        <w:t>1</w:t>
      </w:r>
      <w:r w:rsidR="00E24D3F">
        <w:rPr>
          <w:rFonts w:eastAsia="Times New Roman"/>
          <w:lang w:eastAsia="ru-RU"/>
        </w:rPr>
        <w:t>6</w:t>
      </w:r>
      <w:r w:rsidR="00942DAC" w:rsidRPr="00825635">
        <w:rPr>
          <w:rFonts w:eastAsia="Times New Roman"/>
          <w:lang w:eastAsia="ru-RU"/>
        </w:rPr>
        <w:t>.</w:t>
      </w:r>
    </w:p>
    <w:p w14:paraId="0BA025BD" w14:textId="77777777" w:rsidR="0093655A" w:rsidRPr="00413A30" w:rsidRDefault="0093655A" w:rsidP="005C6EC5">
      <w:pPr>
        <w:rPr>
          <w:color w:val="FF0000"/>
          <w:highlight w:val="yellow"/>
        </w:rPr>
      </w:pPr>
    </w:p>
    <w:p w14:paraId="19D47916" w14:textId="5CAC45D9" w:rsidR="00AC0DEC" w:rsidRPr="00413A30" w:rsidRDefault="000D42B3" w:rsidP="00AC0DEC">
      <w:pPr>
        <w:pStyle w:val="afff"/>
        <w:spacing w:before="0" w:after="0"/>
      </w:pPr>
      <w:r w:rsidRPr="00C228C4">
        <w:t>Таблица</w:t>
      </w:r>
      <w:r w:rsidR="00AC0DEC" w:rsidRPr="00C228C4">
        <w:t xml:space="preserve"> </w:t>
      </w:r>
      <w:r w:rsidR="00D20DBB" w:rsidRPr="00C228C4">
        <w:fldChar w:fldCharType="begin"/>
      </w:r>
      <w:r w:rsidR="00D20DBB" w:rsidRPr="00C228C4">
        <w:instrText xml:space="preserve"> STYLEREF 1 \s </w:instrText>
      </w:r>
      <w:r w:rsidR="00D20DBB" w:rsidRPr="00C228C4">
        <w:fldChar w:fldCharType="separate"/>
      </w:r>
      <w:r w:rsidR="00D6182F" w:rsidRPr="00C228C4">
        <w:rPr>
          <w:noProof/>
        </w:rPr>
        <w:t>4</w:t>
      </w:r>
      <w:r w:rsidR="00D20DBB" w:rsidRPr="00C228C4">
        <w:rPr>
          <w:noProof/>
        </w:rPr>
        <w:fldChar w:fldCharType="end"/>
      </w:r>
      <w:r w:rsidR="00022625" w:rsidRPr="00C228C4">
        <w:t>.</w:t>
      </w:r>
      <w:r w:rsidR="00C228C4" w:rsidRPr="00C228C4">
        <w:t>10</w:t>
      </w:r>
      <w:r w:rsidR="00AC0DEC" w:rsidRPr="00413A30">
        <w:t xml:space="preserve"> - Сводная таблица вредных веществ, выбрасываемых в атмосферу при строительстве вертикальной скважины №№</w:t>
      </w:r>
      <w:r w:rsidR="00EE32DC">
        <w:rPr>
          <w:sz w:val="18"/>
          <w:szCs w:val="16"/>
        </w:rPr>
        <w:t xml:space="preserve"> </w:t>
      </w:r>
      <w:r w:rsidR="00EE32DC" w:rsidRPr="00373BFE">
        <w:rPr>
          <w:sz w:val="18"/>
          <w:szCs w:val="16"/>
        </w:rPr>
        <w:t>45,47,56</w:t>
      </w:r>
      <w:r w:rsidR="00EE32DC">
        <w:rPr>
          <w:sz w:val="18"/>
          <w:szCs w:val="16"/>
        </w:rPr>
        <w:t xml:space="preserve"> </w:t>
      </w:r>
      <w:r w:rsidR="00AC0DEC" w:rsidRPr="00413A30">
        <w:t>проектной глубиной 47</w:t>
      </w:r>
      <w:r w:rsidR="00EE32DC">
        <w:t>71</w:t>
      </w:r>
      <w:r w:rsidR="00AC0DEC" w:rsidRPr="00413A30">
        <w:t xml:space="preserve">м </w:t>
      </w:r>
    </w:p>
    <w:tbl>
      <w:tblPr>
        <w:tblW w:w="5000" w:type="pct"/>
        <w:tblLook w:val="04A0" w:firstRow="1" w:lastRow="0" w:firstColumn="1" w:lastColumn="0" w:noHBand="0" w:noVBand="1"/>
      </w:tblPr>
      <w:tblGrid>
        <w:gridCol w:w="649"/>
        <w:gridCol w:w="3860"/>
        <w:gridCol w:w="707"/>
        <w:gridCol w:w="957"/>
        <w:gridCol w:w="1042"/>
        <w:gridCol w:w="998"/>
        <w:gridCol w:w="1103"/>
        <w:gridCol w:w="1490"/>
        <w:gridCol w:w="1181"/>
        <w:gridCol w:w="1287"/>
        <w:gridCol w:w="1266"/>
      </w:tblGrid>
      <w:tr w:rsidR="00AC0DEC" w:rsidRPr="00413A30" w14:paraId="78EC4D71" w14:textId="77777777" w:rsidTr="00EE32DC">
        <w:trPr>
          <w:trHeight w:val="614"/>
        </w:trPr>
        <w:tc>
          <w:tcPr>
            <w:tcW w:w="225" w:type="pct"/>
            <w:vMerge w:val="restart"/>
            <w:tcBorders>
              <w:top w:val="double" w:sz="4" w:space="0" w:color="auto"/>
              <w:left w:val="double" w:sz="4" w:space="0" w:color="auto"/>
              <w:right w:val="single" w:sz="4" w:space="0" w:color="auto"/>
            </w:tcBorders>
            <w:shd w:val="clear" w:color="auto" w:fill="auto"/>
            <w:vAlign w:val="center"/>
            <w:hideMark/>
          </w:tcPr>
          <w:p w14:paraId="07360807" w14:textId="77777777" w:rsidR="00AC0DEC" w:rsidRPr="00413A30" w:rsidRDefault="00AC0DEC" w:rsidP="00CE0682">
            <w:pPr>
              <w:jc w:val="center"/>
              <w:rPr>
                <w:rFonts w:eastAsia="Times New Roman"/>
                <w:sz w:val="20"/>
                <w:szCs w:val="20"/>
                <w:lang w:val="ru-KZ" w:eastAsia="ru-KZ"/>
              </w:rPr>
            </w:pPr>
            <w:r w:rsidRPr="00413A30">
              <w:rPr>
                <w:rFonts w:eastAsia="Times New Roman"/>
                <w:sz w:val="20"/>
                <w:szCs w:val="20"/>
                <w:lang w:val="ru-KZ" w:eastAsia="ru-KZ"/>
              </w:rPr>
              <w:t>Код ЗВ</w:t>
            </w:r>
          </w:p>
        </w:tc>
        <w:tc>
          <w:tcPr>
            <w:tcW w:w="1329" w:type="pct"/>
            <w:vMerge w:val="restart"/>
            <w:tcBorders>
              <w:top w:val="double" w:sz="4" w:space="0" w:color="auto"/>
              <w:left w:val="nil"/>
              <w:right w:val="single" w:sz="4" w:space="0" w:color="auto"/>
            </w:tcBorders>
            <w:shd w:val="clear" w:color="auto" w:fill="auto"/>
            <w:vAlign w:val="center"/>
            <w:hideMark/>
          </w:tcPr>
          <w:p w14:paraId="3EDEAF83" w14:textId="77777777" w:rsidR="00AC0DEC" w:rsidRPr="00413A30" w:rsidRDefault="00AC0DEC" w:rsidP="00CE0682">
            <w:pPr>
              <w:jc w:val="center"/>
              <w:rPr>
                <w:rFonts w:eastAsia="Times New Roman"/>
                <w:sz w:val="20"/>
                <w:szCs w:val="20"/>
                <w:lang w:val="ru-KZ" w:eastAsia="ru-KZ"/>
              </w:rPr>
            </w:pPr>
            <w:r w:rsidRPr="00413A30">
              <w:rPr>
                <w:rFonts w:eastAsia="Times New Roman"/>
                <w:sz w:val="20"/>
                <w:szCs w:val="20"/>
                <w:lang w:val="ru-KZ" w:eastAsia="ru-KZ"/>
              </w:rPr>
              <w:t>Наименование загрязняющего вещества</w:t>
            </w:r>
          </w:p>
        </w:tc>
        <w:tc>
          <w:tcPr>
            <w:tcW w:w="243" w:type="pct"/>
            <w:vMerge w:val="restart"/>
            <w:tcBorders>
              <w:top w:val="double" w:sz="4" w:space="0" w:color="auto"/>
              <w:left w:val="nil"/>
              <w:right w:val="single" w:sz="4" w:space="0" w:color="auto"/>
            </w:tcBorders>
            <w:shd w:val="clear" w:color="auto" w:fill="auto"/>
            <w:vAlign w:val="center"/>
            <w:hideMark/>
          </w:tcPr>
          <w:p w14:paraId="00000C8F" w14:textId="77777777" w:rsidR="00AC0DEC" w:rsidRPr="00413A30" w:rsidRDefault="00AC0DEC" w:rsidP="00CE0682">
            <w:pPr>
              <w:jc w:val="center"/>
              <w:rPr>
                <w:rFonts w:eastAsia="Times New Roman"/>
                <w:sz w:val="20"/>
                <w:szCs w:val="20"/>
                <w:lang w:val="ru-KZ" w:eastAsia="ru-KZ"/>
              </w:rPr>
            </w:pPr>
            <w:r w:rsidRPr="00413A30">
              <w:rPr>
                <w:rFonts w:eastAsia="Times New Roman"/>
                <w:sz w:val="20"/>
                <w:szCs w:val="20"/>
                <w:lang w:val="ru-KZ" w:eastAsia="ru-KZ"/>
              </w:rPr>
              <w:t>ЭНК, мг/м3</w:t>
            </w:r>
          </w:p>
        </w:tc>
        <w:tc>
          <w:tcPr>
            <w:tcW w:w="329" w:type="pct"/>
            <w:vMerge w:val="restart"/>
            <w:tcBorders>
              <w:top w:val="double" w:sz="4" w:space="0" w:color="auto"/>
              <w:left w:val="nil"/>
              <w:right w:val="single" w:sz="4" w:space="0" w:color="auto"/>
            </w:tcBorders>
            <w:shd w:val="clear" w:color="auto" w:fill="auto"/>
            <w:vAlign w:val="center"/>
            <w:hideMark/>
          </w:tcPr>
          <w:p w14:paraId="1CEE86DE" w14:textId="77777777" w:rsidR="00AC0DEC" w:rsidRPr="00413A30" w:rsidRDefault="00AC0DEC" w:rsidP="00CE0682">
            <w:pPr>
              <w:jc w:val="center"/>
              <w:rPr>
                <w:rFonts w:eastAsia="Times New Roman"/>
                <w:sz w:val="20"/>
                <w:szCs w:val="20"/>
                <w:lang w:val="ru-KZ" w:eastAsia="ru-KZ"/>
              </w:rPr>
            </w:pPr>
            <w:r w:rsidRPr="00413A30">
              <w:rPr>
                <w:rFonts w:eastAsia="Times New Roman"/>
                <w:sz w:val="20"/>
                <w:szCs w:val="20"/>
                <w:lang w:val="ru-KZ" w:eastAsia="ru-KZ"/>
              </w:rPr>
              <w:t>ПДКм.р, мг/м3</w:t>
            </w:r>
          </w:p>
        </w:tc>
        <w:tc>
          <w:tcPr>
            <w:tcW w:w="360" w:type="pct"/>
            <w:vMerge w:val="restart"/>
            <w:tcBorders>
              <w:top w:val="double" w:sz="4" w:space="0" w:color="auto"/>
              <w:left w:val="nil"/>
              <w:right w:val="single" w:sz="4" w:space="0" w:color="auto"/>
            </w:tcBorders>
            <w:shd w:val="clear" w:color="auto" w:fill="auto"/>
            <w:vAlign w:val="center"/>
            <w:hideMark/>
          </w:tcPr>
          <w:p w14:paraId="05B8BFFB" w14:textId="77777777" w:rsidR="00AC0DEC" w:rsidRPr="00413A30" w:rsidRDefault="00AC0DEC" w:rsidP="00CE0682">
            <w:pPr>
              <w:jc w:val="center"/>
              <w:rPr>
                <w:rFonts w:eastAsia="Times New Roman"/>
                <w:sz w:val="20"/>
                <w:szCs w:val="20"/>
                <w:lang w:val="ru-KZ" w:eastAsia="ru-KZ"/>
              </w:rPr>
            </w:pPr>
            <w:r w:rsidRPr="00413A30">
              <w:rPr>
                <w:rFonts w:eastAsia="Times New Roman"/>
                <w:sz w:val="20"/>
                <w:szCs w:val="20"/>
                <w:lang w:val="ru-KZ" w:eastAsia="ru-KZ"/>
              </w:rPr>
              <w:t>ПДКс.с., мг/м3</w:t>
            </w:r>
          </w:p>
        </w:tc>
        <w:tc>
          <w:tcPr>
            <w:tcW w:w="345" w:type="pct"/>
            <w:vMerge w:val="restart"/>
            <w:tcBorders>
              <w:top w:val="double" w:sz="4" w:space="0" w:color="auto"/>
              <w:left w:val="nil"/>
              <w:right w:val="single" w:sz="4" w:space="0" w:color="auto"/>
            </w:tcBorders>
            <w:shd w:val="clear" w:color="auto" w:fill="auto"/>
            <w:vAlign w:val="center"/>
            <w:hideMark/>
          </w:tcPr>
          <w:p w14:paraId="1BA9AC78" w14:textId="77777777" w:rsidR="00AC0DEC" w:rsidRPr="00413A30" w:rsidRDefault="00AC0DEC" w:rsidP="00CE0682">
            <w:pPr>
              <w:jc w:val="center"/>
              <w:rPr>
                <w:rFonts w:eastAsia="Times New Roman"/>
                <w:sz w:val="20"/>
                <w:szCs w:val="20"/>
                <w:lang w:val="ru-KZ" w:eastAsia="ru-KZ"/>
              </w:rPr>
            </w:pPr>
            <w:r w:rsidRPr="00413A30">
              <w:rPr>
                <w:rFonts w:eastAsia="Times New Roman"/>
                <w:sz w:val="20"/>
                <w:szCs w:val="20"/>
                <w:lang w:val="ru-KZ" w:eastAsia="ru-KZ"/>
              </w:rPr>
              <w:t>ОБУВ, мг/м3</w:t>
            </w:r>
          </w:p>
        </w:tc>
        <w:tc>
          <w:tcPr>
            <w:tcW w:w="381" w:type="pct"/>
            <w:vMerge w:val="restart"/>
            <w:tcBorders>
              <w:top w:val="double" w:sz="4" w:space="0" w:color="auto"/>
              <w:left w:val="nil"/>
              <w:right w:val="single" w:sz="4" w:space="0" w:color="auto"/>
            </w:tcBorders>
            <w:shd w:val="clear" w:color="auto" w:fill="auto"/>
            <w:vAlign w:val="center"/>
            <w:hideMark/>
          </w:tcPr>
          <w:p w14:paraId="574A387B" w14:textId="77777777" w:rsidR="00AC0DEC" w:rsidRPr="00413A30" w:rsidRDefault="00AC0DEC" w:rsidP="00CE0682">
            <w:pPr>
              <w:jc w:val="center"/>
              <w:rPr>
                <w:rFonts w:eastAsia="Times New Roman"/>
                <w:sz w:val="20"/>
                <w:szCs w:val="20"/>
                <w:lang w:val="ru-KZ" w:eastAsia="ru-KZ"/>
              </w:rPr>
            </w:pPr>
            <w:r w:rsidRPr="00413A30">
              <w:rPr>
                <w:rFonts w:eastAsia="Times New Roman"/>
                <w:sz w:val="20"/>
                <w:szCs w:val="20"/>
                <w:lang w:val="ru-KZ" w:eastAsia="ru-KZ"/>
              </w:rPr>
              <w:t>Класс опасности ЗВ</w:t>
            </w:r>
          </w:p>
        </w:tc>
        <w:tc>
          <w:tcPr>
            <w:tcW w:w="514" w:type="pct"/>
            <w:vMerge w:val="restart"/>
            <w:tcBorders>
              <w:top w:val="double" w:sz="4" w:space="0" w:color="auto"/>
              <w:left w:val="nil"/>
              <w:right w:val="single" w:sz="4" w:space="0" w:color="auto"/>
            </w:tcBorders>
            <w:shd w:val="clear" w:color="auto" w:fill="auto"/>
            <w:hideMark/>
          </w:tcPr>
          <w:p w14:paraId="5565AC10" w14:textId="77777777" w:rsidR="00AC0DEC" w:rsidRPr="00413A30" w:rsidRDefault="00AC0DEC" w:rsidP="00CE0682">
            <w:pPr>
              <w:jc w:val="center"/>
              <w:rPr>
                <w:rFonts w:eastAsia="Times New Roman"/>
                <w:sz w:val="20"/>
                <w:szCs w:val="20"/>
                <w:lang w:val="ru-KZ" w:eastAsia="ru-KZ"/>
              </w:rPr>
            </w:pPr>
            <w:r w:rsidRPr="00413A30">
              <w:rPr>
                <w:rFonts w:eastAsia="Times New Roman"/>
                <w:sz w:val="20"/>
                <w:szCs w:val="20"/>
                <w:lang w:val="ru-KZ" w:eastAsia="ru-KZ"/>
              </w:rPr>
              <w:t>Выброс</w:t>
            </w:r>
            <w:r w:rsidRPr="00413A30">
              <w:rPr>
                <w:rFonts w:eastAsia="Times New Roman"/>
                <w:sz w:val="20"/>
                <w:szCs w:val="20"/>
                <w:lang w:val="ru-KZ" w:eastAsia="ru-KZ"/>
              </w:rPr>
              <w:br/>
              <w:t>вещества с учетом очистки, г/с</w:t>
            </w:r>
          </w:p>
        </w:tc>
        <w:tc>
          <w:tcPr>
            <w:tcW w:w="852" w:type="pct"/>
            <w:gridSpan w:val="2"/>
            <w:tcBorders>
              <w:top w:val="double" w:sz="4" w:space="0" w:color="auto"/>
              <w:left w:val="nil"/>
              <w:bottom w:val="single" w:sz="4" w:space="0" w:color="auto"/>
              <w:right w:val="single" w:sz="4" w:space="0" w:color="auto"/>
            </w:tcBorders>
            <w:shd w:val="clear" w:color="auto" w:fill="auto"/>
            <w:hideMark/>
          </w:tcPr>
          <w:p w14:paraId="3886B270" w14:textId="77777777" w:rsidR="00AC0DEC" w:rsidRPr="00413A30" w:rsidRDefault="00AC0DEC" w:rsidP="00CE0682">
            <w:pPr>
              <w:jc w:val="center"/>
              <w:rPr>
                <w:rFonts w:eastAsia="Times New Roman"/>
                <w:sz w:val="20"/>
                <w:szCs w:val="20"/>
                <w:lang w:val="ru-KZ" w:eastAsia="ru-KZ"/>
              </w:rPr>
            </w:pPr>
            <w:r w:rsidRPr="00413A30">
              <w:rPr>
                <w:rFonts w:eastAsia="Times New Roman"/>
                <w:sz w:val="20"/>
                <w:szCs w:val="20"/>
                <w:lang w:val="ru-KZ" w:eastAsia="ru-KZ"/>
              </w:rPr>
              <w:t>Выброс</w:t>
            </w:r>
            <w:r w:rsidRPr="00413A30">
              <w:rPr>
                <w:rFonts w:eastAsia="Times New Roman"/>
                <w:sz w:val="20"/>
                <w:szCs w:val="20"/>
                <w:lang w:val="ru-KZ" w:eastAsia="ru-KZ"/>
              </w:rPr>
              <w:br/>
              <w:t>вещества с учетом очистки, т/год, (M)</w:t>
            </w:r>
          </w:p>
        </w:tc>
        <w:tc>
          <w:tcPr>
            <w:tcW w:w="421" w:type="pct"/>
            <w:vMerge w:val="restart"/>
            <w:tcBorders>
              <w:top w:val="double" w:sz="4" w:space="0" w:color="auto"/>
              <w:left w:val="nil"/>
              <w:right w:val="double" w:sz="4" w:space="0" w:color="auto"/>
            </w:tcBorders>
            <w:shd w:val="clear" w:color="auto" w:fill="auto"/>
            <w:hideMark/>
          </w:tcPr>
          <w:p w14:paraId="22783740" w14:textId="77777777" w:rsidR="00AC0DEC" w:rsidRPr="00413A30" w:rsidRDefault="00AC0DEC" w:rsidP="00CE0682">
            <w:pPr>
              <w:spacing w:after="240"/>
              <w:jc w:val="center"/>
              <w:rPr>
                <w:rFonts w:eastAsia="Times New Roman"/>
                <w:sz w:val="20"/>
                <w:szCs w:val="20"/>
                <w:lang w:val="ru-KZ" w:eastAsia="ru-KZ"/>
              </w:rPr>
            </w:pPr>
            <w:r w:rsidRPr="00413A30">
              <w:rPr>
                <w:rFonts w:eastAsia="Times New Roman"/>
                <w:sz w:val="20"/>
                <w:szCs w:val="20"/>
                <w:lang w:val="ru-KZ" w:eastAsia="ru-KZ"/>
              </w:rPr>
              <w:t>Значение</w:t>
            </w:r>
            <w:r w:rsidRPr="00413A30">
              <w:rPr>
                <w:rFonts w:eastAsia="Times New Roman"/>
                <w:sz w:val="20"/>
                <w:szCs w:val="20"/>
                <w:lang w:val="ru-KZ" w:eastAsia="ru-KZ"/>
              </w:rPr>
              <w:br/>
              <w:t>M/ЭНК</w:t>
            </w:r>
          </w:p>
        </w:tc>
      </w:tr>
      <w:tr w:rsidR="00AC0DEC" w:rsidRPr="00413A30" w14:paraId="38BFECD8" w14:textId="77777777" w:rsidTr="00EE32DC">
        <w:trPr>
          <w:trHeight w:val="206"/>
        </w:trPr>
        <w:tc>
          <w:tcPr>
            <w:tcW w:w="225" w:type="pct"/>
            <w:vMerge/>
            <w:tcBorders>
              <w:left w:val="double" w:sz="4" w:space="0" w:color="auto"/>
              <w:bottom w:val="single" w:sz="4" w:space="0" w:color="auto"/>
              <w:right w:val="single" w:sz="4" w:space="0" w:color="auto"/>
            </w:tcBorders>
            <w:shd w:val="clear" w:color="auto" w:fill="auto"/>
            <w:vAlign w:val="center"/>
          </w:tcPr>
          <w:p w14:paraId="1C63D4ED" w14:textId="77777777" w:rsidR="00AC0DEC" w:rsidRPr="00413A30" w:rsidRDefault="00AC0DEC" w:rsidP="00CE0682">
            <w:pPr>
              <w:jc w:val="center"/>
              <w:rPr>
                <w:rFonts w:eastAsia="Times New Roman"/>
                <w:sz w:val="20"/>
                <w:szCs w:val="20"/>
                <w:lang w:val="ru-KZ" w:eastAsia="ru-KZ"/>
              </w:rPr>
            </w:pPr>
          </w:p>
        </w:tc>
        <w:tc>
          <w:tcPr>
            <w:tcW w:w="1329" w:type="pct"/>
            <w:vMerge/>
            <w:tcBorders>
              <w:left w:val="nil"/>
              <w:bottom w:val="single" w:sz="4" w:space="0" w:color="auto"/>
              <w:right w:val="single" w:sz="4" w:space="0" w:color="auto"/>
            </w:tcBorders>
            <w:shd w:val="clear" w:color="auto" w:fill="auto"/>
            <w:vAlign w:val="center"/>
          </w:tcPr>
          <w:p w14:paraId="3CEC38BA" w14:textId="77777777" w:rsidR="00AC0DEC" w:rsidRPr="00413A30" w:rsidRDefault="00AC0DEC" w:rsidP="00CE0682">
            <w:pPr>
              <w:jc w:val="center"/>
              <w:rPr>
                <w:rFonts w:eastAsia="Times New Roman"/>
                <w:sz w:val="20"/>
                <w:szCs w:val="20"/>
                <w:lang w:val="ru-KZ" w:eastAsia="ru-KZ"/>
              </w:rPr>
            </w:pPr>
          </w:p>
        </w:tc>
        <w:tc>
          <w:tcPr>
            <w:tcW w:w="243" w:type="pct"/>
            <w:vMerge/>
            <w:tcBorders>
              <w:left w:val="nil"/>
              <w:bottom w:val="single" w:sz="4" w:space="0" w:color="auto"/>
              <w:right w:val="single" w:sz="4" w:space="0" w:color="auto"/>
            </w:tcBorders>
            <w:shd w:val="clear" w:color="auto" w:fill="auto"/>
            <w:vAlign w:val="center"/>
          </w:tcPr>
          <w:p w14:paraId="4D490CFD" w14:textId="77777777" w:rsidR="00AC0DEC" w:rsidRPr="00413A30" w:rsidRDefault="00AC0DEC" w:rsidP="00CE0682">
            <w:pPr>
              <w:jc w:val="center"/>
              <w:rPr>
                <w:rFonts w:eastAsia="Times New Roman"/>
                <w:sz w:val="20"/>
                <w:szCs w:val="20"/>
                <w:lang w:val="ru-KZ" w:eastAsia="ru-KZ"/>
              </w:rPr>
            </w:pPr>
          </w:p>
        </w:tc>
        <w:tc>
          <w:tcPr>
            <w:tcW w:w="329" w:type="pct"/>
            <w:vMerge/>
            <w:tcBorders>
              <w:left w:val="nil"/>
              <w:bottom w:val="single" w:sz="4" w:space="0" w:color="auto"/>
              <w:right w:val="single" w:sz="4" w:space="0" w:color="auto"/>
            </w:tcBorders>
            <w:shd w:val="clear" w:color="auto" w:fill="auto"/>
            <w:vAlign w:val="center"/>
          </w:tcPr>
          <w:p w14:paraId="06842273" w14:textId="77777777" w:rsidR="00AC0DEC" w:rsidRPr="00413A30" w:rsidRDefault="00AC0DEC" w:rsidP="00CE0682">
            <w:pPr>
              <w:jc w:val="center"/>
              <w:rPr>
                <w:rFonts w:eastAsia="Times New Roman"/>
                <w:sz w:val="20"/>
                <w:szCs w:val="20"/>
                <w:lang w:val="ru-KZ" w:eastAsia="ru-KZ"/>
              </w:rPr>
            </w:pPr>
          </w:p>
        </w:tc>
        <w:tc>
          <w:tcPr>
            <w:tcW w:w="360" w:type="pct"/>
            <w:vMerge/>
            <w:tcBorders>
              <w:left w:val="nil"/>
              <w:bottom w:val="single" w:sz="4" w:space="0" w:color="auto"/>
              <w:right w:val="single" w:sz="4" w:space="0" w:color="auto"/>
            </w:tcBorders>
            <w:shd w:val="clear" w:color="auto" w:fill="auto"/>
            <w:vAlign w:val="center"/>
          </w:tcPr>
          <w:p w14:paraId="162A55C5" w14:textId="77777777" w:rsidR="00AC0DEC" w:rsidRPr="00413A30" w:rsidRDefault="00AC0DEC" w:rsidP="00CE0682">
            <w:pPr>
              <w:jc w:val="center"/>
              <w:rPr>
                <w:rFonts w:eastAsia="Times New Roman"/>
                <w:sz w:val="20"/>
                <w:szCs w:val="20"/>
                <w:lang w:val="ru-KZ" w:eastAsia="ru-KZ"/>
              </w:rPr>
            </w:pPr>
          </w:p>
        </w:tc>
        <w:tc>
          <w:tcPr>
            <w:tcW w:w="345" w:type="pct"/>
            <w:vMerge/>
            <w:tcBorders>
              <w:left w:val="nil"/>
              <w:bottom w:val="single" w:sz="4" w:space="0" w:color="auto"/>
              <w:right w:val="single" w:sz="4" w:space="0" w:color="auto"/>
            </w:tcBorders>
            <w:shd w:val="clear" w:color="auto" w:fill="auto"/>
            <w:vAlign w:val="center"/>
          </w:tcPr>
          <w:p w14:paraId="71291EAF" w14:textId="77777777" w:rsidR="00AC0DEC" w:rsidRPr="00413A30" w:rsidRDefault="00AC0DEC" w:rsidP="00CE0682">
            <w:pPr>
              <w:jc w:val="center"/>
              <w:rPr>
                <w:rFonts w:eastAsia="Times New Roman"/>
                <w:sz w:val="20"/>
                <w:szCs w:val="20"/>
                <w:lang w:val="ru-KZ" w:eastAsia="ru-KZ"/>
              </w:rPr>
            </w:pPr>
          </w:p>
        </w:tc>
        <w:tc>
          <w:tcPr>
            <w:tcW w:w="381" w:type="pct"/>
            <w:vMerge/>
            <w:tcBorders>
              <w:left w:val="nil"/>
              <w:bottom w:val="single" w:sz="4" w:space="0" w:color="auto"/>
              <w:right w:val="single" w:sz="4" w:space="0" w:color="auto"/>
            </w:tcBorders>
            <w:shd w:val="clear" w:color="auto" w:fill="auto"/>
            <w:vAlign w:val="center"/>
          </w:tcPr>
          <w:p w14:paraId="518B21A6" w14:textId="77777777" w:rsidR="00AC0DEC" w:rsidRPr="00413A30" w:rsidRDefault="00AC0DEC" w:rsidP="00CE0682">
            <w:pPr>
              <w:jc w:val="center"/>
              <w:rPr>
                <w:rFonts w:eastAsia="Times New Roman"/>
                <w:sz w:val="20"/>
                <w:szCs w:val="20"/>
                <w:lang w:val="ru-KZ" w:eastAsia="ru-KZ"/>
              </w:rPr>
            </w:pPr>
          </w:p>
        </w:tc>
        <w:tc>
          <w:tcPr>
            <w:tcW w:w="514" w:type="pct"/>
            <w:vMerge/>
            <w:tcBorders>
              <w:left w:val="nil"/>
              <w:bottom w:val="single" w:sz="4" w:space="0" w:color="auto"/>
              <w:right w:val="single" w:sz="4" w:space="0" w:color="auto"/>
            </w:tcBorders>
            <w:shd w:val="clear" w:color="auto" w:fill="auto"/>
          </w:tcPr>
          <w:p w14:paraId="6196C3BB" w14:textId="77777777" w:rsidR="00AC0DEC" w:rsidRPr="00413A30" w:rsidRDefault="00AC0DEC" w:rsidP="00CE0682">
            <w:pPr>
              <w:jc w:val="center"/>
              <w:rPr>
                <w:rFonts w:eastAsia="Times New Roman"/>
                <w:sz w:val="20"/>
                <w:szCs w:val="20"/>
                <w:lang w:val="ru-KZ" w:eastAsia="ru-KZ"/>
              </w:rPr>
            </w:pPr>
          </w:p>
        </w:tc>
        <w:tc>
          <w:tcPr>
            <w:tcW w:w="408" w:type="pct"/>
            <w:tcBorders>
              <w:top w:val="single" w:sz="4" w:space="0" w:color="auto"/>
              <w:left w:val="nil"/>
              <w:bottom w:val="single" w:sz="4" w:space="0" w:color="auto"/>
              <w:right w:val="single" w:sz="4" w:space="0" w:color="auto"/>
            </w:tcBorders>
            <w:shd w:val="clear" w:color="auto" w:fill="auto"/>
          </w:tcPr>
          <w:p w14:paraId="6FDFC262" w14:textId="77777777" w:rsidR="00AC0DEC" w:rsidRPr="00413A30" w:rsidRDefault="00AC0DEC" w:rsidP="00CE0682">
            <w:pPr>
              <w:jc w:val="center"/>
              <w:rPr>
                <w:rFonts w:eastAsia="Times New Roman"/>
                <w:sz w:val="20"/>
                <w:szCs w:val="20"/>
                <w:lang w:eastAsia="ru-KZ"/>
              </w:rPr>
            </w:pPr>
            <w:r w:rsidRPr="00413A30">
              <w:rPr>
                <w:rFonts w:eastAsia="Times New Roman"/>
                <w:sz w:val="20"/>
                <w:szCs w:val="20"/>
                <w:lang w:eastAsia="ru-KZ"/>
              </w:rPr>
              <w:t>1 скв</w:t>
            </w:r>
          </w:p>
        </w:tc>
        <w:tc>
          <w:tcPr>
            <w:tcW w:w="444" w:type="pct"/>
            <w:tcBorders>
              <w:top w:val="single" w:sz="4" w:space="0" w:color="auto"/>
              <w:left w:val="nil"/>
              <w:bottom w:val="single" w:sz="4" w:space="0" w:color="auto"/>
              <w:right w:val="single" w:sz="4" w:space="0" w:color="auto"/>
            </w:tcBorders>
            <w:shd w:val="clear" w:color="auto" w:fill="auto"/>
          </w:tcPr>
          <w:p w14:paraId="7631278E" w14:textId="25A7302D" w:rsidR="00AC0DEC" w:rsidRPr="00413A30" w:rsidRDefault="00EE32DC" w:rsidP="00CE0682">
            <w:pPr>
              <w:jc w:val="center"/>
              <w:rPr>
                <w:rFonts w:eastAsia="Times New Roman"/>
                <w:sz w:val="20"/>
                <w:szCs w:val="20"/>
                <w:lang w:eastAsia="ru-KZ"/>
              </w:rPr>
            </w:pPr>
            <w:r>
              <w:rPr>
                <w:rFonts w:eastAsia="Times New Roman"/>
                <w:sz w:val="20"/>
                <w:szCs w:val="20"/>
                <w:lang w:eastAsia="ru-KZ"/>
              </w:rPr>
              <w:t>3</w:t>
            </w:r>
            <w:r w:rsidR="00AC0DEC" w:rsidRPr="00413A30">
              <w:rPr>
                <w:rFonts w:eastAsia="Times New Roman"/>
                <w:sz w:val="20"/>
                <w:szCs w:val="20"/>
                <w:lang w:eastAsia="ru-KZ"/>
              </w:rPr>
              <w:t xml:space="preserve"> скв</w:t>
            </w:r>
          </w:p>
        </w:tc>
        <w:tc>
          <w:tcPr>
            <w:tcW w:w="421" w:type="pct"/>
            <w:vMerge/>
            <w:tcBorders>
              <w:left w:val="nil"/>
              <w:bottom w:val="single" w:sz="4" w:space="0" w:color="auto"/>
              <w:right w:val="double" w:sz="4" w:space="0" w:color="auto"/>
            </w:tcBorders>
            <w:shd w:val="clear" w:color="auto" w:fill="auto"/>
          </w:tcPr>
          <w:p w14:paraId="56C75976" w14:textId="77777777" w:rsidR="00AC0DEC" w:rsidRPr="00413A30" w:rsidRDefault="00AC0DEC" w:rsidP="00CE0682">
            <w:pPr>
              <w:spacing w:after="240"/>
              <w:jc w:val="center"/>
              <w:rPr>
                <w:rFonts w:eastAsia="Times New Roman"/>
                <w:sz w:val="20"/>
                <w:szCs w:val="20"/>
                <w:lang w:val="ru-KZ" w:eastAsia="ru-KZ"/>
              </w:rPr>
            </w:pPr>
          </w:p>
        </w:tc>
      </w:tr>
      <w:tr w:rsidR="00AC0DEC" w:rsidRPr="00413A30" w14:paraId="11749F9C" w14:textId="77777777" w:rsidTr="00EE32DC">
        <w:trPr>
          <w:trHeight w:val="255"/>
        </w:trPr>
        <w:tc>
          <w:tcPr>
            <w:tcW w:w="225" w:type="pct"/>
            <w:tcBorders>
              <w:top w:val="nil"/>
              <w:left w:val="double" w:sz="4" w:space="0" w:color="auto"/>
              <w:bottom w:val="single" w:sz="4" w:space="0" w:color="auto"/>
              <w:right w:val="single" w:sz="4" w:space="0" w:color="auto"/>
            </w:tcBorders>
            <w:shd w:val="clear" w:color="auto" w:fill="auto"/>
            <w:hideMark/>
          </w:tcPr>
          <w:p w14:paraId="35EDE04E" w14:textId="77777777" w:rsidR="00AC0DEC" w:rsidRPr="00413A30" w:rsidRDefault="00AC0DEC" w:rsidP="00CE0682">
            <w:pPr>
              <w:jc w:val="center"/>
              <w:rPr>
                <w:rFonts w:eastAsia="Times New Roman"/>
                <w:sz w:val="20"/>
                <w:szCs w:val="20"/>
                <w:lang w:val="ru-KZ" w:eastAsia="ru-KZ"/>
              </w:rPr>
            </w:pPr>
            <w:r w:rsidRPr="00413A30">
              <w:rPr>
                <w:rFonts w:eastAsia="Times New Roman"/>
                <w:sz w:val="20"/>
                <w:szCs w:val="20"/>
                <w:lang w:val="ru-KZ" w:eastAsia="ru-KZ"/>
              </w:rPr>
              <w:t>1</w:t>
            </w:r>
          </w:p>
        </w:tc>
        <w:tc>
          <w:tcPr>
            <w:tcW w:w="1329" w:type="pct"/>
            <w:tcBorders>
              <w:top w:val="nil"/>
              <w:left w:val="nil"/>
              <w:bottom w:val="single" w:sz="4" w:space="0" w:color="auto"/>
              <w:right w:val="single" w:sz="4" w:space="0" w:color="auto"/>
            </w:tcBorders>
            <w:shd w:val="clear" w:color="auto" w:fill="auto"/>
            <w:hideMark/>
          </w:tcPr>
          <w:p w14:paraId="01C2CEE8" w14:textId="77777777" w:rsidR="00AC0DEC" w:rsidRPr="00413A30" w:rsidRDefault="00AC0DEC" w:rsidP="00CE0682">
            <w:pPr>
              <w:jc w:val="center"/>
              <w:rPr>
                <w:rFonts w:eastAsia="Times New Roman"/>
                <w:sz w:val="20"/>
                <w:szCs w:val="20"/>
                <w:lang w:val="ru-KZ" w:eastAsia="ru-KZ"/>
              </w:rPr>
            </w:pPr>
            <w:r w:rsidRPr="00413A30">
              <w:rPr>
                <w:rFonts w:eastAsia="Times New Roman"/>
                <w:sz w:val="20"/>
                <w:szCs w:val="20"/>
                <w:lang w:val="ru-KZ" w:eastAsia="ru-KZ"/>
              </w:rPr>
              <w:t>2</w:t>
            </w:r>
          </w:p>
        </w:tc>
        <w:tc>
          <w:tcPr>
            <w:tcW w:w="243" w:type="pct"/>
            <w:tcBorders>
              <w:top w:val="nil"/>
              <w:left w:val="nil"/>
              <w:bottom w:val="single" w:sz="4" w:space="0" w:color="auto"/>
              <w:right w:val="single" w:sz="4" w:space="0" w:color="auto"/>
            </w:tcBorders>
            <w:shd w:val="clear" w:color="auto" w:fill="auto"/>
            <w:hideMark/>
          </w:tcPr>
          <w:p w14:paraId="29884119" w14:textId="77777777" w:rsidR="00AC0DEC" w:rsidRPr="00413A30" w:rsidRDefault="00AC0DEC" w:rsidP="00CE0682">
            <w:pPr>
              <w:jc w:val="center"/>
              <w:rPr>
                <w:rFonts w:eastAsia="Times New Roman"/>
                <w:sz w:val="20"/>
                <w:szCs w:val="20"/>
                <w:lang w:val="ru-KZ" w:eastAsia="ru-KZ"/>
              </w:rPr>
            </w:pPr>
            <w:r w:rsidRPr="00413A30">
              <w:rPr>
                <w:rFonts w:eastAsia="Times New Roman"/>
                <w:sz w:val="20"/>
                <w:szCs w:val="20"/>
                <w:lang w:val="ru-KZ" w:eastAsia="ru-KZ"/>
              </w:rPr>
              <w:t>3</w:t>
            </w:r>
          </w:p>
        </w:tc>
        <w:tc>
          <w:tcPr>
            <w:tcW w:w="329" w:type="pct"/>
            <w:tcBorders>
              <w:top w:val="nil"/>
              <w:left w:val="nil"/>
              <w:bottom w:val="single" w:sz="4" w:space="0" w:color="auto"/>
              <w:right w:val="single" w:sz="4" w:space="0" w:color="auto"/>
            </w:tcBorders>
            <w:shd w:val="clear" w:color="auto" w:fill="auto"/>
            <w:hideMark/>
          </w:tcPr>
          <w:p w14:paraId="6B361301" w14:textId="77777777" w:rsidR="00AC0DEC" w:rsidRPr="00413A30" w:rsidRDefault="00AC0DEC" w:rsidP="00CE0682">
            <w:pPr>
              <w:jc w:val="center"/>
              <w:rPr>
                <w:rFonts w:eastAsia="Times New Roman"/>
                <w:sz w:val="20"/>
                <w:szCs w:val="20"/>
                <w:lang w:val="ru-KZ" w:eastAsia="ru-KZ"/>
              </w:rPr>
            </w:pPr>
            <w:r w:rsidRPr="00413A30">
              <w:rPr>
                <w:rFonts w:eastAsia="Times New Roman"/>
                <w:sz w:val="20"/>
                <w:szCs w:val="20"/>
                <w:lang w:val="ru-KZ" w:eastAsia="ru-KZ"/>
              </w:rPr>
              <w:t>4</w:t>
            </w:r>
          </w:p>
        </w:tc>
        <w:tc>
          <w:tcPr>
            <w:tcW w:w="360" w:type="pct"/>
            <w:tcBorders>
              <w:top w:val="nil"/>
              <w:left w:val="nil"/>
              <w:bottom w:val="single" w:sz="4" w:space="0" w:color="auto"/>
              <w:right w:val="single" w:sz="4" w:space="0" w:color="auto"/>
            </w:tcBorders>
            <w:shd w:val="clear" w:color="auto" w:fill="auto"/>
            <w:hideMark/>
          </w:tcPr>
          <w:p w14:paraId="148403AE" w14:textId="77777777" w:rsidR="00AC0DEC" w:rsidRPr="00413A30" w:rsidRDefault="00AC0DEC" w:rsidP="00CE0682">
            <w:pPr>
              <w:jc w:val="center"/>
              <w:rPr>
                <w:rFonts w:eastAsia="Times New Roman"/>
                <w:sz w:val="20"/>
                <w:szCs w:val="20"/>
                <w:lang w:val="ru-KZ" w:eastAsia="ru-KZ"/>
              </w:rPr>
            </w:pPr>
            <w:r w:rsidRPr="00413A30">
              <w:rPr>
                <w:rFonts w:eastAsia="Times New Roman"/>
                <w:sz w:val="20"/>
                <w:szCs w:val="20"/>
                <w:lang w:val="ru-KZ" w:eastAsia="ru-KZ"/>
              </w:rPr>
              <w:t>5</w:t>
            </w:r>
          </w:p>
        </w:tc>
        <w:tc>
          <w:tcPr>
            <w:tcW w:w="345" w:type="pct"/>
            <w:tcBorders>
              <w:top w:val="nil"/>
              <w:left w:val="nil"/>
              <w:bottom w:val="single" w:sz="4" w:space="0" w:color="auto"/>
              <w:right w:val="single" w:sz="4" w:space="0" w:color="auto"/>
            </w:tcBorders>
            <w:shd w:val="clear" w:color="auto" w:fill="auto"/>
            <w:hideMark/>
          </w:tcPr>
          <w:p w14:paraId="278DD67F" w14:textId="77777777" w:rsidR="00AC0DEC" w:rsidRPr="00413A30" w:rsidRDefault="00AC0DEC" w:rsidP="00CE0682">
            <w:pPr>
              <w:jc w:val="center"/>
              <w:rPr>
                <w:rFonts w:eastAsia="Times New Roman"/>
                <w:sz w:val="20"/>
                <w:szCs w:val="20"/>
                <w:lang w:val="ru-KZ" w:eastAsia="ru-KZ"/>
              </w:rPr>
            </w:pPr>
            <w:r w:rsidRPr="00413A30">
              <w:rPr>
                <w:rFonts w:eastAsia="Times New Roman"/>
                <w:sz w:val="20"/>
                <w:szCs w:val="20"/>
                <w:lang w:val="ru-KZ" w:eastAsia="ru-KZ"/>
              </w:rPr>
              <w:t>6</w:t>
            </w:r>
          </w:p>
        </w:tc>
        <w:tc>
          <w:tcPr>
            <w:tcW w:w="381" w:type="pct"/>
            <w:tcBorders>
              <w:top w:val="nil"/>
              <w:left w:val="nil"/>
              <w:bottom w:val="single" w:sz="4" w:space="0" w:color="auto"/>
              <w:right w:val="single" w:sz="4" w:space="0" w:color="auto"/>
            </w:tcBorders>
            <w:shd w:val="clear" w:color="auto" w:fill="auto"/>
            <w:hideMark/>
          </w:tcPr>
          <w:p w14:paraId="076A8707" w14:textId="77777777" w:rsidR="00AC0DEC" w:rsidRPr="00413A30" w:rsidRDefault="00AC0DEC" w:rsidP="00CE0682">
            <w:pPr>
              <w:jc w:val="center"/>
              <w:rPr>
                <w:rFonts w:eastAsia="Times New Roman"/>
                <w:sz w:val="20"/>
                <w:szCs w:val="20"/>
                <w:lang w:val="ru-KZ" w:eastAsia="ru-KZ"/>
              </w:rPr>
            </w:pPr>
            <w:r w:rsidRPr="00413A30">
              <w:rPr>
                <w:rFonts w:eastAsia="Times New Roman"/>
                <w:sz w:val="20"/>
                <w:szCs w:val="20"/>
                <w:lang w:val="ru-KZ" w:eastAsia="ru-KZ"/>
              </w:rPr>
              <w:t>7</w:t>
            </w:r>
          </w:p>
        </w:tc>
        <w:tc>
          <w:tcPr>
            <w:tcW w:w="514" w:type="pct"/>
            <w:tcBorders>
              <w:top w:val="nil"/>
              <w:left w:val="nil"/>
              <w:bottom w:val="single" w:sz="4" w:space="0" w:color="auto"/>
              <w:right w:val="single" w:sz="4" w:space="0" w:color="auto"/>
            </w:tcBorders>
            <w:shd w:val="clear" w:color="auto" w:fill="auto"/>
            <w:hideMark/>
          </w:tcPr>
          <w:p w14:paraId="1CCAD68F" w14:textId="77777777" w:rsidR="00AC0DEC" w:rsidRPr="00413A30" w:rsidRDefault="00AC0DEC" w:rsidP="00CE0682">
            <w:pPr>
              <w:jc w:val="center"/>
              <w:rPr>
                <w:rFonts w:eastAsia="Times New Roman"/>
                <w:sz w:val="20"/>
                <w:szCs w:val="20"/>
                <w:lang w:val="ru-KZ" w:eastAsia="ru-KZ"/>
              </w:rPr>
            </w:pPr>
            <w:r w:rsidRPr="00413A30">
              <w:rPr>
                <w:rFonts w:eastAsia="Times New Roman"/>
                <w:sz w:val="20"/>
                <w:szCs w:val="20"/>
                <w:lang w:val="ru-KZ" w:eastAsia="ru-KZ"/>
              </w:rPr>
              <w:t>8</w:t>
            </w:r>
          </w:p>
        </w:tc>
        <w:tc>
          <w:tcPr>
            <w:tcW w:w="408" w:type="pct"/>
            <w:tcBorders>
              <w:top w:val="nil"/>
              <w:left w:val="nil"/>
              <w:bottom w:val="single" w:sz="4" w:space="0" w:color="auto"/>
              <w:right w:val="single" w:sz="4" w:space="0" w:color="auto"/>
            </w:tcBorders>
            <w:shd w:val="clear" w:color="auto" w:fill="auto"/>
            <w:hideMark/>
          </w:tcPr>
          <w:p w14:paraId="2C95FC93" w14:textId="77777777" w:rsidR="00AC0DEC" w:rsidRPr="00413A30" w:rsidRDefault="00AC0DEC" w:rsidP="00CE0682">
            <w:pPr>
              <w:jc w:val="center"/>
              <w:rPr>
                <w:rFonts w:eastAsia="Times New Roman"/>
                <w:sz w:val="20"/>
                <w:szCs w:val="20"/>
                <w:lang w:val="ru-KZ" w:eastAsia="ru-KZ"/>
              </w:rPr>
            </w:pPr>
            <w:r w:rsidRPr="00413A30">
              <w:rPr>
                <w:rFonts w:eastAsia="Times New Roman"/>
                <w:sz w:val="20"/>
                <w:szCs w:val="20"/>
                <w:lang w:val="ru-KZ" w:eastAsia="ru-KZ"/>
              </w:rPr>
              <w:t>9</w:t>
            </w:r>
          </w:p>
        </w:tc>
        <w:tc>
          <w:tcPr>
            <w:tcW w:w="444" w:type="pct"/>
            <w:tcBorders>
              <w:top w:val="nil"/>
              <w:left w:val="nil"/>
              <w:bottom w:val="single" w:sz="4" w:space="0" w:color="auto"/>
              <w:right w:val="single" w:sz="4" w:space="0" w:color="auto"/>
            </w:tcBorders>
            <w:shd w:val="clear" w:color="auto" w:fill="auto"/>
            <w:hideMark/>
          </w:tcPr>
          <w:p w14:paraId="110757F7" w14:textId="77777777" w:rsidR="00AC0DEC" w:rsidRPr="00413A30" w:rsidRDefault="00AC0DEC" w:rsidP="00CE0682">
            <w:pPr>
              <w:jc w:val="center"/>
              <w:rPr>
                <w:rFonts w:eastAsia="Times New Roman"/>
                <w:sz w:val="20"/>
                <w:szCs w:val="20"/>
                <w:lang w:val="ru-KZ" w:eastAsia="ru-KZ"/>
              </w:rPr>
            </w:pPr>
            <w:r w:rsidRPr="00413A30">
              <w:rPr>
                <w:rFonts w:eastAsia="Times New Roman"/>
                <w:sz w:val="20"/>
                <w:szCs w:val="20"/>
                <w:lang w:val="ru-KZ" w:eastAsia="ru-KZ"/>
              </w:rPr>
              <w:t>10</w:t>
            </w:r>
          </w:p>
        </w:tc>
        <w:tc>
          <w:tcPr>
            <w:tcW w:w="421" w:type="pct"/>
            <w:tcBorders>
              <w:top w:val="nil"/>
              <w:left w:val="nil"/>
              <w:bottom w:val="single" w:sz="4" w:space="0" w:color="auto"/>
              <w:right w:val="double" w:sz="4" w:space="0" w:color="auto"/>
            </w:tcBorders>
            <w:shd w:val="clear" w:color="auto" w:fill="auto"/>
            <w:hideMark/>
          </w:tcPr>
          <w:p w14:paraId="61C659EC" w14:textId="77777777" w:rsidR="00AC0DEC" w:rsidRPr="00413A30" w:rsidRDefault="00AC0DEC" w:rsidP="00CE0682">
            <w:pPr>
              <w:jc w:val="center"/>
              <w:rPr>
                <w:rFonts w:eastAsia="Times New Roman"/>
                <w:sz w:val="20"/>
                <w:szCs w:val="20"/>
                <w:lang w:val="ru-KZ" w:eastAsia="ru-KZ"/>
              </w:rPr>
            </w:pPr>
            <w:r w:rsidRPr="00413A30">
              <w:rPr>
                <w:rFonts w:eastAsia="Times New Roman"/>
                <w:sz w:val="20"/>
                <w:szCs w:val="20"/>
                <w:lang w:val="ru-KZ" w:eastAsia="ru-KZ"/>
              </w:rPr>
              <w:t>11</w:t>
            </w:r>
          </w:p>
        </w:tc>
      </w:tr>
      <w:tr w:rsidR="00EE32DC" w:rsidRPr="00413A30" w14:paraId="77B13A77" w14:textId="77777777" w:rsidTr="00EE32DC">
        <w:trPr>
          <w:trHeight w:val="179"/>
        </w:trPr>
        <w:tc>
          <w:tcPr>
            <w:tcW w:w="225" w:type="pct"/>
            <w:tcBorders>
              <w:top w:val="nil"/>
              <w:left w:val="double" w:sz="4" w:space="0" w:color="auto"/>
              <w:bottom w:val="single" w:sz="4" w:space="0" w:color="auto"/>
              <w:right w:val="single" w:sz="4" w:space="0" w:color="auto"/>
            </w:tcBorders>
            <w:shd w:val="clear" w:color="auto" w:fill="auto"/>
            <w:hideMark/>
          </w:tcPr>
          <w:p w14:paraId="421BD43A" w14:textId="77777777" w:rsidR="00EE32DC" w:rsidRPr="00413A30" w:rsidRDefault="00EE32DC" w:rsidP="00EE32DC">
            <w:pPr>
              <w:jc w:val="center"/>
              <w:rPr>
                <w:rFonts w:eastAsia="Times New Roman"/>
                <w:sz w:val="20"/>
                <w:szCs w:val="20"/>
                <w:lang w:val="ru-KZ" w:eastAsia="ru-KZ"/>
              </w:rPr>
            </w:pPr>
            <w:r w:rsidRPr="00413A30">
              <w:rPr>
                <w:rFonts w:eastAsia="Times New Roman"/>
                <w:sz w:val="20"/>
                <w:szCs w:val="20"/>
                <w:lang w:val="ru-KZ" w:eastAsia="ru-KZ"/>
              </w:rPr>
              <w:t>0123</w:t>
            </w:r>
          </w:p>
        </w:tc>
        <w:tc>
          <w:tcPr>
            <w:tcW w:w="1329" w:type="pct"/>
            <w:tcBorders>
              <w:top w:val="nil"/>
              <w:left w:val="nil"/>
              <w:bottom w:val="single" w:sz="4" w:space="0" w:color="auto"/>
              <w:right w:val="single" w:sz="4" w:space="0" w:color="auto"/>
            </w:tcBorders>
            <w:shd w:val="clear" w:color="auto" w:fill="auto"/>
            <w:hideMark/>
          </w:tcPr>
          <w:p w14:paraId="40A98385" w14:textId="77777777" w:rsidR="00EE32DC" w:rsidRPr="00413A30" w:rsidRDefault="00EE32DC" w:rsidP="00EE32DC">
            <w:pPr>
              <w:rPr>
                <w:rFonts w:eastAsia="Times New Roman"/>
                <w:sz w:val="20"/>
                <w:szCs w:val="20"/>
                <w:lang w:val="ru-KZ" w:eastAsia="ru-KZ"/>
              </w:rPr>
            </w:pPr>
            <w:r w:rsidRPr="00413A30">
              <w:rPr>
                <w:rFonts w:eastAsia="Times New Roman"/>
                <w:sz w:val="20"/>
                <w:szCs w:val="20"/>
                <w:lang w:val="ru-KZ" w:eastAsia="ru-KZ"/>
              </w:rPr>
              <w:t xml:space="preserve">Железо (II, III) оксиды </w:t>
            </w:r>
          </w:p>
        </w:tc>
        <w:tc>
          <w:tcPr>
            <w:tcW w:w="243" w:type="pct"/>
            <w:tcBorders>
              <w:top w:val="nil"/>
              <w:left w:val="nil"/>
              <w:bottom w:val="single" w:sz="4" w:space="0" w:color="auto"/>
              <w:right w:val="single" w:sz="4" w:space="0" w:color="auto"/>
            </w:tcBorders>
            <w:shd w:val="clear" w:color="auto" w:fill="auto"/>
            <w:hideMark/>
          </w:tcPr>
          <w:p w14:paraId="422765F9" w14:textId="77777777" w:rsidR="00EE32DC" w:rsidRPr="00413A30" w:rsidRDefault="00EE32DC" w:rsidP="00EE32DC">
            <w:pPr>
              <w:jc w:val="right"/>
              <w:rPr>
                <w:rFonts w:eastAsia="Times New Roman"/>
                <w:sz w:val="20"/>
                <w:szCs w:val="20"/>
                <w:lang w:val="ru-KZ" w:eastAsia="ru-KZ"/>
              </w:rPr>
            </w:pPr>
            <w:r w:rsidRPr="00413A30">
              <w:rPr>
                <w:rFonts w:eastAsia="Times New Roman"/>
                <w:sz w:val="20"/>
                <w:szCs w:val="20"/>
                <w:lang w:val="ru-KZ" w:eastAsia="ru-KZ"/>
              </w:rPr>
              <w:t> </w:t>
            </w:r>
          </w:p>
        </w:tc>
        <w:tc>
          <w:tcPr>
            <w:tcW w:w="329" w:type="pct"/>
            <w:tcBorders>
              <w:top w:val="nil"/>
              <w:left w:val="nil"/>
              <w:bottom w:val="single" w:sz="4" w:space="0" w:color="auto"/>
              <w:right w:val="single" w:sz="4" w:space="0" w:color="auto"/>
            </w:tcBorders>
            <w:shd w:val="clear" w:color="auto" w:fill="auto"/>
            <w:hideMark/>
          </w:tcPr>
          <w:p w14:paraId="7C7FE76E" w14:textId="77777777" w:rsidR="00EE32DC" w:rsidRPr="00413A30" w:rsidRDefault="00EE32DC" w:rsidP="00EE32DC">
            <w:pPr>
              <w:jc w:val="right"/>
              <w:rPr>
                <w:rFonts w:eastAsia="Times New Roman"/>
                <w:sz w:val="20"/>
                <w:szCs w:val="20"/>
                <w:lang w:val="ru-KZ" w:eastAsia="ru-KZ"/>
              </w:rPr>
            </w:pPr>
            <w:r w:rsidRPr="00413A30">
              <w:rPr>
                <w:rFonts w:eastAsia="Times New Roman"/>
                <w:sz w:val="20"/>
                <w:szCs w:val="20"/>
                <w:lang w:val="ru-KZ" w:eastAsia="ru-KZ"/>
              </w:rPr>
              <w:t> </w:t>
            </w:r>
          </w:p>
        </w:tc>
        <w:tc>
          <w:tcPr>
            <w:tcW w:w="360" w:type="pct"/>
            <w:tcBorders>
              <w:top w:val="nil"/>
              <w:left w:val="nil"/>
              <w:bottom w:val="single" w:sz="4" w:space="0" w:color="auto"/>
              <w:right w:val="single" w:sz="4" w:space="0" w:color="auto"/>
            </w:tcBorders>
            <w:shd w:val="clear" w:color="auto" w:fill="auto"/>
            <w:hideMark/>
          </w:tcPr>
          <w:p w14:paraId="51DE6F54" w14:textId="77777777" w:rsidR="00EE32DC" w:rsidRPr="00413A30" w:rsidRDefault="00EE32DC" w:rsidP="00EE32DC">
            <w:pPr>
              <w:jc w:val="right"/>
              <w:rPr>
                <w:rFonts w:eastAsia="Times New Roman"/>
                <w:sz w:val="20"/>
                <w:szCs w:val="20"/>
                <w:lang w:val="ru-KZ" w:eastAsia="ru-KZ"/>
              </w:rPr>
            </w:pPr>
            <w:r w:rsidRPr="00413A30">
              <w:rPr>
                <w:rFonts w:eastAsia="Times New Roman"/>
                <w:sz w:val="20"/>
                <w:szCs w:val="20"/>
                <w:lang w:val="ru-KZ" w:eastAsia="ru-KZ"/>
              </w:rPr>
              <w:t>0,04</w:t>
            </w:r>
          </w:p>
        </w:tc>
        <w:tc>
          <w:tcPr>
            <w:tcW w:w="345" w:type="pct"/>
            <w:tcBorders>
              <w:top w:val="nil"/>
              <w:left w:val="nil"/>
              <w:bottom w:val="single" w:sz="4" w:space="0" w:color="auto"/>
              <w:right w:val="single" w:sz="4" w:space="0" w:color="auto"/>
            </w:tcBorders>
            <w:shd w:val="clear" w:color="auto" w:fill="auto"/>
            <w:hideMark/>
          </w:tcPr>
          <w:p w14:paraId="5D61D9D5" w14:textId="77777777" w:rsidR="00EE32DC" w:rsidRPr="00413A30" w:rsidRDefault="00EE32DC" w:rsidP="00EE32DC">
            <w:pPr>
              <w:jc w:val="right"/>
              <w:rPr>
                <w:rFonts w:eastAsia="Times New Roman"/>
                <w:sz w:val="20"/>
                <w:szCs w:val="20"/>
                <w:lang w:val="ru-KZ" w:eastAsia="ru-KZ"/>
              </w:rPr>
            </w:pPr>
            <w:r w:rsidRPr="00413A30">
              <w:rPr>
                <w:rFonts w:eastAsia="Times New Roman"/>
                <w:sz w:val="20"/>
                <w:szCs w:val="20"/>
                <w:lang w:val="ru-KZ" w:eastAsia="ru-KZ"/>
              </w:rPr>
              <w:t> </w:t>
            </w:r>
          </w:p>
        </w:tc>
        <w:tc>
          <w:tcPr>
            <w:tcW w:w="381" w:type="pct"/>
            <w:tcBorders>
              <w:top w:val="nil"/>
              <w:left w:val="nil"/>
              <w:bottom w:val="single" w:sz="4" w:space="0" w:color="auto"/>
              <w:right w:val="single" w:sz="4" w:space="0" w:color="auto"/>
            </w:tcBorders>
            <w:shd w:val="clear" w:color="auto" w:fill="auto"/>
            <w:hideMark/>
          </w:tcPr>
          <w:p w14:paraId="0DEEA4F0" w14:textId="77777777" w:rsidR="00EE32DC" w:rsidRPr="00413A30" w:rsidRDefault="00EE32DC" w:rsidP="00EE32DC">
            <w:pPr>
              <w:jc w:val="center"/>
              <w:rPr>
                <w:rFonts w:eastAsia="Times New Roman"/>
                <w:sz w:val="20"/>
                <w:szCs w:val="20"/>
                <w:lang w:val="ru-KZ" w:eastAsia="ru-KZ"/>
              </w:rPr>
            </w:pPr>
            <w:r w:rsidRPr="00413A30">
              <w:rPr>
                <w:rFonts w:eastAsia="Times New Roman"/>
                <w:sz w:val="20"/>
                <w:szCs w:val="20"/>
                <w:lang w:val="ru-KZ" w:eastAsia="ru-KZ"/>
              </w:rPr>
              <w:t>3</w:t>
            </w:r>
          </w:p>
        </w:tc>
        <w:tc>
          <w:tcPr>
            <w:tcW w:w="514" w:type="pct"/>
            <w:tcBorders>
              <w:top w:val="nil"/>
              <w:left w:val="nil"/>
              <w:bottom w:val="single" w:sz="4" w:space="0" w:color="auto"/>
              <w:right w:val="single" w:sz="4" w:space="0" w:color="auto"/>
            </w:tcBorders>
            <w:shd w:val="clear" w:color="auto" w:fill="auto"/>
            <w:hideMark/>
          </w:tcPr>
          <w:p w14:paraId="173A3586" w14:textId="4479D347" w:rsidR="00EE32DC" w:rsidRPr="00EE32DC" w:rsidRDefault="00EE32DC" w:rsidP="00EE32DC">
            <w:pPr>
              <w:jc w:val="right"/>
              <w:rPr>
                <w:rFonts w:eastAsia="Times New Roman"/>
                <w:sz w:val="20"/>
                <w:szCs w:val="20"/>
                <w:lang w:val="ru-KZ" w:eastAsia="ru-KZ"/>
              </w:rPr>
            </w:pPr>
            <w:r w:rsidRPr="00EE32DC">
              <w:rPr>
                <w:sz w:val="20"/>
                <w:szCs w:val="20"/>
              </w:rPr>
              <w:t>0,0026</w:t>
            </w:r>
          </w:p>
        </w:tc>
        <w:tc>
          <w:tcPr>
            <w:tcW w:w="408" w:type="pct"/>
            <w:tcBorders>
              <w:top w:val="nil"/>
              <w:left w:val="nil"/>
              <w:bottom w:val="single" w:sz="4" w:space="0" w:color="auto"/>
              <w:right w:val="single" w:sz="4" w:space="0" w:color="auto"/>
            </w:tcBorders>
            <w:shd w:val="clear" w:color="auto" w:fill="auto"/>
            <w:hideMark/>
          </w:tcPr>
          <w:p w14:paraId="2F242135" w14:textId="13388F0A" w:rsidR="00EE32DC" w:rsidRPr="00EE32DC" w:rsidRDefault="00EE32DC" w:rsidP="00EE32DC">
            <w:pPr>
              <w:jc w:val="right"/>
              <w:rPr>
                <w:rFonts w:eastAsia="Times New Roman"/>
                <w:sz w:val="20"/>
                <w:szCs w:val="20"/>
                <w:lang w:val="ru-KZ" w:eastAsia="ru-KZ"/>
              </w:rPr>
            </w:pPr>
            <w:r w:rsidRPr="00EE32DC">
              <w:rPr>
                <w:sz w:val="20"/>
                <w:szCs w:val="20"/>
              </w:rPr>
              <w:t>0,001573</w:t>
            </w:r>
          </w:p>
        </w:tc>
        <w:tc>
          <w:tcPr>
            <w:tcW w:w="444" w:type="pct"/>
            <w:tcBorders>
              <w:top w:val="nil"/>
              <w:left w:val="nil"/>
              <w:bottom w:val="single" w:sz="4" w:space="0" w:color="auto"/>
              <w:right w:val="single" w:sz="4" w:space="0" w:color="auto"/>
            </w:tcBorders>
            <w:shd w:val="clear" w:color="auto" w:fill="auto"/>
            <w:hideMark/>
          </w:tcPr>
          <w:p w14:paraId="181ACBB1" w14:textId="17A0F0FF" w:rsidR="00EE32DC" w:rsidRPr="00EE32DC" w:rsidRDefault="00EE32DC" w:rsidP="00EE32DC">
            <w:pPr>
              <w:jc w:val="right"/>
              <w:rPr>
                <w:rFonts w:eastAsia="Times New Roman"/>
                <w:sz w:val="20"/>
                <w:szCs w:val="20"/>
                <w:lang w:val="ru-KZ" w:eastAsia="ru-KZ"/>
              </w:rPr>
            </w:pPr>
            <w:r w:rsidRPr="00EE32DC">
              <w:rPr>
                <w:sz w:val="20"/>
                <w:szCs w:val="20"/>
              </w:rPr>
              <w:t>0,004719</w:t>
            </w:r>
          </w:p>
        </w:tc>
        <w:tc>
          <w:tcPr>
            <w:tcW w:w="421" w:type="pct"/>
            <w:tcBorders>
              <w:top w:val="nil"/>
              <w:left w:val="nil"/>
              <w:bottom w:val="single" w:sz="4" w:space="0" w:color="auto"/>
              <w:right w:val="double" w:sz="4" w:space="0" w:color="auto"/>
            </w:tcBorders>
            <w:shd w:val="clear" w:color="auto" w:fill="auto"/>
            <w:hideMark/>
          </w:tcPr>
          <w:p w14:paraId="57050C2F" w14:textId="18702211" w:rsidR="00EE32DC" w:rsidRPr="00EE32DC" w:rsidRDefault="00EE32DC" w:rsidP="00EE32DC">
            <w:pPr>
              <w:jc w:val="right"/>
              <w:rPr>
                <w:rFonts w:eastAsia="Times New Roman"/>
                <w:sz w:val="20"/>
                <w:szCs w:val="20"/>
                <w:lang w:val="ru-KZ" w:eastAsia="ru-KZ"/>
              </w:rPr>
            </w:pPr>
            <w:r w:rsidRPr="00EE32DC">
              <w:rPr>
                <w:sz w:val="20"/>
                <w:szCs w:val="20"/>
              </w:rPr>
              <w:t>0,039325</w:t>
            </w:r>
          </w:p>
        </w:tc>
      </w:tr>
      <w:tr w:rsidR="00EE32DC" w:rsidRPr="00413A30" w14:paraId="6E1DD35C" w14:textId="77777777" w:rsidTr="00EE32DC">
        <w:trPr>
          <w:trHeight w:val="84"/>
        </w:trPr>
        <w:tc>
          <w:tcPr>
            <w:tcW w:w="225" w:type="pct"/>
            <w:tcBorders>
              <w:top w:val="nil"/>
              <w:left w:val="double" w:sz="4" w:space="0" w:color="auto"/>
              <w:bottom w:val="single" w:sz="4" w:space="0" w:color="auto"/>
              <w:right w:val="single" w:sz="4" w:space="0" w:color="auto"/>
            </w:tcBorders>
            <w:shd w:val="clear" w:color="auto" w:fill="auto"/>
            <w:hideMark/>
          </w:tcPr>
          <w:p w14:paraId="651CEDCD" w14:textId="77777777" w:rsidR="00EE32DC" w:rsidRPr="00413A30" w:rsidRDefault="00EE32DC" w:rsidP="00EE32DC">
            <w:pPr>
              <w:jc w:val="center"/>
              <w:rPr>
                <w:rFonts w:eastAsia="Times New Roman"/>
                <w:sz w:val="20"/>
                <w:szCs w:val="20"/>
                <w:lang w:val="ru-KZ" w:eastAsia="ru-KZ"/>
              </w:rPr>
            </w:pPr>
            <w:r w:rsidRPr="00413A30">
              <w:rPr>
                <w:rFonts w:eastAsia="Times New Roman"/>
                <w:sz w:val="20"/>
                <w:szCs w:val="20"/>
                <w:lang w:val="ru-KZ" w:eastAsia="ru-KZ"/>
              </w:rPr>
              <w:t>0143</w:t>
            </w:r>
          </w:p>
        </w:tc>
        <w:tc>
          <w:tcPr>
            <w:tcW w:w="1329" w:type="pct"/>
            <w:tcBorders>
              <w:top w:val="nil"/>
              <w:left w:val="nil"/>
              <w:bottom w:val="single" w:sz="4" w:space="0" w:color="auto"/>
              <w:right w:val="single" w:sz="4" w:space="0" w:color="auto"/>
            </w:tcBorders>
            <w:shd w:val="clear" w:color="auto" w:fill="auto"/>
            <w:hideMark/>
          </w:tcPr>
          <w:p w14:paraId="21DBB401" w14:textId="77777777" w:rsidR="00EE32DC" w:rsidRPr="00413A30" w:rsidRDefault="00EE32DC" w:rsidP="00EE32DC">
            <w:pPr>
              <w:rPr>
                <w:rFonts w:eastAsia="Times New Roman"/>
                <w:sz w:val="20"/>
                <w:szCs w:val="20"/>
                <w:lang w:val="ru-KZ" w:eastAsia="ru-KZ"/>
              </w:rPr>
            </w:pPr>
            <w:r w:rsidRPr="00413A30">
              <w:rPr>
                <w:rFonts w:eastAsia="Times New Roman"/>
                <w:sz w:val="20"/>
                <w:szCs w:val="20"/>
                <w:lang w:val="ru-KZ" w:eastAsia="ru-KZ"/>
              </w:rPr>
              <w:t xml:space="preserve">Марганец и его соединения </w:t>
            </w:r>
          </w:p>
        </w:tc>
        <w:tc>
          <w:tcPr>
            <w:tcW w:w="243" w:type="pct"/>
            <w:tcBorders>
              <w:top w:val="nil"/>
              <w:left w:val="nil"/>
              <w:bottom w:val="single" w:sz="4" w:space="0" w:color="auto"/>
              <w:right w:val="single" w:sz="4" w:space="0" w:color="auto"/>
            </w:tcBorders>
            <w:shd w:val="clear" w:color="auto" w:fill="auto"/>
            <w:hideMark/>
          </w:tcPr>
          <w:p w14:paraId="04955EBD" w14:textId="77777777" w:rsidR="00EE32DC" w:rsidRPr="00413A30" w:rsidRDefault="00EE32DC" w:rsidP="00EE32DC">
            <w:pPr>
              <w:jc w:val="right"/>
              <w:rPr>
                <w:rFonts w:eastAsia="Times New Roman"/>
                <w:sz w:val="20"/>
                <w:szCs w:val="20"/>
                <w:lang w:val="ru-KZ" w:eastAsia="ru-KZ"/>
              </w:rPr>
            </w:pPr>
            <w:r w:rsidRPr="00413A30">
              <w:rPr>
                <w:rFonts w:eastAsia="Times New Roman"/>
                <w:sz w:val="20"/>
                <w:szCs w:val="20"/>
                <w:lang w:val="ru-KZ" w:eastAsia="ru-KZ"/>
              </w:rPr>
              <w:t> </w:t>
            </w:r>
          </w:p>
        </w:tc>
        <w:tc>
          <w:tcPr>
            <w:tcW w:w="329" w:type="pct"/>
            <w:tcBorders>
              <w:top w:val="nil"/>
              <w:left w:val="nil"/>
              <w:bottom w:val="single" w:sz="4" w:space="0" w:color="auto"/>
              <w:right w:val="single" w:sz="4" w:space="0" w:color="auto"/>
            </w:tcBorders>
            <w:shd w:val="clear" w:color="auto" w:fill="auto"/>
            <w:hideMark/>
          </w:tcPr>
          <w:p w14:paraId="71601A00" w14:textId="77777777" w:rsidR="00EE32DC" w:rsidRPr="00413A30" w:rsidRDefault="00EE32DC" w:rsidP="00EE32DC">
            <w:pPr>
              <w:jc w:val="right"/>
              <w:rPr>
                <w:rFonts w:eastAsia="Times New Roman"/>
                <w:sz w:val="20"/>
                <w:szCs w:val="20"/>
                <w:lang w:val="ru-KZ" w:eastAsia="ru-KZ"/>
              </w:rPr>
            </w:pPr>
            <w:r w:rsidRPr="00413A30">
              <w:rPr>
                <w:rFonts w:eastAsia="Times New Roman"/>
                <w:sz w:val="20"/>
                <w:szCs w:val="20"/>
                <w:lang w:val="ru-KZ" w:eastAsia="ru-KZ"/>
              </w:rPr>
              <w:t>0,01</w:t>
            </w:r>
          </w:p>
        </w:tc>
        <w:tc>
          <w:tcPr>
            <w:tcW w:w="360" w:type="pct"/>
            <w:tcBorders>
              <w:top w:val="nil"/>
              <w:left w:val="nil"/>
              <w:bottom w:val="single" w:sz="4" w:space="0" w:color="auto"/>
              <w:right w:val="single" w:sz="4" w:space="0" w:color="auto"/>
            </w:tcBorders>
            <w:shd w:val="clear" w:color="auto" w:fill="auto"/>
            <w:hideMark/>
          </w:tcPr>
          <w:p w14:paraId="0ED26BB0" w14:textId="77777777" w:rsidR="00EE32DC" w:rsidRPr="00413A30" w:rsidRDefault="00EE32DC" w:rsidP="00EE32DC">
            <w:pPr>
              <w:jc w:val="right"/>
              <w:rPr>
                <w:rFonts w:eastAsia="Times New Roman"/>
                <w:sz w:val="20"/>
                <w:szCs w:val="20"/>
                <w:lang w:val="ru-KZ" w:eastAsia="ru-KZ"/>
              </w:rPr>
            </w:pPr>
            <w:r w:rsidRPr="00413A30">
              <w:rPr>
                <w:rFonts w:eastAsia="Times New Roman"/>
                <w:sz w:val="20"/>
                <w:szCs w:val="20"/>
                <w:lang w:val="ru-KZ" w:eastAsia="ru-KZ"/>
              </w:rPr>
              <w:t>0,001</w:t>
            </w:r>
          </w:p>
        </w:tc>
        <w:tc>
          <w:tcPr>
            <w:tcW w:w="345" w:type="pct"/>
            <w:tcBorders>
              <w:top w:val="nil"/>
              <w:left w:val="nil"/>
              <w:bottom w:val="single" w:sz="4" w:space="0" w:color="auto"/>
              <w:right w:val="single" w:sz="4" w:space="0" w:color="auto"/>
            </w:tcBorders>
            <w:shd w:val="clear" w:color="auto" w:fill="auto"/>
            <w:hideMark/>
          </w:tcPr>
          <w:p w14:paraId="3979F1D1" w14:textId="77777777" w:rsidR="00EE32DC" w:rsidRPr="00413A30" w:rsidRDefault="00EE32DC" w:rsidP="00EE32DC">
            <w:pPr>
              <w:jc w:val="right"/>
              <w:rPr>
                <w:rFonts w:eastAsia="Times New Roman"/>
                <w:sz w:val="20"/>
                <w:szCs w:val="20"/>
                <w:lang w:val="ru-KZ" w:eastAsia="ru-KZ"/>
              </w:rPr>
            </w:pPr>
            <w:r w:rsidRPr="00413A30">
              <w:rPr>
                <w:rFonts w:eastAsia="Times New Roman"/>
                <w:sz w:val="20"/>
                <w:szCs w:val="20"/>
                <w:lang w:val="ru-KZ" w:eastAsia="ru-KZ"/>
              </w:rPr>
              <w:t> </w:t>
            </w:r>
          </w:p>
        </w:tc>
        <w:tc>
          <w:tcPr>
            <w:tcW w:w="381" w:type="pct"/>
            <w:tcBorders>
              <w:top w:val="nil"/>
              <w:left w:val="nil"/>
              <w:bottom w:val="single" w:sz="4" w:space="0" w:color="auto"/>
              <w:right w:val="single" w:sz="4" w:space="0" w:color="auto"/>
            </w:tcBorders>
            <w:shd w:val="clear" w:color="auto" w:fill="auto"/>
            <w:hideMark/>
          </w:tcPr>
          <w:p w14:paraId="163E9F38" w14:textId="77777777" w:rsidR="00EE32DC" w:rsidRPr="00413A30" w:rsidRDefault="00EE32DC" w:rsidP="00EE32DC">
            <w:pPr>
              <w:jc w:val="center"/>
              <w:rPr>
                <w:rFonts w:eastAsia="Times New Roman"/>
                <w:sz w:val="20"/>
                <w:szCs w:val="20"/>
                <w:lang w:val="ru-KZ" w:eastAsia="ru-KZ"/>
              </w:rPr>
            </w:pPr>
            <w:r w:rsidRPr="00413A30">
              <w:rPr>
                <w:rFonts w:eastAsia="Times New Roman"/>
                <w:sz w:val="20"/>
                <w:szCs w:val="20"/>
                <w:lang w:val="ru-KZ" w:eastAsia="ru-KZ"/>
              </w:rPr>
              <w:t>2</w:t>
            </w:r>
          </w:p>
        </w:tc>
        <w:tc>
          <w:tcPr>
            <w:tcW w:w="514" w:type="pct"/>
            <w:tcBorders>
              <w:top w:val="nil"/>
              <w:left w:val="nil"/>
              <w:bottom w:val="single" w:sz="4" w:space="0" w:color="auto"/>
              <w:right w:val="single" w:sz="4" w:space="0" w:color="auto"/>
            </w:tcBorders>
            <w:shd w:val="clear" w:color="auto" w:fill="auto"/>
            <w:hideMark/>
          </w:tcPr>
          <w:p w14:paraId="7B6ED4F9" w14:textId="7DE36DA5" w:rsidR="00EE32DC" w:rsidRPr="00EE32DC" w:rsidRDefault="00EE32DC" w:rsidP="00EE32DC">
            <w:pPr>
              <w:jc w:val="right"/>
              <w:rPr>
                <w:rFonts w:eastAsia="Times New Roman"/>
                <w:sz w:val="20"/>
                <w:szCs w:val="20"/>
                <w:lang w:val="ru-KZ" w:eastAsia="ru-KZ"/>
              </w:rPr>
            </w:pPr>
            <w:r w:rsidRPr="00EE32DC">
              <w:rPr>
                <w:sz w:val="20"/>
                <w:szCs w:val="20"/>
              </w:rPr>
              <w:t>0,000274</w:t>
            </w:r>
          </w:p>
        </w:tc>
        <w:tc>
          <w:tcPr>
            <w:tcW w:w="408" w:type="pct"/>
            <w:tcBorders>
              <w:top w:val="nil"/>
              <w:left w:val="nil"/>
              <w:bottom w:val="single" w:sz="4" w:space="0" w:color="auto"/>
              <w:right w:val="single" w:sz="4" w:space="0" w:color="auto"/>
            </w:tcBorders>
            <w:shd w:val="clear" w:color="auto" w:fill="auto"/>
            <w:hideMark/>
          </w:tcPr>
          <w:p w14:paraId="65ED460C" w14:textId="253E2F3D" w:rsidR="00EE32DC" w:rsidRPr="00EE32DC" w:rsidRDefault="00EE32DC" w:rsidP="00EE32DC">
            <w:pPr>
              <w:jc w:val="right"/>
              <w:rPr>
                <w:rFonts w:eastAsia="Times New Roman"/>
                <w:sz w:val="20"/>
                <w:szCs w:val="20"/>
                <w:lang w:val="ru-KZ" w:eastAsia="ru-KZ"/>
              </w:rPr>
            </w:pPr>
            <w:r w:rsidRPr="00EE32DC">
              <w:rPr>
                <w:sz w:val="20"/>
                <w:szCs w:val="20"/>
              </w:rPr>
              <w:t>0,000166</w:t>
            </w:r>
          </w:p>
        </w:tc>
        <w:tc>
          <w:tcPr>
            <w:tcW w:w="444" w:type="pct"/>
            <w:tcBorders>
              <w:top w:val="nil"/>
              <w:left w:val="nil"/>
              <w:bottom w:val="single" w:sz="4" w:space="0" w:color="auto"/>
              <w:right w:val="single" w:sz="4" w:space="0" w:color="auto"/>
            </w:tcBorders>
            <w:shd w:val="clear" w:color="auto" w:fill="auto"/>
            <w:hideMark/>
          </w:tcPr>
          <w:p w14:paraId="5AA52249" w14:textId="6BEDEE0F" w:rsidR="00EE32DC" w:rsidRPr="00EE32DC" w:rsidRDefault="00EE32DC" w:rsidP="00EE32DC">
            <w:pPr>
              <w:jc w:val="right"/>
              <w:rPr>
                <w:rFonts w:eastAsia="Times New Roman"/>
                <w:sz w:val="20"/>
                <w:szCs w:val="20"/>
                <w:lang w:val="ru-KZ" w:eastAsia="ru-KZ"/>
              </w:rPr>
            </w:pPr>
            <w:r w:rsidRPr="00EE32DC">
              <w:rPr>
                <w:sz w:val="20"/>
                <w:szCs w:val="20"/>
              </w:rPr>
              <w:t>0,000498</w:t>
            </w:r>
          </w:p>
        </w:tc>
        <w:tc>
          <w:tcPr>
            <w:tcW w:w="421" w:type="pct"/>
            <w:tcBorders>
              <w:top w:val="nil"/>
              <w:left w:val="nil"/>
              <w:bottom w:val="single" w:sz="4" w:space="0" w:color="auto"/>
              <w:right w:val="double" w:sz="4" w:space="0" w:color="auto"/>
            </w:tcBorders>
            <w:shd w:val="clear" w:color="auto" w:fill="auto"/>
            <w:hideMark/>
          </w:tcPr>
          <w:p w14:paraId="0C2121E4" w14:textId="0CF74D45" w:rsidR="00EE32DC" w:rsidRPr="00EE32DC" w:rsidRDefault="00EE32DC" w:rsidP="00EE32DC">
            <w:pPr>
              <w:jc w:val="right"/>
              <w:rPr>
                <w:rFonts w:eastAsia="Times New Roman"/>
                <w:sz w:val="20"/>
                <w:szCs w:val="20"/>
                <w:lang w:val="ru-KZ" w:eastAsia="ru-KZ"/>
              </w:rPr>
            </w:pPr>
            <w:r w:rsidRPr="00EE32DC">
              <w:rPr>
                <w:sz w:val="20"/>
                <w:szCs w:val="20"/>
              </w:rPr>
              <w:t>0,166</w:t>
            </w:r>
          </w:p>
        </w:tc>
      </w:tr>
      <w:tr w:rsidR="00EE32DC" w:rsidRPr="00413A30" w14:paraId="79CC4FA5" w14:textId="77777777" w:rsidTr="00EE32DC">
        <w:trPr>
          <w:trHeight w:val="255"/>
        </w:trPr>
        <w:tc>
          <w:tcPr>
            <w:tcW w:w="225" w:type="pct"/>
            <w:tcBorders>
              <w:top w:val="nil"/>
              <w:left w:val="double" w:sz="4" w:space="0" w:color="auto"/>
              <w:bottom w:val="single" w:sz="4" w:space="0" w:color="auto"/>
              <w:right w:val="single" w:sz="4" w:space="0" w:color="auto"/>
            </w:tcBorders>
            <w:shd w:val="clear" w:color="auto" w:fill="auto"/>
            <w:hideMark/>
          </w:tcPr>
          <w:p w14:paraId="09425EB8" w14:textId="77777777" w:rsidR="00EE32DC" w:rsidRPr="00413A30" w:rsidRDefault="00EE32DC" w:rsidP="00EE32DC">
            <w:pPr>
              <w:jc w:val="center"/>
              <w:rPr>
                <w:rFonts w:eastAsia="Times New Roman"/>
                <w:sz w:val="20"/>
                <w:szCs w:val="20"/>
                <w:lang w:val="ru-KZ" w:eastAsia="ru-KZ"/>
              </w:rPr>
            </w:pPr>
            <w:r w:rsidRPr="00413A30">
              <w:rPr>
                <w:rFonts w:eastAsia="Times New Roman"/>
                <w:sz w:val="20"/>
                <w:szCs w:val="20"/>
                <w:lang w:val="ru-KZ" w:eastAsia="ru-KZ"/>
              </w:rPr>
              <w:t>0301</w:t>
            </w:r>
          </w:p>
        </w:tc>
        <w:tc>
          <w:tcPr>
            <w:tcW w:w="1329" w:type="pct"/>
            <w:tcBorders>
              <w:top w:val="nil"/>
              <w:left w:val="nil"/>
              <w:bottom w:val="single" w:sz="4" w:space="0" w:color="auto"/>
              <w:right w:val="single" w:sz="4" w:space="0" w:color="auto"/>
            </w:tcBorders>
            <w:shd w:val="clear" w:color="auto" w:fill="auto"/>
            <w:hideMark/>
          </w:tcPr>
          <w:p w14:paraId="52387AB4" w14:textId="77777777" w:rsidR="00EE32DC" w:rsidRPr="00413A30" w:rsidRDefault="00EE32DC" w:rsidP="00EE32DC">
            <w:pPr>
              <w:rPr>
                <w:rFonts w:eastAsia="Times New Roman"/>
                <w:sz w:val="20"/>
                <w:szCs w:val="20"/>
                <w:lang w:val="ru-KZ" w:eastAsia="ru-KZ"/>
              </w:rPr>
            </w:pPr>
            <w:r w:rsidRPr="00413A30">
              <w:rPr>
                <w:rFonts w:eastAsia="Times New Roman"/>
                <w:sz w:val="20"/>
                <w:szCs w:val="20"/>
                <w:lang w:val="ru-KZ" w:eastAsia="ru-KZ"/>
              </w:rPr>
              <w:t xml:space="preserve">Азота (IV) диоксид </w:t>
            </w:r>
          </w:p>
        </w:tc>
        <w:tc>
          <w:tcPr>
            <w:tcW w:w="243" w:type="pct"/>
            <w:tcBorders>
              <w:top w:val="nil"/>
              <w:left w:val="nil"/>
              <w:bottom w:val="single" w:sz="4" w:space="0" w:color="auto"/>
              <w:right w:val="single" w:sz="4" w:space="0" w:color="auto"/>
            </w:tcBorders>
            <w:shd w:val="clear" w:color="auto" w:fill="auto"/>
            <w:hideMark/>
          </w:tcPr>
          <w:p w14:paraId="5BC83EA1" w14:textId="77777777" w:rsidR="00EE32DC" w:rsidRPr="00413A30" w:rsidRDefault="00EE32DC" w:rsidP="00EE32DC">
            <w:pPr>
              <w:jc w:val="right"/>
              <w:rPr>
                <w:rFonts w:eastAsia="Times New Roman"/>
                <w:sz w:val="20"/>
                <w:szCs w:val="20"/>
                <w:lang w:val="ru-KZ" w:eastAsia="ru-KZ"/>
              </w:rPr>
            </w:pPr>
            <w:r w:rsidRPr="00413A30">
              <w:rPr>
                <w:rFonts w:eastAsia="Times New Roman"/>
                <w:sz w:val="20"/>
                <w:szCs w:val="20"/>
                <w:lang w:val="ru-KZ" w:eastAsia="ru-KZ"/>
              </w:rPr>
              <w:t> </w:t>
            </w:r>
          </w:p>
        </w:tc>
        <w:tc>
          <w:tcPr>
            <w:tcW w:w="329" w:type="pct"/>
            <w:tcBorders>
              <w:top w:val="nil"/>
              <w:left w:val="nil"/>
              <w:bottom w:val="single" w:sz="4" w:space="0" w:color="auto"/>
              <w:right w:val="single" w:sz="4" w:space="0" w:color="auto"/>
            </w:tcBorders>
            <w:shd w:val="clear" w:color="auto" w:fill="auto"/>
            <w:hideMark/>
          </w:tcPr>
          <w:p w14:paraId="2C178E44" w14:textId="77777777" w:rsidR="00EE32DC" w:rsidRPr="00413A30" w:rsidRDefault="00EE32DC" w:rsidP="00EE32DC">
            <w:pPr>
              <w:jc w:val="right"/>
              <w:rPr>
                <w:rFonts w:eastAsia="Times New Roman"/>
                <w:sz w:val="20"/>
                <w:szCs w:val="20"/>
                <w:lang w:val="ru-KZ" w:eastAsia="ru-KZ"/>
              </w:rPr>
            </w:pPr>
            <w:r w:rsidRPr="00413A30">
              <w:rPr>
                <w:rFonts w:eastAsia="Times New Roman"/>
                <w:sz w:val="20"/>
                <w:szCs w:val="20"/>
                <w:lang w:val="ru-KZ" w:eastAsia="ru-KZ"/>
              </w:rPr>
              <w:t>0,2</w:t>
            </w:r>
          </w:p>
        </w:tc>
        <w:tc>
          <w:tcPr>
            <w:tcW w:w="360" w:type="pct"/>
            <w:tcBorders>
              <w:top w:val="nil"/>
              <w:left w:val="nil"/>
              <w:bottom w:val="single" w:sz="4" w:space="0" w:color="auto"/>
              <w:right w:val="single" w:sz="4" w:space="0" w:color="auto"/>
            </w:tcBorders>
            <w:shd w:val="clear" w:color="auto" w:fill="auto"/>
            <w:hideMark/>
          </w:tcPr>
          <w:p w14:paraId="1EB99023" w14:textId="77777777" w:rsidR="00EE32DC" w:rsidRPr="00413A30" w:rsidRDefault="00EE32DC" w:rsidP="00EE32DC">
            <w:pPr>
              <w:jc w:val="right"/>
              <w:rPr>
                <w:rFonts w:eastAsia="Times New Roman"/>
                <w:sz w:val="20"/>
                <w:szCs w:val="20"/>
                <w:lang w:val="ru-KZ" w:eastAsia="ru-KZ"/>
              </w:rPr>
            </w:pPr>
            <w:r w:rsidRPr="00413A30">
              <w:rPr>
                <w:rFonts w:eastAsia="Times New Roman"/>
                <w:sz w:val="20"/>
                <w:szCs w:val="20"/>
                <w:lang w:val="ru-KZ" w:eastAsia="ru-KZ"/>
              </w:rPr>
              <w:t>0,04</w:t>
            </w:r>
          </w:p>
        </w:tc>
        <w:tc>
          <w:tcPr>
            <w:tcW w:w="345" w:type="pct"/>
            <w:tcBorders>
              <w:top w:val="nil"/>
              <w:left w:val="nil"/>
              <w:bottom w:val="single" w:sz="4" w:space="0" w:color="auto"/>
              <w:right w:val="single" w:sz="4" w:space="0" w:color="auto"/>
            </w:tcBorders>
            <w:shd w:val="clear" w:color="auto" w:fill="auto"/>
            <w:hideMark/>
          </w:tcPr>
          <w:p w14:paraId="4FDB427D" w14:textId="77777777" w:rsidR="00EE32DC" w:rsidRPr="00413A30" w:rsidRDefault="00EE32DC" w:rsidP="00EE32DC">
            <w:pPr>
              <w:jc w:val="right"/>
              <w:rPr>
                <w:rFonts w:eastAsia="Times New Roman"/>
                <w:sz w:val="20"/>
                <w:szCs w:val="20"/>
                <w:lang w:val="ru-KZ" w:eastAsia="ru-KZ"/>
              </w:rPr>
            </w:pPr>
            <w:r w:rsidRPr="00413A30">
              <w:rPr>
                <w:rFonts w:eastAsia="Times New Roman"/>
                <w:sz w:val="20"/>
                <w:szCs w:val="20"/>
                <w:lang w:val="ru-KZ" w:eastAsia="ru-KZ"/>
              </w:rPr>
              <w:t> </w:t>
            </w:r>
          </w:p>
        </w:tc>
        <w:tc>
          <w:tcPr>
            <w:tcW w:w="381" w:type="pct"/>
            <w:tcBorders>
              <w:top w:val="nil"/>
              <w:left w:val="nil"/>
              <w:bottom w:val="single" w:sz="4" w:space="0" w:color="auto"/>
              <w:right w:val="single" w:sz="4" w:space="0" w:color="auto"/>
            </w:tcBorders>
            <w:shd w:val="clear" w:color="auto" w:fill="auto"/>
            <w:hideMark/>
          </w:tcPr>
          <w:p w14:paraId="2992A2F5" w14:textId="77777777" w:rsidR="00EE32DC" w:rsidRPr="00413A30" w:rsidRDefault="00EE32DC" w:rsidP="00EE32DC">
            <w:pPr>
              <w:jc w:val="center"/>
              <w:rPr>
                <w:rFonts w:eastAsia="Times New Roman"/>
                <w:sz w:val="20"/>
                <w:szCs w:val="20"/>
                <w:lang w:val="ru-KZ" w:eastAsia="ru-KZ"/>
              </w:rPr>
            </w:pPr>
            <w:r w:rsidRPr="00413A30">
              <w:rPr>
                <w:rFonts w:eastAsia="Times New Roman"/>
                <w:sz w:val="20"/>
                <w:szCs w:val="20"/>
                <w:lang w:val="ru-KZ" w:eastAsia="ru-KZ"/>
              </w:rPr>
              <w:t>2</w:t>
            </w:r>
          </w:p>
        </w:tc>
        <w:tc>
          <w:tcPr>
            <w:tcW w:w="514" w:type="pct"/>
            <w:tcBorders>
              <w:top w:val="nil"/>
              <w:left w:val="nil"/>
              <w:bottom w:val="single" w:sz="4" w:space="0" w:color="auto"/>
              <w:right w:val="single" w:sz="4" w:space="0" w:color="auto"/>
            </w:tcBorders>
            <w:shd w:val="clear" w:color="auto" w:fill="auto"/>
            <w:hideMark/>
          </w:tcPr>
          <w:p w14:paraId="798259E8" w14:textId="2A3F489F" w:rsidR="00EE32DC" w:rsidRPr="00EE32DC" w:rsidRDefault="00EE32DC" w:rsidP="00EE32DC">
            <w:pPr>
              <w:jc w:val="right"/>
              <w:rPr>
                <w:rFonts w:eastAsia="Times New Roman"/>
                <w:sz w:val="20"/>
                <w:szCs w:val="20"/>
                <w:lang w:val="ru-KZ" w:eastAsia="ru-KZ"/>
              </w:rPr>
            </w:pPr>
            <w:r w:rsidRPr="00EE32DC">
              <w:rPr>
                <w:sz w:val="20"/>
                <w:szCs w:val="20"/>
              </w:rPr>
              <w:t>6,421666</w:t>
            </w:r>
          </w:p>
        </w:tc>
        <w:tc>
          <w:tcPr>
            <w:tcW w:w="408" w:type="pct"/>
            <w:tcBorders>
              <w:top w:val="nil"/>
              <w:left w:val="nil"/>
              <w:bottom w:val="single" w:sz="4" w:space="0" w:color="auto"/>
              <w:right w:val="single" w:sz="4" w:space="0" w:color="auto"/>
            </w:tcBorders>
            <w:shd w:val="clear" w:color="auto" w:fill="auto"/>
            <w:hideMark/>
          </w:tcPr>
          <w:p w14:paraId="18C00F5F" w14:textId="04866BEC" w:rsidR="00EE32DC" w:rsidRPr="00EE32DC" w:rsidRDefault="00EE32DC" w:rsidP="00EE32DC">
            <w:pPr>
              <w:jc w:val="right"/>
              <w:rPr>
                <w:rFonts w:eastAsia="Times New Roman"/>
                <w:sz w:val="20"/>
                <w:szCs w:val="20"/>
                <w:lang w:val="ru-KZ" w:eastAsia="ru-KZ"/>
              </w:rPr>
            </w:pPr>
            <w:r w:rsidRPr="00EE32DC">
              <w:rPr>
                <w:sz w:val="20"/>
                <w:szCs w:val="20"/>
              </w:rPr>
              <w:t>62,2701</w:t>
            </w:r>
          </w:p>
        </w:tc>
        <w:tc>
          <w:tcPr>
            <w:tcW w:w="444" w:type="pct"/>
            <w:tcBorders>
              <w:top w:val="nil"/>
              <w:left w:val="nil"/>
              <w:bottom w:val="single" w:sz="4" w:space="0" w:color="auto"/>
              <w:right w:val="single" w:sz="4" w:space="0" w:color="auto"/>
            </w:tcBorders>
            <w:shd w:val="clear" w:color="auto" w:fill="auto"/>
            <w:hideMark/>
          </w:tcPr>
          <w:p w14:paraId="1B1A6D2E" w14:textId="3FDBDF4B" w:rsidR="00EE32DC" w:rsidRPr="00EE32DC" w:rsidRDefault="00EE32DC" w:rsidP="00EE32DC">
            <w:pPr>
              <w:jc w:val="right"/>
              <w:rPr>
                <w:rFonts w:eastAsia="Times New Roman"/>
                <w:sz w:val="20"/>
                <w:szCs w:val="20"/>
                <w:lang w:val="ru-KZ" w:eastAsia="ru-KZ"/>
              </w:rPr>
            </w:pPr>
            <w:r w:rsidRPr="00EE32DC">
              <w:rPr>
                <w:sz w:val="20"/>
                <w:szCs w:val="20"/>
              </w:rPr>
              <w:t>186,8103</w:t>
            </w:r>
          </w:p>
        </w:tc>
        <w:tc>
          <w:tcPr>
            <w:tcW w:w="421" w:type="pct"/>
            <w:tcBorders>
              <w:top w:val="nil"/>
              <w:left w:val="nil"/>
              <w:bottom w:val="single" w:sz="4" w:space="0" w:color="auto"/>
              <w:right w:val="double" w:sz="4" w:space="0" w:color="auto"/>
            </w:tcBorders>
            <w:shd w:val="clear" w:color="auto" w:fill="auto"/>
            <w:hideMark/>
          </w:tcPr>
          <w:p w14:paraId="5FDB43FE" w14:textId="15006627" w:rsidR="00EE32DC" w:rsidRPr="00EE32DC" w:rsidRDefault="00EE32DC" w:rsidP="00EE32DC">
            <w:pPr>
              <w:jc w:val="right"/>
              <w:rPr>
                <w:rFonts w:eastAsia="Times New Roman"/>
                <w:sz w:val="20"/>
                <w:szCs w:val="20"/>
                <w:lang w:val="ru-KZ" w:eastAsia="ru-KZ"/>
              </w:rPr>
            </w:pPr>
            <w:r w:rsidRPr="00EE32DC">
              <w:rPr>
                <w:sz w:val="20"/>
                <w:szCs w:val="20"/>
              </w:rPr>
              <w:t>1556,7525</w:t>
            </w:r>
          </w:p>
        </w:tc>
      </w:tr>
      <w:tr w:rsidR="00EE32DC" w:rsidRPr="00413A30" w14:paraId="7F4A859E" w14:textId="77777777" w:rsidTr="00EE32DC">
        <w:trPr>
          <w:trHeight w:val="255"/>
        </w:trPr>
        <w:tc>
          <w:tcPr>
            <w:tcW w:w="225" w:type="pct"/>
            <w:tcBorders>
              <w:top w:val="nil"/>
              <w:left w:val="double" w:sz="4" w:space="0" w:color="auto"/>
              <w:bottom w:val="single" w:sz="4" w:space="0" w:color="auto"/>
              <w:right w:val="single" w:sz="4" w:space="0" w:color="auto"/>
            </w:tcBorders>
            <w:shd w:val="clear" w:color="auto" w:fill="auto"/>
            <w:hideMark/>
          </w:tcPr>
          <w:p w14:paraId="2E186E1F" w14:textId="77777777" w:rsidR="00EE32DC" w:rsidRPr="00413A30" w:rsidRDefault="00EE32DC" w:rsidP="00EE32DC">
            <w:pPr>
              <w:jc w:val="center"/>
              <w:rPr>
                <w:rFonts w:eastAsia="Times New Roman"/>
                <w:sz w:val="20"/>
                <w:szCs w:val="20"/>
                <w:lang w:val="ru-KZ" w:eastAsia="ru-KZ"/>
              </w:rPr>
            </w:pPr>
            <w:r w:rsidRPr="00413A30">
              <w:rPr>
                <w:rFonts w:eastAsia="Times New Roman"/>
                <w:sz w:val="20"/>
                <w:szCs w:val="20"/>
                <w:lang w:val="ru-KZ" w:eastAsia="ru-KZ"/>
              </w:rPr>
              <w:t>0304</w:t>
            </w:r>
          </w:p>
        </w:tc>
        <w:tc>
          <w:tcPr>
            <w:tcW w:w="1329" w:type="pct"/>
            <w:tcBorders>
              <w:top w:val="nil"/>
              <w:left w:val="nil"/>
              <w:bottom w:val="single" w:sz="4" w:space="0" w:color="auto"/>
              <w:right w:val="single" w:sz="4" w:space="0" w:color="auto"/>
            </w:tcBorders>
            <w:shd w:val="clear" w:color="auto" w:fill="auto"/>
            <w:hideMark/>
          </w:tcPr>
          <w:p w14:paraId="7A45546E" w14:textId="77777777" w:rsidR="00EE32DC" w:rsidRPr="00413A30" w:rsidRDefault="00EE32DC" w:rsidP="00EE32DC">
            <w:pPr>
              <w:rPr>
                <w:rFonts w:eastAsia="Times New Roman"/>
                <w:sz w:val="20"/>
                <w:szCs w:val="20"/>
                <w:lang w:val="ru-KZ" w:eastAsia="ru-KZ"/>
              </w:rPr>
            </w:pPr>
            <w:r w:rsidRPr="00413A30">
              <w:rPr>
                <w:rFonts w:eastAsia="Times New Roman"/>
                <w:sz w:val="20"/>
                <w:szCs w:val="20"/>
                <w:lang w:val="ru-KZ" w:eastAsia="ru-KZ"/>
              </w:rPr>
              <w:t>Азот (II) оксид (Азота оксид) (6)</w:t>
            </w:r>
          </w:p>
        </w:tc>
        <w:tc>
          <w:tcPr>
            <w:tcW w:w="243" w:type="pct"/>
            <w:tcBorders>
              <w:top w:val="nil"/>
              <w:left w:val="nil"/>
              <w:bottom w:val="single" w:sz="4" w:space="0" w:color="auto"/>
              <w:right w:val="single" w:sz="4" w:space="0" w:color="auto"/>
            </w:tcBorders>
            <w:shd w:val="clear" w:color="auto" w:fill="auto"/>
            <w:hideMark/>
          </w:tcPr>
          <w:p w14:paraId="50C4F081" w14:textId="77777777" w:rsidR="00EE32DC" w:rsidRPr="00413A30" w:rsidRDefault="00EE32DC" w:rsidP="00EE32DC">
            <w:pPr>
              <w:jc w:val="right"/>
              <w:rPr>
                <w:rFonts w:eastAsia="Times New Roman"/>
                <w:sz w:val="20"/>
                <w:szCs w:val="20"/>
                <w:lang w:val="ru-KZ" w:eastAsia="ru-KZ"/>
              </w:rPr>
            </w:pPr>
            <w:r w:rsidRPr="00413A30">
              <w:rPr>
                <w:rFonts w:eastAsia="Times New Roman"/>
                <w:sz w:val="20"/>
                <w:szCs w:val="20"/>
                <w:lang w:val="ru-KZ" w:eastAsia="ru-KZ"/>
              </w:rPr>
              <w:t> </w:t>
            </w:r>
          </w:p>
        </w:tc>
        <w:tc>
          <w:tcPr>
            <w:tcW w:w="329" w:type="pct"/>
            <w:tcBorders>
              <w:top w:val="nil"/>
              <w:left w:val="nil"/>
              <w:bottom w:val="single" w:sz="4" w:space="0" w:color="auto"/>
              <w:right w:val="single" w:sz="4" w:space="0" w:color="auto"/>
            </w:tcBorders>
            <w:shd w:val="clear" w:color="auto" w:fill="auto"/>
            <w:hideMark/>
          </w:tcPr>
          <w:p w14:paraId="2E4B581C" w14:textId="77777777" w:rsidR="00EE32DC" w:rsidRPr="00413A30" w:rsidRDefault="00EE32DC" w:rsidP="00EE32DC">
            <w:pPr>
              <w:jc w:val="right"/>
              <w:rPr>
                <w:rFonts w:eastAsia="Times New Roman"/>
                <w:sz w:val="20"/>
                <w:szCs w:val="20"/>
                <w:lang w:val="ru-KZ" w:eastAsia="ru-KZ"/>
              </w:rPr>
            </w:pPr>
            <w:r w:rsidRPr="00413A30">
              <w:rPr>
                <w:rFonts w:eastAsia="Times New Roman"/>
                <w:sz w:val="20"/>
                <w:szCs w:val="20"/>
                <w:lang w:val="ru-KZ" w:eastAsia="ru-KZ"/>
              </w:rPr>
              <w:t>0,4</w:t>
            </w:r>
          </w:p>
        </w:tc>
        <w:tc>
          <w:tcPr>
            <w:tcW w:w="360" w:type="pct"/>
            <w:tcBorders>
              <w:top w:val="nil"/>
              <w:left w:val="nil"/>
              <w:bottom w:val="single" w:sz="4" w:space="0" w:color="auto"/>
              <w:right w:val="single" w:sz="4" w:space="0" w:color="auto"/>
            </w:tcBorders>
            <w:shd w:val="clear" w:color="auto" w:fill="auto"/>
            <w:hideMark/>
          </w:tcPr>
          <w:p w14:paraId="1B7FFC72" w14:textId="77777777" w:rsidR="00EE32DC" w:rsidRPr="00413A30" w:rsidRDefault="00EE32DC" w:rsidP="00EE32DC">
            <w:pPr>
              <w:jc w:val="right"/>
              <w:rPr>
                <w:rFonts w:eastAsia="Times New Roman"/>
                <w:sz w:val="20"/>
                <w:szCs w:val="20"/>
                <w:lang w:val="ru-KZ" w:eastAsia="ru-KZ"/>
              </w:rPr>
            </w:pPr>
            <w:r w:rsidRPr="00413A30">
              <w:rPr>
                <w:rFonts w:eastAsia="Times New Roman"/>
                <w:sz w:val="20"/>
                <w:szCs w:val="20"/>
                <w:lang w:val="ru-KZ" w:eastAsia="ru-KZ"/>
              </w:rPr>
              <w:t>0,06</w:t>
            </w:r>
          </w:p>
        </w:tc>
        <w:tc>
          <w:tcPr>
            <w:tcW w:w="345" w:type="pct"/>
            <w:tcBorders>
              <w:top w:val="nil"/>
              <w:left w:val="nil"/>
              <w:bottom w:val="single" w:sz="4" w:space="0" w:color="auto"/>
              <w:right w:val="single" w:sz="4" w:space="0" w:color="auto"/>
            </w:tcBorders>
            <w:shd w:val="clear" w:color="auto" w:fill="auto"/>
            <w:hideMark/>
          </w:tcPr>
          <w:p w14:paraId="180465D4" w14:textId="77777777" w:rsidR="00EE32DC" w:rsidRPr="00413A30" w:rsidRDefault="00EE32DC" w:rsidP="00EE32DC">
            <w:pPr>
              <w:jc w:val="right"/>
              <w:rPr>
                <w:rFonts w:eastAsia="Times New Roman"/>
                <w:sz w:val="20"/>
                <w:szCs w:val="20"/>
                <w:lang w:val="ru-KZ" w:eastAsia="ru-KZ"/>
              </w:rPr>
            </w:pPr>
            <w:r w:rsidRPr="00413A30">
              <w:rPr>
                <w:rFonts w:eastAsia="Times New Roman"/>
                <w:sz w:val="20"/>
                <w:szCs w:val="20"/>
                <w:lang w:val="ru-KZ" w:eastAsia="ru-KZ"/>
              </w:rPr>
              <w:t> </w:t>
            </w:r>
          </w:p>
        </w:tc>
        <w:tc>
          <w:tcPr>
            <w:tcW w:w="381" w:type="pct"/>
            <w:tcBorders>
              <w:top w:val="nil"/>
              <w:left w:val="nil"/>
              <w:bottom w:val="single" w:sz="4" w:space="0" w:color="auto"/>
              <w:right w:val="single" w:sz="4" w:space="0" w:color="auto"/>
            </w:tcBorders>
            <w:shd w:val="clear" w:color="auto" w:fill="auto"/>
            <w:hideMark/>
          </w:tcPr>
          <w:p w14:paraId="7BC32345" w14:textId="77777777" w:rsidR="00EE32DC" w:rsidRPr="00413A30" w:rsidRDefault="00EE32DC" w:rsidP="00EE32DC">
            <w:pPr>
              <w:jc w:val="center"/>
              <w:rPr>
                <w:rFonts w:eastAsia="Times New Roman"/>
                <w:sz w:val="20"/>
                <w:szCs w:val="20"/>
                <w:lang w:val="ru-KZ" w:eastAsia="ru-KZ"/>
              </w:rPr>
            </w:pPr>
            <w:r w:rsidRPr="00413A30">
              <w:rPr>
                <w:rFonts w:eastAsia="Times New Roman"/>
                <w:sz w:val="20"/>
                <w:szCs w:val="20"/>
                <w:lang w:val="ru-KZ" w:eastAsia="ru-KZ"/>
              </w:rPr>
              <w:t>3</w:t>
            </w:r>
          </w:p>
        </w:tc>
        <w:tc>
          <w:tcPr>
            <w:tcW w:w="514" w:type="pct"/>
            <w:tcBorders>
              <w:top w:val="nil"/>
              <w:left w:val="nil"/>
              <w:bottom w:val="single" w:sz="4" w:space="0" w:color="auto"/>
              <w:right w:val="single" w:sz="4" w:space="0" w:color="auto"/>
            </w:tcBorders>
            <w:shd w:val="clear" w:color="auto" w:fill="auto"/>
            <w:hideMark/>
          </w:tcPr>
          <w:p w14:paraId="082D032F" w14:textId="60C71569" w:rsidR="00EE32DC" w:rsidRPr="00EE32DC" w:rsidRDefault="00EE32DC" w:rsidP="00EE32DC">
            <w:pPr>
              <w:jc w:val="right"/>
              <w:rPr>
                <w:rFonts w:eastAsia="Times New Roman"/>
                <w:sz w:val="20"/>
                <w:szCs w:val="20"/>
                <w:lang w:val="ru-KZ" w:eastAsia="ru-KZ"/>
              </w:rPr>
            </w:pPr>
            <w:r w:rsidRPr="00EE32DC">
              <w:rPr>
                <w:sz w:val="20"/>
                <w:szCs w:val="20"/>
              </w:rPr>
              <w:t>8,348166</w:t>
            </w:r>
          </w:p>
        </w:tc>
        <w:tc>
          <w:tcPr>
            <w:tcW w:w="408" w:type="pct"/>
            <w:tcBorders>
              <w:top w:val="nil"/>
              <w:left w:val="nil"/>
              <w:bottom w:val="single" w:sz="4" w:space="0" w:color="auto"/>
              <w:right w:val="single" w:sz="4" w:space="0" w:color="auto"/>
            </w:tcBorders>
            <w:shd w:val="clear" w:color="auto" w:fill="auto"/>
            <w:hideMark/>
          </w:tcPr>
          <w:p w14:paraId="41DFD1F4" w14:textId="55916710" w:rsidR="00EE32DC" w:rsidRPr="00EE32DC" w:rsidRDefault="00EE32DC" w:rsidP="00EE32DC">
            <w:pPr>
              <w:jc w:val="right"/>
              <w:rPr>
                <w:rFonts w:eastAsia="Times New Roman"/>
                <w:sz w:val="20"/>
                <w:szCs w:val="20"/>
                <w:lang w:val="ru-KZ" w:eastAsia="ru-KZ"/>
              </w:rPr>
            </w:pPr>
            <w:r w:rsidRPr="00EE32DC">
              <w:rPr>
                <w:sz w:val="20"/>
                <w:szCs w:val="20"/>
              </w:rPr>
              <w:t>80,95113</w:t>
            </w:r>
          </w:p>
        </w:tc>
        <w:tc>
          <w:tcPr>
            <w:tcW w:w="444" w:type="pct"/>
            <w:tcBorders>
              <w:top w:val="nil"/>
              <w:left w:val="nil"/>
              <w:bottom w:val="single" w:sz="4" w:space="0" w:color="auto"/>
              <w:right w:val="single" w:sz="4" w:space="0" w:color="auto"/>
            </w:tcBorders>
            <w:shd w:val="clear" w:color="auto" w:fill="auto"/>
            <w:hideMark/>
          </w:tcPr>
          <w:p w14:paraId="42865A1A" w14:textId="139DA196" w:rsidR="00EE32DC" w:rsidRPr="00EE32DC" w:rsidRDefault="00EE32DC" w:rsidP="00EE32DC">
            <w:pPr>
              <w:jc w:val="right"/>
              <w:rPr>
                <w:rFonts w:eastAsia="Times New Roman"/>
                <w:sz w:val="20"/>
                <w:szCs w:val="20"/>
                <w:lang w:val="ru-KZ" w:eastAsia="ru-KZ"/>
              </w:rPr>
            </w:pPr>
            <w:r w:rsidRPr="00EE32DC">
              <w:rPr>
                <w:sz w:val="20"/>
                <w:szCs w:val="20"/>
              </w:rPr>
              <w:t>242,85339</w:t>
            </w:r>
          </w:p>
        </w:tc>
        <w:tc>
          <w:tcPr>
            <w:tcW w:w="421" w:type="pct"/>
            <w:tcBorders>
              <w:top w:val="nil"/>
              <w:left w:val="nil"/>
              <w:bottom w:val="single" w:sz="4" w:space="0" w:color="auto"/>
              <w:right w:val="double" w:sz="4" w:space="0" w:color="auto"/>
            </w:tcBorders>
            <w:shd w:val="clear" w:color="auto" w:fill="auto"/>
            <w:hideMark/>
          </w:tcPr>
          <w:p w14:paraId="373B76D4" w14:textId="135EA969" w:rsidR="00EE32DC" w:rsidRPr="00EE32DC" w:rsidRDefault="00EE32DC" w:rsidP="00EE32DC">
            <w:pPr>
              <w:jc w:val="right"/>
              <w:rPr>
                <w:rFonts w:eastAsia="Times New Roman"/>
                <w:sz w:val="20"/>
                <w:szCs w:val="20"/>
                <w:lang w:val="ru-KZ" w:eastAsia="ru-KZ"/>
              </w:rPr>
            </w:pPr>
            <w:r w:rsidRPr="00EE32DC">
              <w:rPr>
                <w:sz w:val="20"/>
                <w:szCs w:val="20"/>
              </w:rPr>
              <w:t>1349,1855</w:t>
            </w:r>
          </w:p>
        </w:tc>
      </w:tr>
      <w:tr w:rsidR="00EE32DC" w:rsidRPr="00413A30" w14:paraId="1DDC63F2" w14:textId="77777777" w:rsidTr="00EE32DC">
        <w:trPr>
          <w:trHeight w:val="255"/>
        </w:trPr>
        <w:tc>
          <w:tcPr>
            <w:tcW w:w="225" w:type="pct"/>
            <w:tcBorders>
              <w:top w:val="nil"/>
              <w:left w:val="double" w:sz="4" w:space="0" w:color="auto"/>
              <w:bottom w:val="single" w:sz="4" w:space="0" w:color="auto"/>
              <w:right w:val="single" w:sz="4" w:space="0" w:color="auto"/>
            </w:tcBorders>
            <w:shd w:val="clear" w:color="auto" w:fill="auto"/>
            <w:hideMark/>
          </w:tcPr>
          <w:p w14:paraId="68F50019" w14:textId="77777777" w:rsidR="00EE32DC" w:rsidRPr="00413A30" w:rsidRDefault="00EE32DC" w:rsidP="00EE32DC">
            <w:pPr>
              <w:jc w:val="center"/>
              <w:rPr>
                <w:rFonts w:eastAsia="Times New Roman"/>
                <w:sz w:val="20"/>
                <w:szCs w:val="20"/>
                <w:lang w:val="ru-KZ" w:eastAsia="ru-KZ"/>
              </w:rPr>
            </w:pPr>
            <w:r w:rsidRPr="00413A30">
              <w:rPr>
                <w:rFonts w:eastAsia="Times New Roman"/>
                <w:sz w:val="20"/>
                <w:szCs w:val="20"/>
                <w:lang w:val="ru-KZ" w:eastAsia="ru-KZ"/>
              </w:rPr>
              <w:t>0328</w:t>
            </w:r>
          </w:p>
        </w:tc>
        <w:tc>
          <w:tcPr>
            <w:tcW w:w="1329" w:type="pct"/>
            <w:tcBorders>
              <w:top w:val="nil"/>
              <w:left w:val="nil"/>
              <w:bottom w:val="single" w:sz="4" w:space="0" w:color="auto"/>
              <w:right w:val="single" w:sz="4" w:space="0" w:color="auto"/>
            </w:tcBorders>
            <w:shd w:val="clear" w:color="auto" w:fill="auto"/>
            <w:hideMark/>
          </w:tcPr>
          <w:p w14:paraId="1A11A91C" w14:textId="77777777" w:rsidR="00EE32DC" w:rsidRPr="00413A30" w:rsidRDefault="00EE32DC" w:rsidP="00EE32DC">
            <w:pPr>
              <w:rPr>
                <w:rFonts w:eastAsia="Times New Roman"/>
                <w:sz w:val="20"/>
                <w:szCs w:val="20"/>
                <w:lang w:val="ru-KZ" w:eastAsia="ru-KZ"/>
              </w:rPr>
            </w:pPr>
            <w:r w:rsidRPr="00413A30">
              <w:rPr>
                <w:rFonts w:eastAsia="Times New Roman"/>
                <w:sz w:val="20"/>
                <w:szCs w:val="20"/>
                <w:lang w:val="ru-KZ" w:eastAsia="ru-KZ"/>
              </w:rPr>
              <w:t xml:space="preserve">Углерод (Сажа, Углерод черный) </w:t>
            </w:r>
          </w:p>
        </w:tc>
        <w:tc>
          <w:tcPr>
            <w:tcW w:w="243" w:type="pct"/>
            <w:tcBorders>
              <w:top w:val="nil"/>
              <w:left w:val="nil"/>
              <w:bottom w:val="single" w:sz="4" w:space="0" w:color="auto"/>
              <w:right w:val="single" w:sz="4" w:space="0" w:color="auto"/>
            </w:tcBorders>
            <w:shd w:val="clear" w:color="auto" w:fill="auto"/>
            <w:hideMark/>
          </w:tcPr>
          <w:p w14:paraId="32914B79" w14:textId="77777777" w:rsidR="00EE32DC" w:rsidRPr="00413A30" w:rsidRDefault="00EE32DC" w:rsidP="00EE32DC">
            <w:pPr>
              <w:jc w:val="right"/>
              <w:rPr>
                <w:rFonts w:eastAsia="Times New Roman"/>
                <w:sz w:val="20"/>
                <w:szCs w:val="20"/>
                <w:lang w:val="ru-KZ" w:eastAsia="ru-KZ"/>
              </w:rPr>
            </w:pPr>
            <w:r w:rsidRPr="00413A30">
              <w:rPr>
                <w:rFonts w:eastAsia="Times New Roman"/>
                <w:sz w:val="20"/>
                <w:szCs w:val="20"/>
                <w:lang w:val="ru-KZ" w:eastAsia="ru-KZ"/>
              </w:rPr>
              <w:t> </w:t>
            </w:r>
          </w:p>
        </w:tc>
        <w:tc>
          <w:tcPr>
            <w:tcW w:w="329" w:type="pct"/>
            <w:tcBorders>
              <w:top w:val="nil"/>
              <w:left w:val="nil"/>
              <w:bottom w:val="single" w:sz="4" w:space="0" w:color="auto"/>
              <w:right w:val="single" w:sz="4" w:space="0" w:color="auto"/>
            </w:tcBorders>
            <w:shd w:val="clear" w:color="auto" w:fill="auto"/>
            <w:hideMark/>
          </w:tcPr>
          <w:p w14:paraId="0B09328F" w14:textId="77777777" w:rsidR="00EE32DC" w:rsidRPr="00413A30" w:rsidRDefault="00EE32DC" w:rsidP="00EE32DC">
            <w:pPr>
              <w:jc w:val="right"/>
              <w:rPr>
                <w:rFonts w:eastAsia="Times New Roman"/>
                <w:sz w:val="20"/>
                <w:szCs w:val="20"/>
                <w:lang w:val="ru-KZ" w:eastAsia="ru-KZ"/>
              </w:rPr>
            </w:pPr>
            <w:r w:rsidRPr="00413A30">
              <w:rPr>
                <w:rFonts w:eastAsia="Times New Roman"/>
                <w:sz w:val="20"/>
                <w:szCs w:val="20"/>
                <w:lang w:val="ru-KZ" w:eastAsia="ru-KZ"/>
              </w:rPr>
              <w:t>0,15</w:t>
            </w:r>
          </w:p>
        </w:tc>
        <w:tc>
          <w:tcPr>
            <w:tcW w:w="360" w:type="pct"/>
            <w:tcBorders>
              <w:top w:val="nil"/>
              <w:left w:val="nil"/>
              <w:bottom w:val="single" w:sz="4" w:space="0" w:color="auto"/>
              <w:right w:val="single" w:sz="4" w:space="0" w:color="auto"/>
            </w:tcBorders>
            <w:shd w:val="clear" w:color="auto" w:fill="auto"/>
            <w:hideMark/>
          </w:tcPr>
          <w:p w14:paraId="7AE54401" w14:textId="77777777" w:rsidR="00EE32DC" w:rsidRPr="00413A30" w:rsidRDefault="00EE32DC" w:rsidP="00EE32DC">
            <w:pPr>
              <w:jc w:val="right"/>
              <w:rPr>
                <w:rFonts w:eastAsia="Times New Roman"/>
                <w:sz w:val="20"/>
                <w:szCs w:val="20"/>
                <w:lang w:val="ru-KZ" w:eastAsia="ru-KZ"/>
              </w:rPr>
            </w:pPr>
            <w:r w:rsidRPr="00413A30">
              <w:rPr>
                <w:rFonts w:eastAsia="Times New Roman"/>
                <w:sz w:val="20"/>
                <w:szCs w:val="20"/>
                <w:lang w:val="ru-KZ" w:eastAsia="ru-KZ"/>
              </w:rPr>
              <w:t>0,05</w:t>
            </w:r>
          </w:p>
        </w:tc>
        <w:tc>
          <w:tcPr>
            <w:tcW w:w="345" w:type="pct"/>
            <w:tcBorders>
              <w:top w:val="nil"/>
              <w:left w:val="nil"/>
              <w:bottom w:val="single" w:sz="4" w:space="0" w:color="auto"/>
              <w:right w:val="single" w:sz="4" w:space="0" w:color="auto"/>
            </w:tcBorders>
            <w:shd w:val="clear" w:color="auto" w:fill="auto"/>
            <w:hideMark/>
          </w:tcPr>
          <w:p w14:paraId="486ED313" w14:textId="77777777" w:rsidR="00EE32DC" w:rsidRPr="00413A30" w:rsidRDefault="00EE32DC" w:rsidP="00EE32DC">
            <w:pPr>
              <w:jc w:val="right"/>
              <w:rPr>
                <w:rFonts w:eastAsia="Times New Roman"/>
                <w:sz w:val="20"/>
                <w:szCs w:val="20"/>
                <w:lang w:val="ru-KZ" w:eastAsia="ru-KZ"/>
              </w:rPr>
            </w:pPr>
            <w:r w:rsidRPr="00413A30">
              <w:rPr>
                <w:rFonts w:eastAsia="Times New Roman"/>
                <w:sz w:val="20"/>
                <w:szCs w:val="20"/>
                <w:lang w:val="ru-KZ" w:eastAsia="ru-KZ"/>
              </w:rPr>
              <w:t> </w:t>
            </w:r>
          </w:p>
        </w:tc>
        <w:tc>
          <w:tcPr>
            <w:tcW w:w="381" w:type="pct"/>
            <w:tcBorders>
              <w:top w:val="nil"/>
              <w:left w:val="nil"/>
              <w:bottom w:val="single" w:sz="4" w:space="0" w:color="auto"/>
              <w:right w:val="single" w:sz="4" w:space="0" w:color="auto"/>
            </w:tcBorders>
            <w:shd w:val="clear" w:color="auto" w:fill="auto"/>
            <w:hideMark/>
          </w:tcPr>
          <w:p w14:paraId="5EA44B5B" w14:textId="77777777" w:rsidR="00EE32DC" w:rsidRPr="00413A30" w:rsidRDefault="00EE32DC" w:rsidP="00EE32DC">
            <w:pPr>
              <w:jc w:val="center"/>
              <w:rPr>
                <w:rFonts w:eastAsia="Times New Roman"/>
                <w:sz w:val="20"/>
                <w:szCs w:val="20"/>
                <w:lang w:val="ru-KZ" w:eastAsia="ru-KZ"/>
              </w:rPr>
            </w:pPr>
            <w:r w:rsidRPr="00413A30">
              <w:rPr>
                <w:rFonts w:eastAsia="Times New Roman"/>
                <w:sz w:val="20"/>
                <w:szCs w:val="20"/>
                <w:lang w:val="ru-KZ" w:eastAsia="ru-KZ"/>
              </w:rPr>
              <w:t>3</w:t>
            </w:r>
          </w:p>
        </w:tc>
        <w:tc>
          <w:tcPr>
            <w:tcW w:w="514" w:type="pct"/>
            <w:tcBorders>
              <w:top w:val="nil"/>
              <w:left w:val="nil"/>
              <w:bottom w:val="single" w:sz="4" w:space="0" w:color="auto"/>
              <w:right w:val="single" w:sz="4" w:space="0" w:color="auto"/>
            </w:tcBorders>
            <w:shd w:val="clear" w:color="auto" w:fill="auto"/>
            <w:hideMark/>
          </w:tcPr>
          <w:p w14:paraId="5FEBB886" w14:textId="154D7D83" w:rsidR="00EE32DC" w:rsidRPr="00EE32DC" w:rsidRDefault="00EE32DC" w:rsidP="00EE32DC">
            <w:pPr>
              <w:jc w:val="right"/>
              <w:rPr>
                <w:rFonts w:eastAsia="Times New Roman"/>
                <w:sz w:val="20"/>
                <w:szCs w:val="20"/>
                <w:lang w:val="ru-KZ" w:eastAsia="ru-KZ"/>
              </w:rPr>
            </w:pPr>
            <w:r w:rsidRPr="00EE32DC">
              <w:rPr>
                <w:sz w:val="20"/>
                <w:szCs w:val="20"/>
              </w:rPr>
              <w:t>1,070277</w:t>
            </w:r>
          </w:p>
        </w:tc>
        <w:tc>
          <w:tcPr>
            <w:tcW w:w="408" w:type="pct"/>
            <w:tcBorders>
              <w:top w:val="nil"/>
              <w:left w:val="nil"/>
              <w:bottom w:val="single" w:sz="4" w:space="0" w:color="auto"/>
              <w:right w:val="single" w:sz="4" w:space="0" w:color="auto"/>
            </w:tcBorders>
            <w:shd w:val="clear" w:color="auto" w:fill="auto"/>
            <w:hideMark/>
          </w:tcPr>
          <w:p w14:paraId="7112DE0B" w14:textId="733EF2D9" w:rsidR="00EE32DC" w:rsidRPr="00EE32DC" w:rsidRDefault="00EE32DC" w:rsidP="00EE32DC">
            <w:pPr>
              <w:jc w:val="right"/>
              <w:rPr>
                <w:rFonts w:eastAsia="Times New Roman"/>
                <w:sz w:val="20"/>
                <w:szCs w:val="20"/>
                <w:lang w:val="ru-KZ" w:eastAsia="ru-KZ"/>
              </w:rPr>
            </w:pPr>
            <w:r w:rsidRPr="00EE32DC">
              <w:rPr>
                <w:sz w:val="20"/>
                <w:szCs w:val="20"/>
              </w:rPr>
              <w:t>10,37835</w:t>
            </w:r>
          </w:p>
        </w:tc>
        <w:tc>
          <w:tcPr>
            <w:tcW w:w="444" w:type="pct"/>
            <w:tcBorders>
              <w:top w:val="nil"/>
              <w:left w:val="nil"/>
              <w:bottom w:val="single" w:sz="4" w:space="0" w:color="auto"/>
              <w:right w:val="single" w:sz="4" w:space="0" w:color="auto"/>
            </w:tcBorders>
            <w:shd w:val="clear" w:color="auto" w:fill="auto"/>
            <w:hideMark/>
          </w:tcPr>
          <w:p w14:paraId="7BDD4560" w14:textId="3C40E27D" w:rsidR="00EE32DC" w:rsidRPr="00EE32DC" w:rsidRDefault="00EE32DC" w:rsidP="00EE32DC">
            <w:pPr>
              <w:jc w:val="right"/>
              <w:rPr>
                <w:rFonts w:eastAsia="Times New Roman"/>
                <w:sz w:val="20"/>
                <w:szCs w:val="20"/>
                <w:lang w:val="ru-KZ" w:eastAsia="ru-KZ"/>
              </w:rPr>
            </w:pPr>
            <w:r w:rsidRPr="00EE32DC">
              <w:rPr>
                <w:sz w:val="20"/>
                <w:szCs w:val="20"/>
              </w:rPr>
              <w:t>31,13505</w:t>
            </w:r>
          </w:p>
        </w:tc>
        <w:tc>
          <w:tcPr>
            <w:tcW w:w="421" w:type="pct"/>
            <w:tcBorders>
              <w:top w:val="nil"/>
              <w:left w:val="nil"/>
              <w:bottom w:val="single" w:sz="4" w:space="0" w:color="auto"/>
              <w:right w:val="double" w:sz="4" w:space="0" w:color="auto"/>
            </w:tcBorders>
            <w:shd w:val="clear" w:color="auto" w:fill="auto"/>
            <w:hideMark/>
          </w:tcPr>
          <w:p w14:paraId="72BB7DF7" w14:textId="5DB9D608" w:rsidR="00EE32DC" w:rsidRPr="00EE32DC" w:rsidRDefault="00EE32DC" w:rsidP="00EE32DC">
            <w:pPr>
              <w:jc w:val="right"/>
              <w:rPr>
                <w:rFonts w:eastAsia="Times New Roman"/>
                <w:sz w:val="20"/>
                <w:szCs w:val="20"/>
                <w:lang w:val="ru-KZ" w:eastAsia="ru-KZ"/>
              </w:rPr>
            </w:pPr>
            <w:r w:rsidRPr="00EE32DC">
              <w:rPr>
                <w:sz w:val="20"/>
                <w:szCs w:val="20"/>
              </w:rPr>
              <w:t>207,567</w:t>
            </w:r>
          </w:p>
        </w:tc>
      </w:tr>
      <w:tr w:rsidR="00EE32DC" w:rsidRPr="00413A30" w14:paraId="00E06A1D" w14:textId="77777777" w:rsidTr="00EE32DC">
        <w:trPr>
          <w:trHeight w:val="183"/>
        </w:trPr>
        <w:tc>
          <w:tcPr>
            <w:tcW w:w="225" w:type="pct"/>
            <w:tcBorders>
              <w:top w:val="nil"/>
              <w:left w:val="double" w:sz="4" w:space="0" w:color="auto"/>
              <w:bottom w:val="single" w:sz="4" w:space="0" w:color="auto"/>
              <w:right w:val="single" w:sz="4" w:space="0" w:color="auto"/>
            </w:tcBorders>
            <w:shd w:val="clear" w:color="auto" w:fill="auto"/>
            <w:hideMark/>
          </w:tcPr>
          <w:p w14:paraId="2AF2EE17" w14:textId="77777777" w:rsidR="00EE32DC" w:rsidRPr="00413A30" w:rsidRDefault="00EE32DC" w:rsidP="00EE32DC">
            <w:pPr>
              <w:jc w:val="center"/>
              <w:rPr>
                <w:rFonts w:eastAsia="Times New Roman"/>
                <w:sz w:val="20"/>
                <w:szCs w:val="20"/>
                <w:lang w:val="ru-KZ" w:eastAsia="ru-KZ"/>
              </w:rPr>
            </w:pPr>
            <w:r w:rsidRPr="00413A30">
              <w:rPr>
                <w:rFonts w:eastAsia="Times New Roman"/>
                <w:sz w:val="20"/>
                <w:szCs w:val="20"/>
                <w:lang w:val="ru-KZ" w:eastAsia="ru-KZ"/>
              </w:rPr>
              <w:t>0330</w:t>
            </w:r>
          </w:p>
        </w:tc>
        <w:tc>
          <w:tcPr>
            <w:tcW w:w="1329" w:type="pct"/>
            <w:tcBorders>
              <w:top w:val="nil"/>
              <w:left w:val="nil"/>
              <w:bottom w:val="single" w:sz="4" w:space="0" w:color="auto"/>
              <w:right w:val="single" w:sz="4" w:space="0" w:color="auto"/>
            </w:tcBorders>
            <w:shd w:val="clear" w:color="auto" w:fill="auto"/>
            <w:hideMark/>
          </w:tcPr>
          <w:p w14:paraId="44A4C484" w14:textId="77777777" w:rsidR="00EE32DC" w:rsidRPr="00413A30" w:rsidRDefault="00EE32DC" w:rsidP="00EE32DC">
            <w:pPr>
              <w:rPr>
                <w:rFonts w:eastAsia="Times New Roman"/>
                <w:sz w:val="20"/>
                <w:szCs w:val="20"/>
                <w:lang w:val="ru-KZ" w:eastAsia="ru-KZ"/>
              </w:rPr>
            </w:pPr>
            <w:r w:rsidRPr="00413A30">
              <w:rPr>
                <w:rFonts w:eastAsia="Times New Roman"/>
                <w:sz w:val="20"/>
                <w:szCs w:val="20"/>
                <w:lang w:val="ru-KZ" w:eastAsia="ru-KZ"/>
              </w:rPr>
              <w:t xml:space="preserve">Сера диоксид </w:t>
            </w:r>
          </w:p>
        </w:tc>
        <w:tc>
          <w:tcPr>
            <w:tcW w:w="243" w:type="pct"/>
            <w:tcBorders>
              <w:top w:val="nil"/>
              <w:left w:val="nil"/>
              <w:bottom w:val="single" w:sz="4" w:space="0" w:color="auto"/>
              <w:right w:val="single" w:sz="4" w:space="0" w:color="auto"/>
            </w:tcBorders>
            <w:shd w:val="clear" w:color="auto" w:fill="auto"/>
            <w:hideMark/>
          </w:tcPr>
          <w:p w14:paraId="0013E5D5" w14:textId="77777777" w:rsidR="00EE32DC" w:rsidRPr="00413A30" w:rsidRDefault="00EE32DC" w:rsidP="00EE32DC">
            <w:pPr>
              <w:jc w:val="right"/>
              <w:rPr>
                <w:rFonts w:eastAsia="Times New Roman"/>
                <w:sz w:val="20"/>
                <w:szCs w:val="20"/>
                <w:lang w:val="ru-KZ" w:eastAsia="ru-KZ"/>
              </w:rPr>
            </w:pPr>
            <w:r w:rsidRPr="00413A30">
              <w:rPr>
                <w:rFonts w:eastAsia="Times New Roman"/>
                <w:sz w:val="20"/>
                <w:szCs w:val="20"/>
                <w:lang w:val="ru-KZ" w:eastAsia="ru-KZ"/>
              </w:rPr>
              <w:t> </w:t>
            </w:r>
          </w:p>
        </w:tc>
        <w:tc>
          <w:tcPr>
            <w:tcW w:w="329" w:type="pct"/>
            <w:tcBorders>
              <w:top w:val="nil"/>
              <w:left w:val="nil"/>
              <w:bottom w:val="single" w:sz="4" w:space="0" w:color="auto"/>
              <w:right w:val="single" w:sz="4" w:space="0" w:color="auto"/>
            </w:tcBorders>
            <w:shd w:val="clear" w:color="auto" w:fill="auto"/>
            <w:hideMark/>
          </w:tcPr>
          <w:p w14:paraId="1664C2BF" w14:textId="77777777" w:rsidR="00EE32DC" w:rsidRPr="00413A30" w:rsidRDefault="00EE32DC" w:rsidP="00EE32DC">
            <w:pPr>
              <w:jc w:val="right"/>
              <w:rPr>
                <w:rFonts w:eastAsia="Times New Roman"/>
                <w:sz w:val="20"/>
                <w:szCs w:val="20"/>
                <w:lang w:val="ru-KZ" w:eastAsia="ru-KZ"/>
              </w:rPr>
            </w:pPr>
            <w:r w:rsidRPr="00413A30">
              <w:rPr>
                <w:rFonts w:eastAsia="Times New Roman"/>
                <w:sz w:val="20"/>
                <w:szCs w:val="20"/>
                <w:lang w:val="ru-KZ" w:eastAsia="ru-KZ"/>
              </w:rPr>
              <w:t>0,5</w:t>
            </w:r>
          </w:p>
        </w:tc>
        <w:tc>
          <w:tcPr>
            <w:tcW w:w="360" w:type="pct"/>
            <w:tcBorders>
              <w:top w:val="nil"/>
              <w:left w:val="nil"/>
              <w:bottom w:val="single" w:sz="4" w:space="0" w:color="auto"/>
              <w:right w:val="single" w:sz="4" w:space="0" w:color="auto"/>
            </w:tcBorders>
            <w:shd w:val="clear" w:color="auto" w:fill="auto"/>
            <w:hideMark/>
          </w:tcPr>
          <w:p w14:paraId="328FCCDD" w14:textId="77777777" w:rsidR="00EE32DC" w:rsidRPr="00413A30" w:rsidRDefault="00EE32DC" w:rsidP="00EE32DC">
            <w:pPr>
              <w:jc w:val="right"/>
              <w:rPr>
                <w:rFonts w:eastAsia="Times New Roman"/>
                <w:sz w:val="20"/>
                <w:szCs w:val="20"/>
                <w:lang w:val="ru-KZ" w:eastAsia="ru-KZ"/>
              </w:rPr>
            </w:pPr>
            <w:r w:rsidRPr="00413A30">
              <w:rPr>
                <w:rFonts w:eastAsia="Times New Roman"/>
                <w:sz w:val="20"/>
                <w:szCs w:val="20"/>
                <w:lang w:val="ru-KZ" w:eastAsia="ru-KZ"/>
              </w:rPr>
              <w:t>0,05</w:t>
            </w:r>
          </w:p>
        </w:tc>
        <w:tc>
          <w:tcPr>
            <w:tcW w:w="345" w:type="pct"/>
            <w:tcBorders>
              <w:top w:val="nil"/>
              <w:left w:val="nil"/>
              <w:bottom w:val="single" w:sz="4" w:space="0" w:color="auto"/>
              <w:right w:val="single" w:sz="4" w:space="0" w:color="auto"/>
            </w:tcBorders>
            <w:shd w:val="clear" w:color="auto" w:fill="auto"/>
            <w:hideMark/>
          </w:tcPr>
          <w:p w14:paraId="51B3199D" w14:textId="77777777" w:rsidR="00EE32DC" w:rsidRPr="00413A30" w:rsidRDefault="00EE32DC" w:rsidP="00EE32DC">
            <w:pPr>
              <w:jc w:val="right"/>
              <w:rPr>
                <w:rFonts w:eastAsia="Times New Roman"/>
                <w:sz w:val="20"/>
                <w:szCs w:val="20"/>
                <w:lang w:val="ru-KZ" w:eastAsia="ru-KZ"/>
              </w:rPr>
            </w:pPr>
            <w:r w:rsidRPr="00413A30">
              <w:rPr>
                <w:rFonts w:eastAsia="Times New Roman"/>
                <w:sz w:val="20"/>
                <w:szCs w:val="20"/>
                <w:lang w:val="ru-KZ" w:eastAsia="ru-KZ"/>
              </w:rPr>
              <w:t> </w:t>
            </w:r>
          </w:p>
        </w:tc>
        <w:tc>
          <w:tcPr>
            <w:tcW w:w="381" w:type="pct"/>
            <w:tcBorders>
              <w:top w:val="nil"/>
              <w:left w:val="nil"/>
              <w:bottom w:val="single" w:sz="4" w:space="0" w:color="auto"/>
              <w:right w:val="single" w:sz="4" w:space="0" w:color="auto"/>
            </w:tcBorders>
            <w:shd w:val="clear" w:color="auto" w:fill="auto"/>
            <w:hideMark/>
          </w:tcPr>
          <w:p w14:paraId="5EEA6FCE" w14:textId="77777777" w:rsidR="00EE32DC" w:rsidRPr="00413A30" w:rsidRDefault="00EE32DC" w:rsidP="00EE32DC">
            <w:pPr>
              <w:jc w:val="center"/>
              <w:rPr>
                <w:rFonts w:eastAsia="Times New Roman"/>
                <w:sz w:val="20"/>
                <w:szCs w:val="20"/>
                <w:lang w:val="ru-KZ" w:eastAsia="ru-KZ"/>
              </w:rPr>
            </w:pPr>
            <w:r w:rsidRPr="00413A30">
              <w:rPr>
                <w:rFonts w:eastAsia="Times New Roman"/>
                <w:sz w:val="20"/>
                <w:szCs w:val="20"/>
                <w:lang w:val="ru-KZ" w:eastAsia="ru-KZ"/>
              </w:rPr>
              <w:t>3</w:t>
            </w:r>
          </w:p>
        </w:tc>
        <w:tc>
          <w:tcPr>
            <w:tcW w:w="514" w:type="pct"/>
            <w:tcBorders>
              <w:top w:val="nil"/>
              <w:left w:val="nil"/>
              <w:bottom w:val="single" w:sz="4" w:space="0" w:color="auto"/>
              <w:right w:val="single" w:sz="4" w:space="0" w:color="auto"/>
            </w:tcBorders>
            <w:shd w:val="clear" w:color="auto" w:fill="auto"/>
            <w:hideMark/>
          </w:tcPr>
          <w:p w14:paraId="62D00E85" w14:textId="76627F7C" w:rsidR="00EE32DC" w:rsidRPr="00EE32DC" w:rsidRDefault="00EE32DC" w:rsidP="00EE32DC">
            <w:pPr>
              <w:jc w:val="right"/>
              <w:rPr>
                <w:rFonts w:eastAsia="Times New Roman"/>
                <w:sz w:val="20"/>
                <w:szCs w:val="20"/>
                <w:lang w:val="ru-KZ" w:eastAsia="ru-KZ"/>
              </w:rPr>
            </w:pPr>
            <w:r w:rsidRPr="00EE32DC">
              <w:rPr>
                <w:sz w:val="20"/>
                <w:szCs w:val="20"/>
              </w:rPr>
              <w:t>2,140568</w:t>
            </w:r>
          </w:p>
        </w:tc>
        <w:tc>
          <w:tcPr>
            <w:tcW w:w="408" w:type="pct"/>
            <w:tcBorders>
              <w:top w:val="nil"/>
              <w:left w:val="nil"/>
              <w:bottom w:val="single" w:sz="4" w:space="0" w:color="auto"/>
              <w:right w:val="single" w:sz="4" w:space="0" w:color="auto"/>
            </w:tcBorders>
            <w:shd w:val="clear" w:color="auto" w:fill="auto"/>
            <w:hideMark/>
          </w:tcPr>
          <w:p w14:paraId="62C9F89A" w14:textId="0F11803E" w:rsidR="00EE32DC" w:rsidRPr="00EE32DC" w:rsidRDefault="00EE32DC" w:rsidP="00EE32DC">
            <w:pPr>
              <w:jc w:val="right"/>
              <w:rPr>
                <w:rFonts w:eastAsia="Times New Roman"/>
                <w:sz w:val="20"/>
                <w:szCs w:val="20"/>
                <w:lang w:val="ru-KZ" w:eastAsia="ru-KZ"/>
              </w:rPr>
            </w:pPr>
            <w:r w:rsidRPr="00EE32DC">
              <w:rPr>
                <w:sz w:val="20"/>
                <w:szCs w:val="20"/>
              </w:rPr>
              <w:t>20,75711</w:t>
            </w:r>
          </w:p>
        </w:tc>
        <w:tc>
          <w:tcPr>
            <w:tcW w:w="444" w:type="pct"/>
            <w:tcBorders>
              <w:top w:val="nil"/>
              <w:left w:val="nil"/>
              <w:bottom w:val="single" w:sz="4" w:space="0" w:color="auto"/>
              <w:right w:val="single" w:sz="4" w:space="0" w:color="auto"/>
            </w:tcBorders>
            <w:shd w:val="clear" w:color="auto" w:fill="auto"/>
            <w:hideMark/>
          </w:tcPr>
          <w:p w14:paraId="7953288C" w14:textId="775D27C3" w:rsidR="00EE32DC" w:rsidRPr="00EE32DC" w:rsidRDefault="00EE32DC" w:rsidP="00EE32DC">
            <w:pPr>
              <w:jc w:val="right"/>
              <w:rPr>
                <w:rFonts w:eastAsia="Times New Roman"/>
                <w:sz w:val="20"/>
                <w:szCs w:val="20"/>
                <w:lang w:val="ru-KZ" w:eastAsia="ru-KZ"/>
              </w:rPr>
            </w:pPr>
            <w:r w:rsidRPr="00EE32DC">
              <w:rPr>
                <w:sz w:val="20"/>
                <w:szCs w:val="20"/>
              </w:rPr>
              <w:t>62,27133</w:t>
            </w:r>
          </w:p>
        </w:tc>
        <w:tc>
          <w:tcPr>
            <w:tcW w:w="421" w:type="pct"/>
            <w:tcBorders>
              <w:top w:val="nil"/>
              <w:left w:val="nil"/>
              <w:bottom w:val="single" w:sz="4" w:space="0" w:color="auto"/>
              <w:right w:val="double" w:sz="4" w:space="0" w:color="auto"/>
            </w:tcBorders>
            <w:shd w:val="clear" w:color="auto" w:fill="auto"/>
            <w:hideMark/>
          </w:tcPr>
          <w:p w14:paraId="064785B0" w14:textId="7DFA991E" w:rsidR="00EE32DC" w:rsidRPr="00EE32DC" w:rsidRDefault="00EE32DC" w:rsidP="00EE32DC">
            <w:pPr>
              <w:jc w:val="right"/>
              <w:rPr>
                <w:rFonts w:eastAsia="Times New Roman"/>
                <w:sz w:val="20"/>
                <w:szCs w:val="20"/>
                <w:lang w:val="ru-KZ" w:eastAsia="ru-KZ"/>
              </w:rPr>
            </w:pPr>
            <w:r w:rsidRPr="00EE32DC">
              <w:rPr>
                <w:sz w:val="20"/>
                <w:szCs w:val="20"/>
              </w:rPr>
              <w:t>415,1422</w:t>
            </w:r>
          </w:p>
        </w:tc>
      </w:tr>
      <w:tr w:rsidR="00EE32DC" w:rsidRPr="00413A30" w14:paraId="3FC7F437" w14:textId="77777777" w:rsidTr="00EE32DC">
        <w:trPr>
          <w:trHeight w:val="255"/>
        </w:trPr>
        <w:tc>
          <w:tcPr>
            <w:tcW w:w="225" w:type="pct"/>
            <w:tcBorders>
              <w:top w:val="nil"/>
              <w:left w:val="double" w:sz="4" w:space="0" w:color="auto"/>
              <w:bottom w:val="single" w:sz="4" w:space="0" w:color="auto"/>
              <w:right w:val="single" w:sz="4" w:space="0" w:color="auto"/>
            </w:tcBorders>
            <w:shd w:val="clear" w:color="auto" w:fill="auto"/>
            <w:hideMark/>
          </w:tcPr>
          <w:p w14:paraId="3C537E5A" w14:textId="77777777" w:rsidR="00EE32DC" w:rsidRPr="00413A30" w:rsidRDefault="00EE32DC" w:rsidP="00EE32DC">
            <w:pPr>
              <w:jc w:val="center"/>
              <w:rPr>
                <w:rFonts w:eastAsia="Times New Roman"/>
                <w:sz w:val="20"/>
                <w:szCs w:val="20"/>
                <w:lang w:val="ru-KZ" w:eastAsia="ru-KZ"/>
              </w:rPr>
            </w:pPr>
            <w:r w:rsidRPr="00413A30">
              <w:rPr>
                <w:rFonts w:eastAsia="Times New Roman"/>
                <w:sz w:val="20"/>
                <w:szCs w:val="20"/>
                <w:lang w:val="ru-KZ" w:eastAsia="ru-KZ"/>
              </w:rPr>
              <w:t>0333</w:t>
            </w:r>
          </w:p>
        </w:tc>
        <w:tc>
          <w:tcPr>
            <w:tcW w:w="1329" w:type="pct"/>
            <w:tcBorders>
              <w:top w:val="nil"/>
              <w:left w:val="nil"/>
              <w:bottom w:val="single" w:sz="4" w:space="0" w:color="auto"/>
              <w:right w:val="single" w:sz="4" w:space="0" w:color="auto"/>
            </w:tcBorders>
            <w:shd w:val="clear" w:color="auto" w:fill="auto"/>
            <w:hideMark/>
          </w:tcPr>
          <w:p w14:paraId="6A2315CA" w14:textId="77777777" w:rsidR="00EE32DC" w:rsidRPr="00413A30" w:rsidRDefault="00EE32DC" w:rsidP="00EE32DC">
            <w:pPr>
              <w:rPr>
                <w:rFonts w:eastAsia="Times New Roman"/>
                <w:sz w:val="20"/>
                <w:szCs w:val="20"/>
                <w:lang w:val="ru-KZ" w:eastAsia="ru-KZ"/>
              </w:rPr>
            </w:pPr>
            <w:r w:rsidRPr="00413A30">
              <w:rPr>
                <w:rFonts w:eastAsia="Times New Roman"/>
                <w:sz w:val="20"/>
                <w:szCs w:val="20"/>
                <w:lang w:val="ru-KZ" w:eastAsia="ru-KZ"/>
              </w:rPr>
              <w:t xml:space="preserve">Сероводород (Дигидросульфид) </w:t>
            </w:r>
          </w:p>
        </w:tc>
        <w:tc>
          <w:tcPr>
            <w:tcW w:w="243" w:type="pct"/>
            <w:tcBorders>
              <w:top w:val="nil"/>
              <w:left w:val="nil"/>
              <w:bottom w:val="single" w:sz="4" w:space="0" w:color="auto"/>
              <w:right w:val="single" w:sz="4" w:space="0" w:color="auto"/>
            </w:tcBorders>
            <w:shd w:val="clear" w:color="auto" w:fill="auto"/>
            <w:hideMark/>
          </w:tcPr>
          <w:p w14:paraId="5F07DC8B" w14:textId="77777777" w:rsidR="00EE32DC" w:rsidRPr="00413A30" w:rsidRDefault="00EE32DC" w:rsidP="00EE32DC">
            <w:pPr>
              <w:jc w:val="right"/>
              <w:rPr>
                <w:rFonts w:eastAsia="Times New Roman"/>
                <w:sz w:val="20"/>
                <w:szCs w:val="20"/>
                <w:lang w:val="ru-KZ" w:eastAsia="ru-KZ"/>
              </w:rPr>
            </w:pPr>
            <w:r w:rsidRPr="00413A30">
              <w:rPr>
                <w:rFonts w:eastAsia="Times New Roman"/>
                <w:sz w:val="20"/>
                <w:szCs w:val="20"/>
                <w:lang w:val="ru-KZ" w:eastAsia="ru-KZ"/>
              </w:rPr>
              <w:t> </w:t>
            </w:r>
          </w:p>
        </w:tc>
        <w:tc>
          <w:tcPr>
            <w:tcW w:w="329" w:type="pct"/>
            <w:tcBorders>
              <w:top w:val="nil"/>
              <w:left w:val="nil"/>
              <w:bottom w:val="single" w:sz="4" w:space="0" w:color="auto"/>
              <w:right w:val="single" w:sz="4" w:space="0" w:color="auto"/>
            </w:tcBorders>
            <w:shd w:val="clear" w:color="auto" w:fill="auto"/>
            <w:hideMark/>
          </w:tcPr>
          <w:p w14:paraId="4BA4AB7E" w14:textId="77777777" w:rsidR="00EE32DC" w:rsidRPr="00413A30" w:rsidRDefault="00EE32DC" w:rsidP="00EE32DC">
            <w:pPr>
              <w:jc w:val="right"/>
              <w:rPr>
                <w:rFonts w:eastAsia="Times New Roman"/>
                <w:sz w:val="20"/>
                <w:szCs w:val="20"/>
                <w:lang w:val="ru-KZ" w:eastAsia="ru-KZ"/>
              </w:rPr>
            </w:pPr>
            <w:r w:rsidRPr="00413A30">
              <w:rPr>
                <w:rFonts w:eastAsia="Times New Roman"/>
                <w:sz w:val="20"/>
                <w:szCs w:val="20"/>
                <w:lang w:val="ru-KZ" w:eastAsia="ru-KZ"/>
              </w:rPr>
              <w:t>0,008</w:t>
            </w:r>
          </w:p>
        </w:tc>
        <w:tc>
          <w:tcPr>
            <w:tcW w:w="360" w:type="pct"/>
            <w:tcBorders>
              <w:top w:val="nil"/>
              <w:left w:val="nil"/>
              <w:bottom w:val="single" w:sz="4" w:space="0" w:color="auto"/>
              <w:right w:val="single" w:sz="4" w:space="0" w:color="auto"/>
            </w:tcBorders>
            <w:shd w:val="clear" w:color="auto" w:fill="auto"/>
            <w:hideMark/>
          </w:tcPr>
          <w:p w14:paraId="0753E94D" w14:textId="77777777" w:rsidR="00EE32DC" w:rsidRPr="00413A30" w:rsidRDefault="00EE32DC" w:rsidP="00EE32DC">
            <w:pPr>
              <w:jc w:val="right"/>
              <w:rPr>
                <w:rFonts w:eastAsia="Times New Roman"/>
                <w:sz w:val="20"/>
                <w:szCs w:val="20"/>
                <w:lang w:val="ru-KZ" w:eastAsia="ru-KZ"/>
              </w:rPr>
            </w:pPr>
            <w:r w:rsidRPr="00413A30">
              <w:rPr>
                <w:rFonts w:eastAsia="Times New Roman"/>
                <w:sz w:val="20"/>
                <w:szCs w:val="20"/>
                <w:lang w:val="ru-KZ" w:eastAsia="ru-KZ"/>
              </w:rPr>
              <w:t> </w:t>
            </w:r>
          </w:p>
        </w:tc>
        <w:tc>
          <w:tcPr>
            <w:tcW w:w="345" w:type="pct"/>
            <w:tcBorders>
              <w:top w:val="nil"/>
              <w:left w:val="nil"/>
              <w:bottom w:val="single" w:sz="4" w:space="0" w:color="auto"/>
              <w:right w:val="single" w:sz="4" w:space="0" w:color="auto"/>
            </w:tcBorders>
            <w:shd w:val="clear" w:color="auto" w:fill="auto"/>
            <w:hideMark/>
          </w:tcPr>
          <w:p w14:paraId="3929F15C" w14:textId="77777777" w:rsidR="00EE32DC" w:rsidRPr="00413A30" w:rsidRDefault="00EE32DC" w:rsidP="00EE32DC">
            <w:pPr>
              <w:jc w:val="right"/>
              <w:rPr>
                <w:rFonts w:eastAsia="Times New Roman"/>
                <w:sz w:val="20"/>
                <w:szCs w:val="20"/>
                <w:lang w:val="ru-KZ" w:eastAsia="ru-KZ"/>
              </w:rPr>
            </w:pPr>
            <w:r w:rsidRPr="00413A30">
              <w:rPr>
                <w:rFonts w:eastAsia="Times New Roman"/>
                <w:sz w:val="20"/>
                <w:szCs w:val="20"/>
                <w:lang w:val="ru-KZ" w:eastAsia="ru-KZ"/>
              </w:rPr>
              <w:t> </w:t>
            </w:r>
          </w:p>
        </w:tc>
        <w:tc>
          <w:tcPr>
            <w:tcW w:w="381" w:type="pct"/>
            <w:tcBorders>
              <w:top w:val="nil"/>
              <w:left w:val="nil"/>
              <w:bottom w:val="single" w:sz="4" w:space="0" w:color="auto"/>
              <w:right w:val="single" w:sz="4" w:space="0" w:color="auto"/>
            </w:tcBorders>
            <w:shd w:val="clear" w:color="auto" w:fill="auto"/>
            <w:hideMark/>
          </w:tcPr>
          <w:p w14:paraId="191D2DB7" w14:textId="77777777" w:rsidR="00EE32DC" w:rsidRPr="00413A30" w:rsidRDefault="00EE32DC" w:rsidP="00EE32DC">
            <w:pPr>
              <w:jc w:val="center"/>
              <w:rPr>
                <w:rFonts w:eastAsia="Times New Roman"/>
                <w:sz w:val="20"/>
                <w:szCs w:val="20"/>
                <w:lang w:val="ru-KZ" w:eastAsia="ru-KZ"/>
              </w:rPr>
            </w:pPr>
            <w:r w:rsidRPr="00413A30">
              <w:rPr>
                <w:rFonts w:eastAsia="Times New Roman"/>
                <w:sz w:val="20"/>
                <w:szCs w:val="20"/>
                <w:lang w:val="ru-KZ" w:eastAsia="ru-KZ"/>
              </w:rPr>
              <w:t>2</w:t>
            </w:r>
          </w:p>
        </w:tc>
        <w:tc>
          <w:tcPr>
            <w:tcW w:w="514" w:type="pct"/>
            <w:tcBorders>
              <w:top w:val="nil"/>
              <w:left w:val="nil"/>
              <w:bottom w:val="single" w:sz="4" w:space="0" w:color="auto"/>
              <w:right w:val="single" w:sz="4" w:space="0" w:color="auto"/>
            </w:tcBorders>
            <w:shd w:val="clear" w:color="auto" w:fill="auto"/>
            <w:hideMark/>
          </w:tcPr>
          <w:p w14:paraId="0F6F9069" w14:textId="537F3A8A" w:rsidR="00EE32DC" w:rsidRPr="00EE32DC" w:rsidRDefault="00EE32DC" w:rsidP="00EE32DC">
            <w:pPr>
              <w:jc w:val="right"/>
              <w:rPr>
                <w:rFonts w:eastAsia="Times New Roman"/>
                <w:sz w:val="20"/>
                <w:szCs w:val="20"/>
                <w:lang w:val="ru-KZ" w:eastAsia="ru-KZ"/>
              </w:rPr>
            </w:pPr>
            <w:r w:rsidRPr="00EE32DC">
              <w:rPr>
                <w:sz w:val="20"/>
                <w:szCs w:val="20"/>
              </w:rPr>
              <w:t>0,000036</w:t>
            </w:r>
          </w:p>
        </w:tc>
        <w:tc>
          <w:tcPr>
            <w:tcW w:w="408" w:type="pct"/>
            <w:tcBorders>
              <w:top w:val="nil"/>
              <w:left w:val="nil"/>
              <w:bottom w:val="single" w:sz="4" w:space="0" w:color="auto"/>
              <w:right w:val="single" w:sz="4" w:space="0" w:color="auto"/>
            </w:tcBorders>
            <w:shd w:val="clear" w:color="auto" w:fill="auto"/>
            <w:hideMark/>
          </w:tcPr>
          <w:p w14:paraId="4603D832" w14:textId="3517C07F" w:rsidR="00EE32DC" w:rsidRPr="00EE32DC" w:rsidRDefault="00EE32DC" w:rsidP="00EE32DC">
            <w:pPr>
              <w:jc w:val="right"/>
              <w:rPr>
                <w:rFonts w:eastAsia="Times New Roman"/>
                <w:sz w:val="20"/>
                <w:szCs w:val="20"/>
                <w:lang w:val="ru-KZ" w:eastAsia="ru-KZ"/>
              </w:rPr>
            </w:pPr>
            <w:r w:rsidRPr="00EE32DC">
              <w:rPr>
                <w:sz w:val="20"/>
                <w:szCs w:val="20"/>
              </w:rPr>
              <w:t>0,000021</w:t>
            </w:r>
          </w:p>
        </w:tc>
        <w:tc>
          <w:tcPr>
            <w:tcW w:w="444" w:type="pct"/>
            <w:tcBorders>
              <w:top w:val="nil"/>
              <w:left w:val="nil"/>
              <w:bottom w:val="single" w:sz="4" w:space="0" w:color="auto"/>
              <w:right w:val="single" w:sz="4" w:space="0" w:color="auto"/>
            </w:tcBorders>
            <w:shd w:val="clear" w:color="auto" w:fill="auto"/>
            <w:hideMark/>
          </w:tcPr>
          <w:p w14:paraId="1C89DE04" w14:textId="2AA998F3" w:rsidR="00EE32DC" w:rsidRPr="00EE32DC" w:rsidRDefault="00EE32DC" w:rsidP="00EE32DC">
            <w:pPr>
              <w:jc w:val="right"/>
              <w:rPr>
                <w:rFonts w:eastAsia="Times New Roman"/>
                <w:sz w:val="20"/>
                <w:szCs w:val="20"/>
                <w:lang w:val="ru-KZ" w:eastAsia="ru-KZ"/>
              </w:rPr>
            </w:pPr>
            <w:r w:rsidRPr="00EE32DC">
              <w:rPr>
                <w:sz w:val="20"/>
                <w:szCs w:val="20"/>
              </w:rPr>
              <w:t>0,000063</w:t>
            </w:r>
          </w:p>
        </w:tc>
        <w:tc>
          <w:tcPr>
            <w:tcW w:w="421" w:type="pct"/>
            <w:tcBorders>
              <w:top w:val="nil"/>
              <w:left w:val="nil"/>
              <w:bottom w:val="single" w:sz="4" w:space="0" w:color="auto"/>
              <w:right w:val="double" w:sz="4" w:space="0" w:color="auto"/>
            </w:tcBorders>
            <w:shd w:val="clear" w:color="auto" w:fill="auto"/>
            <w:hideMark/>
          </w:tcPr>
          <w:p w14:paraId="70170FD9" w14:textId="1C33C43F" w:rsidR="00EE32DC" w:rsidRPr="00EE32DC" w:rsidRDefault="00EE32DC" w:rsidP="00EE32DC">
            <w:pPr>
              <w:jc w:val="right"/>
              <w:rPr>
                <w:rFonts w:eastAsia="Times New Roman"/>
                <w:sz w:val="20"/>
                <w:szCs w:val="20"/>
                <w:lang w:val="ru-KZ" w:eastAsia="ru-KZ"/>
              </w:rPr>
            </w:pPr>
            <w:r w:rsidRPr="00EE32DC">
              <w:rPr>
                <w:sz w:val="20"/>
                <w:szCs w:val="20"/>
              </w:rPr>
              <w:t>0,002625</w:t>
            </w:r>
          </w:p>
        </w:tc>
      </w:tr>
      <w:tr w:rsidR="00EE32DC" w:rsidRPr="00413A30" w14:paraId="5AE8F5A8" w14:textId="77777777" w:rsidTr="00EE32DC">
        <w:trPr>
          <w:trHeight w:val="105"/>
        </w:trPr>
        <w:tc>
          <w:tcPr>
            <w:tcW w:w="225" w:type="pct"/>
            <w:tcBorders>
              <w:top w:val="nil"/>
              <w:left w:val="double" w:sz="4" w:space="0" w:color="auto"/>
              <w:bottom w:val="single" w:sz="4" w:space="0" w:color="auto"/>
              <w:right w:val="single" w:sz="4" w:space="0" w:color="auto"/>
            </w:tcBorders>
            <w:shd w:val="clear" w:color="auto" w:fill="auto"/>
            <w:hideMark/>
          </w:tcPr>
          <w:p w14:paraId="74F0A989" w14:textId="77777777" w:rsidR="00EE32DC" w:rsidRPr="00413A30" w:rsidRDefault="00EE32DC" w:rsidP="00EE32DC">
            <w:pPr>
              <w:jc w:val="center"/>
              <w:rPr>
                <w:rFonts w:eastAsia="Times New Roman"/>
                <w:sz w:val="20"/>
                <w:szCs w:val="20"/>
                <w:lang w:val="ru-KZ" w:eastAsia="ru-KZ"/>
              </w:rPr>
            </w:pPr>
            <w:r w:rsidRPr="00413A30">
              <w:rPr>
                <w:rFonts w:eastAsia="Times New Roman"/>
                <w:sz w:val="20"/>
                <w:szCs w:val="20"/>
                <w:lang w:val="ru-KZ" w:eastAsia="ru-KZ"/>
              </w:rPr>
              <w:t>0337</w:t>
            </w:r>
          </w:p>
        </w:tc>
        <w:tc>
          <w:tcPr>
            <w:tcW w:w="1329" w:type="pct"/>
            <w:tcBorders>
              <w:top w:val="nil"/>
              <w:left w:val="nil"/>
              <w:bottom w:val="single" w:sz="4" w:space="0" w:color="auto"/>
              <w:right w:val="single" w:sz="4" w:space="0" w:color="auto"/>
            </w:tcBorders>
            <w:shd w:val="clear" w:color="auto" w:fill="auto"/>
            <w:hideMark/>
          </w:tcPr>
          <w:p w14:paraId="4FA4D884" w14:textId="77777777" w:rsidR="00EE32DC" w:rsidRPr="00413A30" w:rsidRDefault="00EE32DC" w:rsidP="00EE32DC">
            <w:pPr>
              <w:rPr>
                <w:rFonts w:eastAsia="Times New Roman"/>
                <w:sz w:val="20"/>
                <w:szCs w:val="20"/>
                <w:lang w:val="ru-KZ" w:eastAsia="ru-KZ"/>
              </w:rPr>
            </w:pPr>
            <w:r w:rsidRPr="00413A30">
              <w:rPr>
                <w:rFonts w:eastAsia="Times New Roman"/>
                <w:sz w:val="20"/>
                <w:szCs w:val="20"/>
                <w:lang w:val="ru-KZ" w:eastAsia="ru-KZ"/>
              </w:rPr>
              <w:t xml:space="preserve">Углерод оксид </w:t>
            </w:r>
          </w:p>
        </w:tc>
        <w:tc>
          <w:tcPr>
            <w:tcW w:w="243" w:type="pct"/>
            <w:tcBorders>
              <w:top w:val="nil"/>
              <w:left w:val="nil"/>
              <w:bottom w:val="single" w:sz="4" w:space="0" w:color="auto"/>
              <w:right w:val="single" w:sz="4" w:space="0" w:color="auto"/>
            </w:tcBorders>
            <w:shd w:val="clear" w:color="auto" w:fill="auto"/>
            <w:hideMark/>
          </w:tcPr>
          <w:p w14:paraId="02132197" w14:textId="77777777" w:rsidR="00EE32DC" w:rsidRPr="00413A30" w:rsidRDefault="00EE32DC" w:rsidP="00EE32DC">
            <w:pPr>
              <w:jc w:val="right"/>
              <w:rPr>
                <w:rFonts w:eastAsia="Times New Roman"/>
                <w:sz w:val="20"/>
                <w:szCs w:val="20"/>
                <w:lang w:val="ru-KZ" w:eastAsia="ru-KZ"/>
              </w:rPr>
            </w:pPr>
            <w:r w:rsidRPr="00413A30">
              <w:rPr>
                <w:rFonts w:eastAsia="Times New Roman"/>
                <w:sz w:val="20"/>
                <w:szCs w:val="20"/>
                <w:lang w:val="ru-KZ" w:eastAsia="ru-KZ"/>
              </w:rPr>
              <w:t> </w:t>
            </w:r>
          </w:p>
        </w:tc>
        <w:tc>
          <w:tcPr>
            <w:tcW w:w="329" w:type="pct"/>
            <w:tcBorders>
              <w:top w:val="nil"/>
              <w:left w:val="nil"/>
              <w:bottom w:val="single" w:sz="4" w:space="0" w:color="auto"/>
              <w:right w:val="single" w:sz="4" w:space="0" w:color="auto"/>
            </w:tcBorders>
            <w:shd w:val="clear" w:color="auto" w:fill="auto"/>
            <w:hideMark/>
          </w:tcPr>
          <w:p w14:paraId="32FC44F8" w14:textId="77777777" w:rsidR="00EE32DC" w:rsidRPr="00413A30" w:rsidRDefault="00EE32DC" w:rsidP="00EE32DC">
            <w:pPr>
              <w:jc w:val="right"/>
              <w:rPr>
                <w:rFonts w:eastAsia="Times New Roman"/>
                <w:sz w:val="20"/>
                <w:szCs w:val="20"/>
                <w:lang w:val="ru-KZ" w:eastAsia="ru-KZ"/>
              </w:rPr>
            </w:pPr>
            <w:r w:rsidRPr="00413A30">
              <w:rPr>
                <w:rFonts w:eastAsia="Times New Roman"/>
                <w:sz w:val="20"/>
                <w:szCs w:val="20"/>
                <w:lang w:val="ru-KZ" w:eastAsia="ru-KZ"/>
              </w:rPr>
              <w:t>5</w:t>
            </w:r>
          </w:p>
        </w:tc>
        <w:tc>
          <w:tcPr>
            <w:tcW w:w="360" w:type="pct"/>
            <w:tcBorders>
              <w:top w:val="nil"/>
              <w:left w:val="nil"/>
              <w:bottom w:val="single" w:sz="4" w:space="0" w:color="auto"/>
              <w:right w:val="single" w:sz="4" w:space="0" w:color="auto"/>
            </w:tcBorders>
            <w:shd w:val="clear" w:color="auto" w:fill="auto"/>
            <w:hideMark/>
          </w:tcPr>
          <w:p w14:paraId="12EEB0E5" w14:textId="77777777" w:rsidR="00EE32DC" w:rsidRPr="00413A30" w:rsidRDefault="00EE32DC" w:rsidP="00EE32DC">
            <w:pPr>
              <w:jc w:val="right"/>
              <w:rPr>
                <w:rFonts w:eastAsia="Times New Roman"/>
                <w:sz w:val="20"/>
                <w:szCs w:val="20"/>
                <w:lang w:val="ru-KZ" w:eastAsia="ru-KZ"/>
              </w:rPr>
            </w:pPr>
            <w:r w:rsidRPr="00413A30">
              <w:rPr>
                <w:rFonts w:eastAsia="Times New Roman"/>
                <w:sz w:val="20"/>
                <w:szCs w:val="20"/>
                <w:lang w:val="ru-KZ" w:eastAsia="ru-KZ"/>
              </w:rPr>
              <w:t>3</w:t>
            </w:r>
          </w:p>
        </w:tc>
        <w:tc>
          <w:tcPr>
            <w:tcW w:w="345" w:type="pct"/>
            <w:tcBorders>
              <w:top w:val="nil"/>
              <w:left w:val="nil"/>
              <w:bottom w:val="single" w:sz="4" w:space="0" w:color="auto"/>
              <w:right w:val="single" w:sz="4" w:space="0" w:color="auto"/>
            </w:tcBorders>
            <w:shd w:val="clear" w:color="auto" w:fill="auto"/>
            <w:hideMark/>
          </w:tcPr>
          <w:p w14:paraId="6A0500A7" w14:textId="77777777" w:rsidR="00EE32DC" w:rsidRPr="00413A30" w:rsidRDefault="00EE32DC" w:rsidP="00EE32DC">
            <w:pPr>
              <w:jc w:val="right"/>
              <w:rPr>
                <w:rFonts w:eastAsia="Times New Roman"/>
                <w:sz w:val="20"/>
                <w:szCs w:val="20"/>
                <w:lang w:val="ru-KZ" w:eastAsia="ru-KZ"/>
              </w:rPr>
            </w:pPr>
            <w:r w:rsidRPr="00413A30">
              <w:rPr>
                <w:rFonts w:eastAsia="Times New Roman"/>
                <w:sz w:val="20"/>
                <w:szCs w:val="20"/>
                <w:lang w:val="ru-KZ" w:eastAsia="ru-KZ"/>
              </w:rPr>
              <w:t> </w:t>
            </w:r>
          </w:p>
        </w:tc>
        <w:tc>
          <w:tcPr>
            <w:tcW w:w="381" w:type="pct"/>
            <w:tcBorders>
              <w:top w:val="nil"/>
              <w:left w:val="nil"/>
              <w:bottom w:val="single" w:sz="4" w:space="0" w:color="auto"/>
              <w:right w:val="single" w:sz="4" w:space="0" w:color="auto"/>
            </w:tcBorders>
            <w:shd w:val="clear" w:color="auto" w:fill="auto"/>
            <w:hideMark/>
          </w:tcPr>
          <w:p w14:paraId="5CF70119" w14:textId="77777777" w:rsidR="00EE32DC" w:rsidRPr="00413A30" w:rsidRDefault="00EE32DC" w:rsidP="00EE32DC">
            <w:pPr>
              <w:jc w:val="center"/>
              <w:rPr>
                <w:rFonts w:eastAsia="Times New Roman"/>
                <w:sz w:val="20"/>
                <w:szCs w:val="20"/>
                <w:lang w:val="ru-KZ" w:eastAsia="ru-KZ"/>
              </w:rPr>
            </w:pPr>
            <w:r w:rsidRPr="00413A30">
              <w:rPr>
                <w:rFonts w:eastAsia="Times New Roman"/>
                <w:sz w:val="20"/>
                <w:szCs w:val="20"/>
                <w:lang w:val="ru-KZ" w:eastAsia="ru-KZ"/>
              </w:rPr>
              <w:t>4</w:t>
            </w:r>
          </w:p>
        </w:tc>
        <w:tc>
          <w:tcPr>
            <w:tcW w:w="514" w:type="pct"/>
            <w:tcBorders>
              <w:top w:val="nil"/>
              <w:left w:val="nil"/>
              <w:bottom w:val="single" w:sz="4" w:space="0" w:color="auto"/>
              <w:right w:val="single" w:sz="4" w:space="0" w:color="auto"/>
            </w:tcBorders>
            <w:shd w:val="clear" w:color="auto" w:fill="auto"/>
            <w:hideMark/>
          </w:tcPr>
          <w:p w14:paraId="0AF214A5" w14:textId="65F6F905" w:rsidR="00EE32DC" w:rsidRPr="00EE32DC" w:rsidRDefault="00EE32DC" w:rsidP="00EE32DC">
            <w:pPr>
              <w:jc w:val="right"/>
              <w:rPr>
                <w:rFonts w:eastAsia="Times New Roman"/>
                <w:sz w:val="20"/>
                <w:szCs w:val="20"/>
                <w:lang w:val="ru-KZ" w:eastAsia="ru-KZ"/>
              </w:rPr>
            </w:pPr>
            <w:r w:rsidRPr="00EE32DC">
              <w:rPr>
                <w:sz w:val="20"/>
                <w:szCs w:val="20"/>
              </w:rPr>
              <w:t>5,351388</w:t>
            </w:r>
          </w:p>
        </w:tc>
        <w:tc>
          <w:tcPr>
            <w:tcW w:w="408" w:type="pct"/>
            <w:tcBorders>
              <w:top w:val="nil"/>
              <w:left w:val="nil"/>
              <w:bottom w:val="single" w:sz="4" w:space="0" w:color="auto"/>
              <w:right w:val="single" w:sz="4" w:space="0" w:color="auto"/>
            </w:tcBorders>
            <w:shd w:val="clear" w:color="auto" w:fill="auto"/>
            <w:hideMark/>
          </w:tcPr>
          <w:p w14:paraId="040EBB63" w14:textId="231D2B94" w:rsidR="00EE32DC" w:rsidRPr="00EE32DC" w:rsidRDefault="00EE32DC" w:rsidP="00EE32DC">
            <w:pPr>
              <w:jc w:val="right"/>
              <w:rPr>
                <w:rFonts w:eastAsia="Times New Roman"/>
                <w:sz w:val="20"/>
                <w:szCs w:val="20"/>
                <w:lang w:val="ru-KZ" w:eastAsia="ru-KZ"/>
              </w:rPr>
            </w:pPr>
            <w:r w:rsidRPr="00EE32DC">
              <w:rPr>
                <w:sz w:val="20"/>
                <w:szCs w:val="20"/>
              </w:rPr>
              <w:t>51,89175</w:t>
            </w:r>
          </w:p>
        </w:tc>
        <w:tc>
          <w:tcPr>
            <w:tcW w:w="444" w:type="pct"/>
            <w:tcBorders>
              <w:top w:val="nil"/>
              <w:left w:val="nil"/>
              <w:bottom w:val="single" w:sz="4" w:space="0" w:color="auto"/>
              <w:right w:val="single" w:sz="4" w:space="0" w:color="auto"/>
            </w:tcBorders>
            <w:shd w:val="clear" w:color="auto" w:fill="auto"/>
            <w:hideMark/>
          </w:tcPr>
          <w:p w14:paraId="44377658" w14:textId="5890655C" w:rsidR="00EE32DC" w:rsidRPr="00EE32DC" w:rsidRDefault="00EE32DC" w:rsidP="00EE32DC">
            <w:pPr>
              <w:jc w:val="right"/>
              <w:rPr>
                <w:rFonts w:eastAsia="Times New Roman"/>
                <w:sz w:val="20"/>
                <w:szCs w:val="20"/>
                <w:lang w:val="ru-KZ" w:eastAsia="ru-KZ"/>
              </w:rPr>
            </w:pPr>
            <w:r w:rsidRPr="00EE32DC">
              <w:rPr>
                <w:sz w:val="20"/>
                <w:szCs w:val="20"/>
              </w:rPr>
              <w:t>155,67525</w:t>
            </w:r>
          </w:p>
        </w:tc>
        <w:tc>
          <w:tcPr>
            <w:tcW w:w="421" w:type="pct"/>
            <w:tcBorders>
              <w:top w:val="nil"/>
              <w:left w:val="nil"/>
              <w:bottom w:val="single" w:sz="4" w:space="0" w:color="auto"/>
              <w:right w:val="double" w:sz="4" w:space="0" w:color="auto"/>
            </w:tcBorders>
            <w:shd w:val="clear" w:color="auto" w:fill="auto"/>
            <w:hideMark/>
          </w:tcPr>
          <w:p w14:paraId="1EC3DC59" w14:textId="57CD6BCE" w:rsidR="00EE32DC" w:rsidRPr="00EE32DC" w:rsidRDefault="00EE32DC" w:rsidP="00EE32DC">
            <w:pPr>
              <w:jc w:val="right"/>
              <w:rPr>
                <w:rFonts w:eastAsia="Times New Roman"/>
                <w:sz w:val="20"/>
                <w:szCs w:val="20"/>
                <w:lang w:val="ru-KZ" w:eastAsia="ru-KZ"/>
              </w:rPr>
            </w:pPr>
            <w:r w:rsidRPr="00EE32DC">
              <w:rPr>
                <w:sz w:val="20"/>
                <w:szCs w:val="20"/>
              </w:rPr>
              <w:t>17,29725</w:t>
            </w:r>
          </w:p>
        </w:tc>
      </w:tr>
      <w:tr w:rsidR="00EE32DC" w:rsidRPr="00413A30" w14:paraId="4CCAC16E" w14:textId="77777777" w:rsidTr="00EE32DC">
        <w:trPr>
          <w:trHeight w:val="177"/>
        </w:trPr>
        <w:tc>
          <w:tcPr>
            <w:tcW w:w="225" w:type="pct"/>
            <w:tcBorders>
              <w:top w:val="nil"/>
              <w:left w:val="double" w:sz="4" w:space="0" w:color="auto"/>
              <w:bottom w:val="single" w:sz="4" w:space="0" w:color="auto"/>
              <w:right w:val="single" w:sz="4" w:space="0" w:color="auto"/>
            </w:tcBorders>
            <w:shd w:val="clear" w:color="auto" w:fill="auto"/>
            <w:hideMark/>
          </w:tcPr>
          <w:p w14:paraId="36251821" w14:textId="77777777" w:rsidR="00EE32DC" w:rsidRPr="00413A30" w:rsidRDefault="00EE32DC" w:rsidP="00EE32DC">
            <w:pPr>
              <w:jc w:val="center"/>
              <w:rPr>
                <w:rFonts w:eastAsia="Times New Roman"/>
                <w:sz w:val="20"/>
                <w:szCs w:val="20"/>
                <w:lang w:val="ru-KZ" w:eastAsia="ru-KZ"/>
              </w:rPr>
            </w:pPr>
            <w:r w:rsidRPr="00413A30">
              <w:rPr>
                <w:rFonts w:eastAsia="Times New Roman"/>
                <w:sz w:val="20"/>
                <w:szCs w:val="20"/>
                <w:lang w:val="ru-KZ" w:eastAsia="ru-KZ"/>
              </w:rPr>
              <w:t>0415</w:t>
            </w:r>
          </w:p>
        </w:tc>
        <w:tc>
          <w:tcPr>
            <w:tcW w:w="1329" w:type="pct"/>
            <w:tcBorders>
              <w:top w:val="nil"/>
              <w:left w:val="nil"/>
              <w:bottom w:val="single" w:sz="4" w:space="0" w:color="auto"/>
              <w:right w:val="single" w:sz="4" w:space="0" w:color="auto"/>
            </w:tcBorders>
            <w:shd w:val="clear" w:color="auto" w:fill="auto"/>
            <w:hideMark/>
          </w:tcPr>
          <w:p w14:paraId="481B8B9F" w14:textId="0A659645" w:rsidR="00EE32DC" w:rsidRPr="00413A30" w:rsidRDefault="00EE32DC" w:rsidP="00EE32DC">
            <w:pPr>
              <w:rPr>
                <w:rFonts w:eastAsia="Times New Roman"/>
                <w:sz w:val="20"/>
                <w:szCs w:val="20"/>
                <w:lang w:val="ru-KZ" w:eastAsia="ru-KZ"/>
              </w:rPr>
            </w:pPr>
            <w:r w:rsidRPr="00413A30">
              <w:rPr>
                <w:rFonts w:eastAsia="Times New Roman"/>
                <w:sz w:val="20"/>
                <w:szCs w:val="20"/>
                <w:lang w:val="ru-KZ" w:eastAsia="ru-KZ"/>
              </w:rPr>
              <w:t xml:space="preserve">Смесь углеводородов предельных С1-С5 </w:t>
            </w:r>
          </w:p>
        </w:tc>
        <w:tc>
          <w:tcPr>
            <w:tcW w:w="243" w:type="pct"/>
            <w:tcBorders>
              <w:top w:val="nil"/>
              <w:left w:val="nil"/>
              <w:bottom w:val="single" w:sz="4" w:space="0" w:color="auto"/>
              <w:right w:val="single" w:sz="4" w:space="0" w:color="auto"/>
            </w:tcBorders>
            <w:shd w:val="clear" w:color="auto" w:fill="auto"/>
            <w:hideMark/>
          </w:tcPr>
          <w:p w14:paraId="63C8203C" w14:textId="77777777" w:rsidR="00EE32DC" w:rsidRPr="00413A30" w:rsidRDefault="00EE32DC" w:rsidP="00EE32DC">
            <w:pPr>
              <w:jc w:val="right"/>
              <w:rPr>
                <w:rFonts w:eastAsia="Times New Roman"/>
                <w:sz w:val="20"/>
                <w:szCs w:val="20"/>
                <w:lang w:val="ru-KZ" w:eastAsia="ru-KZ"/>
              </w:rPr>
            </w:pPr>
            <w:r w:rsidRPr="00413A30">
              <w:rPr>
                <w:rFonts w:eastAsia="Times New Roman"/>
                <w:sz w:val="20"/>
                <w:szCs w:val="20"/>
                <w:lang w:val="ru-KZ" w:eastAsia="ru-KZ"/>
              </w:rPr>
              <w:t> </w:t>
            </w:r>
          </w:p>
        </w:tc>
        <w:tc>
          <w:tcPr>
            <w:tcW w:w="329" w:type="pct"/>
            <w:tcBorders>
              <w:top w:val="nil"/>
              <w:left w:val="nil"/>
              <w:bottom w:val="single" w:sz="4" w:space="0" w:color="auto"/>
              <w:right w:val="single" w:sz="4" w:space="0" w:color="auto"/>
            </w:tcBorders>
            <w:shd w:val="clear" w:color="auto" w:fill="auto"/>
            <w:hideMark/>
          </w:tcPr>
          <w:p w14:paraId="0F8996F6" w14:textId="77777777" w:rsidR="00EE32DC" w:rsidRPr="00413A30" w:rsidRDefault="00EE32DC" w:rsidP="00EE32DC">
            <w:pPr>
              <w:jc w:val="right"/>
              <w:rPr>
                <w:rFonts w:eastAsia="Times New Roman"/>
                <w:sz w:val="20"/>
                <w:szCs w:val="20"/>
                <w:lang w:val="ru-KZ" w:eastAsia="ru-KZ"/>
              </w:rPr>
            </w:pPr>
            <w:r w:rsidRPr="00413A30">
              <w:rPr>
                <w:rFonts w:eastAsia="Times New Roman"/>
                <w:sz w:val="20"/>
                <w:szCs w:val="20"/>
                <w:lang w:val="ru-KZ" w:eastAsia="ru-KZ"/>
              </w:rPr>
              <w:t> </w:t>
            </w:r>
          </w:p>
        </w:tc>
        <w:tc>
          <w:tcPr>
            <w:tcW w:w="360" w:type="pct"/>
            <w:tcBorders>
              <w:top w:val="nil"/>
              <w:left w:val="nil"/>
              <w:bottom w:val="single" w:sz="4" w:space="0" w:color="auto"/>
              <w:right w:val="single" w:sz="4" w:space="0" w:color="auto"/>
            </w:tcBorders>
            <w:shd w:val="clear" w:color="auto" w:fill="auto"/>
            <w:hideMark/>
          </w:tcPr>
          <w:p w14:paraId="2C7103D4" w14:textId="77777777" w:rsidR="00EE32DC" w:rsidRPr="00413A30" w:rsidRDefault="00EE32DC" w:rsidP="00EE32DC">
            <w:pPr>
              <w:jc w:val="right"/>
              <w:rPr>
                <w:rFonts w:eastAsia="Times New Roman"/>
                <w:sz w:val="20"/>
                <w:szCs w:val="20"/>
                <w:lang w:val="ru-KZ" w:eastAsia="ru-KZ"/>
              </w:rPr>
            </w:pPr>
            <w:r w:rsidRPr="00413A30">
              <w:rPr>
                <w:rFonts w:eastAsia="Times New Roman"/>
                <w:sz w:val="20"/>
                <w:szCs w:val="20"/>
                <w:lang w:val="ru-KZ" w:eastAsia="ru-KZ"/>
              </w:rPr>
              <w:t> </w:t>
            </w:r>
          </w:p>
        </w:tc>
        <w:tc>
          <w:tcPr>
            <w:tcW w:w="345" w:type="pct"/>
            <w:tcBorders>
              <w:top w:val="nil"/>
              <w:left w:val="nil"/>
              <w:bottom w:val="single" w:sz="4" w:space="0" w:color="auto"/>
              <w:right w:val="single" w:sz="4" w:space="0" w:color="auto"/>
            </w:tcBorders>
            <w:shd w:val="clear" w:color="auto" w:fill="auto"/>
            <w:hideMark/>
          </w:tcPr>
          <w:p w14:paraId="06ACB928" w14:textId="77777777" w:rsidR="00EE32DC" w:rsidRPr="00413A30" w:rsidRDefault="00EE32DC" w:rsidP="00EE32DC">
            <w:pPr>
              <w:jc w:val="right"/>
              <w:rPr>
                <w:rFonts w:eastAsia="Times New Roman"/>
                <w:sz w:val="20"/>
                <w:szCs w:val="20"/>
                <w:lang w:val="ru-KZ" w:eastAsia="ru-KZ"/>
              </w:rPr>
            </w:pPr>
            <w:r w:rsidRPr="00413A30">
              <w:rPr>
                <w:rFonts w:eastAsia="Times New Roman"/>
                <w:sz w:val="20"/>
                <w:szCs w:val="20"/>
                <w:lang w:val="ru-KZ" w:eastAsia="ru-KZ"/>
              </w:rPr>
              <w:t>50</w:t>
            </w:r>
          </w:p>
        </w:tc>
        <w:tc>
          <w:tcPr>
            <w:tcW w:w="381" w:type="pct"/>
            <w:tcBorders>
              <w:top w:val="nil"/>
              <w:left w:val="nil"/>
              <w:bottom w:val="single" w:sz="4" w:space="0" w:color="auto"/>
              <w:right w:val="single" w:sz="4" w:space="0" w:color="auto"/>
            </w:tcBorders>
            <w:shd w:val="clear" w:color="auto" w:fill="auto"/>
            <w:hideMark/>
          </w:tcPr>
          <w:p w14:paraId="2B47DE8B" w14:textId="77777777" w:rsidR="00EE32DC" w:rsidRPr="00413A30" w:rsidRDefault="00EE32DC" w:rsidP="00EE32DC">
            <w:pPr>
              <w:jc w:val="center"/>
              <w:rPr>
                <w:rFonts w:eastAsia="Times New Roman"/>
                <w:sz w:val="20"/>
                <w:szCs w:val="20"/>
                <w:lang w:val="ru-KZ" w:eastAsia="ru-KZ"/>
              </w:rPr>
            </w:pPr>
            <w:r w:rsidRPr="00413A30">
              <w:rPr>
                <w:rFonts w:eastAsia="Times New Roman"/>
                <w:sz w:val="20"/>
                <w:szCs w:val="20"/>
                <w:lang w:val="ru-KZ" w:eastAsia="ru-KZ"/>
              </w:rPr>
              <w:t> </w:t>
            </w:r>
          </w:p>
        </w:tc>
        <w:tc>
          <w:tcPr>
            <w:tcW w:w="514" w:type="pct"/>
            <w:tcBorders>
              <w:top w:val="nil"/>
              <w:left w:val="nil"/>
              <w:bottom w:val="single" w:sz="4" w:space="0" w:color="auto"/>
              <w:right w:val="single" w:sz="4" w:space="0" w:color="auto"/>
            </w:tcBorders>
            <w:shd w:val="clear" w:color="auto" w:fill="auto"/>
            <w:hideMark/>
          </w:tcPr>
          <w:p w14:paraId="7F313802" w14:textId="697002C8" w:rsidR="00EE32DC" w:rsidRPr="00EE32DC" w:rsidRDefault="00EE32DC" w:rsidP="00EE32DC">
            <w:pPr>
              <w:jc w:val="right"/>
              <w:rPr>
                <w:rFonts w:eastAsia="Times New Roman"/>
                <w:sz w:val="20"/>
                <w:szCs w:val="20"/>
                <w:lang w:val="ru-KZ" w:eastAsia="ru-KZ"/>
              </w:rPr>
            </w:pPr>
            <w:r w:rsidRPr="00EE32DC">
              <w:rPr>
                <w:sz w:val="20"/>
                <w:szCs w:val="20"/>
              </w:rPr>
              <w:t>0,014127</w:t>
            </w:r>
          </w:p>
        </w:tc>
        <w:tc>
          <w:tcPr>
            <w:tcW w:w="408" w:type="pct"/>
            <w:tcBorders>
              <w:top w:val="nil"/>
              <w:left w:val="nil"/>
              <w:bottom w:val="single" w:sz="4" w:space="0" w:color="auto"/>
              <w:right w:val="single" w:sz="4" w:space="0" w:color="auto"/>
            </w:tcBorders>
            <w:shd w:val="clear" w:color="auto" w:fill="auto"/>
            <w:hideMark/>
          </w:tcPr>
          <w:p w14:paraId="1E3EA9CD" w14:textId="515C06BC" w:rsidR="00EE32DC" w:rsidRPr="00EE32DC" w:rsidRDefault="00EE32DC" w:rsidP="00EE32DC">
            <w:pPr>
              <w:jc w:val="right"/>
              <w:rPr>
                <w:rFonts w:eastAsia="Times New Roman"/>
                <w:sz w:val="20"/>
                <w:szCs w:val="20"/>
                <w:lang w:val="ru-KZ" w:eastAsia="ru-KZ"/>
              </w:rPr>
            </w:pPr>
            <w:r w:rsidRPr="00EE32DC">
              <w:rPr>
                <w:sz w:val="20"/>
                <w:szCs w:val="20"/>
              </w:rPr>
              <w:t>0,029255</w:t>
            </w:r>
          </w:p>
        </w:tc>
        <w:tc>
          <w:tcPr>
            <w:tcW w:w="444" w:type="pct"/>
            <w:tcBorders>
              <w:top w:val="nil"/>
              <w:left w:val="nil"/>
              <w:bottom w:val="single" w:sz="4" w:space="0" w:color="auto"/>
              <w:right w:val="single" w:sz="4" w:space="0" w:color="auto"/>
            </w:tcBorders>
            <w:shd w:val="clear" w:color="auto" w:fill="auto"/>
            <w:hideMark/>
          </w:tcPr>
          <w:p w14:paraId="6504E7BA" w14:textId="5AE53BE3" w:rsidR="00EE32DC" w:rsidRPr="00EE32DC" w:rsidRDefault="00EE32DC" w:rsidP="00EE32DC">
            <w:pPr>
              <w:jc w:val="right"/>
              <w:rPr>
                <w:rFonts w:eastAsia="Times New Roman"/>
                <w:sz w:val="20"/>
                <w:szCs w:val="20"/>
                <w:lang w:val="ru-KZ" w:eastAsia="ru-KZ"/>
              </w:rPr>
            </w:pPr>
            <w:r w:rsidRPr="00EE32DC">
              <w:rPr>
                <w:sz w:val="20"/>
                <w:szCs w:val="20"/>
              </w:rPr>
              <w:t>0,087765</w:t>
            </w:r>
          </w:p>
        </w:tc>
        <w:tc>
          <w:tcPr>
            <w:tcW w:w="421" w:type="pct"/>
            <w:tcBorders>
              <w:top w:val="nil"/>
              <w:left w:val="nil"/>
              <w:bottom w:val="single" w:sz="4" w:space="0" w:color="auto"/>
              <w:right w:val="double" w:sz="4" w:space="0" w:color="auto"/>
            </w:tcBorders>
            <w:shd w:val="clear" w:color="auto" w:fill="auto"/>
            <w:hideMark/>
          </w:tcPr>
          <w:p w14:paraId="083AA4A3" w14:textId="650534FE" w:rsidR="00EE32DC" w:rsidRPr="00EE32DC" w:rsidRDefault="00EE32DC" w:rsidP="00EE32DC">
            <w:pPr>
              <w:jc w:val="right"/>
              <w:rPr>
                <w:rFonts w:eastAsia="Times New Roman"/>
                <w:sz w:val="20"/>
                <w:szCs w:val="20"/>
                <w:lang w:val="ru-KZ" w:eastAsia="ru-KZ"/>
              </w:rPr>
            </w:pPr>
            <w:r w:rsidRPr="00EE32DC">
              <w:rPr>
                <w:sz w:val="20"/>
                <w:szCs w:val="20"/>
              </w:rPr>
              <w:t>0,0005851</w:t>
            </w:r>
          </w:p>
        </w:tc>
      </w:tr>
      <w:tr w:rsidR="00EE32DC" w:rsidRPr="00413A30" w14:paraId="66E4C0BA" w14:textId="77777777" w:rsidTr="00EE32DC">
        <w:trPr>
          <w:trHeight w:val="202"/>
        </w:trPr>
        <w:tc>
          <w:tcPr>
            <w:tcW w:w="225" w:type="pct"/>
            <w:tcBorders>
              <w:top w:val="nil"/>
              <w:left w:val="double" w:sz="4" w:space="0" w:color="auto"/>
              <w:bottom w:val="single" w:sz="4" w:space="0" w:color="auto"/>
              <w:right w:val="single" w:sz="4" w:space="0" w:color="auto"/>
            </w:tcBorders>
            <w:shd w:val="clear" w:color="auto" w:fill="auto"/>
            <w:hideMark/>
          </w:tcPr>
          <w:p w14:paraId="196B65FD" w14:textId="77777777" w:rsidR="00EE32DC" w:rsidRPr="00413A30" w:rsidRDefault="00EE32DC" w:rsidP="00EE32DC">
            <w:pPr>
              <w:jc w:val="center"/>
              <w:rPr>
                <w:rFonts w:eastAsia="Times New Roman"/>
                <w:sz w:val="20"/>
                <w:szCs w:val="20"/>
                <w:lang w:val="ru-KZ" w:eastAsia="ru-KZ"/>
              </w:rPr>
            </w:pPr>
            <w:r w:rsidRPr="00413A30">
              <w:rPr>
                <w:rFonts w:eastAsia="Times New Roman"/>
                <w:sz w:val="20"/>
                <w:szCs w:val="20"/>
                <w:lang w:val="ru-KZ" w:eastAsia="ru-KZ"/>
              </w:rPr>
              <w:t>1301</w:t>
            </w:r>
          </w:p>
        </w:tc>
        <w:tc>
          <w:tcPr>
            <w:tcW w:w="1329" w:type="pct"/>
            <w:tcBorders>
              <w:top w:val="nil"/>
              <w:left w:val="nil"/>
              <w:bottom w:val="single" w:sz="4" w:space="0" w:color="auto"/>
              <w:right w:val="single" w:sz="4" w:space="0" w:color="auto"/>
            </w:tcBorders>
            <w:shd w:val="clear" w:color="auto" w:fill="auto"/>
            <w:hideMark/>
          </w:tcPr>
          <w:p w14:paraId="48346A42" w14:textId="77777777" w:rsidR="00EE32DC" w:rsidRPr="00413A30" w:rsidRDefault="00EE32DC" w:rsidP="00EE32DC">
            <w:pPr>
              <w:rPr>
                <w:rFonts w:eastAsia="Times New Roman"/>
                <w:sz w:val="20"/>
                <w:szCs w:val="20"/>
                <w:lang w:val="ru-KZ" w:eastAsia="ru-KZ"/>
              </w:rPr>
            </w:pPr>
            <w:r w:rsidRPr="00413A30">
              <w:rPr>
                <w:rFonts w:eastAsia="Times New Roman"/>
                <w:sz w:val="20"/>
                <w:szCs w:val="20"/>
                <w:lang w:val="ru-KZ" w:eastAsia="ru-KZ"/>
              </w:rPr>
              <w:t xml:space="preserve">Проп-2-ен-1-аль </w:t>
            </w:r>
          </w:p>
        </w:tc>
        <w:tc>
          <w:tcPr>
            <w:tcW w:w="243" w:type="pct"/>
            <w:tcBorders>
              <w:top w:val="nil"/>
              <w:left w:val="nil"/>
              <w:bottom w:val="single" w:sz="4" w:space="0" w:color="auto"/>
              <w:right w:val="single" w:sz="4" w:space="0" w:color="auto"/>
            </w:tcBorders>
            <w:shd w:val="clear" w:color="auto" w:fill="auto"/>
            <w:hideMark/>
          </w:tcPr>
          <w:p w14:paraId="1DDD4D88" w14:textId="77777777" w:rsidR="00EE32DC" w:rsidRPr="00413A30" w:rsidRDefault="00EE32DC" w:rsidP="00EE32DC">
            <w:pPr>
              <w:jc w:val="right"/>
              <w:rPr>
                <w:rFonts w:eastAsia="Times New Roman"/>
                <w:sz w:val="20"/>
                <w:szCs w:val="20"/>
                <w:lang w:val="ru-KZ" w:eastAsia="ru-KZ"/>
              </w:rPr>
            </w:pPr>
            <w:r w:rsidRPr="00413A30">
              <w:rPr>
                <w:rFonts w:eastAsia="Times New Roman"/>
                <w:sz w:val="20"/>
                <w:szCs w:val="20"/>
                <w:lang w:val="ru-KZ" w:eastAsia="ru-KZ"/>
              </w:rPr>
              <w:t> </w:t>
            </w:r>
          </w:p>
        </w:tc>
        <w:tc>
          <w:tcPr>
            <w:tcW w:w="329" w:type="pct"/>
            <w:tcBorders>
              <w:top w:val="nil"/>
              <w:left w:val="nil"/>
              <w:bottom w:val="single" w:sz="4" w:space="0" w:color="auto"/>
              <w:right w:val="single" w:sz="4" w:space="0" w:color="auto"/>
            </w:tcBorders>
            <w:shd w:val="clear" w:color="auto" w:fill="auto"/>
            <w:hideMark/>
          </w:tcPr>
          <w:p w14:paraId="4DF40EEE" w14:textId="77777777" w:rsidR="00EE32DC" w:rsidRPr="00413A30" w:rsidRDefault="00EE32DC" w:rsidP="00EE32DC">
            <w:pPr>
              <w:jc w:val="right"/>
              <w:rPr>
                <w:rFonts w:eastAsia="Times New Roman"/>
                <w:sz w:val="20"/>
                <w:szCs w:val="20"/>
                <w:lang w:val="ru-KZ" w:eastAsia="ru-KZ"/>
              </w:rPr>
            </w:pPr>
            <w:r w:rsidRPr="00413A30">
              <w:rPr>
                <w:rFonts w:eastAsia="Times New Roman"/>
                <w:sz w:val="20"/>
                <w:szCs w:val="20"/>
                <w:lang w:val="ru-KZ" w:eastAsia="ru-KZ"/>
              </w:rPr>
              <w:t>0,03</w:t>
            </w:r>
          </w:p>
        </w:tc>
        <w:tc>
          <w:tcPr>
            <w:tcW w:w="360" w:type="pct"/>
            <w:tcBorders>
              <w:top w:val="nil"/>
              <w:left w:val="nil"/>
              <w:bottom w:val="single" w:sz="4" w:space="0" w:color="auto"/>
              <w:right w:val="single" w:sz="4" w:space="0" w:color="auto"/>
            </w:tcBorders>
            <w:shd w:val="clear" w:color="auto" w:fill="auto"/>
            <w:hideMark/>
          </w:tcPr>
          <w:p w14:paraId="26EDA6F7" w14:textId="77777777" w:rsidR="00EE32DC" w:rsidRPr="00413A30" w:rsidRDefault="00EE32DC" w:rsidP="00EE32DC">
            <w:pPr>
              <w:jc w:val="right"/>
              <w:rPr>
                <w:rFonts w:eastAsia="Times New Roman"/>
                <w:sz w:val="20"/>
                <w:szCs w:val="20"/>
                <w:lang w:val="ru-KZ" w:eastAsia="ru-KZ"/>
              </w:rPr>
            </w:pPr>
            <w:r w:rsidRPr="00413A30">
              <w:rPr>
                <w:rFonts w:eastAsia="Times New Roman"/>
                <w:sz w:val="20"/>
                <w:szCs w:val="20"/>
                <w:lang w:val="ru-KZ" w:eastAsia="ru-KZ"/>
              </w:rPr>
              <w:t>0,01</w:t>
            </w:r>
          </w:p>
        </w:tc>
        <w:tc>
          <w:tcPr>
            <w:tcW w:w="345" w:type="pct"/>
            <w:tcBorders>
              <w:top w:val="nil"/>
              <w:left w:val="nil"/>
              <w:bottom w:val="single" w:sz="4" w:space="0" w:color="auto"/>
              <w:right w:val="single" w:sz="4" w:space="0" w:color="auto"/>
            </w:tcBorders>
            <w:shd w:val="clear" w:color="auto" w:fill="auto"/>
            <w:hideMark/>
          </w:tcPr>
          <w:p w14:paraId="062B17CB" w14:textId="77777777" w:rsidR="00EE32DC" w:rsidRPr="00413A30" w:rsidRDefault="00EE32DC" w:rsidP="00EE32DC">
            <w:pPr>
              <w:jc w:val="right"/>
              <w:rPr>
                <w:rFonts w:eastAsia="Times New Roman"/>
                <w:sz w:val="20"/>
                <w:szCs w:val="20"/>
                <w:lang w:val="ru-KZ" w:eastAsia="ru-KZ"/>
              </w:rPr>
            </w:pPr>
            <w:r w:rsidRPr="00413A30">
              <w:rPr>
                <w:rFonts w:eastAsia="Times New Roman"/>
                <w:sz w:val="20"/>
                <w:szCs w:val="20"/>
                <w:lang w:val="ru-KZ" w:eastAsia="ru-KZ"/>
              </w:rPr>
              <w:t> </w:t>
            </w:r>
          </w:p>
        </w:tc>
        <w:tc>
          <w:tcPr>
            <w:tcW w:w="381" w:type="pct"/>
            <w:tcBorders>
              <w:top w:val="nil"/>
              <w:left w:val="nil"/>
              <w:bottom w:val="single" w:sz="4" w:space="0" w:color="auto"/>
              <w:right w:val="single" w:sz="4" w:space="0" w:color="auto"/>
            </w:tcBorders>
            <w:shd w:val="clear" w:color="auto" w:fill="auto"/>
            <w:hideMark/>
          </w:tcPr>
          <w:p w14:paraId="3E3C73DA" w14:textId="77777777" w:rsidR="00EE32DC" w:rsidRPr="00413A30" w:rsidRDefault="00EE32DC" w:rsidP="00EE32DC">
            <w:pPr>
              <w:jc w:val="center"/>
              <w:rPr>
                <w:rFonts w:eastAsia="Times New Roman"/>
                <w:sz w:val="20"/>
                <w:szCs w:val="20"/>
                <w:lang w:val="ru-KZ" w:eastAsia="ru-KZ"/>
              </w:rPr>
            </w:pPr>
            <w:r w:rsidRPr="00413A30">
              <w:rPr>
                <w:rFonts w:eastAsia="Times New Roman"/>
                <w:sz w:val="20"/>
                <w:szCs w:val="20"/>
                <w:lang w:val="ru-KZ" w:eastAsia="ru-KZ"/>
              </w:rPr>
              <w:t>2</w:t>
            </w:r>
          </w:p>
        </w:tc>
        <w:tc>
          <w:tcPr>
            <w:tcW w:w="514" w:type="pct"/>
            <w:tcBorders>
              <w:top w:val="nil"/>
              <w:left w:val="nil"/>
              <w:bottom w:val="single" w:sz="4" w:space="0" w:color="auto"/>
              <w:right w:val="single" w:sz="4" w:space="0" w:color="auto"/>
            </w:tcBorders>
            <w:shd w:val="clear" w:color="auto" w:fill="auto"/>
            <w:hideMark/>
          </w:tcPr>
          <w:p w14:paraId="3035595F" w14:textId="10DF6C87" w:rsidR="00EE32DC" w:rsidRPr="00EE32DC" w:rsidRDefault="00EE32DC" w:rsidP="00EE32DC">
            <w:pPr>
              <w:jc w:val="right"/>
              <w:rPr>
                <w:rFonts w:eastAsia="Times New Roman"/>
                <w:sz w:val="20"/>
                <w:szCs w:val="20"/>
                <w:lang w:val="ru-KZ" w:eastAsia="ru-KZ"/>
              </w:rPr>
            </w:pPr>
            <w:r w:rsidRPr="00EE32DC">
              <w:rPr>
                <w:sz w:val="20"/>
                <w:szCs w:val="20"/>
              </w:rPr>
              <w:t>0,256866</w:t>
            </w:r>
          </w:p>
        </w:tc>
        <w:tc>
          <w:tcPr>
            <w:tcW w:w="408" w:type="pct"/>
            <w:tcBorders>
              <w:top w:val="nil"/>
              <w:left w:val="nil"/>
              <w:bottom w:val="single" w:sz="4" w:space="0" w:color="auto"/>
              <w:right w:val="single" w:sz="4" w:space="0" w:color="auto"/>
            </w:tcBorders>
            <w:shd w:val="clear" w:color="auto" w:fill="auto"/>
            <w:hideMark/>
          </w:tcPr>
          <w:p w14:paraId="09B26FED" w14:textId="1F53C4D6" w:rsidR="00EE32DC" w:rsidRPr="00EE32DC" w:rsidRDefault="00EE32DC" w:rsidP="00EE32DC">
            <w:pPr>
              <w:jc w:val="right"/>
              <w:rPr>
                <w:rFonts w:eastAsia="Times New Roman"/>
                <w:sz w:val="20"/>
                <w:szCs w:val="20"/>
                <w:lang w:val="ru-KZ" w:eastAsia="ru-KZ"/>
              </w:rPr>
            </w:pPr>
            <w:r w:rsidRPr="00EE32DC">
              <w:rPr>
                <w:sz w:val="20"/>
                <w:szCs w:val="20"/>
              </w:rPr>
              <w:t>2,490804</w:t>
            </w:r>
          </w:p>
        </w:tc>
        <w:tc>
          <w:tcPr>
            <w:tcW w:w="444" w:type="pct"/>
            <w:tcBorders>
              <w:top w:val="nil"/>
              <w:left w:val="nil"/>
              <w:bottom w:val="single" w:sz="4" w:space="0" w:color="auto"/>
              <w:right w:val="single" w:sz="4" w:space="0" w:color="auto"/>
            </w:tcBorders>
            <w:shd w:val="clear" w:color="auto" w:fill="auto"/>
            <w:hideMark/>
          </w:tcPr>
          <w:p w14:paraId="1D7C857B" w14:textId="4E1513BD" w:rsidR="00EE32DC" w:rsidRPr="00EE32DC" w:rsidRDefault="00EE32DC" w:rsidP="00EE32DC">
            <w:pPr>
              <w:jc w:val="right"/>
              <w:rPr>
                <w:rFonts w:eastAsia="Times New Roman"/>
                <w:sz w:val="20"/>
                <w:szCs w:val="20"/>
                <w:lang w:val="ru-KZ" w:eastAsia="ru-KZ"/>
              </w:rPr>
            </w:pPr>
            <w:r w:rsidRPr="00EE32DC">
              <w:rPr>
                <w:sz w:val="20"/>
                <w:szCs w:val="20"/>
              </w:rPr>
              <w:t>7,472412</w:t>
            </w:r>
          </w:p>
        </w:tc>
        <w:tc>
          <w:tcPr>
            <w:tcW w:w="421" w:type="pct"/>
            <w:tcBorders>
              <w:top w:val="nil"/>
              <w:left w:val="nil"/>
              <w:bottom w:val="single" w:sz="4" w:space="0" w:color="auto"/>
              <w:right w:val="double" w:sz="4" w:space="0" w:color="auto"/>
            </w:tcBorders>
            <w:shd w:val="clear" w:color="auto" w:fill="auto"/>
            <w:hideMark/>
          </w:tcPr>
          <w:p w14:paraId="4D1983DE" w14:textId="011930F3" w:rsidR="00EE32DC" w:rsidRPr="00EE32DC" w:rsidRDefault="00EE32DC" w:rsidP="00EE32DC">
            <w:pPr>
              <w:jc w:val="right"/>
              <w:rPr>
                <w:rFonts w:eastAsia="Times New Roman"/>
                <w:sz w:val="20"/>
                <w:szCs w:val="20"/>
                <w:lang w:val="ru-KZ" w:eastAsia="ru-KZ"/>
              </w:rPr>
            </w:pPr>
            <w:r w:rsidRPr="00EE32DC">
              <w:rPr>
                <w:sz w:val="20"/>
                <w:szCs w:val="20"/>
              </w:rPr>
              <w:t>249,0804</w:t>
            </w:r>
          </w:p>
        </w:tc>
      </w:tr>
      <w:tr w:rsidR="00EE32DC" w:rsidRPr="00413A30" w14:paraId="2C593F44" w14:textId="77777777" w:rsidTr="00EE32DC">
        <w:trPr>
          <w:trHeight w:val="255"/>
        </w:trPr>
        <w:tc>
          <w:tcPr>
            <w:tcW w:w="225" w:type="pct"/>
            <w:tcBorders>
              <w:top w:val="nil"/>
              <w:left w:val="double" w:sz="4" w:space="0" w:color="auto"/>
              <w:bottom w:val="single" w:sz="4" w:space="0" w:color="auto"/>
              <w:right w:val="single" w:sz="4" w:space="0" w:color="auto"/>
            </w:tcBorders>
            <w:shd w:val="clear" w:color="auto" w:fill="auto"/>
            <w:hideMark/>
          </w:tcPr>
          <w:p w14:paraId="70C27AAE" w14:textId="77777777" w:rsidR="00EE32DC" w:rsidRPr="00413A30" w:rsidRDefault="00EE32DC" w:rsidP="00EE32DC">
            <w:pPr>
              <w:jc w:val="center"/>
              <w:rPr>
                <w:rFonts w:eastAsia="Times New Roman"/>
                <w:sz w:val="20"/>
                <w:szCs w:val="20"/>
                <w:lang w:val="ru-KZ" w:eastAsia="ru-KZ"/>
              </w:rPr>
            </w:pPr>
            <w:r w:rsidRPr="00413A30">
              <w:rPr>
                <w:rFonts w:eastAsia="Times New Roman"/>
                <w:sz w:val="20"/>
                <w:szCs w:val="20"/>
                <w:lang w:val="ru-KZ" w:eastAsia="ru-KZ"/>
              </w:rPr>
              <w:t>1325</w:t>
            </w:r>
          </w:p>
        </w:tc>
        <w:tc>
          <w:tcPr>
            <w:tcW w:w="1329" w:type="pct"/>
            <w:tcBorders>
              <w:top w:val="nil"/>
              <w:left w:val="nil"/>
              <w:bottom w:val="single" w:sz="4" w:space="0" w:color="auto"/>
              <w:right w:val="single" w:sz="4" w:space="0" w:color="auto"/>
            </w:tcBorders>
            <w:shd w:val="clear" w:color="auto" w:fill="auto"/>
            <w:hideMark/>
          </w:tcPr>
          <w:p w14:paraId="6FE9609E" w14:textId="77777777" w:rsidR="00EE32DC" w:rsidRPr="00413A30" w:rsidRDefault="00EE32DC" w:rsidP="00EE32DC">
            <w:pPr>
              <w:rPr>
                <w:rFonts w:eastAsia="Times New Roman"/>
                <w:sz w:val="20"/>
                <w:szCs w:val="20"/>
                <w:lang w:val="ru-KZ" w:eastAsia="ru-KZ"/>
              </w:rPr>
            </w:pPr>
            <w:r w:rsidRPr="00413A30">
              <w:rPr>
                <w:rFonts w:eastAsia="Times New Roman"/>
                <w:sz w:val="20"/>
                <w:szCs w:val="20"/>
                <w:lang w:val="ru-KZ" w:eastAsia="ru-KZ"/>
              </w:rPr>
              <w:t>Формальдегид (Метаналь) (609)</w:t>
            </w:r>
          </w:p>
        </w:tc>
        <w:tc>
          <w:tcPr>
            <w:tcW w:w="243" w:type="pct"/>
            <w:tcBorders>
              <w:top w:val="nil"/>
              <w:left w:val="nil"/>
              <w:bottom w:val="single" w:sz="4" w:space="0" w:color="auto"/>
              <w:right w:val="single" w:sz="4" w:space="0" w:color="auto"/>
            </w:tcBorders>
            <w:shd w:val="clear" w:color="auto" w:fill="auto"/>
            <w:hideMark/>
          </w:tcPr>
          <w:p w14:paraId="672C6D88" w14:textId="77777777" w:rsidR="00EE32DC" w:rsidRPr="00413A30" w:rsidRDefault="00EE32DC" w:rsidP="00EE32DC">
            <w:pPr>
              <w:jc w:val="right"/>
              <w:rPr>
                <w:rFonts w:eastAsia="Times New Roman"/>
                <w:sz w:val="20"/>
                <w:szCs w:val="20"/>
                <w:lang w:val="ru-KZ" w:eastAsia="ru-KZ"/>
              </w:rPr>
            </w:pPr>
            <w:r w:rsidRPr="00413A30">
              <w:rPr>
                <w:rFonts w:eastAsia="Times New Roman"/>
                <w:sz w:val="20"/>
                <w:szCs w:val="20"/>
                <w:lang w:val="ru-KZ" w:eastAsia="ru-KZ"/>
              </w:rPr>
              <w:t> </w:t>
            </w:r>
          </w:p>
        </w:tc>
        <w:tc>
          <w:tcPr>
            <w:tcW w:w="329" w:type="pct"/>
            <w:tcBorders>
              <w:top w:val="nil"/>
              <w:left w:val="nil"/>
              <w:bottom w:val="single" w:sz="4" w:space="0" w:color="auto"/>
              <w:right w:val="single" w:sz="4" w:space="0" w:color="auto"/>
            </w:tcBorders>
            <w:shd w:val="clear" w:color="auto" w:fill="auto"/>
            <w:hideMark/>
          </w:tcPr>
          <w:p w14:paraId="2E72D60C" w14:textId="77777777" w:rsidR="00EE32DC" w:rsidRPr="00413A30" w:rsidRDefault="00EE32DC" w:rsidP="00EE32DC">
            <w:pPr>
              <w:jc w:val="right"/>
              <w:rPr>
                <w:rFonts w:eastAsia="Times New Roman"/>
                <w:sz w:val="20"/>
                <w:szCs w:val="20"/>
                <w:lang w:val="ru-KZ" w:eastAsia="ru-KZ"/>
              </w:rPr>
            </w:pPr>
            <w:r w:rsidRPr="00413A30">
              <w:rPr>
                <w:rFonts w:eastAsia="Times New Roman"/>
                <w:sz w:val="20"/>
                <w:szCs w:val="20"/>
                <w:lang w:val="ru-KZ" w:eastAsia="ru-KZ"/>
              </w:rPr>
              <w:t>0,05</w:t>
            </w:r>
          </w:p>
        </w:tc>
        <w:tc>
          <w:tcPr>
            <w:tcW w:w="360" w:type="pct"/>
            <w:tcBorders>
              <w:top w:val="nil"/>
              <w:left w:val="nil"/>
              <w:bottom w:val="single" w:sz="4" w:space="0" w:color="auto"/>
              <w:right w:val="single" w:sz="4" w:space="0" w:color="auto"/>
            </w:tcBorders>
            <w:shd w:val="clear" w:color="auto" w:fill="auto"/>
            <w:hideMark/>
          </w:tcPr>
          <w:p w14:paraId="068A4375" w14:textId="77777777" w:rsidR="00EE32DC" w:rsidRPr="00413A30" w:rsidRDefault="00EE32DC" w:rsidP="00EE32DC">
            <w:pPr>
              <w:jc w:val="right"/>
              <w:rPr>
                <w:rFonts w:eastAsia="Times New Roman"/>
                <w:sz w:val="20"/>
                <w:szCs w:val="20"/>
                <w:lang w:val="ru-KZ" w:eastAsia="ru-KZ"/>
              </w:rPr>
            </w:pPr>
            <w:r w:rsidRPr="00413A30">
              <w:rPr>
                <w:rFonts w:eastAsia="Times New Roman"/>
                <w:sz w:val="20"/>
                <w:szCs w:val="20"/>
                <w:lang w:val="ru-KZ" w:eastAsia="ru-KZ"/>
              </w:rPr>
              <w:t>0,01</w:t>
            </w:r>
          </w:p>
        </w:tc>
        <w:tc>
          <w:tcPr>
            <w:tcW w:w="345" w:type="pct"/>
            <w:tcBorders>
              <w:top w:val="nil"/>
              <w:left w:val="nil"/>
              <w:bottom w:val="single" w:sz="4" w:space="0" w:color="auto"/>
              <w:right w:val="single" w:sz="4" w:space="0" w:color="auto"/>
            </w:tcBorders>
            <w:shd w:val="clear" w:color="auto" w:fill="auto"/>
            <w:hideMark/>
          </w:tcPr>
          <w:p w14:paraId="014AA2B8" w14:textId="77777777" w:rsidR="00EE32DC" w:rsidRPr="00413A30" w:rsidRDefault="00EE32DC" w:rsidP="00EE32DC">
            <w:pPr>
              <w:jc w:val="right"/>
              <w:rPr>
                <w:rFonts w:eastAsia="Times New Roman"/>
                <w:sz w:val="20"/>
                <w:szCs w:val="20"/>
                <w:lang w:val="ru-KZ" w:eastAsia="ru-KZ"/>
              </w:rPr>
            </w:pPr>
            <w:r w:rsidRPr="00413A30">
              <w:rPr>
                <w:rFonts w:eastAsia="Times New Roman"/>
                <w:sz w:val="20"/>
                <w:szCs w:val="20"/>
                <w:lang w:val="ru-KZ" w:eastAsia="ru-KZ"/>
              </w:rPr>
              <w:t> </w:t>
            </w:r>
          </w:p>
        </w:tc>
        <w:tc>
          <w:tcPr>
            <w:tcW w:w="381" w:type="pct"/>
            <w:tcBorders>
              <w:top w:val="nil"/>
              <w:left w:val="nil"/>
              <w:bottom w:val="single" w:sz="4" w:space="0" w:color="auto"/>
              <w:right w:val="single" w:sz="4" w:space="0" w:color="auto"/>
            </w:tcBorders>
            <w:shd w:val="clear" w:color="auto" w:fill="auto"/>
            <w:hideMark/>
          </w:tcPr>
          <w:p w14:paraId="27511DB3" w14:textId="77777777" w:rsidR="00EE32DC" w:rsidRPr="00413A30" w:rsidRDefault="00EE32DC" w:rsidP="00EE32DC">
            <w:pPr>
              <w:jc w:val="center"/>
              <w:rPr>
                <w:rFonts w:eastAsia="Times New Roman"/>
                <w:sz w:val="20"/>
                <w:szCs w:val="20"/>
                <w:lang w:val="ru-KZ" w:eastAsia="ru-KZ"/>
              </w:rPr>
            </w:pPr>
            <w:r w:rsidRPr="00413A30">
              <w:rPr>
                <w:rFonts w:eastAsia="Times New Roman"/>
                <w:sz w:val="20"/>
                <w:szCs w:val="20"/>
                <w:lang w:val="ru-KZ" w:eastAsia="ru-KZ"/>
              </w:rPr>
              <w:t>2</w:t>
            </w:r>
          </w:p>
        </w:tc>
        <w:tc>
          <w:tcPr>
            <w:tcW w:w="514" w:type="pct"/>
            <w:tcBorders>
              <w:top w:val="nil"/>
              <w:left w:val="nil"/>
              <w:bottom w:val="single" w:sz="4" w:space="0" w:color="auto"/>
              <w:right w:val="single" w:sz="4" w:space="0" w:color="auto"/>
            </w:tcBorders>
            <w:shd w:val="clear" w:color="auto" w:fill="auto"/>
            <w:hideMark/>
          </w:tcPr>
          <w:p w14:paraId="6DED1FFC" w14:textId="1E35FDF0" w:rsidR="00EE32DC" w:rsidRPr="00EE32DC" w:rsidRDefault="00EE32DC" w:rsidP="00EE32DC">
            <w:pPr>
              <w:jc w:val="right"/>
              <w:rPr>
                <w:rFonts w:eastAsia="Times New Roman"/>
                <w:sz w:val="20"/>
                <w:szCs w:val="20"/>
                <w:lang w:val="ru-KZ" w:eastAsia="ru-KZ"/>
              </w:rPr>
            </w:pPr>
            <w:r w:rsidRPr="00EE32DC">
              <w:rPr>
                <w:sz w:val="20"/>
                <w:szCs w:val="20"/>
              </w:rPr>
              <w:t>0,256866</w:t>
            </w:r>
          </w:p>
        </w:tc>
        <w:tc>
          <w:tcPr>
            <w:tcW w:w="408" w:type="pct"/>
            <w:tcBorders>
              <w:top w:val="nil"/>
              <w:left w:val="nil"/>
              <w:bottom w:val="single" w:sz="4" w:space="0" w:color="auto"/>
              <w:right w:val="single" w:sz="4" w:space="0" w:color="auto"/>
            </w:tcBorders>
            <w:shd w:val="clear" w:color="auto" w:fill="auto"/>
            <w:hideMark/>
          </w:tcPr>
          <w:p w14:paraId="3CF10896" w14:textId="0BA1796B" w:rsidR="00EE32DC" w:rsidRPr="00EE32DC" w:rsidRDefault="00EE32DC" w:rsidP="00EE32DC">
            <w:pPr>
              <w:jc w:val="right"/>
              <w:rPr>
                <w:rFonts w:eastAsia="Times New Roman"/>
                <w:sz w:val="20"/>
                <w:szCs w:val="20"/>
                <w:lang w:val="ru-KZ" w:eastAsia="ru-KZ"/>
              </w:rPr>
            </w:pPr>
            <w:r w:rsidRPr="00EE32DC">
              <w:rPr>
                <w:sz w:val="20"/>
                <w:szCs w:val="20"/>
              </w:rPr>
              <w:t>2,490804</w:t>
            </w:r>
          </w:p>
        </w:tc>
        <w:tc>
          <w:tcPr>
            <w:tcW w:w="444" w:type="pct"/>
            <w:tcBorders>
              <w:top w:val="nil"/>
              <w:left w:val="nil"/>
              <w:bottom w:val="single" w:sz="4" w:space="0" w:color="auto"/>
              <w:right w:val="single" w:sz="4" w:space="0" w:color="auto"/>
            </w:tcBorders>
            <w:shd w:val="clear" w:color="auto" w:fill="auto"/>
            <w:hideMark/>
          </w:tcPr>
          <w:p w14:paraId="05E3324B" w14:textId="565902F8" w:rsidR="00EE32DC" w:rsidRPr="00EE32DC" w:rsidRDefault="00EE32DC" w:rsidP="00EE32DC">
            <w:pPr>
              <w:jc w:val="right"/>
              <w:rPr>
                <w:rFonts w:eastAsia="Times New Roman"/>
                <w:sz w:val="20"/>
                <w:szCs w:val="20"/>
                <w:lang w:val="ru-KZ" w:eastAsia="ru-KZ"/>
              </w:rPr>
            </w:pPr>
            <w:r w:rsidRPr="00EE32DC">
              <w:rPr>
                <w:sz w:val="20"/>
                <w:szCs w:val="20"/>
              </w:rPr>
              <w:t>7,472412</w:t>
            </w:r>
          </w:p>
        </w:tc>
        <w:tc>
          <w:tcPr>
            <w:tcW w:w="421" w:type="pct"/>
            <w:tcBorders>
              <w:top w:val="nil"/>
              <w:left w:val="nil"/>
              <w:bottom w:val="single" w:sz="4" w:space="0" w:color="auto"/>
              <w:right w:val="double" w:sz="4" w:space="0" w:color="auto"/>
            </w:tcBorders>
            <w:shd w:val="clear" w:color="auto" w:fill="auto"/>
            <w:hideMark/>
          </w:tcPr>
          <w:p w14:paraId="780D2BE1" w14:textId="0D51E219" w:rsidR="00EE32DC" w:rsidRPr="00EE32DC" w:rsidRDefault="00EE32DC" w:rsidP="00EE32DC">
            <w:pPr>
              <w:jc w:val="right"/>
              <w:rPr>
                <w:rFonts w:eastAsia="Times New Roman"/>
                <w:sz w:val="20"/>
                <w:szCs w:val="20"/>
                <w:lang w:val="ru-KZ" w:eastAsia="ru-KZ"/>
              </w:rPr>
            </w:pPr>
            <w:r w:rsidRPr="00EE32DC">
              <w:rPr>
                <w:sz w:val="20"/>
                <w:szCs w:val="20"/>
              </w:rPr>
              <w:t>249,0804</w:t>
            </w:r>
          </w:p>
        </w:tc>
      </w:tr>
      <w:tr w:rsidR="00EE32DC" w:rsidRPr="00413A30" w14:paraId="529B90AD" w14:textId="77777777" w:rsidTr="00EE32DC">
        <w:trPr>
          <w:trHeight w:val="105"/>
        </w:trPr>
        <w:tc>
          <w:tcPr>
            <w:tcW w:w="225" w:type="pct"/>
            <w:tcBorders>
              <w:top w:val="nil"/>
              <w:left w:val="double" w:sz="4" w:space="0" w:color="auto"/>
              <w:bottom w:val="single" w:sz="4" w:space="0" w:color="auto"/>
              <w:right w:val="single" w:sz="4" w:space="0" w:color="auto"/>
            </w:tcBorders>
            <w:shd w:val="clear" w:color="auto" w:fill="auto"/>
            <w:hideMark/>
          </w:tcPr>
          <w:p w14:paraId="76DCD629" w14:textId="77777777" w:rsidR="00EE32DC" w:rsidRPr="00413A30" w:rsidRDefault="00EE32DC" w:rsidP="00EE32DC">
            <w:pPr>
              <w:jc w:val="center"/>
              <w:rPr>
                <w:rFonts w:eastAsia="Times New Roman"/>
                <w:sz w:val="20"/>
                <w:szCs w:val="20"/>
                <w:lang w:val="ru-KZ" w:eastAsia="ru-KZ"/>
              </w:rPr>
            </w:pPr>
            <w:r w:rsidRPr="00413A30">
              <w:rPr>
                <w:rFonts w:eastAsia="Times New Roman"/>
                <w:sz w:val="20"/>
                <w:szCs w:val="20"/>
                <w:lang w:val="ru-KZ" w:eastAsia="ru-KZ"/>
              </w:rPr>
              <w:t>2754</w:t>
            </w:r>
          </w:p>
        </w:tc>
        <w:tc>
          <w:tcPr>
            <w:tcW w:w="1329" w:type="pct"/>
            <w:tcBorders>
              <w:top w:val="nil"/>
              <w:left w:val="nil"/>
              <w:bottom w:val="single" w:sz="4" w:space="0" w:color="auto"/>
              <w:right w:val="single" w:sz="4" w:space="0" w:color="auto"/>
            </w:tcBorders>
            <w:shd w:val="clear" w:color="auto" w:fill="auto"/>
            <w:hideMark/>
          </w:tcPr>
          <w:p w14:paraId="1110E785" w14:textId="77777777" w:rsidR="00EE32DC" w:rsidRPr="00413A30" w:rsidRDefault="00EE32DC" w:rsidP="00EE32DC">
            <w:pPr>
              <w:rPr>
                <w:rFonts w:eastAsia="Times New Roman"/>
                <w:sz w:val="20"/>
                <w:szCs w:val="20"/>
                <w:lang w:val="ru-KZ" w:eastAsia="ru-KZ"/>
              </w:rPr>
            </w:pPr>
            <w:r w:rsidRPr="00413A30">
              <w:rPr>
                <w:rFonts w:eastAsia="Times New Roman"/>
                <w:sz w:val="20"/>
                <w:szCs w:val="20"/>
                <w:lang w:val="ru-KZ" w:eastAsia="ru-KZ"/>
              </w:rPr>
              <w:t xml:space="preserve">Алканы С12-19 </w:t>
            </w:r>
          </w:p>
        </w:tc>
        <w:tc>
          <w:tcPr>
            <w:tcW w:w="243" w:type="pct"/>
            <w:tcBorders>
              <w:top w:val="nil"/>
              <w:left w:val="nil"/>
              <w:bottom w:val="single" w:sz="4" w:space="0" w:color="auto"/>
              <w:right w:val="single" w:sz="4" w:space="0" w:color="auto"/>
            </w:tcBorders>
            <w:shd w:val="clear" w:color="auto" w:fill="auto"/>
            <w:hideMark/>
          </w:tcPr>
          <w:p w14:paraId="508EA046" w14:textId="77777777" w:rsidR="00EE32DC" w:rsidRPr="00413A30" w:rsidRDefault="00EE32DC" w:rsidP="00EE32DC">
            <w:pPr>
              <w:jc w:val="right"/>
              <w:rPr>
                <w:rFonts w:eastAsia="Times New Roman"/>
                <w:sz w:val="20"/>
                <w:szCs w:val="20"/>
                <w:lang w:val="ru-KZ" w:eastAsia="ru-KZ"/>
              </w:rPr>
            </w:pPr>
            <w:r w:rsidRPr="00413A30">
              <w:rPr>
                <w:rFonts w:eastAsia="Times New Roman"/>
                <w:sz w:val="20"/>
                <w:szCs w:val="20"/>
                <w:lang w:val="ru-KZ" w:eastAsia="ru-KZ"/>
              </w:rPr>
              <w:t> </w:t>
            </w:r>
          </w:p>
        </w:tc>
        <w:tc>
          <w:tcPr>
            <w:tcW w:w="329" w:type="pct"/>
            <w:tcBorders>
              <w:top w:val="nil"/>
              <w:left w:val="nil"/>
              <w:bottom w:val="single" w:sz="4" w:space="0" w:color="auto"/>
              <w:right w:val="single" w:sz="4" w:space="0" w:color="auto"/>
            </w:tcBorders>
            <w:shd w:val="clear" w:color="auto" w:fill="auto"/>
            <w:hideMark/>
          </w:tcPr>
          <w:p w14:paraId="0AA777CC" w14:textId="77777777" w:rsidR="00EE32DC" w:rsidRPr="00413A30" w:rsidRDefault="00EE32DC" w:rsidP="00EE32DC">
            <w:pPr>
              <w:jc w:val="right"/>
              <w:rPr>
                <w:rFonts w:eastAsia="Times New Roman"/>
                <w:sz w:val="20"/>
                <w:szCs w:val="20"/>
                <w:lang w:val="ru-KZ" w:eastAsia="ru-KZ"/>
              </w:rPr>
            </w:pPr>
            <w:r w:rsidRPr="00413A30">
              <w:rPr>
                <w:rFonts w:eastAsia="Times New Roman"/>
                <w:sz w:val="20"/>
                <w:szCs w:val="20"/>
                <w:lang w:val="ru-KZ" w:eastAsia="ru-KZ"/>
              </w:rPr>
              <w:t>1</w:t>
            </w:r>
          </w:p>
        </w:tc>
        <w:tc>
          <w:tcPr>
            <w:tcW w:w="360" w:type="pct"/>
            <w:tcBorders>
              <w:top w:val="nil"/>
              <w:left w:val="nil"/>
              <w:bottom w:val="single" w:sz="4" w:space="0" w:color="auto"/>
              <w:right w:val="single" w:sz="4" w:space="0" w:color="auto"/>
            </w:tcBorders>
            <w:shd w:val="clear" w:color="auto" w:fill="auto"/>
            <w:hideMark/>
          </w:tcPr>
          <w:p w14:paraId="55AB82D5" w14:textId="77777777" w:rsidR="00EE32DC" w:rsidRPr="00413A30" w:rsidRDefault="00EE32DC" w:rsidP="00EE32DC">
            <w:pPr>
              <w:jc w:val="right"/>
              <w:rPr>
                <w:rFonts w:eastAsia="Times New Roman"/>
                <w:sz w:val="20"/>
                <w:szCs w:val="20"/>
                <w:lang w:val="ru-KZ" w:eastAsia="ru-KZ"/>
              </w:rPr>
            </w:pPr>
            <w:r w:rsidRPr="00413A30">
              <w:rPr>
                <w:rFonts w:eastAsia="Times New Roman"/>
                <w:sz w:val="20"/>
                <w:szCs w:val="20"/>
                <w:lang w:val="ru-KZ" w:eastAsia="ru-KZ"/>
              </w:rPr>
              <w:t> </w:t>
            </w:r>
          </w:p>
        </w:tc>
        <w:tc>
          <w:tcPr>
            <w:tcW w:w="345" w:type="pct"/>
            <w:tcBorders>
              <w:top w:val="nil"/>
              <w:left w:val="nil"/>
              <w:bottom w:val="single" w:sz="4" w:space="0" w:color="auto"/>
              <w:right w:val="single" w:sz="4" w:space="0" w:color="auto"/>
            </w:tcBorders>
            <w:shd w:val="clear" w:color="auto" w:fill="auto"/>
            <w:hideMark/>
          </w:tcPr>
          <w:p w14:paraId="2FC70849" w14:textId="77777777" w:rsidR="00EE32DC" w:rsidRPr="00413A30" w:rsidRDefault="00EE32DC" w:rsidP="00EE32DC">
            <w:pPr>
              <w:jc w:val="right"/>
              <w:rPr>
                <w:rFonts w:eastAsia="Times New Roman"/>
                <w:sz w:val="20"/>
                <w:szCs w:val="20"/>
                <w:lang w:val="ru-KZ" w:eastAsia="ru-KZ"/>
              </w:rPr>
            </w:pPr>
            <w:r w:rsidRPr="00413A30">
              <w:rPr>
                <w:rFonts w:eastAsia="Times New Roman"/>
                <w:sz w:val="20"/>
                <w:szCs w:val="20"/>
                <w:lang w:val="ru-KZ" w:eastAsia="ru-KZ"/>
              </w:rPr>
              <w:t> </w:t>
            </w:r>
          </w:p>
        </w:tc>
        <w:tc>
          <w:tcPr>
            <w:tcW w:w="381" w:type="pct"/>
            <w:tcBorders>
              <w:top w:val="nil"/>
              <w:left w:val="nil"/>
              <w:bottom w:val="single" w:sz="4" w:space="0" w:color="auto"/>
              <w:right w:val="single" w:sz="4" w:space="0" w:color="auto"/>
            </w:tcBorders>
            <w:shd w:val="clear" w:color="auto" w:fill="auto"/>
            <w:hideMark/>
          </w:tcPr>
          <w:p w14:paraId="0195A95F" w14:textId="77777777" w:rsidR="00EE32DC" w:rsidRPr="00413A30" w:rsidRDefault="00EE32DC" w:rsidP="00EE32DC">
            <w:pPr>
              <w:jc w:val="center"/>
              <w:rPr>
                <w:rFonts w:eastAsia="Times New Roman"/>
                <w:sz w:val="20"/>
                <w:szCs w:val="20"/>
                <w:lang w:val="ru-KZ" w:eastAsia="ru-KZ"/>
              </w:rPr>
            </w:pPr>
            <w:r w:rsidRPr="00413A30">
              <w:rPr>
                <w:rFonts w:eastAsia="Times New Roman"/>
                <w:sz w:val="20"/>
                <w:szCs w:val="20"/>
                <w:lang w:val="ru-KZ" w:eastAsia="ru-KZ"/>
              </w:rPr>
              <w:t>4</w:t>
            </w:r>
          </w:p>
        </w:tc>
        <w:tc>
          <w:tcPr>
            <w:tcW w:w="514" w:type="pct"/>
            <w:tcBorders>
              <w:top w:val="nil"/>
              <w:left w:val="nil"/>
              <w:bottom w:val="single" w:sz="4" w:space="0" w:color="auto"/>
              <w:right w:val="single" w:sz="4" w:space="0" w:color="auto"/>
            </w:tcBorders>
            <w:shd w:val="clear" w:color="auto" w:fill="auto"/>
            <w:hideMark/>
          </w:tcPr>
          <w:p w14:paraId="658F549C" w14:textId="6C8E6470" w:rsidR="00EE32DC" w:rsidRPr="00EE32DC" w:rsidRDefault="00EE32DC" w:rsidP="00EE32DC">
            <w:pPr>
              <w:jc w:val="right"/>
              <w:rPr>
                <w:rFonts w:eastAsia="Times New Roman"/>
                <w:sz w:val="20"/>
                <w:szCs w:val="20"/>
                <w:lang w:val="ru-KZ" w:eastAsia="ru-KZ"/>
              </w:rPr>
            </w:pPr>
            <w:r w:rsidRPr="00EE32DC">
              <w:rPr>
                <w:sz w:val="20"/>
                <w:szCs w:val="20"/>
              </w:rPr>
              <w:t>2,581666</w:t>
            </w:r>
          </w:p>
        </w:tc>
        <w:tc>
          <w:tcPr>
            <w:tcW w:w="408" w:type="pct"/>
            <w:tcBorders>
              <w:top w:val="nil"/>
              <w:left w:val="nil"/>
              <w:bottom w:val="single" w:sz="4" w:space="0" w:color="auto"/>
              <w:right w:val="single" w:sz="4" w:space="0" w:color="auto"/>
            </w:tcBorders>
            <w:shd w:val="clear" w:color="auto" w:fill="auto"/>
            <w:hideMark/>
          </w:tcPr>
          <w:p w14:paraId="46ADE03B" w14:textId="55B64694" w:rsidR="00EE32DC" w:rsidRPr="00EE32DC" w:rsidRDefault="00EE32DC" w:rsidP="00EE32DC">
            <w:pPr>
              <w:jc w:val="right"/>
              <w:rPr>
                <w:rFonts w:eastAsia="Times New Roman"/>
                <w:sz w:val="20"/>
                <w:szCs w:val="20"/>
                <w:lang w:val="ru-KZ" w:eastAsia="ru-KZ"/>
              </w:rPr>
            </w:pPr>
            <w:r w:rsidRPr="00EE32DC">
              <w:rPr>
                <w:sz w:val="20"/>
                <w:szCs w:val="20"/>
              </w:rPr>
              <w:t>24,91534</w:t>
            </w:r>
          </w:p>
        </w:tc>
        <w:tc>
          <w:tcPr>
            <w:tcW w:w="444" w:type="pct"/>
            <w:tcBorders>
              <w:top w:val="nil"/>
              <w:left w:val="nil"/>
              <w:bottom w:val="single" w:sz="4" w:space="0" w:color="auto"/>
              <w:right w:val="single" w:sz="4" w:space="0" w:color="auto"/>
            </w:tcBorders>
            <w:shd w:val="clear" w:color="auto" w:fill="auto"/>
            <w:hideMark/>
          </w:tcPr>
          <w:p w14:paraId="17800A88" w14:textId="4239A6E7" w:rsidR="00EE32DC" w:rsidRPr="00EE32DC" w:rsidRDefault="00EE32DC" w:rsidP="00EE32DC">
            <w:pPr>
              <w:jc w:val="right"/>
              <w:rPr>
                <w:rFonts w:eastAsia="Times New Roman"/>
                <w:sz w:val="20"/>
                <w:szCs w:val="20"/>
                <w:lang w:val="ru-KZ" w:eastAsia="ru-KZ"/>
              </w:rPr>
            </w:pPr>
            <w:r w:rsidRPr="00EE32DC">
              <w:rPr>
                <w:sz w:val="20"/>
                <w:szCs w:val="20"/>
              </w:rPr>
              <w:t>74,74602</w:t>
            </w:r>
          </w:p>
        </w:tc>
        <w:tc>
          <w:tcPr>
            <w:tcW w:w="421" w:type="pct"/>
            <w:tcBorders>
              <w:top w:val="nil"/>
              <w:left w:val="nil"/>
              <w:bottom w:val="single" w:sz="4" w:space="0" w:color="auto"/>
              <w:right w:val="double" w:sz="4" w:space="0" w:color="auto"/>
            </w:tcBorders>
            <w:shd w:val="clear" w:color="auto" w:fill="auto"/>
            <w:hideMark/>
          </w:tcPr>
          <w:p w14:paraId="2620C7BE" w14:textId="68BEB506" w:rsidR="00EE32DC" w:rsidRPr="00EE32DC" w:rsidRDefault="00EE32DC" w:rsidP="00EE32DC">
            <w:pPr>
              <w:jc w:val="right"/>
              <w:rPr>
                <w:rFonts w:eastAsia="Times New Roman"/>
                <w:sz w:val="20"/>
                <w:szCs w:val="20"/>
                <w:lang w:val="ru-KZ" w:eastAsia="ru-KZ"/>
              </w:rPr>
            </w:pPr>
            <w:r w:rsidRPr="00EE32DC">
              <w:rPr>
                <w:sz w:val="20"/>
                <w:szCs w:val="20"/>
              </w:rPr>
              <w:t>24,91534</w:t>
            </w:r>
          </w:p>
        </w:tc>
      </w:tr>
      <w:tr w:rsidR="00EE32DC" w:rsidRPr="00413A30" w14:paraId="37345CF8" w14:textId="77777777" w:rsidTr="00EE32DC">
        <w:trPr>
          <w:trHeight w:val="297"/>
        </w:trPr>
        <w:tc>
          <w:tcPr>
            <w:tcW w:w="225" w:type="pct"/>
            <w:tcBorders>
              <w:top w:val="nil"/>
              <w:left w:val="double" w:sz="4" w:space="0" w:color="auto"/>
              <w:bottom w:val="single" w:sz="4" w:space="0" w:color="auto"/>
              <w:right w:val="single" w:sz="4" w:space="0" w:color="auto"/>
            </w:tcBorders>
            <w:shd w:val="clear" w:color="auto" w:fill="auto"/>
            <w:hideMark/>
          </w:tcPr>
          <w:p w14:paraId="350A0FB8" w14:textId="77777777" w:rsidR="00EE32DC" w:rsidRPr="00413A30" w:rsidRDefault="00EE32DC" w:rsidP="00EE32DC">
            <w:pPr>
              <w:jc w:val="center"/>
              <w:rPr>
                <w:rFonts w:eastAsia="Times New Roman"/>
                <w:sz w:val="20"/>
                <w:szCs w:val="20"/>
                <w:lang w:val="ru-KZ" w:eastAsia="ru-KZ"/>
              </w:rPr>
            </w:pPr>
            <w:r w:rsidRPr="00413A30">
              <w:rPr>
                <w:rFonts w:eastAsia="Times New Roman"/>
                <w:sz w:val="20"/>
                <w:szCs w:val="20"/>
                <w:lang w:val="ru-KZ" w:eastAsia="ru-KZ"/>
              </w:rPr>
              <w:t>2907</w:t>
            </w:r>
          </w:p>
        </w:tc>
        <w:tc>
          <w:tcPr>
            <w:tcW w:w="1329" w:type="pct"/>
            <w:tcBorders>
              <w:top w:val="nil"/>
              <w:left w:val="nil"/>
              <w:bottom w:val="single" w:sz="4" w:space="0" w:color="auto"/>
              <w:right w:val="single" w:sz="4" w:space="0" w:color="auto"/>
            </w:tcBorders>
            <w:shd w:val="clear" w:color="auto" w:fill="auto"/>
            <w:hideMark/>
          </w:tcPr>
          <w:p w14:paraId="5E09DBA3" w14:textId="77777777" w:rsidR="00EE32DC" w:rsidRPr="00413A30" w:rsidRDefault="00EE32DC" w:rsidP="00EE32DC">
            <w:pPr>
              <w:rPr>
                <w:rFonts w:eastAsia="Times New Roman"/>
                <w:sz w:val="20"/>
                <w:szCs w:val="20"/>
                <w:lang w:val="ru-KZ" w:eastAsia="ru-KZ"/>
              </w:rPr>
            </w:pPr>
            <w:r w:rsidRPr="00413A30">
              <w:rPr>
                <w:rFonts w:eastAsia="Times New Roman"/>
                <w:sz w:val="20"/>
                <w:szCs w:val="20"/>
                <w:lang w:val="ru-KZ" w:eastAsia="ru-KZ"/>
              </w:rPr>
              <w:t xml:space="preserve">Пыль неорганическая, содержащая двуокись кремния в %: более 70 </w:t>
            </w:r>
          </w:p>
        </w:tc>
        <w:tc>
          <w:tcPr>
            <w:tcW w:w="243" w:type="pct"/>
            <w:tcBorders>
              <w:top w:val="nil"/>
              <w:left w:val="nil"/>
              <w:bottom w:val="single" w:sz="4" w:space="0" w:color="auto"/>
              <w:right w:val="single" w:sz="4" w:space="0" w:color="auto"/>
            </w:tcBorders>
            <w:shd w:val="clear" w:color="auto" w:fill="auto"/>
            <w:hideMark/>
          </w:tcPr>
          <w:p w14:paraId="3B3BD53B" w14:textId="77777777" w:rsidR="00EE32DC" w:rsidRPr="00413A30" w:rsidRDefault="00EE32DC" w:rsidP="00EE32DC">
            <w:pPr>
              <w:jc w:val="right"/>
              <w:rPr>
                <w:rFonts w:eastAsia="Times New Roman"/>
                <w:sz w:val="20"/>
                <w:szCs w:val="20"/>
                <w:lang w:val="ru-KZ" w:eastAsia="ru-KZ"/>
              </w:rPr>
            </w:pPr>
            <w:r w:rsidRPr="00413A30">
              <w:rPr>
                <w:rFonts w:eastAsia="Times New Roman"/>
                <w:sz w:val="20"/>
                <w:szCs w:val="20"/>
                <w:lang w:val="ru-KZ" w:eastAsia="ru-KZ"/>
              </w:rPr>
              <w:t> </w:t>
            </w:r>
          </w:p>
        </w:tc>
        <w:tc>
          <w:tcPr>
            <w:tcW w:w="329" w:type="pct"/>
            <w:tcBorders>
              <w:top w:val="nil"/>
              <w:left w:val="nil"/>
              <w:bottom w:val="single" w:sz="4" w:space="0" w:color="auto"/>
              <w:right w:val="single" w:sz="4" w:space="0" w:color="auto"/>
            </w:tcBorders>
            <w:shd w:val="clear" w:color="auto" w:fill="auto"/>
            <w:hideMark/>
          </w:tcPr>
          <w:p w14:paraId="01700A2F" w14:textId="77777777" w:rsidR="00EE32DC" w:rsidRPr="00413A30" w:rsidRDefault="00EE32DC" w:rsidP="00EE32DC">
            <w:pPr>
              <w:jc w:val="right"/>
              <w:rPr>
                <w:rFonts w:eastAsia="Times New Roman"/>
                <w:sz w:val="20"/>
                <w:szCs w:val="20"/>
                <w:lang w:val="ru-KZ" w:eastAsia="ru-KZ"/>
              </w:rPr>
            </w:pPr>
            <w:r w:rsidRPr="00413A30">
              <w:rPr>
                <w:rFonts w:eastAsia="Times New Roman"/>
                <w:sz w:val="20"/>
                <w:szCs w:val="20"/>
                <w:lang w:val="ru-KZ" w:eastAsia="ru-KZ"/>
              </w:rPr>
              <w:t>0,15</w:t>
            </w:r>
          </w:p>
        </w:tc>
        <w:tc>
          <w:tcPr>
            <w:tcW w:w="360" w:type="pct"/>
            <w:tcBorders>
              <w:top w:val="nil"/>
              <w:left w:val="nil"/>
              <w:bottom w:val="single" w:sz="4" w:space="0" w:color="auto"/>
              <w:right w:val="single" w:sz="4" w:space="0" w:color="auto"/>
            </w:tcBorders>
            <w:shd w:val="clear" w:color="auto" w:fill="auto"/>
            <w:hideMark/>
          </w:tcPr>
          <w:p w14:paraId="42436712" w14:textId="77777777" w:rsidR="00EE32DC" w:rsidRPr="00413A30" w:rsidRDefault="00EE32DC" w:rsidP="00EE32DC">
            <w:pPr>
              <w:jc w:val="right"/>
              <w:rPr>
                <w:rFonts w:eastAsia="Times New Roman"/>
                <w:sz w:val="20"/>
                <w:szCs w:val="20"/>
                <w:lang w:val="ru-KZ" w:eastAsia="ru-KZ"/>
              </w:rPr>
            </w:pPr>
            <w:r w:rsidRPr="00413A30">
              <w:rPr>
                <w:rFonts w:eastAsia="Times New Roman"/>
                <w:sz w:val="20"/>
                <w:szCs w:val="20"/>
                <w:lang w:val="ru-KZ" w:eastAsia="ru-KZ"/>
              </w:rPr>
              <w:t>0,05</w:t>
            </w:r>
          </w:p>
        </w:tc>
        <w:tc>
          <w:tcPr>
            <w:tcW w:w="345" w:type="pct"/>
            <w:tcBorders>
              <w:top w:val="nil"/>
              <w:left w:val="nil"/>
              <w:bottom w:val="single" w:sz="4" w:space="0" w:color="auto"/>
              <w:right w:val="single" w:sz="4" w:space="0" w:color="auto"/>
            </w:tcBorders>
            <w:shd w:val="clear" w:color="auto" w:fill="auto"/>
            <w:hideMark/>
          </w:tcPr>
          <w:p w14:paraId="2ED5E7A5" w14:textId="77777777" w:rsidR="00EE32DC" w:rsidRPr="00413A30" w:rsidRDefault="00EE32DC" w:rsidP="00EE32DC">
            <w:pPr>
              <w:jc w:val="right"/>
              <w:rPr>
                <w:rFonts w:eastAsia="Times New Roman"/>
                <w:sz w:val="20"/>
                <w:szCs w:val="20"/>
                <w:lang w:val="ru-KZ" w:eastAsia="ru-KZ"/>
              </w:rPr>
            </w:pPr>
            <w:r w:rsidRPr="00413A30">
              <w:rPr>
                <w:rFonts w:eastAsia="Times New Roman"/>
                <w:sz w:val="20"/>
                <w:szCs w:val="20"/>
                <w:lang w:val="ru-KZ" w:eastAsia="ru-KZ"/>
              </w:rPr>
              <w:t> </w:t>
            </w:r>
          </w:p>
        </w:tc>
        <w:tc>
          <w:tcPr>
            <w:tcW w:w="381" w:type="pct"/>
            <w:tcBorders>
              <w:top w:val="nil"/>
              <w:left w:val="nil"/>
              <w:bottom w:val="single" w:sz="4" w:space="0" w:color="auto"/>
              <w:right w:val="single" w:sz="4" w:space="0" w:color="auto"/>
            </w:tcBorders>
            <w:shd w:val="clear" w:color="auto" w:fill="auto"/>
            <w:hideMark/>
          </w:tcPr>
          <w:p w14:paraId="5F247C88" w14:textId="77777777" w:rsidR="00EE32DC" w:rsidRPr="00413A30" w:rsidRDefault="00EE32DC" w:rsidP="00EE32DC">
            <w:pPr>
              <w:jc w:val="center"/>
              <w:rPr>
                <w:rFonts w:eastAsia="Times New Roman"/>
                <w:sz w:val="20"/>
                <w:szCs w:val="20"/>
                <w:lang w:val="ru-KZ" w:eastAsia="ru-KZ"/>
              </w:rPr>
            </w:pPr>
            <w:r w:rsidRPr="00413A30">
              <w:rPr>
                <w:rFonts w:eastAsia="Times New Roman"/>
                <w:sz w:val="20"/>
                <w:szCs w:val="20"/>
                <w:lang w:val="ru-KZ" w:eastAsia="ru-KZ"/>
              </w:rPr>
              <w:t>3</w:t>
            </w:r>
          </w:p>
        </w:tc>
        <w:tc>
          <w:tcPr>
            <w:tcW w:w="514" w:type="pct"/>
            <w:tcBorders>
              <w:top w:val="nil"/>
              <w:left w:val="nil"/>
              <w:bottom w:val="single" w:sz="4" w:space="0" w:color="auto"/>
              <w:right w:val="single" w:sz="4" w:space="0" w:color="auto"/>
            </w:tcBorders>
            <w:shd w:val="clear" w:color="auto" w:fill="auto"/>
            <w:hideMark/>
          </w:tcPr>
          <w:p w14:paraId="15CA5436" w14:textId="6F8A5928" w:rsidR="00EE32DC" w:rsidRPr="00EE32DC" w:rsidRDefault="00EE32DC" w:rsidP="00EE32DC">
            <w:pPr>
              <w:jc w:val="right"/>
              <w:rPr>
                <w:rFonts w:eastAsia="Times New Roman"/>
                <w:sz w:val="20"/>
                <w:szCs w:val="20"/>
                <w:lang w:val="ru-KZ" w:eastAsia="ru-KZ"/>
              </w:rPr>
            </w:pPr>
            <w:r w:rsidRPr="00EE32DC">
              <w:rPr>
                <w:sz w:val="20"/>
                <w:szCs w:val="20"/>
              </w:rPr>
              <w:t>0,424501</w:t>
            </w:r>
          </w:p>
        </w:tc>
        <w:tc>
          <w:tcPr>
            <w:tcW w:w="408" w:type="pct"/>
            <w:tcBorders>
              <w:top w:val="nil"/>
              <w:left w:val="nil"/>
              <w:bottom w:val="single" w:sz="4" w:space="0" w:color="auto"/>
              <w:right w:val="single" w:sz="4" w:space="0" w:color="auto"/>
            </w:tcBorders>
            <w:shd w:val="clear" w:color="auto" w:fill="auto"/>
            <w:hideMark/>
          </w:tcPr>
          <w:p w14:paraId="0E0D5730" w14:textId="5D2CF240" w:rsidR="00EE32DC" w:rsidRPr="00EE32DC" w:rsidRDefault="00EE32DC" w:rsidP="00EE32DC">
            <w:pPr>
              <w:jc w:val="right"/>
              <w:rPr>
                <w:rFonts w:eastAsia="Times New Roman"/>
                <w:sz w:val="20"/>
                <w:szCs w:val="20"/>
                <w:lang w:val="ru-KZ" w:eastAsia="ru-KZ"/>
              </w:rPr>
            </w:pPr>
            <w:r w:rsidRPr="00EE32DC">
              <w:rPr>
                <w:sz w:val="20"/>
                <w:szCs w:val="20"/>
              </w:rPr>
              <w:t>0,14042</w:t>
            </w:r>
          </w:p>
        </w:tc>
        <w:tc>
          <w:tcPr>
            <w:tcW w:w="444" w:type="pct"/>
            <w:tcBorders>
              <w:top w:val="nil"/>
              <w:left w:val="nil"/>
              <w:bottom w:val="single" w:sz="4" w:space="0" w:color="auto"/>
              <w:right w:val="single" w:sz="4" w:space="0" w:color="auto"/>
            </w:tcBorders>
            <w:shd w:val="clear" w:color="auto" w:fill="auto"/>
            <w:hideMark/>
          </w:tcPr>
          <w:p w14:paraId="30D68F6D" w14:textId="30C83B4A" w:rsidR="00EE32DC" w:rsidRPr="00EE32DC" w:rsidRDefault="00EE32DC" w:rsidP="00EE32DC">
            <w:pPr>
              <w:jc w:val="right"/>
              <w:rPr>
                <w:rFonts w:eastAsia="Times New Roman"/>
                <w:sz w:val="20"/>
                <w:szCs w:val="20"/>
                <w:lang w:val="ru-KZ" w:eastAsia="ru-KZ"/>
              </w:rPr>
            </w:pPr>
            <w:r w:rsidRPr="00EE32DC">
              <w:rPr>
                <w:sz w:val="20"/>
                <w:szCs w:val="20"/>
              </w:rPr>
              <w:t>0,42126</w:t>
            </w:r>
          </w:p>
        </w:tc>
        <w:tc>
          <w:tcPr>
            <w:tcW w:w="421" w:type="pct"/>
            <w:tcBorders>
              <w:top w:val="nil"/>
              <w:left w:val="nil"/>
              <w:bottom w:val="single" w:sz="4" w:space="0" w:color="auto"/>
              <w:right w:val="double" w:sz="4" w:space="0" w:color="auto"/>
            </w:tcBorders>
            <w:shd w:val="clear" w:color="auto" w:fill="auto"/>
            <w:hideMark/>
          </w:tcPr>
          <w:p w14:paraId="32490AE9" w14:textId="10D7ACBD" w:rsidR="00EE32DC" w:rsidRPr="00EE32DC" w:rsidRDefault="00EE32DC" w:rsidP="00EE32DC">
            <w:pPr>
              <w:jc w:val="right"/>
              <w:rPr>
                <w:rFonts w:eastAsia="Times New Roman"/>
                <w:sz w:val="20"/>
                <w:szCs w:val="20"/>
                <w:lang w:val="ru-KZ" w:eastAsia="ru-KZ"/>
              </w:rPr>
            </w:pPr>
            <w:r w:rsidRPr="00EE32DC">
              <w:rPr>
                <w:sz w:val="20"/>
                <w:szCs w:val="20"/>
              </w:rPr>
              <w:t>2,8084</w:t>
            </w:r>
          </w:p>
        </w:tc>
      </w:tr>
      <w:tr w:rsidR="00EE32DC" w:rsidRPr="00413A30" w14:paraId="56EB7B4D" w14:textId="77777777" w:rsidTr="00EE32DC">
        <w:trPr>
          <w:trHeight w:val="371"/>
        </w:trPr>
        <w:tc>
          <w:tcPr>
            <w:tcW w:w="225" w:type="pct"/>
            <w:tcBorders>
              <w:top w:val="nil"/>
              <w:left w:val="double" w:sz="4" w:space="0" w:color="auto"/>
              <w:bottom w:val="single" w:sz="4" w:space="0" w:color="auto"/>
              <w:right w:val="single" w:sz="4" w:space="0" w:color="auto"/>
            </w:tcBorders>
            <w:shd w:val="clear" w:color="auto" w:fill="auto"/>
            <w:hideMark/>
          </w:tcPr>
          <w:p w14:paraId="6EDF6524" w14:textId="77777777" w:rsidR="00EE32DC" w:rsidRPr="00413A30" w:rsidRDefault="00EE32DC" w:rsidP="00EE32DC">
            <w:pPr>
              <w:jc w:val="center"/>
              <w:rPr>
                <w:rFonts w:eastAsia="Times New Roman"/>
                <w:sz w:val="20"/>
                <w:szCs w:val="20"/>
                <w:lang w:val="ru-KZ" w:eastAsia="ru-KZ"/>
              </w:rPr>
            </w:pPr>
            <w:r w:rsidRPr="00413A30">
              <w:rPr>
                <w:rFonts w:eastAsia="Times New Roman"/>
                <w:sz w:val="20"/>
                <w:szCs w:val="20"/>
                <w:lang w:val="ru-KZ" w:eastAsia="ru-KZ"/>
              </w:rPr>
              <w:t>2908</w:t>
            </w:r>
          </w:p>
        </w:tc>
        <w:tc>
          <w:tcPr>
            <w:tcW w:w="1329" w:type="pct"/>
            <w:tcBorders>
              <w:top w:val="nil"/>
              <w:left w:val="nil"/>
              <w:bottom w:val="single" w:sz="4" w:space="0" w:color="auto"/>
              <w:right w:val="single" w:sz="4" w:space="0" w:color="auto"/>
            </w:tcBorders>
            <w:shd w:val="clear" w:color="auto" w:fill="auto"/>
            <w:hideMark/>
          </w:tcPr>
          <w:p w14:paraId="0B38081F" w14:textId="77777777" w:rsidR="00EE32DC" w:rsidRPr="00413A30" w:rsidRDefault="00EE32DC" w:rsidP="00EE32DC">
            <w:pPr>
              <w:rPr>
                <w:rFonts w:eastAsia="Times New Roman"/>
                <w:sz w:val="20"/>
                <w:szCs w:val="20"/>
                <w:lang w:val="ru-KZ" w:eastAsia="ru-KZ"/>
              </w:rPr>
            </w:pPr>
            <w:r w:rsidRPr="00413A30">
              <w:rPr>
                <w:rFonts w:eastAsia="Times New Roman"/>
                <w:sz w:val="20"/>
                <w:szCs w:val="20"/>
                <w:lang w:val="ru-KZ" w:eastAsia="ru-KZ"/>
              </w:rPr>
              <w:t xml:space="preserve">Пыль неорганическая, содержащая двуокись кремния в %: 70-20 </w:t>
            </w:r>
          </w:p>
        </w:tc>
        <w:tc>
          <w:tcPr>
            <w:tcW w:w="243" w:type="pct"/>
            <w:tcBorders>
              <w:top w:val="nil"/>
              <w:left w:val="nil"/>
              <w:bottom w:val="single" w:sz="4" w:space="0" w:color="auto"/>
              <w:right w:val="single" w:sz="4" w:space="0" w:color="auto"/>
            </w:tcBorders>
            <w:shd w:val="clear" w:color="auto" w:fill="auto"/>
            <w:hideMark/>
          </w:tcPr>
          <w:p w14:paraId="7F9C526B" w14:textId="77777777" w:rsidR="00EE32DC" w:rsidRPr="00413A30" w:rsidRDefault="00EE32DC" w:rsidP="00EE32DC">
            <w:pPr>
              <w:jc w:val="right"/>
              <w:rPr>
                <w:rFonts w:eastAsia="Times New Roman"/>
                <w:sz w:val="20"/>
                <w:szCs w:val="20"/>
                <w:lang w:val="ru-KZ" w:eastAsia="ru-KZ"/>
              </w:rPr>
            </w:pPr>
            <w:r w:rsidRPr="00413A30">
              <w:rPr>
                <w:rFonts w:eastAsia="Times New Roman"/>
                <w:sz w:val="20"/>
                <w:szCs w:val="20"/>
                <w:lang w:val="ru-KZ" w:eastAsia="ru-KZ"/>
              </w:rPr>
              <w:t> </w:t>
            </w:r>
          </w:p>
        </w:tc>
        <w:tc>
          <w:tcPr>
            <w:tcW w:w="329" w:type="pct"/>
            <w:tcBorders>
              <w:top w:val="nil"/>
              <w:left w:val="nil"/>
              <w:bottom w:val="single" w:sz="4" w:space="0" w:color="auto"/>
              <w:right w:val="single" w:sz="4" w:space="0" w:color="auto"/>
            </w:tcBorders>
            <w:shd w:val="clear" w:color="auto" w:fill="auto"/>
            <w:hideMark/>
          </w:tcPr>
          <w:p w14:paraId="2B12C5D0" w14:textId="77777777" w:rsidR="00EE32DC" w:rsidRPr="00413A30" w:rsidRDefault="00EE32DC" w:rsidP="00EE32DC">
            <w:pPr>
              <w:jc w:val="right"/>
              <w:rPr>
                <w:rFonts w:eastAsia="Times New Roman"/>
                <w:sz w:val="20"/>
                <w:szCs w:val="20"/>
                <w:lang w:val="ru-KZ" w:eastAsia="ru-KZ"/>
              </w:rPr>
            </w:pPr>
            <w:r w:rsidRPr="00413A30">
              <w:rPr>
                <w:rFonts w:eastAsia="Times New Roman"/>
                <w:sz w:val="20"/>
                <w:szCs w:val="20"/>
                <w:lang w:val="ru-KZ" w:eastAsia="ru-KZ"/>
              </w:rPr>
              <w:t>0,3</w:t>
            </w:r>
          </w:p>
        </w:tc>
        <w:tc>
          <w:tcPr>
            <w:tcW w:w="360" w:type="pct"/>
            <w:tcBorders>
              <w:top w:val="nil"/>
              <w:left w:val="nil"/>
              <w:bottom w:val="single" w:sz="4" w:space="0" w:color="auto"/>
              <w:right w:val="single" w:sz="4" w:space="0" w:color="auto"/>
            </w:tcBorders>
            <w:shd w:val="clear" w:color="auto" w:fill="auto"/>
            <w:hideMark/>
          </w:tcPr>
          <w:p w14:paraId="0A3B889E" w14:textId="77777777" w:rsidR="00EE32DC" w:rsidRPr="00413A30" w:rsidRDefault="00EE32DC" w:rsidP="00EE32DC">
            <w:pPr>
              <w:jc w:val="right"/>
              <w:rPr>
                <w:rFonts w:eastAsia="Times New Roman"/>
                <w:sz w:val="20"/>
                <w:szCs w:val="20"/>
                <w:lang w:val="ru-KZ" w:eastAsia="ru-KZ"/>
              </w:rPr>
            </w:pPr>
            <w:r w:rsidRPr="00413A30">
              <w:rPr>
                <w:rFonts w:eastAsia="Times New Roman"/>
                <w:sz w:val="20"/>
                <w:szCs w:val="20"/>
                <w:lang w:val="ru-KZ" w:eastAsia="ru-KZ"/>
              </w:rPr>
              <w:t>0,1</w:t>
            </w:r>
          </w:p>
        </w:tc>
        <w:tc>
          <w:tcPr>
            <w:tcW w:w="345" w:type="pct"/>
            <w:tcBorders>
              <w:top w:val="nil"/>
              <w:left w:val="nil"/>
              <w:bottom w:val="single" w:sz="4" w:space="0" w:color="auto"/>
              <w:right w:val="single" w:sz="4" w:space="0" w:color="auto"/>
            </w:tcBorders>
            <w:shd w:val="clear" w:color="auto" w:fill="auto"/>
            <w:hideMark/>
          </w:tcPr>
          <w:p w14:paraId="28F4D6E3" w14:textId="77777777" w:rsidR="00EE32DC" w:rsidRPr="00413A30" w:rsidRDefault="00EE32DC" w:rsidP="00EE32DC">
            <w:pPr>
              <w:jc w:val="right"/>
              <w:rPr>
                <w:rFonts w:eastAsia="Times New Roman"/>
                <w:sz w:val="20"/>
                <w:szCs w:val="20"/>
                <w:lang w:val="ru-KZ" w:eastAsia="ru-KZ"/>
              </w:rPr>
            </w:pPr>
            <w:r w:rsidRPr="00413A30">
              <w:rPr>
                <w:rFonts w:eastAsia="Times New Roman"/>
                <w:sz w:val="20"/>
                <w:szCs w:val="20"/>
                <w:lang w:val="ru-KZ" w:eastAsia="ru-KZ"/>
              </w:rPr>
              <w:t> </w:t>
            </w:r>
          </w:p>
        </w:tc>
        <w:tc>
          <w:tcPr>
            <w:tcW w:w="381" w:type="pct"/>
            <w:tcBorders>
              <w:top w:val="nil"/>
              <w:left w:val="nil"/>
              <w:bottom w:val="single" w:sz="4" w:space="0" w:color="auto"/>
              <w:right w:val="single" w:sz="4" w:space="0" w:color="auto"/>
            </w:tcBorders>
            <w:shd w:val="clear" w:color="auto" w:fill="auto"/>
            <w:hideMark/>
          </w:tcPr>
          <w:p w14:paraId="53E492DD" w14:textId="77777777" w:rsidR="00EE32DC" w:rsidRPr="00413A30" w:rsidRDefault="00EE32DC" w:rsidP="00EE32DC">
            <w:pPr>
              <w:jc w:val="center"/>
              <w:rPr>
                <w:rFonts w:eastAsia="Times New Roman"/>
                <w:sz w:val="20"/>
                <w:szCs w:val="20"/>
                <w:lang w:val="ru-KZ" w:eastAsia="ru-KZ"/>
              </w:rPr>
            </w:pPr>
            <w:r w:rsidRPr="00413A30">
              <w:rPr>
                <w:rFonts w:eastAsia="Times New Roman"/>
                <w:sz w:val="20"/>
                <w:szCs w:val="20"/>
                <w:lang w:val="ru-KZ" w:eastAsia="ru-KZ"/>
              </w:rPr>
              <w:t>3</w:t>
            </w:r>
          </w:p>
        </w:tc>
        <w:tc>
          <w:tcPr>
            <w:tcW w:w="514" w:type="pct"/>
            <w:tcBorders>
              <w:top w:val="nil"/>
              <w:left w:val="nil"/>
              <w:bottom w:val="single" w:sz="4" w:space="0" w:color="auto"/>
              <w:right w:val="single" w:sz="4" w:space="0" w:color="auto"/>
            </w:tcBorders>
            <w:shd w:val="clear" w:color="auto" w:fill="auto"/>
            <w:hideMark/>
          </w:tcPr>
          <w:p w14:paraId="02E2FE4F" w14:textId="24770272" w:rsidR="00EE32DC" w:rsidRPr="00EE32DC" w:rsidRDefault="00EE32DC" w:rsidP="00EE32DC">
            <w:pPr>
              <w:jc w:val="right"/>
              <w:rPr>
                <w:rFonts w:eastAsia="Times New Roman"/>
                <w:sz w:val="20"/>
                <w:szCs w:val="20"/>
                <w:lang w:val="ru-KZ" w:eastAsia="ru-KZ"/>
              </w:rPr>
            </w:pPr>
            <w:r w:rsidRPr="00EE32DC">
              <w:rPr>
                <w:sz w:val="20"/>
                <w:szCs w:val="20"/>
              </w:rPr>
              <w:t>0,000067</w:t>
            </w:r>
          </w:p>
        </w:tc>
        <w:tc>
          <w:tcPr>
            <w:tcW w:w="408" w:type="pct"/>
            <w:tcBorders>
              <w:top w:val="nil"/>
              <w:left w:val="nil"/>
              <w:bottom w:val="single" w:sz="4" w:space="0" w:color="auto"/>
              <w:right w:val="single" w:sz="4" w:space="0" w:color="auto"/>
            </w:tcBorders>
            <w:shd w:val="clear" w:color="auto" w:fill="auto"/>
            <w:hideMark/>
          </w:tcPr>
          <w:p w14:paraId="5942BDE4" w14:textId="5CFFD1F9" w:rsidR="00EE32DC" w:rsidRPr="00EE32DC" w:rsidRDefault="00EE32DC" w:rsidP="00EE32DC">
            <w:pPr>
              <w:jc w:val="right"/>
              <w:rPr>
                <w:rFonts w:eastAsia="Times New Roman"/>
                <w:sz w:val="20"/>
                <w:szCs w:val="20"/>
                <w:lang w:val="ru-KZ" w:eastAsia="ru-KZ"/>
              </w:rPr>
            </w:pPr>
            <w:r w:rsidRPr="00EE32DC">
              <w:rPr>
                <w:sz w:val="20"/>
                <w:szCs w:val="20"/>
              </w:rPr>
              <w:t>0,000041</w:t>
            </w:r>
          </w:p>
        </w:tc>
        <w:tc>
          <w:tcPr>
            <w:tcW w:w="444" w:type="pct"/>
            <w:tcBorders>
              <w:top w:val="nil"/>
              <w:left w:val="nil"/>
              <w:bottom w:val="single" w:sz="4" w:space="0" w:color="auto"/>
              <w:right w:val="single" w:sz="4" w:space="0" w:color="auto"/>
            </w:tcBorders>
            <w:shd w:val="clear" w:color="auto" w:fill="auto"/>
            <w:hideMark/>
          </w:tcPr>
          <w:p w14:paraId="707BBF93" w14:textId="4105E126" w:rsidR="00EE32DC" w:rsidRPr="00EE32DC" w:rsidRDefault="00EE32DC" w:rsidP="00EE32DC">
            <w:pPr>
              <w:jc w:val="right"/>
              <w:rPr>
                <w:rFonts w:eastAsia="Times New Roman"/>
                <w:sz w:val="20"/>
                <w:szCs w:val="20"/>
                <w:lang w:val="ru-KZ" w:eastAsia="ru-KZ"/>
              </w:rPr>
            </w:pPr>
            <w:r w:rsidRPr="00EE32DC">
              <w:rPr>
                <w:sz w:val="20"/>
                <w:szCs w:val="20"/>
              </w:rPr>
              <w:t>0,000123</w:t>
            </w:r>
          </w:p>
        </w:tc>
        <w:tc>
          <w:tcPr>
            <w:tcW w:w="421" w:type="pct"/>
            <w:tcBorders>
              <w:top w:val="nil"/>
              <w:left w:val="nil"/>
              <w:bottom w:val="single" w:sz="4" w:space="0" w:color="auto"/>
              <w:right w:val="double" w:sz="4" w:space="0" w:color="auto"/>
            </w:tcBorders>
            <w:shd w:val="clear" w:color="auto" w:fill="auto"/>
            <w:hideMark/>
          </w:tcPr>
          <w:p w14:paraId="567162E3" w14:textId="56EA4D7D" w:rsidR="00EE32DC" w:rsidRPr="00EE32DC" w:rsidRDefault="00EE32DC" w:rsidP="00EE32DC">
            <w:pPr>
              <w:jc w:val="right"/>
              <w:rPr>
                <w:rFonts w:eastAsia="Times New Roman"/>
                <w:sz w:val="20"/>
                <w:szCs w:val="20"/>
                <w:lang w:val="ru-KZ" w:eastAsia="ru-KZ"/>
              </w:rPr>
            </w:pPr>
            <w:r w:rsidRPr="00EE32DC">
              <w:rPr>
                <w:sz w:val="20"/>
                <w:szCs w:val="20"/>
              </w:rPr>
              <w:t>0,00041</w:t>
            </w:r>
          </w:p>
        </w:tc>
      </w:tr>
      <w:tr w:rsidR="00EE32DC" w:rsidRPr="00413A30" w14:paraId="7CF24EFA" w14:textId="77777777" w:rsidTr="00EE32DC">
        <w:trPr>
          <w:trHeight w:val="255"/>
        </w:trPr>
        <w:tc>
          <w:tcPr>
            <w:tcW w:w="225" w:type="pct"/>
            <w:tcBorders>
              <w:top w:val="nil"/>
              <w:left w:val="double" w:sz="4" w:space="0" w:color="auto"/>
              <w:bottom w:val="double" w:sz="4" w:space="0" w:color="auto"/>
              <w:right w:val="single" w:sz="4" w:space="0" w:color="auto"/>
            </w:tcBorders>
            <w:shd w:val="clear" w:color="auto" w:fill="auto"/>
            <w:hideMark/>
          </w:tcPr>
          <w:p w14:paraId="22E614D6" w14:textId="77777777" w:rsidR="00EE32DC" w:rsidRPr="00413A30" w:rsidRDefault="00EE32DC" w:rsidP="00EE32DC">
            <w:pPr>
              <w:jc w:val="center"/>
              <w:rPr>
                <w:rFonts w:eastAsia="Times New Roman"/>
                <w:sz w:val="20"/>
                <w:szCs w:val="20"/>
                <w:lang w:val="ru-KZ" w:eastAsia="ru-KZ"/>
              </w:rPr>
            </w:pPr>
            <w:r w:rsidRPr="00413A30">
              <w:rPr>
                <w:rFonts w:eastAsia="Times New Roman"/>
                <w:sz w:val="20"/>
                <w:szCs w:val="20"/>
                <w:lang w:val="ru-KZ" w:eastAsia="ru-KZ"/>
              </w:rPr>
              <w:t> </w:t>
            </w:r>
          </w:p>
        </w:tc>
        <w:tc>
          <w:tcPr>
            <w:tcW w:w="1329" w:type="pct"/>
            <w:tcBorders>
              <w:top w:val="nil"/>
              <w:left w:val="nil"/>
              <w:bottom w:val="double" w:sz="4" w:space="0" w:color="auto"/>
              <w:right w:val="single" w:sz="4" w:space="0" w:color="auto"/>
            </w:tcBorders>
            <w:shd w:val="clear" w:color="auto" w:fill="auto"/>
            <w:hideMark/>
          </w:tcPr>
          <w:p w14:paraId="6FBA23BD" w14:textId="77777777" w:rsidR="00EE32DC" w:rsidRPr="00413A30" w:rsidRDefault="00EE32DC" w:rsidP="00EE32DC">
            <w:pPr>
              <w:ind w:firstLineChars="200" w:firstLine="402"/>
              <w:rPr>
                <w:rFonts w:eastAsia="Times New Roman"/>
                <w:b/>
                <w:bCs/>
                <w:sz w:val="20"/>
                <w:szCs w:val="20"/>
                <w:lang w:val="ru-KZ" w:eastAsia="ru-KZ"/>
              </w:rPr>
            </w:pPr>
            <w:r w:rsidRPr="00413A30">
              <w:rPr>
                <w:rFonts w:eastAsia="Times New Roman"/>
                <w:b/>
                <w:bCs/>
                <w:sz w:val="20"/>
                <w:szCs w:val="20"/>
                <w:lang w:val="ru-KZ" w:eastAsia="ru-KZ"/>
              </w:rPr>
              <w:t>В С Е Г О :</w:t>
            </w:r>
          </w:p>
        </w:tc>
        <w:tc>
          <w:tcPr>
            <w:tcW w:w="243" w:type="pct"/>
            <w:tcBorders>
              <w:top w:val="nil"/>
              <w:left w:val="nil"/>
              <w:bottom w:val="double" w:sz="4" w:space="0" w:color="auto"/>
              <w:right w:val="single" w:sz="4" w:space="0" w:color="auto"/>
            </w:tcBorders>
            <w:shd w:val="clear" w:color="auto" w:fill="auto"/>
            <w:hideMark/>
          </w:tcPr>
          <w:p w14:paraId="52FA0D3C" w14:textId="77777777" w:rsidR="00EE32DC" w:rsidRPr="00413A30" w:rsidRDefault="00EE32DC" w:rsidP="00EE32DC">
            <w:pPr>
              <w:jc w:val="right"/>
              <w:rPr>
                <w:rFonts w:eastAsia="Times New Roman"/>
                <w:sz w:val="20"/>
                <w:szCs w:val="20"/>
                <w:lang w:val="ru-KZ" w:eastAsia="ru-KZ"/>
              </w:rPr>
            </w:pPr>
            <w:r w:rsidRPr="00413A30">
              <w:rPr>
                <w:rFonts w:eastAsia="Times New Roman"/>
                <w:sz w:val="20"/>
                <w:szCs w:val="20"/>
                <w:lang w:val="ru-KZ" w:eastAsia="ru-KZ"/>
              </w:rPr>
              <w:t> </w:t>
            </w:r>
          </w:p>
        </w:tc>
        <w:tc>
          <w:tcPr>
            <w:tcW w:w="329" w:type="pct"/>
            <w:tcBorders>
              <w:top w:val="nil"/>
              <w:left w:val="nil"/>
              <w:bottom w:val="double" w:sz="4" w:space="0" w:color="auto"/>
              <w:right w:val="single" w:sz="4" w:space="0" w:color="auto"/>
            </w:tcBorders>
            <w:shd w:val="clear" w:color="auto" w:fill="auto"/>
            <w:hideMark/>
          </w:tcPr>
          <w:p w14:paraId="5DDA8F23" w14:textId="77777777" w:rsidR="00EE32DC" w:rsidRPr="00413A30" w:rsidRDefault="00EE32DC" w:rsidP="00EE32DC">
            <w:pPr>
              <w:jc w:val="right"/>
              <w:rPr>
                <w:rFonts w:eastAsia="Times New Roman"/>
                <w:sz w:val="20"/>
                <w:szCs w:val="20"/>
                <w:lang w:val="ru-KZ" w:eastAsia="ru-KZ"/>
              </w:rPr>
            </w:pPr>
            <w:r w:rsidRPr="00413A30">
              <w:rPr>
                <w:rFonts w:eastAsia="Times New Roman"/>
                <w:sz w:val="20"/>
                <w:szCs w:val="20"/>
                <w:lang w:val="ru-KZ" w:eastAsia="ru-KZ"/>
              </w:rPr>
              <w:t> </w:t>
            </w:r>
          </w:p>
        </w:tc>
        <w:tc>
          <w:tcPr>
            <w:tcW w:w="360" w:type="pct"/>
            <w:tcBorders>
              <w:top w:val="nil"/>
              <w:left w:val="nil"/>
              <w:bottom w:val="double" w:sz="4" w:space="0" w:color="auto"/>
              <w:right w:val="single" w:sz="4" w:space="0" w:color="auto"/>
            </w:tcBorders>
            <w:shd w:val="clear" w:color="auto" w:fill="auto"/>
            <w:hideMark/>
          </w:tcPr>
          <w:p w14:paraId="24B2117A" w14:textId="77777777" w:rsidR="00EE32DC" w:rsidRPr="00413A30" w:rsidRDefault="00EE32DC" w:rsidP="00EE32DC">
            <w:pPr>
              <w:jc w:val="right"/>
              <w:rPr>
                <w:rFonts w:eastAsia="Times New Roman"/>
                <w:sz w:val="20"/>
                <w:szCs w:val="20"/>
                <w:lang w:val="ru-KZ" w:eastAsia="ru-KZ"/>
              </w:rPr>
            </w:pPr>
            <w:r w:rsidRPr="00413A30">
              <w:rPr>
                <w:rFonts w:eastAsia="Times New Roman"/>
                <w:sz w:val="20"/>
                <w:szCs w:val="20"/>
                <w:lang w:val="ru-KZ" w:eastAsia="ru-KZ"/>
              </w:rPr>
              <w:t> </w:t>
            </w:r>
          </w:p>
        </w:tc>
        <w:tc>
          <w:tcPr>
            <w:tcW w:w="345" w:type="pct"/>
            <w:tcBorders>
              <w:top w:val="nil"/>
              <w:left w:val="nil"/>
              <w:bottom w:val="double" w:sz="4" w:space="0" w:color="auto"/>
              <w:right w:val="single" w:sz="4" w:space="0" w:color="auto"/>
            </w:tcBorders>
            <w:shd w:val="clear" w:color="auto" w:fill="auto"/>
            <w:hideMark/>
          </w:tcPr>
          <w:p w14:paraId="5E552E0A" w14:textId="77777777" w:rsidR="00EE32DC" w:rsidRPr="00413A30" w:rsidRDefault="00EE32DC" w:rsidP="00EE32DC">
            <w:pPr>
              <w:jc w:val="right"/>
              <w:rPr>
                <w:rFonts w:eastAsia="Times New Roman"/>
                <w:sz w:val="20"/>
                <w:szCs w:val="20"/>
                <w:lang w:val="ru-KZ" w:eastAsia="ru-KZ"/>
              </w:rPr>
            </w:pPr>
            <w:r w:rsidRPr="00413A30">
              <w:rPr>
                <w:rFonts w:eastAsia="Times New Roman"/>
                <w:sz w:val="20"/>
                <w:szCs w:val="20"/>
                <w:lang w:val="ru-KZ" w:eastAsia="ru-KZ"/>
              </w:rPr>
              <w:t> </w:t>
            </w:r>
          </w:p>
        </w:tc>
        <w:tc>
          <w:tcPr>
            <w:tcW w:w="381" w:type="pct"/>
            <w:tcBorders>
              <w:top w:val="nil"/>
              <w:left w:val="nil"/>
              <w:bottom w:val="double" w:sz="4" w:space="0" w:color="auto"/>
              <w:right w:val="single" w:sz="4" w:space="0" w:color="auto"/>
            </w:tcBorders>
            <w:shd w:val="clear" w:color="auto" w:fill="auto"/>
            <w:hideMark/>
          </w:tcPr>
          <w:p w14:paraId="04D422BB" w14:textId="77777777" w:rsidR="00EE32DC" w:rsidRPr="00413A30" w:rsidRDefault="00EE32DC" w:rsidP="00EE32DC">
            <w:pPr>
              <w:jc w:val="center"/>
              <w:rPr>
                <w:rFonts w:eastAsia="Times New Roman"/>
                <w:sz w:val="20"/>
                <w:szCs w:val="20"/>
                <w:lang w:val="ru-KZ" w:eastAsia="ru-KZ"/>
              </w:rPr>
            </w:pPr>
            <w:r w:rsidRPr="00413A30">
              <w:rPr>
                <w:rFonts w:eastAsia="Times New Roman"/>
                <w:sz w:val="20"/>
                <w:szCs w:val="20"/>
                <w:lang w:val="ru-KZ" w:eastAsia="ru-KZ"/>
              </w:rPr>
              <w:t> </w:t>
            </w:r>
          </w:p>
        </w:tc>
        <w:tc>
          <w:tcPr>
            <w:tcW w:w="514" w:type="pct"/>
            <w:tcBorders>
              <w:top w:val="nil"/>
              <w:left w:val="nil"/>
              <w:bottom w:val="double" w:sz="4" w:space="0" w:color="auto"/>
              <w:right w:val="single" w:sz="4" w:space="0" w:color="auto"/>
            </w:tcBorders>
            <w:shd w:val="clear" w:color="auto" w:fill="auto"/>
            <w:hideMark/>
          </w:tcPr>
          <w:p w14:paraId="59452564" w14:textId="77A8B7CE" w:rsidR="00EE32DC" w:rsidRPr="00EE32DC" w:rsidRDefault="00EE32DC" w:rsidP="00EE32DC">
            <w:pPr>
              <w:jc w:val="right"/>
              <w:rPr>
                <w:rFonts w:eastAsia="Times New Roman"/>
                <w:b/>
                <w:bCs/>
                <w:sz w:val="20"/>
                <w:szCs w:val="20"/>
                <w:lang w:val="ru-KZ" w:eastAsia="ru-KZ"/>
              </w:rPr>
            </w:pPr>
            <w:r w:rsidRPr="00EE32DC">
              <w:rPr>
                <w:b/>
                <w:bCs/>
                <w:sz w:val="20"/>
                <w:szCs w:val="20"/>
              </w:rPr>
              <w:t>26,869074</w:t>
            </w:r>
          </w:p>
        </w:tc>
        <w:tc>
          <w:tcPr>
            <w:tcW w:w="408" w:type="pct"/>
            <w:tcBorders>
              <w:top w:val="nil"/>
              <w:left w:val="nil"/>
              <w:bottom w:val="double" w:sz="4" w:space="0" w:color="auto"/>
              <w:right w:val="single" w:sz="4" w:space="0" w:color="auto"/>
            </w:tcBorders>
            <w:shd w:val="clear" w:color="auto" w:fill="auto"/>
            <w:hideMark/>
          </w:tcPr>
          <w:p w14:paraId="4CB855C7" w14:textId="080CEA6C" w:rsidR="00EE32DC" w:rsidRPr="00EE32DC" w:rsidRDefault="00EE32DC" w:rsidP="00EE32DC">
            <w:pPr>
              <w:jc w:val="right"/>
              <w:rPr>
                <w:rFonts w:eastAsia="Times New Roman"/>
                <w:b/>
                <w:bCs/>
                <w:sz w:val="20"/>
                <w:szCs w:val="20"/>
                <w:lang w:val="ru-KZ" w:eastAsia="ru-KZ"/>
              </w:rPr>
            </w:pPr>
            <w:r w:rsidRPr="00EE32DC">
              <w:rPr>
                <w:b/>
                <w:bCs/>
                <w:sz w:val="20"/>
                <w:szCs w:val="20"/>
              </w:rPr>
              <w:t>256,316864</w:t>
            </w:r>
          </w:p>
        </w:tc>
        <w:tc>
          <w:tcPr>
            <w:tcW w:w="444" w:type="pct"/>
            <w:tcBorders>
              <w:top w:val="nil"/>
              <w:left w:val="nil"/>
              <w:bottom w:val="double" w:sz="4" w:space="0" w:color="auto"/>
              <w:right w:val="single" w:sz="4" w:space="0" w:color="auto"/>
            </w:tcBorders>
            <w:shd w:val="clear" w:color="auto" w:fill="auto"/>
            <w:hideMark/>
          </w:tcPr>
          <w:p w14:paraId="56BF9513" w14:textId="2E7F92A5" w:rsidR="00EE32DC" w:rsidRPr="00EE32DC" w:rsidRDefault="00EE32DC" w:rsidP="00EE32DC">
            <w:pPr>
              <w:jc w:val="right"/>
              <w:rPr>
                <w:rFonts w:eastAsia="Times New Roman"/>
                <w:b/>
                <w:bCs/>
                <w:sz w:val="20"/>
                <w:szCs w:val="20"/>
                <w:lang w:val="ru-KZ" w:eastAsia="ru-KZ"/>
              </w:rPr>
            </w:pPr>
            <w:r w:rsidRPr="00EE32DC">
              <w:rPr>
                <w:b/>
                <w:bCs/>
                <w:sz w:val="20"/>
                <w:szCs w:val="20"/>
              </w:rPr>
              <w:t>768,950592</w:t>
            </w:r>
          </w:p>
        </w:tc>
        <w:tc>
          <w:tcPr>
            <w:tcW w:w="421" w:type="pct"/>
            <w:tcBorders>
              <w:top w:val="nil"/>
              <w:left w:val="nil"/>
              <w:bottom w:val="double" w:sz="4" w:space="0" w:color="auto"/>
              <w:right w:val="double" w:sz="4" w:space="0" w:color="auto"/>
            </w:tcBorders>
            <w:shd w:val="clear" w:color="auto" w:fill="auto"/>
            <w:hideMark/>
          </w:tcPr>
          <w:p w14:paraId="0EC6D551" w14:textId="54BE996B" w:rsidR="00EE32DC" w:rsidRPr="00EE32DC" w:rsidRDefault="00EE32DC" w:rsidP="00EE32DC">
            <w:pPr>
              <w:jc w:val="right"/>
              <w:rPr>
                <w:rFonts w:eastAsia="Times New Roman"/>
                <w:b/>
                <w:bCs/>
                <w:sz w:val="20"/>
                <w:szCs w:val="20"/>
                <w:lang w:val="ru-KZ" w:eastAsia="ru-KZ"/>
              </w:rPr>
            </w:pPr>
            <w:r w:rsidRPr="00EE32DC">
              <w:rPr>
                <w:b/>
                <w:bCs/>
                <w:sz w:val="20"/>
                <w:szCs w:val="20"/>
              </w:rPr>
              <w:t>4072,037935</w:t>
            </w:r>
          </w:p>
        </w:tc>
      </w:tr>
    </w:tbl>
    <w:p w14:paraId="6CBB5B96" w14:textId="77777777" w:rsidR="000A5ABD" w:rsidRDefault="000A5ABD" w:rsidP="00AC0DEC">
      <w:pPr>
        <w:pStyle w:val="afff"/>
        <w:spacing w:before="0" w:after="0"/>
        <w:jc w:val="both"/>
      </w:pPr>
    </w:p>
    <w:p w14:paraId="51D1FF03" w14:textId="77777777" w:rsidR="000A5ABD" w:rsidRDefault="000A5ABD" w:rsidP="00AC0DEC">
      <w:pPr>
        <w:pStyle w:val="afff"/>
        <w:spacing w:before="0" w:after="0"/>
        <w:jc w:val="both"/>
      </w:pPr>
    </w:p>
    <w:p w14:paraId="736B0CDC" w14:textId="77777777" w:rsidR="000A5ABD" w:rsidRDefault="000A5ABD" w:rsidP="00AC0DEC">
      <w:pPr>
        <w:pStyle w:val="afff"/>
        <w:spacing w:before="0" w:after="0"/>
        <w:jc w:val="both"/>
      </w:pPr>
    </w:p>
    <w:p w14:paraId="65BCEF5E" w14:textId="77777777" w:rsidR="000A5ABD" w:rsidRDefault="000A5ABD" w:rsidP="00AC0DEC">
      <w:pPr>
        <w:pStyle w:val="afff"/>
        <w:spacing w:before="0" w:after="0"/>
        <w:jc w:val="both"/>
      </w:pPr>
    </w:p>
    <w:p w14:paraId="234E696D" w14:textId="77777777" w:rsidR="000A5ABD" w:rsidRDefault="000A5ABD" w:rsidP="00AC0DEC">
      <w:pPr>
        <w:pStyle w:val="afff"/>
        <w:spacing w:before="0" w:after="0"/>
        <w:jc w:val="both"/>
      </w:pPr>
    </w:p>
    <w:p w14:paraId="3C26259A" w14:textId="77777777" w:rsidR="000A5ABD" w:rsidRDefault="000A5ABD" w:rsidP="00AC0DEC">
      <w:pPr>
        <w:pStyle w:val="afff"/>
        <w:spacing w:before="0" w:after="0"/>
        <w:jc w:val="both"/>
      </w:pPr>
    </w:p>
    <w:p w14:paraId="4AAFD66F" w14:textId="77777777" w:rsidR="000A5ABD" w:rsidRDefault="000A5ABD" w:rsidP="00AC0DEC">
      <w:pPr>
        <w:pStyle w:val="afff"/>
        <w:spacing w:before="0" w:after="0"/>
        <w:jc w:val="both"/>
      </w:pPr>
    </w:p>
    <w:p w14:paraId="72F0BDEE" w14:textId="77777777" w:rsidR="000A5ABD" w:rsidRDefault="000A5ABD" w:rsidP="00AC0DEC">
      <w:pPr>
        <w:pStyle w:val="afff"/>
        <w:spacing w:before="0" w:after="0"/>
        <w:jc w:val="both"/>
      </w:pPr>
    </w:p>
    <w:p w14:paraId="285862B9" w14:textId="57CE69CB" w:rsidR="00AC0DEC" w:rsidRPr="00413A30" w:rsidRDefault="000D42B3" w:rsidP="00AC0DEC">
      <w:pPr>
        <w:pStyle w:val="afff"/>
        <w:spacing w:before="0" w:after="0"/>
        <w:jc w:val="both"/>
      </w:pPr>
      <w:r>
        <w:lastRenderedPageBreak/>
        <w:t>Таблица</w:t>
      </w:r>
      <w:r w:rsidR="00AC0DEC" w:rsidRPr="00413A30">
        <w:t xml:space="preserve"> </w:t>
      </w:r>
      <w:r w:rsidR="00D20DBB">
        <w:fldChar w:fldCharType="begin"/>
      </w:r>
      <w:r w:rsidR="00D20DBB">
        <w:instrText xml:space="preserve"> STYLEREF 1 \s </w:instrText>
      </w:r>
      <w:r w:rsidR="00D20DBB">
        <w:fldChar w:fldCharType="separate"/>
      </w:r>
      <w:r w:rsidR="00D6182F">
        <w:rPr>
          <w:noProof/>
        </w:rPr>
        <w:t>4</w:t>
      </w:r>
      <w:r w:rsidR="00D20DBB">
        <w:rPr>
          <w:noProof/>
        </w:rPr>
        <w:fldChar w:fldCharType="end"/>
      </w:r>
      <w:r w:rsidR="00022625">
        <w:t>.</w:t>
      </w:r>
      <w:r w:rsidR="00C228C4">
        <w:t>11.</w:t>
      </w:r>
      <w:r w:rsidR="00AC0DEC" w:rsidRPr="00413A30">
        <w:t xml:space="preserve"> - Сводная таблица вредных веществ, выбрасываемых в атмосферу при строительстве вертикальной скважины №48 проектной глубиной 4200м </w:t>
      </w: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710"/>
        <w:gridCol w:w="3729"/>
        <w:gridCol w:w="1068"/>
        <w:gridCol w:w="1141"/>
        <w:gridCol w:w="1141"/>
        <w:gridCol w:w="1094"/>
        <w:gridCol w:w="1210"/>
        <w:gridCol w:w="1629"/>
        <w:gridCol w:w="1552"/>
        <w:gridCol w:w="1266"/>
      </w:tblGrid>
      <w:tr w:rsidR="00CE0682" w:rsidRPr="00413A30" w14:paraId="3C1E3694" w14:textId="77777777" w:rsidTr="000A5ABD">
        <w:trPr>
          <w:trHeight w:val="916"/>
        </w:trPr>
        <w:tc>
          <w:tcPr>
            <w:tcW w:w="248" w:type="pct"/>
            <w:shd w:val="clear" w:color="auto" w:fill="auto"/>
            <w:vAlign w:val="center"/>
            <w:hideMark/>
          </w:tcPr>
          <w:p w14:paraId="61D00961" w14:textId="77777777" w:rsidR="00AC0DEC" w:rsidRPr="00413A30" w:rsidRDefault="00AC0DEC" w:rsidP="00CE0682">
            <w:pPr>
              <w:jc w:val="center"/>
              <w:rPr>
                <w:rFonts w:eastAsia="Times New Roman"/>
                <w:sz w:val="20"/>
                <w:szCs w:val="20"/>
                <w:lang w:val="ru-KZ" w:eastAsia="ru-KZ"/>
              </w:rPr>
            </w:pPr>
            <w:r w:rsidRPr="00413A30">
              <w:rPr>
                <w:rFonts w:eastAsia="Times New Roman"/>
                <w:sz w:val="20"/>
                <w:szCs w:val="20"/>
                <w:lang w:val="ru-KZ" w:eastAsia="ru-KZ"/>
              </w:rPr>
              <w:t>Код ЗВ</w:t>
            </w:r>
          </w:p>
        </w:tc>
        <w:tc>
          <w:tcPr>
            <w:tcW w:w="1286" w:type="pct"/>
            <w:shd w:val="clear" w:color="auto" w:fill="auto"/>
            <w:vAlign w:val="center"/>
            <w:hideMark/>
          </w:tcPr>
          <w:p w14:paraId="0504B498" w14:textId="77777777" w:rsidR="00AC0DEC" w:rsidRPr="00413A30" w:rsidRDefault="00AC0DEC" w:rsidP="00CE0682">
            <w:pPr>
              <w:jc w:val="center"/>
              <w:rPr>
                <w:rFonts w:eastAsia="Times New Roman"/>
                <w:sz w:val="20"/>
                <w:szCs w:val="20"/>
                <w:lang w:val="ru-KZ" w:eastAsia="ru-KZ"/>
              </w:rPr>
            </w:pPr>
            <w:r w:rsidRPr="00413A30">
              <w:rPr>
                <w:rFonts w:eastAsia="Times New Roman"/>
                <w:sz w:val="20"/>
                <w:szCs w:val="20"/>
                <w:lang w:val="ru-KZ" w:eastAsia="ru-KZ"/>
              </w:rPr>
              <w:t>Наименование загрязняющего вещества</w:t>
            </w:r>
          </w:p>
        </w:tc>
        <w:tc>
          <w:tcPr>
            <w:tcW w:w="371" w:type="pct"/>
            <w:shd w:val="clear" w:color="auto" w:fill="auto"/>
            <w:vAlign w:val="center"/>
            <w:hideMark/>
          </w:tcPr>
          <w:p w14:paraId="2090E358" w14:textId="77777777" w:rsidR="00AC0DEC" w:rsidRPr="00413A30" w:rsidRDefault="00AC0DEC" w:rsidP="00CE0682">
            <w:pPr>
              <w:jc w:val="center"/>
              <w:rPr>
                <w:rFonts w:eastAsia="Times New Roman"/>
                <w:sz w:val="20"/>
                <w:szCs w:val="20"/>
                <w:lang w:val="ru-KZ" w:eastAsia="ru-KZ"/>
              </w:rPr>
            </w:pPr>
            <w:r w:rsidRPr="00413A30">
              <w:rPr>
                <w:rFonts w:eastAsia="Times New Roman"/>
                <w:sz w:val="20"/>
                <w:szCs w:val="20"/>
                <w:lang w:val="ru-KZ" w:eastAsia="ru-KZ"/>
              </w:rPr>
              <w:t>ЭНК, мг/м3</w:t>
            </w:r>
          </w:p>
        </w:tc>
        <w:tc>
          <w:tcPr>
            <w:tcW w:w="396" w:type="pct"/>
            <w:shd w:val="clear" w:color="auto" w:fill="auto"/>
            <w:vAlign w:val="center"/>
            <w:hideMark/>
          </w:tcPr>
          <w:p w14:paraId="716E5C51" w14:textId="77777777" w:rsidR="00AC0DEC" w:rsidRPr="00413A30" w:rsidRDefault="00AC0DEC" w:rsidP="00CE0682">
            <w:pPr>
              <w:jc w:val="center"/>
              <w:rPr>
                <w:rFonts w:eastAsia="Times New Roman"/>
                <w:sz w:val="20"/>
                <w:szCs w:val="20"/>
                <w:lang w:val="ru-KZ" w:eastAsia="ru-KZ"/>
              </w:rPr>
            </w:pPr>
            <w:r w:rsidRPr="00413A30">
              <w:rPr>
                <w:rFonts w:eastAsia="Times New Roman"/>
                <w:sz w:val="20"/>
                <w:szCs w:val="20"/>
                <w:lang w:val="ru-KZ" w:eastAsia="ru-KZ"/>
              </w:rPr>
              <w:t>ПДКм.р, мг/м3</w:t>
            </w:r>
          </w:p>
        </w:tc>
        <w:tc>
          <w:tcPr>
            <w:tcW w:w="396" w:type="pct"/>
            <w:shd w:val="clear" w:color="auto" w:fill="auto"/>
            <w:vAlign w:val="center"/>
            <w:hideMark/>
          </w:tcPr>
          <w:p w14:paraId="31D875DB" w14:textId="77777777" w:rsidR="00AC0DEC" w:rsidRPr="00413A30" w:rsidRDefault="00AC0DEC" w:rsidP="00CE0682">
            <w:pPr>
              <w:jc w:val="center"/>
              <w:rPr>
                <w:rFonts w:eastAsia="Times New Roman"/>
                <w:sz w:val="20"/>
                <w:szCs w:val="20"/>
                <w:lang w:val="ru-KZ" w:eastAsia="ru-KZ"/>
              </w:rPr>
            </w:pPr>
            <w:r w:rsidRPr="00413A30">
              <w:rPr>
                <w:rFonts w:eastAsia="Times New Roman"/>
                <w:sz w:val="20"/>
                <w:szCs w:val="20"/>
                <w:lang w:val="ru-KZ" w:eastAsia="ru-KZ"/>
              </w:rPr>
              <w:t>ПДКс.с., мг/м3</w:t>
            </w:r>
          </w:p>
        </w:tc>
        <w:tc>
          <w:tcPr>
            <w:tcW w:w="380" w:type="pct"/>
            <w:shd w:val="clear" w:color="auto" w:fill="auto"/>
            <w:vAlign w:val="center"/>
            <w:hideMark/>
          </w:tcPr>
          <w:p w14:paraId="582E11B9" w14:textId="77777777" w:rsidR="00AC0DEC" w:rsidRPr="00413A30" w:rsidRDefault="00AC0DEC" w:rsidP="00CE0682">
            <w:pPr>
              <w:jc w:val="center"/>
              <w:rPr>
                <w:rFonts w:eastAsia="Times New Roman"/>
                <w:sz w:val="20"/>
                <w:szCs w:val="20"/>
                <w:lang w:val="ru-KZ" w:eastAsia="ru-KZ"/>
              </w:rPr>
            </w:pPr>
            <w:r w:rsidRPr="00413A30">
              <w:rPr>
                <w:rFonts w:eastAsia="Times New Roman"/>
                <w:sz w:val="20"/>
                <w:szCs w:val="20"/>
                <w:lang w:val="ru-KZ" w:eastAsia="ru-KZ"/>
              </w:rPr>
              <w:t>ОБУВ, мг/м3</w:t>
            </w:r>
          </w:p>
        </w:tc>
        <w:tc>
          <w:tcPr>
            <w:tcW w:w="420" w:type="pct"/>
            <w:shd w:val="clear" w:color="auto" w:fill="auto"/>
            <w:vAlign w:val="center"/>
            <w:hideMark/>
          </w:tcPr>
          <w:p w14:paraId="7A6AC4C3" w14:textId="77777777" w:rsidR="00AC0DEC" w:rsidRPr="00413A30" w:rsidRDefault="00AC0DEC" w:rsidP="00CE0682">
            <w:pPr>
              <w:jc w:val="center"/>
              <w:rPr>
                <w:rFonts w:eastAsia="Times New Roman"/>
                <w:sz w:val="20"/>
                <w:szCs w:val="20"/>
                <w:lang w:val="ru-KZ" w:eastAsia="ru-KZ"/>
              </w:rPr>
            </w:pPr>
            <w:r w:rsidRPr="00413A30">
              <w:rPr>
                <w:rFonts w:eastAsia="Times New Roman"/>
                <w:sz w:val="20"/>
                <w:szCs w:val="20"/>
                <w:lang w:val="ru-KZ" w:eastAsia="ru-KZ"/>
              </w:rPr>
              <w:t>Класс опасности ЗВ</w:t>
            </w:r>
          </w:p>
        </w:tc>
        <w:tc>
          <w:tcPr>
            <w:tcW w:w="564" w:type="pct"/>
            <w:shd w:val="clear" w:color="auto" w:fill="auto"/>
            <w:hideMark/>
          </w:tcPr>
          <w:p w14:paraId="6D0B75E2" w14:textId="77777777" w:rsidR="00AC0DEC" w:rsidRPr="00413A30" w:rsidRDefault="00AC0DEC" w:rsidP="00CE0682">
            <w:pPr>
              <w:jc w:val="center"/>
              <w:rPr>
                <w:rFonts w:eastAsia="Times New Roman"/>
                <w:sz w:val="20"/>
                <w:szCs w:val="20"/>
                <w:lang w:val="ru-KZ" w:eastAsia="ru-KZ"/>
              </w:rPr>
            </w:pPr>
            <w:r w:rsidRPr="00413A30">
              <w:rPr>
                <w:rFonts w:eastAsia="Times New Roman"/>
                <w:sz w:val="20"/>
                <w:szCs w:val="20"/>
                <w:lang w:val="ru-KZ" w:eastAsia="ru-KZ"/>
              </w:rPr>
              <w:t>Выброс</w:t>
            </w:r>
            <w:r w:rsidRPr="00413A30">
              <w:rPr>
                <w:rFonts w:eastAsia="Times New Roman"/>
                <w:sz w:val="20"/>
                <w:szCs w:val="20"/>
                <w:lang w:val="ru-KZ" w:eastAsia="ru-KZ"/>
              </w:rPr>
              <w:br/>
              <w:t>вещества с учетом очистки, г/с</w:t>
            </w:r>
          </w:p>
        </w:tc>
        <w:tc>
          <w:tcPr>
            <w:tcW w:w="537" w:type="pct"/>
            <w:shd w:val="clear" w:color="auto" w:fill="auto"/>
            <w:hideMark/>
          </w:tcPr>
          <w:p w14:paraId="6BB6417B" w14:textId="2C57D85A" w:rsidR="00AC0DEC" w:rsidRPr="00413A30" w:rsidRDefault="00AC0DEC" w:rsidP="00CE0682">
            <w:pPr>
              <w:jc w:val="center"/>
              <w:rPr>
                <w:rFonts w:eastAsia="Times New Roman"/>
                <w:sz w:val="20"/>
                <w:szCs w:val="20"/>
                <w:lang w:val="ru-KZ" w:eastAsia="ru-KZ"/>
              </w:rPr>
            </w:pPr>
            <w:r w:rsidRPr="00413A30">
              <w:rPr>
                <w:rFonts w:eastAsia="Times New Roman"/>
                <w:sz w:val="20"/>
                <w:szCs w:val="20"/>
                <w:lang w:val="ru-KZ" w:eastAsia="ru-KZ"/>
              </w:rPr>
              <w:t>Выброс</w:t>
            </w:r>
            <w:r w:rsidRPr="00413A30">
              <w:rPr>
                <w:rFonts w:eastAsia="Times New Roman"/>
                <w:sz w:val="20"/>
                <w:szCs w:val="20"/>
                <w:lang w:val="ru-KZ" w:eastAsia="ru-KZ"/>
              </w:rPr>
              <w:br/>
              <w:t>вещества с учетом чистки, т/год, (M)</w:t>
            </w:r>
          </w:p>
        </w:tc>
        <w:tc>
          <w:tcPr>
            <w:tcW w:w="401" w:type="pct"/>
            <w:shd w:val="clear" w:color="auto" w:fill="auto"/>
            <w:hideMark/>
          </w:tcPr>
          <w:p w14:paraId="49FAF88E" w14:textId="77777777" w:rsidR="00AC0DEC" w:rsidRPr="00413A30" w:rsidRDefault="00AC0DEC" w:rsidP="00CE0682">
            <w:pPr>
              <w:spacing w:after="240"/>
              <w:jc w:val="center"/>
              <w:rPr>
                <w:rFonts w:eastAsia="Times New Roman"/>
                <w:sz w:val="20"/>
                <w:szCs w:val="20"/>
                <w:lang w:val="ru-KZ" w:eastAsia="ru-KZ"/>
              </w:rPr>
            </w:pPr>
            <w:r w:rsidRPr="00413A30">
              <w:rPr>
                <w:rFonts w:eastAsia="Times New Roman"/>
                <w:sz w:val="20"/>
                <w:szCs w:val="20"/>
                <w:lang w:val="ru-KZ" w:eastAsia="ru-KZ"/>
              </w:rPr>
              <w:t>Значение</w:t>
            </w:r>
            <w:r w:rsidRPr="00413A30">
              <w:rPr>
                <w:rFonts w:eastAsia="Times New Roman"/>
                <w:sz w:val="20"/>
                <w:szCs w:val="20"/>
                <w:lang w:val="ru-KZ" w:eastAsia="ru-KZ"/>
              </w:rPr>
              <w:br/>
              <w:t>M/ЭНК</w:t>
            </w:r>
          </w:p>
        </w:tc>
      </w:tr>
      <w:tr w:rsidR="00CE0682" w:rsidRPr="00413A30" w14:paraId="18434DBB" w14:textId="77777777" w:rsidTr="000A5ABD">
        <w:trPr>
          <w:trHeight w:val="255"/>
        </w:trPr>
        <w:tc>
          <w:tcPr>
            <w:tcW w:w="248" w:type="pct"/>
            <w:shd w:val="clear" w:color="auto" w:fill="auto"/>
            <w:hideMark/>
          </w:tcPr>
          <w:p w14:paraId="6E20A12E" w14:textId="77777777" w:rsidR="00AC0DEC" w:rsidRPr="00413A30" w:rsidRDefault="00AC0DEC" w:rsidP="00CE0682">
            <w:pPr>
              <w:jc w:val="center"/>
              <w:rPr>
                <w:rFonts w:eastAsia="Times New Roman"/>
                <w:sz w:val="20"/>
                <w:szCs w:val="20"/>
                <w:lang w:val="ru-KZ" w:eastAsia="ru-KZ"/>
              </w:rPr>
            </w:pPr>
            <w:r w:rsidRPr="00413A30">
              <w:rPr>
                <w:rFonts w:eastAsia="Times New Roman"/>
                <w:sz w:val="20"/>
                <w:szCs w:val="20"/>
                <w:lang w:val="ru-KZ" w:eastAsia="ru-KZ"/>
              </w:rPr>
              <w:t>1</w:t>
            </w:r>
          </w:p>
        </w:tc>
        <w:tc>
          <w:tcPr>
            <w:tcW w:w="1286" w:type="pct"/>
            <w:shd w:val="clear" w:color="auto" w:fill="auto"/>
            <w:hideMark/>
          </w:tcPr>
          <w:p w14:paraId="74D4649C" w14:textId="77777777" w:rsidR="00AC0DEC" w:rsidRPr="00413A30" w:rsidRDefault="00AC0DEC" w:rsidP="00CE0682">
            <w:pPr>
              <w:jc w:val="center"/>
              <w:rPr>
                <w:rFonts w:eastAsia="Times New Roman"/>
                <w:sz w:val="20"/>
                <w:szCs w:val="20"/>
                <w:lang w:val="ru-KZ" w:eastAsia="ru-KZ"/>
              </w:rPr>
            </w:pPr>
            <w:r w:rsidRPr="00413A30">
              <w:rPr>
                <w:rFonts w:eastAsia="Times New Roman"/>
                <w:sz w:val="20"/>
                <w:szCs w:val="20"/>
                <w:lang w:val="ru-KZ" w:eastAsia="ru-KZ"/>
              </w:rPr>
              <w:t>2</w:t>
            </w:r>
          </w:p>
        </w:tc>
        <w:tc>
          <w:tcPr>
            <w:tcW w:w="371" w:type="pct"/>
            <w:shd w:val="clear" w:color="auto" w:fill="auto"/>
            <w:hideMark/>
          </w:tcPr>
          <w:p w14:paraId="13249B1A" w14:textId="77777777" w:rsidR="00AC0DEC" w:rsidRPr="00413A30" w:rsidRDefault="00AC0DEC" w:rsidP="00CE0682">
            <w:pPr>
              <w:jc w:val="center"/>
              <w:rPr>
                <w:rFonts w:eastAsia="Times New Roman"/>
                <w:sz w:val="20"/>
                <w:szCs w:val="20"/>
                <w:lang w:val="ru-KZ" w:eastAsia="ru-KZ"/>
              </w:rPr>
            </w:pPr>
            <w:r w:rsidRPr="00413A30">
              <w:rPr>
                <w:rFonts w:eastAsia="Times New Roman"/>
                <w:sz w:val="20"/>
                <w:szCs w:val="20"/>
                <w:lang w:val="ru-KZ" w:eastAsia="ru-KZ"/>
              </w:rPr>
              <w:t>3</w:t>
            </w:r>
          </w:p>
        </w:tc>
        <w:tc>
          <w:tcPr>
            <w:tcW w:w="396" w:type="pct"/>
            <w:shd w:val="clear" w:color="auto" w:fill="auto"/>
            <w:hideMark/>
          </w:tcPr>
          <w:p w14:paraId="7E5EF39B" w14:textId="77777777" w:rsidR="00AC0DEC" w:rsidRPr="00413A30" w:rsidRDefault="00AC0DEC" w:rsidP="00CE0682">
            <w:pPr>
              <w:jc w:val="center"/>
              <w:rPr>
                <w:rFonts w:eastAsia="Times New Roman"/>
                <w:sz w:val="20"/>
                <w:szCs w:val="20"/>
                <w:lang w:val="ru-KZ" w:eastAsia="ru-KZ"/>
              </w:rPr>
            </w:pPr>
            <w:r w:rsidRPr="00413A30">
              <w:rPr>
                <w:rFonts w:eastAsia="Times New Roman"/>
                <w:sz w:val="20"/>
                <w:szCs w:val="20"/>
                <w:lang w:val="ru-KZ" w:eastAsia="ru-KZ"/>
              </w:rPr>
              <w:t>4</w:t>
            </w:r>
          </w:p>
        </w:tc>
        <w:tc>
          <w:tcPr>
            <w:tcW w:w="396" w:type="pct"/>
            <w:shd w:val="clear" w:color="auto" w:fill="auto"/>
            <w:hideMark/>
          </w:tcPr>
          <w:p w14:paraId="1BB4863C" w14:textId="77777777" w:rsidR="00AC0DEC" w:rsidRPr="00413A30" w:rsidRDefault="00AC0DEC" w:rsidP="00CE0682">
            <w:pPr>
              <w:jc w:val="center"/>
              <w:rPr>
                <w:rFonts w:eastAsia="Times New Roman"/>
                <w:sz w:val="20"/>
                <w:szCs w:val="20"/>
                <w:lang w:val="ru-KZ" w:eastAsia="ru-KZ"/>
              </w:rPr>
            </w:pPr>
            <w:r w:rsidRPr="00413A30">
              <w:rPr>
                <w:rFonts w:eastAsia="Times New Roman"/>
                <w:sz w:val="20"/>
                <w:szCs w:val="20"/>
                <w:lang w:val="ru-KZ" w:eastAsia="ru-KZ"/>
              </w:rPr>
              <w:t>5</w:t>
            </w:r>
          </w:p>
        </w:tc>
        <w:tc>
          <w:tcPr>
            <w:tcW w:w="380" w:type="pct"/>
            <w:shd w:val="clear" w:color="auto" w:fill="auto"/>
            <w:hideMark/>
          </w:tcPr>
          <w:p w14:paraId="778E6843" w14:textId="77777777" w:rsidR="00AC0DEC" w:rsidRPr="00413A30" w:rsidRDefault="00AC0DEC" w:rsidP="00CE0682">
            <w:pPr>
              <w:jc w:val="center"/>
              <w:rPr>
                <w:rFonts w:eastAsia="Times New Roman"/>
                <w:sz w:val="20"/>
                <w:szCs w:val="20"/>
                <w:lang w:val="ru-KZ" w:eastAsia="ru-KZ"/>
              </w:rPr>
            </w:pPr>
            <w:r w:rsidRPr="00413A30">
              <w:rPr>
                <w:rFonts w:eastAsia="Times New Roman"/>
                <w:sz w:val="20"/>
                <w:szCs w:val="20"/>
                <w:lang w:val="ru-KZ" w:eastAsia="ru-KZ"/>
              </w:rPr>
              <w:t>6</w:t>
            </w:r>
          </w:p>
        </w:tc>
        <w:tc>
          <w:tcPr>
            <w:tcW w:w="420" w:type="pct"/>
            <w:shd w:val="clear" w:color="auto" w:fill="auto"/>
            <w:hideMark/>
          </w:tcPr>
          <w:p w14:paraId="2D42C295" w14:textId="77777777" w:rsidR="00AC0DEC" w:rsidRPr="00413A30" w:rsidRDefault="00AC0DEC" w:rsidP="00CE0682">
            <w:pPr>
              <w:jc w:val="center"/>
              <w:rPr>
                <w:rFonts w:eastAsia="Times New Roman"/>
                <w:sz w:val="20"/>
                <w:szCs w:val="20"/>
                <w:lang w:val="ru-KZ" w:eastAsia="ru-KZ"/>
              </w:rPr>
            </w:pPr>
            <w:r w:rsidRPr="00413A30">
              <w:rPr>
                <w:rFonts w:eastAsia="Times New Roman"/>
                <w:sz w:val="20"/>
                <w:szCs w:val="20"/>
                <w:lang w:val="ru-KZ" w:eastAsia="ru-KZ"/>
              </w:rPr>
              <w:t>7</w:t>
            </w:r>
          </w:p>
        </w:tc>
        <w:tc>
          <w:tcPr>
            <w:tcW w:w="564" w:type="pct"/>
            <w:shd w:val="clear" w:color="auto" w:fill="auto"/>
            <w:hideMark/>
          </w:tcPr>
          <w:p w14:paraId="752FABDC" w14:textId="77777777" w:rsidR="00AC0DEC" w:rsidRPr="00413A30" w:rsidRDefault="00AC0DEC" w:rsidP="00CE0682">
            <w:pPr>
              <w:jc w:val="center"/>
              <w:rPr>
                <w:rFonts w:eastAsia="Times New Roman"/>
                <w:sz w:val="20"/>
                <w:szCs w:val="20"/>
                <w:lang w:val="ru-KZ" w:eastAsia="ru-KZ"/>
              </w:rPr>
            </w:pPr>
            <w:r w:rsidRPr="00413A30">
              <w:rPr>
                <w:rFonts w:eastAsia="Times New Roman"/>
                <w:sz w:val="20"/>
                <w:szCs w:val="20"/>
                <w:lang w:val="ru-KZ" w:eastAsia="ru-KZ"/>
              </w:rPr>
              <w:t>8</w:t>
            </w:r>
          </w:p>
        </w:tc>
        <w:tc>
          <w:tcPr>
            <w:tcW w:w="537" w:type="pct"/>
            <w:shd w:val="clear" w:color="auto" w:fill="auto"/>
            <w:hideMark/>
          </w:tcPr>
          <w:p w14:paraId="40E1200A" w14:textId="77777777" w:rsidR="00AC0DEC" w:rsidRPr="00413A30" w:rsidRDefault="00AC0DEC" w:rsidP="00CE0682">
            <w:pPr>
              <w:jc w:val="center"/>
              <w:rPr>
                <w:rFonts w:eastAsia="Times New Roman"/>
                <w:sz w:val="20"/>
                <w:szCs w:val="20"/>
                <w:lang w:val="ru-KZ" w:eastAsia="ru-KZ"/>
              </w:rPr>
            </w:pPr>
            <w:r w:rsidRPr="00413A30">
              <w:rPr>
                <w:rFonts w:eastAsia="Times New Roman"/>
                <w:sz w:val="20"/>
                <w:szCs w:val="20"/>
                <w:lang w:val="ru-KZ" w:eastAsia="ru-KZ"/>
              </w:rPr>
              <w:t>9</w:t>
            </w:r>
          </w:p>
        </w:tc>
        <w:tc>
          <w:tcPr>
            <w:tcW w:w="401" w:type="pct"/>
            <w:shd w:val="clear" w:color="auto" w:fill="auto"/>
            <w:hideMark/>
          </w:tcPr>
          <w:p w14:paraId="1797090F" w14:textId="77777777" w:rsidR="00AC0DEC" w:rsidRPr="00413A30" w:rsidRDefault="00AC0DEC" w:rsidP="00CE0682">
            <w:pPr>
              <w:jc w:val="center"/>
              <w:rPr>
                <w:rFonts w:eastAsia="Times New Roman"/>
                <w:sz w:val="20"/>
                <w:szCs w:val="20"/>
                <w:lang w:val="ru-KZ" w:eastAsia="ru-KZ"/>
              </w:rPr>
            </w:pPr>
            <w:r w:rsidRPr="00413A30">
              <w:rPr>
                <w:rFonts w:eastAsia="Times New Roman"/>
                <w:sz w:val="20"/>
                <w:szCs w:val="20"/>
                <w:lang w:val="ru-KZ" w:eastAsia="ru-KZ"/>
              </w:rPr>
              <w:t>10</w:t>
            </w:r>
          </w:p>
        </w:tc>
      </w:tr>
      <w:tr w:rsidR="000A5ABD" w:rsidRPr="00413A30" w14:paraId="2ECC2F22" w14:textId="77777777" w:rsidTr="000A5ABD">
        <w:trPr>
          <w:trHeight w:val="73"/>
        </w:trPr>
        <w:tc>
          <w:tcPr>
            <w:tcW w:w="248" w:type="pct"/>
            <w:shd w:val="clear" w:color="auto" w:fill="auto"/>
            <w:hideMark/>
          </w:tcPr>
          <w:p w14:paraId="6909CB22" w14:textId="77777777" w:rsidR="000A5ABD" w:rsidRPr="00413A30" w:rsidRDefault="000A5ABD" w:rsidP="000A5ABD">
            <w:pPr>
              <w:jc w:val="center"/>
              <w:rPr>
                <w:rFonts w:eastAsia="Times New Roman"/>
                <w:sz w:val="20"/>
                <w:szCs w:val="20"/>
                <w:lang w:val="ru-KZ" w:eastAsia="ru-KZ"/>
              </w:rPr>
            </w:pPr>
            <w:r w:rsidRPr="00413A30">
              <w:rPr>
                <w:rFonts w:eastAsia="Times New Roman"/>
                <w:sz w:val="20"/>
                <w:szCs w:val="20"/>
                <w:lang w:val="ru-KZ" w:eastAsia="ru-KZ"/>
              </w:rPr>
              <w:t>0123</w:t>
            </w:r>
          </w:p>
        </w:tc>
        <w:tc>
          <w:tcPr>
            <w:tcW w:w="1286" w:type="pct"/>
            <w:shd w:val="clear" w:color="auto" w:fill="auto"/>
            <w:hideMark/>
          </w:tcPr>
          <w:p w14:paraId="37C2CD24" w14:textId="77777777" w:rsidR="000A5ABD" w:rsidRPr="00413A30" w:rsidRDefault="000A5ABD" w:rsidP="000A5ABD">
            <w:pPr>
              <w:rPr>
                <w:rFonts w:eastAsia="Times New Roman"/>
                <w:sz w:val="20"/>
                <w:szCs w:val="20"/>
                <w:lang w:val="ru-KZ" w:eastAsia="ru-KZ"/>
              </w:rPr>
            </w:pPr>
            <w:r w:rsidRPr="00413A30">
              <w:rPr>
                <w:rFonts w:eastAsia="Times New Roman"/>
                <w:sz w:val="20"/>
                <w:szCs w:val="20"/>
                <w:lang w:val="ru-KZ" w:eastAsia="ru-KZ"/>
              </w:rPr>
              <w:t xml:space="preserve">Железо (II, III) оксиды </w:t>
            </w:r>
          </w:p>
        </w:tc>
        <w:tc>
          <w:tcPr>
            <w:tcW w:w="371" w:type="pct"/>
            <w:shd w:val="clear" w:color="auto" w:fill="auto"/>
            <w:hideMark/>
          </w:tcPr>
          <w:p w14:paraId="4744A63C" w14:textId="77777777" w:rsidR="000A5ABD" w:rsidRPr="00413A30" w:rsidRDefault="000A5ABD" w:rsidP="000A5ABD">
            <w:pPr>
              <w:jc w:val="right"/>
              <w:rPr>
                <w:rFonts w:eastAsia="Times New Roman"/>
                <w:sz w:val="20"/>
                <w:szCs w:val="20"/>
                <w:lang w:val="ru-KZ" w:eastAsia="ru-KZ"/>
              </w:rPr>
            </w:pPr>
            <w:r w:rsidRPr="00413A30">
              <w:rPr>
                <w:rFonts w:eastAsia="Times New Roman"/>
                <w:sz w:val="20"/>
                <w:szCs w:val="20"/>
                <w:lang w:val="ru-KZ" w:eastAsia="ru-KZ"/>
              </w:rPr>
              <w:t> </w:t>
            </w:r>
          </w:p>
        </w:tc>
        <w:tc>
          <w:tcPr>
            <w:tcW w:w="396" w:type="pct"/>
            <w:shd w:val="clear" w:color="auto" w:fill="auto"/>
            <w:hideMark/>
          </w:tcPr>
          <w:p w14:paraId="2FAA2291" w14:textId="77777777" w:rsidR="000A5ABD" w:rsidRPr="00413A30" w:rsidRDefault="000A5ABD" w:rsidP="000A5ABD">
            <w:pPr>
              <w:jc w:val="right"/>
              <w:rPr>
                <w:rFonts w:eastAsia="Times New Roman"/>
                <w:sz w:val="20"/>
                <w:szCs w:val="20"/>
                <w:lang w:val="ru-KZ" w:eastAsia="ru-KZ"/>
              </w:rPr>
            </w:pPr>
            <w:r w:rsidRPr="00413A30">
              <w:rPr>
                <w:rFonts w:eastAsia="Times New Roman"/>
                <w:sz w:val="20"/>
                <w:szCs w:val="20"/>
                <w:lang w:val="ru-KZ" w:eastAsia="ru-KZ"/>
              </w:rPr>
              <w:t> </w:t>
            </w:r>
          </w:p>
        </w:tc>
        <w:tc>
          <w:tcPr>
            <w:tcW w:w="396" w:type="pct"/>
            <w:shd w:val="clear" w:color="auto" w:fill="auto"/>
            <w:hideMark/>
          </w:tcPr>
          <w:p w14:paraId="2CFCD531" w14:textId="77777777" w:rsidR="000A5ABD" w:rsidRPr="00413A30" w:rsidRDefault="000A5ABD" w:rsidP="000A5ABD">
            <w:pPr>
              <w:jc w:val="right"/>
              <w:rPr>
                <w:rFonts w:eastAsia="Times New Roman"/>
                <w:sz w:val="20"/>
                <w:szCs w:val="20"/>
                <w:lang w:val="ru-KZ" w:eastAsia="ru-KZ"/>
              </w:rPr>
            </w:pPr>
            <w:r w:rsidRPr="00413A30">
              <w:rPr>
                <w:rFonts w:eastAsia="Times New Roman"/>
                <w:sz w:val="20"/>
                <w:szCs w:val="20"/>
                <w:lang w:val="ru-KZ" w:eastAsia="ru-KZ"/>
              </w:rPr>
              <w:t>0,04</w:t>
            </w:r>
          </w:p>
        </w:tc>
        <w:tc>
          <w:tcPr>
            <w:tcW w:w="380" w:type="pct"/>
            <w:shd w:val="clear" w:color="auto" w:fill="auto"/>
            <w:hideMark/>
          </w:tcPr>
          <w:p w14:paraId="7A8B7B55" w14:textId="77777777" w:rsidR="000A5ABD" w:rsidRPr="00413A30" w:rsidRDefault="000A5ABD" w:rsidP="000A5ABD">
            <w:pPr>
              <w:jc w:val="right"/>
              <w:rPr>
                <w:rFonts w:eastAsia="Times New Roman"/>
                <w:sz w:val="20"/>
                <w:szCs w:val="20"/>
                <w:lang w:val="ru-KZ" w:eastAsia="ru-KZ"/>
              </w:rPr>
            </w:pPr>
            <w:r w:rsidRPr="00413A30">
              <w:rPr>
                <w:rFonts w:eastAsia="Times New Roman"/>
                <w:sz w:val="20"/>
                <w:szCs w:val="20"/>
                <w:lang w:val="ru-KZ" w:eastAsia="ru-KZ"/>
              </w:rPr>
              <w:t> </w:t>
            </w:r>
          </w:p>
        </w:tc>
        <w:tc>
          <w:tcPr>
            <w:tcW w:w="420" w:type="pct"/>
            <w:shd w:val="clear" w:color="auto" w:fill="auto"/>
            <w:hideMark/>
          </w:tcPr>
          <w:p w14:paraId="54077778" w14:textId="77777777" w:rsidR="000A5ABD" w:rsidRPr="00413A30" w:rsidRDefault="000A5ABD" w:rsidP="000A5ABD">
            <w:pPr>
              <w:jc w:val="center"/>
              <w:rPr>
                <w:rFonts w:eastAsia="Times New Roman"/>
                <w:sz w:val="20"/>
                <w:szCs w:val="20"/>
                <w:lang w:val="ru-KZ" w:eastAsia="ru-KZ"/>
              </w:rPr>
            </w:pPr>
            <w:r w:rsidRPr="00413A30">
              <w:rPr>
                <w:rFonts w:eastAsia="Times New Roman"/>
                <w:sz w:val="20"/>
                <w:szCs w:val="20"/>
                <w:lang w:val="ru-KZ" w:eastAsia="ru-KZ"/>
              </w:rPr>
              <w:t>3</w:t>
            </w:r>
          </w:p>
        </w:tc>
        <w:tc>
          <w:tcPr>
            <w:tcW w:w="564" w:type="pct"/>
            <w:shd w:val="clear" w:color="auto" w:fill="auto"/>
            <w:hideMark/>
          </w:tcPr>
          <w:p w14:paraId="3D7F1FB8" w14:textId="3E95F7FA" w:rsidR="000A5ABD" w:rsidRPr="000A5ABD" w:rsidRDefault="000A5ABD" w:rsidP="000A5ABD">
            <w:pPr>
              <w:jc w:val="right"/>
              <w:rPr>
                <w:rFonts w:eastAsia="Times New Roman"/>
                <w:sz w:val="20"/>
                <w:szCs w:val="20"/>
                <w:lang w:val="ru-KZ" w:eastAsia="ru-KZ"/>
              </w:rPr>
            </w:pPr>
            <w:r w:rsidRPr="000A5ABD">
              <w:rPr>
                <w:sz w:val="20"/>
                <w:szCs w:val="20"/>
              </w:rPr>
              <w:t>0,0026</w:t>
            </w:r>
          </w:p>
        </w:tc>
        <w:tc>
          <w:tcPr>
            <w:tcW w:w="537" w:type="pct"/>
            <w:shd w:val="clear" w:color="auto" w:fill="auto"/>
            <w:hideMark/>
          </w:tcPr>
          <w:p w14:paraId="50F0A99D" w14:textId="16089F5B" w:rsidR="000A5ABD" w:rsidRPr="000A5ABD" w:rsidRDefault="000A5ABD" w:rsidP="000A5ABD">
            <w:pPr>
              <w:jc w:val="right"/>
              <w:rPr>
                <w:rFonts w:eastAsia="Times New Roman"/>
                <w:sz w:val="20"/>
                <w:szCs w:val="20"/>
                <w:lang w:val="ru-KZ" w:eastAsia="ru-KZ"/>
              </w:rPr>
            </w:pPr>
            <w:r w:rsidRPr="000A5ABD">
              <w:rPr>
                <w:sz w:val="20"/>
                <w:szCs w:val="20"/>
              </w:rPr>
              <w:t>0,001573</w:t>
            </w:r>
          </w:p>
        </w:tc>
        <w:tc>
          <w:tcPr>
            <w:tcW w:w="401" w:type="pct"/>
            <w:shd w:val="clear" w:color="auto" w:fill="auto"/>
            <w:hideMark/>
          </w:tcPr>
          <w:p w14:paraId="3BA7C8B9" w14:textId="2B61631E" w:rsidR="000A5ABD" w:rsidRPr="000A5ABD" w:rsidRDefault="000A5ABD" w:rsidP="000A5ABD">
            <w:pPr>
              <w:jc w:val="right"/>
              <w:rPr>
                <w:rFonts w:eastAsia="Times New Roman"/>
                <w:sz w:val="20"/>
                <w:szCs w:val="20"/>
                <w:lang w:val="ru-KZ" w:eastAsia="ru-KZ"/>
              </w:rPr>
            </w:pPr>
            <w:r w:rsidRPr="000A5ABD">
              <w:rPr>
                <w:sz w:val="20"/>
                <w:szCs w:val="20"/>
              </w:rPr>
              <w:t>0,039325</w:t>
            </w:r>
          </w:p>
        </w:tc>
      </w:tr>
      <w:tr w:rsidR="000A5ABD" w:rsidRPr="00413A30" w14:paraId="53B78ED7" w14:textId="77777777" w:rsidTr="000A5ABD">
        <w:trPr>
          <w:trHeight w:val="73"/>
        </w:trPr>
        <w:tc>
          <w:tcPr>
            <w:tcW w:w="248" w:type="pct"/>
            <w:shd w:val="clear" w:color="auto" w:fill="auto"/>
            <w:hideMark/>
          </w:tcPr>
          <w:p w14:paraId="6A390197" w14:textId="77777777" w:rsidR="000A5ABD" w:rsidRPr="00413A30" w:rsidRDefault="000A5ABD" w:rsidP="000A5ABD">
            <w:pPr>
              <w:jc w:val="center"/>
              <w:rPr>
                <w:rFonts w:eastAsia="Times New Roman"/>
                <w:sz w:val="20"/>
                <w:szCs w:val="20"/>
                <w:lang w:val="ru-KZ" w:eastAsia="ru-KZ"/>
              </w:rPr>
            </w:pPr>
            <w:r w:rsidRPr="00413A30">
              <w:rPr>
                <w:rFonts w:eastAsia="Times New Roman"/>
                <w:sz w:val="20"/>
                <w:szCs w:val="20"/>
                <w:lang w:val="ru-KZ" w:eastAsia="ru-KZ"/>
              </w:rPr>
              <w:t>0143</w:t>
            </w:r>
          </w:p>
        </w:tc>
        <w:tc>
          <w:tcPr>
            <w:tcW w:w="1286" w:type="pct"/>
            <w:shd w:val="clear" w:color="auto" w:fill="auto"/>
            <w:hideMark/>
          </w:tcPr>
          <w:p w14:paraId="27FF00AF" w14:textId="77777777" w:rsidR="000A5ABD" w:rsidRPr="00413A30" w:rsidRDefault="000A5ABD" w:rsidP="000A5ABD">
            <w:pPr>
              <w:rPr>
                <w:rFonts w:eastAsia="Times New Roman"/>
                <w:sz w:val="20"/>
                <w:szCs w:val="20"/>
                <w:lang w:val="ru-KZ" w:eastAsia="ru-KZ"/>
              </w:rPr>
            </w:pPr>
            <w:r w:rsidRPr="00413A30">
              <w:rPr>
                <w:rFonts w:eastAsia="Times New Roman"/>
                <w:sz w:val="20"/>
                <w:szCs w:val="20"/>
                <w:lang w:val="ru-KZ" w:eastAsia="ru-KZ"/>
              </w:rPr>
              <w:t xml:space="preserve">Марганец и его соединения </w:t>
            </w:r>
          </w:p>
        </w:tc>
        <w:tc>
          <w:tcPr>
            <w:tcW w:w="371" w:type="pct"/>
            <w:shd w:val="clear" w:color="auto" w:fill="auto"/>
            <w:hideMark/>
          </w:tcPr>
          <w:p w14:paraId="7CC9F297" w14:textId="77777777" w:rsidR="000A5ABD" w:rsidRPr="00413A30" w:rsidRDefault="000A5ABD" w:rsidP="000A5ABD">
            <w:pPr>
              <w:jc w:val="right"/>
              <w:rPr>
                <w:rFonts w:eastAsia="Times New Roman"/>
                <w:sz w:val="20"/>
                <w:szCs w:val="20"/>
                <w:lang w:val="ru-KZ" w:eastAsia="ru-KZ"/>
              </w:rPr>
            </w:pPr>
            <w:r w:rsidRPr="00413A30">
              <w:rPr>
                <w:rFonts w:eastAsia="Times New Roman"/>
                <w:sz w:val="20"/>
                <w:szCs w:val="20"/>
                <w:lang w:val="ru-KZ" w:eastAsia="ru-KZ"/>
              </w:rPr>
              <w:t> </w:t>
            </w:r>
          </w:p>
        </w:tc>
        <w:tc>
          <w:tcPr>
            <w:tcW w:w="396" w:type="pct"/>
            <w:shd w:val="clear" w:color="auto" w:fill="auto"/>
            <w:hideMark/>
          </w:tcPr>
          <w:p w14:paraId="6A6C93D2" w14:textId="77777777" w:rsidR="000A5ABD" w:rsidRPr="00413A30" w:rsidRDefault="000A5ABD" w:rsidP="000A5ABD">
            <w:pPr>
              <w:jc w:val="right"/>
              <w:rPr>
                <w:rFonts w:eastAsia="Times New Roman"/>
                <w:sz w:val="20"/>
                <w:szCs w:val="20"/>
                <w:lang w:val="ru-KZ" w:eastAsia="ru-KZ"/>
              </w:rPr>
            </w:pPr>
            <w:r w:rsidRPr="00413A30">
              <w:rPr>
                <w:rFonts w:eastAsia="Times New Roman"/>
                <w:sz w:val="20"/>
                <w:szCs w:val="20"/>
                <w:lang w:val="ru-KZ" w:eastAsia="ru-KZ"/>
              </w:rPr>
              <w:t>0,01</w:t>
            </w:r>
          </w:p>
        </w:tc>
        <w:tc>
          <w:tcPr>
            <w:tcW w:w="396" w:type="pct"/>
            <w:shd w:val="clear" w:color="auto" w:fill="auto"/>
            <w:hideMark/>
          </w:tcPr>
          <w:p w14:paraId="626FE0FD" w14:textId="77777777" w:rsidR="000A5ABD" w:rsidRPr="00413A30" w:rsidRDefault="000A5ABD" w:rsidP="000A5ABD">
            <w:pPr>
              <w:jc w:val="right"/>
              <w:rPr>
                <w:rFonts w:eastAsia="Times New Roman"/>
                <w:sz w:val="20"/>
                <w:szCs w:val="20"/>
                <w:lang w:val="ru-KZ" w:eastAsia="ru-KZ"/>
              </w:rPr>
            </w:pPr>
            <w:r w:rsidRPr="00413A30">
              <w:rPr>
                <w:rFonts w:eastAsia="Times New Roman"/>
                <w:sz w:val="20"/>
                <w:szCs w:val="20"/>
                <w:lang w:val="ru-KZ" w:eastAsia="ru-KZ"/>
              </w:rPr>
              <w:t>0,001</w:t>
            </w:r>
          </w:p>
        </w:tc>
        <w:tc>
          <w:tcPr>
            <w:tcW w:w="380" w:type="pct"/>
            <w:shd w:val="clear" w:color="auto" w:fill="auto"/>
            <w:hideMark/>
          </w:tcPr>
          <w:p w14:paraId="791733DB" w14:textId="77777777" w:rsidR="000A5ABD" w:rsidRPr="00413A30" w:rsidRDefault="000A5ABD" w:rsidP="000A5ABD">
            <w:pPr>
              <w:jc w:val="right"/>
              <w:rPr>
                <w:rFonts w:eastAsia="Times New Roman"/>
                <w:sz w:val="20"/>
                <w:szCs w:val="20"/>
                <w:lang w:val="ru-KZ" w:eastAsia="ru-KZ"/>
              </w:rPr>
            </w:pPr>
            <w:r w:rsidRPr="00413A30">
              <w:rPr>
                <w:rFonts w:eastAsia="Times New Roman"/>
                <w:sz w:val="20"/>
                <w:szCs w:val="20"/>
                <w:lang w:val="ru-KZ" w:eastAsia="ru-KZ"/>
              </w:rPr>
              <w:t> </w:t>
            </w:r>
          </w:p>
        </w:tc>
        <w:tc>
          <w:tcPr>
            <w:tcW w:w="420" w:type="pct"/>
            <w:shd w:val="clear" w:color="auto" w:fill="auto"/>
            <w:hideMark/>
          </w:tcPr>
          <w:p w14:paraId="0A2D529F" w14:textId="77777777" w:rsidR="000A5ABD" w:rsidRPr="00413A30" w:rsidRDefault="000A5ABD" w:rsidP="000A5ABD">
            <w:pPr>
              <w:jc w:val="center"/>
              <w:rPr>
                <w:rFonts w:eastAsia="Times New Roman"/>
                <w:sz w:val="20"/>
                <w:szCs w:val="20"/>
                <w:lang w:val="ru-KZ" w:eastAsia="ru-KZ"/>
              </w:rPr>
            </w:pPr>
            <w:r w:rsidRPr="00413A30">
              <w:rPr>
                <w:rFonts w:eastAsia="Times New Roman"/>
                <w:sz w:val="20"/>
                <w:szCs w:val="20"/>
                <w:lang w:val="ru-KZ" w:eastAsia="ru-KZ"/>
              </w:rPr>
              <w:t>2</w:t>
            </w:r>
          </w:p>
        </w:tc>
        <w:tc>
          <w:tcPr>
            <w:tcW w:w="564" w:type="pct"/>
            <w:shd w:val="clear" w:color="auto" w:fill="auto"/>
            <w:hideMark/>
          </w:tcPr>
          <w:p w14:paraId="07C74D32" w14:textId="5616B734" w:rsidR="000A5ABD" w:rsidRPr="000A5ABD" w:rsidRDefault="000A5ABD" w:rsidP="000A5ABD">
            <w:pPr>
              <w:jc w:val="right"/>
              <w:rPr>
                <w:rFonts w:eastAsia="Times New Roman"/>
                <w:sz w:val="20"/>
                <w:szCs w:val="20"/>
                <w:lang w:val="ru-KZ" w:eastAsia="ru-KZ"/>
              </w:rPr>
            </w:pPr>
            <w:r w:rsidRPr="000A5ABD">
              <w:rPr>
                <w:sz w:val="20"/>
                <w:szCs w:val="20"/>
              </w:rPr>
              <w:t>0,0002744</w:t>
            </w:r>
          </w:p>
        </w:tc>
        <w:tc>
          <w:tcPr>
            <w:tcW w:w="537" w:type="pct"/>
            <w:shd w:val="clear" w:color="auto" w:fill="auto"/>
            <w:hideMark/>
          </w:tcPr>
          <w:p w14:paraId="03E929D2" w14:textId="6741C27E" w:rsidR="000A5ABD" w:rsidRPr="000A5ABD" w:rsidRDefault="000A5ABD" w:rsidP="000A5ABD">
            <w:pPr>
              <w:jc w:val="right"/>
              <w:rPr>
                <w:rFonts w:eastAsia="Times New Roman"/>
                <w:sz w:val="20"/>
                <w:szCs w:val="20"/>
                <w:lang w:val="ru-KZ" w:eastAsia="ru-KZ"/>
              </w:rPr>
            </w:pPr>
            <w:r w:rsidRPr="000A5ABD">
              <w:rPr>
                <w:sz w:val="20"/>
                <w:szCs w:val="20"/>
              </w:rPr>
              <w:t>0,000166</w:t>
            </w:r>
          </w:p>
        </w:tc>
        <w:tc>
          <w:tcPr>
            <w:tcW w:w="401" w:type="pct"/>
            <w:shd w:val="clear" w:color="auto" w:fill="auto"/>
            <w:hideMark/>
          </w:tcPr>
          <w:p w14:paraId="22F608AD" w14:textId="0B64D5E3" w:rsidR="000A5ABD" w:rsidRPr="000A5ABD" w:rsidRDefault="000A5ABD" w:rsidP="000A5ABD">
            <w:pPr>
              <w:jc w:val="right"/>
              <w:rPr>
                <w:rFonts w:eastAsia="Times New Roman"/>
                <w:sz w:val="20"/>
                <w:szCs w:val="20"/>
                <w:lang w:val="ru-KZ" w:eastAsia="ru-KZ"/>
              </w:rPr>
            </w:pPr>
            <w:r w:rsidRPr="000A5ABD">
              <w:rPr>
                <w:sz w:val="20"/>
                <w:szCs w:val="20"/>
              </w:rPr>
              <w:t>0,166</w:t>
            </w:r>
          </w:p>
        </w:tc>
      </w:tr>
      <w:tr w:rsidR="000A5ABD" w:rsidRPr="00413A30" w14:paraId="2A9CE2F3" w14:textId="77777777" w:rsidTr="000A5ABD">
        <w:trPr>
          <w:trHeight w:val="255"/>
        </w:trPr>
        <w:tc>
          <w:tcPr>
            <w:tcW w:w="248" w:type="pct"/>
            <w:shd w:val="clear" w:color="auto" w:fill="auto"/>
            <w:hideMark/>
          </w:tcPr>
          <w:p w14:paraId="43EFBE93" w14:textId="77777777" w:rsidR="000A5ABD" w:rsidRPr="00413A30" w:rsidRDefault="000A5ABD" w:rsidP="000A5ABD">
            <w:pPr>
              <w:jc w:val="center"/>
              <w:rPr>
                <w:rFonts w:eastAsia="Times New Roman"/>
                <w:sz w:val="20"/>
                <w:szCs w:val="20"/>
                <w:lang w:val="ru-KZ" w:eastAsia="ru-KZ"/>
              </w:rPr>
            </w:pPr>
            <w:r w:rsidRPr="00413A30">
              <w:rPr>
                <w:rFonts w:eastAsia="Times New Roman"/>
                <w:sz w:val="20"/>
                <w:szCs w:val="20"/>
                <w:lang w:val="ru-KZ" w:eastAsia="ru-KZ"/>
              </w:rPr>
              <w:t>0301</w:t>
            </w:r>
          </w:p>
        </w:tc>
        <w:tc>
          <w:tcPr>
            <w:tcW w:w="1286" w:type="pct"/>
            <w:shd w:val="clear" w:color="auto" w:fill="auto"/>
            <w:hideMark/>
          </w:tcPr>
          <w:p w14:paraId="5F6ED987" w14:textId="77777777" w:rsidR="000A5ABD" w:rsidRPr="00413A30" w:rsidRDefault="000A5ABD" w:rsidP="000A5ABD">
            <w:pPr>
              <w:rPr>
                <w:rFonts w:eastAsia="Times New Roman"/>
                <w:sz w:val="20"/>
                <w:szCs w:val="20"/>
                <w:lang w:val="ru-KZ" w:eastAsia="ru-KZ"/>
              </w:rPr>
            </w:pPr>
            <w:r w:rsidRPr="00413A30">
              <w:rPr>
                <w:rFonts w:eastAsia="Times New Roman"/>
                <w:sz w:val="20"/>
                <w:szCs w:val="20"/>
                <w:lang w:val="ru-KZ" w:eastAsia="ru-KZ"/>
              </w:rPr>
              <w:t xml:space="preserve">Азота (IV) диоксид </w:t>
            </w:r>
          </w:p>
        </w:tc>
        <w:tc>
          <w:tcPr>
            <w:tcW w:w="371" w:type="pct"/>
            <w:shd w:val="clear" w:color="auto" w:fill="auto"/>
            <w:hideMark/>
          </w:tcPr>
          <w:p w14:paraId="3A9BFEDD" w14:textId="77777777" w:rsidR="000A5ABD" w:rsidRPr="00413A30" w:rsidRDefault="000A5ABD" w:rsidP="000A5ABD">
            <w:pPr>
              <w:jc w:val="right"/>
              <w:rPr>
                <w:rFonts w:eastAsia="Times New Roman"/>
                <w:sz w:val="20"/>
                <w:szCs w:val="20"/>
                <w:lang w:val="ru-KZ" w:eastAsia="ru-KZ"/>
              </w:rPr>
            </w:pPr>
            <w:r w:rsidRPr="00413A30">
              <w:rPr>
                <w:rFonts w:eastAsia="Times New Roman"/>
                <w:sz w:val="20"/>
                <w:szCs w:val="20"/>
                <w:lang w:val="ru-KZ" w:eastAsia="ru-KZ"/>
              </w:rPr>
              <w:t> </w:t>
            </w:r>
          </w:p>
        </w:tc>
        <w:tc>
          <w:tcPr>
            <w:tcW w:w="396" w:type="pct"/>
            <w:shd w:val="clear" w:color="auto" w:fill="auto"/>
            <w:hideMark/>
          </w:tcPr>
          <w:p w14:paraId="0D8D3091" w14:textId="77777777" w:rsidR="000A5ABD" w:rsidRPr="00413A30" w:rsidRDefault="000A5ABD" w:rsidP="000A5ABD">
            <w:pPr>
              <w:jc w:val="right"/>
              <w:rPr>
                <w:rFonts w:eastAsia="Times New Roman"/>
                <w:sz w:val="20"/>
                <w:szCs w:val="20"/>
                <w:lang w:val="ru-KZ" w:eastAsia="ru-KZ"/>
              </w:rPr>
            </w:pPr>
            <w:r w:rsidRPr="00413A30">
              <w:rPr>
                <w:rFonts w:eastAsia="Times New Roman"/>
                <w:sz w:val="20"/>
                <w:szCs w:val="20"/>
                <w:lang w:val="ru-KZ" w:eastAsia="ru-KZ"/>
              </w:rPr>
              <w:t>0,2</w:t>
            </w:r>
          </w:p>
        </w:tc>
        <w:tc>
          <w:tcPr>
            <w:tcW w:w="396" w:type="pct"/>
            <w:shd w:val="clear" w:color="auto" w:fill="auto"/>
            <w:hideMark/>
          </w:tcPr>
          <w:p w14:paraId="7C8CDAB4" w14:textId="77777777" w:rsidR="000A5ABD" w:rsidRPr="00413A30" w:rsidRDefault="000A5ABD" w:rsidP="000A5ABD">
            <w:pPr>
              <w:jc w:val="right"/>
              <w:rPr>
                <w:rFonts w:eastAsia="Times New Roman"/>
                <w:sz w:val="20"/>
                <w:szCs w:val="20"/>
                <w:lang w:val="ru-KZ" w:eastAsia="ru-KZ"/>
              </w:rPr>
            </w:pPr>
            <w:r w:rsidRPr="00413A30">
              <w:rPr>
                <w:rFonts w:eastAsia="Times New Roman"/>
                <w:sz w:val="20"/>
                <w:szCs w:val="20"/>
                <w:lang w:val="ru-KZ" w:eastAsia="ru-KZ"/>
              </w:rPr>
              <w:t>0,04</w:t>
            </w:r>
          </w:p>
        </w:tc>
        <w:tc>
          <w:tcPr>
            <w:tcW w:w="380" w:type="pct"/>
            <w:shd w:val="clear" w:color="auto" w:fill="auto"/>
            <w:hideMark/>
          </w:tcPr>
          <w:p w14:paraId="42AF15CA" w14:textId="77777777" w:rsidR="000A5ABD" w:rsidRPr="00413A30" w:rsidRDefault="000A5ABD" w:rsidP="000A5ABD">
            <w:pPr>
              <w:jc w:val="right"/>
              <w:rPr>
                <w:rFonts w:eastAsia="Times New Roman"/>
                <w:sz w:val="20"/>
                <w:szCs w:val="20"/>
                <w:lang w:val="ru-KZ" w:eastAsia="ru-KZ"/>
              </w:rPr>
            </w:pPr>
            <w:r w:rsidRPr="00413A30">
              <w:rPr>
                <w:rFonts w:eastAsia="Times New Roman"/>
                <w:sz w:val="20"/>
                <w:szCs w:val="20"/>
                <w:lang w:val="ru-KZ" w:eastAsia="ru-KZ"/>
              </w:rPr>
              <w:t> </w:t>
            </w:r>
          </w:p>
        </w:tc>
        <w:tc>
          <w:tcPr>
            <w:tcW w:w="420" w:type="pct"/>
            <w:shd w:val="clear" w:color="auto" w:fill="auto"/>
            <w:hideMark/>
          </w:tcPr>
          <w:p w14:paraId="51E3BD86" w14:textId="77777777" w:rsidR="000A5ABD" w:rsidRPr="00413A30" w:rsidRDefault="000A5ABD" w:rsidP="000A5ABD">
            <w:pPr>
              <w:jc w:val="center"/>
              <w:rPr>
                <w:rFonts w:eastAsia="Times New Roman"/>
                <w:sz w:val="20"/>
                <w:szCs w:val="20"/>
                <w:lang w:val="ru-KZ" w:eastAsia="ru-KZ"/>
              </w:rPr>
            </w:pPr>
            <w:r w:rsidRPr="00413A30">
              <w:rPr>
                <w:rFonts w:eastAsia="Times New Roman"/>
                <w:sz w:val="20"/>
                <w:szCs w:val="20"/>
                <w:lang w:val="ru-KZ" w:eastAsia="ru-KZ"/>
              </w:rPr>
              <w:t>2</w:t>
            </w:r>
          </w:p>
        </w:tc>
        <w:tc>
          <w:tcPr>
            <w:tcW w:w="564" w:type="pct"/>
            <w:shd w:val="clear" w:color="auto" w:fill="auto"/>
            <w:hideMark/>
          </w:tcPr>
          <w:p w14:paraId="28EAA109" w14:textId="3A15B7D5" w:rsidR="000A5ABD" w:rsidRPr="000A5ABD" w:rsidRDefault="000A5ABD" w:rsidP="000A5ABD">
            <w:pPr>
              <w:jc w:val="right"/>
              <w:rPr>
                <w:rFonts w:eastAsia="Times New Roman"/>
                <w:sz w:val="20"/>
                <w:szCs w:val="20"/>
                <w:lang w:val="ru-KZ" w:eastAsia="ru-KZ"/>
              </w:rPr>
            </w:pPr>
            <w:r w:rsidRPr="000A5ABD">
              <w:rPr>
                <w:sz w:val="20"/>
                <w:szCs w:val="20"/>
              </w:rPr>
              <w:t>6,42166666666</w:t>
            </w:r>
          </w:p>
        </w:tc>
        <w:tc>
          <w:tcPr>
            <w:tcW w:w="537" w:type="pct"/>
            <w:shd w:val="clear" w:color="auto" w:fill="auto"/>
            <w:hideMark/>
          </w:tcPr>
          <w:p w14:paraId="4C30AA90" w14:textId="4CEC4870" w:rsidR="000A5ABD" w:rsidRPr="000A5ABD" w:rsidRDefault="000A5ABD" w:rsidP="000A5ABD">
            <w:pPr>
              <w:jc w:val="right"/>
              <w:rPr>
                <w:rFonts w:eastAsia="Times New Roman"/>
                <w:sz w:val="20"/>
                <w:szCs w:val="20"/>
                <w:lang w:val="ru-KZ" w:eastAsia="ru-KZ"/>
              </w:rPr>
            </w:pPr>
            <w:r w:rsidRPr="000A5ABD">
              <w:rPr>
                <w:sz w:val="20"/>
                <w:szCs w:val="20"/>
              </w:rPr>
              <w:t>49,8231</w:t>
            </w:r>
          </w:p>
        </w:tc>
        <w:tc>
          <w:tcPr>
            <w:tcW w:w="401" w:type="pct"/>
            <w:shd w:val="clear" w:color="auto" w:fill="auto"/>
            <w:hideMark/>
          </w:tcPr>
          <w:p w14:paraId="020C3D6B" w14:textId="67F401DA" w:rsidR="000A5ABD" w:rsidRPr="000A5ABD" w:rsidRDefault="000A5ABD" w:rsidP="000A5ABD">
            <w:pPr>
              <w:jc w:val="right"/>
              <w:rPr>
                <w:rFonts w:eastAsia="Times New Roman"/>
                <w:sz w:val="20"/>
                <w:szCs w:val="20"/>
                <w:lang w:val="ru-KZ" w:eastAsia="ru-KZ"/>
              </w:rPr>
            </w:pPr>
            <w:r w:rsidRPr="000A5ABD">
              <w:rPr>
                <w:sz w:val="20"/>
                <w:szCs w:val="20"/>
              </w:rPr>
              <w:t>1245,5775</w:t>
            </w:r>
          </w:p>
        </w:tc>
      </w:tr>
      <w:tr w:rsidR="000A5ABD" w:rsidRPr="00413A30" w14:paraId="54EA6037" w14:textId="77777777" w:rsidTr="000A5ABD">
        <w:trPr>
          <w:trHeight w:val="255"/>
        </w:trPr>
        <w:tc>
          <w:tcPr>
            <w:tcW w:w="248" w:type="pct"/>
            <w:shd w:val="clear" w:color="auto" w:fill="auto"/>
            <w:hideMark/>
          </w:tcPr>
          <w:p w14:paraId="5FBB5D25" w14:textId="77777777" w:rsidR="000A5ABD" w:rsidRPr="00413A30" w:rsidRDefault="000A5ABD" w:rsidP="000A5ABD">
            <w:pPr>
              <w:jc w:val="center"/>
              <w:rPr>
                <w:rFonts w:eastAsia="Times New Roman"/>
                <w:sz w:val="20"/>
                <w:szCs w:val="20"/>
                <w:lang w:val="ru-KZ" w:eastAsia="ru-KZ"/>
              </w:rPr>
            </w:pPr>
            <w:r w:rsidRPr="00413A30">
              <w:rPr>
                <w:rFonts w:eastAsia="Times New Roman"/>
                <w:sz w:val="20"/>
                <w:szCs w:val="20"/>
                <w:lang w:val="ru-KZ" w:eastAsia="ru-KZ"/>
              </w:rPr>
              <w:t>0304</w:t>
            </w:r>
          </w:p>
        </w:tc>
        <w:tc>
          <w:tcPr>
            <w:tcW w:w="1286" w:type="pct"/>
            <w:shd w:val="clear" w:color="auto" w:fill="auto"/>
            <w:hideMark/>
          </w:tcPr>
          <w:p w14:paraId="31F12F41" w14:textId="77777777" w:rsidR="000A5ABD" w:rsidRPr="00413A30" w:rsidRDefault="000A5ABD" w:rsidP="000A5ABD">
            <w:pPr>
              <w:rPr>
                <w:rFonts w:eastAsia="Times New Roman"/>
                <w:sz w:val="20"/>
                <w:szCs w:val="20"/>
                <w:lang w:val="ru-KZ" w:eastAsia="ru-KZ"/>
              </w:rPr>
            </w:pPr>
            <w:r w:rsidRPr="00413A30">
              <w:rPr>
                <w:rFonts w:eastAsia="Times New Roman"/>
                <w:sz w:val="20"/>
                <w:szCs w:val="20"/>
                <w:lang w:val="ru-KZ" w:eastAsia="ru-KZ"/>
              </w:rPr>
              <w:t>Азот (II) оксид (Азота оксид) (6)</w:t>
            </w:r>
          </w:p>
        </w:tc>
        <w:tc>
          <w:tcPr>
            <w:tcW w:w="371" w:type="pct"/>
            <w:shd w:val="clear" w:color="auto" w:fill="auto"/>
            <w:hideMark/>
          </w:tcPr>
          <w:p w14:paraId="0CAEB026" w14:textId="77777777" w:rsidR="000A5ABD" w:rsidRPr="00413A30" w:rsidRDefault="000A5ABD" w:rsidP="000A5ABD">
            <w:pPr>
              <w:jc w:val="right"/>
              <w:rPr>
                <w:rFonts w:eastAsia="Times New Roman"/>
                <w:sz w:val="20"/>
                <w:szCs w:val="20"/>
                <w:lang w:val="ru-KZ" w:eastAsia="ru-KZ"/>
              </w:rPr>
            </w:pPr>
            <w:r w:rsidRPr="00413A30">
              <w:rPr>
                <w:rFonts w:eastAsia="Times New Roman"/>
                <w:sz w:val="20"/>
                <w:szCs w:val="20"/>
                <w:lang w:val="ru-KZ" w:eastAsia="ru-KZ"/>
              </w:rPr>
              <w:t> </w:t>
            </w:r>
          </w:p>
        </w:tc>
        <w:tc>
          <w:tcPr>
            <w:tcW w:w="396" w:type="pct"/>
            <w:shd w:val="clear" w:color="auto" w:fill="auto"/>
            <w:hideMark/>
          </w:tcPr>
          <w:p w14:paraId="24A86BFC" w14:textId="77777777" w:rsidR="000A5ABD" w:rsidRPr="00413A30" w:rsidRDefault="000A5ABD" w:rsidP="000A5ABD">
            <w:pPr>
              <w:jc w:val="right"/>
              <w:rPr>
                <w:rFonts w:eastAsia="Times New Roman"/>
                <w:sz w:val="20"/>
                <w:szCs w:val="20"/>
                <w:lang w:val="ru-KZ" w:eastAsia="ru-KZ"/>
              </w:rPr>
            </w:pPr>
            <w:r w:rsidRPr="00413A30">
              <w:rPr>
                <w:rFonts w:eastAsia="Times New Roman"/>
                <w:sz w:val="20"/>
                <w:szCs w:val="20"/>
                <w:lang w:val="ru-KZ" w:eastAsia="ru-KZ"/>
              </w:rPr>
              <w:t>0,4</w:t>
            </w:r>
          </w:p>
        </w:tc>
        <w:tc>
          <w:tcPr>
            <w:tcW w:w="396" w:type="pct"/>
            <w:shd w:val="clear" w:color="auto" w:fill="auto"/>
            <w:hideMark/>
          </w:tcPr>
          <w:p w14:paraId="6C4375A4" w14:textId="77777777" w:rsidR="000A5ABD" w:rsidRPr="00413A30" w:rsidRDefault="000A5ABD" w:rsidP="000A5ABD">
            <w:pPr>
              <w:jc w:val="right"/>
              <w:rPr>
                <w:rFonts w:eastAsia="Times New Roman"/>
                <w:sz w:val="20"/>
                <w:szCs w:val="20"/>
                <w:lang w:val="ru-KZ" w:eastAsia="ru-KZ"/>
              </w:rPr>
            </w:pPr>
            <w:r w:rsidRPr="00413A30">
              <w:rPr>
                <w:rFonts w:eastAsia="Times New Roman"/>
                <w:sz w:val="20"/>
                <w:szCs w:val="20"/>
                <w:lang w:val="ru-KZ" w:eastAsia="ru-KZ"/>
              </w:rPr>
              <w:t>0,06</w:t>
            </w:r>
          </w:p>
        </w:tc>
        <w:tc>
          <w:tcPr>
            <w:tcW w:w="380" w:type="pct"/>
            <w:shd w:val="clear" w:color="auto" w:fill="auto"/>
            <w:hideMark/>
          </w:tcPr>
          <w:p w14:paraId="7304FF46" w14:textId="77777777" w:rsidR="000A5ABD" w:rsidRPr="00413A30" w:rsidRDefault="000A5ABD" w:rsidP="000A5ABD">
            <w:pPr>
              <w:jc w:val="right"/>
              <w:rPr>
                <w:rFonts w:eastAsia="Times New Roman"/>
                <w:sz w:val="20"/>
                <w:szCs w:val="20"/>
                <w:lang w:val="ru-KZ" w:eastAsia="ru-KZ"/>
              </w:rPr>
            </w:pPr>
            <w:r w:rsidRPr="00413A30">
              <w:rPr>
                <w:rFonts w:eastAsia="Times New Roman"/>
                <w:sz w:val="20"/>
                <w:szCs w:val="20"/>
                <w:lang w:val="ru-KZ" w:eastAsia="ru-KZ"/>
              </w:rPr>
              <w:t> </w:t>
            </w:r>
          </w:p>
        </w:tc>
        <w:tc>
          <w:tcPr>
            <w:tcW w:w="420" w:type="pct"/>
            <w:shd w:val="clear" w:color="auto" w:fill="auto"/>
            <w:hideMark/>
          </w:tcPr>
          <w:p w14:paraId="21C21372" w14:textId="77777777" w:rsidR="000A5ABD" w:rsidRPr="00413A30" w:rsidRDefault="000A5ABD" w:rsidP="000A5ABD">
            <w:pPr>
              <w:jc w:val="center"/>
              <w:rPr>
                <w:rFonts w:eastAsia="Times New Roman"/>
                <w:sz w:val="20"/>
                <w:szCs w:val="20"/>
                <w:lang w:val="ru-KZ" w:eastAsia="ru-KZ"/>
              </w:rPr>
            </w:pPr>
            <w:r w:rsidRPr="00413A30">
              <w:rPr>
                <w:rFonts w:eastAsia="Times New Roman"/>
                <w:sz w:val="20"/>
                <w:szCs w:val="20"/>
                <w:lang w:val="ru-KZ" w:eastAsia="ru-KZ"/>
              </w:rPr>
              <w:t>3</w:t>
            </w:r>
          </w:p>
        </w:tc>
        <w:tc>
          <w:tcPr>
            <w:tcW w:w="564" w:type="pct"/>
            <w:shd w:val="clear" w:color="auto" w:fill="auto"/>
            <w:hideMark/>
          </w:tcPr>
          <w:p w14:paraId="2D70CF5C" w14:textId="43C04A3A" w:rsidR="000A5ABD" w:rsidRPr="000A5ABD" w:rsidRDefault="000A5ABD" w:rsidP="000A5ABD">
            <w:pPr>
              <w:jc w:val="right"/>
              <w:rPr>
                <w:rFonts w:eastAsia="Times New Roman"/>
                <w:sz w:val="20"/>
                <w:szCs w:val="20"/>
                <w:lang w:val="ru-KZ" w:eastAsia="ru-KZ"/>
              </w:rPr>
            </w:pPr>
            <w:r w:rsidRPr="000A5ABD">
              <w:rPr>
                <w:sz w:val="20"/>
                <w:szCs w:val="20"/>
              </w:rPr>
              <w:t>8,34816666666</w:t>
            </w:r>
          </w:p>
        </w:tc>
        <w:tc>
          <w:tcPr>
            <w:tcW w:w="537" w:type="pct"/>
            <w:shd w:val="clear" w:color="auto" w:fill="auto"/>
            <w:hideMark/>
          </w:tcPr>
          <w:p w14:paraId="5BCFD92F" w14:textId="045CE9D6" w:rsidR="000A5ABD" w:rsidRPr="000A5ABD" w:rsidRDefault="000A5ABD" w:rsidP="000A5ABD">
            <w:pPr>
              <w:jc w:val="right"/>
              <w:rPr>
                <w:rFonts w:eastAsia="Times New Roman"/>
                <w:sz w:val="20"/>
                <w:szCs w:val="20"/>
                <w:lang w:val="ru-KZ" w:eastAsia="ru-KZ"/>
              </w:rPr>
            </w:pPr>
            <w:r w:rsidRPr="000A5ABD">
              <w:rPr>
                <w:sz w:val="20"/>
                <w:szCs w:val="20"/>
              </w:rPr>
              <w:t>64,77003</w:t>
            </w:r>
          </w:p>
        </w:tc>
        <w:tc>
          <w:tcPr>
            <w:tcW w:w="401" w:type="pct"/>
            <w:shd w:val="clear" w:color="auto" w:fill="auto"/>
            <w:hideMark/>
          </w:tcPr>
          <w:p w14:paraId="4FCBB4F8" w14:textId="7B4F7ADC" w:rsidR="000A5ABD" w:rsidRPr="000A5ABD" w:rsidRDefault="000A5ABD" w:rsidP="000A5ABD">
            <w:pPr>
              <w:jc w:val="right"/>
              <w:rPr>
                <w:rFonts w:eastAsia="Times New Roman"/>
                <w:sz w:val="20"/>
                <w:szCs w:val="20"/>
                <w:lang w:val="ru-KZ" w:eastAsia="ru-KZ"/>
              </w:rPr>
            </w:pPr>
            <w:r w:rsidRPr="000A5ABD">
              <w:rPr>
                <w:sz w:val="20"/>
                <w:szCs w:val="20"/>
              </w:rPr>
              <w:t>1079,5005</w:t>
            </w:r>
          </w:p>
        </w:tc>
      </w:tr>
      <w:tr w:rsidR="000A5ABD" w:rsidRPr="00413A30" w14:paraId="6E02711E" w14:textId="77777777" w:rsidTr="000A5ABD">
        <w:trPr>
          <w:trHeight w:val="255"/>
        </w:trPr>
        <w:tc>
          <w:tcPr>
            <w:tcW w:w="248" w:type="pct"/>
            <w:shd w:val="clear" w:color="auto" w:fill="auto"/>
            <w:hideMark/>
          </w:tcPr>
          <w:p w14:paraId="3E79FAD1" w14:textId="77777777" w:rsidR="000A5ABD" w:rsidRPr="00413A30" w:rsidRDefault="000A5ABD" w:rsidP="000A5ABD">
            <w:pPr>
              <w:jc w:val="center"/>
              <w:rPr>
                <w:rFonts w:eastAsia="Times New Roman"/>
                <w:sz w:val="20"/>
                <w:szCs w:val="20"/>
                <w:lang w:val="ru-KZ" w:eastAsia="ru-KZ"/>
              </w:rPr>
            </w:pPr>
            <w:r w:rsidRPr="00413A30">
              <w:rPr>
                <w:rFonts w:eastAsia="Times New Roman"/>
                <w:sz w:val="20"/>
                <w:szCs w:val="20"/>
                <w:lang w:val="ru-KZ" w:eastAsia="ru-KZ"/>
              </w:rPr>
              <w:t>0328</w:t>
            </w:r>
          </w:p>
        </w:tc>
        <w:tc>
          <w:tcPr>
            <w:tcW w:w="1286" w:type="pct"/>
            <w:shd w:val="clear" w:color="auto" w:fill="auto"/>
            <w:hideMark/>
          </w:tcPr>
          <w:p w14:paraId="6897FFC9" w14:textId="77777777" w:rsidR="000A5ABD" w:rsidRPr="00413A30" w:rsidRDefault="000A5ABD" w:rsidP="000A5ABD">
            <w:pPr>
              <w:rPr>
                <w:rFonts w:eastAsia="Times New Roman"/>
                <w:sz w:val="20"/>
                <w:szCs w:val="20"/>
                <w:lang w:val="ru-KZ" w:eastAsia="ru-KZ"/>
              </w:rPr>
            </w:pPr>
            <w:r w:rsidRPr="00413A30">
              <w:rPr>
                <w:rFonts w:eastAsia="Times New Roman"/>
                <w:sz w:val="20"/>
                <w:szCs w:val="20"/>
                <w:lang w:val="ru-KZ" w:eastAsia="ru-KZ"/>
              </w:rPr>
              <w:t xml:space="preserve">Углерод (Сажа, Углерод черный) </w:t>
            </w:r>
          </w:p>
        </w:tc>
        <w:tc>
          <w:tcPr>
            <w:tcW w:w="371" w:type="pct"/>
            <w:shd w:val="clear" w:color="auto" w:fill="auto"/>
            <w:hideMark/>
          </w:tcPr>
          <w:p w14:paraId="2A3CB663" w14:textId="77777777" w:rsidR="000A5ABD" w:rsidRPr="00413A30" w:rsidRDefault="000A5ABD" w:rsidP="000A5ABD">
            <w:pPr>
              <w:jc w:val="right"/>
              <w:rPr>
                <w:rFonts w:eastAsia="Times New Roman"/>
                <w:sz w:val="20"/>
                <w:szCs w:val="20"/>
                <w:lang w:val="ru-KZ" w:eastAsia="ru-KZ"/>
              </w:rPr>
            </w:pPr>
            <w:r w:rsidRPr="00413A30">
              <w:rPr>
                <w:rFonts w:eastAsia="Times New Roman"/>
                <w:sz w:val="20"/>
                <w:szCs w:val="20"/>
                <w:lang w:val="ru-KZ" w:eastAsia="ru-KZ"/>
              </w:rPr>
              <w:t> </w:t>
            </w:r>
          </w:p>
        </w:tc>
        <w:tc>
          <w:tcPr>
            <w:tcW w:w="396" w:type="pct"/>
            <w:shd w:val="clear" w:color="auto" w:fill="auto"/>
            <w:hideMark/>
          </w:tcPr>
          <w:p w14:paraId="762DAACF" w14:textId="77777777" w:rsidR="000A5ABD" w:rsidRPr="00413A30" w:rsidRDefault="000A5ABD" w:rsidP="000A5ABD">
            <w:pPr>
              <w:jc w:val="right"/>
              <w:rPr>
                <w:rFonts w:eastAsia="Times New Roman"/>
                <w:sz w:val="20"/>
                <w:szCs w:val="20"/>
                <w:lang w:val="ru-KZ" w:eastAsia="ru-KZ"/>
              </w:rPr>
            </w:pPr>
            <w:r w:rsidRPr="00413A30">
              <w:rPr>
                <w:rFonts w:eastAsia="Times New Roman"/>
                <w:sz w:val="20"/>
                <w:szCs w:val="20"/>
                <w:lang w:val="ru-KZ" w:eastAsia="ru-KZ"/>
              </w:rPr>
              <w:t>0,15</w:t>
            </w:r>
          </w:p>
        </w:tc>
        <w:tc>
          <w:tcPr>
            <w:tcW w:w="396" w:type="pct"/>
            <w:shd w:val="clear" w:color="auto" w:fill="auto"/>
            <w:hideMark/>
          </w:tcPr>
          <w:p w14:paraId="50FEC5E7" w14:textId="77777777" w:rsidR="000A5ABD" w:rsidRPr="00413A30" w:rsidRDefault="000A5ABD" w:rsidP="000A5ABD">
            <w:pPr>
              <w:jc w:val="right"/>
              <w:rPr>
                <w:rFonts w:eastAsia="Times New Roman"/>
                <w:sz w:val="20"/>
                <w:szCs w:val="20"/>
                <w:lang w:val="ru-KZ" w:eastAsia="ru-KZ"/>
              </w:rPr>
            </w:pPr>
            <w:r w:rsidRPr="00413A30">
              <w:rPr>
                <w:rFonts w:eastAsia="Times New Roman"/>
                <w:sz w:val="20"/>
                <w:szCs w:val="20"/>
                <w:lang w:val="ru-KZ" w:eastAsia="ru-KZ"/>
              </w:rPr>
              <w:t>0,05</w:t>
            </w:r>
          </w:p>
        </w:tc>
        <w:tc>
          <w:tcPr>
            <w:tcW w:w="380" w:type="pct"/>
            <w:shd w:val="clear" w:color="auto" w:fill="auto"/>
            <w:hideMark/>
          </w:tcPr>
          <w:p w14:paraId="58FB0EC0" w14:textId="77777777" w:rsidR="000A5ABD" w:rsidRPr="00413A30" w:rsidRDefault="000A5ABD" w:rsidP="000A5ABD">
            <w:pPr>
              <w:jc w:val="right"/>
              <w:rPr>
                <w:rFonts w:eastAsia="Times New Roman"/>
                <w:sz w:val="20"/>
                <w:szCs w:val="20"/>
                <w:lang w:val="ru-KZ" w:eastAsia="ru-KZ"/>
              </w:rPr>
            </w:pPr>
            <w:r w:rsidRPr="00413A30">
              <w:rPr>
                <w:rFonts w:eastAsia="Times New Roman"/>
                <w:sz w:val="20"/>
                <w:szCs w:val="20"/>
                <w:lang w:val="ru-KZ" w:eastAsia="ru-KZ"/>
              </w:rPr>
              <w:t> </w:t>
            </w:r>
          </w:p>
        </w:tc>
        <w:tc>
          <w:tcPr>
            <w:tcW w:w="420" w:type="pct"/>
            <w:shd w:val="clear" w:color="auto" w:fill="auto"/>
            <w:hideMark/>
          </w:tcPr>
          <w:p w14:paraId="3271C1CE" w14:textId="77777777" w:rsidR="000A5ABD" w:rsidRPr="00413A30" w:rsidRDefault="000A5ABD" w:rsidP="000A5ABD">
            <w:pPr>
              <w:jc w:val="center"/>
              <w:rPr>
                <w:rFonts w:eastAsia="Times New Roman"/>
                <w:sz w:val="20"/>
                <w:szCs w:val="20"/>
                <w:lang w:val="ru-KZ" w:eastAsia="ru-KZ"/>
              </w:rPr>
            </w:pPr>
            <w:r w:rsidRPr="00413A30">
              <w:rPr>
                <w:rFonts w:eastAsia="Times New Roman"/>
                <w:sz w:val="20"/>
                <w:szCs w:val="20"/>
                <w:lang w:val="ru-KZ" w:eastAsia="ru-KZ"/>
              </w:rPr>
              <w:t>3</w:t>
            </w:r>
          </w:p>
        </w:tc>
        <w:tc>
          <w:tcPr>
            <w:tcW w:w="564" w:type="pct"/>
            <w:shd w:val="clear" w:color="auto" w:fill="auto"/>
            <w:hideMark/>
          </w:tcPr>
          <w:p w14:paraId="5124BE72" w14:textId="4E532A4F" w:rsidR="000A5ABD" w:rsidRPr="000A5ABD" w:rsidRDefault="000A5ABD" w:rsidP="000A5ABD">
            <w:pPr>
              <w:jc w:val="right"/>
              <w:rPr>
                <w:rFonts w:eastAsia="Times New Roman"/>
                <w:sz w:val="20"/>
                <w:szCs w:val="20"/>
                <w:lang w:val="ru-KZ" w:eastAsia="ru-KZ"/>
              </w:rPr>
            </w:pPr>
            <w:r w:rsidRPr="000A5ABD">
              <w:rPr>
                <w:sz w:val="20"/>
                <w:szCs w:val="20"/>
              </w:rPr>
              <w:t>1,07027777779</w:t>
            </w:r>
          </w:p>
        </w:tc>
        <w:tc>
          <w:tcPr>
            <w:tcW w:w="537" w:type="pct"/>
            <w:shd w:val="clear" w:color="auto" w:fill="auto"/>
            <w:hideMark/>
          </w:tcPr>
          <w:p w14:paraId="09AB079D" w14:textId="579314CC" w:rsidR="000A5ABD" w:rsidRPr="000A5ABD" w:rsidRDefault="000A5ABD" w:rsidP="000A5ABD">
            <w:pPr>
              <w:jc w:val="right"/>
              <w:rPr>
                <w:rFonts w:eastAsia="Times New Roman"/>
                <w:sz w:val="20"/>
                <w:szCs w:val="20"/>
                <w:lang w:val="ru-KZ" w:eastAsia="ru-KZ"/>
              </w:rPr>
            </w:pPr>
            <w:r w:rsidRPr="000A5ABD">
              <w:rPr>
                <w:sz w:val="20"/>
                <w:szCs w:val="20"/>
              </w:rPr>
              <w:t>8,30385</w:t>
            </w:r>
          </w:p>
        </w:tc>
        <w:tc>
          <w:tcPr>
            <w:tcW w:w="401" w:type="pct"/>
            <w:shd w:val="clear" w:color="auto" w:fill="auto"/>
            <w:hideMark/>
          </w:tcPr>
          <w:p w14:paraId="014FD09B" w14:textId="30C72710" w:rsidR="000A5ABD" w:rsidRPr="000A5ABD" w:rsidRDefault="000A5ABD" w:rsidP="000A5ABD">
            <w:pPr>
              <w:jc w:val="right"/>
              <w:rPr>
                <w:rFonts w:eastAsia="Times New Roman"/>
                <w:sz w:val="20"/>
                <w:szCs w:val="20"/>
                <w:lang w:val="ru-KZ" w:eastAsia="ru-KZ"/>
              </w:rPr>
            </w:pPr>
            <w:r w:rsidRPr="000A5ABD">
              <w:rPr>
                <w:sz w:val="20"/>
                <w:szCs w:val="20"/>
              </w:rPr>
              <w:t>166,077</w:t>
            </w:r>
          </w:p>
        </w:tc>
      </w:tr>
      <w:tr w:rsidR="000A5ABD" w:rsidRPr="00413A30" w14:paraId="793F3845" w14:textId="77777777" w:rsidTr="000A5ABD">
        <w:trPr>
          <w:trHeight w:val="73"/>
        </w:trPr>
        <w:tc>
          <w:tcPr>
            <w:tcW w:w="248" w:type="pct"/>
            <w:shd w:val="clear" w:color="auto" w:fill="auto"/>
            <w:hideMark/>
          </w:tcPr>
          <w:p w14:paraId="6EBA8F8C" w14:textId="77777777" w:rsidR="000A5ABD" w:rsidRPr="00413A30" w:rsidRDefault="000A5ABD" w:rsidP="000A5ABD">
            <w:pPr>
              <w:jc w:val="center"/>
              <w:rPr>
                <w:rFonts w:eastAsia="Times New Roman"/>
                <w:sz w:val="20"/>
                <w:szCs w:val="20"/>
                <w:lang w:val="ru-KZ" w:eastAsia="ru-KZ"/>
              </w:rPr>
            </w:pPr>
            <w:r w:rsidRPr="00413A30">
              <w:rPr>
                <w:rFonts w:eastAsia="Times New Roman"/>
                <w:sz w:val="20"/>
                <w:szCs w:val="20"/>
                <w:lang w:val="ru-KZ" w:eastAsia="ru-KZ"/>
              </w:rPr>
              <w:t>0330</w:t>
            </w:r>
          </w:p>
        </w:tc>
        <w:tc>
          <w:tcPr>
            <w:tcW w:w="1286" w:type="pct"/>
            <w:shd w:val="clear" w:color="auto" w:fill="auto"/>
            <w:hideMark/>
          </w:tcPr>
          <w:p w14:paraId="0621D8C9" w14:textId="77777777" w:rsidR="000A5ABD" w:rsidRPr="00413A30" w:rsidRDefault="000A5ABD" w:rsidP="000A5ABD">
            <w:pPr>
              <w:rPr>
                <w:rFonts w:eastAsia="Times New Roman"/>
                <w:sz w:val="20"/>
                <w:szCs w:val="20"/>
                <w:lang w:val="ru-KZ" w:eastAsia="ru-KZ"/>
              </w:rPr>
            </w:pPr>
            <w:r w:rsidRPr="00413A30">
              <w:rPr>
                <w:rFonts w:eastAsia="Times New Roman"/>
                <w:sz w:val="20"/>
                <w:szCs w:val="20"/>
                <w:lang w:val="ru-KZ" w:eastAsia="ru-KZ"/>
              </w:rPr>
              <w:t xml:space="preserve">Сера диоксид </w:t>
            </w:r>
          </w:p>
        </w:tc>
        <w:tc>
          <w:tcPr>
            <w:tcW w:w="371" w:type="pct"/>
            <w:shd w:val="clear" w:color="auto" w:fill="auto"/>
            <w:hideMark/>
          </w:tcPr>
          <w:p w14:paraId="5B865249" w14:textId="77777777" w:rsidR="000A5ABD" w:rsidRPr="00413A30" w:rsidRDefault="000A5ABD" w:rsidP="000A5ABD">
            <w:pPr>
              <w:jc w:val="right"/>
              <w:rPr>
                <w:rFonts w:eastAsia="Times New Roman"/>
                <w:sz w:val="20"/>
                <w:szCs w:val="20"/>
                <w:lang w:val="ru-KZ" w:eastAsia="ru-KZ"/>
              </w:rPr>
            </w:pPr>
            <w:r w:rsidRPr="00413A30">
              <w:rPr>
                <w:rFonts w:eastAsia="Times New Roman"/>
                <w:sz w:val="20"/>
                <w:szCs w:val="20"/>
                <w:lang w:val="ru-KZ" w:eastAsia="ru-KZ"/>
              </w:rPr>
              <w:t> </w:t>
            </w:r>
          </w:p>
        </w:tc>
        <w:tc>
          <w:tcPr>
            <w:tcW w:w="396" w:type="pct"/>
            <w:shd w:val="clear" w:color="auto" w:fill="auto"/>
            <w:hideMark/>
          </w:tcPr>
          <w:p w14:paraId="4B0FAE5C" w14:textId="77777777" w:rsidR="000A5ABD" w:rsidRPr="00413A30" w:rsidRDefault="000A5ABD" w:rsidP="000A5ABD">
            <w:pPr>
              <w:jc w:val="right"/>
              <w:rPr>
                <w:rFonts w:eastAsia="Times New Roman"/>
                <w:sz w:val="20"/>
                <w:szCs w:val="20"/>
                <w:lang w:val="ru-KZ" w:eastAsia="ru-KZ"/>
              </w:rPr>
            </w:pPr>
            <w:r w:rsidRPr="00413A30">
              <w:rPr>
                <w:rFonts w:eastAsia="Times New Roman"/>
                <w:sz w:val="20"/>
                <w:szCs w:val="20"/>
                <w:lang w:val="ru-KZ" w:eastAsia="ru-KZ"/>
              </w:rPr>
              <w:t>0,5</w:t>
            </w:r>
          </w:p>
        </w:tc>
        <w:tc>
          <w:tcPr>
            <w:tcW w:w="396" w:type="pct"/>
            <w:shd w:val="clear" w:color="auto" w:fill="auto"/>
            <w:hideMark/>
          </w:tcPr>
          <w:p w14:paraId="33A0D238" w14:textId="77777777" w:rsidR="000A5ABD" w:rsidRPr="00413A30" w:rsidRDefault="000A5ABD" w:rsidP="000A5ABD">
            <w:pPr>
              <w:jc w:val="right"/>
              <w:rPr>
                <w:rFonts w:eastAsia="Times New Roman"/>
                <w:sz w:val="20"/>
                <w:szCs w:val="20"/>
                <w:lang w:val="ru-KZ" w:eastAsia="ru-KZ"/>
              </w:rPr>
            </w:pPr>
            <w:r w:rsidRPr="00413A30">
              <w:rPr>
                <w:rFonts w:eastAsia="Times New Roman"/>
                <w:sz w:val="20"/>
                <w:szCs w:val="20"/>
                <w:lang w:val="ru-KZ" w:eastAsia="ru-KZ"/>
              </w:rPr>
              <w:t>0,05</w:t>
            </w:r>
          </w:p>
        </w:tc>
        <w:tc>
          <w:tcPr>
            <w:tcW w:w="380" w:type="pct"/>
            <w:shd w:val="clear" w:color="auto" w:fill="auto"/>
            <w:hideMark/>
          </w:tcPr>
          <w:p w14:paraId="3BAD7D2B" w14:textId="77777777" w:rsidR="000A5ABD" w:rsidRPr="00413A30" w:rsidRDefault="000A5ABD" w:rsidP="000A5ABD">
            <w:pPr>
              <w:jc w:val="right"/>
              <w:rPr>
                <w:rFonts w:eastAsia="Times New Roman"/>
                <w:sz w:val="20"/>
                <w:szCs w:val="20"/>
                <w:lang w:val="ru-KZ" w:eastAsia="ru-KZ"/>
              </w:rPr>
            </w:pPr>
            <w:r w:rsidRPr="00413A30">
              <w:rPr>
                <w:rFonts w:eastAsia="Times New Roman"/>
                <w:sz w:val="20"/>
                <w:szCs w:val="20"/>
                <w:lang w:val="ru-KZ" w:eastAsia="ru-KZ"/>
              </w:rPr>
              <w:t> </w:t>
            </w:r>
          </w:p>
        </w:tc>
        <w:tc>
          <w:tcPr>
            <w:tcW w:w="420" w:type="pct"/>
            <w:shd w:val="clear" w:color="auto" w:fill="auto"/>
            <w:hideMark/>
          </w:tcPr>
          <w:p w14:paraId="09A7B7C3" w14:textId="77777777" w:rsidR="000A5ABD" w:rsidRPr="00413A30" w:rsidRDefault="000A5ABD" w:rsidP="000A5ABD">
            <w:pPr>
              <w:jc w:val="center"/>
              <w:rPr>
                <w:rFonts w:eastAsia="Times New Roman"/>
                <w:sz w:val="20"/>
                <w:szCs w:val="20"/>
                <w:lang w:val="ru-KZ" w:eastAsia="ru-KZ"/>
              </w:rPr>
            </w:pPr>
            <w:r w:rsidRPr="00413A30">
              <w:rPr>
                <w:rFonts w:eastAsia="Times New Roman"/>
                <w:sz w:val="20"/>
                <w:szCs w:val="20"/>
                <w:lang w:val="ru-KZ" w:eastAsia="ru-KZ"/>
              </w:rPr>
              <w:t>3</w:t>
            </w:r>
          </w:p>
        </w:tc>
        <w:tc>
          <w:tcPr>
            <w:tcW w:w="564" w:type="pct"/>
            <w:shd w:val="clear" w:color="auto" w:fill="auto"/>
            <w:hideMark/>
          </w:tcPr>
          <w:p w14:paraId="02415EDA" w14:textId="1CF39FB8" w:rsidR="000A5ABD" w:rsidRPr="000A5ABD" w:rsidRDefault="000A5ABD" w:rsidP="000A5ABD">
            <w:pPr>
              <w:jc w:val="right"/>
              <w:rPr>
                <w:rFonts w:eastAsia="Times New Roman"/>
                <w:sz w:val="20"/>
                <w:szCs w:val="20"/>
                <w:lang w:val="ru-KZ" w:eastAsia="ru-KZ"/>
              </w:rPr>
            </w:pPr>
            <w:r w:rsidRPr="000A5ABD">
              <w:rPr>
                <w:sz w:val="20"/>
                <w:szCs w:val="20"/>
              </w:rPr>
              <w:t>2,14056855555</w:t>
            </w:r>
          </w:p>
        </w:tc>
        <w:tc>
          <w:tcPr>
            <w:tcW w:w="537" w:type="pct"/>
            <w:shd w:val="clear" w:color="auto" w:fill="auto"/>
            <w:hideMark/>
          </w:tcPr>
          <w:p w14:paraId="20E08EB7" w14:textId="2BFA3E44" w:rsidR="000A5ABD" w:rsidRPr="000A5ABD" w:rsidRDefault="000A5ABD" w:rsidP="000A5ABD">
            <w:pPr>
              <w:jc w:val="right"/>
              <w:rPr>
                <w:rFonts w:eastAsia="Times New Roman"/>
                <w:sz w:val="20"/>
                <w:szCs w:val="20"/>
                <w:lang w:val="ru-KZ" w:eastAsia="ru-KZ"/>
              </w:rPr>
            </w:pPr>
            <w:r w:rsidRPr="000A5ABD">
              <w:rPr>
                <w:sz w:val="20"/>
                <w:szCs w:val="20"/>
              </w:rPr>
              <w:t>16,60811</w:t>
            </w:r>
          </w:p>
        </w:tc>
        <w:tc>
          <w:tcPr>
            <w:tcW w:w="401" w:type="pct"/>
            <w:shd w:val="clear" w:color="auto" w:fill="auto"/>
            <w:hideMark/>
          </w:tcPr>
          <w:p w14:paraId="61CFBAD4" w14:textId="626BCDA6" w:rsidR="000A5ABD" w:rsidRPr="000A5ABD" w:rsidRDefault="000A5ABD" w:rsidP="000A5ABD">
            <w:pPr>
              <w:jc w:val="right"/>
              <w:rPr>
                <w:rFonts w:eastAsia="Times New Roman"/>
                <w:sz w:val="20"/>
                <w:szCs w:val="20"/>
                <w:lang w:val="ru-KZ" w:eastAsia="ru-KZ"/>
              </w:rPr>
            </w:pPr>
            <w:r w:rsidRPr="000A5ABD">
              <w:rPr>
                <w:sz w:val="20"/>
                <w:szCs w:val="20"/>
              </w:rPr>
              <w:t>332,1622</w:t>
            </w:r>
          </w:p>
        </w:tc>
      </w:tr>
      <w:tr w:rsidR="000A5ABD" w:rsidRPr="00413A30" w14:paraId="0B0072E4" w14:textId="77777777" w:rsidTr="000A5ABD">
        <w:trPr>
          <w:trHeight w:val="255"/>
        </w:trPr>
        <w:tc>
          <w:tcPr>
            <w:tcW w:w="248" w:type="pct"/>
            <w:shd w:val="clear" w:color="auto" w:fill="auto"/>
            <w:hideMark/>
          </w:tcPr>
          <w:p w14:paraId="095EA66E" w14:textId="77777777" w:rsidR="000A5ABD" w:rsidRPr="00413A30" w:rsidRDefault="000A5ABD" w:rsidP="000A5ABD">
            <w:pPr>
              <w:jc w:val="center"/>
              <w:rPr>
                <w:rFonts w:eastAsia="Times New Roman"/>
                <w:sz w:val="20"/>
                <w:szCs w:val="20"/>
                <w:lang w:val="ru-KZ" w:eastAsia="ru-KZ"/>
              </w:rPr>
            </w:pPr>
            <w:r w:rsidRPr="00413A30">
              <w:rPr>
                <w:rFonts w:eastAsia="Times New Roman"/>
                <w:sz w:val="20"/>
                <w:szCs w:val="20"/>
                <w:lang w:val="ru-KZ" w:eastAsia="ru-KZ"/>
              </w:rPr>
              <w:t>0333</w:t>
            </w:r>
          </w:p>
        </w:tc>
        <w:tc>
          <w:tcPr>
            <w:tcW w:w="1286" w:type="pct"/>
            <w:shd w:val="clear" w:color="auto" w:fill="auto"/>
            <w:hideMark/>
          </w:tcPr>
          <w:p w14:paraId="0F238B14" w14:textId="77777777" w:rsidR="000A5ABD" w:rsidRPr="00413A30" w:rsidRDefault="000A5ABD" w:rsidP="000A5ABD">
            <w:pPr>
              <w:rPr>
                <w:rFonts w:eastAsia="Times New Roman"/>
                <w:sz w:val="20"/>
                <w:szCs w:val="20"/>
                <w:lang w:val="ru-KZ" w:eastAsia="ru-KZ"/>
              </w:rPr>
            </w:pPr>
            <w:r w:rsidRPr="00413A30">
              <w:rPr>
                <w:rFonts w:eastAsia="Times New Roman"/>
                <w:sz w:val="20"/>
                <w:szCs w:val="20"/>
                <w:lang w:val="ru-KZ" w:eastAsia="ru-KZ"/>
              </w:rPr>
              <w:t xml:space="preserve">Сероводород (Дигидросульфид) </w:t>
            </w:r>
          </w:p>
        </w:tc>
        <w:tc>
          <w:tcPr>
            <w:tcW w:w="371" w:type="pct"/>
            <w:shd w:val="clear" w:color="auto" w:fill="auto"/>
            <w:hideMark/>
          </w:tcPr>
          <w:p w14:paraId="619B2BD2" w14:textId="77777777" w:rsidR="000A5ABD" w:rsidRPr="00413A30" w:rsidRDefault="000A5ABD" w:rsidP="000A5ABD">
            <w:pPr>
              <w:jc w:val="right"/>
              <w:rPr>
                <w:rFonts w:eastAsia="Times New Roman"/>
                <w:sz w:val="20"/>
                <w:szCs w:val="20"/>
                <w:lang w:val="ru-KZ" w:eastAsia="ru-KZ"/>
              </w:rPr>
            </w:pPr>
            <w:r w:rsidRPr="00413A30">
              <w:rPr>
                <w:rFonts w:eastAsia="Times New Roman"/>
                <w:sz w:val="20"/>
                <w:szCs w:val="20"/>
                <w:lang w:val="ru-KZ" w:eastAsia="ru-KZ"/>
              </w:rPr>
              <w:t> </w:t>
            </w:r>
          </w:p>
        </w:tc>
        <w:tc>
          <w:tcPr>
            <w:tcW w:w="396" w:type="pct"/>
            <w:shd w:val="clear" w:color="auto" w:fill="auto"/>
            <w:hideMark/>
          </w:tcPr>
          <w:p w14:paraId="18ED01EA" w14:textId="77777777" w:rsidR="000A5ABD" w:rsidRPr="00413A30" w:rsidRDefault="000A5ABD" w:rsidP="000A5ABD">
            <w:pPr>
              <w:jc w:val="right"/>
              <w:rPr>
                <w:rFonts w:eastAsia="Times New Roman"/>
                <w:sz w:val="20"/>
                <w:szCs w:val="20"/>
                <w:lang w:val="ru-KZ" w:eastAsia="ru-KZ"/>
              </w:rPr>
            </w:pPr>
            <w:r w:rsidRPr="00413A30">
              <w:rPr>
                <w:rFonts w:eastAsia="Times New Roman"/>
                <w:sz w:val="20"/>
                <w:szCs w:val="20"/>
                <w:lang w:val="ru-KZ" w:eastAsia="ru-KZ"/>
              </w:rPr>
              <w:t>0,008</w:t>
            </w:r>
          </w:p>
        </w:tc>
        <w:tc>
          <w:tcPr>
            <w:tcW w:w="396" w:type="pct"/>
            <w:shd w:val="clear" w:color="auto" w:fill="auto"/>
            <w:hideMark/>
          </w:tcPr>
          <w:p w14:paraId="576F33B1" w14:textId="77777777" w:rsidR="000A5ABD" w:rsidRPr="00413A30" w:rsidRDefault="000A5ABD" w:rsidP="000A5ABD">
            <w:pPr>
              <w:jc w:val="right"/>
              <w:rPr>
                <w:rFonts w:eastAsia="Times New Roman"/>
                <w:sz w:val="20"/>
                <w:szCs w:val="20"/>
                <w:lang w:val="ru-KZ" w:eastAsia="ru-KZ"/>
              </w:rPr>
            </w:pPr>
            <w:r w:rsidRPr="00413A30">
              <w:rPr>
                <w:rFonts w:eastAsia="Times New Roman"/>
                <w:sz w:val="20"/>
                <w:szCs w:val="20"/>
                <w:lang w:val="ru-KZ" w:eastAsia="ru-KZ"/>
              </w:rPr>
              <w:t> </w:t>
            </w:r>
          </w:p>
        </w:tc>
        <w:tc>
          <w:tcPr>
            <w:tcW w:w="380" w:type="pct"/>
            <w:shd w:val="clear" w:color="auto" w:fill="auto"/>
            <w:hideMark/>
          </w:tcPr>
          <w:p w14:paraId="601EE44A" w14:textId="77777777" w:rsidR="000A5ABD" w:rsidRPr="00413A30" w:rsidRDefault="000A5ABD" w:rsidP="000A5ABD">
            <w:pPr>
              <w:jc w:val="right"/>
              <w:rPr>
                <w:rFonts w:eastAsia="Times New Roman"/>
                <w:sz w:val="20"/>
                <w:szCs w:val="20"/>
                <w:lang w:val="ru-KZ" w:eastAsia="ru-KZ"/>
              </w:rPr>
            </w:pPr>
            <w:r w:rsidRPr="00413A30">
              <w:rPr>
                <w:rFonts w:eastAsia="Times New Roman"/>
                <w:sz w:val="20"/>
                <w:szCs w:val="20"/>
                <w:lang w:val="ru-KZ" w:eastAsia="ru-KZ"/>
              </w:rPr>
              <w:t> </w:t>
            </w:r>
          </w:p>
        </w:tc>
        <w:tc>
          <w:tcPr>
            <w:tcW w:w="420" w:type="pct"/>
            <w:shd w:val="clear" w:color="auto" w:fill="auto"/>
            <w:hideMark/>
          </w:tcPr>
          <w:p w14:paraId="1C28E6AB" w14:textId="77777777" w:rsidR="000A5ABD" w:rsidRPr="00413A30" w:rsidRDefault="000A5ABD" w:rsidP="000A5ABD">
            <w:pPr>
              <w:jc w:val="center"/>
              <w:rPr>
                <w:rFonts w:eastAsia="Times New Roman"/>
                <w:sz w:val="20"/>
                <w:szCs w:val="20"/>
                <w:lang w:val="ru-KZ" w:eastAsia="ru-KZ"/>
              </w:rPr>
            </w:pPr>
            <w:r w:rsidRPr="00413A30">
              <w:rPr>
                <w:rFonts w:eastAsia="Times New Roman"/>
                <w:sz w:val="20"/>
                <w:szCs w:val="20"/>
                <w:lang w:val="ru-KZ" w:eastAsia="ru-KZ"/>
              </w:rPr>
              <w:t>2</w:t>
            </w:r>
          </w:p>
        </w:tc>
        <w:tc>
          <w:tcPr>
            <w:tcW w:w="564" w:type="pct"/>
            <w:shd w:val="clear" w:color="auto" w:fill="auto"/>
            <w:hideMark/>
          </w:tcPr>
          <w:p w14:paraId="6825E44B" w14:textId="61CA3F54" w:rsidR="000A5ABD" w:rsidRPr="000A5ABD" w:rsidRDefault="000A5ABD" w:rsidP="000A5ABD">
            <w:pPr>
              <w:jc w:val="right"/>
              <w:rPr>
                <w:rFonts w:eastAsia="Times New Roman"/>
                <w:sz w:val="20"/>
                <w:szCs w:val="20"/>
                <w:lang w:val="ru-KZ" w:eastAsia="ru-KZ"/>
              </w:rPr>
            </w:pPr>
            <w:r w:rsidRPr="000A5ABD">
              <w:rPr>
                <w:sz w:val="20"/>
                <w:szCs w:val="20"/>
              </w:rPr>
              <w:t>0,000036</w:t>
            </w:r>
          </w:p>
        </w:tc>
        <w:tc>
          <w:tcPr>
            <w:tcW w:w="537" w:type="pct"/>
            <w:shd w:val="clear" w:color="auto" w:fill="auto"/>
            <w:hideMark/>
          </w:tcPr>
          <w:p w14:paraId="10B3F79A" w14:textId="535ABAD3" w:rsidR="000A5ABD" w:rsidRPr="000A5ABD" w:rsidRDefault="000A5ABD" w:rsidP="000A5ABD">
            <w:pPr>
              <w:jc w:val="right"/>
              <w:rPr>
                <w:rFonts w:eastAsia="Times New Roman"/>
                <w:sz w:val="20"/>
                <w:szCs w:val="20"/>
                <w:lang w:val="ru-KZ" w:eastAsia="ru-KZ"/>
              </w:rPr>
            </w:pPr>
            <w:r w:rsidRPr="000A5ABD">
              <w:rPr>
                <w:sz w:val="20"/>
                <w:szCs w:val="20"/>
              </w:rPr>
              <w:t>0,000017</w:t>
            </w:r>
          </w:p>
        </w:tc>
        <w:tc>
          <w:tcPr>
            <w:tcW w:w="401" w:type="pct"/>
            <w:shd w:val="clear" w:color="auto" w:fill="auto"/>
            <w:hideMark/>
          </w:tcPr>
          <w:p w14:paraId="632E8711" w14:textId="490125CC" w:rsidR="000A5ABD" w:rsidRPr="000A5ABD" w:rsidRDefault="000A5ABD" w:rsidP="000A5ABD">
            <w:pPr>
              <w:jc w:val="right"/>
              <w:rPr>
                <w:rFonts w:eastAsia="Times New Roman"/>
                <w:sz w:val="20"/>
                <w:szCs w:val="20"/>
                <w:lang w:val="ru-KZ" w:eastAsia="ru-KZ"/>
              </w:rPr>
            </w:pPr>
            <w:r w:rsidRPr="000A5ABD">
              <w:rPr>
                <w:sz w:val="20"/>
                <w:szCs w:val="20"/>
              </w:rPr>
              <w:t>0,002125</w:t>
            </w:r>
          </w:p>
        </w:tc>
      </w:tr>
      <w:tr w:rsidR="000A5ABD" w:rsidRPr="00413A30" w14:paraId="27F1B331" w14:textId="77777777" w:rsidTr="000A5ABD">
        <w:trPr>
          <w:trHeight w:val="73"/>
        </w:trPr>
        <w:tc>
          <w:tcPr>
            <w:tcW w:w="248" w:type="pct"/>
            <w:shd w:val="clear" w:color="auto" w:fill="auto"/>
            <w:hideMark/>
          </w:tcPr>
          <w:p w14:paraId="2B4454E5" w14:textId="77777777" w:rsidR="000A5ABD" w:rsidRPr="00413A30" w:rsidRDefault="000A5ABD" w:rsidP="000A5ABD">
            <w:pPr>
              <w:jc w:val="center"/>
              <w:rPr>
                <w:rFonts w:eastAsia="Times New Roman"/>
                <w:sz w:val="20"/>
                <w:szCs w:val="20"/>
                <w:lang w:val="ru-KZ" w:eastAsia="ru-KZ"/>
              </w:rPr>
            </w:pPr>
            <w:r w:rsidRPr="00413A30">
              <w:rPr>
                <w:rFonts w:eastAsia="Times New Roman"/>
                <w:sz w:val="20"/>
                <w:szCs w:val="20"/>
                <w:lang w:val="ru-KZ" w:eastAsia="ru-KZ"/>
              </w:rPr>
              <w:t>0337</w:t>
            </w:r>
          </w:p>
        </w:tc>
        <w:tc>
          <w:tcPr>
            <w:tcW w:w="1286" w:type="pct"/>
            <w:shd w:val="clear" w:color="auto" w:fill="auto"/>
            <w:hideMark/>
          </w:tcPr>
          <w:p w14:paraId="77799447" w14:textId="77777777" w:rsidR="000A5ABD" w:rsidRPr="00413A30" w:rsidRDefault="000A5ABD" w:rsidP="000A5ABD">
            <w:pPr>
              <w:rPr>
                <w:rFonts w:eastAsia="Times New Roman"/>
                <w:sz w:val="20"/>
                <w:szCs w:val="20"/>
                <w:lang w:val="ru-KZ" w:eastAsia="ru-KZ"/>
              </w:rPr>
            </w:pPr>
            <w:r w:rsidRPr="00413A30">
              <w:rPr>
                <w:rFonts w:eastAsia="Times New Roman"/>
                <w:sz w:val="20"/>
                <w:szCs w:val="20"/>
                <w:lang w:val="ru-KZ" w:eastAsia="ru-KZ"/>
              </w:rPr>
              <w:t xml:space="preserve">Углерод оксид </w:t>
            </w:r>
          </w:p>
        </w:tc>
        <w:tc>
          <w:tcPr>
            <w:tcW w:w="371" w:type="pct"/>
            <w:shd w:val="clear" w:color="auto" w:fill="auto"/>
            <w:hideMark/>
          </w:tcPr>
          <w:p w14:paraId="0E3A65C0" w14:textId="77777777" w:rsidR="000A5ABD" w:rsidRPr="00413A30" w:rsidRDefault="000A5ABD" w:rsidP="000A5ABD">
            <w:pPr>
              <w:jc w:val="right"/>
              <w:rPr>
                <w:rFonts w:eastAsia="Times New Roman"/>
                <w:sz w:val="20"/>
                <w:szCs w:val="20"/>
                <w:lang w:val="ru-KZ" w:eastAsia="ru-KZ"/>
              </w:rPr>
            </w:pPr>
            <w:r w:rsidRPr="00413A30">
              <w:rPr>
                <w:rFonts w:eastAsia="Times New Roman"/>
                <w:sz w:val="20"/>
                <w:szCs w:val="20"/>
                <w:lang w:val="ru-KZ" w:eastAsia="ru-KZ"/>
              </w:rPr>
              <w:t> </w:t>
            </w:r>
          </w:p>
        </w:tc>
        <w:tc>
          <w:tcPr>
            <w:tcW w:w="396" w:type="pct"/>
            <w:shd w:val="clear" w:color="auto" w:fill="auto"/>
            <w:hideMark/>
          </w:tcPr>
          <w:p w14:paraId="715E3743" w14:textId="77777777" w:rsidR="000A5ABD" w:rsidRPr="00413A30" w:rsidRDefault="000A5ABD" w:rsidP="000A5ABD">
            <w:pPr>
              <w:jc w:val="right"/>
              <w:rPr>
                <w:rFonts w:eastAsia="Times New Roman"/>
                <w:sz w:val="20"/>
                <w:szCs w:val="20"/>
                <w:lang w:val="ru-KZ" w:eastAsia="ru-KZ"/>
              </w:rPr>
            </w:pPr>
            <w:r w:rsidRPr="00413A30">
              <w:rPr>
                <w:rFonts w:eastAsia="Times New Roman"/>
                <w:sz w:val="20"/>
                <w:szCs w:val="20"/>
                <w:lang w:val="ru-KZ" w:eastAsia="ru-KZ"/>
              </w:rPr>
              <w:t>5</w:t>
            </w:r>
          </w:p>
        </w:tc>
        <w:tc>
          <w:tcPr>
            <w:tcW w:w="396" w:type="pct"/>
            <w:shd w:val="clear" w:color="auto" w:fill="auto"/>
            <w:hideMark/>
          </w:tcPr>
          <w:p w14:paraId="467AEE3D" w14:textId="77777777" w:rsidR="000A5ABD" w:rsidRPr="00413A30" w:rsidRDefault="000A5ABD" w:rsidP="000A5ABD">
            <w:pPr>
              <w:jc w:val="right"/>
              <w:rPr>
                <w:rFonts w:eastAsia="Times New Roman"/>
                <w:sz w:val="20"/>
                <w:szCs w:val="20"/>
                <w:lang w:val="ru-KZ" w:eastAsia="ru-KZ"/>
              </w:rPr>
            </w:pPr>
            <w:r w:rsidRPr="00413A30">
              <w:rPr>
                <w:rFonts w:eastAsia="Times New Roman"/>
                <w:sz w:val="20"/>
                <w:szCs w:val="20"/>
                <w:lang w:val="ru-KZ" w:eastAsia="ru-KZ"/>
              </w:rPr>
              <w:t>3</w:t>
            </w:r>
          </w:p>
        </w:tc>
        <w:tc>
          <w:tcPr>
            <w:tcW w:w="380" w:type="pct"/>
            <w:shd w:val="clear" w:color="auto" w:fill="auto"/>
            <w:hideMark/>
          </w:tcPr>
          <w:p w14:paraId="75127F63" w14:textId="77777777" w:rsidR="000A5ABD" w:rsidRPr="00413A30" w:rsidRDefault="000A5ABD" w:rsidP="000A5ABD">
            <w:pPr>
              <w:jc w:val="right"/>
              <w:rPr>
                <w:rFonts w:eastAsia="Times New Roman"/>
                <w:sz w:val="20"/>
                <w:szCs w:val="20"/>
                <w:lang w:val="ru-KZ" w:eastAsia="ru-KZ"/>
              </w:rPr>
            </w:pPr>
            <w:r w:rsidRPr="00413A30">
              <w:rPr>
                <w:rFonts w:eastAsia="Times New Roman"/>
                <w:sz w:val="20"/>
                <w:szCs w:val="20"/>
                <w:lang w:val="ru-KZ" w:eastAsia="ru-KZ"/>
              </w:rPr>
              <w:t> </w:t>
            </w:r>
          </w:p>
        </w:tc>
        <w:tc>
          <w:tcPr>
            <w:tcW w:w="420" w:type="pct"/>
            <w:shd w:val="clear" w:color="auto" w:fill="auto"/>
            <w:hideMark/>
          </w:tcPr>
          <w:p w14:paraId="61ADE203" w14:textId="77777777" w:rsidR="000A5ABD" w:rsidRPr="00413A30" w:rsidRDefault="000A5ABD" w:rsidP="000A5ABD">
            <w:pPr>
              <w:jc w:val="center"/>
              <w:rPr>
                <w:rFonts w:eastAsia="Times New Roman"/>
                <w:sz w:val="20"/>
                <w:szCs w:val="20"/>
                <w:lang w:val="ru-KZ" w:eastAsia="ru-KZ"/>
              </w:rPr>
            </w:pPr>
            <w:r w:rsidRPr="00413A30">
              <w:rPr>
                <w:rFonts w:eastAsia="Times New Roman"/>
                <w:sz w:val="20"/>
                <w:szCs w:val="20"/>
                <w:lang w:val="ru-KZ" w:eastAsia="ru-KZ"/>
              </w:rPr>
              <w:t>4</w:t>
            </w:r>
          </w:p>
        </w:tc>
        <w:tc>
          <w:tcPr>
            <w:tcW w:w="564" w:type="pct"/>
            <w:shd w:val="clear" w:color="auto" w:fill="auto"/>
            <w:hideMark/>
          </w:tcPr>
          <w:p w14:paraId="66C48067" w14:textId="3101C899" w:rsidR="000A5ABD" w:rsidRPr="000A5ABD" w:rsidRDefault="000A5ABD" w:rsidP="000A5ABD">
            <w:pPr>
              <w:jc w:val="right"/>
              <w:rPr>
                <w:rFonts w:eastAsia="Times New Roman"/>
                <w:sz w:val="20"/>
                <w:szCs w:val="20"/>
                <w:lang w:val="ru-KZ" w:eastAsia="ru-KZ"/>
              </w:rPr>
            </w:pPr>
            <w:r w:rsidRPr="000A5ABD">
              <w:rPr>
                <w:sz w:val="20"/>
                <w:szCs w:val="20"/>
              </w:rPr>
              <w:t>5,35138888889</w:t>
            </w:r>
          </w:p>
        </w:tc>
        <w:tc>
          <w:tcPr>
            <w:tcW w:w="537" w:type="pct"/>
            <w:shd w:val="clear" w:color="auto" w:fill="auto"/>
            <w:hideMark/>
          </w:tcPr>
          <w:p w14:paraId="1B7EDE2A" w14:textId="46F9D355" w:rsidR="000A5ABD" w:rsidRPr="000A5ABD" w:rsidRDefault="000A5ABD" w:rsidP="000A5ABD">
            <w:pPr>
              <w:jc w:val="right"/>
              <w:rPr>
                <w:rFonts w:eastAsia="Times New Roman"/>
                <w:sz w:val="20"/>
                <w:szCs w:val="20"/>
                <w:lang w:val="ru-KZ" w:eastAsia="ru-KZ"/>
              </w:rPr>
            </w:pPr>
            <w:r w:rsidRPr="000A5ABD">
              <w:rPr>
                <w:sz w:val="20"/>
                <w:szCs w:val="20"/>
              </w:rPr>
              <w:t>41,51925</w:t>
            </w:r>
          </w:p>
        </w:tc>
        <w:tc>
          <w:tcPr>
            <w:tcW w:w="401" w:type="pct"/>
            <w:shd w:val="clear" w:color="auto" w:fill="auto"/>
            <w:hideMark/>
          </w:tcPr>
          <w:p w14:paraId="6D1DB690" w14:textId="582CA770" w:rsidR="000A5ABD" w:rsidRPr="000A5ABD" w:rsidRDefault="000A5ABD" w:rsidP="000A5ABD">
            <w:pPr>
              <w:jc w:val="right"/>
              <w:rPr>
                <w:rFonts w:eastAsia="Times New Roman"/>
                <w:sz w:val="20"/>
                <w:szCs w:val="20"/>
                <w:lang w:val="ru-KZ" w:eastAsia="ru-KZ"/>
              </w:rPr>
            </w:pPr>
            <w:r w:rsidRPr="000A5ABD">
              <w:rPr>
                <w:sz w:val="20"/>
                <w:szCs w:val="20"/>
              </w:rPr>
              <w:t>13,83975</w:t>
            </w:r>
          </w:p>
        </w:tc>
      </w:tr>
      <w:tr w:rsidR="000A5ABD" w:rsidRPr="00413A30" w14:paraId="46CFF3C0" w14:textId="77777777" w:rsidTr="000A5ABD">
        <w:trPr>
          <w:trHeight w:val="192"/>
        </w:trPr>
        <w:tc>
          <w:tcPr>
            <w:tcW w:w="248" w:type="pct"/>
            <w:shd w:val="clear" w:color="auto" w:fill="auto"/>
            <w:hideMark/>
          </w:tcPr>
          <w:p w14:paraId="7E742275" w14:textId="77777777" w:rsidR="000A5ABD" w:rsidRPr="00413A30" w:rsidRDefault="000A5ABD" w:rsidP="000A5ABD">
            <w:pPr>
              <w:jc w:val="center"/>
              <w:rPr>
                <w:rFonts w:eastAsia="Times New Roman"/>
                <w:sz w:val="20"/>
                <w:szCs w:val="20"/>
                <w:lang w:val="ru-KZ" w:eastAsia="ru-KZ"/>
              </w:rPr>
            </w:pPr>
            <w:r w:rsidRPr="00413A30">
              <w:rPr>
                <w:rFonts w:eastAsia="Times New Roman"/>
                <w:sz w:val="20"/>
                <w:szCs w:val="20"/>
                <w:lang w:val="ru-KZ" w:eastAsia="ru-KZ"/>
              </w:rPr>
              <w:t>0415</w:t>
            </w:r>
          </w:p>
        </w:tc>
        <w:tc>
          <w:tcPr>
            <w:tcW w:w="1286" w:type="pct"/>
            <w:shd w:val="clear" w:color="auto" w:fill="auto"/>
            <w:hideMark/>
          </w:tcPr>
          <w:p w14:paraId="485AE388" w14:textId="77777777" w:rsidR="000A5ABD" w:rsidRPr="00413A30" w:rsidRDefault="000A5ABD" w:rsidP="000A5ABD">
            <w:pPr>
              <w:rPr>
                <w:rFonts w:eastAsia="Times New Roman"/>
                <w:sz w:val="20"/>
                <w:szCs w:val="20"/>
                <w:lang w:val="ru-KZ" w:eastAsia="ru-KZ"/>
              </w:rPr>
            </w:pPr>
            <w:r w:rsidRPr="00413A30">
              <w:rPr>
                <w:rFonts w:eastAsia="Times New Roman"/>
                <w:sz w:val="20"/>
                <w:szCs w:val="20"/>
                <w:lang w:val="ru-KZ" w:eastAsia="ru-KZ"/>
              </w:rPr>
              <w:t xml:space="preserve">Смесь углеводородов предельных С1-С5 </w:t>
            </w:r>
          </w:p>
        </w:tc>
        <w:tc>
          <w:tcPr>
            <w:tcW w:w="371" w:type="pct"/>
            <w:shd w:val="clear" w:color="auto" w:fill="auto"/>
            <w:hideMark/>
          </w:tcPr>
          <w:p w14:paraId="61D7AA27" w14:textId="77777777" w:rsidR="000A5ABD" w:rsidRPr="00413A30" w:rsidRDefault="000A5ABD" w:rsidP="000A5ABD">
            <w:pPr>
              <w:jc w:val="right"/>
              <w:rPr>
                <w:rFonts w:eastAsia="Times New Roman"/>
                <w:sz w:val="20"/>
                <w:szCs w:val="20"/>
                <w:lang w:val="ru-KZ" w:eastAsia="ru-KZ"/>
              </w:rPr>
            </w:pPr>
            <w:r w:rsidRPr="00413A30">
              <w:rPr>
                <w:rFonts w:eastAsia="Times New Roman"/>
                <w:sz w:val="20"/>
                <w:szCs w:val="20"/>
                <w:lang w:val="ru-KZ" w:eastAsia="ru-KZ"/>
              </w:rPr>
              <w:t> </w:t>
            </w:r>
          </w:p>
        </w:tc>
        <w:tc>
          <w:tcPr>
            <w:tcW w:w="396" w:type="pct"/>
            <w:shd w:val="clear" w:color="auto" w:fill="auto"/>
            <w:hideMark/>
          </w:tcPr>
          <w:p w14:paraId="29A77A87" w14:textId="77777777" w:rsidR="000A5ABD" w:rsidRPr="00413A30" w:rsidRDefault="000A5ABD" w:rsidP="000A5ABD">
            <w:pPr>
              <w:jc w:val="right"/>
              <w:rPr>
                <w:rFonts w:eastAsia="Times New Roman"/>
                <w:sz w:val="20"/>
                <w:szCs w:val="20"/>
                <w:lang w:val="ru-KZ" w:eastAsia="ru-KZ"/>
              </w:rPr>
            </w:pPr>
            <w:r w:rsidRPr="00413A30">
              <w:rPr>
                <w:rFonts w:eastAsia="Times New Roman"/>
                <w:sz w:val="20"/>
                <w:szCs w:val="20"/>
                <w:lang w:val="ru-KZ" w:eastAsia="ru-KZ"/>
              </w:rPr>
              <w:t> </w:t>
            </w:r>
          </w:p>
        </w:tc>
        <w:tc>
          <w:tcPr>
            <w:tcW w:w="396" w:type="pct"/>
            <w:shd w:val="clear" w:color="auto" w:fill="auto"/>
            <w:hideMark/>
          </w:tcPr>
          <w:p w14:paraId="19145726" w14:textId="77777777" w:rsidR="000A5ABD" w:rsidRPr="00413A30" w:rsidRDefault="000A5ABD" w:rsidP="000A5ABD">
            <w:pPr>
              <w:jc w:val="right"/>
              <w:rPr>
                <w:rFonts w:eastAsia="Times New Roman"/>
                <w:sz w:val="20"/>
                <w:szCs w:val="20"/>
                <w:lang w:val="ru-KZ" w:eastAsia="ru-KZ"/>
              </w:rPr>
            </w:pPr>
            <w:r w:rsidRPr="00413A30">
              <w:rPr>
                <w:rFonts w:eastAsia="Times New Roman"/>
                <w:sz w:val="20"/>
                <w:szCs w:val="20"/>
                <w:lang w:val="ru-KZ" w:eastAsia="ru-KZ"/>
              </w:rPr>
              <w:t> </w:t>
            </w:r>
          </w:p>
        </w:tc>
        <w:tc>
          <w:tcPr>
            <w:tcW w:w="380" w:type="pct"/>
            <w:shd w:val="clear" w:color="auto" w:fill="auto"/>
            <w:hideMark/>
          </w:tcPr>
          <w:p w14:paraId="3C6018EF" w14:textId="77777777" w:rsidR="000A5ABD" w:rsidRPr="00413A30" w:rsidRDefault="000A5ABD" w:rsidP="000A5ABD">
            <w:pPr>
              <w:jc w:val="right"/>
              <w:rPr>
                <w:rFonts w:eastAsia="Times New Roman"/>
                <w:sz w:val="20"/>
                <w:szCs w:val="20"/>
                <w:lang w:val="ru-KZ" w:eastAsia="ru-KZ"/>
              </w:rPr>
            </w:pPr>
            <w:r w:rsidRPr="00413A30">
              <w:rPr>
                <w:rFonts w:eastAsia="Times New Roman"/>
                <w:sz w:val="20"/>
                <w:szCs w:val="20"/>
                <w:lang w:val="ru-KZ" w:eastAsia="ru-KZ"/>
              </w:rPr>
              <w:t>50</w:t>
            </w:r>
          </w:p>
        </w:tc>
        <w:tc>
          <w:tcPr>
            <w:tcW w:w="420" w:type="pct"/>
            <w:shd w:val="clear" w:color="auto" w:fill="auto"/>
            <w:hideMark/>
          </w:tcPr>
          <w:p w14:paraId="4DA95148" w14:textId="77777777" w:rsidR="000A5ABD" w:rsidRPr="00413A30" w:rsidRDefault="000A5ABD" w:rsidP="000A5ABD">
            <w:pPr>
              <w:jc w:val="center"/>
              <w:rPr>
                <w:rFonts w:eastAsia="Times New Roman"/>
                <w:sz w:val="20"/>
                <w:szCs w:val="20"/>
                <w:lang w:val="ru-KZ" w:eastAsia="ru-KZ"/>
              </w:rPr>
            </w:pPr>
            <w:r w:rsidRPr="00413A30">
              <w:rPr>
                <w:rFonts w:eastAsia="Times New Roman"/>
                <w:sz w:val="20"/>
                <w:szCs w:val="20"/>
                <w:lang w:val="ru-KZ" w:eastAsia="ru-KZ"/>
              </w:rPr>
              <w:t> </w:t>
            </w:r>
          </w:p>
        </w:tc>
        <w:tc>
          <w:tcPr>
            <w:tcW w:w="564" w:type="pct"/>
            <w:shd w:val="clear" w:color="auto" w:fill="auto"/>
            <w:hideMark/>
          </w:tcPr>
          <w:p w14:paraId="73A0036E" w14:textId="25F4C999" w:rsidR="000A5ABD" w:rsidRPr="000A5ABD" w:rsidRDefault="000A5ABD" w:rsidP="000A5ABD">
            <w:pPr>
              <w:jc w:val="right"/>
              <w:rPr>
                <w:rFonts w:eastAsia="Times New Roman"/>
                <w:sz w:val="20"/>
                <w:szCs w:val="20"/>
                <w:lang w:val="ru-KZ" w:eastAsia="ru-KZ"/>
              </w:rPr>
            </w:pPr>
            <w:r w:rsidRPr="000A5ABD">
              <w:rPr>
                <w:sz w:val="20"/>
                <w:szCs w:val="20"/>
              </w:rPr>
              <w:t>0,014127</w:t>
            </w:r>
          </w:p>
        </w:tc>
        <w:tc>
          <w:tcPr>
            <w:tcW w:w="537" w:type="pct"/>
            <w:shd w:val="clear" w:color="auto" w:fill="auto"/>
            <w:hideMark/>
          </w:tcPr>
          <w:p w14:paraId="5CB08FB7" w14:textId="3EB3D127" w:rsidR="000A5ABD" w:rsidRPr="000A5ABD" w:rsidRDefault="000A5ABD" w:rsidP="000A5ABD">
            <w:pPr>
              <w:jc w:val="right"/>
              <w:rPr>
                <w:rFonts w:eastAsia="Times New Roman"/>
                <w:sz w:val="20"/>
                <w:szCs w:val="20"/>
                <w:lang w:val="ru-KZ" w:eastAsia="ru-KZ"/>
              </w:rPr>
            </w:pPr>
            <w:r w:rsidRPr="000A5ABD">
              <w:rPr>
                <w:sz w:val="20"/>
                <w:szCs w:val="20"/>
              </w:rPr>
              <w:t>0,029255</w:t>
            </w:r>
          </w:p>
        </w:tc>
        <w:tc>
          <w:tcPr>
            <w:tcW w:w="401" w:type="pct"/>
            <w:shd w:val="clear" w:color="auto" w:fill="auto"/>
            <w:hideMark/>
          </w:tcPr>
          <w:p w14:paraId="7C8649F3" w14:textId="24F907CB" w:rsidR="000A5ABD" w:rsidRPr="000A5ABD" w:rsidRDefault="000A5ABD" w:rsidP="000A5ABD">
            <w:pPr>
              <w:jc w:val="right"/>
              <w:rPr>
                <w:rFonts w:eastAsia="Times New Roman"/>
                <w:sz w:val="20"/>
                <w:szCs w:val="20"/>
                <w:lang w:val="ru-KZ" w:eastAsia="ru-KZ"/>
              </w:rPr>
            </w:pPr>
            <w:r w:rsidRPr="000A5ABD">
              <w:rPr>
                <w:sz w:val="20"/>
                <w:szCs w:val="20"/>
              </w:rPr>
              <w:t>0,0005851</w:t>
            </w:r>
          </w:p>
        </w:tc>
      </w:tr>
      <w:tr w:rsidR="000A5ABD" w:rsidRPr="00413A30" w14:paraId="5E351C28" w14:textId="77777777" w:rsidTr="000A5ABD">
        <w:trPr>
          <w:trHeight w:val="127"/>
        </w:trPr>
        <w:tc>
          <w:tcPr>
            <w:tcW w:w="248" w:type="pct"/>
            <w:shd w:val="clear" w:color="auto" w:fill="auto"/>
            <w:hideMark/>
          </w:tcPr>
          <w:p w14:paraId="32C6EBFC" w14:textId="77777777" w:rsidR="000A5ABD" w:rsidRPr="00413A30" w:rsidRDefault="000A5ABD" w:rsidP="000A5ABD">
            <w:pPr>
              <w:jc w:val="center"/>
              <w:rPr>
                <w:rFonts w:eastAsia="Times New Roman"/>
                <w:sz w:val="20"/>
                <w:szCs w:val="20"/>
                <w:lang w:val="ru-KZ" w:eastAsia="ru-KZ"/>
              </w:rPr>
            </w:pPr>
            <w:r w:rsidRPr="00413A30">
              <w:rPr>
                <w:rFonts w:eastAsia="Times New Roman"/>
                <w:sz w:val="20"/>
                <w:szCs w:val="20"/>
                <w:lang w:val="ru-KZ" w:eastAsia="ru-KZ"/>
              </w:rPr>
              <w:t>1301</w:t>
            </w:r>
          </w:p>
        </w:tc>
        <w:tc>
          <w:tcPr>
            <w:tcW w:w="1286" w:type="pct"/>
            <w:shd w:val="clear" w:color="auto" w:fill="auto"/>
            <w:hideMark/>
          </w:tcPr>
          <w:p w14:paraId="1457F738" w14:textId="77777777" w:rsidR="000A5ABD" w:rsidRPr="00413A30" w:rsidRDefault="000A5ABD" w:rsidP="000A5ABD">
            <w:pPr>
              <w:rPr>
                <w:rFonts w:eastAsia="Times New Roman"/>
                <w:sz w:val="20"/>
                <w:szCs w:val="20"/>
                <w:lang w:val="ru-KZ" w:eastAsia="ru-KZ"/>
              </w:rPr>
            </w:pPr>
            <w:r w:rsidRPr="00413A30">
              <w:rPr>
                <w:rFonts w:eastAsia="Times New Roman"/>
                <w:sz w:val="20"/>
                <w:szCs w:val="20"/>
                <w:lang w:val="ru-KZ" w:eastAsia="ru-KZ"/>
              </w:rPr>
              <w:t xml:space="preserve">Проп-2-ен-1-аль </w:t>
            </w:r>
          </w:p>
        </w:tc>
        <w:tc>
          <w:tcPr>
            <w:tcW w:w="371" w:type="pct"/>
            <w:shd w:val="clear" w:color="auto" w:fill="auto"/>
            <w:hideMark/>
          </w:tcPr>
          <w:p w14:paraId="0DB3DC90" w14:textId="77777777" w:rsidR="000A5ABD" w:rsidRPr="00413A30" w:rsidRDefault="000A5ABD" w:rsidP="000A5ABD">
            <w:pPr>
              <w:jc w:val="right"/>
              <w:rPr>
                <w:rFonts w:eastAsia="Times New Roman"/>
                <w:sz w:val="20"/>
                <w:szCs w:val="20"/>
                <w:lang w:val="ru-KZ" w:eastAsia="ru-KZ"/>
              </w:rPr>
            </w:pPr>
            <w:r w:rsidRPr="00413A30">
              <w:rPr>
                <w:rFonts w:eastAsia="Times New Roman"/>
                <w:sz w:val="20"/>
                <w:szCs w:val="20"/>
                <w:lang w:val="ru-KZ" w:eastAsia="ru-KZ"/>
              </w:rPr>
              <w:t> </w:t>
            </w:r>
          </w:p>
        </w:tc>
        <w:tc>
          <w:tcPr>
            <w:tcW w:w="396" w:type="pct"/>
            <w:shd w:val="clear" w:color="auto" w:fill="auto"/>
            <w:hideMark/>
          </w:tcPr>
          <w:p w14:paraId="48214326" w14:textId="77777777" w:rsidR="000A5ABD" w:rsidRPr="00413A30" w:rsidRDefault="000A5ABD" w:rsidP="000A5ABD">
            <w:pPr>
              <w:jc w:val="right"/>
              <w:rPr>
                <w:rFonts w:eastAsia="Times New Roman"/>
                <w:sz w:val="20"/>
                <w:szCs w:val="20"/>
                <w:lang w:val="ru-KZ" w:eastAsia="ru-KZ"/>
              </w:rPr>
            </w:pPr>
            <w:r w:rsidRPr="00413A30">
              <w:rPr>
                <w:rFonts w:eastAsia="Times New Roman"/>
                <w:sz w:val="20"/>
                <w:szCs w:val="20"/>
                <w:lang w:val="ru-KZ" w:eastAsia="ru-KZ"/>
              </w:rPr>
              <w:t>0,03</w:t>
            </w:r>
          </w:p>
        </w:tc>
        <w:tc>
          <w:tcPr>
            <w:tcW w:w="396" w:type="pct"/>
            <w:shd w:val="clear" w:color="auto" w:fill="auto"/>
            <w:hideMark/>
          </w:tcPr>
          <w:p w14:paraId="3F19E38B" w14:textId="77777777" w:rsidR="000A5ABD" w:rsidRPr="00413A30" w:rsidRDefault="000A5ABD" w:rsidP="000A5ABD">
            <w:pPr>
              <w:jc w:val="right"/>
              <w:rPr>
                <w:rFonts w:eastAsia="Times New Roman"/>
                <w:sz w:val="20"/>
                <w:szCs w:val="20"/>
                <w:lang w:val="ru-KZ" w:eastAsia="ru-KZ"/>
              </w:rPr>
            </w:pPr>
            <w:r w:rsidRPr="00413A30">
              <w:rPr>
                <w:rFonts w:eastAsia="Times New Roman"/>
                <w:sz w:val="20"/>
                <w:szCs w:val="20"/>
                <w:lang w:val="ru-KZ" w:eastAsia="ru-KZ"/>
              </w:rPr>
              <w:t>0,01</w:t>
            </w:r>
          </w:p>
        </w:tc>
        <w:tc>
          <w:tcPr>
            <w:tcW w:w="380" w:type="pct"/>
            <w:shd w:val="clear" w:color="auto" w:fill="auto"/>
            <w:hideMark/>
          </w:tcPr>
          <w:p w14:paraId="5F3B240F" w14:textId="77777777" w:rsidR="000A5ABD" w:rsidRPr="00413A30" w:rsidRDefault="000A5ABD" w:rsidP="000A5ABD">
            <w:pPr>
              <w:jc w:val="right"/>
              <w:rPr>
                <w:rFonts w:eastAsia="Times New Roman"/>
                <w:sz w:val="20"/>
                <w:szCs w:val="20"/>
                <w:lang w:val="ru-KZ" w:eastAsia="ru-KZ"/>
              </w:rPr>
            </w:pPr>
            <w:r w:rsidRPr="00413A30">
              <w:rPr>
                <w:rFonts w:eastAsia="Times New Roman"/>
                <w:sz w:val="20"/>
                <w:szCs w:val="20"/>
                <w:lang w:val="ru-KZ" w:eastAsia="ru-KZ"/>
              </w:rPr>
              <w:t> </w:t>
            </w:r>
          </w:p>
        </w:tc>
        <w:tc>
          <w:tcPr>
            <w:tcW w:w="420" w:type="pct"/>
            <w:shd w:val="clear" w:color="auto" w:fill="auto"/>
            <w:hideMark/>
          </w:tcPr>
          <w:p w14:paraId="7AE3481C" w14:textId="77777777" w:rsidR="000A5ABD" w:rsidRPr="00413A30" w:rsidRDefault="000A5ABD" w:rsidP="000A5ABD">
            <w:pPr>
              <w:jc w:val="center"/>
              <w:rPr>
                <w:rFonts w:eastAsia="Times New Roman"/>
                <w:sz w:val="20"/>
                <w:szCs w:val="20"/>
                <w:lang w:val="ru-KZ" w:eastAsia="ru-KZ"/>
              </w:rPr>
            </w:pPr>
            <w:r w:rsidRPr="00413A30">
              <w:rPr>
                <w:rFonts w:eastAsia="Times New Roman"/>
                <w:sz w:val="20"/>
                <w:szCs w:val="20"/>
                <w:lang w:val="ru-KZ" w:eastAsia="ru-KZ"/>
              </w:rPr>
              <w:t>2</w:t>
            </w:r>
          </w:p>
        </w:tc>
        <w:tc>
          <w:tcPr>
            <w:tcW w:w="564" w:type="pct"/>
            <w:shd w:val="clear" w:color="auto" w:fill="auto"/>
            <w:hideMark/>
          </w:tcPr>
          <w:p w14:paraId="7C525341" w14:textId="7F2CEEC9" w:rsidR="000A5ABD" w:rsidRPr="000A5ABD" w:rsidRDefault="000A5ABD" w:rsidP="000A5ABD">
            <w:pPr>
              <w:jc w:val="right"/>
              <w:rPr>
                <w:rFonts w:eastAsia="Times New Roman"/>
                <w:sz w:val="20"/>
                <w:szCs w:val="20"/>
                <w:lang w:val="ru-KZ" w:eastAsia="ru-KZ"/>
              </w:rPr>
            </w:pPr>
            <w:r w:rsidRPr="000A5ABD">
              <w:rPr>
                <w:sz w:val="20"/>
                <w:szCs w:val="20"/>
              </w:rPr>
              <w:t>0,25686666666</w:t>
            </w:r>
          </w:p>
        </w:tc>
        <w:tc>
          <w:tcPr>
            <w:tcW w:w="537" w:type="pct"/>
            <w:shd w:val="clear" w:color="auto" w:fill="auto"/>
            <w:hideMark/>
          </w:tcPr>
          <w:p w14:paraId="7D50D2D4" w14:textId="75376CF1" w:rsidR="000A5ABD" w:rsidRPr="000A5ABD" w:rsidRDefault="000A5ABD" w:rsidP="000A5ABD">
            <w:pPr>
              <w:jc w:val="right"/>
              <w:rPr>
                <w:rFonts w:eastAsia="Times New Roman"/>
                <w:sz w:val="20"/>
                <w:szCs w:val="20"/>
                <w:lang w:val="ru-KZ" w:eastAsia="ru-KZ"/>
              </w:rPr>
            </w:pPr>
            <w:r w:rsidRPr="000A5ABD">
              <w:rPr>
                <w:sz w:val="20"/>
                <w:szCs w:val="20"/>
              </w:rPr>
              <w:t>1,992924</w:t>
            </w:r>
          </w:p>
        </w:tc>
        <w:tc>
          <w:tcPr>
            <w:tcW w:w="401" w:type="pct"/>
            <w:shd w:val="clear" w:color="auto" w:fill="auto"/>
            <w:hideMark/>
          </w:tcPr>
          <w:p w14:paraId="20B516B7" w14:textId="4D9A9258" w:rsidR="000A5ABD" w:rsidRPr="000A5ABD" w:rsidRDefault="000A5ABD" w:rsidP="000A5ABD">
            <w:pPr>
              <w:jc w:val="right"/>
              <w:rPr>
                <w:rFonts w:eastAsia="Times New Roman"/>
                <w:sz w:val="20"/>
                <w:szCs w:val="20"/>
                <w:lang w:val="ru-KZ" w:eastAsia="ru-KZ"/>
              </w:rPr>
            </w:pPr>
            <w:r w:rsidRPr="000A5ABD">
              <w:rPr>
                <w:sz w:val="20"/>
                <w:szCs w:val="20"/>
              </w:rPr>
              <w:t>199,2924</w:t>
            </w:r>
          </w:p>
        </w:tc>
      </w:tr>
      <w:tr w:rsidR="000A5ABD" w:rsidRPr="00413A30" w14:paraId="0AE2ECF6" w14:textId="77777777" w:rsidTr="000A5ABD">
        <w:trPr>
          <w:trHeight w:val="255"/>
        </w:trPr>
        <w:tc>
          <w:tcPr>
            <w:tcW w:w="248" w:type="pct"/>
            <w:shd w:val="clear" w:color="auto" w:fill="auto"/>
            <w:hideMark/>
          </w:tcPr>
          <w:p w14:paraId="368614C8" w14:textId="77777777" w:rsidR="000A5ABD" w:rsidRPr="00413A30" w:rsidRDefault="000A5ABD" w:rsidP="000A5ABD">
            <w:pPr>
              <w:jc w:val="center"/>
              <w:rPr>
                <w:rFonts w:eastAsia="Times New Roman"/>
                <w:sz w:val="20"/>
                <w:szCs w:val="20"/>
                <w:lang w:val="ru-KZ" w:eastAsia="ru-KZ"/>
              </w:rPr>
            </w:pPr>
            <w:r w:rsidRPr="00413A30">
              <w:rPr>
                <w:rFonts w:eastAsia="Times New Roman"/>
                <w:sz w:val="20"/>
                <w:szCs w:val="20"/>
                <w:lang w:val="ru-KZ" w:eastAsia="ru-KZ"/>
              </w:rPr>
              <w:t>1325</w:t>
            </w:r>
          </w:p>
        </w:tc>
        <w:tc>
          <w:tcPr>
            <w:tcW w:w="1286" w:type="pct"/>
            <w:shd w:val="clear" w:color="auto" w:fill="auto"/>
            <w:hideMark/>
          </w:tcPr>
          <w:p w14:paraId="50D805DC" w14:textId="77777777" w:rsidR="000A5ABD" w:rsidRPr="00413A30" w:rsidRDefault="000A5ABD" w:rsidP="000A5ABD">
            <w:pPr>
              <w:rPr>
                <w:rFonts w:eastAsia="Times New Roman"/>
                <w:sz w:val="20"/>
                <w:szCs w:val="20"/>
                <w:lang w:val="ru-KZ" w:eastAsia="ru-KZ"/>
              </w:rPr>
            </w:pPr>
            <w:r w:rsidRPr="00413A30">
              <w:rPr>
                <w:rFonts w:eastAsia="Times New Roman"/>
                <w:sz w:val="20"/>
                <w:szCs w:val="20"/>
                <w:lang w:val="ru-KZ" w:eastAsia="ru-KZ"/>
              </w:rPr>
              <w:t>Формальдегид (Метаналь) (609)</w:t>
            </w:r>
          </w:p>
        </w:tc>
        <w:tc>
          <w:tcPr>
            <w:tcW w:w="371" w:type="pct"/>
            <w:shd w:val="clear" w:color="auto" w:fill="auto"/>
            <w:hideMark/>
          </w:tcPr>
          <w:p w14:paraId="0A65B486" w14:textId="77777777" w:rsidR="000A5ABD" w:rsidRPr="00413A30" w:rsidRDefault="000A5ABD" w:rsidP="000A5ABD">
            <w:pPr>
              <w:jc w:val="right"/>
              <w:rPr>
                <w:rFonts w:eastAsia="Times New Roman"/>
                <w:sz w:val="20"/>
                <w:szCs w:val="20"/>
                <w:lang w:val="ru-KZ" w:eastAsia="ru-KZ"/>
              </w:rPr>
            </w:pPr>
            <w:r w:rsidRPr="00413A30">
              <w:rPr>
                <w:rFonts w:eastAsia="Times New Roman"/>
                <w:sz w:val="20"/>
                <w:szCs w:val="20"/>
                <w:lang w:val="ru-KZ" w:eastAsia="ru-KZ"/>
              </w:rPr>
              <w:t> </w:t>
            </w:r>
          </w:p>
        </w:tc>
        <w:tc>
          <w:tcPr>
            <w:tcW w:w="396" w:type="pct"/>
            <w:shd w:val="clear" w:color="auto" w:fill="auto"/>
            <w:hideMark/>
          </w:tcPr>
          <w:p w14:paraId="7ACB25DC" w14:textId="77777777" w:rsidR="000A5ABD" w:rsidRPr="00413A30" w:rsidRDefault="000A5ABD" w:rsidP="000A5ABD">
            <w:pPr>
              <w:jc w:val="right"/>
              <w:rPr>
                <w:rFonts w:eastAsia="Times New Roman"/>
                <w:sz w:val="20"/>
                <w:szCs w:val="20"/>
                <w:lang w:val="ru-KZ" w:eastAsia="ru-KZ"/>
              </w:rPr>
            </w:pPr>
            <w:r w:rsidRPr="00413A30">
              <w:rPr>
                <w:rFonts w:eastAsia="Times New Roman"/>
                <w:sz w:val="20"/>
                <w:szCs w:val="20"/>
                <w:lang w:val="ru-KZ" w:eastAsia="ru-KZ"/>
              </w:rPr>
              <w:t>0,05</w:t>
            </w:r>
          </w:p>
        </w:tc>
        <w:tc>
          <w:tcPr>
            <w:tcW w:w="396" w:type="pct"/>
            <w:shd w:val="clear" w:color="auto" w:fill="auto"/>
            <w:hideMark/>
          </w:tcPr>
          <w:p w14:paraId="5E785711" w14:textId="77777777" w:rsidR="000A5ABD" w:rsidRPr="00413A30" w:rsidRDefault="000A5ABD" w:rsidP="000A5ABD">
            <w:pPr>
              <w:jc w:val="right"/>
              <w:rPr>
                <w:rFonts w:eastAsia="Times New Roman"/>
                <w:sz w:val="20"/>
                <w:szCs w:val="20"/>
                <w:lang w:val="ru-KZ" w:eastAsia="ru-KZ"/>
              </w:rPr>
            </w:pPr>
            <w:r w:rsidRPr="00413A30">
              <w:rPr>
                <w:rFonts w:eastAsia="Times New Roman"/>
                <w:sz w:val="20"/>
                <w:szCs w:val="20"/>
                <w:lang w:val="ru-KZ" w:eastAsia="ru-KZ"/>
              </w:rPr>
              <w:t>0,01</w:t>
            </w:r>
          </w:p>
        </w:tc>
        <w:tc>
          <w:tcPr>
            <w:tcW w:w="380" w:type="pct"/>
            <w:shd w:val="clear" w:color="auto" w:fill="auto"/>
            <w:hideMark/>
          </w:tcPr>
          <w:p w14:paraId="49B1019D" w14:textId="77777777" w:rsidR="000A5ABD" w:rsidRPr="00413A30" w:rsidRDefault="000A5ABD" w:rsidP="000A5ABD">
            <w:pPr>
              <w:jc w:val="right"/>
              <w:rPr>
                <w:rFonts w:eastAsia="Times New Roman"/>
                <w:sz w:val="20"/>
                <w:szCs w:val="20"/>
                <w:lang w:val="ru-KZ" w:eastAsia="ru-KZ"/>
              </w:rPr>
            </w:pPr>
            <w:r w:rsidRPr="00413A30">
              <w:rPr>
                <w:rFonts w:eastAsia="Times New Roman"/>
                <w:sz w:val="20"/>
                <w:szCs w:val="20"/>
                <w:lang w:val="ru-KZ" w:eastAsia="ru-KZ"/>
              </w:rPr>
              <w:t> </w:t>
            </w:r>
          </w:p>
        </w:tc>
        <w:tc>
          <w:tcPr>
            <w:tcW w:w="420" w:type="pct"/>
            <w:shd w:val="clear" w:color="auto" w:fill="auto"/>
            <w:hideMark/>
          </w:tcPr>
          <w:p w14:paraId="2697C718" w14:textId="77777777" w:rsidR="000A5ABD" w:rsidRPr="00413A30" w:rsidRDefault="000A5ABD" w:rsidP="000A5ABD">
            <w:pPr>
              <w:jc w:val="center"/>
              <w:rPr>
                <w:rFonts w:eastAsia="Times New Roman"/>
                <w:sz w:val="20"/>
                <w:szCs w:val="20"/>
                <w:lang w:val="ru-KZ" w:eastAsia="ru-KZ"/>
              </w:rPr>
            </w:pPr>
            <w:r w:rsidRPr="00413A30">
              <w:rPr>
                <w:rFonts w:eastAsia="Times New Roman"/>
                <w:sz w:val="20"/>
                <w:szCs w:val="20"/>
                <w:lang w:val="ru-KZ" w:eastAsia="ru-KZ"/>
              </w:rPr>
              <w:t>2</w:t>
            </w:r>
          </w:p>
        </w:tc>
        <w:tc>
          <w:tcPr>
            <w:tcW w:w="564" w:type="pct"/>
            <w:shd w:val="clear" w:color="auto" w:fill="auto"/>
            <w:hideMark/>
          </w:tcPr>
          <w:p w14:paraId="27BD9C24" w14:textId="499F6F12" w:rsidR="000A5ABD" w:rsidRPr="000A5ABD" w:rsidRDefault="000A5ABD" w:rsidP="000A5ABD">
            <w:pPr>
              <w:jc w:val="right"/>
              <w:rPr>
                <w:rFonts w:eastAsia="Times New Roman"/>
                <w:sz w:val="20"/>
                <w:szCs w:val="20"/>
                <w:lang w:val="ru-KZ" w:eastAsia="ru-KZ"/>
              </w:rPr>
            </w:pPr>
            <w:r w:rsidRPr="000A5ABD">
              <w:rPr>
                <w:sz w:val="20"/>
                <w:szCs w:val="20"/>
              </w:rPr>
              <w:t>0,25686666666</w:t>
            </w:r>
          </w:p>
        </w:tc>
        <w:tc>
          <w:tcPr>
            <w:tcW w:w="537" w:type="pct"/>
            <w:shd w:val="clear" w:color="auto" w:fill="auto"/>
            <w:hideMark/>
          </w:tcPr>
          <w:p w14:paraId="301BE24D" w14:textId="143FABAE" w:rsidR="000A5ABD" w:rsidRPr="000A5ABD" w:rsidRDefault="000A5ABD" w:rsidP="000A5ABD">
            <w:pPr>
              <w:jc w:val="right"/>
              <w:rPr>
                <w:rFonts w:eastAsia="Times New Roman"/>
                <w:sz w:val="20"/>
                <w:szCs w:val="20"/>
                <w:lang w:val="ru-KZ" w:eastAsia="ru-KZ"/>
              </w:rPr>
            </w:pPr>
            <w:r w:rsidRPr="000A5ABD">
              <w:rPr>
                <w:sz w:val="20"/>
                <w:szCs w:val="20"/>
              </w:rPr>
              <w:t>1,992924</w:t>
            </w:r>
          </w:p>
        </w:tc>
        <w:tc>
          <w:tcPr>
            <w:tcW w:w="401" w:type="pct"/>
            <w:shd w:val="clear" w:color="auto" w:fill="auto"/>
            <w:hideMark/>
          </w:tcPr>
          <w:p w14:paraId="38C579EB" w14:textId="34F48D16" w:rsidR="000A5ABD" w:rsidRPr="000A5ABD" w:rsidRDefault="000A5ABD" w:rsidP="000A5ABD">
            <w:pPr>
              <w:jc w:val="right"/>
              <w:rPr>
                <w:rFonts w:eastAsia="Times New Roman"/>
                <w:sz w:val="20"/>
                <w:szCs w:val="20"/>
                <w:lang w:val="ru-KZ" w:eastAsia="ru-KZ"/>
              </w:rPr>
            </w:pPr>
            <w:r w:rsidRPr="000A5ABD">
              <w:rPr>
                <w:sz w:val="20"/>
                <w:szCs w:val="20"/>
              </w:rPr>
              <w:t>199,2924</w:t>
            </w:r>
          </w:p>
        </w:tc>
      </w:tr>
      <w:tr w:rsidR="000A5ABD" w:rsidRPr="00413A30" w14:paraId="5FFE8919" w14:textId="77777777" w:rsidTr="000A5ABD">
        <w:trPr>
          <w:trHeight w:val="73"/>
        </w:trPr>
        <w:tc>
          <w:tcPr>
            <w:tcW w:w="248" w:type="pct"/>
            <w:shd w:val="clear" w:color="auto" w:fill="auto"/>
            <w:hideMark/>
          </w:tcPr>
          <w:p w14:paraId="3EA962DF" w14:textId="77777777" w:rsidR="000A5ABD" w:rsidRPr="00413A30" w:rsidRDefault="000A5ABD" w:rsidP="000A5ABD">
            <w:pPr>
              <w:jc w:val="center"/>
              <w:rPr>
                <w:rFonts w:eastAsia="Times New Roman"/>
                <w:sz w:val="20"/>
                <w:szCs w:val="20"/>
                <w:lang w:val="ru-KZ" w:eastAsia="ru-KZ"/>
              </w:rPr>
            </w:pPr>
            <w:r w:rsidRPr="00413A30">
              <w:rPr>
                <w:rFonts w:eastAsia="Times New Roman"/>
                <w:sz w:val="20"/>
                <w:szCs w:val="20"/>
                <w:lang w:val="ru-KZ" w:eastAsia="ru-KZ"/>
              </w:rPr>
              <w:t>2754</w:t>
            </w:r>
          </w:p>
        </w:tc>
        <w:tc>
          <w:tcPr>
            <w:tcW w:w="1286" w:type="pct"/>
            <w:shd w:val="clear" w:color="auto" w:fill="auto"/>
            <w:hideMark/>
          </w:tcPr>
          <w:p w14:paraId="0342E61F" w14:textId="77777777" w:rsidR="000A5ABD" w:rsidRPr="00413A30" w:rsidRDefault="000A5ABD" w:rsidP="000A5ABD">
            <w:pPr>
              <w:rPr>
                <w:rFonts w:eastAsia="Times New Roman"/>
                <w:sz w:val="20"/>
                <w:szCs w:val="20"/>
                <w:lang w:val="ru-KZ" w:eastAsia="ru-KZ"/>
              </w:rPr>
            </w:pPr>
            <w:r w:rsidRPr="00413A30">
              <w:rPr>
                <w:rFonts w:eastAsia="Times New Roman"/>
                <w:sz w:val="20"/>
                <w:szCs w:val="20"/>
                <w:lang w:val="ru-KZ" w:eastAsia="ru-KZ"/>
              </w:rPr>
              <w:t xml:space="preserve">Алканы С12-19 </w:t>
            </w:r>
          </w:p>
        </w:tc>
        <w:tc>
          <w:tcPr>
            <w:tcW w:w="371" w:type="pct"/>
            <w:shd w:val="clear" w:color="auto" w:fill="auto"/>
            <w:hideMark/>
          </w:tcPr>
          <w:p w14:paraId="3882F653" w14:textId="77777777" w:rsidR="000A5ABD" w:rsidRPr="00413A30" w:rsidRDefault="000A5ABD" w:rsidP="000A5ABD">
            <w:pPr>
              <w:jc w:val="right"/>
              <w:rPr>
                <w:rFonts w:eastAsia="Times New Roman"/>
                <w:sz w:val="20"/>
                <w:szCs w:val="20"/>
                <w:lang w:val="ru-KZ" w:eastAsia="ru-KZ"/>
              </w:rPr>
            </w:pPr>
            <w:r w:rsidRPr="00413A30">
              <w:rPr>
                <w:rFonts w:eastAsia="Times New Roman"/>
                <w:sz w:val="20"/>
                <w:szCs w:val="20"/>
                <w:lang w:val="ru-KZ" w:eastAsia="ru-KZ"/>
              </w:rPr>
              <w:t> </w:t>
            </w:r>
          </w:p>
        </w:tc>
        <w:tc>
          <w:tcPr>
            <w:tcW w:w="396" w:type="pct"/>
            <w:shd w:val="clear" w:color="auto" w:fill="auto"/>
            <w:hideMark/>
          </w:tcPr>
          <w:p w14:paraId="13309770" w14:textId="77777777" w:rsidR="000A5ABD" w:rsidRPr="00413A30" w:rsidRDefault="000A5ABD" w:rsidP="000A5ABD">
            <w:pPr>
              <w:jc w:val="right"/>
              <w:rPr>
                <w:rFonts w:eastAsia="Times New Roman"/>
                <w:sz w:val="20"/>
                <w:szCs w:val="20"/>
                <w:lang w:val="ru-KZ" w:eastAsia="ru-KZ"/>
              </w:rPr>
            </w:pPr>
            <w:r w:rsidRPr="00413A30">
              <w:rPr>
                <w:rFonts w:eastAsia="Times New Roman"/>
                <w:sz w:val="20"/>
                <w:szCs w:val="20"/>
                <w:lang w:val="ru-KZ" w:eastAsia="ru-KZ"/>
              </w:rPr>
              <w:t>1</w:t>
            </w:r>
          </w:p>
        </w:tc>
        <w:tc>
          <w:tcPr>
            <w:tcW w:w="396" w:type="pct"/>
            <w:shd w:val="clear" w:color="auto" w:fill="auto"/>
            <w:hideMark/>
          </w:tcPr>
          <w:p w14:paraId="4A2E6087" w14:textId="77777777" w:rsidR="000A5ABD" w:rsidRPr="00413A30" w:rsidRDefault="000A5ABD" w:rsidP="000A5ABD">
            <w:pPr>
              <w:jc w:val="right"/>
              <w:rPr>
                <w:rFonts w:eastAsia="Times New Roman"/>
                <w:sz w:val="20"/>
                <w:szCs w:val="20"/>
                <w:lang w:val="ru-KZ" w:eastAsia="ru-KZ"/>
              </w:rPr>
            </w:pPr>
            <w:r w:rsidRPr="00413A30">
              <w:rPr>
                <w:rFonts w:eastAsia="Times New Roman"/>
                <w:sz w:val="20"/>
                <w:szCs w:val="20"/>
                <w:lang w:val="ru-KZ" w:eastAsia="ru-KZ"/>
              </w:rPr>
              <w:t> </w:t>
            </w:r>
          </w:p>
        </w:tc>
        <w:tc>
          <w:tcPr>
            <w:tcW w:w="380" w:type="pct"/>
            <w:shd w:val="clear" w:color="auto" w:fill="auto"/>
            <w:hideMark/>
          </w:tcPr>
          <w:p w14:paraId="703A07C3" w14:textId="77777777" w:rsidR="000A5ABD" w:rsidRPr="00413A30" w:rsidRDefault="000A5ABD" w:rsidP="000A5ABD">
            <w:pPr>
              <w:jc w:val="right"/>
              <w:rPr>
                <w:rFonts w:eastAsia="Times New Roman"/>
                <w:sz w:val="20"/>
                <w:szCs w:val="20"/>
                <w:lang w:val="ru-KZ" w:eastAsia="ru-KZ"/>
              </w:rPr>
            </w:pPr>
            <w:r w:rsidRPr="00413A30">
              <w:rPr>
                <w:rFonts w:eastAsia="Times New Roman"/>
                <w:sz w:val="20"/>
                <w:szCs w:val="20"/>
                <w:lang w:val="ru-KZ" w:eastAsia="ru-KZ"/>
              </w:rPr>
              <w:t> </w:t>
            </w:r>
          </w:p>
        </w:tc>
        <w:tc>
          <w:tcPr>
            <w:tcW w:w="420" w:type="pct"/>
            <w:shd w:val="clear" w:color="auto" w:fill="auto"/>
            <w:hideMark/>
          </w:tcPr>
          <w:p w14:paraId="7D48B32E" w14:textId="77777777" w:rsidR="000A5ABD" w:rsidRPr="00413A30" w:rsidRDefault="000A5ABD" w:rsidP="000A5ABD">
            <w:pPr>
              <w:jc w:val="center"/>
              <w:rPr>
                <w:rFonts w:eastAsia="Times New Roman"/>
                <w:sz w:val="20"/>
                <w:szCs w:val="20"/>
                <w:lang w:val="ru-KZ" w:eastAsia="ru-KZ"/>
              </w:rPr>
            </w:pPr>
            <w:r w:rsidRPr="00413A30">
              <w:rPr>
                <w:rFonts w:eastAsia="Times New Roman"/>
                <w:sz w:val="20"/>
                <w:szCs w:val="20"/>
                <w:lang w:val="ru-KZ" w:eastAsia="ru-KZ"/>
              </w:rPr>
              <w:t>4</w:t>
            </w:r>
          </w:p>
        </w:tc>
        <w:tc>
          <w:tcPr>
            <w:tcW w:w="564" w:type="pct"/>
            <w:shd w:val="clear" w:color="auto" w:fill="auto"/>
            <w:hideMark/>
          </w:tcPr>
          <w:p w14:paraId="690EE8EA" w14:textId="26DAD79E" w:rsidR="000A5ABD" w:rsidRPr="000A5ABD" w:rsidRDefault="000A5ABD" w:rsidP="000A5ABD">
            <w:pPr>
              <w:jc w:val="right"/>
              <w:rPr>
                <w:rFonts w:eastAsia="Times New Roman"/>
                <w:sz w:val="20"/>
                <w:szCs w:val="20"/>
                <w:lang w:val="ru-KZ" w:eastAsia="ru-KZ"/>
              </w:rPr>
            </w:pPr>
            <w:r w:rsidRPr="000A5ABD">
              <w:rPr>
                <w:sz w:val="20"/>
                <w:szCs w:val="20"/>
              </w:rPr>
              <w:t>2,58166666666</w:t>
            </w:r>
          </w:p>
        </w:tc>
        <w:tc>
          <w:tcPr>
            <w:tcW w:w="537" w:type="pct"/>
            <w:shd w:val="clear" w:color="auto" w:fill="auto"/>
            <w:hideMark/>
          </w:tcPr>
          <w:p w14:paraId="7C0A46ED" w14:textId="5997AD85" w:rsidR="000A5ABD" w:rsidRPr="000A5ABD" w:rsidRDefault="000A5ABD" w:rsidP="000A5ABD">
            <w:pPr>
              <w:jc w:val="right"/>
              <w:rPr>
                <w:rFonts w:eastAsia="Times New Roman"/>
                <w:sz w:val="20"/>
                <w:szCs w:val="20"/>
                <w:lang w:val="ru-KZ" w:eastAsia="ru-KZ"/>
              </w:rPr>
            </w:pPr>
            <w:r w:rsidRPr="000A5ABD">
              <w:rPr>
                <w:sz w:val="20"/>
                <w:szCs w:val="20"/>
              </w:rPr>
              <w:t>19,93534</w:t>
            </w:r>
          </w:p>
        </w:tc>
        <w:tc>
          <w:tcPr>
            <w:tcW w:w="401" w:type="pct"/>
            <w:shd w:val="clear" w:color="auto" w:fill="auto"/>
            <w:hideMark/>
          </w:tcPr>
          <w:p w14:paraId="314FDDD9" w14:textId="3ACB9E13" w:rsidR="000A5ABD" w:rsidRPr="000A5ABD" w:rsidRDefault="000A5ABD" w:rsidP="000A5ABD">
            <w:pPr>
              <w:jc w:val="right"/>
              <w:rPr>
                <w:rFonts w:eastAsia="Times New Roman"/>
                <w:sz w:val="20"/>
                <w:szCs w:val="20"/>
                <w:lang w:val="ru-KZ" w:eastAsia="ru-KZ"/>
              </w:rPr>
            </w:pPr>
            <w:r w:rsidRPr="000A5ABD">
              <w:rPr>
                <w:sz w:val="20"/>
                <w:szCs w:val="20"/>
              </w:rPr>
              <w:t>19,93534</w:t>
            </w:r>
          </w:p>
        </w:tc>
      </w:tr>
      <w:tr w:rsidR="000A5ABD" w:rsidRPr="00413A30" w14:paraId="01A5A157" w14:textId="77777777" w:rsidTr="000A5ABD">
        <w:trPr>
          <w:trHeight w:val="391"/>
        </w:trPr>
        <w:tc>
          <w:tcPr>
            <w:tcW w:w="248" w:type="pct"/>
            <w:shd w:val="clear" w:color="auto" w:fill="auto"/>
            <w:hideMark/>
          </w:tcPr>
          <w:p w14:paraId="42DE77EC" w14:textId="77777777" w:rsidR="000A5ABD" w:rsidRPr="00413A30" w:rsidRDefault="000A5ABD" w:rsidP="000A5ABD">
            <w:pPr>
              <w:jc w:val="center"/>
              <w:rPr>
                <w:rFonts w:eastAsia="Times New Roman"/>
                <w:sz w:val="20"/>
                <w:szCs w:val="20"/>
                <w:lang w:val="ru-KZ" w:eastAsia="ru-KZ"/>
              </w:rPr>
            </w:pPr>
            <w:r w:rsidRPr="00413A30">
              <w:rPr>
                <w:rFonts w:eastAsia="Times New Roman"/>
                <w:sz w:val="20"/>
                <w:szCs w:val="20"/>
                <w:lang w:val="ru-KZ" w:eastAsia="ru-KZ"/>
              </w:rPr>
              <w:t>2907</w:t>
            </w:r>
          </w:p>
        </w:tc>
        <w:tc>
          <w:tcPr>
            <w:tcW w:w="1286" w:type="pct"/>
            <w:shd w:val="clear" w:color="auto" w:fill="auto"/>
            <w:hideMark/>
          </w:tcPr>
          <w:p w14:paraId="6BAB6B87" w14:textId="77777777" w:rsidR="000A5ABD" w:rsidRPr="00413A30" w:rsidRDefault="000A5ABD" w:rsidP="000A5ABD">
            <w:pPr>
              <w:rPr>
                <w:rFonts w:eastAsia="Times New Roman"/>
                <w:sz w:val="20"/>
                <w:szCs w:val="20"/>
                <w:lang w:val="ru-KZ" w:eastAsia="ru-KZ"/>
              </w:rPr>
            </w:pPr>
            <w:r w:rsidRPr="00413A30">
              <w:rPr>
                <w:rFonts w:eastAsia="Times New Roman"/>
                <w:sz w:val="20"/>
                <w:szCs w:val="20"/>
                <w:lang w:val="ru-KZ" w:eastAsia="ru-KZ"/>
              </w:rPr>
              <w:t xml:space="preserve">Пыль неорганическая, содержащая двуокись кремния в %: более 70 </w:t>
            </w:r>
          </w:p>
        </w:tc>
        <w:tc>
          <w:tcPr>
            <w:tcW w:w="371" w:type="pct"/>
            <w:shd w:val="clear" w:color="auto" w:fill="auto"/>
            <w:hideMark/>
          </w:tcPr>
          <w:p w14:paraId="2A490F3C" w14:textId="77777777" w:rsidR="000A5ABD" w:rsidRPr="00413A30" w:rsidRDefault="000A5ABD" w:rsidP="000A5ABD">
            <w:pPr>
              <w:jc w:val="right"/>
              <w:rPr>
                <w:rFonts w:eastAsia="Times New Roman"/>
                <w:sz w:val="20"/>
                <w:szCs w:val="20"/>
                <w:lang w:val="ru-KZ" w:eastAsia="ru-KZ"/>
              </w:rPr>
            </w:pPr>
            <w:r w:rsidRPr="00413A30">
              <w:rPr>
                <w:rFonts w:eastAsia="Times New Roman"/>
                <w:sz w:val="20"/>
                <w:szCs w:val="20"/>
                <w:lang w:val="ru-KZ" w:eastAsia="ru-KZ"/>
              </w:rPr>
              <w:t> </w:t>
            </w:r>
          </w:p>
        </w:tc>
        <w:tc>
          <w:tcPr>
            <w:tcW w:w="396" w:type="pct"/>
            <w:shd w:val="clear" w:color="auto" w:fill="auto"/>
            <w:hideMark/>
          </w:tcPr>
          <w:p w14:paraId="4FDA2792" w14:textId="77777777" w:rsidR="000A5ABD" w:rsidRPr="00413A30" w:rsidRDefault="000A5ABD" w:rsidP="000A5ABD">
            <w:pPr>
              <w:jc w:val="right"/>
              <w:rPr>
                <w:rFonts w:eastAsia="Times New Roman"/>
                <w:sz w:val="20"/>
                <w:szCs w:val="20"/>
                <w:lang w:val="ru-KZ" w:eastAsia="ru-KZ"/>
              </w:rPr>
            </w:pPr>
            <w:r w:rsidRPr="00413A30">
              <w:rPr>
                <w:rFonts w:eastAsia="Times New Roman"/>
                <w:sz w:val="20"/>
                <w:szCs w:val="20"/>
                <w:lang w:val="ru-KZ" w:eastAsia="ru-KZ"/>
              </w:rPr>
              <w:t>0,15</w:t>
            </w:r>
          </w:p>
        </w:tc>
        <w:tc>
          <w:tcPr>
            <w:tcW w:w="396" w:type="pct"/>
            <w:shd w:val="clear" w:color="auto" w:fill="auto"/>
            <w:hideMark/>
          </w:tcPr>
          <w:p w14:paraId="7F2CDD68" w14:textId="77777777" w:rsidR="000A5ABD" w:rsidRPr="00413A30" w:rsidRDefault="000A5ABD" w:rsidP="000A5ABD">
            <w:pPr>
              <w:jc w:val="right"/>
              <w:rPr>
                <w:rFonts w:eastAsia="Times New Roman"/>
                <w:sz w:val="20"/>
                <w:szCs w:val="20"/>
                <w:lang w:val="ru-KZ" w:eastAsia="ru-KZ"/>
              </w:rPr>
            </w:pPr>
            <w:r w:rsidRPr="00413A30">
              <w:rPr>
                <w:rFonts w:eastAsia="Times New Roman"/>
                <w:sz w:val="20"/>
                <w:szCs w:val="20"/>
                <w:lang w:val="ru-KZ" w:eastAsia="ru-KZ"/>
              </w:rPr>
              <w:t>0,05</w:t>
            </w:r>
          </w:p>
        </w:tc>
        <w:tc>
          <w:tcPr>
            <w:tcW w:w="380" w:type="pct"/>
            <w:shd w:val="clear" w:color="auto" w:fill="auto"/>
            <w:hideMark/>
          </w:tcPr>
          <w:p w14:paraId="7736E905" w14:textId="77777777" w:rsidR="000A5ABD" w:rsidRPr="00413A30" w:rsidRDefault="000A5ABD" w:rsidP="000A5ABD">
            <w:pPr>
              <w:jc w:val="right"/>
              <w:rPr>
                <w:rFonts w:eastAsia="Times New Roman"/>
                <w:sz w:val="20"/>
                <w:szCs w:val="20"/>
                <w:lang w:val="ru-KZ" w:eastAsia="ru-KZ"/>
              </w:rPr>
            </w:pPr>
            <w:r w:rsidRPr="00413A30">
              <w:rPr>
                <w:rFonts w:eastAsia="Times New Roman"/>
                <w:sz w:val="20"/>
                <w:szCs w:val="20"/>
                <w:lang w:val="ru-KZ" w:eastAsia="ru-KZ"/>
              </w:rPr>
              <w:t> </w:t>
            </w:r>
          </w:p>
        </w:tc>
        <w:tc>
          <w:tcPr>
            <w:tcW w:w="420" w:type="pct"/>
            <w:shd w:val="clear" w:color="auto" w:fill="auto"/>
            <w:hideMark/>
          </w:tcPr>
          <w:p w14:paraId="109669F8" w14:textId="77777777" w:rsidR="000A5ABD" w:rsidRPr="00413A30" w:rsidRDefault="000A5ABD" w:rsidP="000A5ABD">
            <w:pPr>
              <w:jc w:val="center"/>
              <w:rPr>
                <w:rFonts w:eastAsia="Times New Roman"/>
                <w:sz w:val="20"/>
                <w:szCs w:val="20"/>
                <w:lang w:val="ru-KZ" w:eastAsia="ru-KZ"/>
              </w:rPr>
            </w:pPr>
            <w:r w:rsidRPr="00413A30">
              <w:rPr>
                <w:rFonts w:eastAsia="Times New Roman"/>
                <w:sz w:val="20"/>
                <w:szCs w:val="20"/>
                <w:lang w:val="ru-KZ" w:eastAsia="ru-KZ"/>
              </w:rPr>
              <w:t>3</w:t>
            </w:r>
          </w:p>
        </w:tc>
        <w:tc>
          <w:tcPr>
            <w:tcW w:w="564" w:type="pct"/>
            <w:shd w:val="clear" w:color="auto" w:fill="auto"/>
            <w:hideMark/>
          </w:tcPr>
          <w:p w14:paraId="756BFA06" w14:textId="2078491B" w:rsidR="000A5ABD" w:rsidRPr="000A5ABD" w:rsidRDefault="000A5ABD" w:rsidP="000A5ABD">
            <w:pPr>
              <w:jc w:val="right"/>
              <w:rPr>
                <w:rFonts w:eastAsia="Times New Roman"/>
                <w:sz w:val="20"/>
                <w:szCs w:val="20"/>
                <w:lang w:val="ru-KZ" w:eastAsia="ru-KZ"/>
              </w:rPr>
            </w:pPr>
            <w:r w:rsidRPr="000A5ABD">
              <w:rPr>
                <w:sz w:val="20"/>
                <w:szCs w:val="20"/>
              </w:rPr>
              <w:t>0,424501</w:t>
            </w:r>
          </w:p>
        </w:tc>
        <w:tc>
          <w:tcPr>
            <w:tcW w:w="537" w:type="pct"/>
            <w:shd w:val="clear" w:color="auto" w:fill="auto"/>
            <w:hideMark/>
          </w:tcPr>
          <w:p w14:paraId="4A63BB74" w14:textId="34FF1B17" w:rsidR="000A5ABD" w:rsidRPr="000A5ABD" w:rsidRDefault="000A5ABD" w:rsidP="000A5ABD">
            <w:pPr>
              <w:jc w:val="right"/>
              <w:rPr>
                <w:rFonts w:eastAsia="Times New Roman"/>
                <w:sz w:val="20"/>
                <w:szCs w:val="20"/>
                <w:lang w:val="ru-KZ" w:eastAsia="ru-KZ"/>
              </w:rPr>
            </w:pPr>
            <w:r w:rsidRPr="000A5ABD">
              <w:rPr>
                <w:sz w:val="20"/>
                <w:szCs w:val="20"/>
              </w:rPr>
              <w:t>0,14042</w:t>
            </w:r>
          </w:p>
        </w:tc>
        <w:tc>
          <w:tcPr>
            <w:tcW w:w="401" w:type="pct"/>
            <w:shd w:val="clear" w:color="auto" w:fill="auto"/>
            <w:hideMark/>
          </w:tcPr>
          <w:p w14:paraId="6F1B33F8" w14:textId="72EAC5B0" w:rsidR="000A5ABD" w:rsidRPr="000A5ABD" w:rsidRDefault="000A5ABD" w:rsidP="000A5ABD">
            <w:pPr>
              <w:jc w:val="right"/>
              <w:rPr>
                <w:rFonts w:eastAsia="Times New Roman"/>
                <w:sz w:val="20"/>
                <w:szCs w:val="20"/>
                <w:lang w:val="ru-KZ" w:eastAsia="ru-KZ"/>
              </w:rPr>
            </w:pPr>
            <w:r w:rsidRPr="000A5ABD">
              <w:rPr>
                <w:sz w:val="20"/>
                <w:szCs w:val="20"/>
              </w:rPr>
              <w:t>2,8084</w:t>
            </w:r>
          </w:p>
        </w:tc>
      </w:tr>
      <w:tr w:rsidR="000A5ABD" w:rsidRPr="00413A30" w14:paraId="5A513B93" w14:textId="77777777" w:rsidTr="000A5ABD">
        <w:trPr>
          <w:trHeight w:val="199"/>
        </w:trPr>
        <w:tc>
          <w:tcPr>
            <w:tcW w:w="248" w:type="pct"/>
            <w:shd w:val="clear" w:color="auto" w:fill="auto"/>
            <w:hideMark/>
          </w:tcPr>
          <w:p w14:paraId="4A2B3DFA" w14:textId="77777777" w:rsidR="000A5ABD" w:rsidRPr="00413A30" w:rsidRDefault="000A5ABD" w:rsidP="000A5ABD">
            <w:pPr>
              <w:jc w:val="center"/>
              <w:rPr>
                <w:rFonts w:eastAsia="Times New Roman"/>
                <w:sz w:val="20"/>
                <w:szCs w:val="20"/>
                <w:lang w:val="ru-KZ" w:eastAsia="ru-KZ"/>
              </w:rPr>
            </w:pPr>
            <w:r w:rsidRPr="00413A30">
              <w:rPr>
                <w:rFonts w:eastAsia="Times New Roman"/>
                <w:sz w:val="20"/>
                <w:szCs w:val="20"/>
                <w:lang w:val="ru-KZ" w:eastAsia="ru-KZ"/>
              </w:rPr>
              <w:t>2908</w:t>
            </w:r>
          </w:p>
        </w:tc>
        <w:tc>
          <w:tcPr>
            <w:tcW w:w="1286" w:type="pct"/>
            <w:shd w:val="clear" w:color="auto" w:fill="auto"/>
            <w:hideMark/>
          </w:tcPr>
          <w:p w14:paraId="77F58293" w14:textId="77777777" w:rsidR="000A5ABD" w:rsidRPr="00413A30" w:rsidRDefault="000A5ABD" w:rsidP="000A5ABD">
            <w:pPr>
              <w:rPr>
                <w:rFonts w:eastAsia="Times New Roman"/>
                <w:sz w:val="20"/>
                <w:szCs w:val="20"/>
                <w:lang w:val="ru-KZ" w:eastAsia="ru-KZ"/>
              </w:rPr>
            </w:pPr>
            <w:r w:rsidRPr="00413A30">
              <w:rPr>
                <w:rFonts w:eastAsia="Times New Roman"/>
                <w:sz w:val="20"/>
                <w:szCs w:val="20"/>
                <w:lang w:val="ru-KZ" w:eastAsia="ru-KZ"/>
              </w:rPr>
              <w:t xml:space="preserve">Пыль неорганическая, содержащая двуокись кремния в %: 70-20 </w:t>
            </w:r>
          </w:p>
        </w:tc>
        <w:tc>
          <w:tcPr>
            <w:tcW w:w="371" w:type="pct"/>
            <w:shd w:val="clear" w:color="auto" w:fill="auto"/>
            <w:hideMark/>
          </w:tcPr>
          <w:p w14:paraId="209F3625" w14:textId="77777777" w:rsidR="000A5ABD" w:rsidRPr="00413A30" w:rsidRDefault="000A5ABD" w:rsidP="000A5ABD">
            <w:pPr>
              <w:jc w:val="right"/>
              <w:rPr>
                <w:rFonts w:eastAsia="Times New Roman"/>
                <w:sz w:val="20"/>
                <w:szCs w:val="20"/>
                <w:lang w:val="ru-KZ" w:eastAsia="ru-KZ"/>
              </w:rPr>
            </w:pPr>
            <w:r w:rsidRPr="00413A30">
              <w:rPr>
                <w:rFonts w:eastAsia="Times New Roman"/>
                <w:sz w:val="20"/>
                <w:szCs w:val="20"/>
                <w:lang w:val="ru-KZ" w:eastAsia="ru-KZ"/>
              </w:rPr>
              <w:t> </w:t>
            </w:r>
          </w:p>
        </w:tc>
        <w:tc>
          <w:tcPr>
            <w:tcW w:w="396" w:type="pct"/>
            <w:shd w:val="clear" w:color="auto" w:fill="auto"/>
            <w:hideMark/>
          </w:tcPr>
          <w:p w14:paraId="16ECDCEC" w14:textId="77777777" w:rsidR="000A5ABD" w:rsidRPr="00413A30" w:rsidRDefault="000A5ABD" w:rsidP="000A5ABD">
            <w:pPr>
              <w:jc w:val="right"/>
              <w:rPr>
                <w:rFonts w:eastAsia="Times New Roman"/>
                <w:sz w:val="20"/>
                <w:szCs w:val="20"/>
                <w:lang w:val="ru-KZ" w:eastAsia="ru-KZ"/>
              </w:rPr>
            </w:pPr>
            <w:r w:rsidRPr="00413A30">
              <w:rPr>
                <w:rFonts w:eastAsia="Times New Roman"/>
                <w:sz w:val="20"/>
                <w:szCs w:val="20"/>
                <w:lang w:val="ru-KZ" w:eastAsia="ru-KZ"/>
              </w:rPr>
              <w:t>0,3</w:t>
            </w:r>
          </w:p>
        </w:tc>
        <w:tc>
          <w:tcPr>
            <w:tcW w:w="396" w:type="pct"/>
            <w:shd w:val="clear" w:color="auto" w:fill="auto"/>
            <w:hideMark/>
          </w:tcPr>
          <w:p w14:paraId="17E3F50C" w14:textId="77777777" w:rsidR="000A5ABD" w:rsidRPr="00413A30" w:rsidRDefault="000A5ABD" w:rsidP="000A5ABD">
            <w:pPr>
              <w:jc w:val="right"/>
              <w:rPr>
                <w:rFonts w:eastAsia="Times New Roman"/>
                <w:sz w:val="20"/>
                <w:szCs w:val="20"/>
                <w:lang w:val="ru-KZ" w:eastAsia="ru-KZ"/>
              </w:rPr>
            </w:pPr>
            <w:r w:rsidRPr="00413A30">
              <w:rPr>
                <w:rFonts w:eastAsia="Times New Roman"/>
                <w:sz w:val="20"/>
                <w:szCs w:val="20"/>
                <w:lang w:val="ru-KZ" w:eastAsia="ru-KZ"/>
              </w:rPr>
              <w:t>0,1</w:t>
            </w:r>
          </w:p>
        </w:tc>
        <w:tc>
          <w:tcPr>
            <w:tcW w:w="380" w:type="pct"/>
            <w:shd w:val="clear" w:color="auto" w:fill="auto"/>
            <w:hideMark/>
          </w:tcPr>
          <w:p w14:paraId="1F3C8063" w14:textId="77777777" w:rsidR="000A5ABD" w:rsidRPr="00413A30" w:rsidRDefault="000A5ABD" w:rsidP="000A5ABD">
            <w:pPr>
              <w:jc w:val="right"/>
              <w:rPr>
                <w:rFonts w:eastAsia="Times New Roman"/>
                <w:sz w:val="20"/>
                <w:szCs w:val="20"/>
                <w:lang w:val="ru-KZ" w:eastAsia="ru-KZ"/>
              </w:rPr>
            </w:pPr>
            <w:r w:rsidRPr="00413A30">
              <w:rPr>
                <w:rFonts w:eastAsia="Times New Roman"/>
                <w:sz w:val="20"/>
                <w:szCs w:val="20"/>
                <w:lang w:val="ru-KZ" w:eastAsia="ru-KZ"/>
              </w:rPr>
              <w:t> </w:t>
            </w:r>
          </w:p>
        </w:tc>
        <w:tc>
          <w:tcPr>
            <w:tcW w:w="420" w:type="pct"/>
            <w:shd w:val="clear" w:color="auto" w:fill="auto"/>
            <w:hideMark/>
          </w:tcPr>
          <w:p w14:paraId="6F162430" w14:textId="77777777" w:rsidR="000A5ABD" w:rsidRPr="00413A30" w:rsidRDefault="000A5ABD" w:rsidP="000A5ABD">
            <w:pPr>
              <w:jc w:val="center"/>
              <w:rPr>
                <w:rFonts w:eastAsia="Times New Roman"/>
                <w:sz w:val="20"/>
                <w:szCs w:val="20"/>
                <w:lang w:val="ru-KZ" w:eastAsia="ru-KZ"/>
              </w:rPr>
            </w:pPr>
            <w:r w:rsidRPr="00413A30">
              <w:rPr>
                <w:rFonts w:eastAsia="Times New Roman"/>
                <w:sz w:val="20"/>
                <w:szCs w:val="20"/>
                <w:lang w:val="ru-KZ" w:eastAsia="ru-KZ"/>
              </w:rPr>
              <w:t>3</w:t>
            </w:r>
          </w:p>
        </w:tc>
        <w:tc>
          <w:tcPr>
            <w:tcW w:w="564" w:type="pct"/>
            <w:shd w:val="clear" w:color="auto" w:fill="auto"/>
            <w:hideMark/>
          </w:tcPr>
          <w:p w14:paraId="3F77378E" w14:textId="579138D4" w:rsidR="000A5ABD" w:rsidRPr="000A5ABD" w:rsidRDefault="000A5ABD" w:rsidP="000A5ABD">
            <w:pPr>
              <w:jc w:val="right"/>
              <w:rPr>
                <w:rFonts w:eastAsia="Times New Roman"/>
                <w:sz w:val="20"/>
                <w:szCs w:val="20"/>
                <w:lang w:val="ru-KZ" w:eastAsia="ru-KZ"/>
              </w:rPr>
            </w:pPr>
            <w:r w:rsidRPr="000A5ABD">
              <w:rPr>
                <w:sz w:val="20"/>
                <w:szCs w:val="20"/>
              </w:rPr>
              <w:t>0,0000678</w:t>
            </w:r>
          </w:p>
        </w:tc>
        <w:tc>
          <w:tcPr>
            <w:tcW w:w="537" w:type="pct"/>
            <w:shd w:val="clear" w:color="auto" w:fill="auto"/>
            <w:hideMark/>
          </w:tcPr>
          <w:p w14:paraId="5B9B0EA3" w14:textId="5C110040" w:rsidR="000A5ABD" w:rsidRPr="000A5ABD" w:rsidRDefault="000A5ABD" w:rsidP="000A5ABD">
            <w:pPr>
              <w:jc w:val="right"/>
              <w:rPr>
                <w:rFonts w:eastAsia="Times New Roman"/>
                <w:sz w:val="20"/>
                <w:szCs w:val="20"/>
                <w:lang w:val="ru-KZ" w:eastAsia="ru-KZ"/>
              </w:rPr>
            </w:pPr>
            <w:r w:rsidRPr="000A5ABD">
              <w:rPr>
                <w:sz w:val="20"/>
                <w:szCs w:val="20"/>
              </w:rPr>
              <w:t>0,000041</w:t>
            </w:r>
          </w:p>
        </w:tc>
        <w:tc>
          <w:tcPr>
            <w:tcW w:w="401" w:type="pct"/>
            <w:shd w:val="clear" w:color="auto" w:fill="auto"/>
            <w:hideMark/>
          </w:tcPr>
          <w:p w14:paraId="668D6B10" w14:textId="20C5E975" w:rsidR="000A5ABD" w:rsidRPr="000A5ABD" w:rsidRDefault="000A5ABD" w:rsidP="000A5ABD">
            <w:pPr>
              <w:jc w:val="right"/>
              <w:rPr>
                <w:rFonts w:eastAsia="Times New Roman"/>
                <w:sz w:val="20"/>
                <w:szCs w:val="20"/>
                <w:lang w:val="ru-KZ" w:eastAsia="ru-KZ"/>
              </w:rPr>
            </w:pPr>
            <w:r w:rsidRPr="000A5ABD">
              <w:rPr>
                <w:sz w:val="20"/>
                <w:szCs w:val="20"/>
              </w:rPr>
              <w:t>0,00041</w:t>
            </w:r>
          </w:p>
        </w:tc>
      </w:tr>
      <w:tr w:rsidR="000A5ABD" w:rsidRPr="00413A30" w14:paraId="7C6C8906" w14:textId="77777777" w:rsidTr="000A5ABD">
        <w:trPr>
          <w:trHeight w:val="255"/>
        </w:trPr>
        <w:tc>
          <w:tcPr>
            <w:tcW w:w="248" w:type="pct"/>
            <w:shd w:val="clear" w:color="auto" w:fill="auto"/>
            <w:hideMark/>
          </w:tcPr>
          <w:p w14:paraId="79674C6B" w14:textId="77777777" w:rsidR="000A5ABD" w:rsidRPr="00413A30" w:rsidRDefault="000A5ABD" w:rsidP="000A5ABD">
            <w:pPr>
              <w:jc w:val="center"/>
              <w:rPr>
                <w:rFonts w:eastAsia="Times New Roman"/>
                <w:sz w:val="20"/>
                <w:szCs w:val="20"/>
                <w:lang w:val="ru-KZ" w:eastAsia="ru-KZ"/>
              </w:rPr>
            </w:pPr>
            <w:r w:rsidRPr="00413A30">
              <w:rPr>
                <w:rFonts w:eastAsia="Times New Roman"/>
                <w:sz w:val="20"/>
                <w:szCs w:val="20"/>
                <w:lang w:val="ru-KZ" w:eastAsia="ru-KZ"/>
              </w:rPr>
              <w:t> </w:t>
            </w:r>
          </w:p>
        </w:tc>
        <w:tc>
          <w:tcPr>
            <w:tcW w:w="1286" w:type="pct"/>
            <w:shd w:val="clear" w:color="auto" w:fill="auto"/>
            <w:hideMark/>
          </w:tcPr>
          <w:p w14:paraId="0AEB92CB" w14:textId="77777777" w:rsidR="000A5ABD" w:rsidRPr="00413A30" w:rsidRDefault="000A5ABD" w:rsidP="000A5ABD">
            <w:pPr>
              <w:ind w:firstLineChars="200" w:firstLine="402"/>
              <w:rPr>
                <w:rFonts w:eastAsia="Times New Roman"/>
                <w:b/>
                <w:bCs/>
                <w:sz w:val="20"/>
                <w:szCs w:val="20"/>
                <w:lang w:val="ru-KZ" w:eastAsia="ru-KZ"/>
              </w:rPr>
            </w:pPr>
            <w:r w:rsidRPr="00413A30">
              <w:rPr>
                <w:rFonts w:eastAsia="Times New Roman"/>
                <w:b/>
                <w:bCs/>
                <w:sz w:val="20"/>
                <w:szCs w:val="20"/>
                <w:lang w:val="ru-KZ" w:eastAsia="ru-KZ"/>
              </w:rPr>
              <w:t>В С Е Г О :</w:t>
            </w:r>
          </w:p>
        </w:tc>
        <w:tc>
          <w:tcPr>
            <w:tcW w:w="371" w:type="pct"/>
            <w:shd w:val="clear" w:color="auto" w:fill="auto"/>
            <w:hideMark/>
          </w:tcPr>
          <w:p w14:paraId="0A6B3B35" w14:textId="77777777" w:rsidR="000A5ABD" w:rsidRPr="00413A30" w:rsidRDefault="000A5ABD" w:rsidP="000A5ABD">
            <w:pPr>
              <w:jc w:val="right"/>
              <w:rPr>
                <w:rFonts w:eastAsia="Times New Roman"/>
                <w:sz w:val="20"/>
                <w:szCs w:val="20"/>
                <w:lang w:val="ru-KZ" w:eastAsia="ru-KZ"/>
              </w:rPr>
            </w:pPr>
            <w:r w:rsidRPr="00413A30">
              <w:rPr>
                <w:rFonts w:eastAsia="Times New Roman"/>
                <w:sz w:val="20"/>
                <w:szCs w:val="20"/>
                <w:lang w:val="ru-KZ" w:eastAsia="ru-KZ"/>
              </w:rPr>
              <w:t> </w:t>
            </w:r>
          </w:p>
        </w:tc>
        <w:tc>
          <w:tcPr>
            <w:tcW w:w="396" w:type="pct"/>
            <w:shd w:val="clear" w:color="auto" w:fill="auto"/>
            <w:hideMark/>
          </w:tcPr>
          <w:p w14:paraId="4ECB2257" w14:textId="77777777" w:rsidR="000A5ABD" w:rsidRPr="00413A30" w:rsidRDefault="000A5ABD" w:rsidP="000A5ABD">
            <w:pPr>
              <w:jc w:val="right"/>
              <w:rPr>
                <w:rFonts w:eastAsia="Times New Roman"/>
                <w:sz w:val="20"/>
                <w:szCs w:val="20"/>
                <w:lang w:val="ru-KZ" w:eastAsia="ru-KZ"/>
              </w:rPr>
            </w:pPr>
            <w:r w:rsidRPr="00413A30">
              <w:rPr>
                <w:rFonts w:eastAsia="Times New Roman"/>
                <w:sz w:val="20"/>
                <w:szCs w:val="20"/>
                <w:lang w:val="ru-KZ" w:eastAsia="ru-KZ"/>
              </w:rPr>
              <w:t> </w:t>
            </w:r>
          </w:p>
        </w:tc>
        <w:tc>
          <w:tcPr>
            <w:tcW w:w="396" w:type="pct"/>
            <w:shd w:val="clear" w:color="auto" w:fill="auto"/>
            <w:hideMark/>
          </w:tcPr>
          <w:p w14:paraId="61F14563" w14:textId="77777777" w:rsidR="000A5ABD" w:rsidRPr="00413A30" w:rsidRDefault="000A5ABD" w:rsidP="000A5ABD">
            <w:pPr>
              <w:jc w:val="right"/>
              <w:rPr>
                <w:rFonts w:eastAsia="Times New Roman"/>
                <w:sz w:val="20"/>
                <w:szCs w:val="20"/>
                <w:lang w:val="ru-KZ" w:eastAsia="ru-KZ"/>
              </w:rPr>
            </w:pPr>
            <w:r w:rsidRPr="00413A30">
              <w:rPr>
                <w:rFonts w:eastAsia="Times New Roman"/>
                <w:sz w:val="20"/>
                <w:szCs w:val="20"/>
                <w:lang w:val="ru-KZ" w:eastAsia="ru-KZ"/>
              </w:rPr>
              <w:t> </w:t>
            </w:r>
          </w:p>
        </w:tc>
        <w:tc>
          <w:tcPr>
            <w:tcW w:w="380" w:type="pct"/>
            <w:shd w:val="clear" w:color="auto" w:fill="auto"/>
            <w:hideMark/>
          </w:tcPr>
          <w:p w14:paraId="7FFFC260" w14:textId="77777777" w:rsidR="000A5ABD" w:rsidRPr="00413A30" w:rsidRDefault="000A5ABD" w:rsidP="000A5ABD">
            <w:pPr>
              <w:jc w:val="right"/>
              <w:rPr>
                <w:rFonts w:eastAsia="Times New Roman"/>
                <w:sz w:val="20"/>
                <w:szCs w:val="20"/>
                <w:lang w:val="ru-KZ" w:eastAsia="ru-KZ"/>
              </w:rPr>
            </w:pPr>
            <w:r w:rsidRPr="00413A30">
              <w:rPr>
                <w:rFonts w:eastAsia="Times New Roman"/>
                <w:sz w:val="20"/>
                <w:szCs w:val="20"/>
                <w:lang w:val="ru-KZ" w:eastAsia="ru-KZ"/>
              </w:rPr>
              <w:t> </w:t>
            </w:r>
          </w:p>
        </w:tc>
        <w:tc>
          <w:tcPr>
            <w:tcW w:w="420" w:type="pct"/>
            <w:shd w:val="clear" w:color="auto" w:fill="auto"/>
            <w:hideMark/>
          </w:tcPr>
          <w:p w14:paraId="11D0CDCC" w14:textId="77777777" w:rsidR="000A5ABD" w:rsidRPr="00413A30" w:rsidRDefault="000A5ABD" w:rsidP="000A5ABD">
            <w:pPr>
              <w:jc w:val="center"/>
              <w:rPr>
                <w:rFonts w:eastAsia="Times New Roman"/>
                <w:sz w:val="20"/>
                <w:szCs w:val="20"/>
                <w:lang w:val="ru-KZ" w:eastAsia="ru-KZ"/>
              </w:rPr>
            </w:pPr>
            <w:r w:rsidRPr="00413A30">
              <w:rPr>
                <w:rFonts w:eastAsia="Times New Roman"/>
                <w:sz w:val="20"/>
                <w:szCs w:val="20"/>
                <w:lang w:val="ru-KZ" w:eastAsia="ru-KZ"/>
              </w:rPr>
              <w:t> </w:t>
            </w:r>
          </w:p>
        </w:tc>
        <w:tc>
          <w:tcPr>
            <w:tcW w:w="564" w:type="pct"/>
            <w:shd w:val="clear" w:color="auto" w:fill="auto"/>
            <w:hideMark/>
          </w:tcPr>
          <w:p w14:paraId="1273B466" w14:textId="22054719" w:rsidR="000A5ABD" w:rsidRPr="000A5ABD" w:rsidRDefault="000A5ABD" w:rsidP="000A5ABD">
            <w:pPr>
              <w:jc w:val="right"/>
              <w:rPr>
                <w:rFonts w:eastAsia="Times New Roman"/>
                <w:b/>
                <w:bCs/>
                <w:sz w:val="20"/>
                <w:szCs w:val="20"/>
                <w:lang w:val="ru-KZ" w:eastAsia="ru-KZ"/>
              </w:rPr>
            </w:pPr>
            <w:r w:rsidRPr="000A5ABD">
              <w:rPr>
                <w:b/>
                <w:bCs/>
                <w:sz w:val="20"/>
                <w:szCs w:val="20"/>
              </w:rPr>
              <w:t>26,86907476</w:t>
            </w:r>
          </w:p>
        </w:tc>
        <w:tc>
          <w:tcPr>
            <w:tcW w:w="537" w:type="pct"/>
            <w:shd w:val="clear" w:color="auto" w:fill="auto"/>
            <w:hideMark/>
          </w:tcPr>
          <w:p w14:paraId="7BDC63C0" w14:textId="78B684AA" w:rsidR="000A5ABD" w:rsidRPr="000A5ABD" w:rsidRDefault="000A5ABD" w:rsidP="000A5ABD">
            <w:pPr>
              <w:jc w:val="right"/>
              <w:rPr>
                <w:rFonts w:eastAsia="Times New Roman"/>
                <w:b/>
                <w:bCs/>
                <w:sz w:val="20"/>
                <w:szCs w:val="20"/>
                <w:lang w:val="ru-KZ" w:eastAsia="ru-KZ"/>
              </w:rPr>
            </w:pPr>
            <w:r w:rsidRPr="000A5ABD">
              <w:rPr>
                <w:b/>
                <w:bCs/>
                <w:sz w:val="20"/>
                <w:szCs w:val="20"/>
              </w:rPr>
              <w:t>205,117</w:t>
            </w:r>
          </w:p>
        </w:tc>
        <w:tc>
          <w:tcPr>
            <w:tcW w:w="401" w:type="pct"/>
            <w:shd w:val="clear" w:color="auto" w:fill="auto"/>
            <w:hideMark/>
          </w:tcPr>
          <w:p w14:paraId="50EBAD84" w14:textId="319B3FD7" w:rsidR="000A5ABD" w:rsidRPr="000A5ABD" w:rsidRDefault="000A5ABD" w:rsidP="000A5ABD">
            <w:pPr>
              <w:jc w:val="right"/>
              <w:rPr>
                <w:rFonts w:eastAsia="Times New Roman"/>
                <w:b/>
                <w:bCs/>
                <w:sz w:val="20"/>
                <w:szCs w:val="20"/>
                <w:lang w:val="ru-KZ" w:eastAsia="ru-KZ"/>
              </w:rPr>
            </w:pPr>
            <w:r w:rsidRPr="000A5ABD">
              <w:rPr>
                <w:b/>
                <w:bCs/>
                <w:sz w:val="20"/>
                <w:szCs w:val="20"/>
              </w:rPr>
              <w:t>3258,693935</w:t>
            </w:r>
          </w:p>
        </w:tc>
      </w:tr>
    </w:tbl>
    <w:p w14:paraId="63ADFA0D" w14:textId="77777777" w:rsidR="000A5ABD" w:rsidRDefault="000A5ABD" w:rsidP="00AC0DEC">
      <w:pPr>
        <w:pStyle w:val="afff"/>
        <w:spacing w:before="0" w:after="0"/>
        <w:jc w:val="both"/>
      </w:pPr>
    </w:p>
    <w:p w14:paraId="61C414A2" w14:textId="77777777" w:rsidR="000A5ABD" w:rsidRDefault="000A5ABD" w:rsidP="00AC0DEC">
      <w:pPr>
        <w:pStyle w:val="afff"/>
        <w:spacing w:before="0" w:after="0"/>
        <w:jc w:val="both"/>
      </w:pPr>
    </w:p>
    <w:p w14:paraId="54234F08" w14:textId="0CADAD74" w:rsidR="00681839" w:rsidRPr="00681839" w:rsidRDefault="000D42B3" w:rsidP="00681839">
      <w:pPr>
        <w:shd w:val="clear" w:color="auto" w:fill="FFFFFF"/>
        <w:tabs>
          <w:tab w:val="left" w:pos="709"/>
        </w:tabs>
        <w:contextualSpacing/>
        <w:jc w:val="both"/>
        <w:textAlignment w:val="baseline"/>
        <w:rPr>
          <w:rFonts w:eastAsiaTheme="minorHAnsi"/>
          <w:b/>
          <w:sz w:val="18"/>
          <w:szCs w:val="16"/>
          <w:lang w:eastAsia="en-US"/>
        </w:rPr>
      </w:pPr>
      <w:r w:rsidRPr="00E24D3F">
        <w:rPr>
          <w:b/>
          <w:bCs/>
          <w:sz w:val="20"/>
          <w:szCs w:val="20"/>
        </w:rPr>
        <w:t>Таблица</w:t>
      </w:r>
      <w:r w:rsidR="00AC0DEC" w:rsidRPr="00E24D3F">
        <w:rPr>
          <w:b/>
          <w:bCs/>
          <w:sz w:val="20"/>
          <w:szCs w:val="20"/>
        </w:rPr>
        <w:t xml:space="preserve"> </w:t>
      </w:r>
      <w:r w:rsidR="00D20DBB" w:rsidRPr="00E24D3F">
        <w:rPr>
          <w:b/>
          <w:bCs/>
          <w:sz w:val="20"/>
          <w:szCs w:val="20"/>
        </w:rPr>
        <w:fldChar w:fldCharType="begin"/>
      </w:r>
      <w:r w:rsidR="00D20DBB" w:rsidRPr="00E24D3F">
        <w:rPr>
          <w:b/>
          <w:bCs/>
          <w:sz w:val="20"/>
          <w:szCs w:val="20"/>
        </w:rPr>
        <w:instrText xml:space="preserve"> STYLEREF 1 \s </w:instrText>
      </w:r>
      <w:r w:rsidR="00D20DBB" w:rsidRPr="00E24D3F">
        <w:rPr>
          <w:b/>
          <w:bCs/>
          <w:sz w:val="20"/>
          <w:szCs w:val="20"/>
        </w:rPr>
        <w:fldChar w:fldCharType="separate"/>
      </w:r>
      <w:r w:rsidR="00D6182F" w:rsidRPr="00E24D3F">
        <w:rPr>
          <w:b/>
          <w:bCs/>
          <w:noProof/>
          <w:sz w:val="20"/>
          <w:szCs w:val="20"/>
        </w:rPr>
        <w:t>4</w:t>
      </w:r>
      <w:r w:rsidR="00D20DBB" w:rsidRPr="00E24D3F">
        <w:rPr>
          <w:b/>
          <w:bCs/>
          <w:noProof/>
          <w:sz w:val="20"/>
          <w:szCs w:val="20"/>
        </w:rPr>
        <w:fldChar w:fldCharType="end"/>
      </w:r>
      <w:r w:rsidR="00022625" w:rsidRPr="00E24D3F">
        <w:rPr>
          <w:b/>
          <w:bCs/>
          <w:sz w:val="20"/>
          <w:szCs w:val="20"/>
        </w:rPr>
        <w:t>.</w:t>
      </w:r>
      <w:r w:rsidR="00C228C4" w:rsidRPr="00E24D3F">
        <w:rPr>
          <w:b/>
          <w:bCs/>
          <w:sz w:val="20"/>
          <w:szCs w:val="20"/>
        </w:rPr>
        <w:t>12.</w:t>
      </w:r>
      <w:r w:rsidR="00AC0DEC" w:rsidRPr="00E24D3F">
        <w:rPr>
          <w:b/>
          <w:bCs/>
          <w:sz w:val="20"/>
          <w:szCs w:val="20"/>
        </w:rPr>
        <w:t xml:space="preserve"> - Сводная таблица вредных веществ, выбрасываемых в атмосферу при строительстве вертикальн</w:t>
      </w:r>
      <w:r w:rsidR="007124BC" w:rsidRPr="00E24D3F">
        <w:rPr>
          <w:b/>
          <w:bCs/>
          <w:sz w:val="20"/>
          <w:szCs w:val="20"/>
        </w:rPr>
        <w:t xml:space="preserve">ых </w:t>
      </w:r>
      <w:r w:rsidR="00AC0DEC" w:rsidRPr="00E24D3F">
        <w:rPr>
          <w:b/>
          <w:bCs/>
          <w:sz w:val="20"/>
          <w:szCs w:val="20"/>
        </w:rPr>
        <w:t>скважин</w:t>
      </w:r>
      <w:r w:rsidR="007124BC" w:rsidRPr="00E24D3F">
        <w:rPr>
          <w:b/>
          <w:bCs/>
          <w:sz w:val="20"/>
          <w:szCs w:val="20"/>
        </w:rPr>
        <w:t xml:space="preserve"> №№27D,50,</w:t>
      </w:r>
      <w:r w:rsidR="00681839" w:rsidRPr="00E24D3F">
        <w:rPr>
          <w:rFonts w:eastAsiaTheme="minorHAnsi"/>
          <w:b/>
          <w:bCs/>
          <w:sz w:val="20"/>
          <w:szCs w:val="20"/>
          <w:lang w:eastAsia="en-US"/>
        </w:rPr>
        <w:t xml:space="preserve"> 57, 58</w:t>
      </w:r>
    </w:p>
    <w:p w14:paraId="2D2D8A7D" w14:textId="699BC80F" w:rsidR="00AC0DEC" w:rsidRPr="00413A30" w:rsidRDefault="007124BC" w:rsidP="00AC0DEC">
      <w:pPr>
        <w:pStyle w:val="afff"/>
        <w:spacing w:before="0" w:after="0"/>
        <w:jc w:val="both"/>
      </w:pPr>
      <w:r w:rsidRPr="00413A30">
        <w:t>глубиной 4500м</w:t>
      </w:r>
    </w:p>
    <w:tbl>
      <w:tblPr>
        <w:tblW w:w="5000" w:type="pct"/>
        <w:tblLook w:val="04A0" w:firstRow="1" w:lastRow="0" w:firstColumn="1" w:lastColumn="0" w:noHBand="0" w:noVBand="1"/>
      </w:tblPr>
      <w:tblGrid>
        <w:gridCol w:w="659"/>
        <w:gridCol w:w="3714"/>
        <w:gridCol w:w="707"/>
        <w:gridCol w:w="1053"/>
        <w:gridCol w:w="1053"/>
        <w:gridCol w:w="1009"/>
        <w:gridCol w:w="1117"/>
        <w:gridCol w:w="1503"/>
        <w:gridCol w:w="1195"/>
        <w:gridCol w:w="1297"/>
        <w:gridCol w:w="1233"/>
      </w:tblGrid>
      <w:tr w:rsidR="00CE0682" w:rsidRPr="00413A30" w14:paraId="73640C3E" w14:textId="77777777" w:rsidTr="00681839">
        <w:trPr>
          <w:trHeight w:val="614"/>
        </w:trPr>
        <w:tc>
          <w:tcPr>
            <w:tcW w:w="227" w:type="pct"/>
            <w:vMerge w:val="restart"/>
            <w:tcBorders>
              <w:top w:val="double" w:sz="4" w:space="0" w:color="auto"/>
              <w:left w:val="double" w:sz="4" w:space="0" w:color="auto"/>
              <w:right w:val="single" w:sz="4" w:space="0" w:color="auto"/>
            </w:tcBorders>
            <w:shd w:val="clear" w:color="auto" w:fill="auto"/>
            <w:vAlign w:val="center"/>
            <w:hideMark/>
          </w:tcPr>
          <w:p w14:paraId="4726AE1C" w14:textId="77777777" w:rsidR="00AC0DEC" w:rsidRPr="00413A30" w:rsidRDefault="00AC0DEC" w:rsidP="00CE0682">
            <w:pPr>
              <w:jc w:val="center"/>
              <w:rPr>
                <w:rFonts w:eastAsia="Times New Roman"/>
                <w:sz w:val="20"/>
                <w:szCs w:val="20"/>
                <w:lang w:val="ru-KZ" w:eastAsia="ru-KZ"/>
              </w:rPr>
            </w:pPr>
            <w:r w:rsidRPr="00413A30">
              <w:rPr>
                <w:rFonts w:eastAsia="Times New Roman"/>
                <w:sz w:val="20"/>
                <w:szCs w:val="20"/>
                <w:lang w:val="ru-KZ" w:eastAsia="ru-KZ"/>
              </w:rPr>
              <w:t>Код ЗВ</w:t>
            </w:r>
          </w:p>
        </w:tc>
        <w:tc>
          <w:tcPr>
            <w:tcW w:w="1277" w:type="pct"/>
            <w:vMerge w:val="restart"/>
            <w:tcBorders>
              <w:top w:val="double" w:sz="4" w:space="0" w:color="auto"/>
              <w:left w:val="nil"/>
              <w:right w:val="single" w:sz="4" w:space="0" w:color="auto"/>
            </w:tcBorders>
            <w:shd w:val="clear" w:color="auto" w:fill="auto"/>
            <w:vAlign w:val="center"/>
            <w:hideMark/>
          </w:tcPr>
          <w:p w14:paraId="31F233B3" w14:textId="77777777" w:rsidR="00AC0DEC" w:rsidRPr="00413A30" w:rsidRDefault="00AC0DEC" w:rsidP="00CE0682">
            <w:pPr>
              <w:jc w:val="center"/>
              <w:rPr>
                <w:rFonts w:eastAsia="Times New Roman"/>
                <w:sz w:val="20"/>
                <w:szCs w:val="20"/>
                <w:lang w:val="ru-KZ" w:eastAsia="ru-KZ"/>
              </w:rPr>
            </w:pPr>
            <w:r w:rsidRPr="00413A30">
              <w:rPr>
                <w:rFonts w:eastAsia="Times New Roman"/>
                <w:sz w:val="20"/>
                <w:szCs w:val="20"/>
                <w:lang w:val="ru-KZ" w:eastAsia="ru-KZ"/>
              </w:rPr>
              <w:t>Наименование загрязняющего вещества</w:t>
            </w:r>
          </w:p>
        </w:tc>
        <w:tc>
          <w:tcPr>
            <w:tcW w:w="243" w:type="pct"/>
            <w:vMerge w:val="restart"/>
            <w:tcBorders>
              <w:top w:val="double" w:sz="4" w:space="0" w:color="auto"/>
              <w:left w:val="nil"/>
              <w:right w:val="single" w:sz="4" w:space="0" w:color="auto"/>
            </w:tcBorders>
            <w:shd w:val="clear" w:color="auto" w:fill="auto"/>
            <w:vAlign w:val="center"/>
            <w:hideMark/>
          </w:tcPr>
          <w:p w14:paraId="33B63777" w14:textId="77777777" w:rsidR="00AC0DEC" w:rsidRPr="00413A30" w:rsidRDefault="00AC0DEC" w:rsidP="00CE0682">
            <w:pPr>
              <w:jc w:val="center"/>
              <w:rPr>
                <w:rFonts w:eastAsia="Times New Roman"/>
                <w:sz w:val="20"/>
                <w:szCs w:val="20"/>
                <w:lang w:val="ru-KZ" w:eastAsia="ru-KZ"/>
              </w:rPr>
            </w:pPr>
            <w:r w:rsidRPr="00413A30">
              <w:rPr>
                <w:rFonts w:eastAsia="Times New Roman"/>
                <w:sz w:val="20"/>
                <w:szCs w:val="20"/>
                <w:lang w:val="ru-KZ" w:eastAsia="ru-KZ"/>
              </w:rPr>
              <w:t>ЭНК, мг/м3</w:t>
            </w:r>
          </w:p>
        </w:tc>
        <w:tc>
          <w:tcPr>
            <w:tcW w:w="362" w:type="pct"/>
            <w:vMerge w:val="restart"/>
            <w:tcBorders>
              <w:top w:val="double" w:sz="4" w:space="0" w:color="auto"/>
              <w:left w:val="nil"/>
              <w:right w:val="single" w:sz="4" w:space="0" w:color="auto"/>
            </w:tcBorders>
            <w:shd w:val="clear" w:color="auto" w:fill="auto"/>
            <w:vAlign w:val="center"/>
            <w:hideMark/>
          </w:tcPr>
          <w:p w14:paraId="707A971C" w14:textId="77777777" w:rsidR="00AC0DEC" w:rsidRPr="00413A30" w:rsidRDefault="00AC0DEC" w:rsidP="00CE0682">
            <w:pPr>
              <w:jc w:val="center"/>
              <w:rPr>
                <w:rFonts w:eastAsia="Times New Roman"/>
                <w:sz w:val="20"/>
                <w:szCs w:val="20"/>
                <w:lang w:val="ru-KZ" w:eastAsia="ru-KZ"/>
              </w:rPr>
            </w:pPr>
            <w:r w:rsidRPr="00413A30">
              <w:rPr>
                <w:rFonts w:eastAsia="Times New Roman"/>
                <w:sz w:val="20"/>
                <w:szCs w:val="20"/>
                <w:lang w:val="ru-KZ" w:eastAsia="ru-KZ"/>
              </w:rPr>
              <w:t>ПДКм.р, мг/м3</w:t>
            </w:r>
          </w:p>
        </w:tc>
        <w:tc>
          <w:tcPr>
            <w:tcW w:w="362" w:type="pct"/>
            <w:vMerge w:val="restart"/>
            <w:tcBorders>
              <w:top w:val="double" w:sz="4" w:space="0" w:color="auto"/>
              <w:left w:val="nil"/>
              <w:right w:val="single" w:sz="4" w:space="0" w:color="auto"/>
            </w:tcBorders>
            <w:shd w:val="clear" w:color="auto" w:fill="auto"/>
            <w:vAlign w:val="center"/>
            <w:hideMark/>
          </w:tcPr>
          <w:p w14:paraId="2A0406EF" w14:textId="77777777" w:rsidR="00AC0DEC" w:rsidRPr="00413A30" w:rsidRDefault="00AC0DEC" w:rsidP="00CE0682">
            <w:pPr>
              <w:jc w:val="center"/>
              <w:rPr>
                <w:rFonts w:eastAsia="Times New Roman"/>
                <w:sz w:val="20"/>
                <w:szCs w:val="20"/>
                <w:lang w:val="ru-KZ" w:eastAsia="ru-KZ"/>
              </w:rPr>
            </w:pPr>
            <w:r w:rsidRPr="00413A30">
              <w:rPr>
                <w:rFonts w:eastAsia="Times New Roman"/>
                <w:sz w:val="20"/>
                <w:szCs w:val="20"/>
                <w:lang w:val="ru-KZ" w:eastAsia="ru-KZ"/>
              </w:rPr>
              <w:t>ПДКс.с., мг/м3</w:t>
            </w:r>
          </w:p>
        </w:tc>
        <w:tc>
          <w:tcPr>
            <w:tcW w:w="347" w:type="pct"/>
            <w:vMerge w:val="restart"/>
            <w:tcBorders>
              <w:top w:val="double" w:sz="4" w:space="0" w:color="auto"/>
              <w:left w:val="nil"/>
              <w:right w:val="single" w:sz="4" w:space="0" w:color="auto"/>
            </w:tcBorders>
            <w:shd w:val="clear" w:color="auto" w:fill="auto"/>
            <w:vAlign w:val="center"/>
            <w:hideMark/>
          </w:tcPr>
          <w:p w14:paraId="778AB8BE" w14:textId="77777777" w:rsidR="00AC0DEC" w:rsidRPr="00413A30" w:rsidRDefault="00AC0DEC" w:rsidP="00CE0682">
            <w:pPr>
              <w:jc w:val="center"/>
              <w:rPr>
                <w:rFonts w:eastAsia="Times New Roman"/>
                <w:sz w:val="20"/>
                <w:szCs w:val="20"/>
                <w:lang w:val="ru-KZ" w:eastAsia="ru-KZ"/>
              </w:rPr>
            </w:pPr>
            <w:r w:rsidRPr="00413A30">
              <w:rPr>
                <w:rFonts w:eastAsia="Times New Roman"/>
                <w:sz w:val="20"/>
                <w:szCs w:val="20"/>
                <w:lang w:val="ru-KZ" w:eastAsia="ru-KZ"/>
              </w:rPr>
              <w:t>ОБУВ, мг/м3</w:t>
            </w:r>
          </w:p>
        </w:tc>
        <w:tc>
          <w:tcPr>
            <w:tcW w:w="384" w:type="pct"/>
            <w:vMerge w:val="restart"/>
            <w:tcBorders>
              <w:top w:val="double" w:sz="4" w:space="0" w:color="auto"/>
              <w:left w:val="nil"/>
              <w:right w:val="single" w:sz="4" w:space="0" w:color="auto"/>
            </w:tcBorders>
            <w:shd w:val="clear" w:color="auto" w:fill="auto"/>
            <w:vAlign w:val="center"/>
            <w:hideMark/>
          </w:tcPr>
          <w:p w14:paraId="1FDE3A86" w14:textId="77777777" w:rsidR="00AC0DEC" w:rsidRPr="00413A30" w:rsidRDefault="00AC0DEC" w:rsidP="00CE0682">
            <w:pPr>
              <w:jc w:val="center"/>
              <w:rPr>
                <w:rFonts w:eastAsia="Times New Roman"/>
                <w:sz w:val="20"/>
                <w:szCs w:val="20"/>
                <w:lang w:val="ru-KZ" w:eastAsia="ru-KZ"/>
              </w:rPr>
            </w:pPr>
            <w:r w:rsidRPr="00413A30">
              <w:rPr>
                <w:rFonts w:eastAsia="Times New Roman"/>
                <w:sz w:val="20"/>
                <w:szCs w:val="20"/>
                <w:lang w:val="ru-KZ" w:eastAsia="ru-KZ"/>
              </w:rPr>
              <w:t>Класс опасности ЗВ</w:t>
            </w:r>
          </w:p>
        </w:tc>
        <w:tc>
          <w:tcPr>
            <w:tcW w:w="517" w:type="pct"/>
            <w:vMerge w:val="restart"/>
            <w:tcBorders>
              <w:top w:val="double" w:sz="4" w:space="0" w:color="auto"/>
              <w:left w:val="nil"/>
              <w:right w:val="single" w:sz="4" w:space="0" w:color="auto"/>
            </w:tcBorders>
            <w:shd w:val="clear" w:color="auto" w:fill="auto"/>
            <w:hideMark/>
          </w:tcPr>
          <w:p w14:paraId="2B77F6EE" w14:textId="77777777" w:rsidR="00AC0DEC" w:rsidRPr="00413A30" w:rsidRDefault="00AC0DEC" w:rsidP="00CE0682">
            <w:pPr>
              <w:jc w:val="center"/>
              <w:rPr>
                <w:rFonts w:eastAsia="Times New Roman"/>
                <w:sz w:val="20"/>
                <w:szCs w:val="20"/>
                <w:lang w:val="ru-KZ" w:eastAsia="ru-KZ"/>
              </w:rPr>
            </w:pPr>
            <w:r w:rsidRPr="00413A30">
              <w:rPr>
                <w:rFonts w:eastAsia="Times New Roman"/>
                <w:sz w:val="20"/>
                <w:szCs w:val="20"/>
                <w:lang w:val="ru-KZ" w:eastAsia="ru-KZ"/>
              </w:rPr>
              <w:t>Выброс</w:t>
            </w:r>
            <w:r w:rsidRPr="00413A30">
              <w:rPr>
                <w:rFonts w:eastAsia="Times New Roman"/>
                <w:sz w:val="20"/>
                <w:szCs w:val="20"/>
                <w:lang w:val="ru-KZ" w:eastAsia="ru-KZ"/>
              </w:rPr>
              <w:br/>
              <w:t>вещества с учетом очистки, г/с</w:t>
            </w:r>
          </w:p>
        </w:tc>
        <w:tc>
          <w:tcPr>
            <w:tcW w:w="857" w:type="pct"/>
            <w:gridSpan w:val="2"/>
            <w:tcBorders>
              <w:top w:val="double" w:sz="4" w:space="0" w:color="auto"/>
              <w:left w:val="nil"/>
              <w:bottom w:val="single" w:sz="4" w:space="0" w:color="auto"/>
              <w:right w:val="single" w:sz="4" w:space="0" w:color="auto"/>
            </w:tcBorders>
            <w:shd w:val="clear" w:color="auto" w:fill="auto"/>
            <w:hideMark/>
          </w:tcPr>
          <w:p w14:paraId="3448D08B" w14:textId="77777777" w:rsidR="00AC0DEC" w:rsidRPr="00413A30" w:rsidRDefault="00AC0DEC" w:rsidP="00CE0682">
            <w:pPr>
              <w:jc w:val="center"/>
              <w:rPr>
                <w:rFonts w:eastAsia="Times New Roman"/>
                <w:sz w:val="20"/>
                <w:szCs w:val="20"/>
                <w:lang w:val="ru-KZ" w:eastAsia="ru-KZ"/>
              </w:rPr>
            </w:pPr>
            <w:r w:rsidRPr="00413A30">
              <w:rPr>
                <w:rFonts w:eastAsia="Times New Roman"/>
                <w:sz w:val="20"/>
                <w:szCs w:val="20"/>
                <w:lang w:val="ru-KZ" w:eastAsia="ru-KZ"/>
              </w:rPr>
              <w:t>Выброс</w:t>
            </w:r>
            <w:r w:rsidRPr="00413A30">
              <w:rPr>
                <w:rFonts w:eastAsia="Times New Roman"/>
                <w:sz w:val="20"/>
                <w:szCs w:val="20"/>
                <w:lang w:val="ru-KZ" w:eastAsia="ru-KZ"/>
              </w:rPr>
              <w:br/>
              <w:t>вещества с учетом очистки, т/год, (M)</w:t>
            </w:r>
          </w:p>
        </w:tc>
        <w:tc>
          <w:tcPr>
            <w:tcW w:w="424" w:type="pct"/>
            <w:vMerge w:val="restart"/>
            <w:tcBorders>
              <w:top w:val="double" w:sz="4" w:space="0" w:color="auto"/>
              <w:left w:val="nil"/>
              <w:right w:val="double" w:sz="4" w:space="0" w:color="auto"/>
            </w:tcBorders>
            <w:shd w:val="clear" w:color="auto" w:fill="auto"/>
            <w:hideMark/>
          </w:tcPr>
          <w:p w14:paraId="6875344B" w14:textId="77777777" w:rsidR="00AC0DEC" w:rsidRPr="00413A30" w:rsidRDefault="00AC0DEC" w:rsidP="00CE0682">
            <w:pPr>
              <w:spacing w:after="240"/>
              <w:jc w:val="center"/>
              <w:rPr>
                <w:rFonts w:eastAsia="Times New Roman"/>
                <w:sz w:val="20"/>
                <w:szCs w:val="20"/>
                <w:lang w:val="ru-KZ" w:eastAsia="ru-KZ"/>
              </w:rPr>
            </w:pPr>
            <w:r w:rsidRPr="00413A30">
              <w:rPr>
                <w:rFonts w:eastAsia="Times New Roman"/>
                <w:sz w:val="20"/>
                <w:szCs w:val="20"/>
                <w:lang w:val="ru-KZ" w:eastAsia="ru-KZ"/>
              </w:rPr>
              <w:t>Значение</w:t>
            </w:r>
            <w:r w:rsidRPr="00413A30">
              <w:rPr>
                <w:rFonts w:eastAsia="Times New Roman"/>
                <w:sz w:val="20"/>
                <w:szCs w:val="20"/>
                <w:lang w:val="ru-KZ" w:eastAsia="ru-KZ"/>
              </w:rPr>
              <w:br/>
              <w:t>M/ЭНК</w:t>
            </w:r>
          </w:p>
        </w:tc>
      </w:tr>
      <w:tr w:rsidR="00CE0682" w:rsidRPr="00413A30" w14:paraId="1A5D12FC" w14:textId="77777777" w:rsidTr="00F311B9">
        <w:trPr>
          <w:trHeight w:val="206"/>
        </w:trPr>
        <w:tc>
          <w:tcPr>
            <w:tcW w:w="227" w:type="pct"/>
            <w:vMerge/>
            <w:tcBorders>
              <w:left w:val="double" w:sz="4" w:space="0" w:color="auto"/>
              <w:bottom w:val="single" w:sz="4" w:space="0" w:color="auto"/>
              <w:right w:val="single" w:sz="4" w:space="0" w:color="auto"/>
            </w:tcBorders>
            <w:shd w:val="clear" w:color="auto" w:fill="auto"/>
            <w:vAlign w:val="center"/>
          </w:tcPr>
          <w:p w14:paraId="60368F0C" w14:textId="77777777" w:rsidR="00AC0DEC" w:rsidRPr="00413A30" w:rsidRDefault="00AC0DEC" w:rsidP="00CE0682">
            <w:pPr>
              <w:jc w:val="center"/>
              <w:rPr>
                <w:rFonts w:eastAsia="Times New Roman"/>
                <w:sz w:val="20"/>
                <w:szCs w:val="20"/>
                <w:lang w:val="ru-KZ" w:eastAsia="ru-KZ"/>
              </w:rPr>
            </w:pPr>
          </w:p>
        </w:tc>
        <w:tc>
          <w:tcPr>
            <w:tcW w:w="1277" w:type="pct"/>
            <w:vMerge/>
            <w:tcBorders>
              <w:left w:val="nil"/>
              <w:bottom w:val="single" w:sz="4" w:space="0" w:color="auto"/>
              <w:right w:val="single" w:sz="4" w:space="0" w:color="auto"/>
            </w:tcBorders>
            <w:shd w:val="clear" w:color="auto" w:fill="auto"/>
            <w:vAlign w:val="center"/>
          </w:tcPr>
          <w:p w14:paraId="281AA830" w14:textId="77777777" w:rsidR="00AC0DEC" w:rsidRPr="00413A30" w:rsidRDefault="00AC0DEC" w:rsidP="00CE0682">
            <w:pPr>
              <w:jc w:val="center"/>
              <w:rPr>
                <w:rFonts w:eastAsia="Times New Roman"/>
                <w:sz w:val="20"/>
                <w:szCs w:val="20"/>
                <w:lang w:val="ru-KZ" w:eastAsia="ru-KZ"/>
              </w:rPr>
            </w:pPr>
          </w:p>
        </w:tc>
        <w:tc>
          <w:tcPr>
            <w:tcW w:w="243" w:type="pct"/>
            <w:vMerge/>
            <w:tcBorders>
              <w:left w:val="nil"/>
              <w:bottom w:val="single" w:sz="4" w:space="0" w:color="auto"/>
              <w:right w:val="single" w:sz="4" w:space="0" w:color="auto"/>
            </w:tcBorders>
            <w:shd w:val="clear" w:color="auto" w:fill="auto"/>
            <w:vAlign w:val="center"/>
          </w:tcPr>
          <w:p w14:paraId="21B2F156" w14:textId="77777777" w:rsidR="00AC0DEC" w:rsidRPr="00413A30" w:rsidRDefault="00AC0DEC" w:rsidP="00CE0682">
            <w:pPr>
              <w:jc w:val="center"/>
              <w:rPr>
                <w:rFonts w:eastAsia="Times New Roman"/>
                <w:sz w:val="20"/>
                <w:szCs w:val="20"/>
                <w:lang w:val="ru-KZ" w:eastAsia="ru-KZ"/>
              </w:rPr>
            </w:pPr>
          </w:p>
        </w:tc>
        <w:tc>
          <w:tcPr>
            <w:tcW w:w="362" w:type="pct"/>
            <w:vMerge/>
            <w:tcBorders>
              <w:left w:val="nil"/>
              <w:bottom w:val="single" w:sz="4" w:space="0" w:color="auto"/>
              <w:right w:val="single" w:sz="4" w:space="0" w:color="auto"/>
            </w:tcBorders>
            <w:shd w:val="clear" w:color="auto" w:fill="auto"/>
            <w:vAlign w:val="center"/>
          </w:tcPr>
          <w:p w14:paraId="68E1370C" w14:textId="77777777" w:rsidR="00AC0DEC" w:rsidRPr="00413A30" w:rsidRDefault="00AC0DEC" w:rsidP="00CE0682">
            <w:pPr>
              <w:jc w:val="center"/>
              <w:rPr>
                <w:rFonts w:eastAsia="Times New Roman"/>
                <w:sz w:val="20"/>
                <w:szCs w:val="20"/>
                <w:lang w:val="ru-KZ" w:eastAsia="ru-KZ"/>
              </w:rPr>
            </w:pPr>
          </w:p>
        </w:tc>
        <w:tc>
          <w:tcPr>
            <w:tcW w:w="362" w:type="pct"/>
            <w:vMerge/>
            <w:tcBorders>
              <w:left w:val="nil"/>
              <w:bottom w:val="single" w:sz="4" w:space="0" w:color="auto"/>
              <w:right w:val="single" w:sz="4" w:space="0" w:color="auto"/>
            </w:tcBorders>
            <w:shd w:val="clear" w:color="auto" w:fill="auto"/>
            <w:vAlign w:val="center"/>
          </w:tcPr>
          <w:p w14:paraId="2309BA27" w14:textId="77777777" w:rsidR="00AC0DEC" w:rsidRPr="00413A30" w:rsidRDefault="00AC0DEC" w:rsidP="00CE0682">
            <w:pPr>
              <w:jc w:val="center"/>
              <w:rPr>
                <w:rFonts w:eastAsia="Times New Roman"/>
                <w:sz w:val="20"/>
                <w:szCs w:val="20"/>
                <w:lang w:val="ru-KZ" w:eastAsia="ru-KZ"/>
              </w:rPr>
            </w:pPr>
          </w:p>
        </w:tc>
        <w:tc>
          <w:tcPr>
            <w:tcW w:w="347" w:type="pct"/>
            <w:vMerge/>
            <w:tcBorders>
              <w:left w:val="nil"/>
              <w:bottom w:val="single" w:sz="4" w:space="0" w:color="auto"/>
              <w:right w:val="single" w:sz="4" w:space="0" w:color="auto"/>
            </w:tcBorders>
            <w:shd w:val="clear" w:color="auto" w:fill="auto"/>
            <w:vAlign w:val="center"/>
          </w:tcPr>
          <w:p w14:paraId="47372822" w14:textId="77777777" w:rsidR="00AC0DEC" w:rsidRPr="00413A30" w:rsidRDefault="00AC0DEC" w:rsidP="00CE0682">
            <w:pPr>
              <w:jc w:val="center"/>
              <w:rPr>
                <w:rFonts w:eastAsia="Times New Roman"/>
                <w:sz w:val="20"/>
                <w:szCs w:val="20"/>
                <w:lang w:val="ru-KZ" w:eastAsia="ru-KZ"/>
              </w:rPr>
            </w:pPr>
          </w:p>
        </w:tc>
        <w:tc>
          <w:tcPr>
            <w:tcW w:w="384" w:type="pct"/>
            <w:vMerge/>
            <w:tcBorders>
              <w:left w:val="nil"/>
              <w:bottom w:val="single" w:sz="4" w:space="0" w:color="auto"/>
              <w:right w:val="single" w:sz="4" w:space="0" w:color="auto"/>
            </w:tcBorders>
            <w:shd w:val="clear" w:color="auto" w:fill="auto"/>
            <w:vAlign w:val="center"/>
          </w:tcPr>
          <w:p w14:paraId="2A0B8282" w14:textId="77777777" w:rsidR="00AC0DEC" w:rsidRPr="00413A30" w:rsidRDefault="00AC0DEC" w:rsidP="00CE0682">
            <w:pPr>
              <w:jc w:val="center"/>
              <w:rPr>
                <w:rFonts w:eastAsia="Times New Roman"/>
                <w:sz w:val="20"/>
                <w:szCs w:val="20"/>
                <w:lang w:val="ru-KZ" w:eastAsia="ru-KZ"/>
              </w:rPr>
            </w:pPr>
          </w:p>
        </w:tc>
        <w:tc>
          <w:tcPr>
            <w:tcW w:w="517" w:type="pct"/>
            <w:vMerge/>
            <w:tcBorders>
              <w:left w:val="nil"/>
              <w:bottom w:val="single" w:sz="4" w:space="0" w:color="auto"/>
              <w:right w:val="single" w:sz="4" w:space="0" w:color="auto"/>
            </w:tcBorders>
            <w:shd w:val="clear" w:color="auto" w:fill="auto"/>
          </w:tcPr>
          <w:p w14:paraId="169A8D1F" w14:textId="77777777" w:rsidR="00AC0DEC" w:rsidRPr="00413A30" w:rsidRDefault="00AC0DEC" w:rsidP="00CE0682">
            <w:pPr>
              <w:jc w:val="center"/>
              <w:rPr>
                <w:rFonts w:eastAsia="Times New Roman"/>
                <w:sz w:val="20"/>
                <w:szCs w:val="20"/>
                <w:lang w:val="ru-KZ" w:eastAsia="ru-KZ"/>
              </w:rPr>
            </w:pPr>
          </w:p>
        </w:tc>
        <w:tc>
          <w:tcPr>
            <w:tcW w:w="411" w:type="pct"/>
            <w:tcBorders>
              <w:top w:val="single" w:sz="4" w:space="0" w:color="auto"/>
              <w:left w:val="nil"/>
              <w:bottom w:val="single" w:sz="4" w:space="0" w:color="auto"/>
              <w:right w:val="single" w:sz="4" w:space="0" w:color="auto"/>
            </w:tcBorders>
            <w:shd w:val="clear" w:color="auto" w:fill="auto"/>
          </w:tcPr>
          <w:p w14:paraId="42249436" w14:textId="77777777" w:rsidR="00AC0DEC" w:rsidRPr="00413A30" w:rsidRDefault="00AC0DEC" w:rsidP="00CE0682">
            <w:pPr>
              <w:jc w:val="center"/>
              <w:rPr>
                <w:rFonts w:eastAsia="Times New Roman"/>
                <w:sz w:val="20"/>
                <w:szCs w:val="20"/>
                <w:lang w:eastAsia="ru-KZ"/>
              </w:rPr>
            </w:pPr>
            <w:r w:rsidRPr="00413A30">
              <w:rPr>
                <w:rFonts w:eastAsia="Times New Roman"/>
                <w:sz w:val="20"/>
                <w:szCs w:val="20"/>
                <w:lang w:eastAsia="ru-KZ"/>
              </w:rPr>
              <w:t>1 скв</w:t>
            </w:r>
          </w:p>
        </w:tc>
        <w:tc>
          <w:tcPr>
            <w:tcW w:w="446" w:type="pct"/>
            <w:tcBorders>
              <w:top w:val="single" w:sz="4" w:space="0" w:color="auto"/>
              <w:left w:val="nil"/>
              <w:bottom w:val="single" w:sz="4" w:space="0" w:color="auto"/>
              <w:right w:val="single" w:sz="4" w:space="0" w:color="auto"/>
            </w:tcBorders>
            <w:shd w:val="clear" w:color="auto" w:fill="auto"/>
          </w:tcPr>
          <w:p w14:paraId="1056AD11" w14:textId="2AE1AF36" w:rsidR="00AC0DEC" w:rsidRPr="00413A30" w:rsidRDefault="00AC0DEC" w:rsidP="00CE0682">
            <w:pPr>
              <w:jc w:val="center"/>
              <w:rPr>
                <w:rFonts w:eastAsia="Times New Roman"/>
                <w:sz w:val="20"/>
                <w:szCs w:val="20"/>
                <w:lang w:eastAsia="ru-KZ"/>
              </w:rPr>
            </w:pPr>
            <w:r w:rsidRPr="00413A30">
              <w:rPr>
                <w:rFonts w:eastAsia="Times New Roman"/>
                <w:sz w:val="20"/>
                <w:szCs w:val="20"/>
                <w:lang w:eastAsia="ru-KZ"/>
              </w:rPr>
              <w:t>4 скв</w:t>
            </w:r>
          </w:p>
        </w:tc>
        <w:tc>
          <w:tcPr>
            <w:tcW w:w="424" w:type="pct"/>
            <w:vMerge/>
            <w:tcBorders>
              <w:left w:val="nil"/>
              <w:bottom w:val="single" w:sz="4" w:space="0" w:color="auto"/>
              <w:right w:val="double" w:sz="4" w:space="0" w:color="auto"/>
            </w:tcBorders>
            <w:shd w:val="clear" w:color="auto" w:fill="auto"/>
          </w:tcPr>
          <w:p w14:paraId="683A29A8" w14:textId="77777777" w:rsidR="00AC0DEC" w:rsidRPr="00413A30" w:rsidRDefault="00AC0DEC" w:rsidP="00CE0682">
            <w:pPr>
              <w:spacing w:after="240"/>
              <w:jc w:val="center"/>
              <w:rPr>
                <w:rFonts w:eastAsia="Times New Roman"/>
                <w:sz w:val="20"/>
                <w:szCs w:val="20"/>
                <w:lang w:val="ru-KZ" w:eastAsia="ru-KZ"/>
              </w:rPr>
            </w:pPr>
          </w:p>
        </w:tc>
      </w:tr>
      <w:tr w:rsidR="00CE0682" w:rsidRPr="00413A30" w14:paraId="494AD537" w14:textId="77777777" w:rsidTr="00F311B9">
        <w:trPr>
          <w:trHeight w:val="255"/>
        </w:trPr>
        <w:tc>
          <w:tcPr>
            <w:tcW w:w="227" w:type="pct"/>
            <w:tcBorders>
              <w:top w:val="nil"/>
              <w:left w:val="double" w:sz="4" w:space="0" w:color="auto"/>
              <w:bottom w:val="single" w:sz="4" w:space="0" w:color="auto"/>
              <w:right w:val="single" w:sz="4" w:space="0" w:color="auto"/>
            </w:tcBorders>
            <w:shd w:val="clear" w:color="auto" w:fill="auto"/>
            <w:hideMark/>
          </w:tcPr>
          <w:p w14:paraId="7FAE182C" w14:textId="77777777" w:rsidR="00AC0DEC" w:rsidRPr="00413A30" w:rsidRDefault="00AC0DEC" w:rsidP="00CE0682">
            <w:pPr>
              <w:jc w:val="center"/>
              <w:rPr>
                <w:rFonts w:eastAsia="Times New Roman"/>
                <w:sz w:val="20"/>
                <w:szCs w:val="20"/>
                <w:lang w:val="ru-KZ" w:eastAsia="ru-KZ"/>
              </w:rPr>
            </w:pPr>
            <w:r w:rsidRPr="00413A30">
              <w:rPr>
                <w:rFonts w:eastAsia="Times New Roman"/>
                <w:sz w:val="20"/>
                <w:szCs w:val="20"/>
                <w:lang w:val="ru-KZ" w:eastAsia="ru-KZ"/>
              </w:rPr>
              <w:t>1</w:t>
            </w:r>
          </w:p>
        </w:tc>
        <w:tc>
          <w:tcPr>
            <w:tcW w:w="1277" w:type="pct"/>
            <w:tcBorders>
              <w:top w:val="nil"/>
              <w:left w:val="nil"/>
              <w:bottom w:val="single" w:sz="4" w:space="0" w:color="auto"/>
              <w:right w:val="single" w:sz="4" w:space="0" w:color="auto"/>
            </w:tcBorders>
            <w:shd w:val="clear" w:color="auto" w:fill="auto"/>
            <w:hideMark/>
          </w:tcPr>
          <w:p w14:paraId="54E24CE4" w14:textId="77777777" w:rsidR="00AC0DEC" w:rsidRPr="00413A30" w:rsidRDefault="00AC0DEC" w:rsidP="00CE0682">
            <w:pPr>
              <w:jc w:val="center"/>
              <w:rPr>
                <w:rFonts w:eastAsia="Times New Roman"/>
                <w:sz w:val="20"/>
                <w:szCs w:val="20"/>
                <w:lang w:val="ru-KZ" w:eastAsia="ru-KZ"/>
              </w:rPr>
            </w:pPr>
            <w:r w:rsidRPr="00413A30">
              <w:rPr>
                <w:rFonts w:eastAsia="Times New Roman"/>
                <w:sz w:val="20"/>
                <w:szCs w:val="20"/>
                <w:lang w:val="ru-KZ" w:eastAsia="ru-KZ"/>
              </w:rPr>
              <w:t>2</w:t>
            </w:r>
          </w:p>
        </w:tc>
        <w:tc>
          <w:tcPr>
            <w:tcW w:w="243" w:type="pct"/>
            <w:tcBorders>
              <w:top w:val="nil"/>
              <w:left w:val="nil"/>
              <w:bottom w:val="single" w:sz="4" w:space="0" w:color="auto"/>
              <w:right w:val="single" w:sz="4" w:space="0" w:color="auto"/>
            </w:tcBorders>
            <w:shd w:val="clear" w:color="auto" w:fill="auto"/>
            <w:hideMark/>
          </w:tcPr>
          <w:p w14:paraId="08AC98E1" w14:textId="77777777" w:rsidR="00AC0DEC" w:rsidRPr="00413A30" w:rsidRDefault="00AC0DEC" w:rsidP="00CE0682">
            <w:pPr>
              <w:jc w:val="center"/>
              <w:rPr>
                <w:rFonts w:eastAsia="Times New Roman"/>
                <w:sz w:val="20"/>
                <w:szCs w:val="20"/>
                <w:lang w:val="ru-KZ" w:eastAsia="ru-KZ"/>
              </w:rPr>
            </w:pPr>
            <w:r w:rsidRPr="00413A30">
              <w:rPr>
                <w:rFonts w:eastAsia="Times New Roman"/>
                <w:sz w:val="20"/>
                <w:szCs w:val="20"/>
                <w:lang w:val="ru-KZ" w:eastAsia="ru-KZ"/>
              </w:rPr>
              <w:t>3</w:t>
            </w:r>
          </w:p>
        </w:tc>
        <w:tc>
          <w:tcPr>
            <w:tcW w:w="362" w:type="pct"/>
            <w:tcBorders>
              <w:top w:val="nil"/>
              <w:left w:val="nil"/>
              <w:bottom w:val="single" w:sz="4" w:space="0" w:color="auto"/>
              <w:right w:val="single" w:sz="4" w:space="0" w:color="auto"/>
            </w:tcBorders>
            <w:shd w:val="clear" w:color="auto" w:fill="auto"/>
            <w:hideMark/>
          </w:tcPr>
          <w:p w14:paraId="60719F3E" w14:textId="77777777" w:rsidR="00AC0DEC" w:rsidRPr="00413A30" w:rsidRDefault="00AC0DEC" w:rsidP="00CE0682">
            <w:pPr>
              <w:jc w:val="center"/>
              <w:rPr>
                <w:rFonts w:eastAsia="Times New Roman"/>
                <w:sz w:val="20"/>
                <w:szCs w:val="20"/>
                <w:lang w:val="ru-KZ" w:eastAsia="ru-KZ"/>
              </w:rPr>
            </w:pPr>
            <w:r w:rsidRPr="00413A30">
              <w:rPr>
                <w:rFonts w:eastAsia="Times New Roman"/>
                <w:sz w:val="20"/>
                <w:szCs w:val="20"/>
                <w:lang w:val="ru-KZ" w:eastAsia="ru-KZ"/>
              </w:rPr>
              <w:t>4</w:t>
            </w:r>
          </w:p>
        </w:tc>
        <w:tc>
          <w:tcPr>
            <w:tcW w:w="362" w:type="pct"/>
            <w:tcBorders>
              <w:top w:val="nil"/>
              <w:left w:val="nil"/>
              <w:bottom w:val="single" w:sz="4" w:space="0" w:color="auto"/>
              <w:right w:val="single" w:sz="4" w:space="0" w:color="auto"/>
            </w:tcBorders>
            <w:shd w:val="clear" w:color="auto" w:fill="auto"/>
            <w:hideMark/>
          </w:tcPr>
          <w:p w14:paraId="01F6ED83" w14:textId="77777777" w:rsidR="00AC0DEC" w:rsidRPr="00413A30" w:rsidRDefault="00AC0DEC" w:rsidP="00CE0682">
            <w:pPr>
              <w:jc w:val="center"/>
              <w:rPr>
                <w:rFonts w:eastAsia="Times New Roman"/>
                <w:sz w:val="20"/>
                <w:szCs w:val="20"/>
                <w:lang w:val="ru-KZ" w:eastAsia="ru-KZ"/>
              </w:rPr>
            </w:pPr>
            <w:r w:rsidRPr="00413A30">
              <w:rPr>
                <w:rFonts w:eastAsia="Times New Roman"/>
                <w:sz w:val="20"/>
                <w:szCs w:val="20"/>
                <w:lang w:val="ru-KZ" w:eastAsia="ru-KZ"/>
              </w:rPr>
              <w:t>5</w:t>
            </w:r>
          </w:p>
        </w:tc>
        <w:tc>
          <w:tcPr>
            <w:tcW w:w="347" w:type="pct"/>
            <w:tcBorders>
              <w:top w:val="nil"/>
              <w:left w:val="nil"/>
              <w:bottom w:val="single" w:sz="4" w:space="0" w:color="auto"/>
              <w:right w:val="single" w:sz="4" w:space="0" w:color="auto"/>
            </w:tcBorders>
            <w:shd w:val="clear" w:color="auto" w:fill="auto"/>
            <w:hideMark/>
          </w:tcPr>
          <w:p w14:paraId="790261D9" w14:textId="77777777" w:rsidR="00AC0DEC" w:rsidRPr="00413A30" w:rsidRDefault="00AC0DEC" w:rsidP="00CE0682">
            <w:pPr>
              <w:jc w:val="center"/>
              <w:rPr>
                <w:rFonts w:eastAsia="Times New Roman"/>
                <w:sz w:val="20"/>
                <w:szCs w:val="20"/>
                <w:lang w:val="ru-KZ" w:eastAsia="ru-KZ"/>
              </w:rPr>
            </w:pPr>
            <w:r w:rsidRPr="00413A30">
              <w:rPr>
                <w:rFonts w:eastAsia="Times New Roman"/>
                <w:sz w:val="20"/>
                <w:szCs w:val="20"/>
                <w:lang w:val="ru-KZ" w:eastAsia="ru-KZ"/>
              </w:rPr>
              <w:t>6</w:t>
            </w:r>
          </w:p>
        </w:tc>
        <w:tc>
          <w:tcPr>
            <w:tcW w:w="384" w:type="pct"/>
            <w:tcBorders>
              <w:top w:val="nil"/>
              <w:left w:val="nil"/>
              <w:bottom w:val="single" w:sz="4" w:space="0" w:color="auto"/>
              <w:right w:val="single" w:sz="4" w:space="0" w:color="auto"/>
            </w:tcBorders>
            <w:shd w:val="clear" w:color="auto" w:fill="auto"/>
            <w:hideMark/>
          </w:tcPr>
          <w:p w14:paraId="6B70C8EE" w14:textId="77777777" w:rsidR="00AC0DEC" w:rsidRPr="00413A30" w:rsidRDefault="00AC0DEC" w:rsidP="00CE0682">
            <w:pPr>
              <w:jc w:val="center"/>
              <w:rPr>
                <w:rFonts w:eastAsia="Times New Roman"/>
                <w:sz w:val="20"/>
                <w:szCs w:val="20"/>
                <w:lang w:val="ru-KZ" w:eastAsia="ru-KZ"/>
              </w:rPr>
            </w:pPr>
            <w:r w:rsidRPr="00413A30">
              <w:rPr>
                <w:rFonts w:eastAsia="Times New Roman"/>
                <w:sz w:val="20"/>
                <w:szCs w:val="20"/>
                <w:lang w:val="ru-KZ" w:eastAsia="ru-KZ"/>
              </w:rPr>
              <w:t>7</w:t>
            </w:r>
          </w:p>
        </w:tc>
        <w:tc>
          <w:tcPr>
            <w:tcW w:w="517" w:type="pct"/>
            <w:tcBorders>
              <w:top w:val="nil"/>
              <w:left w:val="nil"/>
              <w:bottom w:val="single" w:sz="4" w:space="0" w:color="auto"/>
              <w:right w:val="single" w:sz="4" w:space="0" w:color="auto"/>
            </w:tcBorders>
            <w:shd w:val="clear" w:color="auto" w:fill="auto"/>
            <w:hideMark/>
          </w:tcPr>
          <w:p w14:paraId="60D9300B" w14:textId="77777777" w:rsidR="00AC0DEC" w:rsidRPr="00413A30" w:rsidRDefault="00AC0DEC" w:rsidP="00CE0682">
            <w:pPr>
              <w:jc w:val="center"/>
              <w:rPr>
                <w:rFonts w:eastAsia="Times New Roman"/>
                <w:sz w:val="20"/>
                <w:szCs w:val="20"/>
                <w:lang w:val="ru-KZ" w:eastAsia="ru-KZ"/>
              </w:rPr>
            </w:pPr>
            <w:r w:rsidRPr="00413A30">
              <w:rPr>
                <w:rFonts w:eastAsia="Times New Roman"/>
                <w:sz w:val="20"/>
                <w:szCs w:val="20"/>
                <w:lang w:val="ru-KZ" w:eastAsia="ru-KZ"/>
              </w:rPr>
              <w:t>8</w:t>
            </w:r>
          </w:p>
        </w:tc>
        <w:tc>
          <w:tcPr>
            <w:tcW w:w="411" w:type="pct"/>
            <w:tcBorders>
              <w:top w:val="nil"/>
              <w:left w:val="nil"/>
              <w:bottom w:val="single" w:sz="4" w:space="0" w:color="auto"/>
              <w:right w:val="single" w:sz="4" w:space="0" w:color="auto"/>
            </w:tcBorders>
            <w:shd w:val="clear" w:color="auto" w:fill="auto"/>
            <w:hideMark/>
          </w:tcPr>
          <w:p w14:paraId="07151142" w14:textId="77777777" w:rsidR="00AC0DEC" w:rsidRPr="00413A30" w:rsidRDefault="00AC0DEC" w:rsidP="00CE0682">
            <w:pPr>
              <w:jc w:val="center"/>
              <w:rPr>
                <w:rFonts w:eastAsia="Times New Roman"/>
                <w:sz w:val="20"/>
                <w:szCs w:val="20"/>
                <w:lang w:val="ru-KZ" w:eastAsia="ru-KZ"/>
              </w:rPr>
            </w:pPr>
            <w:r w:rsidRPr="00413A30">
              <w:rPr>
                <w:rFonts w:eastAsia="Times New Roman"/>
                <w:sz w:val="20"/>
                <w:szCs w:val="20"/>
                <w:lang w:val="ru-KZ" w:eastAsia="ru-KZ"/>
              </w:rPr>
              <w:t>9</w:t>
            </w:r>
          </w:p>
        </w:tc>
        <w:tc>
          <w:tcPr>
            <w:tcW w:w="446" w:type="pct"/>
            <w:tcBorders>
              <w:top w:val="nil"/>
              <w:left w:val="nil"/>
              <w:bottom w:val="single" w:sz="4" w:space="0" w:color="auto"/>
              <w:right w:val="single" w:sz="4" w:space="0" w:color="auto"/>
            </w:tcBorders>
            <w:shd w:val="clear" w:color="auto" w:fill="auto"/>
            <w:hideMark/>
          </w:tcPr>
          <w:p w14:paraId="4E43BCBC" w14:textId="77777777" w:rsidR="00AC0DEC" w:rsidRPr="00413A30" w:rsidRDefault="00AC0DEC" w:rsidP="00CE0682">
            <w:pPr>
              <w:jc w:val="center"/>
              <w:rPr>
                <w:rFonts w:eastAsia="Times New Roman"/>
                <w:sz w:val="20"/>
                <w:szCs w:val="20"/>
                <w:lang w:val="ru-KZ" w:eastAsia="ru-KZ"/>
              </w:rPr>
            </w:pPr>
            <w:r w:rsidRPr="00413A30">
              <w:rPr>
                <w:rFonts w:eastAsia="Times New Roman"/>
                <w:sz w:val="20"/>
                <w:szCs w:val="20"/>
                <w:lang w:val="ru-KZ" w:eastAsia="ru-KZ"/>
              </w:rPr>
              <w:t>10</w:t>
            </w:r>
          </w:p>
        </w:tc>
        <w:tc>
          <w:tcPr>
            <w:tcW w:w="424" w:type="pct"/>
            <w:tcBorders>
              <w:top w:val="nil"/>
              <w:left w:val="nil"/>
              <w:bottom w:val="single" w:sz="4" w:space="0" w:color="auto"/>
              <w:right w:val="double" w:sz="4" w:space="0" w:color="auto"/>
            </w:tcBorders>
            <w:shd w:val="clear" w:color="auto" w:fill="auto"/>
            <w:hideMark/>
          </w:tcPr>
          <w:p w14:paraId="17AC5523" w14:textId="77777777" w:rsidR="00AC0DEC" w:rsidRPr="00413A30" w:rsidRDefault="00AC0DEC" w:rsidP="00CE0682">
            <w:pPr>
              <w:jc w:val="center"/>
              <w:rPr>
                <w:rFonts w:eastAsia="Times New Roman"/>
                <w:sz w:val="20"/>
                <w:szCs w:val="20"/>
                <w:lang w:val="ru-KZ" w:eastAsia="ru-KZ"/>
              </w:rPr>
            </w:pPr>
            <w:r w:rsidRPr="00413A30">
              <w:rPr>
                <w:rFonts w:eastAsia="Times New Roman"/>
                <w:sz w:val="20"/>
                <w:szCs w:val="20"/>
                <w:lang w:val="ru-KZ" w:eastAsia="ru-KZ"/>
              </w:rPr>
              <w:t>11</w:t>
            </w:r>
          </w:p>
        </w:tc>
      </w:tr>
      <w:tr w:rsidR="00681839" w:rsidRPr="00413A30" w14:paraId="2904696C" w14:textId="77777777" w:rsidTr="00F311B9">
        <w:trPr>
          <w:trHeight w:val="179"/>
        </w:trPr>
        <w:tc>
          <w:tcPr>
            <w:tcW w:w="227" w:type="pct"/>
            <w:tcBorders>
              <w:top w:val="nil"/>
              <w:left w:val="double" w:sz="4" w:space="0" w:color="auto"/>
              <w:bottom w:val="single" w:sz="4" w:space="0" w:color="auto"/>
              <w:right w:val="single" w:sz="4" w:space="0" w:color="auto"/>
            </w:tcBorders>
            <w:shd w:val="clear" w:color="auto" w:fill="auto"/>
            <w:hideMark/>
          </w:tcPr>
          <w:p w14:paraId="56E26CFB" w14:textId="77777777" w:rsidR="00681839" w:rsidRPr="00413A30" w:rsidRDefault="00681839" w:rsidP="00681839">
            <w:pPr>
              <w:jc w:val="center"/>
              <w:rPr>
                <w:rFonts w:eastAsia="Times New Roman"/>
                <w:sz w:val="20"/>
                <w:szCs w:val="20"/>
                <w:lang w:val="ru-KZ" w:eastAsia="ru-KZ"/>
              </w:rPr>
            </w:pPr>
            <w:r w:rsidRPr="00413A30">
              <w:rPr>
                <w:rFonts w:eastAsia="Times New Roman"/>
                <w:sz w:val="20"/>
                <w:szCs w:val="20"/>
                <w:lang w:val="ru-KZ" w:eastAsia="ru-KZ"/>
              </w:rPr>
              <w:t>0123</w:t>
            </w:r>
          </w:p>
        </w:tc>
        <w:tc>
          <w:tcPr>
            <w:tcW w:w="1277" w:type="pct"/>
            <w:tcBorders>
              <w:top w:val="nil"/>
              <w:left w:val="nil"/>
              <w:bottom w:val="single" w:sz="4" w:space="0" w:color="auto"/>
              <w:right w:val="single" w:sz="4" w:space="0" w:color="auto"/>
            </w:tcBorders>
            <w:shd w:val="clear" w:color="auto" w:fill="auto"/>
            <w:hideMark/>
          </w:tcPr>
          <w:p w14:paraId="477BB665" w14:textId="77777777" w:rsidR="00681839" w:rsidRPr="00413A30" w:rsidRDefault="00681839" w:rsidP="00681839">
            <w:pPr>
              <w:rPr>
                <w:rFonts w:eastAsia="Times New Roman"/>
                <w:sz w:val="20"/>
                <w:szCs w:val="20"/>
                <w:lang w:val="ru-KZ" w:eastAsia="ru-KZ"/>
              </w:rPr>
            </w:pPr>
            <w:r w:rsidRPr="00413A30">
              <w:rPr>
                <w:rFonts w:eastAsia="Times New Roman"/>
                <w:sz w:val="20"/>
                <w:szCs w:val="20"/>
                <w:lang w:val="ru-KZ" w:eastAsia="ru-KZ"/>
              </w:rPr>
              <w:t xml:space="preserve">Железо (II, III) оксиды </w:t>
            </w:r>
          </w:p>
        </w:tc>
        <w:tc>
          <w:tcPr>
            <w:tcW w:w="243" w:type="pct"/>
            <w:tcBorders>
              <w:top w:val="single" w:sz="4" w:space="0" w:color="auto"/>
              <w:left w:val="single" w:sz="4" w:space="0" w:color="auto"/>
              <w:bottom w:val="single" w:sz="4" w:space="0" w:color="auto"/>
              <w:right w:val="single" w:sz="4" w:space="0" w:color="auto"/>
            </w:tcBorders>
            <w:shd w:val="clear" w:color="auto" w:fill="auto"/>
            <w:hideMark/>
          </w:tcPr>
          <w:p w14:paraId="70111907" w14:textId="2AFCFB1C" w:rsidR="00681839" w:rsidRPr="00413A30" w:rsidRDefault="00681839" w:rsidP="00681839">
            <w:pPr>
              <w:jc w:val="right"/>
              <w:rPr>
                <w:rFonts w:eastAsia="Times New Roman"/>
                <w:sz w:val="20"/>
                <w:szCs w:val="20"/>
                <w:lang w:val="ru-KZ" w:eastAsia="ru-KZ"/>
              </w:rPr>
            </w:pPr>
            <w:r w:rsidRPr="00413A30">
              <w:rPr>
                <w:sz w:val="20"/>
                <w:szCs w:val="20"/>
              </w:rPr>
              <w:t> </w:t>
            </w:r>
          </w:p>
        </w:tc>
        <w:tc>
          <w:tcPr>
            <w:tcW w:w="362" w:type="pct"/>
            <w:tcBorders>
              <w:top w:val="single" w:sz="4" w:space="0" w:color="auto"/>
              <w:left w:val="nil"/>
              <w:bottom w:val="single" w:sz="4" w:space="0" w:color="auto"/>
              <w:right w:val="single" w:sz="4" w:space="0" w:color="auto"/>
            </w:tcBorders>
            <w:shd w:val="clear" w:color="auto" w:fill="auto"/>
            <w:hideMark/>
          </w:tcPr>
          <w:p w14:paraId="5AFA27AA" w14:textId="419523AB" w:rsidR="00681839" w:rsidRPr="00413A30" w:rsidRDefault="00681839" w:rsidP="00681839">
            <w:pPr>
              <w:jc w:val="right"/>
              <w:rPr>
                <w:rFonts w:eastAsia="Times New Roman"/>
                <w:sz w:val="20"/>
                <w:szCs w:val="20"/>
                <w:lang w:val="ru-KZ" w:eastAsia="ru-KZ"/>
              </w:rPr>
            </w:pPr>
            <w:r w:rsidRPr="00413A30">
              <w:rPr>
                <w:sz w:val="20"/>
                <w:szCs w:val="20"/>
              </w:rPr>
              <w:t> </w:t>
            </w:r>
          </w:p>
        </w:tc>
        <w:tc>
          <w:tcPr>
            <w:tcW w:w="362" w:type="pct"/>
            <w:tcBorders>
              <w:top w:val="single" w:sz="4" w:space="0" w:color="auto"/>
              <w:left w:val="nil"/>
              <w:bottom w:val="single" w:sz="4" w:space="0" w:color="auto"/>
              <w:right w:val="single" w:sz="4" w:space="0" w:color="auto"/>
            </w:tcBorders>
            <w:shd w:val="clear" w:color="auto" w:fill="auto"/>
            <w:hideMark/>
          </w:tcPr>
          <w:p w14:paraId="49D083FE" w14:textId="653931B7" w:rsidR="00681839" w:rsidRPr="00413A30" w:rsidRDefault="00681839" w:rsidP="00681839">
            <w:pPr>
              <w:jc w:val="right"/>
              <w:rPr>
                <w:rFonts w:eastAsia="Times New Roman"/>
                <w:sz w:val="20"/>
                <w:szCs w:val="20"/>
                <w:lang w:val="ru-KZ" w:eastAsia="ru-KZ"/>
              </w:rPr>
            </w:pPr>
            <w:r w:rsidRPr="00413A30">
              <w:rPr>
                <w:sz w:val="20"/>
                <w:szCs w:val="20"/>
              </w:rPr>
              <w:t>0,04</w:t>
            </w:r>
          </w:p>
        </w:tc>
        <w:tc>
          <w:tcPr>
            <w:tcW w:w="347" w:type="pct"/>
            <w:tcBorders>
              <w:top w:val="single" w:sz="4" w:space="0" w:color="auto"/>
              <w:left w:val="nil"/>
              <w:bottom w:val="single" w:sz="4" w:space="0" w:color="auto"/>
              <w:right w:val="single" w:sz="4" w:space="0" w:color="auto"/>
            </w:tcBorders>
            <w:shd w:val="clear" w:color="auto" w:fill="auto"/>
            <w:hideMark/>
          </w:tcPr>
          <w:p w14:paraId="5F647BF1" w14:textId="3A82A54A" w:rsidR="00681839" w:rsidRPr="00413A30" w:rsidRDefault="00681839" w:rsidP="00681839">
            <w:pPr>
              <w:jc w:val="right"/>
              <w:rPr>
                <w:rFonts w:eastAsia="Times New Roman"/>
                <w:sz w:val="20"/>
                <w:szCs w:val="20"/>
                <w:lang w:val="ru-KZ" w:eastAsia="ru-KZ"/>
              </w:rPr>
            </w:pPr>
            <w:r w:rsidRPr="00413A30">
              <w:rPr>
                <w:sz w:val="20"/>
                <w:szCs w:val="20"/>
              </w:rPr>
              <w:t> </w:t>
            </w:r>
          </w:p>
        </w:tc>
        <w:tc>
          <w:tcPr>
            <w:tcW w:w="384" w:type="pct"/>
            <w:tcBorders>
              <w:top w:val="single" w:sz="4" w:space="0" w:color="auto"/>
              <w:left w:val="nil"/>
              <w:bottom w:val="single" w:sz="4" w:space="0" w:color="auto"/>
              <w:right w:val="single" w:sz="4" w:space="0" w:color="auto"/>
            </w:tcBorders>
            <w:shd w:val="clear" w:color="auto" w:fill="auto"/>
            <w:hideMark/>
          </w:tcPr>
          <w:p w14:paraId="2CF3B022" w14:textId="00E4DC1D" w:rsidR="00681839" w:rsidRPr="00413A30" w:rsidRDefault="00681839" w:rsidP="00681839">
            <w:pPr>
              <w:jc w:val="center"/>
              <w:rPr>
                <w:rFonts w:eastAsia="Times New Roman"/>
                <w:sz w:val="20"/>
                <w:szCs w:val="20"/>
                <w:lang w:val="ru-KZ" w:eastAsia="ru-KZ"/>
              </w:rPr>
            </w:pPr>
            <w:r w:rsidRPr="00413A30">
              <w:rPr>
                <w:sz w:val="20"/>
                <w:szCs w:val="20"/>
              </w:rPr>
              <w:t>3</w:t>
            </w:r>
          </w:p>
        </w:tc>
        <w:tc>
          <w:tcPr>
            <w:tcW w:w="517" w:type="pct"/>
            <w:tcBorders>
              <w:top w:val="single" w:sz="4" w:space="0" w:color="auto"/>
              <w:left w:val="nil"/>
              <w:bottom w:val="single" w:sz="4" w:space="0" w:color="auto"/>
              <w:right w:val="single" w:sz="4" w:space="0" w:color="auto"/>
            </w:tcBorders>
            <w:shd w:val="clear" w:color="auto" w:fill="auto"/>
            <w:hideMark/>
          </w:tcPr>
          <w:p w14:paraId="1BB8CB31" w14:textId="469F1EB0" w:rsidR="00681839" w:rsidRPr="00F311B9" w:rsidRDefault="00681839" w:rsidP="00681839">
            <w:pPr>
              <w:jc w:val="right"/>
              <w:rPr>
                <w:rFonts w:eastAsia="Times New Roman"/>
                <w:sz w:val="20"/>
                <w:szCs w:val="20"/>
                <w:lang w:val="ru-KZ" w:eastAsia="ru-KZ"/>
              </w:rPr>
            </w:pPr>
            <w:r w:rsidRPr="00F311B9">
              <w:rPr>
                <w:sz w:val="20"/>
                <w:szCs w:val="20"/>
              </w:rPr>
              <w:t>0,0026</w:t>
            </w:r>
          </w:p>
        </w:tc>
        <w:tc>
          <w:tcPr>
            <w:tcW w:w="411" w:type="pct"/>
            <w:tcBorders>
              <w:top w:val="single" w:sz="4" w:space="0" w:color="auto"/>
              <w:left w:val="nil"/>
              <w:bottom w:val="single" w:sz="4" w:space="0" w:color="auto"/>
              <w:right w:val="single" w:sz="4" w:space="0" w:color="auto"/>
            </w:tcBorders>
            <w:shd w:val="clear" w:color="auto" w:fill="auto"/>
            <w:hideMark/>
          </w:tcPr>
          <w:p w14:paraId="1B57CB2E" w14:textId="1A8474FE" w:rsidR="00681839" w:rsidRPr="00F311B9" w:rsidRDefault="00681839" w:rsidP="00681839">
            <w:pPr>
              <w:jc w:val="right"/>
              <w:rPr>
                <w:rFonts w:eastAsia="Times New Roman"/>
                <w:sz w:val="20"/>
                <w:szCs w:val="20"/>
                <w:lang w:val="ru-KZ" w:eastAsia="ru-KZ"/>
              </w:rPr>
            </w:pPr>
            <w:r w:rsidRPr="00F311B9">
              <w:rPr>
                <w:sz w:val="20"/>
                <w:szCs w:val="20"/>
              </w:rPr>
              <w:t>0,001573</w:t>
            </w:r>
          </w:p>
        </w:tc>
        <w:tc>
          <w:tcPr>
            <w:tcW w:w="446" w:type="pct"/>
            <w:tcBorders>
              <w:top w:val="single" w:sz="4" w:space="0" w:color="auto"/>
              <w:left w:val="nil"/>
              <w:bottom w:val="single" w:sz="4" w:space="0" w:color="auto"/>
              <w:right w:val="single" w:sz="4" w:space="0" w:color="auto"/>
            </w:tcBorders>
            <w:shd w:val="clear" w:color="auto" w:fill="auto"/>
            <w:hideMark/>
          </w:tcPr>
          <w:p w14:paraId="121A55EB" w14:textId="2D82DEAC" w:rsidR="00681839" w:rsidRPr="00F311B9" w:rsidRDefault="00681839" w:rsidP="00681839">
            <w:pPr>
              <w:jc w:val="right"/>
              <w:rPr>
                <w:rFonts w:eastAsia="Times New Roman"/>
                <w:sz w:val="20"/>
                <w:szCs w:val="20"/>
                <w:lang w:val="ru-KZ" w:eastAsia="ru-KZ"/>
              </w:rPr>
            </w:pPr>
            <w:r w:rsidRPr="00F311B9">
              <w:rPr>
                <w:sz w:val="20"/>
                <w:szCs w:val="20"/>
              </w:rPr>
              <w:t>0,006292</w:t>
            </w:r>
          </w:p>
        </w:tc>
        <w:tc>
          <w:tcPr>
            <w:tcW w:w="424" w:type="pct"/>
            <w:tcBorders>
              <w:top w:val="single" w:sz="4" w:space="0" w:color="auto"/>
              <w:left w:val="nil"/>
              <w:bottom w:val="single" w:sz="4" w:space="0" w:color="auto"/>
              <w:right w:val="double" w:sz="4" w:space="0" w:color="auto"/>
            </w:tcBorders>
            <w:shd w:val="clear" w:color="auto" w:fill="auto"/>
            <w:hideMark/>
          </w:tcPr>
          <w:p w14:paraId="175EC050" w14:textId="62BFF659" w:rsidR="00681839" w:rsidRPr="00F472C9" w:rsidRDefault="00681839" w:rsidP="00681839">
            <w:pPr>
              <w:jc w:val="right"/>
              <w:rPr>
                <w:rFonts w:eastAsia="Times New Roman"/>
                <w:sz w:val="20"/>
                <w:szCs w:val="20"/>
                <w:lang w:val="ru-KZ" w:eastAsia="ru-KZ"/>
              </w:rPr>
            </w:pPr>
            <w:r w:rsidRPr="00F472C9">
              <w:rPr>
                <w:sz w:val="20"/>
                <w:szCs w:val="20"/>
              </w:rPr>
              <w:t>0,039325</w:t>
            </w:r>
          </w:p>
        </w:tc>
      </w:tr>
      <w:tr w:rsidR="00681839" w:rsidRPr="00413A30" w14:paraId="6AAA846A" w14:textId="77777777" w:rsidTr="00F311B9">
        <w:trPr>
          <w:trHeight w:val="84"/>
        </w:trPr>
        <w:tc>
          <w:tcPr>
            <w:tcW w:w="227" w:type="pct"/>
            <w:tcBorders>
              <w:top w:val="nil"/>
              <w:left w:val="double" w:sz="4" w:space="0" w:color="auto"/>
              <w:bottom w:val="single" w:sz="4" w:space="0" w:color="auto"/>
              <w:right w:val="single" w:sz="4" w:space="0" w:color="auto"/>
            </w:tcBorders>
            <w:shd w:val="clear" w:color="auto" w:fill="auto"/>
            <w:hideMark/>
          </w:tcPr>
          <w:p w14:paraId="294D1C18" w14:textId="77777777" w:rsidR="00681839" w:rsidRPr="00413A30" w:rsidRDefault="00681839" w:rsidP="00681839">
            <w:pPr>
              <w:jc w:val="center"/>
              <w:rPr>
                <w:rFonts w:eastAsia="Times New Roman"/>
                <w:sz w:val="20"/>
                <w:szCs w:val="20"/>
                <w:lang w:val="ru-KZ" w:eastAsia="ru-KZ"/>
              </w:rPr>
            </w:pPr>
            <w:r w:rsidRPr="00413A30">
              <w:rPr>
                <w:rFonts w:eastAsia="Times New Roman"/>
                <w:sz w:val="20"/>
                <w:szCs w:val="20"/>
                <w:lang w:val="ru-KZ" w:eastAsia="ru-KZ"/>
              </w:rPr>
              <w:t>0143</w:t>
            </w:r>
          </w:p>
        </w:tc>
        <w:tc>
          <w:tcPr>
            <w:tcW w:w="1277" w:type="pct"/>
            <w:tcBorders>
              <w:top w:val="nil"/>
              <w:left w:val="nil"/>
              <w:bottom w:val="single" w:sz="4" w:space="0" w:color="auto"/>
              <w:right w:val="single" w:sz="4" w:space="0" w:color="auto"/>
            </w:tcBorders>
            <w:shd w:val="clear" w:color="auto" w:fill="auto"/>
            <w:hideMark/>
          </w:tcPr>
          <w:p w14:paraId="0E3B7F9E" w14:textId="77777777" w:rsidR="00681839" w:rsidRPr="00413A30" w:rsidRDefault="00681839" w:rsidP="00681839">
            <w:pPr>
              <w:rPr>
                <w:rFonts w:eastAsia="Times New Roman"/>
                <w:sz w:val="20"/>
                <w:szCs w:val="20"/>
                <w:lang w:val="ru-KZ" w:eastAsia="ru-KZ"/>
              </w:rPr>
            </w:pPr>
            <w:r w:rsidRPr="00413A30">
              <w:rPr>
                <w:rFonts w:eastAsia="Times New Roman"/>
                <w:sz w:val="20"/>
                <w:szCs w:val="20"/>
                <w:lang w:val="ru-KZ" w:eastAsia="ru-KZ"/>
              </w:rPr>
              <w:t xml:space="preserve">Марганец и его соединения </w:t>
            </w:r>
          </w:p>
        </w:tc>
        <w:tc>
          <w:tcPr>
            <w:tcW w:w="243" w:type="pct"/>
            <w:tcBorders>
              <w:top w:val="nil"/>
              <w:left w:val="single" w:sz="4" w:space="0" w:color="auto"/>
              <w:bottom w:val="single" w:sz="4" w:space="0" w:color="auto"/>
              <w:right w:val="single" w:sz="4" w:space="0" w:color="auto"/>
            </w:tcBorders>
            <w:shd w:val="clear" w:color="auto" w:fill="auto"/>
            <w:hideMark/>
          </w:tcPr>
          <w:p w14:paraId="1B9B7B09" w14:textId="183B7691" w:rsidR="00681839" w:rsidRPr="00413A30" w:rsidRDefault="00681839" w:rsidP="00681839">
            <w:pPr>
              <w:jc w:val="right"/>
              <w:rPr>
                <w:rFonts w:eastAsia="Times New Roman"/>
                <w:sz w:val="20"/>
                <w:szCs w:val="20"/>
                <w:lang w:val="ru-KZ" w:eastAsia="ru-KZ"/>
              </w:rPr>
            </w:pPr>
            <w:r w:rsidRPr="00413A30">
              <w:rPr>
                <w:sz w:val="20"/>
                <w:szCs w:val="20"/>
              </w:rPr>
              <w:t> </w:t>
            </w:r>
          </w:p>
        </w:tc>
        <w:tc>
          <w:tcPr>
            <w:tcW w:w="362" w:type="pct"/>
            <w:tcBorders>
              <w:top w:val="nil"/>
              <w:left w:val="nil"/>
              <w:bottom w:val="single" w:sz="4" w:space="0" w:color="auto"/>
              <w:right w:val="single" w:sz="4" w:space="0" w:color="auto"/>
            </w:tcBorders>
            <w:shd w:val="clear" w:color="auto" w:fill="auto"/>
            <w:hideMark/>
          </w:tcPr>
          <w:p w14:paraId="36CBC94F" w14:textId="0C318943" w:rsidR="00681839" w:rsidRPr="00413A30" w:rsidRDefault="00681839" w:rsidP="00681839">
            <w:pPr>
              <w:jc w:val="right"/>
              <w:rPr>
                <w:rFonts w:eastAsia="Times New Roman"/>
                <w:sz w:val="20"/>
                <w:szCs w:val="20"/>
                <w:lang w:val="ru-KZ" w:eastAsia="ru-KZ"/>
              </w:rPr>
            </w:pPr>
            <w:r w:rsidRPr="00413A30">
              <w:rPr>
                <w:sz w:val="20"/>
                <w:szCs w:val="20"/>
              </w:rPr>
              <w:t>0,01</w:t>
            </w:r>
          </w:p>
        </w:tc>
        <w:tc>
          <w:tcPr>
            <w:tcW w:w="362" w:type="pct"/>
            <w:tcBorders>
              <w:top w:val="nil"/>
              <w:left w:val="nil"/>
              <w:bottom w:val="single" w:sz="4" w:space="0" w:color="auto"/>
              <w:right w:val="single" w:sz="4" w:space="0" w:color="auto"/>
            </w:tcBorders>
            <w:shd w:val="clear" w:color="auto" w:fill="auto"/>
            <w:hideMark/>
          </w:tcPr>
          <w:p w14:paraId="42F6A8A7" w14:textId="2FF36D2D" w:rsidR="00681839" w:rsidRPr="00413A30" w:rsidRDefault="00681839" w:rsidP="00681839">
            <w:pPr>
              <w:jc w:val="right"/>
              <w:rPr>
                <w:rFonts w:eastAsia="Times New Roman"/>
                <w:sz w:val="20"/>
                <w:szCs w:val="20"/>
                <w:lang w:val="ru-KZ" w:eastAsia="ru-KZ"/>
              </w:rPr>
            </w:pPr>
            <w:r w:rsidRPr="00413A30">
              <w:rPr>
                <w:sz w:val="20"/>
                <w:szCs w:val="20"/>
              </w:rPr>
              <w:t>0,001</w:t>
            </w:r>
          </w:p>
        </w:tc>
        <w:tc>
          <w:tcPr>
            <w:tcW w:w="347" w:type="pct"/>
            <w:tcBorders>
              <w:top w:val="nil"/>
              <w:left w:val="nil"/>
              <w:bottom w:val="single" w:sz="4" w:space="0" w:color="auto"/>
              <w:right w:val="single" w:sz="4" w:space="0" w:color="auto"/>
            </w:tcBorders>
            <w:shd w:val="clear" w:color="auto" w:fill="auto"/>
            <w:hideMark/>
          </w:tcPr>
          <w:p w14:paraId="0BB0D70D" w14:textId="0698DB70" w:rsidR="00681839" w:rsidRPr="00413A30" w:rsidRDefault="00681839" w:rsidP="00681839">
            <w:pPr>
              <w:jc w:val="right"/>
              <w:rPr>
                <w:rFonts w:eastAsia="Times New Roman"/>
                <w:sz w:val="20"/>
                <w:szCs w:val="20"/>
                <w:lang w:val="ru-KZ" w:eastAsia="ru-KZ"/>
              </w:rPr>
            </w:pPr>
            <w:r w:rsidRPr="00413A30">
              <w:rPr>
                <w:sz w:val="20"/>
                <w:szCs w:val="20"/>
              </w:rPr>
              <w:t> </w:t>
            </w:r>
          </w:p>
        </w:tc>
        <w:tc>
          <w:tcPr>
            <w:tcW w:w="384" w:type="pct"/>
            <w:tcBorders>
              <w:top w:val="nil"/>
              <w:left w:val="nil"/>
              <w:bottom w:val="single" w:sz="4" w:space="0" w:color="auto"/>
              <w:right w:val="single" w:sz="4" w:space="0" w:color="auto"/>
            </w:tcBorders>
            <w:shd w:val="clear" w:color="auto" w:fill="auto"/>
            <w:hideMark/>
          </w:tcPr>
          <w:p w14:paraId="1A36D309" w14:textId="41BEBD9C" w:rsidR="00681839" w:rsidRPr="00413A30" w:rsidRDefault="00681839" w:rsidP="00681839">
            <w:pPr>
              <w:jc w:val="center"/>
              <w:rPr>
                <w:rFonts w:eastAsia="Times New Roman"/>
                <w:sz w:val="20"/>
                <w:szCs w:val="20"/>
                <w:lang w:val="ru-KZ" w:eastAsia="ru-KZ"/>
              </w:rPr>
            </w:pPr>
            <w:r w:rsidRPr="00413A30">
              <w:rPr>
                <w:sz w:val="20"/>
                <w:szCs w:val="20"/>
              </w:rPr>
              <w:t>2</w:t>
            </w:r>
          </w:p>
        </w:tc>
        <w:tc>
          <w:tcPr>
            <w:tcW w:w="517" w:type="pct"/>
            <w:tcBorders>
              <w:top w:val="nil"/>
              <w:left w:val="nil"/>
              <w:bottom w:val="single" w:sz="4" w:space="0" w:color="auto"/>
              <w:right w:val="single" w:sz="4" w:space="0" w:color="auto"/>
            </w:tcBorders>
            <w:shd w:val="clear" w:color="auto" w:fill="auto"/>
            <w:hideMark/>
          </w:tcPr>
          <w:p w14:paraId="444AB46B" w14:textId="2ECCD83B" w:rsidR="00681839" w:rsidRPr="00F311B9" w:rsidRDefault="00681839" w:rsidP="00681839">
            <w:pPr>
              <w:jc w:val="right"/>
              <w:rPr>
                <w:rFonts w:eastAsia="Times New Roman"/>
                <w:sz w:val="20"/>
                <w:szCs w:val="20"/>
                <w:lang w:val="ru-KZ" w:eastAsia="ru-KZ"/>
              </w:rPr>
            </w:pPr>
            <w:r w:rsidRPr="00F311B9">
              <w:rPr>
                <w:sz w:val="20"/>
                <w:szCs w:val="20"/>
              </w:rPr>
              <w:t>0,000274</w:t>
            </w:r>
          </w:p>
        </w:tc>
        <w:tc>
          <w:tcPr>
            <w:tcW w:w="411" w:type="pct"/>
            <w:tcBorders>
              <w:top w:val="nil"/>
              <w:left w:val="nil"/>
              <w:bottom w:val="single" w:sz="4" w:space="0" w:color="auto"/>
              <w:right w:val="single" w:sz="4" w:space="0" w:color="auto"/>
            </w:tcBorders>
            <w:shd w:val="clear" w:color="auto" w:fill="auto"/>
            <w:hideMark/>
          </w:tcPr>
          <w:p w14:paraId="00F856E6" w14:textId="4C61160A" w:rsidR="00681839" w:rsidRPr="00F311B9" w:rsidRDefault="00681839" w:rsidP="00681839">
            <w:pPr>
              <w:jc w:val="right"/>
              <w:rPr>
                <w:rFonts w:eastAsia="Times New Roman"/>
                <w:sz w:val="20"/>
                <w:szCs w:val="20"/>
                <w:lang w:val="ru-KZ" w:eastAsia="ru-KZ"/>
              </w:rPr>
            </w:pPr>
            <w:r w:rsidRPr="00F311B9">
              <w:rPr>
                <w:sz w:val="20"/>
                <w:szCs w:val="20"/>
              </w:rPr>
              <w:t>0,000166</w:t>
            </w:r>
          </w:p>
        </w:tc>
        <w:tc>
          <w:tcPr>
            <w:tcW w:w="446" w:type="pct"/>
            <w:tcBorders>
              <w:top w:val="nil"/>
              <w:left w:val="nil"/>
              <w:bottom w:val="single" w:sz="4" w:space="0" w:color="auto"/>
              <w:right w:val="single" w:sz="4" w:space="0" w:color="auto"/>
            </w:tcBorders>
            <w:shd w:val="clear" w:color="auto" w:fill="auto"/>
            <w:hideMark/>
          </w:tcPr>
          <w:p w14:paraId="522A69DB" w14:textId="237606EE" w:rsidR="00681839" w:rsidRPr="00F311B9" w:rsidRDefault="00681839" w:rsidP="00681839">
            <w:pPr>
              <w:jc w:val="right"/>
              <w:rPr>
                <w:rFonts w:eastAsia="Times New Roman"/>
                <w:sz w:val="20"/>
                <w:szCs w:val="20"/>
                <w:lang w:val="ru-KZ" w:eastAsia="ru-KZ"/>
              </w:rPr>
            </w:pPr>
            <w:r w:rsidRPr="00F311B9">
              <w:rPr>
                <w:sz w:val="20"/>
                <w:szCs w:val="20"/>
              </w:rPr>
              <w:t>0,000664</w:t>
            </w:r>
          </w:p>
        </w:tc>
        <w:tc>
          <w:tcPr>
            <w:tcW w:w="424" w:type="pct"/>
            <w:tcBorders>
              <w:top w:val="nil"/>
              <w:left w:val="nil"/>
              <w:bottom w:val="single" w:sz="4" w:space="0" w:color="auto"/>
              <w:right w:val="double" w:sz="4" w:space="0" w:color="auto"/>
            </w:tcBorders>
            <w:shd w:val="clear" w:color="auto" w:fill="auto"/>
            <w:hideMark/>
          </w:tcPr>
          <w:p w14:paraId="402BC828" w14:textId="260691E0" w:rsidR="00681839" w:rsidRPr="00F472C9" w:rsidRDefault="00681839" w:rsidP="00681839">
            <w:pPr>
              <w:jc w:val="right"/>
              <w:rPr>
                <w:rFonts w:eastAsia="Times New Roman"/>
                <w:sz w:val="20"/>
                <w:szCs w:val="20"/>
                <w:lang w:val="ru-KZ" w:eastAsia="ru-KZ"/>
              </w:rPr>
            </w:pPr>
            <w:r w:rsidRPr="00F472C9">
              <w:rPr>
                <w:sz w:val="20"/>
                <w:szCs w:val="20"/>
              </w:rPr>
              <w:t>0,166</w:t>
            </w:r>
          </w:p>
        </w:tc>
      </w:tr>
      <w:tr w:rsidR="00681839" w:rsidRPr="00413A30" w14:paraId="27D8A734" w14:textId="77777777" w:rsidTr="00F311B9">
        <w:trPr>
          <w:trHeight w:val="255"/>
        </w:trPr>
        <w:tc>
          <w:tcPr>
            <w:tcW w:w="227" w:type="pct"/>
            <w:tcBorders>
              <w:top w:val="nil"/>
              <w:left w:val="double" w:sz="4" w:space="0" w:color="auto"/>
              <w:bottom w:val="single" w:sz="4" w:space="0" w:color="auto"/>
              <w:right w:val="single" w:sz="4" w:space="0" w:color="auto"/>
            </w:tcBorders>
            <w:shd w:val="clear" w:color="auto" w:fill="auto"/>
            <w:hideMark/>
          </w:tcPr>
          <w:p w14:paraId="2AA6C734" w14:textId="77777777" w:rsidR="00681839" w:rsidRPr="00413A30" w:rsidRDefault="00681839" w:rsidP="00681839">
            <w:pPr>
              <w:jc w:val="center"/>
              <w:rPr>
                <w:rFonts w:eastAsia="Times New Roman"/>
                <w:sz w:val="20"/>
                <w:szCs w:val="20"/>
                <w:lang w:val="ru-KZ" w:eastAsia="ru-KZ"/>
              </w:rPr>
            </w:pPr>
            <w:r w:rsidRPr="00413A30">
              <w:rPr>
                <w:rFonts w:eastAsia="Times New Roman"/>
                <w:sz w:val="20"/>
                <w:szCs w:val="20"/>
                <w:lang w:val="ru-KZ" w:eastAsia="ru-KZ"/>
              </w:rPr>
              <w:t>0301</w:t>
            </w:r>
          </w:p>
        </w:tc>
        <w:tc>
          <w:tcPr>
            <w:tcW w:w="1277" w:type="pct"/>
            <w:tcBorders>
              <w:top w:val="nil"/>
              <w:left w:val="nil"/>
              <w:bottom w:val="single" w:sz="4" w:space="0" w:color="auto"/>
              <w:right w:val="single" w:sz="4" w:space="0" w:color="auto"/>
            </w:tcBorders>
            <w:shd w:val="clear" w:color="auto" w:fill="auto"/>
            <w:hideMark/>
          </w:tcPr>
          <w:p w14:paraId="5B34D08F" w14:textId="77777777" w:rsidR="00681839" w:rsidRPr="00413A30" w:rsidRDefault="00681839" w:rsidP="00681839">
            <w:pPr>
              <w:rPr>
                <w:rFonts w:eastAsia="Times New Roman"/>
                <w:sz w:val="20"/>
                <w:szCs w:val="20"/>
                <w:lang w:val="ru-KZ" w:eastAsia="ru-KZ"/>
              </w:rPr>
            </w:pPr>
            <w:r w:rsidRPr="00413A30">
              <w:rPr>
                <w:rFonts w:eastAsia="Times New Roman"/>
                <w:sz w:val="20"/>
                <w:szCs w:val="20"/>
                <w:lang w:val="ru-KZ" w:eastAsia="ru-KZ"/>
              </w:rPr>
              <w:t xml:space="preserve">Азота (IV) диоксид </w:t>
            </w:r>
          </w:p>
        </w:tc>
        <w:tc>
          <w:tcPr>
            <w:tcW w:w="243" w:type="pct"/>
            <w:tcBorders>
              <w:top w:val="nil"/>
              <w:left w:val="single" w:sz="4" w:space="0" w:color="auto"/>
              <w:bottom w:val="single" w:sz="4" w:space="0" w:color="auto"/>
              <w:right w:val="single" w:sz="4" w:space="0" w:color="auto"/>
            </w:tcBorders>
            <w:shd w:val="clear" w:color="auto" w:fill="auto"/>
            <w:hideMark/>
          </w:tcPr>
          <w:p w14:paraId="1431E068" w14:textId="33C16114" w:rsidR="00681839" w:rsidRPr="00413A30" w:rsidRDefault="00681839" w:rsidP="00681839">
            <w:pPr>
              <w:jc w:val="right"/>
              <w:rPr>
                <w:rFonts w:eastAsia="Times New Roman"/>
                <w:sz w:val="20"/>
                <w:szCs w:val="20"/>
                <w:lang w:val="ru-KZ" w:eastAsia="ru-KZ"/>
              </w:rPr>
            </w:pPr>
            <w:r w:rsidRPr="00413A30">
              <w:rPr>
                <w:sz w:val="20"/>
                <w:szCs w:val="20"/>
              </w:rPr>
              <w:t> </w:t>
            </w:r>
          </w:p>
        </w:tc>
        <w:tc>
          <w:tcPr>
            <w:tcW w:w="362" w:type="pct"/>
            <w:tcBorders>
              <w:top w:val="nil"/>
              <w:left w:val="nil"/>
              <w:bottom w:val="single" w:sz="4" w:space="0" w:color="auto"/>
              <w:right w:val="single" w:sz="4" w:space="0" w:color="auto"/>
            </w:tcBorders>
            <w:shd w:val="clear" w:color="auto" w:fill="auto"/>
            <w:hideMark/>
          </w:tcPr>
          <w:p w14:paraId="587AC32E" w14:textId="100AC087" w:rsidR="00681839" w:rsidRPr="00413A30" w:rsidRDefault="00681839" w:rsidP="00681839">
            <w:pPr>
              <w:jc w:val="right"/>
              <w:rPr>
                <w:rFonts w:eastAsia="Times New Roman"/>
                <w:sz w:val="20"/>
                <w:szCs w:val="20"/>
                <w:lang w:val="ru-KZ" w:eastAsia="ru-KZ"/>
              </w:rPr>
            </w:pPr>
            <w:r w:rsidRPr="00413A30">
              <w:rPr>
                <w:sz w:val="20"/>
                <w:szCs w:val="20"/>
              </w:rPr>
              <w:t>0,2</w:t>
            </w:r>
          </w:p>
        </w:tc>
        <w:tc>
          <w:tcPr>
            <w:tcW w:w="362" w:type="pct"/>
            <w:tcBorders>
              <w:top w:val="nil"/>
              <w:left w:val="nil"/>
              <w:bottom w:val="single" w:sz="4" w:space="0" w:color="auto"/>
              <w:right w:val="single" w:sz="4" w:space="0" w:color="auto"/>
            </w:tcBorders>
            <w:shd w:val="clear" w:color="auto" w:fill="auto"/>
            <w:hideMark/>
          </w:tcPr>
          <w:p w14:paraId="789EADE6" w14:textId="22A18A39" w:rsidR="00681839" w:rsidRPr="00413A30" w:rsidRDefault="00681839" w:rsidP="00681839">
            <w:pPr>
              <w:jc w:val="right"/>
              <w:rPr>
                <w:rFonts w:eastAsia="Times New Roman"/>
                <w:sz w:val="20"/>
                <w:szCs w:val="20"/>
                <w:lang w:val="ru-KZ" w:eastAsia="ru-KZ"/>
              </w:rPr>
            </w:pPr>
            <w:r w:rsidRPr="00413A30">
              <w:rPr>
                <w:sz w:val="20"/>
                <w:szCs w:val="20"/>
              </w:rPr>
              <w:t>0,04</w:t>
            </w:r>
          </w:p>
        </w:tc>
        <w:tc>
          <w:tcPr>
            <w:tcW w:w="347" w:type="pct"/>
            <w:tcBorders>
              <w:top w:val="nil"/>
              <w:left w:val="nil"/>
              <w:bottom w:val="single" w:sz="4" w:space="0" w:color="auto"/>
              <w:right w:val="single" w:sz="4" w:space="0" w:color="auto"/>
            </w:tcBorders>
            <w:shd w:val="clear" w:color="auto" w:fill="auto"/>
            <w:hideMark/>
          </w:tcPr>
          <w:p w14:paraId="7A8249DC" w14:textId="03F00EA7" w:rsidR="00681839" w:rsidRPr="00413A30" w:rsidRDefault="00681839" w:rsidP="00681839">
            <w:pPr>
              <w:jc w:val="right"/>
              <w:rPr>
                <w:rFonts w:eastAsia="Times New Roman"/>
                <w:sz w:val="20"/>
                <w:szCs w:val="20"/>
                <w:lang w:val="ru-KZ" w:eastAsia="ru-KZ"/>
              </w:rPr>
            </w:pPr>
            <w:r w:rsidRPr="00413A30">
              <w:rPr>
                <w:sz w:val="20"/>
                <w:szCs w:val="20"/>
              </w:rPr>
              <w:t> </w:t>
            </w:r>
          </w:p>
        </w:tc>
        <w:tc>
          <w:tcPr>
            <w:tcW w:w="384" w:type="pct"/>
            <w:tcBorders>
              <w:top w:val="nil"/>
              <w:left w:val="nil"/>
              <w:bottom w:val="single" w:sz="4" w:space="0" w:color="auto"/>
              <w:right w:val="single" w:sz="4" w:space="0" w:color="auto"/>
            </w:tcBorders>
            <w:shd w:val="clear" w:color="auto" w:fill="auto"/>
            <w:hideMark/>
          </w:tcPr>
          <w:p w14:paraId="7358801E" w14:textId="56CEFA9E" w:rsidR="00681839" w:rsidRPr="00413A30" w:rsidRDefault="00681839" w:rsidP="00681839">
            <w:pPr>
              <w:jc w:val="center"/>
              <w:rPr>
                <w:rFonts w:eastAsia="Times New Roman"/>
                <w:sz w:val="20"/>
                <w:szCs w:val="20"/>
                <w:lang w:val="ru-KZ" w:eastAsia="ru-KZ"/>
              </w:rPr>
            </w:pPr>
            <w:r w:rsidRPr="00413A30">
              <w:rPr>
                <w:sz w:val="20"/>
                <w:szCs w:val="20"/>
              </w:rPr>
              <w:t>2</w:t>
            </w:r>
          </w:p>
        </w:tc>
        <w:tc>
          <w:tcPr>
            <w:tcW w:w="517" w:type="pct"/>
            <w:tcBorders>
              <w:top w:val="nil"/>
              <w:left w:val="nil"/>
              <w:bottom w:val="single" w:sz="4" w:space="0" w:color="auto"/>
              <w:right w:val="single" w:sz="4" w:space="0" w:color="auto"/>
            </w:tcBorders>
            <w:shd w:val="clear" w:color="auto" w:fill="auto"/>
            <w:hideMark/>
          </w:tcPr>
          <w:p w14:paraId="25380133" w14:textId="1DB7A737" w:rsidR="00681839" w:rsidRPr="00F311B9" w:rsidRDefault="00681839" w:rsidP="00681839">
            <w:pPr>
              <w:jc w:val="right"/>
              <w:rPr>
                <w:rFonts w:eastAsia="Times New Roman"/>
                <w:sz w:val="20"/>
                <w:szCs w:val="20"/>
                <w:lang w:val="ru-KZ" w:eastAsia="ru-KZ"/>
              </w:rPr>
            </w:pPr>
            <w:r w:rsidRPr="00F311B9">
              <w:rPr>
                <w:sz w:val="20"/>
                <w:szCs w:val="20"/>
              </w:rPr>
              <w:t>6,421666</w:t>
            </w:r>
          </w:p>
        </w:tc>
        <w:tc>
          <w:tcPr>
            <w:tcW w:w="411" w:type="pct"/>
            <w:tcBorders>
              <w:top w:val="nil"/>
              <w:left w:val="nil"/>
              <w:bottom w:val="single" w:sz="4" w:space="0" w:color="auto"/>
              <w:right w:val="single" w:sz="4" w:space="0" w:color="auto"/>
            </w:tcBorders>
            <w:shd w:val="clear" w:color="auto" w:fill="auto"/>
            <w:hideMark/>
          </w:tcPr>
          <w:p w14:paraId="7092D691" w14:textId="14951F4F" w:rsidR="00681839" w:rsidRPr="00F311B9" w:rsidRDefault="00681839" w:rsidP="00681839">
            <w:pPr>
              <w:jc w:val="right"/>
              <w:rPr>
                <w:rFonts w:eastAsia="Times New Roman"/>
                <w:sz w:val="20"/>
                <w:szCs w:val="20"/>
                <w:lang w:val="ru-KZ" w:eastAsia="ru-KZ"/>
              </w:rPr>
            </w:pPr>
            <w:r w:rsidRPr="00F311B9">
              <w:rPr>
                <w:sz w:val="20"/>
                <w:szCs w:val="20"/>
              </w:rPr>
              <w:t>54,2811</w:t>
            </w:r>
          </w:p>
        </w:tc>
        <w:tc>
          <w:tcPr>
            <w:tcW w:w="446" w:type="pct"/>
            <w:tcBorders>
              <w:top w:val="nil"/>
              <w:left w:val="nil"/>
              <w:bottom w:val="single" w:sz="4" w:space="0" w:color="auto"/>
              <w:right w:val="single" w:sz="4" w:space="0" w:color="auto"/>
            </w:tcBorders>
            <w:shd w:val="clear" w:color="auto" w:fill="auto"/>
            <w:hideMark/>
          </w:tcPr>
          <w:p w14:paraId="4C3E7F19" w14:textId="79160D28" w:rsidR="00681839" w:rsidRPr="00F311B9" w:rsidRDefault="00681839" w:rsidP="00681839">
            <w:pPr>
              <w:jc w:val="right"/>
              <w:rPr>
                <w:rFonts w:eastAsia="Times New Roman"/>
                <w:sz w:val="20"/>
                <w:szCs w:val="20"/>
                <w:lang w:val="ru-KZ" w:eastAsia="ru-KZ"/>
              </w:rPr>
            </w:pPr>
            <w:r w:rsidRPr="00F311B9">
              <w:rPr>
                <w:sz w:val="20"/>
                <w:szCs w:val="20"/>
              </w:rPr>
              <w:t>217,1244</w:t>
            </w:r>
          </w:p>
        </w:tc>
        <w:tc>
          <w:tcPr>
            <w:tcW w:w="424" w:type="pct"/>
            <w:tcBorders>
              <w:top w:val="nil"/>
              <w:left w:val="nil"/>
              <w:bottom w:val="single" w:sz="4" w:space="0" w:color="auto"/>
              <w:right w:val="double" w:sz="4" w:space="0" w:color="auto"/>
            </w:tcBorders>
            <w:shd w:val="clear" w:color="auto" w:fill="auto"/>
            <w:hideMark/>
          </w:tcPr>
          <w:p w14:paraId="149EB6D4" w14:textId="41CF4A3D" w:rsidR="00681839" w:rsidRPr="00F472C9" w:rsidRDefault="00681839" w:rsidP="00681839">
            <w:pPr>
              <w:jc w:val="right"/>
              <w:rPr>
                <w:rFonts w:eastAsia="Times New Roman"/>
                <w:sz w:val="20"/>
                <w:szCs w:val="20"/>
                <w:lang w:val="ru-KZ" w:eastAsia="ru-KZ"/>
              </w:rPr>
            </w:pPr>
            <w:r w:rsidRPr="00F472C9">
              <w:rPr>
                <w:sz w:val="20"/>
                <w:szCs w:val="20"/>
              </w:rPr>
              <w:t>1357,0275</w:t>
            </w:r>
          </w:p>
        </w:tc>
      </w:tr>
      <w:tr w:rsidR="00681839" w:rsidRPr="00413A30" w14:paraId="180CA177" w14:textId="77777777" w:rsidTr="00F311B9">
        <w:trPr>
          <w:trHeight w:val="255"/>
        </w:trPr>
        <w:tc>
          <w:tcPr>
            <w:tcW w:w="227" w:type="pct"/>
            <w:tcBorders>
              <w:top w:val="nil"/>
              <w:left w:val="double" w:sz="4" w:space="0" w:color="auto"/>
              <w:bottom w:val="single" w:sz="4" w:space="0" w:color="auto"/>
              <w:right w:val="single" w:sz="4" w:space="0" w:color="auto"/>
            </w:tcBorders>
            <w:shd w:val="clear" w:color="auto" w:fill="auto"/>
            <w:hideMark/>
          </w:tcPr>
          <w:p w14:paraId="3D93349B" w14:textId="77777777" w:rsidR="00681839" w:rsidRPr="00413A30" w:rsidRDefault="00681839" w:rsidP="00681839">
            <w:pPr>
              <w:jc w:val="center"/>
              <w:rPr>
                <w:rFonts w:eastAsia="Times New Roman"/>
                <w:sz w:val="20"/>
                <w:szCs w:val="20"/>
                <w:lang w:val="ru-KZ" w:eastAsia="ru-KZ"/>
              </w:rPr>
            </w:pPr>
            <w:r w:rsidRPr="00413A30">
              <w:rPr>
                <w:rFonts w:eastAsia="Times New Roman"/>
                <w:sz w:val="20"/>
                <w:szCs w:val="20"/>
                <w:lang w:val="ru-KZ" w:eastAsia="ru-KZ"/>
              </w:rPr>
              <w:t>0304</w:t>
            </w:r>
          </w:p>
        </w:tc>
        <w:tc>
          <w:tcPr>
            <w:tcW w:w="1277" w:type="pct"/>
            <w:tcBorders>
              <w:top w:val="nil"/>
              <w:left w:val="nil"/>
              <w:bottom w:val="single" w:sz="4" w:space="0" w:color="auto"/>
              <w:right w:val="single" w:sz="4" w:space="0" w:color="auto"/>
            </w:tcBorders>
            <w:shd w:val="clear" w:color="auto" w:fill="auto"/>
            <w:hideMark/>
          </w:tcPr>
          <w:p w14:paraId="5355F96C" w14:textId="77777777" w:rsidR="00681839" w:rsidRPr="00413A30" w:rsidRDefault="00681839" w:rsidP="00681839">
            <w:pPr>
              <w:rPr>
                <w:rFonts w:eastAsia="Times New Roman"/>
                <w:sz w:val="20"/>
                <w:szCs w:val="20"/>
                <w:lang w:val="ru-KZ" w:eastAsia="ru-KZ"/>
              </w:rPr>
            </w:pPr>
            <w:r w:rsidRPr="00413A30">
              <w:rPr>
                <w:rFonts w:eastAsia="Times New Roman"/>
                <w:sz w:val="20"/>
                <w:szCs w:val="20"/>
                <w:lang w:val="ru-KZ" w:eastAsia="ru-KZ"/>
              </w:rPr>
              <w:t>Азот (II) оксид (Азота оксид) (6)</w:t>
            </w:r>
          </w:p>
        </w:tc>
        <w:tc>
          <w:tcPr>
            <w:tcW w:w="243" w:type="pct"/>
            <w:tcBorders>
              <w:top w:val="nil"/>
              <w:left w:val="single" w:sz="4" w:space="0" w:color="auto"/>
              <w:bottom w:val="single" w:sz="4" w:space="0" w:color="auto"/>
              <w:right w:val="single" w:sz="4" w:space="0" w:color="auto"/>
            </w:tcBorders>
            <w:shd w:val="clear" w:color="auto" w:fill="auto"/>
            <w:hideMark/>
          </w:tcPr>
          <w:p w14:paraId="244E7948" w14:textId="32D3C6FA" w:rsidR="00681839" w:rsidRPr="00413A30" w:rsidRDefault="00681839" w:rsidP="00681839">
            <w:pPr>
              <w:jc w:val="right"/>
              <w:rPr>
                <w:rFonts w:eastAsia="Times New Roman"/>
                <w:sz w:val="20"/>
                <w:szCs w:val="20"/>
                <w:lang w:val="ru-KZ" w:eastAsia="ru-KZ"/>
              </w:rPr>
            </w:pPr>
            <w:r w:rsidRPr="00413A30">
              <w:rPr>
                <w:sz w:val="20"/>
                <w:szCs w:val="20"/>
              </w:rPr>
              <w:t> </w:t>
            </w:r>
          </w:p>
        </w:tc>
        <w:tc>
          <w:tcPr>
            <w:tcW w:w="362" w:type="pct"/>
            <w:tcBorders>
              <w:top w:val="nil"/>
              <w:left w:val="nil"/>
              <w:bottom w:val="single" w:sz="4" w:space="0" w:color="auto"/>
              <w:right w:val="single" w:sz="4" w:space="0" w:color="auto"/>
            </w:tcBorders>
            <w:shd w:val="clear" w:color="auto" w:fill="auto"/>
            <w:hideMark/>
          </w:tcPr>
          <w:p w14:paraId="718F78D9" w14:textId="6C3553EE" w:rsidR="00681839" w:rsidRPr="00413A30" w:rsidRDefault="00681839" w:rsidP="00681839">
            <w:pPr>
              <w:jc w:val="right"/>
              <w:rPr>
                <w:rFonts w:eastAsia="Times New Roman"/>
                <w:sz w:val="20"/>
                <w:szCs w:val="20"/>
                <w:lang w:val="ru-KZ" w:eastAsia="ru-KZ"/>
              </w:rPr>
            </w:pPr>
            <w:r w:rsidRPr="00413A30">
              <w:rPr>
                <w:sz w:val="20"/>
                <w:szCs w:val="20"/>
              </w:rPr>
              <w:t>0,4</w:t>
            </w:r>
          </w:p>
        </w:tc>
        <w:tc>
          <w:tcPr>
            <w:tcW w:w="362" w:type="pct"/>
            <w:tcBorders>
              <w:top w:val="nil"/>
              <w:left w:val="nil"/>
              <w:bottom w:val="single" w:sz="4" w:space="0" w:color="auto"/>
              <w:right w:val="single" w:sz="4" w:space="0" w:color="auto"/>
            </w:tcBorders>
            <w:shd w:val="clear" w:color="auto" w:fill="auto"/>
            <w:hideMark/>
          </w:tcPr>
          <w:p w14:paraId="281C17CB" w14:textId="75D38870" w:rsidR="00681839" w:rsidRPr="00413A30" w:rsidRDefault="00681839" w:rsidP="00681839">
            <w:pPr>
              <w:jc w:val="right"/>
              <w:rPr>
                <w:rFonts w:eastAsia="Times New Roman"/>
                <w:sz w:val="20"/>
                <w:szCs w:val="20"/>
                <w:lang w:val="ru-KZ" w:eastAsia="ru-KZ"/>
              </w:rPr>
            </w:pPr>
            <w:r w:rsidRPr="00413A30">
              <w:rPr>
                <w:sz w:val="20"/>
                <w:szCs w:val="20"/>
              </w:rPr>
              <w:t>0,06</w:t>
            </w:r>
          </w:p>
        </w:tc>
        <w:tc>
          <w:tcPr>
            <w:tcW w:w="347" w:type="pct"/>
            <w:tcBorders>
              <w:top w:val="nil"/>
              <w:left w:val="nil"/>
              <w:bottom w:val="single" w:sz="4" w:space="0" w:color="auto"/>
              <w:right w:val="single" w:sz="4" w:space="0" w:color="auto"/>
            </w:tcBorders>
            <w:shd w:val="clear" w:color="auto" w:fill="auto"/>
            <w:hideMark/>
          </w:tcPr>
          <w:p w14:paraId="58C97D11" w14:textId="06009A3C" w:rsidR="00681839" w:rsidRPr="00413A30" w:rsidRDefault="00681839" w:rsidP="00681839">
            <w:pPr>
              <w:jc w:val="right"/>
              <w:rPr>
                <w:rFonts w:eastAsia="Times New Roman"/>
                <w:sz w:val="20"/>
                <w:szCs w:val="20"/>
                <w:lang w:val="ru-KZ" w:eastAsia="ru-KZ"/>
              </w:rPr>
            </w:pPr>
            <w:r w:rsidRPr="00413A30">
              <w:rPr>
                <w:sz w:val="20"/>
                <w:szCs w:val="20"/>
              </w:rPr>
              <w:t> </w:t>
            </w:r>
          </w:p>
        </w:tc>
        <w:tc>
          <w:tcPr>
            <w:tcW w:w="384" w:type="pct"/>
            <w:tcBorders>
              <w:top w:val="nil"/>
              <w:left w:val="nil"/>
              <w:bottom w:val="single" w:sz="4" w:space="0" w:color="auto"/>
              <w:right w:val="single" w:sz="4" w:space="0" w:color="auto"/>
            </w:tcBorders>
            <w:shd w:val="clear" w:color="auto" w:fill="auto"/>
            <w:hideMark/>
          </w:tcPr>
          <w:p w14:paraId="44CFE977" w14:textId="364A3E8C" w:rsidR="00681839" w:rsidRPr="00413A30" w:rsidRDefault="00681839" w:rsidP="00681839">
            <w:pPr>
              <w:jc w:val="center"/>
              <w:rPr>
                <w:rFonts w:eastAsia="Times New Roman"/>
                <w:sz w:val="20"/>
                <w:szCs w:val="20"/>
                <w:lang w:val="ru-KZ" w:eastAsia="ru-KZ"/>
              </w:rPr>
            </w:pPr>
            <w:r w:rsidRPr="00413A30">
              <w:rPr>
                <w:sz w:val="20"/>
                <w:szCs w:val="20"/>
              </w:rPr>
              <w:t>3</w:t>
            </w:r>
          </w:p>
        </w:tc>
        <w:tc>
          <w:tcPr>
            <w:tcW w:w="517" w:type="pct"/>
            <w:tcBorders>
              <w:top w:val="nil"/>
              <w:left w:val="nil"/>
              <w:bottom w:val="single" w:sz="4" w:space="0" w:color="auto"/>
              <w:right w:val="single" w:sz="4" w:space="0" w:color="auto"/>
            </w:tcBorders>
            <w:shd w:val="clear" w:color="auto" w:fill="auto"/>
            <w:hideMark/>
          </w:tcPr>
          <w:p w14:paraId="773C5078" w14:textId="4C5F5F11" w:rsidR="00681839" w:rsidRPr="00F311B9" w:rsidRDefault="00681839" w:rsidP="00681839">
            <w:pPr>
              <w:jc w:val="right"/>
              <w:rPr>
                <w:rFonts w:eastAsia="Times New Roman"/>
                <w:sz w:val="20"/>
                <w:szCs w:val="20"/>
                <w:lang w:val="ru-KZ" w:eastAsia="ru-KZ"/>
              </w:rPr>
            </w:pPr>
            <w:r w:rsidRPr="00F311B9">
              <w:rPr>
                <w:sz w:val="20"/>
                <w:szCs w:val="20"/>
              </w:rPr>
              <w:t>8,348166</w:t>
            </w:r>
          </w:p>
        </w:tc>
        <w:tc>
          <w:tcPr>
            <w:tcW w:w="411" w:type="pct"/>
            <w:tcBorders>
              <w:top w:val="nil"/>
              <w:left w:val="nil"/>
              <w:bottom w:val="single" w:sz="4" w:space="0" w:color="auto"/>
              <w:right w:val="single" w:sz="4" w:space="0" w:color="auto"/>
            </w:tcBorders>
            <w:shd w:val="clear" w:color="auto" w:fill="auto"/>
            <w:hideMark/>
          </w:tcPr>
          <w:p w14:paraId="5FE80E6B" w14:textId="7861008C" w:rsidR="00681839" w:rsidRPr="00F311B9" w:rsidRDefault="00681839" w:rsidP="00681839">
            <w:pPr>
              <w:jc w:val="right"/>
              <w:rPr>
                <w:rFonts w:eastAsia="Times New Roman"/>
                <w:sz w:val="20"/>
                <w:szCs w:val="20"/>
                <w:lang w:val="ru-KZ" w:eastAsia="ru-KZ"/>
              </w:rPr>
            </w:pPr>
            <w:r w:rsidRPr="00F311B9">
              <w:rPr>
                <w:sz w:val="20"/>
                <w:szCs w:val="20"/>
              </w:rPr>
              <w:t>70,56543</w:t>
            </w:r>
          </w:p>
        </w:tc>
        <w:tc>
          <w:tcPr>
            <w:tcW w:w="446" w:type="pct"/>
            <w:tcBorders>
              <w:top w:val="nil"/>
              <w:left w:val="nil"/>
              <w:bottom w:val="single" w:sz="4" w:space="0" w:color="auto"/>
              <w:right w:val="single" w:sz="4" w:space="0" w:color="auto"/>
            </w:tcBorders>
            <w:shd w:val="clear" w:color="auto" w:fill="auto"/>
            <w:hideMark/>
          </w:tcPr>
          <w:p w14:paraId="647DFE67" w14:textId="20B33602" w:rsidR="00681839" w:rsidRPr="00F311B9" w:rsidRDefault="00681839" w:rsidP="00681839">
            <w:pPr>
              <w:jc w:val="right"/>
              <w:rPr>
                <w:rFonts w:eastAsia="Times New Roman"/>
                <w:sz w:val="20"/>
                <w:szCs w:val="20"/>
                <w:lang w:val="ru-KZ" w:eastAsia="ru-KZ"/>
              </w:rPr>
            </w:pPr>
            <w:r w:rsidRPr="00F311B9">
              <w:rPr>
                <w:sz w:val="20"/>
                <w:szCs w:val="20"/>
              </w:rPr>
              <w:t>282,26172</w:t>
            </w:r>
          </w:p>
        </w:tc>
        <w:tc>
          <w:tcPr>
            <w:tcW w:w="424" w:type="pct"/>
            <w:tcBorders>
              <w:top w:val="nil"/>
              <w:left w:val="nil"/>
              <w:bottom w:val="single" w:sz="4" w:space="0" w:color="auto"/>
              <w:right w:val="double" w:sz="4" w:space="0" w:color="auto"/>
            </w:tcBorders>
            <w:shd w:val="clear" w:color="auto" w:fill="auto"/>
            <w:hideMark/>
          </w:tcPr>
          <w:p w14:paraId="5095A5F6" w14:textId="21EA689F" w:rsidR="00681839" w:rsidRPr="00681839" w:rsidRDefault="00681839" w:rsidP="00681839">
            <w:pPr>
              <w:jc w:val="right"/>
              <w:rPr>
                <w:rFonts w:eastAsia="Times New Roman"/>
                <w:sz w:val="20"/>
                <w:szCs w:val="20"/>
                <w:highlight w:val="yellow"/>
                <w:lang w:val="ru-KZ" w:eastAsia="ru-KZ"/>
              </w:rPr>
            </w:pPr>
            <w:r w:rsidRPr="00681839">
              <w:rPr>
                <w:sz w:val="20"/>
                <w:szCs w:val="20"/>
              </w:rPr>
              <w:t>1176,0905</w:t>
            </w:r>
          </w:p>
        </w:tc>
      </w:tr>
      <w:tr w:rsidR="00681839" w:rsidRPr="00413A30" w14:paraId="11D6CE1A" w14:textId="77777777" w:rsidTr="00F311B9">
        <w:trPr>
          <w:trHeight w:val="255"/>
        </w:trPr>
        <w:tc>
          <w:tcPr>
            <w:tcW w:w="227" w:type="pct"/>
            <w:tcBorders>
              <w:top w:val="nil"/>
              <w:left w:val="double" w:sz="4" w:space="0" w:color="auto"/>
              <w:bottom w:val="single" w:sz="4" w:space="0" w:color="auto"/>
              <w:right w:val="single" w:sz="4" w:space="0" w:color="auto"/>
            </w:tcBorders>
            <w:shd w:val="clear" w:color="auto" w:fill="auto"/>
            <w:hideMark/>
          </w:tcPr>
          <w:p w14:paraId="379B1691" w14:textId="77777777" w:rsidR="00681839" w:rsidRPr="00413A30" w:rsidRDefault="00681839" w:rsidP="00681839">
            <w:pPr>
              <w:jc w:val="center"/>
              <w:rPr>
                <w:rFonts w:eastAsia="Times New Roman"/>
                <w:sz w:val="20"/>
                <w:szCs w:val="20"/>
                <w:lang w:val="ru-KZ" w:eastAsia="ru-KZ"/>
              </w:rPr>
            </w:pPr>
            <w:r w:rsidRPr="00413A30">
              <w:rPr>
                <w:rFonts w:eastAsia="Times New Roman"/>
                <w:sz w:val="20"/>
                <w:szCs w:val="20"/>
                <w:lang w:val="ru-KZ" w:eastAsia="ru-KZ"/>
              </w:rPr>
              <w:t>0328</w:t>
            </w:r>
          </w:p>
        </w:tc>
        <w:tc>
          <w:tcPr>
            <w:tcW w:w="1277" w:type="pct"/>
            <w:tcBorders>
              <w:top w:val="nil"/>
              <w:left w:val="nil"/>
              <w:bottom w:val="single" w:sz="4" w:space="0" w:color="auto"/>
              <w:right w:val="single" w:sz="4" w:space="0" w:color="auto"/>
            </w:tcBorders>
            <w:shd w:val="clear" w:color="auto" w:fill="auto"/>
            <w:hideMark/>
          </w:tcPr>
          <w:p w14:paraId="53BD8554" w14:textId="77777777" w:rsidR="00681839" w:rsidRPr="00413A30" w:rsidRDefault="00681839" w:rsidP="00681839">
            <w:pPr>
              <w:rPr>
                <w:rFonts w:eastAsia="Times New Roman"/>
                <w:sz w:val="20"/>
                <w:szCs w:val="20"/>
                <w:lang w:val="ru-KZ" w:eastAsia="ru-KZ"/>
              </w:rPr>
            </w:pPr>
            <w:r w:rsidRPr="00413A30">
              <w:rPr>
                <w:rFonts w:eastAsia="Times New Roman"/>
                <w:sz w:val="20"/>
                <w:szCs w:val="20"/>
                <w:lang w:val="ru-KZ" w:eastAsia="ru-KZ"/>
              </w:rPr>
              <w:t xml:space="preserve">Углерод (Сажа, Углерод черный) </w:t>
            </w:r>
          </w:p>
        </w:tc>
        <w:tc>
          <w:tcPr>
            <w:tcW w:w="243" w:type="pct"/>
            <w:tcBorders>
              <w:top w:val="nil"/>
              <w:left w:val="single" w:sz="4" w:space="0" w:color="auto"/>
              <w:bottom w:val="single" w:sz="4" w:space="0" w:color="auto"/>
              <w:right w:val="single" w:sz="4" w:space="0" w:color="auto"/>
            </w:tcBorders>
            <w:shd w:val="clear" w:color="auto" w:fill="auto"/>
            <w:hideMark/>
          </w:tcPr>
          <w:p w14:paraId="28B0BA63" w14:textId="3D80F581" w:rsidR="00681839" w:rsidRPr="00413A30" w:rsidRDefault="00681839" w:rsidP="00681839">
            <w:pPr>
              <w:jc w:val="right"/>
              <w:rPr>
                <w:rFonts w:eastAsia="Times New Roman"/>
                <w:sz w:val="20"/>
                <w:szCs w:val="20"/>
                <w:lang w:val="ru-KZ" w:eastAsia="ru-KZ"/>
              </w:rPr>
            </w:pPr>
            <w:r w:rsidRPr="00413A30">
              <w:rPr>
                <w:sz w:val="20"/>
                <w:szCs w:val="20"/>
              </w:rPr>
              <w:t> </w:t>
            </w:r>
          </w:p>
        </w:tc>
        <w:tc>
          <w:tcPr>
            <w:tcW w:w="362" w:type="pct"/>
            <w:tcBorders>
              <w:top w:val="nil"/>
              <w:left w:val="nil"/>
              <w:bottom w:val="single" w:sz="4" w:space="0" w:color="auto"/>
              <w:right w:val="single" w:sz="4" w:space="0" w:color="auto"/>
            </w:tcBorders>
            <w:shd w:val="clear" w:color="auto" w:fill="auto"/>
            <w:hideMark/>
          </w:tcPr>
          <w:p w14:paraId="1EEB3DC3" w14:textId="0726FA0F" w:rsidR="00681839" w:rsidRPr="00413A30" w:rsidRDefault="00681839" w:rsidP="00681839">
            <w:pPr>
              <w:jc w:val="right"/>
              <w:rPr>
                <w:rFonts w:eastAsia="Times New Roman"/>
                <w:sz w:val="20"/>
                <w:szCs w:val="20"/>
                <w:lang w:val="ru-KZ" w:eastAsia="ru-KZ"/>
              </w:rPr>
            </w:pPr>
            <w:r w:rsidRPr="00413A30">
              <w:rPr>
                <w:sz w:val="20"/>
                <w:szCs w:val="20"/>
              </w:rPr>
              <w:t>0,15</w:t>
            </w:r>
          </w:p>
        </w:tc>
        <w:tc>
          <w:tcPr>
            <w:tcW w:w="362" w:type="pct"/>
            <w:tcBorders>
              <w:top w:val="nil"/>
              <w:left w:val="nil"/>
              <w:bottom w:val="single" w:sz="4" w:space="0" w:color="auto"/>
              <w:right w:val="single" w:sz="4" w:space="0" w:color="auto"/>
            </w:tcBorders>
            <w:shd w:val="clear" w:color="auto" w:fill="auto"/>
            <w:hideMark/>
          </w:tcPr>
          <w:p w14:paraId="41AD147E" w14:textId="0FBF8068" w:rsidR="00681839" w:rsidRPr="00413A30" w:rsidRDefault="00681839" w:rsidP="00681839">
            <w:pPr>
              <w:jc w:val="right"/>
              <w:rPr>
                <w:rFonts w:eastAsia="Times New Roman"/>
                <w:sz w:val="20"/>
                <w:szCs w:val="20"/>
                <w:lang w:val="ru-KZ" w:eastAsia="ru-KZ"/>
              </w:rPr>
            </w:pPr>
            <w:r w:rsidRPr="00413A30">
              <w:rPr>
                <w:sz w:val="20"/>
                <w:szCs w:val="20"/>
              </w:rPr>
              <w:t>0,05</w:t>
            </w:r>
          </w:p>
        </w:tc>
        <w:tc>
          <w:tcPr>
            <w:tcW w:w="347" w:type="pct"/>
            <w:tcBorders>
              <w:top w:val="nil"/>
              <w:left w:val="nil"/>
              <w:bottom w:val="single" w:sz="4" w:space="0" w:color="auto"/>
              <w:right w:val="single" w:sz="4" w:space="0" w:color="auto"/>
            </w:tcBorders>
            <w:shd w:val="clear" w:color="auto" w:fill="auto"/>
            <w:hideMark/>
          </w:tcPr>
          <w:p w14:paraId="27F7F786" w14:textId="64D8489D" w:rsidR="00681839" w:rsidRPr="00413A30" w:rsidRDefault="00681839" w:rsidP="00681839">
            <w:pPr>
              <w:jc w:val="right"/>
              <w:rPr>
                <w:rFonts w:eastAsia="Times New Roman"/>
                <w:sz w:val="20"/>
                <w:szCs w:val="20"/>
                <w:lang w:val="ru-KZ" w:eastAsia="ru-KZ"/>
              </w:rPr>
            </w:pPr>
            <w:r w:rsidRPr="00413A30">
              <w:rPr>
                <w:sz w:val="20"/>
                <w:szCs w:val="20"/>
              </w:rPr>
              <w:t> </w:t>
            </w:r>
          </w:p>
        </w:tc>
        <w:tc>
          <w:tcPr>
            <w:tcW w:w="384" w:type="pct"/>
            <w:tcBorders>
              <w:top w:val="nil"/>
              <w:left w:val="nil"/>
              <w:bottom w:val="single" w:sz="4" w:space="0" w:color="auto"/>
              <w:right w:val="single" w:sz="4" w:space="0" w:color="auto"/>
            </w:tcBorders>
            <w:shd w:val="clear" w:color="auto" w:fill="auto"/>
            <w:hideMark/>
          </w:tcPr>
          <w:p w14:paraId="6EDF89AC" w14:textId="7401E3FD" w:rsidR="00681839" w:rsidRPr="00413A30" w:rsidRDefault="00681839" w:rsidP="00681839">
            <w:pPr>
              <w:jc w:val="center"/>
              <w:rPr>
                <w:rFonts w:eastAsia="Times New Roman"/>
                <w:sz w:val="20"/>
                <w:szCs w:val="20"/>
                <w:lang w:val="ru-KZ" w:eastAsia="ru-KZ"/>
              </w:rPr>
            </w:pPr>
            <w:r w:rsidRPr="00413A30">
              <w:rPr>
                <w:sz w:val="20"/>
                <w:szCs w:val="20"/>
              </w:rPr>
              <w:t>3</w:t>
            </w:r>
          </w:p>
        </w:tc>
        <w:tc>
          <w:tcPr>
            <w:tcW w:w="517" w:type="pct"/>
            <w:tcBorders>
              <w:top w:val="nil"/>
              <w:left w:val="nil"/>
              <w:bottom w:val="single" w:sz="4" w:space="0" w:color="auto"/>
              <w:right w:val="single" w:sz="4" w:space="0" w:color="auto"/>
            </w:tcBorders>
            <w:shd w:val="clear" w:color="auto" w:fill="auto"/>
            <w:hideMark/>
          </w:tcPr>
          <w:p w14:paraId="10B17BF4" w14:textId="23BCD2EB" w:rsidR="00681839" w:rsidRPr="00F311B9" w:rsidRDefault="00681839" w:rsidP="00681839">
            <w:pPr>
              <w:jc w:val="right"/>
              <w:rPr>
                <w:rFonts w:eastAsia="Times New Roman"/>
                <w:sz w:val="20"/>
                <w:szCs w:val="20"/>
                <w:lang w:val="ru-KZ" w:eastAsia="ru-KZ"/>
              </w:rPr>
            </w:pPr>
            <w:r w:rsidRPr="00F311B9">
              <w:rPr>
                <w:sz w:val="20"/>
                <w:szCs w:val="20"/>
              </w:rPr>
              <w:t>1,070277</w:t>
            </w:r>
          </w:p>
        </w:tc>
        <w:tc>
          <w:tcPr>
            <w:tcW w:w="411" w:type="pct"/>
            <w:tcBorders>
              <w:top w:val="nil"/>
              <w:left w:val="nil"/>
              <w:bottom w:val="single" w:sz="4" w:space="0" w:color="auto"/>
              <w:right w:val="single" w:sz="4" w:space="0" w:color="auto"/>
            </w:tcBorders>
            <w:shd w:val="clear" w:color="auto" w:fill="auto"/>
            <w:hideMark/>
          </w:tcPr>
          <w:p w14:paraId="03ED0BD9" w14:textId="3C8DDB27" w:rsidR="00681839" w:rsidRPr="00F311B9" w:rsidRDefault="00681839" w:rsidP="00681839">
            <w:pPr>
              <w:jc w:val="right"/>
              <w:rPr>
                <w:rFonts w:eastAsia="Times New Roman"/>
                <w:sz w:val="20"/>
                <w:szCs w:val="20"/>
                <w:lang w:val="ru-KZ" w:eastAsia="ru-KZ"/>
              </w:rPr>
            </w:pPr>
            <w:r w:rsidRPr="00F311B9">
              <w:rPr>
                <w:sz w:val="20"/>
                <w:szCs w:val="20"/>
              </w:rPr>
              <w:t>9,04685</w:t>
            </w:r>
          </w:p>
        </w:tc>
        <w:tc>
          <w:tcPr>
            <w:tcW w:w="446" w:type="pct"/>
            <w:tcBorders>
              <w:top w:val="nil"/>
              <w:left w:val="nil"/>
              <w:bottom w:val="single" w:sz="4" w:space="0" w:color="auto"/>
              <w:right w:val="single" w:sz="4" w:space="0" w:color="auto"/>
            </w:tcBorders>
            <w:shd w:val="clear" w:color="auto" w:fill="auto"/>
            <w:hideMark/>
          </w:tcPr>
          <w:p w14:paraId="37EC2CE5" w14:textId="5F993AD3" w:rsidR="00681839" w:rsidRPr="00F311B9" w:rsidRDefault="00681839" w:rsidP="00681839">
            <w:pPr>
              <w:jc w:val="right"/>
              <w:rPr>
                <w:rFonts w:eastAsia="Times New Roman"/>
                <w:sz w:val="20"/>
                <w:szCs w:val="20"/>
                <w:lang w:val="ru-KZ" w:eastAsia="ru-KZ"/>
              </w:rPr>
            </w:pPr>
            <w:r w:rsidRPr="00F311B9">
              <w:rPr>
                <w:sz w:val="20"/>
                <w:szCs w:val="20"/>
              </w:rPr>
              <w:t>36,1874</w:t>
            </w:r>
          </w:p>
        </w:tc>
        <w:tc>
          <w:tcPr>
            <w:tcW w:w="424" w:type="pct"/>
            <w:tcBorders>
              <w:top w:val="nil"/>
              <w:left w:val="nil"/>
              <w:bottom w:val="single" w:sz="4" w:space="0" w:color="auto"/>
              <w:right w:val="double" w:sz="4" w:space="0" w:color="auto"/>
            </w:tcBorders>
            <w:shd w:val="clear" w:color="auto" w:fill="auto"/>
            <w:hideMark/>
          </w:tcPr>
          <w:p w14:paraId="7A831558" w14:textId="2DEA89CC" w:rsidR="00681839" w:rsidRPr="00681839" w:rsidRDefault="00681839" w:rsidP="00681839">
            <w:pPr>
              <w:jc w:val="right"/>
              <w:rPr>
                <w:rFonts w:eastAsia="Times New Roman"/>
                <w:sz w:val="20"/>
                <w:szCs w:val="20"/>
                <w:highlight w:val="yellow"/>
                <w:lang w:val="ru-KZ" w:eastAsia="ru-KZ"/>
              </w:rPr>
            </w:pPr>
            <w:r w:rsidRPr="00681839">
              <w:rPr>
                <w:sz w:val="20"/>
                <w:szCs w:val="20"/>
              </w:rPr>
              <w:t>180,937</w:t>
            </w:r>
          </w:p>
        </w:tc>
      </w:tr>
      <w:tr w:rsidR="00681839" w:rsidRPr="00413A30" w14:paraId="3C10E068" w14:textId="77777777" w:rsidTr="00F311B9">
        <w:trPr>
          <w:trHeight w:val="183"/>
        </w:trPr>
        <w:tc>
          <w:tcPr>
            <w:tcW w:w="227" w:type="pct"/>
            <w:tcBorders>
              <w:top w:val="nil"/>
              <w:left w:val="double" w:sz="4" w:space="0" w:color="auto"/>
              <w:bottom w:val="single" w:sz="4" w:space="0" w:color="auto"/>
              <w:right w:val="single" w:sz="4" w:space="0" w:color="auto"/>
            </w:tcBorders>
            <w:shd w:val="clear" w:color="auto" w:fill="auto"/>
            <w:hideMark/>
          </w:tcPr>
          <w:p w14:paraId="78AD7C1B" w14:textId="77777777" w:rsidR="00681839" w:rsidRPr="00413A30" w:rsidRDefault="00681839" w:rsidP="00681839">
            <w:pPr>
              <w:jc w:val="center"/>
              <w:rPr>
                <w:rFonts w:eastAsia="Times New Roman"/>
                <w:sz w:val="20"/>
                <w:szCs w:val="20"/>
                <w:lang w:val="ru-KZ" w:eastAsia="ru-KZ"/>
              </w:rPr>
            </w:pPr>
            <w:r w:rsidRPr="00413A30">
              <w:rPr>
                <w:rFonts w:eastAsia="Times New Roman"/>
                <w:sz w:val="20"/>
                <w:szCs w:val="20"/>
                <w:lang w:val="ru-KZ" w:eastAsia="ru-KZ"/>
              </w:rPr>
              <w:t>0330</w:t>
            </w:r>
          </w:p>
        </w:tc>
        <w:tc>
          <w:tcPr>
            <w:tcW w:w="1277" w:type="pct"/>
            <w:tcBorders>
              <w:top w:val="nil"/>
              <w:left w:val="nil"/>
              <w:bottom w:val="single" w:sz="4" w:space="0" w:color="auto"/>
              <w:right w:val="single" w:sz="4" w:space="0" w:color="auto"/>
            </w:tcBorders>
            <w:shd w:val="clear" w:color="auto" w:fill="auto"/>
            <w:hideMark/>
          </w:tcPr>
          <w:p w14:paraId="327F0EA5" w14:textId="77777777" w:rsidR="00681839" w:rsidRPr="00413A30" w:rsidRDefault="00681839" w:rsidP="00681839">
            <w:pPr>
              <w:rPr>
                <w:rFonts w:eastAsia="Times New Roman"/>
                <w:sz w:val="20"/>
                <w:szCs w:val="20"/>
                <w:lang w:val="ru-KZ" w:eastAsia="ru-KZ"/>
              </w:rPr>
            </w:pPr>
            <w:r w:rsidRPr="00413A30">
              <w:rPr>
                <w:rFonts w:eastAsia="Times New Roman"/>
                <w:sz w:val="20"/>
                <w:szCs w:val="20"/>
                <w:lang w:val="ru-KZ" w:eastAsia="ru-KZ"/>
              </w:rPr>
              <w:t xml:space="preserve">Сера диоксид </w:t>
            </w:r>
          </w:p>
        </w:tc>
        <w:tc>
          <w:tcPr>
            <w:tcW w:w="243" w:type="pct"/>
            <w:tcBorders>
              <w:top w:val="nil"/>
              <w:left w:val="single" w:sz="4" w:space="0" w:color="auto"/>
              <w:bottom w:val="single" w:sz="4" w:space="0" w:color="auto"/>
              <w:right w:val="single" w:sz="4" w:space="0" w:color="auto"/>
            </w:tcBorders>
            <w:shd w:val="clear" w:color="auto" w:fill="auto"/>
            <w:hideMark/>
          </w:tcPr>
          <w:p w14:paraId="4F61AD14" w14:textId="53CBD252" w:rsidR="00681839" w:rsidRPr="00413A30" w:rsidRDefault="00681839" w:rsidP="00681839">
            <w:pPr>
              <w:jc w:val="right"/>
              <w:rPr>
                <w:rFonts w:eastAsia="Times New Roman"/>
                <w:sz w:val="20"/>
                <w:szCs w:val="20"/>
                <w:lang w:val="ru-KZ" w:eastAsia="ru-KZ"/>
              </w:rPr>
            </w:pPr>
            <w:r w:rsidRPr="00413A30">
              <w:rPr>
                <w:sz w:val="20"/>
                <w:szCs w:val="20"/>
              </w:rPr>
              <w:t> </w:t>
            </w:r>
          </w:p>
        </w:tc>
        <w:tc>
          <w:tcPr>
            <w:tcW w:w="362" w:type="pct"/>
            <w:tcBorders>
              <w:top w:val="nil"/>
              <w:left w:val="nil"/>
              <w:bottom w:val="single" w:sz="4" w:space="0" w:color="auto"/>
              <w:right w:val="single" w:sz="4" w:space="0" w:color="auto"/>
            </w:tcBorders>
            <w:shd w:val="clear" w:color="auto" w:fill="auto"/>
            <w:hideMark/>
          </w:tcPr>
          <w:p w14:paraId="7139A9A3" w14:textId="20F7F1C2" w:rsidR="00681839" w:rsidRPr="00413A30" w:rsidRDefault="00681839" w:rsidP="00681839">
            <w:pPr>
              <w:jc w:val="right"/>
              <w:rPr>
                <w:rFonts w:eastAsia="Times New Roman"/>
                <w:sz w:val="20"/>
                <w:szCs w:val="20"/>
                <w:lang w:val="ru-KZ" w:eastAsia="ru-KZ"/>
              </w:rPr>
            </w:pPr>
            <w:r w:rsidRPr="00413A30">
              <w:rPr>
                <w:sz w:val="20"/>
                <w:szCs w:val="20"/>
              </w:rPr>
              <w:t>0,5</w:t>
            </w:r>
          </w:p>
        </w:tc>
        <w:tc>
          <w:tcPr>
            <w:tcW w:w="362" w:type="pct"/>
            <w:tcBorders>
              <w:top w:val="nil"/>
              <w:left w:val="nil"/>
              <w:bottom w:val="single" w:sz="4" w:space="0" w:color="auto"/>
              <w:right w:val="single" w:sz="4" w:space="0" w:color="auto"/>
            </w:tcBorders>
            <w:shd w:val="clear" w:color="auto" w:fill="auto"/>
            <w:hideMark/>
          </w:tcPr>
          <w:p w14:paraId="4C2DB618" w14:textId="6DE42D67" w:rsidR="00681839" w:rsidRPr="00413A30" w:rsidRDefault="00681839" w:rsidP="00681839">
            <w:pPr>
              <w:jc w:val="right"/>
              <w:rPr>
                <w:rFonts w:eastAsia="Times New Roman"/>
                <w:sz w:val="20"/>
                <w:szCs w:val="20"/>
                <w:lang w:val="ru-KZ" w:eastAsia="ru-KZ"/>
              </w:rPr>
            </w:pPr>
            <w:r w:rsidRPr="00413A30">
              <w:rPr>
                <w:sz w:val="20"/>
                <w:szCs w:val="20"/>
              </w:rPr>
              <w:t>0,05</w:t>
            </w:r>
          </w:p>
        </w:tc>
        <w:tc>
          <w:tcPr>
            <w:tcW w:w="347" w:type="pct"/>
            <w:tcBorders>
              <w:top w:val="nil"/>
              <w:left w:val="nil"/>
              <w:bottom w:val="single" w:sz="4" w:space="0" w:color="auto"/>
              <w:right w:val="single" w:sz="4" w:space="0" w:color="auto"/>
            </w:tcBorders>
            <w:shd w:val="clear" w:color="auto" w:fill="auto"/>
            <w:hideMark/>
          </w:tcPr>
          <w:p w14:paraId="10AF9582" w14:textId="79625AD3" w:rsidR="00681839" w:rsidRPr="00413A30" w:rsidRDefault="00681839" w:rsidP="00681839">
            <w:pPr>
              <w:jc w:val="right"/>
              <w:rPr>
                <w:rFonts w:eastAsia="Times New Roman"/>
                <w:sz w:val="20"/>
                <w:szCs w:val="20"/>
                <w:lang w:val="ru-KZ" w:eastAsia="ru-KZ"/>
              </w:rPr>
            </w:pPr>
            <w:r w:rsidRPr="00413A30">
              <w:rPr>
                <w:sz w:val="20"/>
                <w:szCs w:val="20"/>
              </w:rPr>
              <w:t> </w:t>
            </w:r>
          </w:p>
        </w:tc>
        <w:tc>
          <w:tcPr>
            <w:tcW w:w="384" w:type="pct"/>
            <w:tcBorders>
              <w:top w:val="nil"/>
              <w:left w:val="nil"/>
              <w:bottom w:val="single" w:sz="4" w:space="0" w:color="auto"/>
              <w:right w:val="single" w:sz="4" w:space="0" w:color="auto"/>
            </w:tcBorders>
            <w:shd w:val="clear" w:color="auto" w:fill="auto"/>
            <w:hideMark/>
          </w:tcPr>
          <w:p w14:paraId="3B074716" w14:textId="28BE67B0" w:rsidR="00681839" w:rsidRPr="00413A30" w:rsidRDefault="00681839" w:rsidP="00681839">
            <w:pPr>
              <w:jc w:val="center"/>
              <w:rPr>
                <w:rFonts w:eastAsia="Times New Roman"/>
                <w:sz w:val="20"/>
                <w:szCs w:val="20"/>
                <w:lang w:val="ru-KZ" w:eastAsia="ru-KZ"/>
              </w:rPr>
            </w:pPr>
            <w:r w:rsidRPr="00413A30">
              <w:rPr>
                <w:sz w:val="20"/>
                <w:szCs w:val="20"/>
              </w:rPr>
              <w:t>3</w:t>
            </w:r>
          </w:p>
        </w:tc>
        <w:tc>
          <w:tcPr>
            <w:tcW w:w="517" w:type="pct"/>
            <w:tcBorders>
              <w:top w:val="nil"/>
              <w:left w:val="nil"/>
              <w:bottom w:val="single" w:sz="4" w:space="0" w:color="auto"/>
              <w:right w:val="single" w:sz="4" w:space="0" w:color="auto"/>
            </w:tcBorders>
            <w:shd w:val="clear" w:color="auto" w:fill="auto"/>
            <w:hideMark/>
          </w:tcPr>
          <w:p w14:paraId="213EECF0" w14:textId="09BEEF5F" w:rsidR="00681839" w:rsidRPr="00F311B9" w:rsidRDefault="00681839" w:rsidP="00681839">
            <w:pPr>
              <w:jc w:val="right"/>
              <w:rPr>
                <w:rFonts w:eastAsia="Times New Roman"/>
                <w:sz w:val="20"/>
                <w:szCs w:val="20"/>
                <w:lang w:val="ru-KZ" w:eastAsia="ru-KZ"/>
              </w:rPr>
            </w:pPr>
            <w:r w:rsidRPr="00F311B9">
              <w:rPr>
                <w:sz w:val="20"/>
                <w:szCs w:val="20"/>
              </w:rPr>
              <w:t>2,140568</w:t>
            </w:r>
          </w:p>
        </w:tc>
        <w:tc>
          <w:tcPr>
            <w:tcW w:w="411" w:type="pct"/>
            <w:tcBorders>
              <w:top w:val="nil"/>
              <w:left w:val="nil"/>
              <w:bottom w:val="single" w:sz="4" w:space="0" w:color="auto"/>
              <w:right w:val="single" w:sz="4" w:space="0" w:color="auto"/>
            </w:tcBorders>
            <w:shd w:val="clear" w:color="auto" w:fill="auto"/>
            <w:hideMark/>
          </w:tcPr>
          <w:p w14:paraId="061473C8" w14:textId="61791997" w:rsidR="00681839" w:rsidRPr="00F311B9" w:rsidRDefault="00681839" w:rsidP="00681839">
            <w:pPr>
              <w:jc w:val="right"/>
              <w:rPr>
                <w:rFonts w:eastAsia="Times New Roman"/>
                <w:sz w:val="20"/>
                <w:szCs w:val="20"/>
                <w:lang w:val="ru-KZ" w:eastAsia="ru-KZ"/>
              </w:rPr>
            </w:pPr>
            <w:r w:rsidRPr="00F311B9">
              <w:rPr>
                <w:sz w:val="20"/>
                <w:szCs w:val="20"/>
              </w:rPr>
              <w:t>18,09411</w:t>
            </w:r>
          </w:p>
        </w:tc>
        <w:tc>
          <w:tcPr>
            <w:tcW w:w="446" w:type="pct"/>
            <w:tcBorders>
              <w:top w:val="nil"/>
              <w:left w:val="nil"/>
              <w:bottom w:val="single" w:sz="4" w:space="0" w:color="auto"/>
              <w:right w:val="single" w:sz="4" w:space="0" w:color="auto"/>
            </w:tcBorders>
            <w:shd w:val="clear" w:color="auto" w:fill="auto"/>
            <w:hideMark/>
          </w:tcPr>
          <w:p w14:paraId="59AA62CC" w14:textId="5387DC20" w:rsidR="00681839" w:rsidRPr="00F311B9" w:rsidRDefault="00681839" w:rsidP="00681839">
            <w:pPr>
              <w:jc w:val="right"/>
              <w:rPr>
                <w:rFonts w:eastAsia="Times New Roman"/>
                <w:sz w:val="20"/>
                <w:szCs w:val="20"/>
                <w:lang w:val="ru-KZ" w:eastAsia="ru-KZ"/>
              </w:rPr>
            </w:pPr>
            <w:r w:rsidRPr="00F311B9">
              <w:rPr>
                <w:sz w:val="20"/>
                <w:szCs w:val="20"/>
              </w:rPr>
              <w:t>72,37644</w:t>
            </w:r>
          </w:p>
        </w:tc>
        <w:tc>
          <w:tcPr>
            <w:tcW w:w="424" w:type="pct"/>
            <w:tcBorders>
              <w:top w:val="nil"/>
              <w:left w:val="nil"/>
              <w:bottom w:val="single" w:sz="4" w:space="0" w:color="auto"/>
              <w:right w:val="double" w:sz="4" w:space="0" w:color="auto"/>
            </w:tcBorders>
            <w:shd w:val="clear" w:color="auto" w:fill="auto"/>
            <w:hideMark/>
          </w:tcPr>
          <w:p w14:paraId="789D0D37" w14:textId="5294A074" w:rsidR="00681839" w:rsidRPr="00681839" w:rsidRDefault="00681839" w:rsidP="00681839">
            <w:pPr>
              <w:jc w:val="right"/>
              <w:rPr>
                <w:rFonts w:eastAsia="Times New Roman"/>
                <w:sz w:val="20"/>
                <w:szCs w:val="20"/>
                <w:highlight w:val="yellow"/>
                <w:lang w:val="ru-KZ" w:eastAsia="ru-KZ"/>
              </w:rPr>
            </w:pPr>
            <w:r w:rsidRPr="00681839">
              <w:rPr>
                <w:sz w:val="20"/>
                <w:szCs w:val="20"/>
              </w:rPr>
              <w:t>361,8822</w:t>
            </w:r>
          </w:p>
        </w:tc>
      </w:tr>
      <w:tr w:rsidR="00681839" w:rsidRPr="00413A30" w14:paraId="20F5697C" w14:textId="77777777" w:rsidTr="00F311B9">
        <w:trPr>
          <w:trHeight w:val="255"/>
        </w:trPr>
        <w:tc>
          <w:tcPr>
            <w:tcW w:w="227" w:type="pct"/>
            <w:tcBorders>
              <w:top w:val="nil"/>
              <w:left w:val="double" w:sz="4" w:space="0" w:color="auto"/>
              <w:bottom w:val="single" w:sz="4" w:space="0" w:color="auto"/>
              <w:right w:val="single" w:sz="4" w:space="0" w:color="auto"/>
            </w:tcBorders>
            <w:shd w:val="clear" w:color="auto" w:fill="auto"/>
            <w:hideMark/>
          </w:tcPr>
          <w:p w14:paraId="6E7DBF22" w14:textId="77777777" w:rsidR="00681839" w:rsidRPr="00413A30" w:rsidRDefault="00681839" w:rsidP="00681839">
            <w:pPr>
              <w:jc w:val="center"/>
              <w:rPr>
                <w:rFonts w:eastAsia="Times New Roman"/>
                <w:sz w:val="20"/>
                <w:szCs w:val="20"/>
                <w:lang w:val="ru-KZ" w:eastAsia="ru-KZ"/>
              </w:rPr>
            </w:pPr>
            <w:r w:rsidRPr="00413A30">
              <w:rPr>
                <w:rFonts w:eastAsia="Times New Roman"/>
                <w:sz w:val="20"/>
                <w:szCs w:val="20"/>
                <w:lang w:val="ru-KZ" w:eastAsia="ru-KZ"/>
              </w:rPr>
              <w:t>0333</w:t>
            </w:r>
          </w:p>
        </w:tc>
        <w:tc>
          <w:tcPr>
            <w:tcW w:w="1277" w:type="pct"/>
            <w:tcBorders>
              <w:top w:val="nil"/>
              <w:left w:val="nil"/>
              <w:bottom w:val="single" w:sz="4" w:space="0" w:color="auto"/>
              <w:right w:val="single" w:sz="4" w:space="0" w:color="auto"/>
            </w:tcBorders>
            <w:shd w:val="clear" w:color="auto" w:fill="auto"/>
            <w:hideMark/>
          </w:tcPr>
          <w:p w14:paraId="691A74E2" w14:textId="77777777" w:rsidR="00681839" w:rsidRPr="00413A30" w:rsidRDefault="00681839" w:rsidP="00681839">
            <w:pPr>
              <w:rPr>
                <w:rFonts w:eastAsia="Times New Roman"/>
                <w:sz w:val="20"/>
                <w:szCs w:val="20"/>
                <w:lang w:val="ru-KZ" w:eastAsia="ru-KZ"/>
              </w:rPr>
            </w:pPr>
            <w:r w:rsidRPr="00413A30">
              <w:rPr>
                <w:rFonts w:eastAsia="Times New Roman"/>
                <w:sz w:val="20"/>
                <w:szCs w:val="20"/>
                <w:lang w:val="ru-KZ" w:eastAsia="ru-KZ"/>
              </w:rPr>
              <w:t xml:space="preserve">Сероводород (Дигидросульфид) </w:t>
            </w:r>
          </w:p>
        </w:tc>
        <w:tc>
          <w:tcPr>
            <w:tcW w:w="243" w:type="pct"/>
            <w:tcBorders>
              <w:top w:val="nil"/>
              <w:left w:val="single" w:sz="4" w:space="0" w:color="auto"/>
              <w:bottom w:val="single" w:sz="4" w:space="0" w:color="auto"/>
              <w:right w:val="single" w:sz="4" w:space="0" w:color="auto"/>
            </w:tcBorders>
            <w:shd w:val="clear" w:color="auto" w:fill="auto"/>
            <w:hideMark/>
          </w:tcPr>
          <w:p w14:paraId="3702F3EB" w14:textId="48F2A75B" w:rsidR="00681839" w:rsidRPr="00413A30" w:rsidRDefault="00681839" w:rsidP="00681839">
            <w:pPr>
              <w:jc w:val="right"/>
              <w:rPr>
                <w:rFonts w:eastAsia="Times New Roman"/>
                <w:sz w:val="20"/>
                <w:szCs w:val="20"/>
                <w:lang w:val="ru-KZ" w:eastAsia="ru-KZ"/>
              </w:rPr>
            </w:pPr>
            <w:r w:rsidRPr="00413A30">
              <w:rPr>
                <w:sz w:val="20"/>
                <w:szCs w:val="20"/>
              </w:rPr>
              <w:t> </w:t>
            </w:r>
          </w:p>
        </w:tc>
        <w:tc>
          <w:tcPr>
            <w:tcW w:w="362" w:type="pct"/>
            <w:tcBorders>
              <w:top w:val="nil"/>
              <w:left w:val="nil"/>
              <w:bottom w:val="single" w:sz="4" w:space="0" w:color="auto"/>
              <w:right w:val="single" w:sz="4" w:space="0" w:color="auto"/>
            </w:tcBorders>
            <w:shd w:val="clear" w:color="auto" w:fill="auto"/>
            <w:hideMark/>
          </w:tcPr>
          <w:p w14:paraId="075454D8" w14:textId="64E72CAB" w:rsidR="00681839" w:rsidRPr="00413A30" w:rsidRDefault="00681839" w:rsidP="00681839">
            <w:pPr>
              <w:jc w:val="right"/>
              <w:rPr>
                <w:rFonts w:eastAsia="Times New Roman"/>
                <w:sz w:val="20"/>
                <w:szCs w:val="20"/>
                <w:lang w:val="ru-KZ" w:eastAsia="ru-KZ"/>
              </w:rPr>
            </w:pPr>
            <w:r w:rsidRPr="00413A30">
              <w:rPr>
                <w:sz w:val="20"/>
                <w:szCs w:val="20"/>
              </w:rPr>
              <w:t>0,008</w:t>
            </w:r>
          </w:p>
        </w:tc>
        <w:tc>
          <w:tcPr>
            <w:tcW w:w="362" w:type="pct"/>
            <w:tcBorders>
              <w:top w:val="nil"/>
              <w:left w:val="nil"/>
              <w:bottom w:val="single" w:sz="4" w:space="0" w:color="auto"/>
              <w:right w:val="single" w:sz="4" w:space="0" w:color="auto"/>
            </w:tcBorders>
            <w:shd w:val="clear" w:color="auto" w:fill="auto"/>
            <w:hideMark/>
          </w:tcPr>
          <w:p w14:paraId="4947871C" w14:textId="68CB7CC4" w:rsidR="00681839" w:rsidRPr="00413A30" w:rsidRDefault="00681839" w:rsidP="00681839">
            <w:pPr>
              <w:jc w:val="right"/>
              <w:rPr>
                <w:rFonts w:eastAsia="Times New Roman"/>
                <w:sz w:val="20"/>
                <w:szCs w:val="20"/>
                <w:lang w:val="ru-KZ" w:eastAsia="ru-KZ"/>
              </w:rPr>
            </w:pPr>
            <w:r w:rsidRPr="00413A30">
              <w:rPr>
                <w:sz w:val="20"/>
                <w:szCs w:val="20"/>
              </w:rPr>
              <w:t> </w:t>
            </w:r>
          </w:p>
        </w:tc>
        <w:tc>
          <w:tcPr>
            <w:tcW w:w="347" w:type="pct"/>
            <w:tcBorders>
              <w:top w:val="nil"/>
              <w:left w:val="nil"/>
              <w:bottom w:val="single" w:sz="4" w:space="0" w:color="auto"/>
              <w:right w:val="single" w:sz="4" w:space="0" w:color="auto"/>
            </w:tcBorders>
            <w:shd w:val="clear" w:color="auto" w:fill="auto"/>
            <w:hideMark/>
          </w:tcPr>
          <w:p w14:paraId="58171031" w14:textId="49D1679E" w:rsidR="00681839" w:rsidRPr="00413A30" w:rsidRDefault="00681839" w:rsidP="00681839">
            <w:pPr>
              <w:jc w:val="right"/>
              <w:rPr>
                <w:rFonts w:eastAsia="Times New Roman"/>
                <w:sz w:val="20"/>
                <w:szCs w:val="20"/>
                <w:lang w:val="ru-KZ" w:eastAsia="ru-KZ"/>
              </w:rPr>
            </w:pPr>
            <w:r w:rsidRPr="00413A30">
              <w:rPr>
                <w:sz w:val="20"/>
                <w:szCs w:val="20"/>
              </w:rPr>
              <w:t> </w:t>
            </w:r>
          </w:p>
        </w:tc>
        <w:tc>
          <w:tcPr>
            <w:tcW w:w="384" w:type="pct"/>
            <w:tcBorders>
              <w:top w:val="nil"/>
              <w:left w:val="nil"/>
              <w:bottom w:val="single" w:sz="4" w:space="0" w:color="auto"/>
              <w:right w:val="single" w:sz="4" w:space="0" w:color="auto"/>
            </w:tcBorders>
            <w:shd w:val="clear" w:color="auto" w:fill="auto"/>
            <w:hideMark/>
          </w:tcPr>
          <w:p w14:paraId="07D50B89" w14:textId="4A97C2CE" w:rsidR="00681839" w:rsidRPr="00413A30" w:rsidRDefault="00681839" w:rsidP="00681839">
            <w:pPr>
              <w:jc w:val="center"/>
              <w:rPr>
                <w:rFonts w:eastAsia="Times New Roman"/>
                <w:sz w:val="20"/>
                <w:szCs w:val="20"/>
                <w:lang w:val="ru-KZ" w:eastAsia="ru-KZ"/>
              </w:rPr>
            </w:pPr>
            <w:r w:rsidRPr="00413A30">
              <w:rPr>
                <w:sz w:val="20"/>
                <w:szCs w:val="20"/>
              </w:rPr>
              <w:t>2</w:t>
            </w:r>
          </w:p>
        </w:tc>
        <w:tc>
          <w:tcPr>
            <w:tcW w:w="517" w:type="pct"/>
            <w:tcBorders>
              <w:top w:val="nil"/>
              <w:left w:val="nil"/>
              <w:bottom w:val="single" w:sz="4" w:space="0" w:color="auto"/>
              <w:right w:val="single" w:sz="4" w:space="0" w:color="auto"/>
            </w:tcBorders>
            <w:shd w:val="clear" w:color="auto" w:fill="auto"/>
            <w:hideMark/>
          </w:tcPr>
          <w:p w14:paraId="1328312F" w14:textId="18453B13" w:rsidR="00681839" w:rsidRPr="00F311B9" w:rsidRDefault="00681839" w:rsidP="00681839">
            <w:pPr>
              <w:jc w:val="right"/>
              <w:rPr>
                <w:rFonts w:eastAsia="Times New Roman"/>
                <w:sz w:val="20"/>
                <w:szCs w:val="20"/>
                <w:lang w:val="ru-KZ" w:eastAsia="ru-KZ"/>
              </w:rPr>
            </w:pPr>
            <w:r w:rsidRPr="00F311B9">
              <w:rPr>
                <w:sz w:val="20"/>
                <w:szCs w:val="20"/>
              </w:rPr>
              <w:t>0,000036</w:t>
            </w:r>
          </w:p>
        </w:tc>
        <w:tc>
          <w:tcPr>
            <w:tcW w:w="411" w:type="pct"/>
            <w:tcBorders>
              <w:top w:val="nil"/>
              <w:left w:val="nil"/>
              <w:bottom w:val="single" w:sz="4" w:space="0" w:color="auto"/>
              <w:right w:val="single" w:sz="4" w:space="0" w:color="auto"/>
            </w:tcBorders>
            <w:shd w:val="clear" w:color="auto" w:fill="auto"/>
            <w:hideMark/>
          </w:tcPr>
          <w:p w14:paraId="07F38436" w14:textId="708A31DA" w:rsidR="00681839" w:rsidRPr="00F311B9" w:rsidRDefault="00681839" w:rsidP="00681839">
            <w:pPr>
              <w:jc w:val="right"/>
              <w:rPr>
                <w:rFonts w:eastAsia="Times New Roman"/>
                <w:sz w:val="20"/>
                <w:szCs w:val="20"/>
                <w:lang w:val="ru-KZ" w:eastAsia="ru-KZ"/>
              </w:rPr>
            </w:pPr>
            <w:r w:rsidRPr="00F311B9">
              <w:rPr>
                <w:sz w:val="20"/>
                <w:szCs w:val="20"/>
              </w:rPr>
              <w:t>0,000019</w:t>
            </w:r>
          </w:p>
        </w:tc>
        <w:tc>
          <w:tcPr>
            <w:tcW w:w="446" w:type="pct"/>
            <w:tcBorders>
              <w:top w:val="nil"/>
              <w:left w:val="nil"/>
              <w:bottom w:val="single" w:sz="4" w:space="0" w:color="auto"/>
              <w:right w:val="single" w:sz="4" w:space="0" w:color="auto"/>
            </w:tcBorders>
            <w:shd w:val="clear" w:color="auto" w:fill="auto"/>
            <w:hideMark/>
          </w:tcPr>
          <w:p w14:paraId="2423BE92" w14:textId="33CE3249" w:rsidR="00681839" w:rsidRPr="00F311B9" w:rsidRDefault="00681839" w:rsidP="00681839">
            <w:pPr>
              <w:jc w:val="right"/>
              <w:rPr>
                <w:rFonts w:eastAsia="Times New Roman"/>
                <w:sz w:val="20"/>
                <w:szCs w:val="20"/>
                <w:lang w:val="ru-KZ" w:eastAsia="ru-KZ"/>
              </w:rPr>
            </w:pPr>
            <w:r w:rsidRPr="00F311B9">
              <w:rPr>
                <w:sz w:val="20"/>
                <w:szCs w:val="20"/>
              </w:rPr>
              <w:t>0,000076</w:t>
            </w:r>
          </w:p>
        </w:tc>
        <w:tc>
          <w:tcPr>
            <w:tcW w:w="424" w:type="pct"/>
            <w:tcBorders>
              <w:top w:val="nil"/>
              <w:left w:val="nil"/>
              <w:bottom w:val="single" w:sz="4" w:space="0" w:color="auto"/>
              <w:right w:val="double" w:sz="4" w:space="0" w:color="auto"/>
            </w:tcBorders>
            <w:shd w:val="clear" w:color="auto" w:fill="auto"/>
            <w:hideMark/>
          </w:tcPr>
          <w:p w14:paraId="0A52AE4D" w14:textId="6636D605" w:rsidR="00681839" w:rsidRPr="00681839" w:rsidRDefault="00681839" w:rsidP="00681839">
            <w:pPr>
              <w:jc w:val="right"/>
              <w:rPr>
                <w:rFonts w:eastAsia="Times New Roman"/>
                <w:sz w:val="20"/>
                <w:szCs w:val="20"/>
                <w:highlight w:val="yellow"/>
                <w:lang w:val="ru-KZ" w:eastAsia="ru-KZ"/>
              </w:rPr>
            </w:pPr>
            <w:r w:rsidRPr="00681839">
              <w:rPr>
                <w:sz w:val="20"/>
                <w:szCs w:val="20"/>
              </w:rPr>
              <w:t>0,002375</w:t>
            </w:r>
          </w:p>
        </w:tc>
      </w:tr>
      <w:tr w:rsidR="00681839" w:rsidRPr="00413A30" w14:paraId="7EC44EC7" w14:textId="77777777" w:rsidTr="00F311B9">
        <w:trPr>
          <w:trHeight w:val="105"/>
        </w:trPr>
        <w:tc>
          <w:tcPr>
            <w:tcW w:w="227" w:type="pct"/>
            <w:tcBorders>
              <w:top w:val="nil"/>
              <w:left w:val="double" w:sz="4" w:space="0" w:color="auto"/>
              <w:bottom w:val="single" w:sz="4" w:space="0" w:color="auto"/>
              <w:right w:val="single" w:sz="4" w:space="0" w:color="auto"/>
            </w:tcBorders>
            <w:shd w:val="clear" w:color="auto" w:fill="auto"/>
            <w:hideMark/>
          </w:tcPr>
          <w:p w14:paraId="01DC85A7" w14:textId="77777777" w:rsidR="00681839" w:rsidRPr="00413A30" w:rsidRDefault="00681839" w:rsidP="00681839">
            <w:pPr>
              <w:jc w:val="center"/>
              <w:rPr>
                <w:rFonts w:eastAsia="Times New Roman"/>
                <w:sz w:val="20"/>
                <w:szCs w:val="20"/>
                <w:lang w:val="ru-KZ" w:eastAsia="ru-KZ"/>
              </w:rPr>
            </w:pPr>
            <w:r w:rsidRPr="00413A30">
              <w:rPr>
                <w:rFonts w:eastAsia="Times New Roman"/>
                <w:sz w:val="20"/>
                <w:szCs w:val="20"/>
                <w:lang w:val="ru-KZ" w:eastAsia="ru-KZ"/>
              </w:rPr>
              <w:lastRenderedPageBreak/>
              <w:t>0337</w:t>
            </w:r>
          </w:p>
        </w:tc>
        <w:tc>
          <w:tcPr>
            <w:tcW w:w="1277" w:type="pct"/>
            <w:tcBorders>
              <w:top w:val="nil"/>
              <w:left w:val="nil"/>
              <w:bottom w:val="single" w:sz="4" w:space="0" w:color="auto"/>
              <w:right w:val="single" w:sz="4" w:space="0" w:color="auto"/>
            </w:tcBorders>
            <w:shd w:val="clear" w:color="auto" w:fill="auto"/>
            <w:hideMark/>
          </w:tcPr>
          <w:p w14:paraId="040015B6" w14:textId="77777777" w:rsidR="00681839" w:rsidRPr="00413A30" w:rsidRDefault="00681839" w:rsidP="00681839">
            <w:pPr>
              <w:rPr>
                <w:rFonts w:eastAsia="Times New Roman"/>
                <w:sz w:val="20"/>
                <w:szCs w:val="20"/>
                <w:lang w:val="ru-KZ" w:eastAsia="ru-KZ"/>
              </w:rPr>
            </w:pPr>
            <w:r w:rsidRPr="00413A30">
              <w:rPr>
                <w:rFonts w:eastAsia="Times New Roman"/>
                <w:sz w:val="20"/>
                <w:szCs w:val="20"/>
                <w:lang w:val="ru-KZ" w:eastAsia="ru-KZ"/>
              </w:rPr>
              <w:t xml:space="preserve">Углерод оксид </w:t>
            </w:r>
          </w:p>
        </w:tc>
        <w:tc>
          <w:tcPr>
            <w:tcW w:w="243" w:type="pct"/>
            <w:tcBorders>
              <w:top w:val="nil"/>
              <w:left w:val="single" w:sz="4" w:space="0" w:color="auto"/>
              <w:bottom w:val="single" w:sz="4" w:space="0" w:color="auto"/>
              <w:right w:val="single" w:sz="4" w:space="0" w:color="auto"/>
            </w:tcBorders>
            <w:shd w:val="clear" w:color="auto" w:fill="auto"/>
            <w:hideMark/>
          </w:tcPr>
          <w:p w14:paraId="124DA9E2" w14:textId="37E8FD83" w:rsidR="00681839" w:rsidRPr="00413A30" w:rsidRDefault="00681839" w:rsidP="00681839">
            <w:pPr>
              <w:jc w:val="right"/>
              <w:rPr>
                <w:rFonts w:eastAsia="Times New Roman"/>
                <w:sz w:val="20"/>
                <w:szCs w:val="20"/>
                <w:lang w:val="ru-KZ" w:eastAsia="ru-KZ"/>
              </w:rPr>
            </w:pPr>
            <w:r w:rsidRPr="00413A30">
              <w:rPr>
                <w:sz w:val="20"/>
                <w:szCs w:val="20"/>
              </w:rPr>
              <w:t> </w:t>
            </w:r>
          </w:p>
        </w:tc>
        <w:tc>
          <w:tcPr>
            <w:tcW w:w="362" w:type="pct"/>
            <w:tcBorders>
              <w:top w:val="nil"/>
              <w:left w:val="nil"/>
              <w:bottom w:val="single" w:sz="4" w:space="0" w:color="auto"/>
              <w:right w:val="single" w:sz="4" w:space="0" w:color="auto"/>
            </w:tcBorders>
            <w:shd w:val="clear" w:color="auto" w:fill="auto"/>
            <w:hideMark/>
          </w:tcPr>
          <w:p w14:paraId="487B0780" w14:textId="7090C7E9" w:rsidR="00681839" w:rsidRPr="00413A30" w:rsidRDefault="00681839" w:rsidP="00681839">
            <w:pPr>
              <w:jc w:val="right"/>
              <w:rPr>
                <w:rFonts w:eastAsia="Times New Roman"/>
                <w:sz w:val="20"/>
                <w:szCs w:val="20"/>
                <w:lang w:val="ru-KZ" w:eastAsia="ru-KZ"/>
              </w:rPr>
            </w:pPr>
            <w:r w:rsidRPr="00413A30">
              <w:rPr>
                <w:sz w:val="20"/>
                <w:szCs w:val="20"/>
              </w:rPr>
              <w:t>5</w:t>
            </w:r>
          </w:p>
        </w:tc>
        <w:tc>
          <w:tcPr>
            <w:tcW w:w="362" w:type="pct"/>
            <w:tcBorders>
              <w:top w:val="nil"/>
              <w:left w:val="nil"/>
              <w:bottom w:val="single" w:sz="4" w:space="0" w:color="auto"/>
              <w:right w:val="single" w:sz="4" w:space="0" w:color="auto"/>
            </w:tcBorders>
            <w:shd w:val="clear" w:color="auto" w:fill="auto"/>
            <w:hideMark/>
          </w:tcPr>
          <w:p w14:paraId="32DBA43D" w14:textId="54AC7431" w:rsidR="00681839" w:rsidRPr="00413A30" w:rsidRDefault="00681839" w:rsidP="00681839">
            <w:pPr>
              <w:jc w:val="right"/>
              <w:rPr>
                <w:rFonts w:eastAsia="Times New Roman"/>
                <w:sz w:val="20"/>
                <w:szCs w:val="20"/>
                <w:lang w:val="ru-KZ" w:eastAsia="ru-KZ"/>
              </w:rPr>
            </w:pPr>
            <w:r w:rsidRPr="00413A30">
              <w:rPr>
                <w:sz w:val="20"/>
                <w:szCs w:val="20"/>
              </w:rPr>
              <w:t>3</w:t>
            </w:r>
          </w:p>
        </w:tc>
        <w:tc>
          <w:tcPr>
            <w:tcW w:w="347" w:type="pct"/>
            <w:tcBorders>
              <w:top w:val="nil"/>
              <w:left w:val="nil"/>
              <w:bottom w:val="single" w:sz="4" w:space="0" w:color="auto"/>
              <w:right w:val="single" w:sz="4" w:space="0" w:color="auto"/>
            </w:tcBorders>
            <w:shd w:val="clear" w:color="auto" w:fill="auto"/>
            <w:hideMark/>
          </w:tcPr>
          <w:p w14:paraId="2F387527" w14:textId="49030F4D" w:rsidR="00681839" w:rsidRPr="00413A30" w:rsidRDefault="00681839" w:rsidP="00681839">
            <w:pPr>
              <w:jc w:val="right"/>
              <w:rPr>
                <w:rFonts w:eastAsia="Times New Roman"/>
                <w:sz w:val="20"/>
                <w:szCs w:val="20"/>
                <w:lang w:val="ru-KZ" w:eastAsia="ru-KZ"/>
              </w:rPr>
            </w:pPr>
            <w:r w:rsidRPr="00413A30">
              <w:rPr>
                <w:sz w:val="20"/>
                <w:szCs w:val="20"/>
              </w:rPr>
              <w:t> </w:t>
            </w:r>
          </w:p>
        </w:tc>
        <w:tc>
          <w:tcPr>
            <w:tcW w:w="384" w:type="pct"/>
            <w:tcBorders>
              <w:top w:val="nil"/>
              <w:left w:val="nil"/>
              <w:bottom w:val="single" w:sz="4" w:space="0" w:color="auto"/>
              <w:right w:val="single" w:sz="4" w:space="0" w:color="auto"/>
            </w:tcBorders>
            <w:shd w:val="clear" w:color="auto" w:fill="auto"/>
            <w:hideMark/>
          </w:tcPr>
          <w:p w14:paraId="23F32D77" w14:textId="5B1F199C" w:rsidR="00681839" w:rsidRPr="00413A30" w:rsidRDefault="00681839" w:rsidP="00681839">
            <w:pPr>
              <w:jc w:val="center"/>
              <w:rPr>
                <w:rFonts w:eastAsia="Times New Roman"/>
                <w:sz w:val="20"/>
                <w:szCs w:val="20"/>
                <w:lang w:val="ru-KZ" w:eastAsia="ru-KZ"/>
              </w:rPr>
            </w:pPr>
            <w:r w:rsidRPr="00413A30">
              <w:rPr>
                <w:sz w:val="20"/>
                <w:szCs w:val="20"/>
              </w:rPr>
              <w:t>4</w:t>
            </w:r>
          </w:p>
        </w:tc>
        <w:tc>
          <w:tcPr>
            <w:tcW w:w="517" w:type="pct"/>
            <w:tcBorders>
              <w:top w:val="nil"/>
              <w:left w:val="nil"/>
              <w:bottom w:val="single" w:sz="4" w:space="0" w:color="auto"/>
              <w:right w:val="single" w:sz="4" w:space="0" w:color="auto"/>
            </w:tcBorders>
            <w:shd w:val="clear" w:color="auto" w:fill="auto"/>
            <w:hideMark/>
          </w:tcPr>
          <w:p w14:paraId="4323EEF8" w14:textId="2F0BFBCC" w:rsidR="00681839" w:rsidRPr="00F311B9" w:rsidRDefault="00681839" w:rsidP="00681839">
            <w:pPr>
              <w:jc w:val="right"/>
              <w:rPr>
                <w:rFonts w:eastAsia="Times New Roman"/>
                <w:sz w:val="20"/>
                <w:szCs w:val="20"/>
                <w:lang w:val="ru-KZ" w:eastAsia="ru-KZ"/>
              </w:rPr>
            </w:pPr>
            <w:r w:rsidRPr="00F311B9">
              <w:rPr>
                <w:sz w:val="20"/>
                <w:szCs w:val="20"/>
              </w:rPr>
              <w:t>5,351388</w:t>
            </w:r>
          </w:p>
        </w:tc>
        <w:tc>
          <w:tcPr>
            <w:tcW w:w="411" w:type="pct"/>
            <w:tcBorders>
              <w:top w:val="nil"/>
              <w:left w:val="nil"/>
              <w:bottom w:val="single" w:sz="4" w:space="0" w:color="auto"/>
              <w:right w:val="single" w:sz="4" w:space="0" w:color="auto"/>
            </w:tcBorders>
            <w:shd w:val="clear" w:color="auto" w:fill="auto"/>
            <w:hideMark/>
          </w:tcPr>
          <w:p w14:paraId="54937789" w14:textId="7797B4A5" w:rsidR="00681839" w:rsidRPr="00F311B9" w:rsidRDefault="00681839" w:rsidP="00681839">
            <w:pPr>
              <w:jc w:val="right"/>
              <w:rPr>
                <w:rFonts w:eastAsia="Times New Roman"/>
                <w:sz w:val="20"/>
                <w:szCs w:val="20"/>
                <w:lang w:val="ru-KZ" w:eastAsia="ru-KZ"/>
              </w:rPr>
            </w:pPr>
            <w:r w:rsidRPr="00F311B9">
              <w:rPr>
                <w:sz w:val="20"/>
                <w:szCs w:val="20"/>
              </w:rPr>
              <w:t>45,23425</w:t>
            </w:r>
          </w:p>
        </w:tc>
        <w:tc>
          <w:tcPr>
            <w:tcW w:w="446" w:type="pct"/>
            <w:tcBorders>
              <w:top w:val="nil"/>
              <w:left w:val="nil"/>
              <w:bottom w:val="single" w:sz="4" w:space="0" w:color="auto"/>
              <w:right w:val="single" w:sz="4" w:space="0" w:color="auto"/>
            </w:tcBorders>
            <w:shd w:val="clear" w:color="auto" w:fill="auto"/>
            <w:hideMark/>
          </w:tcPr>
          <w:p w14:paraId="385D9BA3" w14:textId="3F9D6EA4" w:rsidR="00681839" w:rsidRPr="00F311B9" w:rsidRDefault="00681839" w:rsidP="00681839">
            <w:pPr>
              <w:jc w:val="right"/>
              <w:rPr>
                <w:rFonts w:eastAsia="Times New Roman"/>
                <w:sz w:val="20"/>
                <w:szCs w:val="20"/>
                <w:lang w:val="ru-KZ" w:eastAsia="ru-KZ"/>
              </w:rPr>
            </w:pPr>
            <w:r w:rsidRPr="00F311B9">
              <w:rPr>
                <w:sz w:val="20"/>
                <w:szCs w:val="20"/>
              </w:rPr>
              <w:t>180,937</w:t>
            </w:r>
          </w:p>
        </w:tc>
        <w:tc>
          <w:tcPr>
            <w:tcW w:w="424" w:type="pct"/>
            <w:tcBorders>
              <w:top w:val="nil"/>
              <w:left w:val="nil"/>
              <w:bottom w:val="single" w:sz="4" w:space="0" w:color="auto"/>
              <w:right w:val="double" w:sz="4" w:space="0" w:color="auto"/>
            </w:tcBorders>
            <w:shd w:val="clear" w:color="auto" w:fill="auto"/>
            <w:hideMark/>
          </w:tcPr>
          <w:p w14:paraId="7A288006" w14:textId="60089DF4" w:rsidR="00681839" w:rsidRPr="00681839" w:rsidRDefault="00681839" w:rsidP="00681839">
            <w:pPr>
              <w:jc w:val="right"/>
              <w:rPr>
                <w:rFonts w:eastAsia="Times New Roman"/>
                <w:sz w:val="20"/>
                <w:szCs w:val="20"/>
                <w:lang w:val="ru-KZ" w:eastAsia="ru-KZ"/>
              </w:rPr>
            </w:pPr>
            <w:r w:rsidRPr="00681839">
              <w:rPr>
                <w:sz w:val="20"/>
                <w:szCs w:val="20"/>
              </w:rPr>
              <w:t>15,0780833</w:t>
            </w:r>
          </w:p>
        </w:tc>
      </w:tr>
      <w:tr w:rsidR="00681839" w:rsidRPr="00413A30" w14:paraId="76FA4D74" w14:textId="77777777" w:rsidTr="00F311B9">
        <w:trPr>
          <w:trHeight w:val="125"/>
        </w:trPr>
        <w:tc>
          <w:tcPr>
            <w:tcW w:w="227" w:type="pct"/>
            <w:tcBorders>
              <w:top w:val="nil"/>
              <w:left w:val="double" w:sz="4" w:space="0" w:color="auto"/>
              <w:bottom w:val="single" w:sz="4" w:space="0" w:color="auto"/>
              <w:right w:val="single" w:sz="4" w:space="0" w:color="auto"/>
            </w:tcBorders>
            <w:shd w:val="clear" w:color="auto" w:fill="auto"/>
            <w:hideMark/>
          </w:tcPr>
          <w:p w14:paraId="4C0F1803" w14:textId="77777777" w:rsidR="00681839" w:rsidRPr="00413A30" w:rsidRDefault="00681839" w:rsidP="00681839">
            <w:pPr>
              <w:jc w:val="center"/>
              <w:rPr>
                <w:rFonts w:eastAsia="Times New Roman"/>
                <w:sz w:val="20"/>
                <w:szCs w:val="20"/>
                <w:lang w:val="ru-KZ" w:eastAsia="ru-KZ"/>
              </w:rPr>
            </w:pPr>
            <w:r w:rsidRPr="00413A30">
              <w:rPr>
                <w:rFonts w:eastAsia="Times New Roman"/>
                <w:sz w:val="20"/>
                <w:szCs w:val="20"/>
                <w:lang w:val="ru-KZ" w:eastAsia="ru-KZ"/>
              </w:rPr>
              <w:t>0415</w:t>
            </w:r>
          </w:p>
        </w:tc>
        <w:tc>
          <w:tcPr>
            <w:tcW w:w="1277" w:type="pct"/>
            <w:tcBorders>
              <w:top w:val="nil"/>
              <w:left w:val="nil"/>
              <w:bottom w:val="single" w:sz="4" w:space="0" w:color="auto"/>
              <w:right w:val="single" w:sz="4" w:space="0" w:color="auto"/>
            </w:tcBorders>
            <w:shd w:val="clear" w:color="auto" w:fill="auto"/>
            <w:hideMark/>
          </w:tcPr>
          <w:p w14:paraId="7A18FE55" w14:textId="19D33CB8" w:rsidR="00681839" w:rsidRPr="00413A30" w:rsidRDefault="00681839" w:rsidP="00681839">
            <w:pPr>
              <w:rPr>
                <w:rFonts w:eastAsia="Times New Roman"/>
                <w:sz w:val="20"/>
                <w:szCs w:val="20"/>
                <w:lang w:val="ru-KZ" w:eastAsia="ru-KZ"/>
              </w:rPr>
            </w:pPr>
            <w:r w:rsidRPr="00413A30">
              <w:rPr>
                <w:rFonts w:eastAsia="Times New Roman"/>
                <w:sz w:val="20"/>
                <w:szCs w:val="20"/>
                <w:lang w:val="ru-KZ" w:eastAsia="ru-KZ"/>
              </w:rPr>
              <w:t xml:space="preserve">Смесь углеводородов предельных С1-С5 </w:t>
            </w:r>
          </w:p>
        </w:tc>
        <w:tc>
          <w:tcPr>
            <w:tcW w:w="243" w:type="pct"/>
            <w:tcBorders>
              <w:top w:val="nil"/>
              <w:left w:val="single" w:sz="4" w:space="0" w:color="auto"/>
              <w:bottom w:val="single" w:sz="4" w:space="0" w:color="auto"/>
              <w:right w:val="single" w:sz="4" w:space="0" w:color="auto"/>
            </w:tcBorders>
            <w:shd w:val="clear" w:color="auto" w:fill="auto"/>
            <w:hideMark/>
          </w:tcPr>
          <w:p w14:paraId="2BE1FB84" w14:textId="45FEEB75" w:rsidR="00681839" w:rsidRPr="00413A30" w:rsidRDefault="00681839" w:rsidP="00681839">
            <w:pPr>
              <w:jc w:val="right"/>
              <w:rPr>
                <w:rFonts w:eastAsia="Times New Roman"/>
                <w:sz w:val="20"/>
                <w:szCs w:val="20"/>
                <w:lang w:val="ru-KZ" w:eastAsia="ru-KZ"/>
              </w:rPr>
            </w:pPr>
            <w:r w:rsidRPr="00413A30">
              <w:rPr>
                <w:sz w:val="20"/>
                <w:szCs w:val="20"/>
              </w:rPr>
              <w:t> </w:t>
            </w:r>
          </w:p>
        </w:tc>
        <w:tc>
          <w:tcPr>
            <w:tcW w:w="362" w:type="pct"/>
            <w:tcBorders>
              <w:top w:val="nil"/>
              <w:left w:val="nil"/>
              <w:bottom w:val="single" w:sz="4" w:space="0" w:color="auto"/>
              <w:right w:val="single" w:sz="4" w:space="0" w:color="auto"/>
            </w:tcBorders>
            <w:shd w:val="clear" w:color="auto" w:fill="auto"/>
            <w:hideMark/>
          </w:tcPr>
          <w:p w14:paraId="177ABB84" w14:textId="776326F9" w:rsidR="00681839" w:rsidRPr="00413A30" w:rsidRDefault="00681839" w:rsidP="00681839">
            <w:pPr>
              <w:jc w:val="right"/>
              <w:rPr>
                <w:rFonts w:eastAsia="Times New Roman"/>
                <w:sz w:val="20"/>
                <w:szCs w:val="20"/>
                <w:lang w:val="ru-KZ" w:eastAsia="ru-KZ"/>
              </w:rPr>
            </w:pPr>
            <w:r w:rsidRPr="00413A30">
              <w:rPr>
                <w:sz w:val="20"/>
                <w:szCs w:val="20"/>
              </w:rPr>
              <w:t> </w:t>
            </w:r>
          </w:p>
        </w:tc>
        <w:tc>
          <w:tcPr>
            <w:tcW w:w="362" w:type="pct"/>
            <w:tcBorders>
              <w:top w:val="nil"/>
              <w:left w:val="nil"/>
              <w:bottom w:val="single" w:sz="4" w:space="0" w:color="auto"/>
              <w:right w:val="single" w:sz="4" w:space="0" w:color="auto"/>
            </w:tcBorders>
            <w:shd w:val="clear" w:color="auto" w:fill="auto"/>
            <w:hideMark/>
          </w:tcPr>
          <w:p w14:paraId="5A787225" w14:textId="3A5A176D" w:rsidR="00681839" w:rsidRPr="00413A30" w:rsidRDefault="00681839" w:rsidP="00681839">
            <w:pPr>
              <w:jc w:val="right"/>
              <w:rPr>
                <w:rFonts w:eastAsia="Times New Roman"/>
                <w:sz w:val="20"/>
                <w:szCs w:val="20"/>
                <w:lang w:val="ru-KZ" w:eastAsia="ru-KZ"/>
              </w:rPr>
            </w:pPr>
            <w:r w:rsidRPr="00413A30">
              <w:rPr>
                <w:sz w:val="20"/>
                <w:szCs w:val="20"/>
              </w:rPr>
              <w:t> </w:t>
            </w:r>
          </w:p>
        </w:tc>
        <w:tc>
          <w:tcPr>
            <w:tcW w:w="347" w:type="pct"/>
            <w:tcBorders>
              <w:top w:val="nil"/>
              <w:left w:val="nil"/>
              <w:bottom w:val="single" w:sz="4" w:space="0" w:color="auto"/>
              <w:right w:val="single" w:sz="4" w:space="0" w:color="auto"/>
            </w:tcBorders>
            <w:shd w:val="clear" w:color="auto" w:fill="auto"/>
            <w:hideMark/>
          </w:tcPr>
          <w:p w14:paraId="59BFE250" w14:textId="4574675A" w:rsidR="00681839" w:rsidRPr="00413A30" w:rsidRDefault="00681839" w:rsidP="00681839">
            <w:pPr>
              <w:jc w:val="right"/>
              <w:rPr>
                <w:rFonts w:eastAsia="Times New Roman"/>
                <w:sz w:val="20"/>
                <w:szCs w:val="20"/>
                <w:lang w:val="ru-KZ" w:eastAsia="ru-KZ"/>
              </w:rPr>
            </w:pPr>
            <w:r w:rsidRPr="00413A30">
              <w:rPr>
                <w:sz w:val="20"/>
                <w:szCs w:val="20"/>
              </w:rPr>
              <w:t>50</w:t>
            </w:r>
          </w:p>
        </w:tc>
        <w:tc>
          <w:tcPr>
            <w:tcW w:w="384" w:type="pct"/>
            <w:tcBorders>
              <w:top w:val="nil"/>
              <w:left w:val="nil"/>
              <w:bottom w:val="single" w:sz="4" w:space="0" w:color="auto"/>
              <w:right w:val="single" w:sz="4" w:space="0" w:color="auto"/>
            </w:tcBorders>
            <w:shd w:val="clear" w:color="auto" w:fill="auto"/>
            <w:hideMark/>
          </w:tcPr>
          <w:p w14:paraId="3159EDFB" w14:textId="2E95CE8E" w:rsidR="00681839" w:rsidRPr="00413A30" w:rsidRDefault="00681839" w:rsidP="00681839">
            <w:pPr>
              <w:jc w:val="center"/>
              <w:rPr>
                <w:rFonts w:eastAsia="Times New Roman"/>
                <w:sz w:val="20"/>
                <w:szCs w:val="20"/>
                <w:lang w:val="ru-KZ" w:eastAsia="ru-KZ"/>
              </w:rPr>
            </w:pPr>
            <w:r w:rsidRPr="00413A30">
              <w:rPr>
                <w:sz w:val="20"/>
                <w:szCs w:val="20"/>
              </w:rPr>
              <w:t> </w:t>
            </w:r>
          </w:p>
        </w:tc>
        <w:tc>
          <w:tcPr>
            <w:tcW w:w="517" w:type="pct"/>
            <w:tcBorders>
              <w:top w:val="nil"/>
              <w:left w:val="nil"/>
              <w:bottom w:val="single" w:sz="4" w:space="0" w:color="auto"/>
              <w:right w:val="single" w:sz="4" w:space="0" w:color="auto"/>
            </w:tcBorders>
            <w:shd w:val="clear" w:color="auto" w:fill="auto"/>
            <w:hideMark/>
          </w:tcPr>
          <w:p w14:paraId="620B84A2" w14:textId="4638E015" w:rsidR="00681839" w:rsidRPr="00F311B9" w:rsidRDefault="00681839" w:rsidP="00681839">
            <w:pPr>
              <w:jc w:val="right"/>
              <w:rPr>
                <w:rFonts w:eastAsia="Times New Roman"/>
                <w:sz w:val="20"/>
                <w:szCs w:val="20"/>
                <w:lang w:val="ru-KZ" w:eastAsia="ru-KZ"/>
              </w:rPr>
            </w:pPr>
            <w:r w:rsidRPr="00F311B9">
              <w:rPr>
                <w:sz w:val="20"/>
                <w:szCs w:val="20"/>
              </w:rPr>
              <w:t>0,014127</w:t>
            </w:r>
          </w:p>
        </w:tc>
        <w:tc>
          <w:tcPr>
            <w:tcW w:w="411" w:type="pct"/>
            <w:tcBorders>
              <w:top w:val="nil"/>
              <w:left w:val="nil"/>
              <w:bottom w:val="single" w:sz="4" w:space="0" w:color="auto"/>
              <w:right w:val="single" w:sz="4" w:space="0" w:color="auto"/>
            </w:tcBorders>
            <w:shd w:val="clear" w:color="auto" w:fill="auto"/>
            <w:hideMark/>
          </w:tcPr>
          <w:p w14:paraId="6EEC1B82" w14:textId="129C1011" w:rsidR="00681839" w:rsidRPr="00F311B9" w:rsidRDefault="00681839" w:rsidP="00681839">
            <w:pPr>
              <w:jc w:val="right"/>
              <w:rPr>
                <w:rFonts w:eastAsia="Times New Roman"/>
                <w:sz w:val="20"/>
                <w:szCs w:val="20"/>
                <w:lang w:val="ru-KZ" w:eastAsia="ru-KZ"/>
              </w:rPr>
            </w:pPr>
            <w:r w:rsidRPr="00F311B9">
              <w:rPr>
                <w:sz w:val="20"/>
                <w:szCs w:val="20"/>
              </w:rPr>
              <w:t>0,028855</w:t>
            </w:r>
          </w:p>
        </w:tc>
        <w:tc>
          <w:tcPr>
            <w:tcW w:w="446" w:type="pct"/>
            <w:tcBorders>
              <w:top w:val="nil"/>
              <w:left w:val="nil"/>
              <w:bottom w:val="single" w:sz="4" w:space="0" w:color="auto"/>
              <w:right w:val="single" w:sz="4" w:space="0" w:color="auto"/>
            </w:tcBorders>
            <w:shd w:val="clear" w:color="auto" w:fill="auto"/>
            <w:hideMark/>
          </w:tcPr>
          <w:p w14:paraId="72E83034" w14:textId="78C3DB6E" w:rsidR="00681839" w:rsidRPr="00F311B9" w:rsidRDefault="00681839" w:rsidP="00681839">
            <w:pPr>
              <w:jc w:val="right"/>
              <w:rPr>
                <w:rFonts w:eastAsia="Times New Roman"/>
                <w:sz w:val="20"/>
                <w:szCs w:val="20"/>
                <w:lang w:val="ru-KZ" w:eastAsia="ru-KZ"/>
              </w:rPr>
            </w:pPr>
            <w:r w:rsidRPr="00F311B9">
              <w:rPr>
                <w:sz w:val="20"/>
                <w:szCs w:val="20"/>
              </w:rPr>
              <w:t>0,11542</w:t>
            </w:r>
          </w:p>
        </w:tc>
        <w:tc>
          <w:tcPr>
            <w:tcW w:w="424" w:type="pct"/>
            <w:tcBorders>
              <w:top w:val="nil"/>
              <w:left w:val="nil"/>
              <w:bottom w:val="single" w:sz="4" w:space="0" w:color="auto"/>
              <w:right w:val="double" w:sz="4" w:space="0" w:color="auto"/>
            </w:tcBorders>
            <w:shd w:val="clear" w:color="auto" w:fill="auto"/>
            <w:hideMark/>
          </w:tcPr>
          <w:p w14:paraId="508E1CF9" w14:textId="398BEF8F" w:rsidR="00681839" w:rsidRPr="00681839" w:rsidRDefault="00681839" w:rsidP="00681839">
            <w:pPr>
              <w:jc w:val="right"/>
              <w:rPr>
                <w:rFonts w:eastAsia="Times New Roman"/>
                <w:sz w:val="20"/>
                <w:szCs w:val="20"/>
                <w:lang w:val="ru-KZ" w:eastAsia="ru-KZ"/>
              </w:rPr>
            </w:pPr>
            <w:r w:rsidRPr="00681839">
              <w:rPr>
                <w:sz w:val="20"/>
                <w:szCs w:val="20"/>
              </w:rPr>
              <w:t>0,0005771</w:t>
            </w:r>
          </w:p>
        </w:tc>
      </w:tr>
      <w:tr w:rsidR="00681839" w:rsidRPr="00413A30" w14:paraId="66E1B7AE" w14:textId="77777777" w:rsidTr="00F311B9">
        <w:trPr>
          <w:trHeight w:val="202"/>
        </w:trPr>
        <w:tc>
          <w:tcPr>
            <w:tcW w:w="227" w:type="pct"/>
            <w:tcBorders>
              <w:top w:val="nil"/>
              <w:left w:val="double" w:sz="4" w:space="0" w:color="auto"/>
              <w:bottom w:val="single" w:sz="4" w:space="0" w:color="auto"/>
              <w:right w:val="single" w:sz="4" w:space="0" w:color="auto"/>
            </w:tcBorders>
            <w:shd w:val="clear" w:color="auto" w:fill="auto"/>
            <w:hideMark/>
          </w:tcPr>
          <w:p w14:paraId="7B7A428A" w14:textId="77777777" w:rsidR="00681839" w:rsidRPr="00413A30" w:rsidRDefault="00681839" w:rsidP="00681839">
            <w:pPr>
              <w:jc w:val="center"/>
              <w:rPr>
                <w:rFonts w:eastAsia="Times New Roman"/>
                <w:sz w:val="20"/>
                <w:szCs w:val="20"/>
                <w:lang w:val="ru-KZ" w:eastAsia="ru-KZ"/>
              </w:rPr>
            </w:pPr>
            <w:r w:rsidRPr="00413A30">
              <w:rPr>
                <w:rFonts w:eastAsia="Times New Roman"/>
                <w:sz w:val="20"/>
                <w:szCs w:val="20"/>
                <w:lang w:val="ru-KZ" w:eastAsia="ru-KZ"/>
              </w:rPr>
              <w:t>1301</w:t>
            </w:r>
          </w:p>
        </w:tc>
        <w:tc>
          <w:tcPr>
            <w:tcW w:w="1277" w:type="pct"/>
            <w:tcBorders>
              <w:top w:val="nil"/>
              <w:left w:val="nil"/>
              <w:bottom w:val="single" w:sz="4" w:space="0" w:color="auto"/>
              <w:right w:val="single" w:sz="4" w:space="0" w:color="auto"/>
            </w:tcBorders>
            <w:shd w:val="clear" w:color="auto" w:fill="auto"/>
            <w:hideMark/>
          </w:tcPr>
          <w:p w14:paraId="1C579B73" w14:textId="77777777" w:rsidR="00681839" w:rsidRPr="00413A30" w:rsidRDefault="00681839" w:rsidP="00681839">
            <w:pPr>
              <w:rPr>
                <w:rFonts w:eastAsia="Times New Roman"/>
                <w:sz w:val="20"/>
                <w:szCs w:val="20"/>
                <w:lang w:val="ru-KZ" w:eastAsia="ru-KZ"/>
              </w:rPr>
            </w:pPr>
            <w:r w:rsidRPr="00413A30">
              <w:rPr>
                <w:rFonts w:eastAsia="Times New Roman"/>
                <w:sz w:val="20"/>
                <w:szCs w:val="20"/>
                <w:lang w:val="ru-KZ" w:eastAsia="ru-KZ"/>
              </w:rPr>
              <w:t xml:space="preserve">Проп-2-ен-1-аль </w:t>
            </w:r>
          </w:p>
        </w:tc>
        <w:tc>
          <w:tcPr>
            <w:tcW w:w="243" w:type="pct"/>
            <w:tcBorders>
              <w:top w:val="nil"/>
              <w:left w:val="single" w:sz="4" w:space="0" w:color="auto"/>
              <w:bottom w:val="single" w:sz="4" w:space="0" w:color="auto"/>
              <w:right w:val="single" w:sz="4" w:space="0" w:color="auto"/>
            </w:tcBorders>
            <w:shd w:val="clear" w:color="auto" w:fill="auto"/>
            <w:hideMark/>
          </w:tcPr>
          <w:p w14:paraId="67F3533B" w14:textId="1D11EEAD" w:rsidR="00681839" w:rsidRPr="00413A30" w:rsidRDefault="00681839" w:rsidP="00681839">
            <w:pPr>
              <w:jc w:val="right"/>
              <w:rPr>
                <w:rFonts w:eastAsia="Times New Roman"/>
                <w:sz w:val="20"/>
                <w:szCs w:val="20"/>
                <w:lang w:val="ru-KZ" w:eastAsia="ru-KZ"/>
              </w:rPr>
            </w:pPr>
            <w:r w:rsidRPr="00413A30">
              <w:rPr>
                <w:sz w:val="20"/>
                <w:szCs w:val="20"/>
              </w:rPr>
              <w:t> </w:t>
            </w:r>
          </w:p>
        </w:tc>
        <w:tc>
          <w:tcPr>
            <w:tcW w:w="362" w:type="pct"/>
            <w:tcBorders>
              <w:top w:val="nil"/>
              <w:left w:val="nil"/>
              <w:bottom w:val="single" w:sz="4" w:space="0" w:color="auto"/>
              <w:right w:val="single" w:sz="4" w:space="0" w:color="auto"/>
            </w:tcBorders>
            <w:shd w:val="clear" w:color="auto" w:fill="auto"/>
            <w:hideMark/>
          </w:tcPr>
          <w:p w14:paraId="7CCCF112" w14:textId="592EF758" w:rsidR="00681839" w:rsidRPr="00413A30" w:rsidRDefault="00681839" w:rsidP="00681839">
            <w:pPr>
              <w:jc w:val="right"/>
              <w:rPr>
                <w:rFonts w:eastAsia="Times New Roman"/>
                <w:sz w:val="20"/>
                <w:szCs w:val="20"/>
                <w:lang w:val="ru-KZ" w:eastAsia="ru-KZ"/>
              </w:rPr>
            </w:pPr>
            <w:r w:rsidRPr="00413A30">
              <w:rPr>
                <w:sz w:val="20"/>
                <w:szCs w:val="20"/>
              </w:rPr>
              <w:t>0,03</w:t>
            </w:r>
          </w:p>
        </w:tc>
        <w:tc>
          <w:tcPr>
            <w:tcW w:w="362" w:type="pct"/>
            <w:tcBorders>
              <w:top w:val="nil"/>
              <w:left w:val="nil"/>
              <w:bottom w:val="single" w:sz="4" w:space="0" w:color="auto"/>
              <w:right w:val="single" w:sz="4" w:space="0" w:color="auto"/>
            </w:tcBorders>
            <w:shd w:val="clear" w:color="auto" w:fill="auto"/>
            <w:hideMark/>
          </w:tcPr>
          <w:p w14:paraId="5D493C4B" w14:textId="4E4B92B0" w:rsidR="00681839" w:rsidRPr="00413A30" w:rsidRDefault="00681839" w:rsidP="00681839">
            <w:pPr>
              <w:jc w:val="right"/>
              <w:rPr>
                <w:rFonts w:eastAsia="Times New Roman"/>
                <w:sz w:val="20"/>
                <w:szCs w:val="20"/>
                <w:lang w:val="ru-KZ" w:eastAsia="ru-KZ"/>
              </w:rPr>
            </w:pPr>
            <w:r w:rsidRPr="00413A30">
              <w:rPr>
                <w:sz w:val="20"/>
                <w:szCs w:val="20"/>
              </w:rPr>
              <w:t>0,01</w:t>
            </w:r>
          </w:p>
        </w:tc>
        <w:tc>
          <w:tcPr>
            <w:tcW w:w="347" w:type="pct"/>
            <w:tcBorders>
              <w:top w:val="nil"/>
              <w:left w:val="nil"/>
              <w:bottom w:val="single" w:sz="4" w:space="0" w:color="auto"/>
              <w:right w:val="single" w:sz="4" w:space="0" w:color="auto"/>
            </w:tcBorders>
            <w:shd w:val="clear" w:color="auto" w:fill="auto"/>
            <w:hideMark/>
          </w:tcPr>
          <w:p w14:paraId="5D9AF3B8" w14:textId="7C70416E" w:rsidR="00681839" w:rsidRPr="00413A30" w:rsidRDefault="00681839" w:rsidP="00681839">
            <w:pPr>
              <w:jc w:val="right"/>
              <w:rPr>
                <w:rFonts w:eastAsia="Times New Roman"/>
                <w:sz w:val="20"/>
                <w:szCs w:val="20"/>
                <w:lang w:val="ru-KZ" w:eastAsia="ru-KZ"/>
              </w:rPr>
            </w:pPr>
            <w:r w:rsidRPr="00413A30">
              <w:rPr>
                <w:sz w:val="20"/>
                <w:szCs w:val="20"/>
              </w:rPr>
              <w:t> </w:t>
            </w:r>
          </w:p>
        </w:tc>
        <w:tc>
          <w:tcPr>
            <w:tcW w:w="384" w:type="pct"/>
            <w:tcBorders>
              <w:top w:val="nil"/>
              <w:left w:val="nil"/>
              <w:bottom w:val="single" w:sz="4" w:space="0" w:color="auto"/>
              <w:right w:val="single" w:sz="4" w:space="0" w:color="auto"/>
            </w:tcBorders>
            <w:shd w:val="clear" w:color="auto" w:fill="auto"/>
            <w:hideMark/>
          </w:tcPr>
          <w:p w14:paraId="1C84B7F5" w14:textId="64A25C6C" w:rsidR="00681839" w:rsidRPr="00413A30" w:rsidRDefault="00681839" w:rsidP="00681839">
            <w:pPr>
              <w:jc w:val="center"/>
              <w:rPr>
                <w:rFonts w:eastAsia="Times New Roman"/>
                <w:sz w:val="20"/>
                <w:szCs w:val="20"/>
                <w:lang w:val="ru-KZ" w:eastAsia="ru-KZ"/>
              </w:rPr>
            </w:pPr>
            <w:r w:rsidRPr="00413A30">
              <w:rPr>
                <w:sz w:val="20"/>
                <w:szCs w:val="20"/>
              </w:rPr>
              <w:t>2</w:t>
            </w:r>
          </w:p>
        </w:tc>
        <w:tc>
          <w:tcPr>
            <w:tcW w:w="517" w:type="pct"/>
            <w:tcBorders>
              <w:top w:val="nil"/>
              <w:left w:val="nil"/>
              <w:bottom w:val="single" w:sz="4" w:space="0" w:color="auto"/>
              <w:right w:val="single" w:sz="4" w:space="0" w:color="auto"/>
            </w:tcBorders>
            <w:shd w:val="clear" w:color="auto" w:fill="auto"/>
            <w:hideMark/>
          </w:tcPr>
          <w:p w14:paraId="2A91EAE0" w14:textId="235C8ACE" w:rsidR="00681839" w:rsidRPr="00F311B9" w:rsidRDefault="00681839" w:rsidP="00681839">
            <w:pPr>
              <w:jc w:val="right"/>
              <w:rPr>
                <w:rFonts w:eastAsia="Times New Roman"/>
                <w:sz w:val="20"/>
                <w:szCs w:val="20"/>
                <w:lang w:val="ru-KZ" w:eastAsia="ru-KZ"/>
              </w:rPr>
            </w:pPr>
            <w:r w:rsidRPr="00F311B9">
              <w:rPr>
                <w:sz w:val="20"/>
                <w:szCs w:val="20"/>
              </w:rPr>
              <w:t>0,256866</w:t>
            </w:r>
          </w:p>
        </w:tc>
        <w:tc>
          <w:tcPr>
            <w:tcW w:w="411" w:type="pct"/>
            <w:tcBorders>
              <w:top w:val="nil"/>
              <w:left w:val="nil"/>
              <w:bottom w:val="single" w:sz="4" w:space="0" w:color="auto"/>
              <w:right w:val="single" w:sz="4" w:space="0" w:color="auto"/>
            </w:tcBorders>
            <w:shd w:val="clear" w:color="auto" w:fill="auto"/>
            <w:hideMark/>
          </w:tcPr>
          <w:p w14:paraId="3AEC680B" w14:textId="7F1A3C19" w:rsidR="00681839" w:rsidRPr="00F311B9" w:rsidRDefault="00681839" w:rsidP="00681839">
            <w:pPr>
              <w:jc w:val="right"/>
              <w:rPr>
                <w:rFonts w:eastAsia="Times New Roman"/>
                <w:sz w:val="20"/>
                <w:szCs w:val="20"/>
                <w:lang w:val="ru-KZ" w:eastAsia="ru-KZ"/>
              </w:rPr>
            </w:pPr>
            <w:r w:rsidRPr="00F311B9">
              <w:rPr>
                <w:sz w:val="20"/>
                <w:szCs w:val="20"/>
              </w:rPr>
              <w:t>2,171244</w:t>
            </w:r>
          </w:p>
        </w:tc>
        <w:tc>
          <w:tcPr>
            <w:tcW w:w="446" w:type="pct"/>
            <w:tcBorders>
              <w:top w:val="nil"/>
              <w:left w:val="nil"/>
              <w:bottom w:val="single" w:sz="4" w:space="0" w:color="auto"/>
              <w:right w:val="single" w:sz="4" w:space="0" w:color="auto"/>
            </w:tcBorders>
            <w:shd w:val="clear" w:color="auto" w:fill="auto"/>
            <w:hideMark/>
          </w:tcPr>
          <w:p w14:paraId="1A605194" w14:textId="5B8314A5" w:rsidR="00681839" w:rsidRPr="00F311B9" w:rsidRDefault="00681839" w:rsidP="00681839">
            <w:pPr>
              <w:jc w:val="right"/>
              <w:rPr>
                <w:rFonts w:eastAsia="Times New Roman"/>
                <w:sz w:val="20"/>
                <w:szCs w:val="20"/>
                <w:lang w:val="ru-KZ" w:eastAsia="ru-KZ"/>
              </w:rPr>
            </w:pPr>
            <w:r w:rsidRPr="00F311B9">
              <w:rPr>
                <w:sz w:val="20"/>
                <w:szCs w:val="20"/>
              </w:rPr>
              <w:t>8,684976</w:t>
            </w:r>
          </w:p>
        </w:tc>
        <w:tc>
          <w:tcPr>
            <w:tcW w:w="424" w:type="pct"/>
            <w:tcBorders>
              <w:top w:val="nil"/>
              <w:left w:val="nil"/>
              <w:bottom w:val="single" w:sz="4" w:space="0" w:color="auto"/>
              <w:right w:val="double" w:sz="4" w:space="0" w:color="auto"/>
            </w:tcBorders>
            <w:shd w:val="clear" w:color="auto" w:fill="auto"/>
            <w:hideMark/>
          </w:tcPr>
          <w:p w14:paraId="7C265D99" w14:textId="5DC23A4F" w:rsidR="00681839" w:rsidRPr="00681839" w:rsidRDefault="00681839" w:rsidP="00681839">
            <w:pPr>
              <w:jc w:val="right"/>
              <w:rPr>
                <w:rFonts w:eastAsia="Times New Roman"/>
                <w:sz w:val="20"/>
                <w:szCs w:val="20"/>
                <w:lang w:val="ru-KZ" w:eastAsia="ru-KZ"/>
              </w:rPr>
            </w:pPr>
            <w:r w:rsidRPr="00681839">
              <w:rPr>
                <w:sz w:val="20"/>
                <w:szCs w:val="20"/>
              </w:rPr>
              <w:t>217,1244</w:t>
            </w:r>
          </w:p>
        </w:tc>
      </w:tr>
      <w:tr w:rsidR="00681839" w:rsidRPr="00413A30" w14:paraId="12A39470" w14:textId="77777777" w:rsidTr="00F311B9">
        <w:trPr>
          <w:trHeight w:val="255"/>
        </w:trPr>
        <w:tc>
          <w:tcPr>
            <w:tcW w:w="227" w:type="pct"/>
            <w:tcBorders>
              <w:top w:val="nil"/>
              <w:left w:val="double" w:sz="4" w:space="0" w:color="auto"/>
              <w:bottom w:val="single" w:sz="4" w:space="0" w:color="auto"/>
              <w:right w:val="single" w:sz="4" w:space="0" w:color="auto"/>
            </w:tcBorders>
            <w:shd w:val="clear" w:color="auto" w:fill="auto"/>
            <w:hideMark/>
          </w:tcPr>
          <w:p w14:paraId="7C508D36" w14:textId="77777777" w:rsidR="00681839" w:rsidRPr="00413A30" w:rsidRDefault="00681839" w:rsidP="00681839">
            <w:pPr>
              <w:jc w:val="center"/>
              <w:rPr>
                <w:rFonts w:eastAsia="Times New Roman"/>
                <w:sz w:val="20"/>
                <w:szCs w:val="20"/>
                <w:lang w:val="ru-KZ" w:eastAsia="ru-KZ"/>
              </w:rPr>
            </w:pPr>
            <w:r w:rsidRPr="00413A30">
              <w:rPr>
                <w:rFonts w:eastAsia="Times New Roman"/>
                <w:sz w:val="20"/>
                <w:szCs w:val="20"/>
                <w:lang w:val="ru-KZ" w:eastAsia="ru-KZ"/>
              </w:rPr>
              <w:t>1325</w:t>
            </w:r>
          </w:p>
        </w:tc>
        <w:tc>
          <w:tcPr>
            <w:tcW w:w="1277" w:type="pct"/>
            <w:tcBorders>
              <w:top w:val="nil"/>
              <w:left w:val="nil"/>
              <w:bottom w:val="single" w:sz="4" w:space="0" w:color="auto"/>
              <w:right w:val="single" w:sz="4" w:space="0" w:color="auto"/>
            </w:tcBorders>
            <w:shd w:val="clear" w:color="auto" w:fill="auto"/>
            <w:hideMark/>
          </w:tcPr>
          <w:p w14:paraId="39464C40" w14:textId="77777777" w:rsidR="00681839" w:rsidRPr="00413A30" w:rsidRDefault="00681839" w:rsidP="00681839">
            <w:pPr>
              <w:rPr>
                <w:rFonts w:eastAsia="Times New Roman"/>
                <w:sz w:val="20"/>
                <w:szCs w:val="20"/>
                <w:lang w:val="ru-KZ" w:eastAsia="ru-KZ"/>
              </w:rPr>
            </w:pPr>
            <w:r w:rsidRPr="00413A30">
              <w:rPr>
                <w:rFonts w:eastAsia="Times New Roman"/>
                <w:sz w:val="20"/>
                <w:szCs w:val="20"/>
                <w:lang w:val="ru-KZ" w:eastAsia="ru-KZ"/>
              </w:rPr>
              <w:t>Формальдегид (Метаналь) (609)</w:t>
            </w:r>
          </w:p>
        </w:tc>
        <w:tc>
          <w:tcPr>
            <w:tcW w:w="243" w:type="pct"/>
            <w:tcBorders>
              <w:top w:val="nil"/>
              <w:left w:val="single" w:sz="4" w:space="0" w:color="auto"/>
              <w:bottom w:val="single" w:sz="4" w:space="0" w:color="auto"/>
              <w:right w:val="single" w:sz="4" w:space="0" w:color="auto"/>
            </w:tcBorders>
            <w:shd w:val="clear" w:color="auto" w:fill="auto"/>
            <w:hideMark/>
          </w:tcPr>
          <w:p w14:paraId="58E80200" w14:textId="3C41E9D7" w:rsidR="00681839" w:rsidRPr="00413A30" w:rsidRDefault="00681839" w:rsidP="00681839">
            <w:pPr>
              <w:jc w:val="right"/>
              <w:rPr>
                <w:rFonts w:eastAsia="Times New Roman"/>
                <w:sz w:val="20"/>
                <w:szCs w:val="20"/>
                <w:lang w:val="ru-KZ" w:eastAsia="ru-KZ"/>
              </w:rPr>
            </w:pPr>
            <w:r w:rsidRPr="00413A30">
              <w:rPr>
                <w:sz w:val="20"/>
                <w:szCs w:val="20"/>
              </w:rPr>
              <w:t> </w:t>
            </w:r>
          </w:p>
        </w:tc>
        <w:tc>
          <w:tcPr>
            <w:tcW w:w="362" w:type="pct"/>
            <w:tcBorders>
              <w:top w:val="nil"/>
              <w:left w:val="nil"/>
              <w:bottom w:val="single" w:sz="4" w:space="0" w:color="auto"/>
              <w:right w:val="single" w:sz="4" w:space="0" w:color="auto"/>
            </w:tcBorders>
            <w:shd w:val="clear" w:color="auto" w:fill="auto"/>
            <w:hideMark/>
          </w:tcPr>
          <w:p w14:paraId="57A1902B" w14:textId="78E70A16" w:rsidR="00681839" w:rsidRPr="00413A30" w:rsidRDefault="00681839" w:rsidP="00681839">
            <w:pPr>
              <w:jc w:val="right"/>
              <w:rPr>
                <w:rFonts w:eastAsia="Times New Roman"/>
                <w:sz w:val="20"/>
                <w:szCs w:val="20"/>
                <w:lang w:val="ru-KZ" w:eastAsia="ru-KZ"/>
              </w:rPr>
            </w:pPr>
            <w:r w:rsidRPr="00413A30">
              <w:rPr>
                <w:sz w:val="20"/>
                <w:szCs w:val="20"/>
              </w:rPr>
              <w:t>0,05</w:t>
            </w:r>
          </w:p>
        </w:tc>
        <w:tc>
          <w:tcPr>
            <w:tcW w:w="362" w:type="pct"/>
            <w:tcBorders>
              <w:top w:val="nil"/>
              <w:left w:val="nil"/>
              <w:bottom w:val="single" w:sz="4" w:space="0" w:color="auto"/>
              <w:right w:val="single" w:sz="4" w:space="0" w:color="auto"/>
            </w:tcBorders>
            <w:shd w:val="clear" w:color="auto" w:fill="auto"/>
            <w:hideMark/>
          </w:tcPr>
          <w:p w14:paraId="6C24971D" w14:textId="4F395B1F" w:rsidR="00681839" w:rsidRPr="00413A30" w:rsidRDefault="00681839" w:rsidP="00681839">
            <w:pPr>
              <w:jc w:val="right"/>
              <w:rPr>
                <w:rFonts w:eastAsia="Times New Roman"/>
                <w:sz w:val="20"/>
                <w:szCs w:val="20"/>
                <w:lang w:val="ru-KZ" w:eastAsia="ru-KZ"/>
              </w:rPr>
            </w:pPr>
            <w:r w:rsidRPr="00413A30">
              <w:rPr>
                <w:sz w:val="20"/>
                <w:szCs w:val="20"/>
              </w:rPr>
              <w:t>0,01</w:t>
            </w:r>
          </w:p>
        </w:tc>
        <w:tc>
          <w:tcPr>
            <w:tcW w:w="347" w:type="pct"/>
            <w:tcBorders>
              <w:top w:val="nil"/>
              <w:left w:val="nil"/>
              <w:bottom w:val="single" w:sz="4" w:space="0" w:color="auto"/>
              <w:right w:val="single" w:sz="4" w:space="0" w:color="auto"/>
            </w:tcBorders>
            <w:shd w:val="clear" w:color="auto" w:fill="auto"/>
            <w:hideMark/>
          </w:tcPr>
          <w:p w14:paraId="52C6170A" w14:textId="7943FB36" w:rsidR="00681839" w:rsidRPr="00413A30" w:rsidRDefault="00681839" w:rsidP="00681839">
            <w:pPr>
              <w:jc w:val="right"/>
              <w:rPr>
                <w:rFonts w:eastAsia="Times New Roman"/>
                <w:sz w:val="20"/>
                <w:szCs w:val="20"/>
                <w:lang w:val="ru-KZ" w:eastAsia="ru-KZ"/>
              </w:rPr>
            </w:pPr>
            <w:r w:rsidRPr="00413A30">
              <w:rPr>
                <w:sz w:val="20"/>
                <w:szCs w:val="20"/>
              </w:rPr>
              <w:t> </w:t>
            </w:r>
          </w:p>
        </w:tc>
        <w:tc>
          <w:tcPr>
            <w:tcW w:w="384" w:type="pct"/>
            <w:tcBorders>
              <w:top w:val="nil"/>
              <w:left w:val="nil"/>
              <w:bottom w:val="single" w:sz="4" w:space="0" w:color="auto"/>
              <w:right w:val="single" w:sz="4" w:space="0" w:color="auto"/>
            </w:tcBorders>
            <w:shd w:val="clear" w:color="auto" w:fill="auto"/>
            <w:hideMark/>
          </w:tcPr>
          <w:p w14:paraId="146EBCDE" w14:textId="3D312C02" w:rsidR="00681839" w:rsidRPr="00413A30" w:rsidRDefault="00681839" w:rsidP="00681839">
            <w:pPr>
              <w:jc w:val="center"/>
              <w:rPr>
                <w:rFonts w:eastAsia="Times New Roman"/>
                <w:sz w:val="20"/>
                <w:szCs w:val="20"/>
                <w:lang w:val="ru-KZ" w:eastAsia="ru-KZ"/>
              </w:rPr>
            </w:pPr>
            <w:r w:rsidRPr="00413A30">
              <w:rPr>
                <w:sz w:val="20"/>
                <w:szCs w:val="20"/>
              </w:rPr>
              <w:t>2</w:t>
            </w:r>
          </w:p>
        </w:tc>
        <w:tc>
          <w:tcPr>
            <w:tcW w:w="517" w:type="pct"/>
            <w:tcBorders>
              <w:top w:val="nil"/>
              <w:left w:val="nil"/>
              <w:bottom w:val="single" w:sz="4" w:space="0" w:color="auto"/>
              <w:right w:val="single" w:sz="4" w:space="0" w:color="auto"/>
            </w:tcBorders>
            <w:shd w:val="clear" w:color="auto" w:fill="auto"/>
            <w:hideMark/>
          </w:tcPr>
          <w:p w14:paraId="77504924" w14:textId="1A965FB2" w:rsidR="00681839" w:rsidRPr="00F311B9" w:rsidRDefault="00681839" w:rsidP="00681839">
            <w:pPr>
              <w:jc w:val="right"/>
              <w:rPr>
                <w:rFonts w:eastAsia="Times New Roman"/>
                <w:sz w:val="20"/>
                <w:szCs w:val="20"/>
                <w:lang w:val="ru-KZ" w:eastAsia="ru-KZ"/>
              </w:rPr>
            </w:pPr>
            <w:r w:rsidRPr="00F311B9">
              <w:rPr>
                <w:sz w:val="20"/>
                <w:szCs w:val="20"/>
              </w:rPr>
              <w:t>0,256866</w:t>
            </w:r>
          </w:p>
        </w:tc>
        <w:tc>
          <w:tcPr>
            <w:tcW w:w="411" w:type="pct"/>
            <w:tcBorders>
              <w:top w:val="nil"/>
              <w:left w:val="nil"/>
              <w:bottom w:val="single" w:sz="4" w:space="0" w:color="auto"/>
              <w:right w:val="single" w:sz="4" w:space="0" w:color="auto"/>
            </w:tcBorders>
            <w:shd w:val="clear" w:color="auto" w:fill="auto"/>
            <w:hideMark/>
          </w:tcPr>
          <w:p w14:paraId="5E12E8A1" w14:textId="1A03DD84" w:rsidR="00681839" w:rsidRPr="00F311B9" w:rsidRDefault="00681839" w:rsidP="00681839">
            <w:pPr>
              <w:jc w:val="right"/>
              <w:rPr>
                <w:rFonts w:eastAsia="Times New Roman"/>
                <w:sz w:val="20"/>
                <w:szCs w:val="20"/>
                <w:lang w:val="ru-KZ" w:eastAsia="ru-KZ"/>
              </w:rPr>
            </w:pPr>
            <w:r w:rsidRPr="00F311B9">
              <w:rPr>
                <w:sz w:val="20"/>
                <w:szCs w:val="20"/>
              </w:rPr>
              <w:t>2,171244</w:t>
            </w:r>
          </w:p>
        </w:tc>
        <w:tc>
          <w:tcPr>
            <w:tcW w:w="446" w:type="pct"/>
            <w:tcBorders>
              <w:top w:val="nil"/>
              <w:left w:val="nil"/>
              <w:bottom w:val="single" w:sz="4" w:space="0" w:color="auto"/>
              <w:right w:val="single" w:sz="4" w:space="0" w:color="auto"/>
            </w:tcBorders>
            <w:shd w:val="clear" w:color="auto" w:fill="auto"/>
            <w:hideMark/>
          </w:tcPr>
          <w:p w14:paraId="167360C0" w14:textId="71E7A6EF" w:rsidR="00681839" w:rsidRPr="00F311B9" w:rsidRDefault="00681839" w:rsidP="00681839">
            <w:pPr>
              <w:jc w:val="right"/>
              <w:rPr>
                <w:rFonts w:eastAsia="Times New Roman"/>
                <w:sz w:val="20"/>
                <w:szCs w:val="20"/>
                <w:lang w:val="ru-KZ" w:eastAsia="ru-KZ"/>
              </w:rPr>
            </w:pPr>
            <w:r w:rsidRPr="00F311B9">
              <w:rPr>
                <w:sz w:val="20"/>
                <w:szCs w:val="20"/>
              </w:rPr>
              <w:t>8,684976</w:t>
            </w:r>
          </w:p>
        </w:tc>
        <w:tc>
          <w:tcPr>
            <w:tcW w:w="424" w:type="pct"/>
            <w:tcBorders>
              <w:top w:val="nil"/>
              <w:left w:val="nil"/>
              <w:bottom w:val="single" w:sz="4" w:space="0" w:color="auto"/>
              <w:right w:val="double" w:sz="4" w:space="0" w:color="auto"/>
            </w:tcBorders>
            <w:shd w:val="clear" w:color="auto" w:fill="auto"/>
            <w:hideMark/>
          </w:tcPr>
          <w:p w14:paraId="63536DAE" w14:textId="69CF48A9" w:rsidR="00681839" w:rsidRPr="00681839" w:rsidRDefault="00681839" w:rsidP="00681839">
            <w:pPr>
              <w:jc w:val="right"/>
              <w:rPr>
                <w:rFonts w:eastAsia="Times New Roman"/>
                <w:sz w:val="20"/>
                <w:szCs w:val="20"/>
                <w:lang w:val="ru-KZ" w:eastAsia="ru-KZ"/>
              </w:rPr>
            </w:pPr>
            <w:r w:rsidRPr="00681839">
              <w:rPr>
                <w:sz w:val="20"/>
                <w:szCs w:val="20"/>
              </w:rPr>
              <w:t>217,1244</w:t>
            </w:r>
          </w:p>
        </w:tc>
      </w:tr>
      <w:tr w:rsidR="00681839" w:rsidRPr="00413A30" w14:paraId="7C1048E1" w14:textId="77777777" w:rsidTr="00F311B9">
        <w:trPr>
          <w:trHeight w:val="105"/>
        </w:trPr>
        <w:tc>
          <w:tcPr>
            <w:tcW w:w="227" w:type="pct"/>
            <w:tcBorders>
              <w:top w:val="nil"/>
              <w:left w:val="double" w:sz="4" w:space="0" w:color="auto"/>
              <w:bottom w:val="single" w:sz="4" w:space="0" w:color="auto"/>
              <w:right w:val="single" w:sz="4" w:space="0" w:color="auto"/>
            </w:tcBorders>
            <w:shd w:val="clear" w:color="auto" w:fill="auto"/>
            <w:hideMark/>
          </w:tcPr>
          <w:p w14:paraId="28825991" w14:textId="77777777" w:rsidR="00681839" w:rsidRPr="00413A30" w:rsidRDefault="00681839" w:rsidP="00681839">
            <w:pPr>
              <w:jc w:val="center"/>
              <w:rPr>
                <w:rFonts w:eastAsia="Times New Roman"/>
                <w:sz w:val="20"/>
                <w:szCs w:val="20"/>
                <w:lang w:val="ru-KZ" w:eastAsia="ru-KZ"/>
              </w:rPr>
            </w:pPr>
            <w:r w:rsidRPr="00413A30">
              <w:rPr>
                <w:rFonts w:eastAsia="Times New Roman"/>
                <w:sz w:val="20"/>
                <w:szCs w:val="20"/>
                <w:lang w:val="ru-KZ" w:eastAsia="ru-KZ"/>
              </w:rPr>
              <w:t>2754</w:t>
            </w:r>
          </w:p>
        </w:tc>
        <w:tc>
          <w:tcPr>
            <w:tcW w:w="1277" w:type="pct"/>
            <w:tcBorders>
              <w:top w:val="nil"/>
              <w:left w:val="nil"/>
              <w:bottom w:val="single" w:sz="4" w:space="0" w:color="auto"/>
              <w:right w:val="single" w:sz="4" w:space="0" w:color="auto"/>
            </w:tcBorders>
            <w:shd w:val="clear" w:color="auto" w:fill="auto"/>
            <w:hideMark/>
          </w:tcPr>
          <w:p w14:paraId="2BB2D117" w14:textId="77777777" w:rsidR="00681839" w:rsidRPr="00413A30" w:rsidRDefault="00681839" w:rsidP="00681839">
            <w:pPr>
              <w:rPr>
                <w:rFonts w:eastAsia="Times New Roman"/>
                <w:sz w:val="20"/>
                <w:szCs w:val="20"/>
                <w:lang w:val="ru-KZ" w:eastAsia="ru-KZ"/>
              </w:rPr>
            </w:pPr>
            <w:r w:rsidRPr="00413A30">
              <w:rPr>
                <w:rFonts w:eastAsia="Times New Roman"/>
                <w:sz w:val="20"/>
                <w:szCs w:val="20"/>
                <w:lang w:val="ru-KZ" w:eastAsia="ru-KZ"/>
              </w:rPr>
              <w:t xml:space="preserve">Алканы С12-19 </w:t>
            </w:r>
          </w:p>
        </w:tc>
        <w:tc>
          <w:tcPr>
            <w:tcW w:w="243" w:type="pct"/>
            <w:tcBorders>
              <w:top w:val="nil"/>
              <w:left w:val="single" w:sz="4" w:space="0" w:color="auto"/>
              <w:bottom w:val="single" w:sz="4" w:space="0" w:color="auto"/>
              <w:right w:val="single" w:sz="4" w:space="0" w:color="auto"/>
            </w:tcBorders>
            <w:shd w:val="clear" w:color="auto" w:fill="auto"/>
            <w:hideMark/>
          </w:tcPr>
          <w:p w14:paraId="060C28CA" w14:textId="0C838987" w:rsidR="00681839" w:rsidRPr="00413A30" w:rsidRDefault="00681839" w:rsidP="00681839">
            <w:pPr>
              <w:jc w:val="right"/>
              <w:rPr>
                <w:rFonts w:eastAsia="Times New Roman"/>
                <w:sz w:val="20"/>
                <w:szCs w:val="20"/>
                <w:lang w:val="ru-KZ" w:eastAsia="ru-KZ"/>
              </w:rPr>
            </w:pPr>
            <w:r w:rsidRPr="00413A30">
              <w:rPr>
                <w:sz w:val="20"/>
                <w:szCs w:val="20"/>
              </w:rPr>
              <w:t> </w:t>
            </w:r>
          </w:p>
        </w:tc>
        <w:tc>
          <w:tcPr>
            <w:tcW w:w="362" w:type="pct"/>
            <w:tcBorders>
              <w:top w:val="nil"/>
              <w:left w:val="nil"/>
              <w:bottom w:val="single" w:sz="4" w:space="0" w:color="auto"/>
              <w:right w:val="single" w:sz="4" w:space="0" w:color="auto"/>
            </w:tcBorders>
            <w:shd w:val="clear" w:color="auto" w:fill="auto"/>
            <w:hideMark/>
          </w:tcPr>
          <w:p w14:paraId="1B858129" w14:textId="0315819E" w:rsidR="00681839" w:rsidRPr="00413A30" w:rsidRDefault="00681839" w:rsidP="00681839">
            <w:pPr>
              <w:jc w:val="right"/>
              <w:rPr>
                <w:rFonts w:eastAsia="Times New Roman"/>
                <w:sz w:val="20"/>
                <w:szCs w:val="20"/>
                <w:lang w:val="ru-KZ" w:eastAsia="ru-KZ"/>
              </w:rPr>
            </w:pPr>
            <w:r w:rsidRPr="00413A30">
              <w:rPr>
                <w:sz w:val="20"/>
                <w:szCs w:val="20"/>
              </w:rPr>
              <w:t>1</w:t>
            </w:r>
          </w:p>
        </w:tc>
        <w:tc>
          <w:tcPr>
            <w:tcW w:w="362" w:type="pct"/>
            <w:tcBorders>
              <w:top w:val="nil"/>
              <w:left w:val="nil"/>
              <w:bottom w:val="single" w:sz="4" w:space="0" w:color="auto"/>
              <w:right w:val="single" w:sz="4" w:space="0" w:color="auto"/>
            </w:tcBorders>
            <w:shd w:val="clear" w:color="auto" w:fill="auto"/>
            <w:hideMark/>
          </w:tcPr>
          <w:p w14:paraId="6BB8C913" w14:textId="68712FCC" w:rsidR="00681839" w:rsidRPr="00413A30" w:rsidRDefault="00681839" w:rsidP="00681839">
            <w:pPr>
              <w:jc w:val="right"/>
              <w:rPr>
                <w:rFonts w:eastAsia="Times New Roman"/>
                <w:sz w:val="20"/>
                <w:szCs w:val="20"/>
                <w:lang w:val="ru-KZ" w:eastAsia="ru-KZ"/>
              </w:rPr>
            </w:pPr>
            <w:r w:rsidRPr="00413A30">
              <w:rPr>
                <w:sz w:val="20"/>
                <w:szCs w:val="20"/>
              </w:rPr>
              <w:t> </w:t>
            </w:r>
          </w:p>
        </w:tc>
        <w:tc>
          <w:tcPr>
            <w:tcW w:w="347" w:type="pct"/>
            <w:tcBorders>
              <w:top w:val="nil"/>
              <w:left w:val="nil"/>
              <w:bottom w:val="single" w:sz="4" w:space="0" w:color="auto"/>
              <w:right w:val="single" w:sz="4" w:space="0" w:color="auto"/>
            </w:tcBorders>
            <w:shd w:val="clear" w:color="auto" w:fill="auto"/>
            <w:hideMark/>
          </w:tcPr>
          <w:p w14:paraId="2B06CD2C" w14:textId="1174D365" w:rsidR="00681839" w:rsidRPr="00413A30" w:rsidRDefault="00681839" w:rsidP="00681839">
            <w:pPr>
              <w:jc w:val="right"/>
              <w:rPr>
                <w:rFonts w:eastAsia="Times New Roman"/>
                <w:sz w:val="20"/>
                <w:szCs w:val="20"/>
                <w:lang w:val="ru-KZ" w:eastAsia="ru-KZ"/>
              </w:rPr>
            </w:pPr>
            <w:r w:rsidRPr="00413A30">
              <w:rPr>
                <w:sz w:val="20"/>
                <w:szCs w:val="20"/>
              </w:rPr>
              <w:t> </w:t>
            </w:r>
          </w:p>
        </w:tc>
        <w:tc>
          <w:tcPr>
            <w:tcW w:w="384" w:type="pct"/>
            <w:tcBorders>
              <w:top w:val="nil"/>
              <w:left w:val="nil"/>
              <w:bottom w:val="single" w:sz="4" w:space="0" w:color="auto"/>
              <w:right w:val="single" w:sz="4" w:space="0" w:color="auto"/>
            </w:tcBorders>
            <w:shd w:val="clear" w:color="auto" w:fill="auto"/>
            <w:hideMark/>
          </w:tcPr>
          <w:p w14:paraId="3EF9E0C9" w14:textId="79465757" w:rsidR="00681839" w:rsidRPr="00413A30" w:rsidRDefault="00681839" w:rsidP="00681839">
            <w:pPr>
              <w:jc w:val="center"/>
              <w:rPr>
                <w:rFonts w:eastAsia="Times New Roman"/>
                <w:sz w:val="20"/>
                <w:szCs w:val="20"/>
                <w:lang w:val="ru-KZ" w:eastAsia="ru-KZ"/>
              </w:rPr>
            </w:pPr>
            <w:r w:rsidRPr="00413A30">
              <w:rPr>
                <w:sz w:val="20"/>
                <w:szCs w:val="20"/>
              </w:rPr>
              <w:t>4</w:t>
            </w:r>
          </w:p>
        </w:tc>
        <w:tc>
          <w:tcPr>
            <w:tcW w:w="517" w:type="pct"/>
            <w:tcBorders>
              <w:top w:val="nil"/>
              <w:left w:val="nil"/>
              <w:bottom w:val="single" w:sz="4" w:space="0" w:color="auto"/>
              <w:right w:val="single" w:sz="4" w:space="0" w:color="auto"/>
            </w:tcBorders>
            <w:shd w:val="clear" w:color="auto" w:fill="auto"/>
            <w:hideMark/>
          </w:tcPr>
          <w:p w14:paraId="133143A8" w14:textId="05C12970" w:rsidR="00681839" w:rsidRPr="00F311B9" w:rsidRDefault="00681839" w:rsidP="00681839">
            <w:pPr>
              <w:jc w:val="right"/>
              <w:rPr>
                <w:rFonts w:eastAsia="Times New Roman"/>
                <w:sz w:val="20"/>
                <w:szCs w:val="20"/>
                <w:lang w:val="ru-KZ" w:eastAsia="ru-KZ"/>
              </w:rPr>
            </w:pPr>
            <w:r w:rsidRPr="00F311B9">
              <w:rPr>
                <w:sz w:val="20"/>
                <w:szCs w:val="20"/>
              </w:rPr>
              <w:t>2,581666</w:t>
            </w:r>
          </w:p>
        </w:tc>
        <w:tc>
          <w:tcPr>
            <w:tcW w:w="411" w:type="pct"/>
            <w:tcBorders>
              <w:top w:val="nil"/>
              <w:left w:val="nil"/>
              <w:bottom w:val="single" w:sz="4" w:space="0" w:color="auto"/>
              <w:right w:val="single" w:sz="4" w:space="0" w:color="auto"/>
            </w:tcBorders>
            <w:shd w:val="clear" w:color="auto" w:fill="auto"/>
            <w:hideMark/>
          </w:tcPr>
          <w:p w14:paraId="63FD4631" w14:textId="0E66DFAE" w:rsidR="00681839" w:rsidRPr="00F311B9" w:rsidRDefault="00681839" w:rsidP="00681839">
            <w:pPr>
              <w:jc w:val="right"/>
              <w:rPr>
                <w:rFonts w:eastAsia="Times New Roman"/>
                <w:sz w:val="20"/>
                <w:szCs w:val="20"/>
                <w:lang w:val="ru-KZ" w:eastAsia="ru-KZ"/>
              </w:rPr>
            </w:pPr>
            <w:r w:rsidRPr="00F311B9">
              <w:rPr>
                <w:sz w:val="20"/>
                <w:szCs w:val="20"/>
              </w:rPr>
              <w:t>21,71894</w:t>
            </w:r>
          </w:p>
        </w:tc>
        <w:tc>
          <w:tcPr>
            <w:tcW w:w="446" w:type="pct"/>
            <w:tcBorders>
              <w:top w:val="nil"/>
              <w:left w:val="nil"/>
              <w:bottom w:val="single" w:sz="4" w:space="0" w:color="auto"/>
              <w:right w:val="single" w:sz="4" w:space="0" w:color="auto"/>
            </w:tcBorders>
            <w:shd w:val="clear" w:color="auto" w:fill="auto"/>
            <w:hideMark/>
          </w:tcPr>
          <w:p w14:paraId="067AAE8E" w14:textId="5D148A95" w:rsidR="00681839" w:rsidRPr="00F311B9" w:rsidRDefault="00681839" w:rsidP="00681839">
            <w:pPr>
              <w:jc w:val="right"/>
              <w:rPr>
                <w:rFonts w:eastAsia="Times New Roman"/>
                <w:sz w:val="20"/>
                <w:szCs w:val="20"/>
                <w:lang w:val="ru-KZ" w:eastAsia="ru-KZ"/>
              </w:rPr>
            </w:pPr>
            <w:r w:rsidRPr="00F311B9">
              <w:rPr>
                <w:sz w:val="20"/>
                <w:szCs w:val="20"/>
              </w:rPr>
              <w:t>86,87576</w:t>
            </w:r>
          </w:p>
        </w:tc>
        <w:tc>
          <w:tcPr>
            <w:tcW w:w="424" w:type="pct"/>
            <w:tcBorders>
              <w:top w:val="nil"/>
              <w:left w:val="nil"/>
              <w:bottom w:val="single" w:sz="4" w:space="0" w:color="auto"/>
              <w:right w:val="double" w:sz="4" w:space="0" w:color="auto"/>
            </w:tcBorders>
            <w:shd w:val="clear" w:color="auto" w:fill="auto"/>
            <w:hideMark/>
          </w:tcPr>
          <w:p w14:paraId="2B872E84" w14:textId="7786A516" w:rsidR="00681839" w:rsidRPr="00681839" w:rsidRDefault="00681839" w:rsidP="00681839">
            <w:pPr>
              <w:jc w:val="right"/>
              <w:rPr>
                <w:rFonts w:eastAsia="Times New Roman"/>
                <w:sz w:val="20"/>
                <w:szCs w:val="20"/>
                <w:lang w:val="ru-KZ" w:eastAsia="ru-KZ"/>
              </w:rPr>
            </w:pPr>
            <w:r w:rsidRPr="00681839">
              <w:rPr>
                <w:sz w:val="20"/>
                <w:szCs w:val="20"/>
              </w:rPr>
              <w:t>21,71894</w:t>
            </w:r>
          </w:p>
        </w:tc>
      </w:tr>
      <w:tr w:rsidR="00681839" w:rsidRPr="00413A30" w14:paraId="6DA7EACF" w14:textId="77777777" w:rsidTr="00F311B9">
        <w:trPr>
          <w:trHeight w:val="297"/>
        </w:trPr>
        <w:tc>
          <w:tcPr>
            <w:tcW w:w="227" w:type="pct"/>
            <w:tcBorders>
              <w:top w:val="nil"/>
              <w:left w:val="double" w:sz="4" w:space="0" w:color="auto"/>
              <w:bottom w:val="single" w:sz="4" w:space="0" w:color="auto"/>
              <w:right w:val="single" w:sz="4" w:space="0" w:color="auto"/>
            </w:tcBorders>
            <w:shd w:val="clear" w:color="auto" w:fill="auto"/>
            <w:hideMark/>
          </w:tcPr>
          <w:p w14:paraId="17C8D228" w14:textId="77777777" w:rsidR="00681839" w:rsidRPr="00413A30" w:rsidRDefault="00681839" w:rsidP="00681839">
            <w:pPr>
              <w:jc w:val="center"/>
              <w:rPr>
                <w:rFonts w:eastAsia="Times New Roman"/>
                <w:sz w:val="20"/>
                <w:szCs w:val="20"/>
                <w:lang w:val="ru-KZ" w:eastAsia="ru-KZ"/>
              </w:rPr>
            </w:pPr>
            <w:r w:rsidRPr="00413A30">
              <w:rPr>
                <w:rFonts w:eastAsia="Times New Roman"/>
                <w:sz w:val="20"/>
                <w:szCs w:val="20"/>
                <w:lang w:val="ru-KZ" w:eastAsia="ru-KZ"/>
              </w:rPr>
              <w:t>2907</w:t>
            </w:r>
          </w:p>
        </w:tc>
        <w:tc>
          <w:tcPr>
            <w:tcW w:w="1277" w:type="pct"/>
            <w:tcBorders>
              <w:top w:val="nil"/>
              <w:left w:val="nil"/>
              <w:bottom w:val="single" w:sz="4" w:space="0" w:color="auto"/>
              <w:right w:val="single" w:sz="4" w:space="0" w:color="auto"/>
            </w:tcBorders>
            <w:shd w:val="clear" w:color="auto" w:fill="auto"/>
            <w:hideMark/>
          </w:tcPr>
          <w:p w14:paraId="0E330A19" w14:textId="77777777" w:rsidR="00681839" w:rsidRPr="00413A30" w:rsidRDefault="00681839" w:rsidP="00681839">
            <w:pPr>
              <w:rPr>
                <w:rFonts w:eastAsia="Times New Roman"/>
                <w:sz w:val="20"/>
                <w:szCs w:val="20"/>
                <w:lang w:val="ru-KZ" w:eastAsia="ru-KZ"/>
              </w:rPr>
            </w:pPr>
            <w:r w:rsidRPr="00413A30">
              <w:rPr>
                <w:rFonts w:eastAsia="Times New Roman"/>
                <w:sz w:val="20"/>
                <w:szCs w:val="20"/>
                <w:lang w:val="ru-KZ" w:eastAsia="ru-KZ"/>
              </w:rPr>
              <w:t xml:space="preserve">Пыль неорганическая, содержащая двуокись кремния в %: более 70 </w:t>
            </w:r>
          </w:p>
        </w:tc>
        <w:tc>
          <w:tcPr>
            <w:tcW w:w="243" w:type="pct"/>
            <w:tcBorders>
              <w:top w:val="nil"/>
              <w:left w:val="single" w:sz="4" w:space="0" w:color="auto"/>
              <w:bottom w:val="single" w:sz="4" w:space="0" w:color="auto"/>
              <w:right w:val="single" w:sz="4" w:space="0" w:color="auto"/>
            </w:tcBorders>
            <w:shd w:val="clear" w:color="auto" w:fill="auto"/>
            <w:hideMark/>
          </w:tcPr>
          <w:p w14:paraId="57171216" w14:textId="4E9346C3" w:rsidR="00681839" w:rsidRPr="00413A30" w:rsidRDefault="00681839" w:rsidP="00681839">
            <w:pPr>
              <w:jc w:val="right"/>
              <w:rPr>
                <w:rFonts w:eastAsia="Times New Roman"/>
                <w:sz w:val="20"/>
                <w:szCs w:val="20"/>
                <w:lang w:val="ru-KZ" w:eastAsia="ru-KZ"/>
              </w:rPr>
            </w:pPr>
            <w:r w:rsidRPr="00413A30">
              <w:rPr>
                <w:sz w:val="20"/>
                <w:szCs w:val="20"/>
              </w:rPr>
              <w:t> </w:t>
            </w:r>
          </w:p>
        </w:tc>
        <w:tc>
          <w:tcPr>
            <w:tcW w:w="362" w:type="pct"/>
            <w:tcBorders>
              <w:top w:val="nil"/>
              <w:left w:val="nil"/>
              <w:bottom w:val="single" w:sz="4" w:space="0" w:color="auto"/>
              <w:right w:val="single" w:sz="4" w:space="0" w:color="auto"/>
            </w:tcBorders>
            <w:shd w:val="clear" w:color="auto" w:fill="auto"/>
            <w:hideMark/>
          </w:tcPr>
          <w:p w14:paraId="2B1DA7E4" w14:textId="5D1B2B04" w:rsidR="00681839" w:rsidRPr="00413A30" w:rsidRDefault="00681839" w:rsidP="00681839">
            <w:pPr>
              <w:jc w:val="right"/>
              <w:rPr>
                <w:rFonts w:eastAsia="Times New Roman"/>
                <w:sz w:val="20"/>
                <w:szCs w:val="20"/>
                <w:lang w:val="ru-KZ" w:eastAsia="ru-KZ"/>
              </w:rPr>
            </w:pPr>
            <w:r w:rsidRPr="00413A30">
              <w:rPr>
                <w:sz w:val="20"/>
                <w:szCs w:val="20"/>
              </w:rPr>
              <w:t>0,15</w:t>
            </w:r>
          </w:p>
        </w:tc>
        <w:tc>
          <w:tcPr>
            <w:tcW w:w="362" w:type="pct"/>
            <w:tcBorders>
              <w:top w:val="nil"/>
              <w:left w:val="nil"/>
              <w:bottom w:val="single" w:sz="4" w:space="0" w:color="auto"/>
              <w:right w:val="single" w:sz="4" w:space="0" w:color="auto"/>
            </w:tcBorders>
            <w:shd w:val="clear" w:color="auto" w:fill="auto"/>
            <w:hideMark/>
          </w:tcPr>
          <w:p w14:paraId="2BBE9DC3" w14:textId="2DF81AB7" w:rsidR="00681839" w:rsidRPr="00413A30" w:rsidRDefault="00681839" w:rsidP="00681839">
            <w:pPr>
              <w:jc w:val="right"/>
              <w:rPr>
                <w:rFonts w:eastAsia="Times New Roman"/>
                <w:sz w:val="20"/>
                <w:szCs w:val="20"/>
                <w:lang w:val="ru-KZ" w:eastAsia="ru-KZ"/>
              </w:rPr>
            </w:pPr>
            <w:r w:rsidRPr="00413A30">
              <w:rPr>
                <w:sz w:val="20"/>
                <w:szCs w:val="20"/>
              </w:rPr>
              <w:t>0,05</w:t>
            </w:r>
          </w:p>
        </w:tc>
        <w:tc>
          <w:tcPr>
            <w:tcW w:w="347" w:type="pct"/>
            <w:tcBorders>
              <w:top w:val="nil"/>
              <w:left w:val="nil"/>
              <w:bottom w:val="single" w:sz="4" w:space="0" w:color="auto"/>
              <w:right w:val="single" w:sz="4" w:space="0" w:color="auto"/>
            </w:tcBorders>
            <w:shd w:val="clear" w:color="auto" w:fill="auto"/>
            <w:hideMark/>
          </w:tcPr>
          <w:p w14:paraId="4AB703B4" w14:textId="17266CA0" w:rsidR="00681839" w:rsidRPr="00413A30" w:rsidRDefault="00681839" w:rsidP="00681839">
            <w:pPr>
              <w:jc w:val="right"/>
              <w:rPr>
                <w:rFonts w:eastAsia="Times New Roman"/>
                <w:sz w:val="20"/>
                <w:szCs w:val="20"/>
                <w:lang w:val="ru-KZ" w:eastAsia="ru-KZ"/>
              </w:rPr>
            </w:pPr>
            <w:r w:rsidRPr="00413A30">
              <w:rPr>
                <w:sz w:val="20"/>
                <w:szCs w:val="20"/>
              </w:rPr>
              <w:t> </w:t>
            </w:r>
          </w:p>
        </w:tc>
        <w:tc>
          <w:tcPr>
            <w:tcW w:w="384" w:type="pct"/>
            <w:tcBorders>
              <w:top w:val="nil"/>
              <w:left w:val="nil"/>
              <w:bottom w:val="single" w:sz="4" w:space="0" w:color="auto"/>
              <w:right w:val="single" w:sz="4" w:space="0" w:color="auto"/>
            </w:tcBorders>
            <w:shd w:val="clear" w:color="auto" w:fill="auto"/>
            <w:hideMark/>
          </w:tcPr>
          <w:p w14:paraId="6A15DD44" w14:textId="0ABD6B95" w:rsidR="00681839" w:rsidRPr="00413A30" w:rsidRDefault="00681839" w:rsidP="00681839">
            <w:pPr>
              <w:jc w:val="center"/>
              <w:rPr>
                <w:rFonts w:eastAsia="Times New Roman"/>
                <w:sz w:val="20"/>
                <w:szCs w:val="20"/>
                <w:lang w:val="ru-KZ" w:eastAsia="ru-KZ"/>
              </w:rPr>
            </w:pPr>
            <w:r w:rsidRPr="00413A30">
              <w:rPr>
                <w:sz w:val="20"/>
                <w:szCs w:val="20"/>
              </w:rPr>
              <w:t>3</w:t>
            </w:r>
          </w:p>
        </w:tc>
        <w:tc>
          <w:tcPr>
            <w:tcW w:w="517" w:type="pct"/>
            <w:tcBorders>
              <w:top w:val="nil"/>
              <w:left w:val="nil"/>
              <w:bottom w:val="single" w:sz="4" w:space="0" w:color="auto"/>
              <w:right w:val="single" w:sz="4" w:space="0" w:color="auto"/>
            </w:tcBorders>
            <w:shd w:val="clear" w:color="auto" w:fill="auto"/>
            <w:hideMark/>
          </w:tcPr>
          <w:p w14:paraId="63D6617A" w14:textId="64A6CEE5" w:rsidR="00681839" w:rsidRPr="00F311B9" w:rsidRDefault="00681839" w:rsidP="00681839">
            <w:pPr>
              <w:jc w:val="right"/>
              <w:rPr>
                <w:rFonts w:eastAsia="Times New Roman"/>
                <w:sz w:val="20"/>
                <w:szCs w:val="20"/>
                <w:lang w:val="ru-KZ" w:eastAsia="ru-KZ"/>
              </w:rPr>
            </w:pPr>
            <w:r w:rsidRPr="00F311B9">
              <w:rPr>
                <w:sz w:val="20"/>
                <w:szCs w:val="20"/>
              </w:rPr>
              <w:t>0,424501</w:t>
            </w:r>
          </w:p>
        </w:tc>
        <w:tc>
          <w:tcPr>
            <w:tcW w:w="411" w:type="pct"/>
            <w:tcBorders>
              <w:top w:val="nil"/>
              <w:left w:val="nil"/>
              <w:bottom w:val="single" w:sz="4" w:space="0" w:color="auto"/>
              <w:right w:val="single" w:sz="4" w:space="0" w:color="auto"/>
            </w:tcBorders>
            <w:shd w:val="clear" w:color="auto" w:fill="auto"/>
            <w:hideMark/>
          </w:tcPr>
          <w:p w14:paraId="3266751D" w14:textId="5B301B1C" w:rsidR="00681839" w:rsidRPr="00F311B9" w:rsidRDefault="00681839" w:rsidP="00681839">
            <w:pPr>
              <w:jc w:val="right"/>
              <w:rPr>
                <w:rFonts w:eastAsia="Times New Roman"/>
                <w:sz w:val="20"/>
                <w:szCs w:val="20"/>
                <w:lang w:val="ru-KZ" w:eastAsia="ru-KZ"/>
              </w:rPr>
            </w:pPr>
            <w:r w:rsidRPr="00F311B9">
              <w:rPr>
                <w:sz w:val="20"/>
                <w:szCs w:val="20"/>
              </w:rPr>
              <w:t>0,14042</w:t>
            </w:r>
          </w:p>
        </w:tc>
        <w:tc>
          <w:tcPr>
            <w:tcW w:w="446" w:type="pct"/>
            <w:tcBorders>
              <w:top w:val="nil"/>
              <w:left w:val="nil"/>
              <w:bottom w:val="single" w:sz="4" w:space="0" w:color="auto"/>
              <w:right w:val="single" w:sz="4" w:space="0" w:color="auto"/>
            </w:tcBorders>
            <w:shd w:val="clear" w:color="auto" w:fill="auto"/>
            <w:hideMark/>
          </w:tcPr>
          <w:p w14:paraId="1FA7B3AD" w14:textId="3D472AE5" w:rsidR="00681839" w:rsidRPr="00F311B9" w:rsidRDefault="00681839" w:rsidP="00681839">
            <w:pPr>
              <w:jc w:val="right"/>
              <w:rPr>
                <w:rFonts w:eastAsia="Times New Roman"/>
                <w:sz w:val="20"/>
                <w:szCs w:val="20"/>
                <w:lang w:val="ru-KZ" w:eastAsia="ru-KZ"/>
              </w:rPr>
            </w:pPr>
            <w:r w:rsidRPr="00F311B9">
              <w:rPr>
                <w:sz w:val="20"/>
                <w:szCs w:val="20"/>
              </w:rPr>
              <w:t>0,56168</w:t>
            </w:r>
          </w:p>
        </w:tc>
        <w:tc>
          <w:tcPr>
            <w:tcW w:w="424" w:type="pct"/>
            <w:tcBorders>
              <w:top w:val="nil"/>
              <w:left w:val="nil"/>
              <w:bottom w:val="single" w:sz="4" w:space="0" w:color="auto"/>
              <w:right w:val="double" w:sz="4" w:space="0" w:color="auto"/>
            </w:tcBorders>
            <w:shd w:val="clear" w:color="auto" w:fill="auto"/>
            <w:hideMark/>
          </w:tcPr>
          <w:p w14:paraId="7FA4BB07" w14:textId="342457B1" w:rsidR="00681839" w:rsidRPr="00681839" w:rsidRDefault="00681839" w:rsidP="00681839">
            <w:pPr>
              <w:jc w:val="right"/>
              <w:rPr>
                <w:rFonts w:eastAsia="Times New Roman"/>
                <w:sz w:val="20"/>
                <w:szCs w:val="20"/>
                <w:lang w:val="ru-KZ" w:eastAsia="ru-KZ"/>
              </w:rPr>
            </w:pPr>
            <w:r w:rsidRPr="00681839">
              <w:rPr>
                <w:sz w:val="20"/>
                <w:szCs w:val="20"/>
              </w:rPr>
              <w:t>2,8084</w:t>
            </w:r>
          </w:p>
        </w:tc>
      </w:tr>
      <w:tr w:rsidR="00681839" w:rsidRPr="00413A30" w14:paraId="41DBD3E3" w14:textId="77777777" w:rsidTr="00F311B9">
        <w:trPr>
          <w:trHeight w:val="371"/>
        </w:trPr>
        <w:tc>
          <w:tcPr>
            <w:tcW w:w="227" w:type="pct"/>
            <w:tcBorders>
              <w:top w:val="nil"/>
              <w:left w:val="double" w:sz="4" w:space="0" w:color="auto"/>
              <w:bottom w:val="single" w:sz="4" w:space="0" w:color="auto"/>
              <w:right w:val="single" w:sz="4" w:space="0" w:color="auto"/>
            </w:tcBorders>
            <w:shd w:val="clear" w:color="auto" w:fill="auto"/>
            <w:hideMark/>
          </w:tcPr>
          <w:p w14:paraId="5DE7FD5C" w14:textId="77777777" w:rsidR="00681839" w:rsidRPr="00413A30" w:rsidRDefault="00681839" w:rsidP="00681839">
            <w:pPr>
              <w:jc w:val="center"/>
              <w:rPr>
                <w:rFonts w:eastAsia="Times New Roman"/>
                <w:sz w:val="20"/>
                <w:szCs w:val="20"/>
                <w:lang w:val="ru-KZ" w:eastAsia="ru-KZ"/>
              </w:rPr>
            </w:pPr>
            <w:r w:rsidRPr="00413A30">
              <w:rPr>
                <w:rFonts w:eastAsia="Times New Roman"/>
                <w:sz w:val="20"/>
                <w:szCs w:val="20"/>
                <w:lang w:val="ru-KZ" w:eastAsia="ru-KZ"/>
              </w:rPr>
              <w:t>2908</w:t>
            </w:r>
          </w:p>
        </w:tc>
        <w:tc>
          <w:tcPr>
            <w:tcW w:w="1277" w:type="pct"/>
            <w:tcBorders>
              <w:top w:val="nil"/>
              <w:left w:val="nil"/>
              <w:bottom w:val="single" w:sz="4" w:space="0" w:color="auto"/>
              <w:right w:val="single" w:sz="4" w:space="0" w:color="auto"/>
            </w:tcBorders>
            <w:shd w:val="clear" w:color="auto" w:fill="auto"/>
            <w:hideMark/>
          </w:tcPr>
          <w:p w14:paraId="27EF9D7F" w14:textId="77777777" w:rsidR="00681839" w:rsidRPr="00413A30" w:rsidRDefault="00681839" w:rsidP="00681839">
            <w:pPr>
              <w:rPr>
                <w:rFonts w:eastAsia="Times New Roman"/>
                <w:sz w:val="20"/>
                <w:szCs w:val="20"/>
                <w:lang w:val="ru-KZ" w:eastAsia="ru-KZ"/>
              </w:rPr>
            </w:pPr>
            <w:r w:rsidRPr="00413A30">
              <w:rPr>
                <w:rFonts w:eastAsia="Times New Roman"/>
                <w:sz w:val="20"/>
                <w:szCs w:val="20"/>
                <w:lang w:val="ru-KZ" w:eastAsia="ru-KZ"/>
              </w:rPr>
              <w:t xml:space="preserve">Пыль неорганическая, содержащая двуокись кремния в %: 70-20 </w:t>
            </w:r>
          </w:p>
        </w:tc>
        <w:tc>
          <w:tcPr>
            <w:tcW w:w="243" w:type="pct"/>
            <w:tcBorders>
              <w:top w:val="nil"/>
              <w:left w:val="single" w:sz="4" w:space="0" w:color="auto"/>
              <w:bottom w:val="single" w:sz="4" w:space="0" w:color="auto"/>
              <w:right w:val="single" w:sz="4" w:space="0" w:color="auto"/>
            </w:tcBorders>
            <w:shd w:val="clear" w:color="auto" w:fill="auto"/>
            <w:hideMark/>
          </w:tcPr>
          <w:p w14:paraId="2E79DA45" w14:textId="618B781F" w:rsidR="00681839" w:rsidRPr="00413A30" w:rsidRDefault="00681839" w:rsidP="00681839">
            <w:pPr>
              <w:jc w:val="right"/>
              <w:rPr>
                <w:rFonts w:eastAsia="Times New Roman"/>
                <w:sz w:val="20"/>
                <w:szCs w:val="20"/>
                <w:lang w:val="ru-KZ" w:eastAsia="ru-KZ"/>
              </w:rPr>
            </w:pPr>
            <w:r w:rsidRPr="00413A30">
              <w:rPr>
                <w:sz w:val="20"/>
                <w:szCs w:val="20"/>
              </w:rPr>
              <w:t> </w:t>
            </w:r>
          </w:p>
        </w:tc>
        <w:tc>
          <w:tcPr>
            <w:tcW w:w="362" w:type="pct"/>
            <w:tcBorders>
              <w:top w:val="nil"/>
              <w:left w:val="nil"/>
              <w:bottom w:val="single" w:sz="4" w:space="0" w:color="auto"/>
              <w:right w:val="single" w:sz="4" w:space="0" w:color="auto"/>
            </w:tcBorders>
            <w:shd w:val="clear" w:color="auto" w:fill="auto"/>
            <w:hideMark/>
          </w:tcPr>
          <w:p w14:paraId="13B74756" w14:textId="208CE48A" w:rsidR="00681839" w:rsidRPr="00413A30" w:rsidRDefault="00681839" w:rsidP="00681839">
            <w:pPr>
              <w:jc w:val="right"/>
              <w:rPr>
                <w:rFonts w:eastAsia="Times New Roman"/>
                <w:sz w:val="20"/>
                <w:szCs w:val="20"/>
                <w:lang w:val="ru-KZ" w:eastAsia="ru-KZ"/>
              </w:rPr>
            </w:pPr>
            <w:r w:rsidRPr="00413A30">
              <w:rPr>
                <w:sz w:val="20"/>
                <w:szCs w:val="20"/>
              </w:rPr>
              <w:t>0,3</w:t>
            </w:r>
          </w:p>
        </w:tc>
        <w:tc>
          <w:tcPr>
            <w:tcW w:w="362" w:type="pct"/>
            <w:tcBorders>
              <w:top w:val="nil"/>
              <w:left w:val="nil"/>
              <w:bottom w:val="single" w:sz="4" w:space="0" w:color="auto"/>
              <w:right w:val="single" w:sz="4" w:space="0" w:color="auto"/>
            </w:tcBorders>
            <w:shd w:val="clear" w:color="auto" w:fill="auto"/>
            <w:hideMark/>
          </w:tcPr>
          <w:p w14:paraId="79385F8B" w14:textId="1DB0E467" w:rsidR="00681839" w:rsidRPr="00413A30" w:rsidRDefault="00681839" w:rsidP="00681839">
            <w:pPr>
              <w:jc w:val="right"/>
              <w:rPr>
                <w:rFonts w:eastAsia="Times New Roman"/>
                <w:sz w:val="20"/>
                <w:szCs w:val="20"/>
                <w:lang w:val="ru-KZ" w:eastAsia="ru-KZ"/>
              </w:rPr>
            </w:pPr>
            <w:r w:rsidRPr="00413A30">
              <w:rPr>
                <w:sz w:val="20"/>
                <w:szCs w:val="20"/>
              </w:rPr>
              <w:t>0,1</w:t>
            </w:r>
          </w:p>
        </w:tc>
        <w:tc>
          <w:tcPr>
            <w:tcW w:w="347" w:type="pct"/>
            <w:tcBorders>
              <w:top w:val="nil"/>
              <w:left w:val="nil"/>
              <w:bottom w:val="single" w:sz="4" w:space="0" w:color="auto"/>
              <w:right w:val="single" w:sz="4" w:space="0" w:color="auto"/>
            </w:tcBorders>
            <w:shd w:val="clear" w:color="auto" w:fill="auto"/>
            <w:hideMark/>
          </w:tcPr>
          <w:p w14:paraId="02B64545" w14:textId="25A1E141" w:rsidR="00681839" w:rsidRPr="00413A30" w:rsidRDefault="00681839" w:rsidP="00681839">
            <w:pPr>
              <w:jc w:val="right"/>
              <w:rPr>
                <w:rFonts w:eastAsia="Times New Roman"/>
                <w:sz w:val="20"/>
                <w:szCs w:val="20"/>
                <w:lang w:val="ru-KZ" w:eastAsia="ru-KZ"/>
              </w:rPr>
            </w:pPr>
            <w:r w:rsidRPr="00413A30">
              <w:rPr>
                <w:sz w:val="20"/>
                <w:szCs w:val="20"/>
              </w:rPr>
              <w:t> </w:t>
            </w:r>
          </w:p>
        </w:tc>
        <w:tc>
          <w:tcPr>
            <w:tcW w:w="384" w:type="pct"/>
            <w:tcBorders>
              <w:top w:val="nil"/>
              <w:left w:val="nil"/>
              <w:bottom w:val="single" w:sz="4" w:space="0" w:color="auto"/>
              <w:right w:val="single" w:sz="4" w:space="0" w:color="auto"/>
            </w:tcBorders>
            <w:shd w:val="clear" w:color="auto" w:fill="auto"/>
            <w:hideMark/>
          </w:tcPr>
          <w:p w14:paraId="258C1F97" w14:textId="36FD0577" w:rsidR="00681839" w:rsidRPr="00413A30" w:rsidRDefault="00681839" w:rsidP="00681839">
            <w:pPr>
              <w:jc w:val="center"/>
              <w:rPr>
                <w:rFonts w:eastAsia="Times New Roman"/>
                <w:sz w:val="20"/>
                <w:szCs w:val="20"/>
                <w:lang w:val="ru-KZ" w:eastAsia="ru-KZ"/>
              </w:rPr>
            </w:pPr>
            <w:r w:rsidRPr="00413A30">
              <w:rPr>
                <w:sz w:val="20"/>
                <w:szCs w:val="20"/>
              </w:rPr>
              <w:t>3</w:t>
            </w:r>
          </w:p>
        </w:tc>
        <w:tc>
          <w:tcPr>
            <w:tcW w:w="517" w:type="pct"/>
            <w:tcBorders>
              <w:top w:val="nil"/>
              <w:left w:val="nil"/>
              <w:bottom w:val="single" w:sz="4" w:space="0" w:color="auto"/>
              <w:right w:val="single" w:sz="4" w:space="0" w:color="auto"/>
            </w:tcBorders>
            <w:shd w:val="clear" w:color="auto" w:fill="auto"/>
            <w:hideMark/>
          </w:tcPr>
          <w:p w14:paraId="0BA4AE31" w14:textId="78B3DABB" w:rsidR="00681839" w:rsidRPr="00F311B9" w:rsidRDefault="00681839" w:rsidP="00681839">
            <w:pPr>
              <w:jc w:val="right"/>
              <w:rPr>
                <w:rFonts w:eastAsia="Times New Roman"/>
                <w:sz w:val="20"/>
                <w:szCs w:val="20"/>
                <w:lang w:val="ru-KZ" w:eastAsia="ru-KZ"/>
              </w:rPr>
            </w:pPr>
            <w:r w:rsidRPr="00F311B9">
              <w:rPr>
                <w:sz w:val="20"/>
                <w:szCs w:val="20"/>
              </w:rPr>
              <w:t>0,000067</w:t>
            </w:r>
          </w:p>
        </w:tc>
        <w:tc>
          <w:tcPr>
            <w:tcW w:w="411" w:type="pct"/>
            <w:tcBorders>
              <w:top w:val="nil"/>
              <w:left w:val="nil"/>
              <w:bottom w:val="single" w:sz="4" w:space="0" w:color="auto"/>
              <w:right w:val="single" w:sz="4" w:space="0" w:color="auto"/>
            </w:tcBorders>
            <w:shd w:val="clear" w:color="auto" w:fill="auto"/>
            <w:hideMark/>
          </w:tcPr>
          <w:p w14:paraId="47BB391C" w14:textId="40DD814B" w:rsidR="00681839" w:rsidRPr="00F311B9" w:rsidRDefault="00681839" w:rsidP="00681839">
            <w:pPr>
              <w:jc w:val="right"/>
              <w:rPr>
                <w:rFonts w:eastAsia="Times New Roman"/>
                <w:sz w:val="20"/>
                <w:szCs w:val="20"/>
                <w:lang w:val="ru-KZ" w:eastAsia="ru-KZ"/>
              </w:rPr>
            </w:pPr>
            <w:r w:rsidRPr="00F311B9">
              <w:rPr>
                <w:sz w:val="20"/>
                <w:szCs w:val="20"/>
              </w:rPr>
              <w:t>0,000041</w:t>
            </w:r>
          </w:p>
        </w:tc>
        <w:tc>
          <w:tcPr>
            <w:tcW w:w="446" w:type="pct"/>
            <w:tcBorders>
              <w:top w:val="nil"/>
              <w:left w:val="nil"/>
              <w:bottom w:val="single" w:sz="4" w:space="0" w:color="auto"/>
              <w:right w:val="single" w:sz="4" w:space="0" w:color="auto"/>
            </w:tcBorders>
            <w:shd w:val="clear" w:color="auto" w:fill="auto"/>
            <w:hideMark/>
          </w:tcPr>
          <w:p w14:paraId="748AC08F" w14:textId="3A33EF3E" w:rsidR="00681839" w:rsidRPr="00F311B9" w:rsidRDefault="00681839" w:rsidP="00681839">
            <w:pPr>
              <w:jc w:val="right"/>
              <w:rPr>
                <w:rFonts w:eastAsia="Times New Roman"/>
                <w:sz w:val="20"/>
                <w:szCs w:val="20"/>
                <w:lang w:val="ru-KZ" w:eastAsia="ru-KZ"/>
              </w:rPr>
            </w:pPr>
            <w:r w:rsidRPr="00F311B9">
              <w:rPr>
                <w:sz w:val="20"/>
                <w:szCs w:val="20"/>
              </w:rPr>
              <w:t>0,000164</w:t>
            </w:r>
          </w:p>
        </w:tc>
        <w:tc>
          <w:tcPr>
            <w:tcW w:w="424" w:type="pct"/>
            <w:tcBorders>
              <w:top w:val="nil"/>
              <w:left w:val="nil"/>
              <w:bottom w:val="single" w:sz="4" w:space="0" w:color="auto"/>
              <w:right w:val="double" w:sz="4" w:space="0" w:color="auto"/>
            </w:tcBorders>
            <w:shd w:val="clear" w:color="auto" w:fill="auto"/>
            <w:hideMark/>
          </w:tcPr>
          <w:p w14:paraId="0A0A228B" w14:textId="7CDF5735" w:rsidR="00681839" w:rsidRPr="00681839" w:rsidRDefault="00681839" w:rsidP="00681839">
            <w:pPr>
              <w:jc w:val="right"/>
              <w:rPr>
                <w:rFonts w:eastAsia="Times New Roman"/>
                <w:sz w:val="20"/>
                <w:szCs w:val="20"/>
                <w:lang w:val="ru-KZ" w:eastAsia="ru-KZ"/>
              </w:rPr>
            </w:pPr>
            <w:r w:rsidRPr="00681839">
              <w:rPr>
                <w:sz w:val="20"/>
                <w:szCs w:val="20"/>
              </w:rPr>
              <w:t>0,00041</w:t>
            </w:r>
          </w:p>
        </w:tc>
      </w:tr>
      <w:tr w:rsidR="00681839" w:rsidRPr="00413A30" w14:paraId="7FEE40E8" w14:textId="77777777" w:rsidTr="00F311B9">
        <w:trPr>
          <w:trHeight w:val="255"/>
        </w:trPr>
        <w:tc>
          <w:tcPr>
            <w:tcW w:w="227" w:type="pct"/>
            <w:tcBorders>
              <w:top w:val="nil"/>
              <w:left w:val="double" w:sz="4" w:space="0" w:color="auto"/>
              <w:bottom w:val="double" w:sz="4" w:space="0" w:color="auto"/>
              <w:right w:val="single" w:sz="4" w:space="0" w:color="auto"/>
            </w:tcBorders>
            <w:shd w:val="clear" w:color="auto" w:fill="auto"/>
            <w:hideMark/>
          </w:tcPr>
          <w:p w14:paraId="295C7772" w14:textId="77777777" w:rsidR="00681839" w:rsidRPr="00413A30" w:rsidRDefault="00681839" w:rsidP="00681839">
            <w:pPr>
              <w:jc w:val="center"/>
              <w:rPr>
                <w:rFonts w:eastAsia="Times New Roman"/>
                <w:sz w:val="20"/>
                <w:szCs w:val="20"/>
                <w:lang w:val="ru-KZ" w:eastAsia="ru-KZ"/>
              </w:rPr>
            </w:pPr>
            <w:r w:rsidRPr="00413A30">
              <w:rPr>
                <w:rFonts w:eastAsia="Times New Roman"/>
                <w:sz w:val="20"/>
                <w:szCs w:val="20"/>
                <w:lang w:val="ru-KZ" w:eastAsia="ru-KZ"/>
              </w:rPr>
              <w:t> </w:t>
            </w:r>
          </w:p>
        </w:tc>
        <w:tc>
          <w:tcPr>
            <w:tcW w:w="1277" w:type="pct"/>
            <w:tcBorders>
              <w:top w:val="nil"/>
              <w:left w:val="nil"/>
              <w:bottom w:val="double" w:sz="4" w:space="0" w:color="auto"/>
              <w:right w:val="single" w:sz="4" w:space="0" w:color="auto"/>
            </w:tcBorders>
            <w:shd w:val="clear" w:color="auto" w:fill="auto"/>
            <w:hideMark/>
          </w:tcPr>
          <w:p w14:paraId="5B5F0AEF" w14:textId="77777777" w:rsidR="00681839" w:rsidRPr="00413A30" w:rsidRDefault="00681839" w:rsidP="00681839">
            <w:pPr>
              <w:ind w:firstLineChars="200" w:firstLine="402"/>
              <w:rPr>
                <w:rFonts w:eastAsia="Times New Roman"/>
                <w:b/>
                <w:bCs/>
                <w:sz w:val="20"/>
                <w:szCs w:val="20"/>
                <w:lang w:val="ru-KZ" w:eastAsia="ru-KZ"/>
              </w:rPr>
            </w:pPr>
            <w:r w:rsidRPr="00413A30">
              <w:rPr>
                <w:rFonts w:eastAsia="Times New Roman"/>
                <w:b/>
                <w:bCs/>
                <w:sz w:val="20"/>
                <w:szCs w:val="20"/>
                <w:lang w:val="ru-KZ" w:eastAsia="ru-KZ"/>
              </w:rPr>
              <w:t>В С Е Г О :</w:t>
            </w:r>
          </w:p>
        </w:tc>
        <w:tc>
          <w:tcPr>
            <w:tcW w:w="243" w:type="pct"/>
            <w:tcBorders>
              <w:top w:val="nil"/>
              <w:left w:val="nil"/>
              <w:bottom w:val="double" w:sz="4" w:space="0" w:color="auto"/>
              <w:right w:val="single" w:sz="4" w:space="0" w:color="auto"/>
            </w:tcBorders>
            <w:shd w:val="clear" w:color="auto" w:fill="auto"/>
            <w:hideMark/>
          </w:tcPr>
          <w:p w14:paraId="68334757" w14:textId="77777777" w:rsidR="00681839" w:rsidRPr="00413A30" w:rsidRDefault="00681839" w:rsidP="00681839">
            <w:pPr>
              <w:jc w:val="right"/>
              <w:rPr>
                <w:rFonts w:eastAsia="Times New Roman"/>
                <w:sz w:val="20"/>
                <w:szCs w:val="20"/>
                <w:lang w:val="ru-KZ" w:eastAsia="ru-KZ"/>
              </w:rPr>
            </w:pPr>
            <w:r w:rsidRPr="00413A30">
              <w:rPr>
                <w:rFonts w:eastAsia="Times New Roman"/>
                <w:sz w:val="20"/>
                <w:szCs w:val="20"/>
                <w:lang w:val="ru-KZ" w:eastAsia="ru-KZ"/>
              </w:rPr>
              <w:t> </w:t>
            </w:r>
          </w:p>
        </w:tc>
        <w:tc>
          <w:tcPr>
            <w:tcW w:w="362" w:type="pct"/>
            <w:tcBorders>
              <w:top w:val="nil"/>
              <w:left w:val="nil"/>
              <w:bottom w:val="double" w:sz="4" w:space="0" w:color="auto"/>
              <w:right w:val="single" w:sz="4" w:space="0" w:color="auto"/>
            </w:tcBorders>
            <w:shd w:val="clear" w:color="auto" w:fill="auto"/>
            <w:hideMark/>
          </w:tcPr>
          <w:p w14:paraId="1244D09D" w14:textId="77777777" w:rsidR="00681839" w:rsidRPr="00413A30" w:rsidRDefault="00681839" w:rsidP="00681839">
            <w:pPr>
              <w:jc w:val="right"/>
              <w:rPr>
                <w:rFonts w:eastAsia="Times New Roman"/>
                <w:sz w:val="20"/>
                <w:szCs w:val="20"/>
                <w:lang w:val="ru-KZ" w:eastAsia="ru-KZ"/>
              </w:rPr>
            </w:pPr>
            <w:r w:rsidRPr="00413A30">
              <w:rPr>
                <w:rFonts w:eastAsia="Times New Roman"/>
                <w:sz w:val="20"/>
                <w:szCs w:val="20"/>
                <w:lang w:val="ru-KZ" w:eastAsia="ru-KZ"/>
              </w:rPr>
              <w:t> </w:t>
            </w:r>
          </w:p>
        </w:tc>
        <w:tc>
          <w:tcPr>
            <w:tcW w:w="362" w:type="pct"/>
            <w:tcBorders>
              <w:top w:val="nil"/>
              <w:left w:val="nil"/>
              <w:bottom w:val="double" w:sz="4" w:space="0" w:color="auto"/>
              <w:right w:val="single" w:sz="4" w:space="0" w:color="auto"/>
            </w:tcBorders>
            <w:shd w:val="clear" w:color="auto" w:fill="auto"/>
            <w:hideMark/>
          </w:tcPr>
          <w:p w14:paraId="7503E21C" w14:textId="77777777" w:rsidR="00681839" w:rsidRPr="00413A30" w:rsidRDefault="00681839" w:rsidP="00681839">
            <w:pPr>
              <w:jc w:val="right"/>
              <w:rPr>
                <w:rFonts w:eastAsia="Times New Roman"/>
                <w:sz w:val="20"/>
                <w:szCs w:val="20"/>
                <w:lang w:val="ru-KZ" w:eastAsia="ru-KZ"/>
              </w:rPr>
            </w:pPr>
            <w:r w:rsidRPr="00413A30">
              <w:rPr>
                <w:rFonts w:eastAsia="Times New Roman"/>
                <w:sz w:val="20"/>
                <w:szCs w:val="20"/>
                <w:lang w:val="ru-KZ" w:eastAsia="ru-KZ"/>
              </w:rPr>
              <w:t> </w:t>
            </w:r>
          </w:p>
        </w:tc>
        <w:tc>
          <w:tcPr>
            <w:tcW w:w="347" w:type="pct"/>
            <w:tcBorders>
              <w:top w:val="nil"/>
              <w:left w:val="nil"/>
              <w:bottom w:val="double" w:sz="4" w:space="0" w:color="auto"/>
              <w:right w:val="single" w:sz="4" w:space="0" w:color="auto"/>
            </w:tcBorders>
            <w:shd w:val="clear" w:color="auto" w:fill="auto"/>
            <w:hideMark/>
          </w:tcPr>
          <w:p w14:paraId="31064C86" w14:textId="77777777" w:rsidR="00681839" w:rsidRPr="00413A30" w:rsidRDefault="00681839" w:rsidP="00681839">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double" w:sz="4" w:space="0" w:color="auto"/>
              <w:right w:val="single" w:sz="4" w:space="0" w:color="auto"/>
            </w:tcBorders>
            <w:shd w:val="clear" w:color="auto" w:fill="auto"/>
            <w:hideMark/>
          </w:tcPr>
          <w:p w14:paraId="59B2905D" w14:textId="77777777" w:rsidR="00681839" w:rsidRPr="00413A30" w:rsidRDefault="00681839" w:rsidP="00681839">
            <w:pPr>
              <w:jc w:val="center"/>
              <w:rPr>
                <w:rFonts w:eastAsia="Times New Roman"/>
                <w:sz w:val="20"/>
                <w:szCs w:val="20"/>
                <w:lang w:val="ru-KZ" w:eastAsia="ru-KZ"/>
              </w:rPr>
            </w:pPr>
            <w:r w:rsidRPr="00413A30">
              <w:rPr>
                <w:rFonts w:eastAsia="Times New Roman"/>
                <w:sz w:val="20"/>
                <w:szCs w:val="20"/>
                <w:lang w:val="ru-KZ" w:eastAsia="ru-KZ"/>
              </w:rPr>
              <w:t> </w:t>
            </w:r>
          </w:p>
        </w:tc>
        <w:tc>
          <w:tcPr>
            <w:tcW w:w="517" w:type="pct"/>
            <w:tcBorders>
              <w:top w:val="single" w:sz="4" w:space="0" w:color="auto"/>
              <w:left w:val="single" w:sz="4" w:space="0" w:color="auto"/>
              <w:bottom w:val="double" w:sz="4" w:space="0" w:color="auto"/>
              <w:right w:val="single" w:sz="4" w:space="0" w:color="auto"/>
            </w:tcBorders>
            <w:shd w:val="clear" w:color="auto" w:fill="auto"/>
            <w:hideMark/>
          </w:tcPr>
          <w:p w14:paraId="325917E7" w14:textId="18414ABE" w:rsidR="00681839" w:rsidRPr="00F311B9" w:rsidRDefault="00681839" w:rsidP="00681839">
            <w:pPr>
              <w:jc w:val="right"/>
              <w:rPr>
                <w:rFonts w:eastAsia="Times New Roman"/>
                <w:b/>
                <w:bCs/>
                <w:sz w:val="20"/>
                <w:szCs w:val="20"/>
                <w:lang w:val="ru-KZ" w:eastAsia="ru-KZ"/>
              </w:rPr>
            </w:pPr>
            <w:r w:rsidRPr="00F311B9">
              <w:rPr>
                <w:b/>
                <w:bCs/>
                <w:sz w:val="20"/>
                <w:szCs w:val="20"/>
              </w:rPr>
              <w:t>26,869074</w:t>
            </w:r>
          </w:p>
        </w:tc>
        <w:tc>
          <w:tcPr>
            <w:tcW w:w="411" w:type="pct"/>
            <w:tcBorders>
              <w:top w:val="single" w:sz="4" w:space="0" w:color="auto"/>
              <w:left w:val="nil"/>
              <w:bottom w:val="double" w:sz="4" w:space="0" w:color="auto"/>
              <w:right w:val="single" w:sz="4" w:space="0" w:color="auto"/>
            </w:tcBorders>
            <w:shd w:val="clear" w:color="auto" w:fill="auto"/>
            <w:hideMark/>
          </w:tcPr>
          <w:p w14:paraId="1EF6C3C6" w14:textId="0C148412" w:rsidR="00681839" w:rsidRPr="00F311B9" w:rsidRDefault="00681839" w:rsidP="00681839">
            <w:pPr>
              <w:jc w:val="right"/>
              <w:rPr>
                <w:rFonts w:eastAsia="Times New Roman"/>
                <w:b/>
                <w:bCs/>
                <w:sz w:val="20"/>
                <w:szCs w:val="20"/>
                <w:lang w:val="ru-KZ" w:eastAsia="ru-KZ"/>
              </w:rPr>
            </w:pPr>
            <w:r w:rsidRPr="00F311B9">
              <w:rPr>
                <w:b/>
                <w:bCs/>
                <w:sz w:val="20"/>
                <w:szCs w:val="20"/>
              </w:rPr>
              <w:t>223,454242</w:t>
            </w:r>
          </w:p>
        </w:tc>
        <w:tc>
          <w:tcPr>
            <w:tcW w:w="446" w:type="pct"/>
            <w:tcBorders>
              <w:top w:val="single" w:sz="4" w:space="0" w:color="auto"/>
              <w:left w:val="nil"/>
              <w:bottom w:val="double" w:sz="4" w:space="0" w:color="auto"/>
              <w:right w:val="single" w:sz="4" w:space="0" w:color="auto"/>
            </w:tcBorders>
            <w:shd w:val="clear" w:color="auto" w:fill="auto"/>
            <w:hideMark/>
          </w:tcPr>
          <w:p w14:paraId="7BC14803" w14:textId="560E607D" w:rsidR="00681839" w:rsidRPr="00F311B9" w:rsidRDefault="00681839" w:rsidP="00681839">
            <w:pPr>
              <w:jc w:val="right"/>
              <w:rPr>
                <w:rFonts w:eastAsia="Times New Roman"/>
                <w:b/>
                <w:bCs/>
                <w:sz w:val="20"/>
                <w:szCs w:val="20"/>
                <w:lang w:val="ru-KZ" w:eastAsia="ru-KZ"/>
              </w:rPr>
            </w:pPr>
            <w:r w:rsidRPr="00F311B9">
              <w:rPr>
                <w:b/>
                <w:bCs/>
                <w:sz w:val="20"/>
                <w:szCs w:val="20"/>
              </w:rPr>
              <w:t>893,816968</w:t>
            </w:r>
          </w:p>
        </w:tc>
        <w:tc>
          <w:tcPr>
            <w:tcW w:w="424" w:type="pct"/>
            <w:tcBorders>
              <w:top w:val="single" w:sz="4" w:space="0" w:color="auto"/>
              <w:left w:val="nil"/>
              <w:bottom w:val="double" w:sz="4" w:space="0" w:color="auto"/>
              <w:right w:val="double" w:sz="4" w:space="0" w:color="auto"/>
            </w:tcBorders>
            <w:shd w:val="clear" w:color="auto" w:fill="auto"/>
            <w:hideMark/>
          </w:tcPr>
          <w:p w14:paraId="40F48710" w14:textId="622AD7E0" w:rsidR="00681839" w:rsidRPr="00681839" w:rsidRDefault="00681839" w:rsidP="00681839">
            <w:pPr>
              <w:jc w:val="right"/>
              <w:rPr>
                <w:rFonts w:eastAsia="Times New Roman"/>
                <w:b/>
                <w:bCs/>
                <w:sz w:val="20"/>
                <w:szCs w:val="20"/>
                <w:lang w:val="ru-KZ" w:eastAsia="ru-KZ"/>
              </w:rPr>
            </w:pPr>
            <w:r w:rsidRPr="00681839">
              <w:rPr>
                <w:b/>
                <w:bCs/>
                <w:sz w:val="20"/>
                <w:szCs w:val="20"/>
              </w:rPr>
              <w:t>3550,00011</w:t>
            </w:r>
          </w:p>
        </w:tc>
      </w:tr>
    </w:tbl>
    <w:p w14:paraId="6AD1B6D8" w14:textId="77777777" w:rsidR="00AC0DEC" w:rsidRPr="00413A30" w:rsidRDefault="00AC0DEC" w:rsidP="00AC0DEC">
      <w:pPr>
        <w:rPr>
          <w:lang w:eastAsia="ru-RU"/>
        </w:rPr>
      </w:pPr>
    </w:p>
    <w:p w14:paraId="734FB2C6" w14:textId="7505C0E5" w:rsidR="00E24D3F" w:rsidRPr="006F3AB3" w:rsidRDefault="00E24D3F" w:rsidP="00E24D3F">
      <w:pPr>
        <w:rPr>
          <w:rFonts w:eastAsia="SimSun"/>
          <w:b/>
          <w:bCs/>
          <w:kern w:val="2"/>
          <w:sz w:val="20"/>
          <w:szCs w:val="20"/>
          <w:lang w:eastAsia="zh-CN"/>
        </w:rPr>
      </w:pPr>
      <w:r w:rsidRPr="00E24D3F">
        <w:rPr>
          <w:b/>
          <w:bCs/>
          <w:sz w:val="20"/>
          <w:szCs w:val="20"/>
        </w:rPr>
        <w:t xml:space="preserve">Таблица </w:t>
      </w:r>
      <w:r w:rsidRPr="00E24D3F">
        <w:rPr>
          <w:b/>
          <w:bCs/>
          <w:sz w:val="20"/>
          <w:szCs w:val="20"/>
        </w:rPr>
        <w:fldChar w:fldCharType="begin"/>
      </w:r>
      <w:r w:rsidRPr="00E24D3F">
        <w:rPr>
          <w:b/>
          <w:bCs/>
          <w:sz w:val="20"/>
          <w:szCs w:val="20"/>
        </w:rPr>
        <w:instrText xml:space="preserve"> STYLEREF 1 \s </w:instrText>
      </w:r>
      <w:r w:rsidRPr="00E24D3F">
        <w:rPr>
          <w:b/>
          <w:bCs/>
          <w:sz w:val="20"/>
          <w:szCs w:val="20"/>
        </w:rPr>
        <w:fldChar w:fldCharType="separate"/>
      </w:r>
      <w:r w:rsidRPr="00E24D3F">
        <w:rPr>
          <w:b/>
          <w:bCs/>
          <w:noProof/>
          <w:sz w:val="20"/>
          <w:szCs w:val="20"/>
        </w:rPr>
        <w:t>4</w:t>
      </w:r>
      <w:r w:rsidRPr="00E24D3F">
        <w:rPr>
          <w:b/>
          <w:bCs/>
          <w:noProof/>
          <w:sz w:val="20"/>
          <w:szCs w:val="20"/>
        </w:rPr>
        <w:fldChar w:fldCharType="end"/>
      </w:r>
      <w:r w:rsidRPr="00E24D3F">
        <w:rPr>
          <w:b/>
          <w:bCs/>
          <w:sz w:val="20"/>
          <w:szCs w:val="20"/>
        </w:rPr>
        <w:t>.13</w:t>
      </w:r>
      <w:r w:rsidRPr="00C228C4">
        <w:rPr>
          <w:b/>
          <w:bCs/>
          <w:sz w:val="20"/>
          <w:szCs w:val="20"/>
        </w:rPr>
        <w:t xml:space="preserve"> </w:t>
      </w:r>
      <w:r w:rsidRPr="00C228C4">
        <w:rPr>
          <w:b/>
          <w:bCs/>
        </w:rPr>
        <w:t>-</w:t>
      </w:r>
      <w:r w:rsidRPr="00413A30">
        <w:t xml:space="preserve"> </w:t>
      </w:r>
      <w:r w:rsidRPr="00940C6D">
        <w:rPr>
          <w:b/>
          <w:bCs/>
          <w:sz w:val="20"/>
          <w:szCs w:val="20"/>
        </w:rPr>
        <w:t>Сводная таблица вредных веществ, выбрасываемых в атмосферу при строительстве скважины №</w:t>
      </w:r>
      <w:r w:rsidRPr="006A654D">
        <w:rPr>
          <w:b/>
          <w:sz w:val="18"/>
          <w:szCs w:val="16"/>
        </w:rPr>
        <w:t>49, 14</w:t>
      </w:r>
      <w:r w:rsidRPr="006A654D">
        <w:rPr>
          <w:b/>
          <w:sz w:val="18"/>
          <w:szCs w:val="16"/>
          <w:lang w:val="en-US"/>
        </w:rPr>
        <w:t>D</w:t>
      </w:r>
      <w:r>
        <w:rPr>
          <w:b/>
          <w:sz w:val="18"/>
          <w:szCs w:val="16"/>
        </w:rPr>
        <w:t>,</w:t>
      </w:r>
      <w:r w:rsidRPr="00E24D3F">
        <w:rPr>
          <w:b/>
          <w:sz w:val="18"/>
          <w:szCs w:val="16"/>
        </w:rPr>
        <w:t xml:space="preserve"> </w:t>
      </w:r>
      <w:r>
        <w:rPr>
          <w:b/>
          <w:sz w:val="18"/>
          <w:szCs w:val="16"/>
        </w:rPr>
        <w:t>59, 60</w:t>
      </w:r>
      <w:r w:rsidRPr="00874E90">
        <w:rPr>
          <w:rFonts w:eastAsia="SimSun"/>
          <w:b/>
          <w:kern w:val="2"/>
          <w:sz w:val="20"/>
          <w:szCs w:val="20"/>
          <w:lang w:eastAsia="zh-CN"/>
        </w:rPr>
        <w:t xml:space="preserve"> с проектной глубиной </w:t>
      </w:r>
      <w:r w:rsidRPr="00874E90">
        <w:rPr>
          <w:rFonts w:eastAsia="SimSun"/>
          <w:b/>
          <w:kern w:val="2"/>
          <w:sz w:val="20"/>
          <w:szCs w:val="20"/>
          <w:lang w:val="kk-KZ" w:eastAsia="zh-CN"/>
        </w:rPr>
        <w:t>450</w:t>
      </w:r>
      <w:r w:rsidRPr="00874E90">
        <w:rPr>
          <w:rFonts w:eastAsia="SimSun"/>
          <w:b/>
          <w:kern w:val="2"/>
          <w:sz w:val="20"/>
          <w:szCs w:val="20"/>
          <w:lang w:eastAsia="zh-CN"/>
        </w:rPr>
        <w:t>0м.</w:t>
      </w:r>
    </w:p>
    <w:tbl>
      <w:tblPr>
        <w:tblW w:w="5000" w:type="pct"/>
        <w:tblLook w:val="04A0" w:firstRow="1" w:lastRow="0" w:firstColumn="1" w:lastColumn="0" w:noHBand="0" w:noVBand="1"/>
      </w:tblPr>
      <w:tblGrid>
        <w:gridCol w:w="662"/>
        <w:gridCol w:w="3391"/>
        <w:gridCol w:w="986"/>
        <w:gridCol w:w="1056"/>
        <w:gridCol w:w="1056"/>
        <w:gridCol w:w="1012"/>
        <w:gridCol w:w="1117"/>
        <w:gridCol w:w="1503"/>
        <w:gridCol w:w="1195"/>
        <w:gridCol w:w="1297"/>
        <w:gridCol w:w="1265"/>
      </w:tblGrid>
      <w:tr w:rsidR="00E24D3F" w:rsidRPr="00413A30" w14:paraId="5069D683" w14:textId="77777777" w:rsidTr="00525B20">
        <w:trPr>
          <w:trHeight w:val="614"/>
        </w:trPr>
        <w:tc>
          <w:tcPr>
            <w:tcW w:w="228" w:type="pct"/>
            <w:vMerge w:val="restart"/>
            <w:tcBorders>
              <w:top w:val="double" w:sz="4" w:space="0" w:color="auto"/>
              <w:left w:val="double" w:sz="4" w:space="0" w:color="auto"/>
              <w:right w:val="single" w:sz="4" w:space="0" w:color="auto"/>
            </w:tcBorders>
            <w:shd w:val="clear" w:color="auto" w:fill="auto"/>
            <w:vAlign w:val="center"/>
            <w:hideMark/>
          </w:tcPr>
          <w:p w14:paraId="538A58FA" w14:textId="77777777" w:rsidR="00E24D3F" w:rsidRPr="00413A30" w:rsidRDefault="00E24D3F" w:rsidP="00525B20">
            <w:pPr>
              <w:jc w:val="center"/>
              <w:rPr>
                <w:rFonts w:eastAsia="Times New Roman"/>
                <w:sz w:val="20"/>
                <w:szCs w:val="20"/>
                <w:lang w:val="ru-KZ" w:eastAsia="ru-KZ"/>
              </w:rPr>
            </w:pPr>
            <w:r w:rsidRPr="00413A30">
              <w:rPr>
                <w:rFonts w:eastAsia="Times New Roman"/>
                <w:sz w:val="20"/>
                <w:szCs w:val="20"/>
                <w:lang w:val="ru-KZ" w:eastAsia="ru-KZ"/>
              </w:rPr>
              <w:t>Код ЗВ</w:t>
            </w:r>
          </w:p>
        </w:tc>
        <w:tc>
          <w:tcPr>
            <w:tcW w:w="1166" w:type="pct"/>
            <w:vMerge w:val="restart"/>
            <w:tcBorders>
              <w:top w:val="double" w:sz="4" w:space="0" w:color="auto"/>
              <w:left w:val="nil"/>
              <w:right w:val="single" w:sz="4" w:space="0" w:color="auto"/>
            </w:tcBorders>
            <w:shd w:val="clear" w:color="auto" w:fill="auto"/>
            <w:vAlign w:val="center"/>
            <w:hideMark/>
          </w:tcPr>
          <w:p w14:paraId="7D84632E" w14:textId="77777777" w:rsidR="00E24D3F" w:rsidRPr="00413A30" w:rsidRDefault="00E24D3F" w:rsidP="00525B20">
            <w:pPr>
              <w:jc w:val="center"/>
              <w:rPr>
                <w:rFonts w:eastAsia="Times New Roman"/>
                <w:sz w:val="20"/>
                <w:szCs w:val="20"/>
                <w:lang w:val="ru-KZ" w:eastAsia="ru-KZ"/>
              </w:rPr>
            </w:pPr>
            <w:r w:rsidRPr="00413A30">
              <w:rPr>
                <w:rFonts w:eastAsia="Times New Roman"/>
                <w:sz w:val="20"/>
                <w:szCs w:val="20"/>
                <w:lang w:val="ru-KZ" w:eastAsia="ru-KZ"/>
              </w:rPr>
              <w:t>Наименование загрязняющего вещества</w:t>
            </w:r>
          </w:p>
        </w:tc>
        <w:tc>
          <w:tcPr>
            <w:tcW w:w="339" w:type="pct"/>
            <w:vMerge w:val="restart"/>
            <w:tcBorders>
              <w:top w:val="double" w:sz="4" w:space="0" w:color="auto"/>
              <w:left w:val="nil"/>
              <w:right w:val="single" w:sz="4" w:space="0" w:color="auto"/>
            </w:tcBorders>
            <w:shd w:val="clear" w:color="auto" w:fill="auto"/>
            <w:vAlign w:val="center"/>
            <w:hideMark/>
          </w:tcPr>
          <w:p w14:paraId="5ADDDF49" w14:textId="77777777" w:rsidR="00E24D3F" w:rsidRPr="00413A30" w:rsidRDefault="00E24D3F" w:rsidP="00525B20">
            <w:pPr>
              <w:jc w:val="center"/>
              <w:rPr>
                <w:rFonts w:eastAsia="Times New Roman"/>
                <w:sz w:val="20"/>
                <w:szCs w:val="20"/>
                <w:lang w:val="ru-KZ" w:eastAsia="ru-KZ"/>
              </w:rPr>
            </w:pPr>
            <w:r w:rsidRPr="00413A30">
              <w:rPr>
                <w:rFonts w:eastAsia="Times New Roman"/>
                <w:sz w:val="20"/>
                <w:szCs w:val="20"/>
                <w:lang w:val="ru-KZ" w:eastAsia="ru-KZ"/>
              </w:rPr>
              <w:t>ЭНК, мг/м3</w:t>
            </w:r>
          </w:p>
        </w:tc>
        <w:tc>
          <w:tcPr>
            <w:tcW w:w="363" w:type="pct"/>
            <w:vMerge w:val="restart"/>
            <w:tcBorders>
              <w:top w:val="double" w:sz="4" w:space="0" w:color="auto"/>
              <w:left w:val="nil"/>
              <w:right w:val="single" w:sz="4" w:space="0" w:color="auto"/>
            </w:tcBorders>
            <w:shd w:val="clear" w:color="auto" w:fill="auto"/>
            <w:vAlign w:val="center"/>
            <w:hideMark/>
          </w:tcPr>
          <w:p w14:paraId="0CCBCBDD" w14:textId="77777777" w:rsidR="00E24D3F" w:rsidRPr="00413A30" w:rsidRDefault="00E24D3F" w:rsidP="00525B20">
            <w:pPr>
              <w:jc w:val="center"/>
              <w:rPr>
                <w:rFonts w:eastAsia="Times New Roman"/>
                <w:sz w:val="20"/>
                <w:szCs w:val="20"/>
                <w:lang w:val="ru-KZ" w:eastAsia="ru-KZ"/>
              </w:rPr>
            </w:pPr>
            <w:r w:rsidRPr="00413A30">
              <w:rPr>
                <w:rFonts w:eastAsia="Times New Roman"/>
                <w:sz w:val="20"/>
                <w:szCs w:val="20"/>
                <w:lang w:val="ru-KZ" w:eastAsia="ru-KZ"/>
              </w:rPr>
              <w:t>ПДКм.р, мг/м3</w:t>
            </w:r>
          </w:p>
        </w:tc>
        <w:tc>
          <w:tcPr>
            <w:tcW w:w="363" w:type="pct"/>
            <w:vMerge w:val="restart"/>
            <w:tcBorders>
              <w:top w:val="double" w:sz="4" w:space="0" w:color="auto"/>
              <w:left w:val="nil"/>
              <w:right w:val="single" w:sz="4" w:space="0" w:color="auto"/>
            </w:tcBorders>
            <w:shd w:val="clear" w:color="auto" w:fill="auto"/>
            <w:vAlign w:val="center"/>
            <w:hideMark/>
          </w:tcPr>
          <w:p w14:paraId="015896AF" w14:textId="77777777" w:rsidR="00E24D3F" w:rsidRPr="00413A30" w:rsidRDefault="00E24D3F" w:rsidP="00525B20">
            <w:pPr>
              <w:jc w:val="center"/>
              <w:rPr>
                <w:rFonts w:eastAsia="Times New Roman"/>
                <w:sz w:val="20"/>
                <w:szCs w:val="20"/>
                <w:lang w:val="ru-KZ" w:eastAsia="ru-KZ"/>
              </w:rPr>
            </w:pPr>
            <w:r w:rsidRPr="00413A30">
              <w:rPr>
                <w:rFonts w:eastAsia="Times New Roman"/>
                <w:sz w:val="20"/>
                <w:szCs w:val="20"/>
                <w:lang w:val="ru-KZ" w:eastAsia="ru-KZ"/>
              </w:rPr>
              <w:t>ПДКс.с., мг/м3</w:t>
            </w:r>
          </w:p>
        </w:tc>
        <w:tc>
          <w:tcPr>
            <w:tcW w:w="348" w:type="pct"/>
            <w:vMerge w:val="restart"/>
            <w:tcBorders>
              <w:top w:val="double" w:sz="4" w:space="0" w:color="auto"/>
              <w:left w:val="nil"/>
              <w:right w:val="single" w:sz="4" w:space="0" w:color="auto"/>
            </w:tcBorders>
            <w:shd w:val="clear" w:color="auto" w:fill="auto"/>
            <w:vAlign w:val="center"/>
            <w:hideMark/>
          </w:tcPr>
          <w:p w14:paraId="3E99704C" w14:textId="77777777" w:rsidR="00E24D3F" w:rsidRPr="00413A30" w:rsidRDefault="00E24D3F" w:rsidP="00525B20">
            <w:pPr>
              <w:jc w:val="center"/>
              <w:rPr>
                <w:rFonts w:eastAsia="Times New Roman"/>
                <w:sz w:val="20"/>
                <w:szCs w:val="20"/>
                <w:lang w:val="ru-KZ" w:eastAsia="ru-KZ"/>
              </w:rPr>
            </w:pPr>
            <w:r w:rsidRPr="00413A30">
              <w:rPr>
                <w:rFonts w:eastAsia="Times New Roman"/>
                <w:sz w:val="20"/>
                <w:szCs w:val="20"/>
                <w:lang w:val="ru-KZ" w:eastAsia="ru-KZ"/>
              </w:rPr>
              <w:t>ОБУВ, мг/м3</w:t>
            </w:r>
          </w:p>
        </w:tc>
        <w:tc>
          <w:tcPr>
            <w:tcW w:w="384" w:type="pct"/>
            <w:vMerge w:val="restart"/>
            <w:tcBorders>
              <w:top w:val="double" w:sz="4" w:space="0" w:color="auto"/>
              <w:left w:val="nil"/>
              <w:right w:val="single" w:sz="4" w:space="0" w:color="auto"/>
            </w:tcBorders>
            <w:shd w:val="clear" w:color="auto" w:fill="auto"/>
            <w:vAlign w:val="center"/>
            <w:hideMark/>
          </w:tcPr>
          <w:p w14:paraId="1F75DA58" w14:textId="77777777" w:rsidR="00E24D3F" w:rsidRPr="00413A30" w:rsidRDefault="00E24D3F" w:rsidP="00525B20">
            <w:pPr>
              <w:jc w:val="center"/>
              <w:rPr>
                <w:rFonts w:eastAsia="Times New Roman"/>
                <w:sz w:val="20"/>
                <w:szCs w:val="20"/>
                <w:lang w:val="ru-KZ" w:eastAsia="ru-KZ"/>
              </w:rPr>
            </w:pPr>
            <w:r w:rsidRPr="00413A30">
              <w:rPr>
                <w:rFonts w:eastAsia="Times New Roman"/>
                <w:sz w:val="20"/>
                <w:szCs w:val="20"/>
                <w:lang w:val="ru-KZ" w:eastAsia="ru-KZ"/>
              </w:rPr>
              <w:t>Класс опасности ЗВ</w:t>
            </w:r>
          </w:p>
        </w:tc>
        <w:tc>
          <w:tcPr>
            <w:tcW w:w="517" w:type="pct"/>
            <w:vMerge w:val="restart"/>
            <w:tcBorders>
              <w:top w:val="double" w:sz="4" w:space="0" w:color="auto"/>
              <w:left w:val="nil"/>
              <w:right w:val="single" w:sz="4" w:space="0" w:color="auto"/>
            </w:tcBorders>
            <w:shd w:val="clear" w:color="auto" w:fill="auto"/>
            <w:hideMark/>
          </w:tcPr>
          <w:p w14:paraId="074632E5" w14:textId="77777777" w:rsidR="00E24D3F" w:rsidRPr="00413A30" w:rsidRDefault="00E24D3F" w:rsidP="00525B20">
            <w:pPr>
              <w:jc w:val="center"/>
              <w:rPr>
                <w:rFonts w:eastAsia="Times New Roman"/>
                <w:sz w:val="20"/>
                <w:szCs w:val="20"/>
                <w:lang w:val="ru-KZ" w:eastAsia="ru-KZ"/>
              </w:rPr>
            </w:pPr>
            <w:r w:rsidRPr="00413A30">
              <w:rPr>
                <w:rFonts w:eastAsia="Times New Roman"/>
                <w:sz w:val="20"/>
                <w:szCs w:val="20"/>
                <w:lang w:val="ru-KZ" w:eastAsia="ru-KZ"/>
              </w:rPr>
              <w:t>Выброс</w:t>
            </w:r>
            <w:r w:rsidRPr="00413A30">
              <w:rPr>
                <w:rFonts w:eastAsia="Times New Roman"/>
                <w:sz w:val="20"/>
                <w:szCs w:val="20"/>
                <w:lang w:val="ru-KZ" w:eastAsia="ru-KZ"/>
              </w:rPr>
              <w:br/>
              <w:t>вещества с учетом очистки, г/с</w:t>
            </w:r>
          </w:p>
        </w:tc>
        <w:tc>
          <w:tcPr>
            <w:tcW w:w="857" w:type="pct"/>
            <w:gridSpan w:val="2"/>
            <w:tcBorders>
              <w:top w:val="double" w:sz="4" w:space="0" w:color="auto"/>
              <w:left w:val="nil"/>
              <w:bottom w:val="single" w:sz="4" w:space="0" w:color="auto"/>
              <w:right w:val="single" w:sz="4" w:space="0" w:color="auto"/>
            </w:tcBorders>
            <w:shd w:val="clear" w:color="auto" w:fill="auto"/>
            <w:hideMark/>
          </w:tcPr>
          <w:p w14:paraId="2B1B3543" w14:textId="77777777" w:rsidR="00E24D3F" w:rsidRPr="00413A30" w:rsidRDefault="00E24D3F" w:rsidP="00525B20">
            <w:pPr>
              <w:jc w:val="center"/>
              <w:rPr>
                <w:rFonts w:eastAsia="Times New Roman"/>
                <w:sz w:val="20"/>
                <w:szCs w:val="20"/>
                <w:lang w:val="ru-KZ" w:eastAsia="ru-KZ"/>
              </w:rPr>
            </w:pPr>
            <w:r w:rsidRPr="00413A30">
              <w:rPr>
                <w:rFonts w:eastAsia="Times New Roman"/>
                <w:sz w:val="20"/>
                <w:szCs w:val="20"/>
                <w:lang w:val="ru-KZ" w:eastAsia="ru-KZ"/>
              </w:rPr>
              <w:t>Выброс</w:t>
            </w:r>
            <w:r w:rsidRPr="00413A30">
              <w:rPr>
                <w:rFonts w:eastAsia="Times New Roman"/>
                <w:sz w:val="20"/>
                <w:szCs w:val="20"/>
                <w:lang w:val="ru-KZ" w:eastAsia="ru-KZ"/>
              </w:rPr>
              <w:br/>
              <w:t>вещества с учетом очистки, т/год, (M)</w:t>
            </w:r>
          </w:p>
        </w:tc>
        <w:tc>
          <w:tcPr>
            <w:tcW w:w="435" w:type="pct"/>
            <w:vMerge w:val="restart"/>
            <w:tcBorders>
              <w:top w:val="double" w:sz="4" w:space="0" w:color="auto"/>
              <w:left w:val="nil"/>
              <w:right w:val="double" w:sz="4" w:space="0" w:color="auto"/>
            </w:tcBorders>
            <w:shd w:val="clear" w:color="auto" w:fill="auto"/>
            <w:hideMark/>
          </w:tcPr>
          <w:p w14:paraId="4DD71C69" w14:textId="77777777" w:rsidR="00E24D3F" w:rsidRPr="00413A30" w:rsidRDefault="00E24D3F" w:rsidP="00525B20">
            <w:pPr>
              <w:spacing w:after="240"/>
              <w:jc w:val="center"/>
              <w:rPr>
                <w:rFonts w:eastAsia="Times New Roman"/>
                <w:sz w:val="20"/>
                <w:szCs w:val="20"/>
                <w:lang w:val="ru-KZ" w:eastAsia="ru-KZ"/>
              </w:rPr>
            </w:pPr>
            <w:r w:rsidRPr="00413A30">
              <w:rPr>
                <w:rFonts w:eastAsia="Times New Roman"/>
                <w:sz w:val="20"/>
                <w:szCs w:val="20"/>
                <w:lang w:val="ru-KZ" w:eastAsia="ru-KZ"/>
              </w:rPr>
              <w:t>Значение</w:t>
            </w:r>
            <w:r w:rsidRPr="00413A30">
              <w:rPr>
                <w:rFonts w:eastAsia="Times New Roman"/>
                <w:sz w:val="20"/>
                <w:szCs w:val="20"/>
                <w:lang w:val="ru-KZ" w:eastAsia="ru-KZ"/>
              </w:rPr>
              <w:br/>
              <w:t>M/ЭНК</w:t>
            </w:r>
          </w:p>
        </w:tc>
      </w:tr>
      <w:tr w:rsidR="00E24D3F" w:rsidRPr="00413A30" w14:paraId="39E931AC" w14:textId="77777777" w:rsidTr="00525B20">
        <w:trPr>
          <w:trHeight w:val="206"/>
        </w:trPr>
        <w:tc>
          <w:tcPr>
            <w:tcW w:w="228" w:type="pct"/>
            <w:vMerge/>
            <w:tcBorders>
              <w:left w:val="double" w:sz="4" w:space="0" w:color="auto"/>
              <w:bottom w:val="single" w:sz="4" w:space="0" w:color="auto"/>
              <w:right w:val="single" w:sz="4" w:space="0" w:color="auto"/>
            </w:tcBorders>
            <w:shd w:val="clear" w:color="auto" w:fill="auto"/>
            <w:vAlign w:val="center"/>
          </w:tcPr>
          <w:p w14:paraId="07574ECA" w14:textId="77777777" w:rsidR="00E24D3F" w:rsidRPr="00413A30" w:rsidRDefault="00E24D3F" w:rsidP="00525B20">
            <w:pPr>
              <w:jc w:val="center"/>
              <w:rPr>
                <w:rFonts w:eastAsia="Times New Roman"/>
                <w:sz w:val="20"/>
                <w:szCs w:val="20"/>
                <w:lang w:val="ru-KZ" w:eastAsia="ru-KZ"/>
              </w:rPr>
            </w:pPr>
          </w:p>
        </w:tc>
        <w:tc>
          <w:tcPr>
            <w:tcW w:w="1166" w:type="pct"/>
            <w:vMerge/>
            <w:tcBorders>
              <w:left w:val="nil"/>
              <w:bottom w:val="single" w:sz="4" w:space="0" w:color="auto"/>
              <w:right w:val="single" w:sz="4" w:space="0" w:color="auto"/>
            </w:tcBorders>
            <w:shd w:val="clear" w:color="auto" w:fill="auto"/>
            <w:vAlign w:val="center"/>
          </w:tcPr>
          <w:p w14:paraId="3B763DC7" w14:textId="77777777" w:rsidR="00E24D3F" w:rsidRPr="00413A30" w:rsidRDefault="00E24D3F" w:rsidP="00525B20">
            <w:pPr>
              <w:jc w:val="center"/>
              <w:rPr>
                <w:rFonts w:eastAsia="Times New Roman"/>
                <w:sz w:val="20"/>
                <w:szCs w:val="20"/>
                <w:lang w:val="ru-KZ" w:eastAsia="ru-KZ"/>
              </w:rPr>
            </w:pPr>
          </w:p>
        </w:tc>
        <w:tc>
          <w:tcPr>
            <w:tcW w:w="339" w:type="pct"/>
            <w:vMerge/>
            <w:tcBorders>
              <w:left w:val="nil"/>
              <w:bottom w:val="single" w:sz="4" w:space="0" w:color="auto"/>
              <w:right w:val="single" w:sz="4" w:space="0" w:color="auto"/>
            </w:tcBorders>
            <w:shd w:val="clear" w:color="auto" w:fill="auto"/>
            <w:vAlign w:val="center"/>
          </w:tcPr>
          <w:p w14:paraId="422CBD15" w14:textId="77777777" w:rsidR="00E24D3F" w:rsidRPr="00413A30" w:rsidRDefault="00E24D3F" w:rsidP="00525B20">
            <w:pPr>
              <w:jc w:val="center"/>
              <w:rPr>
                <w:rFonts w:eastAsia="Times New Roman"/>
                <w:sz w:val="20"/>
                <w:szCs w:val="20"/>
                <w:lang w:val="ru-KZ" w:eastAsia="ru-KZ"/>
              </w:rPr>
            </w:pPr>
          </w:p>
        </w:tc>
        <w:tc>
          <w:tcPr>
            <w:tcW w:w="363" w:type="pct"/>
            <w:vMerge/>
            <w:tcBorders>
              <w:left w:val="nil"/>
              <w:bottom w:val="single" w:sz="4" w:space="0" w:color="auto"/>
              <w:right w:val="single" w:sz="4" w:space="0" w:color="auto"/>
            </w:tcBorders>
            <w:shd w:val="clear" w:color="auto" w:fill="auto"/>
            <w:vAlign w:val="center"/>
          </w:tcPr>
          <w:p w14:paraId="495E9489" w14:textId="77777777" w:rsidR="00E24D3F" w:rsidRPr="00413A30" w:rsidRDefault="00E24D3F" w:rsidP="00525B20">
            <w:pPr>
              <w:jc w:val="center"/>
              <w:rPr>
                <w:rFonts w:eastAsia="Times New Roman"/>
                <w:sz w:val="20"/>
                <w:szCs w:val="20"/>
                <w:lang w:val="ru-KZ" w:eastAsia="ru-KZ"/>
              </w:rPr>
            </w:pPr>
          </w:p>
        </w:tc>
        <w:tc>
          <w:tcPr>
            <w:tcW w:w="363" w:type="pct"/>
            <w:vMerge/>
            <w:tcBorders>
              <w:left w:val="nil"/>
              <w:bottom w:val="single" w:sz="4" w:space="0" w:color="auto"/>
              <w:right w:val="single" w:sz="4" w:space="0" w:color="auto"/>
            </w:tcBorders>
            <w:shd w:val="clear" w:color="auto" w:fill="auto"/>
            <w:vAlign w:val="center"/>
          </w:tcPr>
          <w:p w14:paraId="4C7537AA" w14:textId="77777777" w:rsidR="00E24D3F" w:rsidRPr="00413A30" w:rsidRDefault="00E24D3F" w:rsidP="00525B20">
            <w:pPr>
              <w:jc w:val="center"/>
              <w:rPr>
                <w:rFonts w:eastAsia="Times New Roman"/>
                <w:sz w:val="20"/>
                <w:szCs w:val="20"/>
                <w:lang w:val="ru-KZ" w:eastAsia="ru-KZ"/>
              </w:rPr>
            </w:pPr>
          </w:p>
        </w:tc>
        <w:tc>
          <w:tcPr>
            <w:tcW w:w="348" w:type="pct"/>
            <w:vMerge/>
            <w:tcBorders>
              <w:left w:val="nil"/>
              <w:bottom w:val="single" w:sz="4" w:space="0" w:color="auto"/>
              <w:right w:val="single" w:sz="4" w:space="0" w:color="auto"/>
            </w:tcBorders>
            <w:shd w:val="clear" w:color="auto" w:fill="auto"/>
            <w:vAlign w:val="center"/>
          </w:tcPr>
          <w:p w14:paraId="47E5642D" w14:textId="77777777" w:rsidR="00E24D3F" w:rsidRPr="00413A30" w:rsidRDefault="00E24D3F" w:rsidP="00525B20">
            <w:pPr>
              <w:jc w:val="center"/>
              <w:rPr>
                <w:rFonts w:eastAsia="Times New Roman"/>
                <w:sz w:val="20"/>
                <w:szCs w:val="20"/>
                <w:lang w:val="ru-KZ" w:eastAsia="ru-KZ"/>
              </w:rPr>
            </w:pPr>
          </w:p>
        </w:tc>
        <w:tc>
          <w:tcPr>
            <w:tcW w:w="384" w:type="pct"/>
            <w:vMerge/>
            <w:tcBorders>
              <w:left w:val="nil"/>
              <w:bottom w:val="single" w:sz="4" w:space="0" w:color="auto"/>
              <w:right w:val="single" w:sz="4" w:space="0" w:color="auto"/>
            </w:tcBorders>
            <w:shd w:val="clear" w:color="auto" w:fill="auto"/>
            <w:vAlign w:val="center"/>
          </w:tcPr>
          <w:p w14:paraId="4640F002" w14:textId="77777777" w:rsidR="00E24D3F" w:rsidRPr="00413A30" w:rsidRDefault="00E24D3F" w:rsidP="00525B20">
            <w:pPr>
              <w:jc w:val="center"/>
              <w:rPr>
                <w:rFonts w:eastAsia="Times New Roman"/>
                <w:sz w:val="20"/>
                <w:szCs w:val="20"/>
                <w:lang w:val="ru-KZ" w:eastAsia="ru-KZ"/>
              </w:rPr>
            </w:pPr>
          </w:p>
        </w:tc>
        <w:tc>
          <w:tcPr>
            <w:tcW w:w="517" w:type="pct"/>
            <w:vMerge/>
            <w:tcBorders>
              <w:left w:val="nil"/>
              <w:bottom w:val="single" w:sz="4" w:space="0" w:color="auto"/>
              <w:right w:val="single" w:sz="4" w:space="0" w:color="auto"/>
            </w:tcBorders>
            <w:shd w:val="clear" w:color="auto" w:fill="auto"/>
          </w:tcPr>
          <w:p w14:paraId="44445884" w14:textId="77777777" w:rsidR="00E24D3F" w:rsidRPr="00413A30" w:rsidRDefault="00E24D3F" w:rsidP="00525B20">
            <w:pPr>
              <w:jc w:val="center"/>
              <w:rPr>
                <w:rFonts w:eastAsia="Times New Roman"/>
                <w:sz w:val="20"/>
                <w:szCs w:val="20"/>
                <w:lang w:val="ru-KZ" w:eastAsia="ru-KZ"/>
              </w:rPr>
            </w:pPr>
          </w:p>
        </w:tc>
        <w:tc>
          <w:tcPr>
            <w:tcW w:w="411" w:type="pct"/>
            <w:tcBorders>
              <w:top w:val="single" w:sz="4" w:space="0" w:color="auto"/>
              <w:left w:val="nil"/>
              <w:bottom w:val="single" w:sz="4" w:space="0" w:color="auto"/>
              <w:right w:val="single" w:sz="4" w:space="0" w:color="auto"/>
            </w:tcBorders>
            <w:shd w:val="clear" w:color="auto" w:fill="auto"/>
          </w:tcPr>
          <w:p w14:paraId="0D0486FD" w14:textId="77777777" w:rsidR="00E24D3F" w:rsidRPr="00413A30" w:rsidRDefault="00E24D3F" w:rsidP="00525B20">
            <w:pPr>
              <w:jc w:val="center"/>
              <w:rPr>
                <w:rFonts w:eastAsia="Times New Roman"/>
                <w:sz w:val="20"/>
                <w:szCs w:val="20"/>
                <w:lang w:eastAsia="ru-KZ"/>
              </w:rPr>
            </w:pPr>
            <w:r w:rsidRPr="00413A30">
              <w:rPr>
                <w:rFonts w:eastAsia="Times New Roman"/>
                <w:sz w:val="20"/>
                <w:szCs w:val="20"/>
                <w:lang w:eastAsia="ru-KZ"/>
              </w:rPr>
              <w:t>1 скв</w:t>
            </w:r>
          </w:p>
        </w:tc>
        <w:tc>
          <w:tcPr>
            <w:tcW w:w="446" w:type="pct"/>
            <w:tcBorders>
              <w:top w:val="single" w:sz="4" w:space="0" w:color="auto"/>
              <w:left w:val="nil"/>
              <w:bottom w:val="single" w:sz="4" w:space="0" w:color="auto"/>
              <w:right w:val="single" w:sz="4" w:space="0" w:color="auto"/>
            </w:tcBorders>
            <w:shd w:val="clear" w:color="auto" w:fill="auto"/>
          </w:tcPr>
          <w:p w14:paraId="01BB52E2" w14:textId="2554E47B" w:rsidR="00E24D3F" w:rsidRPr="00413A30" w:rsidRDefault="00F472C9" w:rsidP="00525B20">
            <w:pPr>
              <w:jc w:val="center"/>
              <w:rPr>
                <w:rFonts w:eastAsia="Times New Roman"/>
                <w:sz w:val="20"/>
                <w:szCs w:val="20"/>
                <w:lang w:eastAsia="ru-KZ"/>
              </w:rPr>
            </w:pPr>
            <w:r>
              <w:rPr>
                <w:rFonts w:eastAsia="Times New Roman"/>
                <w:sz w:val="20"/>
                <w:szCs w:val="20"/>
                <w:lang w:eastAsia="ru-KZ"/>
              </w:rPr>
              <w:t>4</w:t>
            </w:r>
            <w:r w:rsidR="00E24D3F" w:rsidRPr="00940C6D">
              <w:rPr>
                <w:rFonts w:eastAsia="Times New Roman"/>
                <w:sz w:val="20"/>
                <w:szCs w:val="20"/>
                <w:lang w:eastAsia="ru-KZ"/>
              </w:rPr>
              <w:t xml:space="preserve"> скв</w:t>
            </w:r>
          </w:p>
        </w:tc>
        <w:tc>
          <w:tcPr>
            <w:tcW w:w="435" w:type="pct"/>
            <w:vMerge/>
            <w:tcBorders>
              <w:left w:val="nil"/>
              <w:bottom w:val="single" w:sz="4" w:space="0" w:color="auto"/>
              <w:right w:val="double" w:sz="4" w:space="0" w:color="auto"/>
            </w:tcBorders>
            <w:shd w:val="clear" w:color="auto" w:fill="auto"/>
          </w:tcPr>
          <w:p w14:paraId="0A6759B5" w14:textId="77777777" w:rsidR="00E24D3F" w:rsidRPr="00413A30" w:rsidRDefault="00E24D3F" w:rsidP="00525B20">
            <w:pPr>
              <w:spacing w:after="240"/>
              <w:jc w:val="center"/>
              <w:rPr>
                <w:rFonts w:eastAsia="Times New Roman"/>
                <w:sz w:val="20"/>
                <w:szCs w:val="20"/>
                <w:lang w:val="ru-KZ" w:eastAsia="ru-KZ"/>
              </w:rPr>
            </w:pPr>
          </w:p>
        </w:tc>
      </w:tr>
      <w:tr w:rsidR="00E24D3F" w:rsidRPr="00413A30" w14:paraId="4D741E4C" w14:textId="77777777" w:rsidTr="00525B20">
        <w:trPr>
          <w:trHeight w:val="255"/>
        </w:trPr>
        <w:tc>
          <w:tcPr>
            <w:tcW w:w="228" w:type="pct"/>
            <w:tcBorders>
              <w:top w:val="nil"/>
              <w:left w:val="double" w:sz="4" w:space="0" w:color="auto"/>
              <w:bottom w:val="single" w:sz="4" w:space="0" w:color="auto"/>
              <w:right w:val="single" w:sz="4" w:space="0" w:color="auto"/>
            </w:tcBorders>
            <w:shd w:val="clear" w:color="auto" w:fill="auto"/>
            <w:hideMark/>
          </w:tcPr>
          <w:p w14:paraId="422377CE" w14:textId="77777777" w:rsidR="00E24D3F" w:rsidRPr="00413A30" w:rsidRDefault="00E24D3F" w:rsidP="00525B20">
            <w:pPr>
              <w:jc w:val="center"/>
              <w:rPr>
                <w:rFonts w:eastAsia="Times New Roman"/>
                <w:sz w:val="20"/>
                <w:szCs w:val="20"/>
                <w:lang w:val="ru-KZ" w:eastAsia="ru-KZ"/>
              </w:rPr>
            </w:pPr>
            <w:r w:rsidRPr="00413A30">
              <w:rPr>
                <w:rFonts w:eastAsia="Times New Roman"/>
                <w:sz w:val="20"/>
                <w:szCs w:val="20"/>
                <w:lang w:val="ru-KZ" w:eastAsia="ru-KZ"/>
              </w:rPr>
              <w:t>1</w:t>
            </w:r>
          </w:p>
        </w:tc>
        <w:tc>
          <w:tcPr>
            <w:tcW w:w="1166" w:type="pct"/>
            <w:tcBorders>
              <w:top w:val="nil"/>
              <w:left w:val="nil"/>
              <w:bottom w:val="single" w:sz="4" w:space="0" w:color="auto"/>
              <w:right w:val="single" w:sz="4" w:space="0" w:color="auto"/>
            </w:tcBorders>
            <w:shd w:val="clear" w:color="auto" w:fill="auto"/>
            <w:hideMark/>
          </w:tcPr>
          <w:p w14:paraId="65B7ECB4" w14:textId="77777777" w:rsidR="00E24D3F" w:rsidRPr="00413A30" w:rsidRDefault="00E24D3F" w:rsidP="00525B20">
            <w:pPr>
              <w:jc w:val="center"/>
              <w:rPr>
                <w:rFonts w:eastAsia="Times New Roman"/>
                <w:sz w:val="20"/>
                <w:szCs w:val="20"/>
                <w:lang w:val="ru-KZ" w:eastAsia="ru-KZ"/>
              </w:rPr>
            </w:pPr>
            <w:r w:rsidRPr="00413A30">
              <w:rPr>
                <w:rFonts w:eastAsia="Times New Roman"/>
                <w:sz w:val="20"/>
                <w:szCs w:val="20"/>
                <w:lang w:val="ru-KZ" w:eastAsia="ru-KZ"/>
              </w:rPr>
              <w:t>2</w:t>
            </w:r>
          </w:p>
        </w:tc>
        <w:tc>
          <w:tcPr>
            <w:tcW w:w="339" w:type="pct"/>
            <w:tcBorders>
              <w:top w:val="nil"/>
              <w:left w:val="nil"/>
              <w:bottom w:val="single" w:sz="4" w:space="0" w:color="auto"/>
              <w:right w:val="single" w:sz="4" w:space="0" w:color="auto"/>
            </w:tcBorders>
            <w:shd w:val="clear" w:color="auto" w:fill="auto"/>
            <w:hideMark/>
          </w:tcPr>
          <w:p w14:paraId="5C00B18C" w14:textId="77777777" w:rsidR="00E24D3F" w:rsidRPr="00413A30" w:rsidRDefault="00E24D3F" w:rsidP="00525B20">
            <w:pPr>
              <w:jc w:val="center"/>
              <w:rPr>
                <w:rFonts w:eastAsia="Times New Roman"/>
                <w:sz w:val="20"/>
                <w:szCs w:val="20"/>
                <w:lang w:val="ru-KZ" w:eastAsia="ru-KZ"/>
              </w:rPr>
            </w:pPr>
            <w:r w:rsidRPr="00413A30">
              <w:rPr>
                <w:rFonts w:eastAsia="Times New Roman"/>
                <w:sz w:val="20"/>
                <w:szCs w:val="20"/>
                <w:lang w:val="ru-KZ" w:eastAsia="ru-KZ"/>
              </w:rPr>
              <w:t>3</w:t>
            </w:r>
          </w:p>
        </w:tc>
        <w:tc>
          <w:tcPr>
            <w:tcW w:w="363" w:type="pct"/>
            <w:tcBorders>
              <w:top w:val="nil"/>
              <w:left w:val="nil"/>
              <w:bottom w:val="single" w:sz="4" w:space="0" w:color="auto"/>
              <w:right w:val="single" w:sz="4" w:space="0" w:color="auto"/>
            </w:tcBorders>
            <w:shd w:val="clear" w:color="auto" w:fill="auto"/>
            <w:hideMark/>
          </w:tcPr>
          <w:p w14:paraId="21A820E0" w14:textId="77777777" w:rsidR="00E24D3F" w:rsidRPr="00413A30" w:rsidRDefault="00E24D3F" w:rsidP="00525B20">
            <w:pPr>
              <w:jc w:val="center"/>
              <w:rPr>
                <w:rFonts w:eastAsia="Times New Roman"/>
                <w:sz w:val="20"/>
                <w:szCs w:val="20"/>
                <w:lang w:val="ru-KZ" w:eastAsia="ru-KZ"/>
              </w:rPr>
            </w:pPr>
            <w:r w:rsidRPr="00413A30">
              <w:rPr>
                <w:rFonts w:eastAsia="Times New Roman"/>
                <w:sz w:val="20"/>
                <w:szCs w:val="20"/>
                <w:lang w:val="ru-KZ" w:eastAsia="ru-KZ"/>
              </w:rPr>
              <w:t>4</w:t>
            </w:r>
          </w:p>
        </w:tc>
        <w:tc>
          <w:tcPr>
            <w:tcW w:w="363" w:type="pct"/>
            <w:tcBorders>
              <w:top w:val="nil"/>
              <w:left w:val="nil"/>
              <w:bottom w:val="single" w:sz="4" w:space="0" w:color="auto"/>
              <w:right w:val="single" w:sz="4" w:space="0" w:color="auto"/>
            </w:tcBorders>
            <w:shd w:val="clear" w:color="auto" w:fill="auto"/>
            <w:hideMark/>
          </w:tcPr>
          <w:p w14:paraId="4A02031F" w14:textId="77777777" w:rsidR="00E24D3F" w:rsidRPr="00413A30" w:rsidRDefault="00E24D3F" w:rsidP="00525B20">
            <w:pPr>
              <w:jc w:val="center"/>
              <w:rPr>
                <w:rFonts w:eastAsia="Times New Roman"/>
                <w:sz w:val="20"/>
                <w:szCs w:val="20"/>
                <w:lang w:val="ru-KZ" w:eastAsia="ru-KZ"/>
              </w:rPr>
            </w:pPr>
            <w:r w:rsidRPr="00413A30">
              <w:rPr>
                <w:rFonts w:eastAsia="Times New Roman"/>
                <w:sz w:val="20"/>
                <w:szCs w:val="20"/>
                <w:lang w:val="ru-KZ" w:eastAsia="ru-KZ"/>
              </w:rPr>
              <w:t>5</w:t>
            </w:r>
          </w:p>
        </w:tc>
        <w:tc>
          <w:tcPr>
            <w:tcW w:w="348" w:type="pct"/>
            <w:tcBorders>
              <w:top w:val="nil"/>
              <w:left w:val="nil"/>
              <w:bottom w:val="single" w:sz="4" w:space="0" w:color="auto"/>
              <w:right w:val="single" w:sz="4" w:space="0" w:color="auto"/>
            </w:tcBorders>
            <w:shd w:val="clear" w:color="auto" w:fill="auto"/>
            <w:hideMark/>
          </w:tcPr>
          <w:p w14:paraId="4A3E9C9F" w14:textId="77777777" w:rsidR="00E24D3F" w:rsidRPr="00413A30" w:rsidRDefault="00E24D3F" w:rsidP="00525B20">
            <w:pPr>
              <w:jc w:val="center"/>
              <w:rPr>
                <w:rFonts w:eastAsia="Times New Roman"/>
                <w:sz w:val="20"/>
                <w:szCs w:val="20"/>
                <w:lang w:val="ru-KZ" w:eastAsia="ru-KZ"/>
              </w:rPr>
            </w:pPr>
            <w:r w:rsidRPr="00413A30">
              <w:rPr>
                <w:rFonts w:eastAsia="Times New Roman"/>
                <w:sz w:val="20"/>
                <w:szCs w:val="20"/>
                <w:lang w:val="ru-KZ" w:eastAsia="ru-KZ"/>
              </w:rPr>
              <w:t>6</w:t>
            </w:r>
          </w:p>
        </w:tc>
        <w:tc>
          <w:tcPr>
            <w:tcW w:w="384" w:type="pct"/>
            <w:tcBorders>
              <w:top w:val="nil"/>
              <w:left w:val="nil"/>
              <w:bottom w:val="single" w:sz="4" w:space="0" w:color="auto"/>
              <w:right w:val="single" w:sz="4" w:space="0" w:color="auto"/>
            </w:tcBorders>
            <w:shd w:val="clear" w:color="auto" w:fill="auto"/>
            <w:hideMark/>
          </w:tcPr>
          <w:p w14:paraId="5F0B49DD" w14:textId="77777777" w:rsidR="00E24D3F" w:rsidRPr="00413A30" w:rsidRDefault="00E24D3F" w:rsidP="00525B20">
            <w:pPr>
              <w:jc w:val="center"/>
              <w:rPr>
                <w:rFonts w:eastAsia="Times New Roman"/>
                <w:sz w:val="20"/>
                <w:szCs w:val="20"/>
                <w:lang w:val="ru-KZ" w:eastAsia="ru-KZ"/>
              </w:rPr>
            </w:pPr>
            <w:r w:rsidRPr="00413A30">
              <w:rPr>
                <w:rFonts w:eastAsia="Times New Roman"/>
                <w:sz w:val="20"/>
                <w:szCs w:val="20"/>
                <w:lang w:val="ru-KZ" w:eastAsia="ru-KZ"/>
              </w:rPr>
              <w:t>7</w:t>
            </w:r>
          </w:p>
        </w:tc>
        <w:tc>
          <w:tcPr>
            <w:tcW w:w="517" w:type="pct"/>
            <w:tcBorders>
              <w:top w:val="nil"/>
              <w:left w:val="nil"/>
              <w:bottom w:val="single" w:sz="4" w:space="0" w:color="auto"/>
              <w:right w:val="single" w:sz="4" w:space="0" w:color="auto"/>
            </w:tcBorders>
            <w:shd w:val="clear" w:color="auto" w:fill="auto"/>
            <w:hideMark/>
          </w:tcPr>
          <w:p w14:paraId="4F1D95C6" w14:textId="77777777" w:rsidR="00E24D3F" w:rsidRPr="00413A30" w:rsidRDefault="00E24D3F" w:rsidP="00525B20">
            <w:pPr>
              <w:jc w:val="center"/>
              <w:rPr>
                <w:rFonts w:eastAsia="Times New Roman"/>
                <w:sz w:val="20"/>
                <w:szCs w:val="20"/>
                <w:lang w:val="ru-KZ" w:eastAsia="ru-KZ"/>
              </w:rPr>
            </w:pPr>
            <w:r w:rsidRPr="00413A30">
              <w:rPr>
                <w:rFonts w:eastAsia="Times New Roman"/>
                <w:sz w:val="20"/>
                <w:szCs w:val="20"/>
                <w:lang w:val="ru-KZ" w:eastAsia="ru-KZ"/>
              </w:rPr>
              <w:t>8</w:t>
            </w:r>
          </w:p>
        </w:tc>
        <w:tc>
          <w:tcPr>
            <w:tcW w:w="411" w:type="pct"/>
            <w:tcBorders>
              <w:top w:val="nil"/>
              <w:left w:val="nil"/>
              <w:bottom w:val="single" w:sz="4" w:space="0" w:color="auto"/>
              <w:right w:val="single" w:sz="4" w:space="0" w:color="auto"/>
            </w:tcBorders>
            <w:shd w:val="clear" w:color="auto" w:fill="auto"/>
            <w:hideMark/>
          </w:tcPr>
          <w:p w14:paraId="3D07BBC0" w14:textId="77777777" w:rsidR="00E24D3F" w:rsidRPr="00413A30" w:rsidRDefault="00E24D3F" w:rsidP="00525B20">
            <w:pPr>
              <w:jc w:val="center"/>
              <w:rPr>
                <w:rFonts w:eastAsia="Times New Roman"/>
                <w:sz w:val="20"/>
                <w:szCs w:val="20"/>
                <w:lang w:val="ru-KZ" w:eastAsia="ru-KZ"/>
              </w:rPr>
            </w:pPr>
            <w:r w:rsidRPr="00413A30">
              <w:rPr>
                <w:rFonts w:eastAsia="Times New Roman"/>
                <w:sz w:val="20"/>
                <w:szCs w:val="20"/>
                <w:lang w:val="ru-KZ" w:eastAsia="ru-KZ"/>
              </w:rPr>
              <w:t>9</w:t>
            </w:r>
          </w:p>
        </w:tc>
        <w:tc>
          <w:tcPr>
            <w:tcW w:w="446" w:type="pct"/>
            <w:tcBorders>
              <w:top w:val="nil"/>
              <w:left w:val="nil"/>
              <w:bottom w:val="single" w:sz="4" w:space="0" w:color="auto"/>
              <w:right w:val="single" w:sz="4" w:space="0" w:color="auto"/>
            </w:tcBorders>
            <w:shd w:val="clear" w:color="auto" w:fill="auto"/>
            <w:hideMark/>
          </w:tcPr>
          <w:p w14:paraId="6CBA8106" w14:textId="77777777" w:rsidR="00E24D3F" w:rsidRPr="00413A30" w:rsidRDefault="00E24D3F" w:rsidP="00525B20">
            <w:pPr>
              <w:jc w:val="center"/>
              <w:rPr>
                <w:rFonts w:eastAsia="Times New Roman"/>
                <w:sz w:val="20"/>
                <w:szCs w:val="20"/>
                <w:lang w:val="ru-KZ" w:eastAsia="ru-KZ"/>
              </w:rPr>
            </w:pPr>
            <w:r w:rsidRPr="00413A30">
              <w:rPr>
                <w:rFonts w:eastAsia="Times New Roman"/>
                <w:sz w:val="20"/>
                <w:szCs w:val="20"/>
                <w:lang w:val="ru-KZ" w:eastAsia="ru-KZ"/>
              </w:rPr>
              <w:t>10</w:t>
            </w:r>
          </w:p>
        </w:tc>
        <w:tc>
          <w:tcPr>
            <w:tcW w:w="435" w:type="pct"/>
            <w:tcBorders>
              <w:top w:val="nil"/>
              <w:left w:val="nil"/>
              <w:bottom w:val="single" w:sz="4" w:space="0" w:color="auto"/>
              <w:right w:val="double" w:sz="4" w:space="0" w:color="auto"/>
            </w:tcBorders>
            <w:shd w:val="clear" w:color="auto" w:fill="auto"/>
            <w:hideMark/>
          </w:tcPr>
          <w:p w14:paraId="49F4BFEF" w14:textId="77777777" w:rsidR="00E24D3F" w:rsidRPr="00413A30" w:rsidRDefault="00E24D3F" w:rsidP="00525B20">
            <w:pPr>
              <w:jc w:val="center"/>
              <w:rPr>
                <w:rFonts w:eastAsia="Times New Roman"/>
                <w:sz w:val="20"/>
                <w:szCs w:val="20"/>
                <w:lang w:val="ru-KZ" w:eastAsia="ru-KZ"/>
              </w:rPr>
            </w:pPr>
            <w:r w:rsidRPr="00413A30">
              <w:rPr>
                <w:rFonts w:eastAsia="Times New Roman"/>
                <w:sz w:val="20"/>
                <w:szCs w:val="20"/>
                <w:lang w:val="ru-KZ" w:eastAsia="ru-KZ"/>
              </w:rPr>
              <w:t>11</w:t>
            </w:r>
          </w:p>
        </w:tc>
      </w:tr>
      <w:tr w:rsidR="00F472C9" w:rsidRPr="00413A30" w14:paraId="17DB9C3D" w14:textId="77777777" w:rsidTr="00525B20">
        <w:trPr>
          <w:trHeight w:val="179"/>
        </w:trPr>
        <w:tc>
          <w:tcPr>
            <w:tcW w:w="228" w:type="pct"/>
            <w:tcBorders>
              <w:top w:val="nil"/>
              <w:left w:val="double" w:sz="4" w:space="0" w:color="auto"/>
              <w:bottom w:val="single" w:sz="4" w:space="0" w:color="auto"/>
              <w:right w:val="single" w:sz="4" w:space="0" w:color="auto"/>
            </w:tcBorders>
            <w:shd w:val="clear" w:color="auto" w:fill="auto"/>
            <w:hideMark/>
          </w:tcPr>
          <w:p w14:paraId="7ABB27B7" w14:textId="77777777" w:rsidR="00F472C9" w:rsidRPr="00413A30" w:rsidRDefault="00F472C9" w:rsidP="00F472C9">
            <w:pPr>
              <w:jc w:val="center"/>
              <w:rPr>
                <w:rFonts w:eastAsia="Times New Roman"/>
                <w:sz w:val="20"/>
                <w:szCs w:val="20"/>
                <w:lang w:val="ru-KZ" w:eastAsia="ru-KZ"/>
              </w:rPr>
            </w:pPr>
            <w:r w:rsidRPr="00413A30">
              <w:rPr>
                <w:rFonts w:eastAsia="Times New Roman"/>
                <w:sz w:val="20"/>
                <w:szCs w:val="20"/>
                <w:lang w:val="ru-KZ" w:eastAsia="ru-KZ"/>
              </w:rPr>
              <w:t>0123</w:t>
            </w:r>
          </w:p>
        </w:tc>
        <w:tc>
          <w:tcPr>
            <w:tcW w:w="1166" w:type="pct"/>
            <w:tcBorders>
              <w:top w:val="nil"/>
              <w:left w:val="nil"/>
              <w:bottom w:val="single" w:sz="4" w:space="0" w:color="auto"/>
              <w:right w:val="single" w:sz="4" w:space="0" w:color="auto"/>
            </w:tcBorders>
            <w:shd w:val="clear" w:color="auto" w:fill="auto"/>
            <w:hideMark/>
          </w:tcPr>
          <w:p w14:paraId="78EF9D13" w14:textId="77777777" w:rsidR="00F472C9" w:rsidRPr="00413A30" w:rsidRDefault="00F472C9" w:rsidP="00F472C9">
            <w:pPr>
              <w:rPr>
                <w:rFonts w:eastAsia="Times New Roman"/>
                <w:sz w:val="20"/>
                <w:szCs w:val="20"/>
                <w:lang w:val="ru-KZ" w:eastAsia="ru-KZ"/>
              </w:rPr>
            </w:pPr>
            <w:r w:rsidRPr="00413A30">
              <w:rPr>
                <w:rFonts w:eastAsia="Times New Roman"/>
                <w:sz w:val="20"/>
                <w:szCs w:val="20"/>
                <w:lang w:val="ru-KZ" w:eastAsia="ru-KZ"/>
              </w:rPr>
              <w:t xml:space="preserve">Железо (II, III) оксиды </w:t>
            </w:r>
          </w:p>
        </w:tc>
        <w:tc>
          <w:tcPr>
            <w:tcW w:w="339" w:type="pct"/>
            <w:tcBorders>
              <w:top w:val="nil"/>
              <w:left w:val="nil"/>
              <w:bottom w:val="single" w:sz="4" w:space="0" w:color="auto"/>
              <w:right w:val="single" w:sz="4" w:space="0" w:color="auto"/>
            </w:tcBorders>
            <w:shd w:val="clear" w:color="auto" w:fill="auto"/>
            <w:hideMark/>
          </w:tcPr>
          <w:p w14:paraId="1B69DD03" w14:textId="77777777" w:rsidR="00F472C9" w:rsidRPr="00413A30" w:rsidRDefault="00F472C9" w:rsidP="00F472C9">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47508059" w14:textId="77777777" w:rsidR="00F472C9" w:rsidRPr="00413A30" w:rsidRDefault="00F472C9" w:rsidP="00F472C9">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7658C260" w14:textId="77777777" w:rsidR="00F472C9" w:rsidRPr="00413A30" w:rsidRDefault="00F472C9" w:rsidP="00F472C9">
            <w:pPr>
              <w:jc w:val="right"/>
              <w:rPr>
                <w:rFonts w:eastAsia="Times New Roman"/>
                <w:sz w:val="20"/>
                <w:szCs w:val="20"/>
                <w:lang w:val="ru-KZ" w:eastAsia="ru-KZ"/>
              </w:rPr>
            </w:pPr>
            <w:r w:rsidRPr="00413A30">
              <w:rPr>
                <w:rFonts w:eastAsia="Times New Roman"/>
                <w:sz w:val="20"/>
                <w:szCs w:val="20"/>
                <w:lang w:val="ru-KZ" w:eastAsia="ru-KZ"/>
              </w:rPr>
              <w:t>0,04</w:t>
            </w:r>
          </w:p>
        </w:tc>
        <w:tc>
          <w:tcPr>
            <w:tcW w:w="348" w:type="pct"/>
            <w:tcBorders>
              <w:top w:val="nil"/>
              <w:left w:val="nil"/>
              <w:bottom w:val="single" w:sz="4" w:space="0" w:color="auto"/>
              <w:right w:val="single" w:sz="4" w:space="0" w:color="auto"/>
            </w:tcBorders>
            <w:shd w:val="clear" w:color="auto" w:fill="auto"/>
            <w:hideMark/>
          </w:tcPr>
          <w:p w14:paraId="4625DA3B" w14:textId="77777777" w:rsidR="00F472C9" w:rsidRPr="00413A30" w:rsidRDefault="00F472C9" w:rsidP="00F472C9">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3531DEEE" w14:textId="77777777" w:rsidR="00F472C9" w:rsidRPr="00413A30" w:rsidRDefault="00F472C9" w:rsidP="00F472C9">
            <w:pPr>
              <w:jc w:val="center"/>
              <w:rPr>
                <w:rFonts w:eastAsia="Times New Roman"/>
                <w:sz w:val="20"/>
                <w:szCs w:val="20"/>
                <w:lang w:val="ru-KZ" w:eastAsia="ru-KZ"/>
              </w:rPr>
            </w:pPr>
            <w:r w:rsidRPr="00413A30">
              <w:rPr>
                <w:rFonts w:eastAsia="Times New Roman"/>
                <w:sz w:val="20"/>
                <w:szCs w:val="20"/>
                <w:lang w:val="ru-KZ" w:eastAsia="ru-KZ"/>
              </w:rPr>
              <w:t>3</w:t>
            </w:r>
          </w:p>
        </w:tc>
        <w:tc>
          <w:tcPr>
            <w:tcW w:w="517" w:type="pct"/>
            <w:tcBorders>
              <w:top w:val="nil"/>
              <w:left w:val="nil"/>
              <w:bottom w:val="single" w:sz="4" w:space="0" w:color="auto"/>
              <w:right w:val="single" w:sz="4" w:space="0" w:color="auto"/>
            </w:tcBorders>
            <w:shd w:val="clear" w:color="auto" w:fill="auto"/>
            <w:hideMark/>
          </w:tcPr>
          <w:p w14:paraId="55420D9A" w14:textId="77777777" w:rsidR="00F472C9" w:rsidRPr="00841E0C" w:rsidRDefault="00F472C9" w:rsidP="00F472C9">
            <w:pPr>
              <w:jc w:val="right"/>
              <w:rPr>
                <w:rFonts w:eastAsia="Times New Roman"/>
                <w:sz w:val="20"/>
                <w:szCs w:val="20"/>
                <w:lang w:val="ru-KZ" w:eastAsia="ru-KZ"/>
              </w:rPr>
            </w:pPr>
            <w:r w:rsidRPr="00841E0C">
              <w:rPr>
                <w:sz w:val="20"/>
                <w:szCs w:val="20"/>
              </w:rPr>
              <w:t>0,002600</w:t>
            </w:r>
          </w:p>
        </w:tc>
        <w:tc>
          <w:tcPr>
            <w:tcW w:w="411" w:type="pct"/>
            <w:tcBorders>
              <w:top w:val="nil"/>
              <w:left w:val="nil"/>
              <w:bottom w:val="single" w:sz="4" w:space="0" w:color="auto"/>
              <w:right w:val="single" w:sz="4" w:space="0" w:color="auto"/>
            </w:tcBorders>
            <w:shd w:val="clear" w:color="auto" w:fill="auto"/>
            <w:hideMark/>
          </w:tcPr>
          <w:p w14:paraId="6210AF2D" w14:textId="77777777" w:rsidR="00F472C9" w:rsidRPr="00841E0C" w:rsidRDefault="00F472C9" w:rsidP="00F472C9">
            <w:pPr>
              <w:jc w:val="right"/>
              <w:rPr>
                <w:rFonts w:eastAsia="Times New Roman"/>
                <w:sz w:val="20"/>
                <w:szCs w:val="20"/>
                <w:lang w:val="ru-KZ" w:eastAsia="ru-KZ"/>
              </w:rPr>
            </w:pPr>
            <w:r w:rsidRPr="00841E0C">
              <w:rPr>
                <w:sz w:val="20"/>
                <w:szCs w:val="20"/>
              </w:rPr>
              <w:t>0,001573</w:t>
            </w:r>
          </w:p>
        </w:tc>
        <w:tc>
          <w:tcPr>
            <w:tcW w:w="446" w:type="pct"/>
            <w:tcBorders>
              <w:top w:val="nil"/>
              <w:left w:val="nil"/>
              <w:bottom w:val="single" w:sz="4" w:space="0" w:color="auto"/>
              <w:right w:val="single" w:sz="4" w:space="0" w:color="auto"/>
            </w:tcBorders>
            <w:shd w:val="clear" w:color="auto" w:fill="auto"/>
            <w:hideMark/>
          </w:tcPr>
          <w:p w14:paraId="351D3035" w14:textId="680F3B50" w:rsidR="00F472C9" w:rsidRPr="00F472C9" w:rsidRDefault="00F472C9" w:rsidP="00F472C9">
            <w:pPr>
              <w:jc w:val="right"/>
              <w:rPr>
                <w:rFonts w:eastAsia="Times New Roman"/>
                <w:sz w:val="20"/>
                <w:szCs w:val="20"/>
                <w:highlight w:val="yellow"/>
                <w:lang w:val="ru-KZ" w:eastAsia="ru-KZ"/>
              </w:rPr>
            </w:pPr>
            <w:r w:rsidRPr="00F472C9">
              <w:rPr>
                <w:sz w:val="20"/>
                <w:szCs w:val="20"/>
              </w:rPr>
              <w:t>0,006292</w:t>
            </w:r>
          </w:p>
        </w:tc>
        <w:tc>
          <w:tcPr>
            <w:tcW w:w="435" w:type="pct"/>
            <w:tcBorders>
              <w:top w:val="nil"/>
              <w:left w:val="nil"/>
              <w:bottom w:val="single" w:sz="4" w:space="0" w:color="auto"/>
              <w:right w:val="double" w:sz="4" w:space="0" w:color="auto"/>
            </w:tcBorders>
            <w:shd w:val="clear" w:color="auto" w:fill="auto"/>
            <w:hideMark/>
          </w:tcPr>
          <w:p w14:paraId="3BCF3972" w14:textId="77777777" w:rsidR="00F472C9" w:rsidRPr="00F472C9" w:rsidRDefault="00F472C9" w:rsidP="00F472C9">
            <w:pPr>
              <w:jc w:val="right"/>
              <w:rPr>
                <w:rFonts w:eastAsia="Times New Roman"/>
                <w:sz w:val="20"/>
                <w:szCs w:val="20"/>
                <w:lang w:val="ru-KZ" w:eastAsia="ru-KZ"/>
              </w:rPr>
            </w:pPr>
            <w:r w:rsidRPr="00F472C9">
              <w:rPr>
                <w:sz w:val="20"/>
                <w:szCs w:val="20"/>
              </w:rPr>
              <w:t>0,039325</w:t>
            </w:r>
          </w:p>
        </w:tc>
      </w:tr>
      <w:tr w:rsidR="00F472C9" w:rsidRPr="00413A30" w14:paraId="6F7342E4" w14:textId="77777777" w:rsidTr="00525B20">
        <w:trPr>
          <w:trHeight w:val="84"/>
        </w:trPr>
        <w:tc>
          <w:tcPr>
            <w:tcW w:w="228" w:type="pct"/>
            <w:tcBorders>
              <w:top w:val="nil"/>
              <w:left w:val="double" w:sz="4" w:space="0" w:color="auto"/>
              <w:bottom w:val="single" w:sz="4" w:space="0" w:color="auto"/>
              <w:right w:val="single" w:sz="4" w:space="0" w:color="auto"/>
            </w:tcBorders>
            <w:shd w:val="clear" w:color="auto" w:fill="auto"/>
            <w:hideMark/>
          </w:tcPr>
          <w:p w14:paraId="5F05911F" w14:textId="77777777" w:rsidR="00F472C9" w:rsidRPr="00413A30" w:rsidRDefault="00F472C9" w:rsidP="00F472C9">
            <w:pPr>
              <w:jc w:val="center"/>
              <w:rPr>
                <w:rFonts w:eastAsia="Times New Roman"/>
                <w:sz w:val="20"/>
                <w:szCs w:val="20"/>
                <w:lang w:val="ru-KZ" w:eastAsia="ru-KZ"/>
              </w:rPr>
            </w:pPr>
            <w:r w:rsidRPr="00413A30">
              <w:rPr>
                <w:rFonts w:eastAsia="Times New Roman"/>
                <w:sz w:val="20"/>
                <w:szCs w:val="20"/>
                <w:lang w:val="ru-KZ" w:eastAsia="ru-KZ"/>
              </w:rPr>
              <w:t>0143</w:t>
            </w:r>
          </w:p>
        </w:tc>
        <w:tc>
          <w:tcPr>
            <w:tcW w:w="1166" w:type="pct"/>
            <w:tcBorders>
              <w:top w:val="nil"/>
              <w:left w:val="nil"/>
              <w:bottom w:val="single" w:sz="4" w:space="0" w:color="auto"/>
              <w:right w:val="single" w:sz="4" w:space="0" w:color="auto"/>
            </w:tcBorders>
            <w:shd w:val="clear" w:color="auto" w:fill="auto"/>
            <w:hideMark/>
          </w:tcPr>
          <w:p w14:paraId="739D3E9B" w14:textId="77777777" w:rsidR="00F472C9" w:rsidRPr="00413A30" w:rsidRDefault="00F472C9" w:rsidP="00F472C9">
            <w:pPr>
              <w:rPr>
                <w:rFonts w:eastAsia="Times New Roman"/>
                <w:sz w:val="20"/>
                <w:szCs w:val="20"/>
                <w:lang w:val="ru-KZ" w:eastAsia="ru-KZ"/>
              </w:rPr>
            </w:pPr>
            <w:r w:rsidRPr="00413A30">
              <w:rPr>
                <w:rFonts w:eastAsia="Times New Roman"/>
                <w:sz w:val="20"/>
                <w:szCs w:val="20"/>
                <w:lang w:val="ru-KZ" w:eastAsia="ru-KZ"/>
              </w:rPr>
              <w:t xml:space="preserve">Марганец и его соединения </w:t>
            </w:r>
          </w:p>
        </w:tc>
        <w:tc>
          <w:tcPr>
            <w:tcW w:w="339" w:type="pct"/>
            <w:tcBorders>
              <w:top w:val="nil"/>
              <w:left w:val="nil"/>
              <w:bottom w:val="single" w:sz="4" w:space="0" w:color="auto"/>
              <w:right w:val="single" w:sz="4" w:space="0" w:color="auto"/>
            </w:tcBorders>
            <w:shd w:val="clear" w:color="auto" w:fill="auto"/>
            <w:hideMark/>
          </w:tcPr>
          <w:p w14:paraId="7277B32C" w14:textId="77777777" w:rsidR="00F472C9" w:rsidRPr="00413A30" w:rsidRDefault="00F472C9" w:rsidP="00F472C9">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75218A5B" w14:textId="77777777" w:rsidR="00F472C9" w:rsidRPr="00413A30" w:rsidRDefault="00F472C9" w:rsidP="00F472C9">
            <w:pPr>
              <w:jc w:val="right"/>
              <w:rPr>
                <w:rFonts w:eastAsia="Times New Roman"/>
                <w:sz w:val="20"/>
                <w:szCs w:val="20"/>
                <w:lang w:val="ru-KZ" w:eastAsia="ru-KZ"/>
              </w:rPr>
            </w:pPr>
            <w:r w:rsidRPr="00413A30">
              <w:rPr>
                <w:rFonts w:eastAsia="Times New Roman"/>
                <w:sz w:val="20"/>
                <w:szCs w:val="20"/>
                <w:lang w:val="ru-KZ" w:eastAsia="ru-KZ"/>
              </w:rPr>
              <w:t>0,01</w:t>
            </w:r>
          </w:p>
        </w:tc>
        <w:tc>
          <w:tcPr>
            <w:tcW w:w="363" w:type="pct"/>
            <w:tcBorders>
              <w:top w:val="nil"/>
              <w:left w:val="nil"/>
              <w:bottom w:val="single" w:sz="4" w:space="0" w:color="auto"/>
              <w:right w:val="single" w:sz="4" w:space="0" w:color="auto"/>
            </w:tcBorders>
            <w:shd w:val="clear" w:color="auto" w:fill="auto"/>
            <w:hideMark/>
          </w:tcPr>
          <w:p w14:paraId="22C5AA24" w14:textId="77777777" w:rsidR="00F472C9" w:rsidRPr="00413A30" w:rsidRDefault="00F472C9" w:rsidP="00F472C9">
            <w:pPr>
              <w:jc w:val="right"/>
              <w:rPr>
                <w:rFonts w:eastAsia="Times New Roman"/>
                <w:sz w:val="20"/>
                <w:szCs w:val="20"/>
                <w:lang w:val="ru-KZ" w:eastAsia="ru-KZ"/>
              </w:rPr>
            </w:pPr>
            <w:r w:rsidRPr="00413A30">
              <w:rPr>
                <w:rFonts w:eastAsia="Times New Roman"/>
                <w:sz w:val="20"/>
                <w:szCs w:val="20"/>
                <w:lang w:val="ru-KZ" w:eastAsia="ru-KZ"/>
              </w:rPr>
              <w:t>0,001</w:t>
            </w:r>
          </w:p>
        </w:tc>
        <w:tc>
          <w:tcPr>
            <w:tcW w:w="348" w:type="pct"/>
            <w:tcBorders>
              <w:top w:val="nil"/>
              <w:left w:val="nil"/>
              <w:bottom w:val="single" w:sz="4" w:space="0" w:color="auto"/>
              <w:right w:val="single" w:sz="4" w:space="0" w:color="auto"/>
            </w:tcBorders>
            <w:shd w:val="clear" w:color="auto" w:fill="auto"/>
            <w:hideMark/>
          </w:tcPr>
          <w:p w14:paraId="141CDBE8" w14:textId="77777777" w:rsidR="00F472C9" w:rsidRPr="00413A30" w:rsidRDefault="00F472C9" w:rsidP="00F472C9">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322D08EE" w14:textId="77777777" w:rsidR="00F472C9" w:rsidRPr="00413A30" w:rsidRDefault="00F472C9" w:rsidP="00F472C9">
            <w:pPr>
              <w:jc w:val="center"/>
              <w:rPr>
                <w:rFonts w:eastAsia="Times New Roman"/>
                <w:sz w:val="20"/>
                <w:szCs w:val="20"/>
                <w:lang w:val="ru-KZ" w:eastAsia="ru-KZ"/>
              </w:rPr>
            </w:pPr>
            <w:r w:rsidRPr="00413A30">
              <w:rPr>
                <w:rFonts w:eastAsia="Times New Roman"/>
                <w:sz w:val="20"/>
                <w:szCs w:val="20"/>
                <w:lang w:val="ru-KZ" w:eastAsia="ru-KZ"/>
              </w:rPr>
              <w:t>2</w:t>
            </w:r>
          </w:p>
        </w:tc>
        <w:tc>
          <w:tcPr>
            <w:tcW w:w="517" w:type="pct"/>
            <w:tcBorders>
              <w:top w:val="nil"/>
              <w:left w:val="nil"/>
              <w:bottom w:val="single" w:sz="4" w:space="0" w:color="auto"/>
              <w:right w:val="single" w:sz="4" w:space="0" w:color="auto"/>
            </w:tcBorders>
            <w:shd w:val="clear" w:color="auto" w:fill="auto"/>
            <w:hideMark/>
          </w:tcPr>
          <w:p w14:paraId="04BC6E67" w14:textId="77777777" w:rsidR="00F472C9" w:rsidRPr="00841E0C" w:rsidRDefault="00F472C9" w:rsidP="00F472C9">
            <w:pPr>
              <w:jc w:val="right"/>
              <w:rPr>
                <w:rFonts w:eastAsia="Times New Roman"/>
                <w:sz w:val="20"/>
                <w:szCs w:val="20"/>
                <w:lang w:val="ru-KZ" w:eastAsia="ru-KZ"/>
              </w:rPr>
            </w:pPr>
            <w:r w:rsidRPr="00841E0C">
              <w:rPr>
                <w:sz w:val="20"/>
                <w:szCs w:val="20"/>
              </w:rPr>
              <w:t>0,000274</w:t>
            </w:r>
          </w:p>
        </w:tc>
        <w:tc>
          <w:tcPr>
            <w:tcW w:w="411" w:type="pct"/>
            <w:tcBorders>
              <w:top w:val="nil"/>
              <w:left w:val="nil"/>
              <w:bottom w:val="single" w:sz="4" w:space="0" w:color="auto"/>
              <w:right w:val="single" w:sz="4" w:space="0" w:color="auto"/>
            </w:tcBorders>
            <w:shd w:val="clear" w:color="auto" w:fill="auto"/>
            <w:hideMark/>
          </w:tcPr>
          <w:p w14:paraId="4BE41406" w14:textId="77777777" w:rsidR="00F472C9" w:rsidRPr="00841E0C" w:rsidRDefault="00F472C9" w:rsidP="00F472C9">
            <w:pPr>
              <w:jc w:val="right"/>
              <w:rPr>
                <w:rFonts w:eastAsia="Times New Roman"/>
                <w:sz w:val="20"/>
                <w:szCs w:val="20"/>
                <w:lang w:val="ru-KZ" w:eastAsia="ru-KZ"/>
              </w:rPr>
            </w:pPr>
            <w:r w:rsidRPr="00841E0C">
              <w:rPr>
                <w:sz w:val="20"/>
                <w:szCs w:val="20"/>
              </w:rPr>
              <w:t>0,000166</w:t>
            </w:r>
          </w:p>
        </w:tc>
        <w:tc>
          <w:tcPr>
            <w:tcW w:w="446" w:type="pct"/>
            <w:tcBorders>
              <w:top w:val="nil"/>
              <w:left w:val="nil"/>
              <w:bottom w:val="single" w:sz="4" w:space="0" w:color="auto"/>
              <w:right w:val="single" w:sz="4" w:space="0" w:color="auto"/>
            </w:tcBorders>
            <w:shd w:val="clear" w:color="auto" w:fill="auto"/>
            <w:hideMark/>
          </w:tcPr>
          <w:p w14:paraId="07E10346" w14:textId="1AC83D3B" w:rsidR="00F472C9" w:rsidRPr="00F472C9" w:rsidRDefault="00F472C9" w:rsidP="00F472C9">
            <w:pPr>
              <w:jc w:val="right"/>
              <w:rPr>
                <w:rFonts w:eastAsia="Times New Roman"/>
                <w:sz w:val="20"/>
                <w:szCs w:val="20"/>
                <w:highlight w:val="yellow"/>
                <w:lang w:val="ru-KZ" w:eastAsia="ru-KZ"/>
              </w:rPr>
            </w:pPr>
            <w:r w:rsidRPr="00F472C9">
              <w:rPr>
                <w:sz w:val="20"/>
                <w:szCs w:val="20"/>
              </w:rPr>
              <w:t>0,000664</w:t>
            </w:r>
          </w:p>
        </w:tc>
        <w:tc>
          <w:tcPr>
            <w:tcW w:w="435" w:type="pct"/>
            <w:tcBorders>
              <w:top w:val="nil"/>
              <w:left w:val="nil"/>
              <w:bottom w:val="single" w:sz="4" w:space="0" w:color="auto"/>
              <w:right w:val="double" w:sz="4" w:space="0" w:color="auto"/>
            </w:tcBorders>
            <w:shd w:val="clear" w:color="auto" w:fill="auto"/>
            <w:hideMark/>
          </w:tcPr>
          <w:p w14:paraId="5E4746C8" w14:textId="77777777" w:rsidR="00F472C9" w:rsidRPr="00F472C9" w:rsidRDefault="00F472C9" w:rsidP="00F472C9">
            <w:pPr>
              <w:jc w:val="right"/>
              <w:rPr>
                <w:rFonts w:eastAsia="Times New Roman"/>
                <w:sz w:val="20"/>
                <w:szCs w:val="20"/>
                <w:lang w:val="ru-KZ" w:eastAsia="ru-KZ"/>
              </w:rPr>
            </w:pPr>
            <w:r w:rsidRPr="00F472C9">
              <w:rPr>
                <w:sz w:val="20"/>
                <w:szCs w:val="20"/>
              </w:rPr>
              <w:t>0,166</w:t>
            </w:r>
          </w:p>
        </w:tc>
      </w:tr>
      <w:tr w:rsidR="00F472C9" w:rsidRPr="00413A30" w14:paraId="6CFA997A" w14:textId="77777777" w:rsidTr="00525B20">
        <w:trPr>
          <w:trHeight w:val="255"/>
        </w:trPr>
        <w:tc>
          <w:tcPr>
            <w:tcW w:w="228" w:type="pct"/>
            <w:tcBorders>
              <w:top w:val="nil"/>
              <w:left w:val="double" w:sz="4" w:space="0" w:color="auto"/>
              <w:bottom w:val="single" w:sz="4" w:space="0" w:color="auto"/>
              <w:right w:val="single" w:sz="4" w:space="0" w:color="auto"/>
            </w:tcBorders>
            <w:shd w:val="clear" w:color="auto" w:fill="auto"/>
            <w:hideMark/>
          </w:tcPr>
          <w:p w14:paraId="33DA15AC" w14:textId="77777777" w:rsidR="00F472C9" w:rsidRPr="00413A30" w:rsidRDefault="00F472C9" w:rsidP="00F472C9">
            <w:pPr>
              <w:jc w:val="center"/>
              <w:rPr>
                <w:rFonts w:eastAsia="Times New Roman"/>
                <w:sz w:val="20"/>
                <w:szCs w:val="20"/>
                <w:lang w:val="ru-KZ" w:eastAsia="ru-KZ"/>
              </w:rPr>
            </w:pPr>
            <w:r w:rsidRPr="00413A30">
              <w:rPr>
                <w:rFonts w:eastAsia="Times New Roman"/>
                <w:sz w:val="20"/>
                <w:szCs w:val="20"/>
                <w:lang w:val="ru-KZ" w:eastAsia="ru-KZ"/>
              </w:rPr>
              <w:t>0301</w:t>
            </w:r>
          </w:p>
        </w:tc>
        <w:tc>
          <w:tcPr>
            <w:tcW w:w="1166" w:type="pct"/>
            <w:tcBorders>
              <w:top w:val="nil"/>
              <w:left w:val="nil"/>
              <w:bottom w:val="single" w:sz="4" w:space="0" w:color="auto"/>
              <w:right w:val="single" w:sz="4" w:space="0" w:color="auto"/>
            </w:tcBorders>
            <w:shd w:val="clear" w:color="auto" w:fill="auto"/>
            <w:hideMark/>
          </w:tcPr>
          <w:p w14:paraId="507E303D" w14:textId="77777777" w:rsidR="00F472C9" w:rsidRPr="00413A30" w:rsidRDefault="00F472C9" w:rsidP="00F472C9">
            <w:pPr>
              <w:rPr>
                <w:rFonts w:eastAsia="Times New Roman"/>
                <w:sz w:val="20"/>
                <w:szCs w:val="20"/>
                <w:lang w:val="ru-KZ" w:eastAsia="ru-KZ"/>
              </w:rPr>
            </w:pPr>
            <w:r w:rsidRPr="00413A30">
              <w:rPr>
                <w:rFonts w:eastAsia="Times New Roman"/>
                <w:sz w:val="20"/>
                <w:szCs w:val="20"/>
                <w:lang w:val="ru-KZ" w:eastAsia="ru-KZ"/>
              </w:rPr>
              <w:t xml:space="preserve">Азота (IV) диоксид </w:t>
            </w:r>
          </w:p>
        </w:tc>
        <w:tc>
          <w:tcPr>
            <w:tcW w:w="339" w:type="pct"/>
            <w:tcBorders>
              <w:top w:val="nil"/>
              <w:left w:val="nil"/>
              <w:bottom w:val="single" w:sz="4" w:space="0" w:color="auto"/>
              <w:right w:val="single" w:sz="4" w:space="0" w:color="auto"/>
            </w:tcBorders>
            <w:shd w:val="clear" w:color="auto" w:fill="auto"/>
            <w:hideMark/>
          </w:tcPr>
          <w:p w14:paraId="140D7C50" w14:textId="77777777" w:rsidR="00F472C9" w:rsidRPr="00413A30" w:rsidRDefault="00F472C9" w:rsidP="00F472C9">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6466CEF8" w14:textId="77777777" w:rsidR="00F472C9" w:rsidRPr="00413A30" w:rsidRDefault="00F472C9" w:rsidP="00F472C9">
            <w:pPr>
              <w:jc w:val="right"/>
              <w:rPr>
                <w:rFonts w:eastAsia="Times New Roman"/>
                <w:sz w:val="20"/>
                <w:szCs w:val="20"/>
                <w:lang w:val="ru-KZ" w:eastAsia="ru-KZ"/>
              </w:rPr>
            </w:pPr>
            <w:r w:rsidRPr="00413A30">
              <w:rPr>
                <w:rFonts w:eastAsia="Times New Roman"/>
                <w:sz w:val="20"/>
                <w:szCs w:val="20"/>
                <w:lang w:val="ru-KZ" w:eastAsia="ru-KZ"/>
              </w:rPr>
              <w:t>0,2</w:t>
            </w:r>
          </w:p>
        </w:tc>
        <w:tc>
          <w:tcPr>
            <w:tcW w:w="363" w:type="pct"/>
            <w:tcBorders>
              <w:top w:val="nil"/>
              <w:left w:val="nil"/>
              <w:bottom w:val="single" w:sz="4" w:space="0" w:color="auto"/>
              <w:right w:val="single" w:sz="4" w:space="0" w:color="auto"/>
            </w:tcBorders>
            <w:shd w:val="clear" w:color="auto" w:fill="auto"/>
            <w:hideMark/>
          </w:tcPr>
          <w:p w14:paraId="571EEBFD" w14:textId="77777777" w:rsidR="00F472C9" w:rsidRPr="00413A30" w:rsidRDefault="00F472C9" w:rsidP="00F472C9">
            <w:pPr>
              <w:jc w:val="right"/>
              <w:rPr>
                <w:rFonts w:eastAsia="Times New Roman"/>
                <w:sz w:val="20"/>
                <w:szCs w:val="20"/>
                <w:lang w:val="ru-KZ" w:eastAsia="ru-KZ"/>
              </w:rPr>
            </w:pPr>
            <w:r w:rsidRPr="00413A30">
              <w:rPr>
                <w:rFonts w:eastAsia="Times New Roman"/>
                <w:sz w:val="20"/>
                <w:szCs w:val="20"/>
                <w:lang w:val="ru-KZ" w:eastAsia="ru-KZ"/>
              </w:rPr>
              <w:t>0,04</w:t>
            </w:r>
          </w:p>
        </w:tc>
        <w:tc>
          <w:tcPr>
            <w:tcW w:w="348" w:type="pct"/>
            <w:tcBorders>
              <w:top w:val="nil"/>
              <w:left w:val="nil"/>
              <w:bottom w:val="single" w:sz="4" w:space="0" w:color="auto"/>
              <w:right w:val="single" w:sz="4" w:space="0" w:color="auto"/>
            </w:tcBorders>
            <w:shd w:val="clear" w:color="auto" w:fill="auto"/>
            <w:hideMark/>
          </w:tcPr>
          <w:p w14:paraId="58503854" w14:textId="77777777" w:rsidR="00F472C9" w:rsidRPr="00413A30" w:rsidRDefault="00F472C9" w:rsidP="00F472C9">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188DCC2E" w14:textId="77777777" w:rsidR="00F472C9" w:rsidRPr="00413A30" w:rsidRDefault="00F472C9" w:rsidP="00F472C9">
            <w:pPr>
              <w:jc w:val="center"/>
              <w:rPr>
                <w:rFonts w:eastAsia="Times New Roman"/>
                <w:sz w:val="20"/>
                <w:szCs w:val="20"/>
                <w:lang w:val="ru-KZ" w:eastAsia="ru-KZ"/>
              </w:rPr>
            </w:pPr>
            <w:r w:rsidRPr="00413A30">
              <w:rPr>
                <w:rFonts w:eastAsia="Times New Roman"/>
                <w:sz w:val="20"/>
                <w:szCs w:val="20"/>
                <w:lang w:val="ru-KZ" w:eastAsia="ru-KZ"/>
              </w:rPr>
              <w:t>2</w:t>
            </w:r>
          </w:p>
        </w:tc>
        <w:tc>
          <w:tcPr>
            <w:tcW w:w="517" w:type="pct"/>
            <w:tcBorders>
              <w:top w:val="nil"/>
              <w:left w:val="nil"/>
              <w:bottom w:val="single" w:sz="4" w:space="0" w:color="auto"/>
              <w:right w:val="single" w:sz="4" w:space="0" w:color="auto"/>
            </w:tcBorders>
            <w:shd w:val="clear" w:color="auto" w:fill="auto"/>
            <w:hideMark/>
          </w:tcPr>
          <w:p w14:paraId="12DEB623" w14:textId="77777777" w:rsidR="00F472C9" w:rsidRPr="00841E0C" w:rsidRDefault="00F472C9" w:rsidP="00F472C9">
            <w:pPr>
              <w:jc w:val="right"/>
              <w:rPr>
                <w:rFonts w:eastAsia="Times New Roman"/>
                <w:sz w:val="20"/>
                <w:szCs w:val="20"/>
                <w:lang w:val="ru-KZ" w:eastAsia="ru-KZ"/>
              </w:rPr>
            </w:pPr>
            <w:r w:rsidRPr="00841E0C">
              <w:rPr>
                <w:sz w:val="20"/>
                <w:szCs w:val="20"/>
              </w:rPr>
              <w:t>6,421667</w:t>
            </w:r>
          </w:p>
        </w:tc>
        <w:tc>
          <w:tcPr>
            <w:tcW w:w="411" w:type="pct"/>
            <w:tcBorders>
              <w:top w:val="nil"/>
              <w:left w:val="nil"/>
              <w:bottom w:val="single" w:sz="4" w:space="0" w:color="auto"/>
              <w:right w:val="single" w:sz="4" w:space="0" w:color="auto"/>
            </w:tcBorders>
            <w:shd w:val="clear" w:color="auto" w:fill="auto"/>
            <w:hideMark/>
          </w:tcPr>
          <w:p w14:paraId="04FE23C0" w14:textId="77777777" w:rsidR="00F472C9" w:rsidRPr="00841E0C" w:rsidRDefault="00F472C9" w:rsidP="00F472C9">
            <w:pPr>
              <w:jc w:val="right"/>
              <w:rPr>
                <w:rFonts w:eastAsia="Times New Roman"/>
                <w:sz w:val="20"/>
                <w:szCs w:val="20"/>
                <w:lang w:val="ru-KZ" w:eastAsia="ru-KZ"/>
              </w:rPr>
            </w:pPr>
            <w:r w:rsidRPr="00841E0C">
              <w:rPr>
                <w:sz w:val="20"/>
                <w:szCs w:val="20"/>
              </w:rPr>
              <w:t>54,281100</w:t>
            </w:r>
          </w:p>
        </w:tc>
        <w:tc>
          <w:tcPr>
            <w:tcW w:w="446" w:type="pct"/>
            <w:tcBorders>
              <w:top w:val="nil"/>
              <w:left w:val="nil"/>
              <w:bottom w:val="single" w:sz="4" w:space="0" w:color="auto"/>
              <w:right w:val="single" w:sz="4" w:space="0" w:color="auto"/>
            </w:tcBorders>
            <w:shd w:val="clear" w:color="auto" w:fill="auto"/>
            <w:hideMark/>
          </w:tcPr>
          <w:p w14:paraId="24AE37B8" w14:textId="04DF3663" w:rsidR="00F472C9" w:rsidRPr="00F472C9" w:rsidRDefault="00F472C9" w:rsidP="00F472C9">
            <w:pPr>
              <w:jc w:val="right"/>
              <w:rPr>
                <w:rFonts w:eastAsia="Times New Roman"/>
                <w:sz w:val="20"/>
                <w:szCs w:val="20"/>
                <w:highlight w:val="yellow"/>
                <w:lang w:val="ru-KZ" w:eastAsia="ru-KZ"/>
              </w:rPr>
            </w:pPr>
            <w:r w:rsidRPr="00F472C9">
              <w:rPr>
                <w:sz w:val="20"/>
                <w:szCs w:val="20"/>
              </w:rPr>
              <w:t>217,1244</w:t>
            </w:r>
          </w:p>
        </w:tc>
        <w:tc>
          <w:tcPr>
            <w:tcW w:w="435" w:type="pct"/>
            <w:tcBorders>
              <w:top w:val="nil"/>
              <w:left w:val="nil"/>
              <w:bottom w:val="single" w:sz="4" w:space="0" w:color="auto"/>
              <w:right w:val="double" w:sz="4" w:space="0" w:color="auto"/>
            </w:tcBorders>
            <w:shd w:val="clear" w:color="auto" w:fill="auto"/>
            <w:hideMark/>
          </w:tcPr>
          <w:p w14:paraId="4A9C65CF" w14:textId="77777777" w:rsidR="00F472C9" w:rsidRPr="00F472C9" w:rsidRDefault="00F472C9" w:rsidP="00F472C9">
            <w:pPr>
              <w:jc w:val="right"/>
              <w:rPr>
                <w:rFonts w:eastAsia="Times New Roman"/>
                <w:sz w:val="20"/>
                <w:szCs w:val="20"/>
                <w:lang w:val="ru-KZ" w:eastAsia="ru-KZ"/>
              </w:rPr>
            </w:pPr>
            <w:r w:rsidRPr="00F472C9">
              <w:rPr>
                <w:sz w:val="20"/>
                <w:szCs w:val="20"/>
              </w:rPr>
              <w:t>1357,0275</w:t>
            </w:r>
          </w:p>
        </w:tc>
      </w:tr>
      <w:tr w:rsidR="00F472C9" w:rsidRPr="00413A30" w14:paraId="06EB9DBD" w14:textId="77777777" w:rsidTr="00525B20">
        <w:trPr>
          <w:trHeight w:val="255"/>
        </w:trPr>
        <w:tc>
          <w:tcPr>
            <w:tcW w:w="228" w:type="pct"/>
            <w:tcBorders>
              <w:top w:val="nil"/>
              <w:left w:val="double" w:sz="4" w:space="0" w:color="auto"/>
              <w:bottom w:val="single" w:sz="4" w:space="0" w:color="auto"/>
              <w:right w:val="single" w:sz="4" w:space="0" w:color="auto"/>
            </w:tcBorders>
            <w:shd w:val="clear" w:color="auto" w:fill="auto"/>
            <w:hideMark/>
          </w:tcPr>
          <w:p w14:paraId="64DED102" w14:textId="77777777" w:rsidR="00F472C9" w:rsidRPr="00413A30" w:rsidRDefault="00F472C9" w:rsidP="00F472C9">
            <w:pPr>
              <w:jc w:val="center"/>
              <w:rPr>
                <w:rFonts w:eastAsia="Times New Roman"/>
                <w:sz w:val="20"/>
                <w:szCs w:val="20"/>
                <w:lang w:val="ru-KZ" w:eastAsia="ru-KZ"/>
              </w:rPr>
            </w:pPr>
            <w:r w:rsidRPr="00413A30">
              <w:rPr>
                <w:rFonts w:eastAsia="Times New Roman"/>
                <w:sz w:val="20"/>
                <w:szCs w:val="20"/>
                <w:lang w:val="ru-KZ" w:eastAsia="ru-KZ"/>
              </w:rPr>
              <w:t>0304</w:t>
            </w:r>
          </w:p>
        </w:tc>
        <w:tc>
          <w:tcPr>
            <w:tcW w:w="1166" w:type="pct"/>
            <w:tcBorders>
              <w:top w:val="nil"/>
              <w:left w:val="nil"/>
              <w:bottom w:val="single" w:sz="4" w:space="0" w:color="auto"/>
              <w:right w:val="single" w:sz="4" w:space="0" w:color="auto"/>
            </w:tcBorders>
            <w:shd w:val="clear" w:color="auto" w:fill="auto"/>
            <w:hideMark/>
          </w:tcPr>
          <w:p w14:paraId="530524F3" w14:textId="77777777" w:rsidR="00F472C9" w:rsidRPr="00413A30" w:rsidRDefault="00F472C9" w:rsidP="00F472C9">
            <w:pPr>
              <w:rPr>
                <w:rFonts w:eastAsia="Times New Roman"/>
                <w:sz w:val="20"/>
                <w:szCs w:val="20"/>
                <w:lang w:val="ru-KZ" w:eastAsia="ru-KZ"/>
              </w:rPr>
            </w:pPr>
            <w:r w:rsidRPr="00413A30">
              <w:rPr>
                <w:rFonts w:eastAsia="Times New Roman"/>
                <w:sz w:val="20"/>
                <w:szCs w:val="20"/>
                <w:lang w:val="ru-KZ" w:eastAsia="ru-KZ"/>
              </w:rPr>
              <w:t>Азот (II) оксид (Азота оксид) (6)</w:t>
            </w:r>
          </w:p>
        </w:tc>
        <w:tc>
          <w:tcPr>
            <w:tcW w:w="339" w:type="pct"/>
            <w:tcBorders>
              <w:top w:val="nil"/>
              <w:left w:val="nil"/>
              <w:bottom w:val="single" w:sz="4" w:space="0" w:color="auto"/>
              <w:right w:val="single" w:sz="4" w:space="0" w:color="auto"/>
            </w:tcBorders>
            <w:shd w:val="clear" w:color="auto" w:fill="auto"/>
            <w:hideMark/>
          </w:tcPr>
          <w:p w14:paraId="07675559" w14:textId="77777777" w:rsidR="00F472C9" w:rsidRPr="00413A30" w:rsidRDefault="00F472C9" w:rsidP="00F472C9">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2241ED5C" w14:textId="77777777" w:rsidR="00F472C9" w:rsidRPr="00413A30" w:rsidRDefault="00F472C9" w:rsidP="00F472C9">
            <w:pPr>
              <w:jc w:val="right"/>
              <w:rPr>
                <w:rFonts w:eastAsia="Times New Roman"/>
                <w:sz w:val="20"/>
                <w:szCs w:val="20"/>
                <w:lang w:val="ru-KZ" w:eastAsia="ru-KZ"/>
              </w:rPr>
            </w:pPr>
            <w:r w:rsidRPr="00413A30">
              <w:rPr>
                <w:rFonts w:eastAsia="Times New Roman"/>
                <w:sz w:val="20"/>
                <w:szCs w:val="20"/>
                <w:lang w:val="ru-KZ" w:eastAsia="ru-KZ"/>
              </w:rPr>
              <w:t>0,4</w:t>
            </w:r>
          </w:p>
        </w:tc>
        <w:tc>
          <w:tcPr>
            <w:tcW w:w="363" w:type="pct"/>
            <w:tcBorders>
              <w:top w:val="nil"/>
              <w:left w:val="nil"/>
              <w:bottom w:val="single" w:sz="4" w:space="0" w:color="auto"/>
              <w:right w:val="single" w:sz="4" w:space="0" w:color="auto"/>
            </w:tcBorders>
            <w:shd w:val="clear" w:color="auto" w:fill="auto"/>
            <w:hideMark/>
          </w:tcPr>
          <w:p w14:paraId="563B9479" w14:textId="77777777" w:rsidR="00F472C9" w:rsidRPr="00413A30" w:rsidRDefault="00F472C9" w:rsidP="00F472C9">
            <w:pPr>
              <w:jc w:val="right"/>
              <w:rPr>
                <w:rFonts w:eastAsia="Times New Roman"/>
                <w:sz w:val="20"/>
                <w:szCs w:val="20"/>
                <w:lang w:val="ru-KZ" w:eastAsia="ru-KZ"/>
              </w:rPr>
            </w:pPr>
            <w:r w:rsidRPr="00413A30">
              <w:rPr>
                <w:rFonts w:eastAsia="Times New Roman"/>
                <w:sz w:val="20"/>
                <w:szCs w:val="20"/>
                <w:lang w:val="ru-KZ" w:eastAsia="ru-KZ"/>
              </w:rPr>
              <w:t>0,06</w:t>
            </w:r>
          </w:p>
        </w:tc>
        <w:tc>
          <w:tcPr>
            <w:tcW w:w="348" w:type="pct"/>
            <w:tcBorders>
              <w:top w:val="nil"/>
              <w:left w:val="nil"/>
              <w:bottom w:val="single" w:sz="4" w:space="0" w:color="auto"/>
              <w:right w:val="single" w:sz="4" w:space="0" w:color="auto"/>
            </w:tcBorders>
            <w:shd w:val="clear" w:color="auto" w:fill="auto"/>
            <w:hideMark/>
          </w:tcPr>
          <w:p w14:paraId="46BBCCAF" w14:textId="77777777" w:rsidR="00F472C9" w:rsidRPr="00413A30" w:rsidRDefault="00F472C9" w:rsidP="00F472C9">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2DA8308A" w14:textId="77777777" w:rsidR="00F472C9" w:rsidRPr="00413A30" w:rsidRDefault="00F472C9" w:rsidP="00F472C9">
            <w:pPr>
              <w:jc w:val="center"/>
              <w:rPr>
                <w:rFonts w:eastAsia="Times New Roman"/>
                <w:sz w:val="20"/>
                <w:szCs w:val="20"/>
                <w:lang w:val="ru-KZ" w:eastAsia="ru-KZ"/>
              </w:rPr>
            </w:pPr>
            <w:r w:rsidRPr="00413A30">
              <w:rPr>
                <w:rFonts w:eastAsia="Times New Roman"/>
                <w:sz w:val="20"/>
                <w:szCs w:val="20"/>
                <w:lang w:val="ru-KZ" w:eastAsia="ru-KZ"/>
              </w:rPr>
              <w:t>3</w:t>
            </w:r>
          </w:p>
        </w:tc>
        <w:tc>
          <w:tcPr>
            <w:tcW w:w="517" w:type="pct"/>
            <w:tcBorders>
              <w:top w:val="nil"/>
              <w:left w:val="nil"/>
              <w:bottom w:val="single" w:sz="4" w:space="0" w:color="auto"/>
              <w:right w:val="single" w:sz="4" w:space="0" w:color="auto"/>
            </w:tcBorders>
            <w:shd w:val="clear" w:color="auto" w:fill="auto"/>
            <w:hideMark/>
          </w:tcPr>
          <w:p w14:paraId="285AE53E" w14:textId="77777777" w:rsidR="00F472C9" w:rsidRPr="00841E0C" w:rsidRDefault="00F472C9" w:rsidP="00F472C9">
            <w:pPr>
              <w:jc w:val="right"/>
              <w:rPr>
                <w:rFonts w:eastAsia="Times New Roman"/>
                <w:sz w:val="20"/>
                <w:szCs w:val="20"/>
                <w:lang w:val="ru-KZ" w:eastAsia="ru-KZ"/>
              </w:rPr>
            </w:pPr>
            <w:r w:rsidRPr="00841E0C">
              <w:rPr>
                <w:sz w:val="20"/>
                <w:szCs w:val="20"/>
              </w:rPr>
              <w:t>8,348167</w:t>
            </w:r>
          </w:p>
        </w:tc>
        <w:tc>
          <w:tcPr>
            <w:tcW w:w="411" w:type="pct"/>
            <w:tcBorders>
              <w:top w:val="nil"/>
              <w:left w:val="nil"/>
              <w:bottom w:val="single" w:sz="4" w:space="0" w:color="auto"/>
              <w:right w:val="single" w:sz="4" w:space="0" w:color="auto"/>
            </w:tcBorders>
            <w:shd w:val="clear" w:color="auto" w:fill="auto"/>
            <w:hideMark/>
          </w:tcPr>
          <w:p w14:paraId="42193D76" w14:textId="77777777" w:rsidR="00F472C9" w:rsidRPr="00841E0C" w:rsidRDefault="00F472C9" w:rsidP="00F472C9">
            <w:pPr>
              <w:jc w:val="right"/>
              <w:rPr>
                <w:rFonts w:eastAsia="Times New Roman"/>
                <w:sz w:val="20"/>
                <w:szCs w:val="20"/>
                <w:lang w:val="ru-KZ" w:eastAsia="ru-KZ"/>
              </w:rPr>
            </w:pPr>
            <w:r w:rsidRPr="00841E0C">
              <w:rPr>
                <w:sz w:val="20"/>
                <w:szCs w:val="20"/>
              </w:rPr>
              <w:t>70,565430</w:t>
            </w:r>
          </w:p>
        </w:tc>
        <w:tc>
          <w:tcPr>
            <w:tcW w:w="446" w:type="pct"/>
            <w:tcBorders>
              <w:top w:val="nil"/>
              <w:left w:val="nil"/>
              <w:bottom w:val="single" w:sz="4" w:space="0" w:color="auto"/>
              <w:right w:val="single" w:sz="4" w:space="0" w:color="auto"/>
            </w:tcBorders>
            <w:shd w:val="clear" w:color="auto" w:fill="auto"/>
            <w:hideMark/>
          </w:tcPr>
          <w:p w14:paraId="5D57ABB6" w14:textId="73FE1B6D" w:rsidR="00F472C9" w:rsidRPr="00F472C9" w:rsidRDefault="00F472C9" w:rsidP="00F472C9">
            <w:pPr>
              <w:jc w:val="right"/>
              <w:rPr>
                <w:rFonts w:eastAsia="Times New Roman"/>
                <w:sz w:val="20"/>
                <w:szCs w:val="20"/>
                <w:highlight w:val="yellow"/>
                <w:lang w:val="ru-KZ" w:eastAsia="ru-KZ"/>
              </w:rPr>
            </w:pPr>
            <w:r w:rsidRPr="00F472C9">
              <w:rPr>
                <w:sz w:val="20"/>
                <w:szCs w:val="20"/>
              </w:rPr>
              <w:t>282,26172</w:t>
            </w:r>
          </w:p>
        </w:tc>
        <w:tc>
          <w:tcPr>
            <w:tcW w:w="435" w:type="pct"/>
            <w:tcBorders>
              <w:top w:val="nil"/>
              <w:left w:val="nil"/>
              <w:bottom w:val="single" w:sz="4" w:space="0" w:color="auto"/>
              <w:right w:val="double" w:sz="4" w:space="0" w:color="auto"/>
            </w:tcBorders>
            <w:shd w:val="clear" w:color="auto" w:fill="auto"/>
            <w:hideMark/>
          </w:tcPr>
          <w:p w14:paraId="076348C7" w14:textId="77777777" w:rsidR="00F472C9" w:rsidRPr="00F472C9" w:rsidRDefault="00F472C9" w:rsidP="00F472C9">
            <w:pPr>
              <w:jc w:val="right"/>
              <w:rPr>
                <w:rFonts w:eastAsia="Times New Roman"/>
                <w:sz w:val="20"/>
                <w:szCs w:val="20"/>
                <w:lang w:val="ru-KZ" w:eastAsia="ru-KZ"/>
              </w:rPr>
            </w:pPr>
            <w:r w:rsidRPr="00F472C9">
              <w:rPr>
                <w:sz w:val="20"/>
                <w:szCs w:val="20"/>
              </w:rPr>
              <w:t>1176,0905</w:t>
            </w:r>
          </w:p>
        </w:tc>
      </w:tr>
      <w:tr w:rsidR="00F472C9" w:rsidRPr="00413A30" w14:paraId="4E5A46AC" w14:textId="77777777" w:rsidTr="00525B20">
        <w:trPr>
          <w:trHeight w:val="255"/>
        </w:trPr>
        <w:tc>
          <w:tcPr>
            <w:tcW w:w="228" w:type="pct"/>
            <w:tcBorders>
              <w:top w:val="nil"/>
              <w:left w:val="double" w:sz="4" w:space="0" w:color="auto"/>
              <w:bottom w:val="single" w:sz="4" w:space="0" w:color="auto"/>
              <w:right w:val="single" w:sz="4" w:space="0" w:color="auto"/>
            </w:tcBorders>
            <w:shd w:val="clear" w:color="auto" w:fill="auto"/>
            <w:hideMark/>
          </w:tcPr>
          <w:p w14:paraId="180F0BEB" w14:textId="77777777" w:rsidR="00F472C9" w:rsidRPr="00413A30" w:rsidRDefault="00F472C9" w:rsidP="00F472C9">
            <w:pPr>
              <w:jc w:val="center"/>
              <w:rPr>
                <w:rFonts w:eastAsia="Times New Roman"/>
                <w:sz w:val="20"/>
                <w:szCs w:val="20"/>
                <w:lang w:val="ru-KZ" w:eastAsia="ru-KZ"/>
              </w:rPr>
            </w:pPr>
            <w:r w:rsidRPr="00413A30">
              <w:rPr>
                <w:rFonts w:eastAsia="Times New Roman"/>
                <w:sz w:val="20"/>
                <w:szCs w:val="20"/>
                <w:lang w:val="ru-KZ" w:eastAsia="ru-KZ"/>
              </w:rPr>
              <w:t>0328</w:t>
            </w:r>
          </w:p>
        </w:tc>
        <w:tc>
          <w:tcPr>
            <w:tcW w:w="1166" w:type="pct"/>
            <w:tcBorders>
              <w:top w:val="nil"/>
              <w:left w:val="nil"/>
              <w:bottom w:val="single" w:sz="4" w:space="0" w:color="auto"/>
              <w:right w:val="single" w:sz="4" w:space="0" w:color="auto"/>
            </w:tcBorders>
            <w:shd w:val="clear" w:color="auto" w:fill="auto"/>
            <w:hideMark/>
          </w:tcPr>
          <w:p w14:paraId="1448E8F3" w14:textId="77777777" w:rsidR="00F472C9" w:rsidRPr="00413A30" w:rsidRDefault="00F472C9" w:rsidP="00F472C9">
            <w:pPr>
              <w:rPr>
                <w:rFonts w:eastAsia="Times New Roman"/>
                <w:sz w:val="20"/>
                <w:szCs w:val="20"/>
                <w:lang w:val="ru-KZ" w:eastAsia="ru-KZ"/>
              </w:rPr>
            </w:pPr>
            <w:r w:rsidRPr="00413A30">
              <w:rPr>
                <w:rFonts w:eastAsia="Times New Roman"/>
                <w:sz w:val="20"/>
                <w:szCs w:val="20"/>
                <w:lang w:val="ru-KZ" w:eastAsia="ru-KZ"/>
              </w:rPr>
              <w:t xml:space="preserve">Углерод (Сажа, Углерод черный) </w:t>
            </w:r>
          </w:p>
        </w:tc>
        <w:tc>
          <w:tcPr>
            <w:tcW w:w="339" w:type="pct"/>
            <w:tcBorders>
              <w:top w:val="nil"/>
              <w:left w:val="nil"/>
              <w:bottom w:val="single" w:sz="4" w:space="0" w:color="auto"/>
              <w:right w:val="single" w:sz="4" w:space="0" w:color="auto"/>
            </w:tcBorders>
            <w:shd w:val="clear" w:color="auto" w:fill="auto"/>
            <w:hideMark/>
          </w:tcPr>
          <w:p w14:paraId="4C1D7D0E" w14:textId="77777777" w:rsidR="00F472C9" w:rsidRPr="00413A30" w:rsidRDefault="00F472C9" w:rsidP="00F472C9">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22536691" w14:textId="77777777" w:rsidR="00F472C9" w:rsidRPr="00413A30" w:rsidRDefault="00F472C9" w:rsidP="00F472C9">
            <w:pPr>
              <w:jc w:val="right"/>
              <w:rPr>
                <w:rFonts w:eastAsia="Times New Roman"/>
                <w:sz w:val="20"/>
                <w:szCs w:val="20"/>
                <w:lang w:val="ru-KZ" w:eastAsia="ru-KZ"/>
              </w:rPr>
            </w:pPr>
            <w:r w:rsidRPr="00413A30">
              <w:rPr>
                <w:rFonts w:eastAsia="Times New Roman"/>
                <w:sz w:val="20"/>
                <w:szCs w:val="20"/>
                <w:lang w:val="ru-KZ" w:eastAsia="ru-KZ"/>
              </w:rPr>
              <w:t>0,15</w:t>
            </w:r>
          </w:p>
        </w:tc>
        <w:tc>
          <w:tcPr>
            <w:tcW w:w="363" w:type="pct"/>
            <w:tcBorders>
              <w:top w:val="nil"/>
              <w:left w:val="nil"/>
              <w:bottom w:val="single" w:sz="4" w:space="0" w:color="auto"/>
              <w:right w:val="single" w:sz="4" w:space="0" w:color="auto"/>
            </w:tcBorders>
            <w:shd w:val="clear" w:color="auto" w:fill="auto"/>
            <w:hideMark/>
          </w:tcPr>
          <w:p w14:paraId="74929267" w14:textId="77777777" w:rsidR="00F472C9" w:rsidRPr="00413A30" w:rsidRDefault="00F472C9" w:rsidP="00F472C9">
            <w:pPr>
              <w:jc w:val="right"/>
              <w:rPr>
                <w:rFonts w:eastAsia="Times New Roman"/>
                <w:sz w:val="20"/>
                <w:szCs w:val="20"/>
                <w:lang w:val="ru-KZ" w:eastAsia="ru-KZ"/>
              </w:rPr>
            </w:pPr>
            <w:r w:rsidRPr="00413A30">
              <w:rPr>
                <w:rFonts w:eastAsia="Times New Roman"/>
                <w:sz w:val="20"/>
                <w:szCs w:val="20"/>
                <w:lang w:val="ru-KZ" w:eastAsia="ru-KZ"/>
              </w:rPr>
              <w:t>0,05</w:t>
            </w:r>
          </w:p>
        </w:tc>
        <w:tc>
          <w:tcPr>
            <w:tcW w:w="348" w:type="pct"/>
            <w:tcBorders>
              <w:top w:val="nil"/>
              <w:left w:val="nil"/>
              <w:bottom w:val="single" w:sz="4" w:space="0" w:color="auto"/>
              <w:right w:val="single" w:sz="4" w:space="0" w:color="auto"/>
            </w:tcBorders>
            <w:shd w:val="clear" w:color="auto" w:fill="auto"/>
            <w:hideMark/>
          </w:tcPr>
          <w:p w14:paraId="36076F6E" w14:textId="77777777" w:rsidR="00F472C9" w:rsidRPr="00413A30" w:rsidRDefault="00F472C9" w:rsidP="00F472C9">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564AAC19" w14:textId="77777777" w:rsidR="00F472C9" w:rsidRPr="00413A30" w:rsidRDefault="00F472C9" w:rsidP="00F472C9">
            <w:pPr>
              <w:jc w:val="center"/>
              <w:rPr>
                <w:rFonts w:eastAsia="Times New Roman"/>
                <w:sz w:val="20"/>
                <w:szCs w:val="20"/>
                <w:lang w:val="ru-KZ" w:eastAsia="ru-KZ"/>
              </w:rPr>
            </w:pPr>
            <w:r w:rsidRPr="00413A30">
              <w:rPr>
                <w:rFonts w:eastAsia="Times New Roman"/>
                <w:sz w:val="20"/>
                <w:szCs w:val="20"/>
                <w:lang w:val="ru-KZ" w:eastAsia="ru-KZ"/>
              </w:rPr>
              <w:t>3</w:t>
            </w:r>
          </w:p>
        </w:tc>
        <w:tc>
          <w:tcPr>
            <w:tcW w:w="517" w:type="pct"/>
            <w:tcBorders>
              <w:top w:val="nil"/>
              <w:left w:val="nil"/>
              <w:bottom w:val="single" w:sz="4" w:space="0" w:color="auto"/>
              <w:right w:val="single" w:sz="4" w:space="0" w:color="auto"/>
            </w:tcBorders>
            <w:shd w:val="clear" w:color="auto" w:fill="auto"/>
            <w:hideMark/>
          </w:tcPr>
          <w:p w14:paraId="09B90C75" w14:textId="77777777" w:rsidR="00F472C9" w:rsidRPr="00841E0C" w:rsidRDefault="00F472C9" w:rsidP="00F472C9">
            <w:pPr>
              <w:jc w:val="right"/>
              <w:rPr>
                <w:rFonts w:eastAsia="Times New Roman"/>
                <w:sz w:val="20"/>
                <w:szCs w:val="20"/>
                <w:lang w:val="ru-KZ" w:eastAsia="ru-KZ"/>
              </w:rPr>
            </w:pPr>
            <w:r w:rsidRPr="00841E0C">
              <w:rPr>
                <w:sz w:val="20"/>
                <w:szCs w:val="20"/>
              </w:rPr>
              <w:t>1,070278</w:t>
            </w:r>
          </w:p>
        </w:tc>
        <w:tc>
          <w:tcPr>
            <w:tcW w:w="411" w:type="pct"/>
            <w:tcBorders>
              <w:top w:val="nil"/>
              <w:left w:val="nil"/>
              <w:bottom w:val="single" w:sz="4" w:space="0" w:color="auto"/>
              <w:right w:val="single" w:sz="4" w:space="0" w:color="auto"/>
            </w:tcBorders>
            <w:shd w:val="clear" w:color="auto" w:fill="auto"/>
            <w:hideMark/>
          </w:tcPr>
          <w:p w14:paraId="1B1FA206" w14:textId="77777777" w:rsidR="00F472C9" w:rsidRPr="00841E0C" w:rsidRDefault="00F472C9" w:rsidP="00F472C9">
            <w:pPr>
              <w:jc w:val="right"/>
              <w:rPr>
                <w:rFonts w:eastAsia="Times New Roman"/>
                <w:sz w:val="20"/>
                <w:szCs w:val="20"/>
                <w:lang w:val="ru-KZ" w:eastAsia="ru-KZ"/>
              </w:rPr>
            </w:pPr>
            <w:r w:rsidRPr="00841E0C">
              <w:rPr>
                <w:sz w:val="20"/>
                <w:szCs w:val="20"/>
              </w:rPr>
              <w:t>9,046850</w:t>
            </w:r>
          </w:p>
        </w:tc>
        <w:tc>
          <w:tcPr>
            <w:tcW w:w="446" w:type="pct"/>
            <w:tcBorders>
              <w:top w:val="nil"/>
              <w:left w:val="nil"/>
              <w:bottom w:val="single" w:sz="4" w:space="0" w:color="auto"/>
              <w:right w:val="single" w:sz="4" w:space="0" w:color="auto"/>
            </w:tcBorders>
            <w:shd w:val="clear" w:color="auto" w:fill="auto"/>
            <w:hideMark/>
          </w:tcPr>
          <w:p w14:paraId="27977887" w14:textId="1DBED95C" w:rsidR="00F472C9" w:rsidRPr="00F472C9" w:rsidRDefault="00F472C9" w:rsidP="00F472C9">
            <w:pPr>
              <w:jc w:val="right"/>
              <w:rPr>
                <w:rFonts w:eastAsia="Times New Roman"/>
                <w:sz w:val="20"/>
                <w:szCs w:val="20"/>
                <w:highlight w:val="yellow"/>
                <w:lang w:val="ru-KZ" w:eastAsia="ru-KZ"/>
              </w:rPr>
            </w:pPr>
            <w:r w:rsidRPr="00F472C9">
              <w:rPr>
                <w:sz w:val="20"/>
                <w:szCs w:val="20"/>
              </w:rPr>
              <w:t>36,1874</w:t>
            </w:r>
          </w:p>
        </w:tc>
        <w:tc>
          <w:tcPr>
            <w:tcW w:w="435" w:type="pct"/>
            <w:tcBorders>
              <w:top w:val="nil"/>
              <w:left w:val="nil"/>
              <w:bottom w:val="single" w:sz="4" w:space="0" w:color="auto"/>
              <w:right w:val="double" w:sz="4" w:space="0" w:color="auto"/>
            </w:tcBorders>
            <w:shd w:val="clear" w:color="auto" w:fill="auto"/>
            <w:hideMark/>
          </w:tcPr>
          <w:p w14:paraId="78F79D4B" w14:textId="77777777" w:rsidR="00F472C9" w:rsidRPr="00F472C9" w:rsidRDefault="00F472C9" w:rsidP="00F472C9">
            <w:pPr>
              <w:jc w:val="right"/>
              <w:rPr>
                <w:rFonts w:eastAsia="Times New Roman"/>
                <w:sz w:val="20"/>
                <w:szCs w:val="20"/>
                <w:lang w:val="ru-KZ" w:eastAsia="ru-KZ"/>
              </w:rPr>
            </w:pPr>
            <w:r w:rsidRPr="00F472C9">
              <w:rPr>
                <w:sz w:val="20"/>
                <w:szCs w:val="20"/>
              </w:rPr>
              <w:t>180,937</w:t>
            </w:r>
          </w:p>
        </w:tc>
      </w:tr>
      <w:tr w:rsidR="00F472C9" w:rsidRPr="00413A30" w14:paraId="2101F13D" w14:textId="77777777" w:rsidTr="00525B20">
        <w:trPr>
          <w:trHeight w:val="183"/>
        </w:trPr>
        <w:tc>
          <w:tcPr>
            <w:tcW w:w="228" w:type="pct"/>
            <w:tcBorders>
              <w:top w:val="nil"/>
              <w:left w:val="double" w:sz="4" w:space="0" w:color="auto"/>
              <w:bottom w:val="single" w:sz="4" w:space="0" w:color="auto"/>
              <w:right w:val="single" w:sz="4" w:space="0" w:color="auto"/>
            </w:tcBorders>
            <w:shd w:val="clear" w:color="auto" w:fill="auto"/>
            <w:hideMark/>
          </w:tcPr>
          <w:p w14:paraId="78561B35" w14:textId="77777777" w:rsidR="00F472C9" w:rsidRPr="00413A30" w:rsidRDefault="00F472C9" w:rsidP="00F472C9">
            <w:pPr>
              <w:jc w:val="center"/>
              <w:rPr>
                <w:rFonts w:eastAsia="Times New Roman"/>
                <w:sz w:val="20"/>
                <w:szCs w:val="20"/>
                <w:lang w:val="ru-KZ" w:eastAsia="ru-KZ"/>
              </w:rPr>
            </w:pPr>
            <w:r w:rsidRPr="00413A30">
              <w:rPr>
                <w:rFonts w:eastAsia="Times New Roman"/>
                <w:sz w:val="20"/>
                <w:szCs w:val="20"/>
                <w:lang w:val="ru-KZ" w:eastAsia="ru-KZ"/>
              </w:rPr>
              <w:t>0330</w:t>
            </w:r>
          </w:p>
        </w:tc>
        <w:tc>
          <w:tcPr>
            <w:tcW w:w="1166" w:type="pct"/>
            <w:tcBorders>
              <w:top w:val="nil"/>
              <w:left w:val="nil"/>
              <w:bottom w:val="single" w:sz="4" w:space="0" w:color="auto"/>
              <w:right w:val="single" w:sz="4" w:space="0" w:color="auto"/>
            </w:tcBorders>
            <w:shd w:val="clear" w:color="auto" w:fill="auto"/>
            <w:hideMark/>
          </w:tcPr>
          <w:p w14:paraId="1A5EC195" w14:textId="77777777" w:rsidR="00F472C9" w:rsidRPr="00413A30" w:rsidRDefault="00F472C9" w:rsidP="00F472C9">
            <w:pPr>
              <w:rPr>
                <w:rFonts w:eastAsia="Times New Roman"/>
                <w:sz w:val="20"/>
                <w:szCs w:val="20"/>
                <w:lang w:val="ru-KZ" w:eastAsia="ru-KZ"/>
              </w:rPr>
            </w:pPr>
            <w:r w:rsidRPr="00413A30">
              <w:rPr>
                <w:rFonts w:eastAsia="Times New Roman"/>
                <w:sz w:val="20"/>
                <w:szCs w:val="20"/>
                <w:lang w:val="ru-KZ" w:eastAsia="ru-KZ"/>
              </w:rPr>
              <w:t xml:space="preserve">Сера диоксид </w:t>
            </w:r>
          </w:p>
        </w:tc>
        <w:tc>
          <w:tcPr>
            <w:tcW w:w="339" w:type="pct"/>
            <w:tcBorders>
              <w:top w:val="nil"/>
              <w:left w:val="nil"/>
              <w:bottom w:val="single" w:sz="4" w:space="0" w:color="auto"/>
              <w:right w:val="single" w:sz="4" w:space="0" w:color="auto"/>
            </w:tcBorders>
            <w:shd w:val="clear" w:color="auto" w:fill="auto"/>
            <w:hideMark/>
          </w:tcPr>
          <w:p w14:paraId="40353863" w14:textId="77777777" w:rsidR="00F472C9" w:rsidRPr="00413A30" w:rsidRDefault="00F472C9" w:rsidP="00F472C9">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54C0FDD6" w14:textId="77777777" w:rsidR="00F472C9" w:rsidRPr="00413A30" w:rsidRDefault="00F472C9" w:rsidP="00F472C9">
            <w:pPr>
              <w:jc w:val="right"/>
              <w:rPr>
                <w:rFonts w:eastAsia="Times New Roman"/>
                <w:sz w:val="20"/>
                <w:szCs w:val="20"/>
                <w:lang w:val="ru-KZ" w:eastAsia="ru-KZ"/>
              </w:rPr>
            </w:pPr>
            <w:r w:rsidRPr="00413A30">
              <w:rPr>
                <w:rFonts w:eastAsia="Times New Roman"/>
                <w:sz w:val="20"/>
                <w:szCs w:val="20"/>
                <w:lang w:val="ru-KZ" w:eastAsia="ru-KZ"/>
              </w:rPr>
              <w:t>0,5</w:t>
            </w:r>
          </w:p>
        </w:tc>
        <w:tc>
          <w:tcPr>
            <w:tcW w:w="363" w:type="pct"/>
            <w:tcBorders>
              <w:top w:val="nil"/>
              <w:left w:val="nil"/>
              <w:bottom w:val="single" w:sz="4" w:space="0" w:color="auto"/>
              <w:right w:val="single" w:sz="4" w:space="0" w:color="auto"/>
            </w:tcBorders>
            <w:shd w:val="clear" w:color="auto" w:fill="auto"/>
            <w:hideMark/>
          </w:tcPr>
          <w:p w14:paraId="0AD6ECB6" w14:textId="77777777" w:rsidR="00F472C9" w:rsidRPr="00413A30" w:rsidRDefault="00F472C9" w:rsidP="00F472C9">
            <w:pPr>
              <w:jc w:val="right"/>
              <w:rPr>
                <w:rFonts w:eastAsia="Times New Roman"/>
                <w:sz w:val="20"/>
                <w:szCs w:val="20"/>
                <w:lang w:val="ru-KZ" w:eastAsia="ru-KZ"/>
              </w:rPr>
            </w:pPr>
            <w:r w:rsidRPr="00413A30">
              <w:rPr>
                <w:rFonts w:eastAsia="Times New Roman"/>
                <w:sz w:val="20"/>
                <w:szCs w:val="20"/>
                <w:lang w:val="ru-KZ" w:eastAsia="ru-KZ"/>
              </w:rPr>
              <w:t>0,05</w:t>
            </w:r>
          </w:p>
        </w:tc>
        <w:tc>
          <w:tcPr>
            <w:tcW w:w="348" w:type="pct"/>
            <w:tcBorders>
              <w:top w:val="nil"/>
              <w:left w:val="nil"/>
              <w:bottom w:val="single" w:sz="4" w:space="0" w:color="auto"/>
              <w:right w:val="single" w:sz="4" w:space="0" w:color="auto"/>
            </w:tcBorders>
            <w:shd w:val="clear" w:color="auto" w:fill="auto"/>
            <w:hideMark/>
          </w:tcPr>
          <w:p w14:paraId="7243C028" w14:textId="77777777" w:rsidR="00F472C9" w:rsidRPr="00413A30" w:rsidRDefault="00F472C9" w:rsidP="00F472C9">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2C2FA7A8" w14:textId="77777777" w:rsidR="00F472C9" w:rsidRPr="00413A30" w:rsidRDefault="00F472C9" w:rsidP="00F472C9">
            <w:pPr>
              <w:jc w:val="center"/>
              <w:rPr>
                <w:rFonts w:eastAsia="Times New Roman"/>
                <w:sz w:val="20"/>
                <w:szCs w:val="20"/>
                <w:lang w:val="ru-KZ" w:eastAsia="ru-KZ"/>
              </w:rPr>
            </w:pPr>
            <w:r w:rsidRPr="00413A30">
              <w:rPr>
                <w:rFonts w:eastAsia="Times New Roman"/>
                <w:sz w:val="20"/>
                <w:szCs w:val="20"/>
                <w:lang w:val="ru-KZ" w:eastAsia="ru-KZ"/>
              </w:rPr>
              <w:t>3</w:t>
            </w:r>
          </w:p>
        </w:tc>
        <w:tc>
          <w:tcPr>
            <w:tcW w:w="517" w:type="pct"/>
            <w:tcBorders>
              <w:top w:val="nil"/>
              <w:left w:val="nil"/>
              <w:bottom w:val="single" w:sz="4" w:space="0" w:color="auto"/>
              <w:right w:val="single" w:sz="4" w:space="0" w:color="auto"/>
            </w:tcBorders>
            <w:shd w:val="clear" w:color="auto" w:fill="auto"/>
            <w:hideMark/>
          </w:tcPr>
          <w:p w14:paraId="3B3FABE0" w14:textId="77777777" w:rsidR="00F472C9" w:rsidRPr="00841E0C" w:rsidRDefault="00F472C9" w:rsidP="00F472C9">
            <w:pPr>
              <w:jc w:val="right"/>
              <w:rPr>
                <w:rFonts w:eastAsia="Times New Roman"/>
                <w:sz w:val="20"/>
                <w:szCs w:val="20"/>
                <w:lang w:val="ru-KZ" w:eastAsia="ru-KZ"/>
              </w:rPr>
            </w:pPr>
            <w:r w:rsidRPr="00841E0C">
              <w:rPr>
                <w:sz w:val="20"/>
                <w:szCs w:val="20"/>
              </w:rPr>
              <w:t>2,140569</w:t>
            </w:r>
          </w:p>
        </w:tc>
        <w:tc>
          <w:tcPr>
            <w:tcW w:w="411" w:type="pct"/>
            <w:tcBorders>
              <w:top w:val="nil"/>
              <w:left w:val="nil"/>
              <w:bottom w:val="single" w:sz="4" w:space="0" w:color="auto"/>
              <w:right w:val="single" w:sz="4" w:space="0" w:color="auto"/>
            </w:tcBorders>
            <w:shd w:val="clear" w:color="auto" w:fill="auto"/>
            <w:hideMark/>
          </w:tcPr>
          <w:p w14:paraId="14B19408" w14:textId="77777777" w:rsidR="00F472C9" w:rsidRPr="00841E0C" w:rsidRDefault="00F472C9" w:rsidP="00F472C9">
            <w:pPr>
              <w:jc w:val="right"/>
              <w:rPr>
                <w:rFonts w:eastAsia="Times New Roman"/>
                <w:sz w:val="20"/>
                <w:szCs w:val="20"/>
                <w:lang w:val="ru-KZ" w:eastAsia="ru-KZ"/>
              </w:rPr>
            </w:pPr>
            <w:r w:rsidRPr="00841E0C">
              <w:rPr>
                <w:sz w:val="20"/>
                <w:szCs w:val="20"/>
              </w:rPr>
              <w:t>18,094110</w:t>
            </w:r>
          </w:p>
        </w:tc>
        <w:tc>
          <w:tcPr>
            <w:tcW w:w="446" w:type="pct"/>
            <w:tcBorders>
              <w:top w:val="nil"/>
              <w:left w:val="nil"/>
              <w:bottom w:val="single" w:sz="4" w:space="0" w:color="auto"/>
              <w:right w:val="single" w:sz="4" w:space="0" w:color="auto"/>
            </w:tcBorders>
            <w:shd w:val="clear" w:color="auto" w:fill="auto"/>
            <w:hideMark/>
          </w:tcPr>
          <w:p w14:paraId="7B88C0B5" w14:textId="0F0C3F23" w:rsidR="00F472C9" w:rsidRPr="00F472C9" w:rsidRDefault="00F472C9" w:rsidP="00F472C9">
            <w:pPr>
              <w:jc w:val="right"/>
              <w:rPr>
                <w:rFonts w:eastAsia="Times New Roman"/>
                <w:sz w:val="20"/>
                <w:szCs w:val="20"/>
                <w:highlight w:val="yellow"/>
                <w:lang w:val="ru-KZ" w:eastAsia="ru-KZ"/>
              </w:rPr>
            </w:pPr>
            <w:r w:rsidRPr="00F472C9">
              <w:rPr>
                <w:sz w:val="20"/>
                <w:szCs w:val="20"/>
              </w:rPr>
              <w:t>72,37644</w:t>
            </w:r>
          </w:p>
        </w:tc>
        <w:tc>
          <w:tcPr>
            <w:tcW w:w="435" w:type="pct"/>
            <w:tcBorders>
              <w:top w:val="nil"/>
              <w:left w:val="nil"/>
              <w:bottom w:val="single" w:sz="4" w:space="0" w:color="auto"/>
              <w:right w:val="double" w:sz="4" w:space="0" w:color="auto"/>
            </w:tcBorders>
            <w:shd w:val="clear" w:color="auto" w:fill="auto"/>
            <w:hideMark/>
          </w:tcPr>
          <w:p w14:paraId="4855DCBC" w14:textId="77777777" w:rsidR="00F472C9" w:rsidRPr="00C041F3" w:rsidRDefault="00F472C9" w:rsidP="00F472C9">
            <w:pPr>
              <w:jc w:val="right"/>
              <w:rPr>
                <w:rFonts w:eastAsia="Times New Roman"/>
                <w:sz w:val="20"/>
                <w:szCs w:val="20"/>
                <w:lang w:val="ru-KZ" w:eastAsia="ru-KZ"/>
              </w:rPr>
            </w:pPr>
            <w:r w:rsidRPr="00C041F3">
              <w:rPr>
                <w:sz w:val="20"/>
                <w:szCs w:val="20"/>
              </w:rPr>
              <w:t>361,8822</w:t>
            </w:r>
          </w:p>
        </w:tc>
      </w:tr>
      <w:tr w:rsidR="00F472C9" w:rsidRPr="00413A30" w14:paraId="746F1FF3" w14:textId="77777777" w:rsidTr="00525B20">
        <w:trPr>
          <w:trHeight w:val="255"/>
        </w:trPr>
        <w:tc>
          <w:tcPr>
            <w:tcW w:w="228" w:type="pct"/>
            <w:tcBorders>
              <w:top w:val="nil"/>
              <w:left w:val="double" w:sz="4" w:space="0" w:color="auto"/>
              <w:bottom w:val="single" w:sz="4" w:space="0" w:color="auto"/>
              <w:right w:val="single" w:sz="4" w:space="0" w:color="auto"/>
            </w:tcBorders>
            <w:shd w:val="clear" w:color="auto" w:fill="auto"/>
            <w:hideMark/>
          </w:tcPr>
          <w:p w14:paraId="62907BF0" w14:textId="77777777" w:rsidR="00F472C9" w:rsidRPr="00413A30" w:rsidRDefault="00F472C9" w:rsidP="00F472C9">
            <w:pPr>
              <w:jc w:val="center"/>
              <w:rPr>
                <w:rFonts w:eastAsia="Times New Roman"/>
                <w:sz w:val="20"/>
                <w:szCs w:val="20"/>
                <w:lang w:val="ru-KZ" w:eastAsia="ru-KZ"/>
              </w:rPr>
            </w:pPr>
            <w:r w:rsidRPr="00413A30">
              <w:rPr>
                <w:rFonts w:eastAsia="Times New Roman"/>
                <w:sz w:val="20"/>
                <w:szCs w:val="20"/>
                <w:lang w:val="ru-KZ" w:eastAsia="ru-KZ"/>
              </w:rPr>
              <w:t>0333</w:t>
            </w:r>
          </w:p>
        </w:tc>
        <w:tc>
          <w:tcPr>
            <w:tcW w:w="1166" w:type="pct"/>
            <w:tcBorders>
              <w:top w:val="nil"/>
              <w:left w:val="nil"/>
              <w:bottom w:val="single" w:sz="4" w:space="0" w:color="auto"/>
              <w:right w:val="single" w:sz="4" w:space="0" w:color="auto"/>
            </w:tcBorders>
            <w:shd w:val="clear" w:color="auto" w:fill="auto"/>
            <w:hideMark/>
          </w:tcPr>
          <w:p w14:paraId="5BEF8AAA" w14:textId="77777777" w:rsidR="00F472C9" w:rsidRPr="00413A30" w:rsidRDefault="00F472C9" w:rsidP="00F472C9">
            <w:pPr>
              <w:rPr>
                <w:rFonts w:eastAsia="Times New Roman"/>
                <w:sz w:val="20"/>
                <w:szCs w:val="20"/>
                <w:lang w:val="ru-KZ" w:eastAsia="ru-KZ"/>
              </w:rPr>
            </w:pPr>
            <w:r w:rsidRPr="00413A30">
              <w:rPr>
                <w:rFonts w:eastAsia="Times New Roman"/>
                <w:sz w:val="20"/>
                <w:szCs w:val="20"/>
                <w:lang w:val="ru-KZ" w:eastAsia="ru-KZ"/>
              </w:rPr>
              <w:t xml:space="preserve">Сероводород (Дигидросульфид) </w:t>
            </w:r>
          </w:p>
        </w:tc>
        <w:tc>
          <w:tcPr>
            <w:tcW w:w="339" w:type="pct"/>
            <w:tcBorders>
              <w:top w:val="nil"/>
              <w:left w:val="nil"/>
              <w:bottom w:val="single" w:sz="4" w:space="0" w:color="auto"/>
              <w:right w:val="single" w:sz="4" w:space="0" w:color="auto"/>
            </w:tcBorders>
            <w:shd w:val="clear" w:color="auto" w:fill="auto"/>
            <w:hideMark/>
          </w:tcPr>
          <w:p w14:paraId="0FA78BDB" w14:textId="77777777" w:rsidR="00F472C9" w:rsidRPr="00413A30" w:rsidRDefault="00F472C9" w:rsidP="00F472C9">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29ACF9D9" w14:textId="77777777" w:rsidR="00F472C9" w:rsidRPr="00413A30" w:rsidRDefault="00F472C9" w:rsidP="00F472C9">
            <w:pPr>
              <w:jc w:val="right"/>
              <w:rPr>
                <w:rFonts w:eastAsia="Times New Roman"/>
                <w:sz w:val="20"/>
                <w:szCs w:val="20"/>
                <w:lang w:val="ru-KZ" w:eastAsia="ru-KZ"/>
              </w:rPr>
            </w:pPr>
            <w:r w:rsidRPr="00413A30">
              <w:rPr>
                <w:rFonts w:eastAsia="Times New Roman"/>
                <w:sz w:val="20"/>
                <w:szCs w:val="20"/>
                <w:lang w:val="ru-KZ" w:eastAsia="ru-KZ"/>
              </w:rPr>
              <w:t>0,008</w:t>
            </w:r>
          </w:p>
        </w:tc>
        <w:tc>
          <w:tcPr>
            <w:tcW w:w="363" w:type="pct"/>
            <w:tcBorders>
              <w:top w:val="nil"/>
              <w:left w:val="nil"/>
              <w:bottom w:val="single" w:sz="4" w:space="0" w:color="auto"/>
              <w:right w:val="single" w:sz="4" w:space="0" w:color="auto"/>
            </w:tcBorders>
            <w:shd w:val="clear" w:color="auto" w:fill="auto"/>
            <w:hideMark/>
          </w:tcPr>
          <w:p w14:paraId="6BF9B087" w14:textId="77777777" w:rsidR="00F472C9" w:rsidRPr="00413A30" w:rsidRDefault="00F472C9" w:rsidP="00F472C9">
            <w:pPr>
              <w:jc w:val="right"/>
              <w:rPr>
                <w:rFonts w:eastAsia="Times New Roman"/>
                <w:sz w:val="20"/>
                <w:szCs w:val="20"/>
                <w:lang w:val="ru-KZ" w:eastAsia="ru-KZ"/>
              </w:rPr>
            </w:pPr>
            <w:r w:rsidRPr="00413A30">
              <w:rPr>
                <w:rFonts w:eastAsia="Times New Roman"/>
                <w:sz w:val="20"/>
                <w:szCs w:val="20"/>
                <w:lang w:val="ru-KZ" w:eastAsia="ru-KZ"/>
              </w:rPr>
              <w:t> </w:t>
            </w:r>
          </w:p>
        </w:tc>
        <w:tc>
          <w:tcPr>
            <w:tcW w:w="348" w:type="pct"/>
            <w:tcBorders>
              <w:top w:val="nil"/>
              <w:left w:val="nil"/>
              <w:bottom w:val="single" w:sz="4" w:space="0" w:color="auto"/>
              <w:right w:val="single" w:sz="4" w:space="0" w:color="auto"/>
            </w:tcBorders>
            <w:shd w:val="clear" w:color="auto" w:fill="auto"/>
            <w:hideMark/>
          </w:tcPr>
          <w:p w14:paraId="64F61BCF" w14:textId="77777777" w:rsidR="00F472C9" w:rsidRPr="00413A30" w:rsidRDefault="00F472C9" w:rsidP="00F472C9">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5095BC46" w14:textId="77777777" w:rsidR="00F472C9" w:rsidRPr="00413A30" w:rsidRDefault="00F472C9" w:rsidP="00F472C9">
            <w:pPr>
              <w:jc w:val="center"/>
              <w:rPr>
                <w:rFonts w:eastAsia="Times New Roman"/>
                <w:sz w:val="20"/>
                <w:szCs w:val="20"/>
                <w:lang w:val="ru-KZ" w:eastAsia="ru-KZ"/>
              </w:rPr>
            </w:pPr>
            <w:r w:rsidRPr="00413A30">
              <w:rPr>
                <w:rFonts w:eastAsia="Times New Roman"/>
                <w:sz w:val="20"/>
                <w:szCs w:val="20"/>
                <w:lang w:val="ru-KZ" w:eastAsia="ru-KZ"/>
              </w:rPr>
              <w:t>2</w:t>
            </w:r>
          </w:p>
        </w:tc>
        <w:tc>
          <w:tcPr>
            <w:tcW w:w="517" w:type="pct"/>
            <w:tcBorders>
              <w:top w:val="nil"/>
              <w:left w:val="nil"/>
              <w:bottom w:val="single" w:sz="4" w:space="0" w:color="auto"/>
              <w:right w:val="single" w:sz="4" w:space="0" w:color="auto"/>
            </w:tcBorders>
            <w:shd w:val="clear" w:color="auto" w:fill="auto"/>
            <w:hideMark/>
          </w:tcPr>
          <w:p w14:paraId="1B64AEBC" w14:textId="77777777" w:rsidR="00F472C9" w:rsidRPr="00841E0C" w:rsidRDefault="00F472C9" w:rsidP="00F472C9">
            <w:pPr>
              <w:jc w:val="right"/>
              <w:rPr>
                <w:rFonts w:eastAsia="Times New Roman"/>
                <w:sz w:val="20"/>
                <w:szCs w:val="20"/>
                <w:lang w:val="ru-KZ" w:eastAsia="ru-KZ"/>
              </w:rPr>
            </w:pPr>
            <w:r w:rsidRPr="00841E0C">
              <w:rPr>
                <w:sz w:val="20"/>
                <w:szCs w:val="20"/>
              </w:rPr>
              <w:t>0,000036</w:t>
            </w:r>
          </w:p>
        </w:tc>
        <w:tc>
          <w:tcPr>
            <w:tcW w:w="411" w:type="pct"/>
            <w:tcBorders>
              <w:top w:val="nil"/>
              <w:left w:val="nil"/>
              <w:bottom w:val="single" w:sz="4" w:space="0" w:color="auto"/>
              <w:right w:val="single" w:sz="4" w:space="0" w:color="auto"/>
            </w:tcBorders>
            <w:shd w:val="clear" w:color="auto" w:fill="auto"/>
            <w:hideMark/>
          </w:tcPr>
          <w:p w14:paraId="00902BF5" w14:textId="77777777" w:rsidR="00F472C9" w:rsidRPr="00841E0C" w:rsidRDefault="00F472C9" w:rsidP="00F472C9">
            <w:pPr>
              <w:jc w:val="right"/>
              <w:rPr>
                <w:rFonts w:eastAsia="Times New Roman"/>
                <w:sz w:val="20"/>
                <w:szCs w:val="20"/>
                <w:lang w:val="ru-KZ" w:eastAsia="ru-KZ"/>
              </w:rPr>
            </w:pPr>
            <w:r w:rsidRPr="00841E0C">
              <w:rPr>
                <w:sz w:val="20"/>
                <w:szCs w:val="20"/>
              </w:rPr>
              <w:t>0,000019</w:t>
            </w:r>
          </w:p>
        </w:tc>
        <w:tc>
          <w:tcPr>
            <w:tcW w:w="446" w:type="pct"/>
            <w:tcBorders>
              <w:top w:val="nil"/>
              <w:left w:val="nil"/>
              <w:bottom w:val="single" w:sz="4" w:space="0" w:color="auto"/>
              <w:right w:val="single" w:sz="4" w:space="0" w:color="auto"/>
            </w:tcBorders>
            <w:shd w:val="clear" w:color="auto" w:fill="auto"/>
            <w:hideMark/>
          </w:tcPr>
          <w:p w14:paraId="35F2F852" w14:textId="77F2FB78" w:rsidR="00F472C9" w:rsidRPr="00F472C9" w:rsidRDefault="00F472C9" w:rsidP="00F472C9">
            <w:pPr>
              <w:jc w:val="right"/>
              <w:rPr>
                <w:rFonts w:eastAsia="Times New Roman"/>
                <w:sz w:val="20"/>
                <w:szCs w:val="20"/>
                <w:highlight w:val="yellow"/>
                <w:lang w:val="ru-KZ" w:eastAsia="ru-KZ"/>
              </w:rPr>
            </w:pPr>
            <w:r w:rsidRPr="00F472C9">
              <w:rPr>
                <w:sz w:val="20"/>
                <w:szCs w:val="20"/>
              </w:rPr>
              <w:t>0,000076</w:t>
            </w:r>
          </w:p>
        </w:tc>
        <w:tc>
          <w:tcPr>
            <w:tcW w:w="435" w:type="pct"/>
            <w:tcBorders>
              <w:top w:val="nil"/>
              <w:left w:val="nil"/>
              <w:bottom w:val="single" w:sz="4" w:space="0" w:color="auto"/>
              <w:right w:val="double" w:sz="4" w:space="0" w:color="auto"/>
            </w:tcBorders>
            <w:shd w:val="clear" w:color="auto" w:fill="auto"/>
            <w:hideMark/>
          </w:tcPr>
          <w:p w14:paraId="452D42F9" w14:textId="77777777" w:rsidR="00F472C9" w:rsidRPr="00C041F3" w:rsidRDefault="00F472C9" w:rsidP="00F472C9">
            <w:pPr>
              <w:jc w:val="right"/>
              <w:rPr>
                <w:rFonts w:eastAsia="Times New Roman"/>
                <w:sz w:val="20"/>
                <w:szCs w:val="20"/>
                <w:lang w:val="ru-KZ" w:eastAsia="ru-KZ"/>
              </w:rPr>
            </w:pPr>
            <w:r w:rsidRPr="00C041F3">
              <w:rPr>
                <w:sz w:val="20"/>
                <w:szCs w:val="20"/>
              </w:rPr>
              <w:t>0,002375</w:t>
            </w:r>
          </w:p>
        </w:tc>
      </w:tr>
      <w:tr w:rsidR="00F472C9" w:rsidRPr="00413A30" w14:paraId="7292EE9D" w14:textId="77777777" w:rsidTr="00525B20">
        <w:trPr>
          <w:trHeight w:val="105"/>
        </w:trPr>
        <w:tc>
          <w:tcPr>
            <w:tcW w:w="228" w:type="pct"/>
            <w:tcBorders>
              <w:top w:val="nil"/>
              <w:left w:val="double" w:sz="4" w:space="0" w:color="auto"/>
              <w:bottom w:val="single" w:sz="4" w:space="0" w:color="auto"/>
              <w:right w:val="single" w:sz="4" w:space="0" w:color="auto"/>
            </w:tcBorders>
            <w:shd w:val="clear" w:color="auto" w:fill="auto"/>
            <w:hideMark/>
          </w:tcPr>
          <w:p w14:paraId="662990C8" w14:textId="77777777" w:rsidR="00F472C9" w:rsidRPr="00413A30" w:rsidRDefault="00F472C9" w:rsidP="00F472C9">
            <w:pPr>
              <w:jc w:val="center"/>
              <w:rPr>
                <w:rFonts w:eastAsia="Times New Roman"/>
                <w:sz w:val="20"/>
                <w:szCs w:val="20"/>
                <w:lang w:val="ru-KZ" w:eastAsia="ru-KZ"/>
              </w:rPr>
            </w:pPr>
            <w:r w:rsidRPr="00413A30">
              <w:rPr>
                <w:rFonts w:eastAsia="Times New Roman"/>
                <w:sz w:val="20"/>
                <w:szCs w:val="20"/>
                <w:lang w:val="ru-KZ" w:eastAsia="ru-KZ"/>
              </w:rPr>
              <w:t>0337</w:t>
            </w:r>
          </w:p>
        </w:tc>
        <w:tc>
          <w:tcPr>
            <w:tcW w:w="1166" w:type="pct"/>
            <w:tcBorders>
              <w:top w:val="nil"/>
              <w:left w:val="nil"/>
              <w:bottom w:val="single" w:sz="4" w:space="0" w:color="auto"/>
              <w:right w:val="single" w:sz="4" w:space="0" w:color="auto"/>
            </w:tcBorders>
            <w:shd w:val="clear" w:color="auto" w:fill="auto"/>
            <w:hideMark/>
          </w:tcPr>
          <w:p w14:paraId="63A42AE3" w14:textId="77777777" w:rsidR="00F472C9" w:rsidRPr="00413A30" w:rsidRDefault="00F472C9" w:rsidP="00F472C9">
            <w:pPr>
              <w:rPr>
                <w:rFonts w:eastAsia="Times New Roman"/>
                <w:sz w:val="20"/>
                <w:szCs w:val="20"/>
                <w:lang w:val="ru-KZ" w:eastAsia="ru-KZ"/>
              </w:rPr>
            </w:pPr>
            <w:r w:rsidRPr="00413A30">
              <w:rPr>
                <w:rFonts w:eastAsia="Times New Roman"/>
                <w:sz w:val="20"/>
                <w:szCs w:val="20"/>
                <w:lang w:val="ru-KZ" w:eastAsia="ru-KZ"/>
              </w:rPr>
              <w:t xml:space="preserve">Углерод оксид </w:t>
            </w:r>
          </w:p>
        </w:tc>
        <w:tc>
          <w:tcPr>
            <w:tcW w:w="339" w:type="pct"/>
            <w:tcBorders>
              <w:top w:val="nil"/>
              <w:left w:val="nil"/>
              <w:bottom w:val="single" w:sz="4" w:space="0" w:color="auto"/>
              <w:right w:val="single" w:sz="4" w:space="0" w:color="auto"/>
            </w:tcBorders>
            <w:shd w:val="clear" w:color="auto" w:fill="auto"/>
            <w:hideMark/>
          </w:tcPr>
          <w:p w14:paraId="2C0E2553" w14:textId="77777777" w:rsidR="00F472C9" w:rsidRPr="00413A30" w:rsidRDefault="00F472C9" w:rsidP="00F472C9">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35BAB958" w14:textId="77777777" w:rsidR="00F472C9" w:rsidRPr="00413A30" w:rsidRDefault="00F472C9" w:rsidP="00F472C9">
            <w:pPr>
              <w:jc w:val="right"/>
              <w:rPr>
                <w:rFonts w:eastAsia="Times New Roman"/>
                <w:sz w:val="20"/>
                <w:szCs w:val="20"/>
                <w:lang w:val="ru-KZ" w:eastAsia="ru-KZ"/>
              </w:rPr>
            </w:pPr>
            <w:r w:rsidRPr="00413A30">
              <w:rPr>
                <w:rFonts w:eastAsia="Times New Roman"/>
                <w:sz w:val="20"/>
                <w:szCs w:val="20"/>
                <w:lang w:val="ru-KZ" w:eastAsia="ru-KZ"/>
              </w:rPr>
              <w:t>5</w:t>
            </w:r>
          </w:p>
        </w:tc>
        <w:tc>
          <w:tcPr>
            <w:tcW w:w="363" w:type="pct"/>
            <w:tcBorders>
              <w:top w:val="nil"/>
              <w:left w:val="nil"/>
              <w:bottom w:val="single" w:sz="4" w:space="0" w:color="auto"/>
              <w:right w:val="single" w:sz="4" w:space="0" w:color="auto"/>
            </w:tcBorders>
            <w:shd w:val="clear" w:color="auto" w:fill="auto"/>
            <w:hideMark/>
          </w:tcPr>
          <w:p w14:paraId="576536CA" w14:textId="77777777" w:rsidR="00F472C9" w:rsidRPr="00413A30" w:rsidRDefault="00F472C9" w:rsidP="00F472C9">
            <w:pPr>
              <w:jc w:val="right"/>
              <w:rPr>
                <w:rFonts w:eastAsia="Times New Roman"/>
                <w:sz w:val="20"/>
                <w:szCs w:val="20"/>
                <w:lang w:val="ru-KZ" w:eastAsia="ru-KZ"/>
              </w:rPr>
            </w:pPr>
            <w:r w:rsidRPr="00413A30">
              <w:rPr>
                <w:rFonts w:eastAsia="Times New Roman"/>
                <w:sz w:val="20"/>
                <w:szCs w:val="20"/>
                <w:lang w:val="ru-KZ" w:eastAsia="ru-KZ"/>
              </w:rPr>
              <w:t>3</w:t>
            </w:r>
          </w:p>
        </w:tc>
        <w:tc>
          <w:tcPr>
            <w:tcW w:w="348" w:type="pct"/>
            <w:tcBorders>
              <w:top w:val="nil"/>
              <w:left w:val="nil"/>
              <w:bottom w:val="single" w:sz="4" w:space="0" w:color="auto"/>
              <w:right w:val="single" w:sz="4" w:space="0" w:color="auto"/>
            </w:tcBorders>
            <w:shd w:val="clear" w:color="auto" w:fill="auto"/>
            <w:hideMark/>
          </w:tcPr>
          <w:p w14:paraId="60F3CAB5" w14:textId="77777777" w:rsidR="00F472C9" w:rsidRPr="00413A30" w:rsidRDefault="00F472C9" w:rsidP="00F472C9">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03B46E1B" w14:textId="77777777" w:rsidR="00F472C9" w:rsidRPr="00413A30" w:rsidRDefault="00F472C9" w:rsidP="00F472C9">
            <w:pPr>
              <w:jc w:val="center"/>
              <w:rPr>
                <w:rFonts w:eastAsia="Times New Roman"/>
                <w:sz w:val="20"/>
                <w:szCs w:val="20"/>
                <w:lang w:val="ru-KZ" w:eastAsia="ru-KZ"/>
              </w:rPr>
            </w:pPr>
            <w:r w:rsidRPr="00413A30">
              <w:rPr>
                <w:rFonts w:eastAsia="Times New Roman"/>
                <w:sz w:val="20"/>
                <w:szCs w:val="20"/>
                <w:lang w:val="ru-KZ" w:eastAsia="ru-KZ"/>
              </w:rPr>
              <w:t>4</w:t>
            </w:r>
          </w:p>
        </w:tc>
        <w:tc>
          <w:tcPr>
            <w:tcW w:w="517" w:type="pct"/>
            <w:tcBorders>
              <w:top w:val="nil"/>
              <w:left w:val="nil"/>
              <w:bottom w:val="single" w:sz="4" w:space="0" w:color="auto"/>
              <w:right w:val="single" w:sz="4" w:space="0" w:color="auto"/>
            </w:tcBorders>
            <w:shd w:val="clear" w:color="auto" w:fill="auto"/>
            <w:hideMark/>
          </w:tcPr>
          <w:p w14:paraId="3BF0A7F3" w14:textId="77777777" w:rsidR="00F472C9" w:rsidRPr="00841E0C" w:rsidRDefault="00F472C9" w:rsidP="00F472C9">
            <w:pPr>
              <w:jc w:val="right"/>
              <w:rPr>
                <w:rFonts w:eastAsia="Times New Roman"/>
                <w:sz w:val="20"/>
                <w:szCs w:val="20"/>
                <w:lang w:val="ru-KZ" w:eastAsia="ru-KZ"/>
              </w:rPr>
            </w:pPr>
            <w:r w:rsidRPr="00841E0C">
              <w:rPr>
                <w:sz w:val="20"/>
                <w:szCs w:val="20"/>
              </w:rPr>
              <w:t>5,351389</w:t>
            </w:r>
          </w:p>
        </w:tc>
        <w:tc>
          <w:tcPr>
            <w:tcW w:w="411" w:type="pct"/>
            <w:tcBorders>
              <w:top w:val="nil"/>
              <w:left w:val="nil"/>
              <w:bottom w:val="single" w:sz="4" w:space="0" w:color="auto"/>
              <w:right w:val="single" w:sz="4" w:space="0" w:color="auto"/>
            </w:tcBorders>
            <w:shd w:val="clear" w:color="auto" w:fill="auto"/>
            <w:hideMark/>
          </w:tcPr>
          <w:p w14:paraId="1A67DA37" w14:textId="77777777" w:rsidR="00F472C9" w:rsidRPr="00841E0C" w:rsidRDefault="00F472C9" w:rsidP="00F472C9">
            <w:pPr>
              <w:jc w:val="right"/>
              <w:rPr>
                <w:rFonts w:eastAsia="Times New Roman"/>
                <w:sz w:val="20"/>
                <w:szCs w:val="20"/>
                <w:lang w:val="ru-KZ" w:eastAsia="ru-KZ"/>
              </w:rPr>
            </w:pPr>
            <w:r w:rsidRPr="00841E0C">
              <w:rPr>
                <w:sz w:val="20"/>
                <w:szCs w:val="20"/>
              </w:rPr>
              <w:t>45,234250</w:t>
            </w:r>
          </w:p>
        </w:tc>
        <w:tc>
          <w:tcPr>
            <w:tcW w:w="446" w:type="pct"/>
            <w:tcBorders>
              <w:top w:val="nil"/>
              <w:left w:val="nil"/>
              <w:bottom w:val="single" w:sz="4" w:space="0" w:color="auto"/>
              <w:right w:val="single" w:sz="4" w:space="0" w:color="auto"/>
            </w:tcBorders>
            <w:shd w:val="clear" w:color="auto" w:fill="auto"/>
            <w:hideMark/>
          </w:tcPr>
          <w:p w14:paraId="1D2B27A8" w14:textId="620D0527" w:rsidR="00F472C9" w:rsidRPr="00F472C9" w:rsidRDefault="00F472C9" w:rsidP="00F472C9">
            <w:pPr>
              <w:jc w:val="right"/>
              <w:rPr>
                <w:rFonts w:eastAsia="Times New Roman"/>
                <w:sz w:val="20"/>
                <w:szCs w:val="20"/>
                <w:highlight w:val="yellow"/>
                <w:lang w:val="ru-KZ" w:eastAsia="ru-KZ"/>
              </w:rPr>
            </w:pPr>
            <w:r w:rsidRPr="00F472C9">
              <w:rPr>
                <w:sz w:val="20"/>
                <w:szCs w:val="20"/>
              </w:rPr>
              <w:t>180,937</w:t>
            </w:r>
          </w:p>
        </w:tc>
        <w:tc>
          <w:tcPr>
            <w:tcW w:w="435" w:type="pct"/>
            <w:tcBorders>
              <w:top w:val="nil"/>
              <w:left w:val="nil"/>
              <w:bottom w:val="single" w:sz="4" w:space="0" w:color="auto"/>
              <w:right w:val="double" w:sz="4" w:space="0" w:color="auto"/>
            </w:tcBorders>
            <w:shd w:val="clear" w:color="auto" w:fill="auto"/>
            <w:hideMark/>
          </w:tcPr>
          <w:p w14:paraId="1B9D09F0" w14:textId="77777777" w:rsidR="00F472C9" w:rsidRPr="00C041F3" w:rsidRDefault="00F472C9" w:rsidP="00F472C9">
            <w:pPr>
              <w:jc w:val="right"/>
              <w:rPr>
                <w:rFonts w:eastAsia="Times New Roman"/>
                <w:sz w:val="20"/>
                <w:szCs w:val="20"/>
                <w:lang w:val="ru-KZ" w:eastAsia="ru-KZ"/>
              </w:rPr>
            </w:pPr>
            <w:r w:rsidRPr="00C041F3">
              <w:rPr>
                <w:sz w:val="20"/>
                <w:szCs w:val="20"/>
              </w:rPr>
              <w:t>15,0780833</w:t>
            </w:r>
          </w:p>
        </w:tc>
      </w:tr>
      <w:tr w:rsidR="00F472C9" w:rsidRPr="00413A30" w14:paraId="454D90A9" w14:textId="77777777" w:rsidTr="00525B20">
        <w:trPr>
          <w:trHeight w:val="305"/>
        </w:trPr>
        <w:tc>
          <w:tcPr>
            <w:tcW w:w="228" w:type="pct"/>
            <w:tcBorders>
              <w:top w:val="nil"/>
              <w:left w:val="double" w:sz="4" w:space="0" w:color="auto"/>
              <w:bottom w:val="single" w:sz="4" w:space="0" w:color="auto"/>
              <w:right w:val="single" w:sz="4" w:space="0" w:color="auto"/>
            </w:tcBorders>
            <w:shd w:val="clear" w:color="auto" w:fill="auto"/>
            <w:hideMark/>
          </w:tcPr>
          <w:p w14:paraId="09D8E03E" w14:textId="77777777" w:rsidR="00F472C9" w:rsidRPr="00413A30" w:rsidRDefault="00F472C9" w:rsidP="00F472C9">
            <w:pPr>
              <w:jc w:val="center"/>
              <w:rPr>
                <w:rFonts w:eastAsia="Times New Roman"/>
                <w:sz w:val="20"/>
                <w:szCs w:val="20"/>
                <w:lang w:val="ru-KZ" w:eastAsia="ru-KZ"/>
              </w:rPr>
            </w:pPr>
            <w:r w:rsidRPr="00413A30">
              <w:rPr>
                <w:rFonts w:eastAsia="Times New Roman"/>
                <w:sz w:val="20"/>
                <w:szCs w:val="20"/>
                <w:lang w:val="ru-KZ" w:eastAsia="ru-KZ"/>
              </w:rPr>
              <w:t>0415</w:t>
            </w:r>
          </w:p>
        </w:tc>
        <w:tc>
          <w:tcPr>
            <w:tcW w:w="1166" w:type="pct"/>
            <w:tcBorders>
              <w:top w:val="nil"/>
              <w:left w:val="nil"/>
              <w:bottom w:val="single" w:sz="4" w:space="0" w:color="auto"/>
              <w:right w:val="single" w:sz="4" w:space="0" w:color="auto"/>
            </w:tcBorders>
            <w:shd w:val="clear" w:color="auto" w:fill="auto"/>
            <w:hideMark/>
          </w:tcPr>
          <w:p w14:paraId="601F70E1" w14:textId="77777777" w:rsidR="00F472C9" w:rsidRPr="00413A30" w:rsidRDefault="00F472C9" w:rsidP="00F472C9">
            <w:pPr>
              <w:rPr>
                <w:rFonts w:eastAsia="Times New Roman"/>
                <w:sz w:val="20"/>
                <w:szCs w:val="20"/>
                <w:lang w:val="ru-KZ" w:eastAsia="ru-KZ"/>
              </w:rPr>
            </w:pPr>
            <w:r w:rsidRPr="00413A30">
              <w:rPr>
                <w:rFonts w:eastAsia="Times New Roman"/>
                <w:sz w:val="20"/>
                <w:szCs w:val="20"/>
                <w:lang w:val="ru-KZ" w:eastAsia="ru-KZ"/>
              </w:rPr>
              <w:t>Смесь углеводородов предельных С1-С5 (1502*)</w:t>
            </w:r>
          </w:p>
        </w:tc>
        <w:tc>
          <w:tcPr>
            <w:tcW w:w="339" w:type="pct"/>
            <w:tcBorders>
              <w:top w:val="nil"/>
              <w:left w:val="nil"/>
              <w:bottom w:val="single" w:sz="4" w:space="0" w:color="auto"/>
              <w:right w:val="single" w:sz="4" w:space="0" w:color="auto"/>
            </w:tcBorders>
            <w:shd w:val="clear" w:color="auto" w:fill="auto"/>
            <w:hideMark/>
          </w:tcPr>
          <w:p w14:paraId="313A5715" w14:textId="77777777" w:rsidR="00F472C9" w:rsidRPr="00413A30" w:rsidRDefault="00F472C9" w:rsidP="00F472C9">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262B9753" w14:textId="77777777" w:rsidR="00F472C9" w:rsidRPr="00413A30" w:rsidRDefault="00F472C9" w:rsidP="00F472C9">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715904B2" w14:textId="77777777" w:rsidR="00F472C9" w:rsidRPr="00413A30" w:rsidRDefault="00F472C9" w:rsidP="00F472C9">
            <w:pPr>
              <w:jc w:val="right"/>
              <w:rPr>
                <w:rFonts w:eastAsia="Times New Roman"/>
                <w:sz w:val="20"/>
                <w:szCs w:val="20"/>
                <w:lang w:val="ru-KZ" w:eastAsia="ru-KZ"/>
              </w:rPr>
            </w:pPr>
            <w:r w:rsidRPr="00413A30">
              <w:rPr>
                <w:rFonts w:eastAsia="Times New Roman"/>
                <w:sz w:val="20"/>
                <w:szCs w:val="20"/>
                <w:lang w:val="ru-KZ" w:eastAsia="ru-KZ"/>
              </w:rPr>
              <w:t> </w:t>
            </w:r>
          </w:p>
        </w:tc>
        <w:tc>
          <w:tcPr>
            <w:tcW w:w="348" w:type="pct"/>
            <w:tcBorders>
              <w:top w:val="nil"/>
              <w:left w:val="nil"/>
              <w:bottom w:val="single" w:sz="4" w:space="0" w:color="auto"/>
              <w:right w:val="single" w:sz="4" w:space="0" w:color="auto"/>
            </w:tcBorders>
            <w:shd w:val="clear" w:color="auto" w:fill="auto"/>
            <w:hideMark/>
          </w:tcPr>
          <w:p w14:paraId="7F160DAE" w14:textId="77777777" w:rsidR="00F472C9" w:rsidRPr="00413A30" w:rsidRDefault="00F472C9" w:rsidP="00F472C9">
            <w:pPr>
              <w:jc w:val="right"/>
              <w:rPr>
                <w:rFonts w:eastAsia="Times New Roman"/>
                <w:sz w:val="20"/>
                <w:szCs w:val="20"/>
                <w:lang w:val="ru-KZ" w:eastAsia="ru-KZ"/>
              </w:rPr>
            </w:pPr>
            <w:r w:rsidRPr="00413A30">
              <w:rPr>
                <w:rFonts w:eastAsia="Times New Roman"/>
                <w:sz w:val="20"/>
                <w:szCs w:val="20"/>
                <w:lang w:val="ru-KZ" w:eastAsia="ru-KZ"/>
              </w:rPr>
              <w:t>50</w:t>
            </w:r>
          </w:p>
        </w:tc>
        <w:tc>
          <w:tcPr>
            <w:tcW w:w="384" w:type="pct"/>
            <w:tcBorders>
              <w:top w:val="nil"/>
              <w:left w:val="nil"/>
              <w:bottom w:val="single" w:sz="4" w:space="0" w:color="auto"/>
              <w:right w:val="single" w:sz="4" w:space="0" w:color="auto"/>
            </w:tcBorders>
            <w:shd w:val="clear" w:color="auto" w:fill="auto"/>
            <w:hideMark/>
          </w:tcPr>
          <w:p w14:paraId="0C17D782" w14:textId="77777777" w:rsidR="00F472C9" w:rsidRPr="00413A30" w:rsidRDefault="00F472C9" w:rsidP="00F472C9">
            <w:pPr>
              <w:jc w:val="center"/>
              <w:rPr>
                <w:rFonts w:eastAsia="Times New Roman"/>
                <w:sz w:val="20"/>
                <w:szCs w:val="20"/>
                <w:lang w:val="ru-KZ" w:eastAsia="ru-KZ"/>
              </w:rPr>
            </w:pPr>
            <w:r w:rsidRPr="00413A30">
              <w:rPr>
                <w:rFonts w:eastAsia="Times New Roman"/>
                <w:sz w:val="20"/>
                <w:szCs w:val="20"/>
                <w:lang w:val="ru-KZ" w:eastAsia="ru-KZ"/>
              </w:rPr>
              <w:t> </w:t>
            </w:r>
          </w:p>
        </w:tc>
        <w:tc>
          <w:tcPr>
            <w:tcW w:w="517" w:type="pct"/>
            <w:tcBorders>
              <w:top w:val="nil"/>
              <w:left w:val="nil"/>
              <w:bottom w:val="single" w:sz="4" w:space="0" w:color="auto"/>
              <w:right w:val="single" w:sz="4" w:space="0" w:color="auto"/>
            </w:tcBorders>
            <w:shd w:val="clear" w:color="auto" w:fill="auto"/>
            <w:hideMark/>
          </w:tcPr>
          <w:p w14:paraId="09B33D1E" w14:textId="77777777" w:rsidR="00F472C9" w:rsidRPr="00841E0C" w:rsidRDefault="00F472C9" w:rsidP="00F472C9">
            <w:pPr>
              <w:jc w:val="right"/>
              <w:rPr>
                <w:rFonts w:eastAsia="Times New Roman"/>
                <w:sz w:val="20"/>
                <w:szCs w:val="20"/>
                <w:lang w:val="ru-KZ" w:eastAsia="ru-KZ"/>
              </w:rPr>
            </w:pPr>
            <w:r w:rsidRPr="00841E0C">
              <w:rPr>
                <w:sz w:val="20"/>
                <w:szCs w:val="20"/>
              </w:rPr>
              <w:t>0,014127</w:t>
            </w:r>
          </w:p>
        </w:tc>
        <w:tc>
          <w:tcPr>
            <w:tcW w:w="411" w:type="pct"/>
            <w:tcBorders>
              <w:top w:val="nil"/>
              <w:left w:val="nil"/>
              <w:bottom w:val="single" w:sz="4" w:space="0" w:color="auto"/>
              <w:right w:val="single" w:sz="4" w:space="0" w:color="auto"/>
            </w:tcBorders>
            <w:shd w:val="clear" w:color="auto" w:fill="auto"/>
            <w:hideMark/>
          </w:tcPr>
          <w:p w14:paraId="3C3C65CA" w14:textId="77777777" w:rsidR="00F472C9" w:rsidRPr="00841E0C" w:rsidRDefault="00F472C9" w:rsidP="00F472C9">
            <w:pPr>
              <w:jc w:val="right"/>
              <w:rPr>
                <w:rFonts w:eastAsia="Times New Roman"/>
                <w:sz w:val="20"/>
                <w:szCs w:val="20"/>
                <w:lang w:val="ru-KZ" w:eastAsia="ru-KZ"/>
              </w:rPr>
            </w:pPr>
            <w:r w:rsidRPr="00841E0C">
              <w:rPr>
                <w:sz w:val="20"/>
                <w:szCs w:val="20"/>
              </w:rPr>
              <w:t>0,028855</w:t>
            </w:r>
          </w:p>
        </w:tc>
        <w:tc>
          <w:tcPr>
            <w:tcW w:w="446" w:type="pct"/>
            <w:tcBorders>
              <w:top w:val="nil"/>
              <w:left w:val="nil"/>
              <w:bottom w:val="single" w:sz="4" w:space="0" w:color="auto"/>
              <w:right w:val="single" w:sz="4" w:space="0" w:color="auto"/>
            </w:tcBorders>
            <w:shd w:val="clear" w:color="auto" w:fill="auto"/>
            <w:hideMark/>
          </w:tcPr>
          <w:p w14:paraId="7419D191" w14:textId="0C220A69" w:rsidR="00F472C9" w:rsidRPr="00F472C9" w:rsidRDefault="00F472C9" w:rsidP="00F472C9">
            <w:pPr>
              <w:jc w:val="right"/>
              <w:rPr>
                <w:rFonts w:eastAsia="Times New Roman"/>
                <w:sz w:val="20"/>
                <w:szCs w:val="20"/>
                <w:highlight w:val="yellow"/>
                <w:lang w:val="ru-KZ" w:eastAsia="ru-KZ"/>
              </w:rPr>
            </w:pPr>
            <w:r w:rsidRPr="00F472C9">
              <w:rPr>
                <w:sz w:val="20"/>
                <w:szCs w:val="20"/>
              </w:rPr>
              <w:t>0,11542</w:t>
            </w:r>
          </w:p>
        </w:tc>
        <w:tc>
          <w:tcPr>
            <w:tcW w:w="435" w:type="pct"/>
            <w:tcBorders>
              <w:top w:val="nil"/>
              <w:left w:val="nil"/>
              <w:bottom w:val="single" w:sz="4" w:space="0" w:color="auto"/>
              <w:right w:val="double" w:sz="4" w:space="0" w:color="auto"/>
            </w:tcBorders>
            <w:shd w:val="clear" w:color="auto" w:fill="auto"/>
            <w:hideMark/>
          </w:tcPr>
          <w:p w14:paraId="1D89AA0E" w14:textId="77777777" w:rsidR="00F472C9" w:rsidRPr="005C0EFD" w:rsidRDefault="00F472C9" w:rsidP="00F472C9">
            <w:pPr>
              <w:jc w:val="right"/>
              <w:rPr>
                <w:rFonts w:eastAsia="Times New Roman"/>
                <w:sz w:val="20"/>
                <w:szCs w:val="20"/>
                <w:lang w:val="ru-KZ" w:eastAsia="ru-KZ"/>
              </w:rPr>
            </w:pPr>
            <w:r w:rsidRPr="005C0EFD">
              <w:rPr>
                <w:sz w:val="20"/>
                <w:szCs w:val="20"/>
              </w:rPr>
              <w:t>0,0005771</w:t>
            </w:r>
          </w:p>
        </w:tc>
      </w:tr>
      <w:tr w:rsidR="00F472C9" w:rsidRPr="00413A30" w14:paraId="7259BB66" w14:textId="77777777" w:rsidTr="00525B20">
        <w:trPr>
          <w:trHeight w:val="202"/>
        </w:trPr>
        <w:tc>
          <w:tcPr>
            <w:tcW w:w="228" w:type="pct"/>
            <w:tcBorders>
              <w:top w:val="nil"/>
              <w:left w:val="double" w:sz="4" w:space="0" w:color="auto"/>
              <w:bottom w:val="single" w:sz="4" w:space="0" w:color="auto"/>
              <w:right w:val="single" w:sz="4" w:space="0" w:color="auto"/>
            </w:tcBorders>
            <w:shd w:val="clear" w:color="auto" w:fill="auto"/>
            <w:hideMark/>
          </w:tcPr>
          <w:p w14:paraId="4BB3785D" w14:textId="77777777" w:rsidR="00F472C9" w:rsidRPr="00413A30" w:rsidRDefault="00F472C9" w:rsidP="00F472C9">
            <w:pPr>
              <w:jc w:val="center"/>
              <w:rPr>
                <w:rFonts w:eastAsia="Times New Roman"/>
                <w:sz w:val="20"/>
                <w:szCs w:val="20"/>
                <w:lang w:val="ru-KZ" w:eastAsia="ru-KZ"/>
              </w:rPr>
            </w:pPr>
            <w:r w:rsidRPr="00413A30">
              <w:rPr>
                <w:rFonts w:eastAsia="Times New Roman"/>
                <w:sz w:val="20"/>
                <w:szCs w:val="20"/>
                <w:lang w:val="ru-KZ" w:eastAsia="ru-KZ"/>
              </w:rPr>
              <w:t>1301</w:t>
            </w:r>
          </w:p>
        </w:tc>
        <w:tc>
          <w:tcPr>
            <w:tcW w:w="1166" w:type="pct"/>
            <w:tcBorders>
              <w:top w:val="nil"/>
              <w:left w:val="nil"/>
              <w:bottom w:val="single" w:sz="4" w:space="0" w:color="auto"/>
              <w:right w:val="single" w:sz="4" w:space="0" w:color="auto"/>
            </w:tcBorders>
            <w:shd w:val="clear" w:color="auto" w:fill="auto"/>
            <w:hideMark/>
          </w:tcPr>
          <w:p w14:paraId="3F1D60E0" w14:textId="77777777" w:rsidR="00F472C9" w:rsidRPr="00413A30" w:rsidRDefault="00F472C9" w:rsidP="00F472C9">
            <w:pPr>
              <w:rPr>
                <w:rFonts w:eastAsia="Times New Roman"/>
                <w:sz w:val="20"/>
                <w:szCs w:val="20"/>
                <w:lang w:val="ru-KZ" w:eastAsia="ru-KZ"/>
              </w:rPr>
            </w:pPr>
            <w:r w:rsidRPr="00413A30">
              <w:rPr>
                <w:rFonts w:eastAsia="Times New Roman"/>
                <w:sz w:val="20"/>
                <w:szCs w:val="20"/>
                <w:lang w:val="ru-KZ" w:eastAsia="ru-KZ"/>
              </w:rPr>
              <w:t xml:space="preserve">Проп-2-ен-1-аль </w:t>
            </w:r>
          </w:p>
        </w:tc>
        <w:tc>
          <w:tcPr>
            <w:tcW w:w="339" w:type="pct"/>
            <w:tcBorders>
              <w:top w:val="nil"/>
              <w:left w:val="nil"/>
              <w:bottom w:val="single" w:sz="4" w:space="0" w:color="auto"/>
              <w:right w:val="single" w:sz="4" w:space="0" w:color="auto"/>
            </w:tcBorders>
            <w:shd w:val="clear" w:color="auto" w:fill="auto"/>
            <w:hideMark/>
          </w:tcPr>
          <w:p w14:paraId="651A4A17" w14:textId="77777777" w:rsidR="00F472C9" w:rsidRPr="00413A30" w:rsidRDefault="00F472C9" w:rsidP="00F472C9">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3C993098" w14:textId="77777777" w:rsidR="00F472C9" w:rsidRPr="00413A30" w:rsidRDefault="00F472C9" w:rsidP="00F472C9">
            <w:pPr>
              <w:jc w:val="right"/>
              <w:rPr>
                <w:rFonts w:eastAsia="Times New Roman"/>
                <w:sz w:val="20"/>
                <w:szCs w:val="20"/>
                <w:lang w:val="ru-KZ" w:eastAsia="ru-KZ"/>
              </w:rPr>
            </w:pPr>
            <w:r w:rsidRPr="00413A30">
              <w:rPr>
                <w:rFonts w:eastAsia="Times New Roman"/>
                <w:sz w:val="20"/>
                <w:szCs w:val="20"/>
                <w:lang w:val="ru-KZ" w:eastAsia="ru-KZ"/>
              </w:rPr>
              <w:t>0,03</w:t>
            </w:r>
          </w:p>
        </w:tc>
        <w:tc>
          <w:tcPr>
            <w:tcW w:w="363" w:type="pct"/>
            <w:tcBorders>
              <w:top w:val="nil"/>
              <w:left w:val="nil"/>
              <w:bottom w:val="single" w:sz="4" w:space="0" w:color="auto"/>
              <w:right w:val="single" w:sz="4" w:space="0" w:color="auto"/>
            </w:tcBorders>
            <w:shd w:val="clear" w:color="auto" w:fill="auto"/>
            <w:hideMark/>
          </w:tcPr>
          <w:p w14:paraId="5BEA01B2" w14:textId="77777777" w:rsidR="00F472C9" w:rsidRPr="00413A30" w:rsidRDefault="00F472C9" w:rsidP="00F472C9">
            <w:pPr>
              <w:jc w:val="right"/>
              <w:rPr>
                <w:rFonts w:eastAsia="Times New Roman"/>
                <w:sz w:val="20"/>
                <w:szCs w:val="20"/>
                <w:lang w:val="ru-KZ" w:eastAsia="ru-KZ"/>
              </w:rPr>
            </w:pPr>
            <w:r w:rsidRPr="00413A30">
              <w:rPr>
                <w:rFonts w:eastAsia="Times New Roman"/>
                <w:sz w:val="20"/>
                <w:szCs w:val="20"/>
                <w:lang w:val="ru-KZ" w:eastAsia="ru-KZ"/>
              </w:rPr>
              <w:t>0,01</w:t>
            </w:r>
          </w:p>
        </w:tc>
        <w:tc>
          <w:tcPr>
            <w:tcW w:w="348" w:type="pct"/>
            <w:tcBorders>
              <w:top w:val="nil"/>
              <w:left w:val="nil"/>
              <w:bottom w:val="single" w:sz="4" w:space="0" w:color="auto"/>
              <w:right w:val="single" w:sz="4" w:space="0" w:color="auto"/>
            </w:tcBorders>
            <w:shd w:val="clear" w:color="auto" w:fill="auto"/>
            <w:hideMark/>
          </w:tcPr>
          <w:p w14:paraId="3B4FF8A2" w14:textId="77777777" w:rsidR="00F472C9" w:rsidRPr="00413A30" w:rsidRDefault="00F472C9" w:rsidP="00F472C9">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06023912" w14:textId="77777777" w:rsidR="00F472C9" w:rsidRPr="00413A30" w:rsidRDefault="00F472C9" w:rsidP="00F472C9">
            <w:pPr>
              <w:jc w:val="center"/>
              <w:rPr>
                <w:rFonts w:eastAsia="Times New Roman"/>
                <w:sz w:val="20"/>
                <w:szCs w:val="20"/>
                <w:lang w:val="ru-KZ" w:eastAsia="ru-KZ"/>
              </w:rPr>
            </w:pPr>
            <w:r w:rsidRPr="00413A30">
              <w:rPr>
                <w:rFonts w:eastAsia="Times New Roman"/>
                <w:sz w:val="20"/>
                <w:szCs w:val="20"/>
                <w:lang w:val="ru-KZ" w:eastAsia="ru-KZ"/>
              </w:rPr>
              <w:t>2</w:t>
            </w:r>
          </w:p>
        </w:tc>
        <w:tc>
          <w:tcPr>
            <w:tcW w:w="517" w:type="pct"/>
            <w:tcBorders>
              <w:top w:val="nil"/>
              <w:left w:val="nil"/>
              <w:bottom w:val="single" w:sz="4" w:space="0" w:color="auto"/>
              <w:right w:val="single" w:sz="4" w:space="0" w:color="auto"/>
            </w:tcBorders>
            <w:shd w:val="clear" w:color="auto" w:fill="auto"/>
            <w:hideMark/>
          </w:tcPr>
          <w:p w14:paraId="1E540F54" w14:textId="77777777" w:rsidR="00F472C9" w:rsidRPr="00841E0C" w:rsidRDefault="00F472C9" w:rsidP="00F472C9">
            <w:pPr>
              <w:jc w:val="right"/>
              <w:rPr>
                <w:rFonts w:eastAsia="Times New Roman"/>
                <w:sz w:val="20"/>
                <w:szCs w:val="20"/>
                <w:lang w:val="ru-KZ" w:eastAsia="ru-KZ"/>
              </w:rPr>
            </w:pPr>
            <w:r w:rsidRPr="00841E0C">
              <w:rPr>
                <w:sz w:val="20"/>
                <w:szCs w:val="20"/>
              </w:rPr>
              <w:t>0,256867</w:t>
            </w:r>
          </w:p>
        </w:tc>
        <w:tc>
          <w:tcPr>
            <w:tcW w:w="411" w:type="pct"/>
            <w:tcBorders>
              <w:top w:val="nil"/>
              <w:left w:val="nil"/>
              <w:bottom w:val="single" w:sz="4" w:space="0" w:color="auto"/>
              <w:right w:val="single" w:sz="4" w:space="0" w:color="auto"/>
            </w:tcBorders>
            <w:shd w:val="clear" w:color="auto" w:fill="auto"/>
            <w:hideMark/>
          </w:tcPr>
          <w:p w14:paraId="19DCCE4D" w14:textId="77777777" w:rsidR="00F472C9" w:rsidRPr="00841E0C" w:rsidRDefault="00F472C9" w:rsidP="00F472C9">
            <w:pPr>
              <w:jc w:val="right"/>
              <w:rPr>
                <w:rFonts w:eastAsia="Times New Roman"/>
                <w:sz w:val="20"/>
                <w:szCs w:val="20"/>
                <w:lang w:val="ru-KZ" w:eastAsia="ru-KZ"/>
              </w:rPr>
            </w:pPr>
            <w:r w:rsidRPr="00841E0C">
              <w:rPr>
                <w:sz w:val="20"/>
                <w:szCs w:val="20"/>
              </w:rPr>
              <w:t>2,171244</w:t>
            </w:r>
          </w:p>
        </w:tc>
        <w:tc>
          <w:tcPr>
            <w:tcW w:w="446" w:type="pct"/>
            <w:tcBorders>
              <w:top w:val="nil"/>
              <w:left w:val="nil"/>
              <w:bottom w:val="single" w:sz="4" w:space="0" w:color="auto"/>
              <w:right w:val="single" w:sz="4" w:space="0" w:color="auto"/>
            </w:tcBorders>
            <w:shd w:val="clear" w:color="auto" w:fill="auto"/>
            <w:hideMark/>
          </w:tcPr>
          <w:p w14:paraId="46E33012" w14:textId="4A3CFBE0" w:rsidR="00F472C9" w:rsidRPr="00F472C9" w:rsidRDefault="00F472C9" w:rsidP="00F472C9">
            <w:pPr>
              <w:jc w:val="right"/>
              <w:rPr>
                <w:rFonts w:eastAsia="Times New Roman"/>
                <w:sz w:val="20"/>
                <w:szCs w:val="20"/>
                <w:highlight w:val="yellow"/>
                <w:lang w:val="ru-KZ" w:eastAsia="ru-KZ"/>
              </w:rPr>
            </w:pPr>
            <w:r w:rsidRPr="00F472C9">
              <w:rPr>
                <w:sz w:val="20"/>
                <w:szCs w:val="20"/>
              </w:rPr>
              <w:t>8,684976</w:t>
            </w:r>
          </w:p>
        </w:tc>
        <w:tc>
          <w:tcPr>
            <w:tcW w:w="435" w:type="pct"/>
            <w:tcBorders>
              <w:top w:val="nil"/>
              <w:left w:val="nil"/>
              <w:bottom w:val="single" w:sz="4" w:space="0" w:color="auto"/>
              <w:right w:val="double" w:sz="4" w:space="0" w:color="auto"/>
            </w:tcBorders>
            <w:shd w:val="clear" w:color="auto" w:fill="auto"/>
            <w:hideMark/>
          </w:tcPr>
          <w:p w14:paraId="14B8030D" w14:textId="77777777" w:rsidR="00F472C9" w:rsidRPr="005C0EFD" w:rsidRDefault="00F472C9" w:rsidP="00F472C9">
            <w:pPr>
              <w:jc w:val="right"/>
              <w:rPr>
                <w:rFonts w:eastAsia="Times New Roman"/>
                <w:sz w:val="20"/>
                <w:szCs w:val="20"/>
                <w:lang w:val="ru-KZ" w:eastAsia="ru-KZ"/>
              </w:rPr>
            </w:pPr>
            <w:r w:rsidRPr="005C0EFD">
              <w:rPr>
                <w:sz w:val="20"/>
                <w:szCs w:val="20"/>
              </w:rPr>
              <w:t>217,1244</w:t>
            </w:r>
          </w:p>
        </w:tc>
      </w:tr>
      <w:tr w:rsidR="00F472C9" w:rsidRPr="00413A30" w14:paraId="2A34514F" w14:textId="77777777" w:rsidTr="00525B20">
        <w:trPr>
          <w:trHeight w:val="255"/>
        </w:trPr>
        <w:tc>
          <w:tcPr>
            <w:tcW w:w="228" w:type="pct"/>
            <w:tcBorders>
              <w:top w:val="nil"/>
              <w:left w:val="double" w:sz="4" w:space="0" w:color="auto"/>
              <w:bottom w:val="single" w:sz="4" w:space="0" w:color="auto"/>
              <w:right w:val="single" w:sz="4" w:space="0" w:color="auto"/>
            </w:tcBorders>
            <w:shd w:val="clear" w:color="auto" w:fill="auto"/>
            <w:hideMark/>
          </w:tcPr>
          <w:p w14:paraId="7777224D" w14:textId="77777777" w:rsidR="00F472C9" w:rsidRPr="00413A30" w:rsidRDefault="00F472C9" w:rsidP="00F472C9">
            <w:pPr>
              <w:jc w:val="center"/>
              <w:rPr>
                <w:rFonts w:eastAsia="Times New Roman"/>
                <w:sz w:val="20"/>
                <w:szCs w:val="20"/>
                <w:lang w:val="ru-KZ" w:eastAsia="ru-KZ"/>
              </w:rPr>
            </w:pPr>
            <w:r w:rsidRPr="00413A30">
              <w:rPr>
                <w:rFonts w:eastAsia="Times New Roman"/>
                <w:sz w:val="20"/>
                <w:szCs w:val="20"/>
                <w:lang w:val="ru-KZ" w:eastAsia="ru-KZ"/>
              </w:rPr>
              <w:t>1325</w:t>
            </w:r>
          </w:p>
        </w:tc>
        <w:tc>
          <w:tcPr>
            <w:tcW w:w="1166" w:type="pct"/>
            <w:tcBorders>
              <w:top w:val="nil"/>
              <w:left w:val="nil"/>
              <w:bottom w:val="single" w:sz="4" w:space="0" w:color="auto"/>
              <w:right w:val="single" w:sz="4" w:space="0" w:color="auto"/>
            </w:tcBorders>
            <w:shd w:val="clear" w:color="auto" w:fill="auto"/>
            <w:hideMark/>
          </w:tcPr>
          <w:p w14:paraId="306BD3B1" w14:textId="77777777" w:rsidR="00F472C9" w:rsidRPr="00413A30" w:rsidRDefault="00F472C9" w:rsidP="00F472C9">
            <w:pPr>
              <w:rPr>
                <w:rFonts w:eastAsia="Times New Roman"/>
                <w:sz w:val="20"/>
                <w:szCs w:val="20"/>
                <w:lang w:val="ru-KZ" w:eastAsia="ru-KZ"/>
              </w:rPr>
            </w:pPr>
            <w:r w:rsidRPr="00413A30">
              <w:rPr>
                <w:rFonts w:eastAsia="Times New Roman"/>
                <w:sz w:val="20"/>
                <w:szCs w:val="20"/>
                <w:lang w:val="ru-KZ" w:eastAsia="ru-KZ"/>
              </w:rPr>
              <w:t>Формальдегид (Метаналь) (609)</w:t>
            </w:r>
          </w:p>
        </w:tc>
        <w:tc>
          <w:tcPr>
            <w:tcW w:w="339" w:type="pct"/>
            <w:tcBorders>
              <w:top w:val="nil"/>
              <w:left w:val="nil"/>
              <w:bottom w:val="single" w:sz="4" w:space="0" w:color="auto"/>
              <w:right w:val="single" w:sz="4" w:space="0" w:color="auto"/>
            </w:tcBorders>
            <w:shd w:val="clear" w:color="auto" w:fill="auto"/>
            <w:hideMark/>
          </w:tcPr>
          <w:p w14:paraId="33A5008C" w14:textId="77777777" w:rsidR="00F472C9" w:rsidRPr="00413A30" w:rsidRDefault="00F472C9" w:rsidP="00F472C9">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5C12CD21" w14:textId="77777777" w:rsidR="00F472C9" w:rsidRPr="00413A30" w:rsidRDefault="00F472C9" w:rsidP="00F472C9">
            <w:pPr>
              <w:jc w:val="right"/>
              <w:rPr>
                <w:rFonts w:eastAsia="Times New Roman"/>
                <w:sz w:val="20"/>
                <w:szCs w:val="20"/>
                <w:lang w:val="ru-KZ" w:eastAsia="ru-KZ"/>
              </w:rPr>
            </w:pPr>
            <w:r w:rsidRPr="00413A30">
              <w:rPr>
                <w:rFonts w:eastAsia="Times New Roman"/>
                <w:sz w:val="20"/>
                <w:szCs w:val="20"/>
                <w:lang w:val="ru-KZ" w:eastAsia="ru-KZ"/>
              </w:rPr>
              <w:t>0,05</w:t>
            </w:r>
          </w:p>
        </w:tc>
        <w:tc>
          <w:tcPr>
            <w:tcW w:w="363" w:type="pct"/>
            <w:tcBorders>
              <w:top w:val="nil"/>
              <w:left w:val="nil"/>
              <w:bottom w:val="single" w:sz="4" w:space="0" w:color="auto"/>
              <w:right w:val="single" w:sz="4" w:space="0" w:color="auto"/>
            </w:tcBorders>
            <w:shd w:val="clear" w:color="auto" w:fill="auto"/>
            <w:hideMark/>
          </w:tcPr>
          <w:p w14:paraId="585455C3" w14:textId="77777777" w:rsidR="00F472C9" w:rsidRPr="00413A30" w:rsidRDefault="00F472C9" w:rsidP="00F472C9">
            <w:pPr>
              <w:jc w:val="right"/>
              <w:rPr>
                <w:rFonts w:eastAsia="Times New Roman"/>
                <w:sz w:val="20"/>
                <w:szCs w:val="20"/>
                <w:lang w:val="ru-KZ" w:eastAsia="ru-KZ"/>
              </w:rPr>
            </w:pPr>
            <w:r w:rsidRPr="00413A30">
              <w:rPr>
                <w:rFonts w:eastAsia="Times New Roman"/>
                <w:sz w:val="20"/>
                <w:szCs w:val="20"/>
                <w:lang w:val="ru-KZ" w:eastAsia="ru-KZ"/>
              </w:rPr>
              <w:t>0,01</w:t>
            </w:r>
          </w:p>
        </w:tc>
        <w:tc>
          <w:tcPr>
            <w:tcW w:w="348" w:type="pct"/>
            <w:tcBorders>
              <w:top w:val="nil"/>
              <w:left w:val="nil"/>
              <w:bottom w:val="single" w:sz="4" w:space="0" w:color="auto"/>
              <w:right w:val="single" w:sz="4" w:space="0" w:color="auto"/>
            </w:tcBorders>
            <w:shd w:val="clear" w:color="auto" w:fill="auto"/>
            <w:hideMark/>
          </w:tcPr>
          <w:p w14:paraId="366AED76" w14:textId="77777777" w:rsidR="00F472C9" w:rsidRPr="00413A30" w:rsidRDefault="00F472C9" w:rsidP="00F472C9">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3F24969E" w14:textId="77777777" w:rsidR="00F472C9" w:rsidRPr="00413A30" w:rsidRDefault="00F472C9" w:rsidP="00F472C9">
            <w:pPr>
              <w:jc w:val="center"/>
              <w:rPr>
                <w:rFonts w:eastAsia="Times New Roman"/>
                <w:sz w:val="20"/>
                <w:szCs w:val="20"/>
                <w:lang w:val="ru-KZ" w:eastAsia="ru-KZ"/>
              </w:rPr>
            </w:pPr>
            <w:r w:rsidRPr="00413A30">
              <w:rPr>
                <w:rFonts w:eastAsia="Times New Roman"/>
                <w:sz w:val="20"/>
                <w:szCs w:val="20"/>
                <w:lang w:val="ru-KZ" w:eastAsia="ru-KZ"/>
              </w:rPr>
              <w:t>2</w:t>
            </w:r>
          </w:p>
        </w:tc>
        <w:tc>
          <w:tcPr>
            <w:tcW w:w="517" w:type="pct"/>
            <w:tcBorders>
              <w:top w:val="nil"/>
              <w:left w:val="nil"/>
              <w:bottom w:val="single" w:sz="4" w:space="0" w:color="auto"/>
              <w:right w:val="single" w:sz="4" w:space="0" w:color="auto"/>
            </w:tcBorders>
            <w:shd w:val="clear" w:color="auto" w:fill="auto"/>
            <w:hideMark/>
          </w:tcPr>
          <w:p w14:paraId="79B30190" w14:textId="77777777" w:rsidR="00F472C9" w:rsidRPr="00841E0C" w:rsidRDefault="00F472C9" w:rsidP="00F472C9">
            <w:pPr>
              <w:jc w:val="right"/>
              <w:rPr>
                <w:rFonts w:eastAsia="Times New Roman"/>
                <w:sz w:val="20"/>
                <w:szCs w:val="20"/>
                <w:lang w:val="ru-KZ" w:eastAsia="ru-KZ"/>
              </w:rPr>
            </w:pPr>
            <w:r w:rsidRPr="00841E0C">
              <w:rPr>
                <w:sz w:val="20"/>
                <w:szCs w:val="20"/>
              </w:rPr>
              <w:t>0,256867</w:t>
            </w:r>
          </w:p>
        </w:tc>
        <w:tc>
          <w:tcPr>
            <w:tcW w:w="411" w:type="pct"/>
            <w:tcBorders>
              <w:top w:val="nil"/>
              <w:left w:val="nil"/>
              <w:bottom w:val="single" w:sz="4" w:space="0" w:color="auto"/>
              <w:right w:val="single" w:sz="4" w:space="0" w:color="auto"/>
            </w:tcBorders>
            <w:shd w:val="clear" w:color="auto" w:fill="auto"/>
            <w:hideMark/>
          </w:tcPr>
          <w:p w14:paraId="634FED2B" w14:textId="77777777" w:rsidR="00F472C9" w:rsidRPr="00841E0C" w:rsidRDefault="00F472C9" w:rsidP="00F472C9">
            <w:pPr>
              <w:jc w:val="right"/>
              <w:rPr>
                <w:rFonts w:eastAsia="Times New Roman"/>
                <w:sz w:val="20"/>
                <w:szCs w:val="20"/>
                <w:lang w:val="ru-KZ" w:eastAsia="ru-KZ"/>
              </w:rPr>
            </w:pPr>
            <w:r w:rsidRPr="00841E0C">
              <w:rPr>
                <w:sz w:val="20"/>
                <w:szCs w:val="20"/>
              </w:rPr>
              <w:t>2,171244</w:t>
            </w:r>
          </w:p>
        </w:tc>
        <w:tc>
          <w:tcPr>
            <w:tcW w:w="446" w:type="pct"/>
            <w:tcBorders>
              <w:top w:val="nil"/>
              <w:left w:val="nil"/>
              <w:bottom w:val="single" w:sz="4" w:space="0" w:color="auto"/>
              <w:right w:val="single" w:sz="4" w:space="0" w:color="auto"/>
            </w:tcBorders>
            <w:shd w:val="clear" w:color="auto" w:fill="auto"/>
            <w:hideMark/>
          </w:tcPr>
          <w:p w14:paraId="0C4A6E34" w14:textId="7209ECE7" w:rsidR="00F472C9" w:rsidRPr="00F472C9" w:rsidRDefault="00F472C9" w:rsidP="00F472C9">
            <w:pPr>
              <w:jc w:val="right"/>
              <w:rPr>
                <w:rFonts w:eastAsia="Times New Roman"/>
                <w:sz w:val="20"/>
                <w:szCs w:val="20"/>
                <w:highlight w:val="yellow"/>
                <w:lang w:val="ru-KZ" w:eastAsia="ru-KZ"/>
              </w:rPr>
            </w:pPr>
            <w:r w:rsidRPr="00F472C9">
              <w:rPr>
                <w:sz w:val="20"/>
                <w:szCs w:val="20"/>
              </w:rPr>
              <w:t>8,684976</w:t>
            </w:r>
          </w:p>
        </w:tc>
        <w:tc>
          <w:tcPr>
            <w:tcW w:w="435" w:type="pct"/>
            <w:tcBorders>
              <w:top w:val="nil"/>
              <w:left w:val="nil"/>
              <w:bottom w:val="single" w:sz="4" w:space="0" w:color="auto"/>
              <w:right w:val="double" w:sz="4" w:space="0" w:color="auto"/>
            </w:tcBorders>
            <w:shd w:val="clear" w:color="auto" w:fill="auto"/>
            <w:hideMark/>
          </w:tcPr>
          <w:p w14:paraId="1E7283BB" w14:textId="77777777" w:rsidR="00F472C9" w:rsidRPr="005C0EFD" w:rsidRDefault="00F472C9" w:rsidP="00F472C9">
            <w:pPr>
              <w:jc w:val="right"/>
              <w:rPr>
                <w:rFonts w:eastAsia="Times New Roman"/>
                <w:sz w:val="20"/>
                <w:szCs w:val="20"/>
                <w:lang w:val="ru-KZ" w:eastAsia="ru-KZ"/>
              </w:rPr>
            </w:pPr>
            <w:r w:rsidRPr="005C0EFD">
              <w:rPr>
                <w:sz w:val="20"/>
                <w:szCs w:val="20"/>
              </w:rPr>
              <w:t>217,1244</w:t>
            </w:r>
          </w:p>
        </w:tc>
      </w:tr>
      <w:tr w:rsidR="00F472C9" w:rsidRPr="00413A30" w14:paraId="3547CA26" w14:textId="77777777" w:rsidTr="00525B20">
        <w:trPr>
          <w:trHeight w:val="105"/>
        </w:trPr>
        <w:tc>
          <w:tcPr>
            <w:tcW w:w="228" w:type="pct"/>
            <w:tcBorders>
              <w:top w:val="nil"/>
              <w:left w:val="double" w:sz="4" w:space="0" w:color="auto"/>
              <w:bottom w:val="single" w:sz="4" w:space="0" w:color="auto"/>
              <w:right w:val="single" w:sz="4" w:space="0" w:color="auto"/>
            </w:tcBorders>
            <w:shd w:val="clear" w:color="auto" w:fill="auto"/>
            <w:hideMark/>
          </w:tcPr>
          <w:p w14:paraId="34201C44" w14:textId="77777777" w:rsidR="00F472C9" w:rsidRPr="00413A30" w:rsidRDefault="00F472C9" w:rsidP="00F472C9">
            <w:pPr>
              <w:jc w:val="center"/>
              <w:rPr>
                <w:rFonts w:eastAsia="Times New Roman"/>
                <w:sz w:val="20"/>
                <w:szCs w:val="20"/>
                <w:lang w:val="ru-KZ" w:eastAsia="ru-KZ"/>
              </w:rPr>
            </w:pPr>
            <w:r w:rsidRPr="00413A30">
              <w:rPr>
                <w:rFonts w:eastAsia="Times New Roman"/>
                <w:sz w:val="20"/>
                <w:szCs w:val="20"/>
                <w:lang w:val="ru-KZ" w:eastAsia="ru-KZ"/>
              </w:rPr>
              <w:t>2754</w:t>
            </w:r>
          </w:p>
        </w:tc>
        <w:tc>
          <w:tcPr>
            <w:tcW w:w="1166" w:type="pct"/>
            <w:tcBorders>
              <w:top w:val="nil"/>
              <w:left w:val="nil"/>
              <w:bottom w:val="single" w:sz="4" w:space="0" w:color="auto"/>
              <w:right w:val="single" w:sz="4" w:space="0" w:color="auto"/>
            </w:tcBorders>
            <w:shd w:val="clear" w:color="auto" w:fill="auto"/>
            <w:hideMark/>
          </w:tcPr>
          <w:p w14:paraId="4EE92B01" w14:textId="77777777" w:rsidR="00F472C9" w:rsidRPr="00413A30" w:rsidRDefault="00F472C9" w:rsidP="00F472C9">
            <w:pPr>
              <w:rPr>
                <w:rFonts w:eastAsia="Times New Roman"/>
                <w:sz w:val="20"/>
                <w:szCs w:val="20"/>
                <w:lang w:val="ru-KZ" w:eastAsia="ru-KZ"/>
              </w:rPr>
            </w:pPr>
            <w:r w:rsidRPr="00413A30">
              <w:rPr>
                <w:rFonts w:eastAsia="Times New Roman"/>
                <w:sz w:val="20"/>
                <w:szCs w:val="20"/>
                <w:lang w:val="ru-KZ" w:eastAsia="ru-KZ"/>
              </w:rPr>
              <w:t xml:space="preserve">Алканы С12-19 </w:t>
            </w:r>
          </w:p>
        </w:tc>
        <w:tc>
          <w:tcPr>
            <w:tcW w:w="339" w:type="pct"/>
            <w:tcBorders>
              <w:top w:val="nil"/>
              <w:left w:val="nil"/>
              <w:bottom w:val="single" w:sz="4" w:space="0" w:color="auto"/>
              <w:right w:val="single" w:sz="4" w:space="0" w:color="auto"/>
            </w:tcBorders>
            <w:shd w:val="clear" w:color="auto" w:fill="auto"/>
            <w:hideMark/>
          </w:tcPr>
          <w:p w14:paraId="62239815" w14:textId="77777777" w:rsidR="00F472C9" w:rsidRPr="00413A30" w:rsidRDefault="00F472C9" w:rsidP="00F472C9">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0A8E4BDA" w14:textId="77777777" w:rsidR="00F472C9" w:rsidRPr="00413A30" w:rsidRDefault="00F472C9" w:rsidP="00F472C9">
            <w:pPr>
              <w:jc w:val="right"/>
              <w:rPr>
                <w:rFonts w:eastAsia="Times New Roman"/>
                <w:sz w:val="20"/>
                <w:szCs w:val="20"/>
                <w:lang w:val="ru-KZ" w:eastAsia="ru-KZ"/>
              </w:rPr>
            </w:pPr>
            <w:r w:rsidRPr="00413A30">
              <w:rPr>
                <w:rFonts w:eastAsia="Times New Roman"/>
                <w:sz w:val="20"/>
                <w:szCs w:val="20"/>
                <w:lang w:val="ru-KZ" w:eastAsia="ru-KZ"/>
              </w:rPr>
              <w:t>1</w:t>
            </w:r>
          </w:p>
        </w:tc>
        <w:tc>
          <w:tcPr>
            <w:tcW w:w="363" w:type="pct"/>
            <w:tcBorders>
              <w:top w:val="nil"/>
              <w:left w:val="nil"/>
              <w:bottom w:val="single" w:sz="4" w:space="0" w:color="auto"/>
              <w:right w:val="single" w:sz="4" w:space="0" w:color="auto"/>
            </w:tcBorders>
            <w:shd w:val="clear" w:color="auto" w:fill="auto"/>
            <w:hideMark/>
          </w:tcPr>
          <w:p w14:paraId="1000A518" w14:textId="77777777" w:rsidR="00F472C9" w:rsidRPr="00413A30" w:rsidRDefault="00F472C9" w:rsidP="00F472C9">
            <w:pPr>
              <w:jc w:val="right"/>
              <w:rPr>
                <w:rFonts w:eastAsia="Times New Roman"/>
                <w:sz w:val="20"/>
                <w:szCs w:val="20"/>
                <w:lang w:val="ru-KZ" w:eastAsia="ru-KZ"/>
              </w:rPr>
            </w:pPr>
            <w:r w:rsidRPr="00413A30">
              <w:rPr>
                <w:rFonts w:eastAsia="Times New Roman"/>
                <w:sz w:val="20"/>
                <w:szCs w:val="20"/>
                <w:lang w:val="ru-KZ" w:eastAsia="ru-KZ"/>
              </w:rPr>
              <w:t> </w:t>
            </w:r>
          </w:p>
        </w:tc>
        <w:tc>
          <w:tcPr>
            <w:tcW w:w="348" w:type="pct"/>
            <w:tcBorders>
              <w:top w:val="nil"/>
              <w:left w:val="nil"/>
              <w:bottom w:val="single" w:sz="4" w:space="0" w:color="auto"/>
              <w:right w:val="single" w:sz="4" w:space="0" w:color="auto"/>
            </w:tcBorders>
            <w:shd w:val="clear" w:color="auto" w:fill="auto"/>
            <w:hideMark/>
          </w:tcPr>
          <w:p w14:paraId="03CA345B" w14:textId="77777777" w:rsidR="00F472C9" w:rsidRPr="00413A30" w:rsidRDefault="00F472C9" w:rsidP="00F472C9">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7F474818" w14:textId="77777777" w:rsidR="00F472C9" w:rsidRPr="00413A30" w:rsidRDefault="00F472C9" w:rsidP="00F472C9">
            <w:pPr>
              <w:jc w:val="center"/>
              <w:rPr>
                <w:rFonts w:eastAsia="Times New Roman"/>
                <w:sz w:val="20"/>
                <w:szCs w:val="20"/>
                <w:lang w:val="ru-KZ" w:eastAsia="ru-KZ"/>
              </w:rPr>
            </w:pPr>
            <w:r w:rsidRPr="00413A30">
              <w:rPr>
                <w:rFonts w:eastAsia="Times New Roman"/>
                <w:sz w:val="20"/>
                <w:szCs w:val="20"/>
                <w:lang w:val="ru-KZ" w:eastAsia="ru-KZ"/>
              </w:rPr>
              <w:t>4</w:t>
            </w:r>
          </w:p>
        </w:tc>
        <w:tc>
          <w:tcPr>
            <w:tcW w:w="517" w:type="pct"/>
            <w:tcBorders>
              <w:top w:val="nil"/>
              <w:left w:val="nil"/>
              <w:bottom w:val="single" w:sz="4" w:space="0" w:color="auto"/>
              <w:right w:val="single" w:sz="4" w:space="0" w:color="auto"/>
            </w:tcBorders>
            <w:shd w:val="clear" w:color="auto" w:fill="auto"/>
            <w:hideMark/>
          </w:tcPr>
          <w:p w14:paraId="6CA5B408" w14:textId="77777777" w:rsidR="00F472C9" w:rsidRPr="00841E0C" w:rsidRDefault="00F472C9" w:rsidP="00F472C9">
            <w:pPr>
              <w:jc w:val="right"/>
              <w:rPr>
                <w:rFonts w:eastAsia="Times New Roman"/>
                <w:sz w:val="20"/>
                <w:szCs w:val="20"/>
                <w:lang w:val="ru-KZ" w:eastAsia="ru-KZ"/>
              </w:rPr>
            </w:pPr>
            <w:r w:rsidRPr="00841E0C">
              <w:rPr>
                <w:sz w:val="20"/>
                <w:szCs w:val="20"/>
              </w:rPr>
              <w:t>2,581667</w:t>
            </w:r>
          </w:p>
        </w:tc>
        <w:tc>
          <w:tcPr>
            <w:tcW w:w="411" w:type="pct"/>
            <w:tcBorders>
              <w:top w:val="nil"/>
              <w:left w:val="nil"/>
              <w:bottom w:val="single" w:sz="4" w:space="0" w:color="auto"/>
              <w:right w:val="single" w:sz="4" w:space="0" w:color="auto"/>
            </w:tcBorders>
            <w:shd w:val="clear" w:color="auto" w:fill="auto"/>
            <w:hideMark/>
          </w:tcPr>
          <w:p w14:paraId="2BF885BA" w14:textId="77777777" w:rsidR="00F472C9" w:rsidRPr="00841E0C" w:rsidRDefault="00F472C9" w:rsidP="00F472C9">
            <w:pPr>
              <w:jc w:val="right"/>
              <w:rPr>
                <w:rFonts w:eastAsia="Times New Roman"/>
                <w:sz w:val="20"/>
                <w:szCs w:val="20"/>
                <w:lang w:val="ru-KZ" w:eastAsia="ru-KZ"/>
              </w:rPr>
            </w:pPr>
            <w:r w:rsidRPr="00841E0C">
              <w:rPr>
                <w:sz w:val="20"/>
                <w:szCs w:val="20"/>
              </w:rPr>
              <w:t>21,718940</w:t>
            </w:r>
          </w:p>
        </w:tc>
        <w:tc>
          <w:tcPr>
            <w:tcW w:w="446" w:type="pct"/>
            <w:tcBorders>
              <w:top w:val="nil"/>
              <w:left w:val="nil"/>
              <w:bottom w:val="single" w:sz="4" w:space="0" w:color="auto"/>
              <w:right w:val="single" w:sz="4" w:space="0" w:color="auto"/>
            </w:tcBorders>
            <w:shd w:val="clear" w:color="auto" w:fill="auto"/>
            <w:hideMark/>
          </w:tcPr>
          <w:p w14:paraId="782EFCEB" w14:textId="7A03F52E" w:rsidR="00F472C9" w:rsidRPr="00F472C9" w:rsidRDefault="00F472C9" w:rsidP="00F472C9">
            <w:pPr>
              <w:jc w:val="right"/>
              <w:rPr>
                <w:rFonts w:eastAsia="Times New Roman"/>
                <w:sz w:val="20"/>
                <w:szCs w:val="20"/>
                <w:highlight w:val="yellow"/>
                <w:lang w:val="ru-KZ" w:eastAsia="ru-KZ"/>
              </w:rPr>
            </w:pPr>
            <w:r w:rsidRPr="00F472C9">
              <w:rPr>
                <w:sz w:val="20"/>
                <w:szCs w:val="20"/>
              </w:rPr>
              <w:t>86,87576</w:t>
            </w:r>
          </w:p>
        </w:tc>
        <w:tc>
          <w:tcPr>
            <w:tcW w:w="435" w:type="pct"/>
            <w:tcBorders>
              <w:top w:val="nil"/>
              <w:left w:val="nil"/>
              <w:bottom w:val="single" w:sz="4" w:space="0" w:color="auto"/>
              <w:right w:val="double" w:sz="4" w:space="0" w:color="auto"/>
            </w:tcBorders>
            <w:shd w:val="clear" w:color="auto" w:fill="auto"/>
            <w:hideMark/>
          </w:tcPr>
          <w:p w14:paraId="3DA9C718" w14:textId="77777777" w:rsidR="00F472C9" w:rsidRPr="005C0EFD" w:rsidRDefault="00F472C9" w:rsidP="00F472C9">
            <w:pPr>
              <w:jc w:val="right"/>
              <w:rPr>
                <w:rFonts w:eastAsia="Times New Roman"/>
                <w:sz w:val="20"/>
                <w:szCs w:val="20"/>
                <w:lang w:val="ru-KZ" w:eastAsia="ru-KZ"/>
              </w:rPr>
            </w:pPr>
            <w:r w:rsidRPr="005C0EFD">
              <w:rPr>
                <w:sz w:val="20"/>
                <w:szCs w:val="20"/>
              </w:rPr>
              <w:t>21,71894</w:t>
            </w:r>
          </w:p>
        </w:tc>
      </w:tr>
      <w:tr w:rsidR="00F472C9" w:rsidRPr="00413A30" w14:paraId="3D1154CE" w14:textId="77777777" w:rsidTr="00525B20">
        <w:trPr>
          <w:trHeight w:val="297"/>
        </w:trPr>
        <w:tc>
          <w:tcPr>
            <w:tcW w:w="228" w:type="pct"/>
            <w:tcBorders>
              <w:top w:val="nil"/>
              <w:left w:val="double" w:sz="4" w:space="0" w:color="auto"/>
              <w:bottom w:val="single" w:sz="4" w:space="0" w:color="auto"/>
              <w:right w:val="single" w:sz="4" w:space="0" w:color="auto"/>
            </w:tcBorders>
            <w:shd w:val="clear" w:color="auto" w:fill="auto"/>
            <w:hideMark/>
          </w:tcPr>
          <w:p w14:paraId="1E22D2E6" w14:textId="77777777" w:rsidR="00F472C9" w:rsidRPr="00413A30" w:rsidRDefault="00F472C9" w:rsidP="00F472C9">
            <w:pPr>
              <w:jc w:val="center"/>
              <w:rPr>
                <w:rFonts w:eastAsia="Times New Roman"/>
                <w:sz w:val="20"/>
                <w:szCs w:val="20"/>
                <w:lang w:val="ru-KZ" w:eastAsia="ru-KZ"/>
              </w:rPr>
            </w:pPr>
            <w:r w:rsidRPr="00413A30">
              <w:rPr>
                <w:rFonts w:eastAsia="Times New Roman"/>
                <w:sz w:val="20"/>
                <w:szCs w:val="20"/>
                <w:lang w:val="ru-KZ" w:eastAsia="ru-KZ"/>
              </w:rPr>
              <w:t>2907</w:t>
            </w:r>
          </w:p>
        </w:tc>
        <w:tc>
          <w:tcPr>
            <w:tcW w:w="1166" w:type="pct"/>
            <w:tcBorders>
              <w:top w:val="nil"/>
              <w:left w:val="nil"/>
              <w:bottom w:val="single" w:sz="4" w:space="0" w:color="auto"/>
              <w:right w:val="single" w:sz="4" w:space="0" w:color="auto"/>
            </w:tcBorders>
            <w:shd w:val="clear" w:color="auto" w:fill="auto"/>
            <w:hideMark/>
          </w:tcPr>
          <w:p w14:paraId="390172C9" w14:textId="77777777" w:rsidR="00F472C9" w:rsidRPr="00413A30" w:rsidRDefault="00F472C9" w:rsidP="00F472C9">
            <w:pPr>
              <w:rPr>
                <w:rFonts w:eastAsia="Times New Roman"/>
                <w:sz w:val="20"/>
                <w:szCs w:val="20"/>
                <w:lang w:val="ru-KZ" w:eastAsia="ru-KZ"/>
              </w:rPr>
            </w:pPr>
            <w:r w:rsidRPr="00413A30">
              <w:rPr>
                <w:rFonts w:eastAsia="Times New Roman"/>
                <w:sz w:val="20"/>
                <w:szCs w:val="20"/>
                <w:lang w:val="ru-KZ" w:eastAsia="ru-KZ"/>
              </w:rPr>
              <w:t xml:space="preserve">Пыль неорганическая, содержащая двуокись кремния в %: более 70 </w:t>
            </w:r>
          </w:p>
        </w:tc>
        <w:tc>
          <w:tcPr>
            <w:tcW w:w="339" w:type="pct"/>
            <w:tcBorders>
              <w:top w:val="nil"/>
              <w:left w:val="nil"/>
              <w:bottom w:val="single" w:sz="4" w:space="0" w:color="auto"/>
              <w:right w:val="single" w:sz="4" w:space="0" w:color="auto"/>
            </w:tcBorders>
            <w:shd w:val="clear" w:color="auto" w:fill="auto"/>
            <w:hideMark/>
          </w:tcPr>
          <w:p w14:paraId="079D4976" w14:textId="77777777" w:rsidR="00F472C9" w:rsidRPr="00413A30" w:rsidRDefault="00F472C9" w:rsidP="00F472C9">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3817EF70" w14:textId="77777777" w:rsidR="00F472C9" w:rsidRPr="00413A30" w:rsidRDefault="00F472C9" w:rsidP="00F472C9">
            <w:pPr>
              <w:jc w:val="right"/>
              <w:rPr>
                <w:rFonts w:eastAsia="Times New Roman"/>
                <w:sz w:val="20"/>
                <w:szCs w:val="20"/>
                <w:lang w:val="ru-KZ" w:eastAsia="ru-KZ"/>
              </w:rPr>
            </w:pPr>
            <w:r w:rsidRPr="00413A30">
              <w:rPr>
                <w:rFonts w:eastAsia="Times New Roman"/>
                <w:sz w:val="20"/>
                <w:szCs w:val="20"/>
                <w:lang w:val="ru-KZ" w:eastAsia="ru-KZ"/>
              </w:rPr>
              <w:t>0,15</w:t>
            </w:r>
          </w:p>
        </w:tc>
        <w:tc>
          <w:tcPr>
            <w:tcW w:w="363" w:type="pct"/>
            <w:tcBorders>
              <w:top w:val="nil"/>
              <w:left w:val="nil"/>
              <w:bottom w:val="single" w:sz="4" w:space="0" w:color="auto"/>
              <w:right w:val="single" w:sz="4" w:space="0" w:color="auto"/>
            </w:tcBorders>
            <w:shd w:val="clear" w:color="auto" w:fill="auto"/>
            <w:hideMark/>
          </w:tcPr>
          <w:p w14:paraId="09495EAD" w14:textId="77777777" w:rsidR="00F472C9" w:rsidRPr="00413A30" w:rsidRDefault="00F472C9" w:rsidP="00F472C9">
            <w:pPr>
              <w:jc w:val="right"/>
              <w:rPr>
                <w:rFonts w:eastAsia="Times New Roman"/>
                <w:sz w:val="20"/>
                <w:szCs w:val="20"/>
                <w:lang w:val="ru-KZ" w:eastAsia="ru-KZ"/>
              </w:rPr>
            </w:pPr>
            <w:r w:rsidRPr="00413A30">
              <w:rPr>
                <w:rFonts w:eastAsia="Times New Roman"/>
                <w:sz w:val="20"/>
                <w:szCs w:val="20"/>
                <w:lang w:val="ru-KZ" w:eastAsia="ru-KZ"/>
              </w:rPr>
              <w:t>0,05</w:t>
            </w:r>
          </w:p>
        </w:tc>
        <w:tc>
          <w:tcPr>
            <w:tcW w:w="348" w:type="pct"/>
            <w:tcBorders>
              <w:top w:val="nil"/>
              <w:left w:val="nil"/>
              <w:bottom w:val="single" w:sz="4" w:space="0" w:color="auto"/>
              <w:right w:val="single" w:sz="4" w:space="0" w:color="auto"/>
            </w:tcBorders>
            <w:shd w:val="clear" w:color="auto" w:fill="auto"/>
            <w:hideMark/>
          </w:tcPr>
          <w:p w14:paraId="5EC1D528" w14:textId="77777777" w:rsidR="00F472C9" w:rsidRPr="00413A30" w:rsidRDefault="00F472C9" w:rsidP="00F472C9">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4D1B5638" w14:textId="77777777" w:rsidR="00F472C9" w:rsidRPr="00413A30" w:rsidRDefault="00F472C9" w:rsidP="00F472C9">
            <w:pPr>
              <w:jc w:val="center"/>
              <w:rPr>
                <w:rFonts w:eastAsia="Times New Roman"/>
                <w:sz w:val="20"/>
                <w:szCs w:val="20"/>
                <w:lang w:val="ru-KZ" w:eastAsia="ru-KZ"/>
              </w:rPr>
            </w:pPr>
            <w:r w:rsidRPr="00413A30">
              <w:rPr>
                <w:rFonts w:eastAsia="Times New Roman"/>
                <w:sz w:val="20"/>
                <w:szCs w:val="20"/>
                <w:lang w:val="ru-KZ" w:eastAsia="ru-KZ"/>
              </w:rPr>
              <w:t>3</w:t>
            </w:r>
          </w:p>
        </w:tc>
        <w:tc>
          <w:tcPr>
            <w:tcW w:w="517" w:type="pct"/>
            <w:tcBorders>
              <w:top w:val="nil"/>
              <w:left w:val="nil"/>
              <w:bottom w:val="single" w:sz="4" w:space="0" w:color="auto"/>
              <w:right w:val="single" w:sz="4" w:space="0" w:color="auto"/>
            </w:tcBorders>
            <w:shd w:val="clear" w:color="auto" w:fill="auto"/>
            <w:hideMark/>
          </w:tcPr>
          <w:p w14:paraId="2CC77165" w14:textId="77777777" w:rsidR="00F472C9" w:rsidRPr="00841E0C" w:rsidRDefault="00F472C9" w:rsidP="00F472C9">
            <w:pPr>
              <w:jc w:val="right"/>
              <w:rPr>
                <w:rFonts w:eastAsia="Times New Roman"/>
                <w:sz w:val="20"/>
                <w:szCs w:val="20"/>
                <w:lang w:val="ru-KZ" w:eastAsia="ru-KZ"/>
              </w:rPr>
            </w:pPr>
            <w:r w:rsidRPr="00841E0C">
              <w:rPr>
                <w:sz w:val="20"/>
                <w:szCs w:val="20"/>
              </w:rPr>
              <w:t>0,424501</w:t>
            </w:r>
          </w:p>
        </w:tc>
        <w:tc>
          <w:tcPr>
            <w:tcW w:w="411" w:type="pct"/>
            <w:tcBorders>
              <w:top w:val="nil"/>
              <w:left w:val="nil"/>
              <w:bottom w:val="single" w:sz="4" w:space="0" w:color="auto"/>
              <w:right w:val="single" w:sz="4" w:space="0" w:color="auto"/>
            </w:tcBorders>
            <w:shd w:val="clear" w:color="auto" w:fill="auto"/>
            <w:hideMark/>
          </w:tcPr>
          <w:p w14:paraId="7A55FB5E" w14:textId="77777777" w:rsidR="00F472C9" w:rsidRPr="00841E0C" w:rsidRDefault="00F472C9" w:rsidP="00F472C9">
            <w:pPr>
              <w:jc w:val="right"/>
              <w:rPr>
                <w:rFonts w:eastAsia="Times New Roman"/>
                <w:sz w:val="20"/>
                <w:szCs w:val="20"/>
                <w:lang w:val="ru-KZ" w:eastAsia="ru-KZ"/>
              </w:rPr>
            </w:pPr>
            <w:r w:rsidRPr="00841E0C">
              <w:rPr>
                <w:sz w:val="20"/>
                <w:szCs w:val="20"/>
              </w:rPr>
              <w:t>0,140420</w:t>
            </w:r>
          </w:p>
        </w:tc>
        <w:tc>
          <w:tcPr>
            <w:tcW w:w="446" w:type="pct"/>
            <w:tcBorders>
              <w:top w:val="nil"/>
              <w:left w:val="nil"/>
              <w:bottom w:val="single" w:sz="4" w:space="0" w:color="auto"/>
              <w:right w:val="single" w:sz="4" w:space="0" w:color="auto"/>
            </w:tcBorders>
            <w:shd w:val="clear" w:color="auto" w:fill="auto"/>
            <w:hideMark/>
          </w:tcPr>
          <w:p w14:paraId="4F993085" w14:textId="69244BEB" w:rsidR="00F472C9" w:rsidRPr="00F472C9" w:rsidRDefault="00F472C9" w:rsidP="00F472C9">
            <w:pPr>
              <w:jc w:val="right"/>
              <w:rPr>
                <w:rFonts w:eastAsia="Times New Roman"/>
                <w:sz w:val="20"/>
                <w:szCs w:val="20"/>
                <w:highlight w:val="yellow"/>
                <w:lang w:val="ru-KZ" w:eastAsia="ru-KZ"/>
              </w:rPr>
            </w:pPr>
            <w:r w:rsidRPr="00F472C9">
              <w:rPr>
                <w:sz w:val="20"/>
                <w:szCs w:val="20"/>
              </w:rPr>
              <w:t>0,56168</w:t>
            </w:r>
          </w:p>
        </w:tc>
        <w:tc>
          <w:tcPr>
            <w:tcW w:w="435" w:type="pct"/>
            <w:tcBorders>
              <w:top w:val="nil"/>
              <w:left w:val="nil"/>
              <w:bottom w:val="single" w:sz="4" w:space="0" w:color="auto"/>
              <w:right w:val="double" w:sz="4" w:space="0" w:color="auto"/>
            </w:tcBorders>
            <w:shd w:val="clear" w:color="auto" w:fill="auto"/>
            <w:hideMark/>
          </w:tcPr>
          <w:p w14:paraId="42E74365" w14:textId="77777777" w:rsidR="00F472C9" w:rsidRPr="005C0EFD" w:rsidRDefault="00F472C9" w:rsidP="00F472C9">
            <w:pPr>
              <w:jc w:val="right"/>
              <w:rPr>
                <w:rFonts w:eastAsia="Times New Roman"/>
                <w:sz w:val="20"/>
                <w:szCs w:val="20"/>
                <w:lang w:val="ru-KZ" w:eastAsia="ru-KZ"/>
              </w:rPr>
            </w:pPr>
            <w:r w:rsidRPr="005C0EFD">
              <w:rPr>
                <w:sz w:val="20"/>
                <w:szCs w:val="20"/>
              </w:rPr>
              <w:t>2,8084</w:t>
            </w:r>
          </w:p>
        </w:tc>
      </w:tr>
      <w:tr w:rsidR="00F472C9" w:rsidRPr="00413A30" w14:paraId="3C8CBA78" w14:textId="77777777" w:rsidTr="00525B20">
        <w:trPr>
          <w:trHeight w:val="371"/>
        </w:trPr>
        <w:tc>
          <w:tcPr>
            <w:tcW w:w="228" w:type="pct"/>
            <w:tcBorders>
              <w:top w:val="nil"/>
              <w:left w:val="double" w:sz="4" w:space="0" w:color="auto"/>
              <w:bottom w:val="single" w:sz="4" w:space="0" w:color="auto"/>
              <w:right w:val="single" w:sz="4" w:space="0" w:color="auto"/>
            </w:tcBorders>
            <w:shd w:val="clear" w:color="auto" w:fill="auto"/>
            <w:hideMark/>
          </w:tcPr>
          <w:p w14:paraId="5CEF37E1" w14:textId="77777777" w:rsidR="00F472C9" w:rsidRPr="00413A30" w:rsidRDefault="00F472C9" w:rsidP="00F472C9">
            <w:pPr>
              <w:jc w:val="center"/>
              <w:rPr>
                <w:rFonts w:eastAsia="Times New Roman"/>
                <w:sz w:val="20"/>
                <w:szCs w:val="20"/>
                <w:lang w:val="ru-KZ" w:eastAsia="ru-KZ"/>
              </w:rPr>
            </w:pPr>
            <w:r w:rsidRPr="00413A30">
              <w:rPr>
                <w:rFonts w:eastAsia="Times New Roman"/>
                <w:sz w:val="20"/>
                <w:szCs w:val="20"/>
                <w:lang w:val="ru-KZ" w:eastAsia="ru-KZ"/>
              </w:rPr>
              <w:t>2908</w:t>
            </w:r>
          </w:p>
        </w:tc>
        <w:tc>
          <w:tcPr>
            <w:tcW w:w="1166" w:type="pct"/>
            <w:tcBorders>
              <w:top w:val="nil"/>
              <w:left w:val="nil"/>
              <w:bottom w:val="single" w:sz="4" w:space="0" w:color="auto"/>
              <w:right w:val="single" w:sz="4" w:space="0" w:color="auto"/>
            </w:tcBorders>
            <w:shd w:val="clear" w:color="auto" w:fill="auto"/>
            <w:hideMark/>
          </w:tcPr>
          <w:p w14:paraId="603F92CB" w14:textId="77777777" w:rsidR="00F472C9" w:rsidRPr="00413A30" w:rsidRDefault="00F472C9" w:rsidP="00F472C9">
            <w:pPr>
              <w:rPr>
                <w:rFonts w:eastAsia="Times New Roman"/>
                <w:sz w:val="20"/>
                <w:szCs w:val="20"/>
                <w:lang w:val="ru-KZ" w:eastAsia="ru-KZ"/>
              </w:rPr>
            </w:pPr>
            <w:r w:rsidRPr="00413A30">
              <w:rPr>
                <w:rFonts w:eastAsia="Times New Roman"/>
                <w:sz w:val="20"/>
                <w:szCs w:val="20"/>
                <w:lang w:val="ru-KZ" w:eastAsia="ru-KZ"/>
              </w:rPr>
              <w:t xml:space="preserve">Пыль неорганическая, содержащая двуокись кремния в %: 70-20 </w:t>
            </w:r>
          </w:p>
        </w:tc>
        <w:tc>
          <w:tcPr>
            <w:tcW w:w="339" w:type="pct"/>
            <w:tcBorders>
              <w:top w:val="nil"/>
              <w:left w:val="nil"/>
              <w:bottom w:val="single" w:sz="4" w:space="0" w:color="auto"/>
              <w:right w:val="single" w:sz="4" w:space="0" w:color="auto"/>
            </w:tcBorders>
            <w:shd w:val="clear" w:color="auto" w:fill="auto"/>
            <w:hideMark/>
          </w:tcPr>
          <w:p w14:paraId="01EF70B5" w14:textId="77777777" w:rsidR="00F472C9" w:rsidRPr="00413A30" w:rsidRDefault="00F472C9" w:rsidP="00F472C9">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59C38600" w14:textId="77777777" w:rsidR="00F472C9" w:rsidRPr="00413A30" w:rsidRDefault="00F472C9" w:rsidP="00F472C9">
            <w:pPr>
              <w:jc w:val="right"/>
              <w:rPr>
                <w:rFonts w:eastAsia="Times New Roman"/>
                <w:sz w:val="20"/>
                <w:szCs w:val="20"/>
                <w:lang w:val="ru-KZ" w:eastAsia="ru-KZ"/>
              </w:rPr>
            </w:pPr>
            <w:r w:rsidRPr="00413A30">
              <w:rPr>
                <w:rFonts w:eastAsia="Times New Roman"/>
                <w:sz w:val="20"/>
                <w:szCs w:val="20"/>
                <w:lang w:val="ru-KZ" w:eastAsia="ru-KZ"/>
              </w:rPr>
              <w:t>0,3</w:t>
            </w:r>
          </w:p>
        </w:tc>
        <w:tc>
          <w:tcPr>
            <w:tcW w:w="363" w:type="pct"/>
            <w:tcBorders>
              <w:top w:val="nil"/>
              <w:left w:val="nil"/>
              <w:bottom w:val="single" w:sz="4" w:space="0" w:color="auto"/>
              <w:right w:val="single" w:sz="4" w:space="0" w:color="auto"/>
            </w:tcBorders>
            <w:shd w:val="clear" w:color="auto" w:fill="auto"/>
            <w:hideMark/>
          </w:tcPr>
          <w:p w14:paraId="3CF89B53" w14:textId="77777777" w:rsidR="00F472C9" w:rsidRPr="00413A30" w:rsidRDefault="00F472C9" w:rsidP="00F472C9">
            <w:pPr>
              <w:jc w:val="right"/>
              <w:rPr>
                <w:rFonts w:eastAsia="Times New Roman"/>
                <w:sz w:val="20"/>
                <w:szCs w:val="20"/>
                <w:lang w:val="ru-KZ" w:eastAsia="ru-KZ"/>
              </w:rPr>
            </w:pPr>
            <w:r w:rsidRPr="00413A30">
              <w:rPr>
                <w:rFonts w:eastAsia="Times New Roman"/>
                <w:sz w:val="20"/>
                <w:szCs w:val="20"/>
                <w:lang w:val="ru-KZ" w:eastAsia="ru-KZ"/>
              </w:rPr>
              <w:t>0,1</w:t>
            </w:r>
          </w:p>
        </w:tc>
        <w:tc>
          <w:tcPr>
            <w:tcW w:w="348" w:type="pct"/>
            <w:tcBorders>
              <w:top w:val="nil"/>
              <w:left w:val="nil"/>
              <w:bottom w:val="single" w:sz="4" w:space="0" w:color="auto"/>
              <w:right w:val="single" w:sz="4" w:space="0" w:color="auto"/>
            </w:tcBorders>
            <w:shd w:val="clear" w:color="auto" w:fill="auto"/>
            <w:hideMark/>
          </w:tcPr>
          <w:p w14:paraId="286B8A28" w14:textId="77777777" w:rsidR="00F472C9" w:rsidRPr="00413A30" w:rsidRDefault="00F472C9" w:rsidP="00F472C9">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409FF38D" w14:textId="77777777" w:rsidR="00F472C9" w:rsidRPr="00413A30" w:rsidRDefault="00F472C9" w:rsidP="00F472C9">
            <w:pPr>
              <w:jc w:val="center"/>
              <w:rPr>
                <w:rFonts w:eastAsia="Times New Roman"/>
                <w:sz w:val="20"/>
                <w:szCs w:val="20"/>
                <w:lang w:val="ru-KZ" w:eastAsia="ru-KZ"/>
              </w:rPr>
            </w:pPr>
            <w:r w:rsidRPr="00413A30">
              <w:rPr>
                <w:rFonts w:eastAsia="Times New Roman"/>
                <w:sz w:val="20"/>
                <w:szCs w:val="20"/>
                <w:lang w:val="ru-KZ" w:eastAsia="ru-KZ"/>
              </w:rPr>
              <w:t>3</w:t>
            </w:r>
          </w:p>
        </w:tc>
        <w:tc>
          <w:tcPr>
            <w:tcW w:w="517" w:type="pct"/>
            <w:tcBorders>
              <w:top w:val="nil"/>
              <w:left w:val="nil"/>
              <w:bottom w:val="single" w:sz="4" w:space="0" w:color="auto"/>
              <w:right w:val="single" w:sz="4" w:space="0" w:color="auto"/>
            </w:tcBorders>
            <w:shd w:val="clear" w:color="auto" w:fill="auto"/>
            <w:hideMark/>
          </w:tcPr>
          <w:p w14:paraId="534F4BF4" w14:textId="77777777" w:rsidR="00F472C9" w:rsidRPr="00841E0C" w:rsidRDefault="00F472C9" w:rsidP="00F472C9">
            <w:pPr>
              <w:jc w:val="right"/>
              <w:rPr>
                <w:rFonts w:eastAsia="Times New Roman"/>
                <w:sz w:val="20"/>
                <w:szCs w:val="20"/>
                <w:lang w:val="ru-KZ" w:eastAsia="ru-KZ"/>
              </w:rPr>
            </w:pPr>
            <w:r w:rsidRPr="00841E0C">
              <w:rPr>
                <w:sz w:val="20"/>
                <w:szCs w:val="20"/>
              </w:rPr>
              <w:t>0,000068</w:t>
            </w:r>
          </w:p>
        </w:tc>
        <w:tc>
          <w:tcPr>
            <w:tcW w:w="411" w:type="pct"/>
            <w:tcBorders>
              <w:top w:val="nil"/>
              <w:left w:val="nil"/>
              <w:bottom w:val="single" w:sz="4" w:space="0" w:color="auto"/>
              <w:right w:val="single" w:sz="4" w:space="0" w:color="auto"/>
            </w:tcBorders>
            <w:shd w:val="clear" w:color="auto" w:fill="auto"/>
            <w:hideMark/>
          </w:tcPr>
          <w:p w14:paraId="2421A06A" w14:textId="77777777" w:rsidR="00F472C9" w:rsidRPr="00841E0C" w:rsidRDefault="00F472C9" w:rsidP="00F472C9">
            <w:pPr>
              <w:jc w:val="right"/>
              <w:rPr>
                <w:rFonts w:eastAsia="Times New Roman"/>
                <w:sz w:val="20"/>
                <w:szCs w:val="20"/>
                <w:lang w:val="ru-KZ" w:eastAsia="ru-KZ"/>
              </w:rPr>
            </w:pPr>
            <w:r w:rsidRPr="00841E0C">
              <w:rPr>
                <w:sz w:val="20"/>
                <w:szCs w:val="20"/>
              </w:rPr>
              <w:t>0,000041</w:t>
            </w:r>
          </w:p>
        </w:tc>
        <w:tc>
          <w:tcPr>
            <w:tcW w:w="446" w:type="pct"/>
            <w:tcBorders>
              <w:top w:val="nil"/>
              <w:left w:val="nil"/>
              <w:bottom w:val="single" w:sz="4" w:space="0" w:color="auto"/>
              <w:right w:val="single" w:sz="4" w:space="0" w:color="auto"/>
            </w:tcBorders>
            <w:shd w:val="clear" w:color="auto" w:fill="auto"/>
            <w:hideMark/>
          </w:tcPr>
          <w:p w14:paraId="3913D501" w14:textId="711C1DAB" w:rsidR="00F472C9" w:rsidRPr="00F472C9" w:rsidRDefault="00F472C9" w:rsidP="00F472C9">
            <w:pPr>
              <w:jc w:val="right"/>
              <w:rPr>
                <w:rFonts w:eastAsia="Times New Roman"/>
                <w:sz w:val="20"/>
                <w:szCs w:val="20"/>
                <w:highlight w:val="yellow"/>
                <w:lang w:val="ru-KZ" w:eastAsia="ru-KZ"/>
              </w:rPr>
            </w:pPr>
            <w:r w:rsidRPr="00F472C9">
              <w:rPr>
                <w:sz w:val="20"/>
                <w:szCs w:val="20"/>
              </w:rPr>
              <w:t>0,000164</w:t>
            </w:r>
          </w:p>
        </w:tc>
        <w:tc>
          <w:tcPr>
            <w:tcW w:w="435" w:type="pct"/>
            <w:tcBorders>
              <w:top w:val="nil"/>
              <w:left w:val="nil"/>
              <w:bottom w:val="single" w:sz="4" w:space="0" w:color="auto"/>
              <w:right w:val="double" w:sz="4" w:space="0" w:color="auto"/>
            </w:tcBorders>
            <w:shd w:val="clear" w:color="auto" w:fill="auto"/>
            <w:hideMark/>
          </w:tcPr>
          <w:p w14:paraId="48DF60AD" w14:textId="77777777" w:rsidR="00F472C9" w:rsidRPr="005C0EFD" w:rsidRDefault="00F472C9" w:rsidP="00F472C9">
            <w:pPr>
              <w:jc w:val="right"/>
              <w:rPr>
                <w:rFonts w:eastAsia="Times New Roman"/>
                <w:sz w:val="20"/>
                <w:szCs w:val="20"/>
                <w:lang w:val="ru-KZ" w:eastAsia="ru-KZ"/>
              </w:rPr>
            </w:pPr>
            <w:r w:rsidRPr="005C0EFD">
              <w:rPr>
                <w:sz w:val="20"/>
                <w:szCs w:val="20"/>
              </w:rPr>
              <w:t>0,00041</w:t>
            </w:r>
          </w:p>
        </w:tc>
      </w:tr>
      <w:tr w:rsidR="00F472C9" w:rsidRPr="00413A30" w14:paraId="492F60AC" w14:textId="77777777" w:rsidTr="00525B20">
        <w:trPr>
          <w:trHeight w:val="255"/>
        </w:trPr>
        <w:tc>
          <w:tcPr>
            <w:tcW w:w="228" w:type="pct"/>
            <w:tcBorders>
              <w:top w:val="nil"/>
              <w:left w:val="double" w:sz="4" w:space="0" w:color="auto"/>
              <w:bottom w:val="double" w:sz="4" w:space="0" w:color="auto"/>
              <w:right w:val="single" w:sz="4" w:space="0" w:color="auto"/>
            </w:tcBorders>
            <w:shd w:val="clear" w:color="auto" w:fill="auto"/>
            <w:hideMark/>
          </w:tcPr>
          <w:p w14:paraId="7DDA5D77" w14:textId="77777777" w:rsidR="00F472C9" w:rsidRPr="00413A30" w:rsidRDefault="00F472C9" w:rsidP="00F472C9">
            <w:pPr>
              <w:jc w:val="center"/>
              <w:rPr>
                <w:rFonts w:eastAsia="Times New Roman"/>
                <w:sz w:val="20"/>
                <w:szCs w:val="20"/>
                <w:lang w:val="ru-KZ" w:eastAsia="ru-KZ"/>
              </w:rPr>
            </w:pPr>
            <w:r w:rsidRPr="00413A30">
              <w:rPr>
                <w:rFonts w:eastAsia="Times New Roman"/>
                <w:sz w:val="20"/>
                <w:szCs w:val="20"/>
                <w:lang w:val="ru-KZ" w:eastAsia="ru-KZ"/>
              </w:rPr>
              <w:t> </w:t>
            </w:r>
          </w:p>
        </w:tc>
        <w:tc>
          <w:tcPr>
            <w:tcW w:w="1166" w:type="pct"/>
            <w:tcBorders>
              <w:top w:val="nil"/>
              <w:left w:val="nil"/>
              <w:bottom w:val="double" w:sz="4" w:space="0" w:color="auto"/>
              <w:right w:val="single" w:sz="4" w:space="0" w:color="auto"/>
            </w:tcBorders>
            <w:shd w:val="clear" w:color="auto" w:fill="auto"/>
            <w:hideMark/>
          </w:tcPr>
          <w:p w14:paraId="3D409032" w14:textId="77777777" w:rsidR="00F472C9" w:rsidRPr="00413A30" w:rsidRDefault="00F472C9" w:rsidP="00F472C9">
            <w:pPr>
              <w:ind w:firstLineChars="200" w:firstLine="402"/>
              <w:rPr>
                <w:rFonts w:eastAsia="Times New Roman"/>
                <w:b/>
                <w:bCs/>
                <w:sz w:val="20"/>
                <w:szCs w:val="20"/>
                <w:lang w:val="ru-KZ" w:eastAsia="ru-KZ"/>
              </w:rPr>
            </w:pPr>
            <w:r w:rsidRPr="00413A30">
              <w:rPr>
                <w:rFonts w:eastAsia="Times New Roman"/>
                <w:b/>
                <w:bCs/>
                <w:sz w:val="20"/>
                <w:szCs w:val="20"/>
                <w:lang w:val="ru-KZ" w:eastAsia="ru-KZ"/>
              </w:rPr>
              <w:t>В С Е Г О :</w:t>
            </w:r>
          </w:p>
        </w:tc>
        <w:tc>
          <w:tcPr>
            <w:tcW w:w="339" w:type="pct"/>
            <w:tcBorders>
              <w:top w:val="nil"/>
              <w:left w:val="nil"/>
              <w:bottom w:val="double" w:sz="4" w:space="0" w:color="auto"/>
              <w:right w:val="single" w:sz="4" w:space="0" w:color="auto"/>
            </w:tcBorders>
            <w:shd w:val="clear" w:color="auto" w:fill="auto"/>
            <w:hideMark/>
          </w:tcPr>
          <w:p w14:paraId="70E8B2A4" w14:textId="77777777" w:rsidR="00F472C9" w:rsidRPr="00413A30" w:rsidRDefault="00F472C9" w:rsidP="00F472C9">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double" w:sz="4" w:space="0" w:color="auto"/>
              <w:right w:val="single" w:sz="4" w:space="0" w:color="auto"/>
            </w:tcBorders>
            <w:shd w:val="clear" w:color="auto" w:fill="auto"/>
            <w:hideMark/>
          </w:tcPr>
          <w:p w14:paraId="2A1A2DAC" w14:textId="77777777" w:rsidR="00F472C9" w:rsidRPr="00413A30" w:rsidRDefault="00F472C9" w:rsidP="00F472C9">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double" w:sz="4" w:space="0" w:color="auto"/>
              <w:right w:val="single" w:sz="4" w:space="0" w:color="auto"/>
            </w:tcBorders>
            <w:shd w:val="clear" w:color="auto" w:fill="auto"/>
            <w:hideMark/>
          </w:tcPr>
          <w:p w14:paraId="4956EF22" w14:textId="77777777" w:rsidR="00F472C9" w:rsidRPr="00413A30" w:rsidRDefault="00F472C9" w:rsidP="00F472C9">
            <w:pPr>
              <w:jc w:val="right"/>
              <w:rPr>
                <w:rFonts w:eastAsia="Times New Roman"/>
                <w:sz w:val="20"/>
                <w:szCs w:val="20"/>
                <w:lang w:val="ru-KZ" w:eastAsia="ru-KZ"/>
              </w:rPr>
            </w:pPr>
            <w:r w:rsidRPr="00413A30">
              <w:rPr>
                <w:rFonts w:eastAsia="Times New Roman"/>
                <w:sz w:val="20"/>
                <w:szCs w:val="20"/>
                <w:lang w:val="ru-KZ" w:eastAsia="ru-KZ"/>
              </w:rPr>
              <w:t> </w:t>
            </w:r>
          </w:p>
        </w:tc>
        <w:tc>
          <w:tcPr>
            <w:tcW w:w="348" w:type="pct"/>
            <w:tcBorders>
              <w:top w:val="nil"/>
              <w:left w:val="nil"/>
              <w:bottom w:val="double" w:sz="4" w:space="0" w:color="auto"/>
              <w:right w:val="single" w:sz="4" w:space="0" w:color="auto"/>
            </w:tcBorders>
            <w:shd w:val="clear" w:color="auto" w:fill="auto"/>
            <w:hideMark/>
          </w:tcPr>
          <w:p w14:paraId="2720C86A" w14:textId="77777777" w:rsidR="00F472C9" w:rsidRPr="00413A30" w:rsidRDefault="00F472C9" w:rsidP="00F472C9">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double" w:sz="4" w:space="0" w:color="auto"/>
              <w:right w:val="single" w:sz="4" w:space="0" w:color="auto"/>
            </w:tcBorders>
            <w:shd w:val="clear" w:color="auto" w:fill="auto"/>
            <w:hideMark/>
          </w:tcPr>
          <w:p w14:paraId="2FB554EA" w14:textId="77777777" w:rsidR="00F472C9" w:rsidRPr="00413A30" w:rsidRDefault="00F472C9" w:rsidP="00F472C9">
            <w:pPr>
              <w:jc w:val="center"/>
              <w:rPr>
                <w:rFonts w:eastAsia="Times New Roman"/>
                <w:sz w:val="20"/>
                <w:szCs w:val="20"/>
                <w:lang w:val="ru-KZ" w:eastAsia="ru-KZ"/>
              </w:rPr>
            </w:pPr>
            <w:r w:rsidRPr="00413A30">
              <w:rPr>
                <w:rFonts w:eastAsia="Times New Roman"/>
                <w:sz w:val="20"/>
                <w:szCs w:val="20"/>
                <w:lang w:val="ru-KZ" w:eastAsia="ru-KZ"/>
              </w:rPr>
              <w:t> </w:t>
            </w:r>
          </w:p>
        </w:tc>
        <w:tc>
          <w:tcPr>
            <w:tcW w:w="517" w:type="pct"/>
            <w:tcBorders>
              <w:top w:val="nil"/>
              <w:left w:val="nil"/>
              <w:bottom w:val="double" w:sz="4" w:space="0" w:color="auto"/>
              <w:right w:val="single" w:sz="4" w:space="0" w:color="auto"/>
            </w:tcBorders>
            <w:shd w:val="clear" w:color="auto" w:fill="auto"/>
            <w:hideMark/>
          </w:tcPr>
          <w:p w14:paraId="5A8756A5" w14:textId="77777777" w:rsidR="00F472C9" w:rsidRPr="00841E0C" w:rsidRDefault="00F472C9" w:rsidP="00F472C9">
            <w:pPr>
              <w:jc w:val="right"/>
              <w:rPr>
                <w:rFonts w:eastAsia="Times New Roman"/>
                <w:b/>
                <w:bCs/>
                <w:sz w:val="20"/>
                <w:szCs w:val="20"/>
                <w:lang w:val="ru-KZ" w:eastAsia="ru-KZ"/>
              </w:rPr>
            </w:pPr>
            <w:r w:rsidRPr="00841E0C">
              <w:rPr>
                <w:b/>
                <w:bCs/>
                <w:sz w:val="20"/>
                <w:szCs w:val="20"/>
              </w:rPr>
              <w:t>26,869075</w:t>
            </w:r>
          </w:p>
        </w:tc>
        <w:tc>
          <w:tcPr>
            <w:tcW w:w="411" w:type="pct"/>
            <w:tcBorders>
              <w:top w:val="nil"/>
              <w:left w:val="nil"/>
              <w:bottom w:val="double" w:sz="4" w:space="0" w:color="auto"/>
              <w:right w:val="single" w:sz="4" w:space="0" w:color="auto"/>
            </w:tcBorders>
            <w:shd w:val="clear" w:color="auto" w:fill="auto"/>
            <w:hideMark/>
          </w:tcPr>
          <w:p w14:paraId="1513D647" w14:textId="77777777" w:rsidR="00F472C9" w:rsidRPr="00841E0C" w:rsidRDefault="00F472C9" w:rsidP="00F472C9">
            <w:pPr>
              <w:jc w:val="right"/>
              <w:rPr>
                <w:rFonts w:eastAsia="Times New Roman"/>
                <w:b/>
                <w:bCs/>
                <w:sz w:val="20"/>
                <w:szCs w:val="20"/>
                <w:lang w:val="ru-KZ" w:eastAsia="ru-KZ"/>
              </w:rPr>
            </w:pPr>
            <w:r w:rsidRPr="00841E0C">
              <w:rPr>
                <w:b/>
                <w:bCs/>
                <w:sz w:val="20"/>
                <w:szCs w:val="20"/>
              </w:rPr>
              <w:t>223,454242</w:t>
            </w:r>
          </w:p>
        </w:tc>
        <w:tc>
          <w:tcPr>
            <w:tcW w:w="446" w:type="pct"/>
            <w:tcBorders>
              <w:top w:val="nil"/>
              <w:left w:val="nil"/>
              <w:bottom w:val="double" w:sz="4" w:space="0" w:color="auto"/>
              <w:right w:val="single" w:sz="4" w:space="0" w:color="auto"/>
            </w:tcBorders>
            <w:shd w:val="clear" w:color="auto" w:fill="auto"/>
            <w:hideMark/>
          </w:tcPr>
          <w:p w14:paraId="35102F92" w14:textId="644C6A47" w:rsidR="00F472C9" w:rsidRPr="00F472C9" w:rsidRDefault="00F472C9" w:rsidP="00F472C9">
            <w:pPr>
              <w:jc w:val="right"/>
              <w:rPr>
                <w:rFonts w:eastAsia="Times New Roman"/>
                <w:b/>
                <w:bCs/>
                <w:sz w:val="20"/>
                <w:szCs w:val="20"/>
                <w:highlight w:val="yellow"/>
                <w:lang w:val="ru-KZ" w:eastAsia="ru-KZ"/>
              </w:rPr>
            </w:pPr>
            <w:r w:rsidRPr="00F472C9">
              <w:rPr>
                <w:b/>
                <w:bCs/>
                <w:sz w:val="20"/>
                <w:szCs w:val="20"/>
              </w:rPr>
              <w:t>893,816968</w:t>
            </w:r>
          </w:p>
        </w:tc>
        <w:tc>
          <w:tcPr>
            <w:tcW w:w="435" w:type="pct"/>
            <w:tcBorders>
              <w:top w:val="nil"/>
              <w:left w:val="nil"/>
              <w:bottom w:val="double" w:sz="4" w:space="0" w:color="auto"/>
              <w:right w:val="double" w:sz="4" w:space="0" w:color="auto"/>
            </w:tcBorders>
            <w:shd w:val="clear" w:color="auto" w:fill="auto"/>
            <w:hideMark/>
          </w:tcPr>
          <w:p w14:paraId="48FDBC58" w14:textId="77777777" w:rsidR="00F472C9" w:rsidRPr="005C0EFD" w:rsidRDefault="00F472C9" w:rsidP="00F472C9">
            <w:pPr>
              <w:jc w:val="right"/>
              <w:rPr>
                <w:rFonts w:eastAsia="Times New Roman"/>
                <w:b/>
                <w:bCs/>
                <w:sz w:val="20"/>
                <w:szCs w:val="20"/>
                <w:lang w:val="ru-KZ" w:eastAsia="ru-KZ"/>
              </w:rPr>
            </w:pPr>
            <w:r w:rsidRPr="005C0EFD">
              <w:rPr>
                <w:b/>
                <w:bCs/>
                <w:sz w:val="20"/>
                <w:szCs w:val="20"/>
              </w:rPr>
              <w:t>3550,00011</w:t>
            </w:r>
          </w:p>
        </w:tc>
      </w:tr>
    </w:tbl>
    <w:p w14:paraId="399C851F" w14:textId="77777777" w:rsidR="00E24D3F" w:rsidRDefault="00E24D3F" w:rsidP="00E24D3F">
      <w:pPr>
        <w:rPr>
          <w:highlight w:val="yellow"/>
        </w:rPr>
      </w:pPr>
    </w:p>
    <w:p w14:paraId="169C92BD" w14:textId="77777777" w:rsidR="008027EC" w:rsidRPr="00AD77DD" w:rsidRDefault="008027EC" w:rsidP="00E24D3F">
      <w:pPr>
        <w:rPr>
          <w:highlight w:val="yellow"/>
        </w:rPr>
      </w:pPr>
    </w:p>
    <w:p w14:paraId="6043841B" w14:textId="77777777" w:rsidR="00AC0DEC" w:rsidRDefault="00AC0DEC" w:rsidP="005C6EC5">
      <w:pPr>
        <w:rPr>
          <w:color w:val="FF0000"/>
          <w:highlight w:val="yellow"/>
        </w:rPr>
      </w:pPr>
    </w:p>
    <w:p w14:paraId="192FD9BA" w14:textId="5B25817E" w:rsidR="005A60DE" w:rsidRPr="006F3AB3" w:rsidRDefault="005A60DE" w:rsidP="005A60DE">
      <w:pPr>
        <w:rPr>
          <w:rFonts w:eastAsia="SimSun"/>
          <w:b/>
          <w:bCs/>
          <w:kern w:val="2"/>
          <w:sz w:val="20"/>
          <w:szCs w:val="20"/>
          <w:lang w:eastAsia="zh-CN"/>
        </w:rPr>
      </w:pPr>
      <w:r w:rsidRPr="00C228C4">
        <w:rPr>
          <w:b/>
          <w:bCs/>
          <w:sz w:val="20"/>
          <w:szCs w:val="20"/>
        </w:rPr>
        <w:lastRenderedPageBreak/>
        <w:t xml:space="preserve">Таблица </w:t>
      </w:r>
      <w:r w:rsidRPr="00C228C4">
        <w:rPr>
          <w:b/>
          <w:bCs/>
          <w:sz w:val="20"/>
          <w:szCs w:val="20"/>
        </w:rPr>
        <w:fldChar w:fldCharType="begin"/>
      </w:r>
      <w:r w:rsidRPr="00C228C4">
        <w:rPr>
          <w:b/>
          <w:bCs/>
          <w:sz w:val="20"/>
          <w:szCs w:val="20"/>
        </w:rPr>
        <w:instrText xml:space="preserve"> STYLEREF 1 \s </w:instrText>
      </w:r>
      <w:r w:rsidRPr="00C228C4">
        <w:rPr>
          <w:b/>
          <w:bCs/>
          <w:sz w:val="20"/>
          <w:szCs w:val="20"/>
        </w:rPr>
        <w:fldChar w:fldCharType="separate"/>
      </w:r>
      <w:r w:rsidRPr="00C228C4">
        <w:rPr>
          <w:b/>
          <w:bCs/>
          <w:noProof/>
          <w:sz w:val="20"/>
          <w:szCs w:val="20"/>
        </w:rPr>
        <w:t>4</w:t>
      </w:r>
      <w:r w:rsidRPr="00C228C4">
        <w:rPr>
          <w:b/>
          <w:bCs/>
          <w:noProof/>
          <w:sz w:val="20"/>
          <w:szCs w:val="20"/>
        </w:rPr>
        <w:fldChar w:fldCharType="end"/>
      </w:r>
      <w:r w:rsidRPr="00C228C4">
        <w:rPr>
          <w:b/>
          <w:bCs/>
          <w:sz w:val="20"/>
          <w:szCs w:val="20"/>
        </w:rPr>
        <w:t>.</w:t>
      </w:r>
      <w:r w:rsidR="00C228C4" w:rsidRPr="00C228C4">
        <w:rPr>
          <w:b/>
          <w:bCs/>
          <w:sz w:val="20"/>
          <w:szCs w:val="20"/>
        </w:rPr>
        <w:t>1</w:t>
      </w:r>
      <w:r w:rsidR="00E24D3F">
        <w:rPr>
          <w:b/>
          <w:bCs/>
          <w:sz w:val="20"/>
          <w:szCs w:val="20"/>
        </w:rPr>
        <w:t>4</w:t>
      </w:r>
      <w:r w:rsidRPr="00C228C4">
        <w:rPr>
          <w:sz w:val="20"/>
          <w:szCs w:val="20"/>
        </w:rPr>
        <w:t xml:space="preserve"> </w:t>
      </w:r>
      <w:r w:rsidRPr="00C228C4">
        <w:t xml:space="preserve">- </w:t>
      </w:r>
      <w:r w:rsidRPr="00C228C4">
        <w:rPr>
          <w:b/>
          <w:bCs/>
          <w:sz w:val="20"/>
          <w:szCs w:val="20"/>
        </w:rPr>
        <w:t>Сводная таблица вредных веществ, выбрасываемых в атмосферу при строительстве резервуарных скважин №</w:t>
      </w:r>
      <w:r w:rsidRPr="00C228C4">
        <w:rPr>
          <w:b/>
          <w:sz w:val="18"/>
          <w:szCs w:val="16"/>
        </w:rPr>
        <w:t>61, 62</w:t>
      </w:r>
      <w:r w:rsidRPr="00C228C4">
        <w:rPr>
          <w:rFonts w:eastAsia="SimSun"/>
          <w:b/>
          <w:kern w:val="2"/>
          <w:sz w:val="20"/>
          <w:szCs w:val="20"/>
          <w:lang w:eastAsia="zh-CN"/>
        </w:rPr>
        <w:t xml:space="preserve"> с проектной глубиной </w:t>
      </w:r>
      <w:r w:rsidRPr="00C228C4">
        <w:rPr>
          <w:rFonts w:eastAsia="SimSun"/>
          <w:b/>
          <w:kern w:val="2"/>
          <w:sz w:val="20"/>
          <w:szCs w:val="20"/>
          <w:lang w:val="kk-KZ" w:eastAsia="zh-CN"/>
        </w:rPr>
        <w:t>4</w:t>
      </w:r>
      <w:r w:rsidR="00C228C4" w:rsidRPr="00C228C4">
        <w:rPr>
          <w:rFonts w:eastAsia="SimSun"/>
          <w:b/>
          <w:kern w:val="2"/>
          <w:sz w:val="20"/>
          <w:szCs w:val="20"/>
          <w:lang w:val="kk-KZ" w:eastAsia="zh-CN"/>
        </w:rPr>
        <w:t>771</w:t>
      </w:r>
      <w:r w:rsidRPr="00C228C4">
        <w:rPr>
          <w:rFonts w:eastAsia="SimSun"/>
          <w:b/>
          <w:kern w:val="2"/>
          <w:sz w:val="20"/>
          <w:szCs w:val="20"/>
          <w:lang w:eastAsia="zh-CN"/>
        </w:rPr>
        <w:t>м.</w:t>
      </w:r>
    </w:p>
    <w:tbl>
      <w:tblPr>
        <w:tblW w:w="5000" w:type="pct"/>
        <w:tblLook w:val="04A0" w:firstRow="1" w:lastRow="0" w:firstColumn="1" w:lastColumn="0" w:noHBand="0" w:noVBand="1"/>
      </w:tblPr>
      <w:tblGrid>
        <w:gridCol w:w="662"/>
        <w:gridCol w:w="3390"/>
        <w:gridCol w:w="986"/>
        <w:gridCol w:w="1056"/>
        <w:gridCol w:w="1056"/>
        <w:gridCol w:w="1012"/>
        <w:gridCol w:w="1117"/>
        <w:gridCol w:w="1503"/>
        <w:gridCol w:w="1195"/>
        <w:gridCol w:w="1297"/>
        <w:gridCol w:w="1266"/>
      </w:tblGrid>
      <w:tr w:rsidR="005A60DE" w:rsidRPr="00413A30" w14:paraId="544B7895" w14:textId="77777777" w:rsidTr="00525B20">
        <w:trPr>
          <w:trHeight w:val="614"/>
        </w:trPr>
        <w:tc>
          <w:tcPr>
            <w:tcW w:w="228" w:type="pct"/>
            <w:vMerge w:val="restart"/>
            <w:tcBorders>
              <w:top w:val="double" w:sz="4" w:space="0" w:color="auto"/>
              <w:left w:val="double" w:sz="4" w:space="0" w:color="auto"/>
              <w:right w:val="single" w:sz="4" w:space="0" w:color="auto"/>
            </w:tcBorders>
            <w:shd w:val="clear" w:color="auto" w:fill="auto"/>
            <w:vAlign w:val="center"/>
            <w:hideMark/>
          </w:tcPr>
          <w:p w14:paraId="5BC066D9" w14:textId="77777777" w:rsidR="005A60DE" w:rsidRPr="00413A30" w:rsidRDefault="005A60DE" w:rsidP="00525B20">
            <w:pPr>
              <w:jc w:val="center"/>
              <w:rPr>
                <w:rFonts w:eastAsia="Times New Roman"/>
                <w:sz w:val="20"/>
                <w:szCs w:val="20"/>
                <w:lang w:val="ru-KZ" w:eastAsia="ru-KZ"/>
              </w:rPr>
            </w:pPr>
            <w:r w:rsidRPr="00413A30">
              <w:rPr>
                <w:rFonts w:eastAsia="Times New Roman"/>
                <w:sz w:val="20"/>
                <w:szCs w:val="20"/>
                <w:lang w:val="ru-KZ" w:eastAsia="ru-KZ"/>
              </w:rPr>
              <w:t>Код ЗВ</w:t>
            </w:r>
          </w:p>
        </w:tc>
        <w:tc>
          <w:tcPr>
            <w:tcW w:w="1166" w:type="pct"/>
            <w:vMerge w:val="restart"/>
            <w:tcBorders>
              <w:top w:val="double" w:sz="4" w:space="0" w:color="auto"/>
              <w:left w:val="nil"/>
              <w:right w:val="single" w:sz="4" w:space="0" w:color="auto"/>
            </w:tcBorders>
            <w:shd w:val="clear" w:color="auto" w:fill="auto"/>
            <w:vAlign w:val="center"/>
            <w:hideMark/>
          </w:tcPr>
          <w:p w14:paraId="7F366819" w14:textId="77777777" w:rsidR="005A60DE" w:rsidRPr="00413A30" w:rsidRDefault="005A60DE" w:rsidP="00525B20">
            <w:pPr>
              <w:jc w:val="center"/>
              <w:rPr>
                <w:rFonts w:eastAsia="Times New Roman"/>
                <w:sz w:val="20"/>
                <w:szCs w:val="20"/>
                <w:lang w:val="ru-KZ" w:eastAsia="ru-KZ"/>
              </w:rPr>
            </w:pPr>
            <w:r w:rsidRPr="00413A30">
              <w:rPr>
                <w:rFonts w:eastAsia="Times New Roman"/>
                <w:sz w:val="20"/>
                <w:szCs w:val="20"/>
                <w:lang w:val="ru-KZ" w:eastAsia="ru-KZ"/>
              </w:rPr>
              <w:t>Наименование загрязняющего вещества</w:t>
            </w:r>
          </w:p>
        </w:tc>
        <w:tc>
          <w:tcPr>
            <w:tcW w:w="339" w:type="pct"/>
            <w:vMerge w:val="restart"/>
            <w:tcBorders>
              <w:top w:val="double" w:sz="4" w:space="0" w:color="auto"/>
              <w:left w:val="nil"/>
              <w:right w:val="single" w:sz="4" w:space="0" w:color="auto"/>
            </w:tcBorders>
            <w:shd w:val="clear" w:color="auto" w:fill="auto"/>
            <w:vAlign w:val="center"/>
            <w:hideMark/>
          </w:tcPr>
          <w:p w14:paraId="65447C0B" w14:textId="77777777" w:rsidR="005A60DE" w:rsidRPr="00413A30" w:rsidRDefault="005A60DE" w:rsidP="00525B20">
            <w:pPr>
              <w:jc w:val="center"/>
              <w:rPr>
                <w:rFonts w:eastAsia="Times New Roman"/>
                <w:sz w:val="20"/>
                <w:szCs w:val="20"/>
                <w:lang w:val="ru-KZ" w:eastAsia="ru-KZ"/>
              </w:rPr>
            </w:pPr>
            <w:r w:rsidRPr="00413A30">
              <w:rPr>
                <w:rFonts w:eastAsia="Times New Roman"/>
                <w:sz w:val="20"/>
                <w:szCs w:val="20"/>
                <w:lang w:val="ru-KZ" w:eastAsia="ru-KZ"/>
              </w:rPr>
              <w:t>ЭНК, мг/м3</w:t>
            </w:r>
          </w:p>
        </w:tc>
        <w:tc>
          <w:tcPr>
            <w:tcW w:w="363" w:type="pct"/>
            <w:vMerge w:val="restart"/>
            <w:tcBorders>
              <w:top w:val="double" w:sz="4" w:space="0" w:color="auto"/>
              <w:left w:val="nil"/>
              <w:right w:val="single" w:sz="4" w:space="0" w:color="auto"/>
            </w:tcBorders>
            <w:shd w:val="clear" w:color="auto" w:fill="auto"/>
            <w:vAlign w:val="center"/>
            <w:hideMark/>
          </w:tcPr>
          <w:p w14:paraId="0F57A0AB" w14:textId="77777777" w:rsidR="005A60DE" w:rsidRPr="00413A30" w:rsidRDefault="005A60DE" w:rsidP="00525B20">
            <w:pPr>
              <w:jc w:val="center"/>
              <w:rPr>
                <w:rFonts w:eastAsia="Times New Roman"/>
                <w:sz w:val="20"/>
                <w:szCs w:val="20"/>
                <w:lang w:val="ru-KZ" w:eastAsia="ru-KZ"/>
              </w:rPr>
            </w:pPr>
            <w:r w:rsidRPr="00413A30">
              <w:rPr>
                <w:rFonts w:eastAsia="Times New Roman"/>
                <w:sz w:val="20"/>
                <w:szCs w:val="20"/>
                <w:lang w:val="ru-KZ" w:eastAsia="ru-KZ"/>
              </w:rPr>
              <w:t>ПДКм.р, мг/м3</w:t>
            </w:r>
          </w:p>
        </w:tc>
        <w:tc>
          <w:tcPr>
            <w:tcW w:w="363" w:type="pct"/>
            <w:vMerge w:val="restart"/>
            <w:tcBorders>
              <w:top w:val="double" w:sz="4" w:space="0" w:color="auto"/>
              <w:left w:val="nil"/>
              <w:right w:val="single" w:sz="4" w:space="0" w:color="auto"/>
            </w:tcBorders>
            <w:shd w:val="clear" w:color="auto" w:fill="auto"/>
            <w:vAlign w:val="center"/>
            <w:hideMark/>
          </w:tcPr>
          <w:p w14:paraId="2FBB7E76" w14:textId="77777777" w:rsidR="005A60DE" w:rsidRPr="00413A30" w:rsidRDefault="005A60DE" w:rsidP="00525B20">
            <w:pPr>
              <w:jc w:val="center"/>
              <w:rPr>
                <w:rFonts w:eastAsia="Times New Roman"/>
                <w:sz w:val="20"/>
                <w:szCs w:val="20"/>
                <w:lang w:val="ru-KZ" w:eastAsia="ru-KZ"/>
              </w:rPr>
            </w:pPr>
            <w:r w:rsidRPr="00413A30">
              <w:rPr>
                <w:rFonts w:eastAsia="Times New Roman"/>
                <w:sz w:val="20"/>
                <w:szCs w:val="20"/>
                <w:lang w:val="ru-KZ" w:eastAsia="ru-KZ"/>
              </w:rPr>
              <w:t>ПДКс.с., мг/м3</w:t>
            </w:r>
          </w:p>
        </w:tc>
        <w:tc>
          <w:tcPr>
            <w:tcW w:w="348" w:type="pct"/>
            <w:vMerge w:val="restart"/>
            <w:tcBorders>
              <w:top w:val="double" w:sz="4" w:space="0" w:color="auto"/>
              <w:left w:val="nil"/>
              <w:right w:val="single" w:sz="4" w:space="0" w:color="auto"/>
            </w:tcBorders>
            <w:shd w:val="clear" w:color="auto" w:fill="auto"/>
            <w:vAlign w:val="center"/>
            <w:hideMark/>
          </w:tcPr>
          <w:p w14:paraId="46EF5380" w14:textId="77777777" w:rsidR="005A60DE" w:rsidRPr="00413A30" w:rsidRDefault="005A60DE" w:rsidP="00525B20">
            <w:pPr>
              <w:jc w:val="center"/>
              <w:rPr>
                <w:rFonts w:eastAsia="Times New Roman"/>
                <w:sz w:val="20"/>
                <w:szCs w:val="20"/>
                <w:lang w:val="ru-KZ" w:eastAsia="ru-KZ"/>
              </w:rPr>
            </w:pPr>
            <w:r w:rsidRPr="00413A30">
              <w:rPr>
                <w:rFonts w:eastAsia="Times New Roman"/>
                <w:sz w:val="20"/>
                <w:szCs w:val="20"/>
                <w:lang w:val="ru-KZ" w:eastAsia="ru-KZ"/>
              </w:rPr>
              <w:t>ОБУВ, мг/м3</w:t>
            </w:r>
          </w:p>
        </w:tc>
        <w:tc>
          <w:tcPr>
            <w:tcW w:w="384" w:type="pct"/>
            <w:vMerge w:val="restart"/>
            <w:tcBorders>
              <w:top w:val="double" w:sz="4" w:space="0" w:color="auto"/>
              <w:left w:val="nil"/>
              <w:right w:val="single" w:sz="4" w:space="0" w:color="auto"/>
            </w:tcBorders>
            <w:shd w:val="clear" w:color="auto" w:fill="auto"/>
            <w:vAlign w:val="center"/>
            <w:hideMark/>
          </w:tcPr>
          <w:p w14:paraId="66633F26" w14:textId="77777777" w:rsidR="005A60DE" w:rsidRPr="00413A30" w:rsidRDefault="005A60DE" w:rsidP="00525B20">
            <w:pPr>
              <w:jc w:val="center"/>
              <w:rPr>
                <w:rFonts w:eastAsia="Times New Roman"/>
                <w:sz w:val="20"/>
                <w:szCs w:val="20"/>
                <w:lang w:val="ru-KZ" w:eastAsia="ru-KZ"/>
              </w:rPr>
            </w:pPr>
            <w:r w:rsidRPr="00413A30">
              <w:rPr>
                <w:rFonts w:eastAsia="Times New Roman"/>
                <w:sz w:val="20"/>
                <w:szCs w:val="20"/>
                <w:lang w:val="ru-KZ" w:eastAsia="ru-KZ"/>
              </w:rPr>
              <w:t>Класс опасности ЗВ</w:t>
            </w:r>
          </w:p>
        </w:tc>
        <w:tc>
          <w:tcPr>
            <w:tcW w:w="517" w:type="pct"/>
            <w:vMerge w:val="restart"/>
            <w:tcBorders>
              <w:top w:val="double" w:sz="4" w:space="0" w:color="auto"/>
              <w:left w:val="nil"/>
              <w:right w:val="single" w:sz="4" w:space="0" w:color="auto"/>
            </w:tcBorders>
            <w:shd w:val="clear" w:color="auto" w:fill="auto"/>
            <w:hideMark/>
          </w:tcPr>
          <w:p w14:paraId="087A72FE" w14:textId="77777777" w:rsidR="005A60DE" w:rsidRPr="00413A30" w:rsidRDefault="005A60DE" w:rsidP="00525B20">
            <w:pPr>
              <w:jc w:val="center"/>
              <w:rPr>
                <w:rFonts w:eastAsia="Times New Roman"/>
                <w:sz w:val="20"/>
                <w:szCs w:val="20"/>
                <w:lang w:val="ru-KZ" w:eastAsia="ru-KZ"/>
              </w:rPr>
            </w:pPr>
            <w:r w:rsidRPr="00413A30">
              <w:rPr>
                <w:rFonts w:eastAsia="Times New Roman"/>
                <w:sz w:val="20"/>
                <w:szCs w:val="20"/>
                <w:lang w:val="ru-KZ" w:eastAsia="ru-KZ"/>
              </w:rPr>
              <w:t>Выброс</w:t>
            </w:r>
            <w:r w:rsidRPr="00413A30">
              <w:rPr>
                <w:rFonts w:eastAsia="Times New Roman"/>
                <w:sz w:val="20"/>
                <w:szCs w:val="20"/>
                <w:lang w:val="ru-KZ" w:eastAsia="ru-KZ"/>
              </w:rPr>
              <w:br/>
              <w:t>вещества с учетом очистки, г/с</w:t>
            </w:r>
          </w:p>
        </w:tc>
        <w:tc>
          <w:tcPr>
            <w:tcW w:w="857" w:type="pct"/>
            <w:gridSpan w:val="2"/>
            <w:tcBorders>
              <w:top w:val="double" w:sz="4" w:space="0" w:color="auto"/>
              <w:left w:val="nil"/>
              <w:bottom w:val="single" w:sz="4" w:space="0" w:color="auto"/>
              <w:right w:val="single" w:sz="4" w:space="0" w:color="auto"/>
            </w:tcBorders>
            <w:shd w:val="clear" w:color="auto" w:fill="auto"/>
            <w:hideMark/>
          </w:tcPr>
          <w:p w14:paraId="5C9A3A1C" w14:textId="77777777" w:rsidR="005A60DE" w:rsidRPr="00413A30" w:rsidRDefault="005A60DE" w:rsidP="00525B20">
            <w:pPr>
              <w:jc w:val="center"/>
              <w:rPr>
                <w:rFonts w:eastAsia="Times New Roman"/>
                <w:sz w:val="20"/>
                <w:szCs w:val="20"/>
                <w:lang w:val="ru-KZ" w:eastAsia="ru-KZ"/>
              </w:rPr>
            </w:pPr>
            <w:r w:rsidRPr="00413A30">
              <w:rPr>
                <w:rFonts w:eastAsia="Times New Roman"/>
                <w:sz w:val="20"/>
                <w:szCs w:val="20"/>
                <w:lang w:val="ru-KZ" w:eastAsia="ru-KZ"/>
              </w:rPr>
              <w:t>Выброс</w:t>
            </w:r>
            <w:r w:rsidRPr="00413A30">
              <w:rPr>
                <w:rFonts w:eastAsia="Times New Roman"/>
                <w:sz w:val="20"/>
                <w:szCs w:val="20"/>
                <w:lang w:val="ru-KZ" w:eastAsia="ru-KZ"/>
              </w:rPr>
              <w:br/>
              <w:t>вещества с учетом очистки, т/год, (M)</w:t>
            </w:r>
          </w:p>
        </w:tc>
        <w:tc>
          <w:tcPr>
            <w:tcW w:w="435" w:type="pct"/>
            <w:vMerge w:val="restart"/>
            <w:tcBorders>
              <w:top w:val="double" w:sz="4" w:space="0" w:color="auto"/>
              <w:left w:val="nil"/>
              <w:right w:val="double" w:sz="4" w:space="0" w:color="auto"/>
            </w:tcBorders>
            <w:shd w:val="clear" w:color="auto" w:fill="auto"/>
            <w:hideMark/>
          </w:tcPr>
          <w:p w14:paraId="23B43B16" w14:textId="77777777" w:rsidR="005A60DE" w:rsidRPr="00413A30" w:rsidRDefault="005A60DE" w:rsidP="00525B20">
            <w:pPr>
              <w:spacing w:after="240"/>
              <w:jc w:val="center"/>
              <w:rPr>
                <w:rFonts w:eastAsia="Times New Roman"/>
                <w:sz w:val="20"/>
                <w:szCs w:val="20"/>
                <w:lang w:val="ru-KZ" w:eastAsia="ru-KZ"/>
              </w:rPr>
            </w:pPr>
            <w:r w:rsidRPr="00413A30">
              <w:rPr>
                <w:rFonts w:eastAsia="Times New Roman"/>
                <w:sz w:val="20"/>
                <w:szCs w:val="20"/>
                <w:lang w:val="ru-KZ" w:eastAsia="ru-KZ"/>
              </w:rPr>
              <w:t>Значение</w:t>
            </w:r>
            <w:r w:rsidRPr="00413A30">
              <w:rPr>
                <w:rFonts w:eastAsia="Times New Roman"/>
                <w:sz w:val="20"/>
                <w:szCs w:val="20"/>
                <w:lang w:val="ru-KZ" w:eastAsia="ru-KZ"/>
              </w:rPr>
              <w:br/>
              <w:t>M/ЭНК</w:t>
            </w:r>
          </w:p>
        </w:tc>
      </w:tr>
      <w:tr w:rsidR="00A451FD" w:rsidRPr="00413A30" w14:paraId="538A0852" w14:textId="77777777" w:rsidTr="00525B20">
        <w:trPr>
          <w:trHeight w:val="206"/>
        </w:trPr>
        <w:tc>
          <w:tcPr>
            <w:tcW w:w="228" w:type="pct"/>
            <w:vMerge/>
            <w:tcBorders>
              <w:left w:val="double" w:sz="4" w:space="0" w:color="auto"/>
              <w:bottom w:val="single" w:sz="4" w:space="0" w:color="auto"/>
              <w:right w:val="single" w:sz="4" w:space="0" w:color="auto"/>
            </w:tcBorders>
            <w:shd w:val="clear" w:color="auto" w:fill="auto"/>
            <w:vAlign w:val="center"/>
          </w:tcPr>
          <w:p w14:paraId="6E5DD1CE" w14:textId="77777777" w:rsidR="005A60DE" w:rsidRPr="00413A30" w:rsidRDefault="005A60DE" w:rsidP="00525B20">
            <w:pPr>
              <w:jc w:val="center"/>
              <w:rPr>
                <w:rFonts w:eastAsia="Times New Roman"/>
                <w:sz w:val="20"/>
                <w:szCs w:val="20"/>
                <w:lang w:val="ru-KZ" w:eastAsia="ru-KZ"/>
              </w:rPr>
            </w:pPr>
          </w:p>
        </w:tc>
        <w:tc>
          <w:tcPr>
            <w:tcW w:w="1166" w:type="pct"/>
            <w:vMerge/>
            <w:tcBorders>
              <w:left w:val="nil"/>
              <w:bottom w:val="single" w:sz="4" w:space="0" w:color="auto"/>
              <w:right w:val="single" w:sz="4" w:space="0" w:color="auto"/>
            </w:tcBorders>
            <w:shd w:val="clear" w:color="auto" w:fill="auto"/>
            <w:vAlign w:val="center"/>
          </w:tcPr>
          <w:p w14:paraId="2046B856" w14:textId="77777777" w:rsidR="005A60DE" w:rsidRPr="00413A30" w:rsidRDefault="005A60DE" w:rsidP="00525B20">
            <w:pPr>
              <w:jc w:val="center"/>
              <w:rPr>
                <w:rFonts w:eastAsia="Times New Roman"/>
                <w:sz w:val="20"/>
                <w:szCs w:val="20"/>
                <w:lang w:val="ru-KZ" w:eastAsia="ru-KZ"/>
              </w:rPr>
            </w:pPr>
          </w:p>
        </w:tc>
        <w:tc>
          <w:tcPr>
            <w:tcW w:w="339" w:type="pct"/>
            <w:vMerge/>
            <w:tcBorders>
              <w:left w:val="nil"/>
              <w:bottom w:val="single" w:sz="4" w:space="0" w:color="auto"/>
              <w:right w:val="single" w:sz="4" w:space="0" w:color="auto"/>
            </w:tcBorders>
            <w:shd w:val="clear" w:color="auto" w:fill="auto"/>
            <w:vAlign w:val="center"/>
          </w:tcPr>
          <w:p w14:paraId="541A6F51" w14:textId="77777777" w:rsidR="005A60DE" w:rsidRPr="00413A30" w:rsidRDefault="005A60DE" w:rsidP="00525B20">
            <w:pPr>
              <w:jc w:val="center"/>
              <w:rPr>
                <w:rFonts w:eastAsia="Times New Roman"/>
                <w:sz w:val="20"/>
                <w:szCs w:val="20"/>
                <w:lang w:val="ru-KZ" w:eastAsia="ru-KZ"/>
              </w:rPr>
            </w:pPr>
          </w:p>
        </w:tc>
        <w:tc>
          <w:tcPr>
            <w:tcW w:w="363" w:type="pct"/>
            <w:vMerge/>
            <w:tcBorders>
              <w:left w:val="nil"/>
              <w:bottom w:val="single" w:sz="4" w:space="0" w:color="auto"/>
              <w:right w:val="single" w:sz="4" w:space="0" w:color="auto"/>
            </w:tcBorders>
            <w:shd w:val="clear" w:color="auto" w:fill="auto"/>
            <w:vAlign w:val="center"/>
          </w:tcPr>
          <w:p w14:paraId="152D597C" w14:textId="77777777" w:rsidR="005A60DE" w:rsidRPr="00413A30" w:rsidRDefault="005A60DE" w:rsidP="00525B20">
            <w:pPr>
              <w:jc w:val="center"/>
              <w:rPr>
                <w:rFonts w:eastAsia="Times New Roman"/>
                <w:sz w:val="20"/>
                <w:szCs w:val="20"/>
                <w:lang w:val="ru-KZ" w:eastAsia="ru-KZ"/>
              </w:rPr>
            </w:pPr>
          </w:p>
        </w:tc>
        <w:tc>
          <w:tcPr>
            <w:tcW w:w="363" w:type="pct"/>
            <w:vMerge/>
            <w:tcBorders>
              <w:left w:val="nil"/>
              <w:bottom w:val="single" w:sz="4" w:space="0" w:color="auto"/>
              <w:right w:val="single" w:sz="4" w:space="0" w:color="auto"/>
            </w:tcBorders>
            <w:shd w:val="clear" w:color="auto" w:fill="auto"/>
            <w:vAlign w:val="center"/>
          </w:tcPr>
          <w:p w14:paraId="07CEA279" w14:textId="77777777" w:rsidR="005A60DE" w:rsidRPr="00413A30" w:rsidRDefault="005A60DE" w:rsidP="00525B20">
            <w:pPr>
              <w:jc w:val="center"/>
              <w:rPr>
                <w:rFonts w:eastAsia="Times New Roman"/>
                <w:sz w:val="20"/>
                <w:szCs w:val="20"/>
                <w:lang w:val="ru-KZ" w:eastAsia="ru-KZ"/>
              </w:rPr>
            </w:pPr>
          </w:p>
        </w:tc>
        <w:tc>
          <w:tcPr>
            <w:tcW w:w="348" w:type="pct"/>
            <w:vMerge/>
            <w:tcBorders>
              <w:left w:val="nil"/>
              <w:bottom w:val="single" w:sz="4" w:space="0" w:color="auto"/>
              <w:right w:val="single" w:sz="4" w:space="0" w:color="auto"/>
            </w:tcBorders>
            <w:shd w:val="clear" w:color="auto" w:fill="auto"/>
            <w:vAlign w:val="center"/>
          </w:tcPr>
          <w:p w14:paraId="1D3BA6D2" w14:textId="77777777" w:rsidR="005A60DE" w:rsidRPr="00413A30" w:rsidRDefault="005A60DE" w:rsidP="00525B20">
            <w:pPr>
              <w:jc w:val="center"/>
              <w:rPr>
                <w:rFonts w:eastAsia="Times New Roman"/>
                <w:sz w:val="20"/>
                <w:szCs w:val="20"/>
                <w:lang w:val="ru-KZ" w:eastAsia="ru-KZ"/>
              </w:rPr>
            </w:pPr>
          </w:p>
        </w:tc>
        <w:tc>
          <w:tcPr>
            <w:tcW w:w="384" w:type="pct"/>
            <w:vMerge/>
            <w:tcBorders>
              <w:left w:val="nil"/>
              <w:bottom w:val="single" w:sz="4" w:space="0" w:color="auto"/>
              <w:right w:val="single" w:sz="4" w:space="0" w:color="auto"/>
            </w:tcBorders>
            <w:shd w:val="clear" w:color="auto" w:fill="auto"/>
            <w:vAlign w:val="center"/>
          </w:tcPr>
          <w:p w14:paraId="147B75DF" w14:textId="77777777" w:rsidR="005A60DE" w:rsidRPr="00413A30" w:rsidRDefault="005A60DE" w:rsidP="00525B20">
            <w:pPr>
              <w:jc w:val="center"/>
              <w:rPr>
                <w:rFonts w:eastAsia="Times New Roman"/>
                <w:sz w:val="20"/>
                <w:szCs w:val="20"/>
                <w:lang w:val="ru-KZ" w:eastAsia="ru-KZ"/>
              </w:rPr>
            </w:pPr>
          </w:p>
        </w:tc>
        <w:tc>
          <w:tcPr>
            <w:tcW w:w="517" w:type="pct"/>
            <w:vMerge/>
            <w:tcBorders>
              <w:left w:val="nil"/>
              <w:bottom w:val="single" w:sz="4" w:space="0" w:color="auto"/>
              <w:right w:val="single" w:sz="4" w:space="0" w:color="auto"/>
            </w:tcBorders>
            <w:shd w:val="clear" w:color="auto" w:fill="auto"/>
          </w:tcPr>
          <w:p w14:paraId="5F65AC99" w14:textId="77777777" w:rsidR="005A60DE" w:rsidRPr="00413A30" w:rsidRDefault="005A60DE" w:rsidP="00525B20">
            <w:pPr>
              <w:jc w:val="center"/>
              <w:rPr>
                <w:rFonts w:eastAsia="Times New Roman"/>
                <w:sz w:val="20"/>
                <w:szCs w:val="20"/>
                <w:lang w:val="ru-KZ" w:eastAsia="ru-KZ"/>
              </w:rPr>
            </w:pPr>
          </w:p>
        </w:tc>
        <w:tc>
          <w:tcPr>
            <w:tcW w:w="411" w:type="pct"/>
            <w:tcBorders>
              <w:top w:val="single" w:sz="4" w:space="0" w:color="auto"/>
              <w:left w:val="nil"/>
              <w:bottom w:val="single" w:sz="4" w:space="0" w:color="auto"/>
              <w:right w:val="single" w:sz="4" w:space="0" w:color="auto"/>
            </w:tcBorders>
            <w:shd w:val="clear" w:color="auto" w:fill="auto"/>
          </w:tcPr>
          <w:p w14:paraId="5A9B5973" w14:textId="77777777" w:rsidR="005A60DE" w:rsidRPr="00413A30" w:rsidRDefault="005A60DE" w:rsidP="00525B20">
            <w:pPr>
              <w:jc w:val="center"/>
              <w:rPr>
                <w:rFonts w:eastAsia="Times New Roman"/>
                <w:sz w:val="20"/>
                <w:szCs w:val="20"/>
                <w:lang w:eastAsia="ru-KZ"/>
              </w:rPr>
            </w:pPr>
            <w:r w:rsidRPr="00413A30">
              <w:rPr>
                <w:rFonts w:eastAsia="Times New Roman"/>
                <w:sz w:val="20"/>
                <w:szCs w:val="20"/>
                <w:lang w:eastAsia="ru-KZ"/>
              </w:rPr>
              <w:t>1 скв</w:t>
            </w:r>
          </w:p>
        </w:tc>
        <w:tc>
          <w:tcPr>
            <w:tcW w:w="446" w:type="pct"/>
            <w:tcBorders>
              <w:top w:val="single" w:sz="4" w:space="0" w:color="auto"/>
              <w:left w:val="nil"/>
              <w:bottom w:val="single" w:sz="4" w:space="0" w:color="auto"/>
              <w:right w:val="single" w:sz="4" w:space="0" w:color="auto"/>
            </w:tcBorders>
            <w:shd w:val="clear" w:color="auto" w:fill="auto"/>
          </w:tcPr>
          <w:p w14:paraId="14C371E3" w14:textId="77777777" w:rsidR="005A60DE" w:rsidRPr="00413A30" w:rsidRDefault="005A60DE" w:rsidP="00525B20">
            <w:pPr>
              <w:jc w:val="center"/>
              <w:rPr>
                <w:rFonts w:eastAsia="Times New Roman"/>
                <w:sz w:val="20"/>
                <w:szCs w:val="20"/>
                <w:lang w:eastAsia="ru-KZ"/>
              </w:rPr>
            </w:pPr>
            <w:r w:rsidRPr="00940C6D">
              <w:rPr>
                <w:rFonts w:eastAsia="Times New Roman"/>
                <w:sz w:val="20"/>
                <w:szCs w:val="20"/>
                <w:lang w:eastAsia="ru-KZ"/>
              </w:rPr>
              <w:t>2 скв</w:t>
            </w:r>
          </w:p>
        </w:tc>
        <w:tc>
          <w:tcPr>
            <w:tcW w:w="435" w:type="pct"/>
            <w:vMerge/>
            <w:tcBorders>
              <w:left w:val="nil"/>
              <w:bottom w:val="single" w:sz="4" w:space="0" w:color="auto"/>
              <w:right w:val="double" w:sz="4" w:space="0" w:color="auto"/>
            </w:tcBorders>
            <w:shd w:val="clear" w:color="auto" w:fill="auto"/>
          </w:tcPr>
          <w:p w14:paraId="28F4D487" w14:textId="77777777" w:rsidR="005A60DE" w:rsidRPr="00413A30" w:rsidRDefault="005A60DE" w:rsidP="00525B20">
            <w:pPr>
              <w:spacing w:after="240"/>
              <w:jc w:val="center"/>
              <w:rPr>
                <w:rFonts w:eastAsia="Times New Roman"/>
                <w:sz w:val="20"/>
                <w:szCs w:val="20"/>
                <w:lang w:val="ru-KZ" w:eastAsia="ru-KZ"/>
              </w:rPr>
            </w:pPr>
          </w:p>
        </w:tc>
      </w:tr>
      <w:tr w:rsidR="00A451FD" w:rsidRPr="00413A30" w14:paraId="0E5B2136" w14:textId="77777777" w:rsidTr="00525B20">
        <w:trPr>
          <w:trHeight w:val="255"/>
        </w:trPr>
        <w:tc>
          <w:tcPr>
            <w:tcW w:w="228" w:type="pct"/>
            <w:tcBorders>
              <w:top w:val="nil"/>
              <w:left w:val="double" w:sz="4" w:space="0" w:color="auto"/>
              <w:bottom w:val="single" w:sz="4" w:space="0" w:color="auto"/>
              <w:right w:val="single" w:sz="4" w:space="0" w:color="auto"/>
            </w:tcBorders>
            <w:shd w:val="clear" w:color="auto" w:fill="auto"/>
            <w:hideMark/>
          </w:tcPr>
          <w:p w14:paraId="716E245A" w14:textId="77777777" w:rsidR="005A60DE" w:rsidRPr="00413A30" w:rsidRDefault="005A60DE" w:rsidP="00525B20">
            <w:pPr>
              <w:jc w:val="center"/>
              <w:rPr>
                <w:rFonts w:eastAsia="Times New Roman"/>
                <w:sz w:val="20"/>
                <w:szCs w:val="20"/>
                <w:lang w:val="ru-KZ" w:eastAsia="ru-KZ"/>
              </w:rPr>
            </w:pPr>
            <w:r w:rsidRPr="00413A30">
              <w:rPr>
                <w:rFonts w:eastAsia="Times New Roman"/>
                <w:sz w:val="20"/>
                <w:szCs w:val="20"/>
                <w:lang w:val="ru-KZ" w:eastAsia="ru-KZ"/>
              </w:rPr>
              <w:t>1</w:t>
            </w:r>
          </w:p>
        </w:tc>
        <w:tc>
          <w:tcPr>
            <w:tcW w:w="1166" w:type="pct"/>
            <w:tcBorders>
              <w:top w:val="nil"/>
              <w:left w:val="nil"/>
              <w:bottom w:val="single" w:sz="4" w:space="0" w:color="auto"/>
              <w:right w:val="single" w:sz="4" w:space="0" w:color="auto"/>
            </w:tcBorders>
            <w:shd w:val="clear" w:color="auto" w:fill="auto"/>
            <w:hideMark/>
          </w:tcPr>
          <w:p w14:paraId="2975867C" w14:textId="77777777" w:rsidR="005A60DE" w:rsidRPr="00413A30" w:rsidRDefault="005A60DE" w:rsidP="00525B20">
            <w:pPr>
              <w:jc w:val="center"/>
              <w:rPr>
                <w:rFonts w:eastAsia="Times New Roman"/>
                <w:sz w:val="20"/>
                <w:szCs w:val="20"/>
                <w:lang w:val="ru-KZ" w:eastAsia="ru-KZ"/>
              </w:rPr>
            </w:pPr>
            <w:r w:rsidRPr="00413A30">
              <w:rPr>
                <w:rFonts w:eastAsia="Times New Roman"/>
                <w:sz w:val="20"/>
                <w:szCs w:val="20"/>
                <w:lang w:val="ru-KZ" w:eastAsia="ru-KZ"/>
              </w:rPr>
              <w:t>2</w:t>
            </w:r>
          </w:p>
        </w:tc>
        <w:tc>
          <w:tcPr>
            <w:tcW w:w="339" w:type="pct"/>
            <w:tcBorders>
              <w:top w:val="nil"/>
              <w:left w:val="nil"/>
              <w:bottom w:val="single" w:sz="4" w:space="0" w:color="auto"/>
              <w:right w:val="single" w:sz="4" w:space="0" w:color="auto"/>
            </w:tcBorders>
            <w:shd w:val="clear" w:color="auto" w:fill="auto"/>
            <w:hideMark/>
          </w:tcPr>
          <w:p w14:paraId="1CB50B35" w14:textId="77777777" w:rsidR="005A60DE" w:rsidRPr="00413A30" w:rsidRDefault="005A60DE" w:rsidP="00525B20">
            <w:pPr>
              <w:jc w:val="center"/>
              <w:rPr>
                <w:rFonts w:eastAsia="Times New Roman"/>
                <w:sz w:val="20"/>
                <w:szCs w:val="20"/>
                <w:lang w:val="ru-KZ" w:eastAsia="ru-KZ"/>
              </w:rPr>
            </w:pPr>
            <w:r w:rsidRPr="00413A30">
              <w:rPr>
                <w:rFonts w:eastAsia="Times New Roman"/>
                <w:sz w:val="20"/>
                <w:szCs w:val="20"/>
                <w:lang w:val="ru-KZ" w:eastAsia="ru-KZ"/>
              </w:rPr>
              <w:t>3</w:t>
            </w:r>
          </w:p>
        </w:tc>
        <w:tc>
          <w:tcPr>
            <w:tcW w:w="363" w:type="pct"/>
            <w:tcBorders>
              <w:top w:val="nil"/>
              <w:left w:val="nil"/>
              <w:bottom w:val="single" w:sz="4" w:space="0" w:color="auto"/>
              <w:right w:val="single" w:sz="4" w:space="0" w:color="auto"/>
            </w:tcBorders>
            <w:shd w:val="clear" w:color="auto" w:fill="auto"/>
            <w:hideMark/>
          </w:tcPr>
          <w:p w14:paraId="687BA0A8" w14:textId="77777777" w:rsidR="005A60DE" w:rsidRPr="00413A30" w:rsidRDefault="005A60DE" w:rsidP="00525B20">
            <w:pPr>
              <w:jc w:val="center"/>
              <w:rPr>
                <w:rFonts w:eastAsia="Times New Roman"/>
                <w:sz w:val="20"/>
                <w:szCs w:val="20"/>
                <w:lang w:val="ru-KZ" w:eastAsia="ru-KZ"/>
              </w:rPr>
            </w:pPr>
            <w:r w:rsidRPr="00413A30">
              <w:rPr>
                <w:rFonts w:eastAsia="Times New Roman"/>
                <w:sz w:val="20"/>
                <w:szCs w:val="20"/>
                <w:lang w:val="ru-KZ" w:eastAsia="ru-KZ"/>
              </w:rPr>
              <w:t>4</w:t>
            </w:r>
          </w:p>
        </w:tc>
        <w:tc>
          <w:tcPr>
            <w:tcW w:w="363" w:type="pct"/>
            <w:tcBorders>
              <w:top w:val="nil"/>
              <w:left w:val="nil"/>
              <w:bottom w:val="single" w:sz="4" w:space="0" w:color="auto"/>
              <w:right w:val="single" w:sz="4" w:space="0" w:color="auto"/>
            </w:tcBorders>
            <w:shd w:val="clear" w:color="auto" w:fill="auto"/>
            <w:hideMark/>
          </w:tcPr>
          <w:p w14:paraId="69CF33E8" w14:textId="77777777" w:rsidR="005A60DE" w:rsidRPr="00413A30" w:rsidRDefault="005A60DE" w:rsidP="00525B20">
            <w:pPr>
              <w:jc w:val="center"/>
              <w:rPr>
                <w:rFonts w:eastAsia="Times New Roman"/>
                <w:sz w:val="20"/>
                <w:szCs w:val="20"/>
                <w:lang w:val="ru-KZ" w:eastAsia="ru-KZ"/>
              </w:rPr>
            </w:pPr>
            <w:r w:rsidRPr="00413A30">
              <w:rPr>
                <w:rFonts w:eastAsia="Times New Roman"/>
                <w:sz w:val="20"/>
                <w:szCs w:val="20"/>
                <w:lang w:val="ru-KZ" w:eastAsia="ru-KZ"/>
              </w:rPr>
              <w:t>5</w:t>
            </w:r>
          </w:p>
        </w:tc>
        <w:tc>
          <w:tcPr>
            <w:tcW w:w="348" w:type="pct"/>
            <w:tcBorders>
              <w:top w:val="nil"/>
              <w:left w:val="nil"/>
              <w:bottom w:val="single" w:sz="4" w:space="0" w:color="auto"/>
              <w:right w:val="single" w:sz="4" w:space="0" w:color="auto"/>
            </w:tcBorders>
            <w:shd w:val="clear" w:color="auto" w:fill="auto"/>
            <w:hideMark/>
          </w:tcPr>
          <w:p w14:paraId="4D07342E" w14:textId="77777777" w:rsidR="005A60DE" w:rsidRPr="00413A30" w:rsidRDefault="005A60DE" w:rsidP="00525B20">
            <w:pPr>
              <w:jc w:val="center"/>
              <w:rPr>
                <w:rFonts w:eastAsia="Times New Roman"/>
                <w:sz w:val="20"/>
                <w:szCs w:val="20"/>
                <w:lang w:val="ru-KZ" w:eastAsia="ru-KZ"/>
              </w:rPr>
            </w:pPr>
            <w:r w:rsidRPr="00413A30">
              <w:rPr>
                <w:rFonts w:eastAsia="Times New Roman"/>
                <w:sz w:val="20"/>
                <w:szCs w:val="20"/>
                <w:lang w:val="ru-KZ" w:eastAsia="ru-KZ"/>
              </w:rPr>
              <w:t>6</w:t>
            </w:r>
          </w:p>
        </w:tc>
        <w:tc>
          <w:tcPr>
            <w:tcW w:w="384" w:type="pct"/>
            <w:tcBorders>
              <w:top w:val="nil"/>
              <w:left w:val="nil"/>
              <w:bottom w:val="single" w:sz="4" w:space="0" w:color="auto"/>
              <w:right w:val="single" w:sz="4" w:space="0" w:color="auto"/>
            </w:tcBorders>
            <w:shd w:val="clear" w:color="auto" w:fill="auto"/>
            <w:hideMark/>
          </w:tcPr>
          <w:p w14:paraId="2869ADF1" w14:textId="77777777" w:rsidR="005A60DE" w:rsidRPr="00413A30" w:rsidRDefault="005A60DE" w:rsidP="00525B20">
            <w:pPr>
              <w:jc w:val="center"/>
              <w:rPr>
                <w:rFonts w:eastAsia="Times New Roman"/>
                <w:sz w:val="20"/>
                <w:szCs w:val="20"/>
                <w:lang w:val="ru-KZ" w:eastAsia="ru-KZ"/>
              </w:rPr>
            </w:pPr>
            <w:r w:rsidRPr="00413A30">
              <w:rPr>
                <w:rFonts w:eastAsia="Times New Roman"/>
                <w:sz w:val="20"/>
                <w:szCs w:val="20"/>
                <w:lang w:val="ru-KZ" w:eastAsia="ru-KZ"/>
              </w:rPr>
              <w:t>7</w:t>
            </w:r>
          </w:p>
        </w:tc>
        <w:tc>
          <w:tcPr>
            <w:tcW w:w="517" w:type="pct"/>
            <w:tcBorders>
              <w:top w:val="nil"/>
              <w:left w:val="nil"/>
              <w:bottom w:val="single" w:sz="4" w:space="0" w:color="auto"/>
              <w:right w:val="single" w:sz="4" w:space="0" w:color="auto"/>
            </w:tcBorders>
            <w:shd w:val="clear" w:color="auto" w:fill="auto"/>
            <w:hideMark/>
          </w:tcPr>
          <w:p w14:paraId="7942B93C" w14:textId="77777777" w:rsidR="005A60DE" w:rsidRPr="00413A30" w:rsidRDefault="005A60DE" w:rsidP="00525B20">
            <w:pPr>
              <w:jc w:val="center"/>
              <w:rPr>
                <w:rFonts w:eastAsia="Times New Roman"/>
                <w:sz w:val="20"/>
                <w:szCs w:val="20"/>
                <w:lang w:val="ru-KZ" w:eastAsia="ru-KZ"/>
              </w:rPr>
            </w:pPr>
            <w:r w:rsidRPr="00413A30">
              <w:rPr>
                <w:rFonts w:eastAsia="Times New Roman"/>
                <w:sz w:val="20"/>
                <w:szCs w:val="20"/>
                <w:lang w:val="ru-KZ" w:eastAsia="ru-KZ"/>
              </w:rPr>
              <w:t>8</w:t>
            </w:r>
          </w:p>
        </w:tc>
        <w:tc>
          <w:tcPr>
            <w:tcW w:w="411" w:type="pct"/>
            <w:tcBorders>
              <w:top w:val="nil"/>
              <w:left w:val="nil"/>
              <w:bottom w:val="single" w:sz="4" w:space="0" w:color="auto"/>
              <w:right w:val="single" w:sz="4" w:space="0" w:color="auto"/>
            </w:tcBorders>
            <w:shd w:val="clear" w:color="auto" w:fill="auto"/>
            <w:hideMark/>
          </w:tcPr>
          <w:p w14:paraId="0FC925F7" w14:textId="77777777" w:rsidR="005A60DE" w:rsidRPr="00413A30" w:rsidRDefault="005A60DE" w:rsidP="00525B20">
            <w:pPr>
              <w:jc w:val="center"/>
              <w:rPr>
                <w:rFonts w:eastAsia="Times New Roman"/>
                <w:sz w:val="20"/>
                <w:szCs w:val="20"/>
                <w:lang w:val="ru-KZ" w:eastAsia="ru-KZ"/>
              </w:rPr>
            </w:pPr>
            <w:r w:rsidRPr="00413A30">
              <w:rPr>
                <w:rFonts w:eastAsia="Times New Roman"/>
                <w:sz w:val="20"/>
                <w:szCs w:val="20"/>
                <w:lang w:val="ru-KZ" w:eastAsia="ru-KZ"/>
              </w:rPr>
              <w:t>9</w:t>
            </w:r>
          </w:p>
        </w:tc>
        <w:tc>
          <w:tcPr>
            <w:tcW w:w="446" w:type="pct"/>
            <w:tcBorders>
              <w:top w:val="nil"/>
              <w:left w:val="nil"/>
              <w:bottom w:val="single" w:sz="4" w:space="0" w:color="auto"/>
              <w:right w:val="single" w:sz="4" w:space="0" w:color="auto"/>
            </w:tcBorders>
            <w:shd w:val="clear" w:color="auto" w:fill="auto"/>
            <w:hideMark/>
          </w:tcPr>
          <w:p w14:paraId="32C22F40" w14:textId="77777777" w:rsidR="005A60DE" w:rsidRPr="00413A30" w:rsidRDefault="005A60DE" w:rsidP="00525B20">
            <w:pPr>
              <w:jc w:val="center"/>
              <w:rPr>
                <w:rFonts w:eastAsia="Times New Roman"/>
                <w:sz w:val="20"/>
                <w:szCs w:val="20"/>
                <w:lang w:val="ru-KZ" w:eastAsia="ru-KZ"/>
              </w:rPr>
            </w:pPr>
            <w:r w:rsidRPr="00413A30">
              <w:rPr>
                <w:rFonts w:eastAsia="Times New Roman"/>
                <w:sz w:val="20"/>
                <w:szCs w:val="20"/>
                <w:lang w:val="ru-KZ" w:eastAsia="ru-KZ"/>
              </w:rPr>
              <w:t>10</w:t>
            </w:r>
          </w:p>
        </w:tc>
        <w:tc>
          <w:tcPr>
            <w:tcW w:w="435" w:type="pct"/>
            <w:tcBorders>
              <w:top w:val="nil"/>
              <w:left w:val="nil"/>
              <w:bottom w:val="single" w:sz="4" w:space="0" w:color="auto"/>
              <w:right w:val="double" w:sz="4" w:space="0" w:color="auto"/>
            </w:tcBorders>
            <w:shd w:val="clear" w:color="auto" w:fill="auto"/>
            <w:hideMark/>
          </w:tcPr>
          <w:p w14:paraId="5E9B7EC4" w14:textId="77777777" w:rsidR="005A60DE" w:rsidRPr="00413A30" w:rsidRDefault="005A60DE" w:rsidP="00525B20">
            <w:pPr>
              <w:jc w:val="center"/>
              <w:rPr>
                <w:rFonts w:eastAsia="Times New Roman"/>
                <w:sz w:val="20"/>
                <w:szCs w:val="20"/>
                <w:lang w:val="ru-KZ" w:eastAsia="ru-KZ"/>
              </w:rPr>
            </w:pPr>
            <w:r w:rsidRPr="00413A30">
              <w:rPr>
                <w:rFonts w:eastAsia="Times New Roman"/>
                <w:sz w:val="20"/>
                <w:szCs w:val="20"/>
                <w:lang w:val="ru-KZ" w:eastAsia="ru-KZ"/>
              </w:rPr>
              <w:t>11</w:t>
            </w:r>
          </w:p>
        </w:tc>
      </w:tr>
      <w:tr w:rsidR="00A451FD" w:rsidRPr="00413A30" w14:paraId="164AD5C3" w14:textId="77777777" w:rsidTr="00525B20">
        <w:trPr>
          <w:trHeight w:val="179"/>
        </w:trPr>
        <w:tc>
          <w:tcPr>
            <w:tcW w:w="228" w:type="pct"/>
            <w:tcBorders>
              <w:top w:val="nil"/>
              <w:left w:val="double" w:sz="4" w:space="0" w:color="auto"/>
              <w:bottom w:val="single" w:sz="4" w:space="0" w:color="auto"/>
              <w:right w:val="single" w:sz="4" w:space="0" w:color="auto"/>
            </w:tcBorders>
            <w:shd w:val="clear" w:color="auto" w:fill="auto"/>
            <w:hideMark/>
          </w:tcPr>
          <w:p w14:paraId="5915DFB2" w14:textId="77777777" w:rsidR="00A451FD" w:rsidRPr="00413A30" w:rsidRDefault="00A451FD" w:rsidP="00A451FD">
            <w:pPr>
              <w:jc w:val="center"/>
              <w:rPr>
                <w:rFonts w:eastAsia="Times New Roman"/>
                <w:sz w:val="20"/>
                <w:szCs w:val="20"/>
                <w:lang w:val="ru-KZ" w:eastAsia="ru-KZ"/>
              </w:rPr>
            </w:pPr>
            <w:r w:rsidRPr="00413A30">
              <w:rPr>
                <w:rFonts w:eastAsia="Times New Roman"/>
                <w:sz w:val="20"/>
                <w:szCs w:val="20"/>
                <w:lang w:val="ru-KZ" w:eastAsia="ru-KZ"/>
              </w:rPr>
              <w:t>0123</w:t>
            </w:r>
          </w:p>
        </w:tc>
        <w:tc>
          <w:tcPr>
            <w:tcW w:w="1166" w:type="pct"/>
            <w:tcBorders>
              <w:top w:val="nil"/>
              <w:left w:val="nil"/>
              <w:bottom w:val="single" w:sz="4" w:space="0" w:color="auto"/>
              <w:right w:val="single" w:sz="4" w:space="0" w:color="auto"/>
            </w:tcBorders>
            <w:shd w:val="clear" w:color="auto" w:fill="auto"/>
            <w:hideMark/>
          </w:tcPr>
          <w:p w14:paraId="373389A7" w14:textId="77777777" w:rsidR="00A451FD" w:rsidRPr="00413A30" w:rsidRDefault="00A451FD" w:rsidP="00A451FD">
            <w:pPr>
              <w:rPr>
                <w:rFonts w:eastAsia="Times New Roman"/>
                <w:sz w:val="20"/>
                <w:szCs w:val="20"/>
                <w:lang w:val="ru-KZ" w:eastAsia="ru-KZ"/>
              </w:rPr>
            </w:pPr>
            <w:r w:rsidRPr="00413A30">
              <w:rPr>
                <w:rFonts w:eastAsia="Times New Roman"/>
                <w:sz w:val="20"/>
                <w:szCs w:val="20"/>
                <w:lang w:val="ru-KZ" w:eastAsia="ru-KZ"/>
              </w:rPr>
              <w:t xml:space="preserve">Железо (II, III) оксиды </w:t>
            </w:r>
          </w:p>
        </w:tc>
        <w:tc>
          <w:tcPr>
            <w:tcW w:w="339" w:type="pct"/>
            <w:tcBorders>
              <w:top w:val="nil"/>
              <w:left w:val="nil"/>
              <w:bottom w:val="single" w:sz="4" w:space="0" w:color="auto"/>
              <w:right w:val="single" w:sz="4" w:space="0" w:color="auto"/>
            </w:tcBorders>
            <w:shd w:val="clear" w:color="auto" w:fill="auto"/>
            <w:hideMark/>
          </w:tcPr>
          <w:p w14:paraId="4F34AB47"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329B93F1"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15875387"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0,04</w:t>
            </w:r>
          </w:p>
        </w:tc>
        <w:tc>
          <w:tcPr>
            <w:tcW w:w="348" w:type="pct"/>
            <w:tcBorders>
              <w:top w:val="nil"/>
              <w:left w:val="nil"/>
              <w:bottom w:val="single" w:sz="4" w:space="0" w:color="auto"/>
              <w:right w:val="single" w:sz="4" w:space="0" w:color="auto"/>
            </w:tcBorders>
            <w:shd w:val="clear" w:color="auto" w:fill="auto"/>
            <w:hideMark/>
          </w:tcPr>
          <w:p w14:paraId="039C26C2"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1887833F" w14:textId="77777777" w:rsidR="00A451FD" w:rsidRPr="00413A30" w:rsidRDefault="00A451FD" w:rsidP="00A451FD">
            <w:pPr>
              <w:jc w:val="center"/>
              <w:rPr>
                <w:rFonts w:eastAsia="Times New Roman"/>
                <w:sz w:val="20"/>
                <w:szCs w:val="20"/>
                <w:lang w:val="ru-KZ" w:eastAsia="ru-KZ"/>
              </w:rPr>
            </w:pPr>
            <w:r w:rsidRPr="00413A30">
              <w:rPr>
                <w:rFonts w:eastAsia="Times New Roman"/>
                <w:sz w:val="20"/>
                <w:szCs w:val="20"/>
                <w:lang w:val="ru-KZ" w:eastAsia="ru-KZ"/>
              </w:rPr>
              <w:t>3</w:t>
            </w:r>
          </w:p>
        </w:tc>
        <w:tc>
          <w:tcPr>
            <w:tcW w:w="517" w:type="pct"/>
            <w:tcBorders>
              <w:top w:val="nil"/>
              <w:left w:val="nil"/>
              <w:bottom w:val="single" w:sz="4" w:space="0" w:color="auto"/>
              <w:right w:val="single" w:sz="4" w:space="0" w:color="auto"/>
            </w:tcBorders>
            <w:shd w:val="clear" w:color="auto" w:fill="auto"/>
            <w:hideMark/>
          </w:tcPr>
          <w:p w14:paraId="21C2C628" w14:textId="77777777" w:rsidR="00A451FD" w:rsidRPr="00841E0C" w:rsidRDefault="00A451FD" w:rsidP="00A451FD">
            <w:pPr>
              <w:jc w:val="right"/>
              <w:rPr>
                <w:rFonts w:eastAsia="Times New Roman"/>
                <w:sz w:val="20"/>
                <w:szCs w:val="20"/>
                <w:lang w:val="ru-KZ" w:eastAsia="ru-KZ"/>
              </w:rPr>
            </w:pPr>
            <w:r w:rsidRPr="00841E0C">
              <w:rPr>
                <w:sz w:val="20"/>
                <w:szCs w:val="20"/>
              </w:rPr>
              <w:t>0,002600</w:t>
            </w:r>
          </w:p>
        </w:tc>
        <w:tc>
          <w:tcPr>
            <w:tcW w:w="411" w:type="pct"/>
            <w:tcBorders>
              <w:top w:val="nil"/>
              <w:left w:val="nil"/>
              <w:bottom w:val="single" w:sz="4" w:space="0" w:color="auto"/>
              <w:right w:val="single" w:sz="4" w:space="0" w:color="auto"/>
            </w:tcBorders>
            <w:shd w:val="clear" w:color="auto" w:fill="auto"/>
            <w:hideMark/>
          </w:tcPr>
          <w:p w14:paraId="48389DD5" w14:textId="77777777" w:rsidR="00A451FD" w:rsidRPr="00841E0C" w:rsidRDefault="00A451FD" w:rsidP="00A451FD">
            <w:pPr>
              <w:jc w:val="right"/>
              <w:rPr>
                <w:rFonts w:eastAsia="Times New Roman"/>
                <w:sz w:val="20"/>
                <w:szCs w:val="20"/>
                <w:lang w:val="ru-KZ" w:eastAsia="ru-KZ"/>
              </w:rPr>
            </w:pPr>
            <w:r w:rsidRPr="00841E0C">
              <w:rPr>
                <w:sz w:val="20"/>
                <w:szCs w:val="20"/>
              </w:rPr>
              <w:t>0,001573</w:t>
            </w:r>
          </w:p>
        </w:tc>
        <w:tc>
          <w:tcPr>
            <w:tcW w:w="446" w:type="pct"/>
            <w:tcBorders>
              <w:top w:val="nil"/>
              <w:left w:val="nil"/>
              <w:bottom w:val="single" w:sz="4" w:space="0" w:color="auto"/>
              <w:right w:val="single" w:sz="4" w:space="0" w:color="auto"/>
            </w:tcBorders>
            <w:shd w:val="clear" w:color="auto" w:fill="auto"/>
            <w:hideMark/>
          </w:tcPr>
          <w:p w14:paraId="3F0BE226" w14:textId="77777777" w:rsidR="00A451FD" w:rsidRPr="00841E0C" w:rsidRDefault="00A451FD" w:rsidP="00A451FD">
            <w:pPr>
              <w:jc w:val="right"/>
              <w:rPr>
                <w:rFonts w:eastAsia="Times New Roman"/>
                <w:sz w:val="20"/>
                <w:szCs w:val="20"/>
                <w:lang w:val="ru-KZ" w:eastAsia="ru-KZ"/>
              </w:rPr>
            </w:pPr>
            <w:r w:rsidRPr="00841E0C">
              <w:rPr>
                <w:sz w:val="20"/>
                <w:szCs w:val="20"/>
              </w:rPr>
              <w:t>0,003146</w:t>
            </w:r>
          </w:p>
        </w:tc>
        <w:tc>
          <w:tcPr>
            <w:tcW w:w="435" w:type="pct"/>
            <w:tcBorders>
              <w:top w:val="nil"/>
              <w:left w:val="nil"/>
              <w:bottom w:val="single" w:sz="4" w:space="0" w:color="auto"/>
              <w:right w:val="double" w:sz="4" w:space="0" w:color="auto"/>
            </w:tcBorders>
            <w:shd w:val="clear" w:color="auto" w:fill="auto"/>
            <w:hideMark/>
          </w:tcPr>
          <w:p w14:paraId="45EFA99D" w14:textId="5871E5B3" w:rsidR="00A451FD" w:rsidRPr="00A451FD" w:rsidRDefault="00A451FD" w:rsidP="00A451FD">
            <w:pPr>
              <w:jc w:val="right"/>
              <w:rPr>
                <w:rFonts w:eastAsia="Times New Roman"/>
                <w:sz w:val="20"/>
                <w:szCs w:val="20"/>
                <w:highlight w:val="yellow"/>
                <w:lang w:val="ru-KZ" w:eastAsia="ru-KZ"/>
              </w:rPr>
            </w:pPr>
            <w:r w:rsidRPr="00A451FD">
              <w:rPr>
                <w:sz w:val="20"/>
                <w:szCs w:val="20"/>
              </w:rPr>
              <w:t>0,039325</w:t>
            </w:r>
          </w:p>
        </w:tc>
      </w:tr>
      <w:tr w:rsidR="00A451FD" w:rsidRPr="00413A30" w14:paraId="5D061962" w14:textId="77777777" w:rsidTr="00525B20">
        <w:trPr>
          <w:trHeight w:val="84"/>
        </w:trPr>
        <w:tc>
          <w:tcPr>
            <w:tcW w:w="228" w:type="pct"/>
            <w:tcBorders>
              <w:top w:val="nil"/>
              <w:left w:val="double" w:sz="4" w:space="0" w:color="auto"/>
              <w:bottom w:val="single" w:sz="4" w:space="0" w:color="auto"/>
              <w:right w:val="single" w:sz="4" w:space="0" w:color="auto"/>
            </w:tcBorders>
            <w:shd w:val="clear" w:color="auto" w:fill="auto"/>
            <w:hideMark/>
          </w:tcPr>
          <w:p w14:paraId="4FF758A1" w14:textId="77777777" w:rsidR="00A451FD" w:rsidRPr="00413A30" w:rsidRDefault="00A451FD" w:rsidP="00A451FD">
            <w:pPr>
              <w:jc w:val="center"/>
              <w:rPr>
                <w:rFonts w:eastAsia="Times New Roman"/>
                <w:sz w:val="20"/>
                <w:szCs w:val="20"/>
                <w:lang w:val="ru-KZ" w:eastAsia="ru-KZ"/>
              </w:rPr>
            </w:pPr>
            <w:r w:rsidRPr="00413A30">
              <w:rPr>
                <w:rFonts w:eastAsia="Times New Roman"/>
                <w:sz w:val="20"/>
                <w:szCs w:val="20"/>
                <w:lang w:val="ru-KZ" w:eastAsia="ru-KZ"/>
              </w:rPr>
              <w:t>0143</w:t>
            </w:r>
          </w:p>
        </w:tc>
        <w:tc>
          <w:tcPr>
            <w:tcW w:w="1166" w:type="pct"/>
            <w:tcBorders>
              <w:top w:val="nil"/>
              <w:left w:val="nil"/>
              <w:bottom w:val="single" w:sz="4" w:space="0" w:color="auto"/>
              <w:right w:val="single" w:sz="4" w:space="0" w:color="auto"/>
            </w:tcBorders>
            <w:shd w:val="clear" w:color="auto" w:fill="auto"/>
            <w:hideMark/>
          </w:tcPr>
          <w:p w14:paraId="5F0FFA91" w14:textId="77777777" w:rsidR="00A451FD" w:rsidRPr="00413A30" w:rsidRDefault="00A451FD" w:rsidP="00A451FD">
            <w:pPr>
              <w:rPr>
                <w:rFonts w:eastAsia="Times New Roman"/>
                <w:sz w:val="20"/>
                <w:szCs w:val="20"/>
                <w:lang w:val="ru-KZ" w:eastAsia="ru-KZ"/>
              </w:rPr>
            </w:pPr>
            <w:r w:rsidRPr="00413A30">
              <w:rPr>
                <w:rFonts w:eastAsia="Times New Roman"/>
                <w:sz w:val="20"/>
                <w:szCs w:val="20"/>
                <w:lang w:val="ru-KZ" w:eastAsia="ru-KZ"/>
              </w:rPr>
              <w:t xml:space="preserve">Марганец и его соединения </w:t>
            </w:r>
          </w:p>
        </w:tc>
        <w:tc>
          <w:tcPr>
            <w:tcW w:w="339" w:type="pct"/>
            <w:tcBorders>
              <w:top w:val="nil"/>
              <w:left w:val="nil"/>
              <w:bottom w:val="single" w:sz="4" w:space="0" w:color="auto"/>
              <w:right w:val="single" w:sz="4" w:space="0" w:color="auto"/>
            </w:tcBorders>
            <w:shd w:val="clear" w:color="auto" w:fill="auto"/>
            <w:hideMark/>
          </w:tcPr>
          <w:p w14:paraId="030C83F7"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122F54CE"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0,01</w:t>
            </w:r>
          </w:p>
        </w:tc>
        <w:tc>
          <w:tcPr>
            <w:tcW w:w="363" w:type="pct"/>
            <w:tcBorders>
              <w:top w:val="nil"/>
              <w:left w:val="nil"/>
              <w:bottom w:val="single" w:sz="4" w:space="0" w:color="auto"/>
              <w:right w:val="single" w:sz="4" w:space="0" w:color="auto"/>
            </w:tcBorders>
            <w:shd w:val="clear" w:color="auto" w:fill="auto"/>
            <w:hideMark/>
          </w:tcPr>
          <w:p w14:paraId="3CD50D8C"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0,001</w:t>
            </w:r>
          </w:p>
        </w:tc>
        <w:tc>
          <w:tcPr>
            <w:tcW w:w="348" w:type="pct"/>
            <w:tcBorders>
              <w:top w:val="nil"/>
              <w:left w:val="nil"/>
              <w:bottom w:val="single" w:sz="4" w:space="0" w:color="auto"/>
              <w:right w:val="single" w:sz="4" w:space="0" w:color="auto"/>
            </w:tcBorders>
            <w:shd w:val="clear" w:color="auto" w:fill="auto"/>
            <w:hideMark/>
          </w:tcPr>
          <w:p w14:paraId="547592DE"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3D9034C7" w14:textId="77777777" w:rsidR="00A451FD" w:rsidRPr="00413A30" w:rsidRDefault="00A451FD" w:rsidP="00A451FD">
            <w:pPr>
              <w:jc w:val="center"/>
              <w:rPr>
                <w:rFonts w:eastAsia="Times New Roman"/>
                <w:sz w:val="20"/>
                <w:szCs w:val="20"/>
                <w:lang w:val="ru-KZ" w:eastAsia="ru-KZ"/>
              </w:rPr>
            </w:pPr>
            <w:r w:rsidRPr="00413A30">
              <w:rPr>
                <w:rFonts w:eastAsia="Times New Roman"/>
                <w:sz w:val="20"/>
                <w:szCs w:val="20"/>
                <w:lang w:val="ru-KZ" w:eastAsia="ru-KZ"/>
              </w:rPr>
              <w:t>2</w:t>
            </w:r>
          </w:p>
        </w:tc>
        <w:tc>
          <w:tcPr>
            <w:tcW w:w="517" w:type="pct"/>
            <w:tcBorders>
              <w:top w:val="nil"/>
              <w:left w:val="nil"/>
              <w:bottom w:val="single" w:sz="4" w:space="0" w:color="auto"/>
              <w:right w:val="single" w:sz="4" w:space="0" w:color="auto"/>
            </w:tcBorders>
            <w:shd w:val="clear" w:color="auto" w:fill="auto"/>
            <w:hideMark/>
          </w:tcPr>
          <w:p w14:paraId="60457FDF" w14:textId="77777777" w:rsidR="00A451FD" w:rsidRPr="00841E0C" w:rsidRDefault="00A451FD" w:rsidP="00A451FD">
            <w:pPr>
              <w:jc w:val="right"/>
              <w:rPr>
                <w:rFonts w:eastAsia="Times New Roman"/>
                <w:sz w:val="20"/>
                <w:szCs w:val="20"/>
                <w:lang w:val="ru-KZ" w:eastAsia="ru-KZ"/>
              </w:rPr>
            </w:pPr>
            <w:r w:rsidRPr="00841E0C">
              <w:rPr>
                <w:sz w:val="20"/>
                <w:szCs w:val="20"/>
              </w:rPr>
              <w:t>0,000274</w:t>
            </w:r>
          </w:p>
        </w:tc>
        <w:tc>
          <w:tcPr>
            <w:tcW w:w="411" w:type="pct"/>
            <w:tcBorders>
              <w:top w:val="nil"/>
              <w:left w:val="nil"/>
              <w:bottom w:val="single" w:sz="4" w:space="0" w:color="auto"/>
              <w:right w:val="single" w:sz="4" w:space="0" w:color="auto"/>
            </w:tcBorders>
            <w:shd w:val="clear" w:color="auto" w:fill="auto"/>
            <w:hideMark/>
          </w:tcPr>
          <w:p w14:paraId="65477616" w14:textId="77777777" w:rsidR="00A451FD" w:rsidRPr="00841E0C" w:rsidRDefault="00A451FD" w:rsidP="00A451FD">
            <w:pPr>
              <w:jc w:val="right"/>
              <w:rPr>
                <w:rFonts w:eastAsia="Times New Roman"/>
                <w:sz w:val="20"/>
                <w:szCs w:val="20"/>
                <w:lang w:val="ru-KZ" w:eastAsia="ru-KZ"/>
              </w:rPr>
            </w:pPr>
            <w:r w:rsidRPr="00841E0C">
              <w:rPr>
                <w:sz w:val="20"/>
                <w:szCs w:val="20"/>
              </w:rPr>
              <w:t>0,000166</w:t>
            </w:r>
          </w:p>
        </w:tc>
        <w:tc>
          <w:tcPr>
            <w:tcW w:w="446" w:type="pct"/>
            <w:tcBorders>
              <w:top w:val="nil"/>
              <w:left w:val="nil"/>
              <w:bottom w:val="single" w:sz="4" w:space="0" w:color="auto"/>
              <w:right w:val="single" w:sz="4" w:space="0" w:color="auto"/>
            </w:tcBorders>
            <w:shd w:val="clear" w:color="auto" w:fill="auto"/>
            <w:hideMark/>
          </w:tcPr>
          <w:p w14:paraId="018A0F4D" w14:textId="77777777" w:rsidR="00A451FD" w:rsidRPr="00841E0C" w:rsidRDefault="00A451FD" w:rsidP="00A451FD">
            <w:pPr>
              <w:jc w:val="right"/>
              <w:rPr>
                <w:rFonts w:eastAsia="Times New Roman"/>
                <w:sz w:val="20"/>
                <w:szCs w:val="20"/>
                <w:lang w:val="ru-KZ" w:eastAsia="ru-KZ"/>
              </w:rPr>
            </w:pPr>
            <w:r w:rsidRPr="00841E0C">
              <w:rPr>
                <w:sz w:val="20"/>
                <w:szCs w:val="20"/>
              </w:rPr>
              <w:t>0,000332</w:t>
            </w:r>
          </w:p>
        </w:tc>
        <w:tc>
          <w:tcPr>
            <w:tcW w:w="435" w:type="pct"/>
            <w:tcBorders>
              <w:top w:val="nil"/>
              <w:left w:val="nil"/>
              <w:bottom w:val="single" w:sz="4" w:space="0" w:color="auto"/>
              <w:right w:val="double" w:sz="4" w:space="0" w:color="auto"/>
            </w:tcBorders>
            <w:shd w:val="clear" w:color="auto" w:fill="auto"/>
            <w:hideMark/>
          </w:tcPr>
          <w:p w14:paraId="2879A044" w14:textId="3EA8DECE" w:rsidR="00A451FD" w:rsidRPr="00A451FD" w:rsidRDefault="00A451FD" w:rsidP="00A451FD">
            <w:pPr>
              <w:jc w:val="right"/>
              <w:rPr>
                <w:rFonts w:eastAsia="Times New Roman"/>
                <w:sz w:val="20"/>
                <w:szCs w:val="20"/>
                <w:highlight w:val="yellow"/>
                <w:lang w:val="ru-KZ" w:eastAsia="ru-KZ"/>
              </w:rPr>
            </w:pPr>
            <w:r w:rsidRPr="00A451FD">
              <w:rPr>
                <w:sz w:val="20"/>
                <w:szCs w:val="20"/>
              </w:rPr>
              <w:t>0,166</w:t>
            </w:r>
          </w:p>
        </w:tc>
      </w:tr>
      <w:tr w:rsidR="00A451FD" w:rsidRPr="00413A30" w14:paraId="039AA7A2" w14:textId="77777777" w:rsidTr="00525B20">
        <w:trPr>
          <w:trHeight w:val="255"/>
        </w:trPr>
        <w:tc>
          <w:tcPr>
            <w:tcW w:w="228" w:type="pct"/>
            <w:tcBorders>
              <w:top w:val="nil"/>
              <w:left w:val="double" w:sz="4" w:space="0" w:color="auto"/>
              <w:bottom w:val="single" w:sz="4" w:space="0" w:color="auto"/>
              <w:right w:val="single" w:sz="4" w:space="0" w:color="auto"/>
            </w:tcBorders>
            <w:shd w:val="clear" w:color="auto" w:fill="auto"/>
            <w:hideMark/>
          </w:tcPr>
          <w:p w14:paraId="4E08B149" w14:textId="77777777" w:rsidR="00A451FD" w:rsidRPr="00413A30" w:rsidRDefault="00A451FD" w:rsidP="00A451FD">
            <w:pPr>
              <w:jc w:val="center"/>
              <w:rPr>
                <w:rFonts w:eastAsia="Times New Roman"/>
                <w:sz w:val="20"/>
                <w:szCs w:val="20"/>
                <w:lang w:val="ru-KZ" w:eastAsia="ru-KZ"/>
              </w:rPr>
            </w:pPr>
            <w:r w:rsidRPr="00413A30">
              <w:rPr>
                <w:rFonts w:eastAsia="Times New Roman"/>
                <w:sz w:val="20"/>
                <w:szCs w:val="20"/>
                <w:lang w:val="ru-KZ" w:eastAsia="ru-KZ"/>
              </w:rPr>
              <w:t>0301</w:t>
            </w:r>
          </w:p>
        </w:tc>
        <w:tc>
          <w:tcPr>
            <w:tcW w:w="1166" w:type="pct"/>
            <w:tcBorders>
              <w:top w:val="nil"/>
              <w:left w:val="nil"/>
              <w:bottom w:val="single" w:sz="4" w:space="0" w:color="auto"/>
              <w:right w:val="single" w:sz="4" w:space="0" w:color="auto"/>
            </w:tcBorders>
            <w:shd w:val="clear" w:color="auto" w:fill="auto"/>
            <w:hideMark/>
          </w:tcPr>
          <w:p w14:paraId="3E86163C" w14:textId="77777777" w:rsidR="00A451FD" w:rsidRPr="00413A30" w:rsidRDefault="00A451FD" w:rsidP="00A451FD">
            <w:pPr>
              <w:rPr>
                <w:rFonts w:eastAsia="Times New Roman"/>
                <w:sz w:val="20"/>
                <w:szCs w:val="20"/>
                <w:lang w:val="ru-KZ" w:eastAsia="ru-KZ"/>
              </w:rPr>
            </w:pPr>
            <w:r w:rsidRPr="00413A30">
              <w:rPr>
                <w:rFonts w:eastAsia="Times New Roman"/>
                <w:sz w:val="20"/>
                <w:szCs w:val="20"/>
                <w:lang w:val="ru-KZ" w:eastAsia="ru-KZ"/>
              </w:rPr>
              <w:t xml:space="preserve">Азота (IV) диоксид </w:t>
            </w:r>
          </w:p>
        </w:tc>
        <w:tc>
          <w:tcPr>
            <w:tcW w:w="339" w:type="pct"/>
            <w:tcBorders>
              <w:top w:val="nil"/>
              <w:left w:val="nil"/>
              <w:bottom w:val="single" w:sz="4" w:space="0" w:color="auto"/>
              <w:right w:val="single" w:sz="4" w:space="0" w:color="auto"/>
            </w:tcBorders>
            <w:shd w:val="clear" w:color="auto" w:fill="auto"/>
            <w:hideMark/>
          </w:tcPr>
          <w:p w14:paraId="390FD809"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2FDF9BC0"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0,2</w:t>
            </w:r>
          </w:p>
        </w:tc>
        <w:tc>
          <w:tcPr>
            <w:tcW w:w="363" w:type="pct"/>
            <w:tcBorders>
              <w:top w:val="nil"/>
              <w:left w:val="nil"/>
              <w:bottom w:val="single" w:sz="4" w:space="0" w:color="auto"/>
              <w:right w:val="single" w:sz="4" w:space="0" w:color="auto"/>
            </w:tcBorders>
            <w:shd w:val="clear" w:color="auto" w:fill="auto"/>
            <w:hideMark/>
          </w:tcPr>
          <w:p w14:paraId="3066DD5B"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0,04</w:t>
            </w:r>
          </w:p>
        </w:tc>
        <w:tc>
          <w:tcPr>
            <w:tcW w:w="348" w:type="pct"/>
            <w:tcBorders>
              <w:top w:val="nil"/>
              <w:left w:val="nil"/>
              <w:bottom w:val="single" w:sz="4" w:space="0" w:color="auto"/>
              <w:right w:val="single" w:sz="4" w:space="0" w:color="auto"/>
            </w:tcBorders>
            <w:shd w:val="clear" w:color="auto" w:fill="auto"/>
            <w:hideMark/>
          </w:tcPr>
          <w:p w14:paraId="7546C645"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37313995" w14:textId="77777777" w:rsidR="00A451FD" w:rsidRPr="00413A30" w:rsidRDefault="00A451FD" w:rsidP="00A451FD">
            <w:pPr>
              <w:jc w:val="center"/>
              <w:rPr>
                <w:rFonts w:eastAsia="Times New Roman"/>
                <w:sz w:val="20"/>
                <w:szCs w:val="20"/>
                <w:lang w:val="ru-KZ" w:eastAsia="ru-KZ"/>
              </w:rPr>
            </w:pPr>
            <w:r w:rsidRPr="00413A30">
              <w:rPr>
                <w:rFonts w:eastAsia="Times New Roman"/>
                <w:sz w:val="20"/>
                <w:szCs w:val="20"/>
                <w:lang w:val="ru-KZ" w:eastAsia="ru-KZ"/>
              </w:rPr>
              <w:t>2</w:t>
            </w:r>
          </w:p>
        </w:tc>
        <w:tc>
          <w:tcPr>
            <w:tcW w:w="517" w:type="pct"/>
            <w:tcBorders>
              <w:top w:val="nil"/>
              <w:left w:val="nil"/>
              <w:bottom w:val="single" w:sz="4" w:space="0" w:color="auto"/>
              <w:right w:val="single" w:sz="4" w:space="0" w:color="auto"/>
            </w:tcBorders>
            <w:shd w:val="clear" w:color="auto" w:fill="auto"/>
            <w:hideMark/>
          </w:tcPr>
          <w:p w14:paraId="767ACDFC" w14:textId="77777777" w:rsidR="00A451FD" w:rsidRPr="00841E0C" w:rsidRDefault="00A451FD" w:rsidP="00A451FD">
            <w:pPr>
              <w:jc w:val="right"/>
              <w:rPr>
                <w:rFonts w:eastAsia="Times New Roman"/>
                <w:sz w:val="20"/>
                <w:szCs w:val="20"/>
                <w:lang w:val="ru-KZ" w:eastAsia="ru-KZ"/>
              </w:rPr>
            </w:pPr>
            <w:r w:rsidRPr="00841E0C">
              <w:rPr>
                <w:sz w:val="20"/>
                <w:szCs w:val="20"/>
              </w:rPr>
              <w:t>6,421667</w:t>
            </w:r>
          </w:p>
        </w:tc>
        <w:tc>
          <w:tcPr>
            <w:tcW w:w="411" w:type="pct"/>
            <w:tcBorders>
              <w:top w:val="nil"/>
              <w:left w:val="nil"/>
              <w:bottom w:val="single" w:sz="4" w:space="0" w:color="auto"/>
              <w:right w:val="single" w:sz="4" w:space="0" w:color="auto"/>
            </w:tcBorders>
            <w:shd w:val="clear" w:color="auto" w:fill="auto"/>
            <w:hideMark/>
          </w:tcPr>
          <w:p w14:paraId="603D39FA" w14:textId="77777777" w:rsidR="00A451FD" w:rsidRPr="00841E0C" w:rsidRDefault="00A451FD" w:rsidP="00A451FD">
            <w:pPr>
              <w:jc w:val="right"/>
              <w:rPr>
                <w:rFonts w:eastAsia="Times New Roman"/>
                <w:sz w:val="20"/>
                <w:szCs w:val="20"/>
                <w:lang w:val="ru-KZ" w:eastAsia="ru-KZ"/>
              </w:rPr>
            </w:pPr>
            <w:r w:rsidRPr="00841E0C">
              <w:rPr>
                <w:sz w:val="20"/>
                <w:szCs w:val="20"/>
              </w:rPr>
              <w:t>62,2701</w:t>
            </w:r>
          </w:p>
        </w:tc>
        <w:tc>
          <w:tcPr>
            <w:tcW w:w="446" w:type="pct"/>
            <w:tcBorders>
              <w:top w:val="nil"/>
              <w:left w:val="nil"/>
              <w:bottom w:val="single" w:sz="4" w:space="0" w:color="auto"/>
              <w:right w:val="single" w:sz="4" w:space="0" w:color="auto"/>
            </w:tcBorders>
            <w:shd w:val="clear" w:color="auto" w:fill="auto"/>
            <w:hideMark/>
          </w:tcPr>
          <w:p w14:paraId="27E6085C" w14:textId="77777777" w:rsidR="00A451FD" w:rsidRPr="00841E0C" w:rsidRDefault="00A451FD" w:rsidP="00A451FD">
            <w:pPr>
              <w:jc w:val="right"/>
              <w:rPr>
                <w:rFonts w:eastAsia="Times New Roman"/>
                <w:sz w:val="20"/>
                <w:szCs w:val="20"/>
                <w:lang w:val="ru-KZ" w:eastAsia="ru-KZ"/>
              </w:rPr>
            </w:pPr>
            <w:r w:rsidRPr="00841E0C">
              <w:rPr>
                <w:sz w:val="20"/>
                <w:szCs w:val="20"/>
              </w:rPr>
              <w:t>124,5402</w:t>
            </w:r>
          </w:p>
        </w:tc>
        <w:tc>
          <w:tcPr>
            <w:tcW w:w="435" w:type="pct"/>
            <w:tcBorders>
              <w:top w:val="nil"/>
              <w:left w:val="nil"/>
              <w:bottom w:val="single" w:sz="4" w:space="0" w:color="auto"/>
              <w:right w:val="double" w:sz="4" w:space="0" w:color="auto"/>
            </w:tcBorders>
            <w:shd w:val="clear" w:color="auto" w:fill="auto"/>
            <w:hideMark/>
          </w:tcPr>
          <w:p w14:paraId="3EDB7169" w14:textId="754B41BF" w:rsidR="00A451FD" w:rsidRPr="00A451FD" w:rsidRDefault="00A451FD" w:rsidP="00A451FD">
            <w:pPr>
              <w:jc w:val="right"/>
              <w:rPr>
                <w:rFonts w:eastAsia="Times New Roman"/>
                <w:sz w:val="20"/>
                <w:szCs w:val="20"/>
                <w:highlight w:val="yellow"/>
                <w:lang w:val="ru-KZ" w:eastAsia="ru-KZ"/>
              </w:rPr>
            </w:pPr>
            <w:r w:rsidRPr="00A451FD">
              <w:rPr>
                <w:sz w:val="20"/>
                <w:szCs w:val="20"/>
              </w:rPr>
              <w:t>1556,7525</w:t>
            </w:r>
          </w:p>
        </w:tc>
      </w:tr>
      <w:tr w:rsidR="00A451FD" w:rsidRPr="00413A30" w14:paraId="2300942A" w14:textId="77777777" w:rsidTr="00525B20">
        <w:trPr>
          <w:trHeight w:val="255"/>
        </w:trPr>
        <w:tc>
          <w:tcPr>
            <w:tcW w:w="228" w:type="pct"/>
            <w:tcBorders>
              <w:top w:val="nil"/>
              <w:left w:val="double" w:sz="4" w:space="0" w:color="auto"/>
              <w:bottom w:val="single" w:sz="4" w:space="0" w:color="auto"/>
              <w:right w:val="single" w:sz="4" w:space="0" w:color="auto"/>
            </w:tcBorders>
            <w:shd w:val="clear" w:color="auto" w:fill="auto"/>
            <w:hideMark/>
          </w:tcPr>
          <w:p w14:paraId="5F1DA733" w14:textId="77777777" w:rsidR="00A451FD" w:rsidRPr="00413A30" w:rsidRDefault="00A451FD" w:rsidP="00A451FD">
            <w:pPr>
              <w:jc w:val="center"/>
              <w:rPr>
                <w:rFonts w:eastAsia="Times New Roman"/>
                <w:sz w:val="20"/>
                <w:szCs w:val="20"/>
                <w:lang w:val="ru-KZ" w:eastAsia="ru-KZ"/>
              </w:rPr>
            </w:pPr>
            <w:r w:rsidRPr="00413A30">
              <w:rPr>
                <w:rFonts w:eastAsia="Times New Roman"/>
                <w:sz w:val="20"/>
                <w:szCs w:val="20"/>
                <w:lang w:val="ru-KZ" w:eastAsia="ru-KZ"/>
              </w:rPr>
              <w:t>0304</w:t>
            </w:r>
          </w:p>
        </w:tc>
        <w:tc>
          <w:tcPr>
            <w:tcW w:w="1166" w:type="pct"/>
            <w:tcBorders>
              <w:top w:val="nil"/>
              <w:left w:val="nil"/>
              <w:bottom w:val="single" w:sz="4" w:space="0" w:color="auto"/>
              <w:right w:val="single" w:sz="4" w:space="0" w:color="auto"/>
            </w:tcBorders>
            <w:shd w:val="clear" w:color="auto" w:fill="auto"/>
            <w:hideMark/>
          </w:tcPr>
          <w:p w14:paraId="0FA435F5" w14:textId="77777777" w:rsidR="00A451FD" w:rsidRPr="00413A30" w:rsidRDefault="00A451FD" w:rsidP="00A451FD">
            <w:pPr>
              <w:rPr>
                <w:rFonts w:eastAsia="Times New Roman"/>
                <w:sz w:val="20"/>
                <w:szCs w:val="20"/>
                <w:lang w:val="ru-KZ" w:eastAsia="ru-KZ"/>
              </w:rPr>
            </w:pPr>
            <w:r w:rsidRPr="00413A30">
              <w:rPr>
                <w:rFonts w:eastAsia="Times New Roman"/>
                <w:sz w:val="20"/>
                <w:szCs w:val="20"/>
                <w:lang w:val="ru-KZ" w:eastAsia="ru-KZ"/>
              </w:rPr>
              <w:t>Азот (II) оксид (Азота оксид) (6)</w:t>
            </w:r>
          </w:p>
        </w:tc>
        <w:tc>
          <w:tcPr>
            <w:tcW w:w="339" w:type="pct"/>
            <w:tcBorders>
              <w:top w:val="nil"/>
              <w:left w:val="nil"/>
              <w:bottom w:val="single" w:sz="4" w:space="0" w:color="auto"/>
              <w:right w:val="single" w:sz="4" w:space="0" w:color="auto"/>
            </w:tcBorders>
            <w:shd w:val="clear" w:color="auto" w:fill="auto"/>
            <w:hideMark/>
          </w:tcPr>
          <w:p w14:paraId="29B6B718"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619AEB4F"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0,4</w:t>
            </w:r>
          </w:p>
        </w:tc>
        <w:tc>
          <w:tcPr>
            <w:tcW w:w="363" w:type="pct"/>
            <w:tcBorders>
              <w:top w:val="nil"/>
              <w:left w:val="nil"/>
              <w:bottom w:val="single" w:sz="4" w:space="0" w:color="auto"/>
              <w:right w:val="single" w:sz="4" w:space="0" w:color="auto"/>
            </w:tcBorders>
            <w:shd w:val="clear" w:color="auto" w:fill="auto"/>
            <w:hideMark/>
          </w:tcPr>
          <w:p w14:paraId="0F421C81"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0,06</w:t>
            </w:r>
          </w:p>
        </w:tc>
        <w:tc>
          <w:tcPr>
            <w:tcW w:w="348" w:type="pct"/>
            <w:tcBorders>
              <w:top w:val="nil"/>
              <w:left w:val="nil"/>
              <w:bottom w:val="single" w:sz="4" w:space="0" w:color="auto"/>
              <w:right w:val="single" w:sz="4" w:space="0" w:color="auto"/>
            </w:tcBorders>
            <w:shd w:val="clear" w:color="auto" w:fill="auto"/>
            <w:hideMark/>
          </w:tcPr>
          <w:p w14:paraId="764C3C6E"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65B7314F" w14:textId="77777777" w:rsidR="00A451FD" w:rsidRPr="00413A30" w:rsidRDefault="00A451FD" w:rsidP="00A451FD">
            <w:pPr>
              <w:jc w:val="center"/>
              <w:rPr>
                <w:rFonts w:eastAsia="Times New Roman"/>
                <w:sz w:val="20"/>
                <w:szCs w:val="20"/>
                <w:lang w:val="ru-KZ" w:eastAsia="ru-KZ"/>
              </w:rPr>
            </w:pPr>
            <w:r w:rsidRPr="00413A30">
              <w:rPr>
                <w:rFonts w:eastAsia="Times New Roman"/>
                <w:sz w:val="20"/>
                <w:szCs w:val="20"/>
                <w:lang w:val="ru-KZ" w:eastAsia="ru-KZ"/>
              </w:rPr>
              <w:t>3</w:t>
            </w:r>
          </w:p>
        </w:tc>
        <w:tc>
          <w:tcPr>
            <w:tcW w:w="517" w:type="pct"/>
            <w:tcBorders>
              <w:top w:val="nil"/>
              <w:left w:val="nil"/>
              <w:bottom w:val="single" w:sz="4" w:space="0" w:color="auto"/>
              <w:right w:val="single" w:sz="4" w:space="0" w:color="auto"/>
            </w:tcBorders>
            <w:shd w:val="clear" w:color="auto" w:fill="auto"/>
            <w:hideMark/>
          </w:tcPr>
          <w:p w14:paraId="3FEB8C86" w14:textId="77777777" w:rsidR="00A451FD" w:rsidRPr="00841E0C" w:rsidRDefault="00A451FD" w:rsidP="00A451FD">
            <w:pPr>
              <w:jc w:val="right"/>
              <w:rPr>
                <w:rFonts w:eastAsia="Times New Roman"/>
                <w:sz w:val="20"/>
                <w:szCs w:val="20"/>
                <w:lang w:val="ru-KZ" w:eastAsia="ru-KZ"/>
              </w:rPr>
            </w:pPr>
            <w:r w:rsidRPr="00841E0C">
              <w:rPr>
                <w:sz w:val="20"/>
                <w:szCs w:val="20"/>
              </w:rPr>
              <w:t>8,348167</w:t>
            </w:r>
          </w:p>
        </w:tc>
        <w:tc>
          <w:tcPr>
            <w:tcW w:w="411" w:type="pct"/>
            <w:tcBorders>
              <w:top w:val="nil"/>
              <w:left w:val="nil"/>
              <w:bottom w:val="single" w:sz="4" w:space="0" w:color="auto"/>
              <w:right w:val="single" w:sz="4" w:space="0" w:color="auto"/>
            </w:tcBorders>
            <w:shd w:val="clear" w:color="auto" w:fill="auto"/>
            <w:hideMark/>
          </w:tcPr>
          <w:p w14:paraId="4A7ACEF0" w14:textId="77777777" w:rsidR="00A451FD" w:rsidRPr="00841E0C" w:rsidRDefault="00A451FD" w:rsidP="00A451FD">
            <w:pPr>
              <w:jc w:val="right"/>
              <w:rPr>
                <w:rFonts w:eastAsia="Times New Roman"/>
                <w:sz w:val="20"/>
                <w:szCs w:val="20"/>
                <w:lang w:val="ru-KZ" w:eastAsia="ru-KZ"/>
              </w:rPr>
            </w:pPr>
            <w:r w:rsidRPr="00841E0C">
              <w:rPr>
                <w:sz w:val="20"/>
                <w:szCs w:val="20"/>
              </w:rPr>
              <w:t>80,95113</w:t>
            </w:r>
          </w:p>
        </w:tc>
        <w:tc>
          <w:tcPr>
            <w:tcW w:w="446" w:type="pct"/>
            <w:tcBorders>
              <w:top w:val="nil"/>
              <w:left w:val="nil"/>
              <w:bottom w:val="single" w:sz="4" w:space="0" w:color="auto"/>
              <w:right w:val="single" w:sz="4" w:space="0" w:color="auto"/>
            </w:tcBorders>
            <w:shd w:val="clear" w:color="auto" w:fill="auto"/>
            <w:hideMark/>
          </w:tcPr>
          <w:p w14:paraId="6461BA5B" w14:textId="77777777" w:rsidR="00A451FD" w:rsidRPr="00841E0C" w:rsidRDefault="00A451FD" w:rsidP="00A451FD">
            <w:pPr>
              <w:jc w:val="right"/>
              <w:rPr>
                <w:rFonts w:eastAsia="Times New Roman"/>
                <w:sz w:val="20"/>
                <w:szCs w:val="20"/>
                <w:lang w:val="ru-KZ" w:eastAsia="ru-KZ"/>
              </w:rPr>
            </w:pPr>
            <w:r w:rsidRPr="00841E0C">
              <w:rPr>
                <w:sz w:val="20"/>
                <w:szCs w:val="20"/>
              </w:rPr>
              <w:t>161,90226</w:t>
            </w:r>
          </w:p>
        </w:tc>
        <w:tc>
          <w:tcPr>
            <w:tcW w:w="435" w:type="pct"/>
            <w:tcBorders>
              <w:top w:val="nil"/>
              <w:left w:val="nil"/>
              <w:bottom w:val="single" w:sz="4" w:space="0" w:color="auto"/>
              <w:right w:val="double" w:sz="4" w:space="0" w:color="auto"/>
            </w:tcBorders>
            <w:shd w:val="clear" w:color="auto" w:fill="auto"/>
            <w:hideMark/>
          </w:tcPr>
          <w:p w14:paraId="143727DA" w14:textId="48B66F3B" w:rsidR="00A451FD" w:rsidRPr="00A451FD" w:rsidRDefault="00A451FD" w:rsidP="00A451FD">
            <w:pPr>
              <w:jc w:val="right"/>
              <w:rPr>
                <w:rFonts w:eastAsia="Times New Roman"/>
                <w:sz w:val="20"/>
                <w:szCs w:val="20"/>
                <w:highlight w:val="yellow"/>
                <w:lang w:val="ru-KZ" w:eastAsia="ru-KZ"/>
              </w:rPr>
            </w:pPr>
            <w:r w:rsidRPr="00A451FD">
              <w:rPr>
                <w:sz w:val="20"/>
                <w:szCs w:val="20"/>
              </w:rPr>
              <w:t>1349,1855</w:t>
            </w:r>
          </w:p>
        </w:tc>
      </w:tr>
      <w:tr w:rsidR="00A451FD" w:rsidRPr="00413A30" w14:paraId="62AABD90" w14:textId="77777777" w:rsidTr="00525B20">
        <w:trPr>
          <w:trHeight w:val="255"/>
        </w:trPr>
        <w:tc>
          <w:tcPr>
            <w:tcW w:w="228" w:type="pct"/>
            <w:tcBorders>
              <w:top w:val="nil"/>
              <w:left w:val="double" w:sz="4" w:space="0" w:color="auto"/>
              <w:bottom w:val="single" w:sz="4" w:space="0" w:color="auto"/>
              <w:right w:val="single" w:sz="4" w:space="0" w:color="auto"/>
            </w:tcBorders>
            <w:shd w:val="clear" w:color="auto" w:fill="auto"/>
            <w:hideMark/>
          </w:tcPr>
          <w:p w14:paraId="6840CB0C" w14:textId="77777777" w:rsidR="00A451FD" w:rsidRPr="00413A30" w:rsidRDefault="00A451FD" w:rsidP="00A451FD">
            <w:pPr>
              <w:jc w:val="center"/>
              <w:rPr>
                <w:rFonts w:eastAsia="Times New Roman"/>
                <w:sz w:val="20"/>
                <w:szCs w:val="20"/>
                <w:lang w:val="ru-KZ" w:eastAsia="ru-KZ"/>
              </w:rPr>
            </w:pPr>
            <w:r w:rsidRPr="00413A30">
              <w:rPr>
                <w:rFonts w:eastAsia="Times New Roman"/>
                <w:sz w:val="20"/>
                <w:szCs w:val="20"/>
                <w:lang w:val="ru-KZ" w:eastAsia="ru-KZ"/>
              </w:rPr>
              <w:t>0328</w:t>
            </w:r>
          </w:p>
        </w:tc>
        <w:tc>
          <w:tcPr>
            <w:tcW w:w="1166" w:type="pct"/>
            <w:tcBorders>
              <w:top w:val="nil"/>
              <w:left w:val="nil"/>
              <w:bottom w:val="single" w:sz="4" w:space="0" w:color="auto"/>
              <w:right w:val="single" w:sz="4" w:space="0" w:color="auto"/>
            </w:tcBorders>
            <w:shd w:val="clear" w:color="auto" w:fill="auto"/>
            <w:hideMark/>
          </w:tcPr>
          <w:p w14:paraId="18BA899E" w14:textId="77777777" w:rsidR="00A451FD" w:rsidRPr="00413A30" w:rsidRDefault="00A451FD" w:rsidP="00A451FD">
            <w:pPr>
              <w:rPr>
                <w:rFonts w:eastAsia="Times New Roman"/>
                <w:sz w:val="20"/>
                <w:szCs w:val="20"/>
                <w:lang w:val="ru-KZ" w:eastAsia="ru-KZ"/>
              </w:rPr>
            </w:pPr>
            <w:r w:rsidRPr="00413A30">
              <w:rPr>
                <w:rFonts w:eastAsia="Times New Roman"/>
                <w:sz w:val="20"/>
                <w:szCs w:val="20"/>
                <w:lang w:val="ru-KZ" w:eastAsia="ru-KZ"/>
              </w:rPr>
              <w:t xml:space="preserve">Углерод (Сажа, Углерод черный) </w:t>
            </w:r>
          </w:p>
        </w:tc>
        <w:tc>
          <w:tcPr>
            <w:tcW w:w="339" w:type="pct"/>
            <w:tcBorders>
              <w:top w:val="nil"/>
              <w:left w:val="nil"/>
              <w:bottom w:val="single" w:sz="4" w:space="0" w:color="auto"/>
              <w:right w:val="single" w:sz="4" w:space="0" w:color="auto"/>
            </w:tcBorders>
            <w:shd w:val="clear" w:color="auto" w:fill="auto"/>
            <w:hideMark/>
          </w:tcPr>
          <w:p w14:paraId="473E2859"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369EAFC8"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0,15</w:t>
            </w:r>
          </w:p>
        </w:tc>
        <w:tc>
          <w:tcPr>
            <w:tcW w:w="363" w:type="pct"/>
            <w:tcBorders>
              <w:top w:val="nil"/>
              <w:left w:val="nil"/>
              <w:bottom w:val="single" w:sz="4" w:space="0" w:color="auto"/>
              <w:right w:val="single" w:sz="4" w:space="0" w:color="auto"/>
            </w:tcBorders>
            <w:shd w:val="clear" w:color="auto" w:fill="auto"/>
            <w:hideMark/>
          </w:tcPr>
          <w:p w14:paraId="00CA5025"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0,05</w:t>
            </w:r>
          </w:p>
        </w:tc>
        <w:tc>
          <w:tcPr>
            <w:tcW w:w="348" w:type="pct"/>
            <w:tcBorders>
              <w:top w:val="nil"/>
              <w:left w:val="nil"/>
              <w:bottom w:val="single" w:sz="4" w:space="0" w:color="auto"/>
              <w:right w:val="single" w:sz="4" w:space="0" w:color="auto"/>
            </w:tcBorders>
            <w:shd w:val="clear" w:color="auto" w:fill="auto"/>
            <w:hideMark/>
          </w:tcPr>
          <w:p w14:paraId="6C714FAA"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520A1DC0" w14:textId="77777777" w:rsidR="00A451FD" w:rsidRPr="00413A30" w:rsidRDefault="00A451FD" w:rsidP="00A451FD">
            <w:pPr>
              <w:jc w:val="center"/>
              <w:rPr>
                <w:rFonts w:eastAsia="Times New Roman"/>
                <w:sz w:val="20"/>
                <w:szCs w:val="20"/>
                <w:lang w:val="ru-KZ" w:eastAsia="ru-KZ"/>
              </w:rPr>
            </w:pPr>
            <w:r w:rsidRPr="00413A30">
              <w:rPr>
                <w:rFonts w:eastAsia="Times New Roman"/>
                <w:sz w:val="20"/>
                <w:szCs w:val="20"/>
                <w:lang w:val="ru-KZ" w:eastAsia="ru-KZ"/>
              </w:rPr>
              <w:t>3</w:t>
            </w:r>
          </w:p>
        </w:tc>
        <w:tc>
          <w:tcPr>
            <w:tcW w:w="517" w:type="pct"/>
            <w:tcBorders>
              <w:top w:val="nil"/>
              <w:left w:val="nil"/>
              <w:bottom w:val="single" w:sz="4" w:space="0" w:color="auto"/>
              <w:right w:val="single" w:sz="4" w:space="0" w:color="auto"/>
            </w:tcBorders>
            <w:shd w:val="clear" w:color="auto" w:fill="auto"/>
            <w:hideMark/>
          </w:tcPr>
          <w:p w14:paraId="692430D4" w14:textId="77777777" w:rsidR="00A451FD" w:rsidRPr="00841E0C" w:rsidRDefault="00A451FD" w:rsidP="00A451FD">
            <w:pPr>
              <w:jc w:val="right"/>
              <w:rPr>
                <w:rFonts w:eastAsia="Times New Roman"/>
                <w:sz w:val="20"/>
                <w:szCs w:val="20"/>
                <w:lang w:val="ru-KZ" w:eastAsia="ru-KZ"/>
              </w:rPr>
            </w:pPr>
            <w:r w:rsidRPr="00841E0C">
              <w:rPr>
                <w:sz w:val="20"/>
                <w:szCs w:val="20"/>
              </w:rPr>
              <w:t>1,070278</w:t>
            </w:r>
          </w:p>
        </w:tc>
        <w:tc>
          <w:tcPr>
            <w:tcW w:w="411" w:type="pct"/>
            <w:tcBorders>
              <w:top w:val="nil"/>
              <w:left w:val="nil"/>
              <w:bottom w:val="single" w:sz="4" w:space="0" w:color="auto"/>
              <w:right w:val="single" w:sz="4" w:space="0" w:color="auto"/>
            </w:tcBorders>
            <w:shd w:val="clear" w:color="auto" w:fill="auto"/>
            <w:hideMark/>
          </w:tcPr>
          <w:p w14:paraId="2C722C4E" w14:textId="77777777" w:rsidR="00A451FD" w:rsidRPr="00841E0C" w:rsidRDefault="00A451FD" w:rsidP="00A451FD">
            <w:pPr>
              <w:jc w:val="right"/>
              <w:rPr>
                <w:rFonts w:eastAsia="Times New Roman"/>
                <w:sz w:val="20"/>
                <w:szCs w:val="20"/>
                <w:lang w:val="ru-KZ" w:eastAsia="ru-KZ"/>
              </w:rPr>
            </w:pPr>
            <w:r w:rsidRPr="00841E0C">
              <w:rPr>
                <w:sz w:val="20"/>
                <w:szCs w:val="20"/>
              </w:rPr>
              <w:t>10,37835</w:t>
            </w:r>
          </w:p>
        </w:tc>
        <w:tc>
          <w:tcPr>
            <w:tcW w:w="446" w:type="pct"/>
            <w:tcBorders>
              <w:top w:val="nil"/>
              <w:left w:val="nil"/>
              <w:bottom w:val="single" w:sz="4" w:space="0" w:color="auto"/>
              <w:right w:val="single" w:sz="4" w:space="0" w:color="auto"/>
            </w:tcBorders>
            <w:shd w:val="clear" w:color="auto" w:fill="auto"/>
            <w:hideMark/>
          </w:tcPr>
          <w:p w14:paraId="331A6668" w14:textId="77777777" w:rsidR="00A451FD" w:rsidRPr="00841E0C" w:rsidRDefault="00A451FD" w:rsidP="00A451FD">
            <w:pPr>
              <w:jc w:val="right"/>
              <w:rPr>
                <w:rFonts w:eastAsia="Times New Roman"/>
                <w:sz w:val="20"/>
                <w:szCs w:val="20"/>
                <w:lang w:val="ru-KZ" w:eastAsia="ru-KZ"/>
              </w:rPr>
            </w:pPr>
            <w:r w:rsidRPr="00841E0C">
              <w:rPr>
                <w:sz w:val="20"/>
                <w:szCs w:val="20"/>
              </w:rPr>
              <w:t>20,7567</w:t>
            </w:r>
          </w:p>
        </w:tc>
        <w:tc>
          <w:tcPr>
            <w:tcW w:w="435" w:type="pct"/>
            <w:tcBorders>
              <w:top w:val="nil"/>
              <w:left w:val="nil"/>
              <w:bottom w:val="single" w:sz="4" w:space="0" w:color="auto"/>
              <w:right w:val="double" w:sz="4" w:space="0" w:color="auto"/>
            </w:tcBorders>
            <w:shd w:val="clear" w:color="auto" w:fill="auto"/>
            <w:hideMark/>
          </w:tcPr>
          <w:p w14:paraId="16D774DB" w14:textId="3FE80033" w:rsidR="00A451FD" w:rsidRPr="00A451FD" w:rsidRDefault="00A451FD" w:rsidP="00A451FD">
            <w:pPr>
              <w:jc w:val="right"/>
              <w:rPr>
                <w:rFonts w:eastAsia="Times New Roman"/>
                <w:sz w:val="20"/>
                <w:szCs w:val="20"/>
                <w:highlight w:val="yellow"/>
                <w:lang w:val="ru-KZ" w:eastAsia="ru-KZ"/>
              </w:rPr>
            </w:pPr>
            <w:r w:rsidRPr="00A451FD">
              <w:rPr>
                <w:sz w:val="20"/>
                <w:szCs w:val="20"/>
              </w:rPr>
              <w:t>207,567</w:t>
            </w:r>
          </w:p>
        </w:tc>
      </w:tr>
      <w:tr w:rsidR="00A451FD" w:rsidRPr="00413A30" w14:paraId="097F686A" w14:textId="77777777" w:rsidTr="00525B20">
        <w:trPr>
          <w:trHeight w:val="183"/>
        </w:trPr>
        <w:tc>
          <w:tcPr>
            <w:tcW w:w="228" w:type="pct"/>
            <w:tcBorders>
              <w:top w:val="nil"/>
              <w:left w:val="double" w:sz="4" w:space="0" w:color="auto"/>
              <w:bottom w:val="single" w:sz="4" w:space="0" w:color="auto"/>
              <w:right w:val="single" w:sz="4" w:space="0" w:color="auto"/>
            </w:tcBorders>
            <w:shd w:val="clear" w:color="auto" w:fill="auto"/>
            <w:hideMark/>
          </w:tcPr>
          <w:p w14:paraId="4B372C81" w14:textId="77777777" w:rsidR="00A451FD" w:rsidRPr="00413A30" w:rsidRDefault="00A451FD" w:rsidP="00A451FD">
            <w:pPr>
              <w:jc w:val="center"/>
              <w:rPr>
                <w:rFonts w:eastAsia="Times New Roman"/>
                <w:sz w:val="20"/>
                <w:szCs w:val="20"/>
                <w:lang w:val="ru-KZ" w:eastAsia="ru-KZ"/>
              </w:rPr>
            </w:pPr>
            <w:r w:rsidRPr="00413A30">
              <w:rPr>
                <w:rFonts w:eastAsia="Times New Roman"/>
                <w:sz w:val="20"/>
                <w:szCs w:val="20"/>
                <w:lang w:val="ru-KZ" w:eastAsia="ru-KZ"/>
              </w:rPr>
              <w:t>0330</w:t>
            </w:r>
          </w:p>
        </w:tc>
        <w:tc>
          <w:tcPr>
            <w:tcW w:w="1166" w:type="pct"/>
            <w:tcBorders>
              <w:top w:val="nil"/>
              <w:left w:val="nil"/>
              <w:bottom w:val="single" w:sz="4" w:space="0" w:color="auto"/>
              <w:right w:val="single" w:sz="4" w:space="0" w:color="auto"/>
            </w:tcBorders>
            <w:shd w:val="clear" w:color="auto" w:fill="auto"/>
            <w:hideMark/>
          </w:tcPr>
          <w:p w14:paraId="1EB33FFC" w14:textId="77777777" w:rsidR="00A451FD" w:rsidRPr="00413A30" w:rsidRDefault="00A451FD" w:rsidP="00A451FD">
            <w:pPr>
              <w:rPr>
                <w:rFonts w:eastAsia="Times New Roman"/>
                <w:sz w:val="20"/>
                <w:szCs w:val="20"/>
                <w:lang w:val="ru-KZ" w:eastAsia="ru-KZ"/>
              </w:rPr>
            </w:pPr>
            <w:r w:rsidRPr="00413A30">
              <w:rPr>
                <w:rFonts w:eastAsia="Times New Roman"/>
                <w:sz w:val="20"/>
                <w:szCs w:val="20"/>
                <w:lang w:val="ru-KZ" w:eastAsia="ru-KZ"/>
              </w:rPr>
              <w:t xml:space="preserve">Сера диоксид </w:t>
            </w:r>
          </w:p>
        </w:tc>
        <w:tc>
          <w:tcPr>
            <w:tcW w:w="339" w:type="pct"/>
            <w:tcBorders>
              <w:top w:val="nil"/>
              <w:left w:val="nil"/>
              <w:bottom w:val="single" w:sz="4" w:space="0" w:color="auto"/>
              <w:right w:val="single" w:sz="4" w:space="0" w:color="auto"/>
            </w:tcBorders>
            <w:shd w:val="clear" w:color="auto" w:fill="auto"/>
            <w:hideMark/>
          </w:tcPr>
          <w:p w14:paraId="5DAA6855"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6D717126"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0,5</w:t>
            </w:r>
          </w:p>
        </w:tc>
        <w:tc>
          <w:tcPr>
            <w:tcW w:w="363" w:type="pct"/>
            <w:tcBorders>
              <w:top w:val="nil"/>
              <w:left w:val="nil"/>
              <w:bottom w:val="single" w:sz="4" w:space="0" w:color="auto"/>
              <w:right w:val="single" w:sz="4" w:space="0" w:color="auto"/>
            </w:tcBorders>
            <w:shd w:val="clear" w:color="auto" w:fill="auto"/>
            <w:hideMark/>
          </w:tcPr>
          <w:p w14:paraId="340EAAB4"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0,05</w:t>
            </w:r>
          </w:p>
        </w:tc>
        <w:tc>
          <w:tcPr>
            <w:tcW w:w="348" w:type="pct"/>
            <w:tcBorders>
              <w:top w:val="nil"/>
              <w:left w:val="nil"/>
              <w:bottom w:val="single" w:sz="4" w:space="0" w:color="auto"/>
              <w:right w:val="single" w:sz="4" w:space="0" w:color="auto"/>
            </w:tcBorders>
            <w:shd w:val="clear" w:color="auto" w:fill="auto"/>
            <w:hideMark/>
          </w:tcPr>
          <w:p w14:paraId="31B78472"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6860E713" w14:textId="77777777" w:rsidR="00A451FD" w:rsidRPr="00413A30" w:rsidRDefault="00A451FD" w:rsidP="00A451FD">
            <w:pPr>
              <w:jc w:val="center"/>
              <w:rPr>
                <w:rFonts w:eastAsia="Times New Roman"/>
                <w:sz w:val="20"/>
                <w:szCs w:val="20"/>
                <w:lang w:val="ru-KZ" w:eastAsia="ru-KZ"/>
              </w:rPr>
            </w:pPr>
            <w:r w:rsidRPr="00413A30">
              <w:rPr>
                <w:rFonts w:eastAsia="Times New Roman"/>
                <w:sz w:val="20"/>
                <w:szCs w:val="20"/>
                <w:lang w:val="ru-KZ" w:eastAsia="ru-KZ"/>
              </w:rPr>
              <w:t>3</w:t>
            </w:r>
          </w:p>
        </w:tc>
        <w:tc>
          <w:tcPr>
            <w:tcW w:w="517" w:type="pct"/>
            <w:tcBorders>
              <w:top w:val="nil"/>
              <w:left w:val="nil"/>
              <w:bottom w:val="single" w:sz="4" w:space="0" w:color="auto"/>
              <w:right w:val="single" w:sz="4" w:space="0" w:color="auto"/>
            </w:tcBorders>
            <w:shd w:val="clear" w:color="auto" w:fill="auto"/>
            <w:hideMark/>
          </w:tcPr>
          <w:p w14:paraId="688D9FB0" w14:textId="77777777" w:rsidR="00A451FD" w:rsidRPr="00841E0C" w:rsidRDefault="00A451FD" w:rsidP="00A451FD">
            <w:pPr>
              <w:jc w:val="right"/>
              <w:rPr>
                <w:rFonts w:eastAsia="Times New Roman"/>
                <w:sz w:val="20"/>
                <w:szCs w:val="20"/>
                <w:lang w:val="ru-KZ" w:eastAsia="ru-KZ"/>
              </w:rPr>
            </w:pPr>
            <w:r w:rsidRPr="00841E0C">
              <w:rPr>
                <w:sz w:val="20"/>
                <w:szCs w:val="20"/>
              </w:rPr>
              <w:t>2,140569</w:t>
            </w:r>
          </w:p>
        </w:tc>
        <w:tc>
          <w:tcPr>
            <w:tcW w:w="411" w:type="pct"/>
            <w:tcBorders>
              <w:top w:val="nil"/>
              <w:left w:val="nil"/>
              <w:bottom w:val="single" w:sz="4" w:space="0" w:color="auto"/>
              <w:right w:val="single" w:sz="4" w:space="0" w:color="auto"/>
            </w:tcBorders>
            <w:shd w:val="clear" w:color="auto" w:fill="auto"/>
            <w:hideMark/>
          </w:tcPr>
          <w:p w14:paraId="1C341056" w14:textId="77777777" w:rsidR="00A451FD" w:rsidRPr="00841E0C" w:rsidRDefault="00A451FD" w:rsidP="00A451FD">
            <w:pPr>
              <w:jc w:val="right"/>
              <w:rPr>
                <w:rFonts w:eastAsia="Times New Roman"/>
                <w:sz w:val="20"/>
                <w:szCs w:val="20"/>
                <w:lang w:val="ru-KZ" w:eastAsia="ru-KZ"/>
              </w:rPr>
            </w:pPr>
            <w:r w:rsidRPr="00841E0C">
              <w:rPr>
                <w:sz w:val="20"/>
                <w:szCs w:val="20"/>
              </w:rPr>
              <w:t>20,75711</w:t>
            </w:r>
          </w:p>
        </w:tc>
        <w:tc>
          <w:tcPr>
            <w:tcW w:w="446" w:type="pct"/>
            <w:tcBorders>
              <w:top w:val="nil"/>
              <w:left w:val="nil"/>
              <w:bottom w:val="single" w:sz="4" w:space="0" w:color="auto"/>
              <w:right w:val="single" w:sz="4" w:space="0" w:color="auto"/>
            </w:tcBorders>
            <w:shd w:val="clear" w:color="auto" w:fill="auto"/>
            <w:hideMark/>
          </w:tcPr>
          <w:p w14:paraId="14636E37" w14:textId="77777777" w:rsidR="00A451FD" w:rsidRPr="00841E0C" w:rsidRDefault="00A451FD" w:rsidP="00A451FD">
            <w:pPr>
              <w:jc w:val="right"/>
              <w:rPr>
                <w:rFonts w:eastAsia="Times New Roman"/>
                <w:sz w:val="20"/>
                <w:szCs w:val="20"/>
                <w:lang w:val="ru-KZ" w:eastAsia="ru-KZ"/>
              </w:rPr>
            </w:pPr>
            <w:r w:rsidRPr="00841E0C">
              <w:rPr>
                <w:sz w:val="20"/>
                <w:szCs w:val="20"/>
              </w:rPr>
              <w:t>41,51422</w:t>
            </w:r>
          </w:p>
        </w:tc>
        <w:tc>
          <w:tcPr>
            <w:tcW w:w="435" w:type="pct"/>
            <w:tcBorders>
              <w:top w:val="nil"/>
              <w:left w:val="nil"/>
              <w:bottom w:val="single" w:sz="4" w:space="0" w:color="auto"/>
              <w:right w:val="double" w:sz="4" w:space="0" w:color="auto"/>
            </w:tcBorders>
            <w:shd w:val="clear" w:color="auto" w:fill="auto"/>
            <w:hideMark/>
          </w:tcPr>
          <w:p w14:paraId="4587E595" w14:textId="72518358" w:rsidR="00A451FD" w:rsidRPr="00A451FD" w:rsidRDefault="00A451FD" w:rsidP="00A451FD">
            <w:pPr>
              <w:jc w:val="right"/>
              <w:rPr>
                <w:rFonts w:eastAsia="Times New Roman"/>
                <w:sz w:val="20"/>
                <w:szCs w:val="20"/>
                <w:lang w:val="ru-KZ" w:eastAsia="ru-KZ"/>
              </w:rPr>
            </w:pPr>
            <w:r w:rsidRPr="00A451FD">
              <w:rPr>
                <w:sz w:val="20"/>
                <w:szCs w:val="20"/>
              </w:rPr>
              <w:t>415,1422</w:t>
            </w:r>
          </w:p>
        </w:tc>
      </w:tr>
      <w:tr w:rsidR="00A451FD" w:rsidRPr="00413A30" w14:paraId="1D0A1D6C" w14:textId="77777777" w:rsidTr="00525B20">
        <w:trPr>
          <w:trHeight w:val="255"/>
        </w:trPr>
        <w:tc>
          <w:tcPr>
            <w:tcW w:w="228" w:type="pct"/>
            <w:tcBorders>
              <w:top w:val="nil"/>
              <w:left w:val="double" w:sz="4" w:space="0" w:color="auto"/>
              <w:bottom w:val="single" w:sz="4" w:space="0" w:color="auto"/>
              <w:right w:val="single" w:sz="4" w:space="0" w:color="auto"/>
            </w:tcBorders>
            <w:shd w:val="clear" w:color="auto" w:fill="auto"/>
            <w:hideMark/>
          </w:tcPr>
          <w:p w14:paraId="77D55178" w14:textId="77777777" w:rsidR="00A451FD" w:rsidRPr="00413A30" w:rsidRDefault="00A451FD" w:rsidP="00A451FD">
            <w:pPr>
              <w:jc w:val="center"/>
              <w:rPr>
                <w:rFonts w:eastAsia="Times New Roman"/>
                <w:sz w:val="20"/>
                <w:szCs w:val="20"/>
                <w:lang w:val="ru-KZ" w:eastAsia="ru-KZ"/>
              </w:rPr>
            </w:pPr>
            <w:r w:rsidRPr="00413A30">
              <w:rPr>
                <w:rFonts w:eastAsia="Times New Roman"/>
                <w:sz w:val="20"/>
                <w:szCs w:val="20"/>
                <w:lang w:val="ru-KZ" w:eastAsia="ru-KZ"/>
              </w:rPr>
              <w:t>0333</w:t>
            </w:r>
          </w:p>
        </w:tc>
        <w:tc>
          <w:tcPr>
            <w:tcW w:w="1166" w:type="pct"/>
            <w:tcBorders>
              <w:top w:val="nil"/>
              <w:left w:val="nil"/>
              <w:bottom w:val="single" w:sz="4" w:space="0" w:color="auto"/>
              <w:right w:val="single" w:sz="4" w:space="0" w:color="auto"/>
            </w:tcBorders>
            <w:shd w:val="clear" w:color="auto" w:fill="auto"/>
            <w:hideMark/>
          </w:tcPr>
          <w:p w14:paraId="4DA353D1" w14:textId="77777777" w:rsidR="00A451FD" w:rsidRPr="00413A30" w:rsidRDefault="00A451FD" w:rsidP="00A451FD">
            <w:pPr>
              <w:rPr>
                <w:rFonts w:eastAsia="Times New Roman"/>
                <w:sz w:val="20"/>
                <w:szCs w:val="20"/>
                <w:lang w:val="ru-KZ" w:eastAsia="ru-KZ"/>
              </w:rPr>
            </w:pPr>
            <w:r w:rsidRPr="00413A30">
              <w:rPr>
                <w:rFonts w:eastAsia="Times New Roman"/>
                <w:sz w:val="20"/>
                <w:szCs w:val="20"/>
                <w:lang w:val="ru-KZ" w:eastAsia="ru-KZ"/>
              </w:rPr>
              <w:t xml:space="preserve">Сероводород (Дигидросульфид) </w:t>
            </w:r>
          </w:p>
        </w:tc>
        <w:tc>
          <w:tcPr>
            <w:tcW w:w="339" w:type="pct"/>
            <w:tcBorders>
              <w:top w:val="nil"/>
              <w:left w:val="nil"/>
              <w:bottom w:val="single" w:sz="4" w:space="0" w:color="auto"/>
              <w:right w:val="single" w:sz="4" w:space="0" w:color="auto"/>
            </w:tcBorders>
            <w:shd w:val="clear" w:color="auto" w:fill="auto"/>
            <w:hideMark/>
          </w:tcPr>
          <w:p w14:paraId="0DD35012"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7EB37F87"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0,008</w:t>
            </w:r>
          </w:p>
        </w:tc>
        <w:tc>
          <w:tcPr>
            <w:tcW w:w="363" w:type="pct"/>
            <w:tcBorders>
              <w:top w:val="nil"/>
              <w:left w:val="nil"/>
              <w:bottom w:val="single" w:sz="4" w:space="0" w:color="auto"/>
              <w:right w:val="single" w:sz="4" w:space="0" w:color="auto"/>
            </w:tcBorders>
            <w:shd w:val="clear" w:color="auto" w:fill="auto"/>
            <w:hideMark/>
          </w:tcPr>
          <w:p w14:paraId="473058B3"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48" w:type="pct"/>
            <w:tcBorders>
              <w:top w:val="nil"/>
              <w:left w:val="nil"/>
              <w:bottom w:val="single" w:sz="4" w:space="0" w:color="auto"/>
              <w:right w:val="single" w:sz="4" w:space="0" w:color="auto"/>
            </w:tcBorders>
            <w:shd w:val="clear" w:color="auto" w:fill="auto"/>
            <w:hideMark/>
          </w:tcPr>
          <w:p w14:paraId="24C7B235"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1C0C534E" w14:textId="77777777" w:rsidR="00A451FD" w:rsidRPr="00413A30" w:rsidRDefault="00A451FD" w:rsidP="00A451FD">
            <w:pPr>
              <w:jc w:val="center"/>
              <w:rPr>
                <w:rFonts w:eastAsia="Times New Roman"/>
                <w:sz w:val="20"/>
                <w:szCs w:val="20"/>
                <w:lang w:val="ru-KZ" w:eastAsia="ru-KZ"/>
              </w:rPr>
            </w:pPr>
            <w:r w:rsidRPr="00413A30">
              <w:rPr>
                <w:rFonts w:eastAsia="Times New Roman"/>
                <w:sz w:val="20"/>
                <w:szCs w:val="20"/>
                <w:lang w:val="ru-KZ" w:eastAsia="ru-KZ"/>
              </w:rPr>
              <w:t>2</w:t>
            </w:r>
          </w:p>
        </w:tc>
        <w:tc>
          <w:tcPr>
            <w:tcW w:w="517" w:type="pct"/>
            <w:tcBorders>
              <w:top w:val="nil"/>
              <w:left w:val="nil"/>
              <w:bottom w:val="single" w:sz="4" w:space="0" w:color="auto"/>
              <w:right w:val="single" w:sz="4" w:space="0" w:color="auto"/>
            </w:tcBorders>
            <w:shd w:val="clear" w:color="auto" w:fill="auto"/>
            <w:hideMark/>
          </w:tcPr>
          <w:p w14:paraId="1FE485B8" w14:textId="77777777" w:rsidR="00A451FD" w:rsidRPr="00841E0C" w:rsidRDefault="00A451FD" w:rsidP="00A451FD">
            <w:pPr>
              <w:jc w:val="right"/>
              <w:rPr>
                <w:rFonts w:eastAsia="Times New Roman"/>
                <w:sz w:val="20"/>
                <w:szCs w:val="20"/>
                <w:lang w:val="ru-KZ" w:eastAsia="ru-KZ"/>
              </w:rPr>
            </w:pPr>
            <w:r w:rsidRPr="00841E0C">
              <w:rPr>
                <w:sz w:val="20"/>
                <w:szCs w:val="20"/>
              </w:rPr>
              <w:t>0,000036</w:t>
            </w:r>
          </w:p>
        </w:tc>
        <w:tc>
          <w:tcPr>
            <w:tcW w:w="411" w:type="pct"/>
            <w:tcBorders>
              <w:top w:val="nil"/>
              <w:left w:val="nil"/>
              <w:bottom w:val="single" w:sz="4" w:space="0" w:color="auto"/>
              <w:right w:val="single" w:sz="4" w:space="0" w:color="auto"/>
            </w:tcBorders>
            <w:shd w:val="clear" w:color="auto" w:fill="auto"/>
            <w:hideMark/>
          </w:tcPr>
          <w:p w14:paraId="1CEAA808" w14:textId="77777777" w:rsidR="00A451FD" w:rsidRPr="00841E0C" w:rsidRDefault="00A451FD" w:rsidP="00A451FD">
            <w:pPr>
              <w:jc w:val="right"/>
              <w:rPr>
                <w:rFonts w:eastAsia="Times New Roman"/>
                <w:sz w:val="20"/>
                <w:szCs w:val="20"/>
                <w:lang w:val="ru-KZ" w:eastAsia="ru-KZ"/>
              </w:rPr>
            </w:pPr>
            <w:r w:rsidRPr="00841E0C">
              <w:rPr>
                <w:sz w:val="20"/>
                <w:szCs w:val="20"/>
              </w:rPr>
              <w:t>0,000021</w:t>
            </w:r>
          </w:p>
        </w:tc>
        <w:tc>
          <w:tcPr>
            <w:tcW w:w="446" w:type="pct"/>
            <w:tcBorders>
              <w:top w:val="nil"/>
              <w:left w:val="nil"/>
              <w:bottom w:val="single" w:sz="4" w:space="0" w:color="auto"/>
              <w:right w:val="single" w:sz="4" w:space="0" w:color="auto"/>
            </w:tcBorders>
            <w:shd w:val="clear" w:color="auto" w:fill="auto"/>
            <w:hideMark/>
          </w:tcPr>
          <w:p w14:paraId="713CF99E" w14:textId="77777777" w:rsidR="00A451FD" w:rsidRPr="00841E0C" w:rsidRDefault="00A451FD" w:rsidP="00A451FD">
            <w:pPr>
              <w:jc w:val="right"/>
              <w:rPr>
                <w:rFonts w:eastAsia="Times New Roman"/>
                <w:sz w:val="20"/>
                <w:szCs w:val="20"/>
                <w:lang w:val="ru-KZ" w:eastAsia="ru-KZ"/>
              </w:rPr>
            </w:pPr>
            <w:r w:rsidRPr="00841E0C">
              <w:rPr>
                <w:sz w:val="20"/>
                <w:szCs w:val="20"/>
              </w:rPr>
              <w:t>0,000042</w:t>
            </w:r>
          </w:p>
        </w:tc>
        <w:tc>
          <w:tcPr>
            <w:tcW w:w="435" w:type="pct"/>
            <w:tcBorders>
              <w:top w:val="nil"/>
              <w:left w:val="nil"/>
              <w:bottom w:val="single" w:sz="4" w:space="0" w:color="auto"/>
              <w:right w:val="double" w:sz="4" w:space="0" w:color="auto"/>
            </w:tcBorders>
            <w:shd w:val="clear" w:color="auto" w:fill="auto"/>
            <w:hideMark/>
          </w:tcPr>
          <w:p w14:paraId="4B4123E0" w14:textId="7F548402" w:rsidR="00A451FD" w:rsidRPr="00A451FD" w:rsidRDefault="00A451FD" w:rsidP="00A451FD">
            <w:pPr>
              <w:jc w:val="right"/>
              <w:rPr>
                <w:rFonts w:eastAsia="Times New Roman"/>
                <w:sz w:val="20"/>
                <w:szCs w:val="20"/>
                <w:lang w:val="ru-KZ" w:eastAsia="ru-KZ"/>
              </w:rPr>
            </w:pPr>
            <w:r w:rsidRPr="00A451FD">
              <w:rPr>
                <w:sz w:val="20"/>
                <w:szCs w:val="20"/>
              </w:rPr>
              <w:t>0,002625</w:t>
            </w:r>
          </w:p>
        </w:tc>
      </w:tr>
      <w:tr w:rsidR="00A451FD" w:rsidRPr="00413A30" w14:paraId="53F3A06C" w14:textId="77777777" w:rsidTr="00525B20">
        <w:trPr>
          <w:trHeight w:val="105"/>
        </w:trPr>
        <w:tc>
          <w:tcPr>
            <w:tcW w:w="228" w:type="pct"/>
            <w:tcBorders>
              <w:top w:val="nil"/>
              <w:left w:val="double" w:sz="4" w:space="0" w:color="auto"/>
              <w:bottom w:val="single" w:sz="4" w:space="0" w:color="auto"/>
              <w:right w:val="single" w:sz="4" w:space="0" w:color="auto"/>
            </w:tcBorders>
            <w:shd w:val="clear" w:color="auto" w:fill="auto"/>
            <w:hideMark/>
          </w:tcPr>
          <w:p w14:paraId="281771EE" w14:textId="77777777" w:rsidR="00A451FD" w:rsidRPr="00413A30" w:rsidRDefault="00A451FD" w:rsidP="00A451FD">
            <w:pPr>
              <w:jc w:val="center"/>
              <w:rPr>
                <w:rFonts w:eastAsia="Times New Roman"/>
                <w:sz w:val="20"/>
                <w:szCs w:val="20"/>
                <w:lang w:val="ru-KZ" w:eastAsia="ru-KZ"/>
              </w:rPr>
            </w:pPr>
            <w:r w:rsidRPr="00413A30">
              <w:rPr>
                <w:rFonts w:eastAsia="Times New Roman"/>
                <w:sz w:val="20"/>
                <w:szCs w:val="20"/>
                <w:lang w:val="ru-KZ" w:eastAsia="ru-KZ"/>
              </w:rPr>
              <w:t>0337</w:t>
            </w:r>
          </w:p>
        </w:tc>
        <w:tc>
          <w:tcPr>
            <w:tcW w:w="1166" w:type="pct"/>
            <w:tcBorders>
              <w:top w:val="nil"/>
              <w:left w:val="nil"/>
              <w:bottom w:val="single" w:sz="4" w:space="0" w:color="auto"/>
              <w:right w:val="single" w:sz="4" w:space="0" w:color="auto"/>
            </w:tcBorders>
            <w:shd w:val="clear" w:color="auto" w:fill="auto"/>
            <w:hideMark/>
          </w:tcPr>
          <w:p w14:paraId="267A8C0F" w14:textId="77777777" w:rsidR="00A451FD" w:rsidRPr="00413A30" w:rsidRDefault="00A451FD" w:rsidP="00A451FD">
            <w:pPr>
              <w:rPr>
                <w:rFonts w:eastAsia="Times New Roman"/>
                <w:sz w:val="20"/>
                <w:szCs w:val="20"/>
                <w:lang w:val="ru-KZ" w:eastAsia="ru-KZ"/>
              </w:rPr>
            </w:pPr>
            <w:r w:rsidRPr="00413A30">
              <w:rPr>
                <w:rFonts w:eastAsia="Times New Roman"/>
                <w:sz w:val="20"/>
                <w:szCs w:val="20"/>
                <w:lang w:val="ru-KZ" w:eastAsia="ru-KZ"/>
              </w:rPr>
              <w:t xml:space="preserve">Углерод оксид </w:t>
            </w:r>
          </w:p>
        </w:tc>
        <w:tc>
          <w:tcPr>
            <w:tcW w:w="339" w:type="pct"/>
            <w:tcBorders>
              <w:top w:val="nil"/>
              <w:left w:val="nil"/>
              <w:bottom w:val="single" w:sz="4" w:space="0" w:color="auto"/>
              <w:right w:val="single" w:sz="4" w:space="0" w:color="auto"/>
            </w:tcBorders>
            <w:shd w:val="clear" w:color="auto" w:fill="auto"/>
            <w:hideMark/>
          </w:tcPr>
          <w:p w14:paraId="465BD1B2"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4B8886FC"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5</w:t>
            </w:r>
          </w:p>
        </w:tc>
        <w:tc>
          <w:tcPr>
            <w:tcW w:w="363" w:type="pct"/>
            <w:tcBorders>
              <w:top w:val="nil"/>
              <w:left w:val="nil"/>
              <w:bottom w:val="single" w:sz="4" w:space="0" w:color="auto"/>
              <w:right w:val="single" w:sz="4" w:space="0" w:color="auto"/>
            </w:tcBorders>
            <w:shd w:val="clear" w:color="auto" w:fill="auto"/>
            <w:hideMark/>
          </w:tcPr>
          <w:p w14:paraId="4FAF4BE9"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3</w:t>
            </w:r>
          </w:p>
        </w:tc>
        <w:tc>
          <w:tcPr>
            <w:tcW w:w="348" w:type="pct"/>
            <w:tcBorders>
              <w:top w:val="nil"/>
              <w:left w:val="nil"/>
              <w:bottom w:val="single" w:sz="4" w:space="0" w:color="auto"/>
              <w:right w:val="single" w:sz="4" w:space="0" w:color="auto"/>
            </w:tcBorders>
            <w:shd w:val="clear" w:color="auto" w:fill="auto"/>
            <w:hideMark/>
          </w:tcPr>
          <w:p w14:paraId="130005BC"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02E8B9D8" w14:textId="77777777" w:rsidR="00A451FD" w:rsidRPr="00413A30" w:rsidRDefault="00A451FD" w:rsidP="00A451FD">
            <w:pPr>
              <w:jc w:val="center"/>
              <w:rPr>
                <w:rFonts w:eastAsia="Times New Roman"/>
                <w:sz w:val="20"/>
                <w:szCs w:val="20"/>
                <w:lang w:val="ru-KZ" w:eastAsia="ru-KZ"/>
              </w:rPr>
            </w:pPr>
            <w:r w:rsidRPr="00413A30">
              <w:rPr>
                <w:rFonts w:eastAsia="Times New Roman"/>
                <w:sz w:val="20"/>
                <w:szCs w:val="20"/>
                <w:lang w:val="ru-KZ" w:eastAsia="ru-KZ"/>
              </w:rPr>
              <w:t>4</w:t>
            </w:r>
          </w:p>
        </w:tc>
        <w:tc>
          <w:tcPr>
            <w:tcW w:w="517" w:type="pct"/>
            <w:tcBorders>
              <w:top w:val="nil"/>
              <w:left w:val="nil"/>
              <w:bottom w:val="single" w:sz="4" w:space="0" w:color="auto"/>
              <w:right w:val="single" w:sz="4" w:space="0" w:color="auto"/>
            </w:tcBorders>
            <w:shd w:val="clear" w:color="auto" w:fill="auto"/>
            <w:hideMark/>
          </w:tcPr>
          <w:p w14:paraId="352E3DF4" w14:textId="77777777" w:rsidR="00A451FD" w:rsidRPr="00841E0C" w:rsidRDefault="00A451FD" w:rsidP="00A451FD">
            <w:pPr>
              <w:jc w:val="right"/>
              <w:rPr>
                <w:rFonts w:eastAsia="Times New Roman"/>
                <w:sz w:val="20"/>
                <w:szCs w:val="20"/>
                <w:lang w:val="ru-KZ" w:eastAsia="ru-KZ"/>
              </w:rPr>
            </w:pPr>
            <w:r w:rsidRPr="00841E0C">
              <w:rPr>
                <w:sz w:val="20"/>
                <w:szCs w:val="20"/>
              </w:rPr>
              <w:t>5,351389</w:t>
            </w:r>
          </w:p>
        </w:tc>
        <w:tc>
          <w:tcPr>
            <w:tcW w:w="411" w:type="pct"/>
            <w:tcBorders>
              <w:top w:val="nil"/>
              <w:left w:val="nil"/>
              <w:bottom w:val="single" w:sz="4" w:space="0" w:color="auto"/>
              <w:right w:val="single" w:sz="4" w:space="0" w:color="auto"/>
            </w:tcBorders>
            <w:shd w:val="clear" w:color="auto" w:fill="auto"/>
            <w:hideMark/>
          </w:tcPr>
          <w:p w14:paraId="4A0B931B" w14:textId="77777777" w:rsidR="00A451FD" w:rsidRPr="00841E0C" w:rsidRDefault="00A451FD" w:rsidP="00A451FD">
            <w:pPr>
              <w:jc w:val="right"/>
              <w:rPr>
                <w:rFonts w:eastAsia="Times New Roman"/>
                <w:sz w:val="20"/>
                <w:szCs w:val="20"/>
                <w:lang w:val="ru-KZ" w:eastAsia="ru-KZ"/>
              </w:rPr>
            </w:pPr>
            <w:r w:rsidRPr="00841E0C">
              <w:rPr>
                <w:sz w:val="20"/>
                <w:szCs w:val="20"/>
              </w:rPr>
              <w:t>51,89175</w:t>
            </w:r>
          </w:p>
        </w:tc>
        <w:tc>
          <w:tcPr>
            <w:tcW w:w="446" w:type="pct"/>
            <w:tcBorders>
              <w:top w:val="nil"/>
              <w:left w:val="nil"/>
              <w:bottom w:val="single" w:sz="4" w:space="0" w:color="auto"/>
              <w:right w:val="single" w:sz="4" w:space="0" w:color="auto"/>
            </w:tcBorders>
            <w:shd w:val="clear" w:color="auto" w:fill="auto"/>
            <w:hideMark/>
          </w:tcPr>
          <w:p w14:paraId="39175F01" w14:textId="77777777" w:rsidR="00A451FD" w:rsidRPr="00841E0C" w:rsidRDefault="00A451FD" w:rsidP="00A451FD">
            <w:pPr>
              <w:jc w:val="right"/>
              <w:rPr>
                <w:rFonts w:eastAsia="Times New Roman"/>
                <w:sz w:val="20"/>
                <w:szCs w:val="20"/>
                <w:lang w:val="ru-KZ" w:eastAsia="ru-KZ"/>
              </w:rPr>
            </w:pPr>
            <w:r w:rsidRPr="00841E0C">
              <w:rPr>
                <w:sz w:val="20"/>
                <w:szCs w:val="20"/>
              </w:rPr>
              <w:t>103,7835</w:t>
            </w:r>
          </w:p>
        </w:tc>
        <w:tc>
          <w:tcPr>
            <w:tcW w:w="435" w:type="pct"/>
            <w:tcBorders>
              <w:top w:val="nil"/>
              <w:left w:val="nil"/>
              <w:bottom w:val="single" w:sz="4" w:space="0" w:color="auto"/>
              <w:right w:val="double" w:sz="4" w:space="0" w:color="auto"/>
            </w:tcBorders>
            <w:shd w:val="clear" w:color="auto" w:fill="auto"/>
            <w:hideMark/>
          </w:tcPr>
          <w:p w14:paraId="50A48E4A" w14:textId="4095F962" w:rsidR="00A451FD" w:rsidRPr="00A451FD" w:rsidRDefault="00A451FD" w:rsidP="00A451FD">
            <w:pPr>
              <w:jc w:val="right"/>
              <w:rPr>
                <w:rFonts w:eastAsia="Times New Roman"/>
                <w:sz w:val="20"/>
                <w:szCs w:val="20"/>
                <w:lang w:val="ru-KZ" w:eastAsia="ru-KZ"/>
              </w:rPr>
            </w:pPr>
            <w:r w:rsidRPr="00A451FD">
              <w:rPr>
                <w:sz w:val="20"/>
                <w:szCs w:val="20"/>
              </w:rPr>
              <w:t>17,29725</w:t>
            </w:r>
          </w:p>
        </w:tc>
      </w:tr>
      <w:tr w:rsidR="00A451FD" w:rsidRPr="00413A30" w14:paraId="374868F8" w14:textId="77777777" w:rsidTr="00525B20">
        <w:trPr>
          <w:trHeight w:val="305"/>
        </w:trPr>
        <w:tc>
          <w:tcPr>
            <w:tcW w:w="228" w:type="pct"/>
            <w:tcBorders>
              <w:top w:val="nil"/>
              <w:left w:val="double" w:sz="4" w:space="0" w:color="auto"/>
              <w:bottom w:val="single" w:sz="4" w:space="0" w:color="auto"/>
              <w:right w:val="single" w:sz="4" w:space="0" w:color="auto"/>
            </w:tcBorders>
            <w:shd w:val="clear" w:color="auto" w:fill="auto"/>
            <w:hideMark/>
          </w:tcPr>
          <w:p w14:paraId="445E2C85" w14:textId="77777777" w:rsidR="00A451FD" w:rsidRPr="00413A30" w:rsidRDefault="00A451FD" w:rsidP="00A451FD">
            <w:pPr>
              <w:jc w:val="center"/>
              <w:rPr>
                <w:rFonts w:eastAsia="Times New Roman"/>
                <w:sz w:val="20"/>
                <w:szCs w:val="20"/>
                <w:lang w:val="ru-KZ" w:eastAsia="ru-KZ"/>
              </w:rPr>
            </w:pPr>
            <w:r w:rsidRPr="00413A30">
              <w:rPr>
                <w:rFonts w:eastAsia="Times New Roman"/>
                <w:sz w:val="20"/>
                <w:szCs w:val="20"/>
                <w:lang w:val="ru-KZ" w:eastAsia="ru-KZ"/>
              </w:rPr>
              <w:t>0415</w:t>
            </w:r>
          </w:p>
        </w:tc>
        <w:tc>
          <w:tcPr>
            <w:tcW w:w="1166" w:type="pct"/>
            <w:tcBorders>
              <w:top w:val="nil"/>
              <w:left w:val="nil"/>
              <w:bottom w:val="single" w:sz="4" w:space="0" w:color="auto"/>
              <w:right w:val="single" w:sz="4" w:space="0" w:color="auto"/>
            </w:tcBorders>
            <w:shd w:val="clear" w:color="auto" w:fill="auto"/>
            <w:hideMark/>
          </w:tcPr>
          <w:p w14:paraId="6BDEC99F" w14:textId="77777777" w:rsidR="00A451FD" w:rsidRPr="00413A30" w:rsidRDefault="00A451FD" w:rsidP="00A451FD">
            <w:pPr>
              <w:rPr>
                <w:rFonts w:eastAsia="Times New Roman"/>
                <w:sz w:val="20"/>
                <w:szCs w:val="20"/>
                <w:lang w:val="ru-KZ" w:eastAsia="ru-KZ"/>
              </w:rPr>
            </w:pPr>
            <w:r w:rsidRPr="00413A30">
              <w:rPr>
                <w:rFonts w:eastAsia="Times New Roman"/>
                <w:sz w:val="20"/>
                <w:szCs w:val="20"/>
                <w:lang w:val="ru-KZ" w:eastAsia="ru-KZ"/>
              </w:rPr>
              <w:t>Смесь углеводородов предельных С1-С5 (1502*)</w:t>
            </w:r>
          </w:p>
        </w:tc>
        <w:tc>
          <w:tcPr>
            <w:tcW w:w="339" w:type="pct"/>
            <w:tcBorders>
              <w:top w:val="nil"/>
              <w:left w:val="nil"/>
              <w:bottom w:val="single" w:sz="4" w:space="0" w:color="auto"/>
              <w:right w:val="single" w:sz="4" w:space="0" w:color="auto"/>
            </w:tcBorders>
            <w:shd w:val="clear" w:color="auto" w:fill="auto"/>
            <w:hideMark/>
          </w:tcPr>
          <w:p w14:paraId="5CE9DAC3"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127A4A60"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78840F0D"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48" w:type="pct"/>
            <w:tcBorders>
              <w:top w:val="nil"/>
              <w:left w:val="nil"/>
              <w:bottom w:val="single" w:sz="4" w:space="0" w:color="auto"/>
              <w:right w:val="single" w:sz="4" w:space="0" w:color="auto"/>
            </w:tcBorders>
            <w:shd w:val="clear" w:color="auto" w:fill="auto"/>
            <w:hideMark/>
          </w:tcPr>
          <w:p w14:paraId="7D425F2E"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50</w:t>
            </w:r>
          </w:p>
        </w:tc>
        <w:tc>
          <w:tcPr>
            <w:tcW w:w="384" w:type="pct"/>
            <w:tcBorders>
              <w:top w:val="nil"/>
              <w:left w:val="nil"/>
              <w:bottom w:val="single" w:sz="4" w:space="0" w:color="auto"/>
              <w:right w:val="single" w:sz="4" w:space="0" w:color="auto"/>
            </w:tcBorders>
            <w:shd w:val="clear" w:color="auto" w:fill="auto"/>
            <w:hideMark/>
          </w:tcPr>
          <w:p w14:paraId="764A527B" w14:textId="77777777" w:rsidR="00A451FD" w:rsidRPr="00413A30" w:rsidRDefault="00A451FD" w:rsidP="00A451FD">
            <w:pPr>
              <w:jc w:val="center"/>
              <w:rPr>
                <w:rFonts w:eastAsia="Times New Roman"/>
                <w:sz w:val="20"/>
                <w:szCs w:val="20"/>
                <w:lang w:val="ru-KZ" w:eastAsia="ru-KZ"/>
              </w:rPr>
            </w:pPr>
            <w:r w:rsidRPr="00413A30">
              <w:rPr>
                <w:rFonts w:eastAsia="Times New Roman"/>
                <w:sz w:val="20"/>
                <w:szCs w:val="20"/>
                <w:lang w:val="ru-KZ" w:eastAsia="ru-KZ"/>
              </w:rPr>
              <w:t> </w:t>
            </w:r>
          </w:p>
        </w:tc>
        <w:tc>
          <w:tcPr>
            <w:tcW w:w="517" w:type="pct"/>
            <w:tcBorders>
              <w:top w:val="nil"/>
              <w:left w:val="nil"/>
              <w:bottom w:val="single" w:sz="4" w:space="0" w:color="auto"/>
              <w:right w:val="single" w:sz="4" w:space="0" w:color="auto"/>
            </w:tcBorders>
            <w:shd w:val="clear" w:color="auto" w:fill="auto"/>
            <w:hideMark/>
          </w:tcPr>
          <w:p w14:paraId="1C4B32BF" w14:textId="77777777" w:rsidR="00A451FD" w:rsidRPr="00841E0C" w:rsidRDefault="00A451FD" w:rsidP="00A451FD">
            <w:pPr>
              <w:jc w:val="right"/>
              <w:rPr>
                <w:rFonts w:eastAsia="Times New Roman"/>
                <w:sz w:val="20"/>
                <w:szCs w:val="20"/>
                <w:lang w:val="ru-KZ" w:eastAsia="ru-KZ"/>
              </w:rPr>
            </w:pPr>
            <w:r w:rsidRPr="00841E0C">
              <w:rPr>
                <w:sz w:val="20"/>
                <w:szCs w:val="20"/>
              </w:rPr>
              <w:t>0,014127</w:t>
            </w:r>
          </w:p>
        </w:tc>
        <w:tc>
          <w:tcPr>
            <w:tcW w:w="411" w:type="pct"/>
            <w:tcBorders>
              <w:top w:val="nil"/>
              <w:left w:val="nil"/>
              <w:bottom w:val="single" w:sz="4" w:space="0" w:color="auto"/>
              <w:right w:val="single" w:sz="4" w:space="0" w:color="auto"/>
            </w:tcBorders>
            <w:shd w:val="clear" w:color="auto" w:fill="auto"/>
            <w:hideMark/>
          </w:tcPr>
          <w:p w14:paraId="0BE678D2" w14:textId="77777777" w:rsidR="00A451FD" w:rsidRPr="00841E0C" w:rsidRDefault="00A451FD" w:rsidP="00A451FD">
            <w:pPr>
              <w:jc w:val="right"/>
              <w:rPr>
                <w:rFonts w:eastAsia="Times New Roman"/>
                <w:sz w:val="20"/>
                <w:szCs w:val="20"/>
                <w:lang w:val="ru-KZ" w:eastAsia="ru-KZ"/>
              </w:rPr>
            </w:pPr>
            <w:r w:rsidRPr="00841E0C">
              <w:rPr>
                <w:sz w:val="20"/>
                <w:szCs w:val="20"/>
              </w:rPr>
              <w:t>0,029255</w:t>
            </w:r>
          </w:p>
        </w:tc>
        <w:tc>
          <w:tcPr>
            <w:tcW w:w="446" w:type="pct"/>
            <w:tcBorders>
              <w:top w:val="nil"/>
              <w:left w:val="nil"/>
              <w:bottom w:val="single" w:sz="4" w:space="0" w:color="auto"/>
              <w:right w:val="single" w:sz="4" w:space="0" w:color="auto"/>
            </w:tcBorders>
            <w:shd w:val="clear" w:color="auto" w:fill="auto"/>
            <w:hideMark/>
          </w:tcPr>
          <w:p w14:paraId="23B5C2F1" w14:textId="77777777" w:rsidR="00A451FD" w:rsidRPr="00841E0C" w:rsidRDefault="00A451FD" w:rsidP="00A451FD">
            <w:pPr>
              <w:jc w:val="right"/>
              <w:rPr>
                <w:rFonts w:eastAsia="Times New Roman"/>
                <w:sz w:val="20"/>
                <w:szCs w:val="20"/>
                <w:lang w:val="ru-KZ" w:eastAsia="ru-KZ"/>
              </w:rPr>
            </w:pPr>
            <w:r w:rsidRPr="00841E0C">
              <w:rPr>
                <w:sz w:val="20"/>
                <w:szCs w:val="20"/>
              </w:rPr>
              <w:t>0,05851</w:t>
            </w:r>
          </w:p>
        </w:tc>
        <w:tc>
          <w:tcPr>
            <w:tcW w:w="435" w:type="pct"/>
            <w:tcBorders>
              <w:top w:val="nil"/>
              <w:left w:val="nil"/>
              <w:bottom w:val="single" w:sz="4" w:space="0" w:color="auto"/>
              <w:right w:val="double" w:sz="4" w:space="0" w:color="auto"/>
            </w:tcBorders>
            <w:shd w:val="clear" w:color="auto" w:fill="auto"/>
            <w:hideMark/>
          </w:tcPr>
          <w:p w14:paraId="0F04694D" w14:textId="3D49C668" w:rsidR="00A451FD" w:rsidRPr="00A451FD" w:rsidRDefault="00A451FD" w:rsidP="00A451FD">
            <w:pPr>
              <w:jc w:val="right"/>
              <w:rPr>
                <w:rFonts w:eastAsia="Times New Roman"/>
                <w:sz w:val="20"/>
                <w:szCs w:val="20"/>
                <w:lang w:val="ru-KZ" w:eastAsia="ru-KZ"/>
              </w:rPr>
            </w:pPr>
            <w:r w:rsidRPr="00A451FD">
              <w:rPr>
                <w:sz w:val="20"/>
                <w:szCs w:val="20"/>
              </w:rPr>
              <w:t>0,0005851</w:t>
            </w:r>
          </w:p>
        </w:tc>
      </w:tr>
      <w:tr w:rsidR="00A451FD" w:rsidRPr="00413A30" w14:paraId="1F129F92" w14:textId="77777777" w:rsidTr="00525B20">
        <w:trPr>
          <w:trHeight w:val="202"/>
        </w:trPr>
        <w:tc>
          <w:tcPr>
            <w:tcW w:w="228" w:type="pct"/>
            <w:tcBorders>
              <w:top w:val="nil"/>
              <w:left w:val="double" w:sz="4" w:space="0" w:color="auto"/>
              <w:bottom w:val="single" w:sz="4" w:space="0" w:color="auto"/>
              <w:right w:val="single" w:sz="4" w:space="0" w:color="auto"/>
            </w:tcBorders>
            <w:shd w:val="clear" w:color="auto" w:fill="auto"/>
            <w:hideMark/>
          </w:tcPr>
          <w:p w14:paraId="6FEFBC32" w14:textId="77777777" w:rsidR="00A451FD" w:rsidRPr="00413A30" w:rsidRDefault="00A451FD" w:rsidP="00A451FD">
            <w:pPr>
              <w:jc w:val="center"/>
              <w:rPr>
                <w:rFonts w:eastAsia="Times New Roman"/>
                <w:sz w:val="20"/>
                <w:szCs w:val="20"/>
                <w:lang w:val="ru-KZ" w:eastAsia="ru-KZ"/>
              </w:rPr>
            </w:pPr>
            <w:r w:rsidRPr="00413A30">
              <w:rPr>
                <w:rFonts w:eastAsia="Times New Roman"/>
                <w:sz w:val="20"/>
                <w:szCs w:val="20"/>
                <w:lang w:val="ru-KZ" w:eastAsia="ru-KZ"/>
              </w:rPr>
              <w:t>1301</w:t>
            </w:r>
          </w:p>
        </w:tc>
        <w:tc>
          <w:tcPr>
            <w:tcW w:w="1166" w:type="pct"/>
            <w:tcBorders>
              <w:top w:val="nil"/>
              <w:left w:val="nil"/>
              <w:bottom w:val="single" w:sz="4" w:space="0" w:color="auto"/>
              <w:right w:val="single" w:sz="4" w:space="0" w:color="auto"/>
            </w:tcBorders>
            <w:shd w:val="clear" w:color="auto" w:fill="auto"/>
            <w:hideMark/>
          </w:tcPr>
          <w:p w14:paraId="5B13BCA7" w14:textId="77777777" w:rsidR="00A451FD" w:rsidRPr="00413A30" w:rsidRDefault="00A451FD" w:rsidP="00A451FD">
            <w:pPr>
              <w:rPr>
                <w:rFonts w:eastAsia="Times New Roman"/>
                <w:sz w:val="20"/>
                <w:szCs w:val="20"/>
                <w:lang w:val="ru-KZ" w:eastAsia="ru-KZ"/>
              </w:rPr>
            </w:pPr>
            <w:r w:rsidRPr="00413A30">
              <w:rPr>
                <w:rFonts w:eastAsia="Times New Roman"/>
                <w:sz w:val="20"/>
                <w:szCs w:val="20"/>
                <w:lang w:val="ru-KZ" w:eastAsia="ru-KZ"/>
              </w:rPr>
              <w:t xml:space="preserve">Проп-2-ен-1-аль </w:t>
            </w:r>
          </w:p>
        </w:tc>
        <w:tc>
          <w:tcPr>
            <w:tcW w:w="339" w:type="pct"/>
            <w:tcBorders>
              <w:top w:val="nil"/>
              <w:left w:val="nil"/>
              <w:bottom w:val="single" w:sz="4" w:space="0" w:color="auto"/>
              <w:right w:val="single" w:sz="4" w:space="0" w:color="auto"/>
            </w:tcBorders>
            <w:shd w:val="clear" w:color="auto" w:fill="auto"/>
            <w:hideMark/>
          </w:tcPr>
          <w:p w14:paraId="1F39417D"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729224AF"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0,03</w:t>
            </w:r>
          </w:p>
        </w:tc>
        <w:tc>
          <w:tcPr>
            <w:tcW w:w="363" w:type="pct"/>
            <w:tcBorders>
              <w:top w:val="nil"/>
              <w:left w:val="nil"/>
              <w:bottom w:val="single" w:sz="4" w:space="0" w:color="auto"/>
              <w:right w:val="single" w:sz="4" w:space="0" w:color="auto"/>
            </w:tcBorders>
            <w:shd w:val="clear" w:color="auto" w:fill="auto"/>
            <w:hideMark/>
          </w:tcPr>
          <w:p w14:paraId="6B964A54"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0,01</w:t>
            </w:r>
          </w:p>
        </w:tc>
        <w:tc>
          <w:tcPr>
            <w:tcW w:w="348" w:type="pct"/>
            <w:tcBorders>
              <w:top w:val="nil"/>
              <w:left w:val="nil"/>
              <w:bottom w:val="single" w:sz="4" w:space="0" w:color="auto"/>
              <w:right w:val="single" w:sz="4" w:space="0" w:color="auto"/>
            </w:tcBorders>
            <w:shd w:val="clear" w:color="auto" w:fill="auto"/>
            <w:hideMark/>
          </w:tcPr>
          <w:p w14:paraId="7FAE62FC"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60186218" w14:textId="77777777" w:rsidR="00A451FD" w:rsidRPr="00413A30" w:rsidRDefault="00A451FD" w:rsidP="00A451FD">
            <w:pPr>
              <w:jc w:val="center"/>
              <w:rPr>
                <w:rFonts w:eastAsia="Times New Roman"/>
                <w:sz w:val="20"/>
                <w:szCs w:val="20"/>
                <w:lang w:val="ru-KZ" w:eastAsia="ru-KZ"/>
              </w:rPr>
            </w:pPr>
            <w:r w:rsidRPr="00413A30">
              <w:rPr>
                <w:rFonts w:eastAsia="Times New Roman"/>
                <w:sz w:val="20"/>
                <w:szCs w:val="20"/>
                <w:lang w:val="ru-KZ" w:eastAsia="ru-KZ"/>
              </w:rPr>
              <w:t>2</w:t>
            </w:r>
          </w:p>
        </w:tc>
        <w:tc>
          <w:tcPr>
            <w:tcW w:w="517" w:type="pct"/>
            <w:tcBorders>
              <w:top w:val="nil"/>
              <w:left w:val="nil"/>
              <w:bottom w:val="single" w:sz="4" w:space="0" w:color="auto"/>
              <w:right w:val="single" w:sz="4" w:space="0" w:color="auto"/>
            </w:tcBorders>
            <w:shd w:val="clear" w:color="auto" w:fill="auto"/>
            <w:hideMark/>
          </w:tcPr>
          <w:p w14:paraId="227818FF" w14:textId="77777777" w:rsidR="00A451FD" w:rsidRPr="00841E0C" w:rsidRDefault="00A451FD" w:rsidP="00A451FD">
            <w:pPr>
              <w:jc w:val="right"/>
              <w:rPr>
                <w:rFonts w:eastAsia="Times New Roman"/>
                <w:sz w:val="20"/>
                <w:szCs w:val="20"/>
                <w:lang w:val="ru-KZ" w:eastAsia="ru-KZ"/>
              </w:rPr>
            </w:pPr>
            <w:r w:rsidRPr="00841E0C">
              <w:rPr>
                <w:sz w:val="20"/>
                <w:szCs w:val="20"/>
              </w:rPr>
              <w:t>0,256867</w:t>
            </w:r>
          </w:p>
        </w:tc>
        <w:tc>
          <w:tcPr>
            <w:tcW w:w="411" w:type="pct"/>
            <w:tcBorders>
              <w:top w:val="nil"/>
              <w:left w:val="nil"/>
              <w:bottom w:val="single" w:sz="4" w:space="0" w:color="auto"/>
              <w:right w:val="single" w:sz="4" w:space="0" w:color="auto"/>
            </w:tcBorders>
            <w:shd w:val="clear" w:color="auto" w:fill="auto"/>
            <w:hideMark/>
          </w:tcPr>
          <w:p w14:paraId="7463C626" w14:textId="77777777" w:rsidR="00A451FD" w:rsidRPr="00841E0C" w:rsidRDefault="00A451FD" w:rsidP="00A451FD">
            <w:pPr>
              <w:jc w:val="right"/>
              <w:rPr>
                <w:rFonts w:eastAsia="Times New Roman"/>
                <w:sz w:val="20"/>
                <w:szCs w:val="20"/>
                <w:lang w:val="ru-KZ" w:eastAsia="ru-KZ"/>
              </w:rPr>
            </w:pPr>
            <w:r w:rsidRPr="00841E0C">
              <w:rPr>
                <w:sz w:val="20"/>
                <w:szCs w:val="20"/>
              </w:rPr>
              <w:t>2,490804</w:t>
            </w:r>
          </w:p>
        </w:tc>
        <w:tc>
          <w:tcPr>
            <w:tcW w:w="446" w:type="pct"/>
            <w:tcBorders>
              <w:top w:val="nil"/>
              <w:left w:val="nil"/>
              <w:bottom w:val="single" w:sz="4" w:space="0" w:color="auto"/>
              <w:right w:val="single" w:sz="4" w:space="0" w:color="auto"/>
            </w:tcBorders>
            <w:shd w:val="clear" w:color="auto" w:fill="auto"/>
            <w:hideMark/>
          </w:tcPr>
          <w:p w14:paraId="32B5A601" w14:textId="77777777" w:rsidR="00A451FD" w:rsidRPr="00841E0C" w:rsidRDefault="00A451FD" w:rsidP="00A451FD">
            <w:pPr>
              <w:jc w:val="right"/>
              <w:rPr>
                <w:rFonts w:eastAsia="Times New Roman"/>
                <w:sz w:val="20"/>
                <w:szCs w:val="20"/>
                <w:lang w:val="ru-KZ" w:eastAsia="ru-KZ"/>
              </w:rPr>
            </w:pPr>
            <w:r w:rsidRPr="00841E0C">
              <w:rPr>
                <w:sz w:val="20"/>
                <w:szCs w:val="20"/>
              </w:rPr>
              <w:t>4,981608</w:t>
            </w:r>
          </w:p>
        </w:tc>
        <w:tc>
          <w:tcPr>
            <w:tcW w:w="435" w:type="pct"/>
            <w:tcBorders>
              <w:top w:val="nil"/>
              <w:left w:val="nil"/>
              <w:bottom w:val="single" w:sz="4" w:space="0" w:color="auto"/>
              <w:right w:val="double" w:sz="4" w:space="0" w:color="auto"/>
            </w:tcBorders>
            <w:shd w:val="clear" w:color="auto" w:fill="auto"/>
            <w:hideMark/>
          </w:tcPr>
          <w:p w14:paraId="7DAE3420" w14:textId="7ED0BA20" w:rsidR="00A451FD" w:rsidRPr="00A451FD" w:rsidRDefault="00A451FD" w:rsidP="00A451FD">
            <w:pPr>
              <w:jc w:val="right"/>
              <w:rPr>
                <w:rFonts w:eastAsia="Times New Roman"/>
                <w:sz w:val="20"/>
                <w:szCs w:val="20"/>
                <w:lang w:val="ru-KZ" w:eastAsia="ru-KZ"/>
              </w:rPr>
            </w:pPr>
            <w:r w:rsidRPr="00A451FD">
              <w:rPr>
                <w:sz w:val="20"/>
                <w:szCs w:val="20"/>
              </w:rPr>
              <w:t>249,0804</w:t>
            </w:r>
          </w:p>
        </w:tc>
      </w:tr>
      <w:tr w:rsidR="00A451FD" w:rsidRPr="00413A30" w14:paraId="61496C3C" w14:textId="77777777" w:rsidTr="00525B20">
        <w:trPr>
          <w:trHeight w:val="255"/>
        </w:trPr>
        <w:tc>
          <w:tcPr>
            <w:tcW w:w="228" w:type="pct"/>
            <w:tcBorders>
              <w:top w:val="nil"/>
              <w:left w:val="double" w:sz="4" w:space="0" w:color="auto"/>
              <w:bottom w:val="single" w:sz="4" w:space="0" w:color="auto"/>
              <w:right w:val="single" w:sz="4" w:space="0" w:color="auto"/>
            </w:tcBorders>
            <w:shd w:val="clear" w:color="auto" w:fill="auto"/>
            <w:hideMark/>
          </w:tcPr>
          <w:p w14:paraId="288065E7" w14:textId="77777777" w:rsidR="00A451FD" w:rsidRPr="00413A30" w:rsidRDefault="00A451FD" w:rsidP="00A451FD">
            <w:pPr>
              <w:jc w:val="center"/>
              <w:rPr>
                <w:rFonts w:eastAsia="Times New Roman"/>
                <w:sz w:val="20"/>
                <w:szCs w:val="20"/>
                <w:lang w:val="ru-KZ" w:eastAsia="ru-KZ"/>
              </w:rPr>
            </w:pPr>
            <w:r w:rsidRPr="00413A30">
              <w:rPr>
                <w:rFonts w:eastAsia="Times New Roman"/>
                <w:sz w:val="20"/>
                <w:szCs w:val="20"/>
                <w:lang w:val="ru-KZ" w:eastAsia="ru-KZ"/>
              </w:rPr>
              <w:t>1325</w:t>
            </w:r>
          </w:p>
        </w:tc>
        <w:tc>
          <w:tcPr>
            <w:tcW w:w="1166" w:type="pct"/>
            <w:tcBorders>
              <w:top w:val="nil"/>
              <w:left w:val="nil"/>
              <w:bottom w:val="single" w:sz="4" w:space="0" w:color="auto"/>
              <w:right w:val="single" w:sz="4" w:space="0" w:color="auto"/>
            </w:tcBorders>
            <w:shd w:val="clear" w:color="auto" w:fill="auto"/>
            <w:hideMark/>
          </w:tcPr>
          <w:p w14:paraId="60D21BCB" w14:textId="77777777" w:rsidR="00A451FD" w:rsidRPr="00413A30" w:rsidRDefault="00A451FD" w:rsidP="00A451FD">
            <w:pPr>
              <w:rPr>
                <w:rFonts w:eastAsia="Times New Roman"/>
                <w:sz w:val="20"/>
                <w:szCs w:val="20"/>
                <w:lang w:val="ru-KZ" w:eastAsia="ru-KZ"/>
              </w:rPr>
            </w:pPr>
            <w:r w:rsidRPr="00413A30">
              <w:rPr>
                <w:rFonts w:eastAsia="Times New Roman"/>
                <w:sz w:val="20"/>
                <w:szCs w:val="20"/>
                <w:lang w:val="ru-KZ" w:eastAsia="ru-KZ"/>
              </w:rPr>
              <w:t>Формальдегид (Метаналь) (609)</w:t>
            </w:r>
          </w:p>
        </w:tc>
        <w:tc>
          <w:tcPr>
            <w:tcW w:w="339" w:type="pct"/>
            <w:tcBorders>
              <w:top w:val="nil"/>
              <w:left w:val="nil"/>
              <w:bottom w:val="single" w:sz="4" w:space="0" w:color="auto"/>
              <w:right w:val="single" w:sz="4" w:space="0" w:color="auto"/>
            </w:tcBorders>
            <w:shd w:val="clear" w:color="auto" w:fill="auto"/>
            <w:hideMark/>
          </w:tcPr>
          <w:p w14:paraId="77812285"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3016381C"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0,05</w:t>
            </w:r>
          </w:p>
        </w:tc>
        <w:tc>
          <w:tcPr>
            <w:tcW w:w="363" w:type="pct"/>
            <w:tcBorders>
              <w:top w:val="nil"/>
              <w:left w:val="nil"/>
              <w:bottom w:val="single" w:sz="4" w:space="0" w:color="auto"/>
              <w:right w:val="single" w:sz="4" w:space="0" w:color="auto"/>
            </w:tcBorders>
            <w:shd w:val="clear" w:color="auto" w:fill="auto"/>
            <w:hideMark/>
          </w:tcPr>
          <w:p w14:paraId="5F73644F"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0,01</w:t>
            </w:r>
          </w:p>
        </w:tc>
        <w:tc>
          <w:tcPr>
            <w:tcW w:w="348" w:type="pct"/>
            <w:tcBorders>
              <w:top w:val="nil"/>
              <w:left w:val="nil"/>
              <w:bottom w:val="single" w:sz="4" w:space="0" w:color="auto"/>
              <w:right w:val="single" w:sz="4" w:space="0" w:color="auto"/>
            </w:tcBorders>
            <w:shd w:val="clear" w:color="auto" w:fill="auto"/>
            <w:hideMark/>
          </w:tcPr>
          <w:p w14:paraId="68DC183E"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5E9AF1CA" w14:textId="77777777" w:rsidR="00A451FD" w:rsidRPr="00413A30" w:rsidRDefault="00A451FD" w:rsidP="00A451FD">
            <w:pPr>
              <w:jc w:val="center"/>
              <w:rPr>
                <w:rFonts w:eastAsia="Times New Roman"/>
                <w:sz w:val="20"/>
                <w:szCs w:val="20"/>
                <w:lang w:val="ru-KZ" w:eastAsia="ru-KZ"/>
              </w:rPr>
            </w:pPr>
            <w:r w:rsidRPr="00413A30">
              <w:rPr>
                <w:rFonts w:eastAsia="Times New Roman"/>
                <w:sz w:val="20"/>
                <w:szCs w:val="20"/>
                <w:lang w:val="ru-KZ" w:eastAsia="ru-KZ"/>
              </w:rPr>
              <w:t>2</w:t>
            </w:r>
          </w:p>
        </w:tc>
        <w:tc>
          <w:tcPr>
            <w:tcW w:w="517" w:type="pct"/>
            <w:tcBorders>
              <w:top w:val="nil"/>
              <w:left w:val="nil"/>
              <w:bottom w:val="single" w:sz="4" w:space="0" w:color="auto"/>
              <w:right w:val="single" w:sz="4" w:space="0" w:color="auto"/>
            </w:tcBorders>
            <w:shd w:val="clear" w:color="auto" w:fill="auto"/>
            <w:hideMark/>
          </w:tcPr>
          <w:p w14:paraId="793AC877" w14:textId="77777777" w:rsidR="00A451FD" w:rsidRPr="00841E0C" w:rsidRDefault="00A451FD" w:rsidP="00A451FD">
            <w:pPr>
              <w:jc w:val="right"/>
              <w:rPr>
                <w:rFonts w:eastAsia="Times New Roman"/>
                <w:sz w:val="20"/>
                <w:szCs w:val="20"/>
                <w:lang w:val="ru-KZ" w:eastAsia="ru-KZ"/>
              </w:rPr>
            </w:pPr>
            <w:r w:rsidRPr="00841E0C">
              <w:rPr>
                <w:sz w:val="20"/>
                <w:szCs w:val="20"/>
              </w:rPr>
              <w:t>0,256867</w:t>
            </w:r>
          </w:p>
        </w:tc>
        <w:tc>
          <w:tcPr>
            <w:tcW w:w="411" w:type="pct"/>
            <w:tcBorders>
              <w:top w:val="nil"/>
              <w:left w:val="nil"/>
              <w:bottom w:val="single" w:sz="4" w:space="0" w:color="auto"/>
              <w:right w:val="single" w:sz="4" w:space="0" w:color="auto"/>
            </w:tcBorders>
            <w:shd w:val="clear" w:color="auto" w:fill="auto"/>
            <w:hideMark/>
          </w:tcPr>
          <w:p w14:paraId="5F29879F" w14:textId="77777777" w:rsidR="00A451FD" w:rsidRPr="00841E0C" w:rsidRDefault="00A451FD" w:rsidP="00A451FD">
            <w:pPr>
              <w:jc w:val="right"/>
              <w:rPr>
                <w:rFonts w:eastAsia="Times New Roman"/>
                <w:sz w:val="20"/>
                <w:szCs w:val="20"/>
                <w:lang w:val="ru-KZ" w:eastAsia="ru-KZ"/>
              </w:rPr>
            </w:pPr>
            <w:r w:rsidRPr="00841E0C">
              <w:rPr>
                <w:sz w:val="20"/>
                <w:szCs w:val="20"/>
              </w:rPr>
              <w:t>2,490804</w:t>
            </w:r>
          </w:p>
        </w:tc>
        <w:tc>
          <w:tcPr>
            <w:tcW w:w="446" w:type="pct"/>
            <w:tcBorders>
              <w:top w:val="nil"/>
              <w:left w:val="nil"/>
              <w:bottom w:val="single" w:sz="4" w:space="0" w:color="auto"/>
              <w:right w:val="single" w:sz="4" w:space="0" w:color="auto"/>
            </w:tcBorders>
            <w:shd w:val="clear" w:color="auto" w:fill="auto"/>
            <w:hideMark/>
          </w:tcPr>
          <w:p w14:paraId="5744CB7B" w14:textId="77777777" w:rsidR="00A451FD" w:rsidRPr="00841E0C" w:rsidRDefault="00A451FD" w:rsidP="00A451FD">
            <w:pPr>
              <w:jc w:val="right"/>
              <w:rPr>
                <w:rFonts w:eastAsia="Times New Roman"/>
                <w:sz w:val="20"/>
                <w:szCs w:val="20"/>
                <w:lang w:val="ru-KZ" w:eastAsia="ru-KZ"/>
              </w:rPr>
            </w:pPr>
            <w:r w:rsidRPr="00841E0C">
              <w:rPr>
                <w:sz w:val="20"/>
                <w:szCs w:val="20"/>
              </w:rPr>
              <w:t>4,981608</w:t>
            </w:r>
          </w:p>
        </w:tc>
        <w:tc>
          <w:tcPr>
            <w:tcW w:w="435" w:type="pct"/>
            <w:tcBorders>
              <w:top w:val="nil"/>
              <w:left w:val="nil"/>
              <w:bottom w:val="single" w:sz="4" w:space="0" w:color="auto"/>
              <w:right w:val="double" w:sz="4" w:space="0" w:color="auto"/>
            </w:tcBorders>
            <w:shd w:val="clear" w:color="auto" w:fill="auto"/>
            <w:hideMark/>
          </w:tcPr>
          <w:p w14:paraId="053F1D08" w14:textId="06AE77B2" w:rsidR="00A451FD" w:rsidRPr="00A451FD" w:rsidRDefault="00A451FD" w:rsidP="00A451FD">
            <w:pPr>
              <w:jc w:val="right"/>
              <w:rPr>
                <w:rFonts w:eastAsia="Times New Roman"/>
                <w:sz w:val="20"/>
                <w:szCs w:val="20"/>
                <w:lang w:val="ru-KZ" w:eastAsia="ru-KZ"/>
              </w:rPr>
            </w:pPr>
            <w:r w:rsidRPr="00A451FD">
              <w:rPr>
                <w:sz w:val="20"/>
                <w:szCs w:val="20"/>
              </w:rPr>
              <w:t>249,0804</w:t>
            </w:r>
          </w:p>
        </w:tc>
      </w:tr>
      <w:tr w:rsidR="00A451FD" w:rsidRPr="00413A30" w14:paraId="0003DAF1" w14:textId="77777777" w:rsidTr="00525B20">
        <w:trPr>
          <w:trHeight w:val="105"/>
        </w:trPr>
        <w:tc>
          <w:tcPr>
            <w:tcW w:w="228" w:type="pct"/>
            <w:tcBorders>
              <w:top w:val="nil"/>
              <w:left w:val="double" w:sz="4" w:space="0" w:color="auto"/>
              <w:bottom w:val="single" w:sz="4" w:space="0" w:color="auto"/>
              <w:right w:val="single" w:sz="4" w:space="0" w:color="auto"/>
            </w:tcBorders>
            <w:shd w:val="clear" w:color="auto" w:fill="auto"/>
            <w:hideMark/>
          </w:tcPr>
          <w:p w14:paraId="58CA19B4" w14:textId="77777777" w:rsidR="00A451FD" w:rsidRPr="00413A30" w:rsidRDefault="00A451FD" w:rsidP="00A451FD">
            <w:pPr>
              <w:jc w:val="center"/>
              <w:rPr>
                <w:rFonts w:eastAsia="Times New Roman"/>
                <w:sz w:val="20"/>
                <w:szCs w:val="20"/>
                <w:lang w:val="ru-KZ" w:eastAsia="ru-KZ"/>
              </w:rPr>
            </w:pPr>
            <w:r w:rsidRPr="00413A30">
              <w:rPr>
                <w:rFonts w:eastAsia="Times New Roman"/>
                <w:sz w:val="20"/>
                <w:szCs w:val="20"/>
                <w:lang w:val="ru-KZ" w:eastAsia="ru-KZ"/>
              </w:rPr>
              <w:t>2754</w:t>
            </w:r>
          </w:p>
        </w:tc>
        <w:tc>
          <w:tcPr>
            <w:tcW w:w="1166" w:type="pct"/>
            <w:tcBorders>
              <w:top w:val="nil"/>
              <w:left w:val="nil"/>
              <w:bottom w:val="single" w:sz="4" w:space="0" w:color="auto"/>
              <w:right w:val="single" w:sz="4" w:space="0" w:color="auto"/>
            </w:tcBorders>
            <w:shd w:val="clear" w:color="auto" w:fill="auto"/>
            <w:hideMark/>
          </w:tcPr>
          <w:p w14:paraId="5C48FB69" w14:textId="77777777" w:rsidR="00A451FD" w:rsidRPr="00413A30" w:rsidRDefault="00A451FD" w:rsidP="00A451FD">
            <w:pPr>
              <w:rPr>
                <w:rFonts w:eastAsia="Times New Roman"/>
                <w:sz w:val="20"/>
                <w:szCs w:val="20"/>
                <w:lang w:val="ru-KZ" w:eastAsia="ru-KZ"/>
              </w:rPr>
            </w:pPr>
            <w:r w:rsidRPr="00413A30">
              <w:rPr>
                <w:rFonts w:eastAsia="Times New Roman"/>
                <w:sz w:val="20"/>
                <w:szCs w:val="20"/>
                <w:lang w:val="ru-KZ" w:eastAsia="ru-KZ"/>
              </w:rPr>
              <w:t xml:space="preserve">Алканы С12-19 </w:t>
            </w:r>
          </w:p>
        </w:tc>
        <w:tc>
          <w:tcPr>
            <w:tcW w:w="339" w:type="pct"/>
            <w:tcBorders>
              <w:top w:val="nil"/>
              <w:left w:val="nil"/>
              <w:bottom w:val="single" w:sz="4" w:space="0" w:color="auto"/>
              <w:right w:val="single" w:sz="4" w:space="0" w:color="auto"/>
            </w:tcBorders>
            <w:shd w:val="clear" w:color="auto" w:fill="auto"/>
            <w:hideMark/>
          </w:tcPr>
          <w:p w14:paraId="76E1CFFF"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4FF55635"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1</w:t>
            </w:r>
          </w:p>
        </w:tc>
        <w:tc>
          <w:tcPr>
            <w:tcW w:w="363" w:type="pct"/>
            <w:tcBorders>
              <w:top w:val="nil"/>
              <w:left w:val="nil"/>
              <w:bottom w:val="single" w:sz="4" w:space="0" w:color="auto"/>
              <w:right w:val="single" w:sz="4" w:space="0" w:color="auto"/>
            </w:tcBorders>
            <w:shd w:val="clear" w:color="auto" w:fill="auto"/>
            <w:hideMark/>
          </w:tcPr>
          <w:p w14:paraId="11F910BD"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48" w:type="pct"/>
            <w:tcBorders>
              <w:top w:val="nil"/>
              <w:left w:val="nil"/>
              <w:bottom w:val="single" w:sz="4" w:space="0" w:color="auto"/>
              <w:right w:val="single" w:sz="4" w:space="0" w:color="auto"/>
            </w:tcBorders>
            <w:shd w:val="clear" w:color="auto" w:fill="auto"/>
            <w:hideMark/>
          </w:tcPr>
          <w:p w14:paraId="1B03E234"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7F099990" w14:textId="77777777" w:rsidR="00A451FD" w:rsidRPr="00413A30" w:rsidRDefault="00A451FD" w:rsidP="00A451FD">
            <w:pPr>
              <w:jc w:val="center"/>
              <w:rPr>
                <w:rFonts w:eastAsia="Times New Roman"/>
                <w:sz w:val="20"/>
                <w:szCs w:val="20"/>
                <w:lang w:val="ru-KZ" w:eastAsia="ru-KZ"/>
              </w:rPr>
            </w:pPr>
            <w:r w:rsidRPr="00413A30">
              <w:rPr>
                <w:rFonts w:eastAsia="Times New Roman"/>
                <w:sz w:val="20"/>
                <w:szCs w:val="20"/>
                <w:lang w:val="ru-KZ" w:eastAsia="ru-KZ"/>
              </w:rPr>
              <w:t>4</w:t>
            </w:r>
          </w:p>
        </w:tc>
        <w:tc>
          <w:tcPr>
            <w:tcW w:w="517" w:type="pct"/>
            <w:tcBorders>
              <w:top w:val="nil"/>
              <w:left w:val="nil"/>
              <w:bottom w:val="single" w:sz="4" w:space="0" w:color="auto"/>
              <w:right w:val="single" w:sz="4" w:space="0" w:color="auto"/>
            </w:tcBorders>
            <w:shd w:val="clear" w:color="auto" w:fill="auto"/>
            <w:hideMark/>
          </w:tcPr>
          <w:p w14:paraId="2E551DC1" w14:textId="77777777" w:rsidR="00A451FD" w:rsidRPr="00841E0C" w:rsidRDefault="00A451FD" w:rsidP="00A451FD">
            <w:pPr>
              <w:jc w:val="right"/>
              <w:rPr>
                <w:rFonts w:eastAsia="Times New Roman"/>
                <w:sz w:val="20"/>
                <w:szCs w:val="20"/>
                <w:lang w:val="ru-KZ" w:eastAsia="ru-KZ"/>
              </w:rPr>
            </w:pPr>
            <w:r w:rsidRPr="00841E0C">
              <w:rPr>
                <w:sz w:val="20"/>
                <w:szCs w:val="20"/>
              </w:rPr>
              <w:t>2,581667</w:t>
            </w:r>
          </w:p>
        </w:tc>
        <w:tc>
          <w:tcPr>
            <w:tcW w:w="411" w:type="pct"/>
            <w:tcBorders>
              <w:top w:val="nil"/>
              <w:left w:val="nil"/>
              <w:bottom w:val="single" w:sz="4" w:space="0" w:color="auto"/>
              <w:right w:val="single" w:sz="4" w:space="0" w:color="auto"/>
            </w:tcBorders>
            <w:shd w:val="clear" w:color="auto" w:fill="auto"/>
            <w:hideMark/>
          </w:tcPr>
          <w:p w14:paraId="12633315" w14:textId="77777777" w:rsidR="00A451FD" w:rsidRPr="00841E0C" w:rsidRDefault="00A451FD" w:rsidP="00A451FD">
            <w:pPr>
              <w:jc w:val="right"/>
              <w:rPr>
                <w:rFonts w:eastAsia="Times New Roman"/>
                <w:sz w:val="20"/>
                <w:szCs w:val="20"/>
                <w:lang w:val="ru-KZ" w:eastAsia="ru-KZ"/>
              </w:rPr>
            </w:pPr>
            <w:r w:rsidRPr="00841E0C">
              <w:rPr>
                <w:sz w:val="20"/>
                <w:szCs w:val="20"/>
              </w:rPr>
              <w:t>24,91534</w:t>
            </w:r>
          </w:p>
        </w:tc>
        <w:tc>
          <w:tcPr>
            <w:tcW w:w="446" w:type="pct"/>
            <w:tcBorders>
              <w:top w:val="nil"/>
              <w:left w:val="nil"/>
              <w:bottom w:val="single" w:sz="4" w:space="0" w:color="auto"/>
              <w:right w:val="single" w:sz="4" w:space="0" w:color="auto"/>
            </w:tcBorders>
            <w:shd w:val="clear" w:color="auto" w:fill="auto"/>
            <w:hideMark/>
          </w:tcPr>
          <w:p w14:paraId="02AB686D" w14:textId="77777777" w:rsidR="00A451FD" w:rsidRPr="00841E0C" w:rsidRDefault="00A451FD" w:rsidP="00A451FD">
            <w:pPr>
              <w:jc w:val="right"/>
              <w:rPr>
                <w:rFonts w:eastAsia="Times New Roman"/>
                <w:sz w:val="20"/>
                <w:szCs w:val="20"/>
                <w:lang w:val="ru-KZ" w:eastAsia="ru-KZ"/>
              </w:rPr>
            </w:pPr>
            <w:r w:rsidRPr="00841E0C">
              <w:rPr>
                <w:sz w:val="20"/>
                <w:szCs w:val="20"/>
              </w:rPr>
              <w:t>49,83068</w:t>
            </w:r>
          </w:p>
        </w:tc>
        <w:tc>
          <w:tcPr>
            <w:tcW w:w="435" w:type="pct"/>
            <w:tcBorders>
              <w:top w:val="nil"/>
              <w:left w:val="nil"/>
              <w:bottom w:val="single" w:sz="4" w:space="0" w:color="auto"/>
              <w:right w:val="double" w:sz="4" w:space="0" w:color="auto"/>
            </w:tcBorders>
            <w:shd w:val="clear" w:color="auto" w:fill="auto"/>
            <w:hideMark/>
          </w:tcPr>
          <w:p w14:paraId="04D1CF21" w14:textId="2412414C" w:rsidR="00A451FD" w:rsidRPr="00A451FD" w:rsidRDefault="00A451FD" w:rsidP="00A451FD">
            <w:pPr>
              <w:jc w:val="right"/>
              <w:rPr>
                <w:rFonts w:eastAsia="Times New Roman"/>
                <w:sz w:val="20"/>
                <w:szCs w:val="20"/>
                <w:lang w:val="ru-KZ" w:eastAsia="ru-KZ"/>
              </w:rPr>
            </w:pPr>
            <w:r w:rsidRPr="00A451FD">
              <w:rPr>
                <w:sz w:val="20"/>
                <w:szCs w:val="20"/>
              </w:rPr>
              <w:t>24,91534</w:t>
            </w:r>
          </w:p>
        </w:tc>
      </w:tr>
      <w:tr w:rsidR="00A451FD" w:rsidRPr="00413A30" w14:paraId="38ADC141" w14:textId="77777777" w:rsidTr="00525B20">
        <w:trPr>
          <w:trHeight w:val="297"/>
        </w:trPr>
        <w:tc>
          <w:tcPr>
            <w:tcW w:w="228" w:type="pct"/>
            <w:tcBorders>
              <w:top w:val="nil"/>
              <w:left w:val="double" w:sz="4" w:space="0" w:color="auto"/>
              <w:bottom w:val="single" w:sz="4" w:space="0" w:color="auto"/>
              <w:right w:val="single" w:sz="4" w:space="0" w:color="auto"/>
            </w:tcBorders>
            <w:shd w:val="clear" w:color="auto" w:fill="auto"/>
            <w:hideMark/>
          </w:tcPr>
          <w:p w14:paraId="2EF311A1" w14:textId="77777777" w:rsidR="00A451FD" w:rsidRPr="00413A30" w:rsidRDefault="00A451FD" w:rsidP="00A451FD">
            <w:pPr>
              <w:jc w:val="center"/>
              <w:rPr>
                <w:rFonts w:eastAsia="Times New Roman"/>
                <w:sz w:val="20"/>
                <w:szCs w:val="20"/>
                <w:lang w:val="ru-KZ" w:eastAsia="ru-KZ"/>
              </w:rPr>
            </w:pPr>
            <w:r w:rsidRPr="00413A30">
              <w:rPr>
                <w:rFonts w:eastAsia="Times New Roman"/>
                <w:sz w:val="20"/>
                <w:szCs w:val="20"/>
                <w:lang w:val="ru-KZ" w:eastAsia="ru-KZ"/>
              </w:rPr>
              <w:t>2907</w:t>
            </w:r>
          </w:p>
        </w:tc>
        <w:tc>
          <w:tcPr>
            <w:tcW w:w="1166" w:type="pct"/>
            <w:tcBorders>
              <w:top w:val="nil"/>
              <w:left w:val="nil"/>
              <w:bottom w:val="single" w:sz="4" w:space="0" w:color="auto"/>
              <w:right w:val="single" w:sz="4" w:space="0" w:color="auto"/>
            </w:tcBorders>
            <w:shd w:val="clear" w:color="auto" w:fill="auto"/>
            <w:hideMark/>
          </w:tcPr>
          <w:p w14:paraId="3DF82004" w14:textId="77777777" w:rsidR="00A451FD" w:rsidRPr="00413A30" w:rsidRDefault="00A451FD" w:rsidP="00A451FD">
            <w:pPr>
              <w:rPr>
                <w:rFonts w:eastAsia="Times New Roman"/>
                <w:sz w:val="20"/>
                <w:szCs w:val="20"/>
                <w:lang w:val="ru-KZ" w:eastAsia="ru-KZ"/>
              </w:rPr>
            </w:pPr>
            <w:r w:rsidRPr="00413A30">
              <w:rPr>
                <w:rFonts w:eastAsia="Times New Roman"/>
                <w:sz w:val="20"/>
                <w:szCs w:val="20"/>
                <w:lang w:val="ru-KZ" w:eastAsia="ru-KZ"/>
              </w:rPr>
              <w:t xml:space="preserve">Пыль неорганическая, содержащая двуокись кремния в %: более 70 </w:t>
            </w:r>
          </w:p>
        </w:tc>
        <w:tc>
          <w:tcPr>
            <w:tcW w:w="339" w:type="pct"/>
            <w:tcBorders>
              <w:top w:val="nil"/>
              <w:left w:val="nil"/>
              <w:bottom w:val="single" w:sz="4" w:space="0" w:color="auto"/>
              <w:right w:val="single" w:sz="4" w:space="0" w:color="auto"/>
            </w:tcBorders>
            <w:shd w:val="clear" w:color="auto" w:fill="auto"/>
            <w:hideMark/>
          </w:tcPr>
          <w:p w14:paraId="72F101A5"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22D90457"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0,15</w:t>
            </w:r>
          </w:p>
        </w:tc>
        <w:tc>
          <w:tcPr>
            <w:tcW w:w="363" w:type="pct"/>
            <w:tcBorders>
              <w:top w:val="nil"/>
              <w:left w:val="nil"/>
              <w:bottom w:val="single" w:sz="4" w:space="0" w:color="auto"/>
              <w:right w:val="single" w:sz="4" w:space="0" w:color="auto"/>
            </w:tcBorders>
            <w:shd w:val="clear" w:color="auto" w:fill="auto"/>
            <w:hideMark/>
          </w:tcPr>
          <w:p w14:paraId="7A883892"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0,05</w:t>
            </w:r>
          </w:p>
        </w:tc>
        <w:tc>
          <w:tcPr>
            <w:tcW w:w="348" w:type="pct"/>
            <w:tcBorders>
              <w:top w:val="nil"/>
              <w:left w:val="nil"/>
              <w:bottom w:val="single" w:sz="4" w:space="0" w:color="auto"/>
              <w:right w:val="single" w:sz="4" w:space="0" w:color="auto"/>
            </w:tcBorders>
            <w:shd w:val="clear" w:color="auto" w:fill="auto"/>
            <w:hideMark/>
          </w:tcPr>
          <w:p w14:paraId="56EF375E"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322BF494" w14:textId="77777777" w:rsidR="00A451FD" w:rsidRPr="00413A30" w:rsidRDefault="00A451FD" w:rsidP="00A451FD">
            <w:pPr>
              <w:jc w:val="center"/>
              <w:rPr>
                <w:rFonts w:eastAsia="Times New Roman"/>
                <w:sz w:val="20"/>
                <w:szCs w:val="20"/>
                <w:lang w:val="ru-KZ" w:eastAsia="ru-KZ"/>
              </w:rPr>
            </w:pPr>
            <w:r w:rsidRPr="00413A30">
              <w:rPr>
                <w:rFonts w:eastAsia="Times New Roman"/>
                <w:sz w:val="20"/>
                <w:szCs w:val="20"/>
                <w:lang w:val="ru-KZ" w:eastAsia="ru-KZ"/>
              </w:rPr>
              <w:t>3</w:t>
            </w:r>
          </w:p>
        </w:tc>
        <w:tc>
          <w:tcPr>
            <w:tcW w:w="517" w:type="pct"/>
            <w:tcBorders>
              <w:top w:val="nil"/>
              <w:left w:val="nil"/>
              <w:bottom w:val="single" w:sz="4" w:space="0" w:color="auto"/>
              <w:right w:val="single" w:sz="4" w:space="0" w:color="auto"/>
            </w:tcBorders>
            <w:shd w:val="clear" w:color="auto" w:fill="auto"/>
            <w:hideMark/>
          </w:tcPr>
          <w:p w14:paraId="5B52AD07" w14:textId="77777777" w:rsidR="00A451FD" w:rsidRPr="00841E0C" w:rsidRDefault="00A451FD" w:rsidP="00A451FD">
            <w:pPr>
              <w:jc w:val="right"/>
              <w:rPr>
                <w:rFonts w:eastAsia="Times New Roman"/>
                <w:sz w:val="20"/>
                <w:szCs w:val="20"/>
                <w:lang w:val="ru-KZ" w:eastAsia="ru-KZ"/>
              </w:rPr>
            </w:pPr>
            <w:r w:rsidRPr="00841E0C">
              <w:rPr>
                <w:sz w:val="20"/>
                <w:szCs w:val="20"/>
              </w:rPr>
              <w:t>0,424501</w:t>
            </w:r>
          </w:p>
        </w:tc>
        <w:tc>
          <w:tcPr>
            <w:tcW w:w="411" w:type="pct"/>
            <w:tcBorders>
              <w:top w:val="nil"/>
              <w:left w:val="nil"/>
              <w:bottom w:val="single" w:sz="4" w:space="0" w:color="auto"/>
              <w:right w:val="single" w:sz="4" w:space="0" w:color="auto"/>
            </w:tcBorders>
            <w:shd w:val="clear" w:color="auto" w:fill="auto"/>
            <w:hideMark/>
          </w:tcPr>
          <w:p w14:paraId="0DC4C887" w14:textId="77777777" w:rsidR="00A451FD" w:rsidRPr="00841E0C" w:rsidRDefault="00A451FD" w:rsidP="00A451FD">
            <w:pPr>
              <w:jc w:val="right"/>
              <w:rPr>
                <w:rFonts w:eastAsia="Times New Roman"/>
                <w:sz w:val="20"/>
                <w:szCs w:val="20"/>
                <w:lang w:val="ru-KZ" w:eastAsia="ru-KZ"/>
              </w:rPr>
            </w:pPr>
            <w:r w:rsidRPr="00841E0C">
              <w:rPr>
                <w:sz w:val="20"/>
                <w:szCs w:val="20"/>
              </w:rPr>
              <w:t>0,14042</w:t>
            </w:r>
          </w:p>
        </w:tc>
        <w:tc>
          <w:tcPr>
            <w:tcW w:w="446" w:type="pct"/>
            <w:tcBorders>
              <w:top w:val="nil"/>
              <w:left w:val="nil"/>
              <w:bottom w:val="single" w:sz="4" w:space="0" w:color="auto"/>
              <w:right w:val="single" w:sz="4" w:space="0" w:color="auto"/>
            </w:tcBorders>
            <w:shd w:val="clear" w:color="auto" w:fill="auto"/>
            <w:hideMark/>
          </w:tcPr>
          <w:p w14:paraId="514D947F" w14:textId="77777777" w:rsidR="00A451FD" w:rsidRPr="00841E0C" w:rsidRDefault="00A451FD" w:rsidP="00A451FD">
            <w:pPr>
              <w:jc w:val="right"/>
              <w:rPr>
                <w:rFonts w:eastAsia="Times New Roman"/>
                <w:sz w:val="20"/>
                <w:szCs w:val="20"/>
                <w:lang w:val="ru-KZ" w:eastAsia="ru-KZ"/>
              </w:rPr>
            </w:pPr>
            <w:r w:rsidRPr="00841E0C">
              <w:rPr>
                <w:sz w:val="20"/>
                <w:szCs w:val="20"/>
              </w:rPr>
              <w:t>0,28084</w:t>
            </w:r>
          </w:p>
        </w:tc>
        <w:tc>
          <w:tcPr>
            <w:tcW w:w="435" w:type="pct"/>
            <w:tcBorders>
              <w:top w:val="nil"/>
              <w:left w:val="nil"/>
              <w:bottom w:val="single" w:sz="4" w:space="0" w:color="auto"/>
              <w:right w:val="double" w:sz="4" w:space="0" w:color="auto"/>
            </w:tcBorders>
            <w:shd w:val="clear" w:color="auto" w:fill="auto"/>
            <w:hideMark/>
          </w:tcPr>
          <w:p w14:paraId="2846A17B" w14:textId="568E87FC" w:rsidR="00A451FD" w:rsidRPr="00A451FD" w:rsidRDefault="00A451FD" w:rsidP="00A451FD">
            <w:pPr>
              <w:jc w:val="right"/>
              <w:rPr>
                <w:rFonts w:eastAsia="Times New Roman"/>
                <w:sz w:val="20"/>
                <w:szCs w:val="20"/>
                <w:lang w:val="ru-KZ" w:eastAsia="ru-KZ"/>
              </w:rPr>
            </w:pPr>
            <w:r w:rsidRPr="00A451FD">
              <w:rPr>
                <w:sz w:val="20"/>
                <w:szCs w:val="20"/>
              </w:rPr>
              <w:t>2,8084</w:t>
            </w:r>
          </w:p>
        </w:tc>
      </w:tr>
      <w:tr w:rsidR="00A451FD" w:rsidRPr="00413A30" w14:paraId="1C02A61C" w14:textId="77777777" w:rsidTr="00525B20">
        <w:trPr>
          <w:trHeight w:val="371"/>
        </w:trPr>
        <w:tc>
          <w:tcPr>
            <w:tcW w:w="228" w:type="pct"/>
            <w:tcBorders>
              <w:top w:val="nil"/>
              <w:left w:val="double" w:sz="4" w:space="0" w:color="auto"/>
              <w:bottom w:val="single" w:sz="4" w:space="0" w:color="auto"/>
              <w:right w:val="single" w:sz="4" w:space="0" w:color="auto"/>
            </w:tcBorders>
            <w:shd w:val="clear" w:color="auto" w:fill="auto"/>
            <w:hideMark/>
          </w:tcPr>
          <w:p w14:paraId="7CDB9EB8" w14:textId="77777777" w:rsidR="00A451FD" w:rsidRPr="00413A30" w:rsidRDefault="00A451FD" w:rsidP="00A451FD">
            <w:pPr>
              <w:jc w:val="center"/>
              <w:rPr>
                <w:rFonts w:eastAsia="Times New Roman"/>
                <w:sz w:val="20"/>
                <w:szCs w:val="20"/>
                <w:lang w:val="ru-KZ" w:eastAsia="ru-KZ"/>
              </w:rPr>
            </w:pPr>
            <w:r w:rsidRPr="00413A30">
              <w:rPr>
                <w:rFonts w:eastAsia="Times New Roman"/>
                <w:sz w:val="20"/>
                <w:szCs w:val="20"/>
                <w:lang w:val="ru-KZ" w:eastAsia="ru-KZ"/>
              </w:rPr>
              <w:t>2908</w:t>
            </w:r>
          </w:p>
        </w:tc>
        <w:tc>
          <w:tcPr>
            <w:tcW w:w="1166" w:type="pct"/>
            <w:tcBorders>
              <w:top w:val="nil"/>
              <w:left w:val="nil"/>
              <w:bottom w:val="single" w:sz="4" w:space="0" w:color="auto"/>
              <w:right w:val="single" w:sz="4" w:space="0" w:color="auto"/>
            </w:tcBorders>
            <w:shd w:val="clear" w:color="auto" w:fill="auto"/>
            <w:hideMark/>
          </w:tcPr>
          <w:p w14:paraId="1064FD52" w14:textId="77777777" w:rsidR="00A451FD" w:rsidRPr="00413A30" w:rsidRDefault="00A451FD" w:rsidP="00A451FD">
            <w:pPr>
              <w:rPr>
                <w:rFonts w:eastAsia="Times New Roman"/>
                <w:sz w:val="20"/>
                <w:szCs w:val="20"/>
                <w:lang w:val="ru-KZ" w:eastAsia="ru-KZ"/>
              </w:rPr>
            </w:pPr>
            <w:r w:rsidRPr="00413A30">
              <w:rPr>
                <w:rFonts w:eastAsia="Times New Roman"/>
                <w:sz w:val="20"/>
                <w:szCs w:val="20"/>
                <w:lang w:val="ru-KZ" w:eastAsia="ru-KZ"/>
              </w:rPr>
              <w:t xml:space="preserve">Пыль неорганическая, содержащая двуокись кремния в %: 70-20 </w:t>
            </w:r>
          </w:p>
        </w:tc>
        <w:tc>
          <w:tcPr>
            <w:tcW w:w="339" w:type="pct"/>
            <w:tcBorders>
              <w:top w:val="nil"/>
              <w:left w:val="nil"/>
              <w:bottom w:val="single" w:sz="4" w:space="0" w:color="auto"/>
              <w:right w:val="single" w:sz="4" w:space="0" w:color="auto"/>
            </w:tcBorders>
            <w:shd w:val="clear" w:color="auto" w:fill="auto"/>
            <w:hideMark/>
          </w:tcPr>
          <w:p w14:paraId="0D56EBAA"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5A9B8710"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0,3</w:t>
            </w:r>
          </w:p>
        </w:tc>
        <w:tc>
          <w:tcPr>
            <w:tcW w:w="363" w:type="pct"/>
            <w:tcBorders>
              <w:top w:val="nil"/>
              <w:left w:val="nil"/>
              <w:bottom w:val="single" w:sz="4" w:space="0" w:color="auto"/>
              <w:right w:val="single" w:sz="4" w:space="0" w:color="auto"/>
            </w:tcBorders>
            <w:shd w:val="clear" w:color="auto" w:fill="auto"/>
            <w:hideMark/>
          </w:tcPr>
          <w:p w14:paraId="1B995465"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0,1</w:t>
            </w:r>
          </w:p>
        </w:tc>
        <w:tc>
          <w:tcPr>
            <w:tcW w:w="348" w:type="pct"/>
            <w:tcBorders>
              <w:top w:val="nil"/>
              <w:left w:val="nil"/>
              <w:bottom w:val="single" w:sz="4" w:space="0" w:color="auto"/>
              <w:right w:val="single" w:sz="4" w:space="0" w:color="auto"/>
            </w:tcBorders>
            <w:shd w:val="clear" w:color="auto" w:fill="auto"/>
            <w:hideMark/>
          </w:tcPr>
          <w:p w14:paraId="64476987"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22A83AC9" w14:textId="77777777" w:rsidR="00A451FD" w:rsidRPr="00413A30" w:rsidRDefault="00A451FD" w:rsidP="00A451FD">
            <w:pPr>
              <w:jc w:val="center"/>
              <w:rPr>
                <w:rFonts w:eastAsia="Times New Roman"/>
                <w:sz w:val="20"/>
                <w:szCs w:val="20"/>
                <w:lang w:val="ru-KZ" w:eastAsia="ru-KZ"/>
              </w:rPr>
            </w:pPr>
            <w:r w:rsidRPr="00413A30">
              <w:rPr>
                <w:rFonts w:eastAsia="Times New Roman"/>
                <w:sz w:val="20"/>
                <w:szCs w:val="20"/>
                <w:lang w:val="ru-KZ" w:eastAsia="ru-KZ"/>
              </w:rPr>
              <w:t>3</w:t>
            </w:r>
          </w:p>
        </w:tc>
        <w:tc>
          <w:tcPr>
            <w:tcW w:w="517" w:type="pct"/>
            <w:tcBorders>
              <w:top w:val="nil"/>
              <w:left w:val="nil"/>
              <w:bottom w:val="single" w:sz="4" w:space="0" w:color="auto"/>
              <w:right w:val="single" w:sz="4" w:space="0" w:color="auto"/>
            </w:tcBorders>
            <w:shd w:val="clear" w:color="auto" w:fill="auto"/>
            <w:hideMark/>
          </w:tcPr>
          <w:p w14:paraId="2AE3E339" w14:textId="77777777" w:rsidR="00A451FD" w:rsidRPr="00841E0C" w:rsidRDefault="00A451FD" w:rsidP="00A451FD">
            <w:pPr>
              <w:jc w:val="right"/>
              <w:rPr>
                <w:rFonts w:eastAsia="Times New Roman"/>
                <w:sz w:val="20"/>
                <w:szCs w:val="20"/>
                <w:lang w:val="ru-KZ" w:eastAsia="ru-KZ"/>
              </w:rPr>
            </w:pPr>
            <w:r w:rsidRPr="00841E0C">
              <w:rPr>
                <w:sz w:val="20"/>
                <w:szCs w:val="20"/>
              </w:rPr>
              <w:t>0,000068</w:t>
            </w:r>
          </w:p>
        </w:tc>
        <w:tc>
          <w:tcPr>
            <w:tcW w:w="411" w:type="pct"/>
            <w:tcBorders>
              <w:top w:val="nil"/>
              <w:left w:val="nil"/>
              <w:bottom w:val="single" w:sz="4" w:space="0" w:color="auto"/>
              <w:right w:val="single" w:sz="4" w:space="0" w:color="auto"/>
            </w:tcBorders>
            <w:shd w:val="clear" w:color="auto" w:fill="auto"/>
            <w:hideMark/>
          </w:tcPr>
          <w:p w14:paraId="0390D003" w14:textId="77777777" w:rsidR="00A451FD" w:rsidRPr="00841E0C" w:rsidRDefault="00A451FD" w:rsidP="00A451FD">
            <w:pPr>
              <w:jc w:val="right"/>
              <w:rPr>
                <w:rFonts w:eastAsia="Times New Roman"/>
                <w:sz w:val="20"/>
                <w:szCs w:val="20"/>
                <w:lang w:val="ru-KZ" w:eastAsia="ru-KZ"/>
              </w:rPr>
            </w:pPr>
            <w:r w:rsidRPr="00841E0C">
              <w:rPr>
                <w:sz w:val="20"/>
                <w:szCs w:val="20"/>
              </w:rPr>
              <w:t>0,000041</w:t>
            </w:r>
          </w:p>
        </w:tc>
        <w:tc>
          <w:tcPr>
            <w:tcW w:w="446" w:type="pct"/>
            <w:tcBorders>
              <w:top w:val="nil"/>
              <w:left w:val="nil"/>
              <w:bottom w:val="single" w:sz="4" w:space="0" w:color="auto"/>
              <w:right w:val="single" w:sz="4" w:space="0" w:color="auto"/>
            </w:tcBorders>
            <w:shd w:val="clear" w:color="auto" w:fill="auto"/>
            <w:hideMark/>
          </w:tcPr>
          <w:p w14:paraId="6588AF72" w14:textId="77777777" w:rsidR="00A451FD" w:rsidRPr="00841E0C" w:rsidRDefault="00A451FD" w:rsidP="00A451FD">
            <w:pPr>
              <w:jc w:val="right"/>
              <w:rPr>
                <w:rFonts w:eastAsia="Times New Roman"/>
                <w:sz w:val="20"/>
                <w:szCs w:val="20"/>
                <w:lang w:val="ru-KZ" w:eastAsia="ru-KZ"/>
              </w:rPr>
            </w:pPr>
            <w:r w:rsidRPr="00841E0C">
              <w:rPr>
                <w:sz w:val="20"/>
                <w:szCs w:val="20"/>
              </w:rPr>
              <w:t>0,000082</w:t>
            </w:r>
          </w:p>
        </w:tc>
        <w:tc>
          <w:tcPr>
            <w:tcW w:w="435" w:type="pct"/>
            <w:tcBorders>
              <w:top w:val="nil"/>
              <w:left w:val="nil"/>
              <w:bottom w:val="single" w:sz="4" w:space="0" w:color="auto"/>
              <w:right w:val="double" w:sz="4" w:space="0" w:color="auto"/>
            </w:tcBorders>
            <w:shd w:val="clear" w:color="auto" w:fill="auto"/>
            <w:hideMark/>
          </w:tcPr>
          <w:p w14:paraId="47BF96A2" w14:textId="68D2AA76" w:rsidR="00A451FD" w:rsidRPr="00A451FD" w:rsidRDefault="00A451FD" w:rsidP="00A451FD">
            <w:pPr>
              <w:jc w:val="right"/>
              <w:rPr>
                <w:rFonts w:eastAsia="Times New Roman"/>
                <w:sz w:val="20"/>
                <w:szCs w:val="20"/>
                <w:lang w:val="ru-KZ" w:eastAsia="ru-KZ"/>
              </w:rPr>
            </w:pPr>
            <w:r w:rsidRPr="00A451FD">
              <w:rPr>
                <w:sz w:val="20"/>
                <w:szCs w:val="20"/>
              </w:rPr>
              <w:t>0,00041</w:t>
            </w:r>
          </w:p>
        </w:tc>
      </w:tr>
      <w:tr w:rsidR="00A451FD" w:rsidRPr="00A451FD" w14:paraId="7041E358" w14:textId="77777777" w:rsidTr="00525B20">
        <w:trPr>
          <w:trHeight w:val="255"/>
        </w:trPr>
        <w:tc>
          <w:tcPr>
            <w:tcW w:w="228" w:type="pct"/>
            <w:tcBorders>
              <w:top w:val="nil"/>
              <w:left w:val="double" w:sz="4" w:space="0" w:color="auto"/>
              <w:bottom w:val="double" w:sz="4" w:space="0" w:color="auto"/>
              <w:right w:val="single" w:sz="4" w:space="0" w:color="auto"/>
            </w:tcBorders>
            <w:shd w:val="clear" w:color="auto" w:fill="auto"/>
            <w:hideMark/>
          </w:tcPr>
          <w:p w14:paraId="2CAB512C" w14:textId="77777777" w:rsidR="00A451FD" w:rsidRPr="00413A30" w:rsidRDefault="00A451FD" w:rsidP="00A451FD">
            <w:pPr>
              <w:jc w:val="center"/>
              <w:rPr>
                <w:rFonts w:eastAsia="Times New Roman"/>
                <w:sz w:val="20"/>
                <w:szCs w:val="20"/>
                <w:lang w:val="ru-KZ" w:eastAsia="ru-KZ"/>
              </w:rPr>
            </w:pPr>
            <w:r w:rsidRPr="00413A30">
              <w:rPr>
                <w:rFonts w:eastAsia="Times New Roman"/>
                <w:sz w:val="20"/>
                <w:szCs w:val="20"/>
                <w:lang w:val="ru-KZ" w:eastAsia="ru-KZ"/>
              </w:rPr>
              <w:t> </w:t>
            </w:r>
          </w:p>
        </w:tc>
        <w:tc>
          <w:tcPr>
            <w:tcW w:w="1166" w:type="pct"/>
            <w:tcBorders>
              <w:top w:val="nil"/>
              <w:left w:val="nil"/>
              <w:bottom w:val="double" w:sz="4" w:space="0" w:color="auto"/>
              <w:right w:val="single" w:sz="4" w:space="0" w:color="auto"/>
            </w:tcBorders>
            <w:shd w:val="clear" w:color="auto" w:fill="auto"/>
            <w:hideMark/>
          </w:tcPr>
          <w:p w14:paraId="4355C606" w14:textId="77777777" w:rsidR="00A451FD" w:rsidRPr="00413A30" w:rsidRDefault="00A451FD" w:rsidP="00A451FD">
            <w:pPr>
              <w:ind w:firstLineChars="200" w:firstLine="402"/>
              <w:rPr>
                <w:rFonts w:eastAsia="Times New Roman"/>
                <w:b/>
                <w:bCs/>
                <w:sz w:val="20"/>
                <w:szCs w:val="20"/>
                <w:lang w:val="ru-KZ" w:eastAsia="ru-KZ"/>
              </w:rPr>
            </w:pPr>
            <w:r w:rsidRPr="00413A30">
              <w:rPr>
                <w:rFonts w:eastAsia="Times New Roman"/>
                <w:b/>
                <w:bCs/>
                <w:sz w:val="20"/>
                <w:szCs w:val="20"/>
                <w:lang w:val="ru-KZ" w:eastAsia="ru-KZ"/>
              </w:rPr>
              <w:t>В С Е Г О :</w:t>
            </w:r>
          </w:p>
        </w:tc>
        <w:tc>
          <w:tcPr>
            <w:tcW w:w="339" w:type="pct"/>
            <w:tcBorders>
              <w:top w:val="nil"/>
              <w:left w:val="nil"/>
              <w:bottom w:val="double" w:sz="4" w:space="0" w:color="auto"/>
              <w:right w:val="single" w:sz="4" w:space="0" w:color="auto"/>
            </w:tcBorders>
            <w:shd w:val="clear" w:color="auto" w:fill="auto"/>
            <w:hideMark/>
          </w:tcPr>
          <w:p w14:paraId="4C9AA121"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double" w:sz="4" w:space="0" w:color="auto"/>
              <w:right w:val="single" w:sz="4" w:space="0" w:color="auto"/>
            </w:tcBorders>
            <w:shd w:val="clear" w:color="auto" w:fill="auto"/>
            <w:hideMark/>
          </w:tcPr>
          <w:p w14:paraId="63245DBB"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double" w:sz="4" w:space="0" w:color="auto"/>
              <w:right w:val="single" w:sz="4" w:space="0" w:color="auto"/>
            </w:tcBorders>
            <w:shd w:val="clear" w:color="auto" w:fill="auto"/>
            <w:hideMark/>
          </w:tcPr>
          <w:p w14:paraId="052CBA9C"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48" w:type="pct"/>
            <w:tcBorders>
              <w:top w:val="nil"/>
              <w:left w:val="nil"/>
              <w:bottom w:val="double" w:sz="4" w:space="0" w:color="auto"/>
              <w:right w:val="single" w:sz="4" w:space="0" w:color="auto"/>
            </w:tcBorders>
            <w:shd w:val="clear" w:color="auto" w:fill="auto"/>
            <w:hideMark/>
          </w:tcPr>
          <w:p w14:paraId="1FFFA6D3"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double" w:sz="4" w:space="0" w:color="auto"/>
              <w:right w:val="single" w:sz="4" w:space="0" w:color="auto"/>
            </w:tcBorders>
            <w:shd w:val="clear" w:color="auto" w:fill="auto"/>
            <w:hideMark/>
          </w:tcPr>
          <w:p w14:paraId="2DAFB050" w14:textId="77777777" w:rsidR="00A451FD" w:rsidRPr="00413A30" w:rsidRDefault="00A451FD" w:rsidP="00A451FD">
            <w:pPr>
              <w:jc w:val="center"/>
              <w:rPr>
                <w:rFonts w:eastAsia="Times New Roman"/>
                <w:sz w:val="20"/>
                <w:szCs w:val="20"/>
                <w:lang w:val="ru-KZ" w:eastAsia="ru-KZ"/>
              </w:rPr>
            </w:pPr>
            <w:r w:rsidRPr="00413A30">
              <w:rPr>
                <w:rFonts w:eastAsia="Times New Roman"/>
                <w:sz w:val="20"/>
                <w:szCs w:val="20"/>
                <w:lang w:val="ru-KZ" w:eastAsia="ru-KZ"/>
              </w:rPr>
              <w:t> </w:t>
            </w:r>
          </w:p>
        </w:tc>
        <w:tc>
          <w:tcPr>
            <w:tcW w:w="517" w:type="pct"/>
            <w:tcBorders>
              <w:top w:val="nil"/>
              <w:left w:val="nil"/>
              <w:bottom w:val="double" w:sz="4" w:space="0" w:color="auto"/>
              <w:right w:val="single" w:sz="4" w:space="0" w:color="auto"/>
            </w:tcBorders>
            <w:shd w:val="clear" w:color="auto" w:fill="auto"/>
            <w:hideMark/>
          </w:tcPr>
          <w:p w14:paraId="480BC7BA" w14:textId="77777777" w:rsidR="00A451FD" w:rsidRPr="00841E0C" w:rsidRDefault="00A451FD" w:rsidP="00A451FD">
            <w:pPr>
              <w:jc w:val="right"/>
              <w:rPr>
                <w:rFonts w:eastAsia="Times New Roman"/>
                <w:b/>
                <w:bCs/>
                <w:sz w:val="20"/>
                <w:szCs w:val="20"/>
                <w:lang w:val="ru-KZ" w:eastAsia="ru-KZ"/>
              </w:rPr>
            </w:pPr>
            <w:r w:rsidRPr="00841E0C">
              <w:rPr>
                <w:b/>
                <w:bCs/>
                <w:sz w:val="20"/>
                <w:szCs w:val="20"/>
              </w:rPr>
              <w:t>26,869075</w:t>
            </w:r>
          </w:p>
        </w:tc>
        <w:tc>
          <w:tcPr>
            <w:tcW w:w="411" w:type="pct"/>
            <w:tcBorders>
              <w:top w:val="nil"/>
              <w:left w:val="nil"/>
              <w:bottom w:val="double" w:sz="4" w:space="0" w:color="auto"/>
              <w:right w:val="single" w:sz="4" w:space="0" w:color="auto"/>
            </w:tcBorders>
            <w:shd w:val="clear" w:color="auto" w:fill="auto"/>
            <w:hideMark/>
          </w:tcPr>
          <w:p w14:paraId="06F9FC2C" w14:textId="77777777" w:rsidR="00A451FD" w:rsidRPr="00841E0C" w:rsidRDefault="00A451FD" w:rsidP="00A451FD">
            <w:pPr>
              <w:jc w:val="right"/>
              <w:rPr>
                <w:rFonts w:eastAsia="Times New Roman"/>
                <w:b/>
                <w:bCs/>
                <w:sz w:val="20"/>
                <w:szCs w:val="20"/>
                <w:lang w:val="ru-KZ" w:eastAsia="ru-KZ"/>
              </w:rPr>
            </w:pPr>
            <w:r w:rsidRPr="00841E0C">
              <w:rPr>
                <w:b/>
                <w:bCs/>
                <w:sz w:val="20"/>
                <w:szCs w:val="20"/>
              </w:rPr>
              <w:t>256,316864</w:t>
            </w:r>
          </w:p>
        </w:tc>
        <w:tc>
          <w:tcPr>
            <w:tcW w:w="446" w:type="pct"/>
            <w:tcBorders>
              <w:top w:val="nil"/>
              <w:left w:val="nil"/>
              <w:bottom w:val="double" w:sz="4" w:space="0" w:color="auto"/>
              <w:right w:val="single" w:sz="4" w:space="0" w:color="auto"/>
            </w:tcBorders>
            <w:shd w:val="clear" w:color="auto" w:fill="auto"/>
            <w:hideMark/>
          </w:tcPr>
          <w:p w14:paraId="3F4BD00B" w14:textId="77777777" w:rsidR="00A451FD" w:rsidRPr="00841E0C" w:rsidRDefault="00A451FD" w:rsidP="00A451FD">
            <w:pPr>
              <w:jc w:val="right"/>
              <w:rPr>
                <w:rFonts w:eastAsia="Times New Roman"/>
                <w:b/>
                <w:bCs/>
                <w:sz w:val="20"/>
                <w:szCs w:val="20"/>
                <w:lang w:val="ru-KZ" w:eastAsia="ru-KZ"/>
              </w:rPr>
            </w:pPr>
            <w:r w:rsidRPr="00841E0C">
              <w:rPr>
                <w:b/>
                <w:bCs/>
                <w:sz w:val="20"/>
                <w:szCs w:val="20"/>
              </w:rPr>
              <w:t>512,633728</w:t>
            </w:r>
          </w:p>
        </w:tc>
        <w:tc>
          <w:tcPr>
            <w:tcW w:w="435" w:type="pct"/>
            <w:tcBorders>
              <w:top w:val="nil"/>
              <w:left w:val="nil"/>
              <w:bottom w:val="double" w:sz="4" w:space="0" w:color="auto"/>
              <w:right w:val="double" w:sz="4" w:space="0" w:color="auto"/>
            </w:tcBorders>
            <w:shd w:val="clear" w:color="auto" w:fill="auto"/>
            <w:hideMark/>
          </w:tcPr>
          <w:p w14:paraId="5A790857" w14:textId="2C5265A5" w:rsidR="00A451FD" w:rsidRPr="00A451FD" w:rsidRDefault="00A451FD" w:rsidP="00A451FD">
            <w:pPr>
              <w:jc w:val="right"/>
              <w:rPr>
                <w:rFonts w:eastAsia="Times New Roman"/>
                <w:b/>
                <w:bCs/>
                <w:sz w:val="20"/>
                <w:szCs w:val="20"/>
                <w:lang w:val="ru-KZ" w:eastAsia="ru-KZ"/>
              </w:rPr>
            </w:pPr>
            <w:r w:rsidRPr="00A451FD">
              <w:rPr>
                <w:b/>
                <w:bCs/>
                <w:sz w:val="20"/>
                <w:szCs w:val="20"/>
              </w:rPr>
              <w:t>4072,037935</w:t>
            </w:r>
          </w:p>
        </w:tc>
      </w:tr>
    </w:tbl>
    <w:p w14:paraId="2ABB9CD5" w14:textId="77777777" w:rsidR="005A60DE" w:rsidRDefault="005A60DE" w:rsidP="005A60DE">
      <w:pPr>
        <w:rPr>
          <w:highlight w:val="yellow"/>
        </w:rPr>
      </w:pPr>
    </w:p>
    <w:p w14:paraId="0C165DBE" w14:textId="77777777" w:rsidR="005A60DE" w:rsidRDefault="005A60DE" w:rsidP="005A60DE">
      <w:pPr>
        <w:rPr>
          <w:highlight w:val="yellow"/>
        </w:rPr>
      </w:pPr>
    </w:p>
    <w:p w14:paraId="7A7C6693" w14:textId="2BCEC8B1" w:rsidR="005A60DE" w:rsidRPr="006F3AB3" w:rsidRDefault="005A60DE" w:rsidP="005A60DE">
      <w:pPr>
        <w:rPr>
          <w:rFonts w:eastAsia="SimSun"/>
          <w:b/>
          <w:bCs/>
          <w:kern w:val="2"/>
          <w:sz w:val="20"/>
          <w:szCs w:val="20"/>
          <w:lang w:eastAsia="zh-CN"/>
        </w:rPr>
      </w:pPr>
      <w:r w:rsidRPr="00825635">
        <w:rPr>
          <w:b/>
          <w:bCs/>
          <w:sz w:val="20"/>
          <w:szCs w:val="20"/>
        </w:rPr>
        <w:t xml:space="preserve">Таблица </w:t>
      </w:r>
      <w:r w:rsidRPr="00825635">
        <w:rPr>
          <w:b/>
          <w:bCs/>
          <w:sz w:val="20"/>
          <w:szCs w:val="20"/>
        </w:rPr>
        <w:fldChar w:fldCharType="begin"/>
      </w:r>
      <w:r w:rsidRPr="00825635">
        <w:rPr>
          <w:b/>
          <w:bCs/>
          <w:sz w:val="20"/>
          <w:szCs w:val="20"/>
        </w:rPr>
        <w:instrText xml:space="preserve"> STYLEREF 1 \s </w:instrText>
      </w:r>
      <w:r w:rsidRPr="00825635">
        <w:rPr>
          <w:b/>
          <w:bCs/>
          <w:sz w:val="20"/>
          <w:szCs w:val="20"/>
        </w:rPr>
        <w:fldChar w:fldCharType="separate"/>
      </w:r>
      <w:r w:rsidRPr="00825635">
        <w:rPr>
          <w:b/>
          <w:bCs/>
          <w:noProof/>
          <w:sz w:val="20"/>
          <w:szCs w:val="20"/>
        </w:rPr>
        <w:t>4</w:t>
      </w:r>
      <w:r w:rsidRPr="00825635">
        <w:rPr>
          <w:b/>
          <w:bCs/>
          <w:noProof/>
          <w:sz w:val="20"/>
          <w:szCs w:val="20"/>
        </w:rPr>
        <w:fldChar w:fldCharType="end"/>
      </w:r>
      <w:r w:rsidRPr="00825635">
        <w:rPr>
          <w:b/>
          <w:bCs/>
          <w:sz w:val="20"/>
          <w:szCs w:val="20"/>
        </w:rPr>
        <w:t>.</w:t>
      </w:r>
      <w:r w:rsidR="00825635" w:rsidRPr="00825635">
        <w:rPr>
          <w:b/>
          <w:bCs/>
          <w:sz w:val="20"/>
          <w:szCs w:val="20"/>
        </w:rPr>
        <w:t>1</w:t>
      </w:r>
      <w:r w:rsidR="00E24D3F">
        <w:rPr>
          <w:b/>
          <w:bCs/>
          <w:sz w:val="20"/>
          <w:szCs w:val="20"/>
        </w:rPr>
        <w:t>5</w:t>
      </w:r>
      <w:r w:rsidRPr="00825635">
        <w:rPr>
          <w:b/>
          <w:bCs/>
        </w:rPr>
        <w:t xml:space="preserve"> -</w:t>
      </w:r>
      <w:r w:rsidRPr="00413A30">
        <w:t xml:space="preserve"> </w:t>
      </w:r>
      <w:r w:rsidRPr="00940C6D">
        <w:rPr>
          <w:b/>
          <w:bCs/>
          <w:sz w:val="20"/>
          <w:szCs w:val="20"/>
        </w:rPr>
        <w:t>Сводная таблица вредных веществ, выбрасываемых в атмосферу при строительстве</w:t>
      </w:r>
      <w:r>
        <w:rPr>
          <w:b/>
          <w:bCs/>
          <w:sz w:val="20"/>
          <w:szCs w:val="20"/>
        </w:rPr>
        <w:t xml:space="preserve"> оценочных</w:t>
      </w:r>
      <w:r w:rsidRPr="00940C6D">
        <w:rPr>
          <w:b/>
          <w:bCs/>
          <w:sz w:val="20"/>
          <w:szCs w:val="20"/>
        </w:rPr>
        <w:t xml:space="preserve"> скважин </w:t>
      </w:r>
      <w:r w:rsidRPr="00841E0C">
        <w:rPr>
          <w:b/>
          <w:bCs/>
          <w:sz w:val="22"/>
          <w:szCs w:val="22"/>
        </w:rPr>
        <w:t>№</w:t>
      </w:r>
      <w:r w:rsidRPr="00841E0C">
        <w:rPr>
          <w:b/>
          <w:sz w:val="20"/>
          <w:szCs w:val="18"/>
        </w:rPr>
        <w:t>№ОС-1, 51,52,53,54,55</w:t>
      </w:r>
      <w:r w:rsidRPr="00841E0C">
        <w:rPr>
          <w:rFonts w:eastAsia="SimSun"/>
          <w:b/>
          <w:kern w:val="2"/>
          <w:sz w:val="22"/>
          <w:szCs w:val="22"/>
          <w:lang w:eastAsia="zh-CN"/>
        </w:rPr>
        <w:t>.</w:t>
      </w:r>
    </w:p>
    <w:tbl>
      <w:tblPr>
        <w:tblW w:w="5000" w:type="pct"/>
        <w:tblLook w:val="04A0" w:firstRow="1" w:lastRow="0" w:firstColumn="1" w:lastColumn="0" w:noHBand="0" w:noVBand="1"/>
      </w:tblPr>
      <w:tblGrid>
        <w:gridCol w:w="662"/>
        <w:gridCol w:w="3390"/>
        <w:gridCol w:w="986"/>
        <w:gridCol w:w="1056"/>
        <w:gridCol w:w="1056"/>
        <w:gridCol w:w="1012"/>
        <w:gridCol w:w="1117"/>
        <w:gridCol w:w="1503"/>
        <w:gridCol w:w="1195"/>
        <w:gridCol w:w="1297"/>
        <w:gridCol w:w="1266"/>
      </w:tblGrid>
      <w:tr w:rsidR="005A60DE" w:rsidRPr="00413A30" w14:paraId="2ED43D65" w14:textId="77777777" w:rsidTr="00525B20">
        <w:trPr>
          <w:trHeight w:val="614"/>
        </w:trPr>
        <w:tc>
          <w:tcPr>
            <w:tcW w:w="228" w:type="pct"/>
            <w:vMerge w:val="restart"/>
            <w:tcBorders>
              <w:top w:val="double" w:sz="4" w:space="0" w:color="auto"/>
              <w:left w:val="double" w:sz="4" w:space="0" w:color="auto"/>
              <w:right w:val="single" w:sz="4" w:space="0" w:color="auto"/>
            </w:tcBorders>
            <w:shd w:val="clear" w:color="auto" w:fill="auto"/>
            <w:vAlign w:val="center"/>
            <w:hideMark/>
          </w:tcPr>
          <w:p w14:paraId="11781562" w14:textId="77777777" w:rsidR="005A60DE" w:rsidRPr="00413A30" w:rsidRDefault="005A60DE" w:rsidP="00525B20">
            <w:pPr>
              <w:jc w:val="center"/>
              <w:rPr>
                <w:rFonts w:eastAsia="Times New Roman"/>
                <w:sz w:val="20"/>
                <w:szCs w:val="20"/>
                <w:lang w:val="ru-KZ" w:eastAsia="ru-KZ"/>
              </w:rPr>
            </w:pPr>
            <w:r w:rsidRPr="00413A30">
              <w:rPr>
                <w:rFonts w:eastAsia="Times New Roman"/>
                <w:sz w:val="20"/>
                <w:szCs w:val="20"/>
                <w:lang w:val="ru-KZ" w:eastAsia="ru-KZ"/>
              </w:rPr>
              <w:t>Код ЗВ</w:t>
            </w:r>
          </w:p>
        </w:tc>
        <w:tc>
          <w:tcPr>
            <w:tcW w:w="1166" w:type="pct"/>
            <w:vMerge w:val="restart"/>
            <w:tcBorders>
              <w:top w:val="double" w:sz="4" w:space="0" w:color="auto"/>
              <w:left w:val="nil"/>
              <w:right w:val="single" w:sz="4" w:space="0" w:color="auto"/>
            </w:tcBorders>
            <w:shd w:val="clear" w:color="auto" w:fill="auto"/>
            <w:vAlign w:val="center"/>
            <w:hideMark/>
          </w:tcPr>
          <w:p w14:paraId="46D90D5E" w14:textId="77777777" w:rsidR="005A60DE" w:rsidRPr="00413A30" w:rsidRDefault="005A60DE" w:rsidP="00525B20">
            <w:pPr>
              <w:jc w:val="center"/>
              <w:rPr>
                <w:rFonts w:eastAsia="Times New Roman"/>
                <w:sz w:val="20"/>
                <w:szCs w:val="20"/>
                <w:lang w:val="ru-KZ" w:eastAsia="ru-KZ"/>
              </w:rPr>
            </w:pPr>
            <w:r w:rsidRPr="00413A30">
              <w:rPr>
                <w:rFonts w:eastAsia="Times New Roman"/>
                <w:sz w:val="20"/>
                <w:szCs w:val="20"/>
                <w:lang w:val="ru-KZ" w:eastAsia="ru-KZ"/>
              </w:rPr>
              <w:t>Наименование загрязняющего вещества</w:t>
            </w:r>
          </w:p>
        </w:tc>
        <w:tc>
          <w:tcPr>
            <w:tcW w:w="339" w:type="pct"/>
            <w:vMerge w:val="restart"/>
            <w:tcBorders>
              <w:top w:val="double" w:sz="4" w:space="0" w:color="auto"/>
              <w:left w:val="nil"/>
              <w:right w:val="single" w:sz="4" w:space="0" w:color="auto"/>
            </w:tcBorders>
            <w:shd w:val="clear" w:color="auto" w:fill="auto"/>
            <w:vAlign w:val="center"/>
            <w:hideMark/>
          </w:tcPr>
          <w:p w14:paraId="0FE2B4E8" w14:textId="77777777" w:rsidR="005A60DE" w:rsidRPr="00413A30" w:rsidRDefault="005A60DE" w:rsidP="00525B20">
            <w:pPr>
              <w:jc w:val="center"/>
              <w:rPr>
                <w:rFonts w:eastAsia="Times New Roman"/>
                <w:sz w:val="20"/>
                <w:szCs w:val="20"/>
                <w:lang w:val="ru-KZ" w:eastAsia="ru-KZ"/>
              </w:rPr>
            </w:pPr>
            <w:r w:rsidRPr="00413A30">
              <w:rPr>
                <w:rFonts w:eastAsia="Times New Roman"/>
                <w:sz w:val="20"/>
                <w:szCs w:val="20"/>
                <w:lang w:val="ru-KZ" w:eastAsia="ru-KZ"/>
              </w:rPr>
              <w:t>ЭНК, мг/м3</w:t>
            </w:r>
          </w:p>
        </w:tc>
        <w:tc>
          <w:tcPr>
            <w:tcW w:w="363" w:type="pct"/>
            <w:vMerge w:val="restart"/>
            <w:tcBorders>
              <w:top w:val="double" w:sz="4" w:space="0" w:color="auto"/>
              <w:left w:val="nil"/>
              <w:right w:val="single" w:sz="4" w:space="0" w:color="auto"/>
            </w:tcBorders>
            <w:shd w:val="clear" w:color="auto" w:fill="auto"/>
            <w:vAlign w:val="center"/>
            <w:hideMark/>
          </w:tcPr>
          <w:p w14:paraId="0742CF06" w14:textId="77777777" w:rsidR="005A60DE" w:rsidRPr="00413A30" w:rsidRDefault="005A60DE" w:rsidP="00525B20">
            <w:pPr>
              <w:jc w:val="center"/>
              <w:rPr>
                <w:rFonts w:eastAsia="Times New Roman"/>
                <w:sz w:val="20"/>
                <w:szCs w:val="20"/>
                <w:lang w:val="ru-KZ" w:eastAsia="ru-KZ"/>
              </w:rPr>
            </w:pPr>
            <w:r w:rsidRPr="00413A30">
              <w:rPr>
                <w:rFonts w:eastAsia="Times New Roman"/>
                <w:sz w:val="20"/>
                <w:szCs w:val="20"/>
                <w:lang w:val="ru-KZ" w:eastAsia="ru-KZ"/>
              </w:rPr>
              <w:t>ПДКм.р, мг/м3</w:t>
            </w:r>
          </w:p>
        </w:tc>
        <w:tc>
          <w:tcPr>
            <w:tcW w:w="363" w:type="pct"/>
            <w:vMerge w:val="restart"/>
            <w:tcBorders>
              <w:top w:val="double" w:sz="4" w:space="0" w:color="auto"/>
              <w:left w:val="nil"/>
              <w:right w:val="single" w:sz="4" w:space="0" w:color="auto"/>
            </w:tcBorders>
            <w:shd w:val="clear" w:color="auto" w:fill="auto"/>
            <w:vAlign w:val="center"/>
            <w:hideMark/>
          </w:tcPr>
          <w:p w14:paraId="290CC923" w14:textId="77777777" w:rsidR="005A60DE" w:rsidRPr="00413A30" w:rsidRDefault="005A60DE" w:rsidP="00525B20">
            <w:pPr>
              <w:jc w:val="center"/>
              <w:rPr>
                <w:rFonts w:eastAsia="Times New Roman"/>
                <w:sz w:val="20"/>
                <w:szCs w:val="20"/>
                <w:lang w:val="ru-KZ" w:eastAsia="ru-KZ"/>
              </w:rPr>
            </w:pPr>
            <w:r w:rsidRPr="00413A30">
              <w:rPr>
                <w:rFonts w:eastAsia="Times New Roman"/>
                <w:sz w:val="20"/>
                <w:szCs w:val="20"/>
                <w:lang w:val="ru-KZ" w:eastAsia="ru-KZ"/>
              </w:rPr>
              <w:t>ПДКс.с., мг/м3</w:t>
            </w:r>
          </w:p>
        </w:tc>
        <w:tc>
          <w:tcPr>
            <w:tcW w:w="348" w:type="pct"/>
            <w:vMerge w:val="restart"/>
            <w:tcBorders>
              <w:top w:val="double" w:sz="4" w:space="0" w:color="auto"/>
              <w:left w:val="nil"/>
              <w:right w:val="single" w:sz="4" w:space="0" w:color="auto"/>
            </w:tcBorders>
            <w:shd w:val="clear" w:color="auto" w:fill="auto"/>
            <w:vAlign w:val="center"/>
            <w:hideMark/>
          </w:tcPr>
          <w:p w14:paraId="6A8D00C7" w14:textId="77777777" w:rsidR="005A60DE" w:rsidRPr="00413A30" w:rsidRDefault="005A60DE" w:rsidP="00525B20">
            <w:pPr>
              <w:jc w:val="center"/>
              <w:rPr>
                <w:rFonts w:eastAsia="Times New Roman"/>
                <w:sz w:val="20"/>
                <w:szCs w:val="20"/>
                <w:lang w:val="ru-KZ" w:eastAsia="ru-KZ"/>
              </w:rPr>
            </w:pPr>
            <w:r w:rsidRPr="00413A30">
              <w:rPr>
                <w:rFonts w:eastAsia="Times New Roman"/>
                <w:sz w:val="20"/>
                <w:szCs w:val="20"/>
                <w:lang w:val="ru-KZ" w:eastAsia="ru-KZ"/>
              </w:rPr>
              <w:t>ОБУВ, мг/м3</w:t>
            </w:r>
          </w:p>
        </w:tc>
        <w:tc>
          <w:tcPr>
            <w:tcW w:w="384" w:type="pct"/>
            <w:vMerge w:val="restart"/>
            <w:tcBorders>
              <w:top w:val="double" w:sz="4" w:space="0" w:color="auto"/>
              <w:left w:val="nil"/>
              <w:right w:val="single" w:sz="4" w:space="0" w:color="auto"/>
            </w:tcBorders>
            <w:shd w:val="clear" w:color="auto" w:fill="auto"/>
            <w:vAlign w:val="center"/>
            <w:hideMark/>
          </w:tcPr>
          <w:p w14:paraId="3E63D3EB" w14:textId="77777777" w:rsidR="005A60DE" w:rsidRPr="00413A30" w:rsidRDefault="005A60DE" w:rsidP="00525B20">
            <w:pPr>
              <w:jc w:val="center"/>
              <w:rPr>
                <w:rFonts w:eastAsia="Times New Roman"/>
                <w:sz w:val="20"/>
                <w:szCs w:val="20"/>
                <w:lang w:val="ru-KZ" w:eastAsia="ru-KZ"/>
              </w:rPr>
            </w:pPr>
            <w:r w:rsidRPr="00413A30">
              <w:rPr>
                <w:rFonts w:eastAsia="Times New Roman"/>
                <w:sz w:val="20"/>
                <w:szCs w:val="20"/>
                <w:lang w:val="ru-KZ" w:eastAsia="ru-KZ"/>
              </w:rPr>
              <w:t>Класс опасности ЗВ</w:t>
            </w:r>
          </w:p>
        </w:tc>
        <w:tc>
          <w:tcPr>
            <w:tcW w:w="517" w:type="pct"/>
            <w:vMerge w:val="restart"/>
            <w:tcBorders>
              <w:top w:val="double" w:sz="4" w:space="0" w:color="auto"/>
              <w:left w:val="nil"/>
              <w:right w:val="single" w:sz="4" w:space="0" w:color="auto"/>
            </w:tcBorders>
            <w:shd w:val="clear" w:color="auto" w:fill="auto"/>
            <w:hideMark/>
          </w:tcPr>
          <w:p w14:paraId="16C5C15B" w14:textId="77777777" w:rsidR="005A60DE" w:rsidRPr="00413A30" w:rsidRDefault="005A60DE" w:rsidP="00525B20">
            <w:pPr>
              <w:jc w:val="center"/>
              <w:rPr>
                <w:rFonts w:eastAsia="Times New Roman"/>
                <w:sz w:val="20"/>
                <w:szCs w:val="20"/>
                <w:lang w:val="ru-KZ" w:eastAsia="ru-KZ"/>
              </w:rPr>
            </w:pPr>
            <w:r w:rsidRPr="00413A30">
              <w:rPr>
                <w:rFonts w:eastAsia="Times New Roman"/>
                <w:sz w:val="20"/>
                <w:szCs w:val="20"/>
                <w:lang w:val="ru-KZ" w:eastAsia="ru-KZ"/>
              </w:rPr>
              <w:t>Выброс</w:t>
            </w:r>
            <w:r w:rsidRPr="00413A30">
              <w:rPr>
                <w:rFonts w:eastAsia="Times New Roman"/>
                <w:sz w:val="20"/>
                <w:szCs w:val="20"/>
                <w:lang w:val="ru-KZ" w:eastAsia="ru-KZ"/>
              </w:rPr>
              <w:br/>
              <w:t>вещества с учетом очистки, г/с</w:t>
            </w:r>
          </w:p>
        </w:tc>
        <w:tc>
          <w:tcPr>
            <w:tcW w:w="857" w:type="pct"/>
            <w:gridSpan w:val="2"/>
            <w:tcBorders>
              <w:top w:val="double" w:sz="4" w:space="0" w:color="auto"/>
              <w:left w:val="nil"/>
              <w:bottom w:val="single" w:sz="4" w:space="0" w:color="auto"/>
              <w:right w:val="single" w:sz="4" w:space="0" w:color="auto"/>
            </w:tcBorders>
            <w:shd w:val="clear" w:color="auto" w:fill="auto"/>
            <w:hideMark/>
          </w:tcPr>
          <w:p w14:paraId="3B977183" w14:textId="77777777" w:rsidR="005A60DE" w:rsidRPr="00413A30" w:rsidRDefault="005A60DE" w:rsidP="00525B20">
            <w:pPr>
              <w:jc w:val="center"/>
              <w:rPr>
                <w:rFonts w:eastAsia="Times New Roman"/>
                <w:sz w:val="20"/>
                <w:szCs w:val="20"/>
                <w:lang w:val="ru-KZ" w:eastAsia="ru-KZ"/>
              </w:rPr>
            </w:pPr>
            <w:r w:rsidRPr="00413A30">
              <w:rPr>
                <w:rFonts w:eastAsia="Times New Roman"/>
                <w:sz w:val="20"/>
                <w:szCs w:val="20"/>
                <w:lang w:val="ru-KZ" w:eastAsia="ru-KZ"/>
              </w:rPr>
              <w:t>Выброс</w:t>
            </w:r>
            <w:r w:rsidRPr="00413A30">
              <w:rPr>
                <w:rFonts w:eastAsia="Times New Roman"/>
                <w:sz w:val="20"/>
                <w:szCs w:val="20"/>
                <w:lang w:val="ru-KZ" w:eastAsia="ru-KZ"/>
              </w:rPr>
              <w:br/>
              <w:t>вещества с учетом очистки, т/год, (M)</w:t>
            </w:r>
          </w:p>
        </w:tc>
        <w:tc>
          <w:tcPr>
            <w:tcW w:w="435" w:type="pct"/>
            <w:vMerge w:val="restart"/>
            <w:tcBorders>
              <w:top w:val="double" w:sz="4" w:space="0" w:color="auto"/>
              <w:left w:val="nil"/>
              <w:right w:val="double" w:sz="4" w:space="0" w:color="auto"/>
            </w:tcBorders>
            <w:shd w:val="clear" w:color="auto" w:fill="auto"/>
            <w:hideMark/>
          </w:tcPr>
          <w:p w14:paraId="3BEA83EF" w14:textId="77777777" w:rsidR="005A60DE" w:rsidRPr="00413A30" w:rsidRDefault="005A60DE" w:rsidP="00525B20">
            <w:pPr>
              <w:spacing w:after="240"/>
              <w:jc w:val="center"/>
              <w:rPr>
                <w:rFonts w:eastAsia="Times New Roman"/>
                <w:sz w:val="20"/>
                <w:szCs w:val="20"/>
                <w:lang w:val="ru-KZ" w:eastAsia="ru-KZ"/>
              </w:rPr>
            </w:pPr>
            <w:r w:rsidRPr="00413A30">
              <w:rPr>
                <w:rFonts w:eastAsia="Times New Roman"/>
                <w:sz w:val="20"/>
                <w:szCs w:val="20"/>
                <w:lang w:val="ru-KZ" w:eastAsia="ru-KZ"/>
              </w:rPr>
              <w:t>Значение</w:t>
            </w:r>
            <w:r w:rsidRPr="00413A30">
              <w:rPr>
                <w:rFonts w:eastAsia="Times New Roman"/>
                <w:sz w:val="20"/>
                <w:szCs w:val="20"/>
                <w:lang w:val="ru-KZ" w:eastAsia="ru-KZ"/>
              </w:rPr>
              <w:br/>
              <w:t>M/ЭНК</w:t>
            </w:r>
          </w:p>
        </w:tc>
      </w:tr>
      <w:tr w:rsidR="00A451FD" w:rsidRPr="00413A30" w14:paraId="6ABBFDBC" w14:textId="77777777" w:rsidTr="00525B20">
        <w:trPr>
          <w:trHeight w:val="206"/>
        </w:trPr>
        <w:tc>
          <w:tcPr>
            <w:tcW w:w="228" w:type="pct"/>
            <w:vMerge/>
            <w:tcBorders>
              <w:left w:val="double" w:sz="4" w:space="0" w:color="auto"/>
              <w:bottom w:val="single" w:sz="4" w:space="0" w:color="auto"/>
              <w:right w:val="single" w:sz="4" w:space="0" w:color="auto"/>
            </w:tcBorders>
            <w:shd w:val="clear" w:color="auto" w:fill="auto"/>
            <w:vAlign w:val="center"/>
          </w:tcPr>
          <w:p w14:paraId="1F440FCE" w14:textId="77777777" w:rsidR="005A60DE" w:rsidRPr="00413A30" w:rsidRDefault="005A60DE" w:rsidP="00525B20">
            <w:pPr>
              <w:jc w:val="center"/>
              <w:rPr>
                <w:rFonts w:eastAsia="Times New Roman"/>
                <w:sz w:val="20"/>
                <w:szCs w:val="20"/>
                <w:lang w:val="ru-KZ" w:eastAsia="ru-KZ"/>
              </w:rPr>
            </w:pPr>
          </w:p>
        </w:tc>
        <w:tc>
          <w:tcPr>
            <w:tcW w:w="1166" w:type="pct"/>
            <w:vMerge/>
            <w:tcBorders>
              <w:left w:val="nil"/>
              <w:bottom w:val="single" w:sz="4" w:space="0" w:color="auto"/>
              <w:right w:val="single" w:sz="4" w:space="0" w:color="auto"/>
            </w:tcBorders>
            <w:shd w:val="clear" w:color="auto" w:fill="auto"/>
            <w:vAlign w:val="center"/>
          </w:tcPr>
          <w:p w14:paraId="111F0996" w14:textId="77777777" w:rsidR="005A60DE" w:rsidRPr="00413A30" w:rsidRDefault="005A60DE" w:rsidP="00525B20">
            <w:pPr>
              <w:jc w:val="center"/>
              <w:rPr>
                <w:rFonts w:eastAsia="Times New Roman"/>
                <w:sz w:val="20"/>
                <w:szCs w:val="20"/>
                <w:lang w:val="ru-KZ" w:eastAsia="ru-KZ"/>
              </w:rPr>
            </w:pPr>
          </w:p>
        </w:tc>
        <w:tc>
          <w:tcPr>
            <w:tcW w:w="339" w:type="pct"/>
            <w:vMerge/>
            <w:tcBorders>
              <w:left w:val="nil"/>
              <w:bottom w:val="single" w:sz="4" w:space="0" w:color="auto"/>
              <w:right w:val="single" w:sz="4" w:space="0" w:color="auto"/>
            </w:tcBorders>
            <w:shd w:val="clear" w:color="auto" w:fill="auto"/>
            <w:vAlign w:val="center"/>
          </w:tcPr>
          <w:p w14:paraId="6EBF785C" w14:textId="77777777" w:rsidR="005A60DE" w:rsidRPr="00413A30" w:rsidRDefault="005A60DE" w:rsidP="00525B20">
            <w:pPr>
              <w:jc w:val="center"/>
              <w:rPr>
                <w:rFonts w:eastAsia="Times New Roman"/>
                <w:sz w:val="20"/>
                <w:szCs w:val="20"/>
                <w:lang w:val="ru-KZ" w:eastAsia="ru-KZ"/>
              </w:rPr>
            </w:pPr>
          </w:p>
        </w:tc>
        <w:tc>
          <w:tcPr>
            <w:tcW w:w="363" w:type="pct"/>
            <w:vMerge/>
            <w:tcBorders>
              <w:left w:val="nil"/>
              <w:bottom w:val="single" w:sz="4" w:space="0" w:color="auto"/>
              <w:right w:val="single" w:sz="4" w:space="0" w:color="auto"/>
            </w:tcBorders>
            <w:shd w:val="clear" w:color="auto" w:fill="auto"/>
            <w:vAlign w:val="center"/>
          </w:tcPr>
          <w:p w14:paraId="42795C74" w14:textId="77777777" w:rsidR="005A60DE" w:rsidRPr="00413A30" w:rsidRDefault="005A60DE" w:rsidP="00525B20">
            <w:pPr>
              <w:jc w:val="center"/>
              <w:rPr>
                <w:rFonts w:eastAsia="Times New Roman"/>
                <w:sz w:val="20"/>
                <w:szCs w:val="20"/>
                <w:lang w:val="ru-KZ" w:eastAsia="ru-KZ"/>
              </w:rPr>
            </w:pPr>
          </w:p>
        </w:tc>
        <w:tc>
          <w:tcPr>
            <w:tcW w:w="363" w:type="pct"/>
            <w:vMerge/>
            <w:tcBorders>
              <w:left w:val="nil"/>
              <w:bottom w:val="single" w:sz="4" w:space="0" w:color="auto"/>
              <w:right w:val="single" w:sz="4" w:space="0" w:color="auto"/>
            </w:tcBorders>
            <w:shd w:val="clear" w:color="auto" w:fill="auto"/>
            <w:vAlign w:val="center"/>
          </w:tcPr>
          <w:p w14:paraId="44DCB1DF" w14:textId="77777777" w:rsidR="005A60DE" w:rsidRPr="00413A30" w:rsidRDefault="005A60DE" w:rsidP="00525B20">
            <w:pPr>
              <w:jc w:val="center"/>
              <w:rPr>
                <w:rFonts w:eastAsia="Times New Roman"/>
                <w:sz w:val="20"/>
                <w:szCs w:val="20"/>
                <w:lang w:val="ru-KZ" w:eastAsia="ru-KZ"/>
              </w:rPr>
            </w:pPr>
          </w:p>
        </w:tc>
        <w:tc>
          <w:tcPr>
            <w:tcW w:w="348" w:type="pct"/>
            <w:vMerge/>
            <w:tcBorders>
              <w:left w:val="nil"/>
              <w:bottom w:val="single" w:sz="4" w:space="0" w:color="auto"/>
              <w:right w:val="single" w:sz="4" w:space="0" w:color="auto"/>
            </w:tcBorders>
            <w:shd w:val="clear" w:color="auto" w:fill="auto"/>
            <w:vAlign w:val="center"/>
          </w:tcPr>
          <w:p w14:paraId="61A088C8" w14:textId="77777777" w:rsidR="005A60DE" w:rsidRPr="00413A30" w:rsidRDefault="005A60DE" w:rsidP="00525B20">
            <w:pPr>
              <w:jc w:val="center"/>
              <w:rPr>
                <w:rFonts w:eastAsia="Times New Roman"/>
                <w:sz w:val="20"/>
                <w:szCs w:val="20"/>
                <w:lang w:val="ru-KZ" w:eastAsia="ru-KZ"/>
              </w:rPr>
            </w:pPr>
          </w:p>
        </w:tc>
        <w:tc>
          <w:tcPr>
            <w:tcW w:w="384" w:type="pct"/>
            <w:vMerge/>
            <w:tcBorders>
              <w:left w:val="nil"/>
              <w:bottom w:val="single" w:sz="4" w:space="0" w:color="auto"/>
              <w:right w:val="single" w:sz="4" w:space="0" w:color="auto"/>
            </w:tcBorders>
            <w:shd w:val="clear" w:color="auto" w:fill="auto"/>
            <w:vAlign w:val="center"/>
          </w:tcPr>
          <w:p w14:paraId="66AC5983" w14:textId="77777777" w:rsidR="005A60DE" w:rsidRPr="00413A30" w:rsidRDefault="005A60DE" w:rsidP="00525B20">
            <w:pPr>
              <w:jc w:val="center"/>
              <w:rPr>
                <w:rFonts w:eastAsia="Times New Roman"/>
                <w:sz w:val="20"/>
                <w:szCs w:val="20"/>
                <w:lang w:val="ru-KZ" w:eastAsia="ru-KZ"/>
              </w:rPr>
            </w:pPr>
          </w:p>
        </w:tc>
        <w:tc>
          <w:tcPr>
            <w:tcW w:w="517" w:type="pct"/>
            <w:vMerge/>
            <w:tcBorders>
              <w:left w:val="nil"/>
              <w:bottom w:val="single" w:sz="4" w:space="0" w:color="auto"/>
              <w:right w:val="single" w:sz="4" w:space="0" w:color="auto"/>
            </w:tcBorders>
            <w:shd w:val="clear" w:color="auto" w:fill="auto"/>
          </w:tcPr>
          <w:p w14:paraId="7CF2F644" w14:textId="77777777" w:rsidR="005A60DE" w:rsidRPr="00413A30" w:rsidRDefault="005A60DE" w:rsidP="00525B20">
            <w:pPr>
              <w:jc w:val="center"/>
              <w:rPr>
                <w:rFonts w:eastAsia="Times New Roman"/>
                <w:sz w:val="20"/>
                <w:szCs w:val="20"/>
                <w:lang w:val="ru-KZ" w:eastAsia="ru-KZ"/>
              </w:rPr>
            </w:pPr>
          </w:p>
        </w:tc>
        <w:tc>
          <w:tcPr>
            <w:tcW w:w="411" w:type="pct"/>
            <w:tcBorders>
              <w:top w:val="single" w:sz="4" w:space="0" w:color="auto"/>
              <w:left w:val="nil"/>
              <w:bottom w:val="single" w:sz="4" w:space="0" w:color="auto"/>
              <w:right w:val="single" w:sz="4" w:space="0" w:color="auto"/>
            </w:tcBorders>
            <w:shd w:val="clear" w:color="auto" w:fill="auto"/>
          </w:tcPr>
          <w:p w14:paraId="0FDE7C54" w14:textId="77777777" w:rsidR="005A60DE" w:rsidRPr="00413A30" w:rsidRDefault="005A60DE" w:rsidP="00525B20">
            <w:pPr>
              <w:jc w:val="center"/>
              <w:rPr>
                <w:rFonts w:eastAsia="Times New Roman"/>
                <w:sz w:val="20"/>
                <w:szCs w:val="20"/>
                <w:lang w:eastAsia="ru-KZ"/>
              </w:rPr>
            </w:pPr>
            <w:r w:rsidRPr="00413A30">
              <w:rPr>
                <w:rFonts w:eastAsia="Times New Roman"/>
                <w:sz w:val="20"/>
                <w:szCs w:val="20"/>
                <w:lang w:eastAsia="ru-KZ"/>
              </w:rPr>
              <w:t>1 скв</w:t>
            </w:r>
          </w:p>
        </w:tc>
        <w:tc>
          <w:tcPr>
            <w:tcW w:w="446" w:type="pct"/>
            <w:tcBorders>
              <w:top w:val="single" w:sz="4" w:space="0" w:color="auto"/>
              <w:left w:val="nil"/>
              <w:bottom w:val="single" w:sz="4" w:space="0" w:color="auto"/>
              <w:right w:val="single" w:sz="4" w:space="0" w:color="auto"/>
            </w:tcBorders>
            <w:shd w:val="clear" w:color="auto" w:fill="auto"/>
          </w:tcPr>
          <w:p w14:paraId="65544C19" w14:textId="77777777" w:rsidR="005A60DE" w:rsidRPr="00413A30" w:rsidRDefault="005A60DE" w:rsidP="00525B20">
            <w:pPr>
              <w:jc w:val="center"/>
              <w:rPr>
                <w:rFonts w:eastAsia="Times New Roman"/>
                <w:sz w:val="20"/>
                <w:szCs w:val="20"/>
                <w:lang w:eastAsia="ru-KZ"/>
              </w:rPr>
            </w:pPr>
            <w:r>
              <w:rPr>
                <w:rFonts w:eastAsia="Times New Roman"/>
                <w:sz w:val="20"/>
                <w:szCs w:val="20"/>
                <w:lang w:eastAsia="ru-KZ"/>
              </w:rPr>
              <w:t>6</w:t>
            </w:r>
            <w:r w:rsidRPr="00940C6D">
              <w:rPr>
                <w:rFonts w:eastAsia="Times New Roman"/>
                <w:sz w:val="20"/>
                <w:szCs w:val="20"/>
                <w:lang w:eastAsia="ru-KZ"/>
              </w:rPr>
              <w:t xml:space="preserve"> скв</w:t>
            </w:r>
          </w:p>
        </w:tc>
        <w:tc>
          <w:tcPr>
            <w:tcW w:w="435" w:type="pct"/>
            <w:vMerge/>
            <w:tcBorders>
              <w:left w:val="nil"/>
              <w:bottom w:val="single" w:sz="4" w:space="0" w:color="auto"/>
              <w:right w:val="double" w:sz="4" w:space="0" w:color="auto"/>
            </w:tcBorders>
            <w:shd w:val="clear" w:color="auto" w:fill="auto"/>
          </w:tcPr>
          <w:p w14:paraId="6DF85404" w14:textId="77777777" w:rsidR="005A60DE" w:rsidRPr="00413A30" w:rsidRDefault="005A60DE" w:rsidP="00525B20">
            <w:pPr>
              <w:spacing w:after="240"/>
              <w:jc w:val="center"/>
              <w:rPr>
                <w:rFonts w:eastAsia="Times New Roman"/>
                <w:sz w:val="20"/>
                <w:szCs w:val="20"/>
                <w:lang w:val="ru-KZ" w:eastAsia="ru-KZ"/>
              </w:rPr>
            </w:pPr>
          </w:p>
        </w:tc>
      </w:tr>
      <w:tr w:rsidR="00A451FD" w:rsidRPr="00413A30" w14:paraId="1450370A" w14:textId="77777777" w:rsidTr="00525B20">
        <w:trPr>
          <w:trHeight w:val="255"/>
        </w:trPr>
        <w:tc>
          <w:tcPr>
            <w:tcW w:w="228" w:type="pct"/>
            <w:tcBorders>
              <w:top w:val="nil"/>
              <w:left w:val="double" w:sz="4" w:space="0" w:color="auto"/>
              <w:bottom w:val="single" w:sz="4" w:space="0" w:color="auto"/>
              <w:right w:val="single" w:sz="4" w:space="0" w:color="auto"/>
            </w:tcBorders>
            <w:shd w:val="clear" w:color="auto" w:fill="auto"/>
            <w:hideMark/>
          </w:tcPr>
          <w:p w14:paraId="4901FEDF" w14:textId="77777777" w:rsidR="005A60DE" w:rsidRPr="00413A30" w:rsidRDefault="005A60DE" w:rsidP="00525B20">
            <w:pPr>
              <w:jc w:val="center"/>
              <w:rPr>
                <w:rFonts w:eastAsia="Times New Roman"/>
                <w:sz w:val="20"/>
                <w:szCs w:val="20"/>
                <w:lang w:val="ru-KZ" w:eastAsia="ru-KZ"/>
              </w:rPr>
            </w:pPr>
            <w:r w:rsidRPr="00413A30">
              <w:rPr>
                <w:rFonts w:eastAsia="Times New Roman"/>
                <w:sz w:val="20"/>
                <w:szCs w:val="20"/>
                <w:lang w:val="ru-KZ" w:eastAsia="ru-KZ"/>
              </w:rPr>
              <w:t>1</w:t>
            </w:r>
          </w:p>
        </w:tc>
        <w:tc>
          <w:tcPr>
            <w:tcW w:w="1166" w:type="pct"/>
            <w:tcBorders>
              <w:top w:val="nil"/>
              <w:left w:val="nil"/>
              <w:bottom w:val="single" w:sz="4" w:space="0" w:color="auto"/>
              <w:right w:val="single" w:sz="4" w:space="0" w:color="auto"/>
            </w:tcBorders>
            <w:shd w:val="clear" w:color="auto" w:fill="auto"/>
            <w:hideMark/>
          </w:tcPr>
          <w:p w14:paraId="6C9B883A" w14:textId="77777777" w:rsidR="005A60DE" w:rsidRPr="00413A30" w:rsidRDefault="005A60DE" w:rsidP="00525B20">
            <w:pPr>
              <w:jc w:val="center"/>
              <w:rPr>
                <w:rFonts w:eastAsia="Times New Roman"/>
                <w:sz w:val="20"/>
                <w:szCs w:val="20"/>
                <w:lang w:val="ru-KZ" w:eastAsia="ru-KZ"/>
              </w:rPr>
            </w:pPr>
            <w:r w:rsidRPr="00413A30">
              <w:rPr>
                <w:rFonts w:eastAsia="Times New Roman"/>
                <w:sz w:val="20"/>
                <w:szCs w:val="20"/>
                <w:lang w:val="ru-KZ" w:eastAsia="ru-KZ"/>
              </w:rPr>
              <w:t>2</w:t>
            </w:r>
          </w:p>
        </w:tc>
        <w:tc>
          <w:tcPr>
            <w:tcW w:w="339" w:type="pct"/>
            <w:tcBorders>
              <w:top w:val="nil"/>
              <w:left w:val="nil"/>
              <w:bottom w:val="single" w:sz="4" w:space="0" w:color="auto"/>
              <w:right w:val="single" w:sz="4" w:space="0" w:color="auto"/>
            </w:tcBorders>
            <w:shd w:val="clear" w:color="auto" w:fill="auto"/>
            <w:hideMark/>
          </w:tcPr>
          <w:p w14:paraId="25C60365" w14:textId="77777777" w:rsidR="005A60DE" w:rsidRPr="00413A30" w:rsidRDefault="005A60DE" w:rsidP="00525B20">
            <w:pPr>
              <w:jc w:val="center"/>
              <w:rPr>
                <w:rFonts w:eastAsia="Times New Roman"/>
                <w:sz w:val="20"/>
                <w:szCs w:val="20"/>
                <w:lang w:val="ru-KZ" w:eastAsia="ru-KZ"/>
              </w:rPr>
            </w:pPr>
            <w:r w:rsidRPr="00413A30">
              <w:rPr>
                <w:rFonts w:eastAsia="Times New Roman"/>
                <w:sz w:val="20"/>
                <w:szCs w:val="20"/>
                <w:lang w:val="ru-KZ" w:eastAsia="ru-KZ"/>
              </w:rPr>
              <w:t>3</w:t>
            </w:r>
          </w:p>
        </w:tc>
        <w:tc>
          <w:tcPr>
            <w:tcW w:w="363" w:type="pct"/>
            <w:tcBorders>
              <w:top w:val="nil"/>
              <w:left w:val="nil"/>
              <w:bottom w:val="single" w:sz="4" w:space="0" w:color="auto"/>
              <w:right w:val="single" w:sz="4" w:space="0" w:color="auto"/>
            </w:tcBorders>
            <w:shd w:val="clear" w:color="auto" w:fill="auto"/>
            <w:hideMark/>
          </w:tcPr>
          <w:p w14:paraId="387D09F1" w14:textId="77777777" w:rsidR="005A60DE" w:rsidRPr="00413A30" w:rsidRDefault="005A60DE" w:rsidP="00525B20">
            <w:pPr>
              <w:jc w:val="center"/>
              <w:rPr>
                <w:rFonts w:eastAsia="Times New Roman"/>
                <w:sz w:val="20"/>
                <w:szCs w:val="20"/>
                <w:lang w:val="ru-KZ" w:eastAsia="ru-KZ"/>
              </w:rPr>
            </w:pPr>
            <w:r w:rsidRPr="00413A30">
              <w:rPr>
                <w:rFonts w:eastAsia="Times New Roman"/>
                <w:sz w:val="20"/>
                <w:szCs w:val="20"/>
                <w:lang w:val="ru-KZ" w:eastAsia="ru-KZ"/>
              </w:rPr>
              <w:t>4</w:t>
            </w:r>
          </w:p>
        </w:tc>
        <w:tc>
          <w:tcPr>
            <w:tcW w:w="363" w:type="pct"/>
            <w:tcBorders>
              <w:top w:val="nil"/>
              <w:left w:val="nil"/>
              <w:bottom w:val="single" w:sz="4" w:space="0" w:color="auto"/>
              <w:right w:val="single" w:sz="4" w:space="0" w:color="auto"/>
            </w:tcBorders>
            <w:shd w:val="clear" w:color="auto" w:fill="auto"/>
            <w:hideMark/>
          </w:tcPr>
          <w:p w14:paraId="2FF32AA2" w14:textId="77777777" w:rsidR="005A60DE" w:rsidRPr="00413A30" w:rsidRDefault="005A60DE" w:rsidP="00525B20">
            <w:pPr>
              <w:jc w:val="center"/>
              <w:rPr>
                <w:rFonts w:eastAsia="Times New Roman"/>
                <w:sz w:val="20"/>
                <w:szCs w:val="20"/>
                <w:lang w:val="ru-KZ" w:eastAsia="ru-KZ"/>
              </w:rPr>
            </w:pPr>
            <w:r w:rsidRPr="00413A30">
              <w:rPr>
                <w:rFonts w:eastAsia="Times New Roman"/>
                <w:sz w:val="20"/>
                <w:szCs w:val="20"/>
                <w:lang w:val="ru-KZ" w:eastAsia="ru-KZ"/>
              </w:rPr>
              <w:t>5</w:t>
            </w:r>
          </w:p>
        </w:tc>
        <w:tc>
          <w:tcPr>
            <w:tcW w:w="348" w:type="pct"/>
            <w:tcBorders>
              <w:top w:val="nil"/>
              <w:left w:val="nil"/>
              <w:bottom w:val="single" w:sz="4" w:space="0" w:color="auto"/>
              <w:right w:val="single" w:sz="4" w:space="0" w:color="auto"/>
            </w:tcBorders>
            <w:shd w:val="clear" w:color="auto" w:fill="auto"/>
            <w:hideMark/>
          </w:tcPr>
          <w:p w14:paraId="1EB758A7" w14:textId="77777777" w:rsidR="005A60DE" w:rsidRPr="00413A30" w:rsidRDefault="005A60DE" w:rsidP="00525B20">
            <w:pPr>
              <w:jc w:val="center"/>
              <w:rPr>
                <w:rFonts w:eastAsia="Times New Roman"/>
                <w:sz w:val="20"/>
                <w:szCs w:val="20"/>
                <w:lang w:val="ru-KZ" w:eastAsia="ru-KZ"/>
              </w:rPr>
            </w:pPr>
            <w:r w:rsidRPr="00413A30">
              <w:rPr>
                <w:rFonts w:eastAsia="Times New Roman"/>
                <w:sz w:val="20"/>
                <w:szCs w:val="20"/>
                <w:lang w:val="ru-KZ" w:eastAsia="ru-KZ"/>
              </w:rPr>
              <w:t>6</w:t>
            </w:r>
          </w:p>
        </w:tc>
        <w:tc>
          <w:tcPr>
            <w:tcW w:w="384" w:type="pct"/>
            <w:tcBorders>
              <w:top w:val="nil"/>
              <w:left w:val="nil"/>
              <w:bottom w:val="single" w:sz="4" w:space="0" w:color="auto"/>
              <w:right w:val="single" w:sz="4" w:space="0" w:color="auto"/>
            </w:tcBorders>
            <w:shd w:val="clear" w:color="auto" w:fill="auto"/>
            <w:hideMark/>
          </w:tcPr>
          <w:p w14:paraId="7AD0C34D" w14:textId="77777777" w:rsidR="005A60DE" w:rsidRPr="00413A30" w:rsidRDefault="005A60DE" w:rsidP="00525B20">
            <w:pPr>
              <w:jc w:val="center"/>
              <w:rPr>
                <w:rFonts w:eastAsia="Times New Roman"/>
                <w:sz w:val="20"/>
                <w:szCs w:val="20"/>
                <w:lang w:val="ru-KZ" w:eastAsia="ru-KZ"/>
              </w:rPr>
            </w:pPr>
            <w:r w:rsidRPr="00413A30">
              <w:rPr>
                <w:rFonts w:eastAsia="Times New Roman"/>
                <w:sz w:val="20"/>
                <w:szCs w:val="20"/>
                <w:lang w:val="ru-KZ" w:eastAsia="ru-KZ"/>
              </w:rPr>
              <w:t>7</w:t>
            </w:r>
          </w:p>
        </w:tc>
        <w:tc>
          <w:tcPr>
            <w:tcW w:w="517" w:type="pct"/>
            <w:tcBorders>
              <w:top w:val="nil"/>
              <w:left w:val="nil"/>
              <w:bottom w:val="single" w:sz="4" w:space="0" w:color="auto"/>
              <w:right w:val="single" w:sz="4" w:space="0" w:color="auto"/>
            </w:tcBorders>
            <w:shd w:val="clear" w:color="auto" w:fill="auto"/>
            <w:hideMark/>
          </w:tcPr>
          <w:p w14:paraId="35E14980" w14:textId="77777777" w:rsidR="005A60DE" w:rsidRPr="00413A30" w:rsidRDefault="005A60DE" w:rsidP="00525B20">
            <w:pPr>
              <w:jc w:val="center"/>
              <w:rPr>
                <w:rFonts w:eastAsia="Times New Roman"/>
                <w:sz w:val="20"/>
                <w:szCs w:val="20"/>
                <w:lang w:val="ru-KZ" w:eastAsia="ru-KZ"/>
              </w:rPr>
            </w:pPr>
            <w:r w:rsidRPr="00413A30">
              <w:rPr>
                <w:rFonts w:eastAsia="Times New Roman"/>
                <w:sz w:val="20"/>
                <w:szCs w:val="20"/>
                <w:lang w:val="ru-KZ" w:eastAsia="ru-KZ"/>
              </w:rPr>
              <w:t>8</w:t>
            </w:r>
          </w:p>
        </w:tc>
        <w:tc>
          <w:tcPr>
            <w:tcW w:w="411" w:type="pct"/>
            <w:tcBorders>
              <w:top w:val="nil"/>
              <w:left w:val="nil"/>
              <w:bottom w:val="single" w:sz="4" w:space="0" w:color="auto"/>
              <w:right w:val="single" w:sz="4" w:space="0" w:color="auto"/>
            </w:tcBorders>
            <w:shd w:val="clear" w:color="auto" w:fill="auto"/>
            <w:hideMark/>
          </w:tcPr>
          <w:p w14:paraId="1ECD75F7" w14:textId="77777777" w:rsidR="005A60DE" w:rsidRPr="00413A30" w:rsidRDefault="005A60DE" w:rsidP="00525B20">
            <w:pPr>
              <w:jc w:val="center"/>
              <w:rPr>
                <w:rFonts w:eastAsia="Times New Roman"/>
                <w:sz w:val="20"/>
                <w:szCs w:val="20"/>
                <w:lang w:val="ru-KZ" w:eastAsia="ru-KZ"/>
              </w:rPr>
            </w:pPr>
            <w:r w:rsidRPr="00413A30">
              <w:rPr>
                <w:rFonts w:eastAsia="Times New Roman"/>
                <w:sz w:val="20"/>
                <w:szCs w:val="20"/>
                <w:lang w:val="ru-KZ" w:eastAsia="ru-KZ"/>
              </w:rPr>
              <w:t>9</w:t>
            </w:r>
          </w:p>
        </w:tc>
        <w:tc>
          <w:tcPr>
            <w:tcW w:w="446" w:type="pct"/>
            <w:tcBorders>
              <w:top w:val="nil"/>
              <w:left w:val="nil"/>
              <w:bottom w:val="single" w:sz="4" w:space="0" w:color="auto"/>
              <w:right w:val="single" w:sz="4" w:space="0" w:color="auto"/>
            </w:tcBorders>
            <w:shd w:val="clear" w:color="auto" w:fill="auto"/>
            <w:hideMark/>
          </w:tcPr>
          <w:p w14:paraId="4B333CA0" w14:textId="77777777" w:rsidR="005A60DE" w:rsidRPr="00413A30" w:rsidRDefault="005A60DE" w:rsidP="00525B20">
            <w:pPr>
              <w:jc w:val="center"/>
              <w:rPr>
                <w:rFonts w:eastAsia="Times New Roman"/>
                <w:sz w:val="20"/>
                <w:szCs w:val="20"/>
                <w:lang w:val="ru-KZ" w:eastAsia="ru-KZ"/>
              </w:rPr>
            </w:pPr>
            <w:r w:rsidRPr="00413A30">
              <w:rPr>
                <w:rFonts w:eastAsia="Times New Roman"/>
                <w:sz w:val="20"/>
                <w:szCs w:val="20"/>
                <w:lang w:val="ru-KZ" w:eastAsia="ru-KZ"/>
              </w:rPr>
              <w:t>10</w:t>
            </w:r>
          </w:p>
        </w:tc>
        <w:tc>
          <w:tcPr>
            <w:tcW w:w="435" w:type="pct"/>
            <w:tcBorders>
              <w:top w:val="nil"/>
              <w:left w:val="nil"/>
              <w:bottom w:val="single" w:sz="4" w:space="0" w:color="auto"/>
              <w:right w:val="double" w:sz="4" w:space="0" w:color="auto"/>
            </w:tcBorders>
            <w:shd w:val="clear" w:color="auto" w:fill="auto"/>
            <w:hideMark/>
          </w:tcPr>
          <w:p w14:paraId="07A9B34D" w14:textId="77777777" w:rsidR="005A60DE" w:rsidRPr="00413A30" w:rsidRDefault="005A60DE" w:rsidP="00525B20">
            <w:pPr>
              <w:jc w:val="center"/>
              <w:rPr>
                <w:rFonts w:eastAsia="Times New Roman"/>
                <w:sz w:val="20"/>
                <w:szCs w:val="20"/>
                <w:lang w:val="ru-KZ" w:eastAsia="ru-KZ"/>
              </w:rPr>
            </w:pPr>
            <w:r w:rsidRPr="00413A30">
              <w:rPr>
                <w:rFonts w:eastAsia="Times New Roman"/>
                <w:sz w:val="20"/>
                <w:szCs w:val="20"/>
                <w:lang w:val="ru-KZ" w:eastAsia="ru-KZ"/>
              </w:rPr>
              <w:t>11</w:t>
            </w:r>
          </w:p>
        </w:tc>
      </w:tr>
      <w:tr w:rsidR="00A451FD" w:rsidRPr="00413A30" w14:paraId="145C5A2D" w14:textId="77777777" w:rsidTr="00525B20">
        <w:trPr>
          <w:trHeight w:val="179"/>
        </w:trPr>
        <w:tc>
          <w:tcPr>
            <w:tcW w:w="228" w:type="pct"/>
            <w:tcBorders>
              <w:top w:val="nil"/>
              <w:left w:val="double" w:sz="4" w:space="0" w:color="auto"/>
              <w:bottom w:val="single" w:sz="4" w:space="0" w:color="auto"/>
              <w:right w:val="single" w:sz="4" w:space="0" w:color="auto"/>
            </w:tcBorders>
            <w:shd w:val="clear" w:color="auto" w:fill="auto"/>
            <w:hideMark/>
          </w:tcPr>
          <w:p w14:paraId="645C3899" w14:textId="77777777" w:rsidR="00A451FD" w:rsidRPr="00413A30" w:rsidRDefault="00A451FD" w:rsidP="00A451FD">
            <w:pPr>
              <w:jc w:val="center"/>
              <w:rPr>
                <w:rFonts w:eastAsia="Times New Roman"/>
                <w:sz w:val="20"/>
                <w:szCs w:val="20"/>
                <w:lang w:val="ru-KZ" w:eastAsia="ru-KZ"/>
              </w:rPr>
            </w:pPr>
            <w:r w:rsidRPr="00413A30">
              <w:rPr>
                <w:rFonts w:eastAsia="Times New Roman"/>
                <w:sz w:val="20"/>
                <w:szCs w:val="20"/>
                <w:lang w:val="ru-KZ" w:eastAsia="ru-KZ"/>
              </w:rPr>
              <w:t>0123</w:t>
            </w:r>
          </w:p>
        </w:tc>
        <w:tc>
          <w:tcPr>
            <w:tcW w:w="1166" w:type="pct"/>
            <w:tcBorders>
              <w:top w:val="nil"/>
              <w:left w:val="nil"/>
              <w:bottom w:val="single" w:sz="4" w:space="0" w:color="auto"/>
              <w:right w:val="single" w:sz="4" w:space="0" w:color="auto"/>
            </w:tcBorders>
            <w:shd w:val="clear" w:color="auto" w:fill="auto"/>
            <w:hideMark/>
          </w:tcPr>
          <w:p w14:paraId="40F427BD" w14:textId="77777777" w:rsidR="00A451FD" w:rsidRPr="00413A30" w:rsidRDefault="00A451FD" w:rsidP="00A451FD">
            <w:pPr>
              <w:rPr>
                <w:rFonts w:eastAsia="Times New Roman"/>
                <w:sz w:val="20"/>
                <w:szCs w:val="20"/>
                <w:lang w:val="ru-KZ" w:eastAsia="ru-KZ"/>
              </w:rPr>
            </w:pPr>
            <w:r w:rsidRPr="00413A30">
              <w:rPr>
                <w:rFonts w:eastAsia="Times New Roman"/>
                <w:sz w:val="20"/>
                <w:szCs w:val="20"/>
                <w:lang w:val="ru-KZ" w:eastAsia="ru-KZ"/>
              </w:rPr>
              <w:t xml:space="preserve">Железо (II, III) оксиды </w:t>
            </w:r>
          </w:p>
        </w:tc>
        <w:tc>
          <w:tcPr>
            <w:tcW w:w="339" w:type="pct"/>
            <w:tcBorders>
              <w:top w:val="nil"/>
              <w:left w:val="nil"/>
              <w:bottom w:val="single" w:sz="4" w:space="0" w:color="auto"/>
              <w:right w:val="single" w:sz="4" w:space="0" w:color="auto"/>
            </w:tcBorders>
            <w:shd w:val="clear" w:color="auto" w:fill="auto"/>
            <w:hideMark/>
          </w:tcPr>
          <w:p w14:paraId="71A5558C"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6ECFDE88"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3798FF38"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0,04</w:t>
            </w:r>
          </w:p>
        </w:tc>
        <w:tc>
          <w:tcPr>
            <w:tcW w:w="348" w:type="pct"/>
            <w:tcBorders>
              <w:top w:val="nil"/>
              <w:left w:val="nil"/>
              <w:bottom w:val="single" w:sz="4" w:space="0" w:color="auto"/>
              <w:right w:val="single" w:sz="4" w:space="0" w:color="auto"/>
            </w:tcBorders>
            <w:shd w:val="clear" w:color="auto" w:fill="auto"/>
            <w:hideMark/>
          </w:tcPr>
          <w:p w14:paraId="0383CBE8"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72323E79" w14:textId="77777777" w:rsidR="00A451FD" w:rsidRPr="00413A30" w:rsidRDefault="00A451FD" w:rsidP="00A451FD">
            <w:pPr>
              <w:jc w:val="center"/>
              <w:rPr>
                <w:rFonts w:eastAsia="Times New Roman"/>
                <w:sz w:val="20"/>
                <w:szCs w:val="20"/>
                <w:lang w:val="ru-KZ" w:eastAsia="ru-KZ"/>
              </w:rPr>
            </w:pPr>
            <w:r w:rsidRPr="00413A30">
              <w:rPr>
                <w:rFonts w:eastAsia="Times New Roman"/>
                <w:sz w:val="20"/>
                <w:szCs w:val="20"/>
                <w:lang w:val="ru-KZ" w:eastAsia="ru-KZ"/>
              </w:rPr>
              <w:t>3</w:t>
            </w:r>
          </w:p>
        </w:tc>
        <w:tc>
          <w:tcPr>
            <w:tcW w:w="517" w:type="pct"/>
            <w:tcBorders>
              <w:top w:val="nil"/>
              <w:left w:val="nil"/>
              <w:bottom w:val="single" w:sz="4" w:space="0" w:color="auto"/>
              <w:right w:val="single" w:sz="4" w:space="0" w:color="auto"/>
            </w:tcBorders>
            <w:shd w:val="clear" w:color="auto" w:fill="auto"/>
            <w:hideMark/>
          </w:tcPr>
          <w:p w14:paraId="0C9394D5" w14:textId="77777777" w:rsidR="00A451FD" w:rsidRPr="00841E0C" w:rsidRDefault="00A451FD" w:rsidP="00A451FD">
            <w:pPr>
              <w:jc w:val="right"/>
              <w:rPr>
                <w:rFonts w:eastAsia="Times New Roman"/>
                <w:sz w:val="20"/>
                <w:szCs w:val="20"/>
                <w:lang w:val="ru-KZ" w:eastAsia="ru-KZ"/>
              </w:rPr>
            </w:pPr>
            <w:r w:rsidRPr="00841E0C">
              <w:rPr>
                <w:sz w:val="20"/>
                <w:szCs w:val="20"/>
              </w:rPr>
              <w:t>0,002600</w:t>
            </w:r>
          </w:p>
        </w:tc>
        <w:tc>
          <w:tcPr>
            <w:tcW w:w="411" w:type="pct"/>
            <w:tcBorders>
              <w:top w:val="nil"/>
              <w:left w:val="nil"/>
              <w:bottom w:val="single" w:sz="4" w:space="0" w:color="auto"/>
              <w:right w:val="single" w:sz="4" w:space="0" w:color="auto"/>
            </w:tcBorders>
            <w:shd w:val="clear" w:color="auto" w:fill="auto"/>
            <w:hideMark/>
          </w:tcPr>
          <w:p w14:paraId="14C16003" w14:textId="77777777" w:rsidR="00A451FD" w:rsidRPr="00841E0C" w:rsidRDefault="00A451FD" w:rsidP="00A451FD">
            <w:pPr>
              <w:jc w:val="right"/>
              <w:rPr>
                <w:rFonts w:eastAsia="Times New Roman"/>
                <w:sz w:val="20"/>
                <w:szCs w:val="20"/>
                <w:lang w:val="ru-KZ" w:eastAsia="ru-KZ"/>
              </w:rPr>
            </w:pPr>
            <w:r w:rsidRPr="00841E0C">
              <w:rPr>
                <w:sz w:val="20"/>
                <w:szCs w:val="20"/>
              </w:rPr>
              <w:t>0,001573</w:t>
            </w:r>
          </w:p>
        </w:tc>
        <w:tc>
          <w:tcPr>
            <w:tcW w:w="446" w:type="pct"/>
            <w:tcBorders>
              <w:top w:val="nil"/>
              <w:left w:val="nil"/>
              <w:bottom w:val="single" w:sz="4" w:space="0" w:color="auto"/>
              <w:right w:val="single" w:sz="4" w:space="0" w:color="auto"/>
            </w:tcBorders>
            <w:shd w:val="clear" w:color="auto" w:fill="auto"/>
            <w:hideMark/>
          </w:tcPr>
          <w:p w14:paraId="598D0225" w14:textId="77777777" w:rsidR="00A451FD" w:rsidRPr="00841E0C" w:rsidRDefault="00A451FD" w:rsidP="00A451FD">
            <w:pPr>
              <w:jc w:val="right"/>
              <w:rPr>
                <w:rFonts w:eastAsia="Times New Roman"/>
                <w:sz w:val="20"/>
                <w:szCs w:val="20"/>
                <w:highlight w:val="yellow"/>
                <w:lang w:val="ru-KZ" w:eastAsia="ru-KZ"/>
              </w:rPr>
            </w:pPr>
            <w:r w:rsidRPr="00841E0C">
              <w:rPr>
                <w:sz w:val="20"/>
                <w:szCs w:val="20"/>
              </w:rPr>
              <w:t>0,009438</w:t>
            </w:r>
          </w:p>
        </w:tc>
        <w:tc>
          <w:tcPr>
            <w:tcW w:w="435" w:type="pct"/>
            <w:tcBorders>
              <w:top w:val="nil"/>
              <w:left w:val="nil"/>
              <w:bottom w:val="single" w:sz="4" w:space="0" w:color="auto"/>
              <w:right w:val="double" w:sz="4" w:space="0" w:color="auto"/>
            </w:tcBorders>
            <w:shd w:val="clear" w:color="auto" w:fill="auto"/>
            <w:hideMark/>
          </w:tcPr>
          <w:p w14:paraId="119821FB" w14:textId="20E4AA1C" w:rsidR="00A451FD" w:rsidRPr="00A451FD" w:rsidRDefault="00A451FD" w:rsidP="00A451FD">
            <w:pPr>
              <w:jc w:val="right"/>
              <w:rPr>
                <w:rFonts w:eastAsia="Times New Roman"/>
                <w:sz w:val="20"/>
                <w:szCs w:val="20"/>
                <w:highlight w:val="yellow"/>
                <w:lang w:val="ru-KZ" w:eastAsia="ru-KZ"/>
              </w:rPr>
            </w:pPr>
            <w:r w:rsidRPr="00A451FD">
              <w:rPr>
                <w:sz w:val="20"/>
                <w:szCs w:val="20"/>
              </w:rPr>
              <w:t>0,039325</w:t>
            </w:r>
          </w:p>
        </w:tc>
      </w:tr>
      <w:tr w:rsidR="00A451FD" w:rsidRPr="00413A30" w14:paraId="43D31633" w14:textId="77777777" w:rsidTr="00525B20">
        <w:trPr>
          <w:trHeight w:val="84"/>
        </w:trPr>
        <w:tc>
          <w:tcPr>
            <w:tcW w:w="228" w:type="pct"/>
            <w:tcBorders>
              <w:top w:val="nil"/>
              <w:left w:val="double" w:sz="4" w:space="0" w:color="auto"/>
              <w:bottom w:val="single" w:sz="4" w:space="0" w:color="auto"/>
              <w:right w:val="single" w:sz="4" w:space="0" w:color="auto"/>
            </w:tcBorders>
            <w:shd w:val="clear" w:color="auto" w:fill="auto"/>
            <w:hideMark/>
          </w:tcPr>
          <w:p w14:paraId="35FC2878" w14:textId="77777777" w:rsidR="00A451FD" w:rsidRPr="00413A30" w:rsidRDefault="00A451FD" w:rsidP="00A451FD">
            <w:pPr>
              <w:jc w:val="center"/>
              <w:rPr>
                <w:rFonts w:eastAsia="Times New Roman"/>
                <w:sz w:val="20"/>
                <w:szCs w:val="20"/>
                <w:lang w:val="ru-KZ" w:eastAsia="ru-KZ"/>
              </w:rPr>
            </w:pPr>
            <w:r w:rsidRPr="00413A30">
              <w:rPr>
                <w:rFonts w:eastAsia="Times New Roman"/>
                <w:sz w:val="20"/>
                <w:szCs w:val="20"/>
                <w:lang w:val="ru-KZ" w:eastAsia="ru-KZ"/>
              </w:rPr>
              <w:t>0143</w:t>
            </w:r>
          </w:p>
        </w:tc>
        <w:tc>
          <w:tcPr>
            <w:tcW w:w="1166" w:type="pct"/>
            <w:tcBorders>
              <w:top w:val="nil"/>
              <w:left w:val="nil"/>
              <w:bottom w:val="single" w:sz="4" w:space="0" w:color="auto"/>
              <w:right w:val="single" w:sz="4" w:space="0" w:color="auto"/>
            </w:tcBorders>
            <w:shd w:val="clear" w:color="auto" w:fill="auto"/>
            <w:hideMark/>
          </w:tcPr>
          <w:p w14:paraId="25A95F4F" w14:textId="77777777" w:rsidR="00A451FD" w:rsidRPr="00413A30" w:rsidRDefault="00A451FD" w:rsidP="00A451FD">
            <w:pPr>
              <w:rPr>
                <w:rFonts w:eastAsia="Times New Roman"/>
                <w:sz w:val="20"/>
                <w:szCs w:val="20"/>
                <w:lang w:val="ru-KZ" w:eastAsia="ru-KZ"/>
              </w:rPr>
            </w:pPr>
            <w:r w:rsidRPr="00413A30">
              <w:rPr>
                <w:rFonts w:eastAsia="Times New Roman"/>
                <w:sz w:val="20"/>
                <w:szCs w:val="20"/>
                <w:lang w:val="ru-KZ" w:eastAsia="ru-KZ"/>
              </w:rPr>
              <w:t xml:space="preserve">Марганец и его соединения </w:t>
            </w:r>
          </w:p>
        </w:tc>
        <w:tc>
          <w:tcPr>
            <w:tcW w:w="339" w:type="pct"/>
            <w:tcBorders>
              <w:top w:val="nil"/>
              <w:left w:val="nil"/>
              <w:bottom w:val="single" w:sz="4" w:space="0" w:color="auto"/>
              <w:right w:val="single" w:sz="4" w:space="0" w:color="auto"/>
            </w:tcBorders>
            <w:shd w:val="clear" w:color="auto" w:fill="auto"/>
            <w:hideMark/>
          </w:tcPr>
          <w:p w14:paraId="6DBA19C3"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177B334C"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0,01</w:t>
            </w:r>
          </w:p>
        </w:tc>
        <w:tc>
          <w:tcPr>
            <w:tcW w:w="363" w:type="pct"/>
            <w:tcBorders>
              <w:top w:val="nil"/>
              <w:left w:val="nil"/>
              <w:bottom w:val="single" w:sz="4" w:space="0" w:color="auto"/>
              <w:right w:val="single" w:sz="4" w:space="0" w:color="auto"/>
            </w:tcBorders>
            <w:shd w:val="clear" w:color="auto" w:fill="auto"/>
            <w:hideMark/>
          </w:tcPr>
          <w:p w14:paraId="6C6B9BFC"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0,001</w:t>
            </w:r>
          </w:p>
        </w:tc>
        <w:tc>
          <w:tcPr>
            <w:tcW w:w="348" w:type="pct"/>
            <w:tcBorders>
              <w:top w:val="nil"/>
              <w:left w:val="nil"/>
              <w:bottom w:val="single" w:sz="4" w:space="0" w:color="auto"/>
              <w:right w:val="single" w:sz="4" w:space="0" w:color="auto"/>
            </w:tcBorders>
            <w:shd w:val="clear" w:color="auto" w:fill="auto"/>
            <w:hideMark/>
          </w:tcPr>
          <w:p w14:paraId="774C0748"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3AC0555C" w14:textId="77777777" w:rsidR="00A451FD" w:rsidRPr="00413A30" w:rsidRDefault="00A451FD" w:rsidP="00A451FD">
            <w:pPr>
              <w:jc w:val="center"/>
              <w:rPr>
                <w:rFonts w:eastAsia="Times New Roman"/>
                <w:sz w:val="20"/>
                <w:szCs w:val="20"/>
                <w:lang w:val="ru-KZ" w:eastAsia="ru-KZ"/>
              </w:rPr>
            </w:pPr>
            <w:r w:rsidRPr="00413A30">
              <w:rPr>
                <w:rFonts w:eastAsia="Times New Roman"/>
                <w:sz w:val="20"/>
                <w:szCs w:val="20"/>
                <w:lang w:val="ru-KZ" w:eastAsia="ru-KZ"/>
              </w:rPr>
              <w:t>2</w:t>
            </w:r>
          </w:p>
        </w:tc>
        <w:tc>
          <w:tcPr>
            <w:tcW w:w="517" w:type="pct"/>
            <w:tcBorders>
              <w:top w:val="nil"/>
              <w:left w:val="nil"/>
              <w:bottom w:val="single" w:sz="4" w:space="0" w:color="auto"/>
              <w:right w:val="single" w:sz="4" w:space="0" w:color="auto"/>
            </w:tcBorders>
            <w:shd w:val="clear" w:color="auto" w:fill="auto"/>
            <w:hideMark/>
          </w:tcPr>
          <w:p w14:paraId="7F977C2A" w14:textId="77777777" w:rsidR="00A451FD" w:rsidRPr="00841E0C" w:rsidRDefault="00A451FD" w:rsidP="00A451FD">
            <w:pPr>
              <w:jc w:val="right"/>
              <w:rPr>
                <w:rFonts w:eastAsia="Times New Roman"/>
                <w:sz w:val="20"/>
                <w:szCs w:val="20"/>
                <w:lang w:val="ru-KZ" w:eastAsia="ru-KZ"/>
              </w:rPr>
            </w:pPr>
            <w:r w:rsidRPr="00841E0C">
              <w:rPr>
                <w:sz w:val="20"/>
                <w:szCs w:val="20"/>
              </w:rPr>
              <w:t>0,000274</w:t>
            </w:r>
          </w:p>
        </w:tc>
        <w:tc>
          <w:tcPr>
            <w:tcW w:w="411" w:type="pct"/>
            <w:tcBorders>
              <w:top w:val="nil"/>
              <w:left w:val="nil"/>
              <w:bottom w:val="single" w:sz="4" w:space="0" w:color="auto"/>
              <w:right w:val="single" w:sz="4" w:space="0" w:color="auto"/>
            </w:tcBorders>
            <w:shd w:val="clear" w:color="auto" w:fill="auto"/>
            <w:hideMark/>
          </w:tcPr>
          <w:p w14:paraId="71835DFA" w14:textId="77777777" w:rsidR="00A451FD" w:rsidRPr="00841E0C" w:rsidRDefault="00A451FD" w:rsidP="00A451FD">
            <w:pPr>
              <w:jc w:val="right"/>
              <w:rPr>
                <w:rFonts w:eastAsia="Times New Roman"/>
                <w:sz w:val="20"/>
                <w:szCs w:val="20"/>
                <w:lang w:val="ru-KZ" w:eastAsia="ru-KZ"/>
              </w:rPr>
            </w:pPr>
            <w:r w:rsidRPr="00841E0C">
              <w:rPr>
                <w:sz w:val="20"/>
                <w:szCs w:val="20"/>
              </w:rPr>
              <w:t>0,000166</w:t>
            </w:r>
          </w:p>
        </w:tc>
        <w:tc>
          <w:tcPr>
            <w:tcW w:w="446" w:type="pct"/>
            <w:tcBorders>
              <w:top w:val="nil"/>
              <w:left w:val="nil"/>
              <w:bottom w:val="single" w:sz="4" w:space="0" w:color="auto"/>
              <w:right w:val="single" w:sz="4" w:space="0" w:color="auto"/>
            </w:tcBorders>
            <w:shd w:val="clear" w:color="auto" w:fill="auto"/>
            <w:hideMark/>
          </w:tcPr>
          <w:p w14:paraId="57B93070" w14:textId="77777777" w:rsidR="00A451FD" w:rsidRPr="00841E0C" w:rsidRDefault="00A451FD" w:rsidP="00A451FD">
            <w:pPr>
              <w:jc w:val="right"/>
              <w:rPr>
                <w:rFonts w:eastAsia="Times New Roman"/>
                <w:sz w:val="20"/>
                <w:szCs w:val="20"/>
                <w:highlight w:val="yellow"/>
                <w:lang w:val="ru-KZ" w:eastAsia="ru-KZ"/>
              </w:rPr>
            </w:pPr>
            <w:r w:rsidRPr="00841E0C">
              <w:rPr>
                <w:sz w:val="20"/>
                <w:szCs w:val="20"/>
              </w:rPr>
              <w:t>0,000996</w:t>
            </w:r>
          </w:p>
        </w:tc>
        <w:tc>
          <w:tcPr>
            <w:tcW w:w="435" w:type="pct"/>
            <w:tcBorders>
              <w:top w:val="nil"/>
              <w:left w:val="nil"/>
              <w:bottom w:val="single" w:sz="4" w:space="0" w:color="auto"/>
              <w:right w:val="double" w:sz="4" w:space="0" w:color="auto"/>
            </w:tcBorders>
            <w:shd w:val="clear" w:color="auto" w:fill="auto"/>
            <w:hideMark/>
          </w:tcPr>
          <w:p w14:paraId="768412D3" w14:textId="71D3091D" w:rsidR="00A451FD" w:rsidRPr="00A451FD" w:rsidRDefault="00A451FD" w:rsidP="00A451FD">
            <w:pPr>
              <w:jc w:val="right"/>
              <w:rPr>
                <w:rFonts w:eastAsia="Times New Roman"/>
                <w:sz w:val="20"/>
                <w:szCs w:val="20"/>
                <w:highlight w:val="yellow"/>
                <w:lang w:val="ru-KZ" w:eastAsia="ru-KZ"/>
              </w:rPr>
            </w:pPr>
            <w:r w:rsidRPr="00A451FD">
              <w:rPr>
                <w:sz w:val="20"/>
                <w:szCs w:val="20"/>
              </w:rPr>
              <w:t>0,166</w:t>
            </w:r>
          </w:p>
        </w:tc>
      </w:tr>
      <w:tr w:rsidR="00A451FD" w:rsidRPr="00413A30" w14:paraId="3EE1858A" w14:textId="77777777" w:rsidTr="00525B20">
        <w:trPr>
          <w:trHeight w:val="255"/>
        </w:trPr>
        <w:tc>
          <w:tcPr>
            <w:tcW w:w="228" w:type="pct"/>
            <w:tcBorders>
              <w:top w:val="nil"/>
              <w:left w:val="double" w:sz="4" w:space="0" w:color="auto"/>
              <w:bottom w:val="single" w:sz="4" w:space="0" w:color="auto"/>
              <w:right w:val="single" w:sz="4" w:space="0" w:color="auto"/>
            </w:tcBorders>
            <w:shd w:val="clear" w:color="auto" w:fill="auto"/>
            <w:hideMark/>
          </w:tcPr>
          <w:p w14:paraId="14076B96" w14:textId="77777777" w:rsidR="00A451FD" w:rsidRPr="00413A30" w:rsidRDefault="00A451FD" w:rsidP="00A451FD">
            <w:pPr>
              <w:jc w:val="center"/>
              <w:rPr>
                <w:rFonts w:eastAsia="Times New Roman"/>
                <w:sz w:val="20"/>
                <w:szCs w:val="20"/>
                <w:lang w:val="ru-KZ" w:eastAsia="ru-KZ"/>
              </w:rPr>
            </w:pPr>
            <w:r w:rsidRPr="00413A30">
              <w:rPr>
                <w:rFonts w:eastAsia="Times New Roman"/>
                <w:sz w:val="20"/>
                <w:szCs w:val="20"/>
                <w:lang w:val="ru-KZ" w:eastAsia="ru-KZ"/>
              </w:rPr>
              <w:t>0301</w:t>
            </w:r>
          </w:p>
        </w:tc>
        <w:tc>
          <w:tcPr>
            <w:tcW w:w="1166" w:type="pct"/>
            <w:tcBorders>
              <w:top w:val="nil"/>
              <w:left w:val="nil"/>
              <w:bottom w:val="single" w:sz="4" w:space="0" w:color="auto"/>
              <w:right w:val="single" w:sz="4" w:space="0" w:color="auto"/>
            </w:tcBorders>
            <w:shd w:val="clear" w:color="auto" w:fill="auto"/>
            <w:hideMark/>
          </w:tcPr>
          <w:p w14:paraId="7BB710C9" w14:textId="77777777" w:rsidR="00A451FD" w:rsidRPr="00413A30" w:rsidRDefault="00A451FD" w:rsidP="00A451FD">
            <w:pPr>
              <w:rPr>
                <w:rFonts w:eastAsia="Times New Roman"/>
                <w:sz w:val="20"/>
                <w:szCs w:val="20"/>
                <w:lang w:val="ru-KZ" w:eastAsia="ru-KZ"/>
              </w:rPr>
            </w:pPr>
            <w:r w:rsidRPr="00413A30">
              <w:rPr>
                <w:rFonts w:eastAsia="Times New Roman"/>
                <w:sz w:val="20"/>
                <w:szCs w:val="20"/>
                <w:lang w:val="ru-KZ" w:eastAsia="ru-KZ"/>
              </w:rPr>
              <w:t xml:space="preserve">Азота (IV) диоксид </w:t>
            </w:r>
          </w:p>
        </w:tc>
        <w:tc>
          <w:tcPr>
            <w:tcW w:w="339" w:type="pct"/>
            <w:tcBorders>
              <w:top w:val="nil"/>
              <w:left w:val="nil"/>
              <w:bottom w:val="single" w:sz="4" w:space="0" w:color="auto"/>
              <w:right w:val="single" w:sz="4" w:space="0" w:color="auto"/>
            </w:tcBorders>
            <w:shd w:val="clear" w:color="auto" w:fill="auto"/>
            <w:hideMark/>
          </w:tcPr>
          <w:p w14:paraId="390BF12C"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1A2FEC18"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0,2</w:t>
            </w:r>
          </w:p>
        </w:tc>
        <w:tc>
          <w:tcPr>
            <w:tcW w:w="363" w:type="pct"/>
            <w:tcBorders>
              <w:top w:val="nil"/>
              <w:left w:val="nil"/>
              <w:bottom w:val="single" w:sz="4" w:space="0" w:color="auto"/>
              <w:right w:val="single" w:sz="4" w:space="0" w:color="auto"/>
            </w:tcBorders>
            <w:shd w:val="clear" w:color="auto" w:fill="auto"/>
            <w:hideMark/>
          </w:tcPr>
          <w:p w14:paraId="3B8116A8"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0,04</w:t>
            </w:r>
          </w:p>
        </w:tc>
        <w:tc>
          <w:tcPr>
            <w:tcW w:w="348" w:type="pct"/>
            <w:tcBorders>
              <w:top w:val="nil"/>
              <w:left w:val="nil"/>
              <w:bottom w:val="single" w:sz="4" w:space="0" w:color="auto"/>
              <w:right w:val="single" w:sz="4" w:space="0" w:color="auto"/>
            </w:tcBorders>
            <w:shd w:val="clear" w:color="auto" w:fill="auto"/>
            <w:hideMark/>
          </w:tcPr>
          <w:p w14:paraId="624EFEE0"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0B94BB08" w14:textId="77777777" w:rsidR="00A451FD" w:rsidRPr="00413A30" w:rsidRDefault="00A451FD" w:rsidP="00A451FD">
            <w:pPr>
              <w:jc w:val="center"/>
              <w:rPr>
                <w:rFonts w:eastAsia="Times New Roman"/>
                <w:sz w:val="20"/>
                <w:szCs w:val="20"/>
                <w:lang w:val="ru-KZ" w:eastAsia="ru-KZ"/>
              </w:rPr>
            </w:pPr>
            <w:r w:rsidRPr="00413A30">
              <w:rPr>
                <w:rFonts w:eastAsia="Times New Roman"/>
                <w:sz w:val="20"/>
                <w:szCs w:val="20"/>
                <w:lang w:val="ru-KZ" w:eastAsia="ru-KZ"/>
              </w:rPr>
              <w:t>2</w:t>
            </w:r>
          </w:p>
        </w:tc>
        <w:tc>
          <w:tcPr>
            <w:tcW w:w="517" w:type="pct"/>
            <w:tcBorders>
              <w:top w:val="nil"/>
              <w:left w:val="nil"/>
              <w:bottom w:val="single" w:sz="4" w:space="0" w:color="auto"/>
              <w:right w:val="single" w:sz="4" w:space="0" w:color="auto"/>
            </w:tcBorders>
            <w:shd w:val="clear" w:color="auto" w:fill="auto"/>
            <w:hideMark/>
          </w:tcPr>
          <w:p w14:paraId="63D7EBB5" w14:textId="77777777" w:rsidR="00A451FD" w:rsidRPr="00841E0C" w:rsidRDefault="00A451FD" w:rsidP="00A451FD">
            <w:pPr>
              <w:jc w:val="right"/>
              <w:rPr>
                <w:rFonts w:eastAsia="Times New Roman"/>
                <w:sz w:val="20"/>
                <w:szCs w:val="20"/>
                <w:lang w:val="ru-KZ" w:eastAsia="ru-KZ"/>
              </w:rPr>
            </w:pPr>
            <w:r w:rsidRPr="00841E0C">
              <w:rPr>
                <w:sz w:val="20"/>
                <w:szCs w:val="20"/>
              </w:rPr>
              <w:t>6,421667</w:t>
            </w:r>
          </w:p>
        </w:tc>
        <w:tc>
          <w:tcPr>
            <w:tcW w:w="411" w:type="pct"/>
            <w:tcBorders>
              <w:top w:val="nil"/>
              <w:left w:val="nil"/>
              <w:bottom w:val="single" w:sz="4" w:space="0" w:color="auto"/>
              <w:right w:val="single" w:sz="4" w:space="0" w:color="auto"/>
            </w:tcBorders>
            <w:shd w:val="clear" w:color="auto" w:fill="auto"/>
            <w:hideMark/>
          </w:tcPr>
          <w:p w14:paraId="6D7A7BBB" w14:textId="77777777" w:rsidR="00A451FD" w:rsidRPr="00841E0C" w:rsidRDefault="00A451FD" w:rsidP="00A451FD">
            <w:pPr>
              <w:jc w:val="right"/>
              <w:rPr>
                <w:rFonts w:eastAsia="Times New Roman"/>
                <w:sz w:val="20"/>
                <w:szCs w:val="20"/>
                <w:lang w:val="ru-KZ" w:eastAsia="ru-KZ"/>
              </w:rPr>
            </w:pPr>
            <w:r w:rsidRPr="00841E0C">
              <w:rPr>
                <w:sz w:val="20"/>
                <w:szCs w:val="20"/>
              </w:rPr>
              <w:t>62,270100</w:t>
            </w:r>
          </w:p>
        </w:tc>
        <w:tc>
          <w:tcPr>
            <w:tcW w:w="446" w:type="pct"/>
            <w:tcBorders>
              <w:top w:val="nil"/>
              <w:left w:val="nil"/>
              <w:bottom w:val="single" w:sz="4" w:space="0" w:color="auto"/>
              <w:right w:val="single" w:sz="4" w:space="0" w:color="auto"/>
            </w:tcBorders>
            <w:shd w:val="clear" w:color="auto" w:fill="auto"/>
            <w:hideMark/>
          </w:tcPr>
          <w:p w14:paraId="0EE9B43D" w14:textId="77777777" w:rsidR="00A451FD" w:rsidRPr="00841E0C" w:rsidRDefault="00A451FD" w:rsidP="00A451FD">
            <w:pPr>
              <w:jc w:val="right"/>
              <w:rPr>
                <w:rFonts w:eastAsia="Times New Roman"/>
                <w:sz w:val="20"/>
                <w:szCs w:val="20"/>
                <w:highlight w:val="yellow"/>
                <w:lang w:val="ru-KZ" w:eastAsia="ru-KZ"/>
              </w:rPr>
            </w:pPr>
            <w:r w:rsidRPr="00841E0C">
              <w:rPr>
                <w:sz w:val="20"/>
                <w:szCs w:val="20"/>
              </w:rPr>
              <w:t>373,6206</w:t>
            </w:r>
          </w:p>
        </w:tc>
        <w:tc>
          <w:tcPr>
            <w:tcW w:w="435" w:type="pct"/>
            <w:tcBorders>
              <w:top w:val="nil"/>
              <w:left w:val="nil"/>
              <w:bottom w:val="single" w:sz="4" w:space="0" w:color="auto"/>
              <w:right w:val="double" w:sz="4" w:space="0" w:color="auto"/>
            </w:tcBorders>
            <w:shd w:val="clear" w:color="auto" w:fill="auto"/>
            <w:hideMark/>
          </w:tcPr>
          <w:p w14:paraId="36B45304" w14:textId="665EB318" w:rsidR="00A451FD" w:rsidRPr="00A451FD" w:rsidRDefault="00A451FD" w:rsidP="00A451FD">
            <w:pPr>
              <w:jc w:val="right"/>
              <w:rPr>
                <w:rFonts w:eastAsia="Times New Roman"/>
                <w:sz w:val="20"/>
                <w:szCs w:val="20"/>
                <w:highlight w:val="yellow"/>
                <w:lang w:val="ru-KZ" w:eastAsia="ru-KZ"/>
              </w:rPr>
            </w:pPr>
            <w:r w:rsidRPr="00A451FD">
              <w:rPr>
                <w:sz w:val="20"/>
                <w:szCs w:val="20"/>
              </w:rPr>
              <w:t>1556,7525</w:t>
            </w:r>
          </w:p>
        </w:tc>
      </w:tr>
      <w:tr w:rsidR="00A451FD" w:rsidRPr="00413A30" w14:paraId="57333086" w14:textId="77777777" w:rsidTr="00525B20">
        <w:trPr>
          <w:trHeight w:val="255"/>
        </w:trPr>
        <w:tc>
          <w:tcPr>
            <w:tcW w:w="228" w:type="pct"/>
            <w:tcBorders>
              <w:top w:val="nil"/>
              <w:left w:val="double" w:sz="4" w:space="0" w:color="auto"/>
              <w:bottom w:val="single" w:sz="4" w:space="0" w:color="auto"/>
              <w:right w:val="single" w:sz="4" w:space="0" w:color="auto"/>
            </w:tcBorders>
            <w:shd w:val="clear" w:color="auto" w:fill="auto"/>
            <w:hideMark/>
          </w:tcPr>
          <w:p w14:paraId="6CCCC4BD" w14:textId="77777777" w:rsidR="00A451FD" w:rsidRPr="00413A30" w:rsidRDefault="00A451FD" w:rsidP="00A451FD">
            <w:pPr>
              <w:jc w:val="center"/>
              <w:rPr>
                <w:rFonts w:eastAsia="Times New Roman"/>
                <w:sz w:val="20"/>
                <w:szCs w:val="20"/>
                <w:lang w:val="ru-KZ" w:eastAsia="ru-KZ"/>
              </w:rPr>
            </w:pPr>
            <w:r w:rsidRPr="00413A30">
              <w:rPr>
                <w:rFonts w:eastAsia="Times New Roman"/>
                <w:sz w:val="20"/>
                <w:szCs w:val="20"/>
                <w:lang w:val="ru-KZ" w:eastAsia="ru-KZ"/>
              </w:rPr>
              <w:t>0304</w:t>
            </w:r>
          </w:p>
        </w:tc>
        <w:tc>
          <w:tcPr>
            <w:tcW w:w="1166" w:type="pct"/>
            <w:tcBorders>
              <w:top w:val="nil"/>
              <w:left w:val="nil"/>
              <w:bottom w:val="single" w:sz="4" w:space="0" w:color="auto"/>
              <w:right w:val="single" w:sz="4" w:space="0" w:color="auto"/>
            </w:tcBorders>
            <w:shd w:val="clear" w:color="auto" w:fill="auto"/>
            <w:hideMark/>
          </w:tcPr>
          <w:p w14:paraId="06A47D0D" w14:textId="77777777" w:rsidR="00A451FD" w:rsidRPr="00413A30" w:rsidRDefault="00A451FD" w:rsidP="00A451FD">
            <w:pPr>
              <w:rPr>
                <w:rFonts w:eastAsia="Times New Roman"/>
                <w:sz w:val="20"/>
                <w:szCs w:val="20"/>
                <w:lang w:val="ru-KZ" w:eastAsia="ru-KZ"/>
              </w:rPr>
            </w:pPr>
            <w:r w:rsidRPr="00413A30">
              <w:rPr>
                <w:rFonts w:eastAsia="Times New Roman"/>
                <w:sz w:val="20"/>
                <w:szCs w:val="20"/>
                <w:lang w:val="ru-KZ" w:eastAsia="ru-KZ"/>
              </w:rPr>
              <w:t>Азот (II) оксид (Азота оксид) (6)</w:t>
            </w:r>
          </w:p>
        </w:tc>
        <w:tc>
          <w:tcPr>
            <w:tcW w:w="339" w:type="pct"/>
            <w:tcBorders>
              <w:top w:val="nil"/>
              <w:left w:val="nil"/>
              <w:bottom w:val="single" w:sz="4" w:space="0" w:color="auto"/>
              <w:right w:val="single" w:sz="4" w:space="0" w:color="auto"/>
            </w:tcBorders>
            <w:shd w:val="clear" w:color="auto" w:fill="auto"/>
            <w:hideMark/>
          </w:tcPr>
          <w:p w14:paraId="6F5E0EE5"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066E69B8"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0,4</w:t>
            </w:r>
          </w:p>
        </w:tc>
        <w:tc>
          <w:tcPr>
            <w:tcW w:w="363" w:type="pct"/>
            <w:tcBorders>
              <w:top w:val="nil"/>
              <w:left w:val="nil"/>
              <w:bottom w:val="single" w:sz="4" w:space="0" w:color="auto"/>
              <w:right w:val="single" w:sz="4" w:space="0" w:color="auto"/>
            </w:tcBorders>
            <w:shd w:val="clear" w:color="auto" w:fill="auto"/>
            <w:hideMark/>
          </w:tcPr>
          <w:p w14:paraId="54DA7B81"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0,06</w:t>
            </w:r>
          </w:p>
        </w:tc>
        <w:tc>
          <w:tcPr>
            <w:tcW w:w="348" w:type="pct"/>
            <w:tcBorders>
              <w:top w:val="nil"/>
              <w:left w:val="nil"/>
              <w:bottom w:val="single" w:sz="4" w:space="0" w:color="auto"/>
              <w:right w:val="single" w:sz="4" w:space="0" w:color="auto"/>
            </w:tcBorders>
            <w:shd w:val="clear" w:color="auto" w:fill="auto"/>
            <w:hideMark/>
          </w:tcPr>
          <w:p w14:paraId="5CC0DE86"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6E25B2A3" w14:textId="77777777" w:rsidR="00A451FD" w:rsidRPr="00413A30" w:rsidRDefault="00A451FD" w:rsidP="00A451FD">
            <w:pPr>
              <w:jc w:val="center"/>
              <w:rPr>
                <w:rFonts w:eastAsia="Times New Roman"/>
                <w:sz w:val="20"/>
                <w:szCs w:val="20"/>
                <w:lang w:val="ru-KZ" w:eastAsia="ru-KZ"/>
              </w:rPr>
            </w:pPr>
            <w:r w:rsidRPr="00413A30">
              <w:rPr>
                <w:rFonts w:eastAsia="Times New Roman"/>
                <w:sz w:val="20"/>
                <w:szCs w:val="20"/>
                <w:lang w:val="ru-KZ" w:eastAsia="ru-KZ"/>
              </w:rPr>
              <w:t>3</w:t>
            </w:r>
          </w:p>
        </w:tc>
        <w:tc>
          <w:tcPr>
            <w:tcW w:w="517" w:type="pct"/>
            <w:tcBorders>
              <w:top w:val="nil"/>
              <w:left w:val="nil"/>
              <w:bottom w:val="single" w:sz="4" w:space="0" w:color="auto"/>
              <w:right w:val="single" w:sz="4" w:space="0" w:color="auto"/>
            </w:tcBorders>
            <w:shd w:val="clear" w:color="auto" w:fill="auto"/>
            <w:hideMark/>
          </w:tcPr>
          <w:p w14:paraId="37431000" w14:textId="77777777" w:rsidR="00A451FD" w:rsidRPr="00841E0C" w:rsidRDefault="00A451FD" w:rsidP="00A451FD">
            <w:pPr>
              <w:jc w:val="right"/>
              <w:rPr>
                <w:rFonts w:eastAsia="Times New Roman"/>
                <w:sz w:val="20"/>
                <w:szCs w:val="20"/>
                <w:lang w:val="ru-KZ" w:eastAsia="ru-KZ"/>
              </w:rPr>
            </w:pPr>
            <w:r w:rsidRPr="00841E0C">
              <w:rPr>
                <w:sz w:val="20"/>
                <w:szCs w:val="20"/>
              </w:rPr>
              <w:t>8,348167</w:t>
            </w:r>
          </w:p>
        </w:tc>
        <w:tc>
          <w:tcPr>
            <w:tcW w:w="411" w:type="pct"/>
            <w:tcBorders>
              <w:top w:val="nil"/>
              <w:left w:val="nil"/>
              <w:bottom w:val="single" w:sz="4" w:space="0" w:color="auto"/>
              <w:right w:val="single" w:sz="4" w:space="0" w:color="auto"/>
            </w:tcBorders>
            <w:shd w:val="clear" w:color="auto" w:fill="auto"/>
            <w:hideMark/>
          </w:tcPr>
          <w:p w14:paraId="22C9A259" w14:textId="77777777" w:rsidR="00A451FD" w:rsidRPr="00841E0C" w:rsidRDefault="00A451FD" w:rsidP="00A451FD">
            <w:pPr>
              <w:jc w:val="right"/>
              <w:rPr>
                <w:rFonts w:eastAsia="Times New Roman"/>
                <w:sz w:val="20"/>
                <w:szCs w:val="20"/>
                <w:lang w:val="ru-KZ" w:eastAsia="ru-KZ"/>
              </w:rPr>
            </w:pPr>
            <w:r w:rsidRPr="00841E0C">
              <w:rPr>
                <w:sz w:val="20"/>
                <w:szCs w:val="20"/>
              </w:rPr>
              <w:t>80,951130</w:t>
            </w:r>
          </w:p>
        </w:tc>
        <w:tc>
          <w:tcPr>
            <w:tcW w:w="446" w:type="pct"/>
            <w:tcBorders>
              <w:top w:val="nil"/>
              <w:left w:val="nil"/>
              <w:bottom w:val="single" w:sz="4" w:space="0" w:color="auto"/>
              <w:right w:val="single" w:sz="4" w:space="0" w:color="auto"/>
            </w:tcBorders>
            <w:shd w:val="clear" w:color="auto" w:fill="auto"/>
            <w:hideMark/>
          </w:tcPr>
          <w:p w14:paraId="2C65FBB6" w14:textId="77777777" w:rsidR="00A451FD" w:rsidRPr="00841E0C" w:rsidRDefault="00A451FD" w:rsidP="00A451FD">
            <w:pPr>
              <w:jc w:val="right"/>
              <w:rPr>
                <w:rFonts w:eastAsia="Times New Roman"/>
                <w:sz w:val="20"/>
                <w:szCs w:val="20"/>
                <w:highlight w:val="yellow"/>
                <w:lang w:val="ru-KZ" w:eastAsia="ru-KZ"/>
              </w:rPr>
            </w:pPr>
            <w:r w:rsidRPr="00841E0C">
              <w:rPr>
                <w:sz w:val="20"/>
                <w:szCs w:val="20"/>
              </w:rPr>
              <w:t>485,70678</w:t>
            </w:r>
          </w:p>
        </w:tc>
        <w:tc>
          <w:tcPr>
            <w:tcW w:w="435" w:type="pct"/>
            <w:tcBorders>
              <w:top w:val="nil"/>
              <w:left w:val="nil"/>
              <w:bottom w:val="single" w:sz="4" w:space="0" w:color="auto"/>
              <w:right w:val="double" w:sz="4" w:space="0" w:color="auto"/>
            </w:tcBorders>
            <w:shd w:val="clear" w:color="auto" w:fill="auto"/>
            <w:hideMark/>
          </w:tcPr>
          <w:p w14:paraId="5F76449D" w14:textId="3DB09943" w:rsidR="00A451FD" w:rsidRPr="00A451FD" w:rsidRDefault="00A451FD" w:rsidP="00A451FD">
            <w:pPr>
              <w:jc w:val="right"/>
              <w:rPr>
                <w:rFonts w:eastAsia="Times New Roman"/>
                <w:sz w:val="20"/>
                <w:szCs w:val="20"/>
                <w:highlight w:val="yellow"/>
                <w:lang w:val="ru-KZ" w:eastAsia="ru-KZ"/>
              </w:rPr>
            </w:pPr>
            <w:r w:rsidRPr="00A451FD">
              <w:rPr>
                <w:sz w:val="20"/>
                <w:szCs w:val="20"/>
              </w:rPr>
              <w:t>1349,1855</w:t>
            </w:r>
          </w:p>
        </w:tc>
      </w:tr>
      <w:tr w:rsidR="00A451FD" w:rsidRPr="00413A30" w14:paraId="1BBAFC03" w14:textId="77777777" w:rsidTr="00525B20">
        <w:trPr>
          <w:trHeight w:val="255"/>
        </w:trPr>
        <w:tc>
          <w:tcPr>
            <w:tcW w:w="228" w:type="pct"/>
            <w:tcBorders>
              <w:top w:val="nil"/>
              <w:left w:val="double" w:sz="4" w:space="0" w:color="auto"/>
              <w:bottom w:val="single" w:sz="4" w:space="0" w:color="auto"/>
              <w:right w:val="single" w:sz="4" w:space="0" w:color="auto"/>
            </w:tcBorders>
            <w:shd w:val="clear" w:color="auto" w:fill="auto"/>
            <w:hideMark/>
          </w:tcPr>
          <w:p w14:paraId="61D95753" w14:textId="77777777" w:rsidR="00A451FD" w:rsidRPr="00413A30" w:rsidRDefault="00A451FD" w:rsidP="00A451FD">
            <w:pPr>
              <w:jc w:val="center"/>
              <w:rPr>
                <w:rFonts w:eastAsia="Times New Roman"/>
                <w:sz w:val="20"/>
                <w:szCs w:val="20"/>
                <w:lang w:val="ru-KZ" w:eastAsia="ru-KZ"/>
              </w:rPr>
            </w:pPr>
            <w:r w:rsidRPr="00413A30">
              <w:rPr>
                <w:rFonts w:eastAsia="Times New Roman"/>
                <w:sz w:val="20"/>
                <w:szCs w:val="20"/>
                <w:lang w:val="ru-KZ" w:eastAsia="ru-KZ"/>
              </w:rPr>
              <w:t>0328</w:t>
            </w:r>
          </w:p>
        </w:tc>
        <w:tc>
          <w:tcPr>
            <w:tcW w:w="1166" w:type="pct"/>
            <w:tcBorders>
              <w:top w:val="nil"/>
              <w:left w:val="nil"/>
              <w:bottom w:val="single" w:sz="4" w:space="0" w:color="auto"/>
              <w:right w:val="single" w:sz="4" w:space="0" w:color="auto"/>
            </w:tcBorders>
            <w:shd w:val="clear" w:color="auto" w:fill="auto"/>
            <w:hideMark/>
          </w:tcPr>
          <w:p w14:paraId="69F7F267" w14:textId="77777777" w:rsidR="00A451FD" w:rsidRPr="00413A30" w:rsidRDefault="00A451FD" w:rsidP="00A451FD">
            <w:pPr>
              <w:rPr>
                <w:rFonts w:eastAsia="Times New Roman"/>
                <w:sz w:val="20"/>
                <w:szCs w:val="20"/>
                <w:lang w:val="ru-KZ" w:eastAsia="ru-KZ"/>
              </w:rPr>
            </w:pPr>
            <w:r w:rsidRPr="00413A30">
              <w:rPr>
                <w:rFonts w:eastAsia="Times New Roman"/>
                <w:sz w:val="20"/>
                <w:szCs w:val="20"/>
                <w:lang w:val="ru-KZ" w:eastAsia="ru-KZ"/>
              </w:rPr>
              <w:t xml:space="preserve">Углерод (Сажа, Углерод черный) </w:t>
            </w:r>
          </w:p>
        </w:tc>
        <w:tc>
          <w:tcPr>
            <w:tcW w:w="339" w:type="pct"/>
            <w:tcBorders>
              <w:top w:val="nil"/>
              <w:left w:val="nil"/>
              <w:bottom w:val="single" w:sz="4" w:space="0" w:color="auto"/>
              <w:right w:val="single" w:sz="4" w:space="0" w:color="auto"/>
            </w:tcBorders>
            <w:shd w:val="clear" w:color="auto" w:fill="auto"/>
            <w:hideMark/>
          </w:tcPr>
          <w:p w14:paraId="681B3ECB"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7844E8BB"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0,15</w:t>
            </w:r>
          </w:p>
        </w:tc>
        <w:tc>
          <w:tcPr>
            <w:tcW w:w="363" w:type="pct"/>
            <w:tcBorders>
              <w:top w:val="nil"/>
              <w:left w:val="nil"/>
              <w:bottom w:val="single" w:sz="4" w:space="0" w:color="auto"/>
              <w:right w:val="single" w:sz="4" w:space="0" w:color="auto"/>
            </w:tcBorders>
            <w:shd w:val="clear" w:color="auto" w:fill="auto"/>
            <w:hideMark/>
          </w:tcPr>
          <w:p w14:paraId="06A138DC"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0,05</w:t>
            </w:r>
          </w:p>
        </w:tc>
        <w:tc>
          <w:tcPr>
            <w:tcW w:w="348" w:type="pct"/>
            <w:tcBorders>
              <w:top w:val="nil"/>
              <w:left w:val="nil"/>
              <w:bottom w:val="single" w:sz="4" w:space="0" w:color="auto"/>
              <w:right w:val="single" w:sz="4" w:space="0" w:color="auto"/>
            </w:tcBorders>
            <w:shd w:val="clear" w:color="auto" w:fill="auto"/>
            <w:hideMark/>
          </w:tcPr>
          <w:p w14:paraId="720F0B30"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462D2447" w14:textId="77777777" w:rsidR="00A451FD" w:rsidRPr="00413A30" w:rsidRDefault="00A451FD" w:rsidP="00A451FD">
            <w:pPr>
              <w:jc w:val="center"/>
              <w:rPr>
                <w:rFonts w:eastAsia="Times New Roman"/>
                <w:sz w:val="20"/>
                <w:szCs w:val="20"/>
                <w:lang w:val="ru-KZ" w:eastAsia="ru-KZ"/>
              </w:rPr>
            </w:pPr>
            <w:r w:rsidRPr="00413A30">
              <w:rPr>
                <w:rFonts w:eastAsia="Times New Roman"/>
                <w:sz w:val="20"/>
                <w:szCs w:val="20"/>
                <w:lang w:val="ru-KZ" w:eastAsia="ru-KZ"/>
              </w:rPr>
              <w:t>3</w:t>
            </w:r>
          </w:p>
        </w:tc>
        <w:tc>
          <w:tcPr>
            <w:tcW w:w="517" w:type="pct"/>
            <w:tcBorders>
              <w:top w:val="nil"/>
              <w:left w:val="nil"/>
              <w:bottom w:val="single" w:sz="4" w:space="0" w:color="auto"/>
              <w:right w:val="single" w:sz="4" w:space="0" w:color="auto"/>
            </w:tcBorders>
            <w:shd w:val="clear" w:color="auto" w:fill="auto"/>
            <w:hideMark/>
          </w:tcPr>
          <w:p w14:paraId="4CD58ABD" w14:textId="77777777" w:rsidR="00A451FD" w:rsidRPr="00841E0C" w:rsidRDefault="00A451FD" w:rsidP="00A451FD">
            <w:pPr>
              <w:jc w:val="right"/>
              <w:rPr>
                <w:rFonts w:eastAsia="Times New Roman"/>
                <w:sz w:val="20"/>
                <w:szCs w:val="20"/>
                <w:lang w:val="ru-KZ" w:eastAsia="ru-KZ"/>
              </w:rPr>
            </w:pPr>
            <w:r w:rsidRPr="00841E0C">
              <w:rPr>
                <w:sz w:val="20"/>
                <w:szCs w:val="20"/>
              </w:rPr>
              <w:t>1,070278</w:t>
            </w:r>
          </w:p>
        </w:tc>
        <w:tc>
          <w:tcPr>
            <w:tcW w:w="411" w:type="pct"/>
            <w:tcBorders>
              <w:top w:val="nil"/>
              <w:left w:val="nil"/>
              <w:bottom w:val="single" w:sz="4" w:space="0" w:color="auto"/>
              <w:right w:val="single" w:sz="4" w:space="0" w:color="auto"/>
            </w:tcBorders>
            <w:shd w:val="clear" w:color="auto" w:fill="auto"/>
            <w:hideMark/>
          </w:tcPr>
          <w:p w14:paraId="3738516C" w14:textId="77777777" w:rsidR="00A451FD" w:rsidRPr="00841E0C" w:rsidRDefault="00A451FD" w:rsidP="00A451FD">
            <w:pPr>
              <w:jc w:val="right"/>
              <w:rPr>
                <w:rFonts w:eastAsia="Times New Roman"/>
                <w:sz w:val="20"/>
                <w:szCs w:val="20"/>
                <w:lang w:val="ru-KZ" w:eastAsia="ru-KZ"/>
              </w:rPr>
            </w:pPr>
            <w:r w:rsidRPr="00841E0C">
              <w:rPr>
                <w:sz w:val="20"/>
                <w:szCs w:val="20"/>
              </w:rPr>
              <w:t>10,378350</w:t>
            </w:r>
          </w:p>
        </w:tc>
        <w:tc>
          <w:tcPr>
            <w:tcW w:w="446" w:type="pct"/>
            <w:tcBorders>
              <w:top w:val="nil"/>
              <w:left w:val="nil"/>
              <w:bottom w:val="single" w:sz="4" w:space="0" w:color="auto"/>
              <w:right w:val="single" w:sz="4" w:space="0" w:color="auto"/>
            </w:tcBorders>
            <w:shd w:val="clear" w:color="auto" w:fill="auto"/>
            <w:hideMark/>
          </w:tcPr>
          <w:p w14:paraId="06987122" w14:textId="77777777" w:rsidR="00A451FD" w:rsidRPr="00841E0C" w:rsidRDefault="00A451FD" w:rsidP="00A451FD">
            <w:pPr>
              <w:jc w:val="right"/>
              <w:rPr>
                <w:rFonts w:eastAsia="Times New Roman"/>
                <w:sz w:val="20"/>
                <w:szCs w:val="20"/>
                <w:highlight w:val="yellow"/>
                <w:lang w:val="ru-KZ" w:eastAsia="ru-KZ"/>
              </w:rPr>
            </w:pPr>
            <w:r w:rsidRPr="00841E0C">
              <w:rPr>
                <w:sz w:val="20"/>
                <w:szCs w:val="20"/>
              </w:rPr>
              <w:t>62,2701</w:t>
            </w:r>
          </w:p>
        </w:tc>
        <w:tc>
          <w:tcPr>
            <w:tcW w:w="435" w:type="pct"/>
            <w:tcBorders>
              <w:top w:val="nil"/>
              <w:left w:val="nil"/>
              <w:bottom w:val="single" w:sz="4" w:space="0" w:color="auto"/>
              <w:right w:val="double" w:sz="4" w:space="0" w:color="auto"/>
            </w:tcBorders>
            <w:shd w:val="clear" w:color="auto" w:fill="auto"/>
            <w:hideMark/>
          </w:tcPr>
          <w:p w14:paraId="2138D11D" w14:textId="4E052076" w:rsidR="00A451FD" w:rsidRPr="00A451FD" w:rsidRDefault="00A451FD" w:rsidP="00A451FD">
            <w:pPr>
              <w:jc w:val="right"/>
              <w:rPr>
                <w:rFonts w:eastAsia="Times New Roman"/>
                <w:sz w:val="20"/>
                <w:szCs w:val="20"/>
                <w:highlight w:val="yellow"/>
                <w:lang w:val="ru-KZ" w:eastAsia="ru-KZ"/>
              </w:rPr>
            </w:pPr>
            <w:r w:rsidRPr="00A451FD">
              <w:rPr>
                <w:sz w:val="20"/>
                <w:szCs w:val="20"/>
              </w:rPr>
              <w:t>207,567</w:t>
            </w:r>
          </w:p>
        </w:tc>
      </w:tr>
      <w:tr w:rsidR="00A451FD" w:rsidRPr="00413A30" w14:paraId="19FA1561" w14:textId="77777777" w:rsidTr="00525B20">
        <w:trPr>
          <w:trHeight w:val="183"/>
        </w:trPr>
        <w:tc>
          <w:tcPr>
            <w:tcW w:w="228" w:type="pct"/>
            <w:tcBorders>
              <w:top w:val="nil"/>
              <w:left w:val="double" w:sz="4" w:space="0" w:color="auto"/>
              <w:bottom w:val="single" w:sz="4" w:space="0" w:color="auto"/>
              <w:right w:val="single" w:sz="4" w:space="0" w:color="auto"/>
            </w:tcBorders>
            <w:shd w:val="clear" w:color="auto" w:fill="auto"/>
            <w:hideMark/>
          </w:tcPr>
          <w:p w14:paraId="6F62B496" w14:textId="77777777" w:rsidR="00A451FD" w:rsidRPr="00413A30" w:rsidRDefault="00A451FD" w:rsidP="00A451FD">
            <w:pPr>
              <w:jc w:val="center"/>
              <w:rPr>
                <w:rFonts w:eastAsia="Times New Roman"/>
                <w:sz w:val="20"/>
                <w:szCs w:val="20"/>
                <w:lang w:val="ru-KZ" w:eastAsia="ru-KZ"/>
              </w:rPr>
            </w:pPr>
            <w:r w:rsidRPr="00413A30">
              <w:rPr>
                <w:rFonts w:eastAsia="Times New Roman"/>
                <w:sz w:val="20"/>
                <w:szCs w:val="20"/>
                <w:lang w:val="ru-KZ" w:eastAsia="ru-KZ"/>
              </w:rPr>
              <w:t>0330</w:t>
            </w:r>
          </w:p>
        </w:tc>
        <w:tc>
          <w:tcPr>
            <w:tcW w:w="1166" w:type="pct"/>
            <w:tcBorders>
              <w:top w:val="nil"/>
              <w:left w:val="nil"/>
              <w:bottom w:val="single" w:sz="4" w:space="0" w:color="auto"/>
              <w:right w:val="single" w:sz="4" w:space="0" w:color="auto"/>
            </w:tcBorders>
            <w:shd w:val="clear" w:color="auto" w:fill="auto"/>
            <w:hideMark/>
          </w:tcPr>
          <w:p w14:paraId="38B6D2DB" w14:textId="77777777" w:rsidR="00A451FD" w:rsidRPr="00413A30" w:rsidRDefault="00A451FD" w:rsidP="00A451FD">
            <w:pPr>
              <w:rPr>
                <w:rFonts w:eastAsia="Times New Roman"/>
                <w:sz w:val="20"/>
                <w:szCs w:val="20"/>
                <w:lang w:val="ru-KZ" w:eastAsia="ru-KZ"/>
              </w:rPr>
            </w:pPr>
            <w:r w:rsidRPr="00413A30">
              <w:rPr>
                <w:rFonts w:eastAsia="Times New Roman"/>
                <w:sz w:val="20"/>
                <w:szCs w:val="20"/>
                <w:lang w:val="ru-KZ" w:eastAsia="ru-KZ"/>
              </w:rPr>
              <w:t xml:space="preserve">Сера диоксид </w:t>
            </w:r>
          </w:p>
        </w:tc>
        <w:tc>
          <w:tcPr>
            <w:tcW w:w="339" w:type="pct"/>
            <w:tcBorders>
              <w:top w:val="nil"/>
              <w:left w:val="nil"/>
              <w:bottom w:val="single" w:sz="4" w:space="0" w:color="auto"/>
              <w:right w:val="single" w:sz="4" w:space="0" w:color="auto"/>
            </w:tcBorders>
            <w:shd w:val="clear" w:color="auto" w:fill="auto"/>
            <w:hideMark/>
          </w:tcPr>
          <w:p w14:paraId="58C3F8D8"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712E55C6"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0,5</w:t>
            </w:r>
          </w:p>
        </w:tc>
        <w:tc>
          <w:tcPr>
            <w:tcW w:w="363" w:type="pct"/>
            <w:tcBorders>
              <w:top w:val="nil"/>
              <w:left w:val="nil"/>
              <w:bottom w:val="single" w:sz="4" w:space="0" w:color="auto"/>
              <w:right w:val="single" w:sz="4" w:space="0" w:color="auto"/>
            </w:tcBorders>
            <w:shd w:val="clear" w:color="auto" w:fill="auto"/>
            <w:hideMark/>
          </w:tcPr>
          <w:p w14:paraId="199D8EEF"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0,05</w:t>
            </w:r>
          </w:p>
        </w:tc>
        <w:tc>
          <w:tcPr>
            <w:tcW w:w="348" w:type="pct"/>
            <w:tcBorders>
              <w:top w:val="nil"/>
              <w:left w:val="nil"/>
              <w:bottom w:val="single" w:sz="4" w:space="0" w:color="auto"/>
              <w:right w:val="single" w:sz="4" w:space="0" w:color="auto"/>
            </w:tcBorders>
            <w:shd w:val="clear" w:color="auto" w:fill="auto"/>
            <w:hideMark/>
          </w:tcPr>
          <w:p w14:paraId="4C811FFE"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10B543D2" w14:textId="77777777" w:rsidR="00A451FD" w:rsidRPr="00413A30" w:rsidRDefault="00A451FD" w:rsidP="00A451FD">
            <w:pPr>
              <w:jc w:val="center"/>
              <w:rPr>
                <w:rFonts w:eastAsia="Times New Roman"/>
                <w:sz w:val="20"/>
                <w:szCs w:val="20"/>
                <w:lang w:val="ru-KZ" w:eastAsia="ru-KZ"/>
              </w:rPr>
            </w:pPr>
            <w:r w:rsidRPr="00413A30">
              <w:rPr>
                <w:rFonts w:eastAsia="Times New Roman"/>
                <w:sz w:val="20"/>
                <w:szCs w:val="20"/>
                <w:lang w:val="ru-KZ" w:eastAsia="ru-KZ"/>
              </w:rPr>
              <w:t>3</w:t>
            </w:r>
          </w:p>
        </w:tc>
        <w:tc>
          <w:tcPr>
            <w:tcW w:w="517" w:type="pct"/>
            <w:tcBorders>
              <w:top w:val="nil"/>
              <w:left w:val="nil"/>
              <w:bottom w:val="single" w:sz="4" w:space="0" w:color="auto"/>
              <w:right w:val="single" w:sz="4" w:space="0" w:color="auto"/>
            </w:tcBorders>
            <w:shd w:val="clear" w:color="auto" w:fill="auto"/>
            <w:hideMark/>
          </w:tcPr>
          <w:p w14:paraId="14F77C06" w14:textId="77777777" w:rsidR="00A451FD" w:rsidRPr="00841E0C" w:rsidRDefault="00A451FD" w:rsidP="00A451FD">
            <w:pPr>
              <w:jc w:val="right"/>
              <w:rPr>
                <w:rFonts w:eastAsia="Times New Roman"/>
                <w:sz w:val="20"/>
                <w:szCs w:val="20"/>
                <w:lang w:val="ru-KZ" w:eastAsia="ru-KZ"/>
              </w:rPr>
            </w:pPr>
            <w:r w:rsidRPr="00841E0C">
              <w:rPr>
                <w:sz w:val="20"/>
                <w:szCs w:val="20"/>
              </w:rPr>
              <w:t>2,140569</w:t>
            </w:r>
          </w:p>
        </w:tc>
        <w:tc>
          <w:tcPr>
            <w:tcW w:w="411" w:type="pct"/>
            <w:tcBorders>
              <w:top w:val="nil"/>
              <w:left w:val="nil"/>
              <w:bottom w:val="single" w:sz="4" w:space="0" w:color="auto"/>
              <w:right w:val="single" w:sz="4" w:space="0" w:color="auto"/>
            </w:tcBorders>
            <w:shd w:val="clear" w:color="auto" w:fill="auto"/>
            <w:hideMark/>
          </w:tcPr>
          <w:p w14:paraId="755DB683" w14:textId="77777777" w:rsidR="00A451FD" w:rsidRPr="00841E0C" w:rsidRDefault="00A451FD" w:rsidP="00A451FD">
            <w:pPr>
              <w:jc w:val="right"/>
              <w:rPr>
                <w:rFonts w:eastAsia="Times New Roman"/>
                <w:sz w:val="20"/>
                <w:szCs w:val="20"/>
                <w:lang w:val="ru-KZ" w:eastAsia="ru-KZ"/>
              </w:rPr>
            </w:pPr>
            <w:r w:rsidRPr="00841E0C">
              <w:rPr>
                <w:sz w:val="20"/>
                <w:szCs w:val="20"/>
              </w:rPr>
              <w:t>20,757110</w:t>
            </w:r>
          </w:p>
        </w:tc>
        <w:tc>
          <w:tcPr>
            <w:tcW w:w="446" w:type="pct"/>
            <w:tcBorders>
              <w:top w:val="nil"/>
              <w:left w:val="nil"/>
              <w:bottom w:val="single" w:sz="4" w:space="0" w:color="auto"/>
              <w:right w:val="single" w:sz="4" w:space="0" w:color="auto"/>
            </w:tcBorders>
            <w:shd w:val="clear" w:color="auto" w:fill="auto"/>
            <w:hideMark/>
          </w:tcPr>
          <w:p w14:paraId="272FB29B" w14:textId="77777777" w:rsidR="00A451FD" w:rsidRPr="00841E0C" w:rsidRDefault="00A451FD" w:rsidP="00A451FD">
            <w:pPr>
              <w:jc w:val="right"/>
              <w:rPr>
                <w:rFonts w:eastAsia="Times New Roman"/>
                <w:sz w:val="20"/>
                <w:szCs w:val="20"/>
                <w:highlight w:val="yellow"/>
                <w:lang w:val="ru-KZ" w:eastAsia="ru-KZ"/>
              </w:rPr>
            </w:pPr>
            <w:r w:rsidRPr="00841E0C">
              <w:rPr>
                <w:sz w:val="20"/>
                <w:szCs w:val="20"/>
              </w:rPr>
              <w:t>124,54266</w:t>
            </w:r>
          </w:p>
        </w:tc>
        <w:tc>
          <w:tcPr>
            <w:tcW w:w="435" w:type="pct"/>
            <w:tcBorders>
              <w:top w:val="nil"/>
              <w:left w:val="nil"/>
              <w:bottom w:val="single" w:sz="4" w:space="0" w:color="auto"/>
              <w:right w:val="double" w:sz="4" w:space="0" w:color="auto"/>
            </w:tcBorders>
            <w:shd w:val="clear" w:color="auto" w:fill="auto"/>
            <w:hideMark/>
          </w:tcPr>
          <w:p w14:paraId="6BE3B740" w14:textId="6AF27872" w:rsidR="00A451FD" w:rsidRPr="00A451FD" w:rsidRDefault="00A451FD" w:rsidP="00A451FD">
            <w:pPr>
              <w:jc w:val="right"/>
              <w:rPr>
                <w:rFonts w:eastAsia="Times New Roman"/>
                <w:sz w:val="20"/>
                <w:szCs w:val="20"/>
                <w:highlight w:val="yellow"/>
                <w:lang w:val="ru-KZ" w:eastAsia="ru-KZ"/>
              </w:rPr>
            </w:pPr>
            <w:r w:rsidRPr="00A451FD">
              <w:rPr>
                <w:sz w:val="20"/>
                <w:szCs w:val="20"/>
              </w:rPr>
              <w:t>415,1422</w:t>
            </w:r>
          </w:p>
        </w:tc>
      </w:tr>
      <w:tr w:rsidR="00A451FD" w:rsidRPr="00413A30" w14:paraId="28AD6F3D" w14:textId="77777777" w:rsidTr="00525B20">
        <w:trPr>
          <w:trHeight w:val="255"/>
        </w:trPr>
        <w:tc>
          <w:tcPr>
            <w:tcW w:w="228" w:type="pct"/>
            <w:tcBorders>
              <w:top w:val="nil"/>
              <w:left w:val="double" w:sz="4" w:space="0" w:color="auto"/>
              <w:bottom w:val="single" w:sz="4" w:space="0" w:color="auto"/>
              <w:right w:val="single" w:sz="4" w:space="0" w:color="auto"/>
            </w:tcBorders>
            <w:shd w:val="clear" w:color="auto" w:fill="auto"/>
            <w:hideMark/>
          </w:tcPr>
          <w:p w14:paraId="2A12D8EC" w14:textId="77777777" w:rsidR="00A451FD" w:rsidRPr="00413A30" w:rsidRDefault="00A451FD" w:rsidP="00A451FD">
            <w:pPr>
              <w:jc w:val="center"/>
              <w:rPr>
                <w:rFonts w:eastAsia="Times New Roman"/>
                <w:sz w:val="20"/>
                <w:szCs w:val="20"/>
                <w:lang w:val="ru-KZ" w:eastAsia="ru-KZ"/>
              </w:rPr>
            </w:pPr>
            <w:r w:rsidRPr="00413A30">
              <w:rPr>
                <w:rFonts w:eastAsia="Times New Roman"/>
                <w:sz w:val="20"/>
                <w:szCs w:val="20"/>
                <w:lang w:val="ru-KZ" w:eastAsia="ru-KZ"/>
              </w:rPr>
              <w:lastRenderedPageBreak/>
              <w:t>0333</w:t>
            </w:r>
          </w:p>
        </w:tc>
        <w:tc>
          <w:tcPr>
            <w:tcW w:w="1166" w:type="pct"/>
            <w:tcBorders>
              <w:top w:val="nil"/>
              <w:left w:val="nil"/>
              <w:bottom w:val="single" w:sz="4" w:space="0" w:color="auto"/>
              <w:right w:val="single" w:sz="4" w:space="0" w:color="auto"/>
            </w:tcBorders>
            <w:shd w:val="clear" w:color="auto" w:fill="auto"/>
            <w:hideMark/>
          </w:tcPr>
          <w:p w14:paraId="30188F6E" w14:textId="77777777" w:rsidR="00A451FD" w:rsidRPr="00413A30" w:rsidRDefault="00A451FD" w:rsidP="00A451FD">
            <w:pPr>
              <w:rPr>
                <w:rFonts w:eastAsia="Times New Roman"/>
                <w:sz w:val="20"/>
                <w:szCs w:val="20"/>
                <w:lang w:val="ru-KZ" w:eastAsia="ru-KZ"/>
              </w:rPr>
            </w:pPr>
            <w:r w:rsidRPr="00413A30">
              <w:rPr>
                <w:rFonts w:eastAsia="Times New Roman"/>
                <w:sz w:val="20"/>
                <w:szCs w:val="20"/>
                <w:lang w:val="ru-KZ" w:eastAsia="ru-KZ"/>
              </w:rPr>
              <w:t xml:space="preserve">Сероводород (Дигидросульфид) </w:t>
            </w:r>
          </w:p>
        </w:tc>
        <w:tc>
          <w:tcPr>
            <w:tcW w:w="339" w:type="pct"/>
            <w:tcBorders>
              <w:top w:val="nil"/>
              <w:left w:val="nil"/>
              <w:bottom w:val="single" w:sz="4" w:space="0" w:color="auto"/>
              <w:right w:val="single" w:sz="4" w:space="0" w:color="auto"/>
            </w:tcBorders>
            <w:shd w:val="clear" w:color="auto" w:fill="auto"/>
            <w:hideMark/>
          </w:tcPr>
          <w:p w14:paraId="3943438E"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64837B32"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0,008</w:t>
            </w:r>
          </w:p>
        </w:tc>
        <w:tc>
          <w:tcPr>
            <w:tcW w:w="363" w:type="pct"/>
            <w:tcBorders>
              <w:top w:val="nil"/>
              <w:left w:val="nil"/>
              <w:bottom w:val="single" w:sz="4" w:space="0" w:color="auto"/>
              <w:right w:val="single" w:sz="4" w:space="0" w:color="auto"/>
            </w:tcBorders>
            <w:shd w:val="clear" w:color="auto" w:fill="auto"/>
            <w:hideMark/>
          </w:tcPr>
          <w:p w14:paraId="231A1A7D"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48" w:type="pct"/>
            <w:tcBorders>
              <w:top w:val="nil"/>
              <w:left w:val="nil"/>
              <w:bottom w:val="single" w:sz="4" w:space="0" w:color="auto"/>
              <w:right w:val="single" w:sz="4" w:space="0" w:color="auto"/>
            </w:tcBorders>
            <w:shd w:val="clear" w:color="auto" w:fill="auto"/>
            <w:hideMark/>
          </w:tcPr>
          <w:p w14:paraId="3B76E169"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5AB2553B" w14:textId="77777777" w:rsidR="00A451FD" w:rsidRPr="00413A30" w:rsidRDefault="00A451FD" w:rsidP="00A451FD">
            <w:pPr>
              <w:jc w:val="center"/>
              <w:rPr>
                <w:rFonts w:eastAsia="Times New Roman"/>
                <w:sz w:val="20"/>
                <w:szCs w:val="20"/>
                <w:lang w:val="ru-KZ" w:eastAsia="ru-KZ"/>
              </w:rPr>
            </w:pPr>
            <w:r w:rsidRPr="00413A30">
              <w:rPr>
                <w:rFonts w:eastAsia="Times New Roman"/>
                <w:sz w:val="20"/>
                <w:szCs w:val="20"/>
                <w:lang w:val="ru-KZ" w:eastAsia="ru-KZ"/>
              </w:rPr>
              <w:t>2</w:t>
            </w:r>
          </w:p>
        </w:tc>
        <w:tc>
          <w:tcPr>
            <w:tcW w:w="517" w:type="pct"/>
            <w:tcBorders>
              <w:top w:val="nil"/>
              <w:left w:val="nil"/>
              <w:bottom w:val="single" w:sz="4" w:space="0" w:color="auto"/>
              <w:right w:val="single" w:sz="4" w:space="0" w:color="auto"/>
            </w:tcBorders>
            <w:shd w:val="clear" w:color="auto" w:fill="auto"/>
            <w:hideMark/>
          </w:tcPr>
          <w:p w14:paraId="067C9B58" w14:textId="77777777" w:rsidR="00A451FD" w:rsidRPr="00841E0C" w:rsidRDefault="00A451FD" w:rsidP="00A451FD">
            <w:pPr>
              <w:jc w:val="right"/>
              <w:rPr>
                <w:rFonts w:eastAsia="Times New Roman"/>
                <w:sz w:val="20"/>
                <w:szCs w:val="20"/>
                <w:lang w:val="ru-KZ" w:eastAsia="ru-KZ"/>
              </w:rPr>
            </w:pPr>
            <w:r w:rsidRPr="00841E0C">
              <w:rPr>
                <w:sz w:val="20"/>
                <w:szCs w:val="20"/>
              </w:rPr>
              <w:t>0,000036</w:t>
            </w:r>
          </w:p>
        </w:tc>
        <w:tc>
          <w:tcPr>
            <w:tcW w:w="411" w:type="pct"/>
            <w:tcBorders>
              <w:top w:val="nil"/>
              <w:left w:val="nil"/>
              <w:bottom w:val="single" w:sz="4" w:space="0" w:color="auto"/>
              <w:right w:val="single" w:sz="4" w:space="0" w:color="auto"/>
            </w:tcBorders>
            <w:shd w:val="clear" w:color="auto" w:fill="auto"/>
            <w:hideMark/>
          </w:tcPr>
          <w:p w14:paraId="75602973" w14:textId="77777777" w:rsidR="00A451FD" w:rsidRPr="00841E0C" w:rsidRDefault="00A451FD" w:rsidP="00A451FD">
            <w:pPr>
              <w:jc w:val="right"/>
              <w:rPr>
                <w:rFonts w:eastAsia="Times New Roman"/>
                <w:sz w:val="20"/>
                <w:szCs w:val="20"/>
                <w:lang w:val="ru-KZ" w:eastAsia="ru-KZ"/>
              </w:rPr>
            </w:pPr>
            <w:r w:rsidRPr="00841E0C">
              <w:rPr>
                <w:sz w:val="20"/>
                <w:szCs w:val="20"/>
              </w:rPr>
              <w:t>0,000021</w:t>
            </w:r>
          </w:p>
        </w:tc>
        <w:tc>
          <w:tcPr>
            <w:tcW w:w="446" w:type="pct"/>
            <w:tcBorders>
              <w:top w:val="nil"/>
              <w:left w:val="nil"/>
              <w:bottom w:val="single" w:sz="4" w:space="0" w:color="auto"/>
              <w:right w:val="single" w:sz="4" w:space="0" w:color="auto"/>
            </w:tcBorders>
            <w:shd w:val="clear" w:color="auto" w:fill="auto"/>
            <w:hideMark/>
          </w:tcPr>
          <w:p w14:paraId="0523209C" w14:textId="77777777" w:rsidR="00A451FD" w:rsidRPr="00841E0C" w:rsidRDefault="00A451FD" w:rsidP="00A451FD">
            <w:pPr>
              <w:jc w:val="right"/>
              <w:rPr>
                <w:rFonts w:eastAsia="Times New Roman"/>
                <w:sz w:val="20"/>
                <w:szCs w:val="20"/>
                <w:highlight w:val="yellow"/>
                <w:lang w:val="ru-KZ" w:eastAsia="ru-KZ"/>
              </w:rPr>
            </w:pPr>
            <w:r w:rsidRPr="00841E0C">
              <w:rPr>
                <w:sz w:val="20"/>
                <w:szCs w:val="20"/>
              </w:rPr>
              <w:t>0,000126</w:t>
            </w:r>
          </w:p>
        </w:tc>
        <w:tc>
          <w:tcPr>
            <w:tcW w:w="435" w:type="pct"/>
            <w:tcBorders>
              <w:top w:val="nil"/>
              <w:left w:val="nil"/>
              <w:bottom w:val="single" w:sz="4" w:space="0" w:color="auto"/>
              <w:right w:val="double" w:sz="4" w:space="0" w:color="auto"/>
            </w:tcBorders>
            <w:shd w:val="clear" w:color="auto" w:fill="auto"/>
            <w:hideMark/>
          </w:tcPr>
          <w:p w14:paraId="2FA6AFA7" w14:textId="6CD552D7" w:rsidR="00A451FD" w:rsidRPr="00A451FD" w:rsidRDefault="00A451FD" w:rsidP="00A451FD">
            <w:pPr>
              <w:jc w:val="right"/>
              <w:rPr>
                <w:rFonts w:eastAsia="Times New Roman"/>
                <w:sz w:val="20"/>
                <w:szCs w:val="20"/>
                <w:highlight w:val="yellow"/>
                <w:lang w:val="ru-KZ" w:eastAsia="ru-KZ"/>
              </w:rPr>
            </w:pPr>
            <w:r w:rsidRPr="00A451FD">
              <w:rPr>
                <w:sz w:val="20"/>
                <w:szCs w:val="20"/>
              </w:rPr>
              <w:t>0,002625</w:t>
            </w:r>
          </w:p>
        </w:tc>
      </w:tr>
      <w:tr w:rsidR="00A451FD" w:rsidRPr="00413A30" w14:paraId="1FCCD025" w14:textId="77777777" w:rsidTr="00525B20">
        <w:trPr>
          <w:trHeight w:val="105"/>
        </w:trPr>
        <w:tc>
          <w:tcPr>
            <w:tcW w:w="228" w:type="pct"/>
            <w:tcBorders>
              <w:top w:val="nil"/>
              <w:left w:val="double" w:sz="4" w:space="0" w:color="auto"/>
              <w:bottom w:val="single" w:sz="4" w:space="0" w:color="auto"/>
              <w:right w:val="single" w:sz="4" w:space="0" w:color="auto"/>
            </w:tcBorders>
            <w:shd w:val="clear" w:color="auto" w:fill="auto"/>
            <w:hideMark/>
          </w:tcPr>
          <w:p w14:paraId="20913B46" w14:textId="77777777" w:rsidR="00A451FD" w:rsidRPr="00413A30" w:rsidRDefault="00A451FD" w:rsidP="00A451FD">
            <w:pPr>
              <w:jc w:val="center"/>
              <w:rPr>
                <w:rFonts w:eastAsia="Times New Roman"/>
                <w:sz w:val="20"/>
                <w:szCs w:val="20"/>
                <w:lang w:val="ru-KZ" w:eastAsia="ru-KZ"/>
              </w:rPr>
            </w:pPr>
            <w:r w:rsidRPr="00413A30">
              <w:rPr>
                <w:rFonts w:eastAsia="Times New Roman"/>
                <w:sz w:val="20"/>
                <w:szCs w:val="20"/>
                <w:lang w:val="ru-KZ" w:eastAsia="ru-KZ"/>
              </w:rPr>
              <w:t>0337</w:t>
            </w:r>
          </w:p>
        </w:tc>
        <w:tc>
          <w:tcPr>
            <w:tcW w:w="1166" w:type="pct"/>
            <w:tcBorders>
              <w:top w:val="nil"/>
              <w:left w:val="nil"/>
              <w:bottom w:val="single" w:sz="4" w:space="0" w:color="auto"/>
              <w:right w:val="single" w:sz="4" w:space="0" w:color="auto"/>
            </w:tcBorders>
            <w:shd w:val="clear" w:color="auto" w:fill="auto"/>
            <w:hideMark/>
          </w:tcPr>
          <w:p w14:paraId="7E9BA42C" w14:textId="77777777" w:rsidR="00A451FD" w:rsidRPr="00413A30" w:rsidRDefault="00A451FD" w:rsidP="00A451FD">
            <w:pPr>
              <w:rPr>
                <w:rFonts w:eastAsia="Times New Roman"/>
                <w:sz w:val="20"/>
                <w:szCs w:val="20"/>
                <w:lang w:val="ru-KZ" w:eastAsia="ru-KZ"/>
              </w:rPr>
            </w:pPr>
            <w:r w:rsidRPr="00413A30">
              <w:rPr>
                <w:rFonts w:eastAsia="Times New Roman"/>
                <w:sz w:val="20"/>
                <w:szCs w:val="20"/>
                <w:lang w:val="ru-KZ" w:eastAsia="ru-KZ"/>
              </w:rPr>
              <w:t xml:space="preserve">Углерод оксид </w:t>
            </w:r>
          </w:p>
        </w:tc>
        <w:tc>
          <w:tcPr>
            <w:tcW w:w="339" w:type="pct"/>
            <w:tcBorders>
              <w:top w:val="nil"/>
              <w:left w:val="nil"/>
              <w:bottom w:val="single" w:sz="4" w:space="0" w:color="auto"/>
              <w:right w:val="single" w:sz="4" w:space="0" w:color="auto"/>
            </w:tcBorders>
            <w:shd w:val="clear" w:color="auto" w:fill="auto"/>
            <w:hideMark/>
          </w:tcPr>
          <w:p w14:paraId="33F63195"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06D8F5E0"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5</w:t>
            </w:r>
          </w:p>
        </w:tc>
        <w:tc>
          <w:tcPr>
            <w:tcW w:w="363" w:type="pct"/>
            <w:tcBorders>
              <w:top w:val="nil"/>
              <w:left w:val="nil"/>
              <w:bottom w:val="single" w:sz="4" w:space="0" w:color="auto"/>
              <w:right w:val="single" w:sz="4" w:space="0" w:color="auto"/>
            </w:tcBorders>
            <w:shd w:val="clear" w:color="auto" w:fill="auto"/>
            <w:hideMark/>
          </w:tcPr>
          <w:p w14:paraId="4C5D568F"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3</w:t>
            </w:r>
          </w:p>
        </w:tc>
        <w:tc>
          <w:tcPr>
            <w:tcW w:w="348" w:type="pct"/>
            <w:tcBorders>
              <w:top w:val="nil"/>
              <w:left w:val="nil"/>
              <w:bottom w:val="single" w:sz="4" w:space="0" w:color="auto"/>
              <w:right w:val="single" w:sz="4" w:space="0" w:color="auto"/>
            </w:tcBorders>
            <w:shd w:val="clear" w:color="auto" w:fill="auto"/>
            <w:hideMark/>
          </w:tcPr>
          <w:p w14:paraId="33CE9107"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169E94A9" w14:textId="77777777" w:rsidR="00A451FD" w:rsidRPr="00413A30" w:rsidRDefault="00A451FD" w:rsidP="00A451FD">
            <w:pPr>
              <w:jc w:val="center"/>
              <w:rPr>
                <w:rFonts w:eastAsia="Times New Roman"/>
                <w:sz w:val="20"/>
                <w:szCs w:val="20"/>
                <w:lang w:val="ru-KZ" w:eastAsia="ru-KZ"/>
              </w:rPr>
            </w:pPr>
            <w:r w:rsidRPr="00413A30">
              <w:rPr>
                <w:rFonts w:eastAsia="Times New Roman"/>
                <w:sz w:val="20"/>
                <w:szCs w:val="20"/>
                <w:lang w:val="ru-KZ" w:eastAsia="ru-KZ"/>
              </w:rPr>
              <w:t>4</w:t>
            </w:r>
          </w:p>
        </w:tc>
        <w:tc>
          <w:tcPr>
            <w:tcW w:w="517" w:type="pct"/>
            <w:tcBorders>
              <w:top w:val="nil"/>
              <w:left w:val="nil"/>
              <w:bottom w:val="single" w:sz="4" w:space="0" w:color="auto"/>
              <w:right w:val="single" w:sz="4" w:space="0" w:color="auto"/>
            </w:tcBorders>
            <w:shd w:val="clear" w:color="auto" w:fill="auto"/>
            <w:hideMark/>
          </w:tcPr>
          <w:p w14:paraId="5CB9C613" w14:textId="77777777" w:rsidR="00A451FD" w:rsidRPr="00841E0C" w:rsidRDefault="00A451FD" w:rsidP="00A451FD">
            <w:pPr>
              <w:jc w:val="right"/>
              <w:rPr>
                <w:rFonts w:eastAsia="Times New Roman"/>
                <w:sz w:val="20"/>
                <w:szCs w:val="20"/>
                <w:lang w:val="ru-KZ" w:eastAsia="ru-KZ"/>
              </w:rPr>
            </w:pPr>
            <w:r w:rsidRPr="00841E0C">
              <w:rPr>
                <w:sz w:val="20"/>
                <w:szCs w:val="20"/>
              </w:rPr>
              <w:t>5,351389</w:t>
            </w:r>
          </w:p>
        </w:tc>
        <w:tc>
          <w:tcPr>
            <w:tcW w:w="411" w:type="pct"/>
            <w:tcBorders>
              <w:top w:val="nil"/>
              <w:left w:val="nil"/>
              <w:bottom w:val="single" w:sz="4" w:space="0" w:color="auto"/>
              <w:right w:val="single" w:sz="4" w:space="0" w:color="auto"/>
            </w:tcBorders>
            <w:shd w:val="clear" w:color="auto" w:fill="auto"/>
            <w:hideMark/>
          </w:tcPr>
          <w:p w14:paraId="5DF0A6F5" w14:textId="77777777" w:rsidR="00A451FD" w:rsidRPr="00841E0C" w:rsidRDefault="00A451FD" w:rsidP="00A451FD">
            <w:pPr>
              <w:jc w:val="right"/>
              <w:rPr>
                <w:rFonts w:eastAsia="Times New Roman"/>
                <w:sz w:val="20"/>
                <w:szCs w:val="20"/>
                <w:lang w:val="ru-KZ" w:eastAsia="ru-KZ"/>
              </w:rPr>
            </w:pPr>
            <w:r w:rsidRPr="00841E0C">
              <w:rPr>
                <w:sz w:val="20"/>
                <w:szCs w:val="20"/>
              </w:rPr>
              <w:t>51,891750</w:t>
            </w:r>
          </w:p>
        </w:tc>
        <w:tc>
          <w:tcPr>
            <w:tcW w:w="446" w:type="pct"/>
            <w:tcBorders>
              <w:top w:val="nil"/>
              <w:left w:val="nil"/>
              <w:bottom w:val="single" w:sz="4" w:space="0" w:color="auto"/>
              <w:right w:val="single" w:sz="4" w:space="0" w:color="auto"/>
            </w:tcBorders>
            <w:shd w:val="clear" w:color="auto" w:fill="auto"/>
            <w:hideMark/>
          </w:tcPr>
          <w:p w14:paraId="7441FFF5" w14:textId="77777777" w:rsidR="00A451FD" w:rsidRPr="00841E0C" w:rsidRDefault="00A451FD" w:rsidP="00A451FD">
            <w:pPr>
              <w:jc w:val="right"/>
              <w:rPr>
                <w:rFonts w:eastAsia="Times New Roman"/>
                <w:sz w:val="20"/>
                <w:szCs w:val="20"/>
                <w:highlight w:val="yellow"/>
                <w:lang w:val="ru-KZ" w:eastAsia="ru-KZ"/>
              </w:rPr>
            </w:pPr>
            <w:r w:rsidRPr="00841E0C">
              <w:rPr>
                <w:sz w:val="20"/>
                <w:szCs w:val="20"/>
              </w:rPr>
              <w:t>311,3505</w:t>
            </w:r>
          </w:p>
        </w:tc>
        <w:tc>
          <w:tcPr>
            <w:tcW w:w="435" w:type="pct"/>
            <w:tcBorders>
              <w:top w:val="nil"/>
              <w:left w:val="nil"/>
              <w:bottom w:val="single" w:sz="4" w:space="0" w:color="auto"/>
              <w:right w:val="double" w:sz="4" w:space="0" w:color="auto"/>
            </w:tcBorders>
            <w:shd w:val="clear" w:color="auto" w:fill="auto"/>
            <w:hideMark/>
          </w:tcPr>
          <w:p w14:paraId="23055CFB" w14:textId="4B6B15A9" w:rsidR="00A451FD" w:rsidRPr="00A451FD" w:rsidRDefault="00A451FD" w:rsidP="00A451FD">
            <w:pPr>
              <w:jc w:val="right"/>
              <w:rPr>
                <w:rFonts w:eastAsia="Times New Roman"/>
                <w:sz w:val="20"/>
                <w:szCs w:val="20"/>
                <w:highlight w:val="yellow"/>
                <w:lang w:val="ru-KZ" w:eastAsia="ru-KZ"/>
              </w:rPr>
            </w:pPr>
            <w:r w:rsidRPr="00A451FD">
              <w:rPr>
                <w:sz w:val="20"/>
                <w:szCs w:val="20"/>
              </w:rPr>
              <w:t>17,29725</w:t>
            </w:r>
          </w:p>
        </w:tc>
      </w:tr>
      <w:tr w:rsidR="00A451FD" w:rsidRPr="00413A30" w14:paraId="4683D5CA" w14:textId="77777777" w:rsidTr="00525B20">
        <w:trPr>
          <w:trHeight w:val="305"/>
        </w:trPr>
        <w:tc>
          <w:tcPr>
            <w:tcW w:w="228" w:type="pct"/>
            <w:tcBorders>
              <w:top w:val="nil"/>
              <w:left w:val="double" w:sz="4" w:space="0" w:color="auto"/>
              <w:bottom w:val="single" w:sz="4" w:space="0" w:color="auto"/>
              <w:right w:val="single" w:sz="4" w:space="0" w:color="auto"/>
            </w:tcBorders>
            <w:shd w:val="clear" w:color="auto" w:fill="auto"/>
            <w:hideMark/>
          </w:tcPr>
          <w:p w14:paraId="0F59CF72" w14:textId="77777777" w:rsidR="00A451FD" w:rsidRPr="00413A30" w:rsidRDefault="00A451FD" w:rsidP="00A451FD">
            <w:pPr>
              <w:jc w:val="center"/>
              <w:rPr>
                <w:rFonts w:eastAsia="Times New Roman"/>
                <w:sz w:val="20"/>
                <w:szCs w:val="20"/>
                <w:lang w:val="ru-KZ" w:eastAsia="ru-KZ"/>
              </w:rPr>
            </w:pPr>
            <w:r w:rsidRPr="00413A30">
              <w:rPr>
                <w:rFonts w:eastAsia="Times New Roman"/>
                <w:sz w:val="20"/>
                <w:szCs w:val="20"/>
                <w:lang w:val="ru-KZ" w:eastAsia="ru-KZ"/>
              </w:rPr>
              <w:t>0415</w:t>
            </w:r>
          </w:p>
        </w:tc>
        <w:tc>
          <w:tcPr>
            <w:tcW w:w="1166" w:type="pct"/>
            <w:tcBorders>
              <w:top w:val="nil"/>
              <w:left w:val="nil"/>
              <w:bottom w:val="single" w:sz="4" w:space="0" w:color="auto"/>
              <w:right w:val="single" w:sz="4" w:space="0" w:color="auto"/>
            </w:tcBorders>
            <w:shd w:val="clear" w:color="auto" w:fill="auto"/>
            <w:hideMark/>
          </w:tcPr>
          <w:p w14:paraId="0377FE24" w14:textId="77777777" w:rsidR="00A451FD" w:rsidRPr="00413A30" w:rsidRDefault="00A451FD" w:rsidP="00A451FD">
            <w:pPr>
              <w:rPr>
                <w:rFonts w:eastAsia="Times New Roman"/>
                <w:sz w:val="20"/>
                <w:szCs w:val="20"/>
                <w:lang w:val="ru-KZ" w:eastAsia="ru-KZ"/>
              </w:rPr>
            </w:pPr>
            <w:r w:rsidRPr="00413A30">
              <w:rPr>
                <w:rFonts w:eastAsia="Times New Roman"/>
                <w:sz w:val="20"/>
                <w:szCs w:val="20"/>
                <w:lang w:val="ru-KZ" w:eastAsia="ru-KZ"/>
              </w:rPr>
              <w:t>Смесь углеводородов предельных С1-С5 (1502*)</w:t>
            </w:r>
          </w:p>
        </w:tc>
        <w:tc>
          <w:tcPr>
            <w:tcW w:w="339" w:type="pct"/>
            <w:tcBorders>
              <w:top w:val="nil"/>
              <w:left w:val="nil"/>
              <w:bottom w:val="single" w:sz="4" w:space="0" w:color="auto"/>
              <w:right w:val="single" w:sz="4" w:space="0" w:color="auto"/>
            </w:tcBorders>
            <w:shd w:val="clear" w:color="auto" w:fill="auto"/>
            <w:hideMark/>
          </w:tcPr>
          <w:p w14:paraId="2D5D679F"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735D0F9B"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542CAD23"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48" w:type="pct"/>
            <w:tcBorders>
              <w:top w:val="nil"/>
              <w:left w:val="nil"/>
              <w:bottom w:val="single" w:sz="4" w:space="0" w:color="auto"/>
              <w:right w:val="single" w:sz="4" w:space="0" w:color="auto"/>
            </w:tcBorders>
            <w:shd w:val="clear" w:color="auto" w:fill="auto"/>
            <w:hideMark/>
          </w:tcPr>
          <w:p w14:paraId="50FAED0F"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50</w:t>
            </w:r>
          </w:p>
        </w:tc>
        <w:tc>
          <w:tcPr>
            <w:tcW w:w="384" w:type="pct"/>
            <w:tcBorders>
              <w:top w:val="nil"/>
              <w:left w:val="nil"/>
              <w:bottom w:val="single" w:sz="4" w:space="0" w:color="auto"/>
              <w:right w:val="single" w:sz="4" w:space="0" w:color="auto"/>
            </w:tcBorders>
            <w:shd w:val="clear" w:color="auto" w:fill="auto"/>
            <w:hideMark/>
          </w:tcPr>
          <w:p w14:paraId="45652E04" w14:textId="77777777" w:rsidR="00A451FD" w:rsidRPr="00413A30" w:rsidRDefault="00A451FD" w:rsidP="00A451FD">
            <w:pPr>
              <w:jc w:val="center"/>
              <w:rPr>
                <w:rFonts w:eastAsia="Times New Roman"/>
                <w:sz w:val="20"/>
                <w:szCs w:val="20"/>
                <w:lang w:val="ru-KZ" w:eastAsia="ru-KZ"/>
              </w:rPr>
            </w:pPr>
            <w:r w:rsidRPr="00413A30">
              <w:rPr>
                <w:rFonts w:eastAsia="Times New Roman"/>
                <w:sz w:val="20"/>
                <w:szCs w:val="20"/>
                <w:lang w:val="ru-KZ" w:eastAsia="ru-KZ"/>
              </w:rPr>
              <w:t> </w:t>
            </w:r>
          </w:p>
        </w:tc>
        <w:tc>
          <w:tcPr>
            <w:tcW w:w="517" w:type="pct"/>
            <w:tcBorders>
              <w:top w:val="nil"/>
              <w:left w:val="nil"/>
              <w:bottom w:val="single" w:sz="4" w:space="0" w:color="auto"/>
              <w:right w:val="single" w:sz="4" w:space="0" w:color="auto"/>
            </w:tcBorders>
            <w:shd w:val="clear" w:color="auto" w:fill="auto"/>
            <w:hideMark/>
          </w:tcPr>
          <w:p w14:paraId="55A339ED" w14:textId="77777777" w:rsidR="00A451FD" w:rsidRPr="00841E0C" w:rsidRDefault="00A451FD" w:rsidP="00A451FD">
            <w:pPr>
              <w:jc w:val="right"/>
              <w:rPr>
                <w:rFonts w:eastAsia="Times New Roman"/>
                <w:sz w:val="20"/>
                <w:szCs w:val="20"/>
                <w:lang w:val="ru-KZ" w:eastAsia="ru-KZ"/>
              </w:rPr>
            </w:pPr>
            <w:r w:rsidRPr="00841E0C">
              <w:rPr>
                <w:sz w:val="20"/>
                <w:szCs w:val="20"/>
              </w:rPr>
              <w:t>0,014127</w:t>
            </w:r>
          </w:p>
        </w:tc>
        <w:tc>
          <w:tcPr>
            <w:tcW w:w="411" w:type="pct"/>
            <w:tcBorders>
              <w:top w:val="nil"/>
              <w:left w:val="nil"/>
              <w:bottom w:val="single" w:sz="4" w:space="0" w:color="auto"/>
              <w:right w:val="single" w:sz="4" w:space="0" w:color="auto"/>
            </w:tcBorders>
            <w:shd w:val="clear" w:color="auto" w:fill="auto"/>
            <w:hideMark/>
          </w:tcPr>
          <w:p w14:paraId="71F21734" w14:textId="77777777" w:rsidR="00A451FD" w:rsidRPr="00841E0C" w:rsidRDefault="00A451FD" w:rsidP="00A451FD">
            <w:pPr>
              <w:jc w:val="right"/>
              <w:rPr>
                <w:rFonts w:eastAsia="Times New Roman"/>
                <w:sz w:val="20"/>
                <w:szCs w:val="20"/>
                <w:lang w:val="ru-KZ" w:eastAsia="ru-KZ"/>
              </w:rPr>
            </w:pPr>
            <w:r w:rsidRPr="00841E0C">
              <w:rPr>
                <w:sz w:val="20"/>
                <w:szCs w:val="20"/>
              </w:rPr>
              <w:t>0,029255</w:t>
            </w:r>
          </w:p>
        </w:tc>
        <w:tc>
          <w:tcPr>
            <w:tcW w:w="446" w:type="pct"/>
            <w:tcBorders>
              <w:top w:val="nil"/>
              <w:left w:val="nil"/>
              <w:bottom w:val="single" w:sz="4" w:space="0" w:color="auto"/>
              <w:right w:val="single" w:sz="4" w:space="0" w:color="auto"/>
            </w:tcBorders>
            <w:shd w:val="clear" w:color="auto" w:fill="auto"/>
            <w:hideMark/>
          </w:tcPr>
          <w:p w14:paraId="6F712B7C" w14:textId="77777777" w:rsidR="00A451FD" w:rsidRPr="00841E0C" w:rsidRDefault="00A451FD" w:rsidP="00A451FD">
            <w:pPr>
              <w:jc w:val="right"/>
              <w:rPr>
                <w:rFonts w:eastAsia="Times New Roman"/>
                <w:sz w:val="20"/>
                <w:szCs w:val="20"/>
                <w:highlight w:val="yellow"/>
                <w:lang w:val="ru-KZ" w:eastAsia="ru-KZ"/>
              </w:rPr>
            </w:pPr>
            <w:r w:rsidRPr="00841E0C">
              <w:rPr>
                <w:sz w:val="20"/>
                <w:szCs w:val="20"/>
              </w:rPr>
              <w:t>0,17553</w:t>
            </w:r>
          </w:p>
        </w:tc>
        <w:tc>
          <w:tcPr>
            <w:tcW w:w="435" w:type="pct"/>
            <w:tcBorders>
              <w:top w:val="nil"/>
              <w:left w:val="nil"/>
              <w:bottom w:val="single" w:sz="4" w:space="0" w:color="auto"/>
              <w:right w:val="double" w:sz="4" w:space="0" w:color="auto"/>
            </w:tcBorders>
            <w:shd w:val="clear" w:color="auto" w:fill="auto"/>
            <w:hideMark/>
          </w:tcPr>
          <w:p w14:paraId="639E2F27" w14:textId="118A58BE" w:rsidR="00A451FD" w:rsidRPr="00A451FD" w:rsidRDefault="00A451FD" w:rsidP="00A451FD">
            <w:pPr>
              <w:jc w:val="right"/>
              <w:rPr>
                <w:rFonts w:eastAsia="Times New Roman"/>
                <w:sz w:val="20"/>
                <w:szCs w:val="20"/>
                <w:highlight w:val="yellow"/>
                <w:lang w:val="ru-KZ" w:eastAsia="ru-KZ"/>
              </w:rPr>
            </w:pPr>
            <w:r w:rsidRPr="00A451FD">
              <w:rPr>
                <w:sz w:val="20"/>
                <w:szCs w:val="20"/>
              </w:rPr>
              <w:t>0,0005851</w:t>
            </w:r>
          </w:p>
        </w:tc>
      </w:tr>
      <w:tr w:rsidR="00A451FD" w:rsidRPr="00413A30" w14:paraId="5A746EFB" w14:textId="77777777" w:rsidTr="00525B20">
        <w:trPr>
          <w:trHeight w:val="202"/>
        </w:trPr>
        <w:tc>
          <w:tcPr>
            <w:tcW w:w="228" w:type="pct"/>
            <w:tcBorders>
              <w:top w:val="nil"/>
              <w:left w:val="double" w:sz="4" w:space="0" w:color="auto"/>
              <w:bottom w:val="single" w:sz="4" w:space="0" w:color="auto"/>
              <w:right w:val="single" w:sz="4" w:space="0" w:color="auto"/>
            </w:tcBorders>
            <w:shd w:val="clear" w:color="auto" w:fill="auto"/>
            <w:hideMark/>
          </w:tcPr>
          <w:p w14:paraId="4AAD926E" w14:textId="77777777" w:rsidR="00A451FD" w:rsidRPr="00413A30" w:rsidRDefault="00A451FD" w:rsidP="00A451FD">
            <w:pPr>
              <w:jc w:val="center"/>
              <w:rPr>
                <w:rFonts w:eastAsia="Times New Roman"/>
                <w:sz w:val="20"/>
                <w:szCs w:val="20"/>
                <w:lang w:val="ru-KZ" w:eastAsia="ru-KZ"/>
              </w:rPr>
            </w:pPr>
            <w:r w:rsidRPr="00413A30">
              <w:rPr>
                <w:rFonts w:eastAsia="Times New Roman"/>
                <w:sz w:val="20"/>
                <w:szCs w:val="20"/>
                <w:lang w:val="ru-KZ" w:eastAsia="ru-KZ"/>
              </w:rPr>
              <w:t>1301</w:t>
            </w:r>
          </w:p>
        </w:tc>
        <w:tc>
          <w:tcPr>
            <w:tcW w:w="1166" w:type="pct"/>
            <w:tcBorders>
              <w:top w:val="nil"/>
              <w:left w:val="nil"/>
              <w:bottom w:val="single" w:sz="4" w:space="0" w:color="auto"/>
              <w:right w:val="single" w:sz="4" w:space="0" w:color="auto"/>
            </w:tcBorders>
            <w:shd w:val="clear" w:color="auto" w:fill="auto"/>
            <w:hideMark/>
          </w:tcPr>
          <w:p w14:paraId="7FD75CF3" w14:textId="77777777" w:rsidR="00A451FD" w:rsidRPr="00413A30" w:rsidRDefault="00A451FD" w:rsidP="00A451FD">
            <w:pPr>
              <w:rPr>
                <w:rFonts w:eastAsia="Times New Roman"/>
                <w:sz w:val="20"/>
                <w:szCs w:val="20"/>
                <w:lang w:val="ru-KZ" w:eastAsia="ru-KZ"/>
              </w:rPr>
            </w:pPr>
            <w:r w:rsidRPr="00413A30">
              <w:rPr>
                <w:rFonts w:eastAsia="Times New Roman"/>
                <w:sz w:val="20"/>
                <w:szCs w:val="20"/>
                <w:lang w:val="ru-KZ" w:eastAsia="ru-KZ"/>
              </w:rPr>
              <w:t xml:space="preserve">Проп-2-ен-1-аль </w:t>
            </w:r>
          </w:p>
        </w:tc>
        <w:tc>
          <w:tcPr>
            <w:tcW w:w="339" w:type="pct"/>
            <w:tcBorders>
              <w:top w:val="nil"/>
              <w:left w:val="nil"/>
              <w:bottom w:val="single" w:sz="4" w:space="0" w:color="auto"/>
              <w:right w:val="single" w:sz="4" w:space="0" w:color="auto"/>
            </w:tcBorders>
            <w:shd w:val="clear" w:color="auto" w:fill="auto"/>
            <w:hideMark/>
          </w:tcPr>
          <w:p w14:paraId="0415D210"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542865FC"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0,03</w:t>
            </w:r>
          </w:p>
        </w:tc>
        <w:tc>
          <w:tcPr>
            <w:tcW w:w="363" w:type="pct"/>
            <w:tcBorders>
              <w:top w:val="nil"/>
              <w:left w:val="nil"/>
              <w:bottom w:val="single" w:sz="4" w:space="0" w:color="auto"/>
              <w:right w:val="single" w:sz="4" w:space="0" w:color="auto"/>
            </w:tcBorders>
            <w:shd w:val="clear" w:color="auto" w:fill="auto"/>
            <w:hideMark/>
          </w:tcPr>
          <w:p w14:paraId="2CDD5AE7"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0,01</w:t>
            </w:r>
          </w:p>
        </w:tc>
        <w:tc>
          <w:tcPr>
            <w:tcW w:w="348" w:type="pct"/>
            <w:tcBorders>
              <w:top w:val="nil"/>
              <w:left w:val="nil"/>
              <w:bottom w:val="single" w:sz="4" w:space="0" w:color="auto"/>
              <w:right w:val="single" w:sz="4" w:space="0" w:color="auto"/>
            </w:tcBorders>
            <w:shd w:val="clear" w:color="auto" w:fill="auto"/>
            <w:hideMark/>
          </w:tcPr>
          <w:p w14:paraId="42F5080A"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4D424358" w14:textId="77777777" w:rsidR="00A451FD" w:rsidRPr="00413A30" w:rsidRDefault="00A451FD" w:rsidP="00A451FD">
            <w:pPr>
              <w:jc w:val="center"/>
              <w:rPr>
                <w:rFonts w:eastAsia="Times New Roman"/>
                <w:sz w:val="20"/>
                <w:szCs w:val="20"/>
                <w:lang w:val="ru-KZ" w:eastAsia="ru-KZ"/>
              </w:rPr>
            </w:pPr>
            <w:r w:rsidRPr="00413A30">
              <w:rPr>
                <w:rFonts w:eastAsia="Times New Roman"/>
                <w:sz w:val="20"/>
                <w:szCs w:val="20"/>
                <w:lang w:val="ru-KZ" w:eastAsia="ru-KZ"/>
              </w:rPr>
              <w:t>2</w:t>
            </w:r>
          </w:p>
        </w:tc>
        <w:tc>
          <w:tcPr>
            <w:tcW w:w="517" w:type="pct"/>
            <w:tcBorders>
              <w:top w:val="nil"/>
              <w:left w:val="nil"/>
              <w:bottom w:val="single" w:sz="4" w:space="0" w:color="auto"/>
              <w:right w:val="single" w:sz="4" w:space="0" w:color="auto"/>
            </w:tcBorders>
            <w:shd w:val="clear" w:color="auto" w:fill="auto"/>
            <w:hideMark/>
          </w:tcPr>
          <w:p w14:paraId="021E6D66" w14:textId="77777777" w:rsidR="00A451FD" w:rsidRPr="00841E0C" w:rsidRDefault="00A451FD" w:rsidP="00A451FD">
            <w:pPr>
              <w:jc w:val="right"/>
              <w:rPr>
                <w:rFonts w:eastAsia="Times New Roman"/>
                <w:sz w:val="20"/>
                <w:szCs w:val="20"/>
                <w:lang w:val="ru-KZ" w:eastAsia="ru-KZ"/>
              </w:rPr>
            </w:pPr>
            <w:r w:rsidRPr="00841E0C">
              <w:rPr>
                <w:sz w:val="20"/>
                <w:szCs w:val="20"/>
              </w:rPr>
              <w:t>0,256867</w:t>
            </w:r>
          </w:p>
        </w:tc>
        <w:tc>
          <w:tcPr>
            <w:tcW w:w="411" w:type="pct"/>
            <w:tcBorders>
              <w:top w:val="nil"/>
              <w:left w:val="nil"/>
              <w:bottom w:val="single" w:sz="4" w:space="0" w:color="auto"/>
              <w:right w:val="single" w:sz="4" w:space="0" w:color="auto"/>
            </w:tcBorders>
            <w:shd w:val="clear" w:color="auto" w:fill="auto"/>
            <w:hideMark/>
          </w:tcPr>
          <w:p w14:paraId="6457A124" w14:textId="77777777" w:rsidR="00A451FD" w:rsidRPr="00841E0C" w:rsidRDefault="00A451FD" w:rsidP="00A451FD">
            <w:pPr>
              <w:jc w:val="right"/>
              <w:rPr>
                <w:rFonts w:eastAsia="Times New Roman"/>
                <w:sz w:val="20"/>
                <w:szCs w:val="20"/>
                <w:lang w:val="ru-KZ" w:eastAsia="ru-KZ"/>
              </w:rPr>
            </w:pPr>
            <w:r w:rsidRPr="00841E0C">
              <w:rPr>
                <w:sz w:val="20"/>
                <w:szCs w:val="20"/>
              </w:rPr>
              <w:t>2,490804</w:t>
            </w:r>
          </w:p>
        </w:tc>
        <w:tc>
          <w:tcPr>
            <w:tcW w:w="446" w:type="pct"/>
            <w:tcBorders>
              <w:top w:val="nil"/>
              <w:left w:val="nil"/>
              <w:bottom w:val="single" w:sz="4" w:space="0" w:color="auto"/>
              <w:right w:val="single" w:sz="4" w:space="0" w:color="auto"/>
            </w:tcBorders>
            <w:shd w:val="clear" w:color="auto" w:fill="auto"/>
            <w:hideMark/>
          </w:tcPr>
          <w:p w14:paraId="10CDE00A" w14:textId="77777777" w:rsidR="00A451FD" w:rsidRPr="00841E0C" w:rsidRDefault="00A451FD" w:rsidP="00A451FD">
            <w:pPr>
              <w:jc w:val="right"/>
              <w:rPr>
                <w:rFonts w:eastAsia="Times New Roman"/>
                <w:sz w:val="20"/>
                <w:szCs w:val="20"/>
                <w:highlight w:val="yellow"/>
                <w:lang w:val="ru-KZ" w:eastAsia="ru-KZ"/>
              </w:rPr>
            </w:pPr>
            <w:r w:rsidRPr="00841E0C">
              <w:rPr>
                <w:sz w:val="20"/>
                <w:szCs w:val="20"/>
              </w:rPr>
              <w:t>14,944824</w:t>
            </w:r>
          </w:p>
        </w:tc>
        <w:tc>
          <w:tcPr>
            <w:tcW w:w="435" w:type="pct"/>
            <w:tcBorders>
              <w:top w:val="nil"/>
              <w:left w:val="nil"/>
              <w:bottom w:val="single" w:sz="4" w:space="0" w:color="auto"/>
              <w:right w:val="double" w:sz="4" w:space="0" w:color="auto"/>
            </w:tcBorders>
            <w:shd w:val="clear" w:color="auto" w:fill="auto"/>
            <w:hideMark/>
          </w:tcPr>
          <w:p w14:paraId="451890B6" w14:textId="262B7490" w:rsidR="00A451FD" w:rsidRPr="00A451FD" w:rsidRDefault="00A451FD" w:rsidP="00A451FD">
            <w:pPr>
              <w:jc w:val="right"/>
              <w:rPr>
                <w:rFonts w:eastAsia="Times New Roman"/>
                <w:sz w:val="20"/>
                <w:szCs w:val="20"/>
                <w:highlight w:val="yellow"/>
                <w:lang w:val="ru-KZ" w:eastAsia="ru-KZ"/>
              </w:rPr>
            </w:pPr>
            <w:r w:rsidRPr="00A451FD">
              <w:rPr>
                <w:sz w:val="20"/>
                <w:szCs w:val="20"/>
              </w:rPr>
              <w:t>249,0804</w:t>
            </w:r>
          </w:p>
        </w:tc>
      </w:tr>
      <w:tr w:rsidR="00A451FD" w:rsidRPr="00413A30" w14:paraId="721A3209" w14:textId="77777777" w:rsidTr="00525B20">
        <w:trPr>
          <w:trHeight w:val="255"/>
        </w:trPr>
        <w:tc>
          <w:tcPr>
            <w:tcW w:w="228" w:type="pct"/>
            <w:tcBorders>
              <w:top w:val="nil"/>
              <w:left w:val="double" w:sz="4" w:space="0" w:color="auto"/>
              <w:bottom w:val="single" w:sz="4" w:space="0" w:color="auto"/>
              <w:right w:val="single" w:sz="4" w:space="0" w:color="auto"/>
            </w:tcBorders>
            <w:shd w:val="clear" w:color="auto" w:fill="auto"/>
            <w:hideMark/>
          </w:tcPr>
          <w:p w14:paraId="3FD27D5B" w14:textId="77777777" w:rsidR="00A451FD" w:rsidRPr="00413A30" w:rsidRDefault="00A451FD" w:rsidP="00A451FD">
            <w:pPr>
              <w:jc w:val="center"/>
              <w:rPr>
                <w:rFonts w:eastAsia="Times New Roman"/>
                <w:sz w:val="20"/>
                <w:szCs w:val="20"/>
                <w:lang w:val="ru-KZ" w:eastAsia="ru-KZ"/>
              </w:rPr>
            </w:pPr>
            <w:r w:rsidRPr="00413A30">
              <w:rPr>
                <w:rFonts w:eastAsia="Times New Roman"/>
                <w:sz w:val="20"/>
                <w:szCs w:val="20"/>
                <w:lang w:val="ru-KZ" w:eastAsia="ru-KZ"/>
              </w:rPr>
              <w:t>1325</w:t>
            </w:r>
          </w:p>
        </w:tc>
        <w:tc>
          <w:tcPr>
            <w:tcW w:w="1166" w:type="pct"/>
            <w:tcBorders>
              <w:top w:val="nil"/>
              <w:left w:val="nil"/>
              <w:bottom w:val="single" w:sz="4" w:space="0" w:color="auto"/>
              <w:right w:val="single" w:sz="4" w:space="0" w:color="auto"/>
            </w:tcBorders>
            <w:shd w:val="clear" w:color="auto" w:fill="auto"/>
            <w:hideMark/>
          </w:tcPr>
          <w:p w14:paraId="091FF4AA" w14:textId="77777777" w:rsidR="00A451FD" w:rsidRPr="00413A30" w:rsidRDefault="00A451FD" w:rsidP="00A451FD">
            <w:pPr>
              <w:rPr>
                <w:rFonts w:eastAsia="Times New Roman"/>
                <w:sz w:val="20"/>
                <w:szCs w:val="20"/>
                <w:lang w:val="ru-KZ" w:eastAsia="ru-KZ"/>
              </w:rPr>
            </w:pPr>
            <w:r w:rsidRPr="00413A30">
              <w:rPr>
                <w:rFonts w:eastAsia="Times New Roman"/>
                <w:sz w:val="20"/>
                <w:szCs w:val="20"/>
                <w:lang w:val="ru-KZ" w:eastAsia="ru-KZ"/>
              </w:rPr>
              <w:t>Формальдегид (Метаналь) (609)</w:t>
            </w:r>
          </w:p>
        </w:tc>
        <w:tc>
          <w:tcPr>
            <w:tcW w:w="339" w:type="pct"/>
            <w:tcBorders>
              <w:top w:val="nil"/>
              <w:left w:val="nil"/>
              <w:bottom w:val="single" w:sz="4" w:space="0" w:color="auto"/>
              <w:right w:val="single" w:sz="4" w:space="0" w:color="auto"/>
            </w:tcBorders>
            <w:shd w:val="clear" w:color="auto" w:fill="auto"/>
            <w:hideMark/>
          </w:tcPr>
          <w:p w14:paraId="29F9C0C0"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6D6458EB"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0,05</w:t>
            </w:r>
          </w:p>
        </w:tc>
        <w:tc>
          <w:tcPr>
            <w:tcW w:w="363" w:type="pct"/>
            <w:tcBorders>
              <w:top w:val="nil"/>
              <w:left w:val="nil"/>
              <w:bottom w:val="single" w:sz="4" w:space="0" w:color="auto"/>
              <w:right w:val="single" w:sz="4" w:space="0" w:color="auto"/>
            </w:tcBorders>
            <w:shd w:val="clear" w:color="auto" w:fill="auto"/>
            <w:hideMark/>
          </w:tcPr>
          <w:p w14:paraId="3DB4210A"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0,01</w:t>
            </w:r>
          </w:p>
        </w:tc>
        <w:tc>
          <w:tcPr>
            <w:tcW w:w="348" w:type="pct"/>
            <w:tcBorders>
              <w:top w:val="nil"/>
              <w:left w:val="nil"/>
              <w:bottom w:val="single" w:sz="4" w:space="0" w:color="auto"/>
              <w:right w:val="single" w:sz="4" w:space="0" w:color="auto"/>
            </w:tcBorders>
            <w:shd w:val="clear" w:color="auto" w:fill="auto"/>
            <w:hideMark/>
          </w:tcPr>
          <w:p w14:paraId="4264453D"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1BC10F60" w14:textId="77777777" w:rsidR="00A451FD" w:rsidRPr="00413A30" w:rsidRDefault="00A451FD" w:rsidP="00A451FD">
            <w:pPr>
              <w:jc w:val="center"/>
              <w:rPr>
                <w:rFonts w:eastAsia="Times New Roman"/>
                <w:sz w:val="20"/>
                <w:szCs w:val="20"/>
                <w:lang w:val="ru-KZ" w:eastAsia="ru-KZ"/>
              </w:rPr>
            </w:pPr>
            <w:r w:rsidRPr="00413A30">
              <w:rPr>
                <w:rFonts w:eastAsia="Times New Roman"/>
                <w:sz w:val="20"/>
                <w:szCs w:val="20"/>
                <w:lang w:val="ru-KZ" w:eastAsia="ru-KZ"/>
              </w:rPr>
              <w:t>2</w:t>
            </w:r>
          </w:p>
        </w:tc>
        <w:tc>
          <w:tcPr>
            <w:tcW w:w="517" w:type="pct"/>
            <w:tcBorders>
              <w:top w:val="nil"/>
              <w:left w:val="nil"/>
              <w:bottom w:val="single" w:sz="4" w:space="0" w:color="auto"/>
              <w:right w:val="single" w:sz="4" w:space="0" w:color="auto"/>
            </w:tcBorders>
            <w:shd w:val="clear" w:color="auto" w:fill="auto"/>
            <w:hideMark/>
          </w:tcPr>
          <w:p w14:paraId="5877A406" w14:textId="77777777" w:rsidR="00A451FD" w:rsidRPr="00841E0C" w:rsidRDefault="00A451FD" w:rsidP="00A451FD">
            <w:pPr>
              <w:jc w:val="right"/>
              <w:rPr>
                <w:rFonts w:eastAsia="Times New Roman"/>
                <w:sz w:val="20"/>
                <w:szCs w:val="20"/>
                <w:lang w:val="ru-KZ" w:eastAsia="ru-KZ"/>
              </w:rPr>
            </w:pPr>
            <w:r w:rsidRPr="00841E0C">
              <w:rPr>
                <w:sz w:val="20"/>
                <w:szCs w:val="20"/>
              </w:rPr>
              <w:t>0,256867</w:t>
            </w:r>
          </w:p>
        </w:tc>
        <w:tc>
          <w:tcPr>
            <w:tcW w:w="411" w:type="pct"/>
            <w:tcBorders>
              <w:top w:val="nil"/>
              <w:left w:val="nil"/>
              <w:bottom w:val="single" w:sz="4" w:space="0" w:color="auto"/>
              <w:right w:val="single" w:sz="4" w:space="0" w:color="auto"/>
            </w:tcBorders>
            <w:shd w:val="clear" w:color="auto" w:fill="auto"/>
            <w:hideMark/>
          </w:tcPr>
          <w:p w14:paraId="00DC6555" w14:textId="77777777" w:rsidR="00A451FD" w:rsidRPr="00841E0C" w:rsidRDefault="00A451FD" w:rsidP="00A451FD">
            <w:pPr>
              <w:jc w:val="right"/>
              <w:rPr>
                <w:rFonts w:eastAsia="Times New Roman"/>
                <w:sz w:val="20"/>
                <w:szCs w:val="20"/>
                <w:lang w:val="ru-KZ" w:eastAsia="ru-KZ"/>
              </w:rPr>
            </w:pPr>
            <w:r w:rsidRPr="00841E0C">
              <w:rPr>
                <w:sz w:val="20"/>
                <w:szCs w:val="20"/>
              </w:rPr>
              <w:t>2,490804</w:t>
            </w:r>
          </w:p>
        </w:tc>
        <w:tc>
          <w:tcPr>
            <w:tcW w:w="446" w:type="pct"/>
            <w:tcBorders>
              <w:top w:val="nil"/>
              <w:left w:val="nil"/>
              <w:bottom w:val="single" w:sz="4" w:space="0" w:color="auto"/>
              <w:right w:val="single" w:sz="4" w:space="0" w:color="auto"/>
            </w:tcBorders>
            <w:shd w:val="clear" w:color="auto" w:fill="auto"/>
            <w:hideMark/>
          </w:tcPr>
          <w:p w14:paraId="2228179E" w14:textId="77777777" w:rsidR="00A451FD" w:rsidRPr="00841E0C" w:rsidRDefault="00A451FD" w:rsidP="00A451FD">
            <w:pPr>
              <w:jc w:val="right"/>
              <w:rPr>
                <w:rFonts w:eastAsia="Times New Roman"/>
                <w:sz w:val="20"/>
                <w:szCs w:val="20"/>
                <w:highlight w:val="yellow"/>
                <w:lang w:val="ru-KZ" w:eastAsia="ru-KZ"/>
              </w:rPr>
            </w:pPr>
            <w:r w:rsidRPr="00841E0C">
              <w:rPr>
                <w:sz w:val="20"/>
                <w:szCs w:val="20"/>
              </w:rPr>
              <w:t>14,944824</w:t>
            </w:r>
          </w:p>
        </w:tc>
        <w:tc>
          <w:tcPr>
            <w:tcW w:w="435" w:type="pct"/>
            <w:tcBorders>
              <w:top w:val="nil"/>
              <w:left w:val="nil"/>
              <w:bottom w:val="single" w:sz="4" w:space="0" w:color="auto"/>
              <w:right w:val="double" w:sz="4" w:space="0" w:color="auto"/>
            </w:tcBorders>
            <w:shd w:val="clear" w:color="auto" w:fill="auto"/>
            <w:hideMark/>
          </w:tcPr>
          <w:p w14:paraId="771EC28A" w14:textId="27B4017E" w:rsidR="00A451FD" w:rsidRPr="00A451FD" w:rsidRDefault="00A451FD" w:rsidP="00A451FD">
            <w:pPr>
              <w:jc w:val="right"/>
              <w:rPr>
                <w:rFonts w:eastAsia="Times New Roman"/>
                <w:sz w:val="20"/>
                <w:szCs w:val="20"/>
                <w:highlight w:val="yellow"/>
                <w:lang w:val="ru-KZ" w:eastAsia="ru-KZ"/>
              </w:rPr>
            </w:pPr>
            <w:r w:rsidRPr="00A451FD">
              <w:rPr>
                <w:sz w:val="20"/>
                <w:szCs w:val="20"/>
              </w:rPr>
              <w:t>249,0804</w:t>
            </w:r>
          </w:p>
        </w:tc>
      </w:tr>
      <w:tr w:rsidR="00A451FD" w:rsidRPr="00413A30" w14:paraId="01C7F02A" w14:textId="77777777" w:rsidTr="00525B20">
        <w:trPr>
          <w:trHeight w:val="105"/>
        </w:trPr>
        <w:tc>
          <w:tcPr>
            <w:tcW w:w="228" w:type="pct"/>
            <w:tcBorders>
              <w:top w:val="nil"/>
              <w:left w:val="double" w:sz="4" w:space="0" w:color="auto"/>
              <w:bottom w:val="single" w:sz="4" w:space="0" w:color="auto"/>
              <w:right w:val="single" w:sz="4" w:space="0" w:color="auto"/>
            </w:tcBorders>
            <w:shd w:val="clear" w:color="auto" w:fill="auto"/>
            <w:hideMark/>
          </w:tcPr>
          <w:p w14:paraId="71FE7C47" w14:textId="77777777" w:rsidR="00A451FD" w:rsidRPr="00413A30" w:rsidRDefault="00A451FD" w:rsidP="00A451FD">
            <w:pPr>
              <w:jc w:val="center"/>
              <w:rPr>
                <w:rFonts w:eastAsia="Times New Roman"/>
                <w:sz w:val="20"/>
                <w:szCs w:val="20"/>
                <w:lang w:val="ru-KZ" w:eastAsia="ru-KZ"/>
              </w:rPr>
            </w:pPr>
            <w:r w:rsidRPr="00413A30">
              <w:rPr>
                <w:rFonts w:eastAsia="Times New Roman"/>
                <w:sz w:val="20"/>
                <w:szCs w:val="20"/>
                <w:lang w:val="ru-KZ" w:eastAsia="ru-KZ"/>
              </w:rPr>
              <w:t>2754</w:t>
            </w:r>
          </w:p>
        </w:tc>
        <w:tc>
          <w:tcPr>
            <w:tcW w:w="1166" w:type="pct"/>
            <w:tcBorders>
              <w:top w:val="nil"/>
              <w:left w:val="nil"/>
              <w:bottom w:val="single" w:sz="4" w:space="0" w:color="auto"/>
              <w:right w:val="single" w:sz="4" w:space="0" w:color="auto"/>
            </w:tcBorders>
            <w:shd w:val="clear" w:color="auto" w:fill="auto"/>
            <w:hideMark/>
          </w:tcPr>
          <w:p w14:paraId="4AF2971E" w14:textId="77777777" w:rsidR="00A451FD" w:rsidRPr="00413A30" w:rsidRDefault="00A451FD" w:rsidP="00A451FD">
            <w:pPr>
              <w:rPr>
                <w:rFonts w:eastAsia="Times New Roman"/>
                <w:sz w:val="20"/>
                <w:szCs w:val="20"/>
                <w:lang w:val="ru-KZ" w:eastAsia="ru-KZ"/>
              </w:rPr>
            </w:pPr>
            <w:r w:rsidRPr="00413A30">
              <w:rPr>
                <w:rFonts w:eastAsia="Times New Roman"/>
                <w:sz w:val="20"/>
                <w:szCs w:val="20"/>
                <w:lang w:val="ru-KZ" w:eastAsia="ru-KZ"/>
              </w:rPr>
              <w:t xml:space="preserve">Алканы С12-19 </w:t>
            </w:r>
          </w:p>
        </w:tc>
        <w:tc>
          <w:tcPr>
            <w:tcW w:w="339" w:type="pct"/>
            <w:tcBorders>
              <w:top w:val="nil"/>
              <w:left w:val="nil"/>
              <w:bottom w:val="single" w:sz="4" w:space="0" w:color="auto"/>
              <w:right w:val="single" w:sz="4" w:space="0" w:color="auto"/>
            </w:tcBorders>
            <w:shd w:val="clear" w:color="auto" w:fill="auto"/>
            <w:hideMark/>
          </w:tcPr>
          <w:p w14:paraId="579C4652"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21428B43"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1</w:t>
            </w:r>
          </w:p>
        </w:tc>
        <w:tc>
          <w:tcPr>
            <w:tcW w:w="363" w:type="pct"/>
            <w:tcBorders>
              <w:top w:val="nil"/>
              <w:left w:val="nil"/>
              <w:bottom w:val="single" w:sz="4" w:space="0" w:color="auto"/>
              <w:right w:val="single" w:sz="4" w:space="0" w:color="auto"/>
            </w:tcBorders>
            <w:shd w:val="clear" w:color="auto" w:fill="auto"/>
            <w:hideMark/>
          </w:tcPr>
          <w:p w14:paraId="10E54A28"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48" w:type="pct"/>
            <w:tcBorders>
              <w:top w:val="nil"/>
              <w:left w:val="nil"/>
              <w:bottom w:val="single" w:sz="4" w:space="0" w:color="auto"/>
              <w:right w:val="single" w:sz="4" w:space="0" w:color="auto"/>
            </w:tcBorders>
            <w:shd w:val="clear" w:color="auto" w:fill="auto"/>
            <w:hideMark/>
          </w:tcPr>
          <w:p w14:paraId="475A9894"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799C3A82" w14:textId="77777777" w:rsidR="00A451FD" w:rsidRPr="00413A30" w:rsidRDefault="00A451FD" w:rsidP="00A451FD">
            <w:pPr>
              <w:jc w:val="center"/>
              <w:rPr>
                <w:rFonts w:eastAsia="Times New Roman"/>
                <w:sz w:val="20"/>
                <w:szCs w:val="20"/>
                <w:lang w:val="ru-KZ" w:eastAsia="ru-KZ"/>
              </w:rPr>
            </w:pPr>
            <w:r w:rsidRPr="00413A30">
              <w:rPr>
                <w:rFonts w:eastAsia="Times New Roman"/>
                <w:sz w:val="20"/>
                <w:szCs w:val="20"/>
                <w:lang w:val="ru-KZ" w:eastAsia="ru-KZ"/>
              </w:rPr>
              <w:t>4</w:t>
            </w:r>
          </w:p>
        </w:tc>
        <w:tc>
          <w:tcPr>
            <w:tcW w:w="517" w:type="pct"/>
            <w:tcBorders>
              <w:top w:val="nil"/>
              <w:left w:val="nil"/>
              <w:bottom w:val="single" w:sz="4" w:space="0" w:color="auto"/>
              <w:right w:val="single" w:sz="4" w:space="0" w:color="auto"/>
            </w:tcBorders>
            <w:shd w:val="clear" w:color="auto" w:fill="auto"/>
            <w:hideMark/>
          </w:tcPr>
          <w:p w14:paraId="797D77C5" w14:textId="77777777" w:rsidR="00A451FD" w:rsidRPr="00841E0C" w:rsidRDefault="00A451FD" w:rsidP="00A451FD">
            <w:pPr>
              <w:jc w:val="right"/>
              <w:rPr>
                <w:rFonts w:eastAsia="Times New Roman"/>
                <w:sz w:val="20"/>
                <w:szCs w:val="20"/>
                <w:lang w:val="ru-KZ" w:eastAsia="ru-KZ"/>
              </w:rPr>
            </w:pPr>
            <w:r w:rsidRPr="00841E0C">
              <w:rPr>
                <w:sz w:val="20"/>
                <w:szCs w:val="20"/>
              </w:rPr>
              <w:t>2,581667</w:t>
            </w:r>
          </w:p>
        </w:tc>
        <w:tc>
          <w:tcPr>
            <w:tcW w:w="411" w:type="pct"/>
            <w:tcBorders>
              <w:top w:val="nil"/>
              <w:left w:val="nil"/>
              <w:bottom w:val="single" w:sz="4" w:space="0" w:color="auto"/>
              <w:right w:val="single" w:sz="4" w:space="0" w:color="auto"/>
            </w:tcBorders>
            <w:shd w:val="clear" w:color="auto" w:fill="auto"/>
            <w:hideMark/>
          </w:tcPr>
          <w:p w14:paraId="5D68CC28" w14:textId="77777777" w:rsidR="00A451FD" w:rsidRPr="00841E0C" w:rsidRDefault="00A451FD" w:rsidP="00A451FD">
            <w:pPr>
              <w:jc w:val="right"/>
              <w:rPr>
                <w:rFonts w:eastAsia="Times New Roman"/>
                <w:sz w:val="20"/>
                <w:szCs w:val="20"/>
                <w:lang w:val="ru-KZ" w:eastAsia="ru-KZ"/>
              </w:rPr>
            </w:pPr>
            <w:r w:rsidRPr="00841E0C">
              <w:rPr>
                <w:sz w:val="20"/>
                <w:szCs w:val="20"/>
              </w:rPr>
              <w:t>24,915340</w:t>
            </w:r>
          </w:p>
        </w:tc>
        <w:tc>
          <w:tcPr>
            <w:tcW w:w="446" w:type="pct"/>
            <w:tcBorders>
              <w:top w:val="nil"/>
              <w:left w:val="nil"/>
              <w:bottom w:val="single" w:sz="4" w:space="0" w:color="auto"/>
              <w:right w:val="single" w:sz="4" w:space="0" w:color="auto"/>
            </w:tcBorders>
            <w:shd w:val="clear" w:color="auto" w:fill="auto"/>
            <w:hideMark/>
          </w:tcPr>
          <w:p w14:paraId="186D03A9" w14:textId="77777777" w:rsidR="00A451FD" w:rsidRPr="00841E0C" w:rsidRDefault="00A451FD" w:rsidP="00A451FD">
            <w:pPr>
              <w:jc w:val="right"/>
              <w:rPr>
                <w:rFonts w:eastAsia="Times New Roman"/>
                <w:sz w:val="20"/>
                <w:szCs w:val="20"/>
                <w:highlight w:val="yellow"/>
                <w:lang w:val="ru-KZ" w:eastAsia="ru-KZ"/>
              </w:rPr>
            </w:pPr>
            <w:r w:rsidRPr="00841E0C">
              <w:rPr>
                <w:sz w:val="20"/>
                <w:szCs w:val="20"/>
              </w:rPr>
              <w:t>149,49204</w:t>
            </w:r>
          </w:p>
        </w:tc>
        <w:tc>
          <w:tcPr>
            <w:tcW w:w="435" w:type="pct"/>
            <w:tcBorders>
              <w:top w:val="nil"/>
              <w:left w:val="nil"/>
              <w:bottom w:val="single" w:sz="4" w:space="0" w:color="auto"/>
              <w:right w:val="double" w:sz="4" w:space="0" w:color="auto"/>
            </w:tcBorders>
            <w:shd w:val="clear" w:color="auto" w:fill="auto"/>
            <w:hideMark/>
          </w:tcPr>
          <w:p w14:paraId="293217CE" w14:textId="7AFAD6A7" w:rsidR="00A451FD" w:rsidRPr="00A451FD" w:rsidRDefault="00A451FD" w:rsidP="00A451FD">
            <w:pPr>
              <w:jc w:val="right"/>
              <w:rPr>
                <w:rFonts w:eastAsia="Times New Roman"/>
                <w:sz w:val="20"/>
                <w:szCs w:val="20"/>
                <w:highlight w:val="yellow"/>
                <w:lang w:val="ru-KZ" w:eastAsia="ru-KZ"/>
              </w:rPr>
            </w:pPr>
            <w:r w:rsidRPr="00A451FD">
              <w:rPr>
                <w:sz w:val="20"/>
                <w:szCs w:val="20"/>
              </w:rPr>
              <w:t>24,91534</w:t>
            </w:r>
          </w:p>
        </w:tc>
      </w:tr>
      <w:tr w:rsidR="00A451FD" w:rsidRPr="00413A30" w14:paraId="3BD442D7" w14:textId="77777777" w:rsidTr="00525B20">
        <w:trPr>
          <w:trHeight w:val="297"/>
        </w:trPr>
        <w:tc>
          <w:tcPr>
            <w:tcW w:w="228" w:type="pct"/>
            <w:tcBorders>
              <w:top w:val="nil"/>
              <w:left w:val="double" w:sz="4" w:space="0" w:color="auto"/>
              <w:bottom w:val="single" w:sz="4" w:space="0" w:color="auto"/>
              <w:right w:val="single" w:sz="4" w:space="0" w:color="auto"/>
            </w:tcBorders>
            <w:shd w:val="clear" w:color="auto" w:fill="auto"/>
            <w:hideMark/>
          </w:tcPr>
          <w:p w14:paraId="6E5522D1" w14:textId="77777777" w:rsidR="00A451FD" w:rsidRPr="00413A30" w:rsidRDefault="00A451FD" w:rsidP="00A451FD">
            <w:pPr>
              <w:jc w:val="center"/>
              <w:rPr>
                <w:rFonts w:eastAsia="Times New Roman"/>
                <w:sz w:val="20"/>
                <w:szCs w:val="20"/>
                <w:lang w:val="ru-KZ" w:eastAsia="ru-KZ"/>
              </w:rPr>
            </w:pPr>
            <w:r w:rsidRPr="00413A30">
              <w:rPr>
                <w:rFonts w:eastAsia="Times New Roman"/>
                <w:sz w:val="20"/>
                <w:szCs w:val="20"/>
                <w:lang w:val="ru-KZ" w:eastAsia="ru-KZ"/>
              </w:rPr>
              <w:t>2907</w:t>
            </w:r>
          </w:p>
        </w:tc>
        <w:tc>
          <w:tcPr>
            <w:tcW w:w="1166" w:type="pct"/>
            <w:tcBorders>
              <w:top w:val="nil"/>
              <w:left w:val="nil"/>
              <w:bottom w:val="single" w:sz="4" w:space="0" w:color="auto"/>
              <w:right w:val="single" w:sz="4" w:space="0" w:color="auto"/>
            </w:tcBorders>
            <w:shd w:val="clear" w:color="auto" w:fill="auto"/>
            <w:hideMark/>
          </w:tcPr>
          <w:p w14:paraId="5325A888" w14:textId="77777777" w:rsidR="00A451FD" w:rsidRPr="00413A30" w:rsidRDefault="00A451FD" w:rsidP="00A451FD">
            <w:pPr>
              <w:rPr>
                <w:rFonts w:eastAsia="Times New Roman"/>
                <w:sz w:val="20"/>
                <w:szCs w:val="20"/>
                <w:lang w:val="ru-KZ" w:eastAsia="ru-KZ"/>
              </w:rPr>
            </w:pPr>
            <w:r w:rsidRPr="00413A30">
              <w:rPr>
                <w:rFonts w:eastAsia="Times New Roman"/>
                <w:sz w:val="20"/>
                <w:szCs w:val="20"/>
                <w:lang w:val="ru-KZ" w:eastAsia="ru-KZ"/>
              </w:rPr>
              <w:t xml:space="preserve">Пыль неорганическая, содержащая двуокись кремния в %: более 70 </w:t>
            </w:r>
          </w:p>
        </w:tc>
        <w:tc>
          <w:tcPr>
            <w:tcW w:w="339" w:type="pct"/>
            <w:tcBorders>
              <w:top w:val="nil"/>
              <w:left w:val="nil"/>
              <w:bottom w:val="single" w:sz="4" w:space="0" w:color="auto"/>
              <w:right w:val="single" w:sz="4" w:space="0" w:color="auto"/>
            </w:tcBorders>
            <w:shd w:val="clear" w:color="auto" w:fill="auto"/>
            <w:hideMark/>
          </w:tcPr>
          <w:p w14:paraId="66BF5CDE"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565AAD54"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0,15</w:t>
            </w:r>
          </w:p>
        </w:tc>
        <w:tc>
          <w:tcPr>
            <w:tcW w:w="363" w:type="pct"/>
            <w:tcBorders>
              <w:top w:val="nil"/>
              <w:left w:val="nil"/>
              <w:bottom w:val="single" w:sz="4" w:space="0" w:color="auto"/>
              <w:right w:val="single" w:sz="4" w:space="0" w:color="auto"/>
            </w:tcBorders>
            <w:shd w:val="clear" w:color="auto" w:fill="auto"/>
            <w:hideMark/>
          </w:tcPr>
          <w:p w14:paraId="6FB852F1"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0,05</w:t>
            </w:r>
          </w:p>
        </w:tc>
        <w:tc>
          <w:tcPr>
            <w:tcW w:w="348" w:type="pct"/>
            <w:tcBorders>
              <w:top w:val="nil"/>
              <w:left w:val="nil"/>
              <w:bottom w:val="single" w:sz="4" w:space="0" w:color="auto"/>
              <w:right w:val="single" w:sz="4" w:space="0" w:color="auto"/>
            </w:tcBorders>
            <w:shd w:val="clear" w:color="auto" w:fill="auto"/>
            <w:hideMark/>
          </w:tcPr>
          <w:p w14:paraId="0D52E92E"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40C8467A" w14:textId="77777777" w:rsidR="00A451FD" w:rsidRPr="00413A30" w:rsidRDefault="00A451FD" w:rsidP="00A451FD">
            <w:pPr>
              <w:jc w:val="center"/>
              <w:rPr>
                <w:rFonts w:eastAsia="Times New Roman"/>
                <w:sz w:val="20"/>
                <w:szCs w:val="20"/>
                <w:lang w:val="ru-KZ" w:eastAsia="ru-KZ"/>
              </w:rPr>
            </w:pPr>
            <w:r w:rsidRPr="00413A30">
              <w:rPr>
                <w:rFonts w:eastAsia="Times New Roman"/>
                <w:sz w:val="20"/>
                <w:szCs w:val="20"/>
                <w:lang w:val="ru-KZ" w:eastAsia="ru-KZ"/>
              </w:rPr>
              <w:t>3</w:t>
            </w:r>
          </w:p>
        </w:tc>
        <w:tc>
          <w:tcPr>
            <w:tcW w:w="517" w:type="pct"/>
            <w:tcBorders>
              <w:top w:val="nil"/>
              <w:left w:val="nil"/>
              <w:bottom w:val="single" w:sz="4" w:space="0" w:color="auto"/>
              <w:right w:val="single" w:sz="4" w:space="0" w:color="auto"/>
            </w:tcBorders>
            <w:shd w:val="clear" w:color="auto" w:fill="auto"/>
            <w:hideMark/>
          </w:tcPr>
          <w:p w14:paraId="5E449C12" w14:textId="77777777" w:rsidR="00A451FD" w:rsidRPr="00841E0C" w:rsidRDefault="00A451FD" w:rsidP="00A451FD">
            <w:pPr>
              <w:jc w:val="right"/>
              <w:rPr>
                <w:rFonts w:eastAsia="Times New Roman"/>
                <w:sz w:val="20"/>
                <w:szCs w:val="20"/>
                <w:lang w:val="ru-KZ" w:eastAsia="ru-KZ"/>
              </w:rPr>
            </w:pPr>
            <w:r w:rsidRPr="00841E0C">
              <w:rPr>
                <w:sz w:val="20"/>
                <w:szCs w:val="20"/>
              </w:rPr>
              <w:t>0,424501</w:t>
            </w:r>
          </w:p>
        </w:tc>
        <w:tc>
          <w:tcPr>
            <w:tcW w:w="411" w:type="pct"/>
            <w:tcBorders>
              <w:top w:val="nil"/>
              <w:left w:val="nil"/>
              <w:bottom w:val="single" w:sz="4" w:space="0" w:color="auto"/>
              <w:right w:val="single" w:sz="4" w:space="0" w:color="auto"/>
            </w:tcBorders>
            <w:shd w:val="clear" w:color="auto" w:fill="auto"/>
            <w:hideMark/>
          </w:tcPr>
          <w:p w14:paraId="09245202" w14:textId="77777777" w:rsidR="00A451FD" w:rsidRPr="00841E0C" w:rsidRDefault="00A451FD" w:rsidP="00A451FD">
            <w:pPr>
              <w:jc w:val="right"/>
              <w:rPr>
                <w:rFonts w:eastAsia="Times New Roman"/>
                <w:sz w:val="20"/>
                <w:szCs w:val="20"/>
                <w:lang w:val="ru-KZ" w:eastAsia="ru-KZ"/>
              </w:rPr>
            </w:pPr>
            <w:r w:rsidRPr="00841E0C">
              <w:rPr>
                <w:sz w:val="20"/>
                <w:szCs w:val="20"/>
              </w:rPr>
              <w:t>0,140420</w:t>
            </w:r>
          </w:p>
        </w:tc>
        <w:tc>
          <w:tcPr>
            <w:tcW w:w="446" w:type="pct"/>
            <w:tcBorders>
              <w:top w:val="nil"/>
              <w:left w:val="nil"/>
              <w:bottom w:val="single" w:sz="4" w:space="0" w:color="auto"/>
              <w:right w:val="single" w:sz="4" w:space="0" w:color="auto"/>
            </w:tcBorders>
            <w:shd w:val="clear" w:color="auto" w:fill="auto"/>
            <w:hideMark/>
          </w:tcPr>
          <w:p w14:paraId="516AC6AE" w14:textId="77777777" w:rsidR="00A451FD" w:rsidRPr="00841E0C" w:rsidRDefault="00A451FD" w:rsidP="00A451FD">
            <w:pPr>
              <w:jc w:val="right"/>
              <w:rPr>
                <w:rFonts w:eastAsia="Times New Roman"/>
                <w:sz w:val="20"/>
                <w:szCs w:val="20"/>
                <w:highlight w:val="yellow"/>
                <w:lang w:val="ru-KZ" w:eastAsia="ru-KZ"/>
              </w:rPr>
            </w:pPr>
            <w:r w:rsidRPr="00841E0C">
              <w:rPr>
                <w:sz w:val="20"/>
                <w:szCs w:val="20"/>
              </w:rPr>
              <w:t>0,84252</w:t>
            </w:r>
          </w:p>
        </w:tc>
        <w:tc>
          <w:tcPr>
            <w:tcW w:w="435" w:type="pct"/>
            <w:tcBorders>
              <w:top w:val="nil"/>
              <w:left w:val="nil"/>
              <w:bottom w:val="single" w:sz="4" w:space="0" w:color="auto"/>
              <w:right w:val="double" w:sz="4" w:space="0" w:color="auto"/>
            </w:tcBorders>
            <w:shd w:val="clear" w:color="auto" w:fill="auto"/>
            <w:hideMark/>
          </w:tcPr>
          <w:p w14:paraId="0854E4A5" w14:textId="056AF56B" w:rsidR="00A451FD" w:rsidRPr="00A451FD" w:rsidRDefault="00A451FD" w:rsidP="00A451FD">
            <w:pPr>
              <w:jc w:val="right"/>
              <w:rPr>
                <w:rFonts w:eastAsia="Times New Roman"/>
                <w:sz w:val="20"/>
                <w:szCs w:val="20"/>
                <w:highlight w:val="yellow"/>
                <w:lang w:val="ru-KZ" w:eastAsia="ru-KZ"/>
              </w:rPr>
            </w:pPr>
            <w:r w:rsidRPr="00A451FD">
              <w:rPr>
                <w:sz w:val="20"/>
                <w:szCs w:val="20"/>
              </w:rPr>
              <w:t>2,8084</w:t>
            </w:r>
          </w:p>
        </w:tc>
      </w:tr>
      <w:tr w:rsidR="00A451FD" w:rsidRPr="00413A30" w14:paraId="34671374" w14:textId="77777777" w:rsidTr="00525B20">
        <w:trPr>
          <w:trHeight w:val="371"/>
        </w:trPr>
        <w:tc>
          <w:tcPr>
            <w:tcW w:w="228" w:type="pct"/>
            <w:tcBorders>
              <w:top w:val="nil"/>
              <w:left w:val="double" w:sz="4" w:space="0" w:color="auto"/>
              <w:bottom w:val="single" w:sz="4" w:space="0" w:color="auto"/>
              <w:right w:val="single" w:sz="4" w:space="0" w:color="auto"/>
            </w:tcBorders>
            <w:shd w:val="clear" w:color="auto" w:fill="auto"/>
            <w:hideMark/>
          </w:tcPr>
          <w:p w14:paraId="59151516" w14:textId="77777777" w:rsidR="00A451FD" w:rsidRPr="00413A30" w:rsidRDefault="00A451FD" w:rsidP="00A451FD">
            <w:pPr>
              <w:jc w:val="center"/>
              <w:rPr>
                <w:rFonts w:eastAsia="Times New Roman"/>
                <w:sz w:val="20"/>
                <w:szCs w:val="20"/>
                <w:lang w:val="ru-KZ" w:eastAsia="ru-KZ"/>
              </w:rPr>
            </w:pPr>
            <w:r w:rsidRPr="00413A30">
              <w:rPr>
                <w:rFonts w:eastAsia="Times New Roman"/>
                <w:sz w:val="20"/>
                <w:szCs w:val="20"/>
                <w:lang w:val="ru-KZ" w:eastAsia="ru-KZ"/>
              </w:rPr>
              <w:t>2908</w:t>
            </w:r>
          </w:p>
        </w:tc>
        <w:tc>
          <w:tcPr>
            <w:tcW w:w="1166" w:type="pct"/>
            <w:tcBorders>
              <w:top w:val="nil"/>
              <w:left w:val="nil"/>
              <w:bottom w:val="single" w:sz="4" w:space="0" w:color="auto"/>
              <w:right w:val="single" w:sz="4" w:space="0" w:color="auto"/>
            </w:tcBorders>
            <w:shd w:val="clear" w:color="auto" w:fill="auto"/>
            <w:hideMark/>
          </w:tcPr>
          <w:p w14:paraId="18D6C4D0" w14:textId="77777777" w:rsidR="00A451FD" w:rsidRPr="00413A30" w:rsidRDefault="00A451FD" w:rsidP="00A451FD">
            <w:pPr>
              <w:rPr>
                <w:rFonts w:eastAsia="Times New Roman"/>
                <w:sz w:val="20"/>
                <w:szCs w:val="20"/>
                <w:lang w:val="ru-KZ" w:eastAsia="ru-KZ"/>
              </w:rPr>
            </w:pPr>
            <w:r w:rsidRPr="00413A30">
              <w:rPr>
                <w:rFonts w:eastAsia="Times New Roman"/>
                <w:sz w:val="20"/>
                <w:szCs w:val="20"/>
                <w:lang w:val="ru-KZ" w:eastAsia="ru-KZ"/>
              </w:rPr>
              <w:t xml:space="preserve">Пыль неорганическая, содержащая двуокись кремния в %: 70-20 </w:t>
            </w:r>
          </w:p>
        </w:tc>
        <w:tc>
          <w:tcPr>
            <w:tcW w:w="339" w:type="pct"/>
            <w:tcBorders>
              <w:top w:val="nil"/>
              <w:left w:val="nil"/>
              <w:bottom w:val="single" w:sz="4" w:space="0" w:color="auto"/>
              <w:right w:val="single" w:sz="4" w:space="0" w:color="auto"/>
            </w:tcBorders>
            <w:shd w:val="clear" w:color="auto" w:fill="auto"/>
            <w:hideMark/>
          </w:tcPr>
          <w:p w14:paraId="02490E8C"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single" w:sz="4" w:space="0" w:color="auto"/>
              <w:right w:val="single" w:sz="4" w:space="0" w:color="auto"/>
            </w:tcBorders>
            <w:shd w:val="clear" w:color="auto" w:fill="auto"/>
            <w:hideMark/>
          </w:tcPr>
          <w:p w14:paraId="47BFC010"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0,3</w:t>
            </w:r>
          </w:p>
        </w:tc>
        <w:tc>
          <w:tcPr>
            <w:tcW w:w="363" w:type="pct"/>
            <w:tcBorders>
              <w:top w:val="nil"/>
              <w:left w:val="nil"/>
              <w:bottom w:val="single" w:sz="4" w:space="0" w:color="auto"/>
              <w:right w:val="single" w:sz="4" w:space="0" w:color="auto"/>
            </w:tcBorders>
            <w:shd w:val="clear" w:color="auto" w:fill="auto"/>
            <w:hideMark/>
          </w:tcPr>
          <w:p w14:paraId="2238104A"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0,1</w:t>
            </w:r>
          </w:p>
        </w:tc>
        <w:tc>
          <w:tcPr>
            <w:tcW w:w="348" w:type="pct"/>
            <w:tcBorders>
              <w:top w:val="nil"/>
              <w:left w:val="nil"/>
              <w:bottom w:val="single" w:sz="4" w:space="0" w:color="auto"/>
              <w:right w:val="single" w:sz="4" w:space="0" w:color="auto"/>
            </w:tcBorders>
            <w:shd w:val="clear" w:color="auto" w:fill="auto"/>
            <w:hideMark/>
          </w:tcPr>
          <w:p w14:paraId="5BD5B5A2"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single" w:sz="4" w:space="0" w:color="auto"/>
              <w:right w:val="single" w:sz="4" w:space="0" w:color="auto"/>
            </w:tcBorders>
            <w:shd w:val="clear" w:color="auto" w:fill="auto"/>
            <w:hideMark/>
          </w:tcPr>
          <w:p w14:paraId="30A5DE05" w14:textId="77777777" w:rsidR="00A451FD" w:rsidRPr="00413A30" w:rsidRDefault="00A451FD" w:rsidP="00A451FD">
            <w:pPr>
              <w:jc w:val="center"/>
              <w:rPr>
                <w:rFonts w:eastAsia="Times New Roman"/>
                <w:sz w:val="20"/>
                <w:szCs w:val="20"/>
                <w:lang w:val="ru-KZ" w:eastAsia="ru-KZ"/>
              </w:rPr>
            </w:pPr>
            <w:r w:rsidRPr="00413A30">
              <w:rPr>
                <w:rFonts w:eastAsia="Times New Roman"/>
                <w:sz w:val="20"/>
                <w:szCs w:val="20"/>
                <w:lang w:val="ru-KZ" w:eastAsia="ru-KZ"/>
              </w:rPr>
              <w:t>3</w:t>
            </w:r>
          </w:p>
        </w:tc>
        <w:tc>
          <w:tcPr>
            <w:tcW w:w="517" w:type="pct"/>
            <w:tcBorders>
              <w:top w:val="nil"/>
              <w:left w:val="nil"/>
              <w:bottom w:val="single" w:sz="4" w:space="0" w:color="auto"/>
              <w:right w:val="single" w:sz="4" w:space="0" w:color="auto"/>
            </w:tcBorders>
            <w:shd w:val="clear" w:color="auto" w:fill="auto"/>
            <w:hideMark/>
          </w:tcPr>
          <w:p w14:paraId="66433B4F" w14:textId="77777777" w:rsidR="00A451FD" w:rsidRPr="00841E0C" w:rsidRDefault="00A451FD" w:rsidP="00A451FD">
            <w:pPr>
              <w:jc w:val="right"/>
              <w:rPr>
                <w:rFonts w:eastAsia="Times New Roman"/>
                <w:sz w:val="20"/>
                <w:szCs w:val="20"/>
                <w:lang w:val="ru-KZ" w:eastAsia="ru-KZ"/>
              </w:rPr>
            </w:pPr>
            <w:r w:rsidRPr="00841E0C">
              <w:rPr>
                <w:sz w:val="20"/>
                <w:szCs w:val="20"/>
              </w:rPr>
              <w:t>0,000068</w:t>
            </w:r>
          </w:p>
        </w:tc>
        <w:tc>
          <w:tcPr>
            <w:tcW w:w="411" w:type="pct"/>
            <w:tcBorders>
              <w:top w:val="nil"/>
              <w:left w:val="nil"/>
              <w:bottom w:val="single" w:sz="4" w:space="0" w:color="auto"/>
              <w:right w:val="single" w:sz="4" w:space="0" w:color="auto"/>
            </w:tcBorders>
            <w:shd w:val="clear" w:color="auto" w:fill="auto"/>
            <w:hideMark/>
          </w:tcPr>
          <w:p w14:paraId="3C472934" w14:textId="77777777" w:rsidR="00A451FD" w:rsidRPr="00841E0C" w:rsidRDefault="00A451FD" w:rsidP="00A451FD">
            <w:pPr>
              <w:jc w:val="right"/>
              <w:rPr>
                <w:rFonts w:eastAsia="Times New Roman"/>
                <w:sz w:val="20"/>
                <w:szCs w:val="20"/>
                <w:lang w:val="ru-KZ" w:eastAsia="ru-KZ"/>
              </w:rPr>
            </w:pPr>
            <w:r w:rsidRPr="00841E0C">
              <w:rPr>
                <w:sz w:val="20"/>
                <w:szCs w:val="20"/>
              </w:rPr>
              <w:t>0,000041</w:t>
            </w:r>
          </w:p>
        </w:tc>
        <w:tc>
          <w:tcPr>
            <w:tcW w:w="446" w:type="pct"/>
            <w:tcBorders>
              <w:top w:val="nil"/>
              <w:left w:val="nil"/>
              <w:bottom w:val="single" w:sz="4" w:space="0" w:color="auto"/>
              <w:right w:val="single" w:sz="4" w:space="0" w:color="auto"/>
            </w:tcBorders>
            <w:shd w:val="clear" w:color="auto" w:fill="auto"/>
            <w:hideMark/>
          </w:tcPr>
          <w:p w14:paraId="11049220" w14:textId="77777777" w:rsidR="00A451FD" w:rsidRPr="00841E0C" w:rsidRDefault="00A451FD" w:rsidP="00A451FD">
            <w:pPr>
              <w:jc w:val="right"/>
              <w:rPr>
                <w:rFonts w:eastAsia="Times New Roman"/>
                <w:sz w:val="20"/>
                <w:szCs w:val="20"/>
                <w:highlight w:val="yellow"/>
                <w:lang w:val="ru-KZ" w:eastAsia="ru-KZ"/>
              </w:rPr>
            </w:pPr>
            <w:r w:rsidRPr="00841E0C">
              <w:rPr>
                <w:sz w:val="20"/>
                <w:szCs w:val="20"/>
              </w:rPr>
              <w:t>0,000246</w:t>
            </w:r>
          </w:p>
        </w:tc>
        <w:tc>
          <w:tcPr>
            <w:tcW w:w="435" w:type="pct"/>
            <w:tcBorders>
              <w:top w:val="nil"/>
              <w:left w:val="nil"/>
              <w:bottom w:val="single" w:sz="4" w:space="0" w:color="auto"/>
              <w:right w:val="double" w:sz="4" w:space="0" w:color="auto"/>
            </w:tcBorders>
            <w:shd w:val="clear" w:color="auto" w:fill="auto"/>
            <w:hideMark/>
          </w:tcPr>
          <w:p w14:paraId="77668E1E" w14:textId="3B846E8C" w:rsidR="00A451FD" w:rsidRPr="00A451FD" w:rsidRDefault="00A451FD" w:rsidP="00A451FD">
            <w:pPr>
              <w:jc w:val="right"/>
              <w:rPr>
                <w:rFonts w:eastAsia="Times New Roman"/>
                <w:sz w:val="20"/>
                <w:szCs w:val="20"/>
                <w:highlight w:val="yellow"/>
                <w:lang w:val="ru-KZ" w:eastAsia="ru-KZ"/>
              </w:rPr>
            </w:pPr>
            <w:r w:rsidRPr="00A451FD">
              <w:rPr>
                <w:sz w:val="20"/>
                <w:szCs w:val="20"/>
              </w:rPr>
              <w:t>0,00041</w:t>
            </w:r>
          </w:p>
        </w:tc>
      </w:tr>
      <w:tr w:rsidR="00A451FD" w:rsidRPr="00413A30" w14:paraId="417C3AEF" w14:textId="77777777" w:rsidTr="00525B20">
        <w:trPr>
          <w:trHeight w:val="255"/>
        </w:trPr>
        <w:tc>
          <w:tcPr>
            <w:tcW w:w="228" w:type="pct"/>
            <w:tcBorders>
              <w:top w:val="nil"/>
              <w:left w:val="double" w:sz="4" w:space="0" w:color="auto"/>
              <w:bottom w:val="double" w:sz="4" w:space="0" w:color="auto"/>
              <w:right w:val="single" w:sz="4" w:space="0" w:color="auto"/>
            </w:tcBorders>
            <w:shd w:val="clear" w:color="auto" w:fill="auto"/>
            <w:hideMark/>
          </w:tcPr>
          <w:p w14:paraId="71621B09" w14:textId="77777777" w:rsidR="00A451FD" w:rsidRPr="00413A30" w:rsidRDefault="00A451FD" w:rsidP="00A451FD">
            <w:pPr>
              <w:jc w:val="center"/>
              <w:rPr>
                <w:rFonts w:eastAsia="Times New Roman"/>
                <w:sz w:val="20"/>
                <w:szCs w:val="20"/>
                <w:lang w:val="ru-KZ" w:eastAsia="ru-KZ"/>
              </w:rPr>
            </w:pPr>
            <w:r w:rsidRPr="00413A30">
              <w:rPr>
                <w:rFonts w:eastAsia="Times New Roman"/>
                <w:sz w:val="20"/>
                <w:szCs w:val="20"/>
                <w:lang w:val="ru-KZ" w:eastAsia="ru-KZ"/>
              </w:rPr>
              <w:t> </w:t>
            </w:r>
          </w:p>
        </w:tc>
        <w:tc>
          <w:tcPr>
            <w:tcW w:w="1166" w:type="pct"/>
            <w:tcBorders>
              <w:top w:val="nil"/>
              <w:left w:val="nil"/>
              <w:bottom w:val="double" w:sz="4" w:space="0" w:color="auto"/>
              <w:right w:val="single" w:sz="4" w:space="0" w:color="auto"/>
            </w:tcBorders>
            <w:shd w:val="clear" w:color="auto" w:fill="auto"/>
            <w:hideMark/>
          </w:tcPr>
          <w:p w14:paraId="5BB41690" w14:textId="77777777" w:rsidR="00A451FD" w:rsidRPr="00413A30" w:rsidRDefault="00A451FD" w:rsidP="00A451FD">
            <w:pPr>
              <w:ind w:firstLineChars="200" w:firstLine="402"/>
              <w:rPr>
                <w:rFonts w:eastAsia="Times New Roman"/>
                <w:b/>
                <w:bCs/>
                <w:sz w:val="20"/>
                <w:szCs w:val="20"/>
                <w:lang w:val="ru-KZ" w:eastAsia="ru-KZ"/>
              </w:rPr>
            </w:pPr>
            <w:r w:rsidRPr="00413A30">
              <w:rPr>
                <w:rFonts w:eastAsia="Times New Roman"/>
                <w:b/>
                <w:bCs/>
                <w:sz w:val="20"/>
                <w:szCs w:val="20"/>
                <w:lang w:val="ru-KZ" w:eastAsia="ru-KZ"/>
              </w:rPr>
              <w:t>В С Е Г О :</w:t>
            </w:r>
          </w:p>
        </w:tc>
        <w:tc>
          <w:tcPr>
            <w:tcW w:w="339" w:type="pct"/>
            <w:tcBorders>
              <w:top w:val="nil"/>
              <w:left w:val="nil"/>
              <w:bottom w:val="double" w:sz="4" w:space="0" w:color="auto"/>
              <w:right w:val="single" w:sz="4" w:space="0" w:color="auto"/>
            </w:tcBorders>
            <w:shd w:val="clear" w:color="auto" w:fill="auto"/>
            <w:hideMark/>
          </w:tcPr>
          <w:p w14:paraId="26D27A8A"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double" w:sz="4" w:space="0" w:color="auto"/>
              <w:right w:val="single" w:sz="4" w:space="0" w:color="auto"/>
            </w:tcBorders>
            <w:shd w:val="clear" w:color="auto" w:fill="auto"/>
            <w:hideMark/>
          </w:tcPr>
          <w:p w14:paraId="73B3CD02"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63" w:type="pct"/>
            <w:tcBorders>
              <w:top w:val="nil"/>
              <w:left w:val="nil"/>
              <w:bottom w:val="double" w:sz="4" w:space="0" w:color="auto"/>
              <w:right w:val="single" w:sz="4" w:space="0" w:color="auto"/>
            </w:tcBorders>
            <w:shd w:val="clear" w:color="auto" w:fill="auto"/>
            <w:hideMark/>
          </w:tcPr>
          <w:p w14:paraId="53CCAD80"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48" w:type="pct"/>
            <w:tcBorders>
              <w:top w:val="nil"/>
              <w:left w:val="nil"/>
              <w:bottom w:val="double" w:sz="4" w:space="0" w:color="auto"/>
              <w:right w:val="single" w:sz="4" w:space="0" w:color="auto"/>
            </w:tcBorders>
            <w:shd w:val="clear" w:color="auto" w:fill="auto"/>
            <w:hideMark/>
          </w:tcPr>
          <w:p w14:paraId="6E28F75E" w14:textId="77777777" w:rsidR="00A451FD" w:rsidRPr="00413A30" w:rsidRDefault="00A451FD" w:rsidP="00A451FD">
            <w:pPr>
              <w:jc w:val="right"/>
              <w:rPr>
                <w:rFonts w:eastAsia="Times New Roman"/>
                <w:sz w:val="20"/>
                <w:szCs w:val="20"/>
                <w:lang w:val="ru-KZ" w:eastAsia="ru-KZ"/>
              </w:rPr>
            </w:pPr>
            <w:r w:rsidRPr="00413A30">
              <w:rPr>
                <w:rFonts w:eastAsia="Times New Roman"/>
                <w:sz w:val="20"/>
                <w:szCs w:val="20"/>
                <w:lang w:val="ru-KZ" w:eastAsia="ru-KZ"/>
              </w:rPr>
              <w:t> </w:t>
            </w:r>
          </w:p>
        </w:tc>
        <w:tc>
          <w:tcPr>
            <w:tcW w:w="384" w:type="pct"/>
            <w:tcBorders>
              <w:top w:val="nil"/>
              <w:left w:val="nil"/>
              <w:bottom w:val="double" w:sz="4" w:space="0" w:color="auto"/>
              <w:right w:val="single" w:sz="4" w:space="0" w:color="auto"/>
            </w:tcBorders>
            <w:shd w:val="clear" w:color="auto" w:fill="auto"/>
            <w:hideMark/>
          </w:tcPr>
          <w:p w14:paraId="34A6B242" w14:textId="77777777" w:rsidR="00A451FD" w:rsidRPr="00413A30" w:rsidRDefault="00A451FD" w:rsidP="00A451FD">
            <w:pPr>
              <w:jc w:val="center"/>
              <w:rPr>
                <w:rFonts w:eastAsia="Times New Roman"/>
                <w:sz w:val="20"/>
                <w:szCs w:val="20"/>
                <w:lang w:val="ru-KZ" w:eastAsia="ru-KZ"/>
              </w:rPr>
            </w:pPr>
            <w:r w:rsidRPr="00413A30">
              <w:rPr>
                <w:rFonts w:eastAsia="Times New Roman"/>
                <w:sz w:val="20"/>
                <w:szCs w:val="20"/>
                <w:lang w:val="ru-KZ" w:eastAsia="ru-KZ"/>
              </w:rPr>
              <w:t> </w:t>
            </w:r>
          </w:p>
        </w:tc>
        <w:tc>
          <w:tcPr>
            <w:tcW w:w="517" w:type="pct"/>
            <w:tcBorders>
              <w:top w:val="nil"/>
              <w:left w:val="nil"/>
              <w:bottom w:val="double" w:sz="4" w:space="0" w:color="auto"/>
              <w:right w:val="single" w:sz="4" w:space="0" w:color="auto"/>
            </w:tcBorders>
            <w:shd w:val="clear" w:color="auto" w:fill="auto"/>
            <w:hideMark/>
          </w:tcPr>
          <w:p w14:paraId="7A115109" w14:textId="77777777" w:rsidR="00A451FD" w:rsidRPr="00841E0C" w:rsidRDefault="00A451FD" w:rsidP="00A451FD">
            <w:pPr>
              <w:jc w:val="right"/>
              <w:rPr>
                <w:rFonts w:eastAsia="Times New Roman"/>
                <w:b/>
                <w:bCs/>
                <w:sz w:val="20"/>
                <w:szCs w:val="20"/>
                <w:lang w:val="ru-KZ" w:eastAsia="ru-KZ"/>
              </w:rPr>
            </w:pPr>
            <w:r w:rsidRPr="00841E0C">
              <w:rPr>
                <w:b/>
                <w:bCs/>
                <w:sz w:val="20"/>
                <w:szCs w:val="20"/>
              </w:rPr>
              <w:t>26,869075</w:t>
            </w:r>
          </w:p>
        </w:tc>
        <w:tc>
          <w:tcPr>
            <w:tcW w:w="411" w:type="pct"/>
            <w:tcBorders>
              <w:top w:val="nil"/>
              <w:left w:val="nil"/>
              <w:bottom w:val="double" w:sz="4" w:space="0" w:color="auto"/>
              <w:right w:val="single" w:sz="4" w:space="0" w:color="auto"/>
            </w:tcBorders>
            <w:shd w:val="clear" w:color="auto" w:fill="auto"/>
            <w:hideMark/>
          </w:tcPr>
          <w:p w14:paraId="055EB5EB" w14:textId="77777777" w:rsidR="00A451FD" w:rsidRPr="00841E0C" w:rsidRDefault="00A451FD" w:rsidP="00A451FD">
            <w:pPr>
              <w:jc w:val="right"/>
              <w:rPr>
                <w:rFonts w:eastAsia="Times New Roman"/>
                <w:b/>
                <w:bCs/>
                <w:sz w:val="20"/>
                <w:szCs w:val="20"/>
                <w:lang w:val="ru-KZ" w:eastAsia="ru-KZ"/>
              </w:rPr>
            </w:pPr>
            <w:r w:rsidRPr="00841E0C">
              <w:rPr>
                <w:b/>
                <w:bCs/>
                <w:sz w:val="20"/>
                <w:szCs w:val="20"/>
              </w:rPr>
              <w:t>256,316864</w:t>
            </w:r>
          </w:p>
        </w:tc>
        <w:tc>
          <w:tcPr>
            <w:tcW w:w="446" w:type="pct"/>
            <w:tcBorders>
              <w:top w:val="nil"/>
              <w:left w:val="nil"/>
              <w:bottom w:val="double" w:sz="4" w:space="0" w:color="auto"/>
              <w:right w:val="single" w:sz="4" w:space="0" w:color="auto"/>
            </w:tcBorders>
            <w:shd w:val="clear" w:color="auto" w:fill="auto"/>
            <w:hideMark/>
          </w:tcPr>
          <w:p w14:paraId="1D759E5D" w14:textId="77777777" w:rsidR="00A451FD" w:rsidRPr="00841E0C" w:rsidRDefault="00A451FD" w:rsidP="00A451FD">
            <w:pPr>
              <w:jc w:val="right"/>
              <w:rPr>
                <w:rFonts w:eastAsia="Times New Roman"/>
                <w:b/>
                <w:bCs/>
                <w:sz w:val="20"/>
                <w:szCs w:val="20"/>
                <w:highlight w:val="yellow"/>
                <w:lang w:val="ru-KZ" w:eastAsia="ru-KZ"/>
              </w:rPr>
            </w:pPr>
            <w:r w:rsidRPr="00841E0C">
              <w:rPr>
                <w:b/>
                <w:bCs/>
                <w:sz w:val="20"/>
                <w:szCs w:val="20"/>
              </w:rPr>
              <w:t>1537,901184</w:t>
            </w:r>
          </w:p>
        </w:tc>
        <w:tc>
          <w:tcPr>
            <w:tcW w:w="435" w:type="pct"/>
            <w:tcBorders>
              <w:top w:val="nil"/>
              <w:left w:val="nil"/>
              <w:bottom w:val="double" w:sz="4" w:space="0" w:color="auto"/>
              <w:right w:val="double" w:sz="4" w:space="0" w:color="auto"/>
            </w:tcBorders>
            <w:shd w:val="clear" w:color="auto" w:fill="auto"/>
            <w:hideMark/>
          </w:tcPr>
          <w:p w14:paraId="44490CC8" w14:textId="0DCF4A11" w:rsidR="00A451FD" w:rsidRPr="00A451FD" w:rsidRDefault="00A451FD" w:rsidP="00A451FD">
            <w:pPr>
              <w:jc w:val="right"/>
              <w:rPr>
                <w:rFonts w:eastAsia="Times New Roman"/>
                <w:b/>
                <w:bCs/>
                <w:sz w:val="20"/>
                <w:szCs w:val="20"/>
                <w:highlight w:val="yellow"/>
                <w:lang w:val="ru-KZ" w:eastAsia="ru-KZ"/>
              </w:rPr>
            </w:pPr>
            <w:r w:rsidRPr="00A451FD">
              <w:rPr>
                <w:b/>
                <w:bCs/>
                <w:sz w:val="20"/>
                <w:szCs w:val="20"/>
              </w:rPr>
              <w:t>4072,037935</w:t>
            </w:r>
          </w:p>
        </w:tc>
      </w:tr>
    </w:tbl>
    <w:p w14:paraId="55EDBA57" w14:textId="77777777" w:rsidR="005A60DE" w:rsidRPr="00AD77DD" w:rsidRDefault="005A60DE" w:rsidP="005A60DE">
      <w:pPr>
        <w:rPr>
          <w:highlight w:val="yellow"/>
          <w:lang w:eastAsia="ru-RU"/>
        </w:rPr>
        <w:sectPr w:rsidR="005A60DE" w:rsidRPr="00AD77DD" w:rsidSect="005A60DE">
          <w:pgSz w:w="16838" w:h="11906" w:orient="landscape"/>
          <w:pgMar w:top="1276" w:right="1134" w:bottom="851" w:left="1134" w:header="709" w:footer="374" w:gutter="0"/>
          <w:pgNumType w:start="44"/>
          <w:cols w:space="708"/>
          <w:docGrid w:linePitch="360"/>
        </w:sectPr>
      </w:pPr>
    </w:p>
    <w:p w14:paraId="1935743B" w14:textId="63DF612F" w:rsidR="005A60DE" w:rsidRPr="00413A30" w:rsidRDefault="005A60DE" w:rsidP="005C6EC5">
      <w:pPr>
        <w:rPr>
          <w:color w:val="FF0000"/>
          <w:highlight w:val="yellow"/>
        </w:rPr>
        <w:sectPr w:rsidR="005A60DE" w:rsidRPr="00413A30" w:rsidSect="00AC0DEC">
          <w:pgSz w:w="16838" w:h="11906" w:orient="landscape"/>
          <w:pgMar w:top="1135" w:right="1134" w:bottom="851" w:left="1134" w:header="709" w:footer="709" w:gutter="0"/>
          <w:cols w:space="708"/>
          <w:docGrid w:linePitch="360"/>
        </w:sectPr>
      </w:pPr>
    </w:p>
    <w:p w14:paraId="0B0A8357" w14:textId="77777777" w:rsidR="00942DAC" w:rsidRPr="00413A30" w:rsidRDefault="0093655A" w:rsidP="00942DAC">
      <w:pPr>
        <w:rPr>
          <w:color w:val="FF0000"/>
        </w:rPr>
      </w:pPr>
      <w:r w:rsidRPr="00413A30">
        <w:rPr>
          <w:color w:val="FF0000"/>
        </w:rPr>
        <w:lastRenderedPageBreak/>
        <w:tab/>
      </w:r>
    </w:p>
    <w:p w14:paraId="7106FEBB" w14:textId="13C64B3E" w:rsidR="0093655A" w:rsidRPr="00413A30" w:rsidRDefault="000D42B3" w:rsidP="00942DAC">
      <w:pPr>
        <w:pStyle w:val="afff"/>
        <w:spacing w:before="0" w:after="0"/>
        <w:ind w:firstLine="708"/>
        <w:rPr>
          <w:b w:val="0"/>
          <w:bCs w:val="0"/>
        </w:rPr>
      </w:pPr>
      <w:r>
        <w:t>Таблица</w:t>
      </w:r>
      <w:r w:rsidR="00942DAC" w:rsidRPr="00413A30">
        <w:t xml:space="preserve"> </w:t>
      </w:r>
      <w:r w:rsidR="00D20DBB">
        <w:fldChar w:fldCharType="begin"/>
      </w:r>
      <w:r w:rsidR="00D20DBB">
        <w:instrText xml:space="preserve"> STYLEREF 1 \s </w:instrText>
      </w:r>
      <w:r w:rsidR="00D20DBB">
        <w:fldChar w:fldCharType="separate"/>
      </w:r>
      <w:r w:rsidR="00D6182F">
        <w:rPr>
          <w:noProof/>
        </w:rPr>
        <w:t>4</w:t>
      </w:r>
      <w:r w:rsidR="00D20DBB">
        <w:rPr>
          <w:noProof/>
        </w:rPr>
        <w:fldChar w:fldCharType="end"/>
      </w:r>
      <w:r w:rsidR="00022625">
        <w:t>.</w:t>
      </w:r>
      <w:r w:rsidR="00825635">
        <w:t>1</w:t>
      </w:r>
      <w:r w:rsidR="00E24D3F">
        <w:t>6</w:t>
      </w:r>
      <w:r w:rsidR="00825635">
        <w:t>.</w:t>
      </w:r>
      <w:r w:rsidR="0093655A" w:rsidRPr="00413A30">
        <w:t xml:space="preserve"> Сводная таблица вредных веществ, выбрасываемых от стационарных источников при эксплуатации месторождения </w:t>
      </w:r>
      <w:r w:rsidR="0093655A" w:rsidRPr="005A60DE">
        <w:t>за 202</w:t>
      </w:r>
      <w:r w:rsidR="005A60DE" w:rsidRPr="005A60DE">
        <w:t>6</w:t>
      </w:r>
      <w:r w:rsidR="0093655A" w:rsidRPr="005A60DE">
        <w:t>-203</w:t>
      </w:r>
      <w:r w:rsidR="005A60DE" w:rsidRPr="005A60DE">
        <w:t>5</w:t>
      </w:r>
      <w:r w:rsidR="0093655A" w:rsidRPr="005A60DE">
        <w:t>гг</w:t>
      </w:r>
      <w:r w:rsidR="0093655A" w:rsidRPr="00413A30">
        <w:t xml:space="preserve"> по 2 варианту разработки</w:t>
      </w:r>
    </w:p>
    <w:tbl>
      <w:tblPr>
        <w:tblW w:w="5000" w:type="pct"/>
        <w:tblLook w:val="04A0" w:firstRow="1" w:lastRow="0" w:firstColumn="1" w:lastColumn="0" w:noHBand="0" w:noVBand="1"/>
      </w:tblPr>
      <w:tblGrid>
        <w:gridCol w:w="496"/>
        <w:gridCol w:w="1465"/>
        <w:gridCol w:w="811"/>
        <w:gridCol w:w="882"/>
        <w:gridCol w:w="1021"/>
        <w:gridCol w:w="1091"/>
        <w:gridCol w:w="1021"/>
        <w:gridCol w:w="1091"/>
        <w:gridCol w:w="880"/>
        <w:gridCol w:w="974"/>
        <w:gridCol w:w="883"/>
        <w:gridCol w:w="974"/>
        <w:gridCol w:w="883"/>
        <w:gridCol w:w="974"/>
        <w:gridCol w:w="883"/>
        <w:gridCol w:w="974"/>
        <w:gridCol w:w="883"/>
        <w:gridCol w:w="974"/>
        <w:gridCol w:w="883"/>
        <w:gridCol w:w="974"/>
        <w:gridCol w:w="811"/>
        <w:gridCol w:w="883"/>
        <w:gridCol w:w="951"/>
      </w:tblGrid>
      <w:tr w:rsidR="005A60DE" w:rsidRPr="005A60DE" w14:paraId="3A806897" w14:textId="77777777" w:rsidTr="00525B20">
        <w:trPr>
          <w:trHeight w:val="270"/>
        </w:trPr>
        <w:tc>
          <w:tcPr>
            <w:tcW w:w="114" w:type="pct"/>
            <w:tcBorders>
              <w:top w:val="single" w:sz="8" w:space="0" w:color="auto"/>
              <w:left w:val="single" w:sz="8" w:space="0" w:color="auto"/>
              <w:bottom w:val="nil"/>
              <w:right w:val="single" w:sz="8" w:space="0" w:color="auto"/>
            </w:tcBorders>
            <w:shd w:val="clear" w:color="auto" w:fill="auto"/>
            <w:vAlign w:val="center"/>
            <w:hideMark/>
          </w:tcPr>
          <w:p w14:paraId="21977D6A" w14:textId="77777777" w:rsidR="005A60DE" w:rsidRPr="005A60DE" w:rsidRDefault="005A60DE" w:rsidP="005A60DE">
            <w:pPr>
              <w:jc w:val="center"/>
              <w:rPr>
                <w:rFonts w:eastAsia="Times New Roman"/>
                <w:b/>
                <w:bCs/>
                <w:sz w:val="14"/>
                <w:szCs w:val="14"/>
                <w:lang w:val="ru-KZ" w:eastAsia="ru-KZ"/>
              </w:rPr>
            </w:pPr>
            <w:bookmarkStart w:id="157" w:name="_Hlk198223139"/>
            <w:r w:rsidRPr="005A60DE">
              <w:rPr>
                <w:rFonts w:eastAsia="Times New Roman"/>
                <w:b/>
                <w:bCs/>
                <w:sz w:val="14"/>
                <w:szCs w:val="14"/>
                <w:lang w:eastAsia="ru-KZ"/>
              </w:rPr>
              <w:t>Код</w:t>
            </w:r>
          </w:p>
        </w:tc>
        <w:tc>
          <w:tcPr>
            <w:tcW w:w="338" w:type="pct"/>
            <w:tcBorders>
              <w:top w:val="single" w:sz="8" w:space="0" w:color="auto"/>
              <w:left w:val="nil"/>
              <w:bottom w:val="nil"/>
              <w:right w:val="single" w:sz="8" w:space="0" w:color="auto"/>
            </w:tcBorders>
            <w:shd w:val="clear" w:color="auto" w:fill="auto"/>
            <w:vAlign w:val="center"/>
            <w:hideMark/>
          </w:tcPr>
          <w:p w14:paraId="4BB31503" w14:textId="77777777" w:rsidR="005A60DE" w:rsidRPr="005A60DE" w:rsidRDefault="005A60DE" w:rsidP="005A60DE">
            <w:pPr>
              <w:jc w:val="center"/>
              <w:rPr>
                <w:rFonts w:eastAsia="Times New Roman"/>
                <w:b/>
                <w:bCs/>
                <w:sz w:val="14"/>
                <w:szCs w:val="14"/>
                <w:lang w:val="ru-KZ" w:eastAsia="ru-KZ"/>
              </w:rPr>
            </w:pPr>
            <w:r w:rsidRPr="005A60DE">
              <w:rPr>
                <w:rFonts w:eastAsia="Times New Roman"/>
                <w:b/>
                <w:bCs/>
                <w:sz w:val="14"/>
                <w:szCs w:val="14"/>
                <w:lang w:eastAsia="ru-KZ"/>
              </w:rPr>
              <w:t>Н а и м е н о в а н и е</w:t>
            </w:r>
          </w:p>
        </w:tc>
        <w:tc>
          <w:tcPr>
            <w:tcW w:w="4547" w:type="pct"/>
            <w:gridSpan w:val="21"/>
            <w:tcBorders>
              <w:top w:val="single" w:sz="8" w:space="0" w:color="auto"/>
              <w:left w:val="nil"/>
              <w:bottom w:val="single" w:sz="8" w:space="0" w:color="auto"/>
              <w:right w:val="single" w:sz="8" w:space="0" w:color="000000"/>
            </w:tcBorders>
            <w:shd w:val="clear" w:color="auto" w:fill="auto"/>
            <w:vAlign w:val="center"/>
            <w:hideMark/>
          </w:tcPr>
          <w:p w14:paraId="3039F533" w14:textId="77777777" w:rsidR="005A60DE" w:rsidRPr="005A60DE" w:rsidRDefault="005A60DE" w:rsidP="005A60DE">
            <w:pPr>
              <w:jc w:val="center"/>
              <w:rPr>
                <w:rFonts w:eastAsia="Times New Roman"/>
                <w:b/>
                <w:bCs/>
                <w:sz w:val="14"/>
                <w:szCs w:val="14"/>
                <w:lang w:val="ru-KZ" w:eastAsia="ru-KZ"/>
              </w:rPr>
            </w:pPr>
            <w:r w:rsidRPr="005A60DE">
              <w:rPr>
                <w:rFonts w:eastAsia="Times New Roman"/>
                <w:b/>
                <w:bCs/>
                <w:sz w:val="14"/>
                <w:szCs w:val="14"/>
                <w:lang w:eastAsia="ru-KZ"/>
              </w:rPr>
              <w:t>Выброс вещества</w:t>
            </w:r>
          </w:p>
        </w:tc>
      </w:tr>
      <w:tr w:rsidR="005A60DE" w:rsidRPr="005A60DE" w14:paraId="07309073" w14:textId="77777777" w:rsidTr="00525B20">
        <w:trPr>
          <w:trHeight w:val="435"/>
        </w:trPr>
        <w:tc>
          <w:tcPr>
            <w:tcW w:w="114" w:type="pct"/>
            <w:tcBorders>
              <w:top w:val="nil"/>
              <w:left w:val="single" w:sz="8" w:space="0" w:color="auto"/>
              <w:bottom w:val="nil"/>
              <w:right w:val="single" w:sz="8" w:space="0" w:color="auto"/>
            </w:tcBorders>
            <w:shd w:val="clear" w:color="auto" w:fill="auto"/>
            <w:vAlign w:val="center"/>
            <w:hideMark/>
          </w:tcPr>
          <w:p w14:paraId="6B393222" w14:textId="77777777" w:rsidR="005A60DE" w:rsidRPr="005A60DE" w:rsidRDefault="005A60DE" w:rsidP="005A60DE">
            <w:pPr>
              <w:jc w:val="center"/>
              <w:rPr>
                <w:rFonts w:eastAsia="Times New Roman"/>
                <w:b/>
                <w:bCs/>
                <w:sz w:val="14"/>
                <w:szCs w:val="14"/>
                <w:lang w:val="ru-KZ" w:eastAsia="ru-KZ"/>
              </w:rPr>
            </w:pPr>
            <w:r w:rsidRPr="005A60DE">
              <w:rPr>
                <w:rFonts w:eastAsia="Times New Roman"/>
                <w:b/>
                <w:bCs/>
                <w:sz w:val="14"/>
                <w:szCs w:val="14"/>
                <w:lang w:eastAsia="ru-KZ"/>
              </w:rPr>
              <w:t>ЗВ</w:t>
            </w:r>
          </w:p>
        </w:tc>
        <w:tc>
          <w:tcPr>
            <w:tcW w:w="338" w:type="pct"/>
            <w:tcBorders>
              <w:top w:val="nil"/>
              <w:left w:val="nil"/>
              <w:bottom w:val="nil"/>
              <w:right w:val="single" w:sz="8" w:space="0" w:color="auto"/>
            </w:tcBorders>
            <w:shd w:val="clear" w:color="auto" w:fill="auto"/>
            <w:vAlign w:val="center"/>
            <w:hideMark/>
          </w:tcPr>
          <w:p w14:paraId="0C4534EC" w14:textId="77777777" w:rsidR="005A60DE" w:rsidRPr="005A60DE" w:rsidRDefault="005A60DE" w:rsidP="005A60DE">
            <w:pPr>
              <w:jc w:val="center"/>
              <w:rPr>
                <w:rFonts w:eastAsia="Times New Roman"/>
                <w:b/>
                <w:bCs/>
                <w:sz w:val="14"/>
                <w:szCs w:val="14"/>
                <w:lang w:val="ru-KZ" w:eastAsia="ru-KZ"/>
              </w:rPr>
            </w:pPr>
            <w:r w:rsidRPr="005A60DE">
              <w:rPr>
                <w:rFonts w:eastAsia="Times New Roman"/>
                <w:b/>
                <w:bCs/>
                <w:sz w:val="14"/>
                <w:szCs w:val="14"/>
                <w:lang w:eastAsia="ru-KZ"/>
              </w:rPr>
              <w:t>загрязняющего вещества</w:t>
            </w:r>
          </w:p>
        </w:tc>
        <w:tc>
          <w:tcPr>
            <w:tcW w:w="391" w:type="pct"/>
            <w:gridSpan w:val="2"/>
            <w:tcBorders>
              <w:top w:val="single" w:sz="8" w:space="0" w:color="auto"/>
              <w:left w:val="nil"/>
              <w:bottom w:val="single" w:sz="8" w:space="0" w:color="auto"/>
              <w:right w:val="single" w:sz="8" w:space="0" w:color="000000"/>
            </w:tcBorders>
            <w:shd w:val="clear" w:color="auto" w:fill="auto"/>
            <w:vAlign w:val="center"/>
            <w:hideMark/>
          </w:tcPr>
          <w:p w14:paraId="560BEADE" w14:textId="77777777" w:rsidR="005A60DE" w:rsidRPr="005A60DE" w:rsidRDefault="005A60DE" w:rsidP="005A60DE">
            <w:pPr>
              <w:jc w:val="center"/>
              <w:rPr>
                <w:rFonts w:eastAsia="Times New Roman"/>
                <w:b/>
                <w:bCs/>
                <w:sz w:val="14"/>
                <w:szCs w:val="14"/>
                <w:lang w:val="ru-KZ" w:eastAsia="ru-KZ"/>
              </w:rPr>
            </w:pPr>
            <w:r w:rsidRPr="005A60DE">
              <w:rPr>
                <w:rFonts w:eastAsia="Times New Roman"/>
                <w:b/>
                <w:bCs/>
                <w:sz w:val="14"/>
                <w:szCs w:val="14"/>
                <w:lang w:eastAsia="ru-KZ"/>
              </w:rPr>
              <w:t>2026г</w:t>
            </w:r>
          </w:p>
        </w:tc>
        <w:tc>
          <w:tcPr>
            <w:tcW w:w="487" w:type="pct"/>
            <w:gridSpan w:val="2"/>
            <w:tcBorders>
              <w:top w:val="single" w:sz="8" w:space="0" w:color="auto"/>
              <w:left w:val="nil"/>
              <w:bottom w:val="single" w:sz="8" w:space="0" w:color="auto"/>
              <w:right w:val="single" w:sz="8" w:space="0" w:color="000000"/>
            </w:tcBorders>
            <w:shd w:val="clear" w:color="auto" w:fill="auto"/>
            <w:vAlign w:val="center"/>
            <w:hideMark/>
          </w:tcPr>
          <w:p w14:paraId="223E3C23" w14:textId="77777777" w:rsidR="005A60DE" w:rsidRPr="005A60DE" w:rsidRDefault="005A60DE" w:rsidP="005A60DE">
            <w:pPr>
              <w:jc w:val="center"/>
              <w:rPr>
                <w:rFonts w:eastAsia="Times New Roman"/>
                <w:b/>
                <w:bCs/>
                <w:sz w:val="14"/>
                <w:szCs w:val="14"/>
                <w:lang w:val="ru-KZ" w:eastAsia="ru-KZ"/>
              </w:rPr>
            </w:pPr>
            <w:r w:rsidRPr="005A60DE">
              <w:rPr>
                <w:rFonts w:eastAsia="Times New Roman"/>
                <w:b/>
                <w:bCs/>
                <w:sz w:val="14"/>
                <w:szCs w:val="14"/>
                <w:lang w:eastAsia="ru-KZ"/>
              </w:rPr>
              <w:t>2027г</w:t>
            </w:r>
          </w:p>
        </w:tc>
        <w:tc>
          <w:tcPr>
            <w:tcW w:w="487" w:type="pct"/>
            <w:gridSpan w:val="2"/>
            <w:tcBorders>
              <w:top w:val="single" w:sz="8" w:space="0" w:color="auto"/>
              <w:left w:val="nil"/>
              <w:bottom w:val="single" w:sz="8" w:space="0" w:color="auto"/>
              <w:right w:val="single" w:sz="8" w:space="0" w:color="000000"/>
            </w:tcBorders>
            <w:shd w:val="clear" w:color="auto" w:fill="auto"/>
            <w:vAlign w:val="center"/>
            <w:hideMark/>
          </w:tcPr>
          <w:p w14:paraId="4895DD5C" w14:textId="77777777" w:rsidR="005A60DE" w:rsidRPr="005A60DE" w:rsidRDefault="005A60DE" w:rsidP="005A60DE">
            <w:pPr>
              <w:jc w:val="center"/>
              <w:rPr>
                <w:rFonts w:eastAsia="Times New Roman"/>
                <w:b/>
                <w:bCs/>
                <w:sz w:val="14"/>
                <w:szCs w:val="14"/>
                <w:lang w:val="ru-KZ" w:eastAsia="ru-KZ"/>
              </w:rPr>
            </w:pPr>
            <w:r w:rsidRPr="005A60DE">
              <w:rPr>
                <w:rFonts w:eastAsia="Times New Roman"/>
                <w:b/>
                <w:bCs/>
                <w:sz w:val="14"/>
                <w:szCs w:val="14"/>
                <w:lang w:eastAsia="ru-KZ"/>
              </w:rPr>
              <w:t>2028г</w:t>
            </w:r>
          </w:p>
        </w:tc>
        <w:tc>
          <w:tcPr>
            <w:tcW w:w="429" w:type="pct"/>
            <w:gridSpan w:val="2"/>
            <w:tcBorders>
              <w:top w:val="single" w:sz="8" w:space="0" w:color="auto"/>
              <w:left w:val="nil"/>
              <w:bottom w:val="single" w:sz="8" w:space="0" w:color="auto"/>
              <w:right w:val="single" w:sz="8" w:space="0" w:color="000000"/>
            </w:tcBorders>
            <w:shd w:val="clear" w:color="auto" w:fill="auto"/>
            <w:vAlign w:val="center"/>
            <w:hideMark/>
          </w:tcPr>
          <w:p w14:paraId="3859F9AD" w14:textId="77777777" w:rsidR="005A60DE" w:rsidRPr="005A60DE" w:rsidRDefault="005A60DE" w:rsidP="005A60DE">
            <w:pPr>
              <w:jc w:val="center"/>
              <w:rPr>
                <w:rFonts w:eastAsia="Times New Roman"/>
                <w:b/>
                <w:bCs/>
                <w:sz w:val="14"/>
                <w:szCs w:val="14"/>
                <w:lang w:val="ru-KZ" w:eastAsia="ru-KZ"/>
              </w:rPr>
            </w:pPr>
            <w:r w:rsidRPr="005A60DE">
              <w:rPr>
                <w:rFonts w:eastAsia="Times New Roman"/>
                <w:b/>
                <w:bCs/>
                <w:sz w:val="14"/>
                <w:szCs w:val="14"/>
                <w:lang w:eastAsia="ru-KZ"/>
              </w:rPr>
              <w:t>2029г</w:t>
            </w:r>
          </w:p>
        </w:tc>
        <w:tc>
          <w:tcPr>
            <w:tcW w:w="429" w:type="pct"/>
            <w:gridSpan w:val="2"/>
            <w:tcBorders>
              <w:top w:val="single" w:sz="8" w:space="0" w:color="auto"/>
              <w:left w:val="nil"/>
              <w:bottom w:val="single" w:sz="8" w:space="0" w:color="auto"/>
              <w:right w:val="single" w:sz="8" w:space="0" w:color="000000"/>
            </w:tcBorders>
            <w:shd w:val="clear" w:color="auto" w:fill="auto"/>
            <w:vAlign w:val="center"/>
            <w:hideMark/>
          </w:tcPr>
          <w:p w14:paraId="6ECC20DC" w14:textId="77777777" w:rsidR="005A60DE" w:rsidRPr="005A60DE" w:rsidRDefault="005A60DE" w:rsidP="005A60DE">
            <w:pPr>
              <w:jc w:val="center"/>
              <w:rPr>
                <w:rFonts w:eastAsia="Times New Roman"/>
                <w:b/>
                <w:bCs/>
                <w:sz w:val="14"/>
                <w:szCs w:val="14"/>
                <w:lang w:val="ru-KZ" w:eastAsia="ru-KZ"/>
              </w:rPr>
            </w:pPr>
            <w:r w:rsidRPr="005A60DE">
              <w:rPr>
                <w:rFonts w:eastAsia="Times New Roman"/>
                <w:b/>
                <w:bCs/>
                <w:sz w:val="14"/>
                <w:szCs w:val="14"/>
                <w:lang w:eastAsia="ru-KZ"/>
              </w:rPr>
              <w:t>2030г</w:t>
            </w:r>
          </w:p>
        </w:tc>
        <w:tc>
          <w:tcPr>
            <w:tcW w:w="429" w:type="pct"/>
            <w:gridSpan w:val="2"/>
            <w:tcBorders>
              <w:top w:val="single" w:sz="8" w:space="0" w:color="auto"/>
              <w:left w:val="nil"/>
              <w:bottom w:val="single" w:sz="8" w:space="0" w:color="auto"/>
              <w:right w:val="single" w:sz="8" w:space="0" w:color="000000"/>
            </w:tcBorders>
            <w:shd w:val="clear" w:color="auto" w:fill="auto"/>
            <w:vAlign w:val="center"/>
            <w:hideMark/>
          </w:tcPr>
          <w:p w14:paraId="28158EE9" w14:textId="77777777" w:rsidR="005A60DE" w:rsidRPr="005A60DE" w:rsidRDefault="005A60DE" w:rsidP="005A60DE">
            <w:pPr>
              <w:jc w:val="center"/>
              <w:rPr>
                <w:rFonts w:eastAsia="Times New Roman"/>
                <w:b/>
                <w:bCs/>
                <w:sz w:val="14"/>
                <w:szCs w:val="14"/>
                <w:lang w:val="ru-KZ" w:eastAsia="ru-KZ"/>
              </w:rPr>
            </w:pPr>
            <w:r w:rsidRPr="005A60DE">
              <w:rPr>
                <w:rFonts w:eastAsia="Times New Roman"/>
                <w:b/>
                <w:bCs/>
                <w:sz w:val="14"/>
                <w:szCs w:val="14"/>
                <w:lang w:eastAsia="ru-KZ"/>
              </w:rPr>
              <w:t>2031г</w:t>
            </w:r>
          </w:p>
        </w:tc>
        <w:tc>
          <w:tcPr>
            <w:tcW w:w="429" w:type="pct"/>
            <w:gridSpan w:val="2"/>
            <w:tcBorders>
              <w:top w:val="single" w:sz="8" w:space="0" w:color="auto"/>
              <w:left w:val="nil"/>
              <w:bottom w:val="single" w:sz="8" w:space="0" w:color="auto"/>
              <w:right w:val="single" w:sz="8" w:space="0" w:color="000000"/>
            </w:tcBorders>
            <w:shd w:val="clear" w:color="auto" w:fill="auto"/>
            <w:vAlign w:val="center"/>
            <w:hideMark/>
          </w:tcPr>
          <w:p w14:paraId="5E184534" w14:textId="77777777" w:rsidR="005A60DE" w:rsidRPr="005A60DE" w:rsidRDefault="005A60DE" w:rsidP="005A60DE">
            <w:pPr>
              <w:jc w:val="center"/>
              <w:rPr>
                <w:rFonts w:eastAsia="Times New Roman"/>
                <w:b/>
                <w:bCs/>
                <w:sz w:val="14"/>
                <w:szCs w:val="14"/>
                <w:lang w:val="ru-KZ" w:eastAsia="ru-KZ"/>
              </w:rPr>
            </w:pPr>
            <w:r w:rsidRPr="005A60DE">
              <w:rPr>
                <w:rFonts w:eastAsia="Times New Roman"/>
                <w:b/>
                <w:bCs/>
                <w:sz w:val="14"/>
                <w:szCs w:val="14"/>
                <w:lang w:eastAsia="ru-KZ"/>
              </w:rPr>
              <w:t>2032г</w:t>
            </w:r>
          </w:p>
        </w:tc>
        <w:tc>
          <w:tcPr>
            <w:tcW w:w="429" w:type="pct"/>
            <w:gridSpan w:val="2"/>
            <w:tcBorders>
              <w:top w:val="single" w:sz="8" w:space="0" w:color="auto"/>
              <w:left w:val="nil"/>
              <w:bottom w:val="single" w:sz="8" w:space="0" w:color="auto"/>
              <w:right w:val="single" w:sz="8" w:space="0" w:color="000000"/>
            </w:tcBorders>
            <w:shd w:val="clear" w:color="auto" w:fill="auto"/>
            <w:vAlign w:val="center"/>
            <w:hideMark/>
          </w:tcPr>
          <w:p w14:paraId="6423BD72" w14:textId="77777777" w:rsidR="005A60DE" w:rsidRPr="005A60DE" w:rsidRDefault="005A60DE" w:rsidP="005A60DE">
            <w:pPr>
              <w:jc w:val="center"/>
              <w:rPr>
                <w:rFonts w:eastAsia="Times New Roman"/>
                <w:b/>
                <w:bCs/>
                <w:sz w:val="14"/>
                <w:szCs w:val="14"/>
                <w:lang w:val="ru-KZ" w:eastAsia="ru-KZ"/>
              </w:rPr>
            </w:pPr>
            <w:r w:rsidRPr="005A60DE">
              <w:rPr>
                <w:rFonts w:eastAsia="Times New Roman"/>
                <w:b/>
                <w:bCs/>
                <w:sz w:val="14"/>
                <w:szCs w:val="14"/>
                <w:lang w:eastAsia="ru-KZ"/>
              </w:rPr>
              <w:t>2033г</w:t>
            </w:r>
          </w:p>
        </w:tc>
        <w:tc>
          <w:tcPr>
            <w:tcW w:w="429" w:type="pct"/>
            <w:gridSpan w:val="2"/>
            <w:tcBorders>
              <w:top w:val="single" w:sz="8" w:space="0" w:color="auto"/>
              <w:left w:val="nil"/>
              <w:bottom w:val="single" w:sz="8" w:space="0" w:color="auto"/>
              <w:right w:val="single" w:sz="8" w:space="0" w:color="000000"/>
            </w:tcBorders>
            <w:shd w:val="clear" w:color="auto" w:fill="auto"/>
            <w:vAlign w:val="center"/>
            <w:hideMark/>
          </w:tcPr>
          <w:p w14:paraId="4A27AB49" w14:textId="77777777" w:rsidR="005A60DE" w:rsidRPr="005A60DE" w:rsidRDefault="005A60DE" w:rsidP="005A60DE">
            <w:pPr>
              <w:jc w:val="center"/>
              <w:rPr>
                <w:rFonts w:eastAsia="Times New Roman"/>
                <w:b/>
                <w:bCs/>
                <w:sz w:val="14"/>
                <w:szCs w:val="14"/>
                <w:lang w:val="ru-KZ" w:eastAsia="ru-KZ"/>
              </w:rPr>
            </w:pPr>
            <w:r w:rsidRPr="005A60DE">
              <w:rPr>
                <w:rFonts w:eastAsia="Times New Roman"/>
                <w:b/>
                <w:bCs/>
                <w:sz w:val="14"/>
                <w:szCs w:val="14"/>
                <w:lang w:eastAsia="ru-KZ"/>
              </w:rPr>
              <w:t>2034г</w:t>
            </w:r>
          </w:p>
        </w:tc>
        <w:tc>
          <w:tcPr>
            <w:tcW w:w="391" w:type="pct"/>
            <w:gridSpan w:val="2"/>
            <w:tcBorders>
              <w:top w:val="single" w:sz="8" w:space="0" w:color="auto"/>
              <w:left w:val="nil"/>
              <w:bottom w:val="single" w:sz="8" w:space="0" w:color="auto"/>
              <w:right w:val="single" w:sz="8" w:space="0" w:color="000000"/>
            </w:tcBorders>
            <w:shd w:val="clear" w:color="auto" w:fill="auto"/>
            <w:vAlign w:val="center"/>
            <w:hideMark/>
          </w:tcPr>
          <w:p w14:paraId="6EE2E66F" w14:textId="77777777" w:rsidR="005A60DE" w:rsidRPr="005A60DE" w:rsidRDefault="005A60DE" w:rsidP="005A60DE">
            <w:pPr>
              <w:jc w:val="center"/>
              <w:rPr>
                <w:rFonts w:eastAsia="Times New Roman"/>
                <w:b/>
                <w:bCs/>
                <w:sz w:val="14"/>
                <w:szCs w:val="14"/>
                <w:lang w:val="ru-KZ" w:eastAsia="ru-KZ"/>
              </w:rPr>
            </w:pPr>
            <w:r w:rsidRPr="005A60DE">
              <w:rPr>
                <w:rFonts w:eastAsia="Times New Roman"/>
                <w:b/>
                <w:bCs/>
                <w:sz w:val="14"/>
                <w:szCs w:val="14"/>
                <w:lang w:eastAsia="ru-KZ"/>
              </w:rPr>
              <w:t>2035г</w:t>
            </w:r>
          </w:p>
        </w:tc>
        <w:tc>
          <w:tcPr>
            <w:tcW w:w="220" w:type="pct"/>
            <w:tcBorders>
              <w:top w:val="nil"/>
              <w:left w:val="nil"/>
              <w:bottom w:val="single" w:sz="8" w:space="0" w:color="auto"/>
              <w:right w:val="single" w:sz="8" w:space="0" w:color="auto"/>
            </w:tcBorders>
            <w:shd w:val="clear" w:color="auto" w:fill="auto"/>
            <w:vAlign w:val="center"/>
            <w:hideMark/>
          </w:tcPr>
          <w:p w14:paraId="11AF2524" w14:textId="77777777" w:rsidR="005A60DE" w:rsidRPr="005A60DE" w:rsidRDefault="005A60DE" w:rsidP="005A60DE">
            <w:pPr>
              <w:jc w:val="center"/>
              <w:rPr>
                <w:rFonts w:eastAsia="Times New Roman"/>
                <w:b/>
                <w:bCs/>
                <w:sz w:val="14"/>
                <w:szCs w:val="14"/>
                <w:lang w:val="ru-KZ" w:eastAsia="ru-KZ"/>
              </w:rPr>
            </w:pPr>
            <w:r w:rsidRPr="005A60DE">
              <w:rPr>
                <w:rFonts w:eastAsia="Times New Roman"/>
                <w:b/>
                <w:bCs/>
                <w:sz w:val="14"/>
                <w:szCs w:val="14"/>
                <w:lang w:eastAsia="ru-KZ"/>
              </w:rPr>
              <w:t>Итого за 10 лет</w:t>
            </w:r>
          </w:p>
        </w:tc>
      </w:tr>
      <w:tr w:rsidR="005A60DE" w:rsidRPr="005A60DE" w14:paraId="44BC70B2" w14:textId="77777777" w:rsidTr="00525B20">
        <w:trPr>
          <w:trHeight w:val="270"/>
        </w:trPr>
        <w:tc>
          <w:tcPr>
            <w:tcW w:w="114" w:type="pct"/>
            <w:tcBorders>
              <w:top w:val="nil"/>
              <w:left w:val="single" w:sz="8" w:space="0" w:color="auto"/>
              <w:bottom w:val="single" w:sz="8" w:space="0" w:color="auto"/>
              <w:right w:val="single" w:sz="8" w:space="0" w:color="auto"/>
            </w:tcBorders>
            <w:shd w:val="clear" w:color="auto" w:fill="auto"/>
            <w:hideMark/>
          </w:tcPr>
          <w:p w14:paraId="6D22525B" w14:textId="77777777" w:rsidR="005A60DE" w:rsidRPr="005A60DE" w:rsidRDefault="005A60DE" w:rsidP="005A60DE">
            <w:pPr>
              <w:rPr>
                <w:rFonts w:eastAsia="Times New Roman"/>
                <w:sz w:val="14"/>
                <w:szCs w:val="14"/>
                <w:lang w:val="ru-KZ" w:eastAsia="ru-KZ"/>
              </w:rPr>
            </w:pPr>
            <w:r w:rsidRPr="005A60DE">
              <w:rPr>
                <w:rFonts w:eastAsia="Times New Roman"/>
                <w:sz w:val="14"/>
                <w:szCs w:val="14"/>
                <w:lang w:val="ru-KZ" w:eastAsia="ru-KZ"/>
              </w:rPr>
              <w:t> </w:t>
            </w:r>
          </w:p>
        </w:tc>
        <w:tc>
          <w:tcPr>
            <w:tcW w:w="338" w:type="pct"/>
            <w:tcBorders>
              <w:top w:val="nil"/>
              <w:left w:val="nil"/>
              <w:bottom w:val="single" w:sz="8" w:space="0" w:color="auto"/>
              <w:right w:val="single" w:sz="8" w:space="0" w:color="auto"/>
            </w:tcBorders>
            <w:shd w:val="clear" w:color="auto" w:fill="auto"/>
            <w:hideMark/>
          </w:tcPr>
          <w:p w14:paraId="58BE714E" w14:textId="77777777" w:rsidR="005A60DE" w:rsidRPr="005A60DE" w:rsidRDefault="005A60DE" w:rsidP="005A60DE">
            <w:pPr>
              <w:rPr>
                <w:rFonts w:eastAsia="Times New Roman"/>
                <w:sz w:val="14"/>
                <w:szCs w:val="14"/>
                <w:lang w:val="ru-KZ" w:eastAsia="ru-KZ"/>
              </w:rPr>
            </w:pPr>
            <w:r w:rsidRPr="005A60DE">
              <w:rPr>
                <w:rFonts w:eastAsia="Times New Roman"/>
                <w:sz w:val="14"/>
                <w:szCs w:val="14"/>
                <w:lang w:val="ru-KZ" w:eastAsia="ru-KZ"/>
              </w:rPr>
              <w:t> </w:t>
            </w:r>
          </w:p>
        </w:tc>
        <w:tc>
          <w:tcPr>
            <w:tcW w:w="187" w:type="pct"/>
            <w:tcBorders>
              <w:top w:val="nil"/>
              <w:left w:val="nil"/>
              <w:bottom w:val="single" w:sz="8" w:space="0" w:color="auto"/>
              <w:right w:val="single" w:sz="8" w:space="0" w:color="auto"/>
            </w:tcBorders>
            <w:shd w:val="clear" w:color="auto" w:fill="auto"/>
            <w:vAlign w:val="center"/>
            <w:hideMark/>
          </w:tcPr>
          <w:p w14:paraId="1D0DAE1B" w14:textId="77777777" w:rsidR="005A60DE" w:rsidRPr="005A60DE" w:rsidRDefault="005A60DE" w:rsidP="005A60DE">
            <w:pPr>
              <w:jc w:val="center"/>
              <w:rPr>
                <w:rFonts w:eastAsia="Times New Roman"/>
                <w:b/>
                <w:bCs/>
                <w:sz w:val="14"/>
                <w:szCs w:val="14"/>
                <w:lang w:val="ru-KZ" w:eastAsia="ru-KZ"/>
              </w:rPr>
            </w:pPr>
            <w:r w:rsidRPr="005A60DE">
              <w:rPr>
                <w:rFonts w:eastAsia="Times New Roman"/>
                <w:b/>
                <w:bCs/>
                <w:sz w:val="14"/>
                <w:szCs w:val="14"/>
                <w:lang w:eastAsia="ru-KZ"/>
              </w:rPr>
              <w:t>г/с</w:t>
            </w:r>
          </w:p>
        </w:tc>
        <w:tc>
          <w:tcPr>
            <w:tcW w:w="203" w:type="pct"/>
            <w:tcBorders>
              <w:top w:val="nil"/>
              <w:left w:val="nil"/>
              <w:bottom w:val="single" w:sz="8" w:space="0" w:color="auto"/>
              <w:right w:val="single" w:sz="8" w:space="0" w:color="auto"/>
            </w:tcBorders>
            <w:shd w:val="clear" w:color="auto" w:fill="auto"/>
            <w:vAlign w:val="center"/>
            <w:hideMark/>
          </w:tcPr>
          <w:p w14:paraId="30DD0372" w14:textId="77777777" w:rsidR="005A60DE" w:rsidRPr="005A60DE" w:rsidRDefault="005A60DE" w:rsidP="005A60DE">
            <w:pPr>
              <w:jc w:val="center"/>
              <w:rPr>
                <w:rFonts w:eastAsia="Times New Roman"/>
                <w:b/>
                <w:bCs/>
                <w:sz w:val="14"/>
                <w:szCs w:val="14"/>
                <w:lang w:val="ru-KZ" w:eastAsia="ru-KZ"/>
              </w:rPr>
            </w:pPr>
            <w:r w:rsidRPr="005A60DE">
              <w:rPr>
                <w:rFonts w:eastAsia="Times New Roman"/>
                <w:b/>
                <w:bCs/>
                <w:sz w:val="14"/>
                <w:szCs w:val="14"/>
                <w:lang w:eastAsia="ru-KZ"/>
              </w:rPr>
              <w:t>т/год</w:t>
            </w:r>
          </w:p>
        </w:tc>
        <w:tc>
          <w:tcPr>
            <w:tcW w:w="236" w:type="pct"/>
            <w:tcBorders>
              <w:top w:val="nil"/>
              <w:left w:val="nil"/>
              <w:bottom w:val="single" w:sz="8" w:space="0" w:color="auto"/>
              <w:right w:val="single" w:sz="8" w:space="0" w:color="auto"/>
            </w:tcBorders>
            <w:shd w:val="clear" w:color="auto" w:fill="auto"/>
            <w:vAlign w:val="center"/>
            <w:hideMark/>
          </w:tcPr>
          <w:p w14:paraId="29DA0AC0" w14:textId="77777777" w:rsidR="005A60DE" w:rsidRPr="005A60DE" w:rsidRDefault="005A60DE" w:rsidP="005A60DE">
            <w:pPr>
              <w:jc w:val="center"/>
              <w:rPr>
                <w:rFonts w:eastAsia="Times New Roman"/>
                <w:b/>
                <w:bCs/>
                <w:sz w:val="14"/>
                <w:szCs w:val="14"/>
                <w:lang w:val="ru-KZ" w:eastAsia="ru-KZ"/>
              </w:rPr>
            </w:pPr>
            <w:r w:rsidRPr="005A60DE">
              <w:rPr>
                <w:rFonts w:eastAsia="Times New Roman"/>
                <w:b/>
                <w:bCs/>
                <w:sz w:val="14"/>
                <w:szCs w:val="14"/>
                <w:lang w:eastAsia="ru-KZ"/>
              </w:rPr>
              <w:t>г/с</w:t>
            </w:r>
          </w:p>
        </w:tc>
        <w:tc>
          <w:tcPr>
            <w:tcW w:w="252" w:type="pct"/>
            <w:tcBorders>
              <w:top w:val="nil"/>
              <w:left w:val="nil"/>
              <w:bottom w:val="single" w:sz="8" w:space="0" w:color="auto"/>
              <w:right w:val="single" w:sz="8" w:space="0" w:color="auto"/>
            </w:tcBorders>
            <w:shd w:val="clear" w:color="auto" w:fill="auto"/>
            <w:vAlign w:val="center"/>
            <w:hideMark/>
          </w:tcPr>
          <w:p w14:paraId="2CDB3587" w14:textId="77777777" w:rsidR="005A60DE" w:rsidRPr="005A60DE" w:rsidRDefault="005A60DE" w:rsidP="005A60DE">
            <w:pPr>
              <w:jc w:val="center"/>
              <w:rPr>
                <w:rFonts w:eastAsia="Times New Roman"/>
                <w:b/>
                <w:bCs/>
                <w:sz w:val="14"/>
                <w:szCs w:val="14"/>
                <w:lang w:val="ru-KZ" w:eastAsia="ru-KZ"/>
              </w:rPr>
            </w:pPr>
            <w:r w:rsidRPr="005A60DE">
              <w:rPr>
                <w:rFonts w:eastAsia="Times New Roman"/>
                <w:b/>
                <w:bCs/>
                <w:sz w:val="14"/>
                <w:szCs w:val="14"/>
                <w:lang w:eastAsia="ru-KZ"/>
              </w:rPr>
              <w:t>т/год</w:t>
            </w:r>
          </w:p>
        </w:tc>
        <w:tc>
          <w:tcPr>
            <w:tcW w:w="236" w:type="pct"/>
            <w:tcBorders>
              <w:top w:val="nil"/>
              <w:left w:val="nil"/>
              <w:bottom w:val="single" w:sz="8" w:space="0" w:color="auto"/>
              <w:right w:val="single" w:sz="8" w:space="0" w:color="auto"/>
            </w:tcBorders>
            <w:shd w:val="clear" w:color="auto" w:fill="auto"/>
            <w:vAlign w:val="center"/>
            <w:hideMark/>
          </w:tcPr>
          <w:p w14:paraId="70A14459" w14:textId="77777777" w:rsidR="005A60DE" w:rsidRPr="005A60DE" w:rsidRDefault="005A60DE" w:rsidP="005A60DE">
            <w:pPr>
              <w:jc w:val="center"/>
              <w:rPr>
                <w:rFonts w:eastAsia="Times New Roman"/>
                <w:b/>
                <w:bCs/>
                <w:sz w:val="14"/>
                <w:szCs w:val="14"/>
                <w:lang w:val="ru-KZ" w:eastAsia="ru-KZ"/>
              </w:rPr>
            </w:pPr>
            <w:r w:rsidRPr="005A60DE">
              <w:rPr>
                <w:rFonts w:eastAsia="Times New Roman"/>
                <w:b/>
                <w:bCs/>
                <w:sz w:val="14"/>
                <w:szCs w:val="14"/>
                <w:lang w:eastAsia="ru-KZ"/>
              </w:rPr>
              <w:t>г/с</w:t>
            </w:r>
          </w:p>
        </w:tc>
        <w:tc>
          <w:tcPr>
            <w:tcW w:w="252" w:type="pct"/>
            <w:tcBorders>
              <w:top w:val="nil"/>
              <w:left w:val="nil"/>
              <w:bottom w:val="single" w:sz="8" w:space="0" w:color="auto"/>
              <w:right w:val="single" w:sz="8" w:space="0" w:color="auto"/>
            </w:tcBorders>
            <w:shd w:val="clear" w:color="auto" w:fill="auto"/>
            <w:vAlign w:val="center"/>
            <w:hideMark/>
          </w:tcPr>
          <w:p w14:paraId="75C7EF08" w14:textId="77777777" w:rsidR="005A60DE" w:rsidRPr="005A60DE" w:rsidRDefault="005A60DE" w:rsidP="005A60DE">
            <w:pPr>
              <w:jc w:val="center"/>
              <w:rPr>
                <w:rFonts w:eastAsia="Times New Roman"/>
                <w:b/>
                <w:bCs/>
                <w:sz w:val="14"/>
                <w:szCs w:val="14"/>
                <w:lang w:val="ru-KZ" w:eastAsia="ru-KZ"/>
              </w:rPr>
            </w:pPr>
            <w:r w:rsidRPr="005A60DE">
              <w:rPr>
                <w:rFonts w:eastAsia="Times New Roman"/>
                <w:b/>
                <w:bCs/>
                <w:sz w:val="14"/>
                <w:szCs w:val="14"/>
                <w:lang w:eastAsia="ru-KZ"/>
              </w:rPr>
              <w:t>т/год</w:t>
            </w:r>
          </w:p>
        </w:tc>
        <w:tc>
          <w:tcPr>
            <w:tcW w:w="204" w:type="pct"/>
            <w:tcBorders>
              <w:top w:val="nil"/>
              <w:left w:val="nil"/>
              <w:bottom w:val="single" w:sz="8" w:space="0" w:color="auto"/>
              <w:right w:val="single" w:sz="8" w:space="0" w:color="auto"/>
            </w:tcBorders>
            <w:shd w:val="clear" w:color="auto" w:fill="auto"/>
            <w:vAlign w:val="center"/>
            <w:hideMark/>
          </w:tcPr>
          <w:p w14:paraId="122A0AE8" w14:textId="77777777" w:rsidR="005A60DE" w:rsidRPr="005A60DE" w:rsidRDefault="005A60DE" w:rsidP="005A60DE">
            <w:pPr>
              <w:jc w:val="center"/>
              <w:rPr>
                <w:rFonts w:eastAsia="Times New Roman"/>
                <w:b/>
                <w:bCs/>
                <w:sz w:val="14"/>
                <w:szCs w:val="14"/>
                <w:lang w:val="ru-KZ" w:eastAsia="ru-KZ"/>
              </w:rPr>
            </w:pPr>
            <w:r w:rsidRPr="005A60DE">
              <w:rPr>
                <w:rFonts w:eastAsia="Times New Roman"/>
                <w:b/>
                <w:bCs/>
                <w:sz w:val="14"/>
                <w:szCs w:val="14"/>
                <w:lang w:eastAsia="ru-KZ"/>
              </w:rPr>
              <w:t>г/с</w:t>
            </w:r>
          </w:p>
        </w:tc>
        <w:tc>
          <w:tcPr>
            <w:tcW w:w="225" w:type="pct"/>
            <w:tcBorders>
              <w:top w:val="nil"/>
              <w:left w:val="nil"/>
              <w:bottom w:val="single" w:sz="8" w:space="0" w:color="auto"/>
              <w:right w:val="single" w:sz="8" w:space="0" w:color="auto"/>
            </w:tcBorders>
            <w:shd w:val="clear" w:color="auto" w:fill="auto"/>
            <w:vAlign w:val="center"/>
            <w:hideMark/>
          </w:tcPr>
          <w:p w14:paraId="71F129A4" w14:textId="77777777" w:rsidR="005A60DE" w:rsidRPr="005A60DE" w:rsidRDefault="005A60DE" w:rsidP="005A60DE">
            <w:pPr>
              <w:jc w:val="center"/>
              <w:rPr>
                <w:rFonts w:eastAsia="Times New Roman"/>
                <w:b/>
                <w:bCs/>
                <w:sz w:val="14"/>
                <w:szCs w:val="14"/>
                <w:lang w:val="ru-KZ" w:eastAsia="ru-KZ"/>
              </w:rPr>
            </w:pPr>
            <w:r w:rsidRPr="005A60DE">
              <w:rPr>
                <w:rFonts w:eastAsia="Times New Roman"/>
                <w:b/>
                <w:bCs/>
                <w:sz w:val="14"/>
                <w:szCs w:val="14"/>
                <w:lang w:eastAsia="ru-KZ"/>
              </w:rPr>
              <w:t>т/год</w:t>
            </w:r>
          </w:p>
        </w:tc>
        <w:tc>
          <w:tcPr>
            <w:tcW w:w="204" w:type="pct"/>
            <w:tcBorders>
              <w:top w:val="nil"/>
              <w:left w:val="nil"/>
              <w:bottom w:val="single" w:sz="8" w:space="0" w:color="auto"/>
              <w:right w:val="single" w:sz="8" w:space="0" w:color="auto"/>
            </w:tcBorders>
            <w:shd w:val="clear" w:color="auto" w:fill="auto"/>
            <w:vAlign w:val="center"/>
            <w:hideMark/>
          </w:tcPr>
          <w:p w14:paraId="4BD75DBB" w14:textId="77777777" w:rsidR="005A60DE" w:rsidRPr="005A60DE" w:rsidRDefault="005A60DE" w:rsidP="005A60DE">
            <w:pPr>
              <w:jc w:val="center"/>
              <w:rPr>
                <w:rFonts w:eastAsia="Times New Roman"/>
                <w:b/>
                <w:bCs/>
                <w:sz w:val="14"/>
                <w:szCs w:val="14"/>
                <w:lang w:val="ru-KZ" w:eastAsia="ru-KZ"/>
              </w:rPr>
            </w:pPr>
            <w:r w:rsidRPr="005A60DE">
              <w:rPr>
                <w:rFonts w:eastAsia="Times New Roman"/>
                <w:b/>
                <w:bCs/>
                <w:sz w:val="14"/>
                <w:szCs w:val="14"/>
                <w:lang w:eastAsia="ru-KZ"/>
              </w:rPr>
              <w:t>г/с</w:t>
            </w:r>
          </w:p>
        </w:tc>
        <w:tc>
          <w:tcPr>
            <w:tcW w:w="225" w:type="pct"/>
            <w:tcBorders>
              <w:top w:val="nil"/>
              <w:left w:val="nil"/>
              <w:bottom w:val="single" w:sz="8" w:space="0" w:color="auto"/>
              <w:right w:val="single" w:sz="8" w:space="0" w:color="auto"/>
            </w:tcBorders>
            <w:shd w:val="clear" w:color="auto" w:fill="auto"/>
            <w:vAlign w:val="center"/>
            <w:hideMark/>
          </w:tcPr>
          <w:p w14:paraId="2033B12B" w14:textId="77777777" w:rsidR="005A60DE" w:rsidRPr="005A60DE" w:rsidRDefault="005A60DE" w:rsidP="005A60DE">
            <w:pPr>
              <w:jc w:val="center"/>
              <w:rPr>
                <w:rFonts w:eastAsia="Times New Roman"/>
                <w:b/>
                <w:bCs/>
                <w:sz w:val="14"/>
                <w:szCs w:val="14"/>
                <w:lang w:val="ru-KZ" w:eastAsia="ru-KZ"/>
              </w:rPr>
            </w:pPr>
            <w:r w:rsidRPr="005A60DE">
              <w:rPr>
                <w:rFonts w:eastAsia="Times New Roman"/>
                <w:b/>
                <w:bCs/>
                <w:sz w:val="14"/>
                <w:szCs w:val="14"/>
                <w:lang w:eastAsia="ru-KZ"/>
              </w:rPr>
              <w:t>т/год</w:t>
            </w:r>
          </w:p>
        </w:tc>
        <w:tc>
          <w:tcPr>
            <w:tcW w:w="204" w:type="pct"/>
            <w:tcBorders>
              <w:top w:val="nil"/>
              <w:left w:val="nil"/>
              <w:bottom w:val="single" w:sz="8" w:space="0" w:color="auto"/>
              <w:right w:val="single" w:sz="8" w:space="0" w:color="auto"/>
            </w:tcBorders>
            <w:shd w:val="clear" w:color="auto" w:fill="auto"/>
            <w:vAlign w:val="center"/>
            <w:hideMark/>
          </w:tcPr>
          <w:p w14:paraId="7A20771D" w14:textId="77777777" w:rsidR="005A60DE" w:rsidRPr="005A60DE" w:rsidRDefault="005A60DE" w:rsidP="005A60DE">
            <w:pPr>
              <w:jc w:val="center"/>
              <w:rPr>
                <w:rFonts w:eastAsia="Times New Roman"/>
                <w:b/>
                <w:bCs/>
                <w:sz w:val="14"/>
                <w:szCs w:val="14"/>
                <w:lang w:val="ru-KZ" w:eastAsia="ru-KZ"/>
              </w:rPr>
            </w:pPr>
            <w:r w:rsidRPr="005A60DE">
              <w:rPr>
                <w:rFonts w:eastAsia="Times New Roman"/>
                <w:b/>
                <w:bCs/>
                <w:sz w:val="14"/>
                <w:szCs w:val="14"/>
                <w:lang w:eastAsia="ru-KZ"/>
              </w:rPr>
              <w:t>г/с</w:t>
            </w:r>
          </w:p>
        </w:tc>
        <w:tc>
          <w:tcPr>
            <w:tcW w:w="225" w:type="pct"/>
            <w:tcBorders>
              <w:top w:val="nil"/>
              <w:left w:val="nil"/>
              <w:bottom w:val="single" w:sz="8" w:space="0" w:color="auto"/>
              <w:right w:val="single" w:sz="8" w:space="0" w:color="auto"/>
            </w:tcBorders>
            <w:shd w:val="clear" w:color="auto" w:fill="auto"/>
            <w:vAlign w:val="center"/>
            <w:hideMark/>
          </w:tcPr>
          <w:p w14:paraId="4A869217" w14:textId="77777777" w:rsidR="005A60DE" w:rsidRPr="005A60DE" w:rsidRDefault="005A60DE" w:rsidP="005A60DE">
            <w:pPr>
              <w:jc w:val="center"/>
              <w:rPr>
                <w:rFonts w:eastAsia="Times New Roman"/>
                <w:b/>
                <w:bCs/>
                <w:sz w:val="14"/>
                <w:szCs w:val="14"/>
                <w:lang w:val="ru-KZ" w:eastAsia="ru-KZ"/>
              </w:rPr>
            </w:pPr>
            <w:r w:rsidRPr="005A60DE">
              <w:rPr>
                <w:rFonts w:eastAsia="Times New Roman"/>
                <w:b/>
                <w:bCs/>
                <w:sz w:val="14"/>
                <w:szCs w:val="14"/>
                <w:lang w:eastAsia="ru-KZ"/>
              </w:rPr>
              <w:t>т/год</w:t>
            </w:r>
          </w:p>
        </w:tc>
        <w:tc>
          <w:tcPr>
            <w:tcW w:w="204" w:type="pct"/>
            <w:tcBorders>
              <w:top w:val="nil"/>
              <w:left w:val="nil"/>
              <w:bottom w:val="single" w:sz="8" w:space="0" w:color="auto"/>
              <w:right w:val="single" w:sz="8" w:space="0" w:color="auto"/>
            </w:tcBorders>
            <w:shd w:val="clear" w:color="auto" w:fill="auto"/>
            <w:vAlign w:val="center"/>
            <w:hideMark/>
          </w:tcPr>
          <w:p w14:paraId="279F4E41" w14:textId="77777777" w:rsidR="005A60DE" w:rsidRPr="005A60DE" w:rsidRDefault="005A60DE" w:rsidP="005A60DE">
            <w:pPr>
              <w:jc w:val="center"/>
              <w:rPr>
                <w:rFonts w:eastAsia="Times New Roman"/>
                <w:b/>
                <w:bCs/>
                <w:sz w:val="14"/>
                <w:szCs w:val="14"/>
                <w:lang w:val="ru-KZ" w:eastAsia="ru-KZ"/>
              </w:rPr>
            </w:pPr>
            <w:r w:rsidRPr="005A60DE">
              <w:rPr>
                <w:rFonts w:eastAsia="Times New Roman"/>
                <w:b/>
                <w:bCs/>
                <w:sz w:val="14"/>
                <w:szCs w:val="14"/>
                <w:lang w:eastAsia="ru-KZ"/>
              </w:rPr>
              <w:t>г/с</w:t>
            </w:r>
          </w:p>
        </w:tc>
        <w:tc>
          <w:tcPr>
            <w:tcW w:w="225" w:type="pct"/>
            <w:tcBorders>
              <w:top w:val="nil"/>
              <w:left w:val="nil"/>
              <w:bottom w:val="single" w:sz="8" w:space="0" w:color="auto"/>
              <w:right w:val="single" w:sz="8" w:space="0" w:color="auto"/>
            </w:tcBorders>
            <w:shd w:val="clear" w:color="auto" w:fill="auto"/>
            <w:vAlign w:val="center"/>
            <w:hideMark/>
          </w:tcPr>
          <w:p w14:paraId="2589DB8C" w14:textId="77777777" w:rsidR="005A60DE" w:rsidRPr="005A60DE" w:rsidRDefault="005A60DE" w:rsidP="005A60DE">
            <w:pPr>
              <w:jc w:val="center"/>
              <w:rPr>
                <w:rFonts w:eastAsia="Times New Roman"/>
                <w:b/>
                <w:bCs/>
                <w:sz w:val="14"/>
                <w:szCs w:val="14"/>
                <w:lang w:val="ru-KZ" w:eastAsia="ru-KZ"/>
              </w:rPr>
            </w:pPr>
            <w:r w:rsidRPr="005A60DE">
              <w:rPr>
                <w:rFonts w:eastAsia="Times New Roman"/>
                <w:b/>
                <w:bCs/>
                <w:sz w:val="14"/>
                <w:szCs w:val="14"/>
                <w:lang w:eastAsia="ru-KZ"/>
              </w:rPr>
              <w:t>т/год</w:t>
            </w:r>
          </w:p>
        </w:tc>
        <w:tc>
          <w:tcPr>
            <w:tcW w:w="204" w:type="pct"/>
            <w:tcBorders>
              <w:top w:val="nil"/>
              <w:left w:val="nil"/>
              <w:bottom w:val="single" w:sz="8" w:space="0" w:color="auto"/>
              <w:right w:val="single" w:sz="8" w:space="0" w:color="auto"/>
            </w:tcBorders>
            <w:shd w:val="clear" w:color="auto" w:fill="auto"/>
            <w:vAlign w:val="center"/>
            <w:hideMark/>
          </w:tcPr>
          <w:p w14:paraId="34B84BB9" w14:textId="77777777" w:rsidR="005A60DE" w:rsidRPr="005A60DE" w:rsidRDefault="005A60DE" w:rsidP="005A60DE">
            <w:pPr>
              <w:jc w:val="center"/>
              <w:rPr>
                <w:rFonts w:eastAsia="Times New Roman"/>
                <w:b/>
                <w:bCs/>
                <w:sz w:val="14"/>
                <w:szCs w:val="14"/>
                <w:lang w:val="ru-KZ" w:eastAsia="ru-KZ"/>
              </w:rPr>
            </w:pPr>
            <w:r w:rsidRPr="005A60DE">
              <w:rPr>
                <w:rFonts w:eastAsia="Times New Roman"/>
                <w:b/>
                <w:bCs/>
                <w:sz w:val="14"/>
                <w:szCs w:val="14"/>
                <w:lang w:eastAsia="ru-KZ"/>
              </w:rPr>
              <w:t>г/с</w:t>
            </w:r>
          </w:p>
        </w:tc>
        <w:tc>
          <w:tcPr>
            <w:tcW w:w="225" w:type="pct"/>
            <w:tcBorders>
              <w:top w:val="nil"/>
              <w:left w:val="nil"/>
              <w:bottom w:val="single" w:sz="8" w:space="0" w:color="auto"/>
              <w:right w:val="single" w:sz="8" w:space="0" w:color="auto"/>
            </w:tcBorders>
            <w:shd w:val="clear" w:color="auto" w:fill="auto"/>
            <w:vAlign w:val="center"/>
            <w:hideMark/>
          </w:tcPr>
          <w:p w14:paraId="1D3DC516" w14:textId="77777777" w:rsidR="005A60DE" w:rsidRPr="005A60DE" w:rsidRDefault="005A60DE" w:rsidP="005A60DE">
            <w:pPr>
              <w:jc w:val="center"/>
              <w:rPr>
                <w:rFonts w:eastAsia="Times New Roman"/>
                <w:b/>
                <w:bCs/>
                <w:sz w:val="14"/>
                <w:szCs w:val="14"/>
                <w:lang w:val="ru-KZ" w:eastAsia="ru-KZ"/>
              </w:rPr>
            </w:pPr>
            <w:r w:rsidRPr="005A60DE">
              <w:rPr>
                <w:rFonts w:eastAsia="Times New Roman"/>
                <w:b/>
                <w:bCs/>
                <w:sz w:val="14"/>
                <w:szCs w:val="14"/>
                <w:lang w:eastAsia="ru-KZ"/>
              </w:rPr>
              <w:t>т/год</w:t>
            </w:r>
          </w:p>
        </w:tc>
        <w:tc>
          <w:tcPr>
            <w:tcW w:w="204" w:type="pct"/>
            <w:tcBorders>
              <w:top w:val="nil"/>
              <w:left w:val="nil"/>
              <w:bottom w:val="single" w:sz="8" w:space="0" w:color="auto"/>
              <w:right w:val="single" w:sz="8" w:space="0" w:color="auto"/>
            </w:tcBorders>
            <w:shd w:val="clear" w:color="auto" w:fill="auto"/>
            <w:vAlign w:val="center"/>
            <w:hideMark/>
          </w:tcPr>
          <w:p w14:paraId="65BE9E67" w14:textId="77777777" w:rsidR="005A60DE" w:rsidRPr="005A60DE" w:rsidRDefault="005A60DE" w:rsidP="005A60DE">
            <w:pPr>
              <w:jc w:val="center"/>
              <w:rPr>
                <w:rFonts w:eastAsia="Times New Roman"/>
                <w:b/>
                <w:bCs/>
                <w:sz w:val="14"/>
                <w:szCs w:val="14"/>
                <w:lang w:val="ru-KZ" w:eastAsia="ru-KZ"/>
              </w:rPr>
            </w:pPr>
            <w:r w:rsidRPr="005A60DE">
              <w:rPr>
                <w:rFonts w:eastAsia="Times New Roman"/>
                <w:b/>
                <w:bCs/>
                <w:sz w:val="14"/>
                <w:szCs w:val="14"/>
                <w:lang w:eastAsia="ru-KZ"/>
              </w:rPr>
              <w:t>г/с</w:t>
            </w:r>
          </w:p>
        </w:tc>
        <w:tc>
          <w:tcPr>
            <w:tcW w:w="225" w:type="pct"/>
            <w:tcBorders>
              <w:top w:val="nil"/>
              <w:left w:val="nil"/>
              <w:bottom w:val="single" w:sz="8" w:space="0" w:color="auto"/>
              <w:right w:val="single" w:sz="8" w:space="0" w:color="auto"/>
            </w:tcBorders>
            <w:shd w:val="clear" w:color="auto" w:fill="auto"/>
            <w:vAlign w:val="center"/>
            <w:hideMark/>
          </w:tcPr>
          <w:p w14:paraId="5CCFC536" w14:textId="77777777" w:rsidR="005A60DE" w:rsidRPr="005A60DE" w:rsidRDefault="005A60DE" w:rsidP="005A60DE">
            <w:pPr>
              <w:jc w:val="center"/>
              <w:rPr>
                <w:rFonts w:eastAsia="Times New Roman"/>
                <w:b/>
                <w:bCs/>
                <w:sz w:val="14"/>
                <w:szCs w:val="14"/>
                <w:lang w:val="ru-KZ" w:eastAsia="ru-KZ"/>
              </w:rPr>
            </w:pPr>
            <w:r w:rsidRPr="005A60DE">
              <w:rPr>
                <w:rFonts w:eastAsia="Times New Roman"/>
                <w:b/>
                <w:bCs/>
                <w:sz w:val="14"/>
                <w:szCs w:val="14"/>
                <w:lang w:eastAsia="ru-KZ"/>
              </w:rPr>
              <w:t>т/год</w:t>
            </w:r>
          </w:p>
        </w:tc>
        <w:tc>
          <w:tcPr>
            <w:tcW w:w="187" w:type="pct"/>
            <w:tcBorders>
              <w:top w:val="nil"/>
              <w:left w:val="nil"/>
              <w:bottom w:val="single" w:sz="8" w:space="0" w:color="auto"/>
              <w:right w:val="single" w:sz="8" w:space="0" w:color="auto"/>
            </w:tcBorders>
            <w:shd w:val="clear" w:color="auto" w:fill="auto"/>
            <w:vAlign w:val="center"/>
            <w:hideMark/>
          </w:tcPr>
          <w:p w14:paraId="29CD82C2" w14:textId="77777777" w:rsidR="005A60DE" w:rsidRPr="005A60DE" w:rsidRDefault="005A60DE" w:rsidP="005A60DE">
            <w:pPr>
              <w:jc w:val="center"/>
              <w:rPr>
                <w:rFonts w:eastAsia="Times New Roman"/>
                <w:b/>
                <w:bCs/>
                <w:sz w:val="14"/>
                <w:szCs w:val="14"/>
                <w:lang w:val="ru-KZ" w:eastAsia="ru-KZ"/>
              </w:rPr>
            </w:pPr>
            <w:r w:rsidRPr="005A60DE">
              <w:rPr>
                <w:rFonts w:eastAsia="Times New Roman"/>
                <w:b/>
                <w:bCs/>
                <w:sz w:val="14"/>
                <w:szCs w:val="14"/>
                <w:lang w:eastAsia="ru-KZ"/>
              </w:rPr>
              <w:t>г/с</w:t>
            </w:r>
          </w:p>
        </w:tc>
        <w:tc>
          <w:tcPr>
            <w:tcW w:w="203" w:type="pct"/>
            <w:tcBorders>
              <w:top w:val="nil"/>
              <w:left w:val="nil"/>
              <w:bottom w:val="single" w:sz="8" w:space="0" w:color="auto"/>
              <w:right w:val="single" w:sz="8" w:space="0" w:color="auto"/>
            </w:tcBorders>
            <w:shd w:val="clear" w:color="auto" w:fill="auto"/>
            <w:vAlign w:val="center"/>
            <w:hideMark/>
          </w:tcPr>
          <w:p w14:paraId="4C1E13A8" w14:textId="77777777" w:rsidR="005A60DE" w:rsidRPr="005A60DE" w:rsidRDefault="005A60DE" w:rsidP="005A60DE">
            <w:pPr>
              <w:jc w:val="center"/>
              <w:rPr>
                <w:rFonts w:eastAsia="Times New Roman"/>
                <w:b/>
                <w:bCs/>
                <w:sz w:val="14"/>
                <w:szCs w:val="14"/>
                <w:lang w:val="ru-KZ" w:eastAsia="ru-KZ"/>
              </w:rPr>
            </w:pPr>
            <w:r w:rsidRPr="005A60DE">
              <w:rPr>
                <w:rFonts w:eastAsia="Times New Roman"/>
                <w:b/>
                <w:bCs/>
                <w:sz w:val="14"/>
                <w:szCs w:val="14"/>
                <w:lang w:eastAsia="ru-KZ"/>
              </w:rPr>
              <w:t>т/год</w:t>
            </w:r>
          </w:p>
        </w:tc>
        <w:tc>
          <w:tcPr>
            <w:tcW w:w="220" w:type="pct"/>
            <w:tcBorders>
              <w:top w:val="nil"/>
              <w:left w:val="nil"/>
              <w:bottom w:val="single" w:sz="8" w:space="0" w:color="auto"/>
              <w:right w:val="single" w:sz="8" w:space="0" w:color="auto"/>
            </w:tcBorders>
            <w:shd w:val="clear" w:color="auto" w:fill="auto"/>
            <w:vAlign w:val="center"/>
            <w:hideMark/>
          </w:tcPr>
          <w:p w14:paraId="38E5034D" w14:textId="77777777" w:rsidR="005A60DE" w:rsidRPr="005A60DE" w:rsidRDefault="005A60DE" w:rsidP="005A60DE">
            <w:pPr>
              <w:jc w:val="center"/>
              <w:rPr>
                <w:rFonts w:eastAsia="Times New Roman"/>
                <w:b/>
                <w:bCs/>
                <w:sz w:val="14"/>
                <w:szCs w:val="14"/>
                <w:lang w:val="ru-KZ" w:eastAsia="ru-KZ"/>
              </w:rPr>
            </w:pPr>
            <w:r w:rsidRPr="005A60DE">
              <w:rPr>
                <w:rFonts w:eastAsia="Times New Roman"/>
                <w:b/>
                <w:bCs/>
                <w:sz w:val="14"/>
                <w:szCs w:val="14"/>
                <w:lang w:eastAsia="ru-KZ"/>
              </w:rPr>
              <w:t>т/год</w:t>
            </w:r>
          </w:p>
        </w:tc>
      </w:tr>
      <w:tr w:rsidR="005A60DE" w:rsidRPr="005A60DE" w14:paraId="60D8C8B7" w14:textId="77777777" w:rsidTr="00525B20">
        <w:trPr>
          <w:trHeight w:val="270"/>
        </w:trPr>
        <w:tc>
          <w:tcPr>
            <w:tcW w:w="114" w:type="pct"/>
            <w:tcBorders>
              <w:top w:val="nil"/>
              <w:left w:val="single" w:sz="8" w:space="0" w:color="auto"/>
              <w:bottom w:val="single" w:sz="8" w:space="0" w:color="auto"/>
              <w:right w:val="single" w:sz="8" w:space="0" w:color="auto"/>
            </w:tcBorders>
            <w:shd w:val="clear" w:color="auto" w:fill="auto"/>
            <w:vAlign w:val="center"/>
            <w:hideMark/>
          </w:tcPr>
          <w:p w14:paraId="0C3C40B2" w14:textId="77777777" w:rsidR="005A60DE" w:rsidRPr="005A60DE" w:rsidRDefault="005A60DE" w:rsidP="005A60DE">
            <w:pPr>
              <w:jc w:val="center"/>
              <w:rPr>
                <w:rFonts w:eastAsia="Times New Roman"/>
                <w:sz w:val="14"/>
                <w:szCs w:val="14"/>
                <w:lang w:val="ru-KZ" w:eastAsia="ru-KZ"/>
              </w:rPr>
            </w:pPr>
            <w:r w:rsidRPr="005A60DE">
              <w:rPr>
                <w:rFonts w:eastAsia="Times New Roman"/>
                <w:sz w:val="14"/>
                <w:szCs w:val="14"/>
                <w:lang w:eastAsia="ru-KZ"/>
              </w:rPr>
              <w:t>1</w:t>
            </w:r>
          </w:p>
        </w:tc>
        <w:tc>
          <w:tcPr>
            <w:tcW w:w="338" w:type="pct"/>
            <w:tcBorders>
              <w:top w:val="nil"/>
              <w:left w:val="nil"/>
              <w:bottom w:val="single" w:sz="8" w:space="0" w:color="auto"/>
              <w:right w:val="single" w:sz="8" w:space="0" w:color="auto"/>
            </w:tcBorders>
            <w:shd w:val="clear" w:color="auto" w:fill="auto"/>
            <w:vAlign w:val="center"/>
            <w:hideMark/>
          </w:tcPr>
          <w:p w14:paraId="7E8AB2F1" w14:textId="77777777" w:rsidR="005A60DE" w:rsidRPr="005A60DE" w:rsidRDefault="005A60DE" w:rsidP="005A60DE">
            <w:pPr>
              <w:jc w:val="center"/>
              <w:rPr>
                <w:rFonts w:eastAsia="Times New Roman"/>
                <w:sz w:val="14"/>
                <w:szCs w:val="14"/>
                <w:lang w:val="ru-KZ" w:eastAsia="ru-KZ"/>
              </w:rPr>
            </w:pPr>
            <w:r w:rsidRPr="005A60DE">
              <w:rPr>
                <w:rFonts w:eastAsia="Times New Roman"/>
                <w:sz w:val="14"/>
                <w:szCs w:val="14"/>
                <w:lang w:eastAsia="ru-KZ"/>
              </w:rPr>
              <w:t>2</w:t>
            </w:r>
          </w:p>
        </w:tc>
        <w:tc>
          <w:tcPr>
            <w:tcW w:w="187" w:type="pct"/>
            <w:tcBorders>
              <w:top w:val="nil"/>
              <w:left w:val="nil"/>
              <w:bottom w:val="single" w:sz="8" w:space="0" w:color="auto"/>
              <w:right w:val="single" w:sz="8" w:space="0" w:color="auto"/>
            </w:tcBorders>
            <w:shd w:val="clear" w:color="auto" w:fill="auto"/>
            <w:vAlign w:val="center"/>
            <w:hideMark/>
          </w:tcPr>
          <w:p w14:paraId="29FFD64A" w14:textId="77777777" w:rsidR="005A60DE" w:rsidRPr="005A60DE" w:rsidRDefault="005A60DE" w:rsidP="005A60DE">
            <w:pPr>
              <w:jc w:val="center"/>
              <w:rPr>
                <w:rFonts w:eastAsia="Times New Roman"/>
                <w:sz w:val="14"/>
                <w:szCs w:val="14"/>
                <w:lang w:val="ru-KZ" w:eastAsia="ru-KZ"/>
              </w:rPr>
            </w:pPr>
            <w:r w:rsidRPr="005A60DE">
              <w:rPr>
                <w:rFonts w:eastAsia="Times New Roman"/>
                <w:sz w:val="14"/>
                <w:szCs w:val="14"/>
                <w:lang w:eastAsia="ru-KZ"/>
              </w:rPr>
              <w:t>3</w:t>
            </w:r>
          </w:p>
        </w:tc>
        <w:tc>
          <w:tcPr>
            <w:tcW w:w="203" w:type="pct"/>
            <w:tcBorders>
              <w:top w:val="nil"/>
              <w:left w:val="nil"/>
              <w:bottom w:val="single" w:sz="8" w:space="0" w:color="auto"/>
              <w:right w:val="single" w:sz="8" w:space="0" w:color="auto"/>
            </w:tcBorders>
            <w:shd w:val="clear" w:color="auto" w:fill="auto"/>
            <w:vAlign w:val="center"/>
            <w:hideMark/>
          </w:tcPr>
          <w:p w14:paraId="56CCAFC5" w14:textId="77777777" w:rsidR="005A60DE" w:rsidRPr="005A60DE" w:rsidRDefault="005A60DE" w:rsidP="005A60DE">
            <w:pPr>
              <w:jc w:val="center"/>
              <w:rPr>
                <w:rFonts w:eastAsia="Times New Roman"/>
                <w:sz w:val="14"/>
                <w:szCs w:val="14"/>
                <w:lang w:val="ru-KZ" w:eastAsia="ru-KZ"/>
              </w:rPr>
            </w:pPr>
            <w:r w:rsidRPr="005A60DE">
              <w:rPr>
                <w:rFonts w:eastAsia="Times New Roman"/>
                <w:sz w:val="14"/>
                <w:szCs w:val="14"/>
                <w:lang w:eastAsia="ru-KZ"/>
              </w:rPr>
              <w:t>4</w:t>
            </w:r>
          </w:p>
        </w:tc>
        <w:tc>
          <w:tcPr>
            <w:tcW w:w="236" w:type="pct"/>
            <w:tcBorders>
              <w:top w:val="nil"/>
              <w:left w:val="nil"/>
              <w:bottom w:val="single" w:sz="8" w:space="0" w:color="auto"/>
              <w:right w:val="single" w:sz="8" w:space="0" w:color="auto"/>
            </w:tcBorders>
            <w:shd w:val="clear" w:color="auto" w:fill="auto"/>
            <w:vAlign w:val="center"/>
            <w:hideMark/>
          </w:tcPr>
          <w:p w14:paraId="057FFF12" w14:textId="77777777" w:rsidR="005A60DE" w:rsidRPr="005A60DE" w:rsidRDefault="005A60DE" w:rsidP="005A60DE">
            <w:pPr>
              <w:jc w:val="center"/>
              <w:rPr>
                <w:rFonts w:eastAsia="Times New Roman"/>
                <w:sz w:val="14"/>
                <w:szCs w:val="14"/>
                <w:lang w:val="ru-KZ" w:eastAsia="ru-KZ"/>
              </w:rPr>
            </w:pPr>
            <w:r w:rsidRPr="005A60DE">
              <w:rPr>
                <w:rFonts w:eastAsia="Times New Roman"/>
                <w:sz w:val="14"/>
                <w:szCs w:val="14"/>
                <w:lang w:eastAsia="ru-KZ"/>
              </w:rPr>
              <w:t>5</w:t>
            </w:r>
          </w:p>
        </w:tc>
        <w:tc>
          <w:tcPr>
            <w:tcW w:w="252" w:type="pct"/>
            <w:tcBorders>
              <w:top w:val="nil"/>
              <w:left w:val="nil"/>
              <w:bottom w:val="single" w:sz="8" w:space="0" w:color="auto"/>
              <w:right w:val="single" w:sz="8" w:space="0" w:color="auto"/>
            </w:tcBorders>
            <w:shd w:val="clear" w:color="auto" w:fill="auto"/>
            <w:vAlign w:val="center"/>
            <w:hideMark/>
          </w:tcPr>
          <w:p w14:paraId="1A691B9A" w14:textId="77777777" w:rsidR="005A60DE" w:rsidRPr="005A60DE" w:rsidRDefault="005A60DE" w:rsidP="005A60DE">
            <w:pPr>
              <w:jc w:val="center"/>
              <w:rPr>
                <w:rFonts w:eastAsia="Times New Roman"/>
                <w:sz w:val="14"/>
                <w:szCs w:val="14"/>
                <w:lang w:val="ru-KZ" w:eastAsia="ru-KZ"/>
              </w:rPr>
            </w:pPr>
            <w:r w:rsidRPr="005A60DE">
              <w:rPr>
                <w:rFonts w:eastAsia="Times New Roman"/>
                <w:sz w:val="14"/>
                <w:szCs w:val="14"/>
                <w:lang w:eastAsia="ru-KZ"/>
              </w:rPr>
              <w:t>6</w:t>
            </w:r>
          </w:p>
        </w:tc>
        <w:tc>
          <w:tcPr>
            <w:tcW w:w="236" w:type="pct"/>
            <w:tcBorders>
              <w:top w:val="nil"/>
              <w:left w:val="nil"/>
              <w:bottom w:val="single" w:sz="8" w:space="0" w:color="auto"/>
              <w:right w:val="single" w:sz="8" w:space="0" w:color="auto"/>
            </w:tcBorders>
            <w:shd w:val="clear" w:color="auto" w:fill="auto"/>
            <w:vAlign w:val="center"/>
            <w:hideMark/>
          </w:tcPr>
          <w:p w14:paraId="4D54900D" w14:textId="77777777" w:rsidR="005A60DE" w:rsidRPr="005A60DE" w:rsidRDefault="005A60DE" w:rsidP="005A60DE">
            <w:pPr>
              <w:jc w:val="center"/>
              <w:rPr>
                <w:rFonts w:eastAsia="Times New Roman"/>
                <w:sz w:val="14"/>
                <w:szCs w:val="14"/>
                <w:lang w:val="ru-KZ" w:eastAsia="ru-KZ"/>
              </w:rPr>
            </w:pPr>
            <w:r w:rsidRPr="005A60DE">
              <w:rPr>
                <w:rFonts w:eastAsia="Times New Roman"/>
                <w:sz w:val="14"/>
                <w:szCs w:val="14"/>
                <w:lang w:eastAsia="ru-KZ"/>
              </w:rPr>
              <w:t>7</w:t>
            </w:r>
          </w:p>
        </w:tc>
        <w:tc>
          <w:tcPr>
            <w:tcW w:w="252" w:type="pct"/>
            <w:tcBorders>
              <w:top w:val="nil"/>
              <w:left w:val="nil"/>
              <w:bottom w:val="single" w:sz="8" w:space="0" w:color="auto"/>
              <w:right w:val="single" w:sz="8" w:space="0" w:color="auto"/>
            </w:tcBorders>
            <w:shd w:val="clear" w:color="auto" w:fill="auto"/>
            <w:vAlign w:val="center"/>
            <w:hideMark/>
          </w:tcPr>
          <w:p w14:paraId="402729E6" w14:textId="77777777" w:rsidR="005A60DE" w:rsidRPr="005A60DE" w:rsidRDefault="005A60DE" w:rsidP="005A60DE">
            <w:pPr>
              <w:jc w:val="center"/>
              <w:rPr>
                <w:rFonts w:eastAsia="Times New Roman"/>
                <w:sz w:val="14"/>
                <w:szCs w:val="14"/>
                <w:lang w:val="ru-KZ" w:eastAsia="ru-KZ"/>
              </w:rPr>
            </w:pPr>
            <w:r w:rsidRPr="005A60DE">
              <w:rPr>
                <w:rFonts w:eastAsia="Times New Roman"/>
                <w:sz w:val="14"/>
                <w:szCs w:val="14"/>
                <w:lang w:eastAsia="ru-KZ"/>
              </w:rPr>
              <w:t>8</w:t>
            </w:r>
          </w:p>
        </w:tc>
        <w:tc>
          <w:tcPr>
            <w:tcW w:w="204" w:type="pct"/>
            <w:tcBorders>
              <w:top w:val="nil"/>
              <w:left w:val="nil"/>
              <w:bottom w:val="single" w:sz="8" w:space="0" w:color="auto"/>
              <w:right w:val="single" w:sz="8" w:space="0" w:color="auto"/>
            </w:tcBorders>
            <w:shd w:val="clear" w:color="auto" w:fill="auto"/>
            <w:vAlign w:val="center"/>
            <w:hideMark/>
          </w:tcPr>
          <w:p w14:paraId="397F3AF7" w14:textId="77777777" w:rsidR="005A60DE" w:rsidRPr="005A60DE" w:rsidRDefault="005A60DE" w:rsidP="005A60DE">
            <w:pPr>
              <w:jc w:val="center"/>
              <w:rPr>
                <w:rFonts w:eastAsia="Times New Roman"/>
                <w:sz w:val="14"/>
                <w:szCs w:val="14"/>
                <w:lang w:val="ru-KZ" w:eastAsia="ru-KZ"/>
              </w:rPr>
            </w:pPr>
            <w:r w:rsidRPr="005A60DE">
              <w:rPr>
                <w:rFonts w:eastAsia="Times New Roman"/>
                <w:sz w:val="14"/>
                <w:szCs w:val="14"/>
                <w:lang w:eastAsia="ru-KZ"/>
              </w:rPr>
              <w:t>9</w:t>
            </w:r>
          </w:p>
        </w:tc>
        <w:tc>
          <w:tcPr>
            <w:tcW w:w="225" w:type="pct"/>
            <w:tcBorders>
              <w:top w:val="nil"/>
              <w:left w:val="nil"/>
              <w:bottom w:val="single" w:sz="8" w:space="0" w:color="auto"/>
              <w:right w:val="single" w:sz="8" w:space="0" w:color="auto"/>
            </w:tcBorders>
            <w:shd w:val="clear" w:color="auto" w:fill="auto"/>
            <w:vAlign w:val="center"/>
            <w:hideMark/>
          </w:tcPr>
          <w:p w14:paraId="6105EA79" w14:textId="77777777" w:rsidR="005A60DE" w:rsidRPr="005A60DE" w:rsidRDefault="005A60DE" w:rsidP="005A60DE">
            <w:pPr>
              <w:jc w:val="center"/>
              <w:rPr>
                <w:rFonts w:eastAsia="Times New Roman"/>
                <w:sz w:val="14"/>
                <w:szCs w:val="14"/>
                <w:lang w:val="ru-KZ" w:eastAsia="ru-KZ"/>
              </w:rPr>
            </w:pPr>
            <w:r w:rsidRPr="005A60DE">
              <w:rPr>
                <w:rFonts w:eastAsia="Times New Roman"/>
                <w:sz w:val="14"/>
                <w:szCs w:val="14"/>
                <w:lang w:eastAsia="ru-KZ"/>
              </w:rPr>
              <w:t>10</w:t>
            </w:r>
          </w:p>
        </w:tc>
        <w:tc>
          <w:tcPr>
            <w:tcW w:w="204" w:type="pct"/>
            <w:tcBorders>
              <w:top w:val="nil"/>
              <w:left w:val="nil"/>
              <w:bottom w:val="single" w:sz="8" w:space="0" w:color="auto"/>
              <w:right w:val="single" w:sz="8" w:space="0" w:color="auto"/>
            </w:tcBorders>
            <w:shd w:val="clear" w:color="auto" w:fill="auto"/>
            <w:vAlign w:val="center"/>
            <w:hideMark/>
          </w:tcPr>
          <w:p w14:paraId="3B010E81" w14:textId="77777777" w:rsidR="005A60DE" w:rsidRPr="005A60DE" w:rsidRDefault="005A60DE" w:rsidP="005A60DE">
            <w:pPr>
              <w:jc w:val="center"/>
              <w:rPr>
                <w:rFonts w:eastAsia="Times New Roman"/>
                <w:sz w:val="14"/>
                <w:szCs w:val="14"/>
                <w:lang w:val="ru-KZ" w:eastAsia="ru-KZ"/>
              </w:rPr>
            </w:pPr>
            <w:r w:rsidRPr="005A60DE">
              <w:rPr>
                <w:rFonts w:eastAsia="Times New Roman"/>
                <w:sz w:val="14"/>
                <w:szCs w:val="14"/>
                <w:lang w:eastAsia="ru-KZ"/>
              </w:rPr>
              <w:t>11</w:t>
            </w:r>
          </w:p>
        </w:tc>
        <w:tc>
          <w:tcPr>
            <w:tcW w:w="225" w:type="pct"/>
            <w:tcBorders>
              <w:top w:val="nil"/>
              <w:left w:val="nil"/>
              <w:bottom w:val="single" w:sz="8" w:space="0" w:color="auto"/>
              <w:right w:val="single" w:sz="8" w:space="0" w:color="auto"/>
            </w:tcBorders>
            <w:shd w:val="clear" w:color="auto" w:fill="auto"/>
            <w:vAlign w:val="center"/>
            <w:hideMark/>
          </w:tcPr>
          <w:p w14:paraId="32964FF1" w14:textId="77777777" w:rsidR="005A60DE" w:rsidRPr="005A60DE" w:rsidRDefault="005A60DE" w:rsidP="005A60DE">
            <w:pPr>
              <w:jc w:val="center"/>
              <w:rPr>
                <w:rFonts w:eastAsia="Times New Roman"/>
                <w:sz w:val="14"/>
                <w:szCs w:val="14"/>
                <w:lang w:val="ru-KZ" w:eastAsia="ru-KZ"/>
              </w:rPr>
            </w:pPr>
            <w:r w:rsidRPr="005A60DE">
              <w:rPr>
                <w:rFonts w:eastAsia="Times New Roman"/>
                <w:sz w:val="14"/>
                <w:szCs w:val="14"/>
                <w:lang w:eastAsia="ru-KZ"/>
              </w:rPr>
              <w:t>12</w:t>
            </w:r>
          </w:p>
        </w:tc>
        <w:tc>
          <w:tcPr>
            <w:tcW w:w="204" w:type="pct"/>
            <w:tcBorders>
              <w:top w:val="nil"/>
              <w:left w:val="nil"/>
              <w:bottom w:val="single" w:sz="8" w:space="0" w:color="auto"/>
              <w:right w:val="single" w:sz="8" w:space="0" w:color="auto"/>
            </w:tcBorders>
            <w:shd w:val="clear" w:color="auto" w:fill="auto"/>
            <w:vAlign w:val="center"/>
            <w:hideMark/>
          </w:tcPr>
          <w:p w14:paraId="4B85ABAA" w14:textId="77777777" w:rsidR="005A60DE" w:rsidRPr="005A60DE" w:rsidRDefault="005A60DE" w:rsidP="005A60DE">
            <w:pPr>
              <w:jc w:val="center"/>
              <w:rPr>
                <w:rFonts w:eastAsia="Times New Roman"/>
                <w:sz w:val="14"/>
                <w:szCs w:val="14"/>
                <w:lang w:val="ru-KZ" w:eastAsia="ru-KZ"/>
              </w:rPr>
            </w:pPr>
            <w:r w:rsidRPr="005A60DE">
              <w:rPr>
                <w:rFonts w:eastAsia="Times New Roman"/>
                <w:sz w:val="14"/>
                <w:szCs w:val="14"/>
                <w:lang w:eastAsia="ru-KZ"/>
              </w:rPr>
              <w:t>13</w:t>
            </w:r>
          </w:p>
        </w:tc>
        <w:tc>
          <w:tcPr>
            <w:tcW w:w="225" w:type="pct"/>
            <w:tcBorders>
              <w:top w:val="nil"/>
              <w:left w:val="nil"/>
              <w:bottom w:val="single" w:sz="8" w:space="0" w:color="auto"/>
              <w:right w:val="single" w:sz="8" w:space="0" w:color="auto"/>
            </w:tcBorders>
            <w:shd w:val="clear" w:color="auto" w:fill="auto"/>
            <w:vAlign w:val="center"/>
            <w:hideMark/>
          </w:tcPr>
          <w:p w14:paraId="62176DCD" w14:textId="77777777" w:rsidR="005A60DE" w:rsidRPr="005A60DE" w:rsidRDefault="005A60DE" w:rsidP="005A60DE">
            <w:pPr>
              <w:jc w:val="center"/>
              <w:rPr>
                <w:rFonts w:eastAsia="Times New Roman"/>
                <w:sz w:val="14"/>
                <w:szCs w:val="14"/>
                <w:lang w:val="ru-KZ" w:eastAsia="ru-KZ"/>
              </w:rPr>
            </w:pPr>
            <w:r w:rsidRPr="005A60DE">
              <w:rPr>
                <w:rFonts w:eastAsia="Times New Roman"/>
                <w:sz w:val="14"/>
                <w:szCs w:val="14"/>
                <w:lang w:eastAsia="ru-KZ"/>
              </w:rPr>
              <w:t>14</w:t>
            </w:r>
          </w:p>
        </w:tc>
        <w:tc>
          <w:tcPr>
            <w:tcW w:w="204" w:type="pct"/>
            <w:tcBorders>
              <w:top w:val="nil"/>
              <w:left w:val="nil"/>
              <w:bottom w:val="single" w:sz="8" w:space="0" w:color="auto"/>
              <w:right w:val="single" w:sz="8" w:space="0" w:color="auto"/>
            </w:tcBorders>
            <w:shd w:val="clear" w:color="auto" w:fill="auto"/>
            <w:vAlign w:val="center"/>
            <w:hideMark/>
          </w:tcPr>
          <w:p w14:paraId="37DC3188" w14:textId="77777777" w:rsidR="005A60DE" w:rsidRPr="005A60DE" w:rsidRDefault="005A60DE" w:rsidP="005A60DE">
            <w:pPr>
              <w:jc w:val="center"/>
              <w:rPr>
                <w:rFonts w:eastAsia="Times New Roman"/>
                <w:sz w:val="14"/>
                <w:szCs w:val="14"/>
                <w:lang w:val="ru-KZ" w:eastAsia="ru-KZ"/>
              </w:rPr>
            </w:pPr>
            <w:r w:rsidRPr="005A60DE">
              <w:rPr>
                <w:rFonts w:eastAsia="Times New Roman"/>
                <w:sz w:val="14"/>
                <w:szCs w:val="14"/>
                <w:lang w:eastAsia="ru-KZ"/>
              </w:rPr>
              <w:t>15</w:t>
            </w:r>
          </w:p>
        </w:tc>
        <w:tc>
          <w:tcPr>
            <w:tcW w:w="225" w:type="pct"/>
            <w:tcBorders>
              <w:top w:val="nil"/>
              <w:left w:val="nil"/>
              <w:bottom w:val="single" w:sz="8" w:space="0" w:color="auto"/>
              <w:right w:val="single" w:sz="8" w:space="0" w:color="auto"/>
            </w:tcBorders>
            <w:shd w:val="clear" w:color="auto" w:fill="auto"/>
            <w:vAlign w:val="center"/>
            <w:hideMark/>
          </w:tcPr>
          <w:p w14:paraId="15650301" w14:textId="77777777" w:rsidR="005A60DE" w:rsidRPr="005A60DE" w:rsidRDefault="005A60DE" w:rsidP="005A60DE">
            <w:pPr>
              <w:jc w:val="center"/>
              <w:rPr>
                <w:rFonts w:eastAsia="Times New Roman"/>
                <w:sz w:val="14"/>
                <w:szCs w:val="14"/>
                <w:lang w:val="ru-KZ" w:eastAsia="ru-KZ"/>
              </w:rPr>
            </w:pPr>
            <w:r w:rsidRPr="005A60DE">
              <w:rPr>
                <w:rFonts w:eastAsia="Times New Roman"/>
                <w:sz w:val="14"/>
                <w:szCs w:val="14"/>
                <w:lang w:eastAsia="ru-KZ"/>
              </w:rPr>
              <w:t>16</w:t>
            </w:r>
          </w:p>
        </w:tc>
        <w:tc>
          <w:tcPr>
            <w:tcW w:w="204" w:type="pct"/>
            <w:tcBorders>
              <w:top w:val="nil"/>
              <w:left w:val="nil"/>
              <w:bottom w:val="single" w:sz="8" w:space="0" w:color="auto"/>
              <w:right w:val="single" w:sz="8" w:space="0" w:color="auto"/>
            </w:tcBorders>
            <w:shd w:val="clear" w:color="auto" w:fill="auto"/>
            <w:vAlign w:val="center"/>
            <w:hideMark/>
          </w:tcPr>
          <w:p w14:paraId="5F30F39C" w14:textId="77777777" w:rsidR="005A60DE" w:rsidRPr="005A60DE" w:rsidRDefault="005A60DE" w:rsidP="005A60DE">
            <w:pPr>
              <w:jc w:val="center"/>
              <w:rPr>
                <w:rFonts w:eastAsia="Times New Roman"/>
                <w:sz w:val="14"/>
                <w:szCs w:val="14"/>
                <w:lang w:val="ru-KZ" w:eastAsia="ru-KZ"/>
              </w:rPr>
            </w:pPr>
            <w:r w:rsidRPr="005A60DE">
              <w:rPr>
                <w:rFonts w:eastAsia="Times New Roman"/>
                <w:sz w:val="14"/>
                <w:szCs w:val="14"/>
                <w:lang w:eastAsia="ru-KZ"/>
              </w:rPr>
              <w:t>17</w:t>
            </w:r>
          </w:p>
        </w:tc>
        <w:tc>
          <w:tcPr>
            <w:tcW w:w="225" w:type="pct"/>
            <w:tcBorders>
              <w:top w:val="nil"/>
              <w:left w:val="nil"/>
              <w:bottom w:val="single" w:sz="8" w:space="0" w:color="auto"/>
              <w:right w:val="single" w:sz="8" w:space="0" w:color="auto"/>
            </w:tcBorders>
            <w:shd w:val="clear" w:color="auto" w:fill="auto"/>
            <w:vAlign w:val="center"/>
            <w:hideMark/>
          </w:tcPr>
          <w:p w14:paraId="73FE94FD" w14:textId="77777777" w:rsidR="005A60DE" w:rsidRPr="005A60DE" w:rsidRDefault="005A60DE" w:rsidP="005A60DE">
            <w:pPr>
              <w:jc w:val="center"/>
              <w:rPr>
                <w:rFonts w:eastAsia="Times New Roman"/>
                <w:sz w:val="14"/>
                <w:szCs w:val="14"/>
                <w:lang w:val="ru-KZ" w:eastAsia="ru-KZ"/>
              </w:rPr>
            </w:pPr>
            <w:r w:rsidRPr="005A60DE">
              <w:rPr>
                <w:rFonts w:eastAsia="Times New Roman"/>
                <w:sz w:val="14"/>
                <w:szCs w:val="14"/>
                <w:lang w:eastAsia="ru-KZ"/>
              </w:rPr>
              <w:t>18</w:t>
            </w:r>
          </w:p>
        </w:tc>
        <w:tc>
          <w:tcPr>
            <w:tcW w:w="204" w:type="pct"/>
            <w:tcBorders>
              <w:top w:val="nil"/>
              <w:left w:val="nil"/>
              <w:bottom w:val="single" w:sz="8" w:space="0" w:color="auto"/>
              <w:right w:val="single" w:sz="8" w:space="0" w:color="auto"/>
            </w:tcBorders>
            <w:shd w:val="clear" w:color="auto" w:fill="auto"/>
            <w:vAlign w:val="center"/>
            <w:hideMark/>
          </w:tcPr>
          <w:p w14:paraId="08A6AEA4" w14:textId="77777777" w:rsidR="005A60DE" w:rsidRPr="005A60DE" w:rsidRDefault="005A60DE" w:rsidP="005A60DE">
            <w:pPr>
              <w:jc w:val="center"/>
              <w:rPr>
                <w:rFonts w:eastAsia="Times New Roman"/>
                <w:sz w:val="14"/>
                <w:szCs w:val="14"/>
                <w:lang w:val="ru-KZ" w:eastAsia="ru-KZ"/>
              </w:rPr>
            </w:pPr>
            <w:r w:rsidRPr="005A60DE">
              <w:rPr>
                <w:rFonts w:eastAsia="Times New Roman"/>
                <w:sz w:val="14"/>
                <w:szCs w:val="14"/>
                <w:lang w:eastAsia="ru-KZ"/>
              </w:rPr>
              <w:t>19</w:t>
            </w:r>
          </w:p>
        </w:tc>
        <w:tc>
          <w:tcPr>
            <w:tcW w:w="225" w:type="pct"/>
            <w:tcBorders>
              <w:top w:val="nil"/>
              <w:left w:val="nil"/>
              <w:bottom w:val="single" w:sz="8" w:space="0" w:color="auto"/>
              <w:right w:val="single" w:sz="8" w:space="0" w:color="auto"/>
            </w:tcBorders>
            <w:shd w:val="clear" w:color="auto" w:fill="auto"/>
            <w:vAlign w:val="center"/>
            <w:hideMark/>
          </w:tcPr>
          <w:p w14:paraId="7D867F73" w14:textId="77777777" w:rsidR="005A60DE" w:rsidRPr="005A60DE" w:rsidRDefault="005A60DE" w:rsidP="005A60DE">
            <w:pPr>
              <w:jc w:val="center"/>
              <w:rPr>
                <w:rFonts w:eastAsia="Times New Roman"/>
                <w:sz w:val="14"/>
                <w:szCs w:val="14"/>
                <w:lang w:val="ru-KZ" w:eastAsia="ru-KZ"/>
              </w:rPr>
            </w:pPr>
            <w:r w:rsidRPr="005A60DE">
              <w:rPr>
                <w:rFonts w:eastAsia="Times New Roman"/>
                <w:sz w:val="14"/>
                <w:szCs w:val="14"/>
                <w:lang w:eastAsia="ru-KZ"/>
              </w:rPr>
              <w:t>20</w:t>
            </w:r>
          </w:p>
        </w:tc>
        <w:tc>
          <w:tcPr>
            <w:tcW w:w="187" w:type="pct"/>
            <w:tcBorders>
              <w:top w:val="nil"/>
              <w:left w:val="nil"/>
              <w:bottom w:val="single" w:sz="8" w:space="0" w:color="auto"/>
              <w:right w:val="single" w:sz="8" w:space="0" w:color="auto"/>
            </w:tcBorders>
            <w:shd w:val="clear" w:color="auto" w:fill="auto"/>
            <w:vAlign w:val="center"/>
            <w:hideMark/>
          </w:tcPr>
          <w:p w14:paraId="2BD44F9F" w14:textId="77777777" w:rsidR="005A60DE" w:rsidRPr="005A60DE" w:rsidRDefault="005A60DE" w:rsidP="005A60DE">
            <w:pPr>
              <w:jc w:val="center"/>
              <w:rPr>
                <w:rFonts w:eastAsia="Times New Roman"/>
                <w:sz w:val="14"/>
                <w:szCs w:val="14"/>
                <w:lang w:val="ru-KZ" w:eastAsia="ru-KZ"/>
              </w:rPr>
            </w:pPr>
            <w:r w:rsidRPr="005A60DE">
              <w:rPr>
                <w:rFonts w:eastAsia="Times New Roman"/>
                <w:sz w:val="14"/>
                <w:szCs w:val="14"/>
                <w:lang w:eastAsia="ru-KZ"/>
              </w:rPr>
              <w:t>21</w:t>
            </w:r>
          </w:p>
        </w:tc>
        <w:tc>
          <w:tcPr>
            <w:tcW w:w="203" w:type="pct"/>
            <w:tcBorders>
              <w:top w:val="nil"/>
              <w:left w:val="nil"/>
              <w:bottom w:val="single" w:sz="8" w:space="0" w:color="auto"/>
              <w:right w:val="single" w:sz="8" w:space="0" w:color="auto"/>
            </w:tcBorders>
            <w:shd w:val="clear" w:color="auto" w:fill="auto"/>
            <w:vAlign w:val="center"/>
            <w:hideMark/>
          </w:tcPr>
          <w:p w14:paraId="0AFF4F85" w14:textId="77777777" w:rsidR="005A60DE" w:rsidRPr="005A60DE" w:rsidRDefault="005A60DE" w:rsidP="005A60DE">
            <w:pPr>
              <w:jc w:val="center"/>
              <w:rPr>
                <w:rFonts w:eastAsia="Times New Roman"/>
                <w:sz w:val="14"/>
                <w:szCs w:val="14"/>
                <w:lang w:val="ru-KZ" w:eastAsia="ru-KZ"/>
              </w:rPr>
            </w:pPr>
            <w:r w:rsidRPr="005A60DE">
              <w:rPr>
                <w:rFonts w:eastAsia="Times New Roman"/>
                <w:sz w:val="14"/>
                <w:szCs w:val="14"/>
                <w:lang w:eastAsia="ru-KZ"/>
              </w:rPr>
              <w:t>22</w:t>
            </w:r>
          </w:p>
        </w:tc>
        <w:tc>
          <w:tcPr>
            <w:tcW w:w="220" w:type="pct"/>
            <w:tcBorders>
              <w:top w:val="nil"/>
              <w:left w:val="nil"/>
              <w:bottom w:val="single" w:sz="8" w:space="0" w:color="auto"/>
              <w:right w:val="single" w:sz="8" w:space="0" w:color="auto"/>
            </w:tcBorders>
            <w:shd w:val="clear" w:color="auto" w:fill="auto"/>
            <w:vAlign w:val="center"/>
            <w:hideMark/>
          </w:tcPr>
          <w:p w14:paraId="7F9A631A" w14:textId="77777777" w:rsidR="005A60DE" w:rsidRPr="005A60DE" w:rsidRDefault="005A60DE" w:rsidP="005A60DE">
            <w:pPr>
              <w:jc w:val="center"/>
              <w:rPr>
                <w:rFonts w:eastAsia="Times New Roman"/>
                <w:sz w:val="14"/>
                <w:szCs w:val="14"/>
                <w:lang w:val="ru-KZ" w:eastAsia="ru-KZ"/>
              </w:rPr>
            </w:pPr>
            <w:r w:rsidRPr="005A60DE">
              <w:rPr>
                <w:rFonts w:eastAsia="Times New Roman"/>
                <w:sz w:val="14"/>
                <w:szCs w:val="14"/>
                <w:lang w:eastAsia="ru-KZ"/>
              </w:rPr>
              <w:t>23</w:t>
            </w:r>
          </w:p>
        </w:tc>
      </w:tr>
      <w:tr w:rsidR="005A60DE" w:rsidRPr="005A60DE" w14:paraId="51AEFE0A" w14:textId="77777777" w:rsidTr="00525B20">
        <w:trPr>
          <w:trHeight w:val="435"/>
        </w:trPr>
        <w:tc>
          <w:tcPr>
            <w:tcW w:w="114" w:type="pct"/>
            <w:tcBorders>
              <w:top w:val="nil"/>
              <w:left w:val="single" w:sz="8" w:space="0" w:color="auto"/>
              <w:bottom w:val="single" w:sz="8" w:space="0" w:color="auto"/>
              <w:right w:val="single" w:sz="8" w:space="0" w:color="auto"/>
            </w:tcBorders>
            <w:shd w:val="clear" w:color="auto" w:fill="auto"/>
            <w:vAlign w:val="center"/>
            <w:hideMark/>
          </w:tcPr>
          <w:p w14:paraId="77990073" w14:textId="77777777" w:rsidR="005A60DE" w:rsidRPr="005A60DE" w:rsidRDefault="005A60DE" w:rsidP="005A60DE">
            <w:pPr>
              <w:jc w:val="right"/>
              <w:rPr>
                <w:rFonts w:eastAsia="Times New Roman"/>
                <w:sz w:val="14"/>
                <w:szCs w:val="14"/>
                <w:lang w:val="ru-KZ" w:eastAsia="ru-KZ"/>
              </w:rPr>
            </w:pPr>
            <w:r w:rsidRPr="005A60DE">
              <w:rPr>
                <w:rFonts w:eastAsia="Times New Roman"/>
                <w:sz w:val="14"/>
                <w:szCs w:val="14"/>
                <w:lang w:eastAsia="ru-KZ"/>
              </w:rPr>
              <w:t>123</w:t>
            </w:r>
          </w:p>
        </w:tc>
        <w:tc>
          <w:tcPr>
            <w:tcW w:w="338" w:type="pct"/>
            <w:tcBorders>
              <w:top w:val="nil"/>
              <w:left w:val="nil"/>
              <w:bottom w:val="single" w:sz="8" w:space="0" w:color="auto"/>
              <w:right w:val="single" w:sz="8" w:space="0" w:color="auto"/>
            </w:tcBorders>
            <w:shd w:val="clear" w:color="auto" w:fill="auto"/>
            <w:vAlign w:val="center"/>
            <w:hideMark/>
          </w:tcPr>
          <w:p w14:paraId="43B3322A" w14:textId="77777777" w:rsidR="005A60DE" w:rsidRPr="005A60DE" w:rsidRDefault="005A60DE" w:rsidP="005A60DE">
            <w:pPr>
              <w:rPr>
                <w:rFonts w:eastAsia="Times New Roman"/>
                <w:sz w:val="14"/>
                <w:szCs w:val="14"/>
                <w:lang w:val="ru-KZ" w:eastAsia="ru-KZ"/>
              </w:rPr>
            </w:pPr>
            <w:r w:rsidRPr="005A60DE">
              <w:rPr>
                <w:rFonts w:eastAsia="Times New Roman"/>
                <w:sz w:val="14"/>
                <w:szCs w:val="14"/>
                <w:lang w:eastAsia="ru-KZ"/>
              </w:rPr>
              <w:t>Железо (II, III) оксиды (в пересчете на железо) (диЖелезо триоксид, Железа оксид) (274)</w:t>
            </w:r>
          </w:p>
        </w:tc>
        <w:tc>
          <w:tcPr>
            <w:tcW w:w="187" w:type="pct"/>
            <w:tcBorders>
              <w:top w:val="nil"/>
              <w:left w:val="nil"/>
              <w:bottom w:val="single" w:sz="8" w:space="0" w:color="auto"/>
              <w:right w:val="single" w:sz="8" w:space="0" w:color="auto"/>
            </w:tcBorders>
            <w:shd w:val="clear" w:color="auto" w:fill="auto"/>
            <w:hideMark/>
          </w:tcPr>
          <w:p w14:paraId="4C984ECC"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0,00135</w:t>
            </w:r>
          </w:p>
        </w:tc>
        <w:tc>
          <w:tcPr>
            <w:tcW w:w="203" w:type="pct"/>
            <w:tcBorders>
              <w:top w:val="nil"/>
              <w:left w:val="nil"/>
              <w:bottom w:val="single" w:sz="8" w:space="0" w:color="auto"/>
              <w:right w:val="single" w:sz="8" w:space="0" w:color="auto"/>
            </w:tcBorders>
            <w:shd w:val="clear" w:color="auto" w:fill="auto"/>
            <w:hideMark/>
          </w:tcPr>
          <w:p w14:paraId="0A13C446"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0,007480</w:t>
            </w:r>
          </w:p>
        </w:tc>
        <w:tc>
          <w:tcPr>
            <w:tcW w:w="236" w:type="pct"/>
            <w:tcBorders>
              <w:top w:val="nil"/>
              <w:left w:val="nil"/>
              <w:bottom w:val="single" w:sz="8" w:space="0" w:color="auto"/>
              <w:right w:val="single" w:sz="8" w:space="0" w:color="auto"/>
            </w:tcBorders>
            <w:shd w:val="clear" w:color="auto" w:fill="auto"/>
            <w:hideMark/>
          </w:tcPr>
          <w:p w14:paraId="335D74F1"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0,00135</w:t>
            </w:r>
          </w:p>
        </w:tc>
        <w:tc>
          <w:tcPr>
            <w:tcW w:w="252" w:type="pct"/>
            <w:tcBorders>
              <w:top w:val="nil"/>
              <w:left w:val="nil"/>
              <w:bottom w:val="single" w:sz="8" w:space="0" w:color="auto"/>
              <w:right w:val="single" w:sz="8" w:space="0" w:color="auto"/>
            </w:tcBorders>
            <w:shd w:val="clear" w:color="auto" w:fill="auto"/>
            <w:hideMark/>
          </w:tcPr>
          <w:p w14:paraId="235C0E48"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0,00748</w:t>
            </w:r>
          </w:p>
        </w:tc>
        <w:tc>
          <w:tcPr>
            <w:tcW w:w="236" w:type="pct"/>
            <w:tcBorders>
              <w:top w:val="nil"/>
              <w:left w:val="nil"/>
              <w:bottom w:val="single" w:sz="8" w:space="0" w:color="auto"/>
              <w:right w:val="single" w:sz="8" w:space="0" w:color="auto"/>
            </w:tcBorders>
            <w:shd w:val="clear" w:color="auto" w:fill="auto"/>
            <w:hideMark/>
          </w:tcPr>
          <w:p w14:paraId="1D9C93A2"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0,00135</w:t>
            </w:r>
          </w:p>
        </w:tc>
        <w:tc>
          <w:tcPr>
            <w:tcW w:w="252" w:type="pct"/>
            <w:tcBorders>
              <w:top w:val="nil"/>
              <w:left w:val="nil"/>
              <w:bottom w:val="single" w:sz="8" w:space="0" w:color="auto"/>
              <w:right w:val="single" w:sz="8" w:space="0" w:color="auto"/>
            </w:tcBorders>
            <w:shd w:val="clear" w:color="auto" w:fill="auto"/>
            <w:hideMark/>
          </w:tcPr>
          <w:p w14:paraId="1AD87F87"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0,00748</w:t>
            </w:r>
          </w:p>
        </w:tc>
        <w:tc>
          <w:tcPr>
            <w:tcW w:w="204" w:type="pct"/>
            <w:tcBorders>
              <w:top w:val="nil"/>
              <w:left w:val="nil"/>
              <w:bottom w:val="single" w:sz="8" w:space="0" w:color="auto"/>
              <w:right w:val="single" w:sz="8" w:space="0" w:color="auto"/>
            </w:tcBorders>
            <w:shd w:val="clear" w:color="auto" w:fill="auto"/>
            <w:hideMark/>
          </w:tcPr>
          <w:p w14:paraId="7EA11111"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0,001350</w:t>
            </w:r>
          </w:p>
        </w:tc>
        <w:tc>
          <w:tcPr>
            <w:tcW w:w="225" w:type="pct"/>
            <w:tcBorders>
              <w:top w:val="nil"/>
              <w:left w:val="nil"/>
              <w:bottom w:val="single" w:sz="8" w:space="0" w:color="auto"/>
              <w:right w:val="single" w:sz="8" w:space="0" w:color="auto"/>
            </w:tcBorders>
            <w:shd w:val="clear" w:color="auto" w:fill="auto"/>
            <w:hideMark/>
          </w:tcPr>
          <w:p w14:paraId="0418ADC5"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0,007480</w:t>
            </w:r>
          </w:p>
        </w:tc>
        <w:tc>
          <w:tcPr>
            <w:tcW w:w="204" w:type="pct"/>
            <w:tcBorders>
              <w:top w:val="nil"/>
              <w:left w:val="nil"/>
              <w:bottom w:val="single" w:sz="8" w:space="0" w:color="auto"/>
              <w:right w:val="single" w:sz="8" w:space="0" w:color="auto"/>
            </w:tcBorders>
            <w:shd w:val="clear" w:color="auto" w:fill="auto"/>
            <w:hideMark/>
          </w:tcPr>
          <w:p w14:paraId="41CF03F5"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0,001350</w:t>
            </w:r>
          </w:p>
        </w:tc>
        <w:tc>
          <w:tcPr>
            <w:tcW w:w="225" w:type="pct"/>
            <w:tcBorders>
              <w:top w:val="nil"/>
              <w:left w:val="nil"/>
              <w:bottom w:val="single" w:sz="8" w:space="0" w:color="auto"/>
              <w:right w:val="single" w:sz="8" w:space="0" w:color="auto"/>
            </w:tcBorders>
            <w:shd w:val="clear" w:color="auto" w:fill="auto"/>
            <w:hideMark/>
          </w:tcPr>
          <w:p w14:paraId="3DD799FB"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0,007480</w:t>
            </w:r>
          </w:p>
        </w:tc>
        <w:tc>
          <w:tcPr>
            <w:tcW w:w="204" w:type="pct"/>
            <w:tcBorders>
              <w:top w:val="nil"/>
              <w:left w:val="nil"/>
              <w:bottom w:val="single" w:sz="8" w:space="0" w:color="auto"/>
              <w:right w:val="single" w:sz="8" w:space="0" w:color="auto"/>
            </w:tcBorders>
            <w:shd w:val="clear" w:color="auto" w:fill="auto"/>
            <w:hideMark/>
          </w:tcPr>
          <w:p w14:paraId="133B1312"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0,001350</w:t>
            </w:r>
          </w:p>
        </w:tc>
        <w:tc>
          <w:tcPr>
            <w:tcW w:w="225" w:type="pct"/>
            <w:tcBorders>
              <w:top w:val="nil"/>
              <w:left w:val="nil"/>
              <w:bottom w:val="single" w:sz="8" w:space="0" w:color="auto"/>
              <w:right w:val="single" w:sz="8" w:space="0" w:color="auto"/>
            </w:tcBorders>
            <w:shd w:val="clear" w:color="auto" w:fill="auto"/>
            <w:hideMark/>
          </w:tcPr>
          <w:p w14:paraId="5C5747B2"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0,007480</w:t>
            </w:r>
          </w:p>
        </w:tc>
        <w:tc>
          <w:tcPr>
            <w:tcW w:w="204" w:type="pct"/>
            <w:tcBorders>
              <w:top w:val="nil"/>
              <w:left w:val="nil"/>
              <w:bottom w:val="single" w:sz="8" w:space="0" w:color="auto"/>
              <w:right w:val="single" w:sz="8" w:space="0" w:color="auto"/>
            </w:tcBorders>
            <w:shd w:val="clear" w:color="auto" w:fill="auto"/>
            <w:hideMark/>
          </w:tcPr>
          <w:p w14:paraId="1B664D4F"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0,001350</w:t>
            </w:r>
          </w:p>
        </w:tc>
        <w:tc>
          <w:tcPr>
            <w:tcW w:w="225" w:type="pct"/>
            <w:tcBorders>
              <w:top w:val="nil"/>
              <w:left w:val="nil"/>
              <w:bottom w:val="single" w:sz="8" w:space="0" w:color="auto"/>
              <w:right w:val="single" w:sz="8" w:space="0" w:color="auto"/>
            </w:tcBorders>
            <w:shd w:val="clear" w:color="auto" w:fill="auto"/>
            <w:hideMark/>
          </w:tcPr>
          <w:p w14:paraId="3EB09AC7"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0,007480</w:t>
            </w:r>
          </w:p>
        </w:tc>
        <w:tc>
          <w:tcPr>
            <w:tcW w:w="204" w:type="pct"/>
            <w:tcBorders>
              <w:top w:val="nil"/>
              <w:left w:val="nil"/>
              <w:bottom w:val="single" w:sz="8" w:space="0" w:color="auto"/>
              <w:right w:val="single" w:sz="8" w:space="0" w:color="auto"/>
            </w:tcBorders>
            <w:shd w:val="clear" w:color="auto" w:fill="auto"/>
            <w:hideMark/>
          </w:tcPr>
          <w:p w14:paraId="182E9E49"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0,001350</w:t>
            </w:r>
          </w:p>
        </w:tc>
        <w:tc>
          <w:tcPr>
            <w:tcW w:w="225" w:type="pct"/>
            <w:tcBorders>
              <w:top w:val="nil"/>
              <w:left w:val="nil"/>
              <w:bottom w:val="single" w:sz="8" w:space="0" w:color="auto"/>
              <w:right w:val="single" w:sz="8" w:space="0" w:color="auto"/>
            </w:tcBorders>
            <w:shd w:val="clear" w:color="auto" w:fill="auto"/>
            <w:hideMark/>
          </w:tcPr>
          <w:p w14:paraId="4F7B0FC4"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0,007480</w:t>
            </w:r>
          </w:p>
        </w:tc>
        <w:tc>
          <w:tcPr>
            <w:tcW w:w="204" w:type="pct"/>
            <w:tcBorders>
              <w:top w:val="nil"/>
              <w:left w:val="nil"/>
              <w:bottom w:val="single" w:sz="8" w:space="0" w:color="auto"/>
              <w:right w:val="single" w:sz="8" w:space="0" w:color="auto"/>
            </w:tcBorders>
            <w:shd w:val="clear" w:color="auto" w:fill="auto"/>
            <w:hideMark/>
          </w:tcPr>
          <w:p w14:paraId="3F18A35A"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0,001350</w:t>
            </w:r>
          </w:p>
        </w:tc>
        <w:tc>
          <w:tcPr>
            <w:tcW w:w="225" w:type="pct"/>
            <w:tcBorders>
              <w:top w:val="nil"/>
              <w:left w:val="nil"/>
              <w:bottom w:val="single" w:sz="8" w:space="0" w:color="auto"/>
              <w:right w:val="single" w:sz="8" w:space="0" w:color="auto"/>
            </w:tcBorders>
            <w:shd w:val="clear" w:color="auto" w:fill="auto"/>
            <w:hideMark/>
          </w:tcPr>
          <w:p w14:paraId="2F3F82AC"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0,007480</w:t>
            </w:r>
          </w:p>
        </w:tc>
        <w:tc>
          <w:tcPr>
            <w:tcW w:w="187" w:type="pct"/>
            <w:tcBorders>
              <w:top w:val="nil"/>
              <w:left w:val="nil"/>
              <w:bottom w:val="single" w:sz="8" w:space="0" w:color="auto"/>
              <w:right w:val="single" w:sz="8" w:space="0" w:color="auto"/>
            </w:tcBorders>
            <w:shd w:val="clear" w:color="auto" w:fill="auto"/>
            <w:hideMark/>
          </w:tcPr>
          <w:p w14:paraId="3284C532"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0,001350</w:t>
            </w:r>
          </w:p>
        </w:tc>
        <w:tc>
          <w:tcPr>
            <w:tcW w:w="203" w:type="pct"/>
            <w:tcBorders>
              <w:top w:val="nil"/>
              <w:left w:val="nil"/>
              <w:bottom w:val="single" w:sz="8" w:space="0" w:color="auto"/>
              <w:right w:val="single" w:sz="8" w:space="0" w:color="auto"/>
            </w:tcBorders>
            <w:shd w:val="clear" w:color="auto" w:fill="auto"/>
            <w:hideMark/>
          </w:tcPr>
          <w:p w14:paraId="2A8DD84C"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0,007480</w:t>
            </w:r>
          </w:p>
        </w:tc>
        <w:tc>
          <w:tcPr>
            <w:tcW w:w="220" w:type="pct"/>
            <w:tcBorders>
              <w:top w:val="nil"/>
              <w:left w:val="nil"/>
              <w:bottom w:val="single" w:sz="8" w:space="0" w:color="auto"/>
              <w:right w:val="single" w:sz="8" w:space="0" w:color="auto"/>
            </w:tcBorders>
            <w:shd w:val="clear" w:color="auto" w:fill="auto"/>
            <w:hideMark/>
          </w:tcPr>
          <w:p w14:paraId="1EAF99E1" w14:textId="77777777" w:rsidR="005A60DE" w:rsidRPr="005A60DE" w:rsidRDefault="005A60DE" w:rsidP="005A60DE">
            <w:pPr>
              <w:jc w:val="right"/>
              <w:rPr>
                <w:rFonts w:eastAsia="Times New Roman"/>
                <w:color w:val="000000"/>
                <w:sz w:val="14"/>
                <w:szCs w:val="14"/>
                <w:highlight w:val="yellow"/>
                <w:lang w:val="ru-KZ" w:eastAsia="ru-KZ"/>
              </w:rPr>
            </w:pPr>
            <w:r w:rsidRPr="005A60DE">
              <w:rPr>
                <w:rFonts w:eastAsiaTheme="minorHAnsi"/>
                <w:sz w:val="14"/>
                <w:szCs w:val="14"/>
                <w:lang w:eastAsia="en-US"/>
              </w:rPr>
              <w:t>0,0748</w:t>
            </w:r>
          </w:p>
        </w:tc>
      </w:tr>
      <w:tr w:rsidR="005A60DE" w:rsidRPr="005A60DE" w14:paraId="58B6018F" w14:textId="77777777" w:rsidTr="00525B20">
        <w:trPr>
          <w:trHeight w:val="435"/>
        </w:trPr>
        <w:tc>
          <w:tcPr>
            <w:tcW w:w="114" w:type="pct"/>
            <w:tcBorders>
              <w:top w:val="nil"/>
              <w:left w:val="single" w:sz="8" w:space="0" w:color="auto"/>
              <w:bottom w:val="single" w:sz="8" w:space="0" w:color="auto"/>
              <w:right w:val="single" w:sz="8" w:space="0" w:color="auto"/>
            </w:tcBorders>
            <w:shd w:val="clear" w:color="auto" w:fill="auto"/>
            <w:vAlign w:val="center"/>
            <w:hideMark/>
          </w:tcPr>
          <w:p w14:paraId="4154B367" w14:textId="77777777" w:rsidR="005A60DE" w:rsidRPr="005A60DE" w:rsidRDefault="005A60DE" w:rsidP="005A60DE">
            <w:pPr>
              <w:jc w:val="right"/>
              <w:rPr>
                <w:rFonts w:eastAsia="Times New Roman"/>
                <w:sz w:val="14"/>
                <w:szCs w:val="14"/>
                <w:lang w:val="ru-KZ" w:eastAsia="ru-KZ"/>
              </w:rPr>
            </w:pPr>
            <w:r w:rsidRPr="005A60DE">
              <w:rPr>
                <w:rFonts w:eastAsia="Times New Roman"/>
                <w:sz w:val="14"/>
                <w:szCs w:val="14"/>
                <w:lang w:eastAsia="ru-KZ"/>
              </w:rPr>
              <w:t>143</w:t>
            </w:r>
          </w:p>
        </w:tc>
        <w:tc>
          <w:tcPr>
            <w:tcW w:w="338" w:type="pct"/>
            <w:tcBorders>
              <w:top w:val="nil"/>
              <w:left w:val="nil"/>
              <w:bottom w:val="single" w:sz="8" w:space="0" w:color="auto"/>
              <w:right w:val="single" w:sz="8" w:space="0" w:color="auto"/>
            </w:tcBorders>
            <w:shd w:val="clear" w:color="auto" w:fill="auto"/>
            <w:vAlign w:val="center"/>
            <w:hideMark/>
          </w:tcPr>
          <w:p w14:paraId="6973543A" w14:textId="77777777" w:rsidR="005A60DE" w:rsidRPr="005A60DE" w:rsidRDefault="005A60DE" w:rsidP="005A60DE">
            <w:pPr>
              <w:rPr>
                <w:rFonts w:eastAsia="Times New Roman"/>
                <w:sz w:val="14"/>
                <w:szCs w:val="14"/>
                <w:lang w:val="ru-KZ" w:eastAsia="ru-KZ"/>
              </w:rPr>
            </w:pPr>
            <w:r w:rsidRPr="005A60DE">
              <w:rPr>
                <w:rFonts w:eastAsia="Times New Roman"/>
                <w:sz w:val="14"/>
                <w:szCs w:val="14"/>
                <w:lang w:eastAsia="ru-KZ"/>
              </w:rPr>
              <w:t>Марганец и его соединения (в пересчете на марганца (IV) оксид) (327)</w:t>
            </w:r>
          </w:p>
        </w:tc>
        <w:tc>
          <w:tcPr>
            <w:tcW w:w="187" w:type="pct"/>
            <w:tcBorders>
              <w:top w:val="nil"/>
              <w:left w:val="nil"/>
              <w:bottom w:val="single" w:sz="8" w:space="0" w:color="auto"/>
              <w:right w:val="single" w:sz="8" w:space="0" w:color="auto"/>
            </w:tcBorders>
            <w:shd w:val="clear" w:color="auto" w:fill="auto"/>
            <w:hideMark/>
          </w:tcPr>
          <w:p w14:paraId="08731ECC"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0,00012</w:t>
            </w:r>
          </w:p>
        </w:tc>
        <w:tc>
          <w:tcPr>
            <w:tcW w:w="203" w:type="pct"/>
            <w:tcBorders>
              <w:top w:val="nil"/>
              <w:left w:val="nil"/>
              <w:bottom w:val="single" w:sz="8" w:space="0" w:color="auto"/>
              <w:right w:val="single" w:sz="8" w:space="0" w:color="auto"/>
            </w:tcBorders>
            <w:shd w:val="clear" w:color="auto" w:fill="auto"/>
            <w:hideMark/>
          </w:tcPr>
          <w:p w14:paraId="437136E6"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0,000640</w:t>
            </w:r>
          </w:p>
        </w:tc>
        <w:tc>
          <w:tcPr>
            <w:tcW w:w="236" w:type="pct"/>
            <w:tcBorders>
              <w:top w:val="nil"/>
              <w:left w:val="nil"/>
              <w:bottom w:val="single" w:sz="8" w:space="0" w:color="auto"/>
              <w:right w:val="single" w:sz="8" w:space="0" w:color="auto"/>
            </w:tcBorders>
            <w:shd w:val="clear" w:color="auto" w:fill="auto"/>
            <w:hideMark/>
          </w:tcPr>
          <w:p w14:paraId="6953F7A2"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0,00012</w:t>
            </w:r>
          </w:p>
        </w:tc>
        <w:tc>
          <w:tcPr>
            <w:tcW w:w="252" w:type="pct"/>
            <w:tcBorders>
              <w:top w:val="nil"/>
              <w:left w:val="nil"/>
              <w:bottom w:val="single" w:sz="8" w:space="0" w:color="auto"/>
              <w:right w:val="single" w:sz="8" w:space="0" w:color="auto"/>
            </w:tcBorders>
            <w:shd w:val="clear" w:color="auto" w:fill="auto"/>
            <w:hideMark/>
          </w:tcPr>
          <w:p w14:paraId="554FF923"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0,00064</w:t>
            </w:r>
          </w:p>
        </w:tc>
        <w:tc>
          <w:tcPr>
            <w:tcW w:w="236" w:type="pct"/>
            <w:tcBorders>
              <w:top w:val="nil"/>
              <w:left w:val="nil"/>
              <w:bottom w:val="single" w:sz="8" w:space="0" w:color="auto"/>
              <w:right w:val="single" w:sz="8" w:space="0" w:color="auto"/>
            </w:tcBorders>
            <w:shd w:val="clear" w:color="auto" w:fill="auto"/>
            <w:hideMark/>
          </w:tcPr>
          <w:p w14:paraId="78159425"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0,00012</w:t>
            </w:r>
          </w:p>
        </w:tc>
        <w:tc>
          <w:tcPr>
            <w:tcW w:w="252" w:type="pct"/>
            <w:tcBorders>
              <w:top w:val="nil"/>
              <w:left w:val="nil"/>
              <w:bottom w:val="single" w:sz="8" w:space="0" w:color="auto"/>
              <w:right w:val="single" w:sz="8" w:space="0" w:color="auto"/>
            </w:tcBorders>
            <w:shd w:val="clear" w:color="auto" w:fill="auto"/>
            <w:hideMark/>
          </w:tcPr>
          <w:p w14:paraId="6EE146E0"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0,00064</w:t>
            </w:r>
          </w:p>
        </w:tc>
        <w:tc>
          <w:tcPr>
            <w:tcW w:w="204" w:type="pct"/>
            <w:tcBorders>
              <w:top w:val="nil"/>
              <w:left w:val="nil"/>
              <w:bottom w:val="single" w:sz="8" w:space="0" w:color="auto"/>
              <w:right w:val="single" w:sz="8" w:space="0" w:color="auto"/>
            </w:tcBorders>
            <w:shd w:val="clear" w:color="auto" w:fill="auto"/>
            <w:hideMark/>
          </w:tcPr>
          <w:p w14:paraId="5368EDE5"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0,000120</w:t>
            </w:r>
          </w:p>
        </w:tc>
        <w:tc>
          <w:tcPr>
            <w:tcW w:w="225" w:type="pct"/>
            <w:tcBorders>
              <w:top w:val="nil"/>
              <w:left w:val="nil"/>
              <w:bottom w:val="single" w:sz="8" w:space="0" w:color="auto"/>
              <w:right w:val="single" w:sz="8" w:space="0" w:color="auto"/>
            </w:tcBorders>
            <w:shd w:val="clear" w:color="auto" w:fill="auto"/>
            <w:hideMark/>
          </w:tcPr>
          <w:p w14:paraId="7B7B4108"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0,000640</w:t>
            </w:r>
          </w:p>
        </w:tc>
        <w:tc>
          <w:tcPr>
            <w:tcW w:w="204" w:type="pct"/>
            <w:tcBorders>
              <w:top w:val="nil"/>
              <w:left w:val="nil"/>
              <w:bottom w:val="single" w:sz="8" w:space="0" w:color="auto"/>
              <w:right w:val="single" w:sz="8" w:space="0" w:color="auto"/>
            </w:tcBorders>
            <w:shd w:val="clear" w:color="auto" w:fill="auto"/>
            <w:hideMark/>
          </w:tcPr>
          <w:p w14:paraId="427ABDC0"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0,000120</w:t>
            </w:r>
          </w:p>
        </w:tc>
        <w:tc>
          <w:tcPr>
            <w:tcW w:w="225" w:type="pct"/>
            <w:tcBorders>
              <w:top w:val="nil"/>
              <w:left w:val="nil"/>
              <w:bottom w:val="single" w:sz="8" w:space="0" w:color="auto"/>
              <w:right w:val="single" w:sz="8" w:space="0" w:color="auto"/>
            </w:tcBorders>
            <w:shd w:val="clear" w:color="auto" w:fill="auto"/>
            <w:hideMark/>
          </w:tcPr>
          <w:p w14:paraId="79CE53AD"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0,000640</w:t>
            </w:r>
          </w:p>
        </w:tc>
        <w:tc>
          <w:tcPr>
            <w:tcW w:w="204" w:type="pct"/>
            <w:tcBorders>
              <w:top w:val="nil"/>
              <w:left w:val="nil"/>
              <w:bottom w:val="single" w:sz="8" w:space="0" w:color="auto"/>
              <w:right w:val="single" w:sz="8" w:space="0" w:color="auto"/>
            </w:tcBorders>
            <w:shd w:val="clear" w:color="auto" w:fill="auto"/>
            <w:hideMark/>
          </w:tcPr>
          <w:p w14:paraId="7B6D0762"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0,000120</w:t>
            </w:r>
          </w:p>
        </w:tc>
        <w:tc>
          <w:tcPr>
            <w:tcW w:w="225" w:type="pct"/>
            <w:tcBorders>
              <w:top w:val="nil"/>
              <w:left w:val="nil"/>
              <w:bottom w:val="single" w:sz="8" w:space="0" w:color="auto"/>
              <w:right w:val="single" w:sz="8" w:space="0" w:color="auto"/>
            </w:tcBorders>
            <w:shd w:val="clear" w:color="auto" w:fill="auto"/>
            <w:hideMark/>
          </w:tcPr>
          <w:p w14:paraId="20C13E67"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0,000640</w:t>
            </w:r>
          </w:p>
        </w:tc>
        <w:tc>
          <w:tcPr>
            <w:tcW w:w="204" w:type="pct"/>
            <w:tcBorders>
              <w:top w:val="nil"/>
              <w:left w:val="nil"/>
              <w:bottom w:val="single" w:sz="8" w:space="0" w:color="auto"/>
              <w:right w:val="single" w:sz="8" w:space="0" w:color="auto"/>
            </w:tcBorders>
            <w:shd w:val="clear" w:color="auto" w:fill="auto"/>
            <w:hideMark/>
          </w:tcPr>
          <w:p w14:paraId="3083BC60"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0,000120</w:t>
            </w:r>
          </w:p>
        </w:tc>
        <w:tc>
          <w:tcPr>
            <w:tcW w:w="225" w:type="pct"/>
            <w:tcBorders>
              <w:top w:val="nil"/>
              <w:left w:val="nil"/>
              <w:bottom w:val="single" w:sz="8" w:space="0" w:color="auto"/>
              <w:right w:val="single" w:sz="8" w:space="0" w:color="auto"/>
            </w:tcBorders>
            <w:shd w:val="clear" w:color="auto" w:fill="auto"/>
            <w:hideMark/>
          </w:tcPr>
          <w:p w14:paraId="48DE893D"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0,000640</w:t>
            </w:r>
          </w:p>
        </w:tc>
        <w:tc>
          <w:tcPr>
            <w:tcW w:w="204" w:type="pct"/>
            <w:tcBorders>
              <w:top w:val="nil"/>
              <w:left w:val="nil"/>
              <w:bottom w:val="single" w:sz="8" w:space="0" w:color="auto"/>
              <w:right w:val="single" w:sz="8" w:space="0" w:color="auto"/>
            </w:tcBorders>
            <w:shd w:val="clear" w:color="auto" w:fill="auto"/>
            <w:hideMark/>
          </w:tcPr>
          <w:p w14:paraId="1C43C540"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0,000120</w:t>
            </w:r>
          </w:p>
        </w:tc>
        <w:tc>
          <w:tcPr>
            <w:tcW w:w="225" w:type="pct"/>
            <w:tcBorders>
              <w:top w:val="nil"/>
              <w:left w:val="nil"/>
              <w:bottom w:val="single" w:sz="8" w:space="0" w:color="auto"/>
              <w:right w:val="single" w:sz="8" w:space="0" w:color="auto"/>
            </w:tcBorders>
            <w:shd w:val="clear" w:color="auto" w:fill="auto"/>
            <w:hideMark/>
          </w:tcPr>
          <w:p w14:paraId="6EF2E4CA"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0,000640</w:t>
            </w:r>
          </w:p>
        </w:tc>
        <w:tc>
          <w:tcPr>
            <w:tcW w:w="204" w:type="pct"/>
            <w:tcBorders>
              <w:top w:val="nil"/>
              <w:left w:val="nil"/>
              <w:bottom w:val="single" w:sz="8" w:space="0" w:color="auto"/>
              <w:right w:val="single" w:sz="8" w:space="0" w:color="auto"/>
            </w:tcBorders>
            <w:shd w:val="clear" w:color="auto" w:fill="auto"/>
            <w:hideMark/>
          </w:tcPr>
          <w:p w14:paraId="77401097"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0,000120</w:t>
            </w:r>
          </w:p>
        </w:tc>
        <w:tc>
          <w:tcPr>
            <w:tcW w:w="225" w:type="pct"/>
            <w:tcBorders>
              <w:top w:val="nil"/>
              <w:left w:val="nil"/>
              <w:bottom w:val="single" w:sz="8" w:space="0" w:color="auto"/>
              <w:right w:val="single" w:sz="8" w:space="0" w:color="auto"/>
            </w:tcBorders>
            <w:shd w:val="clear" w:color="auto" w:fill="auto"/>
            <w:hideMark/>
          </w:tcPr>
          <w:p w14:paraId="6FC970C1"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0,000640</w:t>
            </w:r>
          </w:p>
        </w:tc>
        <w:tc>
          <w:tcPr>
            <w:tcW w:w="187" w:type="pct"/>
            <w:tcBorders>
              <w:top w:val="nil"/>
              <w:left w:val="nil"/>
              <w:bottom w:val="single" w:sz="8" w:space="0" w:color="auto"/>
              <w:right w:val="single" w:sz="8" w:space="0" w:color="auto"/>
            </w:tcBorders>
            <w:shd w:val="clear" w:color="auto" w:fill="auto"/>
            <w:hideMark/>
          </w:tcPr>
          <w:p w14:paraId="1DF79EB7"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0,000120</w:t>
            </w:r>
          </w:p>
        </w:tc>
        <w:tc>
          <w:tcPr>
            <w:tcW w:w="203" w:type="pct"/>
            <w:tcBorders>
              <w:top w:val="nil"/>
              <w:left w:val="nil"/>
              <w:bottom w:val="single" w:sz="8" w:space="0" w:color="auto"/>
              <w:right w:val="single" w:sz="8" w:space="0" w:color="auto"/>
            </w:tcBorders>
            <w:shd w:val="clear" w:color="auto" w:fill="auto"/>
            <w:hideMark/>
          </w:tcPr>
          <w:p w14:paraId="3F909D09"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0,000640</w:t>
            </w:r>
          </w:p>
        </w:tc>
        <w:tc>
          <w:tcPr>
            <w:tcW w:w="220" w:type="pct"/>
            <w:tcBorders>
              <w:top w:val="nil"/>
              <w:left w:val="nil"/>
              <w:bottom w:val="single" w:sz="8" w:space="0" w:color="auto"/>
              <w:right w:val="single" w:sz="8" w:space="0" w:color="auto"/>
            </w:tcBorders>
            <w:shd w:val="clear" w:color="auto" w:fill="auto"/>
            <w:hideMark/>
          </w:tcPr>
          <w:p w14:paraId="29E531D8" w14:textId="77777777" w:rsidR="005A60DE" w:rsidRPr="005A60DE" w:rsidRDefault="005A60DE" w:rsidP="005A60DE">
            <w:pPr>
              <w:jc w:val="right"/>
              <w:rPr>
                <w:rFonts w:eastAsia="Times New Roman"/>
                <w:color w:val="000000"/>
                <w:sz w:val="14"/>
                <w:szCs w:val="14"/>
                <w:highlight w:val="yellow"/>
                <w:lang w:val="ru-KZ" w:eastAsia="ru-KZ"/>
              </w:rPr>
            </w:pPr>
            <w:r w:rsidRPr="005A60DE">
              <w:rPr>
                <w:rFonts w:eastAsiaTheme="minorHAnsi"/>
                <w:sz w:val="14"/>
                <w:szCs w:val="14"/>
                <w:lang w:eastAsia="en-US"/>
              </w:rPr>
              <w:t>0,0064</w:t>
            </w:r>
          </w:p>
        </w:tc>
      </w:tr>
      <w:tr w:rsidR="005A60DE" w:rsidRPr="005A60DE" w14:paraId="2A6C40EA" w14:textId="77777777" w:rsidTr="00525B20">
        <w:trPr>
          <w:trHeight w:val="270"/>
        </w:trPr>
        <w:tc>
          <w:tcPr>
            <w:tcW w:w="114" w:type="pct"/>
            <w:tcBorders>
              <w:top w:val="nil"/>
              <w:left w:val="single" w:sz="8" w:space="0" w:color="auto"/>
              <w:bottom w:val="single" w:sz="8" w:space="0" w:color="auto"/>
              <w:right w:val="single" w:sz="8" w:space="0" w:color="auto"/>
            </w:tcBorders>
            <w:shd w:val="clear" w:color="auto" w:fill="auto"/>
            <w:vAlign w:val="center"/>
            <w:hideMark/>
          </w:tcPr>
          <w:p w14:paraId="5966BFD6" w14:textId="77777777" w:rsidR="005A60DE" w:rsidRPr="005A60DE" w:rsidRDefault="005A60DE" w:rsidP="005A60DE">
            <w:pPr>
              <w:jc w:val="right"/>
              <w:rPr>
                <w:rFonts w:eastAsia="Times New Roman"/>
                <w:sz w:val="14"/>
                <w:szCs w:val="14"/>
                <w:lang w:val="ru-KZ" w:eastAsia="ru-KZ"/>
              </w:rPr>
            </w:pPr>
            <w:r w:rsidRPr="005A60DE">
              <w:rPr>
                <w:rFonts w:eastAsia="Times New Roman"/>
                <w:sz w:val="14"/>
                <w:szCs w:val="14"/>
                <w:lang w:eastAsia="ru-KZ"/>
              </w:rPr>
              <w:t>301</w:t>
            </w:r>
          </w:p>
        </w:tc>
        <w:tc>
          <w:tcPr>
            <w:tcW w:w="338" w:type="pct"/>
            <w:tcBorders>
              <w:top w:val="nil"/>
              <w:left w:val="nil"/>
              <w:bottom w:val="single" w:sz="8" w:space="0" w:color="auto"/>
              <w:right w:val="single" w:sz="8" w:space="0" w:color="auto"/>
            </w:tcBorders>
            <w:shd w:val="clear" w:color="auto" w:fill="auto"/>
            <w:vAlign w:val="center"/>
            <w:hideMark/>
          </w:tcPr>
          <w:p w14:paraId="55DA5C5E" w14:textId="77777777" w:rsidR="005A60DE" w:rsidRPr="005A60DE" w:rsidRDefault="005A60DE" w:rsidP="005A60DE">
            <w:pPr>
              <w:rPr>
                <w:rFonts w:eastAsia="Times New Roman"/>
                <w:sz w:val="14"/>
                <w:szCs w:val="14"/>
                <w:lang w:val="ru-KZ" w:eastAsia="ru-KZ"/>
              </w:rPr>
            </w:pPr>
            <w:r w:rsidRPr="005A60DE">
              <w:rPr>
                <w:rFonts w:eastAsia="Times New Roman"/>
                <w:sz w:val="14"/>
                <w:szCs w:val="14"/>
                <w:lang w:eastAsia="ru-KZ"/>
              </w:rPr>
              <w:t>Азота (IV) диоксид (Азота диоксид) (4)</w:t>
            </w:r>
          </w:p>
        </w:tc>
        <w:tc>
          <w:tcPr>
            <w:tcW w:w="187" w:type="pct"/>
            <w:tcBorders>
              <w:top w:val="nil"/>
              <w:left w:val="nil"/>
              <w:bottom w:val="single" w:sz="8" w:space="0" w:color="auto"/>
              <w:right w:val="single" w:sz="8" w:space="0" w:color="auto"/>
            </w:tcBorders>
            <w:shd w:val="clear" w:color="auto" w:fill="auto"/>
            <w:hideMark/>
          </w:tcPr>
          <w:p w14:paraId="35166401"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3,250006</w:t>
            </w:r>
          </w:p>
        </w:tc>
        <w:tc>
          <w:tcPr>
            <w:tcW w:w="203" w:type="pct"/>
            <w:tcBorders>
              <w:top w:val="nil"/>
              <w:left w:val="nil"/>
              <w:bottom w:val="single" w:sz="8" w:space="0" w:color="auto"/>
              <w:right w:val="single" w:sz="8" w:space="0" w:color="auto"/>
            </w:tcBorders>
            <w:shd w:val="clear" w:color="auto" w:fill="auto"/>
            <w:hideMark/>
          </w:tcPr>
          <w:p w14:paraId="37075CBF"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63,029673</w:t>
            </w:r>
          </w:p>
        </w:tc>
        <w:tc>
          <w:tcPr>
            <w:tcW w:w="236" w:type="pct"/>
            <w:tcBorders>
              <w:top w:val="nil"/>
              <w:left w:val="nil"/>
              <w:bottom w:val="single" w:sz="8" w:space="0" w:color="auto"/>
              <w:right w:val="single" w:sz="8" w:space="0" w:color="auto"/>
            </w:tcBorders>
            <w:shd w:val="clear" w:color="auto" w:fill="auto"/>
            <w:hideMark/>
          </w:tcPr>
          <w:p w14:paraId="307DD1D2"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3,49240606</w:t>
            </w:r>
          </w:p>
        </w:tc>
        <w:tc>
          <w:tcPr>
            <w:tcW w:w="252" w:type="pct"/>
            <w:tcBorders>
              <w:top w:val="nil"/>
              <w:left w:val="nil"/>
              <w:bottom w:val="single" w:sz="8" w:space="0" w:color="auto"/>
              <w:right w:val="single" w:sz="8" w:space="0" w:color="auto"/>
            </w:tcBorders>
            <w:shd w:val="clear" w:color="auto" w:fill="auto"/>
            <w:hideMark/>
          </w:tcPr>
          <w:p w14:paraId="65E7353C"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70,805672794</w:t>
            </w:r>
          </w:p>
        </w:tc>
        <w:tc>
          <w:tcPr>
            <w:tcW w:w="236" w:type="pct"/>
            <w:tcBorders>
              <w:top w:val="nil"/>
              <w:left w:val="nil"/>
              <w:bottom w:val="single" w:sz="8" w:space="0" w:color="auto"/>
              <w:right w:val="single" w:sz="8" w:space="0" w:color="auto"/>
            </w:tcBorders>
            <w:shd w:val="clear" w:color="auto" w:fill="auto"/>
            <w:hideMark/>
          </w:tcPr>
          <w:p w14:paraId="71F237BA"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3,92440606</w:t>
            </w:r>
          </w:p>
        </w:tc>
        <w:tc>
          <w:tcPr>
            <w:tcW w:w="252" w:type="pct"/>
            <w:tcBorders>
              <w:top w:val="nil"/>
              <w:left w:val="nil"/>
              <w:bottom w:val="single" w:sz="8" w:space="0" w:color="auto"/>
              <w:right w:val="single" w:sz="8" w:space="0" w:color="auto"/>
            </w:tcBorders>
            <w:shd w:val="clear" w:color="auto" w:fill="auto"/>
            <w:hideMark/>
          </w:tcPr>
          <w:p w14:paraId="7450E137"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84,389672794</w:t>
            </w:r>
          </w:p>
        </w:tc>
        <w:tc>
          <w:tcPr>
            <w:tcW w:w="204" w:type="pct"/>
            <w:tcBorders>
              <w:top w:val="nil"/>
              <w:left w:val="nil"/>
              <w:bottom w:val="single" w:sz="8" w:space="0" w:color="auto"/>
              <w:right w:val="single" w:sz="8" w:space="0" w:color="auto"/>
            </w:tcBorders>
            <w:shd w:val="clear" w:color="auto" w:fill="auto"/>
            <w:hideMark/>
          </w:tcPr>
          <w:p w14:paraId="5DDCE48E"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4,315606</w:t>
            </w:r>
          </w:p>
        </w:tc>
        <w:tc>
          <w:tcPr>
            <w:tcW w:w="225" w:type="pct"/>
            <w:tcBorders>
              <w:top w:val="nil"/>
              <w:left w:val="nil"/>
              <w:bottom w:val="single" w:sz="8" w:space="0" w:color="auto"/>
              <w:right w:val="single" w:sz="8" w:space="0" w:color="auto"/>
            </w:tcBorders>
            <w:shd w:val="clear" w:color="auto" w:fill="auto"/>
            <w:hideMark/>
          </w:tcPr>
          <w:p w14:paraId="7E38F2E0"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96,629673</w:t>
            </w:r>
          </w:p>
        </w:tc>
        <w:tc>
          <w:tcPr>
            <w:tcW w:w="204" w:type="pct"/>
            <w:tcBorders>
              <w:top w:val="nil"/>
              <w:left w:val="nil"/>
              <w:bottom w:val="single" w:sz="8" w:space="0" w:color="auto"/>
              <w:right w:val="single" w:sz="8" w:space="0" w:color="auto"/>
            </w:tcBorders>
            <w:shd w:val="clear" w:color="auto" w:fill="auto"/>
            <w:hideMark/>
          </w:tcPr>
          <w:p w14:paraId="69CA6CAA"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4,315606</w:t>
            </w:r>
          </w:p>
        </w:tc>
        <w:tc>
          <w:tcPr>
            <w:tcW w:w="225" w:type="pct"/>
            <w:tcBorders>
              <w:top w:val="nil"/>
              <w:left w:val="nil"/>
              <w:bottom w:val="single" w:sz="8" w:space="0" w:color="auto"/>
              <w:right w:val="single" w:sz="8" w:space="0" w:color="auto"/>
            </w:tcBorders>
            <w:shd w:val="clear" w:color="auto" w:fill="auto"/>
            <w:hideMark/>
          </w:tcPr>
          <w:p w14:paraId="15B7A82D"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96,629673</w:t>
            </w:r>
          </w:p>
        </w:tc>
        <w:tc>
          <w:tcPr>
            <w:tcW w:w="204" w:type="pct"/>
            <w:tcBorders>
              <w:top w:val="nil"/>
              <w:left w:val="nil"/>
              <w:bottom w:val="single" w:sz="8" w:space="0" w:color="auto"/>
              <w:right w:val="single" w:sz="8" w:space="0" w:color="auto"/>
            </w:tcBorders>
            <w:shd w:val="clear" w:color="auto" w:fill="auto"/>
            <w:hideMark/>
          </w:tcPr>
          <w:p w14:paraId="41BB87D6"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4,315606</w:t>
            </w:r>
          </w:p>
        </w:tc>
        <w:tc>
          <w:tcPr>
            <w:tcW w:w="225" w:type="pct"/>
            <w:tcBorders>
              <w:top w:val="nil"/>
              <w:left w:val="nil"/>
              <w:bottom w:val="single" w:sz="8" w:space="0" w:color="auto"/>
              <w:right w:val="single" w:sz="8" w:space="0" w:color="auto"/>
            </w:tcBorders>
            <w:shd w:val="clear" w:color="auto" w:fill="auto"/>
            <w:hideMark/>
          </w:tcPr>
          <w:p w14:paraId="5256ED24"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96,629673</w:t>
            </w:r>
          </w:p>
        </w:tc>
        <w:tc>
          <w:tcPr>
            <w:tcW w:w="204" w:type="pct"/>
            <w:tcBorders>
              <w:top w:val="nil"/>
              <w:left w:val="nil"/>
              <w:bottom w:val="single" w:sz="8" w:space="0" w:color="auto"/>
              <w:right w:val="single" w:sz="8" w:space="0" w:color="auto"/>
            </w:tcBorders>
            <w:shd w:val="clear" w:color="auto" w:fill="auto"/>
            <w:hideMark/>
          </w:tcPr>
          <w:p w14:paraId="6BD45418"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4,320406</w:t>
            </w:r>
          </w:p>
        </w:tc>
        <w:tc>
          <w:tcPr>
            <w:tcW w:w="225" w:type="pct"/>
            <w:tcBorders>
              <w:top w:val="nil"/>
              <w:left w:val="nil"/>
              <w:bottom w:val="single" w:sz="8" w:space="0" w:color="auto"/>
              <w:right w:val="single" w:sz="8" w:space="0" w:color="auto"/>
            </w:tcBorders>
            <w:shd w:val="clear" w:color="auto" w:fill="auto"/>
            <w:hideMark/>
          </w:tcPr>
          <w:p w14:paraId="4BAB0AA3"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96,869673</w:t>
            </w:r>
          </w:p>
        </w:tc>
        <w:tc>
          <w:tcPr>
            <w:tcW w:w="204" w:type="pct"/>
            <w:tcBorders>
              <w:top w:val="nil"/>
              <w:left w:val="nil"/>
              <w:bottom w:val="single" w:sz="8" w:space="0" w:color="auto"/>
              <w:right w:val="single" w:sz="8" w:space="0" w:color="auto"/>
            </w:tcBorders>
            <w:shd w:val="clear" w:color="auto" w:fill="auto"/>
            <w:hideMark/>
          </w:tcPr>
          <w:p w14:paraId="7BC3FB09"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4,015606</w:t>
            </w:r>
          </w:p>
        </w:tc>
        <w:tc>
          <w:tcPr>
            <w:tcW w:w="225" w:type="pct"/>
            <w:tcBorders>
              <w:top w:val="nil"/>
              <w:left w:val="nil"/>
              <w:bottom w:val="single" w:sz="8" w:space="0" w:color="auto"/>
              <w:right w:val="single" w:sz="8" w:space="0" w:color="auto"/>
            </w:tcBorders>
            <w:shd w:val="clear" w:color="auto" w:fill="auto"/>
            <w:hideMark/>
          </w:tcPr>
          <w:p w14:paraId="288270B9"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87,269673</w:t>
            </w:r>
          </w:p>
        </w:tc>
        <w:tc>
          <w:tcPr>
            <w:tcW w:w="204" w:type="pct"/>
            <w:tcBorders>
              <w:top w:val="nil"/>
              <w:left w:val="nil"/>
              <w:bottom w:val="single" w:sz="8" w:space="0" w:color="auto"/>
              <w:right w:val="single" w:sz="8" w:space="0" w:color="auto"/>
            </w:tcBorders>
            <w:shd w:val="clear" w:color="auto" w:fill="auto"/>
            <w:hideMark/>
          </w:tcPr>
          <w:p w14:paraId="2F2B24C7"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3,650806</w:t>
            </w:r>
          </w:p>
        </w:tc>
        <w:tc>
          <w:tcPr>
            <w:tcW w:w="225" w:type="pct"/>
            <w:tcBorders>
              <w:top w:val="nil"/>
              <w:left w:val="nil"/>
              <w:bottom w:val="single" w:sz="8" w:space="0" w:color="auto"/>
              <w:right w:val="single" w:sz="8" w:space="0" w:color="auto"/>
            </w:tcBorders>
            <w:shd w:val="clear" w:color="auto" w:fill="auto"/>
            <w:hideMark/>
          </w:tcPr>
          <w:p w14:paraId="252EA948"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75,749673</w:t>
            </w:r>
          </w:p>
        </w:tc>
        <w:tc>
          <w:tcPr>
            <w:tcW w:w="187" w:type="pct"/>
            <w:tcBorders>
              <w:top w:val="nil"/>
              <w:left w:val="nil"/>
              <w:bottom w:val="single" w:sz="8" w:space="0" w:color="auto"/>
              <w:right w:val="single" w:sz="8" w:space="0" w:color="auto"/>
            </w:tcBorders>
            <w:shd w:val="clear" w:color="auto" w:fill="auto"/>
            <w:hideMark/>
          </w:tcPr>
          <w:p w14:paraId="0A20F179"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3,523606</w:t>
            </w:r>
          </w:p>
        </w:tc>
        <w:tc>
          <w:tcPr>
            <w:tcW w:w="203" w:type="pct"/>
            <w:tcBorders>
              <w:top w:val="nil"/>
              <w:left w:val="nil"/>
              <w:bottom w:val="single" w:sz="8" w:space="0" w:color="auto"/>
              <w:right w:val="single" w:sz="8" w:space="0" w:color="auto"/>
            </w:tcBorders>
            <w:shd w:val="clear" w:color="auto" w:fill="auto"/>
            <w:hideMark/>
          </w:tcPr>
          <w:p w14:paraId="2CDC58EB"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71,669673</w:t>
            </w:r>
          </w:p>
        </w:tc>
        <w:tc>
          <w:tcPr>
            <w:tcW w:w="220" w:type="pct"/>
            <w:tcBorders>
              <w:top w:val="nil"/>
              <w:left w:val="nil"/>
              <w:bottom w:val="single" w:sz="8" w:space="0" w:color="auto"/>
              <w:right w:val="single" w:sz="8" w:space="0" w:color="auto"/>
            </w:tcBorders>
            <w:shd w:val="clear" w:color="auto" w:fill="auto"/>
            <w:hideMark/>
          </w:tcPr>
          <w:p w14:paraId="1C4BFE6C" w14:textId="77777777" w:rsidR="005A60DE" w:rsidRPr="005A60DE" w:rsidRDefault="005A60DE" w:rsidP="005A60DE">
            <w:pPr>
              <w:jc w:val="right"/>
              <w:rPr>
                <w:rFonts w:eastAsia="Times New Roman"/>
                <w:color w:val="000000"/>
                <w:sz w:val="14"/>
                <w:szCs w:val="14"/>
                <w:highlight w:val="yellow"/>
                <w:lang w:val="ru-KZ" w:eastAsia="ru-KZ"/>
              </w:rPr>
            </w:pPr>
            <w:r w:rsidRPr="005A60DE">
              <w:rPr>
                <w:rFonts w:eastAsiaTheme="minorHAnsi"/>
                <w:sz w:val="14"/>
                <w:szCs w:val="14"/>
                <w:lang w:eastAsia="en-US"/>
              </w:rPr>
              <w:t>839,67273</w:t>
            </w:r>
          </w:p>
        </w:tc>
      </w:tr>
      <w:tr w:rsidR="005A60DE" w:rsidRPr="005A60DE" w14:paraId="0774E13B" w14:textId="77777777" w:rsidTr="00525B20">
        <w:trPr>
          <w:trHeight w:val="270"/>
        </w:trPr>
        <w:tc>
          <w:tcPr>
            <w:tcW w:w="114" w:type="pct"/>
            <w:tcBorders>
              <w:top w:val="nil"/>
              <w:left w:val="single" w:sz="8" w:space="0" w:color="auto"/>
              <w:bottom w:val="single" w:sz="8" w:space="0" w:color="auto"/>
              <w:right w:val="single" w:sz="8" w:space="0" w:color="auto"/>
            </w:tcBorders>
            <w:shd w:val="clear" w:color="auto" w:fill="auto"/>
            <w:vAlign w:val="center"/>
          </w:tcPr>
          <w:p w14:paraId="16031605" w14:textId="77777777" w:rsidR="005A60DE" w:rsidRPr="005A60DE" w:rsidRDefault="005A60DE" w:rsidP="005A60DE">
            <w:pPr>
              <w:jc w:val="right"/>
              <w:rPr>
                <w:rFonts w:eastAsia="Times New Roman"/>
                <w:sz w:val="14"/>
                <w:szCs w:val="14"/>
                <w:lang w:eastAsia="ru-KZ"/>
              </w:rPr>
            </w:pPr>
            <w:r w:rsidRPr="005A60DE">
              <w:rPr>
                <w:rFonts w:eastAsia="Times New Roman"/>
                <w:sz w:val="14"/>
                <w:szCs w:val="14"/>
                <w:lang w:eastAsia="ru-KZ"/>
              </w:rPr>
              <w:t>302</w:t>
            </w:r>
          </w:p>
        </w:tc>
        <w:tc>
          <w:tcPr>
            <w:tcW w:w="338" w:type="pct"/>
            <w:tcBorders>
              <w:top w:val="nil"/>
              <w:left w:val="nil"/>
              <w:bottom w:val="single" w:sz="8" w:space="0" w:color="auto"/>
              <w:right w:val="single" w:sz="8" w:space="0" w:color="auto"/>
            </w:tcBorders>
            <w:shd w:val="clear" w:color="auto" w:fill="auto"/>
            <w:vAlign w:val="center"/>
          </w:tcPr>
          <w:p w14:paraId="0F707C76" w14:textId="77777777" w:rsidR="005A60DE" w:rsidRPr="005A60DE" w:rsidRDefault="005A60DE" w:rsidP="005A60DE">
            <w:pPr>
              <w:rPr>
                <w:rFonts w:eastAsia="Times New Roman"/>
                <w:sz w:val="14"/>
                <w:szCs w:val="14"/>
                <w:lang w:eastAsia="ru-KZ"/>
              </w:rPr>
            </w:pPr>
            <w:r w:rsidRPr="005A60DE">
              <w:rPr>
                <w:rFonts w:eastAsia="Times New Roman"/>
                <w:sz w:val="14"/>
                <w:szCs w:val="14"/>
                <w:lang w:eastAsia="ru-KZ"/>
              </w:rPr>
              <w:t>Азотная кислота (5)</w:t>
            </w:r>
          </w:p>
        </w:tc>
        <w:tc>
          <w:tcPr>
            <w:tcW w:w="187" w:type="pct"/>
            <w:tcBorders>
              <w:top w:val="nil"/>
              <w:left w:val="nil"/>
              <w:bottom w:val="single" w:sz="8" w:space="0" w:color="auto"/>
              <w:right w:val="single" w:sz="8" w:space="0" w:color="auto"/>
            </w:tcBorders>
            <w:shd w:val="clear" w:color="auto" w:fill="auto"/>
          </w:tcPr>
          <w:p w14:paraId="696368A5" w14:textId="77777777" w:rsidR="005A60DE" w:rsidRPr="005A60DE" w:rsidRDefault="005A60DE" w:rsidP="005A60DE">
            <w:pPr>
              <w:jc w:val="center"/>
              <w:rPr>
                <w:rFonts w:eastAsiaTheme="minorHAnsi"/>
                <w:sz w:val="14"/>
                <w:szCs w:val="14"/>
                <w:highlight w:val="yellow"/>
                <w:lang w:eastAsia="en-US"/>
              </w:rPr>
            </w:pPr>
            <w:r w:rsidRPr="005A60DE">
              <w:rPr>
                <w:rFonts w:eastAsiaTheme="minorHAnsi"/>
                <w:sz w:val="14"/>
                <w:szCs w:val="14"/>
                <w:lang w:eastAsia="en-US"/>
              </w:rPr>
              <w:t>0,000433</w:t>
            </w:r>
          </w:p>
        </w:tc>
        <w:tc>
          <w:tcPr>
            <w:tcW w:w="203" w:type="pct"/>
            <w:tcBorders>
              <w:top w:val="nil"/>
              <w:left w:val="nil"/>
              <w:bottom w:val="single" w:sz="8" w:space="0" w:color="auto"/>
              <w:right w:val="single" w:sz="8" w:space="0" w:color="auto"/>
            </w:tcBorders>
            <w:shd w:val="clear" w:color="auto" w:fill="auto"/>
          </w:tcPr>
          <w:p w14:paraId="25B28179" w14:textId="77777777" w:rsidR="005A60DE" w:rsidRPr="005A60DE" w:rsidRDefault="005A60DE" w:rsidP="005A60DE">
            <w:pPr>
              <w:jc w:val="center"/>
              <w:rPr>
                <w:rFonts w:eastAsiaTheme="minorHAnsi"/>
                <w:sz w:val="14"/>
                <w:szCs w:val="14"/>
                <w:highlight w:val="yellow"/>
                <w:lang w:eastAsia="en-US"/>
              </w:rPr>
            </w:pPr>
            <w:r w:rsidRPr="005A60DE">
              <w:rPr>
                <w:rFonts w:eastAsiaTheme="minorHAnsi"/>
                <w:sz w:val="14"/>
                <w:szCs w:val="14"/>
                <w:lang w:eastAsia="en-US"/>
              </w:rPr>
              <w:t>0,013666</w:t>
            </w:r>
          </w:p>
        </w:tc>
        <w:tc>
          <w:tcPr>
            <w:tcW w:w="236" w:type="pct"/>
            <w:tcBorders>
              <w:top w:val="nil"/>
              <w:left w:val="nil"/>
              <w:bottom w:val="single" w:sz="8" w:space="0" w:color="auto"/>
              <w:right w:val="single" w:sz="8" w:space="0" w:color="auto"/>
            </w:tcBorders>
            <w:shd w:val="clear" w:color="auto" w:fill="auto"/>
          </w:tcPr>
          <w:p w14:paraId="4C1DB847" w14:textId="77777777" w:rsidR="005A60DE" w:rsidRPr="005A60DE" w:rsidRDefault="005A60DE" w:rsidP="005A60DE">
            <w:pPr>
              <w:jc w:val="center"/>
              <w:rPr>
                <w:rFonts w:eastAsia="Times New Roman"/>
                <w:sz w:val="14"/>
                <w:szCs w:val="14"/>
                <w:highlight w:val="yellow"/>
                <w:lang w:eastAsia="ru-KZ"/>
              </w:rPr>
            </w:pPr>
            <w:r w:rsidRPr="005A60DE">
              <w:rPr>
                <w:rFonts w:eastAsiaTheme="minorHAnsi"/>
                <w:sz w:val="14"/>
                <w:szCs w:val="14"/>
                <w:lang w:eastAsia="en-US"/>
              </w:rPr>
              <w:t>0,000433</w:t>
            </w:r>
          </w:p>
        </w:tc>
        <w:tc>
          <w:tcPr>
            <w:tcW w:w="252" w:type="pct"/>
            <w:tcBorders>
              <w:top w:val="nil"/>
              <w:left w:val="nil"/>
              <w:bottom w:val="single" w:sz="8" w:space="0" w:color="auto"/>
              <w:right w:val="single" w:sz="8" w:space="0" w:color="auto"/>
            </w:tcBorders>
            <w:shd w:val="clear" w:color="auto" w:fill="auto"/>
          </w:tcPr>
          <w:p w14:paraId="2B3353E9" w14:textId="77777777" w:rsidR="005A60DE" w:rsidRPr="005A60DE" w:rsidRDefault="005A60DE" w:rsidP="005A60DE">
            <w:pPr>
              <w:jc w:val="center"/>
              <w:rPr>
                <w:rFonts w:eastAsia="Times New Roman"/>
                <w:sz w:val="14"/>
                <w:szCs w:val="14"/>
                <w:highlight w:val="yellow"/>
                <w:lang w:eastAsia="ru-KZ"/>
              </w:rPr>
            </w:pPr>
            <w:r w:rsidRPr="005A60DE">
              <w:rPr>
                <w:rFonts w:eastAsiaTheme="minorHAnsi"/>
                <w:sz w:val="14"/>
                <w:szCs w:val="14"/>
                <w:lang w:eastAsia="en-US"/>
              </w:rPr>
              <w:t>0,0136656</w:t>
            </w:r>
          </w:p>
        </w:tc>
        <w:tc>
          <w:tcPr>
            <w:tcW w:w="236" w:type="pct"/>
            <w:tcBorders>
              <w:top w:val="nil"/>
              <w:left w:val="nil"/>
              <w:bottom w:val="single" w:sz="8" w:space="0" w:color="auto"/>
              <w:right w:val="single" w:sz="8" w:space="0" w:color="auto"/>
            </w:tcBorders>
            <w:shd w:val="clear" w:color="auto" w:fill="auto"/>
          </w:tcPr>
          <w:p w14:paraId="6B26DC7F" w14:textId="77777777" w:rsidR="005A60DE" w:rsidRPr="005A60DE" w:rsidRDefault="005A60DE" w:rsidP="005A60DE">
            <w:pPr>
              <w:jc w:val="center"/>
              <w:rPr>
                <w:rFonts w:eastAsia="Times New Roman"/>
                <w:sz w:val="14"/>
                <w:szCs w:val="14"/>
                <w:highlight w:val="yellow"/>
                <w:lang w:eastAsia="ru-KZ"/>
              </w:rPr>
            </w:pPr>
            <w:r w:rsidRPr="005A60DE">
              <w:rPr>
                <w:rFonts w:eastAsiaTheme="minorHAnsi"/>
                <w:sz w:val="14"/>
                <w:szCs w:val="14"/>
                <w:lang w:eastAsia="en-US"/>
              </w:rPr>
              <w:t>0,000433</w:t>
            </w:r>
          </w:p>
        </w:tc>
        <w:tc>
          <w:tcPr>
            <w:tcW w:w="252" w:type="pct"/>
            <w:tcBorders>
              <w:top w:val="nil"/>
              <w:left w:val="nil"/>
              <w:bottom w:val="single" w:sz="8" w:space="0" w:color="auto"/>
              <w:right w:val="single" w:sz="8" w:space="0" w:color="auto"/>
            </w:tcBorders>
            <w:shd w:val="clear" w:color="auto" w:fill="auto"/>
          </w:tcPr>
          <w:p w14:paraId="4CE5DF95" w14:textId="77777777" w:rsidR="005A60DE" w:rsidRPr="005A60DE" w:rsidRDefault="005A60DE" w:rsidP="005A60DE">
            <w:pPr>
              <w:jc w:val="center"/>
              <w:rPr>
                <w:rFonts w:eastAsia="Times New Roman"/>
                <w:sz w:val="14"/>
                <w:szCs w:val="14"/>
                <w:highlight w:val="yellow"/>
                <w:lang w:eastAsia="ru-KZ"/>
              </w:rPr>
            </w:pPr>
            <w:r w:rsidRPr="005A60DE">
              <w:rPr>
                <w:rFonts w:eastAsiaTheme="minorHAnsi"/>
                <w:sz w:val="14"/>
                <w:szCs w:val="14"/>
                <w:lang w:eastAsia="en-US"/>
              </w:rPr>
              <w:t>0,0136656</w:t>
            </w:r>
          </w:p>
        </w:tc>
        <w:tc>
          <w:tcPr>
            <w:tcW w:w="204" w:type="pct"/>
            <w:tcBorders>
              <w:top w:val="nil"/>
              <w:left w:val="nil"/>
              <w:bottom w:val="single" w:sz="8" w:space="0" w:color="auto"/>
              <w:right w:val="single" w:sz="8" w:space="0" w:color="auto"/>
            </w:tcBorders>
            <w:shd w:val="clear" w:color="auto" w:fill="auto"/>
          </w:tcPr>
          <w:p w14:paraId="29BF4341" w14:textId="77777777" w:rsidR="005A60DE" w:rsidRPr="005A60DE" w:rsidRDefault="005A60DE" w:rsidP="005A60DE">
            <w:pPr>
              <w:jc w:val="center"/>
              <w:rPr>
                <w:rFonts w:eastAsia="Times New Roman"/>
                <w:sz w:val="14"/>
                <w:szCs w:val="14"/>
                <w:highlight w:val="yellow"/>
                <w:lang w:eastAsia="ru-KZ"/>
              </w:rPr>
            </w:pPr>
            <w:r w:rsidRPr="005A60DE">
              <w:rPr>
                <w:rFonts w:eastAsiaTheme="minorHAnsi"/>
                <w:sz w:val="14"/>
                <w:szCs w:val="14"/>
                <w:lang w:eastAsia="en-US"/>
              </w:rPr>
              <w:t>0,000433</w:t>
            </w:r>
          </w:p>
        </w:tc>
        <w:tc>
          <w:tcPr>
            <w:tcW w:w="225" w:type="pct"/>
            <w:tcBorders>
              <w:top w:val="nil"/>
              <w:left w:val="nil"/>
              <w:bottom w:val="single" w:sz="8" w:space="0" w:color="auto"/>
              <w:right w:val="single" w:sz="8" w:space="0" w:color="auto"/>
            </w:tcBorders>
            <w:shd w:val="clear" w:color="auto" w:fill="auto"/>
          </w:tcPr>
          <w:p w14:paraId="2983CC36" w14:textId="77777777" w:rsidR="005A60DE" w:rsidRPr="005A60DE" w:rsidRDefault="005A60DE" w:rsidP="005A60DE">
            <w:pPr>
              <w:jc w:val="center"/>
              <w:rPr>
                <w:rFonts w:eastAsia="Times New Roman"/>
                <w:sz w:val="14"/>
                <w:szCs w:val="14"/>
                <w:highlight w:val="yellow"/>
                <w:lang w:eastAsia="ru-KZ"/>
              </w:rPr>
            </w:pPr>
            <w:r w:rsidRPr="005A60DE">
              <w:rPr>
                <w:rFonts w:eastAsiaTheme="minorHAnsi"/>
                <w:sz w:val="14"/>
                <w:szCs w:val="14"/>
                <w:lang w:eastAsia="en-US"/>
              </w:rPr>
              <w:t>0,013666</w:t>
            </w:r>
          </w:p>
        </w:tc>
        <w:tc>
          <w:tcPr>
            <w:tcW w:w="204" w:type="pct"/>
            <w:tcBorders>
              <w:top w:val="nil"/>
              <w:left w:val="nil"/>
              <w:bottom w:val="single" w:sz="8" w:space="0" w:color="auto"/>
              <w:right w:val="single" w:sz="8" w:space="0" w:color="auto"/>
            </w:tcBorders>
            <w:shd w:val="clear" w:color="auto" w:fill="auto"/>
          </w:tcPr>
          <w:p w14:paraId="403E04EA" w14:textId="77777777" w:rsidR="005A60DE" w:rsidRPr="005A60DE" w:rsidRDefault="005A60DE" w:rsidP="005A60DE">
            <w:pPr>
              <w:jc w:val="center"/>
              <w:rPr>
                <w:rFonts w:eastAsia="Times New Roman"/>
                <w:sz w:val="14"/>
                <w:szCs w:val="14"/>
                <w:highlight w:val="yellow"/>
                <w:lang w:eastAsia="ru-KZ"/>
              </w:rPr>
            </w:pPr>
            <w:r w:rsidRPr="005A60DE">
              <w:rPr>
                <w:rFonts w:eastAsiaTheme="minorHAnsi"/>
                <w:sz w:val="14"/>
                <w:szCs w:val="14"/>
                <w:lang w:eastAsia="en-US"/>
              </w:rPr>
              <w:t>0,000433</w:t>
            </w:r>
          </w:p>
        </w:tc>
        <w:tc>
          <w:tcPr>
            <w:tcW w:w="225" w:type="pct"/>
            <w:tcBorders>
              <w:top w:val="nil"/>
              <w:left w:val="nil"/>
              <w:bottom w:val="single" w:sz="8" w:space="0" w:color="auto"/>
              <w:right w:val="single" w:sz="8" w:space="0" w:color="auto"/>
            </w:tcBorders>
            <w:shd w:val="clear" w:color="auto" w:fill="auto"/>
          </w:tcPr>
          <w:p w14:paraId="264F61EC" w14:textId="77777777" w:rsidR="005A60DE" w:rsidRPr="005A60DE" w:rsidRDefault="005A60DE" w:rsidP="005A60DE">
            <w:pPr>
              <w:jc w:val="center"/>
              <w:rPr>
                <w:rFonts w:eastAsia="Times New Roman"/>
                <w:sz w:val="14"/>
                <w:szCs w:val="14"/>
                <w:highlight w:val="yellow"/>
                <w:lang w:eastAsia="ru-KZ"/>
              </w:rPr>
            </w:pPr>
            <w:r w:rsidRPr="005A60DE">
              <w:rPr>
                <w:rFonts w:eastAsiaTheme="minorHAnsi"/>
                <w:sz w:val="14"/>
                <w:szCs w:val="14"/>
                <w:lang w:eastAsia="en-US"/>
              </w:rPr>
              <w:t>0,013666</w:t>
            </w:r>
          </w:p>
        </w:tc>
        <w:tc>
          <w:tcPr>
            <w:tcW w:w="204" w:type="pct"/>
            <w:tcBorders>
              <w:top w:val="nil"/>
              <w:left w:val="nil"/>
              <w:bottom w:val="single" w:sz="8" w:space="0" w:color="auto"/>
              <w:right w:val="single" w:sz="8" w:space="0" w:color="auto"/>
            </w:tcBorders>
            <w:shd w:val="clear" w:color="auto" w:fill="auto"/>
          </w:tcPr>
          <w:p w14:paraId="4E6C5733" w14:textId="77777777" w:rsidR="005A60DE" w:rsidRPr="005A60DE" w:rsidRDefault="005A60DE" w:rsidP="005A60DE">
            <w:pPr>
              <w:jc w:val="center"/>
              <w:rPr>
                <w:rFonts w:eastAsia="Times New Roman"/>
                <w:sz w:val="14"/>
                <w:szCs w:val="14"/>
                <w:highlight w:val="yellow"/>
                <w:lang w:eastAsia="ru-KZ"/>
              </w:rPr>
            </w:pPr>
            <w:r w:rsidRPr="005A60DE">
              <w:rPr>
                <w:rFonts w:eastAsiaTheme="minorHAnsi"/>
                <w:sz w:val="14"/>
                <w:szCs w:val="14"/>
                <w:lang w:eastAsia="en-US"/>
              </w:rPr>
              <w:t>0,000433</w:t>
            </w:r>
          </w:p>
        </w:tc>
        <w:tc>
          <w:tcPr>
            <w:tcW w:w="225" w:type="pct"/>
            <w:tcBorders>
              <w:top w:val="nil"/>
              <w:left w:val="nil"/>
              <w:bottom w:val="single" w:sz="8" w:space="0" w:color="auto"/>
              <w:right w:val="single" w:sz="8" w:space="0" w:color="auto"/>
            </w:tcBorders>
            <w:shd w:val="clear" w:color="auto" w:fill="auto"/>
          </w:tcPr>
          <w:p w14:paraId="2D5A2FC5" w14:textId="77777777" w:rsidR="005A60DE" w:rsidRPr="005A60DE" w:rsidRDefault="005A60DE" w:rsidP="005A60DE">
            <w:pPr>
              <w:jc w:val="center"/>
              <w:rPr>
                <w:rFonts w:eastAsia="Times New Roman"/>
                <w:sz w:val="14"/>
                <w:szCs w:val="14"/>
                <w:highlight w:val="yellow"/>
                <w:lang w:eastAsia="ru-KZ"/>
              </w:rPr>
            </w:pPr>
            <w:r w:rsidRPr="005A60DE">
              <w:rPr>
                <w:rFonts w:eastAsiaTheme="minorHAnsi"/>
                <w:sz w:val="14"/>
                <w:szCs w:val="14"/>
                <w:lang w:eastAsia="en-US"/>
              </w:rPr>
              <w:t>0,013666</w:t>
            </w:r>
          </w:p>
        </w:tc>
        <w:tc>
          <w:tcPr>
            <w:tcW w:w="204" w:type="pct"/>
            <w:tcBorders>
              <w:top w:val="nil"/>
              <w:left w:val="nil"/>
              <w:bottom w:val="single" w:sz="8" w:space="0" w:color="auto"/>
              <w:right w:val="single" w:sz="8" w:space="0" w:color="auto"/>
            </w:tcBorders>
            <w:shd w:val="clear" w:color="auto" w:fill="auto"/>
          </w:tcPr>
          <w:p w14:paraId="77E77626" w14:textId="77777777" w:rsidR="005A60DE" w:rsidRPr="005A60DE" w:rsidRDefault="005A60DE" w:rsidP="005A60DE">
            <w:pPr>
              <w:jc w:val="center"/>
              <w:rPr>
                <w:rFonts w:eastAsia="Times New Roman"/>
                <w:sz w:val="14"/>
                <w:szCs w:val="14"/>
                <w:highlight w:val="yellow"/>
                <w:lang w:eastAsia="ru-KZ"/>
              </w:rPr>
            </w:pPr>
            <w:r w:rsidRPr="005A60DE">
              <w:rPr>
                <w:rFonts w:eastAsiaTheme="minorHAnsi"/>
                <w:sz w:val="14"/>
                <w:szCs w:val="14"/>
                <w:lang w:eastAsia="en-US"/>
              </w:rPr>
              <w:t>0,000433</w:t>
            </w:r>
          </w:p>
        </w:tc>
        <w:tc>
          <w:tcPr>
            <w:tcW w:w="225" w:type="pct"/>
            <w:tcBorders>
              <w:top w:val="nil"/>
              <w:left w:val="nil"/>
              <w:bottom w:val="single" w:sz="8" w:space="0" w:color="auto"/>
              <w:right w:val="single" w:sz="8" w:space="0" w:color="auto"/>
            </w:tcBorders>
            <w:shd w:val="clear" w:color="auto" w:fill="auto"/>
          </w:tcPr>
          <w:p w14:paraId="05AC8AFE" w14:textId="77777777" w:rsidR="005A60DE" w:rsidRPr="005A60DE" w:rsidRDefault="005A60DE" w:rsidP="005A60DE">
            <w:pPr>
              <w:jc w:val="center"/>
              <w:rPr>
                <w:rFonts w:eastAsia="Times New Roman"/>
                <w:sz w:val="14"/>
                <w:szCs w:val="14"/>
                <w:highlight w:val="yellow"/>
                <w:lang w:eastAsia="ru-KZ"/>
              </w:rPr>
            </w:pPr>
            <w:r w:rsidRPr="005A60DE">
              <w:rPr>
                <w:rFonts w:eastAsiaTheme="minorHAnsi"/>
                <w:sz w:val="14"/>
                <w:szCs w:val="14"/>
                <w:lang w:eastAsia="en-US"/>
              </w:rPr>
              <w:t>0,013666</w:t>
            </w:r>
          </w:p>
        </w:tc>
        <w:tc>
          <w:tcPr>
            <w:tcW w:w="204" w:type="pct"/>
            <w:tcBorders>
              <w:top w:val="nil"/>
              <w:left w:val="nil"/>
              <w:bottom w:val="single" w:sz="8" w:space="0" w:color="auto"/>
              <w:right w:val="single" w:sz="8" w:space="0" w:color="auto"/>
            </w:tcBorders>
            <w:shd w:val="clear" w:color="auto" w:fill="auto"/>
          </w:tcPr>
          <w:p w14:paraId="475CD710" w14:textId="77777777" w:rsidR="005A60DE" w:rsidRPr="005A60DE" w:rsidRDefault="005A60DE" w:rsidP="005A60DE">
            <w:pPr>
              <w:jc w:val="center"/>
              <w:rPr>
                <w:rFonts w:eastAsia="Times New Roman"/>
                <w:sz w:val="14"/>
                <w:szCs w:val="14"/>
                <w:highlight w:val="yellow"/>
                <w:lang w:eastAsia="ru-KZ"/>
              </w:rPr>
            </w:pPr>
            <w:r w:rsidRPr="005A60DE">
              <w:rPr>
                <w:rFonts w:eastAsiaTheme="minorHAnsi"/>
                <w:sz w:val="14"/>
                <w:szCs w:val="14"/>
                <w:lang w:eastAsia="en-US"/>
              </w:rPr>
              <w:t>0,000433</w:t>
            </w:r>
          </w:p>
        </w:tc>
        <w:tc>
          <w:tcPr>
            <w:tcW w:w="225" w:type="pct"/>
            <w:tcBorders>
              <w:top w:val="nil"/>
              <w:left w:val="nil"/>
              <w:bottom w:val="single" w:sz="8" w:space="0" w:color="auto"/>
              <w:right w:val="single" w:sz="8" w:space="0" w:color="auto"/>
            </w:tcBorders>
            <w:shd w:val="clear" w:color="auto" w:fill="auto"/>
          </w:tcPr>
          <w:p w14:paraId="4FB361C5" w14:textId="77777777" w:rsidR="005A60DE" w:rsidRPr="005A60DE" w:rsidRDefault="005A60DE" w:rsidP="005A60DE">
            <w:pPr>
              <w:jc w:val="center"/>
              <w:rPr>
                <w:rFonts w:eastAsia="Times New Roman"/>
                <w:sz w:val="14"/>
                <w:szCs w:val="14"/>
                <w:highlight w:val="yellow"/>
                <w:lang w:eastAsia="ru-KZ"/>
              </w:rPr>
            </w:pPr>
            <w:r w:rsidRPr="005A60DE">
              <w:rPr>
                <w:rFonts w:eastAsiaTheme="minorHAnsi"/>
                <w:sz w:val="14"/>
                <w:szCs w:val="14"/>
                <w:lang w:eastAsia="en-US"/>
              </w:rPr>
              <w:t>0,013666</w:t>
            </w:r>
          </w:p>
        </w:tc>
        <w:tc>
          <w:tcPr>
            <w:tcW w:w="204" w:type="pct"/>
            <w:tcBorders>
              <w:top w:val="nil"/>
              <w:left w:val="nil"/>
              <w:bottom w:val="single" w:sz="8" w:space="0" w:color="auto"/>
              <w:right w:val="single" w:sz="8" w:space="0" w:color="auto"/>
            </w:tcBorders>
            <w:shd w:val="clear" w:color="auto" w:fill="auto"/>
          </w:tcPr>
          <w:p w14:paraId="2FBA9E0E" w14:textId="77777777" w:rsidR="005A60DE" w:rsidRPr="005A60DE" w:rsidRDefault="005A60DE" w:rsidP="005A60DE">
            <w:pPr>
              <w:jc w:val="center"/>
              <w:rPr>
                <w:rFonts w:eastAsia="Times New Roman"/>
                <w:sz w:val="14"/>
                <w:szCs w:val="14"/>
                <w:highlight w:val="yellow"/>
                <w:lang w:eastAsia="ru-KZ"/>
              </w:rPr>
            </w:pPr>
            <w:r w:rsidRPr="005A60DE">
              <w:rPr>
                <w:rFonts w:eastAsiaTheme="minorHAnsi"/>
                <w:sz w:val="14"/>
                <w:szCs w:val="14"/>
                <w:lang w:eastAsia="en-US"/>
              </w:rPr>
              <w:t>0,000433</w:t>
            </w:r>
          </w:p>
        </w:tc>
        <w:tc>
          <w:tcPr>
            <w:tcW w:w="225" w:type="pct"/>
            <w:tcBorders>
              <w:top w:val="nil"/>
              <w:left w:val="nil"/>
              <w:bottom w:val="single" w:sz="8" w:space="0" w:color="auto"/>
              <w:right w:val="single" w:sz="8" w:space="0" w:color="auto"/>
            </w:tcBorders>
            <w:shd w:val="clear" w:color="auto" w:fill="auto"/>
          </w:tcPr>
          <w:p w14:paraId="254E509C" w14:textId="77777777" w:rsidR="005A60DE" w:rsidRPr="005A60DE" w:rsidRDefault="005A60DE" w:rsidP="005A60DE">
            <w:pPr>
              <w:jc w:val="center"/>
              <w:rPr>
                <w:rFonts w:eastAsia="Times New Roman"/>
                <w:sz w:val="14"/>
                <w:szCs w:val="14"/>
                <w:highlight w:val="yellow"/>
                <w:lang w:eastAsia="ru-KZ"/>
              </w:rPr>
            </w:pPr>
            <w:r w:rsidRPr="005A60DE">
              <w:rPr>
                <w:rFonts w:eastAsiaTheme="minorHAnsi"/>
                <w:sz w:val="14"/>
                <w:szCs w:val="14"/>
                <w:lang w:eastAsia="en-US"/>
              </w:rPr>
              <w:t>0,013666</w:t>
            </w:r>
          </w:p>
        </w:tc>
        <w:tc>
          <w:tcPr>
            <w:tcW w:w="187" w:type="pct"/>
            <w:tcBorders>
              <w:top w:val="nil"/>
              <w:left w:val="nil"/>
              <w:bottom w:val="single" w:sz="8" w:space="0" w:color="auto"/>
              <w:right w:val="single" w:sz="8" w:space="0" w:color="auto"/>
            </w:tcBorders>
            <w:shd w:val="clear" w:color="auto" w:fill="auto"/>
          </w:tcPr>
          <w:p w14:paraId="48773C20" w14:textId="77777777" w:rsidR="005A60DE" w:rsidRPr="005A60DE" w:rsidRDefault="005A60DE" w:rsidP="005A60DE">
            <w:pPr>
              <w:jc w:val="center"/>
              <w:rPr>
                <w:rFonts w:eastAsia="Times New Roman"/>
                <w:sz w:val="14"/>
                <w:szCs w:val="14"/>
                <w:highlight w:val="yellow"/>
                <w:lang w:eastAsia="ru-KZ"/>
              </w:rPr>
            </w:pPr>
            <w:r w:rsidRPr="005A60DE">
              <w:rPr>
                <w:rFonts w:eastAsiaTheme="minorHAnsi"/>
                <w:sz w:val="14"/>
                <w:szCs w:val="14"/>
                <w:lang w:eastAsia="en-US"/>
              </w:rPr>
              <w:t>0,000433</w:t>
            </w:r>
          </w:p>
        </w:tc>
        <w:tc>
          <w:tcPr>
            <w:tcW w:w="203" w:type="pct"/>
            <w:tcBorders>
              <w:top w:val="nil"/>
              <w:left w:val="nil"/>
              <w:bottom w:val="single" w:sz="8" w:space="0" w:color="auto"/>
              <w:right w:val="single" w:sz="8" w:space="0" w:color="auto"/>
            </w:tcBorders>
            <w:shd w:val="clear" w:color="auto" w:fill="auto"/>
          </w:tcPr>
          <w:p w14:paraId="214A6E18" w14:textId="77777777" w:rsidR="005A60DE" w:rsidRPr="005A60DE" w:rsidRDefault="005A60DE" w:rsidP="005A60DE">
            <w:pPr>
              <w:jc w:val="center"/>
              <w:rPr>
                <w:rFonts w:eastAsia="Times New Roman"/>
                <w:sz w:val="14"/>
                <w:szCs w:val="14"/>
                <w:highlight w:val="yellow"/>
                <w:lang w:eastAsia="ru-KZ"/>
              </w:rPr>
            </w:pPr>
            <w:r w:rsidRPr="005A60DE">
              <w:rPr>
                <w:rFonts w:eastAsiaTheme="minorHAnsi"/>
                <w:sz w:val="14"/>
                <w:szCs w:val="14"/>
                <w:lang w:eastAsia="en-US"/>
              </w:rPr>
              <w:t>0,013666</w:t>
            </w:r>
          </w:p>
        </w:tc>
        <w:tc>
          <w:tcPr>
            <w:tcW w:w="220" w:type="pct"/>
            <w:tcBorders>
              <w:top w:val="nil"/>
              <w:left w:val="nil"/>
              <w:bottom w:val="single" w:sz="8" w:space="0" w:color="auto"/>
              <w:right w:val="single" w:sz="8" w:space="0" w:color="auto"/>
            </w:tcBorders>
            <w:shd w:val="clear" w:color="auto" w:fill="auto"/>
          </w:tcPr>
          <w:p w14:paraId="3F6E59B9" w14:textId="77777777" w:rsidR="005A60DE" w:rsidRPr="005A60DE" w:rsidRDefault="005A60DE" w:rsidP="005A60DE">
            <w:pPr>
              <w:jc w:val="right"/>
              <w:rPr>
                <w:rFonts w:eastAsia="Times New Roman"/>
                <w:color w:val="000000"/>
                <w:sz w:val="14"/>
                <w:szCs w:val="14"/>
                <w:highlight w:val="yellow"/>
                <w:lang w:eastAsia="ru-KZ"/>
              </w:rPr>
            </w:pPr>
            <w:r w:rsidRPr="005A60DE">
              <w:rPr>
                <w:rFonts w:eastAsiaTheme="minorHAnsi"/>
                <w:sz w:val="14"/>
                <w:szCs w:val="14"/>
                <w:lang w:eastAsia="en-US"/>
              </w:rPr>
              <w:t>0,136659</w:t>
            </w:r>
          </w:p>
        </w:tc>
      </w:tr>
      <w:tr w:rsidR="005A60DE" w:rsidRPr="005A60DE" w14:paraId="05199191" w14:textId="77777777" w:rsidTr="00525B20">
        <w:trPr>
          <w:trHeight w:val="270"/>
        </w:trPr>
        <w:tc>
          <w:tcPr>
            <w:tcW w:w="114" w:type="pct"/>
            <w:tcBorders>
              <w:top w:val="nil"/>
              <w:left w:val="single" w:sz="8" w:space="0" w:color="auto"/>
              <w:bottom w:val="single" w:sz="8" w:space="0" w:color="auto"/>
              <w:right w:val="single" w:sz="8" w:space="0" w:color="auto"/>
            </w:tcBorders>
            <w:shd w:val="clear" w:color="auto" w:fill="auto"/>
            <w:vAlign w:val="center"/>
            <w:hideMark/>
          </w:tcPr>
          <w:p w14:paraId="29F151CD" w14:textId="77777777" w:rsidR="005A60DE" w:rsidRPr="005A60DE" w:rsidRDefault="005A60DE" w:rsidP="005A60DE">
            <w:pPr>
              <w:jc w:val="right"/>
              <w:rPr>
                <w:rFonts w:eastAsia="Times New Roman"/>
                <w:sz w:val="14"/>
                <w:szCs w:val="14"/>
                <w:lang w:val="ru-KZ" w:eastAsia="ru-KZ"/>
              </w:rPr>
            </w:pPr>
            <w:r w:rsidRPr="005A60DE">
              <w:rPr>
                <w:rFonts w:eastAsia="Times New Roman"/>
                <w:sz w:val="14"/>
                <w:szCs w:val="14"/>
                <w:lang w:eastAsia="ru-KZ"/>
              </w:rPr>
              <w:t>304</w:t>
            </w:r>
          </w:p>
        </w:tc>
        <w:tc>
          <w:tcPr>
            <w:tcW w:w="338" w:type="pct"/>
            <w:tcBorders>
              <w:top w:val="nil"/>
              <w:left w:val="nil"/>
              <w:bottom w:val="single" w:sz="8" w:space="0" w:color="auto"/>
              <w:right w:val="single" w:sz="8" w:space="0" w:color="auto"/>
            </w:tcBorders>
            <w:shd w:val="clear" w:color="auto" w:fill="auto"/>
            <w:vAlign w:val="center"/>
            <w:hideMark/>
          </w:tcPr>
          <w:p w14:paraId="29DBF63F" w14:textId="77777777" w:rsidR="005A60DE" w:rsidRPr="005A60DE" w:rsidRDefault="005A60DE" w:rsidP="005A60DE">
            <w:pPr>
              <w:rPr>
                <w:rFonts w:eastAsia="Times New Roman"/>
                <w:sz w:val="14"/>
                <w:szCs w:val="14"/>
                <w:lang w:val="ru-KZ" w:eastAsia="ru-KZ"/>
              </w:rPr>
            </w:pPr>
            <w:r w:rsidRPr="005A60DE">
              <w:rPr>
                <w:rFonts w:eastAsia="Times New Roman"/>
                <w:sz w:val="14"/>
                <w:szCs w:val="14"/>
                <w:lang w:eastAsia="ru-KZ"/>
              </w:rPr>
              <w:t>Азот (II) оксид (Азота оксид) (6)</w:t>
            </w:r>
          </w:p>
        </w:tc>
        <w:tc>
          <w:tcPr>
            <w:tcW w:w="187" w:type="pct"/>
            <w:tcBorders>
              <w:top w:val="nil"/>
              <w:left w:val="nil"/>
              <w:bottom w:val="single" w:sz="8" w:space="0" w:color="auto"/>
              <w:right w:val="single" w:sz="8" w:space="0" w:color="auto"/>
            </w:tcBorders>
            <w:shd w:val="clear" w:color="auto" w:fill="auto"/>
            <w:hideMark/>
          </w:tcPr>
          <w:p w14:paraId="7682A161"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1,749032</w:t>
            </w:r>
          </w:p>
        </w:tc>
        <w:tc>
          <w:tcPr>
            <w:tcW w:w="203" w:type="pct"/>
            <w:tcBorders>
              <w:top w:val="nil"/>
              <w:left w:val="nil"/>
              <w:bottom w:val="single" w:sz="8" w:space="0" w:color="auto"/>
              <w:right w:val="single" w:sz="8" w:space="0" w:color="auto"/>
            </w:tcBorders>
            <w:shd w:val="clear" w:color="auto" w:fill="auto"/>
            <w:hideMark/>
          </w:tcPr>
          <w:p w14:paraId="0C7605EB"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16,131276</w:t>
            </w:r>
          </w:p>
        </w:tc>
        <w:tc>
          <w:tcPr>
            <w:tcW w:w="236" w:type="pct"/>
            <w:tcBorders>
              <w:top w:val="nil"/>
              <w:left w:val="nil"/>
              <w:bottom w:val="single" w:sz="8" w:space="0" w:color="auto"/>
              <w:right w:val="single" w:sz="8" w:space="0" w:color="auto"/>
            </w:tcBorders>
            <w:shd w:val="clear" w:color="auto" w:fill="auto"/>
            <w:hideMark/>
          </w:tcPr>
          <w:p w14:paraId="26CDCFA1"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1,7884222325</w:t>
            </w:r>
          </w:p>
        </w:tc>
        <w:tc>
          <w:tcPr>
            <w:tcW w:w="252" w:type="pct"/>
            <w:tcBorders>
              <w:top w:val="nil"/>
              <w:left w:val="nil"/>
              <w:bottom w:val="single" w:sz="8" w:space="0" w:color="auto"/>
              <w:right w:val="single" w:sz="8" w:space="0" w:color="auto"/>
            </w:tcBorders>
            <w:shd w:val="clear" w:color="auto" w:fill="auto"/>
            <w:hideMark/>
          </w:tcPr>
          <w:p w14:paraId="40A3235D"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17,394876</w:t>
            </w:r>
          </w:p>
        </w:tc>
        <w:tc>
          <w:tcPr>
            <w:tcW w:w="236" w:type="pct"/>
            <w:tcBorders>
              <w:top w:val="nil"/>
              <w:left w:val="nil"/>
              <w:bottom w:val="single" w:sz="8" w:space="0" w:color="auto"/>
              <w:right w:val="single" w:sz="8" w:space="0" w:color="auto"/>
            </w:tcBorders>
            <w:shd w:val="clear" w:color="auto" w:fill="auto"/>
            <w:hideMark/>
          </w:tcPr>
          <w:p w14:paraId="4D907263"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1,8586222325</w:t>
            </w:r>
          </w:p>
        </w:tc>
        <w:tc>
          <w:tcPr>
            <w:tcW w:w="252" w:type="pct"/>
            <w:tcBorders>
              <w:top w:val="nil"/>
              <w:left w:val="nil"/>
              <w:bottom w:val="single" w:sz="8" w:space="0" w:color="auto"/>
              <w:right w:val="single" w:sz="8" w:space="0" w:color="auto"/>
            </w:tcBorders>
            <w:shd w:val="clear" w:color="auto" w:fill="auto"/>
            <w:hideMark/>
          </w:tcPr>
          <w:p w14:paraId="3981245F"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19,6022762203</w:t>
            </w:r>
          </w:p>
        </w:tc>
        <w:tc>
          <w:tcPr>
            <w:tcW w:w="204" w:type="pct"/>
            <w:tcBorders>
              <w:top w:val="nil"/>
              <w:left w:val="nil"/>
              <w:bottom w:val="single" w:sz="8" w:space="0" w:color="auto"/>
              <w:right w:val="single" w:sz="8" w:space="0" w:color="auto"/>
            </w:tcBorders>
            <w:shd w:val="clear" w:color="auto" w:fill="auto"/>
            <w:hideMark/>
          </w:tcPr>
          <w:p w14:paraId="2A5D1346"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1,922192</w:t>
            </w:r>
          </w:p>
        </w:tc>
        <w:tc>
          <w:tcPr>
            <w:tcW w:w="225" w:type="pct"/>
            <w:tcBorders>
              <w:top w:val="nil"/>
              <w:left w:val="nil"/>
              <w:bottom w:val="single" w:sz="8" w:space="0" w:color="auto"/>
              <w:right w:val="single" w:sz="8" w:space="0" w:color="auto"/>
            </w:tcBorders>
            <w:shd w:val="clear" w:color="auto" w:fill="auto"/>
            <w:hideMark/>
          </w:tcPr>
          <w:p w14:paraId="4FB93833"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21,591276</w:t>
            </w:r>
          </w:p>
        </w:tc>
        <w:tc>
          <w:tcPr>
            <w:tcW w:w="204" w:type="pct"/>
            <w:tcBorders>
              <w:top w:val="nil"/>
              <w:left w:val="nil"/>
              <w:bottom w:val="single" w:sz="8" w:space="0" w:color="auto"/>
              <w:right w:val="single" w:sz="8" w:space="0" w:color="auto"/>
            </w:tcBorders>
            <w:shd w:val="clear" w:color="auto" w:fill="auto"/>
            <w:hideMark/>
          </w:tcPr>
          <w:p w14:paraId="0FADD938"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1,922192</w:t>
            </w:r>
          </w:p>
        </w:tc>
        <w:tc>
          <w:tcPr>
            <w:tcW w:w="225" w:type="pct"/>
            <w:tcBorders>
              <w:top w:val="nil"/>
              <w:left w:val="nil"/>
              <w:bottom w:val="single" w:sz="8" w:space="0" w:color="auto"/>
              <w:right w:val="single" w:sz="8" w:space="0" w:color="auto"/>
            </w:tcBorders>
            <w:shd w:val="clear" w:color="auto" w:fill="auto"/>
            <w:hideMark/>
          </w:tcPr>
          <w:p w14:paraId="1B72E0E9"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21,591276</w:t>
            </w:r>
          </w:p>
        </w:tc>
        <w:tc>
          <w:tcPr>
            <w:tcW w:w="204" w:type="pct"/>
            <w:tcBorders>
              <w:top w:val="nil"/>
              <w:left w:val="nil"/>
              <w:bottom w:val="single" w:sz="8" w:space="0" w:color="auto"/>
              <w:right w:val="single" w:sz="8" w:space="0" w:color="auto"/>
            </w:tcBorders>
            <w:shd w:val="clear" w:color="auto" w:fill="auto"/>
            <w:hideMark/>
          </w:tcPr>
          <w:p w14:paraId="212AFA87"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1,922192</w:t>
            </w:r>
          </w:p>
        </w:tc>
        <w:tc>
          <w:tcPr>
            <w:tcW w:w="225" w:type="pct"/>
            <w:tcBorders>
              <w:top w:val="nil"/>
              <w:left w:val="nil"/>
              <w:bottom w:val="single" w:sz="8" w:space="0" w:color="auto"/>
              <w:right w:val="single" w:sz="8" w:space="0" w:color="auto"/>
            </w:tcBorders>
            <w:shd w:val="clear" w:color="auto" w:fill="auto"/>
            <w:hideMark/>
          </w:tcPr>
          <w:p w14:paraId="08D9C325"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21,591276</w:t>
            </w:r>
          </w:p>
        </w:tc>
        <w:tc>
          <w:tcPr>
            <w:tcW w:w="204" w:type="pct"/>
            <w:tcBorders>
              <w:top w:val="nil"/>
              <w:left w:val="nil"/>
              <w:bottom w:val="single" w:sz="8" w:space="0" w:color="auto"/>
              <w:right w:val="single" w:sz="8" w:space="0" w:color="auto"/>
            </w:tcBorders>
            <w:shd w:val="clear" w:color="auto" w:fill="auto"/>
            <w:hideMark/>
          </w:tcPr>
          <w:p w14:paraId="25201B77"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1,922972</w:t>
            </w:r>
          </w:p>
        </w:tc>
        <w:tc>
          <w:tcPr>
            <w:tcW w:w="225" w:type="pct"/>
            <w:tcBorders>
              <w:top w:val="nil"/>
              <w:left w:val="nil"/>
              <w:bottom w:val="single" w:sz="8" w:space="0" w:color="auto"/>
              <w:right w:val="single" w:sz="8" w:space="0" w:color="auto"/>
            </w:tcBorders>
            <w:shd w:val="clear" w:color="auto" w:fill="auto"/>
            <w:hideMark/>
          </w:tcPr>
          <w:p w14:paraId="5BCA6079"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21,630276</w:t>
            </w:r>
          </w:p>
        </w:tc>
        <w:tc>
          <w:tcPr>
            <w:tcW w:w="204" w:type="pct"/>
            <w:tcBorders>
              <w:top w:val="nil"/>
              <w:left w:val="nil"/>
              <w:bottom w:val="single" w:sz="8" w:space="0" w:color="auto"/>
              <w:right w:val="single" w:sz="8" w:space="0" w:color="auto"/>
            </w:tcBorders>
            <w:shd w:val="clear" w:color="auto" w:fill="auto"/>
            <w:hideMark/>
          </w:tcPr>
          <w:p w14:paraId="7DE3DD4B"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1,873442</w:t>
            </w:r>
          </w:p>
        </w:tc>
        <w:tc>
          <w:tcPr>
            <w:tcW w:w="225" w:type="pct"/>
            <w:tcBorders>
              <w:top w:val="nil"/>
              <w:left w:val="nil"/>
              <w:bottom w:val="single" w:sz="8" w:space="0" w:color="auto"/>
              <w:right w:val="single" w:sz="8" w:space="0" w:color="auto"/>
            </w:tcBorders>
            <w:shd w:val="clear" w:color="auto" w:fill="auto"/>
            <w:hideMark/>
          </w:tcPr>
          <w:p w14:paraId="29AD7032"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20,070276</w:t>
            </w:r>
          </w:p>
        </w:tc>
        <w:tc>
          <w:tcPr>
            <w:tcW w:w="204" w:type="pct"/>
            <w:tcBorders>
              <w:top w:val="nil"/>
              <w:left w:val="nil"/>
              <w:bottom w:val="single" w:sz="8" w:space="0" w:color="auto"/>
              <w:right w:val="single" w:sz="8" w:space="0" w:color="auto"/>
            </w:tcBorders>
            <w:shd w:val="clear" w:color="auto" w:fill="auto"/>
            <w:hideMark/>
          </w:tcPr>
          <w:p w14:paraId="7DB60201"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1,814162</w:t>
            </w:r>
          </w:p>
        </w:tc>
        <w:tc>
          <w:tcPr>
            <w:tcW w:w="225" w:type="pct"/>
            <w:tcBorders>
              <w:top w:val="nil"/>
              <w:left w:val="nil"/>
              <w:bottom w:val="single" w:sz="8" w:space="0" w:color="auto"/>
              <w:right w:val="single" w:sz="8" w:space="0" w:color="auto"/>
            </w:tcBorders>
            <w:shd w:val="clear" w:color="auto" w:fill="auto"/>
            <w:hideMark/>
          </w:tcPr>
          <w:p w14:paraId="4A77EA62"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18,198276</w:t>
            </w:r>
          </w:p>
        </w:tc>
        <w:tc>
          <w:tcPr>
            <w:tcW w:w="187" w:type="pct"/>
            <w:tcBorders>
              <w:top w:val="nil"/>
              <w:left w:val="nil"/>
              <w:bottom w:val="single" w:sz="8" w:space="0" w:color="auto"/>
              <w:right w:val="single" w:sz="8" w:space="0" w:color="auto"/>
            </w:tcBorders>
            <w:shd w:val="clear" w:color="auto" w:fill="auto"/>
            <w:hideMark/>
          </w:tcPr>
          <w:p w14:paraId="75677B8E"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1,793492</w:t>
            </w:r>
          </w:p>
        </w:tc>
        <w:tc>
          <w:tcPr>
            <w:tcW w:w="203" w:type="pct"/>
            <w:tcBorders>
              <w:top w:val="nil"/>
              <w:left w:val="nil"/>
              <w:bottom w:val="single" w:sz="8" w:space="0" w:color="auto"/>
              <w:right w:val="single" w:sz="8" w:space="0" w:color="auto"/>
            </w:tcBorders>
            <w:shd w:val="clear" w:color="auto" w:fill="auto"/>
            <w:hideMark/>
          </w:tcPr>
          <w:p w14:paraId="1DFBDB24"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17,535276</w:t>
            </w:r>
          </w:p>
        </w:tc>
        <w:tc>
          <w:tcPr>
            <w:tcW w:w="220" w:type="pct"/>
            <w:tcBorders>
              <w:top w:val="nil"/>
              <w:left w:val="nil"/>
              <w:bottom w:val="single" w:sz="8" w:space="0" w:color="auto"/>
              <w:right w:val="single" w:sz="8" w:space="0" w:color="auto"/>
            </w:tcBorders>
            <w:shd w:val="clear" w:color="auto" w:fill="auto"/>
            <w:hideMark/>
          </w:tcPr>
          <w:p w14:paraId="6212C4ED" w14:textId="77777777" w:rsidR="005A60DE" w:rsidRPr="005A60DE" w:rsidRDefault="005A60DE" w:rsidP="005A60DE">
            <w:pPr>
              <w:jc w:val="right"/>
              <w:rPr>
                <w:rFonts w:eastAsia="Times New Roman"/>
                <w:color w:val="000000"/>
                <w:sz w:val="14"/>
                <w:szCs w:val="14"/>
                <w:highlight w:val="yellow"/>
                <w:lang w:val="ru-KZ" w:eastAsia="ru-KZ"/>
              </w:rPr>
            </w:pPr>
            <w:r w:rsidRPr="005A60DE">
              <w:rPr>
                <w:rFonts w:eastAsiaTheme="minorHAnsi"/>
                <w:sz w:val="14"/>
                <w:szCs w:val="14"/>
                <w:lang w:eastAsia="en-US"/>
              </w:rPr>
              <w:t>195,33636</w:t>
            </w:r>
          </w:p>
        </w:tc>
      </w:tr>
      <w:tr w:rsidR="005A60DE" w:rsidRPr="005A60DE" w14:paraId="563D6F84" w14:textId="77777777" w:rsidTr="00525B20">
        <w:trPr>
          <w:trHeight w:val="270"/>
        </w:trPr>
        <w:tc>
          <w:tcPr>
            <w:tcW w:w="114" w:type="pct"/>
            <w:tcBorders>
              <w:top w:val="nil"/>
              <w:left w:val="single" w:sz="8" w:space="0" w:color="auto"/>
              <w:bottom w:val="single" w:sz="8" w:space="0" w:color="auto"/>
              <w:right w:val="single" w:sz="8" w:space="0" w:color="auto"/>
            </w:tcBorders>
            <w:shd w:val="clear" w:color="auto" w:fill="auto"/>
            <w:vAlign w:val="center"/>
            <w:hideMark/>
          </w:tcPr>
          <w:p w14:paraId="40F21682" w14:textId="77777777" w:rsidR="005A60DE" w:rsidRPr="005A60DE" w:rsidRDefault="005A60DE" w:rsidP="005A60DE">
            <w:pPr>
              <w:jc w:val="right"/>
              <w:rPr>
                <w:rFonts w:eastAsia="Times New Roman"/>
                <w:sz w:val="14"/>
                <w:szCs w:val="14"/>
                <w:lang w:val="ru-KZ" w:eastAsia="ru-KZ"/>
              </w:rPr>
            </w:pPr>
            <w:r w:rsidRPr="005A60DE">
              <w:rPr>
                <w:rFonts w:eastAsia="Times New Roman"/>
                <w:sz w:val="14"/>
                <w:szCs w:val="14"/>
                <w:lang w:eastAsia="ru-KZ"/>
              </w:rPr>
              <w:t>328</w:t>
            </w:r>
          </w:p>
        </w:tc>
        <w:tc>
          <w:tcPr>
            <w:tcW w:w="338" w:type="pct"/>
            <w:tcBorders>
              <w:top w:val="nil"/>
              <w:left w:val="nil"/>
              <w:bottom w:val="single" w:sz="8" w:space="0" w:color="auto"/>
              <w:right w:val="single" w:sz="8" w:space="0" w:color="auto"/>
            </w:tcBorders>
            <w:shd w:val="clear" w:color="auto" w:fill="auto"/>
            <w:vAlign w:val="center"/>
            <w:hideMark/>
          </w:tcPr>
          <w:p w14:paraId="225640DC" w14:textId="77777777" w:rsidR="005A60DE" w:rsidRPr="005A60DE" w:rsidRDefault="005A60DE" w:rsidP="005A60DE">
            <w:pPr>
              <w:rPr>
                <w:rFonts w:eastAsia="Times New Roman"/>
                <w:sz w:val="14"/>
                <w:szCs w:val="14"/>
                <w:lang w:val="ru-KZ" w:eastAsia="ru-KZ"/>
              </w:rPr>
            </w:pPr>
            <w:r w:rsidRPr="005A60DE">
              <w:rPr>
                <w:rFonts w:eastAsia="Times New Roman"/>
                <w:sz w:val="14"/>
                <w:szCs w:val="14"/>
                <w:lang w:eastAsia="ru-KZ"/>
              </w:rPr>
              <w:t>Углерод (Сажа, Углерод черный) (583)</w:t>
            </w:r>
          </w:p>
        </w:tc>
        <w:tc>
          <w:tcPr>
            <w:tcW w:w="187" w:type="pct"/>
            <w:tcBorders>
              <w:top w:val="nil"/>
              <w:left w:val="nil"/>
              <w:bottom w:val="single" w:sz="8" w:space="0" w:color="auto"/>
              <w:right w:val="single" w:sz="8" w:space="0" w:color="auto"/>
            </w:tcBorders>
            <w:shd w:val="clear" w:color="auto" w:fill="auto"/>
            <w:hideMark/>
          </w:tcPr>
          <w:p w14:paraId="62030446"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0,270966</w:t>
            </w:r>
          </w:p>
        </w:tc>
        <w:tc>
          <w:tcPr>
            <w:tcW w:w="203" w:type="pct"/>
            <w:tcBorders>
              <w:top w:val="nil"/>
              <w:left w:val="nil"/>
              <w:bottom w:val="single" w:sz="8" w:space="0" w:color="auto"/>
              <w:right w:val="single" w:sz="8" w:space="0" w:color="auto"/>
            </w:tcBorders>
            <w:shd w:val="clear" w:color="auto" w:fill="auto"/>
            <w:hideMark/>
          </w:tcPr>
          <w:p w14:paraId="28C7CECB"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1,405781</w:t>
            </w:r>
          </w:p>
        </w:tc>
        <w:tc>
          <w:tcPr>
            <w:tcW w:w="236" w:type="pct"/>
            <w:tcBorders>
              <w:top w:val="nil"/>
              <w:left w:val="nil"/>
              <w:bottom w:val="single" w:sz="8" w:space="0" w:color="auto"/>
              <w:right w:val="single" w:sz="8" w:space="0" w:color="auto"/>
            </w:tcBorders>
            <w:shd w:val="clear" w:color="auto" w:fill="auto"/>
            <w:hideMark/>
          </w:tcPr>
          <w:p w14:paraId="145501AA"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0,270965946</w:t>
            </w:r>
          </w:p>
        </w:tc>
        <w:tc>
          <w:tcPr>
            <w:tcW w:w="252" w:type="pct"/>
            <w:tcBorders>
              <w:top w:val="nil"/>
              <w:left w:val="nil"/>
              <w:bottom w:val="single" w:sz="8" w:space="0" w:color="auto"/>
              <w:right w:val="single" w:sz="8" w:space="0" w:color="auto"/>
            </w:tcBorders>
            <w:shd w:val="clear" w:color="auto" w:fill="auto"/>
            <w:hideMark/>
          </w:tcPr>
          <w:p w14:paraId="1C2D87EA"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1,405781117</w:t>
            </w:r>
          </w:p>
        </w:tc>
        <w:tc>
          <w:tcPr>
            <w:tcW w:w="236" w:type="pct"/>
            <w:tcBorders>
              <w:top w:val="nil"/>
              <w:left w:val="nil"/>
              <w:bottom w:val="single" w:sz="8" w:space="0" w:color="auto"/>
              <w:right w:val="single" w:sz="8" w:space="0" w:color="auto"/>
            </w:tcBorders>
            <w:shd w:val="clear" w:color="auto" w:fill="auto"/>
            <w:hideMark/>
          </w:tcPr>
          <w:p w14:paraId="19C3D57B"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0,270965946</w:t>
            </w:r>
          </w:p>
        </w:tc>
        <w:tc>
          <w:tcPr>
            <w:tcW w:w="252" w:type="pct"/>
            <w:tcBorders>
              <w:top w:val="nil"/>
              <w:left w:val="nil"/>
              <w:bottom w:val="single" w:sz="8" w:space="0" w:color="auto"/>
              <w:right w:val="single" w:sz="8" w:space="0" w:color="auto"/>
            </w:tcBorders>
            <w:shd w:val="clear" w:color="auto" w:fill="auto"/>
            <w:hideMark/>
          </w:tcPr>
          <w:p w14:paraId="08E18F60"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1,405781117</w:t>
            </w:r>
          </w:p>
        </w:tc>
        <w:tc>
          <w:tcPr>
            <w:tcW w:w="204" w:type="pct"/>
            <w:tcBorders>
              <w:top w:val="nil"/>
              <w:left w:val="nil"/>
              <w:bottom w:val="single" w:sz="8" w:space="0" w:color="auto"/>
              <w:right w:val="single" w:sz="8" w:space="0" w:color="auto"/>
            </w:tcBorders>
            <w:shd w:val="clear" w:color="auto" w:fill="auto"/>
            <w:hideMark/>
          </w:tcPr>
          <w:p w14:paraId="5046187C"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0,270966</w:t>
            </w:r>
          </w:p>
        </w:tc>
        <w:tc>
          <w:tcPr>
            <w:tcW w:w="225" w:type="pct"/>
            <w:tcBorders>
              <w:top w:val="nil"/>
              <w:left w:val="nil"/>
              <w:bottom w:val="single" w:sz="8" w:space="0" w:color="auto"/>
              <w:right w:val="single" w:sz="8" w:space="0" w:color="auto"/>
            </w:tcBorders>
            <w:shd w:val="clear" w:color="auto" w:fill="auto"/>
            <w:hideMark/>
          </w:tcPr>
          <w:p w14:paraId="2C26393F"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1,405781</w:t>
            </w:r>
          </w:p>
        </w:tc>
        <w:tc>
          <w:tcPr>
            <w:tcW w:w="204" w:type="pct"/>
            <w:tcBorders>
              <w:top w:val="nil"/>
              <w:left w:val="nil"/>
              <w:bottom w:val="single" w:sz="8" w:space="0" w:color="auto"/>
              <w:right w:val="single" w:sz="8" w:space="0" w:color="auto"/>
            </w:tcBorders>
            <w:shd w:val="clear" w:color="auto" w:fill="auto"/>
            <w:hideMark/>
          </w:tcPr>
          <w:p w14:paraId="516EE473"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0,270966</w:t>
            </w:r>
          </w:p>
        </w:tc>
        <w:tc>
          <w:tcPr>
            <w:tcW w:w="225" w:type="pct"/>
            <w:tcBorders>
              <w:top w:val="nil"/>
              <w:left w:val="nil"/>
              <w:bottom w:val="single" w:sz="8" w:space="0" w:color="auto"/>
              <w:right w:val="single" w:sz="8" w:space="0" w:color="auto"/>
            </w:tcBorders>
            <w:shd w:val="clear" w:color="auto" w:fill="auto"/>
            <w:hideMark/>
          </w:tcPr>
          <w:p w14:paraId="263F0352"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1,405781</w:t>
            </w:r>
          </w:p>
        </w:tc>
        <w:tc>
          <w:tcPr>
            <w:tcW w:w="204" w:type="pct"/>
            <w:tcBorders>
              <w:top w:val="nil"/>
              <w:left w:val="nil"/>
              <w:bottom w:val="single" w:sz="8" w:space="0" w:color="auto"/>
              <w:right w:val="single" w:sz="8" w:space="0" w:color="auto"/>
            </w:tcBorders>
            <w:shd w:val="clear" w:color="auto" w:fill="auto"/>
            <w:hideMark/>
          </w:tcPr>
          <w:p w14:paraId="5A6F17B6"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0,270966</w:t>
            </w:r>
          </w:p>
        </w:tc>
        <w:tc>
          <w:tcPr>
            <w:tcW w:w="225" w:type="pct"/>
            <w:tcBorders>
              <w:top w:val="nil"/>
              <w:left w:val="nil"/>
              <w:bottom w:val="single" w:sz="8" w:space="0" w:color="auto"/>
              <w:right w:val="single" w:sz="8" w:space="0" w:color="auto"/>
            </w:tcBorders>
            <w:shd w:val="clear" w:color="auto" w:fill="auto"/>
            <w:hideMark/>
          </w:tcPr>
          <w:p w14:paraId="72ED806C"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1,405781</w:t>
            </w:r>
          </w:p>
        </w:tc>
        <w:tc>
          <w:tcPr>
            <w:tcW w:w="204" w:type="pct"/>
            <w:tcBorders>
              <w:top w:val="nil"/>
              <w:left w:val="nil"/>
              <w:bottom w:val="single" w:sz="8" w:space="0" w:color="auto"/>
              <w:right w:val="single" w:sz="8" w:space="0" w:color="auto"/>
            </w:tcBorders>
            <w:shd w:val="clear" w:color="auto" w:fill="auto"/>
            <w:hideMark/>
          </w:tcPr>
          <w:p w14:paraId="1C64B13D"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0,270966</w:t>
            </w:r>
          </w:p>
        </w:tc>
        <w:tc>
          <w:tcPr>
            <w:tcW w:w="225" w:type="pct"/>
            <w:tcBorders>
              <w:top w:val="nil"/>
              <w:left w:val="nil"/>
              <w:bottom w:val="single" w:sz="8" w:space="0" w:color="auto"/>
              <w:right w:val="single" w:sz="8" w:space="0" w:color="auto"/>
            </w:tcBorders>
            <w:shd w:val="clear" w:color="auto" w:fill="auto"/>
            <w:hideMark/>
          </w:tcPr>
          <w:p w14:paraId="5DF02A54"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1,405781</w:t>
            </w:r>
          </w:p>
        </w:tc>
        <w:tc>
          <w:tcPr>
            <w:tcW w:w="204" w:type="pct"/>
            <w:tcBorders>
              <w:top w:val="nil"/>
              <w:left w:val="nil"/>
              <w:bottom w:val="single" w:sz="8" w:space="0" w:color="auto"/>
              <w:right w:val="single" w:sz="8" w:space="0" w:color="auto"/>
            </w:tcBorders>
            <w:shd w:val="clear" w:color="auto" w:fill="auto"/>
            <w:hideMark/>
          </w:tcPr>
          <w:p w14:paraId="6194C90E"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0,270966</w:t>
            </w:r>
          </w:p>
        </w:tc>
        <w:tc>
          <w:tcPr>
            <w:tcW w:w="225" w:type="pct"/>
            <w:tcBorders>
              <w:top w:val="nil"/>
              <w:left w:val="nil"/>
              <w:bottom w:val="single" w:sz="8" w:space="0" w:color="auto"/>
              <w:right w:val="single" w:sz="8" w:space="0" w:color="auto"/>
            </w:tcBorders>
            <w:shd w:val="clear" w:color="auto" w:fill="auto"/>
            <w:hideMark/>
          </w:tcPr>
          <w:p w14:paraId="23F2178C"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1,405781</w:t>
            </w:r>
          </w:p>
        </w:tc>
        <w:tc>
          <w:tcPr>
            <w:tcW w:w="204" w:type="pct"/>
            <w:tcBorders>
              <w:top w:val="nil"/>
              <w:left w:val="nil"/>
              <w:bottom w:val="single" w:sz="8" w:space="0" w:color="auto"/>
              <w:right w:val="single" w:sz="8" w:space="0" w:color="auto"/>
            </w:tcBorders>
            <w:shd w:val="clear" w:color="auto" w:fill="auto"/>
            <w:hideMark/>
          </w:tcPr>
          <w:p w14:paraId="197E1A32"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0,270966</w:t>
            </w:r>
          </w:p>
        </w:tc>
        <w:tc>
          <w:tcPr>
            <w:tcW w:w="225" w:type="pct"/>
            <w:tcBorders>
              <w:top w:val="nil"/>
              <w:left w:val="nil"/>
              <w:bottom w:val="single" w:sz="8" w:space="0" w:color="auto"/>
              <w:right w:val="single" w:sz="8" w:space="0" w:color="auto"/>
            </w:tcBorders>
            <w:shd w:val="clear" w:color="auto" w:fill="auto"/>
            <w:hideMark/>
          </w:tcPr>
          <w:p w14:paraId="15BFBCD2"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1,405781</w:t>
            </w:r>
          </w:p>
        </w:tc>
        <w:tc>
          <w:tcPr>
            <w:tcW w:w="187" w:type="pct"/>
            <w:tcBorders>
              <w:top w:val="nil"/>
              <w:left w:val="nil"/>
              <w:bottom w:val="single" w:sz="8" w:space="0" w:color="auto"/>
              <w:right w:val="single" w:sz="8" w:space="0" w:color="auto"/>
            </w:tcBorders>
            <w:shd w:val="clear" w:color="auto" w:fill="auto"/>
            <w:hideMark/>
          </w:tcPr>
          <w:p w14:paraId="77BB70CB"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0,270966</w:t>
            </w:r>
          </w:p>
        </w:tc>
        <w:tc>
          <w:tcPr>
            <w:tcW w:w="203" w:type="pct"/>
            <w:tcBorders>
              <w:top w:val="nil"/>
              <w:left w:val="nil"/>
              <w:bottom w:val="single" w:sz="8" w:space="0" w:color="auto"/>
              <w:right w:val="single" w:sz="8" w:space="0" w:color="auto"/>
            </w:tcBorders>
            <w:shd w:val="clear" w:color="auto" w:fill="auto"/>
            <w:hideMark/>
          </w:tcPr>
          <w:p w14:paraId="6CE317E6"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1,405781</w:t>
            </w:r>
          </w:p>
        </w:tc>
        <w:tc>
          <w:tcPr>
            <w:tcW w:w="220" w:type="pct"/>
            <w:tcBorders>
              <w:top w:val="nil"/>
              <w:left w:val="nil"/>
              <w:bottom w:val="single" w:sz="8" w:space="0" w:color="auto"/>
              <w:right w:val="single" w:sz="8" w:space="0" w:color="auto"/>
            </w:tcBorders>
            <w:shd w:val="clear" w:color="auto" w:fill="auto"/>
            <w:hideMark/>
          </w:tcPr>
          <w:p w14:paraId="5F18D202" w14:textId="77777777" w:rsidR="005A60DE" w:rsidRPr="005A60DE" w:rsidRDefault="005A60DE" w:rsidP="005A60DE">
            <w:pPr>
              <w:jc w:val="right"/>
              <w:rPr>
                <w:rFonts w:eastAsia="Times New Roman"/>
                <w:color w:val="000000"/>
                <w:sz w:val="14"/>
                <w:szCs w:val="14"/>
                <w:highlight w:val="yellow"/>
                <w:lang w:val="ru-KZ" w:eastAsia="ru-KZ"/>
              </w:rPr>
            </w:pPr>
            <w:r w:rsidRPr="005A60DE">
              <w:rPr>
                <w:rFonts w:eastAsiaTheme="minorHAnsi"/>
                <w:sz w:val="14"/>
                <w:szCs w:val="14"/>
                <w:lang w:eastAsia="en-US"/>
              </w:rPr>
              <w:t>14,05781</w:t>
            </w:r>
          </w:p>
        </w:tc>
      </w:tr>
      <w:tr w:rsidR="005A60DE" w:rsidRPr="005A60DE" w14:paraId="76D43B67" w14:textId="77777777" w:rsidTr="00525B20">
        <w:trPr>
          <w:trHeight w:val="435"/>
        </w:trPr>
        <w:tc>
          <w:tcPr>
            <w:tcW w:w="114" w:type="pct"/>
            <w:tcBorders>
              <w:top w:val="nil"/>
              <w:left w:val="single" w:sz="8" w:space="0" w:color="auto"/>
              <w:bottom w:val="single" w:sz="8" w:space="0" w:color="auto"/>
              <w:right w:val="single" w:sz="8" w:space="0" w:color="auto"/>
            </w:tcBorders>
            <w:shd w:val="clear" w:color="auto" w:fill="auto"/>
            <w:vAlign w:val="center"/>
            <w:hideMark/>
          </w:tcPr>
          <w:p w14:paraId="0DEBFE29" w14:textId="77777777" w:rsidR="005A60DE" w:rsidRPr="005A60DE" w:rsidRDefault="005A60DE" w:rsidP="005A60DE">
            <w:pPr>
              <w:jc w:val="right"/>
              <w:rPr>
                <w:rFonts w:eastAsia="Times New Roman"/>
                <w:sz w:val="14"/>
                <w:szCs w:val="14"/>
                <w:lang w:val="ru-KZ" w:eastAsia="ru-KZ"/>
              </w:rPr>
            </w:pPr>
            <w:r w:rsidRPr="005A60DE">
              <w:rPr>
                <w:rFonts w:eastAsia="Times New Roman"/>
                <w:sz w:val="14"/>
                <w:szCs w:val="14"/>
                <w:lang w:eastAsia="ru-KZ"/>
              </w:rPr>
              <w:t>330</w:t>
            </w:r>
          </w:p>
        </w:tc>
        <w:tc>
          <w:tcPr>
            <w:tcW w:w="338" w:type="pct"/>
            <w:tcBorders>
              <w:top w:val="nil"/>
              <w:left w:val="nil"/>
              <w:bottom w:val="single" w:sz="8" w:space="0" w:color="auto"/>
              <w:right w:val="single" w:sz="8" w:space="0" w:color="auto"/>
            </w:tcBorders>
            <w:shd w:val="clear" w:color="auto" w:fill="auto"/>
            <w:vAlign w:val="center"/>
            <w:hideMark/>
          </w:tcPr>
          <w:p w14:paraId="31823141" w14:textId="77777777" w:rsidR="005A60DE" w:rsidRPr="005A60DE" w:rsidRDefault="005A60DE" w:rsidP="005A60DE">
            <w:pPr>
              <w:rPr>
                <w:rFonts w:eastAsia="Times New Roman"/>
                <w:sz w:val="14"/>
                <w:szCs w:val="14"/>
                <w:lang w:val="ru-KZ" w:eastAsia="ru-KZ"/>
              </w:rPr>
            </w:pPr>
            <w:r w:rsidRPr="005A60DE">
              <w:rPr>
                <w:rFonts w:eastAsia="Times New Roman"/>
                <w:sz w:val="14"/>
                <w:szCs w:val="14"/>
                <w:lang w:eastAsia="ru-KZ"/>
              </w:rPr>
              <w:t>Сера диоксид (Ангидрид сернистый, Сернистый газ, Сера (IV) оксид) (516)</w:t>
            </w:r>
          </w:p>
        </w:tc>
        <w:tc>
          <w:tcPr>
            <w:tcW w:w="187" w:type="pct"/>
            <w:tcBorders>
              <w:top w:val="nil"/>
              <w:left w:val="nil"/>
              <w:bottom w:val="single" w:sz="8" w:space="0" w:color="auto"/>
              <w:right w:val="single" w:sz="8" w:space="0" w:color="auto"/>
            </w:tcBorders>
            <w:shd w:val="clear" w:color="auto" w:fill="auto"/>
            <w:hideMark/>
          </w:tcPr>
          <w:p w14:paraId="6AA85397"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0,686187</w:t>
            </w:r>
          </w:p>
        </w:tc>
        <w:tc>
          <w:tcPr>
            <w:tcW w:w="203" w:type="pct"/>
            <w:tcBorders>
              <w:top w:val="nil"/>
              <w:left w:val="nil"/>
              <w:bottom w:val="single" w:sz="8" w:space="0" w:color="auto"/>
              <w:right w:val="single" w:sz="8" w:space="0" w:color="auto"/>
            </w:tcBorders>
            <w:shd w:val="clear" w:color="auto" w:fill="auto"/>
            <w:hideMark/>
          </w:tcPr>
          <w:p w14:paraId="569BC4E9"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4,392822</w:t>
            </w:r>
          </w:p>
        </w:tc>
        <w:tc>
          <w:tcPr>
            <w:tcW w:w="236" w:type="pct"/>
            <w:tcBorders>
              <w:top w:val="nil"/>
              <w:left w:val="nil"/>
              <w:bottom w:val="single" w:sz="8" w:space="0" w:color="auto"/>
              <w:right w:val="single" w:sz="8" w:space="0" w:color="auto"/>
            </w:tcBorders>
            <w:shd w:val="clear" w:color="auto" w:fill="auto"/>
            <w:hideMark/>
          </w:tcPr>
          <w:p w14:paraId="30DDFE8E"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0,6861874</w:t>
            </w:r>
          </w:p>
        </w:tc>
        <w:tc>
          <w:tcPr>
            <w:tcW w:w="252" w:type="pct"/>
            <w:tcBorders>
              <w:top w:val="nil"/>
              <w:left w:val="nil"/>
              <w:bottom w:val="single" w:sz="8" w:space="0" w:color="auto"/>
              <w:right w:val="single" w:sz="8" w:space="0" w:color="auto"/>
            </w:tcBorders>
            <w:shd w:val="clear" w:color="auto" w:fill="auto"/>
            <w:hideMark/>
          </w:tcPr>
          <w:p w14:paraId="4F7B543E"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4,3928222899</w:t>
            </w:r>
          </w:p>
        </w:tc>
        <w:tc>
          <w:tcPr>
            <w:tcW w:w="236" w:type="pct"/>
            <w:tcBorders>
              <w:top w:val="nil"/>
              <w:left w:val="nil"/>
              <w:bottom w:val="single" w:sz="8" w:space="0" w:color="auto"/>
              <w:right w:val="single" w:sz="8" w:space="0" w:color="auto"/>
            </w:tcBorders>
            <w:shd w:val="clear" w:color="auto" w:fill="auto"/>
            <w:hideMark/>
          </w:tcPr>
          <w:p w14:paraId="495BB360"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0,6861874</w:t>
            </w:r>
          </w:p>
        </w:tc>
        <w:tc>
          <w:tcPr>
            <w:tcW w:w="252" w:type="pct"/>
            <w:tcBorders>
              <w:top w:val="nil"/>
              <w:left w:val="nil"/>
              <w:bottom w:val="single" w:sz="8" w:space="0" w:color="auto"/>
              <w:right w:val="single" w:sz="8" w:space="0" w:color="auto"/>
            </w:tcBorders>
            <w:shd w:val="clear" w:color="auto" w:fill="auto"/>
            <w:hideMark/>
          </w:tcPr>
          <w:p w14:paraId="5DFD5672"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4,3928222899</w:t>
            </w:r>
          </w:p>
        </w:tc>
        <w:tc>
          <w:tcPr>
            <w:tcW w:w="204" w:type="pct"/>
            <w:tcBorders>
              <w:top w:val="nil"/>
              <w:left w:val="nil"/>
              <w:bottom w:val="single" w:sz="8" w:space="0" w:color="auto"/>
              <w:right w:val="single" w:sz="8" w:space="0" w:color="auto"/>
            </w:tcBorders>
            <w:shd w:val="clear" w:color="auto" w:fill="auto"/>
            <w:hideMark/>
          </w:tcPr>
          <w:p w14:paraId="5AEA34D2"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0,686187</w:t>
            </w:r>
          </w:p>
        </w:tc>
        <w:tc>
          <w:tcPr>
            <w:tcW w:w="225" w:type="pct"/>
            <w:tcBorders>
              <w:top w:val="nil"/>
              <w:left w:val="nil"/>
              <w:bottom w:val="single" w:sz="8" w:space="0" w:color="auto"/>
              <w:right w:val="single" w:sz="8" w:space="0" w:color="auto"/>
            </w:tcBorders>
            <w:shd w:val="clear" w:color="auto" w:fill="auto"/>
            <w:hideMark/>
          </w:tcPr>
          <w:p w14:paraId="65F93B39"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4,392822</w:t>
            </w:r>
          </w:p>
        </w:tc>
        <w:tc>
          <w:tcPr>
            <w:tcW w:w="204" w:type="pct"/>
            <w:tcBorders>
              <w:top w:val="nil"/>
              <w:left w:val="nil"/>
              <w:bottom w:val="single" w:sz="8" w:space="0" w:color="auto"/>
              <w:right w:val="single" w:sz="8" w:space="0" w:color="auto"/>
            </w:tcBorders>
            <w:shd w:val="clear" w:color="auto" w:fill="auto"/>
            <w:hideMark/>
          </w:tcPr>
          <w:p w14:paraId="2561D8DE"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0,686187</w:t>
            </w:r>
          </w:p>
        </w:tc>
        <w:tc>
          <w:tcPr>
            <w:tcW w:w="225" w:type="pct"/>
            <w:tcBorders>
              <w:top w:val="nil"/>
              <w:left w:val="nil"/>
              <w:bottom w:val="single" w:sz="8" w:space="0" w:color="auto"/>
              <w:right w:val="single" w:sz="8" w:space="0" w:color="auto"/>
            </w:tcBorders>
            <w:shd w:val="clear" w:color="auto" w:fill="auto"/>
            <w:hideMark/>
          </w:tcPr>
          <w:p w14:paraId="35C98A5A"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4,392822</w:t>
            </w:r>
          </w:p>
        </w:tc>
        <w:tc>
          <w:tcPr>
            <w:tcW w:w="204" w:type="pct"/>
            <w:tcBorders>
              <w:top w:val="nil"/>
              <w:left w:val="nil"/>
              <w:bottom w:val="single" w:sz="8" w:space="0" w:color="auto"/>
              <w:right w:val="single" w:sz="8" w:space="0" w:color="auto"/>
            </w:tcBorders>
            <w:shd w:val="clear" w:color="auto" w:fill="auto"/>
            <w:hideMark/>
          </w:tcPr>
          <w:p w14:paraId="0FCD6009"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0,686187</w:t>
            </w:r>
          </w:p>
        </w:tc>
        <w:tc>
          <w:tcPr>
            <w:tcW w:w="225" w:type="pct"/>
            <w:tcBorders>
              <w:top w:val="nil"/>
              <w:left w:val="nil"/>
              <w:bottom w:val="single" w:sz="8" w:space="0" w:color="auto"/>
              <w:right w:val="single" w:sz="8" w:space="0" w:color="auto"/>
            </w:tcBorders>
            <w:shd w:val="clear" w:color="auto" w:fill="auto"/>
            <w:hideMark/>
          </w:tcPr>
          <w:p w14:paraId="54E9FBBB"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4,392822</w:t>
            </w:r>
          </w:p>
        </w:tc>
        <w:tc>
          <w:tcPr>
            <w:tcW w:w="204" w:type="pct"/>
            <w:tcBorders>
              <w:top w:val="nil"/>
              <w:left w:val="nil"/>
              <w:bottom w:val="single" w:sz="8" w:space="0" w:color="auto"/>
              <w:right w:val="single" w:sz="8" w:space="0" w:color="auto"/>
            </w:tcBorders>
            <w:shd w:val="clear" w:color="auto" w:fill="auto"/>
            <w:hideMark/>
          </w:tcPr>
          <w:p w14:paraId="2F6B1332"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0,686187</w:t>
            </w:r>
          </w:p>
        </w:tc>
        <w:tc>
          <w:tcPr>
            <w:tcW w:w="225" w:type="pct"/>
            <w:tcBorders>
              <w:top w:val="nil"/>
              <w:left w:val="nil"/>
              <w:bottom w:val="single" w:sz="8" w:space="0" w:color="auto"/>
              <w:right w:val="single" w:sz="8" w:space="0" w:color="auto"/>
            </w:tcBorders>
            <w:shd w:val="clear" w:color="auto" w:fill="auto"/>
            <w:hideMark/>
          </w:tcPr>
          <w:p w14:paraId="39CC2BF9"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4,392822</w:t>
            </w:r>
          </w:p>
        </w:tc>
        <w:tc>
          <w:tcPr>
            <w:tcW w:w="204" w:type="pct"/>
            <w:tcBorders>
              <w:top w:val="nil"/>
              <w:left w:val="nil"/>
              <w:bottom w:val="single" w:sz="8" w:space="0" w:color="auto"/>
              <w:right w:val="single" w:sz="8" w:space="0" w:color="auto"/>
            </w:tcBorders>
            <w:shd w:val="clear" w:color="auto" w:fill="auto"/>
            <w:hideMark/>
          </w:tcPr>
          <w:p w14:paraId="68BFBBE2"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0,686187</w:t>
            </w:r>
          </w:p>
        </w:tc>
        <w:tc>
          <w:tcPr>
            <w:tcW w:w="225" w:type="pct"/>
            <w:tcBorders>
              <w:top w:val="nil"/>
              <w:left w:val="nil"/>
              <w:bottom w:val="single" w:sz="8" w:space="0" w:color="auto"/>
              <w:right w:val="single" w:sz="8" w:space="0" w:color="auto"/>
            </w:tcBorders>
            <w:shd w:val="clear" w:color="auto" w:fill="auto"/>
            <w:hideMark/>
          </w:tcPr>
          <w:p w14:paraId="1E97B16F"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4,392822</w:t>
            </w:r>
          </w:p>
        </w:tc>
        <w:tc>
          <w:tcPr>
            <w:tcW w:w="204" w:type="pct"/>
            <w:tcBorders>
              <w:top w:val="nil"/>
              <w:left w:val="nil"/>
              <w:bottom w:val="single" w:sz="8" w:space="0" w:color="auto"/>
              <w:right w:val="single" w:sz="8" w:space="0" w:color="auto"/>
            </w:tcBorders>
            <w:shd w:val="clear" w:color="auto" w:fill="auto"/>
            <w:hideMark/>
          </w:tcPr>
          <w:p w14:paraId="3C7EAB1E"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0,686187</w:t>
            </w:r>
          </w:p>
        </w:tc>
        <w:tc>
          <w:tcPr>
            <w:tcW w:w="225" w:type="pct"/>
            <w:tcBorders>
              <w:top w:val="nil"/>
              <w:left w:val="nil"/>
              <w:bottom w:val="single" w:sz="8" w:space="0" w:color="auto"/>
              <w:right w:val="single" w:sz="8" w:space="0" w:color="auto"/>
            </w:tcBorders>
            <w:shd w:val="clear" w:color="auto" w:fill="auto"/>
            <w:hideMark/>
          </w:tcPr>
          <w:p w14:paraId="627775CA"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4,392822</w:t>
            </w:r>
          </w:p>
        </w:tc>
        <w:tc>
          <w:tcPr>
            <w:tcW w:w="187" w:type="pct"/>
            <w:tcBorders>
              <w:top w:val="nil"/>
              <w:left w:val="nil"/>
              <w:bottom w:val="single" w:sz="8" w:space="0" w:color="auto"/>
              <w:right w:val="single" w:sz="8" w:space="0" w:color="auto"/>
            </w:tcBorders>
            <w:shd w:val="clear" w:color="auto" w:fill="auto"/>
            <w:hideMark/>
          </w:tcPr>
          <w:p w14:paraId="1BEEA2B2"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0,686187</w:t>
            </w:r>
          </w:p>
        </w:tc>
        <w:tc>
          <w:tcPr>
            <w:tcW w:w="203" w:type="pct"/>
            <w:tcBorders>
              <w:top w:val="nil"/>
              <w:left w:val="nil"/>
              <w:bottom w:val="single" w:sz="8" w:space="0" w:color="auto"/>
              <w:right w:val="single" w:sz="8" w:space="0" w:color="auto"/>
            </w:tcBorders>
            <w:shd w:val="clear" w:color="auto" w:fill="auto"/>
            <w:hideMark/>
          </w:tcPr>
          <w:p w14:paraId="2CE4581D"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4,392822</w:t>
            </w:r>
          </w:p>
        </w:tc>
        <w:tc>
          <w:tcPr>
            <w:tcW w:w="220" w:type="pct"/>
            <w:tcBorders>
              <w:top w:val="nil"/>
              <w:left w:val="nil"/>
              <w:bottom w:val="single" w:sz="8" w:space="0" w:color="auto"/>
              <w:right w:val="single" w:sz="8" w:space="0" w:color="auto"/>
            </w:tcBorders>
            <w:shd w:val="clear" w:color="auto" w:fill="auto"/>
            <w:hideMark/>
          </w:tcPr>
          <w:p w14:paraId="4F151505" w14:textId="77777777" w:rsidR="005A60DE" w:rsidRPr="005A60DE" w:rsidRDefault="005A60DE" w:rsidP="005A60DE">
            <w:pPr>
              <w:jc w:val="right"/>
              <w:rPr>
                <w:rFonts w:eastAsia="Times New Roman"/>
                <w:color w:val="000000"/>
                <w:sz w:val="14"/>
                <w:szCs w:val="14"/>
                <w:highlight w:val="yellow"/>
                <w:lang w:val="ru-KZ" w:eastAsia="ru-KZ"/>
              </w:rPr>
            </w:pPr>
            <w:r w:rsidRPr="005A60DE">
              <w:rPr>
                <w:rFonts w:eastAsiaTheme="minorHAnsi"/>
                <w:sz w:val="14"/>
                <w:szCs w:val="14"/>
                <w:lang w:eastAsia="en-US"/>
              </w:rPr>
              <w:t>43,928221</w:t>
            </w:r>
          </w:p>
        </w:tc>
      </w:tr>
      <w:tr w:rsidR="005A60DE" w:rsidRPr="005A60DE" w14:paraId="2BA9196B" w14:textId="77777777" w:rsidTr="00525B20">
        <w:trPr>
          <w:trHeight w:val="270"/>
        </w:trPr>
        <w:tc>
          <w:tcPr>
            <w:tcW w:w="114" w:type="pct"/>
            <w:tcBorders>
              <w:top w:val="nil"/>
              <w:left w:val="single" w:sz="8" w:space="0" w:color="auto"/>
              <w:bottom w:val="single" w:sz="8" w:space="0" w:color="auto"/>
              <w:right w:val="single" w:sz="8" w:space="0" w:color="auto"/>
            </w:tcBorders>
            <w:shd w:val="clear" w:color="auto" w:fill="auto"/>
            <w:vAlign w:val="center"/>
            <w:hideMark/>
          </w:tcPr>
          <w:p w14:paraId="46F7CF69" w14:textId="77777777" w:rsidR="005A60DE" w:rsidRPr="005A60DE" w:rsidRDefault="005A60DE" w:rsidP="005A60DE">
            <w:pPr>
              <w:jc w:val="right"/>
              <w:rPr>
                <w:rFonts w:eastAsia="Times New Roman"/>
                <w:sz w:val="14"/>
                <w:szCs w:val="14"/>
                <w:lang w:val="ru-KZ" w:eastAsia="ru-KZ"/>
              </w:rPr>
            </w:pPr>
            <w:r w:rsidRPr="005A60DE">
              <w:rPr>
                <w:rFonts w:eastAsia="Times New Roman"/>
                <w:sz w:val="14"/>
                <w:szCs w:val="14"/>
                <w:lang w:eastAsia="ru-KZ"/>
              </w:rPr>
              <w:t>333</w:t>
            </w:r>
          </w:p>
        </w:tc>
        <w:tc>
          <w:tcPr>
            <w:tcW w:w="338" w:type="pct"/>
            <w:tcBorders>
              <w:top w:val="nil"/>
              <w:left w:val="nil"/>
              <w:bottom w:val="single" w:sz="8" w:space="0" w:color="auto"/>
              <w:right w:val="single" w:sz="8" w:space="0" w:color="auto"/>
            </w:tcBorders>
            <w:shd w:val="clear" w:color="auto" w:fill="auto"/>
            <w:vAlign w:val="center"/>
            <w:hideMark/>
          </w:tcPr>
          <w:p w14:paraId="2BDCC5B0" w14:textId="77777777" w:rsidR="005A60DE" w:rsidRPr="005A60DE" w:rsidRDefault="005A60DE" w:rsidP="005A60DE">
            <w:pPr>
              <w:rPr>
                <w:rFonts w:eastAsia="Times New Roman"/>
                <w:sz w:val="14"/>
                <w:szCs w:val="14"/>
                <w:lang w:val="ru-KZ" w:eastAsia="ru-KZ"/>
              </w:rPr>
            </w:pPr>
            <w:r w:rsidRPr="005A60DE">
              <w:rPr>
                <w:rFonts w:eastAsia="Times New Roman"/>
                <w:sz w:val="14"/>
                <w:szCs w:val="14"/>
                <w:lang w:eastAsia="ru-KZ"/>
              </w:rPr>
              <w:t>Сероводород (Дигидросульфид) (518)</w:t>
            </w:r>
          </w:p>
        </w:tc>
        <w:tc>
          <w:tcPr>
            <w:tcW w:w="187" w:type="pct"/>
            <w:tcBorders>
              <w:top w:val="nil"/>
              <w:left w:val="nil"/>
              <w:bottom w:val="single" w:sz="8" w:space="0" w:color="auto"/>
              <w:right w:val="single" w:sz="8" w:space="0" w:color="auto"/>
            </w:tcBorders>
            <w:shd w:val="clear" w:color="auto" w:fill="auto"/>
            <w:hideMark/>
          </w:tcPr>
          <w:p w14:paraId="4F98C2E9"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0,010549</w:t>
            </w:r>
          </w:p>
        </w:tc>
        <w:tc>
          <w:tcPr>
            <w:tcW w:w="203" w:type="pct"/>
            <w:tcBorders>
              <w:top w:val="nil"/>
              <w:left w:val="nil"/>
              <w:bottom w:val="single" w:sz="8" w:space="0" w:color="auto"/>
              <w:right w:val="single" w:sz="8" w:space="0" w:color="auto"/>
            </w:tcBorders>
            <w:shd w:val="clear" w:color="auto" w:fill="auto"/>
            <w:hideMark/>
          </w:tcPr>
          <w:p w14:paraId="327A338C"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0,060395</w:t>
            </w:r>
          </w:p>
        </w:tc>
        <w:tc>
          <w:tcPr>
            <w:tcW w:w="236" w:type="pct"/>
            <w:tcBorders>
              <w:top w:val="nil"/>
              <w:left w:val="nil"/>
              <w:bottom w:val="single" w:sz="8" w:space="0" w:color="auto"/>
              <w:right w:val="single" w:sz="8" w:space="0" w:color="auto"/>
            </w:tcBorders>
            <w:shd w:val="clear" w:color="auto" w:fill="auto"/>
            <w:hideMark/>
          </w:tcPr>
          <w:p w14:paraId="15183F9A"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0,0105492</w:t>
            </w:r>
          </w:p>
        </w:tc>
        <w:tc>
          <w:tcPr>
            <w:tcW w:w="252" w:type="pct"/>
            <w:tcBorders>
              <w:top w:val="nil"/>
              <w:left w:val="nil"/>
              <w:bottom w:val="single" w:sz="8" w:space="0" w:color="auto"/>
              <w:right w:val="single" w:sz="8" w:space="0" w:color="auto"/>
            </w:tcBorders>
            <w:shd w:val="clear" w:color="auto" w:fill="auto"/>
            <w:hideMark/>
          </w:tcPr>
          <w:p w14:paraId="5E4CC432"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0,0606550026</w:t>
            </w:r>
          </w:p>
        </w:tc>
        <w:tc>
          <w:tcPr>
            <w:tcW w:w="236" w:type="pct"/>
            <w:tcBorders>
              <w:top w:val="nil"/>
              <w:left w:val="nil"/>
              <w:bottom w:val="single" w:sz="8" w:space="0" w:color="auto"/>
              <w:right w:val="single" w:sz="8" w:space="0" w:color="auto"/>
            </w:tcBorders>
            <w:shd w:val="clear" w:color="auto" w:fill="auto"/>
            <w:hideMark/>
          </w:tcPr>
          <w:p w14:paraId="420F966B"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0,0105492</w:t>
            </w:r>
          </w:p>
        </w:tc>
        <w:tc>
          <w:tcPr>
            <w:tcW w:w="252" w:type="pct"/>
            <w:tcBorders>
              <w:top w:val="nil"/>
              <w:left w:val="nil"/>
              <w:bottom w:val="single" w:sz="8" w:space="0" w:color="auto"/>
              <w:right w:val="single" w:sz="8" w:space="0" w:color="auto"/>
            </w:tcBorders>
            <w:shd w:val="clear" w:color="auto" w:fill="auto"/>
            <w:hideMark/>
          </w:tcPr>
          <w:p w14:paraId="6B0A620E"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0,0613750026</w:t>
            </w:r>
          </w:p>
        </w:tc>
        <w:tc>
          <w:tcPr>
            <w:tcW w:w="204" w:type="pct"/>
            <w:tcBorders>
              <w:top w:val="nil"/>
              <w:left w:val="nil"/>
              <w:bottom w:val="single" w:sz="8" w:space="0" w:color="auto"/>
              <w:right w:val="single" w:sz="8" w:space="0" w:color="auto"/>
            </w:tcBorders>
            <w:shd w:val="clear" w:color="auto" w:fill="auto"/>
            <w:hideMark/>
          </w:tcPr>
          <w:p w14:paraId="0860B577"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0,010549</w:t>
            </w:r>
          </w:p>
        </w:tc>
        <w:tc>
          <w:tcPr>
            <w:tcW w:w="225" w:type="pct"/>
            <w:tcBorders>
              <w:top w:val="nil"/>
              <w:left w:val="nil"/>
              <w:bottom w:val="single" w:sz="8" w:space="0" w:color="auto"/>
              <w:right w:val="single" w:sz="8" w:space="0" w:color="auto"/>
            </w:tcBorders>
            <w:shd w:val="clear" w:color="auto" w:fill="auto"/>
            <w:hideMark/>
          </w:tcPr>
          <w:p w14:paraId="011E4BCF"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0,061855</w:t>
            </w:r>
          </w:p>
        </w:tc>
        <w:tc>
          <w:tcPr>
            <w:tcW w:w="204" w:type="pct"/>
            <w:tcBorders>
              <w:top w:val="nil"/>
              <w:left w:val="nil"/>
              <w:bottom w:val="single" w:sz="8" w:space="0" w:color="auto"/>
              <w:right w:val="single" w:sz="8" w:space="0" w:color="auto"/>
            </w:tcBorders>
            <w:shd w:val="clear" w:color="auto" w:fill="auto"/>
            <w:hideMark/>
          </w:tcPr>
          <w:p w14:paraId="024EF2CF"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0,010549</w:t>
            </w:r>
          </w:p>
        </w:tc>
        <w:tc>
          <w:tcPr>
            <w:tcW w:w="225" w:type="pct"/>
            <w:tcBorders>
              <w:top w:val="nil"/>
              <w:left w:val="nil"/>
              <w:bottom w:val="single" w:sz="8" w:space="0" w:color="auto"/>
              <w:right w:val="single" w:sz="8" w:space="0" w:color="auto"/>
            </w:tcBorders>
            <w:shd w:val="clear" w:color="auto" w:fill="auto"/>
            <w:hideMark/>
          </w:tcPr>
          <w:p w14:paraId="29C5A1EE"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0,062255</w:t>
            </w:r>
          </w:p>
        </w:tc>
        <w:tc>
          <w:tcPr>
            <w:tcW w:w="204" w:type="pct"/>
            <w:tcBorders>
              <w:top w:val="nil"/>
              <w:left w:val="nil"/>
              <w:bottom w:val="single" w:sz="8" w:space="0" w:color="auto"/>
              <w:right w:val="single" w:sz="8" w:space="0" w:color="auto"/>
            </w:tcBorders>
            <w:shd w:val="clear" w:color="auto" w:fill="auto"/>
            <w:hideMark/>
          </w:tcPr>
          <w:p w14:paraId="1DE1E550"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0,010549</w:t>
            </w:r>
          </w:p>
        </w:tc>
        <w:tc>
          <w:tcPr>
            <w:tcW w:w="225" w:type="pct"/>
            <w:tcBorders>
              <w:top w:val="nil"/>
              <w:left w:val="nil"/>
              <w:bottom w:val="single" w:sz="8" w:space="0" w:color="auto"/>
              <w:right w:val="single" w:sz="8" w:space="0" w:color="auto"/>
            </w:tcBorders>
            <w:shd w:val="clear" w:color="auto" w:fill="auto"/>
            <w:hideMark/>
          </w:tcPr>
          <w:p w14:paraId="7E2701F1"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0,062155</w:t>
            </w:r>
          </w:p>
        </w:tc>
        <w:tc>
          <w:tcPr>
            <w:tcW w:w="204" w:type="pct"/>
            <w:tcBorders>
              <w:top w:val="nil"/>
              <w:left w:val="nil"/>
              <w:bottom w:val="single" w:sz="8" w:space="0" w:color="auto"/>
              <w:right w:val="single" w:sz="8" w:space="0" w:color="auto"/>
            </w:tcBorders>
            <w:shd w:val="clear" w:color="auto" w:fill="auto"/>
            <w:hideMark/>
          </w:tcPr>
          <w:p w14:paraId="398274DF"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0,010549</w:t>
            </w:r>
          </w:p>
        </w:tc>
        <w:tc>
          <w:tcPr>
            <w:tcW w:w="225" w:type="pct"/>
            <w:tcBorders>
              <w:top w:val="nil"/>
              <w:left w:val="nil"/>
              <w:bottom w:val="single" w:sz="8" w:space="0" w:color="auto"/>
              <w:right w:val="single" w:sz="8" w:space="0" w:color="auto"/>
            </w:tcBorders>
            <w:shd w:val="clear" w:color="auto" w:fill="auto"/>
            <w:hideMark/>
          </w:tcPr>
          <w:p w14:paraId="5CCA6A0C"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0,062335</w:t>
            </w:r>
          </w:p>
        </w:tc>
        <w:tc>
          <w:tcPr>
            <w:tcW w:w="204" w:type="pct"/>
            <w:tcBorders>
              <w:top w:val="nil"/>
              <w:left w:val="nil"/>
              <w:bottom w:val="single" w:sz="8" w:space="0" w:color="auto"/>
              <w:right w:val="single" w:sz="8" w:space="0" w:color="auto"/>
            </w:tcBorders>
            <w:shd w:val="clear" w:color="auto" w:fill="auto"/>
            <w:hideMark/>
          </w:tcPr>
          <w:p w14:paraId="5C5342CC"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0,010549</w:t>
            </w:r>
          </w:p>
        </w:tc>
        <w:tc>
          <w:tcPr>
            <w:tcW w:w="225" w:type="pct"/>
            <w:tcBorders>
              <w:top w:val="nil"/>
              <w:left w:val="nil"/>
              <w:bottom w:val="single" w:sz="8" w:space="0" w:color="auto"/>
              <w:right w:val="single" w:sz="8" w:space="0" w:color="auto"/>
            </w:tcBorders>
            <w:shd w:val="clear" w:color="auto" w:fill="auto"/>
            <w:hideMark/>
          </w:tcPr>
          <w:p w14:paraId="0136704B"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0,061215</w:t>
            </w:r>
          </w:p>
        </w:tc>
        <w:tc>
          <w:tcPr>
            <w:tcW w:w="204" w:type="pct"/>
            <w:tcBorders>
              <w:top w:val="nil"/>
              <w:left w:val="nil"/>
              <w:bottom w:val="single" w:sz="8" w:space="0" w:color="auto"/>
              <w:right w:val="single" w:sz="8" w:space="0" w:color="auto"/>
            </w:tcBorders>
            <w:shd w:val="clear" w:color="auto" w:fill="auto"/>
            <w:hideMark/>
          </w:tcPr>
          <w:p w14:paraId="207E9B1B"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0,010549</w:t>
            </w:r>
          </w:p>
        </w:tc>
        <w:tc>
          <w:tcPr>
            <w:tcW w:w="225" w:type="pct"/>
            <w:tcBorders>
              <w:top w:val="nil"/>
              <w:left w:val="nil"/>
              <w:bottom w:val="single" w:sz="8" w:space="0" w:color="auto"/>
              <w:right w:val="single" w:sz="8" w:space="0" w:color="auto"/>
            </w:tcBorders>
            <w:shd w:val="clear" w:color="auto" w:fill="auto"/>
            <w:hideMark/>
          </w:tcPr>
          <w:p w14:paraId="34111495"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0,060395</w:t>
            </w:r>
          </w:p>
        </w:tc>
        <w:tc>
          <w:tcPr>
            <w:tcW w:w="187" w:type="pct"/>
            <w:tcBorders>
              <w:top w:val="nil"/>
              <w:left w:val="nil"/>
              <w:bottom w:val="single" w:sz="8" w:space="0" w:color="auto"/>
              <w:right w:val="single" w:sz="8" w:space="0" w:color="auto"/>
            </w:tcBorders>
            <w:shd w:val="clear" w:color="auto" w:fill="auto"/>
            <w:hideMark/>
          </w:tcPr>
          <w:p w14:paraId="0E4F58D5"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0,010549</w:t>
            </w:r>
          </w:p>
        </w:tc>
        <w:tc>
          <w:tcPr>
            <w:tcW w:w="203" w:type="pct"/>
            <w:tcBorders>
              <w:top w:val="nil"/>
              <w:left w:val="nil"/>
              <w:bottom w:val="single" w:sz="8" w:space="0" w:color="auto"/>
              <w:right w:val="single" w:sz="8" w:space="0" w:color="auto"/>
            </w:tcBorders>
            <w:shd w:val="clear" w:color="auto" w:fill="auto"/>
            <w:hideMark/>
          </w:tcPr>
          <w:p w14:paraId="150FA428"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0,060135</w:t>
            </w:r>
          </w:p>
        </w:tc>
        <w:tc>
          <w:tcPr>
            <w:tcW w:w="220" w:type="pct"/>
            <w:tcBorders>
              <w:top w:val="nil"/>
              <w:left w:val="nil"/>
              <w:bottom w:val="single" w:sz="8" w:space="0" w:color="auto"/>
              <w:right w:val="single" w:sz="8" w:space="0" w:color="auto"/>
            </w:tcBorders>
            <w:shd w:val="clear" w:color="auto" w:fill="auto"/>
            <w:hideMark/>
          </w:tcPr>
          <w:p w14:paraId="14195A47" w14:textId="77777777" w:rsidR="005A60DE" w:rsidRPr="005A60DE" w:rsidRDefault="005A60DE" w:rsidP="005A60DE">
            <w:pPr>
              <w:jc w:val="right"/>
              <w:rPr>
                <w:rFonts w:eastAsia="Times New Roman"/>
                <w:color w:val="000000"/>
                <w:sz w:val="14"/>
                <w:szCs w:val="14"/>
                <w:highlight w:val="yellow"/>
                <w:lang w:val="ru-KZ" w:eastAsia="ru-KZ"/>
              </w:rPr>
            </w:pPr>
            <w:r w:rsidRPr="005A60DE">
              <w:rPr>
                <w:rFonts w:eastAsiaTheme="minorHAnsi"/>
                <w:sz w:val="14"/>
                <w:szCs w:val="14"/>
                <w:lang w:eastAsia="en-US"/>
              </w:rPr>
              <w:t>0,61277</w:t>
            </w:r>
          </w:p>
        </w:tc>
      </w:tr>
      <w:tr w:rsidR="005A60DE" w:rsidRPr="005A60DE" w14:paraId="1434DE2B" w14:textId="77777777" w:rsidTr="00525B20">
        <w:trPr>
          <w:trHeight w:val="435"/>
        </w:trPr>
        <w:tc>
          <w:tcPr>
            <w:tcW w:w="114" w:type="pct"/>
            <w:tcBorders>
              <w:top w:val="nil"/>
              <w:left w:val="single" w:sz="8" w:space="0" w:color="auto"/>
              <w:bottom w:val="single" w:sz="8" w:space="0" w:color="auto"/>
              <w:right w:val="single" w:sz="8" w:space="0" w:color="auto"/>
            </w:tcBorders>
            <w:shd w:val="clear" w:color="auto" w:fill="auto"/>
            <w:vAlign w:val="center"/>
            <w:hideMark/>
          </w:tcPr>
          <w:p w14:paraId="1140E1DF" w14:textId="77777777" w:rsidR="005A60DE" w:rsidRPr="005A60DE" w:rsidRDefault="005A60DE" w:rsidP="005A60DE">
            <w:pPr>
              <w:jc w:val="right"/>
              <w:rPr>
                <w:rFonts w:eastAsia="Times New Roman"/>
                <w:sz w:val="14"/>
                <w:szCs w:val="14"/>
                <w:lang w:val="ru-KZ" w:eastAsia="ru-KZ"/>
              </w:rPr>
            </w:pPr>
            <w:r w:rsidRPr="005A60DE">
              <w:rPr>
                <w:rFonts w:eastAsia="Times New Roman"/>
                <w:sz w:val="14"/>
                <w:szCs w:val="14"/>
                <w:lang w:eastAsia="ru-KZ"/>
              </w:rPr>
              <w:t>337</w:t>
            </w:r>
          </w:p>
        </w:tc>
        <w:tc>
          <w:tcPr>
            <w:tcW w:w="338" w:type="pct"/>
            <w:tcBorders>
              <w:top w:val="nil"/>
              <w:left w:val="nil"/>
              <w:bottom w:val="single" w:sz="8" w:space="0" w:color="auto"/>
              <w:right w:val="single" w:sz="8" w:space="0" w:color="auto"/>
            </w:tcBorders>
            <w:shd w:val="clear" w:color="auto" w:fill="auto"/>
            <w:vAlign w:val="center"/>
            <w:hideMark/>
          </w:tcPr>
          <w:p w14:paraId="0125E87E" w14:textId="77777777" w:rsidR="005A60DE" w:rsidRPr="005A60DE" w:rsidRDefault="005A60DE" w:rsidP="005A60DE">
            <w:pPr>
              <w:rPr>
                <w:rFonts w:eastAsia="Times New Roman"/>
                <w:sz w:val="14"/>
                <w:szCs w:val="14"/>
                <w:lang w:val="ru-KZ" w:eastAsia="ru-KZ"/>
              </w:rPr>
            </w:pPr>
            <w:r w:rsidRPr="005A60DE">
              <w:rPr>
                <w:rFonts w:eastAsia="Times New Roman"/>
                <w:sz w:val="14"/>
                <w:szCs w:val="14"/>
                <w:lang w:eastAsia="ru-KZ"/>
              </w:rPr>
              <w:t>Углерод оксид (Окись углерода, Угарный газ) (584)</w:t>
            </w:r>
          </w:p>
        </w:tc>
        <w:tc>
          <w:tcPr>
            <w:tcW w:w="187" w:type="pct"/>
            <w:tcBorders>
              <w:top w:val="nil"/>
              <w:left w:val="nil"/>
              <w:bottom w:val="single" w:sz="8" w:space="0" w:color="auto"/>
              <w:right w:val="single" w:sz="8" w:space="0" w:color="auto"/>
            </w:tcBorders>
            <w:shd w:val="clear" w:color="auto" w:fill="auto"/>
            <w:hideMark/>
          </w:tcPr>
          <w:p w14:paraId="2654D5A5"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17,324623</w:t>
            </w:r>
          </w:p>
        </w:tc>
        <w:tc>
          <w:tcPr>
            <w:tcW w:w="203" w:type="pct"/>
            <w:tcBorders>
              <w:top w:val="nil"/>
              <w:left w:val="nil"/>
              <w:bottom w:val="single" w:sz="8" w:space="0" w:color="auto"/>
              <w:right w:val="single" w:sz="8" w:space="0" w:color="auto"/>
            </w:tcBorders>
            <w:shd w:val="clear" w:color="auto" w:fill="auto"/>
            <w:hideMark/>
          </w:tcPr>
          <w:p w14:paraId="1F94EF0D"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414,271628</w:t>
            </w:r>
          </w:p>
        </w:tc>
        <w:tc>
          <w:tcPr>
            <w:tcW w:w="236" w:type="pct"/>
            <w:tcBorders>
              <w:top w:val="nil"/>
              <w:left w:val="nil"/>
              <w:bottom w:val="single" w:sz="8" w:space="0" w:color="auto"/>
              <w:right w:val="single" w:sz="8" w:space="0" w:color="auto"/>
            </w:tcBorders>
            <w:shd w:val="clear" w:color="auto" w:fill="auto"/>
            <w:hideMark/>
          </w:tcPr>
          <w:p w14:paraId="2FA393B9"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18,11834246</w:t>
            </w:r>
          </w:p>
        </w:tc>
        <w:tc>
          <w:tcPr>
            <w:tcW w:w="252" w:type="pct"/>
            <w:tcBorders>
              <w:top w:val="nil"/>
              <w:left w:val="nil"/>
              <w:bottom w:val="single" w:sz="8" w:space="0" w:color="auto"/>
              <w:right w:val="single" w:sz="8" w:space="0" w:color="auto"/>
            </w:tcBorders>
            <w:shd w:val="clear" w:color="auto" w:fill="auto"/>
            <w:hideMark/>
          </w:tcPr>
          <w:p w14:paraId="3166FD6B"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439,53115399</w:t>
            </w:r>
          </w:p>
        </w:tc>
        <w:tc>
          <w:tcPr>
            <w:tcW w:w="236" w:type="pct"/>
            <w:tcBorders>
              <w:top w:val="nil"/>
              <w:left w:val="nil"/>
              <w:bottom w:val="single" w:sz="8" w:space="0" w:color="auto"/>
              <w:right w:val="single" w:sz="8" w:space="0" w:color="auto"/>
            </w:tcBorders>
            <w:shd w:val="clear" w:color="auto" w:fill="auto"/>
            <w:hideMark/>
          </w:tcPr>
          <w:p w14:paraId="5714CA36"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19,53308846</w:t>
            </w:r>
          </w:p>
        </w:tc>
        <w:tc>
          <w:tcPr>
            <w:tcW w:w="252" w:type="pct"/>
            <w:tcBorders>
              <w:top w:val="nil"/>
              <w:left w:val="nil"/>
              <w:bottom w:val="single" w:sz="8" w:space="0" w:color="auto"/>
              <w:right w:val="single" w:sz="8" w:space="0" w:color="auto"/>
            </w:tcBorders>
            <w:shd w:val="clear" w:color="auto" w:fill="auto"/>
            <w:hideMark/>
          </w:tcPr>
          <w:p w14:paraId="539E5960"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483,84325699</w:t>
            </w:r>
          </w:p>
        </w:tc>
        <w:tc>
          <w:tcPr>
            <w:tcW w:w="204" w:type="pct"/>
            <w:tcBorders>
              <w:top w:val="nil"/>
              <w:left w:val="nil"/>
              <w:bottom w:val="single" w:sz="8" w:space="0" w:color="auto"/>
              <w:right w:val="single" w:sz="8" w:space="0" w:color="auto"/>
            </w:tcBorders>
            <w:shd w:val="clear" w:color="auto" w:fill="auto"/>
            <w:hideMark/>
          </w:tcPr>
          <w:p w14:paraId="7CD796F5"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20,795068</w:t>
            </w:r>
          </w:p>
        </w:tc>
        <w:tc>
          <w:tcPr>
            <w:tcW w:w="225" w:type="pct"/>
            <w:tcBorders>
              <w:top w:val="nil"/>
              <w:left w:val="nil"/>
              <w:bottom w:val="single" w:sz="8" w:space="0" w:color="auto"/>
              <w:right w:val="single" w:sz="8" w:space="0" w:color="auto"/>
            </w:tcBorders>
            <w:shd w:val="clear" w:color="auto" w:fill="auto"/>
            <w:hideMark/>
          </w:tcPr>
          <w:p w14:paraId="75C72219"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524,004110</w:t>
            </w:r>
          </w:p>
        </w:tc>
        <w:tc>
          <w:tcPr>
            <w:tcW w:w="204" w:type="pct"/>
            <w:tcBorders>
              <w:top w:val="nil"/>
              <w:left w:val="nil"/>
              <w:bottom w:val="single" w:sz="8" w:space="0" w:color="auto"/>
              <w:right w:val="single" w:sz="8" w:space="0" w:color="auto"/>
            </w:tcBorders>
            <w:shd w:val="clear" w:color="auto" w:fill="auto"/>
            <w:hideMark/>
          </w:tcPr>
          <w:p w14:paraId="737404E7"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20,795068</w:t>
            </w:r>
          </w:p>
        </w:tc>
        <w:tc>
          <w:tcPr>
            <w:tcW w:w="225" w:type="pct"/>
            <w:tcBorders>
              <w:top w:val="nil"/>
              <w:left w:val="nil"/>
              <w:bottom w:val="single" w:sz="8" w:space="0" w:color="auto"/>
              <w:right w:val="single" w:sz="8" w:space="0" w:color="auto"/>
            </w:tcBorders>
            <w:shd w:val="clear" w:color="auto" w:fill="auto"/>
            <w:hideMark/>
          </w:tcPr>
          <w:p w14:paraId="44ECFA71"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524,004110</w:t>
            </w:r>
          </w:p>
        </w:tc>
        <w:tc>
          <w:tcPr>
            <w:tcW w:w="204" w:type="pct"/>
            <w:tcBorders>
              <w:top w:val="nil"/>
              <w:left w:val="nil"/>
              <w:bottom w:val="single" w:sz="8" w:space="0" w:color="auto"/>
              <w:right w:val="single" w:sz="8" w:space="0" w:color="auto"/>
            </w:tcBorders>
            <w:shd w:val="clear" w:color="auto" w:fill="auto"/>
            <w:hideMark/>
          </w:tcPr>
          <w:p w14:paraId="5250A9E0"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20,795068</w:t>
            </w:r>
          </w:p>
        </w:tc>
        <w:tc>
          <w:tcPr>
            <w:tcW w:w="225" w:type="pct"/>
            <w:tcBorders>
              <w:top w:val="nil"/>
              <w:left w:val="nil"/>
              <w:bottom w:val="single" w:sz="8" w:space="0" w:color="auto"/>
              <w:right w:val="single" w:sz="8" w:space="0" w:color="auto"/>
            </w:tcBorders>
            <w:shd w:val="clear" w:color="auto" w:fill="auto"/>
            <w:hideMark/>
          </w:tcPr>
          <w:p w14:paraId="7B91D4A2"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524,004110</w:t>
            </w:r>
          </w:p>
        </w:tc>
        <w:tc>
          <w:tcPr>
            <w:tcW w:w="204" w:type="pct"/>
            <w:tcBorders>
              <w:top w:val="nil"/>
              <w:left w:val="nil"/>
              <w:bottom w:val="single" w:sz="8" w:space="0" w:color="auto"/>
              <w:right w:val="single" w:sz="8" w:space="0" w:color="auto"/>
            </w:tcBorders>
            <w:shd w:val="clear" w:color="auto" w:fill="auto"/>
            <w:hideMark/>
          </w:tcPr>
          <w:p w14:paraId="24973806"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20,828278</w:t>
            </w:r>
          </w:p>
        </w:tc>
        <w:tc>
          <w:tcPr>
            <w:tcW w:w="225" w:type="pct"/>
            <w:tcBorders>
              <w:top w:val="nil"/>
              <w:left w:val="nil"/>
              <w:bottom w:val="single" w:sz="8" w:space="0" w:color="auto"/>
              <w:right w:val="single" w:sz="8" w:space="0" w:color="auto"/>
            </w:tcBorders>
            <w:shd w:val="clear" w:color="auto" w:fill="auto"/>
            <w:hideMark/>
          </w:tcPr>
          <w:p w14:paraId="584D0AAE"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524,777903</w:t>
            </w:r>
          </w:p>
        </w:tc>
        <w:tc>
          <w:tcPr>
            <w:tcW w:w="204" w:type="pct"/>
            <w:tcBorders>
              <w:top w:val="nil"/>
              <w:left w:val="nil"/>
              <w:bottom w:val="single" w:sz="8" w:space="0" w:color="auto"/>
              <w:right w:val="single" w:sz="8" w:space="0" w:color="auto"/>
            </w:tcBorders>
            <w:shd w:val="clear" w:color="auto" w:fill="auto"/>
            <w:hideMark/>
          </w:tcPr>
          <w:p w14:paraId="1E9FA083"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19,831978</w:t>
            </w:r>
          </w:p>
        </w:tc>
        <w:tc>
          <w:tcPr>
            <w:tcW w:w="225" w:type="pct"/>
            <w:tcBorders>
              <w:top w:val="nil"/>
              <w:left w:val="nil"/>
              <w:bottom w:val="single" w:sz="8" w:space="0" w:color="auto"/>
              <w:right w:val="single" w:sz="8" w:space="0" w:color="auto"/>
            </w:tcBorders>
            <w:shd w:val="clear" w:color="auto" w:fill="auto"/>
            <w:hideMark/>
          </w:tcPr>
          <w:p w14:paraId="6CDD7942"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493,371206</w:t>
            </w:r>
          </w:p>
        </w:tc>
        <w:tc>
          <w:tcPr>
            <w:tcW w:w="204" w:type="pct"/>
            <w:tcBorders>
              <w:top w:val="nil"/>
              <w:left w:val="nil"/>
              <w:bottom w:val="single" w:sz="8" w:space="0" w:color="auto"/>
              <w:right w:val="single" w:sz="8" w:space="0" w:color="auto"/>
            </w:tcBorders>
            <w:shd w:val="clear" w:color="auto" w:fill="auto"/>
            <w:hideMark/>
          </w:tcPr>
          <w:p w14:paraId="0781D79C"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18,636418</w:t>
            </w:r>
          </w:p>
        </w:tc>
        <w:tc>
          <w:tcPr>
            <w:tcW w:w="225" w:type="pct"/>
            <w:tcBorders>
              <w:top w:val="nil"/>
              <w:left w:val="nil"/>
              <w:bottom w:val="single" w:sz="8" w:space="0" w:color="auto"/>
              <w:right w:val="single" w:sz="8" w:space="0" w:color="auto"/>
            </w:tcBorders>
            <w:shd w:val="clear" w:color="auto" w:fill="auto"/>
            <w:hideMark/>
          </w:tcPr>
          <w:p w14:paraId="1B392E40"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455,717708</w:t>
            </w:r>
          </w:p>
        </w:tc>
        <w:tc>
          <w:tcPr>
            <w:tcW w:w="187" w:type="pct"/>
            <w:tcBorders>
              <w:top w:val="nil"/>
              <w:left w:val="nil"/>
              <w:bottom w:val="single" w:sz="8" w:space="0" w:color="auto"/>
              <w:right w:val="single" w:sz="8" w:space="0" w:color="auto"/>
            </w:tcBorders>
            <w:shd w:val="clear" w:color="auto" w:fill="auto"/>
            <w:hideMark/>
          </w:tcPr>
          <w:p w14:paraId="7BB01806"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18,217972</w:t>
            </w:r>
          </w:p>
        </w:tc>
        <w:tc>
          <w:tcPr>
            <w:tcW w:w="203" w:type="pct"/>
            <w:tcBorders>
              <w:top w:val="nil"/>
              <w:left w:val="nil"/>
              <w:bottom w:val="single" w:sz="8" w:space="0" w:color="auto"/>
              <w:right w:val="single" w:sz="8" w:space="0" w:color="auto"/>
            </w:tcBorders>
            <w:shd w:val="clear" w:color="auto" w:fill="auto"/>
            <w:hideMark/>
          </w:tcPr>
          <w:p w14:paraId="2D96A906"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442,556585</w:t>
            </w:r>
          </w:p>
        </w:tc>
        <w:tc>
          <w:tcPr>
            <w:tcW w:w="220" w:type="pct"/>
            <w:tcBorders>
              <w:top w:val="nil"/>
              <w:left w:val="nil"/>
              <w:bottom w:val="single" w:sz="8" w:space="0" w:color="auto"/>
              <w:right w:val="single" w:sz="8" w:space="0" w:color="auto"/>
            </w:tcBorders>
            <w:shd w:val="clear" w:color="auto" w:fill="auto"/>
            <w:hideMark/>
          </w:tcPr>
          <w:p w14:paraId="07DF14FD" w14:textId="77777777" w:rsidR="005A60DE" w:rsidRPr="005A60DE" w:rsidRDefault="005A60DE" w:rsidP="005A60DE">
            <w:pPr>
              <w:jc w:val="right"/>
              <w:rPr>
                <w:rFonts w:eastAsia="Times New Roman"/>
                <w:color w:val="000000"/>
                <w:sz w:val="14"/>
                <w:szCs w:val="14"/>
                <w:highlight w:val="yellow"/>
                <w:lang w:val="ru-KZ" w:eastAsia="ru-KZ"/>
              </w:rPr>
            </w:pPr>
            <w:r w:rsidRPr="005A60DE">
              <w:rPr>
                <w:rFonts w:eastAsiaTheme="minorHAnsi"/>
                <w:sz w:val="14"/>
                <w:szCs w:val="14"/>
                <w:lang w:eastAsia="en-US"/>
              </w:rPr>
              <w:t>4826,081771</w:t>
            </w:r>
          </w:p>
        </w:tc>
      </w:tr>
      <w:tr w:rsidR="005A60DE" w:rsidRPr="005A60DE" w14:paraId="20BD044B" w14:textId="77777777" w:rsidTr="00525B20">
        <w:trPr>
          <w:trHeight w:val="435"/>
        </w:trPr>
        <w:tc>
          <w:tcPr>
            <w:tcW w:w="114" w:type="pct"/>
            <w:tcBorders>
              <w:top w:val="nil"/>
              <w:left w:val="single" w:sz="8" w:space="0" w:color="auto"/>
              <w:bottom w:val="single" w:sz="8" w:space="0" w:color="auto"/>
              <w:right w:val="single" w:sz="8" w:space="0" w:color="auto"/>
            </w:tcBorders>
            <w:shd w:val="clear" w:color="auto" w:fill="auto"/>
            <w:vAlign w:val="center"/>
            <w:hideMark/>
          </w:tcPr>
          <w:p w14:paraId="4B3BCA33" w14:textId="77777777" w:rsidR="005A60DE" w:rsidRPr="005A60DE" w:rsidRDefault="005A60DE" w:rsidP="005A60DE">
            <w:pPr>
              <w:jc w:val="right"/>
              <w:rPr>
                <w:rFonts w:eastAsia="Times New Roman"/>
                <w:sz w:val="14"/>
                <w:szCs w:val="14"/>
                <w:lang w:val="ru-KZ" w:eastAsia="ru-KZ"/>
              </w:rPr>
            </w:pPr>
            <w:r w:rsidRPr="005A60DE">
              <w:rPr>
                <w:rFonts w:eastAsia="Times New Roman"/>
                <w:sz w:val="14"/>
                <w:szCs w:val="14"/>
                <w:lang w:eastAsia="ru-KZ"/>
              </w:rPr>
              <w:t>342</w:t>
            </w:r>
          </w:p>
        </w:tc>
        <w:tc>
          <w:tcPr>
            <w:tcW w:w="338" w:type="pct"/>
            <w:tcBorders>
              <w:top w:val="nil"/>
              <w:left w:val="nil"/>
              <w:bottom w:val="single" w:sz="8" w:space="0" w:color="auto"/>
              <w:right w:val="single" w:sz="8" w:space="0" w:color="auto"/>
            </w:tcBorders>
            <w:shd w:val="clear" w:color="auto" w:fill="auto"/>
            <w:vAlign w:val="center"/>
            <w:hideMark/>
          </w:tcPr>
          <w:p w14:paraId="4FC8D14E" w14:textId="77777777" w:rsidR="005A60DE" w:rsidRPr="005A60DE" w:rsidRDefault="005A60DE" w:rsidP="005A60DE">
            <w:pPr>
              <w:rPr>
                <w:rFonts w:eastAsia="Times New Roman"/>
                <w:sz w:val="14"/>
                <w:szCs w:val="14"/>
                <w:lang w:val="ru-KZ" w:eastAsia="ru-KZ"/>
              </w:rPr>
            </w:pPr>
            <w:r w:rsidRPr="005A60DE">
              <w:rPr>
                <w:rFonts w:eastAsia="Times New Roman"/>
                <w:sz w:val="14"/>
                <w:szCs w:val="14"/>
                <w:lang w:eastAsia="ru-KZ"/>
              </w:rPr>
              <w:t>Фтористые газообразные соединения /в пересчете на фтор/ (617)</w:t>
            </w:r>
          </w:p>
        </w:tc>
        <w:tc>
          <w:tcPr>
            <w:tcW w:w="187" w:type="pct"/>
            <w:tcBorders>
              <w:top w:val="nil"/>
              <w:left w:val="nil"/>
              <w:bottom w:val="single" w:sz="8" w:space="0" w:color="auto"/>
              <w:right w:val="single" w:sz="8" w:space="0" w:color="auto"/>
            </w:tcBorders>
            <w:shd w:val="clear" w:color="auto" w:fill="auto"/>
            <w:hideMark/>
          </w:tcPr>
          <w:p w14:paraId="661281D0"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0,0001</w:t>
            </w:r>
          </w:p>
        </w:tc>
        <w:tc>
          <w:tcPr>
            <w:tcW w:w="203" w:type="pct"/>
            <w:tcBorders>
              <w:top w:val="nil"/>
              <w:left w:val="nil"/>
              <w:bottom w:val="single" w:sz="8" w:space="0" w:color="auto"/>
              <w:right w:val="single" w:sz="8" w:space="0" w:color="auto"/>
            </w:tcBorders>
            <w:shd w:val="clear" w:color="auto" w:fill="auto"/>
            <w:hideMark/>
          </w:tcPr>
          <w:p w14:paraId="6F0AF8A7"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0,000530</w:t>
            </w:r>
          </w:p>
        </w:tc>
        <w:tc>
          <w:tcPr>
            <w:tcW w:w="236" w:type="pct"/>
            <w:tcBorders>
              <w:top w:val="nil"/>
              <w:left w:val="nil"/>
              <w:bottom w:val="single" w:sz="8" w:space="0" w:color="auto"/>
              <w:right w:val="single" w:sz="8" w:space="0" w:color="auto"/>
            </w:tcBorders>
            <w:shd w:val="clear" w:color="auto" w:fill="auto"/>
            <w:hideMark/>
          </w:tcPr>
          <w:p w14:paraId="12F214AF"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0,0001</w:t>
            </w:r>
          </w:p>
        </w:tc>
        <w:tc>
          <w:tcPr>
            <w:tcW w:w="252" w:type="pct"/>
            <w:tcBorders>
              <w:top w:val="nil"/>
              <w:left w:val="nil"/>
              <w:bottom w:val="single" w:sz="8" w:space="0" w:color="auto"/>
              <w:right w:val="single" w:sz="8" w:space="0" w:color="auto"/>
            </w:tcBorders>
            <w:shd w:val="clear" w:color="auto" w:fill="auto"/>
            <w:hideMark/>
          </w:tcPr>
          <w:p w14:paraId="6C103458"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0,00053</w:t>
            </w:r>
          </w:p>
        </w:tc>
        <w:tc>
          <w:tcPr>
            <w:tcW w:w="236" w:type="pct"/>
            <w:tcBorders>
              <w:top w:val="nil"/>
              <w:left w:val="nil"/>
              <w:bottom w:val="single" w:sz="8" w:space="0" w:color="auto"/>
              <w:right w:val="single" w:sz="8" w:space="0" w:color="auto"/>
            </w:tcBorders>
            <w:shd w:val="clear" w:color="auto" w:fill="auto"/>
            <w:hideMark/>
          </w:tcPr>
          <w:p w14:paraId="44B50BB4"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0,0001</w:t>
            </w:r>
          </w:p>
        </w:tc>
        <w:tc>
          <w:tcPr>
            <w:tcW w:w="252" w:type="pct"/>
            <w:tcBorders>
              <w:top w:val="nil"/>
              <w:left w:val="nil"/>
              <w:bottom w:val="single" w:sz="8" w:space="0" w:color="auto"/>
              <w:right w:val="single" w:sz="8" w:space="0" w:color="auto"/>
            </w:tcBorders>
            <w:shd w:val="clear" w:color="auto" w:fill="auto"/>
            <w:hideMark/>
          </w:tcPr>
          <w:p w14:paraId="708EDC6B"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0,00053</w:t>
            </w:r>
          </w:p>
        </w:tc>
        <w:tc>
          <w:tcPr>
            <w:tcW w:w="204" w:type="pct"/>
            <w:tcBorders>
              <w:top w:val="nil"/>
              <w:left w:val="nil"/>
              <w:bottom w:val="single" w:sz="8" w:space="0" w:color="auto"/>
              <w:right w:val="single" w:sz="8" w:space="0" w:color="auto"/>
            </w:tcBorders>
            <w:shd w:val="clear" w:color="auto" w:fill="auto"/>
            <w:hideMark/>
          </w:tcPr>
          <w:p w14:paraId="33AAE185"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0,000100</w:t>
            </w:r>
          </w:p>
        </w:tc>
        <w:tc>
          <w:tcPr>
            <w:tcW w:w="225" w:type="pct"/>
            <w:tcBorders>
              <w:top w:val="nil"/>
              <w:left w:val="nil"/>
              <w:bottom w:val="single" w:sz="8" w:space="0" w:color="auto"/>
              <w:right w:val="single" w:sz="8" w:space="0" w:color="auto"/>
            </w:tcBorders>
            <w:shd w:val="clear" w:color="auto" w:fill="auto"/>
            <w:hideMark/>
          </w:tcPr>
          <w:p w14:paraId="3D9A6D7B"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0,000530</w:t>
            </w:r>
          </w:p>
        </w:tc>
        <w:tc>
          <w:tcPr>
            <w:tcW w:w="204" w:type="pct"/>
            <w:tcBorders>
              <w:top w:val="nil"/>
              <w:left w:val="nil"/>
              <w:bottom w:val="single" w:sz="8" w:space="0" w:color="auto"/>
              <w:right w:val="single" w:sz="8" w:space="0" w:color="auto"/>
            </w:tcBorders>
            <w:shd w:val="clear" w:color="auto" w:fill="auto"/>
            <w:hideMark/>
          </w:tcPr>
          <w:p w14:paraId="6866CA11"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0,000100</w:t>
            </w:r>
          </w:p>
        </w:tc>
        <w:tc>
          <w:tcPr>
            <w:tcW w:w="225" w:type="pct"/>
            <w:tcBorders>
              <w:top w:val="nil"/>
              <w:left w:val="nil"/>
              <w:bottom w:val="single" w:sz="8" w:space="0" w:color="auto"/>
              <w:right w:val="single" w:sz="8" w:space="0" w:color="auto"/>
            </w:tcBorders>
            <w:shd w:val="clear" w:color="auto" w:fill="auto"/>
            <w:hideMark/>
          </w:tcPr>
          <w:p w14:paraId="4A62EBD5"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0,000530</w:t>
            </w:r>
          </w:p>
        </w:tc>
        <w:tc>
          <w:tcPr>
            <w:tcW w:w="204" w:type="pct"/>
            <w:tcBorders>
              <w:top w:val="nil"/>
              <w:left w:val="nil"/>
              <w:bottom w:val="single" w:sz="8" w:space="0" w:color="auto"/>
              <w:right w:val="single" w:sz="8" w:space="0" w:color="auto"/>
            </w:tcBorders>
            <w:shd w:val="clear" w:color="auto" w:fill="auto"/>
            <w:hideMark/>
          </w:tcPr>
          <w:p w14:paraId="4FFE154E"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0,000100</w:t>
            </w:r>
          </w:p>
        </w:tc>
        <w:tc>
          <w:tcPr>
            <w:tcW w:w="225" w:type="pct"/>
            <w:tcBorders>
              <w:top w:val="nil"/>
              <w:left w:val="nil"/>
              <w:bottom w:val="single" w:sz="8" w:space="0" w:color="auto"/>
              <w:right w:val="single" w:sz="8" w:space="0" w:color="auto"/>
            </w:tcBorders>
            <w:shd w:val="clear" w:color="auto" w:fill="auto"/>
            <w:hideMark/>
          </w:tcPr>
          <w:p w14:paraId="618443C0"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0,000530</w:t>
            </w:r>
          </w:p>
        </w:tc>
        <w:tc>
          <w:tcPr>
            <w:tcW w:w="204" w:type="pct"/>
            <w:tcBorders>
              <w:top w:val="nil"/>
              <w:left w:val="nil"/>
              <w:bottom w:val="single" w:sz="8" w:space="0" w:color="auto"/>
              <w:right w:val="single" w:sz="8" w:space="0" w:color="auto"/>
            </w:tcBorders>
            <w:shd w:val="clear" w:color="auto" w:fill="auto"/>
            <w:hideMark/>
          </w:tcPr>
          <w:p w14:paraId="2A28049A"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0,000100</w:t>
            </w:r>
          </w:p>
        </w:tc>
        <w:tc>
          <w:tcPr>
            <w:tcW w:w="225" w:type="pct"/>
            <w:tcBorders>
              <w:top w:val="nil"/>
              <w:left w:val="nil"/>
              <w:bottom w:val="single" w:sz="8" w:space="0" w:color="auto"/>
              <w:right w:val="single" w:sz="8" w:space="0" w:color="auto"/>
            </w:tcBorders>
            <w:shd w:val="clear" w:color="auto" w:fill="auto"/>
            <w:hideMark/>
          </w:tcPr>
          <w:p w14:paraId="5C455858"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0,000530</w:t>
            </w:r>
          </w:p>
        </w:tc>
        <w:tc>
          <w:tcPr>
            <w:tcW w:w="204" w:type="pct"/>
            <w:tcBorders>
              <w:top w:val="nil"/>
              <w:left w:val="nil"/>
              <w:bottom w:val="single" w:sz="8" w:space="0" w:color="auto"/>
              <w:right w:val="single" w:sz="8" w:space="0" w:color="auto"/>
            </w:tcBorders>
            <w:shd w:val="clear" w:color="auto" w:fill="auto"/>
            <w:hideMark/>
          </w:tcPr>
          <w:p w14:paraId="6B5AFDFC"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0,000100</w:t>
            </w:r>
          </w:p>
        </w:tc>
        <w:tc>
          <w:tcPr>
            <w:tcW w:w="225" w:type="pct"/>
            <w:tcBorders>
              <w:top w:val="nil"/>
              <w:left w:val="nil"/>
              <w:bottom w:val="single" w:sz="8" w:space="0" w:color="auto"/>
              <w:right w:val="single" w:sz="8" w:space="0" w:color="auto"/>
            </w:tcBorders>
            <w:shd w:val="clear" w:color="auto" w:fill="auto"/>
            <w:hideMark/>
          </w:tcPr>
          <w:p w14:paraId="1CCE9A78"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0,000530</w:t>
            </w:r>
          </w:p>
        </w:tc>
        <w:tc>
          <w:tcPr>
            <w:tcW w:w="204" w:type="pct"/>
            <w:tcBorders>
              <w:top w:val="nil"/>
              <w:left w:val="nil"/>
              <w:bottom w:val="single" w:sz="8" w:space="0" w:color="auto"/>
              <w:right w:val="single" w:sz="8" w:space="0" w:color="auto"/>
            </w:tcBorders>
            <w:shd w:val="clear" w:color="auto" w:fill="auto"/>
            <w:hideMark/>
          </w:tcPr>
          <w:p w14:paraId="3D08B30E"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0,000100</w:t>
            </w:r>
          </w:p>
        </w:tc>
        <w:tc>
          <w:tcPr>
            <w:tcW w:w="225" w:type="pct"/>
            <w:tcBorders>
              <w:top w:val="nil"/>
              <w:left w:val="nil"/>
              <w:bottom w:val="single" w:sz="8" w:space="0" w:color="auto"/>
              <w:right w:val="single" w:sz="8" w:space="0" w:color="auto"/>
            </w:tcBorders>
            <w:shd w:val="clear" w:color="auto" w:fill="auto"/>
            <w:hideMark/>
          </w:tcPr>
          <w:p w14:paraId="11C9E22D"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0,000530</w:t>
            </w:r>
          </w:p>
        </w:tc>
        <w:tc>
          <w:tcPr>
            <w:tcW w:w="187" w:type="pct"/>
            <w:tcBorders>
              <w:top w:val="nil"/>
              <w:left w:val="nil"/>
              <w:bottom w:val="single" w:sz="8" w:space="0" w:color="auto"/>
              <w:right w:val="single" w:sz="8" w:space="0" w:color="auto"/>
            </w:tcBorders>
            <w:shd w:val="clear" w:color="auto" w:fill="auto"/>
            <w:hideMark/>
          </w:tcPr>
          <w:p w14:paraId="08F693C5"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0,000100</w:t>
            </w:r>
          </w:p>
        </w:tc>
        <w:tc>
          <w:tcPr>
            <w:tcW w:w="203" w:type="pct"/>
            <w:tcBorders>
              <w:top w:val="nil"/>
              <w:left w:val="nil"/>
              <w:bottom w:val="single" w:sz="8" w:space="0" w:color="auto"/>
              <w:right w:val="single" w:sz="8" w:space="0" w:color="auto"/>
            </w:tcBorders>
            <w:shd w:val="clear" w:color="auto" w:fill="auto"/>
            <w:hideMark/>
          </w:tcPr>
          <w:p w14:paraId="768FA19D"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0,000530</w:t>
            </w:r>
          </w:p>
        </w:tc>
        <w:tc>
          <w:tcPr>
            <w:tcW w:w="220" w:type="pct"/>
            <w:tcBorders>
              <w:top w:val="nil"/>
              <w:left w:val="nil"/>
              <w:bottom w:val="single" w:sz="8" w:space="0" w:color="auto"/>
              <w:right w:val="single" w:sz="8" w:space="0" w:color="auto"/>
            </w:tcBorders>
            <w:shd w:val="clear" w:color="auto" w:fill="auto"/>
            <w:hideMark/>
          </w:tcPr>
          <w:p w14:paraId="7F37F4F3" w14:textId="77777777" w:rsidR="005A60DE" w:rsidRPr="005A60DE" w:rsidRDefault="005A60DE" w:rsidP="005A60DE">
            <w:pPr>
              <w:jc w:val="right"/>
              <w:rPr>
                <w:rFonts w:eastAsia="Times New Roman"/>
                <w:color w:val="000000"/>
                <w:sz w:val="14"/>
                <w:szCs w:val="14"/>
                <w:highlight w:val="yellow"/>
                <w:lang w:val="ru-KZ" w:eastAsia="ru-KZ"/>
              </w:rPr>
            </w:pPr>
            <w:r w:rsidRPr="005A60DE">
              <w:rPr>
                <w:rFonts w:eastAsiaTheme="minorHAnsi"/>
                <w:sz w:val="14"/>
                <w:szCs w:val="14"/>
                <w:lang w:eastAsia="en-US"/>
              </w:rPr>
              <w:t>0,0053</w:t>
            </w:r>
          </w:p>
        </w:tc>
      </w:tr>
      <w:tr w:rsidR="005A60DE" w:rsidRPr="005A60DE" w14:paraId="07B903EB" w14:textId="77777777" w:rsidTr="00525B20">
        <w:trPr>
          <w:trHeight w:val="855"/>
        </w:trPr>
        <w:tc>
          <w:tcPr>
            <w:tcW w:w="114" w:type="pct"/>
            <w:tcBorders>
              <w:top w:val="nil"/>
              <w:left w:val="single" w:sz="8" w:space="0" w:color="auto"/>
              <w:bottom w:val="single" w:sz="8" w:space="0" w:color="auto"/>
              <w:right w:val="single" w:sz="8" w:space="0" w:color="auto"/>
            </w:tcBorders>
            <w:shd w:val="clear" w:color="auto" w:fill="auto"/>
            <w:vAlign w:val="center"/>
            <w:hideMark/>
          </w:tcPr>
          <w:p w14:paraId="0E5A6806" w14:textId="77777777" w:rsidR="005A60DE" w:rsidRPr="005A60DE" w:rsidRDefault="005A60DE" w:rsidP="005A60DE">
            <w:pPr>
              <w:jc w:val="right"/>
              <w:rPr>
                <w:rFonts w:eastAsia="Times New Roman"/>
                <w:sz w:val="14"/>
                <w:szCs w:val="14"/>
                <w:lang w:val="ru-KZ" w:eastAsia="ru-KZ"/>
              </w:rPr>
            </w:pPr>
            <w:r w:rsidRPr="005A60DE">
              <w:rPr>
                <w:rFonts w:eastAsia="Times New Roman"/>
                <w:sz w:val="14"/>
                <w:szCs w:val="14"/>
                <w:lang w:eastAsia="ru-KZ"/>
              </w:rPr>
              <w:t>344</w:t>
            </w:r>
          </w:p>
        </w:tc>
        <w:tc>
          <w:tcPr>
            <w:tcW w:w="338" w:type="pct"/>
            <w:tcBorders>
              <w:top w:val="nil"/>
              <w:left w:val="nil"/>
              <w:bottom w:val="single" w:sz="8" w:space="0" w:color="auto"/>
              <w:right w:val="single" w:sz="8" w:space="0" w:color="auto"/>
            </w:tcBorders>
            <w:shd w:val="clear" w:color="auto" w:fill="auto"/>
            <w:vAlign w:val="center"/>
            <w:hideMark/>
          </w:tcPr>
          <w:p w14:paraId="3D555930" w14:textId="77777777" w:rsidR="005A60DE" w:rsidRPr="005A60DE" w:rsidRDefault="005A60DE" w:rsidP="005A60DE">
            <w:pPr>
              <w:rPr>
                <w:rFonts w:eastAsia="Times New Roman"/>
                <w:sz w:val="14"/>
                <w:szCs w:val="14"/>
                <w:lang w:val="ru-KZ" w:eastAsia="ru-KZ"/>
              </w:rPr>
            </w:pPr>
            <w:r w:rsidRPr="005A60DE">
              <w:rPr>
                <w:rFonts w:eastAsia="Times New Roman"/>
                <w:sz w:val="14"/>
                <w:szCs w:val="14"/>
                <w:lang w:eastAsia="ru-KZ"/>
              </w:rPr>
              <w:t>Фториды неорганические плохо растворимые - (алюминия фторид, кальция фторид, натрия гексафторалюминат) (Фториды неорганические плохо растворимые /в пересчете на фтор/) (615)</w:t>
            </w:r>
          </w:p>
        </w:tc>
        <w:tc>
          <w:tcPr>
            <w:tcW w:w="187" w:type="pct"/>
            <w:tcBorders>
              <w:top w:val="nil"/>
              <w:left w:val="nil"/>
              <w:bottom w:val="single" w:sz="8" w:space="0" w:color="auto"/>
              <w:right w:val="single" w:sz="8" w:space="0" w:color="auto"/>
            </w:tcBorders>
            <w:shd w:val="clear" w:color="auto" w:fill="auto"/>
            <w:hideMark/>
          </w:tcPr>
          <w:p w14:paraId="0E4B6A52"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0,00042</w:t>
            </w:r>
          </w:p>
        </w:tc>
        <w:tc>
          <w:tcPr>
            <w:tcW w:w="203" w:type="pct"/>
            <w:tcBorders>
              <w:top w:val="nil"/>
              <w:left w:val="nil"/>
              <w:bottom w:val="single" w:sz="8" w:space="0" w:color="auto"/>
              <w:right w:val="single" w:sz="8" w:space="0" w:color="auto"/>
            </w:tcBorders>
            <w:shd w:val="clear" w:color="auto" w:fill="auto"/>
            <w:hideMark/>
          </w:tcPr>
          <w:p w14:paraId="7E3A8422"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0,002310</w:t>
            </w:r>
          </w:p>
        </w:tc>
        <w:tc>
          <w:tcPr>
            <w:tcW w:w="236" w:type="pct"/>
            <w:tcBorders>
              <w:top w:val="nil"/>
              <w:left w:val="nil"/>
              <w:bottom w:val="single" w:sz="8" w:space="0" w:color="auto"/>
              <w:right w:val="single" w:sz="8" w:space="0" w:color="auto"/>
            </w:tcBorders>
            <w:shd w:val="clear" w:color="auto" w:fill="auto"/>
            <w:hideMark/>
          </w:tcPr>
          <w:p w14:paraId="25EBFCF9"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0,00042</w:t>
            </w:r>
          </w:p>
        </w:tc>
        <w:tc>
          <w:tcPr>
            <w:tcW w:w="252" w:type="pct"/>
            <w:tcBorders>
              <w:top w:val="nil"/>
              <w:left w:val="nil"/>
              <w:bottom w:val="single" w:sz="8" w:space="0" w:color="auto"/>
              <w:right w:val="single" w:sz="8" w:space="0" w:color="auto"/>
            </w:tcBorders>
            <w:shd w:val="clear" w:color="auto" w:fill="auto"/>
            <w:hideMark/>
          </w:tcPr>
          <w:p w14:paraId="6954903B"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0,00231</w:t>
            </w:r>
          </w:p>
        </w:tc>
        <w:tc>
          <w:tcPr>
            <w:tcW w:w="236" w:type="pct"/>
            <w:tcBorders>
              <w:top w:val="nil"/>
              <w:left w:val="nil"/>
              <w:bottom w:val="single" w:sz="8" w:space="0" w:color="auto"/>
              <w:right w:val="single" w:sz="8" w:space="0" w:color="auto"/>
            </w:tcBorders>
            <w:shd w:val="clear" w:color="auto" w:fill="auto"/>
            <w:hideMark/>
          </w:tcPr>
          <w:p w14:paraId="6C2E14FA"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0,00042</w:t>
            </w:r>
          </w:p>
        </w:tc>
        <w:tc>
          <w:tcPr>
            <w:tcW w:w="252" w:type="pct"/>
            <w:tcBorders>
              <w:top w:val="nil"/>
              <w:left w:val="nil"/>
              <w:bottom w:val="single" w:sz="8" w:space="0" w:color="auto"/>
              <w:right w:val="single" w:sz="8" w:space="0" w:color="auto"/>
            </w:tcBorders>
            <w:shd w:val="clear" w:color="auto" w:fill="auto"/>
            <w:hideMark/>
          </w:tcPr>
          <w:p w14:paraId="3EE7AA17"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0,00231</w:t>
            </w:r>
          </w:p>
        </w:tc>
        <w:tc>
          <w:tcPr>
            <w:tcW w:w="204" w:type="pct"/>
            <w:tcBorders>
              <w:top w:val="nil"/>
              <w:left w:val="nil"/>
              <w:bottom w:val="single" w:sz="8" w:space="0" w:color="auto"/>
              <w:right w:val="single" w:sz="8" w:space="0" w:color="auto"/>
            </w:tcBorders>
            <w:shd w:val="clear" w:color="auto" w:fill="auto"/>
            <w:hideMark/>
          </w:tcPr>
          <w:p w14:paraId="58750427"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0,000420</w:t>
            </w:r>
          </w:p>
        </w:tc>
        <w:tc>
          <w:tcPr>
            <w:tcW w:w="225" w:type="pct"/>
            <w:tcBorders>
              <w:top w:val="nil"/>
              <w:left w:val="nil"/>
              <w:bottom w:val="single" w:sz="8" w:space="0" w:color="auto"/>
              <w:right w:val="single" w:sz="8" w:space="0" w:color="auto"/>
            </w:tcBorders>
            <w:shd w:val="clear" w:color="auto" w:fill="auto"/>
            <w:hideMark/>
          </w:tcPr>
          <w:p w14:paraId="1C2D372B"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0,002310</w:t>
            </w:r>
          </w:p>
        </w:tc>
        <w:tc>
          <w:tcPr>
            <w:tcW w:w="204" w:type="pct"/>
            <w:tcBorders>
              <w:top w:val="nil"/>
              <w:left w:val="nil"/>
              <w:bottom w:val="single" w:sz="8" w:space="0" w:color="auto"/>
              <w:right w:val="single" w:sz="8" w:space="0" w:color="auto"/>
            </w:tcBorders>
            <w:shd w:val="clear" w:color="auto" w:fill="auto"/>
            <w:hideMark/>
          </w:tcPr>
          <w:p w14:paraId="0DAA2EC9"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0,000420</w:t>
            </w:r>
          </w:p>
        </w:tc>
        <w:tc>
          <w:tcPr>
            <w:tcW w:w="225" w:type="pct"/>
            <w:tcBorders>
              <w:top w:val="nil"/>
              <w:left w:val="nil"/>
              <w:bottom w:val="single" w:sz="8" w:space="0" w:color="auto"/>
              <w:right w:val="single" w:sz="8" w:space="0" w:color="auto"/>
            </w:tcBorders>
            <w:shd w:val="clear" w:color="auto" w:fill="auto"/>
            <w:hideMark/>
          </w:tcPr>
          <w:p w14:paraId="54D19768"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0,002310</w:t>
            </w:r>
          </w:p>
        </w:tc>
        <w:tc>
          <w:tcPr>
            <w:tcW w:w="204" w:type="pct"/>
            <w:tcBorders>
              <w:top w:val="nil"/>
              <w:left w:val="nil"/>
              <w:bottom w:val="single" w:sz="8" w:space="0" w:color="auto"/>
              <w:right w:val="single" w:sz="8" w:space="0" w:color="auto"/>
            </w:tcBorders>
            <w:shd w:val="clear" w:color="auto" w:fill="auto"/>
            <w:hideMark/>
          </w:tcPr>
          <w:p w14:paraId="07AA4814"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0,000420</w:t>
            </w:r>
          </w:p>
        </w:tc>
        <w:tc>
          <w:tcPr>
            <w:tcW w:w="225" w:type="pct"/>
            <w:tcBorders>
              <w:top w:val="nil"/>
              <w:left w:val="nil"/>
              <w:bottom w:val="single" w:sz="8" w:space="0" w:color="auto"/>
              <w:right w:val="single" w:sz="8" w:space="0" w:color="auto"/>
            </w:tcBorders>
            <w:shd w:val="clear" w:color="auto" w:fill="auto"/>
            <w:hideMark/>
          </w:tcPr>
          <w:p w14:paraId="2A9BCBD5"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0,002310</w:t>
            </w:r>
          </w:p>
        </w:tc>
        <w:tc>
          <w:tcPr>
            <w:tcW w:w="204" w:type="pct"/>
            <w:tcBorders>
              <w:top w:val="nil"/>
              <w:left w:val="nil"/>
              <w:bottom w:val="single" w:sz="8" w:space="0" w:color="auto"/>
              <w:right w:val="single" w:sz="8" w:space="0" w:color="auto"/>
            </w:tcBorders>
            <w:shd w:val="clear" w:color="auto" w:fill="auto"/>
            <w:hideMark/>
          </w:tcPr>
          <w:p w14:paraId="35E7766F"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0,000420</w:t>
            </w:r>
          </w:p>
        </w:tc>
        <w:tc>
          <w:tcPr>
            <w:tcW w:w="225" w:type="pct"/>
            <w:tcBorders>
              <w:top w:val="nil"/>
              <w:left w:val="nil"/>
              <w:bottom w:val="single" w:sz="8" w:space="0" w:color="auto"/>
              <w:right w:val="single" w:sz="8" w:space="0" w:color="auto"/>
            </w:tcBorders>
            <w:shd w:val="clear" w:color="auto" w:fill="auto"/>
            <w:hideMark/>
          </w:tcPr>
          <w:p w14:paraId="0BB741D1"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0,002310</w:t>
            </w:r>
          </w:p>
        </w:tc>
        <w:tc>
          <w:tcPr>
            <w:tcW w:w="204" w:type="pct"/>
            <w:tcBorders>
              <w:top w:val="nil"/>
              <w:left w:val="nil"/>
              <w:bottom w:val="single" w:sz="8" w:space="0" w:color="auto"/>
              <w:right w:val="single" w:sz="8" w:space="0" w:color="auto"/>
            </w:tcBorders>
            <w:shd w:val="clear" w:color="auto" w:fill="auto"/>
            <w:hideMark/>
          </w:tcPr>
          <w:p w14:paraId="106498F7"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0,000420</w:t>
            </w:r>
          </w:p>
        </w:tc>
        <w:tc>
          <w:tcPr>
            <w:tcW w:w="225" w:type="pct"/>
            <w:tcBorders>
              <w:top w:val="nil"/>
              <w:left w:val="nil"/>
              <w:bottom w:val="single" w:sz="8" w:space="0" w:color="auto"/>
              <w:right w:val="single" w:sz="8" w:space="0" w:color="auto"/>
            </w:tcBorders>
            <w:shd w:val="clear" w:color="auto" w:fill="auto"/>
            <w:hideMark/>
          </w:tcPr>
          <w:p w14:paraId="7E4CEB62"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0,002310</w:t>
            </w:r>
          </w:p>
        </w:tc>
        <w:tc>
          <w:tcPr>
            <w:tcW w:w="204" w:type="pct"/>
            <w:tcBorders>
              <w:top w:val="nil"/>
              <w:left w:val="nil"/>
              <w:bottom w:val="single" w:sz="8" w:space="0" w:color="auto"/>
              <w:right w:val="single" w:sz="8" w:space="0" w:color="auto"/>
            </w:tcBorders>
            <w:shd w:val="clear" w:color="auto" w:fill="auto"/>
            <w:hideMark/>
          </w:tcPr>
          <w:p w14:paraId="67EEFC85"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0,000420</w:t>
            </w:r>
          </w:p>
        </w:tc>
        <w:tc>
          <w:tcPr>
            <w:tcW w:w="225" w:type="pct"/>
            <w:tcBorders>
              <w:top w:val="nil"/>
              <w:left w:val="nil"/>
              <w:bottom w:val="single" w:sz="8" w:space="0" w:color="auto"/>
              <w:right w:val="single" w:sz="8" w:space="0" w:color="auto"/>
            </w:tcBorders>
            <w:shd w:val="clear" w:color="auto" w:fill="auto"/>
            <w:hideMark/>
          </w:tcPr>
          <w:p w14:paraId="565A6623"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0,002310</w:t>
            </w:r>
          </w:p>
        </w:tc>
        <w:tc>
          <w:tcPr>
            <w:tcW w:w="187" w:type="pct"/>
            <w:tcBorders>
              <w:top w:val="nil"/>
              <w:left w:val="nil"/>
              <w:bottom w:val="single" w:sz="8" w:space="0" w:color="auto"/>
              <w:right w:val="single" w:sz="8" w:space="0" w:color="auto"/>
            </w:tcBorders>
            <w:shd w:val="clear" w:color="auto" w:fill="auto"/>
            <w:hideMark/>
          </w:tcPr>
          <w:p w14:paraId="650D352A"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0,000420</w:t>
            </w:r>
          </w:p>
        </w:tc>
        <w:tc>
          <w:tcPr>
            <w:tcW w:w="203" w:type="pct"/>
            <w:tcBorders>
              <w:top w:val="nil"/>
              <w:left w:val="nil"/>
              <w:bottom w:val="single" w:sz="8" w:space="0" w:color="auto"/>
              <w:right w:val="single" w:sz="8" w:space="0" w:color="auto"/>
            </w:tcBorders>
            <w:shd w:val="clear" w:color="auto" w:fill="auto"/>
            <w:hideMark/>
          </w:tcPr>
          <w:p w14:paraId="46BD6E0A"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0,002310</w:t>
            </w:r>
          </w:p>
        </w:tc>
        <w:tc>
          <w:tcPr>
            <w:tcW w:w="220" w:type="pct"/>
            <w:tcBorders>
              <w:top w:val="nil"/>
              <w:left w:val="nil"/>
              <w:bottom w:val="single" w:sz="8" w:space="0" w:color="auto"/>
              <w:right w:val="single" w:sz="8" w:space="0" w:color="auto"/>
            </w:tcBorders>
            <w:shd w:val="clear" w:color="auto" w:fill="auto"/>
            <w:hideMark/>
          </w:tcPr>
          <w:p w14:paraId="6C33510B" w14:textId="77777777" w:rsidR="005A60DE" w:rsidRPr="005A60DE" w:rsidRDefault="005A60DE" w:rsidP="005A60DE">
            <w:pPr>
              <w:jc w:val="right"/>
              <w:rPr>
                <w:rFonts w:eastAsia="Times New Roman"/>
                <w:color w:val="000000"/>
                <w:sz w:val="14"/>
                <w:szCs w:val="14"/>
                <w:highlight w:val="yellow"/>
                <w:lang w:val="ru-KZ" w:eastAsia="ru-KZ"/>
              </w:rPr>
            </w:pPr>
            <w:r w:rsidRPr="005A60DE">
              <w:rPr>
                <w:rFonts w:eastAsiaTheme="minorHAnsi"/>
                <w:sz w:val="14"/>
                <w:szCs w:val="14"/>
                <w:lang w:eastAsia="en-US"/>
              </w:rPr>
              <w:t>0,0231</w:t>
            </w:r>
          </w:p>
        </w:tc>
      </w:tr>
      <w:tr w:rsidR="005A60DE" w:rsidRPr="005A60DE" w14:paraId="1B05E24B" w14:textId="77777777" w:rsidTr="00525B20">
        <w:trPr>
          <w:trHeight w:val="270"/>
        </w:trPr>
        <w:tc>
          <w:tcPr>
            <w:tcW w:w="114" w:type="pct"/>
            <w:tcBorders>
              <w:top w:val="nil"/>
              <w:left w:val="single" w:sz="8" w:space="0" w:color="auto"/>
              <w:bottom w:val="single" w:sz="8" w:space="0" w:color="auto"/>
              <w:right w:val="single" w:sz="8" w:space="0" w:color="auto"/>
            </w:tcBorders>
            <w:shd w:val="clear" w:color="auto" w:fill="auto"/>
            <w:vAlign w:val="center"/>
            <w:hideMark/>
          </w:tcPr>
          <w:p w14:paraId="5FD7F7A8" w14:textId="77777777" w:rsidR="005A60DE" w:rsidRPr="005A60DE" w:rsidRDefault="005A60DE" w:rsidP="005A60DE">
            <w:pPr>
              <w:jc w:val="right"/>
              <w:rPr>
                <w:rFonts w:eastAsia="Times New Roman"/>
                <w:sz w:val="14"/>
                <w:szCs w:val="14"/>
                <w:lang w:val="ru-KZ" w:eastAsia="ru-KZ"/>
              </w:rPr>
            </w:pPr>
            <w:r w:rsidRPr="005A60DE">
              <w:rPr>
                <w:rFonts w:eastAsia="Times New Roman"/>
                <w:sz w:val="14"/>
                <w:szCs w:val="14"/>
                <w:lang w:eastAsia="ru-KZ"/>
              </w:rPr>
              <w:t>410</w:t>
            </w:r>
          </w:p>
        </w:tc>
        <w:tc>
          <w:tcPr>
            <w:tcW w:w="338" w:type="pct"/>
            <w:tcBorders>
              <w:top w:val="nil"/>
              <w:left w:val="nil"/>
              <w:bottom w:val="single" w:sz="8" w:space="0" w:color="auto"/>
              <w:right w:val="single" w:sz="8" w:space="0" w:color="auto"/>
            </w:tcBorders>
            <w:shd w:val="clear" w:color="auto" w:fill="auto"/>
            <w:vAlign w:val="center"/>
            <w:hideMark/>
          </w:tcPr>
          <w:p w14:paraId="7B44C517" w14:textId="77777777" w:rsidR="005A60DE" w:rsidRPr="005A60DE" w:rsidRDefault="005A60DE" w:rsidP="005A60DE">
            <w:pPr>
              <w:rPr>
                <w:rFonts w:eastAsia="Times New Roman"/>
                <w:sz w:val="14"/>
                <w:szCs w:val="14"/>
                <w:lang w:val="ru-KZ" w:eastAsia="ru-KZ"/>
              </w:rPr>
            </w:pPr>
            <w:r w:rsidRPr="005A60DE">
              <w:rPr>
                <w:rFonts w:eastAsia="Times New Roman"/>
                <w:sz w:val="14"/>
                <w:szCs w:val="14"/>
                <w:lang w:eastAsia="ru-KZ"/>
              </w:rPr>
              <w:t>Метан (727*)</w:t>
            </w:r>
          </w:p>
        </w:tc>
        <w:tc>
          <w:tcPr>
            <w:tcW w:w="187" w:type="pct"/>
            <w:tcBorders>
              <w:top w:val="nil"/>
              <w:left w:val="nil"/>
              <w:bottom w:val="single" w:sz="8" w:space="0" w:color="auto"/>
              <w:right w:val="single" w:sz="8" w:space="0" w:color="auto"/>
            </w:tcBorders>
            <w:shd w:val="clear" w:color="auto" w:fill="auto"/>
            <w:hideMark/>
          </w:tcPr>
          <w:p w14:paraId="1849F420"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0,599444</w:t>
            </w:r>
          </w:p>
        </w:tc>
        <w:tc>
          <w:tcPr>
            <w:tcW w:w="203" w:type="pct"/>
            <w:tcBorders>
              <w:top w:val="nil"/>
              <w:left w:val="nil"/>
              <w:bottom w:val="single" w:sz="8" w:space="0" w:color="auto"/>
              <w:right w:val="single" w:sz="8" w:space="0" w:color="auto"/>
            </w:tcBorders>
            <w:shd w:val="clear" w:color="auto" w:fill="auto"/>
            <w:hideMark/>
          </w:tcPr>
          <w:p w14:paraId="68273156"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18,457541</w:t>
            </w:r>
          </w:p>
        </w:tc>
        <w:tc>
          <w:tcPr>
            <w:tcW w:w="236" w:type="pct"/>
            <w:tcBorders>
              <w:top w:val="nil"/>
              <w:left w:val="nil"/>
              <w:bottom w:val="single" w:sz="8" w:space="0" w:color="auto"/>
              <w:right w:val="single" w:sz="8" w:space="0" w:color="auto"/>
            </w:tcBorders>
            <w:shd w:val="clear" w:color="auto" w:fill="auto"/>
            <w:hideMark/>
          </w:tcPr>
          <w:p w14:paraId="429C958C"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0,684122187</w:t>
            </w:r>
          </w:p>
        </w:tc>
        <w:tc>
          <w:tcPr>
            <w:tcW w:w="252" w:type="pct"/>
            <w:tcBorders>
              <w:top w:val="nil"/>
              <w:left w:val="nil"/>
              <w:bottom w:val="single" w:sz="8" w:space="0" w:color="auto"/>
              <w:right w:val="single" w:sz="8" w:space="0" w:color="auto"/>
            </w:tcBorders>
            <w:shd w:val="clear" w:color="auto" w:fill="auto"/>
            <w:hideMark/>
          </w:tcPr>
          <w:p w14:paraId="0C21E584"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21,152346679</w:t>
            </w:r>
          </w:p>
        </w:tc>
        <w:tc>
          <w:tcPr>
            <w:tcW w:w="236" w:type="pct"/>
            <w:tcBorders>
              <w:top w:val="nil"/>
              <w:left w:val="nil"/>
              <w:bottom w:val="single" w:sz="8" w:space="0" w:color="auto"/>
              <w:right w:val="single" w:sz="8" w:space="0" w:color="auto"/>
            </w:tcBorders>
            <w:shd w:val="clear" w:color="auto" w:fill="auto"/>
            <w:hideMark/>
          </w:tcPr>
          <w:p w14:paraId="0B6EC1A3"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0,835053987</w:t>
            </w:r>
          </w:p>
        </w:tc>
        <w:tc>
          <w:tcPr>
            <w:tcW w:w="252" w:type="pct"/>
            <w:tcBorders>
              <w:top w:val="nil"/>
              <w:left w:val="nil"/>
              <w:bottom w:val="single" w:sz="8" w:space="0" w:color="auto"/>
              <w:right w:val="single" w:sz="8" w:space="0" w:color="auto"/>
            </w:tcBorders>
            <w:shd w:val="clear" w:color="auto" w:fill="auto"/>
            <w:hideMark/>
          </w:tcPr>
          <w:p w14:paraId="33074509"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25,879771579</w:t>
            </w:r>
          </w:p>
        </w:tc>
        <w:tc>
          <w:tcPr>
            <w:tcW w:w="204" w:type="pct"/>
            <w:tcBorders>
              <w:top w:val="nil"/>
              <w:left w:val="nil"/>
              <w:bottom w:val="single" w:sz="8" w:space="0" w:color="auto"/>
              <w:right w:val="single" w:sz="8" w:space="0" w:color="auto"/>
            </w:tcBorders>
            <w:shd w:val="clear" w:color="auto" w:fill="auto"/>
            <w:hideMark/>
          </w:tcPr>
          <w:p w14:paraId="38F0344D"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0,969688</w:t>
            </w:r>
          </w:p>
        </w:tc>
        <w:tc>
          <w:tcPr>
            <w:tcW w:w="225" w:type="pct"/>
            <w:tcBorders>
              <w:top w:val="nil"/>
              <w:left w:val="nil"/>
              <w:bottom w:val="single" w:sz="8" w:space="0" w:color="auto"/>
              <w:right w:val="single" w:sz="8" w:space="0" w:color="auto"/>
            </w:tcBorders>
            <w:shd w:val="clear" w:color="auto" w:fill="auto"/>
            <w:hideMark/>
          </w:tcPr>
          <w:p w14:paraId="72133321"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30,164321</w:t>
            </w:r>
          </w:p>
        </w:tc>
        <w:tc>
          <w:tcPr>
            <w:tcW w:w="204" w:type="pct"/>
            <w:tcBorders>
              <w:top w:val="nil"/>
              <w:left w:val="nil"/>
              <w:bottom w:val="single" w:sz="8" w:space="0" w:color="auto"/>
              <w:right w:val="single" w:sz="8" w:space="0" w:color="auto"/>
            </w:tcBorders>
            <w:shd w:val="clear" w:color="auto" w:fill="auto"/>
            <w:hideMark/>
          </w:tcPr>
          <w:p w14:paraId="659D6BED"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0,969688</w:t>
            </w:r>
          </w:p>
        </w:tc>
        <w:tc>
          <w:tcPr>
            <w:tcW w:w="225" w:type="pct"/>
            <w:tcBorders>
              <w:top w:val="nil"/>
              <w:left w:val="nil"/>
              <w:bottom w:val="single" w:sz="8" w:space="0" w:color="auto"/>
              <w:right w:val="single" w:sz="8" w:space="0" w:color="auto"/>
            </w:tcBorders>
            <w:shd w:val="clear" w:color="auto" w:fill="auto"/>
            <w:hideMark/>
          </w:tcPr>
          <w:p w14:paraId="63425583"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30,164321</w:t>
            </w:r>
          </w:p>
        </w:tc>
        <w:tc>
          <w:tcPr>
            <w:tcW w:w="204" w:type="pct"/>
            <w:tcBorders>
              <w:top w:val="nil"/>
              <w:left w:val="nil"/>
              <w:bottom w:val="single" w:sz="8" w:space="0" w:color="auto"/>
              <w:right w:val="single" w:sz="8" w:space="0" w:color="auto"/>
            </w:tcBorders>
            <w:shd w:val="clear" w:color="auto" w:fill="auto"/>
            <w:hideMark/>
          </w:tcPr>
          <w:p w14:paraId="02D76A72"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0,969688</w:t>
            </w:r>
          </w:p>
        </w:tc>
        <w:tc>
          <w:tcPr>
            <w:tcW w:w="225" w:type="pct"/>
            <w:tcBorders>
              <w:top w:val="nil"/>
              <w:left w:val="nil"/>
              <w:bottom w:val="single" w:sz="8" w:space="0" w:color="auto"/>
              <w:right w:val="single" w:sz="8" w:space="0" w:color="auto"/>
            </w:tcBorders>
            <w:shd w:val="clear" w:color="auto" w:fill="auto"/>
            <w:hideMark/>
          </w:tcPr>
          <w:p w14:paraId="1D1B4174"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30,164321</w:t>
            </w:r>
          </w:p>
        </w:tc>
        <w:tc>
          <w:tcPr>
            <w:tcW w:w="204" w:type="pct"/>
            <w:tcBorders>
              <w:top w:val="nil"/>
              <w:left w:val="nil"/>
              <w:bottom w:val="single" w:sz="8" w:space="0" w:color="auto"/>
              <w:right w:val="single" w:sz="8" w:space="0" w:color="auto"/>
            </w:tcBorders>
            <w:shd w:val="clear" w:color="auto" w:fill="auto"/>
            <w:hideMark/>
          </w:tcPr>
          <w:p w14:paraId="39AAAECC"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0,973231</w:t>
            </w:r>
          </w:p>
        </w:tc>
        <w:tc>
          <w:tcPr>
            <w:tcW w:w="225" w:type="pct"/>
            <w:tcBorders>
              <w:top w:val="nil"/>
              <w:left w:val="nil"/>
              <w:bottom w:val="single" w:sz="8" w:space="0" w:color="auto"/>
              <w:right w:val="single" w:sz="8" w:space="0" w:color="auto"/>
            </w:tcBorders>
            <w:shd w:val="clear" w:color="auto" w:fill="auto"/>
            <w:hideMark/>
          </w:tcPr>
          <w:p w14:paraId="6400A6AB"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30,246873</w:t>
            </w:r>
          </w:p>
        </w:tc>
        <w:tc>
          <w:tcPr>
            <w:tcW w:w="204" w:type="pct"/>
            <w:tcBorders>
              <w:top w:val="nil"/>
              <w:left w:val="nil"/>
              <w:bottom w:val="single" w:sz="8" w:space="0" w:color="auto"/>
              <w:right w:val="single" w:sz="8" w:space="0" w:color="auto"/>
            </w:tcBorders>
            <w:shd w:val="clear" w:color="auto" w:fill="auto"/>
            <w:hideMark/>
          </w:tcPr>
          <w:p w14:paraId="0806D0CE"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0,866941</w:t>
            </w:r>
          </w:p>
        </w:tc>
        <w:tc>
          <w:tcPr>
            <w:tcW w:w="225" w:type="pct"/>
            <w:tcBorders>
              <w:top w:val="nil"/>
              <w:left w:val="nil"/>
              <w:bottom w:val="single" w:sz="8" w:space="0" w:color="auto"/>
              <w:right w:val="single" w:sz="8" w:space="0" w:color="auto"/>
            </w:tcBorders>
            <w:shd w:val="clear" w:color="auto" w:fill="auto"/>
            <w:hideMark/>
          </w:tcPr>
          <w:p w14:paraId="08852AC8"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26,896258</w:t>
            </w:r>
          </w:p>
        </w:tc>
        <w:tc>
          <w:tcPr>
            <w:tcW w:w="204" w:type="pct"/>
            <w:tcBorders>
              <w:top w:val="nil"/>
              <w:left w:val="nil"/>
              <w:bottom w:val="single" w:sz="8" w:space="0" w:color="auto"/>
              <w:right w:val="single" w:sz="8" w:space="0" w:color="auto"/>
            </w:tcBorders>
            <w:shd w:val="clear" w:color="auto" w:fill="auto"/>
            <w:hideMark/>
          </w:tcPr>
          <w:p w14:paraId="77C6FA1E"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0,739393</w:t>
            </w:r>
          </w:p>
        </w:tc>
        <w:tc>
          <w:tcPr>
            <w:tcW w:w="225" w:type="pct"/>
            <w:tcBorders>
              <w:top w:val="nil"/>
              <w:left w:val="nil"/>
              <w:bottom w:val="single" w:sz="8" w:space="0" w:color="auto"/>
              <w:right w:val="single" w:sz="8" w:space="0" w:color="auto"/>
            </w:tcBorders>
            <w:shd w:val="clear" w:color="auto" w:fill="auto"/>
            <w:hideMark/>
          </w:tcPr>
          <w:p w14:paraId="27764B55"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22,879205</w:t>
            </w:r>
          </w:p>
        </w:tc>
        <w:tc>
          <w:tcPr>
            <w:tcW w:w="187" w:type="pct"/>
            <w:tcBorders>
              <w:top w:val="nil"/>
              <w:left w:val="nil"/>
              <w:bottom w:val="single" w:sz="8" w:space="0" w:color="auto"/>
              <w:right w:val="single" w:sz="8" w:space="0" w:color="auto"/>
            </w:tcBorders>
            <w:shd w:val="clear" w:color="auto" w:fill="auto"/>
            <w:hideMark/>
          </w:tcPr>
          <w:p w14:paraId="0034CE3B"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0,694751</w:t>
            </w:r>
          </w:p>
        </w:tc>
        <w:tc>
          <w:tcPr>
            <w:tcW w:w="203" w:type="pct"/>
            <w:tcBorders>
              <w:top w:val="nil"/>
              <w:left w:val="nil"/>
              <w:bottom w:val="single" w:sz="8" w:space="0" w:color="auto"/>
              <w:right w:val="single" w:sz="8" w:space="0" w:color="auto"/>
            </w:tcBorders>
            <w:shd w:val="clear" w:color="auto" w:fill="auto"/>
            <w:hideMark/>
          </w:tcPr>
          <w:p w14:paraId="04D85274"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21,475114</w:t>
            </w:r>
          </w:p>
        </w:tc>
        <w:tc>
          <w:tcPr>
            <w:tcW w:w="220" w:type="pct"/>
            <w:tcBorders>
              <w:top w:val="nil"/>
              <w:left w:val="nil"/>
              <w:bottom w:val="single" w:sz="8" w:space="0" w:color="auto"/>
              <w:right w:val="single" w:sz="8" w:space="0" w:color="auto"/>
            </w:tcBorders>
            <w:shd w:val="clear" w:color="auto" w:fill="auto"/>
            <w:hideMark/>
          </w:tcPr>
          <w:p w14:paraId="79DFD546" w14:textId="77777777" w:rsidR="005A60DE" w:rsidRPr="005A60DE" w:rsidRDefault="005A60DE" w:rsidP="005A60DE">
            <w:pPr>
              <w:jc w:val="right"/>
              <w:rPr>
                <w:rFonts w:eastAsia="Times New Roman"/>
                <w:color w:val="000000"/>
                <w:sz w:val="14"/>
                <w:szCs w:val="14"/>
                <w:highlight w:val="yellow"/>
                <w:lang w:val="ru-KZ" w:eastAsia="ru-KZ"/>
              </w:rPr>
            </w:pPr>
            <w:r w:rsidRPr="005A60DE">
              <w:rPr>
                <w:rFonts w:eastAsiaTheme="minorHAnsi"/>
                <w:sz w:val="14"/>
                <w:szCs w:val="14"/>
                <w:lang w:eastAsia="en-US"/>
              </w:rPr>
              <w:t>257,480072</w:t>
            </w:r>
          </w:p>
        </w:tc>
      </w:tr>
      <w:tr w:rsidR="005A60DE" w:rsidRPr="005A60DE" w14:paraId="2CE9C18F" w14:textId="77777777" w:rsidTr="00525B20">
        <w:trPr>
          <w:trHeight w:val="270"/>
        </w:trPr>
        <w:tc>
          <w:tcPr>
            <w:tcW w:w="114" w:type="pct"/>
            <w:tcBorders>
              <w:top w:val="nil"/>
              <w:left w:val="single" w:sz="8" w:space="0" w:color="auto"/>
              <w:bottom w:val="single" w:sz="8" w:space="0" w:color="auto"/>
              <w:right w:val="single" w:sz="8" w:space="0" w:color="auto"/>
            </w:tcBorders>
            <w:shd w:val="clear" w:color="auto" w:fill="auto"/>
            <w:vAlign w:val="center"/>
            <w:hideMark/>
          </w:tcPr>
          <w:p w14:paraId="4BC70E51" w14:textId="77777777" w:rsidR="005A60DE" w:rsidRPr="005A60DE" w:rsidRDefault="005A60DE" w:rsidP="005A60DE">
            <w:pPr>
              <w:jc w:val="right"/>
              <w:rPr>
                <w:rFonts w:eastAsia="Times New Roman"/>
                <w:sz w:val="14"/>
                <w:szCs w:val="14"/>
                <w:lang w:val="ru-KZ" w:eastAsia="ru-KZ"/>
              </w:rPr>
            </w:pPr>
            <w:r w:rsidRPr="005A60DE">
              <w:rPr>
                <w:rFonts w:eastAsia="Times New Roman"/>
                <w:sz w:val="14"/>
                <w:szCs w:val="14"/>
                <w:lang w:eastAsia="ru-KZ"/>
              </w:rPr>
              <w:t>415</w:t>
            </w:r>
          </w:p>
        </w:tc>
        <w:tc>
          <w:tcPr>
            <w:tcW w:w="338" w:type="pct"/>
            <w:tcBorders>
              <w:top w:val="nil"/>
              <w:left w:val="nil"/>
              <w:bottom w:val="single" w:sz="8" w:space="0" w:color="auto"/>
              <w:right w:val="single" w:sz="8" w:space="0" w:color="auto"/>
            </w:tcBorders>
            <w:shd w:val="clear" w:color="auto" w:fill="auto"/>
            <w:vAlign w:val="center"/>
            <w:hideMark/>
          </w:tcPr>
          <w:p w14:paraId="2E7D26AC" w14:textId="77777777" w:rsidR="005A60DE" w:rsidRPr="005A60DE" w:rsidRDefault="005A60DE" w:rsidP="005A60DE">
            <w:pPr>
              <w:rPr>
                <w:rFonts w:eastAsia="Times New Roman"/>
                <w:sz w:val="14"/>
                <w:szCs w:val="14"/>
                <w:lang w:val="ru-KZ" w:eastAsia="ru-KZ"/>
              </w:rPr>
            </w:pPr>
            <w:r w:rsidRPr="005A60DE">
              <w:rPr>
                <w:rFonts w:eastAsia="Times New Roman"/>
                <w:sz w:val="14"/>
                <w:szCs w:val="14"/>
                <w:lang w:eastAsia="ru-KZ"/>
              </w:rPr>
              <w:t>Смесь углеводородов предельных С1-С5 (1502*)</w:t>
            </w:r>
          </w:p>
        </w:tc>
        <w:tc>
          <w:tcPr>
            <w:tcW w:w="187" w:type="pct"/>
            <w:tcBorders>
              <w:top w:val="nil"/>
              <w:left w:val="nil"/>
              <w:bottom w:val="single" w:sz="8" w:space="0" w:color="auto"/>
              <w:right w:val="single" w:sz="8" w:space="0" w:color="auto"/>
            </w:tcBorders>
            <w:shd w:val="clear" w:color="auto" w:fill="auto"/>
            <w:hideMark/>
          </w:tcPr>
          <w:p w14:paraId="124167E2"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12,762504</w:t>
            </w:r>
          </w:p>
        </w:tc>
        <w:tc>
          <w:tcPr>
            <w:tcW w:w="203" w:type="pct"/>
            <w:tcBorders>
              <w:top w:val="nil"/>
              <w:left w:val="nil"/>
              <w:bottom w:val="single" w:sz="8" w:space="0" w:color="auto"/>
              <w:right w:val="single" w:sz="8" w:space="0" w:color="auto"/>
            </w:tcBorders>
            <w:shd w:val="clear" w:color="auto" w:fill="auto"/>
            <w:hideMark/>
          </w:tcPr>
          <w:p w14:paraId="723B02F2"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74,676244</w:t>
            </w:r>
          </w:p>
        </w:tc>
        <w:tc>
          <w:tcPr>
            <w:tcW w:w="236" w:type="pct"/>
            <w:tcBorders>
              <w:top w:val="nil"/>
              <w:left w:val="nil"/>
              <w:bottom w:val="single" w:sz="8" w:space="0" w:color="auto"/>
              <w:right w:val="single" w:sz="8" w:space="0" w:color="auto"/>
            </w:tcBorders>
            <w:shd w:val="clear" w:color="auto" w:fill="auto"/>
            <w:hideMark/>
          </w:tcPr>
          <w:p w14:paraId="5CECE071"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12,762504</w:t>
            </w:r>
          </w:p>
        </w:tc>
        <w:tc>
          <w:tcPr>
            <w:tcW w:w="252" w:type="pct"/>
            <w:tcBorders>
              <w:top w:val="nil"/>
              <w:left w:val="nil"/>
              <w:bottom w:val="single" w:sz="8" w:space="0" w:color="auto"/>
              <w:right w:val="single" w:sz="8" w:space="0" w:color="auto"/>
            </w:tcBorders>
            <w:shd w:val="clear" w:color="auto" w:fill="auto"/>
            <w:hideMark/>
          </w:tcPr>
          <w:p w14:paraId="066B49DD"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74,97984395</w:t>
            </w:r>
          </w:p>
        </w:tc>
        <w:tc>
          <w:tcPr>
            <w:tcW w:w="236" w:type="pct"/>
            <w:tcBorders>
              <w:top w:val="nil"/>
              <w:left w:val="nil"/>
              <w:bottom w:val="single" w:sz="8" w:space="0" w:color="auto"/>
              <w:right w:val="single" w:sz="8" w:space="0" w:color="auto"/>
            </w:tcBorders>
            <w:shd w:val="clear" w:color="auto" w:fill="auto"/>
            <w:hideMark/>
          </w:tcPr>
          <w:p w14:paraId="5CFD4B98"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12,762504</w:t>
            </w:r>
          </w:p>
        </w:tc>
        <w:tc>
          <w:tcPr>
            <w:tcW w:w="252" w:type="pct"/>
            <w:tcBorders>
              <w:top w:val="nil"/>
              <w:left w:val="nil"/>
              <w:bottom w:val="single" w:sz="8" w:space="0" w:color="auto"/>
              <w:right w:val="single" w:sz="8" w:space="0" w:color="auto"/>
            </w:tcBorders>
            <w:shd w:val="clear" w:color="auto" w:fill="auto"/>
            <w:hideMark/>
          </w:tcPr>
          <w:p w14:paraId="7C49FBC7"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75,85704395</w:t>
            </w:r>
          </w:p>
        </w:tc>
        <w:tc>
          <w:tcPr>
            <w:tcW w:w="204" w:type="pct"/>
            <w:tcBorders>
              <w:top w:val="nil"/>
              <w:left w:val="nil"/>
              <w:bottom w:val="single" w:sz="8" w:space="0" w:color="auto"/>
              <w:right w:val="single" w:sz="8" w:space="0" w:color="auto"/>
            </w:tcBorders>
            <w:shd w:val="clear" w:color="auto" w:fill="auto"/>
            <w:hideMark/>
          </w:tcPr>
          <w:p w14:paraId="3D4D0145"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12,762504</w:t>
            </w:r>
          </w:p>
        </w:tc>
        <w:tc>
          <w:tcPr>
            <w:tcW w:w="225" w:type="pct"/>
            <w:tcBorders>
              <w:top w:val="nil"/>
              <w:left w:val="nil"/>
              <w:bottom w:val="single" w:sz="8" w:space="0" w:color="auto"/>
              <w:right w:val="single" w:sz="8" w:space="0" w:color="auto"/>
            </w:tcBorders>
            <w:shd w:val="clear" w:color="auto" w:fill="auto"/>
            <w:hideMark/>
          </w:tcPr>
          <w:p w14:paraId="4E369732"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76,420244</w:t>
            </w:r>
          </w:p>
        </w:tc>
        <w:tc>
          <w:tcPr>
            <w:tcW w:w="204" w:type="pct"/>
            <w:tcBorders>
              <w:top w:val="nil"/>
              <w:left w:val="nil"/>
              <w:bottom w:val="single" w:sz="8" w:space="0" w:color="auto"/>
              <w:right w:val="single" w:sz="8" w:space="0" w:color="auto"/>
            </w:tcBorders>
            <w:shd w:val="clear" w:color="auto" w:fill="auto"/>
            <w:hideMark/>
          </w:tcPr>
          <w:p w14:paraId="1F533EEB"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12,762504</w:t>
            </w:r>
          </w:p>
        </w:tc>
        <w:tc>
          <w:tcPr>
            <w:tcW w:w="225" w:type="pct"/>
            <w:tcBorders>
              <w:top w:val="nil"/>
              <w:left w:val="nil"/>
              <w:bottom w:val="single" w:sz="8" w:space="0" w:color="auto"/>
              <w:right w:val="single" w:sz="8" w:space="0" w:color="auto"/>
            </w:tcBorders>
            <w:shd w:val="clear" w:color="auto" w:fill="auto"/>
            <w:hideMark/>
          </w:tcPr>
          <w:p w14:paraId="57A18A79"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76,902444</w:t>
            </w:r>
          </w:p>
        </w:tc>
        <w:tc>
          <w:tcPr>
            <w:tcW w:w="204" w:type="pct"/>
            <w:tcBorders>
              <w:top w:val="nil"/>
              <w:left w:val="nil"/>
              <w:bottom w:val="single" w:sz="8" w:space="0" w:color="auto"/>
              <w:right w:val="single" w:sz="8" w:space="0" w:color="auto"/>
            </w:tcBorders>
            <w:shd w:val="clear" w:color="auto" w:fill="auto"/>
            <w:hideMark/>
          </w:tcPr>
          <w:p w14:paraId="6B4A1A46"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12,762504</w:t>
            </w:r>
          </w:p>
        </w:tc>
        <w:tc>
          <w:tcPr>
            <w:tcW w:w="225" w:type="pct"/>
            <w:tcBorders>
              <w:top w:val="nil"/>
              <w:left w:val="nil"/>
              <w:bottom w:val="single" w:sz="8" w:space="0" w:color="auto"/>
              <w:right w:val="single" w:sz="8" w:space="0" w:color="auto"/>
            </w:tcBorders>
            <w:shd w:val="clear" w:color="auto" w:fill="auto"/>
            <w:hideMark/>
          </w:tcPr>
          <w:p w14:paraId="14DED2DD"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76,793844</w:t>
            </w:r>
          </w:p>
        </w:tc>
        <w:tc>
          <w:tcPr>
            <w:tcW w:w="204" w:type="pct"/>
            <w:tcBorders>
              <w:top w:val="nil"/>
              <w:left w:val="nil"/>
              <w:bottom w:val="single" w:sz="8" w:space="0" w:color="auto"/>
              <w:right w:val="single" w:sz="8" w:space="0" w:color="auto"/>
            </w:tcBorders>
            <w:shd w:val="clear" w:color="auto" w:fill="auto"/>
            <w:hideMark/>
          </w:tcPr>
          <w:p w14:paraId="434C1D42"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12,762504</w:t>
            </w:r>
          </w:p>
        </w:tc>
        <w:tc>
          <w:tcPr>
            <w:tcW w:w="225" w:type="pct"/>
            <w:tcBorders>
              <w:top w:val="nil"/>
              <w:left w:val="nil"/>
              <w:bottom w:val="single" w:sz="8" w:space="0" w:color="auto"/>
              <w:right w:val="single" w:sz="8" w:space="0" w:color="auto"/>
            </w:tcBorders>
            <w:shd w:val="clear" w:color="auto" w:fill="auto"/>
            <w:hideMark/>
          </w:tcPr>
          <w:p w14:paraId="5A0B56ED"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77,010444</w:t>
            </w:r>
          </w:p>
        </w:tc>
        <w:tc>
          <w:tcPr>
            <w:tcW w:w="204" w:type="pct"/>
            <w:tcBorders>
              <w:top w:val="nil"/>
              <w:left w:val="nil"/>
              <w:bottom w:val="single" w:sz="8" w:space="0" w:color="auto"/>
              <w:right w:val="single" w:sz="8" w:space="0" w:color="auto"/>
            </w:tcBorders>
            <w:shd w:val="clear" w:color="auto" w:fill="auto"/>
            <w:hideMark/>
          </w:tcPr>
          <w:p w14:paraId="001295CC"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12,762504</w:t>
            </w:r>
          </w:p>
        </w:tc>
        <w:tc>
          <w:tcPr>
            <w:tcW w:w="225" w:type="pct"/>
            <w:tcBorders>
              <w:top w:val="nil"/>
              <w:left w:val="nil"/>
              <w:bottom w:val="single" w:sz="8" w:space="0" w:color="auto"/>
              <w:right w:val="single" w:sz="8" w:space="0" w:color="auto"/>
            </w:tcBorders>
            <w:shd w:val="clear" w:color="auto" w:fill="auto"/>
            <w:hideMark/>
          </w:tcPr>
          <w:p w14:paraId="64096276"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75,658244</w:t>
            </w:r>
          </w:p>
        </w:tc>
        <w:tc>
          <w:tcPr>
            <w:tcW w:w="204" w:type="pct"/>
            <w:tcBorders>
              <w:top w:val="nil"/>
              <w:left w:val="nil"/>
              <w:bottom w:val="single" w:sz="8" w:space="0" w:color="auto"/>
              <w:right w:val="single" w:sz="8" w:space="0" w:color="auto"/>
            </w:tcBorders>
            <w:shd w:val="clear" w:color="auto" w:fill="auto"/>
            <w:hideMark/>
          </w:tcPr>
          <w:p w14:paraId="57134147"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12,762504</w:t>
            </w:r>
          </w:p>
        </w:tc>
        <w:tc>
          <w:tcPr>
            <w:tcW w:w="225" w:type="pct"/>
            <w:tcBorders>
              <w:top w:val="nil"/>
              <w:left w:val="nil"/>
              <w:bottom w:val="single" w:sz="8" w:space="0" w:color="auto"/>
              <w:right w:val="single" w:sz="8" w:space="0" w:color="auto"/>
            </w:tcBorders>
            <w:shd w:val="clear" w:color="auto" w:fill="auto"/>
            <w:hideMark/>
          </w:tcPr>
          <w:p w14:paraId="18BC244D"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74,675844</w:t>
            </w:r>
          </w:p>
        </w:tc>
        <w:tc>
          <w:tcPr>
            <w:tcW w:w="187" w:type="pct"/>
            <w:tcBorders>
              <w:top w:val="nil"/>
              <w:left w:val="nil"/>
              <w:bottom w:val="single" w:sz="8" w:space="0" w:color="auto"/>
              <w:right w:val="single" w:sz="8" w:space="0" w:color="auto"/>
            </w:tcBorders>
            <w:shd w:val="clear" w:color="auto" w:fill="auto"/>
            <w:hideMark/>
          </w:tcPr>
          <w:p w14:paraId="04C959D8"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12,762504</w:t>
            </w:r>
          </w:p>
        </w:tc>
        <w:tc>
          <w:tcPr>
            <w:tcW w:w="203" w:type="pct"/>
            <w:tcBorders>
              <w:top w:val="nil"/>
              <w:left w:val="nil"/>
              <w:bottom w:val="single" w:sz="8" w:space="0" w:color="auto"/>
              <w:right w:val="single" w:sz="8" w:space="0" w:color="auto"/>
            </w:tcBorders>
            <w:shd w:val="clear" w:color="auto" w:fill="auto"/>
            <w:hideMark/>
          </w:tcPr>
          <w:p w14:paraId="3B886BF7"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74,342244</w:t>
            </w:r>
          </w:p>
        </w:tc>
        <w:tc>
          <w:tcPr>
            <w:tcW w:w="220" w:type="pct"/>
            <w:tcBorders>
              <w:top w:val="nil"/>
              <w:left w:val="nil"/>
              <w:bottom w:val="single" w:sz="8" w:space="0" w:color="auto"/>
              <w:right w:val="single" w:sz="8" w:space="0" w:color="auto"/>
            </w:tcBorders>
            <w:shd w:val="clear" w:color="auto" w:fill="auto"/>
            <w:hideMark/>
          </w:tcPr>
          <w:p w14:paraId="7BA2BAEB" w14:textId="77777777" w:rsidR="005A60DE" w:rsidRPr="005A60DE" w:rsidRDefault="005A60DE" w:rsidP="005A60DE">
            <w:pPr>
              <w:jc w:val="right"/>
              <w:rPr>
                <w:rFonts w:eastAsia="Times New Roman"/>
                <w:color w:val="000000"/>
                <w:sz w:val="14"/>
                <w:szCs w:val="14"/>
                <w:highlight w:val="yellow"/>
                <w:lang w:val="ru-KZ" w:eastAsia="ru-KZ"/>
              </w:rPr>
            </w:pPr>
            <w:r w:rsidRPr="005A60DE">
              <w:rPr>
                <w:rFonts w:eastAsiaTheme="minorHAnsi"/>
                <w:sz w:val="14"/>
                <w:szCs w:val="14"/>
                <w:lang w:eastAsia="en-US"/>
              </w:rPr>
              <w:t>757,31644</w:t>
            </w:r>
          </w:p>
        </w:tc>
      </w:tr>
      <w:tr w:rsidR="005A60DE" w:rsidRPr="005A60DE" w14:paraId="0773562E" w14:textId="77777777" w:rsidTr="00525B20">
        <w:trPr>
          <w:trHeight w:val="435"/>
        </w:trPr>
        <w:tc>
          <w:tcPr>
            <w:tcW w:w="114" w:type="pct"/>
            <w:tcBorders>
              <w:top w:val="nil"/>
              <w:left w:val="single" w:sz="8" w:space="0" w:color="auto"/>
              <w:bottom w:val="single" w:sz="8" w:space="0" w:color="auto"/>
              <w:right w:val="single" w:sz="8" w:space="0" w:color="auto"/>
            </w:tcBorders>
            <w:shd w:val="clear" w:color="auto" w:fill="auto"/>
            <w:vAlign w:val="center"/>
            <w:hideMark/>
          </w:tcPr>
          <w:p w14:paraId="1EB34BEA" w14:textId="77777777" w:rsidR="005A60DE" w:rsidRPr="005A60DE" w:rsidRDefault="005A60DE" w:rsidP="005A60DE">
            <w:pPr>
              <w:jc w:val="right"/>
              <w:rPr>
                <w:rFonts w:eastAsia="Times New Roman"/>
                <w:sz w:val="14"/>
                <w:szCs w:val="14"/>
                <w:lang w:val="ru-KZ" w:eastAsia="ru-KZ"/>
              </w:rPr>
            </w:pPr>
            <w:r w:rsidRPr="005A60DE">
              <w:rPr>
                <w:rFonts w:eastAsia="Times New Roman"/>
                <w:sz w:val="14"/>
                <w:szCs w:val="14"/>
                <w:lang w:eastAsia="ru-KZ"/>
              </w:rPr>
              <w:t>416</w:t>
            </w:r>
          </w:p>
        </w:tc>
        <w:tc>
          <w:tcPr>
            <w:tcW w:w="338" w:type="pct"/>
            <w:tcBorders>
              <w:top w:val="nil"/>
              <w:left w:val="nil"/>
              <w:bottom w:val="single" w:sz="8" w:space="0" w:color="auto"/>
              <w:right w:val="single" w:sz="8" w:space="0" w:color="auto"/>
            </w:tcBorders>
            <w:shd w:val="clear" w:color="auto" w:fill="auto"/>
            <w:vAlign w:val="center"/>
            <w:hideMark/>
          </w:tcPr>
          <w:p w14:paraId="5F7415FD" w14:textId="77777777" w:rsidR="005A60DE" w:rsidRPr="005A60DE" w:rsidRDefault="005A60DE" w:rsidP="005A60DE">
            <w:pPr>
              <w:rPr>
                <w:rFonts w:eastAsia="Times New Roman"/>
                <w:sz w:val="14"/>
                <w:szCs w:val="14"/>
                <w:lang w:val="ru-KZ" w:eastAsia="ru-KZ"/>
              </w:rPr>
            </w:pPr>
            <w:r w:rsidRPr="005A60DE">
              <w:rPr>
                <w:rFonts w:eastAsia="Times New Roman"/>
                <w:sz w:val="14"/>
                <w:szCs w:val="14"/>
                <w:lang w:eastAsia="ru-KZ"/>
              </w:rPr>
              <w:t>Смесь углеводородов предельных С6-С10 (1503*)</w:t>
            </w:r>
          </w:p>
        </w:tc>
        <w:tc>
          <w:tcPr>
            <w:tcW w:w="187" w:type="pct"/>
            <w:tcBorders>
              <w:top w:val="nil"/>
              <w:left w:val="nil"/>
              <w:bottom w:val="single" w:sz="8" w:space="0" w:color="auto"/>
              <w:right w:val="single" w:sz="8" w:space="0" w:color="auto"/>
            </w:tcBorders>
            <w:shd w:val="clear" w:color="auto" w:fill="auto"/>
            <w:hideMark/>
          </w:tcPr>
          <w:p w14:paraId="037C7DC7"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4,730650</w:t>
            </w:r>
          </w:p>
        </w:tc>
        <w:tc>
          <w:tcPr>
            <w:tcW w:w="203" w:type="pct"/>
            <w:tcBorders>
              <w:top w:val="nil"/>
              <w:left w:val="nil"/>
              <w:bottom w:val="single" w:sz="8" w:space="0" w:color="auto"/>
              <w:right w:val="single" w:sz="8" w:space="0" w:color="auto"/>
            </w:tcBorders>
            <w:shd w:val="clear" w:color="auto" w:fill="auto"/>
            <w:hideMark/>
          </w:tcPr>
          <w:p w14:paraId="59F2003A"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27,845825</w:t>
            </w:r>
          </w:p>
        </w:tc>
        <w:tc>
          <w:tcPr>
            <w:tcW w:w="236" w:type="pct"/>
            <w:tcBorders>
              <w:top w:val="nil"/>
              <w:left w:val="nil"/>
              <w:bottom w:val="single" w:sz="8" w:space="0" w:color="auto"/>
              <w:right w:val="single" w:sz="8" w:space="0" w:color="auto"/>
            </w:tcBorders>
            <w:shd w:val="clear" w:color="auto" w:fill="auto"/>
            <w:hideMark/>
          </w:tcPr>
          <w:p w14:paraId="33FF8F1B"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4,73065</w:t>
            </w:r>
          </w:p>
        </w:tc>
        <w:tc>
          <w:tcPr>
            <w:tcW w:w="252" w:type="pct"/>
            <w:tcBorders>
              <w:top w:val="nil"/>
              <w:left w:val="nil"/>
              <w:bottom w:val="single" w:sz="8" w:space="0" w:color="auto"/>
              <w:right w:val="single" w:sz="8" w:space="0" w:color="auto"/>
            </w:tcBorders>
            <w:shd w:val="clear" w:color="auto" w:fill="auto"/>
            <w:hideMark/>
          </w:tcPr>
          <w:p w14:paraId="6E21D712"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27,958105376</w:t>
            </w:r>
          </w:p>
        </w:tc>
        <w:tc>
          <w:tcPr>
            <w:tcW w:w="236" w:type="pct"/>
            <w:tcBorders>
              <w:top w:val="nil"/>
              <w:left w:val="nil"/>
              <w:bottom w:val="single" w:sz="8" w:space="0" w:color="auto"/>
              <w:right w:val="single" w:sz="8" w:space="0" w:color="auto"/>
            </w:tcBorders>
            <w:shd w:val="clear" w:color="auto" w:fill="auto"/>
            <w:hideMark/>
          </w:tcPr>
          <w:p w14:paraId="2344CCB2"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4,73065</w:t>
            </w:r>
          </w:p>
        </w:tc>
        <w:tc>
          <w:tcPr>
            <w:tcW w:w="252" w:type="pct"/>
            <w:tcBorders>
              <w:top w:val="nil"/>
              <w:left w:val="nil"/>
              <w:bottom w:val="single" w:sz="8" w:space="0" w:color="auto"/>
              <w:right w:val="single" w:sz="8" w:space="0" w:color="auto"/>
            </w:tcBorders>
            <w:shd w:val="clear" w:color="auto" w:fill="auto"/>
            <w:hideMark/>
          </w:tcPr>
          <w:p w14:paraId="216D8595"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28,282545376</w:t>
            </w:r>
          </w:p>
        </w:tc>
        <w:tc>
          <w:tcPr>
            <w:tcW w:w="204" w:type="pct"/>
            <w:tcBorders>
              <w:top w:val="nil"/>
              <w:left w:val="nil"/>
              <w:bottom w:val="single" w:sz="8" w:space="0" w:color="auto"/>
              <w:right w:val="single" w:sz="8" w:space="0" w:color="auto"/>
            </w:tcBorders>
            <w:shd w:val="clear" w:color="auto" w:fill="auto"/>
            <w:hideMark/>
          </w:tcPr>
          <w:p w14:paraId="01AA7276"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4,730650</w:t>
            </w:r>
          </w:p>
        </w:tc>
        <w:tc>
          <w:tcPr>
            <w:tcW w:w="225" w:type="pct"/>
            <w:tcBorders>
              <w:top w:val="nil"/>
              <w:left w:val="nil"/>
              <w:bottom w:val="single" w:sz="8" w:space="0" w:color="auto"/>
              <w:right w:val="single" w:sz="8" w:space="0" w:color="auto"/>
            </w:tcBorders>
            <w:shd w:val="clear" w:color="auto" w:fill="auto"/>
            <w:hideMark/>
          </w:tcPr>
          <w:p w14:paraId="02F5B75E"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28,490825</w:t>
            </w:r>
          </w:p>
        </w:tc>
        <w:tc>
          <w:tcPr>
            <w:tcW w:w="204" w:type="pct"/>
            <w:tcBorders>
              <w:top w:val="nil"/>
              <w:left w:val="nil"/>
              <w:bottom w:val="single" w:sz="8" w:space="0" w:color="auto"/>
              <w:right w:val="single" w:sz="8" w:space="0" w:color="auto"/>
            </w:tcBorders>
            <w:shd w:val="clear" w:color="auto" w:fill="auto"/>
            <w:hideMark/>
          </w:tcPr>
          <w:p w14:paraId="278841DB"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4,730650</w:t>
            </w:r>
          </w:p>
        </w:tc>
        <w:tc>
          <w:tcPr>
            <w:tcW w:w="225" w:type="pct"/>
            <w:tcBorders>
              <w:top w:val="nil"/>
              <w:left w:val="nil"/>
              <w:bottom w:val="single" w:sz="8" w:space="0" w:color="auto"/>
              <w:right w:val="single" w:sz="8" w:space="0" w:color="auto"/>
            </w:tcBorders>
            <w:shd w:val="clear" w:color="auto" w:fill="auto"/>
            <w:hideMark/>
          </w:tcPr>
          <w:p w14:paraId="31533B95"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28,669205</w:t>
            </w:r>
          </w:p>
        </w:tc>
        <w:tc>
          <w:tcPr>
            <w:tcW w:w="204" w:type="pct"/>
            <w:tcBorders>
              <w:top w:val="nil"/>
              <w:left w:val="nil"/>
              <w:bottom w:val="single" w:sz="8" w:space="0" w:color="auto"/>
              <w:right w:val="single" w:sz="8" w:space="0" w:color="auto"/>
            </w:tcBorders>
            <w:shd w:val="clear" w:color="auto" w:fill="auto"/>
            <w:hideMark/>
          </w:tcPr>
          <w:p w14:paraId="61218AD5"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4,730650</w:t>
            </w:r>
          </w:p>
        </w:tc>
        <w:tc>
          <w:tcPr>
            <w:tcW w:w="225" w:type="pct"/>
            <w:tcBorders>
              <w:top w:val="nil"/>
              <w:left w:val="nil"/>
              <w:bottom w:val="single" w:sz="8" w:space="0" w:color="auto"/>
              <w:right w:val="single" w:sz="8" w:space="0" w:color="auto"/>
            </w:tcBorders>
            <w:shd w:val="clear" w:color="auto" w:fill="auto"/>
            <w:hideMark/>
          </w:tcPr>
          <w:p w14:paraId="5ED80710"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28,629005</w:t>
            </w:r>
          </w:p>
        </w:tc>
        <w:tc>
          <w:tcPr>
            <w:tcW w:w="204" w:type="pct"/>
            <w:tcBorders>
              <w:top w:val="nil"/>
              <w:left w:val="nil"/>
              <w:bottom w:val="single" w:sz="8" w:space="0" w:color="auto"/>
              <w:right w:val="single" w:sz="8" w:space="0" w:color="auto"/>
            </w:tcBorders>
            <w:shd w:val="clear" w:color="auto" w:fill="auto"/>
            <w:hideMark/>
          </w:tcPr>
          <w:p w14:paraId="2093CA0E"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4,730650</w:t>
            </w:r>
          </w:p>
        </w:tc>
        <w:tc>
          <w:tcPr>
            <w:tcW w:w="225" w:type="pct"/>
            <w:tcBorders>
              <w:top w:val="nil"/>
              <w:left w:val="nil"/>
              <w:bottom w:val="single" w:sz="8" w:space="0" w:color="auto"/>
              <w:right w:val="single" w:sz="8" w:space="0" w:color="auto"/>
            </w:tcBorders>
            <w:shd w:val="clear" w:color="auto" w:fill="auto"/>
            <w:hideMark/>
          </w:tcPr>
          <w:p w14:paraId="60BB3B5F"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28,709145</w:t>
            </w:r>
          </w:p>
        </w:tc>
        <w:tc>
          <w:tcPr>
            <w:tcW w:w="204" w:type="pct"/>
            <w:tcBorders>
              <w:top w:val="nil"/>
              <w:left w:val="nil"/>
              <w:bottom w:val="single" w:sz="8" w:space="0" w:color="auto"/>
              <w:right w:val="single" w:sz="8" w:space="0" w:color="auto"/>
            </w:tcBorders>
            <w:shd w:val="clear" w:color="auto" w:fill="auto"/>
            <w:hideMark/>
          </w:tcPr>
          <w:p w14:paraId="09E1A5E0"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4,730650</w:t>
            </w:r>
          </w:p>
        </w:tc>
        <w:tc>
          <w:tcPr>
            <w:tcW w:w="225" w:type="pct"/>
            <w:tcBorders>
              <w:top w:val="nil"/>
              <w:left w:val="nil"/>
              <w:bottom w:val="single" w:sz="8" w:space="0" w:color="auto"/>
              <w:right w:val="single" w:sz="8" w:space="0" w:color="auto"/>
            </w:tcBorders>
            <w:shd w:val="clear" w:color="auto" w:fill="auto"/>
            <w:hideMark/>
          </w:tcPr>
          <w:p w14:paraId="30A5273E"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28,209005</w:t>
            </w:r>
          </w:p>
        </w:tc>
        <w:tc>
          <w:tcPr>
            <w:tcW w:w="204" w:type="pct"/>
            <w:tcBorders>
              <w:top w:val="nil"/>
              <w:left w:val="nil"/>
              <w:bottom w:val="single" w:sz="8" w:space="0" w:color="auto"/>
              <w:right w:val="single" w:sz="8" w:space="0" w:color="auto"/>
            </w:tcBorders>
            <w:shd w:val="clear" w:color="auto" w:fill="auto"/>
            <w:hideMark/>
          </w:tcPr>
          <w:p w14:paraId="4ADF3716"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4,730650</w:t>
            </w:r>
          </w:p>
        </w:tc>
        <w:tc>
          <w:tcPr>
            <w:tcW w:w="225" w:type="pct"/>
            <w:tcBorders>
              <w:top w:val="nil"/>
              <w:left w:val="nil"/>
              <w:bottom w:val="single" w:sz="8" w:space="0" w:color="auto"/>
              <w:right w:val="single" w:sz="8" w:space="0" w:color="auto"/>
            </w:tcBorders>
            <w:shd w:val="clear" w:color="auto" w:fill="auto"/>
            <w:hideMark/>
          </w:tcPr>
          <w:p w14:paraId="70511E5B"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27,845605</w:t>
            </w:r>
          </w:p>
        </w:tc>
        <w:tc>
          <w:tcPr>
            <w:tcW w:w="187" w:type="pct"/>
            <w:tcBorders>
              <w:top w:val="nil"/>
              <w:left w:val="nil"/>
              <w:bottom w:val="single" w:sz="8" w:space="0" w:color="auto"/>
              <w:right w:val="single" w:sz="8" w:space="0" w:color="auto"/>
            </w:tcBorders>
            <w:shd w:val="clear" w:color="auto" w:fill="auto"/>
            <w:hideMark/>
          </w:tcPr>
          <w:p w14:paraId="73068151"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4,730650</w:t>
            </w:r>
          </w:p>
        </w:tc>
        <w:tc>
          <w:tcPr>
            <w:tcW w:w="203" w:type="pct"/>
            <w:tcBorders>
              <w:top w:val="nil"/>
              <w:left w:val="nil"/>
              <w:bottom w:val="single" w:sz="8" w:space="0" w:color="auto"/>
              <w:right w:val="single" w:sz="8" w:space="0" w:color="auto"/>
            </w:tcBorders>
            <w:shd w:val="clear" w:color="auto" w:fill="auto"/>
            <w:hideMark/>
          </w:tcPr>
          <w:p w14:paraId="5B9BEECB"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27,722225</w:t>
            </w:r>
          </w:p>
        </w:tc>
        <w:tc>
          <w:tcPr>
            <w:tcW w:w="220" w:type="pct"/>
            <w:tcBorders>
              <w:top w:val="nil"/>
              <w:left w:val="nil"/>
              <w:bottom w:val="single" w:sz="8" w:space="0" w:color="auto"/>
              <w:right w:val="single" w:sz="8" w:space="0" w:color="auto"/>
            </w:tcBorders>
            <w:shd w:val="clear" w:color="auto" w:fill="auto"/>
            <w:hideMark/>
          </w:tcPr>
          <w:p w14:paraId="0824D105" w14:textId="77777777" w:rsidR="005A60DE" w:rsidRPr="005A60DE" w:rsidRDefault="005A60DE" w:rsidP="005A60DE">
            <w:pPr>
              <w:jc w:val="right"/>
              <w:rPr>
                <w:rFonts w:eastAsia="Times New Roman"/>
                <w:color w:val="000000"/>
                <w:sz w:val="14"/>
                <w:szCs w:val="14"/>
                <w:highlight w:val="yellow"/>
                <w:lang w:val="ru-KZ" w:eastAsia="ru-KZ"/>
              </w:rPr>
            </w:pPr>
            <w:r w:rsidRPr="005A60DE">
              <w:rPr>
                <w:rFonts w:eastAsiaTheme="minorHAnsi"/>
                <w:sz w:val="14"/>
                <w:szCs w:val="14"/>
                <w:lang w:eastAsia="en-US"/>
              </w:rPr>
              <w:t>282,361491</w:t>
            </w:r>
          </w:p>
        </w:tc>
      </w:tr>
      <w:tr w:rsidR="005A60DE" w:rsidRPr="005A60DE" w14:paraId="68753294" w14:textId="77777777" w:rsidTr="00525B20">
        <w:trPr>
          <w:trHeight w:val="270"/>
        </w:trPr>
        <w:tc>
          <w:tcPr>
            <w:tcW w:w="114" w:type="pct"/>
            <w:tcBorders>
              <w:top w:val="nil"/>
              <w:left w:val="single" w:sz="8" w:space="0" w:color="auto"/>
              <w:bottom w:val="single" w:sz="8" w:space="0" w:color="auto"/>
              <w:right w:val="single" w:sz="8" w:space="0" w:color="auto"/>
            </w:tcBorders>
            <w:shd w:val="clear" w:color="auto" w:fill="auto"/>
            <w:vAlign w:val="center"/>
            <w:hideMark/>
          </w:tcPr>
          <w:p w14:paraId="6EBDE060" w14:textId="77777777" w:rsidR="005A60DE" w:rsidRPr="005A60DE" w:rsidRDefault="005A60DE" w:rsidP="005A60DE">
            <w:pPr>
              <w:jc w:val="right"/>
              <w:rPr>
                <w:rFonts w:eastAsia="Times New Roman"/>
                <w:sz w:val="14"/>
                <w:szCs w:val="14"/>
                <w:lang w:val="ru-KZ" w:eastAsia="ru-KZ"/>
              </w:rPr>
            </w:pPr>
            <w:r w:rsidRPr="005A60DE">
              <w:rPr>
                <w:rFonts w:eastAsia="Times New Roman"/>
                <w:sz w:val="14"/>
                <w:szCs w:val="14"/>
                <w:lang w:eastAsia="ru-KZ"/>
              </w:rPr>
              <w:t>602</w:t>
            </w:r>
          </w:p>
        </w:tc>
        <w:tc>
          <w:tcPr>
            <w:tcW w:w="338" w:type="pct"/>
            <w:tcBorders>
              <w:top w:val="nil"/>
              <w:left w:val="nil"/>
              <w:bottom w:val="single" w:sz="8" w:space="0" w:color="auto"/>
              <w:right w:val="single" w:sz="8" w:space="0" w:color="auto"/>
            </w:tcBorders>
            <w:shd w:val="clear" w:color="auto" w:fill="auto"/>
            <w:vAlign w:val="center"/>
            <w:hideMark/>
          </w:tcPr>
          <w:p w14:paraId="0555AF86" w14:textId="77777777" w:rsidR="005A60DE" w:rsidRPr="005A60DE" w:rsidRDefault="005A60DE" w:rsidP="005A60DE">
            <w:pPr>
              <w:rPr>
                <w:rFonts w:eastAsia="Times New Roman"/>
                <w:sz w:val="14"/>
                <w:szCs w:val="14"/>
                <w:lang w:val="ru-KZ" w:eastAsia="ru-KZ"/>
              </w:rPr>
            </w:pPr>
            <w:r w:rsidRPr="005A60DE">
              <w:rPr>
                <w:rFonts w:eastAsia="Times New Roman"/>
                <w:sz w:val="14"/>
                <w:szCs w:val="14"/>
                <w:lang w:eastAsia="ru-KZ"/>
              </w:rPr>
              <w:t>Бензол (64)</w:t>
            </w:r>
          </w:p>
        </w:tc>
        <w:tc>
          <w:tcPr>
            <w:tcW w:w="187" w:type="pct"/>
            <w:tcBorders>
              <w:top w:val="nil"/>
              <w:left w:val="nil"/>
              <w:bottom w:val="single" w:sz="8" w:space="0" w:color="auto"/>
              <w:right w:val="single" w:sz="8" w:space="0" w:color="auto"/>
            </w:tcBorders>
            <w:shd w:val="clear" w:color="auto" w:fill="auto"/>
            <w:hideMark/>
          </w:tcPr>
          <w:p w14:paraId="433B69D7"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0,061457</w:t>
            </w:r>
          </w:p>
        </w:tc>
        <w:tc>
          <w:tcPr>
            <w:tcW w:w="203" w:type="pct"/>
            <w:tcBorders>
              <w:top w:val="nil"/>
              <w:left w:val="nil"/>
              <w:bottom w:val="single" w:sz="8" w:space="0" w:color="auto"/>
              <w:right w:val="single" w:sz="8" w:space="0" w:color="auto"/>
            </w:tcBorders>
            <w:shd w:val="clear" w:color="auto" w:fill="auto"/>
            <w:hideMark/>
          </w:tcPr>
          <w:p w14:paraId="595845DB"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0,352389</w:t>
            </w:r>
          </w:p>
        </w:tc>
        <w:tc>
          <w:tcPr>
            <w:tcW w:w="236" w:type="pct"/>
            <w:tcBorders>
              <w:top w:val="nil"/>
              <w:left w:val="nil"/>
              <w:bottom w:val="single" w:sz="8" w:space="0" w:color="auto"/>
              <w:right w:val="single" w:sz="8" w:space="0" w:color="auto"/>
            </w:tcBorders>
            <w:shd w:val="clear" w:color="auto" w:fill="auto"/>
            <w:hideMark/>
          </w:tcPr>
          <w:p w14:paraId="2A7CB9DA"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0,06145682</w:t>
            </w:r>
          </w:p>
        </w:tc>
        <w:tc>
          <w:tcPr>
            <w:tcW w:w="252" w:type="pct"/>
            <w:tcBorders>
              <w:top w:val="nil"/>
              <w:left w:val="nil"/>
              <w:bottom w:val="single" w:sz="8" w:space="0" w:color="auto"/>
              <w:right w:val="single" w:sz="8" w:space="0" w:color="auto"/>
            </w:tcBorders>
            <w:shd w:val="clear" w:color="auto" w:fill="auto"/>
            <w:hideMark/>
          </w:tcPr>
          <w:p w14:paraId="0DF2AB21"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0,3538490226</w:t>
            </w:r>
          </w:p>
        </w:tc>
        <w:tc>
          <w:tcPr>
            <w:tcW w:w="236" w:type="pct"/>
            <w:tcBorders>
              <w:top w:val="nil"/>
              <w:left w:val="nil"/>
              <w:bottom w:val="single" w:sz="8" w:space="0" w:color="auto"/>
              <w:right w:val="single" w:sz="8" w:space="0" w:color="auto"/>
            </w:tcBorders>
            <w:shd w:val="clear" w:color="auto" w:fill="auto"/>
            <w:hideMark/>
          </w:tcPr>
          <w:p w14:paraId="319BB6AE"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0,06145682</w:t>
            </w:r>
          </w:p>
        </w:tc>
        <w:tc>
          <w:tcPr>
            <w:tcW w:w="252" w:type="pct"/>
            <w:tcBorders>
              <w:top w:val="nil"/>
              <w:left w:val="nil"/>
              <w:bottom w:val="single" w:sz="8" w:space="0" w:color="auto"/>
              <w:right w:val="single" w:sz="8" w:space="0" w:color="auto"/>
            </w:tcBorders>
            <w:shd w:val="clear" w:color="auto" w:fill="auto"/>
            <w:hideMark/>
          </w:tcPr>
          <w:p w14:paraId="3DBBF2B3"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0,3580890226</w:t>
            </w:r>
          </w:p>
        </w:tc>
        <w:tc>
          <w:tcPr>
            <w:tcW w:w="204" w:type="pct"/>
            <w:tcBorders>
              <w:top w:val="nil"/>
              <w:left w:val="nil"/>
              <w:bottom w:val="single" w:sz="8" w:space="0" w:color="auto"/>
              <w:right w:val="single" w:sz="8" w:space="0" w:color="auto"/>
            </w:tcBorders>
            <w:shd w:val="clear" w:color="auto" w:fill="auto"/>
            <w:hideMark/>
          </w:tcPr>
          <w:p w14:paraId="6E5A8D6C"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0,061457</w:t>
            </w:r>
          </w:p>
        </w:tc>
        <w:tc>
          <w:tcPr>
            <w:tcW w:w="225" w:type="pct"/>
            <w:tcBorders>
              <w:top w:val="nil"/>
              <w:left w:val="nil"/>
              <w:bottom w:val="single" w:sz="8" w:space="0" w:color="auto"/>
              <w:right w:val="single" w:sz="8" w:space="0" w:color="auto"/>
            </w:tcBorders>
            <w:shd w:val="clear" w:color="auto" w:fill="auto"/>
            <w:hideMark/>
          </w:tcPr>
          <w:p w14:paraId="22F0649E"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0,360809</w:t>
            </w:r>
          </w:p>
        </w:tc>
        <w:tc>
          <w:tcPr>
            <w:tcW w:w="204" w:type="pct"/>
            <w:tcBorders>
              <w:top w:val="nil"/>
              <w:left w:val="nil"/>
              <w:bottom w:val="single" w:sz="8" w:space="0" w:color="auto"/>
              <w:right w:val="single" w:sz="8" w:space="0" w:color="auto"/>
            </w:tcBorders>
            <w:shd w:val="clear" w:color="auto" w:fill="auto"/>
            <w:hideMark/>
          </w:tcPr>
          <w:p w14:paraId="7B50C8F4"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0,061457</w:t>
            </w:r>
          </w:p>
        </w:tc>
        <w:tc>
          <w:tcPr>
            <w:tcW w:w="225" w:type="pct"/>
            <w:tcBorders>
              <w:top w:val="nil"/>
              <w:left w:val="nil"/>
              <w:bottom w:val="single" w:sz="8" w:space="0" w:color="auto"/>
              <w:right w:val="single" w:sz="8" w:space="0" w:color="auto"/>
            </w:tcBorders>
            <w:shd w:val="clear" w:color="auto" w:fill="auto"/>
            <w:hideMark/>
          </w:tcPr>
          <w:p w14:paraId="653A2463"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0,363129</w:t>
            </w:r>
          </w:p>
        </w:tc>
        <w:tc>
          <w:tcPr>
            <w:tcW w:w="204" w:type="pct"/>
            <w:tcBorders>
              <w:top w:val="nil"/>
              <w:left w:val="nil"/>
              <w:bottom w:val="single" w:sz="8" w:space="0" w:color="auto"/>
              <w:right w:val="single" w:sz="8" w:space="0" w:color="auto"/>
            </w:tcBorders>
            <w:shd w:val="clear" w:color="auto" w:fill="auto"/>
            <w:hideMark/>
          </w:tcPr>
          <w:p w14:paraId="0292CB9A"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0,061457</w:t>
            </w:r>
          </w:p>
        </w:tc>
        <w:tc>
          <w:tcPr>
            <w:tcW w:w="225" w:type="pct"/>
            <w:tcBorders>
              <w:top w:val="nil"/>
              <w:left w:val="nil"/>
              <w:bottom w:val="single" w:sz="8" w:space="0" w:color="auto"/>
              <w:right w:val="single" w:sz="8" w:space="0" w:color="auto"/>
            </w:tcBorders>
            <w:shd w:val="clear" w:color="auto" w:fill="auto"/>
            <w:hideMark/>
          </w:tcPr>
          <w:p w14:paraId="54997A0F"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0,362609</w:t>
            </w:r>
          </w:p>
        </w:tc>
        <w:tc>
          <w:tcPr>
            <w:tcW w:w="204" w:type="pct"/>
            <w:tcBorders>
              <w:top w:val="nil"/>
              <w:left w:val="nil"/>
              <w:bottom w:val="single" w:sz="8" w:space="0" w:color="auto"/>
              <w:right w:val="single" w:sz="8" w:space="0" w:color="auto"/>
            </w:tcBorders>
            <w:shd w:val="clear" w:color="auto" w:fill="auto"/>
            <w:hideMark/>
          </w:tcPr>
          <w:p w14:paraId="1EEC6440"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0,061457</w:t>
            </w:r>
          </w:p>
        </w:tc>
        <w:tc>
          <w:tcPr>
            <w:tcW w:w="225" w:type="pct"/>
            <w:tcBorders>
              <w:top w:val="nil"/>
              <w:left w:val="nil"/>
              <w:bottom w:val="single" w:sz="8" w:space="0" w:color="auto"/>
              <w:right w:val="single" w:sz="8" w:space="0" w:color="auto"/>
            </w:tcBorders>
            <w:shd w:val="clear" w:color="auto" w:fill="auto"/>
            <w:hideMark/>
          </w:tcPr>
          <w:p w14:paraId="6DCEAAB6"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0,363649</w:t>
            </w:r>
          </w:p>
        </w:tc>
        <w:tc>
          <w:tcPr>
            <w:tcW w:w="204" w:type="pct"/>
            <w:tcBorders>
              <w:top w:val="nil"/>
              <w:left w:val="nil"/>
              <w:bottom w:val="single" w:sz="8" w:space="0" w:color="auto"/>
              <w:right w:val="single" w:sz="8" w:space="0" w:color="auto"/>
            </w:tcBorders>
            <w:shd w:val="clear" w:color="auto" w:fill="auto"/>
            <w:hideMark/>
          </w:tcPr>
          <w:p w14:paraId="2C78028D"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0,061457</w:t>
            </w:r>
          </w:p>
        </w:tc>
        <w:tc>
          <w:tcPr>
            <w:tcW w:w="225" w:type="pct"/>
            <w:tcBorders>
              <w:top w:val="nil"/>
              <w:left w:val="nil"/>
              <w:bottom w:val="single" w:sz="8" w:space="0" w:color="auto"/>
              <w:right w:val="single" w:sz="8" w:space="0" w:color="auto"/>
            </w:tcBorders>
            <w:shd w:val="clear" w:color="auto" w:fill="auto"/>
            <w:hideMark/>
          </w:tcPr>
          <w:p w14:paraId="1306AD92"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0,357129</w:t>
            </w:r>
          </w:p>
        </w:tc>
        <w:tc>
          <w:tcPr>
            <w:tcW w:w="204" w:type="pct"/>
            <w:tcBorders>
              <w:top w:val="nil"/>
              <w:left w:val="nil"/>
              <w:bottom w:val="single" w:sz="8" w:space="0" w:color="auto"/>
              <w:right w:val="single" w:sz="8" w:space="0" w:color="auto"/>
            </w:tcBorders>
            <w:shd w:val="clear" w:color="auto" w:fill="auto"/>
            <w:hideMark/>
          </w:tcPr>
          <w:p w14:paraId="023D856C"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0,061457</w:t>
            </w:r>
          </w:p>
        </w:tc>
        <w:tc>
          <w:tcPr>
            <w:tcW w:w="225" w:type="pct"/>
            <w:tcBorders>
              <w:top w:val="nil"/>
              <w:left w:val="nil"/>
              <w:bottom w:val="single" w:sz="8" w:space="0" w:color="auto"/>
              <w:right w:val="single" w:sz="8" w:space="0" w:color="auto"/>
            </w:tcBorders>
            <w:shd w:val="clear" w:color="auto" w:fill="auto"/>
            <w:hideMark/>
          </w:tcPr>
          <w:p w14:paraId="0D342960"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0,352369</w:t>
            </w:r>
          </w:p>
        </w:tc>
        <w:tc>
          <w:tcPr>
            <w:tcW w:w="187" w:type="pct"/>
            <w:tcBorders>
              <w:top w:val="nil"/>
              <w:left w:val="nil"/>
              <w:bottom w:val="single" w:sz="8" w:space="0" w:color="auto"/>
              <w:right w:val="single" w:sz="8" w:space="0" w:color="auto"/>
            </w:tcBorders>
            <w:shd w:val="clear" w:color="auto" w:fill="auto"/>
            <w:hideMark/>
          </w:tcPr>
          <w:p w14:paraId="2523F0A4"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0,061457</w:t>
            </w:r>
          </w:p>
        </w:tc>
        <w:tc>
          <w:tcPr>
            <w:tcW w:w="203" w:type="pct"/>
            <w:tcBorders>
              <w:top w:val="nil"/>
              <w:left w:val="nil"/>
              <w:bottom w:val="single" w:sz="8" w:space="0" w:color="auto"/>
              <w:right w:val="single" w:sz="8" w:space="0" w:color="auto"/>
            </w:tcBorders>
            <w:shd w:val="clear" w:color="auto" w:fill="auto"/>
            <w:hideMark/>
          </w:tcPr>
          <w:p w14:paraId="6ED386DA"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0,350769</w:t>
            </w:r>
          </w:p>
        </w:tc>
        <w:tc>
          <w:tcPr>
            <w:tcW w:w="220" w:type="pct"/>
            <w:tcBorders>
              <w:top w:val="nil"/>
              <w:left w:val="nil"/>
              <w:bottom w:val="single" w:sz="8" w:space="0" w:color="auto"/>
              <w:right w:val="single" w:sz="8" w:space="0" w:color="auto"/>
            </w:tcBorders>
            <w:shd w:val="clear" w:color="auto" w:fill="auto"/>
            <w:hideMark/>
          </w:tcPr>
          <w:p w14:paraId="43E94E7F" w14:textId="77777777" w:rsidR="005A60DE" w:rsidRPr="005A60DE" w:rsidRDefault="005A60DE" w:rsidP="005A60DE">
            <w:pPr>
              <w:jc w:val="right"/>
              <w:rPr>
                <w:rFonts w:eastAsia="Times New Roman"/>
                <w:color w:val="000000"/>
                <w:sz w:val="14"/>
                <w:szCs w:val="14"/>
                <w:highlight w:val="yellow"/>
                <w:lang w:val="ru-KZ" w:eastAsia="ru-KZ"/>
              </w:rPr>
            </w:pPr>
            <w:r w:rsidRPr="005A60DE">
              <w:rPr>
                <w:rFonts w:eastAsiaTheme="minorHAnsi"/>
                <w:sz w:val="14"/>
                <w:szCs w:val="14"/>
                <w:lang w:eastAsia="en-US"/>
              </w:rPr>
              <w:t>3,57479</w:t>
            </w:r>
          </w:p>
        </w:tc>
      </w:tr>
      <w:tr w:rsidR="005A60DE" w:rsidRPr="005A60DE" w14:paraId="170A3CB3" w14:textId="77777777" w:rsidTr="00525B20">
        <w:trPr>
          <w:trHeight w:val="270"/>
        </w:trPr>
        <w:tc>
          <w:tcPr>
            <w:tcW w:w="114" w:type="pct"/>
            <w:tcBorders>
              <w:top w:val="nil"/>
              <w:left w:val="single" w:sz="8" w:space="0" w:color="auto"/>
              <w:bottom w:val="single" w:sz="8" w:space="0" w:color="auto"/>
              <w:right w:val="single" w:sz="8" w:space="0" w:color="auto"/>
            </w:tcBorders>
            <w:shd w:val="clear" w:color="auto" w:fill="auto"/>
            <w:vAlign w:val="center"/>
            <w:hideMark/>
          </w:tcPr>
          <w:p w14:paraId="73224CCD" w14:textId="77777777" w:rsidR="005A60DE" w:rsidRPr="005A60DE" w:rsidRDefault="005A60DE" w:rsidP="005A60DE">
            <w:pPr>
              <w:jc w:val="right"/>
              <w:rPr>
                <w:rFonts w:eastAsia="Times New Roman"/>
                <w:sz w:val="14"/>
                <w:szCs w:val="14"/>
                <w:lang w:val="ru-KZ" w:eastAsia="ru-KZ"/>
              </w:rPr>
            </w:pPr>
            <w:r w:rsidRPr="005A60DE">
              <w:rPr>
                <w:rFonts w:eastAsia="Times New Roman"/>
                <w:sz w:val="14"/>
                <w:szCs w:val="14"/>
                <w:lang w:eastAsia="ru-KZ"/>
              </w:rPr>
              <w:t>616</w:t>
            </w:r>
          </w:p>
        </w:tc>
        <w:tc>
          <w:tcPr>
            <w:tcW w:w="338" w:type="pct"/>
            <w:tcBorders>
              <w:top w:val="nil"/>
              <w:left w:val="nil"/>
              <w:bottom w:val="single" w:sz="8" w:space="0" w:color="auto"/>
              <w:right w:val="single" w:sz="8" w:space="0" w:color="auto"/>
            </w:tcBorders>
            <w:shd w:val="clear" w:color="auto" w:fill="auto"/>
            <w:vAlign w:val="center"/>
            <w:hideMark/>
          </w:tcPr>
          <w:p w14:paraId="05E94A0A" w14:textId="77777777" w:rsidR="005A60DE" w:rsidRPr="005A60DE" w:rsidRDefault="005A60DE" w:rsidP="005A60DE">
            <w:pPr>
              <w:rPr>
                <w:rFonts w:eastAsia="Times New Roman"/>
                <w:sz w:val="14"/>
                <w:szCs w:val="14"/>
                <w:lang w:val="ru-KZ" w:eastAsia="ru-KZ"/>
              </w:rPr>
            </w:pPr>
            <w:r w:rsidRPr="005A60DE">
              <w:rPr>
                <w:rFonts w:eastAsia="Times New Roman"/>
                <w:sz w:val="14"/>
                <w:szCs w:val="14"/>
                <w:lang w:eastAsia="ru-KZ"/>
              </w:rPr>
              <w:t>Диметилбензол (смесь о-, м-, п- изомеров) (203)</w:t>
            </w:r>
          </w:p>
        </w:tc>
        <w:tc>
          <w:tcPr>
            <w:tcW w:w="187" w:type="pct"/>
            <w:tcBorders>
              <w:top w:val="nil"/>
              <w:left w:val="nil"/>
              <w:bottom w:val="single" w:sz="8" w:space="0" w:color="auto"/>
              <w:right w:val="single" w:sz="8" w:space="0" w:color="auto"/>
            </w:tcBorders>
            <w:shd w:val="clear" w:color="auto" w:fill="auto"/>
            <w:hideMark/>
          </w:tcPr>
          <w:p w14:paraId="61CA14F5"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0,249039</w:t>
            </w:r>
          </w:p>
        </w:tc>
        <w:tc>
          <w:tcPr>
            <w:tcW w:w="203" w:type="pct"/>
            <w:tcBorders>
              <w:top w:val="nil"/>
              <w:left w:val="nil"/>
              <w:bottom w:val="single" w:sz="8" w:space="0" w:color="auto"/>
              <w:right w:val="single" w:sz="8" w:space="0" w:color="auto"/>
            </w:tcBorders>
            <w:shd w:val="clear" w:color="auto" w:fill="auto"/>
            <w:hideMark/>
          </w:tcPr>
          <w:p w14:paraId="2092E51B"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0,734744</w:t>
            </w:r>
          </w:p>
        </w:tc>
        <w:tc>
          <w:tcPr>
            <w:tcW w:w="236" w:type="pct"/>
            <w:tcBorders>
              <w:top w:val="nil"/>
              <w:left w:val="nil"/>
              <w:bottom w:val="single" w:sz="8" w:space="0" w:color="auto"/>
              <w:right w:val="single" w:sz="8" w:space="0" w:color="auto"/>
            </w:tcBorders>
            <w:shd w:val="clear" w:color="auto" w:fill="auto"/>
            <w:hideMark/>
          </w:tcPr>
          <w:p w14:paraId="3E6BF814"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0,24903864</w:t>
            </w:r>
          </w:p>
        </w:tc>
        <w:tc>
          <w:tcPr>
            <w:tcW w:w="252" w:type="pct"/>
            <w:tcBorders>
              <w:top w:val="nil"/>
              <w:left w:val="nil"/>
              <w:bottom w:val="single" w:sz="8" w:space="0" w:color="auto"/>
              <w:right w:val="single" w:sz="8" w:space="0" w:color="auto"/>
            </w:tcBorders>
            <w:shd w:val="clear" w:color="auto" w:fill="auto"/>
            <w:hideMark/>
          </w:tcPr>
          <w:p w14:paraId="4F18E4BE"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0,73520600722</w:t>
            </w:r>
          </w:p>
        </w:tc>
        <w:tc>
          <w:tcPr>
            <w:tcW w:w="236" w:type="pct"/>
            <w:tcBorders>
              <w:top w:val="nil"/>
              <w:left w:val="nil"/>
              <w:bottom w:val="single" w:sz="8" w:space="0" w:color="auto"/>
              <w:right w:val="single" w:sz="8" w:space="0" w:color="auto"/>
            </w:tcBorders>
            <w:shd w:val="clear" w:color="auto" w:fill="auto"/>
            <w:hideMark/>
          </w:tcPr>
          <w:p w14:paraId="090C1FD3"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0,24903864</w:t>
            </w:r>
          </w:p>
        </w:tc>
        <w:tc>
          <w:tcPr>
            <w:tcW w:w="252" w:type="pct"/>
            <w:tcBorders>
              <w:top w:val="nil"/>
              <w:left w:val="nil"/>
              <w:bottom w:val="single" w:sz="8" w:space="0" w:color="auto"/>
              <w:right w:val="single" w:sz="8" w:space="0" w:color="auto"/>
            </w:tcBorders>
            <w:shd w:val="clear" w:color="auto" w:fill="auto"/>
            <w:hideMark/>
          </w:tcPr>
          <w:p w14:paraId="312D8A1D"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0,73653800722</w:t>
            </w:r>
          </w:p>
        </w:tc>
        <w:tc>
          <w:tcPr>
            <w:tcW w:w="204" w:type="pct"/>
            <w:tcBorders>
              <w:top w:val="nil"/>
              <w:left w:val="nil"/>
              <w:bottom w:val="single" w:sz="8" w:space="0" w:color="auto"/>
              <w:right w:val="single" w:sz="8" w:space="0" w:color="auto"/>
            </w:tcBorders>
            <w:shd w:val="clear" w:color="auto" w:fill="auto"/>
            <w:hideMark/>
          </w:tcPr>
          <w:p w14:paraId="3B1857AC"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0,249039</w:t>
            </w:r>
          </w:p>
        </w:tc>
        <w:tc>
          <w:tcPr>
            <w:tcW w:w="225" w:type="pct"/>
            <w:tcBorders>
              <w:top w:val="nil"/>
              <w:left w:val="nil"/>
              <w:bottom w:val="single" w:sz="8" w:space="0" w:color="auto"/>
              <w:right w:val="single" w:sz="8" w:space="0" w:color="auto"/>
            </w:tcBorders>
            <w:shd w:val="clear" w:color="auto" w:fill="auto"/>
            <w:hideMark/>
          </w:tcPr>
          <w:p w14:paraId="2FE832DC"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0,737392</w:t>
            </w:r>
          </w:p>
        </w:tc>
        <w:tc>
          <w:tcPr>
            <w:tcW w:w="204" w:type="pct"/>
            <w:tcBorders>
              <w:top w:val="nil"/>
              <w:left w:val="nil"/>
              <w:bottom w:val="single" w:sz="8" w:space="0" w:color="auto"/>
              <w:right w:val="single" w:sz="8" w:space="0" w:color="auto"/>
            </w:tcBorders>
            <w:shd w:val="clear" w:color="auto" w:fill="auto"/>
            <w:hideMark/>
          </w:tcPr>
          <w:p w14:paraId="79F3DF6F"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0,249039</w:t>
            </w:r>
          </w:p>
        </w:tc>
        <w:tc>
          <w:tcPr>
            <w:tcW w:w="225" w:type="pct"/>
            <w:tcBorders>
              <w:top w:val="nil"/>
              <w:left w:val="nil"/>
              <w:bottom w:val="single" w:sz="8" w:space="0" w:color="auto"/>
              <w:right w:val="single" w:sz="8" w:space="0" w:color="auto"/>
            </w:tcBorders>
            <w:shd w:val="clear" w:color="auto" w:fill="auto"/>
            <w:hideMark/>
          </w:tcPr>
          <w:p w14:paraId="1BCFAA66"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0,738124</w:t>
            </w:r>
          </w:p>
        </w:tc>
        <w:tc>
          <w:tcPr>
            <w:tcW w:w="204" w:type="pct"/>
            <w:tcBorders>
              <w:top w:val="nil"/>
              <w:left w:val="nil"/>
              <w:bottom w:val="single" w:sz="8" w:space="0" w:color="auto"/>
              <w:right w:val="single" w:sz="8" w:space="0" w:color="auto"/>
            </w:tcBorders>
            <w:shd w:val="clear" w:color="auto" w:fill="auto"/>
            <w:hideMark/>
          </w:tcPr>
          <w:p w14:paraId="08C8D550"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0,249039</w:t>
            </w:r>
          </w:p>
        </w:tc>
        <w:tc>
          <w:tcPr>
            <w:tcW w:w="225" w:type="pct"/>
            <w:tcBorders>
              <w:top w:val="nil"/>
              <w:left w:val="nil"/>
              <w:bottom w:val="single" w:sz="8" w:space="0" w:color="auto"/>
              <w:right w:val="single" w:sz="8" w:space="0" w:color="auto"/>
            </w:tcBorders>
            <w:shd w:val="clear" w:color="auto" w:fill="auto"/>
            <w:hideMark/>
          </w:tcPr>
          <w:p w14:paraId="1BAC11C4"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0,737960</w:t>
            </w:r>
          </w:p>
        </w:tc>
        <w:tc>
          <w:tcPr>
            <w:tcW w:w="204" w:type="pct"/>
            <w:tcBorders>
              <w:top w:val="nil"/>
              <w:left w:val="nil"/>
              <w:bottom w:val="single" w:sz="8" w:space="0" w:color="auto"/>
              <w:right w:val="single" w:sz="8" w:space="0" w:color="auto"/>
            </w:tcBorders>
            <w:shd w:val="clear" w:color="auto" w:fill="auto"/>
            <w:hideMark/>
          </w:tcPr>
          <w:p w14:paraId="33324C6B"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0,249039</w:t>
            </w:r>
          </w:p>
        </w:tc>
        <w:tc>
          <w:tcPr>
            <w:tcW w:w="225" w:type="pct"/>
            <w:tcBorders>
              <w:top w:val="nil"/>
              <w:left w:val="nil"/>
              <w:bottom w:val="single" w:sz="8" w:space="0" w:color="auto"/>
              <w:right w:val="single" w:sz="8" w:space="0" w:color="auto"/>
            </w:tcBorders>
            <w:shd w:val="clear" w:color="auto" w:fill="auto"/>
            <w:hideMark/>
          </w:tcPr>
          <w:p w14:paraId="2BAA71E6"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0,738288</w:t>
            </w:r>
          </w:p>
        </w:tc>
        <w:tc>
          <w:tcPr>
            <w:tcW w:w="204" w:type="pct"/>
            <w:tcBorders>
              <w:top w:val="nil"/>
              <w:left w:val="nil"/>
              <w:bottom w:val="single" w:sz="8" w:space="0" w:color="auto"/>
              <w:right w:val="single" w:sz="8" w:space="0" w:color="auto"/>
            </w:tcBorders>
            <w:shd w:val="clear" w:color="auto" w:fill="auto"/>
            <w:hideMark/>
          </w:tcPr>
          <w:p w14:paraId="44E053E7"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0,249039</w:t>
            </w:r>
          </w:p>
        </w:tc>
        <w:tc>
          <w:tcPr>
            <w:tcW w:w="225" w:type="pct"/>
            <w:tcBorders>
              <w:top w:val="nil"/>
              <w:left w:val="nil"/>
              <w:bottom w:val="single" w:sz="8" w:space="0" w:color="auto"/>
              <w:right w:val="single" w:sz="8" w:space="0" w:color="auto"/>
            </w:tcBorders>
            <w:shd w:val="clear" w:color="auto" w:fill="auto"/>
            <w:hideMark/>
          </w:tcPr>
          <w:p w14:paraId="6CFFAC77"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0,736236</w:t>
            </w:r>
          </w:p>
        </w:tc>
        <w:tc>
          <w:tcPr>
            <w:tcW w:w="204" w:type="pct"/>
            <w:tcBorders>
              <w:top w:val="nil"/>
              <w:left w:val="nil"/>
              <w:bottom w:val="single" w:sz="8" w:space="0" w:color="auto"/>
              <w:right w:val="single" w:sz="8" w:space="0" w:color="auto"/>
            </w:tcBorders>
            <w:shd w:val="clear" w:color="auto" w:fill="auto"/>
            <w:hideMark/>
          </w:tcPr>
          <w:p w14:paraId="2788527C"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0,249039</w:t>
            </w:r>
          </w:p>
        </w:tc>
        <w:tc>
          <w:tcPr>
            <w:tcW w:w="225" w:type="pct"/>
            <w:tcBorders>
              <w:top w:val="nil"/>
              <w:left w:val="nil"/>
              <w:bottom w:val="single" w:sz="8" w:space="0" w:color="auto"/>
              <w:right w:val="single" w:sz="8" w:space="0" w:color="auto"/>
            </w:tcBorders>
            <w:shd w:val="clear" w:color="auto" w:fill="auto"/>
            <w:hideMark/>
          </w:tcPr>
          <w:p w14:paraId="33D11F43"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0,734744</w:t>
            </w:r>
          </w:p>
        </w:tc>
        <w:tc>
          <w:tcPr>
            <w:tcW w:w="187" w:type="pct"/>
            <w:tcBorders>
              <w:top w:val="nil"/>
              <w:left w:val="nil"/>
              <w:bottom w:val="single" w:sz="8" w:space="0" w:color="auto"/>
              <w:right w:val="single" w:sz="8" w:space="0" w:color="auto"/>
            </w:tcBorders>
            <w:shd w:val="clear" w:color="auto" w:fill="auto"/>
            <w:hideMark/>
          </w:tcPr>
          <w:p w14:paraId="78A91A5D"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0,249039</w:t>
            </w:r>
          </w:p>
        </w:tc>
        <w:tc>
          <w:tcPr>
            <w:tcW w:w="203" w:type="pct"/>
            <w:tcBorders>
              <w:top w:val="nil"/>
              <w:left w:val="nil"/>
              <w:bottom w:val="single" w:sz="8" w:space="0" w:color="auto"/>
              <w:right w:val="single" w:sz="8" w:space="0" w:color="auto"/>
            </w:tcBorders>
            <w:shd w:val="clear" w:color="auto" w:fill="auto"/>
            <w:hideMark/>
          </w:tcPr>
          <w:p w14:paraId="0A655780"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0,734238</w:t>
            </w:r>
          </w:p>
        </w:tc>
        <w:tc>
          <w:tcPr>
            <w:tcW w:w="220" w:type="pct"/>
            <w:tcBorders>
              <w:top w:val="nil"/>
              <w:left w:val="nil"/>
              <w:bottom w:val="single" w:sz="8" w:space="0" w:color="auto"/>
              <w:right w:val="single" w:sz="8" w:space="0" w:color="auto"/>
            </w:tcBorders>
            <w:shd w:val="clear" w:color="auto" w:fill="auto"/>
            <w:hideMark/>
          </w:tcPr>
          <w:p w14:paraId="6CDA8AC3" w14:textId="77777777" w:rsidR="005A60DE" w:rsidRPr="005A60DE" w:rsidRDefault="005A60DE" w:rsidP="005A60DE">
            <w:pPr>
              <w:jc w:val="right"/>
              <w:rPr>
                <w:rFonts w:eastAsia="Times New Roman"/>
                <w:color w:val="000000"/>
                <w:sz w:val="14"/>
                <w:szCs w:val="14"/>
                <w:highlight w:val="yellow"/>
                <w:lang w:val="ru-KZ" w:eastAsia="ru-KZ"/>
              </w:rPr>
            </w:pPr>
            <w:r w:rsidRPr="005A60DE">
              <w:rPr>
                <w:rFonts w:eastAsiaTheme="minorHAnsi"/>
                <w:sz w:val="14"/>
                <w:szCs w:val="14"/>
                <w:lang w:eastAsia="en-US"/>
              </w:rPr>
              <w:t>7,36347</w:t>
            </w:r>
          </w:p>
        </w:tc>
      </w:tr>
      <w:tr w:rsidR="005A60DE" w:rsidRPr="005A60DE" w14:paraId="3020D428" w14:textId="77777777" w:rsidTr="00525B20">
        <w:trPr>
          <w:trHeight w:val="270"/>
        </w:trPr>
        <w:tc>
          <w:tcPr>
            <w:tcW w:w="114" w:type="pct"/>
            <w:tcBorders>
              <w:top w:val="nil"/>
              <w:left w:val="single" w:sz="8" w:space="0" w:color="auto"/>
              <w:bottom w:val="single" w:sz="8" w:space="0" w:color="auto"/>
              <w:right w:val="single" w:sz="8" w:space="0" w:color="auto"/>
            </w:tcBorders>
            <w:shd w:val="clear" w:color="auto" w:fill="auto"/>
            <w:vAlign w:val="center"/>
            <w:hideMark/>
          </w:tcPr>
          <w:p w14:paraId="7EC75B31" w14:textId="77777777" w:rsidR="005A60DE" w:rsidRPr="005A60DE" w:rsidRDefault="005A60DE" w:rsidP="005A60DE">
            <w:pPr>
              <w:jc w:val="right"/>
              <w:rPr>
                <w:rFonts w:eastAsia="Times New Roman"/>
                <w:sz w:val="14"/>
                <w:szCs w:val="14"/>
                <w:lang w:val="ru-KZ" w:eastAsia="ru-KZ"/>
              </w:rPr>
            </w:pPr>
            <w:r w:rsidRPr="005A60DE">
              <w:rPr>
                <w:rFonts w:eastAsia="Times New Roman"/>
                <w:sz w:val="14"/>
                <w:szCs w:val="14"/>
                <w:lang w:eastAsia="ru-KZ"/>
              </w:rPr>
              <w:t>621</w:t>
            </w:r>
          </w:p>
        </w:tc>
        <w:tc>
          <w:tcPr>
            <w:tcW w:w="338" w:type="pct"/>
            <w:tcBorders>
              <w:top w:val="nil"/>
              <w:left w:val="nil"/>
              <w:bottom w:val="single" w:sz="8" w:space="0" w:color="auto"/>
              <w:right w:val="single" w:sz="8" w:space="0" w:color="auto"/>
            </w:tcBorders>
            <w:shd w:val="clear" w:color="auto" w:fill="auto"/>
            <w:vAlign w:val="center"/>
            <w:hideMark/>
          </w:tcPr>
          <w:p w14:paraId="41026189" w14:textId="77777777" w:rsidR="005A60DE" w:rsidRPr="005A60DE" w:rsidRDefault="005A60DE" w:rsidP="005A60DE">
            <w:pPr>
              <w:rPr>
                <w:rFonts w:eastAsia="Times New Roman"/>
                <w:sz w:val="14"/>
                <w:szCs w:val="14"/>
                <w:lang w:val="ru-KZ" w:eastAsia="ru-KZ"/>
              </w:rPr>
            </w:pPr>
            <w:r w:rsidRPr="005A60DE">
              <w:rPr>
                <w:rFonts w:eastAsia="Times New Roman"/>
                <w:sz w:val="14"/>
                <w:szCs w:val="14"/>
                <w:lang w:eastAsia="ru-KZ"/>
              </w:rPr>
              <w:t>Метилбензол (349)</w:t>
            </w:r>
          </w:p>
        </w:tc>
        <w:tc>
          <w:tcPr>
            <w:tcW w:w="187" w:type="pct"/>
            <w:tcBorders>
              <w:top w:val="nil"/>
              <w:left w:val="nil"/>
              <w:bottom w:val="single" w:sz="8" w:space="0" w:color="auto"/>
              <w:right w:val="single" w:sz="8" w:space="0" w:color="auto"/>
            </w:tcBorders>
            <w:shd w:val="clear" w:color="auto" w:fill="auto"/>
            <w:hideMark/>
          </w:tcPr>
          <w:p w14:paraId="13648CA1"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0,049451</w:t>
            </w:r>
          </w:p>
        </w:tc>
        <w:tc>
          <w:tcPr>
            <w:tcW w:w="203" w:type="pct"/>
            <w:tcBorders>
              <w:top w:val="nil"/>
              <w:left w:val="nil"/>
              <w:bottom w:val="single" w:sz="8" w:space="0" w:color="auto"/>
              <w:right w:val="single" w:sz="8" w:space="0" w:color="auto"/>
            </w:tcBorders>
            <w:shd w:val="clear" w:color="auto" w:fill="auto"/>
            <w:hideMark/>
          </w:tcPr>
          <w:p w14:paraId="1373B763"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0,563201</w:t>
            </w:r>
          </w:p>
        </w:tc>
        <w:tc>
          <w:tcPr>
            <w:tcW w:w="236" w:type="pct"/>
            <w:tcBorders>
              <w:top w:val="nil"/>
              <w:left w:val="nil"/>
              <w:bottom w:val="single" w:sz="8" w:space="0" w:color="auto"/>
              <w:right w:val="single" w:sz="8" w:space="0" w:color="auto"/>
            </w:tcBorders>
            <w:shd w:val="clear" w:color="auto" w:fill="auto"/>
            <w:hideMark/>
          </w:tcPr>
          <w:p w14:paraId="594EFB99"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0,04945096</w:t>
            </w:r>
          </w:p>
        </w:tc>
        <w:tc>
          <w:tcPr>
            <w:tcW w:w="252" w:type="pct"/>
            <w:tcBorders>
              <w:top w:val="nil"/>
              <w:left w:val="nil"/>
              <w:bottom w:val="single" w:sz="8" w:space="0" w:color="auto"/>
              <w:right w:val="single" w:sz="8" w:space="0" w:color="auto"/>
            </w:tcBorders>
            <w:shd w:val="clear" w:color="auto" w:fill="auto"/>
            <w:hideMark/>
          </w:tcPr>
          <w:p w14:paraId="461703FC"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0,5641210144</w:t>
            </w:r>
          </w:p>
        </w:tc>
        <w:tc>
          <w:tcPr>
            <w:tcW w:w="236" w:type="pct"/>
            <w:tcBorders>
              <w:top w:val="nil"/>
              <w:left w:val="nil"/>
              <w:bottom w:val="single" w:sz="8" w:space="0" w:color="auto"/>
              <w:right w:val="single" w:sz="8" w:space="0" w:color="auto"/>
            </w:tcBorders>
            <w:shd w:val="clear" w:color="auto" w:fill="auto"/>
            <w:hideMark/>
          </w:tcPr>
          <w:p w14:paraId="7C00A77F"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0,04945096</w:t>
            </w:r>
          </w:p>
        </w:tc>
        <w:tc>
          <w:tcPr>
            <w:tcW w:w="252" w:type="pct"/>
            <w:tcBorders>
              <w:top w:val="nil"/>
              <w:left w:val="nil"/>
              <w:bottom w:val="single" w:sz="8" w:space="0" w:color="auto"/>
              <w:right w:val="single" w:sz="8" w:space="0" w:color="auto"/>
            </w:tcBorders>
            <w:shd w:val="clear" w:color="auto" w:fill="auto"/>
            <w:hideMark/>
          </w:tcPr>
          <w:p w14:paraId="4026A1E2"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0,5667810144</w:t>
            </w:r>
          </w:p>
        </w:tc>
        <w:tc>
          <w:tcPr>
            <w:tcW w:w="204" w:type="pct"/>
            <w:tcBorders>
              <w:top w:val="nil"/>
              <w:left w:val="nil"/>
              <w:bottom w:val="single" w:sz="8" w:space="0" w:color="auto"/>
              <w:right w:val="single" w:sz="8" w:space="0" w:color="auto"/>
            </w:tcBorders>
            <w:shd w:val="clear" w:color="auto" w:fill="auto"/>
            <w:hideMark/>
          </w:tcPr>
          <w:p w14:paraId="251D2090"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0,049451</w:t>
            </w:r>
          </w:p>
        </w:tc>
        <w:tc>
          <w:tcPr>
            <w:tcW w:w="225" w:type="pct"/>
            <w:tcBorders>
              <w:top w:val="nil"/>
              <w:left w:val="nil"/>
              <w:bottom w:val="single" w:sz="8" w:space="0" w:color="auto"/>
              <w:right w:val="single" w:sz="8" w:space="0" w:color="auto"/>
            </w:tcBorders>
            <w:shd w:val="clear" w:color="auto" w:fill="auto"/>
            <w:hideMark/>
          </w:tcPr>
          <w:p w14:paraId="6976F666"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0,568501</w:t>
            </w:r>
          </w:p>
        </w:tc>
        <w:tc>
          <w:tcPr>
            <w:tcW w:w="204" w:type="pct"/>
            <w:tcBorders>
              <w:top w:val="nil"/>
              <w:left w:val="nil"/>
              <w:bottom w:val="single" w:sz="8" w:space="0" w:color="auto"/>
              <w:right w:val="single" w:sz="8" w:space="0" w:color="auto"/>
            </w:tcBorders>
            <w:shd w:val="clear" w:color="auto" w:fill="auto"/>
            <w:hideMark/>
          </w:tcPr>
          <w:p w14:paraId="13D788D7"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0,049451</w:t>
            </w:r>
          </w:p>
        </w:tc>
        <w:tc>
          <w:tcPr>
            <w:tcW w:w="225" w:type="pct"/>
            <w:tcBorders>
              <w:top w:val="nil"/>
              <w:left w:val="nil"/>
              <w:bottom w:val="single" w:sz="8" w:space="0" w:color="auto"/>
              <w:right w:val="single" w:sz="8" w:space="0" w:color="auto"/>
            </w:tcBorders>
            <w:shd w:val="clear" w:color="auto" w:fill="auto"/>
            <w:hideMark/>
          </w:tcPr>
          <w:p w14:paraId="4EA95527"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0,569961</w:t>
            </w:r>
          </w:p>
        </w:tc>
        <w:tc>
          <w:tcPr>
            <w:tcW w:w="204" w:type="pct"/>
            <w:tcBorders>
              <w:top w:val="nil"/>
              <w:left w:val="nil"/>
              <w:bottom w:val="single" w:sz="8" w:space="0" w:color="auto"/>
              <w:right w:val="single" w:sz="8" w:space="0" w:color="auto"/>
            </w:tcBorders>
            <w:shd w:val="clear" w:color="auto" w:fill="auto"/>
            <w:hideMark/>
          </w:tcPr>
          <w:p w14:paraId="5134AA16"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0,049451</w:t>
            </w:r>
          </w:p>
        </w:tc>
        <w:tc>
          <w:tcPr>
            <w:tcW w:w="225" w:type="pct"/>
            <w:tcBorders>
              <w:top w:val="nil"/>
              <w:left w:val="nil"/>
              <w:bottom w:val="single" w:sz="8" w:space="0" w:color="auto"/>
              <w:right w:val="single" w:sz="8" w:space="0" w:color="auto"/>
            </w:tcBorders>
            <w:shd w:val="clear" w:color="auto" w:fill="auto"/>
            <w:hideMark/>
          </w:tcPr>
          <w:p w14:paraId="6C6DDD90"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0,569641</w:t>
            </w:r>
          </w:p>
        </w:tc>
        <w:tc>
          <w:tcPr>
            <w:tcW w:w="204" w:type="pct"/>
            <w:tcBorders>
              <w:top w:val="nil"/>
              <w:left w:val="nil"/>
              <w:bottom w:val="single" w:sz="8" w:space="0" w:color="auto"/>
              <w:right w:val="single" w:sz="8" w:space="0" w:color="auto"/>
            </w:tcBorders>
            <w:shd w:val="clear" w:color="auto" w:fill="auto"/>
            <w:hideMark/>
          </w:tcPr>
          <w:p w14:paraId="4DD9D9C5"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0,049451</w:t>
            </w:r>
          </w:p>
        </w:tc>
        <w:tc>
          <w:tcPr>
            <w:tcW w:w="225" w:type="pct"/>
            <w:tcBorders>
              <w:top w:val="nil"/>
              <w:left w:val="nil"/>
              <w:bottom w:val="single" w:sz="8" w:space="0" w:color="auto"/>
              <w:right w:val="single" w:sz="8" w:space="0" w:color="auto"/>
            </w:tcBorders>
            <w:shd w:val="clear" w:color="auto" w:fill="auto"/>
            <w:hideMark/>
          </w:tcPr>
          <w:p w14:paraId="3984292B"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0,570281</w:t>
            </w:r>
          </w:p>
        </w:tc>
        <w:tc>
          <w:tcPr>
            <w:tcW w:w="204" w:type="pct"/>
            <w:tcBorders>
              <w:top w:val="nil"/>
              <w:left w:val="nil"/>
              <w:bottom w:val="single" w:sz="8" w:space="0" w:color="auto"/>
              <w:right w:val="single" w:sz="8" w:space="0" w:color="auto"/>
            </w:tcBorders>
            <w:shd w:val="clear" w:color="auto" w:fill="auto"/>
            <w:hideMark/>
          </w:tcPr>
          <w:p w14:paraId="1E2C1EDB"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0,049451</w:t>
            </w:r>
          </w:p>
        </w:tc>
        <w:tc>
          <w:tcPr>
            <w:tcW w:w="225" w:type="pct"/>
            <w:tcBorders>
              <w:top w:val="nil"/>
              <w:left w:val="nil"/>
              <w:bottom w:val="single" w:sz="8" w:space="0" w:color="auto"/>
              <w:right w:val="single" w:sz="8" w:space="0" w:color="auto"/>
            </w:tcBorders>
            <w:shd w:val="clear" w:color="auto" w:fill="auto"/>
            <w:hideMark/>
          </w:tcPr>
          <w:p w14:paraId="1DA86EEF"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0,566181</w:t>
            </w:r>
          </w:p>
        </w:tc>
        <w:tc>
          <w:tcPr>
            <w:tcW w:w="204" w:type="pct"/>
            <w:tcBorders>
              <w:top w:val="nil"/>
              <w:left w:val="nil"/>
              <w:bottom w:val="single" w:sz="8" w:space="0" w:color="auto"/>
              <w:right w:val="single" w:sz="8" w:space="0" w:color="auto"/>
            </w:tcBorders>
            <w:shd w:val="clear" w:color="auto" w:fill="auto"/>
            <w:hideMark/>
          </w:tcPr>
          <w:p w14:paraId="61B48337"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0,049451</w:t>
            </w:r>
          </w:p>
        </w:tc>
        <w:tc>
          <w:tcPr>
            <w:tcW w:w="225" w:type="pct"/>
            <w:tcBorders>
              <w:top w:val="nil"/>
              <w:left w:val="nil"/>
              <w:bottom w:val="single" w:sz="8" w:space="0" w:color="auto"/>
              <w:right w:val="single" w:sz="8" w:space="0" w:color="auto"/>
            </w:tcBorders>
            <w:shd w:val="clear" w:color="auto" w:fill="auto"/>
            <w:hideMark/>
          </w:tcPr>
          <w:p w14:paraId="651ABE41"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0,563201</w:t>
            </w:r>
          </w:p>
        </w:tc>
        <w:tc>
          <w:tcPr>
            <w:tcW w:w="187" w:type="pct"/>
            <w:tcBorders>
              <w:top w:val="nil"/>
              <w:left w:val="nil"/>
              <w:bottom w:val="single" w:sz="8" w:space="0" w:color="auto"/>
              <w:right w:val="single" w:sz="8" w:space="0" w:color="auto"/>
            </w:tcBorders>
            <w:shd w:val="clear" w:color="auto" w:fill="auto"/>
            <w:hideMark/>
          </w:tcPr>
          <w:p w14:paraId="4E01A552"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0,049451</w:t>
            </w:r>
          </w:p>
        </w:tc>
        <w:tc>
          <w:tcPr>
            <w:tcW w:w="203" w:type="pct"/>
            <w:tcBorders>
              <w:top w:val="nil"/>
              <w:left w:val="nil"/>
              <w:bottom w:val="single" w:sz="8" w:space="0" w:color="auto"/>
              <w:right w:val="single" w:sz="8" w:space="0" w:color="auto"/>
            </w:tcBorders>
            <w:shd w:val="clear" w:color="auto" w:fill="auto"/>
            <w:hideMark/>
          </w:tcPr>
          <w:p w14:paraId="30300F3C"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0,562181</w:t>
            </w:r>
          </w:p>
        </w:tc>
        <w:tc>
          <w:tcPr>
            <w:tcW w:w="220" w:type="pct"/>
            <w:tcBorders>
              <w:top w:val="nil"/>
              <w:left w:val="nil"/>
              <w:bottom w:val="single" w:sz="8" w:space="0" w:color="auto"/>
              <w:right w:val="single" w:sz="8" w:space="0" w:color="auto"/>
            </w:tcBorders>
            <w:shd w:val="clear" w:color="auto" w:fill="auto"/>
            <w:hideMark/>
          </w:tcPr>
          <w:p w14:paraId="3EC53F79" w14:textId="77777777" w:rsidR="005A60DE" w:rsidRPr="005A60DE" w:rsidRDefault="005A60DE" w:rsidP="005A60DE">
            <w:pPr>
              <w:jc w:val="right"/>
              <w:rPr>
                <w:rFonts w:eastAsia="Times New Roman"/>
                <w:color w:val="000000"/>
                <w:sz w:val="14"/>
                <w:szCs w:val="14"/>
                <w:highlight w:val="yellow"/>
                <w:lang w:val="ru-KZ" w:eastAsia="ru-KZ"/>
              </w:rPr>
            </w:pPr>
            <w:r w:rsidRPr="005A60DE">
              <w:rPr>
                <w:rFonts w:eastAsiaTheme="minorHAnsi"/>
                <w:sz w:val="14"/>
                <w:szCs w:val="14"/>
                <w:lang w:eastAsia="en-US"/>
              </w:rPr>
              <w:t>5,66405</w:t>
            </w:r>
          </w:p>
        </w:tc>
      </w:tr>
      <w:tr w:rsidR="005A60DE" w:rsidRPr="005A60DE" w14:paraId="4A008025" w14:textId="77777777" w:rsidTr="00525B20">
        <w:trPr>
          <w:trHeight w:val="435"/>
        </w:trPr>
        <w:tc>
          <w:tcPr>
            <w:tcW w:w="114" w:type="pct"/>
            <w:tcBorders>
              <w:top w:val="nil"/>
              <w:left w:val="single" w:sz="8" w:space="0" w:color="auto"/>
              <w:bottom w:val="single" w:sz="8" w:space="0" w:color="auto"/>
              <w:right w:val="single" w:sz="8" w:space="0" w:color="auto"/>
            </w:tcBorders>
            <w:shd w:val="clear" w:color="auto" w:fill="auto"/>
            <w:vAlign w:val="center"/>
            <w:hideMark/>
          </w:tcPr>
          <w:p w14:paraId="7677DC24" w14:textId="77777777" w:rsidR="005A60DE" w:rsidRPr="005A60DE" w:rsidRDefault="005A60DE" w:rsidP="005A60DE">
            <w:pPr>
              <w:jc w:val="right"/>
              <w:rPr>
                <w:rFonts w:eastAsia="Times New Roman"/>
                <w:sz w:val="14"/>
                <w:szCs w:val="14"/>
                <w:lang w:val="ru-KZ" w:eastAsia="ru-KZ"/>
              </w:rPr>
            </w:pPr>
            <w:r w:rsidRPr="005A60DE">
              <w:rPr>
                <w:rFonts w:eastAsia="Times New Roman"/>
                <w:sz w:val="14"/>
                <w:szCs w:val="14"/>
                <w:lang w:eastAsia="ru-KZ"/>
              </w:rPr>
              <w:t>1301</w:t>
            </w:r>
          </w:p>
        </w:tc>
        <w:tc>
          <w:tcPr>
            <w:tcW w:w="338" w:type="pct"/>
            <w:tcBorders>
              <w:top w:val="nil"/>
              <w:left w:val="nil"/>
              <w:bottom w:val="single" w:sz="8" w:space="0" w:color="auto"/>
              <w:right w:val="single" w:sz="8" w:space="0" w:color="auto"/>
            </w:tcBorders>
            <w:shd w:val="clear" w:color="auto" w:fill="auto"/>
            <w:vAlign w:val="center"/>
            <w:hideMark/>
          </w:tcPr>
          <w:p w14:paraId="6F455A92" w14:textId="77777777" w:rsidR="005A60DE" w:rsidRPr="005A60DE" w:rsidRDefault="005A60DE" w:rsidP="005A60DE">
            <w:pPr>
              <w:rPr>
                <w:rFonts w:eastAsia="Times New Roman"/>
                <w:sz w:val="14"/>
                <w:szCs w:val="14"/>
                <w:lang w:val="ru-KZ" w:eastAsia="ru-KZ"/>
              </w:rPr>
            </w:pPr>
            <w:r w:rsidRPr="005A60DE">
              <w:rPr>
                <w:rFonts w:eastAsia="Times New Roman"/>
                <w:sz w:val="14"/>
                <w:szCs w:val="14"/>
                <w:lang w:eastAsia="ru-KZ"/>
              </w:rPr>
              <w:t>Проп-2-ен-1-аль (Акролеин, Акрилальдегид) (474)</w:t>
            </w:r>
          </w:p>
        </w:tc>
        <w:tc>
          <w:tcPr>
            <w:tcW w:w="187" w:type="pct"/>
            <w:tcBorders>
              <w:top w:val="nil"/>
              <w:left w:val="nil"/>
              <w:bottom w:val="single" w:sz="8" w:space="0" w:color="auto"/>
              <w:right w:val="single" w:sz="8" w:space="0" w:color="auto"/>
            </w:tcBorders>
            <w:shd w:val="clear" w:color="auto" w:fill="auto"/>
            <w:hideMark/>
          </w:tcPr>
          <w:p w14:paraId="52B078DE"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0,042653</w:t>
            </w:r>
          </w:p>
        </w:tc>
        <w:tc>
          <w:tcPr>
            <w:tcW w:w="203" w:type="pct"/>
            <w:tcBorders>
              <w:top w:val="nil"/>
              <w:left w:val="nil"/>
              <w:bottom w:val="single" w:sz="8" w:space="0" w:color="auto"/>
              <w:right w:val="single" w:sz="8" w:space="0" w:color="auto"/>
            </w:tcBorders>
            <w:shd w:val="clear" w:color="auto" w:fill="auto"/>
            <w:hideMark/>
          </w:tcPr>
          <w:p w14:paraId="5719B0CB"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0,199860</w:t>
            </w:r>
          </w:p>
        </w:tc>
        <w:tc>
          <w:tcPr>
            <w:tcW w:w="236" w:type="pct"/>
            <w:tcBorders>
              <w:top w:val="nil"/>
              <w:left w:val="nil"/>
              <w:bottom w:val="single" w:sz="8" w:space="0" w:color="auto"/>
              <w:right w:val="single" w:sz="8" w:space="0" w:color="auto"/>
            </w:tcBorders>
            <w:shd w:val="clear" w:color="auto" w:fill="auto"/>
            <w:hideMark/>
          </w:tcPr>
          <w:p w14:paraId="0FA034EA"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0,042653</w:t>
            </w:r>
          </w:p>
        </w:tc>
        <w:tc>
          <w:tcPr>
            <w:tcW w:w="252" w:type="pct"/>
            <w:tcBorders>
              <w:top w:val="nil"/>
              <w:left w:val="nil"/>
              <w:bottom w:val="single" w:sz="8" w:space="0" w:color="auto"/>
              <w:right w:val="single" w:sz="8" w:space="0" w:color="auto"/>
            </w:tcBorders>
            <w:shd w:val="clear" w:color="auto" w:fill="auto"/>
            <w:hideMark/>
          </w:tcPr>
          <w:p w14:paraId="101AAE55"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0,19986</w:t>
            </w:r>
          </w:p>
        </w:tc>
        <w:tc>
          <w:tcPr>
            <w:tcW w:w="236" w:type="pct"/>
            <w:tcBorders>
              <w:top w:val="nil"/>
              <w:left w:val="nil"/>
              <w:bottom w:val="single" w:sz="8" w:space="0" w:color="auto"/>
              <w:right w:val="single" w:sz="8" w:space="0" w:color="auto"/>
            </w:tcBorders>
            <w:shd w:val="clear" w:color="auto" w:fill="auto"/>
            <w:hideMark/>
          </w:tcPr>
          <w:p w14:paraId="6A9EA4A1"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0,042653</w:t>
            </w:r>
          </w:p>
        </w:tc>
        <w:tc>
          <w:tcPr>
            <w:tcW w:w="252" w:type="pct"/>
            <w:tcBorders>
              <w:top w:val="nil"/>
              <w:left w:val="nil"/>
              <w:bottom w:val="single" w:sz="8" w:space="0" w:color="auto"/>
              <w:right w:val="single" w:sz="8" w:space="0" w:color="auto"/>
            </w:tcBorders>
            <w:shd w:val="clear" w:color="auto" w:fill="auto"/>
            <w:hideMark/>
          </w:tcPr>
          <w:p w14:paraId="631EA5B4"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0,19986</w:t>
            </w:r>
          </w:p>
        </w:tc>
        <w:tc>
          <w:tcPr>
            <w:tcW w:w="204" w:type="pct"/>
            <w:tcBorders>
              <w:top w:val="nil"/>
              <w:left w:val="nil"/>
              <w:bottom w:val="single" w:sz="8" w:space="0" w:color="auto"/>
              <w:right w:val="single" w:sz="8" w:space="0" w:color="auto"/>
            </w:tcBorders>
            <w:shd w:val="clear" w:color="auto" w:fill="auto"/>
            <w:hideMark/>
          </w:tcPr>
          <w:p w14:paraId="29C7D5D7"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0,042653</w:t>
            </w:r>
          </w:p>
        </w:tc>
        <w:tc>
          <w:tcPr>
            <w:tcW w:w="225" w:type="pct"/>
            <w:tcBorders>
              <w:top w:val="nil"/>
              <w:left w:val="nil"/>
              <w:bottom w:val="single" w:sz="8" w:space="0" w:color="auto"/>
              <w:right w:val="single" w:sz="8" w:space="0" w:color="auto"/>
            </w:tcBorders>
            <w:shd w:val="clear" w:color="auto" w:fill="auto"/>
            <w:hideMark/>
          </w:tcPr>
          <w:p w14:paraId="72635EB6"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0,199860</w:t>
            </w:r>
          </w:p>
        </w:tc>
        <w:tc>
          <w:tcPr>
            <w:tcW w:w="204" w:type="pct"/>
            <w:tcBorders>
              <w:top w:val="nil"/>
              <w:left w:val="nil"/>
              <w:bottom w:val="single" w:sz="8" w:space="0" w:color="auto"/>
              <w:right w:val="single" w:sz="8" w:space="0" w:color="auto"/>
            </w:tcBorders>
            <w:shd w:val="clear" w:color="auto" w:fill="auto"/>
            <w:hideMark/>
          </w:tcPr>
          <w:p w14:paraId="69356280"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0,042653</w:t>
            </w:r>
          </w:p>
        </w:tc>
        <w:tc>
          <w:tcPr>
            <w:tcW w:w="225" w:type="pct"/>
            <w:tcBorders>
              <w:top w:val="nil"/>
              <w:left w:val="nil"/>
              <w:bottom w:val="single" w:sz="8" w:space="0" w:color="auto"/>
              <w:right w:val="single" w:sz="8" w:space="0" w:color="auto"/>
            </w:tcBorders>
            <w:shd w:val="clear" w:color="auto" w:fill="auto"/>
            <w:hideMark/>
          </w:tcPr>
          <w:p w14:paraId="4010C867"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0,199860</w:t>
            </w:r>
          </w:p>
        </w:tc>
        <w:tc>
          <w:tcPr>
            <w:tcW w:w="204" w:type="pct"/>
            <w:tcBorders>
              <w:top w:val="nil"/>
              <w:left w:val="nil"/>
              <w:bottom w:val="single" w:sz="8" w:space="0" w:color="auto"/>
              <w:right w:val="single" w:sz="8" w:space="0" w:color="auto"/>
            </w:tcBorders>
            <w:shd w:val="clear" w:color="auto" w:fill="auto"/>
            <w:hideMark/>
          </w:tcPr>
          <w:p w14:paraId="5EE4F394"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0,042653</w:t>
            </w:r>
          </w:p>
        </w:tc>
        <w:tc>
          <w:tcPr>
            <w:tcW w:w="225" w:type="pct"/>
            <w:tcBorders>
              <w:top w:val="nil"/>
              <w:left w:val="nil"/>
              <w:bottom w:val="single" w:sz="8" w:space="0" w:color="auto"/>
              <w:right w:val="single" w:sz="8" w:space="0" w:color="auto"/>
            </w:tcBorders>
            <w:shd w:val="clear" w:color="auto" w:fill="auto"/>
            <w:hideMark/>
          </w:tcPr>
          <w:p w14:paraId="10615EA4"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0,199860</w:t>
            </w:r>
          </w:p>
        </w:tc>
        <w:tc>
          <w:tcPr>
            <w:tcW w:w="204" w:type="pct"/>
            <w:tcBorders>
              <w:top w:val="nil"/>
              <w:left w:val="nil"/>
              <w:bottom w:val="single" w:sz="8" w:space="0" w:color="auto"/>
              <w:right w:val="single" w:sz="8" w:space="0" w:color="auto"/>
            </w:tcBorders>
            <w:shd w:val="clear" w:color="auto" w:fill="auto"/>
            <w:hideMark/>
          </w:tcPr>
          <w:p w14:paraId="0278864F"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0,042653</w:t>
            </w:r>
          </w:p>
        </w:tc>
        <w:tc>
          <w:tcPr>
            <w:tcW w:w="225" w:type="pct"/>
            <w:tcBorders>
              <w:top w:val="nil"/>
              <w:left w:val="nil"/>
              <w:bottom w:val="single" w:sz="8" w:space="0" w:color="auto"/>
              <w:right w:val="single" w:sz="8" w:space="0" w:color="auto"/>
            </w:tcBorders>
            <w:shd w:val="clear" w:color="auto" w:fill="auto"/>
            <w:hideMark/>
          </w:tcPr>
          <w:p w14:paraId="64C5382C"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0,199860</w:t>
            </w:r>
          </w:p>
        </w:tc>
        <w:tc>
          <w:tcPr>
            <w:tcW w:w="204" w:type="pct"/>
            <w:tcBorders>
              <w:top w:val="nil"/>
              <w:left w:val="nil"/>
              <w:bottom w:val="single" w:sz="8" w:space="0" w:color="auto"/>
              <w:right w:val="single" w:sz="8" w:space="0" w:color="auto"/>
            </w:tcBorders>
            <w:shd w:val="clear" w:color="auto" w:fill="auto"/>
            <w:hideMark/>
          </w:tcPr>
          <w:p w14:paraId="7D08E805"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0,042653</w:t>
            </w:r>
          </w:p>
        </w:tc>
        <w:tc>
          <w:tcPr>
            <w:tcW w:w="225" w:type="pct"/>
            <w:tcBorders>
              <w:top w:val="nil"/>
              <w:left w:val="nil"/>
              <w:bottom w:val="single" w:sz="8" w:space="0" w:color="auto"/>
              <w:right w:val="single" w:sz="8" w:space="0" w:color="auto"/>
            </w:tcBorders>
            <w:shd w:val="clear" w:color="auto" w:fill="auto"/>
            <w:hideMark/>
          </w:tcPr>
          <w:p w14:paraId="59B9F835"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0,199860</w:t>
            </w:r>
          </w:p>
        </w:tc>
        <w:tc>
          <w:tcPr>
            <w:tcW w:w="204" w:type="pct"/>
            <w:tcBorders>
              <w:top w:val="nil"/>
              <w:left w:val="nil"/>
              <w:bottom w:val="single" w:sz="8" w:space="0" w:color="auto"/>
              <w:right w:val="single" w:sz="8" w:space="0" w:color="auto"/>
            </w:tcBorders>
            <w:shd w:val="clear" w:color="auto" w:fill="auto"/>
            <w:hideMark/>
          </w:tcPr>
          <w:p w14:paraId="4E73F4C7"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0,042653</w:t>
            </w:r>
          </w:p>
        </w:tc>
        <w:tc>
          <w:tcPr>
            <w:tcW w:w="225" w:type="pct"/>
            <w:tcBorders>
              <w:top w:val="nil"/>
              <w:left w:val="nil"/>
              <w:bottom w:val="single" w:sz="8" w:space="0" w:color="auto"/>
              <w:right w:val="single" w:sz="8" w:space="0" w:color="auto"/>
            </w:tcBorders>
            <w:shd w:val="clear" w:color="auto" w:fill="auto"/>
            <w:hideMark/>
          </w:tcPr>
          <w:p w14:paraId="518242DE"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0,199860</w:t>
            </w:r>
          </w:p>
        </w:tc>
        <w:tc>
          <w:tcPr>
            <w:tcW w:w="187" w:type="pct"/>
            <w:tcBorders>
              <w:top w:val="nil"/>
              <w:left w:val="nil"/>
              <w:bottom w:val="single" w:sz="8" w:space="0" w:color="auto"/>
              <w:right w:val="single" w:sz="8" w:space="0" w:color="auto"/>
            </w:tcBorders>
            <w:shd w:val="clear" w:color="auto" w:fill="auto"/>
            <w:hideMark/>
          </w:tcPr>
          <w:p w14:paraId="0D4C30EB"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0,042653</w:t>
            </w:r>
          </w:p>
        </w:tc>
        <w:tc>
          <w:tcPr>
            <w:tcW w:w="203" w:type="pct"/>
            <w:tcBorders>
              <w:top w:val="nil"/>
              <w:left w:val="nil"/>
              <w:bottom w:val="single" w:sz="8" w:space="0" w:color="auto"/>
              <w:right w:val="single" w:sz="8" w:space="0" w:color="auto"/>
            </w:tcBorders>
            <w:shd w:val="clear" w:color="auto" w:fill="auto"/>
            <w:hideMark/>
          </w:tcPr>
          <w:p w14:paraId="3EFD5AEC"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0,199860</w:t>
            </w:r>
          </w:p>
        </w:tc>
        <w:tc>
          <w:tcPr>
            <w:tcW w:w="220" w:type="pct"/>
            <w:tcBorders>
              <w:top w:val="nil"/>
              <w:left w:val="nil"/>
              <w:bottom w:val="single" w:sz="8" w:space="0" w:color="auto"/>
              <w:right w:val="single" w:sz="8" w:space="0" w:color="auto"/>
            </w:tcBorders>
            <w:shd w:val="clear" w:color="auto" w:fill="auto"/>
            <w:hideMark/>
          </w:tcPr>
          <w:p w14:paraId="1895E861" w14:textId="77777777" w:rsidR="005A60DE" w:rsidRPr="005A60DE" w:rsidRDefault="005A60DE" w:rsidP="005A60DE">
            <w:pPr>
              <w:jc w:val="right"/>
              <w:rPr>
                <w:rFonts w:eastAsia="Times New Roman"/>
                <w:color w:val="000000"/>
                <w:sz w:val="14"/>
                <w:szCs w:val="14"/>
                <w:highlight w:val="yellow"/>
                <w:lang w:val="ru-KZ" w:eastAsia="ru-KZ"/>
              </w:rPr>
            </w:pPr>
            <w:r w:rsidRPr="005A60DE">
              <w:rPr>
                <w:rFonts w:eastAsiaTheme="minorHAnsi"/>
                <w:sz w:val="14"/>
                <w:szCs w:val="14"/>
                <w:lang w:eastAsia="en-US"/>
              </w:rPr>
              <w:t>1,9986</w:t>
            </w:r>
          </w:p>
        </w:tc>
      </w:tr>
      <w:tr w:rsidR="005A60DE" w:rsidRPr="005A60DE" w14:paraId="56A50F5D" w14:textId="77777777" w:rsidTr="00525B20">
        <w:trPr>
          <w:trHeight w:val="270"/>
        </w:trPr>
        <w:tc>
          <w:tcPr>
            <w:tcW w:w="114" w:type="pct"/>
            <w:tcBorders>
              <w:top w:val="nil"/>
              <w:left w:val="single" w:sz="8" w:space="0" w:color="auto"/>
              <w:bottom w:val="single" w:sz="8" w:space="0" w:color="auto"/>
              <w:right w:val="single" w:sz="8" w:space="0" w:color="auto"/>
            </w:tcBorders>
            <w:shd w:val="clear" w:color="auto" w:fill="auto"/>
            <w:vAlign w:val="center"/>
            <w:hideMark/>
          </w:tcPr>
          <w:p w14:paraId="1040DA0B" w14:textId="77777777" w:rsidR="005A60DE" w:rsidRPr="005A60DE" w:rsidRDefault="005A60DE" w:rsidP="005A60DE">
            <w:pPr>
              <w:jc w:val="right"/>
              <w:rPr>
                <w:rFonts w:eastAsia="Times New Roman"/>
                <w:sz w:val="14"/>
                <w:szCs w:val="14"/>
                <w:lang w:val="ru-KZ" w:eastAsia="ru-KZ"/>
              </w:rPr>
            </w:pPr>
            <w:r w:rsidRPr="005A60DE">
              <w:rPr>
                <w:rFonts w:eastAsia="Times New Roman"/>
                <w:sz w:val="14"/>
                <w:szCs w:val="14"/>
                <w:lang w:eastAsia="ru-KZ"/>
              </w:rPr>
              <w:t>1325</w:t>
            </w:r>
          </w:p>
        </w:tc>
        <w:tc>
          <w:tcPr>
            <w:tcW w:w="338" w:type="pct"/>
            <w:tcBorders>
              <w:top w:val="nil"/>
              <w:left w:val="nil"/>
              <w:bottom w:val="single" w:sz="8" w:space="0" w:color="auto"/>
              <w:right w:val="single" w:sz="8" w:space="0" w:color="auto"/>
            </w:tcBorders>
            <w:shd w:val="clear" w:color="auto" w:fill="auto"/>
            <w:vAlign w:val="center"/>
            <w:hideMark/>
          </w:tcPr>
          <w:p w14:paraId="22F9A03B" w14:textId="77777777" w:rsidR="005A60DE" w:rsidRPr="005A60DE" w:rsidRDefault="005A60DE" w:rsidP="005A60DE">
            <w:pPr>
              <w:rPr>
                <w:rFonts w:eastAsia="Times New Roman"/>
                <w:sz w:val="14"/>
                <w:szCs w:val="14"/>
                <w:lang w:val="ru-KZ" w:eastAsia="ru-KZ"/>
              </w:rPr>
            </w:pPr>
            <w:r w:rsidRPr="005A60DE">
              <w:rPr>
                <w:rFonts w:eastAsia="Times New Roman"/>
                <w:sz w:val="14"/>
                <w:szCs w:val="14"/>
                <w:lang w:eastAsia="ru-KZ"/>
              </w:rPr>
              <w:t>Формальдегид (Метаналь) (609)</w:t>
            </w:r>
          </w:p>
        </w:tc>
        <w:tc>
          <w:tcPr>
            <w:tcW w:w="187" w:type="pct"/>
            <w:tcBorders>
              <w:top w:val="nil"/>
              <w:left w:val="nil"/>
              <w:bottom w:val="single" w:sz="8" w:space="0" w:color="auto"/>
              <w:right w:val="single" w:sz="8" w:space="0" w:color="auto"/>
            </w:tcBorders>
            <w:shd w:val="clear" w:color="auto" w:fill="auto"/>
            <w:hideMark/>
          </w:tcPr>
          <w:p w14:paraId="5D84AECE"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0,042653</w:t>
            </w:r>
          </w:p>
        </w:tc>
        <w:tc>
          <w:tcPr>
            <w:tcW w:w="203" w:type="pct"/>
            <w:tcBorders>
              <w:top w:val="nil"/>
              <w:left w:val="nil"/>
              <w:bottom w:val="single" w:sz="8" w:space="0" w:color="auto"/>
              <w:right w:val="single" w:sz="8" w:space="0" w:color="auto"/>
            </w:tcBorders>
            <w:shd w:val="clear" w:color="auto" w:fill="auto"/>
            <w:hideMark/>
          </w:tcPr>
          <w:p w14:paraId="4632F797"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0,199860</w:t>
            </w:r>
          </w:p>
        </w:tc>
        <w:tc>
          <w:tcPr>
            <w:tcW w:w="236" w:type="pct"/>
            <w:tcBorders>
              <w:top w:val="nil"/>
              <w:left w:val="nil"/>
              <w:bottom w:val="single" w:sz="8" w:space="0" w:color="auto"/>
              <w:right w:val="single" w:sz="8" w:space="0" w:color="auto"/>
            </w:tcBorders>
            <w:shd w:val="clear" w:color="auto" w:fill="auto"/>
            <w:hideMark/>
          </w:tcPr>
          <w:p w14:paraId="2C514522"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0,042653</w:t>
            </w:r>
          </w:p>
        </w:tc>
        <w:tc>
          <w:tcPr>
            <w:tcW w:w="252" w:type="pct"/>
            <w:tcBorders>
              <w:top w:val="nil"/>
              <w:left w:val="nil"/>
              <w:bottom w:val="single" w:sz="8" w:space="0" w:color="auto"/>
              <w:right w:val="single" w:sz="8" w:space="0" w:color="auto"/>
            </w:tcBorders>
            <w:shd w:val="clear" w:color="auto" w:fill="auto"/>
            <w:hideMark/>
          </w:tcPr>
          <w:p w14:paraId="44D5E4B2"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0,19986</w:t>
            </w:r>
          </w:p>
        </w:tc>
        <w:tc>
          <w:tcPr>
            <w:tcW w:w="236" w:type="pct"/>
            <w:tcBorders>
              <w:top w:val="nil"/>
              <w:left w:val="nil"/>
              <w:bottom w:val="single" w:sz="8" w:space="0" w:color="auto"/>
              <w:right w:val="single" w:sz="8" w:space="0" w:color="auto"/>
            </w:tcBorders>
            <w:shd w:val="clear" w:color="auto" w:fill="auto"/>
            <w:hideMark/>
          </w:tcPr>
          <w:p w14:paraId="5CB3551B"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0,042653</w:t>
            </w:r>
          </w:p>
        </w:tc>
        <w:tc>
          <w:tcPr>
            <w:tcW w:w="252" w:type="pct"/>
            <w:tcBorders>
              <w:top w:val="nil"/>
              <w:left w:val="nil"/>
              <w:bottom w:val="single" w:sz="8" w:space="0" w:color="auto"/>
              <w:right w:val="single" w:sz="8" w:space="0" w:color="auto"/>
            </w:tcBorders>
            <w:shd w:val="clear" w:color="auto" w:fill="auto"/>
            <w:hideMark/>
          </w:tcPr>
          <w:p w14:paraId="66D4E1D8"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0,19986</w:t>
            </w:r>
          </w:p>
        </w:tc>
        <w:tc>
          <w:tcPr>
            <w:tcW w:w="204" w:type="pct"/>
            <w:tcBorders>
              <w:top w:val="nil"/>
              <w:left w:val="nil"/>
              <w:bottom w:val="single" w:sz="8" w:space="0" w:color="auto"/>
              <w:right w:val="single" w:sz="8" w:space="0" w:color="auto"/>
            </w:tcBorders>
            <w:shd w:val="clear" w:color="auto" w:fill="auto"/>
            <w:hideMark/>
          </w:tcPr>
          <w:p w14:paraId="0FE91109"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0,042653</w:t>
            </w:r>
          </w:p>
        </w:tc>
        <w:tc>
          <w:tcPr>
            <w:tcW w:w="225" w:type="pct"/>
            <w:tcBorders>
              <w:top w:val="nil"/>
              <w:left w:val="nil"/>
              <w:bottom w:val="single" w:sz="8" w:space="0" w:color="auto"/>
              <w:right w:val="single" w:sz="8" w:space="0" w:color="auto"/>
            </w:tcBorders>
            <w:shd w:val="clear" w:color="auto" w:fill="auto"/>
            <w:hideMark/>
          </w:tcPr>
          <w:p w14:paraId="7B3F3984"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0,199860</w:t>
            </w:r>
          </w:p>
        </w:tc>
        <w:tc>
          <w:tcPr>
            <w:tcW w:w="204" w:type="pct"/>
            <w:tcBorders>
              <w:top w:val="nil"/>
              <w:left w:val="nil"/>
              <w:bottom w:val="single" w:sz="8" w:space="0" w:color="auto"/>
              <w:right w:val="single" w:sz="8" w:space="0" w:color="auto"/>
            </w:tcBorders>
            <w:shd w:val="clear" w:color="auto" w:fill="auto"/>
            <w:hideMark/>
          </w:tcPr>
          <w:p w14:paraId="438E8672"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0,042653</w:t>
            </w:r>
          </w:p>
        </w:tc>
        <w:tc>
          <w:tcPr>
            <w:tcW w:w="225" w:type="pct"/>
            <w:tcBorders>
              <w:top w:val="nil"/>
              <w:left w:val="nil"/>
              <w:bottom w:val="single" w:sz="8" w:space="0" w:color="auto"/>
              <w:right w:val="single" w:sz="8" w:space="0" w:color="auto"/>
            </w:tcBorders>
            <w:shd w:val="clear" w:color="auto" w:fill="auto"/>
            <w:hideMark/>
          </w:tcPr>
          <w:p w14:paraId="4DC8A93E"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0,199860</w:t>
            </w:r>
          </w:p>
        </w:tc>
        <w:tc>
          <w:tcPr>
            <w:tcW w:w="204" w:type="pct"/>
            <w:tcBorders>
              <w:top w:val="nil"/>
              <w:left w:val="nil"/>
              <w:bottom w:val="single" w:sz="8" w:space="0" w:color="auto"/>
              <w:right w:val="single" w:sz="8" w:space="0" w:color="auto"/>
            </w:tcBorders>
            <w:shd w:val="clear" w:color="auto" w:fill="auto"/>
            <w:hideMark/>
          </w:tcPr>
          <w:p w14:paraId="26118398"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0,042653</w:t>
            </w:r>
          </w:p>
        </w:tc>
        <w:tc>
          <w:tcPr>
            <w:tcW w:w="225" w:type="pct"/>
            <w:tcBorders>
              <w:top w:val="nil"/>
              <w:left w:val="nil"/>
              <w:bottom w:val="single" w:sz="8" w:space="0" w:color="auto"/>
              <w:right w:val="single" w:sz="8" w:space="0" w:color="auto"/>
            </w:tcBorders>
            <w:shd w:val="clear" w:color="auto" w:fill="auto"/>
            <w:hideMark/>
          </w:tcPr>
          <w:p w14:paraId="08F2306B"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0,199860</w:t>
            </w:r>
          </w:p>
        </w:tc>
        <w:tc>
          <w:tcPr>
            <w:tcW w:w="204" w:type="pct"/>
            <w:tcBorders>
              <w:top w:val="nil"/>
              <w:left w:val="nil"/>
              <w:bottom w:val="single" w:sz="8" w:space="0" w:color="auto"/>
              <w:right w:val="single" w:sz="8" w:space="0" w:color="auto"/>
            </w:tcBorders>
            <w:shd w:val="clear" w:color="auto" w:fill="auto"/>
            <w:hideMark/>
          </w:tcPr>
          <w:p w14:paraId="4E383650"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0,042653</w:t>
            </w:r>
          </w:p>
        </w:tc>
        <w:tc>
          <w:tcPr>
            <w:tcW w:w="225" w:type="pct"/>
            <w:tcBorders>
              <w:top w:val="nil"/>
              <w:left w:val="nil"/>
              <w:bottom w:val="single" w:sz="8" w:space="0" w:color="auto"/>
              <w:right w:val="single" w:sz="8" w:space="0" w:color="auto"/>
            </w:tcBorders>
            <w:shd w:val="clear" w:color="auto" w:fill="auto"/>
            <w:hideMark/>
          </w:tcPr>
          <w:p w14:paraId="5D8872CD"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0,199860</w:t>
            </w:r>
          </w:p>
        </w:tc>
        <w:tc>
          <w:tcPr>
            <w:tcW w:w="204" w:type="pct"/>
            <w:tcBorders>
              <w:top w:val="nil"/>
              <w:left w:val="nil"/>
              <w:bottom w:val="single" w:sz="8" w:space="0" w:color="auto"/>
              <w:right w:val="single" w:sz="8" w:space="0" w:color="auto"/>
            </w:tcBorders>
            <w:shd w:val="clear" w:color="auto" w:fill="auto"/>
            <w:hideMark/>
          </w:tcPr>
          <w:p w14:paraId="56A91736"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0,042653</w:t>
            </w:r>
          </w:p>
        </w:tc>
        <w:tc>
          <w:tcPr>
            <w:tcW w:w="225" w:type="pct"/>
            <w:tcBorders>
              <w:top w:val="nil"/>
              <w:left w:val="nil"/>
              <w:bottom w:val="single" w:sz="8" w:space="0" w:color="auto"/>
              <w:right w:val="single" w:sz="8" w:space="0" w:color="auto"/>
            </w:tcBorders>
            <w:shd w:val="clear" w:color="auto" w:fill="auto"/>
            <w:hideMark/>
          </w:tcPr>
          <w:p w14:paraId="2FEC4C4F"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0,199860</w:t>
            </w:r>
          </w:p>
        </w:tc>
        <w:tc>
          <w:tcPr>
            <w:tcW w:w="204" w:type="pct"/>
            <w:tcBorders>
              <w:top w:val="nil"/>
              <w:left w:val="nil"/>
              <w:bottom w:val="single" w:sz="8" w:space="0" w:color="auto"/>
              <w:right w:val="single" w:sz="8" w:space="0" w:color="auto"/>
            </w:tcBorders>
            <w:shd w:val="clear" w:color="auto" w:fill="auto"/>
            <w:hideMark/>
          </w:tcPr>
          <w:p w14:paraId="17383670"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0,042653</w:t>
            </w:r>
          </w:p>
        </w:tc>
        <w:tc>
          <w:tcPr>
            <w:tcW w:w="225" w:type="pct"/>
            <w:tcBorders>
              <w:top w:val="nil"/>
              <w:left w:val="nil"/>
              <w:bottom w:val="single" w:sz="8" w:space="0" w:color="auto"/>
              <w:right w:val="single" w:sz="8" w:space="0" w:color="auto"/>
            </w:tcBorders>
            <w:shd w:val="clear" w:color="auto" w:fill="auto"/>
            <w:hideMark/>
          </w:tcPr>
          <w:p w14:paraId="628D21F4"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0,199860</w:t>
            </w:r>
          </w:p>
        </w:tc>
        <w:tc>
          <w:tcPr>
            <w:tcW w:w="187" w:type="pct"/>
            <w:tcBorders>
              <w:top w:val="nil"/>
              <w:left w:val="nil"/>
              <w:bottom w:val="single" w:sz="8" w:space="0" w:color="auto"/>
              <w:right w:val="single" w:sz="8" w:space="0" w:color="auto"/>
            </w:tcBorders>
            <w:shd w:val="clear" w:color="auto" w:fill="auto"/>
            <w:hideMark/>
          </w:tcPr>
          <w:p w14:paraId="5B5C817A"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0,042653</w:t>
            </w:r>
          </w:p>
        </w:tc>
        <w:tc>
          <w:tcPr>
            <w:tcW w:w="203" w:type="pct"/>
            <w:tcBorders>
              <w:top w:val="nil"/>
              <w:left w:val="nil"/>
              <w:bottom w:val="single" w:sz="8" w:space="0" w:color="auto"/>
              <w:right w:val="single" w:sz="8" w:space="0" w:color="auto"/>
            </w:tcBorders>
            <w:shd w:val="clear" w:color="auto" w:fill="auto"/>
            <w:hideMark/>
          </w:tcPr>
          <w:p w14:paraId="06E01E7C"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0,199860</w:t>
            </w:r>
          </w:p>
        </w:tc>
        <w:tc>
          <w:tcPr>
            <w:tcW w:w="220" w:type="pct"/>
            <w:tcBorders>
              <w:top w:val="nil"/>
              <w:left w:val="nil"/>
              <w:bottom w:val="single" w:sz="8" w:space="0" w:color="auto"/>
              <w:right w:val="single" w:sz="8" w:space="0" w:color="auto"/>
            </w:tcBorders>
            <w:shd w:val="clear" w:color="auto" w:fill="auto"/>
            <w:hideMark/>
          </w:tcPr>
          <w:p w14:paraId="5EFE2382" w14:textId="77777777" w:rsidR="005A60DE" w:rsidRPr="005A60DE" w:rsidRDefault="005A60DE" w:rsidP="005A60DE">
            <w:pPr>
              <w:jc w:val="right"/>
              <w:rPr>
                <w:rFonts w:eastAsia="Times New Roman"/>
                <w:color w:val="000000"/>
                <w:sz w:val="14"/>
                <w:szCs w:val="14"/>
                <w:highlight w:val="yellow"/>
                <w:lang w:val="ru-KZ" w:eastAsia="ru-KZ"/>
              </w:rPr>
            </w:pPr>
            <w:r w:rsidRPr="005A60DE">
              <w:rPr>
                <w:rFonts w:eastAsiaTheme="minorHAnsi"/>
                <w:sz w:val="14"/>
                <w:szCs w:val="14"/>
                <w:lang w:eastAsia="en-US"/>
              </w:rPr>
              <w:t>1,9986</w:t>
            </w:r>
          </w:p>
        </w:tc>
      </w:tr>
      <w:tr w:rsidR="005A60DE" w:rsidRPr="005A60DE" w14:paraId="2DEABA59" w14:textId="77777777" w:rsidTr="00525B20">
        <w:trPr>
          <w:trHeight w:val="645"/>
        </w:trPr>
        <w:tc>
          <w:tcPr>
            <w:tcW w:w="114" w:type="pct"/>
            <w:tcBorders>
              <w:top w:val="nil"/>
              <w:left w:val="single" w:sz="8" w:space="0" w:color="auto"/>
              <w:bottom w:val="single" w:sz="8" w:space="0" w:color="auto"/>
              <w:right w:val="single" w:sz="8" w:space="0" w:color="auto"/>
            </w:tcBorders>
            <w:shd w:val="clear" w:color="auto" w:fill="auto"/>
          </w:tcPr>
          <w:p w14:paraId="154B3429" w14:textId="77777777" w:rsidR="005A60DE" w:rsidRPr="005A60DE" w:rsidRDefault="005A60DE" w:rsidP="005A60DE">
            <w:pPr>
              <w:jc w:val="right"/>
              <w:rPr>
                <w:rFonts w:eastAsia="Times New Roman"/>
                <w:sz w:val="14"/>
                <w:szCs w:val="14"/>
                <w:lang w:val="ru-KZ" w:eastAsia="ru-KZ"/>
              </w:rPr>
            </w:pPr>
            <w:r w:rsidRPr="005A60DE">
              <w:rPr>
                <w:rFonts w:eastAsiaTheme="minorHAnsi"/>
                <w:sz w:val="14"/>
                <w:szCs w:val="14"/>
                <w:lang w:eastAsia="en-US"/>
              </w:rPr>
              <w:t>2704</w:t>
            </w:r>
          </w:p>
        </w:tc>
        <w:tc>
          <w:tcPr>
            <w:tcW w:w="338" w:type="pct"/>
            <w:tcBorders>
              <w:top w:val="nil"/>
              <w:left w:val="nil"/>
              <w:bottom w:val="single" w:sz="8" w:space="0" w:color="auto"/>
              <w:right w:val="single" w:sz="8" w:space="0" w:color="auto"/>
            </w:tcBorders>
            <w:shd w:val="clear" w:color="auto" w:fill="auto"/>
          </w:tcPr>
          <w:p w14:paraId="011CC66A" w14:textId="77777777" w:rsidR="005A60DE" w:rsidRPr="005A60DE" w:rsidRDefault="005A60DE" w:rsidP="005A60DE">
            <w:pPr>
              <w:rPr>
                <w:rFonts w:eastAsia="Times New Roman"/>
                <w:sz w:val="14"/>
                <w:szCs w:val="14"/>
                <w:lang w:val="ru-KZ" w:eastAsia="ru-KZ"/>
              </w:rPr>
            </w:pPr>
            <w:r w:rsidRPr="005A60DE">
              <w:rPr>
                <w:rFonts w:eastAsiaTheme="minorHAnsi"/>
                <w:sz w:val="14"/>
                <w:szCs w:val="14"/>
                <w:lang w:eastAsia="en-US"/>
              </w:rPr>
              <w:t>Бензин (нефтяной, малосернистый) /в пересчете на углерод/ (60)</w:t>
            </w:r>
          </w:p>
        </w:tc>
        <w:tc>
          <w:tcPr>
            <w:tcW w:w="187" w:type="pct"/>
            <w:tcBorders>
              <w:top w:val="nil"/>
              <w:left w:val="nil"/>
              <w:bottom w:val="single" w:sz="8" w:space="0" w:color="auto"/>
              <w:right w:val="single" w:sz="8" w:space="0" w:color="auto"/>
            </w:tcBorders>
            <w:shd w:val="clear" w:color="auto" w:fill="auto"/>
          </w:tcPr>
          <w:p w14:paraId="47F488DB"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0,021667</w:t>
            </w:r>
          </w:p>
        </w:tc>
        <w:tc>
          <w:tcPr>
            <w:tcW w:w="203" w:type="pct"/>
            <w:tcBorders>
              <w:top w:val="nil"/>
              <w:left w:val="nil"/>
              <w:bottom w:val="single" w:sz="8" w:space="0" w:color="auto"/>
              <w:right w:val="single" w:sz="8" w:space="0" w:color="auto"/>
            </w:tcBorders>
            <w:shd w:val="clear" w:color="auto" w:fill="auto"/>
          </w:tcPr>
          <w:p w14:paraId="0B3303D1"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0,683280</w:t>
            </w:r>
          </w:p>
        </w:tc>
        <w:tc>
          <w:tcPr>
            <w:tcW w:w="236" w:type="pct"/>
            <w:tcBorders>
              <w:top w:val="nil"/>
              <w:left w:val="nil"/>
              <w:bottom w:val="single" w:sz="8" w:space="0" w:color="auto"/>
              <w:right w:val="single" w:sz="8" w:space="0" w:color="auto"/>
            </w:tcBorders>
            <w:shd w:val="clear" w:color="auto" w:fill="auto"/>
          </w:tcPr>
          <w:p w14:paraId="3F262817"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0,021667</w:t>
            </w:r>
          </w:p>
        </w:tc>
        <w:tc>
          <w:tcPr>
            <w:tcW w:w="252" w:type="pct"/>
            <w:tcBorders>
              <w:top w:val="nil"/>
              <w:left w:val="nil"/>
              <w:bottom w:val="single" w:sz="8" w:space="0" w:color="auto"/>
              <w:right w:val="single" w:sz="8" w:space="0" w:color="auto"/>
            </w:tcBorders>
            <w:shd w:val="clear" w:color="auto" w:fill="auto"/>
          </w:tcPr>
          <w:p w14:paraId="35DCD8EA"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0,68328</w:t>
            </w:r>
          </w:p>
        </w:tc>
        <w:tc>
          <w:tcPr>
            <w:tcW w:w="236" w:type="pct"/>
            <w:tcBorders>
              <w:top w:val="nil"/>
              <w:left w:val="nil"/>
              <w:bottom w:val="single" w:sz="8" w:space="0" w:color="auto"/>
              <w:right w:val="single" w:sz="8" w:space="0" w:color="auto"/>
            </w:tcBorders>
            <w:shd w:val="clear" w:color="auto" w:fill="auto"/>
          </w:tcPr>
          <w:p w14:paraId="747A6BAF"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0,021667</w:t>
            </w:r>
          </w:p>
        </w:tc>
        <w:tc>
          <w:tcPr>
            <w:tcW w:w="252" w:type="pct"/>
            <w:tcBorders>
              <w:top w:val="nil"/>
              <w:left w:val="nil"/>
              <w:bottom w:val="single" w:sz="8" w:space="0" w:color="auto"/>
              <w:right w:val="single" w:sz="8" w:space="0" w:color="auto"/>
            </w:tcBorders>
            <w:shd w:val="clear" w:color="auto" w:fill="auto"/>
          </w:tcPr>
          <w:p w14:paraId="1782213F"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0,68328</w:t>
            </w:r>
          </w:p>
        </w:tc>
        <w:tc>
          <w:tcPr>
            <w:tcW w:w="204" w:type="pct"/>
            <w:tcBorders>
              <w:top w:val="nil"/>
              <w:left w:val="nil"/>
              <w:bottom w:val="single" w:sz="8" w:space="0" w:color="auto"/>
              <w:right w:val="single" w:sz="8" w:space="0" w:color="auto"/>
            </w:tcBorders>
            <w:shd w:val="clear" w:color="auto" w:fill="auto"/>
          </w:tcPr>
          <w:p w14:paraId="76422D59"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0,021667</w:t>
            </w:r>
          </w:p>
        </w:tc>
        <w:tc>
          <w:tcPr>
            <w:tcW w:w="225" w:type="pct"/>
            <w:tcBorders>
              <w:top w:val="nil"/>
              <w:left w:val="nil"/>
              <w:bottom w:val="single" w:sz="8" w:space="0" w:color="auto"/>
              <w:right w:val="single" w:sz="8" w:space="0" w:color="auto"/>
            </w:tcBorders>
            <w:shd w:val="clear" w:color="auto" w:fill="auto"/>
          </w:tcPr>
          <w:p w14:paraId="63D2A9C3"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0,683280</w:t>
            </w:r>
          </w:p>
        </w:tc>
        <w:tc>
          <w:tcPr>
            <w:tcW w:w="204" w:type="pct"/>
            <w:tcBorders>
              <w:top w:val="nil"/>
              <w:left w:val="nil"/>
              <w:bottom w:val="single" w:sz="8" w:space="0" w:color="auto"/>
              <w:right w:val="single" w:sz="8" w:space="0" w:color="auto"/>
            </w:tcBorders>
            <w:shd w:val="clear" w:color="auto" w:fill="auto"/>
          </w:tcPr>
          <w:p w14:paraId="23C7968D"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0,021667</w:t>
            </w:r>
          </w:p>
        </w:tc>
        <w:tc>
          <w:tcPr>
            <w:tcW w:w="225" w:type="pct"/>
            <w:tcBorders>
              <w:top w:val="nil"/>
              <w:left w:val="nil"/>
              <w:bottom w:val="single" w:sz="8" w:space="0" w:color="auto"/>
              <w:right w:val="single" w:sz="8" w:space="0" w:color="auto"/>
            </w:tcBorders>
            <w:shd w:val="clear" w:color="auto" w:fill="auto"/>
          </w:tcPr>
          <w:p w14:paraId="3AE76A9A"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0,683280</w:t>
            </w:r>
          </w:p>
        </w:tc>
        <w:tc>
          <w:tcPr>
            <w:tcW w:w="204" w:type="pct"/>
            <w:tcBorders>
              <w:top w:val="nil"/>
              <w:left w:val="nil"/>
              <w:bottom w:val="single" w:sz="8" w:space="0" w:color="auto"/>
              <w:right w:val="single" w:sz="8" w:space="0" w:color="auto"/>
            </w:tcBorders>
            <w:shd w:val="clear" w:color="auto" w:fill="auto"/>
          </w:tcPr>
          <w:p w14:paraId="5AF16571"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0,021667</w:t>
            </w:r>
          </w:p>
        </w:tc>
        <w:tc>
          <w:tcPr>
            <w:tcW w:w="225" w:type="pct"/>
            <w:tcBorders>
              <w:top w:val="nil"/>
              <w:left w:val="nil"/>
              <w:bottom w:val="single" w:sz="8" w:space="0" w:color="auto"/>
              <w:right w:val="single" w:sz="8" w:space="0" w:color="auto"/>
            </w:tcBorders>
            <w:shd w:val="clear" w:color="auto" w:fill="auto"/>
          </w:tcPr>
          <w:p w14:paraId="79CD9589"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0,683280</w:t>
            </w:r>
          </w:p>
        </w:tc>
        <w:tc>
          <w:tcPr>
            <w:tcW w:w="204" w:type="pct"/>
            <w:tcBorders>
              <w:top w:val="nil"/>
              <w:left w:val="nil"/>
              <w:bottom w:val="single" w:sz="8" w:space="0" w:color="auto"/>
              <w:right w:val="single" w:sz="8" w:space="0" w:color="auto"/>
            </w:tcBorders>
            <w:shd w:val="clear" w:color="auto" w:fill="auto"/>
          </w:tcPr>
          <w:p w14:paraId="5EEEA1C7"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0,021667</w:t>
            </w:r>
          </w:p>
        </w:tc>
        <w:tc>
          <w:tcPr>
            <w:tcW w:w="225" w:type="pct"/>
            <w:tcBorders>
              <w:top w:val="nil"/>
              <w:left w:val="nil"/>
              <w:bottom w:val="single" w:sz="8" w:space="0" w:color="auto"/>
              <w:right w:val="single" w:sz="8" w:space="0" w:color="auto"/>
            </w:tcBorders>
            <w:shd w:val="clear" w:color="auto" w:fill="auto"/>
          </w:tcPr>
          <w:p w14:paraId="03C136A0"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0,683280</w:t>
            </w:r>
          </w:p>
        </w:tc>
        <w:tc>
          <w:tcPr>
            <w:tcW w:w="204" w:type="pct"/>
            <w:tcBorders>
              <w:top w:val="nil"/>
              <w:left w:val="nil"/>
              <w:bottom w:val="single" w:sz="8" w:space="0" w:color="auto"/>
              <w:right w:val="single" w:sz="8" w:space="0" w:color="auto"/>
            </w:tcBorders>
            <w:shd w:val="clear" w:color="auto" w:fill="auto"/>
          </w:tcPr>
          <w:p w14:paraId="265937BF"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0,021667</w:t>
            </w:r>
          </w:p>
        </w:tc>
        <w:tc>
          <w:tcPr>
            <w:tcW w:w="225" w:type="pct"/>
            <w:tcBorders>
              <w:top w:val="nil"/>
              <w:left w:val="nil"/>
              <w:bottom w:val="single" w:sz="8" w:space="0" w:color="auto"/>
              <w:right w:val="single" w:sz="8" w:space="0" w:color="auto"/>
            </w:tcBorders>
            <w:shd w:val="clear" w:color="auto" w:fill="auto"/>
          </w:tcPr>
          <w:p w14:paraId="47BC66E3"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0,683280</w:t>
            </w:r>
          </w:p>
        </w:tc>
        <w:tc>
          <w:tcPr>
            <w:tcW w:w="204" w:type="pct"/>
            <w:tcBorders>
              <w:top w:val="nil"/>
              <w:left w:val="nil"/>
              <w:bottom w:val="single" w:sz="8" w:space="0" w:color="auto"/>
              <w:right w:val="single" w:sz="8" w:space="0" w:color="auto"/>
            </w:tcBorders>
            <w:shd w:val="clear" w:color="auto" w:fill="auto"/>
          </w:tcPr>
          <w:p w14:paraId="21C3FDC4"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0,021667</w:t>
            </w:r>
          </w:p>
        </w:tc>
        <w:tc>
          <w:tcPr>
            <w:tcW w:w="225" w:type="pct"/>
            <w:tcBorders>
              <w:top w:val="nil"/>
              <w:left w:val="nil"/>
              <w:bottom w:val="single" w:sz="8" w:space="0" w:color="auto"/>
              <w:right w:val="single" w:sz="8" w:space="0" w:color="auto"/>
            </w:tcBorders>
            <w:shd w:val="clear" w:color="auto" w:fill="auto"/>
          </w:tcPr>
          <w:p w14:paraId="76EAFFDF"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0,683280</w:t>
            </w:r>
          </w:p>
        </w:tc>
        <w:tc>
          <w:tcPr>
            <w:tcW w:w="187" w:type="pct"/>
            <w:tcBorders>
              <w:top w:val="nil"/>
              <w:left w:val="nil"/>
              <w:bottom w:val="single" w:sz="8" w:space="0" w:color="auto"/>
              <w:right w:val="single" w:sz="8" w:space="0" w:color="auto"/>
            </w:tcBorders>
            <w:shd w:val="clear" w:color="auto" w:fill="auto"/>
          </w:tcPr>
          <w:p w14:paraId="30670CA4"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0,021667</w:t>
            </w:r>
          </w:p>
        </w:tc>
        <w:tc>
          <w:tcPr>
            <w:tcW w:w="203" w:type="pct"/>
            <w:tcBorders>
              <w:top w:val="nil"/>
              <w:left w:val="nil"/>
              <w:bottom w:val="single" w:sz="8" w:space="0" w:color="auto"/>
              <w:right w:val="single" w:sz="8" w:space="0" w:color="auto"/>
            </w:tcBorders>
            <w:shd w:val="clear" w:color="auto" w:fill="auto"/>
          </w:tcPr>
          <w:p w14:paraId="7C5CC884"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0,683280</w:t>
            </w:r>
          </w:p>
        </w:tc>
        <w:tc>
          <w:tcPr>
            <w:tcW w:w="220" w:type="pct"/>
            <w:tcBorders>
              <w:top w:val="nil"/>
              <w:left w:val="nil"/>
              <w:bottom w:val="single" w:sz="8" w:space="0" w:color="auto"/>
              <w:right w:val="single" w:sz="8" w:space="0" w:color="auto"/>
            </w:tcBorders>
            <w:shd w:val="clear" w:color="auto" w:fill="auto"/>
          </w:tcPr>
          <w:p w14:paraId="0E856119" w14:textId="77777777" w:rsidR="005A60DE" w:rsidRPr="005A60DE" w:rsidRDefault="005A60DE" w:rsidP="005A60DE">
            <w:pPr>
              <w:jc w:val="right"/>
              <w:rPr>
                <w:rFonts w:eastAsia="Times New Roman"/>
                <w:color w:val="000000"/>
                <w:sz w:val="14"/>
                <w:szCs w:val="14"/>
                <w:highlight w:val="yellow"/>
                <w:lang w:val="ru-KZ" w:eastAsia="ru-KZ"/>
              </w:rPr>
            </w:pPr>
            <w:r w:rsidRPr="005A60DE">
              <w:rPr>
                <w:rFonts w:eastAsiaTheme="minorHAnsi"/>
                <w:sz w:val="14"/>
                <w:szCs w:val="14"/>
                <w:lang w:eastAsia="en-US"/>
              </w:rPr>
              <w:t>6,8328</w:t>
            </w:r>
          </w:p>
        </w:tc>
      </w:tr>
      <w:tr w:rsidR="005A60DE" w:rsidRPr="005A60DE" w14:paraId="23DF4917" w14:textId="77777777" w:rsidTr="00525B20">
        <w:trPr>
          <w:trHeight w:val="645"/>
        </w:trPr>
        <w:tc>
          <w:tcPr>
            <w:tcW w:w="114" w:type="pct"/>
            <w:tcBorders>
              <w:top w:val="nil"/>
              <w:left w:val="single" w:sz="8" w:space="0" w:color="auto"/>
              <w:bottom w:val="single" w:sz="8" w:space="0" w:color="auto"/>
              <w:right w:val="single" w:sz="8" w:space="0" w:color="auto"/>
            </w:tcBorders>
            <w:shd w:val="clear" w:color="auto" w:fill="auto"/>
          </w:tcPr>
          <w:p w14:paraId="20FBC000" w14:textId="77777777" w:rsidR="005A60DE" w:rsidRPr="005A60DE" w:rsidRDefault="005A60DE" w:rsidP="005A60DE">
            <w:pPr>
              <w:jc w:val="right"/>
              <w:rPr>
                <w:rFonts w:eastAsiaTheme="minorHAnsi"/>
                <w:sz w:val="14"/>
                <w:szCs w:val="14"/>
                <w:lang w:eastAsia="en-US"/>
              </w:rPr>
            </w:pPr>
            <w:r w:rsidRPr="005A60DE">
              <w:rPr>
                <w:rFonts w:eastAsiaTheme="minorHAnsi"/>
                <w:sz w:val="14"/>
                <w:szCs w:val="14"/>
                <w:lang w:eastAsia="en-US"/>
              </w:rPr>
              <w:t>2744</w:t>
            </w:r>
          </w:p>
        </w:tc>
        <w:tc>
          <w:tcPr>
            <w:tcW w:w="338" w:type="pct"/>
            <w:tcBorders>
              <w:top w:val="nil"/>
              <w:left w:val="nil"/>
              <w:bottom w:val="single" w:sz="8" w:space="0" w:color="auto"/>
              <w:right w:val="single" w:sz="8" w:space="0" w:color="auto"/>
            </w:tcBorders>
            <w:shd w:val="clear" w:color="auto" w:fill="auto"/>
          </w:tcPr>
          <w:p w14:paraId="75018767" w14:textId="77777777" w:rsidR="005A60DE" w:rsidRPr="005A60DE" w:rsidRDefault="005A60DE" w:rsidP="005A60DE">
            <w:pPr>
              <w:rPr>
                <w:rFonts w:eastAsiaTheme="minorHAnsi"/>
                <w:sz w:val="14"/>
                <w:szCs w:val="14"/>
                <w:lang w:eastAsia="en-US"/>
              </w:rPr>
            </w:pPr>
            <w:r w:rsidRPr="005A60DE">
              <w:rPr>
                <w:rFonts w:eastAsiaTheme="minorHAnsi"/>
                <w:sz w:val="14"/>
                <w:szCs w:val="14"/>
                <w:lang w:eastAsia="en-US"/>
              </w:rPr>
              <w:t>Синтетические моющие средства: "Бриз", "Вихрь", "Лотос", "Лотос-</w:t>
            </w:r>
            <w:r w:rsidRPr="005A60DE">
              <w:rPr>
                <w:rFonts w:eastAsiaTheme="minorHAnsi"/>
                <w:sz w:val="14"/>
                <w:szCs w:val="14"/>
                <w:lang w:eastAsia="en-US"/>
              </w:rPr>
              <w:lastRenderedPageBreak/>
              <w:t>автомат", "Юка", "Эра" (1132*)</w:t>
            </w:r>
          </w:p>
        </w:tc>
        <w:tc>
          <w:tcPr>
            <w:tcW w:w="187" w:type="pct"/>
            <w:tcBorders>
              <w:top w:val="nil"/>
              <w:left w:val="nil"/>
              <w:bottom w:val="single" w:sz="8" w:space="0" w:color="auto"/>
              <w:right w:val="single" w:sz="8" w:space="0" w:color="auto"/>
            </w:tcBorders>
            <w:shd w:val="clear" w:color="auto" w:fill="auto"/>
          </w:tcPr>
          <w:p w14:paraId="56B47E97" w14:textId="77777777" w:rsidR="005A60DE" w:rsidRPr="005A60DE" w:rsidRDefault="005A60DE" w:rsidP="005A60DE">
            <w:pPr>
              <w:jc w:val="center"/>
              <w:rPr>
                <w:rFonts w:eastAsiaTheme="minorHAnsi"/>
                <w:sz w:val="14"/>
                <w:szCs w:val="14"/>
                <w:highlight w:val="yellow"/>
                <w:lang w:eastAsia="en-US"/>
              </w:rPr>
            </w:pPr>
            <w:r w:rsidRPr="005A60DE">
              <w:rPr>
                <w:rFonts w:eastAsiaTheme="minorHAnsi"/>
                <w:sz w:val="14"/>
                <w:szCs w:val="14"/>
                <w:lang w:eastAsia="en-US"/>
              </w:rPr>
              <w:lastRenderedPageBreak/>
              <w:t>0,001083</w:t>
            </w:r>
          </w:p>
        </w:tc>
        <w:tc>
          <w:tcPr>
            <w:tcW w:w="203" w:type="pct"/>
            <w:tcBorders>
              <w:top w:val="nil"/>
              <w:left w:val="nil"/>
              <w:bottom w:val="single" w:sz="8" w:space="0" w:color="auto"/>
              <w:right w:val="single" w:sz="8" w:space="0" w:color="auto"/>
            </w:tcBorders>
            <w:shd w:val="clear" w:color="auto" w:fill="auto"/>
          </w:tcPr>
          <w:p w14:paraId="65695094" w14:textId="77777777" w:rsidR="005A60DE" w:rsidRPr="005A60DE" w:rsidRDefault="005A60DE" w:rsidP="005A60DE">
            <w:pPr>
              <w:jc w:val="center"/>
              <w:rPr>
                <w:rFonts w:eastAsiaTheme="minorHAnsi"/>
                <w:sz w:val="14"/>
                <w:szCs w:val="14"/>
                <w:highlight w:val="yellow"/>
                <w:lang w:eastAsia="en-US"/>
              </w:rPr>
            </w:pPr>
            <w:r w:rsidRPr="005A60DE">
              <w:rPr>
                <w:rFonts w:eastAsiaTheme="minorHAnsi"/>
                <w:sz w:val="14"/>
                <w:szCs w:val="14"/>
                <w:lang w:eastAsia="en-US"/>
              </w:rPr>
              <w:t>0,034164</w:t>
            </w:r>
          </w:p>
        </w:tc>
        <w:tc>
          <w:tcPr>
            <w:tcW w:w="236" w:type="pct"/>
            <w:tcBorders>
              <w:top w:val="nil"/>
              <w:left w:val="nil"/>
              <w:bottom w:val="single" w:sz="8" w:space="0" w:color="auto"/>
              <w:right w:val="single" w:sz="8" w:space="0" w:color="auto"/>
            </w:tcBorders>
            <w:shd w:val="clear" w:color="auto" w:fill="auto"/>
          </w:tcPr>
          <w:p w14:paraId="144522EC"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0,001083</w:t>
            </w:r>
          </w:p>
        </w:tc>
        <w:tc>
          <w:tcPr>
            <w:tcW w:w="252" w:type="pct"/>
            <w:tcBorders>
              <w:top w:val="nil"/>
              <w:left w:val="nil"/>
              <w:bottom w:val="single" w:sz="8" w:space="0" w:color="auto"/>
              <w:right w:val="single" w:sz="8" w:space="0" w:color="auto"/>
            </w:tcBorders>
            <w:shd w:val="clear" w:color="auto" w:fill="auto"/>
          </w:tcPr>
          <w:p w14:paraId="3B597374"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0,034164</w:t>
            </w:r>
          </w:p>
        </w:tc>
        <w:tc>
          <w:tcPr>
            <w:tcW w:w="236" w:type="pct"/>
            <w:tcBorders>
              <w:top w:val="nil"/>
              <w:left w:val="nil"/>
              <w:bottom w:val="single" w:sz="8" w:space="0" w:color="auto"/>
              <w:right w:val="single" w:sz="8" w:space="0" w:color="auto"/>
            </w:tcBorders>
            <w:shd w:val="clear" w:color="auto" w:fill="auto"/>
          </w:tcPr>
          <w:p w14:paraId="71AEFA0F"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0,001083</w:t>
            </w:r>
          </w:p>
        </w:tc>
        <w:tc>
          <w:tcPr>
            <w:tcW w:w="252" w:type="pct"/>
            <w:tcBorders>
              <w:top w:val="nil"/>
              <w:left w:val="nil"/>
              <w:bottom w:val="single" w:sz="8" w:space="0" w:color="auto"/>
              <w:right w:val="single" w:sz="8" w:space="0" w:color="auto"/>
            </w:tcBorders>
            <w:shd w:val="clear" w:color="auto" w:fill="auto"/>
          </w:tcPr>
          <w:p w14:paraId="60BC183E"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0,034164</w:t>
            </w:r>
          </w:p>
        </w:tc>
        <w:tc>
          <w:tcPr>
            <w:tcW w:w="204" w:type="pct"/>
            <w:tcBorders>
              <w:top w:val="nil"/>
              <w:left w:val="nil"/>
              <w:bottom w:val="single" w:sz="8" w:space="0" w:color="auto"/>
              <w:right w:val="single" w:sz="8" w:space="0" w:color="auto"/>
            </w:tcBorders>
            <w:shd w:val="clear" w:color="auto" w:fill="auto"/>
          </w:tcPr>
          <w:p w14:paraId="2AFAFA09"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0,001083</w:t>
            </w:r>
          </w:p>
        </w:tc>
        <w:tc>
          <w:tcPr>
            <w:tcW w:w="225" w:type="pct"/>
            <w:tcBorders>
              <w:top w:val="nil"/>
              <w:left w:val="nil"/>
              <w:bottom w:val="single" w:sz="8" w:space="0" w:color="auto"/>
              <w:right w:val="single" w:sz="8" w:space="0" w:color="auto"/>
            </w:tcBorders>
            <w:shd w:val="clear" w:color="auto" w:fill="auto"/>
          </w:tcPr>
          <w:p w14:paraId="7956FA3E"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0,034164</w:t>
            </w:r>
          </w:p>
        </w:tc>
        <w:tc>
          <w:tcPr>
            <w:tcW w:w="204" w:type="pct"/>
            <w:tcBorders>
              <w:top w:val="nil"/>
              <w:left w:val="nil"/>
              <w:bottom w:val="single" w:sz="8" w:space="0" w:color="auto"/>
              <w:right w:val="single" w:sz="8" w:space="0" w:color="auto"/>
            </w:tcBorders>
            <w:shd w:val="clear" w:color="auto" w:fill="auto"/>
          </w:tcPr>
          <w:p w14:paraId="18CB0799"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0,001083</w:t>
            </w:r>
          </w:p>
        </w:tc>
        <w:tc>
          <w:tcPr>
            <w:tcW w:w="225" w:type="pct"/>
            <w:tcBorders>
              <w:top w:val="nil"/>
              <w:left w:val="nil"/>
              <w:bottom w:val="single" w:sz="8" w:space="0" w:color="auto"/>
              <w:right w:val="single" w:sz="8" w:space="0" w:color="auto"/>
            </w:tcBorders>
            <w:shd w:val="clear" w:color="auto" w:fill="auto"/>
          </w:tcPr>
          <w:p w14:paraId="3FEF41CA"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0,034164</w:t>
            </w:r>
          </w:p>
        </w:tc>
        <w:tc>
          <w:tcPr>
            <w:tcW w:w="204" w:type="pct"/>
            <w:tcBorders>
              <w:top w:val="nil"/>
              <w:left w:val="nil"/>
              <w:bottom w:val="single" w:sz="8" w:space="0" w:color="auto"/>
              <w:right w:val="single" w:sz="8" w:space="0" w:color="auto"/>
            </w:tcBorders>
            <w:shd w:val="clear" w:color="auto" w:fill="auto"/>
          </w:tcPr>
          <w:p w14:paraId="58BBA79E"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0,001083</w:t>
            </w:r>
          </w:p>
        </w:tc>
        <w:tc>
          <w:tcPr>
            <w:tcW w:w="225" w:type="pct"/>
            <w:tcBorders>
              <w:top w:val="nil"/>
              <w:left w:val="nil"/>
              <w:bottom w:val="single" w:sz="8" w:space="0" w:color="auto"/>
              <w:right w:val="single" w:sz="8" w:space="0" w:color="auto"/>
            </w:tcBorders>
            <w:shd w:val="clear" w:color="auto" w:fill="auto"/>
          </w:tcPr>
          <w:p w14:paraId="321A2BF2"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0,034164</w:t>
            </w:r>
          </w:p>
        </w:tc>
        <w:tc>
          <w:tcPr>
            <w:tcW w:w="204" w:type="pct"/>
            <w:tcBorders>
              <w:top w:val="nil"/>
              <w:left w:val="nil"/>
              <w:bottom w:val="single" w:sz="8" w:space="0" w:color="auto"/>
              <w:right w:val="single" w:sz="8" w:space="0" w:color="auto"/>
            </w:tcBorders>
            <w:shd w:val="clear" w:color="auto" w:fill="auto"/>
          </w:tcPr>
          <w:p w14:paraId="3114AAB2"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0,001083</w:t>
            </w:r>
          </w:p>
        </w:tc>
        <w:tc>
          <w:tcPr>
            <w:tcW w:w="225" w:type="pct"/>
            <w:tcBorders>
              <w:top w:val="nil"/>
              <w:left w:val="nil"/>
              <w:bottom w:val="single" w:sz="8" w:space="0" w:color="auto"/>
              <w:right w:val="single" w:sz="8" w:space="0" w:color="auto"/>
            </w:tcBorders>
            <w:shd w:val="clear" w:color="auto" w:fill="auto"/>
          </w:tcPr>
          <w:p w14:paraId="00E548F5"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0,034164</w:t>
            </w:r>
          </w:p>
        </w:tc>
        <w:tc>
          <w:tcPr>
            <w:tcW w:w="204" w:type="pct"/>
            <w:tcBorders>
              <w:top w:val="nil"/>
              <w:left w:val="nil"/>
              <w:bottom w:val="single" w:sz="8" w:space="0" w:color="auto"/>
              <w:right w:val="single" w:sz="8" w:space="0" w:color="auto"/>
            </w:tcBorders>
            <w:shd w:val="clear" w:color="auto" w:fill="auto"/>
          </w:tcPr>
          <w:p w14:paraId="772C8DC2"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0,001083</w:t>
            </w:r>
          </w:p>
        </w:tc>
        <w:tc>
          <w:tcPr>
            <w:tcW w:w="225" w:type="pct"/>
            <w:tcBorders>
              <w:top w:val="nil"/>
              <w:left w:val="nil"/>
              <w:bottom w:val="single" w:sz="8" w:space="0" w:color="auto"/>
              <w:right w:val="single" w:sz="8" w:space="0" w:color="auto"/>
            </w:tcBorders>
            <w:shd w:val="clear" w:color="auto" w:fill="auto"/>
          </w:tcPr>
          <w:p w14:paraId="03473282"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0,034164</w:t>
            </w:r>
          </w:p>
        </w:tc>
        <w:tc>
          <w:tcPr>
            <w:tcW w:w="204" w:type="pct"/>
            <w:tcBorders>
              <w:top w:val="nil"/>
              <w:left w:val="nil"/>
              <w:bottom w:val="single" w:sz="8" w:space="0" w:color="auto"/>
              <w:right w:val="single" w:sz="8" w:space="0" w:color="auto"/>
            </w:tcBorders>
            <w:shd w:val="clear" w:color="auto" w:fill="auto"/>
          </w:tcPr>
          <w:p w14:paraId="5D695AF3"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0,001083</w:t>
            </w:r>
          </w:p>
        </w:tc>
        <w:tc>
          <w:tcPr>
            <w:tcW w:w="225" w:type="pct"/>
            <w:tcBorders>
              <w:top w:val="nil"/>
              <w:left w:val="nil"/>
              <w:bottom w:val="single" w:sz="8" w:space="0" w:color="auto"/>
              <w:right w:val="single" w:sz="8" w:space="0" w:color="auto"/>
            </w:tcBorders>
            <w:shd w:val="clear" w:color="auto" w:fill="auto"/>
          </w:tcPr>
          <w:p w14:paraId="2DD2FF30"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0,034164</w:t>
            </w:r>
          </w:p>
        </w:tc>
        <w:tc>
          <w:tcPr>
            <w:tcW w:w="187" w:type="pct"/>
            <w:tcBorders>
              <w:top w:val="nil"/>
              <w:left w:val="nil"/>
              <w:bottom w:val="single" w:sz="8" w:space="0" w:color="auto"/>
              <w:right w:val="single" w:sz="8" w:space="0" w:color="auto"/>
            </w:tcBorders>
            <w:shd w:val="clear" w:color="auto" w:fill="auto"/>
          </w:tcPr>
          <w:p w14:paraId="129495EE"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0,001083</w:t>
            </w:r>
          </w:p>
        </w:tc>
        <w:tc>
          <w:tcPr>
            <w:tcW w:w="203" w:type="pct"/>
            <w:tcBorders>
              <w:top w:val="nil"/>
              <w:left w:val="nil"/>
              <w:bottom w:val="single" w:sz="8" w:space="0" w:color="auto"/>
              <w:right w:val="single" w:sz="8" w:space="0" w:color="auto"/>
            </w:tcBorders>
            <w:shd w:val="clear" w:color="auto" w:fill="auto"/>
          </w:tcPr>
          <w:p w14:paraId="6948757E"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0,034164</w:t>
            </w:r>
          </w:p>
        </w:tc>
        <w:tc>
          <w:tcPr>
            <w:tcW w:w="220" w:type="pct"/>
            <w:tcBorders>
              <w:top w:val="nil"/>
              <w:left w:val="nil"/>
              <w:bottom w:val="single" w:sz="8" w:space="0" w:color="auto"/>
              <w:right w:val="single" w:sz="8" w:space="0" w:color="auto"/>
            </w:tcBorders>
            <w:shd w:val="clear" w:color="auto" w:fill="auto"/>
          </w:tcPr>
          <w:p w14:paraId="1BD05F28" w14:textId="77777777" w:rsidR="005A60DE" w:rsidRPr="005A60DE" w:rsidRDefault="005A60DE" w:rsidP="005A60DE">
            <w:pPr>
              <w:jc w:val="right"/>
              <w:rPr>
                <w:rFonts w:eastAsia="Times New Roman"/>
                <w:color w:val="000000"/>
                <w:sz w:val="14"/>
                <w:szCs w:val="14"/>
                <w:highlight w:val="yellow"/>
                <w:lang w:val="ru-KZ" w:eastAsia="ru-KZ"/>
              </w:rPr>
            </w:pPr>
            <w:r w:rsidRPr="005A60DE">
              <w:rPr>
                <w:rFonts w:eastAsiaTheme="minorHAnsi"/>
                <w:sz w:val="14"/>
                <w:szCs w:val="14"/>
                <w:lang w:eastAsia="en-US"/>
              </w:rPr>
              <w:t>0,34164</w:t>
            </w:r>
          </w:p>
        </w:tc>
      </w:tr>
      <w:tr w:rsidR="005A60DE" w:rsidRPr="005A60DE" w14:paraId="2997240F" w14:textId="77777777" w:rsidTr="00525B20">
        <w:trPr>
          <w:trHeight w:val="645"/>
        </w:trPr>
        <w:tc>
          <w:tcPr>
            <w:tcW w:w="114" w:type="pct"/>
            <w:tcBorders>
              <w:top w:val="nil"/>
              <w:left w:val="single" w:sz="8" w:space="0" w:color="auto"/>
              <w:bottom w:val="single" w:sz="8" w:space="0" w:color="auto"/>
              <w:right w:val="single" w:sz="8" w:space="0" w:color="auto"/>
            </w:tcBorders>
            <w:shd w:val="clear" w:color="auto" w:fill="auto"/>
          </w:tcPr>
          <w:p w14:paraId="4803BCBD" w14:textId="77777777" w:rsidR="005A60DE" w:rsidRPr="005A60DE" w:rsidRDefault="005A60DE" w:rsidP="005A60DE">
            <w:pPr>
              <w:jc w:val="right"/>
              <w:rPr>
                <w:rFonts w:eastAsiaTheme="minorHAnsi"/>
                <w:sz w:val="14"/>
                <w:szCs w:val="14"/>
                <w:lang w:eastAsia="en-US"/>
              </w:rPr>
            </w:pPr>
            <w:r w:rsidRPr="005A60DE">
              <w:rPr>
                <w:rFonts w:eastAsiaTheme="minorHAnsi"/>
                <w:sz w:val="14"/>
                <w:szCs w:val="14"/>
                <w:lang w:eastAsia="en-US"/>
              </w:rPr>
              <w:t>2752</w:t>
            </w:r>
          </w:p>
        </w:tc>
        <w:tc>
          <w:tcPr>
            <w:tcW w:w="338" w:type="pct"/>
            <w:tcBorders>
              <w:top w:val="nil"/>
              <w:left w:val="nil"/>
              <w:bottom w:val="single" w:sz="8" w:space="0" w:color="auto"/>
              <w:right w:val="single" w:sz="8" w:space="0" w:color="auto"/>
            </w:tcBorders>
            <w:shd w:val="clear" w:color="auto" w:fill="auto"/>
          </w:tcPr>
          <w:p w14:paraId="526C8024" w14:textId="77777777" w:rsidR="005A60DE" w:rsidRPr="005A60DE" w:rsidRDefault="005A60DE" w:rsidP="005A60DE">
            <w:pPr>
              <w:rPr>
                <w:rFonts w:eastAsiaTheme="minorHAnsi"/>
                <w:sz w:val="14"/>
                <w:szCs w:val="14"/>
                <w:lang w:eastAsia="en-US"/>
              </w:rPr>
            </w:pPr>
            <w:r w:rsidRPr="005A60DE">
              <w:rPr>
                <w:rFonts w:eastAsiaTheme="minorHAnsi"/>
                <w:sz w:val="14"/>
                <w:szCs w:val="14"/>
                <w:lang w:eastAsia="en-US"/>
              </w:rPr>
              <w:t>Уайт-спирит (1294*)</w:t>
            </w:r>
          </w:p>
        </w:tc>
        <w:tc>
          <w:tcPr>
            <w:tcW w:w="187" w:type="pct"/>
            <w:tcBorders>
              <w:top w:val="nil"/>
              <w:left w:val="nil"/>
              <w:bottom w:val="single" w:sz="8" w:space="0" w:color="auto"/>
              <w:right w:val="single" w:sz="8" w:space="0" w:color="auto"/>
            </w:tcBorders>
            <w:shd w:val="clear" w:color="auto" w:fill="auto"/>
          </w:tcPr>
          <w:p w14:paraId="277CCAFC" w14:textId="77777777" w:rsidR="005A60DE" w:rsidRPr="005A60DE" w:rsidRDefault="005A60DE" w:rsidP="005A60DE">
            <w:pPr>
              <w:jc w:val="center"/>
              <w:rPr>
                <w:rFonts w:eastAsiaTheme="minorHAnsi"/>
                <w:sz w:val="14"/>
                <w:szCs w:val="14"/>
                <w:highlight w:val="yellow"/>
                <w:lang w:eastAsia="en-US"/>
              </w:rPr>
            </w:pPr>
            <w:r w:rsidRPr="005A60DE">
              <w:rPr>
                <w:rFonts w:eastAsiaTheme="minorHAnsi"/>
                <w:sz w:val="14"/>
                <w:szCs w:val="14"/>
                <w:lang w:eastAsia="en-US"/>
              </w:rPr>
              <w:t>0,218800</w:t>
            </w:r>
          </w:p>
        </w:tc>
        <w:tc>
          <w:tcPr>
            <w:tcW w:w="203" w:type="pct"/>
            <w:tcBorders>
              <w:top w:val="nil"/>
              <w:left w:val="nil"/>
              <w:bottom w:val="single" w:sz="8" w:space="0" w:color="auto"/>
              <w:right w:val="single" w:sz="8" w:space="0" w:color="auto"/>
            </w:tcBorders>
            <w:shd w:val="clear" w:color="auto" w:fill="auto"/>
          </w:tcPr>
          <w:p w14:paraId="7983DA38" w14:textId="77777777" w:rsidR="005A60DE" w:rsidRPr="005A60DE" w:rsidRDefault="005A60DE" w:rsidP="005A60DE">
            <w:pPr>
              <w:jc w:val="center"/>
              <w:rPr>
                <w:rFonts w:eastAsiaTheme="minorHAnsi"/>
                <w:sz w:val="14"/>
                <w:szCs w:val="14"/>
                <w:highlight w:val="yellow"/>
                <w:lang w:eastAsia="en-US"/>
              </w:rPr>
            </w:pPr>
            <w:r w:rsidRPr="005A60DE">
              <w:rPr>
                <w:rFonts w:eastAsiaTheme="minorHAnsi"/>
                <w:sz w:val="14"/>
                <w:szCs w:val="14"/>
                <w:lang w:eastAsia="en-US"/>
              </w:rPr>
              <w:t>0,282400</w:t>
            </w:r>
          </w:p>
        </w:tc>
        <w:tc>
          <w:tcPr>
            <w:tcW w:w="236" w:type="pct"/>
            <w:tcBorders>
              <w:top w:val="nil"/>
              <w:left w:val="nil"/>
              <w:bottom w:val="single" w:sz="8" w:space="0" w:color="auto"/>
              <w:right w:val="single" w:sz="8" w:space="0" w:color="auto"/>
            </w:tcBorders>
            <w:shd w:val="clear" w:color="auto" w:fill="auto"/>
          </w:tcPr>
          <w:p w14:paraId="52578AC8"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0,2188</w:t>
            </w:r>
          </w:p>
        </w:tc>
        <w:tc>
          <w:tcPr>
            <w:tcW w:w="252" w:type="pct"/>
            <w:tcBorders>
              <w:top w:val="nil"/>
              <w:left w:val="nil"/>
              <w:bottom w:val="single" w:sz="8" w:space="0" w:color="auto"/>
              <w:right w:val="single" w:sz="8" w:space="0" w:color="auto"/>
            </w:tcBorders>
            <w:shd w:val="clear" w:color="auto" w:fill="auto"/>
          </w:tcPr>
          <w:p w14:paraId="0373FEFD"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0,2824</w:t>
            </w:r>
          </w:p>
        </w:tc>
        <w:tc>
          <w:tcPr>
            <w:tcW w:w="236" w:type="pct"/>
            <w:tcBorders>
              <w:top w:val="nil"/>
              <w:left w:val="nil"/>
              <w:bottom w:val="single" w:sz="8" w:space="0" w:color="auto"/>
              <w:right w:val="single" w:sz="8" w:space="0" w:color="auto"/>
            </w:tcBorders>
            <w:shd w:val="clear" w:color="auto" w:fill="auto"/>
          </w:tcPr>
          <w:p w14:paraId="1409EBB5"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0,2188</w:t>
            </w:r>
          </w:p>
        </w:tc>
        <w:tc>
          <w:tcPr>
            <w:tcW w:w="252" w:type="pct"/>
            <w:tcBorders>
              <w:top w:val="nil"/>
              <w:left w:val="nil"/>
              <w:bottom w:val="single" w:sz="8" w:space="0" w:color="auto"/>
              <w:right w:val="single" w:sz="8" w:space="0" w:color="auto"/>
            </w:tcBorders>
            <w:shd w:val="clear" w:color="auto" w:fill="auto"/>
          </w:tcPr>
          <w:p w14:paraId="5BA43048"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0,2824</w:t>
            </w:r>
          </w:p>
        </w:tc>
        <w:tc>
          <w:tcPr>
            <w:tcW w:w="204" w:type="pct"/>
            <w:tcBorders>
              <w:top w:val="nil"/>
              <w:left w:val="nil"/>
              <w:bottom w:val="single" w:sz="8" w:space="0" w:color="auto"/>
              <w:right w:val="single" w:sz="8" w:space="0" w:color="auto"/>
            </w:tcBorders>
            <w:shd w:val="clear" w:color="auto" w:fill="auto"/>
          </w:tcPr>
          <w:p w14:paraId="44DD1678"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0,218800</w:t>
            </w:r>
          </w:p>
        </w:tc>
        <w:tc>
          <w:tcPr>
            <w:tcW w:w="225" w:type="pct"/>
            <w:tcBorders>
              <w:top w:val="nil"/>
              <w:left w:val="nil"/>
              <w:bottom w:val="single" w:sz="8" w:space="0" w:color="auto"/>
              <w:right w:val="single" w:sz="8" w:space="0" w:color="auto"/>
            </w:tcBorders>
            <w:shd w:val="clear" w:color="auto" w:fill="auto"/>
          </w:tcPr>
          <w:p w14:paraId="70B3CB0A"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0,282400</w:t>
            </w:r>
          </w:p>
        </w:tc>
        <w:tc>
          <w:tcPr>
            <w:tcW w:w="204" w:type="pct"/>
            <w:tcBorders>
              <w:top w:val="nil"/>
              <w:left w:val="nil"/>
              <w:bottom w:val="single" w:sz="8" w:space="0" w:color="auto"/>
              <w:right w:val="single" w:sz="8" w:space="0" w:color="auto"/>
            </w:tcBorders>
            <w:shd w:val="clear" w:color="auto" w:fill="auto"/>
          </w:tcPr>
          <w:p w14:paraId="3C81297B"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0,218800</w:t>
            </w:r>
          </w:p>
        </w:tc>
        <w:tc>
          <w:tcPr>
            <w:tcW w:w="225" w:type="pct"/>
            <w:tcBorders>
              <w:top w:val="nil"/>
              <w:left w:val="nil"/>
              <w:bottom w:val="single" w:sz="8" w:space="0" w:color="auto"/>
              <w:right w:val="single" w:sz="8" w:space="0" w:color="auto"/>
            </w:tcBorders>
            <w:shd w:val="clear" w:color="auto" w:fill="auto"/>
          </w:tcPr>
          <w:p w14:paraId="42212E6C"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0,282400</w:t>
            </w:r>
          </w:p>
        </w:tc>
        <w:tc>
          <w:tcPr>
            <w:tcW w:w="204" w:type="pct"/>
            <w:tcBorders>
              <w:top w:val="nil"/>
              <w:left w:val="nil"/>
              <w:bottom w:val="single" w:sz="8" w:space="0" w:color="auto"/>
              <w:right w:val="single" w:sz="8" w:space="0" w:color="auto"/>
            </w:tcBorders>
            <w:shd w:val="clear" w:color="auto" w:fill="auto"/>
          </w:tcPr>
          <w:p w14:paraId="0DFEBDCE"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0,218800</w:t>
            </w:r>
          </w:p>
        </w:tc>
        <w:tc>
          <w:tcPr>
            <w:tcW w:w="225" w:type="pct"/>
            <w:tcBorders>
              <w:top w:val="nil"/>
              <w:left w:val="nil"/>
              <w:bottom w:val="single" w:sz="8" w:space="0" w:color="auto"/>
              <w:right w:val="single" w:sz="8" w:space="0" w:color="auto"/>
            </w:tcBorders>
            <w:shd w:val="clear" w:color="auto" w:fill="auto"/>
          </w:tcPr>
          <w:p w14:paraId="00C42FC7"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0,282400</w:t>
            </w:r>
          </w:p>
        </w:tc>
        <w:tc>
          <w:tcPr>
            <w:tcW w:w="204" w:type="pct"/>
            <w:tcBorders>
              <w:top w:val="nil"/>
              <w:left w:val="nil"/>
              <w:bottom w:val="single" w:sz="8" w:space="0" w:color="auto"/>
              <w:right w:val="single" w:sz="8" w:space="0" w:color="auto"/>
            </w:tcBorders>
            <w:shd w:val="clear" w:color="auto" w:fill="auto"/>
          </w:tcPr>
          <w:p w14:paraId="016991A8"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0,218800</w:t>
            </w:r>
          </w:p>
        </w:tc>
        <w:tc>
          <w:tcPr>
            <w:tcW w:w="225" w:type="pct"/>
            <w:tcBorders>
              <w:top w:val="nil"/>
              <w:left w:val="nil"/>
              <w:bottom w:val="single" w:sz="8" w:space="0" w:color="auto"/>
              <w:right w:val="single" w:sz="8" w:space="0" w:color="auto"/>
            </w:tcBorders>
            <w:shd w:val="clear" w:color="auto" w:fill="auto"/>
          </w:tcPr>
          <w:p w14:paraId="4A057B86"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0,282400</w:t>
            </w:r>
          </w:p>
        </w:tc>
        <w:tc>
          <w:tcPr>
            <w:tcW w:w="204" w:type="pct"/>
            <w:tcBorders>
              <w:top w:val="nil"/>
              <w:left w:val="nil"/>
              <w:bottom w:val="single" w:sz="8" w:space="0" w:color="auto"/>
              <w:right w:val="single" w:sz="8" w:space="0" w:color="auto"/>
            </w:tcBorders>
            <w:shd w:val="clear" w:color="auto" w:fill="auto"/>
          </w:tcPr>
          <w:p w14:paraId="4F60B06F"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0,218800</w:t>
            </w:r>
          </w:p>
        </w:tc>
        <w:tc>
          <w:tcPr>
            <w:tcW w:w="225" w:type="pct"/>
            <w:tcBorders>
              <w:top w:val="nil"/>
              <w:left w:val="nil"/>
              <w:bottom w:val="single" w:sz="8" w:space="0" w:color="auto"/>
              <w:right w:val="single" w:sz="8" w:space="0" w:color="auto"/>
            </w:tcBorders>
            <w:shd w:val="clear" w:color="auto" w:fill="auto"/>
          </w:tcPr>
          <w:p w14:paraId="4B5D815E"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0,282400</w:t>
            </w:r>
          </w:p>
        </w:tc>
        <w:tc>
          <w:tcPr>
            <w:tcW w:w="204" w:type="pct"/>
            <w:tcBorders>
              <w:top w:val="nil"/>
              <w:left w:val="nil"/>
              <w:bottom w:val="single" w:sz="8" w:space="0" w:color="auto"/>
              <w:right w:val="single" w:sz="8" w:space="0" w:color="auto"/>
            </w:tcBorders>
            <w:shd w:val="clear" w:color="auto" w:fill="auto"/>
          </w:tcPr>
          <w:p w14:paraId="5D38D454"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0,218800</w:t>
            </w:r>
          </w:p>
        </w:tc>
        <w:tc>
          <w:tcPr>
            <w:tcW w:w="225" w:type="pct"/>
            <w:tcBorders>
              <w:top w:val="nil"/>
              <w:left w:val="nil"/>
              <w:bottom w:val="single" w:sz="8" w:space="0" w:color="auto"/>
              <w:right w:val="single" w:sz="8" w:space="0" w:color="auto"/>
            </w:tcBorders>
            <w:shd w:val="clear" w:color="auto" w:fill="auto"/>
          </w:tcPr>
          <w:p w14:paraId="68368AE8"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0,282400</w:t>
            </w:r>
          </w:p>
        </w:tc>
        <w:tc>
          <w:tcPr>
            <w:tcW w:w="187" w:type="pct"/>
            <w:tcBorders>
              <w:top w:val="nil"/>
              <w:left w:val="nil"/>
              <w:bottom w:val="single" w:sz="8" w:space="0" w:color="auto"/>
              <w:right w:val="single" w:sz="8" w:space="0" w:color="auto"/>
            </w:tcBorders>
            <w:shd w:val="clear" w:color="auto" w:fill="auto"/>
          </w:tcPr>
          <w:p w14:paraId="0F7BD1CE"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0,218800</w:t>
            </w:r>
          </w:p>
        </w:tc>
        <w:tc>
          <w:tcPr>
            <w:tcW w:w="203" w:type="pct"/>
            <w:tcBorders>
              <w:top w:val="nil"/>
              <w:left w:val="nil"/>
              <w:bottom w:val="single" w:sz="8" w:space="0" w:color="auto"/>
              <w:right w:val="single" w:sz="8" w:space="0" w:color="auto"/>
            </w:tcBorders>
            <w:shd w:val="clear" w:color="auto" w:fill="auto"/>
          </w:tcPr>
          <w:p w14:paraId="1C2C986A"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0,282400</w:t>
            </w:r>
          </w:p>
        </w:tc>
        <w:tc>
          <w:tcPr>
            <w:tcW w:w="220" w:type="pct"/>
            <w:tcBorders>
              <w:top w:val="nil"/>
              <w:left w:val="nil"/>
              <w:bottom w:val="single" w:sz="8" w:space="0" w:color="auto"/>
              <w:right w:val="single" w:sz="8" w:space="0" w:color="auto"/>
            </w:tcBorders>
            <w:shd w:val="clear" w:color="auto" w:fill="auto"/>
          </w:tcPr>
          <w:p w14:paraId="75DFE668" w14:textId="77777777" w:rsidR="005A60DE" w:rsidRPr="005A60DE" w:rsidRDefault="005A60DE" w:rsidP="005A60DE">
            <w:pPr>
              <w:jc w:val="right"/>
              <w:rPr>
                <w:rFonts w:eastAsia="Times New Roman"/>
                <w:color w:val="000000"/>
                <w:sz w:val="14"/>
                <w:szCs w:val="14"/>
                <w:highlight w:val="yellow"/>
                <w:lang w:val="ru-KZ" w:eastAsia="ru-KZ"/>
              </w:rPr>
            </w:pPr>
            <w:r w:rsidRPr="005A60DE">
              <w:rPr>
                <w:rFonts w:eastAsiaTheme="minorHAnsi"/>
                <w:sz w:val="14"/>
                <w:szCs w:val="14"/>
                <w:lang w:eastAsia="en-US"/>
              </w:rPr>
              <w:t>2,824</w:t>
            </w:r>
          </w:p>
        </w:tc>
      </w:tr>
      <w:tr w:rsidR="005A60DE" w:rsidRPr="005A60DE" w14:paraId="265C6407" w14:textId="77777777" w:rsidTr="00525B20">
        <w:trPr>
          <w:trHeight w:val="270"/>
        </w:trPr>
        <w:tc>
          <w:tcPr>
            <w:tcW w:w="114" w:type="pct"/>
            <w:tcBorders>
              <w:top w:val="nil"/>
              <w:left w:val="single" w:sz="8" w:space="0" w:color="auto"/>
              <w:bottom w:val="single" w:sz="8" w:space="0" w:color="auto"/>
              <w:right w:val="single" w:sz="8" w:space="0" w:color="auto"/>
            </w:tcBorders>
            <w:shd w:val="clear" w:color="auto" w:fill="auto"/>
            <w:vAlign w:val="center"/>
            <w:hideMark/>
          </w:tcPr>
          <w:p w14:paraId="264F2C17" w14:textId="77777777" w:rsidR="005A60DE" w:rsidRPr="005A60DE" w:rsidRDefault="005A60DE" w:rsidP="005A60DE">
            <w:pPr>
              <w:jc w:val="right"/>
              <w:rPr>
                <w:rFonts w:eastAsia="Times New Roman"/>
                <w:sz w:val="14"/>
                <w:szCs w:val="14"/>
                <w:lang w:val="ru-KZ" w:eastAsia="ru-KZ"/>
              </w:rPr>
            </w:pPr>
            <w:r w:rsidRPr="005A60DE">
              <w:rPr>
                <w:rFonts w:eastAsia="Times New Roman"/>
                <w:sz w:val="14"/>
                <w:szCs w:val="14"/>
                <w:lang w:eastAsia="ru-KZ"/>
              </w:rPr>
              <w:t>2754</w:t>
            </w:r>
          </w:p>
        </w:tc>
        <w:tc>
          <w:tcPr>
            <w:tcW w:w="338" w:type="pct"/>
            <w:tcBorders>
              <w:top w:val="nil"/>
              <w:left w:val="nil"/>
              <w:bottom w:val="single" w:sz="8" w:space="0" w:color="auto"/>
              <w:right w:val="single" w:sz="8" w:space="0" w:color="auto"/>
            </w:tcBorders>
            <w:shd w:val="clear" w:color="auto" w:fill="auto"/>
            <w:vAlign w:val="center"/>
            <w:hideMark/>
          </w:tcPr>
          <w:p w14:paraId="465B43A0" w14:textId="77777777" w:rsidR="005A60DE" w:rsidRPr="005A60DE" w:rsidRDefault="005A60DE" w:rsidP="005A60DE">
            <w:pPr>
              <w:rPr>
                <w:rFonts w:eastAsia="Times New Roman"/>
                <w:sz w:val="14"/>
                <w:szCs w:val="14"/>
                <w:lang w:val="ru-KZ" w:eastAsia="ru-KZ"/>
              </w:rPr>
            </w:pPr>
            <w:r w:rsidRPr="005A60DE">
              <w:rPr>
                <w:rFonts w:eastAsia="Times New Roman"/>
                <w:sz w:val="14"/>
                <w:szCs w:val="14"/>
                <w:lang w:eastAsia="ru-KZ"/>
              </w:rPr>
              <w:t>Алканы С12-19</w:t>
            </w:r>
          </w:p>
        </w:tc>
        <w:tc>
          <w:tcPr>
            <w:tcW w:w="187" w:type="pct"/>
            <w:tcBorders>
              <w:top w:val="nil"/>
              <w:left w:val="nil"/>
              <w:bottom w:val="single" w:sz="8" w:space="0" w:color="auto"/>
              <w:right w:val="single" w:sz="8" w:space="0" w:color="auto"/>
            </w:tcBorders>
            <w:shd w:val="clear" w:color="auto" w:fill="auto"/>
            <w:hideMark/>
          </w:tcPr>
          <w:p w14:paraId="363E1FBA"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1,403076</w:t>
            </w:r>
          </w:p>
        </w:tc>
        <w:tc>
          <w:tcPr>
            <w:tcW w:w="203" w:type="pct"/>
            <w:tcBorders>
              <w:top w:val="nil"/>
              <w:left w:val="nil"/>
              <w:bottom w:val="single" w:sz="8" w:space="0" w:color="auto"/>
              <w:right w:val="single" w:sz="8" w:space="0" w:color="auto"/>
            </w:tcBorders>
            <w:shd w:val="clear" w:color="auto" w:fill="auto"/>
            <w:hideMark/>
          </w:tcPr>
          <w:p w14:paraId="0853EACE"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32,488310</w:t>
            </w:r>
          </w:p>
        </w:tc>
        <w:tc>
          <w:tcPr>
            <w:tcW w:w="236" w:type="pct"/>
            <w:tcBorders>
              <w:top w:val="nil"/>
              <w:left w:val="nil"/>
              <w:bottom w:val="single" w:sz="8" w:space="0" w:color="auto"/>
              <w:right w:val="single" w:sz="8" w:space="0" w:color="auto"/>
            </w:tcBorders>
            <w:shd w:val="clear" w:color="auto" w:fill="auto"/>
            <w:hideMark/>
          </w:tcPr>
          <w:p w14:paraId="16639836"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1,403076</w:t>
            </w:r>
          </w:p>
        </w:tc>
        <w:tc>
          <w:tcPr>
            <w:tcW w:w="252" w:type="pct"/>
            <w:tcBorders>
              <w:top w:val="nil"/>
              <w:left w:val="nil"/>
              <w:bottom w:val="single" w:sz="8" w:space="0" w:color="auto"/>
              <w:right w:val="single" w:sz="8" w:space="0" w:color="auto"/>
            </w:tcBorders>
            <w:shd w:val="clear" w:color="auto" w:fill="auto"/>
            <w:hideMark/>
          </w:tcPr>
          <w:p w14:paraId="05D30C03"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32,48831</w:t>
            </w:r>
          </w:p>
        </w:tc>
        <w:tc>
          <w:tcPr>
            <w:tcW w:w="236" w:type="pct"/>
            <w:tcBorders>
              <w:top w:val="nil"/>
              <w:left w:val="nil"/>
              <w:bottom w:val="single" w:sz="8" w:space="0" w:color="auto"/>
              <w:right w:val="single" w:sz="8" w:space="0" w:color="auto"/>
            </w:tcBorders>
            <w:shd w:val="clear" w:color="auto" w:fill="auto"/>
            <w:hideMark/>
          </w:tcPr>
          <w:p w14:paraId="0C809201"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1,403076</w:t>
            </w:r>
          </w:p>
        </w:tc>
        <w:tc>
          <w:tcPr>
            <w:tcW w:w="252" w:type="pct"/>
            <w:tcBorders>
              <w:top w:val="nil"/>
              <w:left w:val="nil"/>
              <w:bottom w:val="single" w:sz="8" w:space="0" w:color="auto"/>
              <w:right w:val="single" w:sz="8" w:space="0" w:color="auto"/>
            </w:tcBorders>
            <w:shd w:val="clear" w:color="auto" w:fill="auto"/>
            <w:hideMark/>
          </w:tcPr>
          <w:p w14:paraId="3B6DEBB5"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32,48831</w:t>
            </w:r>
          </w:p>
        </w:tc>
        <w:tc>
          <w:tcPr>
            <w:tcW w:w="204" w:type="pct"/>
            <w:tcBorders>
              <w:top w:val="nil"/>
              <w:left w:val="nil"/>
              <w:bottom w:val="single" w:sz="8" w:space="0" w:color="auto"/>
              <w:right w:val="single" w:sz="8" w:space="0" w:color="auto"/>
            </w:tcBorders>
            <w:shd w:val="clear" w:color="auto" w:fill="auto"/>
            <w:hideMark/>
          </w:tcPr>
          <w:p w14:paraId="02F85334"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1,403076</w:t>
            </w:r>
          </w:p>
        </w:tc>
        <w:tc>
          <w:tcPr>
            <w:tcW w:w="225" w:type="pct"/>
            <w:tcBorders>
              <w:top w:val="nil"/>
              <w:left w:val="nil"/>
              <w:bottom w:val="single" w:sz="8" w:space="0" w:color="auto"/>
              <w:right w:val="single" w:sz="8" w:space="0" w:color="auto"/>
            </w:tcBorders>
            <w:shd w:val="clear" w:color="auto" w:fill="auto"/>
            <w:hideMark/>
          </w:tcPr>
          <w:p w14:paraId="0B9C9A35"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32,488310</w:t>
            </w:r>
          </w:p>
        </w:tc>
        <w:tc>
          <w:tcPr>
            <w:tcW w:w="204" w:type="pct"/>
            <w:tcBorders>
              <w:top w:val="nil"/>
              <w:left w:val="nil"/>
              <w:bottom w:val="single" w:sz="8" w:space="0" w:color="auto"/>
              <w:right w:val="single" w:sz="8" w:space="0" w:color="auto"/>
            </w:tcBorders>
            <w:shd w:val="clear" w:color="auto" w:fill="auto"/>
            <w:hideMark/>
          </w:tcPr>
          <w:p w14:paraId="11D48C18"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1,403076</w:t>
            </w:r>
          </w:p>
        </w:tc>
        <w:tc>
          <w:tcPr>
            <w:tcW w:w="225" w:type="pct"/>
            <w:tcBorders>
              <w:top w:val="nil"/>
              <w:left w:val="nil"/>
              <w:bottom w:val="single" w:sz="8" w:space="0" w:color="auto"/>
              <w:right w:val="single" w:sz="8" w:space="0" w:color="auto"/>
            </w:tcBorders>
            <w:shd w:val="clear" w:color="auto" w:fill="auto"/>
            <w:hideMark/>
          </w:tcPr>
          <w:p w14:paraId="220F3EF7"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32,488310</w:t>
            </w:r>
          </w:p>
        </w:tc>
        <w:tc>
          <w:tcPr>
            <w:tcW w:w="204" w:type="pct"/>
            <w:tcBorders>
              <w:top w:val="nil"/>
              <w:left w:val="nil"/>
              <w:bottom w:val="single" w:sz="8" w:space="0" w:color="auto"/>
              <w:right w:val="single" w:sz="8" w:space="0" w:color="auto"/>
            </w:tcBorders>
            <w:shd w:val="clear" w:color="auto" w:fill="auto"/>
            <w:hideMark/>
          </w:tcPr>
          <w:p w14:paraId="3DEF548C"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1,403076</w:t>
            </w:r>
          </w:p>
        </w:tc>
        <w:tc>
          <w:tcPr>
            <w:tcW w:w="225" w:type="pct"/>
            <w:tcBorders>
              <w:top w:val="nil"/>
              <w:left w:val="nil"/>
              <w:bottom w:val="single" w:sz="8" w:space="0" w:color="auto"/>
              <w:right w:val="single" w:sz="8" w:space="0" w:color="auto"/>
            </w:tcBorders>
            <w:shd w:val="clear" w:color="auto" w:fill="auto"/>
            <w:hideMark/>
          </w:tcPr>
          <w:p w14:paraId="218B53A5"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32,488310</w:t>
            </w:r>
          </w:p>
        </w:tc>
        <w:tc>
          <w:tcPr>
            <w:tcW w:w="204" w:type="pct"/>
            <w:tcBorders>
              <w:top w:val="nil"/>
              <w:left w:val="nil"/>
              <w:bottom w:val="single" w:sz="8" w:space="0" w:color="auto"/>
              <w:right w:val="single" w:sz="8" w:space="0" w:color="auto"/>
            </w:tcBorders>
            <w:shd w:val="clear" w:color="auto" w:fill="auto"/>
            <w:hideMark/>
          </w:tcPr>
          <w:p w14:paraId="79149563"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1,403076</w:t>
            </w:r>
          </w:p>
        </w:tc>
        <w:tc>
          <w:tcPr>
            <w:tcW w:w="225" w:type="pct"/>
            <w:tcBorders>
              <w:top w:val="nil"/>
              <w:left w:val="nil"/>
              <w:bottom w:val="single" w:sz="8" w:space="0" w:color="auto"/>
              <w:right w:val="single" w:sz="8" w:space="0" w:color="auto"/>
            </w:tcBorders>
            <w:shd w:val="clear" w:color="auto" w:fill="auto"/>
            <w:hideMark/>
          </w:tcPr>
          <w:p w14:paraId="25B3FCDD"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32,488310</w:t>
            </w:r>
          </w:p>
        </w:tc>
        <w:tc>
          <w:tcPr>
            <w:tcW w:w="204" w:type="pct"/>
            <w:tcBorders>
              <w:top w:val="nil"/>
              <w:left w:val="nil"/>
              <w:bottom w:val="single" w:sz="8" w:space="0" w:color="auto"/>
              <w:right w:val="single" w:sz="8" w:space="0" w:color="auto"/>
            </w:tcBorders>
            <w:shd w:val="clear" w:color="auto" w:fill="auto"/>
            <w:hideMark/>
          </w:tcPr>
          <w:p w14:paraId="04F8748B"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1,403076</w:t>
            </w:r>
          </w:p>
        </w:tc>
        <w:tc>
          <w:tcPr>
            <w:tcW w:w="225" w:type="pct"/>
            <w:tcBorders>
              <w:top w:val="nil"/>
              <w:left w:val="nil"/>
              <w:bottom w:val="single" w:sz="8" w:space="0" w:color="auto"/>
              <w:right w:val="single" w:sz="8" w:space="0" w:color="auto"/>
            </w:tcBorders>
            <w:shd w:val="clear" w:color="auto" w:fill="auto"/>
            <w:hideMark/>
          </w:tcPr>
          <w:p w14:paraId="4A9BAC32"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32,488310</w:t>
            </w:r>
          </w:p>
        </w:tc>
        <w:tc>
          <w:tcPr>
            <w:tcW w:w="204" w:type="pct"/>
            <w:tcBorders>
              <w:top w:val="nil"/>
              <w:left w:val="nil"/>
              <w:bottom w:val="single" w:sz="8" w:space="0" w:color="auto"/>
              <w:right w:val="single" w:sz="8" w:space="0" w:color="auto"/>
            </w:tcBorders>
            <w:shd w:val="clear" w:color="auto" w:fill="auto"/>
            <w:hideMark/>
          </w:tcPr>
          <w:p w14:paraId="5129E0BD"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1,403076</w:t>
            </w:r>
          </w:p>
        </w:tc>
        <w:tc>
          <w:tcPr>
            <w:tcW w:w="225" w:type="pct"/>
            <w:tcBorders>
              <w:top w:val="nil"/>
              <w:left w:val="nil"/>
              <w:bottom w:val="single" w:sz="8" w:space="0" w:color="auto"/>
              <w:right w:val="single" w:sz="8" w:space="0" w:color="auto"/>
            </w:tcBorders>
            <w:shd w:val="clear" w:color="auto" w:fill="auto"/>
            <w:hideMark/>
          </w:tcPr>
          <w:p w14:paraId="4E9FA60D"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32,488310</w:t>
            </w:r>
          </w:p>
        </w:tc>
        <w:tc>
          <w:tcPr>
            <w:tcW w:w="187" w:type="pct"/>
            <w:tcBorders>
              <w:top w:val="nil"/>
              <w:left w:val="nil"/>
              <w:bottom w:val="single" w:sz="8" w:space="0" w:color="auto"/>
              <w:right w:val="single" w:sz="8" w:space="0" w:color="auto"/>
            </w:tcBorders>
            <w:shd w:val="clear" w:color="auto" w:fill="auto"/>
            <w:hideMark/>
          </w:tcPr>
          <w:p w14:paraId="5DB21012"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1,403076</w:t>
            </w:r>
          </w:p>
        </w:tc>
        <w:tc>
          <w:tcPr>
            <w:tcW w:w="203" w:type="pct"/>
            <w:tcBorders>
              <w:top w:val="nil"/>
              <w:left w:val="nil"/>
              <w:bottom w:val="single" w:sz="8" w:space="0" w:color="auto"/>
              <w:right w:val="single" w:sz="8" w:space="0" w:color="auto"/>
            </w:tcBorders>
            <w:shd w:val="clear" w:color="auto" w:fill="auto"/>
            <w:hideMark/>
          </w:tcPr>
          <w:p w14:paraId="131F6A18"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32,488310</w:t>
            </w:r>
          </w:p>
        </w:tc>
        <w:tc>
          <w:tcPr>
            <w:tcW w:w="220" w:type="pct"/>
            <w:tcBorders>
              <w:top w:val="nil"/>
              <w:left w:val="nil"/>
              <w:bottom w:val="single" w:sz="8" w:space="0" w:color="auto"/>
              <w:right w:val="single" w:sz="8" w:space="0" w:color="auto"/>
            </w:tcBorders>
            <w:shd w:val="clear" w:color="auto" w:fill="auto"/>
            <w:hideMark/>
          </w:tcPr>
          <w:p w14:paraId="3735CF3F" w14:textId="77777777" w:rsidR="005A60DE" w:rsidRPr="005A60DE" w:rsidRDefault="005A60DE" w:rsidP="005A60DE">
            <w:pPr>
              <w:jc w:val="right"/>
              <w:rPr>
                <w:rFonts w:eastAsia="Times New Roman"/>
                <w:color w:val="000000"/>
                <w:sz w:val="14"/>
                <w:szCs w:val="14"/>
                <w:highlight w:val="yellow"/>
                <w:lang w:val="ru-KZ" w:eastAsia="ru-KZ"/>
              </w:rPr>
            </w:pPr>
            <w:r w:rsidRPr="005A60DE">
              <w:rPr>
                <w:rFonts w:eastAsiaTheme="minorHAnsi"/>
                <w:sz w:val="14"/>
                <w:szCs w:val="14"/>
                <w:lang w:eastAsia="en-US"/>
              </w:rPr>
              <w:t>324,8831</w:t>
            </w:r>
          </w:p>
        </w:tc>
      </w:tr>
      <w:tr w:rsidR="005A60DE" w:rsidRPr="005A60DE" w14:paraId="07EDC942" w14:textId="77777777" w:rsidTr="00525B20">
        <w:trPr>
          <w:trHeight w:val="270"/>
        </w:trPr>
        <w:tc>
          <w:tcPr>
            <w:tcW w:w="114" w:type="pct"/>
            <w:tcBorders>
              <w:top w:val="nil"/>
              <w:left w:val="single" w:sz="8" w:space="0" w:color="auto"/>
              <w:bottom w:val="single" w:sz="8" w:space="0" w:color="auto"/>
              <w:right w:val="single" w:sz="8" w:space="0" w:color="auto"/>
            </w:tcBorders>
            <w:shd w:val="clear" w:color="auto" w:fill="auto"/>
          </w:tcPr>
          <w:p w14:paraId="4176269A" w14:textId="77777777" w:rsidR="005A60DE" w:rsidRPr="005A60DE" w:rsidRDefault="005A60DE" w:rsidP="005A60DE">
            <w:pPr>
              <w:jc w:val="right"/>
              <w:rPr>
                <w:rFonts w:eastAsia="Times New Roman"/>
                <w:sz w:val="14"/>
                <w:szCs w:val="14"/>
                <w:lang w:eastAsia="ru-KZ"/>
              </w:rPr>
            </w:pPr>
            <w:r w:rsidRPr="005A60DE">
              <w:rPr>
                <w:rFonts w:eastAsiaTheme="minorHAnsi"/>
                <w:sz w:val="14"/>
                <w:szCs w:val="14"/>
                <w:lang w:eastAsia="en-US"/>
              </w:rPr>
              <w:t>2902</w:t>
            </w:r>
          </w:p>
        </w:tc>
        <w:tc>
          <w:tcPr>
            <w:tcW w:w="338" w:type="pct"/>
            <w:tcBorders>
              <w:top w:val="nil"/>
              <w:left w:val="nil"/>
              <w:bottom w:val="single" w:sz="8" w:space="0" w:color="auto"/>
              <w:right w:val="single" w:sz="8" w:space="0" w:color="auto"/>
            </w:tcBorders>
            <w:shd w:val="clear" w:color="auto" w:fill="auto"/>
          </w:tcPr>
          <w:p w14:paraId="6CB3B56A" w14:textId="77777777" w:rsidR="005A60DE" w:rsidRPr="005A60DE" w:rsidRDefault="005A60DE" w:rsidP="005A60DE">
            <w:pPr>
              <w:rPr>
                <w:rFonts w:eastAsia="Times New Roman"/>
                <w:sz w:val="14"/>
                <w:szCs w:val="14"/>
                <w:lang w:eastAsia="ru-KZ"/>
              </w:rPr>
            </w:pPr>
            <w:r w:rsidRPr="005A60DE">
              <w:rPr>
                <w:rFonts w:eastAsiaTheme="minorHAnsi"/>
                <w:sz w:val="14"/>
                <w:szCs w:val="14"/>
                <w:lang w:eastAsia="en-US"/>
              </w:rPr>
              <w:t>Взвешенные частицы (116)</w:t>
            </w:r>
          </w:p>
        </w:tc>
        <w:tc>
          <w:tcPr>
            <w:tcW w:w="187" w:type="pct"/>
            <w:tcBorders>
              <w:top w:val="nil"/>
              <w:left w:val="nil"/>
              <w:bottom w:val="single" w:sz="8" w:space="0" w:color="auto"/>
              <w:right w:val="single" w:sz="8" w:space="0" w:color="auto"/>
            </w:tcBorders>
            <w:shd w:val="clear" w:color="auto" w:fill="auto"/>
          </w:tcPr>
          <w:p w14:paraId="45438AAF" w14:textId="77777777" w:rsidR="005A60DE" w:rsidRPr="005A60DE" w:rsidRDefault="005A60DE" w:rsidP="005A60DE">
            <w:pPr>
              <w:jc w:val="center"/>
              <w:rPr>
                <w:rFonts w:eastAsiaTheme="minorHAnsi"/>
                <w:sz w:val="14"/>
                <w:szCs w:val="14"/>
                <w:highlight w:val="yellow"/>
                <w:lang w:eastAsia="en-US"/>
              </w:rPr>
            </w:pPr>
            <w:r w:rsidRPr="005A60DE">
              <w:rPr>
                <w:rFonts w:eastAsiaTheme="minorHAnsi"/>
                <w:sz w:val="14"/>
                <w:szCs w:val="14"/>
                <w:lang w:eastAsia="en-US"/>
              </w:rPr>
              <w:t>0,160400</w:t>
            </w:r>
          </w:p>
        </w:tc>
        <w:tc>
          <w:tcPr>
            <w:tcW w:w="203" w:type="pct"/>
            <w:tcBorders>
              <w:top w:val="nil"/>
              <w:left w:val="nil"/>
              <w:bottom w:val="single" w:sz="8" w:space="0" w:color="auto"/>
              <w:right w:val="single" w:sz="8" w:space="0" w:color="auto"/>
            </w:tcBorders>
            <w:shd w:val="clear" w:color="auto" w:fill="auto"/>
          </w:tcPr>
          <w:p w14:paraId="4B2C3A0F" w14:textId="77777777" w:rsidR="005A60DE" w:rsidRPr="005A60DE" w:rsidRDefault="005A60DE" w:rsidP="005A60DE">
            <w:pPr>
              <w:jc w:val="center"/>
              <w:rPr>
                <w:rFonts w:eastAsiaTheme="minorHAnsi"/>
                <w:sz w:val="14"/>
                <w:szCs w:val="14"/>
                <w:highlight w:val="yellow"/>
                <w:lang w:eastAsia="en-US"/>
              </w:rPr>
            </w:pPr>
            <w:r w:rsidRPr="005A60DE">
              <w:rPr>
                <w:rFonts w:eastAsiaTheme="minorHAnsi"/>
                <w:sz w:val="14"/>
                <w:szCs w:val="14"/>
                <w:lang w:eastAsia="en-US"/>
              </w:rPr>
              <w:t>0,207000</w:t>
            </w:r>
          </w:p>
        </w:tc>
        <w:tc>
          <w:tcPr>
            <w:tcW w:w="236" w:type="pct"/>
            <w:tcBorders>
              <w:top w:val="nil"/>
              <w:left w:val="nil"/>
              <w:bottom w:val="single" w:sz="8" w:space="0" w:color="auto"/>
              <w:right w:val="single" w:sz="8" w:space="0" w:color="auto"/>
            </w:tcBorders>
            <w:shd w:val="clear" w:color="auto" w:fill="auto"/>
          </w:tcPr>
          <w:p w14:paraId="7ABC2D28" w14:textId="77777777" w:rsidR="005A60DE" w:rsidRPr="005A60DE" w:rsidRDefault="005A60DE" w:rsidP="005A60DE">
            <w:pPr>
              <w:jc w:val="center"/>
              <w:rPr>
                <w:rFonts w:eastAsia="Times New Roman"/>
                <w:sz w:val="14"/>
                <w:szCs w:val="14"/>
                <w:highlight w:val="yellow"/>
                <w:lang w:eastAsia="ru-KZ"/>
              </w:rPr>
            </w:pPr>
            <w:r w:rsidRPr="005A60DE">
              <w:rPr>
                <w:rFonts w:eastAsiaTheme="minorHAnsi"/>
                <w:sz w:val="14"/>
                <w:szCs w:val="14"/>
                <w:lang w:eastAsia="en-US"/>
              </w:rPr>
              <w:t>0,1604</w:t>
            </w:r>
          </w:p>
        </w:tc>
        <w:tc>
          <w:tcPr>
            <w:tcW w:w="252" w:type="pct"/>
            <w:tcBorders>
              <w:top w:val="nil"/>
              <w:left w:val="nil"/>
              <w:bottom w:val="single" w:sz="8" w:space="0" w:color="auto"/>
              <w:right w:val="single" w:sz="8" w:space="0" w:color="auto"/>
            </w:tcBorders>
            <w:shd w:val="clear" w:color="auto" w:fill="auto"/>
          </w:tcPr>
          <w:p w14:paraId="201D6453" w14:textId="77777777" w:rsidR="005A60DE" w:rsidRPr="005A60DE" w:rsidRDefault="005A60DE" w:rsidP="005A60DE">
            <w:pPr>
              <w:jc w:val="center"/>
              <w:rPr>
                <w:rFonts w:eastAsia="Times New Roman"/>
                <w:sz w:val="14"/>
                <w:szCs w:val="14"/>
                <w:highlight w:val="yellow"/>
                <w:lang w:eastAsia="ru-KZ"/>
              </w:rPr>
            </w:pPr>
            <w:r w:rsidRPr="005A60DE">
              <w:rPr>
                <w:rFonts w:eastAsiaTheme="minorHAnsi"/>
                <w:sz w:val="14"/>
                <w:szCs w:val="14"/>
                <w:lang w:eastAsia="en-US"/>
              </w:rPr>
              <w:t>0,207</w:t>
            </w:r>
          </w:p>
        </w:tc>
        <w:tc>
          <w:tcPr>
            <w:tcW w:w="236" w:type="pct"/>
            <w:tcBorders>
              <w:top w:val="nil"/>
              <w:left w:val="nil"/>
              <w:bottom w:val="single" w:sz="8" w:space="0" w:color="auto"/>
              <w:right w:val="single" w:sz="8" w:space="0" w:color="auto"/>
            </w:tcBorders>
            <w:shd w:val="clear" w:color="auto" w:fill="auto"/>
          </w:tcPr>
          <w:p w14:paraId="229E8352" w14:textId="77777777" w:rsidR="005A60DE" w:rsidRPr="005A60DE" w:rsidRDefault="005A60DE" w:rsidP="005A60DE">
            <w:pPr>
              <w:jc w:val="center"/>
              <w:rPr>
                <w:rFonts w:eastAsia="Times New Roman"/>
                <w:sz w:val="14"/>
                <w:szCs w:val="14"/>
                <w:highlight w:val="yellow"/>
                <w:lang w:eastAsia="ru-KZ"/>
              </w:rPr>
            </w:pPr>
            <w:r w:rsidRPr="005A60DE">
              <w:rPr>
                <w:rFonts w:eastAsiaTheme="minorHAnsi"/>
                <w:sz w:val="14"/>
                <w:szCs w:val="14"/>
                <w:lang w:eastAsia="en-US"/>
              </w:rPr>
              <w:t>0,1604</w:t>
            </w:r>
          </w:p>
        </w:tc>
        <w:tc>
          <w:tcPr>
            <w:tcW w:w="252" w:type="pct"/>
            <w:tcBorders>
              <w:top w:val="nil"/>
              <w:left w:val="nil"/>
              <w:bottom w:val="single" w:sz="8" w:space="0" w:color="auto"/>
              <w:right w:val="single" w:sz="8" w:space="0" w:color="auto"/>
            </w:tcBorders>
            <w:shd w:val="clear" w:color="auto" w:fill="auto"/>
          </w:tcPr>
          <w:p w14:paraId="362098FC" w14:textId="77777777" w:rsidR="005A60DE" w:rsidRPr="005A60DE" w:rsidRDefault="005A60DE" w:rsidP="005A60DE">
            <w:pPr>
              <w:jc w:val="center"/>
              <w:rPr>
                <w:rFonts w:eastAsia="Times New Roman"/>
                <w:sz w:val="14"/>
                <w:szCs w:val="14"/>
                <w:highlight w:val="yellow"/>
                <w:lang w:eastAsia="ru-KZ"/>
              </w:rPr>
            </w:pPr>
            <w:r w:rsidRPr="005A60DE">
              <w:rPr>
                <w:rFonts w:eastAsiaTheme="minorHAnsi"/>
                <w:sz w:val="14"/>
                <w:szCs w:val="14"/>
                <w:lang w:eastAsia="en-US"/>
              </w:rPr>
              <w:t>0,207</w:t>
            </w:r>
          </w:p>
        </w:tc>
        <w:tc>
          <w:tcPr>
            <w:tcW w:w="204" w:type="pct"/>
            <w:tcBorders>
              <w:top w:val="nil"/>
              <w:left w:val="nil"/>
              <w:bottom w:val="single" w:sz="8" w:space="0" w:color="auto"/>
              <w:right w:val="single" w:sz="8" w:space="0" w:color="auto"/>
            </w:tcBorders>
            <w:shd w:val="clear" w:color="auto" w:fill="auto"/>
          </w:tcPr>
          <w:p w14:paraId="1B99DE3B" w14:textId="77777777" w:rsidR="005A60DE" w:rsidRPr="005A60DE" w:rsidRDefault="005A60DE" w:rsidP="005A60DE">
            <w:pPr>
              <w:jc w:val="center"/>
              <w:rPr>
                <w:rFonts w:eastAsia="Times New Roman"/>
                <w:sz w:val="14"/>
                <w:szCs w:val="14"/>
                <w:highlight w:val="yellow"/>
                <w:lang w:eastAsia="ru-KZ"/>
              </w:rPr>
            </w:pPr>
            <w:r w:rsidRPr="005A60DE">
              <w:rPr>
                <w:rFonts w:eastAsiaTheme="minorHAnsi"/>
                <w:sz w:val="14"/>
                <w:szCs w:val="14"/>
                <w:lang w:eastAsia="en-US"/>
              </w:rPr>
              <w:t>0,160400</w:t>
            </w:r>
          </w:p>
        </w:tc>
        <w:tc>
          <w:tcPr>
            <w:tcW w:w="225" w:type="pct"/>
            <w:tcBorders>
              <w:top w:val="nil"/>
              <w:left w:val="nil"/>
              <w:bottom w:val="single" w:sz="8" w:space="0" w:color="auto"/>
              <w:right w:val="single" w:sz="8" w:space="0" w:color="auto"/>
            </w:tcBorders>
            <w:shd w:val="clear" w:color="auto" w:fill="auto"/>
          </w:tcPr>
          <w:p w14:paraId="78EF3960" w14:textId="77777777" w:rsidR="005A60DE" w:rsidRPr="005A60DE" w:rsidRDefault="005A60DE" w:rsidP="005A60DE">
            <w:pPr>
              <w:jc w:val="center"/>
              <w:rPr>
                <w:rFonts w:eastAsia="Times New Roman"/>
                <w:sz w:val="14"/>
                <w:szCs w:val="14"/>
                <w:highlight w:val="yellow"/>
                <w:lang w:eastAsia="ru-KZ"/>
              </w:rPr>
            </w:pPr>
            <w:r w:rsidRPr="005A60DE">
              <w:rPr>
                <w:rFonts w:eastAsiaTheme="minorHAnsi"/>
                <w:sz w:val="14"/>
                <w:szCs w:val="14"/>
                <w:lang w:eastAsia="en-US"/>
              </w:rPr>
              <w:t>0,207000</w:t>
            </w:r>
          </w:p>
        </w:tc>
        <w:tc>
          <w:tcPr>
            <w:tcW w:w="204" w:type="pct"/>
            <w:tcBorders>
              <w:top w:val="nil"/>
              <w:left w:val="nil"/>
              <w:bottom w:val="single" w:sz="8" w:space="0" w:color="auto"/>
              <w:right w:val="single" w:sz="8" w:space="0" w:color="auto"/>
            </w:tcBorders>
            <w:shd w:val="clear" w:color="auto" w:fill="auto"/>
          </w:tcPr>
          <w:p w14:paraId="0C78FDB5" w14:textId="77777777" w:rsidR="005A60DE" w:rsidRPr="005A60DE" w:rsidRDefault="005A60DE" w:rsidP="005A60DE">
            <w:pPr>
              <w:jc w:val="center"/>
              <w:rPr>
                <w:rFonts w:eastAsia="Times New Roman"/>
                <w:sz w:val="14"/>
                <w:szCs w:val="14"/>
                <w:highlight w:val="yellow"/>
                <w:lang w:eastAsia="ru-KZ"/>
              </w:rPr>
            </w:pPr>
            <w:r w:rsidRPr="005A60DE">
              <w:rPr>
                <w:rFonts w:eastAsiaTheme="minorHAnsi"/>
                <w:sz w:val="14"/>
                <w:szCs w:val="14"/>
                <w:lang w:eastAsia="en-US"/>
              </w:rPr>
              <w:t>0,160400</w:t>
            </w:r>
          </w:p>
        </w:tc>
        <w:tc>
          <w:tcPr>
            <w:tcW w:w="225" w:type="pct"/>
            <w:tcBorders>
              <w:top w:val="nil"/>
              <w:left w:val="nil"/>
              <w:bottom w:val="single" w:sz="8" w:space="0" w:color="auto"/>
              <w:right w:val="single" w:sz="8" w:space="0" w:color="auto"/>
            </w:tcBorders>
            <w:shd w:val="clear" w:color="auto" w:fill="auto"/>
          </w:tcPr>
          <w:p w14:paraId="18A9B68A" w14:textId="77777777" w:rsidR="005A60DE" w:rsidRPr="005A60DE" w:rsidRDefault="005A60DE" w:rsidP="005A60DE">
            <w:pPr>
              <w:jc w:val="center"/>
              <w:rPr>
                <w:rFonts w:eastAsia="Times New Roman"/>
                <w:sz w:val="14"/>
                <w:szCs w:val="14"/>
                <w:highlight w:val="yellow"/>
                <w:lang w:eastAsia="ru-KZ"/>
              </w:rPr>
            </w:pPr>
            <w:r w:rsidRPr="005A60DE">
              <w:rPr>
                <w:rFonts w:eastAsiaTheme="minorHAnsi"/>
                <w:sz w:val="14"/>
                <w:szCs w:val="14"/>
                <w:lang w:eastAsia="en-US"/>
              </w:rPr>
              <w:t>0,207000</w:t>
            </w:r>
          </w:p>
        </w:tc>
        <w:tc>
          <w:tcPr>
            <w:tcW w:w="204" w:type="pct"/>
            <w:tcBorders>
              <w:top w:val="nil"/>
              <w:left w:val="nil"/>
              <w:bottom w:val="single" w:sz="8" w:space="0" w:color="auto"/>
              <w:right w:val="single" w:sz="8" w:space="0" w:color="auto"/>
            </w:tcBorders>
            <w:shd w:val="clear" w:color="auto" w:fill="auto"/>
          </w:tcPr>
          <w:p w14:paraId="41CC7EEF" w14:textId="77777777" w:rsidR="005A60DE" w:rsidRPr="005A60DE" w:rsidRDefault="005A60DE" w:rsidP="005A60DE">
            <w:pPr>
              <w:jc w:val="center"/>
              <w:rPr>
                <w:rFonts w:eastAsia="Times New Roman"/>
                <w:sz w:val="14"/>
                <w:szCs w:val="14"/>
                <w:highlight w:val="yellow"/>
                <w:lang w:eastAsia="ru-KZ"/>
              </w:rPr>
            </w:pPr>
            <w:r w:rsidRPr="005A60DE">
              <w:rPr>
                <w:rFonts w:eastAsiaTheme="minorHAnsi"/>
                <w:sz w:val="14"/>
                <w:szCs w:val="14"/>
                <w:lang w:eastAsia="en-US"/>
              </w:rPr>
              <w:t>0,160400</w:t>
            </w:r>
          </w:p>
        </w:tc>
        <w:tc>
          <w:tcPr>
            <w:tcW w:w="225" w:type="pct"/>
            <w:tcBorders>
              <w:top w:val="nil"/>
              <w:left w:val="nil"/>
              <w:bottom w:val="single" w:sz="8" w:space="0" w:color="auto"/>
              <w:right w:val="single" w:sz="8" w:space="0" w:color="auto"/>
            </w:tcBorders>
            <w:shd w:val="clear" w:color="auto" w:fill="auto"/>
          </w:tcPr>
          <w:p w14:paraId="5D2E7682" w14:textId="77777777" w:rsidR="005A60DE" w:rsidRPr="005A60DE" w:rsidRDefault="005A60DE" w:rsidP="005A60DE">
            <w:pPr>
              <w:jc w:val="center"/>
              <w:rPr>
                <w:rFonts w:eastAsia="Times New Roman"/>
                <w:sz w:val="14"/>
                <w:szCs w:val="14"/>
                <w:highlight w:val="yellow"/>
                <w:lang w:eastAsia="ru-KZ"/>
              </w:rPr>
            </w:pPr>
            <w:r w:rsidRPr="005A60DE">
              <w:rPr>
                <w:rFonts w:eastAsiaTheme="minorHAnsi"/>
                <w:sz w:val="14"/>
                <w:szCs w:val="14"/>
                <w:lang w:eastAsia="en-US"/>
              </w:rPr>
              <w:t>0,207000</w:t>
            </w:r>
          </w:p>
        </w:tc>
        <w:tc>
          <w:tcPr>
            <w:tcW w:w="204" w:type="pct"/>
            <w:tcBorders>
              <w:top w:val="nil"/>
              <w:left w:val="nil"/>
              <w:bottom w:val="single" w:sz="8" w:space="0" w:color="auto"/>
              <w:right w:val="single" w:sz="8" w:space="0" w:color="auto"/>
            </w:tcBorders>
            <w:shd w:val="clear" w:color="auto" w:fill="auto"/>
          </w:tcPr>
          <w:p w14:paraId="5A853157" w14:textId="77777777" w:rsidR="005A60DE" w:rsidRPr="005A60DE" w:rsidRDefault="005A60DE" w:rsidP="005A60DE">
            <w:pPr>
              <w:jc w:val="center"/>
              <w:rPr>
                <w:rFonts w:eastAsia="Times New Roman"/>
                <w:sz w:val="14"/>
                <w:szCs w:val="14"/>
                <w:highlight w:val="yellow"/>
                <w:lang w:eastAsia="ru-KZ"/>
              </w:rPr>
            </w:pPr>
            <w:r w:rsidRPr="005A60DE">
              <w:rPr>
                <w:rFonts w:eastAsiaTheme="minorHAnsi"/>
                <w:sz w:val="14"/>
                <w:szCs w:val="14"/>
                <w:lang w:eastAsia="en-US"/>
              </w:rPr>
              <w:t>0,160400</w:t>
            </w:r>
          </w:p>
        </w:tc>
        <w:tc>
          <w:tcPr>
            <w:tcW w:w="225" w:type="pct"/>
            <w:tcBorders>
              <w:top w:val="nil"/>
              <w:left w:val="nil"/>
              <w:bottom w:val="single" w:sz="8" w:space="0" w:color="auto"/>
              <w:right w:val="single" w:sz="8" w:space="0" w:color="auto"/>
            </w:tcBorders>
            <w:shd w:val="clear" w:color="auto" w:fill="auto"/>
          </w:tcPr>
          <w:p w14:paraId="42C2C7D3" w14:textId="77777777" w:rsidR="005A60DE" w:rsidRPr="005A60DE" w:rsidRDefault="005A60DE" w:rsidP="005A60DE">
            <w:pPr>
              <w:jc w:val="center"/>
              <w:rPr>
                <w:rFonts w:eastAsia="Times New Roman"/>
                <w:sz w:val="14"/>
                <w:szCs w:val="14"/>
                <w:highlight w:val="yellow"/>
                <w:lang w:eastAsia="ru-KZ"/>
              </w:rPr>
            </w:pPr>
            <w:r w:rsidRPr="005A60DE">
              <w:rPr>
                <w:rFonts w:eastAsiaTheme="minorHAnsi"/>
                <w:sz w:val="14"/>
                <w:szCs w:val="14"/>
                <w:lang w:eastAsia="en-US"/>
              </w:rPr>
              <w:t>0,207000</w:t>
            </w:r>
          </w:p>
        </w:tc>
        <w:tc>
          <w:tcPr>
            <w:tcW w:w="204" w:type="pct"/>
            <w:tcBorders>
              <w:top w:val="nil"/>
              <w:left w:val="nil"/>
              <w:bottom w:val="single" w:sz="8" w:space="0" w:color="auto"/>
              <w:right w:val="single" w:sz="8" w:space="0" w:color="auto"/>
            </w:tcBorders>
            <w:shd w:val="clear" w:color="auto" w:fill="auto"/>
          </w:tcPr>
          <w:p w14:paraId="4578AEBC" w14:textId="77777777" w:rsidR="005A60DE" w:rsidRPr="005A60DE" w:rsidRDefault="005A60DE" w:rsidP="005A60DE">
            <w:pPr>
              <w:jc w:val="center"/>
              <w:rPr>
                <w:rFonts w:eastAsia="Times New Roman"/>
                <w:sz w:val="14"/>
                <w:szCs w:val="14"/>
                <w:highlight w:val="yellow"/>
                <w:lang w:eastAsia="ru-KZ"/>
              </w:rPr>
            </w:pPr>
            <w:r w:rsidRPr="005A60DE">
              <w:rPr>
                <w:rFonts w:eastAsiaTheme="minorHAnsi"/>
                <w:sz w:val="14"/>
                <w:szCs w:val="14"/>
                <w:lang w:eastAsia="en-US"/>
              </w:rPr>
              <w:t>0,160400</w:t>
            </w:r>
          </w:p>
        </w:tc>
        <w:tc>
          <w:tcPr>
            <w:tcW w:w="225" w:type="pct"/>
            <w:tcBorders>
              <w:top w:val="nil"/>
              <w:left w:val="nil"/>
              <w:bottom w:val="single" w:sz="8" w:space="0" w:color="auto"/>
              <w:right w:val="single" w:sz="8" w:space="0" w:color="auto"/>
            </w:tcBorders>
            <w:shd w:val="clear" w:color="auto" w:fill="auto"/>
          </w:tcPr>
          <w:p w14:paraId="41D44E45" w14:textId="77777777" w:rsidR="005A60DE" w:rsidRPr="005A60DE" w:rsidRDefault="005A60DE" w:rsidP="005A60DE">
            <w:pPr>
              <w:jc w:val="center"/>
              <w:rPr>
                <w:rFonts w:eastAsia="Times New Roman"/>
                <w:sz w:val="14"/>
                <w:szCs w:val="14"/>
                <w:highlight w:val="yellow"/>
                <w:lang w:eastAsia="ru-KZ"/>
              </w:rPr>
            </w:pPr>
            <w:r w:rsidRPr="005A60DE">
              <w:rPr>
                <w:rFonts w:eastAsiaTheme="minorHAnsi"/>
                <w:sz w:val="14"/>
                <w:szCs w:val="14"/>
                <w:lang w:eastAsia="en-US"/>
              </w:rPr>
              <w:t>0,207000</w:t>
            </w:r>
          </w:p>
        </w:tc>
        <w:tc>
          <w:tcPr>
            <w:tcW w:w="204" w:type="pct"/>
            <w:tcBorders>
              <w:top w:val="nil"/>
              <w:left w:val="nil"/>
              <w:bottom w:val="single" w:sz="8" w:space="0" w:color="auto"/>
              <w:right w:val="single" w:sz="8" w:space="0" w:color="auto"/>
            </w:tcBorders>
            <w:shd w:val="clear" w:color="auto" w:fill="auto"/>
          </w:tcPr>
          <w:p w14:paraId="08CB7D18" w14:textId="77777777" w:rsidR="005A60DE" w:rsidRPr="005A60DE" w:rsidRDefault="005A60DE" w:rsidP="005A60DE">
            <w:pPr>
              <w:jc w:val="center"/>
              <w:rPr>
                <w:rFonts w:eastAsia="Times New Roman"/>
                <w:sz w:val="14"/>
                <w:szCs w:val="14"/>
                <w:highlight w:val="yellow"/>
                <w:lang w:eastAsia="ru-KZ"/>
              </w:rPr>
            </w:pPr>
            <w:r w:rsidRPr="005A60DE">
              <w:rPr>
                <w:rFonts w:eastAsiaTheme="minorHAnsi"/>
                <w:sz w:val="14"/>
                <w:szCs w:val="14"/>
                <w:lang w:eastAsia="en-US"/>
              </w:rPr>
              <w:t>0,160400</w:t>
            </w:r>
          </w:p>
        </w:tc>
        <w:tc>
          <w:tcPr>
            <w:tcW w:w="225" w:type="pct"/>
            <w:tcBorders>
              <w:top w:val="nil"/>
              <w:left w:val="nil"/>
              <w:bottom w:val="single" w:sz="8" w:space="0" w:color="auto"/>
              <w:right w:val="single" w:sz="8" w:space="0" w:color="auto"/>
            </w:tcBorders>
            <w:shd w:val="clear" w:color="auto" w:fill="auto"/>
          </w:tcPr>
          <w:p w14:paraId="018AB4E6" w14:textId="77777777" w:rsidR="005A60DE" w:rsidRPr="005A60DE" w:rsidRDefault="005A60DE" w:rsidP="005A60DE">
            <w:pPr>
              <w:jc w:val="center"/>
              <w:rPr>
                <w:rFonts w:eastAsia="Times New Roman"/>
                <w:sz w:val="14"/>
                <w:szCs w:val="14"/>
                <w:highlight w:val="yellow"/>
                <w:lang w:eastAsia="ru-KZ"/>
              </w:rPr>
            </w:pPr>
            <w:r w:rsidRPr="005A60DE">
              <w:rPr>
                <w:rFonts w:eastAsiaTheme="minorHAnsi"/>
                <w:sz w:val="14"/>
                <w:szCs w:val="14"/>
                <w:lang w:eastAsia="en-US"/>
              </w:rPr>
              <w:t>0,207000</w:t>
            </w:r>
          </w:p>
        </w:tc>
        <w:tc>
          <w:tcPr>
            <w:tcW w:w="187" w:type="pct"/>
            <w:tcBorders>
              <w:top w:val="nil"/>
              <w:left w:val="nil"/>
              <w:bottom w:val="single" w:sz="8" w:space="0" w:color="auto"/>
              <w:right w:val="single" w:sz="8" w:space="0" w:color="auto"/>
            </w:tcBorders>
            <w:shd w:val="clear" w:color="auto" w:fill="auto"/>
          </w:tcPr>
          <w:p w14:paraId="414A915A" w14:textId="77777777" w:rsidR="005A60DE" w:rsidRPr="005A60DE" w:rsidRDefault="005A60DE" w:rsidP="005A60DE">
            <w:pPr>
              <w:jc w:val="center"/>
              <w:rPr>
                <w:rFonts w:eastAsia="Times New Roman"/>
                <w:sz w:val="14"/>
                <w:szCs w:val="14"/>
                <w:highlight w:val="yellow"/>
                <w:lang w:eastAsia="ru-KZ"/>
              </w:rPr>
            </w:pPr>
            <w:r w:rsidRPr="005A60DE">
              <w:rPr>
                <w:rFonts w:eastAsiaTheme="minorHAnsi"/>
                <w:sz w:val="14"/>
                <w:szCs w:val="14"/>
                <w:lang w:eastAsia="en-US"/>
              </w:rPr>
              <w:t>0,160400</w:t>
            </w:r>
          </w:p>
        </w:tc>
        <w:tc>
          <w:tcPr>
            <w:tcW w:w="203" w:type="pct"/>
            <w:tcBorders>
              <w:top w:val="nil"/>
              <w:left w:val="nil"/>
              <w:bottom w:val="single" w:sz="8" w:space="0" w:color="auto"/>
              <w:right w:val="single" w:sz="8" w:space="0" w:color="auto"/>
            </w:tcBorders>
            <w:shd w:val="clear" w:color="auto" w:fill="auto"/>
          </w:tcPr>
          <w:p w14:paraId="64B71391" w14:textId="77777777" w:rsidR="005A60DE" w:rsidRPr="005A60DE" w:rsidRDefault="005A60DE" w:rsidP="005A60DE">
            <w:pPr>
              <w:jc w:val="center"/>
              <w:rPr>
                <w:rFonts w:eastAsia="Times New Roman"/>
                <w:sz w:val="14"/>
                <w:szCs w:val="14"/>
                <w:highlight w:val="yellow"/>
                <w:lang w:eastAsia="ru-KZ"/>
              </w:rPr>
            </w:pPr>
            <w:r w:rsidRPr="005A60DE">
              <w:rPr>
                <w:rFonts w:eastAsiaTheme="minorHAnsi"/>
                <w:sz w:val="14"/>
                <w:szCs w:val="14"/>
                <w:lang w:eastAsia="en-US"/>
              </w:rPr>
              <w:t>0,207000</w:t>
            </w:r>
          </w:p>
        </w:tc>
        <w:tc>
          <w:tcPr>
            <w:tcW w:w="220" w:type="pct"/>
            <w:tcBorders>
              <w:top w:val="nil"/>
              <w:left w:val="nil"/>
              <w:bottom w:val="single" w:sz="8" w:space="0" w:color="auto"/>
              <w:right w:val="single" w:sz="8" w:space="0" w:color="auto"/>
            </w:tcBorders>
            <w:shd w:val="clear" w:color="auto" w:fill="auto"/>
          </w:tcPr>
          <w:p w14:paraId="5E76A03A" w14:textId="77777777" w:rsidR="005A60DE" w:rsidRPr="005A60DE" w:rsidRDefault="005A60DE" w:rsidP="005A60DE">
            <w:pPr>
              <w:jc w:val="right"/>
              <w:rPr>
                <w:rFonts w:eastAsia="Times New Roman"/>
                <w:color w:val="000000"/>
                <w:sz w:val="14"/>
                <w:szCs w:val="14"/>
                <w:highlight w:val="yellow"/>
                <w:lang w:eastAsia="ru-KZ"/>
              </w:rPr>
            </w:pPr>
            <w:r w:rsidRPr="005A60DE">
              <w:rPr>
                <w:rFonts w:eastAsiaTheme="minorHAnsi"/>
                <w:sz w:val="14"/>
                <w:szCs w:val="14"/>
                <w:lang w:eastAsia="en-US"/>
              </w:rPr>
              <w:t>2,07</w:t>
            </w:r>
          </w:p>
        </w:tc>
      </w:tr>
      <w:tr w:rsidR="005A60DE" w:rsidRPr="005A60DE" w14:paraId="6CE739CE" w14:textId="77777777" w:rsidTr="00525B20">
        <w:trPr>
          <w:trHeight w:val="435"/>
        </w:trPr>
        <w:tc>
          <w:tcPr>
            <w:tcW w:w="114" w:type="pct"/>
            <w:tcBorders>
              <w:top w:val="nil"/>
              <w:left w:val="single" w:sz="8" w:space="0" w:color="auto"/>
              <w:bottom w:val="single" w:sz="8" w:space="0" w:color="auto"/>
              <w:right w:val="single" w:sz="8" w:space="0" w:color="auto"/>
            </w:tcBorders>
            <w:shd w:val="clear" w:color="auto" w:fill="auto"/>
            <w:vAlign w:val="center"/>
            <w:hideMark/>
          </w:tcPr>
          <w:p w14:paraId="484EA9F0" w14:textId="77777777" w:rsidR="005A60DE" w:rsidRPr="005A60DE" w:rsidRDefault="005A60DE" w:rsidP="005A60DE">
            <w:pPr>
              <w:jc w:val="right"/>
              <w:rPr>
                <w:rFonts w:eastAsia="Times New Roman"/>
                <w:sz w:val="14"/>
                <w:szCs w:val="14"/>
                <w:lang w:val="ru-KZ" w:eastAsia="ru-KZ"/>
              </w:rPr>
            </w:pPr>
            <w:r w:rsidRPr="005A60DE">
              <w:rPr>
                <w:rFonts w:eastAsia="Times New Roman"/>
                <w:sz w:val="14"/>
                <w:szCs w:val="14"/>
                <w:lang w:eastAsia="ru-KZ"/>
              </w:rPr>
              <w:t>2908</w:t>
            </w:r>
          </w:p>
        </w:tc>
        <w:tc>
          <w:tcPr>
            <w:tcW w:w="338" w:type="pct"/>
            <w:tcBorders>
              <w:top w:val="nil"/>
              <w:left w:val="nil"/>
              <w:bottom w:val="single" w:sz="8" w:space="0" w:color="auto"/>
              <w:right w:val="single" w:sz="8" w:space="0" w:color="auto"/>
            </w:tcBorders>
            <w:shd w:val="clear" w:color="auto" w:fill="auto"/>
            <w:vAlign w:val="center"/>
            <w:hideMark/>
          </w:tcPr>
          <w:p w14:paraId="0CDA488A" w14:textId="77777777" w:rsidR="005A60DE" w:rsidRPr="005A60DE" w:rsidRDefault="005A60DE" w:rsidP="005A60DE">
            <w:pPr>
              <w:rPr>
                <w:rFonts w:eastAsia="Times New Roman"/>
                <w:sz w:val="14"/>
                <w:szCs w:val="14"/>
                <w:lang w:val="ru-KZ" w:eastAsia="ru-KZ"/>
              </w:rPr>
            </w:pPr>
            <w:r w:rsidRPr="005A60DE">
              <w:rPr>
                <w:rFonts w:eastAsia="Times New Roman"/>
                <w:sz w:val="14"/>
                <w:szCs w:val="14"/>
                <w:lang w:eastAsia="ru-KZ"/>
              </w:rPr>
              <w:t>Пыль неорганическая, содержащая двуокись кремния в %: 70-20</w:t>
            </w:r>
          </w:p>
        </w:tc>
        <w:tc>
          <w:tcPr>
            <w:tcW w:w="187" w:type="pct"/>
            <w:tcBorders>
              <w:top w:val="nil"/>
              <w:left w:val="nil"/>
              <w:bottom w:val="single" w:sz="8" w:space="0" w:color="auto"/>
              <w:right w:val="single" w:sz="8" w:space="0" w:color="auto"/>
            </w:tcBorders>
            <w:shd w:val="clear" w:color="auto" w:fill="auto"/>
            <w:hideMark/>
          </w:tcPr>
          <w:p w14:paraId="2D1D7C46"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0,000180</w:t>
            </w:r>
          </w:p>
        </w:tc>
        <w:tc>
          <w:tcPr>
            <w:tcW w:w="203" w:type="pct"/>
            <w:tcBorders>
              <w:top w:val="nil"/>
              <w:left w:val="nil"/>
              <w:bottom w:val="single" w:sz="8" w:space="0" w:color="auto"/>
              <w:right w:val="single" w:sz="8" w:space="0" w:color="auto"/>
            </w:tcBorders>
            <w:shd w:val="clear" w:color="auto" w:fill="auto"/>
            <w:hideMark/>
          </w:tcPr>
          <w:p w14:paraId="5F354E5D"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0,000980</w:t>
            </w:r>
          </w:p>
        </w:tc>
        <w:tc>
          <w:tcPr>
            <w:tcW w:w="236" w:type="pct"/>
            <w:tcBorders>
              <w:top w:val="nil"/>
              <w:left w:val="nil"/>
              <w:bottom w:val="single" w:sz="8" w:space="0" w:color="auto"/>
              <w:right w:val="single" w:sz="8" w:space="0" w:color="auto"/>
            </w:tcBorders>
            <w:shd w:val="clear" w:color="auto" w:fill="auto"/>
            <w:hideMark/>
          </w:tcPr>
          <w:p w14:paraId="1B0C23D3"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0,00018</w:t>
            </w:r>
          </w:p>
        </w:tc>
        <w:tc>
          <w:tcPr>
            <w:tcW w:w="252" w:type="pct"/>
            <w:tcBorders>
              <w:top w:val="nil"/>
              <w:left w:val="nil"/>
              <w:bottom w:val="single" w:sz="8" w:space="0" w:color="auto"/>
              <w:right w:val="single" w:sz="8" w:space="0" w:color="auto"/>
            </w:tcBorders>
            <w:shd w:val="clear" w:color="auto" w:fill="auto"/>
            <w:hideMark/>
          </w:tcPr>
          <w:p w14:paraId="3BC7078E"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0,00098</w:t>
            </w:r>
          </w:p>
        </w:tc>
        <w:tc>
          <w:tcPr>
            <w:tcW w:w="236" w:type="pct"/>
            <w:tcBorders>
              <w:top w:val="nil"/>
              <w:left w:val="nil"/>
              <w:bottom w:val="single" w:sz="8" w:space="0" w:color="auto"/>
              <w:right w:val="single" w:sz="8" w:space="0" w:color="auto"/>
            </w:tcBorders>
            <w:shd w:val="clear" w:color="auto" w:fill="auto"/>
            <w:hideMark/>
          </w:tcPr>
          <w:p w14:paraId="5D79AB60"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0,00018</w:t>
            </w:r>
          </w:p>
        </w:tc>
        <w:tc>
          <w:tcPr>
            <w:tcW w:w="252" w:type="pct"/>
            <w:tcBorders>
              <w:top w:val="nil"/>
              <w:left w:val="nil"/>
              <w:bottom w:val="single" w:sz="8" w:space="0" w:color="auto"/>
              <w:right w:val="single" w:sz="8" w:space="0" w:color="auto"/>
            </w:tcBorders>
            <w:shd w:val="clear" w:color="auto" w:fill="auto"/>
            <w:hideMark/>
          </w:tcPr>
          <w:p w14:paraId="1FB06515"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0,00098</w:t>
            </w:r>
          </w:p>
        </w:tc>
        <w:tc>
          <w:tcPr>
            <w:tcW w:w="204" w:type="pct"/>
            <w:tcBorders>
              <w:top w:val="nil"/>
              <w:left w:val="nil"/>
              <w:bottom w:val="single" w:sz="8" w:space="0" w:color="auto"/>
              <w:right w:val="single" w:sz="8" w:space="0" w:color="auto"/>
            </w:tcBorders>
            <w:shd w:val="clear" w:color="auto" w:fill="auto"/>
            <w:hideMark/>
          </w:tcPr>
          <w:p w14:paraId="4D229CFC"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0,000180</w:t>
            </w:r>
          </w:p>
        </w:tc>
        <w:tc>
          <w:tcPr>
            <w:tcW w:w="225" w:type="pct"/>
            <w:tcBorders>
              <w:top w:val="nil"/>
              <w:left w:val="nil"/>
              <w:bottom w:val="single" w:sz="8" w:space="0" w:color="auto"/>
              <w:right w:val="single" w:sz="8" w:space="0" w:color="auto"/>
            </w:tcBorders>
            <w:shd w:val="clear" w:color="auto" w:fill="auto"/>
            <w:hideMark/>
          </w:tcPr>
          <w:p w14:paraId="43ED5EE4"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0,000980</w:t>
            </w:r>
          </w:p>
        </w:tc>
        <w:tc>
          <w:tcPr>
            <w:tcW w:w="204" w:type="pct"/>
            <w:tcBorders>
              <w:top w:val="nil"/>
              <w:left w:val="nil"/>
              <w:bottom w:val="single" w:sz="8" w:space="0" w:color="auto"/>
              <w:right w:val="single" w:sz="8" w:space="0" w:color="auto"/>
            </w:tcBorders>
            <w:shd w:val="clear" w:color="auto" w:fill="auto"/>
            <w:hideMark/>
          </w:tcPr>
          <w:p w14:paraId="045E2786"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0,000180</w:t>
            </w:r>
          </w:p>
        </w:tc>
        <w:tc>
          <w:tcPr>
            <w:tcW w:w="225" w:type="pct"/>
            <w:tcBorders>
              <w:top w:val="nil"/>
              <w:left w:val="nil"/>
              <w:bottom w:val="single" w:sz="8" w:space="0" w:color="auto"/>
              <w:right w:val="single" w:sz="8" w:space="0" w:color="auto"/>
            </w:tcBorders>
            <w:shd w:val="clear" w:color="auto" w:fill="auto"/>
            <w:hideMark/>
          </w:tcPr>
          <w:p w14:paraId="2B1EF93A"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0,000980</w:t>
            </w:r>
          </w:p>
        </w:tc>
        <w:tc>
          <w:tcPr>
            <w:tcW w:w="204" w:type="pct"/>
            <w:tcBorders>
              <w:top w:val="nil"/>
              <w:left w:val="nil"/>
              <w:bottom w:val="single" w:sz="8" w:space="0" w:color="auto"/>
              <w:right w:val="single" w:sz="8" w:space="0" w:color="auto"/>
            </w:tcBorders>
            <w:shd w:val="clear" w:color="auto" w:fill="auto"/>
            <w:hideMark/>
          </w:tcPr>
          <w:p w14:paraId="5E4BECBA"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0,000180</w:t>
            </w:r>
          </w:p>
        </w:tc>
        <w:tc>
          <w:tcPr>
            <w:tcW w:w="225" w:type="pct"/>
            <w:tcBorders>
              <w:top w:val="nil"/>
              <w:left w:val="nil"/>
              <w:bottom w:val="single" w:sz="8" w:space="0" w:color="auto"/>
              <w:right w:val="single" w:sz="8" w:space="0" w:color="auto"/>
            </w:tcBorders>
            <w:shd w:val="clear" w:color="auto" w:fill="auto"/>
            <w:hideMark/>
          </w:tcPr>
          <w:p w14:paraId="21C5806D"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0,000980</w:t>
            </w:r>
          </w:p>
        </w:tc>
        <w:tc>
          <w:tcPr>
            <w:tcW w:w="204" w:type="pct"/>
            <w:tcBorders>
              <w:top w:val="nil"/>
              <w:left w:val="nil"/>
              <w:bottom w:val="single" w:sz="8" w:space="0" w:color="auto"/>
              <w:right w:val="single" w:sz="8" w:space="0" w:color="auto"/>
            </w:tcBorders>
            <w:shd w:val="clear" w:color="auto" w:fill="auto"/>
            <w:hideMark/>
          </w:tcPr>
          <w:p w14:paraId="30DC9BCF"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0,000180</w:t>
            </w:r>
          </w:p>
        </w:tc>
        <w:tc>
          <w:tcPr>
            <w:tcW w:w="225" w:type="pct"/>
            <w:tcBorders>
              <w:top w:val="nil"/>
              <w:left w:val="nil"/>
              <w:bottom w:val="single" w:sz="8" w:space="0" w:color="auto"/>
              <w:right w:val="single" w:sz="8" w:space="0" w:color="auto"/>
            </w:tcBorders>
            <w:shd w:val="clear" w:color="auto" w:fill="auto"/>
            <w:hideMark/>
          </w:tcPr>
          <w:p w14:paraId="1A520F3F"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0,000980</w:t>
            </w:r>
          </w:p>
        </w:tc>
        <w:tc>
          <w:tcPr>
            <w:tcW w:w="204" w:type="pct"/>
            <w:tcBorders>
              <w:top w:val="nil"/>
              <w:left w:val="nil"/>
              <w:bottom w:val="single" w:sz="8" w:space="0" w:color="auto"/>
              <w:right w:val="single" w:sz="8" w:space="0" w:color="auto"/>
            </w:tcBorders>
            <w:shd w:val="clear" w:color="auto" w:fill="auto"/>
            <w:hideMark/>
          </w:tcPr>
          <w:p w14:paraId="591F9C75"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0,000180</w:t>
            </w:r>
          </w:p>
        </w:tc>
        <w:tc>
          <w:tcPr>
            <w:tcW w:w="225" w:type="pct"/>
            <w:tcBorders>
              <w:top w:val="nil"/>
              <w:left w:val="nil"/>
              <w:bottom w:val="single" w:sz="8" w:space="0" w:color="auto"/>
              <w:right w:val="single" w:sz="8" w:space="0" w:color="auto"/>
            </w:tcBorders>
            <w:shd w:val="clear" w:color="auto" w:fill="auto"/>
            <w:hideMark/>
          </w:tcPr>
          <w:p w14:paraId="2CC213AA"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0,000980</w:t>
            </w:r>
          </w:p>
        </w:tc>
        <w:tc>
          <w:tcPr>
            <w:tcW w:w="204" w:type="pct"/>
            <w:tcBorders>
              <w:top w:val="nil"/>
              <w:left w:val="nil"/>
              <w:bottom w:val="single" w:sz="8" w:space="0" w:color="auto"/>
              <w:right w:val="single" w:sz="8" w:space="0" w:color="auto"/>
            </w:tcBorders>
            <w:shd w:val="clear" w:color="auto" w:fill="auto"/>
            <w:hideMark/>
          </w:tcPr>
          <w:p w14:paraId="2C792E76"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0,000180</w:t>
            </w:r>
          </w:p>
        </w:tc>
        <w:tc>
          <w:tcPr>
            <w:tcW w:w="225" w:type="pct"/>
            <w:tcBorders>
              <w:top w:val="nil"/>
              <w:left w:val="nil"/>
              <w:bottom w:val="single" w:sz="8" w:space="0" w:color="auto"/>
              <w:right w:val="single" w:sz="8" w:space="0" w:color="auto"/>
            </w:tcBorders>
            <w:shd w:val="clear" w:color="auto" w:fill="auto"/>
            <w:hideMark/>
          </w:tcPr>
          <w:p w14:paraId="3FF82634"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0,000980</w:t>
            </w:r>
          </w:p>
        </w:tc>
        <w:tc>
          <w:tcPr>
            <w:tcW w:w="187" w:type="pct"/>
            <w:tcBorders>
              <w:top w:val="nil"/>
              <w:left w:val="nil"/>
              <w:bottom w:val="single" w:sz="8" w:space="0" w:color="auto"/>
              <w:right w:val="single" w:sz="8" w:space="0" w:color="auto"/>
            </w:tcBorders>
            <w:shd w:val="clear" w:color="auto" w:fill="auto"/>
            <w:hideMark/>
          </w:tcPr>
          <w:p w14:paraId="2DDE81B7"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0,000180</w:t>
            </w:r>
          </w:p>
        </w:tc>
        <w:tc>
          <w:tcPr>
            <w:tcW w:w="203" w:type="pct"/>
            <w:tcBorders>
              <w:top w:val="nil"/>
              <w:left w:val="nil"/>
              <w:bottom w:val="single" w:sz="8" w:space="0" w:color="auto"/>
              <w:right w:val="single" w:sz="8" w:space="0" w:color="auto"/>
            </w:tcBorders>
            <w:shd w:val="clear" w:color="auto" w:fill="auto"/>
            <w:hideMark/>
          </w:tcPr>
          <w:p w14:paraId="4C2327BD" w14:textId="77777777" w:rsidR="005A60DE" w:rsidRPr="005A60DE" w:rsidRDefault="005A60DE" w:rsidP="005A60DE">
            <w:pPr>
              <w:jc w:val="center"/>
              <w:rPr>
                <w:rFonts w:eastAsia="Times New Roman"/>
                <w:sz w:val="14"/>
                <w:szCs w:val="14"/>
                <w:highlight w:val="yellow"/>
                <w:lang w:val="ru-KZ" w:eastAsia="ru-KZ"/>
              </w:rPr>
            </w:pPr>
            <w:r w:rsidRPr="005A60DE">
              <w:rPr>
                <w:rFonts w:eastAsiaTheme="minorHAnsi"/>
                <w:sz w:val="14"/>
                <w:szCs w:val="14"/>
                <w:lang w:eastAsia="en-US"/>
              </w:rPr>
              <w:t>0,000980</w:t>
            </w:r>
          </w:p>
        </w:tc>
        <w:tc>
          <w:tcPr>
            <w:tcW w:w="220" w:type="pct"/>
            <w:tcBorders>
              <w:top w:val="nil"/>
              <w:left w:val="nil"/>
              <w:bottom w:val="single" w:sz="8" w:space="0" w:color="auto"/>
              <w:right w:val="single" w:sz="8" w:space="0" w:color="auto"/>
            </w:tcBorders>
            <w:shd w:val="clear" w:color="auto" w:fill="auto"/>
            <w:hideMark/>
          </w:tcPr>
          <w:p w14:paraId="7BB86AD4" w14:textId="77777777" w:rsidR="005A60DE" w:rsidRPr="005A60DE" w:rsidRDefault="005A60DE" w:rsidP="005A60DE">
            <w:pPr>
              <w:jc w:val="right"/>
              <w:rPr>
                <w:rFonts w:eastAsia="Times New Roman"/>
                <w:color w:val="000000"/>
                <w:sz w:val="14"/>
                <w:szCs w:val="14"/>
                <w:highlight w:val="yellow"/>
                <w:lang w:val="ru-KZ" w:eastAsia="ru-KZ"/>
              </w:rPr>
            </w:pPr>
            <w:r w:rsidRPr="005A60DE">
              <w:rPr>
                <w:rFonts w:eastAsiaTheme="minorHAnsi"/>
                <w:sz w:val="14"/>
                <w:szCs w:val="14"/>
                <w:lang w:eastAsia="en-US"/>
              </w:rPr>
              <w:t>0,0098</w:t>
            </w:r>
          </w:p>
        </w:tc>
      </w:tr>
      <w:tr w:rsidR="005A60DE" w:rsidRPr="005A60DE" w14:paraId="68AAB8DE" w14:textId="77777777" w:rsidTr="00525B20">
        <w:trPr>
          <w:trHeight w:val="270"/>
        </w:trPr>
        <w:tc>
          <w:tcPr>
            <w:tcW w:w="114" w:type="pct"/>
            <w:tcBorders>
              <w:top w:val="nil"/>
              <w:left w:val="single" w:sz="8" w:space="0" w:color="auto"/>
              <w:bottom w:val="single" w:sz="8" w:space="0" w:color="auto"/>
              <w:right w:val="single" w:sz="8" w:space="0" w:color="auto"/>
            </w:tcBorders>
            <w:shd w:val="clear" w:color="auto" w:fill="auto"/>
            <w:vAlign w:val="center"/>
            <w:hideMark/>
          </w:tcPr>
          <w:p w14:paraId="7DA17829" w14:textId="77777777" w:rsidR="005A60DE" w:rsidRPr="005A60DE" w:rsidRDefault="005A60DE" w:rsidP="005A60DE">
            <w:pPr>
              <w:rPr>
                <w:rFonts w:eastAsia="Times New Roman"/>
                <w:sz w:val="14"/>
                <w:szCs w:val="14"/>
                <w:lang w:val="ru-KZ" w:eastAsia="ru-KZ"/>
              </w:rPr>
            </w:pPr>
            <w:r w:rsidRPr="005A60DE">
              <w:rPr>
                <w:rFonts w:eastAsia="Times New Roman"/>
                <w:sz w:val="14"/>
                <w:szCs w:val="14"/>
                <w:lang w:val="ru-KZ" w:eastAsia="ru-KZ"/>
              </w:rPr>
              <w:t> </w:t>
            </w:r>
          </w:p>
        </w:tc>
        <w:tc>
          <w:tcPr>
            <w:tcW w:w="338" w:type="pct"/>
            <w:tcBorders>
              <w:top w:val="nil"/>
              <w:left w:val="nil"/>
              <w:bottom w:val="single" w:sz="8" w:space="0" w:color="auto"/>
              <w:right w:val="single" w:sz="8" w:space="0" w:color="auto"/>
            </w:tcBorders>
            <w:shd w:val="clear" w:color="auto" w:fill="auto"/>
            <w:vAlign w:val="center"/>
            <w:hideMark/>
          </w:tcPr>
          <w:p w14:paraId="368BC57D" w14:textId="77777777" w:rsidR="005A60DE" w:rsidRPr="005A60DE" w:rsidRDefault="005A60DE" w:rsidP="005A60DE">
            <w:pPr>
              <w:rPr>
                <w:rFonts w:eastAsia="Times New Roman"/>
                <w:sz w:val="14"/>
                <w:szCs w:val="14"/>
                <w:lang w:val="ru-KZ" w:eastAsia="ru-KZ"/>
              </w:rPr>
            </w:pPr>
            <w:r w:rsidRPr="005A60DE">
              <w:rPr>
                <w:rFonts w:eastAsia="Times New Roman"/>
                <w:sz w:val="14"/>
                <w:szCs w:val="14"/>
                <w:lang w:val="kk-KZ" w:eastAsia="ru-KZ"/>
              </w:rPr>
              <w:t>ВСЕГО</w:t>
            </w:r>
          </w:p>
        </w:tc>
        <w:tc>
          <w:tcPr>
            <w:tcW w:w="187" w:type="pct"/>
            <w:tcBorders>
              <w:top w:val="nil"/>
              <w:left w:val="nil"/>
              <w:bottom w:val="single" w:sz="8" w:space="0" w:color="auto"/>
              <w:right w:val="single" w:sz="8" w:space="0" w:color="auto"/>
            </w:tcBorders>
            <w:shd w:val="clear" w:color="auto" w:fill="auto"/>
            <w:hideMark/>
          </w:tcPr>
          <w:p w14:paraId="2B242B59" w14:textId="77777777" w:rsidR="005A60DE" w:rsidRPr="005A60DE" w:rsidRDefault="005A60DE" w:rsidP="005A60DE">
            <w:pPr>
              <w:jc w:val="center"/>
              <w:rPr>
                <w:rFonts w:eastAsia="Times New Roman"/>
                <w:b/>
                <w:bCs/>
                <w:sz w:val="14"/>
                <w:szCs w:val="14"/>
                <w:highlight w:val="yellow"/>
                <w:lang w:val="ru-KZ" w:eastAsia="ru-KZ"/>
              </w:rPr>
            </w:pPr>
            <w:r w:rsidRPr="005A60DE">
              <w:rPr>
                <w:rFonts w:eastAsiaTheme="minorHAnsi"/>
                <w:b/>
                <w:bCs/>
                <w:sz w:val="14"/>
                <w:szCs w:val="14"/>
                <w:lang w:eastAsia="en-US"/>
              </w:rPr>
              <w:t>43,636844</w:t>
            </w:r>
          </w:p>
        </w:tc>
        <w:tc>
          <w:tcPr>
            <w:tcW w:w="203" w:type="pct"/>
            <w:tcBorders>
              <w:top w:val="nil"/>
              <w:left w:val="nil"/>
              <w:bottom w:val="single" w:sz="8" w:space="0" w:color="auto"/>
              <w:right w:val="single" w:sz="8" w:space="0" w:color="auto"/>
            </w:tcBorders>
            <w:shd w:val="clear" w:color="auto" w:fill="auto"/>
            <w:hideMark/>
          </w:tcPr>
          <w:p w14:paraId="259FAE21" w14:textId="77777777" w:rsidR="005A60DE" w:rsidRPr="005A60DE" w:rsidRDefault="005A60DE" w:rsidP="005A60DE">
            <w:pPr>
              <w:jc w:val="center"/>
              <w:rPr>
                <w:rFonts w:eastAsia="Times New Roman"/>
                <w:b/>
                <w:bCs/>
                <w:sz w:val="14"/>
                <w:szCs w:val="14"/>
                <w:highlight w:val="yellow"/>
                <w:lang w:val="ru-KZ" w:eastAsia="ru-KZ"/>
              </w:rPr>
            </w:pPr>
            <w:r w:rsidRPr="005A60DE">
              <w:rPr>
                <w:rFonts w:eastAsiaTheme="minorHAnsi"/>
                <w:b/>
                <w:bCs/>
                <w:sz w:val="14"/>
                <w:szCs w:val="14"/>
                <w:lang w:eastAsia="en-US"/>
              </w:rPr>
              <w:t>656,041999</w:t>
            </w:r>
          </w:p>
        </w:tc>
        <w:tc>
          <w:tcPr>
            <w:tcW w:w="236" w:type="pct"/>
            <w:tcBorders>
              <w:top w:val="nil"/>
              <w:left w:val="nil"/>
              <w:bottom w:val="single" w:sz="8" w:space="0" w:color="auto"/>
              <w:right w:val="single" w:sz="8" w:space="0" w:color="auto"/>
            </w:tcBorders>
            <w:shd w:val="clear" w:color="auto" w:fill="auto"/>
            <w:hideMark/>
          </w:tcPr>
          <w:p w14:paraId="79E7F5B0" w14:textId="77777777" w:rsidR="005A60DE" w:rsidRPr="005A60DE" w:rsidRDefault="005A60DE" w:rsidP="005A60DE">
            <w:pPr>
              <w:jc w:val="center"/>
              <w:rPr>
                <w:rFonts w:eastAsia="Times New Roman"/>
                <w:b/>
                <w:bCs/>
                <w:sz w:val="14"/>
                <w:szCs w:val="14"/>
                <w:highlight w:val="yellow"/>
                <w:lang w:val="ru-KZ" w:eastAsia="ru-KZ"/>
              </w:rPr>
            </w:pPr>
            <w:r w:rsidRPr="005A60DE">
              <w:rPr>
                <w:rFonts w:eastAsiaTheme="minorHAnsi"/>
                <w:b/>
                <w:bCs/>
                <w:sz w:val="14"/>
                <w:szCs w:val="14"/>
                <w:lang w:eastAsia="en-US"/>
              </w:rPr>
              <w:t>44,79703091</w:t>
            </w:r>
          </w:p>
        </w:tc>
        <w:tc>
          <w:tcPr>
            <w:tcW w:w="252" w:type="pct"/>
            <w:tcBorders>
              <w:top w:val="nil"/>
              <w:left w:val="nil"/>
              <w:bottom w:val="single" w:sz="8" w:space="0" w:color="auto"/>
              <w:right w:val="single" w:sz="8" w:space="0" w:color="auto"/>
            </w:tcBorders>
            <w:shd w:val="clear" w:color="auto" w:fill="auto"/>
            <w:hideMark/>
          </w:tcPr>
          <w:p w14:paraId="52C948A3" w14:textId="77777777" w:rsidR="005A60DE" w:rsidRPr="005A60DE" w:rsidRDefault="005A60DE" w:rsidP="005A60DE">
            <w:pPr>
              <w:jc w:val="center"/>
              <w:rPr>
                <w:rFonts w:eastAsia="Times New Roman"/>
                <w:b/>
                <w:bCs/>
                <w:sz w:val="14"/>
                <w:szCs w:val="14"/>
                <w:highlight w:val="yellow"/>
                <w:lang w:val="ru-KZ" w:eastAsia="ru-KZ"/>
              </w:rPr>
            </w:pPr>
            <w:r w:rsidRPr="005A60DE">
              <w:rPr>
                <w:rFonts w:eastAsiaTheme="minorHAnsi"/>
                <w:b/>
                <w:bCs/>
                <w:sz w:val="14"/>
                <w:szCs w:val="14"/>
                <w:lang w:eastAsia="en-US"/>
              </w:rPr>
              <w:t>693,4549131</w:t>
            </w:r>
          </w:p>
        </w:tc>
        <w:tc>
          <w:tcPr>
            <w:tcW w:w="236" w:type="pct"/>
            <w:tcBorders>
              <w:top w:val="nil"/>
              <w:left w:val="nil"/>
              <w:bottom w:val="single" w:sz="8" w:space="0" w:color="auto"/>
              <w:right w:val="single" w:sz="8" w:space="0" w:color="auto"/>
            </w:tcBorders>
            <w:shd w:val="clear" w:color="auto" w:fill="auto"/>
            <w:hideMark/>
          </w:tcPr>
          <w:p w14:paraId="0EF47E0B" w14:textId="77777777" w:rsidR="005A60DE" w:rsidRPr="005A60DE" w:rsidRDefault="005A60DE" w:rsidP="005A60DE">
            <w:pPr>
              <w:jc w:val="center"/>
              <w:rPr>
                <w:rFonts w:eastAsia="Times New Roman"/>
                <w:b/>
                <w:bCs/>
                <w:sz w:val="14"/>
                <w:szCs w:val="14"/>
                <w:highlight w:val="yellow"/>
                <w:lang w:val="ru-KZ" w:eastAsia="ru-KZ"/>
              </w:rPr>
            </w:pPr>
            <w:r w:rsidRPr="005A60DE">
              <w:rPr>
                <w:rFonts w:eastAsiaTheme="minorHAnsi"/>
                <w:b/>
                <w:bCs/>
                <w:sz w:val="14"/>
                <w:szCs w:val="14"/>
                <w:lang w:eastAsia="en-US"/>
              </w:rPr>
              <w:t>46,86490871</w:t>
            </w:r>
          </w:p>
        </w:tc>
        <w:tc>
          <w:tcPr>
            <w:tcW w:w="252" w:type="pct"/>
            <w:tcBorders>
              <w:top w:val="nil"/>
              <w:left w:val="nil"/>
              <w:bottom w:val="single" w:sz="8" w:space="0" w:color="auto"/>
              <w:right w:val="single" w:sz="8" w:space="0" w:color="auto"/>
            </w:tcBorders>
            <w:shd w:val="clear" w:color="auto" w:fill="auto"/>
            <w:hideMark/>
          </w:tcPr>
          <w:p w14:paraId="549423E4" w14:textId="77777777" w:rsidR="005A60DE" w:rsidRPr="005A60DE" w:rsidRDefault="005A60DE" w:rsidP="005A60DE">
            <w:pPr>
              <w:jc w:val="center"/>
              <w:rPr>
                <w:rFonts w:eastAsia="Times New Roman"/>
                <w:b/>
                <w:bCs/>
                <w:sz w:val="14"/>
                <w:szCs w:val="14"/>
                <w:highlight w:val="yellow"/>
                <w:lang w:val="ru-KZ" w:eastAsia="ru-KZ"/>
              </w:rPr>
            </w:pPr>
            <w:r w:rsidRPr="005A60DE">
              <w:rPr>
                <w:rFonts w:eastAsiaTheme="minorHAnsi"/>
                <w:b/>
                <w:bCs/>
                <w:sz w:val="14"/>
                <w:szCs w:val="14"/>
                <w:lang w:eastAsia="en-US"/>
              </w:rPr>
              <w:t>759,496433</w:t>
            </w:r>
          </w:p>
        </w:tc>
        <w:tc>
          <w:tcPr>
            <w:tcW w:w="204" w:type="pct"/>
            <w:tcBorders>
              <w:top w:val="nil"/>
              <w:left w:val="nil"/>
              <w:bottom w:val="single" w:sz="8" w:space="0" w:color="auto"/>
              <w:right w:val="single" w:sz="8" w:space="0" w:color="auto"/>
            </w:tcBorders>
            <w:shd w:val="clear" w:color="auto" w:fill="auto"/>
            <w:hideMark/>
          </w:tcPr>
          <w:p w14:paraId="5231CEFF" w14:textId="77777777" w:rsidR="005A60DE" w:rsidRPr="005A60DE" w:rsidRDefault="005A60DE" w:rsidP="005A60DE">
            <w:pPr>
              <w:jc w:val="center"/>
              <w:rPr>
                <w:rFonts w:eastAsia="Times New Roman"/>
                <w:b/>
                <w:bCs/>
                <w:sz w:val="14"/>
                <w:szCs w:val="14"/>
                <w:highlight w:val="yellow"/>
                <w:lang w:val="ru-KZ" w:eastAsia="ru-KZ"/>
              </w:rPr>
            </w:pPr>
            <w:r w:rsidRPr="005A60DE">
              <w:rPr>
                <w:rFonts w:eastAsiaTheme="minorHAnsi"/>
                <w:b/>
                <w:bCs/>
                <w:sz w:val="14"/>
                <w:szCs w:val="14"/>
                <w:lang w:eastAsia="en-US"/>
              </w:rPr>
              <w:t>48,716293</w:t>
            </w:r>
          </w:p>
        </w:tc>
        <w:tc>
          <w:tcPr>
            <w:tcW w:w="225" w:type="pct"/>
            <w:tcBorders>
              <w:top w:val="nil"/>
              <w:left w:val="nil"/>
              <w:bottom w:val="single" w:sz="8" w:space="0" w:color="auto"/>
              <w:right w:val="single" w:sz="8" w:space="0" w:color="auto"/>
            </w:tcBorders>
            <w:shd w:val="clear" w:color="auto" w:fill="auto"/>
            <w:hideMark/>
          </w:tcPr>
          <w:p w14:paraId="5BDEFF6D" w14:textId="77777777" w:rsidR="005A60DE" w:rsidRPr="005A60DE" w:rsidRDefault="005A60DE" w:rsidP="005A60DE">
            <w:pPr>
              <w:jc w:val="center"/>
              <w:rPr>
                <w:rFonts w:eastAsia="Times New Roman"/>
                <w:b/>
                <w:bCs/>
                <w:sz w:val="14"/>
                <w:szCs w:val="14"/>
                <w:highlight w:val="yellow"/>
                <w:lang w:val="ru-KZ" w:eastAsia="ru-KZ"/>
              </w:rPr>
            </w:pPr>
            <w:r w:rsidRPr="005A60DE">
              <w:rPr>
                <w:rFonts w:eastAsiaTheme="minorHAnsi"/>
                <w:b/>
                <w:bCs/>
                <w:sz w:val="14"/>
                <w:szCs w:val="14"/>
                <w:lang w:eastAsia="en-US"/>
              </w:rPr>
              <w:t>818,948090</w:t>
            </w:r>
          </w:p>
        </w:tc>
        <w:tc>
          <w:tcPr>
            <w:tcW w:w="204" w:type="pct"/>
            <w:tcBorders>
              <w:top w:val="nil"/>
              <w:left w:val="nil"/>
              <w:bottom w:val="single" w:sz="8" w:space="0" w:color="auto"/>
              <w:right w:val="single" w:sz="8" w:space="0" w:color="auto"/>
            </w:tcBorders>
            <w:shd w:val="clear" w:color="auto" w:fill="auto"/>
            <w:hideMark/>
          </w:tcPr>
          <w:p w14:paraId="14F9DCEE" w14:textId="77777777" w:rsidR="005A60DE" w:rsidRPr="005A60DE" w:rsidRDefault="005A60DE" w:rsidP="005A60DE">
            <w:pPr>
              <w:jc w:val="center"/>
              <w:rPr>
                <w:rFonts w:eastAsia="Times New Roman"/>
                <w:b/>
                <w:bCs/>
                <w:sz w:val="14"/>
                <w:szCs w:val="14"/>
                <w:highlight w:val="yellow"/>
                <w:lang w:val="ru-KZ" w:eastAsia="ru-KZ"/>
              </w:rPr>
            </w:pPr>
            <w:r w:rsidRPr="005A60DE">
              <w:rPr>
                <w:rFonts w:eastAsiaTheme="minorHAnsi"/>
                <w:b/>
                <w:bCs/>
                <w:sz w:val="14"/>
                <w:szCs w:val="14"/>
                <w:lang w:eastAsia="en-US"/>
              </w:rPr>
              <w:t>48,716293</w:t>
            </w:r>
          </w:p>
        </w:tc>
        <w:tc>
          <w:tcPr>
            <w:tcW w:w="225" w:type="pct"/>
            <w:tcBorders>
              <w:top w:val="nil"/>
              <w:left w:val="nil"/>
              <w:bottom w:val="single" w:sz="8" w:space="0" w:color="auto"/>
              <w:right w:val="single" w:sz="8" w:space="0" w:color="auto"/>
            </w:tcBorders>
            <w:shd w:val="clear" w:color="auto" w:fill="auto"/>
            <w:hideMark/>
          </w:tcPr>
          <w:p w14:paraId="509D5241" w14:textId="77777777" w:rsidR="005A60DE" w:rsidRPr="005A60DE" w:rsidRDefault="005A60DE" w:rsidP="005A60DE">
            <w:pPr>
              <w:jc w:val="center"/>
              <w:rPr>
                <w:rFonts w:eastAsia="Times New Roman"/>
                <w:b/>
                <w:bCs/>
                <w:sz w:val="14"/>
                <w:szCs w:val="14"/>
                <w:highlight w:val="yellow"/>
                <w:lang w:val="ru-KZ" w:eastAsia="ru-KZ"/>
              </w:rPr>
            </w:pPr>
            <w:r w:rsidRPr="005A60DE">
              <w:rPr>
                <w:rFonts w:eastAsiaTheme="minorHAnsi"/>
                <w:b/>
                <w:bCs/>
                <w:sz w:val="14"/>
                <w:szCs w:val="14"/>
                <w:lang w:eastAsia="en-US"/>
              </w:rPr>
              <w:t>819,613582</w:t>
            </w:r>
          </w:p>
        </w:tc>
        <w:tc>
          <w:tcPr>
            <w:tcW w:w="204" w:type="pct"/>
            <w:tcBorders>
              <w:top w:val="nil"/>
              <w:left w:val="nil"/>
              <w:bottom w:val="single" w:sz="8" w:space="0" w:color="auto"/>
              <w:right w:val="single" w:sz="8" w:space="0" w:color="auto"/>
            </w:tcBorders>
            <w:shd w:val="clear" w:color="auto" w:fill="auto"/>
            <w:hideMark/>
          </w:tcPr>
          <w:p w14:paraId="3E695F81" w14:textId="77777777" w:rsidR="005A60DE" w:rsidRPr="005A60DE" w:rsidRDefault="005A60DE" w:rsidP="005A60DE">
            <w:pPr>
              <w:jc w:val="center"/>
              <w:rPr>
                <w:rFonts w:eastAsia="Times New Roman"/>
                <w:b/>
                <w:bCs/>
                <w:sz w:val="14"/>
                <w:szCs w:val="14"/>
                <w:highlight w:val="yellow"/>
                <w:lang w:val="ru-KZ" w:eastAsia="ru-KZ"/>
              </w:rPr>
            </w:pPr>
            <w:r w:rsidRPr="005A60DE">
              <w:rPr>
                <w:rFonts w:eastAsiaTheme="minorHAnsi"/>
                <w:b/>
                <w:bCs/>
                <w:sz w:val="14"/>
                <w:szCs w:val="14"/>
                <w:lang w:eastAsia="en-US"/>
              </w:rPr>
              <w:t>48,716293</w:t>
            </w:r>
          </w:p>
        </w:tc>
        <w:tc>
          <w:tcPr>
            <w:tcW w:w="225" w:type="pct"/>
            <w:tcBorders>
              <w:top w:val="nil"/>
              <w:left w:val="nil"/>
              <w:bottom w:val="single" w:sz="8" w:space="0" w:color="auto"/>
              <w:right w:val="single" w:sz="8" w:space="0" w:color="auto"/>
            </w:tcBorders>
            <w:shd w:val="clear" w:color="auto" w:fill="auto"/>
            <w:hideMark/>
          </w:tcPr>
          <w:p w14:paraId="6B81B42C" w14:textId="77777777" w:rsidR="005A60DE" w:rsidRPr="005A60DE" w:rsidRDefault="005A60DE" w:rsidP="005A60DE">
            <w:pPr>
              <w:jc w:val="center"/>
              <w:rPr>
                <w:rFonts w:eastAsia="Times New Roman"/>
                <w:b/>
                <w:bCs/>
                <w:sz w:val="14"/>
                <w:szCs w:val="14"/>
                <w:highlight w:val="yellow"/>
                <w:lang w:val="ru-KZ" w:eastAsia="ru-KZ"/>
              </w:rPr>
            </w:pPr>
            <w:r w:rsidRPr="005A60DE">
              <w:rPr>
                <w:rFonts w:eastAsiaTheme="minorHAnsi"/>
                <w:b/>
                <w:bCs/>
                <w:sz w:val="14"/>
                <w:szCs w:val="14"/>
                <w:lang w:eastAsia="en-US"/>
              </w:rPr>
              <w:t>819,463678</w:t>
            </w:r>
          </w:p>
        </w:tc>
        <w:tc>
          <w:tcPr>
            <w:tcW w:w="204" w:type="pct"/>
            <w:tcBorders>
              <w:top w:val="nil"/>
              <w:left w:val="nil"/>
              <w:bottom w:val="single" w:sz="8" w:space="0" w:color="auto"/>
              <w:right w:val="single" w:sz="8" w:space="0" w:color="auto"/>
            </w:tcBorders>
            <w:shd w:val="clear" w:color="auto" w:fill="auto"/>
            <w:hideMark/>
          </w:tcPr>
          <w:p w14:paraId="69E9F3CB" w14:textId="77777777" w:rsidR="005A60DE" w:rsidRPr="005A60DE" w:rsidRDefault="005A60DE" w:rsidP="005A60DE">
            <w:pPr>
              <w:jc w:val="center"/>
              <w:rPr>
                <w:rFonts w:eastAsia="Times New Roman"/>
                <w:b/>
                <w:bCs/>
                <w:sz w:val="14"/>
                <w:szCs w:val="14"/>
                <w:highlight w:val="yellow"/>
                <w:lang w:val="ru-KZ" w:eastAsia="ru-KZ"/>
              </w:rPr>
            </w:pPr>
            <w:r w:rsidRPr="005A60DE">
              <w:rPr>
                <w:rFonts w:eastAsiaTheme="minorHAnsi"/>
                <w:b/>
                <w:bCs/>
                <w:sz w:val="14"/>
                <w:szCs w:val="14"/>
                <w:lang w:eastAsia="en-US"/>
              </w:rPr>
              <w:t>48,758626</w:t>
            </w:r>
          </w:p>
        </w:tc>
        <w:tc>
          <w:tcPr>
            <w:tcW w:w="225" w:type="pct"/>
            <w:tcBorders>
              <w:top w:val="nil"/>
              <w:left w:val="nil"/>
              <w:bottom w:val="single" w:sz="8" w:space="0" w:color="auto"/>
              <w:right w:val="single" w:sz="8" w:space="0" w:color="auto"/>
            </w:tcBorders>
            <w:shd w:val="clear" w:color="auto" w:fill="auto"/>
            <w:hideMark/>
          </w:tcPr>
          <w:p w14:paraId="4F3A9DAB" w14:textId="77777777" w:rsidR="005A60DE" w:rsidRPr="005A60DE" w:rsidRDefault="005A60DE" w:rsidP="005A60DE">
            <w:pPr>
              <w:jc w:val="center"/>
              <w:rPr>
                <w:rFonts w:eastAsia="Times New Roman"/>
                <w:b/>
                <w:bCs/>
                <w:sz w:val="14"/>
                <w:szCs w:val="14"/>
                <w:highlight w:val="yellow"/>
                <w:lang w:val="ru-KZ" w:eastAsia="ru-KZ"/>
              </w:rPr>
            </w:pPr>
            <w:r w:rsidRPr="005A60DE">
              <w:rPr>
                <w:rFonts w:eastAsiaTheme="minorHAnsi"/>
                <w:b/>
                <w:bCs/>
                <w:sz w:val="14"/>
                <w:szCs w:val="14"/>
                <w:lang w:eastAsia="en-US"/>
              </w:rPr>
              <w:t>820,897951</w:t>
            </w:r>
          </w:p>
        </w:tc>
        <w:tc>
          <w:tcPr>
            <w:tcW w:w="204" w:type="pct"/>
            <w:tcBorders>
              <w:top w:val="nil"/>
              <w:left w:val="nil"/>
              <w:bottom w:val="single" w:sz="8" w:space="0" w:color="auto"/>
              <w:right w:val="single" w:sz="8" w:space="0" w:color="auto"/>
            </w:tcBorders>
            <w:shd w:val="clear" w:color="auto" w:fill="auto"/>
            <w:hideMark/>
          </w:tcPr>
          <w:p w14:paraId="16BF8AAE" w14:textId="77777777" w:rsidR="005A60DE" w:rsidRPr="005A60DE" w:rsidRDefault="005A60DE" w:rsidP="005A60DE">
            <w:pPr>
              <w:jc w:val="center"/>
              <w:rPr>
                <w:rFonts w:eastAsia="Times New Roman"/>
                <w:b/>
                <w:bCs/>
                <w:sz w:val="14"/>
                <w:szCs w:val="14"/>
                <w:highlight w:val="yellow"/>
                <w:lang w:val="ru-KZ" w:eastAsia="ru-KZ"/>
              </w:rPr>
            </w:pPr>
            <w:r w:rsidRPr="005A60DE">
              <w:rPr>
                <w:rFonts w:eastAsiaTheme="minorHAnsi"/>
                <w:b/>
                <w:bCs/>
                <w:sz w:val="14"/>
                <w:szCs w:val="14"/>
                <w:lang w:eastAsia="en-US"/>
              </w:rPr>
              <w:t>47,301706</w:t>
            </w:r>
          </w:p>
        </w:tc>
        <w:tc>
          <w:tcPr>
            <w:tcW w:w="225" w:type="pct"/>
            <w:tcBorders>
              <w:top w:val="nil"/>
              <w:left w:val="nil"/>
              <w:bottom w:val="single" w:sz="8" w:space="0" w:color="auto"/>
              <w:right w:val="single" w:sz="8" w:space="0" w:color="auto"/>
            </w:tcBorders>
            <w:shd w:val="clear" w:color="auto" w:fill="auto"/>
            <w:hideMark/>
          </w:tcPr>
          <w:p w14:paraId="4D37FBB8" w14:textId="77777777" w:rsidR="005A60DE" w:rsidRPr="005A60DE" w:rsidRDefault="005A60DE" w:rsidP="005A60DE">
            <w:pPr>
              <w:jc w:val="center"/>
              <w:rPr>
                <w:rFonts w:eastAsia="Times New Roman"/>
                <w:b/>
                <w:bCs/>
                <w:sz w:val="14"/>
                <w:szCs w:val="14"/>
                <w:highlight w:val="yellow"/>
                <w:lang w:val="ru-KZ" w:eastAsia="ru-KZ"/>
              </w:rPr>
            </w:pPr>
            <w:r w:rsidRPr="005A60DE">
              <w:rPr>
                <w:rFonts w:eastAsiaTheme="minorHAnsi"/>
                <w:b/>
                <w:bCs/>
                <w:sz w:val="14"/>
                <w:szCs w:val="14"/>
                <w:lang w:eastAsia="en-US"/>
              </w:rPr>
              <w:t>773,114507</w:t>
            </w:r>
          </w:p>
        </w:tc>
        <w:tc>
          <w:tcPr>
            <w:tcW w:w="204" w:type="pct"/>
            <w:tcBorders>
              <w:top w:val="nil"/>
              <w:left w:val="nil"/>
              <w:bottom w:val="single" w:sz="8" w:space="0" w:color="auto"/>
              <w:right w:val="single" w:sz="8" w:space="0" w:color="auto"/>
            </w:tcBorders>
            <w:shd w:val="clear" w:color="auto" w:fill="auto"/>
            <w:hideMark/>
          </w:tcPr>
          <w:p w14:paraId="77C098C2" w14:textId="77777777" w:rsidR="005A60DE" w:rsidRPr="005A60DE" w:rsidRDefault="005A60DE" w:rsidP="005A60DE">
            <w:pPr>
              <w:jc w:val="center"/>
              <w:rPr>
                <w:rFonts w:eastAsia="Times New Roman"/>
                <w:b/>
                <w:bCs/>
                <w:sz w:val="14"/>
                <w:szCs w:val="14"/>
                <w:highlight w:val="yellow"/>
                <w:lang w:val="ru-KZ" w:eastAsia="ru-KZ"/>
              </w:rPr>
            </w:pPr>
            <w:r w:rsidRPr="005A60DE">
              <w:rPr>
                <w:rFonts w:eastAsiaTheme="minorHAnsi"/>
                <w:b/>
                <w:bCs/>
                <w:sz w:val="14"/>
                <w:szCs w:val="14"/>
                <w:lang w:eastAsia="en-US"/>
              </w:rPr>
              <w:t>45,554518</w:t>
            </w:r>
          </w:p>
        </w:tc>
        <w:tc>
          <w:tcPr>
            <w:tcW w:w="225" w:type="pct"/>
            <w:tcBorders>
              <w:top w:val="nil"/>
              <w:left w:val="nil"/>
              <w:bottom w:val="single" w:sz="8" w:space="0" w:color="auto"/>
              <w:right w:val="single" w:sz="8" w:space="0" w:color="auto"/>
            </w:tcBorders>
            <w:shd w:val="clear" w:color="auto" w:fill="auto"/>
            <w:hideMark/>
          </w:tcPr>
          <w:p w14:paraId="32B13F4A" w14:textId="77777777" w:rsidR="005A60DE" w:rsidRPr="005A60DE" w:rsidRDefault="005A60DE" w:rsidP="005A60DE">
            <w:pPr>
              <w:jc w:val="center"/>
              <w:rPr>
                <w:rFonts w:eastAsia="Times New Roman"/>
                <w:b/>
                <w:bCs/>
                <w:sz w:val="14"/>
                <w:szCs w:val="14"/>
                <w:highlight w:val="yellow"/>
                <w:lang w:val="ru-KZ" w:eastAsia="ru-KZ"/>
              </w:rPr>
            </w:pPr>
            <w:r w:rsidRPr="005A60DE">
              <w:rPr>
                <w:rFonts w:eastAsiaTheme="minorHAnsi"/>
                <w:b/>
                <w:bCs/>
                <w:sz w:val="14"/>
                <w:szCs w:val="14"/>
                <w:lang w:eastAsia="en-US"/>
              </w:rPr>
              <w:t>716,696103</w:t>
            </w:r>
          </w:p>
        </w:tc>
        <w:tc>
          <w:tcPr>
            <w:tcW w:w="187" w:type="pct"/>
            <w:tcBorders>
              <w:top w:val="nil"/>
              <w:left w:val="nil"/>
              <w:bottom w:val="single" w:sz="8" w:space="0" w:color="auto"/>
              <w:right w:val="single" w:sz="8" w:space="0" w:color="auto"/>
            </w:tcBorders>
            <w:shd w:val="clear" w:color="auto" w:fill="auto"/>
            <w:hideMark/>
          </w:tcPr>
          <w:p w14:paraId="54D5DA9D" w14:textId="77777777" w:rsidR="005A60DE" w:rsidRPr="005A60DE" w:rsidRDefault="005A60DE" w:rsidP="005A60DE">
            <w:pPr>
              <w:jc w:val="center"/>
              <w:rPr>
                <w:rFonts w:eastAsia="Times New Roman"/>
                <w:b/>
                <w:bCs/>
                <w:sz w:val="14"/>
                <w:szCs w:val="14"/>
                <w:highlight w:val="yellow"/>
                <w:lang w:val="ru-KZ" w:eastAsia="ru-KZ"/>
              </w:rPr>
            </w:pPr>
            <w:r w:rsidRPr="005A60DE">
              <w:rPr>
                <w:rFonts w:eastAsiaTheme="minorHAnsi"/>
                <w:b/>
                <w:bCs/>
                <w:sz w:val="14"/>
                <w:szCs w:val="14"/>
                <w:lang w:eastAsia="en-US"/>
              </w:rPr>
              <w:t>44,943560</w:t>
            </w:r>
          </w:p>
        </w:tc>
        <w:tc>
          <w:tcPr>
            <w:tcW w:w="203" w:type="pct"/>
            <w:tcBorders>
              <w:top w:val="nil"/>
              <w:left w:val="nil"/>
              <w:bottom w:val="single" w:sz="8" w:space="0" w:color="auto"/>
              <w:right w:val="single" w:sz="8" w:space="0" w:color="auto"/>
            </w:tcBorders>
            <w:shd w:val="clear" w:color="auto" w:fill="auto"/>
            <w:hideMark/>
          </w:tcPr>
          <w:p w14:paraId="2B30A5FC" w14:textId="77777777" w:rsidR="005A60DE" w:rsidRPr="005A60DE" w:rsidRDefault="005A60DE" w:rsidP="005A60DE">
            <w:pPr>
              <w:jc w:val="center"/>
              <w:rPr>
                <w:rFonts w:eastAsia="Times New Roman"/>
                <w:b/>
                <w:bCs/>
                <w:sz w:val="14"/>
                <w:szCs w:val="14"/>
                <w:highlight w:val="yellow"/>
                <w:lang w:val="ru-KZ" w:eastAsia="ru-KZ"/>
              </w:rPr>
            </w:pPr>
            <w:r w:rsidRPr="005A60DE">
              <w:rPr>
                <w:rFonts w:eastAsiaTheme="minorHAnsi"/>
                <w:b/>
                <w:bCs/>
                <w:sz w:val="14"/>
                <w:szCs w:val="14"/>
                <w:lang w:eastAsia="en-US"/>
              </w:rPr>
              <w:t>696,927523</w:t>
            </w:r>
          </w:p>
        </w:tc>
        <w:tc>
          <w:tcPr>
            <w:tcW w:w="220" w:type="pct"/>
            <w:tcBorders>
              <w:top w:val="nil"/>
              <w:left w:val="nil"/>
              <w:bottom w:val="single" w:sz="8" w:space="0" w:color="auto"/>
              <w:right w:val="single" w:sz="8" w:space="0" w:color="auto"/>
            </w:tcBorders>
            <w:shd w:val="clear" w:color="auto" w:fill="auto"/>
            <w:hideMark/>
          </w:tcPr>
          <w:p w14:paraId="045C6C13" w14:textId="77777777" w:rsidR="005A60DE" w:rsidRPr="005A60DE" w:rsidRDefault="005A60DE" w:rsidP="005A60DE">
            <w:pPr>
              <w:jc w:val="right"/>
              <w:rPr>
                <w:rFonts w:eastAsia="Times New Roman"/>
                <w:b/>
                <w:bCs/>
                <w:color w:val="000000"/>
                <w:sz w:val="14"/>
                <w:szCs w:val="14"/>
                <w:highlight w:val="yellow"/>
                <w:lang w:val="ru-KZ" w:eastAsia="ru-KZ"/>
              </w:rPr>
            </w:pPr>
            <w:r w:rsidRPr="005A60DE">
              <w:rPr>
                <w:rFonts w:eastAsiaTheme="minorHAnsi"/>
                <w:b/>
                <w:bCs/>
                <w:sz w:val="14"/>
                <w:szCs w:val="14"/>
                <w:lang w:eastAsia="en-US"/>
              </w:rPr>
              <w:t>7574,654779</w:t>
            </w:r>
          </w:p>
        </w:tc>
      </w:tr>
    </w:tbl>
    <w:p w14:paraId="2F523DFE" w14:textId="77777777" w:rsidR="00354AF7" w:rsidRPr="00413A30" w:rsidRDefault="00354AF7" w:rsidP="00271B5D">
      <w:pPr>
        <w:pStyle w:val="af5"/>
        <w:spacing w:after="0"/>
        <w:ind w:firstLine="709"/>
        <w:jc w:val="both"/>
        <w:rPr>
          <w:b/>
          <w:i/>
          <w:highlight w:val="yellow"/>
        </w:rPr>
      </w:pPr>
    </w:p>
    <w:p w14:paraId="70E569BC" w14:textId="2AA8345E" w:rsidR="00271B5D" w:rsidRPr="00413A30" w:rsidRDefault="00271B5D" w:rsidP="00271B5D">
      <w:pPr>
        <w:pStyle w:val="af5"/>
        <w:spacing w:after="0"/>
        <w:ind w:firstLine="709"/>
        <w:jc w:val="both"/>
      </w:pPr>
      <w:r w:rsidRPr="00413A30">
        <w:rPr>
          <w:b/>
          <w:i/>
        </w:rPr>
        <w:t>Вывод:</w:t>
      </w:r>
      <w:r w:rsidRPr="00413A30">
        <w:t xml:space="preserve"> </w:t>
      </w:r>
      <w:bookmarkStart w:id="158" w:name="_Hlk197765620"/>
      <w:r w:rsidRPr="00413A30">
        <w:t xml:space="preserve">По расчетным данным проекта на месторождении </w:t>
      </w:r>
      <w:r w:rsidR="001E4ACF" w:rsidRPr="00413A30">
        <w:t xml:space="preserve">Лактыбай </w:t>
      </w:r>
      <w:r w:rsidR="00332461" w:rsidRPr="00413A30">
        <w:t xml:space="preserve"> </w:t>
      </w:r>
      <w:r w:rsidRPr="00413A30">
        <w:rPr>
          <w:lang w:val="kk-KZ"/>
        </w:rPr>
        <w:t>стационарными источниками загрязнения в атмосферный воздух</w:t>
      </w:r>
      <w:r w:rsidRPr="00413A30">
        <w:t xml:space="preserve"> выбрасывается: </w:t>
      </w:r>
    </w:p>
    <w:p w14:paraId="651E2C80" w14:textId="3E67D558" w:rsidR="00AC55CB" w:rsidRPr="00AC55CB" w:rsidRDefault="00AC55CB" w:rsidP="00AC55CB">
      <w:pPr>
        <w:tabs>
          <w:tab w:val="center" w:pos="5032"/>
        </w:tabs>
        <w:jc w:val="both"/>
        <w:rPr>
          <w:rFonts w:eastAsiaTheme="minorHAnsi"/>
          <w:b/>
          <w:szCs w:val="22"/>
          <w:lang w:eastAsia="en-US"/>
        </w:rPr>
      </w:pPr>
      <w:bookmarkStart w:id="159" w:name="_Hlk198032541"/>
      <w:bookmarkEnd w:id="158"/>
      <w:r w:rsidRPr="00AC55CB">
        <w:rPr>
          <w:rFonts w:eastAsiaTheme="minorHAnsi"/>
          <w:b/>
          <w:szCs w:val="22"/>
          <w:u w:val="single"/>
          <w:lang w:eastAsia="en-US"/>
        </w:rPr>
        <w:t>по I</w:t>
      </w:r>
      <w:r w:rsidRPr="00AC55CB">
        <w:rPr>
          <w:rFonts w:eastAsiaTheme="minorHAnsi"/>
          <w:b/>
          <w:szCs w:val="22"/>
          <w:u w:val="single"/>
          <w:lang w:val="en-US" w:eastAsia="en-US"/>
        </w:rPr>
        <w:t>I</w:t>
      </w:r>
      <w:r w:rsidRPr="00AC55CB">
        <w:rPr>
          <w:rFonts w:eastAsiaTheme="minorHAnsi"/>
          <w:b/>
          <w:szCs w:val="22"/>
          <w:u w:val="single"/>
          <w:lang w:eastAsia="en-US"/>
        </w:rPr>
        <w:t xml:space="preserve"> варианту</w:t>
      </w:r>
      <w:r w:rsidRPr="00AC55CB">
        <w:rPr>
          <w:rFonts w:eastAsia="Times New Roman"/>
          <w:b/>
          <w:u w:val="single"/>
          <w:lang w:eastAsia="en-US"/>
        </w:rPr>
        <w:t xml:space="preserve"> разработки</w:t>
      </w:r>
      <w:r w:rsidRPr="00AC55CB">
        <w:rPr>
          <w:rFonts w:eastAsiaTheme="minorHAnsi"/>
          <w:b/>
          <w:szCs w:val="22"/>
          <w:u w:val="single"/>
          <w:lang w:eastAsia="en-US"/>
        </w:rPr>
        <w:t>:</w:t>
      </w:r>
      <w:r w:rsidRPr="00AC55CB">
        <w:rPr>
          <w:rFonts w:eastAsiaTheme="minorHAnsi"/>
          <w:b/>
          <w:szCs w:val="22"/>
          <w:lang w:eastAsia="en-US"/>
        </w:rPr>
        <w:t xml:space="preserve"> </w:t>
      </w:r>
    </w:p>
    <w:p w14:paraId="519E1C9D" w14:textId="77777777" w:rsidR="00AC55CB" w:rsidRPr="00AC55CB" w:rsidRDefault="00AC55CB">
      <w:pPr>
        <w:numPr>
          <w:ilvl w:val="0"/>
          <w:numId w:val="94"/>
        </w:numPr>
        <w:spacing w:after="160" w:line="259" w:lineRule="auto"/>
        <w:contextualSpacing/>
        <w:jc w:val="both"/>
        <w:rPr>
          <w:rFonts w:eastAsia="Times New Roman"/>
          <w:lang w:eastAsia="en-US"/>
        </w:rPr>
      </w:pPr>
      <w:r w:rsidRPr="00AC55CB">
        <w:rPr>
          <w:rFonts w:eastAsia="Times New Roman"/>
          <w:lang w:eastAsia="en-US"/>
        </w:rPr>
        <w:t xml:space="preserve">      при строительстве вертикальных скв.№№ 45, 47, 56 проектной глубиной 4771м-</w:t>
      </w:r>
      <w:r w:rsidRPr="00AC55CB">
        <w:rPr>
          <w:rFonts w:eastAsiaTheme="minorHAnsi"/>
          <w:b/>
          <w:bCs/>
          <w:lang w:eastAsia="en-US"/>
        </w:rPr>
        <w:t>768,950592</w:t>
      </w:r>
      <w:r w:rsidRPr="00AC55CB">
        <w:rPr>
          <w:rFonts w:eastAsia="Times New Roman"/>
          <w:lang w:eastAsia="en-US"/>
        </w:rPr>
        <w:t>т/год;</w:t>
      </w:r>
    </w:p>
    <w:p w14:paraId="39BCA560" w14:textId="77777777" w:rsidR="00AC55CB" w:rsidRPr="00AC55CB" w:rsidRDefault="00AC55CB">
      <w:pPr>
        <w:numPr>
          <w:ilvl w:val="0"/>
          <w:numId w:val="94"/>
        </w:numPr>
        <w:spacing w:after="160" w:line="259" w:lineRule="auto"/>
        <w:contextualSpacing/>
        <w:jc w:val="both"/>
        <w:rPr>
          <w:rFonts w:eastAsia="Times New Roman"/>
          <w:lang w:eastAsia="en-US"/>
        </w:rPr>
      </w:pPr>
      <w:r w:rsidRPr="00AC55CB">
        <w:rPr>
          <w:rFonts w:eastAsia="Times New Roman"/>
          <w:lang w:eastAsia="en-US"/>
        </w:rPr>
        <w:t xml:space="preserve">       при строительстве вертикальных скважин №№ 48 проектной глубиной 4200 м - </w:t>
      </w:r>
      <w:r w:rsidRPr="00AC55CB">
        <w:rPr>
          <w:rFonts w:eastAsiaTheme="minorHAnsi"/>
          <w:b/>
          <w:bCs/>
          <w:lang w:eastAsia="en-US"/>
        </w:rPr>
        <w:t>205,117</w:t>
      </w:r>
      <w:r w:rsidRPr="00AC55CB">
        <w:rPr>
          <w:rFonts w:eastAsia="Times New Roman"/>
          <w:lang w:eastAsia="en-US"/>
        </w:rPr>
        <w:t>т/год;</w:t>
      </w:r>
    </w:p>
    <w:p w14:paraId="152134C3" w14:textId="77777777" w:rsidR="00AC55CB" w:rsidRPr="00AC55CB" w:rsidRDefault="00AC55CB">
      <w:pPr>
        <w:numPr>
          <w:ilvl w:val="0"/>
          <w:numId w:val="94"/>
        </w:numPr>
        <w:spacing w:after="160" w:line="259" w:lineRule="auto"/>
        <w:contextualSpacing/>
        <w:jc w:val="both"/>
        <w:rPr>
          <w:rFonts w:eastAsia="Times New Roman"/>
          <w:lang w:eastAsia="en-US"/>
        </w:rPr>
      </w:pPr>
      <w:r w:rsidRPr="00AC55CB">
        <w:rPr>
          <w:rFonts w:eastAsia="Times New Roman"/>
          <w:lang w:eastAsia="en-US"/>
        </w:rPr>
        <w:t xml:space="preserve">        при строительстве вертикальных скважин №№ 27</w:t>
      </w:r>
      <w:r w:rsidRPr="00AC55CB">
        <w:rPr>
          <w:rFonts w:eastAsia="Times New Roman"/>
          <w:lang w:val="en-US" w:eastAsia="en-US"/>
        </w:rPr>
        <w:t>D</w:t>
      </w:r>
      <w:r w:rsidRPr="00AC55CB">
        <w:rPr>
          <w:rFonts w:eastAsia="Times New Roman"/>
          <w:lang w:eastAsia="en-US"/>
        </w:rPr>
        <w:t xml:space="preserve">, 50, 57, 58 проектной глубиной 4500 м - </w:t>
      </w:r>
      <w:r w:rsidRPr="00AC55CB">
        <w:rPr>
          <w:rFonts w:eastAsiaTheme="minorHAnsi"/>
          <w:b/>
          <w:bCs/>
          <w:lang w:eastAsia="en-US"/>
        </w:rPr>
        <w:t>893,816968</w:t>
      </w:r>
      <w:r w:rsidRPr="00AC55CB">
        <w:rPr>
          <w:rFonts w:eastAsia="Times New Roman"/>
          <w:lang w:eastAsia="en-US"/>
        </w:rPr>
        <w:t>т/год;</w:t>
      </w:r>
    </w:p>
    <w:p w14:paraId="35F1CAFF" w14:textId="77777777" w:rsidR="00AC55CB" w:rsidRPr="00AC55CB" w:rsidRDefault="00AC55CB">
      <w:pPr>
        <w:numPr>
          <w:ilvl w:val="0"/>
          <w:numId w:val="94"/>
        </w:numPr>
        <w:spacing w:after="160" w:line="259" w:lineRule="auto"/>
        <w:contextualSpacing/>
        <w:jc w:val="both"/>
        <w:rPr>
          <w:rFonts w:eastAsia="Times New Roman"/>
          <w:lang w:eastAsia="en-US"/>
        </w:rPr>
      </w:pPr>
      <w:r w:rsidRPr="00AC55CB">
        <w:rPr>
          <w:rFonts w:eastAsia="Times New Roman"/>
          <w:lang w:eastAsia="en-US"/>
        </w:rPr>
        <w:t xml:space="preserve">       при строительстве вертикальных скважин №№ 49, 14</w:t>
      </w:r>
      <w:r w:rsidRPr="00AC55CB">
        <w:rPr>
          <w:rFonts w:eastAsia="Times New Roman"/>
          <w:lang w:val="en-US" w:eastAsia="en-US"/>
        </w:rPr>
        <w:t>D</w:t>
      </w:r>
      <w:r w:rsidRPr="00AC55CB">
        <w:rPr>
          <w:rFonts w:eastAsia="Times New Roman"/>
          <w:lang w:eastAsia="en-US"/>
        </w:rPr>
        <w:t xml:space="preserve">, 59, 60 проектной глубиной 4200 м - </w:t>
      </w:r>
      <w:r w:rsidRPr="00AC55CB">
        <w:rPr>
          <w:rFonts w:eastAsiaTheme="minorHAnsi"/>
          <w:b/>
          <w:bCs/>
          <w:lang w:eastAsia="en-US"/>
        </w:rPr>
        <w:t>893,816968</w:t>
      </w:r>
      <w:r w:rsidRPr="00AC55CB">
        <w:rPr>
          <w:rFonts w:eastAsia="Times New Roman"/>
          <w:lang w:eastAsia="en-US"/>
        </w:rPr>
        <w:t>т/год;</w:t>
      </w:r>
    </w:p>
    <w:p w14:paraId="18056E48" w14:textId="77777777" w:rsidR="00AC55CB" w:rsidRPr="00AC55CB" w:rsidRDefault="00AC55CB">
      <w:pPr>
        <w:numPr>
          <w:ilvl w:val="0"/>
          <w:numId w:val="94"/>
        </w:numPr>
        <w:spacing w:after="160" w:line="259" w:lineRule="auto"/>
        <w:contextualSpacing/>
        <w:jc w:val="both"/>
        <w:rPr>
          <w:rFonts w:eastAsia="Times New Roman"/>
          <w:b/>
          <w:bCs/>
          <w:sz w:val="20"/>
          <w:szCs w:val="20"/>
          <w:lang w:val="ru-KZ" w:eastAsia="ru-KZ"/>
        </w:rPr>
      </w:pPr>
      <w:r w:rsidRPr="00AC55CB">
        <w:rPr>
          <w:rFonts w:eastAsia="Times New Roman"/>
          <w:lang w:eastAsia="en-US"/>
        </w:rPr>
        <w:t xml:space="preserve">        при строительстве резервных скважин №№ 61, 62 проектной глубиной 4771 м - </w:t>
      </w:r>
      <w:r w:rsidRPr="00AC55CB">
        <w:rPr>
          <w:rFonts w:eastAsiaTheme="minorHAnsi"/>
          <w:b/>
          <w:bCs/>
          <w:lang w:eastAsia="en-US"/>
        </w:rPr>
        <w:t>512,633728</w:t>
      </w:r>
      <w:r w:rsidRPr="00AC55CB">
        <w:rPr>
          <w:rFonts w:eastAsia="Times New Roman"/>
          <w:lang w:eastAsia="en-US"/>
        </w:rPr>
        <w:t>т/год;</w:t>
      </w:r>
    </w:p>
    <w:p w14:paraId="23648B3D" w14:textId="77777777" w:rsidR="00AC55CB" w:rsidRPr="00AC55CB" w:rsidRDefault="00AC55CB">
      <w:pPr>
        <w:numPr>
          <w:ilvl w:val="0"/>
          <w:numId w:val="94"/>
        </w:numPr>
        <w:spacing w:after="160" w:line="259" w:lineRule="auto"/>
        <w:contextualSpacing/>
        <w:jc w:val="both"/>
        <w:rPr>
          <w:rFonts w:eastAsia="Times New Roman"/>
          <w:lang w:eastAsia="en-US"/>
        </w:rPr>
      </w:pPr>
      <w:r w:rsidRPr="00AC55CB">
        <w:rPr>
          <w:rFonts w:eastAsia="Times New Roman"/>
          <w:lang w:eastAsia="en-US"/>
        </w:rPr>
        <w:t xml:space="preserve">         при строительстве оценочных скважин №№ ОС-1, 51, 52, 53, 54, 55 проектной глубиной 4771 м - </w:t>
      </w:r>
      <w:r w:rsidRPr="00AC55CB">
        <w:rPr>
          <w:rFonts w:eastAsiaTheme="minorHAnsi"/>
          <w:b/>
          <w:bCs/>
          <w:lang w:eastAsia="en-US"/>
        </w:rPr>
        <w:t>1537,901184</w:t>
      </w:r>
      <w:r w:rsidRPr="00AC55CB">
        <w:rPr>
          <w:rFonts w:eastAsia="Times New Roman"/>
          <w:lang w:eastAsia="en-US"/>
        </w:rPr>
        <w:t>т/год;</w:t>
      </w:r>
    </w:p>
    <w:p w14:paraId="633E56C9" w14:textId="77777777" w:rsidR="00AC55CB" w:rsidRPr="00AC55CB" w:rsidRDefault="00AC55CB" w:rsidP="00AC55CB">
      <w:pPr>
        <w:ind w:left="1429"/>
        <w:contextualSpacing/>
        <w:rPr>
          <w:rFonts w:eastAsiaTheme="minorHAnsi"/>
          <w:b/>
          <w:bCs/>
          <w:i/>
          <w:highlight w:val="yellow"/>
          <w:lang w:val="ru-KZ" w:eastAsia="ru-KZ"/>
        </w:rPr>
      </w:pPr>
    </w:p>
    <w:p w14:paraId="69943CA0" w14:textId="77777777" w:rsidR="00AC55CB" w:rsidRPr="00AC55CB" w:rsidRDefault="00AC55CB" w:rsidP="00AC55CB">
      <w:pPr>
        <w:tabs>
          <w:tab w:val="left" w:pos="993"/>
        </w:tabs>
        <w:jc w:val="both"/>
        <w:rPr>
          <w:rFonts w:eastAsiaTheme="minorHAnsi"/>
          <w:szCs w:val="22"/>
          <w:u w:val="single"/>
          <w:lang w:eastAsia="en-US"/>
        </w:rPr>
      </w:pPr>
      <w:r w:rsidRPr="00AC55CB">
        <w:rPr>
          <w:rFonts w:eastAsiaTheme="minorHAnsi"/>
          <w:szCs w:val="22"/>
          <w:u w:val="single"/>
          <w:lang w:val="kk-KZ" w:eastAsia="en-US"/>
        </w:rPr>
        <w:t>П</w:t>
      </w:r>
      <w:r w:rsidRPr="00AC55CB">
        <w:rPr>
          <w:rFonts w:eastAsiaTheme="minorHAnsi"/>
          <w:szCs w:val="22"/>
          <w:u w:val="single"/>
          <w:lang w:eastAsia="en-US"/>
        </w:rPr>
        <w:t xml:space="preserve">ри эксплуатации </w:t>
      </w:r>
    </w:p>
    <w:p w14:paraId="76E6BDA2" w14:textId="77777777" w:rsidR="00AC55CB" w:rsidRPr="00AC55CB" w:rsidRDefault="00AC55CB">
      <w:pPr>
        <w:numPr>
          <w:ilvl w:val="0"/>
          <w:numId w:val="99"/>
        </w:numPr>
        <w:tabs>
          <w:tab w:val="left" w:pos="993"/>
          <w:tab w:val="left" w:pos="1134"/>
        </w:tabs>
        <w:ind w:firstLine="414"/>
        <w:contextualSpacing/>
        <w:jc w:val="both"/>
        <w:rPr>
          <w:rFonts w:eastAsiaTheme="minorHAnsi"/>
          <w:szCs w:val="22"/>
          <w:lang w:eastAsia="en-US"/>
        </w:rPr>
      </w:pPr>
      <w:r w:rsidRPr="00AC55CB">
        <w:rPr>
          <w:rFonts w:eastAsiaTheme="minorHAnsi"/>
          <w:szCs w:val="22"/>
          <w:lang w:eastAsia="en-US"/>
        </w:rPr>
        <w:t xml:space="preserve">на 2026г  - </w:t>
      </w:r>
      <w:r w:rsidRPr="00AC55CB">
        <w:rPr>
          <w:rFonts w:eastAsiaTheme="minorHAnsi"/>
          <w:b/>
          <w:bCs/>
          <w:szCs w:val="22"/>
          <w:lang w:eastAsia="en-US"/>
        </w:rPr>
        <w:t xml:space="preserve">656,041999 </w:t>
      </w:r>
      <w:r w:rsidRPr="00AC55CB">
        <w:rPr>
          <w:rFonts w:eastAsiaTheme="minorHAnsi"/>
          <w:b/>
          <w:i/>
          <w:szCs w:val="22"/>
          <w:lang w:eastAsia="en-US"/>
        </w:rPr>
        <w:t>т/год;</w:t>
      </w:r>
      <w:r w:rsidRPr="00AC55CB">
        <w:rPr>
          <w:rFonts w:eastAsiaTheme="minorHAnsi"/>
          <w:szCs w:val="22"/>
          <w:lang w:eastAsia="en-US"/>
        </w:rPr>
        <w:t xml:space="preserve"> </w:t>
      </w:r>
    </w:p>
    <w:p w14:paraId="0D05E531" w14:textId="77777777" w:rsidR="00AC55CB" w:rsidRPr="00AC55CB" w:rsidRDefault="00AC55CB" w:rsidP="00CF72A5">
      <w:pPr>
        <w:numPr>
          <w:ilvl w:val="0"/>
          <w:numId w:val="63"/>
        </w:numPr>
        <w:tabs>
          <w:tab w:val="left" w:pos="426"/>
          <w:tab w:val="left" w:pos="993"/>
        </w:tabs>
        <w:ind w:left="0" w:firstLine="1134"/>
        <w:jc w:val="both"/>
        <w:rPr>
          <w:rFonts w:eastAsiaTheme="minorHAnsi"/>
          <w:szCs w:val="22"/>
          <w:lang w:eastAsia="en-US"/>
        </w:rPr>
      </w:pPr>
      <w:r w:rsidRPr="00AC55CB">
        <w:rPr>
          <w:rFonts w:eastAsiaTheme="minorHAnsi"/>
          <w:szCs w:val="22"/>
          <w:lang w:val="kk-KZ" w:eastAsia="en-US"/>
        </w:rPr>
        <w:t>на</w:t>
      </w:r>
      <w:r w:rsidRPr="00AC55CB">
        <w:rPr>
          <w:rFonts w:eastAsiaTheme="minorHAnsi"/>
          <w:szCs w:val="22"/>
          <w:lang w:eastAsia="en-US"/>
        </w:rPr>
        <w:t xml:space="preserve"> 2027г  - </w:t>
      </w:r>
      <w:r w:rsidRPr="00AC55CB">
        <w:rPr>
          <w:rFonts w:eastAsiaTheme="minorHAnsi"/>
          <w:b/>
          <w:bCs/>
          <w:szCs w:val="22"/>
          <w:lang w:eastAsia="en-US"/>
        </w:rPr>
        <w:t xml:space="preserve">693,454913 </w:t>
      </w:r>
      <w:r w:rsidRPr="00AC55CB">
        <w:rPr>
          <w:rFonts w:eastAsiaTheme="minorHAnsi"/>
          <w:b/>
          <w:i/>
          <w:szCs w:val="22"/>
          <w:lang w:eastAsia="en-US"/>
        </w:rPr>
        <w:t>т/год;</w:t>
      </w:r>
    </w:p>
    <w:p w14:paraId="36364DA9" w14:textId="77777777" w:rsidR="00AC55CB" w:rsidRPr="00AC55CB" w:rsidRDefault="00AC55CB" w:rsidP="00CF72A5">
      <w:pPr>
        <w:numPr>
          <w:ilvl w:val="0"/>
          <w:numId w:val="63"/>
        </w:numPr>
        <w:tabs>
          <w:tab w:val="left" w:pos="426"/>
          <w:tab w:val="left" w:pos="993"/>
        </w:tabs>
        <w:ind w:left="0" w:firstLine="1134"/>
        <w:jc w:val="both"/>
        <w:rPr>
          <w:rFonts w:eastAsiaTheme="minorHAnsi"/>
          <w:szCs w:val="22"/>
          <w:lang w:eastAsia="en-US"/>
        </w:rPr>
      </w:pPr>
      <w:r w:rsidRPr="00AC55CB">
        <w:rPr>
          <w:rFonts w:eastAsiaTheme="minorHAnsi"/>
          <w:szCs w:val="22"/>
          <w:lang w:val="kk-KZ" w:eastAsia="en-US"/>
        </w:rPr>
        <w:t>на</w:t>
      </w:r>
      <w:r w:rsidRPr="00AC55CB">
        <w:rPr>
          <w:rFonts w:eastAsiaTheme="minorHAnsi"/>
          <w:szCs w:val="22"/>
          <w:lang w:eastAsia="en-US"/>
        </w:rPr>
        <w:t xml:space="preserve"> 2028г  - </w:t>
      </w:r>
      <w:r w:rsidRPr="00AC55CB">
        <w:rPr>
          <w:rFonts w:eastAsiaTheme="minorHAnsi"/>
          <w:b/>
          <w:bCs/>
          <w:szCs w:val="22"/>
          <w:lang w:eastAsia="en-US"/>
        </w:rPr>
        <w:t xml:space="preserve">759,496432 </w:t>
      </w:r>
      <w:r w:rsidRPr="00AC55CB">
        <w:rPr>
          <w:rFonts w:eastAsiaTheme="minorHAnsi"/>
          <w:b/>
          <w:i/>
          <w:szCs w:val="22"/>
          <w:lang w:eastAsia="en-US"/>
        </w:rPr>
        <w:t>т/год;</w:t>
      </w:r>
    </w:p>
    <w:p w14:paraId="5C4E2376" w14:textId="77777777" w:rsidR="00AC55CB" w:rsidRPr="00AC55CB" w:rsidRDefault="00AC55CB" w:rsidP="00CF72A5">
      <w:pPr>
        <w:numPr>
          <w:ilvl w:val="0"/>
          <w:numId w:val="63"/>
        </w:numPr>
        <w:tabs>
          <w:tab w:val="left" w:pos="426"/>
          <w:tab w:val="left" w:pos="993"/>
        </w:tabs>
        <w:ind w:left="0" w:firstLine="1134"/>
        <w:jc w:val="both"/>
        <w:rPr>
          <w:rFonts w:eastAsiaTheme="minorHAnsi"/>
          <w:szCs w:val="22"/>
          <w:lang w:eastAsia="en-US"/>
        </w:rPr>
      </w:pPr>
      <w:r w:rsidRPr="00AC55CB">
        <w:rPr>
          <w:rFonts w:eastAsiaTheme="minorHAnsi"/>
          <w:szCs w:val="22"/>
          <w:lang w:val="kk-KZ" w:eastAsia="en-US"/>
        </w:rPr>
        <w:t>на</w:t>
      </w:r>
      <w:r w:rsidRPr="00AC55CB">
        <w:rPr>
          <w:rFonts w:eastAsiaTheme="minorHAnsi"/>
          <w:szCs w:val="22"/>
          <w:lang w:eastAsia="en-US"/>
        </w:rPr>
        <w:t xml:space="preserve"> 2029г  - </w:t>
      </w:r>
      <w:r w:rsidRPr="00AC55CB">
        <w:rPr>
          <w:rFonts w:eastAsiaTheme="minorHAnsi"/>
          <w:b/>
          <w:bCs/>
          <w:szCs w:val="22"/>
          <w:lang w:eastAsia="en-US"/>
        </w:rPr>
        <w:t xml:space="preserve">818,948089 </w:t>
      </w:r>
      <w:r w:rsidRPr="00AC55CB">
        <w:rPr>
          <w:rFonts w:eastAsiaTheme="minorHAnsi"/>
          <w:b/>
          <w:i/>
          <w:szCs w:val="22"/>
          <w:lang w:eastAsia="en-US"/>
        </w:rPr>
        <w:t>т/год;</w:t>
      </w:r>
    </w:p>
    <w:p w14:paraId="3CB34241" w14:textId="77777777" w:rsidR="00AC55CB" w:rsidRPr="00AC55CB" w:rsidRDefault="00AC55CB" w:rsidP="00CF72A5">
      <w:pPr>
        <w:numPr>
          <w:ilvl w:val="0"/>
          <w:numId w:val="63"/>
        </w:numPr>
        <w:tabs>
          <w:tab w:val="left" w:pos="426"/>
          <w:tab w:val="left" w:pos="993"/>
        </w:tabs>
        <w:ind w:left="0" w:firstLine="1134"/>
        <w:jc w:val="both"/>
        <w:rPr>
          <w:rFonts w:eastAsiaTheme="minorHAnsi"/>
          <w:szCs w:val="22"/>
          <w:lang w:eastAsia="en-US"/>
        </w:rPr>
      </w:pPr>
      <w:r w:rsidRPr="00AC55CB">
        <w:rPr>
          <w:rFonts w:eastAsiaTheme="minorHAnsi"/>
          <w:szCs w:val="22"/>
          <w:lang w:val="kk-KZ" w:eastAsia="en-US"/>
        </w:rPr>
        <w:t>на</w:t>
      </w:r>
      <w:r w:rsidRPr="00AC55CB">
        <w:rPr>
          <w:rFonts w:eastAsiaTheme="minorHAnsi"/>
          <w:szCs w:val="22"/>
          <w:lang w:eastAsia="en-US"/>
        </w:rPr>
        <w:t xml:space="preserve"> 2030г  -</w:t>
      </w:r>
      <w:r w:rsidRPr="00AC55CB">
        <w:rPr>
          <w:rFonts w:eastAsiaTheme="minorHAnsi"/>
          <w:b/>
          <w:szCs w:val="22"/>
          <w:lang w:eastAsia="en-US"/>
        </w:rPr>
        <w:t xml:space="preserve"> 819,613581</w:t>
      </w:r>
      <w:r w:rsidRPr="00AC55CB">
        <w:rPr>
          <w:rFonts w:eastAsiaTheme="minorHAnsi"/>
          <w:b/>
          <w:bCs/>
          <w:szCs w:val="22"/>
          <w:lang w:eastAsia="en-US"/>
        </w:rPr>
        <w:t xml:space="preserve"> </w:t>
      </w:r>
      <w:r w:rsidRPr="00AC55CB">
        <w:rPr>
          <w:rFonts w:eastAsiaTheme="minorHAnsi"/>
          <w:b/>
          <w:i/>
          <w:szCs w:val="22"/>
          <w:lang w:eastAsia="en-US"/>
        </w:rPr>
        <w:t>т/год;</w:t>
      </w:r>
    </w:p>
    <w:p w14:paraId="44019007" w14:textId="77777777" w:rsidR="00AC55CB" w:rsidRPr="00AC55CB" w:rsidRDefault="00AC55CB" w:rsidP="00CF72A5">
      <w:pPr>
        <w:numPr>
          <w:ilvl w:val="0"/>
          <w:numId w:val="63"/>
        </w:numPr>
        <w:tabs>
          <w:tab w:val="left" w:pos="426"/>
          <w:tab w:val="left" w:pos="993"/>
        </w:tabs>
        <w:ind w:left="0" w:firstLine="1134"/>
        <w:jc w:val="both"/>
        <w:rPr>
          <w:rFonts w:eastAsiaTheme="minorHAnsi"/>
          <w:szCs w:val="22"/>
          <w:lang w:eastAsia="en-US"/>
        </w:rPr>
      </w:pPr>
      <w:r w:rsidRPr="00AC55CB">
        <w:rPr>
          <w:rFonts w:eastAsiaTheme="minorHAnsi"/>
          <w:szCs w:val="22"/>
          <w:lang w:val="kk-KZ" w:eastAsia="en-US"/>
        </w:rPr>
        <w:t>на</w:t>
      </w:r>
      <w:r w:rsidRPr="00AC55CB">
        <w:rPr>
          <w:rFonts w:eastAsiaTheme="minorHAnsi"/>
          <w:szCs w:val="22"/>
          <w:lang w:eastAsia="en-US"/>
        </w:rPr>
        <w:t xml:space="preserve"> 2031г  - </w:t>
      </w:r>
      <w:r w:rsidRPr="00AC55CB">
        <w:rPr>
          <w:rFonts w:eastAsiaTheme="minorHAnsi"/>
          <w:b/>
          <w:bCs/>
          <w:szCs w:val="22"/>
          <w:lang w:eastAsia="en-US"/>
        </w:rPr>
        <w:t xml:space="preserve">819,463677 </w:t>
      </w:r>
      <w:r w:rsidRPr="00AC55CB">
        <w:rPr>
          <w:rFonts w:eastAsiaTheme="minorHAnsi"/>
          <w:b/>
          <w:i/>
          <w:szCs w:val="22"/>
          <w:lang w:eastAsia="en-US"/>
        </w:rPr>
        <w:t>т/год;</w:t>
      </w:r>
    </w:p>
    <w:p w14:paraId="0AFF4346" w14:textId="77777777" w:rsidR="00AC55CB" w:rsidRPr="00AC55CB" w:rsidRDefault="00AC55CB" w:rsidP="00CF72A5">
      <w:pPr>
        <w:numPr>
          <w:ilvl w:val="0"/>
          <w:numId w:val="63"/>
        </w:numPr>
        <w:tabs>
          <w:tab w:val="left" w:pos="426"/>
          <w:tab w:val="left" w:pos="993"/>
        </w:tabs>
        <w:ind w:left="0" w:firstLine="1134"/>
        <w:jc w:val="both"/>
        <w:rPr>
          <w:rFonts w:eastAsiaTheme="minorHAnsi"/>
          <w:szCs w:val="22"/>
          <w:lang w:eastAsia="en-US"/>
        </w:rPr>
      </w:pPr>
      <w:r w:rsidRPr="00AC55CB">
        <w:rPr>
          <w:rFonts w:eastAsiaTheme="minorHAnsi"/>
          <w:szCs w:val="22"/>
          <w:lang w:val="kk-KZ" w:eastAsia="en-US"/>
        </w:rPr>
        <w:t>на</w:t>
      </w:r>
      <w:r w:rsidRPr="00AC55CB">
        <w:rPr>
          <w:rFonts w:eastAsiaTheme="minorHAnsi"/>
          <w:szCs w:val="22"/>
          <w:lang w:eastAsia="en-US"/>
        </w:rPr>
        <w:t xml:space="preserve"> 2032г  - </w:t>
      </w:r>
      <w:r w:rsidRPr="00AC55CB">
        <w:rPr>
          <w:rFonts w:eastAsiaTheme="minorHAnsi"/>
          <w:b/>
          <w:bCs/>
          <w:szCs w:val="22"/>
          <w:lang w:eastAsia="en-US"/>
        </w:rPr>
        <w:t xml:space="preserve">820,897950 </w:t>
      </w:r>
      <w:r w:rsidRPr="00AC55CB">
        <w:rPr>
          <w:rFonts w:eastAsiaTheme="minorHAnsi"/>
          <w:b/>
          <w:i/>
          <w:szCs w:val="22"/>
          <w:lang w:eastAsia="en-US"/>
        </w:rPr>
        <w:t>т/год;</w:t>
      </w:r>
    </w:p>
    <w:p w14:paraId="7DC48907" w14:textId="77777777" w:rsidR="00AC55CB" w:rsidRPr="00AC55CB" w:rsidRDefault="00AC55CB" w:rsidP="00CF72A5">
      <w:pPr>
        <w:numPr>
          <w:ilvl w:val="0"/>
          <w:numId w:val="63"/>
        </w:numPr>
        <w:tabs>
          <w:tab w:val="left" w:pos="426"/>
          <w:tab w:val="left" w:pos="993"/>
        </w:tabs>
        <w:ind w:left="0" w:firstLine="1134"/>
        <w:jc w:val="both"/>
        <w:rPr>
          <w:rFonts w:eastAsiaTheme="minorHAnsi"/>
          <w:b/>
          <w:i/>
          <w:szCs w:val="22"/>
          <w:lang w:eastAsia="en-US"/>
        </w:rPr>
      </w:pPr>
      <w:r w:rsidRPr="00AC55CB">
        <w:rPr>
          <w:rFonts w:eastAsiaTheme="minorHAnsi"/>
          <w:szCs w:val="22"/>
          <w:lang w:val="kk-KZ" w:eastAsia="en-US"/>
        </w:rPr>
        <w:t>на</w:t>
      </w:r>
      <w:r w:rsidRPr="00AC55CB">
        <w:rPr>
          <w:rFonts w:eastAsiaTheme="minorHAnsi"/>
          <w:szCs w:val="22"/>
          <w:lang w:eastAsia="en-US"/>
        </w:rPr>
        <w:t xml:space="preserve"> 2033г  - </w:t>
      </w:r>
      <w:r w:rsidRPr="00AC55CB">
        <w:rPr>
          <w:rFonts w:eastAsiaTheme="minorHAnsi"/>
          <w:b/>
          <w:bCs/>
          <w:szCs w:val="22"/>
          <w:lang w:eastAsia="en-US"/>
        </w:rPr>
        <w:t xml:space="preserve">773,114506 </w:t>
      </w:r>
      <w:r w:rsidRPr="00AC55CB">
        <w:rPr>
          <w:rFonts w:eastAsiaTheme="minorHAnsi"/>
          <w:b/>
          <w:i/>
          <w:szCs w:val="22"/>
          <w:lang w:eastAsia="en-US"/>
        </w:rPr>
        <w:t>т/год;</w:t>
      </w:r>
    </w:p>
    <w:p w14:paraId="77C9BF03" w14:textId="77777777" w:rsidR="00AC55CB" w:rsidRPr="00AC55CB" w:rsidRDefault="00AC55CB" w:rsidP="00CF72A5">
      <w:pPr>
        <w:numPr>
          <w:ilvl w:val="0"/>
          <w:numId w:val="63"/>
        </w:numPr>
        <w:tabs>
          <w:tab w:val="left" w:pos="426"/>
          <w:tab w:val="left" w:pos="993"/>
        </w:tabs>
        <w:ind w:left="0" w:firstLine="1134"/>
        <w:jc w:val="both"/>
        <w:rPr>
          <w:rFonts w:eastAsiaTheme="minorHAnsi"/>
          <w:b/>
          <w:i/>
          <w:szCs w:val="22"/>
          <w:lang w:eastAsia="en-US"/>
        </w:rPr>
      </w:pPr>
      <w:r w:rsidRPr="00AC55CB">
        <w:rPr>
          <w:rFonts w:eastAsiaTheme="minorHAnsi"/>
          <w:szCs w:val="22"/>
          <w:lang w:val="kk-KZ" w:eastAsia="en-US"/>
        </w:rPr>
        <w:t>на</w:t>
      </w:r>
      <w:r w:rsidRPr="00AC55CB">
        <w:rPr>
          <w:rFonts w:eastAsiaTheme="minorHAnsi"/>
          <w:szCs w:val="22"/>
          <w:lang w:eastAsia="en-US"/>
        </w:rPr>
        <w:t xml:space="preserve"> 2034г  -</w:t>
      </w:r>
      <w:r w:rsidRPr="00AC55CB">
        <w:rPr>
          <w:rFonts w:eastAsiaTheme="minorHAnsi"/>
          <w:b/>
          <w:szCs w:val="22"/>
          <w:lang w:eastAsia="en-US"/>
        </w:rPr>
        <w:t xml:space="preserve"> 716,696103</w:t>
      </w:r>
      <w:r w:rsidRPr="00AC55CB">
        <w:rPr>
          <w:rFonts w:eastAsiaTheme="minorHAnsi"/>
          <w:b/>
          <w:bCs/>
          <w:szCs w:val="22"/>
          <w:lang w:eastAsia="en-US"/>
        </w:rPr>
        <w:t xml:space="preserve"> </w:t>
      </w:r>
      <w:r w:rsidRPr="00AC55CB">
        <w:rPr>
          <w:rFonts w:eastAsiaTheme="minorHAnsi"/>
          <w:b/>
          <w:i/>
          <w:szCs w:val="22"/>
          <w:lang w:eastAsia="en-US"/>
        </w:rPr>
        <w:t>т/год;</w:t>
      </w:r>
    </w:p>
    <w:p w14:paraId="11B1BE78" w14:textId="77777777" w:rsidR="00AC55CB" w:rsidRPr="00AC55CB" w:rsidRDefault="00AC55CB" w:rsidP="00CF72A5">
      <w:pPr>
        <w:numPr>
          <w:ilvl w:val="0"/>
          <w:numId w:val="63"/>
        </w:numPr>
        <w:tabs>
          <w:tab w:val="left" w:pos="426"/>
          <w:tab w:val="left" w:pos="993"/>
        </w:tabs>
        <w:ind w:left="0" w:firstLine="1134"/>
        <w:jc w:val="both"/>
        <w:textAlignment w:val="baseline"/>
        <w:rPr>
          <w:rFonts w:eastAsiaTheme="minorHAnsi"/>
          <w:b/>
          <w:bCs/>
          <w:shd w:val="clear" w:color="auto" w:fill="FFFFFF"/>
          <w:lang w:eastAsia="en-US"/>
        </w:rPr>
      </w:pPr>
      <w:r w:rsidRPr="00AC55CB">
        <w:rPr>
          <w:rFonts w:eastAsiaTheme="minorHAnsi"/>
          <w:szCs w:val="22"/>
          <w:lang w:val="kk-KZ" w:eastAsia="en-US"/>
        </w:rPr>
        <w:t>на</w:t>
      </w:r>
      <w:r w:rsidRPr="00AC55CB">
        <w:rPr>
          <w:rFonts w:eastAsiaTheme="minorHAnsi"/>
          <w:szCs w:val="22"/>
          <w:lang w:eastAsia="en-US"/>
        </w:rPr>
        <w:t xml:space="preserve"> 2035г  - </w:t>
      </w:r>
      <w:r w:rsidRPr="00AC55CB">
        <w:rPr>
          <w:rFonts w:eastAsiaTheme="minorHAnsi"/>
          <w:b/>
          <w:szCs w:val="22"/>
          <w:lang w:eastAsia="en-US"/>
        </w:rPr>
        <w:t>696,927523</w:t>
      </w:r>
      <w:r w:rsidRPr="00AC55CB">
        <w:rPr>
          <w:rFonts w:eastAsiaTheme="minorHAnsi"/>
          <w:b/>
          <w:bCs/>
          <w:szCs w:val="22"/>
          <w:lang w:eastAsia="en-US"/>
        </w:rPr>
        <w:t xml:space="preserve"> </w:t>
      </w:r>
      <w:r w:rsidRPr="00AC55CB">
        <w:rPr>
          <w:rFonts w:eastAsiaTheme="minorHAnsi"/>
          <w:b/>
          <w:i/>
          <w:szCs w:val="22"/>
          <w:lang w:eastAsia="en-US"/>
        </w:rPr>
        <w:t>т/г</w:t>
      </w:r>
      <w:bookmarkEnd w:id="159"/>
      <w:r w:rsidRPr="00AC55CB">
        <w:rPr>
          <w:rFonts w:eastAsiaTheme="minorHAnsi"/>
          <w:b/>
          <w:i/>
          <w:szCs w:val="22"/>
          <w:lang w:eastAsia="en-US"/>
        </w:rPr>
        <w:t>од</w:t>
      </w:r>
      <w:r w:rsidRPr="00AC55CB">
        <w:rPr>
          <w:rFonts w:eastAsiaTheme="minorHAnsi"/>
          <w:b/>
          <w:i/>
          <w:szCs w:val="22"/>
          <w:lang w:val="kk-KZ" w:eastAsia="en-US"/>
        </w:rPr>
        <w:t>.</w:t>
      </w:r>
    </w:p>
    <w:p w14:paraId="22AFC183" w14:textId="5B371FFD" w:rsidR="00006491" w:rsidRPr="00413A30" w:rsidRDefault="00006491" w:rsidP="005C6EC5">
      <w:pPr>
        <w:rPr>
          <w:color w:val="FF0000"/>
        </w:rPr>
        <w:sectPr w:rsidR="00006491" w:rsidRPr="00413A30" w:rsidSect="00804881">
          <w:pgSz w:w="23808" w:h="16840" w:orient="landscape" w:code="8"/>
          <w:pgMar w:top="992" w:right="992" w:bottom="851" w:left="1134" w:header="709" w:footer="374" w:gutter="0"/>
          <w:pgNumType w:start="54"/>
          <w:cols w:space="708"/>
          <w:docGrid w:linePitch="360"/>
        </w:sectPr>
      </w:pPr>
    </w:p>
    <w:p w14:paraId="487B23FB" w14:textId="5967D589" w:rsidR="00C922B6" w:rsidRPr="00413A30" w:rsidRDefault="00C9104D" w:rsidP="00CF3027">
      <w:pPr>
        <w:pStyle w:val="22"/>
        <w:numPr>
          <w:ilvl w:val="1"/>
          <w:numId w:val="54"/>
        </w:numPr>
        <w:tabs>
          <w:tab w:val="left" w:pos="1134"/>
        </w:tabs>
        <w:spacing w:before="0" w:after="0"/>
        <w:ind w:hanging="1001"/>
        <w:rPr>
          <w:rFonts w:ascii="Times New Roman" w:hAnsi="Times New Roman"/>
          <w:bCs w:val="0"/>
          <w:i w:val="0"/>
          <w:kern w:val="32"/>
          <w:sz w:val="24"/>
          <w:szCs w:val="32"/>
          <w:lang w:val="x-none" w:eastAsia="ru-RU"/>
        </w:rPr>
      </w:pPr>
      <w:bookmarkStart w:id="160" w:name="_Toc214549004"/>
      <w:bookmarkEnd w:id="95"/>
      <w:bookmarkEnd w:id="157"/>
      <w:r w:rsidRPr="00413A30">
        <w:rPr>
          <w:rFonts w:ascii="Times New Roman" w:hAnsi="Times New Roman"/>
          <w:bCs w:val="0"/>
          <w:i w:val="0"/>
          <w:kern w:val="32"/>
          <w:sz w:val="24"/>
          <w:lang w:val="kk-KZ" w:eastAsia="ru-RU"/>
        </w:rPr>
        <w:lastRenderedPageBreak/>
        <w:t>Р</w:t>
      </w:r>
      <w:r w:rsidR="00C922B6" w:rsidRPr="00413A30">
        <w:rPr>
          <w:rFonts w:ascii="Times New Roman" w:hAnsi="Times New Roman"/>
          <w:bCs w:val="0"/>
          <w:i w:val="0"/>
          <w:kern w:val="32"/>
          <w:sz w:val="24"/>
          <w:lang w:val="kk-KZ" w:eastAsia="ru-RU"/>
        </w:rPr>
        <w:t>а</w:t>
      </w:r>
      <w:r w:rsidR="00C922B6" w:rsidRPr="00413A30">
        <w:rPr>
          <w:rFonts w:ascii="Times New Roman" w:hAnsi="Times New Roman"/>
          <w:bCs w:val="0"/>
          <w:i w:val="0"/>
          <w:kern w:val="32"/>
          <w:sz w:val="24"/>
          <w:szCs w:val="32"/>
          <w:lang w:val="x-none" w:eastAsia="ru-RU"/>
        </w:rPr>
        <w:t>счет рассеивания вредных веществ в атмосферу</w:t>
      </w:r>
      <w:bookmarkEnd w:id="160"/>
    </w:p>
    <w:p w14:paraId="372030F2" w14:textId="77777777" w:rsidR="00C922B6" w:rsidRPr="00413A30" w:rsidRDefault="00C922B6" w:rsidP="005C6EC5">
      <w:pPr>
        <w:jc w:val="both"/>
        <w:rPr>
          <w:rFonts w:eastAsia="Times New Roman"/>
          <w:szCs w:val="20"/>
          <w:lang w:eastAsia="ru-RU"/>
        </w:rPr>
      </w:pPr>
      <w:r w:rsidRPr="00413A30">
        <w:rPr>
          <w:rFonts w:eastAsia="Times New Roman"/>
          <w:szCs w:val="20"/>
          <w:lang w:eastAsia="ru-RU"/>
        </w:rPr>
        <w:tab/>
        <w:t xml:space="preserve">В соответствии с нормами проектирования вновь создаваемых предприятий в Казахстане для оценки влияния выбросов вредных веществ на качество атмосферного воздуха используется математическое моделирование. Расчет содержания вредных веществ в атмосферном воздухе должен проводиться в соответствии с требованиями РНД 211.2.01.01-97 «Методики расчета концентраций в атмосферном воздухе вредных веществ, содержащихся в выбросах предприятий».  </w:t>
      </w:r>
    </w:p>
    <w:p w14:paraId="690288CE" w14:textId="77777777" w:rsidR="00C922B6" w:rsidRPr="00413A30" w:rsidRDefault="00C922B6" w:rsidP="005C6EC5">
      <w:pPr>
        <w:ind w:firstLine="708"/>
        <w:jc w:val="both"/>
        <w:rPr>
          <w:rFonts w:eastAsia="Times New Roman"/>
          <w:szCs w:val="20"/>
          <w:lang w:eastAsia="ru-RU"/>
        </w:rPr>
      </w:pPr>
      <w:r w:rsidRPr="00413A30">
        <w:rPr>
          <w:rFonts w:eastAsia="Times New Roman"/>
          <w:szCs w:val="20"/>
          <w:lang w:eastAsia="ru-RU"/>
        </w:rPr>
        <w:t>Данная методика предназначена для расчета приземных концентраций в двухметровом слое над поверхностью земли. При этом «степень опасности загрязнения атмосферного воздуха характеризуется наибольшим рассчитанным значением концентрации, соответствующим неблагоприятным метеорологическим параметрам, в том числе опасной скорости ветра».</w:t>
      </w:r>
    </w:p>
    <w:p w14:paraId="21473F53" w14:textId="545D0349" w:rsidR="00C922B6" w:rsidRPr="00413A30" w:rsidRDefault="00C922B6" w:rsidP="005C6EC5">
      <w:pPr>
        <w:ind w:firstLine="709"/>
        <w:jc w:val="both"/>
        <w:rPr>
          <w:rFonts w:eastAsia="Times New Roman"/>
          <w:szCs w:val="20"/>
          <w:lang w:eastAsia="ru-RU"/>
        </w:rPr>
      </w:pPr>
      <w:r w:rsidRPr="00413A30">
        <w:rPr>
          <w:rFonts w:eastAsia="Times New Roman"/>
          <w:szCs w:val="20"/>
          <w:lang w:eastAsia="ru-RU"/>
        </w:rPr>
        <w:t>На основании проведенной инвентаризации источников выбросов были выявлены все источники загрязняющих веществ, находящихся на территории промышленной площадки, перечень вредных веществ, содержащихся в них и объемы выбросов.  Моделирование рассеивания указанных вредных веществ в атмосфере от промплощадки проводились с помощью</w:t>
      </w:r>
      <w:r w:rsidR="00B879A4" w:rsidRPr="00413A30">
        <w:rPr>
          <w:rFonts w:eastAsia="Times New Roman"/>
          <w:szCs w:val="20"/>
          <w:lang w:eastAsia="ru-RU"/>
        </w:rPr>
        <w:t xml:space="preserve"> ПК «ЭРА» (версия </w:t>
      </w:r>
      <w:r w:rsidR="0090065E" w:rsidRPr="00413A30">
        <w:rPr>
          <w:rFonts w:eastAsia="Times New Roman"/>
          <w:szCs w:val="20"/>
          <w:lang w:val="kk-KZ" w:eastAsia="ru-RU"/>
        </w:rPr>
        <w:t>4</w:t>
      </w:r>
      <w:r w:rsidR="00C9104D" w:rsidRPr="00413A30">
        <w:rPr>
          <w:rFonts w:eastAsia="Times New Roman"/>
          <w:szCs w:val="20"/>
          <w:lang w:val="kk-KZ" w:eastAsia="ru-RU"/>
        </w:rPr>
        <w:t>.0</w:t>
      </w:r>
      <w:r w:rsidR="00B879A4" w:rsidRPr="00413A30">
        <w:rPr>
          <w:rFonts w:eastAsia="Times New Roman"/>
          <w:szCs w:val="20"/>
          <w:lang w:eastAsia="ru-RU"/>
        </w:rPr>
        <w:t>)</w:t>
      </w:r>
      <w:r w:rsidRPr="00413A30">
        <w:rPr>
          <w:rFonts w:eastAsia="Times New Roman"/>
          <w:szCs w:val="20"/>
          <w:lang w:eastAsia="ru-RU"/>
        </w:rPr>
        <w:t xml:space="preserve">. </w:t>
      </w:r>
    </w:p>
    <w:p w14:paraId="455509A0" w14:textId="7B1A5E23" w:rsidR="00C922B6" w:rsidRPr="00413A30" w:rsidRDefault="00C922B6" w:rsidP="005C6EC5">
      <w:pPr>
        <w:jc w:val="both"/>
        <w:rPr>
          <w:rFonts w:eastAsia="Times New Roman"/>
          <w:szCs w:val="20"/>
          <w:lang w:val="x-none" w:eastAsia="ru-RU"/>
        </w:rPr>
      </w:pPr>
      <w:r w:rsidRPr="00413A30">
        <w:rPr>
          <w:rFonts w:eastAsia="Times New Roman"/>
          <w:szCs w:val="20"/>
          <w:lang w:val="x-none" w:eastAsia="ru-RU"/>
        </w:rPr>
        <w:tab/>
        <w:t xml:space="preserve">Значение коэффициента А, зависящего от стратификации атмосферы и соответствующее неблагоприятным метеорологическим условиям, принята в расчетах равным 200. В нижеследующей таблице </w:t>
      </w:r>
      <w:r w:rsidR="0007136C" w:rsidRPr="00413A30">
        <w:rPr>
          <w:rFonts w:eastAsia="Times New Roman"/>
          <w:szCs w:val="20"/>
          <w:lang w:val="kk-KZ" w:eastAsia="ru-RU"/>
        </w:rPr>
        <w:t>4</w:t>
      </w:r>
      <w:r w:rsidR="00C9104D" w:rsidRPr="00413A30">
        <w:rPr>
          <w:rFonts w:eastAsia="Times New Roman"/>
          <w:szCs w:val="20"/>
          <w:lang w:val="kk-KZ" w:eastAsia="ru-RU"/>
        </w:rPr>
        <w:t>.</w:t>
      </w:r>
      <w:r w:rsidR="004D5972">
        <w:rPr>
          <w:rFonts w:eastAsia="Times New Roman"/>
          <w:szCs w:val="20"/>
          <w:lang w:eastAsia="ru-RU"/>
        </w:rPr>
        <w:t>2.1.</w:t>
      </w:r>
      <w:r w:rsidRPr="00413A30">
        <w:rPr>
          <w:rFonts w:eastAsia="Times New Roman"/>
          <w:szCs w:val="20"/>
          <w:lang w:val="x-none" w:eastAsia="ru-RU"/>
        </w:rPr>
        <w:t xml:space="preserve"> приведены  метеорологические характеристики, полученные с РГП «Казгидромет».</w:t>
      </w:r>
    </w:p>
    <w:p w14:paraId="5B2230ED" w14:textId="77777777" w:rsidR="00782BBA" w:rsidRPr="00413A30" w:rsidRDefault="00782BBA" w:rsidP="005C6EC5">
      <w:pPr>
        <w:pStyle w:val="afff"/>
        <w:keepNext/>
        <w:spacing w:before="0" w:after="0"/>
        <w:ind w:firstLine="708"/>
        <w:jc w:val="both"/>
      </w:pPr>
    </w:p>
    <w:p w14:paraId="5D9B29E9" w14:textId="613E81AE" w:rsidR="00C922B6" w:rsidRPr="00413A30" w:rsidRDefault="000D42B3" w:rsidP="005C6EC5">
      <w:pPr>
        <w:pStyle w:val="afff"/>
        <w:keepNext/>
        <w:spacing w:before="0" w:after="0"/>
        <w:ind w:firstLine="708"/>
        <w:jc w:val="both"/>
        <w:rPr>
          <w:lang w:val="x-none"/>
        </w:rPr>
      </w:pPr>
      <w:bookmarkStart w:id="161" w:name="_Toc236236758"/>
      <w:r>
        <w:t>Таблица</w:t>
      </w:r>
      <w:r w:rsidR="00C9104D" w:rsidRPr="00413A30">
        <w:t xml:space="preserve"> </w:t>
      </w:r>
      <w:r w:rsidR="00D20DBB">
        <w:fldChar w:fldCharType="begin"/>
      </w:r>
      <w:r w:rsidR="00D20DBB">
        <w:instrText xml:space="preserve"> STYLEREF 1 \s </w:instrText>
      </w:r>
      <w:r w:rsidR="00D20DBB">
        <w:fldChar w:fldCharType="separate"/>
      </w:r>
      <w:r w:rsidR="00D6182F">
        <w:rPr>
          <w:noProof/>
        </w:rPr>
        <w:t>4</w:t>
      </w:r>
      <w:r w:rsidR="00D20DBB">
        <w:rPr>
          <w:noProof/>
        </w:rPr>
        <w:fldChar w:fldCharType="end"/>
      </w:r>
      <w:r w:rsidR="00022625">
        <w:t>.</w:t>
      </w:r>
      <w:r w:rsidR="00D20DBB">
        <w:fldChar w:fldCharType="begin"/>
      </w:r>
      <w:r w:rsidR="00D20DBB">
        <w:instrText xml:space="preserve"> SEQ Таблица \* ARABIC \s 1 </w:instrText>
      </w:r>
      <w:r w:rsidR="00D20DBB">
        <w:fldChar w:fldCharType="separate"/>
      </w:r>
      <w:r w:rsidR="004D5972">
        <w:rPr>
          <w:noProof/>
        </w:rPr>
        <w:t>2.</w:t>
      </w:r>
      <w:r w:rsidR="00D6182F">
        <w:rPr>
          <w:noProof/>
        </w:rPr>
        <w:t>1</w:t>
      </w:r>
      <w:r w:rsidR="00D20DBB">
        <w:rPr>
          <w:noProof/>
        </w:rPr>
        <w:fldChar w:fldCharType="end"/>
      </w:r>
      <w:r w:rsidR="00C9104D" w:rsidRPr="00413A30">
        <w:rPr>
          <w:lang w:val="kk-KZ"/>
        </w:rPr>
        <w:t xml:space="preserve"> </w:t>
      </w:r>
      <w:r w:rsidR="00C922B6" w:rsidRPr="00413A30">
        <w:t xml:space="preserve">- </w:t>
      </w:r>
      <w:r w:rsidR="00C922B6" w:rsidRPr="00413A30">
        <w:rPr>
          <w:lang w:val="x-none"/>
        </w:rPr>
        <w:t xml:space="preserve"> </w:t>
      </w:r>
      <w:r w:rsidR="00C922B6" w:rsidRPr="006A5C57">
        <w:rPr>
          <w:lang w:val="x-none"/>
        </w:rPr>
        <w:t>Метеорологические характеристики и коэффициент, определяющий условия рассеивания загрязняющих веществ в атмосфере</w:t>
      </w:r>
      <w:bookmarkEnd w:id="161"/>
    </w:p>
    <w:tbl>
      <w:tblPr>
        <w:tblW w:w="9464"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6912"/>
        <w:gridCol w:w="2552"/>
      </w:tblGrid>
      <w:tr w:rsidR="008453F4" w:rsidRPr="003F0E8B" w14:paraId="4DD4A0FE" w14:textId="77777777" w:rsidTr="00525B20">
        <w:trPr>
          <w:jc w:val="center"/>
        </w:trPr>
        <w:tc>
          <w:tcPr>
            <w:tcW w:w="6912" w:type="dxa"/>
            <w:vAlign w:val="bottom"/>
          </w:tcPr>
          <w:p w14:paraId="054AFE6D" w14:textId="77777777" w:rsidR="008453F4" w:rsidRPr="003F0E8B" w:rsidRDefault="008453F4" w:rsidP="00525B20">
            <w:pPr>
              <w:rPr>
                <w:sz w:val="20"/>
                <w:szCs w:val="20"/>
              </w:rPr>
            </w:pPr>
            <w:r w:rsidRPr="003F0E8B">
              <w:rPr>
                <w:sz w:val="20"/>
                <w:szCs w:val="20"/>
              </w:rPr>
              <w:t>Коэффициент, зависящий от стратификации атмосферы, А</w:t>
            </w:r>
          </w:p>
        </w:tc>
        <w:tc>
          <w:tcPr>
            <w:tcW w:w="2552" w:type="dxa"/>
            <w:vAlign w:val="bottom"/>
          </w:tcPr>
          <w:p w14:paraId="290F5FA2" w14:textId="77777777" w:rsidR="008453F4" w:rsidRPr="003F0E8B" w:rsidRDefault="008453F4" w:rsidP="00525B20">
            <w:pPr>
              <w:jc w:val="center"/>
              <w:rPr>
                <w:sz w:val="20"/>
                <w:szCs w:val="20"/>
              </w:rPr>
            </w:pPr>
            <w:r w:rsidRPr="003F0E8B">
              <w:rPr>
                <w:sz w:val="20"/>
                <w:szCs w:val="20"/>
              </w:rPr>
              <w:t>200</w:t>
            </w:r>
          </w:p>
        </w:tc>
      </w:tr>
      <w:tr w:rsidR="008453F4" w:rsidRPr="003F0E8B" w14:paraId="3B5E6ED5" w14:textId="77777777" w:rsidTr="00525B20">
        <w:trPr>
          <w:jc w:val="center"/>
        </w:trPr>
        <w:tc>
          <w:tcPr>
            <w:tcW w:w="6912" w:type="dxa"/>
            <w:vAlign w:val="bottom"/>
          </w:tcPr>
          <w:p w14:paraId="713113A0" w14:textId="77777777" w:rsidR="008453F4" w:rsidRPr="003F0E8B" w:rsidRDefault="008453F4" w:rsidP="00525B20">
            <w:pPr>
              <w:rPr>
                <w:sz w:val="20"/>
                <w:szCs w:val="20"/>
              </w:rPr>
            </w:pPr>
            <w:r w:rsidRPr="003F0E8B">
              <w:rPr>
                <w:sz w:val="20"/>
                <w:szCs w:val="20"/>
              </w:rPr>
              <w:t>Коэффициент рельефа местности, η</w:t>
            </w:r>
          </w:p>
        </w:tc>
        <w:tc>
          <w:tcPr>
            <w:tcW w:w="2552" w:type="dxa"/>
            <w:vAlign w:val="bottom"/>
          </w:tcPr>
          <w:p w14:paraId="02CADBC9" w14:textId="77777777" w:rsidR="008453F4" w:rsidRPr="003F0E8B" w:rsidRDefault="008453F4" w:rsidP="00525B20">
            <w:pPr>
              <w:jc w:val="center"/>
              <w:rPr>
                <w:sz w:val="20"/>
                <w:szCs w:val="20"/>
              </w:rPr>
            </w:pPr>
            <w:r w:rsidRPr="003F0E8B">
              <w:rPr>
                <w:sz w:val="20"/>
                <w:szCs w:val="20"/>
              </w:rPr>
              <w:t>1,0</w:t>
            </w:r>
          </w:p>
        </w:tc>
      </w:tr>
      <w:tr w:rsidR="008453F4" w:rsidRPr="003F0E8B" w14:paraId="595F9778" w14:textId="77777777" w:rsidTr="00525B20">
        <w:trPr>
          <w:jc w:val="center"/>
        </w:trPr>
        <w:tc>
          <w:tcPr>
            <w:tcW w:w="6912" w:type="dxa"/>
          </w:tcPr>
          <w:p w14:paraId="30CEBFCB" w14:textId="77777777" w:rsidR="008453F4" w:rsidRPr="003F0E8B" w:rsidRDefault="008453F4" w:rsidP="00525B20">
            <w:pPr>
              <w:rPr>
                <w:sz w:val="20"/>
                <w:szCs w:val="20"/>
              </w:rPr>
            </w:pPr>
            <w:r w:rsidRPr="003F0E8B">
              <w:rPr>
                <w:sz w:val="20"/>
                <w:szCs w:val="20"/>
              </w:rPr>
              <w:t>Средняя минимальная температура воздуха самого холодного месяца (февраль)</w:t>
            </w:r>
          </w:p>
        </w:tc>
        <w:tc>
          <w:tcPr>
            <w:tcW w:w="2552" w:type="dxa"/>
          </w:tcPr>
          <w:p w14:paraId="06A09422" w14:textId="1DE27C35" w:rsidR="008453F4" w:rsidRPr="008453F4" w:rsidRDefault="008453F4" w:rsidP="00525B20">
            <w:pPr>
              <w:jc w:val="center"/>
              <w:rPr>
                <w:sz w:val="20"/>
                <w:szCs w:val="20"/>
                <w:highlight w:val="yellow"/>
                <w:lang w:val="kk-KZ"/>
              </w:rPr>
            </w:pPr>
            <w:r w:rsidRPr="006A5C57">
              <w:rPr>
                <w:sz w:val="20"/>
                <w:szCs w:val="20"/>
              </w:rPr>
              <w:t>-</w:t>
            </w:r>
            <w:r w:rsidR="00003E9D">
              <w:rPr>
                <w:sz w:val="20"/>
                <w:szCs w:val="20"/>
              </w:rPr>
              <w:t>8,6</w:t>
            </w:r>
          </w:p>
        </w:tc>
      </w:tr>
      <w:tr w:rsidR="008453F4" w:rsidRPr="003F0E8B" w14:paraId="098C9F6D" w14:textId="77777777" w:rsidTr="00525B20">
        <w:trPr>
          <w:jc w:val="center"/>
        </w:trPr>
        <w:tc>
          <w:tcPr>
            <w:tcW w:w="6912" w:type="dxa"/>
          </w:tcPr>
          <w:p w14:paraId="4342BC7F" w14:textId="77777777" w:rsidR="008453F4" w:rsidRPr="003F0E8B" w:rsidRDefault="008453F4" w:rsidP="00525B20">
            <w:pPr>
              <w:rPr>
                <w:sz w:val="20"/>
                <w:szCs w:val="20"/>
              </w:rPr>
            </w:pPr>
            <w:r w:rsidRPr="003F0E8B">
              <w:rPr>
                <w:sz w:val="20"/>
                <w:szCs w:val="20"/>
              </w:rPr>
              <w:t>Средняя максимальная температура воздуха самого жаркого месяца (июль)</w:t>
            </w:r>
          </w:p>
        </w:tc>
        <w:tc>
          <w:tcPr>
            <w:tcW w:w="2552" w:type="dxa"/>
          </w:tcPr>
          <w:p w14:paraId="72462F2C" w14:textId="08DE5BB6" w:rsidR="008453F4" w:rsidRPr="006A5C57" w:rsidRDefault="008453F4" w:rsidP="00525B20">
            <w:pPr>
              <w:jc w:val="center"/>
              <w:rPr>
                <w:sz w:val="20"/>
                <w:szCs w:val="20"/>
                <w:lang w:val="kk-KZ"/>
              </w:rPr>
            </w:pPr>
            <w:r w:rsidRPr="006A5C57">
              <w:rPr>
                <w:sz w:val="20"/>
                <w:szCs w:val="20"/>
              </w:rPr>
              <w:t>+</w:t>
            </w:r>
            <w:r w:rsidR="00003E9D">
              <w:rPr>
                <w:sz w:val="20"/>
                <w:szCs w:val="20"/>
              </w:rPr>
              <w:t>31,9</w:t>
            </w:r>
          </w:p>
        </w:tc>
      </w:tr>
      <w:tr w:rsidR="008453F4" w:rsidRPr="003F0E8B" w14:paraId="1AF9B7A3" w14:textId="77777777" w:rsidTr="00525B20">
        <w:trPr>
          <w:jc w:val="center"/>
        </w:trPr>
        <w:tc>
          <w:tcPr>
            <w:tcW w:w="6912" w:type="dxa"/>
          </w:tcPr>
          <w:p w14:paraId="72CCD690" w14:textId="77777777" w:rsidR="008453F4" w:rsidRPr="003F0E8B" w:rsidRDefault="008453F4" w:rsidP="00525B20">
            <w:pPr>
              <w:rPr>
                <w:sz w:val="20"/>
                <w:szCs w:val="20"/>
              </w:rPr>
            </w:pPr>
            <w:r w:rsidRPr="003F0E8B">
              <w:rPr>
                <w:sz w:val="20"/>
                <w:szCs w:val="20"/>
              </w:rPr>
              <w:t>Количество осадков за год (теплый период) мм</w:t>
            </w:r>
          </w:p>
        </w:tc>
        <w:tc>
          <w:tcPr>
            <w:tcW w:w="2552" w:type="dxa"/>
          </w:tcPr>
          <w:p w14:paraId="37503478" w14:textId="54F166FB" w:rsidR="008453F4" w:rsidRPr="006A5C57" w:rsidRDefault="00003E9D" w:rsidP="00525B20">
            <w:pPr>
              <w:jc w:val="center"/>
              <w:rPr>
                <w:sz w:val="20"/>
                <w:szCs w:val="20"/>
                <w:lang w:val="kk-KZ"/>
              </w:rPr>
            </w:pPr>
            <w:r>
              <w:rPr>
                <w:sz w:val="20"/>
                <w:szCs w:val="20"/>
                <w:lang w:val="kk-KZ"/>
              </w:rPr>
              <w:t>87,3</w:t>
            </w:r>
          </w:p>
        </w:tc>
      </w:tr>
      <w:tr w:rsidR="008453F4" w:rsidRPr="003F0E8B" w14:paraId="31420DFA" w14:textId="77777777" w:rsidTr="00525B20">
        <w:trPr>
          <w:trHeight w:val="70"/>
          <w:jc w:val="center"/>
        </w:trPr>
        <w:tc>
          <w:tcPr>
            <w:tcW w:w="6912" w:type="dxa"/>
          </w:tcPr>
          <w:p w14:paraId="7906AC19" w14:textId="77777777" w:rsidR="008453F4" w:rsidRPr="003F0E8B" w:rsidRDefault="008453F4" w:rsidP="00525B20">
            <w:pPr>
              <w:rPr>
                <w:sz w:val="20"/>
                <w:szCs w:val="20"/>
              </w:rPr>
            </w:pPr>
            <w:r w:rsidRPr="003F0E8B">
              <w:rPr>
                <w:sz w:val="20"/>
                <w:szCs w:val="20"/>
              </w:rPr>
              <w:t>Количество осадков за год (холодный период) мм</w:t>
            </w:r>
          </w:p>
        </w:tc>
        <w:tc>
          <w:tcPr>
            <w:tcW w:w="2552" w:type="dxa"/>
          </w:tcPr>
          <w:p w14:paraId="10052AA7" w14:textId="07A30479" w:rsidR="008453F4" w:rsidRPr="006A5C57" w:rsidRDefault="00003E9D" w:rsidP="00525B20">
            <w:pPr>
              <w:jc w:val="center"/>
              <w:rPr>
                <w:sz w:val="20"/>
                <w:szCs w:val="20"/>
                <w:lang w:val="kk-KZ"/>
              </w:rPr>
            </w:pPr>
            <w:r>
              <w:rPr>
                <w:sz w:val="20"/>
                <w:szCs w:val="20"/>
                <w:lang w:val="kk-KZ"/>
              </w:rPr>
              <w:t>126,0</w:t>
            </w:r>
          </w:p>
        </w:tc>
      </w:tr>
      <w:tr w:rsidR="008453F4" w:rsidRPr="003F0E8B" w14:paraId="78E5A094" w14:textId="77777777" w:rsidTr="00525B20">
        <w:trPr>
          <w:jc w:val="center"/>
        </w:trPr>
        <w:tc>
          <w:tcPr>
            <w:tcW w:w="6912" w:type="dxa"/>
          </w:tcPr>
          <w:p w14:paraId="4E1F0A55" w14:textId="43AE1EA6" w:rsidR="008453F4" w:rsidRPr="003F0E8B" w:rsidRDefault="008453F4" w:rsidP="00525B20">
            <w:pPr>
              <w:rPr>
                <w:sz w:val="20"/>
                <w:szCs w:val="20"/>
              </w:rPr>
            </w:pPr>
            <w:r w:rsidRPr="003F0E8B">
              <w:rPr>
                <w:sz w:val="20"/>
                <w:szCs w:val="20"/>
              </w:rPr>
              <w:t xml:space="preserve">Среднее </w:t>
            </w:r>
            <w:r w:rsidR="006A5C57">
              <w:rPr>
                <w:sz w:val="20"/>
                <w:szCs w:val="20"/>
              </w:rPr>
              <w:t>скороть ветра, м/с</w:t>
            </w:r>
          </w:p>
        </w:tc>
        <w:tc>
          <w:tcPr>
            <w:tcW w:w="2552" w:type="dxa"/>
          </w:tcPr>
          <w:p w14:paraId="17DC48E8" w14:textId="1A1E90D7" w:rsidR="008453F4" w:rsidRPr="008453F4" w:rsidRDefault="008027EC" w:rsidP="00525B20">
            <w:pPr>
              <w:jc w:val="center"/>
              <w:rPr>
                <w:sz w:val="20"/>
                <w:szCs w:val="20"/>
                <w:highlight w:val="yellow"/>
                <w:lang w:val="kk-KZ"/>
              </w:rPr>
            </w:pPr>
            <w:r>
              <w:rPr>
                <w:sz w:val="20"/>
                <w:szCs w:val="20"/>
                <w:lang w:val="kk-KZ"/>
              </w:rPr>
              <w:t>2,2</w:t>
            </w:r>
          </w:p>
        </w:tc>
      </w:tr>
    </w:tbl>
    <w:p w14:paraId="54C87785" w14:textId="77777777" w:rsidR="008453F4" w:rsidRDefault="008453F4" w:rsidP="005C6EC5">
      <w:pPr>
        <w:pStyle w:val="afff0"/>
        <w:spacing w:before="0"/>
        <w:ind w:firstLine="709"/>
        <w:rPr>
          <w:szCs w:val="24"/>
        </w:rPr>
      </w:pPr>
    </w:p>
    <w:p w14:paraId="4D279E86" w14:textId="2D6347DB" w:rsidR="005F516F" w:rsidRPr="00413A30" w:rsidRDefault="005F516F" w:rsidP="005C6EC5">
      <w:pPr>
        <w:pStyle w:val="afff0"/>
        <w:spacing w:before="0"/>
        <w:ind w:firstLine="709"/>
        <w:rPr>
          <w:szCs w:val="24"/>
          <w:lang w:eastAsia="en-US"/>
        </w:rPr>
      </w:pPr>
      <w:r w:rsidRPr="00413A30">
        <w:rPr>
          <w:szCs w:val="24"/>
        </w:rPr>
        <w:t>Приземные концентрации загрязняющих веществ в атмосфере определены при наихудших для рассеивания выбросов метеорологических условиях и максимально возможных выбросах от оборудования.</w:t>
      </w:r>
    </w:p>
    <w:p w14:paraId="03F94B75" w14:textId="19BF8129" w:rsidR="00FE7E97" w:rsidRPr="00413A30" w:rsidRDefault="00FE7E97" w:rsidP="005C6EC5">
      <w:pPr>
        <w:ind w:firstLine="709"/>
        <w:jc w:val="both"/>
        <w:rPr>
          <w:rFonts w:eastAsia="Times New Roman"/>
          <w:lang w:eastAsia="ru-RU"/>
        </w:rPr>
      </w:pPr>
      <w:r w:rsidRPr="00413A30">
        <w:rPr>
          <w:rFonts w:eastAsia="Times New Roman"/>
          <w:lang w:eastAsia="ru-RU"/>
        </w:rPr>
        <w:t>Для учета выбросов действующих источников месторождения в качестве фоновых приняты усредненные данные результатов мониторинга атмосферного воздуха на границе СЗЗ предприятия согласно отчетам производственного экологического контроля за 2024 год</w:t>
      </w:r>
      <w:r w:rsidR="0090065E" w:rsidRPr="00413A30">
        <w:rPr>
          <w:rFonts w:eastAsia="Times New Roman"/>
          <w:lang w:eastAsia="ru-RU"/>
        </w:rPr>
        <w:t>а</w:t>
      </w:r>
      <w:r w:rsidRPr="00413A30">
        <w:rPr>
          <w:rFonts w:eastAsia="Times New Roman"/>
          <w:lang w:eastAsia="ru-RU"/>
        </w:rPr>
        <w:t xml:space="preserve"> для </w:t>
      </w:r>
      <w:r w:rsidR="008640B8" w:rsidRPr="00413A30">
        <w:rPr>
          <w:rFonts w:eastAsia="Times New Roman"/>
          <w:lang w:eastAsia="ru-RU"/>
        </w:rPr>
        <w:t>ТО</w:t>
      </w:r>
      <w:r w:rsidRPr="00413A30">
        <w:rPr>
          <w:rFonts w:eastAsia="Times New Roman"/>
          <w:lang w:eastAsia="ru-RU"/>
        </w:rPr>
        <w:t>О «</w:t>
      </w:r>
      <w:r w:rsidR="008640B8" w:rsidRPr="00413A30">
        <w:rPr>
          <w:rFonts w:eastAsia="Times New Roman"/>
          <w:lang w:eastAsia="ru-RU"/>
        </w:rPr>
        <w:t>Казахтуркмунай</w:t>
      </w:r>
      <w:r w:rsidRPr="00413A30">
        <w:rPr>
          <w:rFonts w:eastAsia="Times New Roman"/>
          <w:lang w:eastAsia="ru-RU"/>
        </w:rPr>
        <w:t>».</w:t>
      </w:r>
    </w:p>
    <w:p w14:paraId="7AEA7B3B" w14:textId="77777777" w:rsidR="00B31ECA" w:rsidRPr="00413A30" w:rsidRDefault="00B31ECA" w:rsidP="005C6EC5">
      <w:pPr>
        <w:pStyle w:val="afff0"/>
        <w:spacing w:before="0"/>
        <w:ind w:firstLine="709"/>
        <w:rPr>
          <w:sz w:val="20"/>
        </w:rPr>
      </w:pPr>
      <w:r w:rsidRPr="00413A30">
        <w:t>Расчеты рассеивания выполнены по всем ингредиентам и группам суммаций, присутствующим в выбросах источников загрязнения атмосферы производственных объектов с учетом фоновых концентраций.</w:t>
      </w:r>
    </w:p>
    <w:p w14:paraId="10867089" w14:textId="20CAA5F5" w:rsidR="005F516F" w:rsidRPr="00413A30" w:rsidRDefault="005F516F" w:rsidP="005C6EC5">
      <w:pPr>
        <w:pStyle w:val="afff0"/>
        <w:spacing w:before="0"/>
        <w:ind w:firstLine="709"/>
        <w:rPr>
          <w:szCs w:val="24"/>
        </w:rPr>
      </w:pPr>
      <w:r w:rsidRPr="00413A30">
        <w:t xml:space="preserve">Расчеты приземных концентраций выполнены с учетом одновременной работы технологического оборудования при проведении планируемых работ на месторождении </w:t>
      </w:r>
      <w:r w:rsidR="001E4ACF" w:rsidRPr="00413A30">
        <w:rPr>
          <w:lang w:val="kk-KZ"/>
        </w:rPr>
        <w:t xml:space="preserve">Лактыбай </w:t>
      </w:r>
      <w:r w:rsidR="00A00049" w:rsidRPr="00413A30">
        <w:rPr>
          <w:lang w:val="kk-KZ"/>
        </w:rPr>
        <w:t>.</w:t>
      </w:r>
    </w:p>
    <w:p w14:paraId="1097F30B" w14:textId="77777777" w:rsidR="00B31ECA" w:rsidRPr="00413A30" w:rsidRDefault="005F516F" w:rsidP="005C6EC5">
      <w:pPr>
        <w:pStyle w:val="afff0"/>
        <w:spacing w:before="0"/>
        <w:ind w:firstLine="709"/>
        <w:rPr>
          <w:sz w:val="20"/>
        </w:rPr>
      </w:pPr>
      <w:r w:rsidRPr="00413A30">
        <w:t xml:space="preserve">В качестве критерия для оценки уровня загрязнения атмосферного воздуха применялись значения максимально разовых предельно допустимых концентраций веществ в атмосферном воздухе для населенных мест и ориентировочно безопасных уровней воздействия (ОБУВ). </w:t>
      </w:r>
      <w:r w:rsidR="00B31ECA" w:rsidRPr="00413A30">
        <w:t>Значения ПДК и ОБУВ приняты на основании действующих санитарно-гигиенических нормативов (СанПиН) Гигиенические нормативы к физическим факторам, оказывающим воздействие на человека» утвержденные Приказом Министра здравоохранения Республики Казахстан от  16 февраля 2022 года № ҚР ДСМ-15.</w:t>
      </w:r>
    </w:p>
    <w:p w14:paraId="3053941C" w14:textId="77777777" w:rsidR="005F516F" w:rsidRPr="00413A30" w:rsidRDefault="005F516F" w:rsidP="005C6EC5">
      <w:pPr>
        <w:pStyle w:val="afff0"/>
        <w:spacing w:before="0"/>
        <w:ind w:firstLine="709"/>
      </w:pPr>
      <w:r w:rsidRPr="00413A30">
        <w:lastRenderedPageBreak/>
        <w:t>Для оценки влияния проводимых буровых работ на состояние атмосферного воздуха математическим моделированием процессов рассеивания загрязняющих веществ определены расстояния до изолинии приземной концентрации составляющей 1,0 ПДК</w:t>
      </w:r>
      <w:r w:rsidRPr="00413A30">
        <w:rPr>
          <w:vertAlign w:val="subscript"/>
        </w:rPr>
        <w:t>м.р</w:t>
      </w:r>
      <w:r w:rsidRPr="00413A30">
        <w:t>. Расстояния определялись от источников выбросов до рассматриваемых изолиний.</w:t>
      </w:r>
    </w:p>
    <w:p w14:paraId="2E0E7831" w14:textId="77777777" w:rsidR="0090065E" w:rsidRPr="00413A30" w:rsidRDefault="0090065E" w:rsidP="005C6EC5">
      <w:pPr>
        <w:ind w:firstLine="709"/>
        <w:jc w:val="both"/>
        <w:rPr>
          <w:rFonts w:eastAsia="Times New Roman"/>
          <w:b/>
          <w:bCs/>
          <w:i/>
          <w:iCs/>
          <w:color w:val="FF0000"/>
          <w:sz w:val="23"/>
          <w:szCs w:val="23"/>
          <w:highlight w:val="yellow"/>
          <w:lang w:eastAsia="ru-RU"/>
        </w:rPr>
      </w:pPr>
    </w:p>
    <w:p w14:paraId="215BD56D" w14:textId="7CD5B85B" w:rsidR="00B31ECA" w:rsidRPr="00413A30" w:rsidRDefault="00B31ECA" w:rsidP="005C6EC5">
      <w:pPr>
        <w:ind w:firstLine="709"/>
        <w:jc w:val="both"/>
        <w:rPr>
          <w:rFonts w:eastAsia="Times New Roman"/>
          <w:b/>
          <w:bCs/>
          <w:i/>
          <w:iCs/>
          <w:sz w:val="23"/>
          <w:szCs w:val="23"/>
          <w:lang w:eastAsia="ru-RU"/>
        </w:rPr>
      </w:pPr>
      <w:r w:rsidRPr="00413A30">
        <w:rPr>
          <w:rFonts w:eastAsia="Times New Roman"/>
          <w:b/>
          <w:bCs/>
          <w:i/>
          <w:iCs/>
          <w:sz w:val="23"/>
          <w:szCs w:val="23"/>
          <w:lang w:eastAsia="ru-RU"/>
        </w:rPr>
        <w:t>Анализ результатов расчета химического загрязнения атмосферы</w:t>
      </w:r>
    </w:p>
    <w:p w14:paraId="5B177024" w14:textId="77777777" w:rsidR="00B31ECA" w:rsidRPr="00413A30" w:rsidRDefault="00B31ECA" w:rsidP="005C6EC5">
      <w:pPr>
        <w:autoSpaceDE w:val="0"/>
        <w:autoSpaceDN w:val="0"/>
        <w:adjustRightInd w:val="0"/>
        <w:ind w:firstLine="708"/>
        <w:jc w:val="both"/>
        <w:rPr>
          <w:sz w:val="23"/>
          <w:szCs w:val="23"/>
          <w:lang w:eastAsia="ru-RU"/>
        </w:rPr>
      </w:pPr>
      <w:r w:rsidRPr="00413A30">
        <w:rPr>
          <w:sz w:val="23"/>
          <w:szCs w:val="23"/>
          <w:lang w:eastAsia="ru-RU"/>
        </w:rPr>
        <w:t xml:space="preserve">Анализ проведенных расчетов загрязнения атмосферы показал, что приземные концентрации по всем веществам не превысят 1,0 ПДК на границе санитарно-защитной зоны ни по одному из веществ, т.е. выбросы вредных веществ не создадут концентраций, превышающих предельно допустимый уровень на границе СЗЗ. </w:t>
      </w:r>
    </w:p>
    <w:p w14:paraId="2D36021A" w14:textId="77777777" w:rsidR="00B31ECA" w:rsidRPr="00413A30" w:rsidRDefault="00B31ECA" w:rsidP="005C6EC5">
      <w:pPr>
        <w:autoSpaceDE w:val="0"/>
        <w:autoSpaceDN w:val="0"/>
        <w:adjustRightInd w:val="0"/>
        <w:ind w:firstLine="709"/>
        <w:jc w:val="both"/>
        <w:rPr>
          <w:sz w:val="23"/>
          <w:szCs w:val="23"/>
          <w:lang w:eastAsia="ru-RU"/>
        </w:rPr>
      </w:pPr>
      <w:r w:rsidRPr="00413A30">
        <w:rPr>
          <w:sz w:val="23"/>
          <w:szCs w:val="23"/>
          <w:lang w:eastAsia="ru-RU"/>
        </w:rPr>
        <w:t xml:space="preserve">Расчетом определена область воздействия, границы которой не выходят за границы санитарно-защитной зоны. </w:t>
      </w:r>
    </w:p>
    <w:p w14:paraId="0BFB5DF0" w14:textId="77777777" w:rsidR="00B31ECA" w:rsidRPr="00413A30" w:rsidRDefault="00B31ECA" w:rsidP="005C6EC5">
      <w:pPr>
        <w:autoSpaceDE w:val="0"/>
        <w:autoSpaceDN w:val="0"/>
        <w:adjustRightInd w:val="0"/>
        <w:ind w:firstLine="709"/>
        <w:jc w:val="both"/>
        <w:rPr>
          <w:sz w:val="23"/>
          <w:szCs w:val="23"/>
          <w:lang w:eastAsia="ru-RU"/>
        </w:rPr>
      </w:pPr>
      <w:r w:rsidRPr="00413A30">
        <w:rPr>
          <w:sz w:val="23"/>
          <w:szCs w:val="23"/>
          <w:lang w:eastAsia="ru-RU"/>
        </w:rPr>
        <w:t>Таким образом, для всех ингредиентов выполняется следующее условие:</w:t>
      </w:r>
    </w:p>
    <w:p w14:paraId="454F8665" w14:textId="77777777" w:rsidR="00B31ECA" w:rsidRPr="00413A30" w:rsidRDefault="00B31ECA" w:rsidP="005C6EC5">
      <w:pPr>
        <w:autoSpaceDE w:val="0"/>
        <w:autoSpaceDN w:val="0"/>
        <w:adjustRightInd w:val="0"/>
        <w:jc w:val="both"/>
        <w:rPr>
          <w:sz w:val="23"/>
          <w:szCs w:val="23"/>
          <w:lang w:eastAsia="ru-RU"/>
        </w:rPr>
      </w:pPr>
      <w:r w:rsidRPr="00413A30">
        <w:rPr>
          <w:sz w:val="23"/>
          <w:szCs w:val="23"/>
          <w:lang w:eastAsia="ru-RU"/>
        </w:rPr>
        <w:t>Ср+Сф&lt;ПДК.</w:t>
      </w:r>
    </w:p>
    <w:p w14:paraId="16E3B21A" w14:textId="77777777" w:rsidR="00B31ECA" w:rsidRPr="00413A30" w:rsidRDefault="00B31ECA" w:rsidP="005C6EC5">
      <w:pPr>
        <w:ind w:firstLine="709"/>
        <w:jc w:val="both"/>
        <w:rPr>
          <w:sz w:val="23"/>
          <w:szCs w:val="23"/>
          <w:lang w:eastAsia="ru-RU"/>
        </w:rPr>
      </w:pPr>
      <w:r w:rsidRPr="00413A30">
        <w:rPr>
          <w:sz w:val="23"/>
          <w:szCs w:val="23"/>
          <w:lang w:eastAsia="ru-RU"/>
        </w:rPr>
        <w:t>Максимальная приземная концентрация 0,</w:t>
      </w:r>
      <w:r w:rsidR="006123B2" w:rsidRPr="00413A30">
        <w:rPr>
          <w:sz w:val="23"/>
          <w:szCs w:val="23"/>
          <w:lang w:eastAsia="ru-RU"/>
        </w:rPr>
        <w:t>5</w:t>
      </w:r>
      <w:r w:rsidRPr="00413A30">
        <w:rPr>
          <w:sz w:val="23"/>
          <w:szCs w:val="23"/>
          <w:lang w:eastAsia="ru-RU"/>
        </w:rPr>
        <w:t xml:space="preserve">5 ПДК на границе СЗЗ наблюдается по группе суммации сероводорода и диоксида серы. </w:t>
      </w:r>
    </w:p>
    <w:p w14:paraId="38344804" w14:textId="4C8EDA6A" w:rsidR="00B31ECA" w:rsidRPr="00413A30" w:rsidRDefault="00B31ECA" w:rsidP="005C6EC5">
      <w:pPr>
        <w:ind w:firstLine="709"/>
        <w:jc w:val="both"/>
        <w:rPr>
          <w:rFonts w:eastAsia="Times New Roman"/>
          <w:szCs w:val="20"/>
          <w:lang w:eastAsia="ru-RU"/>
        </w:rPr>
      </w:pPr>
      <w:r w:rsidRPr="00413A30">
        <w:rPr>
          <w:rFonts w:eastAsia="Times New Roman"/>
          <w:szCs w:val="20"/>
          <w:lang w:eastAsia="ru-RU"/>
        </w:rPr>
        <w:t xml:space="preserve">По всем остальным ингредиентам величины приземных концентраций в районе расположения месторождения </w:t>
      </w:r>
      <w:r w:rsidR="0075532E" w:rsidRPr="00413A30">
        <w:rPr>
          <w:rFonts w:eastAsia="Times New Roman"/>
          <w:szCs w:val="20"/>
          <w:lang w:val="kk-KZ" w:eastAsia="ru-RU"/>
        </w:rPr>
        <w:t>Л</w:t>
      </w:r>
      <w:r w:rsidR="00FA29CA" w:rsidRPr="00413A30">
        <w:rPr>
          <w:rFonts w:eastAsia="Times New Roman"/>
          <w:szCs w:val="20"/>
          <w:lang w:val="kk-KZ" w:eastAsia="ru-RU"/>
        </w:rPr>
        <w:t>актыбай</w:t>
      </w:r>
      <w:r w:rsidR="00FA29CA" w:rsidRPr="00413A30">
        <w:rPr>
          <w:rFonts w:eastAsia="Times New Roman"/>
          <w:szCs w:val="20"/>
          <w:lang w:eastAsia="ru-RU"/>
        </w:rPr>
        <w:t xml:space="preserve"> </w:t>
      </w:r>
      <w:r w:rsidRPr="00413A30">
        <w:rPr>
          <w:rFonts w:eastAsia="Times New Roman"/>
          <w:szCs w:val="20"/>
          <w:lang w:eastAsia="ru-RU"/>
        </w:rPr>
        <w:t>значительно ниже предельно допустимых значений (ПДК), установленных санитарными нормами, и расстояния до изолиний 1,0 ПДК и меньше приведенных в анализе. Концентрации всех загрязнающих веществ при бурении новых скважин и при эксплуатации месторождения в 202</w:t>
      </w:r>
      <w:r w:rsidR="008453F4">
        <w:rPr>
          <w:rFonts w:eastAsia="Times New Roman"/>
          <w:szCs w:val="20"/>
          <w:lang w:val="kk-KZ" w:eastAsia="ru-RU"/>
        </w:rPr>
        <w:t>6</w:t>
      </w:r>
      <w:r w:rsidRPr="00413A30">
        <w:rPr>
          <w:rFonts w:eastAsia="Times New Roman"/>
          <w:szCs w:val="20"/>
          <w:lang w:eastAsia="ru-RU"/>
        </w:rPr>
        <w:t>-203</w:t>
      </w:r>
      <w:r w:rsidR="008453F4">
        <w:rPr>
          <w:rFonts w:eastAsia="Times New Roman"/>
          <w:szCs w:val="20"/>
          <w:lang w:eastAsia="ru-RU"/>
        </w:rPr>
        <w:t>5</w:t>
      </w:r>
      <w:r w:rsidRPr="00413A30">
        <w:rPr>
          <w:rFonts w:eastAsia="Times New Roman"/>
          <w:szCs w:val="20"/>
          <w:lang w:eastAsia="ru-RU"/>
        </w:rPr>
        <w:t xml:space="preserve">гг не превышают 1 ПДК на границе СЗЗ. Санитано-защитная зона месторождения составляет </w:t>
      </w:r>
      <w:r w:rsidR="00392151" w:rsidRPr="00413A30">
        <w:rPr>
          <w:rFonts w:eastAsia="Times New Roman"/>
          <w:szCs w:val="20"/>
          <w:lang w:val="kk-KZ" w:eastAsia="ru-RU"/>
        </w:rPr>
        <w:t>500</w:t>
      </w:r>
      <w:r w:rsidRPr="00413A30">
        <w:rPr>
          <w:rFonts w:eastAsia="Times New Roman"/>
          <w:szCs w:val="20"/>
          <w:lang w:eastAsia="ru-RU"/>
        </w:rPr>
        <w:t>м.</w:t>
      </w:r>
    </w:p>
    <w:p w14:paraId="610D74BC" w14:textId="77777777" w:rsidR="00B31ECA" w:rsidRPr="00413A30" w:rsidRDefault="00B31ECA" w:rsidP="005C6EC5">
      <w:pPr>
        <w:pStyle w:val="afff0"/>
        <w:spacing w:before="0"/>
        <w:ind w:firstLine="709"/>
      </w:pPr>
    </w:p>
    <w:p w14:paraId="5C4437FF" w14:textId="77777777" w:rsidR="00C922B6" w:rsidRPr="00413A30" w:rsidRDefault="00013E45" w:rsidP="00CF3027">
      <w:pPr>
        <w:pStyle w:val="22"/>
        <w:numPr>
          <w:ilvl w:val="1"/>
          <w:numId w:val="54"/>
        </w:numPr>
        <w:tabs>
          <w:tab w:val="left" w:pos="1134"/>
        </w:tabs>
        <w:spacing w:before="0" w:after="0"/>
        <w:ind w:hanging="1001"/>
        <w:rPr>
          <w:rFonts w:ascii="Times New Roman" w:hAnsi="Times New Roman"/>
          <w:i w:val="0"/>
          <w:sz w:val="24"/>
          <w:lang w:eastAsia="ru-RU"/>
        </w:rPr>
      </w:pPr>
      <w:bookmarkStart w:id="162" w:name="_Toc214549005"/>
      <w:r w:rsidRPr="00413A30">
        <w:rPr>
          <w:rFonts w:ascii="Times New Roman" w:hAnsi="Times New Roman"/>
          <w:i w:val="0"/>
          <w:sz w:val="24"/>
          <w:lang w:eastAsia="ru-RU"/>
        </w:rPr>
        <w:t>О</w:t>
      </w:r>
      <w:r w:rsidR="00C922B6" w:rsidRPr="00413A30">
        <w:rPr>
          <w:rFonts w:ascii="Times New Roman" w:hAnsi="Times New Roman"/>
          <w:i w:val="0"/>
          <w:sz w:val="24"/>
          <w:lang w:eastAsia="ru-RU"/>
        </w:rPr>
        <w:t>боснование размера санитарно-защитной зоны</w:t>
      </w:r>
      <w:bookmarkEnd w:id="162"/>
    </w:p>
    <w:p w14:paraId="40251A76" w14:textId="77777777" w:rsidR="00B31ECA" w:rsidRPr="00413A30" w:rsidRDefault="00B31ECA" w:rsidP="005C6EC5">
      <w:pPr>
        <w:ind w:firstLine="709"/>
        <w:jc w:val="both"/>
        <w:rPr>
          <w:lang w:val="x-none"/>
        </w:rPr>
      </w:pPr>
      <w:r w:rsidRPr="00413A30">
        <w:rPr>
          <w:lang w:val="x-none"/>
        </w:rPr>
        <w:t>Размеры санитарно-защитной зоны (СЗЗ) предприятий принимаются в соответствии с «Санитарно-эпидемиологическими требованиями  к санитарно-защитным зонам объектов, являющихся объектами воздействия на среду обитания и здоровье человека», утвержденны</w:t>
      </w:r>
      <w:r w:rsidRPr="00413A30">
        <w:t>ми</w:t>
      </w:r>
      <w:r w:rsidRPr="00413A30">
        <w:rPr>
          <w:lang w:val="x-none"/>
        </w:rPr>
        <w:t xml:space="preserve"> правительством РК от </w:t>
      </w:r>
      <w:r w:rsidRPr="00413A30">
        <w:rPr>
          <w:lang w:val="kk-KZ"/>
        </w:rPr>
        <w:t>11</w:t>
      </w:r>
      <w:r w:rsidRPr="00413A30">
        <w:rPr>
          <w:lang w:val="x-none"/>
        </w:rPr>
        <w:t xml:space="preserve"> января 2022 года № ҚР ДСМ-2. </w:t>
      </w:r>
    </w:p>
    <w:p w14:paraId="6A74FF20" w14:textId="0D840740" w:rsidR="00B31ECA" w:rsidRPr="00413A30" w:rsidRDefault="00B31ECA" w:rsidP="005C6EC5">
      <w:pPr>
        <w:ind w:firstLine="709"/>
        <w:jc w:val="both"/>
        <w:rPr>
          <w:color w:val="FF0000"/>
        </w:rPr>
      </w:pPr>
      <w:r w:rsidRPr="00413A30">
        <w:t xml:space="preserve">Согласно утвержденному «Проекту обоснование размеров санитарно-защитной зоны для объектов </w:t>
      </w:r>
      <w:r w:rsidR="005A7352" w:rsidRPr="00413A30">
        <w:t>ТОО</w:t>
      </w:r>
      <w:r w:rsidRPr="00413A30">
        <w:t xml:space="preserve"> «</w:t>
      </w:r>
      <w:r w:rsidR="005A7352" w:rsidRPr="00413A30">
        <w:t>Казахтуркмунай</w:t>
      </w:r>
      <w:r w:rsidRPr="00413A30">
        <w:t xml:space="preserve">» результаты проведенных измерений показали, что на границе СЗЗ (север, юг, запад, восток) концентрации загрязняющих веществ по всем ингредиентам не превышали 1 ПДК для каждого отдельного взятого вещества. Нормативным размером СЗЗ установлено </w:t>
      </w:r>
      <w:r w:rsidR="00392151" w:rsidRPr="00413A30">
        <w:rPr>
          <w:lang w:val="kk-KZ"/>
        </w:rPr>
        <w:t>500</w:t>
      </w:r>
      <w:r w:rsidRPr="00413A30">
        <w:t>м от крайнего источника с учетом роза ветров.</w:t>
      </w:r>
      <w:r w:rsidR="00782BBA" w:rsidRPr="00413A30">
        <w:t xml:space="preserve"> </w:t>
      </w:r>
    </w:p>
    <w:p w14:paraId="256C5BCC" w14:textId="1DCE6B0A" w:rsidR="00B31ECA" w:rsidRPr="00413A30" w:rsidRDefault="00B31ECA" w:rsidP="005C6EC5">
      <w:pPr>
        <w:ind w:firstLine="709"/>
        <w:jc w:val="both"/>
      </w:pPr>
      <w:r w:rsidRPr="00413A30">
        <w:t xml:space="preserve">Установленный размер СЗЗ соответствует CП «Санитарно-эпидемиологические требования к санитарно-защитным зонам объектов, являющихся объектами воздействия на среду обитания и здоровье человека», утв. приказом МЗ РК  №ҚР ДСМ-2 от 11.01.2022г согласно которому  размер санитарно-защитной зоны объекта по добыче и разведке нефти составляет не менее </w:t>
      </w:r>
      <w:r w:rsidR="005A7352" w:rsidRPr="00413A30">
        <w:t>500</w:t>
      </w:r>
      <w:r w:rsidRPr="00413A30">
        <w:t xml:space="preserve"> м. </w:t>
      </w:r>
    </w:p>
    <w:p w14:paraId="03E0EAE3" w14:textId="77777777" w:rsidR="00782BBA" w:rsidRPr="00413A30" w:rsidRDefault="00782BBA" w:rsidP="005C6EC5">
      <w:pPr>
        <w:ind w:firstLine="709"/>
        <w:jc w:val="both"/>
        <w:rPr>
          <w:highlight w:val="yellow"/>
        </w:rPr>
      </w:pPr>
    </w:p>
    <w:p w14:paraId="3019051A" w14:textId="77777777" w:rsidR="00C922B6" w:rsidRPr="00413A30" w:rsidRDefault="00C922B6" w:rsidP="00CF3027">
      <w:pPr>
        <w:pStyle w:val="22"/>
        <w:numPr>
          <w:ilvl w:val="1"/>
          <w:numId w:val="54"/>
        </w:numPr>
        <w:spacing w:before="0" w:after="0"/>
        <w:ind w:left="1134" w:hanging="425"/>
        <w:rPr>
          <w:rFonts w:ascii="Times New Roman" w:hAnsi="Times New Roman"/>
          <w:i w:val="0"/>
          <w:sz w:val="24"/>
          <w:lang w:eastAsia="ru-RU"/>
        </w:rPr>
      </w:pPr>
      <w:bookmarkStart w:id="163" w:name="_Toc214549006"/>
      <w:r w:rsidRPr="00413A30">
        <w:rPr>
          <w:rFonts w:ascii="Times New Roman" w:hAnsi="Times New Roman"/>
          <w:i w:val="0"/>
          <w:sz w:val="24"/>
          <w:lang w:eastAsia="ru-RU"/>
        </w:rPr>
        <w:t>Характеристика источников физического воздействия</w:t>
      </w:r>
      <w:bookmarkEnd w:id="163"/>
    </w:p>
    <w:p w14:paraId="4AE5723D" w14:textId="77777777" w:rsidR="00C922B6" w:rsidRPr="00413A30" w:rsidRDefault="00C922B6" w:rsidP="005C6EC5">
      <w:pPr>
        <w:ind w:firstLine="709"/>
        <w:jc w:val="both"/>
        <w:rPr>
          <w:rFonts w:eastAsia="Times New Roman"/>
          <w:lang w:eastAsia="ru-RU"/>
        </w:rPr>
      </w:pPr>
      <w:r w:rsidRPr="00413A30">
        <w:rPr>
          <w:rFonts w:eastAsia="Times New Roman"/>
          <w:lang w:eastAsia="ru-RU"/>
        </w:rPr>
        <w:t>Одной из форм физического воздействия на окружающую среду являются упругие коле</w:t>
      </w:r>
      <w:r w:rsidRPr="00413A30">
        <w:rPr>
          <w:rFonts w:eastAsia="Times New Roman"/>
          <w:lang w:eastAsia="ru-RU"/>
        </w:rPr>
        <w:softHyphen/>
        <w:t>бания, распространяющиеся в виде звуковых и вибрационных волн.</w:t>
      </w:r>
    </w:p>
    <w:p w14:paraId="5F5C660D" w14:textId="77777777" w:rsidR="00C922B6" w:rsidRPr="00413A30" w:rsidRDefault="00C922B6" w:rsidP="005C6EC5">
      <w:pPr>
        <w:ind w:firstLine="709"/>
        <w:jc w:val="both"/>
        <w:rPr>
          <w:rFonts w:eastAsia="Times New Roman"/>
          <w:lang w:eastAsia="ru-RU"/>
        </w:rPr>
      </w:pPr>
      <w:r w:rsidRPr="00413A30">
        <w:rPr>
          <w:rFonts w:eastAsia="Times New Roman"/>
          <w:lang w:eastAsia="ru-RU"/>
        </w:rPr>
        <w:t>Проведение поисково-разведочных работ сопровождается следующими факторами физического воздействия: шум, ударные волны, вибрация.</w:t>
      </w:r>
    </w:p>
    <w:p w14:paraId="76C3DD08" w14:textId="77777777" w:rsidR="00C922B6" w:rsidRPr="00413A30" w:rsidRDefault="00C922B6" w:rsidP="005C6EC5">
      <w:pPr>
        <w:ind w:firstLine="709"/>
        <w:jc w:val="both"/>
        <w:rPr>
          <w:rFonts w:eastAsia="Times New Roman"/>
          <w:lang w:eastAsia="ru-RU"/>
        </w:rPr>
      </w:pPr>
      <w:r w:rsidRPr="00413A30">
        <w:rPr>
          <w:rFonts w:eastAsia="Times New Roman"/>
          <w:lang w:eastAsia="ru-RU"/>
        </w:rPr>
        <w:t>Источниками шумового воздействия на проектируемом объекте будут являться:</w:t>
      </w:r>
    </w:p>
    <w:p w14:paraId="530373B7" w14:textId="77777777" w:rsidR="00C922B6" w:rsidRPr="00413A30" w:rsidRDefault="00C922B6" w:rsidP="005C6EC5">
      <w:pPr>
        <w:numPr>
          <w:ilvl w:val="0"/>
          <w:numId w:val="12"/>
        </w:numPr>
        <w:tabs>
          <w:tab w:val="left" w:pos="993"/>
        </w:tabs>
        <w:ind w:hanging="11"/>
        <w:jc w:val="both"/>
        <w:rPr>
          <w:rFonts w:eastAsia="Times New Roman"/>
          <w:lang w:eastAsia="ru-RU"/>
        </w:rPr>
      </w:pPr>
      <w:r w:rsidRPr="00413A30">
        <w:rPr>
          <w:rFonts w:eastAsia="Times New Roman"/>
          <w:lang w:eastAsia="ru-RU"/>
        </w:rPr>
        <w:t>буровая установка;</w:t>
      </w:r>
    </w:p>
    <w:p w14:paraId="467B1E67" w14:textId="77777777" w:rsidR="00C922B6" w:rsidRPr="00413A30" w:rsidRDefault="00C922B6" w:rsidP="005C6EC5">
      <w:pPr>
        <w:numPr>
          <w:ilvl w:val="0"/>
          <w:numId w:val="12"/>
        </w:numPr>
        <w:tabs>
          <w:tab w:val="left" w:pos="993"/>
        </w:tabs>
        <w:ind w:hanging="11"/>
        <w:jc w:val="both"/>
        <w:rPr>
          <w:rFonts w:eastAsia="Times New Roman"/>
          <w:lang w:eastAsia="ru-RU"/>
        </w:rPr>
      </w:pPr>
      <w:r w:rsidRPr="00413A30">
        <w:rPr>
          <w:rFonts w:eastAsia="Times New Roman"/>
          <w:lang w:eastAsia="ru-RU"/>
        </w:rPr>
        <w:t>дизельная электростанция;</w:t>
      </w:r>
    </w:p>
    <w:p w14:paraId="7C4A36F9" w14:textId="77777777" w:rsidR="00C922B6" w:rsidRPr="00413A30" w:rsidRDefault="00C922B6" w:rsidP="005C6EC5">
      <w:pPr>
        <w:numPr>
          <w:ilvl w:val="0"/>
          <w:numId w:val="12"/>
        </w:numPr>
        <w:tabs>
          <w:tab w:val="left" w:pos="993"/>
        </w:tabs>
        <w:ind w:hanging="11"/>
        <w:jc w:val="both"/>
        <w:rPr>
          <w:rFonts w:eastAsia="Times New Roman"/>
          <w:lang w:eastAsia="ru-RU"/>
        </w:rPr>
      </w:pPr>
      <w:r w:rsidRPr="00413A30">
        <w:rPr>
          <w:rFonts w:eastAsia="Times New Roman"/>
          <w:lang w:eastAsia="ru-RU"/>
        </w:rPr>
        <w:t>передвижные источники.</w:t>
      </w:r>
    </w:p>
    <w:p w14:paraId="462BDB54" w14:textId="77777777" w:rsidR="00C922B6" w:rsidRPr="00413A30" w:rsidRDefault="00C922B6" w:rsidP="005C6EC5">
      <w:pPr>
        <w:ind w:firstLine="709"/>
        <w:jc w:val="both"/>
        <w:rPr>
          <w:rFonts w:eastAsia="Times New Roman"/>
          <w:lang w:eastAsia="ru-RU"/>
        </w:rPr>
      </w:pPr>
      <w:r w:rsidRPr="00413A30">
        <w:rPr>
          <w:rFonts w:eastAsia="Times New Roman"/>
          <w:lang w:eastAsia="ru-RU"/>
        </w:rPr>
        <w:t>Шумовой эффект возникает непосредственно на производственной площадке объекта.</w:t>
      </w:r>
    </w:p>
    <w:p w14:paraId="1B89FC83" w14:textId="77777777" w:rsidR="00C922B6" w:rsidRPr="00413A30" w:rsidRDefault="00C922B6" w:rsidP="005C6EC5">
      <w:pPr>
        <w:ind w:firstLine="709"/>
        <w:jc w:val="both"/>
        <w:rPr>
          <w:rFonts w:eastAsia="Times New Roman"/>
          <w:lang w:eastAsia="ru-RU"/>
        </w:rPr>
      </w:pPr>
      <w:r w:rsidRPr="00413A30">
        <w:rPr>
          <w:rFonts w:eastAsia="Times New Roman"/>
          <w:lang w:eastAsia="ru-RU"/>
        </w:rPr>
        <w:lastRenderedPageBreak/>
        <w:t>Наиболее интенсивное шумовое воздействие наблюдается при ведении поисково-разведочных работ. Согласно литературным данным уровень звука, создаваемый источниками, составляет:</w:t>
      </w:r>
    </w:p>
    <w:p w14:paraId="17A8DCA6" w14:textId="77777777" w:rsidR="00C922B6" w:rsidRPr="00413A30" w:rsidRDefault="00C922B6" w:rsidP="005C6EC5">
      <w:pPr>
        <w:numPr>
          <w:ilvl w:val="0"/>
          <w:numId w:val="13"/>
        </w:numPr>
        <w:tabs>
          <w:tab w:val="left" w:pos="993"/>
        </w:tabs>
        <w:ind w:hanging="11"/>
        <w:jc w:val="both"/>
        <w:rPr>
          <w:rFonts w:eastAsia="Times New Roman"/>
          <w:lang w:eastAsia="ru-RU"/>
        </w:rPr>
      </w:pPr>
      <w:r w:rsidRPr="00413A30">
        <w:rPr>
          <w:rFonts w:eastAsia="Times New Roman"/>
          <w:lang w:eastAsia="ru-RU"/>
        </w:rPr>
        <w:t>буровые станки – 115 дБА;</w:t>
      </w:r>
    </w:p>
    <w:p w14:paraId="4425827A" w14:textId="77777777" w:rsidR="00C922B6" w:rsidRPr="00413A30" w:rsidRDefault="00C922B6" w:rsidP="005C6EC5">
      <w:pPr>
        <w:numPr>
          <w:ilvl w:val="0"/>
          <w:numId w:val="13"/>
        </w:numPr>
        <w:tabs>
          <w:tab w:val="left" w:pos="993"/>
        </w:tabs>
        <w:ind w:hanging="11"/>
        <w:jc w:val="both"/>
        <w:rPr>
          <w:rFonts w:eastAsia="Times New Roman"/>
          <w:lang w:eastAsia="ru-RU"/>
        </w:rPr>
      </w:pPr>
      <w:r w:rsidRPr="00413A30">
        <w:rPr>
          <w:rFonts w:eastAsia="Times New Roman"/>
          <w:lang w:eastAsia="ru-RU"/>
        </w:rPr>
        <w:t>погрузочные машины – 105 дБА;</w:t>
      </w:r>
    </w:p>
    <w:p w14:paraId="6E0B68AB" w14:textId="77777777" w:rsidR="00C922B6" w:rsidRPr="00413A30" w:rsidRDefault="00C922B6" w:rsidP="005C6EC5">
      <w:pPr>
        <w:numPr>
          <w:ilvl w:val="0"/>
          <w:numId w:val="13"/>
        </w:numPr>
        <w:tabs>
          <w:tab w:val="left" w:pos="993"/>
        </w:tabs>
        <w:ind w:hanging="11"/>
        <w:jc w:val="both"/>
        <w:rPr>
          <w:rFonts w:eastAsia="Times New Roman"/>
          <w:lang w:eastAsia="ru-RU"/>
        </w:rPr>
      </w:pPr>
      <w:r w:rsidRPr="00413A30">
        <w:rPr>
          <w:rFonts w:eastAsia="Times New Roman"/>
          <w:lang w:eastAsia="ru-RU"/>
        </w:rPr>
        <w:t>автомобили – 93 дБА;</w:t>
      </w:r>
    </w:p>
    <w:p w14:paraId="46BB6CF8" w14:textId="77777777" w:rsidR="00C922B6" w:rsidRPr="00413A30" w:rsidRDefault="00C922B6" w:rsidP="005C6EC5">
      <w:pPr>
        <w:ind w:firstLine="709"/>
        <w:jc w:val="both"/>
        <w:rPr>
          <w:rFonts w:eastAsia="Times New Roman"/>
          <w:lang w:eastAsia="ru-RU"/>
        </w:rPr>
      </w:pPr>
      <w:r w:rsidRPr="00413A30">
        <w:rPr>
          <w:rFonts w:eastAsia="Times New Roman"/>
          <w:lang w:eastAsia="ru-RU"/>
        </w:rPr>
        <w:t>По литературным данным, на основании опытных работ высокий уровень шума от генераторов отмечается на расстоянии 1 м от источника.</w:t>
      </w:r>
    </w:p>
    <w:p w14:paraId="1F5041E2" w14:textId="77777777" w:rsidR="00C922B6" w:rsidRPr="00413A30" w:rsidRDefault="00C922B6" w:rsidP="005C6EC5">
      <w:pPr>
        <w:ind w:firstLine="720"/>
        <w:jc w:val="both"/>
        <w:rPr>
          <w:rFonts w:eastAsia="Times New Roman"/>
          <w:lang w:eastAsia="ru-RU"/>
        </w:rPr>
      </w:pPr>
      <w:r w:rsidRPr="00413A30">
        <w:rPr>
          <w:rFonts w:eastAsia="Times New Roman"/>
          <w:lang w:eastAsia="ru-RU"/>
        </w:rPr>
        <w:t>Уровень шума и параметры вибрации в производственных помещениях и на рабочих мес</w:t>
      </w:r>
      <w:r w:rsidRPr="00413A30">
        <w:rPr>
          <w:rFonts w:eastAsia="Times New Roman"/>
          <w:lang w:eastAsia="ru-RU"/>
        </w:rPr>
        <w:softHyphen/>
        <w:t>тах обслуживающего персонала не должны превышать норм, указанных в «Санитарных нормах и правилах по ограничению шума при производстве» и «Санитарных нормах и правилах при работе с инструментами, механизмами и оборудованием, создающими виб</w:t>
      </w:r>
      <w:r w:rsidRPr="00413A30">
        <w:rPr>
          <w:rFonts w:eastAsia="Times New Roman"/>
          <w:lang w:eastAsia="ru-RU"/>
        </w:rPr>
        <w:softHyphen/>
        <w:t xml:space="preserve">рации, передаваемые на руки работающих». </w:t>
      </w:r>
    </w:p>
    <w:p w14:paraId="64FC4222" w14:textId="77777777" w:rsidR="00C922B6" w:rsidRPr="00413A30" w:rsidRDefault="00C922B6" w:rsidP="005C6EC5">
      <w:pPr>
        <w:ind w:firstLine="720"/>
        <w:jc w:val="both"/>
        <w:rPr>
          <w:rFonts w:eastAsia="Times New Roman"/>
          <w:lang w:eastAsia="ru-RU"/>
        </w:rPr>
      </w:pPr>
      <w:r w:rsidRPr="00413A30">
        <w:rPr>
          <w:rFonts w:eastAsia="Times New Roman"/>
          <w:lang w:eastAsia="ru-RU"/>
        </w:rPr>
        <w:t xml:space="preserve">Предельно допустимые уровни (далее – ПДУ) вредного воздействия физических факторов на здоровье работающих должны соответствовать требованиям приказа Министра национальной экономики от </w:t>
      </w:r>
      <w:r w:rsidR="00B430CE" w:rsidRPr="00413A30">
        <w:rPr>
          <w:rFonts w:eastAsia="Times New Roman"/>
          <w:b/>
          <w:i/>
          <w:lang w:eastAsia="ru-RU"/>
        </w:rPr>
        <w:t>16 февраля 2022 года № ҚР ДСМ-15</w:t>
      </w:r>
      <w:r w:rsidRPr="00413A30">
        <w:rPr>
          <w:rFonts w:eastAsia="Times New Roman"/>
          <w:b/>
          <w:i/>
          <w:lang w:eastAsia="ru-RU"/>
        </w:rPr>
        <w:t xml:space="preserve"> «Об утверждении Гигиенических нормативов к физическим факторам, оказывающим воздействие на человека»</w:t>
      </w:r>
      <w:r w:rsidRPr="00413A30">
        <w:rPr>
          <w:rFonts w:eastAsia="Times New Roman"/>
          <w:lang w:eastAsia="ru-RU"/>
        </w:rPr>
        <w:t>, предельно-допустимый уровень шума на производственных предприятиях не должен превышать 80 дБА.</w:t>
      </w:r>
    </w:p>
    <w:p w14:paraId="3C81F3AF" w14:textId="77777777" w:rsidR="00C922B6" w:rsidRPr="00413A30" w:rsidRDefault="00C922B6" w:rsidP="005C6EC5">
      <w:pPr>
        <w:ind w:firstLine="708"/>
        <w:jc w:val="both"/>
        <w:rPr>
          <w:rFonts w:eastAsia="Times New Roman"/>
          <w:lang w:eastAsia="ru-RU"/>
        </w:rPr>
      </w:pPr>
      <w:r w:rsidRPr="00413A30">
        <w:rPr>
          <w:rFonts w:eastAsia="Times New Roman"/>
          <w:lang w:eastAsia="ru-RU"/>
        </w:rPr>
        <w:t>Проектом предусматриваются:</w:t>
      </w:r>
    </w:p>
    <w:p w14:paraId="606E588A" w14:textId="77777777" w:rsidR="00C922B6" w:rsidRPr="00413A30" w:rsidRDefault="00C922B6" w:rsidP="005C6EC5">
      <w:pPr>
        <w:numPr>
          <w:ilvl w:val="0"/>
          <w:numId w:val="11"/>
        </w:numPr>
        <w:jc w:val="both"/>
        <w:rPr>
          <w:rFonts w:eastAsia="Times New Roman"/>
          <w:lang w:eastAsia="ru-RU"/>
        </w:rPr>
      </w:pPr>
      <w:r w:rsidRPr="00413A30">
        <w:rPr>
          <w:rFonts w:eastAsia="Times New Roman"/>
          <w:lang w:eastAsia="ru-RU"/>
        </w:rPr>
        <w:t>средства защиты от шума и вибрации, противошумовые наушники;</w:t>
      </w:r>
    </w:p>
    <w:p w14:paraId="0447896B" w14:textId="77777777" w:rsidR="00C922B6" w:rsidRPr="00413A30" w:rsidRDefault="00C922B6" w:rsidP="005C6EC5">
      <w:pPr>
        <w:numPr>
          <w:ilvl w:val="0"/>
          <w:numId w:val="11"/>
        </w:numPr>
        <w:jc w:val="both"/>
        <w:rPr>
          <w:rFonts w:eastAsia="Times New Roman"/>
          <w:lang w:eastAsia="ru-RU"/>
        </w:rPr>
      </w:pPr>
      <w:r w:rsidRPr="00413A30">
        <w:rPr>
          <w:rFonts w:eastAsia="Times New Roman"/>
          <w:lang w:eastAsia="ru-RU"/>
        </w:rPr>
        <w:t>виброизолирующая площадка конструкции.</w:t>
      </w:r>
    </w:p>
    <w:p w14:paraId="476F74D5" w14:textId="77777777" w:rsidR="00C922B6" w:rsidRPr="00413A30" w:rsidRDefault="00C922B6" w:rsidP="005C6EC5">
      <w:pPr>
        <w:ind w:firstLine="709"/>
        <w:jc w:val="both"/>
        <w:rPr>
          <w:rFonts w:eastAsia="Times New Roman"/>
          <w:lang w:eastAsia="ru-RU"/>
        </w:rPr>
      </w:pPr>
      <w:r w:rsidRPr="00413A30">
        <w:rPr>
          <w:rFonts w:eastAsia="Times New Roman"/>
          <w:lang w:eastAsia="ru-RU"/>
        </w:rPr>
        <w:t>Принятые технологические решения, обеспечивают эквивалентный уровень звука на ра</w:t>
      </w:r>
      <w:r w:rsidRPr="00413A30">
        <w:rPr>
          <w:rFonts w:eastAsia="Times New Roman"/>
          <w:lang w:eastAsia="ru-RU"/>
        </w:rPr>
        <w:softHyphen/>
        <w:t>бочих местах не выше 80 дБА.</w:t>
      </w:r>
    </w:p>
    <w:p w14:paraId="19E1FA9B" w14:textId="77777777" w:rsidR="00C922B6" w:rsidRPr="00413A30" w:rsidRDefault="00C922B6" w:rsidP="005C6EC5">
      <w:pPr>
        <w:ind w:firstLine="709"/>
        <w:jc w:val="both"/>
        <w:rPr>
          <w:rFonts w:eastAsia="Times New Roman"/>
          <w:lang w:eastAsia="ru-RU"/>
        </w:rPr>
      </w:pPr>
      <w:r w:rsidRPr="00413A30">
        <w:rPr>
          <w:rFonts w:eastAsia="Times New Roman"/>
          <w:lang w:eastAsia="ru-RU"/>
        </w:rPr>
        <w:t>В связи с тем, что при уровне шума в пределах 40-50 дБА заметного раздражения у людей не наблюдается, считаем, что уровень шума, создаваемый источниками фи</w:t>
      </w:r>
      <w:r w:rsidRPr="00413A30">
        <w:rPr>
          <w:rFonts w:eastAsia="Times New Roman"/>
          <w:lang w:eastAsia="ru-RU"/>
        </w:rPr>
        <w:softHyphen/>
        <w:t xml:space="preserve">зического воздействия при проведении работ низкий, не будет оказывать воздействия на расстоянии 50-100 м от источника. </w:t>
      </w:r>
    </w:p>
    <w:p w14:paraId="0D57BD04" w14:textId="77777777" w:rsidR="00C922B6" w:rsidRPr="00413A30" w:rsidRDefault="0007136C" w:rsidP="005C6EC5">
      <w:pPr>
        <w:pStyle w:val="22"/>
        <w:numPr>
          <w:ilvl w:val="0"/>
          <w:numId w:val="0"/>
        </w:numPr>
        <w:ind w:left="2149" w:hanging="1440"/>
        <w:rPr>
          <w:rFonts w:ascii="Times New Roman" w:hAnsi="Times New Roman"/>
          <w:i w:val="0"/>
          <w:sz w:val="24"/>
          <w:lang w:eastAsia="ru-RU"/>
        </w:rPr>
      </w:pPr>
      <w:bookmarkStart w:id="164" w:name="_Toc214549007"/>
      <w:r w:rsidRPr="00413A30">
        <w:rPr>
          <w:rFonts w:ascii="Times New Roman" w:hAnsi="Times New Roman"/>
          <w:i w:val="0"/>
          <w:sz w:val="24"/>
          <w:lang w:eastAsia="ru-RU"/>
        </w:rPr>
        <w:t>4.</w:t>
      </w:r>
      <w:r w:rsidR="00A94E1D" w:rsidRPr="00413A30">
        <w:rPr>
          <w:rFonts w:ascii="Times New Roman" w:hAnsi="Times New Roman"/>
          <w:i w:val="0"/>
          <w:sz w:val="24"/>
          <w:lang w:eastAsia="ru-RU"/>
        </w:rPr>
        <w:t>5</w:t>
      </w:r>
      <w:r w:rsidRPr="00413A30">
        <w:rPr>
          <w:rFonts w:ascii="Times New Roman" w:hAnsi="Times New Roman"/>
          <w:i w:val="0"/>
          <w:sz w:val="24"/>
          <w:lang w:eastAsia="ru-RU"/>
        </w:rPr>
        <w:t xml:space="preserve"> </w:t>
      </w:r>
      <w:r w:rsidR="00C922B6" w:rsidRPr="00413A30">
        <w:rPr>
          <w:rFonts w:ascii="Times New Roman" w:hAnsi="Times New Roman"/>
          <w:i w:val="0"/>
          <w:sz w:val="24"/>
          <w:lang w:eastAsia="ru-RU"/>
        </w:rPr>
        <w:t>Водоснабжение и водоотведение</w:t>
      </w:r>
      <w:bookmarkEnd w:id="164"/>
    </w:p>
    <w:p w14:paraId="79FAF879" w14:textId="77777777" w:rsidR="005D7D6D" w:rsidRPr="00413A30" w:rsidRDefault="005D7D6D" w:rsidP="005C6EC5">
      <w:pPr>
        <w:tabs>
          <w:tab w:val="left" w:pos="1206"/>
        </w:tabs>
        <w:ind w:firstLine="709"/>
        <w:jc w:val="both"/>
        <w:rPr>
          <w:rFonts w:eastAsia="Times New Roman"/>
          <w:bCs/>
          <w:lang w:eastAsia="ru-RU"/>
        </w:rPr>
      </w:pPr>
      <w:bookmarkStart w:id="165" w:name="_Hlk235578427"/>
      <w:r w:rsidRPr="00413A30">
        <w:rPr>
          <w:rFonts w:eastAsia="Times New Roman"/>
          <w:lang w:eastAsia="ru-RU"/>
        </w:rPr>
        <w:t>Работающие будут обеспечены водой, удовлетворяющей требованиям Приказа Министра здравоохранения РК от 20 февраля 2023 года №26</w:t>
      </w:r>
      <w:r w:rsidRPr="00413A30">
        <w:rPr>
          <w:rFonts w:eastAsia="Times New Roman"/>
          <w:bCs/>
          <w:lang w:eastAsia="ru-RU"/>
        </w:rPr>
        <w:t xml:space="preserve">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w:t>
      </w:r>
    </w:p>
    <w:p w14:paraId="2D7871D5" w14:textId="13061038" w:rsidR="00AF47A4" w:rsidRPr="00413A30" w:rsidRDefault="00AF47A4" w:rsidP="00AF47A4">
      <w:pPr>
        <w:shd w:val="clear" w:color="auto" w:fill="FFFFFF"/>
        <w:ind w:firstLine="709"/>
        <w:jc w:val="both"/>
        <w:rPr>
          <w:rFonts w:eastAsia="Times New Roman"/>
          <w:lang w:eastAsia="ru-RU"/>
        </w:rPr>
      </w:pPr>
      <w:r w:rsidRPr="00413A30">
        <w:rPr>
          <w:rFonts w:eastAsia="Times New Roman"/>
          <w:lang w:eastAsia="ru-RU"/>
        </w:rPr>
        <w:t xml:space="preserve">На месторождении вода для питьевых нужд </w:t>
      </w:r>
      <w:r w:rsidRPr="00413A30">
        <w:rPr>
          <w:rFonts w:eastAsia="Times New Roman"/>
          <w:spacing w:val="-6"/>
          <w:lang w:eastAsia="ru-RU"/>
        </w:rPr>
        <w:t>– привозная согласно договору.</w:t>
      </w:r>
      <w:r w:rsidRPr="00413A30">
        <w:rPr>
          <w:rFonts w:eastAsia="Times New Roman"/>
          <w:lang w:eastAsia="ru-RU"/>
        </w:rPr>
        <w:t xml:space="preserve"> Техническая вода осуществляется согласно договору.</w:t>
      </w:r>
    </w:p>
    <w:bookmarkEnd w:id="165"/>
    <w:p w14:paraId="1382A025" w14:textId="77777777" w:rsidR="005D7D6D" w:rsidRPr="00413A30" w:rsidRDefault="005D7D6D" w:rsidP="005C6EC5">
      <w:pPr>
        <w:tabs>
          <w:tab w:val="left" w:pos="915"/>
          <w:tab w:val="center" w:pos="5031"/>
        </w:tabs>
        <w:spacing w:line="360" w:lineRule="auto"/>
        <w:ind w:firstLine="708"/>
        <w:rPr>
          <w:rFonts w:eastAsia="Times New Roman"/>
          <w:b/>
          <w:lang w:val="kk-KZ" w:eastAsia="ru-RU"/>
        </w:rPr>
      </w:pPr>
      <w:r w:rsidRPr="00413A30">
        <w:rPr>
          <w:rFonts w:eastAsia="Times New Roman"/>
          <w:b/>
          <w:lang w:val="kk-KZ" w:eastAsia="ru-RU"/>
        </w:rPr>
        <w:t>Р</w:t>
      </w:r>
      <w:r w:rsidRPr="00413A30">
        <w:rPr>
          <w:rFonts w:eastAsia="Times New Roman"/>
          <w:b/>
          <w:lang w:eastAsia="ru-RU"/>
        </w:rPr>
        <w:t>асчет норм водопотребления и водоотведения</w:t>
      </w:r>
    </w:p>
    <w:p w14:paraId="1546728D" w14:textId="77777777" w:rsidR="00C922B6" w:rsidRPr="00413A30" w:rsidRDefault="005D7D6D" w:rsidP="005C6EC5">
      <w:pPr>
        <w:ind w:firstLine="708"/>
        <w:jc w:val="both"/>
        <w:rPr>
          <w:rFonts w:eastAsia="Times New Roman"/>
          <w:lang w:eastAsia="ru-RU"/>
        </w:rPr>
      </w:pPr>
      <w:r w:rsidRPr="00413A30">
        <w:rPr>
          <w:rFonts w:eastAsia="Times New Roman"/>
          <w:lang w:val="x-none" w:eastAsia="ru-RU"/>
        </w:rPr>
        <w:t>При суточной норме потребления питьевой и  хоз-бытовой воды 150 л/сут (СНиП РК 4.01-02-2009) общий объем потребления воды для  работников ориентировочно составляет:</w:t>
      </w:r>
      <w:r w:rsidR="00C922B6" w:rsidRPr="00413A30">
        <w:rPr>
          <w:rFonts w:eastAsia="Times New Roman"/>
          <w:lang w:val="x-none" w:eastAsia="ru-RU"/>
        </w:rPr>
        <w:t xml:space="preserve">  </w:t>
      </w:r>
    </w:p>
    <w:p w14:paraId="4AA54D29" w14:textId="77777777" w:rsidR="00B430CE" w:rsidRPr="00413A30" w:rsidRDefault="00B430CE" w:rsidP="005C6EC5">
      <w:pPr>
        <w:rPr>
          <w:bCs/>
          <w:i/>
          <w:snapToGrid w:val="0"/>
          <w:sz w:val="20"/>
          <w:szCs w:val="20"/>
        </w:rPr>
      </w:pPr>
    </w:p>
    <w:p w14:paraId="428DF1BD" w14:textId="58EDFE6B" w:rsidR="005D7D6D" w:rsidRPr="00413A30" w:rsidRDefault="005D7D6D" w:rsidP="005C6EC5">
      <w:pPr>
        <w:pStyle w:val="afff"/>
        <w:spacing w:before="0" w:after="0"/>
        <w:ind w:firstLine="708"/>
        <w:rPr>
          <w:i/>
          <w:snapToGrid w:val="0"/>
          <w:spacing w:val="-6"/>
          <w:sz w:val="24"/>
          <w:szCs w:val="24"/>
          <w:lang w:eastAsia="x-none"/>
        </w:rPr>
      </w:pPr>
      <w:r w:rsidRPr="00413A30">
        <w:rPr>
          <w:i/>
          <w:snapToGrid w:val="0"/>
          <w:spacing w:val="-6"/>
          <w:sz w:val="24"/>
          <w:szCs w:val="24"/>
          <w:lang w:val="x-none" w:eastAsia="x-none"/>
        </w:rPr>
        <w:t>Баланс водопотребления и водоотведения</w:t>
      </w:r>
      <w:r w:rsidRPr="00413A30">
        <w:rPr>
          <w:i/>
          <w:snapToGrid w:val="0"/>
          <w:spacing w:val="-6"/>
          <w:sz w:val="24"/>
          <w:szCs w:val="24"/>
          <w:lang w:eastAsia="x-none"/>
        </w:rPr>
        <w:t xml:space="preserve"> согласно 1 варианту разработки</w:t>
      </w:r>
    </w:p>
    <w:p w14:paraId="5E44E6B4" w14:textId="77777777" w:rsidR="00505F29" w:rsidRPr="00413A30" w:rsidRDefault="00505F29" w:rsidP="00505F29">
      <w:pPr>
        <w:pStyle w:val="afff"/>
        <w:spacing w:before="0" w:after="0"/>
        <w:ind w:firstLine="709"/>
        <w:jc w:val="both"/>
      </w:pPr>
    </w:p>
    <w:p w14:paraId="5364E442" w14:textId="12D931AF" w:rsidR="00505F29" w:rsidRDefault="000D42B3" w:rsidP="00332461">
      <w:pPr>
        <w:pStyle w:val="afff"/>
        <w:spacing w:before="0" w:after="0"/>
        <w:ind w:firstLine="709"/>
        <w:jc w:val="both"/>
        <w:rPr>
          <w:iCs/>
          <w:spacing w:val="-6"/>
        </w:rPr>
      </w:pPr>
      <w:bookmarkStart w:id="166" w:name="_Toc236236759"/>
      <w:r w:rsidRPr="00EA51D4">
        <w:t>Таблица</w:t>
      </w:r>
      <w:r w:rsidR="00B33181" w:rsidRPr="00EA51D4">
        <w:t xml:space="preserve"> </w:t>
      </w:r>
      <w:r w:rsidR="00D20DBB" w:rsidRPr="00EA51D4">
        <w:fldChar w:fldCharType="begin"/>
      </w:r>
      <w:r w:rsidR="00D20DBB" w:rsidRPr="00EA51D4">
        <w:instrText xml:space="preserve"> STYLEREF 1 \s </w:instrText>
      </w:r>
      <w:r w:rsidR="00D20DBB" w:rsidRPr="00EA51D4">
        <w:fldChar w:fldCharType="separate"/>
      </w:r>
      <w:r w:rsidR="00D6182F">
        <w:rPr>
          <w:noProof/>
        </w:rPr>
        <w:t>4</w:t>
      </w:r>
      <w:r w:rsidR="00D20DBB" w:rsidRPr="00EA51D4">
        <w:rPr>
          <w:noProof/>
        </w:rPr>
        <w:fldChar w:fldCharType="end"/>
      </w:r>
      <w:r w:rsidR="00022625" w:rsidRPr="00EA51D4">
        <w:t>.</w:t>
      </w:r>
      <w:r w:rsidR="00D20DBB" w:rsidRPr="00EA51D4">
        <w:fldChar w:fldCharType="begin"/>
      </w:r>
      <w:r w:rsidR="00D20DBB" w:rsidRPr="00EA51D4">
        <w:instrText xml:space="preserve"> SEQ Таблица \* ARABIC \s 1 </w:instrText>
      </w:r>
      <w:r w:rsidR="00D20DBB" w:rsidRPr="00EA51D4">
        <w:fldChar w:fldCharType="separate"/>
      </w:r>
      <w:r w:rsidR="00BC7546">
        <w:rPr>
          <w:noProof/>
        </w:rPr>
        <w:t>5.1</w:t>
      </w:r>
      <w:r w:rsidR="00D20DBB" w:rsidRPr="00EA51D4">
        <w:rPr>
          <w:noProof/>
        </w:rPr>
        <w:fldChar w:fldCharType="end"/>
      </w:r>
      <w:r w:rsidR="00505F29" w:rsidRPr="00EA51D4">
        <w:t xml:space="preserve">- </w:t>
      </w:r>
      <w:bookmarkStart w:id="167" w:name="_Hlk198057069"/>
      <w:r w:rsidR="00505F29" w:rsidRPr="00EA51D4">
        <w:rPr>
          <w:iCs/>
          <w:spacing w:val="-6"/>
        </w:rPr>
        <w:t>Баланс водопотребления и водоотведения при строительстве вертикальн</w:t>
      </w:r>
      <w:r w:rsidR="00411807" w:rsidRPr="00EA51D4">
        <w:rPr>
          <w:iCs/>
          <w:spacing w:val="-6"/>
        </w:rPr>
        <w:t xml:space="preserve">ых </w:t>
      </w:r>
      <w:r w:rsidR="00505F29" w:rsidRPr="00EA51D4">
        <w:rPr>
          <w:iCs/>
          <w:spacing w:val="-6"/>
        </w:rPr>
        <w:t xml:space="preserve"> скважин №</w:t>
      </w:r>
      <w:r w:rsidR="00411807" w:rsidRPr="00EA51D4">
        <w:rPr>
          <w:iCs/>
          <w:spacing w:val="-6"/>
        </w:rPr>
        <w:t>№45,47</w:t>
      </w:r>
      <w:r w:rsidR="00505F29" w:rsidRPr="00EA51D4">
        <w:rPr>
          <w:iCs/>
          <w:spacing w:val="-6"/>
        </w:rPr>
        <w:t xml:space="preserve"> проектной </w:t>
      </w:r>
      <w:r w:rsidR="00505F29" w:rsidRPr="00570B69">
        <w:rPr>
          <w:iCs/>
          <w:spacing w:val="-6"/>
        </w:rPr>
        <w:t xml:space="preserve">глубиной </w:t>
      </w:r>
      <w:r w:rsidR="00411807" w:rsidRPr="00570B69">
        <w:rPr>
          <w:iCs/>
          <w:spacing w:val="-6"/>
        </w:rPr>
        <w:t>47</w:t>
      </w:r>
      <w:r w:rsidR="00570B69" w:rsidRPr="00570B69">
        <w:rPr>
          <w:iCs/>
          <w:spacing w:val="-6"/>
        </w:rPr>
        <w:t>71</w:t>
      </w:r>
      <w:r w:rsidR="00505F29" w:rsidRPr="00570B69">
        <w:rPr>
          <w:iCs/>
          <w:spacing w:val="-6"/>
        </w:rPr>
        <w:t>м</w:t>
      </w:r>
      <w:bookmarkEnd w:id="166"/>
      <w:r w:rsidR="00505F29" w:rsidRPr="00EA51D4">
        <w:rPr>
          <w:iCs/>
          <w:spacing w:val="-6"/>
        </w:rPr>
        <w:t xml:space="preserve"> </w:t>
      </w:r>
      <w:bookmarkEnd w:id="167"/>
    </w:p>
    <w:tbl>
      <w:tblPr>
        <w:tblW w:w="5000" w:type="pct"/>
        <w:tblLook w:val="04A0" w:firstRow="1" w:lastRow="0" w:firstColumn="1" w:lastColumn="0" w:noHBand="0" w:noVBand="1"/>
      </w:tblPr>
      <w:tblGrid>
        <w:gridCol w:w="2916"/>
        <w:gridCol w:w="1276"/>
        <w:gridCol w:w="586"/>
        <w:gridCol w:w="750"/>
        <w:gridCol w:w="736"/>
        <w:gridCol w:w="1163"/>
        <w:gridCol w:w="736"/>
        <w:gridCol w:w="1163"/>
      </w:tblGrid>
      <w:tr w:rsidR="00570B69" w:rsidRPr="00770511" w14:paraId="7926F3A1" w14:textId="77777777" w:rsidTr="003641A6">
        <w:trPr>
          <w:trHeight w:val="300"/>
        </w:trPr>
        <w:tc>
          <w:tcPr>
            <w:tcW w:w="729" w:type="pct"/>
            <w:vMerge w:val="restart"/>
            <w:tcBorders>
              <w:top w:val="double" w:sz="4" w:space="0" w:color="auto"/>
              <w:left w:val="double" w:sz="4" w:space="0" w:color="auto"/>
              <w:bottom w:val="single" w:sz="4" w:space="0" w:color="auto"/>
              <w:right w:val="single" w:sz="4" w:space="0" w:color="auto"/>
            </w:tcBorders>
            <w:shd w:val="clear" w:color="auto" w:fill="auto"/>
            <w:vAlign w:val="center"/>
            <w:hideMark/>
          </w:tcPr>
          <w:p w14:paraId="451AD989" w14:textId="77777777" w:rsidR="00570B69" w:rsidRPr="00770511" w:rsidRDefault="00570B69" w:rsidP="00BC2FF5">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Потребитель</w:t>
            </w:r>
          </w:p>
        </w:tc>
        <w:tc>
          <w:tcPr>
            <w:tcW w:w="519" w:type="pct"/>
            <w:vMerge w:val="restart"/>
            <w:tcBorders>
              <w:top w:val="double" w:sz="4" w:space="0" w:color="auto"/>
              <w:left w:val="single" w:sz="4" w:space="0" w:color="auto"/>
              <w:bottom w:val="single" w:sz="4" w:space="0" w:color="auto"/>
              <w:right w:val="single" w:sz="4" w:space="0" w:color="auto"/>
            </w:tcBorders>
            <w:shd w:val="clear" w:color="auto" w:fill="auto"/>
            <w:vAlign w:val="center"/>
            <w:hideMark/>
          </w:tcPr>
          <w:p w14:paraId="321830D7" w14:textId="77777777" w:rsidR="00570B69" w:rsidRPr="00770511" w:rsidRDefault="00570B69" w:rsidP="00BC2FF5">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Цикл строительств</w:t>
            </w:r>
          </w:p>
        </w:tc>
        <w:tc>
          <w:tcPr>
            <w:tcW w:w="437" w:type="pct"/>
            <w:vMerge w:val="restart"/>
            <w:tcBorders>
              <w:top w:val="double" w:sz="4" w:space="0" w:color="auto"/>
              <w:left w:val="single" w:sz="4" w:space="0" w:color="auto"/>
              <w:bottom w:val="single" w:sz="4" w:space="0" w:color="auto"/>
              <w:right w:val="single" w:sz="4" w:space="0" w:color="auto"/>
            </w:tcBorders>
            <w:shd w:val="clear" w:color="auto" w:fill="auto"/>
            <w:vAlign w:val="center"/>
            <w:hideMark/>
          </w:tcPr>
          <w:p w14:paraId="65167A4D" w14:textId="77777777" w:rsidR="00570B69" w:rsidRPr="00770511" w:rsidRDefault="00570B69" w:rsidP="00BC2FF5">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 xml:space="preserve">Кол-во. </w:t>
            </w:r>
            <w:r w:rsidRPr="00770511">
              <w:rPr>
                <w:rFonts w:eastAsia="Times New Roman"/>
                <w:b/>
                <w:bCs/>
                <w:i/>
                <w:iCs/>
                <w:color w:val="000000"/>
                <w:sz w:val="18"/>
                <w:szCs w:val="18"/>
                <w:lang w:val="ru-KZ" w:eastAsia="ru-KZ"/>
              </w:rPr>
              <w:t xml:space="preserve">чел </w:t>
            </w:r>
          </w:p>
        </w:tc>
        <w:tc>
          <w:tcPr>
            <w:tcW w:w="1719" w:type="pct"/>
            <w:vMerge w:val="restart"/>
            <w:tcBorders>
              <w:top w:val="double" w:sz="4" w:space="0" w:color="auto"/>
              <w:left w:val="single" w:sz="4" w:space="0" w:color="auto"/>
              <w:bottom w:val="single" w:sz="4" w:space="0" w:color="auto"/>
              <w:right w:val="single" w:sz="4" w:space="0" w:color="auto"/>
            </w:tcBorders>
            <w:shd w:val="clear" w:color="auto" w:fill="auto"/>
            <w:vAlign w:val="center"/>
            <w:hideMark/>
          </w:tcPr>
          <w:p w14:paraId="2A5EBFC7" w14:textId="77777777" w:rsidR="00570B69" w:rsidRPr="00770511" w:rsidRDefault="00570B69" w:rsidP="00BC2FF5">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Расход воды</w:t>
            </w:r>
          </w:p>
        </w:tc>
        <w:tc>
          <w:tcPr>
            <w:tcW w:w="800" w:type="pct"/>
            <w:gridSpan w:val="2"/>
            <w:tcBorders>
              <w:top w:val="double" w:sz="4" w:space="0" w:color="auto"/>
              <w:left w:val="nil"/>
              <w:bottom w:val="single" w:sz="4" w:space="0" w:color="auto"/>
              <w:right w:val="single" w:sz="4" w:space="0" w:color="auto"/>
            </w:tcBorders>
            <w:shd w:val="clear" w:color="auto" w:fill="auto"/>
            <w:vAlign w:val="center"/>
            <w:hideMark/>
          </w:tcPr>
          <w:p w14:paraId="0FF00D0A" w14:textId="77777777" w:rsidR="00570B69" w:rsidRPr="00770511" w:rsidRDefault="00570B69" w:rsidP="00BC2FF5">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Водопотребление</w:t>
            </w:r>
          </w:p>
        </w:tc>
        <w:tc>
          <w:tcPr>
            <w:tcW w:w="796" w:type="pct"/>
            <w:gridSpan w:val="2"/>
            <w:tcBorders>
              <w:top w:val="double" w:sz="4" w:space="0" w:color="auto"/>
              <w:left w:val="nil"/>
              <w:bottom w:val="single" w:sz="4" w:space="0" w:color="auto"/>
              <w:right w:val="double" w:sz="4" w:space="0" w:color="auto"/>
            </w:tcBorders>
            <w:shd w:val="clear" w:color="auto" w:fill="auto"/>
            <w:vAlign w:val="center"/>
            <w:hideMark/>
          </w:tcPr>
          <w:p w14:paraId="0730E0A6" w14:textId="77777777" w:rsidR="00570B69" w:rsidRPr="00770511" w:rsidRDefault="00570B69" w:rsidP="00BC2FF5">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Водоотведение</w:t>
            </w:r>
          </w:p>
        </w:tc>
      </w:tr>
      <w:tr w:rsidR="00570B69" w:rsidRPr="00770511" w14:paraId="06C28463" w14:textId="77777777" w:rsidTr="003641A6">
        <w:trPr>
          <w:trHeight w:val="471"/>
        </w:trPr>
        <w:tc>
          <w:tcPr>
            <w:tcW w:w="729" w:type="pct"/>
            <w:vMerge/>
            <w:tcBorders>
              <w:top w:val="single" w:sz="4" w:space="0" w:color="auto"/>
              <w:left w:val="double" w:sz="4" w:space="0" w:color="auto"/>
              <w:bottom w:val="single" w:sz="4" w:space="0" w:color="auto"/>
              <w:right w:val="single" w:sz="4" w:space="0" w:color="auto"/>
            </w:tcBorders>
            <w:vAlign w:val="center"/>
            <w:hideMark/>
          </w:tcPr>
          <w:p w14:paraId="665D5196" w14:textId="77777777" w:rsidR="00570B69" w:rsidRPr="00770511" w:rsidRDefault="00570B69" w:rsidP="00BC2FF5">
            <w:pPr>
              <w:rPr>
                <w:rFonts w:eastAsia="Times New Roman"/>
                <w:b/>
                <w:bCs/>
                <w:color w:val="000000"/>
                <w:sz w:val="18"/>
                <w:szCs w:val="18"/>
                <w:lang w:val="ru-KZ" w:eastAsia="ru-KZ"/>
              </w:rPr>
            </w:pPr>
          </w:p>
        </w:tc>
        <w:tc>
          <w:tcPr>
            <w:tcW w:w="519" w:type="pct"/>
            <w:vMerge/>
            <w:tcBorders>
              <w:top w:val="single" w:sz="4" w:space="0" w:color="auto"/>
              <w:left w:val="single" w:sz="4" w:space="0" w:color="auto"/>
              <w:bottom w:val="single" w:sz="4" w:space="0" w:color="auto"/>
              <w:right w:val="single" w:sz="4" w:space="0" w:color="auto"/>
            </w:tcBorders>
            <w:vAlign w:val="center"/>
            <w:hideMark/>
          </w:tcPr>
          <w:p w14:paraId="250FC920" w14:textId="77777777" w:rsidR="00570B69" w:rsidRPr="00770511" w:rsidRDefault="00570B69" w:rsidP="00BC2FF5">
            <w:pPr>
              <w:rPr>
                <w:rFonts w:eastAsia="Times New Roman"/>
                <w:b/>
                <w:bCs/>
                <w:color w:val="000000"/>
                <w:sz w:val="18"/>
                <w:szCs w:val="18"/>
                <w:lang w:val="ru-KZ" w:eastAsia="ru-KZ"/>
              </w:rPr>
            </w:pPr>
          </w:p>
        </w:tc>
        <w:tc>
          <w:tcPr>
            <w:tcW w:w="437" w:type="pct"/>
            <w:vMerge/>
            <w:tcBorders>
              <w:top w:val="single" w:sz="4" w:space="0" w:color="auto"/>
              <w:left w:val="single" w:sz="4" w:space="0" w:color="auto"/>
              <w:bottom w:val="single" w:sz="4" w:space="0" w:color="auto"/>
              <w:right w:val="single" w:sz="4" w:space="0" w:color="auto"/>
            </w:tcBorders>
            <w:vAlign w:val="center"/>
            <w:hideMark/>
          </w:tcPr>
          <w:p w14:paraId="69A39E19" w14:textId="77777777" w:rsidR="00570B69" w:rsidRPr="00770511" w:rsidRDefault="00570B69" w:rsidP="00BC2FF5">
            <w:pPr>
              <w:rPr>
                <w:rFonts w:eastAsia="Times New Roman"/>
                <w:b/>
                <w:bCs/>
                <w:color w:val="000000"/>
                <w:sz w:val="18"/>
                <w:szCs w:val="18"/>
                <w:lang w:val="ru-KZ" w:eastAsia="ru-KZ"/>
              </w:rPr>
            </w:pPr>
          </w:p>
        </w:tc>
        <w:tc>
          <w:tcPr>
            <w:tcW w:w="1719" w:type="pct"/>
            <w:vMerge/>
            <w:tcBorders>
              <w:top w:val="single" w:sz="4" w:space="0" w:color="auto"/>
              <w:left w:val="single" w:sz="4" w:space="0" w:color="auto"/>
              <w:bottom w:val="single" w:sz="4" w:space="0" w:color="auto"/>
              <w:right w:val="single" w:sz="4" w:space="0" w:color="auto"/>
            </w:tcBorders>
            <w:vAlign w:val="center"/>
            <w:hideMark/>
          </w:tcPr>
          <w:p w14:paraId="44F51E3E" w14:textId="77777777" w:rsidR="00570B69" w:rsidRPr="00770511" w:rsidRDefault="00570B69" w:rsidP="00BC2FF5">
            <w:pPr>
              <w:rPr>
                <w:rFonts w:eastAsia="Times New Roman"/>
                <w:b/>
                <w:bCs/>
                <w:color w:val="000000"/>
                <w:sz w:val="18"/>
                <w:szCs w:val="18"/>
                <w:lang w:val="ru-KZ" w:eastAsia="ru-KZ"/>
              </w:rPr>
            </w:pPr>
          </w:p>
        </w:tc>
        <w:tc>
          <w:tcPr>
            <w:tcW w:w="327" w:type="pct"/>
            <w:vMerge w:val="restart"/>
            <w:tcBorders>
              <w:top w:val="nil"/>
              <w:left w:val="single" w:sz="4" w:space="0" w:color="auto"/>
              <w:bottom w:val="single" w:sz="4" w:space="0" w:color="auto"/>
              <w:right w:val="single" w:sz="4" w:space="0" w:color="auto"/>
            </w:tcBorders>
            <w:shd w:val="clear" w:color="auto" w:fill="auto"/>
            <w:vAlign w:val="center"/>
            <w:hideMark/>
          </w:tcPr>
          <w:p w14:paraId="0A95FF5A" w14:textId="77777777" w:rsidR="00570B69" w:rsidRPr="00770511" w:rsidRDefault="00570B69" w:rsidP="00BC2FF5">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м</w:t>
            </w:r>
            <w:r w:rsidRPr="00770511">
              <w:rPr>
                <w:rFonts w:eastAsia="Times New Roman"/>
                <w:b/>
                <w:bCs/>
                <w:color w:val="000000"/>
                <w:sz w:val="18"/>
                <w:szCs w:val="18"/>
                <w:vertAlign w:val="superscript"/>
                <w:lang w:val="ru-KZ" w:eastAsia="ru-KZ"/>
              </w:rPr>
              <w:t>3</w:t>
            </w:r>
            <w:r w:rsidRPr="00770511">
              <w:rPr>
                <w:rFonts w:eastAsia="Times New Roman"/>
                <w:b/>
                <w:bCs/>
                <w:color w:val="000000"/>
                <w:sz w:val="18"/>
                <w:szCs w:val="18"/>
                <w:lang w:val="ru-KZ" w:eastAsia="ru-KZ"/>
              </w:rPr>
              <w:t>/сут.</w:t>
            </w:r>
          </w:p>
        </w:tc>
        <w:tc>
          <w:tcPr>
            <w:tcW w:w="473" w:type="pct"/>
            <w:vMerge w:val="restart"/>
            <w:tcBorders>
              <w:top w:val="nil"/>
              <w:left w:val="single" w:sz="4" w:space="0" w:color="auto"/>
              <w:bottom w:val="single" w:sz="4" w:space="0" w:color="auto"/>
              <w:right w:val="single" w:sz="4" w:space="0" w:color="auto"/>
            </w:tcBorders>
            <w:shd w:val="clear" w:color="auto" w:fill="auto"/>
            <w:vAlign w:val="center"/>
            <w:hideMark/>
          </w:tcPr>
          <w:p w14:paraId="3771D678" w14:textId="77777777" w:rsidR="00570B69" w:rsidRPr="00770511" w:rsidRDefault="00570B69" w:rsidP="00BC2FF5">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м</w:t>
            </w:r>
            <w:r w:rsidRPr="00770511">
              <w:rPr>
                <w:rFonts w:eastAsia="Times New Roman"/>
                <w:b/>
                <w:bCs/>
                <w:color w:val="000000"/>
                <w:sz w:val="18"/>
                <w:szCs w:val="18"/>
                <w:vertAlign w:val="superscript"/>
                <w:lang w:val="ru-KZ" w:eastAsia="ru-KZ"/>
              </w:rPr>
              <w:t>3</w:t>
            </w:r>
            <w:r w:rsidRPr="00770511">
              <w:rPr>
                <w:rFonts w:eastAsia="Times New Roman"/>
                <w:b/>
                <w:bCs/>
                <w:color w:val="000000"/>
                <w:sz w:val="18"/>
                <w:szCs w:val="18"/>
                <w:lang w:val="ru-KZ" w:eastAsia="ru-KZ"/>
              </w:rPr>
              <w:t>/скв/цикл</w:t>
            </w:r>
          </w:p>
        </w:tc>
        <w:tc>
          <w:tcPr>
            <w:tcW w:w="323" w:type="pct"/>
            <w:vMerge w:val="restart"/>
            <w:tcBorders>
              <w:top w:val="nil"/>
              <w:left w:val="single" w:sz="4" w:space="0" w:color="auto"/>
              <w:bottom w:val="single" w:sz="4" w:space="0" w:color="auto"/>
              <w:right w:val="single" w:sz="4" w:space="0" w:color="auto"/>
            </w:tcBorders>
            <w:shd w:val="clear" w:color="auto" w:fill="auto"/>
            <w:vAlign w:val="center"/>
            <w:hideMark/>
          </w:tcPr>
          <w:p w14:paraId="253D8AF8" w14:textId="77777777" w:rsidR="00570B69" w:rsidRPr="00770511" w:rsidRDefault="00570B69" w:rsidP="00BC2FF5">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м</w:t>
            </w:r>
            <w:r w:rsidRPr="00770511">
              <w:rPr>
                <w:rFonts w:eastAsia="Times New Roman"/>
                <w:b/>
                <w:bCs/>
                <w:color w:val="000000"/>
                <w:sz w:val="18"/>
                <w:szCs w:val="18"/>
                <w:vertAlign w:val="superscript"/>
                <w:lang w:val="ru-KZ" w:eastAsia="ru-KZ"/>
              </w:rPr>
              <w:t>3</w:t>
            </w:r>
            <w:r w:rsidRPr="00770511">
              <w:rPr>
                <w:rFonts w:eastAsia="Times New Roman"/>
                <w:b/>
                <w:bCs/>
                <w:color w:val="000000"/>
                <w:sz w:val="18"/>
                <w:szCs w:val="18"/>
                <w:lang w:val="ru-KZ" w:eastAsia="ru-KZ"/>
              </w:rPr>
              <w:t>/сут.</w:t>
            </w:r>
          </w:p>
        </w:tc>
        <w:tc>
          <w:tcPr>
            <w:tcW w:w="473" w:type="pct"/>
            <w:vMerge w:val="restart"/>
            <w:tcBorders>
              <w:top w:val="nil"/>
              <w:left w:val="single" w:sz="4" w:space="0" w:color="auto"/>
              <w:bottom w:val="single" w:sz="4" w:space="0" w:color="auto"/>
              <w:right w:val="double" w:sz="4" w:space="0" w:color="auto"/>
            </w:tcBorders>
            <w:shd w:val="clear" w:color="auto" w:fill="auto"/>
            <w:vAlign w:val="center"/>
            <w:hideMark/>
          </w:tcPr>
          <w:p w14:paraId="4509099C" w14:textId="77777777" w:rsidR="00570B69" w:rsidRPr="00770511" w:rsidRDefault="00570B69" w:rsidP="00BC2FF5">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м</w:t>
            </w:r>
            <w:r w:rsidRPr="00770511">
              <w:rPr>
                <w:rFonts w:eastAsia="Times New Roman"/>
                <w:b/>
                <w:bCs/>
                <w:color w:val="000000"/>
                <w:sz w:val="18"/>
                <w:szCs w:val="18"/>
                <w:vertAlign w:val="superscript"/>
                <w:lang w:val="ru-KZ" w:eastAsia="ru-KZ"/>
              </w:rPr>
              <w:t>3</w:t>
            </w:r>
            <w:r w:rsidRPr="00770511">
              <w:rPr>
                <w:rFonts w:eastAsia="Times New Roman"/>
                <w:b/>
                <w:bCs/>
                <w:color w:val="000000"/>
                <w:sz w:val="18"/>
                <w:szCs w:val="18"/>
                <w:lang w:val="ru-KZ" w:eastAsia="ru-KZ"/>
              </w:rPr>
              <w:t>/скв/цикл</w:t>
            </w:r>
          </w:p>
        </w:tc>
      </w:tr>
      <w:tr w:rsidR="00570B69" w:rsidRPr="00770511" w14:paraId="1EACE521" w14:textId="77777777" w:rsidTr="003641A6">
        <w:trPr>
          <w:trHeight w:val="300"/>
        </w:trPr>
        <w:tc>
          <w:tcPr>
            <w:tcW w:w="729" w:type="pct"/>
            <w:vMerge/>
            <w:tcBorders>
              <w:top w:val="single" w:sz="4" w:space="0" w:color="auto"/>
              <w:left w:val="double" w:sz="4" w:space="0" w:color="auto"/>
              <w:bottom w:val="single" w:sz="4" w:space="0" w:color="auto"/>
              <w:right w:val="single" w:sz="4" w:space="0" w:color="auto"/>
            </w:tcBorders>
            <w:vAlign w:val="center"/>
            <w:hideMark/>
          </w:tcPr>
          <w:p w14:paraId="6F5D6DDA" w14:textId="77777777" w:rsidR="00570B69" w:rsidRPr="00770511" w:rsidRDefault="00570B69" w:rsidP="00BC2FF5">
            <w:pPr>
              <w:rPr>
                <w:rFonts w:eastAsia="Times New Roman"/>
                <w:b/>
                <w:bCs/>
                <w:color w:val="000000"/>
                <w:sz w:val="18"/>
                <w:szCs w:val="18"/>
                <w:lang w:val="ru-KZ" w:eastAsia="ru-KZ"/>
              </w:rPr>
            </w:pPr>
          </w:p>
        </w:tc>
        <w:tc>
          <w:tcPr>
            <w:tcW w:w="519" w:type="pct"/>
            <w:vMerge/>
            <w:tcBorders>
              <w:top w:val="single" w:sz="4" w:space="0" w:color="auto"/>
              <w:left w:val="single" w:sz="4" w:space="0" w:color="auto"/>
              <w:bottom w:val="single" w:sz="4" w:space="0" w:color="auto"/>
              <w:right w:val="single" w:sz="4" w:space="0" w:color="auto"/>
            </w:tcBorders>
            <w:vAlign w:val="center"/>
            <w:hideMark/>
          </w:tcPr>
          <w:p w14:paraId="6E4C449F" w14:textId="77777777" w:rsidR="00570B69" w:rsidRPr="00770511" w:rsidRDefault="00570B69" w:rsidP="00BC2FF5">
            <w:pPr>
              <w:rPr>
                <w:rFonts w:eastAsia="Times New Roman"/>
                <w:b/>
                <w:bCs/>
                <w:color w:val="000000"/>
                <w:sz w:val="18"/>
                <w:szCs w:val="18"/>
                <w:lang w:val="ru-KZ" w:eastAsia="ru-KZ"/>
              </w:rPr>
            </w:pPr>
          </w:p>
        </w:tc>
        <w:tc>
          <w:tcPr>
            <w:tcW w:w="437" w:type="pct"/>
            <w:vMerge/>
            <w:tcBorders>
              <w:top w:val="single" w:sz="4" w:space="0" w:color="auto"/>
              <w:left w:val="single" w:sz="4" w:space="0" w:color="auto"/>
              <w:bottom w:val="single" w:sz="4" w:space="0" w:color="auto"/>
              <w:right w:val="single" w:sz="4" w:space="0" w:color="auto"/>
            </w:tcBorders>
            <w:vAlign w:val="center"/>
            <w:hideMark/>
          </w:tcPr>
          <w:p w14:paraId="7EF16E7C" w14:textId="77777777" w:rsidR="00570B69" w:rsidRPr="00770511" w:rsidRDefault="00570B69" w:rsidP="00BC2FF5">
            <w:pPr>
              <w:rPr>
                <w:rFonts w:eastAsia="Times New Roman"/>
                <w:b/>
                <w:bCs/>
                <w:color w:val="000000"/>
                <w:sz w:val="18"/>
                <w:szCs w:val="18"/>
                <w:lang w:val="ru-KZ" w:eastAsia="ru-KZ"/>
              </w:rPr>
            </w:pPr>
          </w:p>
        </w:tc>
        <w:tc>
          <w:tcPr>
            <w:tcW w:w="1719" w:type="pct"/>
            <w:tcBorders>
              <w:top w:val="nil"/>
              <w:left w:val="nil"/>
              <w:bottom w:val="single" w:sz="4" w:space="0" w:color="auto"/>
              <w:right w:val="single" w:sz="4" w:space="0" w:color="auto"/>
            </w:tcBorders>
            <w:shd w:val="clear" w:color="auto" w:fill="auto"/>
            <w:vAlign w:val="center"/>
            <w:hideMark/>
          </w:tcPr>
          <w:p w14:paraId="0F288C74" w14:textId="77777777" w:rsidR="00570B69" w:rsidRPr="00770511" w:rsidRDefault="00570B69" w:rsidP="00BC2FF5">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л/сут</w:t>
            </w:r>
          </w:p>
        </w:tc>
        <w:tc>
          <w:tcPr>
            <w:tcW w:w="327" w:type="pct"/>
            <w:vMerge/>
            <w:tcBorders>
              <w:top w:val="nil"/>
              <w:left w:val="single" w:sz="4" w:space="0" w:color="auto"/>
              <w:bottom w:val="single" w:sz="4" w:space="0" w:color="auto"/>
              <w:right w:val="single" w:sz="4" w:space="0" w:color="auto"/>
            </w:tcBorders>
            <w:vAlign w:val="center"/>
            <w:hideMark/>
          </w:tcPr>
          <w:p w14:paraId="21A0E5EE" w14:textId="77777777" w:rsidR="00570B69" w:rsidRPr="00770511" w:rsidRDefault="00570B69" w:rsidP="00BC2FF5">
            <w:pPr>
              <w:rPr>
                <w:rFonts w:eastAsia="Times New Roman"/>
                <w:b/>
                <w:bCs/>
                <w:color w:val="000000"/>
                <w:sz w:val="18"/>
                <w:szCs w:val="18"/>
                <w:lang w:val="ru-KZ" w:eastAsia="ru-KZ"/>
              </w:rPr>
            </w:pPr>
          </w:p>
        </w:tc>
        <w:tc>
          <w:tcPr>
            <w:tcW w:w="473" w:type="pct"/>
            <w:vMerge/>
            <w:tcBorders>
              <w:top w:val="nil"/>
              <w:left w:val="single" w:sz="4" w:space="0" w:color="auto"/>
              <w:bottom w:val="single" w:sz="4" w:space="0" w:color="auto"/>
              <w:right w:val="single" w:sz="4" w:space="0" w:color="auto"/>
            </w:tcBorders>
            <w:vAlign w:val="center"/>
            <w:hideMark/>
          </w:tcPr>
          <w:p w14:paraId="34A1A03F" w14:textId="77777777" w:rsidR="00570B69" w:rsidRPr="00770511" w:rsidRDefault="00570B69" w:rsidP="00BC2FF5">
            <w:pPr>
              <w:rPr>
                <w:rFonts w:eastAsia="Times New Roman"/>
                <w:b/>
                <w:bCs/>
                <w:color w:val="000000"/>
                <w:sz w:val="18"/>
                <w:szCs w:val="18"/>
                <w:lang w:val="ru-KZ" w:eastAsia="ru-KZ"/>
              </w:rPr>
            </w:pPr>
          </w:p>
        </w:tc>
        <w:tc>
          <w:tcPr>
            <w:tcW w:w="323" w:type="pct"/>
            <w:vMerge/>
            <w:tcBorders>
              <w:top w:val="nil"/>
              <w:left w:val="single" w:sz="4" w:space="0" w:color="auto"/>
              <w:bottom w:val="single" w:sz="4" w:space="0" w:color="auto"/>
              <w:right w:val="single" w:sz="4" w:space="0" w:color="auto"/>
            </w:tcBorders>
            <w:vAlign w:val="center"/>
            <w:hideMark/>
          </w:tcPr>
          <w:p w14:paraId="378D60FC" w14:textId="77777777" w:rsidR="00570B69" w:rsidRPr="00770511" w:rsidRDefault="00570B69" w:rsidP="00BC2FF5">
            <w:pPr>
              <w:rPr>
                <w:rFonts w:eastAsia="Times New Roman"/>
                <w:b/>
                <w:bCs/>
                <w:color w:val="000000"/>
                <w:sz w:val="18"/>
                <w:szCs w:val="18"/>
                <w:lang w:val="ru-KZ" w:eastAsia="ru-KZ"/>
              </w:rPr>
            </w:pPr>
          </w:p>
        </w:tc>
        <w:tc>
          <w:tcPr>
            <w:tcW w:w="473" w:type="pct"/>
            <w:vMerge/>
            <w:tcBorders>
              <w:top w:val="nil"/>
              <w:left w:val="single" w:sz="4" w:space="0" w:color="auto"/>
              <w:bottom w:val="single" w:sz="4" w:space="0" w:color="auto"/>
              <w:right w:val="double" w:sz="4" w:space="0" w:color="auto"/>
            </w:tcBorders>
            <w:vAlign w:val="center"/>
            <w:hideMark/>
          </w:tcPr>
          <w:p w14:paraId="45CE840E" w14:textId="77777777" w:rsidR="00570B69" w:rsidRPr="00770511" w:rsidRDefault="00570B69" w:rsidP="00BC2FF5">
            <w:pPr>
              <w:rPr>
                <w:rFonts w:eastAsia="Times New Roman"/>
                <w:b/>
                <w:bCs/>
                <w:color w:val="000000"/>
                <w:sz w:val="18"/>
                <w:szCs w:val="18"/>
                <w:lang w:val="ru-KZ" w:eastAsia="ru-KZ"/>
              </w:rPr>
            </w:pPr>
          </w:p>
        </w:tc>
      </w:tr>
      <w:tr w:rsidR="00570B69" w:rsidRPr="00770511" w14:paraId="57FBA2FD" w14:textId="77777777" w:rsidTr="003641A6">
        <w:trPr>
          <w:trHeight w:val="300"/>
        </w:trPr>
        <w:tc>
          <w:tcPr>
            <w:tcW w:w="729" w:type="pct"/>
            <w:tcBorders>
              <w:top w:val="nil"/>
              <w:left w:val="double" w:sz="4" w:space="0" w:color="auto"/>
              <w:bottom w:val="single" w:sz="4" w:space="0" w:color="auto"/>
              <w:right w:val="single" w:sz="4" w:space="0" w:color="auto"/>
            </w:tcBorders>
            <w:shd w:val="clear" w:color="auto" w:fill="auto"/>
            <w:vAlign w:val="center"/>
            <w:hideMark/>
          </w:tcPr>
          <w:p w14:paraId="69DEE6DF" w14:textId="77777777" w:rsidR="00570B69" w:rsidRPr="00770511" w:rsidRDefault="00570B69" w:rsidP="00BC2FF5">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1</w:t>
            </w:r>
          </w:p>
        </w:tc>
        <w:tc>
          <w:tcPr>
            <w:tcW w:w="519" w:type="pct"/>
            <w:tcBorders>
              <w:top w:val="nil"/>
              <w:left w:val="nil"/>
              <w:bottom w:val="single" w:sz="4" w:space="0" w:color="auto"/>
              <w:right w:val="single" w:sz="4" w:space="0" w:color="auto"/>
            </w:tcBorders>
            <w:shd w:val="clear" w:color="auto" w:fill="auto"/>
            <w:vAlign w:val="center"/>
            <w:hideMark/>
          </w:tcPr>
          <w:p w14:paraId="274BE895" w14:textId="77777777" w:rsidR="00570B69" w:rsidRPr="00770511" w:rsidRDefault="00570B69" w:rsidP="00BC2FF5">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2</w:t>
            </w:r>
          </w:p>
        </w:tc>
        <w:tc>
          <w:tcPr>
            <w:tcW w:w="437" w:type="pct"/>
            <w:tcBorders>
              <w:top w:val="nil"/>
              <w:left w:val="nil"/>
              <w:bottom w:val="single" w:sz="4" w:space="0" w:color="auto"/>
              <w:right w:val="single" w:sz="4" w:space="0" w:color="auto"/>
            </w:tcBorders>
            <w:shd w:val="clear" w:color="auto" w:fill="auto"/>
            <w:vAlign w:val="center"/>
            <w:hideMark/>
          </w:tcPr>
          <w:p w14:paraId="2626615D" w14:textId="77777777" w:rsidR="00570B69" w:rsidRPr="00770511" w:rsidRDefault="00570B69" w:rsidP="00BC2FF5">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3</w:t>
            </w:r>
          </w:p>
        </w:tc>
        <w:tc>
          <w:tcPr>
            <w:tcW w:w="1719" w:type="pct"/>
            <w:tcBorders>
              <w:top w:val="nil"/>
              <w:left w:val="nil"/>
              <w:bottom w:val="single" w:sz="4" w:space="0" w:color="auto"/>
              <w:right w:val="single" w:sz="4" w:space="0" w:color="auto"/>
            </w:tcBorders>
            <w:shd w:val="clear" w:color="auto" w:fill="auto"/>
            <w:vAlign w:val="center"/>
            <w:hideMark/>
          </w:tcPr>
          <w:p w14:paraId="29720055" w14:textId="77777777" w:rsidR="00570B69" w:rsidRPr="00770511" w:rsidRDefault="00570B69" w:rsidP="00BC2FF5">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4</w:t>
            </w:r>
          </w:p>
        </w:tc>
        <w:tc>
          <w:tcPr>
            <w:tcW w:w="327" w:type="pct"/>
            <w:tcBorders>
              <w:top w:val="nil"/>
              <w:left w:val="nil"/>
              <w:bottom w:val="single" w:sz="4" w:space="0" w:color="auto"/>
              <w:right w:val="single" w:sz="4" w:space="0" w:color="auto"/>
            </w:tcBorders>
            <w:shd w:val="clear" w:color="auto" w:fill="auto"/>
            <w:vAlign w:val="center"/>
            <w:hideMark/>
          </w:tcPr>
          <w:p w14:paraId="158384AA" w14:textId="77777777" w:rsidR="00570B69" w:rsidRPr="00770511" w:rsidRDefault="00570B69" w:rsidP="00BC2FF5">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5</w:t>
            </w:r>
          </w:p>
        </w:tc>
        <w:tc>
          <w:tcPr>
            <w:tcW w:w="473" w:type="pct"/>
            <w:tcBorders>
              <w:top w:val="nil"/>
              <w:left w:val="nil"/>
              <w:bottom w:val="single" w:sz="4" w:space="0" w:color="auto"/>
              <w:right w:val="single" w:sz="4" w:space="0" w:color="auto"/>
            </w:tcBorders>
            <w:shd w:val="clear" w:color="auto" w:fill="auto"/>
            <w:vAlign w:val="center"/>
            <w:hideMark/>
          </w:tcPr>
          <w:p w14:paraId="718521AE" w14:textId="77777777" w:rsidR="00570B69" w:rsidRPr="00770511" w:rsidRDefault="00570B69" w:rsidP="00BC2FF5">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6</w:t>
            </w:r>
          </w:p>
        </w:tc>
        <w:tc>
          <w:tcPr>
            <w:tcW w:w="323" w:type="pct"/>
            <w:tcBorders>
              <w:top w:val="nil"/>
              <w:left w:val="nil"/>
              <w:bottom w:val="single" w:sz="4" w:space="0" w:color="auto"/>
              <w:right w:val="single" w:sz="4" w:space="0" w:color="auto"/>
            </w:tcBorders>
            <w:shd w:val="clear" w:color="auto" w:fill="auto"/>
            <w:vAlign w:val="center"/>
            <w:hideMark/>
          </w:tcPr>
          <w:p w14:paraId="1B6A0BB2" w14:textId="77777777" w:rsidR="00570B69" w:rsidRPr="00770511" w:rsidRDefault="00570B69" w:rsidP="00BC2FF5">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7</w:t>
            </w:r>
          </w:p>
        </w:tc>
        <w:tc>
          <w:tcPr>
            <w:tcW w:w="473" w:type="pct"/>
            <w:tcBorders>
              <w:top w:val="nil"/>
              <w:left w:val="nil"/>
              <w:bottom w:val="single" w:sz="4" w:space="0" w:color="auto"/>
              <w:right w:val="double" w:sz="4" w:space="0" w:color="auto"/>
            </w:tcBorders>
            <w:shd w:val="clear" w:color="auto" w:fill="auto"/>
            <w:vAlign w:val="center"/>
            <w:hideMark/>
          </w:tcPr>
          <w:p w14:paraId="4E4F6C54" w14:textId="77777777" w:rsidR="00570B69" w:rsidRPr="00770511" w:rsidRDefault="00570B69" w:rsidP="00BC2FF5">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8</w:t>
            </w:r>
          </w:p>
        </w:tc>
      </w:tr>
      <w:tr w:rsidR="00570B69" w:rsidRPr="00770511" w14:paraId="3F315AFE" w14:textId="77777777" w:rsidTr="003641A6">
        <w:trPr>
          <w:trHeight w:val="300"/>
        </w:trPr>
        <w:tc>
          <w:tcPr>
            <w:tcW w:w="5000" w:type="pct"/>
            <w:gridSpan w:val="8"/>
            <w:tcBorders>
              <w:top w:val="single" w:sz="4" w:space="0" w:color="auto"/>
              <w:left w:val="double" w:sz="4" w:space="0" w:color="auto"/>
              <w:bottom w:val="single" w:sz="4" w:space="0" w:color="auto"/>
              <w:right w:val="double" w:sz="4" w:space="0" w:color="auto"/>
            </w:tcBorders>
            <w:shd w:val="clear" w:color="auto" w:fill="auto"/>
            <w:vAlign w:val="center"/>
            <w:hideMark/>
          </w:tcPr>
          <w:p w14:paraId="6BA8A0E5" w14:textId="77777777" w:rsidR="00570B69" w:rsidRPr="00770511" w:rsidRDefault="00570B69" w:rsidP="00BC2FF5">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Вертикальная 1 скважина</w:t>
            </w:r>
          </w:p>
        </w:tc>
      </w:tr>
      <w:tr w:rsidR="00570B69" w:rsidRPr="00770511" w14:paraId="6AF5D8D8" w14:textId="77777777" w:rsidTr="003641A6">
        <w:trPr>
          <w:trHeight w:val="300"/>
        </w:trPr>
        <w:tc>
          <w:tcPr>
            <w:tcW w:w="729" w:type="pct"/>
            <w:tcBorders>
              <w:top w:val="nil"/>
              <w:left w:val="double" w:sz="4" w:space="0" w:color="auto"/>
              <w:bottom w:val="single" w:sz="4" w:space="0" w:color="auto"/>
              <w:right w:val="single" w:sz="4" w:space="0" w:color="auto"/>
            </w:tcBorders>
            <w:shd w:val="clear" w:color="auto" w:fill="auto"/>
            <w:noWrap/>
            <w:vAlign w:val="center"/>
            <w:hideMark/>
          </w:tcPr>
          <w:p w14:paraId="637C8808" w14:textId="77777777" w:rsidR="00570B69" w:rsidRPr="00770511" w:rsidRDefault="00570B69" w:rsidP="00BC2FF5">
            <w:pPr>
              <w:rPr>
                <w:rFonts w:eastAsia="Times New Roman"/>
                <w:color w:val="000000"/>
                <w:sz w:val="18"/>
                <w:szCs w:val="18"/>
                <w:lang w:val="ru-KZ" w:eastAsia="ru-KZ"/>
              </w:rPr>
            </w:pPr>
            <w:r w:rsidRPr="00770511">
              <w:rPr>
                <w:rFonts w:eastAsia="Times New Roman"/>
                <w:color w:val="000000"/>
                <w:sz w:val="18"/>
                <w:szCs w:val="18"/>
                <w:lang w:val="ru-KZ" w:eastAsia="ru-KZ"/>
              </w:rPr>
              <w:lastRenderedPageBreak/>
              <w:t xml:space="preserve">при бурении вертикальных скважин </w:t>
            </w:r>
          </w:p>
        </w:tc>
        <w:tc>
          <w:tcPr>
            <w:tcW w:w="519" w:type="pct"/>
            <w:tcBorders>
              <w:top w:val="nil"/>
              <w:left w:val="nil"/>
              <w:bottom w:val="nil"/>
              <w:right w:val="nil"/>
            </w:tcBorders>
            <w:shd w:val="clear" w:color="auto" w:fill="auto"/>
            <w:noWrap/>
            <w:vAlign w:val="bottom"/>
            <w:hideMark/>
          </w:tcPr>
          <w:p w14:paraId="3B7B78DE" w14:textId="77777777" w:rsidR="00570B69" w:rsidRPr="00770511" w:rsidRDefault="00570B69" w:rsidP="00BC2FF5">
            <w:pPr>
              <w:jc w:val="center"/>
              <w:rPr>
                <w:rFonts w:eastAsia="Times New Roman"/>
                <w:color w:val="000000"/>
                <w:sz w:val="20"/>
                <w:szCs w:val="20"/>
                <w:lang w:val="ru-KZ" w:eastAsia="ru-KZ"/>
              </w:rPr>
            </w:pPr>
            <w:r w:rsidRPr="00770511">
              <w:rPr>
                <w:rFonts w:eastAsia="Times New Roman"/>
                <w:color w:val="000000"/>
                <w:sz w:val="20"/>
                <w:szCs w:val="20"/>
                <w:lang w:val="ru-KZ" w:eastAsia="ru-KZ"/>
              </w:rPr>
              <w:t>172,62</w:t>
            </w:r>
          </w:p>
        </w:tc>
        <w:tc>
          <w:tcPr>
            <w:tcW w:w="437" w:type="pct"/>
            <w:tcBorders>
              <w:top w:val="nil"/>
              <w:left w:val="single" w:sz="4" w:space="0" w:color="auto"/>
              <w:bottom w:val="single" w:sz="4" w:space="0" w:color="auto"/>
              <w:right w:val="single" w:sz="4" w:space="0" w:color="auto"/>
            </w:tcBorders>
            <w:shd w:val="clear" w:color="auto" w:fill="auto"/>
            <w:vAlign w:val="center"/>
            <w:hideMark/>
          </w:tcPr>
          <w:p w14:paraId="0AD8ADF3" w14:textId="77777777" w:rsidR="00570B69" w:rsidRPr="00770511" w:rsidRDefault="00570B69" w:rsidP="00BC2FF5">
            <w:pPr>
              <w:jc w:val="center"/>
              <w:rPr>
                <w:rFonts w:eastAsia="Times New Roman"/>
                <w:color w:val="000000"/>
                <w:sz w:val="18"/>
                <w:szCs w:val="18"/>
                <w:lang w:val="ru-KZ" w:eastAsia="ru-KZ"/>
              </w:rPr>
            </w:pPr>
            <w:r w:rsidRPr="00770511">
              <w:rPr>
                <w:rFonts w:eastAsia="Times New Roman"/>
                <w:color w:val="000000"/>
                <w:sz w:val="18"/>
                <w:szCs w:val="18"/>
                <w:lang w:val="ru-KZ" w:eastAsia="ru-KZ"/>
              </w:rPr>
              <w:t>70</w:t>
            </w:r>
          </w:p>
        </w:tc>
        <w:tc>
          <w:tcPr>
            <w:tcW w:w="1719" w:type="pct"/>
            <w:tcBorders>
              <w:top w:val="nil"/>
              <w:left w:val="nil"/>
              <w:bottom w:val="single" w:sz="4" w:space="0" w:color="auto"/>
              <w:right w:val="single" w:sz="4" w:space="0" w:color="auto"/>
            </w:tcBorders>
            <w:shd w:val="clear" w:color="auto" w:fill="auto"/>
            <w:vAlign w:val="center"/>
            <w:hideMark/>
          </w:tcPr>
          <w:p w14:paraId="3595F9D3" w14:textId="77777777" w:rsidR="00570B69" w:rsidRPr="00770511" w:rsidRDefault="00570B69" w:rsidP="00BC2FF5">
            <w:pPr>
              <w:jc w:val="center"/>
              <w:rPr>
                <w:rFonts w:eastAsia="Times New Roman"/>
                <w:color w:val="000000"/>
                <w:sz w:val="18"/>
                <w:szCs w:val="18"/>
                <w:lang w:val="ru-KZ" w:eastAsia="ru-KZ"/>
              </w:rPr>
            </w:pPr>
            <w:r w:rsidRPr="00770511">
              <w:rPr>
                <w:rFonts w:eastAsia="Times New Roman"/>
                <w:color w:val="000000"/>
                <w:sz w:val="18"/>
                <w:szCs w:val="18"/>
                <w:lang w:val="ru-KZ" w:eastAsia="ru-KZ"/>
              </w:rPr>
              <w:t>0,15</w:t>
            </w:r>
          </w:p>
        </w:tc>
        <w:tc>
          <w:tcPr>
            <w:tcW w:w="327" w:type="pct"/>
            <w:tcBorders>
              <w:top w:val="nil"/>
              <w:left w:val="nil"/>
              <w:bottom w:val="single" w:sz="4" w:space="0" w:color="auto"/>
              <w:right w:val="single" w:sz="4" w:space="0" w:color="auto"/>
            </w:tcBorders>
            <w:shd w:val="clear" w:color="auto" w:fill="auto"/>
            <w:vAlign w:val="center"/>
            <w:hideMark/>
          </w:tcPr>
          <w:p w14:paraId="559DF67B" w14:textId="77777777" w:rsidR="00570B69" w:rsidRPr="00770511" w:rsidRDefault="00570B69" w:rsidP="00BC2FF5">
            <w:pPr>
              <w:jc w:val="center"/>
              <w:rPr>
                <w:rFonts w:eastAsia="Times New Roman"/>
                <w:color w:val="000000"/>
                <w:sz w:val="20"/>
                <w:szCs w:val="20"/>
                <w:lang w:val="ru-KZ" w:eastAsia="ru-KZ"/>
              </w:rPr>
            </w:pPr>
            <w:r w:rsidRPr="00770511">
              <w:rPr>
                <w:rFonts w:eastAsia="Times New Roman"/>
                <w:color w:val="000000"/>
                <w:sz w:val="20"/>
                <w:szCs w:val="20"/>
                <w:lang w:val="ru-KZ" w:eastAsia="ru-KZ"/>
              </w:rPr>
              <w:t>10,50</w:t>
            </w:r>
          </w:p>
        </w:tc>
        <w:tc>
          <w:tcPr>
            <w:tcW w:w="473" w:type="pct"/>
            <w:tcBorders>
              <w:top w:val="nil"/>
              <w:left w:val="nil"/>
              <w:bottom w:val="single" w:sz="4" w:space="0" w:color="auto"/>
              <w:right w:val="single" w:sz="4" w:space="0" w:color="auto"/>
            </w:tcBorders>
            <w:shd w:val="clear" w:color="000000" w:fill="FFFFFF"/>
            <w:vAlign w:val="center"/>
            <w:hideMark/>
          </w:tcPr>
          <w:p w14:paraId="2805BCEE" w14:textId="77777777" w:rsidR="00570B69" w:rsidRPr="00770511" w:rsidRDefault="00570B69" w:rsidP="00BC2FF5">
            <w:pPr>
              <w:jc w:val="center"/>
              <w:rPr>
                <w:rFonts w:eastAsia="Times New Roman"/>
                <w:color w:val="000000"/>
                <w:sz w:val="20"/>
                <w:szCs w:val="20"/>
                <w:lang w:val="ru-KZ" w:eastAsia="ru-KZ"/>
              </w:rPr>
            </w:pPr>
            <w:r w:rsidRPr="00770511">
              <w:rPr>
                <w:rFonts w:eastAsia="Times New Roman"/>
                <w:color w:val="000000"/>
                <w:sz w:val="20"/>
                <w:szCs w:val="20"/>
                <w:lang w:val="ru-KZ" w:eastAsia="ru-KZ"/>
              </w:rPr>
              <w:t>1812,51</w:t>
            </w:r>
          </w:p>
        </w:tc>
        <w:tc>
          <w:tcPr>
            <w:tcW w:w="323" w:type="pct"/>
            <w:tcBorders>
              <w:top w:val="nil"/>
              <w:left w:val="nil"/>
              <w:bottom w:val="single" w:sz="4" w:space="0" w:color="auto"/>
              <w:right w:val="single" w:sz="4" w:space="0" w:color="auto"/>
            </w:tcBorders>
            <w:shd w:val="clear" w:color="auto" w:fill="auto"/>
            <w:vAlign w:val="center"/>
            <w:hideMark/>
          </w:tcPr>
          <w:p w14:paraId="7F2DADAE" w14:textId="77777777" w:rsidR="00570B69" w:rsidRPr="00770511" w:rsidRDefault="00570B69" w:rsidP="00BC2FF5">
            <w:pPr>
              <w:jc w:val="center"/>
              <w:rPr>
                <w:rFonts w:eastAsia="Times New Roman"/>
                <w:color w:val="000000"/>
                <w:sz w:val="20"/>
                <w:szCs w:val="20"/>
                <w:lang w:val="ru-KZ" w:eastAsia="ru-KZ"/>
              </w:rPr>
            </w:pPr>
            <w:r w:rsidRPr="00770511">
              <w:rPr>
                <w:rFonts w:eastAsia="Times New Roman"/>
                <w:color w:val="000000"/>
                <w:sz w:val="20"/>
                <w:szCs w:val="20"/>
                <w:lang w:val="ru-KZ" w:eastAsia="ru-KZ"/>
              </w:rPr>
              <w:t>10,50</w:t>
            </w:r>
          </w:p>
        </w:tc>
        <w:tc>
          <w:tcPr>
            <w:tcW w:w="473" w:type="pct"/>
            <w:tcBorders>
              <w:top w:val="nil"/>
              <w:left w:val="nil"/>
              <w:bottom w:val="single" w:sz="4" w:space="0" w:color="auto"/>
              <w:right w:val="double" w:sz="4" w:space="0" w:color="auto"/>
            </w:tcBorders>
            <w:shd w:val="clear" w:color="000000" w:fill="FFFFFF"/>
            <w:vAlign w:val="center"/>
            <w:hideMark/>
          </w:tcPr>
          <w:p w14:paraId="166CE765" w14:textId="77777777" w:rsidR="00570B69" w:rsidRPr="00770511" w:rsidRDefault="00570B69" w:rsidP="00BC2FF5">
            <w:pPr>
              <w:jc w:val="center"/>
              <w:rPr>
                <w:rFonts w:eastAsia="Times New Roman"/>
                <w:color w:val="000000"/>
                <w:sz w:val="20"/>
                <w:szCs w:val="20"/>
                <w:lang w:val="ru-KZ" w:eastAsia="ru-KZ"/>
              </w:rPr>
            </w:pPr>
            <w:r w:rsidRPr="00770511">
              <w:rPr>
                <w:rFonts w:eastAsia="Times New Roman"/>
                <w:color w:val="000000"/>
                <w:sz w:val="20"/>
                <w:szCs w:val="20"/>
                <w:lang w:val="ru-KZ" w:eastAsia="ru-KZ"/>
              </w:rPr>
              <w:t>1812,51</w:t>
            </w:r>
          </w:p>
        </w:tc>
      </w:tr>
      <w:tr w:rsidR="00570B69" w:rsidRPr="00770511" w14:paraId="676CAEE6" w14:textId="77777777" w:rsidTr="003641A6">
        <w:trPr>
          <w:trHeight w:val="300"/>
        </w:trPr>
        <w:tc>
          <w:tcPr>
            <w:tcW w:w="729" w:type="pct"/>
            <w:tcBorders>
              <w:top w:val="nil"/>
              <w:left w:val="double" w:sz="4" w:space="0" w:color="auto"/>
              <w:bottom w:val="single" w:sz="4" w:space="0" w:color="auto"/>
              <w:right w:val="single" w:sz="4" w:space="0" w:color="auto"/>
            </w:tcBorders>
            <w:shd w:val="clear" w:color="auto" w:fill="auto"/>
            <w:noWrap/>
            <w:vAlign w:val="center"/>
            <w:hideMark/>
          </w:tcPr>
          <w:p w14:paraId="748CB76C" w14:textId="77777777" w:rsidR="00570B69" w:rsidRPr="00770511" w:rsidRDefault="00570B69" w:rsidP="00BC2FF5">
            <w:pPr>
              <w:rPr>
                <w:rFonts w:eastAsia="Times New Roman"/>
                <w:color w:val="000000"/>
                <w:sz w:val="18"/>
                <w:szCs w:val="18"/>
                <w:lang w:val="ru-KZ" w:eastAsia="ru-KZ"/>
              </w:rPr>
            </w:pPr>
            <w:r w:rsidRPr="00770511">
              <w:rPr>
                <w:rFonts w:eastAsia="Times New Roman"/>
                <w:color w:val="000000"/>
                <w:sz w:val="18"/>
                <w:szCs w:val="18"/>
                <w:lang w:val="ru-KZ" w:eastAsia="ru-KZ"/>
              </w:rPr>
              <w:t> </w:t>
            </w:r>
            <w:r w:rsidRPr="00E75B7C">
              <w:rPr>
                <w:rFonts w:eastAsia="Times New Roman"/>
                <w:b/>
                <w:bCs/>
                <w:color w:val="000000"/>
                <w:sz w:val="20"/>
                <w:szCs w:val="20"/>
                <w:lang w:val="ru-KZ" w:eastAsia="ru-KZ"/>
              </w:rPr>
              <w:t>Итого:</w:t>
            </w:r>
          </w:p>
        </w:tc>
        <w:tc>
          <w:tcPr>
            <w:tcW w:w="519" w:type="pct"/>
            <w:tcBorders>
              <w:top w:val="single" w:sz="4" w:space="0" w:color="auto"/>
              <w:left w:val="nil"/>
              <w:bottom w:val="single" w:sz="4" w:space="0" w:color="auto"/>
              <w:right w:val="single" w:sz="4" w:space="0" w:color="auto"/>
            </w:tcBorders>
            <w:shd w:val="clear" w:color="auto" w:fill="auto"/>
            <w:noWrap/>
            <w:vAlign w:val="center"/>
            <w:hideMark/>
          </w:tcPr>
          <w:p w14:paraId="5565AC3C" w14:textId="77777777" w:rsidR="00570B69" w:rsidRPr="00770511" w:rsidRDefault="00570B69" w:rsidP="00BC2FF5">
            <w:pPr>
              <w:jc w:val="center"/>
              <w:rPr>
                <w:rFonts w:eastAsia="Times New Roman"/>
                <w:color w:val="000000"/>
                <w:sz w:val="18"/>
                <w:szCs w:val="18"/>
                <w:lang w:val="ru-KZ" w:eastAsia="ru-KZ"/>
              </w:rPr>
            </w:pPr>
            <w:r w:rsidRPr="00770511">
              <w:rPr>
                <w:rFonts w:eastAsia="Times New Roman"/>
                <w:color w:val="000000"/>
                <w:sz w:val="18"/>
                <w:szCs w:val="18"/>
                <w:lang w:val="ru-KZ" w:eastAsia="ru-KZ"/>
              </w:rPr>
              <w:t> </w:t>
            </w:r>
          </w:p>
        </w:tc>
        <w:tc>
          <w:tcPr>
            <w:tcW w:w="437" w:type="pct"/>
            <w:tcBorders>
              <w:top w:val="nil"/>
              <w:left w:val="nil"/>
              <w:bottom w:val="single" w:sz="4" w:space="0" w:color="auto"/>
              <w:right w:val="single" w:sz="4" w:space="0" w:color="auto"/>
            </w:tcBorders>
            <w:shd w:val="clear" w:color="auto" w:fill="auto"/>
            <w:vAlign w:val="center"/>
            <w:hideMark/>
          </w:tcPr>
          <w:p w14:paraId="388D5955" w14:textId="77777777" w:rsidR="00570B69" w:rsidRPr="00770511" w:rsidRDefault="00570B69" w:rsidP="00BC2FF5">
            <w:pPr>
              <w:jc w:val="center"/>
              <w:rPr>
                <w:rFonts w:eastAsia="Times New Roman"/>
                <w:color w:val="000000"/>
                <w:sz w:val="18"/>
                <w:szCs w:val="18"/>
                <w:lang w:val="ru-KZ" w:eastAsia="ru-KZ"/>
              </w:rPr>
            </w:pPr>
            <w:r w:rsidRPr="00770511">
              <w:rPr>
                <w:rFonts w:eastAsia="Times New Roman"/>
                <w:color w:val="000000"/>
                <w:sz w:val="18"/>
                <w:szCs w:val="18"/>
                <w:lang w:val="ru-KZ" w:eastAsia="ru-KZ"/>
              </w:rPr>
              <w:t> </w:t>
            </w:r>
          </w:p>
        </w:tc>
        <w:tc>
          <w:tcPr>
            <w:tcW w:w="1719" w:type="pct"/>
            <w:tcBorders>
              <w:top w:val="nil"/>
              <w:left w:val="nil"/>
              <w:bottom w:val="single" w:sz="4" w:space="0" w:color="auto"/>
              <w:right w:val="single" w:sz="4" w:space="0" w:color="auto"/>
            </w:tcBorders>
            <w:shd w:val="clear" w:color="auto" w:fill="auto"/>
            <w:vAlign w:val="center"/>
            <w:hideMark/>
          </w:tcPr>
          <w:p w14:paraId="21A8DC0F" w14:textId="77777777" w:rsidR="00570B69" w:rsidRPr="00770511" w:rsidRDefault="00570B69" w:rsidP="00BC2FF5">
            <w:pPr>
              <w:jc w:val="center"/>
              <w:rPr>
                <w:rFonts w:eastAsia="Times New Roman"/>
                <w:color w:val="000000"/>
                <w:sz w:val="18"/>
                <w:szCs w:val="18"/>
                <w:lang w:val="ru-KZ" w:eastAsia="ru-KZ"/>
              </w:rPr>
            </w:pPr>
            <w:r w:rsidRPr="00770511">
              <w:rPr>
                <w:rFonts w:eastAsia="Times New Roman"/>
                <w:color w:val="000000"/>
                <w:sz w:val="18"/>
                <w:szCs w:val="18"/>
                <w:lang w:val="ru-KZ" w:eastAsia="ru-KZ"/>
              </w:rPr>
              <w:t> </w:t>
            </w:r>
          </w:p>
        </w:tc>
        <w:tc>
          <w:tcPr>
            <w:tcW w:w="327" w:type="pct"/>
            <w:tcBorders>
              <w:top w:val="nil"/>
              <w:left w:val="nil"/>
              <w:bottom w:val="single" w:sz="4" w:space="0" w:color="auto"/>
              <w:right w:val="single" w:sz="4" w:space="0" w:color="auto"/>
            </w:tcBorders>
            <w:shd w:val="clear" w:color="auto" w:fill="auto"/>
            <w:vAlign w:val="center"/>
            <w:hideMark/>
          </w:tcPr>
          <w:p w14:paraId="660EFE8B" w14:textId="77777777" w:rsidR="00570B69" w:rsidRPr="00770511" w:rsidRDefault="00570B69" w:rsidP="00BC2FF5">
            <w:pPr>
              <w:jc w:val="center"/>
              <w:rPr>
                <w:rFonts w:eastAsia="Times New Roman"/>
                <w:color w:val="000000"/>
                <w:sz w:val="18"/>
                <w:szCs w:val="18"/>
                <w:lang w:val="ru-KZ" w:eastAsia="ru-KZ"/>
              </w:rPr>
            </w:pPr>
            <w:r w:rsidRPr="00770511">
              <w:rPr>
                <w:rFonts w:eastAsia="Times New Roman"/>
                <w:color w:val="000000"/>
                <w:sz w:val="18"/>
                <w:szCs w:val="18"/>
                <w:lang w:val="ru-KZ" w:eastAsia="ru-KZ"/>
              </w:rPr>
              <w:t> </w:t>
            </w:r>
          </w:p>
        </w:tc>
        <w:tc>
          <w:tcPr>
            <w:tcW w:w="473" w:type="pct"/>
            <w:tcBorders>
              <w:top w:val="nil"/>
              <w:left w:val="nil"/>
              <w:bottom w:val="single" w:sz="4" w:space="0" w:color="auto"/>
              <w:right w:val="single" w:sz="4" w:space="0" w:color="auto"/>
            </w:tcBorders>
            <w:shd w:val="clear" w:color="000000" w:fill="FFFFFF"/>
            <w:vAlign w:val="center"/>
            <w:hideMark/>
          </w:tcPr>
          <w:p w14:paraId="68480531" w14:textId="77777777" w:rsidR="00570B69" w:rsidRPr="00770511" w:rsidRDefault="00570B69" w:rsidP="00BC2FF5">
            <w:pPr>
              <w:jc w:val="center"/>
              <w:rPr>
                <w:rFonts w:eastAsia="Times New Roman"/>
                <w:b/>
                <w:bCs/>
                <w:color w:val="000000"/>
                <w:sz w:val="18"/>
                <w:szCs w:val="18"/>
                <w:lang w:val="ru-KZ" w:eastAsia="ru-KZ"/>
              </w:rPr>
            </w:pPr>
            <w:r w:rsidRPr="00770511">
              <w:rPr>
                <w:rFonts w:eastAsia="Times New Roman"/>
                <w:b/>
                <w:bCs/>
                <w:color w:val="000000"/>
                <w:sz w:val="20"/>
                <w:szCs w:val="20"/>
                <w:lang w:val="ru-KZ" w:eastAsia="ru-KZ"/>
              </w:rPr>
              <w:t>1812,51</w:t>
            </w:r>
            <w:r w:rsidRPr="00770511">
              <w:rPr>
                <w:rFonts w:eastAsia="Times New Roman"/>
                <w:b/>
                <w:bCs/>
                <w:color w:val="000000"/>
                <w:sz w:val="18"/>
                <w:szCs w:val="18"/>
                <w:lang w:val="ru-KZ" w:eastAsia="ru-KZ"/>
              </w:rPr>
              <w:t> </w:t>
            </w:r>
          </w:p>
        </w:tc>
        <w:tc>
          <w:tcPr>
            <w:tcW w:w="323" w:type="pct"/>
            <w:tcBorders>
              <w:top w:val="nil"/>
              <w:left w:val="nil"/>
              <w:bottom w:val="single" w:sz="4" w:space="0" w:color="auto"/>
              <w:right w:val="single" w:sz="4" w:space="0" w:color="auto"/>
            </w:tcBorders>
            <w:shd w:val="clear" w:color="auto" w:fill="auto"/>
            <w:vAlign w:val="center"/>
            <w:hideMark/>
          </w:tcPr>
          <w:p w14:paraId="2DFC1BD1" w14:textId="77777777" w:rsidR="00570B69" w:rsidRPr="00770511" w:rsidRDefault="00570B69" w:rsidP="00BC2FF5">
            <w:pPr>
              <w:jc w:val="center"/>
              <w:rPr>
                <w:rFonts w:eastAsia="Times New Roman"/>
                <w:color w:val="000000"/>
                <w:sz w:val="18"/>
                <w:szCs w:val="18"/>
                <w:lang w:val="ru-KZ" w:eastAsia="ru-KZ"/>
              </w:rPr>
            </w:pPr>
            <w:r w:rsidRPr="00770511">
              <w:rPr>
                <w:rFonts w:eastAsia="Times New Roman"/>
                <w:color w:val="000000"/>
                <w:sz w:val="18"/>
                <w:szCs w:val="18"/>
                <w:lang w:val="ru-KZ" w:eastAsia="ru-KZ"/>
              </w:rPr>
              <w:t> </w:t>
            </w:r>
          </w:p>
        </w:tc>
        <w:tc>
          <w:tcPr>
            <w:tcW w:w="473" w:type="pct"/>
            <w:tcBorders>
              <w:top w:val="nil"/>
              <w:left w:val="nil"/>
              <w:bottom w:val="single" w:sz="4" w:space="0" w:color="auto"/>
              <w:right w:val="double" w:sz="4" w:space="0" w:color="auto"/>
            </w:tcBorders>
            <w:shd w:val="clear" w:color="000000" w:fill="FFFFFF"/>
            <w:vAlign w:val="center"/>
            <w:hideMark/>
          </w:tcPr>
          <w:p w14:paraId="3BC3F3CC" w14:textId="77777777" w:rsidR="00570B69" w:rsidRPr="00770511" w:rsidRDefault="00570B69" w:rsidP="00BC2FF5">
            <w:pPr>
              <w:jc w:val="center"/>
              <w:rPr>
                <w:rFonts w:eastAsia="Times New Roman"/>
                <w:b/>
                <w:bCs/>
                <w:color w:val="000000"/>
                <w:sz w:val="18"/>
                <w:szCs w:val="18"/>
                <w:lang w:val="ru-KZ" w:eastAsia="ru-KZ"/>
              </w:rPr>
            </w:pPr>
            <w:r w:rsidRPr="00770511">
              <w:rPr>
                <w:rFonts w:eastAsia="Times New Roman"/>
                <w:b/>
                <w:bCs/>
                <w:color w:val="000000"/>
                <w:sz w:val="20"/>
                <w:szCs w:val="20"/>
                <w:lang w:val="ru-KZ" w:eastAsia="ru-KZ"/>
              </w:rPr>
              <w:t>1812,51</w:t>
            </w:r>
            <w:r w:rsidRPr="00770511">
              <w:rPr>
                <w:rFonts w:eastAsia="Times New Roman"/>
                <w:b/>
                <w:bCs/>
                <w:color w:val="000000"/>
                <w:sz w:val="18"/>
                <w:szCs w:val="18"/>
                <w:lang w:val="ru-KZ" w:eastAsia="ru-KZ"/>
              </w:rPr>
              <w:t> </w:t>
            </w:r>
          </w:p>
        </w:tc>
      </w:tr>
      <w:tr w:rsidR="00570B69" w:rsidRPr="00770511" w14:paraId="49BD1E92" w14:textId="77777777" w:rsidTr="003641A6">
        <w:trPr>
          <w:trHeight w:val="300"/>
        </w:trPr>
        <w:tc>
          <w:tcPr>
            <w:tcW w:w="5000" w:type="pct"/>
            <w:gridSpan w:val="8"/>
            <w:tcBorders>
              <w:top w:val="single" w:sz="4" w:space="0" w:color="auto"/>
              <w:left w:val="double" w:sz="4" w:space="0" w:color="auto"/>
              <w:bottom w:val="single" w:sz="4" w:space="0" w:color="auto"/>
              <w:right w:val="double" w:sz="4" w:space="0" w:color="auto"/>
            </w:tcBorders>
            <w:shd w:val="clear" w:color="auto" w:fill="auto"/>
            <w:noWrap/>
            <w:vAlign w:val="center"/>
            <w:hideMark/>
          </w:tcPr>
          <w:p w14:paraId="4F7EACEF" w14:textId="77777777" w:rsidR="00570B69" w:rsidRPr="00770511" w:rsidRDefault="00570B69" w:rsidP="00BC2FF5">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 xml:space="preserve"> 2 скважины</w:t>
            </w:r>
          </w:p>
        </w:tc>
      </w:tr>
      <w:tr w:rsidR="00570B69" w:rsidRPr="00770511" w14:paraId="5B97A27E" w14:textId="77777777" w:rsidTr="003641A6">
        <w:trPr>
          <w:trHeight w:val="300"/>
        </w:trPr>
        <w:tc>
          <w:tcPr>
            <w:tcW w:w="729" w:type="pct"/>
            <w:tcBorders>
              <w:top w:val="nil"/>
              <w:left w:val="double" w:sz="4" w:space="0" w:color="auto"/>
              <w:bottom w:val="single" w:sz="4" w:space="0" w:color="auto"/>
              <w:right w:val="single" w:sz="4" w:space="0" w:color="auto"/>
            </w:tcBorders>
            <w:shd w:val="clear" w:color="auto" w:fill="auto"/>
            <w:noWrap/>
            <w:vAlign w:val="center"/>
            <w:hideMark/>
          </w:tcPr>
          <w:p w14:paraId="774AA765" w14:textId="77777777" w:rsidR="00570B69" w:rsidRPr="00770511" w:rsidRDefault="00570B69" w:rsidP="00BC2FF5">
            <w:pPr>
              <w:rPr>
                <w:rFonts w:eastAsia="Times New Roman"/>
                <w:color w:val="000000"/>
                <w:sz w:val="18"/>
                <w:szCs w:val="18"/>
                <w:lang w:val="ru-KZ" w:eastAsia="ru-KZ"/>
              </w:rPr>
            </w:pPr>
            <w:r w:rsidRPr="00770511">
              <w:rPr>
                <w:rFonts w:eastAsia="Times New Roman"/>
                <w:color w:val="000000"/>
                <w:sz w:val="18"/>
                <w:szCs w:val="18"/>
                <w:lang w:val="ru-KZ" w:eastAsia="ru-KZ"/>
              </w:rPr>
              <w:t xml:space="preserve">при бурении вертикальных скважин </w:t>
            </w:r>
          </w:p>
        </w:tc>
        <w:tc>
          <w:tcPr>
            <w:tcW w:w="519" w:type="pct"/>
            <w:tcBorders>
              <w:top w:val="nil"/>
              <w:left w:val="nil"/>
              <w:bottom w:val="single" w:sz="4" w:space="0" w:color="auto"/>
              <w:right w:val="single" w:sz="4" w:space="0" w:color="auto"/>
            </w:tcBorders>
            <w:shd w:val="clear" w:color="auto" w:fill="auto"/>
            <w:noWrap/>
            <w:vAlign w:val="center"/>
            <w:hideMark/>
          </w:tcPr>
          <w:p w14:paraId="0604BE2A" w14:textId="77777777" w:rsidR="00570B69" w:rsidRPr="00770511" w:rsidRDefault="00570B69" w:rsidP="00BC2FF5">
            <w:pPr>
              <w:jc w:val="center"/>
              <w:rPr>
                <w:rFonts w:eastAsia="Times New Roman"/>
                <w:color w:val="000000"/>
                <w:sz w:val="18"/>
                <w:szCs w:val="18"/>
                <w:lang w:val="ru-KZ" w:eastAsia="ru-KZ"/>
              </w:rPr>
            </w:pPr>
            <w:r w:rsidRPr="00770511">
              <w:rPr>
                <w:rFonts w:eastAsia="Times New Roman"/>
                <w:color w:val="000000"/>
                <w:sz w:val="18"/>
                <w:szCs w:val="18"/>
                <w:lang w:val="ru-KZ" w:eastAsia="ru-KZ"/>
              </w:rPr>
              <w:t>345,24</w:t>
            </w:r>
          </w:p>
        </w:tc>
        <w:tc>
          <w:tcPr>
            <w:tcW w:w="437" w:type="pct"/>
            <w:tcBorders>
              <w:top w:val="nil"/>
              <w:left w:val="nil"/>
              <w:bottom w:val="single" w:sz="4" w:space="0" w:color="auto"/>
              <w:right w:val="single" w:sz="4" w:space="0" w:color="auto"/>
            </w:tcBorders>
            <w:shd w:val="clear" w:color="auto" w:fill="auto"/>
            <w:vAlign w:val="center"/>
            <w:hideMark/>
          </w:tcPr>
          <w:p w14:paraId="7EFFF718" w14:textId="77777777" w:rsidR="00570B69" w:rsidRPr="00770511" w:rsidRDefault="00570B69" w:rsidP="00BC2FF5">
            <w:pPr>
              <w:jc w:val="center"/>
              <w:rPr>
                <w:rFonts w:eastAsia="Times New Roman"/>
                <w:color w:val="000000"/>
                <w:sz w:val="18"/>
                <w:szCs w:val="18"/>
                <w:lang w:val="ru-KZ" w:eastAsia="ru-KZ"/>
              </w:rPr>
            </w:pPr>
            <w:r w:rsidRPr="00770511">
              <w:rPr>
                <w:rFonts w:eastAsia="Times New Roman"/>
                <w:color w:val="000000"/>
                <w:sz w:val="18"/>
                <w:szCs w:val="18"/>
                <w:lang w:val="ru-KZ" w:eastAsia="ru-KZ"/>
              </w:rPr>
              <w:t>70</w:t>
            </w:r>
          </w:p>
        </w:tc>
        <w:tc>
          <w:tcPr>
            <w:tcW w:w="1719" w:type="pct"/>
            <w:tcBorders>
              <w:top w:val="nil"/>
              <w:left w:val="nil"/>
              <w:bottom w:val="single" w:sz="4" w:space="0" w:color="auto"/>
              <w:right w:val="single" w:sz="4" w:space="0" w:color="auto"/>
            </w:tcBorders>
            <w:shd w:val="clear" w:color="auto" w:fill="auto"/>
            <w:vAlign w:val="center"/>
            <w:hideMark/>
          </w:tcPr>
          <w:p w14:paraId="3CB74982" w14:textId="77777777" w:rsidR="00570B69" w:rsidRPr="00770511" w:rsidRDefault="00570B69" w:rsidP="00BC2FF5">
            <w:pPr>
              <w:jc w:val="center"/>
              <w:rPr>
                <w:rFonts w:eastAsia="Times New Roman"/>
                <w:color w:val="000000"/>
                <w:sz w:val="18"/>
                <w:szCs w:val="18"/>
                <w:lang w:val="ru-KZ" w:eastAsia="ru-KZ"/>
              </w:rPr>
            </w:pPr>
            <w:r w:rsidRPr="00770511">
              <w:rPr>
                <w:rFonts w:eastAsia="Times New Roman"/>
                <w:color w:val="000000"/>
                <w:sz w:val="18"/>
                <w:szCs w:val="18"/>
                <w:lang w:val="ru-KZ" w:eastAsia="ru-KZ"/>
              </w:rPr>
              <w:t>0,15</w:t>
            </w:r>
          </w:p>
        </w:tc>
        <w:tc>
          <w:tcPr>
            <w:tcW w:w="327" w:type="pct"/>
            <w:tcBorders>
              <w:top w:val="nil"/>
              <w:left w:val="nil"/>
              <w:bottom w:val="single" w:sz="4" w:space="0" w:color="auto"/>
              <w:right w:val="single" w:sz="4" w:space="0" w:color="auto"/>
            </w:tcBorders>
            <w:shd w:val="clear" w:color="auto" w:fill="auto"/>
            <w:vAlign w:val="center"/>
            <w:hideMark/>
          </w:tcPr>
          <w:p w14:paraId="5E8BC862" w14:textId="77777777" w:rsidR="00570B69" w:rsidRPr="00770511" w:rsidRDefault="00570B69" w:rsidP="00BC2FF5">
            <w:pPr>
              <w:jc w:val="center"/>
              <w:rPr>
                <w:rFonts w:eastAsia="Times New Roman"/>
                <w:color w:val="000000"/>
                <w:sz w:val="20"/>
                <w:szCs w:val="20"/>
                <w:lang w:val="ru-KZ" w:eastAsia="ru-KZ"/>
              </w:rPr>
            </w:pPr>
            <w:r w:rsidRPr="00770511">
              <w:rPr>
                <w:rFonts w:eastAsia="Times New Roman"/>
                <w:color w:val="000000"/>
                <w:sz w:val="20"/>
                <w:szCs w:val="20"/>
                <w:lang w:val="ru-KZ" w:eastAsia="ru-KZ"/>
              </w:rPr>
              <w:t>10,50</w:t>
            </w:r>
          </w:p>
        </w:tc>
        <w:tc>
          <w:tcPr>
            <w:tcW w:w="473" w:type="pct"/>
            <w:tcBorders>
              <w:top w:val="nil"/>
              <w:left w:val="nil"/>
              <w:bottom w:val="single" w:sz="4" w:space="0" w:color="auto"/>
              <w:right w:val="single" w:sz="4" w:space="0" w:color="auto"/>
            </w:tcBorders>
            <w:shd w:val="clear" w:color="000000" w:fill="FFFFFF"/>
            <w:vAlign w:val="center"/>
            <w:hideMark/>
          </w:tcPr>
          <w:p w14:paraId="33932E5F" w14:textId="77777777" w:rsidR="00570B69" w:rsidRPr="00770511" w:rsidRDefault="00570B69" w:rsidP="00BC2FF5">
            <w:pPr>
              <w:jc w:val="center"/>
              <w:rPr>
                <w:rFonts w:eastAsia="Times New Roman"/>
                <w:color w:val="000000"/>
                <w:sz w:val="20"/>
                <w:szCs w:val="20"/>
                <w:lang w:val="ru-KZ" w:eastAsia="ru-KZ"/>
              </w:rPr>
            </w:pPr>
            <w:r w:rsidRPr="00770511">
              <w:rPr>
                <w:rFonts w:eastAsia="Times New Roman"/>
                <w:color w:val="000000"/>
                <w:sz w:val="20"/>
                <w:szCs w:val="20"/>
                <w:lang w:val="ru-KZ" w:eastAsia="ru-KZ"/>
              </w:rPr>
              <w:t>3625,02</w:t>
            </w:r>
          </w:p>
        </w:tc>
        <w:tc>
          <w:tcPr>
            <w:tcW w:w="323" w:type="pct"/>
            <w:tcBorders>
              <w:top w:val="nil"/>
              <w:left w:val="nil"/>
              <w:bottom w:val="single" w:sz="4" w:space="0" w:color="auto"/>
              <w:right w:val="single" w:sz="4" w:space="0" w:color="auto"/>
            </w:tcBorders>
            <w:shd w:val="clear" w:color="auto" w:fill="auto"/>
            <w:vAlign w:val="center"/>
            <w:hideMark/>
          </w:tcPr>
          <w:p w14:paraId="3066B307" w14:textId="77777777" w:rsidR="00570B69" w:rsidRPr="00770511" w:rsidRDefault="00570B69" w:rsidP="00BC2FF5">
            <w:pPr>
              <w:jc w:val="center"/>
              <w:rPr>
                <w:rFonts w:eastAsia="Times New Roman"/>
                <w:color w:val="000000"/>
                <w:sz w:val="20"/>
                <w:szCs w:val="20"/>
                <w:lang w:val="ru-KZ" w:eastAsia="ru-KZ"/>
              </w:rPr>
            </w:pPr>
            <w:r w:rsidRPr="00770511">
              <w:rPr>
                <w:rFonts w:eastAsia="Times New Roman"/>
                <w:color w:val="000000"/>
                <w:sz w:val="20"/>
                <w:szCs w:val="20"/>
                <w:lang w:val="ru-KZ" w:eastAsia="ru-KZ"/>
              </w:rPr>
              <w:t>10,50</w:t>
            </w:r>
          </w:p>
        </w:tc>
        <w:tc>
          <w:tcPr>
            <w:tcW w:w="473" w:type="pct"/>
            <w:tcBorders>
              <w:top w:val="nil"/>
              <w:left w:val="nil"/>
              <w:bottom w:val="single" w:sz="4" w:space="0" w:color="auto"/>
              <w:right w:val="double" w:sz="4" w:space="0" w:color="auto"/>
            </w:tcBorders>
            <w:shd w:val="clear" w:color="000000" w:fill="FFFFFF"/>
            <w:vAlign w:val="center"/>
            <w:hideMark/>
          </w:tcPr>
          <w:p w14:paraId="6EEED614" w14:textId="77777777" w:rsidR="00570B69" w:rsidRPr="00770511" w:rsidRDefault="00570B69" w:rsidP="00BC2FF5">
            <w:pPr>
              <w:jc w:val="center"/>
              <w:rPr>
                <w:rFonts w:eastAsia="Times New Roman"/>
                <w:color w:val="000000"/>
                <w:sz w:val="20"/>
                <w:szCs w:val="20"/>
                <w:lang w:val="ru-KZ" w:eastAsia="ru-KZ"/>
              </w:rPr>
            </w:pPr>
            <w:r w:rsidRPr="00770511">
              <w:rPr>
                <w:rFonts w:eastAsia="Times New Roman"/>
                <w:color w:val="000000"/>
                <w:sz w:val="20"/>
                <w:szCs w:val="20"/>
                <w:lang w:val="ru-KZ" w:eastAsia="ru-KZ"/>
              </w:rPr>
              <w:t>3625,02</w:t>
            </w:r>
          </w:p>
        </w:tc>
      </w:tr>
      <w:tr w:rsidR="00570B69" w:rsidRPr="00770511" w14:paraId="212272EC" w14:textId="77777777" w:rsidTr="003641A6">
        <w:trPr>
          <w:trHeight w:val="300"/>
        </w:trPr>
        <w:tc>
          <w:tcPr>
            <w:tcW w:w="729" w:type="pct"/>
            <w:tcBorders>
              <w:top w:val="nil"/>
              <w:left w:val="double" w:sz="4" w:space="0" w:color="auto"/>
              <w:bottom w:val="double" w:sz="4" w:space="0" w:color="auto"/>
              <w:right w:val="single" w:sz="4" w:space="0" w:color="auto"/>
            </w:tcBorders>
            <w:shd w:val="clear" w:color="auto" w:fill="auto"/>
            <w:noWrap/>
            <w:vAlign w:val="center"/>
            <w:hideMark/>
          </w:tcPr>
          <w:p w14:paraId="6341A4E5" w14:textId="77777777" w:rsidR="00570B69" w:rsidRPr="00770511" w:rsidRDefault="00570B69" w:rsidP="00BC2FF5">
            <w:pPr>
              <w:rPr>
                <w:rFonts w:eastAsia="Times New Roman"/>
                <w:color w:val="000000"/>
                <w:sz w:val="18"/>
                <w:szCs w:val="18"/>
                <w:lang w:val="ru-KZ" w:eastAsia="ru-KZ"/>
              </w:rPr>
            </w:pPr>
            <w:r w:rsidRPr="00770511">
              <w:rPr>
                <w:rFonts w:eastAsia="Times New Roman"/>
                <w:color w:val="000000"/>
                <w:sz w:val="18"/>
                <w:szCs w:val="18"/>
                <w:lang w:val="ru-KZ" w:eastAsia="ru-KZ"/>
              </w:rPr>
              <w:t> </w:t>
            </w:r>
            <w:r w:rsidRPr="00E75B7C">
              <w:rPr>
                <w:rFonts w:eastAsia="Times New Roman"/>
                <w:b/>
                <w:bCs/>
                <w:color w:val="000000"/>
                <w:sz w:val="20"/>
                <w:szCs w:val="20"/>
                <w:lang w:val="ru-KZ" w:eastAsia="ru-KZ"/>
              </w:rPr>
              <w:t>Итого:</w:t>
            </w:r>
          </w:p>
        </w:tc>
        <w:tc>
          <w:tcPr>
            <w:tcW w:w="519" w:type="pct"/>
            <w:tcBorders>
              <w:top w:val="nil"/>
              <w:left w:val="nil"/>
              <w:bottom w:val="double" w:sz="4" w:space="0" w:color="auto"/>
              <w:right w:val="single" w:sz="4" w:space="0" w:color="auto"/>
            </w:tcBorders>
            <w:shd w:val="clear" w:color="auto" w:fill="auto"/>
            <w:noWrap/>
            <w:vAlign w:val="center"/>
            <w:hideMark/>
          </w:tcPr>
          <w:p w14:paraId="685FDF53" w14:textId="77777777" w:rsidR="00570B69" w:rsidRPr="00770511" w:rsidRDefault="00570B69" w:rsidP="00BC2FF5">
            <w:pPr>
              <w:jc w:val="center"/>
              <w:rPr>
                <w:rFonts w:eastAsia="Times New Roman"/>
                <w:color w:val="000000"/>
                <w:sz w:val="18"/>
                <w:szCs w:val="18"/>
                <w:lang w:val="ru-KZ" w:eastAsia="ru-KZ"/>
              </w:rPr>
            </w:pPr>
            <w:r w:rsidRPr="00770511">
              <w:rPr>
                <w:rFonts w:eastAsia="Times New Roman"/>
                <w:color w:val="000000"/>
                <w:sz w:val="18"/>
                <w:szCs w:val="18"/>
                <w:lang w:val="ru-KZ" w:eastAsia="ru-KZ"/>
              </w:rPr>
              <w:t> </w:t>
            </w:r>
          </w:p>
        </w:tc>
        <w:tc>
          <w:tcPr>
            <w:tcW w:w="437" w:type="pct"/>
            <w:tcBorders>
              <w:top w:val="nil"/>
              <w:left w:val="nil"/>
              <w:bottom w:val="double" w:sz="4" w:space="0" w:color="auto"/>
              <w:right w:val="single" w:sz="4" w:space="0" w:color="auto"/>
            </w:tcBorders>
            <w:shd w:val="clear" w:color="auto" w:fill="auto"/>
            <w:vAlign w:val="center"/>
            <w:hideMark/>
          </w:tcPr>
          <w:p w14:paraId="41074FD7" w14:textId="77777777" w:rsidR="00570B69" w:rsidRPr="00770511" w:rsidRDefault="00570B69" w:rsidP="00BC2FF5">
            <w:pPr>
              <w:jc w:val="center"/>
              <w:rPr>
                <w:rFonts w:eastAsia="Times New Roman"/>
                <w:color w:val="000000"/>
                <w:sz w:val="18"/>
                <w:szCs w:val="18"/>
                <w:lang w:val="ru-KZ" w:eastAsia="ru-KZ"/>
              </w:rPr>
            </w:pPr>
            <w:r w:rsidRPr="00770511">
              <w:rPr>
                <w:rFonts w:eastAsia="Times New Roman"/>
                <w:color w:val="000000"/>
                <w:sz w:val="18"/>
                <w:szCs w:val="18"/>
                <w:lang w:val="ru-KZ" w:eastAsia="ru-KZ"/>
              </w:rPr>
              <w:t> </w:t>
            </w:r>
          </w:p>
        </w:tc>
        <w:tc>
          <w:tcPr>
            <w:tcW w:w="1719" w:type="pct"/>
            <w:tcBorders>
              <w:top w:val="nil"/>
              <w:left w:val="nil"/>
              <w:bottom w:val="double" w:sz="4" w:space="0" w:color="auto"/>
              <w:right w:val="single" w:sz="4" w:space="0" w:color="auto"/>
            </w:tcBorders>
            <w:shd w:val="clear" w:color="auto" w:fill="auto"/>
            <w:vAlign w:val="center"/>
            <w:hideMark/>
          </w:tcPr>
          <w:p w14:paraId="508EB908" w14:textId="77777777" w:rsidR="00570B69" w:rsidRPr="00770511" w:rsidRDefault="00570B69" w:rsidP="00BC2FF5">
            <w:pPr>
              <w:jc w:val="center"/>
              <w:rPr>
                <w:rFonts w:eastAsia="Times New Roman"/>
                <w:color w:val="000000"/>
                <w:sz w:val="18"/>
                <w:szCs w:val="18"/>
                <w:lang w:val="ru-KZ" w:eastAsia="ru-KZ"/>
              </w:rPr>
            </w:pPr>
            <w:r w:rsidRPr="00770511">
              <w:rPr>
                <w:rFonts w:eastAsia="Times New Roman"/>
                <w:color w:val="000000"/>
                <w:sz w:val="18"/>
                <w:szCs w:val="18"/>
                <w:lang w:val="ru-KZ" w:eastAsia="ru-KZ"/>
              </w:rPr>
              <w:t> </w:t>
            </w:r>
          </w:p>
        </w:tc>
        <w:tc>
          <w:tcPr>
            <w:tcW w:w="327" w:type="pct"/>
            <w:tcBorders>
              <w:top w:val="nil"/>
              <w:left w:val="nil"/>
              <w:bottom w:val="double" w:sz="4" w:space="0" w:color="auto"/>
              <w:right w:val="single" w:sz="4" w:space="0" w:color="auto"/>
            </w:tcBorders>
            <w:shd w:val="clear" w:color="auto" w:fill="auto"/>
            <w:vAlign w:val="center"/>
            <w:hideMark/>
          </w:tcPr>
          <w:p w14:paraId="0E5D3E27" w14:textId="77777777" w:rsidR="00570B69" w:rsidRPr="00770511" w:rsidRDefault="00570B69" w:rsidP="00BC2FF5">
            <w:pPr>
              <w:jc w:val="center"/>
              <w:rPr>
                <w:rFonts w:eastAsia="Times New Roman"/>
                <w:color w:val="000000"/>
                <w:sz w:val="18"/>
                <w:szCs w:val="18"/>
                <w:lang w:val="ru-KZ" w:eastAsia="ru-KZ"/>
              </w:rPr>
            </w:pPr>
            <w:r w:rsidRPr="00770511">
              <w:rPr>
                <w:rFonts w:eastAsia="Times New Roman"/>
                <w:color w:val="000000"/>
                <w:sz w:val="18"/>
                <w:szCs w:val="18"/>
                <w:lang w:val="ru-KZ" w:eastAsia="ru-KZ"/>
              </w:rPr>
              <w:t> </w:t>
            </w:r>
          </w:p>
        </w:tc>
        <w:tc>
          <w:tcPr>
            <w:tcW w:w="473" w:type="pct"/>
            <w:tcBorders>
              <w:top w:val="nil"/>
              <w:left w:val="nil"/>
              <w:bottom w:val="double" w:sz="4" w:space="0" w:color="auto"/>
              <w:right w:val="single" w:sz="4" w:space="0" w:color="auto"/>
            </w:tcBorders>
            <w:shd w:val="clear" w:color="000000" w:fill="FFFFFF"/>
            <w:vAlign w:val="center"/>
            <w:hideMark/>
          </w:tcPr>
          <w:p w14:paraId="2A261445" w14:textId="77777777" w:rsidR="00570B69" w:rsidRPr="00770511" w:rsidRDefault="00570B69" w:rsidP="00BC2FF5">
            <w:pPr>
              <w:jc w:val="center"/>
              <w:rPr>
                <w:rFonts w:eastAsia="Times New Roman"/>
                <w:b/>
                <w:bCs/>
                <w:color w:val="000000"/>
                <w:sz w:val="18"/>
                <w:szCs w:val="18"/>
                <w:lang w:val="ru-KZ" w:eastAsia="ru-KZ"/>
              </w:rPr>
            </w:pPr>
            <w:r w:rsidRPr="00770511">
              <w:rPr>
                <w:rFonts w:eastAsia="Times New Roman"/>
                <w:b/>
                <w:bCs/>
                <w:color w:val="000000"/>
                <w:sz w:val="20"/>
                <w:szCs w:val="20"/>
                <w:lang w:val="ru-KZ" w:eastAsia="ru-KZ"/>
              </w:rPr>
              <w:t>3625,02</w:t>
            </w:r>
            <w:r w:rsidRPr="00770511">
              <w:rPr>
                <w:rFonts w:eastAsia="Times New Roman"/>
                <w:b/>
                <w:bCs/>
                <w:color w:val="000000"/>
                <w:sz w:val="18"/>
                <w:szCs w:val="18"/>
                <w:lang w:val="ru-KZ" w:eastAsia="ru-KZ"/>
              </w:rPr>
              <w:t> </w:t>
            </w:r>
          </w:p>
        </w:tc>
        <w:tc>
          <w:tcPr>
            <w:tcW w:w="323" w:type="pct"/>
            <w:tcBorders>
              <w:top w:val="nil"/>
              <w:left w:val="nil"/>
              <w:bottom w:val="double" w:sz="4" w:space="0" w:color="auto"/>
              <w:right w:val="single" w:sz="4" w:space="0" w:color="auto"/>
            </w:tcBorders>
            <w:shd w:val="clear" w:color="auto" w:fill="auto"/>
            <w:vAlign w:val="center"/>
            <w:hideMark/>
          </w:tcPr>
          <w:p w14:paraId="11E45417" w14:textId="77777777" w:rsidR="00570B69" w:rsidRPr="00770511" w:rsidRDefault="00570B69" w:rsidP="00BC2FF5">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 </w:t>
            </w:r>
          </w:p>
        </w:tc>
        <w:tc>
          <w:tcPr>
            <w:tcW w:w="473" w:type="pct"/>
            <w:tcBorders>
              <w:top w:val="nil"/>
              <w:left w:val="nil"/>
              <w:bottom w:val="double" w:sz="4" w:space="0" w:color="auto"/>
              <w:right w:val="double" w:sz="4" w:space="0" w:color="auto"/>
            </w:tcBorders>
            <w:shd w:val="clear" w:color="000000" w:fill="FFFFFF"/>
            <w:vAlign w:val="center"/>
            <w:hideMark/>
          </w:tcPr>
          <w:p w14:paraId="7F7AB298" w14:textId="77777777" w:rsidR="00570B69" w:rsidRPr="00770511" w:rsidRDefault="00570B69" w:rsidP="00BC2FF5">
            <w:pPr>
              <w:jc w:val="center"/>
              <w:rPr>
                <w:rFonts w:eastAsia="Times New Roman"/>
                <w:b/>
                <w:bCs/>
                <w:color w:val="000000"/>
                <w:sz w:val="18"/>
                <w:szCs w:val="18"/>
                <w:lang w:val="ru-KZ" w:eastAsia="ru-KZ"/>
              </w:rPr>
            </w:pPr>
            <w:r w:rsidRPr="00770511">
              <w:rPr>
                <w:rFonts w:eastAsia="Times New Roman"/>
                <w:b/>
                <w:bCs/>
                <w:color w:val="000000"/>
                <w:sz w:val="20"/>
                <w:szCs w:val="20"/>
                <w:lang w:val="ru-KZ" w:eastAsia="ru-KZ"/>
              </w:rPr>
              <w:t>3625,02</w:t>
            </w:r>
            <w:r w:rsidRPr="00770511">
              <w:rPr>
                <w:rFonts w:eastAsia="Times New Roman"/>
                <w:b/>
                <w:bCs/>
                <w:color w:val="000000"/>
                <w:sz w:val="18"/>
                <w:szCs w:val="18"/>
                <w:lang w:val="ru-KZ" w:eastAsia="ru-KZ"/>
              </w:rPr>
              <w:t> </w:t>
            </w:r>
          </w:p>
        </w:tc>
      </w:tr>
    </w:tbl>
    <w:p w14:paraId="2BD27D3A" w14:textId="77777777" w:rsidR="00570B69" w:rsidRPr="00570B69" w:rsidRDefault="00570B69" w:rsidP="00570B69">
      <w:pPr>
        <w:rPr>
          <w:lang w:eastAsia="ru-RU"/>
        </w:rPr>
      </w:pPr>
    </w:p>
    <w:p w14:paraId="5C18F64F" w14:textId="08B0588A" w:rsidR="00411807" w:rsidRPr="00EA51D4" w:rsidRDefault="000D42B3" w:rsidP="00411807">
      <w:pPr>
        <w:pStyle w:val="afff"/>
        <w:spacing w:before="0" w:after="0"/>
        <w:ind w:firstLine="709"/>
        <w:jc w:val="both"/>
        <w:rPr>
          <w:iCs/>
          <w:spacing w:val="-6"/>
        </w:rPr>
      </w:pPr>
      <w:bookmarkStart w:id="168" w:name="_Toc236236760"/>
      <w:r w:rsidRPr="00EA51D4">
        <w:t>Таблица</w:t>
      </w:r>
      <w:r w:rsidR="00411807" w:rsidRPr="00EA51D4">
        <w:t xml:space="preserve"> </w:t>
      </w:r>
      <w:r w:rsidR="00D20DBB" w:rsidRPr="00EA51D4">
        <w:fldChar w:fldCharType="begin"/>
      </w:r>
      <w:r w:rsidR="00D20DBB" w:rsidRPr="00EA51D4">
        <w:instrText xml:space="preserve"> STYLEREF 1 \s </w:instrText>
      </w:r>
      <w:r w:rsidR="00D20DBB" w:rsidRPr="00EA51D4">
        <w:fldChar w:fldCharType="separate"/>
      </w:r>
      <w:r w:rsidR="00D6182F">
        <w:rPr>
          <w:noProof/>
        </w:rPr>
        <w:t>4</w:t>
      </w:r>
      <w:r w:rsidR="00D20DBB" w:rsidRPr="00EA51D4">
        <w:rPr>
          <w:noProof/>
        </w:rPr>
        <w:fldChar w:fldCharType="end"/>
      </w:r>
      <w:r w:rsidR="00022625" w:rsidRPr="00EA51D4">
        <w:t>.</w:t>
      </w:r>
      <w:r w:rsidR="00D20DBB" w:rsidRPr="00EA51D4">
        <w:fldChar w:fldCharType="begin"/>
      </w:r>
      <w:r w:rsidR="00D20DBB" w:rsidRPr="00EA51D4">
        <w:instrText xml:space="preserve"> SEQ Таблица \* ARABIC \s 1 </w:instrText>
      </w:r>
      <w:r w:rsidR="00D20DBB" w:rsidRPr="00EA51D4">
        <w:fldChar w:fldCharType="separate"/>
      </w:r>
      <w:r w:rsidR="00BC7546">
        <w:rPr>
          <w:noProof/>
        </w:rPr>
        <w:t>5.2.</w:t>
      </w:r>
      <w:r w:rsidR="00D20DBB" w:rsidRPr="00EA51D4">
        <w:rPr>
          <w:noProof/>
        </w:rPr>
        <w:fldChar w:fldCharType="end"/>
      </w:r>
      <w:r w:rsidR="00411807" w:rsidRPr="00EA51D4">
        <w:t xml:space="preserve">- </w:t>
      </w:r>
      <w:r w:rsidR="00411807" w:rsidRPr="00EA51D4">
        <w:rPr>
          <w:iCs/>
          <w:spacing w:val="-6"/>
        </w:rPr>
        <w:t>Баланс водопотребления и водоотведения при строительстве вертикальн</w:t>
      </w:r>
      <w:r w:rsidR="00DB5CE9" w:rsidRPr="00EA51D4">
        <w:rPr>
          <w:iCs/>
          <w:spacing w:val="-6"/>
        </w:rPr>
        <w:t>ой</w:t>
      </w:r>
      <w:r w:rsidR="00411807" w:rsidRPr="00EA51D4">
        <w:rPr>
          <w:iCs/>
          <w:spacing w:val="-6"/>
        </w:rPr>
        <w:t xml:space="preserve">  скважин</w:t>
      </w:r>
      <w:r w:rsidR="00DB5CE9" w:rsidRPr="00EA51D4">
        <w:rPr>
          <w:iCs/>
          <w:spacing w:val="-6"/>
        </w:rPr>
        <w:t>ы</w:t>
      </w:r>
      <w:r w:rsidR="00411807" w:rsidRPr="00EA51D4">
        <w:rPr>
          <w:iCs/>
          <w:spacing w:val="-6"/>
        </w:rPr>
        <w:t xml:space="preserve"> №</w:t>
      </w:r>
      <w:r w:rsidR="00DB5CE9" w:rsidRPr="00EA51D4">
        <w:rPr>
          <w:iCs/>
          <w:spacing w:val="-6"/>
        </w:rPr>
        <w:t>48</w:t>
      </w:r>
      <w:r w:rsidR="00411807" w:rsidRPr="00EA51D4">
        <w:rPr>
          <w:iCs/>
          <w:spacing w:val="-6"/>
        </w:rPr>
        <w:t xml:space="preserve"> проектной глубиной 4</w:t>
      </w:r>
      <w:r w:rsidR="00DB5CE9" w:rsidRPr="00EA51D4">
        <w:rPr>
          <w:iCs/>
          <w:spacing w:val="-6"/>
        </w:rPr>
        <w:t>2</w:t>
      </w:r>
      <w:r w:rsidR="00411807" w:rsidRPr="00EA51D4">
        <w:rPr>
          <w:iCs/>
          <w:spacing w:val="-6"/>
        </w:rPr>
        <w:t>00м</w:t>
      </w:r>
      <w:bookmarkEnd w:id="168"/>
      <w:r w:rsidR="00411807" w:rsidRPr="00EA51D4">
        <w:rPr>
          <w:iCs/>
          <w:spacing w:val="-6"/>
        </w:rPr>
        <w:t xml:space="preserve"> </w:t>
      </w:r>
    </w:p>
    <w:tbl>
      <w:tblPr>
        <w:tblW w:w="5000" w:type="pct"/>
        <w:tblLook w:val="04A0" w:firstRow="1" w:lastRow="0" w:firstColumn="1" w:lastColumn="0" w:noHBand="0" w:noVBand="1"/>
      </w:tblPr>
      <w:tblGrid>
        <w:gridCol w:w="2916"/>
        <w:gridCol w:w="1276"/>
        <w:gridCol w:w="586"/>
        <w:gridCol w:w="750"/>
        <w:gridCol w:w="736"/>
        <w:gridCol w:w="1163"/>
        <w:gridCol w:w="736"/>
        <w:gridCol w:w="1163"/>
      </w:tblGrid>
      <w:tr w:rsidR="00570B69" w:rsidRPr="00770511" w14:paraId="381C58F0" w14:textId="77777777" w:rsidTr="003641A6">
        <w:trPr>
          <w:trHeight w:val="300"/>
        </w:trPr>
        <w:tc>
          <w:tcPr>
            <w:tcW w:w="2269" w:type="pct"/>
            <w:vMerge w:val="restart"/>
            <w:tcBorders>
              <w:top w:val="double" w:sz="4" w:space="0" w:color="auto"/>
              <w:left w:val="double" w:sz="4" w:space="0" w:color="auto"/>
              <w:bottom w:val="single" w:sz="4" w:space="0" w:color="auto"/>
              <w:right w:val="single" w:sz="4" w:space="0" w:color="auto"/>
            </w:tcBorders>
            <w:shd w:val="clear" w:color="auto" w:fill="auto"/>
            <w:vAlign w:val="center"/>
            <w:hideMark/>
          </w:tcPr>
          <w:p w14:paraId="32135B0E" w14:textId="77777777" w:rsidR="00570B69" w:rsidRPr="00770511" w:rsidRDefault="00570B69" w:rsidP="00BC2FF5">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Потребитель</w:t>
            </w:r>
          </w:p>
        </w:tc>
        <w:tc>
          <w:tcPr>
            <w:tcW w:w="519" w:type="pct"/>
            <w:vMerge w:val="restart"/>
            <w:tcBorders>
              <w:top w:val="double" w:sz="4" w:space="0" w:color="auto"/>
              <w:left w:val="single" w:sz="4" w:space="0" w:color="auto"/>
              <w:bottom w:val="single" w:sz="4" w:space="0" w:color="auto"/>
              <w:right w:val="single" w:sz="4" w:space="0" w:color="auto"/>
            </w:tcBorders>
            <w:shd w:val="clear" w:color="auto" w:fill="auto"/>
            <w:vAlign w:val="center"/>
            <w:hideMark/>
          </w:tcPr>
          <w:p w14:paraId="2B98E647" w14:textId="77777777" w:rsidR="00570B69" w:rsidRPr="00770511" w:rsidRDefault="00570B69" w:rsidP="00BC2FF5">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Цикл строительств</w:t>
            </w:r>
          </w:p>
        </w:tc>
        <w:tc>
          <w:tcPr>
            <w:tcW w:w="286" w:type="pct"/>
            <w:vMerge w:val="restart"/>
            <w:tcBorders>
              <w:top w:val="double" w:sz="4" w:space="0" w:color="auto"/>
              <w:left w:val="single" w:sz="4" w:space="0" w:color="auto"/>
              <w:bottom w:val="single" w:sz="4" w:space="0" w:color="auto"/>
              <w:right w:val="single" w:sz="4" w:space="0" w:color="auto"/>
            </w:tcBorders>
            <w:shd w:val="clear" w:color="auto" w:fill="auto"/>
            <w:vAlign w:val="center"/>
            <w:hideMark/>
          </w:tcPr>
          <w:p w14:paraId="23C7027E" w14:textId="77777777" w:rsidR="00570B69" w:rsidRPr="00770511" w:rsidRDefault="00570B69" w:rsidP="00BC2FF5">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 xml:space="preserve">Кол-во. </w:t>
            </w:r>
            <w:r w:rsidRPr="00770511">
              <w:rPr>
                <w:rFonts w:eastAsia="Times New Roman"/>
                <w:b/>
                <w:bCs/>
                <w:i/>
                <w:iCs/>
                <w:color w:val="000000"/>
                <w:sz w:val="18"/>
                <w:szCs w:val="18"/>
                <w:lang w:val="ru-KZ" w:eastAsia="ru-KZ"/>
              </w:rPr>
              <w:t xml:space="preserve">чел </w:t>
            </w:r>
          </w:p>
        </w:tc>
        <w:tc>
          <w:tcPr>
            <w:tcW w:w="329" w:type="pct"/>
            <w:vMerge w:val="restart"/>
            <w:tcBorders>
              <w:top w:val="double" w:sz="4" w:space="0" w:color="auto"/>
              <w:left w:val="single" w:sz="4" w:space="0" w:color="auto"/>
              <w:bottom w:val="single" w:sz="4" w:space="0" w:color="auto"/>
              <w:right w:val="single" w:sz="4" w:space="0" w:color="auto"/>
            </w:tcBorders>
            <w:shd w:val="clear" w:color="auto" w:fill="auto"/>
            <w:vAlign w:val="center"/>
            <w:hideMark/>
          </w:tcPr>
          <w:p w14:paraId="24B7674E" w14:textId="77777777" w:rsidR="00570B69" w:rsidRPr="00770511" w:rsidRDefault="00570B69" w:rsidP="00BC2FF5">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Расход воды</w:t>
            </w:r>
          </w:p>
        </w:tc>
        <w:tc>
          <w:tcPr>
            <w:tcW w:w="798" w:type="pct"/>
            <w:gridSpan w:val="2"/>
            <w:tcBorders>
              <w:top w:val="double" w:sz="4" w:space="0" w:color="auto"/>
              <w:left w:val="nil"/>
              <w:bottom w:val="single" w:sz="4" w:space="0" w:color="auto"/>
              <w:right w:val="single" w:sz="4" w:space="0" w:color="auto"/>
            </w:tcBorders>
            <w:shd w:val="clear" w:color="auto" w:fill="auto"/>
            <w:vAlign w:val="center"/>
            <w:hideMark/>
          </w:tcPr>
          <w:p w14:paraId="2B02D269" w14:textId="77777777" w:rsidR="00570B69" w:rsidRPr="00770511" w:rsidRDefault="00570B69" w:rsidP="00BC2FF5">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Водопотребление</w:t>
            </w:r>
          </w:p>
        </w:tc>
        <w:tc>
          <w:tcPr>
            <w:tcW w:w="798" w:type="pct"/>
            <w:gridSpan w:val="2"/>
            <w:tcBorders>
              <w:top w:val="double" w:sz="4" w:space="0" w:color="auto"/>
              <w:left w:val="nil"/>
              <w:bottom w:val="single" w:sz="4" w:space="0" w:color="auto"/>
              <w:right w:val="double" w:sz="4" w:space="0" w:color="auto"/>
            </w:tcBorders>
            <w:shd w:val="clear" w:color="auto" w:fill="auto"/>
            <w:vAlign w:val="center"/>
            <w:hideMark/>
          </w:tcPr>
          <w:p w14:paraId="264ECD07" w14:textId="77777777" w:rsidR="00570B69" w:rsidRPr="00770511" w:rsidRDefault="00570B69" w:rsidP="00BC2FF5">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Водоотведение</w:t>
            </w:r>
          </w:p>
        </w:tc>
      </w:tr>
      <w:tr w:rsidR="00570B69" w:rsidRPr="00770511" w14:paraId="557A721B" w14:textId="77777777" w:rsidTr="003641A6">
        <w:trPr>
          <w:trHeight w:val="471"/>
        </w:trPr>
        <w:tc>
          <w:tcPr>
            <w:tcW w:w="2269" w:type="pct"/>
            <w:vMerge/>
            <w:tcBorders>
              <w:top w:val="single" w:sz="4" w:space="0" w:color="auto"/>
              <w:left w:val="double" w:sz="4" w:space="0" w:color="auto"/>
              <w:bottom w:val="single" w:sz="4" w:space="0" w:color="auto"/>
              <w:right w:val="single" w:sz="4" w:space="0" w:color="auto"/>
            </w:tcBorders>
            <w:vAlign w:val="center"/>
            <w:hideMark/>
          </w:tcPr>
          <w:p w14:paraId="328CCF66" w14:textId="77777777" w:rsidR="00570B69" w:rsidRPr="00770511" w:rsidRDefault="00570B69" w:rsidP="00BC2FF5">
            <w:pPr>
              <w:rPr>
                <w:rFonts w:eastAsia="Times New Roman"/>
                <w:b/>
                <w:bCs/>
                <w:color w:val="000000"/>
                <w:sz w:val="18"/>
                <w:szCs w:val="18"/>
                <w:lang w:val="ru-KZ" w:eastAsia="ru-KZ"/>
              </w:rPr>
            </w:pPr>
          </w:p>
        </w:tc>
        <w:tc>
          <w:tcPr>
            <w:tcW w:w="519" w:type="pct"/>
            <w:vMerge/>
            <w:tcBorders>
              <w:top w:val="single" w:sz="4" w:space="0" w:color="auto"/>
              <w:left w:val="single" w:sz="4" w:space="0" w:color="auto"/>
              <w:bottom w:val="single" w:sz="4" w:space="0" w:color="auto"/>
              <w:right w:val="single" w:sz="4" w:space="0" w:color="auto"/>
            </w:tcBorders>
            <w:vAlign w:val="center"/>
            <w:hideMark/>
          </w:tcPr>
          <w:p w14:paraId="5EFD3838" w14:textId="77777777" w:rsidR="00570B69" w:rsidRPr="00770511" w:rsidRDefault="00570B69" w:rsidP="00BC2FF5">
            <w:pPr>
              <w:rPr>
                <w:rFonts w:eastAsia="Times New Roman"/>
                <w:b/>
                <w:bCs/>
                <w:color w:val="000000"/>
                <w:sz w:val="18"/>
                <w:szCs w:val="18"/>
                <w:lang w:val="ru-KZ" w:eastAsia="ru-KZ"/>
              </w:rPr>
            </w:pPr>
          </w:p>
        </w:tc>
        <w:tc>
          <w:tcPr>
            <w:tcW w:w="286" w:type="pct"/>
            <w:vMerge/>
            <w:tcBorders>
              <w:top w:val="single" w:sz="4" w:space="0" w:color="auto"/>
              <w:left w:val="single" w:sz="4" w:space="0" w:color="auto"/>
              <w:bottom w:val="single" w:sz="4" w:space="0" w:color="auto"/>
              <w:right w:val="single" w:sz="4" w:space="0" w:color="auto"/>
            </w:tcBorders>
            <w:vAlign w:val="center"/>
            <w:hideMark/>
          </w:tcPr>
          <w:p w14:paraId="3362B714" w14:textId="77777777" w:rsidR="00570B69" w:rsidRPr="00770511" w:rsidRDefault="00570B69" w:rsidP="00BC2FF5">
            <w:pPr>
              <w:rPr>
                <w:rFonts w:eastAsia="Times New Roman"/>
                <w:b/>
                <w:bCs/>
                <w:color w:val="000000"/>
                <w:sz w:val="18"/>
                <w:szCs w:val="18"/>
                <w:lang w:val="ru-KZ" w:eastAsia="ru-KZ"/>
              </w:rPr>
            </w:pPr>
          </w:p>
        </w:tc>
        <w:tc>
          <w:tcPr>
            <w:tcW w:w="329" w:type="pct"/>
            <w:vMerge/>
            <w:tcBorders>
              <w:top w:val="single" w:sz="4" w:space="0" w:color="auto"/>
              <w:left w:val="single" w:sz="4" w:space="0" w:color="auto"/>
              <w:bottom w:val="single" w:sz="4" w:space="0" w:color="auto"/>
              <w:right w:val="single" w:sz="4" w:space="0" w:color="auto"/>
            </w:tcBorders>
            <w:vAlign w:val="center"/>
            <w:hideMark/>
          </w:tcPr>
          <w:p w14:paraId="6D1641F8" w14:textId="77777777" w:rsidR="00570B69" w:rsidRPr="00770511" w:rsidRDefault="00570B69" w:rsidP="00BC2FF5">
            <w:pPr>
              <w:rPr>
                <w:rFonts w:eastAsia="Times New Roman"/>
                <w:b/>
                <w:bCs/>
                <w:color w:val="000000"/>
                <w:sz w:val="18"/>
                <w:szCs w:val="18"/>
                <w:lang w:val="ru-KZ" w:eastAsia="ru-KZ"/>
              </w:rPr>
            </w:pPr>
          </w:p>
        </w:tc>
        <w:tc>
          <w:tcPr>
            <w:tcW w:w="325" w:type="pct"/>
            <w:vMerge w:val="restart"/>
            <w:tcBorders>
              <w:top w:val="nil"/>
              <w:left w:val="single" w:sz="4" w:space="0" w:color="auto"/>
              <w:bottom w:val="single" w:sz="4" w:space="0" w:color="auto"/>
              <w:right w:val="single" w:sz="4" w:space="0" w:color="auto"/>
            </w:tcBorders>
            <w:shd w:val="clear" w:color="auto" w:fill="auto"/>
            <w:vAlign w:val="center"/>
            <w:hideMark/>
          </w:tcPr>
          <w:p w14:paraId="09EDC0C8" w14:textId="77777777" w:rsidR="00570B69" w:rsidRPr="00770511" w:rsidRDefault="00570B69" w:rsidP="00BC2FF5">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м</w:t>
            </w:r>
            <w:r w:rsidRPr="00770511">
              <w:rPr>
                <w:rFonts w:eastAsia="Times New Roman"/>
                <w:b/>
                <w:bCs/>
                <w:color w:val="000000"/>
                <w:sz w:val="18"/>
                <w:szCs w:val="18"/>
                <w:vertAlign w:val="superscript"/>
                <w:lang w:val="ru-KZ" w:eastAsia="ru-KZ"/>
              </w:rPr>
              <w:t>3</w:t>
            </w:r>
            <w:r w:rsidRPr="00770511">
              <w:rPr>
                <w:rFonts w:eastAsia="Times New Roman"/>
                <w:b/>
                <w:bCs/>
                <w:color w:val="000000"/>
                <w:sz w:val="18"/>
                <w:szCs w:val="18"/>
                <w:lang w:val="ru-KZ" w:eastAsia="ru-KZ"/>
              </w:rPr>
              <w:t>/сут.</w:t>
            </w:r>
          </w:p>
        </w:tc>
        <w:tc>
          <w:tcPr>
            <w:tcW w:w="473" w:type="pct"/>
            <w:vMerge w:val="restart"/>
            <w:tcBorders>
              <w:top w:val="nil"/>
              <w:left w:val="single" w:sz="4" w:space="0" w:color="auto"/>
              <w:bottom w:val="single" w:sz="4" w:space="0" w:color="auto"/>
              <w:right w:val="single" w:sz="4" w:space="0" w:color="auto"/>
            </w:tcBorders>
            <w:shd w:val="clear" w:color="auto" w:fill="auto"/>
            <w:vAlign w:val="center"/>
            <w:hideMark/>
          </w:tcPr>
          <w:p w14:paraId="01096B89" w14:textId="77777777" w:rsidR="00570B69" w:rsidRPr="00770511" w:rsidRDefault="00570B69" w:rsidP="00BC2FF5">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м</w:t>
            </w:r>
            <w:r w:rsidRPr="00770511">
              <w:rPr>
                <w:rFonts w:eastAsia="Times New Roman"/>
                <w:b/>
                <w:bCs/>
                <w:color w:val="000000"/>
                <w:sz w:val="18"/>
                <w:szCs w:val="18"/>
                <w:vertAlign w:val="superscript"/>
                <w:lang w:val="ru-KZ" w:eastAsia="ru-KZ"/>
              </w:rPr>
              <w:t>3</w:t>
            </w:r>
            <w:r w:rsidRPr="00770511">
              <w:rPr>
                <w:rFonts w:eastAsia="Times New Roman"/>
                <w:b/>
                <w:bCs/>
                <w:color w:val="000000"/>
                <w:sz w:val="18"/>
                <w:szCs w:val="18"/>
                <w:lang w:val="ru-KZ" w:eastAsia="ru-KZ"/>
              </w:rPr>
              <w:t>/скв/цикл</w:t>
            </w:r>
          </w:p>
        </w:tc>
        <w:tc>
          <w:tcPr>
            <w:tcW w:w="325" w:type="pct"/>
            <w:vMerge w:val="restart"/>
            <w:tcBorders>
              <w:top w:val="nil"/>
              <w:left w:val="single" w:sz="4" w:space="0" w:color="auto"/>
              <w:bottom w:val="single" w:sz="4" w:space="0" w:color="auto"/>
              <w:right w:val="single" w:sz="4" w:space="0" w:color="auto"/>
            </w:tcBorders>
            <w:shd w:val="clear" w:color="auto" w:fill="auto"/>
            <w:vAlign w:val="center"/>
            <w:hideMark/>
          </w:tcPr>
          <w:p w14:paraId="616F270E" w14:textId="77777777" w:rsidR="00570B69" w:rsidRPr="00770511" w:rsidRDefault="00570B69" w:rsidP="00BC2FF5">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м</w:t>
            </w:r>
            <w:r w:rsidRPr="00770511">
              <w:rPr>
                <w:rFonts w:eastAsia="Times New Roman"/>
                <w:b/>
                <w:bCs/>
                <w:color w:val="000000"/>
                <w:sz w:val="18"/>
                <w:szCs w:val="18"/>
                <w:vertAlign w:val="superscript"/>
                <w:lang w:val="ru-KZ" w:eastAsia="ru-KZ"/>
              </w:rPr>
              <w:t>3</w:t>
            </w:r>
            <w:r w:rsidRPr="00770511">
              <w:rPr>
                <w:rFonts w:eastAsia="Times New Roman"/>
                <w:b/>
                <w:bCs/>
                <w:color w:val="000000"/>
                <w:sz w:val="18"/>
                <w:szCs w:val="18"/>
                <w:lang w:val="ru-KZ" w:eastAsia="ru-KZ"/>
              </w:rPr>
              <w:t>/сут.</w:t>
            </w:r>
          </w:p>
        </w:tc>
        <w:tc>
          <w:tcPr>
            <w:tcW w:w="473" w:type="pct"/>
            <w:vMerge w:val="restart"/>
            <w:tcBorders>
              <w:top w:val="nil"/>
              <w:left w:val="single" w:sz="4" w:space="0" w:color="auto"/>
              <w:bottom w:val="single" w:sz="4" w:space="0" w:color="auto"/>
              <w:right w:val="double" w:sz="4" w:space="0" w:color="auto"/>
            </w:tcBorders>
            <w:shd w:val="clear" w:color="auto" w:fill="auto"/>
            <w:vAlign w:val="center"/>
            <w:hideMark/>
          </w:tcPr>
          <w:p w14:paraId="003A3E73" w14:textId="77777777" w:rsidR="00570B69" w:rsidRPr="00770511" w:rsidRDefault="00570B69" w:rsidP="00BC2FF5">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м</w:t>
            </w:r>
            <w:r w:rsidRPr="00770511">
              <w:rPr>
                <w:rFonts w:eastAsia="Times New Roman"/>
                <w:b/>
                <w:bCs/>
                <w:color w:val="000000"/>
                <w:sz w:val="18"/>
                <w:szCs w:val="18"/>
                <w:vertAlign w:val="superscript"/>
                <w:lang w:val="ru-KZ" w:eastAsia="ru-KZ"/>
              </w:rPr>
              <w:t>3</w:t>
            </w:r>
            <w:r w:rsidRPr="00770511">
              <w:rPr>
                <w:rFonts w:eastAsia="Times New Roman"/>
                <w:b/>
                <w:bCs/>
                <w:color w:val="000000"/>
                <w:sz w:val="18"/>
                <w:szCs w:val="18"/>
                <w:lang w:val="ru-KZ" w:eastAsia="ru-KZ"/>
              </w:rPr>
              <w:t>/скв/цикл</w:t>
            </w:r>
          </w:p>
        </w:tc>
      </w:tr>
      <w:tr w:rsidR="00570B69" w:rsidRPr="00770511" w14:paraId="7DC569AF" w14:textId="77777777" w:rsidTr="003641A6">
        <w:trPr>
          <w:trHeight w:val="300"/>
        </w:trPr>
        <w:tc>
          <w:tcPr>
            <w:tcW w:w="2269" w:type="pct"/>
            <w:vMerge/>
            <w:tcBorders>
              <w:top w:val="single" w:sz="4" w:space="0" w:color="auto"/>
              <w:left w:val="double" w:sz="4" w:space="0" w:color="auto"/>
              <w:bottom w:val="single" w:sz="4" w:space="0" w:color="auto"/>
              <w:right w:val="single" w:sz="4" w:space="0" w:color="auto"/>
            </w:tcBorders>
            <w:vAlign w:val="center"/>
            <w:hideMark/>
          </w:tcPr>
          <w:p w14:paraId="557855B8" w14:textId="77777777" w:rsidR="00570B69" w:rsidRPr="00770511" w:rsidRDefault="00570B69" w:rsidP="00BC2FF5">
            <w:pPr>
              <w:rPr>
                <w:rFonts w:eastAsia="Times New Roman"/>
                <w:b/>
                <w:bCs/>
                <w:color w:val="000000"/>
                <w:sz w:val="18"/>
                <w:szCs w:val="18"/>
                <w:lang w:val="ru-KZ" w:eastAsia="ru-KZ"/>
              </w:rPr>
            </w:pPr>
          </w:p>
        </w:tc>
        <w:tc>
          <w:tcPr>
            <w:tcW w:w="519" w:type="pct"/>
            <w:vMerge/>
            <w:tcBorders>
              <w:top w:val="single" w:sz="4" w:space="0" w:color="auto"/>
              <w:left w:val="single" w:sz="4" w:space="0" w:color="auto"/>
              <w:bottom w:val="single" w:sz="4" w:space="0" w:color="auto"/>
              <w:right w:val="single" w:sz="4" w:space="0" w:color="auto"/>
            </w:tcBorders>
            <w:vAlign w:val="center"/>
            <w:hideMark/>
          </w:tcPr>
          <w:p w14:paraId="047D48E4" w14:textId="77777777" w:rsidR="00570B69" w:rsidRPr="00770511" w:rsidRDefault="00570B69" w:rsidP="00BC2FF5">
            <w:pPr>
              <w:rPr>
                <w:rFonts w:eastAsia="Times New Roman"/>
                <w:b/>
                <w:bCs/>
                <w:color w:val="000000"/>
                <w:sz w:val="18"/>
                <w:szCs w:val="18"/>
                <w:lang w:val="ru-KZ" w:eastAsia="ru-KZ"/>
              </w:rPr>
            </w:pPr>
          </w:p>
        </w:tc>
        <w:tc>
          <w:tcPr>
            <w:tcW w:w="286" w:type="pct"/>
            <w:vMerge/>
            <w:tcBorders>
              <w:top w:val="single" w:sz="4" w:space="0" w:color="auto"/>
              <w:left w:val="single" w:sz="4" w:space="0" w:color="auto"/>
              <w:bottom w:val="single" w:sz="4" w:space="0" w:color="auto"/>
              <w:right w:val="single" w:sz="4" w:space="0" w:color="auto"/>
            </w:tcBorders>
            <w:vAlign w:val="center"/>
            <w:hideMark/>
          </w:tcPr>
          <w:p w14:paraId="55620C86" w14:textId="77777777" w:rsidR="00570B69" w:rsidRPr="00770511" w:rsidRDefault="00570B69" w:rsidP="00BC2FF5">
            <w:pPr>
              <w:rPr>
                <w:rFonts w:eastAsia="Times New Roman"/>
                <w:b/>
                <w:bCs/>
                <w:color w:val="000000"/>
                <w:sz w:val="18"/>
                <w:szCs w:val="18"/>
                <w:lang w:val="ru-KZ" w:eastAsia="ru-KZ"/>
              </w:rPr>
            </w:pPr>
          </w:p>
        </w:tc>
        <w:tc>
          <w:tcPr>
            <w:tcW w:w="329" w:type="pct"/>
            <w:tcBorders>
              <w:top w:val="nil"/>
              <w:left w:val="nil"/>
              <w:bottom w:val="single" w:sz="4" w:space="0" w:color="auto"/>
              <w:right w:val="single" w:sz="4" w:space="0" w:color="auto"/>
            </w:tcBorders>
            <w:shd w:val="clear" w:color="auto" w:fill="auto"/>
            <w:vAlign w:val="center"/>
            <w:hideMark/>
          </w:tcPr>
          <w:p w14:paraId="2D874546" w14:textId="77777777" w:rsidR="00570B69" w:rsidRPr="00770511" w:rsidRDefault="00570B69" w:rsidP="00BC2FF5">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л/сут</w:t>
            </w:r>
          </w:p>
        </w:tc>
        <w:tc>
          <w:tcPr>
            <w:tcW w:w="325" w:type="pct"/>
            <w:vMerge/>
            <w:tcBorders>
              <w:top w:val="nil"/>
              <w:left w:val="single" w:sz="4" w:space="0" w:color="auto"/>
              <w:bottom w:val="single" w:sz="4" w:space="0" w:color="auto"/>
              <w:right w:val="single" w:sz="4" w:space="0" w:color="auto"/>
            </w:tcBorders>
            <w:vAlign w:val="center"/>
            <w:hideMark/>
          </w:tcPr>
          <w:p w14:paraId="39796B0B" w14:textId="77777777" w:rsidR="00570B69" w:rsidRPr="00770511" w:rsidRDefault="00570B69" w:rsidP="00BC2FF5">
            <w:pPr>
              <w:rPr>
                <w:rFonts w:eastAsia="Times New Roman"/>
                <w:b/>
                <w:bCs/>
                <w:color w:val="000000"/>
                <w:sz w:val="18"/>
                <w:szCs w:val="18"/>
                <w:lang w:val="ru-KZ" w:eastAsia="ru-KZ"/>
              </w:rPr>
            </w:pPr>
          </w:p>
        </w:tc>
        <w:tc>
          <w:tcPr>
            <w:tcW w:w="473" w:type="pct"/>
            <w:vMerge/>
            <w:tcBorders>
              <w:top w:val="nil"/>
              <w:left w:val="single" w:sz="4" w:space="0" w:color="auto"/>
              <w:bottom w:val="single" w:sz="4" w:space="0" w:color="auto"/>
              <w:right w:val="single" w:sz="4" w:space="0" w:color="auto"/>
            </w:tcBorders>
            <w:vAlign w:val="center"/>
            <w:hideMark/>
          </w:tcPr>
          <w:p w14:paraId="020C4BF5" w14:textId="77777777" w:rsidR="00570B69" w:rsidRPr="00770511" w:rsidRDefault="00570B69" w:rsidP="00BC2FF5">
            <w:pPr>
              <w:rPr>
                <w:rFonts w:eastAsia="Times New Roman"/>
                <w:b/>
                <w:bCs/>
                <w:color w:val="000000"/>
                <w:sz w:val="18"/>
                <w:szCs w:val="18"/>
                <w:lang w:val="ru-KZ" w:eastAsia="ru-KZ"/>
              </w:rPr>
            </w:pPr>
          </w:p>
        </w:tc>
        <w:tc>
          <w:tcPr>
            <w:tcW w:w="325" w:type="pct"/>
            <w:vMerge/>
            <w:tcBorders>
              <w:top w:val="nil"/>
              <w:left w:val="single" w:sz="4" w:space="0" w:color="auto"/>
              <w:bottom w:val="single" w:sz="4" w:space="0" w:color="auto"/>
              <w:right w:val="single" w:sz="4" w:space="0" w:color="auto"/>
            </w:tcBorders>
            <w:vAlign w:val="center"/>
            <w:hideMark/>
          </w:tcPr>
          <w:p w14:paraId="2CCAAA01" w14:textId="77777777" w:rsidR="00570B69" w:rsidRPr="00770511" w:rsidRDefault="00570B69" w:rsidP="00BC2FF5">
            <w:pPr>
              <w:rPr>
                <w:rFonts w:eastAsia="Times New Roman"/>
                <w:b/>
                <w:bCs/>
                <w:color w:val="000000"/>
                <w:sz w:val="18"/>
                <w:szCs w:val="18"/>
                <w:lang w:val="ru-KZ" w:eastAsia="ru-KZ"/>
              </w:rPr>
            </w:pPr>
          </w:p>
        </w:tc>
        <w:tc>
          <w:tcPr>
            <w:tcW w:w="473" w:type="pct"/>
            <w:vMerge/>
            <w:tcBorders>
              <w:top w:val="nil"/>
              <w:left w:val="single" w:sz="4" w:space="0" w:color="auto"/>
              <w:bottom w:val="single" w:sz="4" w:space="0" w:color="auto"/>
              <w:right w:val="double" w:sz="4" w:space="0" w:color="auto"/>
            </w:tcBorders>
            <w:vAlign w:val="center"/>
            <w:hideMark/>
          </w:tcPr>
          <w:p w14:paraId="75E8C473" w14:textId="77777777" w:rsidR="00570B69" w:rsidRPr="00770511" w:rsidRDefault="00570B69" w:rsidP="00BC2FF5">
            <w:pPr>
              <w:rPr>
                <w:rFonts w:eastAsia="Times New Roman"/>
                <w:b/>
                <w:bCs/>
                <w:color w:val="000000"/>
                <w:sz w:val="18"/>
                <w:szCs w:val="18"/>
                <w:lang w:val="ru-KZ" w:eastAsia="ru-KZ"/>
              </w:rPr>
            </w:pPr>
          </w:p>
        </w:tc>
      </w:tr>
      <w:tr w:rsidR="00570B69" w:rsidRPr="00770511" w14:paraId="26FD3C43" w14:textId="77777777" w:rsidTr="003641A6">
        <w:trPr>
          <w:trHeight w:val="300"/>
        </w:trPr>
        <w:tc>
          <w:tcPr>
            <w:tcW w:w="2269" w:type="pct"/>
            <w:tcBorders>
              <w:top w:val="nil"/>
              <w:left w:val="double" w:sz="4" w:space="0" w:color="auto"/>
              <w:bottom w:val="single" w:sz="4" w:space="0" w:color="auto"/>
              <w:right w:val="single" w:sz="4" w:space="0" w:color="auto"/>
            </w:tcBorders>
            <w:shd w:val="clear" w:color="auto" w:fill="auto"/>
            <w:vAlign w:val="center"/>
            <w:hideMark/>
          </w:tcPr>
          <w:p w14:paraId="19744CCC" w14:textId="77777777" w:rsidR="00570B69" w:rsidRPr="00770511" w:rsidRDefault="00570B69" w:rsidP="00BC2FF5">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1</w:t>
            </w:r>
          </w:p>
        </w:tc>
        <w:tc>
          <w:tcPr>
            <w:tcW w:w="519" w:type="pct"/>
            <w:tcBorders>
              <w:top w:val="nil"/>
              <w:left w:val="nil"/>
              <w:bottom w:val="single" w:sz="4" w:space="0" w:color="auto"/>
              <w:right w:val="single" w:sz="4" w:space="0" w:color="auto"/>
            </w:tcBorders>
            <w:shd w:val="clear" w:color="auto" w:fill="auto"/>
            <w:vAlign w:val="center"/>
            <w:hideMark/>
          </w:tcPr>
          <w:p w14:paraId="1DB2E915" w14:textId="77777777" w:rsidR="00570B69" w:rsidRPr="00770511" w:rsidRDefault="00570B69" w:rsidP="00BC2FF5">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2</w:t>
            </w:r>
          </w:p>
        </w:tc>
        <w:tc>
          <w:tcPr>
            <w:tcW w:w="286" w:type="pct"/>
            <w:tcBorders>
              <w:top w:val="nil"/>
              <w:left w:val="nil"/>
              <w:bottom w:val="single" w:sz="4" w:space="0" w:color="auto"/>
              <w:right w:val="single" w:sz="4" w:space="0" w:color="auto"/>
            </w:tcBorders>
            <w:shd w:val="clear" w:color="auto" w:fill="auto"/>
            <w:vAlign w:val="center"/>
            <w:hideMark/>
          </w:tcPr>
          <w:p w14:paraId="73A47C3B" w14:textId="77777777" w:rsidR="00570B69" w:rsidRPr="00770511" w:rsidRDefault="00570B69" w:rsidP="00BC2FF5">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3</w:t>
            </w:r>
          </w:p>
        </w:tc>
        <w:tc>
          <w:tcPr>
            <w:tcW w:w="329" w:type="pct"/>
            <w:tcBorders>
              <w:top w:val="nil"/>
              <w:left w:val="nil"/>
              <w:bottom w:val="single" w:sz="4" w:space="0" w:color="auto"/>
              <w:right w:val="single" w:sz="4" w:space="0" w:color="auto"/>
            </w:tcBorders>
            <w:shd w:val="clear" w:color="auto" w:fill="auto"/>
            <w:vAlign w:val="center"/>
            <w:hideMark/>
          </w:tcPr>
          <w:p w14:paraId="083EC6B8" w14:textId="77777777" w:rsidR="00570B69" w:rsidRPr="00770511" w:rsidRDefault="00570B69" w:rsidP="00BC2FF5">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4</w:t>
            </w:r>
          </w:p>
        </w:tc>
        <w:tc>
          <w:tcPr>
            <w:tcW w:w="325" w:type="pct"/>
            <w:tcBorders>
              <w:top w:val="nil"/>
              <w:left w:val="nil"/>
              <w:bottom w:val="single" w:sz="4" w:space="0" w:color="auto"/>
              <w:right w:val="single" w:sz="4" w:space="0" w:color="auto"/>
            </w:tcBorders>
            <w:shd w:val="clear" w:color="auto" w:fill="auto"/>
            <w:vAlign w:val="center"/>
            <w:hideMark/>
          </w:tcPr>
          <w:p w14:paraId="6B5A27E1" w14:textId="77777777" w:rsidR="00570B69" w:rsidRPr="00770511" w:rsidRDefault="00570B69" w:rsidP="00BC2FF5">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5</w:t>
            </w:r>
          </w:p>
        </w:tc>
        <w:tc>
          <w:tcPr>
            <w:tcW w:w="473" w:type="pct"/>
            <w:tcBorders>
              <w:top w:val="nil"/>
              <w:left w:val="nil"/>
              <w:bottom w:val="single" w:sz="4" w:space="0" w:color="auto"/>
              <w:right w:val="single" w:sz="4" w:space="0" w:color="auto"/>
            </w:tcBorders>
            <w:shd w:val="clear" w:color="auto" w:fill="auto"/>
            <w:vAlign w:val="center"/>
            <w:hideMark/>
          </w:tcPr>
          <w:p w14:paraId="7CB8D4ED" w14:textId="77777777" w:rsidR="00570B69" w:rsidRPr="00770511" w:rsidRDefault="00570B69" w:rsidP="00BC2FF5">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6</w:t>
            </w:r>
          </w:p>
        </w:tc>
        <w:tc>
          <w:tcPr>
            <w:tcW w:w="325" w:type="pct"/>
            <w:tcBorders>
              <w:top w:val="nil"/>
              <w:left w:val="nil"/>
              <w:bottom w:val="single" w:sz="4" w:space="0" w:color="auto"/>
              <w:right w:val="single" w:sz="4" w:space="0" w:color="auto"/>
            </w:tcBorders>
            <w:shd w:val="clear" w:color="auto" w:fill="auto"/>
            <w:vAlign w:val="center"/>
            <w:hideMark/>
          </w:tcPr>
          <w:p w14:paraId="59CD8168" w14:textId="77777777" w:rsidR="00570B69" w:rsidRPr="00770511" w:rsidRDefault="00570B69" w:rsidP="00BC2FF5">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7</w:t>
            </w:r>
          </w:p>
        </w:tc>
        <w:tc>
          <w:tcPr>
            <w:tcW w:w="473" w:type="pct"/>
            <w:tcBorders>
              <w:top w:val="nil"/>
              <w:left w:val="nil"/>
              <w:bottom w:val="single" w:sz="4" w:space="0" w:color="auto"/>
              <w:right w:val="double" w:sz="4" w:space="0" w:color="auto"/>
            </w:tcBorders>
            <w:shd w:val="clear" w:color="auto" w:fill="auto"/>
            <w:vAlign w:val="center"/>
            <w:hideMark/>
          </w:tcPr>
          <w:p w14:paraId="3BEA4F9E" w14:textId="77777777" w:rsidR="00570B69" w:rsidRPr="00770511" w:rsidRDefault="00570B69" w:rsidP="00BC2FF5">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8</w:t>
            </w:r>
          </w:p>
        </w:tc>
      </w:tr>
      <w:tr w:rsidR="00570B69" w:rsidRPr="00770511" w14:paraId="2C967AD1" w14:textId="77777777" w:rsidTr="003641A6">
        <w:trPr>
          <w:trHeight w:val="300"/>
        </w:trPr>
        <w:tc>
          <w:tcPr>
            <w:tcW w:w="5000" w:type="pct"/>
            <w:gridSpan w:val="8"/>
            <w:tcBorders>
              <w:top w:val="single" w:sz="4" w:space="0" w:color="auto"/>
              <w:left w:val="double" w:sz="4" w:space="0" w:color="auto"/>
              <w:bottom w:val="single" w:sz="4" w:space="0" w:color="auto"/>
              <w:right w:val="double" w:sz="4" w:space="0" w:color="auto"/>
            </w:tcBorders>
            <w:shd w:val="clear" w:color="auto" w:fill="auto"/>
            <w:vAlign w:val="center"/>
            <w:hideMark/>
          </w:tcPr>
          <w:p w14:paraId="5BFDA457" w14:textId="77777777" w:rsidR="00570B69" w:rsidRPr="00770511" w:rsidRDefault="00570B69" w:rsidP="00BC2FF5">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Вертикальная 1 скважина</w:t>
            </w:r>
          </w:p>
        </w:tc>
      </w:tr>
      <w:tr w:rsidR="00570B69" w:rsidRPr="00770511" w14:paraId="0E181C85" w14:textId="77777777" w:rsidTr="003641A6">
        <w:trPr>
          <w:trHeight w:val="300"/>
        </w:trPr>
        <w:tc>
          <w:tcPr>
            <w:tcW w:w="2269" w:type="pct"/>
            <w:tcBorders>
              <w:top w:val="nil"/>
              <w:left w:val="double" w:sz="4" w:space="0" w:color="auto"/>
              <w:bottom w:val="single" w:sz="4" w:space="0" w:color="auto"/>
              <w:right w:val="single" w:sz="4" w:space="0" w:color="auto"/>
            </w:tcBorders>
            <w:shd w:val="clear" w:color="auto" w:fill="auto"/>
            <w:noWrap/>
            <w:vAlign w:val="center"/>
            <w:hideMark/>
          </w:tcPr>
          <w:p w14:paraId="23F27C45" w14:textId="77777777" w:rsidR="00570B69" w:rsidRPr="00770511" w:rsidRDefault="00570B69" w:rsidP="00BC2FF5">
            <w:pPr>
              <w:rPr>
                <w:rFonts w:eastAsia="Times New Roman"/>
                <w:color w:val="000000"/>
                <w:sz w:val="18"/>
                <w:szCs w:val="18"/>
                <w:lang w:val="ru-KZ" w:eastAsia="ru-KZ"/>
              </w:rPr>
            </w:pPr>
            <w:r w:rsidRPr="00770511">
              <w:rPr>
                <w:rFonts w:eastAsia="Times New Roman"/>
                <w:color w:val="000000"/>
                <w:sz w:val="18"/>
                <w:szCs w:val="18"/>
                <w:lang w:val="ru-KZ" w:eastAsia="ru-KZ"/>
              </w:rPr>
              <w:t xml:space="preserve">при бурении вертикальных скважин </w:t>
            </w:r>
          </w:p>
        </w:tc>
        <w:tc>
          <w:tcPr>
            <w:tcW w:w="519" w:type="pct"/>
            <w:tcBorders>
              <w:top w:val="nil"/>
              <w:left w:val="nil"/>
              <w:bottom w:val="nil"/>
              <w:right w:val="nil"/>
            </w:tcBorders>
            <w:shd w:val="clear" w:color="auto" w:fill="auto"/>
            <w:noWrap/>
            <w:vAlign w:val="bottom"/>
            <w:hideMark/>
          </w:tcPr>
          <w:p w14:paraId="28961C77" w14:textId="77777777" w:rsidR="00570B69" w:rsidRPr="00770511" w:rsidRDefault="00570B69" w:rsidP="00BC2FF5">
            <w:pPr>
              <w:jc w:val="center"/>
              <w:rPr>
                <w:rFonts w:eastAsia="Times New Roman"/>
                <w:color w:val="000000"/>
                <w:sz w:val="20"/>
                <w:szCs w:val="20"/>
                <w:lang w:val="ru-KZ" w:eastAsia="ru-KZ"/>
              </w:rPr>
            </w:pPr>
            <w:r w:rsidRPr="00770511">
              <w:rPr>
                <w:rFonts w:eastAsia="Times New Roman"/>
                <w:color w:val="000000"/>
                <w:sz w:val="20"/>
                <w:szCs w:val="20"/>
                <w:lang w:val="ru-KZ" w:eastAsia="ru-KZ"/>
              </w:rPr>
              <w:t>140,76</w:t>
            </w:r>
          </w:p>
        </w:tc>
        <w:tc>
          <w:tcPr>
            <w:tcW w:w="286" w:type="pct"/>
            <w:tcBorders>
              <w:top w:val="nil"/>
              <w:left w:val="single" w:sz="4" w:space="0" w:color="auto"/>
              <w:bottom w:val="single" w:sz="4" w:space="0" w:color="auto"/>
              <w:right w:val="single" w:sz="4" w:space="0" w:color="auto"/>
            </w:tcBorders>
            <w:shd w:val="clear" w:color="auto" w:fill="auto"/>
            <w:vAlign w:val="center"/>
            <w:hideMark/>
          </w:tcPr>
          <w:p w14:paraId="21CEB9F4" w14:textId="77777777" w:rsidR="00570B69" w:rsidRPr="00770511" w:rsidRDefault="00570B69" w:rsidP="00BC2FF5">
            <w:pPr>
              <w:jc w:val="center"/>
              <w:rPr>
                <w:rFonts w:eastAsia="Times New Roman"/>
                <w:color w:val="000000"/>
                <w:sz w:val="18"/>
                <w:szCs w:val="18"/>
                <w:lang w:val="ru-KZ" w:eastAsia="ru-KZ"/>
              </w:rPr>
            </w:pPr>
            <w:r w:rsidRPr="00770511">
              <w:rPr>
                <w:rFonts w:eastAsia="Times New Roman"/>
                <w:color w:val="000000"/>
                <w:sz w:val="18"/>
                <w:szCs w:val="18"/>
                <w:lang w:val="ru-KZ" w:eastAsia="ru-KZ"/>
              </w:rPr>
              <w:t>70</w:t>
            </w:r>
          </w:p>
        </w:tc>
        <w:tc>
          <w:tcPr>
            <w:tcW w:w="329" w:type="pct"/>
            <w:tcBorders>
              <w:top w:val="nil"/>
              <w:left w:val="nil"/>
              <w:bottom w:val="single" w:sz="4" w:space="0" w:color="auto"/>
              <w:right w:val="single" w:sz="4" w:space="0" w:color="auto"/>
            </w:tcBorders>
            <w:shd w:val="clear" w:color="auto" w:fill="auto"/>
            <w:vAlign w:val="center"/>
            <w:hideMark/>
          </w:tcPr>
          <w:p w14:paraId="12C08C60" w14:textId="77777777" w:rsidR="00570B69" w:rsidRPr="00770511" w:rsidRDefault="00570B69" w:rsidP="00BC2FF5">
            <w:pPr>
              <w:jc w:val="center"/>
              <w:rPr>
                <w:rFonts w:eastAsia="Times New Roman"/>
                <w:color w:val="000000"/>
                <w:sz w:val="18"/>
                <w:szCs w:val="18"/>
                <w:lang w:val="ru-KZ" w:eastAsia="ru-KZ"/>
              </w:rPr>
            </w:pPr>
            <w:r w:rsidRPr="00770511">
              <w:rPr>
                <w:rFonts w:eastAsia="Times New Roman"/>
                <w:color w:val="000000"/>
                <w:sz w:val="18"/>
                <w:szCs w:val="18"/>
                <w:lang w:val="ru-KZ" w:eastAsia="ru-KZ"/>
              </w:rPr>
              <w:t>0,15</w:t>
            </w:r>
          </w:p>
        </w:tc>
        <w:tc>
          <w:tcPr>
            <w:tcW w:w="325" w:type="pct"/>
            <w:tcBorders>
              <w:top w:val="nil"/>
              <w:left w:val="nil"/>
              <w:bottom w:val="single" w:sz="4" w:space="0" w:color="auto"/>
              <w:right w:val="single" w:sz="4" w:space="0" w:color="auto"/>
            </w:tcBorders>
            <w:shd w:val="clear" w:color="auto" w:fill="auto"/>
            <w:vAlign w:val="center"/>
            <w:hideMark/>
          </w:tcPr>
          <w:p w14:paraId="7FD60454" w14:textId="77777777" w:rsidR="00570B69" w:rsidRPr="00770511" w:rsidRDefault="00570B69" w:rsidP="00BC2FF5">
            <w:pPr>
              <w:jc w:val="center"/>
              <w:rPr>
                <w:rFonts w:eastAsia="Times New Roman"/>
                <w:color w:val="000000"/>
                <w:sz w:val="20"/>
                <w:szCs w:val="20"/>
                <w:lang w:val="ru-KZ" w:eastAsia="ru-KZ"/>
              </w:rPr>
            </w:pPr>
            <w:r w:rsidRPr="00770511">
              <w:rPr>
                <w:rFonts w:eastAsia="Times New Roman"/>
                <w:color w:val="000000"/>
                <w:sz w:val="20"/>
                <w:szCs w:val="20"/>
                <w:lang w:val="ru-KZ" w:eastAsia="ru-KZ"/>
              </w:rPr>
              <w:t>10,50</w:t>
            </w:r>
          </w:p>
        </w:tc>
        <w:tc>
          <w:tcPr>
            <w:tcW w:w="473" w:type="pct"/>
            <w:tcBorders>
              <w:top w:val="nil"/>
              <w:left w:val="nil"/>
              <w:bottom w:val="single" w:sz="4" w:space="0" w:color="auto"/>
              <w:right w:val="single" w:sz="4" w:space="0" w:color="auto"/>
            </w:tcBorders>
            <w:shd w:val="clear" w:color="000000" w:fill="FFFFFF"/>
            <w:vAlign w:val="center"/>
            <w:hideMark/>
          </w:tcPr>
          <w:p w14:paraId="50711954" w14:textId="77777777" w:rsidR="00570B69" w:rsidRPr="00770511" w:rsidRDefault="00570B69" w:rsidP="00BC2FF5">
            <w:pPr>
              <w:jc w:val="center"/>
              <w:rPr>
                <w:rFonts w:eastAsia="Times New Roman"/>
                <w:color w:val="000000"/>
                <w:sz w:val="20"/>
                <w:szCs w:val="20"/>
                <w:lang w:val="ru-KZ" w:eastAsia="ru-KZ"/>
              </w:rPr>
            </w:pPr>
            <w:r w:rsidRPr="00770511">
              <w:rPr>
                <w:rFonts w:eastAsia="Times New Roman"/>
                <w:color w:val="000000"/>
                <w:sz w:val="20"/>
                <w:szCs w:val="20"/>
                <w:lang w:val="ru-KZ" w:eastAsia="ru-KZ"/>
              </w:rPr>
              <w:t>1477,98</w:t>
            </w:r>
          </w:p>
        </w:tc>
        <w:tc>
          <w:tcPr>
            <w:tcW w:w="325" w:type="pct"/>
            <w:tcBorders>
              <w:top w:val="nil"/>
              <w:left w:val="nil"/>
              <w:bottom w:val="single" w:sz="4" w:space="0" w:color="auto"/>
              <w:right w:val="single" w:sz="4" w:space="0" w:color="auto"/>
            </w:tcBorders>
            <w:shd w:val="clear" w:color="auto" w:fill="auto"/>
            <w:vAlign w:val="center"/>
            <w:hideMark/>
          </w:tcPr>
          <w:p w14:paraId="1DE58D73" w14:textId="77777777" w:rsidR="00570B69" w:rsidRPr="00770511" w:rsidRDefault="00570B69" w:rsidP="00BC2FF5">
            <w:pPr>
              <w:jc w:val="center"/>
              <w:rPr>
                <w:rFonts w:eastAsia="Times New Roman"/>
                <w:color w:val="000000"/>
                <w:sz w:val="20"/>
                <w:szCs w:val="20"/>
                <w:lang w:val="ru-KZ" w:eastAsia="ru-KZ"/>
              </w:rPr>
            </w:pPr>
            <w:r w:rsidRPr="00770511">
              <w:rPr>
                <w:rFonts w:eastAsia="Times New Roman"/>
                <w:color w:val="000000"/>
                <w:sz w:val="20"/>
                <w:szCs w:val="20"/>
                <w:lang w:val="ru-KZ" w:eastAsia="ru-KZ"/>
              </w:rPr>
              <w:t>10,50</w:t>
            </w:r>
          </w:p>
        </w:tc>
        <w:tc>
          <w:tcPr>
            <w:tcW w:w="473" w:type="pct"/>
            <w:tcBorders>
              <w:top w:val="nil"/>
              <w:left w:val="nil"/>
              <w:bottom w:val="single" w:sz="4" w:space="0" w:color="auto"/>
              <w:right w:val="double" w:sz="4" w:space="0" w:color="auto"/>
            </w:tcBorders>
            <w:shd w:val="clear" w:color="000000" w:fill="FFFFFF"/>
            <w:vAlign w:val="center"/>
            <w:hideMark/>
          </w:tcPr>
          <w:p w14:paraId="0A7037C4" w14:textId="77777777" w:rsidR="00570B69" w:rsidRPr="00770511" w:rsidRDefault="00570B69" w:rsidP="00BC2FF5">
            <w:pPr>
              <w:jc w:val="center"/>
              <w:rPr>
                <w:rFonts w:eastAsia="Times New Roman"/>
                <w:color w:val="000000"/>
                <w:sz w:val="20"/>
                <w:szCs w:val="20"/>
                <w:lang w:val="ru-KZ" w:eastAsia="ru-KZ"/>
              </w:rPr>
            </w:pPr>
            <w:r w:rsidRPr="00770511">
              <w:rPr>
                <w:rFonts w:eastAsia="Times New Roman"/>
                <w:color w:val="000000"/>
                <w:sz w:val="20"/>
                <w:szCs w:val="20"/>
                <w:lang w:val="ru-KZ" w:eastAsia="ru-KZ"/>
              </w:rPr>
              <w:t>1477,98</w:t>
            </w:r>
          </w:p>
        </w:tc>
      </w:tr>
      <w:tr w:rsidR="00570B69" w:rsidRPr="00770511" w14:paraId="2AF678C5" w14:textId="77777777" w:rsidTr="003641A6">
        <w:trPr>
          <w:trHeight w:val="300"/>
        </w:trPr>
        <w:tc>
          <w:tcPr>
            <w:tcW w:w="2269" w:type="pct"/>
            <w:tcBorders>
              <w:top w:val="nil"/>
              <w:left w:val="double" w:sz="4" w:space="0" w:color="auto"/>
              <w:bottom w:val="double" w:sz="4" w:space="0" w:color="auto"/>
              <w:right w:val="single" w:sz="4" w:space="0" w:color="auto"/>
            </w:tcBorders>
            <w:shd w:val="clear" w:color="auto" w:fill="auto"/>
            <w:noWrap/>
            <w:vAlign w:val="center"/>
            <w:hideMark/>
          </w:tcPr>
          <w:p w14:paraId="4E0AC447" w14:textId="77777777" w:rsidR="00570B69" w:rsidRPr="00770511" w:rsidRDefault="00570B69" w:rsidP="00BC2FF5">
            <w:pPr>
              <w:rPr>
                <w:rFonts w:eastAsia="Times New Roman"/>
                <w:color w:val="000000"/>
                <w:sz w:val="18"/>
                <w:szCs w:val="18"/>
                <w:lang w:val="ru-KZ" w:eastAsia="ru-KZ"/>
              </w:rPr>
            </w:pPr>
            <w:r w:rsidRPr="00770511">
              <w:rPr>
                <w:rFonts w:eastAsia="Times New Roman"/>
                <w:color w:val="000000"/>
                <w:sz w:val="18"/>
                <w:szCs w:val="18"/>
                <w:lang w:val="ru-KZ" w:eastAsia="ru-KZ"/>
              </w:rPr>
              <w:t> </w:t>
            </w:r>
            <w:r w:rsidRPr="00E75B7C">
              <w:rPr>
                <w:rFonts w:eastAsia="Times New Roman"/>
                <w:b/>
                <w:bCs/>
                <w:color w:val="000000"/>
                <w:sz w:val="20"/>
                <w:szCs w:val="20"/>
                <w:lang w:val="ru-KZ" w:eastAsia="ru-KZ"/>
              </w:rPr>
              <w:t>Итого:</w:t>
            </w:r>
          </w:p>
        </w:tc>
        <w:tc>
          <w:tcPr>
            <w:tcW w:w="519" w:type="pct"/>
            <w:tcBorders>
              <w:top w:val="single" w:sz="4" w:space="0" w:color="auto"/>
              <w:left w:val="nil"/>
              <w:bottom w:val="double" w:sz="4" w:space="0" w:color="auto"/>
              <w:right w:val="single" w:sz="4" w:space="0" w:color="auto"/>
            </w:tcBorders>
            <w:shd w:val="clear" w:color="auto" w:fill="auto"/>
            <w:noWrap/>
            <w:vAlign w:val="center"/>
            <w:hideMark/>
          </w:tcPr>
          <w:p w14:paraId="0E18A6D8" w14:textId="77777777" w:rsidR="00570B69" w:rsidRPr="00770511" w:rsidRDefault="00570B69" w:rsidP="00BC2FF5">
            <w:pPr>
              <w:jc w:val="center"/>
              <w:rPr>
                <w:rFonts w:eastAsia="Times New Roman"/>
                <w:color w:val="000000"/>
                <w:sz w:val="18"/>
                <w:szCs w:val="18"/>
                <w:lang w:val="ru-KZ" w:eastAsia="ru-KZ"/>
              </w:rPr>
            </w:pPr>
            <w:r w:rsidRPr="00770511">
              <w:rPr>
                <w:rFonts w:eastAsia="Times New Roman"/>
                <w:color w:val="000000"/>
                <w:sz w:val="18"/>
                <w:szCs w:val="18"/>
                <w:lang w:val="ru-KZ" w:eastAsia="ru-KZ"/>
              </w:rPr>
              <w:t> </w:t>
            </w:r>
          </w:p>
        </w:tc>
        <w:tc>
          <w:tcPr>
            <w:tcW w:w="286" w:type="pct"/>
            <w:tcBorders>
              <w:top w:val="nil"/>
              <w:left w:val="nil"/>
              <w:bottom w:val="double" w:sz="4" w:space="0" w:color="auto"/>
              <w:right w:val="single" w:sz="4" w:space="0" w:color="auto"/>
            </w:tcBorders>
            <w:shd w:val="clear" w:color="auto" w:fill="auto"/>
            <w:vAlign w:val="center"/>
            <w:hideMark/>
          </w:tcPr>
          <w:p w14:paraId="62C57825" w14:textId="77777777" w:rsidR="00570B69" w:rsidRPr="00770511" w:rsidRDefault="00570B69" w:rsidP="00BC2FF5">
            <w:pPr>
              <w:jc w:val="center"/>
              <w:rPr>
                <w:rFonts w:eastAsia="Times New Roman"/>
                <w:color w:val="000000"/>
                <w:sz w:val="18"/>
                <w:szCs w:val="18"/>
                <w:lang w:val="ru-KZ" w:eastAsia="ru-KZ"/>
              </w:rPr>
            </w:pPr>
            <w:r w:rsidRPr="00770511">
              <w:rPr>
                <w:rFonts w:eastAsia="Times New Roman"/>
                <w:color w:val="000000"/>
                <w:sz w:val="18"/>
                <w:szCs w:val="18"/>
                <w:lang w:val="ru-KZ" w:eastAsia="ru-KZ"/>
              </w:rPr>
              <w:t> </w:t>
            </w:r>
          </w:p>
        </w:tc>
        <w:tc>
          <w:tcPr>
            <w:tcW w:w="329" w:type="pct"/>
            <w:tcBorders>
              <w:top w:val="nil"/>
              <w:left w:val="nil"/>
              <w:bottom w:val="double" w:sz="4" w:space="0" w:color="auto"/>
              <w:right w:val="single" w:sz="4" w:space="0" w:color="auto"/>
            </w:tcBorders>
            <w:shd w:val="clear" w:color="auto" w:fill="auto"/>
            <w:vAlign w:val="center"/>
            <w:hideMark/>
          </w:tcPr>
          <w:p w14:paraId="4C9F0ED0" w14:textId="77777777" w:rsidR="00570B69" w:rsidRPr="00770511" w:rsidRDefault="00570B69" w:rsidP="00BC2FF5">
            <w:pPr>
              <w:jc w:val="center"/>
              <w:rPr>
                <w:rFonts w:eastAsia="Times New Roman"/>
                <w:color w:val="000000"/>
                <w:sz w:val="18"/>
                <w:szCs w:val="18"/>
                <w:lang w:val="ru-KZ" w:eastAsia="ru-KZ"/>
              </w:rPr>
            </w:pPr>
            <w:r w:rsidRPr="00770511">
              <w:rPr>
                <w:rFonts w:eastAsia="Times New Roman"/>
                <w:color w:val="000000"/>
                <w:sz w:val="18"/>
                <w:szCs w:val="18"/>
                <w:lang w:val="ru-KZ" w:eastAsia="ru-KZ"/>
              </w:rPr>
              <w:t> </w:t>
            </w:r>
          </w:p>
        </w:tc>
        <w:tc>
          <w:tcPr>
            <w:tcW w:w="325" w:type="pct"/>
            <w:tcBorders>
              <w:top w:val="nil"/>
              <w:left w:val="nil"/>
              <w:bottom w:val="double" w:sz="4" w:space="0" w:color="auto"/>
              <w:right w:val="single" w:sz="4" w:space="0" w:color="auto"/>
            </w:tcBorders>
            <w:shd w:val="clear" w:color="auto" w:fill="auto"/>
            <w:vAlign w:val="center"/>
            <w:hideMark/>
          </w:tcPr>
          <w:p w14:paraId="0D082692" w14:textId="77777777" w:rsidR="00570B69" w:rsidRPr="00770511" w:rsidRDefault="00570B69" w:rsidP="00BC2FF5">
            <w:pPr>
              <w:jc w:val="center"/>
              <w:rPr>
                <w:rFonts w:eastAsia="Times New Roman"/>
                <w:color w:val="000000"/>
                <w:sz w:val="18"/>
                <w:szCs w:val="18"/>
                <w:lang w:val="ru-KZ" w:eastAsia="ru-KZ"/>
              </w:rPr>
            </w:pPr>
            <w:r w:rsidRPr="00770511">
              <w:rPr>
                <w:rFonts w:eastAsia="Times New Roman"/>
                <w:color w:val="000000"/>
                <w:sz w:val="18"/>
                <w:szCs w:val="18"/>
                <w:lang w:val="ru-KZ" w:eastAsia="ru-KZ"/>
              </w:rPr>
              <w:t> </w:t>
            </w:r>
          </w:p>
        </w:tc>
        <w:tc>
          <w:tcPr>
            <w:tcW w:w="473" w:type="pct"/>
            <w:tcBorders>
              <w:top w:val="nil"/>
              <w:left w:val="nil"/>
              <w:bottom w:val="double" w:sz="4" w:space="0" w:color="auto"/>
              <w:right w:val="single" w:sz="4" w:space="0" w:color="auto"/>
            </w:tcBorders>
            <w:shd w:val="clear" w:color="000000" w:fill="FFFFFF"/>
            <w:vAlign w:val="center"/>
            <w:hideMark/>
          </w:tcPr>
          <w:p w14:paraId="0CBC5CD3" w14:textId="77777777" w:rsidR="00570B69" w:rsidRPr="00770511" w:rsidRDefault="00570B69" w:rsidP="00BC2FF5">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 </w:t>
            </w:r>
            <w:r w:rsidRPr="00770511">
              <w:rPr>
                <w:rFonts w:eastAsia="Times New Roman"/>
                <w:b/>
                <w:bCs/>
                <w:color w:val="000000"/>
                <w:sz w:val="20"/>
                <w:szCs w:val="20"/>
                <w:lang w:val="ru-KZ" w:eastAsia="ru-KZ"/>
              </w:rPr>
              <w:t>1477,98</w:t>
            </w:r>
          </w:p>
        </w:tc>
        <w:tc>
          <w:tcPr>
            <w:tcW w:w="325" w:type="pct"/>
            <w:tcBorders>
              <w:top w:val="nil"/>
              <w:left w:val="nil"/>
              <w:bottom w:val="double" w:sz="4" w:space="0" w:color="auto"/>
              <w:right w:val="single" w:sz="4" w:space="0" w:color="auto"/>
            </w:tcBorders>
            <w:shd w:val="clear" w:color="auto" w:fill="auto"/>
            <w:vAlign w:val="center"/>
            <w:hideMark/>
          </w:tcPr>
          <w:p w14:paraId="3141BD74" w14:textId="77777777" w:rsidR="00570B69" w:rsidRPr="00770511" w:rsidRDefault="00570B69" w:rsidP="00BC2FF5">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 </w:t>
            </w:r>
          </w:p>
        </w:tc>
        <w:tc>
          <w:tcPr>
            <w:tcW w:w="473" w:type="pct"/>
            <w:tcBorders>
              <w:top w:val="nil"/>
              <w:left w:val="nil"/>
              <w:bottom w:val="double" w:sz="4" w:space="0" w:color="auto"/>
              <w:right w:val="double" w:sz="4" w:space="0" w:color="auto"/>
            </w:tcBorders>
            <w:shd w:val="clear" w:color="000000" w:fill="FFFFFF"/>
            <w:vAlign w:val="center"/>
            <w:hideMark/>
          </w:tcPr>
          <w:p w14:paraId="420DEAD3" w14:textId="77777777" w:rsidR="00570B69" w:rsidRPr="00770511" w:rsidRDefault="00570B69" w:rsidP="00BC2FF5">
            <w:pPr>
              <w:jc w:val="center"/>
              <w:rPr>
                <w:rFonts w:eastAsia="Times New Roman"/>
                <w:b/>
                <w:bCs/>
                <w:color w:val="000000"/>
                <w:sz w:val="18"/>
                <w:szCs w:val="18"/>
                <w:lang w:val="ru-KZ" w:eastAsia="ru-KZ"/>
              </w:rPr>
            </w:pPr>
            <w:r w:rsidRPr="00770511">
              <w:rPr>
                <w:rFonts w:eastAsia="Times New Roman"/>
                <w:b/>
                <w:bCs/>
                <w:color w:val="000000"/>
                <w:sz w:val="20"/>
                <w:szCs w:val="20"/>
                <w:lang w:val="ru-KZ" w:eastAsia="ru-KZ"/>
              </w:rPr>
              <w:t>1477,98</w:t>
            </w:r>
            <w:r w:rsidRPr="00770511">
              <w:rPr>
                <w:rFonts w:eastAsia="Times New Roman"/>
                <w:b/>
                <w:bCs/>
                <w:color w:val="000000"/>
                <w:sz w:val="18"/>
                <w:szCs w:val="18"/>
                <w:lang w:val="ru-KZ" w:eastAsia="ru-KZ"/>
              </w:rPr>
              <w:t> </w:t>
            </w:r>
          </w:p>
        </w:tc>
      </w:tr>
    </w:tbl>
    <w:p w14:paraId="568471EC" w14:textId="77777777" w:rsidR="00570B69" w:rsidRDefault="00570B69" w:rsidP="00F877E4">
      <w:pPr>
        <w:pStyle w:val="afff"/>
        <w:spacing w:before="0" w:after="0"/>
        <w:ind w:firstLine="709"/>
        <w:jc w:val="both"/>
      </w:pPr>
    </w:p>
    <w:p w14:paraId="3DF0B16E" w14:textId="155CAFC1" w:rsidR="00570B69" w:rsidRPr="00570B69" w:rsidRDefault="000D42B3" w:rsidP="00570B69">
      <w:pPr>
        <w:widowControl w:val="0"/>
        <w:jc w:val="both"/>
        <w:rPr>
          <w:rFonts w:eastAsia="Times New Roman"/>
          <w:lang w:eastAsia="ru-RU"/>
        </w:rPr>
      </w:pPr>
      <w:r w:rsidRPr="00BC7546">
        <w:rPr>
          <w:b/>
          <w:bCs/>
          <w:sz w:val="20"/>
          <w:szCs w:val="20"/>
        </w:rPr>
        <w:t>Таблица</w:t>
      </w:r>
      <w:r w:rsidR="00F877E4" w:rsidRPr="00BC7546">
        <w:rPr>
          <w:b/>
          <w:bCs/>
          <w:sz w:val="20"/>
          <w:szCs w:val="20"/>
        </w:rPr>
        <w:t xml:space="preserve"> </w:t>
      </w:r>
      <w:r w:rsidR="00D20DBB" w:rsidRPr="00BC7546">
        <w:rPr>
          <w:b/>
          <w:bCs/>
          <w:sz w:val="20"/>
          <w:szCs w:val="20"/>
        </w:rPr>
        <w:fldChar w:fldCharType="begin"/>
      </w:r>
      <w:r w:rsidR="00D20DBB" w:rsidRPr="00BC7546">
        <w:rPr>
          <w:b/>
          <w:bCs/>
          <w:sz w:val="20"/>
          <w:szCs w:val="20"/>
        </w:rPr>
        <w:instrText xml:space="preserve"> STYLEREF 1 \s </w:instrText>
      </w:r>
      <w:r w:rsidR="00D20DBB" w:rsidRPr="00BC7546">
        <w:rPr>
          <w:b/>
          <w:bCs/>
          <w:sz w:val="20"/>
          <w:szCs w:val="20"/>
        </w:rPr>
        <w:fldChar w:fldCharType="separate"/>
      </w:r>
      <w:r w:rsidR="00D6182F" w:rsidRPr="00BC7546">
        <w:rPr>
          <w:b/>
          <w:bCs/>
          <w:noProof/>
          <w:sz w:val="20"/>
          <w:szCs w:val="20"/>
        </w:rPr>
        <w:t>4</w:t>
      </w:r>
      <w:r w:rsidR="00D20DBB" w:rsidRPr="00BC7546">
        <w:rPr>
          <w:b/>
          <w:bCs/>
          <w:noProof/>
          <w:sz w:val="20"/>
          <w:szCs w:val="20"/>
        </w:rPr>
        <w:fldChar w:fldCharType="end"/>
      </w:r>
      <w:r w:rsidR="00022625" w:rsidRPr="00BC7546">
        <w:rPr>
          <w:b/>
          <w:bCs/>
          <w:sz w:val="20"/>
          <w:szCs w:val="20"/>
        </w:rPr>
        <w:t>.</w:t>
      </w:r>
      <w:r w:rsidR="00BC7546" w:rsidRPr="00BC7546">
        <w:rPr>
          <w:b/>
          <w:bCs/>
          <w:sz w:val="20"/>
          <w:szCs w:val="20"/>
        </w:rPr>
        <w:t>5.</w:t>
      </w:r>
      <w:r w:rsidR="00BC7546">
        <w:rPr>
          <w:b/>
          <w:bCs/>
          <w:sz w:val="20"/>
          <w:szCs w:val="20"/>
        </w:rPr>
        <w:t>3</w:t>
      </w:r>
      <w:r w:rsidR="00BC7546" w:rsidRPr="00BC7546">
        <w:rPr>
          <w:b/>
          <w:bCs/>
          <w:sz w:val="20"/>
          <w:szCs w:val="20"/>
        </w:rPr>
        <w:t>.</w:t>
      </w:r>
      <w:r w:rsidR="00F877E4" w:rsidRPr="00BC7546">
        <w:rPr>
          <w:b/>
          <w:bCs/>
          <w:sz w:val="20"/>
          <w:szCs w:val="20"/>
        </w:rPr>
        <w:t xml:space="preserve">- </w:t>
      </w:r>
      <w:r w:rsidR="00F877E4" w:rsidRPr="00BC7546">
        <w:rPr>
          <w:b/>
          <w:bCs/>
          <w:iCs/>
          <w:spacing w:val="-6"/>
          <w:sz w:val="20"/>
          <w:szCs w:val="20"/>
        </w:rPr>
        <w:t xml:space="preserve">Баланс водопотребления и водоотведения при строительстве </w:t>
      </w:r>
      <w:bookmarkStart w:id="169" w:name="_Hlk202967633"/>
      <w:r w:rsidR="00570B69" w:rsidRPr="00BC7546">
        <w:rPr>
          <w:b/>
          <w:bCs/>
          <w:iCs/>
          <w:spacing w:val="-6"/>
          <w:sz w:val="20"/>
          <w:szCs w:val="20"/>
        </w:rPr>
        <w:t xml:space="preserve">строительстве </w:t>
      </w:r>
      <w:r w:rsidR="00570B69" w:rsidRPr="00BC7546">
        <w:rPr>
          <w:rFonts w:eastAsia="Times New Roman"/>
          <w:b/>
          <w:bCs/>
          <w:sz w:val="20"/>
          <w:szCs w:val="20"/>
          <w:lang w:eastAsia="ru-RU"/>
        </w:rPr>
        <w:t>скважины №27</w:t>
      </w:r>
      <w:r w:rsidR="00570B69" w:rsidRPr="00BC7546">
        <w:rPr>
          <w:rFonts w:eastAsia="Times New Roman"/>
          <w:b/>
          <w:bCs/>
          <w:sz w:val="20"/>
          <w:szCs w:val="20"/>
          <w:lang w:val="en-US" w:eastAsia="ru-RU"/>
        </w:rPr>
        <w:t>D</w:t>
      </w:r>
      <w:r w:rsidR="00570B69" w:rsidRPr="00BC7546">
        <w:rPr>
          <w:rFonts w:eastAsia="Times New Roman"/>
          <w:b/>
          <w:bCs/>
          <w:sz w:val="20"/>
          <w:szCs w:val="20"/>
          <w:lang w:eastAsia="ru-RU"/>
        </w:rPr>
        <w:t xml:space="preserve">, 50 </w:t>
      </w:r>
      <w:r w:rsidR="00570B69" w:rsidRPr="00BC7546">
        <w:rPr>
          <w:rFonts w:eastAsia="Times New Roman"/>
          <w:b/>
          <w:bCs/>
          <w:kern w:val="2"/>
          <w:sz w:val="20"/>
          <w:szCs w:val="20"/>
          <w:lang w:eastAsia="zh-CN"/>
        </w:rPr>
        <w:t>проектной глубиной 4500м</w:t>
      </w:r>
      <w:r w:rsidR="00570B69" w:rsidRPr="00570B69">
        <w:rPr>
          <w:rFonts w:eastAsia="Times New Roman"/>
          <w:kern w:val="2"/>
          <w:lang w:eastAsia="zh-CN"/>
        </w:rPr>
        <w:t>.</w:t>
      </w:r>
    </w:p>
    <w:tbl>
      <w:tblPr>
        <w:tblW w:w="5000" w:type="pct"/>
        <w:tblLook w:val="04A0" w:firstRow="1" w:lastRow="0" w:firstColumn="1" w:lastColumn="0" w:noHBand="0" w:noVBand="1"/>
      </w:tblPr>
      <w:tblGrid>
        <w:gridCol w:w="2916"/>
        <w:gridCol w:w="1276"/>
        <w:gridCol w:w="586"/>
        <w:gridCol w:w="750"/>
        <w:gridCol w:w="736"/>
        <w:gridCol w:w="1163"/>
        <w:gridCol w:w="736"/>
        <w:gridCol w:w="1163"/>
      </w:tblGrid>
      <w:tr w:rsidR="00570B69" w:rsidRPr="004929D9" w14:paraId="27ED251D" w14:textId="77777777" w:rsidTr="003641A6">
        <w:trPr>
          <w:trHeight w:val="300"/>
        </w:trPr>
        <w:tc>
          <w:tcPr>
            <w:tcW w:w="1564" w:type="pct"/>
            <w:vMerge w:val="restart"/>
            <w:tcBorders>
              <w:top w:val="double" w:sz="4" w:space="0" w:color="auto"/>
              <w:left w:val="double" w:sz="4" w:space="0" w:color="auto"/>
              <w:bottom w:val="single" w:sz="4" w:space="0" w:color="auto"/>
              <w:right w:val="single" w:sz="4" w:space="0" w:color="auto"/>
            </w:tcBorders>
            <w:shd w:val="clear" w:color="auto" w:fill="auto"/>
            <w:vAlign w:val="center"/>
            <w:hideMark/>
          </w:tcPr>
          <w:bookmarkEnd w:id="169"/>
          <w:p w14:paraId="1046F4C1" w14:textId="77777777" w:rsidR="00570B69" w:rsidRPr="004929D9" w:rsidRDefault="00570B69" w:rsidP="00BC2FF5">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Потребитель</w:t>
            </w:r>
          </w:p>
        </w:tc>
        <w:tc>
          <w:tcPr>
            <w:tcW w:w="684" w:type="pct"/>
            <w:vMerge w:val="restart"/>
            <w:tcBorders>
              <w:top w:val="double" w:sz="4" w:space="0" w:color="auto"/>
              <w:left w:val="single" w:sz="4" w:space="0" w:color="auto"/>
              <w:bottom w:val="single" w:sz="4" w:space="0" w:color="auto"/>
              <w:right w:val="single" w:sz="4" w:space="0" w:color="auto"/>
            </w:tcBorders>
            <w:shd w:val="clear" w:color="auto" w:fill="auto"/>
            <w:vAlign w:val="center"/>
            <w:hideMark/>
          </w:tcPr>
          <w:p w14:paraId="0D285C2B" w14:textId="77777777" w:rsidR="00570B69" w:rsidRPr="004929D9" w:rsidRDefault="00570B69" w:rsidP="00BC2FF5">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Цикл строительств</w:t>
            </w:r>
          </w:p>
        </w:tc>
        <w:tc>
          <w:tcPr>
            <w:tcW w:w="314" w:type="pct"/>
            <w:vMerge w:val="restart"/>
            <w:tcBorders>
              <w:top w:val="double" w:sz="4" w:space="0" w:color="auto"/>
              <w:left w:val="single" w:sz="4" w:space="0" w:color="auto"/>
              <w:bottom w:val="single" w:sz="4" w:space="0" w:color="auto"/>
              <w:right w:val="single" w:sz="4" w:space="0" w:color="auto"/>
            </w:tcBorders>
            <w:shd w:val="clear" w:color="auto" w:fill="auto"/>
            <w:vAlign w:val="center"/>
            <w:hideMark/>
          </w:tcPr>
          <w:p w14:paraId="60649F1B" w14:textId="77777777" w:rsidR="00570B69" w:rsidRPr="004929D9" w:rsidRDefault="00570B69" w:rsidP="00BC2FF5">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 xml:space="preserve">Кол-во. </w:t>
            </w:r>
            <w:r w:rsidRPr="004929D9">
              <w:rPr>
                <w:rFonts w:eastAsia="Times New Roman"/>
                <w:b/>
                <w:bCs/>
                <w:i/>
                <w:iCs/>
                <w:color w:val="000000"/>
                <w:sz w:val="18"/>
                <w:szCs w:val="18"/>
                <w:lang w:val="ru-KZ" w:eastAsia="ru-KZ"/>
              </w:rPr>
              <w:t xml:space="preserve">чел </w:t>
            </w:r>
          </w:p>
        </w:tc>
        <w:tc>
          <w:tcPr>
            <w:tcW w:w="402" w:type="pct"/>
            <w:vMerge w:val="restart"/>
            <w:tcBorders>
              <w:top w:val="double" w:sz="4" w:space="0" w:color="auto"/>
              <w:left w:val="single" w:sz="4" w:space="0" w:color="auto"/>
              <w:bottom w:val="single" w:sz="4" w:space="0" w:color="auto"/>
              <w:right w:val="single" w:sz="4" w:space="0" w:color="auto"/>
            </w:tcBorders>
            <w:shd w:val="clear" w:color="auto" w:fill="auto"/>
            <w:vAlign w:val="center"/>
            <w:hideMark/>
          </w:tcPr>
          <w:p w14:paraId="0F38C593" w14:textId="77777777" w:rsidR="00570B69" w:rsidRPr="004929D9" w:rsidRDefault="00570B69" w:rsidP="00BC2FF5">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Расход воды</w:t>
            </w:r>
          </w:p>
        </w:tc>
        <w:tc>
          <w:tcPr>
            <w:tcW w:w="1018" w:type="pct"/>
            <w:gridSpan w:val="2"/>
            <w:tcBorders>
              <w:top w:val="double" w:sz="4" w:space="0" w:color="auto"/>
              <w:left w:val="nil"/>
              <w:bottom w:val="single" w:sz="4" w:space="0" w:color="auto"/>
              <w:right w:val="single" w:sz="4" w:space="0" w:color="auto"/>
            </w:tcBorders>
            <w:shd w:val="clear" w:color="auto" w:fill="auto"/>
            <w:vAlign w:val="center"/>
            <w:hideMark/>
          </w:tcPr>
          <w:p w14:paraId="1000480F" w14:textId="77777777" w:rsidR="00570B69" w:rsidRPr="004929D9" w:rsidRDefault="00570B69" w:rsidP="00BC2FF5">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Водопотребление</w:t>
            </w:r>
          </w:p>
        </w:tc>
        <w:tc>
          <w:tcPr>
            <w:tcW w:w="1018" w:type="pct"/>
            <w:gridSpan w:val="2"/>
            <w:tcBorders>
              <w:top w:val="double" w:sz="4" w:space="0" w:color="auto"/>
              <w:left w:val="nil"/>
              <w:bottom w:val="single" w:sz="4" w:space="0" w:color="auto"/>
              <w:right w:val="double" w:sz="4" w:space="0" w:color="auto"/>
            </w:tcBorders>
            <w:shd w:val="clear" w:color="auto" w:fill="auto"/>
            <w:vAlign w:val="center"/>
            <w:hideMark/>
          </w:tcPr>
          <w:p w14:paraId="75D92F01" w14:textId="77777777" w:rsidR="00570B69" w:rsidRPr="004929D9" w:rsidRDefault="00570B69" w:rsidP="00BC2FF5">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Водоотведение</w:t>
            </w:r>
          </w:p>
        </w:tc>
      </w:tr>
      <w:tr w:rsidR="00570B69" w:rsidRPr="004929D9" w14:paraId="14C5C6CE" w14:textId="77777777" w:rsidTr="003641A6">
        <w:trPr>
          <w:trHeight w:val="471"/>
        </w:trPr>
        <w:tc>
          <w:tcPr>
            <w:tcW w:w="1564" w:type="pct"/>
            <w:vMerge/>
            <w:tcBorders>
              <w:top w:val="single" w:sz="4" w:space="0" w:color="auto"/>
              <w:left w:val="double" w:sz="4" w:space="0" w:color="auto"/>
              <w:bottom w:val="single" w:sz="4" w:space="0" w:color="auto"/>
              <w:right w:val="single" w:sz="4" w:space="0" w:color="auto"/>
            </w:tcBorders>
            <w:vAlign w:val="center"/>
            <w:hideMark/>
          </w:tcPr>
          <w:p w14:paraId="4FB584CE" w14:textId="77777777" w:rsidR="00570B69" w:rsidRPr="004929D9" w:rsidRDefault="00570B69" w:rsidP="00BC2FF5">
            <w:pPr>
              <w:rPr>
                <w:rFonts w:eastAsia="Times New Roman"/>
                <w:b/>
                <w:bCs/>
                <w:color w:val="000000"/>
                <w:sz w:val="18"/>
                <w:szCs w:val="18"/>
                <w:lang w:val="ru-KZ" w:eastAsia="ru-KZ"/>
              </w:rPr>
            </w:pPr>
          </w:p>
        </w:tc>
        <w:tc>
          <w:tcPr>
            <w:tcW w:w="684" w:type="pct"/>
            <w:vMerge/>
            <w:tcBorders>
              <w:top w:val="single" w:sz="4" w:space="0" w:color="auto"/>
              <w:left w:val="single" w:sz="4" w:space="0" w:color="auto"/>
              <w:bottom w:val="single" w:sz="4" w:space="0" w:color="auto"/>
              <w:right w:val="single" w:sz="4" w:space="0" w:color="auto"/>
            </w:tcBorders>
            <w:vAlign w:val="center"/>
            <w:hideMark/>
          </w:tcPr>
          <w:p w14:paraId="01B4A051" w14:textId="77777777" w:rsidR="00570B69" w:rsidRPr="004929D9" w:rsidRDefault="00570B69" w:rsidP="00BC2FF5">
            <w:pPr>
              <w:rPr>
                <w:rFonts w:eastAsia="Times New Roman"/>
                <w:b/>
                <w:bCs/>
                <w:color w:val="000000"/>
                <w:sz w:val="18"/>
                <w:szCs w:val="18"/>
                <w:lang w:val="ru-KZ" w:eastAsia="ru-KZ"/>
              </w:rPr>
            </w:pPr>
          </w:p>
        </w:tc>
        <w:tc>
          <w:tcPr>
            <w:tcW w:w="314" w:type="pct"/>
            <w:vMerge/>
            <w:tcBorders>
              <w:top w:val="single" w:sz="4" w:space="0" w:color="auto"/>
              <w:left w:val="single" w:sz="4" w:space="0" w:color="auto"/>
              <w:bottom w:val="single" w:sz="4" w:space="0" w:color="auto"/>
              <w:right w:val="single" w:sz="4" w:space="0" w:color="auto"/>
            </w:tcBorders>
            <w:vAlign w:val="center"/>
            <w:hideMark/>
          </w:tcPr>
          <w:p w14:paraId="0976EFDD" w14:textId="77777777" w:rsidR="00570B69" w:rsidRPr="004929D9" w:rsidRDefault="00570B69" w:rsidP="00BC2FF5">
            <w:pPr>
              <w:rPr>
                <w:rFonts w:eastAsia="Times New Roman"/>
                <w:b/>
                <w:bCs/>
                <w:color w:val="000000"/>
                <w:sz w:val="18"/>
                <w:szCs w:val="18"/>
                <w:lang w:val="ru-KZ" w:eastAsia="ru-KZ"/>
              </w:rPr>
            </w:pPr>
          </w:p>
        </w:tc>
        <w:tc>
          <w:tcPr>
            <w:tcW w:w="402" w:type="pct"/>
            <w:vMerge/>
            <w:tcBorders>
              <w:top w:val="single" w:sz="4" w:space="0" w:color="auto"/>
              <w:left w:val="single" w:sz="4" w:space="0" w:color="auto"/>
              <w:bottom w:val="single" w:sz="4" w:space="0" w:color="auto"/>
              <w:right w:val="single" w:sz="4" w:space="0" w:color="auto"/>
            </w:tcBorders>
            <w:vAlign w:val="center"/>
            <w:hideMark/>
          </w:tcPr>
          <w:p w14:paraId="32DC99C0" w14:textId="77777777" w:rsidR="00570B69" w:rsidRPr="004929D9" w:rsidRDefault="00570B69" w:rsidP="00BC2FF5">
            <w:pPr>
              <w:rPr>
                <w:rFonts w:eastAsia="Times New Roman"/>
                <w:b/>
                <w:bCs/>
                <w:color w:val="000000"/>
                <w:sz w:val="18"/>
                <w:szCs w:val="18"/>
                <w:lang w:val="ru-KZ" w:eastAsia="ru-KZ"/>
              </w:rPr>
            </w:pPr>
          </w:p>
        </w:tc>
        <w:tc>
          <w:tcPr>
            <w:tcW w:w="394" w:type="pct"/>
            <w:vMerge w:val="restart"/>
            <w:tcBorders>
              <w:top w:val="nil"/>
              <w:left w:val="single" w:sz="4" w:space="0" w:color="auto"/>
              <w:bottom w:val="single" w:sz="4" w:space="0" w:color="auto"/>
              <w:right w:val="single" w:sz="4" w:space="0" w:color="auto"/>
            </w:tcBorders>
            <w:shd w:val="clear" w:color="auto" w:fill="auto"/>
            <w:vAlign w:val="center"/>
            <w:hideMark/>
          </w:tcPr>
          <w:p w14:paraId="54032884" w14:textId="77777777" w:rsidR="00570B69" w:rsidRPr="004929D9" w:rsidRDefault="00570B69" w:rsidP="00BC2FF5">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м</w:t>
            </w:r>
            <w:r w:rsidRPr="004929D9">
              <w:rPr>
                <w:rFonts w:eastAsia="Times New Roman"/>
                <w:b/>
                <w:bCs/>
                <w:color w:val="000000"/>
                <w:sz w:val="18"/>
                <w:szCs w:val="18"/>
                <w:vertAlign w:val="superscript"/>
                <w:lang w:val="ru-KZ" w:eastAsia="ru-KZ"/>
              </w:rPr>
              <w:t>3</w:t>
            </w:r>
            <w:r w:rsidRPr="004929D9">
              <w:rPr>
                <w:rFonts w:eastAsia="Times New Roman"/>
                <w:b/>
                <w:bCs/>
                <w:color w:val="000000"/>
                <w:sz w:val="18"/>
                <w:szCs w:val="18"/>
                <w:lang w:val="ru-KZ" w:eastAsia="ru-KZ"/>
              </w:rPr>
              <w:t>/сут.</w:t>
            </w:r>
          </w:p>
        </w:tc>
        <w:tc>
          <w:tcPr>
            <w:tcW w:w="623" w:type="pct"/>
            <w:vMerge w:val="restart"/>
            <w:tcBorders>
              <w:top w:val="nil"/>
              <w:left w:val="single" w:sz="4" w:space="0" w:color="auto"/>
              <w:bottom w:val="single" w:sz="4" w:space="0" w:color="auto"/>
              <w:right w:val="single" w:sz="4" w:space="0" w:color="auto"/>
            </w:tcBorders>
            <w:shd w:val="clear" w:color="auto" w:fill="auto"/>
            <w:vAlign w:val="center"/>
            <w:hideMark/>
          </w:tcPr>
          <w:p w14:paraId="18362F61" w14:textId="77777777" w:rsidR="00570B69" w:rsidRPr="004929D9" w:rsidRDefault="00570B69" w:rsidP="00BC2FF5">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м</w:t>
            </w:r>
            <w:r w:rsidRPr="004929D9">
              <w:rPr>
                <w:rFonts w:eastAsia="Times New Roman"/>
                <w:b/>
                <w:bCs/>
                <w:color w:val="000000"/>
                <w:sz w:val="18"/>
                <w:szCs w:val="18"/>
                <w:vertAlign w:val="superscript"/>
                <w:lang w:val="ru-KZ" w:eastAsia="ru-KZ"/>
              </w:rPr>
              <w:t>3</w:t>
            </w:r>
            <w:r w:rsidRPr="004929D9">
              <w:rPr>
                <w:rFonts w:eastAsia="Times New Roman"/>
                <w:b/>
                <w:bCs/>
                <w:color w:val="000000"/>
                <w:sz w:val="18"/>
                <w:szCs w:val="18"/>
                <w:lang w:val="ru-KZ" w:eastAsia="ru-KZ"/>
              </w:rPr>
              <w:t>/скв/цикл</w:t>
            </w:r>
          </w:p>
        </w:tc>
        <w:tc>
          <w:tcPr>
            <w:tcW w:w="394" w:type="pct"/>
            <w:vMerge w:val="restart"/>
            <w:tcBorders>
              <w:top w:val="nil"/>
              <w:left w:val="single" w:sz="4" w:space="0" w:color="auto"/>
              <w:bottom w:val="single" w:sz="4" w:space="0" w:color="auto"/>
              <w:right w:val="single" w:sz="4" w:space="0" w:color="auto"/>
            </w:tcBorders>
            <w:shd w:val="clear" w:color="auto" w:fill="auto"/>
            <w:vAlign w:val="center"/>
            <w:hideMark/>
          </w:tcPr>
          <w:p w14:paraId="71C448BE" w14:textId="77777777" w:rsidR="00570B69" w:rsidRPr="004929D9" w:rsidRDefault="00570B69" w:rsidP="00BC2FF5">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м</w:t>
            </w:r>
            <w:r w:rsidRPr="004929D9">
              <w:rPr>
                <w:rFonts w:eastAsia="Times New Roman"/>
                <w:b/>
                <w:bCs/>
                <w:color w:val="000000"/>
                <w:sz w:val="18"/>
                <w:szCs w:val="18"/>
                <w:vertAlign w:val="superscript"/>
                <w:lang w:val="ru-KZ" w:eastAsia="ru-KZ"/>
              </w:rPr>
              <w:t>3</w:t>
            </w:r>
            <w:r w:rsidRPr="004929D9">
              <w:rPr>
                <w:rFonts w:eastAsia="Times New Roman"/>
                <w:b/>
                <w:bCs/>
                <w:color w:val="000000"/>
                <w:sz w:val="18"/>
                <w:szCs w:val="18"/>
                <w:lang w:val="ru-KZ" w:eastAsia="ru-KZ"/>
              </w:rPr>
              <w:t>/сут.</w:t>
            </w:r>
          </w:p>
        </w:tc>
        <w:tc>
          <w:tcPr>
            <w:tcW w:w="623" w:type="pct"/>
            <w:vMerge w:val="restart"/>
            <w:tcBorders>
              <w:top w:val="nil"/>
              <w:left w:val="single" w:sz="4" w:space="0" w:color="auto"/>
              <w:bottom w:val="single" w:sz="4" w:space="0" w:color="auto"/>
              <w:right w:val="double" w:sz="4" w:space="0" w:color="auto"/>
            </w:tcBorders>
            <w:shd w:val="clear" w:color="auto" w:fill="auto"/>
            <w:vAlign w:val="center"/>
            <w:hideMark/>
          </w:tcPr>
          <w:p w14:paraId="12279D2F" w14:textId="77777777" w:rsidR="00570B69" w:rsidRPr="004929D9" w:rsidRDefault="00570B69" w:rsidP="00BC2FF5">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м</w:t>
            </w:r>
            <w:r w:rsidRPr="004929D9">
              <w:rPr>
                <w:rFonts w:eastAsia="Times New Roman"/>
                <w:b/>
                <w:bCs/>
                <w:color w:val="000000"/>
                <w:sz w:val="18"/>
                <w:szCs w:val="18"/>
                <w:vertAlign w:val="superscript"/>
                <w:lang w:val="ru-KZ" w:eastAsia="ru-KZ"/>
              </w:rPr>
              <w:t>3</w:t>
            </w:r>
            <w:r w:rsidRPr="004929D9">
              <w:rPr>
                <w:rFonts w:eastAsia="Times New Roman"/>
                <w:b/>
                <w:bCs/>
                <w:color w:val="000000"/>
                <w:sz w:val="18"/>
                <w:szCs w:val="18"/>
                <w:lang w:val="ru-KZ" w:eastAsia="ru-KZ"/>
              </w:rPr>
              <w:t>/скв/цикл</w:t>
            </w:r>
          </w:p>
        </w:tc>
      </w:tr>
      <w:tr w:rsidR="00570B69" w:rsidRPr="004929D9" w14:paraId="05B468FF" w14:textId="77777777" w:rsidTr="003641A6">
        <w:trPr>
          <w:trHeight w:val="300"/>
        </w:trPr>
        <w:tc>
          <w:tcPr>
            <w:tcW w:w="1564" w:type="pct"/>
            <w:vMerge/>
            <w:tcBorders>
              <w:top w:val="single" w:sz="4" w:space="0" w:color="auto"/>
              <w:left w:val="double" w:sz="4" w:space="0" w:color="auto"/>
              <w:bottom w:val="single" w:sz="4" w:space="0" w:color="auto"/>
              <w:right w:val="single" w:sz="4" w:space="0" w:color="auto"/>
            </w:tcBorders>
            <w:vAlign w:val="center"/>
            <w:hideMark/>
          </w:tcPr>
          <w:p w14:paraId="02687F31" w14:textId="77777777" w:rsidR="00570B69" w:rsidRPr="004929D9" w:rsidRDefault="00570B69" w:rsidP="00BC2FF5">
            <w:pPr>
              <w:rPr>
                <w:rFonts w:eastAsia="Times New Roman"/>
                <w:b/>
                <w:bCs/>
                <w:color w:val="000000"/>
                <w:sz w:val="18"/>
                <w:szCs w:val="18"/>
                <w:lang w:val="ru-KZ" w:eastAsia="ru-KZ"/>
              </w:rPr>
            </w:pPr>
          </w:p>
        </w:tc>
        <w:tc>
          <w:tcPr>
            <w:tcW w:w="684" w:type="pct"/>
            <w:vMerge/>
            <w:tcBorders>
              <w:top w:val="single" w:sz="4" w:space="0" w:color="auto"/>
              <w:left w:val="single" w:sz="4" w:space="0" w:color="auto"/>
              <w:bottom w:val="single" w:sz="4" w:space="0" w:color="auto"/>
              <w:right w:val="single" w:sz="4" w:space="0" w:color="auto"/>
            </w:tcBorders>
            <w:vAlign w:val="center"/>
            <w:hideMark/>
          </w:tcPr>
          <w:p w14:paraId="7DE430AC" w14:textId="77777777" w:rsidR="00570B69" w:rsidRPr="004929D9" w:rsidRDefault="00570B69" w:rsidP="00BC2FF5">
            <w:pPr>
              <w:rPr>
                <w:rFonts w:eastAsia="Times New Roman"/>
                <w:b/>
                <w:bCs/>
                <w:color w:val="000000"/>
                <w:sz w:val="18"/>
                <w:szCs w:val="18"/>
                <w:lang w:val="ru-KZ" w:eastAsia="ru-KZ"/>
              </w:rPr>
            </w:pPr>
          </w:p>
        </w:tc>
        <w:tc>
          <w:tcPr>
            <w:tcW w:w="314" w:type="pct"/>
            <w:vMerge/>
            <w:tcBorders>
              <w:top w:val="single" w:sz="4" w:space="0" w:color="auto"/>
              <w:left w:val="single" w:sz="4" w:space="0" w:color="auto"/>
              <w:bottom w:val="single" w:sz="4" w:space="0" w:color="auto"/>
              <w:right w:val="single" w:sz="4" w:space="0" w:color="auto"/>
            </w:tcBorders>
            <w:vAlign w:val="center"/>
            <w:hideMark/>
          </w:tcPr>
          <w:p w14:paraId="362C2754" w14:textId="77777777" w:rsidR="00570B69" w:rsidRPr="004929D9" w:rsidRDefault="00570B69" w:rsidP="00BC2FF5">
            <w:pPr>
              <w:rPr>
                <w:rFonts w:eastAsia="Times New Roman"/>
                <w:b/>
                <w:bCs/>
                <w:color w:val="000000"/>
                <w:sz w:val="18"/>
                <w:szCs w:val="18"/>
                <w:lang w:val="ru-KZ" w:eastAsia="ru-KZ"/>
              </w:rPr>
            </w:pPr>
          </w:p>
        </w:tc>
        <w:tc>
          <w:tcPr>
            <w:tcW w:w="402" w:type="pct"/>
            <w:tcBorders>
              <w:top w:val="nil"/>
              <w:left w:val="nil"/>
              <w:bottom w:val="single" w:sz="4" w:space="0" w:color="auto"/>
              <w:right w:val="single" w:sz="4" w:space="0" w:color="auto"/>
            </w:tcBorders>
            <w:shd w:val="clear" w:color="auto" w:fill="auto"/>
            <w:vAlign w:val="center"/>
            <w:hideMark/>
          </w:tcPr>
          <w:p w14:paraId="56EDA133" w14:textId="77777777" w:rsidR="00570B69" w:rsidRPr="004929D9" w:rsidRDefault="00570B69" w:rsidP="00BC2FF5">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л/сут</w:t>
            </w:r>
          </w:p>
        </w:tc>
        <w:tc>
          <w:tcPr>
            <w:tcW w:w="394" w:type="pct"/>
            <w:vMerge/>
            <w:tcBorders>
              <w:top w:val="nil"/>
              <w:left w:val="single" w:sz="4" w:space="0" w:color="auto"/>
              <w:bottom w:val="single" w:sz="4" w:space="0" w:color="auto"/>
              <w:right w:val="single" w:sz="4" w:space="0" w:color="auto"/>
            </w:tcBorders>
            <w:vAlign w:val="center"/>
            <w:hideMark/>
          </w:tcPr>
          <w:p w14:paraId="754DF9A4" w14:textId="77777777" w:rsidR="00570B69" w:rsidRPr="004929D9" w:rsidRDefault="00570B69" w:rsidP="00BC2FF5">
            <w:pPr>
              <w:rPr>
                <w:rFonts w:eastAsia="Times New Roman"/>
                <w:b/>
                <w:bCs/>
                <w:color w:val="000000"/>
                <w:sz w:val="18"/>
                <w:szCs w:val="18"/>
                <w:lang w:val="ru-KZ" w:eastAsia="ru-KZ"/>
              </w:rPr>
            </w:pPr>
          </w:p>
        </w:tc>
        <w:tc>
          <w:tcPr>
            <w:tcW w:w="623" w:type="pct"/>
            <w:vMerge/>
            <w:tcBorders>
              <w:top w:val="nil"/>
              <w:left w:val="single" w:sz="4" w:space="0" w:color="auto"/>
              <w:bottom w:val="single" w:sz="4" w:space="0" w:color="auto"/>
              <w:right w:val="single" w:sz="4" w:space="0" w:color="auto"/>
            </w:tcBorders>
            <w:vAlign w:val="center"/>
            <w:hideMark/>
          </w:tcPr>
          <w:p w14:paraId="4B6EF9CB" w14:textId="77777777" w:rsidR="00570B69" w:rsidRPr="004929D9" w:rsidRDefault="00570B69" w:rsidP="00BC2FF5">
            <w:pPr>
              <w:rPr>
                <w:rFonts w:eastAsia="Times New Roman"/>
                <w:b/>
                <w:bCs/>
                <w:color w:val="000000"/>
                <w:sz w:val="18"/>
                <w:szCs w:val="18"/>
                <w:lang w:val="ru-KZ" w:eastAsia="ru-KZ"/>
              </w:rPr>
            </w:pPr>
          </w:p>
        </w:tc>
        <w:tc>
          <w:tcPr>
            <w:tcW w:w="394" w:type="pct"/>
            <w:vMerge/>
            <w:tcBorders>
              <w:top w:val="nil"/>
              <w:left w:val="single" w:sz="4" w:space="0" w:color="auto"/>
              <w:bottom w:val="single" w:sz="4" w:space="0" w:color="auto"/>
              <w:right w:val="single" w:sz="4" w:space="0" w:color="auto"/>
            </w:tcBorders>
            <w:vAlign w:val="center"/>
            <w:hideMark/>
          </w:tcPr>
          <w:p w14:paraId="7B71CC44" w14:textId="77777777" w:rsidR="00570B69" w:rsidRPr="004929D9" w:rsidRDefault="00570B69" w:rsidP="00BC2FF5">
            <w:pPr>
              <w:rPr>
                <w:rFonts w:eastAsia="Times New Roman"/>
                <w:b/>
                <w:bCs/>
                <w:color w:val="000000"/>
                <w:sz w:val="18"/>
                <w:szCs w:val="18"/>
                <w:lang w:val="ru-KZ" w:eastAsia="ru-KZ"/>
              </w:rPr>
            </w:pPr>
          </w:p>
        </w:tc>
        <w:tc>
          <w:tcPr>
            <w:tcW w:w="623" w:type="pct"/>
            <w:vMerge/>
            <w:tcBorders>
              <w:top w:val="nil"/>
              <w:left w:val="single" w:sz="4" w:space="0" w:color="auto"/>
              <w:bottom w:val="single" w:sz="4" w:space="0" w:color="auto"/>
              <w:right w:val="double" w:sz="4" w:space="0" w:color="auto"/>
            </w:tcBorders>
            <w:vAlign w:val="center"/>
            <w:hideMark/>
          </w:tcPr>
          <w:p w14:paraId="57B63FA4" w14:textId="77777777" w:rsidR="00570B69" w:rsidRPr="004929D9" w:rsidRDefault="00570B69" w:rsidP="00BC2FF5">
            <w:pPr>
              <w:rPr>
                <w:rFonts w:eastAsia="Times New Roman"/>
                <w:b/>
                <w:bCs/>
                <w:color w:val="000000"/>
                <w:sz w:val="18"/>
                <w:szCs w:val="18"/>
                <w:lang w:val="ru-KZ" w:eastAsia="ru-KZ"/>
              </w:rPr>
            </w:pPr>
          </w:p>
        </w:tc>
      </w:tr>
      <w:tr w:rsidR="00570B69" w:rsidRPr="004929D9" w14:paraId="0B77BCE3" w14:textId="77777777" w:rsidTr="003641A6">
        <w:trPr>
          <w:trHeight w:val="300"/>
        </w:trPr>
        <w:tc>
          <w:tcPr>
            <w:tcW w:w="1564" w:type="pct"/>
            <w:tcBorders>
              <w:top w:val="nil"/>
              <w:left w:val="double" w:sz="4" w:space="0" w:color="auto"/>
              <w:bottom w:val="single" w:sz="4" w:space="0" w:color="auto"/>
              <w:right w:val="single" w:sz="4" w:space="0" w:color="auto"/>
            </w:tcBorders>
            <w:shd w:val="clear" w:color="auto" w:fill="auto"/>
            <w:vAlign w:val="center"/>
            <w:hideMark/>
          </w:tcPr>
          <w:p w14:paraId="752CC01F" w14:textId="77777777" w:rsidR="00570B69" w:rsidRPr="004929D9" w:rsidRDefault="00570B69" w:rsidP="00BC2FF5">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1</w:t>
            </w:r>
          </w:p>
        </w:tc>
        <w:tc>
          <w:tcPr>
            <w:tcW w:w="684" w:type="pct"/>
            <w:tcBorders>
              <w:top w:val="nil"/>
              <w:left w:val="nil"/>
              <w:bottom w:val="single" w:sz="4" w:space="0" w:color="auto"/>
              <w:right w:val="single" w:sz="4" w:space="0" w:color="auto"/>
            </w:tcBorders>
            <w:shd w:val="clear" w:color="auto" w:fill="auto"/>
            <w:vAlign w:val="center"/>
            <w:hideMark/>
          </w:tcPr>
          <w:p w14:paraId="50D35C06" w14:textId="77777777" w:rsidR="00570B69" w:rsidRPr="004929D9" w:rsidRDefault="00570B69" w:rsidP="00BC2FF5">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2</w:t>
            </w:r>
          </w:p>
        </w:tc>
        <w:tc>
          <w:tcPr>
            <w:tcW w:w="314" w:type="pct"/>
            <w:tcBorders>
              <w:top w:val="nil"/>
              <w:left w:val="nil"/>
              <w:bottom w:val="single" w:sz="4" w:space="0" w:color="auto"/>
              <w:right w:val="single" w:sz="4" w:space="0" w:color="auto"/>
            </w:tcBorders>
            <w:shd w:val="clear" w:color="auto" w:fill="auto"/>
            <w:vAlign w:val="center"/>
            <w:hideMark/>
          </w:tcPr>
          <w:p w14:paraId="577E2845" w14:textId="77777777" w:rsidR="00570B69" w:rsidRPr="004929D9" w:rsidRDefault="00570B69" w:rsidP="00BC2FF5">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3</w:t>
            </w:r>
          </w:p>
        </w:tc>
        <w:tc>
          <w:tcPr>
            <w:tcW w:w="402" w:type="pct"/>
            <w:tcBorders>
              <w:top w:val="nil"/>
              <w:left w:val="nil"/>
              <w:bottom w:val="single" w:sz="4" w:space="0" w:color="auto"/>
              <w:right w:val="single" w:sz="4" w:space="0" w:color="auto"/>
            </w:tcBorders>
            <w:shd w:val="clear" w:color="auto" w:fill="auto"/>
            <w:vAlign w:val="center"/>
            <w:hideMark/>
          </w:tcPr>
          <w:p w14:paraId="1DDBD3F5" w14:textId="77777777" w:rsidR="00570B69" w:rsidRPr="004929D9" w:rsidRDefault="00570B69" w:rsidP="00BC2FF5">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4</w:t>
            </w:r>
          </w:p>
        </w:tc>
        <w:tc>
          <w:tcPr>
            <w:tcW w:w="394" w:type="pct"/>
            <w:tcBorders>
              <w:top w:val="nil"/>
              <w:left w:val="nil"/>
              <w:bottom w:val="single" w:sz="4" w:space="0" w:color="auto"/>
              <w:right w:val="single" w:sz="4" w:space="0" w:color="auto"/>
            </w:tcBorders>
            <w:shd w:val="clear" w:color="auto" w:fill="auto"/>
            <w:vAlign w:val="center"/>
            <w:hideMark/>
          </w:tcPr>
          <w:p w14:paraId="155F1F45" w14:textId="77777777" w:rsidR="00570B69" w:rsidRPr="004929D9" w:rsidRDefault="00570B69" w:rsidP="00BC2FF5">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5</w:t>
            </w:r>
          </w:p>
        </w:tc>
        <w:tc>
          <w:tcPr>
            <w:tcW w:w="623" w:type="pct"/>
            <w:tcBorders>
              <w:top w:val="nil"/>
              <w:left w:val="nil"/>
              <w:bottom w:val="single" w:sz="4" w:space="0" w:color="auto"/>
              <w:right w:val="single" w:sz="4" w:space="0" w:color="auto"/>
            </w:tcBorders>
            <w:shd w:val="clear" w:color="auto" w:fill="auto"/>
            <w:vAlign w:val="center"/>
            <w:hideMark/>
          </w:tcPr>
          <w:p w14:paraId="7D3F558E" w14:textId="77777777" w:rsidR="00570B69" w:rsidRPr="004929D9" w:rsidRDefault="00570B69" w:rsidP="00BC2FF5">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6</w:t>
            </w:r>
          </w:p>
        </w:tc>
        <w:tc>
          <w:tcPr>
            <w:tcW w:w="394" w:type="pct"/>
            <w:tcBorders>
              <w:top w:val="nil"/>
              <w:left w:val="nil"/>
              <w:bottom w:val="single" w:sz="4" w:space="0" w:color="auto"/>
              <w:right w:val="single" w:sz="4" w:space="0" w:color="auto"/>
            </w:tcBorders>
            <w:shd w:val="clear" w:color="auto" w:fill="auto"/>
            <w:vAlign w:val="center"/>
            <w:hideMark/>
          </w:tcPr>
          <w:p w14:paraId="01C23156" w14:textId="77777777" w:rsidR="00570B69" w:rsidRPr="004929D9" w:rsidRDefault="00570B69" w:rsidP="00BC2FF5">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7</w:t>
            </w:r>
          </w:p>
        </w:tc>
        <w:tc>
          <w:tcPr>
            <w:tcW w:w="623" w:type="pct"/>
            <w:tcBorders>
              <w:top w:val="nil"/>
              <w:left w:val="nil"/>
              <w:bottom w:val="single" w:sz="4" w:space="0" w:color="auto"/>
              <w:right w:val="double" w:sz="4" w:space="0" w:color="auto"/>
            </w:tcBorders>
            <w:shd w:val="clear" w:color="auto" w:fill="auto"/>
            <w:vAlign w:val="center"/>
            <w:hideMark/>
          </w:tcPr>
          <w:p w14:paraId="11EB5064" w14:textId="77777777" w:rsidR="00570B69" w:rsidRPr="004929D9" w:rsidRDefault="00570B69" w:rsidP="00BC2FF5">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8</w:t>
            </w:r>
          </w:p>
        </w:tc>
      </w:tr>
      <w:tr w:rsidR="00570B69" w:rsidRPr="004929D9" w14:paraId="16DF922E" w14:textId="77777777" w:rsidTr="003641A6">
        <w:trPr>
          <w:trHeight w:val="300"/>
        </w:trPr>
        <w:tc>
          <w:tcPr>
            <w:tcW w:w="5000" w:type="pct"/>
            <w:gridSpan w:val="8"/>
            <w:tcBorders>
              <w:top w:val="single" w:sz="4" w:space="0" w:color="auto"/>
              <w:left w:val="double" w:sz="4" w:space="0" w:color="auto"/>
              <w:bottom w:val="single" w:sz="4" w:space="0" w:color="auto"/>
              <w:right w:val="double" w:sz="4" w:space="0" w:color="auto"/>
            </w:tcBorders>
            <w:shd w:val="clear" w:color="auto" w:fill="auto"/>
            <w:vAlign w:val="center"/>
            <w:hideMark/>
          </w:tcPr>
          <w:p w14:paraId="0B960F8F" w14:textId="77777777" w:rsidR="00570B69" w:rsidRPr="004929D9" w:rsidRDefault="00570B69" w:rsidP="00BC2FF5">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Вертикальная 1 скважина</w:t>
            </w:r>
          </w:p>
        </w:tc>
      </w:tr>
      <w:tr w:rsidR="00570B69" w:rsidRPr="004929D9" w14:paraId="5D178FA2" w14:textId="77777777" w:rsidTr="003641A6">
        <w:trPr>
          <w:trHeight w:val="300"/>
        </w:trPr>
        <w:tc>
          <w:tcPr>
            <w:tcW w:w="1564" w:type="pct"/>
            <w:tcBorders>
              <w:top w:val="nil"/>
              <w:left w:val="double" w:sz="4" w:space="0" w:color="auto"/>
              <w:bottom w:val="single" w:sz="4" w:space="0" w:color="auto"/>
              <w:right w:val="single" w:sz="4" w:space="0" w:color="auto"/>
            </w:tcBorders>
            <w:shd w:val="clear" w:color="auto" w:fill="auto"/>
            <w:noWrap/>
            <w:vAlign w:val="center"/>
            <w:hideMark/>
          </w:tcPr>
          <w:p w14:paraId="19F7AF27" w14:textId="77777777" w:rsidR="00570B69" w:rsidRPr="004929D9" w:rsidRDefault="00570B69" w:rsidP="00BC2FF5">
            <w:pPr>
              <w:rPr>
                <w:rFonts w:eastAsia="Times New Roman"/>
                <w:color w:val="000000"/>
                <w:sz w:val="18"/>
                <w:szCs w:val="18"/>
                <w:lang w:val="ru-KZ" w:eastAsia="ru-KZ"/>
              </w:rPr>
            </w:pPr>
            <w:r w:rsidRPr="004929D9">
              <w:rPr>
                <w:rFonts w:eastAsia="Times New Roman"/>
                <w:color w:val="000000"/>
                <w:sz w:val="18"/>
                <w:szCs w:val="18"/>
                <w:lang w:val="ru-KZ" w:eastAsia="ru-KZ"/>
              </w:rPr>
              <w:t xml:space="preserve">при бурении вертикальных скважин </w:t>
            </w:r>
          </w:p>
        </w:tc>
        <w:tc>
          <w:tcPr>
            <w:tcW w:w="684" w:type="pct"/>
            <w:tcBorders>
              <w:top w:val="nil"/>
              <w:left w:val="nil"/>
              <w:bottom w:val="nil"/>
              <w:right w:val="nil"/>
            </w:tcBorders>
            <w:shd w:val="clear" w:color="auto" w:fill="auto"/>
            <w:noWrap/>
            <w:vAlign w:val="bottom"/>
            <w:hideMark/>
          </w:tcPr>
          <w:p w14:paraId="4E0726BC" w14:textId="77777777" w:rsidR="00570B69" w:rsidRPr="004929D9" w:rsidRDefault="00570B69" w:rsidP="00BC2FF5">
            <w:pPr>
              <w:jc w:val="center"/>
              <w:rPr>
                <w:rFonts w:eastAsia="Times New Roman"/>
                <w:color w:val="000000"/>
                <w:sz w:val="20"/>
                <w:szCs w:val="20"/>
                <w:lang w:val="ru-KZ" w:eastAsia="ru-KZ"/>
              </w:rPr>
            </w:pPr>
            <w:r w:rsidRPr="004929D9">
              <w:rPr>
                <w:rFonts w:eastAsia="Times New Roman"/>
                <w:color w:val="000000"/>
                <w:sz w:val="20"/>
                <w:szCs w:val="20"/>
                <w:lang w:val="ru-KZ" w:eastAsia="ru-KZ"/>
              </w:rPr>
              <w:t>152,39</w:t>
            </w:r>
          </w:p>
        </w:tc>
        <w:tc>
          <w:tcPr>
            <w:tcW w:w="314" w:type="pct"/>
            <w:tcBorders>
              <w:top w:val="nil"/>
              <w:left w:val="single" w:sz="4" w:space="0" w:color="auto"/>
              <w:bottom w:val="single" w:sz="4" w:space="0" w:color="auto"/>
              <w:right w:val="single" w:sz="4" w:space="0" w:color="auto"/>
            </w:tcBorders>
            <w:shd w:val="clear" w:color="auto" w:fill="auto"/>
            <w:vAlign w:val="center"/>
            <w:hideMark/>
          </w:tcPr>
          <w:p w14:paraId="0365E3A6" w14:textId="77777777" w:rsidR="00570B69" w:rsidRPr="004929D9" w:rsidRDefault="00570B69" w:rsidP="00BC2FF5">
            <w:pPr>
              <w:jc w:val="center"/>
              <w:rPr>
                <w:rFonts w:eastAsia="Times New Roman"/>
                <w:color w:val="000000"/>
                <w:sz w:val="18"/>
                <w:szCs w:val="18"/>
                <w:lang w:val="ru-KZ" w:eastAsia="ru-KZ"/>
              </w:rPr>
            </w:pPr>
            <w:r w:rsidRPr="004929D9">
              <w:rPr>
                <w:rFonts w:eastAsia="Times New Roman"/>
                <w:color w:val="000000"/>
                <w:sz w:val="18"/>
                <w:szCs w:val="18"/>
                <w:lang w:val="ru-KZ" w:eastAsia="ru-KZ"/>
              </w:rPr>
              <w:t>70</w:t>
            </w:r>
          </w:p>
        </w:tc>
        <w:tc>
          <w:tcPr>
            <w:tcW w:w="402" w:type="pct"/>
            <w:tcBorders>
              <w:top w:val="nil"/>
              <w:left w:val="nil"/>
              <w:bottom w:val="single" w:sz="4" w:space="0" w:color="auto"/>
              <w:right w:val="single" w:sz="4" w:space="0" w:color="auto"/>
            </w:tcBorders>
            <w:shd w:val="clear" w:color="auto" w:fill="auto"/>
            <w:vAlign w:val="center"/>
            <w:hideMark/>
          </w:tcPr>
          <w:p w14:paraId="76DB199D" w14:textId="77777777" w:rsidR="00570B69" w:rsidRPr="004929D9" w:rsidRDefault="00570B69" w:rsidP="00BC2FF5">
            <w:pPr>
              <w:jc w:val="center"/>
              <w:rPr>
                <w:rFonts w:eastAsia="Times New Roman"/>
                <w:color w:val="000000"/>
                <w:sz w:val="18"/>
                <w:szCs w:val="18"/>
                <w:lang w:val="ru-KZ" w:eastAsia="ru-KZ"/>
              </w:rPr>
            </w:pPr>
            <w:r w:rsidRPr="004929D9">
              <w:rPr>
                <w:rFonts w:eastAsia="Times New Roman"/>
                <w:color w:val="000000"/>
                <w:sz w:val="18"/>
                <w:szCs w:val="18"/>
                <w:lang w:val="ru-KZ" w:eastAsia="ru-KZ"/>
              </w:rPr>
              <w:t>0,15</w:t>
            </w:r>
          </w:p>
        </w:tc>
        <w:tc>
          <w:tcPr>
            <w:tcW w:w="394" w:type="pct"/>
            <w:tcBorders>
              <w:top w:val="nil"/>
              <w:left w:val="nil"/>
              <w:bottom w:val="single" w:sz="4" w:space="0" w:color="auto"/>
              <w:right w:val="single" w:sz="4" w:space="0" w:color="auto"/>
            </w:tcBorders>
            <w:shd w:val="clear" w:color="auto" w:fill="auto"/>
            <w:vAlign w:val="center"/>
            <w:hideMark/>
          </w:tcPr>
          <w:p w14:paraId="4E7292B9" w14:textId="77777777" w:rsidR="00570B69" w:rsidRPr="004929D9" w:rsidRDefault="00570B69" w:rsidP="00BC2FF5">
            <w:pPr>
              <w:jc w:val="center"/>
              <w:rPr>
                <w:rFonts w:eastAsia="Times New Roman"/>
                <w:color w:val="000000"/>
                <w:sz w:val="20"/>
                <w:szCs w:val="20"/>
                <w:lang w:val="ru-KZ" w:eastAsia="ru-KZ"/>
              </w:rPr>
            </w:pPr>
            <w:r w:rsidRPr="004929D9">
              <w:rPr>
                <w:rFonts w:eastAsia="Times New Roman"/>
                <w:color w:val="000000"/>
                <w:sz w:val="20"/>
                <w:szCs w:val="20"/>
                <w:lang w:val="ru-KZ" w:eastAsia="ru-KZ"/>
              </w:rPr>
              <w:t>10,50</w:t>
            </w:r>
          </w:p>
        </w:tc>
        <w:tc>
          <w:tcPr>
            <w:tcW w:w="623" w:type="pct"/>
            <w:tcBorders>
              <w:top w:val="nil"/>
              <w:left w:val="nil"/>
              <w:bottom w:val="single" w:sz="4" w:space="0" w:color="auto"/>
              <w:right w:val="single" w:sz="4" w:space="0" w:color="auto"/>
            </w:tcBorders>
            <w:shd w:val="clear" w:color="000000" w:fill="FFFFFF"/>
            <w:vAlign w:val="center"/>
            <w:hideMark/>
          </w:tcPr>
          <w:p w14:paraId="1C739242" w14:textId="77777777" w:rsidR="00570B69" w:rsidRPr="004929D9" w:rsidRDefault="00570B69" w:rsidP="00BC2FF5">
            <w:pPr>
              <w:jc w:val="center"/>
              <w:rPr>
                <w:rFonts w:eastAsia="Times New Roman"/>
                <w:color w:val="000000"/>
                <w:sz w:val="20"/>
                <w:szCs w:val="20"/>
                <w:lang w:val="ru-KZ" w:eastAsia="ru-KZ"/>
              </w:rPr>
            </w:pPr>
            <w:r w:rsidRPr="004929D9">
              <w:rPr>
                <w:rFonts w:eastAsia="Times New Roman"/>
                <w:color w:val="000000"/>
                <w:sz w:val="20"/>
                <w:szCs w:val="20"/>
                <w:lang w:val="ru-KZ" w:eastAsia="ru-KZ"/>
              </w:rPr>
              <w:t>1600,095</w:t>
            </w:r>
          </w:p>
        </w:tc>
        <w:tc>
          <w:tcPr>
            <w:tcW w:w="394" w:type="pct"/>
            <w:tcBorders>
              <w:top w:val="nil"/>
              <w:left w:val="nil"/>
              <w:bottom w:val="single" w:sz="4" w:space="0" w:color="auto"/>
              <w:right w:val="single" w:sz="4" w:space="0" w:color="auto"/>
            </w:tcBorders>
            <w:shd w:val="clear" w:color="auto" w:fill="auto"/>
            <w:vAlign w:val="center"/>
            <w:hideMark/>
          </w:tcPr>
          <w:p w14:paraId="18BEB9A8" w14:textId="77777777" w:rsidR="00570B69" w:rsidRPr="004929D9" w:rsidRDefault="00570B69" w:rsidP="00BC2FF5">
            <w:pPr>
              <w:jc w:val="center"/>
              <w:rPr>
                <w:rFonts w:eastAsia="Times New Roman"/>
                <w:color w:val="000000"/>
                <w:sz w:val="20"/>
                <w:szCs w:val="20"/>
                <w:lang w:val="ru-KZ" w:eastAsia="ru-KZ"/>
              </w:rPr>
            </w:pPr>
            <w:r w:rsidRPr="004929D9">
              <w:rPr>
                <w:rFonts w:eastAsia="Times New Roman"/>
                <w:color w:val="000000"/>
                <w:sz w:val="20"/>
                <w:szCs w:val="20"/>
                <w:lang w:val="ru-KZ" w:eastAsia="ru-KZ"/>
              </w:rPr>
              <w:t>10,50</w:t>
            </w:r>
          </w:p>
        </w:tc>
        <w:tc>
          <w:tcPr>
            <w:tcW w:w="623" w:type="pct"/>
            <w:tcBorders>
              <w:top w:val="nil"/>
              <w:left w:val="nil"/>
              <w:bottom w:val="single" w:sz="4" w:space="0" w:color="auto"/>
              <w:right w:val="double" w:sz="4" w:space="0" w:color="auto"/>
            </w:tcBorders>
            <w:shd w:val="clear" w:color="000000" w:fill="FFFFFF"/>
            <w:vAlign w:val="center"/>
            <w:hideMark/>
          </w:tcPr>
          <w:p w14:paraId="67E5270A" w14:textId="77777777" w:rsidR="00570B69" w:rsidRPr="004929D9" w:rsidRDefault="00570B69" w:rsidP="00BC2FF5">
            <w:pPr>
              <w:jc w:val="center"/>
              <w:rPr>
                <w:rFonts w:eastAsia="Times New Roman"/>
                <w:color w:val="000000"/>
                <w:sz w:val="20"/>
                <w:szCs w:val="20"/>
                <w:lang w:val="ru-KZ" w:eastAsia="ru-KZ"/>
              </w:rPr>
            </w:pPr>
            <w:r w:rsidRPr="004929D9">
              <w:rPr>
                <w:rFonts w:eastAsia="Times New Roman"/>
                <w:color w:val="000000"/>
                <w:sz w:val="20"/>
                <w:szCs w:val="20"/>
                <w:lang w:val="ru-KZ" w:eastAsia="ru-KZ"/>
              </w:rPr>
              <w:t>1600,095</w:t>
            </w:r>
          </w:p>
        </w:tc>
      </w:tr>
      <w:tr w:rsidR="00570B69" w:rsidRPr="004929D9" w14:paraId="6B4C5EE7" w14:textId="77777777" w:rsidTr="003641A6">
        <w:trPr>
          <w:trHeight w:val="300"/>
        </w:trPr>
        <w:tc>
          <w:tcPr>
            <w:tcW w:w="1564" w:type="pct"/>
            <w:tcBorders>
              <w:top w:val="nil"/>
              <w:left w:val="double" w:sz="4" w:space="0" w:color="auto"/>
              <w:bottom w:val="single" w:sz="4" w:space="0" w:color="auto"/>
              <w:right w:val="single" w:sz="4" w:space="0" w:color="auto"/>
            </w:tcBorders>
            <w:shd w:val="clear" w:color="auto" w:fill="auto"/>
            <w:noWrap/>
            <w:vAlign w:val="center"/>
            <w:hideMark/>
          </w:tcPr>
          <w:p w14:paraId="6BEE345B" w14:textId="77777777" w:rsidR="00570B69" w:rsidRPr="004929D9" w:rsidRDefault="00570B69" w:rsidP="00BC2FF5">
            <w:pPr>
              <w:rPr>
                <w:rFonts w:eastAsia="Times New Roman"/>
                <w:color w:val="000000"/>
                <w:sz w:val="18"/>
                <w:szCs w:val="18"/>
                <w:lang w:val="ru-KZ" w:eastAsia="ru-KZ"/>
              </w:rPr>
            </w:pPr>
            <w:r w:rsidRPr="004929D9">
              <w:rPr>
                <w:rFonts w:eastAsia="Times New Roman"/>
                <w:color w:val="000000"/>
                <w:sz w:val="18"/>
                <w:szCs w:val="18"/>
                <w:lang w:val="ru-KZ" w:eastAsia="ru-KZ"/>
              </w:rPr>
              <w:t> </w:t>
            </w:r>
            <w:r w:rsidRPr="00770511">
              <w:rPr>
                <w:rFonts w:eastAsia="Times New Roman"/>
                <w:color w:val="000000"/>
                <w:sz w:val="18"/>
                <w:szCs w:val="18"/>
                <w:lang w:val="ru-KZ" w:eastAsia="ru-KZ"/>
              </w:rPr>
              <w:t> </w:t>
            </w:r>
            <w:r w:rsidRPr="00E75B7C">
              <w:rPr>
                <w:rFonts w:eastAsia="Times New Roman"/>
                <w:b/>
                <w:bCs/>
                <w:color w:val="000000"/>
                <w:sz w:val="20"/>
                <w:szCs w:val="20"/>
                <w:lang w:val="ru-KZ" w:eastAsia="ru-KZ"/>
              </w:rPr>
              <w:t>Итого:</w:t>
            </w:r>
          </w:p>
        </w:tc>
        <w:tc>
          <w:tcPr>
            <w:tcW w:w="684" w:type="pct"/>
            <w:tcBorders>
              <w:top w:val="single" w:sz="4" w:space="0" w:color="auto"/>
              <w:left w:val="nil"/>
              <w:bottom w:val="single" w:sz="4" w:space="0" w:color="auto"/>
              <w:right w:val="single" w:sz="4" w:space="0" w:color="auto"/>
            </w:tcBorders>
            <w:shd w:val="clear" w:color="auto" w:fill="auto"/>
            <w:noWrap/>
            <w:vAlign w:val="center"/>
            <w:hideMark/>
          </w:tcPr>
          <w:p w14:paraId="2C5B8697" w14:textId="77777777" w:rsidR="00570B69" w:rsidRPr="004929D9" w:rsidRDefault="00570B69" w:rsidP="00BC2FF5">
            <w:pPr>
              <w:jc w:val="center"/>
              <w:rPr>
                <w:rFonts w:eastAsia="Times New Roman"/>
                <w:color w:val="000000"/>
                <w:sz w:val="18"/>
                <w:szCs w:val="18"/>
                <w:lang w:val="ru-KZ" w:eastAsia="ru-KZ"/>
              </w:rPr>
            </w:pPr>
            <w:r w:rsidRPr="004929D9">
              <w:rPr>
                <w:rFonts w:eastAsia="Times New Roman"/>
                <w:color w:val="000000"/>
                <w:sz w:val="18"/>
                <w:szCs w:val="18"/>
                <w:lang w:val="ru-KZ" w:eastAsia="ru-KZ"/>
              </w:rPr>
              <w:t> </w:t>
            </w:r>
          </w:p>
        </w:tc>
        <w:tc>
          <w:tcPr>
            <w:tcW w:w="314" w:type="pct"/>
            <w:tcBorders>
              <w:top w:val="nil"/>
              <w:left w:val="nil"/>
              <w:bottom w:val="single" w:sz="4" w:space="0" w:color="auto"/>
              <w:right w:val="single" w:sz="4" w:space="0" w:color="auto"/>
            </w:tcBorders>
            <w:shd w:val="clear" w:color="auto" w:fill="auto"/>
            <w:vAlign w:val="center"/>
            <w:hideMark/>
          </w:tcPr>
          <w:p w14:paraId="4E470853" w14:textId="77777777" w:rsidR="00570B69" w:rsidRPr="004929D9" w:rsidRDefault="00570B69" w:rsidP="00BC2FF5">
            <w:pPr>
              <w:jc w:val="center"/>
              <w:rPr>
                <w:rFonts w:eastAsia="Times New Roman"/>
                <w:color w:val="000000"/>
                <w:sz w:val="18"/>
                <w:szCs w:val="18"/>
                <w:lang w:val="ru-KZ" w:eastAsia="ru-KZ"/>
              </w:rPr>
            </w:pPr>
            <w:r w:rsidRPr="004929D9">
              <w:rPr>
                <w:rFonts w:eastAsia="Times New Roman"/>
                <w:color w:val="000000"/>
                <w:sz w:val="18"/>
                <w:szCs w:val="18"/>
                <w:lang w:val="ru-KZ" w:eastAsia="ru-KZ"/>
              </w:rPr>
              <w:t> </w:t>
            </w:r>
          </w:p>
        </w:tc>
        <w:tc>
          <w:tcPr>
            <w:tcW w:w="402" w:type="pct"/>
            <w:tcBorders>
              <w:top w:val="nil"/>
              <w:left w:val="nil"/>
              <w:bottom w:val="single" w:sz="4" w:space="0" w:color="auto"/>
              <w:right w:val="single" w:sz="4" w:space="0" w:color="auto"/>
            </w:tcBorders>
            <w:shd w:val="clear" w:color="auto" w:fill="auto"/>
            <w:vAlign w:val="center"/>
            <w:hideMark/>
          </w:tcPr>
          <w:p w14:paraId="16173E35" w14:textId="77777777" w:rsidR="00570B69" w:rsidRPr="004929D9" w:rsidRDefault="00570B69" w:rsidP="00BC2FF5">
            <w:pPr>
              <w:jc w:val="center"/>
              <w:rPr>
                <w:rFonts w:eastAsia="Times New Roman"/>
                <w:color w:val="000000"/>
                <w:sz w:val="18"/>
                <w:szCs w:val="18"/>
                <w:lang w:val="ru-KZ" w:eastAsia="ru-KZ"/>
              </w:rPr>
            </w:pPr>
            <w:r w:rsidRPr="004929D9">
              <w:rPr>
                <w:rFonts w:eastAsia="Times New Roman"/>
                <w:color w:val="000000"/>
                <w:sz w:val="18"/>
                <w:szCs w:val="18"/>
                <w:lang w:val="ru-KZ" w:eastAsia="ru-KZ"/>
              </w:rPr>
              <w:t> </w:t>
            </w:r>
          </w:p>
        </w:tc>
        <w:tc>
          <w:tcPr>
            <w:tcW w:w="394" w:type="pct"/>
            <w:tcBorders>
              <w:top w:val="nil"/>
              <w:left w:val="nil"/>
              <w:bottom w:val="single" w:sz="4" w:space="0" w:color="auto"/>
              <w:right w:val="single" w:sz="4" w:space="0" w:color="auto"/>
            </w:tcBorders>
            <w:shd w:val="clear" w:color="auto" w:fill="auto"/>
            <w:vAlign w:val="center"/>
            <w:hideMark/>
          </w:tcPr>
          <w:p w14:paraId="14BA39DE" w14:textId="77777777" w:rsidR="00570B69" w:rsidRPr="004929D9" w:rsidRDefault="00570B69" w:rsidP="00BC2FF5">
            <w:pPr>
              <w:jc w:val="center"/>
              <w:rPr>
                <w:rFonts w:eastAsia="Times New Roman"/>
                <w:color w:val="000000"/>
                <w:sz w:val="18"/>
                <w:szCs w:val="18"/>
                <w:lang w:val="ru-KZ" w:eastAsia="ru-KZ"/>
              </w:rPr>
            </w:pPr>
            <w:r w:rsidRPr="004929D9">
              <w:rPr>
                <w:rFonts w:eastAsia="Times New Roman"/>
                <w:color w:val="000000"/>
                <w:sz w:val="18"/>
                <w:szCs w:val="18"/>
                <w:lang w:val="ru-KZ" w:eastAsia="ru-KZ"/>
              </w:rPr>
              <w:t> </w:t>
            </w:r>
          </w:p>
        </w:tc>
        <w:tc>
          <w:tcPr>
            <w:tcW w:w="623" w:type="pct"/>
            <w:tcBorders>
              <w:top w:val="nil"/>
              <w:left w:val="nil"/>
              <w:bottom w:val="single" w:sz="4" w:space="0" w:color="auto"/>
              <w:right w:val="single" w:sz="4" w:space="0" w:color="auto"/>
            </w:tcBorders>
            <w:shd w:val="clear" w:color="000000" w:fill="FFFFFF"/>
            <w:vAlign w:val="center"/>
            <w:hideMark/>
          </w:tcPr>
          <w:p w14:paraId="474ABF7B" w14:textId="77777777" w:rsidR="00570B69" w:rsidRPr="004929D9" w:rsidRDefault="00570B69" w:rsidP="00BC2FF5">
            <w:pPr>
              <w:jc w:val="center"/>
              <w:rPr>
                <w:rFonts w:eastAsia="Times New Roman"/>
                <w:b/>
                <w:bCs/>
                <w:color w:val="000000"/>
                <w:sz w:val="18"/>
                <w:szCs w:val="18"/>
                <w:lang w:val="ru-KZ" w:eastAsia="ru-KZ"/>
              </w:rPr>
            </w:pPr>
            <w:r w:rsidRPr="004929D9">
              <w:rPr>
                <w:rFonts w:eastAsia="Times New Roman"/>
                <w:color w:val="000000"/>
                <w:sz w:val="18"/>
                <w:szCs w:val="18"/>
                <w:lang w:val="ru-KZ" w:eastAsia="ru-KZ"/>
              </w:rPr>
              <w:t> </w:t>
            </w:r>
            <w:r w:rsidRPr="004929D9">
              <w:rPr>
                <w:rFonts w:eastAsia="Times New Roman"/>
                <w:b/>
                <w:bCs/>
                <w:color w:val="000000"/>
                <w:sz w:val="20"/>
                <w:szCs w:val="20"/>
                <w:lang w:val="ru-KZ" w:eastAsia="ru-KZ"/>
              </w:rPr>
              <w:t>1600,095</w:t>
            </w:r>
          </w:p>
        </w:tc>
        <w:tc>
          <w:tcPr>
            <w:tcW w:w="394" w:type="pct"/>
            <w:tcBorders>
              <w:top w:val="nil"/>
              <w:left w:val="nil"/>
              <w:bottom w:val="single" w:sz="4" w:space="0" w:color="auto"/>
              <w:right w:val="single" w:sz="4" w:space="0" w:color="auto"/>
            </w:tcBorders>
            <w:shd w:val="clear" w:color="auto" w:fill="auto"/>
            <w:vAlign w:val="center"/>
            <w:hideMark/>
          </w:tcPr>
          <w:p w14:paraId="19A0B69D" w14:textId="77777777" w:rsidR="00570B69" w:rsidRPr="004929D9" w:rsidRDefault="00570B69" w:rsidP="00BC2FF5">
            <w:pPr>
              <w:jc w:val="center"/>
              <w:rPr>
                <w:rFonts w:eastAsia="Times New Roman"/>
                <w:color w:val="000000"/>
                <w:sz w:val="18"/>
                <w:szCs w:val="18"/>
                <w:lang w:val="ru-KZ" w:eastAsia="ru-KZ"/>
              </w:rPr>
            </w:pPr>
            <w:r w:rsidRPr="004929D9">
              <w:rPr>
                <w:rFonts w:eastAsia="Times New Roman"/>
                <w:color w:val="000000"/>
                <w:sz w:val="18"/>
                <w:szCs w:val="18"/>
                <w:lang w:val="ru-KZ" w:eastAsia="ru-KZ"/>
              </w:rPr>
              <w:t> </w:t>
            </w:r>
          </w:p>
        </w:tc>
        <w:tc>
          <w:tcPr>
            <w:tcW w:w="623" w:type="pct"/>
            <w:tcBorders>
              <w:top w:val="nil"/>
              <w:left w:val="nil"/>
              <w:bottom w:val="single" w:sz="4" w:space="0" w:color="auto"/>
              <w:right w:val="double" w:sz="4" w:space="0" w:color="auto"/>
            </w:tcBorders>
            <w:shd w:val="clear" w:color="000000" w:fill="FFFFFF"/>
            <w:vAlign w:val="center"/>
            <w:hideMark/>
          </w:tcPr>
          <w:p w14:paraId="458A7236" w14:textId="77777777" w:rsidR="00570B69" w:rsidRPr="004929D9" w:rsidRDefault="00570B69" w:rsidP="00BC2FF5">
            <w:pPr>
              <w:jc w:val="center"/>
              <w:rPr>
                <w:rFonts w:eastAsia="Times New Roman"/>
                <w:color w:val="000000"/>
                <w:sz w:val="18"/>
                <w:szCs w:val="18"/>
                <w:lang w:val="ru-KZ" w:eastAsia="ru-KZ"/>
              </w:rPr>
            </w:pPr>
            <w:r w:rsidRPr="004929D9">
              <w:rPr>
                <w:rFonts w:eastAsia="Times New Roman"/>
                <w:b/>
                <w:bCs/>
                <w:color w:val="000000"/>
                <w:sz w:val="20"/>
                <w:szCs w:val="20"/>
                <w:lang w:val="ru-KZ" w:eastAsia="ru-KZ"/>
              </w:rPr>
              <w:t>1600,095</w:t>
            </w:r>
            <w:r w:rsidRPr="004929D9">
              <w:rPr>
                <w:rFonts w:eastAsia="Times New Roman"/>
                <w:color w:val="000000"/>
                <w:sz w:val="18"/>
                <w:szCs w:val="18"/>
                <w:lang w:val="ru-KZ" w:eastAsia="ru-KZ"/>
              </w:rPr>
              <w:t> </w:t>
            </w:r>
          </w:p>
        </w:tc>
      </w:tr>
      <w:tr w:rsidR="00570B69" w:rsidRPr="004929D9" w14:paraId="4A3FC3B5" w14:textId="77777777" w:rsidTr="003641A6">
        <w:trPr>
          <w:trHeight w:val="300"/>
        </w:trPr>
        <w:tc>
          <w:tcPr>
            <w:tcW w:w="5000" w:type="pct"/>
            <w:gridSpan w:val="8"/>
            <w:tcBorders>
              <w:top w:val="single" w:sz="4" w:space="0" w:color="auto"/>
              <w:left w:val="double" w:sz="4" w:space="0" w:color="auto"/>
              <w:bottom w:val="single" w:sz="4" w:space="0" w:color="auto"/>
              <w:right w:val="double" w:sz="4" w:space="0" w:color="auto"/>
            </w:tcBorders>
            <w:shd w:val="clear" w:color="auto" w:fill="auto"/>
            <w:noWrap/>
            <w:vAlign w:val="center"/>
            <w:hideMark/>
          </w:tcPr>
          <w:p w14:paraId="6BE1A339" w14:textId="77777777" w:rsidR="00570B69" w:rsidRPr="004929D9" w:rsidRDefault="00570B69" w:rsidP="00BC2FF5">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 xml:space="preserve"> 2 скважины</w:t>
            </w:r>
          </w:p>
        </w:tc>
      </w:tr>
      <w:tr w:rsidR="00570B69" w:rsidRPr="004929D9" w14:paraId="64204C86" w14:textId="77777777" w:rsidTr="003641A6">
        <w:trPr>
          <w:trHeight w:val="300"/>
        </w:trPr>
        <w:tc>
          <w:tcPr>
            <w:tcW w:w="1564" w:type="pct"/>
            <w:tcBorders>
              <w:top w:val="nil"/>
              <w:left w:val="double" w:sz="4" w:space="0" w:color="auto"/>
              <w:bottom w:val="single" w:sz="4" w:space="0" w:color="auto"/>
              <w:right w:val="single" w:sz="4" w:space="0" w:color="auto"/>
            </w:tcBorders>
            <w:shd w:val="clear" w:color="auto" w:fill="auto"/>
            <w:noWrap/>
            <w:vAlign w:val="center"/>
            <w:hideMark/>
          </w:tcPr>
          <w:p w14:paraId="0B43D64B" w14:textId="77777777" w:rsidR="00570B69" w:rsidRPr="004929D9" w:rsidRDefault="00570B69" w:rsidP="00BC2FF5">
            <w:pPr>
              <w:rPr>
                <w:rFonts w:eastAsia="Times New Roman"/>
                <w:color w:val="000000"/>
                <w:sz w:val="18"/>
                <w:szCs w:val="18"/>
                <w:lang w:val="ru-KZ" w:eastAsia="ru-KZ"/>
              </w:rPr>
            </w:pPr>
            <w:r w:rsidRPr="004929D9">
              <w:rPr>
                <w:rFonts w:eastAsia="Times New Roman"/>
                <w:color w:val="000000"/>
                <w:sz w:val="18"/>
                <w:szCs w:val="18"/>
                <w:lang w:val="ru-KZ" w:eastAsia="ru-KZ"/>
              </w:rPr>
              <w:t xml:space="preserve">при бурении вертикальных скважин </w:t>
            </w:r>
          </w:p>
        </w:tc>
        <w:tc>
          <w:tcPr>
            <w:tcW w:w="684" w:type="pct"/>
            <w:tcBorders>
              <w:top w:val="nil"/>
              <w:left w:val="nil"/>
              <w:bottom w:val="single" w:sz="4" w:space="0" w:color="auto"/>
              <w:right w:val="single" w:sz="4" w:space="0" w:color="auto"/>
            </w:tcBorders>
            <w:shd w:val="clear" w:color="auto" w:fill="auto"/>
            <w:noWrap/>
            <w:vAlign w:val="center"/>
            <w:hideMark/>
          </w:tcPr>
          <w:p w14:paraId="44809F10" w14:textId="77777777" w:rsidR="00570B69" w:rsidRPr="004929D9" w:rsidRDefault="00570B69" w:rsidP="00BC2FF5">
            <w:pPr>
              <w:jc w:val="center"/>
              <w:rPr>
                <w:rFonts w:eastAsia="Times New Roman"/>
                <w:color w:val="000000"/>
                <w:sz w:val="18"/>
                <w:szCs w:val="18"/>
                <w:lang w:val="ru-KZ" w:eastAsia="ru-KZ"/>
              </w:rPr>
            </w:pPr>
            <w:r w:rsidRPr="004929D9">
              <w:rPr>
                <w:rFonts w:eastAsia="Times New Roman"/>
                <w:color w:val="000000"/>
                <w:sz w:val="18"/>
                <w:szCs w:val="18"/>
                <w:lang w:val="ru-KZ" w:eastAsia="ru-KZ"/>
              </w:rPr>
              <w:t>304,78</w:t>
            </w:r>
          </w:p>
        </w:tc>
        <w:tc>
          <w:tcPr>
            <w:tcW w:w="314" w:type="pct"/>
            <w:tcBorders>
              <w:top w:val="nil"/>
              <w:left w:val="nil"/>
              <w:bottom w:val="single" w:sz="4" w:space="0" w:color="auto"/>
              <w:right w:val="single" w:sz="4" w:space="0" w:color="auto"/>
            </w:tcBorders>
            <w:shd w:val="clear" w:color="auto" w:fill="auto"/>
            <w:vAlign w:val="center"/>
            <w:hideMark/>
          </w:tcPr>
          <w:p w14:paraId="1562FBE9" w14:textId="77777777" w:rsidR="00570B69" w:rsidRPr="004929D9" w:rsidRDefault="00570B69" w:rsidP="00BC2FF5">
            <w:pPr>
              <w:jc w:val="center"/>
              <w:rPr>
                <w:rFonts w:eastAsia="Times New Roman"/>
                <w:color w:val="000000"/>
                <w:sz w:val="18"/>
                <w:szCs w:val="18"/>
                <w:lang w:val="ru-KZ" w:eastAsia="ru-KZ"/>
              </w:rPr>
            </w:pPr>
            <w:r w:rsidRPr="004929D9">
              <w:rPr>
                <w:rFonts w:eastAsia="Times New Roman"/>
                <w:color w:val="000000"/>
                <w:sz w:val="18"/>
                <w:szCs w:val="18"/>
                <w:lang w:val="ru-KZ" w:eastAsia="ru-KZ"/>
              </w:rPr>
              <w:t>70</w:t>
            </w:r>
          </w:p>
        </w:tc>
        <w:tc>
          <w:tcPr>
            <w:tcW w:w="402" w:type="pct"/>
            <w:tcBorders>
              <w:top w:val="nil"/>
              <w:left w:val="nil"/>
              <w:bottom w:val="single" w:sz="4" w:space="0" w:color="auto"/>
              <w:right w:val="single" w:sz="4" w:space="0" w:color="auto"/>
            </w:tcBorders>
            <w:shd w:val="clear" w:color="auto" w:fill="auto"/>
            <w:vAlign w:val="center"/>
            <w:hideMark/>
          </w:tcPr>
          <w:p w14:paraId="1166DDFB" w14:textId="77777777" w:rsidR="00570B69" w:rsidRPr="004929D9" w:rsidRDefault="00570B69" w:rsidP="00BC2FF5">
            <w:pPr>
              <w:jc w:val="center"/>
              <w:rPr>
                <w:rFonts w:eastAsia="Times New Roman"/>
                <w:color w:val="000000"/>
                <w:sz w:val="18"/>
                <w:szCs w:val="18"/>
                <w:lang w:val="ru-KZ" w:eastAsia="ru-KZ"/>
              </w:rPr>
            </w:pPr>
            <w:r w:rsidRPr="004929D9">
              <w:rPr>
                <w:rFonts w:eastAsia="Times New Roman"/>
                <w:color w:val="000000"/>
                <w:sz w:val="18"/>
                <w:szCs w:val="18"/>
                <w:lang w:val="ru-KZ" w:eastAsia="ru-KZ"/>
              </w:rPr>
              <w:t>0,15</w:t>
            </w:r>
          </w:p>
        </w:tc>
        <w:tc>
          <w:tcPr>
            <w:tcW w:w="394" w:type="pct"/>
            <w:tcBorders>
              <w:top w:val="nil"/>
              <w:left w:val="nil"/>
              <w:bottom w:val="single" w:sz="4" w:space="0" w:color="auto"/>
              <w:right w:val="single" w:sz="4" w:space="0" w:color="auto"/>
            </w:tcBorders>
            <w:shd w:val="clear" w:color="auto" w:fill="auto"/>
            <w:vAlign w:val="center"/>
            <w:hideMark/>
          </w:tcPr>
          <w:p w14:paraId="325EB2D6" w14:textId="77777777" w:rsidR="00570B69" w:rsidRPr="004929D9" w:rsidRDefault="00570B69" w:rsidP="00BC2FF5">
            <w:pPr>
              <w:jc w:val="center"/>
              <w:rPr>
                <w:rFonts w:eastAsia="Times New Roman"/>
                <w:color w:val="000000"/>
                <w:sz w:val="20"/>
                <w:szCs w:val="20"/>
                <w:lang w:val="ru-KZ" w:eastAsia="ru-KZ"/>
              </w:rPr>
            </w:pPr>
            <w:r w:rsidRPr="004929D9">
              <w:rPr>
                <w:rFonts w:eastAsia="Times New Roman"/>
                <w:color w:val="000000"/>
                <w:sz w:val="20"/>
                <w:szCs w:val="20"/>
                <w:lang w:val="ru-KZ" w:eastAsia="ru-KZ"/>
              </w:rPr>
              <w:t>10,50</w:t>
            </w:r>
          </w:p>
        </w:tc>
        <w:tc>
          <w:tcPr>
            <w:tcW w:w="623" w:type="pct"/>
            <w:tcBorders>
              <w:top w:val="nil"/>
              <w:left w:val="nil"/>
              <w:bottom w:val="single" w:sz="4" w:space="0" w:color="auto"/>
              <w:right w:val="single" w:sz="4" w:space="0" w:color="auto"/>
            </w:tcBorders>
            <w:shd w:val="clear" w:color="000000" w:fill="FFFFFF"/>
            <w:vAlign w:val="center"/>
            <w:hideMark/>
          </w:tcPr>
          <w:p w14:paraId="75FF8E9C" w14:textId="77777777" w:rsidR="00570B69" w:rsidRPr="004929D9" w:rsidRDefault="00570B69" w:rsidP="00BC2FF5">
            <w:pPr>
              <w:jc w:val="center"/>
              <w:rPr>
                <w:rFonts w:eastAsia="Times New Roman"/>
                <w:color w:val="000000"/>
                <w:sz w:val="20"/>
                <w:szCs w:val="20"/>
                <w:lang w:val="ru-KZ" w:eastAsia="ru-KZ"/>
              </w:rPr>
            </w:pPr>
            <w:r w:rsidRPr="004929D9">
              <w:rPr>
                <w:rFonts w:eastAsia="Times New Roman"/>
                <w:color w:val="000000"/>
                <w:sz w:val="20"/>
                <w:szCs w:val="20"/>
                <w:lang w:val="ru-KZ" w:eastAsia="ru-KZ"/>
              </w:rPr>
              <w:t>3200,19</w:t>
            </w:r>
          </w:p>
        </w:tc>
        <w:tc>
          <w:tcPr>
            <w:tcW w:w="394" w:type="pct"/>
            <w:tcBorders>
              <w:top w:val="nil"/>
              <w:left w:val="nil"/>
              <w:bottom w:val="single" w:sz="4" w:space="0" w:color="auto"/>
              <w:right w:val="single" w:sz="4" w:space="0" w:color="auto"/>
            </w:tcBorders>
            <w:shd w:val="clear" w:color="auto" w:fill="auto"/>
            <w:vAlign w:val="center"/>
            <w:hideMark/>
          </w:tcPr>
          <w:p w14:paraId="680EF2D3" w14:textId="77777777" w:rsidR="00570B69" w:rsidRPr="004929D9" w:rsidRDefault="00570B69" w:rsidP="00BC2FF5">
            <w:pPr>
              <w:jc w:val="center"/>
              <w:rPr>
                <w:rFonts w:eastAsia="Times New Roman"/>
                <w:color w:val="000000"/>
                <w:sz w:val="20"/>
                <w:szCs w:val="20"/>
                <w:lang w:val="ru-KZ" w:eastAsia="ru-KZ"/>
              </w:rPr>
            </w:pPr>
            <w:r w:rsidRPr="004929D9">
              <w:rPr>
                <w:rFonts w:eastAsia="Times New Roman"/>
                <w:color w:val="000000"/>
                <w:sz w:val="20"/>
                <w:szCs w:val="20"/>
                <w:lang w:val="ru-KZ" w:eastAsia="ru-KZ"/>
              </w:rPr>
              <w:t>10,50</w:t>
            </w:r>
          </w:p>
        </w:tc>
        <w:tc>
          <w:tcPr>
            <w:tcW w:w="623" w:type="pct"/>
            <w:tcBorders>
              <w:top w:val="nil"/>
              <w:left w:val="nil"/>
              <w:bottom w:val="single" w:sz="4" w:space="0" w:color="auto"/>
              <w:right w:val="double" w:sz="4" w:space="0" w:color="auto"/>
            </w:tcBorders>
            <w:shd w:val="clear" w:color="000000" w:fill="FFFFFF"/>
            <w:vAlign w:val="center"/>
            <w:hideMark/>
          </w:tcPr>
          <w:p w14:paraId="2086881C" w14:textId="77777777" w:rsidR="00570B69" w:rsidRPr="004929D9" w:rsidRDefault="00570B69" w:rsidP="00BC2FF5">
            <w:pPr>
              <w:jc w:val="center"/>
              <w:rPr>
                <w:rFonts w:eastAsia="Times New Roman"/>
                <w:color w:val="000000"/>
                <w:sz w:val="20"/>
                <w:szCs w:val="20"/>
                <w:lang w:val="ru-KZ" w:eastAsia="ru-KZ"/>
              </w:rPr>
            </w:pPr>
            <w:r w:rsidRPr="004929D9">
              <w:rPr>
                <w:rFonts w:eastAsia="Times New Roman"/>
                <w:color w:val="000000"/>
                <w:sz w:val="20"/>
                <w:szCs w:val="20"/>
                <w:lang w:val="ru-KZ" w:eastAsia="ru-KZ"/>
              </w:rPr>
              <w:t>3200,19</w:t>
            </w:r>
          </w:p>
        </w:tc>
      </w:tr>
      <w:tr w:rsidR="00570B69" w:rsidRPr="004929D9" w14:paraId="0FE883C6" w14:textId="77777777" w:rsidTr="003641A6">
        <w:trPr>
          <w:trHeight w:val="300"/>
        </w:trPr>
        <w:tc>
          <w:tcPr>
            <w:tcW w:w="1564" w:type="pct"/>
            <w:tcBorders>
              <w:top w:val="nil"/>
              <w:left w:val="double" w:sz="4" w:space="0" w:color="auto"/>
              <w:bottom w:val="double" w:sz="4" w:space="0" w:color="auto"/>
              <w:right w:val="single" w:sz="4" w:space="0" w:color="auto"/>
            </w:tcBorders>
            <w:shd w:val="clear" w:color="auto" w:fill="auto"/>
            <w:noWrap/>
            <w:vAlign w:val="center"/>
            <w:hideMark/>
          </w:tcPr>
          <w:p w14:paraId="46248CEB" w14:textId="77777777" w:rsidR="00570B69" w:rsidRPr="004929D9" w:rsidRDefault="00570B69" w:rsidP="00BC2FF5">
            <w:pPr>
              <w:rPr>
                <w:rFonts w:eastAsia="Times New Roman"/>
                <w:color w:val="000000"/>
                <w:sz w:val="18"/>
                <w:szCs w:val="18"/>
                <w:lang w:val="ru-KZ" w:eastAsia="ru-KZ"/>
              </w:rPr>
            </w:pPr>
            <w:r w:rsidRPr="004929D9">
              <w:rPr>
                <w:rFonts w:eastAsia="Times New Roman"/>
                <w:color w:val="000000"/>
                <w:sz w:val="18"/>
                <w:szCs w:val="18"/>
                <w:lang w:val="ru-KZ" w:eastAsia="ru-KZ"/>
              </w:rPr>
              <w:t> </w:t>
            </w:r>
            <w:r w:rsidRPr="00770511">
              <w:rPr>
                <w:rFonts w:eastAsia="Times New Roman"/>
                <w:color w:val="000000"/>
                <w:sz w:val="18"/>
                <w:szCs w:val="18"/>
                <w:lang w:val="ru-KZ" w:eastAsia="ru-KZ"/>
              </w:rPr>
              <w:t> </w:t>
            </w:r>
            <w:r w:rsidRPr="00E75B7C">
              <w:rPr>
                <w:rFonts w:eastAsia="Times New Roman"/>
                <w:b/>
                <w:bCs/>
                <w:color w:val="000000"/>
                <w:sz w:val="20"/>
                <w:szCs w:val="20"/>
                <w:lang w:val="ru-KZ" w:eastAsia="ru-KZ"/>
              </w:rPr>
              <w:t>Итого:</w:t>
            </w:r>
          </w:p>
        </w:tc>
        <w:tc>
          <w:tcPr>
            <w:tcW w:w="684" w:type="pct"/>
            <w:tcBorders>
              <w:top w:val="nil"/>
              <w:left w:val="nil"/>
              <w:bottom w:val="double" w:sz="4" w:space="0" w:color="auto"/>
              <w:right w:val="single" w:sz="4" w:space="0" w:color="auto"/>
            </w:tcBorders>
            <w:shd w:val="clear" w:color="auto" w:fill="auto"/>
            <w:noWrap/>
            <w:vAlign w:val="center"/>
            <w:hideMark/>
          </w:tcPr>
          <w:p w14:paraId="033EDDDB" w14:textId="77777777" w:rsidR="00570B69" w:rsidRPr="004929D9" w:rsidRDefault="00570B69" w:rsidP="00BC2FF5">
            <w:pPr>
              <w:jc w:val="center"/>
              <w:rPr>
                <w:rFonts w:eastAsia="Times New Roman"/>
                <w:color w:val="000000"/>
                <w:sz w:val="18"/>
                <w:szCs w:val="18"/>
                <w:lang w:val="ru-KZ" w:eastAsia="ru-KZ"/>
              </w:rPr>
            </w:pPr>
            <w:r w:rsidRPr="004929D9">
              <w:rPr>
                <w:rFonts w:eastAsia="Times New Roman"/>
                <w:color w:val="000000"/>
                <w:sz w:val="18"/>
                <w:szCs w:val="18"/>
                <w:lang w:val="ru-KZ" w:eastAsia="ru-KZ"/>
              </w:rPr>
              <w:t> </w:t>
            </w:r>
          </w:p>
        </w:tc>
        <w:tc>
          <w:tcPr>
            <w:tcW w:w="314" w:type="pct"/>
            <w:tcBorders>
              <w:top w:val="nil"/>
              <w:left w:val="nil"/>
              <w:bottom w:val="double" w:sz="4" w:space="0" w:color="auto"/>
              <w:right w:val="single" w:sz="4" w:space="0" w:color="auto"/>
            </w:tcBorders>
            <w:shd w:val="clear" w:color="auto" w:fill="auto"/>
            <w:vAlign w:val="center"/>
            <w:hideMark/>
          </w:tcPr>
          <w:p w14:paraId="1DD1BCCE" w14:textId="77777777" w:rsidR="00570B69" w:rsidRPr="004929D9" w:rsidRDefault="00570B69" w:rsidP="00BC2FF5">
            <w:pPr>
              <w:jc w:val="center"/>
              <w:rPr>
                <w:rFonts w:eastAsia="Times New Roman"/>
                <w:color w:val="000000"/>
                <w:sz w:val="18"/>
                <w:szCs w:val="18"/>
                <w:lang w:val="ru-KZ" w:eastAsia="ru-KZ"/>
              </w:rPr>
            </w:pPr>
            <w:r w:rsidRPr="004929D9">
              <w:rPr>
                <w:rFonts w:eastAsia="Times New Roman"/>
                <w:color w:val="000000"/>
                <w:sz w:val="18"/>
                <w:szCs w:val="18"/>
                <w:lang w:val="ru-KZ" w:eastAsia="ru-KZ"/>
              </w:rPr>
              <w:t> </w:t>
            </w:r>
          </w:p>
        </w:tc>
        <w:tc>
          <w:tcPr>
            <w:tcW w:w="402" w:type="pct"/>
            <w:tcBorders>
              <w:top w:val="nil"/>
              <w:left w:val="nil"/>
              <w:bottom w:val="double" w:sz="4" w:space="0" w:color="auto"/>
              <w:right w:val="single" w:sz="4" w:space="0" w:color="auto"/>
            </w:tcBorders>
            <w:shd w:val="clear" w:color="auto" w:fill="auto"/>
            <w:vAlign w:val="center"/>
            <w:hideMark/>
          </w:tcPr>
          <w:p w14:paraId="1244DEB1" w14:textId="77777777" w:rsidR="00570B69" w:rsidRPr="004929D9" w:rsidRDefault="00570B69" w:rsidP="00BC2FF5">
            <w:pPr>
              <w:jc w:val="center"/>
              <w:rPr>
                <w:rFonts w:eastAsia="Times New Roman"/>
                <w:color w:val="000000"/>
                <w:sz w:val="18"/>
                <w:szCs w:val="18"/>
                <w:lang w:val="ru-KZ" w:eastAsia="ru-KZ"/>
              </w:rPr>
            </w:pPr>
            <w:r w:rsidRPr="004929D9">
              <w:rPr>
                <w:rFonts w:eastAsia="Times New Roman"/>
                <w:color w:val="000000"/>
                <w:sz w:val="18"/>
                <w:szCs w:val="18"/>
                <w:lang w:val="ru-KZ" w:eastAsia="ru-KZ"/>
              </w:rPr>
              <w:t> </w:t>
            </w:r>
          </w:p>
        </w:tc>
        <w:tc>
          <w:tcPr>
            <w:tcW w:w="394" w:type="pct"/>
            <w:tcBorders>
              <w:top w:val="nil"/>
              <w:left w:val="nil"/>
              <w:bottom w:val="double" w:sz="4" w:space="0" w:color="auto"/>
              <w:right w:val="single" w:sz="4" w:space="0" w:color="auto"/>
            </w:tcBorders>
            <w:shd w:val="clear" w:color="auto" w:fill="auto"/>
            <w:vAlign w:val="center"/>
            <w:hideMark/>
          </w:tcPr>
          <w:p w14:paraId="771FEB16" w14:textId="77777777" w:rsidR="00570B69" w:rsidRPr="004929D9" w:rsidRDefault="00570B69" w:rsidP="00BC2FF5">
            <w:pPr>
              <w:jc w:val="center"/>
              <w:rPr>
                <w:rFonts w:eastAsia="Times New Roman"/>
                <w:color w:val="000000"/>
                <w:sz w:val="18"/>
                <w:szCs w:val="18"/>
                <w:lang w:val="ru-KZ" w:eastAsia="ru-KZ"/>
              </w:rPr>
            </w:pPr>
            <w:r w:rsidRPr="004929D9">
              <w:rPr>
                <w:rFonts w:eastAsia="Times New Roman"/>
                <w:color w:val="000000"/>
                <w:sz w:val="18"/>
                <w:szCs w:val="18"/>
                <w:lang w:val="ru-KZ" w:eastAsia="ru-KZ"/>
              </w:rPr>
              <w:t> </w:t>
            </w:r>
          </w:p>
        </w:tc>
        <w:tc>
          <w:tcPr>
            <w:tcW w:w="623" w:type="pct"/>
            <w:tcBorders>
              <w:top w:val="nil"/>
              <w:left w:val="nil"/>
              <w:bottom w:val="double" w:sz="4" w:space="0" w:color="auto"/>
              <w:right w:val="single" w:sz="4" w:space="0" w:color="auto"/>
            </w:tcBorders>
            <w:shd w:val="clear" w:color="000000" w:fill="FFFFFF"/>
            <w:vAlign w:val="center"/>
            <w:hideMark/>
          </w:tcPr>
          <w:p w14:paraId="1E8AB370" w14:textId="77777777" w:rsidR="00570B69" w:rsidRPr="004929D9" w:rsidRDefault="00570B69" w:rsidP="00BC2FF5">
            <w:pPr>
              <w:jc w:val="center"/>
              <w:rPr>
                <w:rFonts w:eastAsia="Times New Roman"/>
                <w:color w:val="000000"/>
                <w:sz w:val="18"/>
                <w:szCs w:val="18"/>
                <w:lang w:val="ru-KZ" w:eastAsia="ru-KZ"/>
              </w:rPr>
            </w:pPr>
            <w:r w:rsidRPr="004929D9">
              <w:rPr>
                <w:rFonts w:eastAsia="Times New Roman"/>
                <w:color w:val="000000"/>
                <w:sz w:val="18"/>
                <w:szCs w:val="18"/>
                <w:lang w:val="ru-KZ" w:eastAsia="ru-KZ"/>
              </w:rPr>
              <w:t> </w:t>
            </w:r>
            <w:r w:rsidRPr="004929D9">
              <w:rPr>
                <w:rFonts w:eastAsia="Times New Roman"/>
                <w:b/>
                <w:bCs/>
                <w:color w:val="000000"/>
                <w:sz w:val="20"/>
                <w:szCs w:val="20"/>
                <w:lang w:val="ru-KZ" w:eastAsia="ru-KZ"/>
              </w:rPr>
              <w:t>1600,095</w:t>
            </w:r>
          </w:p>
        </w:tc>
        <w:tc>
          <w:tcPr>
            <w:tcW w:w="394" w:type="pct"/>
            <w:tcBorders>
              <w:top w:val="nil"/>
              <w:left w:val="nil"/>
              <w:bottom w:val="double" w:sz="4" w:space="0" w:color="auto"/>
              <w:right w:val="single" w:sz="4" w:space="0" w:color="auto"/>
            </w:tcBorders>
            <w:shd w:val="clear" w:color="auto" w:fill="auto"/>
            <w:vAlign w:val="center"/>
            <w:hideMark/>
          </w:tcPr>
          <w:p w14:paraId="4A12A0AF" w14:textId="77777777" w:rsidR="00570B69" w:rsidRPr="004929D9" w:rsidRDefault="00570B69" w:rsidP="00BC2FF5">
            <w:pPr>
              <w:jc w:val="center"/>
              <w:rPr>
                <w:rFonts w:eastAsia="Times New Roman"/>
                <w:color w:val="000000"/>
                <w:sz w:val="18"/>
                <w:szCs w:val="18"/>
                <w:lang w:val="ru-KZ" w:eastAsia="ru-KZ"/>
              </w:rPr>
            </w:pPr>
            <w:r w:rsidRPr="004929D9">
              <w:rPr>
                <w:rFonts w:eastAsia="Times New Roman"/>
                <w:color w:val="000000"/>
                <w:sz w:val="18"/>
                <w:szCs w:val="18"/>
                <w:lang w:val="ru-KZ" w:eastAsia="ru-KZ"/>
              </w:rPr>
              <w:t> </w:t>
            </w:r>
          </w:p>
        </w:tc>
        <w:tc>
          <w:tcPr>
            <w:tcW w:w="623" w:type="pct"/>
            <w:tcBorders>
              <w:top w:val="nil"/>
              <w:left w:val="nil"/>
              <w:bottom w:val="double" w:sz="4" w:space="0" w:color="auto"/>
              <w:right w:val="double" w:sz="4" w:space="0" w:color="auto"/>
            </w:tcBorders>
            <w:shd w:val="clear" w:color="000000" w:fill="FFFFFF"/>
            <w:vAlign w:val="center"/>
            <w:hideMark/>
          </w:tcPr>
          <w:p w14:paraId="47AB40FA" w14:textId="77777777" w:rsidR="00570B69" w:rsidRPr="004929D9" w:rsidRDefault="00570B69" w:rsidP="00BC2FF5">
            <w:pPr>
              <w:jc w:val="center"/>
              <w:rPr>
                <w:rFonts w:eastAsia="Times New Roman"/>
                <w:color w:val="000000"/>
                <w:sz w:val="18"/>
                <w:szCs w:val="18"/>
                <w:lang w:val="ru-KZ" w:eastAsia="ru-KZ"/>
              </w:rPr>
            </w:pPr>
            <w:r w:rsidRPr="004929D9">
              <w:rPr>
                <w:rFonts w:eastAsia="Times New Roman"/>
                <w:color w:val="000000"/>
                <w:sz w:val="18"/>
                <w:szCs w:val="18"/>
                <w:lang w:val="ru-KZ" w:eastAsia="ru-KZ"/>
              </w:rPr>
              <w:t> </w:t>
            </w:r>
            <w:r w:rsidRPr="004929D9">
              <w:rPr>
                <w:rFonts w:eastAsia="Times New Roman"/>
                <w:b/>
                <w:bCs/>
                <w:color w:val="000000"/>
                <w:sz w:val="20"/>
                <w:szCs w:val="20"/>
                <w:lang w:val="ru-KZ" w:eastAsia="ru-KZ"/>
              </w:rPr>
              <w:t>1600,095</w:t>
            </w:r>
          </w:p>
        </w:tc>
      </w:tr>
    </w:tbl>
    <w:p w14:paraId="2A59E154" w14:textId="77777777" w:rsidR="00F877E4" w:rsidRDefault="00F877E4" w:rsidP="00F877E4">
      <w:pPr>
        <w:ind w:firstLine="708"/>
        <w:jc w:val="both"/>
        <w:rPr>
          <w:rFonts w:eastAsia="Times New Roman"/>
          <w:b/>
          <w:bCs/>
          <w:sz w:val="20"/>
          <w:szCs w:val="20"/>
          <w:lang w:eastAsia="ru-RU"/>
        </w:rPr>
      </w:pPr>
    </w:p>
    <w:p w14:paraId="23DD6C2D" w14:textId="5F6B95F5" w:rsidR="00570B69" w:rsidRDefault="00570B69" w:rsidP="00570B69">
      <w:pPr>
        <w:widowControl w:val="0"/>
        <w:jc w:val="both"/>
        <w:rPr>
          <w:rFonts w:eastAsia="Times New Roman"/>
          <w:b/>
          <w:kern w:val="2"/>
          <w:sz w:val="20"/>
          <w:lang w:eastAsia="zh-CN"/>
        </w:rPr>
      </w:pPr>
      <w:r w:rsidRPr="00BC7546">
        <w:rPr>
          <w:rFonts w:eastAsia="Times New Roman"/>
          <w:b/>
          <w:bCs/>
          <w:sz w:val="20"/>
          <w:szCs w:val="20"/>
        </w:rPr>
        <w:t>Таблица 4</w:t>
      </w:r>
      <w:r w:rsidR="00BC7546" w:rsidRPr="00BC7546">
        <w:rPr>
          <w:rFonts w:eastAsia="Times New Roman"/>
          <w:b/>
          <w:bCs/>
          <w:sz w:val="20"/>
          <w:szCs w:val="20"/>
        </w:rPr>
        <w:t>.5.6</w:t>
      </w:r>
      <w:r w:rsidR="00BC7546">
        <w:rPr>
          <w:rFonts w:eastAsia="Times New Roman"/>
          <w:b/>
          <w:bCs/>
          <w:sz w:val="20"/>
          <w:szCs w:val="20"/>
        </w:rPr>
        <w:t>.</w:t>
      </w:r>
      <w:r w:rsidRPr="004929D9">
        <w:rPr>
          <w:rFonts w:eastAsia="Times New Roman"/>
          <w:b/>
          <w:bCs/>
          <w:sz w:val="20"/>
          <w:szCs w:val="20"/>
        </w:rPr>
        <w:t xml:space="preserve"> </w:t>
      </w:r>
      <w:r w:rsidRPr="004929D9">
        <w:rPr>
          <w:rFonts w:eastAsia="Times New Roman"/>
          <w:b/>
          <w:bCs/>
          <w:i/>
          <w:iCs/>
          <w:sz w:val="20"/>
          <w:szCs w:val="20"/>
        </w:rPr>
        <w:t xml:space="preserve"> </w:t>
      </w:r>
      <w:r w:rsidRPr="004929D9">
        <w:rPr>
          <w:rFonts w:eastAsia="Times New Roman"/>
          <w:b/>
          <w:bCs/>
          <w:sz w:val="20"/>
          <w:szCs w:val="20"/>
          <w:lang w:val="kk-KZ"/>
        </w:rPr>
        <w:t xml:space="preserve">– </w:t>
      </w:r>
      <w:r w:rsidRPr="004929D9">
        <w:rPr>
          <w:b/>
          <w:snapToGrid w:val="0"/>
          <w:spacing w:val="-6"/>
          <w:lang w:val="kk-KZ" w:eastAsia="x-none"/>
        </w:rPr>
        <w:t>Расчет</w:t>
      </w:r>
      <w:r w:rsidRPr="004929D9">
        <w:rPr>
          <w:b/>
          <w:snapToGrid w:val="0"/>
          <w:spacing w:val="-6"/>
          <w:lang w:val="x-none" w:eastAsia="x-none"/>
        </w:rPr>
        <w:t xml:space="preserve"> водопотребления и водоотведения</w:t>
      </w:r>
      <w:r w:rsidRPr="004929D9">
        <w:rPr>
          <w:b/>
          <w:iCs/>
          <w:spacing w:val="-6"/>
          <w:sz w:val="20"/>
          <w:szCs w:val="20"/>
        </w:rPr>
        <w:t xml:space="preserve"> при строительстве </w:t>
      </w:r>
      <w:r w:rsidRPr="004929D9">
        <w:rPr>
          <w:rFonts w:eastAsia="Times New Roman"/>
          <w:b/>
          <w:sz w:val="20"/>
          <w:szCs w:val="20"/>
          <w:lang w:eastAsia="ru-RU"/>
        </w:rPr>
        <w:t>скважины №14</w:t>
      </w:r>
      <w:r w:rsidRPr="004929D9">
        <w:rPr>
          <w:rFonts w:eastAsia="Times New Roman"/>
          <w:b/>
          <w:sz w:val="20"/>
          <w:szCs w:val="20"/>
          <w:lang w:val="en-US" w:eastAsia="ru-RU"/>
        </w:rPr>
        <w:t>D</w:t>
      </w:r>
      <w:r w:rsidRPr="004929D9">
        <w:rPr>
          <w:rFonts w:eastAsia="Times New Roman"/>
          <w:b/>
          <w:sz w:val="20"/>
          <w:szCs w:val="20"/>
          <w:lang w:eastAsia="ru-RU"/>
        </w:rPr>
        <w:t xml:space="preserve">, 49 </w:t>
      </w:r>
      <w:r w:rsidRPr="004929D9">
        <w:rPr>
          <w:rFonts w:eastAsia="Times New Roman"/>
          <w:b/>
          <w:kern w:val="2"/>
          <w:sz w:val="20"/>
          <w:szCs w:val="20"/>
          <w:lang w:eastAsia="zh-CN"/>
        </w:rPr>
        <w:t>проектной</w:t>
      </w:r>
      <w:r w:rsidRPr="00E75B7C">
        <w:rPr>
          <w:rFonts w:eastAsia="Times New Roman"/>
          <w:b/>
          <w:kern w:val="2"/>
          <w:sz w:val="20"/>
          <w:szCs w:val="20"/>
          <w:lang w:eastAsia="zh-CN"/>
        </w:rPr>
        <w:t xml:space="preserve"> глубиной </w:t>
      </w:r>
      <w:r>
        <w:rPr>
          <w:rFonts w:eastAsia="Times New Roman"/>
          <w:b/>
          <w:kern w:val="2"/>
          <w:sz w:val="20"/>
          <w:szCs w:val="20"/>
          <w:lang w:eastAsia="zh-CN"/>
        </w:rPr>
        <w:t>4500</w:t>
      </w:r>
      <w:r w:rsidRPr="00E75B7C">
        <w:rPr>
          <w:rFonts w:eastAsia="Times New Roman"/>
          <w:b/>
          <w:kern w:val="2"/>
          <w:sz w:val="20"/>
          <w:szCs w:val="20"/>
          <w:lang w:eastAsia="zh-CN"/>
        </w:rPr>
        <w:t>м</w:t>
      </w:r>
      <w:r w:rsidRPr="00E75B7C">
        <w:rPr>
          <w:rFonts w:eastAsia="Times New Roman"/>
          <w:b/>
          <w:kern w:val="2"/>
          <w:sz w:val="20"/>
          <w:lang w:eastAsia="zh-CN"/>
        </w:rPr>
        <w:t>.</w:t>
      </w:r>
    </w:p>
    <w:tbl>
      <w:tblPr>
        <w:tblW w:w="5000" w:type="pct"/>
        <w:tblLook w:val="04A0" w:firstRow="1" w:lastRow="0" w:firstColumn="1" w:lastColumn="0" w:noHBand="0" w:noVBand="1"/>
      </w:tblPr>
      <w:tblGrid>
        <w:gridCol w:w="2916"/>
        <w:gridCol w:w="1276"/>
        <w:gridCol w:w="586"/>
        <w:gridCol w:w="750"/>
        <w:gridCol w:w="736"/>
        <w:gridCol w:w="1163"/>
        <w:gridCol w:w="736"/>
        <w:gridCol w:w="1163"/>
      </w:tblGrid>
      <w:tr w:rsidR="00570B69" w:rsidRPr="004929D9" w14:paraId="42F71E64" w14:textId="77777777" w:rsidTr="003641A6">
        <w:trPr>
          <w:trHeight w:val="300"/>
        </w:trPr>
        <w:tc>
          <w:tcPr>
            <w:tcW w:w="1564" w:type="pct"/>
            <w:vMerge w:val="restart"/>
            <w:tcBorders>
              <w:top w:val="double" w:sz="4" w:space="0" w:color="auto"/>
              <w:left w:val="double" w:sz="4" w:space="0" w:color="auto"/>
              <w:bottom w:val="single" w:sz="4" w:space="0" w:color="auto"/>
              <w:right w:val="single" w:sz="4" w:space="0" w:color="auto"/>
            </w:tcBorders>
            <w:shd w:val="clear" w:color="auto" w:fill="auto"/>
            <w:vAlign w:val="center"/>
            <w:hideMark/>
          </w:tcPr>
          <w:p w14:paraId="008BCF78" w14:textId="77777777" w:rsidR="00570B69" w:rsidRPr="004929D9" w:rsidRDefault="00570B69" w:rsidP="00BC2FF5">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Потребитель</w:t>
            </w:r>
          </w:p>
        </w:tc>
        <w:tc>
          <w:tcPr>
            <w:tcW w:w="684" w:type="pct"/>
            <w:vMerge w:val="restart"/>
            <w:tcBorders>
              <w:top w:val="double" w:sz="4" w:space="0" w:color="auto"/>
              <w:left w:val="single" w:sz="4" w:space="0" w:color="auto"/>
              <w:bottom w:val="single" w:sz="4" w:space="0" w:color="auto"/>
              <w:right w:val="single" w:sz="4" w:space="0" w:color="auto"/>
            </w:tcBorders>
            <w:shd w:val="clear" w:color="auto" w:fill="auto"/>
            <w:vAlign w:val="center"/>
            <w:hideMark/>
          </w:tcPr>
          <w:p w14:paraId="0EA2EF43" w14:textId="77777777" w:rsidR="00570B69" w:rsidRPr="004929D9" w:rsidRDefault="00570B69" w:rsidP="00BC2FF5">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Цикл строительств</w:t>
            </w:r>
          </w:p>
        </w:tc>
        <w:tc>
          <w:tcPr>
            <w:tcW w:w="314" w:type="pct"/>
            <w:vMerge w:val="restart"/>
            <w:tcBorders>
              <w:top w:val="double" w:sz="4" w:space="0" w:color="auto"/>
              <w:left w:val="single" w:sz="4" w:space="0" w:color="auto"/>
              <w:bottom w:val="single" w:sz="4" w:space="0" w:color="auto"/>
              <w:right w:val="single" w:sz="4" w:space="0" w:color="auto"/>
            </w:tcBorders>
            <w:shd w:val="clear" w:color="auto" w:fill="auto"/>
            <w:vAlign w:val="center"/>
            <w:hideMark/>
          </w:tcPr>
          <w:p w14:paraId="1BC18774" w14:textId="77777777" w:rsidR="00570B69" w:rsidRPr="004929D9" w:rsidRDefault="00570B69" w:rsidP="00BC2FF5">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 xml:space="preserve">Кол-во. </w:t>
            </w:r>
            <w:r w:rsidRPr="004929D9">
              <w:rPr>
                <w:rFonts w:eastAsia="Times New Roman"/>
                <w:b/>
                <w:bCs/>
                <w:i/>
                <w:iCs/>
                <w:color w:val="000000"/>
                <w:sz w:val="18"/>
                <w:szCs w:val="18"/>
                <w:lang w:val="ru-KZ" w:eastAsia="ru-KZ"/>
              </w:rPr>
              <w:t xml:space="preserve">чел </w:t>
            </w:r>
          </w:p>
        </w:tc>
        <w:tc>
          <w:tcPr>
            <w:tcW w:w="402" w:type="pct"/>
            <w:vMerge w:val="restart"/>
            <w:tcBorders>
              <w:top w:val="double" w:sz="4" w:space="0" w:color="auto"/>
              <w:left w:val="single" w:sz="4" w:space="0" w:color="auto"/>
              <w:bottom w:val="single" w:sz="4" w:space="0" w:color="auto"/>
              <w:right w:val="single" w:sz="4" w:space="0" w:color="auto"/>
            </w:tcBorders>
            <w:shd w:val="clear" w:color="auto" w:fill="auto"/>
            <w:vAlign w:val="center"/>
            <w:hideMark/>
          </w:tcPr>
          <w:p w14:paraId="6A762F43" w14:textId="77777777" w:rsidR="00570B69" w:rsidRPr="004929D9" w:rsidRDefault="00570B69" w:rsidP="00BC2FF5">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Расход воды</w:t>
            </w:r>
          </w:p>
        </w:tc>
        <w:tc>
          <w:tcPr>
            <w:tcW w:w="1018" w:type="pct"/>
            <w:gridSpan w:val="2"/>
            <w:tcBorders>
              <w:top w:val="double" w:sz="4" w:space="0" w:color="auto"/>
              <w:left w:val="nil"/>
              <w:bottom w:val="single" w:sz="4" w:space="0" w:color="auto"/>
              <w:right w:val="single" w:sz="4" w:space="0" w:color="auto"/>
            </w:tcBorders>
            <w:shd w:val="clear" w:color="auto" w:fill="auto"/>
            <w:vAlign w:val="center"/>
            <w:hideMark/>
          </w:tcPr>
          <w:p w14:paraId="530015C9" w14:textId="77777777" w:rsidR="00570B69" w:rsidRPr="004929D9" w:rsidRDefault="00570B69" w:rsidP="00BC2FF5">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Водопотребление</w:t>
            </w:r>
          </w:p>
        </w:tc>
        <w:tc>
          <w:tcPr>
            <w:tcW w:w="1018" w:type="pct"/>
            <w:gridSpan w:val="2"/>
            <w:tcBorders>
              <w:top w:val="double" w:sz="4" w:space="0" w:color="auto"/>
              <w:left w:val="nil"/>
              <w:bottom w:val="single" w:sz="4" w:space="0" w:color="auto"/>
              <w:right w:val="double" w:sz="4" w:space="0" w:color="auto"/>
            </w:tcBorders>
            <w:shd w:val="clear" w:color="auto" w:fill="auto"/>
            <w:vAlign w:val="center"/>
            <w:hideMark/>
          </w:tcPr>
          <w:p w14:paraId="4550AC84" w14:textId="77777777" w:rsidR="00570B69" w:rsidRPr="004929D9" w:rsidRDefault="00570B69" w:rsidP="00BC2FF5">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Водоотведение</w:t>
            </w:r>
          </w:p>
        </w:tc>
      </w:tr>
      <w:tr w:rsidR="00570B69" w:rsidRPr="004929D9" w14:paraId="0C4FCC9B" w14:textId="77777777" w:rsidTr="003641A6">
        <w:trPr>
          <w:trHeight w:val="471"/>
        </w:trPr>
        <w:tc>
          <w:tcPr>
            <w:tcW w:w="1564" w:type="pct"/>
            <w:vMerge/>
            <w:tcBorders>
              <w:top w:val="single" w:sz="4" w:space="0" w:color="auto"/>
              <w:left w:val="double" w:sz="4" w:space="0" w:color="auto"/>
              <w:bottom w:val="single" w:sz="4" w:space="0" w:color="auto"/>
              <w:right w:val="single" w:sz="4" w:space="0" w:color="auto"/>
            </w:tcBorders>
            <w:vAlign w:val="center"/>
            <w:hideMark/>
          </w:tcPr>
          <w:p w14:paraId="1D55C563" w14:textId="77777777" w:rsidR="00570B69" w:rsidRPr="004929D9" w:rsidRDefault="00570B69" w:rsidP="00BC2FF5">
            <w:pPr>
              <w:rPr>
                <w:rFonts w:eastAsia="Times New Roman"/>
                <w:b/>
                <w:bCs/>
                <w:color w:val="000000"/>
                <w:sz w:val="18"/>
                <w:szCs w:val="18"/>
                <w:lang w:val="ru-KZ" w:eastAsia="ru-KZ"/>
              </w:rPr>
            </w:pPr>
          </w:p>
        </w:tc>
        <w:tc>
          <w:tcPr>
            <w:tcW w:w="684" w:type="pct"/>
            <w:vMerge/>
            <w:tcBorders>
              <w:top w:val="single" w:sz="4" w:space="0" w:color="auto"/>
              <w:left w:val="single" w:sz="4" w:space="0" w:color="auto"/>
              <w:bottom w:val="single" w:sz="4" w:space="0" w:color="auto"/>
              <w:right w:val="single" w:sz="4" w:space="0" w:color="auto"/>
            </w:tcBorders>
            <w:vAlign w:val="center"/>
            <w:hideMark/>
          </w:tcPr>
          <w:p w14:paraId="7E821F62" w14:textId="77777777" w:rsidR="00570B69" w:rsidRPr="004929D9" w:rsidRDefault="00570B69" w:rsidP="00BC2FF5">
            <w:pPr>
              <w:rPr>
                <w:rFonts w:eastAsia="Times New Roman"/>
                <w:b/>
                <w:bCs/>
                <w:color w:val="000000"/>
                <w:sz w:val="18"/>
                <w:szCs w:val="18"/>
                <w:lang w:val="ru-KZ" w:eastAsia="ru-KZ"/>
              </w:rPr>
            </w:pPr>
          </w:p>
        </w:tc>
        <w:tc>
          <w:tcPr>
            <w:tcW w:w="314" w:type="pct"/>
            <w:vMerge/>
            <w:tcBorders>
              <w:top w:val="single" w:sz="4" w:space="0" w:color="auto"/>
              <w:left w:val="single" w:sz="4" w:space="0" w:color="auto"/>
              <w:bottom w:val="single" w:sz="4" w:space="0" w:color="auto"/>
              <w:right w:val="single" w:sz="4" w:space="0" w:color="auto"/>
            </w:tcBorders>
            <w:vAlign w:val="center"/>
            <w:hideMark/>
          </w:tcPr>
          <w:p w14:paraId="60FAEA2F" w14:textId="77777777" w:rsidR="00570B69" w:rsidRPr="004929D9" w:rsidRDefault="00570B69" w:rsidP="00BC2FF5">
            <w:pPr>
              <w:rPr>
                <w:rFonts w:eastAsia="Times New Roman"/>
                <w:b/>
                <w:bCs/>
                <w:color w:val="000000"/>
                <w:sz w:val="18"/>
                <w:szCs w:val="18"/>
                <w:lang w:val="ru-KZ" w:eastAsia="ru-KZ"/>
              </w:rPr>
            </w:pPr>
          </w:p>
        </w:tc>
        <w:tc>
          <w:tcPr>
            <w:tcW w:w="402" w:type="pct"/>
            <w:vMerge/>
            <w:tcBorders>
              <w:top w:val="single" w:sz="4" w:space="0" w:color="auto"/>
              <w:left w:val="single" w:sz="4" w:space="0" w:color="auto"/>
              <w:bottom w:val="single" w:sz="4" w:space="0" w:color="auto"/>
              <w:right w:val="single" w:sz="4" w:space="0" w:color="auto"/>
            </w:tcBorders>
            <w:vAlign w:val="center"/>
            <w:hideMark/>
          </w:tcPr>
          <w:p w14:paraId="14F70962" w14:textId="77777777" w:rsidR="00570B69" w:rsidRPr="004929D9" w:rsidRDefault="00570B69" w:rsidP="00BC2FF5">
            <w:pPr>
              <w:rPr>
                <w:rFonts w:eastAsia="Times New Roman"/>
                <w:b/>
                <w:bCs/>
                <w:color w:val="000000"/>
                <w:sz w:val="18"/>
                <w:szCs w:val="18"/>
                <w:lang w:val="ru-KZ" w:eastAsia="ru-KZ"/>
              </w:rPr>
            </w:pPr>
          </w:p>
        </w:tc>
        <w:tc>
          <w:tcPr>
            <w:tcW w:w="394" w:type="pct"/>
            <w:vMerge w:val="restart"/>
            <w:tcBorders>
              <w:top w:val="nil"/>
              <w:left w:val="single" w:sz="4" w:space="0" w:color="auto"/>
              <w:bottom w:val="single" w:sz="4" w:space="0" w:color="auto"/>
              <w:right w:val="single" w:sz="4" w:space="0" w:color="auto"/>
            </w:tcBorders>
            <w:shd w:val="clear" w:color="auto" w:fill="auto"/>
            <w:vAlign w:val="center"/>
            <w:hideMark/>
          </w:tcPr>
          <w:p w14:paraId="642FB530" w14:textId="77777777" w:rsidR="00570B69" w:rsidRPr="004929D9" w:rsidRDefault="00570B69" w:rsidP="00BC2FF5">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м</w:t>
            </w:r>
            <w:r w:rsidRPr="004929D9">
              <w:rPr>
                <w:rFonts w:eastAsia="Times New Roman"/>
                <w:b/>
                <w:bCs/>
                <w:color w:val="000000"/>
                <w:sz w:val="18"/>
                <w:szCs w:val="18"/>
                <w:vertAlign w:val="superscript"/>
                <w:lang w:val="ru-KZ" w:eastAsia="ru-KZ"/>
              </w:rPr>
              <w:t>3</w:t>
            </w:r>
            <w:r w:rsidRPr="004929D9">
              <w:rPr>
                <w:rFonts w:eastAsia="Times New Roman"/>
                <w:b/>
                <w:bCs/>
                <w:color w:val="000000"/>
                <w:sz w:val="18"/>
                <w:szCs w:val="18"/>
                <w:lang w:val="ru-KZ" w:eastAsia="ru-KZ"/>
              </w:rPr>
              <w:t>/сут.</w:t>
            </w:r>
          </w:p>
        </w:tc>
        <w:tc>
          <w:tcPr>
            <w:tcW w:w="623" w:type="pct"/>
            <w:vMerge w:val="restart"/>
            <w:tcBorders>
              <w:top w:val="nil"/>
              <w:left w:val="single" w:sz="4" w:space="0" w:color="auto"/>
              <w:bottom w:val="single" w:sz="4" w:space="0" w:color="auto"/>
              <w:right w:val="single" w:sz="4" w:space="0" w:color="auto"/>
            </w:tcBorders>
            <w:shd w:val="clear" w:color="auto" w:fill="auto"/>
            <w:vAlign w:val="center"/>
            <w:hideMark/>
          </w:tcPr>
          <w:p w14:paraId="1546E24F" w14:textId="77777777" w:rsidR="00570B69" w:rsidRPr="004929D9" w:rsidRDefault="00570B69" w:rsidP="00BC2FF5">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м</w:t>
            </w:r>
            <w:r w:rsidRPr="004929D9">
              <w:rPr>
                <w:rFonts w:eastAsia="Times New Roman"/>
                <w:b/>
                <w:bCs/>
                <w:color w:val="000000"/>
                <w:sz w:val="18"/>
                <w:szCs w:val="18"/>
                <w:vertAlign w:val="superscript"/>
                <w:lang w:val="ru-KZ" w:eastAsia="ru-KZ"/>
              </w:rPr>
              <w:t>3</w:t>
            </w:r>
            <w:r w:rsidRPr="004929D9">
              <w:rPr>
                <w:rFonts w:eastAsia="Times New Roman"/>
                <w:b/>
                <w:bCs/>
                <w:color w:val="000000"/>
                <w:sz w:val="18"/>
                <w:szCs w:val="18"/>
                <w:lang w:val="ru-KZ" w:eastAsia="ru-KZ"/>
              </w:rPr>
              <w:t>/скв/цикл</w:t>
            </w:r>
          </w:p>
        </w:tc>
        <w:tc>
          <w:tcPr>
            <w:tcW w:w="394" w:type="pct"/>
            <w:vMerge w:val="restart"/>
            <w:tcBorders>
              <w:top w:val="nil"/>
              <w:left w:val="single" w:sz="4" w:space="0" w:color="auto"/>
              <w:bottom w:val="single" w:sz="4" w:space="0" w:color="auto"/>
              <w:right w:val="single" w:sz="4" w:space="0" w:color="auto"/>
            </w:tcBorders>
            <w:shd w:val="clear" w:color="auto" w:fill="auto"/>
            <w:vAlign w:val="center"/>
            <w:hideMark/>
          </w:tcPr>
          <w:p w14:paraId="5B64AB71" w14:textId="77777777" w:rsidR="00570B69" w:rsidRPr="004929D9" w:rsidRDefault="00570B69" w:rsidP="00BC2FF5">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м</w:t>
            </w:r>
            <w:r w:rsidRPr="004929D9">
              <w:rPr>
                <w:rFonts w:eastAsia="Times New Roman"/>
                <w:b/>
                <w:bCs/>
                <w:color w:val="000000"/>
                <w:sz w:val="18"/>
                <w:szCs w:val="18"/>
                <w:vertAlign w:val="superscript"/>
                <w:lang w:val="ru-KZ" w:eastAsia="ru-KZ"/>
              </w:rPr>
              <w:t>3</w:t>
            </w:r>
            <w:r w:rsidRPr="004929D9">
              <w:rPr>
                <w:rFonts w:eastAsia="Times New Roman"/>
                <w:b/>
                <w:bCs/>
                <w:color w:val="000000"/>
                <w:sz w:val="18"/>
                <w:szCs w:val="18"/>
                <w:lang w:val="ru-KZ" w:eastAsia="ru-KZ"/>
              </w:rPr>
              <w:t>/сут.</w:t>
            </w:r>
          </w:p>
        </w:tc>
        <w:tc>
          <w:tcPr>
            <w:tcW w:w="623" w:type="pct"/>
            <w:vMerge w:val="restart"/>
            <w:tcBorders>
              <w:top w:val="nil"/>
              <w:left w:val="single" w:sz="4" w:space="0" w:color="auto"/>
              <w:bottom w:val="single" w:sz="4" w:space="0" w:color="auto"/>
              <w:right w:val="double" w:sz="4" w:space="0" w:color="auto"/>
            </w:tcBorders>
            <w:shd w:val="clear" w:color="auto" w:fill="auto"/>
            <w:vAlign w:val="center"/>
            <w:hideMark/>
          </w:tcPr>
          <w:p w14:paraId="4011F77A" w14:textId="77777777" w:rsidR="00570B69" w:rsidRPr="004929D9" w:rsidRDefault="00570B69" w:rsidP="00BC2FF5">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м</w:t>
            </w:r>
            <w:r w:rsidRPr="004929D9">
              <w:rPr>
                <w:rFonts w:eastAsia="Times New Roman"/>
                <w:b/>
                <w:bCs/>
                <w:color w:val="000000"/>
                <w:sz w:val="18"/>
                <w:szCs w:val="18"/>
                <w:vertAlign w:val="superscript"/>
                <w:lang w:val="ru-KZ" w:eastAsia="ru-KZ"/>
              </w:rPr>
              <w:t>3</w:t>
            </w:r>
            <w:r w:rsidRPr="004929D9">
              <w:rPr>
                <w:rFonts w:eastAsia="Times New Roman"/>
                <w:b/>
                <w:bCs/>
                <w:color w:val="000000"/>
                <w:sz w:val="18"/>
                <w:szCs w:val="18"/>
                <w:lang w:val="ru-KZ" w:eastAsia="ru-KZ"/>
              </w:rPr>
              <w:t>/скв/цикл</w:t>
            </w:r>
          </w:p>
        </w:tc>
      </w:tr>
      <w:tr w:rsidR="00570B69" w:rsidRPr="004929D9" w14:paraId="283124A2" w14:textId="77777777" w:rsidTr="003641A6">
        <w:trPr>
          <w:trHeight w:val="300"/>
        </w:trPr>
        <w:tc>
          <w:tcPr>
            <w:tcW w:w="1564" w:type="pct"/>
            <w:vMerge/>
            <w:tcBorders>
              <w:top w:val="single" w:sz="4" w:space="0" w:color="auto"/>
              <w:left w:val="double" w:sz="4" w:space="0" w:color="auto"/>
              <w:bottom w:val="single" w:sz="4" w:space="0" w:color="auto"/>
              <w:right w:val="single" w:sz="4" w:space="0" w:color="auto"/>
            </w:tcBorders>
            <w:vAlign w:val="center"/>
            <w:hideMark/>
          </w:tcPr>
          <w:p w14:paraId="6C68FC25" w14:textId="77777777" w:rsidR="00570B69" w:rsidRPr="004929D9" w:rsidRDefault="00570B69" w:rsidP="00BC2FF5">
            <w:pPr>
              <w:rPr>
                <w:rFonts w:eastAsia="Times New Roman"/>
                <w:b/>
                <w:bCs/>
                <w:color w:val="000000"/>
                <w:sz w:val="18"/>
                <w:szCs w:val="18"/>
                <w:lang w:val="ru-KZ" w:eastAsia="ru-KZ"/>
              </w:rPr>
            </w:pPr>
          </w:p>
        </w:tc>
        <w:tc>
          <w:tcPr>
            <w:tcW w:w="684" w:type="pct"/>
            <w:vMerge/>
            <w:tcBorders>
              <w:top w:val="single" w:sz="4" w:space="0" w:color="auto"/>
              <w:left w:val="single" w:sz="4" w:space="0" w:color="auto"/>
              <w:bottom w:val="single" w:sz="4" w:space="0" w:color="auto"/>
              <w:right w:val="single" w:sz="4" w:space="0" w:color="auto"/>
            </w:tcBorders>
            <w:vAlign w:val="center"/>
            <w:hideMark/>
          </w:tcPr>
          <w:p w14:paraId="129E0D3B" w14:textId="77777777" w:rsidR="00570B69" w:rsidRPr="004929D9" w:rsidRDefault="00570B69" w:rsidP="00BC2FF5">
            <w:pPr>
              <w:rPr>
                <w:rFonts w:eastAsia="Times New Roman"/>
                <w:b/>
                <w:bCs/>
                <w:color w:val="000000"/>
                <w:sz w:val="18"/>
                <w:szCs w:val="18"/>
                <w:lang w:val="ru-KZ" w:eastAsia="ru-KZ"/>
              </w:rPr>
            </w:pPr>
          </w:p>
        </w:tc>
        <w:tc>
          <w:tcPr>
            <w:tcW w:w="314" w:type="pct"/>
            <w:vMerge/>
            <w:tcBorders>
              <w:top w:val="single" w:sz="4" w:space="0" w:color="auto"/>
              <w:left w:val="single" w:sz="4" w:space="0" w:color="auto"/>
              <w:bottom w:val="single" w:sz="4" w:space="0" w:color="auto"/>
              <w:right w:val="single" w:sz="4" w:space="0" w:color="auto"/>
            </w:tcBorders>
            <w:vAlign w:val="center"/>
            <w:hideMark/>
          </w:tcPr>
          <w:p w14:paraId="546E5897" w14:textId="77777777" w:rsidR="00570B69" w:rsidRPr="004929D9" w:rsidRDefault="00570B69" w:rsidP="00BC2FF5">
            <w:pPr>
              <w:rPr>
                <w:rFonts w:eastAsia="Times New Roman"/>
                <w:b/>
                <w:bCs/>
                <w:color w:val="000000"/>
                <w:sz w:val="18"/>
                <w:szCs w:val="18"/>
                <w:lang w:val="ru-KZ" w:eastAsia="ru-KZ"/>
              </w:rPr>
            </w:pPr>
          </w:p>
        </w:tc>
        <w:tc>
          <w:tcPr>
            <w:tcW w:w="402" w:type="pct"/>
            <w:tcBorders>
              <w:top w:val="nil"/>
              <w:left w:val="nil"/>
              <w:bottom w:val="single" w:sz="4" w:space="0" w:color="auto"/>
              <w:right w:val="single" w:sz="4" w:space="0" w:color="auto"/>
            </w:tcBorders>
            <w:shd w:val="clear" w:color="auto" w:fill="auto"/>
            <w:vAlign w:val="center"/>
            <w:hideMark/>
          </w:tcPr>
          <w:p w14:paraId="28496FA0" w14:textId="77777777" w:rsidR="00570B69" w:rsidRPr="004929D9" w:rsidRDefault="00570B69" w:rsidP="00BC2FF5">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л/сут</w:t>
            </w:r>
          </w:p>
        </w:tc>
        <w:tc>
          <w:tcPr>
            <w:tcW w:w="394" w:type="pct"/>
            <w:vMerge/>
            <w:tcBorders>
              <w:top w:val="nil"/>
              <w:left w:val="single" w:sz="4" w:space="0" w:color="auto"/>
              <w:bottom w:val="single" w:sz="4" w:space="0" w:color="auto"/>
              <w:right w:val="single" w:sz="4" w:space="0" w:color="auto"/>
            </w:tcBorders>
            <w:vAlign w:val="center"/>
            <w:hideMark/>
          </w:tcPr>
          <w:p w14:paraId="244C0DA4" w14:textId="77777777" w:rsidR="00570B69" w:rsidRPr="004929D9" w:rsidRDefault="00570B69" w:rsidP="00BC2FF5">
            <w:pPr>
              <w:rPr>
                <w:rFonts w:eastAsia="Times New Roman"/>
                <w:b/>
                <w:bCs/>
                <w:color w:val="000000"/>
                <w:sz w:val="18"/>
                <w:szCs w:val="18"/>
                <w:lang w:val="ru-KZ" w:eastAsia="ru-KZ"/>
              </w:rPr>
            </w:pPr>
          </w:p>
        </w:tc>
        <w:tc>
          <w:tcPr>
            <w:tcW w:w="623" w:type="pct"/>
            <w:vMerge/>
            <w:tcBorders>
              <w:top w:val="nil"/>
              <w:left w:val="single" w:sz="4" w:space="0" w:color="auto"/>
              <w:bottom w:val="single" w:sz="4" w:space="0" w:color="auto"/>
              <w:right w:val="single" w:sz="4" w:space="0" w:color="auto"/>
            </w:tcBorders>
            <w:vAlign w:val="center"/>
            <w:hideMark/>
          </w:tcPr>
          <w:p w14:paraId="14B40F1E" w14:textId="77777777" w:rsidR="00570B69" w:rsidRPr="004929D9" w:rsidRDefault="00570B69" w:rsidP="00BC2FF5">
            <w:pPr>
              <w:rPr>
                <w:rFonts w:eastAsia="Times New Roman"/>
                <w:b/>
                <w:bCs/>
                <w:color w:val="000000"/>
                <w:sz w:val="18"/>
                <w:szCs w:val="18"/>
                <w:lang w:val="ru-KZ" w:eastAsia="ru-KZ"/>
              </w:rPr>
            </w:pPr>
          </w:p>
        </w:tc>
        <w:tc>
          <w:tcPr>
            <w:tcW w:w="394" w:type="pct"/>
            <w:vMerge/>
            <w:tcBorders>
              <w:top w:val="nil"/>
              <w:left w:val="single" w:sz="4" w:space="0" w:color="auto"/>
              <w:bottom w:val="single" w:sz="4" w:space="0" w:color="auto"/>
              <w:right w:val="single" w:sz="4" w:space="0" w:color="auto"/>
            </w:tcBorders>
            <w:vAlign w:val="center"/>
            <w:hideMark/>
          </w:tcPr>
          <w:p w14:paraId="5AB4B0C3" w14:textId="77777777" w:rsidR="00570B69" w:rsidRPr="004929D9" w:rsidRDefault="00570B69" w:rsidP="00BC2FF5">
            <w:pPr>
              <w:rPr>
                <w:rFonts w:eastAsia="Times New Roman"/>
                <w:b/>
                <w:bCs/>
                <w:color w:val="000000"/>
                <w:sz w:val="18"/>
                <w:szCs w:val="18"/>
                <w:lang w:val="ru-KZ" w:eastAsia="ru-KZ"/>
              </w:rPr>
            </w:pPr>
          </w:p>
        </w:tc>
        <w:tc>
          <w:tcPr>
            <w:tcW w:w="623" w:type="pct"/>
            <w:vMerge/>
            <w:tcBorders>
              <w:top w:val="nil"/>
              <w:left w:val="single" w:sz="4" w:space="0" w:color="auto"/>
              <w:bottom w:val="single" w:sz="4" w:space="0" w:color="auto"/>
              <w:right w:val="double" w:sz="4" w:space="0" w:color="auto"/>
            </w:tcBorders>
            <w:vAlign w:val="center"/>
            <w:hideMark/>
          </w:tcPr>
          <w:p w14:paraId="60EE11E3" w14:textId="77777777" w:rsidR="00570B69" w:rsidRPr="004929D9" w:rsidRDefault="00570B69" w:rsidP="00BC2FF5">
            <w:pPr>
              <w:rPr>
                <w:rFonts w:eastAsia="Times New Roman"/>
                <w:b/>
                <w:bCs/>
                <w:color w:val="000000"/>
                <w:sz w:val="18"/>
                <w:szCs w:val="18"/>
                <w:lang w:val="ru-KZ" w:eastAsia="ru-KZ"/>
              </w:rPr>
            </w:pPr>
          </w:p>
        </w:tc>
      </w:tr>
      <w:tr w:rsidR="00570B69" w:rsidRPr="004929D9" w14:paraId="6687507C" w14:textId="77777777" w:rsidTr="003641A6">
        <w:trPr>
          <w:trHeight w:val="300"/>
        </w:trPr>
        <w:tc>
          <w:tcPr>
            <w:tcW w:w="1564" w:type="pct"/>
            <w:tcBorders>
              <w:top w:val="nil"/>
              <w:left w:val="double" w:sz="4" w:space="0" w:color="auto"/>
              <w:bottom w:val="single" w:sz="4" w:space="0" w:color="auto"/>
              <w:right w:val="single" w:sz="4" w:space="0" w:color="auto"/>
            </w:tcBorders>
            <w:shd w:val="clear" w:color="auto" w:fill="auto"/>
            <w:vAlign w:val="center"/>
            <w:hideMark/>
          </w:tcPr>
          <w:p w14:paraId="0057154D" w14:textId="77777777" w:rsidR="00570B69" w:rsidRPr="004929D9" w:rsidRDefault="00570B69" w:rsidP="00BC2FF5">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1</w:t>
            </w:r>
          </w:p>
        </w:tc>
        <w:tc>
          <w:tcPr>
            <w:tcW w:w="684" w:type="pct"/>
            <w:tcBorders>
              <w:top w:val="nil"/>
              <w:left w:val="nil"/>
              <w:bottom w:val="single" w:sz="4" w:space="0" w:color="auto"/>
              <w:right w:val="single" w:sz="4" w:space="0" w:color="auto"/>
            </w:tcBorders>
            <w:shd w:val="clear" w:color="auto" w:fill="auto"/>
            <w:vAlign w:val="center"/>
            <w:hideMark/>
          </w:tcPr>
          <w:p w14:paraId="27D8D229" w14:textId="77777777" w:rsidR="00570B69" w:rsidRPr="004929D9" w:rsidRDefault="00570B69" w:rsidP="00BC2FF5">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2</w:t>
            </w:r>
          </w:p>
        </w:tc>
        <w:tc>
          <w:tcPr>
            <w:tcW w:w="314" w:type="pct"/>
            <w:tcBorders>
              <w:top w:val="nil"/>
              <w:left w:val="nil"/>
              <w:bottom w:val="single" w:sz="4" w:space="0" w:color="auto"/>
              <w:right w:val="single" w:sz="4" w:space="0" w:color="auto"/>
            </w:tcBorders>
            <w:shd w:val="clear" w:color="auto" w:fill="auto"/>
            <w:vAlign w:val="center"/>
            <w:hideMark/>
          </w:tcPr>
          <w:p w14:paraId="440348A9" w14:textId="77777777" w:rsidR="00570B69" w:rsidRPr="004929D9" w:rsidRDefault="00570B69" w:rsidP="00BC2FF5">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3</w:t>
            </w:r>
          </w:p>
        </w:tc>
        <w:tc>
          <w:tcPr>
            <w:tcW w:w="402" w:type="pct"/>
            <w:tcBorders>
              <w:top w:val="nil"/>
              <w:left w:val="nil"/>
              <w:bottom w:val="single" w:sz="4" w:space="0" w:color="auto"/>
              <w:right w:val="single" w:sz="4" w:space="0" w:color="auto"/>
            </w:tcBorders>
            <w:shd w:val="clear" w:color="auto" w:fill="auto"/>
            <w:vAlign w:val="center"/>
            <w:hideMark/>
          </w:tcPr>
          <w:p w14:paraId="4D07547C" w14:textId="77777777" w:rsidR="00570B69" w:rsidRPr="004929D9" w:rsidRDefault="00570B69" w:rsidP="00BC2FF5">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4</w:t>
            </w:r>
          </w:p>
        </w:tc>
        <w:tc>
          <w:tcPr>
            <w:tcW w:w="394" w:type="pct"/>
            <w:tcBorders>
              <w:top w:val="nil"/>
              <w:left w:val="nil"/>
              <w:bottom w:val="single" w:sz="4" w:space="0" w:color="auto"/>
              <w:right w:val="single" w:sz="4" w:space="0" w:color="auto"/>
            </w:tcBorders>
            <w:shd w:val="clear" w:color="auto" w:fill="auto"/>
            <w:vAlign w:val="center"/>
            <w:hideMark/>
          </w:tcPr>
          <w:p w14:paraId="2D40F1C3" w14:textId="77777777" w:rsidR="00570B69" w:rsidRPr="004929D9" w:rsidRDefault="00570B69" w:rsidP="00BC2FF5">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5</w:t>
            </w:r>
          </w:p>
        </w:tc>
        <w:tc>
          <w:tcPr>
            <w:tcW w:w="623" w:type="pct"/>
            <w:tcBorders>
              <w:top w:val="nil"/>
              <w:left w:val="nil"/>
              <w:bottom w:val="single" w:sz="4" w:space="0" w:color="auto"/>
              <w:right w:val="single" w:sz="4" w:space="0" w:color="auto"/>
            </w:tcBorders>
            <w:shd w:val="clear" w:color="auto" w:fill="auto"/>
            <w:vAlign w:val="center"/>
            <w:hideMark/>
          </w:tcPr>
          <w:p w14:paraId="2F87A214" w14:textId="77777777" w:rsidR="00570B69" w:rsidRPr="004929D9" w:rsidRDefault="00570B69" w:rsidP="00BC2FF5">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6</w:t>
            </w:r>
          </w:p>
        </w:tc>
        <w:tc>
          <w:tcPr>
            <w:tcW w:w="394" w:type="pct"/>
            <w:tcBorders>
              <w:top w:val="nil"/>
              <w:left w:val="nil"/>
              <w:bottom w:val="single" w:sz="4" w:space="0" w:color="auto"/>
              <w:right w:val="single" w:sz="4" w:space="0" w:color="auto"/>
            </w:tcBorders>
            <w:shd w:val="clear" w:color="auto" w:fill="auto"/>
            <w:vAlign w:val="center"/>
            <w:hideMark/>
          </w:tcPr>
          <w:p w14:paraId="0161A3C0" w14:textId="77777777" w:rsidR="00570B69" w:rsidRPr="004929D9" w:rsidRDefault="00570B69" w:rsidP="00BC2FF5">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7</w:t>
            </w:r>
          </w:p>
        </w:tc>
        <w:tc>
          <w:tcPr>
            <w:tcW w:w="623" w:type="pct"/>
            <w:tcBorders>
              <w:top w:val="nil"/>
              <w:left w:val="nil"/>
              <w:bottom w:val="single" w:sz="4" w:space="0" w:color="auto"/>
              <w:right w:val="double" w:sz="4" w:space="0" w:color="auto"/>
            </w:tcBorders>
            <w:shd w:val="clear" w:color="auto" w:fill="auto"/>
            <w:vAlign w:val="center"/>
            <w:hideMark/>
          </w:tcPr>
          <w:p w14:paraId="19D39EFF" w14:textId="77777777" w:rsidR="00570B69" w:rsidRPr="004929D9" w:rsidRDefault="00570B69" w:rsidP="00BC2FF5">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8</w:t>
            </w:r>
          </w:p>
        </w:tc>
      </w:tr>
      <w:tr w:rsidR="00570B69" w:rsidRPr="004929D9" w14:paraId="3BF42A49" w14:textId="77777777" w:rsidTr="003641A6">
        <w:trPr>
          <w:trHeight w:val="300"/>
        </w:trPr>
        <w:tc>
          <w:tcPr>
            <w:tcW w:w="5000" w:type="pct"/>
            <w:gridSpan w:val="8"/>
            <w:tcBorders>
              <w:top w:val="single" w:sz="4" w:space="0" w:color="auto"/>
              <w:left w:val="double" w:sz="4" w:space="0" w:color="auto"/>
              <w:bottom w:val="single" w:sz="4" w:space="0" w:color="auto"/>
              <w:right w:val="double" w:sz="4" w:space="0" w:color="auto"/>
            </w:tcBorders>
            <w:shd w:val="clear" w:color="auto" w:fill="auto"/>
            <w:vAlign w:val="center"/>
            <w:hideMark/>
          </w:tcPr>
          <w:p w14:paraId="7027A50F" w14:textId="77777777" w:rsidR="00570B69" w:rsidRPr="004929D9" w:rsidRDefault="00570B69" w:rsidP="00BC2FF5">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Вертикальная 1 скважина</w:t>
            </w:r>
          </w:p>
        </w:tc>
      </w:tr>
      <w:tr w:rsidR="00570B69" w:rsidRPr="004929D9" w14:paraId="7D6C0546" w14:textId="77777777" w:rsidTr="003641A6">
        <w:trPr>
          <w:trHeight w:val="300"/>
        </w:trPr>
        <w:tc>
          <w:tcPr>
            <w:tcW w:w="1564" w:type="pct"/>
            <w:tcBorders>
              <w:top w:val="nil"/>
              <w:left w:val="double" w:sz="4" w:space="0" w:color="auto"/>
              <w:bottom w:val="single" w:sz="4" w:space="0" w:color="auto"/>
              <w:right w:val="single" w:sz="4" w:space="0" w:color="auto"/>
            </w:tcBorders>
            <w:shd w:val="clear" w:color="auto" w:fill="auto"/>
            <w:noWrap/>
            <w:vAlign w:val="center"/>
            <w:hideMark/>
          </w:tcPr>
          <w:p w14:paraId="2106F37C" w14:textId="77777777" w:rsidR="00570B69" w:rsidRPr="004929D9" w:rsidRDefault="00570B69" w:rsidP="00BC2FF5">
            <w:pPr>
              <w:rPr>
                <w:rFonts w:eastAsia="Times New Roman"/>
                <w:color w:val="000000"/>
                <w:sz w:val="18"/>
                <w:szCs w:val="18"/>
                <w:lang w:val="ru-KZ" w:eastAsia="ru-KZ"/>
              </w:rPr>
            </w:pPr>
            <w:r w:rsidRPr="004929D9">
              <w:rPr>
                <w:rFonts w:eastAsia="Times New Roman"/>
                <w:color w:val="000000"/>
                <w:sz w:val="18"/>
                <w:szCs w:val="18"/>
                <w:lang w:val="ru-KZ" w:eastAsia="ru-KZ"/>
              </w:rPr>
              <w:t xml:space="preserve">при бурении вертикальных скважин </w:t>
            </w:r>
          </w:p>
        </w:tc>
        <w:tc>
          <w:tcPr>
            <w:tcW w:w="684" w:type="pct"/>
            <w:tcBorders>
              <w:top w:val="nil"/>
              <w:left w:val="nil"/>
              <w:bottom w:val="nil"/>
              <w:right w:val="nil"/>
            </w:tcBorders>
            <w:shd w:val="clear" w:color="auto" w:fill="auto"/>
            <w:noWrap/>
            <w:vAlign w:val="bottom"/>
            <w:hideMark/>
          </w:tcPr>
          <w:p w14:paraId="22B7A208" w14:textId="77777777" w:rsidR="00570B69" w:rsidRPr="004929D9" w:rsidRDefault="00570B69" w:rsidP="00BC2FF5">
            <w:pPr>
              <w:jc w:val="center"/>
              <w:rPr>
                <w:rFonts w:eastAsia="Times New Roman"/>
                <w:color w:val="000000"/>
                <w:sz w:val="20"/>
                <w:szCs w:val="20"/>
                <w:lang w:val="ru-KZ" w:eastAsia="ru-KZ"/>
              </w:rPr>
            </w:pPr>
            <w:r w:rsidRPr="004929D9">
              <w:rPr>
                <w:rFonts w:eastAsia="Times New Roman"/>
                <w:color w:val="000000"/>
                <w:sz w:val="20"/>
                <w:szCs w:val="20"/>
                <w:lang w:val="ru-KZ" w:eastAsia="ru-KZ"/>
              </w:rPr>
              <w:t>152,39</w:t>
            </w:r>
          </w:p>
        </w:tc>
        <w:tc>
          <w:tcPr>
            <w:tcW w:w="314" w:type="pct"/>
            <w:tcBorders>
              <w:top w:val="nil"/>
              <w:left w:val="single" w:sz="4" w:space="0" w:color="auto"/>
              <w:bottom w:val="single" w:sz="4" w:space="0" w:color="auto"/>
              <w:right w:val="single" w:sz="4" w:space="0" w:color="auto"/>
            </w:tcBorders>
            <w:shd w:val="clear" w:color="auto" w:fill="auto"/>
            <w:vAlign w:val="center"/>
            <w:hideMark/>
          </w:tcPr>
          <w:p w14:paraId="79CFD968" w14:textId="77777777" w:rsidR="00570B69" w:rsidRPr="004929D9" w:rsidRDefault="00570B69" w:rsidP="00BC2FF5">
            <w:pPr>
              <w:jc w:val="center"/>
              <w:rPr>
                <w:rFonts w:eastAsia="Times New Roman"/>
                <w:color w:val="000000"/>
                <w:sz w:val="18"/>
                <w:szCs w:val="18"/>
                <w:lang w:val="ru-KZ" w:eastAsia="ru-KZ"/>
              </w:rPr>
            </w:pPr>
            <w:r w:rsidRPr="004929D9">
              <w:rPr>
                <w:rFonts w:eastAsia="Times New Roman"/>
                <w:color w:val="000000"/>
                <w:sz w:val="18"/>
                <w:szCs w:val="18"/>
                <w:lang w:val="ru-KZ" w:eastAsia="ru-KZ"/>
              </w:rPr>
              <w:t>70</w:t>
            </w:r>
          </w:p>
        </w:tc>
        <w:tc>
          <w:tcPr>
            <w:tcW w:w="402" w:type="pct"/>
            <w:tcBorders>
              <w:top w:val="nil"/>
              <w:left w:val="nil"/>
              <w:bottom w:val="single" w:sz="4" w:space="0" w:color="auto"/>
              <w:right w:val="single" w:sz="4" w:space="0" w:color="auto"/>
            </w:tcBorders>
            <w:shd w:val="clear" w:color="auto" w:fill="auto"/>
            <w:vAlign w:val="center"/>
            <w:hideMark/>
          </w:tcPr>
          <w:p w14:paraId="35D45614" w14:textId="77777777" w:rsidR="00570B69" w:rsidRPr="004929D9" w:rsidRDefault="00570B69" w:rsidP="00BC2FF5">
            <w:pPr>
              <w:jc w:val="center"/>
              <w:rPr>
                <w:rFonts w:eastAsia="Times New Roman"/>
                <w:color w:val="000000"/>
                <w:sz w:val="18"/>
                <w:szCs w:val="18"/>
                <w:lang w:val="ru-KZ" w:eastAsia="ru-KZ"/>
              </w:rPr>
            </w:pPr>
            <w:r w:rsidRPr="004929D9">
              <w:rPr>
                <w:rFonts w:eastAsia="Times New Roman"/>
                <w:color w:val="000000"/>
                <w:sz w:val="18"/>
                <w:szCs w:val="18"/>
                <w:lang w:val="ru-KZ" w:eastAsia="ru-KZ"/>
              </w:rPr>
              <w:t>0,15</w:t>
            </w:r>
          </w:p>
        </w:tc>
        <w:tc>
          <w:tcPr>
            <w:tcW w:w="394" w:type="pct"/>
            <w:tcBorders>
              <w:top w:val="nil"/>
              <w:left w:val="nil"/>
              <w:bottom w:val="single" w:sz="4" w:space="0" w:color="auto"/>
              <w:right w:val="single" w:sz="4" w:space="0" w:color="auto"/>
            </w:tcBorders>
            <w:shd w:val="clear" w:color="auto" w:fill="auto"/>
            <w:vAlign w:val="center"/>
            <w:hideMark/>
          </w:tcPr>
          <w:p w14:paraId="2DF71B4D" w14:textId="77777777" w:rsidR="00570B69" w:rsidRPr="004929D9" w:rsidRDefault="00570B69" w:rsidP="00BC2FF5">
            <w:pPr>
              <w:jc w:val="center"/>
              <w:rPr>
                <w:rFonts w:eastAsia="Times New Roman"/>
                <w:color w:val="000000"/>
                <w:sz w:val="20"/>
                <w:szCs w:val="20"/>
                <w:lang w:val="ru-KZ" w:eastAsia="ru-KZ"/>
              </w:rPr>
            </w:pPr>
            <w:r w:rsidRPr="004929D9">
              <w:rPr>
                <w:rFonts w:eastAsia="Times New Roman"/>
                <w:color w:val="000000"/>
                <w:sz w:val="20"/>
                <w:szCs w:val="20"/>
                <w:lang w:val="ru-KZ" w:eastAsia="ru-KZ"/>
              </w:rPr>
              <w:t>10,50</w:t>
            </w:r>
          </w:p>
        </w:tc>
        <w:tc>
          <w:tcPr>
            <w:tcW w:w="623" w:type="pct"/>
            <w:tcBorders>
              <w:top w:val="nil"/>
              <w:left w:val="nil"/>
              <w:bottom w:val="single" w:sz="4" w:space="0" w:color="auto"/>
              <w:right w:val="single" w:sz="4" w:space="0" w:color="auto"/>
            </w:tcBorders>
            <w:shd w:val="clear" w:color="000000" w:fill="FFFFFF"/>
            <w:vAlign w:val="center"/>
            <w:hideMark/>
          </w:tcPr>
          <w:p w14:paraId="7BDF313C" w14:textId="77777777" w:rsidR="00570B69" w:rsidRPr="004929D9" w:rsidRDefault="00570B69" w:rsidP="00BC2FF5">
            <w:pPr>
              <w:jc w:val="center"/>
              <w:rPr>
                <w:rFonts w:eastAsia="Times New Roman"/>
                <w:color w:val="000000"/>
                <w:sz w:val="20"/>
                <w:szCs w:val="20"/>
                <w:lang w:val="ru-KZ" w:eastAsia="ru-KZ"/>
              </w:rPr>
            </w:pPr>
            <w:r w:rsidRPr="004929D9">
              <w:rPr>
                <w:rFonts w:eastAsia="Times New Roman"/>
                <w:color w:val="000000"/>
                <w:sz w:val="20"/>
                <w:szCs w:val="20"/>
                <w:lang w:val="ru-KZ" w:eastAsia="ru-KZ"/>
              </w:rPr>
              <w:t>1600,095</w:t>
            </w:r>
          </w:p>
        </w:tc>
        <w:tc>
          <w:tcPr>
            <w:tcW w:w="394" w:type="pct"/>
            <w:tcBorders>
              <w:top w:val="nil"/>
              <w:left w:val="nil"/>
              <w:bottom w:val="single" w:sz="4" w:space="0" w:color="auto"/>
              <w:right w:val="single" w:sz="4" w:space="0" w:color="auto"/>
            </w:tcBorders>
            <w:shd w:val="clear" w:color="auto" w:fill="auto"/>
            <w:vAlign w:val="center"/>
            <w:hideMark/>
          </w:tcPr>
          <w:p w14:paraId="3C70C9F3" w14:textId="77777777" w:rsidR="00570B69" w:rsidRPr="004929D9" w:rsidRDefault="00570B69" w:rsidP="00BC2FF5">
            <w:pPr>
              <w:jc w:val="center"/>
              <w:rPr>
                <w:rFonts w:eastAsia="Times New Roman"/>
                <w:color w:val="000000"/>
                <w:sz w:val="20"/>
                <w:szCs w:val="20"/>
                <w:lang w:val="ru-KZ" w:eastAsia="ru-KZ"/>
              </w:rPr>
            </w:pPr>
            <w:r w:rsidRPr="004929D9">
              <w:rPr>
                <w:rFonts w:eastAsia="Times New Roman"/>
                <w:color w:val="000000"/>
                <w:sz w:val="20"/>
                <w:szCs w:val="20"/>
                <w:lang w:val="ru-KZ" w:eastAsia="ru-KZ"/>
              </w:rPr>
              <w:t>10,50</w:t>
            </w:r>
          </w:p>
        </w:tc>
        <w:tc>
          <w:tcPr>
            <w:tcW w:w="623" w:type="pct"/>
            <w:tcBorders>
              <w:top w:val="nil"/>
              <w:left w:val="nil"/>
              <w:bottom w:val="single" w:sz="4" w:space="0" w:color="auto"/>
              <w:right w:val="double" w:sz="4" w:space="0" w:color="auto"/>
            </w:tcBorders>
            <w:shd w:val="clear" w:color="000000" w:fill="FFFFFF"/>
            <w:vAlign w:val="center"/>
            <w:hideMark/>
          </w:tcPr>
          <w:p w14:paraId="4E00528F" w14:textId="77777777" w:rsidR="00570B69" w:rsidRPr="004929D9" w:rsidRDefault="00570B69" w:rsidP="00BC2FF5">
            <w:pPr>
              <w:jc w:val="center"/>
              <w:rPr>
                <w:rFonts w:eastAsia="Times New Roman"/>
                <w:color w:val="000000"/>
                <w:sz w:val="20"/>
                <w:szCs w:val="20"/>
                <w:lang w:val="ru-KZ" w:eastAsia="ru-KZ"/>
              </w:rPr>
            </w:pPr>
            <w:r w:rsidRPr="004929D9">
              <w:rPr>
                <w:rFonts w:eastAsia="Times New Roman"/>
                <w:color w:val="000000"/>
                <w:sz w:val="20"/>
                <w:szCs w:val="20"/>
                <w:lang w:val="ru-KZ" w:eastAsia="ru-KZ"/>
              </w:rPr>
              <w:t>1600,095</w:t>
            </w:r>
          </w:p>
        </w:tc>
      </w:tr>
      <w:tr w:rsidR="00570B69" w:rsidRPr="004929D9" w14:paraId="140779FD" w14:textId="77777777" w:rsidTr="003641A6">
        <w:trPr>
          <w:trHeight w:val="300"/>
        </w:trPr>
        <w:tc>
          <w:tcPr>
            <w:tcW w:w="1564" w:type="pct"/>
            <w:tcBorders>
              <w:top w:val="nil"/>
              <w:left w:val="double" w:sz="4" w:space="0" w:color="auto"/>
              <w:bottom w:val="single" w:sz="4" w:space="0" w:color="auto"/>
              <w:right w:val="single" w:sz="4" w:space="0" w:color="auto"/>
            </w:tcBorders>
            <w:shd w:val="clear" w:color="auto" w:fill="auto"/>
            <w:noWrap/>
            <w:vAlign w:val="center"/>
            <w:hideMark/>
          </w:tcPr>
          <w:p w14:paraId="341339A7" w14:textId="77777777" w:rsidR="00570B69" w:rsidRPr="004929D9" w:rsidRDefault="00570B69" w:rsidP="00BC2FF5">
            <w:pPr>
              <w:rPr>
                <w:rFonts w:eastAsia="Times New Roman"/>
                <w:color w:val="000000"/>
                <w:sz w:val="18"/>
                <w:szCs w:val="18"/>
                <w:lang w:val="ru-KZ" w:eastAsia="ru-KZ"/>
              </w:rPr>
            </w:pPr>
            <w:r w:rsidRPr="004929D9">
              <w:rPr>
                <w:rFonts w:eastAsia="Times New Roman"/>
                <w:color w:val="000000"/>
                <w:sz w:val="18"/>
                <w:szCs w:val="18"/>
                <w:lang w:val="ru-KZ" w:eastAsia="ru-KZ"/>
              </w:rPr>
              <w:t> </w:t>
            </w:r>
            <w:r w:rsidRPr="00770511">
              <w:rPr>
                <w:rFonts w:eastAsia="Times New Roman"/>
                <w:color w:val="000000"/>
                <w:sz w:val="18"/>
                <w:szCs w:val="18"/>
                <w:lang w:val="ru-KZ" w:eastAsia="ru-KZ"/>
              </w:rPr>
              <w:t> </w:t>
            </w:r>
            <w:r w:rsidRPr="00E75B7C">
              <w:rPr>
                <w:rFonts w:eastAsia="Times New Roman"/>
                <w:b/>
                <w:bCs/>
                <w:color w:val="000000"/>
                <w:sz w:val="20"/>
                <w:szCs w:val="20"/>
                <w:lang w:val="ru-KZ" w:eastAsia="ru-KZ"/>
              </w:rPr>
              <w:t>Итого:</w:t>
            </w:r>
          </w:p>
        </w:tc>
        <w:tc>
          <w:tcPr>
            <w:tcW w:w="684" w:type="pct"/>
            <w:tcBorders>
              <w:top w:val="single" w:sz="4" w:space="0" w:color="auto"/>
              <w:left w:val="nil"/>
              <w:bottom w:val="single" w:sz="4" w:space="0" w:color="auto"/>
              <w:right w:val="single" w:sz="4" w:space="0" w:color="auto"/>
            </w:tcBorders>
            <w:shd w:val="clear" w:color="auto" w:fill="auto"/>
            <w:noWrap/>
            <w:vAlign w:val="center"/>
            <w:hideMark/>
          </w:tcPr>
          <w:p w14:paraId="609792CF" w14:textId="77777777" w:rsidR="00570B69" w:rsidRPr="004929D9" w:rsidRDefault="00570B69" w:rsidP="00BC2FF5">
            <w:pPr>
              <w:jc w:val="center"/>
              <w:rPr>
                <w:rFonts w:eastAsia="Times New Roman"/>
                <w:color w:val="000000"/>
                <w:sz w:val="18"/>
                <w:szCs w:val="18"/>
                <w:lang w:val="ru-KZ" w:eastAsia="ru-KZ"/>
              </w:rPr>
            </w:pPr>
            <w:r w:rsidRPr="004929D9">
              <w:rPr>
                <w:rFonts w:eastAsia="Times New Roman"/>
                <w:color w:val="000000"/>
                <w:sz w:val="18"/>
                <w:szCs w:val="18"/>
                <w:lang w:val="ru-KZ" w:eastAsia="ru-KZ"/>
              </w:rPr>
              <w:t> </w:t>
            </w:r>
          </w:p>
        </w:tc>
        <w:tc>
          <w:tcPr>
            <w:tcW w:w="314" w:type="pct"/>
            <w:tcBorders>
              <w:top w:val="nil"/>
              <w:left w:val="nil"/>
              <w:bottom w:val="single" w:sz="4" w:space="0" w:color="auto"/>
              <w:right w:val="single" w:sz="4" w:space="0" w:color="auto"/>
            </w:tcBorders>
            <w:shd w:val="clear" w:color="auto" w:fill="auto"/>
            <w:vAlign w:val="center"/>
            <w:hideMark/>
          </w:tcPr>
          <w:p w14:paraId="31E7F28E" w14:textId="77777777" w:rsidR="00570B69" w:rsidRPr="004929D9" w:rsidRDefault="00570B69" w:rsidP="00BC2FF5">
            <w:pPr>
              <w:jc w:val="center"/>
              <w:rPr>
                <w:rFonts w:eastAsia="Times New Roman"/>
                <w:color w:val="000000"/>
                <w:sz w:val="18"/>
                <w:szCs w:val="18"/>
                <w:lang w:val="ru-KZ" w:eastAsia="ru-KZ"/>
              </w:rPr>
            </w:pPr>
            <w:r w:rsidRPr="004929D9">
              <w:rPr>
                <w:rFonts w:eastAsia="Times New Roman"/>
                <w:color w:val="000000"/>
                <w:sz w:val="18"/>
                <w:szCs w:val="18"/>
                <w:lang w:val="ru-KZ" w:eastAsia="ru-KZ"/>
              </w:rPr>
              <w:t> </w:t>
            </w:r>
          </w:p>
        </w:tc>
        <w:tc>
          <w:tcPr>
            <w:tcW w:w="402" w:type="pct"/>
            <w:tcBorders>
              <w:top w:val="nil"/>
              <w:left w:val="nil"/>
              <w:bottom w:val="single" w:sz="4" w:space="0" w:color="auto"/>
              <w:right w:val="single" w:sz="4" w:space="0" w:color="auto"/>
            </w:tcBorders>
            <w:shd w:val="clear" w:color="auto" w:fill="auto"/>
            <w:vAlign w:val="center"/>
            <w:hideMark/>
          </w:tcPr>
          <w:p w14:paraId="2A5105E2" w14:textId="77777777" w:rsidR="00570B69" w:rsidRPr="004929D9" w:rsidRDefault="00570B69" w:rsidP="00BC2FF5">
            <w:pPr>
              <w:jc w:val="center"/>
              <w:rPr>
                <w:rFonts w:eastAsia="Times New Roman"/>
                <w:color w:val="000000"/>
                <w:sz w:val="18"/>
                <w:szCs w:val="18"/>
                <w:lang w:val="ru-KZ" w:eastAsia="ru-KZ"/>
              </w:rPr>
            </w:pPr>
            <w:r w:rsidRPr="004929D9">
              <w:rPr>
                <w:rFonts w:eastAsia="Times New Roman"/>
                <w:color w:val="000000"/>
                <w:sz w:val="18"/>
                <w:szCs w:val="18"/>
                <w:lang w:val="ru-KZ" w:eastAsia="ru-KZ"/>
              </w:rPr>
              <w:t> </w:t>
            </w:r>
          </w:p>
        </w:tc>
        <w:tc>
          <w:tcPr>
            <w:tcW w:w="394" w:type="pct"/>
            <w:tcBorders>
              <w:top w:val="nil"/>
              <w:left w:val="nil"/>
              <w:bottom w:val="single" w:sz="4" w:space="0" w:color="auto"/>
              <w:right w:val="single" w:sz="4" w:space="0" w:color="auto"/>
            </w:tcBorders>
            <w:shd w:val="clear" w:color="auto" w:fill="auto"/>
            <w:vAlign w:val="center"/>
            <w:hideMark/>
          </w:tcPr>
          <w:p w14:paraId="015B6FD8" w14:textId="77777777" w:rsidR="00570B69" w:rsidRPr="004929D9" w:rsidRDefault="00570B69" w:rsidP="00BC2FF5">
            <w:pPr>
              <w:jc w:val="center"/>
              <w:rPr>
                <w:rFonts w:eastAsia="Times New Roman"/>
                <w:color w:val="000000"/>
                <w:sz w:val="18"/>
                <w:szCs w:val="18"/>
                <w:lang w:val="ru-KZ" w:eastAsia="ru-KZ"/>
              </w:rPr>
            </w:pPr>
            <w:r w:rsidRPr="004929D9">
              <w:rPr>
                <w:rFonts w:eastAsia="Times New Roman"/>
                <w:color w:val="000000"/>
                <w:sz w:val="18"/>
                <w:szCs w:val="18"/>
                <w:lang w:val="ru-KZ" w:eastAsia="ru-KZ"/>
              </w:rPr>
              <w:t> </w:t>
            </w:r>
          </w:p>
        </w:tc>
        <w:tc>
          <w:tcPr>
            <w:tcW w:w="623" w:type="pct"/>
            <w:tcBorders>
              <w:top w:val="nil"/>
              <w:left w:val="nil"/>
              <w:bottom w:val="single" w:sz="4" w:space="0" w:color="auto"/>
              <w:right w:val="single" w:sz="4" w:space="0" w:color="auto"/>
            </w:tcBorders>
            <w:shd w:val="clear" w:color="000000" w:fill="FFFFFF"/>
            <w:vAlign w:val="center"/>
            <w:hideMark/>
          </w:tcPr>
          <w:p w14:paraId="2BDE628C" w14:textId="77777777" w:rsidR="00570B69" w:rsidRPr="004929D9" w:rsidRDefault="00570B69" w:rsidP="00BC2FF5">
            <w:pPr>
              <w:jc w:val="center"/>
              <w:rPr>
                <w:rFonts w:eastAsia="Times New Roman"/>
                <w:color w:val="000000"/>
                <w:sz w:val="18"/>
                <w:szCs w:val="18"/>
                <w:lang w:val="ru-KZ" w:eastAsia="ru-KZ"/>
              </w:rPr>
            </w:pPr>
            <w:r w:rsidRPr="004929D9">
              <w:rPr>
                <w:rFonts w:eastAsia="Times New Roman"/>
                <w:color w:val="000000"/>
                <w:sz w:val="18"/>
                <w:szCs w:val="18"/>
                <w:lang w:val="ru-KZ" w:eastAsia="ru-KZ"/>
              </w:rPr>
              <w:t> </w:t>
            </w:r>
            <w:r w:rsidRPr="004929D9">
              <w:rPr>
                <w:rFonts w:eastAsia="Times New Roman"/>
                <w:b/>
                <w:bCs/>
                <w:color w:val="000000"/>
                <w:sz w:val="20"/>
                <w:szCs w:val="20"/>
                <w:lang w:val="ru-KZ" w:eastAsia="ru-KZ"/>
              </w:rPr>
              <w:t>1600,095</w:t>
            </w:r>
          </w:p>
        </w:tc>
        <w:tc>
          <w:tcPr>
            <w:tcW w:w="394" w:type="pct"/>
            <w:tcBorders>
              <w:top w:val="nil"/>
              <w:left w:val="nil"/>
              <w:bottom w:val="single" w:sz="4" w:space="0" w:color="auto"/>
              <w:right w:val="single" w:sz="4" w:space="0" w:color="auto"/>
            </w:tcBorders>
            <w:shd w:val="clear" w:color="auto" w:fill="auto"/>
            <w:vAlign w:val="center"/>
            <w:hideMark/>
          </w:tcPr>
          <w:p w14:paraId="0D776DBB" w14:textId="77777777" w:rsidR="00570B69" w:rsidRPr="004929D9" w:rsidRDefault="00570B69" w:rsidP="00BC2FF5">
            <w:pPr>
              <w:jc w:val="center"/>
              <w:rPr>
                <w:rFonts w:eastAsia="Times New Roman"/>
                <w:color w:val="000000"/>
                <w:sz w:val="18"/>
                <w:szCs w:val="18"/>
                <w:lang w:val="ru-KZ" w:eastAsia="ru-KZ"/>
              </w:rPr>
            </w:pPr>
            <w:r w:rsidRPr="004929D9">
              <w:rPr>
                <w:rFonts w:eastAsia="Times New Roman"/>
                <w:color w:val="000000"/>
                <w:sz w:val="18"/>
                <w:szCs w:val="18"/>
                <w:lang w:val="ru-KZ" w:eastAsia="ru-KZ"/>
              </w:rPr>
              <w:t> </w:t>
            </w:r>
          </w:p>
        </w:tc>
        <w:tc>
          <w:tcPr>
            <w:tcW w:w="623" w:type="pct"/>
            <w:tcBorders>
              <w:top w:val="nil"/>
              <w:left w:val="nil"/>
              <w:bottom w:val="single" w:sz="4" w:space="0" w:color="auto"/>
              <w:right w:val="double" w:sz="4" w:space="0" w:color="auto"/>
            </w:tcBorders>
            <w:shd w:val="clear" w:color="000000" w:fill="FFFFFF"/>
            <w:vAlign w:val="center"/>
            <w:hideMark/>
          </w:tcPr>
          <w:p w14:paraId="39B947E2" w14:textId="77777777" w:rsidR="00570B69" w:rsidRPr="004929D9" w:rsidRDefault="00570B69" w:rsidP="00BC2FF5">
            <w:pPr>
              <w:jc w:val="center"/>
              <w:rPr>
                <w:rFonts w:eastAsia="Times New Roman"/>
                <w:color w:val="000000"/>
                <w:sz w:val="18"/>
                <w:szCs w:val="18"/>
                <w:lang w:val="ru-KZ" w:eastAsia="ru-KZ"/>
              </w:rPr>
            </w:pPr>
            <w:r w:rsidRPr="004929D9">
              <w:rPr>
                <w:rFonts w:eastAsia="Times New Roman"/>
                <w:b/>
                <w:bCs/>
                <w:color w:val="000000"/>
                <w:sz w:val="20"/>
                <w:szCs w:val="20"/>
                <w:lang w:val="ru-KZ" w:eastAsia="ru-KZ"/>
              </w:rPr>
              <w:t>1600,095</w:t>
            </w:r>
            <w:r w:rsidRPr="004929D9">
              <w:rPr>
                <w:rFonts w:eastAsia="Times New Roman"/>
                <w:color w:val="000000"/>
                <w:sz w:val="18"/>
                <w:szCs w:val="18"/>
                <w:lang w:val="ru-KZ" w:eastAsia="ru-KZ"/>
              </w:rPr>
              <w:t> </w:t>
            </w:r>
          </w:p>
        </w:tc>
      </w:tr>
      <w:tr w:rsidR="00570B69" w:rsidRPr="004929D9" w14:paraId="08556B3B" w14:textId="77777777" w:rsidTr="003641A6">
        <w:trPr>
          <w:trHeight w:val="300"/>
        </w:trPr>
        <w:tc>
          <w:tcPr>
            <w:tcW w:w="5000" w:type="pct"/>
            <w:gridSpan w:val="8"/>
            <w:tcBorders>
              <w:top w:val="single" w:sz="4" w:space="0" w:color="auto"/>
              <w:left w:val="double" w:sz="4" w:space="0" w:color="auto"/>
              <w:bottom w:val="single" w:sz="4" w:space="0" w:color="auto"/>
              <w:right w:val="double" w:sz="4" w:space="0" w:color="auto"/>
            </w:tcBorders>
            <w:shd w:val="clear" w:color="auto" w:fill="auto"/>
            <w:noWrap/>
            <w:vAlign w:val="center"/>
            <w:hideMark/>
          </w:tcPr>
          <w:p w14:paraId="7DDFA8A3" w14:textId="77777777" w:rsidR="00570B69" w:rsidRPr="004929D9" w:rsidRDefault="00570B69" w:rsidP="00BC2FF5">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 xml:space="preserve"> 2 скважины</w:t>
            </w:r>
          </w:p>
        </w:tc>
      </w:tr>
      <w:tr w:rsidR="00570B69" w:rsidRPr="004929D9" w14:paraId="78017710" w14:textId="77777777" w:rsidTr="003641A6">
        <w:trPr>
          <w:trHeight w:val="300"/>
        </w:trPr>
        <w:tc>
          <w:tcPr>
            <w:tcW w:w="1564" w:type="pct"/>
            <w:tcBorders>
              <w:top w:val="nil"/>
              <w:left w:val="double" w:sz="4" w:space="0" w:color="auto"/>
              <w:bottom w:val="single" w:sz="4" w:space="0" w:color="auto"/>
              <w:right w:val="single" w:sz="4" w:space="0" w:color="auto"/>
            </w:tcBorders>
            <w:shd w:val="clear" w:color="auto" w:fill="auto"/>
            <w:noWrap/>
            <w:vAlign w:val="center"/>
            <w:hideMark/>
          </w:tcPr>
          <w:p w14:paraId="4FFF6D35" w14:textId="77777777" w:rsidR="00570B69" w:rsidRPr="004929D9" w:rsidRDefault="00570B69" w:rsidP="00BC2FF5">
            <w:pPr>
              <w:rPr>
                <w:rFonts w:eastAsia="Times New Roman"/>
                <w:color w:val="000000"/>
                <w:sz w:val="18"/>
                <w:szCs w:val="18"/>
                <w:lang w:val="ru-KZ" w:eastAsia="ru-KZ"/>
              </w:rPr>
            </w:pPr>
            <w:r w:rsidRPr="004929D9">
              <w:rPr>
                <w:rFonts w:eastAsia="Times New Roman"/>
                <w:color w:val="000000"/>
                <w:sz w:val="18"/>
                <w:szCs w:val="18"/>
                <w:lang w:val="ru-KZ" w:eastAsia="ru-KZ"/>
              </w:rPr>
              <w:t xml:space="preserve">при бурении вертикальных скважин </w:t>
            </w:r>
          </w:p>
        </w:tc>
        <w:tc>
          <w:tcPr>
            <w:tcW w:w="684" w:type="pct"/>
            <w:tcBorders>
              <w:top w:val="nil"/>
              <w:left w:val="nil"/>
              <w:bottom w:val="single" w:sz="4" w:space="0" w:color="auto"/>
              <w:right w:val="single" w:sz="4" w:space="0" w:color="auto"/>
            </w:tcBorders>
            <w:shd w:val="clear" w:color="auto" w:fill="auto"/>
            <w:noWrap/>
            <w:vAlign w:val="center"/>
            <w:hideMark/>
          </w:tcPr>
          <w:p w14:paraId="150D5BA1" w14:textId="77777777" w:rsidR="00570B69" w:rsidRPr="004929D9" w:rsidRDefault="00570B69" w:rsidP="00BC2FF5">
            <w:pPr>
              <w:jc w:val="center"/>
              <w:rPr>
                <w:rFonts w:eastAsia="Times New Roman"/>
                <w:color w:val="000000"/>
                <w:sz w:val="18"/>
                <w:szCs w:val="18"/>
                <w:lang w:val="ru-KZ" w:eastAsia="ru-KZ"/>
              </w:rPr>
            </w:pPr>
            <w:r w:rsidRPr="004929D9">
              <w:rPr>
                <w:rFonts w:eastAsia="Times New Roman"/>
                <w:color w:val="000000"/>
                <w:sz w:val="18"/>
                <w:szCs w:val="18"/>
                <w:lang w:val="ru-KZ" w:eastAsia="ru-KZ"/>
              </w:rPr>
              <w:t>304,78</w:t>
            </w:r>
          </w:p>
        </w:tc>
        <w:tc>
          <w:tcPr>
            <w:tcW w:w="314" w:type="pct"/>
            <w:tcBorders>
              <w:top w:val="nil"/>
              <w:left w:val="nil"/>
              <w:bottom w:val="single" w:sz="4" w:space="0" w:color="auto"/>
              <w:right w:val="single" w:sz="4" w:space="0" w:color="auto"/>
            </w:tcBorders>
            <w:shd w:val="clear" w:color="auto" w:fill="auto"/>
            <w:vAlign w:val="center"/>
            <w:hideMark/>
          </w:tcPr>
          <w:p w14:paraId="3C80ED01" w14:textId="77777777" w:rsidR="00570B69" w:rsidRPr="004929D9" w:rsidRDefault="00570B69" w:rsidP="00BC2FF5">
            <w:pPr>
              <w:jc w:val="center"/>
              <w:rPr>
                <w:rFonts w:eastAsia="Times New Roman"/>
                <w:color w:val="000000"/>
                <w:sz w:val="18"/>
                <w:szCs w:val="18"/>
                <w:lang w:val="ru-KZ" w:eastAsia="ru-KZ"/>
              </w:rPr>
            </w:pPr>
            <w:r w:rsidRPr="004929D9">
              <w:rPr>
                <w:rFonts w:eastAsia="Times New Roman"/>
                <w:color w:val="000000"/>
                <w:sz w:val="18"/>
                <w:szCs w:val="18"/>
                <w:lang w:val="ru-KZ" w:eastAsia="ru-KZ"/>
              </w:rPr>
              <w:t>70</w:t>
            </w:r>
          </w:p>
        </w:tc>
        <w:tc>
          <w:tcPr>
            <w:tcW w:w="402" w:type="pct"/>
            <w:tcBorders>
              <w:top w:val="nil"/>
              <w:left w:val="nil"/>
              <w:bottom w:val="single" w:sz="4" w:space="0" w:color="auto"/>
              <w:right w:val="single" w:sz="4" w:space="0" w:color="auto"/>
            </w:tcBorders>
            <w:shd w:val="clear" w:color="auto" w:fill="auto"/>
            <w:vAlign w:val="center"/>
            <w:hideMark/>
          </w:tcPr>
          <w:p w14:paraId="39111E13" w14:textId="77777777" w:rsidR="00570B69" w:rsidRPr="004929D9" w:rsidRDefault="00570B69" w:rsidP="00BC2FF5">
            <w:pPr>
              <w:jc w:val="center"/>
              <w:rPr>
                <w:rFonts w:eastAsia="Times New Roman"/>
                <w:color w:val="000000"/>
                <w:sz w:val="18"/>
                <w:szCs w:val="18"/>
                <w:lang w:val="ru-KZ" w:eastAsia="ru-KZ"/>
              </w:rPr>
            </w:pPr>
            <w:r w:rsidRPr="004929D9">
              <w:rPr>
                <w:rFonts w:eastAsia="Times New Roman"/>
                <w:color w:val="000000"/>
                <w:sz w:val="18"/>
                <w:szCs w:val="18"/>
                <w:lang w:val="ru-KZ" w:eastAsia="ru-KZ"/>
              </w:rPr>
              <w:t>0,15</w:t>
            </w:r>
          </w:p>
        </w:tc>
        <w:tc>
          <w:tcPr>
            <w:tcW w:w="394" w:type="pct"/>
            <w:tcBorders>
              <w:top w:val="nil"/>
              <w:left w:val="nil"/>
              <w:bottom w:val="single" w:sz="4" w:space="0" w:color="auto"/>
              <w:right w:val="single" w:sz="4" w:space="0" w:color="auto"/>
            </w:tcBorders>
            <w:shd w:val="clear" w:color="auto" w:fill="auto"/>
            <w:vAlign w:val="center"/>
            <w:hideMark/>
          </w:tcPr>
          <w:p w14:paraId="60BB8928" w14:textId="77777777" w:rsidR="00570B69" w:rsidRPr="004929D9" w:rsidRDefault="00570B69" w:rsidP="00BC2FF5">
            <w:pPr>
              <w:jc w:val="center"/>
              <w:rPr>
                <w:rFonts w:eastAsia="Times New Roman"/>
                <w:color w:val="000000"/>
                <w:sz w:val="20"/>
                <w:szCs w:val="20"/>
                <w:lang w:val="ru-KZ" w:eastAsia="ru-KZ"/>
              </w:rPr>
            </w:pPr>
            <w:r w:rsidRPr="004929D9">
              <w:rPr>
                <w:rFonts w:eastAsia="Times New Roman"/>
                <w:color w:val="000000"/>
                <w:sz w:val="20"/>
                <w:szCs w:val="20"/>
                <w:lang w:val="ru-KZ" w:eastAsia="ru-KZ"/>
              </w:rPr>
              <w:t>10,50</w:t>
            </w:r>
          </w:p>
        </w:tc>
        <w:tc>
          <w:tcPr>
            <w:tcW w:w="623" w:type="pct"/>
            <w:tcBorders>
              <w:top w:val="nil"/>
              <w:left w:val="nil"/>
              <w:bottom w:val="single" w:sz="4" w:space="0" w:color="auto"/>
              <w:right w:val="single" w:sz="4" w:space="0" w:color="auto"/>
            </w:tcBorders>
            <w:shd w:val="clear" w:color="000000" w:fill="FFFFFF"/>
            <w:vAlign w:val="center"/>
            <w:hideMark/>
          </w:tcPr>
          <w:p w14:paraId="15899D99" w14:textId="77777777" w:rsidR="00570B69" w:rsidRPr="004929D9" w:rsidRDefault="00570B69" w:rsidP="00BC2FF5">
            <w:pPr>
              <w:jc w:val="center"/>
              <w:rPr>
                <w:rFonts w:eastAsia="Times New Roman"/>
                <w:color w:val="000000"/>
                <w:sz w:val="20"/>
                <w:szCs w:val="20"/>
                <w:lang w:val="ru-KZ" w:eastAsia="ru-KZ"/>
              </w:rPr>
            </w:pPr>
            <w:r w:rsidRPr="004929D9">
              <w:rPr>
                <w:rFonts w:eastAsia="Times New Roman"/>
                <w:color w:val="000000"/>
                <w:sz w:val="20"/>
                <w:szCs w:val="20"/>
                <w:lang w:val="ru-KZ" w:eastAsia="ru-KZ"/>
              </w:rPr>
              <w:t>3200,19</w:t>
            </w:r>
          </w:p>
        </w:tc>
        <w:tc>
          <w:tcPr>
            <w:tcW w:w="394" w:type="pct"/>
            <w:tcBorders>
              <w:top w:val="nil"/>
              <w:left w:val="nil"/>
              <w:bottom w:val="single" w:sz="4" w:space="0" w:color="auto"/>
              <w:right w:val="single" w:sz="4" w:space="0" w:color="auto"/>
            </w:tcBorders>
            <w:shd w:val="clear" w:color="auto" w:fill="auto"/>
            <w:vAlign w:val="center"/>
            <w:hideMark/>
          </w:tcPr>
          <w:p w14:paraId="5B6FB6CB" w14:textId="77777777" w:rsidR="00570B69" w:rsidRPr="004929D9" w:rsidRDefault="00570B69" w:rsidP="00BC2FF5">
            <w:pPr>
              <w:jc w:val="center"/>
              <w:rPr>
                <w:rFonts w:eastAsia="Times New Roman"/>
                <w:color w:val="000000"/>
                <w:sz w:val="20"/>
                <w:szCs w:val="20"/>
                <w:lang w:val="ru-KZ" w:eastAsia="ru-KZ"/>
              </w:rPr>
            </w:pPr>
            <w:r w:rsidRPr="004929D9">
              <w:rPr>
                <w:rFonts w:eastAsia="Times New Roman"/>
                <w:color w:val="000000"/>
                <w:sz w:val="20"/>
                <w:szCs w:val="20"/>
                <w:lang w:val="ru-KZ" w:eastAsia="ru-KZ"/>
              </w:rPr>
              <w:t>10,50</w:t>
            </w:r>
          </w:p>
        </w:tc>
        <w:tc>
          <w:tcPr>
            <w:tcW w:w="623" w:type="pct"/>
            <w:tcBorders>
              <w:top w:val="nil"/>
              <w:left w:val="nil"/>
              <w:bottom w:val="single" w:sz="4" w:space="0" w:color="auto"/>
              <w:right w:val="double" w:sz="4" w:space="0" w:color="auto"/>
            </w:tcBorders>
            <w:shd w:val="clear" w:color="000000" w:fill="FFFFFF"/>
            <w:vAlign w:val="center"/>
            <w:hideMark/>
          </w:tcPr>
          <w:p w14:paraId="67C47D22" w14:textId="77777777" w:rsidR="00570B69" w:rsidRPr="004929D9" w:rsidRDefault="00570B69" w:rsidP="00BC2FF5">
            <w:pPr>
              <w:jc w:val="center"/>
              <w:rPr>
                <w:rFonts w:eastAsia="Times New Roman"/>
                <w:color w:val="000000"/>
                <w:sz w:val="20"/>
                <w:szCs w:val="20"/>
                <w:lang w:val="ru-KZ" w:eastAsia="ru-KZ"/>
              </w:rPr>
            </w:pPr>
            <w:r w:rsidRPr="004929D9">
              <w:rPr>
                <w:rFonts w:eastAsia="Times New Roman"/>
                <w:color w:val="000000"/>
                <w:sz w:val="20"/>
                <w:szCs w:val="20"/>
                <w:lang w:val="ru-KZ" w:eastAsia="ru-KZ"/>
              </w:rPr>
              <w:t>3200,19</w:t>
            </w:r>
          </w:p>
        </w:tc>
      </w:tr>
      <w:tr w:rsidR="00570B69" w:rsidRPr="004929D9" w14:paraId="07A2DD32" w14:textId="77777777" w:rsidTr="003641A6">
        <w:trPr>
          <w:trHeight w:val="300"/>
        </w:trPr>
        <w:tc>
          <w:tcPr>
            <w:tcW w:w="1564" w:type="pct"/>
            <w:tcBorders>
              <w:top w:val="nil"/>
              <w:left w:val="double" w:sz="4" w:space="0" w:color="auto"/>
              <w:bottom w:val="double" w:sz="4" w:space="0" w:color="auto"/>
              <w:right w:val="single" w:sz="4" w:space="0" w:color="auto"/>
            </w:tcBorders>
            <w:shd w:val="clear" w:color="auto" w:fill="auto"/>
            <w:noWrap/>
            <w:vAlign w:val="center"/>
            <w:hideMark/>
          </w:tcPr>
          <w:p w14:paraId="6B41885C" w14:textId="77777777" w:rsidR="00570B69" w:rsidRPr="004929D9" w:rsidRDefault="00570B69" w:rsidP="00BC2FF5">
            <w:pPr>
              <w:rPr>
                <w:rFonts w:eastAsia="Times New Roman"/>
                <w:color w:val="000000"/>
                <w:sz w:val="18"/>
                <w:szCs w:val="18"/>
                <w:lang w:val="ru-KZ" w:eastAsia="ru-KZ"/>
              </w:rPr>
            </w:pPr>
            <w:r w:rsidRPr="004929D9">
              <w:rPr>
                <w:rFonts w:eastAsia="Times New Roman"/>
                <w:color w:val="000000"/>
                <w:sz w:val="18"/>
                <w:szCs w:val="18"/>
                <w:lang w:val="ru-KZ" w:eastAsia="ru-KZ"/>
              </w:rPr>
              <w:t> </w:t>
            </w:r>
            <w:r w:rsidRPr="00770511">
              <w:rPr>
                <w:rFonts w:eastAsia="Times New Roman"/>
                <w:color w:val="000000"/>
                <w:sz w:val="18"/>
                <w:szCs w:val="18"/>
                <w:lang w:val="ru-KZ" w:eastAsia="ru-KZ"/>
              </w:rPr>
              <w:t> </w:t>
            </w:r>
            <w:r w:rsidRPr="00E75B7C">
              <w:rPr>
                <w:rFonts w:eastAsia="Times New Roman"/>
                <w:b/>
                <w:bCs/>
                <w:color w:val="000000"/>
                <w:sz w:val="20"/>
                <w:szCs w:val="20"/>
                <w:lang w:val="ru-KZ" w:eastAsia="ru-KZ"/>
              </w:rPr>
              <w:t>Итого:</w:t>
            </w:r>
          </w:p>
        </w:tc>
        <w:tc>
          <w:tcPr>
            <w:tcW w:w="684" w:type="pct"/>
            <w:tcBorders>
              <w:top w:val="nil"/>
              <w:left w:val="nil"/>
              <w:bottom w:val="double" w:sz="4" w:space="0" w:color="auto"/>
              <w:right w:val="single" w:sz="4" w:space="0" w:color="auto"/>
            </w:tcBorders>
            <w:shd w:val="clear" w:color="auto" w:fill="auto"/>
            <w:noWrap/>
            <w:vAlign w:val="center"/>
            <w:hideMark/>
          </w:tcPr>
          <w:p w14:paraId="4C1932D3" w14:textId="77777777" w:rsidR="00570B69" w:rsidRPr="004929D9" w:rsidRDefault="00570B69" w:rsidP="00BC2FF5">
            <w:pPr>
              <w:jc w:val="center"/>
              <w:rPr>
                <w:rFonts w:eastAsia="Times New Roman"/>
                <w:color w:val="000000"/>
                <w:sz w:val="18"/>
                <w:szCs w:val="18"/>
                <w:lang w:val="ru-KZ" w:eastAsia="ru-KZ"/>
              </w:rPr>
            </w:pPr>
            <w:r w:rsidRPr="004929D9">
              <w:rPr>
                <w:rFonts w:eastAsia="Times New Roman"/>
                <w:color w:val="000000"/>
                <w:sz w:val="18"/>
                <w:szCs w:val="18"/>
                <w:lang w:val="ru-KZ" w:eastAsia="ru-KZ"/>
              </w:rPr>
              <w:t> </w:t>
            </w:r>
          </w:p>
        </w:tc>
        <w:tc>
          <w:tcPr>
            <w:tcW w:w="314" w:type="pct"/>
            <w:tcBorders>
              <w:top w:val="nil"/>
              <w:left w:val="nil"/>
              <w:bottom w:val="double" w:sz="4" w:space="0" w:color="auto"/>
              <w:right w:val="single" w:sz="4" w:space="0" w:color="auto"/>
            </w:tcBorders>
            <w:shd w:val="clear" w:color="auto" w:fill="auto"/>
            <w:vAlign w:val="center"/>
            <w:hideMark/>
          </w:tcPr>
          <w:p w14:paraId="7DBF96CD" w14:textId="77777777" w:rsidR="00570B69" w:rsidRPr="004929D9" w:rsidRDefault="00570B69" w:rsidP="00BC2FF5">
            <w:pPr>
              <w:jc w:val="center"/>
              <w:rPr>
                <w:rFonts w:eastAsia="Times New Roman"/>
                <w:color w:val="000000"/>
                <w:sz w:val="18"/>
                <w:szCs w:val="18"/>
                <w:lang w:val="ru-KZ" w:eastAsia="ru-KZ"/>
              </w:rPr>
            </w:pPr>
            <w:r w:rsidRPr="004929D9">
              <w:rPr>
                <w:rFonts w:eastAsia="Times New Roman"/>
                <w:color w:val="000000"/>
                <w:sz w:val="18"/>
                <w:szCs w:val="18"/>
                <w:lang w:val="ru-KZ" w:eastAsia="ru-KZ"/>
              </w:rPr>
              <w:t> </w:t>
            </w:r>
          </w:p>
        </w:tc>
        <w:tc>
          <w:tcPr>
            <w:tcW w:w="402" w:type="pct"/>
            <w:tcBorders>
              <w:top w:val="nil"/>
              <w:left w:val="nil"/>
              <w:bottom w:val="double" w:sz="4" w:space="0" w:color="auto"/>
              <w:right w:val="single" w:sz="4" w:space="0" w:color="auto"/>
            </w:tcBorders>
            <w:shd w:val="clear" w:color="auto" w:fill="auto"/>
            <w:vAlign w:val="center"/>
            <w:hideMark/>
          </w:tcPr>
          <w:p w14:paraId="3A09219F" w14:textId="77777777" w:rsidR="00570B69" w:rsidRPr="004929D9" w:rsidRDefault="00570B69" w:rsidP="00BC2FF5">
            <w:pPr>
              <w:jc w:val="center"/>
              <w:rPr>
                <w:rFonts w:eastAsia="Times New Roman"/>
                <w:color w:val="000000"/>
                <w:sz w:val="18"/>
                <w:szCs w:val="18"/>
                <w:lang w:val="ru-KZ" w:eastAsia="ru-KZ"/>
              </w:rPr>
            </w:pPr>
            <w:r w:rsidRPr="004929D9">
              <w:rPr>
                <w:rFonts w:eastAsia="Times New Roman"/>
                <w:color w:val="000000"/>
                <w:sz w:val="18"/>
                <w:szCs w:val="18"/>
                <w:lang w:val="ru-KZ" w:eastAsia="ru-KZ"/>
              </w:rPr>
              <w:t> </w:t>
            </w:r>
          </w:p>
        </w:tc>
        <w:tc>
          <w:tcPr>
            <w:tcW w:w="394" w:type="pct"/>
            <w:tcBorders>
              <w:top w:val="nil"/>
              <w:left w:val="nil"/>
              <w:bottom w:val="double" w:sz="4" w:space="0" w:color="auto"/>
              <w:right w:val="single" w:sz="4" w:space="0" w:color="auto"/>
            </w:tcBorders>
            <w:shd w:val="clear" w:color="auto" w:fill="auto"/>
            <w:vAlign w:val="center"/>
            <w:hideMark/>
          </w:tcPr>
          <w:p w14:paraId="0B5BA103" w14:textId="77777777" w:rsidR="00570B69" w:rsidRPr="004929D9" w:rsidRDefault="00570B69" w:rsidP="00BC2FF5">
            <w:pPr>
              <w:jc w:val="center"/>
              <w:rPr>
                <w:rFonts w:eastAsia="Times New Roman"/>
                <w:color w:val="000000"/>
                <w:sz w:val="18"/>
                <w:szCs w:val="18"/>
                <w:lang w:val="ru-KZ" w:eastAsia="ru-KZ"/>
              </w:rPr>
            </w:pPr>
            <w:r w:rsidRPr="004929D9">
              <w:rPr>
                <w:rFonts w:eastAsia="Times New Roman"/>
                <w:color w:val="000000"/>
                <w:sz w:val="18"/>
                <w:szCs w:val="18"/>
                <w:lang w:val="ru-KZ" w:eastAsia="ru-KZ"/>
              </w:rPr>
              <w:t> </w:t>
            </w:r>
          </w:p>
        </w:tc>
        <w:tc>
          <w:tcPr>
            <w:tcW w:w="623" w:type="pct"/>
            <w:tcBorders>
              <w:top w:val="nil"/>
              <w:left w:val="nil"/>
              <w:bottom w:val="double" w:sz="4" w:space="0" w:color="auto"/>
              <w:right w:val="single" w:sz="4" w:space="0" w:color="auto"/>
            </w:tcBorders>
            <w:shd w:val="clear" w:color="000000" w:fill="FFFFFF"/>
            <w:vAlign w:val="center"/>
            <w:hideMark/>
          </w:tcPr>
          <w:p w14:paraId="553CB82B" w14:textId="77777777" w:rsidR="00570B69" w:rsidRPr="004929D9" w:rsidRDefault="00570B69" w:rsidP="00BC2FF5">
            <w:pPr>
              <w:jc w:val="center"/>
              <w:rPr>
                <w:rFonts w:eastAsia="Times New Roman"/>
                <w:color w:val="000000"/>
                <w:sz w:val="18"/>
                <w:szCs w:val="18"/>
                <w:lang w:val="ru-KZ" w:eastAsia="ru-KZ"/>
              </w:rPr>
            </w:pPr>
            <w:r w:rsidRPr="004929D9">
              <w:rPr>
                <w:rFonts w:eastAsia="Times New Roman"/>
                <w:b/>
                <w:bCs/>
                <w:color w:val="000000"/>
                <w:sz w:val="20"/>
                <w:szCs w:val="20"/>
                <w:lang w:val="ru-KZ" w:eastAsia="ru-KZ"/>
              </w:rPr>
              <w:t>1600,095</w:t>
            </w:r>
            <w:r w:rsidRPr="004929D9">
              <w:rPr>
                <w:rFonts w:eastAsia="Times New Roman"/>
                <w:color w:val="000000"/>
                <w:sz w:val="18"/>
                <w:szCs w:val="18"/>
                <w:lang w:val="ru-KZ" w:eastAsia="ru-KZ"/>
              </w:rPr>
              <w:t> </w:t>
            </w:r>
          </w:p>
        </w:tc>
        <w:tc>
          <w:tcPr>
            <w:tcW w:w="394" w:type="pct"/>
            <w:tcBorders>
              <w:top w:val="nil"/>
              <w:left w:val="nil"/>
              <w:bottom w:val="double" w:sz="4" w:space="0" w:color="auto"/>
              <w:right w:val="single" w:sz="4" w:space="0" w:color="auto"/>
            </w:tcBorders>
            <w:shd w:val="clear" w:color="auto" w:fill="auto"/>
            <w:vAlign w:val="center"/>
            <w:hideMark/>
          </w:tcPr>
          <w:p w14:paraId="15723FC9" w14:textId="77777777" w:rsidR="00570B69" w:rsidRPr="004929D9" w:rsidRDefault="00570B69" w:rsidP="00BC2FF5">
            <w:pPr>
              <w:jc w:val="center"/>
              <w:rPr>
                <w:rFonts w:eastAsia="Times New Roman"/>
                <w:color w:val="000000"/>
                <w:sz w:val="18"/>
                <w:szCs w:val="18"/>
                <w:lang w:val="ru-KZ" w:eastAsia="ru-KZ"/>
              </w:rPr>
            </w:pPr>
            <w:r w:rsidRPr="004929D9">
              <w:rPr>
                <w:rFonts w:eastAsia="Times New Roman"/>
                <w:color w:val="000000"/>
                <w:sz w:val="18"/>
                <w:szCs w:val="18"/>
                <w:lang w:val="ru-KZ" w:eastAsia="ru-KZ"/>
              </w:rPr>
              <w:t> </w:t>
            </w:r>
          </w:p>
        </w:tc>
        <w:tc>
          <w:tcPr>
            <w:tcW w:w="623" w:type="pct"/>
            <w:tcBorders>
              <w:top w:val="nil"/>
              <w:left w:val="nil"/>
              <w:bottom w:val="double" w:sz="4" w:space="0" w:color="auto"/>
              <w:right w:val="double" w:sz="4" w:space="0" w:color="auto"/>
            </w:tcBorders>
            <w:shd w:val="clear" w:color="000000" w:fill="FFFFFF"/>
            <w:vAlign w:val="center"/>
            <w:hideMark/>
          </w:tcPr>
          <w:p w14:paraId="5B05C6A7" w14:textId="77777777" w:rsidR="00570B69" w:rsidRPr="004929D9" w:rsidRDefault="00570B69" w:rsidP="00BC2FF5">
            <w:pPr>
              <w:jc w:val="center"/>
              <w:rPr>
                <w:rFonts w:eastAsia="Times New Roman"/>
                <w:color w:val="000000"/>
                <w:sz w:val="18"/>
                <w:szCs w:val="18"/>
                <w:lang w:val="ru-KZ" w:eastAsia="ru-KZ"/>
              </w:rPr>
            </w:pPr>
            <w:r w:rsidRPr="004929D9">
              <w:rPr>
                <w:rFonts w:eastAsia="Times New Roman"/>
                <w:b/>
                <w:bCs/>
                <w:color w:val="000000"/>
                <w:sz w:val="20"/>
                <w:szCs w:val="20"/>
                <w:lang w:val="ru-KZ" w:eastAsia="ru-KZ"/>
              </w:rPr>
              <w:t>1600,095</w:t>
            </w:r>
            <w:r w:rsidRPr="004929D9">
              <w:rPr>
                <w:rFonts w:eastAsia="Times New Roman"/>
                <w:color w:val="000000"/>
                <w:sz w:val="18"/>
                <w:szCs w:val="18"/>
                <w:lang w:val="ru-KZ" w:eastAsia="ru-KZ"/>
              </w:rPr>
              <w:t> </w:t>
            </w:r>
          </w:p>
        </w:tc>
      </w:tr>
    </w:tbl>
    <w:p w14:paraId="0E0C898E" w14:textId="77777777" w:rsidR="00570B69" w:rsidRDefault="00570B69" w:rsidP="00570B69">
      <w:pPr>
        <w:widowControl w:val="0"/>
        <w:jc w:val="both"/>
        <w:rPr>
          <w:rFonts w:eastAsia="Times New Roman"/>
          <w:b/>
          <w:sz w:val="20"/>
          <w:szCs w:val="20"/>
          <w:lang w:eastAsia="ru-RU"/>
        </w:rPr>
      </w:pPr>
    </w:p>
    <w:p w14:paraId="5D31A0E2" w14:textId="77777777" w:rsidR="00003E9D" w:rsidRDefault="00003E9D" w:rsidP="00570B69">
      <w:pPr>
        <w:widowControl w:val="0"/>
        <w:jc w:val="both"/>
        <w:rPr>
          <w:rFonts w:eastAsia="Times New Roman"/>
          <w:b/>
          <w:sz w:val="20"/>
          <w:szCs w:val="20"/>
          <w:lang w:eastAsia="ru-RU"/>
        </w:rPr>
      </w:pPr>
    </w:p>
    <w:p w14:paraId="1C864667" w14:textId="77777777" w:rsidR="00003E9D" w:rsidRDefault="00003E9D" w:rsidP="00570B69">
      <w:pPr>
        <w:widowControl w:val="0"/>
        <w:jc w:val="both"/>
        <w:rPr>
          <w:rFonts w:eastAsia="Times New Roman"/>
          <w:b/>
          <w:sz w:val="20"/>
          <w:szCs w:val="20"/>
          <w:lang w:eastAsia="ru-RU"/>
        </w:rPr>
      </w:pPr>
    </w:p>
    <w:p w14:paraId="1205BD84" w14:textId="2A0D44E7" w:rsidR="00570B69" w:rsidRDefault="00570B69" w:rsidP="00570B69">
      <w:pPr>
        <w:widowControl w:val="0"/>
        <w:jc w:val="both"/>
        <w:rPr>
          <w:rFonts w:eastAsia="Times New Roman"/>
          <w:b/>
          <w:kern w:val="2"/>
          <w:sz w:val="20"/>
          <w:lang w:eastAsia="zh-CN"/>
        </w:rPr>
      </w:pPr>
      <w:r w:rsidRPr="00BC7546">
        <w:rPr>
          <w:rFonts w:eastAsia="Times New Roman"/>
          <w:b/>
          <w:bCs/>
          <w:sz w:val="20"/>
          <w:szCs w:val="20"/>
        </w:rPr>
        <w:lastRenderedPageBreak/>
        <w:t xml:space="preserve">Таблица </w:t>
      </w:r>
      <w:r w:rsidR="00BC7546" w:rsidRPr="00BC7546">
        <w:rPr>
          <w:rFonts w:eastAsia="Times New Roman"/>
          <w:b/>
          <w:bCs/>
          <w:sz w:val="20"/>
          <w:szCs w:val="20"/>
        </w:rPr>
        <w:t>4.5.7</w:t>
      </w:r>
      <w:r w:rsidRPr="004929D9">
        <w:rPr>
          <w:rFonts w:eastAsia="Times New Roman"/>
          <w:b/>
          <w:bCs/>
          <w:sz w:val="20"/>
          <w:szCs w:val="20"/>
        </w:rPr>
        <w:t xml:space="preserve"> </w:t>
      </w:r>
      <w:r w:rsidRPr="004929D9">
        <w:rPr>
          <w:rFonts w:eastAsia="Times New Roman"/>
          <w:b/>
          <w:bCs/>
          <w:i/>
          <w:iCs/>
          <w:sz w:val="20"/>
          <w:szCs w:val="20"/>
        </w:rPr>
        <w:t xml:space="preserve"> </w:t>
      </w:r>
      <w:r w:rsidRPr="004929D9">
        <w:rPr>
          <w:rFonts w:eastAsia="Times New Roman"/>
          <w:b/>
          <w:bCs/>
          <w:sz w:val="20"/>
          <w:szCs w:val="20"/>
          <w:lang w:val="kk-KZ"/>
        </w:rPr>
        <w:t xml:space="preserve">– </w:t>
      </w:r>
      <w:r w:rsidRPr="004929D9">
        <w:rPr>
          <w:b/>
          <w:snapToGrid w:val="0"/>
          <w:spacing w:val="-6"/>
          <w:lang w:val="kk-KZ" w:eastAsia="x-none"/>
        </w:rPr>
        <w:t>Расчет</w:t>
      </w:r>
      <w:r w:rsidRPr="004929D9">
        <w:rPr>
          <w:b/>
          <w:snapToGrid w:val="0"/>
          <w:spacing w:val="-6"/>
          <w:lang w:val="x-none" w:eastAsia="x-none"/>
        </w:rPr>
        <w:t xml:space="preserve"> водопотребления и водоотведения</w:t>
      </w:r>
      <w:r w:rsidRPr="004929D9">
        <w:rPr>
          <w:b/>
          <w:iCs/>
          <w:spacing w:val="-6"/>
          <w:sz w:val="20"/>
          <w:szCs w:val="20"/>
        </w:rPr>
        <w:t xml:space="preserve"> при строительстве </w:t>
      </w:r>
      <w:r w:rsidRPr="004929D9">
        <w:rPr>
          <w:rFonts w:eastAsia="Times New Roman"/>
          <w:b/>
          <w:kern w:val="2"/>
          <w:sz w:val="20"/>
          <w:lang w:eastAsia="zh-CN"/>
        </w:rPr>
        <w:t>резервн</w:t>
      </w:r>
      <w:r>
        <w:rPr>
          <w:rFonts w:eastAsia="Times New Roman"/>
          <w:b/>
          <w:kern w:val="2"/>
          <w:sz w:val="20"/>
          <w:lang w:eastAsia="zh-CN"/>
        </w:rPr>
        <w:t>ых</w:t>
      </w:r>
      <w:r w:rsidRPr="004929D9">
        <w:rPr>
          <w:rFonts w:eastAsia="Times New Roman"/>
          <w:b/>
          <w:kern w:val="2"/>
          <w:sz w:val="20"/>
          <w:lang w:val="kk-KZ" w:eastAsia="zh-CN"/>
        </w:rPr>
        <w:t xml:space="preserve"> </w:t>
      </w:r>
      <w:r w:rsidRPr="004929D9">
        <w:rPr>
          <w:rFonts w:eastAsia="Times New Roman"/>
          <w:b/>
          <w:sz w:val="20"/>
          <w:szCs w:val="20"/>
          <w:lang w:eastAsia="ru-RU"/>
        </w:rPr>
        <w:t>скважин №</w:t>
      </w:r>
      <w:r>
        <w:rPr>
          <w:rFonts w:eastAsia="Times New Roman"/>
          <w:b/>
          <w:sz w:val="20"/>
          <w:szCs w:val="20"/>
          <w:lang w:eastAsia="ru-RU"/>
        </w:rPr>
        <w:t>61</w:t>
      </w:r>
      <w:r w:rsidRPr="004929D9">
        <w:rPr>
          <w:rFonts w:eastAsia="Times New Roman"/>
          <w:b/>
          <w:sz w:val="20"/>
          <w:szCs w:val="20"/>
          <w:lang w:eastAsia="ru-RU"/>
        </w:rPr>
        <w:t xml:space="preserve">, </w:t>
      </w:r>
      <w:r>
        <w:rPr>
          <w:rFonts w:eastAsia="Times New Roman"/>
          <w:b/>
          <w:sz w:val="20"/>
          <w:szCs w:val="20"/>
          <w:lang w:eastAsia="ru-RU"/>
        </w:rPr>
        <w:t>62</w:t>
      </w:r>
      <w:r w:rsidRPr="004929D9">
        <w:rPr>
          <w:rFonts w:eastAsia="Times New Roman"/>
          <w:b/>
          <w:sz w:val="20"/>
          <w:szCs w:val="20"/>
          <w:lang w:eastAsia="ru-RU"/>
        </w:rPr>
        <w:t xml:space="preserve"> </w:t>
      </w:r>
      <w:r w:rsidRPr="004929D9">
        <w:rPr>
          <w:rFonts w:eastAsia="Times New Roman"/>
          <w:b/>
          <w:kern w:val="2"/>
          <w:sz w:val="20"/>
          <w:szCs w:val="20"/>
          <w:lang w:eastAsia="zh-CN"/>
        </w:rPr>
        <w:t>проектной</w:t>
      </w:r>
      <w:r w:rsidRPr="00E75B7C">
        <w:rPr>
          <w:rFonts w:eastAsia="Times New Roman"/>
          <w:b/>
          <w:kern w:val="2"/>
          <w:sz w:val="20"/>
          <w:szCs w:val="20"/>
          <w:lang w:eastAsia="zh-CN"/>
        </w:rPr>
        <w:t xml:space="preserve"> глубиной </w:t>
      </w:r>
      <w:r>
        <w:rPr>
          <w:rFonts w:eastAsia="Times New Roman"/>
          <w:b/>
          <w:kern w:val="2"/>
          <w:sz w:val="20"/>
          <w:szCs w:val="20"/>
          <w:lang w:eastAsia="zh-CN"/>
        </w:rPr>
        <w:t>4771</w:t>
      </w:r>
      <w:r w:rsidRPr="00E75B7C">
        <w:rPr>
          <w:rFonts w:eastAsia="Times New Roman"/>
          <w:b/>
          <w:kern w:val="2"/>
          <w:sz w:val="20"/>
          <w:szCs w:val="20"/>
          <w:lang w:eastAsia="zh-CN"/>
        </w:rPr>
        <w:t>м</w:t>
      </w:r>
      <w:r w:rsidRPr="00E75B7C">
        <w:rPr>
          <w:rFonts w:eastAsia="Times New Roman"/>
          <w:b/>
          <w:kern w:val="2"/>
          <w:sz w:val="20"/>
          <w:lang w:eastAsia="zh-CN"/>
        </w:rPr>
        <w:t>.</w:t>
      </w:r>
    </w:p>
    <w:tbl>
      <w:tblPr>
        <w:tblW w:w="5000" w:type="pct"/>
        <w:tblLook w:val="04A0" w:firstRow="1" w:lastRow="0" w:firstColumn="1" w:lastColumn="0" w:noHBand="0" w:noVBand="1"/>
      </w:tblPr>
      <w:tblGrid>
        <w:gridCol w:w="2916"/>
        <w:gridCol w:w="1276"/>
        <w:gridCol w:w="586"/>
        <w:gridCol w:w="750"/>
        <w:gridCol w:w="736"/>
        <w:gridCol w:w="1163"/>
        <w:gridCol w:w="736"/>
        <w:gridCol w:w="1163"/>
      </w:tblGrid>
      <w:tr w:rsidR="00570B69" w:rsidRPr="004929D9" w14:paraId="2BFE3368" w14:textId="77777777" w:rsidTr="003641A6">
        <w:trPr>
          <w:trHeight w:val="300"/>
        </w:trPr>
        <w:tc>
          <w:tcPr>
            <w:tcW w:w="1564" w:type="pct"/>
            <w:vMerge w:val="restart"/>
            <w:tcBorders>
              <w:top w:val="double" w:sz="4" w:space="0" w:color="auto"/>
              <w:left w:val="double" w:sz="4" w:space="0" w:color="auto"/>
              <w:bottom w:val="single" w:sz="4" w:space="0" w:color="auto"/>
              <w:right w:val="single" w:sz="4" w:space="0" w:color="auto"/>
            </w:tcBorders>
            <w:shd w:val="clear" w:color="auto" w:fill="auto"/>
            <w:vAlign w:val="center"/>
            <w:hideMark/>
          </w:tcPr>
          <w:p w14:paraId="01443BE3" w14:textId="77777777" w:rsidR="00570B69" w:rsidRPr="004929D9" w:rsidRDefault="00570B69" w:rsidP="00BC2FF5">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Потребитель</w:t>
            </w:r>
          </w:p>
        </w:tc>
        <w:tc>
          <w:tcPr>
            <w:tcW w:w="684" w:type="pct"/>
            <w:vMerge w:val="restart"/>
            <w:tcBorders>
              <w:top w:val="double" w:sz="4" w:space="0" w:color="auto"/>
              <w:left w:val="single" w:sz="4" w:space="0" w:color="auto"/>
              <w:bottom w:val="single" w:sz="4" w:space="0" w:color="auto"/>
              <w:right w:val="single" w:sz="4" w:space="0" w:color="auto"/>
            </w:tcBorders>
            <w:shd w:val="clear" w:color="auto" w:fill="auto"/>
            <w:vAlign w:val="center"/>
            <w:hideMark/>
          </w:tcPr>
          <w:p w14:paraId="31BA1928" w14:textId="77777777" w:rsidR="00570B69" w:rsidRPr="004929D9" w:rsidRDefault="00570B69" w:rsidP="00BC2FF5">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Цикл строительств</w:t>
            </w:r>
          </w:p>
        </w:tc>
        <w:tc>
          <w:tcPr>
            <w:tcW w:w="314" w:type="pct"/>
            <w:vMerge w:val="restart"/>
            <w:tcBorders>
              <w:top w:val="double" w:sz="4" w:space="0" w:color="auto"/>
              <w:left w:val="single" w:sz="4" w:space="0" w:color="auto"/>
              <w:bottom w:val="single" w:sz="4" w:space="0" w:color="auto"/>
              <w:right w:val="single" w:sz="4" w:space="0" w:color="auto"/>
            </w:tcBorders>
            <w:shd w:val="clear" w:color="auto" w:fill="auto"/>
            <w:vAlign w:val="center"/>
            <w:hideMark/>
          </w:tcPr>
          <w:p w14:paraId="4B63D505" w14:textId="77777777" w:rsidR="00570B69" w:rsidRPr="004929D9" w:rsidRDefault="00570B69" w:rsidP="00BC2FF5">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 xml:space="preserve">Кол-во. </w:t>
            </w:r>
            <w:r w:rsidRPr="004929D9">
              <w:rPr>
                <w:rFonts w:eastAsia="Times New Roman"/>
                <w:b/>
                <w:bCs/>
                <w:i/>
                <w:iCs/>
                <w:color w:val="000000"/>
                <w:sz w:val="18"/>
                <w:szCs w:val="18"/>
                <w:lang w:val="ru-KZ" w:eastAsia="ru-KZ"/>
              </w:rPr>
              <w:t xml:space="preserve">чел </w:t>
            </w:r>
          </w:p>
        </w:tc>
        <w:tc>
          <w:tcPr>
            <w:tcW w:w="402" w:type="pct"/>
            <w:vMerge w:val="restart"/>
            <w:tcBorders>
              <w:top w:val="double" w:sz="4" w:space="0" w:color="auto"/>
              <w:left w:val="single" w:sz="4" w:space="0" w:color="auto"/>
              <w:bottom w:val="single" w:sz="4" w:space="0" w:color="auto"/>
              <w:right w:val="single" w:sz="4" w:space="0" w:color="auto"/>
            </w:tcBorders>
            <w:shd w:val="clear" w:color="auto" w:fill="auto"/>
            <w:vAlign w:val="center"/>
            <w:hideMark/>
          </w:tcPr>
          <w:p w14:paraId="4FEFFCB7" w14:textId="77777777" w:rsidR="00570B69" w:rsidRPr="004929D9" w:rsidRDefault="00570B69" w:rsidP="00BC2FF5">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Расход воды</w:t>
            </w:r>
          </w:p>
        </w:tc>
        <w:tc>
          <w:tcPr>
            <w:tcW w:w="1018" w:type="pct"/>
            <w:gridSpan w:val="2"/>
            <w:tcBorders>
              <w:top w:val="double" w:sz="4" w:space="0" w:color="auto"/>
              <w:left w:val="nil"/>
              <w:bottom w:val="single" w:sz="4" w:space="0" w:color="auto"/>
              <w:right w:val="single" w:sz="4" w:space="0" w:color="auto"/>
            </w:tcBorders>
            <w:shd w:val="clear" w:color="auto" w:fill="auto"/>
            <w:vAlign w:val="center"/>
            <w:hideMark/>
          </w:tcPr>
          <w:p w14:paraId="44BEDD2F" w14:textId="77777777" w:rsidR="00570B69" w:rsidRPr="004929D9" w:rsidRDefault="00570B69" w:rsidP="00BC2FF5">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Водопотребление</w:t>
            </w:r>
          </w:p>
        </w:tc>
        <w:tc>
          <w:tcPr>
            <w:tcW w:w="1018" w:type="pct"/>
            <w:gridSpan w:val="2"/>
            <w:tcBorders>
              <w:top w:val="double" w:sz="4" w:space="0" w:color="auto"/>
              <w:left w:val="nil"/>
              <w:bottom w:val="single" w:sz="4" w:space="0" w:color="auto"/>
              <w:right w:val="double" w:sz="4" w:space="0" w:color="auto"/>
            </w:tcBorders>
            <w:shd w:val="clear" w:color="auto" w:fill="auto"/>
            <w:vAlign w:val="center"/>
            <w:hideMark/>
          </w:tcPr>
          <w:p w14:paraId="693832B5" w14:textId="77777777" w:rsidR="00570B69" w:rsidRPr="004929D9" w:rsidRDefault="00570B69" w:rsidP="00BC2FF5">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Водоотведение</w:t>
            </w:r>
          </w:p>
        </w:tc>
      </w:tr>
      <w:tr w:rsidR="00570B69" w:rsidRPr="004929D9" w14:paraId="7D137859" w14:textId="77777777" w:rsidTr="003641A6">
        <w:trPr>
          <w:trHeight w:val="471"/>
        </w:trPr>
        <w:tc>
          <w:tcPr>
            <w:tcW w:w="1564" w:type="pct"/>
            <w:vMerge/>
            <w:tcBorders>
              <w:top w:val="single" w:sz="4" w:space="0" w:color="auto"/>
              <w:left w:val="double" w:sz="4" w:space="0" w:color="auto"/>
              <w:bottom w:val="single" w:sz="4" w:space="0" w:color="auto"/>
              <w:right w:val="single" w:sz="4" w:space="0" w:color="auto"/>
            </w:tcBorders>
            <w:vAlign w:val="center"/>
            <w:hideMark/>
          </w:tcPr>
          <w:p w14:paraId="5206D49A" w14:textId="77777777" w:rsidR="00570B69" w:rsidRPr="004929D9" w:rsidRDefault="00570B69" w:rsidP="00BC2FF5">
            <w:pPr>
              <w:rPr>
                <w:rFonts w:eastAsia="Times New Roman"/>
                <w:b/>
                <w:bCs/>
                <w:color w:val="000000"/>
                <w:sz w:val="18"/>
                <w:szCs w:val="18"/>
                <w:lang w:val="ru-KZ" w:eastAsia="ru-KZ"/>
              </w:rPr>
            </w:pPr>
          </w:p>
        </w:tc>
        <w:tc>
          <w:tcPr>
            <w:tcW w:w="684" w:type="pct"/>
            <w:vMerge/>
            <w:tcBorders>
              <w:top w:val="single" w:sz="4" w:space="0" w:color="auto"/>
              <w:left w:val="single" w:sz="4" w:space="0" w:color="auto"/>
              <w:bottom w:val="single" w:sz="4" w:space="0" w:color="auto"/>
              <w:right w:val="single" w:sz="4" w:space="0" w:color="auto"/>
            </w:tcBorders>
            <w:vAlign w:val="center"/>
            <w:hideMark/>
          </w:tcPr>
          <w:p w14:paraId="6B16FE25" w14:textId="77777777" w:rsidR="00570B69" w:rsidRPr="004929D9" w:rsidRDefault="00570B69" w:rsidP="00BC2FF5">
            <w:pPr>
              <w:rPr>
                <w:rFonts w:eastAsia="Times New Roman"/>
                <w:b/>
                <w:bCs/>
                <w:color w:val="000000"/>
                <w:sz w:val="18"/>
                <w:szCs w:val="18"/>
                <w:lang w:val="ru-KZ" w:eastAsia="ru-KZ"/>
              </w:rPr>
            </w:pPr>
          </w:p>
        </w:tc>
        <w:tc>
          <w:tcPr>
            <w:tcW w:w="314" w:type="pct"/>
            <w:vMerge/>
            <w:tcBorders>
              <w:top w:val="single" w:sz="4" w:space="0" w:color="auto"/>
              <w:left w:val="single" w:sz="4" w:space="0" w:color="auto"/>
              <w:bottom w:val="single" w:sz="4" w:space="0" w:color="auto"/>
              <w:right w:val="single" w:sz="4" w:space="0" w:color="auto"/>
            </w:tcBorders>
            <w:vAlign w:val="center"/>
            <w:hideMark/>
          </w:tcPr>
          <w:p w14:paraId="6C20C85A" w14:textId="77777777" w:rsidR="00570B69" w:rsidRPr="004929D9" w:rsidRDefault="00570B69" w:rsidP="00BC2FF5">
            <w:pPr>
              <w:rPr>
                <w:rFonts w:eastAsia="Times New Roman"/>
                <w:b/>
                <w:bCs/>
                <w:color w:val="000000"/>
                <w:sz w:val="18"/>
                <w:szCs w:val="18"/>
                <w:lang w:val="ru-KZ" w:eastAsia="ru-KZ"/>
              </w:rPr>
            </w:pPr>
          </w:p>
        </w:tc>
        <w:tc>
          <w:tcPr>
            <w:tcW w:w="402" w:type="pct"/>
            <w:vMerge/>
            <w:tcBorders>
              <w:top w:val="single" w:sz="4" w:space="0" w:color="auto"/>
              <w:left w:val="single" w:sz="4" w:space="0" w:color="auto"/>
              <w:bottom w:val="single" w:sz="4" w:space="0" w:color="auto"/>
              <w:right w:val="single" w:sz="4" w:space="0" w:color="auto"/>
            </w:tcBorders>
            <w:vAlign w:val="center"/>
            <w:hideMark/>
          </w:tcPr>
          <w:p w14:paraId="40B308BA" w14:textId="77777777" w:rsidR="00570B69" w:rsidRPr="004929D9" w:rsidRDefault="00570B69" w:rsidP="00BC2FF5">
            <w:pPr>
              <w:rPr>
                <w:rFonts w:eastAsia="Times New Roman"/>
                <w:b/>
                <w:bCs/>
                <w:color w:val="000000"/>
                <w:sz w:val="18"/>
                <w:szCs w:val="18"/>
                <w:lang w:val="ru-KZ" w:eastAsia="ru-KZ"/>
              </w:rPr>
            </w:pPr>
          </w:p>
        </w:tc>
        <w:tc>
          <w:tcPr>
            <w:tcW w:w="394" w:type="pct"/>
            <w:vMerge w:val="restart"/>
            <w:tcBorders>
              <w:top w:val="nil"/>
              <w:left w:val="single" w:sz="4" w:space="0" w:color="auto"/>
              <w:bottom w:val="single" w:sz="4" w:space="0" w:color="auto"/>
              <w:right w:val="single" w:sz="4" w:space="0" w:color="auto"/>
            </w:tcBorders>
            <w:shd w:val="clear" w:color="auto" w:fill="auto"/>
            <w:vAlign w:val="center"/>
            <w:hideMark/>
          </w:tcPr>
          <w:p w14:paraId="2F628DEE" w14:textId="77777777" w:rsidR="00570B69" w:rsidRPr="004929D9" w:rsidRDefault="00570B69" w:rsidP="00BC2FF5">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м</w:t>
            </w:r>
            <w:r w:rsidRPr="004929D9">
              <w:rPr>
                <w:rFonts w:eastAsia="Times New Roman"/>
                <w:b/>
                <w:bCs/>
                <w:color w:val="000000"/>
                <w:sz w:val="18"/>
                <w:szCs w:val="18"/>
                <w:vertAlign w:val="superscript"/>
                <w:lang w:val="ru-KZ" w:eastAsia="ru-KZ"/>
              </w:rPr>
              <w:t>3</w:t>
            </w:r>
            <w:r w:rsidRPr="004929D9">
              <w:rPr>
                <w:rFonts w:eastAsia="Times New Roman"/>
                <w:b/>
                <w:bCs/>
                <w:color w:val="000000"/>
                <w:sz w:val="18"/>
                <w:szCs w:val="18"/>
                <w:lang w:val="ru-KZ" w:eastAsia="ru-KZ"/>
              </w:rPr>
              <w:t>/сут.</w:t>
            </w:r>
          </w:p>
        </w:tc>
        <w:tc>
          <w:tcPr>
            <w:tcW w:w="623" w:type="pct"/>
            <w:vMerge w:val="restart"/>
            <w:tcBorders>
              <w:top w:val="nil"/>
              <w:left w:val="single" w:sz="4" w:space="0" w:color="auto"/>
              <w:bottom w:val="single" w:sz="4" w:space="0" w:color="auto"/>
              <w:right w:val="single" w:sz="4" w:space="0" w:color="auto"/>
            </w:tcBorders>
            <w:shd w:val="clear" w:color="auto" w:fill="auto"/>
            <w:vAlign w:val="center"/>
            <w:hideMark/>
          </w:tcPr>
          <w:p w14:paraId="72EBAC70" w14:textId="77777777" w:rsidR="00570B69" w:rsidRPr="004929D9" w:rsidRDefault="00570B69" w:rsidP="00BC2FF5">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м</w:t>
            </w:r>
            <w:r w:rsidRPr="004929D9">
              <w:rPr>
                <w:rFonts w:eastAsia="Times New Roman"/>
                <w:b/>
                <w:bCs/>
                <w:color w:val="000000"/>
                <w:sz w:val="18"/>
                <w:szCs w:val="18"/>
                <w:vertAlign w:val="superscript"/>
                <w:lang w:val="ru-KZ" w:eastAsia="ru-KZ"/>
              </w:rPr>
              <w:t>3</w:t>
            </w:r>
            <w:r w:rsidRPr="004929D9">
              <w:rPr>
                <w:rFonts w:eastAsia="Times New Roman"/>
                <w:b/>
                <w:bCs/>
                <w:color w:val="000000"/>
                <w:sz w:val="18"/>
                <w:szCs w:val="18"/>
                <w:lang w:val="ru-KZ" w:eastAsia="ru-KZ"/>
              </w:rPr>
              <w:t>/скв/цикл</w:t>
            </w:r>
          </w:p>
        </w:tc>
        <w:tc>
          <w:tcPr>
            <w:tcW w:w="394" w:type="pct"/>
            <w:vMerge w:val="restart"/>
            <w:tcBorders>
              <w:top w:val="nil"/>
              <w:left w:val="single" w:sz="4" w:space="0" w:color="auto"/>
              <w:bottom w:val="single" w:sz="4" w:space="0" w:color="auto"/>
              <w:right w:val="single" w:sz="4" w:space="0" w:color="auto"/>
            </w:tcBorders>
            <w:shd w:val="clear" w:color="auto" w:fill="auto"/>
            <w:vAlign w:val="center"/>
            <w:hideMark/>
          </w:tcPr>
          <w:p w14:paraId="564341BE" w14:textId="77777777" w:rsidR="00570B69" w:rsidRPr="004929D9" w:rsidRDefault="00570B69" w:rsidP="00BC2FF5">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м</w:t>
            </w:r>
            <w:r w:rsidRPr="004929D9">
              <w:rPr>
                <w:rFonts w:eastAsia="Times New Roman"/>
                <w:b/>
                <w:bCs/>
                <w:color w:val="000000"/>
                <w:sz w:val="18"/>
                <w:szCs w:val="18"/>
                <w:vertAlign w:val="superscript"/>
                <w:lang w:val="ru-KZ" w:eastAsia="ru-KZ"/>
              </w:rPr>
              <w:t>3</w:t>
            </w:r>
            <w:r w:rsidRPr="004929D9">
              <w:rPr>
                <w:rFonts w:eastAsia="Times New Roman"/>
                <w:b/>
                <w:bCs/>
                <w:color w:val="000000"/>
                <w:sz w:val="18"/>
                <w:szCs w:val="18"/>
                <w:lang w:val="ru-KZ" w:eastAsia="ru-KZ"/>
              </w:rPr>
              <w:t>/сут.</w:t>
            </w:r>
          </w:p>
        </w:tc>
        <w:tc>
          <w:tcPr>
            <w:tcW w:w="623" w:type="pct"/>
            <w:vMerge w:val="restart"/>
            <w:tcBorders>
              <w:top w:val="nil"/>
              <w:left w:val="single" w:sz="4" w:space="0" w:color="auto"/>
              <w:bottom w:val="single" w:sz="4" w:space="0" w:color="auto"/>
              <w:right w:val="double" w:sz="4" w:space="0" w:color="auto"/>
            </w:tcBorders>
            <w:shd w:val="clear" w:color="auto" w:fill="auto"/>
            <w:vAlign w:val="center"/>
            <w:hideMark/>
          </w:tcPr>
          <w:p w14:paraId="6D3DF601" w14:textId="77777777" w:rsidR="00570B69" w:rsidRPr="004929D9" w:rsidRDefault="00570B69" w:rsidP="00BC2FF5">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м</w:t>
            </w:r>
            <w:r w:rsidRPr="004929D9">
              <w:rPr>
                <w:rFonts w:eastAsia="Times New Roman"/>
                <w:b/>
                <w:bCs/>
                <w:color w:val="000000"/>
                <w:sz w:val="18"/>
                <w:szCs w:val="18"/>
                <w:vertAlign w:val="superscript"/>
                <w:lang w:val="ru-KZ" w:eastAsia="ru-KZ"/>
              </w:rPr>
              <w:t>3</w:t>
            </w:r>
            <w:r w:rsidRPr="004929D9">
              <w:rPr>
                <w:rFonts w:eastAsia="Times New Roman"/>
                <w:b/>
                <w:bCs/>
                <w:color w:val="000000"/>
                <w:sz w:val="18"/>
                <w:szCs w:val="18"/>
                <w:lang w:val="ru-KZ" w:eastAsia="ru-KZ"/>
              </w:rPr>
              <w:t>/скв/цикл</w:t>
            </w:r>
          </w:p>
        </w:tc>
      </w:tr>
      <w:tr w:rsidR="00570B69" w:rsidRPr="004929D9" w14:paraId="7F8F7D56" w14:textId="77777777" w:rsidTr="003641A6">
        <w:trPr>
          <w:trHeight w:val="300"/>
        </w:trPr>
        <w:tc>
          <w:tcPr>
            <w:tcW w:w="1564" w:type="pct"/>
            <w:vMerge/>
            <w:tcBorders>
              <w:top w:val="single" w:sz="4" w:space="0" w:color="auto"/>
              <w:left w:val="double" w:sz="4" w:space="0" w:color="auto"/>
              <w:bottom w:val="single" w:sz="4" w:space="0" w:color="auto"/>
              <w:right w:val="single" w:sz="4" w:space="0" w:color="auto"/>
            </w:tcBorders>
            <w:vAlign w:val="center"/>
            <w:hideMark/>
          </w:tcPr>
          <w:p w14:paraId="6EFCF56D" w14:textId="77777777" w:rsidR="00570B69" w:rsidRPr="004929D9" w:rsidRDefault="00570B69" w:rsidP="00BC2FF5">
            <w:pPr>
              <w:rPr>
                <w:rFonts w:eastAsia="Times New Roman"/>
                <w:b/>
                <w:bCs/>
                <w:color w:val="000000"/>
                <w:sz w:val="18"/>
                <w:szCs w:val="18"/>
                <w:lang w:val="ru-KZ" w:eastAsia="ru-KZ"/>
              </w:rPr>
            </w:pPr>
          </w:p>
        </w:tc>
        <w:tc>
          <w:tcPr>
            <w:tcW w:w="684" w:type="pct"/>
            <w:vMerge/>
            <w:tcBorders>
              <w:top w:val="single" w:sz="4" w:space="0" w:color="auto"/>
              <w:left w:val="single" w:sz="4" w:space="0" w:color="auto"/>
              <w:bottom w:val="single" w:sz="4" w:space="0" w:color="auto"/>
              <w:right w:val="single" w:sz="4" w:space="0" w:color="auto"/>
            </w:tcBorders>
            <w:vAlign w:val="center"/>
            <w:hideMark/>
          </w:tcPr>
          <w:p w14:paraId="7960439D" w14:textId="77777777" w:rsidR="00570B69" w:rsidRPr="004929D9" w:rsidRDefault="00570B69" w:rsidP="00BC2FF5">
            <w:pPr>
              <w:rPr>
                <w:rFonts w:eastAsia="Times New Roman"/>
                <w:b/>
                <w:bCs/>
                <w:color w:val="000000"/>
                <w:sz w:val="18"/>
                <w:szCs w:val="18"/>
                <w:lang w:val="ru-KZ" w:eastAsia="ru-KZ"/>
              </w:rPr>
            </w:pPr>
          </w:p>
        </w:tc>
        <w:tc>
          <w:tcPr>
            <w:tcW w:w="314" w:type="pct"/>
            <w:vMerge/>
            <w:tcBorders>
              <w:top w:val="single" w:sz="4" w:space="0" w:color="auto"/>
              <w:left w:val="single" w:sz="4" w:space="0" w:color="auto"/>
              <w:bottom w:val="single" w:sz="4" w:space="0" w:color="auto"/>
              <w:right w:val="single" w:sz="4" w:space="0" w:color="auto"/>
            </w:tcBorders>
            <w:vAlign w:val="center"/>
            <w:hideMark/>
          </w:tcPr>
          <w:p w14:paraId="7D0EE953" w14:textId="77777777" w:rsidR="00570B69" w:rsidRPr="004929D9" w:rsidRDefault="00570B69" w:rsidP="00BC2FF5">
            <w:pPr>
              <w:rPr>
                <w:rFonts w:eastAsia="Times New Roman"/>
                <w:b/>
                <w:bCs/>
                <w:color w:val="000000"/>
                <w:sz w:val="18"/>
                <w:szCs w:val="18"/>
                <w:lang w:val="ru-KZ" w:eastAsia="ru-KZ"/>
              </w:rPr>
            </w:pPr>
          </w:p>
        </w:tc>
        <w:tc>
          <w:tcPr>
            <w:tcW w:w="402" w:type="pct"/>
            <w:tcBorders>
              <w:top w:val="nil"/>
              <w:left w:val="nil"/>
              <w:bottom w:val="single" w:sz="4" w:space="0" w:color="auto"/>
              <w:right w:val="single" w:sz="4" w:space="0" w:color="auto"/>
            </w:tcBorders>
            <w:shd w:val="clear" w:color="auto" w:fill="auto"/>
            <w:vAlign w:val="center"/>
            <w:hideMark/>
          </w:tcPr>
          <w:p w14:paraId="401A08C4" w14:textId="77777777" w:rsidR="00570B69" w:rsidRPr="004929D9" w:rsidRDefault="00570B69" w:rsidP="00BC2FF5">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л/сут</w:t>
            </w:r>
          </w:p>
        </w:tc>
        <w:tc>
          <w:tcPr>
            <w:tcW w:w="394" w:type="pct"/>
            <w:vMerge/>
            <w:tcBorders>
              <w:top w:val="nil"/>
              <w:left w:val="single" w:sz="4" w:space="0" w:color="auto"/>
              <w:bottom w:val="single" w:sz="4" w:space="0" w:color="auto"/>
              <w:right w:val="single" w:sz="4" w:space="0" w:color="auto"/>
            </w:tcBorders>
            <w:vAlign w:val="center"/>
            <w:hideMark/>
          </w:tcPr>
          <w:p w14:paraId="41CF2B88" w14:textId="77777777" w:rsidR="00570B69" w:rsidRPr="004929D9" w:rsidRDefault="00570B69" w:rsidP="00BC2FF5">
            <w:pPr>
              <w:rPr>
                <w:rFonts w:eastAsia="Times New Roman"/>
                <w:b/>
                <w:bCs/>
                <w:color w:val="000000"/>
                <w:sz w:val="18"/>
                <w:szCs w:val="18"/>
                <w:lang w:val="ru-KZ" w:eastAsia="ru-KZ"/>
              </w:rPr>
            </w:pPr>
          </w:p>
        </w:tc>
        <w:tc>
          <w:tcPr>
            <w:tcW w:w="623" w:type="pct"/>
            <w:vMerge/>
            <w:tcBorders>
              <w:top w:val="nil"/>
              <w:left w:val="single" w:sz="4" w:space="0" w:color="auto"/>
              <w:bottom w:val="single" w:sz="4" w:space="0" w:color="auto"/>
              <w:right w:val="single" w:sz="4" w:space="0" w:color="auto"/>
            </w:tcBorders>
            <w:vAlign w:val="center"/>
            <w:hideMark/>
          </w:tcPr>
          <w:p w14:paraId="43C5E290" w14:textId="77777777" w:rsidR="00570B69" w:rsidRPr="004929D9" w:rsidRDefault="00570B69" w:rsidP="00BC2FF5">
            <w:pPr>
              <w:rPr>
                <w:rFonts w:eastAsia="Times New Roman"/>
                <w:b/>
                <w:bCs/>
                <w:color w:val="000000"/>
                <w:sz w:val="18"/>
                <w:szCs w:val="18"/>
                <w:lang w:val="ru-KZ" w:eastAsia="ru-KZ"/>
              </w:rPr>
            </w:pPr>
          </w:p>
        </w:tc>
        <w:tc>
          <w:tcPr>
            <w:tcW w:w="394" w:type="pct"/>
            <w:vMerge/>
            <w:tcBorders>
              <w:top w:val="nil"/>
              <w:left w:val="single" w:sz="4" w:space="0" w:color="auto"/>
              <w:bottom w:val="single" w:sz="4" w:space="0" w:color="auto"/>
              <w:right w:val="single" w:sz="4" w:space="0" w:color="auto"/>
            </w:tcBorders>
            <w:vAlign w:val="center"/>
            <w:hideMark/>
          </w:tcPr>
          <w:p w14:paraId="19918635" w14:textId="77777777" w:rsidR="00570B69" w:rsidRPr="004929D9" w:rsidRDefault="00570B69" w:rsidP="00BC2FF5">
            <w:pPr>
              <w:rPr>
                <w:rFonts w:eastAsia="Times New Roman"/>
                <w:b/>
                <w:bCs/>
                <w:color w:val="000000"/>
                <w:sz w:val="18"/>
                <w:szCs w:val="18"/>
                <w:lang w:val="ru-KZ" w:eastAsia="ru-KZ"/>
              </w:rPr>
            </w:pPr>
          </w:p>
        </w:tc>
        <w:tc>
          <w:tcPr>
            <w:tcW w:w="623" w:type="pct"/>
            <w:vMerge/>
            <w:tcBorders>
              <w:top w:val="nil"/>
              <w:left w:val="single" w:sz="4" w:space="0" w:color="auto"/>
              <w:bottom w:val="single" w:sz="4" w:space="0" w:color="auto"/>
              <w:right w:val="double" w:sz="4" w:space="0" w:color="auto"/>
            </w:tcBorders>
            <w:vAlign w:val="center"/>
            <w:hideMark/>
          </w:tcPr>
          <w:p w14:paraId="7ED65533" w14:textId="77777777" w:rsidR="00570B69" w:rsidRPr="004929D9" w:rsidRDefault="00570B69" w:rsidP="00BC2FF5">
            <w:pPr>
              <w:rPr>
                <w:rFonts w:eastAsia="Times New Roman"/>
                <w:b/>
                <w:bCs/>
                <w:color w:val="000000"/>
                <w:sz w:val="18"/>
                <w:szCs w:val="18"/>
                <w:lang w:val="ru-KZ" w:eastAsia="ru-KZ"/>
              </w:rPr>
            </w:pPr>
          </w:p>
        </w:tc>
      </w:tr>
      <w:tr w:rsidR="00570B69" w:rsidRPr="004929D9" w14:paraId="16C69DD5" w14:textId="77777777" w:rsidTr="003641A6">
        <w:trPr>
          <w:trHeight w:val="300"/>
        </w:trPr>
        <w:tc>
          <w:tcPr>
            <w:tcW w:w="1564" w:type="pct"/>
            <w:tcBorders>
              <w:top w:val="nil"/>
              <w:left w:val="double" w:sz="4" w:space="0" w:color="auto"/>
              <w:bottom w:val="single" w:sz="4" w:space="0" w:color="auto"/>
              <w:right w:val="single" w:sz="4" w:space="0" w:color="auto"/>
            </w:tcBorders>
            <w:shd w:val="clear" w:color="auto" w:fill="auto"/>
            <w:vAlign w:val="center"/>
            <w:hideMark/>
          </w:tcPr>
          <w:p w14:paraId="3EC8372A" w14:textId="77777777" w:rsidR="00570B69" w:rsidRPr="004929D9" w:rsidRDefault="00570B69" w:rsidP="00BC2FF5">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1</w:t>
            </w:r>
          </w:p>
        </w:tc>
        <w:tc>
          <w:tcPr>
            <w:tcW w:w="684" w:type="pct"/>
            <w:tcBorders>
              <w:top w:val="nil"/>
              <w:left w:val="nil"/>
              <w:bottom w:val="single" w:sz="4" w:space="0" w:color="auto"/>
              <w:right w:val="single" w:sz="4" w:space="0" w:color="auto"/>
            </w:tcBorders>
            <w:shd w:val="clear" w:color="auto" w:fill="auto"/>
            <w:vAlign w:val="center"/>
            <w:hideMark/>
          </w:tcPr>
          <w:p w14:paraId="21F927E4" w14:textId="77777777" w:rsidR="00570B69" w:rsidRPr="004929D9" w:rsidRDefault="00570B69" w:rsidP="00BC2FF5">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2</w:t>
            </w:r>
          </w:p>
        </w:tc>
        <w:tc>
          <w:tcPr>
            <w:tcW w:w="314" w:type="pct"/>
            <w:tcBorders>
              <w:top w:val="nil"/>
              <w:left w:val="nil"/>
              <w:bottom w:val="single" w:sz="4" w:space="0" w:color="auto"/>
              <w:right w:val="single" w:sz="4" w:space="0" w:color="auto"/>
            </w:tcBorders>
            <w:shd w:val="clear" w:color="auto" w:fill="auto"/>
            <w:vAlign w:val="center"/>
            <w:hideMark/>
          </w:tcPr>
          <w:p w14:paraId="6E7C234D" w14:textId="77777777" w:rsidR="00570B69" w:rsidRPr="004929D9" w:rsidRDefault="00570B69" w:rsidP="00BC2FF5">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3</w:t>
            </w:r>
          </w:p>
        </w:tc>
        <w:tc>
          <w:tcPr>
            <w:tcW w:w="402" w:type="pct"/>
            <w:tcBorders>
              <w:top w:val="nil"/>
              <w:left w:val="nil"/>
              <w:bottom w:val="single" w:sz="4" w:space="0" w:color="auto"/>
              <w:right w:val="single" w:sz="4" w:space="0" w:color="auto"/>
            </w:tcBorders>
            <w:shd w:val="clear" w:color="auto" w:fill="auto"/>
            <w:vAlign w:val="center"/>
            <w:hideMark/>
          </w:tcPr>
          <w:p w14:paraId="2B633A22" w14:textId="77777777" w:rsidR="00570B69" w:rsidRPr="004929D9" w:rsidRDefault="00570B69" w:rsidP="00BC2FF5">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4</w:t>
            </w:r>
          </w:p>
        </w:tc>
        <w:tc>
          <w:tcPr>
            <w:tcW w:w="394" w:type="pct"/>
            <w:tcBorders>
              <w:top w:val="nil"/>
              <w:left w:val="nil"/>
              <w:bottom w:val="single" w:sz="4" w:space="0" w:color="auto"/>
              <w:right w:val="single" w:sz="4" w:space="0" w:color="auto"/>
            </w:tcBorders>
            <w:shd w:val="clear" w:color="auto" w:fill="auto"/>
            <w:vAlign w:val="center"/>
            <w:hideMark/>
          </w:tcPr>
          <w:p w14:paraId="18B9F941" w14:textId="77777777" w:rsidR="00570B69" w:rsidRPr="004929D9" w:rsidRDefault="00570B69" w:rsidP="00BC2FF5">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5</w:t>
            </w:r>
          </w:p>
        </w:tc>
        <w:tc>
          <w:tcPr>
            <w:tcW w:w="623" w:type="pct"/>
            <w:tcBorders>
              <w:top w:val="nil"/>
              <w:left w:val="nil"/>
              <w:bottom w:val="single" w:sz="4" w:space="0" w:color="auto"/>
              <w:right w:val="single" w:sz="4" w:space="0" w:color="auto"/>
            </w:tcBorders>
            <w:shd w:val="clear" w:color="auto" w:fill="auto"/>
            <w:vAlign w:val="center"/>
            <w:hideMark/>
          </w:tcPr>
          <w:p w14:paraId="319BF05B" w14:textId="77777777" w:rsidR="00570B69" w:rsidRPr="004929D9" w:rsidRDefault="00570B69" w:rsidP="00BC2FF5">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6</w:t>
            </w:r>
          </w:p>
        </w:tc>
        <w:tc>
          <w:tcPr>
            <w:tcW w:w="394" w:type="pct"/>
            <w:tcBorders>
              <w:top w:val="nil"/>
              <w:left w:val="nil"/>
              <w:bottom w:val="single" w:sz="4" w:space="0" w:color="auto"/>
              <w:right w:val="single" w:sz="4" w:space="0" w:color="auto"/>
            </w:tcBorders>
            <w:shd w:val="clear" w:color="auto" w:fill="auto"/>
            <w:vAlign w:val="center"/>
            <w:hideMark/>
          </w:tcPr>
          <w:p w14:paraId="4660A04F" w14:textId="77777777" w:rsidR="00570B69" w:rsidRPr="004929D9" w:rsidRDefault="00570B69" w:rsidP="00BC2FF5">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7</w:t>
            </w:r>
          </w:p>
        </w:tc>
        <w:tc>
          <w:tcPr>
            <w:tcW w:w="623" w:type="pct"/>
            <w:tcBorders>
              <w:top w:val="nil"/>
              <w:left w:val="nil"/>
              <w:bottom w:val="single" w:sz="4" w:space="0" w:color="auto"/>
              <w:right w:val="double" w:sz="4" w:space="0" w:color="auto"/>
            </w:tcBorders>
            <w:shd w:val="clear" w:color="auto" w:fill="auto"/>
            <w:vAlign w:val="center"/>
            <w:hideMark/>
          </w:tcPr>
          <w:p w14:paraId="03F2DAF5" w14:textId="77777777" w:rsidR="00570B69" w:rsidRPr="004929D9" w:rsidRDefault="00570B69" w:rsidP="00BC2FF5">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8</w:t>
            </w:r>
          </w:p>
        </w:tc>
      </w:tr>
      <w:tr w:rsidR="00570B69" w:rsidRPr="004929D9" w14:paraId="4104AA7B" w14:textId="77777777" w:rsidTr="003641A6">
        <w:trPr>
          <w:trHeight w:val="300"/>
        </w:trPr>
        <w:tc>
          <w:tcPr>
            <w:tcW w:w="5000" w:type="pct"/>
            <w:gridSpan w:val="8"/>
            <w:tcBorders>
              <w:top w:val="single" w:sz="4" w:space="0" w:color="auto"/>
              <w:left w:val="double" w:sz="4" w:space="0" w:color="auto"/>
              <w:bottom w:val="single" w:sz="4" w:space="0" w:color="auto"/>
              <w:right w:val="double" w:sz="4" w:space="0" w:color="auto"/>
            </w:tcBorders>
            <w:shd w:val="clear" w:color="auto" w:fill="auto"/>
            <w:vAlign w:val="center"/>
            <w:hideMark/>
          </w:tcPr>
          <w:p w14:paraId="5CA1AA07" w14:textId="77777777" w:rsidR="00570B69" w:rsidRPr="004929D9" w:rsidRDefault="00570B69" w:rsidP="00BC2FF5">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1 скважина</w:t>
            </w:r>
          </w:p>
        </w:tc>
      </w:tr>
      <w:tr w:rsidR="00570B69" w:rsidRPr="004929D9" w14:paraId="3F3AF445" w14:textId="77777777" w:rsidTr="003641A6">
        <w:trPr>
          <w:trHeight w:val="300"/>
        </w:trPr>
        <w:tc>
          <w:tcPr>
            <w:tcW w:w="1564" w:type="pct"/>
            <w:tcBorders>
              <w:top w:val="nil"/>
              <w:left w:val="double" w:sz="4" w:space="0" w:color="auto"/>
              <w:bottom w:val="single" w:sz="4" w:space="0" w:color="auto"/>
              <w:right w:val="single" w:sz="4" w:space="0" w:color="auto"/>
            </w:tcBorders>
            <w:shd w:val="clear" w:color="auto" w:fill="auto"/>
            <w:noWrap/>
            <w:vAlign w:val="center"/>
            <w:hideMark/>
          </w:tcPr>
          <w:p w14:paraId="6B0D05A6" w14:textId="77777777" w:rsidR="00570B69" w:rsidRPr="004929D9" w:rsidRDefault="00570B69" w:rsidP="00BC2FF5">
            <w:pPr>
              <w:rPr>
                <w:rFonts w:eastAsia="Times New Roman"/>
                <w:color w:val="000000"/>
                <w:sz w:val="18"/>
                <w:szCs w:val="18"/>
                <w:lang w:val="ru-KZ" w:eastAsia="ru-KZ"/>
              </w:rPr>
            </w:pPr>
            <w:r w:rsidRPr="004929D9">
              <w:rPr>
                <w:rFonts w:eastAsia="Times New Roman"/>
                <w:color w:val="000000"/>
                <w:sz w:val="18"/>
                <w:szCs w:val="18"/>
                <w:lang w:val="ru-KZ" w:eastAsia="ru-KZ"/>
              </w:rPr>
              <w:t xml:space="preserve">при бурении вертикальных скважин </w:t>
            </w:r>
          </w:p>
        </w:tc>
        <w:tc>
          <w:tcPr>
            <w:tcW w:w="684" w:type="pct"/>
            <w:tcBorders>
              <w:top w:val="nil"/>
              <w:left w:val="nil"/>
              <w:bottom w:val="nil"/>
              <w:right w:val="nil"/>
            </w:tcBorders>
            <w:shd w:val="clear" w:color="auto" w:fill="auto"/>
            <w:noWrap/>
            <w:vAlign w:val="bottom"/>
            <w:hideMark/>
          </w:tcPr>
          <w:p w14:paraId="6D9EB0C1" w14:textId="77777777" w:rsidR="00570B69" w:rsidRPr="004929D9" w:rsidRDefault="00570B69" w:rsidP="00BC2FF5">
            <w:pPr>
              <w:jc w:val="center"/>
              <w:rPr>
                <w:rFonts w:eastAsia="Times New Roman"/>
                <w:color w:val="000000"/>
                <w:sz w:val="20"/>
                <w:szCs w:val="20"/>
                <w:lang w:val="ru-KZ" w:eastAsia="ru-KZ"/>
              </w:rPr>
            </w:pPr>
            <w:r w:rsidRPr="004929D9">
              <w:rPr>
                <w:rFonts w:eastAsia="Times New Roman"/>
                <w:color w:val="000000"/>
                <w:sz w:val="20"/>
                <w:szCs w:val="20"/>
                <w:lang w:val="ru-KZ" w:eastAsia="ru-KZ"/>
              </w:rPr>
              <w:t>152,39</w:t>
            </w:r>
          </w:p>
        </w:tc>
        <w:tc>
          <w:tcPr>
            <w:tcW w:w="314" w:type="pct"/>
            <w:tcBorders>
              <w:top w:val="nil"/>
              <w:left w:val="single" w:sz="4" w:space="0" w:color="auto"/>
              <w:bottom w:val="single" w:sz="4" w:space="0" w:color="auto"/>
              <w:right w:val="single" w:sz="4" w:space="0" w:color="auto"/>
            </w:tcBorders>
            <w:shd w:val="clear" w:color="auto" w:fill="auto"/>
            <w:vAlign w:val="center"/>
            <w:hideMark/>
          </w:tcPr>
          <w:p w14:paraId="7BEFDB43" w14:textId="77777777" w:rsidR="00570B69" w:rsidRPr="004929D9" w:rsidRDefault="00570B69" w:rsidP="00BC2FF5">
            <w:pPr>
              <w:jc w:val="center"/>
              <w:rPr>
                <w:rFonts w:eastAsia="Times New Roman"/>
                <w:color w:val="000000"/>
                <w:sz w:val="18"/>
                <w:szCs w:val="18"/>
                <w:lang w:val="ru-KZ" w:eastAsia="ru-KZ"/>
              </w:rPr>
            </w:pPr>
            <w:r w:rsidRPr="004929D9">
              <w:rPr>
                <w:rFonts w:eastAsia="Times New Roman"/>
                <w:color w:val="000000"/>
                <w:sz w:val="18"/>
                <w:szCs w:val="18"/>
                <w:lang w:val="ru-KZ" w:eastAsia="ru-KZ"/>
              </w:rPr>
              <w:t>70</w:t>
            </w:r>
          </w:p>
        </w:tc>
        <w:tc>
          <w:tcPr>
            <w:tcW w:w="402" w:type="pct"/>
            <w:tcBorders>
              <w:top w:val="nil"/>
              <w:left w:val="nil"/>
              <w:bottom w:val="single" w:sz="4" w:space="0" w:color="auto"/>
              <w:right w:val="single" w:sz="4" w:space="0" w:color="auto"/>
            </w:tcBorders>
            <w:shd w:val="clear" w:color="auto" w:fill="auto"/>
            <w:vAlign w:val="center"/>
            <w:hideMark/>
          </w:tcPr>
          <w:p w14:paraId="3BBBA2FC" w14:textId="77777777" w:rsidR="00570B69" w:rsidRPr="004929D9" w:rsidRDefault="00570B69" w:rsidP="00BC2FF5">
            <w:pPr>
              <w:jc w:val="center"/>
              <w:rPr>
                <w:rFonts w:eastAsia="Times New Roman"/>
                <w:color w:val="000000"/>
                <w:sz w:val="18"/>
                <w:szCs w:val="18"/>
                <w:lang w:val="ru-KZ" w:eastAsia="ru-KZ"/>
              </w:rPr>
            </w:pPr>
            <w:r w:rsidRPr="004929D9">
              <w:rPr>
                <w:rFonts w:eastAsia="Times New Roman"/>
                <w:color w:val="000000"/>
                <w:sz w:val="18"/>
                <w:szCs w:val="18"/>
                <w:lang w:val="ru-KZ" w:eastAsia="ru-KZ"/>
              </w:rPr>
              <w:t>0,15</w:t>
            </w:r>
          </w:p>
        </w:tc>
        <w:tc>
          <w:tcPr>
            <w:tcW w:w="394" w:type="pct"/>
            <w:tcBorders>
              <w:top w:val="nil"/>
              <w:left w:val="nil"/>
              <w:bottom w:val="single" w:sz="4" w:space="0" w:color="auto"/>
              <w:right w:val="single" w:sz="4" w:space="0" w:color="auto"/>
            </w:tcBorders>
            <w:shd w:val="clear" w:color="auto" w:fill="auto"/>
            <w:vAlign w:val="center"/>
            <w:hideMark/>
          </w:tcPr>
          <w:p w14:paraId="28686AF3" w14:textId="77777777" w:rsidR="00570B69" w:rsidRPr="004929D9" w:rsidRDefault="00570B69" w:rsidP="00BC2FF5">
            <w:pPr>
              <w:jc w:val="center"/>
              <w:rPr>
                <w:rFonts w:eastAsia="Times New Roman"/>
                <w:color w:val="000000"/>
                <w:sz w:val="20"/>
                <w:szCs w:val="20"/>
                <w:lang w:val="ru-KZ" w:eastAsia="ru-KZ"/>
              </w:rPr>
            </w:pPr>
            <w:r w:rsidRPr="004929D9">
              <w:rPr>
                <w:rFonts w:eastAsia="Times New Roman"/>
                <w:color w:val="000000"/>
                <w:sz w:val="20"/>
                <w:szCs w:val="20"/>
                <w:lang w:val="ru-KZ" w:eastAsia="ru-KZ"/>
              </w:rPr>
              <w:t>10,50</w:t>
            </w:r>
          </w:p>
        </w:tc>
        <w:tc>
          <w:tcPr>
            <w:tcW w:w="623" w:type="pct"/>
            <w:tcBorders>
              <w:top w:val="nil"/>
              <w:left w:val="nil"/>
              <w:bottom w:val="single" w:sz="4" w:space="0" w:color="auto"/>
              <w:right w:val="single" w:sz="4" w:space="0" w:color="auto"/>
            </w:tcBorders>
            <w:shd w:val="clear" w:color="000000" w:fill="FFFFFF"/>
            <w:vAlign w:val="center"/>
            <w:hideMark/>
          </w:tcPr>
          <w:p w14:paraId="48DBB81B" w14:textId="77777777" w:rsidR="00570B69" w:rsidRPr="004929D9" w:rsidRDefault="00570B69" w:rsidP="00BC2FF5">
            <w:pPr>
              <w:jc w:val="center"/>
              <w:rPr>
                <w:rFonts w:eastAsia="Times New Roman"/>
                <w:color w:val="000000"/>
                <w:sz w:val="20"/>
                <w:szCs w:val="20"/>
                <w:lang w:val="ru-KZ" w:eastAsia="ru-KZ"/>
              </w:rPr>
            </w:pPr>
            <w:r w:rsidRPr="004929D9">
              <w:rPr>
                <w:rFonts w:eastAsia="Times New Roman"/>
                <w:color w:val="000000"/>
                <w:sz w:val="20"/>
                <w:szCs w:val="20"/>
                <w:lang w:val="ru-KZ" w:eastAsia="ru-KZ"/>
              </w:rPr>
              <w:t>1600,095</w:t>
            </w:r>
          </w:p>
        </w:tc>
        <w:tc>
          <w:tcPr>
            <w:tcW w:w="394" w:type="pct"/>
            <w:tcBorders>
              <w:top w:val="nil"/>
              <w:left w:val="nil"/>
              <w:bottom w:val="single" w:sz="4" w:space="0" w:color="auto"/>
              <w:right w:val="single" w:sz="4" w:space="0" w:color="auto"/>
            </w:tcBorders>
            <w:shd w:val="clear" w:color="auto" w:fill="auto"/>
            <w:vAlign w:val="center"/>
            <w:hideMark/>
          </w:tcPr>
          <w:p w14:paraId="3032B6C1" w14:textId="77777777" w:rsidR="00570B69" w:rsidRPr="004929D9" w:rsidRDefault="00570B69" w:rsidP="00BC2FF5">
            <w:pPr>
              <w:jc w:val="center"/>
              <w:rPr>
                <w:rFonts w:eastAsia="Times New Roman"/>
                <w:color w:val="000000"/>
                <w:sz w:val="20"/>
                <w:szCs w:val="20"/>
                <w:lang w:val="ru-KZ" w:eastAsia="ru-KZ"/>
              </w:rPr>
            </w:pPr>
            <w:r w:rsidRPr="004929D9">
              <w:rPr>
                <w:rFonts w:eastAsia="Times New Roman"/>
                <w:color w:val="000000"/>
                <w:sz w:val="20"/>
                <w:szCs w:val="20"/>
                <w:lang w:val="ru-KZ" w:eastAsia="ru-KZ"/>
              </w:rPr>
              <w:t>10,50</w:t>
            </w:r>
          </w:p>
        </w:tc>
        <w:tc>
          <w:tcPr>
            <w:tcW w:w="623" w:type="pct"/>
            <w:tcBorders>
              <w:top w:val="nil"/>
              <w:left w:val="nil"/>
              <w:bottom w:val="single" w:sz="4" w:space="0" w:color="auto"/>
              <w:right w:val="double" w:sz="4" w:space="0" w:color="auto"/>
            </w:tcBorders>
            <w:shd w:val="clear" w:color="000000" w:fill="FFFFFF"/>
            <w:vAlign w:val="center"/>
            <w:hideMark/>
          </w:tcPr>
          <w:p w14:paraId="2499E6E0" w14:textId="77777777" w:rsidR="00570B69" w:rsidRPr="004929D9" w:rsidRDefault="00570B69" w:rsidP="00BC2FF5">
            <w:pPr>
              <w:jc w:val="center"/>
              <w:rPr>
                <w:rFonts w:eastAsia="Times New Roman"/>
                <w:color w:val="000000"/>
                <w:sz w:val="20"/>
                <w:szCs w:val="20"/>
                <w:lang w:val="ru-KZ" w:eastAsia="ru-KZ"/>
              </w:rPr>
            </w:pPr>
            <w:r w:rsidRPr="004929D9">
              <w:rPr>
                <w:rFonts w:eastAsia="Times New Roman"/>
                <w:color w:val="000000"/>
                <w:sz w:val="20"/>
                <w:szCs w:val="20"/>
                <w:lang w:val="ru-KZ" w:eastAsia="ru-KZ"/>
              </w:rPr>
              <w:t>1600,095</w:t>
            </w:r>
          </w:p>
        </w:tc>
      </w:tr>
      <w:tr w:rsidR="00570B69" w:rsidRPr="004929D9" w14:paraId="30D4F528" w14:textId="77777777" w:rsidTr="003641A6">
        <w:trPr>
          <w:trHeight w:val="300"/>
        </w:trPr>
        <w:tc>
          <w:tcPr>
            <w:tcW w:w="1564" w:type="pct"/>
            <w:tcBorders>
              <w:top w:val="nil"/>
              <w:left w:val="double" w:sz="4" w:space="0" w:color="auto"/>
              <w:bottom w:val="single" w:sz="4" w:space="0" w:color="auto"/>
              <w:right w:val="single" w:sz="4" w:space="0" w:color="auto"/>
            </w:tcBorders>
            <w:shd w:val="clear" w:color="auto" w:fill="auto"/>
            <w:noWrap/>
            <w:vAlign w:val="center"/>
            <w:hideMark/>
          </w:tcPr>
          <w:p w14:paraId="53B9CD30" w14:textId="77777777" w:rsidR="00570B69" w:rsidRPr="004929D9" w:rsidRDefault="00570B69" w:rsidP="00BC2FF5">
            <w:pPr>
              <w:rPr>
                <w:rFonts w:eastAsia="Times New Roman"/>
                <w:color w:val="000000"/>
                <w:sz w:val="18"/>
                <w:szCs w:val="18"/>
                <w:lang w:val="ru-KZ" w:eastAsia="ru-KZ"/>
              </w:rPr>
            </w:pPr>
            <w:r w:rsidRPr="004929D9">
              <w:rPr>
                <w:rFonts w:eastAsia="Times New Roman"/>
                <w:color w:val="000000"/>
                <w:sz w:val="18"/>
                <w:szCs w:val="18"/>
                <w:lang w:val="ru-KZ" w:eastAsia="ru-KZ"/>
              </w:rPr>
              <w:t> </w:t>
            </w:r>
            <w:r w:rsidRPr="00770511">
              <w:rPr>
                <w:rFonts w:eastAsia="Times New Roman"/>
                <w:color w:val="000000"/>
                <w:sz w:val="18"/>
                <w:szCs w:val="18"/>
                <w:lang w:val="ru-KZ" w:eastAsia="ru-KZ"/>
              </w:rPr>
              <w:t> </w:t>
            </w:r>
            <w:r w:rsidRPr="00E75B7C">
              <w:rPr>
                <w:rFonts w:eastAsia="Times New Roman"/>
                <w:b/>
                <w:bCs/>
                <w:color w:val="000000"/>
                <w:sz w:val="20"/>
                <w:szCs w:val="20"/>
                <w:lang w:val="ru-KZ" w:eastAsia="ru-KZ"/>
              </w:rPr>
              <w:t>Итого:</w:t>
            </w:r>
          </w:p>
        </w:tc>
        <w:tc>
          <w:tcPr>
            <w:tcW w:w="684" w:type="pct"/>
            <w:tcBorders>
              <w:top w:val="single" w:sz="4" w:space="0" w:color="auto"/>
              <w:left w:val="nil"/>
              <w:bottom w:val="single" w:sz="4" w:space="0" w:color="auto"/>
              <w:right w:val="single" w:sz="4" w:space="0" w:color="auto"/>
            </w:tcBorders>
            <w:shd w:val="clear" w:color="auto" w:fill="auto"/>
            <w:noWrap/>
            <w:vAlign w:val="center"/>
            <w:hideMark/>
          </w:tcPr>
          <w:p w14:paraId="1A018747" w14:textId="77777777" w:rsidR="00570B69" w:rsidRPr="004929D9" w:rsidRDefault="00570B69" w:rsidP="00BC2FF5">
            <w:pPr>
              <w:jc w:val="center"/>
              <w:rPr>
                <w:rFonts w:eastAsia="Times New Roman"/>
                <w:color w:val="000000"/>
                <w:sz w:val="18"/>
                <w:szCs w:val="18"/>
                <w:lang w:val="ru-KZ" w:eastAsia="ru-KZ"/>
              </w:rPr>
            </w:pPr>
            <w:r w:rsidRPr="004929D9">
              <w:rPr>
                <w:rFonts w:eastAsia="Times New Roman"/>
                <w:color w:val="000000"/>
                <w:sz w:val="18"/>
                <w:szCs w:val="18"/>
                <w:lang w:val="ru-KZ" w:eastAsia="ru-KZ"/>
              </w:rPr>
              <w:t> </w:t>
            </w:r>
          </w:p>
        </w:tc>
        <w:tc>
          <w:tcPr>
            <w:tcW w:w="314" w:type="pct"/>
            <w:tcBorders>
              <w:top w:val="nil"/>
              <w:left w:val="nil"/>
              <w:bottom w:val="single" w:sz="4" w:space="0" w:color="auto"/>
              <w:right w:val="single" w:sz="4" w:space="0" w:color="auto"/>
            </w:tcBorders>
            <w:shd w:val="clear" w:color="auto" w:fill="auto"/>
            <w:vAlign w:val="center"/>
            <w:hideMark/>
          </w:tcPr>
          <w:p w14:paraId="47AF644B" w14:textId="77777777" w:rsidR="00570B69" w:rsidRPr="004929D9" w:rsidRDefault="00570B69" w:rsidP="00BC2FF5">
            <w:pPr>
              <w:jc w:val="center"/>
              <w:rPr>
                <w:rFonts w:eastAsia="Times New Roman"/>
                <w:color w:val="000000"/>
                <w:sz w:val="18"/>
                <w:szCs w:val="18"/>
                <w:lang w:val="ru-KZ" w:eastAsia="ru-KZ"/>
              </w:rPr>
            </w:pPr>
            <w:r w:rsidRPr="004929D9">
              <w:rPr>
                <w:rFonts w:eastAsia="Times New Roman"/>
                <w:color w:val="000000"/>
                <w:sz w:val="18"/>
                <w:szCs w:val="18"/>
                <w:lang w:val="ru-KZ" w:eastAsia="ru-KZ"/>
              </w:rPr>
              <w:t> </w:t>
            </w:r>
          </w:p>
        </w:tc>
        <w:tc>
          <w:tcPr>
            <w:tcW w:w="402" w:type="pct"/>
            <w:tcBorders>
              <w:top w:val="nil"/>
              <w:left w:val="nil"/>
              <w:bottom w:val="single" w:sz="4" w:space="0" w:color="auto"/>
              <w:right w:val="single" w:sz="4" w:space="0" w:color="auto"/>
            </w:tcBorders>
            <w:shd w:val="clear" w:color="auto" w:fill="auto"/>
            <w:vAlign w:val="center"/>
            <w:hideMark/>
          </w:tcPr>
          <w:p w14:paraId="2EA75F3F" w14:textId="77777777" w:rsidR="00570B69" w:rsidRPr="004929D9" w:rsidRDefault="00570B69" w:rsidP="00BC2FF5">
            <w:pPr>
              <w:jc w:val="center"/>
              <w:rPr>
                <w:rFonts w:eastAsia="Times New Roman"/>
                <w:color w:val="000000"/>
                <w:sz w:val="18"/>
                <w:szCs w:val="18"/>
                <w:lang w:val="ru-KZ" w:eastAsia="ru-KZ"/>
              </w:rPr>
            </w:pPr>
            <w:r w:rsidRPr="004929D9">
              <w:rPr>
                <w:rFonts w:eastAsia="Times New Roman"/>
                <w:color w:val="000000"/>
                <w:sz w:val="18"/>
                <w:szCs w:val="18"/>
                <w:lang w:val="ru-KZ" w:eastAsia="ru-KZ"/>
              </w:rPr>
              <w:t> </w:t>
            </w:r>
          </w:p>
        </w:tc>
        <w:tc>
          <w:tcPr>
            <w:tcW w:w="394" w:type="pct"/>
            <w:tcBorders>
              <w:top w:val="nil"/>
              <w:left w:val="nil"/>
              <w:bottom w:val="single" w:sz="4" w:space="0" w:color="auto"/>
              <w:right w:val="single" w:sz="4" w:space="0" w:color="auto"/>
            </w:tcBorders>
            <w:shd w:val="clear" w:color="auto" w:fill="auto"/>
            <w:vAlign w:val="center"/>
            <w:hideMark/>
          </w:tcPr>
          <w:p w14:paraId="65FDD118" w14:textId="77777777" w:rsidR="00570B69" w:rsidRPr="004929D9" w:rsidRDefault="00570B69" w:rsidP="00BC2FF5">
            <w:pPr>
              <w:jc w:val="center"/>
              <w:rPr>
                <w:rFonts w:eastAsia="Times New Roman"/>
                <w:color w:val="000000"/>
                <w:sz w:val="18"/>
                <w:szCs w:val="18"/>
                <w:lang w:val="ru-KZ" w:eastAsia="ru-KZ"/>
              </w:rPr>
            </w:pPr>
            <w:r w:rsidRPr="004929D9">
              <w:rPr>
                <w:rFonts w:eastAsia="Times New Roman"/>
                <w:color w:val="000000"/>
                <w:sz w:val="18"/>
                <w:szCs w:val="18"/>
                <w:lang w:val="ru-KZ" w:eastAsia="ru-KZ"/>
              </w:rPr>
              <w:t> </w:t>
            </w:r>
          </w:p>
        </w:tc>
        <w:tc>
          <w:tcPr>
            <w:tcW w:w="623" w:type="pct"/>
            <w:tcBorders>
              <w:top w:val="nil"/>
              <w:left w:val="nil"/>
              <w:bottom w:val="single" w:sz="4" w:space="0" w:color="auto"/>
              <w:right w:val="single" w:sz="4" w:space="0" w:color="auto"/>
            </w:tcBorders>
            <w:shd w:val="clear" w:color="000000" w:fill="FFFFFF"/>
            <w:vAlign w:val="center"/>
            <w:hideMark/>
          </w:tcPr>
          <w:p w14:paraId="554B846C" w14:textId="77777777" w:rsidR="00570B69" w:rsidRPr="004929D9" w:rsidRDefault="00570B69" w:rsidP="00BC2FF5">
            <w:pPr>
              <w:jc w:val="center"/>
              <w:rPr>
                <w:rFonts w:eastAsia="Times New Roman"/>
                <w:color w:val="000000"/>
                <w:sz w:val="18"/>
                <w:szCs w:val="18"/>
                <w:lang w:val="ru-KZ" w:eastAsia="ru-KZ"/>
              </w:rPr>
            </w:pPr>
            <w:r w:rsidRPr="004929D9">
              <w:rPr>
                <w:rFonts w:eastAsia="Times New Roman"/>
                <w:color w:val="000000"/>
                <w:sz w:val="18"/>
                <w:szCs w:val="18"/>
                <w:lang w:val="ru-KZ" w:eastAsia="ru-KZ"/>
              </w:rPr>
              <w:t> </w:t>
            </w:r>
            <w:r w:rsidRPr="004929D9">
              <w:rPr>
                <w:rFonts w:eastAsia="Times New Roman"/>
                <w:b/>
                <w:bCs/>
                <w:color w:val="000000"/>
                <w:sz w:val="20"/>
                <w:szCs w:val="20"/>
                <w:lang w:val="ru-KZ" w:eastAsia="ru-KZ"/>
              </w:rPr>
              <w:t>1600,095</w:t>
            </w:r>
          </w:p>
        </w:tc>
        <w:tc>
          <w:tcPr>
            <w:tcW w:w="394" w:type="pct"/>
            <w:tcBorders>
              <w:top w:val="nil"/>
              <w:left w:val="nil"/>
              <w:bottom w:val="single" w:sz="4" w:space="0" w:color="auto"/>
              <w:right w:val="single" w:sz="4" w:space="0" w:color="auto"/>
            </w:tcBorders>
            <w:shd w:val="clear" w:color="auto" w:fill="auto"/>
            <w:vAlign w:val="center"/>
            <w:hideMark/>
          </w:tcPr>
          <w:p w14:paraId="4D2402FE" w14:textId="77777777" w:rsidR="00570B69" w:rsidRPr="004929D9" w:rsidRDefault="00570B69" w:rsidP="00BC2FF5">
            <w:pPr>
              <w:jc w:val="center"/>
              <w:rPr>
                <w:rFonts w:eastAsia="Times New Roman"/>
                <w:color w:val="000000"/>
                <w:sz w:val="18"/>
                <w:szCs w:val="18"/>
                <w:lang w:val="ru-KZ" w:eastAsia="ru-KZ"/>
              </w:rPr>
            </w:pPr>
            <w:r w:rsidRPr="004929D9">
              <w:rPr>
                <w:rFonts w:eastAsia="Times New Roman"/>
                <w:color w:val="000000"/>
                <w:sz w:val="18"/>
                <w:szCs w:val="18"/>
                <w:lang w:val="ru-KZ" w:eastAsia="ru-KZ"/>
              </w:rPr>
              <w:t> </w:t>
            </w:r>
          </w:p>
        </w:tc>
        <w:tc>
          <w:tcPr>
            <w:tcW w:w="623" w:type="pct"/>
            <w:tcBorders>
              <w:top w:val="nil"/>
              <w:left w:val="nil"/>
              <w:bottom w:val="single" w:sz="4" w:space="0" w:color="auto"/>
              <w:right w:val="double" w:sz="4" w:space="0" w:color="auto"/>
            </w:tcBorders>
            <w:shd w:val="clear" w:color="000000" w:fill="FFFFFF"/>
            <w:vAlign w:val="center"/>
            <w:hideMark/>
          </w:tcPr>
          <w:p w14:paraId="7993A95B" w14:textId="77777777" w:rsidR="00570B69" w:rsidRPr="004929D9" w:rsidRDefault="00570B69" w:rsidP="00BC2FF5">
            <w:pPr>
              <w:jc w:val="center"/>
              <w:rPr>
                <w:rFonts w:eastAsia="Times New Roman"/>
                <w:color w:val="000000"/>
                <w:sz w:val="18"/>
                <w:szCs w:val="18"/>
                <w:lang w:val="ru-KZ" w:eastAsia="ru-KZ"/>
              </w:rPr>
            </w:pPr>
            <w:r w:rsidRPr="004929D9">
              <w:rPr>
                <w:rFonts w:eastAsia="Times New Roman"/>
                <w:b/>
                <w:bCs/>
                <w:color w:val="000000"/>
                <w:sz w:val="20"/>
                <w:szCs w:val="20"/>
                <w:lang w:val="ru-KZ" w:eastAsia="ru-KZ"/>
              </w:rPr>
              <w:t>1600,095</w:t>
            </w:r>
            <w:r w:rsidRPr="004929D9">
              <w:rPr>
                <w:rFonts w:eastAsia="Times New Roman"/>
                <w:color w:val="000000"/>
                <w:sz w:val="18"/>
                <w:szCs w:val="18"/>
                <w:lang w:val="ru-KZ" w:eastAsia="ru-KZ"/>
              </w:rPr>
              <w:t> </w:t>
            </w:r>
          </w:p>
        </w:tc>
      </w:tr>
      <w:tr w:rsidR="00570B69" w:rsidRPr="004929D9" w14:paraId="150B065D" w14:textId="77777777" w:rsidTr="003641A6">
        <w:trPr>
          <w:trHeight w:val="300"/>
        </w:trPr>
        <w:tc>
          <w:tcPr>
            <w:tcW w:w="5000" w:type="pct"/>
            <w:gridSpan w:val="8"/>
            <w:tcBorders>
              <w:top w:val="single" w:sz="4" w:space="0" w:color="auto"/>
              <w:left w:val="double" w:sz="4" w:space="0" w:color="auto"/>
              <w:bottom w:val="single" w:sz="4" w:space="0" w:color="auto"/>
              <w:right w:val="double" w:sz="4" w:space="0" w:color="auto"/>
            </w:tcBorders>
            <w:shd w:val="clear" w:color="auto" w:fill="auto"/>
            <w:noWrap/>
            <w:vAlign w:val="center"/>
            <w:hideMark/>
          </w:tcPr>
          <w:p w14:paraId="74CDC4FD" w14:textId="77777777" w:rsidR="00570B69" w:rsidRPr="004929D9" w:rsidRDefault="00570B69" w:rsidP="00BC2FF5">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 xml:space="preserve"> 2 скважины</w:t>
            </w:r>
          </w:p>
        </w:tc>
      </w:tr>
      <w:tr w:rsidR="00570B69" w:rsidRPr="004929D9" w14:paraId="2DF9D9BA" w14:textId="77777777" w:rsidTr="003641A6">
        <w:trPr>
          <w:trHeight w:val="300"/>
        </w:trPr>
        <w:tc>
          <w:tcPr>
            <w:tcW w:w="1564" w:type="pct"/>
            <w:tcBorders>
              <w:top w:val="nil"/>
              <w:left w:val="double" w:sz="4" w:space="0" w:color="auto"/>
              <w:bottom w:val="single" w:sz="4" w:space="0" w:color="auto"/>
              <w:right w:val="single" w:sz="4" w:space="0" w:color="auto"/>
            </w:tcBorders>
            <w:shd w:val="clear" w:color="auto" w:fill="auto"/>
            <w:noWrap/>
            <w:vAlign w:val="center"/>
            <w:hideMark/>
          </w:tcPr>
          <w:p w14:paraId="62FFD95A" w14:textId="77777777" w:rsidR="00570B69" w:rsidRPr="004929D9" w:rsidRDefault="00570B69" w:rsidP="00BC2FF5">
            <w:pPr>
              <w:rPr>
                <w:rFonts w:eastAsia="Times New Roman"/>
                <w:color w:val="000000"/>
                <w:sz w:val="18"/>
                <w:szCs w:val="18"/>
                <w:lang w:val="ru-KZ" w:eastAsia="ru-KZ"/>
              </w:rPr>
            </w:pPr>
            <w:r w:rsidRPr="004929D9">
              <w:rPr>
                <w:rFonts w:eastAsia="Times New Roman"/>
                <w:color w:val="000000"/>
                <w:sz w:val="18"/>
                <w:szCs w:val="18"/>
                <w:lang w:val="ru-KZ" w:eastAsia="ru-KZ"/>
              </w:rPr>
              <w:t xml:space="preserve">при бурении вертикальных скважин </w:t>
            </w:r>
          </w:p>
        </w:tc>
        <w:tc>
          <w:tcPr>
            <w:tcW w:w="684" w:type="pct"/>
            <w:tcBorders>
              <w:top w:val="nil"/>
              <w:left w:val="nil"/>
              <w:bottom w:val="single" w:sz="4" w:space="0" w:color="auto"/>
              <w:right w:val="single" w:sz="4" w:space="0" w:color="auto"/>
            </w:tcBorders>
            <w:shd w:val="clear" w:color="auto" w:fill="auto"/>
            <w:noWrap/>
            <w:vAlign w:val="center"/>
            <w:hideMark/>
          </w:tcPr>
          <w:p w14:paraId="0C423B0C" w14:textId="77777777" w:rsidR="00570B69" w:rsidRPr="004929D9" w:rsidRDefault="00570B69" w:rsidP="00BC2FF5">
            <w:pPr>
              <w:jc w:val="center"/>
              <w:rPr>
                <w:rFonts w:eastAsia="Times New Roman"/>
                <w:color w:val="000000"/>
                <w:sz w:val="18"/>
                <w:szCs w:val="18"/>
                <w:lang w:val="ru-KZ" w:eastAsia="ru-KZ"/>
              </w:rPr>
            </w:pPr>
            <w:r w:rsidRPr="004929D9">
              <w:rPr>
                <w:rFonts w:eastAsia="Times New Roman"/>
                <w:color w:val="000000"/>
                <w:sz w:val="18"/>
                <w:szCs w:val="18"/>
                <w:lang w:val="ru-KZ" w:eastAsia="ru-KZ"/>
              </w:rPr>
              <w:t>304,78</w:t>
            </w:r>
          </w:p>
        </w:tc>
        <w:tc>
          <w:tcPr>
            <w:tcW w:w="314" w:type="pct"/>
            <w:tcBorders>
              <w:top w:val="nil"/>
              <w:left w:val="nil"/>
              <w:bottom w:val="single" w:sz="4" w:space="0" w:color="auto"/>
              <w:right w:val="single" w:sz="4" w:space="0" w:color="auto"/>
            </w:tcBorders>
            <w:shd w:val="clear" w:color="auto" w:fill="auto"/>
            <w:vAlign w:val="center"/>
            <w:hideMark/>
          </w:tcPr>
          <w:p w14:paraId="63DFFDAB" w14:textId="77777777" w:rsidR="00570B69" w:rsidRPr="004929D9" w:rsidRDefault="00570B69" w:rsidP="00BC2FF5">
            <w:pPr>
              <w:jc w:val="center"/>
              <w:rPr>
                <w:rFonts w:eastAsia="Times New Roman"/>
                <w:color w:val="000000"/>
                <w:sz w:val="18"/>
                <w:szCs w:val="18"/>
                <w:lang w:val="ru-KZ" w:eastAsia="ru-KZ"/>
              </w:rPr>
            </w:pPr>
            <w:r w:rsidRPr="004929D9">
              <w:rPr>
                <w:rFonts w:eastAsia="Times New Roman"/>
                <w:color w:val="000000"/>
                <w:sz w:val="18"/>
                <w:szCs w:val="18"/>
                <w:lang w:val="ru-KZ" w:eastAsia="ru-KZ"/>
              </w:rPr>
              <w:t>70</w:t>
            </w:r>
          </w:p>
        </w:tc>
        <w:tc>
          <w:tcPr>
            <w:tcW w:w="402" w:type="pct"/>
            <w:tcBorders>
              <w:top w:val="nil"/>
              <w:left w:val="nil"/>
              <w:bottom w:val="single" w:sz="4" w:space="0" w:color="auto"/>
              <w:right w:val="single" w:sz="4" w:space="0" w:color="auto"/>
            </w:tcBorders>
            <w:shd w:val="clear" w:color="auto" w:fill="auto"/>
            <w:vAlign w:val="center"/>
            <w:hideMark/>
          </w:tcPr>
          <w:p w14:paraId="23137FCF" w14:textId="77777777" w:rsidR="00570B69" w:rsidRPr="004929D9" w:rsidRDefault="00570B69" w:rsidP="00BC2FF5">
            <w:pPr>
              <w:jc w:val="center"/>
              <w:rPr>
                <w:rFonts w:eastAsia="Times New Roman"/>
                <w:color w:val="000000"/>
                <w:sz w:val="18"/>
                <w:szCs w:val="18"/>
                <w:lang w:val="ru-KZ" w:eastAsia="ru-KZ"/>
              </w:rPr>
            </w:pPr>
            <w:r w:rsidRPr="004929D9">
              <w:rPr>
                <w:rFonts w:eastAsia="Times New Roman"/>
                <w:color w:val="000000"/>
                <w:sz w:val="18"/>
                <w:szCs w:val="18"/>
                <w:lang w:val="ru-KZ" w:eastAsia="ru-KZ"/>
              </w:rPr>
              <w:t>0,15</w:t>
            </w:r>
          </w:p>
        </w:tc>
        <w:tc>
          <w:tcPr>
            <w:tcW w:w="394" w:type="pct"/>
            <w:tcBorders>
              <w:top w:val="nil"/>
              <w:left w:val="nil"/>
              <w:bottom w:val="single" w:sz="4" w:space="0" w:color="auto"/>
              <w:right w:val="single" w:sz="4" w:space="0" w:color="auto"/>
            </w:tcBorders>
            <w:shd w:val="clear" w:color="auto" w:fill="auto"/>
            <w:vAlign w:val="center"/>
            <w:hideMark/>
          </w:tcPr>
          <w:p w14:paraId="3E1AF740" w14:textId="77777777" w:rsidR="00570B69" w:rsidRPr="004929D9" w:rsidRDefault="00570B69" w:rsidP="00BC2FF5">
            <w:pPr>
              <w:jc w:val="center"/>
              <w:rPr>
                <w:rFonts w:eastAsia="Times New Roman"/>
                <w:color w:val="000000"/>
                <w:sz w:val="20"/>
                <w:szCs w:val="20"/>
                <w:lang w:val="ru-KZ" w:eastAsia="ru-KZ"/>
              </w:rPr>
            </w:pPr>
            <w:r w:rsidRPr="004929D9">
              <w:rPr>
                <w:rFonts w:eastAsia="Times New Roman"/>
                <w:color w:val="000000"/>
                <w:sz w:val="20"/>
                <w:szCs w:val="20"/>
                <w:lang w:val="ru-KZ" w:eastAsia="ru-KZ"/>
              </w:rPr>
              <w:t>10,50</w:t>
            </w:r>
          </w:p>
        </w:tc>
        <w:tc>
          <w:tcPr>
            <w:tcW w:w="623" w:type="pct"/>
            <w:tcBorders>
              <w:top w:val="nil"/>
              <w:left w:val="nil"/>
              <w:bottom w:val="single" w:sz="4" w:space="0" w:color="auto"/>
              <w:right w:val="single" w:sz="4" w:space="0" w:color="auto"/>
            </w:tcBorders>
            <w:shd w:val="clear" w:color="000000" w:fill="FFFFFF"/>
            <w:vAlign w:val="center"/>
            <w:hideMark/>
          </w:tcPr>
          <w:p w14:paraId="2B8C1DEE" w14:textId="77777777" w:rsidR="00570B69" w:rsidRPr="004929D9" w:rsidRDefault="00570B69" w:rsidP="00BC2FF5">
            <w:pPr>
              <w:jc w:val="center"/>
              <w:rPr>
                <w:rFonts w:eastAsia="Times New Roman"/>
                <w:color w:val="000000"/>
                <w:sz w:val="20"/>
                <w:szCs w:val="20"/>
                <w:lang w:val="ru-KZ" w:eastAsia="ru-KZ"/>
              </w:rPr>
            </w:pPr>
            <w:r w:rsidRPr="004929D9">
              <w:rPr>
                <w:rFonts w:eastAsia="Times New Roman"/>
                <w:color w:val="000000"/>
                <w:sz w:val="20"/>
                <w:szCs w:val="20"/>
                <w:lang w:val="ru-KZ" w:eastAsia="ru-KZ"/>
              </w:rPr>
              <w:t>3200,19</w:t>
            </w:r>
          </w:p>
        </w:tc>
        <w:tc>
          <w:tcPr>
            <w:tcW w:w="394" w:type="pct"/>
            <w:tcBorders>
              <w:top w:val="nil"/>
              <w:left w:val="nil"/>
              <w:bottom w:val="single" w:sz="4" w:space="0" w:color="auto"/>
              <w:right w:val="single" w:sz="4" w:space="0" w:color="auto"/>
            </w:tcBorders>
            <w:shd w:val="clear" w:color="auto" w:fill="auto"/>
            <w:vAlign w:val="center"/>
            <w:hideMark/>
          </w:tcPr>
          <w:p w14:paraId="3964F878" w14:textId="77777777" w:rsidR="00570B69" w:rsidRPr="004929D9" w:rsidRDefault="00570B69" w:rsidP="00BC2FF5">
            <w:pPr>
              <w:jc w:val="center"/>
              <w:rPr>
                <w:rFonts w:eastAsia="Times New Roman"/>
                <w:color w:val="000000"/>
                <w:sz w:val="20"/>
                <w:szCs w:val="20"/>
                <w:lang w:val="ru-KZ" w:eastAsia="ru-KZ"/>
              </w:rPr>
            </w:pPr>
            <w:r w:rsidRPr="004929D9">
              <w:rPr>
                <w:rFonts w:eastAsia="Times New Roman"/>
                <w:color w:val="000000"/>
                <w:sz w:val="20"/>
                <w:szCs w:val="20"/>
                <w:lang w:val="ru-KZ" w:eastAsia="ru-KZ"/>
              </w:rPr>
              <w:t>10,50</w:t>
            </w:r>
          </w:p>
        </w:tc>
        <w:tc>
          <w:tcPr>
            <w:tcW w:w="623" w:type="pct"/>
            <w:tcBorders>
              <w:top w:val="nil"/>
              <w:left w:val="nil"/>
              <w:bottom w:val="single" w:sz="4" w:space="0" w:color="auto"/>
              <w:right w:val="double" w:sz="4" w:space="0" w:color="auto"/>
            </w:tcBorders>
            <w:shd w:val="clear" w:color="000000" w:fill="FFFFFF"/>
            <w:vAlign w:val="center"/>
            <w:hideMark/>
          </w:tcPr>
          <w:p w14:paraId="719CF898" w14:textId="77777777" w:rsidR="00570B69" w:rsidRPr="004929D9" w:rsidRDefault="00570B69" w:rsidP="00BC2FF5">
            <w:pPr>
              <w:jc w:val="center"/>
              <w:rPr>
                <w:rFonts w:eastAsia="Times New Roman"/>
                <w:color w:val="000000"/>
                <w:sz w:val="20"/>
                <w:szCs w:val="20"/>
                <w:lang w:val="ru-KZ" w:eastAsia="ru-KZ"/>
              </w:rPr>
            </w:pPr>
            <w:r w:rsidRPr="004929D9">
              <w:rPr>
                <w:rFonts w:eastAsia="Times New Roman"/>
                <w:color w:val="000000"/>
                <w:sz w:val="20"/>
                <w:szCs w:val="20"/>
                <w:lang w:val="ru-KZ" w:eastAsia="ru-KZ"/>
              </w:rPr>
              <w:t>3200,19</w:t>
            </w:r>
          </w:p>
        </w:tc>
      </w:tr>
      <w:tr w:rsidR="00570B69" w:rsidRPr="004929D9" w14:paraId="58072A33" w14:textId="77777777" w:rsidTr="003641A6">
        <w:trPr>
          <w:trHeight w:val="300"/>
        </w:trPr>
        <w:tc>
          <w:tcPr>
            <w:tcW w:w="1564" w:type="pct"/>
            <w:tcBorders>
              <w:top w:val="nil"/>
              <w:left w:val="double" w:sz="4" w:space="0" w:color="auto"/>
              <w:bottom w:val="double" w:sz="4" w:space="0" w:color="auto"/>
              <w:right w:val="single" w:sz="4" w:space="0" w:color="auto"/>
            </w:tcBorders>
            <w:shd w:val="clear" w:color="auto" w:fill="auto"/>
            <w:noWrap/>
            <w:vAlign w:val="center"/>
            <w:hideMark/>
          </w:tcPr>
          <w:p w14:paraId="65228DCF" w14:textId="77777777" w:rsidR="00570B69" w:rsidRPr="004929D9" w:rsidRDefault="00570B69" w:rsidP="00BC2FF5">
            <w:pPr>
              <w:rPr>
                <w:rFonts w:eastAsia="Times New Roman"/>
                <w:color w:val="000000"/>
                <w:sz w:val="18"/>
                <w:szCs w:val="18"/>
                <w:lang w:val="ru-KZ" w:eastAsia="ru-KZ"/>
              </w:rPr>
            </w:pPr>
            <w:r w:rsidRPr="004929D9">
              <w:rPr>
                <w:rFonts w:eastAsia="Times New Roman"/>
                <w:color w:val="000000"/>
                <w:sz w:val="18"/>
                <w:szCs w:val="18"/>
                <w:lang w:val="ru-KZ" w:eastAsia="ru-KZ"/>
              </w:rPr>
              <w:t> </w:t>
            </w:r>
            <w:r w:rsidRPr="00770511">
              <w:rPr>
                <w:rFonts w:eastAsia="Times New Roman"/>
                <w:color w:val="000000"/>
                <w:sz w:val="18"/>
                <w:szCs w:val="18"/>
                <w:lang w:val="ru-KZ" w:eastAsia="ru-KZ"/>
              </w:rPr>
              <w:t> </w:t>
            </w:r>
            <w:r w:rsidRPr="00E75B7C">
              <w:rPr>
                <w:rFonts w:eastAsia="Times New Roman"/>
                <w:b/>
                <w:bCs/>
                <w:color w:val="000000"/>
                <w:sz w:val="20"/>
                <w:szCs w:val="20"/>
                <w:lang w:val="ru-KZ" w:eastAsia="ru-KZ"/>
              </w:rPr>
              <w:t>Итого:</w:t>
            </w:r>
          </w:p>
        </w:tc>
        <w:tc>
          <w:tcPr>
            <w:tcW w:w="684" w:type="pct"/>
            <w:tcBorders>
              <w:top w:val="nil"/>
              <w:left w:val="nil"/>
              <w:bottom w:val="double" w:sz="4" w:space="0" w:color="auto"/>
              <w:right w:val="single" w:sz="4" w:space="0" w:color="auto"/>
            </w:tcBorders>
            <w:shd w:val="clear" w:color="auto" w:fill="auto"/>
            <w:noWrap/>
            <w:vAlign w:val="center"/>
            <w:hideMark/>
          </w:tcPr>
          <w:p w14:paraId="79A724D9" w14:textId="77777777" w:rsidR="00570B69" w:rsidRPr="004929D9" w:rsidRDefault="00570B69" w:rsidP="00BC2FF5">
            <w:pPr>
              <w:jc w:val="center"/>
              <w:rPr>
                <w:rFonts w:eastAsia="Times New Roman"/>
                <w:color w:val="000000"/>
                <w:sz w:val="18"/>
                <w:szCs w:val="18"/>
                <w:lang w:val="ru-KZ" w:eastAsia="ru-KZ"/>
              </w:rPr>
            </w:pPr>
            <w:r w:rsidRPr="004929D9">
              <w:rPr>
                <w:rFonts w:eastAsia="Times New Roman"/>
                <w:color w:val="000000"/>
                <w:sz w:val="18"/>
                <w:szCs w:val="18"/>
                <w:lang w:val="ru-KZ" w:eastAsia="ru-KZ"/>
              </w:rPr>
              <w:t> </w:t>
            </w:r>
          </w:p>
        </w:tc>
        <w:tc>
          <w:tcPr>
            <w:tcW w:w="314" w:type="pct"/>
            <w:tcBorders>
              <w:top w:val="nil"/>
              <w:left w:val="nil"/>
              <w:bottom w:val="double" w:sz="4" w:space="0" w:color="auto"/>
              <w:right w:val="single" w:sz="4" w:space="0" w:color="auto"/>
            </w:tcBorders>
            <w:shd w:val="clear" w:color="auto" w:fill="auto"/>
            <w:vAlign w:val="center"/>
            <w:hideMark/>
          </w:tcPr>
          <w:p w14:paraId="1C3D9331" w14:textId="77777777" w:rsidR="00570B69" w:rsidRPr="004929D9" w:rsidRDefault="00570B69" w:rsidP="00BC2FF5">
            <w:pPr>
              <w:jc w:val="center"/>
              <w:rPr>
                <w:rFonts w:eastAsia="Times New Roman"/>
                <w:color w:val="000000"/>
                <w:sz w:val="18"/>
                <w:szCs w:val="18"/>
                <w:lang w:val="ru-KZ" w:eastAsia="ru-KZ"/>
              </w:rPr>
            </w:pPr>
            <w:r w:rsidRPr="004929D9">
              <w:rPr>
                <w:rFonts w:eastAsia="Times New Roman"/>
                <w:color w:val="000000"/>
                <w:sz w:val="18"/>
                <w:szCs w:val="18"/>
                <w:lang w:val="ru-KZ" w:eastAsia="ru-KZ"/>
              </w:rPr>
              <w:t> </w:t>
            </w:r>
          </w:p>
        </w:tc>
        <w:tc>
          <w:tcPr>
            <w:tcW w:w="402" w:type="pct"/>
            <w:tcBorders>
              <w:top w:val="nil"/>
              <w:left w:val="nil"/>
              <w:bottom w:val="double" w:sz="4" w:space="0" w:color="auto"/>
              <w:right w:val="single" w:sz="4" w:space="0" w:color="auto"/>
            </w:tcBorders>
            <w:shd w:val="clear" w:color="auto" w:fill="auto"/>
            <w:vAlign w:val="center"/>
            <w:hideMark/>
          </w:tcPr>
          <w:p w14:paraId="01448A1C" w14:textId="77777777" w:rsidR="00570B69" w:rsidRPr="004929D9" w:rsidRDefault="00570B69" w:rsidP="00BC2FF5">
            <w:pPr>
              <w:jc w:val="center"/>
              <w:rPr>
                <w:rFonts w:eastAsia="Times New Roman"/>
                <w:color w:val="000000"/>
                <w:sz w:val="18"/>
                <w:szCs w:val="18"/>
                <w:lang w:val="ru-KZ" w:eastAsia="ru-KZ"/>
              </w:rPr>
            </w:pPr>
            <w:r w:rsidRPr="004929D9">
              <w:rPr>
                <w:rFonts w:eastAsia="Times New Roman"/>
                <w:color w:val="000000"/>
                <w:sz w:val="18"/>
                <w:szCs w:val="18"/>
                <w:lang w:val="ru-KZ" w:eastAsia="ru-KZ"/>
              </w:rPr>
              <w:t> </w:t>
            </w:r>
          </w:p>
        </w:tc>
        <w:tc>
          <w:tcPr>
            <w:tcW w:w="394" w:type="pct"/>
            <w:tcBorders>
              <w:top w:val="nil"/>
              <w:left w:val="nil"/>
              <w:bottom w:val="double" w:sz="4" w:space="0" w:color="auto"/>
              <w:right w:val="single" w:sz="4" w:space="0" w:color="auto"/>
            </w:tcBorders>
            <w:shd w:val="clear" w:color="auto" w:fill="auto"/>
            <w:vAlign w:val="center"/>
            <w:hideMark/>
          </w:tcPr>
          <w:p w14:paraId="3D72F657" w14:textId="77777777" w:rsidR="00570B69" w:rsidRPr="004929D9" w:rsidRDefault="00570B69" w:rsidP="00BC2FF5">
            <w:pPr>
              <w:jc w:val="center"/>
              <w:rPr>
                <w:rFonts w:eastAsia="Times New Roman"/>
                <w:color w:val="000000"/>
                <w:sz w:val="18"/>
                <w:szCs w:val="18"/>
                <w:lang w:val="ru-KZ" w:eastAsia="ru-KZ"/>
              </w:rPr>
            </w:pPr>
            <w:r w:rsidRPr="004929D9">
              <w:rPr>
                <w:rFonts w:eastAsia="Times New Roman"/>
                <w:color w:val="000000"/>
                <w:sz w:val="18"/>
                <w:szCs w:val="18"/>
                <w:lang w:val="ru-KZ" w:eastAsia="ru-KZ"/>
              </w:rPr>
              <w:t> </w:t>
            </w:r>
          </w:p>
        </w:tc>
        <w:tc>
          <w:tcPr>
            <w:tcW w:w="623" w:type="pct"/>
            <w:tcBorders>
              <w:top w:val="nil"/>
              <w:left w:val="nil"/>
              <w:bottom w:val="double" w:sz="4" w:space="0" w:color="auto"/>
              <w:right w:val="single" w:sz="4" w:space="0" w:color="auto"/>
            </w:tcBorders>
            <w:shd w:val="clear" w:color="000000" w:fill="FFFFFF"/>
            <w:vAlign w:val="center"/>
            <w:hideMark/>
          </w:tcPr>
          <w:p w14:paraId="7E613AD9" w14:textId="77777777" w:rsidR="00570B69" w:rsidRPr="004929D9" w:rsidRDefault="00570B69" w:rsidP="00BC2FF5">
            <w:pPr>
              <w:jc w:val="center"/>
              <w:rPr>
                <w:rFonts w:eastAsia="Times New Roman"/>
                <w:color w:val="000000"/>
                <w:sz w:val="18"/>
                <w:szCs w:val="18"/>
                <w:lang w:val="ru-KZ" w:eastAsia="ru-KZ"/>
              </w:rPr>
            </w:pPr>
            <w:r w:rsidRPr="004929D9">
              <w:rPr>
                <w:rFonts w:eastAsia="Times New Roman"/>
                <w:b/>
                <w:bCs/>
                <w:color w:val="000000"/>
                <w:sz w:val="20"/>
                <w:szCs w:val="20"/>
                <w:lang w:val="ru-KZ" w:eastAsia="ru-KZ"/>
              </w:rPr>
              <w:t>1600,095</w:t>
            </w:r>
            <w:r w:rsidRPr="004929D9">
              <w:rPr>
                <w:rFonts w:eastAsia="Times New Roman"/>
                <w:color w:val="000000"/>
                <w:sz w:val="18"/>
                <w:szCs w:val="18"/>
                <w:lang w:val="ru-KZ" w:eastAsia="ru-KZ"/>
              </w:rPr>
              <w:t> </w:t>
            </w:r>
          </w:p>
        </w:tc>
        <w:tc>
          <w:tcPr>
            <w:tcW w:w="394" w:type="pct"/>
            <w:tcBorders>
              <w:top w:val="nil"/>
              <w:left w:val="nil"/>
              <w:bottom w:val="double" w:sz="4" w:space="0" w:color="auto"/>
              <w:right w:val="single" w:sz="4" w:space="0" w:color="auto"/>
            </w:tcBorders>
            <w:shd w:val="clear" w:color="auto" w:fill="auto"/>
            <w:vAlign w:val="center"/>
            <w:hideMark/>
          </w:tcPr>
          <w:p w14:paraId="731B9AEE" w14:textId="77777777" w:rsidR="00570B69" w:rsidRPr="004929D9" w:rsidRDefault="00570B69" w:rsidP="00BC2FF5">
            <w:pPr>
              <w:jc w:val="center"/>
              <w:rPr>
                <w:rFonts w:eastAsia="Times New Roman"/>
                <w:color w:val="000000"/>
                <w:sz w:val="18"/>
                <w:szCs w:val="18"/>
                <w:lang w:val="ru-KZ" w:eastAsia="ru-KZ"/>
              </w:rPr>
            </w:pPr>
            <w:r w:rsidRPr="004929D9">
              <w:rPr>
                <w:rFonts w:eastAsia="Times New Roman"/>
                <w:color w:val="000000"/>
                <w:sz w:val="18"/>
                <w:szCs w:val="18"/>
                <w:lang w:val="ru-KZ" w:eastAsia="ru-KZ"/>
              </w:rPr>
              <w:t> </w:t>
            </w:r>
          </w:p>
        </w:tc>
        <w:tc>
          <w:tcPr>
            <w:tcW w:w="623" w:type="pct"/>
            <w:tcBorders>
              <w:top w:val="nil"/>
              <w:left w:val="nil"/>
              <w:bottom w:val="double" w:sz="4" w:space="0" w:color="auto"/>
              <w:right w:val="double" w:sz="4" w:space="0" w:color="auto"/>
            </w:tcBorders>
            <w:shd w:val="clear" w:color="000000" w:fill="FFFFFF"/>
            <w:vAlign w:val="center"/>
            <w:hideMark/>
          </w:tcPr>
          <w:p w14:paraId="05137F4C" w14:textId="77777777" w:rsidR="00570B69" w:rsidRPr="004929D9" w:rsidRDefault="00570B69" w:rsidP="00BC2FF5">
            <w:pPr>
              <w:jc w:val="center"/>
              <w:rPr>
                <w:rFonts w:eastAsia="Times New Roman"/>
                <w:color w:val="000000"/>
                <w:sz w:val="18"/>
                <w:szCs w:val="18"/>
                <w:lang w:val="ru-KZ" w:eastAsia="ru-KZ"/>
              </w:rPr>
            </w:pPr>
            <w:r w:rsidRPr="004929D9">
              <w:rPr>
                <w:rFonts w:eastAsia="Times New Roman"/>
                <w:b/>
                <w:bCs/>
                <w:color w:val="000000"/>
                <w:sz w:val="20"/>
                <w:szCs w:val="20"/>
                <w:lang w:val="ru-KZ" w:eastAsia="ru-KZ"/>
              </w:rPr>
              <w:t>1600,095</w:t>
            </w:r>
            <w:r w:rsidRPr="004929D9">
              <w:rPr>
                <w:rFonts w:eastAsia="Times New Roman"/>
                <w:color w:val="000000"/>
                <w:sz w:val="18"/>
                <w:szCs w:val="18"/>
                <w:lang w:val="ru-KZ" w:eastAsia="ru-KZ"/>
              </w:rPr>
              <w:t> </w:t>
            </w:r>
          </w:p>
        </w:tc>
      </w:tr>
    </w:tbl>
    <w:p w14:paraId="25EACB15" w14:textId="77777777" w:rsidR="00570B69" w:rsidRDefault="00570B69" w:rsidP="00570B69">
      <w:pPr>
        <w:widowControl w:val="0"/>
        <w:jc w:val="both"/>
        <w:rPr>
          <w:rFonts w:eastAsia="Times New Roman"/>
          <w:b/>
          <w:bCs/>
          <w:sz w:val="20"/>
          <w:szCs w:val="20"/>
        </w:rPr>
      </w:pPr>
    </w:p>
    <w:p w14:paraId="3B7DB554" w14:textId="46354E3D" w:rsidR="00570B69" w:rsidRDefault="00570B69" w:rsidP="00570B69">
      <w:pPr>
        <w:widowControl w:val="0"/>
        <w:jc w:val="both"/>
        <w:rPr>
          <w:rFonts w:eastAsia="Times New Roman"/>
          <w:b/>
          <w:kern w:val="2"/>
          <w:sz w:val="20"/>
          <w:lang w:eastAsia="zh-CN"/>
        </w:rPr>
      </w:pPr>
      <w:r w:rsidRPr="00BC7546">
        <w:rPr>
          <w:rFonts w:eastAsia="Times New Roman"/>
          <w:b/>
          <w:bCs/>
          <w:sz w:val="20"/>
          <w:szCs w:val="20"/>
        </w:rPr>
        <w:t xml:space="preserve">Таблица </w:t>
      </w:r>
      <w:r w:rsidR="00BC7546" w:rsidRPr="00BC7546">
        <w:rPr>
          <w:rFonts w:eastAsia="Times New Roman"/>
          <w:b/>
          <w:bCs/>
          <w:sz w:val="20"/>
          <w:szCs w:val="20"/>
        </w:rPr>
        <w:t>4</w:t>
      </w:r>
      <w:r w:rsidR="00BC7546">
        <w:rPr>
          <w:rFonts w:eastAsia="Times New Roman"/>
          <w:b/>
          <w:bCs/>
          <w:sz w:val="20"/>
          <w:szCs w:val="20"/>
        </w:rPr>
        <w:t>.5.8</w:t>
      </w:r>
      <w:r w:rsidRPr="004929D9">
        <w:rPr>
          <w:rFonts w:eastAsia="Times New Roman"/>
          <w:b/>
          <w:bCs/>
          <w:sz w:val="20"/>
          <w:szCs w:val="20"/>
        </w:rPr>
        <w:t xml:space="preserve"> </w:t>
      </w:r>
      <w:r w:rsidRPr="004929D9">
        <w:rPr>
          <w:rFonts w:eastAsia="Times New Roman"/>
          <w:b/>
          <w:bCs/>
          <w:i/>
          <w:iCs/>
          <w:sz w:val="20"/>
          <w:szCs w:val="20"/>
        </w:rPr>
        <w:t xml:space="preserve"> </w:t>
      </w:r>
      <w:r w:rsidRPr="004929D9">
        <w:rPr>
          <w:rFonts w:eastAsia="Times New Roman"/>
          <w:b/>
          <w:bCs/>
          <w:sz w:val="20"/>
          <w:szCs w:val="20"/>
          <w:lang w:val="kk-KZ"/>
        </w:rPr>
        <w:t xml:space="preserve">– </w:t>
      </w:r>
      <w:r w:rsidRPr="004929D9">
        <w:rPr>
          <w:b/>
          <w:snapToGrid w:val="0"/>
          <w:spacing w:val="-6"/>
          <w:lang w:val="kk-KZ" w:eastAsia="x-none"/>
        </w:rPr>
        <w:t>Расчет</w:t>
      </w:r>
      <w:r w:rsidRPr="004929D9">
        <w:rPr>
          <w:b/>
          <w:snapToGrid w:val="0"/>
          <w:spacing w:val="-6"/>
          <w:lang w:val="x-none" w:eastAsia="x-none"/>
        </w:rPr>
        <w:t xml:space="preserve"> водопотребления и водоотведения</w:t>
      </w:r>
      <w:r w:rsidRPr="004929D9">
        <w:rPr>
          <w:b/>
          <w:iCs/>
          <w:spacing w:val="-6"/>
          <w:sz w:val="20"/>
          <w:szCs w:val="20"/>
        </w:rPr>
        <w:t xml:space="preserve"> при строительстве </w:t>
      </w:r>
      <w:r>
        <w:rPr>
          <w:rFonts w:eastAsia="Times New Roman"/>
          <w:b/>
          <w:kern w:val="2"/>
          <w:sz w:val="20"/>
          <w:lang w:eastAsia="zh-CN"/>
        </w:rPr>
        <w:t>оценочных</w:t>
      </w:r>
      <w:r w:rsidRPr="004929D9">
        <w:rPr>
          <w:rFonts w:eastAsia="Times New Roman"/>
          <w:b/>
          <w:kern w:val="2"/>
          <w:sz w:val="20"/>
          <w:lang w:val="kk-KZ" w:eastAsia="zh-CN"/>
        </w:rPr>
        <w:t xml:space="preserve"> </w:t>
      </w:r>
      <w:r w:rsidRPr="004929D9">
        <w:rPr>
          <w:rFonts w:eastAsia="Times New Roman"/>
          <w:b/>
          <w:sz w:val="20"/>
          <w:szCs w:val="20"/>
          <w:lang w:eastAsia="ru-RU"/>
        </w:rPr>
        <w:t>скважин №</w:t>
      </w:r>
      <w:r>
        <w:rPr>
          <w:rFonts w:eastAsia="Times New Roman"/>
          <w:b/>
          <w:sz w:val="20"/>
          <w:szCs w:val="20"/>
          <w:lang w:eastAsia="ru-RU"/>
        </w:rPr>
        <w:t>ОС-1, 51,52,53,54,55</w:t>
      </w:r>
      <w:r w:rsidRPr="004929D9">
        <w:rPr>
          <w:rFonts w:eastAsia="Times New Roman"/>
          <w:b/>
          <w:sz w:val="20"/>
          <w:szCs w:val="20"/>
          <w:lang w:eastAsia="ru-RU"/>
        </w:rPr>
        <w:t xml:space="preserve"> </w:t>
      </w:r>
      <w:r w:rsidRPr="004929D9">
        <w:rPr>
          <w:rFonts w:eastAsia="Times New Roman"/>
          <w:b/>
          <w:kern w:val="2"/>
          <w:sz w:val="20"/>
          <w:szCs w:val="20"/>
          <w:lang w:eastAsia="zh-CN"/>
        </w:rPr>
        <w:t>проектной</w:t>
      </w:r>
      <w:r w:rsidRPr="00E75B7C">
        <w:rPr>
          <w:rFonts w:eastAsia="Times New Roman"/>
          <w:b/>
          <w:kern w:val="2"/>
          <w:sz w:val="20"/>
          <w:szCs w:val="20"/>
          <w:lang w:eastAsia="zh-CN"/>
        </w:rPr>
        <w:t xml:space="preserve"> глубиной </w:t>
      </w:r>
      <w:r>
        <w:rPr>
          <w:rFonts w:eastAsia="Times New Roman"/>
          <w:b/>
          <w:kern w:val="2"/>
          <w:sz w:val="20"/>
          <w:szCs w:val="20"/>
          <w:lang w:eastAsia="zh-CN"/>
        </w:rPr>
        <w:t>4771</w:t>
      </w:r>
      <w:r w:rsidRPr="00E75B7C">
        <w:rPr>
          <w:rFonts w:eastAsia="Times New Roman"/>
          <w:b/>
          <w:kern w:val="2"/>
          <w:sz w:val="20"/>
          <w:szCs w:val="20"/>
          <w:lang w:eastAsia="zh-CN"/>
        </w:rPr>
        <w:t>м</w:t>
      </w:r>
      <w:r w:rsidRPr="00E75B7C">
        <w:rPr>
          <w:rFonts w:eastAsia="Times New Roman"/>
          <w:b/>
          <w:kern w:val="2"/>
          <w:sz w:val="20"/>
          <w:lang w:eastAsia="zh-CN"/>
        </w:rPr>
        <w:t>.</w:t>
      </w:r>
    </w:p>
    <w:p w14:paraId="60A2230B" w14:textId="77777777" w:rsidR="00570B69" w:rsidRDefault="00570B69" w:rsidP="00570B69">
      <w:pPr>
        <w:widowControl w:val="0"/>
        <w:jc w:val="both"/>
        <w:rPr>
          <w:rFonts w:eastAsia="Times New Roman"/>
          <w:b/>
          <w:sz w:val="20"/>
          <w:szCs w:val="20"/>
          <w:lang w:eastAsia="ru-RU"/>
        </w:rPr>
      </w:pPr>
    </w:p>
    <w:tbl>
      <w:tblPr>
        <w:tblW w:w="5000" w:type="pct"/>
        <w:tblLook w:val="04A0" w:firstRow="1" w:lastRow="0" w:firstColumn="1" w:lastColumn="0" w:noHBand="0" w:noVBand="1"/>
      </w:tblPr>
      <w:tblGrid>
        <w:gridCol w:w="2916"/>
        <w:gridCol w:w="1276"/>
        <w:gridCol w:w="586"/>
        <w:gridCol w:w="750"/>
        <w:gridCol w:w="736"/>
        <w:gridCol w:w="1163"/>
        <w:gridCol w:w="736"/>
        <w:gridCol w:w="1163"/>
      </w:tblGrid>
      <w:tr w:rsidR="00570B69" w:rsidRPr="00970495" w14:paraId="14474A90" w14:textId="77777777" w:rsidTr="003641A6">
        <w:trPr>
          <w:trHeight w:val="300"/>
        </w:trPr>
        <w:tc>
          <w:tcPr>
            <w:tcW w:w="2268" w:type="pct"/>
            <w:vMerge w:val="restart"/>
            <w:tcBorders>
              <w:top w:val="double" w:sz="4" w:space="0" w:color="auto"/>
              <w:left w:val="double" w:sz="4" w:space="0" w:color="auto"/>
              <w:bottom w:val="single" w:sz="4" w:space="0" w:color="auto"/>
              <w:right w:val="single" w:sz="4" w:space="0" w:color="auto"/>
            </w:tcBorders>
            <w:shd w:val="clear" w:color="auto" w:fill="auto"/>
            <w:vAlign w:val="center"/>
            <w:hideMark/>
          </w:tcPr>
          <w:p w14:paraId="47273A6E" w14:textId="77777777" w:rsidR="00570B69" w:rsidRPr="00970495" w:rsidRDefault="00570B69" w:rsidP="00BC2FF5">
            <w:pPr>
              <w:jc w:val="center"/>
              <w:rPr>
                <w:rFonts w:eastAsia="Times New Roman"/>
                <w:b/>
                <w:bCs/>
                <w:color w:val="000000"/>
                <w:sz w:val="18"/>
                <w:szCs w:val="18"/>
                <w:lang w:val="ru-KZ" w:eastAsia="ru-KZ"/>
              </w:rPr>
            </w:pPr>
            <w:r w:rsidRPr="00970495">
              <w:rPr>
                <w:rFonts w:eastAsia="Times New Roman"/>
                <w:b/>
                <w:bCs/>
                <w:color w:val="000000"/>
                <w:sz w:val="18"/>
                <w:szCs w:val="18"/>
                <w:lang w:val="ru-KZ" w:eastAsia="ru-KZ"/>
              </w:rPr>
              <w:t>Потребитель</w:t>
            </w:r>
          </w:p>
        </w:tc>
        <w:tc>
          <w:tcPr>
            <w:tcW w:w="519" w:type="pct"/>
            <w:vMerge w:val="restart"/>
            <w:tcBorders>
              <w:top w:val="double" w:sz="4" w:space="0" w:color="auto"/>
              <w:left w:val="single" w:sz="4" w:space="0" w:color="auto"/>
              <w:bottom w:val="single" w:sz="4" w:space="0" w:color="auto"/>
              <w:right w:val="single" w:sz="4" w:space="0" w:color="auto"/>
            </w:tcBorders>
            <w:shd w:val="clear" w:color="auto" w:fill="auto"/>
            <w:vAlign w:val="center"/>
            <w:hideMark/>
          </w:tcPr>
          <w:p w14:paraId="46F97B35" w14:textId="77777777" w:rsidR="00570B69" w:rsidRPr="00970495" w:rsidRDefault="00570B69" w:rsidP="00BC2FF5">
            <w:pPr>
              <w:jc w:val="center"/>
              <w:rPr>
                <w:rFonts w:eastAsia="Times New Roman"/>
                <w:b/>
                <w:bCs/>
                <w:color w:val="000000"/>
                <w:sz w:val="18"/>
                <w:szCs w:val="18"/>
                <w:lang w:val="ru-KZ" w:eastAsia="ru-KZ"/>
              </w:rPr>
            </w:pPr>
            <w:r w:rsidRPr="00970495">
              <w:rPr>
                <w:rFonts w:eastAsia="Times New Roman"/>
                <w:b/>
                <w:bCs/>
                <w:color w:val="000000"/>
                <w:sz w:val="18"/>
                <w:szCs w:val="18"/>
                <w:lang w:val="ru-KZ" w:eastAsia="ru-KZ"/>
              </w:rPr>
              <w:t>Цикл строительств</w:t>
            </w:r>
          </w:p>
        </w:tc>
        <w:tc>
          <w:tcPr>
            <w:tcW w:w="277" w:type="pct"/>
            <w:vMerge w:val="restart"/>
            <w:tcBorders>
              <w:top w:val="double" w:sz="4" w:space="0" w:color="auto"/>
              <w:left w:val="single" w:sz="4" w:space="0" w:color="auto"/>
              <w:bottom w:val="single" w:sz="4" w:space="0" w:color="auto"/>
              <w:right w:val="single" w:sz="4" w:space="0" w:color="auto"/>
            </w:tcBorders>
            <w:shd w:val="clear" w:color="auto" w:fill="auto"/>
            <w:vAlign w:val="center"/>
            <w:hideMark/>
          </w:tcPr>
          <w:p w14:paraId="6BF873A6" w14:textId="77777777" w:rsidR="00570B69" w:rsidRPr="00970495" w:rsidRDefault="00570B69" w:rsidP="00BC2FF5">
            <w:pPr>
              <w:jc w:val="center"/>
              <w:rPr>
                <w:rFonts w:eastAsia="Times New Roman"/>
                <w:b/>
                <w:bCs/>
                <w:color w:val="000000"/>
                <w:sz w:val="18"/>
                <w:szCs w:val="18"/>
                <w:lang w:val="ru-KZ" w:eastAsia="ru-KZ"/>
              </w:rPr>
            </w:pPr>
            <w:r w:rsidRPr="00970495">
              <w:rPr>
                <w:rFonts w:eastAsia="Times New Roman"/>
                <w:b/>
                <w:bCs/>
                <w:color w:val="000000"/>
                <w:sz w:val="18"/>
                <w:szCs w:val="18"/>
                <w:lang w:val="ru-KZ" w:eastAsia="ru-KZ"/>
              </w:rPr>
              <w:t xml:space="preserve">Кол-во. </w:t>
            </w:r>
            <w:r w:rsidRPr="00970495">
              <w:rPr>
                <w:rFonts w:eastAsia="Times New Roman"/>
                <w:b/>
                <w:bCs/>
                <w:i/>
                <w:iCs/>
                <w:color w:val="000000"/>
                <w:sz w:val="18"/>
                <w:szCs w:val="18"/>
                <w:lang w:val="ru-KZ" w:eastAsia="ru-KZ"/>
              </w:rPr>
              <w:t xml:space="preserve">чел </w:t>
            </w:r>
          </w:p>
        </w:tc>
        <w:tc>
          <w:tcPr>
            <w:tcW w:w="340" w:type="pct"/>
            <w:vMerge w:val="restart"/>
            <w:tcBorders>
              <w:top w:val="double" w:sz="4" w:space="0" w:color="auto"/>
              <w:left w:val="single" w:sz="4" w:space="0" w:color="auto"/>
              <w:bottom w:val="single" w:sz="4" w:space="0" w:color="auto"/>
              <w:right w:val="single" w:sz="4" w:space="0" w:color="auto"/>
            </w:tcBorders>
            <w:shd w:val="clear" w:color="auto" w:fill="auto"/>
            <w:vAlign w:val="center"/>
            <w:hideMark/>
          </w:tcPr>
          <w:p w14:paraId="35798783" w14:textId="77777777" w:rsidR="00570B69" w:rsidRPr="00970495" w:rsidRDefault="00570B69" w:rsidP="00BC2FF5">
            <w:pPr>
              <w:jc w:val="center"/>
              <w:rPr>
                <w:rFonts w:eastAsia="Times New Roman"/>
                <w:b/>
                <w:bCs/>
                <w:color w:val="000000"/>
                <w:sz w:val="18"/>
                <w:szCs w:val="18"/>
                <w:lang w:val="ru-KZ" w:eastAsia="ru-KZ"/>
              </w:rPr>
            </w:pPr>
            <w:r w:rsidRPr="00970495">
              <w:rPr>
                <w:rFonts w:eastAsia="Times New Roman"/>
                <w:b/>
                <w:bCs/>
                <w:color w:val="000000"/>
                <w:sz w:val="18"/>
                <w:szCs w:val="18"/>
                <w:lang w:val="ru-KZ" w:eastAsia="ru-KZ"/>
              </w:rPr>
              <w:t>Расход воды</w:t>
            </w:r>
          </w:p>
        </w:tc>
        <w:tc>
          <w:tcPr>
            <w:tcW w:w="800" w:type="pct"/>
            <w:gridSpan w:val="2"/>
            <w:tcBorders>
              <w:top w:val="double" w:sz="4" w:space="0" w:color="auto"/>
              <w:left w:val="nil"/>
              <w:bottom w:val="single" w:sz="4" w:space="0" w:color="auto"/>
              <w:right w:val="single" w:sz="4" w:space="0" w:color="auto"/>
            </w:tcBorders>
            <w:shd w:val="clear" w:color="auto" w:fill="auto"/>
            <w:vAlign w:val="center"/>
            <w:hideMark/>
          </w:tcPr>
          <w:p w14:paraId="12508F20" w14:textId="77777777" w:rsidR="00570B69" w:rsidRPr="00970495" w:rsidRDefault="00570B69" w:rsidP="00BC2FF5">
            <w:pPr>
              <w:jc w:val="center"/>
              <w:rPr>
                <w:rFonts w:eastAsia="Times New Roman"/>
                <w:b/>
                <w:bCs/>
                <w:color w:val="000000"/>
                <w:sz w:val="18"/>
                <w:szCs w:val="18"/>
                <w:lang w:val="ru-KZ" w:eastAsia="ru-KZ"/>
              </w:rPr>
            </w:pPr>
            <w:r w:rsidRPr="00970495">
              <w:rPr>
                <w:rFonts w:eastAsia="Times New Roman"/>
                <w:b/>
                <w:bCs/>
                <w:color w:val="000000"/>
                <w:sz w:val="18"/>
                <w:szCs w:val="18"/>
                <w:lang w:val="ru-KZ" w:eastAsia="ru-KZ"/>
              </w:rPr>
              <w:t>Водопотребление</w:t>
            </w:r>
          </w:p>
        </w:tc>
        <w:tc>
          <w:tcPr>
            <w:tcW w:w="796" w:type="pct"/>
            <w:gridSpan w:val="2"/>
            <w:tcBorders>
              <w:top w:val="double" w:sz="4" w:space="0" w:color="auto"/>
              <w:left w:val="nil"/>
              <w:bottom w:val="single" w:sz="4" w:space="0" w:color="auto"/>
              <w:right w:val="double" w:sz="4" w:space="0" w:color="auto"/>
            </w:tcBorders>
            <w:shd w:val="clear" w:color="auto" w:fill="auto"/>
            <w:vAlign w:val="center"/>
            <w:hideMark/>
          </w:tcPr>
          <w:p w14:paraId="378F6CA2" w14:textId="77777777" w:rsidR="00570B69" w:rsidRPr="00970495" w:rsidRDefault="00570B69" w:rsidP="00BC2FF5">
            <w:pPr>
              <w:jc w:val="center"/>
              <w:rPr>
                <w:rFonts w:eastAsia="Times New Roman"/>
                <w:b/>
                <w:bCs/>
                <w:color w:val="000000"/>
                <w:sz w:val="18"/>
                <w:szCs w:val="18"/>
                <w:lang w:val="ru-KZ" w:eastAsia="ru-KZ"/>
              </w:rPr>
            </w:pPr>
            <w:r w:rsidRPr="00970495">
              <w:rPr>
                <w:rFonts w:eastAsia="Times New Roman"/>
                <w:b/>
                <w:bCs/>
                <w:color w:val="000000"/>
                <w:sz w:val="18"/>
                <w:szCs w:val="18"/>
                <w:lang w:val="ru-KZ" w:eastAsia="ru-KZ"/>
              </w:rPr>
              <w:t>Водоотведение</w:t>
            </w:r>
          </w:p>
        </w:tc>
      </w:tr>
      <w:tr w:rsidR="00570B69" w:rsidRPr="00970495" w14:paraId="779923CA" w14:textId="77777777" w:rsidTr="003641A6">
        <w:trPr>
          <w:trHeight w:val="471"/>
        </w:trPr>
        <w:tc>
          <w:tcPr>
            <w:tcW w:w="2268" w:type="pct"/>
            <w:vMerge/>
            <w:tcBorders>
              <w:top w:val="single" w:sz="4" w:space="0" w:color="auto"/>
              <w:left w:val="double" w:sz="4" w:space="0" w:color="auto"/>
              <w:bottom w:val="single" w:sz="4" w:space="0" w:color="auto"/>
              <w:right w:val="single" w:sz="4" w:space="0" w:color="auto"/>
            </w:tcBorders>
            <w:vAlign w:val="center"/>
            <w:hideMark/>
          </w:tcPr>
          <w:p w14:paraId="0E042346" w14:textId="77777777" w:rsidR="00570B69" w:rsidRPr="00970495" w:rsidRDefault="00570B69" w:rsidP="00BC2FF5">
            <w:pPr>
              <w:rPr>
                <w:rFonts w:eastAsia="Times New Roman"/>
                <w:b/>
                <w:bCs/>
                <w:color w:val="000000"/>
                <w:sz w:val="18"/>
                <w:szCs w:val="18"/>
                <w:lang w:val="ru-KZ" w:eastAsia="ru-KZ"/>
              </w:rPr>
            </w:pPr>
          </w:p>
        </w:tc>
        <w:tc>
          <w:tcPr>
            <w:tcW w:w="519" w:type="pct"/>
            <w:vMerge/>
            <w:tcBorders>
              <w:top w:val="single" w:sz="4" w:space="0" w:color="auto"/>
              <w:left w:val="single" w:sz="4" w:space="0" w:color="auto"/>
              <w:bottom w:val="single" w:sz="4" w:space="0" w:color="auto"/>
              <w:right w:val="single" w:sz="4" w:space="0" w:color="auto"/>
            </w:tcBorders>
            <w:vAlign w:val="center"/>
            <w:hideMark/>
          </w:tcPr>
          <w:p w14:paraId="4FC9E74E" w14:textId="77777777" w:rsidR="00570B69" w:rsidRPr="00970495" w:rsidRDefault="00570B69" w:rsidP="00BC2FF5">
            <w:pPr>
              <w:rPr>
                <w:rFonts w:eastAsia="Times New Roman"/>
                <w:b/>
                <w:bCs/>
                <w:color w:val="000000"/>
                <w:sz w:val="18"/>
                <w:szCs w:val="18"/>
                <w:lang w:val="ru-KZ" w:eastAsia="ru-KZ"/>
              </w:rPr>
            </w:pPr>
          </w:p>
        </w:tc>
        <w:tc>
          <w:tcPr>
            <w:tcW w:w="277" w:type="pct"/>
            <w:vMerge/>
            <w:tcBorders>
              <w:top w:val="single" w:sz="4" w:space="0" w:color="auto"/>
              <w:left w:val="single" w:sz="4" w:space="0" w:color="auto"/>
              <w:bottom w:val="single" w:sz="4" w:space="0" w:color="auto"/>
              <w:right w:val="single" w:sz="4" w:space="0" w:color="auto"/>
            </w:tcBorders>
            <w:vAlign w:val="center"/>
            <w:hideMark/>
          </w:tcPr>
          <w:p w14:paraId="0FBB81FE" w14:textId="77777777" w:rsidR="00570B69" w:rsidRPr="00970495" w:rsidRDefault="00570B69" w:rsidP="00BC2FF5">
            <w:pPr>
              <w:rPr>
                <w:rFonts w:eastAsia="Times New Roman"/>
                <w:b/>
                <w:bCs/>
                <w:color w:val="000000"/>
                <w:sz w:val="18"/>
                <w:szCs w:val="18"/>
                <w:lang w:val="ru-KZ" w:eastAsia="ru-KZ"/>
              </w:rPr>
            </w:pPr>
          </w:p>
        </w:tc>
        <w:tc>
          <w:tcPr>
            <w:tcW w:w="340" w:type="pct"/>
            <w:vMerge/>
            <w:tcBorders>
              <w:top w:val="single" w:sz="4" w:space="0" w:color="auto"/>
              <w:left w:val="single" w:sz="4" w:space="0" w:color="auto"/>
              <w:bottom w:val="single" w:sz="4" w:space="0" w:color="auto"/>
              <w:right w:val="single" w:sz="4" w:space="0" w:color="auto"/>
            </w:tcBorders>
            <w:vAlign w:val="center"/>
            <w:hideMark/>
          </w:tcPr>
          <w:p w14:paraId="27769AE8" w14:textId="77777777" w:rsidR="00570B69" w:rsidRPr="00970495" w:rsidRDefault="00570B69" w:rsidP="00BC2FF5">
            <w:pPr>
              <w:rPr>
                <w:rFonts w:eastAsia="Times New Roman"/>
                <w:b/>
                <w:bCs/>
                <w:color w:val="000000"/>
                <w:sz w:val="18"/>
                <w:szCs w:val="18"/>
                <w:lang w:val="ru-KZ" w:eastAsia="ru-KZ"/>
              </w:rPr>
            </w:pPr>
          </w:p>
        </w:tc>
        <w:tc>
          <w:tcPr>
            <w:tcW w:w="327" w:type="pct"/>
            <w:vMerge w:val="restart"/>
            <w:tcBorders>
              <w:top w:val="nil"/>
              <w:left w:val="single" w:sz="4" w:space="0" w:color="auto"/>
              <w:bottom w:val="single" w:sz="4" w:space="0" w:color="auto"/>
              <w:right w:val="single" w:sz="4" w:space="0" w:color="auto"/>
            </w:tcBorders>
            <w:shd w:val="clear" w:color="auto" w:fill="auto"/>
            <w:vAlign w:val="center"/>
            <w:hideMark/>
          </w:tcPr>
          <w:p w14:paraId="0C218183" w14:textId="77777777" w:rsidR="00570B69" w:rsidRPr="00970495" w:rsidRDefault="00570B69" w:rsidP="00BC2FF5">
            <w:pPr>
              <w:jc w:val="center"/>
              <w:rPr>
                <w:rFonts w:eastAsia="Times New Roman"/>
                <w:b/>
                <w:bCs/>
                <w:color w:val="000000"/>
                <w:sz w:val="18"/>
                <w:szCs w:val="18"/>
                <w:lang w:val="ru-KZ" w:eastAsia="ru-KZ"/>
              </w:rPr>
            </w:pPr>
            <w:r w:rsidRPr="00970495">
              <w:rPr>
                <w:rFonts w:eastAsia="Times New Roman"/>
                <w:b/>
                <w:bCs/>
                <w:color w:val="000000"/>
                <w:sz w:val="18"/>
                <w:szCs w:val="18"/>
                <w:lang w:val="ru-KZ" w:eastAsia="ru-KZ"/>
              </w:rPr>
              <w:t>м</w:t>
            </w:r>
            <w:r w:rsidRPr="00970495">
              <w:rPr>
                <w:rFonts w:eastAsia="Times New Roman"/>
                <w:b/>
                <w:bCs/>
                <w:color w:val="000000"/>
                <w:sz w:val="18"/>
                <w:szCs w:val="18"/>
                <w:vertAlign w:val="superscript"/>
                <w:lang w:val="ru-KZ" w:eastAsia="ru-KZ"/>
              </w:rPr>
              <w:t>3</w:t>
            </w:r>
            <w:r w:rsidRPr="00970495">
              <w:rPr>
                <w:rFonts w:eastAsia="Times New Roman"/>
                <w:b/>
                <w:bCs/>
                <w:color w:val="000000"/>
                <w:sz w:val="18"/>
                <w:szCs w:val="18"/>
                <w:lang w:val="ru-KZ" w:eastAsia="ru-KZ"/>
              </w:rPr>
              <w:t>/сут.</w:t>
            </w:r>
          </w:p>
        </w:tc>
        <w:tc>
          <w:tcPr>
            <w:tcW w:w="473" w:type="pct"/>
            <w:vMerge w:val="restart"/>
            <w:tcBorders>
              <w:top w:val="nil"/>
              <w:left w:val="single" w:sz="4" w:space="0" w:color="auto"/>
              <w:bottom w:val="single" w:sz="4" w:space="0" w:color="auto"/>
              <w:right w:val="single" w:sz="4" w:space="0" w:color="auto"/>
            </w:tcBorders>
            <w:shd w:val="clear" w:color="auto" w:fill="auto"/>
            <w:vAlign w:val="center"/>
            <w:hideMark/>
          </w:tcPr>
          <w:p w14:paraId="7C724026" w14:textId="77777777" w:rsidR="00570B69" w:rsidRPr="00970495" w:rsidRDefault="00570B69" w:rsidP="00BC2FF5">
            <w:pPr>
              <w:jc w:val="center"/>
              <w:rPr>
                <w:rFonts w:eastAsia="Times New Roman"/>
                <w:b/>
                <w:bCs/>
                <w:color w:val="000000"/>
                <w:sz w:val="18"/>
                <w:szCs w:val="18"/>
                <w:lang w:val="ru-KZ" w:eastAsia="ru-KZ"/>
              </w:rPr>
            </w:pPr>
            <w:r w:rsidRPr="00970495">
              <w:rPr>
                <w:rFonts w:eastAsia="Times New Roman"/>
                <w:b/>
                <w:bCs/>
                <w:color w:val="000000"/>
                <w:sz w:val="18"/>
                <w:szCs w:val="18"/>
                <w:lang w:val="ru-KZ" w:eastAsia="ru-KZ"/>
              </w:rPr>
              <w:t>м</w:t>
            </w:r>
            <w:r w:rsidRPr="00970495">
              <w:rPr>
                <w:rFonts w:eastAsia="Times New Roman"/>
                <w:b/>
                <w:bCs/>
                <w:color w:val="000000"/>
                <w:sz w:val="18"/>
                <w:szCs w:val="18"/>
                <w:vertAlign w:val="superscript"/>
                <w:lang w:val="ru-KZ" w:eastAsia="ru-KZ"/>
              </w:rPr>
              <w:t>3</w:t>
            </w:r>
            <w:r w:rsidRPr="00970495">
              <w:rPr>
                <w:rFonts w:eastAsia="Times New Roman"/>
                <w:b/>
                <w:bCs/>
                <w:color w:val="000000"/>
                <w:sz w:val="18"/>
                <w:szCs w:val="18"/>
                <w:lang w:val="ru-KZ" w:eastAsia="ru-KZ"/>
              </w:rPr>
              <w:t>/скв/цикл</w:t>
            </w:r>
          </w:p>
        </w:tc>
        <w:tc>
          <w:tcPr>
            <w:tcW w:w="323" w:type="pct"/>
            <w:vMerge w:val="restart"/>
            <w:tcBorders>
              <w:top w:val="nil"/>
              <w:left w:val="single" w:sz="4" w:space="0" w:color="auto"/>
              <w:bottom w:val="single" w:sz="4" w:space="0" w:color="auto"/>
              <w:right w:val="single" w:sz="4" w:space="0" w:color="auto"/>
            </w:tcBorders>
            <w:shd w:val="clear" w:color="auto" w:fill="auto"/>
            <w:vAlign w:val="center"/>
            <w:hideMark/>
          </w:tcPr>
          <w:p w14:paraId="4613EF89" w14:textId="77777777" w:rsidR="00570B69" w:rsidRPr="00970495" w:rsidRDefault="00570B69" w:rsidP="00BC2FF5">
            <w:pPr>
              <w:jc w:val="center"/>
              <w:rPr>
                <w:rFonts w:eastAsia="Times New Roman"/>
                <w:b/>
                <w:bCs/>
                <w:color w:val="000000"/>
                <w:sz w:val="18"/>
                <w:szCs w:val="18"/>
                <w:lang w:val="ru-KZ" w:eastAsia="ru-KZ"/>
              </w:rPr>
            </w:pPr>
            <w:r w:rsidRPr="00970495">
              <w:rPr>
                <w:rFonts w:eastAsia="Times New Roman"/>
                <w:b/>
                <w:bCs/>
                <w:color w:val="000000"/>
                <w:sz w:val="18"/>
                <w:szCs w:val="18"/>
                <w:lang w:val="ru-KZ" w:eastAsia="ru-KZ"/>
              </w:rPr>
              <w:t>м</w:t>
            </w:r>
            <w:r w:rsidRPr="00970495">
              <w:rPr>
                <w:rFonts w:eastAsia="Times New Roman"/>
                <w:b/>
                <w:bCs/>
                <w:color w:val="000000"/>
                <w:sz w:val="18"/>
                <w:szCs w:val="18"/>
                <w:vertAlign w:val="superscript"/>
                <w:lang w:val="ru-KZ" w:eastAsia="ru-KZ"/>
              </w:rPr>
              <w:t>3</w:t>
            </w:r>
            <w:r w:rsidRPr="00970495">
              <w:rPr>
                <w:rFonts w:eastAsia="Times New Roman"/>
                <w:b/>
                <w:bCs/>
                <w:color w:val="000000"/>
                <w:sz w:val="18"/>
                <w:szCs w:val="18"/>
                <w:lang w:val="ru-KZ" w:eastAsia="ru-KZ"/>
              </w:rPr>
              <w:t>/сут.</w:t>
            </w:r>
          </w:p>
        </w:tc>
        <w:tc>
          <w:tcPr>
            <w:tcW w:w="473" w:type="pct"/>
            <w:vMerge w:val="restart"/>
            <w:tcBorders>
              <w:top w:val="nil"/>
              <w:left w:val="single" w:sz="4" w:space="0" w:color="auto"/>
              <w:bottom w:val="single" w:sz="4" w:space="0" w:color="auto"/>
              <w:right w:val="double" w:sz="4" w:space="0" w:color="auto"/>
            </w:tcBorders>
            <w:shd w:val="clear" w:color="auto" w:fill="auto"/>
            <w:vAlign w:val="center"/>
            <w:hideMark/>
          </w:tcPr>
          <w:p w14:paraId="05D92CD2" w14:textId="77777777" w:rsidR="00570B69" w:rsidRPr="00970495" w:rsidRDefault="00570B69" w:rsidP="00BC2FF5">
            <w:pPr>
              <w:jc w:val="center"/>
              <w:rPr>
                <w:rFonts w:eastAsia="Times New Roman"/>
                <w:b/>
                <w:bCs/>
                <w:color w:val="000000"/>
                <w:sz w:val="18"/>
                <w:szCs w:val="18"/>
                <w:lang w:val="ru-KZ" w:eastAsia="ru-KZ"/>
              </w:rPr>
            </w:pPr>
            <w:r w:rsidRPr="00970495">
              <w:rPr>
                <w:rFonts w:eastAsia="Times New Roman"/>
                <w:b/>
                <w:bCs/>
                <w:color w:val="000000"/>
                <w:sz w:val="18"/>
                <w:szCs w:val="18"/>
                <w:lang w:val="ru-KZ" w:eastAsia="ru-KZ"/>
              </w:rPr>
              <w:t>м</w:t>
            </w:r>
            <w:r w:rsidRPr="00970495">
              <w:rPr>
                <w:rFonts w:eastAsia="Times New Roman"/>
                <w:b/>
                <w:bCs/>
                <w:color w:val="000000"/>
                <w:sz w:val="18"/>
                <w:szCs w:val="18"/>
                <w:vertAlign w:val="superscript"/>
                <w:lang w:val="ru-KZ" w:eastAsia="ru-KZ"/>
              </w:rPr>
              <w:t>3</w:t>
            </w:r>
            <w:r w:rsidRPr="00970495">
              <w:rPr>
                <w:rFonts w:eastAsia="Times New Roman"/>
                <w:b/>
                <w:bCs/>
                <w:color w:val="000000"/>
                <w:sz w:val="18"/>
                <w:szCs w:val="18"/>
                <w:lang w:val="ru-KZ" w:eastAsia="ru-KZ"/>
              </w:rPr>
              <w:t>/скв/цикл</w:t>
            </w:r>
          </w:p>
        </w:tc>
      </w:tr>
      <w:tr w:rsidR="00570B69" w:rsidRPr="00970495" w14:paraId="0E7D772F" w14:textId="77777777" w:rsidTr="003641A6">
        <w:trPr>
          <w:trHeight w:val="300"/>
        </w:trPr>
        <w:tc>
          <w:tcPr>
            <w:tcW w:w="2268" w:type="pct"/>
            <w:vMerge/>
            <w:tcBorders>
              <w:top w:val="single" w:sz="4" w:space="0" w:color="auto"/>
              <w:left w:val="double" w:sz="4" w:space="0" w:color="auto"/>
              <w:bottom w:val="single" w:sz="4" w:space="0" w:color="auto"/>
              <w:right w:val="single" w:sz="4" w:space="0" w:color="auto"/>
            </w:tcBorders>
            <w:vAlign w:val="center"/>
            <w:hideMark/>
          </w:tcPr>
          <w:p w14:paraId="48FF02BB" w14:textId="77777777" w:rsidR="00570B69" w:rsidRPr="00970495" w:rsidRDefault="00570B69" w:rsidP="00BC2FF5">
            <w:pPr>
              <w:rPr>
                <w:rFonts w:eastAsia="Times New Roman"/>
                <w:b/>
                <w:bCs/>
                <w:color w:val="000000"/>
                <w:sz w:val="18"/>
                <w:szCs w:val="18"/>
                <w:lang w:val="ru-KZ" w:eastAsia="ru-KZ"/>
              </w:rPr>
            </w:pPr>
          </w:p>
        </w:tc>
        <w:tc>
          <w:tcPr>
            <w:tcW w:w="519" w:type="pct"/>
            <w:vMerge/>
            <w:tcBorders>
              <w:top w:val="single" w:sz="4" w:space="0" w:color="auto"/>
              <w:left w:val="single" w:sz="4" w:space="0" w:color="auto"/>
              <w:bottom w:val="single" w:sz="4" w:space="0" w:color="auto"/>
              <w:right w:val="single" w:sz="4" w:space="0" w:color="auto"/>
            </w:tcBorders>
            <w:vAlign w:val="center"/>
            <w:hideMark/>
          </w:tcPr>
          <w:p w14:paraId="7A188DA2" w14:textId="77777777" w:rsidR="00570B69" w:rsidRPr="00970495" w:rsidRDefault="00570B69" w:rsidP="00BC2FF5">
            <w:pPr>
              <w:rPr>
                <w:rFonts w:eastAsia="Times New Roman"/>
                <w:b/>
                <w:bCs/>
                <w:color w:val="000000"/>
                <w:sz w:val="18"/>
                <w:szCs w:val="18"/>
                <w:lang w:val="ru-KZ" w:eastAsia="ru-KZ"/>
              </w:rPr>
            </w:pPr>
          </w:p>
        </w:tc>
        <w:tc>
          <w:tcPr>
            <w:tcW w:w="277" w:type="pct"/>
            <w:vMerge/>
            <w:tcBorders>
              <w:top w:val="single" w:sz="4" w:space="0" w:color="auto"/>
              <w:left w:val="single" w:sz="4" w:space="0" w:color="auto"/>
              <w:bottom w:val="single" w:sz="4" w:space="0" w:color="auto"/>
              <w:right w:val="single" w:sz="4" w:space="0" w:color="auto"/>
            </w:tcBorders>
            <w:vAlign w:val="center"/>
            <w:hideMark/>
          </w:tcPr>
          <w:p w14:paraId="1AFE678E" w14:textId="77777777" w:rsidR="00570B69" w:rsidRPr="00970495" w:rsidRDefault="00570B69" w:rsidP="00BC2FF5">
            <w:pPr>
              <w:rPr>
                <w:rFonts w:eastAsia="Times New Roman"/>
                <w:b/>
                <w:bCs/>
                <w:color w:val="000000"/>
                <w:sz w:val="18"/>
                <w:szCs w:val="18"/>
                <w:lang w:val="ru-KZ" w:eastAsia="ru-KZ"/>
              </w:rPr>
            </w:pPr>
          </w:p>
        </w:tc>
        <w:tc>
          <w:tcPr>
            <w:tcW w:w="340" w:type="pct"/>
            <w:tcBorders>
              <w:top w:val="nil"/>
              <w:left w:val="nil"/>
              <w:bottom w:val="single" w:sz="4" w:space="0" w:color="auto"/>
              <w:right w:val="single" w:sz="4" w:space="0" w:color="auto"/>
            </w:tcBorders>
            <w:shd w:val="clear" w:color="auto" w:fill="auto"/>
            <w:vAlign w:val="center"/>
            <w:hideMark/>
          </w:tcPr>
          <w:p w14:paraId="2CD7750D" w14:textId="77777777" w:rsidR="00570B69" w:rsidRPr="00970495" w:rsidRDefault="00570B69" w:rsidP="00BC2FF5">
            <w:pPr>
              <w:jc w:val="center"/>
              <w:rPr>
                <w:rFonts w:eastAsia="Times New Roman"/>
                <w:b/>
                <w:bCs/>
                <w:color w:val="000000"/>
                <w:sz w:val="18"/>
                <w:szCs w:val="18"/>
                <w:lang w:val="ru-KZ" w:eastAsia="ru-KZ"/>
              </w:rPr>
            </w:pPr>
            <w:r w:rsidRPr="00970495">
              <w:rPr>
                <w:rFonts w:eastAsia="Times New Roman"/>
                <w:b/>
                <w:bCs/>
                <w:color w:val="000000"/>
                <w:sz w:val="18"/>
                <w:szCs w:val="18"/>
                <w:lang w:val="ru-KZ" w:eastAsia="ru-KZ"/>
              </w:rPr>
              <w:t>л/сут</w:t>
            </w:r>
          </w:p>
        </w:tc>
        <w:tc>
          <w:tcPr>
            <w:tcW w:w="327" w:type="pct"/>
            <w:vMerge/>
            <w:tcBorders>
              <w:top w:val="nil"/>
              <w:left w:val="single" w:sz="4" w:space="0" w:color="auto"/>
              <w:bottom w:val="single" w:sz="4" w:space="0" w:color="auto"/>
              <w:right w:val="single" w:sz="4" w:space="0" w:color="auto"/>
            </w:tcBorders>
            <w:vAlign w:val="center"/>
            <w:hideMark/>
          </w:tcPr>
          <w:p w14:paraId="60B22B9E" w14:textId="77777777" w:rsidR="00570B69" w:rsidRPr="00970495" w:rsidRDefault="00570B69" w:rsidP="00BC2FF5">
            <w:pPr>
              <w:rPr>
                <w:rFonts w:eastAsia="Times New Roman"/>
                <w:b/>
                <w:bCs/>
                <w:color w:val="000000"/>
                <w:sz w:val="18"/>
                <w:szCs w:val="18"/>
                <w:lang w:val="ru-KZ" w:eastAsia="ru-KZ"/>
              </w:rPr>
            </w:pPr>
          </w:p>
        </w:tc>
        <w:tc>
          <w:tcPr>
            <w:tcW w:w="473" w:type="pct"/>
            <w:vMerge/>
            <w:tcBorders>
              <w:top w:val="nil"/>
              <w:left w:val="single" w:sz="4" w:space="0" w:color="auto"/>
              <w:bottom w:val="single" w:sz="4" w:space="0" w:color="auto"/>
              <w:right w:val="single" w:sz="4" w:space="0" w:color="auto"/>
            </w:tcBorders>
            <w:vAlign w:val="center"/>
            <w:hideMark/>
          </w:tcPr>
          <w:p w14:paraId="2E403992" w14:textId="77777777" w:rsidR="00570B69" w:rsidRPr="00970495" w:rsidRDefault="00570B69" w:rsidP="00BC2FF5">
            <w:pPr>
              <w:rPr>
                <w:rFonts w:eastAsia="Times New Roman"/>
                <w:b/>
                <w:bCs/>
                <w:color w:val="000000"/>
                <w:sz w:val="18"/>
                <w:szCs w:val="18"/>
                <w:lang w:val="ru-KZ" w:eastAsia="ru-KZ"/>
              </w:rPr>
            </w:pPr>
          </w:p>
        </w:tc>
        <w:tc>
          <w:tcPr>
            <w:tcW w:w="323" w:type="pct"/>
            <w:vMerge/>
            <w:tcBorders>
              <w:top w:val="nil"/>
              <w:left w:val="single" w:sz="4" w:space="0" w:color="auto"/>
              <w:bottom w:val="single" w:sz="4" w:space="0" w:color="auto"/>
              <w:right w:val="single" w:sz="4" w:space="0" w:color="auto"/>
            </w:tcBorders>
            <w:vAlign w:val="center"/>
            <w:hideMark/>
          </w:tcPr>
          <w:p w14:paraId="70ED6277" w14:textId="77777777" w:rsidR="00570B69" w:rsidRPr="00970495" w:rsidRDefault="00570B69" w:rsidP="00BC2FF5">
            <w:pPr>
              <w:rPr>
                <w:rFonts w:eastAsia="Times New Roman"/>
                <w:b/>
                <w:bCs/>
                <w:color w:val="000000"/>
                <w:sz w:val="18"/>
                <w:szCs w:val="18"/>
                <w:lang w:val="ru-KZ" w:eastAsia="ru-KZ"/>
              </w:rPr>
            </w:pPr>
          </w:p>
        </w:tc>
        <w:tc>
          <w:tcPr>
            <w:tcW w:w="473" w:type="pct"/>
            <w:vMerge/>
            <w:tcBorders>
              <w:top w:val="nil"/>
              <w:left w:val="single" w:sz="4" w:space="0" w:color="auto"/>
              <w:bottom w:val="single" w:sz="4" w:space="0" w:color="auto"/>
              <w:right w:val="double" w:sz="4" w:space="0" w:color="auto"/>
            </w:tcBorders>
            <w:vAlign w:val="center"/>
            <w:hideMark/>
          </w:tcPr>
          <w:p w14:paraId="5DE7538F" w14:textId="77777777" w:rsidR="00570B69" w:rsidRPr="00970495" w:rsidRDefault="00570B69" w:rsidP="00BC2FF5">
            <w:pPr>
              <w:rPr>
                <w:rFonts w:eastAsia="Times New Roman"/>
                <w:b/>
                <w:bCs/>
                <w:color w:val="000000"/>
                <w:sz w:val="18"/>
                <w:szCs w:val="18"/>
                <w:lang w:val="ru-KZ" w:eastAsia="ru-KZ"/>
              </w:rPr>
            </w:pPr>
          </w:p>
        </w:tc>
      </w:tr>
      <w:tr w:rsidR="00570B69" w:rsidRPr="00970495" w14:paraId="59CB80DC" w14:textId="77777777" w:rsidTr="003641A6">
        <w:trPr>
          <w:trHeight w:val="300"/>
        </w:trPr>
        <w:tc>
          <w:tcPr>
            <w:tcW w:w="2268" w:type="pct"/>
            <w:tcBorders>
              <w:top w:val="nil"/>
              <w:left w:val="double" w:sz="4" w:space="0" w:color="auto"/>
              <w:bottom w:val="single" w:sz="4" w:space="0" w:color="auto"/>
              <w:right w:val="single" w:sz="4" w:space="0" w:color="auto"/>
            </w:tcBorders>
            <w:shd w:val="clear" w:color="auto" w:fill="auto"/>
            <w:vAlign w:val="center"/>
            <w:hideMark/>
          </w:tcPr>
          <w:p w14:paraId="7E51FE91" w14:textId="77777777" w:rsidR="00570B69" w:rsidRPr="00970495" w:rsidRDefault="00570B69" w:rsidP="00BC2FF5">
            <w:pPr>
              <w:jc w:val="center"/>
              <w:rPr>
                <w:rFonts w:eastAsia="Times New Roman"/>
                <w:b/>
                <w:bCs/>
                <w:color w:val="000000"/>
                <w:sz w:val="18"/>
                <w:szCs w:val="18"/>
                <w:lang w:val="ru-KZ" w:eastAsia="ru-KZ"/>
              </w:rPr>
            </w:pPr>
            <w:r w:rsidRPr="00970495">
              <w:rPr>
                <w:rFonts w:eastAsia="Times New Roman"/>
                <w:b/>
                <w:bCs/>
                <w:color w:val="000000"/>
                <w:sz w:val="18"/>
                <w:szCs w:val="18"/>
                <w:lang w:val="ru-KZ" w:eastAsia="ru-KZ"/>
              </w:rPr>
              <w:t>1</w:t>
            </w:r>
          </w:p>
        </w:tc>
        <w:tc>
          <w:tcPr>
            <w:tcW w:w="519" w:type="pct"/>
            <w:tcBorders>
              <w:top w:val="nil"/>
              <w:left w:val="nil"/>
              <w:bottom w:val="single" w:sz="4" w:space="0" w:color="auto"/>
              <w:right w:val="single" w:sz="4" w:space="0" w:color="auto"/>
            </w:tcBorders>
            <w:shd w:val="clear" w:color="auto" w:fill="auto"/>
            <w:vAlign w:val="center"/>
            <w:hideMark/>
          </w:tcPr>
          <w:p w14:paraId="2A9FFF3B" w14:textId="77777777" w:rsidR="00570B69" w:rsidRPr="00970495" w:rsidRDefault="00570B69" w:rsidP="00BC2FF5">
            <w:pPr>
              <w:jc w:val="center"/>
              <w:rPr>
                <w:rFonts w:eastAsia="Times New Roman"/>
                <w:b/>
                <w:bCs/>
                <w:color w:val="000000"/>
                <w:sz w:val="18"/>
                <w:szCs w:val="18"/>
                <w:lang w:val="ru-KZ" w:eastAsia="ru-KZ"/>
              </w:rPr>
            </w:pPr>
            <w:r w:rsidRPr="00970495">
              <w:rPr>
                <w:rFonts w:eastAsia="Times New Roman"/>
                <w:b/>
                <w:bCs/>
                <w:color w:val="000000"/>
                <w:sz w:val="18"/>
                <w:szCs w:val="18"/>
                <w:lang w:val="ru-KZ" w:eastAsia="ru-KZ"/>
              </w:rPr>
              <w:t>2</w:t>
            </w:r>
          </w:p>
        </w:tc>
        <w:tc>
          <w:tcPr>
            <w:tcW w:w="277" w:type="pct"/>
            <w:tcBorders>
              <w:top w:val="nil"/>
              <w:left w:val="nil"/>
              <w:bottom w:val="single" w:sz="4" w:space="0" w:color="auto"/>
              <w:right w:val="single" w:sz="4" w:space="0" w:color="auto"/>
            </w:tcBorders>
            <w:shd w:val="clear" w:color="auto" w:fill="auto"/>
            <w:vAlign w:val="center"/>
            <w:hideMark/>
          </w:tcPr>
          <w:p w14:paraId="570F4C54" w14:textId="77777777" w:rsidR="00570B69" w:rsidRPr="00970495" w:rsidRDefault="00570B69" w:rsidP="00BC2FF5">
            <w:pPr>
              <w:jc w:val="center"/>
              <w:rPr>
                <w:rFonts w:eastAsia="Times New Roman"/>
                <w:b/>
                <w:bCs/>
                <w:color w:val="000000"/>
                <w:sz w:val="18"/>
                <w:szCs w:val="18"/>
                <w:lang w:val="ru-KZ" w:eastAsia="ru-KZ"/>
              </w:rPr>
            </w:pPr>
            <w:r w:rsidRPr="00970495">
              <w:rPr>
                <w:rFonts w:eastAsia="Times New Roman"/>
                <w:b/>
                <w:bCs/>
                <w:color w:val="000000"/>
                <w:sz w:val="18"/>
                <w:szCs w:val="18"/>
                <w:lang w:val="ru-KZ" w:eastAsia="ru-KZ"/>
              </w:rPr>
              <w:t>3</w:t>
            </w:r>
          </w:p>
        </w:tc>
        <w:tc>
          <w:tcPr>
            <w:tcW w:w="340" w:type="pct"/>
            <w:tcBorders>
              <w:top w:val="nil"/>
              <w:left w:val="nil"/>
              <w:bottom w:val="single" w:sz="4" w:space="0" w:color="auto"/>
              <w:right w:val="single" w:sz="4" w:space="0" w:color="auto"/>
            </w:tcBorders>
            <w:shd w:val="clear" w:color="auto" w:fill="auto"/>
            <w:vAlign w:val="center"/>
            <w:hideMark/>
          </w:tcPr>
          <w:p w14:paraId="00F020D0" w14:textId="77777777" w:rsidR="00570B69" w:rsidRPr="00970495" w:rsidRDefault="00570B69" w:rsidP="00BC2FF5">
            <w:pPr>
              <w:jc w:val="center"/>
              <w:rPr>
                <w:rFonts w:eastAsia="Times New Roman"/>
                <w:b/>
                <w:bCs/>
                <w:color w:val="000000"/>
                <w:sz w:val="18"/>
                <w:szCs w:val="18"/>
                <w:lang w:val="ru-KZ" w:eastAsia="ru-KZ"/>
              </w:rPr>
            </w:pPr>
            <w:r w:rsidRPr="00970495">
              <w:rPr>
                <w:rFonts w:eastAsia="Times New Roman"/>
                <w:b/>
                <w:bCs/>
                <w:color w:val="000000"/>
                <w:sz w:val="18"/>
                <w:szCs w:val="18"/>
                <w:lang w:val="ru-KZ" w:eastAsia="ru-KZ"/>
              </w:rPr>
              <w:t>4</w:t>
            </w:r>
          </w:p>
        </w:tc>
        <w:tc>
          <w:tcPr>
            <w:tcW w:w="327" w:type="pct"/>
            <w:tcBorders>
              <w:top w:val="nil"/>
              <w:left w:val="nil"/>
              <w:bottom w:val="single" w:sz="4" w:space="0" w:color="auto"/>
              <w:right w:val="single" w:sz="4" w:space="0" w:color="auto"/>
            </w:tcBorders>
            <w:shd w:val="clear" w:color="auto" w:fill="auto"/>
            <w:vAlign w:val="center"/>
            <w:hideMark/>
          </w:tcPr>
          <w:p w14:paraId="17278D6D" w14:textId="77777777" w:rsidR="00570B69" w:rsidRPr="00970495" w:rsidRDefault="00570B69" w:rsidP="00BC2FF5">
            <w:pPr>
              <w:jc w:val="center"/>
              <w:rPr>
                <w:rFonts w:eastAsia="Times New Roman"/>
                <w:b/>
                <w:bCs/>
                <w:color w:val="000000"/>
                <w:sz w:val="18"/>
                <w:szCs w:val="18"/>
                <w:lang w:val="ru-KZ" w:eastAsia="ru-KZ"/>
              </w:rPr>
            </w:pPr>
            <w:r w:rsidRPr="00970495">
              <w:rPr>
                <w:rFonts w:eastAsia="Times New Roman"/>
                <w:b/>
                <w:bCs/>
                <w:color w:val="000000"/>
                <w:sz w:val="18"/>
                <w:szCs w:val="18"/>
                <w:lang w:val="ru-KZ" w:eastAsia="ru-KZ"/>
              </w:rPr>
              <w:t>5</w:t>
            </w:r>
          </w:p>
        </w:tc>
        <w:tc>
          <w:tcPr>
            <w:tcW w:w="473" w:type="pct"/>
            <w:tcBorders>
              <w:top w:val="nil"/>
              <w:left w:val="nil"/>
              <w:bottom w:val="single" w:sz="4" w:space="0" w:color="auto"/>
              <w:right w:val="single" w:sz="4" w:space="0" w:color="auto"/>
            </w:tcBorders>
            <w:shd w:val="clear" w:color="auto" w:fill="auto"/>
            <w:vAlign w:val="center"/>
            <w:hideMark/>
          </w:tcPr>
          <w:p w14:paraId="63695B79" w14:textId="77777777" w:rsidR="00570B69" w:rsidRPr="00970495" w:rsidRDefault="00570B69" w:rsidP="00BC2FF5">
            <w:pPr>
              <w:jc w:val="center"/>
              <w:rPr>
                <w:rFonts w:eastAsia="Times New Roman"/>
                <w:b/>
                <w:bCs/>
                <w:color w:val="000000"/>
                <w:sz w:val="18"/>
                <w:szCs w:val="18"/>
                <w:lang w:val="ru-KZ" w:eastAsia="ru-KZ"/>
              </w:rPr>
            </w:pPr>
            <w:r w:rsidRPr="00970495">
              <w:rPr>
                <w:rFonts w:eastAsia="Times New Roman"/>
                <w:b/>
                <w:bCs/>
                <w:color w:val="000000"/>
                <w:sz w:val="18"/>
                <w:szCs w:val="18"/>
                <w:lang w:val="ru-KZ" w:eastAsia="ru-KZ"/>
              </w:rPr>
              <w:t>6</w:t>
            </w:r>
          </w:p>
        </w:tc>
        <w:tc>
          <w:tcPr>
            <w:tcW w:w="323" w:type="pct"/>
            <w:tcBorders>
              <w:top w:val="nil"/>
              <w:left w:val="nil"/>
              <w:bottom w:val="single" w:sz="4" w:space="0" w:color="auto"/>
              <w:right w:val="single" w:sz="4" w:space="0" w:color="auto"/>
            </w:tcBorders>
            <w:shd w:val="clear" w:color="auto" w:fill="auto"/>
            <w:vAlign w:val="center"/>
            <w:hideMark/>
          </w:tcPr>
          <w:p w14:paraId="5BE7243C" w14:textId="77777777" w:rsidR="00570B69" w:rsidRPr="00970495" w:rsidRDefault="00570B69" w:rsidP="00BC2FF5">
            <w:pPr>
              <w:jc w:val="center"/>
              <w:rPr>
                <w:rFonts w:eastAsia="Times New Roman"/>
                <w:b/>
                <w:bCs/>
                <w:color w:val="000000"/>
                <w:sz w:val="18"/>
                <w:szCs w:val="18"/>
                <w:lang w:val="ru-KZ" w:eastAsia="ru-KZ"/>
              </w:rPr>
            </w:pPr>
            <w:r w:rsidRPr="00970495">
              <w:rPr>
                <w:rFonts w:eastAsia="Times New Roman"/>
                <w:b/>
                <w:bCs/>
                <w:color w:val="000000"/>
                <w:sz w:val="18"/>
                <w:szCs w:val="18"/>
                <w:lang w:val="ru-KZ" w:eastAsia="ru-KZ"/>
              </w:rPr>
              <w:t>7</w:t>
            </w:r>
          </w:p>
        </w:tc>
        <w:tc>
          <w:tcPr>
            <w:tcW w:w="473" w:type="pct"/>
            <w:tcBorders>
              <w:top w:val="nil"/>
              <w:left w:val="nil"/>
              <w:bottom w:val="single" w:sz="4" w:space="0" w:color="auto"/>
              <w:right w:val="double" w:sz="4" w:space="0" w:color="auto"/>
            </w:tcBorders>
            <w:shd w:val="clear" w:color="auto" w:fill="auto"/>
            <w:vAlign w:val="center"/>
            <w:hideMark/>
          </w:tcPr>
          <w:p w14:paraId="4D65E9E9" w14:textId="77777777" w:rsidR="00570B69" w:rsidRPr="00970495" w:rsidRDefault="00570B69" w:rsidP="00BC2FF5">
            <w:pPr>
              <w:jc w:val="center"/>
              <w:rPr>
                <w:rFonts w:eastAsia="Times New Roman"/>
                <w:b/>
                <w:bCs/>
                <w:color w:val="000000"/>
                <w:sz w:val="18"/>
                <w:szCs w:val="18"/>
                <w:lang w:val="ru-KZ" w:eastAsia="ru-KZ"/>
              </w:rPr>
            </w:pPr>
            <w:r w:rsidRPr="00970495">
              <w:rPr>
                <w:rFonts w:eastAsia="Times New Roman"/>
                <w:b/>
                <w:bCs/>
                <w:color w:val="000000"/>
                <w:sz w:val="18"/>
                <w:szCs w:val="18"/>
                <w:lang w:val="ru-KZ" w:eastAsia="ru-KZ"/>
              </w:rPr>
              <w:t>8</w:t>
            </w:r>
          </w:p>
        </w:tc>
      </w:tr>
      <w:tr w:rsidR="00570B69" w:rsidRPr="00970495" w14:paraId="08BFF920" w14:textId="77777777" w:rsidTr="003641A6">
        <w:trPr>
          <w:trHeight w:val="300"/>
        </w:trPr>
        <w:tc>
          <w:tcPr>
            <w:tcW w:w="5000" w:type="pct"/>
            <w:gridSpan w:val="8"/>
            <w:tcBorders>
              <w:top w:val="single" w:sz="4" w:space="0" w:color="auto"/>
              <w:left w:val="double" w:sz="4" w:space="0" w:color="auto"/>
              <w:bottom w:val="single" w:sz="4" w:space="0" w:color="auto"/>
              <w:right w:val="double" w:sz="4" w:space="0" w:color="auto"/>
            </w:tcBorders>
            <w:shd w:val="clear" w:color="auto" w:fill="auto"/>
            <w:vAlign w:val="center"/>
            <w:hideMark/>
          </w:tcPr>
          <w:p w14:paraId="6F1B635E" w14:textId="77777777" w:rsidR="00570B69" w:rsidRPr="00970495" w:rsidRDefault="00570B69" w:rsidP="00BC2FF5">
            <w:pPr>
              <w:jc w:val="center"/>
              <w:rPr>
                <w:rFonts w:eastAsia="Times New Roman"/>
                <w:b/>
                <w:bCs/>
                <w:color w:val="000000"/>
                <w:sz w:val="18"/>
                <w:szCs w:val="18"/>
                <w:lang w:val="ru-KZ" w:eastAsia="ru-KZ"/>
              </w:rPr>
            </w:pPr>
            <w:r w:rsidRPr="00970495">
              <w:rPr>
                <w:rFonts w:eastAsia="Times New Roman"/>
                <w:b/>
                <w:bCs/>
                <w:color w:val="000000"/>
                <w:sz w:val="18"/>
                <w:szCs w:val="18"/>
                <w:lang w:val="ru-KZ" w:eastAsia="ru-KZ"/>
              </w:rPr>
              <w:t>Вертикальная 1 скважина</w:t>
            </w:r>
          </w:p>
        </w:tc>
      </w:tr>
      <w:tr w:rsidR="00570B69" w:rsidRPr="00970495" w14:paraId="62BB870E" w14:textId="77777777" w:rsidTr="003641A6">
        <w:trPr>
          <w:trHeight w:val="300"/>
        </w:trPr>
        <w:tc>
          <w:tcPr>
            <w:tcW w:w="2268" w:type="pct"/>
            <w:tcBorders>
              <w:top w:val="nil"/>
              <w:left w:val="double" w:sz="4" w:space="0" w:color="auto"/>
              <w:bottom w:val="single" w:sz="4" w:space="0" w:color="auto"/>
              <w:right w:val="single" w:sz="4" w:space="0" w:color="auto"/>
            </w:tcBorders>
            <w:shd w:val="clear" w:color="auto" w:fill="auto"/>
            <w:noWrap/>
            <w:vAlign w:val="center"/>
            <w:hideMark/>
          </w:tcPr>
          <w:p w14:paraId="47C4EA5C" w14:textId="77777777" w:rsidR="00570B69" w:rsidRPr="00970495" w:rsidRDefault="00570B69" w:rsidP="00BC2FF5">
            <w:pPr>
              <w:rPr>
                <w:rFonts w:eastAsia="Times New Roman"/>
                <w:color w:val="000000"/>
                <w:sz w:val="18"/>
                <w:szCs w:val="18"/>
                <w:lang w:val="ru-KZ" w:eastAsia="ru-KZ"/>
              </w:rPr>
            </w:pPr>
            <w:r w:rsidRPr="00970495">
              <w:rPr>
                <w:rFonts w:eastAsia="Times New Roman"/>
                <w:color w:val="000000"/>
                <w:sz w:val="18"/>
                <w:szCs w:val="18"/>
                <w:lang w:val="ru-KZ" w:eastAsia="ru-KZ"/>
              </w:rPr>
              <w:t xml:space="preserve">при бурении вертикальных скважин </w:t>
            </w:r>
          </w:p>
        </w:tc>
        <w:tc>
          <w:tcPr>
            <w:tcW w:w="519" w:type="pct"/>
            <w:tcBorders>
              <w:top w:val="nil"/>
              <w:left w:val="nil"/>
              <w:bottom w:val="nil"/>
              <w:right w:val="nil"/>
            </w:tcBorders>
            <w:shd w:val="clear" w:color="auto" w:fill="auto"/>
            <w:noWrap/>
            <w:vAlign w:val="bottom"/>
            <w:hideMark/>
          </w:tcPr>
          <w:p w14:paraId="685FABED" w14:textId="77777777" w:rsidR="00570B69" w:rsidRPr="00970495" w:rsidRDefault="00570B69" w:rsidP="00BC2FF5">
            <w:pPr>
              <w:jc w:val="right"/>
              <w:rPr>
                <w:rFonts w:eastAsia="Times New Roman"/>
                <w:color w:val="000000"/>
                <w:sz w:val="20"/>
                <w:szCs w:val="20"/>
                <w:lang w:val="ru-KZ" w:eastAsia="ru-KZ"/>
              </w:rPr>
            </w:pPr>
            <w:r w:rsidRPr="00970495">
              <w:rPr>
                <w:rFonts w:eastAsia="Times New Roman"/>
                <w:color w:val="000000"/>
                <w:sz w:val="20"/>
                <w:szCs w:val="20"/>
                <w:lang w:val="ru-KZ" w:eastAsia="ru-KZ"/>
              </w:rPr>
              <w:t>172,62</w:t>
            </w:r>
          </w:p>
        </w:tc>
        <w:tc>
          <w:tcPr>
            <w:tcW w:w="277" w:type="pct"/>
            <w:tcBorders>
              <w:top w:val="nil"/>
              <w:left w:val="single" w:sz="4" w:space="0" w:color="auto"/>
              <w:bottom w:val="single" w:sz="4" w:space="0" w:color="auto"/>
              <w:right w:val="single" w:sz="4" w:space="0" w:color="auto"/>
            </w:tcBorders>
            <w:shd w:val="clear" w:color="auto" w:fill="auto"/>
            <w:vAlign w:val="center"/>
            <w:hideMark/>
          </w:tcPr>
          <w:p w14:paraId="3953A181" w14:textId="77777777" w:rsidR="00570B69" w:rsidRPr="00970495" w:rsidRDefault="00570B69" w:rsidP="00BC2FF5">
            <w:pPr>
              <w:jc w:val="center"/>
              <w:rPr>
                <w:rFonts w:eastAsia="Times New Roman"/>
                <w:color w:val="000000"/>
                <w:sz w:val="18"/>
                <w:szCs w:val="18"/>
                <w:lang w:val="ru-KZ" w:eastAsia="ru-KZ"/>
              </w:rPr>
            </w:pPr>
            <w:r w:rsidRPr="00970495">
              <w:rPr>
                <w:rFonts w:eastAsia="Times New Roman"/>
                <w:color w:val="000000"/>
                <w:sz w:val="18"/>
                <w:szCs w:val="18"/>
                <w:lang w:val="ru-KZ" w:eastAsia="ru-KZ"/>
              </w:rPr>
              <w:t>70</w:t>
            </w:r>
          </w:p>
        </w:tc>
        <w:tc>
          <w:tcPr>
            <w:tcW w:w="340" w:type="pct"/>
            <w:tcBorders>
              <w:top w:val="nil"/>
              <w:left w:val="nil"/>
              <w:bottom w:val="single" w:sz="4" w:space="0" w:color="auto"/>
              <w:right w:val="single" w:sz="4" w:space="0" w:color="auto"/>
            </w:tcBorders>
            <w:shd w:val="clear" w:color="auto" w:fill="auto"/>
            <w:vAlign w:val="center"/>
            <w:hideMark/>
          </w:tcPr>
          <w:p w14:paraId="586795BF" w14:textId="77777777" w:rsidR="00570B69" w:rsidRPr="00970495" w:rsidRDefault="00570B69" w:rsidP="00BC2FF5">
            <w:pPr>
              <w:jc w:val="center"/>
              <w:rPr>
                <w:rFonts w:eastAsia="Times New Roman"/>
                <w:color w:val="000000"/>
                <w:sz w:val="18"/>
                <w:szCs w:val="18"/>
                <w:lang w:val="ru-KZ" w:eastAsia="ru-KZ"/>
              </w:rPr>
            </w:pPr>
            <w:r w:rsidRPr="00970495">
              <w:rPr>
                <w:rFonts w:eastAsia="Times New Roman"/>
                <w:color w:val="000000"/>
                <w:sz w:val="18"/>
                <w:szCs w:val="18"/>
                <w:lang w:val="ru-KZ" w:eastAsia="ru-KZ"/>
              </w:rPr>
              <w:t>0,15</w:t>
            </w:r>
          </w:p>
        </w:tc>
        <w:tc>
          <w:tcPr>
            <w:tcW w:w="327" w:type="pct"/>
            <w:tcBorders>
              <w:top w:val="nil"/>
              <w:left w:val="nil"/>
              <w:bottom w:val="single" w:sz="4" w:space="0" w:color="auto"/>
              <w:right w:val="single" w:sz="4" w:space="0" w:color="auto"/>
            </w:tcBorders>
            <w:shd w:val="clear" w:color="auto" w:fill="auto"/>
            <w:vAlign w:val="center"/>
            <w:hideMark/>
          </w:tcPr>
          <w:p w14:paraId="18E8AFF5" w14:textId="77777777" w:rsidR="00570B69" w:rsidRPr="00970495" w:rsidRDefault="00570B69" w:rsidP="00BC2FF5">
            <w:pPr>
              <w:jc w:val="center"/>
              <w:rPr>
                <w:rFonts w:eastAsia="Times New Roman"/>
                <w:color w:val="000000"/>
                <w:sz w:val="20"/>
                <w:szCs w:val="20"/>
                <w:lang w:val="ru-KZ" w:eastAsia="ru-KZ"/>
              </w:rPr>
            </w:pPr>
            <w:r w:rsidRPr="00970495">
              <w:rPr>
                <w:rFonts w:eastAsia="Times New Roman"/>
                <w:color w:val="000000"/>
                <w:sz w:val="20"/>
                <w:szCs w:val="20"/>
                <w:lang w:val="ru-KZ" w:eastAsia="ru-KZ"/>
              </w:rPr>
              <w:t>10,50</w:t>
            </w:r>
          </w:p>
        </w:tc>
        <w:tc>
          <w:tcPr>
            <w:tcW w:w="473" w:type="pct"/>
            <w:tcBorders>
              <w:top w:val="nil"/>
              <w:left w:val="nil"/>
              <w:bottom w:val="single" w:sz="4" w:space="0" w:color="auto"/>
              <w:right w:val="single" w:sz="4" w:space="0" w:color="auto"/>
            </w:tcBorders>
            <w:shd w:val="clear" w:color="000000" w:fill="FFFFFF"/>
            <w:vAlign w:val="center"/>
            <w:hideMark/>
          </w:tcPr>
          <w:p w14:paraId="31B30F3D" w14:textId="77777777" w:rsidR="00570B69" w:rsidRPr="00970495" w:rsidRDefault="00570B69" w:rsidP="00BC2FF5">
            <w:pPr>
              <w:jc w:val="center"/>
              <w:rPr>
                <w:rFonts w:eastAsia="Times New Roman"/>
                <w:color w:val="000000"/>
                <w:sz w:val="20"/>
                <w:szCs w:val="20"/>
                <w:lang w:val="ru-KZ" w:eastAsia="ru-KZ"/>
              </w:rPr>
            </w:pPr>
            <w:r w:rsidRPr="00970495">
              <w:rPr>
                <w:rFonts w:eastAsia="Times New Roman"/>
                <w:color w:val="000000"/>
                <w:sz w:val="20"/>
                <w:szCs w:val="20"/>
                <w:lang w:val="ru-KZ" w:eastAsia="ru-KZ"/>
              </w:rPr>
              <w:t>1812,51</w:t>
            </w:r>
          </w:p>
        </w:tc>
        <w:tc>
          <w:tcPr>
            <w:tcW w:w="323" w:type="pct"/>
            <w:tcBorders>
              <w:top w:val="nil"/>
              <w:left w:val="nil"/>
              <w:bottom w:val="single" w:sz="4" w:space="0" w:color="auto"/>
              <w:right w:val="single" w:sz="4" w:space="0" w:color="auto"/>
            </w:tcBorders>
            <w:shd w:val="clear" w:color="auto" w:fill="auto"/>
            <w:vAlign w:val="center"/>
            <w:hideMark/>
          </w:tcPr>
          <w:p w14:paraId="3D5C6AB5" w14:textId="77777777" w:rsidR="00570B69" w:rsidRPr="00970495" w:rsidRDefault="00570B69" w:rsidP="00BC2FF5">
            <w:pPr>
              <w:jc w:val="center"/>
              <w:rPr>
                <w:rFonts w:eastAsia="Times New Roman"/>
                <w:color w:val="000000"/>
                <w:sz w:val="20"/>
                <w:szCs w:val="20"/>
                <w:lang w:val="ru-KZ" w:eastAsia="ru-KZ"/>
              </w:rPr>
            </w:pPr>
            <w:r w:rsidRPr="00970495">
              <w:rPr>
                <w:rFonts w:eastAsia="Times New Roman"/>
                <w:color w:val="000000"/>
                <w:sz w:val="20"/>
                <w:szCs w:val="20"/>
                <w:lang w:val="ru-KZ" w:eastAsia="ru-KZ"/>
              </w:rPr>
              <w:t>10,50</w:t>
            </w:r>
          </w:p>
        </w:tc>
        <w:tc>
          <w:tcPr>
            <w:tcW w:w="473" w:type="pct"/>
            <w:tcBorders>
              <w:top w:val="nil"/>
              <w:left w:val="nil"/>
              <w:bottom w:val="single" w:sz="4" w:space="0" w:color="auto"/>
              <w:right w:val="double" w:sz="4" w:space="0" w:color="auto"/>
            </w:tcBorders>
            <w:shd w:val="clear" w:color="000000" w:fill="FFFFFF"/>
            <w:vAlign w:val="center"/>
            <w:hideMark/>
          </w:tcPr>
          <w:p w14:paraId="1D76698A" w14:textId="77777777" w:rsidR="00570B69" w:rsidRPr="00970495" w:rsidRDefault="00570B69" w:rsidP="00BC2FF5">
            <w:pPr>
              <w:jc w:val="center"/>
              <w:rPr>
                <w:rFonts w:eastAsia="Times New Roman"/>
                <w:color w:val="000000"/>
                <w:sz w:val="20"/>
                <w:szCs w:val="20"/>
                <w:lang w:val="ru-KZ" w:eastAsia="ru-KZ"/>
              </w:rPr>
            </w:pPr>
            <w:r w:rsidRPr="00970495">
              <w:rPr>
                <w:rFonts w:eastAsia="Times New Roman"/>
                <w:color w:val="000000"/>
                <w:sz w:val="20"/>
                <w:szCs w:val="20"/>
                <w:lang w:val="ru-KZ" w:eastAsia="ru-KZ"/>
              </w:rPr>
              <w:t>1812,51</w:t>
            </w:r>
          </w:p>
        </w:tc>
      </w:tr>
      <w:tr w:rsidR="00570B69" w:rsidRPr="00970495" w14:paraId="0C7679B4" w14:textId="77777777" w:rsidTr="003641A6">
        <w:trPr>
          <w:trHeight w:val="300"/>
        </w:trPr>
        <w:tc>
          <w:tcPr>
            <w:tcW w:w="2268" w:type="pct"/>
            <w:tcBorders>
              <w:top w:val="nil"/>
              <w:left w:val="double" w:sz="4" w:space="0" w:color="auto"/>
              <w:bottom w:val="single" w:sz="4" w:space="0" w:color="auto"/>
              <w:right w:val="single" w:sz="4" w:space="0" w:color="auto"/>
            </w:tcBorders>
            <w:shd w:val="clear" w:color="auto" w:fill="auto"/>
            <w:noWrap/>
            <w:vAlign w:val="center"/>
            <w:hideMark/>
          </w:tcPr>
          <w:p w14:paraId="4F391F91" w14:textId="77777777" w:rsidR="00570B69" w:rsidRPr="00970495" w:rsidRDefault="00570B69" w:rsidP="00BC2FF5">
            <w:pPr>
              <w:rPr>
                <w:rFonts w:eastAsia="Times New Roman"/>
                <w:color w:val="000000"/>
                <w:sz w:val="18"/>
                <w:szCs w:val="18"/>
                <w:lang w:val="ru-KZ" w:eastAsia="ru-KZ"/>
              </w:rPr>
            </w:pPr>
            <w:r w:rsidRPr="00970495">
              <w:rPr>
                <w:rFonts w:eastAsia="Times New Roman"/>
                <w:color w:val="000000"/>
                <w:sz w:val="18"/>
                <w:szCs w:val="18"/>
                <w:lang w:val="ru-KZ" w:eastAsia="ru-KZ"/>
              </w:rPr>
              <w:t> </w:t>
            </w:r>
          </w:p>
        </w:tc>
        <w:tc>
          <w:tcPr>
            <w:tcW w:w="519" w:type="pct"/>
            <w:tcBorders>
              <w:top w:val="single" w:sz="4" w:space="0" w:color="auto"/>
              <w:left w:val="nil"/>
              <w:bottom w:val="single" w:sz="4" w:space="0" w:color="auto"/>
              <w:right w:val="single" w:sz="4" w:space="0" w:color="auto"/>
            </w:tcBorders>
            <w:shd w:val="clear" w:color="auto" w:fill="auto"/>
            <w:noWrap/>
            <w:vAlign w:val="center"/>
            <w:hideMark/>
          </w:tcPr>
          <w:p w14:paraId="5D7CE4B3" w14:textId="77777777" w:rsidR="00570B69" w:rsidRPr="00970495" w:rsidRDefault="00570B69" w:rsidP="00BC2FF5">
            <w:pPr>
              <w:jc w:val="center"/>
              <w:rPr>
                <w:rFonts w:eastAsia="Times New Roman"/>
                <w:color w:val="000000"/>
                <w:sz w:val="18"/>
                <w:szCs w:val="18"/>
                <w:lang w:val="ru-KZ" w:eastAsia="ru-KZ"/>
              </w:rPr>
            </w:pPr>
            <w:r w:rsidRPr="00970495">
              <w:rPr>
                <w:rFonts w:eastAsia="Times New Roman"/>
                <w:color w:val="000000"/>
                <w:sz w:val="18"/>
                <w:szCs w:val="18"/>
                <w:lang w:val="ru-KZ" w:eastAsia="ru-KZ"/>
              </w:rPr>
              <w:t> </w:t>
            </w:r>
          </w:p>
        </w:tc>
        <w:tc>
          <w:tcPr>
            <w:tcW w:w="277" w:type="pct"/>
            <w:tcBorders>
              <w:top w:val="nil"/>
              <w:left w:val="nil"/>
              <w:bottom w:val="single" w:sz="4" w:space="0" w:color="auto"/>
              <w:right w:val="single" w:sz="4" w:space="0" w:color="auto"/>
            </w:tcBorders>
            <w:shd w:val="clear" w:color="auto" w:fill="auto"/>
            <w:vAlign w:val="center"/>
            <w:hideMark/>
          </w:tcPr>
          <w:p w14:paraId="1B5E9DDE" w14:textId="77777777" w:rsidR="00570B69" w:rsidRPr="00970495" w:rsidRDefault="00570B69" w:rsidP="00BC2FF5">
            <w:pPr>
              <w:jc w:val="center"/>
              <w:rPr>
                <w:rFonts w:eastAsia="Times New Roman"/>
                <w:color w:val="000000"/>
                <w:sz w:val="18"/>
                <w:szCs w:val="18"/>
                <w:lang w:val="ru-KZ" w:eastAsia="ru-KZ"/>
              </w:rPr>
            </w:pPr>
            <w:r w:rsidRPr="00970495">
              <w:rPr>
                <w:rFonts w:eastAsia="Times New Roman"/>
                <w:color w:val="000000"/>
                <w:sz w:val="18"/>
                <w:szCs w:val="18"/>
                <w:lang w:val="ru-KZ" w:eastAsia="ru-KZ"/>
              </w:rPr>
              <w:t> </w:t>
            </w:r>
          </w:p>
        </w:tc>
        <w:tc>
          <w:tcPr>
            <w:tcW w:w="340" w:type="pct"/>
            <w:tcBorders>
              <w:top w:val="nil"/>
              <w:left w:val="nil"/>
              <w:bottom w:val="single" w:sz="4" w:space="0" w:color="auto"/>
              <w:right w:val="single" w:sz="4" w:space="0" w:color="auto"/>
            </w:tcBorders>
            <w:shd w:val="clear" w:color="auto" w:fill="auto"/>
            <w:vAlign w:val="center"/>
            <w:hideMark/>
          </w:tcPr>
          <w:p w14:paraId="17DB0446" w14:textId="77777777" w:rsidR="00570B69" w:rsidRPr="00970495" w:rsidRDefault="00570B69" w:rsidP="00BC2FF5">
            <w:pPr>
              <w:jc w:val="center"/>
              <w:rPr>
                <w:rFonts w:eastAsia="Times New Roman"/>
                <w:color w:val="000000"/>
                <w:sz w:val="18"/>
                <w:szCs w:val="18"/>
                <w:lang w:val="ru-KZ" w:eastAsia="ru-KZ"/>
              </w:rPr>
            </w:pPr>
            <w:r w:rsidRPr="00970495">
              <w:rPr>
                <w:rFonts w:eastAsia="Times New Roman"/>
                <w:color w:val="000000"/>
                <w:sz w:val="18"/>
                <w:szCs w:val="18"/>
                <w:lang w:val="ru-KZ" w:eastAsia="ru-KZ"/>
              </w:rPr>
              <w:t> </w:t>
            </w:r>
          </w:p>
        </w:tc>
        <w:tc>
          <w:tcPr>
            <w:tcW w:w="327" w:type="pct"/>
            <w:tcBorders>
              <w:top w:val="nil"/>
              <w:left w:val="nil"/>
              <w:bottom w:val="single" w:sz="4" w:space="0" w:color="auto"/>
              <w:right w:val="single" w:sz="4" w:space="0" w:color="auto"/>
            </w:tcBorders>
            <w:shd w:val="clear" w:color="auto" w:fill="auto"/>
            <w:vAlign w:val="center"/>
            <w:hideMark/>
          </w:tcPr>
          <w:p w14:paraId="483FB4DD" w14:textId="77777777" w:rsidR="00570B69" w:rsidRPr="00970495" w:rsidRDefault="00570B69" w:rsidP="00BC2FF5">
            <w:pPr>
              <w:jc w:val="center"/>
              <w:rPr>
                <w:rFonts w:eastAsia="Times New Roman"/>
                <w:color w:val="000000"/>
                <w:sz w:val="18"/>
                <w:szCs w:val="18"/>
                <w:lang w:val="ru-KZ" w:eastAsia="ru-KZ"/>
              </w:rPr>
            </w:pPr>
            <w:r w:rsidRPr="00970495">
              <w:rPr>
                <w:rFonts w:eastAsia="Times New Roman"/>
                <w:color w:val="000000"/>
                <w:sz w:val="18"/>
                <w:szCs w:val="18"/>
                <w:lang w:val="ru-KZ" w:eastAsia="ru-KZ"/>
              </w:rPr>
              <w:t> </w:t>
            </w:r>
          </w:p>
        </w:tc>
        <w:tc>
          <w:tcPr>
            <w:tcW w:w="473" w:type="pct"/>
            <w:tcBorders>
              <w:top w:val="nil"/>
              <w:left w:val="nil"/>
              <w:bottom w:val="single" w:sz="4" w:space="0" w:color="auto"/>
              <w:right w:val="single" w:sz="4" w:space="0" w:color="auto"/>
            </w:tcBorders>
            <w:shd w:val="clear" w:color="000000" w:fill="FFFFFF"/>
            <w:vAlign w:val="center"/>
            <w:hideMark/>
          </w:tcPr>
          <w:p w14:paraId="4F0A6E68" w14:textId="77777777" w:rsidR="00570B69" w:rsidRPr="00970495" w:rsidRDefault="00570B69" w:rsidP="00BC2FF5">
            <w:pPr>
              <w:jc w:val="center"/>
              <w:rPr>
                <w:rFonts w:eastAsia="Times New Roman"/>
                <w:color w:val="000000"/>
                <w:sz w:val="18"/>
                <w:szCs w:val="18"/>
                <w:lang w:val="ru-KZ" w:eastAsia="ru-KZ"/>
              </w:rPr>
            </w:pPr>
            <w:r w:rsidRPr="00970495">
              <w:rPr>
                <w:rFonts w:eastAsia="Times New Roman"/>
                <w:color w:val="000000"/>
                <w:sz w:val="18"/>
                <w:szCs w:val="18"/>
                <w:lang w:val="ru-KZ" w:eastAsia="ru-KZ"/>
              </w:rPr>
              <w:t> </w:t>
            </w:r>
          </w:p>
        </w:tc>
        <w:tc>
          <w:tcPr>
            <w:tcW w:w="323" w:type="pct"/>
            <w:tcBorders>
              <w:top w:val="nil"/>
              <w:left w:val="nil"/>
              <w:bottom w:val="single" w:sz="4" w:space="0" w:color="auto"/>
              <w:right w:val="single" w:sz="4" w:space="0" w:color="auto"/>
            </w:tcBorders>
            <w:shd w:val="clear" w:color="auto" w:fill="auto"/>
            <w:vAlign w:val="center"/>
            <w:hideMark/>
          </w:tcPr>
          <w:p w14:paraId="5E3A69BD" w14:textId="77777777" w:rsidR="00570B69" w:rsidRPr="00970495" w:rsidRDefault="00570B69" w:rsidP="00BC2FF5">
            <w:pPr>
              <w:jc w:val="center"/>
              <w:rPr>
                <w:rFonts w:eastAsia="Times New Roman"/>
                <w:color w:val="000000"/>
                <w:sz w:val="18"/>
                <w:szCs w:val="18"/>
                <w:lang w:val="ru-KZ" w:eastAsia="ru-KZ"/>
              </w:rPr>
            </w:pPr>
            <w:r w:rsidRPr="00970495">
              <w:rPr>
                <w:rFonts w:eastAsia="Times New Roman"/>
                <w:color w:val="000000"/>
                <w:sz w:val="18"/>
                <w:szCs w:val="18"/>
                <w:lang w:val="ru-KZ" w:eastAsia="ru-KZ"/>
              </w:rPr>
              <w:t> </w:t>
            </w:r>
          </w:p>
        </w:tc>
        <w:tc>
          <w:tcPr>
            <w:tcW w:w="473" w:type="pct"/>
            <w:tcBorders>
              <w:top w:val="nil"/>
              <w:left w:val="nil"/>
              <w:bottom w:val="single" w:sz="4" w:space="0" w:color="auto"/>
              <w:right w:val="double" w:sz="4" w:space="0" w:color="auto"/>
            </w:tcBorders>
            <w:shd w:val="clear" w:color="000000" w:fill="FFFFFF"/>
            <w:vAlign w:val="center"/>
            <w:hideMark/>
          </w:tcPr>
          <w:p w14:paraId="01F76F53" w14:textId="77777777" w:rsidR="00570B69" w:rsidRPr="00970495" w:rsidRDefault="00570B69" w:rsidP="00BC2FF5">
            <w:pPr>
              <w:jc w:val="center"/>
              <w:rPr>
                <w:rFonts w:eastAsia="Times New Roman"/>
                <w:color w:val="000000"/>
                <w:sz w:val="18"/>
                <w:szCs w:val="18"/>
                <w:lang w:val="ru-KZ" w:eastAsia="ru-KZ"/>
              </w:rPr>
            </w:pPr>
            <w:r w:rsidRPr="00970495">
              <w:rPr>
                <w:rFonts w:eastAsia="Times New Roman"/>
                <w:color w:val="000000"/>
                <w:sz w:val="18"/>
                <w:szCs w:val="18"/>
                <w:lang w:val="ru-KZ" w:eastAsia="ru-KZ"/>
              </w:rPr>
              <w:t> </w:t>
            </w:r>
          </w:p>
        </w:tc>
      </w:tr>
      <w:tr w:rsidR="00570B69" w:rsidRPr="00970495" w14:paraId="64D29ACB" w14:textId="77777777" w:rsidTr="003641A6">
        <w:trPr>
          <w:trHeight w:val="300"/>
        </w:trPr>
        <w:tc>
          <w:tcPr>
            <w:tcW w:w="5000" w:type="pct"/>
            <w:gridSpan w:val="8"/>
            <w:tcBorders>
              <w:top w:val="single" w:sz="4" w:space="0" w:color="auto"/>
              <w:left w:val="double" w:sz="4" w:space="0" w:color="auto"/>
              <w:bottom w:val="single" w:sz="4" w:space="0" w:color="auto"/>
              <w:right w:val="double" w:sz="4" w:space="0" w:color="auto"/>
            </w:tcBorders>
            <w:shd w:val="clear" w:color="auto" w:fill="auto"/>
            <w:noWrap/>
            <w:vAlign w:val="center"/>
            <w:hideMark/>
          </w:tcPr>
          <w:p w14:paraId="3827AADC" w14:textId="77777777" w:rsidR="00570B69" w:rsidRPr="00970495" w:rsidRDefault="00570B69" w:rsidP="00BC2FF5">
            <w:pPr>
              <w:jc w:val="center"/>
              <w:rPr>
                <w:rFonts w:eastAsia="Times New Roman"/>
                <w:b/>
                <w:bCs/>
                <w:color w:val="000000"/>
                <w:sz w:val="18"/>
                <w:szCs w:val="18"/>
                <w:lang w:val="ru-KZ" w:eastAsia="ru-KZ"/>
              </w:rPr>
            </w:pPr>
            <w:r w:rsidRPr="00970495">
              <w:rPr>
                <w:rFonts w:eastAsia="Times New Roman"/>
                <w:b/>
                <w:bCs/>
                <w:color w:val="000000"/>
                <w:sz w:val="18"/>
                <w:szCs w:val="18"/>
                <w:lang w:val="ru-KZ" w:eastAsia="ru-KZ"/>
              </w:rPr>
              <w:t xml:space="preserve"> 6 скважины</w:t>
            </w:r>
          </w:p>
        </w:tc>
      </w:tr>
      <w:tr w:rsidR="00570B69" w:rsidRPr="00970495" w14:paraId="21F25A93" w14:textId="77777777" w:rsidTr="003641A6">
        <w:trPr>
          <w:trHeight w:val="300"/>
        </w:trPr>
        <w:tc>
          <w:tcPr>
            <w:tcW w:w="2268" w:type="pct"/>
            <w:tcBorders>
              <w:top w:val="nil"/>
              <w:left w:val="double" w:sz="4" w:space="0" w:color="auto"/>
              <w:bottom w:val="single" w:sz="4" w:space="0" w:color="auto"/>
              <w:right w:val="single" w:sz="4" w:space="0" w:color="auto"/>
            </w:tcBorders>
            <w:shd w:val="clear" w:color="auto" w:fill="auto"/>
            <w:noWrap/>
            <w:vAlign w:val="center"/>
            <w:hideMark/>
          </w:tcPr>
          <w:p w14:paraId="7E894957" w14:textId="77777777" w:rsidR="00570B69" w:rsidRPr="00970495" w:rsidRDefault="00570B69" w:rsidP="00BC2FF5">
            <w:pPr>
              <w:rPr>
                <w:rFonts w:eastAsia="Times New Roman"/>
                <w:color w:val="000000"/>
                <w:sz w:val="18"/>
                <w:szCs w:val="18"/>
                <w:lang w:val="ru-KZ" w:eastAsia="ru-KZ"/>
              </w:rPr>
            </w:pPr>
            <w:r w:rsidRPr="00970495">
              <w:rPr>
                <w:rFonts w:eastAsia="Times New Roman"/>
                <w:color w:val="000000"/>
                <w:sz w:val="18"/>
                <w:szCs w:val="18"/>
                <w:lang w:val="ru-KZ" w:eastAsia="ru-KZ"/>
              </w:rPr>
              <w:t xml:space="preserve">при бурении вертикальных скважин </w:t>
            </w:r>
          </w:p>
        </w:tc>
        <w:tc>
          <w:tcPr>
            <w:tcW w:w="519" w:type="pct"/>
            <w:tcBorders>
              <w:top w:val="nil"/>
              <w:left w:val="nil"/>
              <w:bottom w:val="single" w:sz="4" w:space="0" w:color="auto"/>
              <w:right w:val="single" w:sz="4" w:space="0" w:color="auto"/>
            </w:tcBorders>
            <w:shd w:val="clear" w:color="auto" w:fill="auto"/>
            <w:noWrap/>
            <w:vAlign w:val="center"/>
            <w:hideMark/>
          </w:tcPr>
          <w:p w14:paraId="73CF8883" w14:textId="77777777" w:rsidR="00570B69" w:rsidRPr="00970495" w:rsidRDefault="00570B69" w:rsidP="00BC2FF5">
            <w:pPr>
              <w:jc w:val="center"/>
              <w:rPr>
                <w:rFonts w:eastAsia="Times New Roman"/>
                <w:color w:val="000000"/>
                <w:sz w:val="18"/>
                <w:szCs w:val="18"/>
                <w:lang w:val="ru-KZ" w:eastAsia="ru-KZ"/>
              </w:rPr>
            </w:pPr>
            <w:r w:rsidRPr="00970495">
              <w:rPr>
                <w:rFonts w:eastAsia="Times New Roman"/>
                <w:color w:val="000000"/>
                <w:sz w:val="18"/>
                <w:szCs w:val="18"/>
                <w:lang w:val="ru-KZ" w:eastAsia="ru-KZ"/>
              </w:rPr>
              <w:t>1035,72</w:t>
            </w:r>
          </w:p>
        </w:tc>
        <w:tc>
          <w:tcPr>
            <w:tcW w:w="277" w:type="pct"/>
            <w:tcBorders>
              <w:top w:val="nil"/>
              <w:left w:val="nil"/>
              <w:bottom w:val="single" w:sz="4" w:space="0" w:color="auto"/>
              <w:right w:val="single" w:sz="4" w:space="0" w:color="auto"/>
            </w:tcBorders>
            <w:shd w:val="clear" w:color="auto" w:fill="auto"/>
            <w:vAlign w:val="center"/>
            <w:hideMark/>
          </w:tcPr>
          <w:p w14:paraId="7BB4F7CE" w14:textId="77777777" w:rsidR="00570B69" w:rsidRPr="00970495" w:rsidRDefault="00570B69" w:rsidP="00BC2FF5">
            <w:pPr>
              <w:jc w:val="center"/>
              <w:rPr>
                <w:rFonts w:eastAsia="Times New Roman"/>
                <w:color w:val="000000"/>
                <w:sz w:val="18"/>
                <w:szCs w:val="18"/>
                <w:lang w:val="ru-KZ" w:eastAsia="ru-KZ"/>
              </w:rPr>
            </w:pPr>
            <w:r w:rsidRPr="00970495">
              <w:rPr>
                <w:rFonts w:eastAsia="Times New Roman"/>
                <w:color w:val="000000"/>
                <w:sz w:val="18"/>
                <w:szCs w:val="18"/>
                <w:lang w:val="ru-KZ" w:eastAsia="ru-KZ"/>
              </w:rPr>
              <w:t>70</w:t>
            </w:r>
          </w:p>
        </w:tc>
        <w:tc>
          <w:tcPr>
            <w:tcW w:w="340" w:type="pct"/>
            <w:tcBorders>
              <w:top w:val="nil"/>
              <w:left w:val="nil"/>
              <w:bottom w:val="single" w:sz="4" w:space="0" w:color="auto"/>
              <w:right w:val="single" w:sz="4" w:space="0" w:color="auto"/>
            </w:tcBorders>
            <w:shd w:val="clear" w:color="auto" w:fill="auto"/>
            <w:vAlign w:val="center"/>
            <w:hideMark/>
          </w:tcPr>
          <w:p w14:paraId="6893A187" w14:textId="77777777" w:rsidR="00570B69" w:rsidRPr="00970495" w:rsidRDefault="00570B69" w:rsidP="00BC2FF5">
            <w:pPr>
              <w:jc w:val="center"/>
              <w:rPr>
                <w:rFonts w:eastAsia="Times New Roman"/>
                <w:color w:val="000000"/>
                <w:sz w:val="18"/>
                <w:szCs w:val="18"/>
                <w:lang w:val="ru-KZ" w:eastAsia="ru-KZ"/>
              </w:rPr>
            </w:pPr>
            <w:r w:rsidRPr="00970495">
              <w:rPr>
                <w:rFonts w:eastAsia="Times New Roman"/>
                <w:color w:val="000000"/>
                <w:sz w:val="18"/>
                <w:szCs w:val="18"/>
                <w:lang w:val="ru-KZ" w:eastAsia="ru-KZ"/>
              </w:rPr>
              <w:t>0,15</w:t>
            </w:r>
          </w:p>
        </w:tc>
        <w:tc>
          <w:tcPr>
            <w:tcW w:w="327" w:type="pct"/>
            <w:tcBorders>
              <w:top w:val="nil"/>
              <w:left w:val="nil"/>
              <w:bottom w:val="single" w:sz="4" w:space="0" w:color="auto"/>
              <w:right w:val="single" w:sz="4" w:space="0" w:color="auto"/>
            </w:tcBorders>
            <w:shd w:val="clear" w:color="auto" w:fill="auto"/>
            <w:vAlign w:val="center"/>
            <w:hideMark/>
          </w:tcPr>
          <w:p w14:paraId="02A8B673" w14:textId="77777777" w:rsidR="00570B69" w:rsidRPr="00970495" w:rsidRDefault="00570B69" w:rsidP="00BC2FF5">
            <w:pPr>
              <w:jc w:val="center"/>
              <w:rPr>
                <w:rFonts w:eastAsia="Times New Roman"/>
                <w:color w:val="000000"/>
                <w:sz w:val="20"/>
                <w:szCs w:val="20"/>
                <w:lang w:val="ru-KZ" w:eastAsia="ru-KZ"/>
              </w:rPr>
            </w:pPr>
            <w:r w:rsidRPr="00970495">
              <w:rPr>
                <w:rFonts w:eastAsia="Times New Roman"/>
                <w:color w:val="000000"/>
                <w:sz w:val="20"/>
                <w:szCs w:val="20"/>
                <w:lang w:val="ru-KZ" w:eastAsia="ru-KZ"/>
              </w:rPr>
              <w:t>10,50</w:t>
            </w:r>
          </w:p>
        </w:tc>
        <w:tc>
          <w:tcPr>
            <w:tcW w:w="473" w:type="pct"/>
            <w:tcBorders>
              <w:top w:val="nil"/>
              <w:left w:val="nil"/>
              <w:bottom w:val="single" w:sz="4" w:space="0" w:color="auto"/>
              <w:right w:val="single" w:sz="4" w:space="0" w:color="auto"/>
            </w:tcBorders>
            <w:shd w:val="clear" w:color="000000" w:fill="FFFFFF"/>
            <w:vAlign w:val="center"/>
            <w:hideMark/>
          </w:tcPr>
          <w:p w14:paraId="1D6C1DAA" w14:textId="77777777" w:rsidR="00570B69" w:rsidRPr="00970495" w:rsidRDefault="00570B69" w:rsidP="00BC2FF5">
            <w:pPr>
              <w:jc w:val="center"/>
              <w:rPr>
                <w:rFonts w:eastAsia="Times New Roman"/>
                <w:color w:val="000000"/>
                <w:sz w:val="20"/>
                <w:szCs w:val="20"/>
                <w:lang w:val="ru-KZ" w:eastAsia="ru-KZ"/>
              </w:rPr>
            </w:pPr>
            <w:r w:rsidRPr="00970495">
              <w:rPr>
                <w:rFonts w:eastAsia="Times New Roman"/>
                <w:color w:val="000000"/>
                <w:sz w:val="20"/>
                <w:szCs w:val="20"/>
                <w:lang w:val="ru-KZ" w:eastAsia="ru-KZ"/>
              </w:rPr>
              <w:t>10875,06</w:t>
            </w:r>
          </w:p>
        </w:tc>
        <w:tc>
          <w:tcPr>
            <w:tcW w:w="323" w:type="pct"/>
            <w:tcBorders>
              <w:top w:val="nil"/>
              <w:left w:val="nil"/>
              <w:bottom w:val="single" w:sz="4" w:space="0" w:color="auto"/>
              <w:right w:val="single" w:sz="4" w:space="0" w:color="auto"/>
            </w:tcBorders>
            <w:shd w:val="clear" w:color="auto" w:fill="auto"/>
            <w:vAlign w:val="center"/>
            <w:hideMark/>
          </w:tcPr>
          <w:p w14:paraId="57BACBF7" w14:textId="77777777" w:rsidR="00570B69" w:rsidRPr="00970495" w:rsidRDefault="00570B69" w:rsidP="00BC2FF5">
            <w:pPr>
              <w:jc w:val="center"/>
              <w:rPr>
                <w:rFonts w:eastAsia="Times New Roman"/>
                <w:color w:val="000000"/>
                <w:sz w:val="20"/>
                <w:szCs w:val="20"/>
                <w:lang w:val="ru-KZ" w:eastAsia="ru-KZ"/>
              </w:rPr>
            </w:pPr>
            <w:r w:rsidRPr="00970495">
              <w:rPr>
                <w:rFonts w:eastAsia="Times New Roman"/>
                <w:color w:val="000000"/>
                <w:sz w:val="20"/>
                <w:szCs w:val="20"/>
                <w:lang w:val="ru-KZ" w:eastAsia="ru-KZ"/>
              </w:rPr>
              <w:t>10,50</w:t>
            </w:r>
          </w:p>
        </w:tc>
        <w:tc>
          <w:tcPr>
            <w:tcW w:w="473" w:type="pct"/>
            <w:tcBorders>
              <w:top w:val="nil"/>
              <w:left w:val="nil"/>
              <w:bottom w:val="single" w:sz="4" w:space="0" w:color="auto"/>
              <w:right w:val="double" w:sz="4" w:space="0" w:color="auto"/>
            </w:tcBorders>
            <w:shd w:val="clear" w:color="000000" w:fill="FFFFFF"/>
            <w:vAlign w:val="center"/>
            <w:hideMark/>
          </w:tcPr>
          <w:p w14:paraId="342F9EF8" w14:textId="77777777" w:rsidR="00570B69" w:rsidRPr="00970495" w:rsidRDefault="00570B69" w:rsidP="00BC2FF5">
            <w:pPr>
              <w:jc w:val="center"/>
              <w:rPr>
                <w:rFonts w:eastAsia="Times New Roman"/>
                <w:color w:val="000000"/>
                <w:sz w:val="20"/>
                <w:szCs w:val="20"/>
                <w:lang w:val="ru-KZ" w:eastAsia="ru-KZ"/>
              </w:rPr>
            </w:pPr>
            <w:r w:rsidRPr="00970495">
              <w:rPr>
                <w:rFonts w:eastAsia="Times New Roman"/>
                <w:color w:val="000000"/>
                <w:sz w:val="20"/>
                <w:szCs w:val="20"/>
                <w:lang w:val="ru-KZ" w:eastAsia="ru-KZ"/>
              </w:rPr>
              <w:t>10875,06</w:t>
            </w:r>
          </w:p>
        </w:tc>
      </w:tr>
      <w:tr w:rsidR="00570B69" w:rsidRPr="00970495" w14:paraId="30E438EB" w14:textId="77777777" w:rsidTr="003641A6">
        <w:trPr>
          <w:trHeight w:val="300"/>
        </w:trPr>
        <w:tc>
          <w:tcPr>
            <w:tcW w:w="2268" w:type="pct"/>
            <w:tcBorders>
              <w:top w:val="nil"/>
              <w:left w:val="double" w:sz="4" w:space="0" w:color="auto"/>
              <w:bottom w:val="double" w:sz="4" w:space="0" w:color="auto"/>
              <w:right w:val="single" w:sz="4" w:space="0" w:color="auto"/>
            </w:tcBorders>
            <w:shd w:val="clear" w:color="auto" w:fill="auto"/>
            <w:noWrap/>
            <w:vAlign w:val="center"/>
            <w:hideMark/>
          </w:tcPr>
          <w:p w14:paraId="69898201" w14:textId="77777777" w:rsidR="00570B69" w:rsidRPr="00970495" w:rsidRDefault="00570B69" w:rsidP="00BC2FF5">
            <w:pPr>
              <w:rPr>
                <w:rFonts w:eastAsia="Times New Roman"/>
                <w:color w:val="000000"/>
                <w:sz w:val="18"/>
                <w:szCs w:val="18"/>
                <w:lang w:val="ru-KZ" w:eastAsia="ru-KZ"/>
              </w:rPr>
            </w:pPr>
            <w:r w:rsidRPr="00970495">
              <w:rPr>
                <w:rFonts w:eastAsia="Times New Roman"/>
                <w:color w:val="000000"/>
                <w:sz w:val="18"/>
                <w:szCs w:val="18"/>
                <w:lang w:val="ru-KZ" w:eastAsia="ru-KZ"/>
              </w:rPr>
              <w:t> </w:t>
            </w:r>
          </w:p>
        </w:tc>
        <w:tc>
          <w:tcPr>
            <w:tcW w:w="519" w:type="pct"/>
            <w:tcBorders>
              <w:top w:val="nil"/>
              <w:left w:val="nil"/>
              <w:bottom w:val="double" w:sz="4" w:space="0" w:color="auto"/>
              <w:right w:val="single" w:sz="4" w:space="0" w:color="auto"/>
            </w:tcBorders>
            <w:shd w:val="clear" w:color="auto" w:fill="auto"/>
            <w:noWrap/>
            <w:vAlign w:val="center"/>
            <w:hideMark/>
          </w:tcPr>
          <w:p w14:paraId="5B4D60F0" w14:textId="77777777" w:rsidR="00570B69" w:rsidRPr="00970495" w:rsidRDefault="00570B69" w:rsidP="00BC2FF5">
            <w:pPr>
              <w:jc w:val="center"/>
              <w:rPr>
                <w:rFonts w:eastAsia="Times New Roman"/>
                <w:color w:val="000000"/>
                <w:sz w:val="18"/>
                <w:szCs w:val="18"/>
                <w:lang w:val="ru-KZ" w:eastAsia="ru-KZ"/>
              </w:rPr>
            </w:pPr>
            <w:r w:rsidRPr="00970495">
              <w:rPr>
                <w:rFonts w:eastAsia="Times New Roman"/>
                <w:color w:val="000000"/>
                <w:sz w:val="18"/>
                <w:szCs w:val="18"/>
                <w:lang w:val="ru-KZ" w:eastAsia="ru-KZ"/>
              </w:rPr>
              <w:t> </w:t>
            </w:r>
          </w:p>
        </w:tc>
        <w:tc>
          <w:tcPr>
            <w:tcW w:w="277" w:type="pct"/>
            <w:tcBorders>
              <w:top w:val="nil"/>
              <w:left w:val="single" w:sz="4" w:space="0" w:color="auto"/>
              <w:bottom w:val="double" w:sz="4" w:space="0" w:color="auto"/>
              <w:right w:val="single" w:sz="4" w:space="0" w:color="auto"/>
            </w:tcBorders>
            <w:shd w:val="clear" w:color="auto" w:fill="auto"/>
            <w:vAlign w:val="center"/>
            <w:hideMark/>
          </w:tcPr>
          <w:p w14:paraId="428CCBB3" w14:textId="77777777" w:rsidR="00570B69" w:rsidRPr="00970495" w:rsidRDefault="00570B69" w:rsidP="00BC2FF5">
            <w:pPr>
              <w:jc w:val="center"/>
              <w:rPr>
                <w:rFonts w:eastAsia="Times New Roman"/>
                <w:color w:val="000000"/>
                <w:sz w:val="18"/>
                <w:szCs w:val="18"/>
                <w:lang w:val="ru-KZ" w:eastAsia="ru-KZ"/>
              </w:rPr>
            </w:pPr>
            <w:r w:rsidRPr="00970495">
              <w:rPr>
                <w:rFonts w:eastAsia="Times New Roman"/>
                <w:color w:val="000000"/>
                <w:sz w:val="18"/>
                <w:szCs w:val="18"/>
                <w:lang w:val="ru-KZ" w:eastAsia="ru-KZ"/>
              </w:rPr>
              <w:t> </w:t>
            </w:r>
          </w:p>
        </w:tc>
        <w:tc>
          <w:tcPr>
            <w:tcW w:w="340" w:type="pct"/>
            <w:tcBorders>
              <w:top w:val="nil"/>
              <w:left w:val="nil"/>
              <w:bottom w:val="double" w:sz="4" w:space="0" w:color="auto"/>
              <w:right w:val="single" w:sz="4" w:space="0" w:color="auto"/>
            </w:tcBorders>
            <w:shd w:val="clear" w:color="auto" w:fill="auto"/>
            <w:vAlign w:val="center"/>
            <w:hideMark/>
          </w:tcPr>
          <w:p w14:paraId="2E6F7D2D" w14:textId="77777777" w:rsidR="00570B69" w:rsidRPr="00970495" w:rsidRDefault="00570B69" w:rsidP="00BC2FF5">
            <w:pPr>
              <w:jc w:val="center"/>
              <w:rPr>
                <w:rFonts w:eastAsia="Times New Roman"/>
                <w:color w:val="000000"/>
                <w:sz w:val="18"/>
                <w:szCs w:val="18"/>
                <w:lang w:val="ru-KZ" w:eastAsia="ru-KZ"/>
              </w:rPr>
            </w:pPr>
            <w:r w:rsidRPr="00970495">
              <w:rPr>
                <w:rFonts w:eastAsia="Times New Roman"/>
                <w:color w:val="000000"/>
                <w:sz w:val="18"/>
                <w:szCs w:val="18"/>
                <w:lang w:val="ru-KZ" w:eastAsia="ru-KZ"/>
              </w:rPr>
              <w:t> </w:t>
            </w:r>
          </w:p>
        </w:tc>
        <w:tc>
          <w:tcPr>
            <w:tcW w:w="327" w:type="pct"/>
            <w:tcBorders>
              <w:top w:val="nil"/>
              <w:left w:val="nil"/>
              <w:bottom w:val="double" w:sz="4" w:space="0" w:color="auto"/>
              <w:right w:val="single" w:sz="4" w:space="0" w:color="auto"/>
            </w:tcBorders>
            <w:shd w:val="clear" w:color="auto" w:fill="auto"/>
            <w:vAlign w:val="center"/>
            <w:hideMark/>
          </w:tcPr>
          <w:p w14:paraId="0621F773" w14:textId="77777777" w:rsidR="00570B69" w:rsidRPr="00970495" w:rsidRDefault="00570B69" w:rsidP="00BC2FF5">
            <w:pPr>
              <w:jc w:val="center"/>
              <w:rPr>
                <w:rFonts w:eastAsia="Times New Roman"/>
                <w:color w:val="000000"/>
                <w:sz w:val="18"/>
                <w:szCs w:val="18"/>
                <w:lang w:val="ru-KZ" w:eastAsia="ru-KZ"/>
              </w:rPr>
            </w:pPr>
            <w:r w:rsidRPr="00970495">
              <w:rPr>
                <w:rFonts w:eastAsia="Times New Roman"/>
                <w:color w:val="000000"/>
                <w:sz w:val="18"/>
                <w:szCs w:val="18"/>
                <w:lang w:val="ru-KZ" w:eastAsia="ru-KZ"/>
              </w:rPr>
              <w:t> </w:t>
            </w:r>
          </w:p>
        </w:tc>
        <w:tc>
          <w:tcPr>
            <w:tcW w:w="473" w:type="pct"/>
            <w:tcBorders>
              <w:top w:val="nil"/>
              <w:left w:val="nil"/>
              <w:bottom w:val="double" w:sz="4" w:space="0" w:color="auto"/>
              <w:right w:val="single" w:sz="4" w:space="0" w:color="auto"/>
            </w:tcBorders>
            <w:shd w:val="clear" w:color="000000" w:fill="FFFFFF"/>
            <w:vAlign w:val="center"/>
            <w:hideMark/>
          </w:tcPr>
          <w:p w14:paraId="601EB0EC" w14:textId="77777777" w:rsidR="00570B69" w:rsidRPr="00970495" w:rsidRDefault="00570B69" w:rsidP="00BC2FF5">
            <w:pPr>
              <w:jc w:val="center"/>
              <w:rPr>
                <w:rFonts w:eastAsia="Times New Roman"/>
                <w:color w:val="000000"/>
                <w:sz w:val="18"/>
                <w:szCs w:val="18"/>
                <w:lang w:val="ru-KZ" w:eastAsia="ru-KZ"/>
              </w:rPr>
            </w:pPr>
            <w:r w:rsidRPr="00970495">
              <w:rPr>
                <w:rFonts w:eastAsia="Times New Roman"/>
                <w:color w:val="000000"/>
                <w:sz w:val="18"/>
                <w:szCs w:val="18"/>
                <w:lang w:val="ru-KZ" w:eastAsia="ru-KZ"/>
              </w:rPr>
              <w:t> </w:t>
            </w:r>
          </w:p>
        </w:tc>
        <w:tc>
          <w:tcPr>
            <w:tcW w:w="323" w:type="pct"/>
            <w:tcBorders>
              <w:top w:val="nil"/>
              <w:left w:val="nil"/>
              <w:bottom w:val="double" w:sz="4" w:space="0" w:color="auto"/>
              <w:right w:val="single" w:sz="4" w:space="0" w:color="auto"/>
            </w:tcBorders>
            <w:shd w:val="clear" w:color="auto" w:fill="auto"/>
            <w:vAlign w:val="center"/>
            <w:hideMark/>
          </w:tcPr>
          <w:p w14:paraId="147625C7" w14:textId="77777777" w:rsidR="00570B69" w:rsidRPr="00970495" w:rsidRDefault="00570B69" w:rsidP="00BC2FF5">
            <w:pPr>
              <w:jc w:val="center"/>
              <w:rPr>
                <w:rFonts w:eastAsia="Times New Roman"/>
                <w:color w:val="000000"/>
                <w:sz w:val="18"/>
                <w:szCs w:val="18"/>
                <w:lang w:val="ru-KZ" w:eastAsia="ru-KZ"/>
              </w:rPr>
            </w:pPr>
            <w:r w:rsidRPr="00970495">
              <w:rPr>
                <w:rFonts w:eastAsia="Times New Roman"/>
                <w:color w:val="000000"/>
                <w:sz w:val="18"/>
                <w:szCs w:val="18"/>
                <w:lang w:val="ru-KZ" w:eastAsia="ru-KZ"/>
              </w:rPr>
              <w:t> </w:t>
            </w:r>
          </w:p>
        </w:tc>
        <w:tc>
          <w:tcPr>
            <w:tcW w:w="473" w:type="pct"/>
            <w:tcBorders>
              <w:top w:val="nil"/>
              <w:left w:val="nil"/>
              <w:bottom w:val="double" w:sz="4" w:space="0" w:color="auto"/>
              <w:right w:val="double" w:sz="4" w:space="0" w:color="auto"/>
            </w:tcBorders>
            <w:shd w:val="clear" w:color="000000" w:fill="FFFFFF"/>
            <w:vAlign w:val="center"/>
            <w:hideMark/>
          </w:tcPr>
          <w:p w14:paraId="1394072E" w14:textId="77777777" w:rsidR="00570B69" w:rsidRPr="00970495" w:rsidRDefault="00570B69" w:rsidP="00BC2FF5">
            <w:pPr>
              <w:jc w:val="center"/>
              <w:rPr>
                <w:rFonts w:eastAsia="Times New Roman"/>
                <w:color w:val="000000"/>
                <w:sz w:val="18"/>
                <w:szCs w:val="18"/>
                <w:lang w:val="ru-KZ" w:eastAsia="ru-KZ"/>
              </w:rPr>
            </w:pPr>
            <w:r w:rsidRPr="00970495">
              <w:rPr>
                <w:rFonts w:eastAsia="Times New Roman"/>
                <w:color w:val="000000"/>
                <w:sz w:val="18"/>
                <w:szCs w:val="18"/>
                <w:lang w:val="ru-KZ" w:eastAsia="ru-KZ"/>
              </w:rPr>
              <w:t> </w:t>
            </w:r>
          </w:p>
        </w:tc>
      </w:tr>
    </w:tbl>
    <w:p w14:paraId="7F8E18E4" w14:textId="77777777" w:rsidR="00570B69" w:rsidRPr="00570B69" w:rsidRDefault="00570B69" w:rsidP="00F877E4">
      <w:pPr>
        <w:ind w:firstLine="708"/>
        <w:jc w:val="both"/>
        <w:rPr>
          <w:rFonts w:eastAsia="Times New Roman"/>
          <w:b/>
          <w:bCs/>
          <w:sz w:val="20"/>
          <w:szCs w:val="20"/>
          <w:lang w:eastAsia="ru-RU"/>
        </w:rPr>
      </w:pPr>
    </w:p>
    <w:p w14:paraId="7274C43A" w14:textId="0607626D" w:rsidR="005D7D6D" w:rsidRPr="00413A30" w:rsidRDefault="000D42B3" w:rsidP="00B33181">
      <w:pPr>
        <w:pStyle w:val="afff"/>
        <w:spacing w:before="0" w:after="0"/>
        <w:ind w:firstLine="709"/>
        <w:jc w:val="both"/>
        <w:rPr>
          <w:lang w:val="kk-KZ"/>
        </w:rPr>
      </w:pPr>
      <w:bookmarkStart w:id="170" w:name="_Toc236236761"/>
      <w:r>
        <w:t>Таблица</w:t>
      </w:r>
      <w:r w:rsidR="00B33181" w:rsidRPr="00413A30">
        <w:t xml:space="preserve"> </w:t>
      </w:r>
      <w:r w:rsidR="00D20DBB">
        <w:fldChar w:fldCharType="begin"/>
      </w:r>
      <w:r w:rsidR="00D20DBB">
        <w:instrText xml:space="preserve"> STYLEREF 1 \s </w:instrText>
      </w:r>
      <w:r w:rsidR="00D20DBB">
        <w:fldChar w:fldCharType="separate"/>
      </w:r>
      <w:r w:rsidR="00D6182F">
        <w:rPr>
          <w:noProof/>
        </w:rPr>
        <w:t>4</w:t>
      </w:r>
      <w:r w:rsidR="00D20DBB">
        <w:rPr>
          <w:noProof/>
        </w:rPr>
        <w:fldChar w:fldCharType="end"/>
      </w:r>
      <w:r w:rsidR="00022625">
        <w:t>.</w:t>
      </w:r>
      <w:r w:rsidR="00D20DBB">
        <w:fldChar w:fldCharType="begin"/>
      </w:r>
      <w:r w:rsidR="00D20DBB">
        <w:instrText xml:space="preserve"> SEQ Таблица \* ARABIC \s 1 </w:instrText>
      </w:r>
      <w:r w:rsidR="00D20DBB">
        <w:fldChar w:fldCharType="separate"/>
      </w:r>
      <w:r w:rsidR="00D6182F">
        <w:rPr>
          <w:noProof/>
        </w:rPr>
        <w:t>5</w:t>
      </w:r>
      <w:r w:rsidR="00D20DBB">
        <w:rPr>
          <w:noProof/>
        </w:rPr>
        <w:fldChar w:fldCharType="end"/>
      </w:r>
      <w:r w:rsidR="00E62A7E">
        <w:rPr>
          <w:noProof/>
        </w:rPr>
        <w:t xml:space="preserve">.9 </w:t>
      </w:r>
      <w:r w:rsidR="005D7D6D" w:rsidRPr="00413A30">
        <w:t xml:space="preserve">- </w:t>
      </w:r>
      <w:r w:rsidR="005D7D6D" w:rsidRPr="00413A30">
        <w:rPr>
          <w:lang w:val="kk-KZ"/>
        </w:rPr>
        <w:t>Баланс водопотребления и водоотведения при эксплуатации на 202</w:t>
      </w:r>
      <w:r w:rsidR="00570B69">
        <w:rPr>
          <w:lang w:val="kk-KZ"/>
        </w:rPr>
        <w:t>6</w:t>
      </w:r>
      <w:r w:rsidR="005D7D6D" w:rsidRPr="00413A30">
        <w:rPr>
          <w:lang w:val="kk-KZ"/>
        </w:rPr>
        <w:t>-203</w:t>
      </w:r>
      <w:r w:rsidR="00570B69">
        <w:rPr>
          <w:lang w:val="kk-KZ"/>
        </w:rPr>
        <w:t>5</w:t>
      </w:r>
      <w:r w:rsidR="005D7D6D" w:rsidRPr="00413A30">
        <w:rPr>
          <w:lang w:val="kk-KZ"/>
        </w:rPr>
        <w:t xml:space="preserve"> гг</w:t>
      </w:r>
      <w:bookmarkEnd w:id="170"/>
      <w:r w:rsidR="005D7D6D" w:rsidRPr="00413A30">
        <w:rPr>
          <w:lang w:val="kk-KZ"/>
        </w:rPr>
        <w:t xml:space="preserve">                       </w:t>
      </w:r>
      <w:r w:rsidR="005D7D6D" w:rsidRPr="00413A30">
        <w:rPr>
          <w:b w:val="0"/>
          <w:bCs w:val="0"/>
          <w:lang w:val="kk-KZ"/>
        </w:rPr>
        <w:t xml:space="preserve"> </w:t>
      </w:r>
    </w:p>
    <w:p w14:paraId="12AD5659" w14:textId="77777777" w:rsidR="00570B69" w:rsidRPr="00413A30" w:rsidRDefault="00E31C69" w:rsidP="00F877E4">
      <w:pPr>
        <w:tabs>
          <w:tab w:val="left" w:pos="709"/>
        </w:tabs>
        <w:contextualSpacing/>
        <w:jc w:val="both"/>
        <w:rPr>
          <w:rFonts w:eastAsia="Times New Roman"/>
          <w:lang w:val="kk-KZ" w:eastAsia="ru-RU"/>
        </w:rPr>
      </w:pPr>
      <w:bookmarkStart w:id="171" w:name="_Hlk199171788"/>
      <w:r w:rsidRPr="00413A30">
        <w:rPr>
          <w:rFonts w:eastAsia="Times New Roman"/>
          <w:lang w:val="kk-KZ" w:eastAsia="ru-RU"/>
        </w:rPr>
        <w:tab/>
      </w:r>
      <w:bookmarkStart w:id="172" w:name="_Hlk199778722"/>
      <w:bookmarkEnd w:id="171"/>
    </w:p>
    <w:tbl>
      <w:tblPr>
        <w:tblW w:w="5000" w:type="pct"/>
        <w:tblLook w:val="04A0" w:firstRow="1" w:lastRow="0" w:firstColumn="1" w:lastColumn="0" w:noHBand="0" w:noVBand="1"/>
      </w:tblPr>
      <w:tblGrid>
        <w:gridCol w:w="1475"/>
        <w:gridCol w:w="2070"/>
        <w:gridCol w:w="813"/>
        <w:gridCol w:w="1400"/>
        <w:gridCol w:w="880"/>
        <w:gridCol w:w="931"/>
        <w:gridCol w:w="810"/>
        <w:gridCol w:w="931"/>
      </w:tblGrid>
      <w:tr w:rsidR="00570B69" w:rsidRPr="00844687" w14:paraId="242EB189" w14:textId="77777777" w:rsidTr="00BC2FF5">
        <w:trPr>
          <w:trHeight w:val="540"/>
        </w:trPr>
        <w:tc>
          <w:tcPr>
            <w:tcW w:w="1601" w:type="pct"/>
            <w:vMerge w:val="restart"/>
            <w:tcBorders>
              <w:top w:val="double" w:sz="6" w:space="0" w:color="auto"/>
              <w:left w:val="double" w:sz="6" w:space="0" w:color="auto"/>
              <w:bottom w:val="single" w:sz="8" w:space="0" w:color="000000"/>
              <w:right w:val="single" w:sz="8" w:space="0" w:color="auto"/>
            </w:tcBorders>
            <w:shd w:val="clear" w:color="auto" w:fill="auto"/>
            <w:vAlign w:val="center"/>
            <w:hideMark/>
          </w:tcPr>
          <w:p w14:paraId="1ED65872" w14:textId="77777777" w:rsidR="00570B69" w:rsidRPr="00844687" w:rsidRDefault="00570B69" w:rsidP="00BC2FF5">
            <w:pPr>
              <w:jc w:val="center"/>
              <w:rPr>
                <w:rFonts w:eastAsia="Times New Roman"/>
                <w:b/>
                <w:bCs/>
                <w:color w:val="000000"/>
                <w:sz w:val="20"/>
                <w:szCs w:val="20"/>
                <w:lang w:val="ru-KZ" w:eastAsia="ru-KZ"/>
              </w:rPr>
            </w:pPr>
            <w:r w:rsidRPr="00844687">
              <w:rPr>
                <w:rFonts w:eastAsia="Times New Roman"/>
                <w:b/>
                <w:bCs/>
                <w:color w:val="000000"/>
                <w:sz w:val="20"/>
                <w:szCs w:val="20"/>
                <w:lang w:val="ru-KZ" w:eastAsia="ru-KZ"/>
              </w:rPr>
              <w:t>Потребитель</w:t>
            </w:r>
          </w:p>
        </w:tc>
        <w:tc>
          <w:tcPr>
            <w:tcW w:w="882" w:type="pct"/>
            <w:vMerge w:val="restart"/>
            <w:tcBorders>
              <w:top w:val="double" w:sz="6" w:space="0" w:color="auto"/>
              <w:left w:val="single" w:sz="8" w:space="0" w:color="auto"/>
              <w:bottom w:val="single" w:sz="8" w:space="0" w:color="000000"/>
              <w:right w:val="single" w:sz="8" w:space="0" w:color="auto"/>
            </w:tcBorders>
            <w:shd w:val="clear" w:color="auto" w:fill="auto"/>
            <w:vAlign w:val="center"/>
            <w:hideMark/>
          </w:tcPr>
          <w:p w14:paraId="200BC52A" w14:textId="77777777" w:rsidR="00570B69" w:rsidRPr="00844687" w:rsidRDefault="00570B69" w:rsidP="00BC2FF5">
            <w:pPr>
              <w:jc w:val="center"/>
              <w:rPr>
                <w:rFonts w:eastAsia="Times New Roman"/>
                <w:b/>
                <w:bCs/>
                <w:color w:val="000000"/>
                <w:sz w:val="20"/>
                <w:szCs w:val="20"/>
                <w:lang w:val="ru-KZ" w:eastAsia="ru-KZ"/>
              </w:rPr>
            </w:pPr>
            <w:r w:rsidRPr="00844687">
              <w:rPr>
                <w:rFonts w:eastAsia="Times New Roman"/>
                <w:b/>
                <w:bCs/>
                <w:color w:val="000000"/>
                <w:sz w:val="20"/>
                <w:szCs w:val="20"/>
                <w:lang w:val="ru-KZ" w:eastAsia="ru-KZ"/>
              </w:rPr>
              <w:t>Продолжительность сутки</w:t>
            </w:r>
          </w:p>
        </w:tc>
        <w:tc>
          <w:tcPr>
            <w:tcW w:w="372" w:type="pct"/>
            <w:tcBorders>
              <w:top w:val="double" w:sz="6" w:space="0" w:color="auto"/>
              <w:left w:val="nil"/>
              <w:bottom w:val="nil"/>
              <w:right w:val="single" w:sz="8" w:space="0" w:color="auto"/>
            </w:tcBorders>
            <w:shd w:val="clear" w:color="auto" w:fill="auto"/>
            <w:vAlign w:val="center"/>
            <w:hideMark/>
          </w:tcPr>
          <w:p w14:paraId="7E979520" w14:textId="77777777" w:rsidR="00570B69" w:rsidRPr="00844687" w:rsidRDefault="00570B69" w:rsidP="00BC2FF5">
            <w:pPr>
              <w:jc w:val="center"/>
              <w:rPr>
                <w:rFonts w:eastAsia="Times New Roman"/>
                <w:b/>
                <w:bCs/>
                <w:color w:val="000000"/>
                <w:sz w:val="20"/>
                <w:szCs w:val="20"/>
                <w:lang w:val="ru-KZ" w:eastAsia="ru-KZ"/>
              </w:rPr>
            </w:pPr>
            <w:r w:rsidRPr="00844687">
              <w:rPr>
                <w:rFonts w:eastAsia="Times New Roman"/>
                <w:b/>
                <w:bCs/>
                <w:color w:val="000000"/>
                <w:sz w:val="20"/>
                <w:szCs w:val="20"/>
                <w:lang w:val="ru-KZ" w:eastAsia="ru-KZ"/>
              </w:rPr>
              <w:t>Коли-чество</w:t>
            </w:r>
          </w:p>
        </w:tc>
        <w:tc>
          <w:tcPr>
            <w:tcW w:w="596" w:type="pct"/>
            <w:vMerge w:val="restart"/>
            <w:tcBorders>
              <w:top w:val="double" w:sz="6" w:space="0" w:color="auto"/>
              <w:left w:val="single" w:sz="8" w:space="0" w:color="auto"/>
              <w:bottom w:val="single" w:sz="8" w:space="0" w:color="000000"/>
              <w:right w:val="single" w:sz="8" w:space="0" w:color="auto"/>
            </w:tcBorders>
            <w:shd w:val="clear" w:color="auto" w:fill="auto"/>
            <w:vAlign w:val="center"/>
            <w:hideMark/>
          </w:tcPr>
          <w:p w14:paraId="1840E7A9" w14:textId="77777777" w:rsidR="00570B69" w:rsidRPr="00844687" w:rsidRDefault="00570B69" w:rsidP="00BC2FF5">
            <w:pPr>
              <w:jc w:val="center"/>
              <w:rPr>
                <w:rFonts w:eastAsia="Times New Roman"/>
                <w:b/>
                <w:bCs/>
                <w:color w:val="000000"/>
                <w:sz w:val="20"/>
                <w:szCs w:val="20"/>
                <w:lang w:val="ru-KZ" w:eastAsia="ru-KZ"/>
              </w:rPr>
            </w:pPr>
            <w:r w:rsidRPr="00844687">
              <w:rPr>
                <w:rFonts w:eastAsia="Times New Roman"/>
                <w:b/>
                <w:bCs/>
                <w:color w:val="000000"/>
                <w:sz w:val="20"/>
                <w:szCs w:val="20"/>
                <w:lang w:val="ru-KZ" w:eastAsia="ru-KZ"/>
              </w:rPr>
              <w:t>Норма потребление, м</w:t>
            </w:r>
            <w:r w:rsidRPr="00844687">
              <w:rPr>
                <w:rFonts w:eastAsia="Times New Roman"/>
                <w:b/>
                <w:bCs/>
                <w:color w:val="000000"/>
                <w:sz w:val="20"/>
                <w:szCs w:val="20"/>
                <w:vertAlign w:val="superscript"/>
                <w:lang w:val="ru-KZ" w:eastAsia="ru-KZ"/>
              </w:rPr>
              <w:t>3</w:t>
            </w:r>
          </w:p>
        </w:tc>
        <w:tc>
          <w:tcPr>
            <w:tcW w:w="782" w:type="pct"/>
            <w:gridSpan w:val="2"/>
            <w:tcBorders>
              <w:top w:val="double" w:sz="6" w:space="0" w:color="auto"/>
              <w:left w:val="nil"/>
              <w:bottom w:val="single" w:sz="8" w:space="0" w:color="auto"/>
              <w:right w:val="single" w:sz="8" w:space="0" w:color="000000"/>
            </w:tcBorders>
            <w:shd w:val="clear" w:color="auto" w:fill="auto"/>
            <w:vAlign w:val="center"/>
            <w:hideMark/>
          </w:tcPr>
          <w:p w14:paraId="0D03FBC4" w14:textId="77777777" w:rsidR="00570B69" w:rsidRPr="00844687" w:rsidRDefault="00570B69" w:rsidP="00BC2FF5">
            <w:pPr>
              <w:jc w:val="center"/>
              <w:rPr>
                <w:rFonts w:eastAsia="Times New Roman"/>
                <w:b/>
                <w:bCs/>
                <w:color w:val="000000"/>
                <w:sz w:val="20"/>
                <w:szCs w:val="20"/>
                <w:lang w:val="ru-KZ" w:eastAsia="ru-KZ"/>
              </w:rPr>
            </w:pPr>
            <w:r w:rsidRPr="00844687">
              <w:rPr>
                <w:rFonts w:eastAsia="Times New Roman"/>
                <w:b/>
                <w:bCs/>
                <w:color w:val="000000"/>
                <w:sz w:val="20"/>
                <w:szCs w:val="20"/>
                <w:lang w:val="ru-KZ" w:eastAsia="ru-KZ"/>
              </w:rPr>
              <w:t>Водопотребление</w:t>
            </w:r>
          </w:p>
        </w:tc>
        <w:tc>
          <w:tcPr>
            <w:tcW w:w="767" w:type="pct"/>
            <w:gridSpan w:val="2"/>
            <w:tcBorders>
              <w:top w:val="double" w:sz="6" w:space="0" w:color="auto"/>
              <w:left w:val="nil"/>
              <w:bottom w:val="single" w:sz="8" w:space="0" w:color="auto"/>
              <w:right w:val="double" w:sz="6" w:space="0" w:color="000000"/>
            </w:tcBorders>
            <w:shd w:val="clear" w:color="auto" w:fill="auto"/>
            <w:vAlign w:val="center"/>
            <w:hideMark/>
          </w:tcPr>
          <w:p w14:paraId="6CDE389C" w14:textId="77777777" w:rsidR="00570B69" w:rsidRPr="00844687" w:rsidRDefault="00570B69" w:rsidP="00BC2FF5">
            <w:pPr>
              <w:jc w:val="center"/>
              <w:rPr>
                <w:rFonts w:eastAsia="Times New Roman"/>
                <w:b/>
                <w:bCs/>
                <w:color w:val="000000"/>
                <w:sz w:val="20"/>
                <w:szCs w:val="20"/>
                <w:lang w:val="ru-KZ" w:eastAsia="ru-KZ"/>
              </w:rPr>
            </w:pPr>
            <w:r w:rsidRPr="00844687">
              <w:rPr>
                <w:rFonts w:eastAsia="Times New Roman"/>
                <w:b/>
                <w:bCs/>
                <w:color w:val="000000"/>
                <w:sz w:val="20"/>
                <w:szCs w:val="20"/>
                <w:lang w:val="ru-KZ" w:eastAsia="ru-KZ"/>
              </w:rPr>
              <w:t>Водоотведение</w:t>
            </w:r>
          </w:p>
        </w:tc>
      </w:tr>
      <w:tr w:rsidR="00570B69" w:rsidRPr="00844687" w14:paraId="71D88975" w14:textId="77777777" w:rsidTr="00BC2FF5">
        <w:trPr>
          <w:trHeight w:val="330"/>
        </w:trPr>
        <w:tc>
          <w:tcPr>
            <w:tcW w:w="1601" w:type="pct"/>
            <w:vMerge/>
            <w:tcBorders>
              <w:top w:val="double" w:sz="6" w:space="0" w:color="auto"/>
              <w:left w:val="double" w:sz="6" w:space="0" w:color="auto"/>
              <w:bottom w:val="single" w:sz="8" w:space="0" w:color="000000"/>
              <w:right w:val="single" w:sz="8" w:space="0" w:color="auto"/>
            </w:tcBorders>
            <w:vAlign w:val="center"/>
            <w:hideMark/>
          </w:tcPr>
          <w:p w14:paraId="2E5D87CC" w14:textId="77777777" w:rsidR="00570B69" w:rsidRPr="00844687" w:rsidRDefault="00570B69" w:rsidP="00BC2FF5">
            <w:pPr>
              <w:rPr>
                <w:rFonts w:eastAsia="Times New Roman"/>
                <w:b/>
                <w:bCs/>
                <w:color w:val="000000"/>
                <w:sz w:val="20"/>
                <w:szCs w:val="20"/>
                <w:lang w:val="ru-KZ" w:eastAsia="ru-KZ"/>
              </w:rPr>
            </w:pPr>
          </w:p>
        </w:tc>
        <w:tc>
          <w:tcPr>
            <w:tcW w:w="882" w:type="pct"/>
            <w:vMerge/>
            <w:tcBorders>
              <w:top w:val="double" w:sz="6" w:space="0" w:color="auto"/>
              <w:left w:val="single" w:sz="8" w:space="0" w:color="auto"/>
              <w:bottom w:val="single" w:sz="8" w:space="0" w:color="000000"/>
              <w:right w:val="single" w:sz="8" w:space="0" w:color="auto"/>
            </w:tcBorders>
            <w:vAlign w:val="center"/>
            <w:hideMark/>
          </w:tcPr>
          <w:p w14:paraId="552F6B55" w14:textId="77777777" w:rsidR="00570B69" w:rsidRPr="00844687" w:rsidRDefault="00570B69" w:rsidP="00BC2FF5">
            <w:pPr>
              <w:rPr>
                <w:rFonts w:eastAsia="Times New Roman"/>
                <w:b/>
                <w:bCs/>
                <w:color w:val="000000"/>
                <w:sz w:val="20"/>
                <w:szCs w:val="20"/>
                <w:lang w:val="ru-KZ" w:eastAsia="ru-KZ"/>
              </w:rPr>
            </w:pPr>
          </w:p>
        </w:tc>
        <w:tc>
          <w:tcPr>
            <w:tcW w:w="372" w:type="pct"/>
            <w:tcBorders>
              <w:top w:val="nil"/>
              <w:left w:val="nil"/>
              <w:bottom w:val="single" w:sz="8" w:space="0" w:color="auto"/>
              <w:right w:val="single" w:sz="8" w:space="0" w:color="auto"/>
            </w:tcBorders>
            <w:shd w:val="clear" w:color="auto" w:fill="auto"/>
            <w:vAlign w:val="center"/>
            <w:hideMark/>
          </w:tcPr>
          <w:p w14:paraId="17358DFF" w14:textId="77777777" w:rsidR="00570B69" w:rsidRPr="00844687" w:rsidRDefault="00570B69" w:rsidP="00BC2FF5">
            <w:pPr>
              <w:jc w:val="center"/>
              <w:rPr>
                <w:rFonts w:eastAsia="Times New Roman"/>
                <w:b/>
                <w:bCs/>
                <w:color w:val="000000"/>
                <w:sz w:val="20"/>
                <w:szCs w:val="20"/>
                <w:lang w:val="ru-KZ" w:eastAsia="ru-KZ"/>
              </w:rPr>
            </w:pPr>
            <w:r w:rsidRPr="00844687">
              <w:rPr>
                <w:rFonts w:eastAsia="Times New Roman"/>
                <w:b/>
                <w:bCs/>
                <w:color w:val="000000"/>
                <w:sz w:val="20"/>
                <w:szCs w:val="20"/>
                <w:lang w:val="ru-KZ" w:eastAsia="ru-KZ"/>
              </w:rPr>
              <w:t>чел</w:t>
            </w:r>
          </w:p>
        </w:tc>
        <w:tc>
          <w:tcPr>
            <w:tcW w:w="596" w:type="pct"/>
            <w:vMerge/>
            <w:tcBorders>
              <w:top w:val="double" w:sz="6" w:space="0" w:color="auto"/>
              <w:left w:val="single" w:sz="8" w:space="0" w:color="auto"/>
              <w:bottom w:val="single" w:sz="8" w:space="0" w:color="000000"/>
              <w:right w:val="single" w:sz="8" w:space="0" w:color="auto"/>
            </w:tcBorders>
            <w:vAlign w:val="center"/>
            <w:hideMark/>
          </w:tcPr>
          <w:p w14:paraId="7C953B9C" w14:textId="77777777" w:rsidR="00570B69" w:rsidRPr="00844687" w:rsidRDefault="00570B69" w:rsidP="00BC2FF5">
            <w:pPr>
              <w:rPr>
                <w:rFonts w:eastAsia="Times New Roman"/>
                <w:b/>
                <w:bCs/>
                <w:color w:val="000000"/>
                <w:sz w:val="20"/>
                <w:szCs w:val="20"/>
                <w:lang w:val="ru-KZ" w:eastAsia="ru-KZ"/>
              </w:rPr>
            </w:pPr>
          </w:p>
        </w:tc>
        <w:tc>
          <w:tcPr>
            <w:tcW w:w="386" w:type="pct"/>
            <w:tcBorders>
              <w:top w:val="nil"/>
              <w:left w:val="nil"/>
              <w:bottom w:val="single" w:sz="8" w:space="0" w:color="auto"/>
              <w:right w:val="single" w:sz="8" w:space="0" w:color="auto"/>
            </w:tcBorders>
            <w:shd w:val="clear" w:color="auto" w:fill="auto"/>
            <w:vAlign w:val="center"/>
            <w:hideMark/>
          </w:tcPr>
          <w:p w14:paraId="041CD6EC" w14:textId="77777777" w:rsidR="00570B69" w:rsidRPr="00844687" w:rsidRDefault="00570B69" w:rsidP="00BC2FF5">
            <w:pPr>
              <w:jc w:val="center"/>
              <w:rPr>
                <w:rFonts w:eastAsia="Times New Roman"/>
                <w:b/>
                <w:bCs/>
                <w:color w:val="000000"/>
                <w:sz w:val="20"/>
                <w:szCs w:val="20"/>
                <w:lang w:val="ru-KZ" w:eastAsia="ru-KZ"/>
              </w:rPr>
            </w:pPr>
            <w:r w:rsidRPr="00844687">
              <w:rPr>
                <w:rFonts w:eastAsia="Times New Roman"/>
                <w:b/>
                <w:bCs/>
                <w:color w:val="000000"/>
                <w:sz w:val="20"/>
                <w:szCs w:val="20"/>
                <w:lang w:val="ru-KZ" w:eastAsia="ru-KZ"/>
              </w:rPr>
              <w:t>м</w:t>
            </w:r>
            <w:r w:rsidRPr="00844687">
              <w:rPr>
                <w:rFonts w:eastAsia="Times New Roman"/>
                <w:b/>
                <w:bCs/>
                <w:color w:val="000000"/>
                <w:sz w:val="20"/>
                <w:szCs w:val="20"/>
                <w:vertAlign w:val="superscript"/>
                <w:lang w:val="ru-KZ" w:eastAsia="ru-KZ"/>
              </w:rPr>
              <w:t>3</w:t>
            </w:r>
            <w:r w:rsidRPr="00844687">
              <w:rPr>
                <w:rFonts w:eastAsia="Times New Roman"/>
                <w:b/>
                <w:bCs/>
                <w:color w:val="000000"/>
                <w:sz w:val="20"/>
                <w:szCs w:val="20"/>
                <w:lang w:val="ru-KZ" w:eastAsia="ru-KZ"/>
              </w:rPr>
              <w:t>/сут.</w:t>
            </w:r>
          </w:p>
        </w:tc>
        <w:tc>
          <w:tcPr>
            <w:tcW w:w="397" w:type="pct"/>
            <w:tcBorders>
              <w:top w:val="nil"/>
              <w:left w:val="nil"/>
              <w:bottom w:val="single" w:sz="8" w:space="0" w:color="auto"/>
              <w:right w:val="single" w:sz="8" w:space="0" w:color="auto"/>
            </w:tcBorders>
            <w:shd w:val="clear" w:color="auto" w:fill="auto"/>
            <w:vAlign w:val="center"/>
            <w:hideMark/>
          </w:tcPr>
          <w:p w14:paraId="616DC9F7" w14:textId="77777777" w:rsidR="00570B69" w:rsidRPr="00844687" w:rsidRDefault="00570B69" w:rsidP="00BC2FF5">
            <w:pPr>
              <w:jc w:val="center"/>
              <w:rPr>
                <w:rFonts w:eastAsia="Times New Roman"/>
                <w:b/>
                <w:bCs/>
                <w:color w:val="000000"/>
                <w:sz w:val="20"/>
                <w:szCs w:val="20"/>
                <w:lang w:val="ru-KZ" w:eastAsia="ru-KZ"/>
              </w:rPr>
            </w:pPr>
            <w:r w:rsidRPr="00844687">
              <w:rPr>
                <w:rFonts w:eastAsia="Times New Roman"/>
                <w:b/>
                <w:bCs/>
                <w:color w:val="000000"/>
                <w:sz w:val="20"/>
                <w:szCs w:val="20"/>
                <w:lang w:val="ru-KZ" w:eastAsia="ru-KZ"/>
              </w:rPr>
              <w:t>м</w:t>
            </w:r>
            <w:r w:rsidRPr="00844687">
              <w:rPr>
                <w:rFonts w:eastAsia="Times New Roman"/>
                <w:b/>
                <w:bCs/>
                <w:color w:val="000000"/>
                <w:sz w:val="20"/>
                <w:szCs w:val="20"/>
                <w:vertAlign w:val="superscript"/>
                <w:lang w:val="ru-KZ" w:eastAsia="ru-KZ"/>
              </w:rPr>
              <w:t>3</w:t>
            </w:r>
            <w:r w:rsidRPr="00844687">
              <w:rPr>
                <w:rFonts w:eastAsia="Times New Roman"/>
                <w:b/>
                <w:bCs/>
                <w:color w:val="000000"/>
                <w:sz w:val="20"/>
                <w:szCs w:val="20"/>
                <w:lang w:val="ru-KZ" w:eastAsia="ru-KZ"/>
              </w:rPr>
              <w:t>/цикл</w:t>
            </w:r>
          </w:p>
        </w:tc>
        <w:tc>
          <w:tcPr>
            <w:tcW w:w="371" w:type="pct"/>
            <w:tcBorders>
              <w:top w:val="nil"/>
              <w:left w:val="nil"/>
              <w:bottom w:val="single" w:sz="8" w:space="0" w:color="auto"/>
              <w:right w:val="single" w:sz="8" w:space="0" w:color="auto"/>
            </w:tcBorders>
            <w:shd w:val="clear" w:color="auto" w:fill="auto"/>
            <w:vAlign w:val="center"/>
            <w:hideMark/>
          </w:tcPr>
          <w:p w14:paraId="4BE9E557" w14:textId="77777777" w:rsidR="00570B69" w:rsidRPr="00844687" w:rsidRDefault="00570B69" w:rsidP="00BC2FF5">
            <w:pPr>
              <w:jc w:val="center"/>
              <w:rPr>
                <w:rFonts w:eastAsia="Times New Roman"/>
                <w:b/>
                <w:bCs/>
                <w:color w:val="000000"/>
                <w:sz w:val="20"/>
                <w:szCs w:val="20"/>
                <w:lang w:val="ru-KZ" w:eastAsia="ru-KZ"/>
              </w:rPr>
            </w:pPr>
            <w:r w:rsidRPr="00844687">
              <w:rPr>
                <w:rFonts w:eastAsia="Times New Roman"/>
                <w:b/>
                <w:bCs/>
                <w:color w:val="000000"/>
                <w:sz w:val="20"/>
                <w:szCs w:val="20"/>
                <w:lang w:val="ru-KZ" w:eastAsia="ru-KZ"/>
              </w:rPr>
              <w:t>м</w:t>
            </w:r>
            <w:r w:rsidRPr="00844687">
              <w:rPr>
                <w:rFonts w:eastAsia="Times New Roman"/>
                <w:b/>
                <w:bCs/>
                <w:color w:val="000000"/>
                <w:sz w:val="20"/>
                <w:szCs w:val="20"/>
                <w:vertAlign w:val="superscript"/>
                <w:lang w:val="ru-KZ" w:eastAsia="ru-KZ"/>
              </w:rPr>
              <w:t>3</w:t>
            </w:r>
            <w:r w:rsidRPr="00844687">
              <w:rPr>
                <w:rFonts w:eastAsia="Times New Roman"/>
                <w:b/>
                <w:bCs/>
                <w:color w:val="000000"/>
                <w:sz w:val="20"/>
                <w:szCs w:val="20"/>
                <w:lang w:val="ru-KZ" w:eastAsia="ru-KZ"/>
              </w:rPr>
              <w:t>/сут.</w:t>
            </w:r>
          </w:p>
        </w:tc>
        <w:tc>
          <w:tcPr>
            <w:tcW w:w="397" w:type="pct"/>
            <w:tcBorders>
              <w:top w:val="nil"/>
              <w:left w:val="nil"/>
              <w:bottom w:val="single" w:sz="8" w:space="0" w:color="auto"/>
              <w:right w:val="double" w:sz="6" w:space="0" w:color="auto"/>
            </w:tcBorders>
            <w:shd w:val="clear" w:color="auto" w:fill="auto"/>
            <w:vAlign w:val="center"/>
            <w:hideMark/>
          </w:tcPr>
          <w:p w14:paraId="671027EC" w14:textId="77777777" w:rsidR="00570B69" w:rsidRPr="00844687" w:rsidRDefault="00570B69" w:rsidP="00BC2FF5">
            <w:pPr>
              <w:jc w:val="center"/>
              <w:rPr>
                <w:rFonts w:eastAsia="Times New Roman"/>
                <w:b/>
                <w:bCs/>
                <w:color w:val="000000"/>
                <w:sz w:val="20"/>
                <w:szCs w:val="20"/>
                <w:lang w:val="ru-KZ" w:eastAsia="ru-KZ"/>
              </w:rPr>
            </w:pPr>
            <w:r w:rsidRPr="00844687">
              <w:rPr>
                <w:rFonts w:eastAsia="Times New Roman"/>
                <w:b/>
                <w:bCs/>
                <w:color w:val="000000"/>
                <w:sz w:val="20"/>
                <w:szCs w:val="20"/>
                <w:lang w:val="ru-KZ" w:eastAsia="ru-KZ"/>
              </w:rPr>
              <w:t>м</w:t>
            </w:r>
            <w:r w:rsidRPr="00844687">
              <w:rPr>
                <w:rFonts w:eastAsia="Times New Roman"/>
                <w:b/>
                <w:bCs/>
                <w:color w:val="000000"/>
                <w:sz w:val="20"/>
                <w:szCs w:val="20"/>
                <w:vertAlign w:val="superscript"/>
                <w:lang w:val="ru-KZ" w:eastAsia="ru-KZ"/>
              </w:rPr>
              <w:t>3</w:t>
            </w:r>
            <w:r w:rsidRPr="00844687">
              <w:rPr>
                <w:rFonts w:eastAsia="Times New Roman"/>
                <w:b/>
                <w:bCs/>
                <w:color w:val="000000"/>
                <w:sz w:val="20"/>
                <w:szCs w:val="20"/>
                <w:lang w:val="ru-KZ" w:eastAsia="ru-KZ"/>
              </w:rPr>
              <w:t>/цикл</w:t>
            </w:r>
          </w:p>
        </w:tc>
      </w:tr>
      <w:tr w:rsidR="00570B69" w:rsidRPr="00844687" w14:paraId="74EE269E" w14:textId="77777777" w:rsidTr="00BC2FF5">
        <w:trPr>
          <w:trHeight w:val="315"/>
        </w:trPr>
        <w:tc>
          <w:tcPr>
            <w:tcW w:w="5000" w:type="pct"/>
            <w:gridSpan w:val="8"/>
            <w:tcBorders>
              <w:top w:val="single" w:sz="8" w:space="0" w:color="auto"/>
              <w:left w:val="double" w:sz="6" w:space="0" w:color="auto"/>
              <w:bottom w:val="single" w:sz="8" w:space="0" w:color="auto"/>
              <w:right w:val="double" w:sz="6" w:space="0" w:color="000000"/>
            </w:tcBorders>
            <w:shd w:val="clear" w:color="auto" w:fill="auto"/>
            <w:vAlign w:val="center"/>
            <w:hideMark/>
          </w:tcPr>
          <w:p w14:paraId="1B1E4FF5" w14:textId="77777777" w:rsidR="00570B69" w:rsidRPr="00844687" w:rsidRDefault="00570B69" w:rsidP="00BC2FF5">
            <w:pPr>
              <w:jc w:val="center"/>
              <w:rPr>
                <w:rFonts w:eastAsia="Times New Roman"/>
                <w:b/>
                <w:bCs/>
                <w:color w:val="000000"/>
                <w:sz w:val="20"/>
                <w:szCs w:val="20"/>
                <w:lang w:val="ru-KZ" w:eastAsia="ru-KZ"/>
              </w:rPr>
            </w:pPr>
            <w:r w:rsidRPr="00844687">
              <w:rPr>
                <w:rFonts w:eastAsia="Times New Roman"/>
                <w:b/>
                <w:bCs/>
                <w:color w:val="000000"/>
                <w:sz w:val="20"/>
                <w:szCs w:val="20"/>
                <w:lang w:val="ru-KZ" w:eastAsia="ru-KZ"/>
              </w:rPr>
              <w:t>2026 год</w:t>
            </w:r>
          </w:p>
        </w:tc>
      </w:tr>
      <w:tr w:rsidR="00570B69" w:rsidRPr="00844687" w14:paraId="3BB1F053" w14:textId="77777777" w:rsidTr="00BC2FF5">
        <w:trPr>
          <w:trHeight w:val="315"/>
        </w:trPr>
        <w:tc>
          <w:tcPr>
            <w:tcW w:w="1601" w:type="pct"/>
            <w:tcBorders>
              <w:top w:val="nil"/>
              <w:left w:val="double" w:sz="6" w:space="0" w:color="auto"/>
              <w:bottom w:val="single" w:sz="8" w:space="0" w:color="auto"/>
              <w:right w:val="single" w:sz="8" w:space="0" w:color="auto"/>
            </w:tcBorders>
            <w:shd w:val="clear" w:color="auto" w:fill="auto"/>
            <w:vAlign w:val="center"/>
            <w:hideMark/>
          </w:tcPr>
          <w:p w14:paraId="6F4C7993" w14:textId="77777777" w:rsidR="00570B69" w:rsidRPr="00844687" w:rsidRDefault="00570B69" w:rsidP="00BC2FF5">
            <w:pPr>
              <w:rPr>
                <w:rFonts w:eastAsia="Times New Roman"/>
                <w:color w:val="000000"/>
                <w:sz w:val="20"/>
                <w:szCs w:val="20"/>
                <w:lang w:val="ru-KZ" w:eastAsia="ru-KZ"/>
              </w:rPr>
            </w:pPr>
            <w:r w:rsidRPr="00844687">
              <w:rPr>
                <w:rFonts w:eastAsia="Times New Roman"/>
                <w:color w:val="000000"/>
                <w:sz w:val="20"/>
                <w:szCs w:val="20"/>
                <w:lang w:val="ru-KZ" w:eastAsia="ru-KZ"/>
              </w:rPr>
              <w:t>Хоз-питьевые нужды</w:t>
            </w:r>
          </w:p>
        </w:tc>
        <w:tc>
          <w:tcPr>
            <w:tcW w:w="882" w:type="pct"/>
            <w:tcBorders>
              <w:top w:val="nil"/>
              <w:left w:val="nil"/>
              <w:bottom w:val="single" w:sz="8" w:space="0" w:color="auto"/>
              <w:right w:val="single" w:sz="8" w:space="0" w:color="auto"/>
            </w:tcBorders>
            <w:shd w:val="clear" w:color="auto" w:fill="auto"/>
            <w:vAlign w:val="center"/>
            <w:hideMark/>
          </w:tcPr>
          <w:p w14:paraId="63E0F81B"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365</w:t>
            </w:r>
          </w:p>
        </w:tc>
        <w:tc>
          <w:tcPr>
            <w:tcW w:w="372" w:type="pct"/>
            <w:tcBorders>
              <w:top w:val="nil"/>
              <w:left w:val="nil"/>
              <w:bottom w:val="single" w:sz="8" w:space="0" w:color="auto"/>
              <w:right w:val="single" w:sz="8" w:space="0" w:color="auto"/>
            </w:tcBorders>
            <w:shd w:val="clear" w:color="auto" w:fill="auto"/>
            <w:vAlign w:val="center"/>
            <w:hideMark/>
          </w:tcPr>
          <w:p w14:paraId="489B1FD1" w14:textId="77777777" w:rsidR="00570B69" w:rsidRPr="00844687" w:rsidRDefault="00570B69" w:rsidP="00BC2FF5">
            <w:pPr>
              <w:jc w:val="center"/>
              <w:rPr>
                <w:rFonts w:eastAsia="Times New Roman"/>
                <w:color w:val="000000"/>
                <w:sz w:val="20"/>
                <w:szCs w:val="20"/>
                <w:lang w:val="ru-KZ" w:eastAsia="ru-KZ"/>
              </w:rPr>
            </w:pPr>
            <w:r w:rsidRPr="00C0673C">
              <w:rPr>
                <w:rFonts w:eastAsia="Times New Roman"/>
                <w:color w:val="000000"/>
                <w:sz w:val="20"/>
                <w:szCs w:val="20"/>
                <w:lang w:val="ru-KZ" w:eastAsia="ru-KZ"/>
              </w:rPr>
              <w:t>70</w:t>
            </w:r>
          </w:p>
        </w:tc>
        <w:tc>
          <w:tcPr>
            <w:tcW w:w="596" w:type="pct"/>
            <w:tcBorders>
              <w:top w:val="nil"/>
              <w:left w:val="nil"/>
              <w:bottom w:val="single" w:sz="8" w:space="0" w:color="auto"/>
              <w:right w:val="single" w:sz="8" w:space="0" w:color="auto"/>
            </w:tcBorders>
            <w:shd w:val="clear" w:color="auto" w:fill="auto"/>
            <w:vAlign w:val="center"/>
            <w:hideMark/>
          </w:tcPr>
          <w:p w14:paraId="02206002"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0,15</w:t>
            </w:r>
          </w:p>
        </w:tc>
        <w:tc>
          <w:tcPr>
            <w:tcW w:w="386" w:type="pct"/>
            <w:tcBorders>
              <w:top w:val="nil"/>
              <w:left w:val="nil"/>
              <w:bottom w:val="single" w:sz="8" w:space="0" w:color="auto"/>
              <w:right w:val="single" w:sz="8" w:space="0" w:color="auto"/>
            </w:tcBorders>
            <w:shd w:val="clear" w:color="auto" w:fill="auto"/>
            <w:vAlign w:val="center"/>
            <w:hideMark/>
          </w:tcPr>
          <w:p w14:paraId="2F0FE05B"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w:t>
            </w:r>
          </w:p>
        </w:tc>
        <w:tc>
          <w:tcPr>
            <w:tcW w:w="397" w:type="pct"/>
            <w:tcBorders>
              <w:top w:val="nil"/>
              <w:left w:val="nil"/>
              <w:bottom w:val="single" w:sz="8" w:space="0" w:color="auto"/>
              <w:right w:val="single" w:sz="8" w:space="0" w:color="auto"/>
            </w:tcBorders>
            <w:shd w:val="clear" w:color="auto" w:fill="auto"/>
            <w:vAlign w:val="center"/>
            <w:hideMark/>
          </w:tcPr>
          <w:p w14:paraId="0F1EBC4F"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3832,5</w:t>
            </w:r>
          </w:p>
        </w:tc>
        <w:tc>
          <w:tcPr>
            <w:tcW w:w="371" w:type="pct"/>
            <w:tcBorders>
              <w:top w:val="nil"/>
              <w:left w:val="nil"/>
              <w:bottom w:val="single" w:sz="8" w:space="0" w:color="auto"/>
              <w:right w:val="single" w:sz="8" w:space="0" w:color="auto"/>
            </w:tcBorders>
            <w:shd w:val="clear" w:color="auto" w:fill="auto"/>
            <w:vAlign w:val="center"/>
            <w:hideMark/>
          </w:tcPr>
          <w:p w14:paraId="292AE47D"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w:t>
            </w:r>
          </w:p>
        </w:tc>
        <w:tc>
          <w:tcPr>
            <w:tcW w:w="397" w:type="pct"/>
            <w:tcBorders>
              <w:top w:val="nil"/>
              <w:left w:val="nil"/>
              <w:bottom w:val="single" w:sz="8" w:space="0" w:color="auto"/>
              <w:right w:val="double" w:sz="6" w:space="0" w:color="auto"/>
            </w:tcBorders>
            <w:shd w:val="clear" w:color="auto" w:fill="auto"/>
            <w:vAlign w:val="center"/>
            <w:hideMark/>
          </w:tcPr>
          <w:p w14:paraId="6D8C5551"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3832,5</w:t>
            </w:r>
          </w:p>
        </w:tc>
      </w:tr>
      <w:tr w:rsidR="00570B69" w:rsidRPr="00844687" w14:paraId="7E99F3E9" w14:textId="77777777" w:rsidTr="00BC2FF5">
        <w:trPr>
          <w:trHeight w:val="315"/>
        </w:trPr>
        <w:tc>
          <w:tcPr>
            <w:tcW w:w="5000" w:type="pct"/>
            <w:gridSpan w:val="8"/>
            <w:tcBorders>
              <w:top w:val="single" w:sz="8" w:space="0" w:color="auto"/>
              <w:left w:val="double" w:sz="6" w:space="0" w:color="auto"/>
              <w:bottom w:val="single" w:sz="8" w:space="0" w:color="auto"/>
              <w:right w:val="double" w:sz="6" w:space="0" w:color="000000"/>
            </w:tcBorders>
            <w:shd w:val="clear" w:color="auto" w:fill="auto"/>
            <w:vAlign w:val="center"/>
            <w:hideMark/>
          </w:tcPr>
          <w:p w14:paraId="345D6935" w14:textId="77777777" w:rsidR="00570B69" w:rsidRPr="00844687" w:rsidRDefault="00570B69" w:rsidP="00BC2FF5">
            <w:pPr>
              <w:jc w:val="center"/>
              <w:rPr>
                <w:rFonts w:eastAsia="Times New Roman"/>
                <w:b/>
                <w:bCs/>
                <w:color w:val="000000"/>
                <w:sz w:val="20"/>
                <w:szCs w:val="20"/>
                <w:lang w:val="ru-KZ" w:eastAsia="ru-KZ"/>
              </w:rPr>
            </w:pPr>
            <w:r w:rsidRPr="00844687">
              <w:rPr>
                <w:rFonts w:eastAsia="Times New Roman"/>
                <w:b/>
                <w:bCs/>
                <w:color w:val="000000"/>
                <w:sz w:val="20"/>
                <w:szCs w:val="20"/>
                <w:lang w:val="ru-KZ" w:eastAsia="ru-KZ"/>
              </w:rPr>
              <w:t>2027 год</w:t>
            </w:r>
          </w:p>
        </w:tc>
      </w:tr>
      <w:tr w:rsidR="00570B69" w:rsidRPr="00844687" w14:paraId="5438FC5D" w14:textId="77777777" w:rsidTr="00BC2FF5">
        <w:trPr>
          <w:trHeight w:val="315"/>
        </w:trPr>
        <w:tc>
          <w:tcPr>
            <w:tcW w:w="1601" w:type="pct"/>
            <w:tcBorders>
              <w:top w:val="nil"/>
              <w:left w:val="double" w:sz="6" w:space="0" w:color="auto"/>
              <w:bottom w:val="single" w:sz="8" w:space="0" w:color="auto"/>
              <w:right w:val="single" w:sz="8" w:space="0" w:color="auto"/>
            </w:tcBorders>
            <w:shd w:val="clear" w:color="auto" w:fill="auto"/>
            <w:vAlign w:val="center"/>
            <w:hideMark/>
          </w:tcPr>
          <w:p w14:paraId="732F33CB" w14:textId="77777777" w:rsidR="00570B69" w:rsidRPr="00844687" w:rsidRDefault="00570B69" w:rsidP="00BC2FF5">
            <w:pPr>
              <w:rPr>
                <w:rFonts w:eastAsia="Times New Roman"/>
                <w:color w:val="000000"/>
                <w:sz w:val="20"/>
                <w:szCs w:val="20"/>
                <w:lang w:val="ru-KZ" w:eastAsia="ru-KZ"/>
              </w:rPr>
            </w:pPr>
            <w:r w:rsidRPr="00844687">
              <w:rPr>
                <w:rFonts w:eastAsia="Times New Roman"/>
                <w:color w:val="000000"/>
                <w:sz w:val="20"/>
                <w:szCs w:val="20"/>
                <w:lang w:val="ru-KZ" w:eastAsia="ru-KZ"/>
              </w:rPr>
              <w:t>Хоз-питьевые нужды</w:t>
            </w:r>
          </w:p>
        </w:tc>
        <w:tc>
          <w:tcPr>
            <w:tcW w:w="882" w:type="pct"/>
            <w:tcBorders>
              <w:top w:val="nil"/>
              <w:left w:val="nil"/>
              <w:bottom w:val="single" w:sz="8" w:space="0" w:color="auto"/>
              <w:right w:val="single" w:sz="8" w:space="0" w:color="auto"/>
            </w:tcBorders>
            <w:shd w:val="clear" w:color="auto" w:fill="auto"/>
            <w:vAlign w:val="center"/>
            <w:hideMark/>
          </w:tcPr>
          <w:p w14:paraId="74E2E037"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365</w:t>
            </w:r>
          </w:p>
        </w:tc>
        <w:tc>
          <w:tcPr>
            <w:tcW w:w="372" w:type="pct"/>
            <w:tcBorders>
              <w:top w:val="nil"/>
              <w:left w:val="nil"/>
              <w:bottom w:val="single" w:sz="8" w:space="0" w:color="auto"/>
              <w:right w:val="single" w:sz="8" w:space="0" w:color="auto"/>
            </w:tcBorders>
            <w:shd w:val="clear" w:color="auto" w:fill="auto"/>
            <w:vAlign w:val="center"/>
            <w:hideMark/>
          </w:tcPr>
          <w:p w14:paraId="3EC0865B"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70</w:t>
            </w:r>
          </w:p>
        </w:tc>
        <w:tc>
          <w:tcPr>
            <w:tcW w:w="596" w:type="pct"/>
            <w:tcBorders>
              <w:top w:val="nil"/>
              <w:left w:val="nil"/>
              <w:bottom w:val="single" w:sz="8" w:space="0" w:color="auto"/>
              <w:right w:val="single" w:sz="8" w:space="0" w:color="auto"/>
            </w:tcBorders>
            <w:shd w:val="clear" w:color="auto" w:fill="auto"/>
            <w:vAlign w:val="center"/>
            <w:hideMark/>
          </w:tcPr>
          <w:p w14:paraId="7AEF2BF1"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0,15</w:t>
            </w:r>
          </w:p>
        </w:tc>
        <w:tc>
          <w:tcPr>
            <w:tcW w:w="386" w:type="pct"/>
            <w:tcBorders>
              <w:top w:val="nil"/>
              <w:left w:val="nil"/>
              <w:bottom w:val="single" w:sz="8" w:space="0" w:color="auto"/>
              <w:right w:val="single" w:sz="8" w:space="0" w:color="auto"/>
            </w:tcBorders>
            <w:shd w:val="clear" w:color="auto" w:fill="auto"/>
            <w:vAlign w:val="center"/>
            <w:hideMark/>
          </w:tcPr>
          <w:p w14:paraId="4475C96B"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w:t>
            </w:r>
          </w:p>
        </w:tc>
        <w:tc>
          <w:tcPr>
            <w:tcW w:w="397" w:type="pct"/>
            <w:tcBorders>
              <w:top w:val="nil"/>
              <w:left w:val="nil"/>
              <w:bottom w:val="single" w:sz="8" w:space="0" w:color="auto"/>
              <w:right w:val="single" w:sz="8" w:space="0" w:color="auto"/>
            </w:tcBorders>
            <w:shd w:val="clear" w:color="auto" w:fill="auto"/>
            <w:vAlign w:val="center"/>
            <w:hideMark/>
          </w:tcPr>
          <w:p w14:paraId="75BCD3ED"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3832,5</w:t>
            </w:r>
          </w:p>
        </w:tc>
        <w:tc>
          <w:tcPr>
            <w:tcW w:w="371" w:type="pct"/>
            <w:tcBorders>
              <w:top w:val="nil"/>
              <w:left w:val="nil"/>
              <w:bottom w:val="single" w:sz="8" w:space="0" w:color="auto"/>
              <w:right w:val="single" w:sz="8" w:space="0" w:color="auto"/>
            </w:tcBorders>
            <w:shd w:val="clear" w:color="auto" w:fill="auto"/>
            <w:vAlign w:val="center"/>
            <w:hideMark/>
          </w:tcPr>
          <w:p w14:paraId="681B24EE"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w:t>
            </w:r>
          </w:p>
        </w:tc>
        <w:tc>
          <w:tcPr>
            <w:tcW w:w="397" w:type="pct"/>
            <w:tcBorders>
              <w:top w:val="nil"/>
              <w:left w:val="nil"/>
              <w:bottom w:val="single" w:sz="8" w:space="0" w:color="auto"/>
              <w:right w:val="double" w:sz="6" w:space="0" w:color="auto"/>
            </w:tcBorders>
            <w:shd w:val="clear" w:color="auto" w:fill="auto"/>
            <w:vAlign w:val="center"/>
            <w:hideMark/>
          </w:tcPr>
          <w:p w14:paraId="7464A5C9"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3832,5</w:t>
            </w:r>
          </w:p>
        </w:tc>
      </w:tr>
      <w:tr w:rsidR="00570B69" w:rsidRPr="00844687" w14:paraId="28458158" w14:textId="77777777" w:rsidTr="00BC2FF5">
        <w:trPr>
          <w:trHeight w:val="315"/>
        </w:trPr>
        <w:tc>
          <w:tcPr>
            <w:tcW w:w="5000" w:type="pct"/>
            <w:gridSpan w:val="8"/>
            <w:tcBorders>
              <w:top w:val="single" w:sz="8" w:space="0" w:color="auto"/>
              <w:left w:val="double" w:sz="6" w:space="0" w:color="auto"/>
              <w:bottom w:val="single" w:sz="8" w:space="0" w:color="auto"/>
              <w:right w:val="double" w:sz="6" w:space="0" w:color="000000"/>
            </w:tcBorders>
            <w:shd w:val="clear" w:color="auto" w:fill="auto"/>
            <w:vAlign w:val="center"/>
            <w:hideMark/>
          </w:tcPr>
          <w:p w14:paraId="29366ECD" w14:textId="77777777" w:rsidR="00570B69" w:rsidRPr="00844687" w:rsidRDefault="00570B69" w:rsidP="00BC2FF5">
            <w:pPr>
              <w:jc w:val="center"/>
              <w:rPr>
                <w:rFonts w:eastAsia="Times New Roman"/>
                <w:b/>
                <w:bCs/>
                <w:color w:val="000000"/>
                <w:sz w:val="20"/>
                <w:szCs w:val="20"/>
                <w:lang w:val="ru-KZ" w:eastAsia="ru-KZ"/>
              </w:rPr>
            </w:pPr>
            <w:r w:rsidRPr="00844687">
              <w:rPr>
                <w:rFonts w:eastAsia="Times New Roman"/>
                <w:b/>
                <w:bCs/>
                <w:color w:val="000000"/>
                <w:sz w:val="20"/>
                <w:szCs w:val="20"/>
                <w:lang w:val="ru-KZ" w:eastAsia="ru-KZ"/>
              </w:rPr>
              <w:t>2028 год</w:t>
            </w:r>
          </w:p>
        </w:tc>
      </w:tr>
      <w:tr w:rsidR="00570B69" w:rsidRPr="00844687" w14:paraId="49FE5E6E" w14:textId="77777777" w:rsidTr="00BC2FF5">
        <w:trPr>
          <w:trHeight w:val="315"/>
        </w:trPr>
        <w:tc>
          <w:tcPr>
            <w:tcW w:w="1601" w:type="pct"/>
            <w:tcBorders>
              <w:top w:val="nil"/>
              <w:left w:val="double" w:sz="6" w:space="0" w:color="auto"/>
              <w:bottom w:val="single" w:sz="8" w:space="0" w:color="auto"/>
              <w:right w:val="single" w:sz="8" w:space="0" w:color="auto"/>
            </w:tcBorders>
            <w:shd w:val="clear" w:color="auto" w:fill="auto"/>
            <w:vAlign w:val="center"/>
            <w:hideMark/>
          </w:tcPr>
          <w:p w14:paraId="0D7FE2C4" w14:textId="77777777" w:rsidR="00570B69" w:rsidRPr="00844687" w:rsidRDefault="00570B69" w:rsidP="00BC2FF5">
            <w:pPr>
              <w:rPr>
                <w:rFonts w:eastAsia="Times New Roman"/>
                <w:color w:val="000000"/>
                <w:sz w:val="20"/>
                <w:szCs w:val="20"/>
                <w:lang w:val="ru-KZ" w:eastAsia="ru-KZ"/>
              </w:rPr>
            </w:pPr>
            <w:r w:rsidRPr="00844687">
              <w:rPr>
                <w:rFonts w:eastAsia="Times New Roman"/>
                <w:color w:val="000000"/>
                <w:sz w:val="20"/>
                <w:szCs w:val="20"/>
                <w:lang w:val="ru-KZ" w:eastAsia="ru-KZ"/>
              </w:rPr>
              <w:t>Хоз-питьевые нужды</w:t>
            </w:r>
          </w:p>
        </w:tc>
        <w:tc>
          <w:tcPr>
            <w:tcW w:w="882" w:type="pct"/>
            <w:tcBorders>
              <w:top w:val="nil"/>
              <w:left w:val="nil"/>
              <w:bottom w:val="single" w:sz="8" w:space="0" w:color="auto"/>
              <w:right w:val="single" w:sz="8" w:space="0" w:color="auto"/>
            </w:tcBorders>
            <w:shd w:val="clear" w:color="auto" w:fill="auto"/>
            <w:vAlign w:val="center"/>
            <w:hideMark/>
          </w:tcPr>
          <w:p w14:paraId="7E2B2BDA"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365</w:t>
            </w:r>
          </w:p>
        </w:tc>
        <w:tc>
          <w:tcPr>
            <w:tcW w:w="372" w:type="pct"/>
            <w:tcBorders>
              <w:top w:val="nil"/>
              <w:left w:val="nil"/>
              <w:bottom w:val="single" w:sz="8" w:space="0" w:color="auto"/>
              <w:right w:val="single" w:sz="8" w:space="0" w:color="auto"/>
            </w:tcBorders>
            <w:shd w:val="clear" w:color="auto" w:fill="auto"/>
            <w:vAlign w:val="center"/>
            <w:hideMark/>
          </w:tcPr>
          <w:p w14:paraId="593E424E"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70</w:t>
            </w:r>
          </w:p>
        </w:tc>
        <w:tc>
          <w:tcPr>
            <w:tcW w:w="596" w:type="pct"/>
            <w:tcBorders>
              <w:top w:val="nil"/>
              <w:left w:val="nil"/>
              <w:bottom w:val="single" w:sz="8" w:space="0" w:color="auto"/>
              <w:right w:val="single" w:sz="8" w:space="0" w:color="auto"/>
            </w:tcBorders>
            <w:shd w:val="clear" w:color="auto" w:fill="auto"/>
            <w:vAlign w:val="center"/>
            <w:hideMark/>
          </w:tcPr>
          <w:p w14:paraId="44828AC5"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0,15</w:t>
            </w:r>
          </w:p>
        </w:tc>
        <w:tc>
          <w:tcPr>
            <w:tcW w:w="386" w:type="pct"/>
            <w:tcBorders>
              <w:top w:val="nil"/>
              <w:left w:val="nil"/>
              <w:bottom w:val="single" w:sz="8" w:space="0" w:color="auto"/>
              <w:right w:val="single" w:sz="8" w:space="0" w:color="auto"/>
            </w:tcBorders>
            <w:shd w:val="clear" w:color="auto" w:fill="auto"/>
            <w:vAlign w:val="center"/>
            <w:hideMark/>
          </w:tcPr>
          <w:p w14:paraId="5F1278A3"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w:t>
            </w:r>
          </w:p>
        </w:tc>
        <w:tc>
          <w:tcPr>
            <w:tcW w:w="397" w:type="pct"/>
            <w:tcBorders>
              <w:top w:val="nil"/>
              <w:left w:val="nil"/>
              <w:bottom w:val="single" w:sz="8" w:space="0" w:color="auto"/>
              <w:right w:val="single" w:sz="8" w:space="0" w:color="auto"/>
            </w:tcBorders>
            <w:shd w:val="clear" w:color="auto" w:fill="auto"/>
            <w:vAlign w:val="center"/>
            <w:hideMark/>
          </w:tcPr>
          <w:p w14:paraId="62AAF395"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3832,5</w:t>
            </w:r>
          </w:p>
        </w:tc>
        <w:tc>
          <w:tcPr>
            <w:tcW w:w="371" w:type="pct"/>
            <w:tcBorders>
              <w:top w:val="nil"/>
              <w:left w:val="nil"/>
              <w:bottom w:val="single" w:sz="8" w:space="0" w:color="auto"/>
              <w:right w:val="single" w:sz="8" w:space="0" w:color="auto"/>
            </w:tcBorders>
            <w:shd w:val="clear" w:color="auto" w:fill="auto"/>
            <w:vAlign w:val="center"/>
            <w:hideMark/>
          </w:tcPr>
          <w:p w14:paraId="534F8A52"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w:t>
            </w:r>
          </w:p>
        </w:tc>
        <w:tc>
          <w:tcPr>
            <w:tcW w:w="397" w:type="pct"/>
            <w:tcBorders>
              <w:top w:val="nil"/>
              <w:left w:val="nil"/>
              <w:bottom w:val="single" w:sz="8" w:space="0" w:color="auto"/>
              <w:right w:val="double" w:sz="6" w:space="0" w:color="auto"/>
            </w:tcBorders>
            <w:shd w:val="clear" w:color="auto" w:fill="auto"/>
            <w:vAlign w:val="center"/>
            <w:hideMark/>
          </w:tcPr>
          <w:p w14:paraId="2D7A5AE9"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3832,5</w:t>
            </w:r>
          </w:p>
        </w:tc>
      </w:tr>
      <w:tr w:rsidR="00570B69" w:rsidRPr="00844687" w14:paraId="58525954" w14:textId="77777777" w:rsidTr="00BC2FF5">
        <w:trPr>
          <w:trHeight w:val="315"/>
        </w:trPr>
        <w:tc>
          <w:tcPr>
            <w:tcW w:w="5000" w:type="pct"/>
            <w:gridSpan w:val="8"/>
            <w:tcBorders>
              <w:top w:val="single" w:sz="8" w:space="0" w:color="auto"/>
              <w:left w:val="double" w:sz="6" w:space="0" w:color="auto"/>
              <w:bottom w:val="single" w:sz="8" w:space="0" w:color="auto"/>
              <w:right w:val="double" w:sz="6" w:space="0" w:color="000000"/>
            </w:tcBorders>
            <w:shd w:val="clear" w:color="auto" w:fill="auto"/>
            <w:vAlign w:val="center"/>
            <w:hideMark/>
          </w:tcPr>
          <w:p w14:paraId="3E798E3C" w14:textId="77777777" w:rsidR="00570B69" w:rsidRPr="00844687" w:rsidRDefault="00570B69" w:rsidP="00BC2FF5">
            <w:pPr>
              <w:jc w:val="center"/>
              <w:rPr>
                <w:rFonts w:eastAsia="Times New Roman"/>
                <w:b/>
                <w:bCs/>
                <w:color w:val="000000"/>
                <w:sz w:val="20"/>
                <w:szCs w:val="20"/>
                <w:lang w:val="ru-KZ" w:eastAsia="ru-KZ"/>
              </w:rPr>
            </w:pPr>
            <w:r w:rsidRPr="00844687">
              <w:rPr>
                <w:rFonts w:eastAsia="Times New Roman"/>
                <w:b/>
                <w:bCs/>
                <w:color w:val="000000"/>
                <w:sz w:val="20"/>
                <w:szCs w:val="20"/>
                <w:lang w:val="ru-KZ" w:eastAsia="ru-KZ"/>
              </w:rPr>
              <w:t>2029 год</w:t>
            </w:r>
          </w:p>
        </w:tc>
      </w:tr>
      <w:tr w:rsidR="00570B69" w:rsidRPr="00844687" w14:paraId="6197045C" w14:textId="77777777" w:rsidTr="00BC2FF5">
        <w:trPr>
          <w:trHeight w:val="315"/>
        </w:trPr>
        <w:tc>
          <w:tcPr>
            <w:tcW w:w="1601" w:type="pct"/>
            <w:tcBorders>
              <w:top w:val="nil"/>
              <w:left w:val="double" w:sz="6" w:space="0" w:color="auto"/>
              <w:bottom w:val="single" w:sz="8" w:space="0" w:color="auto"/>
              <w:right w:val="single" w:sz="8" w:space="0" w:color="auto"/>
            </w:tcBorders>
            <w:shd w:val="clear" w:color="auto" w:fill="auto"/>
            <w:vAlign w:val="center"/>
            <w:hideMark/>
          </w:tcPr>
          <w:p w14:paraId="6A39DAEF" w14:textId="77777777" w:rsidR="00570B69" w:rsidRPr="00844687" w:rsidRDefault="00570B69" w:rsidP="00BC2FF5">
            <w:pPr>
              <w:rPr>
                <w:rFonts w:eastAsia="Times New Roman"/>
                <w:color w:val="000000"/>
                <w:sz w:val="20"/>
                <w:szCs w:val="20"/>
                <w:lang w:val="ru-KZ" w:eastAsia="ru-KZ"/>
              </w:rPr>
            </w:pPr>
            <w:r w:rsidRPr="00844687">
              <w:rPr>
                <w:rFonts w:eastAsia="Times New Roman"/>
                <w:color w:val="000000"/>
                <w:sz w:val="20"/>
                <w:szCs w:val="20"/>
                <w:lang w:val="ru-KZ" w:eastAsia="ru-KZ"/>
              </w:rPr>
              <w:t>Хоз-питьевые нужды</w:t>
            </w:r>
          </w:p>
        </w:tc>
        <w:tc>
          <w:tcPr>
            <w:tcW w:w="882" w:type="pct"/>
            <w:tcBorders>
              <w:top w:val="nil"/>
              <w:left w:val="nil"/>
              <w:bottom w:val="single" w:sz="8" w:space="0" w:color="auto"/>
              <w:right w:val="single" w:sz="8" w:space="0" w:color="auto"/>
            </w:tcBorders>
            <w:shd w:val="clear" w:color="auto" w:fill="auto"/>
            <w:vAlign w:val="center"/>
            <w:hideMark/>
          </w:tcPr>
          <w:p w14:paraId="4890E07C"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365</w:t>
            </w:r>
          </w:p>
        </w:tc>
        <w:tc>
          <w:tcPr>
            <w:tcW w:w="372" w:type="pct"/>
            <w:tcBorders>
              <w:top w:val="nil"/>
              <w:left w:val="nil"/>
              <w:bottom w:val="single" w:sz="8" w:space="0" w:color="auto"/>
              <w:right w:val="single" w:sz="8" w:space="0" w:color="auto"/>
            </w:tcBorders>
            <w:shd w:val="clear" w:color="auto" w:fill="auto"/>
            <w:vAlign w:val="center"/>
            <w:hideMark/>
          </w:tcPr>
          <w:p w14:paraId="7900D0D5"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70</w:t>
            </w:r>
          </w:p>
        </w:tc>
        <w:tc>
          <w:tcPr>
            <w:tcW w:w="596" w:type="pct"/>
            <w:tcBorders>
              <w:top w:val="nil"/>
              <w:left w:val="nil"/>
              <w:bottom w:val="single" w:sz="8" w:space="0" w:color="auto"/>
              <w:right w:val="single" w:sz="8" w:space="0" w:color="auto"/>
            </w:tcBorders>
            <w:shd w:val="clear" w:color="auto" w:fill="auto"/>
            <w:vAlign w:val="center"/>
            <w:hideMark/>
          </w:tcPr>
          <w:p w14:paraId="2F5868C7"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0,15</w:t>
            </w:r>
          </w:p>
        </w:tc>
        <w:tc>
          <w:tcPr>
            <w:tcW w:w="386" w:type="pct"/>
            <w:tcBorders>
              <w:top w:val="nil"/>
              <w:left w:val="nil"/>
              <w:bottom w:val="single" w:sz="8" w:space="0" w:color="auto"/>
              <w:right w:val="single" w:sz="8" w:space="0" w:color="auto"/>
            </w:tcBorders>
            <w:shd w:val="clear" w:color="auto" w:fill="auto"/>
            <w:vAlign w:val="center"/>
            <w:hideMark/>
          </w:tcPr>
          <w:p w14:paraId="6DB85542"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w:t>
            </w:r>
          </w:p>
        </w:tc>
        <w:tc>
          <w:tcPr>
            <w:tcW w:w="397" w:type="pct"/>
            <w:tcBorders>
              <w:top w:val="nil"/>
              <w:left w:val="nil"/>
              <w:bottom w:val="single" w:sz="8" w:space="0" w:color="auto"/>
              <w:right w:val="single" w:sz="8" w:space="0" w:color="auto"/>
            </w:tcBorders>
            <w:shd w:val="clear" w:color="auto" w:fill="auto"/>
            <w:vAlign w:val="center"/>
            <w:hideMark/>
          </w:tcPr>
          <w:p w14:paraId="53ABC34E"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3832,5</w:t>
            </w:r>
          </w:p>
        </w:tc>
        <w:tc>
          <w:tcPr>
            <w:tcW w:w="371" w:type="pct"/>
            <w:tcBorders>
              <w:top w:val="nil"/>
              <w:left w:val="nil"/>
              <w:bottom w:val="single" w:sz="8" w:space="0" w:color="auto"/>
              <w:right w:val="single" w:sz="8" w:space="0" w:color="auto"/>
            </w:tcBorders>
            <w:shd w:val="clear" w:color="auto" w:fill="auto"/>
            <w:vAlign w:val="center"/>
            <w:hideMark/>
          </w:tcPr>
          <w:p w14:paraId="7F706AC3"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w:t>
            </w:r>
          </w:p>
        </w:tc>
        <w:tc>
          <w:tcPr>
            <w:tcW w:w="397" w:type="pct"/>
            <w:tcBorders>
              <w:top w:val="nil"/>
              <w:left w:val="nil"/>
              <w:bottom w:val="single" w:sz="8" w:space="0" w:color="auto"/>
              <w:right w:val="double" w:sz="6" w:space="0" w:color="auto"/>
            </w:tcBorders>
            <w:shd w:val="clear" w:color="auto" w:fill="auto"/>
            <w:vAlign w:val="center"/>
            <w:hideMark/>
          </w:tcPr>
          <w:p w14:paraId="16BCBC78"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3832,5</w:t>
            </w:r>
          </w:p>
        </w:tc>
      </w:tr>
      <w:tr w:rsidR="00570B69" w:rsidRPr="00844687" w14:paraId="03454274" w14:textId="77777777" w:rsidTr="00BC2FF5">
        <w:trPr>
          <w:trHeight w:val="315"/>
        </w:trPr>
        <w:tc>
          <w:tcPr>
            <w:tcW w:w="5000" w:type="pct"/>
            <w:gridSpan w:val="8"/>
            <w:tcBorders>
              <w:top w:val="single" w:sz="8" w:space="0" w:color="auto"/>
              <w:left w:val="double" w:sz="6" w:space="0" w:color="auto"/>
              <w:bottom w:val="single" w:sz="8" w:space="0" w:color="auto"/>
              <w:right w:val="double" w:sz="6" w:space="0" w:color="000000"/>
            </w:tcBorders>
            <w:shd w:val="clear" w:color="auto" w:fill="auto"/>
            <w:vAlign w:val="center"/>
            <w:hideMark/>
          </w:tcPr>
          <w:p w14:paraId="798F232C" w14:textId="77777777" w:rsidR="00570B69" w:rsidRPr="00844687" w:rsidRDefault="00570B69" w:rsidP="00BC2FF5">
            <w:pPr>
              <w:jc w:val="center"/>
              <w:rPr>
                <w:rFonts w:eastAsia="Times New Roman"/>
                <w:b/>
                <w:bCs/>
                <w:color w:val="000000"/>
                <w:sz w:val="20"/>
                <w:szCs w:val="20"/>
                <w:lang w:val="ru-KZ" w:eastAsia="ru-KZ"/>
              </w:rPr>
            </w:pPr>
            <w:r w:rsidRPr="00844687">
              <w:rPr>
                <w:rFonts w:eastAsia="Times New Roman"/>
                <w:b/>
                <w:bCs/>
                <w:color w:val="000000"/>
                <w:sz w:val="20"/>
                <w:szCs w:val="20"/>
                <w:lang w:val="ru-KZ" w:eastAsia="ru-KZ"/>
              </w:rPr>
              <w:t>2030 год</w:t>
            </w:r>
          </w:p>
        </w:tc>
      </w:tr>
      <w:tr w:rsidR="00570B69" w:rsidRPr="00844687" w14:paraId="399A7567" w14:textId="77777777" w:rsidTr="00BC2FF5">
        <w:trPr>
          <w:trHeight w:val="315"/>
        </w:trPr>
        <w:tc>
          <w:tcPr>
            <w:tcW w:w="1601" w:type="pct"/>
            <w:tcBorders>
              <w:top w:val="nil"/>
              <w:left w:val="double" w:sz="6" w:space="0" w:color="auto"/>
              <w:bottom w:val="single" w:sz="8" w:space="0" w:color="auto"/>
              <w:right w:val="single" w:sz="8" w:space="0" w:color="auto"/>
            </w:tcBorders>
            <w:shd w:val="clear" w:color="auto" w:fill="auto"/>
            <w:vAlign w:val="center"/>
            <w:hideMark/>
          </w:tcPr>
          <w:p w14:paraId="13130C2C" w14:textId="77777777" w:rsidR="00570B69" w:rsidRPr="00844687" w:rsidRDefault="00570B69" w:rsidP="00BC2FF5">
            <w:pPr>
              <w:rPr>
                <w:rFonts w:eastAsia="Times New Roman"/>
                <w:color w:val="000000"/>
                <w:sz w:val="20"/>
                <w:szCs w:val="20"/>
                <w:lang w:val="ru-KZ" w:eastAsia="ru-KZ"/>
              </w:rPr>
            </w:pPr>
            <w:r w:rsidRPr="00844687">
              <w:rPr>
                <w:rFonts w:eastAsia="Times New Roman"/>
                <w:color w:val="000000"/>
                <w:sz w:val="20"/>
                <w:szCs w:val="20"/>
                <w:lang w:val="ru-KZ" w:eastAsia="ru-KZ"/>
              </w:rPr>
              <w:t>Хоз-питьевые нужды</w:t>
            </w:r>
          </w:p>
        </w:tc>
        <w:tc>
          <w:tcPr>
            <w:tcW w:w="882" w:type="pct"/>
            <w:tcBorders>
              <w:top w:val="nil"/>
              <w:left w:val="nil"/>
              <w:bottom w:val="single" w:sz="8" w:space="0" w:color="auto"/>
              <w:right w:val="single" w:sz="8" w:space="0" w:color="auto"/>
            </w:tcBorders>
            <w:shd w:val="clear" w:color="auto" w:fill="auto"/>
            <w:vAlign w:val="center"/>
            <w:hideMark/>
          </w:tcPr>
          <w:p w14:paraId="5CC6B805"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365</w:t>
            </w:r>
          </w:p>
        </w:tc>
        <w:tc>
          <w:tcPr>
            <w:tcW w:w="372" w:type="pct"/>
            <w:tcBorders>
              <w:top w:val="nil"/>
              <w:left w:val="nil"/>
              <w:bottom w:val="single" w:sz="8" w:space="0" w:color="auto"/>
              <w:right w:val="single" w:sz="8" w:space="0" w:color="auto"/>
            </w:tcBorders>
            <w:shd w:val="clear" w:color="auto" w:fill="auto"/>
            <w:vAlign w:val="center"/>
            <w:hideMark/>
          </w:tcPr>
          <w:p w14:paraId="4E8E85F6"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70</w:t>
            </w:r>
          </w:p>
        </w:tc>
        <w:tc>
          <w:tcPr>
            <w:tcW w:w="596" w:type="pct"/>
            <w:tcBorders>
              <w:top w:val="nil"/>
              <w:left w:val="nil"/>
              <w:bottom w:val="single" w:sz="8" w:space="0" w:color="auto"/>
              <w:right w:val="single" w:sz="8" w:space="0" w:color="auto"/>
            </w:tcBorders>
            <w:shd w:val="clear" w:color="auto" w:fill="auto"/>
            <w:vAlign w:val="center"/>
            <w:hideMark/>
          </w:tcPr>
          <w:p w14:paraId="4CB608A8"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0,15</w:t>
            </w:r>
          </w:p>
        </w:tc>
        <w:tc>
          <w:tcPr>
            <w:tcW w:w="386" w:type="pct"/>
            <w:tcBorders>
              <w:top w:val="nil"/>
              <w:left w:val="nil"/>
              <w:bottom w:val="single" w:sz="8" w:space="0" w:color="auto"/>
              <w:right w:val="single" w:sz="8" w:space="0" w:color="auto"/>
            </w:tcBorders>
            <w:shd w:val="clear" w:color="auto" w:fill="auto"/>
            <w:vAlign w:val="center"/>
            <w:hideMark/>
          </w:tcPr>
          <w:p w14:paraId="7E76EA25"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w:t>
            </w:r>
          </w:p>
        </w:tc>
        <w:tc>
          <w:tcPr>
            <w:tcW w:w="397" w:type="pct"/>
            <w:tcBorders>
              <w:top w:val="nil"/>
              <w:left w:val="nil"/>
              <w:bottom w:val="single" w:sz="8" w:space="0" w:color="auto"/>
              <w:right w:val="single" w:sz="8" w:space="0" w:color="auto"/>
            </w:tcBorders>
            <w:shd w:val="clear" w:color="auto" w:fill="auto"/>
            <w:vAlign w:val="center"/>
            <w:hideMark/>
          </w:tcPr>
          <w:p w14:paraId="33019AD5"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3832,5</w:t>
            </w:r>
          </w:p>
        </w:tc>
        <w:tc>
          <w:tcPr>
            <w:tcW w:w="371" w:type="pct"/>
            <w:tcBorders>
              <w:top w:val="nil"/>
              <w:left w:val="nil"/>
              <w:bottom w:val="single" w:sz="8" w:space="0" w:color="auto"/>
              <w:right w:val="single" w:sz="8" w:space="0" w:color="auto"/>
            </w:tcBorders>
            <w:shd w:val="clear" w:color="auto" w:fill="auto"/>
            <w:vAlign w:val="center"/>
            <w:hideMark/>
          </w:tcPr>
          <w:p w14:paraId="5F9DADED"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w:t>
            </w:r>
          </w:p>
        </w:tc>
        <w:tc>
          <w:tcPr>
            <w:tcW w:w="397" w:type="pct"/>
            <w:tcBorders>
              <w:top w:val="nil"/>
              <w:left w:val="nil"/>
              <w:bottom w:val="single" w:sz="8" w:space="0" w:color="auto"/>
              <w:right w:val="double" w:sz="6" w:space="0" w:color="auto"/>
            </w:tcBorders>
            <w:shd w:val="clear" w:color="auto" w:fill="auto"/>
            <w:vAlign w:val="center"/>
            <w:hideMark/>
          </w:tcPr>
          <w:p w14:paraId="3F26410D"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3832,5</w:t>
            </w:r>
          </w:p>
        </w:tc>
      </w:tr>
      <w:tr w:rsidR="00570B69" w:rsidRPr="00844687" w14:paraId="31E619AA" w14:textId="77777777" w:rsidTr="00BC2FF5">
        <w:trPr>
          <w:trHeight w:val="315"/>
        </w:trPr>
        <w:tc>
          <w:tcPr>
            <w:tcW w:w="5000" w:type="pct"/>
            <w:gridSpan w:val="8"/>
            <w:tcBorders>
              <w:top w:val="single" w:sz="8" w:space="0" w:color="auto"/>
              <w:left w:val="double" w:sz="6" w:space="0" w:color="auto"/>
              <w:bottom w:val="single" w:sz="8" w:space="0" w:color="auto"/>
              <w:right w:val="double" w:sz="6" w:space="0" w:color="000000"/>
            </w:tcBorders>
            <w:shd w:val="clear" w:color="auto" w:fill="auto"/>
            <w:vAlign w:val="center"/>
            <w:hideMark/>
          </w:tcPr>
          <w:p w14:paraId="7596B68C" w14:textId="77777777" w:rsidR="00570B69" w:rsidRPr="00844687" w:rsidRDefault="00570B69" w:rsidP="00BC2FF5">
            <w:pPr>
              <w:jc w:val="center"/>
              <w:rPr>
                <w:rFonts w:eastAsia="Times New Roman"/>
                <w:b/>
                <w:bCs/>
                <w:color w:val="000000"/>
                <w:sz w:val="20"/>
                <w:szCs w:val="20"/>
                <w:lang w:val="ru-KZ" w:eastAsia="ru-KZ"/>
              </w:rPr>
            </w:pPr>
            <w:r w:rsidRPr="00844687">
              <w:rPr>
                <w:rFonts w:eastAsia="Times New Roman"/>
                <w:b/>
                <w:bCs/>
                <w:color w:val="000000"/>
                <w:sz w:val="20"/>
                <w:szCs w:val="20"/>
                <w:lang w:val="ru-KZ" w:eastAsia="ru-KZ"/>
              </w:rPr>
              <w:lastRenderedPageBreak/>
              <w:t>2031 год</w:t>
            </w:r>
          </w:p>
        </w:tc>
      </w:tr>
      <w:tr w:rsidR="00570B69" w:rsidRPr="00844687" w14:paraId="2DD22EDF" w14:textId="77777777" w:rsidTr="00BC2FF5">
        <w:trPr>
          <w:trHeight w:val="315"/>
        </w:trPr>
        <w:tc>
          <w:tcPr>
            <w:tcW w:w="1601" w:type="pct"/>
            <w:tcBorders>
              <w:top w:val="nil"/>
              <w:left w:val="double" w:sz="6" w:space="0" w:color="auto"/>
              <w:bottom w:val="single" w:sz="8" w:space="0" w:color="auto"/>
              <w:right w:val="single" w:sz="8" w:space="0" w:color="auto"/>
            </w:tcBorders>
            <w:shd w:val="clear" w:color="auto" w:fill="auto"/>
            <w:vAlign w:val="center"/>
            <w:hideMark/>
          </w:tcPr>
          <w:p w14:paraId="63734B86" w14:textId="77777777" w:rsidR="00570B69" w:rsidRPr="00844687" w:rsidRDefault="00570B69" w:rsidP="00BC2FF5">
            <w:pPr>
              <w:rPr>
                <w:rFonts w:eastAsia="Times New Roman"/>
                <w:color w:val="000000"/>
                <w:sz w:val="20"/>
                <w:szCs w:val="20"/>
                <w:lang w:val="ru-KZ" w:eastAsia="ru-KZ"/>
              </w:rPr>
            </w:pPr>
            <w:r w:rsidRPr="00844687">
              <w:rPr>
                <w:rFonts w:eastAsia="Times New Roman"/>
                <w:color w:val="000000"/>
                <w:sz w:val="20"/>
                <w:szCs w:val="20"/>
                <w:lang w:val="ru-KZ" w:eastAsia="ru-KZ"/>
              </w:rPr>
              <w:t>Хоз-питьевые нужды</w:t>
            </w:r>
          </w:p>
        </w:tc>
        <w:tc>
          <w:tcPr>
            <w:tcW w:w="882" w:type="pct"/>
            <w:tcBorders>
              <w:top w:val="nil"/>
              <w:left w:val="nil"/>
              <w:bottom w:val="single" w:sz="8" w:space="0" w:color="auto"/>
              <w:right w:val="single" w:sz="8" w:space="0" w:color="auto"/>
            </w:tcBorders>
            <w:shd w:val="clear" w:color="auto" w:fill="auto"/>
            <w:vAlign w:val="center"/>
            <w:hideMark/>
          </w:tcPr>
          <w:p w14:paraId="5925396E"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365</w:t>
            </w:r>
          </w:p>
        </w:tc>
        <w:tc>
          <w:tcPr>
            <w:tcW w:w="372" w:type="pct"/>
            <w:tcBorders>
              <w:top w:val="nil"/>
              <w:left w:val="nil"/>
              <w:bottom w:val="single" w:sz="8" w:space="0" w:color="auto"/>
              <w:right w:val="single" w:sz="8" w:space="0" w:color="auto"/>
            </w:tcBorders>
            <w:shd w:val="clear" w:color="auto" w:fill="auto"/>
            <w:vAlign w:val="center"/>
            <w:hideMark/>
          </w:tcPr>
          <w:p w14:paraId="0419246E"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70</w:t>
            </w:r>
          </w:p>
        </w:tc>
        <w:tc>
          <w:tcPr>
            <w:tcW w:w="596" w:type="pct"/>
            <w:tcBorders>
              <w:top w:val="nil"/>
              <w:left w:val="nil"/>
              <w:bottom w:val="single" w:sz="8" w:space="0" w:color="auto"/>
              <w:right w:val="single" w:sz="8" w:space="0" w:color="auto"/>
            </w:tcBorders>
            <w:shd w:val="clear" w:color="auto" w:fill="auto"/>
            <w:vAlign w:val="center"/>
            <w:hideMark/>
          </w:tcPr>
          <w:p w14:paraId="53973FEA"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0,15</w:t>
            </w:r>
          </w:p>
        </w:tc>
        <w:tc>
          <w:tcPr>
            <w:tcW w:w="386" w:type="pct"/>
            <w:tcBorders>
              <w:top w:val="nil"/>
              <w:left w:val="nil"/>
              <w:bottom w:val="single" w:sz="8" w:space="0" w:color="auto"/>
              <w:right w:val="single" w:sz="8" w:space="0" w:color="auto"/>
            </w:tcBorders>
            <w:shd w:val="clear" w:color="auto" w:fill="auto"/>
            <w:vAlign w:val="center"/>
            <w:hideMark/>
          </w:tcPr>
          <w:p w14:paraId="6C7BD76F"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w:t>
            </w:r>
          </w:p>
        </w:tc>
        <w:tc>
          <w:tcPr>
            <w:tcW w:w="397" w:type="pct"/>
            <w:tcBorders>
              <w:top w:val="nil"/>
              <w:left w:val="nil"/>
              <w:bottom w:val="single" w:sz="8" w:space="0" w:color="auto"/>
              <w:right w:val="single" w:sz="8" w:space="0" w:color="auto"/>
            </w:tcBorders>
            <w:shd w:val="clear" w:color="auto" w:fill="auto"/>
            <w:vAlign w:val="center"/>
            <w:hideMark/>
          </w:tcPr>
          <w:p w14:paraId="6604BEF3"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3832,5</w:t>
            </w:r>
          </w:p>
        </w:tc>
        <w:tc>
          <w:tcPr>
            <w:tcW w:w="371" w:type="pct"/>
            <w:tcBorders>
              <w:top w:val="nil"/>
              <w:left w:val="nil"/>
              <w:bottom w:val="single" w:sz="8" w:space="0" w:color="auto"/>
              <w:right w:val="single" w:sz="8" w:space="0" w:color="auto"/>
            </w:tcBorders>
            <w:shd w:val="clear" w:color="auto" w:fill="auto"/>
            <w:vAlign w:val="center"/>
            <w:hideMark/>
          </w:tcPr>
          <w:p w14:paraId="5F1E5368"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w:t>
            </w:r>
          </w:p>
        </w:tc>
        <w:tc>
          <w:tcPr>
            <w:tcW w:w="397" w:type="pct"/>
            <w:tcBorders>
              <w:top w:val="nil"/>
              <w:left w:val="nil"/>
              <w:bottom w:val="single" w:sz="8" w:space="0" w:color="auto"/>
              <w:right w:val="double" w:sz="6" w:space="0" w:color="auto"/>
            </w:tcBorders>
            <w:shd w:val="clear" w:color="auto" w:fill="auto"/>
            <w:vAlign w:val="center"/>
            <w:hideMark/>
          </w:tcPr>
          <w:p w14:paraId="2972A289"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3832,5</w:t>
            </w:r>
          </w:p>
        </w:tc>
      </w:tr>
      <w:tr w:rsidR="00570B69" w:rsidRPr="00844687" w14:paraId="508934F2" w14:textId="77777777" w:rsidTr="00BC2FF5">
        <w:trPr>
          <w:trHeight w:val="315"/>
        </w:trPr>
        <w:tc>
          <w:tcPr>
            <w:tcW w:w="5000" w:type="pct"/>
            <w:gridSpan w:val="8"/>
            <w:tcBorders>
              <w:top w:val="single" w:sz="8" w:space="0" w:color="auto"/>
              <w:left w:val="double" w:sz="6" w:space="0" w:color="auto"/>
              <w:bottom w:val="single" w:sz="8" w:space="0" w:color="auto"/>
              <w:right w:val="double" w:sz="6" w:space="0" w:color="000000"/>
            </w:tcBorders>
            <w:shd w:val="clear" w:color="auto" w:fill="auto"/>
            <w:vAlign w:val="center"/>
            <w:hideMark/>
          </w:tcPr>
          <w:p w14:paraId="735CF754" w14:textId="77777777" w:rsidR="00570B69" w:rsidRPr="00844687" w:rsidRDefault="00570B69" w:rsidP="00BC2FF5">
            <w:pPr>
              <w:jc w:val="center"/>
              <w:rPr>
                <w:rFonts w:eastAsia="Times New Roman"/>
                <w:b/>
                <w:bCs/>
                <w:color w:val="000000"/>
                <w:sz w:val="20"/>
                <w:szCs w:val="20"/>
                <w:lang w:val="ru-KZ" w:eastAsia="ru-KZ"/>
              </w:rPr>
            </w:pPr>
            <w:r w:rsidRPr="00844687">
              <w:rPr>
                <w:rFonts w:eastAsia="Times New Roman"/>
                <w:b/>
                <w:bCs/>
                <w:color w:val="000000"/>
                <w:sz w:val="20"/>
                <w:szCs w:val="20"/>
                <w:lang w:val="ru-KZ" w:eastAsia="ru-KZ"/>
              </w:rPr>
              <w:t>2032 год</w:t>
            </w:r>
          </w:p>
        </w:tc>
      </w:tr>
      <w:tr w:rsidR="00570B69" w:rsidRPr="00844687" w14:paraId="79CF7E8A" w14:textId="77777777" w:rsidTr="00BC2FF5">
        <w:trPr>
          <w:trHeight w:val="315"/>
        </w:trPr>
        <w:tc>
          <w:tcPr>
            <w:tcW w:w="1601" w:type="pct"/>
            <w:tcBorders>
              <w:top w:val="nil"/>
              <w:left w:val="double" w:sz="6" w:space="0" w:color="auto"/>
              <w:bottom w:val="single" w:sz="8" w:space="0" w:color="auto"/>
              <w:right w:val="single" w:sz="8" w:space="0" w:color="auto"/>
            </w:tcBorders>
            <w:shd w:val="clear" w:color="auto" w:fill="auto"/>
            <w:vAlign w:val="center"/>
            <w:hideMark/>
          </w:tcPr>
          <w:p w14:paraId="3AC10341" w14:textId="77777777" w:rsidR="00570B69" w:rsidRPr="00844687" w:rsidRDefault="00570B69" w:rsidP="00BC2FF5">
            <w:pPr>
              <w:rPr>
                <w:rFonts w:eastAsia="Times New Roman"/>
                <w:color w:val="000000"/>
                <w:sz w:val="20"/>
                <w:szCs w:val="20"/>
                <w:lang w:val="ru-KZ" w:eastAsia="ru-KZ"/>
              </w:rPr>
            </w:pPr>
            <w:r w:rsidRPr="00844687">
              <w:rPr>
                <w:rFonts w:eastAsia="Times New Roman"/>
                <w:color w:val="000000"/>
                <w:sz w:val="20"/>
                <w:szCs w:val="20"/>
                <w:lang w:val="ru-KZ" w:eastAsia="ru-KZ"/>
              </w:rPr>
              <w:t>Хоз-питьевые нужды</w:t>
            </w:r>
          </w:p>
        </w:tc>
        <w:tc>
          <w:tcPr>
            <w:tcW w:w="882" w:type="pct"/>
            <w:tcBorders>
              <w:top w:val="nil"/>
              <w:left w:val="nil"/>
              <w:bottom w:val="single" w:sz="8" w:space="0" w:color="auto"/>
              <w:right w:val="single" w:sz="8" w:space="0" w:color="auto"/>
            </w:tcBorders>
            <w:shd w:val="clear" w:color="auto" w:fill="auto"/>
            <w:vAlign w:val="center"/>
            <w:hideMark/>
          </w:tcPr>
          <w:p w14:paraId="19A69834"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365</w:t>
            </w:r>
          </w:p>
        </w:tc>
        <w:tc>
          <w:tcPr>
            <w:tcW w:w="372" w:type="pct"/>
            <w:tcBorders>
              <w:top w:val="nil"/>
              <w:left w:val="nil"/>
              <w:bottom w:val="single" w:sz="8" w:space="0" w:color="auto"/>
              <w:right w:val="single" w:sz="8" w:space="0" w:color="auto"/>
            </w:tcBorders>
            <w:shd w:val="clear" w:color="auto" w:fill="auto"/>
            <w:vAlign w:val="center"/>
            <w:hideMark/>
          </w:tcPr>
          <w:p w14:paraId="2729B039"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70</w:t>
            </w:r>
          </w:p>
        </w:tc>
        <w:tc>
          <w:tcPr>
            <w:tcW w:w="596" w:type="pct"/>
            <w:tcBorders>
              <w:top w:val="nil"/>
              <w:left w:val="nil"/>
              <w:bottom w:val="single" w:sz="8" w:space="0" w:color="auto"/>
              <w:right w:val="single" w:sz="8" w:space="0" w:color="auto"/>
            </w:tcBorders>
            <w:shd w:val="clear" w:color="auto" w:fill="auto"/>
            <w:vAlign w:val="center"/>
            <w:hideMark/>
          </w:tcPr>
          <w:p w14:paraId="055A506E"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0,15</w:t>
            </w:r>
          </w:p>
        </w:tc>
        <w:tc>
          <w:tcPr>
            <w:tcW w:w="386" w:type="pct"/>
            <w:tcBorders>
              <w:top w:val="nil"/>
              <w:left w:val="nil"/>
              <w:bottom w:val="single" w:sz="8" w:space="0" w:color="auto"/>
              <w:right w:val="single" w:sz="8" w:space="0" w:color="auto"/>
            </w:tcBorders>
            <w:shd w:val="clear" w:color="auto" w:fill="auto"/>
            <w:vAlign w:val="center"/>
            <w:hideMark/>
          </w:tcPr>
          <w:p w14:paraId="74CC37A4"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w:t>
            </w:r>
          </w:p>
        </w:tc>
        <w:tc>
          <w:tcPr>
            <w:tcW w:w="397" w:type="pct"/>
            <w:tcBorders>
              <w:top w:val="nil"/>
              <w:left w:val="nil"/>
              <w:bottom w:val="single" w:sz="8" w:space="0" w:color="auto"/>
              <w:right w:val="single" w:sz="8" w:space="0" w:color="auto"/>
            </w:tcBorders>
            <w:shd w:val="clear" w:color="auto" w:fill="auto"/>
            <w:vAlign w:val="center"/>
            <w:hideMark/>
          </w:tcPr>
          <w:p w14:paraId="597F8ACF"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3832,5</w:t>
            </w:r>
          </w:p>
        </w:tc>
        <w:tc>
          <w:tcPr>
            <w:tcW w:w="371" w:type="pct"/>
            <w:tcBorders>
              <w:top w:val="nil"/>
              <w:left w:val="nil"/>
              <w:bottom w:val="single" w:sz="8" w:space="0" w:color="auto"/>
              <w:right w:val="single" w:sz="8" w:space="0" w:color="auto"/>
            </w:tcBorders>
            <w:shd w:val="clear" w:color="auto" w:fill="auto"/>
            <w:vAlign w:val="center"/>
            <w:hideMark/>
          </w:tcPr>
          <w:p w14:paraId="0CFD0756"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w:t>
            </w:r>
          </w:p>
        </w:tc>
        <w:tc>
          <w:tcPr>
            <w:tcW w:w="397" w:type="pct"/>
            <w:tcBorders>
              <w:top w:val="nil"/>
              <w:left w:val="nil"/>
              <w:bottom w:val="single" w:sz="8" w:space="0" w:color="auto"/>
              <w:right w:val="double" w:sz="6" w:space="0" w:color="auto"/>
            </w:tcBorders>
            <w:shd w:val="clear" w:color="auto" w:fill="auto"/>
            <w:vAlign w:val="center"/>
            <w:hideMark/>
          </w:tcPr>
          <w:p w14:paraId="620F2371"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3832,5</w:t>
            </w:r>
          </w:p>
        </w:tc>
      </w:tr>
      <w:tr w:rsidR="00570B69" w:rsidRPr="00844687" w14:paraId="4953D8DB" w14:textId="77777777" w:rsidTr="00BC2FF5">
        <w:trPr>
          <w:trHeight w:val="315"/>
        </w:trPr>
        <w:tc>
          <w:tcPr>
            <w:tcW w:w="5000" w:type="pct"/>
            <w:gridSpan w:val="8"/>
            <w:tcBorders>
              <w:top w:val="single" w:sz="8" w:space="0" w:color="auto"/>
              <w:left w:val="double" w:sz="6" w:space="0" w:color="auto"/>
              <w:bottom w:val="single" w:sz="8" w:space="0" w:color="auto"/>
              <w:right w:val="double" w:sz="6" w:space="0" w:color="000000"/>
            </w:tcBorders>
            <w:shd w:val="clear" w:color="auto" w:fill="auto"/>
            <w:vAlign w:val="center"/>
            <w:hideMark/>
          </w:tcPr>
          <w:p w14:paraId="283661D4" w14:textId="77777777" w:rsidR="00570B69" w:rsidRPr="00844687" w:rsidRDefault="00570B69" w:rsidP="00BC2FF5">
            <w:pPr>
              <w:jc w:val="center"/>
              <w:rPr>
                <w:rFonts w:eastAsia="Times New Roman"/>
                <w:b/>
                <w:bCs/>
                <w:color w:val="000000"/>
                <w:sz w:val="20"/>
                <w:szCs w:val="20"/>
                <w:lang w:val="ru-KZ" w:eastAsia="ru-KZ"/>
              </w:rPr>
            </w:pPr>
            <w:r w:rsidRPr="00844687">
              <w:rPr>
                <w:rFonts w:eastAsia="Times New Roman"/>
                <w:b/>
                <w:bCs/>
                <w:color w:val="000000"/>
                <w:sz w:val="20"/>
                <w:szCs w:val="20"/>
                <w:lang w:val="ru-KZ" w:eastAsia="ru-KZ"/>
              </w:rPr>
              <w:t>2033 год</w:t>
            </w:r>
          </w:p>
        </w:tc>
      </w:tr>
      <w:tr w:rsidR="00570B69" w:rsidRPr="00844687" w14:paraId="45EBC398" w14:textId="77777777" w:rsidTr="00BC2FF5">
        <w:trPr>
          <w:trHeight w:val="315"/>
        </w:trPr>
        <w:tc>
          <w:tcPr>
            <w:tcW w:w="1601" w:type="pct"/>
            <w:tcBorders>
              <w:top w:val="nil"/>
              <w:left w:val="double" w:sz="6" w:space="0" w:color="auto"/>
              <w:bottom w:val="single" w:sz="8" w:space="0" w:color="auto"/>
              <w:right w:val="single" w:sz="8" w:space="0" w:color="auto"/>
            </w:tcBorders>
            <w:shd w:val="clear" w:color="auto" w:fill="auto"/>
            <w:vAlign w:val="center"/>
            <w:hideMark/>
          </w:tcPr>
          <w:p w14:paraId="30B33768" w14:textId="77777777" w:rsidR="00570B69" w:rsidRPr="00844687" w:rsidRDefault="00570B69" w:rsidP="00BC2FF5">
            <w:pPr>
              <w:rPr>
                <w:rFonts w:eastAsia="Times New Roman"/>
                <w:color w:val="000000"/>
                <w:sz w:val="20"/>
                <w:szCs w:val="20"/>
                <w:lang w:val="ru-KZ" w:eastAsia="ru-KZ"/>
              </w:rPr>
            </w:pPr>
            <w:r w:rsidRPr="00844687">
              <w:rPr>
                <w:rFonts w:eastAsia="Times New Roman"/>
                <w:color w:val="000000"/>
                <w:sz w:val="20"/>
                <w:szCs w:val="20"/>
                <w:lang w:val="ru-KZ" w:eastAsia="ru-KZ"/>
              </w:rPr>
              <w:t>Хоз-питьевые нужды</w:t>
            </w:r>
          </w:p>
        </w:tc>
        <w:tc>
          <w:tcPr>
            <w:tcW w:w="882" w:type="pct"/>
            <w:tcBorders>
              <w:top w:val="nil"/>
              <w:left w:val="nil"/>
              <w:bottom w:val="single" w:sz="8" w:space="0" w:color="auto"/>
              <w:right w:val="single" w:sz="8" w:space="0" w:color="auto"/>
            </w:tcBorders>
            <w:shd w:val="clear" w:color="auto" w:fill="auto"/>
            <w:vAlign w:val="center"/>
            <w:hideMark/>
          </w:tcPr>
          <w:p w14:paraId="66614F32"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365</w:t>
            </w:r>
          </w:p>
        </w:tc>
        <w:tc>
          <w:tcPr>
            <w:tcW w:w="372" w:type="pct"/>
            <w:tcBorders>
              <w:top w:val="nil"/>
              <w:left w:val="nil"/>
              <w:bottom w:val="single" w:sz="8" w:space="0" w:color="auto"/>
              <w:right w:val="single" w:sz="8" w:space="0" w:color="auto"/>
            </w:tcBorders>
            <w:shd w:val="clear" w:color="auto" w:fill="auto"/>
            <w:vAlign w:val="center"/>
            <w:hideMark/>
          </w:tcPr>
          <w:p w14:paraId="3E2816C4"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70</w:t>
            </w:r>
          </w:p>
        </w:tc>
        <w:tc>
          <w:tcPr>
            <w:tcW w:w="596" w:type="pct"/>
            <w:tcBorders>
              <w:top w:val="nil"/>
              <w:left w:val="nil"/>
              <w:bottom w:val="single" w:sz="8" w:space="0" w:color="auto"/>
              <w:right w:val="single" w:sz="8" w:space="0" w:color="auto"/>
            </w:tcBorders>
            <w:shd w:val="clear" w:color="auto" w:fill="auto"/>
            <w:vAlign w:val="center"/>
            <w:hideMark/>
          </w:tcPr>
          <w:p w14:paraId="22FE42BC"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0,15</w:t>
            </w:r>
          </w:p>
        </w:tc>
        <w:tc>
          <w:tcPr>
            <w:tcW w:w="386" w:type="pct"/>
            <w:tcBorders>
              <w:top w:val="nil"/>
              <w:left w:val="nil"/>
              <w:bottom w:val="single" w:sz="8" w:space="0" w:color="auto"/>
              <w:right w:val="single" w:sz="8" w:space="0" w:color="auto"/>
            </w:tcBorders>
            <w:shd w:val="clear" w:color="auto" w:fill="auto"/>
            <w:vAlign w:val="center"/>
            <w:hideMark/>
          </w:tcPr>
          <w:p w14:paraId="0F52DE7F"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w:t>
            </w:r>
          </w:p>
        </w:tc>
        <w:tc>
          <w:tcPr>
            <w:tcW w:w="397" w:type="pct"/>
            <w:tcBorders>
              <w:top w:val="nil"/>
              <w:left w:val="nil"/>
              <w:bottom w:val="single" w:sz="8" w:space="0" w:color="auto"/>
              <w:right w:val="single" w:sz="8" w:space="0" w:color="auto"/>
            </w:tcBorders>
            <w:shd w:val="clear" w:color="auto" w:fill="auto"/>
            <w:vAlign w:val="center"/>
            <w:hideMark/>
          </w:tcPr>
          <w:p w14:paraId="792E6A73"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3832,5</w:t>
            </w:r>
          </w:p>
        </w:tc>
        <w:tc>
          <w:tcPr>
            <w:tcW w:w="371" w:type="pct"/>
            <w:tcBorders>
              <w:top w:val="nil"/>
              <w:left w:val="nil"/>
              <w:bottom w:val="single" w:sz="8" w:space="0" w:color="auto"/>
              <w:right w:val="single" w:sz="8" w:space="0" w:color="auto"/>
            </w:tcBorders>
            <w:shd w:val="clear" w:color="auto" w:fill="auto"/>
            <w:vAlign w:val="center"/>
            <w:hideMark/>
          </w:tcPr>
          <w:p w14:paraId="04B6C673"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w:t>
            </w:r>
          </w:p>
        </w:tc>
        <w:tc>
          <w:tcPr>
            <w:tcW w:w="397" w:type="pct"/>
            <w:tcBorders>
              <w:top w:val="nil"/>
              <w:left w:val="nil"/>
              <w:bottom w:val="single" w:sz="8" w:space="0" w:color="auto"/>
              <w:right w:val="double" w:sz="6" w:space="0" w:color="auto"/>
            </w:tcBorders>
            <w:shd w:val="clear" w:color="auto" w:fill="auto"/>
            <w:vAlign w:val="center"/>
            <w:hideMark/>
          </w:tcPr>
          <w:p w14:paraId="72E7E93D"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3832,5</w:t>
            </w:r>
          </w:p>
        </w:tc>
      </w:tr>
      <w:tr w:rsidR="00570B69" w:rsidRPr="00844687" w14:paraId="31DA360E" w14:textId="77777777" w:rsidTr="00BC2FF5">
        <w:trPr>
          <w:trHeight w:val="315"/>
        </w:trPr>
        <w:tc>
          <w:tcPr>
            <w:tcW w:w="5000" w:type="pct"/>
            <w:gridSpan w:val="8"/>
            <w:tcBorders>
              <w:top w:val="single" w:sz="8" w:space="0" w:color="auto"/>
              <w:left w:val="double" w:sz="6" w:space="0" w:color="auto"/>
              <w:bottom w:val="single" w:sz="8" w:space="0" w:color="auto"/>
              <w:right w:val="double" w:sz="6" w:space="0" w:color="000000"/>
            </w:tcBorders>
            <w:shd w:val="clear" w:color="auto" w:fill="auto"/>
            <w:vAlign w:val="center"/>
            <w:hideMark/>
          </w:tcPr>
          <w:p w14:paraId="00BB7092" w14:textId="77777777" w:rsidR="00570B69" w:rsidRPr="00844687" w:rsidRDefault="00570B69" w:rsidP="00BC2FF5">
            <w:pPr>
              <w:jc w:val="center"/>
              <w:rPr>
                <w:rFonts w:eastAsia="Times New Roman"/>
                <w:b/>
                <w:bCs/>
                <w:color w:val="000000"/>
                <w:sz w:val="20"/>
                <w:szCs w:val="20"/>
                <w:lang w:val="ru-KZ" w:eastAsia="ru-KZ"/>
              </w:rPr>
            </w:pPr>
            <w:r w:rsidRPr="00844687">
              <w:rPr>
                <w:rFonts w:eastAsia="Times New Roman"/>
                <w:b/>
                <w:bCs/>
                <w:color w:val="000000"/>
                <w:sz w:val="20"/>
                <w:szCs w:val="20"/>
                <w:lang w:val="ru-KZ" w:eastAsia="ru-KZ"/>
              </w:rPr>
              <w:t>2034 год</w:t>
            </w:r>
          </w:p>
        </w:tc>
      </w:tr>
      <w:tr w:rsidR="00570B69" w:rsidRPr="00844687" w14:paraId="4667876C" w14:textId="77777777" w:rsidTr="00BC2FF5">
        <w:trPr>
          <w:trHeight w:val="315"/>
        </w:trPr>
        <w:tc>
          <w:tcPr>
            <w:tcW w:w="1601" w:type="pct"/>
            <w:tcBorders>
              <w:top w:val="nil"/>
              <w:left w:val="double" w:sz="6" w:space="0" w:color="auto"/>
              <w:bottom w:val="single" w:sz="8" w:space="0" w:color="auto"/>
              <w:right w:val="single" w:sz="8" w:space="0" w:color="auto"/>
            </w:tcBorders>
            <w:shd w:val="clear" w:color="auto" w:fill="auto"/>
            <w:vAlign w:val="center"/>
            <w:hideMark/>
          </w:tcPr>
          <w:p w14:paraId="1B588697" w14:textId="77777777" w:rsidR="00570B69" w:rsidRPr="00844687" w:rsidRDefault="00570B69" w:rsidP="00BC2FF5">
            <w:pPr>
              <w:rPr>
                <w:rFonts w:eastAsia="Times New Roman"/>
                <w:color w:val="000000"/>
                <w:sz w:val="20"/>
                <w:szCs w:val="20"/>
                <w:lang w:val="ru-KZ" w:eastAsia="ru-KZ"/>
              </w:rPr>
            </w:pPr>
            <w:r w:rsidRPr="00844687">
              <w:rPr>
                <w:rFonts w:eastAsia="Times New Roman"/>
                <w:color w:val="000000"/>
                <w:sz w:val="20"/>
                <w:szCs w:val="20"/>
                <w:lang w:val="ru-KZ" w:eastAsia="ru-KZ"/>
              </w:rPr>
              <w:t>Хоз-питьевые нужды</w:t>
            </w:r>
          </w:p>
        </w:tc>
        <w:tc>
          <w:tcPr>
            <w:tcW w:w="882" w:type="pct"/>
            <w:tcBorders>
              <w:top w:val="nil"/>
              <w:left w:val="nil"/>
              <w:bottom w:val="single" w:sz="8" w:space="0" w:color="auto"/>
              <w:right w:val="single" w:sz="8" w:space="0" w:color="auto"/>
            </w:tcBorders>
            <w:shd w:val="clear" w:color="auto" w:fill="auto"/>
            <w:vAlign w:val="center"/>
            <w:hideMark/>
          </w:tcPr>
          <w:p w14:paraId="2E30031F"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365</w:t>
            </w:r>
          </w:p>
        </w:tc>
        <w:tc>
          <w:tcPr>
            <w:tcW w:w="372" w:type="pct"/>
            <w:tcBorders>
              <w:top w:val="nil"/>
              <w:left w:val="nil"/>
              <w:bottom w:val="single" w:sz="8" w:space="0" w:color="auto"/>
              <w:right w:val="single" w:sz="8" w:space="0" w:color="auto"/>
            </w:tcBorders>
            <w:shd w:val="clear" w:color="auto" w:fill="auto"/>
            <w:vAlign w:val="center"/>
            <w:hideMark/>
          </w:tcPr>
          <w:p w14:paraId="02F47732"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70</w:t>
            </w:r>
          </w:p>
        </w:tc>
        <w:tc>
          <w:tcPr>
            <w:tcW w:w="596" w:type="pct"/>
            <w:tcBorders>
              <w:top w:val="nil"/>
              <w:left w:val="nil"/>
              <w:bottom w:val="single" w:sz="8" w:space="0" w:color="auto"/>
              <w:right w:val="single" w:sz="8" w:space="0" w:color="auto"/>
            </w:tcBorders>
            <w:shd w:val="clear" w:color="auto" w:fill="auto"/>
            <w:vAlign w:val="center"/>
            <w:hideMark/>
          </w:tcPr>
          <w:p w14:paraId="778D7A76"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0,15</w:t>
            </w:r>
          </w:p>
        </w:tc>
        <w:tc>
          <w:tcPr>
            <w:tcW w:w="386" w:type="pct"/>
            <w:tcBorders>
              <w:top w:val="nil"/>
              <w:left w:val="nil"/>
              <w:bottom w:val="single" w:sz="8" w:space="0" w:color="auto"/>
              <w:right w:val="single" w:sz="8" w:space="0" w:color="auto"/>
            </w:tcBorders>
            <w:shd w:val="clear" w:color="auto" w:fill="auto"/>
            <w:vAlign w:val="center"/>
            <w:hideMark/>
          </w:tcPr>
          <w:p w14:paraId="099FF965"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w:t>
            </w:r>
          </w:p>
        </w:tc>
        <w:tc>
          <w:tcPr>
            <w:tcW w:w="397" w:type="pct"/>
            <w:tcBorders>
              <w:top w:val="nil"/>
              <w:left w:val="nil"/>
              <w:bottom w:val="single" w:sz="8" w:space="0" w:color="auto"/>
              <w:right w:val="single" w:sz="8" w:space="0" w:color="auto"/>
            </w:tcBorders>
            <w:shd w:val="clear" w:color="auto" w:fill="auto"/>
            <w:vAlign w:val="center"/>
            <w:hideMark/>
          </w:tcPr>
          <w:p w14:paraId="592F5582"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3832,5</w:t>
            </w:r>
          </w:p>
        </w:tc>
        <w:tc>
          <w:tcPr>
            <w:tcW w:w="371" w:type="pct"/>
            <w:tcBorders>
              <w:top w:val="nil"/>
              <w:left w:val="nil"/>
              <w:bottom w:val="single" w:sz="8" w:space="0" w:color="auto"/>
              <w:right w:val="single" w:sz="8" w:space="0" w:color="auto"/>
            </w:tcBorders>
            <w:shd w:val="clear" w:color="auto" w:fill="auto"/>
            <w:vAlign w:val="center"/>
            <w:hideMark/>
          </w:tcPr>
          <w:p w14:paraId="07F03073"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w:t>
            </w:r>
          </w:p>
        </w:tc>
        <w:tc>
          <w:tcPr>
            <w:tcW w:w="397" w:type="pct"/>
            <w:tcBorders>
              <w:top w:val="nil"/>
              <w:left w:val="nil"/>
              <w:bottom w:val="single" w:sz="8" w:space="0" w:color="auto"/>
              <w:right w:val="double" w:sz="6" w:space="0" w:color="auto"/>
            </w:tcBorders>
            <w:shd w:val="clear" w:color="auto" w:fill="auto"/>
            <w:vAlign w:val="center"/>
            <w:hideMark/>
          </w:tcPr>
          <w:p w14:paraId="247F658D"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3832,5</w:t>
            </w:r>
          </w:p>
        </w:tc>
      </w:tr>
      <w:tr w:rsidR="00570B69" w:rsidRPr="00844687" w14:paraId="32B230E7" w14:textId="77777777" w:rsidTr="00BC2FF5">
        <w:trPr>
          <w:trHeight w:val="315"/>
        </w:trPr>
        <w:tc>
          <w:tcPr>
            <w:tcW w:w="5000" w:type="pct"/>
            <w:gridSpan w:val="8"/>
            <w:tcBorders>
              <w:top w:val="single" w:sz="8" w:space="0" w:color="auto"/>
              <w:left w:val="double" w:sz="6" w:space="0" w:color="auto"/>
              <w:bottom w:val="single" w:sz="8" w:space="0" w:color="auto"/>
              <w:right w:val="double" w:sz="6" w:space="0" w:color="000000"/>
            </w:tcBorders>
            <w:shd w:val="clear" w:color="auto" w:fill="auto"/>
            <w:vAlign w:val="center"/>
            <w:hideMark/>
          </w:tcPr>
          <w:p w14:paraId="0CC312BA" w14:textId="77777777" w:rsidR="00570B69" w:rsidRPr="00844687" w:rsidRDefault="00570B69" w:rsidP="00BC2FF5">
            <w:pPr>
              <w:jc w:val="center"/>
              <w:rPr>
                <w:rFonts w:eastAsia="Times New Roman"/>
                <w:b/>
                <w:bCs/>
                <w:color w:val="000000"/>
                <w:sz w:val="20"/>
                <w:szCs w:val="20"/>
                <w:lang w:val="ru-KZ" w:eastAsia="ru-KZ"/>
              </w:rPr>
            </w:pPr>
            <w:r w:rsidRPr="00844687">
              <w:rPr>
                <w:rFonts w:eastAsia="Times New Roman"/>
                <w:b/>
                <w:bCs/>
                <w:color w:val="000000"/>
                <w:sz w:val="20"/>
                <w:szCs w:val="20"/>
                <w:lang w:val="ru-KZ" w:eastAsia="ru-KZ"/>
              </w:rPr>
              <w:t>2035 год</w:t>
            </w:r>
          </w:p>
        </w:tc>
      </w:tr>
      <w:tr w:rsidR="00570B69" w:rsidRPr="00844687" w14:paraId="798CADB2" w14:textId="77777777" w:rsidTr="00BC2FF5">
        <w:trPr>
          <w:trHeight w:val="315"/>
        </w:trPr>
        <w:tc>
          <w:tcPr>
            <w:tcW w:w="1601" w:type="pct"/>
            <w:tcBorders>
              <w:top w:val="nil"/>
              <w:left w:val="double" w:sz="6" w:space="0" w:color="auto"/>
              <w:bottom w:val="single" w:sz="8" w:space="0" w:color="auto"/>
              <w:right w:val="single" w:sz="8" w:space="0" w:color="auto"/>
            </w:tcBorders>
            <w:shd w:val="clear" w:color="auto" w:fill="auto"/>
            <w:vAlign w:val="center"/>
            <w:hideMark/>
          </w:tcPr>
          <w:p w14:paraId="790AE4C2" w14:textId="77777777" w:rsidR="00570B69" w:rsidRPr="00844687" w:rsidRDefault="00570B69" w:rsidP="00BC2FF5">
            <w:pPr>
              <w:rPr>
                <w:rFonts w:eastAsia="Times New Roman"/>
                <w:color w:val="000000"/>
                <w:sz w:val="20"/>
                <w:szCs w:val="20"/>
                <w:lang w:val="ru-KZ" w:eastAsia="ru-KZ"/>
              </w:rPr>
            </w:pPr>
            <w:r w:rsidRPr="00844687">
              <w:rPr>
                <w:rFonts w:eastAsia="Times New Roman"/>
                <w:color w:val="000000"/>
                <w:sz w:val="20"/>
                <w:szCs w:val="20"/>
                <w:lang w:val="ru-KZ" w:eastAsia="ru-KZ"/>
              </w:rPr>
              <w:t>Хоз-питьевые нужды</w:t>
            </w:r>
          </w:p>
        </w:tc>
        <w:tc>
          <w:tcPr>
            <w:tcW w:w="882" w:type="pct"/>
            <w:tcBorders>
              <w:top w:val="nil"/>
              <w:left w:val="nil"/>
              <w:bottom w:val="single" w:sz="8" w:space="0" w:color="auto"/>
              <w:right w:val="single" w:sz="8" w:space="0" w:color="auto"/>
            </w:tcBorders>
            <w:shd w:val="clear" w:color="auto" w:fill="auto"/>
            <w:vAlign w:val="center"/>
            <w:hideMark/>
          </w:tcPr>
          <w:p w14:paraId="31F6D453"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365</w:t>
            </w:r>
          </w:p>
        </w:tc>
        <w:tc>
          <w:tcPr>
            <w:tcW w:w="372" w:type="pct"/>
            <w:tcBorders>
              <w:top w:val="nil"/>
              <w:left w:val="nil"/>
              <w:bottom w:val="single" w:sz="8" w:space="0" w:color="auto"/>
              <w:right w:val="single" w:sz="8" w:space="0" w:color="auto"/>
            </w:tcBorders>
            <w:shd w:val="clear" w:color="auto" w:fill="auto"/>
            <w:vAlign w:val="center"/>
            <w:hideMark/>
          </w:tcPr>
          <w:p w14:paraId="653C32B7"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70</w:t>
            </w:r>
          </w:p>
        </w:tc>
        <w:tc>
          <w:tcPr>
            <w:tcW w:w="596" w:type="pct"/>
            <w:tcBorders>
              <w:top w:val="nil"/>
              <w:left w:val="nil"/>
              <w:bottom w:val="single" w:sz="8" w:space="0" w:color="auto"/>
              <w:right w:val="single" w:sz="8" w:space="0" w:color="auto"/>
            </w:tcBorders>
            <w:shd w:val="clear" w:color="auto" w:fill="auto"/>
            <w:vAlign w:val="center"/>
            <w:hideMark/>
          </w:tcPr>
          <w:p w14:paraId="51728A05"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0,15</w:t>
            </w:r>
          </w:p>
        </w:tc>
        <w:tc>
          <w:tcPr>
            <w:tcW w:w="386" w:type="pct"/>
            <w:tcBorders>
              <w:top w:val="nil"/>
              <w:left w:val="nil"/>
              <w:bottom w:val="single" w:sz="8" w:space="0" w:color="auto"/>
              <w:right w:val="single" w:sz="8" w:space="0" w:color="auto"/>
            </w:tcBorders>
            <w:shd w:val="clear" w:color="auto" w:fill="auto"/>
            <w:vAlign w:val="center"/>
            <w:hideMark/>
          </w:tcPr>
          <w:p w14:paraId="3225BF1A"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w:t>
            </w:r>
          </w:p>
        </w:tc>
        <w:tc>
          <w:tcPr>
            <w:tcW w:w="397" w:type="pct"/>
            <w:tcBorders>
              <w:top w:val="nil"/>
              <w:left w:val="nil"/>
              <w:bottom w:val="single" w:sz="8" w:space="0" w:color="auto"/>
              <w:right w:val="single" w:sz="8" w:space="0" w:color="auto"/>
            </w:tcBorders>
            <w:shd w:val="clear" w:color="auto" w:fill="auto"/>
            <w:vAlign w:val="center"/>
            <w:hideMark/>
          </w:tcPr>
          <w:p w14:paraId="6D2127C0"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3832,5</w:t>
            </w:r>
          </w:p>
        </w:tc>
        <w:tc>
          <w:tcPr>
            <w:tcW w:w="371" w:type="pct"/>
            <w:tcBorders>
              <w:top w:val="nil"/>
              <w:left w:val="nil"/>
              <w:bottom w:val="single" w:sz="8" w:space="0" w:color="auto"/>
              <w:right w:val="single" w:sz="8" w:space="0" w:color="auto"/>
            </w:tcBorders>
            <w:shd w:val="clear" w:color="auto" w:fill="auto"/>
            <w:vAlign w:val="center"/>
            <w:hideMark/>
          </w:tcPr>
          <w:p w14:paraId="2BFEF2C1"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w:t>
            </w:r>
          </w:p>
        </w:tc>
        <w:tc>
          <w:tcPr>
            <w:tcW w:w="397" w:type="pct"/>
            <w:tcBorders>
              <w:top w:val="nil"/>
              <w:left w:val="nil"/>
              <w:bottom w:val="single" w:sz="8" w:space="0" w:color="auto"/>
              <w:right w:val="double" w:sz="6" w:space="0" w:color="auto"/>
            </w:tcBorders>
            <w:shd w:val="clear" w:color="auto" w:fill="auto"/>
            <w:vAlign w:val="center"/>
            <w:hideMark/>
          </w:tcPr>
          <w:p w14:paraId="6EB38F48"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3832,5</w:t>
            </w:r>
          </w:p>
        </w:tc>
      </w:tr>
      <w:tr w:rsidR="00570B69" w:rsidRPr="00844687" w14:paraId="455032AC" w14:textId="77777777" w:rsidTr="00BC2FF5">
        <w:trPr>
          <w:trHeight w:val="315"/>
        </w:trPr>
        <w:tc>
          <w:tcPr>
            <w:tcW w:w="3836" w:type="pct"/>
            <w:gridSpan w:val="5"/>
            <w:tcBorders>
              <w:top w:val="single" w:sz="8" w:space="0" w:color="auto"/>
              <w:left w:val="double" w:sz="6" w:space="0" w:color="auto"/>
              <w:bottom w:val="double" w:sz="6" w:space="0" w:color="auto"/>
              <w:right w:val="single" w:sz="8" w:space="0" w:color="000000"/>
            </w:tcBorders>
            <w:shd w:val="clear" w:color="auto" w:fill="auto"/>
            <w:vAlign w:val="center"/>
            <w:hideMark/>
          </w:tcPr>
          <w:p w14:paraId="24F07F46" w14:textId="77777777" w:rsidR="00570B69" w:rsidRPr="00844687" w:rsidRDefault="00570B69" w:rsidP="00BC2FF5">
            <w:pPr>
              <w:jc w:val="right"/>
              <w:rPr>
                <w:rFonts w:eastAsia="Times New Roman"/>
                <w:b/>
                <w:bCs/>
                <w:color w:val="000000"/>
                <w:sz w:val="20"/>
                <w:szCs w:val="20"/>
                <w:lang w:val="ru-KZ" w:eastAsia="ru-KZ"/>
              </w:rPr>
            </w:pPr>
            <w:r w:rsidRPr="00844687">
              <w:rPr>
                <w:rFonts w:eastAsia="Times New Roman"/>
                <w:b/>
                <w:bCs/>
                <w:color w:val="000000"/>
                <w:sz w:val="20"/>
                <w:szCs w:val="20"/>
                <w:lang w:val="ru-KZ" w:eastAsia="ru-KZ"/>
              </w:rPr>
              <w:t>Итого:</w:t>
            </w:r>
          </w:p>
        </w:tc>
        <w:tc>
          <w:tcPr>
            <w:tcW w:w="397" w:type="pct"/>
            <w:tcBorders>
              <w:top w:val="nil"/>
              <w:left w:val="nil"/>
              <w:bottom w:val="double" w:sz="6" w:space="0" w:color="auto"/>
              <w:right w:val="single" w:sz="8" w:space="0" w:color="auto"/>
            </w:tcBorders>
            <w:shd w:val="clear" w:color="auto" w:fill="auto"/>
            <w:vAlign w:val="center"/>
            <w:hideMark/>
          </w:tcPr>
          <w:p w14:paraId="394F72C7" w14:textId="77777777" w:rsidR="00570B69" w:rsidRPr="00844687" w:rsidRDefault="00570B69" w:rsidP="00BC2FF5">
            <w:pPr>
              <w:jc w:val="center"/>
              <w:rPr>
                <w:rFonts w:eastAsia="Times New Roman"/>
                <w:b/>
                <w:bCs/>
                <w:color w:val="000000"/>
                <w:sz w:val="20"/>
                <w:szCs w:val="20"/>
                <w:lang w:val="ru-KZ" w:eastAsia="ru-KZ"/>
              </w:rPr>
            </w:pPr>
            <w:r w:rsidRPr="00844687">
              <w:rPr>
                <w:rFonts w:eastAsia="Times New Roman"/>
                <w:b/>
                <w:bCs/>
                <w:color w:val="000000"/>
                <w:sz w:val="20"/>
                <w:szCs w:val="20"/>
                <w:lang w:val="ru-KZ" w:eastAsia="ru-KZ"/>
              </w:rPr>
              <w:t>38325</w:t>
            </w:r>
          </w:p>
        </w:tc>
        <w:tc>
          <w:tcPr>
            <w:tcW w:w="371" w:type="pct"/>
            <w:tcBorders>
              <w:top w:val="nil"/>
              <w:left w:val="nil"/>
              <w:bottom w:val="double" w:sz="6" w:space="0" w:color="auto"/>
              <w:right w:val="single" w:sz="8" w:space="0" w:color="auto"/>
            </w:tcBorders>
            <w:shd w:val="clear" w:color="auto" w:fill="auto"/>
            <w:vAlign w:val="center"/>
            <w:hideMark/>
          </w:tcPr>
          <w:p w14:paraId="37F307AC" w14:textId="77777777" w:rsidR="00570B69" w:rsidRPr="00844687" w:rsidRDefault="00570B69" w:rsidP="00BC2FF5">
            <w:pPr>
              <w:jc w:val="center"/>
              <w:rPr>
                <w:rFonts w:eastAsia="Times New Roman"/>
                <w:b/>
                <w:bCs/>
                <w:color w:val="000000"/>
                <w:sz w:val="20"/>
                <w:szCs w:val="20"/>
                <w:lang w:val="ru-KZ" w:eastAsia="ru-KZ"/>
              </w:rPr>
            </w:pPr>
            <w:r w:rsidRPr="00844687">
              <w:rPr>
                <w:rFonts w:eastAsia="Times New Roman"/>
                <w:b/>
                <w:bCs/>
                <w:color w:val="000000"/>
                <w:sz w:val="20"/>
                <w:szCs w:val="20"/>
                <w:lang w:val="ru-KZ" w:eastAsia="ru-KZ"/>
              </w:rPr>
              <w:t> </w:t>
            </w:r>
          </w:p>
        </w:tc>
        <w:tc>
          <w:tcPr>
            <w:tcW w:w="397" w:type="pct"/>
            <w:tcBorders>
              <w:top w:val="nil"/>
              <w:left w:val="nil"/>
              <w:bottom w:val="double" w:sz="6" w:space="0" w:color="auto"/>
              <w:right w:val="double" w:sz="6" w:space="0" w:color="auto"/>
            </w:tcBorders>
            <w:shd w:val="clear" w:color="auto" w:fill="auto"/>
            <w:vAlign w:val="center"/>
            <w:hideMark/>
          </w:tcPr>
          <w:p w14:paraId="017A20FD" w14:textId="77777777" w:rsidR="00570B69" w:rsidRPr="00844687" w:rsidRDefault="00570B69" w:rsidP="00BC2FF5">
            <w:pPr>
              <w:jc w:val="center"/>
              <w:rPr>
                <w:rFonts w:eastAsia="Times New Roman"/>
                <w:b/>
                <w:bCs/>
                <w:color w:val="000000"/>
                <w:sz w:val="20"/>
                <w:szCs w:val="20"/>
                <w:lang w:val="ru-KZ" w:eastAsia="ru-KZ"/>
              </w:rPr>
            </w:pPr>
            <w:r w:rsidRPr="00844687">
              <w:rPr>
                <w:rFonts w:eastAsia="Times New Roman"/>
                <w:b/>
                <w:bCs/>
                <w:color w:val="000000"/>
                <w:sz w:val="20"/>
                <w:szCs w:val="20"/>
                <w:lang w:val="ru-KZ" w:eastAsia="ru-KZ"/>
              </w:rPr>
              <w:t>38325</w:t>
            </w:r>
          </w:p>
        </w:tc>
      </w:tr>
    </w:tbl>
    <w:p w14:paraId="06596C63" w14:textId="3FAE0973" w:rsidR="00E31C69" w:rsidRPr="00413A30" w:rsidRDefault="00013095" w:rsidP="00F877E4">
      <w:pPr>
        <w:tabs>
          <w:tab w:val="left" w:pos="709"/>
        </w:tabs>
        <w:contextualSpacing/>
        <w:jc w:val="both"/>
        <w:rPr>
          <w:rFonts w:eastAsia="Times New Roman"/>
          <w:lang w:val="kk-KZ" w:eastAsia="ru-RU"/>
        </w:rPr>
      </w:pPr>
      <w:r w:rsidRPr="00413A30">
        <w:rPr>
          <w:rFonts w:eastAsia="Times New Roman"/>
          <w:lang w:val="kk-KZ" w:eastAsia="ru-RU"/>
        </w:rPr>
        <w:t xml:space="preserve"> </w:t>
      </w:r>
    </w:p>
    <w:bookmarkEnd w:id="172"/>
    <w:p w14:paraId="11FC14F3" w14:textId="3796451E" w:rsidR="005D7D6D" w:rsidRPr="00413A30" w:rsidRDefault="005D7D6D" w:rsidP="005C6EC5">
      <w:pPr>
        <w:pStyle w:val="afff"/>
        <w:keepNext/>
        <w:spacing w:before="0" w:after="0"/>
        <w:ind w:firstLine="709"/>
        <w:jc w:val="both"/>
        <w:rPr>
          <w:i/>
          <w:snapToGrid w:val="0"/>
          <w:spacing w:val="-6"/>
          <w:sz w:val="24"/>
          <w:szCs w:val="24"/>
          <w:lang w:eastAsia="x-none"/>
        </w:rPr>
      </w:pPr>
      <w:r w:rsidRPr="00413A30">
        <w:rPr>
          <w:i/>
          <w:snapToGrid w:val="0"/>
          <w:spacing w:val="-6"/>
          <w:sz w:val="24"/>
          <w:szCs w:val="24"/>
          <w:lang w:val="x-none" w:eastAsia="x-none"/>
        </w:rPr>
        <w:t>Баланс водопотребления и водоотведения</w:t>
      </w:r>
      <w:r w:rsidRPr="00413A30">
        <w:rPr>
          <w:i/>
          <w:snapToGrid w:val="0"/>
          <w:spacing w:val="-6"/>
          <w:sz w:val="24"/>
          <w:szCs w:val="24"/>
          <w:lang w:eastAsia="x-none"/>
        </w:rPr>
        <w:t xml:space="preserve"> согласно 2 варианту разработки  </w:t>
      </w:r>
    </w:p>
    <w:p w14:paraId="3CEA9048" w14:textId="2DE6FE9B" w:rsidR="006F07B9" w:rsidRPr="00EA51D4" w:rsidRDefault="000D42B3" w:rsidP="006F07B9">
      <w:pPr>
        <w:pStyle w:val="afff"/>
        <w:spacing w:before="0" w:after="0"/>
        <w:ind w:firstLine="709"/>
        <w:jc w:val="both"/>
        <w:rPr>
          <w:iCs/>
          <w:spacing w:val="-6"/>
        </w:rPr>
      </w:pPr>
      <w:r w:rsidRPr="00EA51D4">
        <w:t>Таблица</w:t>
      </w:r>
      <w:r w:rsidR="006F07B9" w:rsidRPr="00EA51D4">
        <w:t xml:space="preserve"> </w:t>
      </w:r>
      <w:r w:rsidR="00D20DBB" w:rsidRPr="00EA51D4">
        <w:fldChar w:fldCharType="begin"/>
      </w:r>
      <w:r w:rsidR="00D20DBB" w:rsidRPr="00EA51D4">
        <w:instrText xml:space="preserve"> STYLEREF 1 \s </w:instrText>
      </w:r>
      <w:r w:rsidR="00D20DBB" w:rsidRPr="00EA51D4">
        <w:fldChar w:fldCharType="separate"/>
      </w:r>
      <w:r w:rsidR="00D6182F">
        <w:rPr>
          <w:noProof/>
        </w:rPr>
        <w:t>4</w:t>
      </w:r>
      <w:r w:rsidR="00D20DBB" w:rsidRPr="00EA51D4">
        <w:rPr>
          <w:noProof/>
        </w:rPr>
        <w:fldChar w:fldCharType="end"/>
      </w:r>
      <w:r w:rsidR="00022625" w:rsidRPr="00EA51D4">
        <w:t>.</w:t>
      </w:r>
      <w:r w:rsidR="00E62A7E" w:rsidRPr="008B136C">
        <w:t>5.10</w:t>
      </w:r>
      <w:r w:rsidR="006F07B9" w:rsidRPr="008B136C">
        <w:t>-</w:t>
      </w:r>
      <w:r w:rsidR="006F07B9" w:rsidRPr="00EA51D4">
        <w:t xml:space="preserve"> </w:t>
      </w:r>
      <w:r w:rsidR="006F07B9" w:rsidRPr="00EA51D4">
        <w:rPr>
          <w:iCs/>
          <w:spacing w:val="-6"/>
        </w:rPr>
        <w:t>Баланс водопотребления и водоотведения при строительстве вертикальных  скважин №№</w:t>
      </w:r>
      <w:r w:rsidR="006F07B9" w:rsidRPr="00003E9D">
        <w:rPr>
          <w:iCs/>
          <w:spacing w:val="-6"/>
        </w:rPr>
        <w:t>45,47</w:t>
      </w:r>
      <w:r w:rsidR="00E62A7E" w:rsidRPr="00003E9D">
        <w:rPr>
          <w:iCs/>
          <w:spacing w:val="-6"/>
        </w:rPr>
        <w:t xml:space="preserve">,56 </w:t>
      </w:r>
      <w:r w:rsidR="006F07B9" w:rsidRPr="00003E9D">
        <w:rPr>
          <w:iCs/>
          <w:spacing w:val="-6"/>
        </w:rPr>
        <w:t>проектной глубиной 4700м</w:t>
      </w:r>
      <w:r w:rsidR="006F07B9" w:rsidRPr="00EA51D4">
        <w:rPr>
          <w:iCs/>
          <w:spacing w:val="-6"/>
        </w:rPr>
        <w:t xml:space="preserve"> </w:t>
      </w:r>
    </w:p>
    <w:tbl>
      <w:tblPr>
        <w:tblW w:w="5000" w:type="pct"/>
        <w:tblLook w:val="04A0" w:firstRow="1" w:lastRow="0" w:firstColumn="1" w:lastColumn="0" w:noHBand="0" w:noVBand="1"/>
      </w:tblPr>
      <w:tblGrid>
        <w:gridCol w:w="2916"/>
        <w:gridCol w:w="1276"/>
        <w:gridCol w:w="586"/>
        <w:gridCol w:w="750"/>
        <w:gridCol w:w="736"/>
        <w:gridCol w:w="1163"/>
        <w:gridCol w:w="736"/>
        <w:gridCol w:w="1163"/>
      </w:tblGrid>
      <w:tr w:rsidR="008F3AF6" w:rsidRPr="00770511" w14:paraId="5040B3AC" w14:textId="77777777" w:rsidTr="00525B20">
        <w:trPr>
          <w:trHeight w:val="300"/>
        </w:trPr>
        <w:tc>
          <w:tcPr>
            <w:tcW w:w="729" w:type="pct"/>
            <w:vMerge w:val="restart"/>
            <w:tcBorders>
              <w:top w:val="double" w:sz="4" w:space="0" w:color="auto"/>
              <w:left w:val="double" w:sz="4" w:space="0" w:color="auto"/>
              <w:bottom w:val="single" w:sz="4" w:space="0" w:color="auto"/>
              <w:right w:val="single" w:sz="4" w:space="0" w:color="auto"/>
            </w:tcBorders>
            <w:shd w:val="clear" w:color="auto" w:fill="auto"/>
            <w:vAlign w:val="center"/>
            <w:hideMark/>
          </w:tcPr>
          <w:p w14:paraId="522ACCF0" w14:textId="77777777" w:rsidR="008F3AF6" w:rsidRPr="00770511" w:rsidRDefault="008F3AF6" w:rsidP="00525B20">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Потребитель</w:t>
            </w:r>
          </w:p>
        </w:tc>
        <w:tc>
          <w:tcPr>
            <w:tcW w:w="519" w:type="pct"/>
            <w:vMerge w:val="restart"/>
            <w:tcBorders>
              <w:top w:val="double" w:sz="4" w:space="0" w:color="auto"/>
              <w:left w:val="single" w:sz="4" w:space="0" w:color="auto"/>
              <w:bottom w:val="single" w:sz="4" w:space="0" w:color="auto"/>
              <w:right w:val="single" w:sz="4" w:space="0" w:color="auto"/>
            </w:tcBorders>
            <w:shd w:val="clear" w:color="auto" w:fill="auto"/>
            <w:vAlign w:val="center"/>
            <w:hideMark/>
          </w:tcPr>
          <w:p w14:paraId="4F04F9B0" w14:textId="77777777" w:rsidR="008F3AF6" w:rsidRPr="00770511" w:rsidRDefault="008F3AF6" w:rsidP="00525B20">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Цикл строительств</w:t>
            </w:r>
          </w:p>
        </w:tc>
        <w:tc>
          <w:tcPr>
            <w:tcW w:w="437" w:type="pct"/>
            <w:vMerge w:val="restart"/>
            <w:tcBorders>
              <w:top w:val="double" w:sz="4" w:space="0" w:color="auto"/>
              <w:left w:val="single" w:sz="4" w:space="0" w:color="auto"/>
              <w:bottom w:val="single" w:sz="4" w:space="0" w:color="auto"/>
              <w:right w:val="single" w:sz="4" w:space="0" w:color="auto"/>
            </w:tcBorders>
            <w:shd w:val="clear" w:color="auto" w:fill="auto"/>
            <w:vAlign w:val="center"/>
            <w:hideMark/>
          </w:tcPr>
          <w:p w14:paraId="0CEBC15D" w14:textId="77777777" w:rsidR="008F3AF6" w:rsidRPr="00770511" w:rsidRDefault="008F3AF6" w:rsidP="00525B20">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 xml:space="preserve">Кол-во. </w:t>
            </w:r>
            <w:r w:rsidRPr="00770511">
              <w:rPr>
                <w:rFonts w:eastAsia="Times New Roman"/>
                <w:b/>
                <w:bCs/>
                <w:i/>
                <w:iCs/>
                <w:color w:val="000000"/>
                <w:sz w:val="18"/>
                <w:szCs w:val="18"/>
                <w:lang w:val="ru-KZ" w:eastAsia="ru-KZ"/>
              </w:rPr>
              <w:t xml:space="preserve">чел </w:t>
            </w:r>
          </w:p>
        </w:tc>
        <w:tc>
          <w:tcPr>
            <w:tcW w:w="1719" w:type="pct"/>
            <w:vMerge w:val="restart"/>
            <w:tcBorders>
              <w:top w:val="double" w:sz="4" w:space="0" w:color="auto"/>
              <w:left w:val="single" w:sz="4" w:space="0" w:color="auto"/>
              <w:bottom w:val="single" w:sz="4" w:space="0" w:color="auto"/>
              <w:right w:val="single" w:sz="4" w:space="0" w:color="auto"/>
            </w:tcBorders>
            <w:shd w:val="clear" w:color="auto" w:fill="auto"/>
            <w:vAlign w:val="center"/>
            <w:hideMark/>
          </w:tcPr>
          <w:p w14:paraId="4B65B9E4" w14:textId="77777777" w:rsidR="008F3AF6" w:rsidRPr="00770511" w:rsidRDefault="008F3AF6" w:rsidP="00525B20">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Расход воды</w:t>
            </w:r>
          </w:p>
        </w:tc>
        <w:tc>
          <w:tcPr>
            <w:tcW w:w="800" w:type="pct"/>
            <w:gridSpan w:val="2"/>
            <w:tcBorders>
              <w:top w:val="double" w:sz="4" w:space="0" w:color="auto"/>
              <w:left w:val="nil"/>
              <w:bottom w:val="single" w:sz="4" w:space="0" w:color="auto"/>
              <w:right w:val="single" w:sz="4" w:space="0" w:color="auto"/>
            </w:tcBorders>
            <w:shd w:val="clear" w:color="auto" w:fill="auto"/>
            <w:vAlign w:val="center"/>
            <w:hideMark/>
          </w:tcPr>
          <w:p w14:paraId="18994702" w14:textId="77777777" w:rsidR="008F3AF6" w:rsidRPr="00770511" w:rsidRDefault="008F3AF6" w:rsidP="00525B20">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Водопотребление</w:t>
            </w:r>
          </w:p>
        </w:tc>
        <w:tc>
          <w:tcPr>
            <w:tcW w:w="796" w:type="pct"/>
            <w:gridSpan w:val="2"/>
            <w:tcBorders>
              <w:top w:val="double" w:sz="4" w:space="0" w:color="auto"/>
              <w:left w:val="nil"/>
              <w:bottom w:val="single" w:sz="4" w:space="0" w:color="auto"/>
              <w:right w:val="double" w:sz="4" w:space="0" w:color="auto"/>
            </w:tcBorders>
            <w:shd w:val="clear" w:color="auto" w:fill="auto"/>
            <w:vAlign w:val="center"/>
            <w:hideMark/>
          </w:tcPr>
          <w:p w14:paraId="4B45CFC6" w14:textId="77777777" w:rsidR="008F3AF6" w:rsidRPr="00770511" w:rsidRDefault="008F3AF6" w:rsidP="00525B20">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Водоотведение</w:t>
            </w:r>
          </w:p>
        </w:tc>
      </w:tr>
      <w:tr w:rsidR="008F3AF6" w:rsidRPr="00770511" w14:paraId="2642348B" w14:textId="77777777" w:rsidTr="00525B20">
        <w:trPr>
          <w:trHeight w:val="471"/>
        </w:trPr>
        <w:tc>
          <w:tcPr>
            <w:tcW w:w="729" w:type="pct"/>
            <w:vMerge/>
            <w:tcBorders>
              <w:top w:val="single" w:sz="4" w:space="0" w:color="auto"/>
              <w:left w:val="double" w:sz="4" w:space="0" w:color="auto"/>
              <w:bottom w:val="single" w:sz="4" w:space="0" w:color="auto"/>
              <w:right w:val="single" w:sz="4" w:space="0" w:color="auto"/>
            </w:tcBorders>
            <w:vAlign w:val="center"/>
            <w:hideMark/>
          </w:tcPr>
          <w:p w14:paraId="5D39B808" w14:textId="77777777" w:rsidR="008F3AF6" w:rsidRPr="00770511" w:rsidRDefault="008F3AF6" w:rsidP="00525B20">
            <w:pPr>
              <w:rPr>
                <w:rFonts w:eastAsia="Times New Roman"/>
                <w:b/>
                <w:bCs/>
                <w:color w:val="000000"/>
                <w:sz w:val="18"/>
                <w:szCs w:val="18"/>
                <w:lang w:val="ru-KZ" w:eastAsia="ru-KZ"/>
              </w:rPr>
            </w:pPr>
          </w:p>
        </w:tc>
        <w:tc>
          <w:tcPr>
            <w:tcW w:w="519" w:type="pct"/>
            <w:vMerge/>
            <w:tcBorders>
              <w:top w:val="single" w:sz="4" w:space="0" w:color="auto"/>
              <w:left w:val="single" w:sz="4" w:space="0" w:color="auto"/>
              <w:bottom w:val="single" w:sz="4" w:space="0" w:color="auto"/>
              <w:right w:val="single" w:sz="4" w:space="0" w:color="auto"/>
            </w:tcBorders>
            <w:vAlign w:val="center"/>
            <w:hideMark/>
          </w:tcPr>
          <w:p w14:paraId="0A55EFFD" w14:textId="77777777" w:rsidR="008F3AF6" w:rsidRPr="00770511" w:rsidRDefault="008F3AF6" w:rsidP="00525B20">
            <w:pPr>
              <w:rPr>
                <w:rFonts w:eastAsia="Times New Roman"/>
                <w:b/>
                <w:bCs/>
                <w:color w:val="000000"/>
                <w:sz w:val="18"/>
                <w:szCs w:val="18"/>
                <w:lang w:val="ru-KZ" w:eastAsia="ru-KZ"/>
              </w:rPr>
            </w:pPr>
          </w:p>
        </w:tc>
        <w:tc>
          <w:tcPr>
            <w:tcW w:w="437" w:type="pct"/>
            <w:vMerge/>
            <w:tcBorders>
              <w:top w:val="single" w:sz="4" w:space="0" w:color="auto"/>
              <w:left w:val="single" w:sz="4" w:space="0" w:color="auto"/>
              <w:bottom w:val="single" w:sz="4" w:space="0" w:color="auto"/>
              <w:right w:val="single" w:sz="4" w:space="0" w:color="auto"/>
            </w:tcBorders>
            <w:vAlign w:val="center"/>
            <w:hideMark/>
          </w:tcPr>
          <w:p w14:paraId="1DE471A9" w14:textId="77777777" w:rsidR="008F3AF6" w:rsidRPr="00770511" w:rsidRDefault="008F3AF6" w:rsidP="00525B20">
            <w:pPr>
              <w:rPr>
                <w:rFonts w:eastAsia="Times New Roman"/>
                <w:b/>
                <w:bCs/>
                <w:color w:val="000000"/>
                <w:sz w:val="18"/>
                <w:szCs w:val="18"/>
                <w:lang w:val="ru-KZ" w:eastAsia="ru-KZ"/>
              </w:rPr>
            </w:pPr>
          </w:p>
        </w:tc>
        <w:tc>
          <w:tcPr>
            <w:tcW w:w="1719" w:type="pct"/>
            <w:vMerge/>
            <w:tcBorders>
              <w:top w:val="single" w:sz="4" w:space="0" w:color="auto"/>
              <w:left w:val="single" w:sz="4" w:space="0" w:color="auto"/>
              <w:bottom w:val="single" w:sz="4" w:space="0" w:color="auto"/>
              <w:right w:val="single" w:sz="4" w:space="0" w:color="auto"/>
            </w:tcBorders>
            <w:vAlign w:val="center"/>
            <w:hideMark/>
          </w:tcPr>
          <w:p w14:paraId="5FE93570" w14:textId="77777777" w:rsidR="008F3AF6" w:rsidRPr="00770511" w:rsidRDefault="008F3AF6" w:rsidP="00525B20">
            <w:pPr>
              <w:rPr>
                <w:rFonts w:eastAsia="Times New Roman"/>
                <w:b/>
                <w:bCs/>
                <w:color w:val="000000"/>
                <w:sz w:val="18"/>
                <w:szCs w:val="18"/>
                <w:lang w:val="ru-KZ" w:eastAsia="ru-KZ"/>
              </w:rPr>
            </w:pPr>
          </w:p>
        </w:tc>
        <w:tc>
          <w:tcPr>
            <w:tcW w:w="327" w:type="pct"/>
            <w:vMerge w:val="restart"/>
            <w:tcBorders>
              <w:top w:val="nil"/>
              <w:left w:val="single" w:sz="4" w:space="0" w:color="auto"/>
              <w:bottom w:val="single" w:sz="4" w:space="0" w:color="auto"/>
              <w:right w:val="single" w:sz="4" w:space="0" w:color="auto"/>
            </w:tcBorders>
            <w:shd w:val="clear" w:color="auto" w:fill="auto"/>
            <w:vAlign w:val="center"/>
            <w:hideMark/>
          </w:tcPr>
          <w:p w14:paraId="10B3E9C0" w14:textId="77777777" w:rsidR="008F3AF6" w:rsidRPr="00770511" w:rsidRDefault="008F3AF6" w:rsidP="00525B20">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м</w:t>
            </w:r>
            <w:r w:rsidRPr="00770511">
              <w:rPr>
                <w:rFonts w:eastAsia="Times New Roman"/>
                <w:b/>
                <w:bCs/>
                <w:color w:val="000000"/>
                <w:sz w:val="18"/>
                <w:szCs w:val="18"/>
                <w:vertAlign w:val="superscript"/>
                <w:lang w:val="ru-KZ" w:eastAsia="ru-KZ"/>
              </w:rPr>
              <w:t>3</w:t>
            </w:r>
            <w:r w:rsidRPr="00770511">
              <w:rPr>
                <w:rFonts w:eastAsia="Times New Roman"/>
                <w:b/>
                <w:bCs/>
                <w:color w:val="000000"/>
                <w:sz w:val="18"/>
                <w:szCs w:val="18"/>
                <w:lang w:val="ru-KZ" w:eastAsia="ru-KZ"/>
              </w:rPr>
              <w:t>/сут.</w:t>
            </w:r>
          </w:p>
        </w:tc>
        <w:tc>
          <w:tcPr>
            <w:tcW w:w="473" w:type="pct"/>
            <w:vMerge w:val="restart"/>
            <w:tcBorders>
              <w:top w:val="nil"/>
              <w:left w:val="single" w:sz="4" w:space="0" w:color="auto"/>
              <w:bottom w:val="single" w:sz="4" w:space="0" w:color="auto"/>
              <w:right w:val="single" w:sz="4" w:space="0" w:color="auto"/>
            </w:tcBorders>
            <w:shd w:val="clear" w:color="auto" w:fill="auto"/>
            <w:vAlign w:val="center"/>
            <w:hideMark/>
          </w:tcPr>
          <w:p w14:paraId="611B18FB" w14:textId="77777777" w:rsidR="008F3AF6" w:rsidRPr="00770511" w:rsidRDefault="008F3AF6" w:rsidP="00525B20">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м</w:t>
            </w:r>
            <w:r w:rsidRPr="00770511">
              <w:rPr>
                <w:rFonts w:eastAsia="Times New Roman"/>
                <w:b/>
                <w:bCs/>
                <w:color w:val="000000"/>
                <w:sz w:val="18"/>
                <w:szCs w:val="18"/>
                <w:vertAlign w:val="superscript"/>
                <w:lang w:val="ru-KZ" w:eastAsia="ru-KZ"/>
              </w:rPr>
              <w:t>3</w:t>
            </w:r>
            <w:r w:rsidRPr="00770511">
              <w:rPr>
                <w:rFonts w:eastAsia="Times New Roman"/>
                <w:b/>
                <w:bCs/>
                <w:color w:val="000000"/>
                <w:sz w:val="18"/>
                <w:szCs w:val="18"/>
                <w:lang w:val="ru-KZ" w:eastAsia="ru-KZ"/>
              </w:rPr>
              <w:t>/скв/цикл</w:t>
            </w:r>
          </w:p>
        </w:tc>
        <w:tc>
          <w:tcPr>
            <w:tcW w:w="323" w:type="pct"/>
            <w:vMerge w:val="restart"/>
            <w:tcBorders>
              <w:top w:val="nil"/>
              <w:left w:val="single" w:sz="4" w:space="0" w:color="auto"/>
              <w:bottom w:val="single" w:sz="4" w:space="0" w:color="auto"/>
              <w:right w:val="single" w:sz="4" w:space="0" w:color="auto"/>
            </w:tcBorders>
            <w:shd w:val="clear" w:color="auto" w:fill="auto"/>
            <w:vAlign w:val="center"/>
            <w:hideMark/>
          </w:tcPr>
          <w:p w14:paraId="679A31CB" w14:textId="77777777" w:rsidR="008F3AF6" w:rsidRPr="00770511" w:rsidRDefault="008F3AF6" w:rsidP="00525B20">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м</w:t>
            </w:r>
            <w:r w:rsidRPr="00770511">
              <w:rPr>
                <w:rFonts w:eastAsia="Times New Roman"/>
                <w:b/>
                <w:bCs/>
                <w:color w:val="000000"/>
                <w:sz w:val="18"/>
                <w:szCs w:val="18"/>
                <w:vertAlign w:val="superscript"/>
                <w:lang w:val="ru-KZ" w:eastAsia="ru-KZ"/>
              </w:rPr>
              <w:t>3</w:t>
            </w:r>
            <w:r w:rsidRPr="00770511">
              <w:rPr>
                <w:rFonts w:eastAsia="Times New Roman"/>
                <w:b/>
                <w:bCs/>
                <w:color w:val="000000"/>
                <w:sz w:val="18"/>
                <w:szCs w:val="18"/>
                <w:lang w:val="ru-KZ" w:eastAsia="ru-KZ"/>
              </w:rPr>
              <w:t>/сут.</w:t>
            </w:r>
          </w:p>
        </w:tc>
        <w:tc>
          <w:tcPr>
            <w:tcW w:w="473" w:type="pct"/>
            <w:vMerge w:val="restart"/>
            <w:tcBorders>
              <w:top w:val="nil"/>
              <w:left w:val="single" w:sz="4" w:space="0" w:color="auto"/>
              <w:bottom w:val="single" w:sz="4" w:space="0" w:color="auto"/>
              <w:right w:val="double" w:sz="4" w:space="0" w:color="auto"/>
            </w:tcBorders>
            <w:shd w:val="clear" w:color="auto" w:fill="auto"/>
            <w:vAlign w:val="center"/>
            <w:hideMark/>
          </w:tcPr>
          <w:p w14:paraId="21752612" w14:textId="77777777" w:rsidR="008F3AF6" w:rsidRPr="00770511" w:rsidRDefault="008F3AF6" w:rsidP="00525B20">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м</w:t>
            </w:r>
            <w:r w:rsidRPr="00770511">
              <w:rPr>
                <w:rFonts w:eastAsia="Times New Roman"/>
                <w:b/>
                <w:bCs/>
                <w:color w:val="000000"/>
                <w:sz w:val="18"/>
                <w:szCs w:val="18"/>
                <w:vertAlign w:val="superscript"/>
                <w:lang w:val="ru-KZ" w:eastAsia="ru-KZ"/>
              </w:rPr>
              <w:t>3</w:t>
            </w:r>
            <w:r w:rsidRPr="00770511">
              <w:rPr>
                <w:rFonts w:eastAsia="Times New Roman"/>
                <w:b/>
                <w:bCs/>
                <w:color w:val="000000"/>
                <w:sz w:val="18"/>
                <w:szCs w:val="18"/>
                <w:lang w:val="ru-KZ" w:eastAsia="ru-KZ"/>
              </w:rPr>
              <w:t>/скв/цикл</w:t>
            </w:r>
          </w:p>
        </w:tc>
      </w:tr>
      <w:tr w:rsidR="008F3AF6" w:rsidRPr="00770511" w14:paraId="56C460B2" w14:textId="77777777" w:rsidTr="00525B20">
        <w:trPr>
          <w:trHeight w:val="300"/>
        </w:trPr>
        <w:tc>
          <w:tcPr>
            <w:tcW w:w="729" w:type="pct"/>
            <w:vMerge/>
            <w:tcBorders>
              <w:top w:val="single" w:sz="4" w:space="0" w:color="auto"/>
              <w:left w:val="double" w:sz="4" w:space="0" w:color="auto"/>
              <w:bottom w:val="single" w:sz="4" w:space="0" w:color="auto"/>
              <w:right w:val="single" w:sz="4" w:space="0" w:color="auto"/>
            </w:tcBorders>
            <w:vAlign w:val="center"/>
            <w:hideMark/>
          </w:tcPr>
          <w:p w14:paraId="54E66E38" w14:textId="77777777" w:rsidR="008F3AF6" w:rsidRPr="00770511" w:rsidRDefault="008F3AF6" w:rsidP="00525B20">
            <w:pPr>
              <w:rPr>
                <w:rFonts w:eastAsia="Times New Roman"/>
                <w:b/>
                <w:bCs/>
                <w:color w:val="000000"/>
                <w:sz w:val="18"/>
                <w:szCs w:val="18"/>
                <w:lang w:val="ru-KZ" w:eastAsia="ru-KZ"/>
              </w:rPr>
            </w:pPr>
          </w:p>
        </w:tc>
        <w:tc>
          <w:tcPr>
            <w:tcW w:w="519" w:type="pct"/>
            <w:vMerge/>
            <w:tcBorders>
              <w:top w:val="single" w:sz="4" w:space="0" w:color="auto"/>
              <w:left w:val="single" w:sz="4" w:space="0" w:color="auto"/>
              <w:bottom w:val="single" w:sz="4" w:space="0" w:color="auto"/>
              <w:right w:val="single" w:sz="4" w:space="0" w:color="auto"/>
            </w:tcBorders>
            <w:vAlign w:val="center"/>
            <w:hideMark/>
          </w:tcPr>
          <w:p w14:paraId="271F3D40" w14:textId="77777777" w:rsidR="008F3AF6" w:rsidRPr="00770511" w:rsidRDefault="008F3AF6" w:rsidP="00525B20">
            <w:pPr>
              <w:rPr>
                <w:rFonts w:eastAsia="Times New Roman"/>
                <w:b/>
                <w:bCs/>
                <w:color w:val="000000"/>
                <w:sz w:val="18"/>
                <w:szCs w:val="18"/>
                <w:lang w:val="ru-KZ" w:eastAsia="ru-KZ"/>
              </w:rPr>
            </w:pPr>
          </w:p>
        </w:tc>
        <w:tc>
          <w:tcPr>
            <w:tcW w:w="437" w:type="pct"/>
            <w:vMerge/>
            <w:tcBorders>
              <w:top w:val="single" w:sz="4" w:space="0" w:color="auto"/>
              <w:left w:val="single" w:sz="4" w:space="0" w:color="auto"/>
              <w:bottom w:val="single" w:sz="4" w:space="0" w:color="auto"/>
              <w:right w:val="single" w:sz="4" w:space="0" w:color="auto"/>
            </w:tcBorders>
            <w:vAlign w:val="center"/>
            <w:hideMark/>
          </w:tcPr>
          <w:p w14:paraId="747D9118" w14:textId="77777777" w:rsidR="008F3AF6" w:rsidRPr="00770511" w:rsidRDefault="008F3AF6" w:rsidP="00525B20">
            <w:pPr>
              <w:rPr>
                <w:rFonts w:eastAsia="Times New Roman"/>
                <w:b/>
                <w:bCs/>
                <w:color w:val="000000"/>
                <w:sz w:val="18"/>
                <w:szCs w:val="18"/>
                <w:lang w:val="ru-KZ" w:eastAsia="ru-KZ"/>
              </w:rPr>
            </w:pPr>
          </w:p>
        </w:tc>
        <w:tc>
          <w:tcPr>
            <w:tcW w:w="1719" w:type="pct"/>
            <w:tcBorders>
              <w:top w:val="nil"/>
              <w:left w:val="nil"/>
              <w:bottom w:val="single" w:sz="4" w:space="0" w:color="auto"/>
              <w:right w:val="single" w:sz="4" w:space="0" w:color="auto"/>
            </w:tcBorders>
            <w:shd w:val="clear" w:color="auto" w:fill="auto"/>
            <w:vAlign w:val="center"/>
            <w:hideMark/>
          </w:tcPr>
          <w:p w14:paraId="1034458D" w14:textId="77777777" w:rsidR="008F3AF6" w:rsidRPr="00770511" w:rsidRDefault="008F3AF6" w:rsidP="00525B20">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л/сут</w:t>
            </w:r>
          </w:p>
        </w:tc>
        <w:tc>
          <w:tcPr>
            <w:tcW w:w="327" w:type="pct"/>
            <w:vMerge/>
            <w:tcBorders>
              <w:top w:val="nil"/>
              <w:left w:val="single" w:sz="4" w:space="0" w:color="auto"/>
              <w:bottom w:val="single" w:sz="4" w:space="0" w:color="auto"/>
              <w:right w:val="single" w:sz="4" w:space="0" w:color="auto"/>
            </w:tcBorders>
            <w:vAlign w:val="center"/>
            <w:hideMark/>
          </w:tcPr>
          <w:p w14:paraId="405CE134" w14:textId="77777777" w:rsidR="008F3AF6" w:rsidRPr="00770511" w:rsidRDefault="008F3AF6" w:rsidP="00525B20">
            <w:pPr>
              <w:rPr>
                <w:rFonts w:eastAsia="Times New Roman"/>
                <w:b/>
                <w:bCs/>
                <w:color w:val="000000"/>
                <w:sz w:val="18"/>
                <w:szCs w:val="18"/>
                <w:lang w:val="ru-KZ" w:eastAsia="ru-KZ"/>
              </w:rPr>
            </w:pPr>
          </w:p>
        </w:tc>
        <w:tc>
          <w:tcPr>
            <w:tcW w:w="473" w:type="pct"/>
            <w:vMerge/>
            <w:tcBorders>
              <w:top w:val="nil"/>
              <w:left w:val="single" w:sz="4" w:space="0" w:color="auto"/>
              <w:bottom w:val="single" w:sz="4" w:space="0" w:color="auto"/>
              <w:right w:val="single" w:sz="4" w:space="0" w:color="auto"/>
            </w:tcBorders>
            <w:vAlign w:val="center"/>
            <w:hideMark/>
          </w:tcPr>
          <w:p w14:paraId="46385D75" w14:textId="77777777" w:rsidR="008F3AF6" w:rsidRPr="00770511" w:rsidRDefault="008F3AF6" w:rsidP="00525B20">
            <w:pPr>
              <w:rPr>
                <w:rFonts w:eastAsia="Times New Roman"/>
                <w:b/>
                <w:bCs/>
                <w:color w:val="000000"/>
                <w:sz w:val="18"/>
                <w:szCs w:val="18"/>
                <w:lang w:val="ru-KZ" w:eastAsia="ru-KZ"/>
              </w:rPr>
            </w:pPr>
          </w:p>
        </w:tc>
        <w:tc>
          <w:tcPr>
            <w:tcW w:w="323" w:type="pct"/>
            <w:vMerge/>
            <w:tcBorders>
              <w:top w:val="nil"/>
              <w:left w:val="single" w:sz="4" w:space="0" w:color="auto"/>
              <w:bottom w:val="single" w:sz="4" w:space="0" w:color="auto"/>
              <w:right w:val="single" w:sz="4" w:space="0" w:color="auto"/>
            </w:tcBorders>
            <w:vAlign w:val="center"/>
            <w:hideMark/>
          </w:tcPr>
          <w:p w14:paraId="7B663BF9" w14:textId="77777777" w:rsidR="008F3AF6" w:rsidRPr="00770511" w:rsidRDefault="008F3AF6" w:rsidP="00525B20">
            <w:pPr>
              <w:rPr>
                <w:rFonts w:eastAsia="Times New Roman"/>
                <w:b/>
                <w:bCs/>
                <w:color w:val="000000"/>
                <w:sz w:val="18"/>
                <w:szCs w:val="18"/>
                <w:lang w:val="ru-KZ" w:eastAsia="ru-KZ"/>
              </w:rPr>
            </w:pPr>
          </w:p>
        </w:tc>
        <w:tc>
          <w:tcPr>
            <w:tcW w:w="473" w:type="pct"/>
            <w:vMerge/>
            <w:tcBorders>
              <w:top w:val="nil"/>
              <w:left w:val="single" w:sz="4" w:space="0" w:color="auto"/>
              <w:bottom w:val="single" w:sz="4" w:space="0" w:color="auto"/>
              <w:right w:val="double" w:sz="4" w:space="0" w:color="auto"/>
            </w:tcBorders>
            <w:vAlign w:val="center"/>
            <w:hideMark/>
          </w:tcPr>
          <w:p w14:paraId="1C17C3EF" w14:textId="77777777" w:rsidR="008F3AF6" w:rsidRPr="00770511" w:rsidRDefault="008F3AF6" w:rsidP="00525B20">
            <w:pPr>
              <w:rPr>
                <w:rFonts w:eastAsia="Times New Roman"/>
                <w:b/>
                <w:bCs/>
                <w:color w:val="000000"/>
                <w:sz w:val="18"/>
                <w:szCs w:val="18"/>
                <w:lang w:val="ru-KZ" w:eastAsia="ru-KZ"/>
              </w:rPr>
            </w:pPr>
          </w:p>
        </w:tc>
      </w:tr>
      <w:tr w:rsidR="008F3AF6" w:rsidRPr="00770511" w14:paraId="43152381" w14:textId="77777777" w:rsidTr="00525B20">
        <w:trPr>
          <w:trHeight w:val="300"/>
        </w:trPr>
        <w:tc>
          <w:tcPr>
            <w:tcW w:w="729" w:type="pct"/>
            <w:tcBorders>
              <w:top w:val="nil"/>
              <w:left w:val="double" w:sz="4" w:space="0" w:color="auto"/>
              <w:bottom w:val="single" w:sz="4" w:space="0" w:color="auto"/>
              <w:right w:val="single" w:sz="4" w:space="0" w:color="auto"/>
            </w:tcBorders>
            <w:shd w:val="clear" w:color="auto" w:fill="auto"/>
            <w:vAlign w:val="center"/>
            <w:hideMark/>
          </w:tcPr>
          <w:p w14:paraId="46BE6155" w14:textId="77777777" w:rsidR="008F3AF6" w:rsidRPr="00770511" w:rsidRDefault="008F3AF6" w:rsidP="00525B20">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1</w:t>
            </w:r>
          </w:p>
        </w:tc>
        <w:tc>
          <w:tcPr>
            <w:tcW w:w="519" w:type="pct"/>
            <w:tcBorders>
              <w:top w:val="nil"/>
              <w:left w:val="nil"/>
              <w:bottom w:val="single" w:sz="4" w:space="0" w:color="auto"/>
              <w:right w:val="single" w:sz="4" w:space="0" w:color="auto"/>
            </w:tcBorders>
            <w:shd w:val="clear" w:color="auto" w:fill="auto"/>
            <w:vAlign w:val="center"/>
            <w:hideMark/>
          </w:tcPr>
          <w:p w14:paraId="10A8DD76" w14:textId="77777777" w:rsidR="008F3AF6" w:rsidRPr="00770511" w:rsidRDefault="008F3AF6" w:rsidP="00525B20">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2</w:t>
            </w:r>
          </w:p>
        </w:tc>
        <w:tc>
          <w:tcPr>
            <w:tcW w:w="437" w:type="pct"/>
            <w:tcBorders>
              <w:top w:val="nil"/>
              <w:left w:val="nil"/>
              <w:bottom w:val="single" w:sz="4" w:space="0" w:color="auto"/>
              <w:right w:val="single" w:sz="4" w:space="0" w:color="auto"/>
            </w:tcBorders>
            <w:shd w:val="clear" w:color="auto" w:fill="auto"/>
            <w:vAlign w:val="center"/>
            <w:hideMark/>
          </w:tcPr>
          <w:p w14:paraId="3944BAB4" w14:textId="77777777" w:rsidR="008F3AF6" w:rsidRPr="00770511" w:rsidRDefault="008F3AF6" w:rsidP="00525B20">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3</w:t>
            </w:r>
          </w:p>
        </w:tc>
        <w:tc>
          <w:tcPr>
            <w:tcW w:w="1719" w:type="pct"/>
            <w:tcBorders>
              <w:top w:val="nil"/>
              <w:left w:val="nil"/>
              <w:bottom w:val="single" w:sz="4" w:space="0" w:color="auto"/>
              <w:right w:val="single" w:sz="4" w:space="0" w:color="auto"/>
            </w:tcBorders>
            <w:shd w:val="clear" w:color="auto" w:fill="auto"/>
            <w:vAlign w:val="center"/>
            <w:hideMark/>
          </w:tcPr>
          <w:p w14:paraId="1CBB6622" w14:textId="77777777" w:rsidR="008F3AF6" w:rsidRPr="00770511" w:rsidRDefault="008F3AF6" w:rsidP="00525B20">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4</w:t>
            </w:r>
          </w:p>
        </w:tc>
        <w:tc>
          <w:tcPr>
            <w:tcW w:w="327" w:type="pct"/>
            <w:tcBorders>
              <w:top w:val="nil"/>
              <w:left w:val="nil"/>
              <w:bottom w:val="single" w:sz="4" w:space="0" w:color="auto"/>
              <w:right w:val="single" w:sz="4" w:space="0" w:color="auto"/>
            </w:tcBorders>
            <w:shd w:val="clear" w:color="auto" w:fill="auto"/>
            <w:vAlign w:val="center"/>
            <w:hideMark/>
          </w:tcPr>
          <w:p w14:paraId="5C49D88D" w14:textId="77777777" w:rsidR="008F3AF6" w:rsidRPr="00770511" w:rsidRDefault="008F3AF6" w:rsidP="00525B20">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5</w:t>
            </w:r>
          </w:p>
        </w:tc>
        <w:tc>
          <w:tcPr>
            <w:tcW w:w="473" w:type="pct"/>
            <w:tcBorders>
              <w:top w:val="nil"/>
              <w:left w:val="nil"/>
              <w:bottom w:val="single" w:sz="4" w:space="0" w:color="auto"/>
              <w:right w:val="single" w:sz="4" w:space="0" w:color="auto"/>
            </w:tcBorders>
            <w:shd w:val="clear" w:color="auto" w:fill="auto"/>
            <w:vAlign w:val="center"/>
            <w:hideMark/>
          </w:tcPr>
          <w:p w14:paraId="18058DE4" w14:textId="77777777" w:rsidR="008F3AF6" w:rsidRPr="00770511" w:rsidRDefault="008F3AF6" w:rsidP="00525B20">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6</w:t>
            </w:r>
          </w:p>
        </w:tc>
        <w:tc>
          <w:tcPr>
            <w:tcW w:w="323" w:type="pct"/>
            <w:tcBorders>
              <w:top w:val="nil"/>
              <w:left w:val="nil"/>
              <w:bottom w:val="single" w:sz="4" w:space="0" w:color="auto"/>
              <w:right w:val="single" w:sz="4" w:space="0" w:color="auto"/>
            </w:tcBorders>
            <w:shd w:val="clear" w:color="auto" w:fill="auto"/>
            <w:vAlign w:val="center"/>
            <w:hideMark/>
          </w:tcPr>
          <w:p w14:paraId="28211030" w14:textId="77777777" w:rsidR="008F3AF6" w:rsidRPr="00770511" w:rsidRDefault="008F3AF6" w:rsidP="00525B20">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7</w:t>
            </w:r>
          </w:p>
        </w:tc>
        <w:tc>
          <w:tcPr>
            <w:tcW w:w="473" w:type="pct"/>
            <w:tcBorders>
              <w:top w:val="nil"/>
              <w:left w:val="nil"/>
              <w:bottom w:val="single" w:sz="4" w:space="0" w:color="auto"/>
              <w:right w:val="double" w:sz="4" w:space="0" w:color="auto"/>
            </w:tcBorders>
            <w:shd w:val="clear" w:color="auto" w:fill="auto"/>
            <w:vAlign w:val="center"/>
            <w:hideMark/>
          </w:tcPr>
          <w:p w14:paraId="1776C94C" w14:textId="77777777" w:rsidR="008F3AF6" w:rsidRPr="00770511" w:rsidRDefault="008F3AF6" w:rsidP="00525B20">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8</w:t>
            </w:r>
          </w:p>
        </w:tc>
      </w:tr>
      <w:tr w:rsidR="008F3AF6" w:rsidRPr="00770511" w14:paraId="1EC8CB53" w14:textId="77777777" w:rsidTr="00525B20">
        <w:trPr>
          <w:trHeight w:val="300"/>
        </w:trPr>
        <w:tc>
          <w:tcPr>
            <w:tcW w:w="5000" w:type="pct"/>
            <w:gridSpan w:val="8"/>
            <w:tcBorders>
              <w:top w:val="single" w:sz="4" w:space="0" w:color="auto"/>
              <w:left w:val="double" w:sz="4" w:space="0" w:color="auto"/>
              <w:bottom w:val="single" w:sz="4" w:space="0" w:color="auto"/>
              <w:right w:val="double" w:sz="4" w:space="0" w:color="auto"/>
            </w:tcBorders>
            <w:shd w:val="clear" w:color="auto" w:fill="auto"/>
            <w:vAlign w:val="center"/>
            <w:hideMark/>
          </w:tcPr>
          <w:p w14:paraId="1CFFDCDD" w14:textId="77777777" w:rsidR="008F3AF6" w:rsidRPr="00770511" w:rsidRDefault="008F3AF6" w:rsidP="00525B20">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Вертикальная 1 скважина</w:t>
            </w:r>
          </w:p>
        </w:tc>
      </w:tr>
      <w:tr w:rsidR="008F3AF6" w:rsidRPr="00770511" w14:paraId="02642ABA" w14:textId="77777777" w:rsidTr="00525B20">
        <w:trPr>
          <w:trHeight w:val="300"/>
        </w:trPr>
        <w:tc>
          <w:tcPr>
            <w:tcW w:w="729" w:type="pct"/>
            <w:tcBorders>
              <w:top w:val="nil"/>
              <w:left w:val="double" w:sz="4" w:space="0" w:color="auto"/>
              <w:bottom w:val="single" w:sz="4" w:space="0" w:color="auto"/>
              <w:right w:val="single" w:sz="4" w:space="0" w:color="auto"/>
            </w:tcBorders>
            <w:shd w:val="clear" w:color="auto" w:fill="auto"/>
            <w:noWrap/>
            <w:vAlign w:val="center"/>
            <w:hideMark/>
          </w:tcPr>
          <w:p w14:paraId="182CFC1B" w14:textId="77777777" w:rsidR="008F3AF6" w:rsidRPr="00770511" w:rsidRDefault="008F3AF6" w:rsidP="00525B20">
            <w:pPr>
              <w:rPr>
                <w:rFonts w:eastAsia="Times New Roman"/>
                <w:color w:val="000000"/>
                <w:sz w:val="18"/>
                <w:szCs w:val="18"/>
                <w:lang w:val="ru-KZ" w:eastAsia="ru-KZ"/>
              </w:rPr>
            </w:pPr>
            <w:r w:rsidRPr="00770511">
              <w:rPr>
                <w:rFonts w:eastAsia="Times New Roman"/>
                <w:color w:val="000000"/>
                <w:sz w:val="18"/>
                <w:szCs w:val="18"/>
                <w:lang w:val="ru-KZ" w:eastAsia="ru-KZ"/>
              </w:rPr>
              <w:t xml:space="preserve">при бурении вертикальных скважин </w:t>
            </w:r>
          </w:p>
        </w:tc>
        <w:tc>
          <w:tcPr>
            <w:tcW w:w="519" w:type="pct"/>
            <w:tcBorders>
              <w:top w:val="nil"/>
              <w:left w:val="nil"/>
              <w:bottom w:val="nil"/>
              <w:right w:val="nil"/>
            </w:tcBorders>
            <w:shd w:val="clear" w:color="auto" w:fill="auto"/>
            <w:noWrap/>
            <w:vAlign w:val="bottom"/>
            <w:hideMark/>
          </w:tcPr>
          <w:p w14:paraId="10D06031" w14:textId="77777777" w:rsidR="008F3AF6" w:rsidRPr="00770511" w:rsidRDefault="008F3AF6" w:rsidP="00525B20">
            <w:pPr>
              <w:jc w:val="center"/>
              <w:rPr>
                <w:rFonts w:eastAsia="Times New Roman"/>
                <w:color w:val="000000"/>
                <w:sz w:val="20"/>
                <w:szCs w:val="20"/>
                <w:lang w:val="ru-KZ" w:eastAsia="ru-KZ"/>
              </w:rPr>
            </w:pPr>
            <w:r w:rsidRPr="00770511">
              <w:rPr>
                <w:rFonts w:eastAsia="Times New Roman"/>
                <w:color w:val="000000"/>
                <w:sz w:val="20"/>
                <w:szCs w:val="20"/>
                <w:lang w:val="ru-KZ" w:eastAsia="ru-KZ"/>
              </w:rPr>
              <w:t>172,62</w:t>
            </w:r>
          </w:p>
        </w:tc>
        <w:tc>
          <w:tcPr>
            <w:tcW w:w="437" w:type="pct"/>
            <w:tcBorders>
              <w:top w:val="nil"/>
              <w:left w:val="single" w:sz="4" w:space="0" w:color="auto"/>
              <w:bottom w:val="single" w:sz="4" w:space="0" w:color="auto"/>
              <w:right w:val="single" w:sz="4" w:space="0" w:color="auto"/>
            </w:tcBorders>
            <w:shd w:val="clear" w:color="auto" w:fill="auto"/>
            <w:vAlign w:val="center"/>
            <w:hideMark/>
          </w:tcPr>
          <w:p w14:paraId="2506FD1D" w14:textId="77777777" w:rsidR="008F3AF6" w:rsidRPr="00770511" w:rsidRDefault="008F3AF6" w:rsidP="00525B20">
            <w:pPr>
              <w:jc w:val="center"/>
              <w:rPr>
                <w:rFonts w:eastAsia="Times New Roman"/>
                <w:color w:val="000000"/>
                <w:sz w:val="18"/>
                <w:szCs w:val="18"/>
                <w:lang w:val="ru-KZ" w:eastAsia="ru-KZ"/>
              </w:rPr>
            </w:pPr>
            <w:r w:rsidRPr="00770511">
              <w:rPr>
                <w:rFonts w:eastAsia="Times New Roman"/>
                <w:color w:val="000000"/>
                <w:sz w:val="18"/>
                <w:szCs w:val="18"/>
                <w:lang w:val="ru-KZ" w:eastAsia="ru-KZ"/>
              </w:rPr>
              <w:t>70</w:t>
            </w:r>
          </w:p>
        </w:tc>
        <w:tc>
          <w:tcPr>
            <w:tcW w:w="1719" w:type="pct"/>
            <w:tcBorders>
              <w:top w:val="nil"/>
              <w:left w:val="nil"/>
              <w:bottom w:val="single" w:sz="4" w:space="0" w:color="auto"/>
              <w:right w:val="single" w:sz="4" w:space="0" w:color="auto"/>
            </w:tcBorders>
            <w:shd w:val="clear" w:color="auto" w:fill="auto"/>
            <w:vAlign w:val="center"/>
            <w:hideMark/>
          </w:tcPr>
          <w:p w14:paraId="1828F5B0" w14:textId="77777777" w:rsidR="008F3AF6" w:rsidRPr="00770511" w:rsidRDefault="008F3AF6" w:rsidP="00525B20">
            <w:pPr>
              <w:jc w:val="center"/>
              <w:rPr>
                <w:rFonts w:eastAsia="Times New Roman"/>
                <w:color w:val="000000"/>
                <w:sz w:val="18"/>
                <w:szCs w:val="18"/>
                <w:lang w:val="ru-KZ" w:eastAsia="ru-KZ"/>
              </w:rPr>
            </w:pPr>
            <w:r w:rsidRPr="00770511">
              <w:rPr>
                <w:rFonts w:eastAsia="Times New Roman"/>
                <w:color w:val="000000"/>
                <w:sz w:val="18"/>
                <w:szCs w:val="18"/>
                <w:lang w:val="ru-KZ" w:eastAsia="ru-KZ"/>
              </w:rPr>
              <w:t>0,15</w:t>
            </w:r>
          </w:p>
        </w:tc>
        <w:tc>
          <w:tcPr>
            <w:tcW w:w="327" w:type="pct"/>
            <w:tcBorders>
              <w:top w:val="nil"/>
              <w:left w:val="nil"/>
              <w:bottom w:val="single" w:sz="4" w:space="0" w:color="auto"/>
              <w:right w:val="single" w:sz="4" w:space="0" w:color="auto"/>
            </w:tcBorders>
            <w:shd w:val="clear" w:color="auto" w:fill="auto"/>
            <w:vAlign w:val="center"/>
            <w:hideMark/>
          </w:tcPr>
          <w:p w14:paraId="76662498" w14:textId="77777777" w:rsidR="008F3AF6" w:rsidRPr="00770511" w:rsidRDefault="008F3AF6" w:rsidP="00525B20">
            <w:pPr>
              <w:jc w:val="center"/>
              <w:rPr>
                <w:rFonts w:eastAsia="Times New Roman"/>
                <w:color w:val="000000"/>
                <w:sz w:val="20"/>
                <w:szCs w:val="20"/>
                <w:lang w:val="ru-KZ" w:eastAsia="ru-KZ"/>
              </w:rPr>
            </w:pPr>
            <w:r w:rsidRPr="00770511">
              <w:rPr>
                <w:rFonts w:eastAsia="Times New Roman"/>
                <w:color w:val="000000"/>
                <w:sz w:val="20"/>
                <w:szCs w:val="20"/>
                <w:lang w:val="ru-KZ" w:eastAsia="ru-KZ"/>
              </w:rPr>
              <w:t>10,50</w:t>
            </w:r>
          </w:p>
        </w:tc>
        <w:tc>
          <w:tcPr>
            <w:tcW w:w="473" w:type="pct"/>
            <w:tcBorders>
              <w:top w:val="nil"/>
              <w:left w:val="nil"/>
              <w:bottom w:val="single" w:sz="4" w:space="0" w:color="auto"/>
              <w:right w:val="single" w:sz="4" w:space="0" w:color="auto"/>
            </w:tcBorders>
            <w:shd w:val="clear" w:color="000000" w:fill="FFFFFF"/>
            <w:vAlign w:val="center"/>
            <w:hideMark/>
          </w:tcPr>
          <w:p w14:paraId="4796DC3F" w14:textId="77777777" w:rsidR="008F3AF6" w:rsidRPr="00770511" w:rsidRDefault="008F3AF6" w:rsidP="00525B20">
            <w:pPr>
              <w:jc w:val="center"/>
              <w:rPr>
                <w:rFonts w:eastAsia="Times New Roman"/>
                <w:color w:val="000000"/>
                <w:sz w:val="20"/>
                <w:szCs w:val="20"/>
                <w:lang w:val="ru-KZ" w:eastAsia="ru-KZ"/>
              </w:rPr>
            </w:pPr>
            <w:r w:rsidRPr="00770511">
              <w:rPr>
                <w:rFonts w:eastAsia="Times New Roman"/>
                <w:color w:val="000000"/>
                <w:sz w:val="20"/>
                <w:szCs w:val="20"/>
                <w:lang w:val="ru-KZ" w:eastAsia="ru-KZ"/>
              </w:rPr>
              <w:t>1812,51</w:t>
            </w:r>
          </w:p>
        </w:tc>
        <w:tc>
          <w:tcPr>
            <w:tcW w:w="323" w:type="pct"/>
            <w:tcBorders>
              <w:top w:val="nil"/>
              <w:left w:val="nil"/>
              <w:bottom w:val="single" w:sz="4" w:space="0" w:color="auto"/>
              <w:right w:val="single" w:sz="4" w:space="0" w:color="auto"/>
            </w:tcBorders>
            <w:shd w:val="clear" w:color="auto" w:fill="auto"/>
            <w:vAlign w:val="center"/>
            <w:hideMark/>
          </w:tcPr>
          <w:p w14:paraId="018C2EA3" w14:textId="77777777" w:rsidR="008F3AF6" w:rsidRPr="00770511" w:rsidRDefault="008F3AF6" w:rsidP="00525B20">
            <w:pPr>
              <w:jc w:val="center"/>
              <w:rPr>
                <w:rFonts w:eastAsia="Times New Roman"/>
                <w:color w:val="000000"/>
                <w:sz w:val="20"/>
                <w:szCs w:val="20"/>
                <w:lang w:val="ru-KZ" w:eastAsia="ru-KZ"/>
              </w:rPr>
            </w:pPr>
            <w:r w:rsidRPr="00770511">
              <w:rPr>
                <w:rFonts w:eastAsia="Times New Roman"/>
                <w:color w:val="000000"/>
                <w:sz w:val="20"/>
                <w:szCs w:val="20"/>
                <w:lang w:val="ru-KZ" w:eastAsia="ru-KZ"/>
              </w:rPr>
              <w:t>10,50</w:t>
            </w:r>
          </w:p>
        </w:tc>
        <w:tc>
          <w:tcPr>
            <w:tcW w:w="473" w:type="pct"/>
            <w:tcBorders>
              <w:top w:val="nil"/>
              <w:left w:val="nil"/>
              <w:bottom w:val="single" w:sz="4" w:space="0" w:color="auto"/>
              <w:right w:val="double" w:sz="4" w:space="0" w:color="auto"/>
            </w:tcBorders>
            <w:shd w:val="clear" w:color="000000" w:fill="FFFFFF"/>
            <w:vAlign w:val="center"/>
            <w:hideMark/>
          </w:tcPr>
          <w:p w14:paraId="79E5DD35" w14:textId="77777777" w:rsidR="008F3AF6" w:rsidRPr="00770511" w:rsidRDefault="008F3AF6" w:rsidP="00525B20">
            <w:pPr>
              <w:jc w:val="center"/>
              <w:rPr>
                <w:rFonts w:eastAsia="Times New Roman"/>
                <w:color w:val="000000"/>
                <w:sz w:val="20"/>
                <w:szCs w:val="20"/>
                <w:lang w:val="ru-KZ" w:eastAsia="ru-KZ"/>
              </w:rPr>
            </w:pPr>
            <w:r w:rsidRPr="00770511">
              <w:rPr>
                <w:rFonts w:eastAsia="Times New Roman"/>
                <w:color w:val="000000"/>
                <w:sz w:val="20"/>
                <w:szCs w:val="20"/>
                <w:lang w:val="ru-KZ" w:eastAsia="ru-KZ"/>
              </w:rPr>
              <w:t>1812,51</w:t>
            </w:r>
          </w:p>
        </w:tc>
      </w:tr>
      <w:tr w:rsidR="008F3AF6" w:rsidRPr="00770511" w14:paraId="283E3859" w14:textId="77777777" w:rsidTr="00525B20">
        <w:trPr>
          <w:trHeight w:val="300"/>
        </w:trPr>
        <w:tc>
          <w:tcPr>
            <w:tcW w:w="729" w:type="pct"/>
            <w:tcBorders>
              <w:top w:val="nil"/>
              <w:left w:val="double" w:sz="4" w:space="0" w:color="auto"/>
              <w:bottom w:val="single" w:sz="4" w:space="0" w:color="auto"/>
              <w:right w:val="single" w:sz="4" w:space="0" w:color="auto"/>
            </w:tcBorders>
            <w:shd w:val="clear" w:color="auto" w:fill="auto"/>
            <w:noWrap/>
            <w:vAlign w:val="center"/>
            <w:hideMark/>
          </w:tcPr>
          <w:p w14:paraId="57C7D2F2" w14:textId="77777777" w:rsidR="008F3AF6" w:rsidRPr="00770511" w:rsidRDefault="008F3AF6" w:rsidP="00525B20">
            <w:pPr>
              <w:rPr>
                <w:rFonts w:eastAsia="Times New Roman"/>
                <w:color w:val="000000"/>
                <w:sz w:val="18"/>
                <w:szCs w:val="18"/>
                <w:lang w:val="ru-KZ" w:eastAsia="ru-KZ"/>
              </w:rPr>
            </w:pPr>
            <w:r w:rsidRPr="00770511">
              <w:rPr>
                <w:rFonts w:eastAsia="Times New Roman"/>
                <w:color w:val="000000"/>
                <w:sz w:val="18"/>
                <w:szCs w:val="18"/>
                <w:lang w:val="ru-KZ" w:eastAsia="ru-KZ"/>
              </w:rPr>
              <w:t> </w:t>
            </w:r>
            <w:r w:rsidRPr="00E75B7C">
              <w:rPr>
                <w:rFonts w:eastAsia="Times New Roman"/>
                <w:b/>
                <w:bCs/>
                <w:color w:val="000000"/>
                <w:sz w:val="20"/>
                <w:szCs w:val="20"/>
                <w:lang w:val="ru-KZ" w:eastAsia="ru-KZ"/>
              </w:rPr>
              <w:t>Итого:</w:t>
            </w:r>
          </w:p>
        </w:tc>
        <w:tc>
          <w:tcPr>
            <w:tcW w:w="519" w:type="pct"/>
            <w:tcBorders>
              <w:top w:val="single" w:sz="4" w:space="0" w:color="auto"/>
              <w:left w:val="nil"/>
              <w:bottom w:val="single" w:sz="4" w:space="0" w:color="auto"/>
              <w:right w:val="single" w:sz="4" w:space="0" w:color="auto"/>
            </w:tcBorders>
            <w:shd w:val="clear" w:color="auto" w:fill="auto"/>
            <w:noWrap/>
            <w:vAlign w:val="center"/>
            <w:hideMark/>
          </w:tcPr>
          <w:p w14:paraId="27F482A8" w14:textId="77777777" w:rsidR="008F3AF6" w:rsidRPr="00770511" w:rsidRDefault="008F3AF6" w:rsidP="00525B20">
            <w:pPr>
              <w:jc w:val="center"/>
              <w:rPr>
                <w:rFonts w:eastAsia="Times New Roman"/>
                <w:color w:val="000000"/>
                <w:sz w:val="18"/>
                <w:szCs w:val="18"/>
                <w:lang w:val="ru-KZ" w:eastAsia="ru-KZ"/>
              </w:rPr>
            </w:pPr>
            <w:r w:rsidRPr="00770511">
              <w:rPr>
                <w:rFonts w:eastAsia="Times New Roman"/>
                <w:color w:val="000000"/>
                <w:sz w:val="18"/>
                <w:szCs w:val="18"/>
                <w:lang w:val="ru-KZ" w:eastAsia="ru-KZ"/>
              </w:rPr>
              <w:t> </w:t>
            </w:r>
          </w:p>
        </w:tc>
        <w:tc>
          <w:tcPr>
            <w:tcW w:w="437" w:type="pct"/>
            <w:tcBorders>
              <w:top w:val="nil"/>
              <w:left w:val="nil"/>
              <w:bottom w:val="single" w:sz="4" w:space="0" w:color="auto"/>
              <w:right w:val="single" w:sz="4" w:space="0" w:color="auto"/>
            </w:tcBorders>
            <w:shd w:val="clear" w:color="auto" w:fill="auto"/>
            <w:vAlign w:val="center"/>
            <w:hideMark/>
          </w:tcPr>
          <w:p w14:paraId="6A45315C" w14:textId="77777777" w:rsidR="008F3AF6" w:rsidRPr="00770511" w:rsidRDefault="008F3AF6" w:rsidP="00525B20">
            <w:pPr>
              <w:jc w:val="center"/>
              <w:rPr>
                <w:rFonts w:eastAsia="Times New Roman"/>
                <w:color w:val="000000"/>
                <w:sz w:val="18"/>
                <w:szCs w:val="18"/>
                <w:lang w:val="ru-KZ" w:eastAsia="ru-KZ"/>
              </w:rPr>
            </w:pPr>
            <w:r w:rsidRPr="00770511">
              <w:rPr>
                <w:rFonts w:eastAsia="Times New Roman"/>
                <w:color w:val="000000"/>
                <w:sz w:val="18"/>
                <w:szCs w:val="18"/>
                <w:lang w:val="ru-KZ" w:eastAsia="ru-KZ"/>
              </w:rPr>
              <w:t> </w:t>
            </w:r>
          </w:p>
        </w:tc>
        <w:tc>
          <w:tcPr>
            <w:tcW w:w="1719" w:type="pct"/>
            <w:tcBorders>
              <w:top w:val="nil"/>
              <w:left w:val="nil"/>
              <w:bottom w:val="single" w:sz="4" w:space="0" w:color="auto"/>
              <w:right w:val="single" w:sz="4" w:space="0" w:color="auto"/>
            </w:tcBorders>
            <w:shd w:val="clear" w:color="auto" w:fill="auto"/>
            <w:vAlign w:val="center"/>
            <w:hideMark/>
          </w:tcPr>
          <w:p w14:paraId="7B837773" w14:textId="77777777" w:rsidR="008F3AF6" w:rsidRPr="00770511" w:rsidRDefault="008F3AF6" w:rsidP="00525B20">
            <w:pPr>
              <w:jc w:val="center"/>
              <w:rPr>
                <w:rFonts w:eastAsia="Times New Roman"/>
                <w:color w:val="000000"/>
                <w:sz w:val="18"/>
                <w:szCs w:val="18"/>
                <w:lang w:val="ru-KZ" w:eastAsia="ru-KZ"/>
              </w:rPr>
            </w:pPr>
            <w:r w:rsidRPr="00770511">
              <w:rPr>
                <w:rFonts w:eastAsia="Times New Roman"/>
                <w:color w:val="000000"/>
                <w:sz w:val="18"/>
                <w:szCs w:val="18"/>
                <w:lang w:val="ru-KZ" w:eastAsia="ru-KZ"/>
              </w:rPr>
              <w:t> </w:t>
            </w:r>
          </w:p>
        </w:tc>
        <w:tc>
          <w:tcPr>
            <w:tcW w:w="327" w:type="pct"/>
            <w:tcBorders>
              <w:top w:val="nil"/>
              <w:left w:val="nil"/>
              <w:bottom w:val="single" w:sz="4" w:space="0" w:color="auto"/>
              <w:right w:val="single" w:sz="4" w:space="0" w:color="auto"/>
            </w:tcBorders>
            <w:shd w:val="clear" w:color="auto" w:fill="auto"/>
            <w:vAlign w:val="center"/>
            <w:hideMark/>
          </w:tcPr>
          <w:p w14:paraId="7D8A7F98" w14:textId="77777777" w:rsidR="008F3AF6" w:rsidRPr="00770511" w:rsidRDefault="008F3AF6" w:rsidP="00525B20">
            <w:pPr>
              <w:jc w:val="center"/>
              <w:rPr>
                <w:rFonts w:eastAsia="Times New Roman"/>
                <w:color w:val="000000"/>
                <w:sz w:val="18"/>
                <w:szCs w:val="18"/>
                <w:lang w:val="ru-KZ" w:eastAsia="ru-KZ"/>
              </w:rPr>
            </w:pPr>
            <w:r w:rsidRPr="00770511">
              <w:rPr>
                <w:rFonts w:eastAsia="Times New Roman"/>
                <w:color w:val="000000"/>
                <w:sz w:val="18"/>
                <w:szCs w:val="18"/>
                <w:lang w:val="ru-KZ" w:eastAsia="ru-KZ"/>
              </w:rPr>
              <w:t> </w:t>
            </w:r>
          </w:p>
        </w:tc>
        <w:tc>
          <w:tcPr>
            <w:tcW w:w="473" w:type="pct"/>
            <w:tcBorders>
              <w:top w:val="nil"/>
              <w:left w:val="nil"/>
              <w:bottom w:val="single" w:sz="4" w:space="0" w:color="auto"/>
              <w:right w:val="single" w:sz="4" w:space="0" w:color="auto"/>
            </w:tcBorders>
            <w:shd w:val="clear" w:color="000000" w:fill="FFFFFF"/>
            <w:vAlign w:val="center"/>
            <w:hideMark/>
          </w:tcPr>
          <w:p w14:paraId="454DDE22" w14:textId="77777777" w:rsidR="008F3AF6" w:rsidRPr="00770511" w:rsidRDefault="008F3AF6" w:rsidP="00525B20">
            <w:pPr>
              <w:jc w:val="center"/>
              <w:rPr>
                <w:rFonts w:eastAsia="Times New Roman"/>
                <w:b/>
                <w:bCs/>
                <w:color w:val="000000"/>
                <w:sz w:val="18"/>
                <w:szCs w:val="18"/>
                <w:lang w:val="ru-KZ" w:eastAsia="ru-KZ"/>
              </w:rPr>
            </w:pPr>
            <w:r w:rsidRPr="00770511">
              <w:rPr>
                <w:rFonts w:eastAsia="Times New Roman"/>
                <w:b/>
                <w:bCs/>
                <w:color w:val="000000"/>
                <w:sz w:val="20"/>
                <w:szCs w:val="20"/>
                <w:lang w:val="ru-KZ" w:eastAsia="ru-KZ"/>
              </w:rPr>
              <w:t>1812,51</w:t>
            </w:r>
            <w:r w:rsidRPr="00770511">
              <w:rPr>
                <w:rFonts w:eastAsia="Times New Roman"/>
                <w:b/>
                <w:bCs/>
                <w:color w:val="000000"/>
                <w:sz w:val="18"/>
                <w:szCs w:val="18"/>
                <w:lang w:val="ru-KZ" w:eastAsia="ru-KZ"/>
              </w:rPr>
              <w:t> </w:t>
            </w:r>
          </w:p>
        </w:tc>
        <w:tc>
          <w:tcPr>
            <w:tcW w:w="323" w:type="pct"/>
            <w:tcBorders>
              <w:top w:val="nil"/>
              <w:left w:val="nil"/>
              <w:bottom w:val="single" w:sz="4" w:space="0" w:color="auto"/>
              <w:right w:val="single" w:sz="4" w:space="0" w:color="auto"/>
            </w:tcBorders>
            <w:shd w:val="clear" w:color="auto" w:fill="auto"/>
            <w:vAlign w:val="center"/>
            <w:hideMark/>
          </w:tcPr>
          <w:p w14:paraId="574F9831" w14:textId="77777777" w:rsidR="008F3AF6" w:rsidRPr="00770511" w:rsidRDefault="008F3AF6" w:rsidP="00525B20">
            <w:pPr>
              <w:jc w:val="center"/>
              <w:rPr>
                <w:rFonts w:eastAsia="Times New Roman"/>
                <w:color w:val="000000"/>
                <w:sz w:val="18"/>
                <w:szCs w:val="18"/>
                <w:lang w:val="ru-KZ" w:eastAsia="ru-KZ"/>
              </w:rPr>
            </w:pPr>
            <w:r w:rsidRPr="00770511">
              <w:rPr>
                <w:rFonts w:eastAsia="Times New Roman"/>
                <w:color w:val="000000"/>
                <w:sz w:val="18"/>
                <w:szCs w:val="18"/>
                <w:lang w:val="ru-KZ" w:eastAsia="ru-KZ"/>
              </w:rPr>
              <w:t> </w:t>
            </w:r>
          </w:p>
        </w:tc>
        <w:tc>
          <w:tcPr>
            <w:tcW w:w="473" w:type="pct"/>
            <w:tcBorders>
              <w:top w:val="nil"/>
              <w:left w:val="nil"/>
              <w:bottom w:val="single" w:sz="4" w:space="0" w:color="auto"/>
              <w:right w:val="double" w:sz="4" w:space="0" w:color="auto"/>
            </w:tcBorders>
            <w:shd w:val="clear" w:color="000000" w:fill="FFFFFF"/>
            <w:vAlign w:val="center"/>
            <w:hideMark/>
          </w:tcPr>
          <w:p w14:paraId="238E617A" w14:textId="77777777" w:rsidR="008F3AF6" w:rsidRPr="00770511" w:rsidRDefault="008F3AF6" w:rsidP="00525B20">
            <w:pPr>
              <w:jc w:val="center"/>
              <w:rPr>
                <w:rFonts w:eastAsia="Times New Roman"/>
                <w:b/>
                <w:bCs/>
                <w:color w:val="000000"/>
                <w:sz w:val="18"/>
                <w:szCs w:val="18"/>
                <w:lang w:val="ru-KZ" w:eastAsia="ru-KZ"/>
              </w:rPr>
            </w:pPr>
            <w:r w:rsidRPr="00770511">
              <w:rPr>
                <w:rFonts w:eastAsia="Times New Roman"/>
                <w:b/>
                <w:bCs/>
                <w:color w:val="000000"/>
                <w:sz w:val="20"/>
                <w:szCs w:val="20"/>
                <w:lang w:val="ru-KZ" w:eastAsia="ru-KZ"/>
              </w:rPr>
              <w:t>1812,51</w:t>
            </w:r>
            <w:r w:rsidRPr="00770511">
              <w:rPr>
                <w:rFonts w:eastAsia="Times New Roman"/>
                <w:b/>
                <w:bCs/>
                <w:color w:val="000000"/>
                <w:sz w:val="18"/>
                <w:szCs w:val="18"/>
                <w:lang w:val="ru-KZ" w:eastAsia="ru-KZ"/>
              </w:rPr>
              <w:t> </w:t>
            </w:r>
          </w:p>
        </w:tc>
      </w:tr>
      <w:tr w:rsidR="008F3AF6" w:rsidRPr="00770511" w14:paraId="252B45B4" w14:textId="77777777" w:rsidTr="00525B20">
        <w:trPr>
          <w:trHeight w:val="300"/>
        </w:trPr>
        <w:tc>
          <w:tcPr>
            <w:tcW w:w="5000" w:type="pct"/>
            <w:gridSpan w:val="8"/>
            <w:tcBorders>
              <w:top w:val="single" w:sz="4" w:space="0" w:color="auto"/>
              <w:left w:val="double" w:sz="4" w:space="0" w:color="auto"/>
              <w:bottom w:val="single" w:sz="4" w:space="0" w:color="auto"/>
              <w:right w:val="double" w:sz="4" w:space="0" w:color="auto"/>
            </w:tcBorders>
            <w:shd w:val="clear" w:color="auto" w:fill="auto"/>
            <w:noWrap/>
            <w:vAlign w:val="center"/>
            <w:hideMark/>
          </w:tcPr>
          <w:p w14:paraId="76047C8E" w14:textId="652BDC9B" w:rsidR="008F3AF6" w:rsidRPr="00770511" w:rsidRDefault="008F3AF6" w:rsidP="00525B20">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 xml:space="preserve"> </w:t>
            </w:r>
            <w:r>
              <w:rPr>
                <w:rFonts w:eastAsia="Times New Roman"/>
                <w:b/>
                <w:bCs/>
                <w:color w:val="000000"/>
                <w:sz w:val="18"/>
                <w:szCs w:val="18"/>
                <w:lang w:val="ru-KZ" w:eastAsia="ru-KZ"/>
              </w:rPr>
              <w:t>3</w:t>
            </w:r>
            <w:r w:rsidRPr="00770511">
              <w:rPr>
                <w:rFonts w:eastAsia="Times New Roman"/>
                <w:b/>
                <w:bCs/>
                <w:color w:val="000000"/>
                <w:sz w:val="18"/>
                <w:szCs w:val="18"/>
                <w:lang w:val="ru-KZ" w:eastAsia="ru-KZ"/>
              </w:rPr>
              <w:t xml:space="preserve"> скважины</w:t>
            </w:r>
          </w:p>
        </w:tc>
      </w:tr>
      <w:tr w:rsidR="008F3AF6" w:rsidRPr="00770511" w14:paraId="0B2E0502" w14:textId="77777777" w:rsidTr="00525B20">
        <w:trPr>
          <w:trHeight w:val="300"/>
        </w:trPr>
        <w:tc>
          <w:tcPr>
            <w:tcW w:w="729" w:type="pct"/>
            <w:tcBorders>
              <w:top w:val="nil"/>
              <w:left w:val="double" w:sz="4" w:space="0" w:color="auto"/>
              <w:bottom w:val="single" w:sz="4" w:space="0" w:color="auto"/>
              <w:right w:val="single" w:sz="4" w:space="0" w:color="auto"/>
            </w:tcBorders>
            <w:shd w:val="clear" w:color="auto" w:fill="auto"/>
            <w:noWrap/>
            <w:vAlign w:val="center"/>
            <w:hideMark/>
          </w:tcPr>
          <w:p w14:paraId="081DD672" w14:textId="77777777" w:rsidR="008F3AF6" w:rsidRPr="00770511" w:rsidRDefault="008F3AF6" w:rsidP="00525B20">
            <w:pPr>
              <w:rPr>
                <w:rFonts w:eastAsia="Times New Roman"/>
                <w:color w:val="000000"/>
                <w:sz w:val="18"/>
                <w:szCs w:val="18"/>
                <w:lang w:val="ru-KZ" w:eastAsia="ru-KZ"/>
              </w:rPr>
            </w:pPr>
            <w:r w:rsidRPr="00770511">
              <w:rPr>
                <w:rFonts w:eastAsia="Times New Roman"/>
                <w:color w:val="000000"/>
                <w:sz w:val="18"/>
                <w:szCs w:val="18"/>
                <w:lang w:val="ru-KZ" w:eastAsia="ru-KZ"/>
              </w:rPr>
              <w:t xml:space="preserve">при бурении вертикальных скважин </w:t>
            </w:r>
          </w:p>
        </w:tc>
        <w:tc>
          <w:tcPr>
            <w:tcW w:w="519" w:type="pct"/>
            <w:tcBorders>
              <w:top w:val="nil"/>
              <w:left w:val="nil"/>
              <w:bottom w:val="single" w:sz="4" w:space="0" w:color="auto"/>
              <w:right w:val="single" w:sz="4" w:space="0" w:color="auto"/>
            </w:tcBorders>
            <w:shd w:val="clear" w:color="auto" w:fill="auto"/>
            <w:noWrap/>
            <w:vAlign w:val="center"/>
            <w:hideMark/>
          </w:tcPr>
          <w:p w14:paraId="7BB894E6" w14:textId="46648D88" w:rsidR="008F3AF6" w:rsidRPr="00770511" w:rsidRDefault="008F3AF6" w:rsidP="00525B20">
            <w:pPr>
              <w:jc w:val="center"/>
              <w:rPr>
                <w:rFonts w:eastAsia="Times New Roman"/>
                <w:color w:val="000000"/>
                <w:sz w:val="18"/>
                <w:szCs w:val="18"/>
                <w:lang w:val="ru-KZ" w:eastAsia="ru-KZ"/>
              </w:rPr>
            </w:pPr>
            <w:r>
              <w:rPr>
                <w:rFonts w:eastAsia="Times New Roman"/>
                <w:color w:val="000000"/>
                <w:sz w:val="18"/>
                <w:szCs w:val="18"/>
                <w:lang w:val="ru-KZ" w:eastAsia="ru-KZ"/>
              </w:rPr>
              <w:t>517,86</w:t>
            </w:r>
          </w:p>
        </w:tc>
        <w:tc>
          <w:tcPr>
            <w:tcW w:w="437" w:type="pct"/>
            <w:tcBorders>
              <w:top w:val="nil"/>
              <w:left w:val="nil"/>
              <w:bottom w:val="single" w:sz="4" w:space="0" w:color="auto"/>
              <w:right w:val="single" w:sz="4" w:space="0" w:color="auto"/>
            </w:tcBorders>
            <w:shd w:val="clear" w:color="auto" w:fill="auto"/>
            <w:vAlign w:val="center"/>
            <w:hideMark/>
          </w:tcPr>
          <w:p w14:paraId="73353250" w14:textId="77777777" w:rsidR="008F3AF6" w:rsidRPr="00770511" w:rsidRDefault="008F3AF6" w:rsidP="00525B20">
            <w:pPr>
              <w:jc w:val="center"/>
              <w:rPr>
                <w:rFonts w:eastAsia="Times New Roman"/>
                <w:color w:val="000000"/>
                <w:sz w:val="18"/>
                <w:szCs w:val="18"/>
                <w:lang w:val="ru-KZ" w:eastAsia="ru-KZ"/>
              </w:rPr>
            </w:pPr>
            <w:r w:rsidRPr="00770511">
              <w:rPr>
                <w:rFonts w:eastAsia="Times New Roman"/>
                <w:color w:val="000000"/>
                <w:sz w:val="18"/>
                <w:szCs w:val="18"/>
                <w:lang w:val="ru-KZ" w:eastAsia="ru-KZ"/>
              </w:rPr>
              <w:t>70</w:t>
            </w:r>
          </w:p>
        </w:tc>
        <w:tc>
          <w:tcPr>
            <w:tcW w:w="1719" w:type="pct"/>
            <w:tcBorders>
              <w:top w:val="nil"/>
              <w:left w:val="nil"/>
              <w:bottom w:val="single" w:sz="4" w:space="0" w:color="auto"/>
              <w:right w:val="single" w:sz="4" w:space="0" w:color="auto"/>
            </w:tcBorders>
            <w:shd w:val="clear" w:color="auto" w:fill="auto"/>
            <w:vAlign w:val="center"/>
            <w:hideMark/>
          </w:tcPr>
          <w:p w14:paraId="5AD82384" w14:textId="77777777" w:rsidR="008F3AF6" w:rsidRPr="00770511" w:rsidRDefault="008F3AF6" w:rsidP="00525B20">
            <w:pPr>
              <w:jc w:val="center"/>
              <w:rPr>
                <w:rFonts w:eastAsia="Times New Roman"/>
                <w:color w:val="000000"/>
                <w:sz w:val="18"/>
                <w:szCs w:val="18"/>
                <w:lang w:val="ru-KZ" w:eastAsia="ru-KZ"/>
              </w:rPr>
            </w:pPr>
            <w:r w:rsidRPr="00770511">
              <w:rPr>
                <w:rFonts w:eastAsia="Times New Roman"/>
                <w:color w:val="000000"/>
                <w:sz w:val="18"/>
                <w:szCs w:val="18"/>
                <w:lang w:val="ru-KZ" w:eastAsia="ru-KZ"/>
              </w:rPr>
              <w:t>0,15</w:t>
            </w:r>
          </w:p>
        </w:tc>
        <w:tc>
          <w:tcPr>
            <w:tcW w:w="327" w:type="pct"/>
            <w:tcBorders>
              <w:top w:val="nil"/>
              <w:left w:val="nil"/>
              <w:bottom w:val="single" w:sz="4" w:space="0" w:color="auto"/>
              <w:right w:val="single" w:sz="4" w:space="0" w:color="auto"/>
            </w:tcBorders>
            <w:shd w:val="clear" w:color="auto" w:fill="auto"/>
            <w:vAlign w:val="center"/>
            <w:hideMark/>
          </w:tcPr>
          <w:p w14:paraId="30D773EB" w14:textId="77777777" w:rsidR="008F3AF6" w:rsidRPr="00770511" w:rsidRDefault="008F3AF6" w:rsidP="00525B20">
            <w:pPr>
              <w:jc w:val="center"/>
              <w:rPr>
                <w:rFonts w:eastAsia="Times New Roman"/>
                <w:color w:val="000000"/>
                <w:sz w:val="20"/>
                <w:szCs w:val="20"/>
                <w:lang w:val="ru-KZ" w:eastAsia="ru-KZ"/>
              </w:rPr>
            </w:pPr>
            <w:r w:rsidRPr="00770511">
              <w:rPr>
                <w:rFonts w:eastAsia="Times New Roman"/>
                <w:color w:val="000000"/>
                <w:sz w:val="20"/>
                <w:szCs w:val="20"/>
                <w:lang w:val="ru-KZ" w:eastAsia="ru-KZ"/>
              </w:rPr>
              <w:t>10,50</w:t>
            </w:r>
          </w:p>
        </w:tc>
        <w:tc>
          <w:tcPr>
            <w:tcW w:w="473" w:type="pct"/>
            <w:tcBorders>
              <w:top w:val="nil"/>
              <w:left w:val="nil"/>
              <w:bottom w:val="single" w:sz="4" w:space="0" w:color="auto"/>
              <w:right w:val="single" w:sz="4" w:space="0" w:color="auto"/>
            </w:tcBorders>
            <w:shd w:val="clear" w:color="000000" w:fill="FFFFFF"/>
            <w:vAlign w:val="center"/>
            <w:hideMark/>
          </w:tcPr>
          <w:p w14:paraId="5486C69A" w14:textId="2A536344" w:rsidR="008F3AF6" w:rsidRPr="00770511" w:rsidRDefault="008F3AF6" w:rsidP="00525B20">
            <w:pPr>
              <w:jc w:val="center"/>
              <w:rPr>
                <w:rFonts w:eastAsia="Times New Roman"/>
                <w:color w:val="000000"/>
                <w:sz w:val="20"/>
                <w:szCs w:val="20"/>
                <w:lang w:val="ru-KZ" w:eastAsia="ru-KZ"/>
              </w:rPr>
            </w:pPr>
            <w:r>
              <w:rPr>
                <w:rFonts w:eastAsia="Times New Roman"/>
                <w:color w:val="000000"/>
                <w:sz w:val="20"/>
                <w:szCs w:val="20"/>
                <w:lang w:val="ru-KZ" w:eastAsia="ru-KZ"/>
              </w:rPr>
              <w:t>5437,53</w:t>
            </w:r>
          </w:p>
        </w:tc>
        <w:tc>
          <w:tcPr>
            <w:tcW w:w="323" w:type="pct"/>
            <w:tcBorders>
              <w:top w:val="nil"/>
              <w:left w:val="nil"/>
              <w:bottom w:val="single" w:sz="4" w:space="0" w:color="auto"/>
              <w:right w:val="single" w:sz="4" w:space="0" w:color="auto"/>
            </w:tcBorders>
            <w:shd w:val="clear" w:color="auto" w:fill="auto"/>
            <w:vAlign w:val="center"/>
            <w:hideMark/>
          </w:tcPr>
          <w:p w14:paraId="517DDFAE" w14:textId="77777777" w:rsidR="008F3AF6" w:rsidRPr="00770511" w:rsidRDefault="008F3AF6" w:rsidP="00525B20">
            <w:pPr>
              <w:jc w:val="center"/>
              <w:rPr>
                <w:rFonts w:eastAsia="Times New Roman"/>
                <w:color w:val="000000"/>
                <w:sz w:val="20"/>
                <w:szCs w:val="20"/>
                <w:lang w:val="ru-KZ" w:eastAsia="ru-KZ"/>
              </w:rPr>
            </w:pPr>
            <w:r w:rsidRPr="00770511">
              <w:rPr>
                <w:rFonts w:eastAsia="Times New Roman"/>
                <w:color w:val="000000"/>
                <w:sz w:val="20"/>
                <w:szCs w:val="20"/>
                <w:lang w:val="ru-KZ" w:eastAsia="ru-KZ"/>
              </w:rPr>
              <w:t>10,50</w:t>
            </w:r>
          </w:p>
        </w:tc>
        <w:tc>
          <w:tcPr>
            <w:tcW w:w="473" w:type="pct"/>
            <w:tcBorders>
              <w:top w:val="nil"/>
              <w:left w:val="nil"/>
              <w:bottom w:val="single" w:sz="4" w:space="0" w:color="auto"/>
              <w:right w:val="double" w:sz="4" w:space="0" w:color="auto"/>
            </w:tcBorders>
            <w:shd w:val="clear" w:color="000000" w:fill="FFFFFF"/>
            <w:vAlign w:val="center"/>
            <w:hideMark/>
          </w:tcPr>
          <w:p w14:paraId="64FAF8F7" w14:textId="50A58624" w:rsidR="008F3AF6" w:rsidRPr="00770511" w:rsidRDefault="008F3AF6" w:rsidP="00525B20">
            <w:pPr>
              <w:jc w:val="center"/>
              <w:rPr>
                <w:rFonts w:eastAsia="Times New Roman"/>
                <w:color w:val="000000"/>
                <w:sz w:val="20"/>
                <w:szCs w:val="20"/>
                <w:lang w:val="ru-KZ" w:eastAsia="ru-KZ"/>
              </w:rPr>
            </w:pPr>
            <w:r>
              <w:rPr>
                <w:rFonts w:eastAsia="Times New Roman"/>
                <w:color w:val="000000"/>
                <w:sz w:val="20"/>
                <w:szCs w:val="20"/>
                <w:lang w:val="ru-KZ" w:eastAsia="ru-KZ"/>
              </w:rPr>
              <w:t>5437,53</w:t>
            </w:r>
          </w:p>
        </w:tc>
      </w:tr>
      <w:tr w:rsidR="008F3AF6" w:rsidRPr="00770511" w14:paraId="0017370F" w14:textId="77777777" w:rsidTr="00525B20">
        <w:trPr>
          <w:trHeight w:val="300"/>
        </w:trPr>
        <w:tc>
          <w:tcPr>
            <w:tcW w:w="729" w:type="pct"/>
            <w:tcBorders>
              <w:top w:val="nil"/>
              <w:left w:val="double" w:sz="4" w:space="0" w:color="auto"/>
              <w:bottom w:val="double" w:sz="4" w:space="0" w:color="auto"/>
              <w:right w:val="single" w:sz="4" w:space="0" w:color="auto"/>
            </w:tcBorders>
            <w:shd w:val="clear" w:color="auto" w:fill="auto"/>
            <w:noWrap/>
            <w:vAlign w:val="center"/>
            <w:hideMark/>
          </w:tcPr>
          <w:p w14:paraId="7F82D911" w14:textId="77777777" w:rsidR="008F3AF6" w:rsidRPr="00770511" w:rsidRDefault="008F3AF6" w:rsidP="00525B20">
            <w:pPr>
              <w:rPr>
                <w:rFonts w:eastAsia="Times New Roman"/>
                <w:color w:val="000000"/>
                <w:sz w:val="18"/>
                <w:szCs w:val="18"/>
                <w:lang w:val="ru-KZ" w:eastAsia="ru-KZ"/>
              </w:rPr>
            </w:pPr>
            <w:r w:rsidRPr="00770511">
              <w:rPr>
                <w:rFonts w:eastAsia="Times New Roman"/>
                <w:color w:val="000000"/>
                <w:sz w:val="18"/>
                <w:szCs w:val="18"/>
                <w:lang w:val="ru-KZ" w:eastAsia="ru-KZ"/>
              </w:rPr>
              <w:t> </w:t>
            </w:r>
            <w:r w:rsidRPr="00E75B7C">
              <w:rPr>
                <w:rFonts w:eastAsia="Times New Roman"/>
                <w:b/>
                <w:bCs/>
                <w:color w:val="000000"/>
                <w:sz w:val="20"/>
                <w:szCs w:val="20"/>
                <w:lang w:val="ru-KZ" w:eastAsia="ru-KZ"/>
              </w:rPr>
              <w:t>Итого:</w:t>
            </w:r>
          </w:p>
        </w:tc>
        <w:tc>
          <w:tcPr>
            <w:tcW w:w="519" w:type="pct"/>
            <w:tcBorders>
              <w:top w:val="nil"/>
              <w:left w:val="nil"/>
              <w:bottom w:val="double" w:sz="4" w:space="0" w:color="auto"/>
              <w:right w:val="single" w:sz="4" w:space="0" w:color="auto"/>
            </w:tcBorders>
            <w:shd w:val="clear" w:color="auto" w:fill="auto"/>
            <w:noWrap/>
            <w:vAlign w:val="center"/>
            <w:hideMark/>
          </w:tcPr>
          <w:p w14:paraId="59CE5BFB" w14:textId="77777777" w:rsidR="008F3AF6" w:rsidRPr="00770511" w:rsidRDefault="008F3AF6" w:rsidP="00525B20">
            <w:pPr>
              <w:jc w:val="center"/>
              <w:rPr>
                <w:rFonts w:eastAsia="Times New Roman"/>
                <w:color w:val="000000"/>
                <w:sz w:val="18"/>
                <w:szCs w:val="18"/>
                <w:lang w:val="ru-KZ" w:eastAsia="ru-KZ"/>
              </w:rPr>
            </w:pPr>
            <w:r w:rsidRPr="00770511">
              <w:rPr>
                <w:rFonts w:eastAsia="Times New Roman"/>
                <w:color w:val="000000"/>
                <w:sz w:val="18"/>
                <w:szCs w:val="18"/>
                <w:lang w:val="ru-KZ" w:eastAsia="ru-KZ"/>
              </w:rPr>
              <w:t> </w:t>
            </w:r>
          </w:p>
        </w:tc>
        <w:tc>
          <w:tcPr>
            <w:tcW w:w="437" w:type="pct"/>
            <w:tcBorders>
              <w:top w:val="nil"/>
              <w:left w:val="nil"/>
              <w:bottom w:val="double" w:sz="4" w:space="0" w:color="auto"/>
              <w:right w:val="single" w:sz="4" w:space="0" w:color="auto"/>
            </w:tcBorders>
            <w:shd w:val="clear" w:color="auto" w:fill="auto"/>
            <w:vAlign w:val="center"/>
            <w:hideMark/>
          </w:tcPr>
          <w:p w14:paraId="5CABA14C" w14:textId="77777777" w:rsidR="008F3AF6" w:rsidRPr="00770511" w:rsidRDefault="008F3AF6" w:rsidP="00525B20">
            <w:pPr>
              <w:jc w:val="center"/>
              <w:rPr>
                <w:rFonts w:eastAsia="Times New Roman"/>
                <w:color w:val="000000"/>
                <w:sz w:val="18"/>
                <w:szCs w:val="18"/>
                <w:lang w:val="ru-KZ" w:eastAsia="ru-KZ"/>
              </w:rPr>
            </w:pPr>
            <w:r w:rsidRPr="00770511">
              <w:rPr>
                <w:rFonts w:eastAsia="Times New Roman"/>
                <w:color w:val="000000"/>
                <w:sz w:val="18"/>
                <w:szCs w:val="18"/>
                <w:lang w:val="ru-KZ" w:eastAsia="ru-KZ"/>
              </w:rPr>
              <w:t> </w:t>
            </w:r>
          </w:p>
        </w:tc>
        <w:tc>
          <w:tcPr>
            <w:tcW w:w="1719" w:type="pct"/>
            <w:tcBorders>
              <w:top w:val="nil"/>
              <w:left w:val="nil"/>
              <w:bottom w:val="double" w:sz="4" w:space="0" w:color="auto"/>
              <w:right w:val="single" w:sz="4" w:space="0" w:color="auto"/>
            </w:tcBorders>
            <w:shd w:val="clear" w:color="auto" w:fill="auto"/>
            <w:vAlign w:val="center"/>
            <w:hideMark/>
          </w:tcPr>
          <w:p w14:paraId="3F57B6C7" w14:textId="77777777" w:rsidR="008F3AF6" w:rsidRPr="00770511" w:rsidRDefault="008F3AF6" w:rsidP="00525B20">
            <w:pPr>
              <w:jc w:val="center"/>
              <w:rPr>
                <w:rFonts w:eastAsia="Times New Roman"/>
                <w:color w:val="000000"/>
                <w:sz w:val="18"/>
                <w:szCs w:val="18"/>
                <w:lang w:val="ru-KZ" w:eastAsia="ru-KZ"/>
              </w:rPr>
            </w:pPr>
            <w:r w:rsidRPr="00770511">
              <w:rPr>
                <w:rFonts w:eastAsia="Times New Roman"/>
                <w:color w:val="000000"/>
                <w:sz w:val="18"/>
                <w:szCs w:val="18"/>
                <w:lang w:val="ru-KZ" w:eastAsia="ru-KZ"/>
              </w:rPr>
              <w:t> </w:t>
            </w:r>
          </w:p>
        </w:tc>
        <w:tc>
          <w:tcPr>
            <w:tcW w:w="327" w:type="pct"/>
            <w:tcBorders>
              <w:top w:val="nil"/>
              <w:left w:val="nil"/>
              <w:bottom w:val="double" w:sz="4" w:space="0" w:color="auto"/>
              <w:right w:val="single" w:sz="4" w:space="0" w:color="auto"/>
            </w:tcBorders>
            <w:shd w:val="clear" w:color="auto" w:fill="auto"/>
            <w:vAlign w:val="center"/>
            <w:hideMark/>
          </w:tcPr>
          <w:p w14:paraId="230BC5CA" w14:textId="77777777" w:rsidR="008F3AF6" w:rsidRPr="00770511" w:rsidRDefault="008F3AF6" w:rsidP="00525B20">
            <w:pPr>
              <w:jc w:val="center"/>
              <w:rPr>
                <w:rFonts w:eastAsia="Times New Roman"/>
                <w:color w:val="000000"/>
                <w:sz w:val="18"/>
                <w:szCs w:val="18"/>
                <w:lang w:val="ru-KZ" w:eastAsia="ru-KZ"/>
              </w:rPr>
            </w:pPr>
            <w:r w:rsidRPr="00770511">
              <w:rPr>
                <w:rFonts w:eastAsia="Times New Roman"/>
                <w:color w:val="000000"/>
                <w:sz w:val="18"/>
                <w:szCs w:val="18"/>
                <w:lang w:val="ru-KZ" w:eastAsia="ru-KZ"/>
              </w:rPr>
              <w:t> </w:t>
            </w:r>
          </w:p>
        </w:tc>
        <w:tc>
          <w:tcPr>
            <w:tcW w:w="473" w:type="pct"/>
            <w:tcBorders>
              <w:top w:val="nil"/>
              <w:left w:val="nil"/>
              <w:bottom w:val="double" w:sz="4" w:space="0" w:color="auto"/>
              <w:right w:val="single" w:sz="4" w:space="0" w:color="auto"/>
            </w:tcBorders>
            <w:shd w:val="clear" w:color="000000" w:fill="FFFFFF"/>
            <w:vAlign w:val="center"/>
            <w:hideMark/>
          </w:tcPr>
          <w:p w14:paraId="15AF9387" w14:textId="13DFB9E8" w:rsidR="008F3AF6" w:rsidRPr="008F3AF6" w:rsidRDefault="008F3AF6" w:rsidP="00525B20">
            <w:pPr>
              <w:jc w:val="center"/>
              <w:rPr>
                <w:rFonts w:eastAsia="Times New Roman"/>
                <w:b/>
                <w:bCs/>
                <w:color w:val="000000"/>
                <w:sz w:val="18"/>
                <w:szCs w:val="18"/>
                <w:lang w:val="ru-KZ" w:eastAsia="ru-KZ"/>
              </w:rPr>
            </w:pPr>
            <w:r w:rsidRPr="008F3AF6">
              <w:rPr>
                <w:rFonts w:eastAsia="Times New Roman"/>
                <w:b/>
                <w:bCs/>
                <w:color w:val="000000"/>
                <w:sz w:val="20"/>
                <w:szCs w:val="20"/>
                <w:lang w:val="ru-KZ" w:eastAsia="ru-KZ"/>
              </w:rPr>
              <w:t>5437,53</w:t>
            </w:r>
          </w:p>
        </w:tc>
        <w:tc>
          <w:tcPr>
            <w:tcW w:w="323" w:type="pct"/>
            <w:tcBorders>
              <w:top w:val="nil"/>
              <w:left w:val="nil"/>
              <w:bottom w:val="double" w:sz="4" w:space="0" w:color="auto"/>
              <w:right w:val="single" w:sz="4" w:space="0" w:color="auto"/>
            </w:tcBorders>
            <w:shd w:val="clear" w:color="auto" w:fill="auto"/>
            <w:vAlign w:val="center"/>
            <w:hideMark/>
          </w:tcPr>
          <w:p w14:paraId="0BBB5DEA" w14:textId="77777777" w:rsidR="008F3AF6" w:rsidRPr="008F3AF6" w:rsidRDefault="008F3AF6" w:rsidP="00525B20">
            <w:pPr>
              <w:jc w:val="center"/>
              <w:rPr>
                <w:rFonts w:eastAsia="Times New Roman"/>
                <w:b/>
                <w:bCs/>
                <w:color w:val="000000"/>
                <w:sz w:val="18"/>
                <w:szCs w:val="18"/>
                <w:lang w:val="ru-KZ" w:eastAsia="ru-KZ"/>
              </w:rPr>
            </w:pPr>
            <w:r w:rsidRPr="008F3AF6">
              <w:rPr>
                <w:rFonts w:eastAsia="Times New Roman"/>
                <w:b/>
                <w:bCs/>
                <w:color w:val="000000"/>
                <w:sz w:val="18"/>
                <w:szCs w:val="18"/>
                <w:lang w:val="ru-KZ" w:eastAsia="ru-KZ"/>
              </w:rPr>
              <w:t> </w:t>
            </w:r>
          </w:p>
        </w:tc>
        <w:tc>
          <w:tcPr>
            <w:tcW w:w="473" w:type="pct"/>
            <w:tcBorders>
              <w:top w:val="nil"/>
              <w:left w:val="nil"/>
              <w:bottom w:val="double" w:sz="4" w:space="0" w:color="auto"/>
              <w:right w:val="double" w:sz="4" w:space="0" w:color="auto"/>
            </w:tcBorders>
            <w:shd w:val="clear" w:color="000000" w:fill="FFFFFF"/>
            <w:vAlign w:val="center"/>
            <w:hideMark/>
          </w:tcPr>
          <w:p w14:paraId="2E0E9281" w14:textId="57857B29" w:rsidR="008F3AF6" w:rsidRPr="008F3AF6" w:rsidRDefault="008F3AF6" w:rsidP="00525B20">
            <w:pPr>
              <w:jc w:val="center"/>
              <w:rPr>
                <w:rFonts w:eastAsia="Times New Roman"/>
                <w:b/>
                <w:bCs/>
                <w:color w:val="000000"/>
                <w:sz w:val="18"/>
                <w:szCs w:val="18"/>
                <w:lang w:val="ru-KZ" w:eastAsia="ru-KZ"/>
              </w:rPr>
            </w:pPr>
            <w:r w:rsidRPr="008F3AF6">
              <w:rPr>
                <w:rFonts w:eastAsia="Times New Roman"/>
                <w:b/>
                <w:bCs/>
                <w:color w:val="000000"/>
                <w:sz w:val="20"/>
                <w:szCs w:val="20"/>
                <w:lang w:val="ru-KZ" w:eastAsia="ru-KZ"/>
              </w:rPr>
              <w:t>5437,53</w:t>
            </w:r>
          </w:p>
        </w:tc>
      </w:tr>
    </w:tbl>
    <w:p w14:paraId="3A3645DD" w14:textId="77777777" w:rsidR="00003E9D" w:rsidRDefault="00003E9D" w:rsidP="006F07B9">
      <w:pPr>
        <w:pStyle w:val="afff"/>
        <w:spacing w:before="0" w:after="0"/>
        <w:ind w:firstLine="709"/>
        <w:jc w:val="both"/>
      </w:pPr>
    </w:p>
    <w:p w14:paraId="33575A48" w14:textId="5262FAA4" w:rsidR="006F07B9" w:rsidRPr="00EA51D4" w:rsidRDefault="000D42B3" w:rsidP="006F07B9">
      <w:pPr>
        <w:pStyle w:val="afff"/>
        <w:spacing w:before="0" w:after="0"/>
        <w:ind w:firstLine="709"/>
        <w:jc w:val="both"/>
        <w:rPr>
          <w:iCs/>
          <w:spacing w:val="-6"/>
        </w:rPr>
      </w:pPr>
      <w:r w:rsidRPr="00EA51D4">
        <w:t>Таблица</w:t>
      </w:r>
      <w:r w:rsidR="006F07B9" w:rsidRPr="00EA51D4">
        <w:t xml:space="preserve"> </w:t>
      </w:r>
      <w:r w:rsidR="00D20DBB" w:rsidRPr="00EA51D4">
        <w:fldChar w:fldCharType="begin"/>
      </w:r>
      <w:r w:rsidR="00D20DBB" w:rsidRPr="00EA51D4">
        <w:instrText xml:space="preserve"> STYLEREF 1 \s </w:instrText>
      </w:r>
      <w:r w:rsidR="00D20DBB" w:rsidRPr="00EA51D4">
        <w:fldChar w:fldCharType="separate"/>
      </w:r>
      <w:r w:rsidR="00D6182F">
        <w:rPr>
          <w:noProof/>
        </w:rPr>
        <w:t>4</w:t>
      </w:r>
      <w:r w:rsidR="00D20DBB" w:rsidRPr="00EA51D4">
        <w:rPr>
          <w:noProof/>
        </w:rPr>
        <w:fldChar w:fldCharType="end"/>
      </w:r>
      <w:r w:rsidR="00022625" w:rsidRPr="00EA51D4">
        <w:t>.</w:t>
      </w:r>
      <w:r w:rsidR="00E62A7E">
        <w:t>5.11</w:t>
      </w:r>
      <w:r w:rsidR="006F07B9" w:rsidRPr="00EA51D4">
        <w:t xml:space="preserve">- </w:t>
      </w:r>
      <w:r w:rsidR="006F07B9" w:rsidRPr="00EA51D4">
        <w:rPr>
          <w:iCs/>
          <w:spacing w:val="-6"/>
        </w:rPr>
        <w:t xml:space="preserve">Баланс водопотребления и водоотведения при строительстве вертикальной  скважины №48 проектной глубиной 4200м </w:t>
      </w:r>
    </w:p>
    <w:tbl>
      <w:tblPr>
        <w:tblW w:w="5000" w:type="pct"/>
        <w:tblLook w:val="04A0" w:firstRow="1" w:lastRow="0" w:firstColumn="1" w:lastColumn="0" w:noHBand="0" w:noVBand="1"/>
      </w:tblPr>
      <w:tblGrid>
        <w:gridCol w:w="2916"/>
        <w:gridCol w:w="1276"/>
        <w:gridCol w:w="586"/>
        <w:gridCol w:w="750"/>
        <w:gridCol w:w="736"/>
        <w:gridCol w:w="1163"/>
        <w:gridCol w:w="736"/>
        <w:gridCol w:w="1163"/>
      </w:tblGrid>
      <w:tr w:rsidR="00003E9D" w:rsidRPr="00770511" w14:paraId="29741A09" w14:textId="77777777" w:rsidTr="00525B20">
        <w:trPr>
          <w:trHeight w:val="300"/>
        </w:trPr>
        <w:tc>
          <w:tcPr>
            <w:tcW w:w="2269" w:type="pct"/>
            <w:vMerge w:val="restart"/>
            <w:tcBorders>
              <w:top w:val="double" w:sz="4" w:space="0" w:color="auto"/>
              <w:left w:val="double" w:sz="4" w:space="0" w:color="auto"/>
              <w:bottom w:val="single" w:sz="4" w:space="0" w:color="auto"/>
              <w:right w:val="single" w:sz="4" w:space="0" w:color="auto"/>
            </w:tcBorders>
            <w:shd w:val="clear" w:color="auto" w:fill="auto"/>
            <w:vAlign w:val="center"/>
            <w:hideMark/>
          </w:tcPr>
          <w:p w14:paraId="679F3A87" w14:textId="77777777" w:rsidR="00003E9D" w:rsidRPr="00770511" w:rsidRDefault="00003E9D" w:rsidP="00525B20">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Потребитель</w:t>
            </w:r>
          </w:p>
        </w:tc>
        <w:tc>
          <w:tcPr>
            <w:tcW w:w="519" w:type="pct"/>
            <w:vMerge w:val="restart"/>
            <w:tcBorders>
              <w:top w:val="double" w:sz="4" w:space="0" w:color="auto"/>
              <w:left w:val="single" w:sz="4" w:space="0" w:color="auto"/>
              <w:bottom w:val="single" w:sz="4" w:space="0" w:color="auto"/>
              <w:right w:val="single" w:sz="4" w:space="0" w:color="auto"/>
            </w:tcBorders>
            <w:shd w:val="clear" w:color="auto" w:fill="auto"/>
            <w:vAlign w:val="center"/>
            <w:hideMark/>
          </w:tcPr>
          <w:p w14:paraId="62953BDC" w14:textId="77777777" w:rsidR="00003E9D" w:rsidRPr="00770511" w:rsidRDefault="00003E9D" w:rsidP="00525B20">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Цикл строительств</w:t>
            </w:r>
          </w:p>
        </w:tc>
        <w:tc>
          <w:tcPr>
            <w:tcW w:w="286" w:type="pct"/>
            <w:vMerge w:val="restart"/>
            <w:tcBorders>
              <w:top w:val="double" w:sz="4" w:space="0" w:color="auto"/>
              <w:left w:val="single" w:sz="4" w:space="0" w:color="auto"/>
              <w:bottom w:val="single" w:sz="4" w:space="0" w:color="auto"/>
              <w:right w:val="single" w:sz="4" w:space="0" w:color="auto"/>
            </w:tcBorders>
            <w:shd w:val="clear" w:color="auto" w:fill="auto"/>
            <w:vAlign w:val="center"/>
            <w:hideMark/>
          </w:tcPr>
          <w:p w14:paraId="12265991" w14:textId="77777777" w:rsidR="00003E9D" w:rsidRPr="00770511" w:rsidRDefault="00003E9D" w:rsidP="00525B20">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 xml:space="preserve">Кол-во. </w:t>
            </w:r>
            <w:r w:rsidRPr="00770511">
              <w:rPr>
                <w:rFonts w:eastAsia="Times New Roman"/>
                <w:b/>
                <w:bCs/>
                <w:i/>
                <w:iCs/>
                <w:color w:val="000000"/>
                <w:sz w:val="18"/>
                <w:szCs w:val="18"/>
                <w:lang w:val="ru-KZ" w:eastAsia="ru-KZ"/>
              </w:rPr>
              <w:t xml:space="preserve">чел </w:t>
            </w:r>
          </w:p>
        </w:tc>
        <w:tc>
          <w:tcPr>
            <w:tcW w:w="329" w:type="pct"/>
            <w:vMerge w:val="restart"/>
            <w:tcBorders>
              <w:top w:val="double" w:sz="4" w:space="0" w:color="auto"/>
              <w:left w:val="single" w:sz="4" w:space="0" w:color="auto"/>
              <w:bottom w:val="single" w:sz="4" w:space="0" w:color="auto"/>
              <w:right w:val="single" w:sz="4" w:space="0" w:color="auto"/>
            </w:tcBorders>
            <w:shd w:val="clear" w:color="auto" w:fill="auto"/>
            <w:vAlign w:val="center"/>
            <w:hideMark/>
          </w:tcPr>
          <w:p w14:paraId="6446BFB4" w14:textId="77777777" w:rsidR="00003E9D" w:rsidRPr="00770511" w:rsidRDefault="00003E9D" w:rsidP="00525B20">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Расход воды</w:t>
            </w:r>
          </w:p>
        </w:tc>
        <w:tc>
          <w:tcPr>
            <w:tcW w:w="798" w:type="pct"/>
            <w:gridSpan w:val="2"/>
            <w:tcBorders>
              <w:top w:val="double" w:sz="4" w:space="0" w:color="auto"/>
              <w:left w:val="nil"/>
              <w:bottom w:val="single" w:sz="4" w:space="0" w:color="auto"/>
              <w:right w:val="single" w:sz="4" w:space="0" w:color="auto"/>
            </w:tcBorders>
            <w:shd w:val="clear" w:color="auto" w:fill="auto"/>
            <w:vAlign w:val="center"/>
            <w:hideMark/>
          </w:tcPr>
          <w:p w14:paraId="093546CB" w14:textId="77777777" w:rsidR="00003E9D" w:rsidRPr="00770511" w:rsidRDefault="00003E9D" w:rsidP="00525B20">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Водопотребление</w:t>
            </w:r>
          </w:p>
        </w:tc>
        <w:tc>
          <w:tcPr>
            <w:tcW w:w="798" w:type="pct"/>
            <w:gridSpan w:val="2"/>
            <w:tcBorders>
              <w:top w:val="double" w:sz="4" w:space="0" w:color="auto"/>
              <w:left w:val="nil"/>
              <w:bottom w:val="single" w:sz="4" w:space="0" w:color="auto"/>
              <w:right w:val="double" w:sz="4" w:space="0" w:color="auto"/>
            </w:tcBorders>
            <w:shd w:val="clear" w:color="auto" w:fill="auto"/>
            <w:vAlign w:val="center"/>
            <w:hideMark/>
          </w:tcPr>
          <w:p w14:paraId="5BE98A86" w14:textId="77777777" w:rsidR="00003E9D" w:rsidRPr="00770511" w:rsidRDefault="00003E9D" w:rsidP="00525B20">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Водоотведение</w:t>
            </w:r>
          </w:p>
        </w:tc>
      </w:tr>
      <w:tr w:rsidR="00003E9D" w:rsidRPr="00770511" w14:paraId="561ACDFE" w14:textId="77777777" w:rsidTr="00525B20">
        <w:trPr>
          <w:trHeight w:val="471"/>
        </w:trPr>
        <w:tc>
          <w:tcPr>
            <w:tcW w:w="2269" w:type="pct"/>
            <w:vMerge/>
            <w:tcBorders>
              <w:top w:val="single" w:sz="4" w:space="0" w:color="auto"/>
              <w:left w:val="double" w:sz="4" w:space="0" w:color="auto"/>
              <w:bottom w:val="single" w:sz="4" w:space="0" w:color="auto"/>
              <w:right w:val="single" w:sz="4" w:space="0" w:color="auto"/>
            </w:tcBorders>
            <w:vAlign w:val="center"/>
            <w:hideMark/>
          </w:tcPr>
          <w:p w14:paraId="66179F90" w14:textId="77777777" w:rsidR="00003E9D" w:rsidRPr="00770511" w:rsidRDefault="00003E9D" w:rsidP="00525B20">
            <w:pPr>
              <w:rPr>
                <w:rFonts w:eastAsia="Times New Roman"/>
                <w:b/>
                <w:bCs/>
                <w:color w:val="000000"/>
                <w:sz w:val="18"/>
                <w:szCs w:val="18"/>
                <w:lang w:val="ru-KZ" w:eastAsia="ru-KZ"/>
              </w:rPr>
            </w:pPr>
          </w:p>
        </w:tc>
        <w:tc>
          <w:tcPr>
            <w:tcW w:w="519" w:type="pct"/>
            <w:vMerge/>
            <w:tcBorders>
              <w:top w:val="single" w:sz="4" w:space="0" w:color="auto"/>
              <w:left w:val="single" w:sz="4" w:space="0" w:color="auto"/>
              <w:bottom w:val="single" w:sz="4" w:space="0" w:color="auto"/>
              <w:right w:val="single" w:sz="4" w:space="0" w:color="auto"/>
            </w:tcBorders>
            <w:vAlign w:val="center"/>
            <w:hideMark/>
          </w:tcPr>
          <w:p w14:paraId="33513E6A" w14:textId="77777777" w:rsidR="00003E9D" w:rsidRPr="00770511" w:rsidRDefault="00003E9D" w:rsidP="00525B20">
            <w:pPr>
              <w:rPr>
                <w:rFonts w:eastAsia="Times New Roman"/>
                <w:b/>
                <w:bCs/>
                <w:color w:val="000000"/>
                <w:sz w:val="18"/>
                <w:szCs w:val="18"/>
                <w:lang w:val="ru-KZ" w:eastAsia="ru-KZ"/>
              </w:rPr>
            </w:pPr>
          </w:p>
        </w:tc>
        <w:tc>
          <w:tcPr>
            <w:tcW w:w="286" w:type="pct"/>
            <w:vMerge/>
            <w:tcBorders>
              <w:top w:val="single" w:sz="4" w:space="0" w:color="auto"/>
              <w:left w:val="single" w:sz="4" w:space="0" w:color="auto"/>
              <w:bottom w:val="single" w:sz="4" w:space="0" w:color="auto"/>
              <w:right w:val="single" w:sz="4" w:space="0" w:color="auto"/>
            </w:tcBorders>
            <w:vAlign w:val="center"/>
            <w:hideMark/>
          </w:tcPr>
          <w:p w14:paraId="4ED43FF3" w14:textId="77777777" w:rsidR="00003E9D" w:rsidRPr="00770511" w:rsidRDefault="00003E9D" w:rsidP="00525B20">
            <w:pPr>
              <w:rPr>
                <w:rFonts w:eastAsia="Times New Roman"/>
                <w:b/>
                <w:bCs/>
                <w:color w:val="000000"/>
                <w:sz w:val="18"/>
                <w:szCs w:val="18"/>
                <w:lang w:val="ru-KZ" w:eastAsia="ru-KZ"/>
              </w:rPr>
            </w:pPr>
          </w:p>
        </w:tc>
        <w:tc>
          <w:tcPr>
            <w:tcW w:w="329" w:type="pct"/>
            <w:vMerge/>
            <w:tcBorders>
              <w:top w:val="single" w:sz="4" w:space="0" w:color="auto"/>
              <w:left w:val="single" w:sz="4" w:space="0" w:color="auto"/>
              <w:bottom w:val="single" w:sz="4" w:space="0" w:color="auto"/>
              <w:right w:val="single" w:sz="4" w:space="0" w:color="auto"/>
            </w:tcBorders>
            <w:vAlign w:val="center"/>
            <w:hideMark/>
          </w:tcPr>
          <w:p w14:paraId="3FA62625" w14:textId="77777777" w:rsidR="00003E9D" w:rsidRPr="00770511" w:rsidRDefault="00003E9D" w:rsidP="00525B20">
            <w:pPr>
              <w:rPr>
                <w:rFonts w:eastAsia="Times New Roman"/>
                <w:b/>
                <w:bCs/>
                <w:color w:val="000000"/>
                <w:sz w:val="18"/>
                <w:szCs w:val="18"/>
                <w:lang w:val="ru-KZ" w:eastAsia="ru-KZ"/>
              </w:rPr>
            </w:pPr>
          </w:p>
        </w:tc>
        <w:tc>
          <w:tcPr>
            <w:tcW w:w="325" w:type="pct"/>
            <w:vMerge w:val="restart"/>
            <w:tcBorders>
              <w:top w:val="nil"/>
              <w:left w:val="single" w:sz="4" w:space="0" w:color="auto"/>
              <w:bottom w:val="single" w:sz="4" w:space="0" w:color="auto"/>
              <w:right w:val="single" w:sz="4" w:space="0" w:color="auto"/>
            </w:tcBorders>
            <w:shd w:val="clear" w:color="auto" w:fill="auto"/>
            <w:vAlign w:val="center"/>
            <w:hideMark/>
          </w:tcPr>
          <w:p w14:paraId="64121D40" w14:textId="77777777" w:rsidR="00003E9D" w:rsidRPr="00770511" w:rsidRDefault="00003E9D" w:rsidP="00525B20">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м</w:t>
            </w:r>
            <w:r w:rsidRPr="00770511">
              <w:rPr>
                <w:rFonts w:eastAsia="Times New Roman"/>
                <w:b/>
                <w:bCs/>
                <w:color w:val="000000"/>
                <w:sz w:val="18"/>
                <w:szCs w:val="18"/>
                <w:vertAlign w:val="superscript"/>
                <w:lang w:val="ru-KZ" w:eastAsia="ru-KZ"/>
              </w:rPr>
              <w:t>3</w:t>
            </w:r>
            <w:r w:rsidRPr="00770511">
              <w:rPr>
                <w:rFonts w:eastAsia="Times New Roman"/>
                <w:b/>
                <w:bCs/>
                <w:color w:val="000000"/>
                <w:sz w:val="18"/>
                <w:szCs w:val="18"/>
                <w:lang w:val="ru-KZ" w:eastAsia="ru-KZ"/>
              </w:rPr>
              <w:t>/сут.</w:t>
            </w:r>
          </w:p>
        </w:tc>
        <w:tc>
          <w:tcPr>
            <w:tcW w:w="473" w:type="pct"/>
            <w:vMerge w:val="restart"/>
            <w:tcBorders>
              <w:top w:val="nil"/>
              <w:left w:val="single" w:sz="4" w:space="0" w:color="auto"/>
              <w:bottom w:val="single" w:sz="4" w:space="0" w:color="auto"/>
              <w:right w:val="single" w:sz="4" w:space="0" w:color="auto"/>
            </w:tcBorders>
            <w:shd w:val="clear" w:color="auto" w:fill="auto"/>
            <w:vAlign w:val="center"/>
            <w:hideMark/>
          </w:tcPr>
          <w:p w14:paraId="25F908DA" w14:textId="77777777" w:rsidR="00003E9D" w:rsidRPr="00770511" w:rsidRDefault="00003E9D" w:rsidP="00525B20">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м</w:t>
            </w:r>
            <w:r w:rsidRPr="00770511">
              <w:rPr>
                <w:rFonts w:eastAsia="Times New Roman"/>
                <w:b/>
                <w:bCs/>
                <w:color w:val="000000"/>
                <w:sz w:val="18"/>
                <w:szCs w:val="18"/>
                <w:vertAlign w:val="superscript"/>
                <w:lang w:val="ru-KZ" w:eastAsia="ru-KZ"/>
              </w:rPr>
              <w:t>3</w:t>
            </w:r>
            <w:r w:rsidRPr="00770511">
              <w:rPr>
                <w:rFonts w:eastAsia="Times New Roman"/>
                <w:b/>
                <w:bCs/>
                <w:color w:val="000000"/>
                <w:sz w:val="18"/>
                <w:szCs w:val="18"/>
                <w:lang w:val="ru-KZ" w:eastAsia="ru-KZ"/>
              </w:rPr>
              <w:t>/скв/цикл</w:t>
            </w:r>
          </w:p>
        </w:tc>
        <w:tc>
          <w:tcPr>
            <w:tcW w:w="325" w:type="pct"/>
            <w:vMerge w:val="restart"/>
            <w:tcBorders>
              <w:top w:val="nil"/>
              <w:left w:val="single" w:sz="4" w:space="0" w:color="auto"/>
              <w:bottom w:val="single" w:sz="4" w:space="0" w:color="auto"/>
              <w:right w:val="single" w:sz="4" w:space="0" w:color="auto"/>
            </w:tcBorders>
            <w:shd w:val="clear" w:color="auto" w:fill="auto"/>
            <w:vAlign w:val="center"/>
            <w:hideMark/>
          </w:tcPr>
          <w:p w14:paraId="5DD55C8C" w14:textId="77777777" w:rsidR="00003E9D" w:rsidRPr="00770511" w:rsidRDefault="00003E9D" w:rsidP="00525B20">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м</w:t>
            </w:r>
            <w:r w:rsidRPr="00770511">
              <w:rPr>
                <w:rFonts w:eastAsia="Times New Roman"/>
                <w:b/>
                <w:bCs/>
                <w:color w:val="000000"/>
                <w:sz w:val="18"/>
                <w:szCs w:val="18"/>
                <w:vertAlign w:val="superscript"/>
                <w:lang w:val="ru-KZ" w:eastAsia="ru-KZ"/>
              </w:rPr>
              <w:t>3</w:t>
            </w:r>
            <w:r w:rsidRPr="00770511">
              <w:rPr>
                <w:rFonts w:eastAsia="Times New Roman"/>
                <w:b/>
                <w:bCs/>
                <w:color w:val="000000"/>
                <w:sz w:val="18"/>
                <w:szCs w:val="18"/>
                <w:lang w:val="ru-KZ" w:eastAsia="ru-KZ"/>
              </w:rPr>
              <w:t>/сут.</w:t>
            </w:r>
          </w:p>
        </w:tc>
        <w:tc>
          <w:tcPr>
            <w:tcW w:w="473" w:type="pct"/>
            <w:vMerge w:val="restart"/>
            <w:tcBorders>
              <w:top w:val="nil"/>
              <w:left w:val="single" w:sz="4" w:space="0" w:color="auto"/>
              <w:bottom w:val="single" w:sz="4" w:space="0" w:color="auto"/>
              <w:right w:val="double" w:sz="4" w:space="0" w:color="auto"/>
            </w:tcBorders>
            <w:shd w:val="clear" w:color="auto" w:fill="auto"/>
            <w:vAlign w:val="center"/>
            <w:hideMark/>
          </w:tcPr>
          <w:p w14:paraId="5D4C6064" w14:textId="77777777" w:rsidR="00003E9D" w:rsidRPr="00770511" w:rsidRDefault="00003E9D" w:rsidP="00525B20">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м</w:t>
            </w:r>
            <w:r w:rsidRPr="00770511">
              <w:rPr>
                <w:rFonts w:eastAsia="Times New Roman"/>
                <w:b/>
                <w:bCs/>
                <w:color w:val="000000"/>
                <w:sz w:val="18"/>
                <w:szCs w:val="18"/>
                <w:vertAlign w:val="superscript"/>
                <w:lang w:val="ru-KZ" w:eastAsia="ru-KZ"/>
              </w:rPr>
              <w:t>3</w:t>
            </w:r>
            <w:r w:rsidRPr="00770511">
              <w:rPr>
                <w:rFonts w:eastAsia="Times New Roman"/>
                <w:b/>
                <w:bCs/>
                <w:color w:val="000000"/>
                <w:sz w:val="18"/>
                <w:szCs w:val="18"/>
                <w:lang w:val="ru-KZ" w:eastAsia="ru-KZ"/>
              </w:rPr>
              <w:t>/скв/цикл</w:t>
            </w:r>
          </w:p>
        </w:tc>
      </w:tr>
      <w:tr w:rsidR="00003E9D" w:rsidRPr="00770511" w14:paraId="2773CEDB" w14:textId="77777777" w:rsidTr="00525B20">
        <w:trPr>
          <w:trHeight w:val="300"/>
        </w:trPr>
        <w:tc>
          <w:tcPr>
            <w:tcW w:w="2269" w:type="pct"/>
            <w:vMerge/>
            <w:tcBorders>
              <w:top w:val="single" w:sz="4" w:space="0" w:color="auto"/>
              <w:left w:val="double" w:sz="4" w:space="0" w:color="auto"/>
              <w:bottom w:val="single" w:sz="4" w:space="0" w:color="auto"/>
              <w:right w:val="single" w:sz="4" w:space="0" w:color="auto"/>
            </w:tcBorders>
            <w:vAlign w:val="center"/>
            <w:hideMark/>
          </w:tcPr>
          <w:p w14:paraId="5D5D782A" w14:textId="77777777" w:rsidR="00003E9D" w:rsidRPr="00770511" w:rsidRDefault="00003E9D" w:rsidP="00525B20">
            <w:pPr>
              <w:rPr>
                <w:rFonts w:eastAsia="Times New Roman"/>
                <w:b/>
                <w:bCs/>
                <w:color w:val="000000"/>
                <w:sz w:val="18"/>
                <w:szCs w:val="18"/>
                <w:lang w:val="ru-KZ" w:eastAsia="ru-KZ"/>
              </w:rPr>
            </w:pPr>
          </w:p>
        </w:tc>
        <w:tc>
          <w:tcPr>
            <w:tcW w:w="519" w:type="pct"/>
            <w:vMerge/>
            <w:tcBorders>
              <w:top w:val="single" w:sz="4" w:space="0" w:color="auto"/>
              <w:left w:val="single" w:sz="4" w:space="0" w:color="auto"/>
              <w:bottom w:val="single" w:sz="4" w:space="0" w:color="auto"/>
              <w:right w:val="single" w:sz="4" w:space="0" w:color="auto"/>
            </w:tcBorders>
            <w:vAlign w:val="center"/>
            <w:hideMark/>
          </w:tcPr>
          <w:p w14:paraId="65D7DCDD" w14:textId="77777777" w:rsidR="00003E9D" w:rsidRPr="00770511" w:rsidRDefault="00003E9D" w:rsidP="00525B20">
            <w:pPr>
              <w:rPr>
                <w:rFonts w:eastAsia="Times New Roman"/>
                <w:b/>
                <w:bCs/>
                <w:color w:val="000000"/>
                <w:sz w:val="18"/>
                <w:szCs w:val="18"/>
                <w:lang w:val="ru-KZ" w:eastAsia="ru-KZ"/>
              </w:rPr>
            </w:pPr>
          </w:p>
        </w:tc>
        <w:tc>
          <w:tcPr>
            <w:tcW w:w="286" w:type="pct"/>
            <w:vMerge/>
            <w:tcBorders>
              <w:top w:val="single" w:sz="4" w:space="0" w:color="auto"/>
              <w:left w:val="single" w:sz="4" w:space="0" w:color="auto"/>
              <w:bottom w:val="single" w:sz="4" w:space="0" w:color="auto"/>
              <w:right w:val="single" w:sz="4" w:space="0" w:color="auto"/>
            </w:tcBorders>
            <w:vAlign w:val="center"/>
            <w:hideMark/>
          </w:tcPr>
          <w:p w14:paraId="254102EC" w14:textId="77777777" w:rsidR="00003E9D" w:rsidRPr="00770511" w:rsidRDefault="00003E9D" w:rsidP="00525B20">
            <w:pPr>
              <w:rPr>
                <w:rFonts w:eastAsia="Times New Roman"/>
                <w:b/>
                <w:bCs/>
                <w:color w:val="000000"/>
                <w:sz w:val="18"/>
                <w:szCs w:val="18"/>
                <w:lang w:val="ru-KZ" w:eastAsia="ru-KZ"/>
              </w:rPr>
            </w:pPr>
          </w:p>
        </w:tc>
        <w:tc>
          <w:tcPr>
            <w:tcW w:w="329" w:type="pct"/>
            <w:tcBorders>
              <w:top w:val="nil"/>
              <w:left w:val="nil"/>
              <w:bottom w:val="single" w:sz="4" w:space="0" w:color="auto"/>
              <w:right w:val="single" w:sz="4" w:space="0" w:color="auto"/>
            </w:tcBorders>
            <w:shd w:val="clear" w:color="auto" w:fill="auto"/>
            <w:vAlign w:val="center"/>
            <w:hideMark/>
          </w:tcPr>
          <w:p w14:paraId="4A19DC25" w14:textId="77777777" w:rsidR="00003E9D" w:rsidRPr="00770511" w:rsidRDefault="00003E9D" w:rsidP="00525B20">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л/сут</w:t>
            </w:r>
          </w:p>
        </w:tc>
        <w:tc>
          <w:tcPr>
            <w:tcW w:w="325" w:type="pct"/>
            <w:vMerge/>
            <w:tcBorders>
              <w:top w:val="nil"/>
              <w:left w:val="single" w:sz="4" w:space="0" w:color="auto"/>
              <w:bottom w:val="single" w:sz="4" w:space="0" w:color="auto"/>
              <w:right w:val="single" w:sz="4" w:space="0" w:color="auto"/>
            </w:tcBorders>
            <w:vAlign w:val="center"/>
            <w:hideMark/>
          </w:tcPr>
          <w:p w14:paraId="5D1F4B0F" w14:textId="77777777" w:rsidR="00003E9D" w:rsidRPr="00770511" w:rsidRDefault="00003E9D" w:rsidP="00525B20">
            <w:pPr>
              <w:rPr>
                <w:rFonts w:eastAsia="Times New Roman"/>
                <w:b/>
                <w:bCs/>
                <w:color w:val="000000"/>
                <w:sz w:val="18"/>
                <w:szCs w:val="18"/>
                <w:lang w:val="ru-KZ" w:eastAsia="ru-KZ"/>
              </w:rPr>
            </w:pPr>
          </w:p>
        </w:tc>
        <w:tc>
          <w:tcPr>
            <w:tcW w:w="473" w:type="pct"/>
            <w:vMerge/>
            <w:tcBorders>
              <w:top w:val="nil"/>
              <w:left w:val="single" w:sz="4" w:space="0" w:color="auto"/>
              <w:bottom w:val="single" w:sz="4" w:space="0" w:color="auto"/>
              <w:right w:val="single" w:sz="4" w:space="0" w:color="auto"/>
            </w:tcBorders>
            <w:vAlign w:val="center"/>
            <w:hideMark/>
          </w:tcPr>
          <w:p w14:paraId="148F7391" w14:textId="77777777" w:rsidR="00003E9D" w:rsidRPr="00770511" w:rsidRDefault="00003E9D" w:rsidP="00525B20">
            <w:pPr>
              <w:rPr>
                <w:rFonts w:eastAsia="Times New Roman"/>
                <w:b/>
                <w:bCs/>
                <w:color w:val="000000"/>
                <w:sz w:val="18"/>
                <w:szCs w:val="18"/>
                <w:lang w:val="ru-KZ" w:eastAsia="ru-KZ"/>
              </w:rPr>
            </w:pPr>
          </w:p>
        </w:tc>
        <w:tc>
          <w:tcPr>
            <w:tcW w:w="325" w:type="pct"/>
            <w:vMerge/>
            <w:tcBorders>
              <w:top w:val="nil"/>
              <w:left w:val="single" w:sz="4" w:space="0" w:color="auto"/>
              <w:bottom w:val="single" w:sz="4" w:space="0" w:color="auto"/>
              <w:right w:val="single" w:sz="4" w:space="0" w:color="auto"/>
            </w:tcBorders>
            <w:vAlign w:val="center"/>
            <w:hideMark/>
          </w:tcPr>
          <w:p w14:paraId="5E51317A" w14:textId="77777777" w:rsidR="00003E9D" w:rsidRPr="00770511" w:rsidRDefault="00003E9D" w:rsidP="00525B20">
            <w:pPr>
              <w:rPr>
                <w:rFonts w:eastAsia="Times New Roman"/>
                <w:b/>
                <w:bCs/>
                <w:color w:val="000000"/>
                <w:sz w:val="18"/>
                <w:szCs w:val="18"/>
                <w:lang w:val="ru-KZ" w:eastAsia="ru-KZ"/>
              </w:rPr>
            </w:pPr>
          </w:p>
        </w:tc>
        <w:tc>
          <w:tcPr>
            <w:tcW w:w="473" w:type="pct"/>
            <w:vMerge/>
            <w:tcBorders>
              <w:top w:val="nil"/>
              <w:left w:val="single" w:sz="4" w:space="0" w:color="auto"/>
              <w:bottom w:val="single" w:sz="4" w:space="0" w:color="auto"/>
              <w:right w:val="double" w:sz="4" w:space="0" w:color="auto"/>
            </w:tcBorders>
            <w:vAlign w:val="center"/>
            <w:hideMark/>
          </w:tcPr>
          <w:p w14:paraId="6BE4112D" w14:textId="77777777" w:rsidR="00003E9D" w:rsidRPr="00770511" w:rsidRDefault="00003E9D" w:rsidP="00525B20">
            <w:pPr>
              <w:rPr>
                <w:rFonts w:eastAsia="Times New Roman"/>
                <w:b/>
                <w:bCs/>
                <w:color w:val="000000"/>
                <w:sz w:val="18"/>
                <w:szCs w:val="18"/>
                <w:lang w:val="ru-KZ" w:eastAsia="ru-KZ"/>
              </w:rPr>
            </w:pPr>
          </w:p>
        </w:tc>
      </w:tr>
      <w:tr w:rsidR="00003E9D" w:rsidRPr="00770511" w14:paraId="50D876B8" w14:textId="77777777" w:rsidTr="00525B20">
        <w:trPr>
          <w:trHeight w:val="300"/>
        </w:trPr>
        <w:tc>
          <w:tcPr>
            <w:tcW w:w="2269" w:type="pct"/>
            <w:tcBorders>
              <w:top w:val="nil"/>
              <w:left w:val="double" w:sz="4" w:space="0" w:color="auto"/>
              <w:bottom w:val="single" w:sz="4" w:space="0" w:color="auto"/>
              <w:right w:val="single" w:sz="4" w:space="0" w:color="auto"/>
            </w:tcBorders>
            <w:shd w:val="clear" w:color="auto" w:fill="auto"/>
            <w:vAlign w:val="center"/>
            <w:hideMark/>
          </w:tcPr>
          <w:p w14:paraId="20D3636E" w14:textId="77777777" w:rsidR="00003E9D" w:rsidRPr="00770511" w:rsidRDefault="00003E9D" w:rsidP="00525B20">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1</w:t>
            </w:r>
          </w:p>
        </w:tc>
        <w:tc>
          <w:tcPr>
            <w:tcW w:w="519" w:type="pct"/>
            <w:tcBorders>
              <w:top w:val="nil"/>
              <w:left w:val="nil"/>
              <w:bottom w:val="single" w:sz="4" w:space="0" w:color="auto"/>
              <w:right w:val="single" w:sz="4" w:space="0" w:color="auto"/>
            </w:tcBorders>
            <w:shd w:val="clear" w:color="auto" w:fill="auto"/>
            <w:vAlign w:val="center"/>
            <w:hideMark/>
          </w:tcPr>
          <w:p w14:paraId="689A2B74" w14:textId="77777777" w:rsidR="00003E9D" w:rsidRPr="00770511" w:rsidRDefault="00003E9D" w:rsidP="00525B20">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2</w:t>
            </w:r>
          </w:p>
        </w:tc>
        <w:tc>
          <w:tcPr>
            <w:tcW w:w="286" w:type="pct"/>
            <w:tcBorders>
              <w:top w:val="nil"/>
              <w:left w:val="nil"/>
              <w:bottom w:val="single" w:sz="4" w:space="0" w:color="auto"/>
              <w:right w:val="single" w:sz="4" w:space="0" w:color="auto"/>
            </w:tcBorders>
            <w:shd w:val="clear" w:color="auto" w:fill="auto"/>
            <w:vAlign w:val="center"/>
            <w:hideMark/>
          </w:tcPr>
          <w:p w14:paraId="7D81FFB1" w14:textId="77777777" w:rsidR="00003E9D" w:rsidRPr="00770511" w:rsidRDefault="00003E9D" w:rsidP="00525B20">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3</w:t>
            </w:r>
          </w:p>
        </w:tc>
        <w:tc>
          <w:tcPr>
            <w:tcW w:w="329" w:type="pct"/>
            <w:tcBorders>
              <w:top w:val="nil"/>
              <w:left w:val="nil"/>
              <w:bottom w:val="single" w:sz="4" w:space="0" w:color="auto"/>
              <w:right w:val="single" w:sz="4" w:space="0" w:color="auto"/>
            </w:tcBorders>
            <w:shd w:val="clear" w:color="auto" w:fill="auto"/>
            <w:vAlign w:val="center"/>
            <w:hideMark/>
          </w:tcPr>
          <w:p w14:paraId="7F3B217B" w14:textId="77777777" w:rsidR="00003E9D" w:rsidRPr="00770511" w:rsidRDefault="00003E9D" w:rsidP="00525B20">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4</w:t>
            </w:r>
          </w:p>
        </w:tc>
        <w:tc>
          <w:tcPr>
            <w:tcW w:w="325" w:type="pct"/>
            <w:tcBorders>
              <w:top w:val="nil"/>
              <w:left w:val="nil"/>
              <w:bottom w:val="single" w:sz="4" w:space="0" w:color="auto"/>
              <w:right w:val="single" w:sz="4" w:space="0" w:color="auto"/>
            </w:tcBorders>
            <w:shd w:val="clear" w:color="auto" w:fill="auto"/>
            <w:vAlign w:val="center"/>
            <w:hideMark/>
          </w:tcPr>
          <w:p w14:paraId="1A807960" w14:textId="77777777" w:rsidR="00003E9D" w:rsidRPr="00770511" w:rsidRDefault="00003E9D" w:rsidP="00525B20">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5</w:t>
            </w:r>
          </w:p>
        </w:tc>
        <w:tc>
          <w:tcPr>
            <w:tcW w:w="473" w:type="pct"/>
            <w:tcBorders>
              <w:top w:val="nil"/>
              <w:left w:val="nil"/>
              <w:bottom w:val="single" w:sz="4" w:space="0" w:color="auto"/>
              <w:right w:val="single" w:sz="4" w:space="0" w:color="auto"/>
            </w:tcBorders>
            <w:shd w:val="clear" w:color="auto" w:fill="auto"/>
            <w:vAlign w:val="center"/>
            <w:hideMark/>
          </w:tcPr>
          <w:p w14:paraId="4DBD1DEF" w14:textId="77777777" w:rsidR="00003E9D" w:rsidRPr="00770511" w:rsidRDefault="00003E9D" w:rsidP="00525B20">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6</w:t>
            </w:r>
          </w:p>
        </w:tc>
        <w:tc>
          <w:tcPr>
            <w:tcW w:w="325" w:type="pct"/>
            <w:tcBorders>
              <w:top w:val="nil"/>
              <w:left w:val="nil"/>
              <w:bottom w:val="single" w:sz="4" w:space="0" w:color="auto"/>
              <w:right w:val="single" w:sz="4" w:space="0" w:color="auto"/>
            </w:tcBorders>
            <w:shd w:val="clear" w:color="auto" w:fill="auto"/>
            <w:vAlign w:val="center"/>
            <w:hideMark/>
          </w:tcPr>
          <w:p w14:paraId="6B322D4B" w14:textId="77777777" w:rsidR="00003E9D" w:rsidRPr="00770511" w:rsidRDefault="00003E9D" w:rsidP="00525B20">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7</w:t>
            </w:r>
          </w:p>
        </w:tc>
        <w:tc>
          <w:tcPr>
            <w:tcW w:w="473" w:type="pct"/>
            <w:tcBorders>
              <w:top w:val="nil"/>
              <w:left w:val="nil"/>
              <w:bottom w:val="single" w:sz="4" w:space="0" w:color="auto"/>
              <w:right w:val="double" w:sz="4" w:space="0" w:color="auto"/>
            </w:tcBorders>
            <w:shd w:val="clear" w:color="auto" w:fill="auto"/>
            <w:vAlign w:val="center"/>
            <w:hideMark/>
          </w:tcPr>
          <w:p w14:paraId="7F007D6B" w14:textId="77777777" w:rsidR="00003E9D" w:rsidRPr="00770511" w:rsidRDefault="00003E9D" w:rsidP="00525B20">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8</w:t>
            </w:r>
          </w:p>
        </w:tc>
      </w:tr>
      <w:tr w:rsidR="00003E9D" w:rsidRPr="00770511" w14:paraId="4C3BA9E2" w14:textId="77777777" w:rsidTr="00525B20">
        <w:trPr>
          <w:trHeight w:val="300"/>
        </w:trPr>
        <w:tc>
          <w:tcPr>
            <w:tcW w:w="5000" w:type="pct"/>
            <w:gridSpan w:val="8"/>
            <w:tcBorders>
              <w:top w:val="single" w:sz="4" w:space="0" w:color="auto"/>
              <w:left w:val="double" w:sz="4" w:space="0" w:color="auto"/>
              <w:bottom w:val="single" w:sz="4" w:space="0" w:color="auto"/>
              <w:right w:val="double" w:sz="4" w:space="0" w:color="auto"/>
            </w:tcBorders>
            <w:shd w:val="clear" w:color="auto" w:fill="auto"/>
            <w:vAlign w:val="center"/>
            <w:hideMark/>
          </w:tcPr>
          <w:p w14:paraId="1B4F4CA2" w14:textId="77777777" w:rsidR="00003E9D" w:rsidRPr="00770511" w:rsidRDefault="00003E9D" w:rsidP="00525B20">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Вертикальная 1 скважина</w:t>
            </w:r>
          </w:p>
        </w:tc>
      </w:tr>
      <w:tr w:rsidR="00003E9D" w:rsidRPr="00770511" w14:paraId="437863FA" w14:textId="77777777" w:rsidTr="00525B20">
        <w:trPr>
          <w:trHeight w:val="300"/>
        </w:trPr>
        <w:tc>
          <w:tcPr>
            <w:tcW w:w="2269" w:type="pct"/>
            <w:tcBorders>
              <w:top w:val="nil"/>
              <w:left w:val="double" w:sz="4" w:space="0" w:color="auto"/>
              <w:bottom w:val="single" w:sz="4" w:space="0" w:color="auto"/>
              <w:right w:val="single" w:sz="4" w:space="0" w:color="auto"/>
            </w:tcBorders>
            <w:shd w:val="clear" w:color="auto" w:fill="auto"/>
            <w:noWrap/>
            <w:vAlign w:val="center"/>
            <w:hideMark/>
          </w:tcPr>
          <w:p w14:paraId="27F1246F" w14:textId="77777777" w:rsidR="00003E9D" w:rsidRPr="00770511" w:rsidRDefault="00003E9D" w:rsidP="00525B20">
            <w:pPr>
              <w:rPr>
                <w:rFonts w:eastAsia="Times New Roman"/>
                <w:color w:val="000000"/>
                <w:sz w:val="18"/>
                <w:szCs w:val="18"/>
                <w:lang w:val="ru-KZ" w:eastAsia="ru-KZ"/>
              </w:rPr>
            </w:pPr>
            <w:r w:rsidRPr="00770511">
              <w:rPr>
                <w:rFonts w:eastAsia="Times New Roman"/>
                <w:color w:val="000000"/>
                <w:sz w:val="18"/>
                <w:szCs w:val="18"/>
                <w:lang w:val="ru-KZ" w:eastAsia="ru-KZ"/>
              </w:rPr>
              <w:t xml:space="preserve">при бурении вертикальных скважин </w:t>
            </w:r>
          </w:p>
        </w:tc>
        <w:tc>
          <w:tcPr>
            <w:tcW w:w="519" w:type="pct"/>
            <w:tcBorders>
              <w:top w:val="nil"/>
              <w:left w:val="nil"/>
              <w:bottom w:val="nil"/>
              <w:right w:val="nil"/>
            </w:tcBorders>
            <w:shd w:val="clear" w:color="auto" w:fill="auto"/>
            <w:noWrap/>
            <w:vAlign w:val="bottom"/>
            <w:hideMark/>
          </w:tcPr>
          <w:p w14:paraId="690F8E4A" w14:textId="77777777" w:rsidR="00003E9D" w:rsidRPr="00770511" w:rsidRDefault="00003E9D" w:rsidP="00525B20">
            <w:pPr>
              <w:jc w:val="center"/>
              <w:rPr>
                <w:rFonts w:eastAsia="Times New Roman"/>
                <w:color w:val="000000"/>
                <w:sz w:val="20"/>
                <w:szCs w:val="20"/>
                <w:lang w:val="ru-KZ" w:eastAsia="ru-KZ"/>
              </w:rPr>
            </w:pPr>
            <w:r w:rsidRPr="00770511">
              <w:rPr>
                <w:rFonts w:eastAsia="Times New Roman"/>
                <w:color w:val="000000"/>
                <w:sz w:val="20"/>
                <w:szCs w:val="20"/>
                <w:lang w:val="ru-KZ" w:eastAsia="ru-KZ"/>
              </w:rPr>
              <w:t>140,76</w:t>
            </w:r>
          </w:p>
        </w:tc>
        <w:tc>
          <w:tcPr>
            <w:tcW w:w="286" w:type="pct"/>
            <w:tcBorders>
              <w:top w:val="nil"/>
              <w:left w:val="single" w:sz="4" w:space="0" w:color="auto"/>
              <w:bottom w:val="single" w:sz="4" w:space="0" w:color="auto"/>
              <w:right w:val="single" w:sz="4" w:space="0" w:color="auto"/>
            </w:tcBorders>
            <w:shd w:val="clear" w:color="auto" w:fill="auto"/>
            <w:vAlign w:val="center"/>
            <w:hideMark/>
          </w:tcPr>
          <w:p w14:paraId="14D2902A" w14:textId="77777777" w:rsidR="00003E9D" w:rsidRPr="00770511" w:rsidRDefault="00003E9D" w:rsidP="00525B20">
            <w:pPr>
              <w:jc w:val="center"/>
              <w:rPr>
                <w:rFonts w:eastAsia="Times New Roman"/>
                <w:color w:val="000000"/>
                <w:sz w:val="18"/>
                <w:szCs w:val="18"/>
                <w:lang w:val="ru-KZ" w:eastAsia="ru-KZ"/>
              </w:rPr>
            </w:pPr>
            <w:r w:rsidRPr="00770511">
              <w:rPr>
                <w:rFonts w:eastAsia="Times New Roman"/>
                <w:color w:val="000000"/>
                <w:sz w:val="18"/>
                <w:szCs w:val="18"/>
                <w:lang w:val="ru-KZ" w:eastAsia="ru-KZ"/>
              </w:rPr>
              <w:t>70</w:t>
            </w:r>
          </w:p>
        </w:tc>
        <w:tc>
          <w:tcPr>
            <w:tcW w:w="329" w:type="pct"/>
            <w:tcBorders>
              <w:top w:val="nil"/>
              <w:left w:val="nil"/>
              <w:bottom w:val="single" w:sz="4" w:space="0" w:color="auto"/>
              <w:right w:val="single" w:sz="4" w:space="0" w:color="auto"/>
            </w:tcBorders>
            <w:shd w:val="clear" w:color="auto" w:fill="auto"/>
            <w:vAlign w:val="center"/>
            <w:hideMark/>
          </w:tcPr>
          <w:p w14:paraId="6CF16895" w14:textId="77777777" w:rsidR="00003E9D" w:rsidRPr="00770511" w:rsidRDefault="00003E9D" w:rsidP="00525B20">
            <w:pPr>
              <w:jc w:val="center"/>
              <w:rPr>
                <w:rFonts w:eastAsia="Times New Roman"/>
                <w:color w:val="000000"/>
                <w:sz w:val="18"/>
                <w:szCs w:val="18"/>
                <w:lang w:val="ru-KZ" w:eastAsia="ru-KZ"/>
              </w:rPr>
            </w:pPr>
            <w:r w:rsidRPr="00770511">
              <w:rPr>
                <w:rFonts w:eastAsia="Times New Roman"/>
                <w:color w:val="000000"/>
                <w:sz w:val="18"/>
                <w:szCs w:val="18"/>
                <w:lang w:val="ru-KZ" w:eastAsia="ru-KZ"/>
              </w:rPr>
              <w:t>0,15</w:t>
            </w:r>
          </w:p>
        </w:tc>
        <w:tc>
          <w:tcPr>
            <w:tcW w:w="325" w:type="pct"/>
            <w:tcBorders>
              <w:top w:val="nil"/>
              <w:left w:val="nil"/>
              <w:bottom w:val="single" w:sz="4" w:space="0" w:color="auto"/>
              <w:right w:val="single" w:sz="4" w:space="0" w:color="auto"/>
            </w:tcBorders>
            <w:shd w:val="clear" w:color="auto" w:fill="auto"/>
            <w:vAlign w:val="center"/>
            <w:hideMark/>
          </w:tcPr>
          <w:p w14:paraId="0446075B" w14:textId="77777777" w:rsidR="00003E9D" w:rsidRPr="00770511" w:rsidRDefault="00003E9D" w:rsidP="00525B20">
            <w:pPr>
              <w:jc w:val="center"/>
              <w:rPr>
                <w:rFonts w:eastAsia="Times New Roman"/>
                <w:color w:val="000000"/>
                <w:sz w:val="20"/>
                <w:szCs w:val="20"/>
                <w:lang w:val="ru-KZ" w:eastAsia="ru-KZ"/>
              </w:rPr>
            </w:pPr>
            <w:r w:rsidRPr="00770511">
              <w:rPr>
                <w:rFonts w:eastAsia="Times New Roman"/>
                <w:color w:val="000000"/>
                <w:sz w:val="20"/>
                <w:szCs w:val="20"/>
                <w:lang w:val="ru-KZ" w:eastAsia="ru-KZ"/>
              </w:rPr>
              <w:t>10,50</w:t>
            </w:r>
          </w:p>
        </w:tc>
        <w:tc>
          <w:tcPr>
            <w:tcW w:w="473" w:type="pct"/>
            <w:tcBorders>
              <w:top w:val="nil"/>
              <w:left w:val="nil"/>
              <w:bottom w:val="single" w:sz="4" w:space="0" w:color="auto"/>
              <w:right w:val="single" w:sz="4" w:space="0" w:color="auto"/>
            </w:tcBorders>
            <w:shd w:val="clear" w:color="000000" w:fill="FFFFFF"/>
            <w:vAlign w:val="center"/>
            <w:hideMark/>
          </w:tcPr>
          <w:p w14:paraId="0D94DED7" w14:textId="77777777" w:rsidR="00003E9D" w:rsidRPr="00770511" w:rsidRDefault="00003E9D" w:rsidP="00525B20">
            <w:pPr>
              <w:jc w:val="center"/>
              <w:rPr>
                <w:rFonts w:eastAsia="Times New Roman"/>
                <w:color w:val="000000"/>
                <w:sz w:val="20"/>
                <w:szCs w:val="20"/>
                <w:lang w:val="ru-KZ" w:eastAsia="ru-KZ"/>
              </w:rPr>
            </w:pPr>
            <w:r w:rsidRPr="00770511">
              <w:rPr>
                <w:rFonts w:eastAsia="Times New Roman"/>
                <w:color w:val="000000"/>
                <w:sz w:val="20"/>
                <w:szCs w:val="20"/>
                <w:lang w:val="ru-KZ" w:eastAsia="ru-KZ"/>
              </w:rPr>
              <w:t>1477,98</w:t>
            </w:r>
          </w:p>
        </w:tc>
        <w:tc>
          <w:tcPr>
            <w:tcW w:w="325" w:type="pct"/>
            <w:tcBorders>
              <w:top w:val="nil"/>
              <w:left w:val="nil"/>
              <w:bottom w:val="single" w:sz="4" w:space="0" w:color="auto"/>
              <w:right w:val="single" w:sz="4" w:space="0" w:color="auto"/>
            </w:tcBorders>
            <w:shd w:val="clear" w:color="auto" w:fill="auto"/>
            <w:vAlign w:val="center"/>
            <w:hideMark/>
          </w:tcPr>
          <w:p w14:paraId="23359B19" w14:textId="77777777" w:rsidR="00003E9D" w:rsidRPr="00770511" w:rsidRDefault="00003E9D" w:rsidP="00525B20">
            <w:pPr>
              <w:jc w:val="center"/>
              <w:rPr>
                <w:rFonts w:eastAsia="Times New Roman"/>
                <w:color w:val="000000"/>
                <w:sz w:val="20"/>
                <w:szCs w:val="20"/>
                <w:lang w:val="ru-KZ" w:eastAsia="ru-KZ"/>
              </w:rPr>
            </w:pPr>
            <w:r w:rsidRPr="00770511">
              <w:rPr>
                <w:rFonts w:eastAsia="Times New Roman"/>
                <w:color w:val="000000"/>
                <w:sz w:val="20"/>
                <w:szCs w:val="20"/>
                <w:lang w:val="ru-KZ" w:eastAsia="ru-KZ"/>
              </w:rPr>
              <w:t>10,50</w:t>
            </w:r>
          </w:p>
        </w:tc>
        <w:tc>
          <w:tcPr>
            <w:tcW w:w="473" w:type="pct"/>
            <w:tcBorders>
              <w:top w:val="nil"/>
              <w:left w:val="nil"/>
              <w:bottom w:val="single" w:sz="4" w:space="0" w:color="auto"/>
              <w:right w:val="double" w:sz="4" w:space="0" w:color="auto"/>
            </w:tcBorders>
            <w:shd w:val="clear" w:color="000000" w:fill="FFFFFF"/>
            <w:vAlign w:val="center"/>
            <w:hideMark/>
          </w:tcPr>
          <w:p w14:paraId="5A8BE260" w14:textId="77777777" w:rsidR="00003E9D" w:rsidRPr="00770511" w:rsidRDefault="00003E9D" w:rsidP="00525B20">
            <w:pPr>
              <w:jc w:val="center"/>
              <w:rPr>
                <w:rFonts w:eastAsia="Times New Roman"/>
                <w:color w:val="000000"/>
                <w:sz w:val="20"/>
                <w:szCs w:val="20"/>
                <w:lang w:val="ru-KZ" w:eastAsia="ru-KZ"/>
              </w:rPr>
            </w:pPr>
            <w:r w:rsidRPr="00770511">
              <w:rPr>
                <w:rFonts w:eastAsia="Times New Roman"/>
                <w:color w:val="000000"/>
                <w:sz w:val="20"/>
                <w:szCs w:val="20"/>
                <w:lang w:val="ru-KZ" w:eastAsia="ru-KZ"/>
              </w:rPr>
              <w:t>1477,98</w:t>
            </w:r>
          </w:p>
        </w:tc>
      </w:tr>
      <w:tr w:rsidR="00003E9D" w:rsidRPr="00770511" w14:paraId="63DDE339" w14:textId="77777777" w:rsidTr="00525B20">
        <w:trPr>
          <w:trHeight w:val="300"/>
        </w:trPr>
        <w:tc>
          <w:tcPr>
            <w:tcW w:w="2269" w:type="pct"/>
            <w:tcBorders>
              <w:top w:val="nil"/>
              <w:left w:val="double" w:sz="4" w:space="0" w:color="auto"/>
              <w:bottom w:val="double" w:sz="4" w:space="0" w:color="auto"/>
              <w:right w:val="single" w:sz="4" w:space="0" w:color="auto"/>
            </w:tcBorders>
            <w:shd w:val="clear" w:color="auto" w:fill="auto"/>
            <w:noWrap/>
            <w:vAlign w:val="center"/>
            <w:hideMark/>
          </w:tcPr>
          <w:p w14:paraId="7CA04542" w14:textId="77777777" w:rsidR="00003E9D" w:rsidRPr="00770511" w:rsidRDefault="00003E9D" w:rsidP="00525B20">
            <w:pPr>
              <w:rPr>
                <w:rFonts w:eastAsia="Times New Roman"/>
                <w:color w:val="000000"/>
                <w:sz w:val="18"/>
                <w:szCs w:val="18"/>
                <w:lang w:val="ru-KZ" w:eastAsia="ru-KZ"/>
              </w:rPr>
            </w:pPr>
            <w:r w:rsidRPr="00770511">
              <w:rPr>
                <w:rFonts w:eastAsia="Times New Roman"/>
                <w:color w:val="000000"/>
                <w:sz w:val="18"/>
                <w:szCs w:val="18"/>
                <w:lang w:val="ru-KZ" w:eastAsia="ru-KZ"/>
              </w:rPr>
              <w:t> </w:t>
            </w:r>
            <w:r w:rsidRPr="00E75B7C">
              <w:rPr>
                <w:rFonts w:eastAsia="Times New Roman"/>
                <w:b/>
                <w:bCs/>
                <w:color w:val="000000"/>
                <w:sz w:val="20"/>
                <w:szCs w:val="20"/>
                <w:lang w:val="ru-KZ" w:eastAsia="ru-KZ"/>
              </w:rPr>
              <w:t>Итого:</w:t>
            </w:r>
          </w:p>
        </w:tc>
        <w:tc>
          <w:tcPr>
            <w:tcW w:w="519" w:type="pct"/>
            <w:tcBorders>
              <w:top w:val="single" w:sz="4" w:space="0" w:color="auto"/>
              <w:left w:val="nil"/>
              <w:bottom w:val="double" w:sz="4" w:space="0" w:color="auto"/>
              <w:right w:val="single" w:sz="4" w:space="0" w:color="auto"/>
            </w:tcBorders>
            <w:shd w:val="clear" w:color="auto" w:fill="auto"/>
            <w:noWrap/>
            <w:vAlign w:val="center"/>
            <w:hideMark/>
          </w:tcPr>
          <w:p w14:paraId="2B8DF435" w14:textId="77777777" w:rsidR="00003E9D" w:rsidRPr="00770511" w:rsidRDefault="00003E9D" w:rsidP="00525B20">
            <w:pPr>
              <w:jc w:val="center"/>
              <w:rPr>
                <w:rFonts w:eastAsia="Times New Roman"/>
                <w:color w:val="000000"/>
                <w:sz w:val="18"/>
                <w:szCs w:val="18"/>
                <w:lang w:val="ru-KZ" w:eastAsia="ru-KZ"/>
              </w:rPr>
            </w:pPr>
            <w:r w:rsidRPr="00770511">
              <w:rPr>
                <w:rFonts w:eastAsia="Times New Roman"/>
                <w:color w:val="000000"/>
                <w:sz w:val="18"/>
                <w:szCs w:val="18"/>
                <w:lang w:val="ru-KZ" w:eastAsia="ru-KZ"/>
              </w:rPr>
              <w:t> </w:t>
            </w:r>
          </w:p>
        </w:tc>
        <w:tc>
          <w:tcPr>
            <w:tcW w:w="286" w:type="pct"/>
            <w:tcBorders>
              <w:top w:val="nil"/>
              <w:left w:val="nil"/>
              <w:bottom w:val="double" w:sz="4" w:space="0" w:color="auto"/>
              <w:right w:val="single" w:sz="4" w:space="0" w:color="auto"/>
            </w:tcBorders>
            <w:shd w:val="clear" w:color="auto" w:fill="auto"/>
            <w:vAlign w:val="center"/>
            <w:hideMark/>
          </w:tcPr>
          <w:p w14:paraId="7FDE5936" w14:textId="77777777" w:rsidR="00003E9D" w:rsidRPr="00770511" w:rsidRDefault="00003E9D" w:rsidP="00525B20">
            <w:pPr>
              <w:jc w:val="center"/>
              <w:rPr>
                <w:rFonts w:eastAsia="Times New Roman"/>
                <w:color w:val="000000"/>
                <w:sz w:val="18"/>
                <w:szCs w:val="18"/>
                <w:lang w:val="ru-KZ" w:eastAsia="ru-KZ"/>
              </w:rPr>
            </w:pPr>
            <w:r w:rsidRPr="00770511">
              <w:rPr>
                <w:rFonts w:eastAsia="Times New Roman"/>
                <w:color w:val="000000"/>
                <w:sz w:val="18"/>
                <w:szCs w:val="18"/>
                <w:lang w:val="ru-KZ" w:eastAsia="ru-KZ"/>
              </w:rPr>
              <w:t> </w:t>
            </w:r>
          </w:p>
        </w:tc>
        <w:tc>
          <w:tcPr>
            <w:tcW w:w="329" w:type="pct"/>
            <w:tcBorders>
              <w:top w:val="nil"/>
              <w:left w:val="nil"/>
              <w:bottom w:val="double" w:sz="4" w:space="0" w:color="auto"/>
              <w:right w:val="single" w:sz="4" w:space="0" w:color="auto"/>
            </w:tcBorders>
            <w:shd w:val="clear" w:color="auto" w:fill="auto"/>
            <w:vAlign w:val="center"/>
            <w:hideMark/>
          </w:tcPr>
          <w:p w14:paraId="10116328" w14:textId="77777777" w:rsidR="00003E9D" w:rsidRPr="00770511" w:rsidRDefault="00003E9D" w:rsidP="00525B20">
            <w:pPr>
              <w:jc w:val="center"/>
              <w:rPr>
                <w:rFonts w:eastAsia="Times New Roman"/>
                <w:color w:val="000000"/>
                <w:sz w:val="18"/>
                <w:szCs w:val="18"/>
                <w:lang w:val="ru-KZ" w:eastAsia="ru-KZ"/>
              </w:rPr>
            </w:pPr>
            <w:r w:rsidRPr="00770511">
              <w:rPr>
                <w:rFonts w:eastAsia="Times New Roman"/>
                <w:color w:val="000000"/>
                <w:sz w:val="18"/>
                <w:szCs w:val="18"/>
                <w:lang w:val="ru-KZ" w:eastAsia="ru-KZ"/>
              </w:rPr>
              <w:t> </w:t>
            </w:r>
          </w:p>
        </w:tc>
        <w:tc>
          <w:tcPr>
            <w:tcW w:w="325" w:type="pct"/>
            <w:tcBorders>
              <w:top w:val="nil"/>
              <w:left w:val="nil"/>
              <w:bottom w:val="double" w:sz="4" w:space="0" w:color="auto"/>
              <w:right w:val="single" w:sz="4" w:space="0" w:color="auto"/>
            </w:tcBorders>
            <w:shd w:val="clear" w:color="auto" w:fill="auto"/>
            <w:vAlign w:val="center"/>
            <w:hideMark/>
          </w:tcPr>
          <w:p w14:paraId="0615B6CC" w14:textId="77777777" w:rsidR="00003E9D" w:rsidRPr="00770511" w:rsidRDefault="00003E9D" w:rsidP="00525B20">
            <w:pPr>
              <w:jc w:val="center"/>
              <w:rPr>
                <w:rFonts w:eastAsia="Times New Roman"/>
                <w:color w:val="000000"/>
                <w:sz w:val="18"/>
                <w:szCs w:val="18"/>
                <w:lang w:val="ru-KZ" w:eastAsia="ru-KZ"/>
              </w:rPr>
            </w:pPr>
            <w:r w:rsidRPr="00770511">
              <w:rPr>
                <w:rFonts w:eastAsia="Times New Roman"/>
                <w:color w:val="000000"/>
                <w:sz w:val="18"/>
                <w:szCs w:val="18"/>
                <w:lang w:val="ru-KZ" w:eastAsia="ru-KZ"/>
              </w:rPr>
              <w:t> </w:t>
            </w:r>
          </w:p>
        </w:tc>
        <w:tc>
          <w:tcPr>
            <w:tcW w:w="473" w:type="pct"/>
            <w:tcBorders>
              <w:top w:val="nil"/>
              <w:left w:val="nil"/>
              <w:bottom w:val="double" w:sz="4" w:space="0" w:color="auto"/>
              <w:right w:val="single" w:sz="4" w:space="0" w:color="auto"/>
            </w:tcBorders>
            <w:shd w:val="clear" w:color="000000" w:fill="FFFFFF"/>
            <w:vAlign w:val="center"/>
            <w:hideMark/>
          </w:tcPr>
          <w:p w14:paraId="0A126B9B" w14:textId="77777777" w:rsidR="00003E9D" w:rsidRPr="00770511" w:rsidRDefault="00003E9D" w:rsidP="00525B20">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 </w:t>
            </w:r>
            <w:r w:rsidRPr="00770511">
              <w:rPr>
                <w:rFonts w:eastAsia="Times New Roman"/>
                <w:b/>
                <w:bCs/>
                <w:color w:val="000000"/>
                <w:sz w:val="20"/>
                <w:szCs w:val="20"/>
                <w:lang w:val="ru-KZ" w:eastAsia="ru-KZ"/>
              </w:rPr>
              <w:t>1477,98</w:t>
            </w:r>
          </w:p>
        </w:tc>
        <w:tc>
          <w:tcPr>
            <w:tcW w:w="325" w:type="pct"/>
            <w:tcBorders>
              <w:top w:val="nil"/>
              <w:left w:val="nil"/>
              <w:bottom w:val="double" w:sz="4" w:space="0" w:color="auto"/>
              <w:right w:val="single" w:sz="4" w:space="0" w:color="auto"/>
            </w:tcBorders>
            <w:shd w:val="clear" w:color="auto" w:fill="auto"/>
            <w:vAlign w:val="center"/>
            <w:hideMark/>
          </w:tcPr>
          <w:p w14:paraId="7FB6D553" w14:textId="77777777" w:rsidR="00003E9D" w:rsidRPr="00770511" w:rsidRDefault="00003E9D" w:rsidP="00525B20">
            <w:pPr>
              <w:jc w:val="center"/>
              <w:rPr>
                <w:rFonts w:eastAsia="Times New Roman"/>
                <w:b/>
                <w:bCs/>
                <w:color w:val="000000"/>
                <w:sz w:val="18"/>
                <w:szCs w:val="18"/>
                <w:lang w:val="ru-KZ" w:eastAsia="ru-KZ"/>
              </w:rPr>
            </w:pPr>
            <w:r w:rsidRPr="00770511">
              <w:rPr>
                <w:rFonts w:eastAsia="Times New Roman"/>
                <w:b/>
                <w:bCs/>
                <w:color w:val="000000"/>
                <w:sz w:val="18"/>
                <w:szCs w:val="18"/>
                <w:lang w:val="ru-KZ" w:eastAsia="ru-KZ"/>
              </w:rPr>
              <w:t> </w:t>
            </w:r>
          </w:p>
        </w:tc>
        <w:tc>
          <w:tcPr>
            <w:tcW w:w="473" w:type="pct"/>
            <w:tcBorders>
              <w:top w:val="nil"/>
              <w:left w:val="nil"/>
              <w:bottom w:val="double" w:sz="4" w:space="0" w:color="auto"/>
              <w:right w:val="double" w:sz="4" w:space="0" w:color="auto"/>
            </w:tcBorders>
            <w:shd w:val="clear" w:color="000000" w:fill="FFFFFF"/>
            <w:vAlign w:val="center"/>
            <w:hideMark/>
          </w:tcPr>
          <w:p w14:paraId="2422BDF3" w14:textId="77777777" w:rsidR="00003E9D" w:rsidRPr="00770511" w:rsidRDefault="00003E9D" w:rsidP="00525B20">
            <w:pPr>
              <w:jc w:val="center"/>
              <w:rPr>
                <w:rFonts w:eastAsia="Times New Roman"/>
                <w:b/>
                <w:bCs/>
                <w:color w:val="000000"/>
                <w:sz w:val="18"/>
                <w:szCs w:val="18"/>
                <w:lang w:val="ru-KZ" w:eastAsia="ru-KZ"/>
              </w:rPr>
            </w:pPr>
            <w:r w:rsidRPr="00770511">
              <w:rPr>
                <w:rFonts w:eastAsia="Times New Roman"/>
                <w:b/>
                <w:bCs/>
                <w:color w:val="000000"/>
                <w:sz w:val="20"/>
                <w:szCs w:val="20"/>
                <w:lang w:val="ru-KZ" w:eastAsia="ru-KZ"/>
              </w:rPr>
              <w:t>1477,98</w:t>
            </w:r>
            <w:r w:rsidRPr="00770511">
              <w:rPr>
                <w:rFonts w:eastAsia="Times New Roman"/>
                <w:b/>
                <w:bCs/>
                <w:color w:val="000000"/>
                <w:sz w:val="18"/>
                <w:szCs w:val="18"/>
                <w:lang w:val="ru-KZ" w:eastAsia="ru-KZ"/>
              </w:rPr>
              <w:t> </w:t>
            </w:r>
          </w:p>
        </w:tc>
      </w:tr>
    </w:tbl>
    <w:p w14:paraId="583F5609" w14:textId="77777777" w:rsidR="00003E9D" w:rsidRDefault="00003E9D" w:rsidP="00F877E4">
      <w:pPr>
        <w:pStyle w:val="afff"/>
        <w:spacing w:before="0" w:after="0"/>
        <w:ind w:firstLine="709"/>
        <w:jc w:val="both"/>
      </w:pPr>
    </w:p>
    <w:p w14:paraId="4E95A805" w14:textId="5E6B5F99" w:rsidR="00F877E4" w:rsidRDefault="000D42B3" w:rsidP="00F877E4">
      <w:pPr>
        <w:pStyle w:val="afff"/>
        <w:spacing w:before="0" w:after="0"/>
        <w:ind w:firstLine="709"/>
        <w:jc w:val="both"/>
        <w:rPr>
          <w:iCs/>
          <w:spacing w:val="-6"/>
        </w:rPr>
      </w:pPr>
      <w:r w:rsidRPr="00EA51D4">
        <w:t>Таблица</w:t>
      </w:r>
      <w:r w:rsidR="00F877E4" w:rsidRPr="00EA51D4">
        <w:t xml:space="preserve"> </w:t>
      </w:r>
      <w:r w:rsidR="00D20DBB" w:rsidRPr="00EA51D4">
        <w:fldChar w:fldCharType="begin"/>
      </w:r>
      <w:r w:rsidR="00D20DBB" w:rsidRPr="00EA51D4">
        <w:instrText xml:space="preserve"> STYLEREF 1 \s </w:instrText>
      </w:r>
      <w:r w:rsidR="00D20DBB" w:rsidRPr="00EA51D4">
        <w:fldChar w:fldCharType="separate"/>
      </w:r>
      <w:r w:rsidR="00D6182F">
        <w:rPr>
          <w:noProof/>
        </w:rPr>
        <w:t>4</w:t>
      </w:r>
      <w:r w:rsidR="00D20DBB" w:rsidRPr="00EA51D4">
        <w:rPr>
          <w:noProof/>
        </w:rPr>
        <w:fldChar w:fldCharType="end"/>
      </w:r>
      <w:r w:rsidR="00022625" w:rsidRPr="00EA51D4">
        <w:t>.</w:t>
      </w:r>
      <w:r w:rsidR="00E62A7E">
        <w:t>5.12</w:t>
      </w:r>
      <w:r w:rsidR="00F877E4" w:rsidRPr="00EA51D4">
        <w:t xml:space="preserve">- </w:t>
      </w:r>
      <w:r w:rsidR="00F877E4" w:rsidRPr="00EA51D4">
        <w:rPr>
          <w:iCs/>
          <w:spacing w:val="-6"/>
        </w:rPr>
        <w:t>Баланс водопотребления и водоотведения при строительстве вертикальных  скважин №№27D,50,</w:t>
      </w:r>
      <w:r w:rsidR="003641A6" w:rsidRPr="003641A6">
        <w:rPr>
          <w:iCs/>
          <w:spacing w:val="-6"/>
        </w:rPr>
        <w:t>57</w:t>
      </w:r>
      <w:r w:rsidR="00F877E4" w:rsidRPr="003641A6">
        <w:rPr>
          <w:iCs/>
          <w:spacing w:val="-6"/>
        </w:rPr>
        <w:t>,</w:t>
      </w:r>
      <w:r w:rsidR="003641A6" w:rsidRPr="003641A6">
        <w:rPr>
          <w:iCs/>
          <w:spacing w:val="-6"/>
        </w:rPr>
        <w:t>58</w:t>
      </w:r>
      <w:r w:rsidR="00F877E4" w:rsidRPr="003641A6">
        <w:rPr>
          <w:iCs/>
          <w:spacing w:val="-6"/>
        </w:rPr>
        <w:t xml:space="preserve"> проектной глубиной 4500м</w:t>
      </w:r>
      <w:r w:rsidR="00F877E4" w:rsidRPr="00EA51D4">
        <w:rPr>
          <w:iCs/>
          <w:spacing w:val="-6"/>
        </w:rPr>
        <w:t xml:space="preserve"> </w:t>
      </w:r>
    </w:p>
    <w:tbl>
      <w:tblPr>
        <w:tblW w:w="5000" w:type="pct"/>
        <w:tblLook w:val="04A0" w:firstRow="1" w:lastRow="0" w:firstColumn="1" w:lastColumn="0" w:noHBand="0" w:noVBand="1"/>
      </w:tblPr>
      <w:tblGrid>
        <w:gridCol w:w="2916"/>
        <w:gridCol w:w="1276"/>
        <w:gridCol w:w="586"/>
        <w:gridCol w:w="750"/>
        <w:gridCol w:w="736"/>
        <w:gridCol w:w="1163"/>
        <w:gridCol w:w="736"/>
        <w:gridCol w:w="1163"/>
      </w:tblGrid>
      <w:tr w:rsidR="00003E9D" w:rsidRPr="004929D9" w14:paraId="3B457762" w14:textId="77777777" w:rsidTr="008F3AF6">
        <w:trPr>
          <w:trHeight w:val="300"/>
        </w:trPr>
        <w:tc>
          <w:tcPr>
            <w:tcW w:w="1563" w:type="pct"/>
            <w:vMerge w:val="restart"/>
            <w:tcBorders>
              <w:top w:val="double" w:sz="4" w:space="0" w:color="auto"/>
              <w:left w:val="double" w:sz="4" w:space="0" w:color="auto"/>
              <w:bottom w:val="single" w:sz="4" w:space="0" w:color="auto"/>
              <w:right w:val="single" w:sz="4" w:space="0" w:color="auto"/>
            </w:tcBorders>
            <w:shd w:val="clear" w:color="auto" w:fill="auto"/>
            <w:vAlign w:val="center"/>
            <w:hideMark/>
          </w:tcPr>
          <w:p w14:paraId="1704B1C8" w14:textId="77777777" w:rsidR="00003E9D" w:rsidRPr="004929D9" w:rsidRDefault="00003E9D" w:rsidP="00525B20">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Потребитель</w:t>
            </w:r>
          </w:p>
        </w:tc>
        <w:tc>
          <w:tcPr>
            <w:tcW w:w="684" w:type="pct"/>
            <w:vMerge w:val="restart"/>
            <w:tcBorders>
              <w:top w:val="double" w:sz="4" w:space="0" w:color="auto"/>
              <w:left w:val="single" w:sz="4" w:space="0" w:color="auto"/>
              <w:bottom w:val="single" w:sz="4" w:space="0" w:color="auto"/>
              <w:right w:val="single" w:sz="4" w:space="0" w:color="auto"/>
            </w:tcBorders>
            <w:shd w:val="clear" w:color="auto" w:fill="auto"/>
            <w:vAlign w:val="center"/>
            <w:hideMark/>
          </w:tcPr>
          <w:p w14:paraId="2A24F6D0" w14:textId="77777777" w:rsidR="00003E9D" w:rsidRPr="004929D9" w:rsidRDefault="00003E9D" w:rsidP="00525B20">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Цикл строительств</w:t>
            </w:r>
          </w:p>
        </w:tc>
        <w:tc>
          <w:tcPr>
            <w:tcW w:w="314" w:type="pct"/>
            <w:vMerge w:val="restart"/>
            <w:tcBorders>
              <w:top w:val="double" w:sz="4" w:space="0" w:color="auto"/>
              <w:left w:val="single" w:sz="4" w:space="0" w:color="auto"/>
              <w:bottom w:val="single" w:sz="4" w:space="0" w:color="auto"/>
              <w:right w:val="single" w:sz="4" w:space="0" w:color="auto"/>
            </w:tcBorders>
            <w:shd w:val="clear" w:color="auto" w:fill="auto"/>
            <w:vAlign w:val="center"/>
            <w:hideMark/>
          </w:tcPr>
          <w:p w14:paraId="671D4308" w14:textId="77777777" w:rsidR="00003E9D" w:rsidRPr="004929D9" w:rsidRDefault="00003E9D" w:rsidP="00525B20">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 xml:space="preserve">Кол-во. </w:t>
            </w:r>
            <w:r w:rsidRPr="004929D9">
              <w:rPr>
                <w:rFonts w:eastAsia="Times New Roman"/>
                <w:b/>
                <w:bCs/>
                <w:i/>
                <w:iCs/>
                <w:color w:val="000000"/>
                <w:sz w:val="18"/>
                <w:szCs w:val="18"/>
                <w:lang w:val="ru-KZ" w:eastAsia="ru-KZ"/>
              </w:rPr>
              <w:t xml:space="preserve">чел </w:t>
            </w:r>
          </w:p>
        </w:tc>
        <w:tc>
          <w:tcPr>
            <w:tcW w:w="402" w:type="pct"/>
            <w:vMerge w:val="restart"/>
            <w:tcBorders>
              <w:top w:val="double" w:sz="4" w:space="0" w:color="auto"/>
              <w:left w:val="single" w:sz="4" w:space="0" w:color="auto"/>
              <w:bottom w:val="single" w:sz="4" w:space="0" w:color="auto"/>
              <w:right w:val="single" w:sz="4" w:space="0" w:color="auto"/>
            </w:tcBorders>
            <w:shd w:val="clear" w:color="auto" w:fill="auto"/>
            <w:vAlign w:val="center"/>
            <w:hideMark/>
          </w:tcPr>
          <w:p w14:paraId="68A16FF5" w14:textId="77777777" w:rsidR="00003E9D" w:rsidRPr="004929D9" w:rsidRDefault="00003E9D" w:rsidP="00525B20">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Расход воды</w:t>
            </w:r>
          </w:p>
        </w:tc>
        <w:tc>
          <w:tcPr>
            <w:tcW w:w="1018" w:type="pct"/>
            <w:gridSpan w:val="2"/>
            <w:tcBorders>
              <w:top w:val="double" w:sz="4" w:space="0" w:color="auto"/>
              <w:left w:val="nil"/>
              <w:bottom w:val="single" w:sz="4" w:space="0" w:color="auto"/>
              <w:right w:val="single" w:sz="4" w:space="0" w:color="auto"/>
            </w:tcBorders>
            <w:shd w:val="clear" w:color="auto" w:fill="auto"/>
            <w:vAlign w:val="center"/>
            <w:hideMark/>
          </w:tcPr>
          <w:p w14:paraId="1450F2FB" w14:textId="77777777" w:rsidR="00003E9D" w:rsidRPr="004929D9" w:rsidRDefault="00003E9D" w:rsidP="00525B20">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Водопотребление</w:t>
            </w:r>
          </w:p>
        </w:tc>
        <w:tc>
          <w:tcPr>
            <w:tcW w:w="1018" w:type="pct"/>
            <w:gridSpan w:val="2"/>
            <w:tcBorders>
              <w:top w:val="double" w:sz="4" w:space="0" w:color="auto"/>
              <w:left w:val="nil"/>
              <w:bottom w:val="single" w:sz="4" w:space="0" w:color="auto"/>
              <w:right w:val="double" w:sz="4" w:space="0" w:color="auto"/>
            </w:tcBorders>
            <w:shd w:val="clear" w:color="auto" w:fill="auto"/>
            <w:vAlign w:val="center"/>
            <w:hideMark/>
          </w:tcPr>
          <w:p w14:paraId="00864D05" w14:textId="77777777" w:rsidR="00003E9D" w:rsidRPr="004929D9" w:rsidRDefault="00003E9D" w:rsidP="00525B20">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Водоотведение</w:t>
            </w:r>
          </w:p>
        </w:tc>
      </w:tr>
      <w:tr w:rsidR="00003E9D" w:rsidRPr="004929D9" w14:paraId="04A57BF1" w14:textId="77777777" w:rsidTr="008F3AF6">
        <w:trPr>
          <w:trHeight w:val="471"/>
        </w:trPr>
        <w:tc>
          <w:tcPr>
            <w:tcW w:w="1563" w:type="pct"/>
            <w:vMerge/>
            <w:tcBorders>
              <w:top w:val="single" w:sz="4" w:space="0" w:color="auto"/>
              <w:left w:val="double" w:sz="4" w:space="0" w:color="auto"/>
              <w:bottom w:val="single" w:sz="4" w:space="0" w:color="auto"/>
              <w:right w:val="single" w:sz="4" w:space="0" w:color="auto"/>
            </w:tcBorders>
            <w:vAlign w:val="center"/>
            <w:hideMark/>
          </w:tcPr>
          <w:p w14:paraId="7301B7C7" w14:textId="77777777" w:rsidR="00003E9D" w:rsidRPr="004929D9" w:rsidRDefault="00003E9D" w:rsidP="00525B20">
            <w:pPr>
              <w:rPr>
                <w:rFonts w:eastAsia="Times New Roman"/>
                <w:b/>
                <w:bCs/>
                <w:color w:val="000000"/>
                <w:sz w:val="18"/>
                <w:szCs w:val="18"/>
                <w:lang w:val="ru-KZ" w:eastAsia="ru-KZ"/>
              </w:rPr>
            </w:pPr>
          </w:p>
        </w:tc>
        <w:tc>
          <w:tcPr>
            <w:tcW w:w="684" w:type="pct"/>
            <w:vMerge/>
            <w:tcBorders>
              <w:top w:val="single" w:sz="4" w:space="0" w:color="auto"/>
              <w:left w:val="single" w:sz="4" w:space="0" w:color="auto"/>
              <w:bottom w:val="single" w:sz="4" w:space="0" w:color="auto"/>
              <w:right w:val="single" w:sz="4" w:space="0" w:color="auto"/>
            </w:tcBorders>
            <w:vAlign w:val="center"/>
            <w:hideMark/>
          </w:tcPr>
          <w:p w14:paraId="23F4360B" w14:textId="77777777" w:rsidR="00003E9D" w:rsidRPr="004929D9" w:rsidRDefault="00003E9D" w:rsidP="00525B20">
            <w:pPr>
              <w:rPr>
                <w:rFonts w:eastAsia="Times New Roman"/>
                <w:b/>
                <w:bCs/>
                <w:color w:val="000000"/>
                <w:sz w:val="18"/>
                <w:szCs w:val="18"/>
                <w:lang w:val="ru-KZ" w:eastAsia="ru-KZ"/>
              </w:rPr>
            </w:pPr>
          </w:p>
        </w:tc>
        <w:tc>
          <w:tcPr>
            <w:tcW w:w="314" w:type="pct"/>
            <w:vMerge/>
            <w:tcBorders>
              <w:top w:val="single" w:sz="4" w:space="0" w:color="auto"/>
              <w:left w:val="single" w:sz="4" w:space="0" w:color="auto"/>
              <w:bottom w:val="single" w:sz="4" w:space="0" w:color="auto"/>
              <w:right w:val="single" w:sz="4" w:space="0" w:color="auto"/>
            </w:tcBorders>
            <w:vAlign w:val="center"/>
            <w:hideMark/>
          </w:tcPr>
          <w:p w14:paraId="6ACA1B6F" w14:textId="77777777" w:rsidR="00003E9D" w:rsidRPr="004929D9" w:rsidRDefault="00003E9D" w:rsidP="00525B20">
            <w:pPr>
              <w:rPr>
                <w:rFonts w:eastAsia="Times New Roman"/>
                <w:b/>
                <w:bCs/>
                <w:color w:val="000000"/>
                <w:sz w:val="18"/>
                <w:szCs w:val="18"/>
                <w:lang w:val="ru-KZ" w:eastAsia="ru-KZ"/>
              </w:rPr>
            </w:pPr>
          </w:p>
        </w:tc>
        <w:tc>
          <w:tcPr>
            <w:tcW w:w="402" w:type="pct"/>
            <w:vMerge/>
            <w:tcBorders>
              <w:top w:val="single" w:sz="4" w:space="0" w:color="auto"/>
              <w:left w:val="single" w:sz="4" w:space="0" w:color="auto"/>
              <w:bottom w:val="single" w:sz="4" w:space="0" w:color="auto"/>
              <w:right w:val="single" w:sz="4" w:space="0" w:color="auto"/>
            </w:tcBorders>
            <w:vAlign w:val="center"/>
            <w:hideMark/>
          </w:tcPr>
          <w:p w14:paraId="668B708D" w14:textId="77777777" w:rsidR="00003E9D" w:rsidRPr="004929D9" w:rsidRDefault="00003E9D" w:rsidP="00525B20">
            <w:pPr>
              <w:rPr>
                <w:rFonts w:eastAsia="Times New Roman"/>
                <w:b/>
                <w:bCs/>
                <w:color w:val="000000"/>
                <w:sz w:val="18"/>
                <w:szCs w:val="18"/>
                <w:lang w:val="ru-KZ" w:eastAsia="ru-KZ"/>
              </w:rPr>
            </w:pPr>
          </w:p>
        </w:tc>
        <w:tc>
          <w:tcPr>
            <w:tcW w:w="395" w:type="pct"/>
            <w:vMerge w:val="restart"/>
            <w:tcBorders>
              <w:top w:val="nil"/>
              <w:left w:val="single" w:sz="4" w:space="0" w:color="auto"/>
              <w:bottom w:val="single" w:sz="4" w:space="0" w:color="auto"/>
              <w:right w:val="single" w:sz="4" w:space="0" w:color="auto"/>
            </w:tcBorders>
            <w:shd w:val="clear" w:color="auto" w:fill="auto"/>
            <w:vAlign w:val="center"/>
            <w:hideMark/>
          </w:tcPr>
          <w:p w14:paraId="0E69BB8D" w14:textId="77777777" w:rsidR="00003E9D" w:rsidRPr="004929D9" w:rsidRDefault="00003E9D" w:rsidP="00525B20">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м</w:t>
            </w:r>
            <w:r w:rsidRPr="004929D9">
              <w:rPr>
                <w:rFonts w:eastAsia="Times New Roman"/>
                <w:b/>
                <w:bCs/>
                <w:color w:val="000000"/>
                <w:sz w:val="18"/>
                <w:szCs w:val="18"/>
                <w:vertAlign w:val="superscript"/>
                <w:lang w:val="ru-KZ" w:eastAsia="ru-KZ"/>
              </w:rPr>
              <w:t>3</w:t>
            </w:r>
            <w:r w:rsidRPr="004929D9">
              <w:rPr>
                <w:rFonts w:eastAsia="Times New Roman"/>
                <w:b/>
                <w:bCs/>
                <w:color w:val="000000"/>
                <w:sz w:val="18"/>
                <w:szCs w:val="18"/>
                <w:lang w:val="ru-KZ" w:eastAsia="ru-KZ"/>
              </w:rPr>
              <w:t>/сут.</w:t>
            </w:r>
          </w:p>
        </w:tc>
        <w:tc>
          <w:tcPr>
            <w:tcW w:w="624" w:type="pct"/>
            <w:vMerge w:val="restart"/>
            <w:tcBorders>
              <w:top w:val="nil"/>
              <w:left w:val="single" w:sz="4" w:space="0" w:color="auto"/>
              <w:bottom w:val="single" w:sz="4" w:space="0" w:color="auto"/>
              <w:right w:val="single" w:sz="4" w:space="0" w:color="auto"/>
            </w:tcBorders>
            <w:shd w:val="clear" w:color="auto" w:fill="auto"/>
            <w:vAlign w:val="center"/>
            <w:hideMark/>
          </w:tcPr>
          <w:p w14:paraId="094CBA09" w14:textId="77777777" w:rsidR="00003E9D" w:rsidRPr="004929D9" w:rsidRDefault="00003E9D" w:rsidP="00525B20">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м</w:t>
            </w:r>
            <w:r w:rsidRPr="004929D9">
              <w:rPr>
                <w:rFonts w:eastAsia="Times New Roman"/>
                <w:b/>
                <w:bCs/>
                <w:color w:val="000000"/>
                <w:sz w:val="18"/>
                <w:szCs w:val="18"/>
                <w:vertAlign w:val="superscript"/>
                <w:lang w:val="ru-KZ" w:eastAsia="ru-KZ"/>
              </w:rPr>
              <w:t>3</w:t>
            </w:r>
            <w:r w:rsidRPr="004929D9">
              <w:rPr>
                <w:rFonts w:eastAsia="Times New Roman"/>
                <w:b/>
                <w:bCs/>
                <w:color w:val="000000"/>
                <w:sz w:val="18"/>
                <w:szCs w:val="18"/>
                <w:lang w:val="ru-KZ" w:eastAsia="ru-KZ"/>
              </w:rPr>
              <w:t>/скв/цикл</w:t>
            </w:r>
          </w:p>
        </w:tc>
        <w:tc>
          <w:tcPr>
            <w:tcW w:w="395" w:type="pct"/>
            <w:vMerge w:val="restart"/>
            <w:tcBorders>
              <w:top w:val="nil"/>
              <w:left w:val="single" w:sz="4" w:space="0" w:color="auto"/>
              <w:bottom w:val="single" w:sz="4" w:space="0" w:color="auto"/>
              <w:right w:val="single" w:sz="4" w:space="0" w:color="auto"/>
            </w:tcBorders>
            <w:shd w:val="clear" w:color="auto" w:fill="auto"/>
            <w:vAlign w:val="center"/>
            <w:hideMark/>
          </w:tcPr>
          <w:p w14:paraId="5F89AC61" w14:textId="77777777" w:rsidR="00003E9D" w:rsidRPr="004929D9" w:rsidRDefault="00003E9D" w:rsidP="00525B20">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м</w:t>
            </w:r>
            <w:r w:rsidRPr="004929D9">
              <w:rPr>
                <w:rFonts w:eastAsia="Times New Roman"/>
                <w:b/>
                <w:bCs/>
                <w:color w:val="000000"/>
                <w:sz w:val="18"/>
                <w:szCs w:val="18"/>
                <w:vertAlign w:val="superscript"/>
                <w:lang w:val="ru-KZ" w:eastAsia="ru-KZ"/>
              </w:rPr>
              <w:t>3</w:t>
            </w:r>
            <w:r w:rsidRPr="004929D9">
              <w:rPr>
                <w:rFonts w:eastAsia="Times New Roman"/>
                <w:b/>
                <w:bCs/>
                <w:color w:val="000000"/>
                <w:sz w:val="18"/>
                <w:szCs w:val="18"/>
                <w:lang w:val="ru-KZ" w:eastAsia="ru-KZ"/>
              </w:rPr>
              <w:t>/сут.</w:t>
            </w:r>
          </w:p>
        </w:tc>
        <w:tc>
          <w:tcPr>
            <w:tcW w:w="624" w:type="pct"/>
            <w:vMerge w:val="restart"/>
            <w:tcBorders>
              <w:top w:val="nil"/>
              <w:left w:val="single" w:sz="4" w:space="0" w:color="auto"/>
              <w:bottom w:val="single" w:sz="4" w:space="0" w:color="auto"/>
              <w:right w:val="double" w:sz="4" w:space="0" w:color="auto"/>
            </w:tcBorders>
            <w:shd w:val="clear" w:color="auto" w:fill="auto"/>
            <w:vAlign w:val="center"/>
            <w:hideMark/>
          </w:tcPr>
          <w:p w14:paraId="3FA6FF86" w14:textId="77777777" w:rsidR="00003E9D" w:rsidRPr="004929D9" w:rsidRDefault="00003E9D" w:rsidP="00525B20">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м</w:t>
            </w:r>
            <w:r w:rsidRPr="004929D9">
              <w:rPr>
                <w:rFonts w:eastAsia="Times New Roman"/>
                <w:b/>
                <w:bCs/>
                <w:color w:val="000000"/>
                <w:sz w:val="18"/>
                <w:szCs w:val="18"/>
                <w:vertAlign w:val="superscript"/>
                <w:lang w:val="ru-KZ" w:eastAsia="ru-KZ"/>
              </w:rPr>
              <w:t>3</w:t>
            </w:r>
            <w:r w:rsidRPr="004929D9">
              <w:rPr>
                <w:rFonts w:eastAsia="Times New Roman"/>
                <w:b/>
                <w:bCs/>
                <w:color w:val="000000"/>
                <w:sz w:val="18"/>
                <w:szCs w:val="18"/>
                <w:lang w:val="ru-KZ" w:eastAsia="ru-KZ"/>
              </w:rPr>
              <w:t>/скв/цикл</w:t>
            </w:r>
          </w:p>
        </w:tc>
      </w:tr>
      <w:tr w:rsidR="00003E9D" w:rsidRPr="004929D9" w14:paraId="606D5C25" w14:textId="77777777" w:rsidTr="008F3AF6">
        <w:trPr>
          <w:trHeight w:val="300"/>
        </w:trPr>
        <w:tc>
          <w:tcPr>
            <w:tcW w:w="1563" w:type="pct"/>
            <w:vMerge/>
            <w:tcBorders>
              <w:top w:val="single" w:sz="4" w:space="0" w:color="auto"/>
              <w:left w:val="double" w:sz="4" w:space="0" w:color="auto"/>
              <w:bottom w:val="single" w:sz="4" w:space="0" w:color="auto"/>
              <w:right w:val="single" w:sz="4" w:space="0" w:color="auto"/>
            </w:tcBorders>
            <w:vAlign w:val="center"/>
            <w:hideMark/>
          </w:tcPr>
          <w:p w14:paraId="5B90923C" w14:textId="77777777" w:rsidR="00003E9D" w:rsidRPr="004929D9" w:rsidRDefault="00003E9D" w:rsidP="00525B20">
            <w:pPr>
              <w:rPr>
                <w:rFonts w:eastAsia="Times New Roman"/>
                <w:b/>
                <w:bCs/>
                <w:color w:val="000000"/>
                <w:sz w:val="18"/>
                <w:szCs w:val="18"/>
                <w:lang w:val="ru-KZ" w:eastAsia="ru-KZ"/>
              </w:rPr>
            </w:pPr>
          </w:p>
        </w:tc>
        <w:tc>
          <w:tcPr>
            <w:tcW w:w="684" w:type="pct"/>
            <w:vMerge/>
            <w:tcBorders>
              <w:top w:val="single" w:sz="4" w:space="0" w:color="auto"/>
              <w:left w:val="single" w:sz="4" w:space="0" w:color="auto"/>
              <w:bottom w:val="single" w:sz="4" w:space="0" w:color="auto"/>
              <w:right w:val="single" w:sz="4" w:space="0" w:color="auto"/>
            </w:tcBorders>
            <w:vAlign w:val="center"/>
            <w:hideMark/>
          </w:tcPr>
          <w:p w14:paraId="5446DECA" w14:textId="77777777" w:rsidR="00003E9D" w:rsidRPr="004929D9" w:rsidRDefault="00003E9D" w:rsidP="00525B20">
            <w:pPr>
              <w:rPr>
                <w:rFonts w:eastAsia="Times New Roman"/>
                <w:b/>
                <w:bCs/>
                <w:color w:val="000000"/>
                <w:sz w:val="18"/>
                <w:szCs w:val="18"/>
                <w:lang w:val="ru-KZ" w:eastAsia="ru-KZ"/>
              </w:rPr>
            </w:pPr>
          </w:p>
        </w:tc>
        <w:tc>
          <w:tcPr>
            <w:tcW w:w="314" w:type="pct"/>
            <w:vMerge/>
            <w:tcBorders>
              <w:top w:val="single" w:sz="4" w:space="0" w:color="auto"/>
              <w:left w:val="single" w:sz="4" w:space="0" w:color="auto"/>
              <w:bottom w:val="single" w:sz="4" w:space="0" w:color="auto"/>
              <w:right w:val="single" w:sz="4" w:space="0" w:color="auto"/>
            </w:tcBorders>
            <w:vAlign w:val="center"/>
            <w:hideMark/>
          </w:tcPr>
          <w:p w14:paraId="3DDDC0CD" w14:textId="77777777" w:rsidR="00003E9D" w:rsidRPr="004929D9" w:rsidRDefault="00003E9D" w:rsidP="00525B20">
            <w:pPr>
              <w:rPr>
                <w:rFonts w:eastAsia="Times New Roman"/>
                <w:b/>
                <w:bCs/>
                <w:color w:val="000000"/>
                <w:sz w:val="18"/>
                <w:szCs w:val="18"/>
                <w:lang w:val="ru-KZ" w:eastAsia="ru-KZ"/>
              </w:rPr>
            </w:pPr>
          </w:p>
        </w:tc>
        <w:tc>
          <w:tcPr>
            <w:tcW w:w="402" w:type="pct"/>
            <w:tcBorders>
              <w:top w:val="nil"/>
              <w:left w:val="nil"/>
              <w:bottom w:val="single" w:sz="4" w:space="0" w:color="auto"/>
              <w:right w:val="single" w:sz="4" w:space="0" w:color="auto"/>
            </w:tcBorders>
            <w:shd w:val="clear" w:color="auto" w:fill="auto"/>
            <w:vAlign w:val="center"/>
            <w:hideMark/>
          </w:tcPr>
          <w:p w14:paraId="7F3A5501" w14:textId="77777777" w:rsidR="00003E9D" w:rsidRPr="004929D9" w:rsidRDefault="00003E9D" w:rsidP="00525B20">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л/сут</w:t>
            </w:r>
          </w:p>
        </w:tc>
        <w:tc>
          <w:tcPr>
            <w:tcW w:w="395" w:type="pct"/>
            <w:vMerge/>
            <w:tcBorders>
              <w:top w:val="nil"/>
              <w:left w:val="single" w:sz="4" w:space="0" w:color="auto"/>
              <w:bottom w:val="single" w:sz="4" w:space="0" w:color="auto"/>
              <w:right w:val="single" w:sz="4" w:space="0" w:color="auto"/>
            </w:tcBorders>
            <w:vAlign w:val="center"/>
            <w:hideMark/>
          </w:tcPr>
          <w:p w14:paraId="7BDC1413" w14:textId="77777777" w:rsidR="00003E9D" w:rsidRPr="004929D9" w:rsidRDefault="00003E9D" w:rsidP="00525B20">
            <w:pPr>
              <w:rPr>
                <w:rFonts w:eastAsia="Times New Roman"/>
                <w:b/>
                <w:bCs/>
                <w:color w:val="000000"/>
                <w:sz w:val="18"/>
                <w:szCs w:val="18"/>
                <w:lang w:val="ru-KZ" w:eastAsia="ru-KZ"/>
              </w:rPr>
            </w:pPr>
          </w:p>
        </w:tc>
        <w:tc>
          <w:tcPr>
            <w:tcW w:w="624" w:type="pct"/>
            <w:vMerge/>
            <w:tcBorders>
              <w:top w:val="nil"/>
              <w:left w:val="single" w:sz="4" w:space="0" w:color="auto"/>
              <w:bottom w:val="single" w:sz="4" w:space="0" w:color="auto"/>
              <w:right w:val="single" w:sz="4" w:space="0" w:color="auto"/>
            </w:tcBorders>
            <w:vAlign w:val="center"/>
            <w:hideMark/>
          </w:tcPr>
          <w:p w14:paraId="44FB21E6" w14:textId="77777777" w:rsidR="00003E9D" w:rsidRPr="004929D9" w:rsidRDefault="00003E9D" w:rsidP="00525B20">
            <w:pPr>
              <w:rPr>
                <w:rFonts w:eastAsia="Times New Roman"/>
                <w:b/>
                <w:bCs/>
                <w:color w:val="000000"/>
                <w:sz w:val="18"/>
                <w:szCs w:val="18"/>
                <w:lang w:val="ru-KZ" w:eastAsia="ru-KZ"/>
              </w:rPr>
            </w:pPr>
          </w:p>
        </w:tc>
        <w:tc>
          <w:tcPr>
            <w:tcW w:w="395" w:type="pct"/>
            <w:vMerge/>
            <w:tcBorders>
              <w:top w:val="nil"/>
              <w:left w:val="single" w:sz="4" w:space="0" w:color="auto"/>
              <w:bottom w:val="single" w:sz="4" w:space="0" w:color="auto"/>
              <w:right w:val="single" w:sz="4" w:space="0" w:color="auto"/>
            </w:tcBorders>
            <w:vAlign w:val="center"/>
            <w:hideMark/>
          </w:tcPr>
          <w:p w14:paraId="71505E47" w14:textId="77777777" w:rsidR="00003E9D" w:rsidRPr="004929D9" w:rsidRDefault="00003E9D" w:rsidP="00525B20">
            <w:pPr>
              <w:rPr>
                <w:rFonts w:eastAsia="Times New Roman"/>
                <w:b/>
                <w:bCs/>
                <w:color w:val="000000"/>
                <w:sz w:val="18"/>
                <w:szCs w:val="18"/>
                <w:lang w:val="ru-KZ" w:eastAsia="ru-KZ"/>
              </w:rPr>
            </w:pPr>
          </w:p>
        </w:tc>
        <w:tc>
          <w:tcPr>
            <w:tcW w:w="624" w:type="pct"/>
            <w:vMerge/>
            <w:tcBorders>
              <w:top w:val="nil"/>
              <w:left w:val="single" w:sz="4" w:space="0" w:color="auto"/>
              <w:bottom w:val="single" w:sz="4" w:space="0" w:color="auto"/>
              <w:right w:val="double" w:sz="4" w:space="0" w:color="auto"/>
            </w:tcBorders>
            <w:vAlign w:val="center"/>
            <w:hideMark/>
          </w:tcPr>
          <w:p w14:paraId="333DAEF3" w14:textId="77777777" w:rsidR="00003E9D" w:rsidRPr="004929D9" w:rsidRDefault="00003E9D" w:rsidP="00525B20">
            <w:pPr>
              <w:rPr>
                <w:rFonts w:eastAsia="Times New Roman"/>
                <w:b/>
                <w:bCs/>
                <w:color w:val="000000"/>
                <w:sz w:val="18"/>
                <w:szCs w:val="18"/>
                <w:lang w:val="ru-KZ" w:eastAsia="ru-KZ"/>
              </w:rPr>
            </w:pPr>
          </w:p>
        </w:tc>
      </w:tr>
      <w:tr w:rsidR="00003E9D" w:rsidRPr="004929D9" w14:paraId="406F4729" w14:textId="77777777" w:rsidTr="008F3AF6">
        <w:trPr>
          <w:trHeight w:val="300"/>
        </w:trPr>
        <w:tc>
          <w:tcPr>
            <w:tcW w:w="1563" w:type="pct"/>
            <w:tcBorders>
              <w:top w:val="nil"/>
              <w:left w:val="double" w:sz="4" w:space="0" w:color="auto"/>
              <w:bottom w:val="single" w:sz="4" w:space="0" w:color="auto"/>
              <w:right w:val="single" w:sz="4" w:space="0" w:color="auto"/>
            </w:tcBorders>
            <w:shd w:val="clear" w:color="auto" w:fill="auto"/>
            <w:vAlign w:val="center"/>
            <w:hideMark/>
          </w:tcPr>
          <w:p w14:paraId="5E74D64D" w14:textId="77777777" w:rsidR="00003E9D" w:rsidRPr="004929D9" w:rsidRDefault="00003E9D" w:rsidP="00525B20">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1</w:t>
            </w:r>
          </w:p>
        </w:tc>
        <w:tc>
          <w:tcPr>
            <w:tcW w:w="684" w:type="pct"/>
            <w:tcBorders>
              <w:top w:val="nil"/>
              <w:left w:val="nil"/>
              <w:bottom w:val="single" w:sz="4" w:space="0" w:color="auto"/>
              <w:right w:val="single" w:sz="4" w:space="0" w:color="auto"/>
            </w:tcBorders>
            <w:shd w:val="clear" w:color="auto" w:fill="auto"/>
            <w:vAlign w:val="center"/>
            <w:hideMark/>
          </w:tcPr>
          <w:p w14:paraId="434E202A" w14:textId="77777777" w:rsidR="00003E9D" w:rsidRPr="004929D9" w:rsidRDefault="00003E9D" w:rsidP="00525B20">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2</w:t>
            </w:r>
          </w:p>
        </w:tc>
        <w:tc>
          <w:tcPr>
            <w:tcW w:w="314" w:type="pct"/>
            <w:tcBorders>
              <w:top w:val="nil"/>
              <w:left w:val="nil"/>
              <w:bottom w:val="single" w:sz="4" w:space="0" w:color="auto"/>
              <w:right w:val="single" w:sz="4" w:space="0" w:color="auto"/>
            </w:tcBorders>
            <w:shd w:val="clear" w:color="auto" w:fill="auto"/>
            <w:vAlign w:val="center"/>
            <w:hideMark/>
          </w:tcPr>
          <w:p w14:paraId="2734BD15" w14:textId="77777777" w:rsidR="00003E9D" w:rsidRPr="004929D9" w:rsidRDefault="00003E9D" w:rsidP="00525B20">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3</w:t>
            </w:r>
          </w:p>
        </w:tc>
        <w:tc>
          <w:tcPr>
            <w:tcW w:w="402" w:type="pct"/>
            <w:tcBorders>
              <w:top w:val="nil"/>
              <w:left w:val="nil"/>
              <w:bottom w:val="single" w:sz="4" w:space="0" w:color="auto"/>
              <w:right w:val="single" w:sz="4" w:space="0" w:color="auto"/>
            </w:tcBorders>
            <w:shd w:val="clear" w:color="auto" w:fill="auto"/>
            <w:vAlign w:val="center"/>
            <w:hideMark/>
          </w:tcPr>
          <w:p w14:paraId="2D468F98" w14:textId="77777777" w:rsidR="00003E9D" w:rsidRPr="004929D9" w:rsidRDefault="00003E9D" w:rsidP="00525B20">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4</w:t>
            </w:r>
          </w:p>
        </w:tc>
        <w:tc>
          <w:tcPr>
            <w:tcW w:w="395" w:type="pct"/>
            <w:tcBorders>
              <w:top w:val="nil"/>
              <w:left w:val="nil"/>
              <w:bottom w:val="single" w:sz="4" w:space="0" w:color="auto"/>
              <w:right w:val="single" w:sz="4" w:space="0" w:color="auto"/>
            </w:tcBorders>
            <w:shd w:val="clear" w:color="auto" w:fill="auto"/>
            <w:vAlign w:val="center"/>
            <w:hideMark/>
          </w:tcPr>
          <w:p w14:paraId="06FF8035" w14:textId="77777777" w:rsidR="00003E9D" w:rsidRPr="004929D9" w:rsidRDefault="00003E9D" w:rsidP="00525B20">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5</w:t>
            </w:r>
          </w:p>
        </w:tc>
        <w:tc>
          <w:tcPr>
            <w:tcW w:w="624" w:type="pct"/>
            <w:tcBorders>
              <w:top w:val="nil"/>
              <w:left w:val="nil"/>
              <w:bottom w:val="single" w:sz="4" w:space="0" w:color="auto"/>
              <w:right w:val="single" w:sz="4" w:space="0" w:color="auto"/>
            </w:tcBorders>
            <w:shd w:val="clear" w:color="auto" w:fill="auto"/>
            <w:vAlign w:val="center"/>
            <w:hideMark/>
          </w:tcPr>
          <w:p w14:paraId="12E61765" w14:textId="77777777" w:rsidR="00003E9D" w:rsidRPr="004929D9" w:rsidRDefault="00003E9D" w:rsidP="00525B20">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6</w:t>
            </w:r>
          </w:p>
        </w:tc>
        <w:tc>
          <w:tcPr>
            <w:tcW w:w="395" w:type="pct"/>
            <w:tcBorders>
              <w:top w:val="nil"/>
              <w:left w:val="nil"/>
              <w:bottom w:val="single" w:sz="4" w:space="0" w:color="auto"/>
              <w:right w:val="single" w:sz="4" w:space="0" w:color="auto"/>
            </w:tcBorders>
            <w:shd w:val="clear" w:color="auto" w:fill="auto"/>
            <w:vAlign w:val="center"/>
            <w:hideMark/>
          </w:tcPr>
          <w:p w14:paraId="201C42A1" w14:textId="77777777" w:rsidR="00003E9D" w:rsidRPr="004929D9" w:rsidRDefault="00003E9D" w:rsidP="00525B20">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7</w:t>
            </w:r>
          </w:p>
        </w:tc>
        <w:tc>
          <w:tcPr>
            <w:tcW w:w="624" w:type="pct"/>
            <w:tcBorders>
              <w:top w:val="nil"/>
              <w:left w:val="nil"/>
              <w:bottom w:val="single" w:sz="4" w:space="0" w:color="auto"/>
              <w:right w:val="double" w:sz="4" w:space="0" w:color="auto"/>
            </w:tcBorders>
            <w:shd w:val="clear" w:color="auto" w:fill="auto"/>
            <w:vAlign w:val="center"/>
            <w:hideMark/>
          </w:tcPr>
          <w:p w14:paraId="7734D228" w14:textId="77777777" w:rsidR="00003E9D" w:rsidRPr="004929D9" w:rsidRDefault="00003E9D" w:rsidP="00525B20">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8</w:t>
            </w:r>
          </w:p>
        </w:tc>
      </w:tr>
      <w:tr w:rsidR="00003E9D" w:rsidRPr="004929D9" w14:paraId="7A6A8484" w14:textId="77777777" w:rsidTr="00525B20">
        <w:trPr>
          <w:trHeight w:val="300"/>
        </w:trPr>
        <w:tc>
          <w:tcPr>
            <w:tcW w:w="5000" w:type="pct"/>
            <w:gridSpan w:val="8"/>
            <w:tcBorders>
              <w:top w:val="single" w:sz="4" w:space="0" w:color="auto"/>
              <w:left w:val="double" w:sz="4" w:space="0" w:color="auto"/>
              <w:bottom w:val="single" w:sz="4" w:space="0" w:color="auto"/>
              <w:right w:val="double" w:sz="4" w:space="0" w:color="auto"/>
            </w:tcBorders>
            <w:shd w:val="clear" w:color="auto" w:fill="auto"/>
            <w:vAlign w:val="center"/>
            <w:hideMark/>
          </w:tcPr>
          <w:p w14:paraId="0809C8D7" w14:textId="77777777" w:rsidR="00003E9D" w:rsidRPr="004929D9" w:rsidRDefault="00003E9D" w:rsidP="00525B20">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lastRenderedPageBreak/>
              <w:t>Вертикальная 1 скважина</w:t>
            </w:r>
          </w:p>
        </w:tc>
      </w:tr>
      <w:tr w:rsidR="00003E9D" w:rsidRPr="004929D9" w14:paraId="136BFDCC" w14:textId="77777777" w:rsidTr="008F3AF6">
        <w:trPr>
          <w:trHeight w:val="300"/>
        </w:trPr>
        <w:tc>
          <w:tcPr>
            <w:tcW w:w="1563" w:type="pct"/>
            <w:tcBorders>
              <w:top w:val="nil"/>
              <w:left w:val="double" w:sz="4" w:space="0" w:color="auto"/>
              <w:bottom w:val="single" w:sz="4" w:space="0" w:color="auto"/>
              <w:right w:val="single" w:sz="4" w:space="0" w:color="auto"/>
            </w:tcBorders>
            <w:shd w:val="clear" w:color="auto" w:fill="auto"/>
            <w:noWrap/>
            <w:vAlign w:val="center"/>
            <w:hideMark/>
          </w:tcPr>
          <w:p w14:paraId="636AC6CB" w14:textId="77777777" w:rsidR="00003E9D" w:rsidRPr="004929D9" w:rsidRDefault="00003E9D" w:rsidP="00525B20">
            <w:pPr>
              <w:rPr>
                <w:rFonts w:eastAsia="Times New Roman"/>
                <w:color w:val="000000"/>
                <w:sz w:val="18"/>
                <w:szCs w:val="18"/>
                <w:lang w:val="ru-KZ" w:eastAsia="ru-KZ"/>
              </w:rPr>
            </w:pPr>
            <w:r w:rsidRPr="004929D9">
              <w:rPr>
                <w:rFonts w:eastAsia="Times New Roman"/>
                <w:color w:val="000000"/>
                <w:sz w:val="18"/>
                <w:szCs w:val="18"/>
                <w:lang w:val="ru-KZ" w:eastAsia="ru-KZ"/>
              </w:rPr>
              <w:t xml:space="preserve">при бурении вертикальных скважин </w:t>
            </w:r>
          </w:p>
        </w:tc>
        <w:tc>
          <w:tcPr>
            <w:tcW w:w="684" w:type="pct"/>
            <w:tcBorders>
              <w:top w:val="nil"/>
              <w:left w:val="nil"/>
              <w:bottom w:val="nil"/>
              <w:right w:val="nil"/>
            </w:tcBorders>
            <w:shd w:val="clear" w:color="auto" w:fill="auto"/>
            <w:noWrap/>
            <w:vAlign w:val="bottom"/>
            <w:hideMark/>
          </w:tcPr>
          <w:p w14:paraId="125949EB" w14:textId="77777777" w:rsidR="00003E9D" w:rsidRPr="004929D9" w:rsidRDefault="00003E9D" w:rsidP="00525B20">
            <w:pPr>
              <w:jc w:val="center"/>
              <w:rPr>
                <w:rFonts w:eastAsia="Times New Roman"/>
                <w:color w:val="000000"/>
                <w:sz w:val="20"/>
                <w:szCs w:val="20"/>
                <w:lang w:val="ru-KZ" w:eastAsia="ru-KZ"/>
              </w:rPr>
            </w:pPr>
            <w:r w:rsidRPr="004929D9">
              <w:rPr>
                <w:rFonts w:eastAsia="Times New Roman"/>
                <w:color w:val="000000"/>
                <w:sz w:val="20"/>
                <w:szCs w:val="20"/>
                <w:lang w:val="ru-KZ" w:eastAsia="ru-KZ"/>
              </w:rPr>
              <w:t>152,39</w:t>
            </w:r>
          </w:p>
        </w:tc>
        <w:tc>
          <w:tcPr>
            <w:tcW w:w="314" w:type="pct"/>
            <w:tcBorders>
              <w:top w:val="nil"/>
              <w:left w:val="single" w:sz="4" w:space="0" w:color="auto"/>
              <w:bottom w:val="single" w:sz="4" w:space="0" w:color="auto"/>
              <w:right w:val="single" w:sz="4" w:space="0" w:color="auto"/>
            </w:tcBorders>
            <w:shd w:val="clear" w:color="auto" w:fill="auto"/>
            <w:vAlign w:val="center"/>
            <w:hideMark/>
          </w:tcPr>
          <w:p w14:paraId="06756CA1" w14:textId="77777777" w:rsidR="00003E9D" w:rsidRPr="004929D9" w:rsidRDefault="00003E9D" w:rsidP="00525B20">
            <w:pPr>
              <w:jc w:val="center"/>
              <w:rPr>
                <w:rFonts w:eastAsia="Times New Roman"/>
                <w:color w:val="000000"/>
                <w:sz w:val="18"/>
                <w:szCs w:val="18"/>
                <w:lang w:val="ru-KZ" w:eastAsia="ru-KZ"/>
              </w:rPr>
            </w:pPr>
            <w:r w:rsidRPr="004929D9">
              <w:rPr>
                <w:rFonts w:eastAsia="Times New Roman"/>
                <w:color w:val="000000"/>
                <w:sz w:val="18"/>
                <w:szCs w:val="18"/>
                <w:lang w:val="ru-KZ" w:eastAsia="ru-KZ"/>
              </w:rPr>
              <w:t>70</w:t>
            </w:r>
          </w:p>
        </w:tc>
        <w:tc>
          <w:tcPr>
            <w:tcW w:w="402" w:type="pct"/>
            <w:tcBorders>
              <w:top w:val="nil"/>
              <w:left w:val="nil"/>
              <w:bottom w:val="single" w:sz="4" w:space="0" w:color="auto"/>
              <w:right w:val="single" w:sz="4" w:space="0" w:color="auto"/>
            </w:tcBorders>
            <w:shd w:val="clear" w:color="auto" w:fill="auto"/>
            <w:vAlign w:val="center"/>
            <w:hideMark/>
          </w:tcPr>
          <w:p w14:paraId="61D50F10" w14:textId="77777777" w:rsidR="00003E9D" w:rsidRPr="004929D9" w:rsidRDefault="00003E9D" w:rsidP="00525B20">
            <w:pPr>
              <w:jc w:val="center"/>
              <w:rPr>
                <w:rFonts w:eastAsia="Times New Roman"/>
                <w:color w:val="000000"/>
                <w:sz w:val="18"/>
                <w:szCs w:val="18"/>
                <w:lang w:val="ru-KZ" w:eastAsia="ru-KZ"/>
              </w:rPr>
            </w:pPr>
            <w:r w:rsidRPr="004929D9">
              <w:rPr>
                <w:rFonts w:eastAsia="Times New Roman"/>
                <w:color w:val="000000"/>
                <w:sz w:val="18"/>
                <w:szCs w:val="18"/>
                <w:lang w:val="ru-KZ" w:eastAsia="ru-KZ"/>
              </w:rPr>
              <w:t>0,15</w:t>
            </w:r>
          </w:p>
        </w:tc>
        <w:tc>
          <w:tcPr>
            <w:tcW w:w="395" w:type="pct"/>
            <w:tcBorders>
              <w:top w:val="nil"/>
              <w:left w:val="nil"/>
              <w:bottom w:val="single" w:sz="4" w:space="0" w:color="auto"/>
              <w:right w:val="single" w:sz="4" w:space="0" w:color="auto"/>
            </w:tcBorders>
            <w:shd w:val="clear" w:color="auto" w:fill="auto"/>
            <w:vAlign w:val="center"/>
            <w:hideMark/>
          </w:tcPr>
          <w:p w14:paraId="45AFC9F4" w14:textId="77777777" w:rsidR="00003E9D" w:rsidRPr="004929D9" w:rsidRDefault="00003E9D" w:rsidP="00525B20">
            <w:pPr>
              <w:jc w:val="center"/>
              <w:rPr>
                <w:rFonts w:eastAsia="Times New Roman"/>
                <w:color w:val="000000"/>
                <w:sz w:val="20"/>
                <w:szCs w:val="20"/>
                <w:lang w:val="ru-KZ" w:eastAsia="ru-KZ"/>
              </w:rPr>
            </w:pPr>
            <w:r w:rsidRPr="004929D9">
              <w:rPr>
                <w:rFonts w:eastAsia="Times New Roman"/>
                <w:color w:val="000000"/>
                <w:sz w:val="20"/>
                <w:szCs w:val="20"/>
                <w:lang w:val="ru-KZ" w:eastAsia="ru-KZ"/>
              </w:rPr>
              <w:t>10,50</w:t>
            </w:r>
          </w:p>
        </w:tc>
        <w:tc>
          <w:tcPr>
            <w:tcW w:w="624" w:type="pct"/>
            <w:tcBorders>
              <w:top w:val="nil"/>
              <w:left w:val="nil"/>
              <w:bottom w:val="single" w:sz="4" w:space="0" w:color="auto"/>
              <w:right w:val="single" w:sz="4" w:space="0" w:color="auto"/>
            </w:tcBorders>
            <w:shd w:val="clear" w:color="000000" w:fill="FFFFFF"/>
            <w:vAlign w:val="center"/>
            <w:hideMark/>
          </w:tcPr>
          <w:p w14:paraId="03E37A20" w14:textId="77777777" w:rsidR="00003E9D" w:rsidRPr="004929D9" w:rsidRDefault="00003E9D" w:rsidP="00525B20">
            <w:pPr>
              <w:jc w:val="center"/>
              <w:rPr>
                <w:rFonts w:eastAsia="Times New Roman"/>
                <w:color w:val="000000"/>
                <w:sz w:val="20"/>
                <w:szCs w:val="20"/>
                <w:lang w:val="ru-KZ" w:eastAsia="ru-KZ"/>
              </w:rPr>
            </w:pPr>
            <w:r w:rsidRPr="004929D9">
              <w:rPr>
                <w:rFonts w:eastAsia="Times New Roman"/>
                <w:color w:val="000000"/>
                <w:sz w:val="20"/>
                <w:szCs w:val="20"/>
                <w:lang w:val="ru-KZ" w:eastAsia="ru-KZ"/>
              </w:rPr>
              <w:t>1600,095</w:t>
            </w:r>
          </w:p>
        </w:tc>
        <w:tc>
          <w:tcPr>
            <w:tcW w:w="395" w:type="pct"/>
            <w:tcBorders>
              <w:top w:val="nil"/>
              <w:left w:val="nil"/>
              <w:bottom w:val="single" w:sz="4" w:space="0" w:color="auto"/>
              <w:right w:val="single" w:sz="4" w:space="0" w:color="auto"/>
            </w:tcBorders>
            <w:shd w:val="clear" w:color="auto" w:fill="auto"/>
            <w:vAlign w:val="center"/>
            <w:hideMark/>
          </w:tcPr>
          <w:p w14:paraId="48D0C0FE" w14:textId="77777777" w:rsidR="00003E9D" w:rsidRPr="004929D9" w:rsidRDefault="00003E9D" w:rsidP="00525B20">
            <w:pPr>
              <w:jc w:val="center"/>
              <w:rPr>
                <w:rFonts w:eastAsia="Times New Roman"/>
                <w:color w:val="000000"/>
                <w:sz w:val="20"/>
                <w:szCs w:val="20"/>
                <w:lang w:val="ru-KZ" w:eastAsia="ru-KZ"/>
              </w:rPr>
            </w:pPr>
            <w:r w:rsidRPr="004929D9">
              <w:rPr>
                <w:rFonts w:eastAsia="Times New Roman"/>
                <w:color w:val="000000"/>
                <w:sz w:val="20"/>
                <w:szCs w:val="20"/>
                <w:lang w:val="ru-KZ" w:eastAsia="ru-KZ"/>
              </w:rPr>
              <w:t>10,50</w:t>
            </w:r>
          </w:p>
        </w:tc>
        <w:tc>
          <w:tcPr>
            <w:tcW w:w="624" w:type="pct"/>
            <w:tcBorders>
              <w:top w:val="nil"/>
              <w:left w:val="nil"/>
              <w:bottom w:val="single" w:sz="4" w:space="0" w:color="auto"/>
              <w:right w:val="double" w:sz="4" w:space="0" w:color="auto"/>
            </w:tcBorders>
            <w:shd w:val="clear" w:color="000000" w:fill="FFFFFF"/>
            <w:vAlign w:val="center"/>
            <w:hideMark/>
          </w:tcPr>
          <w:p w14:paraId="0B889FED" w14:textId="77777777" w:rsidR="00003E9D" w:rsidRPr="004929D9" w:rsidRDefault="00003E9D" w:rsidP="00525B20">
            <w:pPr>
              <w:jc w:val="center"/>
              <w:rPr>
                <w:rFonts w:eastAsia="Times New Roman"/>
                <w:color w:val="000000"/>
                <w:sz w:val="20"/>
                <w:szCs w:val="20"/>
                <w:lang w:val="ru-KZ" w:eastAsia="ru-KZ"/>
              </w:rPr>
            </w:pPr>
            <w:r w:rsidRPr="004929D9">
              <w:rPr>
                <w:rFonts w:eastAsia="Times New Roman"/>
                <w:color w:val="000000"/>
                <w:sz w:val="20"/>
                <w:szCs w:val="20"/>
                <w:lang w:val="ru-KZ" w:eastAsia="ru-KZ"/>
              </w:rPr>
              <w:t>1600,095</w:t>
            </w:r>
          </w:p>
        </w:tc>
      </w:tr>
      <w:tr w:rsidR="00003E9D" w:rsidRPr="004929D9" w14:paraId="2BAE08FE" w14:textId="77777777" w:rsidTr="008F3AF6">
        <w:trPr>
          <w:trHeight w:val="300"/>
        </w:trPr>
        <w:tc>
          <w:tcPr>
            <w:tcW w:w="1563" w:type="pct"/>
            <w:tcBorders>
              <w:top w:val="nil"/>
              <w:left w:val="double" w:sz="4" w:space="0" w:color="auto"/>
              <w:bottom w:val="single" w:sz="4" w:space="0" w:color="auto"/>
              <w:right w:val="single" w:sz="4" w:space="0" w:color="auto"/>
            </w:tcBorders>
            <w:shd w:val="clear" w:color="auto" w:fill="auto"/>
            <w:noWrap/>
            <w:vAlign w:val="center"/>
            <w:hideMark/>
          </w:tcPr>
          <w:p w14:paraId="30F44584" w14:textId="77777777" w:rsidR="00003E9D" w:rsidRPr="004929D9" w:rsidRDefault="00003E9D" w:rsidP="00525B20">
            <w:pPr>
              <w:rPr>
                <w:rFonts w:eastAsia="Times New Roman"/>
                <w:color w:val="000000"/>
                <w:sz w:val="18"/>
                <w:szCs w:val="18"/>
                <w:lang w:val="ru-KZ" w:eastAsia="ru-KZ"/>
              </w:rPr>
            </w:pPr>
            <w:r w:rsidRPr="004929D9">
              <w:rPr>
                <w:rFonts w:eastAsia="Times New Roman"/>
                <w:color w:val="000000"/>
                <w:sz w:val="18"/>
                <w:szCs w:val="18"/>
                <w:lang w:val="ru-KZ" w:eastAsia="ru-KZ"/>
              </w:rPr>
              <w:t> </w:t>
            </w:r>
            <w:r w:rsidRPr="00770511">
              <w:rPr>
                <w:rFonts w:eastAsia="Times New Roman"/>
                <w:color w:val="000000"/>
                <w:sz w:val="18"/>
                <w:szCs w:val="18"/>
                <w:lang w:val="ru-KZ" w:eastAsia="ru-KZ"/>
              </w:rPr>
              <w:t> </w:t>
            </w:r>
            <w:r w:rsidRPr="00E75B7C">
              <w:rPr>
                <w:rFonts w:eastAsia="Times New Roman"/>
                <w:b/>
                <w:bCs/>
                <w:color w:val="000000"/>
                <w:sz w:val="20"/>
                <w:szCs w:val="20"/>
                <w:lang w:val="ru-KZ" w:eastAsia="ru-KZ"/>
              </w:rPr>
              <w:t>Итого:</w:t>
            </w:r>
          </w:p>
        </w:tc>
        <w:tc>
          <w:tcPr>
            <w:tcW w:w="684" w:type="pct"/>
            <w:tcBorders>
              <w:top w:val="single" w:sz="4" w:space="0" w:color="auto"/>
              <w:left w:val="nil"/>
              <w:bottom w:val="single" w:sz="4" w:space="0" w:color="auto"/>
              <w:right w:val="single" w:sz="4" w:space="0" w:color="auto"/>
            </w:tcBorders>
            <w:shd w:val="clear" w:color="auto" w:fill="auto"/>
            <w:noWrap/>
            <w:vAlign w:val="center"/>
            <w:hideMark/>
          </w:tcPr>
          <w:p w14:paraId="261B9A98" w14:textId="77777777" w:rsidR="00003E9D" w:rsidRPr="004929D9" w:rsidRDefault="00003E9D" w:rsidP="00525B20">
            <w:pPr>
              <w:jc w:val="center"/>
              <w:rPr>
                <w:rFonts w:eastAsia="Times New Roman"/>
                <w:color w:val="000000"/>
                <w:sz w:val="18"/>
                <w:szCs w:val="18"/>
                <w:lang w:val="ru-KZ" w:eastAsia="ru-KZ"/>
              </w:rPr>
            </w:pPr>
            <w:r w:rsidRPr="004929D9">
              <w:rPr>
                <w:rFonts w:eastAsia="Times New Roman"/>
                <w:color w:val="000000"/>
                <w:sz w:val="18"/>
                <w:szCs w:val="18"/>
                <w:lang w:val="ru-KZ" w:eastAsia="ru-KZ"/>
              </w:rPr>
              <w:t> </w:t>
            </w:r>
          </w:p>
        </w:tc>
        <w:tc>
          <w:tcPr>
            <w:tcW w:w="314" w:type="pct"/>
            <w:tcBorders>
              <w:top w:val="nil"/>
              <w:left w:val="nil"/>
              <w:bottom w:val="single" w:sz="4" w:space="0" w:color="auto"/>
              <w:right w:val="single" w:sz="4" w:space="0" w:color="auto"/>
            </w:tcBorders>
            <w:shd w:val="clear" w:color="auto" w:fill="auto"/>
            <w:vAlign w:val="center"/>
            <w:hideMark/>
          </w:tcPr>
          <w:p w14:paraId="0C067132" w14:textId="77777777" w:rsidR="00003E9D" w:rsidRPr="004929D9" w:rsidRDefault="00003E9D" w:rsidP="00525B20">
            <w:pPr>
              <w:jc w:val="center"/>
              <w:rPr>
                <w:rFonts w:eastAsia="Times New Roman"/>
                <w:color w:val="000000"/>
                <w:sz w:val="18"/>
                <w:szCs w:val="18"/>
                <w:lang w:val="ru-KZ" w:eastAsia="ru-KZ"/>
              </w:rPr>
            </w:pPr>
            <w:r w:rsidRPr="004929D9">
              <w:rPr>
                <w:rFonts w:eastAsia="Times New Roman"/>
                <w:color w:val="000000"/>
                <w:sz w:val="18"/>
                <w:szCs w:val="18"/>
                <w:lang w:val="ru-KZ" w:eastAsia="ru-KZ"/>
              </w:rPr>
              <w:t> </w:t>
            </w:r>
          </w:p>
        </w:tc>
        <w:tc>
          <w:tcPr>
            <w:tcW w:w="402" w:type="pct"/>
            <w:tcBorders>
              <w:top w:val="nil"/>
              <w:left w:val="nil"/>
              <w:bottom w:val="single" w:sz="4" w:space="0" w:color="auto"/>
              <w:right w:val="single" w:sz="4" w:space="0" w:color="auto"/>
            </w:tcBorders>
            <w:shd w:val="clear" w:color="auto" w:fill="auto"/>
            <w:vAlign w:val="center"/>
            <w:hideMark/>
          </w:tcPr>
          <w:p w14:paraId="6E313293" w14:textId="77777777" w:rsidR="00003E9D" w:rsidRPr="004929D9" w:rsidRDefault="00003E9D" w:rsidP="00525B20">
            <w:pPr>
              <w:jc w:val="center"/>
              <w:rPr>
                <w:rFonts w:eastAsia="Times New Roman"/>
                <w:color w:val="000000"/>
                <w:sz w:val="18"/>
                <w:szCs w:val="18"/>
                <w:lang w:val="ru-KZ" w:eastAsia="ru-KZ"/>
              </w:rPr>
            </w:pPr>
            <w:r w:rsidRPr="004929D9">
              <w:rPr>
                <w:rFonts w:eastAsia="Times New Roman"/>
                <w:color w:val="000000"/>
                <w:sz w:val="18"/>
                <w:szCs w:val="18"/>
                <w:lang w:val="ru-KZ" w:eastAsia="ru-KZ"/>
              </w:rPr>
              <w:t> </w:t>
            </w:r>
          </w:p>
        </w:tc>
        <w:tc>
          <w:tcPr>
            <w:tcW w:w="395" w:type="pct"/>
            <w:tcBorders>
              <w:top w:val="nil"/>
              <w:left w:val="nil"/>
              <w:bottom w:val="single" w:sz="4" w:space="0" w:color="auto"/>
              <w:right w:val="single" w:sz="4" w:space="0" w:color="auto"/>
            </w:tcBorders>
            <w:shd w:val="clear" w:color="auto" w:fill="auto"/>
            <w:vAlign w:val="center"/>
            <w:hideMark/>
          </w:tcPr>
          <w:p w14:paraId="706E2012" w14:textId="77777777" w:rsidR="00003E9D" w:rsidRPr="004929D9" w:rsidRDefault="00003E9D" w:rsidP="00525B20">
            <w:pPr>
              <w:jc w:val="center"/>
              <w:rPr>
                <w:rFonts w:eastAsia="Times New Roman"/>
                <w:color w:val="000000"/>
                <w:sz w:val="18"/>
                <w:szCs w:val="18"/>
                <w:lang w:val="ru-KZ" w:eastAsia="ru-KZ"/>
              </w:rPr>
            </w:pPr>
            <w:r w:rsidRPr="004929D9">
              <w:rPr>
                <w:rFonts w:eastAsia="Times New Roman"/>
                <w:color w:val="000000"/>
                <w:sz w:val="18"/>
                <w:szCs w:val="18"/>
                <w:lang w:val="ru-KZ" w:eastAsia="ru-KZ"/>
              </w:rPr>
              <w:t> </w:t>
            </w:r>
          </w:p>
        </w:tc>
        <w:tc>
          <w:tcPr>
            <w:tcW w:w="624" w:type="pct"/>
            <w:tcBorders>
              <w:top w:val="nil"/>
              <w:left w:val="nil"/>
              <w:bottom w:val="single" w:sz="4" w:space="0" w:color="auto"/>
              <w:right w:val="single" w:sz="4" w:space="0" w:color="auto"/>
            </w:tcBorders>
            <w:shd w:val="clear" w:color="000000" w:fill="FFFFFF"/>
            <w:vAlign w:val="center"/>
            <w:hideMark/>
          </w:tcPr>
          <w:p w14:paraId="4BD13751" w14:textId="77777777" w:rsidR="00003E9D" w:rsidRPr="004929D9" w:rsidRDefault="00003E9D" w:rsidP="00525B20">
            <w:pPr>
              <w:jc w:val="center"/>
              <w:rPr>
                <w:rFonts w:eastAsia="Times New Roman"/>
                <w:color w:val="000000"/>
                <w:sz w:val="18"/>
                <w:szCs w:val="18"/>
                <w:lang w:val="ru-KZ" w:eastAsia="ru-KZ"/>
              </w:rPr>
            </w:pPr>
            <w:r w:rsidRPr="004929D9">
              <w:rPr>
                <w:rFonts w:eastAsia="Times New Roman"/>
                <w:color w:val="000000"/>
                <w:sz w:val="18"/>
                <w:szCs w:val="18"/>
                <w:lang w:val="ru-KZ" w:eastAsia="ru-KZ"/>
              </w:rPr>
              <w:t> </w:t>
            </w:r>
            <w:r w:rsidRPr="004929D9">
              <w:rPr>
                <w:rFonts w:eastAsia="Times New Roman"/>
                <w:b/>
                <w:bCs/>
                <w:color w:val="000000"/>
                <w:sz w:val="20"/>
                <w:szCs w:val="20"/>
                <w:lang w:val="ru-KZ" w:eastAsia="ru-KZ"/>
              </w:rPr>
              <w:t>1600,095</w:t>
            </w:r>
          </w:p>
        </w:tc>
        <w:tc>
          <w:tcPr>
            <w:tcW w:w="395" w:type="pct"/>
            <w:tcBorders>
              <w:top w:val="nil"/>
              <w:left w:val="nil"/>
              <w:bottom w:val="single" w:sz="4" w:space="0" w:color="auto"/>
              <w:right w:val="single" w:sz="4" w:space="0" w:color="auto"/>
            </w:tcBorders>
            <w:shd w:val="clear" w:color="auto" w:fill="auto"/>
            <w:vAlign w:val="center"/>
            <w:hideMark/>
          </w:tcPr>
          <w:p w14:paraId="3444041B" w14:textId="77777777" w:rsidR="00003E9D" w:rsidRPr="004929D9" w:rsidRDefault="00003E9D" w:rsidP="00525B20">
            <w:pPr>
              <w:jc w:val="center"/>
              <w:rPr>
                <w:rFonts w:eastAsia="Times New Roman"/>
                <w:color w:val="000000"/>
                <w:sz w:val="18"/>
                <w:szCs w:val="18"/>
                <w:lang w:val="ru-KZ" w:eastAsia="ru-KZ"/>
              </w:rPr>
            </w:pPr>
            <w:r w:rsidRPr="004929D9">
              <w:rPr>
                <w:rFonts w:eastAsia="Times New Roman"/>
                <w:color w:val="000000"/>
                <w:sz w:val="18"/>
                <w:szCs w:val="18"/>
                <w:lang w:val="ru-KZ" w:eastAsia="ru-KZ"/>
              </w:rPr>
              <w:t> </w:t>
            </w:r>
          </w:p>
        </w:tc>
        <w:tc>
          <w:tcPr>
            <w:tcW w:w="624" w:type="pct"/>
            <w:tcBorders>
              <w:top w:val="nil"/>
              <w:left w:val="nil"/>
              <w:bottom w:val="single" w:sz="4" w:space="0" w:color="auto"/>
              <w:right w:val="double" w:sz="4" w:space="0" w:color="auto"/>
            </w:tcBorders>
            <w:shd w:val="clear" w:color="000000" w:fill="FFFFFF"/>
            <w:vAlign w:val="center"/>
            <w:hideMark/>
          </w:tcPr>
          <w:p w14:paraId="305E45F1" w14:textId="77777777" w:rsidR="00003E9D" w:rsidRPr="004929D9" w:rsidRDefault="00003E9D" w:rsidP="00525B20">
            <w:pPr>
              <w:jc w:val="center"/>
              <w:rPr>
                <w:rFonts w:eastAsia="Times New Roman"/>
                <w:color w:val="000000"/>
                <w:sz w:val="18"/>
                <w:szCs w:val="18"/>
                <w:lang w:val="ru-KZ" w:eastAsia="ru-KZ"/>
              </w:rPr>
            </w:pPr>
            <w:r w:rsidRPr="004929D9">
              <w:rPr>
                <w:rFonts w:eastAsia="Times New Roman"/>
                <w:b/>
                <w:bCs/>
                <w:color w:val="000000"/>
                <w:sz w:val="20"/>
                <w:szCs w:val="20"/>
                <w:lang w:val="ru-KZ" w:eastAsia="ru-KZ"/>
              </w:rPr>
              <w:t>1600,095</w:t>
            </w:r>
            <w:r w:rsidRPr="004929D9">
              <w:rPr>
                <w:rFonts w:eastAsia="Times New Roman"/>
                <w:color w:val="000000"/>
                <w:sz w:val="18"/>
                <w:szCs w:val="18"/>
                <w:lang w:val="ru-KZ" w:eastAsia="ru-KZ"/>
              </w:rPr>
              <w:t> </w:t>
            </w:r>
          </w:p>
        </w:tc>
      </w:tr>
      <w:tr w:rsidR="00003E9D" w:rsidRPr="004929D9" w14:paraId="467A4684" w14:textId="77777777" w:rsidTr="00525B20">
        <w:trPr>
          <w:trHeight w:val="300"/>
        </w:trPr>
        <w:tc>
          <w:tcPr>
            <w:tcW w:w="5000" w:type="pct"/>
            <w:gridSpan w:val="8"/>
            <w:tcBorders>
              <w:top w:val="single" w:sz="4" w:space="0" w:color="auto"/>
              <w:left w:val="double" w:sz="4" w:space="0" w:color="auto"/>
              <w:bottom w:val="single" w:sz="4" w:space="0" w:color="auto"/>
              <w:right w:val="double" w:sz="4" w:space="0" w:color="auto"/>
            </w:tcBorders>
            <w:shd w:val="clear" w:color="auto" w:fill="auto"/>
            <w:noWrap/>
            <w:vAlign w:val="center"/>
            <w:hideMark/>
          </w:tcPr>
          <w:p w14:paraId="4E9BB4F7" w14:textId="77777777" w:rsidR="00003E9D" w:rsidRPr="004929D9" w:rsidRDefault="00003E9D" w:rsidP="00525B20">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 xml:space="preserve"> </w:t>
            </w:r>
            <w:r>
              <w:rPr>
                <w:rFonts w:eastAsia="Times New Roman"/>
                <w:b/>
                <w:bCs/>
                <w:color w:val="000000"/>
                <w:sz w:val="18"/>
                <w:szCs w:val="18"/>
                <w:lang w:val="ru-KZ" w:eastAsia="ru-KZ"/>
              </w:rPr>
              <w:t>4</w:t>
            </w:r>
            <w:r w:rsidRPr="004929D9">
              <w:rPr>
                <w:rFonts w:eastAsia="Times New Roman"/>
                <w:b/>
                <w:bCs/>
                <w:color w:val="000000"/>
                <w:sz w:val="18"/>
                <w:szCs w:val="18"/>
                <w:lang w:val="ru-KZ" w:eastAsia="ru-KZ"/>
              </w:rPr>
              <w:t xml:space="preserve"> скважины</w:t>
            </w:r>
          </w:p>
        </w:tc>
      </w:tr>
      <w:tr w:rsidR="008F3AF6" w:rsidRPr="004929D9" w14:paraId="74D097B5" w14:textId="77777777" w:rsidTr="008F3AF6">
        <w:trPr>
          <w:trHeight w:val="300"/>
        </w:trPr>
        <w:tc>
          <w:tcPr>
            <w:tcW w:w="1563" w:type="pct"/>
            <w:tcBorders>
              <w:top w:val="nil"/>
              <w:left w:val="double" w:sz="4" w:space="0" w:color="auto"/>
              <w:bottom w:val="single" w:sz="4" w:space="0" w:color="auto"/>
              <w:right w:val="single" w:sz="4" w:space="0" w:color="auto"/>
            </w:tcBorders>
            <w:shd w:val="clear" w:color="auto" w:fill="auto"/>
            <w:noWrap/>
            <w:vAlign w:val="center"/>
            <w:hideMark/>
          </w:tcPr>
          <w:p w14:paraId="5BF0072D" w14:textId="77777777" w:rsidR="008F3AF6" w:rsidRPr="004929D9" w:rsidRDefault="008F3AF6" w:rsidP="008F3AF6">
            <w:pPr>
              <w:rPr>
                <w:rFonts w:eastAsia="Times New Roman"/>
                <w:color w:val="000000"/>
                <w:sz w:val="18"/>
                <w:szCs w:val="18"/>
                <w:lang w:val="ru-KZ" w:eastAsia="ru-KZ"/>
              </w:rPr>
            </w:pPr>
            <w:r w:rsidRPr="004929D9">
              <w:rPr>
                <w:rFonts w:eastAsia="Times New Roman"/>
                <w:color w:val="000000"/>
                <w:sz w:val="18"/>
                <w:szCs w:val="18"/>
                <w:lang w:val="ru-KZ" w:eastAsia="ru-KZ"/>
              </w:rPr>
              <w:t xml:space="preserve">при бурении вертикальных скважин </w:t>
            </w:r>
          </w:p>
        </w:tc>
        <w:tc>
          <w:tcPr>
            <w:tcW w:w="684" w:type="pct"/>
            <w:tcBorders>
              <w:top w:val="nil"/>
              <w:left w:val="nil"/>
              <w:bottom w:val="single" w:sz="4" w:space="0" w:color="auto"/>
              <w:right w:val="single" w:sz="4" w:space="0" w:color="auto"/>
            </w:tcBorders>
            <w:shd w:val="clear" w:color="auto" w:fill="auto"/>
            <w:noWrap/>
            <w:hideMark/>
          </w:tcPr>
          <w:p w14:paraId="22501F4B" w14:textId="77777777" w:rsidR="008F3AF6" w:rsidRPr="00E62A7E" w:rsidRDefault="008F3AF6" w:rsidP="008F3AF6">
            <w:pPr>
              <w:jc w:val="center"/>
              <w:rPr>
                <w:rFonts w:eastAsia="Times New Roman"/>
                <w:color w:val="000000"/>
                <w:sz w:val="20"/>
                <w:szCs w:val="20"/>
                <w:lang w:val="ru-KZ" w:eastAsia="ru-KZ"/>
              </w:rPr>
            </w:pPr>
            <w:r w:rsidRPr="00E62A7E">
              <w:rPr>
                <w:sz w:val="20"/>
                <w:szCs w:val="20"/>
              </w:rPr>
              <w:t>609,56</w:t>
            </w:r>
          </w:p>
        </w:tc>
        <w:tc>
          <w:tcPr>
            <w:tcW w:w="314" w:type="pct"/>
            <w:tcBorders>
              <w:top w:val="nil"/>
              <w:left w:val="nil"/>
              <w:bottom w:val="single" w:sz="4" w:space="0" w:color="auto"/>
              <w:right w:val="single" w:sz="4" w:space="0" w:color="auto"/>
            </w:tcBorders>
            <w:shd w:val="clear" w:color="auto" w:fill="auto"/>
            <w:hideMark/>
          </w:tcPr>
          <w:p w14:paraId="76CD40D5" w14:textId="77777777" w:rsidR="008F3AF6" w:rsidRPr="00E62A7E" w:rsidRDefault="008F3AF6" w:rsidP="008F3AF6">
            <w:pPr>
              <w:jc w:val="center"/>
              <w:rPr>
                <w:rFonts w:eastAsia="Times New Roman"/>
                <w:color w:val="000000"/>
                <w:sz w:val="20"/>
                <w:szCs w:val="20"/>
                <w:lang w:val="ru-KZ" w:eastAsia="ru-KZ"/>
              </w:rPr>
            </w:pPr>
            <w:r>
              <w:rPr>
                <w:sz w:val="20"/>
                <w:szCs w:val="20"/>
              </w:rPr>
              <w:t>70</w:t>
            </w:r>
          </w:p>
        </w:tc>
        <w:tc>
          <w:tcPr>
            <w:tcW w:w="402" w:type="pct"/>
            <w:tcBorders>
              <w:top w:val="nil"/>
              <w:left w:val="nil"/>
              <w:bottom w:val="single" w:sz="4" w:space="0" w:color="auto"/>
              <w:right w:val="single" w:sz="4" w:space="0" w:color="auto"/>
            </w:tcBorders>
            <w:shd w:val="clear" w:color="auto" w:fill="auto"/>
            <w:hideMark/>
          </w:tcPr>
          <w:p w14:paraId="3B3D1B3F" w14:textId="77777777" w:rsidR="008F3AF6" w:rsidRPr="00E62A7E" w:rsidRDefault="008F3AF6" w:rsidP="008F3AF6">
            <w:pPr>
              <w:jc w:val="center"/>
              <w:rPr>
                <w:rFonts w:eastAsia="Times New Roman"/>
                <w:color w:val="000000"/>
                <w:sz w:val="20"/>
                <w:szCs w:val="20"/>
                <w:lang w:val="ru-KZ" w:eastAsia="ru-KZ"/>
              </w:rPr>
            </w:pPr>
            <w:r w:rsidRPr="00E62A7E">
              <w:rPr>
                <w:sz w:val="20"/>
                <w:szCs w:val="20"/>
              </w:rPr>
              <w:t>0,15</w:t>
            </w:r>
          </w:p>
        </w:tc>
        <w:tc>
          <w:tcPr>
            <w:tcW w:w="395" w:type="pct"/>
            <w:tcBorders>
              <w:top w:val="nil"/>
              <w:left w:val="nil"/>
              <w:bottom w:val="single" w:sz="4" w:space="0" w:color="auto"/>
              <w:right w:val="single" w:sz="4" w:space="0" w:color="auto"/>
            </w:tcBorders>
            <w:shd w:val="clear" w:color="auto" w:fill="auto"/>
            <w:hideMark/>
          </w:tcPr>
          <w:p w14:paraId="324B2112" w14:textId="2FD99111" w:rsidR="008F3AF6" w:rsidRPr="00E62A7E" w:rsidRDefault="00B07055" w:rsidP="008F3AF6">
            <w:pPr>
              <w:jc w:val="center"/>
              <w:rPr>
                <w:rFonts w:eastAsia="Times New Roman"/>
                <w:color w:val="000000"/>
                <w:sz w:val="20"/>
                <w:szCs w:val="20"/>
                <w:lang w:val="ru-KZ" w:eastAsia="ru-KZ"/>
              </w:rPr>
            </w:pPr>
            <w:r w:rsidRPr="004929D9">
              <w:rPr>
                <w:rFonts w:eastAsia="Times New Roman"/>
                <w:color w:val="000000"/>
                <w:sz w:val="20"/>
                <w:szCs w:val="20"/>
                <w:lang w:val="ru-KZ" w:eastAsia="ru-KZ"/>
              </w:rPr>
              <w:t>10,50</w:t>
            </w:r>
          </w:p>
        </w:tc>
        <w:tc>
          <w:tcPr>
            <w:tcW w:w="624" w:type="pct"/>
            <w:tcBorders>
              <w:top w:val="nil"/>
              <w:left w:val="nil"/>
              <w:bottom w:val="single" w:sz="4" w:space="0" w:color="auto"/>
              <w:right w:val="single" w:sz="4" w:space="0" w:color="auto"/>
            </w:tcBorders>
            <w:shd w:val="clear" w:color="000000" w:fill="FFFFFF"/>
            <w:hideMark/>
          </w:tcPr>
          <w:p w14:paraId="07407992" w14:textId="37294F5F" w:rsidR="008F3AF6" w:rsidRPr="00E62A7E" w:rsidRDefault="008F3AF6" w:rsidP="008F3AF6">
            <w:pPr>
              <w:jc w:val="center"/>
              <w:rPr>
                <w:rFonts w:eastAsia="Times New Roman"/>
                <w:color w:val="000000"/>
                <w:sz w:val="20"/>
                <w:szCs w:val="20"/>
                <w:lang w:val="ru-KZ" w:eastAsia="ru-KZ"/>
              </w:rPr>
            </w:pPr>
            <w:r>
              <w:rPr>
                <w:sz w:val="20"/>
                <w:szCs w:val="20"/>
              </w:rPr>
              <w:t>6400,38</w:t>
            </w:r>
          </w:p>
        </w:tc>
        <w:tc>
          <w:tcPr>
            <w:tcW w:w="395" w:type="pct"/>
            <w:tcBorders>
              <w:top w:val="nil"/>
              <w:left w:val="nil"/>
              <w:bottom w:val="single" w:sz="4" w:space="0" w:color="auto"/>
              <w:right w:val="single" w:sz="4" w:space="0" w:color="auto"/>
            </w:tcBorders>
            <w:shd w:val="clear" w:color="auto" w:fill="auto"/>
            <w:hideMark/>
          </w:tcPr>
          <w:p w14:paraId="4F849B32" w14:textId="77777777" w:rsidR="008F3AF6" w:rsidRPr="00E62A7E" w:rsidRDefault="008F3AF6" w:rsidP="008F3AF6">
            <w:pPr>
              <w:jc w:val="center"/>
              <w:rPr>
                <w:rFonts w:eastAsia="Times New Roman"/>
                <w:color w:val="000000"/>
                <w:sz w:val="20"/>
                <w:szCs w:val="20"/>
                <w:lang w:val="ru-KZ" w:eastAsia="ru-KZ"/>
              </w:rPr>
            </w:pPr>
            <w:r w:rsidRPr="00E62A7E">
              <w:rPr>
                <w:sz w:val="20"/>
                <w:szCs w:val="20"/>
              </w:rPr>
              <w:t>3,00</w:t>
            </w:r>
          </w:p>
        </w:tc>
        <w:tc>
          <w:tcPr>
            <w:tcW w:w="624" w:type="pct"/>
            <w:tcBorders>
              <w:top w:val="nil"/>
              <w:left w:val="nil"/>
              <w:bottom w:val="single" w:sz="4" w:space="0" w:color="auto"/>
              <w:right w:val="double" w:sz="4" w:space="0" w:color="auto"/>
            </w:tcBorders>
            <w:shd w:val="clear" w:color="000000" w:fill="FFFFFF"/>
            <w:hideMark/>
          </w:tcPr>
          <w:p w14:paraId="2D42C01B" w14:textId="75A07A87" w:rsidR="008F3AF6" w:rsidRPr="008F3AF6" w:rsidRDefault="008F3AF6" w:rsidP="008F3AF6">
            <w:pPr>
              <w:jc w:val="center"/>
              <w:rPr>
                <w:rFonts w:eastAsia="Times New Roman"/>
                <w:color w:val="000000"/>
                <w:sz w:val="20"/>
                <w:szCs w:val="20"/>
                <w:highlight w:val="yellow"/>
                <w:lang w:val="ru-KZ" w:eastAsia="ru-KZ"/>
              </w:rPr>
            </w:pPr>
            <w:r w:rsidRPr="008F3AF6">
              <w:rPr>
                <w:sz w:val="20"/>
                <w:szCs w:val="20"/>
              </w:rPr>
              <w:t>6400,38</w:t>
            </w:r>
          </w:p>
        </w:tc>
      </w:tr>
      <w:tr w:rsidR="008F3AF6" w:rsidRPr="004929D9" w14:paraId="226A12DD" w14:textId="77777777" w:rsidTr="008F3AF6">
        <w:trPr>
          <w:trHeight w:val="300"/>
        </w:trPr>
        <w:tc>
          <w:tcPr>
            <w:tcW w:w="1563" w:type="pct"/>
            <w:tcBorders>
              <w:top w:val="nil"/>
              <w:left w:val="double" w:sz="4" w:space="0" w:color="auto"/>
              <w:bottom w:val="double" w:sz="4" w:space="0" w:color="auto"/>
              <w:right w:val="single" w:sz="4" w:space="0" w:color="auto"/>
            </w:tcBorders>
            <w:shd w:val="clear" w:color="auto" w:fill="auto"/>
            <w:noWrap/>
            <w:vAlign w:val="center"/>
            <w:hideMark/>
          </w:tcPr>
          <w:p w14:paraId="0158FB09" w14:textId="77777777" w:rsidR="008F3AF6" w:rsidRPr="004929D9" w:rsidRDefault="008F3AF6" w:rsidP="008F3AF6">
            <w:pPr>
              <w:rPr>
                <w:rFonts w:eastAsia="Times New Roman"/>
                <w:color w:val="000000"/>
                <w:sz w:val="18"/>
                <w:szCs w:val="18"/>
                <w:lang w:val="ru-KZ" w:eastAsia="ru-KZ"/>
              </w:rPr>
            </w:pPr>
            <w:r w:rsidRPr="004929D9">
              <w:rPr>
                <w:rFonts w:eastAsia="Times New Roman"/>
                <w:color w:val="000000"/>
                <w:sz w:val="18"/>
                <w:szCs w:val="18"/>
                <w:lang w:val="ru-KZ" w:eastAsia="ru-KZ"/>
              </w:rPr>
              <w:t> </w:t>
            </w:r>
            <w:r w:rsidRPr="00770511">
              <w:rPr>
                <w:rFonts w:eastAsia="Times New Roman"/>
                <w:color w:val="000000"/>
                <w:sz w:val="18"/>
                <w:szCs w:val="18"/>
                <w:lang w:val="ru-KZ" w:eastAsia="ru-KZ"/>
              </w:rPr>
              <w:t> </w:t>
            </w:r>
            <w:r w:rsidRPr="00E75B7C">
              <w:rPr>
                <w:rFonts w:eastAsia="Times New Roman"/>
                <w:b/>
                <w:bCs/>
                <w:color w:val="000000"/>
                <w:sz w:val="20"/>
                <w:szCs w:val="20"/>
                <w:lang w:val="ru-KZ" w:eastAsia="ru-KZ"/>
              </w:rPr>
              <w:t>Итого:</w:t>
            </w:r>
          </w:p>
        </w:tc>
        <w:tc>
          <w:tcPr>
            <w:tcW w:w="684" w:type="pct"/>
            <w:tcBorders>
              <w:top w:val="nil"/>
              <w:left w:val="nil"/>
              <w:bottom w:val="double" w:sz="4" w:space="0" w:color="auto"/>
              <w:right w:val="single" w:sz="4" w:space="0" w:color="auto"/>
            </w:tcBorders>
            <w:shd w:val="clear" w:color="auto" w:fill="auto"/>
            <w:noWrap/>
            <w:vAlign w:val="center"/>
            <w:hideMark/>
          </w:tcPr>
          <w:p w14:paraId="4DA33A8C" w14:textId="77777777" w:rsidR="008F3AF6" w:rsidRPr="00E62A7E" w:rsidRDefault="008F3AF6" w:rsidP="008F3AF6">
            <w:pPr>
              <w:jc w:val="center"/>
              <w:rPr>
                <w:rFonts w:eastAsia="Times New Roman"/>
                <w:color w:val="000000"/>
                <w:sz w:val="20"/>
                <w:szCs w:val="20"/>
                <w:lang w:val="ru-KZ" w:eastAsia="ru-KZ"/>
              </w:rPr>
            </w:pPr>
            <w:r w:rsidRPr="00E62A7E">
              <w:rPr>
                <w:rFonts w:eastAsia="Times New Roman"/>
                <w:color w:val="000000"/>
                <w:sz w:val="20"/>
                <w:szCs w:val="20"/>
                <w:lang w:val="ru-KZ" w:eastAsia="ru-KZ"/>
              </w:rPr>
              <w:t> </w:t>
            </w:r>
          </w:p>
        </w:tc>
        <w:tc>
          <w:tcPr>
            <w:tcW w:w="314" w:type="pct"/>
            <w:tcBorders>
              <w:top w:val="nil"/>
              <w:left w:val="nil"/>
              <w:bottom w:val="double" w:sz="4" w:space="0" w:color="auto"/>
              <w:right w:val="single" w:sz="4" w:space="0" w:color="auto"/>
            </w:tcBorders>
            <w:shd w:val="clear" w:color="auto" w:fill="auto"/>
            <w:vAlign w:val="center"/>
            <w:hideMark/>
          </w:tcPr>
          <w:p w14:paraId="0A09E222" w14:textId="77777777" w:rsidR="008F3AF6" w:rsidRPr="00E62A7E" w:rsidRDefault="008F3AF6" w:rsidP="008F3AF6">
            <w:pPr>
              <w:jc w:val="center"/>
              <w:rPr>
                <w:rFonts w:eastAsia="Times New Roman"/>
                <w:color w:val="000000"/>
                <w:sz w:val="20"/>
                <w:szCs w:val="20"/>
                <w:lang w:val="ru-KZ" w:eastAsia="ru-KZ"/>
              </w:rPr>
            </w:pPr>
            <w:r w:rsidRPr="00E62A7E">
              <w:rPr>
                <w:rFonts w:eastAsia="Times New Roman"/>
                <w:color w:val="000000"/>
                <w:sz w:val="20"/>
                <w:szCs w:val="20"/>
                <w:lang w:val="ru-KZ" w:eastAsia="ru-KZ"/>
              </w:rPr>
              <w:t> </w:t>
            </w:r>
          </w:p>
        </w:tc>
        <w:tc>
          <w:tcPr>
            <w:tcW w:w="402" w:type="pct"/>
            <w:tcBorders>
              <w:top w:val="nil"/>
              <w:left w:val="nil"/>
              <w:bottom w:val="double" w:sz="4" w:space="0" w:color="auto"/>
              <w:right w:val="single" w:sz="4" w:space="0" w:color="auto"/>
            </w:tcBorders>
            <w:shd w:val="clear" w:color="auto" w:fill="auto"/>
            <w:vAlign w:val="center"/>
            <w:hideMark/>
          </w:tcPr>
          <w:p w14:paraId="3834E60E" w14:textId="77777777" w:rsidR="008F3AF6" w:rsidRPr="00E62A7E" w:rsidRDefault="008F3AF6" w:rsidP="008F3AF6">
            <w:pPr>
              <w:jc w:val="center"/>
              <w:rPr>
                <w:rFonts w:eastAsia="Times New Roman"/>
                <w:color w:val="000000"/>
                <w:sz w:val="20"/>
                <w:szCs w:val="20"/>
                <w:lang w:val="ru-KZ" w:eastAsia="ru-KZ"/>
              </w:rPr>
            </w:pPr>
            <w:r w:rsidRPr="00E62A7E">
              <w:rPr>
                <w:rFonts w:eastAsia="Times New Roman"/>
                <w:color w:val="000000"/>
                <w:sz w:val="20"/>
                <w:szCs w:val="20"/>
                <w:lang w:val="ru-KZ" w:eastAsia="ru-KZ"/>
              </w:rPr>
              <w:t> </w:t>
            </w:r>
          </w:p>
        </w:tc>
        <w:tc>
          <w:tcPr>
            <w:tcW w:w="395" w:type="pct"/>
            <w:tcBorders>
              <w:top w:val="nil"/>
              <w:left w:val="nil"/>
              <w:bottom w:val="double" w:sz="4" w:space="0" w:color="auto"/>
              <w:right w:val="single" w:sz="4" w:space="0" w:color="auto"/>
            </w:tcBorders>
            <w:shd w:val="clear" w:color="auto" w:fill="auto"/>
            <w:hideMark/>
          </w:tcPr>
          <w:p w14:paraId="606A674C" w14:textId="19A39263" w:rsidR="008F3AF6" w:rsidRPr="00B07055" w:rsidRDefault="00B07055" w:rsidP="008F3AF6">
            <w:pPr>
              <w:jc w:val="center"/>
              <w:rPr>
                <w:rFonts w:eastAsia="Times New Roman"/>
                <w:b/>
                <w:bCs/>
                <w:color w:val="000000"/>
                <w:sz w:val="20"/>
                <w:szCs w:val="20"/>
                <w:lang w:val="ru-KZ" w:eastAsia="ru-KZ"/>
              </w:rPr>
            </w:pPr>
            <w:r w:rsidRPr="00B07055">
              <w:rPr>
                <w:rFonts w:eastAsia="Times New Roman"/>
                <w:b/>
                <w:bCs/>
                <w:color w:val="000000"/>
                <w:sz w:val="20"/>
                <w:szCs w:val="20"/>
                <w:lang w:val="ru-KZ" w:eastAsia="ru-KZ"/>
              </w:rPr>
              <w:t>10,50</w:t>
            </w:r>
          </w:p>
        </w:tc>
        <w:tc>
          <w:tcPr>
            <w:tcW w:w="624" w:type="pct"/>
            <w:tcBorders>
              <w:top w:val="nil"/>
              <w:left w:val="nil"/>
              <w:bottom w:val="double" w:sz="4" w:space="0" w:color="auto"/>
              <w:right w:val="single" w:sz="4" w:space="0" w:color="auto"/>
            </w:tcBorders>
            <w:shd w:val="clear" w:color="000000" w:fill="FFFFFF"/>
            <w:hideMark/>
          </w:tcPr>
          <w:p w14:paraId="6D09C1FF" w14:textId="54B549EB" w:rsidR="008F3AF6" w:rsidRPr="008F3AF6" w:rsidRDefault="008F3AF6" w:rsidP="008F3AF6">
            <w:pPr>
              <w:jc w:val="center"/>
              <w:rPr>
                <w:rFonts w:eastAsia="Times New Roman"/>
                <w:b/>
                <w:bCs/>
                <w:color w:val="000000"/>
                <w:sz w:val="20"/>
                <w:szCs w:val="20"/>
                <w:lang w:val="ru-KZ" w:eastAsia="ru-KZ"/>
              </w:rPr>
            </w:pPr>
            <w:r w:rsidRPr="008F3AF6">
              <w:rPr>
                <w:b/>
                <w:bCs/>
                <w:sz w:val="20"/>
                <w:szCs w:val="20"/>
              </w:rPr>
              <w:t>6400,38</w:t>
            </w:r>
          </w:p>
        </w:tc>
        <w:tc>
          <w:tcPr>
            <w:tcW w:w="395" w:type="pct"/>
            <w:tcBorders>
              <w:top w:val="nil"/>
              <w:left w:val="nil"/>
              <w:bottom w:val="double" w:sz="4" w:space="0" w:color="auto"/>
              <w:right w:val="single" w:sz="4" w:space="0" w:color="auto"/>
            </w:tcBorders>
            <w:shd w:val="clear" w:color="auto" w:fill="auto"/>
            <w:hideMark/>
          </w:tcPr>
          <w:p w14:paraId="2A64495A" w14:textId="77777777" w:rsidR="008F3AF6" w:rsidRPr="008F3AF6" w:rsidRDefault="008F3AF6" w:rsidP="008F3AF6">
            <w:pPr>
              <w:jc w:val="center"/>
              <w:rPr>
                <w:rFonts w:eastAsia="Times New Roman"/>
                <w:b/>
                <w:bCs/>
                <w:color w:val="000000"/>
                <w:sz w:val="20"/>
                <w:szCs w:val="20"/>
                <w:lang w:val="ru-KZ" w:eastAsia="ru-KZ"/>
              </w:rPr>
            </w:pPr>
            <w:r w:rsidRPr="008F3AF6">
              <w:rPr>
                <w:b/>
                <w:bCs/>
                <w:sz w:val="20"/>
                <w:szCs w:val="20"/>
              </w:rPr>
              <w:t>3,00</w:t>
            </w:r>
          </w:p>
        </w:tc>
        <w:tc>
          <w:tcPr>
            <w:tcW w:w="624" w:type="pct"/>
            <w:tcBorders>
              <w:top w:val="nil"/>
              <w:left w:val="nil"/>
              <w:bottom w:val="double" w:sz="4" w:space="0" w:color="auto"/>
              <w:right w:val="double" w:sz="4" w:space="0" w:color="auto"/>
            </w:tcBorders>
            <w:shd w:val="clear" w:color="000000" w:fill="FFFFFF"/>
            <w:hideMark/>
          </w:tcPr>
          <w:p w14:paraId="645EC2F5" w14:textId="3DB945A8" w:rsidR="008F3AF6" w:rsidRPr="008F3AF6" w:rsidRDefault="008F3AF6" w:rsidP="008F3AF6">
            <w:pPr>
              <w:jc w:val="center"/>
              <w:rPr>
                <w:rFonts w:eastAsia="Times New Roman"/>
                <w:b/>
                <w:bCs/>
                <w:color w:val="000000"/>
                <w:sz w:val="20"/>
                <w:szCs w:val="20"/>
                <w:highlight w:val="yellow"/>
                <w:lang w:val="ru-KZ" w:eastAsia="ru-KZ"/>
              </w:rPr>
            </w:pPr>
            <w:r w:rsidRPr="008F3AF6">
              <w:rPr>
                <w:b/>
                <w:bCs/>
                <w:sz w:val="20"/>
                <w:szCs w:val="20"/>
              </w:rPr>
              <w:t>6400,38</w:t>
            </w:r>
          </w:p>
        </w:tc>
      </w:tr>
    </w:tbl>
    <w:p w14:paraId="6A534180" w14:textId="77777777" w:rsidR="00003E9D" w:rsidRPr="00003E9D" w:rsidRDefault="00003E9D" w:rsidP="00003E9D">
      <w:pPr>
        <w:rPr>
          <w:lang w:eastAsia="ru-RU"/>
        </w:rPr>
      </w:pPr>
    </w:p>
    <w:p w14:paraId="4B757B40" w14:textId="79C9E7C3" w:rsidR="00E62A7E" w:rsidRDefault="00E62A7E" w:rsidP="00E62A7E">
      <w:pPr>
        <w:widowControl w:val="0"/>
        <w:jc w:val="both"/>
        <w:rPr>
          <w:rFonts w:eastAsia="Times New Roman"/>
          <w:b/>
          <w:kern w:val="2"/>
          <w:sz w:val="20"/>
          <w:lang w:eastAsia="zh-CN"/>
        </w:rPr>
      </w:pPr>
      <w:r w:rsidRPr="008B136C">
        <w:rPr>
          <w:rFonts w:eastAsia="Times New Roman"/>
          <w:b/>
          <w:bCs/>
          <w:sz w:val="20"/>
          <w:szCs w:val="20"/>
        </w:rPr>
        <w:t xml:space="preserve">Таблица </w:t>
      </w:r>
      <w:r w:rsidR="008B136C" w:rsidRPr="008B136C">
        <w:rPr>
          <w:b/>
          <w:bCs/>
          <w:sz w:val="20"/>
          <w:szCs w:val="20"/>
        </w:rPr>
        <w:fldChar w:fldCharType="begin"/>
      </w:r>
      <w:r w:rsidR="008B136C" w:rsidRPr="008B136C">
        <w:rPr>
          <w:b/>
          <w:bCs/>
          <w:sz w:val="20"/>
          <w:szCs w:val="20"/>
        </w:rPr>
        <w:instrText xml:space="preserve"> STYLEREF 1 \s </w:instrText>
      </w:r>
      <w:r w:rsidR="008B136C" w:rsidRPr="008B136C">
        <w:rPr>
          <w:b/>
          <w:bCs/>
          <w:sz w:val="20"/>
          <w:szCs w:val="20"/>
        </w:rPr>
        <w:fldChar w:fldCharType="separate"/>
      </w:r>
      <w:r w:rsidR="008B136C" w:rsidRPr="008B136C">
        <w:rPr>
          <w:b/>
          <w:bCs/>
          <w:noProof/>
          <w:sz w:val="20"/>
          <w:szCs w:val="20"/>
        </w:rPr>
        <w:t>4</w:t>
      </w:r>
      <w:r w:rsidR="008B136C" w:rsidRPr="008B136C">
        <w:rPr>
          <w:b/>
          <w:bCs/>
          <w:noProof/>
          <w:sz w:val="20"/>
          <w:szCs w:val="20"/>
        </w:rPr>
        <w:fldChar w:fldCharType="end"/>
      </w:r>
      <w:r w:rsidR="008B136C" w:rsidRPr="008B136C">
        <w:rPr>
          <w:b/>
          <w:bCs/>
          <w:sz w:val="20"/>
          <w:szCs w:val="20"/>
        </w:rPr>
        <w:t>.5.13</w:t>
      </w:r>
      <w:r w:rsidRPr="004929D9">
        <w:rPr>
          <w:rFonts w:eastAsia="Times New Roman"/>
          <w:b/>
          <w:bCs/>
          <w:sz w:val="20"/>
          <w:szCs w:val="20"/>
        </w:rPr>
        <w:t xml:space="preserve"> </w:t>
      </w:r>
      <w:r w:rsidRPr="004929D9">
        <w:rPr>
          <w:rFonts w:eastAsia="Times New Roman"/>
          <w:b/>
          <w:bCs/>
          <w:i/>
          <w:iCs/>
          <w:sz w:val="20"/>
          <w:szCs w:val="20"/>
        </w:rPr>
        <w:t xml:space="preserve"> </w:t>
      </w:r>
      <w:r w:rsidRPr="004929D9">
        <w:rPr>
          <w:rFonts w:eastAsia="Times New Roman"/>
          <w:b/>
          <w:bCs/>
          <w:sz w:val="20"/>
          <w:szCs w:val="20"/>
          <w:lang w:val="kk-KZ"/>
        </w:rPr>
        <w:t xml:space="preserve">– </w:t>
      </w:r>
      <w:r w:rsidRPr="004929D9">
        <w:rPr>
          <w:b/>
          <w:snapToGrid w:val="0"/>
          <w:spacing w:val="-6"/>
          <w:lang w:val="kk-KZ" w:eastAsia="x-none"/>
        </w:rPr>
        <w:t>Расчет</w:t>
      </w:r>
      <w:r w:rsidRPr="004929D9">
        <w:rPr>
          <w:b/>
          <w:snapToGrid w:val="0"/>
          <w:spacing w:val="-6"/>
          <w:lang w:val="x-none" w:eastAsia="x-none"/>
        </w:rPr>
        <w:t xml:space="preserve"> водопотребления и водоотведения</w:t>
      </w:r>
      <w:r w:rsidRPr="004929D9">
        <w:rPr>
          <w:b/>
          <w:iCs/>
          <w:spacing w:val="-6"/>
          <w:sz w:val="20"/>
          <w:szCs w:val="20"/>
        </w:rPr>
        <w:t xml:space="preserve"> при строительстве </w:t>
      </w:r>
      <w:r w:rsidRPr="004929D9">
        <w:rPr>
          <w:rFonts w:eastAsia="Times New Roman"/>
          <w:b/>
          <w:sz w:val="20"/>
          <w:szCs w:val="20"/>
          <w:lang w:eastAsia="ru-RU"/>
        </w:rPr>
        <w:t>скважины №14</w:t>
      </w:r>
      <w:r w:rsidRPr="004929D9">
        <w:rPr>
          <w:rFonts w:eastAsia="Times New Roman"/>
          <w:b/>
          <w:sz w:val="20"/>
          <w:szCs w:val="20"/>
          <w:lang w:val="en-US" w:eastAsia="ru-RU"/>
        </w:rPr>
        <w:t>D</w:t>
      </w:r>
      <w:r w:rsidRPr="004929D9">
        <w:rPr>
          <w:rFonts w:eastAsia="Times New Roman"/>
          <w:b/>
          <w:sz w:val="20"/>
          <w:szCs w:val="20"/>
          <w:lang w:eastAsia="ru-RU"/>
        </w:rPr>
        <w:t>, 49</w:t>
      </w:r>
      <w:r w:rsidR="003641A6">
        <w:rPr>
          <w:rFonts w:eastAsia="Times New Roman"/>
          <w:b/>
          <w:sz w:val="20"/>
          <w:szCs w:val="20"/>
          <w:lang w:eastAsia="ru-RU"/>
        </w:rPr>
        <w:t>,59,60</w:t>
      </w:r>
      <w:r w:rsidRPr="004929D9">
        <w:rPr>
          <w:rFonts w:eastAsia="Times New Roman"/>
          <w:b/>
          <w:sz w:val="20"/>
          <w:szCs w:val="20"/>
          <w:lang w:eastAsia="ru-RU"/>
        </w:rPr>
        <w:t xml:space="preserve"> </w:t>
      </w:r>
      <w:r w:rsidRPr="004929D9">
        <w:rPr>
          <w:rFonts w:eastAsia="Times New Roman"/>
          <w:b/>
          <w:kern w:val="2"/>
          <w:sz w:val="20"/>
          <w:szCs w:val="20"/>
          <w:lang w:eastAsia="zh-CN"/>
        </w:rPr>
        <w:t>проектной</w:t>
      </w:r>
      <w:r w:rsidRPr="00E75B7C">
        <w:rPr>
          <w:rFonts w:eastAsia="Times New Roman"/>
          <w:b/>
          <w:kern w:val="2"/>
          <w:sz w:val="20"/>
          <w:szCs w:val="20"/>
          <w:lang w:eastAsia="zh-CN"/>
        </w:rPr>
        <w:t xml:space="preserve"> глубиной </w:t>
      </w:r>
      <w:r>
        <w:rPr>
          <w:rFonts w:eastAsia="Times New Roman"/>
          <w:b/>
          <w:kern w:val="2"/>
          <w:sz w:val="20"/>
          <w:szCs w:val="20"/>
          <w:lang w:eastAsia="zh-CN"/>
        </w:rPr>
        <w:t>4500</w:t>
      </w:r>
      <w:r w:rsidRPr="00E75B7C">
        <w:rPr>
          <w:rFonts w:eastAsia="Times New Roman"/>
          <w:b/>
          <w:kern w:val="2"/>
          <w:sz w:val="20"/>
          <w:szCs w:val="20"/>
          <w:lang w:eastAsia="zh-CN"/>
        </w:rPr>
        <w:t>м</w:t>
      </w:r>
      <w:r w:rsidRPr="00E75B7C">
        <w:rPr>
          <w:rFonts w:eastAsia="Times New Roman"/>
          <w:b/>
          <w:kern w:val="2"/>
          <w:sz w:val="20"/>
          <w:lang w:eastAsia="zh-CN"/>
        </w:rPr>
        <w:t>.</w:t>
      </w:r>
    </w:p>
    <w:tbl>
      <w:tblPr>
        <w:tblW w:w="5000" w:type="pct"/>
        <w:tblLook w:val="04A0" w:firstRow="1" w:lastRow="0" w:firstColumn="1" w:lastColumn="0" w:noHBand="0" w:noVBand="1"/>
      </w:tblPr>
      <w:tblGrid>
        <w:gridCol w:w="2916"/>
        <w:gridCol w:w="1276"/>
        <w:gridCol w:w="586"/>
        <w:gridCol w:w="750"/>
        <w:gridCol w:w="736"/>
        <w:gridCol w:w="1163"/>
        <w:gridCol w:w="736"/>
        <w:gridCol w:w="1163"/>
      </w:tblGrid>
      <w:tr w:rsidR="00E62A7E" w:rsidRPr="004929D9" w14:paraId="3FC32B3B" w14:textId="77777777" w:rsidTr="002555ED">
        <w:trPr>
          <w:trHeight w:val="300"/>
        </w:trPr>
        <w:tc>
          <w:tcPr>
            <w:tcW w:w="1563" w:type="pct"/>
            <w:vMerge w:val="restart"/>
            <w:tcBorders>
              <w:top w:val="double" w:sz="4" w:space="0" w:color="auto"/>
              <w:left w:val="double" w:sz="4" w:space="0" w:color="auto"/>
              <w:bottom w:val="single" w:sz="4" w:space="0" w:color="auto"/>
              <w:right w:val="single" w:sz="4" w:space="0" w:color="auto"/>
            </w:tcBorders>
            <w:shd w:val="clear" w:color="auto" w:fill="auto"/>
            <w:vAlign w:val="center"/>
            <w:hideMark/>
          </w:tcPr>
          <w:p w14:paraId="75061346" w14:textId="77777777" w:rsidR="00E62A7E" w:rsidRPr="004929D9" w:rsidRDefault="00E62A7E" w:rsidP="00525B20">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Потребитель</w:t>
            </w:r>
          </w:p>
        </w:tc>
        <w:tc>
          <w:tcPr>
            <w:tcW w:w="684" w:type="pct"/>
            <w:vMerge w:val="restart"/>
            <w:tcBorders>
              <w:top w:val="double" w:sz="4" w:space="0" w:color="auto"/>
              <w:left w:val="single" w:sz="4" w:space="0" w:color="auto"/>
              <w:bottom w:val="single" w:sz="4" w:space="0" w:color="auto"/>
              <w:right w:val="single" w:sz="4" w:space="0" w:color="auto"/>
            </w:tcBorders>
            <w:shd w:val="clear" w:color="auto" w:fill="auto"/>
            <w:vAlign w:val="center"/>
            <w:hideMark/>
          </w:tcPr>
          <w:p w14:paraId="051E5A25" w14:textId="77777777" w:rsidR="00E62A7E" w:rsidRPr="004929D9" w:rsidRDefault="00E62A7E" w:rsidP="00525B20">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Цикл строительств</w:t>
            </w:r>
          </w:p>
        </w:tc>
        <w:tc>
          <w:tcPr>
            <w:tcW w:w="314" w:type="pct"/>
            <w:vMerge w:val="restart"/>
            <w:tcBorders>
              <w:top w:val="double" w:sz="4" w:space="0" w:color="auto"/>
              <w:left w:val="single" w:sz="4" w:space="0" w:color="auto"/>
              <w:bottom w:val="single" w:sz="4" w:space="0" w:color="auto"/>
              <w:right w:val="single" w:sz="4" w:space="0" w:color="auto"/>
            </w:tcBorders>
            <w:shd w:val="clear" w:color="auto" w:fill="auto"/>
            <w:vAlign w:val="center"/>
            <w:hideMark/>
          </w:tcPr>
          <w:p w14:paraId="7874FEB3" w14:textId="77777777" w:rsidR="00E62A7E" w:rsidRPr="004929D9" w:rsidRDefault="00E62A7E" w:rsidP="00525B20">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 xml:space="preserve">Кол-во. </w:t>
            </w:r>
            <w:r w:rsidRPr="004929D9">
              <w:rPr>
                <w:rFonts w:eastAsia="Times New Roman"/>
                <w:b/>
                <w:bCs/>
                <w:i/>
                <w:iCs/>
                <w:color w:val="000000"/>
                <w:sz w:val="18"/>
                <w:szCs w:val="18"/>
                <w:lang w:val="ru-KZ" w:eastAsia="ru-KZ"/>
              </w:rPr>
              <w:t xml:space="preserve">чел </w:t>
            </w:r>
          </w:p>
        </w:tc>
        <w:tc>
          <w:tcPr>
            <w:tcW w:w="402" w:type="pct"/>
            <w:vMerge w:val="restart"/>
            <w:tcBorders>
              <w:top w:val="double" w:sz="4" w:space="0" w:color="auto"/>
              <w:left w:val="single" w:sz="4" w:space="0" w:color="auto"/>
              <w:bottom w:val="single" w:sz="4" w:space="0" w:color="auto"/>
              <w:right w:val="single" w:sz="4" w:space="0" w:color="auto"/>
            </w:tcBorders>
            <w:shd w:val="clear" w:color="auto" w:fill="auto"/>
            <w:vAlign w:val="center"/>
            <w:hideMark/>
          </w:tcPr>
          <w:p w14:paraId="3B5C213F" w14:textId="77777777" w:rsidR="00E62A7E" w:rsidRPr="004929D9" w:rsidRDefault="00E62A7E" w:rsidP="00525B20">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Расход воды</w:t>
            </w:r>
          </w:p>
        </w:tc>
        <w:tc>
          <w:tcPr>
            <w:tcW w:w="1018" w:type="pct"/>
            <w:gridSpan w:val="2"/>
            <w:tcBorders>
              <w:top w:val="double" w:sz="4" w:space="0" w:color="auto"/>
              <w:left w:val="nil"/>
              <w:bottom w:val="single" w:sz="4" w:space="0" w:color="auto"/>
              <w:right w:val="single" w:sz="4" w:space="0" w:color="auto"/>
            </w:tcBorders>
            <w:shd w:val="clear" w:color="auto" w:fill="auto"/>
            <w:vAlign w:val="center"/>
            <w:hideMark/>
          </w:tcPr>
          <w:p w14:paraId="5874506B" w14:textId="77777777" w:rsidR="00E62A7E" w:rsidRPr="004929D9" w:rsidRDefault="00E62A7E" w:rsidP="00525B20">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Водопотребление</w:t>
            </w:r>
          </w:p>
        </w:tc>
        <w:tc>
          <w:tcPr>
            <w:tcW w:w="1018" w:type="pct"/>
            <w:gridSpan w:val="2"/>
            <w:tcBorders>
              <w:top w:val="double" w:sz="4" w:space="0" w:color="auto"/>
              <w:left w:val="nil"/>
              <w:bottom w:val="single" w:sz="4" w:space="0" w:color="auto"/>
              <w:right w:val="double" w:sz="4" w:space="0" w:color="auto"/>
            </w:tcBorders>
            <w:shd w:val="clear" w:color="auto" w:fill="auto"/>
            <w:vAlign w:val="center"/>
            <w:hideMark/>
          </w:tcPr>
          <w:p w14:paraId="013DED3F" w14:textId="77777777" w:rsidR="00E62A7E" w:rsidRPr="004929D9" w:rsidRDefault="00E62A7E" w:rsidP="00525B20">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Водоотведение</w:t>
            </w:r>
          </w:p>
        </w:tc>
      </w:tr>
      <w:tr w:rsidR="00E62A7E" w:rsidRPr="004929D9" w14:paraId="21C69037" w14:textId="77777777" w:rsidTr="002555ED">
        <w:trPr>
          <w:trHeight w:val="471"/>
        </w:trPr>
        <w:tc>
          <w:tcPr>
            <w:tcW w:w="1563" w:type="pct"/>
            <w:vMerge/>
            <w:tcBorders>
              <w:top w:val="single" w:sz="4" w:space="0" w:color="auto"/>
              <w:left w:val="double" w:sz="4" w:space="0" w:color="auto"/>
              <w:bottom w:val="single" w:sz="4" w:space="0" w:color="auto"/>
              <w:right w:val="single" w:sz="4" w:space="0" w:color="auto"/>
            </w:tcBorders>
            <w:vAlign w:val="center"/>
            <w:hideMark/>
          </w:tcPr>
          <w:p w14:paraId="3D5E49C1" w14:textId="77777777" w:rsidR="00E62A7E" w:rsidRPr="004929D9" w:rsidRDefault="00E62A7E" w:rsidP="00525B20">
            <w:pPr>
              <w:rPr>
                <w:rFonts w:eastAsia="Times New Roman"/>
                <w:b/>
                <w:bCs/>
                <w:color w:val="000000"/>
                <w:sz w:val="18"/>
                <w:szCs w:val="18"/>
                <w:lang w:val="ru-KZ" w:eastAsia="ru-KZ"/>
              </w:rPr>
            </w:pPr>
          </w:p>
        </w:tc>
        <w:tc>
          <w:tcPr>
            <w:tcW w:w="684" w:type="pct"/>
            <w:vMerge/>
            <w:tcBorders>
              <w:top w:val="single" w:sz="4" w:space="0" w:color="auto"/>
              <w:left w:val="single" w:sz="4" w:space="0" w:color="auto"/>
              <w:bottom w:val="single" w:sz="4" w:space="0" w:color="auto"/>
              <w:right w:val="single" w:sz="4" w:space="0" w:color="auto"/>
            </w:tcBorders>
            <w:vAlign w:val="center"/>
            <w:hideMark/>
          </w:tcPr>
          <w:p w14:paraId="654055D1" w14:textId="77777777" w:rsidR="00E62A7E" w:rsidRPr="004929D9" w:rsidRDefault="00E62A7E" w:rsidP="00525B20">
            <w:pPr>
              <w:rPr>
                <w:rFonts w:eastAsia="Times New Roman"/>
                <w:b/>
                <w:bCs/>
                <w:color w:val="000000"/>
                <w:sz w:val="18"/>
                <w:szCs w:val="18"/>
                <w:lang w:val="ru-KZ" w:eastAsia="ru-KZ"/>
              </w:rPr>
            </w:pPr>
          </w:p>
        </w:tc>
        <w:tc>
          <w:tcPr>
            <w:tcW w:w="314" w:type="pct"/>
            <w:vMerge/>
            <w:tcBorders>
              <w:top w:val="single" w:sz="4" w:space="0" w:color="auto"/>
              <w:left w:val="single" w:sz="4" w:space="0" w:color="auto"/>
              <w:bottom w:val="single" w:sz="4" w:space="0" w:color="auto"/>
              <w:right w:val="single" w:sz="4" w:space="0" w:color="auto"/>
            </w:tcBorders>
            <w:vAlign w:val="center"/>
            <w:hideMark/>
          </w:tcPr>
          <w:p w14:paraId="7029118F" w14:textId="77777777" w:rsidR="00E62A7E" w:rsidRPr="004929D9" w:rsidRDefault="00E62A7E" w:rsidP="00525B20">
            <w:pPr>
              <w:rPr>
                <w:rFonts w:eastAsia="Times New Roman"/>
                <w:b/>
                <w:bCs/>
                <w:color w:val="000000"/>
                <w:sz w:val="18"/>
                <w:szCs w:val="18"/>
                <w:lang w:val="ru-KZ" w:eastAsia="ru-KZ"/>
              </w:rPr>
            </w:pPr>
          </w:p>
        </w:tc>
        <w:tc>
          <w:tcPr>
            <w:tcW w:w="402" w:type="pct"/>
            <w:vMerge/>
            <w:tcBorders>
              <w:top w:val="single" w:sz="4" w:space="0" w:color="auto"/>
              <w:left w:val="single" w:sz="4" w:space="0" w:color="auto"/>
              <w:bottom w:val="single" w:sz="4" w:space="0" w:color="auto"/>
              <w:right w:val="single" w:sz="4" w:space="0" w:color="auto"/>
            </w:tcBorders>
            <w:vAlign w:val="center"/>
            <w:hideMark/>
          </w:tcPr>
          <w:p w14:paraId="72938498" w14:textId="77777777" w:rsidR="00E62A7E" w:rsidRPr="004929D9" w:rsidRDefault="00E62A7E" w:rsidP="00525B20">
            <w:pPr>
              <w:rPr>
                <w:rFonts w:eastAsia="Times New Roman"/>
                <w:b/>
                <w:bCs/>
                <w:color w:val="000000"/>
                <w:sz w:val="18"/>
                <w:szCs w:val="18"/>
                <w:lang w:val="ru-KZ" w:eastAsia="ru-KZ"/>
              </w:rPr>
            </w:pPr>
          </w:p>
        </w:tc>
        <w:tc>
          <w:tcPr>
            <w:tcW w:w="395" w:type="pct"/>
            <w:vMerge w:val="restart"/>
            <w:tcBorders>
              <w:top w:val="nil"/>
              <w:left w:val="single" w:sz="4" w:space="0" w:color="auto"/>
              <w:bottom w:val="single" w:sz="4" w:space="0" w:color="auto"/>
              <w:right w:val="single" w:sz="4" w:space="0" w:color="auto"/>
            </w:tcBorders>
            <w:shd w:val="clear" w:color="auto" w:fill="auto"/>
            <w:vAlign w:val="center"/>
            <w:hideMark/>
          </w:tcPr>
          <w:p w14:paraId="2052BFEB" w14:textId="77777777" w:rsidR="00E62A7E" w:rsidRPr="004929D9" w:rsidRDefault="00E62A7E" w:rsidP="00525B20">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м</w:t>
            </w:r>
            <w:r w:rsidRPr="004929D9">
              <w:rPr>
                <w:rFonts w:eastAsia="Times New Roman"/>
                <w:b/>
                <w:bCs/>
                <w:color w:val="000000"/>
                <w:sz w:val="18"/>
                <w:szCs w:val="18"/>
                <w:vertAlign w:val="superscript"/>
                <w:lang w:val="ru-KZ" w:eastAsia="ru-KZ"/>
              </w:rPr>
              <w:t>3</w:t>
            </w:r>
            <w:r w:rsidRPr="004929D9">
              <w:rPr>
                <w:rFonts w:eastAsia="Times New Roman"/>
                <w:b/>
                <w:bCs/>
                <w:color w:val="000000"/>
                <w:sz w:val="18"/>
                <w:szCs w:val="18"/>
                <w:lang w:val="ru-KZ" w:eastAsia="ru-KZ"/>
              </w:rPr>
              <w:t>/сут.</w:t>
            </w:r>
          </w:p>
        </w:tc>
        <w:tc>
          <w:tcPr>
            <w:tcW w:w="624" w:type="pct"/>
            <w:vMerge w:val="restart"/>
            <w:tcBorders>
              <w:top w:val="nil"/>
              <w:left w:val="single" w:sz="4" w:space="0" w:color="auto"/>
              <w:bottom w:val="single" w:sz="4" w:space="0" w:color="auto"/>
              <w:right w:val="single" w:sz="4" w:space="0" w:color="auto"/>
            </w:tcBorders>
            <w:shd w:val="clear" w:color="auto" w:fill="auto"/>
            <w:vAlign w:val="center"/>
            <w:hideMark/>
          </w:tcPr>
          <w:p w14:paraId="21996839" w14:textId="77777777" w:rsidR="00E62A7E" w:rsidRPr="004929D9" w:rsidRDefault="00E62A7E" w:rsidP="00525B20">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м</w:t>
            </w:r>
            <w:r w:rsidRPr="004929D9">
              <w:rPr>
                <w:rFonts w:eastAsia="Times New Roman"/>
                <w:b/>
                <w:bCs/>
                <w:color w:val="000000"/>
                <w:sz w:val="18"/>
                <w:szCs w:val="18"/>
                <w:vertAlign w:val="superscript"/>
                <w:lang w:val="ru-KZ" w:eastAsia="ru-KZ"/>
              </w:rPr>
              <w:t>3</w:t>
            </w:r>
            <w:r w:rsidRPr="004929D9">
              <w:rPr>
                <w:rFonts w:eastAsia="Times New Roman"/>
                <w:b/>
                <w:bCs/>
                <w:color w:val="000000"/>
                <w:sz w:val="18"/>
                <w:szCs w:val="18"/>
                <w:lang w:val="ru-KZ" w:eastAsia="ru-KZ"/>
              </w:rPr>
              <w:t>/скв/цикл</w:t>
            </w:r>
          </w:p>
        </w:tc>
        <w:tc>
          <w:tcPr>
            <w:tcW w:w="395" w:type="pct"/>
            <w:vMerge w:val="restart"/>
            <w:tcBorders>
              <w:top w:val="nil"/>
              <w:left w:val="single" w:sz="4" w:space="0" w:color="auto"/>
              <w:bottom w:val="single" w:sz="4" w:space="0" w:color="auto"/>
              <w:right w:val="single" w:sz="4" w:space="0" w:color="auto"/>
            </w:tcBorders>
            <w:shd w:val="clear" w:color="auto" w:fill="auto"/>
            <w:vAlign w:val="center"/>
            <w:hideMark/>
          </w:tcPr>
          <w:p w14:paraId="154021FC" w14:textId="77777777" w:rsidR="00E62A7E" w:rsidRPr="004929D9" w:rsidRDefault="00E62A7E" w:rsidP="00525B20">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м</w:t>
            </w:r>
            <w:r w:rsidRPr="004929D9">
              <w:rPr>
                <w:rFonts w:eastAsia="Times New Roman"/>
                <w:b/>
                <w:bCs/>
                <w:color w:val="000000"/>
                <w:sz w:val="18"/>
                <w:szCs w:val="18"/>
                <w:vertAlign w:val="superscript"/>
                <w:lang w:val="ru-KZ" w:eastAsia="ru-KZ"/>
              </w:rPr>
              <w:t>3</w:t>
            </w:r>
            <w:r w:rsidRPr="004929D9">
              <w:rPr>
                <w:rFonts w:eastAsia="Times New Roman"/>
                <w:b/>
                <w:bCs/>
                <w:color w:val="000000"/>
                <w:sz w:val="18"/>
                <w:szCs w:val="18"/>
                <w:lang w:val="ru-KZ" w:eastAsia="ru-KZ"/>
              </w:rPr>
              <w:t>/сут.</w:t>
            </w:r>
          </w:p>
        </w:tc>
        <w:tc>
          <w:tcPr>
            <w:tcW w:w="624" w:type="pct"/>
            <w:vMerge w:val="restart"/>
            <w:tcBorders>
              <w:top w:val="nil"/>
              <w:left w:val="single" w:sz="4" w:space="0" w:color="auto"/>
              <w:bottom w:val="single" w:sz="4" w:space="0" w:color="auto"/>
              <w:right w:val="double" w:sz="4" w:space="0" w:color="auto"/>
            </w:tcBorders>
            <w:shd w:val="clear" w:color="auto" w:fill="auto"/>
            <w:vAlign w:val="center"/>
            <w:hideMark/>
          </w:tcPr>
          <w:p w14:paraId="58647AC4" w14:textId="77777777" w:rsidR="00E62A7E" w:rsidRPr="004929D9" w:rsidRDefault="00E62A7E" w:rsidP="00525B20">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м</w:t>
            </w:r>
            <w:r w:rsidRPr="004929D9">
              <w:rPr>
                <w:rFonts w:eastAsia="Times New Roman"/>
                <w:b/>
                <w:bCs/>
                <w:color w:val="000000"/>
                <w:sz w:val="18"/>
                <w:szCs w:val="18"/>
                <w:vertAlign w:val="superscript"/>
                <w:lang w:val="ru-KZ" w:eastAsia="ru-KZ"/>
              </w:rPr>
              <w:t>3</w:t>
            </w:r>
            <w:r w:rsidRPr="004929D9">
              <w:rPr>
                <w:rFonts w:eastAsia="Times New Roman"/>
                <w:b/>
                <w:bCs/>
                <w:color w:val="000000"/>
                <w:sz w:val="18"/>
                <w:szCs w:val="18"/>
                <w:lang w:val="ru-KZ" w:eastAsia="ru-KZ"/>
              </w:rPr>
              <w:t>/скв/цикл</w:t>
            </w:r>
          </w:p>
        </w:tc>
      </w:tr>
      <w:tr w:rsidR="00E62A7E" w:rsidRPr="004929D9" w14:paraId="6D98BDB8" w14:textId="77777777" w:rsidTr="002555ED">
        <w:trPr>
          <w:trHeight w:val="300"/>
        </w:trPr>
        <w:tc>
          <w:tcPr>
            <w:tcW w:w="1563" w:type="pct"/>
            <w:vMerge/>
            <w:tcBorders>
              <w:top w:val="single" w:sz="4" w:space="0" w:color="auto"/>
              <w:left w:val="double" w:sz="4" w:space="0" w:color="auto"/>
              <w:bottom w:val="single" w:sz="4" w:space="0" w:color="auto"/>
              <w:right w:val="single" w:sz="4" w:space="0" w:color="auto"/>
            </w:tcBorders>
            <w:vAlign w:val="center"/>
            <w:hideMark/>
          </w:tcPr>
          <w:p w14:paraId="59974DBE" w14:textId="77777777" w:rsidR="00E62A7E" w:rsidRPr="004929D9" w:rsidRDefault="00E62A7E" w:rsidP="00525B20">
            <w:pPr>
              <w:rPr>
                <w:rFonts w:eastAsia="Times New Roman"/>
                <w:b/>
                <w:bCs/>
                <w:color w:val="000000"/>
                <w:sz w:val="18"/>
                <w:szCs w:val="18"/>
                <w:lang w:val="ru-KZ" w:eastAsia="ru-KZ"/>
              </w:rPr>
            </w:pPr>
          </w:p>
        </w:tc>
        <w:tc>
          <w:tcPr>
            <w:tcW w:w="684" w:type="pct"/>
            <w:vMerge/>
            <w:tcBorders>
              <w:top w:val="single" w:sz="4" w:space="0" w:color="auto"/>
              <w:left w:val="single" w:sz="4" w:space="0" w:color="auto"/>
              <w:bottom w:val="single" w:sz="4" w:space="0" w:color="auto"/>
              <w:right w:val="single" w:sz="4" w:space="0" w:color="auto"/>
            </w:tcBorders>
            <w:vAlign w:val="center"/>
            <w:hideMark/>
          </w:tcPr>
          <w:p w14:paraId="1C8E61F8" w14:textId="77777777" w:rsidR="00E62A7E" w:rsidRPr="004929D9" w:rsidRDefault="00E62A7E" w:rsidP="00525B20">
            <w:pPr>
              <w:rPr>
                <w:rFonts w:eastAsia="Times New Roman"/>
                <w:b/>
                <w:bCs/>
                <w:color w:val="000000"/>
                <w:sz w:val="18"/>
                <w:szCs w:val="18"/>
                <w:lang w:val="ru-KZ" w:eastAsia="ru-KZ"/>
              </w:rPr>
            </w:pPr>
          </w:p>
        </w:tc>
        <w:tc>
          <w:tcPr>
            <w:tcW w:w="314" w:type="pct"/>
            <w:vMerge/>
            <w:tcBorders>
              <w:top w:val="single" w:sz="4" w:space="0" w:color="auto"/>
              <w:left w:val="single" w:sz="4" w:space="0" w:color="auto"/>
              <w:bottom w:val="single" w:sz="4" w:space="0" w:color="auto"/>
              <w:right w:val="single" w:sz="4" w:space="0" w:color="auto"/>
            </w:tcBorders>
            <w:vAlign w:val="center"/>
            <w:hideMark/>
          </w:tcPr>
          <w:p w14:paraId="1D5128CF" w14:textId="77777777" w:rsidR="00E62A7E" w:rsidRPr="004929D9" w:rsidRDefault="00E62A7E" w:rsidP="00525B20">
            <w:pPr>
              <w:rPr>
                <w:rFonts w:eastAsia="Times New Roman"/>
                <w:b/>
                <w:bCs/>
                <w:color w:val="000000"/>
                <w:sz w:val="18"/>
                <w:szCs w:val="18"/>
                <w:lang w:val="ru-KZ" w:eastAsia="ru-KZ"/>
              </w:rPr>
            </w:pPr>
          </w:p>
        </w:tc>
        <w:tc>
          <w:tcPr>
            <w:tcW w:w="402" w:type="pct"/>
            <w:tcBorders>
              <w:top w:val="nil"/>
              <w:left w:val="nil"/>
              <w:bottom w:val="single" w:sz="4" w:space="0" w:color="auto"/>
              <w:right w:val="single" w:sz="4" w:space="0" w:color="auto"/>
            </w:tcBorders>
            <w:shd w:val="clear" w:color="auto" w:fill="auto"/>
            <w:vAlign w:val="center"/>
            <w:hideMark/>
          </w:tcPr>
          <w:p w14:paraId="4D974C23" w14:textId="77777777" w:rsidR="00E62A7E" w:rsidRPr="004929D9" w:rsidRDefault="00E62A7E" w:rsidP="00525B20">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л/сут</w:t>
            </w:r>
          </w:p>
        </w:tc>
        <w:tc>
          <w:tcPr>
            <w:tcW w:w="395" w:type="pct"/>
            <w:vMerge/>
            <w:tcBorders>
              <w:top w:val="nil"/>
              <w:left w:val="single" w:sz="4" w:space="0" w:color="auto"/>
              <w:bottom w:val="single" w:sz="4" w:space="0" w:color="auto"/>
              <w:right w:val="single" w:sz="4" w:space="0" w:color="auto"/>
            </w:tcBorders>
            <w:vAlign w:val="center"/>
            <w:hideMark/>
          </w:tcPr>
          <w:p w14:paraId="4050CABC" w14:textId="77777777" w:rsidR="00E62A7E" w:rsidRPr="004929D9" w:rsidRDefault="00E62A7E" w:rsidP="00525B20">
            <w:pPr>
              <w:rPr>
                <w:rFonts w:eastAsia="Times New Roman"/>
                <w:b/>
                <w:bCs/>
                <w:color w:val="000000"/>
                <w:sz w:val="18"/>
                <w:szCs w:val="18"/>
                <w:lang w:val="ru-KZ" w:eastAsia="ru-KZ"/>
              </w:rPr>
            </w:pPr>
          </w:p>
        </w:tc>
        <w:tc>
          <w:tcPr>
            <w:tcW w:w="624" w:type="pct"/>
            <w:vMerge/>
            <w:tcBorders>
              <w:top w:val="nil"/>
              <w:left w:val="single" w:sz="4" w:space="0" w:color="auto"/>
              <w:bottom w:val="single" w:sz="4" w:space="0" w:color="auto"/>
              <w:right w:val="single" w:sz="4" w:space="0" w:color="auto"/>
            </w:tcBorders>
            <w:vAlign w:val="center"/>
            <w:hideMark/>
          </w:tcPr>
          <w:p w14:paraId="767E56F9" w14:textId="77777777" w:rsidR="00E62A7E" w:rsidRPr="004929D9" w:rsidRDefault="00E62A7E" w:rsidP="00525B20">
            <w:pPr>
              <w:rPr>
                <w:rFonts w:eastAsia="Times New Roman"/>
                <w:b/>
                <w:bCs/>
                <w:color w:val="000000"/>
                <w:sz w:val="18"/>
                <w:szCs w:val="18"/>
                <w:lang w:val="ru-KZ" w:eastAsia="ru-KZ"/>
              </w:rPr>
            </w:pPr>
          </w:p>
        </w:tc>
        <w:tc>
          <w:tcPr>
            <w:tcW w:w="395" w:type="pct"/>
            <w:vMerge/>
            <w:tcBorders>
              <w:top w:val="nil"/>
              <w:left w:val="single" w:sz="4" w:space="0" w:color="auto"/>
              <w:bottom w:val="single" w:sz="4" w:space="0" w:color="auto"/>
              <w:right w:val="single" w:sz="4" w:space="0" w:color="auto"/>
            </w:tcBorders>
            <w:vAlign w:val="center"/>
            <w:hideMark/>
          </w:tcPr>
          <w:p w14:paraId="67DB9600" w14:textId="77777777" w:rsidR="00E62A7E" w:rsidRPr="004929D9" w:rsidRDefault="00E62A7E" w:rsidP="00525B20">
            <w:pPr>
              <w:rPr>
                <w:rFonts w:eastAsia="Times New Roman"/>
                <w:b/>
                <w:bCs/>
                <w:color w:val="000000"/>
                <w:sz w:val="18"/>
                <w:szCs w:val="18"/>
                <w:lang w:val="ru-KZ" w:eastAsia="ru-KZ"/>
              </w:rPr>
            </w:pPr>
          </w:p>
        </w:tc>
        <w:tc>
          <w:tcPr>
            <w:tcW w:w="624" w:type="pct"/>
            <w:vMerge/>
            <w:tcBorders>
              <w:top w:val="nil"/>
              <w:left w:val="single" w:sz="4" w:space="0" w:color="auto"/>
              <w:bottom w:val="single" w:sz="4" w:space="0" w:color="auto"/>
              <w:right w:val="double" w:sz="4" w:space="0" w:color="auto"/>
            </w:tcBorders>
            <w:vAlign w:val="center"/>
            <w:hideMark/>
          </w:tcPr>
          <w:p w14:paraId="6E166E77" w14:textId="77777777" w:rsidR="00E62A7E" w:rsidRPr="004929D9" w:rsidRDefault="00E62A7E" w:rsidP="00525B20">
            <w:pPr>
              <w:rPr>
                <w:rFonts w:eastAsia="Times New Roman"/>
                <w:b/>
                <w:bCs/>
                <w:color w:val="000000"/>
                <w:sz w:val="18"/>
                <w:szCs w:val="18"/>
                <w:lang w:val="ru-KZ" w:eastAsia="ru-KZ"/>
              </w:rPr>
            </w:pPr>
          </w:p>
        </w:tc>
      </w:tr>
      <w:tr w:rsidR="00E62A7E" w:rsidRPr="004929D9" w14:paraId="1B7913CD" w14:textId="77777777" w:rsidTr="002555ED">
        <w:trPr>
          <w:trHeight w:val="300"/>
        </w:trPr>
        <w:tc>
          <w:tcPr>
            <w:tcW w:w="1563" w:type="pct"/>
            <w:tcBorders>
              <w:top w:val="nil"/>
              <w:left w:val="double" w:sz="4" w:space="0" w:color="auto"/>
              <w:bottom w:val="single" w:sz="4" w:space="0" w:color="auto"/>
              <w:right w:val="single" w:sz="4" w:space="0" w:color="auto"/>
            </w:tcBorders>
            <w:shd w:val="clear" w:color="auto" w:fill="auto"/>
            <w:vAlign w:val="center"/>
            <w:hideMark/>
          </w:tcPr>
          <w:p w14:paraId="17B32AAA" w14:textId="77777777" w:rsidR="00E62A7E" w:rsidRPr="004929D9" w:rsidRDefault="00E62A7E" w:rsidP="00525B20">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1</w:t>
            </w:r>
          </w:p>
        </w:tc>
        <w:tc>
          <w:tcPr>
            <w:tcW w:w="684" w:type="pct"/>
            <w:tcBorders>
              <w:top w:val="nil"/>
              <w:left w:val="nil"/>
              <w:bottom w:val="single" w:sz="4" w:space="0" w:color="auto"/>
              <w:right w:val="single" w:sz="4" w:space="0" w:color="auto"/>
            </w:tcBorders>
            <w:shd w:val="clear" w:color="auto" w:fill="auto"/>
            <w:vAlign w:val="center"/>
            <w:hideMark/>
          </w:tcPr>
          <w:p w14:paraId="4F78881C" w14:textId="77777777" w:rsidR="00E62A7E" w:rsidRPr="004929D9" w:rsidRDefault="00E62A7E" w:rsidP="00525B20">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2</w:t>
            </w:r>
          </w:p>
        </w:tc>
        <w:tc>
          <w:tcPr>
            <w:tcW w:w="314" w:type="pct"/>
            <w:tcBorders>
              <w:top w:val="nil"/>
              <w:left w:val="nil"/>
              <w:bottom w:val="single" w:sz="4" w:space="0" w:color="auto"/>
              <w:right w:val="single" w:sz="4" w:space="0" w:color="auto"/>
            </w:tcBorders>
            <w:shd w:val="clear" w:color="auto" w:fill="auto"/>
            <w:vAlign w:val="center"/>
            <w:hideMark/>
          </w:tcPr>
          <w:p w14:paraId="5E0A7788" w14:textId="77777777" w:rsidR="00E62A7E" w:rsidRPr="004929D9" w:rsidRDefault="00E62A7E" w:rsidP="00525B20">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3</w:t>
            </w:r>
          </w:p>
        </w:tc>
        <w:tc>
          <w:tcPr>
            <w:tcW w:w="402" w:type="pct"/>
            <w:tcBorders>
              <w:top w:val="nil"/>
              <w:left w:val="nil"/>
              <w:bottom w:val="single" w:sz="4" w:space="0" w:color="auto"/>
              <w:right w:val="single" w:sz="4" w:space="0" w:color="auto"/>
            </w:tcBorders>
            <w:shd w:val="clear" w:color="auto" w:fill="auto"/>
            <w:vAlign w:val="center"/>
            <w:hideMark/>
          </w:tcPr>
          <w:p w14:paraId="529882AF" w14:textId="77777777" w:rsidR="00E62A7E" w:rsidRPr="004929D9" w:rsidRDefault="00E62A7E" w:rsidP="00525B20">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4</w:t>
            </w:r>
          </w:p>
        </w:tc>
        <w:tc>
          <w:tcPr>
            <w:tcW w:w="395" w:type="pct"/>
            <w:tcBorders>
              <w:top w:val="nil"/>
              <w:left w:val="nil"/>
              <w:bottom w:val="single" w:sz="4" w:space="0" w:color="auto"/>
              <w:right w:val="single" w:sz="4" w:space="0" w:color="auto"/>
            </w:tcBorders>
            <w:shd w:val="clear" w:color="auto" w:fill="auto"/>
            <w:vAlign w:val="center"/>
            <w:hideMark/>
          </w:tcPr>
          <w:p w14:paraId="3FDA4B17" w14:textId="77777777" w:rsidR="00E62A7E" w:rsidRPr="004929D9" w:rsidRDefault="00E62A7E" w:rsidP="00525B20">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5</w:t>
            </w:r>
          </w:p>
        </w:tc>
        <w:tc>
          <w:tcPr>
            <w:tcW w:w="624" w:type="pct"/>
            <w:tcBorders>
              <w:top w:val="nil"/>
              <w:left w:val="nil"/>
              <w:bottom w:val="single" w:sz="4" w:space="0" w:color="auto"/>
              <w:right w:val="single" w:sz="4" w:space="0" w:color="auto"/>
            </w:tcBorders>
            <w:shd w:val="clear" w:color="auto" w:fill="auto"/>
            <w:vAlign w:val="center"/>
            <w:hideMark/>
          </w:tcPr>
          <w:p w14:paraId="347F9131" w14:textId="77777777" w:rsidR="00E62A7E" w:rsidRPr="004929D9" w:rsidRDefault="00E62A7E" w:rsidP="00525B20">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6</w:t>
            </w:r>
          </w:p>
        </w:tc>
        <w:tc>
          <w:tcPr>
            <w:tcW w:w="395" w:type="pct"/>
            <w:tcBorders>
              <w:top w:val="nil"/>
              <w:left w:val="nil"/>
              <w:bottom w:val="single" w:sz="4" w:space="0" w:color="auto"/>
              <w:right w:val="single" w:sz="4" w:space="0" w:color="auto"/>
            </w:tcBorders>
            <w:shd w:val="clear" w:color="auto" w:fill="auto"/>
            <w:vAlign w:val="center"/>
            <w:hideMark/>
          </w:tcPr>
          <w:p w14:paraId="1CF1C47E" w14:textId="77777777" w:rsidR="00E62A7E" w:rsidRPr="004929D9" w:rsidRDefault="00E62A7E" w:rsidP="00525B20">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7</w:t>
            </w:r>
          </w:p>
        </w:tc>
        <w:tc>
          <w:tcPr>
            <w:tcW w:w="624" w:type="pct"/>
            <w:tcBorders>
              <w:top w:val="nil"/>
              <w:left w:val="nil"/>
              <w:bottom w:val="single" w:sz="4" w:space="0" w:color="auto"/>
              <w:right w:val="double" w:sz="4" w:space="0" w:color="auto"/>
            </w:tcBorders>
            <w:shd w:val="clear" w:color="auto" w:fill="auto"/>
            <w:vAlign w:val="center"/>
            <w:hideMark/>
          </w:tcPr>
          <w:p w14:paraId="020BD864" w14:textId="77777777" w:rsidR="00E62A7E" w:rsidRPr="004929D9" w:rsidRDefault="00E62A7E" w:rsidP="00525B20">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8</w:t>
            </w:r>
          </w:p>
        </w:tc>
      </w:tr>
      <w:tr w:rsidR="00E62A7E" w:rsidRPr="004929D9" w14:paraId="0F9989D1" w14:textId="77777777" w:rsidTr="003641A6">
        <w:trPr>
          <w:trHeight w:val="300"/>
        </w:trPr>
        <w:tc>
          <w:tcPr>
            <w:tcW w:w="5000" w:type="pct"/>
            <w:gridSpan w:val="8"/>
            <w:tcBorders>
              <w:top w:val="single" w:sz="4" w:space="0" w:color="auto"/>
              <w:left w:val="double" w:sz="4" w:space="0" w:color="auto"/>
              <w:bottom w:val="single" w:sz="4" w:space="0" w:color="auto"/>
              <w:right w:val="double" w:sz="4" w:space="0" w:color="auto"/>
            </w:tcBorders>
            <w:shd w:val="clear" w:color="auto" w:fill="auto"/>
            <w:vAlign w:val="center"/>
            <w:hideMark/>
          </w:tcPr>
          <w:p w14:paraId="0EF95E0B" w14:textId="77777777" w:rsidR="00E62A7E" w:rsidRPr="004929D9" w:rsidRDefault="00E62A7E" w:rsidP="00525B20">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Вертикальная 1 скважина</w:t>
            </w:r>
          </w:p>
        </w:tc>
      </w:tr>
      <w:tr w:rsidR="00E62A7E" w:rsidRPr="004929D9" w14:paraId="38770E42" w14:textId="77777777" w:rsidTr="002555ED">
        <w:trPr>
          <w:trHeight w:val="300"/>
        </w:trPr>
        <w:tc>
          <w:tcPr>
            <w:tcW w:w="1563" w:type="pct"/>
            <w:tcBorders>
              <w:top w:val="nil"/>
              <w:left w:val="double" w:sz="4" w:space="0" w:color="auto"/>
              <w:bottom w:val="single" w:sz="4" w:space="0" w:color="auto"/>
              <w:right w:val="single" w:sz="4" w:space="0" w:color="auto"/>
            </w:tcBorders>
            <w:shd w:val="clear" w:color="auto" w:fill="auto"/>
            <w:noWrap/>
            <w:vAlign w:val="center"/>
            <w:hideMark/>
          </w:tcPr>
          <w:p w14:paraId="1048C4C9" w14:textId="77777777" w:rsidR="00E62A7E" w:rsidRPr="004929D9" w:rsidRDefault="00E62A7E" w:rsidP="00525B20">
            <w:pPr>
              <w:rPr>
                <w:rFonts w:eastAsia="Times New Roman"/>
                <w:color w:val="000000"/>
                <w:sz w:val="18"/>
                <w:szCs w:val="18"/>
                <w:lang w:val="ru-KZ" w:eastAsia="ru-KZ"/>
              </w:rPr>
            </w:pPr>
            <w:r w:rsidRPr="004929D9">
              <w:rPr>
                <w:rFonts w:eastAsia="Times New Roman"/>
                <w:color w:val="000000"/>
                <w:sz w:val="18"/>
                <w:szCs w:val="18"/>
                <w:lang w:val="ru-KZ" w:eastAsia="ru-KZ"/>
              </w:rPr>
              <w:t xml:space="preserve">при бурении вертикальных скважин </w:t>
            </w:r>
          </w:p>
        </w:tc>
        <w:tc>
          <w:tcPr>
            <w:tcW w:w="684" w:type="pct"/>
            <w:tcBorders>
              <w:top w:val="nil"/>
              <w:left w:val="nil"/>
              <w:bottom w:val="nil"/>
              <w:right w:val="nil"/>
            </w:tcBorders>
            <w:shd w:val="clear" w:color="auto" w:fill="auto"/>
            <w:noWrap/>
            <w:vAlign w:val="bottom"/>
            <w:hideMark/>
          </w:tcPr>
          <w:p w14:paraId="52B20CCA" w14:textId="77777777" w:rsidR="00E62A7E" w:rsidRPr="004929D9" w:rsidRDefault="00E62A7E" w:rsidP="00525B20">
            <w:pPr>
              <w:jc w:val="center"/>
              <w:rPr>
                <w:rFonts w:eastAsia="Times New Roman"/>
                <w:color w:val="000000"/>
                <w:sz w:val="20"/>
                <w:szCs w:val="20"/>
                <w:lang w:val="ru-KZ" w:eastAsia="ru-KZ"/>
              </w:rPr>
            </w:pPr>
            <w:r w:rsidRPr="004929D9">
              <w:rPr>
                <w:rFonts w:eastAsia="Times New Roman"/>
                <w:color w:val="000000"/>
                <w:sz w:val="20"/>
                <w:szCs w:val="20"/>
                <w:lang w:val="ru-KZ" w:eastAsia="ru-KZ"/>
              </w:rPr>
              <w:t>152,39</w:t>
            </w:r>
          </w:p>
        </w:tc>
        <w:tc>
          <w:tcPr>
            <w:tcW w:w="314" w:type="pct"/>
            <w:tcBorders>
              <w:top w:val="nil"/>
              <w:left w:val="single" w:sz="4" w:space="0" w:color="auto"/>
              <w:bottom w:val="single" w:sz="4" w:space="0" w:color="auto"/>
              <w:right w:val="single" w:sz="4" w:space="0" w:color="auto"/>
            </w:tcBorders>
            <w:shd w:val="clear" w:color="auto" w:fill="auto"/>
            <w:vAlign w:val="center"/>
            <w:hideMark/>
          </w:tcPr>
          <w:p w14:paraId="13A17CF3" w14:textId="77777777" w:rsidR="00E62A7E" w:rsidRPr="004929D9" w:rsidRDefault="00E62A7E" w:rsidP="00525B20">
            <w:pPr>
              <w:jc w:val="center"/>
              <w:rPr>
                <w:rFonts w:eastAsia="Times New Roman"/>
                <w:color w:val="000000"/>
                <w:sz w:val="18"/>
                <w:szCs w:val="18"/>
                <w:lang w:val="ru-KZ" w:eastAsia="ru-KZ"/>
              </w:rPr>
            </w:pPr>
            <w:r w:rsidRPr="004929D9">
              <w:rPr>
                <w:rFonts w:eastAsia="Times New Roman"/>
                <w:color w:val="000000"/>
                <w:sz w:val="18"/>
                <w:szCs w:val="18"/>
                <w:lang w:val="ru-KZ" w:eastAsia="ru-KZ"/>
              </w:rPr>
              <w:t>70</w:t>
            </w:r>
          </w:p>
        </w:tc>
        <w:tc>
          <w:tcPr>
            <w:tcW w:w="402" w:type="pct"/>
            <w:tcBorders>
              <w:top w:val="nil"/>
              <w:left w:val="nil"/>
              <w:bottom w:val="single" w:sz="4" w:space="0" w:color="auto"/>
              <w:right w:val="single" w:sz="4" w:space="0" w:color="auto"/>
            </w:tcBorders>
            <w:shd w:val="clear" w:color="auto" w:fill="auto"/>
            <w:vAlign w:val="center"/>
            <w:hideMark/>
          </w:tcPr>
          <w:p w14:paraId="35432868" w14:textId="77777777" w:rsidR="00E62A7E" w:rsidRPr="004929D9" w:rsidRDefault="00E62A7E" w:rsidP="00525B20">
            <w:pPr>
              <w:jc w:val="center"/>
              <w:rPr>
                <w:rFonts w:eastAsia="Times New Roman"/>
                <w:color w:val="000000"/>
                <w:sz w:val="18"/>
                <w:szCs w:val="18"/>
                <w:lang w:val="ru-KZ" w:eastAsia="ru-KZ"/>
              </w:rPr>
            </w:pPr>
            <w:r w:rsidRPr="004929D9">
              <w:rPr>
                <w:rFonts w:eastAsia="Times New Roman"/>
                <w:color w:val="000000"/>
                <w:sz w:val="18"/>
                <w:szCs w:val="18"/>
                <w:lang w:val="ru-KZ" w:eastAsia="ru-KZ"/>
              </w:rPr>
              <w:t>0,15</w:t>
            </w:r>
          </w:p>
        </w:tc>
        <w:tc>
          <w:tcPr>
            <w:tcW w:w="395" w:type="pct"/>
            <w:tcBorders>
              <w:top w:val="nil"/>
              <w:left w:val="nil"/>
              <w:bottom w:val="single" w:sz="4" w:space="0" w:color="auto"/>
              <w:right w:val="single" w:sz="4" w:space="0" w:color="auto"/>
            </w:tcBorders>
            <w:shd w:val="clear" w:color="auto" w:fill="auto"/>
            <w:vAlign w:val="center"/>
            <w:hideMark/>
          </w:tcPr>
          <w:p w14:paraId="6C71E51C" w14:textId="77777777" w:rsidR="00E62A7E" w:rsidRPr="004929D9" w:rsidRDefault="00E62A7E" w:rsidP="00525B20">
            <w:pPr>
              <w:jc w:val="center"/>
              <w:rPr>
                <w:rFonts w:eastAsia="Times New Roman"/>
                <w:color w:val="000000"/>
                <w:sz w:val="20"/>
                <w:szCs w:val="20"/>
                <w:lang w:val="ru-KZ" w:eastAsia="ru-KZ"/>
              </w:rPr>
            </w:pPr>
            <w:r w:rsidRPr="004929D9">
              <w:rPr>
                <w:rFonts w:eastAsia="Times New Roman"/>
                <w:color w:val="000000"/>
                <w:sz w:val="20"/>
                <w:szCs w:val="20"/>
                <w:lang w:val="ru-KZ" w:eastAsia="ru-KZ"/>
              </w:rPr>
              <w:t>10,50</w:t>
            </w:r>
          </w:p>
        </w:tc>
        <w:tc>
          <w:tcPr>
            <w:tcW w:w="624" w:type="pct"/>
            <w:tcBorders>
              <w:top w:val="nil"/>
              <w:left w:val="nil"/>
              <w:bottom w:val="single" w:sz="4" w:space="0" w:color="auto"/>
              <w:right w:val="single" w:sz="4" w:space="0" w:color="auto"/>
            </w:tcBorders>
            <w:shd w:val="clear" w:color="000000" w:fill="FFFFFF"/>
            <w:vAlign w:val="center"/>
            <w:hideMark/>
          </w:tcPr>
          <w:p w14:paraId="686F6060" w14:textId="77777777" w:rsidR="00E62A7E" w:rsidRPr="004929D9" w:rsidRDefault="00E62A7E" w:rsidP="00525B20">
            <w:pPr>
              <w:jc w:val="center"/>
              <w:rPr>
                <w:rFonts w:eastAsia="Times New Roman"/>
                <w:color w:val="000000"/>
                <w:sz w:val="20"/>
                <w:szCs w:val="20"/>
                <w:lang w:val="ru-KZ" w:eastAsia="ru-KZ"/>
              </w:rPr>
            </w:pPr>
            <w:r w:rsidRPr="004929D9">
              <w:rPr>
                <w:rFonts w:eastAsia="Times New Roman"/>
                <w:color w:val="000000"/>
                <w:sz w:val="20"/>
                <w:szCs w:val="20"/>
                <w:lang w:val="ru-KZ" w:eastAsia="ru-KZ"/>
              </w:rPr>
              <w:t>1600,095</w:t>
            </w:r>
          </w:p>
        </w:tc>
        <w:tc>
          <w:tcPr>
            <w:tcW w:w="395" w:type="pct"/>
            <w:tcBorders>
              <w:top w:val="nil"/>
              <w:left w:val="nil"/>
              <w:bottom w:val="single" w:sz="4" w:space="0" w:color="auto"/>
              <w:right w:val="single" w:sz="4" w:space="0" w:color="auto"/>
            </w:tcBorders>
            <w:shd w:val="clear" w:color="auto" w:fill="auto"/>
            <w:vAlign w:val="center"/>
            <w:hideMark/>
          </w:tcPr>
          <w:p w14:paraId="13D130CC" w14:textId="77777777" w:rsidR="00E62A7E" w:rsidRPr="004929D9" w:rsidRDefault="00E62A7E" w:rsidP="00525B20">
            <w:pPr>
              <w:jc w:val="center"/>
              <w:rPr>
                <w:rFonts w:eastAsia="Times New Roman"/>
                <w:color w:val="000000"/>
                <w:sz w:val="20"/>
                <w:szCs w:val="20"/>
                <w:lang w:val="ru-KZ" w:eastAsia="ru-KZ"/>
              </w:rPr>
            </w:pPr>
            <w:r w:rsidRPr="004929D9">
              <w:rPr>
                <w:rFonts w:eastAsia="Times New Roman"/>
                <w:color w:val="000000"/>
                <w:sz w:val="20"/>
                <w:szCs w:val="20"/>
                <w:lang w:val="ru-KZ" w:eastAsia="ru-KZ"/>
              </w:rPr>
              <w:t>10,50</w:t>
            </w:r>
          </w:p>
        </w:tc>
        <w:tc>
          <w:tcPr>
            <w:tcW w:w="624" w:type="pct"/>
            <w:tcBorders>
              <w:top w:val="nil"/>
              <w:left w:val="nil"/>
              <w:bottom w:val="single" w:sz="4" w:space="0" w:color="auto"/>
              <w:right w:val="double" w:sz="4" w:space="0" w:color="auto"/>
            </w:tcBorders>
            <w:shd w:val="clear" w:color="000000" w:fill="FFFFFF"/>
            <w:vAlign w:val="center"/>
            <w:hideMark/>
          </w:tcPr>
          <w:p w14:paraId="5B49C77E" w14:textId="77777777" w:rsidR="00E62A7E" w:rsidRPr="004929D9" w:rsidRDefault="00E62A7E" w:rsidP="00525B20">
            <w:pPr>
              <w:jc w:val="center"/>
              <w:rPr>
                <w:rFonts w:eastAsia="Times New Roman"/>
                <w:color w:val="000000"/>
                <w:sz w:val="20"/>
                <w:szCs w:val="20"/>
                <w:lang w:val="ru-KZ" w:eastAsia="ru-KZ"/>
              </w:rPr>
            </w:pPr>
            <w:r w:rsidRPr="004929D9">
              <w:rPr>
                <w:rFonts w:eastAsia="Times New Roman"/>
                <w:color w:val="000000"/>
                <w:sz w:val="20"/>
                <w:szCs w:val="20"/>
                <w:lang w:val="ru-KZ" w:eastAsia="ru-KZ"/>
              </w:rPr>
              <w:t>1600,095</w:t>
            </w:r>
          </w:p>
        </w:tc>
      </w:tr>
      <w:tr w:rsidR="00E62A7E" w:rsidRPr="004929D9" w14:paraId="7A08C5A3" w14:textId="77777777" w:rsidTr="002555ED">
        <w:trPr>
          <w:trHeight w:val="300"/>
        </w:trPr>
        <w:tc>
          <w:tcPr>
            <w:tcW w:w="1563" w:type="pct"/>
            <w:tcBorders>
              <w:top w:val="nil"/>
              <w:left w:val="double" w:sz="4" w:space="0" w:color="auto"/>
              <w:bottom w:val="single" w:sz="4" w:space="0" w:color="auto"/>
              <w:right w:val="single" w:sz="4" w:space="0" w:color="auto"/>
            </w:tcBorders>
            <w:shd w:val="clear" w:color="auto" w:fill="auto"/>
            <w:noWrap/>
            <w:vAlign w:val="center"/>
            <w:hideMark/>
          </w:tcPr>
          <w:p w14:paraId="4A6AB984" w14:textId="77777777" w:rsidR="00E62A7E" w:rsidRPr="004929D9" w:rsidRDefault="00E62A7E" w:rsidP="00525B20">
            <w:pPr>
              <w:rPr>
                <w:rFonts w:eastAsia="Times New Roman"/>
                <w:color w:val="000000"/>
                <w:sz w:val="18"/>
                <w:szCs w:val="18"/>
                <w:lang w:val="ru-KZ" w:eastAsia="ru-KZ"/>
              </w:rPr>
            </w:pPr>
            <w:r w:rsidRPr="004929D9">
              <w:rPr>
                <w:rFonts w:eastAsia="Times New Roman"/>
                <w:color w:val="000000"/>
                <w:sz w:val="18"/>
                <w:szCs w:val="18"/>
                <w:lang w:val="ru-KZ" w:eastAsia="ru-KZ"/>
              </w:rPr>
              <w:t> </w:t>
            </w:r>
            <w:r w:rsidRPr="00770511">
              <w:rPr>
                <w:rFonts w:eastAsia="Times New Roman"/>
                <w:color w:val="000000"/>
                <w:sz w:val="18"/>
                <w:szCs w:val="18"/>
                <w:lang w:val="ru-KZ" w:eastAsia="ru-KZ"/>
              </w:rPr>
              <w:t> </w:t>
            </w:r>
            <w:r w:rsidRPr="00E75B7C">
              <w:rPr>
                <w:rFonts w:eastAsia="Times New Roman"/>
                <w:b/>
                <w:bCs/>
                <w:color w:val="000000"/>
                <w:sz w:val="20"/>
                <w:szCs w:val="20"/>
                <w:lang w:val="ru-KZ" w:eastAsia="ru-KZ"/>
              </w:rPr>
              <w:t>Итого:</w:t>
            </w:r>
          </w:p>
        </w:tc>
        <w:tc>
          <w:tcPr>
            <w:tcW w:w="684" w:type="pct"/>
            <w:tcBorders>
              <w:top w:val="single" w:sz="4" w:space="0" w:color="auto"/>
              <w:left w:val="nil"/>
              <w:bottom w:val="single" w:sz="4" w:space="0" w:color="auto"/>
              <w:right w:val="single" w:sz="4" w:space="0" w:color="auto"/>
            </w:tcBorders>
            <w:shd w:val="clear" w:color="auto" w:fill="auto"/>
            <w:noWrap/>
            <w:vAlign w:val="center"/>
            <w:hideMark/>
          </w:tcPr>
          <w:p w14:paraId="7B5BD7FD" w14:textId="77777777" w:rsidR="00E62A7E" w:rsidRPr="004929D9" w:rsidRDefault="00E62A7E" w:rsidP="00525B20">
            <w:pPr>
              <w:jc w:val="center"/>
              <w:rPr>
                <w:rFonts w:eastAsia="Times New Roman"/>
                <w:color w:val="000000"/>
                <w:sz w:val="18"/>
                <w:szCs w:val="18"/>
                <w:lang w:val="ru-KZ" w:eastAsia="ru-KZ"/>
              </w:rPr>
            </w:pPr>
            <w:r w:rsidRPr="004929D9">
              <w:rPr>
                <w:rFonts w:eastAsia="Times New Roman"/>
                <w:color w:val="000000"/>
                <w:sz w:val="18"/>
                <w:szCs w:val="18"/>
                <w:lang w:val="ru-KZ" w:eastAsia="ru-KZ"/>
              </w:rPr>
              <w:t> </w:t>
            </w:r>
          </w:p>
        </w:tc>
        <w:tc>
          <w:tcPr>
            <w:tcW w:w="314" w:type="pct"/>
            <w:tcBorders>
              <w:top w:val="nil"/>
              <w:left w:val="nil"/>
              <w:bottom w:val="single" w:sz="4" w:space="0" w:color="auto"/>
              <w:right w:val="single" w:sz="4" w:space="0" w:color="auto"/>
            </w:tcBorders>
            <w:shd w:val="clear" w:color="auto" w:fill="auto"/>
            <w:vAlign w:val="center"/>
            <w:hideMark/>
          </w:tcPr>
          <w:p w14:paraId="0D79F95A" w14:textId="77777777" w:rsidR="00E62A7E" w:rsidRPr="004929D9" w:rsidRDefault="00E62A7E" w:rsidP="00525B20">
            <w:pPr>
              <w:jc w:val="center"/>
              <w:rPr>
                <w:rFonts w:eastAsia="Times New Roman"/>
                <w:color w:val="000000"/>
                <w:sz w:val="18"/>
                <w:szCs w:val="18"/>
                <w:lang w:val="ru-KZ" w:eastAsia="ru-KZ"/>
              </w:rPr>
            </w:pPr>
            <w:r w:rsidRPr="004929D9">
              <w:rPr>
                <w:rFonts w:eastAsia="Times New Roman"/>
                <w:color w:val="000000"/>
                <w:sz w:val="18"/>
                <w:szCs w:val="18"/>
                <w:lang w:val="ru-KZ" w:eastAsia="ru-KZ"/>
              </w:rPr>
              <w:t> </w:t>
            </w:r>
          </w:p>
        </w:tc>
        <w:tc>
          <w:tcPr>
            <w:tcW w:w="402" w:type="pct"/>
            <w:tcBorders>
              <w:top w:val="nil"/>
              <w:left w:val="nil"/>
              <w:bottom w:val="single" w:sz="4" w:space="0" w:color="auto"/>
              <w:right w:val="single" w:sz="4" w:space="0" w:color="auto"/>
            </w:tcBorders>
            <w:shd w:val="clear" w:color="auto" w:fill="auto"/>
            <w:vAlign w:val="center"/>
            <w:hideMark/>
          </w:tcPr>
          <w:p w14:paraId="1B5FAFAA" w14:textId="77777777" w:rsidR="00E62A7E" w:rsidRPr="004929D9" w:rsidRDefault="00E62A7E" w:rsidP="00525B20">
            <w:pPr>
              <w:jc w:val="center"/>
              <w:rPr>
                <w:rFonts w:eastAsia="Times New Roman"/>
                <w:color w:val="000000"/>
                <w:sz w:val="18"/>
                <w:szCs w:val="18"/>
                <w:lang w:val="ru-KZ" w:eastAsia="ru-KZ"/>
              </w:rPr>
            </w:pPr>
            <w:r w:rsidRPr="004929D9">
              <w:rPr>
                <w:rFonts w:eastAsia="Times New Roman"/>
                <w:color w:val="000000"/>
                <w:sz w:val="18"/>
                <w:szCs w:val="18"/>
                <w:lang w:val="ru-KZ" w:eastAsia="ru-KZ"/>
              </w:rPr>
              <w:t> </w:t>
            </w:r>
          </w:p>
        </w:tc>
        <w:tc>
          <w:tcPr>
            <w:tcW w:w="395" w:type="pct"/>
            <w:tcBorders>
              <w:top w:val="nil"/>
              <w:left w:val="nil"/>
              <w:bottom w:val="single" w:sz="4" w:space="0" w:color="auto"/>
              <w:right w:val="single" w:sz="4" w:space="0" w:color="auto"/>
            </w:tcBorders>
            <w:shd w:val="clear" w:color="auto" w:fill="auto"/>
            <w:vAlign w:val="center"/>
            <w:hideMark/>
          </w:tcPr>
          <w:p w14:paraId="40E2C88D" w14:textId="77777777" w:rsidR="00E62A7E" w:rsidRPr="004929D9" w:rsidRDefault="00E62A7E" w:rsidP="00525B20">
            <w:pPr>
              <w:jc w:val="center"/>
              <w:rPr>
                <w:rFonts w:eastAsia="Times New Roman"/>
                <w:color w:val="000000"/>
                <w:sz w:val="18"/>
                <w:szCs w:val="18"/>
                <w:lang w:val="ru-KZ" w:eastAsia="ru-KZ"/>
              </w:rPr>
            </w:pPr>
            <w:r w:rsidRPr="004929D9">
              <w:rPr>
                <w:rFonts w:eastAsia="Times New Roman"/>
                <w:color w:val="000000"/>
                <w:sz w:val="18"/>
                <w:szCs w:val="18"/>
                <w:lang w:val="ru-KZ" w:eastAsia="ru-KZ"/>
              </w:rPr>
              <w:t> </w:t>
            </w:r>
          </w:p>
        </w:tc>
        <w:tc>
          <w:tcPr>
            <w:tcW w:w="624" w:type="pct"/>
            <w:tcBorders>
              <w:top w:val="nil"/>
              <w:left w:val="nil"/>
              <w:bottom w:val="single" w:sz="4" w:space="0" w:color="auto"/>
              <w:right w:val="single" w:sz="4" w:space="0" w:color="auto"/>
            </w:tcBorders>
            <w:shd w:val="clear" w:color="000000" w:fill="FFFFFF"/>
            <w:vAlign w:val="center"/>
            <w:hideMark/>
          </w:tcPr>
          <w:p w14:paraId="5734A11D" w14:textId="77777777" w:rsidR="00E62A7E" w:rsidRPr="004929D9" w:rsidRDefault="00E62A7E" w:rsidP="00525B20">
            <w:pPr>
              <w:jc w:val="center"/>
              <w:rPr>
                <w:rFonts w:eastAsia="Times New Roman"/>
                <w:color w:val="000000"/>
                <w:sz w:val="18"/>
                <w:szCs w:val="18"/>
                <w:lang w:val="ru-KZ" w:eastAsia="ru-KZ"/>
              </w:rPr>
            </w:pPr>
            <w:r w:rsidRPr="004929D9">
              <w:rPr>
                <w:rFonts w:eastAsia="Times New Roman"/>
                <w:color w:val="000000"/>
                <w:sz w:val="18"/>
                <w:szCs w:val="18"/>
                <w:lang w:val="ru-KZ" w:eastAsia="ru-KZ"/>
              </w:rPr>
              <w:t> </w:t>
            </w:r>
            <w:r w:rsidRPr="004929D9">
              <w:rPr>
                <w:rFonts w:eastAsia="Times New Roman"/>
                <w:b/>
                <w:bCs/>
                <w:color w:val="000000"/>
                <w:sz w:val="20"/>
                <w:szCs w:val="20"/>
                <w:lang w:val="ru-KZ" w:eastAsia="ru-KZ"/>
              </w:rPr>
              <w:t>1600,095</w:t>
            </w:r>
          </w:p>
        </w:tc>
        <w:tc>
          <w:tcPr>
            <w:tcW w:w="395" w:type="pct"/>
            <w:tcBorders>
              <w:top w:val="nil"/>
              <w:left w:val="nil"/>
              <w:bottom w:val="single" w:sz="4" w:space="0" w:color="auto"/>
              <w:right w:val="single" w:sz="4" w:space="0" w:color="auto"/>
            </w:tcBorders>
            <w:shd w:val="clear" w:color="auto" w:fill="auto"/>
            <w:vAlign w:val="center"/>
            <w:hideMark/>
          </w:tcPr>
          <w:p w14:paraId="1915B1D9" w14:textId="77777777" w:rsidR="00E62A7E" w:rsidRPr="004929D9" w:rsidRDefault="00E62A7E" w:rsidP="00525B20">
            <w:pPr>
              <w:jc w:val="center"/>
              <w:rPr>
                <w:rFonts w:eastAsia="Times New Roman"/>
                <w:color w:val="000000"/>
                <w:sz w:val="18"/>
                <w:szCs w:val="18"/>
                <w:lang w:val="ru-KZ" w:eastAsia="ru-KZ"/>
              </w:rPr>
            </w:pPr>
            <w:r w:rsidRPr="004929D9">
              <w:rPr>
                <w:rFonts w:eastAsia="Times New Roman"/>
                <w:color w:val="000000"/>
                <w:sz w:val="18"/>
                <w:szCs w:val="18"/>
                <w:lang w:val="ru-KZ" w:eastAsia="ru-KZ"/>
              </w:rPr>
              <w:t> </w:t>
            </w:r>
          </w:p>
        </w:tc>
        <w:tc>
          <w:tcPr>
            <w:tcW w:w="624" w:type="pct"/>
            <w:tcBorders>
              <w:top w:val="nil"/>
              <w:left w:val="nil"/>
              <w:bottom w:val="single" w:sz="4" w:space="0" w:color="auto"/>
              <w:right w:val="double" w:sz="4" w:space="0" w:color="auto"/>
            </w:tcBorders>
            <w:shd w:val="clear" w:color="000000" w:fill="FFFFFF"/>
            <w:vAlign w:val="center"/>
            <w:hideMark/>
          </w:tcPr>
          <w:p w14:paraId="7054A347" w14:textId="77777777" w:rsidR="00E62A7E" w:rsidRPr="004929D9" w:rsidRDefault="00E62A7E" w:rsidP="00525B20">
            <w:pPr>
              <w:jc w:val="center"/>
              <w:rPr>
                <w:rFonts w:eastAsia="Times New Roman"/>
                <w:color w:val="000000"/>
                <w:sz w:val="18"/>
                <w:szCs w:val="18"/>
                <w:lang w:val="ru-KZ" w:eastAsia="ru-KZ"/>
              </w:rPr>
            </w:pPr>
            <w:r w:rsidRPr="004929D9">
              <w:rPr>
                <w:rFonts w:eastAsia="Times New Roman"/>
                <w:b/>
                <w:bCs/>
                <w:color w:val="000000"/>
                <w:sz w:val="20"/>
                <w:szCs w:val="20"/>
                <w:lang w:val="ru-KZ" w:eastAsia="ru-KZ"/>
              </w:rPr>
              <w:t>1600,095</w:t>
            </w:r>
            <w:r w:rsidRPr="004929D9">
              <w:rPr>
                <w:rFonts w:eastAsia="Times New Roman"/>
                <w:color w:val="000000"/>
                <w:sz w:val="18"/>
                <w:szCs w:val="18"/>
                <w:lang w:val="ru-KZ" w:eastAsia="ru-KZ"/>
              </w:rPr>
              <w:t> </w:t>
            </w:r>
          </w:p>
        </w:tc>
      </w:tr>
      <w:tr w:rsidR="00E62A7E" w:rsidRPr="004929D9" w14:paraId="4B599F11" w14:textId="77777777" w:rsidTr="003641A6">
        <w:trPr>
          <w:trHeight w:val="300"/>
        </w:trPr>
        <w:tc>
          <w:tcPr>
            <w:tcW w:w="5000" w:type="pct"/>
            <w:gridSpan w:val="8"/>
            <w:tcBorders>
              <w:top w:val="single" w:sz="4" w:space="0" w:color="auto"/>
              <w:left w:val="double" w:sz="4" w:space="0" w:color="auto"/>
              <w:bottom w:val="single" w:sz="4" w:space="0" w:color="auto"/>
              <w:right w:val="double" w:sz="4" w:space="0" w:color="auto"/>
            </w:tcBorders>
            <w:shd w:val="clear" w:color="auto" w:fill="auto"/>
            <w:noWrap/>
            <w:vAlign w:val="center"/>
            <w:hideMark/>
          </w:tcPr>
          <w:p w14:paraId="3D92FF51" w14:textId="662A494D" w:rsidR="00E62A7E" w:rsidRPr="004929D9" w:rsidRDefault="00E62A7E" w:rsidP="00525B20">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 xml:space="preserve"> </w:t>
            </w:r>
            <w:r>
              <w:rPr>
                <w:rFonts w:eastAsia="Times New Roman"/>
                <w:b/>
                <w:bCs/>
                <w:color w:val="000000"/>
                <w:sz w:val="18"/>
                <w:szCs w:val="18"/>
                <w:lang w:val="ru-KZ" w:eastAsia="ru-KZ"/>
              </w:rPr>
              <w:t>4</w:t>
            </w:r>
            <w:r w:rsidRPr="004929D9">
              <w:rPr>
                <w:rFonts w:eastAsia="Times New Roman"/>
                <w:b/>
                <w:bCs/>
                <w:color w:val="000000"/>
                <w:sz w:val="18"/>
                <w:szCs w:val="18"/>
                <w:lang w:val="ru-KZ" w:eastAsia="ru-KZ"/>
              </w:rPr>
              <w:t xml:space="preserve"> скважины</w:t>
            </w:r>
          </w:p>
        </w:tc>
      </w:tr>
      <w:tr w:rsidR="002555ED" w:rsidRPr="004929D9" w14:paraId="2C392E46" w14:textId="77777777" w:rsidTr="002555ED">
        <w:trPr>
          <w:trHeight w:val="300"/>
        </w:trPr>
        <w:tc>
          <w:tcPr>
            <w:tcW w:w="1563" w:type="pct"/>
            <w:tcBorders>
              <w:top w:val="nil"/>
              <w:left w:val="double" w:sz="4" w:space="0" w:color="auto"/>
              <w:bottom w:val="single" w:sz="4" w:space="0" w:color="auto"/>
              <w:right w:val="single" w:sz="4" w:space="0" w:color="auto"/>
            </w:tcBorders>
            <w:shd w:val="clear" w:color="auto" w:fill="auto"/>
            <w:noWrap/>
            <w:vAlign w:val="center"/>
            <w:hideMark/>
          </w:tcPr>
          <w:p w14:paraId="48382472" w14:textId="77777777" w:rsidR="002555ED" w:rsidRPr="004929D9" w:rsidRDefault="002555ED" w:rsidP="002555ED">
            <w:pPr>
              <w:rPr>
                <w:rFonts w:eastAsia="Times New Roman"/>
                <w:color w:val="000000"/>
                <w:sz w:val="18"/>
                <w:szCs w:val="18"/>
                <w:lang w:val="ru-KZ" w:eastAsia="ru-KZ"/>
              </w:rPr>
            </w:pPr>
            <w:r w:rsidRPr="004929D9">
              <w:rPr>
                <w:rFonts w:eastAsia="Times New Roman"/>
                <w:color w:val="000000"/>
                <w:sz w:val="18"/>
                <w:szCs w:val="18"/>
                <w:lang w:val="ru-KZ" w:eastAsia="ru-KZ"/>
              </w:rPr>
              <w:t xml:space="preserve">при бурении вертикальных скважин </w:t>
            </w:r>
          </w:p>
        </w:tc>
        <w:tc>
          <w:tcPr>
            <w:tcW w:w="684" w:type="pct"/>
            <w:tcBorders>
              <w:top w:val="nil"/>
              <w:left w:val="nil"/>
              <w:bottom w:val="single" w:sz="4" w:space="0" w:color="auto"/>
              <w:right w:val="single" w:sz="4" w:space="0" w:color="auto"/>
            </w:tcBorders>
            <w:shd w:val="clear" w:color="auto" w:fill="auto"/>
            <w:noWrap/>
            <w:hideMark/>
          </w:tcPr>
          <w:p w14:paraId="2CDAF804" w14:textId="3072351D" w:rsidR="002555ED" w:rsidRPr="00E62A7E" w:rsidRDefault="002555ED" w:rsidP="002555ED">
            <w:pPr>
              <w:jc w:val="center"/>
              <w:rPr>
                <w:rFonts w:eastAsia="Times New Roman"/>
                <w:color w:val="000000"/>
                <w:sz w:val="20"/>
                <w:szCs w:val="20"/>
                <w:lang w:val="ru-KZ" w:eastAsia="ru-KZ"/>
              </w:rPr>
            </w:pPr>
            <w:r w:rsidRPr="00E62A7E">
              <w:rPr>
                <w:sz w:val="20"/>
                <w:szCs w:val="20"/>
              </w:rPr>
              <w:t>609,56</w:t>
            </w:r>
          </w:p>
        </w:tc>
        <w:tc>
          <w:tcPr>
            <w:tcW w:w="314" w:type="pct"/>
            <w:tcBorders>
              <w:top w:val="nil"/>
              <w:left w:val="nil"/>
              <w:bottom w:val="single" w:sz="4" w:space="0" w:color="auto"/>
              <w:right w:val="single" w:sz="4" w:space="0" w:color="auto"/>
            </w:tcBorders>
            <w:shd w:val="clear" w:color="auto" w:fill="auto"/>
            <w:hideMark/>
          </w:tcPr>
          <w:p w14:paraId="676979AF" w14:textId="3CE78083" w:rsidR="002555ED" w:rsidRPr="00E62A7E" w:rsidRDefault="002555ED" w:rsidP="002555ED">
            <w:pPr>
              <w:jc w:val="center"/>
              <w:rPr>
                <w:rFonts w:eastAsia="Times New Roman"/>
                <w:color w:val="000000"/>
                <w:sz w:val="20"/>
                <w:szCs w:val="20"/>
                <w:lang w:val="ru-KZ" w:eastAsia="ru-KZ"/>
              </w:rPr>
            </w:pPr>
            <w:r>
              <w:rPr>
                <w:sz w:val="20"/>
                <w:szCs w:val="20"/>
              </w:rPr>
              <w:t>70</w:t>
            </w:r>
          </w:p>
        </w:tc>
        <w:tc>
          <w:tcPr>
            <w:tcW w:w="402" w:type="pct"/>
            <w:tcBorders>
              <w:top w:val="nil"/>
              <w:left w:val="nil"/>
              <w:bottom w:val="single" w:sz="4" w:space="0" w:color="auto"/>
              <w:right w:val="single" w:sz="4" w:space="0" w:color="auto"/>
            </w:tcBorders>
            <w:shd w:val="clear" w:color="auto" w:fill="auto"/>
            <w:hideMark/>
          </w:tcPr>
          <w:p w14:paraId="546E0C4F" w14:textId="65887453" w:rsidR="002555ED" w:rsidRPr="00E62A7E" w:rsidRDefault="002555ED" w:rsidP="002555ED">
            <w:pPr>
              <w:jc w:val="center"/>
              <w:rPr>
                <w:rFonts w:eastAsia="Times New Roman"/>
                <w:color w:val="000000"/>
                <w:sz w:val="20"/>
                <w:szCs w:val="20"/>
                <w:lang w:val="ru-KZ" w:eastAsia="ru-KZ"/>
              </w:rPr>
            </w:pPr>
            <w:r w:rsidRPr="00E62A7E">
              <w:rPr>
                <w:sz w:val="20"/>
                <w:szCs w:val="20"/>
              </w:rPr>
              <w:t>0,15</w:t>
            </w:r>
          </w:p>
        </w:tc>
        <w:tc>
          <w:tcPr>
            <w:tcW w:w="395" w:type="pct"/>
            <w:tcBorders>
              <w:top w:val="nil"/>
              <w:left w:val="nil"/>
              <w:bottom w:val="single" w:sz="4" w:space="0" w:color="auto"/>
              <w:right w:val="single" w:sz="4" w:space="0" w:color="auto"/>
            </w:tcBorders>
            <w:shd w:val="clear" w:color="auto" w:fill="auto"/>
            <w:hideMark/>
          </w:tcPr>
          <w:p w14:paraId="1CDB1575" w14:textId="695282D1" w:rsidR="002555ED" w:rsidRPr="00E62A7E" w:rsidRDefault="00B07055" w:rsidP="002555ED">
            <w:pPr>
              <w:jc w:val="center"/>
              <w:rPr>
                <w:rFonts w:eastAsia="Times New Roman"/>
                <w:color w:val="000000"/>
                <w:sz w:val="20"/>
                <w:szCs w:val="20"/>
                <w:lang w:val="ru-KZ" w:eastAsia="ru-KZ"/>
              </w:rPr>
            </w:pPr>
            <w:r w:rsidRPr="004929D9">
              <w:rPr>
                <w:rFonts w:eastAsia="Times New Roman"/>
                <w:color w:val="000000"/>
                <w:sz w:val="20"/>
                <w:szCs w:val="20"/>
                <w:lang w:val="ru-KZ" w:eastAsia="ru-KZ"/>
              </w:rPr>
              <w:t>10,50</w:t>
            </w:r>
          </w:p>
        </w:tc>
        <w:tc>
          <w:tcPr>
            <w:tcW w:w="624" w:type="pct"/>
            <w:tcBorders>
              <w:top w:val="nil"/>
              <w:left w:val="nil"/>
              <w:bottom w:val="single" w:sz="4" w:space="0" w:color="auto"/>
              <w:right w:val="single" w:sz="4" w:space="0" w:color="auto"/>
            </w:tcBorders>
            <w:shd w:val="clear" w:color="000000" w:fill="FFFFFF"/>
            <w:hideMark/>
          </w:tcPr>
          <w:p w14:paraId="1BD2EC6B" w14:textId="60498F85" w:rsidR="002555ED" w:rsidRPr="002555ED" w:rsidRDefault="002555ED" w:rsidP="002555ED">
            <w:pPr>
              <w:jc w:val="center"/>
              <w:rPr>
                <w:rFonts w:eastAsia="Times New Roman"/>
                <w:color w:val="000000"/>
                <w:sz w:val="20"/>
                <w:szCs w:val="20"/>
                <w:lang w:val="ru-KZ" w:eastAsia="ru-KZ"/>
              </w:rPr>
            </w:pPr>
            <w:r w:rsidRPr="002555ED">
              <w:rPr>
                <w:sz w:val="20"/>
                <w:szCs w:val="20"/>
              </w:rPr>
              <w:t>6400,38</w:t>
            </w:r>
          </w:p>
        </w:tc>
        <w:tc>
          <w:tcPr>
            <w:tcW w:w="395" w:type="pct"/>
            <w:tcBorders>
              <w:top w:val="nil"/>
              <w:left w:val="nil"/>
              <w:bottom w:val="single" w:sz="4" w:space="0" w:color="auto"/>
              <w:right w:val="single" w:sz="4" w:space="0" w:color="auto"/>
            </w:tcBorders>
            <w:shd w:val="clear" w:color="auto" w:fill="auto"/>
            <w:hideMark/>
          </w:tcPr>
          <w:p w14:paraId="05C48038" w14:textId="71CE07D9" w:rsidR="002555ED" w:rsidRPr="002555ED" w:rsidRDefault="002555ED" w:rsidP="002555ED">
            <w:pPr>
              <w:jc w:val="center"/>
              <w:rPr>
                <w:rFonts w:eastAsia="Times New Roman"/>
                <w:color w:val="000000"/>
                <w:sz w:val="20"/>
                <w:szCs w:val="20"/>
                <w:lang w:val="ru-KZ" w:eastAsia="ru-KZ"/>
              </w:rPr>
            </w:pPr>
            <w:r w:rsidRPr="002555ED">
              <w:rPr>
                <w:sz w:val="20"/>
                <w:szCs w:val="20"/>
              </w:rPr>
              <w:t>3,00</w:t>
            </w:r>
          </w:p>
        </w:tc>
        <w:tc>
          <w:tcPr>
            <w:tcW w:w="624" w:type="pct"/>
            <w:tcBorders>
              <w:top w:val="nil"/>
              <w:left w:val="nil"/>
              <w:bottom w:val="single" w:sz="4" w:space="0" w:color="auto"/>
              <w:right w:val="double" w:sz="4" w:space="0" w:color="auto"/>
            </w:tcBorders>
            <w:shd w:val="clear" w:color="000000" w:fill="FFFFFF"/>
            <w:hideMark/>
          </w:tcPr>
          <w:p w14:paraId="5E77926C" w14:textId="6B5545C7" w:rsidR="002555ED" w:rsidRPr="002555ED" w:rsidRDefault="002555ED" w:rsidP="002555ED">
            <w:pPr>
              <w:jc w:val="center"/>
              <w:rPr>
                <w:rFonts w:eastAsia="Times New Roman"/>
                <w:color w:val="000000"/>
                <w:sz w:val="20"/>
                <w:szCs w:val="20"/>
                <w:highlight w:val="yellow"/>
                <w:lang w:val="ru-KZ" w:eastAsia="ru-KZ"/>
              </w:rPr>
            </w:pPr>
            <w:r w:rsidRPr="002555ED">
              <w:rPr>
                <w:sz w:val="20"/>
                <w:szCs w:val="20"/>
              </w:rPr>
              <w:t>6400,38</w:t>
            </w:r>
          </w:p>
        </w:tc>
      </w:tr>
      <w:tr w:rsidR="002555ED" w:rsidRPr="004929D9" w14:paraId="5D0EBD65" w14:textId="77777777" w:rsidTr="002555ED">
        <w:trPr>
          <w:trHeight w:val="300"/>
        </w:trPr>
        <w:tc>
          <w:tcPr>
            <w:tcW w:w="1563" w:type="pct"/>
            <w:tcBorders>
              <w:top w:val="nil"/>
              <w:left w:val="double" w:sz="4" w:space="0" w:color="auto"/>
              <w:bottom w:val="double" w:sz="4" w:space="0" w:color="auto"/>
              <w:right w:val="single" w:sz="4" w:space="0" w:color="auto"/>
            </w:tcBorders>
            <w:shd w:val="clear" w:color="auto" w:fill="auto"/>
            <w:noWrap/>
            <w:vAlign w:val="center"/>
            <w:hideMark/>
          </w:tcPr>
          <w:p w14:paraId="28B102A1" w14:textId="77777777" w:rsidR="002555ED" w:rsidRPr="004929D9" w:rsidRDefault="002555ED" w:rsidP="002555ED">
            <w:pPr>
              <w:rPr>
                <w:rFonts w:eastAsia="Times New Roman"/>
                <w:color w:val="000000"/>
                <w:sz w:val="18"/>
                <w:szCs w:val="18"/>
                <w:lang w:val="ru-KZ" w:eastAsia="ru-KZ"/>
              </w:rPr>
            </w:pPr>
            <w:r w:rsidRPr="004929D9">
              <w:rPr>
                <w:rFonts w:eastAsia="Times New Roman"/>
                <w:color w:val="000000"/>
                <w:sz w:val="18"/>
                <w:szCs w:val="18"/>
                <w:lang w:val="ru-KZ" w:eastAsia="ru-KZ"/>
              </w:rPr>
              <w:t> </w:t>
            </w:r>
            <w:r w:rsidRPr="00770511">
              <w:rPr>
                <w:rFonts w:eastAsia="Times New Roman"/>
                <w:color w:val="000000"/>
                <w:sz w:val="18"/>
                <w:szCs w:val="18"/>
                <w:lang w:val="ru-KZ" w:eastAsia="ru-KZ"/>
              </w:rPr>
              <w:t> </w:t>
            </w:r>
            <w:r w:rsidRPr="00E75B7C">
              <w:rPr>
                <w:rFonts w:eastAsia="Times New Roman"/>
                <w:b/>
                <w:bCs/>
                <w:color w:val="000000"/>
                <w:sz w:val="20"/>
                <w:szCs w:val="20"/>
                <w:lang w:val="ru-KZ" w:eastAsia="ru-KZ"/>
              </w:rPr>
              <w:t>Итого:</w:t>
            </w:r>
          </w:p>
        </w:tc>
        <w:tc>
          <w:tcPr>
            <w:tcW w:w="684" w:type="pct"/>
            <w:tcBorders>
              <w:top w:val="nil"/>
              <w:left w:val="nil"/>
              <w:bottom w:val="double" w:sz="4" w:space="0" w:color="auto"/>
              <w:right w:val="single" w:sz="4" w:space="0" w:color="auto"/>
            </w:tcBorders>
            <w:shd w:val="clear" w:color="auto" w:fill="auto"/>
            <w:noWrap/>
            <w:vAlign w:val="center"/>
            <w:hideMark/>
          </w:tcPr>
          <w:p w14:paraId="29BEB41B" w14:textId="77777777" w:rsidR="002555ED" w:rsidRPr="00E62A7E" w:rsidRDefault="002555ED" w:rsidP="002555ED">
            <w:pPr>
              <w:jc w:val="center"/>
              <w:rPr>
                <w:rFonts w:eastAsia="Times New Roman"/>
                <w:color w:val="000000"/>
                <w:sz w:val="20"/>
                <w:szCs w:val="20"/>
                <w:lang w:val="ru-KZ" w:eastAsia="ru-KZ"/>
              </w:rPr>
            </w:pPr>
            <w:r w:rsidRPr="00E62A7E">
              <w:rPr>
                <w:rFonts w:eastAsia="Times New Roman"/>
                <w:color w:val="000000"/>
                <w:sz w:val="20"/>
                <w:szCs w:val="20"/>
                <w:lang w:val="ru-KZ" w:eastAsia="ru-KZ"/>
              </w:rPr>
              <w:t> </w:t>
            </w:r>
          </w:p>
        </w:tc>
        <w:tc>
          <w:tcPr>
            <w:tcW w:w="314" w:type="pct"/>
            <w:tcBorders>
              <w:top w:val="nil"/>
              <w:left w:val="nil"/>
              <w:bottom w:val="double" w:sz="4" w:space="0" w:color="auto"/>
              <w:right w:val="single" w:sz="4" w:space="0" w:color="auto"/>
            </w:tcBorders>
            <w:shd w:val="clear" w:color="auto" w:fill="auto"/>
            <w:vAlign w:val="center"/>
            <w:hideMark/>
          </w:tcPr>
          <w:p w14:paraId="14102C94" w14:textId="77777777" w:rsidR="002555ED" w:rsidRPr="00E62A7E" w:rsidRDefault="002555ED" w:rsidP="002555ED">
            <w:pPr>
              <w:jc w:val="center"/>
              <w:rPr>
                <w:rFonts w:eastAsia="Times New Roman"/>
                <w:color w:val="000000"/>
                <w:sz w:val="20"/>
                <w:szCs w:val="20"/>
                <w:lang w:val="ru-KZ" w:eastAsia="ru-KZ"/>
              </w:rPr>
            </w:pPr>
            <w:r w:rsidRPr="00E62A7E">
              <w:rPr>
                <w:rFonts w:eastAsia="Times New Roman"/>
                <w:color w:val="000000"/>
                <w:sz w:val="20"/>
                <w:szCs w:val="20"/>
                <w:lang w:val="ru-KZ" w:eastAsia="ru-KZ"/>
              </w:rPr>
              <w:t> </w:t>
            </w:r>
          </w:p>
        </w:tc>
        <w:tc>
          <w:tcPr>
            <w:tcW w:w="402" w:type="pct"/>
            <w:tcBorders>
              <w:top w:val="nil"/>
              <w:left w:val="nil"/>
              <w:bottom w:val="double" w:sz="4" w:space="0" w:color="auto"/>
              <w:right w:val="single" w:sz="4" w:space="0" w:color="auto"/>
            </w:tcBorders>
            <w:shd w:val="clear" w:color="auto" w:fill="auto"/>
            <w:vAlign w:val="center"/>
            <w:hideMark/>
          </w:tcPr>
          <w:p w14:paraId="4B8AE928" w14:textId="77777777" w:rsidR="002555ED" w:rsidRPr="00E62A7E" w:rsidRDefault="002555ED" w:rsidP="002555ED">
            <w:pPr>
              <w:jc w:val="center"/>
              <w:rPr>
                <w:rFonts w:eastAsia="Times New Roman"/>
                <w:color w:val="000000"/>
                <w:sz w:val="20"/>
                <w:szCs w:val="20"/>
                <w:lang w:val="ru-KZ" w:eastAsia="ru-KZ"/>
              </w:rPr>
            </w:pPr>
            <w:r w:rsidRPr="00E62A7E">
              <w:rPr>
                <w:rFonts w:eastAsia="Times New Roman"/>
                <w:color w:val="000000"/>
                <w:sz w:val="20"/>
                <w:szCs w:val="20"/>
                <w:lang w:val="ru-KZ" w:eastAsia="ru-KZ"/>
              </w:rPr>
              <w:t> </w:t>
            </w:r>
          </w:p>
        </w:tc>
        <w:tc>
          <w:tcPr>
            <w:tcW w:w="395" w:type="pct"/>
            <w:tcBorders>
              <w:top w:val="nil"/>
              <w:left w:val="nil"/>
              <w:bottom w:val="double" w:sz="4" w:space="0" w:color="auto"/>
              <w:right w:val="single" w:sz="4" w:space="0" w:color="auto"/>
            </w:tcBorders>
            <w:shd w:val="clear" w:color="auto" w:fill="auto"/>
            <w:hideMark/>
          </w:tcPr>
          <w:p w14:paraId="2B1F70A2" w14:textId="26C38F0D" w:rsidR="002555ED" w:rsidRPr="00B07055" w:rsidRDefault="00B07055" w:rsidP="002555ED">
            <w:pPr>
              <w:jc w:val="center"/>
              <w:rPr>
                <w:rFonts w:eastAsia="Times New Roman"/>
                <w:b/>
                <w:bCs/>
                <w:color w:val="000000"/>
                <w:sz w:val="20"/>
                <w:szCs w:val="20"/>
                <w:lang w:val="ru-KZ" w:eastAsia="ru-KZ"/>
              </w:rPr>
            </w:pPr>
            <w:r w:rsidRPr="00B07055">
              <w:rPr>
                <w:rFonts w:eastAsia="Times New Roman"/>
                <w:b/>
                <w:bCs/>
                <w:color w:val="000000"/>
                <w:sz w:val="20"/>
                <w:szCs w:val="20"/>
                <w:lang w:val="ru-KZ" w:eastAsia="ru-KZ"/>
              </w:rPr>
              <w:t>10,50</w:t>
            </w:r>
          </w:p>
        </w:tc>
        <w:tc>
          <w:tcPr>
            <w:tcW w:w="624" w:type="pct"/>
            <w:tcBorders>
              <w:top w:val="nil"/>
              <w:left w:val="nil"/>
              <w:bottom w:val="double" w:sz="4" w:space="0" w:color="auto"/>
              <w:right w:val="single" w:sz="4" w:space="0" w:color="auto"/>
            </w:tcBorders>
            <w:shd w:val="clear" w:color="000000" w:fill="FFFFFF"/>
            <w:hideMark/>
          </w:tcPr>
          <w:p w14:paraId="7030CD2B" w14:textId="06DB9233" w:rsidR="002555ED" w:rsidRPr="002555ED" w:rsidRDefault="002555ED" w:rsidP="002555ED">
            <w:pPr>
              <w:jc w:val="center"/>
              <w:rPr>
                <w:rFonts w:eastAsia="Times New Roman"/>
                <w:b/>
                <w:bCs/>
                <w:color w:val="000000"/>
                <w:sz w:val="20"/>
                <w:szCs w:val="20"/>
                <w:lang w:val="ru-KZ" w:eastAsia="ru-KZ"/>
              </w:rPr>
            </w:pPr>
            <w:r w:rsidRPr="002555ED">
              <w:rPr>
                <w:b/>
                <w:bCs/>
                <w:sz w:val="20"/>
                <w:szCs w:val="20"/>
              </w:rPr>
              <w:t>6400,38</w:t>
            </w:r>
          </w:p>
        </w:tc>
        <w:tc>
          <w:tcPr>
            <w:tcW w:w="395" w:type="pct"/>
            <w:tcBorders>
              <w:top w:val="nil"/>
              <w:left w:val="nil"/>
              <w:bottom w:val="double" w:sz="4" w:space="0" w:color="auto"/>
              <w:right w:val="single" w:sz="4" w:space="0" w:color="auto"/>
            </w:tcBorders>
            <w:shd w:val="clear" w:color="auto" w:fill="auto"/>
            <w:hideMark/>
          </w:tcPr>
          <w:p w14:paraId="1B3BCE0E" w14:textId="617434C0" w:rsidR="002555ED" w:rsidRPr="002555ED" w:rsidRDefault="002555ED" w:rsidP="002555ED">
            <w:pPr>
              <w:jc w:val="center"/>
              <w:rPr>
                <w:rFonts w:eastAsia="Times New Roman"/>
                <w:b/>
                <w:bCs/>
                <w:color w:val="000000"/>
                <w:sz w:val="20"/>
                <w:szCs w:val="20"/>
                <w:lang w:val="ru-KZ" w:eastAsia="ru-KZ"/>
              </w:rPr>
            </w:pPr>
            <w:r w:rsidRPr="002555ED">
              <w:rPr>
                <w:b/>
                <w:bCs/>
                <w:sz w:val="20"/>
                <w:szCs w:val="20"/>
              </w:rPr>
              <w:t>3,00</w:t>
            </w:r>
          </w:p>
        </w:tc>
        <w:tc>
          <w:tcPr>
            <w:tcW w:w="624" w:type="pct"/>
            <w:tcBorders>
              <w:top w:val="nil"/>
              <w:left w:val="nil"/>
              <w:bottom w:val="double" w:sz="4" w:space="0" w:color="auto"/>
              <w:right w:val="double" w:sz="4" w:space="0" w:color="auto"/>
            </w:tcBorders>
            <w:shd w:val="clear" w:color="000000" w:fill="FFFFFF"/>
            <w:hideMark/>
          </w:tcPr>
          <w:p w14:paraId="605CA40F" w14:textId="42E4595D" w:rsidR="002555ED" w:rsidRPr="002555ED" w:rsidRDefault="002555ED" w:rsidP="002555ED">
            <w:pPr>
              <w:jc w:val="center"/>
              <w:rPr>
                <w:rFonts w:eastAsia="Times New Roman"/>
                <w:b/>
                <w:bCs/>
                <w:color w:val="000000"/>
                <w:sz w:val="20"/>
                <w:szCs w:val="20"/>
                <w:highlight w:val="yellow"/>
                <w:lang w:val="ru-KZ" w:eastAsia="ru-KZ"/>
              </w:rPr>
            </w:pPr>
            <w:r w:rsidRPr="002555ED">
              <w:rPr>
                <w:b/>
                <w:bCs/>
                <w:sz w:val="20"/>
                <w:szCs w:val="20"/>
              </w:rPr>
              <w:t>6400,38</w:t>
            </w:r>
          </w:p>
        </w:tc>
      </w:tr>
    </w:tbl>
    <w:p w14:paraId="1984C5C1" w14:textId="77777777" w:rsidR="00E62A7E" w:rsidRDefault="00E62A7E" w:rsidP="00E62A7E">
      <w:pPr>
        <w:widowControl w:val="0"/>
        <w:jc w:val="both"/>
        <w:rPr>
          <w:rFonts w:eastAsia="Times New Roman"/>
          <w:b/>
          <w:sz w:val="20"/>
          <w:szCs w:val="20"/>
          <w:lang w:eastAsia="ru-RU"/>
        </w:rPr>
      </w:pPr>
    </w:p>
    <w:p w14:paraId="15A32C79" w14:textId="6F2B8399" w:rsidR="00E62A7E" w:rsidRDefault="00E62A7E" w:rsidP="00E62A7E">
      <w:pPr>
        <w:widowControl w:val="0"/>
        <w:jc w:val="both"/>
        <w:rPr>
          <w:rFonts w:eastAsia="Times New Roman"/>
          <w:b/>
          <w:kern w:val="2"/>
          <w:sz w:val="20"/>
          <w:lang w:eastAsia="zh-CN"/>
        </w:rPr>
      </w:pPr>
      <w:r w:rsidRPr="00BC7546">
        <w:rPr>
          <w:rFonts w:eastAsia="Times New Roman"/>
          <w:b/>
          <w:bCs/>
          <w:sz w:val="20"/>
          <w:szCs w:val="20"/>
        </w:rPr>
        <w:t xml:space="preserve">Таблица </w:t>
      </w:r>
      <w:r w:rsidR="008B136C" w:rsidRPr="008B136C">
        <w:rPr>
          <w:b/>
          <w:bCs/>
          <w:sz w:val="20"/>
          <w:szCs w:val="20"/>
        </w:rPr>
        <w:fldChar w:fldCharType="begin"/>
      </w:r>
      <w:r w:rsidR="008B136C" w:rsidRPr="008B136C">
        <w:rPr>
          <w:b/>
          <w:bCs/>
          <w:sz w:val="20"/>
          <w:szCs w:val="20"/>
        </w:rPr>
        <w:instrText xml:space="preserve"> STYLEREF 1 \s </w:instrText>
      </w:r>
      <w:r w:rsidR="008B136C" w:rsidRPr="008B136C">
        <w:rPr>
          <w:b/>
          <w:bCs/>
          <w:sz w:val="20"/>
          <w:szCs w:val="20"/>
        </w:rPr>
        <w:fldChar w:fldCharType="separate"/>
      </w:r>
      <w:r w:rsidR="008B136C" w:rsidRPr="008B136C">
        <w:rPr>
          <w:b/>
          <w:bCs/>
          <w:noProof/>
          <w:sz w:val="20"/>
          <w:szCs w:val="20"/>
        </w:rPr>
        <w:t>4</w:t>
      </w:r>
      <w:r w:rsidR="008B136C" w:rsidRPr="008B136C">
        <w:rPr>
          <w:b/>
          <w:bCs/>
          <w:noProof/>
          <w:sz w:val="20"/>
          <w:szCs w:val="20"/>
        </w:rPr>
        <w:fldChar w:fldCharType="end"/>
      </w:r>
      <w:r w:rsidR="008B136C" w:rsidRPr="008B136C">
        <w:rPr>
          <w:b/>
          <w:bCs/>
          <w:sz w:val="20"/>
          <w:szCs w:val="20"/>
        </w:rPr>
        <w:t>.5.14</w:t>
      </w:r>
      <w:r w:rsidRPr="008B136C">
        <w:rPr>
          <w:rFonts w:eastAsia="Times New Roman"/>
          <w:b/>
          <w:bCs/>
          <w:sz w:val="16"/>
          <w:szCs w:val="16"/>
        </w:rPr>
        <w:t xml:space="preserve"> </w:t>
      </w:r>
      <w:r w:rsidRPr="008B136C">
        <w:rPr>
          <w:rFonts w:eastAsia="Times New Roman"/>
          <w:b/>
          <w:bCs/>
          <w:i/>
          <w:iCs/>
          <w:sz w:val="16"/>
          <w:szCs w:val="16"/>
        </w:rPr>
        <w:t xml:space="preserve"> </w:t>
      </w:r>
      <w:r w:rsidRPr="004929D9">
        <w:rPr>
          <w:rFonts w:eastAsia="Times New Roman"/>
          <w:b/>
          <w:bCs/>
          <w:sz w:val="20"/>
          <w:szCs w:val="20"/>
          <w:lang w:val="kk-KZ"/>
        </w:rPr>
        <w:t xml:space="preserve">– </w:t>
      </w:r>
      <w:r w:rsidRPr="004929D9">
        <w:rPr>
          <w:b/>
          <w:snapToGrid w:val="0"/>
          <w:spacing w:val="-6"/>
          <w:lang w:val="kk-KZ" w:eastAsia="x-none"/>
        </w:rPr>
        <w:t>Расчет</w:t>
      </w:r>
      <w:r w:rsidRPr="004929D9">
        <w:rPr>
          <w:b/>
          <w:snapToGrid w:val="0"/>
          <w:spacing w:val="-6"/>
          <w:lang w:val="x-none" w:eastAsia="x-none"/>
        </w:rPr>
        <w:t xml:space="preserve"> водопотребления и водоотведения</w:t>
      </w:r>
      <w:r w:rsidRPr="004929D9">
        <w:rPr>
          <w:b/>
          <w:iCs/>
          <w:spacing w:val="-6"/>
          <w:sz w:val="20"/>
          <w:szCs w:val="20"/>
        </w:rPr>
        <w:t xml:space="preserve"> при строительстве </w:t>
      </w:r>
      <w:r w:rsidRPr="004929D9">
        <w:rPr>
          <w:rFonts w:eastAsia="Times New Roman"/>
          <w:b/>
          <w:kern w:val="2"/>
          <w:sz w:val="20"/>
          <w:lang w:eastAsia="zh-CN"/>
        </w:rPr>
        <w:t>резервн</w:t>
      </w:r>
      <w:r>
        <w:rPr>
          <w:rFonts w:eastAsia="Times New Roman"/>
          <w:b/>
          <w:kern w:val="2"/>
          <w:sz w:val="20"/>
          <w:lang w:eastAsia="zh-CN"/>
        </w:rPr>
        <w:t>ых</w:t>
      </w:r>
      <w:r w:rsidRPr="004929D9">
        <w:rPr>
          <w:rFonts w:eastAsia="Times New Roman"/>
          <w:b/>
          <w:kern w:val="2"/>
          <w:sz w:val="20"/>
          <w:lang w:val="kk-KZ" w:eastAsia="zh-CN"/>
        </w:rPr>
        <w:t xml:space="preserve"> </w:t>
      </w:r>
      <w:r w:rsidRPr="004929D9">
        <w:rPr>
          <w:rFonts w:eastAsia="Times New Roman"/>
          <w:b/>
          <w:sz w:val="20"/>
          <w:szCs w:val="20"/>
          <w:lang w:eastAsia="ru-RU"/>
        </w:rPr>
        <w:t>скважин №</w:t>
      </w:r>
      <w:r>
        <w:rPr>
          <w:rFonts w:eastAsia="Times New Roman"/>
          <w:b/>
          <w:sz w:val="20"/>
          <w:szCs w:val="20"/>
          <w:lang w:eastAsia="ru-RU"/>
        </w:rPr>
        <w:t>61</w:t>
      </w:r>
      <w:r w:rsidRPr="004929D9">
        <w:rPr>
          <w:rFonts w:eastAsia="Times New Roman"/>
          <w:b/>
          <w:sz w:val="20"/>
          <w:szCs w:val="20"/>
          <w:lang w:eastAsia="ru-RU"/>
        </w:rPr>
        <w:t xml:space="preserve">, </w:t>
      </w:r>
      <w:r>
        <w:rPr>
          <w:rFonts w:eastAsia="Times New Roman"/>
          <w:b/>
          <w:sz w:val="20"/>
          <w:szCs w:val="20"/>
          <w:lang w:eastAsia="ru-RU"/>
        </w:rPr>
        <w:t>62</w:t>
      </w:r>
      <w:r w:rsidRPr="004929D9">
        <w:rPr>
          <w:rFonts w:eastAsia="Times New Roman"/>
          <w:b/>
          <w:sz w:val="20"/>
          <w:szCs w:val="20"/>
          <w:lang w:eastAsia="ru-RU"/>
        </w:rPr>
        <w:t xml:space="preserve"> </w:t>
      </w:r>
      <w:r w:rsidRPr="004929D9">
        <w:rPr>
          <w:rFonts w:eastAsia="Times New Roman"/>
          <w:b/>
          <w:kern w:val="2"/>
          <w:sz w:val="20"/>
          <w:szCs w:val="20"/>
          <w:lang w:eastAsia="zh-CN"/>
        </w:rPr>
        <w:t>проектной</w:t>
      </w:r>
      <w:r w:rsidRPr="00E75B7C">
        <w:rPr>
          <w:rFonts w:eastAsia="Times New Roman"/>
          <w:b/>
          <w:kern w:val="2"/>
          <w:sz w:val="20"/>
          <w:szCs w:val="20"/>
          <w:lang w:eastAsia="zh-CN"/>
        </w:rPr>
        <w:t xml:space="preserve"> глубиной </w:t>
      </w:r>
      <w:r>
        <w:rPr>
          <w:rFonts w:eastAsia="Times New Roman"/>
          <w:b/>
          <w:kern w:val="2"/>
          <w:sz w:val="20"/>
          <w:szCs w:val="20"/>
          <w:lang w:eastAsia="zh-CN"/>
        </w:rPr>
        <w:t>4771</w:t>
      </w:r>
      <w:r w:rsidRPr="00E75B7C">
        <w:rPr>
          <w:rFonts w:eastAsia="Times New Roman"/>
          <w:b/>
          <w:kern w:val="2"/>
          <w:sz w:val="20"/>
          <w:szCs w:val="20"/>
          <w:lang w:eastAsia="zh-CN"/>
        </w:rPr>
        <w:t>м</w:t>
      </w:r>
      <w:r w:rsidRPr="00E75B7C">
        <w:rPr>
          <w:rFonts w:eastAsia="Times New Roman"/>
          <w:b/>
          <w:kern w:val="2"/>
          <w:sz w:val="20"/>
          <w:lang w:eastAsia="zh-CN"/>
        </w:rPr>
        <w:t>.</w:t>
      </w:r>
    </w:p>
    <w:tbl>
      <w:tblPr>
        <w:tblW w:w="5000" w:type="pct"/>
        <w:tblLook w:val="04A0" w:firstRow="1" w:lastRow="0" w:firstColumn="1" w:lastColumn="0" w:noHBand="0" w:noVBand="1"/>
      </w:tblPr>
      <w:tblGrid>
        <w:gridCol w:w="2916"/>
        <w:gridCol w:w="1276"/>
        <w:gridCol w:w="586"/>
        <w:gridCol w:w="750"/>
        <w:gridCol w:w="736"/>
        <w:gridCol w:w="1163"/>
        <w:gridCol w:w="736"/>
        <w:gridCol w:w="1163"/>
      </w:tblGrid>
      <w:tr w:rsidR="00E62A7E" w:rsidRPr="004929D9" w14:paraId="56739C05" w14:textId="77777777" w:rsidTr="003641A6">
        <w:trPr>
          <w:trHeight w:val="300"/>
        </w:trPr>
        <w:tc>
          <w:tcPr>
            <w:tcW w:w="1564" w:type="pct"/>
            <w:vMerge w:val="restart"/>
            <w:tcBorders>
              <w:top w:val="double" w:sz="4" w:space="0" w:color="auto"/>
              <w:left w:val="double" w:sz="4" w:space="0" w:color="auto"/>
              <w:bottom w:val="single" w:sz="4" w:space="0" w:color="auto"/>
              <w:right w:val="single" w:sz="4" w:space="0" w:color="auto"/>
            </w:tcBorders>
            <w:shd w:val="clear" w:color="auto" w:fill="auto"/>
            <w:vAlign w:val="center"/>
            <w:hideMark/>
          </w:tcPr>
          <w:p w14:paraId="2FEDC9A4" w14:textId="77777777" w:rsidR="00E62A7E" w:rsidRPr="004929D9" w:rsidRDefault="00E62A7E" w:rsidP="00525B20">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Потребитель</w:t>
            </w:r>
          </w:p>
        </w:tc>
        <w:tc>
          <w:tcPr>
            <w:tcW w:w="684" w:type="pct"/>
            <w:vMerge w:val="restart"/>
            <w:tcBorders>
              <w:top w:val="double" w:sz="4" w:space="0" w:color="auto"/>
              <w:left w:val="single" w:sz="4" w:space="0" w:color="auto"/>
              <w:bottom w:val="single" w:sz="4" w:space="0" w:color="auto"/>
              <w:right w:val="single" w:sz="4" w:space="0" w:color="auto"/>
            </w:tcBorders>
            <w:shd w:val="clear" w:color="auto" w:fill="auto"/>
            <w:vAlign w:val="center"/>
            <w:hideMark/>
          </w:tcPr>
          <w:p w14:paraId="505D6E72" w14:textId="77777777" w:rsidR="00E62A7E" w:rsidRPr="004929D9" w:rsidRDefault="00E62A7E" w:rsidP="00525B20">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Цикл строительств</w:t>
            </w:r>
          </w:p>
        </w:tc>
        <w:tc>
          <w:tcPr>
            <w:tcW w:w="314" w:type="pct"/>
            <w:vMerge w:val="restart"/>
            <w:tcBorders>
              <w:top w:val="double" w:sz="4" w:space="0" w:color="auto"/>
              <w:left w:val="single" w:sz="4" w:space="0" w:color="auto"/>
              <w:bottom w:val="single" w:sz="4" w:space="0" w:color="auto"/>
              <w:right w:val="single" w:sz="4" w:space="0" w:color="auto"/>
            </w:tcBorders>
            <w:shd w:val="clear" w:color="auto" w:fill="auto"/>
            <w:vAlign w:val="center"/>
            <w:hideMark/>
          </w:tcPr>
          <w:p w14:paraId="2B62EB66" w14:textId="77777777" w:rsidR="00E62A7E" w:rsidRPr="004929D9" w:rsidRDefault="00E62A7E" w:rsidP="00525B20">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 xml:space="preserve">Кол-во. </w:t>
            </w:r>
            <w:r w:rsidRPr="004929D9">
              <w:rPr>
                <w:rFonts w:eastAsia="Times New Roman"/>
                <w:b/>
                <w:bCs/>
                <w:i/>
                <w:iCs/>
                <w:color w:val="000000"/>
                <w:sz w:val="18"/>
                <w:szCs w:val="18"/>
                <w:lang w:val="ru-KZ" w:eastAsia="ru-KZ"/>
              </w:rPr>
              <w:t xml:space="preserve">чел </w:t>
            </w:r>
          </w:p>
        </w:tc>
        <w:tc>
          <w:tcPr>
            <w:tcW w:w="402" w:type="pct"/>
            <w:vMerge w:val="restart"/>
            <w:tcBorders>
              <w:top w:val="double" w:sz="4" w:space="0" w:color="auto"/>
              <w:left w:val="single" w:sz="4" w:space="0" w:color="auto"/>
              <w:bottom w:val="single" w:sz="4" w:space="0" w:color="auto"/>
              <w:right w:val="single" w:sz="4" w:space="0" w:color="auto"/>
            </w:tcBorders>
            <w:shd w:val="clear" w:color="auto" w:fill="auto"/>
            <w:vAlign w:val="center"/>
            <w:hideMark/>
          </w:tcPr>
          <w:p w14:paraId="0CED75AF" w14:textId="77777777" w:rsidR="00E62A7E" w:rsidRPr="004929D9" w:rsidRDefault="00E62A7E" w:rsidP="00525B20">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Расход воды</w:t>
            </w:r>
          </w:p>
        </w:tc>
        <w:tc>
          <w:tcPr>
            <w:tcW w:w="1018" w:type="pct"/>
            <w:gridSpan w:val="2"/>
            <w:tcBorders>
              <w:top w:val="double" w:sz="4" w:space="0" w:color="auto"/>
              <w:left w:val="nil"/>
              <w:bottom w:val="single" w:sz="4" w:space="0" w:color="auto"/>
              <w:right w:val="single" w:sz="4" w:space="0" w:color="auto"/>
            </w:tcBorders>
            <w:shd w:val="clear" w:color="auto" w:fill="auto"/>
            <w:vAlign w:val="center"/>
            <w:hideMark/>
          </w:tcPr>
          <w:p w14:paraId="0CC874F2" w14:textId="77777777" w:rsidR="00E62A7E" w:rsidRPr="004929D9" w:rsidRDefault="00E62A7E" w:rsidP="00525B20">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Водопотребление</w:t>
            </w:r>
          </w:p>
        </w:tc>
        <w:tc>
          <w:tcPr>
            <w:tcW w:w="1018" w:type="pct"/>
            <w:gridSpan w:val="2"/>
            <w:tcBorders>
              <w:top w:val="double" w:sz="4" w:space="0" w:color="auto"/>
              <w:left w:val="nil"/>
              <w:bottom w:val="single" w:sz="4" w:space="0" w:color="auto"/>
              <w:right w:val="double" w:sz="4" w:space="0" w:color="auto"/>
            </w:tcBorders>
            <w:shd w:val="clear" w:color="auto" w:fill="auto"/>
            <w:vAlign w:val="center"/>
            <w:hideMark/>
          </w:tcPr>
          <w:p w14:paraId="013B2E80" w14:textId="77777777" w:rsidR="00E62A7E" w:rsidRPr="004929D9" w:rsidRDefault="00E62A7E" w:rsidP="00525B20">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Водоотведение</w:t>
            </w:r>
          </w:p>
        </w:tc>
      </w:tr>
      <w:tr w:rsidR="00E62A7E" w:rsidRPr="004929D9" w14:paraId="2411C4DC" w14:textId="77777777" w:rsidTr="003641A6">
        <w:trPr>
          <w:trHeight w:val="471"/>
        </w:trPr>
        <w:tc>
          <w:tcPr>
            <w:tcW w:w="1564" w:type="pct"/>
            <w:vMerge/>
            <w:tcBorders>
              <w:top w:val="single" w:sz="4" w:space="0" w:color="auto"/>
              <w:left w:val="double" w:sz="4" w:space="0" w:color="auto"/>
              <w:bottom w:val="single" w:sz="4" w:space="0" w:color="auto"/>
              <w:right w:val="single" w:sz="4" w:space="0" w:color="auto"/>
            </w:tcBorders>
            <w:vAlign w:val="center"/>
            <w:hideMark/>
          </w:tcPr>
          <w:p w14:paraId="2C355C83" w14:textId="77777777" w:rsidR="00E62A7E" w:rsidRPr="004929D9" w:rsidRDefault="00E62A7E" w:rsidP="00525B20">
            <w:pPr>
              <w:rPr>
                <w:rFonts w:eastAsia="Times New Roman"/>
                <w:b/>
                <w:bCs/>
                <w:color w:val="000000"/>
                <w:sz w:val="18"/>
                <w:szCs w:val="18"/>
                <w:lang w:val="ru-KZ" w:eastAsia="ru-KZ"/>
              </w:rPr>
            </w:pPr>
          </w:p>
        </w:tc>
        <w:tc>
          <w:tcPr>
            <w:tcW w:w="684" w:type="pct"/>
            <w:vMerge/>
            <w:tcBorders>
              <w:top w:val="single" w:sz="4" w:space="0" w:color="auto"/>
              <w:left w:val="single" w:sz="4" w:space="0" w:color="auto"/>
              <w:bottom w:val="single" w:sz="4" w:space="0" w:color="auto"/>
              <w:right w:val="single" w:sz="4" w:space="0" w:color="auto"/>
            </w:tcBorders>
            <w:vAlign w:val="center"/>
            <w:hideMark/>
          </w:tcPr>
          <w:p w14:paraId="162AD3BA" w14:textId="77777777" w:rsidR="00E62A7E" w:rsidRPr="004929D9" w:rsidRDefault="00E62A7E" w:rsidP="00525B20">
            <w:pPr>
              <w:rPr>
                <w:rFonts w:eastAsia="Times New Roman"/>
                <w:b/>
                <w:bCs/>
                <w:color w:val="000000"/>
                <w:sz w:val="18"/>
                <w:szCs w:val="18"/>
                <w:lang w:val="ru-KZ" w:eastAsia="ru-KZ"/>
              </w:rPr>
            </w:pPr>
          </w:p>
        </w:tc>
        <w:tc>
          <w:tcPr>
            <w:tcW w:w="314" w:type="pct"/>
            <w:vMerge/>
            <w:tcBorders>
              <w:top w:val="single" w:sz="4" w:space="0" w:color="auto"/>
              <w:left w:val="single" w:sz="4" w:space="0" w:color="auto"/>
              <w:bottom w:val="single" w:sz="4" w:space="0" w:color="auto"/>
              <w:right w:val="single" w:sz="4" w:space="0" w:color="auto"/>
            </w:tcBorders>
            <w:vAlign w:val="center"/>
            <w:hideMark/>
          </w:tcPr>
          <w:p w14:paraId="04093AA6" w14:textId="77777777" w:rsidR="00E62A7E" w:rsidRPr="004929D9" w:rsidRDefault="00E62A7E" w:rsidP="00525B20">
            <w:pPr>
              <w:rPr>
                <w:rFonts w:eastAsia="Times New Roman"/>
                <w:b/>
                <w:bCs/>
                <w:color w:val="000000"/>
                <w:sz w:val="18"/>
                <w:szCs w:val="18"/>
                <w:lang w:val="ru-KZ" w:eastAsia="ru-KZ"/>
              </w:rPr>
            </w:pPr>
          </w:p>
        </w:tc>
        <w:tc>
          <w:tcPr>
            <w:tcW w:w="402" w:type="pct"/>
            <w:vMerge/>
            <w:tcBorders>
              <w:top w:val="single" w:sz="4" w:space="0" w:color="auto"/>
              <w:left w:val="single" w:sz="4" w:space="0" w:color="auto"/>
              <w:bottom w:val="single" w:sz="4" w:space="0" w:color="auto"/>
              <w:right w:val="single" w:sz="4" w:space="0" w:color="auto"/>
            </w:tcBorders>
            <w:vAlign w:val="center"/>
            <w:hideMark/>
          </w:tcPr>
          <w:p w14:paraId="711BAEFE" w14:textId="77777777" w:rsidR="00E62A7E" w:rsidRPr="004929D9" w:rsidRDefault="00E62A7E" w:rsidP="00525B20">
            <w:pPr>
              <w:rPr>
                <w:rFonts w:eastAsia="Times New Roman"/>
                <w:b/>
                <w:bCs/>
                <w:color w:val="000000"/>
                <w:sz w:val="18"/>
                <w:szCs w:val="18"/>
                <w:lang w:val="ru-KZ" w:eastAsia="ru-KZ"/>
              </w:rPr>
            </w:pPr>
          </w:p>
        </w:tc>
        <w:tc>
          <w:tcPr>
            <w:tcW w:w="394" w:type="pct"/>
            <w:vMerge w:val="restart"/>
            <w:tcBorders>
              <w:top w:val="nil"/>
              <w:left w:val="single" w:sz="4" w:space="0" w:color="auto"/>
              <w:bottom w:val="single" w:sz="4" w:space="0" w:color="auto"/>
              <w:right w:val="single" w:sz="4" w:space="0" w:color="auto"/>
            </w:tcBorders>
            <w:shd w:val="clear" w:color="auto" w:fill="auto"/>
            <w:vAlign w:val="center"/>
            <w:hideMark/>
          </w:tcPr>
          <w:p w14:paraId="4E154B6C" w14:textId="77777777" w:rsidR="00E62A7E" w:rsidRPr="004929D9" w:rsidRDefault="00E62A7E" w:rsidP="00525B20">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м</w:t>
            </w:r>
            <w:r w:rsidRPr="004929D9">
              <w:rPr>
                <w:rFonts w:eastAsia="Times New Roman"/>
                <w:b/>
                <w:bCs/>
                <w:color w:val="000000"/>
                <w:sz w:val="18"/>
                <w:szCs w:val="18"/>
                <w:vertAlign w:val="superscript"/>
                <w:lang w:val="ru-KZ" w:eastAsia="ru-KZ"/>
              </w:rPr>
              <w:t>3</w:t>
            </w:r>
            <w:r w:rsidRPr="004929D9">
              <w:rPr>
                <w:rFonts w:eastAsia="Times New Roman"/>
                <w:b/>
                <w:bCs/>
                <w:color w:val="000000"/>
                <w:sz w:val="18"/>
                <w:szCs w:val="18"/>
                <w:lang w:val="ru-KZ" w:eastAsia="ru-KZ"/>
              </w:rPr>
              <w:t>/сут.</w:t>
            </w:r>
          </w:p>
        </w:tc>
        <w:tc>
          <w:tcPr>
            <w:tcW w:w="623" w:type="pct"/>
            <w:vMerge w:val="restart"/>
            <w:tcBorders>
              <w:top w:val="nil"/>
              <w:left w:val="single" w:sz="4" w:space="0" w:color="auto"/>
              <w:bottom w:val="single" w:sz="4" w:space="0" w:color="auto"/>
              <w:right w:val="single" w:sz="4" w:space="0" w:color="auto"/>
            </w:tcBorders>
            <w:shd w:val="clear" w:color="auto" w:fill="auto"/>
            <w:vAlign w:val="center"/>
            <w:hideMark/>
          </w:tcPr>
          <w:p w14:paraId="21FB3F89" w14:textId="77777777" w:rsidR="00E62A7E" w:rsidRPr="004929D9" w:rsidRDefault="00E62A7E" w:rsidP="00525B20">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м</w:t>
            </w:r>
            <w:r w:rsidRPr="004929D9">
              <w:rPr>
                <w:rFonts w:eastAsia="Times New Roman"/>
                <w:b/>
                <w:bCs/>
                <w:color w:val="000000"/>
                <w:sz w:val="18"/>
                <w:szCs w:val="18"/>
                <w:vertAlign w:val="superscript"/>
                <w:lang w:val="ru-KZ" w:eastAsia="ru-KZ"/>
              </w:rPr>
              <w:t>3</w:t>
            </w:r>
            <w:r w:rsidRPr="004929D9">
              <w:rPr>
                <w:rFonts w:eastAsia="Times New Roman"/>
                <w:b/>
                <w:bCs/>
                <w:color w:val="000000"/>
                <w:sz w:val="18"/>
                <w:szCs w:val="18"/>
                <w:lang w:val="ru-KZ" w:eastAsia="ru-KZ"/>
              </w:rPr>
              <w:t>/скв/цикл</w:t>
            </w:r>
          </w:p>
        </w:tc>
        <w:tc>
          <w:tcPr>
            <w:tcW w:w="394" w:type="pct"/>
            <w:vMerge w:val="restart"/>
            <w:tcBorders>
              <w:top w:val="nil"/>
              <w:left w:val="single" w:sz="4" w:space="0" w:color="auto"/>
              <w:bottom w:val="single" w:sz="4" w:space="0" w:color="auto"/>
              <w:right w:val="single" w:sz="4" w:space="0" w:color="auto"/>
            </w:tcBorders>
            <w:shd w:val="clear" w:color="auto" w:fill="auto"/>
            <w:vAlign w:val="center"/>
            <w:hideMark/>
          </w:tcPr>
          <w:p w14:paraId="3EC12151" w14:textId="77777777" w:rsidR="00E62A7E" w:rsidRPr="004929D9" w:rsidRDefault="00E62A7E" w:rsidP="00525B20">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м</w:t>
            </w:r>
            <w:r w:rsidRPr="004929D9">
              <w:rPr>
                <w:rFonts w:eastAsia="Times New Roman"/>
                <w:b/>
                <w:bCs/>
                <w:color w:val="000000"/>
                <w:sz w:val="18"/>
                <w:szCs w:val="18"/>
                <w:vertAlign w:val="superscript"/>
                <w:lang w:val="ru-KZ" w:eastAsia="ru-KZ"/>
              </w:rPr>
              <w:t>3</w:t>
            </w:r>
            <w:r w:rsidRPr="004929D9">
              <w:rPr>
                <w:rFonts w:eastAsia="Times New Roman"/>
                <w:b/>
                <w:bCs/>
                <w:color w:val="000000"/>
                <w:sz w:val="18"/>
                <w:szCs w:val="18"/>
                <w:lang w:val="ru-KZ" w:eastAsia="ru-KZ"/>
              </w:rPr>
              <w:t>/сут.</w:t>
            </w:r>
          </w:p>
        </w:tc>
        <w:tc>
          <w:tcPr>
            <w:tcW w:w="623" w:type="pct"/>
            <w:vMerge w:val="restart"/>
            <w:tcBorders>
              <w:top w:val="nil"/>
              <w:left w:val="single" w:sz="4" w:space="0" w:color="auto"/>
              <w:bottom w:val="single" w:sz="4" w:space="0" w:color="auto"/>
              <w:right w:val="double" w:sz="4" w:space="0" w:color="auto"/>
            </w:tcBorders>
            <w:shd w:val="clear" w:color="auto" w:fill="auto"/>
            <w:vAlign w:val="center"/>
            <w:hideMark/>
          </w:tcPr>
          <w:p w14:paraId="12280342" w14:textId="77777777" w:rsidR="00E62A7E" w:rsidRPr="004929D9" w:rsidRDefault="00E62A7E" w:rsidP="00525B20">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м</w:t>
            </w:r>
            <w:r w:rsidRPr="004929D9">
              <w:rPr>
                <w:rFonts w:eastAsia="Times New Roman"/>
                <w:b/>
                <w:bCs/>
                <w:color w:val="000000"/>
                <w:sz w:val="18"/>
                <w:szCs w:val="18"/>
                <w:vertAlign w:val="superscript"/>
                <w:lang w:val="ru-KZ" w:eastAsia="ru-KZ"/>
              </w:rPr>
              <w:t>3</w:t>
            </w:r>
            <w:r w:rsidRPr="004929D9">
              <w:rPr>
                <w:rFonts w:eastAsia="Times New Roman"/>
                <w:b/>
                <w:bCs/>
                <w:color w:val="000000"/>
                <w:sz w:val="18"/>
                <w:szCs w:val="18"/>
                <w:lang w:val="ru-KZ" w:eastAsia="ru-KZ"/>
              </w:rPr>
              <w:t>/скв/цикл</w:t>
            </w:r>
          </w:p>
        </w:tc>
      </w:tr>
      <w:tr w:rsidR="00E62A7E" w:rsidRPr="004929D9" w14:paraId="25104FBE" w14:textId="77777777" w:rsidTr="003641A6">
        <w:trPr>
          <w:trHeight w:val="300"/>
        </w:trPr>
        <w:tc>
          <w:tcPr>
            <w:tcW w:w="1564" w:type="pct"/>
            <w:vMerge/>
            <w:tcBorders>
              <w:top w:val="single" w:sz="4" w:space="0" w:color="auto"/>
              <w:left w:val="double" w:sz="4" w:space="0" w:color="auto"/>
              <w:bottom w:val="single" w:sz="4" w:space="0" w:color="auto"/>
              <w:right w:val="single" w:sz="4" w:space="0" w:color="auto"/>
            </w:tcBorders>
            <w:vAlign w:val="center"/>
            <w:hideMark/>
          </w:tcPr>
          <w:p w14:paraId="58B9E325" w14:textId="77777777" w:rsidR="00E62A7E" w:rsidRPr="004929D9" w:rsidRDefault="00E62A7E" w:rsidP="00525B20">
            <w:pPr>
              <w:rPr>
                <w:rFonts w:eastAsia="Times New Roman"/>
                <w:b/>
                <w:bCs/>
                <w:color w:val="000000"/>
                <w:sz w:val="18"/>
                <w:szCs w:val="18"/>
                <w:lang w:val="ru-KZ" w:eastAsia="ru-KZ"/>
              </w:rPr>
            </w:pPr>
          </w:p>
        </w:tc>
        <w:tc>
          <w:tcPr>
            <w:tcW w:w="684" w:type="pct"/>
            <w:vMerge/>
            <w:tcBorders>
              <w:top w:val="single" w:sz="4" w:space="0" w:color="auto"/>
              <w:left w:val="single" w:sz="4" w:space="0" w:color="auto"/>
              <w:bottom w:val="single" w:sz="4" w:space="0" w:color="auto"/>
              <w:right w:val="single" w:sz="4" w:space="0" w:color="auto"/>
            </w:tcBorders>
            <w:vAlign w:val="center"/>
            <w:hideMark/>
          </w:tcPr>
          <w:p w14:paraId="6E4BD742" w14:textId="77777777" w:rsidR="00E62A7E" w:rsidRPr="004929D9" w:rsidRDefault="00E62A7E" w:rsidP="00525B20">
            <w:pPr>
              <w:rPr>
                <w:rFonts w:eastAsia="Times New Roman"/>
                <w:b/>
                <w:bCs/>
                <w:color w:val="000000"/>
                <w:sz w:val="18"/>
                <w:szCs w:val="18"/>
                <w:lang w:val="ru-KZ" w:eastAsia="ru-KZ"/>
              </w:rPr>
            </w:pPr>
          </w:p>
        </w:tc>
        <w:tc>
          <w:tcPr>
            <w:tcW w:w="314" w:type="pct"/>
            <w:vMerge/>
            <w:tcBorders>
              <w:top w:val="single" w:sz="4" w:space="0" w:color="auto"/>
              <w:left w:val="single" w:sz="4" w:space="0" w:color="auto"/>
              <w:bottom w:val="single" w:sz="4" w:space="0" w:color="auto"/>
              <w:right w:val="single" w:sz="4" w:space="0" w:color="auto"/>
            </w:tcBorders>
            <w:vAlign w:val="center"/>
            <w:hideMark/>
          </w:tcPr>
          <w:p w14:paraId="6E8DF07E" w14:textId="77777777" w:rsidR="00E62A7E" w:rsidRPr="004929D9" w:rsidRDefault="00E62A7E" w:rsidP="00525B20">
            <w:pPr>
              <w:rPr>
                <w:rFonts w:eastAsia="Times New Roman"/>
                <w:b/>
                <w:bCs/>
                <w:color w:val="000000"/>
                <w:sz w:val="18"/>
                <w:szCs w:val="18"/>
                <w:lang w:val="ru-KZ" w:eastAsia="ru-KZ"/>
              </w:rPr>
            </w:pPr>
          </w:p>
        </w:tc>
        <w:tc>
          <w:tcPr>
            <w:tcW w:w="402" w:type="pct"/>
            <w:tcBorders>
              <w:top w:val="nil"/>
              <w:left w:val="nil"/>
              <w:bottom w:val="single" w:sz="4" w:space="0" w:color="auto"/>
              <w:right w:val="single" w:sz="4" w:space="0" w:color="auto"/>
            </w:tcBorders>
            <w:shd w:val="clear" w:color="auto" w:fill="auto"/>
            <w:vAlign w:val="center"/>
            <w:hideMark/>
          </w:tcPr>
          <w:p w14:paraId="564FF2CE" w14:textId="77777777" w:rsidR="00E62A7E" w:rsidRPr="004929D9" w:rsidRDefault="00E62A7E" w:rsidP="00525B20">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л/сут</w:t>
            </w:r>
          </w:p>
        </w:tc>
        <w:tc>
          <w:tcPr>
            <w:tcW w:w="394" w:type="pct"/>
            <w:vMerge/>
            <w:tcBorders>
              <w:top w:val="nil"/>
              <w:left w:val="single" w:sz="4" w:space="0" w:color="auto"/>
              <w:bottom w:val="single" w:sz="4" w:space="0" w:color="auto"/>
              <w:right w:val="single" w:sz="4" w:space="0" w:color="auto"/>
            </w:tcBorders>
            <w:vAlign w:val="center"/>
            <w:hideMark/>
          </w:tcPr>
          <w:p w14:paraId="5422AB5E" w14:textId="77777777" w:rsidR="00E62A7E" w:rsidRPr="004929D9" w:rsidRDefault="00E62A7E" w:rsidP="00525B20">
            <w:pPr>
              <w:rPr>
                <w:rFonts w:eastAsia="Times New Roman"/>
                <w:b/>
                <w:bCs/>
                <w:color w:val="000000"/>
                <w:sz w:val="18"/>
                <w:szCs w:val="18"/>
                <w:lang w:val="ru-KZ" w:eastAsia="ru-KZ"/>
              </w:rPr>
            </w:pPr>
          </w:p>
        </w:tc>
        <w:tc>
          <w:tcPr>
            <w:tcW w:w="623" w:type="pct"/>
            <w:vMerge/>
            <w:tcBorders>
              <w:top w:val="nil"/>
              <w:left w:val="single" w:sz="4" w:space="0" w:color="auto"/>
              <w:bottom w:val="single" w:sz="4" w:space="0" w:color="auto"/>
              <w:right w:val="single" w:sz="4" w:space="0" w:color="auto"/>
            </w:tcBorders>
            <w:vAlign w:val="center"/>
            <w:hideMark/>
          </w:tcPr>
          <w:p w14:paraId="51150984" w14:textId="77777777" w:rsidR="00E62A7E" w:rsidRPr="004929D9" w:rsidRDefault="00E62A7E" w:rsidP="00525B20">
            <w:pPr>
              <w:rPr>
                <w:rFonts w:eastAsia="Times New Roman"/>
                <w:b/>
                <w:bCs/>
                <w:color w:val="000000"/>
                <w:sz w:val="18"/>
                <w:szCs w:val="18"/>
                <w:lang w:val="ru-KZ" w:eastAsia="ru-KZ"/>
              </w:rPr>
            </w:pPr>
          </w:p>
        </w:tc>
        <w:tc>
          <w:tcPr>
            <w:tcW w:w="394" w:type="pct"/>
            <w:vMerge/>
            <w:tcBorders>
              <w:top w:val="nil"/>
              <w:left w:val="single" w:sz="4" w:space="0" w:color="auto"/>
              <w:bottom w:val="single" w:sz="4" w:space="0" w:color="auto"/>
              <w:right w:val="single" w:sz="4" w:space="0" w:color="auto"/>
            </w:tcBorders>
            <w:vAlign w:val="center"/>
            <w:hideMark/>
          </w:tcPr>
          <w:p w14:paraId="2F1AFB06" w14:textId="77777777" w:rsidR="00E62A7E" w:rsidRPr="004929D9" w:rsidRDefault="00E62A7E" w:rsidP="00525B20">
            <w:pPr>
              <w:rPr>
                <w:rFonts w:eastAsia="Times New Roman"/>
                <w:b/>
                <w:bCs/>
                <w:color w:val="000000"/>
                <w:sz w:val="18"/>
                <w:szCs w:val="18"/>
                <w:lang w:val="ru-KZ" w:eastAsia="ru-KZ"/>
              </w:rPr>
            </w:pPr>
          </w:p>
        </w:tc>
        <w:tc>
          <w:tcPr>
            <w:tcW w:w="623" w:type="pct"/>
            <w:vMerge/>
            <w:tcBorders>
              <w:top w:val="nil"/>
              <w:left w:val="single" w:sz="4" w:space="0" w:color="auto"/>
              <w:bottom w:val="single" w:sz="4" w:space="0" w:color="auto"/>
              <w:right w:val="double" w:sz="4" w:space="0" w:color="auto"/>
            </w:tcBorders>
            <w:vAlign w:val="center"/>
            <w:hideMark/>
          </w:tcPr>
          <w:p w14:paraId="391CE880" w14:textId="77777777" w:rsidR="00E62A7E" w:rsidRPr="004929D9" w:rsidRDefault="00E62A7E" w:rsidP="00525B20">
            <w:pPr>
              <w:rPr>
                <w:rFonts w:eastAsia="Times New Roman"/>
                <w:b/>
                <w:bCs/>
                <w:color w:val="000000"/>
                <w:sz w:val="18"/>
                <w:szCs w:val="18"/>
                <w:lang w:val="ru-KZ" w:eastAsia="ru-KZ"/>
              </w:rPr>
            </w:pPr>
          </w:p>
        </w:tc>
      </w:tr>
      <w:tr w:rsidR="00E62A7E" w:rsidRPr="004929D9" w14:paraId="66FC9381" w14:textId="77777777" w:rsidTr="003641A6">
        <w:trPr>
          <w:trHeight w:val="300"/>
        </w:trPr>
        <w:tc>
          <w:tcPr>
            <w:tcW w:w="1564" w:type="pct"/>
            <w:tcBorders>
              <w:top w:val="nil"/>
              <w:left w:val="double" w:sz="4" w:space="0" w:color="auto"/>
              <w:bottom w:val="single" w:sz="4" w:space="0" w:color="auto"/>
              <w:right w:val="single" w:sz="4" w:space="0" w:color="auto"/>
            </w:tcBorders>
            <w:shd w:val="clear" w:color="auto" w:fill="auto"/>
            <w:vAlign w:val="center"/>
            <w:hideMark/>
          </w:tcPr>
          <w:p w14:paraId="7DCFEC4F" w14:textId="77777777" w:rsidR="00E62A7E" w:rsidRPr="004929D9" w:rsidRDefault="00E62A7E" w:rsidP="00525B20">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1</w:t>
            </w:r>
          </w:p>
        </w:tc>
        <w:tc>
          <w:tcPr>
            <w:tcW w:w="684" w:type="pct"/>
            <w:tcBorders>
              <w:top w:val="nil"/>
              <w:left w:val="nil"/>
              <w:bottom w:val="single" w:sz="4" w:space="0" w:color="auto"/>
              <w:right w:val="single" w:sz="4" w:space="0" w:color="auto"/>
            </w:tcBorders>
            <w:shd w:val="clear" w:color="auto" w:fill="auto"/>
            <w:vAlign w:val="center"/>
            <w:hideMark/>
          </w:tcPr>
          <w:p w14:paraId="2CA98D0F" w14:textId="77777777" w:rsidR="00E62A7E" w:rsidRPr="004929D9" w:rsidRDefault="00E62A7E" w:rsidP="00525B20">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2</w:t>
            </w:r>
          </w:p>
        </w:tc>
        <w:tc>
          <w:tcPr>
            <w:tcW w:w="314" w:type="pct"/>
            <w:tcBorders>
              <w:top w:val="nil"/>
              <w:left w:val="nil"/>
              <w:bottom w:val="single" w:sz="4" w:space="0" w:color="auto"/>
              <w:right w:val="single" w:sz="4" w:space="0" w:color="auto"/>
            </w:tcBorders>
            <w:shd w:val="clear" w:color="auto" w:fill="auto"/>
            <w:vAlign w:val="center"/>
            <w:hideMark/>
          </w:tcPr>
          <w:p w14:paraId="7F9543C0" w14:textId="77777777" w:rsidR="00E62A7E" w:rsidRPr="004929D9" w:rsidRDefault="00E62A7E" w:rsidP="00525B20">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3</w:t>
            </w:r>
          </w:p>
        </w:tc>
        <w:tc>
          <w:tcPr>
            <w:tcW w:w="402" w:type="pct"/>
            <w:tcBorders>
              <w:top w:val="nil"/>
              <w:left w:val="nil"/>
              <w:bottom w:val="single" w:sz="4" w:space="0" w:color="auto"/>
              <w:right w:val="single" w:sz="4" w:space="0" w:color="auto"/>
            </w:tcBorders>
            <w:shd w:val="clear" w:color="auto" w:fill="auto"/>
            <w:vAlign w:val="center"/>
            <w:hideMark/>
          </w:tcPr>
          <w:p w14:paraId="1C550BA5" w14:textId="77777777" w:rsidR="00E62A7E" w:rsidRPr="004929D9" w:rsidRDefault="00E62A7E" w:rsidP="00525B20">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4</w:t>
            </w:r>
          </w:p>
        </w:tc>
        <w:tc>
          <w:tcPr>
            <w:tcW w:w="394" w:type="pct"/>
            <w:tcBorders>
              <w:top w:val="nil"/>
              <w:left w:val="nil"/>
              <w:bottom w:val="single" w:sz="4" w:space="0" w:color="auto"/>
              <w:right w:val="single" w:sz="4" w:space="0" w:color="auto"/>
            </w:tcBorders>
            <w:shd w:val="clear" w:color="auto" w:fill="auto"/>
            <w:vAlign w:val="center"/>
            <w:hideMark/>
          </w:tcPr>
          <w:p w14:paraId="05AC8C31" w14:textId="77777777" w:rsidR="00E62A7E" w:rsidRPr="004929D9" w:rsidRDefault="00E62A7E" w:rsidP="00525B20">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5</w:t>
            </w:r>
          </w:p>
        </w:tc>
        <w:tc>
          <w:tcPr>
            <w:tcW w:w="623" w:type="pct"/>
            <w:tcBorders>
              <w:top w:val="nil"/>
              <w:left w:val="nil"/>
              <w:bottom w:val="single" w:sz="4" w:space="0" w:color="auto"/>
              <w:right w:val="single" w:sz="4" w:space="0" w:color="auto"/>
            </w:tcBorders>
            <w:shd w:val="clear" w:color="auto" w:fill="auto"/>
            <w:vAlign w:val="center"/>
            <w:hideMark/>
          </w:tcPr>
          <w:p w14:paraId="478ADFB5" w14:textId="77777777" w:rsidR="00E62A7E" w:rsidRPr="004929D9" w:rsidRDefault="00E62A7E" w:rsidP="00525B20">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6</w:t>
            </w:r>
          </w:p>
        </w:tc>
        <w:tc>
          <w:tcPr>
            <w:tcW w:w="394" w:type="pct"/>
            <w:tcBorders>
              <w:top w:val="nil"/>
              <w:left w:val="nil"/>
              <w:bottom w:val="single" w:sz="4" w:space="0" w:color="auto"/>
              <w:right w:val="single" w:sz="4" w:space="0" w:color="auto"/>
            </w:tcBorders>
            <w:shd w:val="clear" w:color="auto" w:fill="auto"/>
            <w:vAlign w:val="center"/>
            <w:hideMark/>
          </w:tcPr>
          <w:p w14:paraId="35B50D87" w14:textId="77777777" w:rsidR="00E62A7E" w:rsidRPr="004929D9" w:rsidRDefault="00E62A7E" w:rsidP="00525B20">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7</w:t>
            </w:r>
          </w:p>
        </w:tc>
        <w:tc>
          <w:tcPr>
            <w:tcW w:w="623" w:type="pct"/>
            <w:tcBorders>
              <w:top w:val="nil"/>
              <w:left w:val="nil"/>
              <w:bottom w:val="single" w:sz="4" w:space="0" w:color="auto"/>
              <w:right w:val="double" w:sz="4" w:space="0" w:color="auto"/>
            </w:tcBorders>
            <w:shd w:val="clear" w:color="auto" w:fill="auto"/>
            <w:vAlign w:val="center"/>
            <w:hideMark/>
          </w:tcPr>
          <w:p w14:paraId="7DD4C7A9" w14:textId="77777777" w:rsidR="00E62A7E" w:rsidRPr="004929D9" w:rsidRDefault="00E62A7E" w:rsidP="00525B20">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8</w:t>
            </w:r>
          </w:p>
        </w:tc>
      </w:tr>
      <w:tr w:rsidR="00E62A7E" w:rsidRPr="004929D9" w14:paraId="43B8B00E" w14:textId="77777777" w:rsidTr="003641A6">
        <w:trPr>
          <w:trHeight w:val="300"/>
        </w:trPr>
        <w:tc>
          <w:tcPr>
            <w:tcW w:w="5000" w:type="pct"/>
            <w:gridSpan w:val="8"/>
            <w:tcBorders>
              <w:top w:val="single" w:sz="4" w:space="0" w:color="auto"/>
              <w:left w:val="double" w:sz="4" w:space="0" w:color="auto"/>
              <w:bottom w:val="single" w:sz="4" w:space="0" w:color="auto"/>
              <w:right w:val="double" w:sz="4" w:space="0" w:color="auto"/>
            </w:tcBorders>
            <w:shd w:val="clear" w:color="auto" w:fill="auto"/>
            <w:vAlign w:val="center"/>
            <w:hideMark/>
          </w:tcPr>
          <w:p w14:paraId="02B3B879" w14:textId="77777777" w:rsidR="00E62A7E" w:rsidRPr="004929D9" w:rsidRDefault="00E62A7E" w:rsidP="00525B20">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1 скважина</w:t>
            </w:r>
          </w:p>
        </w:tc>
      </w:tr>
      <w:tr w:rsidR="00E62A7E" w:rsidRPr="004929D9" w14:paraId="1FEFC5B9" w14:textId="77777777" w:rsidTr="003641A6">
        <w:trPr>
          <w:trHeight w:val="300"/>
        </w:trPr>
        <w:tc>
          <w:tcPr>
            <w:tcW w:w="1564" w:type="pct"/>
            <w:tcBorders>
              <w:top w:val="nil"/>
              <w:left w:val="double" w:sz="4" w:space="0" w:color="auto"/>
              <w:bottom w:val="single" w:sz="4" w:space="0" w:color="auto"/>
              <w:right w:val="single" w:sz="4" w:space="0" w:color="auto"/>
            </w:tcBorders>
            <w:shd w:val="clear" w:color="auto" w:fill="auto"/>
            <w:noWrap/>
            <w:vAlign w:val="center"/>
            <w:hideMark/>
          </w:tcPr>
          <w:p w14:paraId="1F46E879" w14:textId="77777777" w:rsidR="00E62A7E" w:rsidRPr="004929D9" w:rsidRDefault="00E62A7E" w:rsidP="00525B20">
            <w:pPr>
              <w:rPr>
                <w:rFonts w:eastAsia="Times New Roman"/>
                <w:color w:val="000000"/>
                <w:sz w:val="18"/>
                <w:szCs w:val="18"/>
                <w:lang w:val="ru-KZ" w:eastAsia="ru-KZ"/>
              </w:rPr>
            </w:pPr>
            <w:r w:rsidRPr="004929D9">
              <w:rPr>
                <w:rFonts w:eastAsia="Times New Roman"/>
                <w:color w:val="000000"/>
                <w:sz w:val="18"/>
                <w:szCs w:val="18"/>
                <w:lang w:val="ru-KZ" w:eastAsia="ru-KZ"/>
              </w:rPr>
              <w:t xml:space="preserve">при бурении вертикальных скважин </w:t>
            </w:r>
          </w:p>
        </w:tc>
        <w:tc>
          <w:tcPr>
            <w:tcW w:w="684" w:type="pct"/>
            <w:tcBorders>
              <w:top w:val="nil"/>
              <w:left w:val="nil"/>
              <w:bottom w:val="nil"/>
              <w:right w:val="nil"/>
            </w:tcBorders>
            <w:shd w:val="clear" w:color="auto" w:fill="auto"/>
            <w:noWrap/>
            <w:vAlign w:val="bottom"/>
            <w:hideMark/>
          </w:tcPr>
          <w:p w14:paraId="7E513D33" w14:textId="77777777" w:rsidR="00E62A7E" w:rsidRPr="004929D9" w:rsidRDefault="00E62A7E" w:rsidP="00525B20">
            <w:pPr>
              <w:jc w:val="center"/>
              <w:rPr>
                <w:rFonts w:eastAsia="Times New Roman"/>
                <w:color w:val="000000"/>
                <w:sz w:val="20"/>
                <w:szCs w:val="20"/>
                <w:lang w:val="ru-KZ" w:eastAsia="ru-KZ"/>
              </w:rPr>
            </w:pPr>
            <w:r w:rsidRPr="004929D9">
              <w:rPr>
                <w:rFonts w:eastAsia="Times New Roman"/>
                <w:color w:val="000000"/>
                <w:sz w:val="20"/>
                <w:szCs w:val="20"/>
                <w:lang w:val="ru-KZ" w:eastAsia="ru-KZ"/>
              </w:rPr>
              <w:t>152,39</w:t>
            </w:r>
          </w:p>
        </w:tc>
        <w:tc>
          <w:tcPr>
            <w:tcW w:w="314" w:type="pct"/>
            <w:tcBorders>
              <w:top w:val="nil"/>
              <w:left w:val="single" w:sz="4" w:space="0" w:color="auto"/>
              <w:bottom w:val="single" w:sz="4" w:space="0" w:color="auto"/>
              <w:right w:val="single" w:sz="4" w:space="0" w:color="auto"/>
            </w:tcBorders>
            <w:shd w:val="clear" w:color="auto" w:fill="auto"/>
            <w:vAlign w:val="center"/>
            <w:hideMark/>
          </w:tcPr>
          <w:p w14:paraId="0DA5C62A" w14:textId="77777777" w:rsidR="00E62A7E" w:rsidRPr="004929D9" w:rsidRDefault="00E62A7E" w:rsidP="00525B20">
            <w:pPr>
              <w:jc w:val="center"/>
              <w:rPr>
                <w:rFonts w:eastAsia="Times New Roman"/>
                <w:color w:val="000000"/>
                <w:sz w:val="18"/>
                <w:szCs w:val="18"/>
                <w:lang w:val="ru-KZ" w:eastAsia="ru-KZ"/>
              </w:rPr>
            </w:pPr>
            <w:r w:rsidRPr="004929D9">
              <w:rPr>
                <w:rFonts w:eastAsia="Times New Roman"/>
                <w:color w:val="000000"/>
                <w:sz w:val="18"/>
                <w:szCs w:val="18"/>
                <w:lang w:val="ru-KZ" w:eastAsia="ru-KZ"/>
              </w:rPr>
              <w:t>70</w:t>
            </w:r>
          </w:p>
        </w:tc>
        <w:tc>
          <w:tcPr>
            <w:tcW w:w="402" w:type="pct"/>
            <w:tcBorders>
              <w:top w:val="nil"/>
              <w:left w:val="nil"/>
              <w:bottom w:val="single" w:sz="4" w:space="0" w:color="auto"/>
              <w:right w:val="single" w:sz="4" w:space="0" w:color="auto"/>
            </w:tcBorders>
            <w:shd w:val="clear" w:color="auto" w:fill="auto"/>
            <w:vAlign w:val="center"/>
            <w:hideMark/>
          </w:tcPr>
          <w:p w14:paraId="2BAFFDD2" w14:textId="77777777" w:rsidR="00E62A7E" w:rsidRPr="004929D9" w:rsidRDefault="00E62A7E" w:rsidP="00525B20">
            <w:pPr>
              <w:jc w:val="center"/>
              <w:rPr>
                <w:rFonts w:eastAsia="Times New Roman"/>
                <w:color w:val="000000"/>
                <w:sz w:val="18"/>
                <w:szCs w:val="18"/>
                <w:lang w:val="ru-KZ" w:eastAsia="ru-KZ"/>
              </w:rPr>
            </w:pPr>
            <w:r w:rsidRPr="004929D9">
              <w:rPr>
                <w:rFonts w:eastAsia="Times New Roman"/>
                <w:color w:val="000000"/>
                <w:sz w:val="18"/>
                <w:szCs w:val="18"/>
                <w:lang w:val="ru-KZ" w:eastAsia="ru-KZ"/>
              </w:rPr>
              <w:t>0,15</w:t>
            </w:r>
          </w:p>
        </w:tc>
        <w:tc>
          <w:tcPr>
            <w:tcW w:w="394" w:type="pct"/>
            <w:tcBorders>
              <w:top w:val="nil"/>
              <w:left w:val="nil"/>
              <w:bottom w:val="single" w:sz="4" w:space="0" w:color="auto"/>
              <w:right w:val="single" w:sz="4" w:space="0" w:color="auto"/>
            </w:tcBorders>
            <w:shd w:val="clear" w:color="auto" w:fill="auto"/>
            <w:vAlign w:val="center"/>
            <w:hideMark/>
          </w:tcPr>
          <w:p w14:paraId="19A91C7C" w14:textId="77777777" w:rsidR="00E62A7E" w:rsidRPr="004929D9" w:rsidRDefault="00E62A7E" w:rsidP="00525B20">
            <w:pPr>
              <w:jc w:val="center"/>
              <w:rPr>
                <w:rFonts w:eastAsia="Times New Roman"/>
                <w:color w:val="000000"/>
                <w:sz w:val="20"/>
                <w:szCs w:val="20"/>
                <w:lang w:val="ru-KZ" w:eastAsia="ru-KZ"/>
              </w:rPr>
            </w:pPr>
            <w:r w:rsidRPr="004929D9">
              <w:rPr>
                <w:rFonts w:eastAsia="Times New Roman"/>
                <w:color w:val="000000"/>
                <w:sz w:val="20"/>
                <w:szCs w:val="20"/>
                <w:lang w:val="ru-KZ" w:eastAsia="ru-KZ"/>
              </w:rPr>
              <w:t>10,50</w:t>
            </w:r>
          </w:p>
        </w:tc>
        <w:tc>
          <w:tcPr>
            <w:tcW w:w="623" w:type="pct"/>
            <w:tcBorders>
              <w:top w:val="nil"/>
              <w:left w:val="nil"/>
              <w:bottom w:val="single" w:sz="4" w:space="0" w:color="auto"/>
              <w:right w:val="single" w:sz="4" w:space="0" w:color="auto"/>
            </w:tcBorders>
            <w:shd w:val="clear" w:color="000000" w:fill="FFFFFF"/>
            <w:vAlign w:val="center"/>
            <w:hideMark/>
          </w:tcPr>
          <w:p w14:paraId="07B6878F" w14:textId="77777777" w:rsidR="00E62A7E" w:rsidRPr="004929D9" w:rsidRDefault="00E62A7E" w:rsidP="00525B20">
            <w:pPr>
              <w:jc w:val="center"/>
              <w:rPr>
                <w:rFonts w:eastAsia="Times New Roman"/>
                <w:color w:val="000000"/>
                <w:sz w:val="20"/>
                <w:szCs w:val="20"/>
                <w:lang w:val="ru-KZ" w:eastAsia="ru-KZ"/>
              </w:rPr>
            </w:pPr>
            <w:r w:rsidRPr="004929D9">
              <w:rPr>
                <w:rFonts w:eastAsia="Times New Roman"/>
                <w:color w:val="000000"/>
                <w:sz w:val="20"/>
                <w:szCs w:val="20"/>
                <w:lang w:val="ru-KZ" w:eastAsia="ru-KZ"/>
              </w:rPr>
              <w:t>1600,095</w:t>
            </w:r>
          </w:p>
        </w:tc>
        <w:tc>
          <w:tcPr>
            <w:tcW w:w="394" w:type="pct"/>
            <w:tcBorders>
              <w:top w:val="nil"/>
              <w:left w:val="nil"/>
              <w:bottom w:val="single" w:sz="4" w:space="0" w:color="auto"/>
              <w:right w:val="single" w:sz="4" w:space="0" w:color="auto"/>
            </w:tcBorders>
            <w:shd w:val="clear" w:color="auto" w:fill="auto"/>
            <w:vAlign w:val="center"/>
            <w:hideMark/>
          </w:tcPr>
          <w:p w14:paraId="007B2982" w14:textId="77777777" w:rsidR="00E62A7E" w:rsidRPr="004929D9" w:rsidRDefault="00E62A7E" w:rsidP="00525B20">
            <w:pPr>
              <w:jc w:val="center"/>
              <w:rPr>
                <w:rFonts w:eastAsia="Times New Roman"/>
                <w:color w:val="000000"/>
                <w:sz w:val="20"/>
                <w:szCs w:val="20"/>
                <w:lang w:val="ru-KZ" w:eastAsia="ru-KZ"/>
              </w:rPr>
            </w:pPr>
            <w:r w:rsidRPr="004929D9">
              <w:rPr>
                <w:rFonts w:eastAsia="Times New Roman"/>
                <w:color w:val="000000"/>
                <w:sz w:val="20"/>
                <w:szCs w:val="20"/>
                <w:lang w:val="ru-KZ" w:eastAsia="ru-KZ"/>
              </w:rPr>
              <w:t>10,50</w:t>
            </w:r>
          </w:p>
        </w:tc>
        <w:tc>
          <w:tcPr>
            <w:tcW w:w="623" w:type="pct"/>
            <w:tcBorders>
              <w:top w:val="nil"/>
              <w:left w:val="nil"/>
              <w:bottom w:val="single" w:sz="4" w:space="0" w:color="auto"/>
              <w:right w:val="double" w:sz="4" w:space="0" w:color="auto"/>
            </w:tcBorders>
            <w:shd w:val="clear" w:color="000000" w:fill="FFFFFF"/>
            <w:vAlign w:val="center"/>
            <w:hideMark/>
          </w:tcPr>
          <w:p w14:paraId="0FF40851" w14:textId="77777777" w:rsidR="00E62A7E" w:rsidRPr="004929D9" w:rsidRDefault="00E62A7E" w:rsidP="00525B20">
            <w:pPr>
              <w:jc w:val="center"/>
              <w:rPr>
                <w:rFonts w:eastAsia="Times New Roman"/>
                <w:color w:val="000000"/>
                <w:sz w:val="20"/>
                <w:szCs w:val="20"/>
                <w:lang w:val="ru-KZ" w:eastAsia="ru-KZ"/>
              </w:rPr>
            </w:pPr>
            <w:r w:rsidRPr="004929D9">
              <w:rPr>
                <w:rFonts w:eastAsia="Times New Roman"/>
                <w:color w:val="000000"/>
                <w:sz w:val="20"/>
                <w:szCs w:val="20"/>
                <w:lang w:val="ru-KZ" w:eastAsia="ru-KZ"/>
              </w:rPr>
              <w:t>1600,095</w:t>
            </w:r>
          </w:p>
        </w:tc>
      </w:tr>
      <w:tr w:rsidR="00E62A7E" w:rsidRPr="004929D9" w14:paraId="0CFFCCA0" w14:textId="77777777" w:rsidTr="003641A6">
        <w:trPr>
          <w:trHeight w:val="300"/>
        </w:trPr>
        <w:tc>
          <w:tcPr>
            <w:tcW w:w="1564" w:type="pct"/>
            <w:tcBorders>
              <w:top w:val="nil"/>
              <w:left w:val="double" w:sz="4" w:space="0" w:color="auto"/>
              <w:bottom w:val="single" w:sz="4" w:space="0" w:color="auto"/>
              <w:right w:val="single" w:sz="4" w:space="0" w:color="auto"/>
            </w:tcBorders>
            <w:shd w:val="clear" w:color="auto" w:fill="auto"/>
            <w:noWrap/>
            <w:vAlign w:val="center"/>
            <w:hideMark/>
          </w:tcPr>
          <w:p w14:paraId="4C811552" w14:textId="77777777" w:rsidR="00E62A7E" w:rsidRPr="004929D9" w:rsidRDefault="00E62A7E" w:rsidP="00525B20">
            <w:pPr>
              <w:rPr>
                <w:rFonts w:eastAsia="Times New Roman"/>
                <w:color w:val="000000"/>
                <w:sz w:val="18"/>
                <w:szCs w:val="18"/>
                <w:lang w:val="ru-KZ" w:eastAsia="ru-KZ"/>
              </w:rPr>
            </w:pPr>
            <w:r w:rsidRPr="004929D9">
              <w:rPr>
                <w:rFonts w:eastAsia="Times New Roman"/>
                <w:color w:val="000000"/>
                <w:sz w:val="18"/>
                <w:szCs w:val="18"/>
                <w:lang w:val="ru-KZ" w:eastAsia="ru-KZ"/>
              </w:rPr>
              <w:t> </w:t>
            </w:r>
            <w:r w:rsidRPr="00770511">
              <w:rPr>
                <w:rFonts w:eastAsia="Times New Roman"/>
                <w:color w:val="000000"/>
                <w:sz w:val="18"/>
                <w:szCs w:val="18"/>
                <w:lang w:val="ru-KZ" w:eastAsia="ru-KZ"/>
              </w:rPr>
              <w:t> </w:t>
            </w:r>
            <w:r w:rsidRPr="00E75B7C">
              <w:rPr>
                <w:rFonts w:eastAsia="Times New Roman"/>
                <w:b/>
                <w:bCs/>
                <w:color w:val="000000"/>
                <w:sz w:val="20"/>
                <w:szCs w:val="20"/>
                <w:lang w:val="ru-KZ" w:eastAsia="ru-KZ"/>
              </w:rPr>
              <w:t>Итого:</w:t>
            </w:r>
          </w:p>
        </w:tc>
        <w:tc>
          <w:tcPr>
            <w:tcW w:w="684" w:type="pct"/>
            <w:tcBorders>
              <w:top w:val="single" w:sz="4" w:space="0" w:color="auto"/>
              <w:left w:val="nil"/>
              <w:bottom w:val="single" w:sz="4" w:space="0" w:color="auto"/>
              <w:right w:val="single" w:sz="4" w:space="0" w:color="auto"/>
            </w:tcBorders>
            <w:shd w:val="clear" w:color="auto" w:fill="auto"/>
            <w:noWrap/>
            <w:vAlign w:val="center"/>
            <w:hideMark/>
          </w:tcPr>
          <w:p w14:paraId="0F1BDB72" w14:textId="77777777" w:rsidR="00E62A7E" w:rsidRPr="004929D9" w:rsidRDefault="00E62A7E" w:rsidP="00525B20">
            <w:pPr>
              <w:jc w:val="center"/>
              <w:rPr>
                <w:rFonts w:eastAsia="Times New Roman"/>
                <w:color w:val="000000"/>
                <w:sz w:val="18"/>
                <w:szCs w:val="18"/>
                <w:lang w:val="ru-KZ" w:eastAsia="ru-KZ"/>
              </w:rPr>
            </w:pPr>
            <w:r w:rsidRPr="004929D9">
              <w:rPr>
                <w:rFonts w:eastAsia="Times New Roman"/>
                <w:color w:val="000000"/>
                <w:sz w:val="18"/>
                <w:szCs w:val="18"/>
                <w:lang w:val="ru-KZ" w:eastAsia="ru-KZ"/>
              </w:rPr>
              <w:t> </w:t>
            </w:r>
          </w:p>
        </w:tc>
        <w:tc>
          <w:tcPr>
            <w:tcW w:w="314" w:type="pct"/>
            <w:tcBorders>
              <w:top w:val="nil"/>
              <w:left w:val="nil"/>
              <w:bottom w:val="single" w:sz="4" w:space="0" w:color="auto"/>
              <w:right w:val="single" w:sz="4" w:space="0" w:color="auto"/>
            </w:tcBorders>
            <w:shd w:val="clear" w:color="auto" w:fill="auto"/>
            <w:vAlign w:val="center"/>
            <w:hideMark/>
          </w:tcPr>
          <w:p w14:paraId="3ABE6EBE" w14:textId="77777777" w:rsidR="00E62A7E" w:rsidRPr="004929D9" w:rsidRDefault="00E62A7E" w:rsidP="00525B20">
            <w:pPr>
              <w:jc w:val="center"/>
              <w:rPr>
                <w:rFonts w:eastAsia="Times New Roman"/>
                <w:color w:val="000000"/>
                <w:sz w:val="18"/>
                <w:szCs w:val="18"/>
                <w:lang w:val="ru-KZ" w:eastAsia="ru-KZ"/>
              </w:rPr>
            </w:pPr>
            <w:r w:rsidRPr="004929D9">
              <w:rPr>
                <w:rFonts w:eastAsia="Times New Roman"/>
                <w:color w:val="000000"/>
                <w:sz w:val="18"/>
                <w:szCs w:val="18"/>
                <w:lang w:val="ru-KZ" w:eastAsia="ru-KZ"/>
              </w:rPr>
              <w:t> </w:t>
            </w:r>
          </w:p>
        </w:tc>
        <w:tc>
          <w:tcPr>
            <w:tcW w:w="402" w:type="pct"/>
            <w:tcBorders>
              <w:top w:val="nil"/>
              <w:left w:val="nil"/>
              <w:bottom w:val="single" w:sz="4" w:space="0" w:color="auto"/>
              <w:right w:val="single" w:sz="4" w:space="0" w:color="auto"/>
            </w:tcBorders>
            <w:shd w:val="clear" w:color="auto" w:fill="auto"/>
            <w:vAlign w:val="center"/>
            <w:hideMark/>
          </w:tcPr>
          <w:p w14:paraId="36AB500E" w14:textId="77777777" w:rsidR="00E62A7E" w:rsidRPr="004929D9" w:rsidRDefault="00E62A7E" w:rsidP="00525B20">
            <w:pPr>
              <w:jc w:val="center"/>
              <w:rPr>
                <w:rFonts w:eastAsia="Times New Roman"/>
                <w:color w:val="000000"/>
                <w:sz w:val="18"/>
                <w:szCs w:val="18"/>
                <w:lang w:val="ru-KZ" w:eastAsia="ru-KZ"/>
              </w:rPr>
            </w:pPr>
            <w:r w:rsidRPr="004929D9">
              <w:rPr>
                <w:rFonts w:eastAsia="Times New Roman"/>
                <w:color w:val="000000"/>
                <w:sz w:val="18"/>
                <w:szCs w:val="18"/>
                <w:lang w:val="ru-KZ" w:eastAsia="ru-KZ"/>
              </w:rPr>
              <w:t> </w:t>
            </w:r>
          </w:p>
        </w:tc>
        <w:tc>
          <w:tcPr>
            <w:tcW w:w="394" w:type="pct"/>
            <w:tcBorders>
              <w:top w:val="nil"/>
              <w:left w:val="nil"/>
              <w:bottom w:val="single" w:sz="4" w:space="0" w:color="auto"/>
              <w:right w:val="single" w:sz="4" w:space="0" w:color="auto"/>
            </w:tcBorders>
            <w:shd w:val="clear" w:color="auto" w:fill="auto"/>
            <w:vAlign w:val="center"/>
            <w:hideMark/>
          </w:tcPr>
          <w:p w14:paraId="652B0B8A" w14:textId="77777777" w:rsidR="00E62A7E" w:rsidRPr="004929D9" w:rsidRDefault="00E62A7E" w:rsidP="00525B20">
            <w:pPr>
              <w:jc w:val="center"/>
              <w:rPr>
                <w:rFonts w:eastAsia="Times New Roman"/>
                <w:color w:val="000000"/>
                <w:sz w:val="18"/>
                <w:szCs w:val="18"/>
                <w:lang w:val="ru-KZ" w:eastAsia="ru-KZ"/>
              </w:rPr>
            </w:pPr>
            <w:r w:rsidRPr="004929D9">
              <w:rPr>
                <w:rFonts w:eastAsia="Times New Roman"/>
                <w:color w:val="000000"/>
                <w:sz w:val="18"/>
                <w:szCs w:val="18"/>
                <w:lang w:val="ru-KZ" w:eastAsia="ru-KZ"/>
              </w:rPr>
              <w:t> </w:t>
            </w:r>
          </w:p>
        </w:tc>
        <w:tc>
          <w:tcPr>
            <w:tcW w:w="623" w:type="pct"/>
            <w:tcBorders>
              <w:top w:val="nil"/>
              <w:left w:val="nil"/>
              <w:bottom w:val="single" w:sz="4" w:space="0" w:color="auto"/>
              <w:right w:val="single" w:sz="4" w:space="0" w:color="auto"/>
            </w:tcBorders>
            <w:shd w:val="clear" w:color="000000" w:fill="FFFFFF"/>
            <w:vAlign w:val="center"/>
            <w:hideMark/>
          </w:tcPr>
          <w:p w14:paraId="3F66A0E6" w14:textId="77777777" w:rsidR="00E62A7E" w:rsidRPr="004929D9" w:rsidRDefault="00E62A7E" w:rsidP="00525B20">
            <w:pPr>
              <w:jc w:val="center"/>
              <w:rPr>
                <w:rFonts w:eastAsia="Times New Roman"/>
                <w:color w:val="000000"/>
                <w:sz w:val="18"/>
                <w:szCs w:val="18"/>
                <w:lang w:val="ru-KZ" w:eastAsia="ru-KZ"/>
              </w:rPr>
            </w:pPr>
            <w:r w:rsidRPr="004929D9">
              <w:rPr>
                <w:rFonts w:eastAsia="Times New Roman"/>
                <w:color w:val="000000"/>
                <w:sz w:val="18"/>
                <w:szCs w:val="18"/>
                <w:lang w:val="ru-KZ" w:eastAsia="ru-KZ"/>
              </w:rPr>
              <w:t> </w:t>
            </w:r>
            <w:r w:rsidRPr="004929D9">
              <w:rPr>
                <w:rFonts w:eastAsia="Times New Roman"/>
                <w:b/>
                <w:bCs/>
                <w:color w:val="000000"/>
                <w:sz w:val="20"/>
                <w:szCs w:val="20"/>
                <w:lang w:val="ru-KZ" w:eastAsia="ru-KZ"/>
              </w:rPr>
              <w:t>1600,095</w:t>
            </w:r>
          </w:p>
        </w:tc>
        <w:tc>
          <w:tcPr>
            <w:tcW w:w="394" w:type="pct"/>
            <w:tcBorders>
              <w:top w:val="nil"/>
              <w:left w:val="nil"/>
              <w:bottom w:val="single" w:sz="4" w:space="0" w:color="auto"/>
              <w:right w:val="single" w:sz="4" w:space="0" w:color="auto"/>
            </w:tcBorders>
            <w:shd w:val="clear" w:color="auto" w:fill="auto"/>
            <w:vAlign w:val="center"/>
            <w:hideMark/>
          </w:tcPr>
          <w:p w14:paraId="5F376361" w14:textId="77777777" w:rsidR="00E62A7E" w:rsidRPr="004929D9" w:rsidRDefault="00E62A7E" w:rsidP="00525B20">
            <w:pPr>
              <w:jc w:val="center"/>
              <w:rPr>
                <w:rFonts w:eastAsia="Times New Roman"/>
                <w:color w:val="000000"/>
                <w:sz w:val="18"/>
                <w:szCs w:val="18"/>
                <w:lang w:val="ru-KZ" w:eastAsia="ru-KZ"/>
              </w:rPr>
            </w:pPr>
            <w:r w:rsidRPr="004929D9">
              <w:rPr>
                <w:rFonts w:eastAsia="Times New Roman"/>
                <w:color w:val="000000"/>
                <w:sz w:val="18"/>
                <w:szCs w:val="18"/>
                <w:lang w:val="ru-KZ" w:eastAsia="ru-KZ"/>
              </w:rPr>
              <w:t> </w:t>
            </w:r>
          </w:p>
        </w:tc>
        <w:tc>
          <w:tcPr>
            <w:tcW w:w="623" w:type="pct"/>
            <w:tcBorders>
              <w:top w:val="nil"/>
              <w:left w:val="nil"/>
              <w:bottom w:val="single" w:sz="4" w:space="0" w:color="auto"/>
              <w:right w:val="double" w:sz="4" w:space="0" w:color="auto"/>
            </w:tcBorders>
            <w:shd w:val="clear" w:color="000000" w:fill="FFFFFF"/>
            <w:vAlign w:val="center"/>
            <w:hideMark/>
          </w:tcPr>
          <w:p w14:paraId="6AEC798B" w14:textId="77777777" w:rsidR="00E62A7E" w:rsidRPr="004929D9" w:rsidRDefault="00E62A7E" w:rsidP="00525B20">
            <w:pPr>
              <w:jc w:val="center"/>
              <w:rPr>
                <w:rFonts w:eastAsia="Times New Roman"/>
                <w:color w:val="000000"/>
                <w:sz w:val="18"/>
                <w:szCs w:val="18"/>
                <w:lang w:val="ru-KZ" w:eastAsia="ru-KZ"/>
              </w:rPr>
            </w:pPr>
            <w:r w:rsidRPr="004929D9">
              <w:rPr>
                <w:rFonts w:eastAsia="Times New Roman"/>
                <w:b/>
                <w:bCs/>
                <w:color w:val="000000"/>
                <w:sz w:val="20"/>
                <w:szCs w:val="20"/>
                <w:lang w:val="ru-KZ" w:eastAsia="ru-KZ"/>
              </w:rPr>
              <w:t>1600,095</w:t>
            </w:r>
            <w:r w:rsidRPr="004929D9">
              <w:rPr>
                <w:rFonts w:eastAsia="Times New Roman"/>
                <w:color w:val="000000"/>
                <w:sz w:val="18"/>
                <w:szCs w:val="18"/>
                <w:lang w:val="ru-KZ" w:eastAsia="ru-KZ"/>
              </w:rPr>
              <w:t> </w:t>
            </w:r>
          </w:p>
        </w:tc>
      </w:tr>
      <w:tr w:rsidR="00E62A7E" w:rsidRPr="004929D9" w14:paraId="2ADFF2E5" w14:textId="77777777" w:rsidTr="003641A6">
        <w:trPr>
          <w:trHeight w:val="300"/>
        </w:trPr>
        <w:tc>
          <w:tcPr>
            <w:tcW w:w="5000" w:type="pct"/>
            <w:gridSpan w:val="8"/>
            <w:tcBorders>
              <w:top w:val="single" w:sz="4" w:space="0" w:color="auto"/>
              <w:left w:val="double" w:sz="4" w:space="0" w:color="auto"/>
              <w:bottom w:val="single" w:sz="4" w:space="0" w:color="auto"/>
              <w:right w:val="double" w:sz="4" w:space="0" w:color="auto"/>
            </w:tcBorders>
            <w:shd w:val="clear" w:color="auto" w:fill="auto"/>
            <w:noWrap/>
            <w:vAlign w:val="center"/>
            <w:hideMark/>
          </w:tcPr>
          <w:p w14:paraId="4C59C4CE" w14:textId="77777777" w:rsidR="00E62A7E" w:rsidRPr="004929D9" w:rsidRDefault="00E62A7E" w:rsidP="00525B20">
            <w:pPr>
              <w:jc w:val="center"/>
              <w:rPr>
                <w:rFonts w:eastAsia="Times New Roman"/>
                <w:b/>
                <w:bCs/>
                <w:color w:val="000000"/>
                <w:sz w:val="18"/>
                <w:szCs w:val="18"/>
                <w:lang w:val="ru-KZ" w:eastAsia="ru-KZ"/>
              </w:rPr>
            </w:pPr>
            <w:r w:rsidRPr="004929D9">
              <w:rPr>
                <w:rFonts w:eastAsia="Times New Roman"/>
                <w:b/>
                <w:bCs/>
                <w:color w:val="000000"/>
                <w:sz w:val="18"/>
                <w:szCs w:val="18"/>
                <w:lang w:val="ru-KZ" w:eastAsia="ru-KZ"/>
              </w:rPr>
              <w:t xml:space="preserve"> 2 скважины</w:t>
            </w:r>
          </w:p>
        </w:tc>
      </w:tr>
      <w:tr w:rsidR="00E62A7E" w:rsidRPr="004929D9" w14:paraId="646DE89B" w14:textId="77777777" w:rsidTr="003641A6">
        <w:trPr>
          <w:trHeight w:val="300"/>
        </w:trPr>
        <w:tc>
          <w:tcPr>
            <w:tcW w:w="1564" w:type="pct"/>
            <w:tcBorders>
              <w:top w:val="nil"/>
              <w:left w:val="double" w:sz="4" w:space="0" w:color="auto"/>
              <w:bottom w:val="single" w:sz="4" w:space="0" w:color="auto"/>
              <w:right w:val="single" w:sz="4" w:space="0" w:color="auto"/>
            </w:tcBorders>
            <w:shd w:val="clear" w:color="auto" w:fill="auto"/>
            <w:noWrap/>
            <w:vAlign w:val="center"/>
            <w:hideMark/>
          </w:tcPr>
          <w:p w14:paraId="6C760FC8" w14:textId="77777777" w:rsidR="00E62A7E" w:rsidRPr="004929D9" w:rsidRDefault="00E62A7E" w:rsidP="00525B20">
            <w:pPr>
              <w:rPr>
                <w:rFonts w:eastAsia="Times New Roman"/>
                <w:color w:val="000000"/>
                <w:sz w:val="18"/>
                <w:szCs w:val="18"/>
                <w:lang w:val="ru-KZ" w:eastAsia="ru-KZ"/>
              </w:rPr>
            </w:pPr>
            <w:r w:rsidRPr="004929D9">
              <w:rPr>
                <w:rFonts w:eastAsia="Times New Roman"/>
                <w:color w:val="000000"/>
                <w:sz w:val="18"/>
                <w:szCs w:val="18"/>
                <w:lang w:val="ru-KZ" w:eastAsia="ru-KZ"/>
              </w:rPr>
              <w:t xml:space="preserve">при бурении вертикальных скважин </w:t>
            </w:r>
          </w:p>
        </w:tc>
        <w:tc>
          <w:tcPr>
            <w:tcW w:w="684" w:type="pct"/>
            <w:tcBorders>
              <w:top w:val="nil"/>
              <w:left w:val="nil"/>
              <w:bottom w:val="single" w:sz="4" w:space="0" w:color="auto"/>
              <w:right w:val="single" w:sz="4" w:space="0" w:color="auto"/>
            </w:tcBorders>
            <w:shd w:val="clear" w:color="auto" w:fill="auto"/>
            <w:noWrap/>
            <w:vAlign w:val="center"/>
            <w:hideMark/>
          </w:tcPr>
          <w:p w14:paraId="08486EA2" w14:textId="77777777" w:rsidR="00E62A7E" w:rsidRPr="004929D9" w:rsidRDefault="00E62A7E" w:rsidP="00525B20">
            <w:pPr>
              <w:jc w:val="center"/>
              <w:rPr>
                <w:rFonts w:eastAsia="Times New Roman"/>
                <w:color w:val="000000"/>
                <w:sz w:val="18"/>
                <w:szCs w:val="18"/>
                <w:lang w:val="ru-KZ" w:eastAsia="ru-KZ"/>
              </w:rPr>
            </w:pPr>
            <w:r w:rsidRPr="004929D9">
              <w:rPr>
                <w:rFonts w:eastAsia="Times New Roman"/>
                <w:color w:val="000000"/>
                <w:sz w:val="18"/>
                <w:szCs w:val="18"/>
                <w:lang w:val="ru-KZ" w:eastAsia="ru-KZ"/>
              </w:rPr>
              <w:t>304,78</w:t>
            </w:r>
          </w:p>
        </w:tc>
        <w:tc>
          <w:tcPr>
            <w:tcW w:w="314" w:type="pct"/>
            <w:tcBorders>
              <w:top w:val="nil"/>
              <w:left w:val="nil"/>
              <w:bottom w:val="single" w:sz="4" w:space="0" w:color="auto"/>
              <w:right w:val="single" w:sz="4" w:space="0" w:color="auto"/>
            </w:tcBorders>
            <w:shd w:val="clear" w:color="auto" w:fill="auto"/>
            <w:vAlign w:val="center"/>
            <w:hideMark/>
          </w:tcPr>
          <w:p w14:paraId="5DC903CF" w14:textId="77777777" w:rsidR="00E62A7E" w:rsidRPr="004929D9" w:rsidRDefault="00E62A7E" w:rsidP="00525B20">
            <w:pPr>
              <w:jc w:val="center"/>
              <w:rPr>
                <w:rFonts w:eastAsia="Times New Roman"/>
                <w:color w:val="000000"/>
                <w:sz w:val="18"/>
                <w:szCs w:val="18"/>
                <w:lang w:val="ru-KZ" w:eastAsia="ru-KZ"/>
              </w:rPr>
            </w:pPr>
            <w:r w:rsidRPr="004929D9">
              <w:rPr>
                <w:rFonts w:eastAsia="Times New Roman"/>
                <w:color w:val="000000"/>
                <w:sz w:val="18"/>
                <w:szCs w:val="18"/>
                <w:lang w:val="ru-KZ" w:eastAsia="ru-KZ"/>
              </w:rPr>
              <w:t>70</w:t>
            </w:r>
          </w:p>
        </w:tc>
        <w:tc>
          <w:tcPr>
            <w:tcW w:w="402" w:type="pct"/>
            <w:tcBorders>
              <w:top w:val="nil"/>
              <w:left w:val="nil"/>
              <w:bottom w:val="single" w:sz="4" w:space="0" w:color="auto"/>
              <w:right w:val="single" w:sz="4" w:space="0" w:color="auto"/>
            </w:tcBorders>
            <w:shd w:val="clear" w:color="auto" w:fill="auto"/>
            <w:vAlign w:val="center"/>
            <w:hideMark/>
          </w:tcPr>
          <w:p w14:paraId="03A3F691" w14:textId="77777777" w:rsidR="00E62A7E" w:rsidRPr="004929D9" w:rsidRDefault="00E62A7E" w:rsidP="00525B20">
            <w:pPr>
              <w:jc w:val="center"/>
              <w:rPr>
                <w:rFonts w:eastAsia="Times New Roman"/>
                <w:color w:val="000000"/>
                <w:sz w:val="18"/>
                <w:szCs w:val="18"/>
                <w:lang w:val="ru-KZ" w:eastAsia="ru-KZ"/>
              </w:rPr>
            </w:pPr>
            <w:r w:rsidRPr="004929D9">
              <w:rPr>
                <w:rFonts w:eastAsia="Times New Roman"/>
                <w:color w:val="000000"/>
                <w:sz w:val="18"/>
                <w:szCs w:val="18"/>
                <w:lang w:val="ru-KZ" w:eastAsia="ru-KZ"/>
              </w:rPr>
              <w:t>0,15</w:t>
            </w:r>
          </w:p>
        </w:tc>
        <w:tc>
          <w:tcPr>
            <w:tcW w:w="394" w:type="pct"/>
            <w:tcBorders>
              <w:top w:val="nil"/>
              <w:left w:val="nil"/>
              <w:bottom w:val="single" w:sz="4" w:space="0" w:color="auto"/>
              <w:right w:val="single" w:sz="4" w:space="0" w:color="auto"/>
            </w:tcBorders>
            <w:shd w:val="clear" w:color="auto" w:fill="auto"/>
            <w:vAlign w:val="center"/>
            <w:hideMark/>
          </w:tcPr>
          <w:p w14:paraId="4436CE66" w14:textId="77777777" w:rsidR="00E62A7E" w:rsidRPr="004929D9" w:rsidRDefault="00E62A7E" w:rsidP="00525B20">
            <w:pPr>
              <w:jc w:val="center"/>
              <w:rPr>
                <w:rFonts w:eastAsia="Times New Roman"/>
                <w:color w:val="000000"/>
                <w:sz w:val="20"/>
                <w:szCs w:val="20"/>
                <w:lang w:val="ru-KZ" w:eastAsia="ru-KZ"/>
              </w:rPr>
            </w:pPr>
            <w:r w:rsidRPr="004929D9">
              <w:rPr>
                <w:rFonts w:eastAsia="Times New Roman"/>
                <w:color w:val="000000"/>
                <w:sz w:val="20"/>
                <w:szCs w:val="20"/>
                <w:lang w:val="ru-KZ" w:eastAsia="ru-KZ"/>
              </w:rPr>
              <w:t>10,50</w:t>
            </w:r>
          </w:p>
        </w:tc>
        <w:tc>
          <w:tcPr>
            <w:tcW w:w="623" w:type="pct"/>
            <w:tcBorders>
              <w:top w:val="nil"/>
              <w:left w:val="nil"/>
              <w:bottom w:val="single" w:sz="4" w:space="0" w:color="auto"/>
              <w:right w:val="single" w:sz="4" w:space="0" w:color="auto"/>
            </w:tcBorders>
            <w:shd w:val="clear" w:color="000000" w:fill="FFFFFF"/>
            <w:vAlign w:val="center"/>
            <w:hideMark/>
          </w:tcPr>
          <w:p w14:paraId="059901F7" w14:textId="77777777" w:rsidR="00E62A7E" w:rsidRPr="004929D9" w:rsidRDefault="00E62A7E" w:rsidP="00525B20">
            <w:pPr>
              <w:jc w:val="center"/>
              <w:rPr>
                <w:rFonts w:eastAsia="Times New Roman"/>
                <w:color w:val="000000"/>
                <w:sz w:val="20"/>
                <w:szCs w:val="20"/>
                <w:lang w:val="ru-KZ" w:eastAsia="ru-KZ"/>
              </w:rPr>
            </w:pPr>
            <w:r w:rsidRPr="004929D9">
              <w:rPr>
                <w:rFonts w:eastAsia="Times New Roman"/>
                <w:color w:val="000000"/>
                <w:sz w:val="20"/>
                <w:szCs w:val="20"/>
                <w:lang w:val="ru-KZ" w:eastAsia="ru-KZ"/>
              </w:rPr>
              <w:t>3200,19</w:t>
            </w:r>
          </w:p>
        </w:tc>
        <w:tc>
          <w:tcPr>
            <w:tcW w:w="394" w:type="pct"/>
            <w:tcBorders>
              <w:top w:val="nil"/>
              <w:left w:val="nil"/>
              <w:bottom w:val="single" w:sz="4" w:space="0" w:color="auto"/>
              <w:right w:val="single" w:sz="4" w:space="0" w:color="auto"/>
            </w:tcBorders>
            <w:shd w:val="clear" w:color="auto" w:fill="auto"/>
            <w:vAlign w:val="center"/>
            <w:hideMark/>
          </w:tcPr>
          <w:p w14:paraId="59ED0B37" w14:textId="77777777" w:rsidR="00E62A7E" w:rsidRPr="004929D9" w:rsidRDefault="00E62A7E" w:rsidP="00525B20">
            <w:pPr>
              <w:jc w:val="center"/>
              <w:rPr>
                <w:rFonts w:eastAsia="Times New Roman"/>
                <w:color w:val="000000"/>
                <w:sz w:val="20"/>
                <w:szCs w:val="20"/>
                <w:lang w:val="ru-KZ" w:eastAsia="ru-KZ"/>
              </w:rPr>
            </w:pPr>
            <w:r w:rsidRPr="004929D9">
              <w:rPr>
                <w:rFonts w:eastAsia="Times New Roman"/>
                <w:color w:val="000000"/>
                <w:sz w:val="20"/>
                <w:szCs w:val="20"/>
                <w:lang w:val="ru-KZ" w:eastAsia="ru-KZ"/>
              </w:rPr>
              <w:t>10,50</w:t>
            </w:r>
          </w:p>
        </w:tc>
        <w:tc>
          <w:tcPr>
            <w:tcW w:w="623" w:type="pct"/>
            <w:tcBorders>
              <w:top w:val="nil"/>
              <w:left w:val="nil"/>
              <w:bottom w:val="single" w:sz="4" w:space="0" w:color="auto"/>
              <w:right w:val="double" w:sz="4" w:space="0" w:color="auto"/>
            </w:tcBorders>
            <w:shd w:val="clear" w:color="000000" w:fill="FFFFFF"/>
            <w:vAlign w:val="center"/>
            <w:hideMark/>
          </w:tcPr>
          <w:p w14:paraId="75D41671" w14:textId="77777777" w:rsidR="00E62A7E" w:rsidRPr="004929D9" w:rsidRDefault="00E62A7E" w:rsidP="00525B20">
            <w:pPr>
              <w:jc w:val="center"/>
              <w:rPr>
                <w:rFonts w:eastAsia="Times New Roman"/>
                <w:color w:val="000000"/>
                <w:sz w:val="20"/>
                <w:szCs w:val="20"/>
                <w:lang w:val="ru-KZ" w:eastAsia="ru-KZ"/>
              </w:rPr>
            </w:pPr>
            <w:r w:rsidRPr="004929D9">
              <w:rPr>
                <w:rFonts w:eastAsia="Times New Roman"/>
                <w:color w:val="000000"/>
                <w:sz w:val="20"/>
                <w:szCs w:val="20"/>
                <w:lang w:val="ru-KZ" w:eastAsia="ru-KZ"/>
              </w:rPr>
              <w:t>3200,19</w:t>
            </w:r>
          </w:p>
        </w:tc>
      </w:tr>
      <w:tr w:rsidR="00E62A7E" w:rsidRPr="004929D9" w14:paraId="49BC68A5" w14:textId="77777777" w:rsidTr="003641A6">
        <w:trPr>
          <w:trHeight w:val="300"/>
        </w:trPr>
        <w:tc>
          <w:tcPr>
            <w:tcW w:w="1564" w:type="pct"/>
            <w:tcBorders>
              <w:top w:val="nil"/>
              <w:left w:val="double" w:sz="4" w:space="0" w:color="auto"/>
              <w:bottom w:val="double" w:sz="4" w:space="0" w:color="auto"/>
              <w:right w:val="single" w:sz="4" w:space="0" w:color="auto"/>
            </w:tcBorders>
            <w:shd w:val="clear" w:color="auto" w:fill="auto"/>
            <w:noWrap/>
            <w:vAlign w:val="center"/>
            <w:hideMark/>
          </w:tcPr>
          <w:p w14:paraId="67817060" w14:textId="77777777" w:rsidR="00E62A7E" w:rsidRPr="004929D9" w:rsidRDefault="00E62A7E" w:rsidP="00525B20">
            <w:pPr>
              <w:rPr>
                <w:rFonts w:eastAsia="Times New Roman"/>
                <w:color w:val="000000"/>
                <w:sz w:val="18"/>
                <w:szCs w:val="18"/>
                <w:lang w:val="ru-KZ" w:eastAsia="ru-KZ"/>
              </w:rPr>
            </w:pPr>
            <w:r w:rsidRPr="004929D9">
              <w:rPr>
                <w:rFonts w:eastAsia="Times New Roman"/>
                <w:color w:val="000000"/>
                <w:sz w:val="18"/>
                <w:szCs w:val="18"/>
                <w:lang w:val="ru-KZ" w:eastAsia="ru-KZ"/>
              </w:rPr>
              <w:t> </w:t>
            </w:r>
            <w:r w:rsidRPr="00770511">
              <w:rPr>
                <w:rFonts w:eastAsia="Times New Roman"/>
                <w:color w:val="000000"/>
                <w:sz w:val="18"/>
                <w:szCs w:val="18"/>
                <w:lang w:val="ru-KZ" w:eastAsia="ru-KZ"/>
              </w:rPr>
              <w:t> </w:t>
            </w:r>
            <w:r w:rsidRPr="00E75B7C">
              <w:rPr>
                <w:rFonts w:eastAsia="Times New Roman"/>
                <w:b/>
                <w:bCs/>
                <w:color w:val="000000"/>
                <w:sz w:val="20"/>
                <w:szCs w:val="20"/>
                <w:lang w:val="ru-KZ" w:eastAsia="ru-KZ"/>
              </w:rPr>
              <w:t>Итого:</w:t>
            </w:r>
          </w:p>
        </w:tc>
        <w:tc>
          <w:tcPr>
            <w:tcW w:w="684" w:type="pct"/>
            <w:tcBorders>
              <w:top w:val="nil"/>
              <w:left w:val="nil"/>
              <w:bottom w:val="double" w:sz="4" w:space="0" w:color="auto"/>
              <w:right w:val="single" w:sz="4" w:space="0" w:color="auto"/>
            </w:tcBorders>
            <w:shd w:val="clear" w:color="auto" w:fill="auto"/>
            <w:noWrap/>
            <w:vAlign w:val="center"/>
            <w:hideMark/>
          </w:tcPr>
          <w:p w14:paraId="6BC10C8E" w14:textId="77777777" w:rsidR="00E62A7E" w:rsidRPr="004929D9" w:rsidRDefault="00E62A7E" w:rsidP="00525B20">
            <w:pPr>
              <w:jc w:val="center"/>
              <w:rPr>
                <w:rFonts w:eastAsia="Times New Roman"/>
                <w:color w:val="000000"/>
                <w:sz w:val="18"/>
                <w:szCs w:val="18"/>
                <w:lang w:val="ru-KZ" w:eastAsia="ru-KZ"/>
              </w:rPr>
            </w:pPr>
            <w:r w:rsidRPr="004929D9">
              <w:rPr>
                <w:rFonts w:eastAsia="Times New Roman"/>
                <w:color w:val="000000"/>
                <w:sz w:val="18"/>
                <w:szCs w:val="18"/>
                <w:lang w:val="ru-KZ" w:eastAsia="ru-KZ"/>
              </w:rPr>
              <w:t> </w:t>
            </w:r>
          </w:p>
        </w:tc>
        <w:tc>
          <w:tcPr>
            <w:tcW w:w="314" w:type="pct"/>
            <w:tcBorders>
              <w:top w:val="nil"/>
              <w:left w:val="nil"/>
              <w:bottom w:val="double" w:sz="4" w:space="0" w:color="auto"/>
              <w:right w:val="single" w:sz="4" w:space="0" w:color="auto"/>
            </w:tcBorders>
            <w:shd w:val="clear" w:color="auto" w:fill="auto"/>
            <w:vAlign w:val="center"/>
            <w:hideMark/>
          </w:tcPr>
          <w:p w14:paraId="680BA330" w14:textId="77777777" w:rsidR="00E62A7E" w:rsidRPr="004929D9" w:rsidRDefault="00E62A7E" w:rsidP="00525B20">
            <w:pPr>
              <w:jc w:val="center"/>
              <w:rPr>
                <w:rFonts w:eastAsia="Times New Roman"/>
                <w:color w:val="000000"/>
                <w:sz w:val="18"/>
                <w:szCs w:val="18"/>
                <w:lang w:val="ru-KZ" w:eastAsia="ru-KZ"/>
              </w:rPr>
            </w:pPr>
            <w:r w:rsidRPr="004929D9">
              <w:rPr>
                <w:rFonts w:eastAsia="Times New Roman"/>
                <w:color w:val="000000"/>
                <w:sz w:val="18"/>
                <w:szCs w:val="18"/>
                <w:lang w:val="ru-KZ" w:eastAsia="ru-KZ"/>
              </w:rPr>
              <w:t> </w:t>
            </w:r>
          </w:p>
        </w:tc>
        <w:tc>
          <w:tcPr>
            <w:tcW w:w="402" w:type="pct"/>
            <w:tcBorders>
              <w:top w:val="nil"/>
              <w:left w:val="nil"/>
              <w:bottom w:val="double" w:sz="4" w:space="0" w:color="auto"/>
              <w:right w:val="single" w:sz="4" w:space="0" w:color="auto"/>
            </w:tcBorders>
            <w:shd w:val="clear" w:color="auto" w:fill="auto"/>
            <w:vAlign w:val="center"/>
            <w:hideMark/>
          </w:tcPr>
          <w:p w14:paraId="21804F2B" w14:textId="77777777" w:rsidR="00E62A7E" w:rsidRPr="004929D9" w:rsidRDefault="00E62A7E" w:rsidP="00525B20">
            <w:pPr>
              <w:jc w:val="center"/>
              <w:rPr>
                <w:rFonts w:eastAsia="Times New Roman"/>
                <w:color w:val="000000"/>
                <w:sz w:val="18"/>
                <w:szCs w:val="18"/>
                <w:lang w:val="ru-KZ" w:eastAsia="ru-KZ"/>
              </w:rPr>
            </w:pPr>
            <w:r w:rsidRPr="004929D9">
              <w:rPr>
                <w:rFonts w:eastAsia="Times New Roman"/>
                <w:color w:val="000000"/>
                <w:sz w:val="18"/>
                <w:szCs w:val="18"/>
                <w:lang w:val="ru-KZ" w:eastAsia="ru-KZ"/>
              </w:rPr>
              <w:t> </w:t>
            </w:r>
          </w:p>
        </w:tc>
        <w:tc>
          <w:tcPr>
            <w:tcW w:w="394" w:type="pct"/>
            <w:tcBorders>
              <w:top w:val="nil"/>
              <w:left w:val="nil"/>
              <w:bottom w:val="double" w:sz="4" w:space="0" w:color="auto"/>
              <w:right w:val="single" w:sz="4" w:space="0" w:color="auto"/>
            </w:tcBorders>
            <w:shd w:val="clear" w:color="auto" w:fill="auto"/>
            <w:vAlign w:val="center"/>
            <w:hideMark/>
          </w:tcPr>
          <w:p w14:paraId="5269D938" w14:textId="77777777" w:rsidR="00E62A7E" w:rsidRPr="004929D9" w:rsidRDefault="00E62A7E" w:rsidP="00525B20">
            <w:pPr>
              <w:jc w:val="center"/>
              <w:rPr>
                <w:rFonts w:eastAsia="Times New Roman"/>
                <w:color w:val="000000"/>
                <w:sz w:val="18"/>
                <w:szCs w:val="18"/>
                <w:lang w:val="ru-KZ" w:eastAsia="ru-KZ"/>
              </w:rPr>
            </w:pPr>
            <w:r w:rsidRPr="004929D9">
              <w:rPr>
                <w:rFonts w:eastAsia="Times New Roman"/>
                <w:color w:val="000000"/>
                <w:sz w:val="18"/>
                <w:szCs w:val="18"/>
                <w:lang w:val="ru-KZ" w:eastAsia="ru-KZ"/>
              </w:rPr>
              <w:t> </w:t>
            </w:r>
          </w:p>
        </w:tc>
        <w:tc>
          <w:tcPr>
            <w:tcW w:w="623" w:type="pct"/>
            <w:tcBorders>
              <w:top w:val="nil"/>
              <w:left w:val="nil"/>
              <w:bottom w:val="double" w:sz="4" w:space="0" w:color="auto"/>
              <w:right w:val="single" w:sz="4" w:space="0" w:color="auto"/>
            </w:tcBorders>
            <w:shd w:val="clear" w:color="000000" w:fill="FFFFFF"/>
            <w:vAlign w:val="center"/>
            <w:hideMark/>
          </w:tcPr>
          <w:p w14:paraId="41BF26D0" w14:textId="77777777" w:rsidR="00E62A7E" w:rsidRPr="004929D9" w:rsidRDefault="00E62A7E" w:rsidP="00525B20">
            <w:pPr>
              <w:jc w:val="center"/>
              <w:rPr>
                <w:rFonts w:eastAsia="Times New Roman"/>
                <w:color w:val="000000"/>
                <w:sz w:val="18"/>
                <w:szCs w:val="18"/>
                <w:lang w:val="ru-KZ" w:eastAsia="ru-KZ"/>
              </w:rPr>
            </w:pPr>
            <w:r w:rsidRPr="004929D9">
              <w:rPr>
                <w:rFonts w:eastAsia="Times New Roman"/>
                <w:b/>
                <w:bCs/>
                <w:color w:val="000000"/>
                <w:sz w:val="20"/>
                <w:szCs w:val="20"/>
                <w:lang w:val="ru-KZ" w:eastAsia="ru-KZ"/>
              </w:rPr>
              <w:t>1600,095</w:t>
            </w:r>
            <w:r w:rsidRPr="004929D9">
              <w:rPr>
                <w:rFonts w:eastAsia="Times New Roman"/>
                <w:color w:val="000000"/>
                <w:sz w:val="18"/>
                <w:szCs w:val="18"/>
                <w:lang w:val="ru-KZ" w:eastAsia="ru-KZ"/>
              </w:rPr>
              <w:t> </w:t>
            </w:r>
          </w:p>
        </w:tc>
        <w:tc>
          <w:tcPr>
            <w:tcW w:w="394" w:type="pct"/>
            <w:tcBorders>
              <w:top w:val="nil"/>
              <w:left w:val="nil"/>
              <w:bottom w:val="double" w:sz="4" w:space="0" w:color="auto"/>
              <w:right w:val="single" w:sz="4" w:space="0" w:color="auto"/>
            </w:tcBorders>
            <w:shd w:val="clear" w:color="auto" w:fill="auto"/>
            <w:vAlign w:val="center"/>
            <w:hideMark/>
          </w:tcPr>
          <w:p w14:paraId="5D40E1DC" w14:textId="77777777" w:rsidR="00E62A7E" w:rsidRPr="004929D9" w:rsidRDefault="00E62A7E" w:rsidP="00525B20">
            <w:pPr>
              <w:jc w:val="center"/>
              <w:rPr>
                <w:rFonts w:eastAsia="Times New Roman"/>
                <w:color w:val="000000"/>
                <w:sz w:val="18"/>
                <w:szCs w:val="18"/>
                <w:lang w:val="ru-KZ" w:eastAsia="ru-KZ"/>
              </w:rPr>
            </w:pPr>
            <w:r w:rsidRPr="004929D9">
              <w:rPr>
                <w:rFonts w:eastAsia="Times New Roman"/>
                <w:color w:val="000000"/>
                <w:sz w:val="18"/>
                <w:szCs w:val="18"/>
                <w:lang w:val="ru-KZ" w:eastAsia="ru-KZ"/>
              </w:rPr>
              <w:t> </w:t>
            </w:r>
          </w:p>
        </w:tc>
        <w:tc>
          <w:tcPr>
            <w:tcW w:w="623" w:type="pct"/>
            <w:tcBorders>
              <w:top w:val="nil"/>
              <w:left w:val="nil"/>
              <w:bottom w:val="double" w:sz="4" w:space="0" w:color="auto"/>
              <w:right w:val="double" w:sz="4" w:space="0" w:color="auto"/>
            </w:tcBorders>
            <w:shd w:val="clear" w:color="000000" w:fill="FFFFFF"/>
            <w:vAlign w:val="center"/>
            <w:hideMark/>
          </w:tcPr>
          <w:p w14:paraId="1D25AF22" w14:textId="77777777" w:rsidR="00E62A7E" w:rsidRPr="004929D9" w:rsidRDefault="00E62A7E" w:rsidP="00525B20">
            <w:pPr>
              <w:jc w:val="center"/>
              <w:rPr>
                <w:rFonts w:eastAsia="Times New Roman"/>
                <w:color w:val="000000"/>
                <w:sz w:val="18"/>
                <w:szCs w:val="18"/>
                <w:lang w:val="ru-KZ" w:eastAsia="ru-KZ"/>
              </w:rPr>
            </w:pPr>
            <w:r w:rsidRPr="004929D9">
              <w:rPr>
                <w:rFonts w:eastAsia="Times New Roman"/>
                <w:b/>
                <w:bCs/>
                <w:color w:val="000000"/>
                <w:sz w:val="20"/>
                <w:szCs w:val="20"/>
                <w:lang w:val="ru-KZ" w:eastAsia="ru-KZ"/>
              </w:rPr>
              <w:t>1600,095</w:t>
            </w:r>
            <w:r w:rsidRPr="004929D9">
              <w:rPr>
                <w:rFonts w:eastAsia="Times New Roman"/>
                <w:color w:val="000000"/>
                <w:sz w:val="18"/>
                <w:szCs w:val="18"/>
                <w:lang w:val="ru-KZ" w:eastAsia="ru-KZ"/>
              </w:rPr>
              <w:t> </w:t>
            </w:r>
          </w:p>
        </w:tc>
      </w:tr>
    </w:tbl>
    <w:p w14:paraId="5C074BBF" w14:textId="77777777" w:rsidR="00E62A7E" w:rsidRDefault="00E62A7E" w:rsidP="00E62A7E">
      <w:pPr>
        <w:widowControl w:val="0"/>
        <w:jc w:val="both"/>
        <w:rPr>
          <w:rFonts w:eastAsia="Times New Roman"/>
          <w:b/>
          <w:bCs/>
          <w:sz w:val="20"/>
          <w:szCs w:val="20"/>
        </w:rPr>
      </w:pPr>
    </w:p>
    <w:p w14:paraId="1EF1B502" w14:textId="6E0CC490" w:rsidR="00E62A7E" w:rsidRDefault="00E62A7E" w:rsidP="00E62A7E">
      <w:pPr>
        <w:widowControl w:val="0"/>
        <w:jc w:val="both"/>
        <w:rPr>
          <w:rFonts w:eastAsia="Times New Roman"/>
          <w:b/>
          <w:kern w:val="2"/>
          <w:sz w:val="20"/>
          <w:lang w:eastAsia="zh-CN"/>
        </w:rPr>
      </w:pPr>
      <w:r w:rsidRPr="00BC7546">
        <w:rPr>
          <w:rFonts w:eastAsia="Times New Roman"/>
          <w:b/>
          <w:bCs/>
          <w:sz w:val="20"/>
          <w:szCs w:val="20"/>
        </w:rPr>
        <w:t xml:space="preserve">Таблица </w:t>
      </w:r>
      <w:r w:rsidRPr="008B136C">
        <w:rPr>
          <w:rFonts w:eastAsia="Times New Roman"/>
          <w:b/>
          <w:bCs/>
          <w:sz w:val="20"/>
          <w:szCs w:val="20"/>
        </w:rPr>
        <w:t>4.5.</w:t>
      </w:r>
      <w:r w:rsidR="008B136C" w:rsidRPr="008B136C">
        <w:rPr>
          <w:rFonts w:eastAsia="Times New Roman"/>
          <w:b/>
          <w:bCs/>
          <w:sz w:val="20"/>
          <w:szCs w:val="20"/>
        </w:rPr>
        <w:t>1</w:t>
      </w:r>
      <w:r w:rsidR="008B136C">
        <w:rPr>
          <w:rFonts w:eastAsia="Times New Roman"/>
          <w:b/>
          <w:bCs/>
          <w:sz w:val="20"/>
          <w:szCs w:val="20"/>
        </w:rPr>
        <w:t>5</w:t>
      </w:r>
      <w:r w:rsidRPr="004929D9">
        <w:rPr>
          <w:rFonts w:eastAsia="Times New Roman"/>
          <w:b/>
          <w:bCs/>
          <w:sz w:val="20"/>
          <w:szCs w:val="20"/>
        </w:rPr>
        <w:t xml:space="preserve"> </w:t>
      </w:r>
      <w:r w:rsidRPr="004929D9">
        <w:rPr>
          <w:rFonts w:eastAsia="Times New Roman"/>
          <w:b/>
          <w:bCs/>
          <w:i/>
          <w:iCs/>
          <w:sz w:val="20"/>
          <w:szCs w:val="20"/>
        </w:rPr>
        <w:t xml:space="preserve"> </w:t>
      </w:r>
      <w:r w:rsidRPr="004929D9">
        <w:rPr>
          <w:rFonts w:eastAsia="Times New Roman"/>
          <w:b/>
          <w:bCs/>
          <w:sz w:val="20"/>
          <w:szCs w:val="20"/>
          <w:lang w:val="kk-KZ"/>
        </w:rPr>
        <w:t xml:space="preserve">– </w:t>
      </w:r>
      <w:r w:rsidRPr="004929D9">
        <w:rPr>
          <w:b/>
          <w:snapToGrid w:val="0"/>
          <w:spacing w:val="-6"/>
          <w:lang w:val="kk-KZ" w:eastAsia="x-none"/>
        </w:rPr>
        <w:t>Расчет</w:t>
      </w:r>
      <w:r w:rsidRPr="004929D9">
        <w:rPr>
          <w:b/>
          <w:snapToGrid w:val="0"/>
          <w:spacing w:val="-6"/>
          <w:lang w:val="x-none" w:eastAsia="x-none"/>
        </w:rPr>
        <w:t xml:space="preserve"> водопотребления и водоотведения</w:t>
      </w:r>
      <w:r w:rsidRPr="004929D9">
        <w:rPr>
          <w:b/>
          <w:iCs/>
          <w:spacing w:val="-6"/>
          <w:sz w:val="20"/>
          <w:szCs w:val="20"/>
        </w:rPr>
        <w:t xml:space="preserve"> при строительстве </w:t>
      </w:r>
      <w:r>
        <w:rPr>
          <w:rFonts w:eastAsia="Times New Roman"/>
          <w:b/>
          <w:kern w:val="2"/>
          <w:sz w:val="20"/>
          <w:lang w:eastAsia="zh-CN"/>
        </w:rPr>
        <w:t>оценочных</w:t>
      </w:r>
      <w:r w:rsidRPr="004929D9">
        <w:rPr>
          <w:rFonts w:eastAsia="Times New Roman"/>
          <w:b/>
          <w:kern w:val="2"/>
          <w:sz w:val="20"/>
          <w:lang w:val="kk-KZ" w:eastAsia="zh-CN"/>
        </w:rPr>
        <w:t xml:space="preserve"> </w:t>
      </w:r>
      <w:r w:rsidRPr="004929D9">
        <w:rPr>
          <w:rFonts w:eastAsia="Times New Roman"/>
          <w:b/>
          <w:sz w:val="20"/>
          <w:szCs w:val="20"/>
          <w:lang w:eastAsia="ru-RU"/>
        </w:rPr>
        <w:t>скважин №</w:t>
      </w:r>
      <w:r>
        <w:rPr>
          <w:rFonts w:eastAsia="Times New Roman"/>
          <w:b/>
          <w:sz w:val="20"/>
          <w:szCs w:val="20"/>
          <w:lang w:eastAsia="ru-RU"/>
        </w:rPr>
        <w:t>ОС-1, 51,52,53,54,55</w:t>
      </w:r>
      <w:r w:rsidRPr="004929D9">
        <w:rPr>
          <w:rFonts w:eastAsia="Times New Roman"/>
          <w:b/>
          <w:sz w:val="20"/>
          <w:szCs w:val="20"/>
          <w:lang w:eastAsia="ru-RU"/>
        </w:rPr>
        <w:t xml:space="preserve"> </w:t>
      </w:r>
      <w:r w:rsidRPr="004929D9">
        <w:rPr>
          <w:rFonts w:eastAsia="Times New Roman"/>
          <w:b/>
          <w:kern w:val="2"/>
          <w:sz w:val="20"/>
          <w:szCs w:val="20"/>
          <w:lang w:eastAsia="zh-CN"/>
        </w:rPr>
        <w:t>проектной</w:t>
      </w:r>
      <w:r w:rsidRPr="00E75B7C">
        <w:rPr>
          <w:rFonts w:eastAsia="Times New Roman"/>
          <w:b/>
          <w:kern w:val="2"/>
          <w:sz w:val="20"/>
          <w:szCs w:val="20"/>
          <w:lang w:eastAsia="zh-CN"/>
        </w:rPr>
        <w:t xml:space="preserve"> глубиной </w:t>
      </w:r>
      <w:r>
        <w:rPr>
          <w:rFonts w:eastAsia="Times New Roman"/>
          <w:b/>
          <w:kern w:val="2"/>
          <w:sz w:val="20"/>
          <w:szCs w:val="20"/>
          <w:lang w:eastAsia="zh-CN"/>
        </w:rPr>
        <w:t>4771</w:t>
      </w:r>
      <w:r w:rsidRPr="00E75B7C">
        <w:rPr>
          <w:rFonts w:eastAsia="Times New Roman"/>
          <w:b/>
          <w:kern w:val="2"/>
          <w:sz w:val="20"/>
          <w:szCs w:val="20"/>
          <w:lang w:eastAsia="zh-CN"/>
        </w:rPr>
        <w:t>м</w:t>
      </w:r>
      <w:r w:rsidRPr="00E75B7C">
        <w:rPr>
          <w:rFonts w:eastAsia="Times New Roman"/>
          <w:b/>
          <w:kern w:val="2"/>
          <w:sz w:val="20"/>
          <w:lang w:eastAsia="zh-CN"/>
        </w:rPr>
        <w:t>.</w:t>
      </w:r>
    </w:p>
    <w:p w14:paraId="39B9C04E" w14:textId="77777777" w:rsidR="00E62A7E" w:rsidRDefault="00E62A7E" w:rsidP="00E62A7E">
      <w:pPr>
        <w:widowControl w:val="0"/>
        <w:jc w:val="both"/>
        <w:rPr>
          <w:rFonts w:eastAsia="Times New Roman"/>
          <w:b/>
          <w:sz w:val="20"/>
          <w:szCs w:val="20"/>
          <w:lang w:eastAsia="ru-RU"/>
        </w:rPr>
      </w:pPr>
    </w:p>
    <w:tbl>
      <w:tblPr>
        <w:tblW w:w="5000" w:type="pct"/>
        <w:tblLook w:val="04A0" w:firstRow="1" w:lastRow="0" w:firstColumn="1" w:lastColumn="0" w:noHBand="0" w:noVBand="1"/>
      </w:tblPr>
      <w:tblGrid>
        <w:gridCol w:w="2916"/>
        <w:gridCol w:w="1276"/>
        <w:gridCol w:w="586"/>
        <w:gridCol w:w="750"/>
        <w:gridCol w:w="736"/>
        <w:gridCol w:w="1163"/>
        <w:gridCol w:w="736"/>
        <w:gridCol w:w="1163"/>
      </w:tblGrid>
      <w:tr w:rsidR="00E62A7E" w:rsidRPr="00970495" w14:paraId="520FF798" w14:textId="77777777" w:rsidTr="003641A6">
        <w:trPr>
          <w:trHeight w:val="300"/>
        </w:trPr>
        <w:tc>
          <w:tcPr>
            <w:tcW w:w="2268" w:type="pct"/>
            <w:vMerge w:val="restart"/>
            <w:tcBorders>
              <w:top w:val="double" w:sz="4" w:space="0" w:color="auto"/>
              <w:left w:val="double" w:sz="4" w:space="0" w:color="auto"/>
              <w:bottom w:val="single" w:sz="4" w:space="0" w:color="auto"/>
              <w:right w:val="single" w:sz="4" w:space="0" w:color="auto"/>
            </w:tcBorders>
            <w:shd w:val="clear" w:color="auto" w:fill="auto"/>
            <w:vAlign w:val="center"/>
            <w:hideMark/>
          </w:tcPr>
          <w:p w14:paraId="26133B1E" w14:textId="77777777" w:rsidR="00E62A7E" w:rsidRPr="00970495" w:rsidRDefault="00E62A7E" w:rsidP="00525B20">
            <w:pPr>
              <w:jc w:val="center"/>
              <w:rPr>
                <w:rFonts w:eastAsia="Times New Roman"/>
                <w:b/>
                <w:bCs/>
                <w:color w:val="000000"/>
                <w:sz w:val="18"/>
                <w:szCs w:val="18"/>
                <w:lang w:val="ru-KZ" w:eastAsia="ru-KZ"/>
              </w:rPr>
            </w:pPr>
            <w:r w:rsidRPr="00970495">
              <w:rPr>
                <w:rFonts w:eastAsia="Times New Roman"/>
                <w:b/>
                <w:bCs/>
                <w:color w:val="000000"/>
                <w:sz w:val="18"/>
                <w:szCs w:val="18"/>
                <w:lang w:val="ru-KZ" w:eastAsia="ru-KZ"/>
              </w:rPr>
              <w:t>Потребитель</w:t>
            </w:r>
          </w:p>
        </w:tc>
        <w:tc>
          <w:tcPr>
            <w:tcW w:w="519" w:type="pct"/>
            <w:vMerge w:val="restart"/>
            <w:tcBorders>
              <w:top w:val="double" w:sz="4" w:space="0" w:color="auto"/>
              <w:left w:val="single" w:sz="4" w:space="0" w:color="auto"/>
              <w:bottom w:val="single" w:sz="4" w:space="0" w:color="auto"/>
              <w:right w:val="single" w:sz="4" w:space="0" w:color="auto"/>
            </w:tcBorders>
            <w:shd w:val="clear" w:color="auto" w:fill="auto"/>
            <w:vAlign w:val="center"/>
            <w:hideMark/>
          </w:tcPr>
          <w:p w14:paraId="4ACFAC03" w14:textId="77777777" w:rsidR="00E62A7E" w:rsidRPr="00970495" w:rsidRDefault="00E62A7E" w:rsidP="00525B20">
            <w:pPr>
              <w:jc w:val="center"/>
              <w:rPr>
                <w:rFonts w:eastAsia="Times New Roman"/>
                <w:b/>
                <w:bCs/>
                <w:color w:val="000000"/>
                <w:sz w:val="18"/>
                <w:szCs w:val="18"/>
                <w:lang w:val="ru-KZ" w:eastAsia="ru-KZ"/>
              </w:rPr>
            </w:pPr>
            <w:r w:rsidRPr="00970495">
              <w:rPr>
                <w:rFonts w:eastAsia="Times New Roman"/>
                <w:b/>
                <w:bCs/>
                <w:color w:val="000000"/>
                <w:sz w:val="18"/>
                <w:szCs w:val="18"/>
                <w:lang w:val="ru-KZ" w:eastAsia="ru-KZ"/>
              </w:rPr>
              <w:t>Цикл строительств</w:t>
            </w:r>
          </w:p>
        </w:tc>
        <w:tc>
          <w:tcPr>
            <w:tcW w:w="277" w:type="pct"/>
            <w:vMerge w:val="restart"/>
            <w:tcBorders>
              <w:top w:val="double" w:sz="4" w:space="0" w:color="auto"/>
              <w:left w:val="single" w:sz="4" w:space="0" w:color="auto"/>
              <w:bottom w:val="single" w:sz="4" w:space="0" w:color="auto"/>
              <w:right w:val="single" w:sz="4" w:space="0" w:color="auto"/>
            </w:tcBorders>
            <w:shd w:val="clear" w:color="auto" w:fill="auto"/>
            <w:vAlign w:val="center"/>
            <w:hideMark/>
          </w:tcPr>
          <w:p w14:paraId="1C06DF2F" w14:textId="77777777" w:rsidR="00E62A7E" w:rsidRPr="00970495" w:rsidRDefault="00E62A7E" w:rsidP="00525B20">
            <w:pPr>
              <w:jc w:val="center"/>
              <w:rPr>
                <w:rFonts w:eastAsia="Times New Roman"/>
                <w:b/>
                <w:bCs/>
                <w:color w:val="000000"/>
                <w:sz w:val="18"/>
                <w:szCs w:val="18"/>
                <w:lang w:val="ru-KZ" w:eastAsia="ru-KZ"/>
              </w:rPr>
            </w:pPr>
            <w:r w:rsidRPr="00970495">
              <w:rPr>
                <w:rFonts w:eastAsia="Times New Roman"/>
                <w:b/>
                <w:bCs/>
                <w:color w:val="000000"/>
                <w:sz w:val="18"/>
                <w:szCs w:val="18"/>
                <w:lang w:val="ru-KZ" w:eastAsia="ru-KZ"/>
              </w:rPr>
              <w:t xml:space="preserve">Кол-во. </w:t>
            </w:r>
            <w:r w:rsidRPr="00970495">
              <w:rPr>
                <w:rFonts w:eastAsia="Times New Roman"/>
                <w:b/>
                <w:bCs/>
                <w:i/>
                <w:iCs/>
                <w:color w:val="000000"/>
                <w:sz w:val="18"/>
                <w:szCs w:val="18"/>
                <w:lang w:val="ru-KZ" w:eastAsia="ru-KZ"/>
              </w:rPr>
              <w:t xml:space="preserve">чел </w:t>
            </w:r>
          </w:p>
        </w:tc>
        <w:tc>
          <w:tcPr>
            <w:tcW w:w="340" w:type="pct"/>
            <w:vMerge w:val="restart"/>
            <w:tcBorders>
              <w:top w:val="double" w:sz="4" w:space="0" w:color="auto"/>
              <w:left w:val="single" w:sz="4" w:space="0" w:color="auto"/>
              <w:bottom w:val="single" w:sz="4" w:space="0" w:color="auto"/>
              <w:right w:val="single" w:sz="4" w:space="0" w:color="auto"/>
            </w:tcBorders>
            <w:shd w:val="clear" w:color="auto" w:fill="auto"/>
            <w:vAlign w:val="center"/>
            <w:hideMark/>
          </w:tcPr>
          <w:p w14:paraId="4EACDDB9" w14:textId="77777777" w:rsidR="00E62A7E" w:rsidRPr="00970495" w:rsidRDefault="00E62A7E" w:rsidP="00525B20">
            <w:pPr>
              <w:jc w:val="center"/>
              <w:rPr>
                <w:rFonts w:eastAsia="Times New Roman"/>
                <w:b/>
                <w:bCs/>
                <w:color w:val="000000"/>
                <w:sz w:val="18"/>
                <w:szCs w:val="18"/>
                <w:lang w:val="ru-KZ" w:eastAsia="ru-KZ"/>
              </w:rPr>
            </w:pPr>
            <w:r w:rsidRPr="00970495">
              <w:rPr>
                <w:rFonts w:eastAsia="Times New Roman"/>
                <w:b/>
                <w:bCs/>
                <w:color w:val="000000"/>
                <w:sz w:val="18"/>
                <w:szCs w:val="18"/>
                <w:lang w:val="ru-KZ" w:eastAsia="ru-KZ"/>
              </w:rPr>
              <w:t>Расход воды</w:t>
            </w:r>
          </w:p>
        </w:tc>
        <w:tc>
          <w:tcPr>
            <w:tcW w:w="800" w:type="pct"/>
            <w:gridSpan w:val="2"/>
            <w:tcBorders>
              <w:top w:val="double" w:sz="4" w:space="0" w:color="auto"/>
              <w:left w:val="nil"/>
              <w:bottom w:val="single" w:sz="4" w:space="0" w:color="auto"/>
              <w:right w:val="single" w:sz="4" w:space="0" w:color="auto"/>
            </w:tcBorders>
            <w:shd w:val="clear" w:color="auto" w:fill="auto"/>
            <w:vAlign w:val="center"/>
            <w:hideMark/>
          </w:tcPr>
          <w:p w14:paraId="58C2DF44" w14:textId="77777777" w:rsidR="00E62A7E" w:rsidRPr="00970495" w:rsidRDefault="00E62A7E" w:rsidP="00525B20">
            <w:pPr>
              <w:jc w:val="center"/>
              <w:rPr>
                <w:rFonts w:eastAsia="Times New Roman"/>
                <w:b/>
                <w:bCs/>
                <w:color w:val="000000"/>
                <w:sz w:val="18"/>
                <w:szCs w:val="18"/>
                <w:lang w:val="ru-KZ" w:eastAsia="ru-KZ"/>
              </w:rPr>
            </w:pPr>
            <w:r w:rsidRPr="00970495">
              <w:rPr>
                <w:rFonts w:eastAsia="Times New Roman"/>
                <w:b/>
                <w:bCs/>
                <w:color w:val="000000"/>
                <w:sz w:val="18"/>
                <w:szCs w:val="18"/>
                <w:lang w:val="ru-KZ" w:eastAsia="ru-KZ"/>
              </w:rPr>
              <w:t>Водопотребление</w:t>
            </w:r>
          </w:p>
        </w:tc>
        <w:tc>
          <w:tcPr>
            <w:tcW w:w="796" w:type="pct"/>
            <w:gridSpan w:val="2"/>
            <w:tcBorders>
              <w:top w:val="double" w:sz="4" w:space="0" w:color="auto"/>
              <w:left w:val="nil"/>
              <w:bottom w:val="single" w:sz="4" w:space="0" w:color="auto"/>
              <w:right w:val="double" w:sz="4" w:space="0" w:color="auto"/>
            </w:tcBorders>
            <w:shd w:val="clear" w:color="auto" w:fill="auto"/>
            <w:vAlign w:val="center"/>
            <w:hideMark/>
          </w:tcPr>
          <w:p w14:paraId="46FC2478" w14:textId="77777777" w:rsidR="00E62A7E" w:rsidRPr="00970495" w:rsidRDefault="00E62A7E" w:rsidP="00525B20">
            <w:pPr>
              <w:jc w:val="center"/>
              <w:rPr>
                <w:rFonts w:eastAsia="Times New Roman"/>
                <w:b/>
                <w:bCs/>
                <w:color w:val="000000"/>
                <w:sz w:val="18"/>
                <w:szCs w:val="18"/>
                <w:lang w:val="ru-KZ" w:eastAsia="ru-KZ"/>
              </w:rPr>
            </w:pPr>
            <w:r w:rsidRPr="00970495">
              <w:rPr>
                <w:rFonts w:eastAsia="Times New Roman"/>
                <w:b/>
                <w:bCs/>
                <w:color w:val="000000"/>
                <w:sz w:val="18"/>
                <w:szCs w:val="18"/>
                <w:lang w:val="ru-KZ" w:eastAsia="ru-KZ"/>
              </w:rPr>
              <w:t>Водоотведение</w:t>
            </w:r>
          </w:p>
        </w:tc>
      </w:tr>
      <w:tr w:rsidR="00E62A7E" w:rsidRPr="00970495" w14:paraId="7DC82DB9" w14:textId="77777777" w:rsidTr="003641A6">
        <w:trPr>
          <w:trHeight w:val="471"/>
        </w:trPr>
        <w:tc>
          <w:tcPr>
            <w:tcW w:w="2268" w:type="pct"/>
            <w:vMerge/>
            <w:tcBorders>
              <w:top w:val="single" w:sz="4" w:space="0" w:color="auto"/>
              <w:left w:val="double" w:sz="4" w:space="0" w:color="auto"/>
              <w:bottom w:val="single" w:sz="4" w:space="0" w:color="auto"/>
              <w:right w:val="single" w:sz="4" w:space="0" w:color="auto"/>
            </w:tcBorders>
            <w:vAlign w:val="center"/>
            <w:hideMark/>
          </w:tcPr>
          <w:p w14:paraId="499A608E" w14:textId="77777777" w:rsidR="00E62A7E" w:rsidRPr="00970495" w:rsidRDefault="00E62A7E" w:rsidP="00525B20">
            <w:pPr>
              <w:rPr>
                <w:rFonts w:eastAsia="Times New Roman"/>
                <w:b/>
                <w:bCs/>
                <w:color w:val="000000"/>
                <w:sz w:val="18"/>
                <w:szCs w:val="18"/>
                <w:lang w:val="ru-KZ" w:eastAsia="ru-KZ"/>
              </w:rPr>
            </w:pPr>
          </w:p>
        </w:tc>
        <w:tc>
          <w:tcPr>
            <w:tcW w:w="519" w:type="pct"/>
            <w:vMerge/>
            <w:tcBorders>
              <w:top w:val="single" w:sz="4" w:space="0" w:color="auto"/>
              <w:left w:val="single" w:sz="4" w:space="0" w:color="auto"/>
              <w:bottom w:val="single" w:sz="4" w:space="0" w:color="auto"/>
              <w:right w:val="single" w:sz="4" w:space="0" w:color="auto"/>
            </w:tcBorders>
            <w:vAlign w:val="center"/>
            <w:hideMark/>
          </w:tcPr>
          <w:p w14:paraId="4276F55D" w14:textId="77777777" w:rsidR="00E62A7E" w:rsidRPr="00970495" w:rsidRDefault="00E62A7E" w:rsidP="00525B20">
            <w:pPr>
              <w:rPr>
                <w:rFonts w:eastAsia="Times New Roman"/>
                <w:b/>
                <w:bCs/>
                <w:color w:val="000000"/>
                <w:sz w:val="18"/>
                <w:szCs w:val="18"/>
                <w:lang w:val="ru-KZ" w:eastAsia="ru-KZ"/>
              </w:rPr>
            </w:pPr>
          </w:p>
        </w:tc>
        <w:tc>
          <w:tcPr>
            <w:tcW w:w="277" w:type="pct"/>
            <w:vMerge/>
            <w:tcBorders>
              <w:top w:val="single" w:sz="4" w:space="0" w:color="auto"/>
              <w:left w:val="single" w:sz="4" w:space="0" w:color="auto"/>
              <w:bottom w:val="single" w:sz="4" w:space="0" w:color="auto"/>
              <w:right w:val="single" w:sz="4" w:space="0" w:color="auto"/>
            </w:tcBorders>
            <w:vAlign w:val="center"/>
            <w:hideMark/>
          </w:tcPr>
          <w:p w14:paraId="68AFB917" w14:textId="77777777" w:rsidR="00E62A7E" w:rsidRPr="00970495" w:rsidRDefault="00E62A7E" w:rsidP="00525B20">
            <w:pPr>
              <w:rPr>
                <w:rFonts w:eastAsia="Times New Roman"/>
                <w:b/>
                <w:bCs/>
                <w:color w:val="000000"/>
                <w:sz w:val="18"/>
                <w:szCs w:val="18"/>
                <w:lang w:val="ru-KZ" w:eastAsia="ru-KZ"/>
              </w:rPr>
            </w:pPr>
          </w:p>
        </w:tc>
        <w:tc>
          <w:tcPr>
            <w:tcW w:w="340" w:type="pct"/>
            <w:vMerge/>
            <w:tcBorders>
              <w:top w:val="single" w:sz="4" w:space="0" w:color="auto"/>
              <w:left w:val="single" w:sz="4" w:space="0" w:color="auto"/>
              <w:bottom w:val="single" w:sz="4" w:space="0" w:color="auto"/>
              <w:right w:val="single" w:sz="4" w:space="0" w:color="auto"/>
            </w:tcBorders>
            <w:vAlign w:val="center"/>
            <w:hideMark/>
          </w:tcPr>
          <w:p w14:paraId="385C8C0F" w14:textId="77777777" w:rsidR="00E62A7E" w:rsidRPr="00970495" w:rsidRDefault="00E62A7E" w:rsidP="00525B20">
            <w:pPr>
              <w:rPr>
                <w:rFonts w:eastAsia="Times New Roman"/>
                <w:b/>
                <w:bCs/>
                <w:color w:val="000000"/>
                <w:sz w:val="18"/>
                <w:szCs w:val="18"/>
                <w:lang w:val="ru-KZ" w:eastAsia="ru-KZ"/>
              </w:rPr>
            </w:pPr>
          </w:p>
        </w:tc>
        <w:tc>
          <w:tcPr>
            <w:tcW w:w="327" w:type="pct"/>
            <w:vMerge w:val="restart"/>
            <w:tcBorders>
              <w:top w:val="nil"/>
              <w:left w:val="single" w:sz="4" w:space="0" w:color="auto"/>
              <w:bottom w:val="single" w:sz="4" w:space="0" w:color="auto"/>
              <w:right w:val="single" w:sz="4" w:space="0" w:color="auto"/>
            </w:tcBorders>
            <w:shd w:val="clear" w:color="auto" w:fill="auto"/>
            <w:vAlign w:val="center"/>
            <w:hideMark/>
          </w:tcPr>
          <w:p w14:paraId="5175FA15" w14:textId="77777777" w:rsidR="00E62A7E" w:rsidRPr="00970495" w:rsidRDefault="00E62A7E" w:rsidP="00525B20">
            <w:pPr>
              <w:jc w:val="center"/>
              <w:rPr>
                <w:rFonts w:eastAsia="Times New Roman"/>
                <w:b/>
                <w:bCs/>
                <w:color w:val="000000"/>
                <w:sz w:val="18"/>
                <w:szCs w:val="18"/>
                <w:lang w:val="ru-KZ" w:eastAsia="ru-KZ"/>
              </w:rPr>
            </w:pPr>
            <w:r w:rsidRPr="00970495">
              <w:rPr>
                <w:rFonts w:eastAsia="Times New Roman"/>
                <w:b/>
                <w:bCs/>
                <w:color w:val="000000"/>
                <w:sz w:val="18"/>
                <w:szCs w:val="18"/>
                <w:lang w:val="ru-KZ" w:eastAsia="ru-KZ"/>
              </w:rPr>
              <w:t>м</w:t>
            </w:r>
            <w:r w:rsidRPr="00970495">
              <w:rPr>
                <w:rFonts w:eastAsia="Times New Roman"/>
                <w:b/>
                <w:bCs/>
                <w:color w:val="000000"/>
                <w:sz w:val="18"/>
                <w:szCs w:val="18"/>
                <w:vertAlign w:val="superscript"/>
                <w:lang w:val="ru-KZ" w:eastAsia="ru-KZ"/>
              </w:rPr>
              <w:t>3</w:t>
            </w:r>
            <w:r w:rsidRPr="00970495">
              <w:rPr>
                <w:rFonts w:eastAsia="Times New Roman"/>
                <w:b/>
                <w:bCs/>
                <w:color w:val="000000"/>
                <w:sz w:val="18"/>
                <w:szCs w:val="18"/>
                <w:lang w:val="ru-KZ" w:eastAsia="ru-KZ"/>
              </w:rPr>
              <w:t>/сут.</w:t>
            </w:r>
          </w:p>
        </w:tc>
        <w:tc>
          <w:tcPr>
            <w:tcW w:w="473" w:type="pct"/>
            <w:vMerge w:val="restart"/>
            <w:tcBorders>
              <w:top w:val="nil"/>
              <w:left w:val="single" w:sz="4" w:space="0" w:color="auto"/>
              <w:bottom w:val="single" w:sz="4" w:space="0" w:color="auto"/>
              <w:right w:val="single" w:sz="4" w:space="0" w:color="auto"/>
            </w:tcBorders>
            <w:shd w:val="clear" w:color="auto" w:fill="auto"/>
            <w:vAlign w:val="center"/>
            <w:hideMark/>
          </w:tcPr>
          <w:p w14:paraId="3607E147" w14:textId="77777777" w:rsidR="00E62A7E" w:rsidRPr="00970495" w:rsidRDefault="00E62A7E" w:rsidP="00525B20">
            <w:pPr>
              <w:jc w:val="center"/>
              <w:rPr>
                <w:rFonts w:eastAsia="Times New Roman"/>
                <w:b/>
                <w:bCs/>
                <w:color w:val="000000"/>
                <w:sz w:val="18"/>
                <w:szCs w:val="18"/>
                <w:lang w:val="ru-KZ" w:eastAsia="ru-KZ"/>
              </w:rPr>
            </w:pPr>
            <w:r w:rsidRPr="00970495">
              <w:rPr>
                <w:rFonts w:eastAsia="Times New Roman"/>
                <w:b/>
                <w:bCs/>
                <w:color w:val="000000"/>
                <w:sz w:val="18"/>
                <w:szCs w:val="18"/>
                <w:lang w:val="ru-KZ" w:eastAsia="ru-KZ"/>
              </w:rPr>
              <w:t>м</w:t>
            </w:r>
            <w:r w:rsidRPr="00970495">
              <w:rPr>
                <w:rFonts w:eastAsia="Times New Roman"/>
                <w:b/>
                <w:bCs/>
                <w:color w:val="000000"/>
                <w:sz w:val="18"/>
                <w:szCs w:val="18"/>
                <w:vertAlign w:val="superscript"/>
                <w:lang w:val="ru-KZ" w:eastAsia="ru-KZ"/>
              </w:rPr>
              <w:t>3</w:t>
            </w:r>
            <w:r w:rsidRPr="00970495">
              <w:rPr>
                <w:rFonts w:eastAsia="Times New Roman"/>
                <w:b/>
                <w:bCs/>
                <w:color w:val="000000"/>
                <w:sz w:val="18"/>
                <w:szCs w:val="18"/>
                <w:lang w:val="ru-KZ" w:eastAsia="ru-KZ"/>
              </w:rPr>
              <w:t>/скв/цикл</w:t>
            </w:r>
          </w:p>
        </w:tc>
        <w:tc>
          <w:tcPr>
            <w:tcW w:w="323" w:type="pct"/>
            <w:vMerge w:val="restart"/>
            <w:tcBorders>
              <w:top w:val="nil"/>
              <w:left w:val="single" w:sz="4" w:space="0" w:color="auto"/>
              <w:bottom w:val="single" w:sz="4" w:space="0" w:color="auto"/>
              <w:right w:val="single" w:sz="4" w:space="0" w:color="auto"/>
            </w:tcBorders>
            <w:shd w:val="clear" w:color="auto" w:fill="auto"/>
            <w:vAlign w:val="center"/>
            <w:hideMark/>
          </w:tcPr>
          <w:p w14:paraId="675A3EFA" w14:textId="77777777" w:rsidR="00E62A7E" w:rsidRPr="00970495" w:rsidRDefault="00E62A7E" w:rsidP="00525B20">
            <w:pPr>
              <w:jc w:val="center"/>
              <w:rPr>
                <w:rFonts w:eastAsia="Times New Roman"/>
                <w:b/>
                <w:bCs/>
                <w:color w:val="000000"/>
                <w:sz w:val="18"/>
                <w:szCs w:val="18"/>
                <w:lang w:val="ru-KZ" w:eastAsia="ru-KZ"/>
              </w:rPr>
            </w:pPr>
            <w:r w:rsidRPr="00970495">
              <w:rPr>
                <w:rFonts w:eastAsia="Times New Roman"/>
                <w:b/>
                <w:bCs/>
                <w:color w:val="000000"/>
                <w:sz w:val="18"/>
                <w:szCs w:val="18"/>
                <w:lang w:val="ru-KZ" w:eastAsia="ru-KZ"/>
              </w:rPr>
              <w:t>м</w:t>
            </w:r>
            <w:r w:rsidRPr="00970495">
              <w:rPr>
                <w:rFonts w:eastAsia="Times New Roman"/>
                <w:b/>
                <w:bCs/>
                <w:color w:val="000000"/>
                <w:sz w:val="18"/>
                <w:szCs w:val="18"/>
                <w:vertAlign w:val="superscript"/>
                <w:lang w:val="ru-KZ" w:eastAsia="ru-KZ"/>
              </w:rPr>
              <w:t>3</w:t>
            </w:r>
            <w:r w:rsidRPr="00970495">
              <w:rPr>
                <w:rFonts w:eastAsia="Times New Roman"/>
                <w:b/>
                <w:bCs/>
                <w:color w:val="000000"/>
                <w:sz w:val="18"/>
                <w:szCs w:val="18"/>
                <w:lang w:val="ru-KZ" w:eastAsia="ru-KZ"/>
              </w:rPr>
              <w:t>/сут.</w:t>
            </w:r>
          </w:p>
        </w:tc>
        <w:tc>
          <w:tcPr>
            <w:tcW w:w="473" w:type="pct"/>
            <w:vMerge w:val="restart"/>
            <w:tcBorders>
              <w:top w:val="nil"/>
              <w:left w:val="single" w:sz="4" w:space="0" w:color="auto"/>
              <w:bottom w:val="single" w:sz="4" w:space="0" w:color="auto"/>
              <w:right w:val="double" w:sz="4" w:space="0" w:color="auto"/>
            </w:tcBorders>
            <w:shd w:val="clear" w:color="auto" w:fill="auto"/>
            <w:vAlign w:val="center"/>
            <w:hideMark/>
          </w:tcPr>
          <w:p w14:paraId="0C2EE307" w14:textId="77777777" w:rsidR="00E62A7E" w:rsidRPr="00970495" w:rsidRDefault="00E62A7E" w:rsidP="00525B20">
            <w:pPr>
              <w:jc w:val="center"/>
              <w:rPr>
                <w:rFonts w:eastAsia="Times New Roman"/>
                <w:b/>
                <w:bCs/>
                <w:color w:val="000000"/>
                <w:sz w:val="18"/>
                <w:szCs w:val="18"/>
                <w:lang w:val="ru-KZ" w:eastAsia="ru-KZ"/>
              </w:rPr>
            </w:pPr>
            <w:r w:rsidRPr="00970495">
              <w:rPr>
                <w:rFonts w:eastAsia="Times New Roman"/>
                <w:b/>
                <w:bCs/>
                <w:color w:val="000000"/>
                <w:sz w:val="18"/>
                <w:szCs w:val="18"/>
                <w:lang w:val="ru-KZ" w:eastAsia="ru-KZ"/>
              </w:rPr>
              <w:t>м</w:t>
            </w:r>
            <w:r w:rsidRPr="00970495">
              <w:rPr>
                <w:rFonts w:eastAsia="Times New Roman"/>
                <w:b/>
                <w:bCs/>
                <w:color w:val="000000"/>
                <w:sz w:val="18"/>
                <w:szCs w:val="18"/>
                <w:vertAlign w:val="superscript"/>
                <w:lang w:val="ru-KZ" w:eastAsia="ru-KZ"/>
              </w:rPr>
              <w:t>3</w:t>
            </w:r>
            <w:r w:rsidRPr="00970495">
              <w:rPr>
                <w:rFonts w:eastAsia="Times New Roman"/>
                <w:b/>
                <w:bCs/>
                <w:color w:val="000000"/>
                <w:sz w:val="18"/>
                <w:szCs w:val="18"/>
                <w:lang w:val="ru-KZ" w:eastAsia="ru-KZ"/>
              </w:rPr>
              <w:t>/скв/цикл</w:t>
            </w:r>
          </w:p>
        </w:tc>
      </w:tr>
      <w:tr w:rsidR="00E62A7E" w:rsidRPr="00970495" w14:paraId="5D71E30D" w14:textId="77777777" w:rsidTr="003641A6">
        <w:trPr>
          <w:trHeight w:val="300"/>
        </w:trPr>
        <w:tc>
          <w:tcPr>
            <w:tcW w:w="2268" w:type="pct"/>
            <w:vMerge/>
            <w:tcBorders>
              <w:top w:val="single" w:sz="4" w:space="0" w:color="auto"/>
              <w:left w:val="double" w:sz="4" w:space="0" w:color="auto"/>
              <w:bottom w:val="single" w:sz="4" w:space="0" w:color="auto"/>
              <w:right w:val="single" w:sz="4" w:space="0" w:color="auto"/>
            </w:tcBorders>
            <w:vAlign w:val="center"/>
            <w:hideMark/>
          </w:tcPr>
          <w:p w14:paraId="038F1C87" w14:textId="77777777" w:rsidR="00E62A7E" w:rsidRPr="00970495" w:rsidRDefault="00E62A7E" w:rsidP="00525B20">
            <w:pPr>
              <w:rPr>
                <w:rFonts w:eastAsia="Times New Roman"/>
                <w:b/>
                <w:bCs/>
                <w:color w:val="000000"/>
                <w:sz w:val="18"/>
                <w:szCs w:val="18"/>
                <w:lang w:val="ru-KZ" w:eastAsia="ru-KZ"/>
              </w:rPr>
            </w:pPr>
          </w:p>
        </w:tc>
        <w:tc>
          <w:tcPr>
            <w:tcW w:w="519" w:type="pct"/>
            <w:vMerge/>
            <w:tcBorders>
              <w:top w:val="single" w:sz="4" w:space="0" w:color="auto"/>
              <w:left w:val="single" w:sz="4" w:space="0" w:color="auto"/>
              <w:bottom w:val="single" w:sz="4" w:space="0" w:color="auto"/>
              <w:right w:val="single" w:sz="4" w:space="0" w:color="auto"/>
            </w:tcBorders>
            <w:vAlign w:val="center"/>
            <w:hideMark/>
          </w:tcPr>
          <w:p w14:paraId="24462682" w14:textId="77777777" w:rsidR="00E62A7E" w:rsidRPr="00970495" w:rsidRDefault="00E62A7E" w:rsidP="00525B20">
            <w:pPr>
              <w:rPr>
                <w:rFonts w:eastAsia="Times New Roman"/>
                <w:b/>
                <w:bCs/>
                <w:color w:val="000000"/>
                <w:sz w:val="18"/>
                <w:szCs w:val="18"/>
                <w:lang w:val="ru-KZ" w:eastAsia="ru-KZ"/>
              </w:rPr>
            </w:pPr>
          </w:p>
        </w:tc>
        <w:tc>
          <w:tcPr>
            <w:tcW w:w="277" w:type="pct"/>
            <w:vMerge/>
            <w:tcBorders>
              <w:top w:val="single" w:sz="4" w:space="0" w:color="auto"/>
              <w:left w:val="single" w:sz="4" w:space="0" w:color="auto"/>
              <w:bottom w:val="single" w:sz="4" w:space="0" w:color="auto"/>
              <w:right w:val="single" w:sz="4" w:space="0" w:color="auto"/>
            </w:tcBorders>
            <w:vAlign w:val="center"/>
            <w:hideMark/>
          </w:tcPr>
          <w:p w14:paraId="32401D4C" w14:textId="77777777" w:rsidR="00E62A7E" w:rsidRPr="00970495" w:rsidRDefault="00E62A7E" w:rsidP="00525B20">
            <w:pPr>
              <w:rPr>
                <w:rFonts w:eastAsia="Times New Roman"/>
                <w:b/>
                <w:bCs/>
                <w:color w:val="000000"/>
                <w:sz w:val="18"/>
                <w:szCs w:val="18"/>
                <w:lang w:val="ru-KZ" w:eastAsia="ru-KZ"/>
              </w:rPr>
            </w:pPr>
          </w:p>
        </w:tc>
        <w:tc>
          <w:tcPr>
            <w:tcW w:w="340" w:type="pct"/>
            <w:tcBorders>
              <w:top w:val="nil"/>
              <w:left w:val="nil"/>
              <w:bottom w:val="single" w:sz="4" w:space="0" w:color="auto"/>
              <w:right w:val="single" w:sz="4" w:space="0" w:color="auto"/>
            </w:tcBorders>
            <w:shd w:val="clear" w:color="auto" w:fill="auto"/>
            <w:vAlign w:val="center"/>
            <w:hideMark/>
          </w:tcPr>
          <w:p w14:paraId="60B0BECE" w14:textId="77777777" w:rsidR="00E62A7E" w:rsidRPr="00970495" w:rsidRDefault="00E62A7E" w:rsidP="00525B20">
            <w:pPr>
              <w:jc w:val="center"/>
              <w:rPr>
                <w:rFonts w:eastAsia="Times New Roman"/>
                <w:b/>
                <w:bCs/>
                <w:color w:val="000000"/>
                <w:sz w:val="18"/>
                <w:szCs w:val="18"/>
                <w:lang w:val="ru-KZ" w:eastAsia="ru-KZ"/>
              </w:rPr>
            </w:pPr>
            <w:r w:rsidRPr="00970495">
              <w:rPr>
                <w:rFonts w:eastAsia="Times New Roman"/>
                <w:b/>
                <w:bCs/>
                <w:color w:val="000000"/>
                <w:sz w:val="18"/>
                <w:szCs w:val="18"/>
                <w:lang w:val="ru-KZ" w:eastAsia="ru-KZ"/>
              </w:rPr>
              <w:t>л/сут</w:t>
            </w:r>
          </w:p>
        </w:tc>
        <w:tc>
          <w:tcPr>
            <w:tcW w:w="327" w:type="pct"/>
            <w:vMerge/>
            <w:tcBorders>
              <w:top w:val="nil"/>
              <w:left w:val="single" w:sz="4" w:space="0" w:color="auto"/>
              <w:bottom w:val="single" w:sz="4" w:space="0" w:color="auto"/>
              <w:right w:val="single" w:sz="4" w:space="0" w:color="auto"/>
            </w:tcBorders>
            <w:vAlign w:val="center"/>
            <w:hideMark/>
          </w:tcPr>
          <w:p w14:paraId="7794C8A3" w14:textId="77777777" w:rsidR="00E62A7E" w:rsidRPr="00970495" w:rsidRDefault="00E62A7E" w:rsidP="00525B20">
            <w:pPr>
              <w:rPr>
                <w:rFonts w:eastAsia="Times New Roman"/>
                <w:b/>
                <w:bCs/>
                <w:color w:val="000000"/>
                <w:sz w:val="18"/>
                <w:szCs w:val="18"/>
                <w:lang w:val="ru-KZ" w:eastAsia="ru-KZ"/>
              </w:rPr>
            </w:pPr>
          </w:p>
        </w:tc>
        <w:tc>
          <w:tcPr>
            <w:tcW w:w="473" w:type="pct"/>
            <w:vMerge/>
            <w:tcBorders>
              <w:top w:val="nil"/>
              <w:left w:val="single" w:sz="4" w:space="0" w:color="auto"/>
              <w:bottom w:val="single" w:sz="4" w:space="0" w:color="auto"/>
              <w:right w:val="single" w:sz="4" w:space="0" w:color="auto"/>
            </w:tcBorders>
            <w:vAlign w:val="center"/>
            <w:hideMark/>
          </w:tcPr>
          <w:p w14:paraId="21E21352" w14:textId="77777777" w:rsidR="00E62A7E" w:rsidRPr="00970495" w:rsidRDefault="00E62A7E" w:rsidP="00525B20">
            <w:pPr>
              <w:rPr>
                <w:rFonts w:eastAsia="Times New Roman"/>
                <w:b/>
                <w:bCs/>
                <w:color w:val="000000"/>
                <w:sz w:val="18"/>
                <w:szCs w:val="18"/>
                <w:lang w:val="ru-KZ" w:eastAsia="ru-KZ"/>
              </w:rPr>
            </w:pPr>
          </w:p>
        </w:tc>
        <w:tc>
          <w:tcPr>
            <w:tcW w:w="323" w:type="pct"/>
            <w:vMerge/>
            <w:tcBorders>
              <w:top w:val="nil"/>
              <w:left w:val="single" w:sz="4" w:space="0" w:color="auto"/>
              <w:bottom w:val="single" w:sz="4" w:space="0" w:color="auto"/>
              <w:right w:val="single" w:sz="4" w:space="0" w:color="auto"/>
            </w:tcBorders>
            <w:vAlign w:val="center"/>
            <w:hideMark/>
          </w:tcPr>
          <w:p w14:paraId="790BFF3C" w14:textId="77777777" w:rsidR="00E62A7E" w:rsidRPr="00970495" w:rsidRDefault="00E62A7E" w:rsidP="00525B20">
            <w:pPr>
              <w:rPr>
                <w:rFonts w:eastAsia="Times New Roman"/>
                <w:b/>
                <w:bCs/>
                <w:color w:val="000000"/>
                <w:sz w:val="18"/>
                <w:szCs w:val="18"/>
                <w:lang w:val="ru-KZ" w:eastAsia="ru-KZ"/>
              </w:rPr>
            </w:pPr>
          </w:p>
        </w:tc>
        <w:tc>
          <w:tcPr>
            <w:tcW w:w="473" w:type="pct"/>
            <w:vMerge/>
            <w:tcBorders>
              <w:top w:val="nil"/>
              <w:left w:val="single" w:sz="4" w:space="0" w:color="auto"/>
              <w:bottom w:val="single" w:sz="4" w:space="0" w:color="auto"/>
              <w:right w:val="double" w:sz="4" w:space="0" w:color="auto"/>
            </w:tcBorders>
            <w:vAlign w:val="center"/>
            <w:hideMark/>
          </w:tcPr>
          <w:p w14:paraId="5C4BA7D1" w14:textId="77777777" w:rsidR="00E62A7E" w:rsidRPr="00970495" w:rsidRDefault="00E62A7E" w:rsidP="00525B20">
            <w:pPr>
              <w:rPr>
                <w:rFonts w:eastAsia="Times New Roman"/>
                <w:b/>
                <w:bCs/>
                <w:color w:val="000000"/>
                <w:sz w:val="18"/>
                <w:szCs w:val="18"/>
                <w:lang w:val="ru-KZ" w:eastAsia="ru-KZ"/>
              </w:rPr>
            </w:pPr>
          </w:p>
        </w:tc>
      </w:tr>
      <w:tr w:rsidR="00E62A7E" w:rsidRPr="00970495" w14:paraId="13EE9369" w14:textId="77777777" w:rsidTr="003641A6">
        <w:trPr>
          <w:trHeight w:val="300"/>
        </w:trPr>
        <w:tc>
          <w:tcPr>
            <w:tcW w:w="2268" w:type="pct"/>
            <w:tcBorders>
              <w:top w:val="nil"/>
              <w:left w:val="double" w:sz="4" w:space="0" w:color="auto"/>
              <w:bottom w:val="single" w:sz="4" w:space="0" w:color="auto"/>
              <w:right w:val="single" w:sz="4" w:space="0" w:color="auto"/>
            </w:tcBorders>
            <w:shd w:val="clear" w:color="auto" w:fill="auto"/>
            <w:vAlign w:val="center"/>
            <w:hideMark/>
          </w:tcPr>
          <w:p w14:paraId="752059AA" w14:textId="77777777" w:rsidR="00E62A7E" w:rsidRPr="00970495" w:rsidRDefault="00E62A7E" w:rsidP="00525B20">
            <w:pPr>
              <w:jc w:val="center"/>
              <w:rPr>
                <w:rFonts w:eastAsia="Times New Roman"/>
                <w:b/>
                <w:bCs/>
                <w:color w:val="000000"/>
                <w:sz w:val="18"/>
                <w:szCs w:val="18"/>
                <w:lang w:val="ru-KZ" w:eastAsia="ru-KZ"/>
              </w:rPr>
            </w:pPr>
            <w:r w:rsidRPr="00970495">
              <w:rPr>
                <w:rFonts w:eastAsia="Times New Roman"/>
                <w:b/>
                <w:bCs/>
                <w:color w:val="000000"/>
                <w:sz w:val="18"/>
                <w:szCs w:val="18"/>
                <w:lang w:val="ru-KZ" w:eastAsia="ru-KZ"/>
              </w:rPr>
              <w:t>1</w:t>
            </w:r>
          </w:p>
        </w:tc>
        <w:tc>
          <w:tcPr>
            <w:tcW w:w="519" w:type="pct"/>
            <w:tcBorders>
              <w:top w:val="nil"/>
              <w:left w:val="nil"/>
              <w:bottom w:val="single" w:sz="4" w:space="0" w:color="auto"/>
              <w:right w:val="single" w:sz="4" w:space="0" w:color="auto"/>
            </w:tcBorders>
            <w:shd w:val="clear" w:color="auto" w:fill="auto"/>
            <w:vAlign w:val="center"/>
            <w:hideMark/>
          </w:tcPr>
          <w:p w14:paraId="751CB6D5" w14:textId="77777777" w:rsidR="00E62A7E" w:rsidRPr="00970495" w:rsidRDefault="00E62A7E" w:rsidP="00525B20">
            <w:pPr>
              <w:jc w:val="center"/>
              <w:rPr>
                <w:rFonts w:eastAsia="Times New Roman"/>
                <w:b/>
                <w:bCs/>
                <w:color w:val="000000"/>
                <w:sz w:val="18"/>
                <w:szCs w:val="18"/>
                <w:lang w:val="ru-KZ" w:eastAsia="ru-KZ"/>
              </w:rPr>
            </w:pPr>
            <w:r w:rsidRPr="00970495">
              <w:rPr>
                <w:rFonts w:eastAsia="Times New Roman"/>
                <w:b/>
                <w:bCs/>
                <w:color w:val="000000"/>
                <w:sz w:val="18"/>
                <w:szCs w:val="18"/>
                <w:lang w:val="ru-KZ" w:eastAsia="ru-KZ"/>
              </w:rPr>
              <w:t>2</w:t>
            </w:r>
          </w:p>
        </w:tc>
        <w:tc>
          <w:tcPr>
            <w:tcW w:w="277" w:type="pct"/>
            <w:tcBorders>
              <w:top w:val="nil"/>
              <w:left w:val="nil"/>
              <w:bottom w:val="single" w:sz="4" w:space="0" w:color="auto"/>
              <w:right w:val="single" w:sz="4" w:space="0" w:color="auto"/>
            </w:tcBorders>
            <w:shd w:val="clear" w:color="auto" w:fill="auto"/>
            <w:vAlign w:val="center"/>
            <w:hideMark/>
          </w:tcPr>
          <w:p w14:paraId="699EEEC1" w14:textId="77777777" w:rsidR="00E62A7E" w:rsidRPr="00970495" w:rsidRDefault="00E62A7E" w:rsidP="00525B20">
            <w:pPr>
              <w:jc w:val="center"/>
              <w:rPr>
                <w:rFonts w:eastAsia="Times New Roman"/>
                <w:b/>
                <w:bCs/>
                <w:color w:val="000000"/>
                <w:sz w:val="18"/>
                <w:szCs w:val="18"/>
                <w:lang w:val="ru-KZ" w:eastAsia="ru-KZ"/>
              </w:rPr>
            </w:pPr>
            <w:r w:rsidRPr="00970495">
              <w:rPr>
                <w:rFonts w:eastAsia="Times New Roman"/>
                <w:b/>
                <w:bCs/>
                <w:color w:val="000000"/>
                <w:sz w:val="18"/>
                <w:szCs w:val="18"/>
                <w:lang w:val="ru-KZ" w:eastAsia="ru-KZ"/>
              </w:rPr>
              <w:t>3</w:t>
            </w:r>
          </w:p>
        </w:tc>
        <w:tc>
          <w:tcPr>
            <w:tcW w:w="340" w:type="pct"/>
            <w:tcBorders>
              <w:top w:val="nil"/>
              <w:left w:val="nil"/>
              <w:bottom w:val="single" w:sz="4" w:space="0" w:color="auto"/>
              <w:right w:val="single" w:sz="4" w:space="0" w:color="auto"/>
            </w:tcBorders>
            <w:shd w:val="clear" w:color="auto" w:fill="auto"/>
            <w:vAlign w:val="center"/>
            <w:hideMark/>
          </w:tcPr>
          <w:p w14:paraId="113A592D" w14:textId="77777777" w:rsidR="00E62A7E" w:rsidRPr="00970495" w:rsidRDefault="00E62A7E" w:rsidP="00525B20">
            <w:pPr>
              <w:jc w:val="center"/>
              <w:rPr>
                <w:rFonts w:eastAsia="Times New Roman"/>
                <w:b/>
                <w:bCs/>
                <w:color w:val="000000"/>
                <w:sz w:val="18"/>
                <w:szCs w:val="18"/>
                <w:lang w:val="ru-KZ" w:eastAsia="ru-KZ"/>
              </w:rPr>
            </w:pPr>
            <w:r w:rsidRPr="00970495">
              <w:rPr>
                <w:rFonts w:eastAsia="Times New Roman"/>
                <w:b/>
                <w:bCs/>
                <w:color w:val="000000"/>
                <w:sz w:val="18"/>
                <w:szCs w:val="18"/>
                <w:lang w:val="ru-KZ" w:eastAsia="ru-KZ"/>
              </w:rPr>
              <w:t>4</w:t>
            </w:r>
          </w:p>
        </w:tc>
        <w:tc>
          <w:tcPr>
            <w:tcW w:w="327" w:type="pct"/>
            <w:tcBorders>
              <w:top w:val="nil"/>
              <w:left w:val="nil"/>
              <w:bottom w:val="single" w:sz="4" w:space="0" w:color="auto"/>
              <w:right w:val="single" w:sz="4" w:space="0" w:color="auto"/>
            </w:tcBorders>
            <w:shd w:val="clear" w:color="auto" w:fill="auto"/>
            <w:vAlign w:val="center"/>
            <w:hideMark/>
          </w:tcPr>
          <w:p w14:paraId="067BDEE1" w14:textId="77777777" w:rsidR="00E62A7E" w:rsidRPr="00970495" w:rsidRDefault="00E62A7E" w:rsidP="00525B20">
            <w:pPr>
              <w:jc w:val="center"/>
              <w:rPr>
                <w:rFonts w:eastAsia="Times New Roman"/>
                <w:b/>
                <w:bCs/>
                <w:color w:val="000000"/>
                <w:sz w:val="18"/>
                <w:szCs w:val="18"/>
                <w:lang w:val="ru-KZ" w:eastAsia="ru-KZ"/>
              </w:rPr>
            </w:pPr>
            <w:r w:rsidRPr="00970495">
              <w:rPr>
                <w:rFonts w:eastAsia="Times New Roman"/>
                <w:b/>
                <w:bCs/>
                <w:color w:val="000000"/>
                <w:sz w:val="18"/>
                <w:szCs w:val="18"/>
                <w:lang w:val="ru-KZ" w:eastAsia="ru-KZ"/>
              </w:rPr>
              <w:t>5</w:t>
            </w:r>
          </w:p>
        </w:tc>
        <w:tc>
          <w:tcPr>
            <w:tcW w:w="473" w:type="pct"/>
            <w:tcBorders>
              <w:top w:val="nil"/>
              <w:left w:val="nil"/>
              <w:bottom w:val="single" w:sz="4" w:space="0" w:color="auto"/>
              <w:right w:val="single" w:sz="4" w:space="0" w:color="auto"/>
            </w:tcBorders>
            <w:shd w:val="clear" w:color="auto" w:fill="auto"/>
            <w:vAlign w:val="center"/>
            <w:hideMark/>
          </w:tcPr>
          <w:p w14:paraId="592214CF" w14:textId="77777777" w:rsidR="00E62A7E" w:rsidRPr="00970495" w:rsidRDefault="00E62A7E" w:rsidP="00525B20">
            <w:pPr>
              <w:jc w:val="center"/>
              <w:rPr>
                <w:rFonts w:eastAsia="Times New Roman"/>
                <w:b/>
                <w:bCs/>
                <w:color w:val="000000"/>
                <w:sz w:val="18"/>
                <w:szCs w:val="18"/>
                <w:lang w:val="ru-KZ" w:eastAsia="ru-KZ"/>
              </w:rPr>
            </w:pPr>
            <w:r w:rsidRPr="00970495">
              <w:rPr>
                <w:rFonts w:eastAsia="Times New Roman"/>
                <w:b/>
                <w:bCs/>
                <w:color w:val="000000"/>
                <w:sz w:val="18"/>
                <w:szCs w:val="18"/>
                <w:lang w:val="ru-KZ" w:eastAsia="ru-KZ"/>
              </w:rPr>
              <w:t>6</w:t>
            </w:r>
          </w:p>
        </w:tc>
        <w:tc>
          <w:tcPr>
            <w:tcW w:w="323" w:type="pct"/>
            <w:tcBorders>
              <w:top w:val="nil"/>
              <w:left w:val="nil"/>
              <w:bottom w:val="single" w:sz="4" w:space="0" w:color="auto"/>
              <w:right w:val="single" w:sz="4" w:space="0" w:color="auto"/>
            </w:tcBorders>
            <w:shd w:val="clear" w:color="auto" w:fill="auto"/>
            <w:vAlign w:val="center"/>
            <w:hideMark/>
          </w:tcPr>
          <w:p w14:paraId="0B853673" w14:textId="77777777" w:rsidR="00E62A7E" w:rsidRPr="00970495" w:rsidRDefault="00E62A7E" w:rsidP="00525B20">
            <w:pPr>
              <w:jc w:val="center"/>
              <w:rPr>
                <w:rFonts w:eastAsia="Times New Roman"/>
                <w:b/>
                <w:bCs/>
                <w:color w:val="000000"/>
                <w:sz w:val="18"/>
                <w:szCs w:val="18"/>
                <w:lang w:val="ru-KZ" w:eastAsia="ru-KZ"/>
              </w:rPr>
            </w:pPr>
            <w:r w:rsidRPr="00970495">
              <w:rPr>
                <w:rFonts w:eastAsia="Times New Roman"/>
                <w:b/>
                <w:bCs/>
                <w:color w:val="000000"/>
                <w:sz w:val="18"/>
                <w:szCs w:val="18"/>
                <w:lang w:val="ru-KZ" w:eastAsia="ru-KZ"/>
              </w:rPr>
              <w:t>7</w:t>
            </w:r>
          </w:p>
        </w:tc>
        <w:tc>
          <w:tcPr>
            <w:tcW w:w="473" w:type="pct"/>
            <w:tcBorders>
              <w:top w:val="nil"/>
              <w:left w:val="nil"/>
              <w:bottom w:val="single" w:sz="4" w:space="0" w:color="auto"/>
              <w:right w:val="double" w:sz="4" w:space="0" w:color="auto"/>
            </w:tcBorders>
            <w:shd w:val="clear" w:color="auto" w:fill="auto"/>
            <w:vAlign w:val="center"/>
            <w:hideMark/>
          </w:tcPr>
          <w:p w14:paraId="108686D0" w14:textId="77777777" w:rsidR="00E62A7E" w:rsidRPr="00970495" w:rsidRDefault="00E62A7E" w:rsidP="00525B20">
            <w:pPr>
              <w:jc w:val="center"/>
              <w:rPr>
                <w:rFonts w:eastAsia="Times New Roman"/>
                <w:b/>
                <w:bCs/>
                <w:color w:val="000000"/>
                <w:sz w:val="18"/>
                <w:szCs w:val="18"/>
                <w:lang w:val="ru-KZ" w:eastAsia="ru-KZ"/>
              </w:rPr>
            </w:pPr>
            <w:r w:rsidRPr="00970495">
              <w:rPr>
                <w:rFonts w:eastAsia="Times New Roman"/>
                <w:b/>
                <w:bCs/>
                <w:color w:val="000000"/>
                <w:sz w:val="18"/>
                <w:szCs w:val="18"/>
                <w:lang w:val="ru-KZ" w:eastAsia="ru-KZ"/>
              </w:rPr>
              <w:t>8</w:t>
            </w:r>
          </w:p>
        </w:tc>
      </w:tr>
      <w:tr w:rsidR="00E62A7E" w:rsidRPr="00970495" w14:paraId="2418D46F" w14:textId="77777777" w:rsidTr="003641A6">
        <w:trPr>
          <w:trHeight w:val="300"/>
        </w:trPr>
        <w:tc>
          <w:tcPr>
            <w:tcW w:w="5000" w:type="pct"/>
            <w:gridSpan w:val="8"/>
            <w:tcBorders>
              <w:top w:val="single" w:sz="4" w:space="0" w:color="auto"/>
              <w:left w:val="double" w:sz="4" w:space="0" w:color="auto"/>
              <w:bottom w:val="single" w:sz="4" w:space="0" w:color="auto"/>
              <w:right w:val="double" w:sz="4" w:space="0" w:color="auto"/>
            </w:tcBorders>
            <w:shd w:val="clear" w:color="auto" w:fill="auto"/>
            <w:vAlign w:val="center"/>
            <w:hideMark/>
          </w:tcPr>
          <w:p w14:paraId="4299DF50" w14:textId="77777777" w:rsidR="00E62A7E" w:rsidRPr="00970495" w:rsidRDefault="00E62A7E" w:rsidP="00525B20">
            <w:pPr>
              <w:jc w:val="center"/>
              <w:rPr>
                <w:rFonts w:eastAsia="Times New Roman"/>
                <w:b/>
                <w:bCs/>
                <w:color w:val="000000"/>
                <w:sz w:val="18"/>
                <w:szCs w:val="18"/>
                <w:lang w:val="ru-KZ" w:eastAsia="ru-KZ"/>
              </w:rPr>
            </w:pPr>
            <w:r w:rsidRPr="00970495">
              <w:rPr>
                <w:rFonts w:eastAsia="Times New Roman"/>
                <w:b/>
                <w:bCs/>
                <w:color w:val="000000"/>
                <w:sz w:val="18"/>
                <w:szCs w:val="18"/>
                <w:lang w:val="ru-KZ" w:eastAsia="ru-KZ"/>
              </w:rPr>
              <w:t>Вертикальная 1 скважина</w:t>
            </w:r>
          </w:p>
        </w:tc>
      </w:tr>
      <w:tr w:rsidR="00E62A7E" w:rsidRPr="00970495" w14:paraId="1C634281" w14:textId="77777777" w:rsidTr="003641A6">
        <w:trPr>
          <w:trHeight w:val="300"/>
        </w:trPr>
        <w:tc>
          <w:tcPr>
            <w:tcW w:w="2268" w:type="pct"/>
            <w:tcBorders>
              <w:top w:val="nil"/>
              <w:left w:val="double" w:sz="4" w:space="0" w:color="auto"/>
              <w:bottom w:val="single" w:sz="4" w:space="0" w:color="auto"/>
              <w:right w:val="single" w:sz="4" w:space="0" w:color="auto"/>
            </w:tcBorders>
            <w:shd w:val="clear" w:color="auto" w:fill="auto"/>
            <w:noWrap/>
            <w:vAlign w:val="center"/>
            <w:hideMark/>
          </w:tcPr>
          <w:p w14:paraId="679A6E07" w14:textId="77777777" w:rsidR="00E62A7E" w:rsidRPr="00970495" w:rsidRDefault="00E62A7E" w:rsidP="00525B20">
            <w:pPr>
              <w:rPr>
                <w:rFonts w:eastAsia="Times New Roman"/>
                <w:color w:val="000000"/>
                <w:sz w:val="18"/>
                <w:szCs w:val="18"/>
                <w:lang w:val="ru-KZ" w:eastAsia="ru-KZ"/>
              </w:rPr>
            </w:pPr>
            <w:r w:rsidRPr="00970495">
              <w:rPr>
                <w:rFonts w:eastAsia="Times New Roman"/>
                <w:color w:val="000000"/>
                <w:sz w:val="18"/>
                <w:szCs w:val="18"/>
                <w:lang w:val="ru-KZ" w:eastAsia="ru-KZ"/>
              </w:rPr>
              <w:t xml:space="preserve">при бурении вертикальных скважин </w:t>
            </w:r>
          </w:p>
        </w:tc>
        <w:tc>
          <w:tcPr>
            <w:tcW w:w="519" w:type="pct"/>
            <w:tcBorders>
              <w:top w:val="nil"/>
              <w:left w:val="nil"/>
              <w:bottom w:val="nil"/>
              <w:right w:val="nil"/>
            </w:tcBorders>
            <w:shd w:val="clear" w:color="auto" w:fill="auto"/>
            <w:noWrap/>
            <w:vAlign w:val="bottom"/>
            <w:hideMark/>
          </w:tcPr>
          <w:p w14:paraId="2A7BFC3A" w14:textId="77777777" w:rsidR="00E62A7E" w:rsidRPr="00970495" w:rsidRDefault="00E62A7E" w:rsidP="00003E9D">
            <w:pPr>
              <w:jc w:val="center"/>
              <w:rPr>
                <w:rFonts w:eastAsia="Times New Roman"/>
                <w:color w:val="000000"/>
                <w:sz w:val="20"/>
                <w:szCs w:val="20"/>
                <w:lang w:val="ru-KZ" w:eastAsia="ru-KZ"/>
              </w:rPr>
            </w:pPr>
            <w:r w:rsidRPr="00970495">
              <w:rPr>
                <w:rFonts w:eastAsia="Times New Roman"/>
                <w:color w:val="000000"/>
                <w:sz w:val="20"/>
                <w:szCs w:val="20"/>
                <w:lang w:val="ru-KZ" w:eastAsia="ru-KZ"/>
              </w:rPr>
              <w:t>172,62</w:t>
            </w:r>
          </w:p>
        </w:tc>
        <w:tc>
          <w:tcPr>
            <w:tcW w:w="277" w:type="pct"/>
            <w:tcBorders>
              <w:top w:val="nil"/>
              <w:left w:val="single" w:sz="4" w:space="0" w:color="auto"/>
              <w:bottom w:val="single" w:sz="4" w:space="0" w:color="auto"/>
              <w:right w:val="single" w:sz="4" w:space="0" w:color="auto"/>
            </w:tcBorders>
            <w:shd w:val="clear" w:color="auto" w:fill="auto"/>
            <w:vAlign w:val="center"/>
            <w:hideMark/>
          </w:tcPr>
          <w:p w14:paraId="7188164F" w14:textId="77777777" w:rsidR="00E62A7E" w:rsidRPr="00970495" w:rsidRDefault="00E62A7E" w:rsidP="00525B20">
            <w:pPr>
              <w:jc w:val="center"/>
              <w:rPr>
                <w:rFonts w:eastAsia="Times New Roman"/>
                <w:color w:val="000000"/>
                <w:sz w:val="18"/>
                <w:szCs w:val="18"/>
                <w:lang w:val="ru-KZ" w:eastAsia="ru-KZ"/>
              </w:rPr>
            </w:pPr>
            <w:r w:rsidRPr="00970495">
              <w:rPr>
                <w:rFonts w:eastAsia="Times New Roman"/>
                <w:color w:val="000000"/>
                <w:sz w:val="18"/>
                <w:szCs w:val="18"/>
                <w:lang w:val="ru-KZ" w:eastAsia="ru-KZ"/>
              </w:rPr>
              <w:t>70</w:t>
            </w:r>
          </w:p>
        </w:tc>
        <w:tc>
          <w:tcPr>
            <w:tcW w:w="340" w:type="pct"/>
            <w:tcBorders>
              <w:top w:val="nil"/>
              <w:left w:val="nil"/>
              <w:bottom w:val="single" w:sz="4" w:space="0" w:color="auto"/>
              <w:right w:val="single" w:sz="4" w:space="0" w:color="auto"/>
            </w:tcBorders>
            <w:shd w:val="clear" w:color="auto" w:fill="auto"/>
            <w:vAlign w:val="center"/>
            <w:hideMark/>
          </w:tcPr>
          <w:p w14:paraId="0CCCBB5B" w14:textId="77777777" w:rsidR="00E62A7E" w:rsidRPr="00970495" w:rsidRDefault="00E62A7E" w:rsidP="00525B20">
            <w:pPr>
              <w:jc w:val="center"/>
              <w:rPr>
                <w:rFonts w:eastAsia="Times New Roman"/>
                <w:color w:val="000000"/>
                <w:sz w:val="18"/>
                <w:szCs w:val="18"/>
                <w:lang w:val="ru-KZ" w:eastAsia="ru-KZ"/>
              </w:rPr>
            </w:pPr>
            <w:r w:rsidRPr="00970495">
              <w:rPr>
                <w:rFonts w:eastAsia="Times New Roman"/>
                <w:color w:val="000000"/>
                <w:sz w:val="18"/>
                <w:szCs w:val="18"/>
                <w:lang w:val="ru-KZ" w:eastAsia="ru-KZ"/>
              </w:rPr>
              <w:t>0,15</w:t>
            </w:r>
          </w:p>
        </w:tc>
        <w:tc>
          <w:tcPr>
            <w:tcW w:w="327" w:type="pct"/>
            <w:tcBorders>
              <w:top w:val="nil"/>
              <w:left w:val="nil"/>
              <w:bottom w:val="single" w:sz="4" w:space="0" w:color="auto"/>
              <w:right w:val="single" w:sz="4" w:space="0" w:color="auto"/>
            </w:tcBorders>
            <w:shd w:val="clear" w:color="auto" w:fill="auto"/>
            <w:vAlign w:val="center"/>
            <w:hideMark/>
          </w:tcPr>
          <w:p w14:paraId="253C3FD7" w14:textId="77777777" w:rsidR="00E62A7E" w:rsidRPr="00970495" w:rsidRDefault="00E62A7E" w:rsidP="00525B20">
            <w:pPr>
              <w:jc w:val="center"/>
              <w:rPr>
                <w:rFonts w:eastAsia="Times New Roman"/>
                <w:color w:val="000000"/>
                <w:sz w:val="20"/>
                <w:szCs w:val="20"/>
                <w:lang w:val="ru-KZ" w:eastAsia="ru-KZ"/>
              </w:rPr>
            </w:pPr>
            <w:r w:rsidRPr="00970495">
              <w:rPr>
                <w:rFonts w:eastAsia="Times New Roman"/>
                <w:color w:val="000000"/>
                <w:sz w:val="20"/>
                <w:szCs w:val="20"/>
                <w:lang w:val="ru-KZ" w:eastAsia="ru-KZ"/>
              </w:rPr>
              <w:t>10,50</w:t>
            </w:r>
          </w:p>
        </w:tc>
        <w:tc>
          <w:tcPr>
            <w:tcW w:w="473" w:type="pct"/>
            <w:tcBorders>
              <w:top w:val="nil"/>
              <w:left w:val="nil"/>
              <w:bottom w:val="single" w:sz="4" w:space="0" w:color="auto"/>
              <w:right w:val="single" w:sz="4" w:space="0" w:color="auto"/>
            </w:tcBorders>
            <w:shd w:val="clear" w:color="000000" w:fill="FFFFFF"/>
            <w:vAlign w:val="center"/>
            <w:hideMark/>
          </w:tcPr>
          <w:p w14:paraId="1369F446" w14:textId="77777777" w:rsidR="00E62A7E" w:rsidRPr="00970495" w:rsidRDefault="00E62A7E" w:rsidP="00525B20">
            <w:pPr>
              <w:jc w:val="center"/>
              <w:rPr>
                <w:rFonts w:eastAsia="Times New Roman"/>
                <w:color w:val="000000"/>
                <w:sz w:val="20"/>
                <w:szCs w:val="20"/>
                <w:lang w:val="ru-KZ" w:eastAsia="ru-KZ"/>
              </w:rPr>
            </w:pPr>
            <w:r w:rsidRPr="00970495">
              <w:rPr>
                <w:rFonts w:eastAsia="Times New Roman"/>
                <w:color w:val="000000"/>
                <w:sz w:val="20"/>
                <w:szCs w:val="20"/>
                <w:lang w:val="ru-KZ" w:eastAsia="ru-KZ"/>
              </w:rPr>
              <w:t>1812,51</w:t>
            </w:r>
          </w:p>
        </w:tc>
        <w:tc>
          <w:tcPr>
            <w:tcW w:w="323" w:type="pct"/>
            <w:tcBorders>
              <w:top w:val="nil"/>
              <w:left w:val="nil"/>
              <w:bottom w:val="single" w:sz="4" w:space="0" w:color="auto"/>
              <w:right w:val="single" w:sz="4" w:space="0" w:color="auto"/>
            </w:tcBorders>
            <w:shd w:val="clear" w:color="auto" w:fill="auto"/>
            <w:vAlign w:val="center"/>
            <w:hideMark/>
          </w:tcPr>
          <w:p w14:paraId="62CCDABF" w14:textId="77777777" w:rsidR="00E62A7E" w:rsidRPr="00970495" w:rsidRDefault="00E62A7E" w:rsidP="00525B20">
            <w:pPr>
              <w:jc w:val="center"/>
              <w:rPr>
                <w:rFonts w:eastAsia="Times New Roman"/>
                <w:color w:val="000000"/>
                <w:sz w:val="20"/>
                <w:szCs w:val="20"/>
                <w:lang w:val="ru-KZ" w:eastAsia="ru-KZ"/>
              </w:rPr>
            </w:pPr>
            <w:r w:rsidRPr="00970495">
              <w:rPr>
                <w:rFonts w:eastAsia="Times New Roman"/>
                <w:color w:val="000000"/>
                <w:sz w:val="20"/>
                <w:szCs w:val="20"/>
                <w:lang w:val="ru-KZ" w:eastAsia="ru-KZ"/>
              </w:rPr>
              <w:t>10,50</w:t>
            </w:r>
          </w:p>
        </w:tc>
        <w:tc>
          <w:tcPr>
            <w:tcW w:w="473" w:type="pct"/>
            <w:tcBorders>
              <w:top w:val="nil"/>
              <w:left w:val="nil"/>
              <w:bottom w:val="single" w:sz="4" w:space="0" w:color="auto"/>
              <w:right w:val="double" w:sz="4" w:space="0" w:color="auto"/>
            </w:tcBorders>
            <w:shd w:val="clear" w:color="000000" w:fill="FFFFFF"/>
            <w:vAlign w:val="center"/>
            <w:hideMark/>
          </w:tcPr>
          <w:p w14:paraId="67F0CFDD" w14:textId="77777777" w:rsidR="00E62A7E" w:rsidRPr="00970495" w:rsidRDefault="00E62A7E" w:rsidP="00525B20">
            <w:pPr>
              <w:jc w:val="center"/>
              <w:rPr>
                <w:rFonts w:eastAsia="Times New Roman"/>
                <w:color w:val="000000"/>
                <w:sz w:val="20"/>
                <w:szCs w:val="20"/>
                <w:lang w:val="ru-KZ" w:eastAsia="ru-KZ"/>
              </w:rPr>
            </w:pPr>
            <w:r w:rsidRPr="00970495">
              <w:rPr>
                <w:rFonts w:eastAsia="Times New Roman"/>
                <w:color w:val="000000"/>
                <w:sz w:val="20"/>
                <w:szCs w:val="20"/>
                <w:lang w:val="ru-KZ" w:eastAsia="ru-KZ"/>
              </w:rPr>
              <w:t>1812,51</w:t>
            </w:r>
          </w:p>
        </w:tc>
      </w:tr>
      <w:tr w:rsidR="00E62A7E" w:rsidRPr="00970495" w14:paraId="790A4EDE" w14:textId="77777777" w:rsidTr="003641A6">
        <w:trPr>
          <w:trHeight w:val="300"/>
        </w:trPr>
        <w:tc>
          <w:tcPr>
            <w:tcW w:w="2268" w:type="pct"/>
            <w:tcBorders>
              <w:top w:val="nil"/>
              <w:left w:val="double" w:sz="4" w:space="0" w:color="auto"/>
              <w:bottom w:val="single" w:sz="4" w:space="0" w:color="auto"/>
              <w:right w:val="single" w:sz="4" w:space="0" w:color="auto"/>
            </w:tcBorders>
            <w:shd w:val="clear" w:color="auto" w:fill="auto"/>
            <w:noWrap/>
            <w:vAlign w:val="center"/>
            <w:hideMark/>
          </w:tcPr>
          <w:p w14:paraId="26FB13F3" w14:textId="77777777" w:rsidR="00E62A7E" w:rsidRPr="00970495" w:rsidRDefault="00E62A7E" w:rsidP="00525B20">
            <w:pPr>
              <w:rPr>
                <w:rFonts w:eastAsia="Times New Roman"/>
                <w:color w:val="000000"/>
                <w:sz w:val="18"/>
                <w:szCs w:val="18"/>
                <w:lang w:val="ru-KZ" w:eastAsia="ru-KZ"/>
              </w:rPr>
            </w:pPr>
            <w:r w:rsidRPr="00970495">
              <w:rPr>
                <w:rFonts w:eastAsia="Times New Roman"/>
                <w:color w:val="000000"/>
                <w:sz w:val="18"/>
                <w:szCs w:val="18"/>
                <w:lang w:val="ru-KZ" w:eastAsia="ru-KZ"/>
              </w:rPr>
              <w:t> </w:t>
            </w:r>
          </w:p>
        </w:tc>
        <w:tc>
          <w:tcPr>
            <w:tcW w:w="519" w:type="pct"/>
            <w:tcBorders>
              <w:top w:val="single" w:sz="4" w:space="0" w:color="auto"/>
              <w:left w:val="nil"/>
              <w:bottom w:val="single" w:sz="4" w:space="0" w:color="auto"/>
              <w:right w:val="single" w:sz="4" w:space="0" w:color="auto"/>
            </w:tcBorders>
            <w:shd w:val="clear" w:color="auto" w:fill="auto"/>
            <w:noWrap/>
            <w:vAlign w:val="center"/>
            <w:hideMark/>
          </w:tcPr>
          <w:p w14:paraId="093916E4" w14:textId="77777777" w:rsidR="00E62A7E" w:rsidRPr="00970495" w:rsidRDefault="00E62A7E" w:rsidP="00525B20">
            <w:pPr>
              <w:jc w:val="center"/>
              <w:rPr>
                <w:rFonts w:eastAsia="Times New Roman"/>
                <w:color w:val="000000"/>
                <w:sz w:val="18"/>
                <w:szCs w:val="18"/>
                <w:lang w:val="ru-KZ" w:eastAsia="ru-KZ"/>
              </w:rPr>
            </w:pPr>
            <w:r w:rsidRPr="00970495">
              <w:rPr>
                <w:rFonts w:eastAsia="Times New Roman"/>
                <w:color w:val="000000"/>
                <w:sz w:val="18"/>
                <w:szCs w:val="18"/>
                <w:lang w:val="ru-KZ" w:eastAsia="ru-KZ"/>
              </w:rPr>
              <w:t> </w:t>
            </w:r>
          </w:p>
        </w:tc>
        <w:tc>
          <w:tcPr>
            <w:tcW w:w="277" w:type="pct"/>
            <w:tcBorders>
              <w:top w:val="nil"/>
              <w:left w:val="nil"/>
              <w:bottom w:val="single" w:sz="4" w:space="0" w:color="auto"/>
              <w:right w:val="single" w:sz="4" w:space="0" w:color="auto"/>
            </w:tcBorders>
            <w:shd w:val="clear" w:color="auto" w:fill="auto"/>
            <w:vAlign w:val="center"/>
            <w:hideMark/>
          </w:tcPr>
          <w:p w14:paraId="6E2FD27C" w14:textId="77777777" w:rsidR="00E62A7E" w:rsidRPr="00970495" w:rsidRDefault="00E62A7E" w:rsidP="00525B20">
            <w:pPr>
              <w:jc w:val="center"/>
              <w:rPr>
                <w:rFonts w:eastAsia="Times New Roman"/>
                <w:color w:val="000000"/>
                <w:sz w:val="18"/>
                <w:szCs w:val="18"/>
                <w:lang w:val="ru-KZ" w:eastAsia="ru-KZ"/>
              </w:rPr>
            </w:pPr>
            <w:r w:rsidRPr="00970495">
              <w:rPr>
                <w:rFonts w:eastAsia="Times New Roman"/>
                <w:color w:val="000000"/>
                <w:sz w:val="18"/>
                <w:szCs w:val="18"/>
                <w:lang w:val="ru-KZ" w:eastAsia="ru-KZ"/>
              </w:rPr>
              <w:t> </w:t>
            </w:r>
          </w:p>
        </w:tc>
        <w:tc>
          <w:tcPr>
            <w:tcW w:w="340" w:type="pct"/>
            <w:tcBorders>
              <w:top w:val="nil"/>
              <w:left w:val="nil"/>
              <w:bottom w:val="single" w:sz="4" w:space="0" w:color="auto"/>
              <w:right w:val="single" w:sz="4" w:space="0" w:color="auto"/>
            </w:tcBorders>
            <w:shd w:val="clear" w:color="auto" w:fill="auto"/>
            <w:vAlign w:val="center"/>
            <w:hideMark/>
          </w:tcPr>
          <w:p w14:paraId="3BAADEF3" w14:textId="77777777" w:rsidR="00E62A7E" w:rsidRPr="00970495" w:rsidRDefault="00E62A7E" w:rsidP="00525B20">
            <w:pPr>
              <w:jc w:val="center"/>
              <w:rPr>
                <w:rFonts w:eastAsia="Times New Roman"/>
                <w:color w:val="000000"/>
                <w:sz w:val="18"/>
                <w:szCs w:val="18"/>
                <w:lang w:val="ru-KZ" w:eastAsia="ru-KZ"/>
              </w:rPr>
            </w:pPr>
            <w:r w:rsidRPr="00970495">
              <w:rPr>
                <w:rFonts w:eastAsia="Times New Roman"/>
                <w:color w:val="000000"/>
                <w:sz w:val="18"/>
                <w:szCs w:val="18"/>
                <w:lang w:val="ru-KZ" w:eastAsia="ru-KZ"/>
              </w:rPr>
              <w:t> </w:t>
            </w:r>
          </w:p>
        </w:tc>
        <w:tc>
          <w:tcPr>
            <w:tcW w:w="327" w:type="pct"/>
            <w:tcBorders>
              <w:top w:val="nil"/>
              <w:left w:val="nil"/>
              <w:bottom w:val="single" w:sz="4" w:space="0" w:color="auto"/>
              <w:right w:val="single" w:sz="4" w:space="0" w:color="auto"/>
            </w:tcBorders>
            <w:shd w:val="clear" w:color="auto" w:fill="auto"/>
            <w:vAlign w:val="center"/>
            <w:hideMark/>
          </w:tcPr>
          <w:p w14:paraId="2537EC84" w14:textId="77777777" w:rsidR="00E62A7E" w:rsidRPr="00970495" w:rsidRDefault="00E62A7E" w:rsidP="00525B20">
            <w:pPr>
              <w:jc w:val="center"/>
              <w:rPr>
                <w:rFonts w:eastAsia="Times New Roman"/>
                <w:color w:val="000000"/>
                <w:sz w:val="18"/>
                <w:szCs w:val="18"/>
                <w:lang w:val="ru-KZ" w:eastAsia="ru-KZ"/>
              </w:rPr>
            </w:pPr>
            <w:r w:rsidRPr="00970495">
              <w:rPr>
                <w:rFonts w:eastAsia="Times New Roman"/>
                <w:color w:val="000000"/>
                <w:sz w:val="18"/>
                <w:szCs w:val="18"/>
                <w:lang w:val="ru-KZ" w:eastAsia="ru-KZ"/>
              </w:rPr>
              <w:t> </w:t>
            </w:r>
          </w:p>
        </w:tc>
        <w:tc>
          <w:tcPr>
            <w:tcW w:w="473" w:type="pct"/>
            <w:tcBorders>
              <w:top w:val="nil"/>
              <w:left w:val="nil"/>
              <w:bottom w:val="single" w:sz="4" w:space="0" w:color="auto"/>
              <w:right w:val="single" w:sz="4" w:space="0" w:color="auto"/>
            </w:tcBorders>
            <w:shd w:val="clear" w:color="000000" w:fill="FFFFFF"/>
            <w:vAlign w:val="center"/>
            <w:hideMark/>
          </w:tcPr>
          <w:p w14:paraId="6D794E6E" w14:textId="77777777" w:rsidR="00E62A7E" w:rsidRPr="00970495" w:rsidRDefault="00E62A7E" w:rsidP="00525B20">
            <w:pPr>
              <w:jc w:val="center"/>
              <w:rPr>
                <w:rFonts w:eastAsia="Times New Roman"/>
                <w:color w:val="000000"/>
                <w:sz w:val="18"/>
                <w:szCs w:val="18"/>
                <w:lang w:val="ru-KZ" w:eastAsia="ru-KZ"/>
              </w:rPr>
            </w:pPr>
            <w:r w:rsidRPr="00970495">
              <w:rPr>
                <w:rFonts w:eastAsia="Times New Roman"/>
                <w:color w:val="000000"/>
                <w:sz w:val="18"/>
                <w:szCs w:val="18"/>
                <w:lang w:val="ru-KZ" w:eastAsia="ru-KZ"/>
              </w:rPr>
              <w:t> </w:t>
            </w:r>
          </w:p>
        </w:tc>
        <w:tc>
          <w:tcPr>
            <w:tcW w:w="323" w:type="pct"/>
            <w:tcBorders>
              <w:top w:val="nil"/>
              <w:left w:val="nil"/>
              <w:bottom w:val="single" w:sz="4" w:space="0" w:color="auto"/>
              <w:right w:val="single" w:sz="4" w:space="0" w:color="auto"/>
            </w:tcBorders>
            <w:shd w:val="clear" w:color="auto" w:fill="auto"/>
            <w:vAlign w:val="center"/>
            <w:hideMark/>
          </w:tcPr>
          <w:p w14:paraId="61C2C0EE" w14:textId="77777777" w:rsidR="00E62A7E" w:rsidRPr="00970495" w:rsidRDefault="00E62A7E" w:rsidP="00525B20">
            <w:pPr>
              <w:jc w:val="center"/>
              <w:rPr>
                <w:rFonts w:eastAsia="Times New Roman"/>
                <w:color w:val="000000"/>
                <w:sz w:val="18"/>
                <w:szCs w:val="18"/>
                <w:lang w:val="ru-KZ" w:eastAsia="ru-KZ"/>
              </w:rPr>
            </w:pPr>
            <w:r w:rsidRPr="00970495">
              <w:rPr>
                <w:rFonts w:eastAsia="Times New Roman"/>
                <w:color w:val="000000"/>
                <w:sz w:val="18"/>
                <w:szCs w:val="18"/>
                <w:lang w:val="ru-KZ" w:eastAsia="ru-KZ"/>
              </w:rPr>
              <w:t> </w:t>
            </w:r>
          </w:p>
        </w:tc>
        <w:tc>
          <w:tcPr>
            <w:tcW w:w="473" w:type="pct"/>
            <w:tcBorders>
              <w:top w:val="nil"/>
              <w:left w:val="nil"/>
              <w:bottom w:val="single" w:sz="4" w:space="0" w:color="auto"/>
              <w:right w:val="double" w:sz="4" w:space="0" w:color="auto"/>
            </w:tcBorders>
            <w:shd w:val="clear" w:color="000000" w:fill="FFFFFF"/>
            <w:vAlign w:val="center"/>
            <w:hideMark/>
          </w:tcPr>
          <w:p w14:paraId="077044C1" w14:textId="77777777" w:rsidR="00E62A7E" w:rsidRPr="00970495" w:rsidRDefault="00E62A7E" w:rsidP="00525B20">
            <w:pPr>
              <w:jc w:val="center"/>
              <w:rPr>
                <w:rFonts w:eastAsia="Times New Roman"/>
                <w:color w:val="000000"/>
                <w:sz w:val="18"/>
                <w:szCs w:val="18"/>
                <w:lang w:val="ru-KZ" w:eastAsia="ru-KZ"/>
              </w:rPr>
            </w:pPr>
            <w:r w:rsidRPr="00970495">
              <w:rPr>
                <w:rFonts w:eastAsia="Times New Roman"/>
                <w:color w:val="000000"/>
                <w:sz w:val="18"/>
                <w:szCs w:val="18"/>
                <w:lang w:val="ru-KZ" w:eastAsia="ru-KZ"/>
              </w:rPr>
              <w:t> </w:t>
            </w:r>
          </w:p>
        </w:tc>
      </w:tr>
      <w:tr w:rsidR="00E62A7E" w:rsidRPr="00970495" w14:paraId="2BFB9A66" w14:textId="77777777" w:rsidTr="003641A6">
        <w:trPr>
          <w:trHeight w:val="300"/>
        </w:trPr>
        <w:tc>
          <w:tcPr>
            <w:tcW w:w="5000" w:type="pct"/>
            <w:gridSpan w:val="8"/>
            <w:tcBorders>
              <w:top w:val="single" w:sz="4" w:space="0" w:color="auto"/>
              <w:left w:val="double" w:sz="4" w:space="0" w:color="auto"/>
              <w:bottom w:val="single" w:sz="4" w:space="0" w:color="auto"/>
              <w:right w:val="double" w:sz="4" w:space="0" w:color="auto"/>
            </w:tcBorders>
            <w:shd w:val="clear" w:color="auto" w:fill="auto"/>
            <w:noWrap/>
            <w:vAlign w:val="center"/>
            <w:hideMark/>
          </w:tcPr>
          <w:p w14:paraId="1B8081AD" w14:textId="77777777" w:rsidR="00E62A7E" w:rsidRPr="00970495" w:rsidRDefault="00E62A7E" w:rsidP="00525B20">
            <w:pPr>
              <w:jc w:val="center"/>
              <w:rPr>
                <w:rFonts w:eastAsia="Times New Roman"/>
                <w:b/>
                <w:bCs/>
                <w:color w:val="000000"/>
                <w:sz w:val="18"/>
                <w:szCs w:val="18"/>
                <w:lang w:val="ru-KZ" w:eastAsia="ru-KZ"/>
              </w:rPr>
            </w:pPr>
            <w:r w:rsidRPr="00970495">
              <w:rPr>
                <w:rFonts w:eastAsia="Times New Roman"/>
                <w:b/>
                <w:bCs/>
                <w:color w:val="000000"/>
                <w:sz w:val="18"/>
                <w:szCs w:val="18"/>
                <w:lang w:val="ru-KZ" w:eastAsia="ru-KZ"/>
              </w:rPr>
              <w:t xml:space="preserve"> 6 скважины</w:t>
            </w:r>
          </w:p>
        </w:tc>
      </w:tr>
      <w:tr w:rsidR="00E62A7E" w:rsidRPr="00970495" w14:paraId="2A5B76D2" w14:textId="77777777" w:rsidTr="003641A6">
        <w:trPr>
          <w:trHeight w:val="300"/>
        </w:trPr>
        <w:tc>
          <w:tcPr>
            <w:tcW w:w="2268" w:type="pct"/>
            <w:tcBorders>
              <w:top w:val="nil"/>
              <w:left w:val="double" w:sz="4" w:space="0" w:color="auto"/>
              <w:bottom w:val="single" w:sz="4" w:space="0" w:color="auto"/>
              <w:right w:val="single" w:sz="4" w:space="0" w:color="auto"/>
            </w:tcBorders>
            <w:shd w:val="clear" w:color="auto" w:fill="auto"/>
            <w:noWrap/>
            <w:vAlign w:val="center"/>
            <w:hideMark/>
          </w:tcPr>
          <w:p w14:paraId="6E5EF8A5" w14:textId="77777777" w:rsidR="00E62A7E" w:rsidRPr="00970495" w:rsidRDefault="00E62A7E" w:rsidP="00525B20">
            <w:pPr>
              <w:rPr>
                <w:rFonts w:eastAsia="Times New Roman"/>
                <w:color w:val="000000"/>
                <w:sz w:val="18"/>
                <w:szCs w:val="18"/>
                <w:lang w:val="ru-KZ" w:eastAsia="ru-KZ"/>
              </w:rPr>
            </w:pPr>
            <w:r w:rsidRPr="00970495">
              <w:rPr>
                <w:rFonts w:eastAsia="Times New Roman"/>
                <w:color w:val="000000"/>
                <w:sz w:val="18"/>
                <w:szCs w:val="18"/>
                <w:lang w:val="ru-KZ" w:eastAsia="ru-KZ"/>
              </w:rPr>
              <w:lastRenderedPageBreak/>
              <w:t xml:space="preserve">при бурении вертикальных скважин </w:t>
            </w:r>
          </w:p>
        </w:tc>
        <w:tc>
          <w:tcPr>
            <w:tcW w:w="519" w:type="pct"/>
            <w:tcBorders>
              <w:top w:val="nil"/>
              <w:left w:val="nil"/>
              <w:bottom w:val="single" w:sz="4" w:space="0" w:color="auto"/>
              <w:right w:val="single" w:sz="4" w:space="0" w:color="auto"/>
            </w:tcBorders>
            <w:shd w:val="clear" w:color="auto" w:fill="auto"/>
            <w:noWrap/>
            <w:vAlign w:val="center"/>
            <w:hideMark/>
          </w:tcPr>
          <w:p w14:paraId="4C75B79E" w14:textId="77777777" w:rsidR="00E62A7E" w:rsidRPr="00970495" w:rsidRDefault="00E62A7E" w:rsidP="00525B20">
            <w:pPr>
              <w:jc w:val="center"/>
              <w:rPr>
                <w:rFonts w:eastAsia="Times New Roman"/>
                <w:color w:val="000000"/>
                <w:sz w:val="18"/>
                <w:szCs w:val="18"/>
                <w:lang w:val="ru-KZ" w:eastAsia="ru-KZ"/>
              </w:rPr>
            </w:pPr>
            <w:r w:rsidRPr="00970495">
              <w:rPr>
                <w:rFonts w:eastAsia="Times New Roman"/>
                <w:color w:val="000000"/>
                <w:sz w:val="18"/>
                <w:szCs w:val="18"/>
                <w:lang w:val="ru-KZ" w:eastAsia="ru-KZ"/>
              </w:rPr>
              <w:t>1035,72</w:t>
            </w:r>
          </w:p>
        </w:tc>
        <w:tc>
          <w:tcPr>
            <w:tcW w:w="277" w:type="pct"/>
            <w:tcBorders>
              <w:top w:val="nil"/>
              <w:left w:val="nil"/>
              <w:bottom w:val="single" w:sz="4" w:space="0" w:color="auto"/>
              <w:right w:val="single" w:sz="4" w:space="0" w:color="auto"/>
            </w:tcBorders>
            <w:shd w:val="clear" w:color="auto" w:fill="auto"/>
            <w:vAlign w:val="center"/>
            <w:hideMark/>
          </w:tcPr>
          <w:p w14:paraId="5B1214F8" w14:textId="77777777" w:rsidR="00E62A7E" w:rsidRPr="00970495" w:rsidRDefault="00E62A7E" w:rsidP="00525B20">
            <w:pPr>
              <w:jc w:val="center"/>
              <w:rPr>
                <w:rFonts w:eastAsia="Times New Roman"/>
                <w:color w:val="000000"/>
                <w:sz w:val="18"/>
                <w:szCs w:val="18"/>
                <w:lang w:val="ru-KZ" w:eastAsia="ru-KZ"/>
              </w:rPr>
            </w:pPr>
            <w:r w:rsidRPr="00970495">
              <w:rPr>
                <w:rFonts w:eastAsia="Times New Roman"/>
                <w:color w:val="000000"/>
                <w:sz w:val="18"/>
                <w:szCs w:val="18"/>
                <w:lang w:val="ru-KZ" w:eastAsia="ru-KZ"/>
              </w:rPr>
              <w:t>70</w:t>
            </w:r>
          </w:p>
        </w:tc>
        <w:tc>
          <w:tcPr>
            <w:tcW w:w="340" w:type="pct"/>
            <w:tcBorders>
              <w:top w:val="nil"/>
              <w:left w:val="nil"/>
              <w:bottom w:val="single" w:sz="4" w:space="0" w:color="auto"/>
              <w:right w:val="single" w:sz="4" w:space="0" w:color="auto"/>
            </w:tcBorders>
            <w:shd w:val="clear" w:color="auto" w:fill="auto"/>
            <w:vAlign w:val="center"/>
            <w:hideMark/>
          </w:tcPr>
          <w:p w14:paraId="5FBB4F80" w14:textId="77777777" w:rsidR="00E62A7E" w:rsidRPr="00970495" w:rsidRDefault="00E62A7E" w:rsidP="00525B20">
            <w:pPr>
              <w:jc w:val="center"/>
              <w:rPr>
                <w:rFonts w:eastAsia="Times New Roman"/>
                <w:color w:val="000000"/>
                <w:sz w:val="18"/>
                <w:szCs w:val="18"/>
                <w:lang w:val="ru-KZ" w:eastAsia="ru-KZ"/>
              </w:rPr>
            </w:pPr>
            <w:r w:rsidRPr="00970495">
              <w:rPr>
                <w:rFonts w:eastAsia="Times New Roman"/>
                <w:color w:val="000000"/>
                <w:sz w:val="18"/>
                <w:szCs w:val="18"/>
                <w:lang w:val="ru-KZ" w:eastAsia="ru-KZ"/>
              </w:rPr>
              <w:t>0,15</w:t>
            </w:r>
          </w:p>
        </w:tc>
        <w:tc>
          <w:tcPr>
            <w:tcW w:w="327" w:type="pct"/>
            <w:tcBorders>
              <w:top w:val="nil"/>
              <w:left w:val="nil"/>
              <w:bottom w:val="single" w:sz="4" w:space="0" w:color="auto"/>
              <w:right w:val="single" w:sz="4" w:space="0" w:color="auto"/>
            </w:tcBorders>
            <w:shd w:val="clear" w:color="auto" w:fill="auto"/>
            <w:vAlign w:val="center"/>
            <w:hideMark/>
          </w:tcPr>
          <w:p w14:paraId="2FE5C06F" w14:textId="77777777" w:rsidR="00E62A7E" w:rsidRPr="00970495" w:rsidRDefault="00E62A7E" w:rsidP="00525B20">
            <w:pPr>
              <w:jc w:val="center"/>
              <w:rPr>
                <w:rFonts w:eastAsia="Times New Roman"/>
                <w:color w:val="000000"/>
                <w:sz w:val="20"/>
                <w:szCs w:val="20"/>
                <w:lang w:val="ru-KZ" w:eastAsia="ru-KZ"/>
              </w:rPr>
            </w:pPr>
            <w:r w:rsidRPr="00970495">
              <w:rPr>
                <w:rFonts w:eastAsia="Times New Roman"/>
                <w:color w:val="000000"/>
                <w:sz w:val="20"/>
                <w:szCs w:val="20"/>
                <w:lang w:val="ru-KZ" w:eastAsia="ru-KZ"/>
              </w:rPr>
              <w:t>10,50</w:t>
            </w:r>
          </w:p>
        </w:tc>
        <w:tc>
          <w:tcPr>
            <w:tcW w:w="473" w:type="pct"/>
            <w:tcBorders>
              <w:top w:val="nil"/>
              <w:left w:val="nil"/>
              <w:bottom w:val="single" w:sz="4" w:space="0" w:color="auto"/>
              <w:right w:val="single" w:sz="4" w:space="0" w:color="auto"/>
            </w:tcBorders>
            <w:shd w:val="clear" w:color="000000" w:fill="FFFFFF"/>
            <w:vAlign w:val="center"/>
            <w:hideMark/>
          </w:tcPr>
          <w:p w14:paraId="1C14417C" w14:textId="77777777" w:rsidR="00E62A7E" w:rsidRPr="00970495" w:rsidRDefault="00E62A7E" w:rsidP="00525B20">
            <w:pPr>
              <w:jc w:val="center"/>
              <w:rPr>
                <w:rFonts w:eastAsia="Times New Roman"/>
                <w:color w:val="000000"/>
                <w:sz w:val="20"/>
                <w:szCs w:val="20"/>
                <w:lang w:val="ru-KZ" w:eastAsia="ru-KZ"/>
              </w:rPr>
            </w:pPr>
            <w:r w:rsidRPr="00970495">
              <w:rPr>
                <w:rFonts w:eastAsia="Times New Roman"/>
                <w:color w:val="000000"/>
                <w:sz w:val="20"/>
                <w:szCs w:val="20"/>
                <w:lang w:val="ru-KZ" w:eastAsia="ru-KZ"/>
              </w:rPr>
              <w:t>10875,06</w:t>
            </w:r>
          </w:p>
        </w:tc>
        <w:tc>
          <w:tcPr>
            <w:tcW w:w="323" w:type="pct"/>
            <w:tcBorders>
              <w:top w:val="nil"/>
              <w:left w:val="nil"/>
              <w:bottom w:val="single" w:sz="4" w:space="0" w:color="auto"/>
              <w:right w:val="single" w:sz="4" w:space="0" w:color="auto"/>
            </w:tcBorders>
            <w:shd w:val="clear" w:color="auto" w:fill="auto"/>
            <w:vAlign w:val="center"/>
            <w:hideMark/>
          </w:tcPr>
          <w:p w14:paraId="5020FFBF" w14:textId="77777777" w:rsidR="00E62A7E" w:rsidRPr="00970495" w:rsidRDefault="00E62A7E" w:rsidP="00525B20">
            <w:pPr>
              <w:jc w:val="center"/>
              <w:rPr>
                <w:rFonts w:eastAsia="Times New Roman"/>
                <w:color w:val="000000"/>
                <w:sz w:val="20"/>
                <w:szCs w:val="20"/>
                <w:lang w:val="ru-KZ" w:eastAsia="ru-KZ"/>
              </w:rPr>
            </w:pPr>
            <w:r w:rsidRPr="00970495">
              <w:rPr>
                <w:rFonts w:eastAsia="Times New Roman"/>
                <w:color w:val="000000"/>
                <w:sz w:val="20"/>
                <w:szCs w:val="20"/>
                <w:lang w:val="ru-KZ" w:eastAsia="ru-KZ"/>
              </w:rPr>
              <w:t>10,50</w:t>
            </w:r>
          </w:p>
        </w:tc>
        <w:tc>
          <w:tcPr>
            <w:tcW w:w="473" w:type="pct"/>
            <w:tcBorders>
              <w:top w:val="nil"/>
              <w:left w:val="nil"/>
              <w:bottom w:val="single" w:sz="4" w:space="0" w:color="auto"/>
              <w:right w:val="double" w:sz="4" w:space="0" w:color="auto"/>
            </w:tcBorders>
            <w:shd w:val="clear" w:color="000000" w:fill="FFFFFF"/>
            <w:vAlign w:val="center"/>
            <w:hideMark/>
          </w:tcPr>
          <w:p w14:paraId="1D002A17" w14:textId="77777777" w:rsidR="00E62A7E" w:rsidRPr="00970495" w:rsidRDefault="00E62A7E" w:rsidP="00525B20">
            <w:pPr>
              <w:jc w:val="center"/>
              <w:rPr>
                <w:rFonts w:eastAsia="Times New Roman"/>
                <w:color w:val="000000"/>
                <w:sz w:val="20"/>
                <w:szCs w:val="20"/>
                <w:lang w:val="ru-KZ" w:eastAsia="ru-KZ"/>
              </w:rPr>
            </w:pPr>
            <w:r w:rsidRPr="00970495">
              <w:rPr>
                <w:rFonts w:eastAsia="Times New Roman"/>
                <w:color w:val="000000"/>
                <w:sz w:val="20"/>
                <w:szCs w:val="20"/>
                <w:lang w:val="ru-KZ" w:eastAsia="ru-KZ"/>
              </w:rPr>
              <w:t>10875,06</w:t>
            </w:r>
          </w:p>
        </w:tc>
      </w:tr>
      <w:tr w:rsidR="00E62A7E" w:rsidRPr="00970495" w14:paraId="574BA8A7" w14:textId="77777777" w:rsidTr="003641A6">
        <w:trPr>
          <w:trHeight w:val="300"/>
        </w:trPr>
        <w:tc>
          <w:tcPr>
            <w:tcW w:w="2268" w:type="pct"/>
            <w:tcBorders>
              <w:top w:val="nil"/>
              <w:left w:val="double" w:sz="4" w:space="0" w:color="auto"/>
              <w:bottom w:val="double" w:sz="4" w:space="0" w:color="auto"/>
              <w:right w:val="single" w:sz="4" w:space="0" w:color="auto"/>
            </w:tcBorders>
            <w:shd w:val="clear" w:color="auto" w:fill="auto"/>
            <w:noWrap/>
            <w:vAlign w:val="center"/>
            <w:hideMark/>
          </w:tcPr>
          <w:p w14:paraId="11EA0E30" w14:textId="77777777" w:rsidR="00E62A7E" w:rsidRPr="00970495" w:rsidRDefault="00E62A7E" w:rsidP="00525B20">
            <w:pPr>
              <w:rPr>
                <w:rFonts w:eastAsia="Times New Roman"/>
                <w:color w:val="000000"/>
                <w:sz w:val="18"/>
                <w:szCs w:val="18"/>
                <w:lang w:val="ru-KZ" w:eastAsia="ru-KZ"/>
              </w:rPr>
            </w:pPr>
            <w:r w:rsidRPr="00970495">
              <w:rPr>
                <w:rFonts w:eastAsia="Times New Roman"/>
                <w:color w:val="000000"/>
                <w:sz w:val="18"/>
                <w:szCs w:val="18"/>
                <w:lang w:val="ru-KZ" w:eastAsia="ru-KZ"/>
              </w:rPr>
              <w:t> </w:t>
            </w:r>
          </w:p>
        </w:tc>
        <w:tc>
          <w:tcPr>
            <w:tcW w:w="519" w:type="pct"/>
            <w:tcBorders>
              <w:top w:val="nil"/>
              <w:left w:val="nil"/>
              <w:bottom w:val="double" w:sz="4" w:space="0" w:color="auto"/>
              <w:right w:val="single" w:sz="4" w:space="0" w:color="auto"/>
            </w:tcBorders>
            <w:shd w:val="clear" w:color="auto" w:fill="auto"/>
            <w:noWrap/>
            <w:vAlign w:val="center"/>
            <w:hideMark/>
          </w:tcPr>
          <w:p w14:paraId="5B2F0E3E" w14:textId="77777777" w:rsidR="00E62A7E" w:rsidRPr="00970495" w:rsidRDefault="00E62A7E" w:rsidP="00525B20">
            <w:pPr>
              <w:jc w:val="center"/>
              <w:rPr>
                <w:rFonts w:eastAsia="Times New Roman"/>
                <w:color w:val="000000"/>
                <w:sz w:val="18"/>
                <w:szCs w:val="18"/>
                <w:lang w:val="ru-KZ" w:eastAsia="ru-KZ"/>
              </w:rPr>
            </w:pPr>
            <w:r w:rsidRPr="00970495">
              <w:rPr>
                <w:rFonts w:eastAsia="Times New Roman"/>
                <w:color w:val="000000"/>
                <w:sz w:val="18"/>
                <w:szCs w:val="18"/>
                <w:lang w:val="ru-KZ" w:eastAsia="ru-KZ"/>
              </w:rPr>
              <w:t> </w:t>
            </w:r>
          </w:p>
        </w:tc>
        <w:tc>
          <w:tcPr>
            <w:tcW w:w="277" w:type="pct"/>
            <w:tcBorders>
              <w:top w:val="nil"/>
              <w:left w:val="nil"/>
              <w:bottom w:val="double" w:sz="4" w:space="0" w:color="auto"/>
              <w:right w:val="single" w:sz="4" w:space="0" w:color="auto"/>
            </w:tcBorders>
            <w:shd w:val="clear" w:color="auto" w:fill="auto"/>
            <w:vAlign w:val="center"/>
            <w:hideMark/>
          </w:tcPr>
          <w:p w14:paraId="37425350" w14:textId="77777777" w:rsidR="00E62A7E" w:rsidRPr="00970495" w:rsidRDefault="00E62A7E" w:rsidP="00525B20">
            <w:pPr>
              <w:jc w:val="center"/>
              <w:rPr>
                <w:rFonts w:eastAsia="Times New Roman"/>
                <w:color w:val="000000"/>
                <w:sz w:val="18"/>
                <w:szCs w:val="18"/>
                <w:lang w:val="ru-KZ" w:eastAsia="ru-KZ"/>
              </w:rPr>
            </w:pPr>
            <w:r w:rsidRPr="00970495">
              <w:rPr>
                <w:rFonts w:eastAsia="Times New Roman"/>
                <w:color w:val="000000"/>
                <w:sz w:val="18"/>
                <w:szCs w:val="18"/>
                <w:lang w:val="ru-KZ" w:eastAsia="ru-KZ"/>
              </w:rPr>
              <w:t> </w:t>
            </w:r>
          </w:p>
        </w:tc>
        <w:tc>
          <w:tcPr>
            <w:tcW w:w="340" w:type="pct"/>
            <w:tcBorders>
              <w:top w:val="nil"/>
              <w:left w:val="nil"/>
              <w:bottom w:val="double" w:sz="4" w:space="0" w:color="auto"/>
              <w:right w:val="single" w:sz="4" w:space="0" w:color="auto"/>
            </w:tcBorders>
            <w:shd w:val="clear" w:color="auto" w:fill="auto"/>
            <w:vAlign w:val="center"/>
            <w:hideMark/>
          </w:tcPr>
          <w:p w14:paraId="06830865" w14:textId="77777777" w:rsidR="00E62A7E" w:rsidRPr="00970495" w:rsidRDefault="00E62A7E" w:rsidP="00525B20">
            <w:pPr>
              <w:jc w:val="center"/>
              <w:rPr>
                <w:rFonts w:eastAsia="Times New Roman"/>
                <w:color w:val="000000"/>
                <w:sz w:val="18"/>
                <w:szCs w:val="18"/>
                <w:lang w:val="ru-KZ" w:eastAsia="ru-KZ"/>
              </w:rPr>
            </w:pPr>
            <w:r w:rsidRPr="00970495">
              <w:rPr>
                <w:rFonts w:eastAsia="Times New Roman"/>
                <w:color w:val="000000"/>
                <w:sz w:val="18"/>
                <w:szCs w:val="18"/>
                <w:lang w:val="ru-KZ" w:eastAsia="ru-KZ"/>
              </w:rPr>
              <w:t> </w:t>
            </w:r>
          </w:p>
        </w:tc>
        <w:tc>
          <w:tcPr>
            <w:tcW w:w="327" w:type="pct"/>
            <w:tcBorders>
              <w:top w:val="nil"/>
              <w:left w:val="nil"/>
              <w:bottom w:val="double" w:sz="4" w:space="0" w:color="auto"/>
              <w:right w:val="single" w:sz="4" w:space="0" w:color="auto"/>
            </w:tcBorders>
            <w:shd w:val="clear" w:color="auto" w:fill="auto"/>
            <w:vAlign w:val="center"/>
            <w:hideMark/>
          </w:tcPr>
          <w:p w14:paraId="6BE5C67B" w14:textId="77777777" w:rsidR="00E62A7E" w:rsidRPr="00970495" w:rsidRDefault="00E62A7E" w:rsidP="00525B20">
            <w:pPr>
              <w:jc w:val="center"/>
              <w:rPr>
                <w:rFonts w:eastAsia="Times New Roman"/>
                <w:color w:val="000000"/>
                <w:sz w:val="18"/>
                <w:szCs w:val="18"/>
                <w:lang w:val="ru-KZ" w:eastAsia="ru-KZ"/>
              </w:rPr>
            </w:pPr>
            <w:r w:rsidRPr="00970495">
              <w:rPr>
                <w:rFonts w:eastAsia="Times New Roman"/>
                <w:color w:val="000000"/>
                <w:sz w:val="18"/>
                <w:szCs w:val="18"/>
                <w:lang w:val="ru-KZ" w:eastAsia="ru-KZ"/>
              </w:rPr>
              <w:t> </w:t>
            </w:r>
          </w:p>
        </w:tc>
        <w:tc>
          <w:tcPr>
            <w:tcW w:w="473" w:type="pct"/>
            <w:tcBorders>
              <w:top w:val="nil"/>
              <w:left w:val="nil"/>
              <w:bottom w:val="double" w:sz="4" w:space="0" w:color="auto"/>
              <w:right w:val="single" w:sz="4" w:space="0" w:color="auto"/>
            </w:tcBorders>
            <w:shd w:val="clear" w:color="000000" w:fill="FFFFFF"/>
            <w:vAlign w:val="center"/>
            <w:hideMark/>
          </w:tcPr>
          <w:p w14:paraId="68FC5AF0" w14:textId="77777777" w:rsidR="00E62A7E" w:rsidRPr="00970495" w:rsidRDefault="00E62A7E" w:rsidP="00525B20">
            <w:pPr>
              <w:jc w:val="center"/>
              <w:rPr>
                <w:rFonts w:eastAsia="Times New Roman"/>
                <w:color w:val="000000"/>
                <w:sz w:val="18"/>
                <w:szCs w:val="18"/>
                <w:lang w:val="ru-KZ" w:eastAsia="ru-KZ"/>
              </w:rPr>
            </w:pPr>
            <w:r w:rsidRPr="00970495">
              <w:rPr>
                <w:rFonts w:eastAsia="Times New Roman"/>
                <w:color w:val="000000"/>
                <w:sz w:val="18"/>
                <w:szCs w:val="18"/>
                <w:lang w:val="ru-KZ" w:eastAsia="ru-KZ"/>
              </w:rPr>
              <w:t> </w:t>
            </w:r>
          </w:p>
        </w:tc>
        <w:tc>
          <w:tcPr>
            <w:tcW w:w="323" w:type="pct"/>
            <w:tcBorders>
              <w:top w:val="nil"/>
              <w:left w:val="nil"/>
              <w:bottom w:val="double" w:sz="4" w:space="0" w:color="auto"/>
              <w:right w:val="single" w:sz="4" w:space="0" w:color="auto"/>
            </w:tcBorders>
            <w:shd w:val="clear" w:color="auto" w:fill="auto"/>
            <w:vAlign w:val="center"/>
            <w:hideMark/>
          </w:tcPr>
          <w:p w14:paraId="34398593" w14:textId="77777777" w:rsidR="00E62A7E" w:rsidRPr="00970495" w:rsidRDefault="00E62A7E" w:rsidP="00525B20">
            <w:pPr>
              <w:jc w:val="center"/>
              <w:rPr>
                <w:rFonts w:eastAsia="Times New Roman"/>
                <w:color w:val="000000"/>
                <w:sz w:val="18"/>
                <w:szCs w:val="18"/>
                <w:lang w:val="ru-KZ" w:eastAsia="ru-KZ"/>
              </w:rPr>
            </w:pPr>
            <w:r w:rsidRPr="00970495">
              <w:rPr>
                <w:rFonts w:eastAsia="Times New Roman"/>
                <w:color w:val="000000"/>
                <w:sz w:val="18"/>
                <w:szCs w:val="18"/>
                <w:lang w:val="ru-KZ" w:eastAsia="ru-KZ"/>
              </w:rPr>
              <w:t> </w:t>
            </w:r>
          </w:p>
        </w:tc>
        <w:tc>
          <w:tcPr>
            <w:tcW w:w="473" w:type="pct"/>
            <w:tcBorders>
              <w:top w:val="nil"/>
              <w:left w:val="nil"/>
              <w:bottom w:val="double" w:sz="4" w:space="0" w:color="auto"/>
              <w:right w:val="double" w:sz="4" w:space="0" w:color="auto"/>
            </w:tcBorders>
            <w:shd w:val="clear" w:color="000000" w:fill="FFFFFF"/>
            <w:vAlign w:val="center"/>
            <w:hideMark/>
          </w:tcPr>
          <w:p w14:paraId="1DC630D2" w14:textId="77777777" w:rsidR="00E62A7E" w:rsidRPr="00970495" w:rsidRDefault="00E62A7E" w:rsidP="00525B20">
            <w:pPr>
              <w:jc w:val="center"/>
              <w:rPr>
                <w:rFonts w:eastAsia="Times New Roman"/>
                <w:color w:val="000000"/>
                <w:sz w:val="18"/>
                <w:szCs w:val="18"/>
                <w:lang w:val="ru-KZ" w:eastAsia="ru-KZ"/>
              </w:rPr>
            </w:pPr>
            <w:r w:rsidRPr="00970495">
              <w:rPr>
                <w:rFonts w:eastAsia="Times New Roman"/>
                <w:color w:val="000000"/>
                <w:sz w:val="18"/>
                <w:szCs w:val="18"/>
                <w:lang w:val="ru-KZ" w:eastAsia="ru-KZ"/>
              </w:rPr>
              <w:t> </w:t>
            </w:r>
          </w:p>
        </w:tc>
      </w:tr>
    </w:tbl>
    <w:p w14:paraId="0C91E9A2" w14:textId="77777777" w:rsidR="00E62A7E" w:rsidRPr="00E75B7C" w:rsidRDefault="00E62A7E" w:rsidP="00E62A7E">
      <w:pPr>
        <w:widowControl w:val="0"/>
        <w:jc w:val="both"/>
        <w:rPr>
          <w:rFonts w:eastAsia="Times New Roman"/>
          <w:b/>
          <w:sz w:val="20"/>
          <w:szCs w:val="20"/>
          <w:lang w:eastAsia="ru-RU"/>
        </w:rPr>
      </w:pPr>
    </w:p>
    <w:p w14:paraId="34528376" w14:textId="77777777" w:rsidR="00332461" w:rsidRPr="00413A30" w:rsidRDefault="00332461" w:rsidP="001D2BBE">
      <w:pPr>
        <w:pStyle w:val="afff"/>
        <w:spacing w:before="0" w:after="0"/>
        <w:ind w:firstLine="709"/>
        <w:jc w:val="both"/>
        <w:rPr>
          <w:highlight w:val="yellow"/>
        </w:rPr>
      </w:pPr>
    </w:p>
    <w:p w14:paraId="05CF0FAF" w14:textId="26C75FB5" w:rsidR="005D7D6D" w:rsidRPr="00413A30" w:rsidRDefault="000D42B3" w:rsidP="00332461">
      <w:pPr>
        <w:pStyle w:val="afff"/>
        <w:spacing w:before="0" w:after="0"/>
        <w:ind w:firstLine="709"/>
        <w:jc w:val="both"/>
        <w:rPr>
          <w:lang w:val="kk-KZ"/>
        </w:rPr>
      </w:pPr>
      <w:bookmarkStart w:id="173" w:name="_Toc236236762"/>
      <w:r>
        <w:t>Таблица</w:t>
      </w:r>
      <w:r w:rsidR="00332461" w:rsidRPr="00413A30">
        <w:t xml:space="preserve"> </w:t>
      </w:r>
      <w:r w:rsidR="00D20DBB">
        <w:fldChar w:fldCharType="begin"/>
      </w:r>
      <w:r w:rsidR="00D20DBB">
        <w:instrText xml:space="preserve"> STYLEREF 1 \s </w:instrText>
      </w:r>
      <w:r w:rsidR="00D20DBB">
        <w:fldChar w:fldCharType="separate"/>
      </w:r>
      <w:r w:rsidR="00D6182F">
        <w:rPr>
          <w:noProof/>
        </w:rPr>
        <w:t>4</w:t>
      </w:r>
      <w:r w:rsidR="00D20DBB">
        <w:rPr>
          <w:noProof/>
        </w:rPr>
        <w:fldChar w:fldCharType="end"/>
      </w:r>
      <w:r w:rsidR="00022625">
        <w:t>.</w:t>
      </w:r>
      <w:r w:rsidR="00D20DBB" w:rsidRPr="008B136C">
        <w:fldChar w:fldCharType="begin"/>
      </w:r>
      <w:r w:rsidR="00D20DBB" w:rsidRPr="008B136C">
        <w:instrText xml:space="preserve"> SEQ Таблица \* ARABIC \s 1 </w:instrText>
      </w:r>
      <w:r w:rsidR="00D20DBB" w:rsidRPr="008B136C">
        <w:fldChar w:fldCharType="separate"/>
      </w:r>
      <w:r w:rsidR="00E62A7E" w:rsidRPr="008B136C">
        <w:rPr>
          <w:noProof/>
        </w:rPr>
        <w:t>5.1</w:t>
      </w:r>
      <w:r w:rsidR="008B136C" w:rsidRPr="008B136C">
        <w:rPr>
          <w:noProof/>
        </w:rPr>
        <w:t>6</w:t>
      </w:r>
      <w:r w:rsidR="00D20DBB" w:rsidRPr="008B136C">
        <w:rPr>
          <w:noProof/>
        </w:rPr>
        <w:fldChar w:fldCharType="end"/>
      </w:r>
      <w:r w:rsidR="005D7D6D" w:rsidRPr="00413A30">
        <w:t xml:space="preserve"> - </w:t>
      </w:r>
      <w:r w:rsidR="005D7D6D" w:rsidRPr="00413A30">
        <w:rPr>
          <w:lang w:val="kk-KZ"/>
        </w:rPr>
        <w:t>Баланс водопотребления и водоотведения при эксплуатации на 202</w:t>
      </w:r>
      <w:r w:rsidR="00570B69">
        <w:rPr>
          <w:lang w:val="kk-KZ"/>
        </w:rPr>
        <w:t>6</w:t>
      </w:r>
      <w:r w:rsidR="005D7D6D" w:rsidRPr="00413A30">
        <w:rPr>
          <w:lang w:val="kk-KZ"/>
        </w:rPr>
        <w:t>-203</w:t>
      </w:r>
      <w:r w:rsidR="00570B69">
        <w:rPr>
          <w:lang w:val="kk-KZ"/>
        </w:rPr>
        <w:t>5</w:t>
      </w:r>
      <w:r w:rsidR="005D7D6D" w:rsidRPr="00413A30">
        <w:rPr>
          <w:lang w:val="kk-KZ"/>
        </w:rPr>
        <w:t xml:space="preserve"> гг                       </w:t>
      </w:r>
      <w:r w:rsidR="005D7D6D" w:rsidRPr="00413A30">
        <w:rPr>
          <w:b w:val="0"/>
          <w:bCs w:val="0"/>
          <w:lang w:val="kk-KZ"/>
        </w:rPr>
        <w:t xml:space="preserve"> </w:t>
      </w:r>
      <w:r w:rsidR="00013095" w:rsidRPr="00413A30">
        <w:rPr>
          <w:bCs w:val="0"/>
          <w:lang w:val="kk-KZ"/>
        </w:rPr>
        <w:t xml:space="preserve">по </w:t>
      </w:r>
      <w:r w:rsidR="00D65CC2" w:rsidRPr="00413A30">
        <w:rPr>
          <w:bCs w:val="0"/>
          <w:lang w:val="kk-KZ"/>
        </w:rPr>
        <w:t>2</w:t>
      </w:r>
      <w:r w:rsidR="005D7D6D" w:rsidRPr="00413A30">
        <w:rPr>
          <w:bCs w:val="0"/>
          <w:lang w:val="kk-KZ"/>
        </w:rPr>
        <w:t xml:space="preserve"> вариант</w:t>
      </w:r>
      <w:r w:rsidR="00013095" w:rsidRPr="00413A30">
        <w:rPr>
          <w:bCs w:val="0"/>
          <w:lang w:val="kk-KZ"/>
        </w:rPr>
        <w:t>у</w:t>
      </w:r>
      <w:r w:rsidR="005D7D6D" w:rsidRPr="00413A30">
        <w:rPr>
          <w:bCs w:val="0"/>
          <w:lang w:val="kk-KZ"/>
        </w:rPr>
        <w:t xml:space="preserve"> разработки</w:t>
      </w:r>
      <w:bookmarkEnd w:id="173"/>
    </w:p>
    <w:tbl>
      <w:tblPr>
        <w:tblW w:w="5000" w:type="pct"/>
        <w:tblLook w:val="04A0" w:firstRow="1" w:lastRow="0" w:firstColumn="1" w:lastColumn="0" w:noHBand="0" w:noVBand="1"/>
      </w:tblPr>
      <w:tblGrid>
        <w:gridCol w:w="1475"/>
        <w:gridCol w:w="2070"/>
        <w:gridCol w:w="813"/>
        <w:gridCol w:w="1400"/>
        <w:gridCol w:w="880"/>
        <w:gridCol w:w="931"/>
        <w:gridCol w:w="810"/>
        <w:gridCol w:w="931"/>
      </w:tblGrid>
      <w:tr w:rsidR="00570B69" w:rsidRPr="00844687" w14:paraId="22B0C07D" w14:textId="77777777" w:rsidTr="00BC2FF5">
        <w:trPr>
          <w:trHeight w:val="540"/>
        </w:trPr>
        <w:tc>
          <w:tcPr>
            <w:tcW w:w="1601" w:type="pct"/>
            <w:vMerge w:val="restart"/>
            <w:tcBorders>
              <w:top w:val="double" w:sz="6" w:space="0" w:color="auto"/>
              <w:left w:val="double" w:sz="6" w:space="0" w:color="auto"/>
              <w:bottom w:val="single" w:sz="8" w:space="0" w:color="000000"/>
              <w:right w:val="single" w:sz="8" w:space="0" w:color="auto"/>
            </w:tcBorders>
            <w:shd w:val="clear" w:color="auto" w:fill="auto"/>
            <w:vAlign w:val="center"/>
            <w:hideMark/>
          </w:tcPr>
          <w:p w14:paraId="50B66064" w14:textId="77777777" w:rsidR="00570B69" w:rsidRPr="00844687" w:rsidRDefault="00570B69" w:rsidP="00BC2FF5">
            <w:pPr>
              <w:jc w:val="center"/>
              <w:rPr>
                <w:rFonts w:eastAsia="Times New Roman"/>
                <w:b/>
                <w:bCs/>
                <w:color w:val="000000"/>
                <w:sz w:val="20"/>
                <w:szCs w:val="20"/>
                <w:lang w:val="ru-KZ" w:eastAsia="ru-KZ"/>
              </w:rPr>
            </w:pPr>
            <w:bookmarkStart w:id="174" w:name="_Hlk199778770"/>
            <w:r w:rsidRPr="00844687">
              <w:rPr>
                <w:rFonts w:eastAsia="Times New Roman"/>
                <w:b/>
                <w:bCs/>
                <w:color w:val="000000"/>
                <w:sz w:val="20"/>
                <w:szCs w:val="20"/>
                <w:lang w:val="ru-KZ" w:eastAsia="ru-KZ"/>
              </w:rPr>
              <w:t>Потребитель</w:t>
            </w:r>
          </w:p>
        </w:tc>
        <w:tc>
          <w:tcPr>
            <w:tcW w:w="882" w:type="pct"/>
            <w:vMerge w:val="restart"/>
            <w:tcBorders>
              <w:top w:val="double" w:sz="6" w:space="0" w:color="auto"/>
              <w:left w:val="single" w:sz="8" w:space="0" w:color="auto"/>
              <w:bottom w:val="single" w:sz="8" w:space="0" w:color="000000"/>
              <w:right w:val="single" w:sz="8" w:space="0" w:color="auto"/>
            </w:tcBorders>
            <w:shd w:val="clear" w:color="auto" w:fill="auto"/>
            <w:vAlign w:val="center"/>
            <w:hideMark/>
          </w:tcPr>
          <w:p w14:paraId="7F9CB005" w14:textId="77777777" w:rsidR="00570B69" w:rsidRPr="00844687" w:rsidRDefault="00570B69" w:rsidP="00BC2FF5">
            <w:pPr>
              <w:jc w:val="center"/>
              <w:rPr>
                <w:rFonts w:eastAsia="Times New Roman"/>
                <w:b/>
                <w:bCs/>
                <w:color w:val="000000"/>
                <w:sz w:val="20"/>
                <w:szCs w:val="20"/>
                <w:lang w:val="ru-KZ" w:eastAsia="ru-KZ"/>
              </w:rPr>
            </w:pPr>
            <w:r w:rsidRPr="00844687">
              <w:rPr>
                <w:rFonts w:eastAsia="Times New Roman"/>
                <w:b/>
                <w:bCs/>
                <w:color w:val="000000"/>
                <w:sz w:val="20"/>
                <w:szCs w:val="20"/>
                <w:lang w:val="ru-KZ" w:eastAsia="ru-KZ"/>
              </w:rPr>
              <w:t>Продолжительность сутки</w:t>
            </w:r>
          </w:p>
        </w:tc>
        <w:tc>
          <w:tcPr>
            <w:tcW w:w="372" w:type="pct"/>
            <w:tcBorders>
              <w:top w:val="double" w:sz="6" w:space="0" w:color="auto"/>
              <w:left w:val="nil"/>
              <w:bottom w:val="nil"/>
              <w:right w:val="single" w:sz="8" w:space="0" w:color="auto"/>
            </w:tcBorders>
            <w:shd w:val="clear" w:color="auto" w:fill="auto"/>
            <w:vAlign w:val="center"/>
            <w:hideMark/>
          </w:tcPr>
          <w:p w14:paraId="3919ABE6" w14:textId="77777777" w:rsidR="00570B69" w:rsidRPr="00844687" w:rsidRDefault="00570B69" w:rsidP="00BC2FF5">
            <w:pPr>
              <w:jc w:val="center"/>
              <w:rPr>
                <w:rFonts w:eastAsia="Times New Roman"/>
                <w:b/>
                <w:bCs/>
                <w:color w:val="000000"/>
                <w:sz w:val="20"/>
                <w:szCs w:val="20"/>
                <w:lang w:val="ru-KZ" w:eastAsia="ru-KZ"/>
              </w:rPr>
            </w:pPr>
            <w:r w:rsidRPr="00844687">
              <w:rPr>
                <w:rFonts w:eastAsia="Times New Roman"/>
                <w:b/>
                <w:bCs/>
                <w:color w:val="000000"/>
                <w:sz w:val="20"/>
                <w:szCs w:val="20"/>
                <w:lang w:val="ru-KZ" w:eastAsia="ru-KZ"/>
              </w:rPr>
              <w:t>Коли-чество</w:t>
            </w:r>
          </w:p>
        </w:tc>
        <w:tc>
          <w:tcPr>
            <w:tcW w:w="596" w:type="pct"/>
            <w:vMerge w:val="restart"/>
            <w:tcBorders>
              <w:top w:val="double" w:sz="6" w:space="0" w:color="auto"/>
              <w:left w:val="single" w:sz="8" w:space="0" w:color="auto"/>
              <w:bottom w:val="single" w:sz="8" w:space="0" w:color="000000"/>
              <w:right w:val="single" w:sz="8" w:space="0" w:color="auto"/>
            </w:tcBorders>
            <w:shd w:val="clear" w:color="auto" w:fill="auto"/>
            <w:vAlign w:val="center"/>
            <w:hideMark/>
          </w:tcPr>
          <w:p w14:paraId="28E4689A" w14:textId="77777777" w:rsidR="00570B69" w:rsidRPr="00844687" w:rsidRDefault="00570B69" w:rsidP="00BC2FF5">
            <w:pPr>
              <w:jc w:val="center"/>
              <w:rPr>
                <w:rFonts w:eastAsia="Times New Roman"/>
                <w:b/>
                <w:bCs/>
                <w:color w:val="000000"/>
                <w:sz w:val="20"/>
                <w:szCs w:val="20"/>
                <w:lang w:val="ru-KZ" w:eastAsia="ru-KZ"/>
              </w:rPr>
            </w:pPr>
            <w:r w:rsidRPr="00844687">
              <w:rPr>
                <w:rFonts w:eastAsia="Times New Roman"/>
                <w:b/>
                <w:bCs/>
                <w:color w:val="000000"/>
                <w:sz w:val="20"/>
                <w:szCs w:val="20"/>
                <w:lang w:val="ru-KZ" w:eastAsia="ru-KZ"/>
              </w:rPr>
              <w:t>Норма потребление, м</w:t>
            </w:r>
            <w:r w:rsidRPr="00844687">
              <w:rPr>
                <w:rFonts w:eastAsia="Times New Roman"/>
                <w:b/>
                <w:bCs/>
                <w:color w:val="000000"/>
                <w:sz w:val="20"/>
                <w:szCs w:val="20"/>
                <w:vertAlign w:val="superscript"/>
                <w:lang w:val="ru-KZ" w:eastAsia="ru-KZ"/>
              </w:rPr>
              <w:t>3</w:t>
            </w:r>
          </w:p>
        </w:tc>
        <w:tc>
          <w:tcPr>
            <w:tcW w:w="782" w:type="pct"/>
            <w:gridSpan w:val="2"/>
            <w:tcBorders>
              <w:top w:val="double" w:sz="6" w:space="0" w:color="auto"/>
              <w:left w:val="nil"/>
              <w:bottom w:val="single" w:sz="8" w:space="0" w:color="auto"/>
              <w:right w:val="single" w:sz="8" w:space="0" w:color="000000"/>
            </w:tcBorders>
            <w:shd w:val="clear" w:color="auto" w:fill="auto"/>
            <w:vAlign w:val="center"/>
            <w:hideMark/>
          </w:tcPr>
          <w:p w14:paraId="5D8DB1D0" w14:textId="77777777" w:rsidR="00570B69" w:rsidRPr="00844687" w:rsidRDefault="00570B69" w:rsidP="00BC2FF5">
            <w:pPr>
              <w:jc w:val="center"/>
              <w:rPr>
                <w:rFonts w:eastAsia="Times New Roman"/>
                <w:b/>
                <w:bCs/>
                <w:color w:val="000000"/>
                <w:sz w:val="20"/>
                <w:szCs w:val="20"/>
                <w:lang w:val="ru-KZ" w:eastAsia="ru-KZ"/>
              </w:rPr>
            </w:pPr>
            <w:r w:rsidRPr="00844687">
              <w:rPr>
                <w:rFonts w:eastAsia="Times New Roman"/>
                <w:b/>
                <w:bCs/>
                <w:color w:val="000000"/>
                <w:sz w:val="20"/>
                <w:szCs w:val="20"/>
                <w:lang w:val="ru-KZ" w:eastAsia="ru-KZ"/>
              </w:rPr>
              <w:t>Водопотребление</w:t>
            </w:r>
          </w:p>
        </w:tc>
        <w:tc>
          <w:tcPr>
            <w:tcW w:w="767" w:type="pct"/>
            <w:gridSpan w:val="2"/>
            <w:tcBorders>
              <w:top w:val="double" w:sz="6" w:space="0" w:color="auto"/>
              <w:left w:val="nil"/>
              <w:bottom w:val="single" w:sz="8" w:space="0" w:color="auto"/>
              <w:right w:val="double" w:sz="6" w:space="0" w:color="000000"/>
            </w:tcBorders>
            <w:shd w:val="clear" w:color="auto" w:fill="auto"/>
            <w:vAlign w:val="center"/>
            <w:hideMark/>
          </w:tcPr>
          <w:p w14:paraId="1FEB588C" w14:textId="77777777" w:rsidR="00570B69" w:rsidRPr="00844687" w:rsidRDefault="00570B69" w:rsidP="00BC2FF5">
            <w:pPr>
              <w:jc w:val="center"/>
              <w:rPr>
                <w:rFonts w:eastAsia="Times New Roman"/>
                <w:b/>
                <w:bCs/>
                <w:color w:val="000000"/>
                <w:sz w:val="20"/>
                <w:szCs w:val="20"/>
                <w:lang w:val="ru-KZ" w:eastAsia="ru-KZ"/>
              </w:rPr>
            </w:pPr>
            <w:r w:rsidRPr="00844687">
              <w:rPr>
                <w:rFonts w:eastAsia="Times New Roman"/>
                <w:b/>
                <w:bCs/>
                <w:color w:val="000000"/>
                <w:sz w:val="20"/>
                <w:szCs w:val="20"/>
                <w:lang w:val="ru-KZ" w:eastAsia="ru-KZ"/>
              </w:rPr>
              <w:t>Водоотведение</w:t>
            </w:r>
          </w:p>
        </w:tc>
      </w:tr>
      <w:tr w:rsidR="00570B69" w:rsidRPr="00844687" w14:paraId="6623DEE5" w14:textId="77777777" w:rsidTr="00BC2FF5">
        <w:trPr>
          <w:trHeight w:val="330"/>
        </w:trPr>
        <w:tc>
          <w:tcPr>
            <w:tcW w:w="1601" w:type="pct"/>
            <w:vMerge/>
            <w:tcBorders>
              <w:top w:val="double" w:sz="6" w:space="0" w:color="auto"/>
              <w:left w:val="double" w:sz="6" w:space="0" w:color="auto"/>
              <w:bottom w:val="single" w:sz="8" w:space="0" w:color="000000"/>
              <w:right w:val="single" w:sz="8" w:space="0" w:color="auto"/>
            </w:tcBorders>
            <w:vAlign w:val="center"/>
            <w:hideMark/>
          </w:tcPr>
          <w:p w14:paraId="71D535C7" w14:textId="77777777" w:rsidR="00570B69" w:rsidRPr="00844687" w:rsidRDefault="00570B69" w:rsidP="00BC2FF5">
            <w:pPr>
              <w:rPr>
                <w:rFonts w:eastAsia="Times New Roman"/>
                <w:b/>
                <w:bCs/>
                <w:color w:val="000000"/>
                <w:sz w:val="20"/>
                <w:szCs w:val="20"/>
                <w:lang w:val="ru-KZ" w:eastAsia="ru-KZ"/>
              </w:rPr>
            </w:pPr>
          </w:p>
        </w:tc>
        <w:tc>
          <w:tcPr>
            <w:tcW w:w="882" w:type="pct"/>
            <w:vMerge/>
            <w:tcBorders>
              <w:top w:val="double" w:sz="6" w:space="0" w:color="auto"/>
              <w:left w:val="single" w:sz="8" w:space="0" w:color="auto"/>
              <w:bottom w:val="single" w:sz="8" w:space="0" w:color="000000"/>
              <w:right w:val="single" w:sz="8" w:space="0" w:color="auto"/>
            </w:tcBorders>
            <w:vAlign w:val="center"/>
            <w:hideMark/>
          </w:tcPr>
          <w:p w14:paraId="1B7D003E" w14:textId="77777777" w:rsidR="00570B69" w:rsidRPr="00844687" w:rsidRDefault="00570B69" w:rsidP="00BC2FF5">
            <w:pPr>
              <w:rPr>
                <w:rFonts w:eastAsia="Times New Roman"/>
                <w:b/>
                <w:bCs/>
                <w:color w:val="000000"/>
                <w:sz w:val="20"/>
                <w:szCs w:val="20"/>
                <w:lang w:val="ru-KZ" w:eastAsia="ru-KZ"/>
              </w:rPr>
            </w:pPr>
          </w:p>
        </w:tc>
        <w:tc>
          <w:tcPr>
            <w:tcW w:w="372" w:type="pct"/>
            <w:tcBorders>
              <w:top w:val="nil"/>
              <w:left w:val="nil"/>
              <w:bottom w:val="single" w:sz="8" w:space="0" w:color="auto"/>
              <w:right w:val="single" w:sz="8" w:space="0" w:color="auto"/>
            </w:tcBorders>
            <w:shd w:val="clear" w:color="auto" w:fill="auto"/>
            <w:vAlign w:val="center"/>
            <w:hideMark/>
          </w:tcPr>
          <w:p w14:paraId="257F0232" w14:textId="77777777" w:rsidR="00570B69" w:rsidRPr="00844687" w:rsidRDefault="00570B69" w:rsidP="00BC2FF5">
            <w:pPr>
              <w:jc w:val="center"/>
              <w:rPr>
                <w:rFonts w:eastAsia="Times New Roman"/>
                <w:b/>
                <w:bCs/>
                <w:color w:val="000000"/>
                <w:sz w:val="20"/>
                <w:szCs w:val="20"/>
                <w:lang w:val="ru-KZ" w:eastAsia="ru-KZ"/>
              </w:rPr>
            </w:pPr>
            <w:r w:rsidRPr="00844687">
              <w:rPr>
                <w:rFonts w:eastAsia="Times New Roman"/>
                <w:b/>
                <w:bCs/>
                <w:color w:val="000000"/>
                <w:sz w:val="20"/>
                <w:szCs w:val="20"/>
                <w:lang w:val="ru-KZ" w:eastAsia="ru-KZ"/>
              </w:rPr>
              <w:t>чел</w:t>
            </w:r>
          </w:p>
        </w:tc>
        <w:tc>
          <w:tcPr>
            <w:tcW w:w="596" w:type="pct"/>
            <w:vMerge/>
            <w:tcBorders>
              <w:top w:val="double" w:sz="6" w:space="0" w:color="auto"/>
              <w:left w:val="single" w:sz="8" w:space="0" w:color="auto"/>
              <w:bottom w:val="single" w:sz="8" w:space="0" w:color="000000"/>
              <w:right w:val="single" w:sz="8" w:space="0" w:color="auto"/>
            </w:tcBorders>
            <w:vAlign w:val="center"/>
            <w:hideMark/>
          </w:tcPr>
          <w:p w14:paraId="1484106F" w14:textId="77777777" w:rsidR="00570B69" w:rsidRPr="00844687" w:rsidRDefault="00570B69" w:rsidP="00BC2FF5">
            <w:pPr>
              <w:rPr>
                <w:rFonts w:eastAsia="Times New Roman"/>
                <w:b/>
                <w:bCs/>
                <w:color w:val="000000"/>
                <w:sz w:val="20"/>
                <w:szCs w:val="20"/>
                <w:lang w:val="ru-KZ" w:eastAsia="ru-KZ"/>
              </w:rPr>
            </w:pPr>
          </w:p>
        </w:tc>
        <w:tc>
          <w:tcPr>
            <w:tcW w:w="386" w:type="pct"/>
            <w:tcBorders>
              <w:top w:val="nil"/>
              <w:left w:val="nil"/>
              <w:bottom w:val="single" w:sz="8" w:space="0" w:color="auto"/>
              <w:right w:val="single" w:sz="8" w:space="0" w:color="auto"/>
            </w:tcBorders>
            <w:shd w:val="clear" w:color="auto" w:fill="auto"/>
            <w:vAlign w:val="center"/>
            <w:hideMark/>
          </w:tcPr>
          <w:p w14:paraId="297724C1" w14:textId="77777777" w:rsidR="00570B69" w:rsidRPr="00844687" w:rsidRDefault="00570B69" w:rsidP="00BC2FF5">
            <w:pPr>
              <w:jc w:val="center"/>
              <w:rPr>
                <w:rFonts w:eastAsia="Times New Roman"/>
                <w:b/>
                <w:bCs/>
                <w:color w:val="000000"/>
                <w:sz w:val="20"/>
                <w:szCs w:val="20"/>
                <w:lang w:val="ru-KZ" w:eastAsia="ru-KZ"/>
              </w:rPr>
            </w:pPr>
            <w:r w:rsidRPr="00844687">
              <w:rPr>
                <w:rFonts w:eastAsia="Times New Roman"/>
                <w:b/>
                <w:bCs/>
                <w:color w:val="000000"/>
                <w:sz w:val="20"/>
                <w:szCs w:val="20"/>
                <w:lang w:val="ru-KZ" w:eastAsia="ru-KZ"/>
              </w:rPr>
              <w:t>м</w:t>
            </w:r>
            <w:r w:rsidRPr="00844687">
              <w:rPr>
                <w:rFonts w:eastAsia="Times New Roman"/>
                <w:b/>
                <w:bCs/>
                <w:color w:val="000000"/>
                <w:sz w:val="20"/>
                <w:szCs w:val="20"/>
                <w:vertAlign w:val="superscript"/>
                <w:lang w:val="ru-KZ" w:eastAsia="ru-KZ"/>
              </w:rPr>
              <w:t>3</w:t>
            </w:r>
            <w:r w:rsidRPr="00844687">
              <w:rPr>
                <w:rFonts w:eastAsia="Times New Roman"/>
                <w:b/>
                <w:bCs/>
                <w:color w:val="000000"/>
                <w:sz w:val="20"/>
                <w:szCs w:val="20"/>
                <w:lang w:val="ru-KZ" w:eastAsia="ru-KZ"/>
              </w:rPr>
              <w:t>/сут.</w:t>
            </w:r>
          </w:p>
        </w:tc>
        <w:tc>
          <w:tcPr>
            <w:tcW w:w="397" w:type="pct"/>
            <w:tcBorders>
              <w:top w:val="nil"/>
              <w:left w:val="nil"/>
              <w:bottom w:val="single" w:sz="8" w:space="0" w:color="auto"/>
              <w:right w:val="single" w:sz="8" w:space="0" w:color="auto"/>
            </w:tcBorders>
            <w:shd w:val="clear" w:color="auto" w:fill="auto"/>
            <w:vAlign w:val="center"/>
            <w:hideMark/>
          </w:tcPr>
          <w:p w14:paraId="5AC9BCF4" w14:textId="77777777" w:rsidR="00570B69" w:rsidRPr="00844687" w:rsidRDefault="00570B69" w:rsidP="00BC2FF5">
            <w:pPr>
              <w:jc w:val="center"/>
              <w:rPr>
                <w:rFonts w:eastAsia="Times New Roman"/>
                <w:b/>
                <w:bCs/>
                <w:color w:val="000000"/>
                <w:sz w:val="20"/>
                <w:szCs w:val="20"/>
                <w:lang w:val="ru-KZ" w:eastAsia="ru-KZ"/>
              </w:rPr>
            </w:pPr>
            <w:r w:rsidRPr="00844687">
              <w:rPr>
                <w:rFonts w:eastAsia="Times New Roman"/>
                <w:b/>
                <w:bCs/>
                <w:color w:val="000000"/>
                <w:sz w:val="20"/>
                <w:szCs w:val="20"/>
                <w:lang w:val="ru-KZ" w:eastAsia="ru-KZ"/>
              </w:rPr>
              <w:t>м</w:t>
            </w:r>
            <w:r w:rsidRPr="00844687">
              <w:rPr>
                <w:rFonts w:eastAsia="Times New Roman"/>
                <w:b/>
                <w:bCs/>
                <w:color w:val="000000"/>
                <w:sz w:val="20"/>
                <w:szCs w:val="20"/>
                <w:vertAlign w:val="superscript"/>
                <w:lang w:val="ru-KZ" w:eastAsia="ru-KZ"/>
              </w:rPr>
              <w:t>3</w:t>
            </w:r>
            <w:r w:rsidRPr="00844687">
              <w:rPr>
                <w:rFonts w:eastAsia="Times New Roman"/>
                <w:b/>
                <w:bCs/>
                <w:color w:val="000000"/>
                <w:sz w:val="20"/>
                <w:szCs w:val="20"/>
                <w:lang w:val="ru-KZ" w:eastAsia="ru-KZ"/>
              </w:rPr>
              <w:t>/цикл</w:t>
            </w:r>
          </w:p>
        </w:tc>
        <w:tc>
          <w:tcPr>
            <w:tcW w:w="371" w:type="pct"/>
            <w:tcBorders>
              <w:top w:val="nil"/>
              <w:left w:val="nil"/>
              <w:bottom w:val="single" w:sz="8" w:space="0" w:color="auto"/>
              <w:right w:val="single" w:sz="8" w:space="0" w:color="auto"/>
            </w:tcBorders>
            <w:shd w:val="clear" w:color="auto" w:fill="auto"/>
            <w:vAlign w:val="center"/>
            <w:hideMark/>
          </w:tcPr>
          <w:p w14:paraId="0862C95E" w14:textId="77777777" w:rsidR="00570B69" w:rsidRPr="00844687" w:rsidRDefault="00570B69" w:rsidP="00BC2FF5">
            <w:pPr>
              <w:jc w:val="center"/>
              <w:rPr>
                <w:rFonts w:eastAsia="Times New Roman"/>
                <w:b/>
                <w:bCs/>
                <w:color w:val="000000"/>
                <w:sz w:val="20"/>
                <w:szCs w:val="20"/>
                <w:lang w:val="ru-KZ" w:eastAsia="ru-KZ"/>
              </w:rPr>
            </w:pPr>
            <w:r w:rsidRPr="00844687">
              <w:rPr>
                <w:rFonts w:eastAsia="Times New Roman"/>
                <w:b/>
                <w:bCs/>
                <w:color w:val="000000"/>
                <w:sz w:val="20"/>
                <w:szCs w:val="20"/>
                <w:lang w:val="ru-KZ" w:eastAsia="ru-KZ"/>
              </w:rPr>
              <w:t>м</w:t>
            </w:r>
            <w:r w:rsidRPr="00844687">
              <w:rPr>
                <w:rFonts w:eastAsia="Times New Roman"/>
                <w:b/>
                <w:bCs/>
                <w:color w:val="000000"/>
                <w:sz w:val="20"/>
                <w:szCs w:val="20"/>
                <w:vertAlign w:val="superscript"/>
                <w:lang w:val="ru-KZ" w:eastAsia="ru-KZ"/>
              </w:rPr>
              <w:t>3</w:t>
            </w:r>
            <w:r w:rsidRPr="00844687">
              <w:rPr>
                <w:rFonts w:eastAsia="Times New Roman"/>
                <w:b/>
                <w:bCs/>
                <w:color w:val="000000"/>
                <w:sz w:val="20"/>
                <w:szCs w:val="20"/>
                <w:lang w:val="ru-KZ" w:eastAsia="ru-KZ"/>
              </w:rPr>
              <w:t>/сут.</w:t>
            </w:r>
          </w:p>
        </w:tc>
        <w:tc>
          <w:tcPr>
            <w:tcW w:w="397" w:type="pct"/>
            <w:tcBorders>
              <w:top w:val="nil"/>
              <w:left w:val="nil"/>
              <w:bottom w:val="single" w:sz="8" w:space="0" w:color="auto"/>
              <w:right w:val="double" w:sz="6" w:space="0" w:color="auto"/>
            </w:tcBorders>
            <w:shd w:val="clear" w:color="auto" w:fill="auto"/>
            <w:vAlign w:val="center"/>
            <w:hideMark/>
          </w:tcPr>
          <w:p w14:paraId="50D3BDC4" w14:textId="77777777" w:rsidR="00570B69" w:rsidRPr="00844687" w:rsidRDefault="00570B69" w:rsidP="00BC2FF5">
            <w:pPr>
              <w:jc w:val="center"/>
              <w:rPr>
                <w:rFonts w:eastAsia="Times New Roman"/>
                <w:b/>
                <w:bCs/>
                <w:color w:val="000000"/>
                <w:sz w:val="20"/>
                <w:szCs w:val="20"/>
                <w:lang w:val="ru-KZ" w:eastAsia="ru-KZ"/>
              </w:rPr>
            </w:pPr>
            <w:r w:rsidRPr="00844687">
              <w:rPr>
                <w:rFonts w:eastAsia="Times New Roman"/>
                <w:b/>
                <w:bCs/>
                <w:color w:val="000000"/>
                <w:sz w:val="20"/>
                <w:szCs w:val="20"/>
                <w:lang w:val="ru-KZ" w:eastAsia="ru-KZ"/>
              </w:rPr>
              <w:t>м</w:t>
            </w:r>
            <w:r w:rsidRPr="00844687">
              <w:rPr>
                <w:rFonts w:eastAsia="Times New Roman"/>
                <w:b/>
                <w:bCs/>
                <w:color w:val="000000"/>
                <w:sz w:val="20"/>
                <w:szCs w:val="20"/>
                <w:vertAlign w:val="superscript"/>
                <w:lang w:val="ru-KZ" w:eastAsia="ru-KZ"/>
              </w:rPr>
              <w:t>3</w:t>
            </w:r>
            <w:r w:rsidRPr="00844687">
              <w:rPr>
                <w:rFonts w:eastAsia="Times New Roman"/>
                <w:b/>
                <w:bCs/>
                <w:color w:val="000000"/>
                <w:sz w:val="20"/>
                <w:szCs w:val="20"/>
                <w:lang w:val="ru-KZ" w:eastAsia="ru-KZ"/>
              </w:rPr>
              <w:t>/цикл</w:t>
            </w:r>
          </w:p>
        </w:tc>
      </w:tr>
      <w:tr w:rsidR="00570B69" w:rsidRPr="00844687" w14:paraId="4B8AC71A" w14:textId="77777777" w:rsidTr="00BC2FF5">
        <w:trPr>
          <w:trHeight w:val="315"/>
        </w:trPr>
        <w:tc>
          <w:tcPr>
            <w:tcW w:w="5000" w:type="pct"/>
            <w:gridSpan w:val="8"/>
            <w:tcBorders>
              <w:top w:val="single" w:sz="8" w:space="0" w:color="auto"/>
              <w:left w:val="double" w:sz="6" w:space="0" w:color="auto"/>
              <w:bottom w:val="single" w:sz="8" w:space="0" w:color="auto"/>
              <w:right w:val="double" w:sz="6" w:space="0" w:color="000000"/>
            </w:tcBorders>
            <w:shd w:val="clear" w:color="auto" w:fill="auto"/>
            <w:vAlign w:val="center"/>
            <w:hideMark/>
          </w:tcPr>
          <w:p w14:paraId="092AD71A" w14:textId="77777777" w:rsidR="00570B69" w:rsidRPr="00844687" w:rsidRDefault="00570B69" w:rsidP="00BC2FF5">
            <w:pPr>
              <w:jc w:val="center"/>
              <w:rPr>
                <w:rFonts w:eastAsia="Times New Roman"/>
                <w:b/>
                <w:bCs/>
                <w:color w:val="000000"/>
                <w:sz w:val="20"/>
                <w:szCs w:val="20"/>
                <w:lang w:val="ru-KZ" w:eastAsia="ru-KZ"/>
              </w:rPr>
            </w:pPr>
            <w:r w:rsidRPr="00844687">
              <w:rPr>
                <w:rFonts w:eastAsia="Times New Roman"/>
                <w:b/>
                <w:bCs/>
                <w:color w:val="000000"/>
                <w:sz w:val="20"/>
                <w:szCs w:val="20"/>
                <w:lang w:val="ru-KZ" w:eastAsia="ru-KZ"/>
              </w:rPr>
              <w:t>2026 год</w:t>
            </w:r>
          </w:p>
        </w:tc>
      </w:tr>
      <w:tr w:rsidR="00570B69" w:rsidRPr="00844687" w14:paraId="7F9CC89D" w14:textId="77777777" w:rsidTr="00BC2FF5">
        <w:trPr>
          <w:trHeight w:val="315"/>
        </w:trPr>
        <w:tc>
          <w:tcPr>
            <w:tcW w:w="1601" w:type="pct"/>
            <w:tcBorders>
              <w:top w:val="nil"/>
              <w:left w:val="double" w:sz="6" w:space="0" w:color="auto"/>
              <w:bottom w:val="single" w:sz="8" w:space="0" w:color="auto"/>
              <w:right w:val="single" w:sz="8" w:space="0" w:color="auto"/>
            </w:tcBorders>
            <w:shd w:val="clear" w:color="auto" w:fill="auto"/>
            <w:vAlign w:val="center"/>
            <w:hideMark/>
          </w:tcPr>
          <w:p w14:paraId="2605154D" w14:textId="77777777" w:rsidR="00570B69" w:rsidRPr="00844687" w:rsidRDefault="00570B69" w:rsidP="00BC2FF5">
            <w:pPr>
              <w:rPr>
                <w:rFonts w:eastAsia="Times New Roman"/>
                <w:color w:val="000000"/>
                <w:sz w:val="20"/>
                <w:szCs w:val="20"/>
                <w:lang w:val="ru-KZ" w:eastAsia="ru-KZ"/>
              </w:rPr>
            </w:pPr>
            <w:r w:rsidRPr="00844687">
              <w:rPr>
                <w:rFonts w:eastAsia="Times New Roman"/>
                <w:color w:val="000000"/>
                <w:sz w:val="20"/>
                <w:szCs w:val="20"/>
                <w:lang w:val="ru-KZ" w:eastAsia="ru-KZ"/>
              </w:rPr>
              <w:t>Хоз-питьевые нужды</w:t>
            </w:r>
          </w:p>
        </w:tc>
        <w:tc>
          <w:tcPr>
            <w:tcW w:w="882" w:type="pct"/>
            <w:tcBorders>
              <w:top w:val="nil"/>
              <w:left w:val="nil"/>
              <w:bottom w:val="single" w:sz="8" w:space="0" w:color="auto"/>
              <w:right w:val="single" w:sz="8" w:space="0" w:color="auto"/>
            </w:tcBorders>
            <w:shd w:val="clear" w:color="auto" w:fill="auto"/>
            <w:vAlign w:val="center"/>
            <w:hideMark/>
          </w:tcPr>
          <w:p w14:paraId="2C0EF12F"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365</w:t>
            </w:r>
          </w:p>
        </w:tc>
        <w:tc>
          <w:tcPr>
            <w:tcW w:w="372" w:type="pct"/>
            <w:tcBorders>
              <w:top w:val="nil"/>
              <w:left w:val="nil"/>
              <w:bottom w:val="single" w:sz="8" w:space="0" w:color="auto"/>
              <w:right w:val="single" w:sz="8" w:space="0" w:color="auto"/>
            </w:tcBorders>
            <w:shd w:val="clear" w:color="auto" w:fill="auto"/>
            <w:vAlign w:val="center"/>
            <w:hideMark/>
          </w:tcPr>
          <w:p w14:paraId="5447531E" w14:textId="77777777" w:rsidR="00570B69" w:rsidRPr="00844687" w:rsidRDefault="00570B69" w:rsidP="00BC2FF5">
            <w:pPr>
              <w:jc w:val="center"/>
              <w:rPr>
                <w:rFonts w:eastAsia="Times New Roman"/>
                <w:color w:val="000000"/>
                <w:sz w:val="20"/>
                <w:szCs w:val="20"/>
                <w:lang w:val="ru-KZ" w:eastAsia="ru-KZ"/>
              </w:rPr>
            </w:pPr>
            <w:r w:rsidRPr="00C0673C">
              <w:rPr>
                <w:rFonts w:eastAsia="Times New Roman"/>
                <w:color w:val="000000"/>
                <w:sz w:val="20"/>
                <w:szCs w:val="20"/>
                <w:lang w:val="ru-KZ" w:eastAsia="ru-KZ"/>
              </w:rPr>
              <w:t>70</w:t>
            </w:r>
          </w:p>
        </w:tc>
        <w:tc>
          <w:tcPr>
            <w:tcW w:w="596" w:type="pct"/>
            <w:tcBorders>
              <w:top w:val="nil"/>
              <w:left w:val="nil"/>
              <w:bottom w:val="single" w:sz="8" w:space="0" w:color="auto"/>
              <w:right w:val="single" w:sz="8" w:space="0" w:color="auto"/>
            </w:tcBorders>
            <w:shd w:val="clear" w:color="auto" w:fill="auto"/>
            <w:vAlign w:val="center"/>
            <w:hideMark/>
          </w:tcPr>
          <w:p w14:paraId="4F4C84D5"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0,15</w:t>
            </w:r>
          </w:p>
        </w:tc>
        <w:tc>
          <w:tcPr>
            <w:tcW w:w="386" w:type="pct"/>
            <w:tcBorders>
              <w:top w:val="nil"/>
              <w:left w:val="nil"/>
              <w:bottom w:val="single" w:sz="8" w:space="0" w:color="auto"/>
              <w:right w:val="single" w:sz="8" w:space="0" w:color="auto"/>
            </w:tcBorders>
            <w:shd w:val="clear" w:color="auto" w:fill="auto"/>
            <w:vAlign w:val="center"/>
            <w:hideMark/>
          </w:tcPr>
          <w:p w14:paraId="4590BE8A"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w:t>
            </w:r>
          </w:p>
        </w:tc>
        <w:tc>
          <w:tcPr>
            <w:tcW w:w="397" w:type="pct"/>
            <w:tcBorders>
              <w:top w:val="nil"/>
              <w:left w:val="nil"/>
              <w:bottom w:val="single" w:sz="8" w:space="0" w:color="auto"/>
              <w:right w:val="single" w:sz="8" w:space="0" w:color="auto"/>
            </w:tcBorders>
            <w:shd w:val="clear" w:color="auto" w:fill="auto"/>
            <w:vAlign w:val="center"/>
            <w:hideMark/>
          </w:tcPr>
          <w:p w14:paraId="5CEA81D5"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3832,5</w:t>
            </w:r>
          </w:p>
        </w:tc>
        <w:tc>
          <w:tcPr>
            <w:tcW w:w="371" w:type="pct"/>
            <w:tcBorders>
              <w:top w:val="nil"/>
              <w:left w:val="nil"/>
              <w:bottom w:val="single" w:sz="8" w:space="0" w:color="auto"/>
              <w:right w:val="single" w:sz="8" w:space="0" w:color="auto"/>
            </w:tcBorders>
            <w:shd w:val="clear" w:color="auto" w:fill="auto"/>
            <w:vAlign w:val="center"/>
            <w:hideMark/>
          </w:tcPr>
          <w:p w14:paraId="2B83B015"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w:t>
            </w:r>
          </w:p>
        </w:tc>
        <w:tc>
          <w:tcPr>
            <w:tcW w:w="397" w:type="pct"/>
            <w:tcBorders>
              <w:top w:val="nil"/>
              <w:left w:val="nil"/>
              <w:bottom w:val="single" w:sz="8" w:space="0" w:color="auto"/>
              <w:right w:val="double" w:sz="6" w:space="0" w:color="auto"/>
            </w:tcBorders>
            <w:shd w:val="clear" w:color="auto" w:fill="auto"/>
            <w:vAlign w:val="center"/>
            <w:hideMark/>
          </w:tcPr>
          <w:p w14:paraId="7606D816"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3832,5</w:t>
            </w:r>
          </w:p>
        </w:tc>
      </w:tr>
      <w:tr w:rsidR="00570B69" w:rsidRPr="00844687" w14:paraId="0A51A980" w14:textId="77777777" w:rsidTr="00BC2FF5">
        <w:trPr>
          <w:trHeight w:val="315"/>
        </w:trPr>
        <w:tc>
          <w:tcPr>
            <w:tcW w:w="5000" w:type="pct"/>
            <w:gridSpan w:val="8"/>
            <w:tcBorders>
              <w:top w:val="single" w:sz="8" w:space="0" w:color="auto"/>
              <w:left w:val="double" w:sz="6" w:space="0" w:color="auto"/>
              <w:bottom w:val="single" w:sz="8" w:space="0" w:color="auto"/>
              <w:right w:val="double" w:sz="6" w:space="0" w:color="000000"/>
            </w:tcBorders>
            <w:shd w:val="clear" w:color="auto" w:fill="auto"/>
            <w:vAlign w:val="center"/>
            <w:hideMark/>
          </w:tcPr>
          <w:p w14:paraId="3CC91C5B" w14:textId="77777777" w:rsidR="00570B69" w:rsidRPr="00844687" w:rsidRDefault="00570B69" w:rsidP="00BC2FF5">
            <w:pPr>
              <w:jc w:val="center"/>
              <w:rPr>
                <w:rFonts w:eastAsia="Times New Roman"/>
                <w:b/>
                <w:bCs/>
                <w:color w:val="000000"/>
                <w:sz w:val="20"/>
                <w:szCs w:val="20"/>
                <w:lang w:val="ru-KZ" w:eastAsia="ru-KZ"/>
              </w:rPr>
            </w:pPr>
            <w:r w:rsidRPr="00844687">
              <w:rPr>
                <w:rFonts w:eastAsia="Times New Roman"/>
                <w:b/>
                <w:bCs/>
                <w:color w:val="000000"/>
                <w:sz w:val="20"/>
                <w:szCs w:val="20"/>
                <w:lang w:val="ru-KZ" w:eastAsia="ru-KZ"/>
              </w:rPr>
              <w:t>2027 год</w:t>
            </w:r>
          </w:p>
        </w:tc>
      </w:tr>
      <w:tr w:rsidR="00570B69" w:rsidRPr="00844687" w14:paraId="729B80EF" w14:textId="77777777" w:rsidTr="00BC2FF5">
        <w:trPr>
          <w:trHeight w:val="315"/>
        </w:trPr>
        <w:tc>
          <w:tcPr>
            <w:tcW w:w="1601" w:type="pct"/>
            <w:tcBorders>
              <w:top w:val="nil"/>
              <w:left w:val="double" w:sz="6" w:space="0" w:color="auto"/>
              <w:bottom w:val="single" w:sz="8" w:space="0" w:color="auto"/>
              <w:right w:val="single" w:sz="8" w:space="0" w:color="auto"/>
            </w:tcBorders>
            <w:shd w:val="clear" w:color="auto" w:fill="auto"/>
            <w:vAlign w:val="center"/>
            <w:hideMark/>
          </w:tcPr>
          <w:p w14:paraId="79E05030" w14:textId="77777777" w:rsidR="00570B69" w:rsidRPr="00844687" w:rsidRDefault="00570B69" w:rsidP="00BC2FF5">
            <w:pPr>
              <w:rPr>
                <w:rFonts w:eastAsia="Times New Roman"/>
                <w:color w:val="000000"/>
                <w:sz w:val="20"/>
                <w:szCs w:val="20"/>
                <w:lang w:val="ru-KZ" w:eastAsia="ru-KZ"/>
              </w:rPr>
            </w:pPr>
            <w:r w:rsidRPr="00844687">
              <w:rPr>
                <w:rFonts w:eastAsia="Times New Roman"/>
                <w:color w:val="000000"/>
                <w:sz w:val="20"/>
                <w:szCs w:val="20"/>
                <w:lang w:val="ru-KZ" w:eastAsia="ru-KZ"/>
              </w:rPr>
              <w:t>Хоз-питьевые нужды</w:t>
            </w:r>
          </w:p>
        </w:tc>
        <w:tc>
          <w:tcPr>
            <w:tcW w:w="882" w:type="pct"/>
            <w:tcBorders>
              <w:top w:val="nil"/>
              <w:left w:val="nil"/>
              <w:bottom w:val="single" w:sz="8" w:space="0" w:color="auto"/>
              <w:right w:val="single" w:sz="8" w:space="0" w:color="auto"/>
            </w:tcBorders>
            <w:shd w:val="clear" w:color="auto" w:fill="auto"/>
            <w:vAlign w:val="center"/>
            <w:hideMark/>
          </w:tcPr>
          <w:p w14:paraId="2D714696"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365</w:t>
            </w:r>
          </w:p>
        </w:tc>
        <w:tc>
          <w:tcPr>
            <w:tcW w:w="372" w:type="pct"/>
            <w:tcBorders>
              <w:top w:val="nil"/>
              <w:left w:val="nil"/>
              <w:bottom w:val="single" w:sz="8" w:space="0" w:color="auto"/>
              <w:right w:val="single" w:sz="8" w:space="0" w:color="auto"/>
            </w:tcBorders>
            <w:shd w:val="clear" w:color="auto" w:fill="auto"/>
            <w:vAlign w:val="center"/>
            <w:hideMark/>
          </w:tcPr>
          <w:p w14:paraId="6DADB9C9"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70</w:t>
            </w:r>
          </w:p>
        </w:tc>
        <w:tc>
          <w:tcPr>
            <w:tcW w:w="596" w:type="pct"/>
            <w:tcBorders>
              <w:top w:val="nil"/>
              <w:left w:val="nil"/>
              <w:bottom w:val="single" w:sz="8" w:space="0" w:color="auto"/>
              <w:right w:val="single" w:sz="8" w:space="0" w:color="auto"/>
            </w:tcBorders>
            <w:shd w:val="clear" w:color="auto" w:fill="auto"/>
            <w:vAlign w:val="center"/>
            <w:hideMark/>
          </w:tcPr>
          <w:p w14:paraId="3CBD574B"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0,15</w:t>
            </w:r>
          </w:p>
        </w:tc>
        <w:tc>
          <w:tcPr>
            <w:tcW w:w="386" w:type="pct"/>
            <w:tcBorders>
              <w:top w:val="nil"/>
              <w:left w:val="nil"/>
              <w:bottom w:val="single" w:sz="8" w:space="0" w:color="auto"/>
              <w:right w:val="single" w:sz="8" w:space="0" w:color="auto"/>
            </w:tcBorders>
            <w:shd w:val="clear" w:color="auto" w:fill="auto"/>
            <w:vAlign w:val="center"/>
            <w:hideMark/>
          </w:tcPr>
          <w:p w14:paraId="46CABB14"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w:t>
            </w:r>
          </w:p>
        </w:tc>
        <w:tc>
          <w:tcPr>
            <w:tcW w:w="397" w:type="pct"/>
            <w:tcBorders>
              <w:top w:val="nil"/>
              <w:left w:val="nil"/>
              <w:bottom w:val="single" w:sz="8" w:space="0" w:color="auto"/>
              <w:right w:val="single" w:sz="8" w:space="0" w:color="auto"/>
            </w:tcBorders>
            <w:shd w:val="clear" w:color="auto" w:fill="auto"/>
            <w:vAlign w:val="center"/>
            <w:hideMark/>
          </w:tcPr>
          <w:p w14:paraId="6A77B825"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3832,5</w:t>
            </w:r>
          </w:p>
        </w:tc>
        <w:tc>
          <w:tcPr>
            <w:tcW w:w="371" w:type="pct"/>
            <w:tcBorders>
              <w:top w:val="nil"/>
              <w:left w:val="nil"/>
              <w:bottom w:val="single" w:sz="8" w:space="0" w:color="auto"/>
              <w:right w:val="single" w:sz="8" w:space="0" w:color="auto"/>
            </w:tcBorders>
            <w:shd w:val="clear" w:color="auto" w:fill="auto"/>
            <w:vAlign w:val="center"/>
            <w:hideMark/>
          </w:tcPr>
          <w:p w14:paraId="0DE04108"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w:t>
            </w:r>
          </w:p>
        </w:tc>
        <w:tc>
          <w:tcPr>
            <w:tcW w:w="397" w:type="pct"/>
            <w:tcBorders>
              <w:top w:val="nil"/>
              <w:left w:val="nil"/>
              <w:bottom w:val="single" w:sz="8" w:space="0" w:color="auto"/>
              <w:right w:val="double" w:sz="6" w:space="0" w:color="auto"/>
            </w:tcBorders>
            <w:shd w:val="clear" w:color="auto" w:fill="auto"/>
            <w:vAlign w:val="center"/>
            <w:hideMark/>
          </w:tcPr>
          <w:p w14:paraId="6F2B7E5C"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3832,5</w:t>
            </w:r>
          </w:p>
        </w:tc>
      </w:tr>
      <w:tr w:rsidR="00570B69" w:rsidRPr="00844687" w14:paraId="057B3EE1" w14:textId="77777777" w:rsidTr="00BC2FF5">
        <w:trPr>
          <w:trHeight w:val="315"/>
        </w:trPr>
        <w:tc>
          <w:tcPr>
            <w:tcW w:w="5000" w:type="pct"/>
            <w:gridSpan w:val="8"/>
            <w:tcBorders>
              <w:top w:val="single" w:sz="8" w:space="0" w:color="auto"/>
              <w:left w:val="double" w:sz="6" w:space="0" w:color="auto"/>
              <w:bottom w:val="single" w:sz="8" w:space="0" w:color="auto"/>
              <w:right w:val="double" w:sz="6" w:space="0" w:color="000000"/>
            </w:tcBorders>
            <w:shd w:val="clear" w:color="auto" w:fill="auto"/>
            <w:vAlign w:val="center"/>
            <w:hideMark/>
          </w:tcPr>
          <w:p w14:paraId="52AE5838" w14:textId="77777777" w:rsidR="00570B69" w:rsidRPr="00844687" w:rsidRDefault="00570B69" w:rsidP="00BC2FF5">
            <w:pPr>
              <w:jc w:val="center"/>
              <w:rPr>
                <w:rFonts w:eastAsia="Times New Roman"/>
                <w:b/>
                <w:bCs/>
                <w:color w:val="000000"/>
                <w:sz w:val="20"/>
                <w:szCs w:val="20"/>
                <w:lang w:val="ru-KZ" w:eastAsia="ru-KZ"/>
              </w:rPr>
            </w:pPr>
            <w:r w:rsidRPr="00844687">
              <w:rPr>
                <w:rFonts w:eastAsia="Times New Roman"/>
                <w:b/>
                <w:bCs/>
                <w:color w:val="000000"/>
                <w:sz w:val="20"/>
                <w:szCs w:val="20"/>
                <w:lang w:val="ru-KZ" w:eastAsia="ru-KZ"/>
              </w:rPr>
              <w:t>2028 год</w:t>
            </w:r>
          </w:p>
        </w:tc>
      </w:tr>
      <w:tr w:rsidR="00570B69" w:rsidRPr="00844687" w14:paraId="26306338" w14:textId="77777777" w:rsidTr="00BC2FF5">
        <w:trPr>
          <w:trHeight w:val="315"/>
        </w:trPr>
        <w:tc>
          <w:tcPr>
            <w:tcW w:w="1601" w:type="pct"/>
            <w:tcBorders>
              <w:top w:val="nil"/>
              <w:left w:val="double" w:sz="6" w:space="0" w:color="auto"/>
              <w:bottom w:val="single" w:sz="8" w:space="0" w:color="auto"/>
              <w:right w:val="single" w:sz="8" w:space="0" w:color="auto"/>
            </w:tcBorders>
            <w:shd w:val="clear" w:color="auto" w:fill="auto"/>
            <w:vAlign w:val="center"/>
            <w:hideMark/>
          </w:tcPr>
          <w:p w14:paraId="6427EBBE" w14:textId="77777777" w:rsidR="00570B69" w:rsidRPr="00844687" w:rsidRDefault="00570B69" w:rsidP="00BC2FF5">
            <w:pPr>
              <w:rPr>
                <w:rFonts w:eastAsia="Times New Roman"/>
                <w:color w:val="000000"/>
                <w:sz w:val="20"/>
                <w:szCs w:val="20"/>
                <w:lang w:val="ru-KZ" w:eastAsia="ru-KZ"/>
              </w:rPr>
            </w:pPr>
            <w:r w:rsidRPr="00844687">
              <w:rPr>
                <w:rFonts w:eastAsia="Times New Roman"/>
                <w:color w:val="000000"/>
                <w:sz w:val="20"/>
                <w:szCs w:val="20"/>
                <w:lang w:val="ru-KZ" w:eastAsia="ru-KZ"/>
              </w:rPr>
              <w:t>Хоз-питьевые нужды</w:t>
            </w:r>
          </w:p>
        </w:tc>
        <w:tc>
          <w:tcPr>
            <w:tcW w:w="882" w:type="pct"/>
            <w:tcBorders>
              <w:top w:val="nil"/>
              <w:left w:val="nil"/>
              <w:bottom w:val="single" w:sz="8" w:space="0" w:color="auto"/>
              <w:right w:val="single" w:sz="8" w:space="0" w:color="auto"/>
            </w:tcBorders>
            <w:shd w:val="clear" w:color="auto" w:fill="auto"/>
            <w:vAlign w:val="center"/>
            <w:hideMark/>
          </w:tcPr>
          <w:p w14:paraId="6A8BC617"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365</w:t>
            </w:r>
          </w:p>
        </w:tc>
        <w:tc>
          <w:tcPr>
            <w:tcW w:w="372" w:type="pct"/>
            <w:tcBorders>
              <w:top w:val="nil"/>
              <w:left w:val="nil"/>
              <w:bottom w:val="single" w:sz="8" w:space="0" w:color="auto"/>
              <w:right w:val="single" w:sz="8" w:space="0" w:color="auto"/>
            </w:tcBorders>
            <w:shd w:val="clear" w:color="auto" w:fill="auto"/>
            <w:vAlign w:val="center"/>
            <w:hideMark/>
          </w:tcPr>
          <w:p w14:paraId="0F3B5A0B"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70</w:t>
            </w:r>
          </w:p>
        </w:tc>
        <w:tc>
          <w:tcPr>
            <w:tcW w:w="596" w:type="pct"/>
            <w:tcBorders>
              <w:top w:val="nil"/>
              <w:left w:val="nil"/>
              <w:bottom w:val="single" w:sz="8" w:space="0" w:color="auto"/>
              <w:right w:val="single" w:sz="8" w:space="0" w:color="auto"/>
            </w:tcBorders>
            <w:shd w:val="clear" w:color="auto" w:fill="auto"/>
            <w:vAlign w:val="center"/>
            <w:hideMark/>
          </w:tcPr>
          <w:p w14:paraId="72FA0ADF"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0,15</w:t>
            </w:r>
          </w:p>
        </w:tc>
        <w:tc>
          <w:tcPr>
            <w:tcW w:w="386" w:type="pct"/>
            <w:tcBorders>
              <w:top w:val="nil"/>
              <w:left w:val="nil"/>
              <w:bottom w:val="single" w:sz="8" w:space="0" w:color="auto"/>
              <w:right w:val="single" w:sz="8" w:space="0" w:color="auto"/>
            </w:tcBorders>
            <w:shd w:val="clear" w:color="auto" w:fill="auto"/>
            <w:vAlign w:val="center"/>
            <w:hideMark/>
          </w:tcPr>
          <w:p w14:paraId="7D7FF3A9"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w:t>
            </w:r>
          </w:p>
        </w:tc>
        <w:tc>
          <w:tcPr>
            <w:tcW w:w="397" w:type="pct"/>
            <w:tcBorders>
              <w:top w:val="nil"/>
              <w:left w:val="nil"/>
              <w:bottom w:val="single" w:sz="8" w:space="0" w:color="auto"/>
              <w:right w:val="single" w:sz="8" w:space="0" w:color="auto"/>
            </w:tcBorders>
            <w:shd w:val="clear" w:color="auto" w:fill="auto"/>
            <w:vAlign w:val="center"/>
            <w:hideMark/>
          </w:tcPr>
          <w:p w14:paraId="30B394E7"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3832,5</w:t>
            </w:r>
          </w:p>
        </w:tc>
        <w:tc>
          <w:tcPr>
            <w:tcW w:w="371" w:type="pct"/>
            <w:tcBorders>
              <w:top w:val="nil"/>
              <w:left w:val="nil"/>
              <w:bottom w:val="single" w:sz="8" w:space="0" w:color="auto"/>
              <w:right w:val="single" w:sz="8" w:space="0" w:color="auto"/>
            </w:tcBorders>
            <w:shd w:val="clear" w:color="auto" w:fill="auto"/>
            <w:vAlign w:val="center"/>
            <w:hideMark/>
          </w:tcPr>
          <w:p w14:paraId="74643B28"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w:t>
            </w:r>
          </w:p>
        </w:tc>
        <w:tc>
          <w:tcPr>
            <w:tcW w:w="397" w:type="pct"/>
            <w:tcBorders>
              <w:top w:val="nil"/>
              <w:left w:val="nil"/>
              <w:bottom w:val="single" w:sz="8" w:space="0" w:color="auto"/>
              <w:right w:val="double" w:sz="6" w:space="0" w:color="auto"/>
            </w:tcBorders>
            <w:shd w:val="clear" w:color="auto" w:fill="auto"/>
            <w:vAlign w:val="center"/>
            <w:hideMark/>
          </w:tcPr>
          <w:p w14:paraId="443E542F"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3832,5</w:t>
            </w:r>
          </w:p>
        </w:tc>
      </w:tr>
      <w:tr w:rsidR="00570B69" w:rsidRPr="00844687" w14:paraId="2AFA3EE9" w14:textId="77777777" w:rsidTr="00BC2FF5">
        <w:trPr>
          <w:trHeight w:val="315"/>
        </w:trPr>
        <w:tc>
          <w:tcPr>
            <w:tcW w:w="5000" w:type="pct"/>
            <w:gridSpan w:val="8"/>
            <w:tcBorders>
              <w:top w:val="single" w:sz="8" w:space="0" w:color="auto"/>
              <w:left w:val="double" w:sz="6" w:space="0" w:color="auto"/>
              <w:bottom w:val="single" w:sz="8" w:space="0" w:color="auto"/>
              <w:right w:val="double" w:sz="6" w:space="0" w:color="000000"/>
            </w:tcBorders>
            <w:shd w:val="clear" w:color="auto" w:fill="auto"/>
            <w:vAlign w:val="center"/>
            <w:hideMark/>
          </w:tcPr>
          <w:p w14:paraId="295B3483" w14:textId="77777777" w:rsidR="00570B69" w:rsidRPr="00844687" w:rsidRDefault="00570B69" w:rsidP="00BC2FF5">
            <w:pPr>
              <w:jc w:val="center"/>
              <w:rPr>
                <w:rFonts w:eastAsia="Times New Roman"/>
                <w:b/>
                <w:bCs/>
                <w:color w:val="000000"/>
                <w:sz w:val="20"/>
                <w:szCs w:val="20"/>
                <w:lang w:val="ru-KZ" w:eastAsia="ru-KZ"/>
              </w:rPr>
            </w:pPr>
            <w:r w:rsidRPr="00844687">
              <w:rPr>
                <w:rFonts w:eastAsia="Times New Roman"/>
                <w:b/>
                <w:bCs/>
                <w:color w:val="000000"/>
                <w:sz w:val="20"/>
                <w:szCs w:val="20"/>
                <w:lang w:val="ru-KZ" w:eastAsia="ru-KZ"/>
              </w:rPr>
              <w:t>2029 год</w:t>
            </w:r>
          </w:p>
        </w:tc>
      </w:tr>
      <w:tr w:rsidR="00570B69" w:rsidRPr="00844687" w14:paraId="39426E6E" w14:textId="77777777" w:rsidTr="00BC2FF5">
        <w:trPr>
          <w:trHeight w:val="315"/>
        </w:trPr>
        <w:tc>
          <w:tcPr>
            <w:tcW w:w="1601" w:type="pct"/>
            <w:tcBorders>
              <w:top w:val="nil"/>
              <w:left w:val="double" w:sz="6" w:space="0" w:color="auto"/>
              <w:bottom w:val="single" w:sz="8" w:space="0" w:color="auto"/>
              <w:right w:val="single" w:sz="8" w:space="0" w:color="auto"/>
            </w:tcBorders>
            <w:shd w:val="clear" w:color="auto" w:fill="auto"/>
            <w:vAlign w:val="center"/>
            <w:hideMark/>
          </w:tcPr>
          <w:p w14:paraId="5D4C48C2" w14:textId="77777777" w:rsidR="00570B69" w:rsidRPr="00844687" w:rsidRDefault="00570B69" w:rsidP="00BC2FF5">
            <w:pPr>
              <w:rPr>
                <w:rFonts w:eastAsia="Times New Roman"/>
                <w:color w:val="000000"/>
                <w:sz w:val="20"/>
                <w:szCs w:val="20"/>
                <w:lang w:val="ru-KZ" w:eastAsia="ru-KZ"/>
              </w:rPr>
            </w:pPr>
            <w:r w:rsidRPr="00844687">
              <w:rPr>
                <w:rFonts w:eastAsia="Times New Roman"/>
                <w:color w:val="000000"/>
                <w:sz w:val="20"/>
                <w:szCs w:val="20"/>
                <w:lang w:val="ru-KZ" w:eastAsia="ru-KZ"/>
              </w:rPr>
              <w:t>Хоз-питьевые нужды</w:t>
            </w:r>
          </w:p>
        </w:tc>
        <w:tc>
          <w:tcPr>
            <w:tcW w:w="882" w:type="pct"/>
            <w:tcBorders>
              <w:top w:val="nil"/>
              <w:left w:val="nil"/>
              <w:bottom w:val="single" w:sz="8" w:space="0" w:color="auto"/>
              <w:right w:val="single" w:sz="8" w:space="0" w:color="auto"/>
            </w:tcBorders>
            <w:shd w:val="clear" w:color="auto" w:fill="auto"/>
            <w:vAlign w:val="center"/>
            <w:hideMark/>
          </w:tcPr>
          <w:p w14:paraId="52902BB1"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365</w:t>
            </w:r>
          </w:p>
        </w:tc>
        <w:tc>
          <w:tcPr>
            <w:tcW w:w="372" w:type="pct"/>
            <w:tcBorders>
              <w:top w:val="nil"/>
              <w:left w:val="nil"/>
              <w:bottom w:val="single" w:sz="8" w:space="0" w:color="auto"/>
              <w:right w:val="single" w:sz="8" w:space="0" w:color="auto"/>
            </w:tcBorders>
            <w:shd w:val="clear" w:color="auto" w:fill="auto"/>
            <w:vAlign w:val="center"/>
            <w:hideMark/>
          </w:tcPr>
          <w:p w14:paraId="7FE910BF"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70</w:t>
            </w:r>
          </w:p>
        </w:tc>
        <w:tc>
          <w:tcPr>
            <w:tcW w:w="596" w:type="pct"/>
            <w:tcBorders>
              <w:top w:val="nil"/>
              <w:left w:val="nil"/>
              <w:bottom w:val="single" w:sz="8" w:space="0" w:color="auto"/>
              <w:right w:val="single" w:sz="8" w:space="0" w:color="auto"/>
            </w:tcBorders>
            <w:shd w:val="clear" w:color="auto" w:fill="auto"/>
            <w:vAlign w:val="center"/>
            <w:hideMark/>
          </w:tcPr>
          <w:p w14:paraId="2B345B5C"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0,15</w:t>
            </w:r>
          </w:p>
        </w:tc>
        <w:tc>
          <w:tcPr>
            <w:tcW w:w="386" w:type="pct"/>
            <w:tcBorders>
              <w:top w:val="nil"/>
              <w:left w:val="nil"/>
              <w:bottom w:val="single" w:sz="8" w:space="0" w:color="auto"/>
              <w:right w:val="single" w:sz="8" w:space="0" w:color="auto"/>
            </w:tcBorders>
            <w:shd w:val="clear" w:color="auto" w:fill="auto"/>
            <w:vAlign w:val="center"/>
            <w:hideMark/>
          </w:tcPr>
          <w:p w14:paraId="12A1A886"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w:t>
            </w:r>
          </w:p>
        </w:tc>
        <w:tc>
          <w:tcPr>
            <w:tcW w:w="397" w:type="pct"/>
            <w:tcBorders>
              <w:top w:val="nil"/>
              <w:left w:val="nil"/>
              <w:bottom w:val="single" w:sz="8" w:space="0" w:color="auto"/>
              <w:right w:val="single" w:sz="8" w:space="0" w:color="auto"/>
            </w:tcBorders>
            <w:shd w:val="clear" w:color="auto" w:fill="auto"/>
            <w:vAlign w:val="center"/>
            <w:hideMark/>
          </w:tcPr>
          <w:p w14:paraId="5ECAD6D3"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3832,5</w:t>
            </w:r>
          </w:p>
        </w:tc>
        <w:tc>
          <w:tcPr>
            <w:tcW w:w="371" w:type="pct"/>
            <w:tcBorders>
              <w:top w:val="nil"/>
              <w:left w:val="nil"/>
              <w:bottom w:val="single" w:sz="8" w:space="0" w:color="auto"/>
              <w:right w:val="single" w:sz="8" w:space="0" w:color="auto"/>
            </w:tcBorders>
            <w:shd w:val="clear" w:color="auto" w:fill="auto"/>
            <w:vAlign w:val="center"/>
            <w:hideMark/>
          </w:tcPr>
          <w:p w14:paraId="26A034B2"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w:t>
            </w:r>
          </w:p>
        </w:tc>
        <w:tc>
          <w:tcPr>
            <w:tcW w:w="397" w:type="pct"/>
            <w:tcBorders>
              <w:top w:val="nil"/>
              <w:left w:val="nil"/>
              <w:bottom w:val="single" w:sz="8" w:space="0" w:color="auto"/>
              <w:right w:val="double" w:sz="6" w:space="0" w:color="auto"/>
            </w:tcBorders>
            <w:shd w:val="clear" w:color="auto" w:fill="auto"/>
            <w:vAlign w:val="center"/>
            <w:hideMark/>
          </w:tcPr>
          <w:p w14:paraId="6B12548C"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3832,5</w:t>
            </w:r>
          </w:p>
        </w:tc>
      </w:tr>
      <w:tr w:rsidR="00570B69" w:rsidRPr="00844687" w14:paraId="5EBC2C94" w14:textId="77777777" w:rsidTr="00BC2FF5">
        <w:trPr>
          <w:trHeight w:val="315"/>
        </w:trPr>
        <w:tc>
          <w:tcPr>
            <w:tcW w:w="5000" w:type="pct"/>
            <w:gridSpan w:val="8"/>
            <w:tcBorders>
              <w:top w:val="single" w:sz="8" w:space="0" w:color="auto"/>
              <w:left w:val="double" w:sz="6" w:space="0" w:color="auto"/>
              <w:bottom w:val="single" w:sz="8" w:space="0" w:color="auto"/>
              <w:right w:val="double" w:sz="6" w:space="0" w:color="000000"/>
            </w:tcBorders>
            <w:shd w:val="clear" w:color="auto" w:fill="auto"/>
            <w:vAlign w:val="center"/>
            <w:hideMark/>
          </w:tcPr>
          <w:p w14:paraId="44933745" w14:textId="77777777" w:rsidR="00570B69" w:rsidRPr="00844687" w:rsidRDefault="00570B69" w:rsidP="00BC2FF5">
            <w:pPr>
              <w:jc w:val="center"/>
              <w:rPr>
                <w:rFonts w:eastAsia="Times New Roman"/>
                <w:b/>
                <w:bCs/>
                <w:color w:val="000000"/>
                <w:sz w:val="20"/>
                <w:szCs w:val="20"/>
                <w:lang w:val="ru-KZ" w:eastAsia="ru-KZ"/>
              </w:rPr>
            </w:pPr>
            <w:r w:rsidRPr="00844687">
              <w:rPr>
                <w:rFonts w:eastAsia="Times New Roman"/>
                <w:b/>
                <w:bCs/>
                <w:color w:val="000000"/>
                <w:sz w:val="20"/>
                <w:szCs w:val="20"/>
                <w:lang w:val="ru-KZ" w:eastAsia="ru-KZ"/>
              </w:rPr>
              <w:t>2030 год</w:t>
            </w:r>
          </w:p>
        </w:tc>
      </w:tr>
      <w:tr w:rsidR="00570B69" w:rsidRPr="00844687" w14:paraId="5BED35B1" w14:textId="77777777" w:rsidTr="00BC2FF5">
        <w:trPr>
          <w:trHeight w:val="315"/>
        </w:trPr>
        <w:tc>
          <w:tcPr>
            <w:tcW w:w="1601" w:type="pct"/>
            <w:tcBorders>
              <w:top w:val="nil"/>
              <w:left w:val="double" w:sz="6" w:space="0" w:color="auto"/>
              <w:bottom w:val="single" w:sz="8" w:space="0" w:color="auto"/>
              <w:right w:val="single" w:sz="8" w:space="0" w:color="auto"/>
            </w:tcBorders>
            <w:shd w:val="clear" w:color="auto" w:fill="auto"/>
            <w:vAlign w:val="center"/>
            <w:hideMark/>
          </w:tcPr>
          <w:p w14:paraId="740713C9" w14:textId="77777777" w:rsidR="00570B69" w:rsidRPr="00844687" w:rsidRDefault="00570B69" w:rsidP="00BC2FF5">
            <w:pPr>
              <w:rPr>
                <w:rFonts w:eastAsia="Times New Roman"/>
                <w:color w:val="000000"/>
                <w:sz w:val="20"/>
                <w:szCs w:val="20"/>
                <w:lang w:val="ru-KZ" w:eastAsia="ru-KZ"/>
              </w:rPr>
            </w:pPr>
            <w:r w:rsidRPr="00844687">
              <w:rPr>
                <w:rFonts w:eastAsia="Times New Roman"/>
                <w:color w:val="000000"/>
                <w:sz w:val="20"/>
                <w:szCs w:val="20"/>
                <w:lang w:val="ru-KZ" w:eastAsia="ru-KZ"/>
              </w:rPr>
              <w:t>Хоз-питьевые нужды</w:t>
            </w:r>
          </w:p>
        </w:tc>
        <w:tc>
          <w:tcPr>
            <w:tcW w:w="882" w:type="pct"/>
            <w:tcBorders>
              <w:top w:val="nil"/>
              <w:left w:val="nil"/>
              <w:bottom w:val="single" w:sz="8" w:space="0" w:color="auto"/>
              <w:right w:val="single" w:sz="8" w:space="0" w:color="auto"/>
            </w:tcBorders>
            <w:shd w:val="clear" w:color="auto" w:fill="auto"/>
            <w:vAlign w:val="center"/>
            <w:hideMark/>
          </w:tcPr>
          <w:p w14:paraId="4E8F070C"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365</w:t>
            </w:r>
          </w:p>
        </w:tc>
        <w:tc>
          <w:tcPr>
            <w:tcW w:w="372" w:type="pct"/>
            <w:tcBorders>
              <w:top w:val="nil"/>
              <w:left w:val="nil"/>
              <w:bottom w:val="single" w:sz="8" w:space="0" w:color="auto"/>
              <w:right w:val="single" w:sz="8" w:space="0" w:color="auto"/>
            </w:tcBorders>
            <w:shd w:val="clear" w:color="auto" w:fill="auto"/>
            <w:vAlign w:val="center"/>
            <w:hideMark/>
          </w:tcPr>
          <w:p w14:paraId="600E291B"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70</w:t>
            </w:r>
          </w:p>
        </w:tc>
        <w:tc>
          <w:tcPr>
            <w:tcW w:w="596" w:type="pct"/>
            <w:tcBorders>
              <w:top w:val="nil"/>
              <w:left w:val="nil"/>
              <w:bottom w:val="single" w:sz="8" w:space="0" w:color="auto"/>
              <w:right w:val="single" w:sz="8" w:space="0" w:color="auto"/>
            </w:tcBorders>
            <w:shd w:val="clear" w:color="auto" w:fill="auto"/>
            <w:vAlign w:val="center"/>
            <w:hideMark/>
          </w:tcPr>
          <w:p w14:paraId="1A4BD12B"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0,15</w:t>
            </w:r>
          </w:p>
        </w:tc>
        <w:tc>
          <w:tcPr>
            <w:tcW w:w="386" w:type="pct"/>
            <w:tcBorders>
              <w:top w:val="nil"/>
              <w:left w:val="nil"/>
              <w:bottom w:val="single" w:sz="8" w:space="0" w:color="auto"/>
              <w:right w:val="single" w:sz="8" w:space="0" w:color="auto"/>
            </w:tcBorders>
            <w:shd w:val="clear" w:color="auto" w:fill="auto"/>
            <w:vAlign w:val="center"/>
            <w:hideMark/>
          </w:tcPr>
          <w:p w14:paraId="69A428B9"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w:t>
            </w:r>
          </w:p>
        </w:tc>
        <w:tc>
          <w:tcPr>
            <w:tcW w:w="397" w:type="pct"/>
            <w:tcBorders>
              <w:top w:val="nil"/>
              <w:left w:val="nil"/>
              <w:bottom w:val="single" w:sz="8" w:space="0" w:color="auto"/>
              <w:right w:val="single" w:sz="8" w:space="0" w:color="auto"/>
            </w:tcBorders>
            <w:shd w:val="clear" w:color="auto" w:fill="auto"/>
            <w:vAlign w:val="center"/>
            <w:hideMark/>
          </w:tcPr>
          <w:p w14:paraId="59BB33B2"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3832,5</w:t>
            </w:r>
          </w:p>
        </w:tc>
        <w:tc>
          <w:tcPr>
            <w:tcW w:w="371" w:type="pct"/>
            <w:tcBorders>
              <w:top w:val="nil"/>
              <w:left w:val="nil"/>
              <w:bottom w:val="single" w:sz="8" w:space="0" w:color="auto"/>
              <w:right w:val="single" w:sz="8" w:space="0" w:color="auto"/>
            </w:tcBorders>
            <w:shd w:val="clear" w:color="auto" w:fill="auto"/>
            <w:vAlign w:val="center"/>
            <w:hideMark/>
          </w:tcPr>
          <w:p w14:paraId="7DBB227B"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w:t>
            </w:r>
          </w:p>
        </w:tc>
        <w:tc>
          <w:tcPr>
            <w:tcW w:w="397" w:type="pct"/>
            <w:tcBorders>
              <w:top w:val="nil"/>
              <w:left w:val="nil"/>
              <w:bottom w:val="single" w:sz="8" w:space="0" w:color="auto"/>
              <w:right w:val="double" w:sz="6" w:space="0" w:color="auto"/>
            </w:tcBorders>
            <w:shd w:val="clear" w:color="auto" w:fill="auto"/>
            <w:vAlign w:val="center"/>
            <w:hideMark/>
          </w:tcPr>
          <w:p w14:paraId="0F26BB54"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3832,5</w:t>
            </w:r>
          </w:p>
        </w:tc>
      </w:tr>
      <w:tr w:rsidR="00570B69" w:rsidRPr="00844687" w14:paraId="2D919F1E" w14:textId="77777777" w:rsidTr="00BC2FF5">
        <w:trPr>
          <w:trHeight w:val="315"/>
        </w:trPr>
        <w:tc>
          <w:tcPr>
            <w:tcW w:w="5000" w:type="pct"/>
            <w:gridSpan w:val="8"/>
            <w:tcBorders>
              <w:top w:val="single" w:sz="8" w:space="0" w:color="auto"/>
              <w:left w:val="double" w:sz="6" w:space="0" w:color="auto"/>
              <w:bottom w:val="single" w:sz="8" w:space="0" w:color="auto"/>
              <w:right w:val="double" w:sz="6" w:space="0" w:color="000000"/>
            </w:tcBorders>
            <w:shd w:val="clear" w:color="auto" w:fill="auto"/>
            <w:vAlign w:val="center"/>
            <w:hideMark/>
          </w:tcPr>
          <w:p w14:paraId="3631BFA3" w14:textId="77777777" w:rsidR="00570B69" w:rsidRPr="00844687" w:rsidRDefault="00570B69" w:rsidP="00BC2FF5">
            <w:pPr>
              <w:jc w:val="center"/>
              <w:rPr>
                <w:rFonts w:eastAsia="Times New Roman"/>
                <w:b/>
                <w:bCs/>
                <w:color w:val="000000"/>
                <w:sz w:val="20"/>
                <w:szCs w:val="20"/>
                <w:lang w:val="ru-KZ" w:eastAsia="ru-KZ"/>
              </w:rPr>
            </w:pPr>
            <w:r w:rsidRPr="00844687">
              <w:rPr>
                <w:rFonts w:eastAsia="Times New Roman"/>
                <w:b/>
                <w:bCs/>
                <w:color w:val="000000"/>
                <w:sz w:val="20"/>
                <w:szCs w:val="20"/>
                <w:lang w:val="ru-KZ" w:eastAsia="ru-KZ"/>
              </w:rPr>
              <w:t>2031 год</w:t>
            </w:r>
          </w:p>
        </w:tc>
      </w:tr>
      <w:tr w:rsidR="00570B69" w:rsidRPr="00844687" w14:paraId="7596E79E" w14:textId="77777777" w:rsidTr="00BC2FF5">
        <w:trPr>
          <w:trHeight w:val="315"/>
        </w:trPr>
        <w:tc>
          <w:tcPr>
            <w:tcW w:w="1601" w:type="pct"/>
            <w:tcBorders>
              <w:top w:val="nil"/>
              <w:left w:val="double" w:sz="6" w:space="0" w:color="auto"/>
              <w:bottom w:val="single" w:sz="8" w:space="0" w:color="auto"/>
              <w:right w:val="single" w:sz="8" w:space="0" w:color="auto"/>
            </w:tcBorders>
            <w:shd w:val="clear" w:color="auto" w:fill="auto"/>
            <w:vAlign w:val="center"/>
            <w:hideMark/>
          </w:tcPr>
          <w:p w14:paraId="4691FFA4" w14:textId="77777777" w:rsidR="00570B69" w:rsidRPr="00844687" w:rsidRDefault="00570B69" w:rsidP="00BC2FF5">
            <w:pPr>
              <w:rPr>
                <w:rFonts w:eastAsia="Times New Roman"/>
                <w:color w:val="000000"/>
                <w:sz w:val="20"/>
                <w:szCs w:val="20"/>
                <w:lang w:val="ru-KZ" w:eastAsia="ru-KZ"/>
              </w:rPr>
            </w:pPr>
            <w:r w:rsidRPr="00844687">
              <w:rPr>
                <w:rFonts w:eastAsia="Times New Roman"/>
                <w:color w:val="000000"/>
                <w:sz w:val="20"/>
                <w:szCs w:val="20"/>
                <w:lang w:val="ru-KZ" w:eastAsia="ru-KZ"/>
              </w:rPr>
              <w:t>Хоз-питьевые нужды</w:t>
            </w:r>
          </w:p>
        </w:tc>
        <w:tc>
          <w:tcPr>
            <w:tcW w:w="882" w:type="pct"/>
            <w:tcBorders>
              <w:top w:val="nil"/>
              <w:left w:val="nil"/>
              <w:bottom w:val="single" w:sz="8" w:space="0" w:color="auto"/>
              <w:right w:val="single" w:sz="8" w:space="0" w:color="auto"/>
            </w:tcBorders>
            <w:shd w:val="clear" w:color="auto" w:fill="auto"/>
            <w:vAlign w:val="center"/>
            <w:hideMark/>
          </w:tcPr>
          <w:p w14:paraId="6A0903D4"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365</w:t>
            </w:r>
          </w:p>
        </w:tc>
        <w:tc>
          <w:tcPr>
            <w:tcW w:w="372" w:type="pct"/>
            <w:tcBorders>
              <w:top w:val="nil"/>
              <w:left w:val="nil"/>
              <w:bottom w:val="single" w:sz="8" w:space="0" w:color="auto"/>
              <w:right w:val="single" w:sz="8" w:space="0" w:color="auto"/>
            </w:tcBorders>
            <w:shd w:val="clear" w:color="auto" w:fill="auto"/>
            <w:vAlign w:val="center"/>
            <w:hideMark/>
          </w:tcPr>
          <w:p w14:paraId="76E4C044"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70</w:t>
            </w:r>
          </w:p>
        </w:tc>
        <w:tc>
          <w:tcPr>
            <w:tcW w:w="596" w:type="pct"/>
            <w:tcBorders>
              <w:top w:val="nil"/>
              <w:left w:val="nil"/>
              <w:bottom w:val="single" w:sz="8" w:space="0" w:color="auto"/>
              <w:right w:val="single" w:sz="8" w:space="0" w:color="auto"/>
            </w:tcBorders>
            <w:shd w:val="clear" w:color="auto" w:fill="auto"/>
            <w:vAlign w:val="center"/>
            <w:hideMark/>
          </w:tcPr>
          <w:p w14:paraId="40B0F241"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0,15</w:t>
            </w:r>
          </w:p>
        </w:tc>
        <w:tc>
          <w:tcPr>
            <w:tcW w:w="386" w:type="pct"/>
            <w:tcBorders>
              <w:top w:val="nil"/>
              <w:left w:val="nil"/>
              <w:bottom w:val="single" w:sz="8" w:space="0" w:color="auto"/>
              <w:right w:val="single" w:sz="8" w:space="0" w:color="auto"/>
            </w:tcBorders>
            <w:shd w:val="clear" w:color="auto" w:fill="auto"/>
            <w:vAlign w:val="center"/>
            <w:hideMark/>
          </w:tcPr>
          <w:p w14:paraId="5F4A83B3"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w:t>
            </w:r>
          </w:p>
        </w:tc>
        <w:tc>
          <w:tcPr>
            <w:tcW w:w="397" w:type="pct"/>
            <w:tcBorders>
              <w:top w:val="nil"/>
              <w:left w:val="nil"/>
              <w:bottom w:val="single" w:sz="8" w:space="0" w:color="auto"/>
              <w:right w:val="single" w:sz="8" w:space="0" w:color="auto"/>
            </w:tcBorders>
            <w:shd w:val="clear" w:color="auto" w:fill="auto"/>
            <w:vAlign w:val="center"/>
            <w:hideMark/>
          </w:tcPr>
          <w:p w14:paraId="48AB4CEF"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3832,5</w:t>
            </w:r>
          </w:p>
        </w:tc>
        <w:tc>
          <w:tcPr>
            <w:tcW w:w="371" w:type="pct"/>
            <w:tcBorders>
              <w:top w:val="nil"/>
              <w:left w:val="nil"/>
              <w:bottom w:val="single" w:sz="8" w:space="0" w:color="auto"/>
              <w:right w:val="single" w:sz="8" w:space="0" w:color="auto"/>
            </w:tcBorders>
            <w:shd w:val="clear" w:color="auto" w:fill="auto"/>
            <w:vAlign w:val="center"/>
            <w:hideMark/>
          </w:tcPr>
          <w:p w14:paraId="6EB33DAB"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w:t>
            </w:r>
          </w:p>
        </w:tc>
        <w:tc>
          <w:tcPr>
            <w:tcW w:w="397" w:type="pct"/>
            <w:tcBorders>
              <w:top w:val="nil"/>
              <w:left w:val="nil"/>
              <w:bottom w:val="single" w:sz="8" w:space="0" w:color="auto"/>
              <w:right w:val="double" w:sz="6" w:space="0" w:color="auto"/>
            </w:tcBorders>
            <w:shd w:val="clear" w:color="auto" w:fill="auto"/>
            <w:vAlign w:val="center"/>
            <w:hideMark/>
          </w:tcPr>
          <w:p w14:paraId="6D51C8F2"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3832,5</w:t>
            </w:r>
          </w:p>
        </w:tc>
      </w:tr>
      <w:tr w:rsidR="00570B69" w:rsidRPr="00844687" w14:paraId="7D8A24EE" w14:textId="77777777" w:rsidTr="00BC2FF5">
        <w:trPr>
          <w:trHeight w:val="315"/>
        </w:trPr>
        <w:tc>
          <w:tcPr>
            <w:tcW w:w="5000" w:type="pct"/>
            <w:gridSpan w:val="8"/>
            <w:tcBorders>
              <w:top w:val="single" w:sz="8" w:space="0" w:color="auto"/>
              <w:left w:val="double" w:sz="6" w:space="0" w:color="auto"/>
              <w:bottom w:val="single" w:sz="8" w:space="0" w:color="auto"/>
              <w:right w:val="double" w:sz="6" w:space="0" w:color="000000"/>
            </w:tcBorders>
            <w:shd w:val="clear" w:color="auto" w:fill="auto"/>
            <w:vAlign w:val="center"/>
            <w:hideMark/>
          </w:tcPr>
          <w:p w14:paraId="39409468" w14:textId="77777777" w:rsidR="00570B69" w:rsidRPr="00844687" w:rsidRDefault="00570B69" w:rsidP="00BC2FF5">
            <w:pPr>
              <w:jc w:val="center"/>
              <w:rPr>
                <w:rFonts w:eastAsia="Times New Roman"/>
                <w:b/>
                <w:bCs/>
                <w:color w:val="000000"/>
                <w:sz w:val="20"/>
                <w:szCs w:val="20"/>
                <w:lang w:val="ru-KZ" w:eastAsia="ru-KZ"/>
              </w:rPr>
            </w:pPr>
            <w:r w:rsidRPr="00844687">
              <w:rPr>
                <w:rFonts w:eastAsia="Times New Roman"/>
                <w:b/>
                <w:bCs/>
                <w:color w:val="000000"/>
                <w:sz w:val="20"/>
                <w:szCs w:val="20"/>
                <w:lang w:val="ru-KZ" w:eastAsia="ru-KZ"/>
              </w:rPr>
              <w:t>2032 год</w:t>
            </w:r>
          </w:p>
        </w:tc>
      </w:tr>
      <w:tr w:rsidR="00570B69" w:rsidRPr="00844687" w14:paraId="012BBDFC" w14:textId="77777777" w:rsidTr="00BC2FF5">
        <w:trPr>
          <w:trHeight w:val="315"/>
        </w:trPr>
        <w:tc>
          <w:tcPr>
            <w:tcW w:w="1601" w:type="pct"/>
            <w:tcBorders>
              <w:top w:val="nil"/>
              <w:left w:val="double" w:sz="6" w:space="0" w:color="auto"/>
              <w:bottom w:val="single" w:sz="8" w:space="0" w:color="auto"/>
              <w:right w:val="single" w:sz="8" w:space="0" w:color="auto"/>
            </w:tcBorders>
            <w:shd w:val="clear" w:color="auto" w:fill="auto"/>
            <w:vAlign w:val="center"/>
            <w:hideMark/>
          </w:tcPr>
          <w:p w14:paraId="37B7C5C8" w14:textId="77777777" w:rsidR="00570B69" w:rsidRPr="00844687" w:rsidRDefault="00570B69" w:rsidP="00BC2FF5">
            <w:pPr>
              <w:rPr>
                <w:rFonts w:eastAsia="Times New Roman"/>
                <w:color w:val="000000"/>
                <w:sz w:val="20"/>
                <w:szCs w:val="20"/>
                <w:lang w:val="ru-KZ" w:eastAsia="ru-KZ"/>
              </w:rPr>
            </w:pPr>
            <w:r w:rsidRPr="00844687">
              <w:rPr>
                <w:rFonts w:eastAsia="Times New Roman"/>
                <w:color w:val="000000"/>
                <w:sz w:val="20"/>
                <w:szCs w:val="20"/>
                <w:lang w:val="ru-KZ" w:eastAsia="ru-KZ"/>
              </w:rPr>
              <w:t>Хоз-питьевые нужды</w:t>
            </w:r>
          </w:p>
        </w:tc>
        <w:tc>
          <w:tcPr>
            <w:tcW w:w="882" w:type="pct"/>
            <w:tcBorders>
              <w:top w:val="nil"/>
              <w:left w:val="nil"/>
              <w:bottom w:val="single" w:sz="8" w:space="0" w:color="auto"/>
              <w:right w:val="single" w:sz="8" w:space="0" w:color="auto"/>
            </w:tcBorders>
            <w:shd w:val="clear" w:color="auto" w:fill="auto"/>
            <w:vAlign w:val="center"/>
            <w:hideMark/>
          </w:tcPr>
          <w:p w14:paraId="202B654C"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365</w:t>
            </w:r>
          </w:p>
        </w:tc>
        <w:tc>
          <w:tcPr>
            <w:tcW w:w="372" w:type="pct"/>
            <w:tcBorders>
              <w:top w:val="nil"/>
              <w:left w:val="nil"/>
              <w:bottom w:val="single" w:sz="8" w:space="0" w:color="auto"/>
              <w:right w:val="single" w:sz="8" w:space="0" w:color="auto"/>
            </w:tcBorders>
            <w:shd w:val="clear" w:color="auto" w:fill="auto"/>
            <w:vAlign w:val="center"/>
            <w:hideMark/>
          </w:tcPr>
          <w:p w14:paraId="3BD9CDB5"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70</w:t>
            </w:r>
          </w:p>
        </w:tc>
        <w:tc>
          <w:tcPr>
            <w:tcW w:w="596" w:type="pct"/>
            <w:tcBorders>
              <w:top w:val="nil"/>
              <w:left w:val="nil"/>
              <w:bottom w:val="single" w:sz="8" w:space="0" w:color="auto"/>
              <w:right w:val="single" w:sz="8" w:space="0" w:color="auto"/>
            </w:tcBorders>
            <w:shd w:val="clear" w:color="auto" w:fill="auto"/>
            <w:vAlign w:val="center"/>
            <w:hideMark/>
          </w:tcPr>
          <w:p w14:paraId="2DB55BF7"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0,15</w:t>
            </w:r>
          </w:p>
        </w:tc>
        <w:tc>
          <w:tcPr>
            <w:tcW w:w="386" w:type="pct"/>
            <w:tcBorders>
              <w:top w:val="nil"/>
              <w:left w:val="nil"/>
              <w:bottom w:val="single" w:sz="8" w:space="0" w:color="auto"/>
              <w:right w:val="single" w:sz="8" w:space="0" w:color="auto"/>
            </w:tcBorders>
            <w:shd w:val="clear" w:color="auto" w:fill="auto"/>
            <w:vAlign w:val="center"/>
            <w:hideMark/>
          </w:tcPr>
          <w:p w14:paraId="2195E9F3"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w:t>
            </w:r>
          </w:p>
        </w:tc>
        <w:tc>
          <w:tcPr>
            <w:tcW w:w="397" w:type="pct"/>
            <w:tcBorders>
              <w:top w:val="nil"/>
              <w:left w:val="nil"/>
              <w:bottom w:val="single" w:sz="8" w:space="0" w:color="auto"/>
              <w:right w:val="single" w:sz="8" w:space="0" w:color="auto"/>
            </w:tcBorders>
            <w:shd w:val="clear" w:color="auto" w:fill="auto"/>
            <w:vAlign w:val="center"/>
            <w:hideMark/>
          </w:tcPr>
          <w:p w14:paraId="0F3CD33E"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3832,5</w:t>
            </w:r>
          </w:p>
        </w:tc>
        <w:tc>
          <w:tcPr>
            <w:tcW w:w="371" w:type="pct"/>
            <w:tcBorders>
              <w:top w:val="nil"/>
              <w:left w:val="nil"/>
              <w:bottom w:val="single" w:sz="8" w:space="0" w:color="auto"/>
              <w:right w:val="single" w:sz="8" w:space="0" w:color="auto"/>
            </w:tcBorders>
            <w:shd w:val="clear" w:color="auto" w:fill="auto"/>
            <w:vAlign w:val="center"/>
            <w:hideMark/>
          </w:tcPr>
          <w:p w14:paraId="2B809B56"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w:t>
            </w:r>
          </w:p>
        </w:tc>
        <w:tc>
          <w:tcPr>
            <w:tcW w:w="397" w:type="pct"/>
            <w:tcBorders>
              <w:top w:val="nil"/>
              <w:left w:val="nil"/>
              <w:bottom w:val="single" w:sz="8" w:space="0" w:color="auto"/>
              <w:right w:val="double" w:sz="6" w:space="0" w:color="auto"/>
            </w:tcBorders>
            <w:shd w:val="clear" w:color="auto" w:fill="auto"/>
            <w:vAlign w:val="center"/>
            <w:hideMark/>
          </w:tcPr>
          <w:p w14:paraId="7FD3F35A"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3832,5</w:t>
            </w:r>
          </w:p>
        </w:tc>
      </w:tr>
      <w:tr w:rsidR="00570B69" w:rsidRPr="00844687" w14:paraId="2FB17D1A" w14:textId="77777777" w:rsidTr="00BC2FF5">
        <w:trPr>
          <w:trHeight w:val="315"/>
        </w:trPr>
        <w:tc>
          <w:tcPr>
            <w:tcW w:w="5000" w:type="pct"/>
            <w:gridSpan w:val="8"/>
            <w:tcBorders>
              <w:top w:val="single" w:sz="8" w:space="0" w:color="auto"/>
              <w:left w:val="double" w:sz="6" w:space="0" w:color="auto"/>
              <w:bottom w:val="single" w:sz="8" w:space="0" w:color="auto"/>
              <w:right w:val="double" w:sz="6" w:space="0" w:color="000000"/>
            </w:tcBorders>
            <w:shd w:val="clear" w:color="auto" w:fill="auto"/>
            <w:vAlign w:val="center"/>
            <w:hideMark/>
          </w:tcPr>
          <w:p w14:paraId="06240A72" w14:textId="77777777" w:rsidR="00570B69" w:rsidRPr="00844687" w:rsidRDefault="00570B69" w:rsidP="00BC2FF5">
            <w:pPr>
              <w:jc w:val="center"/>
              <w:rPr>
                <w:rFonts w:eastAsia="Times New Roman"/>
                <w:b/>
                <w:bCs/>
                <w:color w:val="000000"/>
                <w:sz w:val="20"/>
                <w:szCs w:val="20"/>
                <w:lang w:val="ru-KZ" w:eastAsia="ru-KZ"/>
              </w:rPr>
            </w:pPr>
            <w:r w:rsidRPr="00844687">
              <w:rPr>
                <w:rFonts w:eastAsia="Times New Roman"/>
                <w:b/>
                <w:bCs/>
                <w:color w:val="000000"/>
                <w:sz w:val="20"/>
                <w:szCs w:val="20"/>
                <w:lang w:val="ru-KZ" w:eastAsia="ru-KZ"/>
              </w:rPr>
              <w:t>2033 год</w:t>
            </w:r>
          </w:p>
        </w:tc>
      </w:tr>
      <w:tr w:rsidR="00570B69" w:rsidRPr="00844687" w14:paraId="247D1286" w14:textId="77777777" w:rsidTr="00BC2FF5">
        <w:trPr>
          <w:trHeight w:val="315"/>
        </w:trPr>
        <w:tc>
          <w:tcPr>
            <w:tcW w:w="1601" w:type="pct"/>
            <w:tcBorders>
              <w:top w:val="nil"/>
              <w:left w:val="double" w:sz="6" w:space="0" w:color="auto"/>
              <w:bottom w:val="single" w:sz="8" w:space="0" w:color="auto"/>
              <w:right w:val="single" w:sz="8" w:space="0" w:color="auto"/>
            </w:tcBorders>
            <w:shd w:val="clear" w:color="auto" w:fill="auto"/>
            <w:vAlign w:val="center"/>
            <w:hideMark/>
          </w:tcPr>
          <w:p w14:paraId="47190A92" w14:textId="77777777" w:rsidR="00570B69" w:rsidRPr="00844687" w:rsidRDefault="00570B69" w:rsidP="00BC2FF5">
            <w:pPr>
              <w:rPr>
                <w:rFonts w:eastAsia="Times New Roman"/>
                <w:color w:val="000000"/>
                <w:sz w:val="20"/>
                <w:szCs w:val="20"/>
                <w:lang w:val="ru-KZ" w:eastAsia="ru-KZ"/>
              </w:rPr>
            </w:pPr>
            <w:r w:rsidRPr="00844687">
              <w:rPr>
                <w:rFonts w:eastAsia="Times New Roman"/>
                <w:color w:val="000000"/>
                <w:sz w:val="20"/>
                <w:szCs w:val="20"/>
                <w:lang w:val="ru-KZ" w:eastAsia="ru-KZ"/>
              </w:rPr>
              <w:t>Хоз-питьевые нужды</w:t>
            </w:r>
          </w:p>
        </w:tc>
        <w:tc>
          <w:tcPr>
            <w:tcW w:w="882" w:type="pct"/>
            <w:tcBorders>
              <w:top w:val="nil"/>
              <w:left w:val="nil"/>
              <w:bottom w:val="single" w:sz="8" w:space="0" w:color="auto"/>
              <w:right w:val="single" w:sz="8" w:space="0" w:color="auto"/>
            </w:tcBorders>
            <w:shd w:val="clear" w:color="auto" w:fill="auto"/>
            <w:vAlign w:val="center"/>
            <w:hideMark/>
          </w:tcPr>
          <w:p w14:paraId="26B75F77"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365</w:t>
            </w:r>
          </w:p>
        </w:tc>
        <w:tc>
          <w:tcPr>
            <w:tcW w:w="372" w:type="pct"/>
            <w:tcBorders>
              <w:top w:val="nil"/>
              <w:left w:val="nil"/>
              <w:bottom w:val="single" w:sz="8" w:space="0" w:color="auto"/>
              <w:right w:val="single" w:sz="8" w:space="0" w:color="auto"/>
            </w:tcBorders>
            <w:shd w:val="clear" w:color="auto" w:fill="auto"/>
            <w:vAlign w:val="center"/>
            <w:hideMark/>
          </w:tcPr>
          <w:p w14:paraId="63D620E9"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70</w:t>
            </w:r>
          </w:p>
        </w:tc>
        <w:tc>
          <w:tcPr>
            <w:tcW w:w="596" w:type="pct"/>
            <w:tcBorders>
              <w:top w:val="nil"/>
              <w:left w:val="nil"/>
              <w:bottom w:val="single" w:sz="8" w:space="0" w:color="auto"/>
              <w:right w:val="single" w:sz="8" w:space="0" w:color="auto"/>
            </w:tcBorders>
            <w:shd w:val="clear" w:color="auto" w:fill="auto"/>
            <w:vAlign w:val="center"/>
            <w:hideMark/>
          </w:tcPr>
          <w:p w14:paraId="28B96BD4"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0,15</w:t>
            </w:r>
          </w:p>
        </w:tc>
        <w:tc>
          <w:tcPr>
            <w:tcW w:w="386" w:type="pct"/>
            <w:tcBorders>
              <w:top w:val="nil"/>
              <w:left w:val="nil"/>
              <w:bottom w:val="single" w:sz="8" w:space="0" w:color="auto"/>
              <w:right w:val="single" w:sz="8" w:space="0" w:color="auto"/>
            </w:tcBorders>
            <w:shd w:val="clear" w:color="auto" w:fill="auto"/>
            <w:vAlign w:val="center"/>
            <w:hideMark/>
          </w:tcPr>
          <w:p w14:paraId="6C6A6E0B"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w:t>
            </w:r>
          </w:p>
        </w:tc>
        <w:tc>
          <w:tcPr>
            <w:tcW w:w="397" w:type="pct"/>
            <w:tcBorders>
              <w:top w:val="nil"/>
              <w:left w:val="nil"/>
              <w:bottom w:val="single" w:sz="8" w:space="0" w:color="auto"/>
              <w:right w:val="single" w:sz="8" w:space="0" w:color="auto"/>
            </w:tcBorders>
            <w:shd w:val="clear" w:color="auto" w:fill="auto"/>
            <w:vAlign w:val="center"/>
            <w:hideMark/>
          </w:tcPr>
          <w:p w14:paraId="4A0C8785"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3832,5</w:t>
            </w:r>
          </w:p>
        </w:tc>
        <w:tc>
          <w:tcPr>
            <w:tcW w:w="371" w:type="pct"/>
            <w:tcBorders>
              <w:top w:val="nil"/>
              <w:left w:val="nil"/>
              <w:bottom w:val="single" w:sz="8" w:space="0" w:color="auto"/>
              <w:right w:val="single" w:sz="8" w:space="0" w:color="auto"/>
            </w:tcBorders>
            <w:shd w:val="clear" w:color="auto" w:fill="auto"/>
            <w:vAlign w:val="center"/>
            <w:hideMark/>
          </w:tcPr>
          <w:p w14:paraId="5DB7C5F7"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w:t>
            </w:r>
          </w:p>
        </w:tc>
        <w:tc>
          <w:tcPr>
            <w:tcW w:w="397" w:type="pct"/>
            <w:tcBorders>
              <w:top w:val="nil"/>
              <w:left w:val="nil"/>
              <w:bottom w:val="single" w:sz="8" w:space="0" w:color="auto"/>
              <w:right w:val="double" w:sz="6" w:space="0" w:color="auto"/>
            </w:tcBorders>
            <w:shd w:val="clear" w:color="auto" w:fill="auto"/>
            <w:vAlign w:val="center"/>
            <w:hideMark/>
          </w:tcPr>
          <w:p w14:paraId="6E328DF6"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3832,5</w:t>
            </w:r>
          </w:p>
        </w:tc>
      </w:tr>
      <w:tr w:rsidR="00570B69" w:rsidRPr="00844687" w14:paraId="43CB9948" w14:textId="77777777" w:rsidTr="00BC2FF5">
        <w:trPr>
          <w:trHeight w:val="315"/>
        </w:trPr>
        <w:tc>
          <w:tcPr>
            <w:tcW w:w="5000" w:type="pct"/>
            <w:gridSpan w:val="8"/>
            <w:tcBorders>
              <w:top w:val="single" w:sz="8" w:space="0" w:color="auto"/>
              <w:left w:val="double" w:sz="6" w:space="0" w:color="auto"/>
              <w:bottom w:val="single" w:sz="8" w:space="0" w:color="auto"/>
              <w:right w:val="double" w:sz="6" w:space="0" w:color="000000"/>
            </w:tcBorders>
            <w:shd w:val="clear" w:color="auto" w:fill="auto"/>
            <w:vAlign w:val="center"/>
            <w:hideMark/>
          </w:tcPr>
          <w:p w14:paraId="6D3C77C4" w14:textId="77777777" w:rsidR="00570B69" w:rsidRPr="00844687" w:rsidRDefault="00570B69" w:rsidP="00BC2FF5">
            <w:pPr>
              <w:jc w:val="center"/>
              <w:rPr>
                <w:rFonts w:eastAsia="Times New Roman"/>
                <w:b/>
                <w:bCs/>
                <w:color w:val="000000"/>
                <w:sz w:val="20"/>
                <w:szCs w:val="20"/>
                <w:lang w:val="ru-KZ" w:eastAsia="ru-KZ"/>
              </w:rPr>
            </w:pPr>
            <w:r w:rsidRPr="00844687">
              <w:rPr>
                <w:rFonts w:eastAsia="Times New Roman"/>
                <w:b/>
                <w:bCs/>
                <w:color w:val="000000"/>
                <w:sz w:val="20"/>
                <w:szCs w:val="20"/>
                <w:lang w:val="ru-KZ" w:eastAsia="ru-KZ"/>
              </w:rPr>
              <w:t>2034 год</w:t>
            </w:r>
          </w:p>
        </w:tc>
      </w:tr>
      <w:tr w:rsidR="00570B69" w:rsidRPr="00844687" w14:paraId="20F6FEA3" w14:textId="77777777" w:rsidTr="00BC2FF5">
        <w:trPr>
          <w:trHeight w:val="315"/>
        </w:trPr>
        <w:tc>
          <w:tcPr>
            <w:tcW w:w="1601" w:type="pct"/>
            <w:tcBorders>
              <w:top w:val="nil"/>
              <w:left w:val="double" w:sz="6" w:space="0" w:color="auto"/>
              <w:bottom w:val="single" w:sz="8" w:space="0" w:color="auto"/>
              <w:right w:val="single" w:sz="8" w:space="0" w:color="auto"/>
            </w:tcBorders>
            <w:shd w:val="clear" w:color="auto" w:fill="auto"/>
            <w:vAlign w:val="center"/>
            <w:hideMark/>
          </w:tcPr>
          <w:p w14:paraId="74C43B64" w14:textId="77777777" w:rsidR="00570B69" w:rsidRPr="00844687" w:rsidRDefault="00570B69" w:rsidP="00BC2FF5">
            <w:pPr>
              <w:rPr>
                <w:rFonts w:eastAsia="Times New Roman"/>
                <w:color w:val="000000"/>
                <w:sz w:val="20"/>
                <w:szCs w:val="20"/>
                <w:lang w:val="ru-KZ" w:eastAsia="ru-KZ"/>
              </w:rPr>
            </w:pPr>
            <w:r w:rsidRPr="00844687">
              <w:rPr>
                <w:rFonts w:eastAsia="Times New Roman"/>
                <w:color w:val="000000"/>
                <w:sz w:val="20"/>
                <w:szCs w:val="20"/>
                <w:lang w:val="ru-KZ" w:eastAsia="ru-KZ"/>
              </w:rPr>
              <w:t>Хоз-питьевые нужды</w:t>
            </w:r>
          </w:p>
        </w:tc>
        <w:tc>
          <w:tcPr>
            <w:tcW w:w="882" w:type="pct"/>
            <w:tcBorders>
              <w:top w:val="nil"/>
              <w:left w:val="nil"/>
              <w:bottom w:val="single" w:sz="8" w:space="0" w:color="auto"/>
              <w:right w:val="single" w:sz="8" w:space="0" w:color="auto"/>
            </w:tcBorders>
            <w:shd w:val="clear" w:color="auto" w:fill="auto"/>
            <w:vAlign w:val="center"/>
            <w:hideMark/>
          </w:tcPr>
          <w:p w14:paraId="27275C2C"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365</w:t>
            </w:r>
          </w:p>
        </w:tc>
        <w:tc>
          <w:tcPr>
            <w:tcW w:w="372" w:type="pct"/>
            <w:tcBorders>
              <w:top w:val="nil"/>
              <w:left w:val="nil"/>
              <w:bottom w:val="single" w:sz="8" w:space="0" w:color="auto"/>
              <w:right w:val="single" w:sz="8" w:space="0" w:color="auto"/>
            </w:tcBorders>
            <w:shd w:val="clear" w:color="auto" w:fill="auto"/>
            <w:vAlign w:val="center"/>
            <w:hideMark/>
          </w:tcPr>
          <w:p w14:paraId="2C07CCBE"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70</w:t>
            </w:r>
          </w:p>
        </w:tc>
        <w:tc>
          <w:tcPr>
            <w:tcW w:w="596" w:type="pct"/>
            <w:tcBorders>
              <w:top w:val="nil"/>
              <w:left w:val="nil"/>
              <w:bottom w:val="single" w:sz="8" w:space="0" w:color="auto"/>
              <w:right w:val="single" w:sz="8" w:space="0" w:color="auto"/>
            </w:tcBorders>
            <w:shd w:val="clear" w:color="auto" w:fill="auto"/>
            <w:vAlign w:val="center"/>
            <w:hideMark/>
          </w:tcPr>
          <w:p w14:paraId="424656D0"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0,15</w:t>
            </w:r>
          </w:p>
        </w:tc>
        <w:tc>
          <w:tcPr>
            <w:tcW w:w="386" w:type="pct"/>
            <w:tcBorders>
              <w:top w:val="nil"/>
              <w:left w:val="nil"/>
              <w:bottom w:val="single" w:sz="8" w:space="0" w:color="auto"/>
              <w:right w:val="single" w:sz="8" w:space="0" w:color="auto"/>
            </w:tcBorders>
            <w:shd w:val="clear" w:color="auto" w:fill="auto"/>
            <w:vAlign w:val="center"/>
            <w:hideMark/>
          </w:tcPr>
          <w:p w14:paraId="1F7D2F79"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w:t>
            </w:r>
          </w:p>
        </w:tc>
        <w:tc>
          <w:tcPr>
            <w:tcW w:w="397" w:type="pct"/>
            <w:tcBorders>
              <w:top w:val="nil"/>
              <w:left w:val="nil"/>
              <w:bottom w:val="single" w:sz="8" w:space="0" w:color="auto"/>
              <w:right w:val="single" w:sz="8" w:space="0" w:color="auto"/>
            </w:tcBorders>
            <w:shd w:val="clear" w:color="auto" w:fill="auto"/>
            <w:vAlign w:val="center"/>
            <w:hideMark/>
          </w:tcPr>
          <w:p w14:paraId="2092FA7E"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3832,5</w:t>
            </w:r>
          </w:p>
        </w:tc>
        <w:tc>
          <w:tcPr>
            <w:tcW w:w="371" w:type="pct"/>
            <w:tcBorders>
              <w:top w:val="nil"/>
              <w:left w:val="nil"/>
              <w:bottom w:val="single" w:sz="8" w:space="0" w:color="auto"/>
              <w:right w:val="single" w:sz="8" w:space="0" w:color="auto"/>
            </w:tcBorders>
            <w:shd w:val="clear" w:color="auto" w:fill="auto"/>
            <w:vAlign w:val="center"/>
            <w:hideMark/>
          </w:tcPr>
          <w:p w14:paraId="41A07CD4"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w:t>
            </w:r>
          </w:p>
        </w:tc>
        <w:tc>
          <w:tcPr>
            <w:tcW w:w="397" w:type="pct"/>
            <w:tcBorders>
              <w:top w:val="nil"/>
              <w:left w:val="nil"/>
              <w:bottom w:val="single" w:sz="8" w:space="0" w:color="auto"/>
              <w:right w:val="double" w:sz="6" w:space="0" w:color="auto"/>
            </w:tcBorders>
            <w:shd w:val="clear" w:color="auto" w:fill="auto"/>
            <w:vAlign w:val="center"/>
            <w:hideMark/>
          </w:tcPr>
          <w:p w14:paraId="44E1AEAD"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3832,5</w:t>
            </w:r>
          </w:p>
        </w:tc>
      </w:tr>
      <w:tr w:rsidR="00570B69" w:rsidRPr="00844687" w14:paraId="3AC5A438" w14:textId="77777777" w:rsidTr="00BC2FF5">
        <w:trPr>
          <w:trHeight w:val="315"/>
        </w:trPr>
        <w:tc>
          <w:tcPr>
            <w:tcW w:w="5000" w:type="pct"/>
            <w:gridSpan w:val="8"/>
            <w:tcBorders>
              <w:top w:val="single" w:sz="8" w:space="0" w:color="auto"/>
              <w:left w:val="double" w:sz="6" w:space="0" w:color="auto"/>
              <w:bottom w:val="single" w:sz="8" w:space="0" w:color="auto"/>
              <w:right w:val="double" w:sz="6" w:space="0" w:color="000000"/>
            </w:tcBorders>
            <w:shd w:val="clear" w:color="auto" w:fill="auto"/>
            <w:vAlign w:val="center"/>
            <w:hideMark/>
          </w:tcPr>
          <w:p w14:paraId="3E937A3F" w14:textId="77777777" w:rsidR="00570B69" w:rsidRPr="00844687" w:rsidRDefault="00570B69" w:rsidP="00BC2FF5">
            <w:pPr>
              <w:jc w:val="center"/>
              <w:rPr>
                <w:rFonts w:eastAsia="Times New Roman"/>
                <w:b/>
                <w:bCs/>
                <w:color w:val="000000"/>
                <w:sz w:val="20"/>
                <w:szCs w:val="20"/>
                <w:lang w:val="ru-KZ" w:eastAsia="ru-KZ"/>
              </w:rPr>
            </w:pPr>
            <w:r w:rsidRPr="00844687">
              <w:rPr>
                <w:rFonts w:eastAsia="Times New Roman"/>
                <w:b/>
                <w:bCs/>
                <w:color w:val="000000"/>
                <w:sz w:val="20"/>
                <w:szCs w:val="20"/>
                <w:lang w:val="ru-KZ" w:eastAsia="ru-KZ"/>
              </w:rPr>
              <w:t>2035 год</w:t>
            </w:r>
          </w:p>
        </w:tc>
      </w:tr>
      <w:tr w:rsidR="00570B69" w:rsidRPr="00844687" w14:paraId="574A94ED" w14:textId="77777777" w:rsidTr="00BC2FF5">
        <w:trPr>
          <w:trHeight w:val="315"/>
        </w:trPr>
        <w:tc>
          <w:tcPr>
            <w:tcW w:w="1601" w:type="pct"/>
            <w:tcBorders>
              <w:top w:val="nil"/>
              <w:left w:val="double" w:sz="6" w:space="0" w:color="auto"/>
              <w:bottom w:val="single" w:sz="8" w:space="0" w:color="auto"/>
              <w:right w:val="single" w:sz="8" w:space="0" w:color="auto"/>
            </w:tcBorders>
            <w:shd w:val="clear" w:color="auto" w:fill="auto"/>
            <w:vAlign w:val="center"/>
            <w:hideMark/>
          </w:tcPr>
          <w:p w14:paraId="4B39D04F" w14:textId="77777777" w:rsidR="00570B69" w:rsidRPr="00844687" w:rsidRDefault="00570B69" w:rsidP="00BC2FF5">
            <w:pPr>
              <w:rPr>
                <w:rFonts w:eastAsia="Times New Roman"/>
                <w:color w:val="000000"/>
                <w:sz w:val="20"/>
                <w:szCs w:val="20"/>
                <w:lang w:val="ru-KZ" w:eastAsia="ru-KZ"/>
              </w:rPr>
            </w:pPr>
            <w:r w:rsidRPr="00844687">
              <w:rPr>
                <w:rFonts w:eastAsia="Times New Roman"/>
                <w:color w:val="000000"/>
                <w:sz w:val="20"/>
                <w:szCs w:val="20"/>
                <w:lang w:val="ru-KZ" w:eastAsia="ru-KZ"/>
              </w:rPr>
              <w:t>Хоз-питьевые нужды</w:t>
            </w:r>
          </w:p>
        </w:tc>
        <w:tc>
          <w:tcPr>
            <w:tcW w:w="882" w:type="pct"/>
            <w:tcBorders>
              <w:top w:val="nil"/>
              <w:left w:val="nil"/>
              <w:bottom w:val="single" w:sz="8" w:space="0" w:color="auto"/>
              <w:right w:val="single" w:sz="8" w:space="0" w:color="auto"/>
            </w:tcBorders>
            <w:shd w:val="clear" w:color="auto" w:fill="auto"/>
            <w:vAlign w:val="center"/>
            <w:hideMark/>
          </w:tcPr>
          <w:p w14:paraId="03F949FC"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365</w:t>
            </w:r>
          </w:p>
        </w:tc>
        <w:tc>
          <w:tcPr>
            <w:tcW w:w="372" w:type="pct"/>
            <w:tcBorders>
              <w:top w:val="nil"/>
              <w:left w:val="nil"/>
              <w:bottom w:val="single" w:sz="8" w:space="0" w:color="auto"/>
              <w:right w:val="single" w:sz="8" w:space="0" w:color="auto"/>
            </w:tcBorders>
            <w:shd w:val="clear" w:color="auto" w:fill="auto"/>
            <w:vAlign w:val="center"/>
            <w:hideMark/>
          </w:tcPr>
          <w:p w14:paraId="0D97EF83"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70</w:t>
            </w:r>
          </w:p>
        </w:tc>
        <w:tc>
          <w:tcPr>
            <w:tcW w:w="596" w:type="pct"/>
            <w:tcBorders>
              <w:top w:val="nil"/>
              <w:left w:val="nil"/>
              <w:bottom w:val="single" w:sz="8" w:space="0" w:color="auto"/>
              <w:right w:val="single" w:sz="8" w:space="0" w:color="auto"/>
            </w:tcBorders>
            <w:shd w:val="clear" w:color="auto" w:fill="auto"/>
            <w:vAlign w:val="center"/>
            <w:hideMark/>
          </w:tcPr>
          <w:p w14:paraId="18CC3974"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0,15</w:t>
            </w:r>
          </w:p>
        </w:tc>
        <w:tc>
          <w:tcPr>
            <w:tcW w:w="386" w:type="pct"/>
            <w:tcBorders>
              <w:top w:val="nil"/>
              <w:left w:val="nil"/>
              <w:bottom w:val="single" w:sz="8" w:space="0" w:color="auto"/>
              <w:right w:val="single" w:sz="8" w:space="0" w:color="auto"/>
            </w:tcBorders>
            <w:shd w:val="clear" w:color="auto" w:fill="auto"/>
            <w:vAlign w:val="center"/>
            <w:hideMark/>
          </w:tcPr>
          <w:p w14:paraId="6DC4C7D7"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w:t>
            </w:r>
          </w:p>
        </w:tc>
        <w:tc>
          <w:tcPr>
            <w:tcW w:w="397" w:type="pct"/>
            <w:tcBorders>
              <w:top w:val="nil"/>
              <w:left w:val="nil"/>
              <w:bottom w:val="single" w:sz="8" w:space="0" w:color="auto"/>
              <w:right w:val="single" w:sz="8" w:space="0" w:color="auto"/>
            </w:tcBorders>
            <w:shd w:val="clear" w:color="auto" w:fill="auto"/>
            <w:vAlign w:val="center"/>
            <w:hideMark/>
          </w:tcPr>
          <w:p w14:paraId="313385DB"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3832,5</w:t>
            </w:r>
          </w:p>
        </w:tc>
        <w:tc>
          <w:tcPr>
            <w:tcW w:w="371" w:type="pct"/>
            <w:tcBorders>
              <w:top w:val="nil"/>
              <w:left w:val="nil"/>
              <w:bottom w:val="single" w:sz="8" w:space="0" w:color="auto"/>
              <w:right w:val="single" w:sz="8" w:space="0" w:color="auto"/>
            </w:tcBorders>
            <w:shd w:val="clear" w:color="auto" w:fill="auto"/>
            <w:vAlign w:val="center"/>
            <w:hideMark/>
          </w:tcPr>
          <w:p w14:paraId="20A2FB0D"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w:t>
            </w:r>
          </w:p>
        </w:tc>
        <w:tc>
          <w:tcPr>
            <w:tcW w:w="397" w:type="pct"/>
            <w:tcBorders>
              <w:top w:val="nil"/>
              <w:left w:val="nil"/>
              <w:bottom w:val="single" w:sz="8" w:space="0" w:color="auto"/>
              <w:right w:val="double" w:sz="6" w:space="0" w:color="auto"/>
            </w:tcBorders>
            <w:shd w:val="clear" w:color="auto" w:fill="auto"/>
            <w:vAlign w:val="center"/>
            <w:hideMark/>
          </w:tcPr>
          <w:p w14:paraId="2785E90E" w14:textId="77777777" w:rsidR="00570B69" w:rsidRPr="00844687" w:rsidRDefault="00570B69" w:rsidP="00BC2FF5">
            <w:pPr>
              <w:jc w:val="center"/>
              <w:rPr>
                <w:rFonts w:eastAsia="Times New Roman"/>
                <w:color w:val="000000"/>
                <w:sz w:val="20"/>
                <w:szCs w:val="20"/>
                <w:lang w:val="ru-KZ" w:eastAsia="ru-KZ"/>
              </w:rPr>
            </w:pPr>
            <w:r w:rsidRPr="00844687">
              <w:rPr>
                <w:rFonts w:eastAsia="Times New Roman"/>
                <w:color w:val="000000"/>
                <w:sz w:val="20"/>
                <w:szCs w:val="20"/>
                <w:lang w:val="ru-KZ" w:eastAsia="ru-KZ"/>
              </w:rPr>
              <w:t>3832,5</w:t>
            </w:r>
          </w:p>
        </w:tc>
      </w:tr>
      <w:tr w:rsidR="00570B69" w:rsidRPr="00844687" w14:paraId="15183329" w14:textId="77777777" w:rsidTr="00BC2FF5">
        <w:trPr>
          <w:trHeight w:val="315"/>
        </w:trPr>
        <w:tc>
          <w:tcPr>
            <w:tcW w:w="3836" w:type="pct"/>
            <w:gridSpan w:val="5"/>
            <w:tcBorders>
              <w:top w:val="single" w:sz="8" w:space="0" w:color="auto"/>
              <w:left w:val="double" w:sz="6" w:space="0" w:color="auto"/>
              <w:bottom w:val="double" w:sz="6" w:space="0" w:color="auto"/>
              <w:right w:val="single" w:sz="8" w:space="0" w:color="000000"/>
            </w:tcBorders>
            <w:shd w:val="clear" w:color="auto" w:fill="auto"/>
            <w:vAlign w:val="center"/>
            <w:hideMark/>
          </w:tcPr>
          <w:p w14:paraId="634035F1" w14:textId="77777777" w:rsidR="00570B69" w:rsidRPr="00844687" w:rsidRDefault="00570B69" w:rsidP="00BC2FF5">
            <w:pPr>
              <w:jc w:val="right"/>
              <w:rPr>
                <w:rFonts w:eastAsia="Times New Roman"/>
                <w:b/>
                <w:bCs/>
                <w:color w:val="000000"/>
                <w:sz w:val="20"/>
                <w:szCs w:val="20"/>
                <w:lang w:val="ru-KZ" w:eastAsia="ru-KZ"/>
              </w:rPr>
            </w:pPr>
            <w:r w:rsidRPr="00844687">
              <w:rPr>
                <w:rFonts w:eastAsia="Times New Roman"/>
                <w:b/>
                <w:bCs/>
                <w:color w:val="000000"/>
                <w:sz w:val="20"/>
                <w:szCs w:val="20"/>
                <w:lang w:val="ru-KZ" w:eastAsia="ru-KZ"/>
              </w:rPr>
              <w:t>Итого:</w:t>
            </w:r>
          </w:p>
        </w:tc>
        <w:tc>
          <w:tcPr>
            <w:tcW w:w="397" w:type="pct"/>
            <w:tcBorders>
              <w:top w:val="nil"/>
              <w:left w:val="nil"/>
              <w:bottom w:val="double" w:sz="6" w:space="0" w:color="auto"/>
              <w:right w:val="single" w:sz="8" w:space="0" w:color="auto"/>
            </w:tcBorders>
            <w:shd w:val="clear" w:color="auto" w:fill="auto"/>
            <w:vAlign w:val="center"/>
            <w:hideMark/>
          </w:tcPr>
          <w:p w14:paraId="31624355" w14:textId="77777777" w:rsidR="00570B69" w:rsidRPr="00844687" w:rsidRDefault="00570B69" w:rsidP="00BC2FF5">
            <w:pPr>
              <w:jc w:val="center"/>
              <w:rPr>
                <w:rFonts w:eastAsia="Times New Roman"/>
                <w:b/>
                <w:bCs/>
                <w:color w:val="000000"/>
                <w:sz w:val="20"/>
                <w:szCs w:val="20"/>
                <w:lang w:val="ru-KZ" w:eastAsia="ru-KZ"/>
              </w:rPr>
            </w:pPr>
            <w:r w:rsidRPr="00844687">
              <w:rPr>
                <w:rFonts w:eastAsia="Times New Roman"/>
                <w:b/>
                <w:bCs/>
                <w:color w:val="000000"/>
                <w:sz w:val="20"/>
                <w:szCs w:val="20"/>
                <w:lang w:val="ru-KZ" w:eastAsia="ru-KZ"/>
              </w:rPr>
              <w:t>38325</w:t>
            </w:r>
          </w:p>
        </w:tc>
        <w:tc>
          <w:tcPr>
            <w:tcW w:w="371" w:type="pct"/>
            <w:tcBorders>
              <w:top w:val="nil"/>
              <w:left w:val="nil"/>
              <w:bottom w:val="double" w:sz="6" w:space="0" w:color="auto"/>
              <w:right w:val="single" w:sz="8" w:space="0" w:color="auto"/>
            </w:tcBorders>
            <w:shd w:val="clear" w:color="auto" w:fill="auto"/>
            <w:vAlign w:val="center"/>
            <w:hideMark/>
          </w:tcPr>
          <w:p w14:paraId="21BDD31F" w14:textId="77777777" w:rsidR="00570B69" w:rsidRPr="00844687" w:rsidRDefault="00570B69" w:rsidP="00BC2FF5">
            <w:pPr>
              <w:jc w:val="center"/>
              <w:rPr>
                <w:rFonts w:eastAsia="Times New Roman"/>
                <w:b/>
                <w:bCs/>
                <w:color w:val="000000"/>
                <w:sz w:val="20"/>
                <w:szCs w:val="20"/>
                <w:lang w:val="ru-KZ" w:eastAsia="ru-KZ"/>
              </w:rPr>
            </w:pPr>
            <w:r w:rsidRPr="00844687">
              <w:rPr>
                <w:rFonts w:eastAsia="Times New Roman"/>
                <w:b/>
                <w:bCs/>
                <w:color w:val="000000"/>
                <w:sz w:val="20"/>
                <w:szCs w:val="20"/>
                <w:lang w:val="ru-KZ" w:eastAsia="ru-KZ"/>
              </w:rPr>
              <w:t> </w:t>
            </w:r>
          </w:p>
        </w:tc>
        <w:tc>
          <w:tcPr>
            <w:tcW w:w="397" w:type="pct"/>
            <w:tcBorders>
              <w:top w:val="nil"/>
              <w:left w:val="nil"/>
              <w:bottom w:val="double" w:sz="6" w:space="0" w:color="auto"/>
              <w:right w:val="double" w:sz="6" w:space="0" w:color="auto"/>
            </w:tcBorders>
            <w:shd w:val="clear" w:color="auto" w:fill="auto"/>
            <w:vAlign w:val="center"/>
            <w:hideMark/>
          </w:tcPr>
          <w:p w14:paraId="0A590B6E" w14:textId="77777777" w:rsidR="00570B69" w:rsidRPr="00844687" w:rsidRDefault="00570B69" w:rsidP="00BC2FF5">
            <w:pPr>
              <w:jc w:val="center"/>
              <w:rPr>
                <w:rFonts w:eastAsia="Times New Roman"/>
                <w:b/>
                <w:bCs/>
                <w:color w:val="000000"/>
                <w:sz w:val="20"/>
                <w:szCs w:val="20"/>
                <w:lang w:val="ru-KZ" w:eastAsia="ru-KZ"/>
              </w:rPr>
            </w:pPr>
            <w:r w:rsidRPr="00844687">
              <w:rPr>
                <w:rFonts w:eastAsia="Times New Roman"/>
                <w:b/>
                <w:bCs/>
                <w:color w:val="000000"/>
                <w:sz w:val="20"/>
                <w:szCs w:val="20"/>
                <w:lang w:val="ru-KZ" w:eastAsia="ru-KZ"/>
              </w:rPr>
              <w:t>38325</w:t>
            </w:r>
          </w:p>
        </w:tc>
      </w:tr>
    </w:tbl>
    <w:p w14:paraId="25D5DD31" w14:textId="77777777" w:rsidR="00570B69" w:rsidRDefault="00570B69" w:rsidP="00013095">
      <w:pPr>
        <w:tabs>
          <w:tab w:val="left" w:pos="993"/>
        </w:tabs>
        <w:ind w:firstLine="709"/>
        <w:contextualSpacing/>
        <w:jc w:val="both"/>
        <w:rPr>
          <w:rFonts w:eastAsia="Times New Roman"/>
          <w:lang w:val="kk-KZ" w:eastAsia="ru-RU"/>
        </w:rPr>
      </w:pPr>
    </w:p>
    <w:p w14:paraId="2BE2CAB8" w14:textId="6AD26E14" w:rsidR="00013095" w:rsidRPr="00413A30" w:rsidRDefault="00013095" w:rsidP="00013095">
      <w:pPr>
        <w:tabs>
          <w:tab w:val="left" w:pos="993"/>
        </w:tabs>
        <w:ind w:firstLine="709"/>
        <w:contextualSpacing/>
        <w:jc w:val="both"/>
        <w:rPr>
          <w:rFonts w:eastAsia="Times New Roman"/>
          <w:lang w:val="kk-KZ" w:eastAsia="ru-RU"/>
        </w:rPr>
      </w:pPr>
      <w:r w:rsidRPr="00413A30">
        <w:rPr>
          <w:rFonts w:eastAsia="Times New Roman"/>
          <w:lang w:val="kk-KZ" w:eastAsia="ru-RU"/>
        </w:rPr>
        <w:t>Объем водопотребления и водоотведения при эксплуатации на 10 лет составляет – 3</w:t>
      </w:r>
      <w:r w:rsidR="004B01C2" w:rsidRPr="00413A30">
        <w:rPr>
          <w:rFonts w:eastAsia="Times New Roman"/>
          <w:lang w:val="kk-KZ" w:eastAsia="ru-RU"/>
        </w:rPr>
        <w:t>8 325</w:t>
      </w:r>
      <w:r w:rsidRPr="00413A30">
        <w:rPr>
          <w:rFonts w:eastAsia="Times New Roman"/>
          <w:lang w:val="kk-KZ" w:eastAsia="ru-RU"/>
        </w:rPr>
        <w:t xml:space="preserve"> м</w:t>
      </w:r>
      <w:r w:rsidRPr="00413A30">
        <w:rPr>
          <w:rFonts w:eastAsia="Times New Roman"/>
          <w:vertAlign w:val="superscript"/>
          <w:lang w:val="kk-KZ" w:eastAsia="ru-RU"/>
        </w:rPr>
        <w:t>3</w:t>
      </w:r>
      <w:r w:rsidRPr="00413A30">
        <w:rPr>
          <w:rFonts w:eastAsia="Times New Roman"/>
          <w:lang w:val="kk-KZ" w:eastAsia="ru-RU"/>
        </w:rPr>
        <w:t xml:space="preserve">/цикл.   </w:t>
      </w:r>
    </w:p>
    <w:bookmarkEnd w:id="174"/>
    <w:p w14:paraId="39541C31" w14:textId="4C2ABC45" w:rsidR="00C922B6" w:rsidRPr="00413A30" w:rsidRDefault="00C922B6" w:rsidP="005C6EC5">
      <w:pPr>
        <w:ind w:firstLine="709"/>
        <w:jc w:val="both"/>
        <w:rPr>
          <w:rFonts w:eastAsia="Times New Roman"/>
          <w:lang w:eastAsia="ru-RU"/>
        </w:rPr>
      </w:pPr>
      <w:r w:rsidRPr="00413A30">
        <w:rPr>
          <w:rFonts w:eastAsia="Times New Roman"/>
          <w:lang w:val="x-none" w:eastAsia="ru-RU"/>
        </w:rPr>
        <w:t>В результате хозяйственной деятельности рабочего персонала, формируются хозяйственно-бытовые</w:t>
      </w:r>
      <w:r w:rsidRPr="00413A30">
        <w:rPr>
          <w:rFonts w:eastAsia="Times New Roman"/>
          <w:lang w:eastAsia="ru-RU"/>
        </w:rPr>
        <w:t xml:space="preserve"> </w:t>
      </w:r>
      <w:r w:rsidRPr="00413A30">
        <w:rPr>
          <w:rFonts w:eastAsia="Times New Roman"/>
          <w:lang w:val="x-none" w:eastAsia="ru-RU"/>
        </w:rPr>
        <w:t xml:space="preserve">стоки. </w:t>
      </w:r>
      <w:r w:rsidR="007D6B3C" w:rsidRPr="00413A30">
        <w:rPr>
          <w:rFonts w:eastAsia="Times New Roman"/>
          <w:lang w:val="x-none" w:eastAsia="ru-RU"/>
        </w:rPr>
        <w:t xml:space="preserve">На месторождении </w:t>
      </w:r>
      <w:r w:rsidR="001E4ACF" w:rsidRPr="00413A30">
        <w:rPr>
          <w:rFonts w:eastAsia="Times New Roman"/>
          <w:lang w:val="kk-KZ" w:eastAsia="ru-RU"/>
        </w:rPr>
        <w:t xml:space="preserve">Лактыбай </w:t>
      </w:r>
      <w:r w:rsidR="009334E2" w:rsidRPr="00413A30">
        <w:rPr>
          <w:rFonts w:eastAsia="Times New Roman"/>
          <w:lang w:val="kk-KZ" w:eastAsia="ru-RU"/>
        </w:rPr>
        <w:t xml:space="preserve"> </w:t>
      </w:r>
      <w:r w:rsidR="007D6B3C" w:rsidRPr="00413A30">
        <w:rPr>
          <w:rFonts w:eastAsia="Times New Roman"/>
          <w:lang w:val="x-none" w:eastAsia="ru-RU"/>
        </w:rPr>
        <w:t>накопленные сточные воды отводятся в специальные емкости, по мере накопления далее вывозятся на утилизацию в специализированную организацию (Договор с специализированным организациям определяется путем тендера).</w:t>
      </w:r>
      <w:r w:rsidR="007D6B3C" w:rsidRPr="00413A30">
        <w:rPr>
          <w:rFonts w:eastAsia="Times New Roman"/>
          <w:lang w:eastAsia="ru-RU"/>
        </w:rPr>
        <w:t xml:space="preserve"> </w:t>
      </w:r>
    </w:p>
    <w:p w14:paraId="6ACA6488" w14:textId="77777777" w:rsidR="00C922B6" w:rsidRPr="00413A30" w:rsidRDefault="00C922B6" w:rsidP="005C6EC5">
      <w:pPr>
        <w:autoSpaceDE w:val="0"/>
        <w:autoSpaceDN w:val="0"/>
        <w:adjustRightInd w:val="0"/>
        <w:ind w:firstLine="567"/>
        <w:jc w:val="both"/>
        <w:rPr>
          <w:rFonts w:eastAsia="Times New Roman"/>
          <w:lang w:eastAsia="ru-RU"/>
        </w:rPr>
      </w:pPr>
      <w:r w:rsidRPr="00413A30">
        <w:rPr>
          <w:rFonts w:eastAsia="Times New Roman"/>
          <w:b/>
          <w:i/>
          <w:u w:val="single"/>
          <w:lang w:eastAsia="ru-RU"/>
        </w:rPr>
        <w:t>Буровые сточные воды (БСВ)</w:t>
      </w:r>
      <w:r w:rsidRPr="00413A30">
        <w:rPr>
          <w:rFonts w:eastAsia="Times New Roman"/>
          <w:lang w:eastAsia="ru-RU"/>
        </w:rPr>
        <w:t xml:space="preserve"> – по своему составу являются многокомпонентными суспензиями, содержащими до 80% мелкодисперсных примесей, обеспечивающими высокую агрегатную устойчивость. Загрязняющие вещества, содержащиеся в буровых </w:t>
      </w:r>
      <w:r w:rsidRPr="00413A30">
        <w:rPr>
          <w:rFonts w:eastAsia="Times New Roman"/>
          <w:lang w:eastAsia="ru-RU"/>
        </w:rPr>
        <w:lastRenderedPageBreak/>
        <w:t xml:space="preserve">сточных водах, подразделяются на взвешенные, растворимые органические примеси и нефтепродукты. </w:t>
      </w:r>
    </w:p>
    <w:p w14:paraId="717FA259" w14:textId="77777777" w:rsidR="00C922B6" w:rsidRDefault="00013E45" w:rsidP="005C6EC5">
      <w:pPr>
        <w:autoSpaceDE w:val="0"/>
        <w:autoSpaceDN w:val="0"/>
        <w:adjustRightInd w:val="0"/>
        <w:ind w:firstLine="567"/>
        <w:jc w:val="both"/>
        <w:rPr>
          <w:rFonts w:eastAsia="Times New Roman"/>
          <w:lang w:eastAsia="ru-RU"/>
        </w:rPr>
      </w:pPr>
      <w:r w:rsidRPr="00413A30">
        <w:rPr>
          <w:rFonts w:eastAsia="Times New Roman"/>
          <w:i/>
          <w:lang w:eastAsia="ru-RU"/>
        </w:rPr>
        <w:t>Р</w:t>
      </w:r>
      <w:r w:rsidR="00C922B6" w:rsidRPr="00413A30">
        <w:rPr>
          <w:rFonts w:eastAsia="Times New Roman"/>
          <w:i/>
          <w:lang w:eastAsia="ru-RU"/>
        </w:rPr>
        <w:t xml:space="preserve">асчет объема сточных вод </w:t>
      </w:r>
      <w:r w:rsidR="00556CD7" w:rsidRPr="00413A30">
        <w:rPr>
          <w:rFonts w:eastAsia="Times New Roman"/>
          <w:lang w:eastAsia="ru-RU"/>
        </w:rPr>
        <w:t>произведен согласно Приказа</w:t>
      </w:r>
      <w:r w:rsidR="00C922B6" w:rsidRPr="00413A30">
        <w:rPr>
          <w:rFonts w:eastAsia="Times New Roman"/>
          <w:lang w:eastAsia="ru-RU"/>
        </w:rPr>
        <w:t xml:space="preserve"> Министра ООС РК «Об утверждении м</w:t>
      </w:r>
      <w:r w:rsidR="00C922B6" w:rsidRPr="00413A30">
        <w:rPr>
          <w:rFonts w:eastAsia="Times New Roman"/>
          <w:bCs/>
          <w:shd w:val="clear" w:color="auto" w:fill="FFFFFF"/>
          <w:lang w:eastAsia="ru-RU"/>
        </w:rPr>
        <w:t xml:space="preserve">етодики расчета объемов образования эмиссий (в части отходов производства, сточных вод) от бурения скважин» </w:t>
      </w:r>
      <w:r w:rsidR="00C922B6" w:rsidRPr="00413A30">
        <w:rPr>
          <w:rFonts w:eastAsia="Times New Roman"/>
          <w:lang w:eastAsia="ru-RU"/>
        </w:rPr>
        <w:t>от 3 мая 2012г №129-</w:t>
      </w:r>
      <w:r w:rsidR="00C922B6" w:rsidRPr="00413A30">
        <w:rPr>
          <w:rFonts w:eastAsia="Times New Roman"/>
          <w:lang w:val="kk-KZ" w:eastAsia="ru-RU"/>
        </w:rPr>
        <w:t>Ө</w:t>
      </w:r>
      <w:r w:rsidR="00C922B6" w:rsidRPr="00413A30">
        <w:rPr>
          <w:rFonts w:eastAsia="Times New Roman"/>
          <w:lang w:eastAsia="ru-RU"/>
        </w:rPr>
        <w:t>:</w:t>
      </w:r>
    </w:p>
    <w:p w14:paraId="18680F5E" w14:textId="77777777" w:rsidR="000D02BD" w:rsidRPr="00413A30" w:rsidRDefault="000D02BD" w:rsidP="005C6EC5">
      <w:pPr>
        <w:autoSpaceDE w:val="0"/>
        <w:autoSpaceDN w:val="0"/>
        <w:adjustRightInd w:val="0"/>
        <w:ind w:firstLine="567"/>
        <w:jc w:val="both"/>
        <w:rPr>
          <w:rFonts w:eastAsia="Times New Roman"/>
          <w:i/>
          <w:lang w:eastAsia="ru-RU"/>
        </w:rPr>
      </w:pPr>
    </w:p>
    <w:p w14:paraId="30677D30" w14:textId="12E8435F" w:rsidR="00B464F0" w:rsidRPr="00AA02EB" w:rsidRDefault="00B464F0" w:rsidP="00B464F0">
      <w:pPr>
        <w:autoSpaceDE w:val="0"/>
        <w:autoSpaceDN w:val="0"/>
        <w:adjustRightInd w:val="0"/>
        <w:ind w:firstLine="709"/>
        <w:jc w:val="both"/>
        <w:rPr>
          <w:rFonts w:eastAsia="Times New Roman"/>
          <w:b/>
          <w:spacing w:val="-6"/>
          <w:sz w:val="28"/>
          <w:szCs w:val="28"/>
          <w:u w:val="single"/>
          <w:lang w:val="kk-KZ" w:eastAsia="ru-RU"/>
        </w:rPr>
      </w:pPr>
      <w:r w:rsidRPr="00AA02EB">
        <w:rPr>
          <w:rFonts w:eastAsia="Times New Roman"/>
          <w:b/>
          <w:sz w:val="28"/>
          <w:szCs w:val="28"/>
          <w:u w:val="single"/>
          <w:lang w:eastAsia="ru-RU"/>
        </w:rPr>
        <w:t>Объем буровых сточных вод при бурении</w:t>
      </w:r>
      <w:r w:rsidRPr="00AA02EB">
        <w:rPr>
          <w:rFonts w:eastAsia="Times New Roman"/>
          <w:b/>
          <w:spacing w:val="-6"/>
          <w:sz w:val="28"/>
          <w:szCs w:val="28"/>
          <w:u w:val="single"/>
          <w:lang w:val="kk-KZ" w:eastAsia="ru-RU"/>
        </w:rPr>
        <w:t xml:space="preserve"> согласно </w:t>
      </w:r>
      <w:r w:rsidRPr="00AA02EB">
        <w:rPr>
          <w:rFonts w:eastAsia="Times New Roman"/>
          <w:b/>
          <w:bCs/>
          <w:spacing w:val="-6"/>
          <w:sz w:val="28"/>
          <w:szCs w:val="28"/>
          <w:u w:val="single"/>
          <w:lang w:val="en-US" w:eastAsia="ru-RU"/>
        </w:rPr>
        <w:t>I</w:t>
      </w:r>
      <w:r w:rsidRPr="00AA02EB">
        <w:rPr>
          <w:rFonts w:eastAsia="Times New Roman"/>
          <w:b/>
          <w:bCs/>
          <w:spacing w:val="-6"/>
          <w:sz w:val="28"/>
          <w:szCs w:val="28"/>
          <w:u w:val="single"/>
          <w:lang w:val="kk-KZ" w:eastAsia="ru-RU"/>
        </w:rPr>
        <w:t xml:space="preserve"> варианту</w:t>
      </w:r>
      <w:r w:rsidRPr="00AA02EB">
        <w:rPr>
          <w:rFonts w:eastAsia="Times New Roman"/>
          <w:b/>
          <w:spacing w:val="-6"/>
          <w:sz w:val="28"/>
          <w:szCs w:val="28"/>
          <w:u w:val="single"/>
          <w:lang w:val="kk-KZ" w:eastAsia="ru-RU"/>
        </w:rPr>
        <w:t xml:space="preserve"> </w:t>
      </w:r>
    </w:p>
    <w:p w14:paraId="488434BB" w14:textId="4364F2C2" w:rsidR="00C922B6" w:rsidRPr="00AA02EB" w:rsidRDefault="00C922B6" w:rsidP="005C6EC5">
      <w:pPr>
        <w:ind w:firstLine="708"/>
        <w:jc w:val="both"/>
        <w:rPr>
          <w:rFonts w:eastAsia="Times New Roman"/>
          <w:b/>
          <w:i/>
          <w:lang w:eastAsia="ru-RU"/>
        </w:rPr>
      </w:pPr>
      <w:r w:rsidRPr="00AA02EB">
        <w:rPr>
          <w:rFonts w:eastAsia="Times New Roman"/>
          <w:b/>
          <w:i/>
          <w:lang w:eastAsia="ru-RU"/>
        </w:rPr>
        <w:t>Объем буровых сточных вод (V</w:t>
      </w:r>
      <w:r w:rsidRPr="00AA02EB">
        <w:rPr>
          <w:rFonts w:eastAsia="Times New Roman"/>
          <w:b/>
          <w:i/>
          <w:vertAlign w:val="subscript"/>
          <w:lang w:eastAsia="ru-RU"/>
        </w:rPr>
        <w:t>БСВ</w:t>
      </w:r>
      <w:r w:rsidRPr="00AA02EB">
        <w:rPr>
          <w:rFonts w:eastAsia="Times New Roman"/>
          <w:b/>
          <w:i/>
          <w:lang w:eastAsia="ru-RU"/>
        </w:rPr>
        <w:t>) определяется по формуле:</w:t>
      </w:r>
    </w:p>
    <w:p w14:paraId="12E7C247" w14:textId="77777777" w:rsidR="00C922B6" w:rsidRPr="00AA02EB" w:rsidRDefault="00C922B6" w:rsidP="005C6EC5">
      <w:pPr>
        <w:ind w:firstLine="709"/>
        <w:rPr>
          <w:rFonts w:eastAsia="Times New Roman"/>
          <w:b/>
          <w:i/>
          <w:lang w:eastAsia="ru-RU"/>
        </w:rPr>
      </w:pPr>
      <w:r w:rsidRPr="00AA02EB">
        <w:rPr>
          <w:rFonts w:eastAsia="Times New Roman"/>
          <w:lang w:val="en-US" w:eastAsia="ru-RU"/>
        </w:rPr>
        <w:t>V</w:t>
      </w:r>
      <w:r w:rsidRPr="00AA02EB">
        <w:rPr>
          <w:rFonts w:eastAsia="Times New Roman"/>
          <w:lang w:eastAsia="ru-RU"/>
        </w:rPr>
        <w:t xml:space="preserve">бсв = 2 х </w:t>
      </w:r>
      <w:r w:rsidRPr="00AA02EB">
        <w:rPr>
          <w:rFonts w:eastAsia="Times New Roman"/>
          <w:lang w:val="en-US" w:eastAsia="ru-RU"/>
        </w:rPr>
        <w:t>V</w:t>
      </w:r>
      <w:r w:rsidRPr="00AA02EB">
        <w:rPr>
          <w:rFonts w:eastAsia="Times New Roman"/>
          <w:lang w:eastAsia="ru-RU"/>
        </w:rPr>
        <w:t>обр;</w:t>
      </w:r>
    </w:p>
    <w:p w14:paraId="1A902B86" w14:textId="72FDE59F" w:rsidR="00DB02CB" w:rsidRPr="006D4A7C" w:rsidRDefault="00DB02CB" w:rsidP="00AA02EB">
      <w:pPr>
        <w:autoSpaceDE w:val="0"/>
        <w:autoSpaceDN w:val="0"/>
        <w:adjustRightInd w:val="0"/>
        <w:jc w:val="both"/>
        <w:rPr>
          <w:rFonts w:eastAsia="Times New Roman"/>
          <w:spacing w:val="-6"/>
          <w:lang w:val="kk-KZ" w:eastAsia="ru-RU"/>
        </w:rPr>
      </w:pPr>
      <w:r w:rsidRPr="00AA02EB">
        <w:rPr>
          <w:rFonts w:eastAsia="Times New Roman"/>
          <w:lang w:eastAsia="ru-RU"/>
        </w:rPr>
        <w:t xml:space="preserve">Объем буровых сточных вод при </w:t>
      </w:r>
      <w:r w:rsidRPr="006D4A7C">
        <w:rPr>
          <w:rFonts w:eastAsia="Times New Roman"/>
          <w:lang w:eastAsia="ru-RU"/>
        </w:rPr>
        <w:t>бурении</w:t>
      </w:r>
      <w:r w:rsidRPr="006D4A7C">
        <w:rPr>
          <w:rFonts w:eastAsia="Times New Roman"/>
          <w:spacing w:val="-6"/>
          <w:lang w:val="kk-KZ" w:eastAsia="ru-RU"/>
        </w:rPr>
        <w:t xml:space="preserve"> </w:t>
      </w:r>
      <w:r w:rsidR="00AF39C9" w:rsidRPr="006D4A7C">
        <w:rPr>
          <w:rFonts w:eastAsia="Times New Roman"/>
          <w:lang w:eastAsia="ru-RU"/>
        </w:rPr>
        <w:t>вертикальн</w:t>
      </w:r>
      <w:r w:rsidR="00B464F0" w:rsidRPr="006D4A7C">
        <w:rPr>
          <w:rFonts w:eastAsia="Times New Roman"/>
          <w:lang w:eastAsia="ru-RU"/>
        </w:rPr>
        <w:t>ых</w:t>
      </w:r>
      <w:r w:rsidR="00AF39C9" w:rsidRPr="006D4A7C">
        <w:rPr>
          <w:rFonts w:eastAsia="Times New Roman"/>
          <w:spacing w:val="-6"/>
          <w:lang w:val="kk-KZ" w:eastAsia="ru-RU"/>
        </w:rPr>
        <w:t xml:space="preserve"> </w:t>
      </w:r>
      <w:r w:rsidRPr="006D4A7C">
        <w:rPr>
          <w:rFonts w:eastAsia="Times New Roman"/>
          <w:spacing w:val="-6"/>
          <w:lang w:val="kk-KZ" w:eastAsia="ru-RU"/>
        </w:rPr>
        <w:t>скважин</w:t>
      </w:r>
      <w:r w:rsidR="00655F90" w:rsidRPr="006D4A7C">
        <w:rPr>
          <w:rFonts w:eastAsia="Times New Roman"/>
          <w:spacing w:val="-6"/>
          <w:lang w:val="kk-KZ" w:eastAsia="ru-RU"/>
        </w:rPr>
        <w:t xml:space="preserve"> </w:t>
      </w:r>
      <w:r w:rsidR="00655F90" w:rsidRPr="006D4A7C">
        <w:rPr>
          <w:rFonts w:eastAsia="Times New Roman"/>
          <w:spacing w:val="-6"/>
          <w:lang w:eastAsia="ru-RU"/>
        </w:rPr>
        <w:t>№</w:t>
      </w:r>
      <w:r w:rsidR="00B464F0" w:rsidRPr="006D4A7C">
        <w:rPr>
          <w:rFonts w:eastAsia="Times New Roman"/>
          <w:spacing w:val="-6"/>
          <w:lang w:eastAsia="ru-RU"/>
        </w:rPr>
        <w:t>№45,47</w:t>
      </w:r>
      <w:r w:rsidRPr="006D4A7C">
        <w:rPr>
          <w:rFonts w:eastAsia="Times New Roman"/>
          <w:spacing w:val="-6"/>
          <w:lang w:val="kk-KZ" w:eastAsia="ru-RU"/>
        </w:rPr>
        <w:t xml:space="preserve">, составит: </w:t>
      </w:r>
    </w:p>
    <w:p w14:paraId="27E27A6A" w14:textId="51E7122B" w:rsidR="00DB02CB" w:rsidRPr="006D4A7C" w:rsidRDefault="00DB02CB" w:rsidP="00524D07">
      <w:pPr>
        <w:ind w:left="709"/>
        <w:jc w:val="both"/>
        <w:rPr>
          <w:rFonts w:eastAsia="Times New Roman"/>
          <w:color w:val="000000"/>
          <w:sz w:val="22"/>
          <w:szCs w:val="22"/>
          <w:lang w:val="ru-KZ" w:eastAsia="ru-KZ"/>
        </w:rPr>
      </w:pPr>
      <w:r w:rsidRPr="006D4A7C">
        <w:rPr>
          <w:b/>
          <w:lang w:val="en-US"/>
        </w:rPr>
        <w:t>V</w:t>
      </w:r>
      <w:r w:rsidRPr="006D4A7C">
        <w:rPr>
          <w:b/>
        </w:rPr>
        <w:t xml:space="preserve">бсв = 2 х </w:t>
      </w:r>
      <w:r w:rsidR="00CA64A5" w:rsidRPr="006D4A7C">
        <w:rPr>
          <w:b/>
          <w:bCs/>
        </w:rPr>
        <w:t>487,4256</w:t>
      </w:r>
      <w:r w:rsidRPr="006D4A7C">
        <w:rPr>
          <w:b/>
          <w:bCs/>
        </w:rPr>
        <w:t xml:space="preserve">= </w:t>
      </w:r>
      <w:r w:rsidR="00CA64A5" w:rsidRPr="006D4A7C">
        <w:rPr>
          <w:rFonts w:eastAsia="Times New Roman"/>
          <w:b/>
          <w:bCs/>
          <w:color w:val="000000"/>
          <w:sz w:val="22"/>
          <w:szCs w:val="22"/>
          <w:lang w:val="ru-KZ" w:eastAsia="ru-KZ"/>
        </w:rPr>
        <w:t>974,85121</w:t>
      </w:r>
      <w:r w:rsidR="00B464F0" w:rsidRPr="006D4A7C">
        <w:rPr>
          <w:b/>
          <w:bCs/>
          <w:lang w:val="kk-KZ"/>
        </w:rPr>
        <w:t xml:space="preserve"> </w:t>
      </w:r>
      <w:r w:rsidRPr="006D4A7C">
        <w:rPr>
          <w:b/>
          <w:bCs/>
        </w:rPr>
        <w:t>м</w:t>
      </w:r>
      <w:r w:rsidRPr="006D4A7C">
        <w:rPr>
          <w:b/>
          <w:bCs/>
          <w:vertAlign w:val="superscript"/>
        </w:rPr>
        <w:t>3</w:t>
      </w:r>
    </w:p>
    <w:p w14:paraId="0CF6339A" w14:textId="04A228A7" w:rsidR="00B464F0" w:rsidRPr="006D4A7C" w:rsidRDefault="00B464F0" w:rsidP="00CA64A5">
      <w:pPr>
        <w:jc w:val="both"/>
        <w:rPr>
          <w:rFonts w:ascii="Calibri" w:eastAsia="Times New Roman" w:hAnsi="Calibri" w:cs="Calibri"/>
          <w:color w:val="000000"/>
          <w:sz w:val="22"/>
          <w:szCs w:val="22"/>
          <w:lang w:val="ru-KZ" w:eastAsia="ru-KZ"/>
        </w:rPr>
      </w:pPr>
      <w:r w:rsidRPr="006D4A7C">
        <w:rPr>
          <w:bCs/>
          <w:i/>
        </w:rPr>
        <w:t>Соответветсвенно на 2 скважины</w:t>
      </w:r>
      <w:r w:rsidRPr="006D4A7C">
        <w:rPr>
          <w:b/>
          <w:bCs/>
        </w:rPr>
        <w:t xml:space="preserve">  </w:t>
      </w:r>
      <w:r w:rsidR="00CA64A5" w:rsidRPr="006D4A7C">
        <w:rPr>
          <w:rFonts w:eastAsia="Times New Roman"/>
          <w:b/>
          <w:bCs/>
          <w:color w:val="000000"/>
          <w:lang w:val="ru-KZ" w:eastAsia="ru-KZ"/>
        </w:rPr>
        <w:t>1949,702</w:t>
      </w:r>
      <w:r w:rsidRPr="006D4A7C">
        <w:rPr>
          <w:b/>
          <w:bCs/>
        </w:rPr>
        <w:t>м</w:t>
      </w:r>
      <w:r w:rsidRPr="006D4A7C">
        <w:rPr>
          <w:b/>
          <w:bCs/>
          <w:vertAlign w:val="superscript"/>
        </w:rPr>
        <w:t>3</w:t>
      </w:r>
    </w:p>
    <w:p w14:paraId="5E8FA2E4" w14:textId="64B7916E" w:rsidR="00B464F0" w:rsidRPr="006D4A7C" w:rsidRDefault="00B464F0" w:rsidP="00AA02EB">
      <w:pPr>
        <w:autoSpaceDE w:val="0"/>
        <w:autoSpaceDN w:val="0"/>
        <w:adjustRightInd w:val="0"/>
        <w:jc w:val="both"/>
        <w:rPr>
          <w:rFonts w:eastAsia="Times New Roman"/>
          <w:spacing w:val="-6"/>
          <w:lang w:val="kk-KZ" w:eastAsia="ru-RU"/>
        </w:rPr>
      </w:pPr>
      <w:r w:rsidRPr="006D4A7C">
        <w:rPr>
          <w:rFonts w:eastAsia="Times New Roman"/>
          <w:lang w:eastAsia="ru-RU"/>
        </w:rPr>
        <w:t>Объем буровых сточных вод при бурении</w:t>
      </w:r>
      <w:r w:rsidRPr="006D4A7C">
        <w:rPr>
          <w:rFonts w:eastAsia="Times New Roman"/>
          <w:spacing w:val="-6"/>
          <w:lang w:val="kk-KZ" w:eastAsia="ru-RU"/>
        </w:rPr>
        <w:t xml:space="preserve"> </w:t>
      </w:r>
      <w:r w:rsidRPr="006D4A7C">
        <w:rPr>
          <w:rFonts w:eastAsia="Times New Roman"/>
          <w:lang w:eastAsia="ru-RU"/>
        </w:rPr>
        <w:t>вертикальной</w:t>
      </w:r>
      <w:r w:rsidRPr="006D4A7C">
        <w:rPr>
          <w:rFonts w:eastAsia="Times New Roman"/>
          <w:spacing w:val="-6"/>
          <w:lang w:val="kk-KZ" w:eastAsia="ru-RU"/>
        </w:rPr>
        <w:t xml:space="preserve"> скважины </w:t>
      </w:r>
      <w:r w:rsidRPr="006D4A7C">
        <w:rPr>
          <w:rFonts w:eastAsia="Times New Roman"/>
          <w:spacing w:val="-6"/>
          <w:lang w:eastAsia="ru-RU"/>
        </w:rPr>
        <w:t>№48</w:t>
      </w:r>
      <w:r w:rsidRPr="006D4A7C">
        <w:rPr>
          <w:rFonts w:eastAsia="Times New Roman"/>
          <w:spacing w:val="-6"/>
          <w:lang w:val="kk-KZ" w:eastAsia="ru-RU"/>
        </w:rPr>
        <w:t xml:space="preserve"> составит: </w:t>
      </w:r>
    </w:p>
    <w:p w14:paraId="4768E363" w14:textId="324E2A41" w:rsidR="00B464F0" w:rsidRPr="006D4A7C" w:rsidRDefault="00B464F0" w:rsidP="00B464F0">
      <w:pPr>
        <w:autoSpaceDE w:val="0"/>
        <w:autoSpaceDN w:val="0"/>
        <w:adjustRightInd w:val="0"/>
        <w:ind w:firstLine="709"/>
        <w:jc w:val="both"/>
        <w:rPr>
          <w:b/>
          <w:bCs/>
          <w:vertAlign w:val="superscript"/>
        </w:rPr>
      </w:pPr>
      <w:r w:rsidRPr="006D4A7C">
        <w:rPr>
          <w:b/>
          <w:lang w:val="en-US"/>
        </w:rPr>
        <w:t>V</w:t>
      </w:r>
      <w:r w:rsidRPr="006D4A7C">
        <w:rPr>
          <w:b/>
        </w:rPr>
        <w:t xml:space="preserve">бсв = 2 х </w:t>
      </w:r>
      <w:bookmarkStart w:id="175" w:name="_Hlk236215375"/>
      <w:r w:rsidR="00CA64A5" w:rsidRPr="006D4A7C">
        <w:rPr>
          <w:b/>
          <w:bCs/>
        </w:rPr>
        <w:t xml:space="preserve">487,4256= </w:t>
      </w:r>
      <w:r w:rsidR="00CA64A5" w:rsidRPr="006D4A7C">
        <w:rPr>
          <w:rFonts w:eastAsia="Times New Roman"/>
          <w:b/>
          <w:bCs/>
          <w:color w:val="000000"/>
          <w:sz w:val="22"/>
          <w:szCs w:val="22"/>
          <w:lang w:val="ru-KZ" w:eastAsia="ru-KZ"/>
        </w:rPr>
        <w:t>974,85121</w:t>
      </w:r>
      <w:r w:rsidR="00CA64A5" w:rsidRPr="006D4A7C">
        <w:rPr>
          <w:b/>
          <w:bCs/>
          <w:lang w:val="kk-KZ"/>
        </w:rPr>
        <w:t xml:space="preserve"> </w:t>
      </w:r>
      <w:bookmarkEnd w:id="175"/>
      <w:r w:rsidRPr="006D4A7C">
        <w:rPr>
          <w:b/>
          <w:bCs/>
        </w:rPr>
        <w:t>м</w:t>
      </w:r>
      <w:r w:rsidRPr="006D4A7C">
        <w:rPr>
          <w:b/>
          <w:bCs/>
          <w:vertAlign w:val="superscript"/>
        </w:rPr>
        <w:t>3</w:t>
      </w:r>
    </w:p>
    <w:p w14:paraId="10DAF0A5" w14:textId="7EAF826D" w:rsidR="00B464F0" w:rsidRPr="006D4A7C" w:rsidRDefault="00B464F0" w:rsidP="00AA02EB">
      <w:pPr>
        <w:autoSpaceDE w:val="0"/>
        <w:autoSpaceDN w:val="0"/>
        <w:adjustRightInd w:val="0"/>
        <w:jc w:val="both"/>
        <w:rPr>
          <w:rFonts w:eastAsia="Times New Roman"/>
          <w:spacing w:val="-6"/>
          <w:lang w:val="kk-KZ" w:eastAsia="ru-RU"/>
        </w:rPr>
      </w:pPr>
      <w:r w:rsidRPr="006D4A7C">
        <w:rPr>
          <w:rFonts w:eastAsia="Times New Roman"/>
          <w:lang w:eastAsia="ru-RU"/>
        </w:rPr>
        <w:t>Объем буровых сточных вод при бурении</w:t>
      </w:r>
      <w:r w:rsidRPr="006D4A7C">
        <w:rPr>
          <w:rFonts w:eastAsia="Times New Roman"/>
          <w:spacing w:val="-6"/>
          <w:lang w:val="kk-KZ" w:eastAsia="ru-RU"/>
        </w:rPr>
        <w:t xml:space="preserve"> </w:t>
      </w:r>
      <w:r w:rsidRPr="006D4A7C">
        <w:rPr>
          <w:rFonts w:eastAsia="Times New Roman"/>
          <w:lang w:eastAsia="ru-RU"/>
        </w:rPr>
        <w:t>горизонтальной</w:t>
      </w:r>
      <w:r w:rsidRPr="006D4A7C">
        <w:rPr>
          <w:rFonts w:eastAsia="Times New Roman"/>
          <w:spacing w:val="-6"/>
          <w:lang w:val="kk-KZ" w:eastAsia="ru-RU"/>
        </w:rPr>
        <w:t xml:space="preserve"> скважины </w:t>
      </w:r>
      <w:r w:rsidRPr="006D4A7C">
        <w:rPr>
          <w:rFonts w:eastAsia="Times New Roman"/>
          <w:spacing w:val="-6"/>
          <w:lang w:eastAsia="ru-RU"/>
        </w:rPr>
        <w:t>№</w:t>
      </w:r>
      <w:r w:rsidR="00CA64A5" w:rsidRPr="006D4A7C">
        <w:rPr>
          <w:rFonts w:eastAsia="Times New Roman"/>
          <w:spacing w:val="-6"/>
          <w:lang w:eastAsia="ru-RU"/>
        </w:rPr>
        <w:t>27</w:t>
      </w:r>
      <w:r w:rsidR="00CA64A5" w:rsidRPr="006D4A7C">
        <w:rPr>
          <w:rFonts w:eastAsia="Times New Roman"/>
          <w:spacing w:val="-6"/>
          <w:lang w:val="en-US" w:eastAsia="ru-RU"/>
        </w:rPr>
        <w:t>D</w:t>
      </w:r>
      <w:r w:rsidR="00CA64A5" w:rsidRPr="006D4A7C">
        <w:rPr>
          <w:rFonts w:eastAsia="Times New Roman"/>
          <w:spacing w:val="-6"/>
          <w:lang w:eastAsia="ru-RU"/>
        </w:rPr>
        <w:t>, 50</w:t>
      </w:r>
      <w:r w:rsidRPr="006D4A7C">
        <w:rPr>
          <w:rFonts w:eastAsia="Times New Roman"/>
          <w:spacing w:val="-6"/>
          <w:lang w:val="kk-KZ" w:eastAsia="ru-RU"/>
        </w:rPr>
        <w:t xml:space="preserve"> составит: </w:t>
      </w:r>
    </w:p>
    <w:p w14:paraId="3A4EA0F0" w14:textId="20C6E3F2" w:rsidR="00B464F0" w:rsidRPr="006D4A7C" w:rsidRDefault="00B464F0" w:rsidP="00B464F0">
      <w:pPr>
        <w:autoSpaceDE w:val="0"/>
        <w:autoSpaceDN w:val="0"/>
        <w:adjustRightInd w:val="0"/>
        <w:ind w:firstLine="709"/>
        <w:jc w:val="both"/>
        <w:rPr>
          <w:b/>
          <w:bCs/>
          <w:vertAlign w:val="superscript"/>
        </w:rPr>
      </w:pPr>
      <w:r w:rsidRPr="006D4A7C">
        <w:rPr>
          <w:b/>
          <w:lang w:val="en-US"/>
        </w:rPr>
        <w:t>V</w:t>
      </w:r>
      <w:r w:rsidRPr="006D4A7C">
        <w:rPr>
          <w:b/>
        </w:rPr>
        <w:t xml:space="preserve">бсв = 2 х </w:t>
      </w:r>
      <w:r w:rsidR="00524D07" w:rsidRPr="006D4A7C">
        <w:rPr>
          <w:b/>
          <w:bCs/>
        </w:rPr>
        <w:t xml:space="preserve">487,4256= </w:t>
      </w:r>
      <w:r w:rsidR="00524D07" w:rsidRPr="006D4A7C">
        <w:rPr>
          <w:rFonts w:eastAsia="Times New Roman"/>
          <w:b/>
          <w:bCs/>
          <w:color w:val="000000"/>
          <w:sz w:val="22"/>
          <w:szCs w:val="22"/>
          <w:lang w:val="ru-KZ" w:eastAsia="ru-KZ"/>
        </w:rPr>
        <w:t>974,85121</w:t>
      </w:r>
      <w:r w:rsidR="00524D07" w:rsidRPr="006D4A7C">
        <w:rPr>
          <w:b/>
          <w:bCs/>
          <w:lang w:val="kk-KZ"/>
        </w:rPr>
        <w:t xml:space="preserve"> </w:t>
      </w:r>
      <w:r w:rsidRPr="006D4A7C">
        <w:rPr>
          <w:b/>
          <w:bCs/>
        </w:rPr>
        <w:t>м</w:t>
      </w:r>
      <w:r w:rsidRPr="006D4A7C">
        <w:rPr>
          <w:b/>
          <w:bCs/>
          <w:vertAlign w:val="superscript"/>
        </w:rPr>
        <w:t>3</w:t>
      </w:r>
      <w:r w:rsidR="00524D07" w:rsidRPr="006D4A7C">
        <w:rPr>
          <w:b/>
          <w:bCs/>
          <w:vertAlign w:val="superscript"/>
        </w:rPr>
        <w:t xml:space="preserve"> </w:t>
      </w:r>
    </w:p>
    <w:p w14:paraId="4D32F4DD" w14:textId="77777777" w:rsidR="00CA64A5" w:rsidRPr="006D4A7C" w:rsidRDefault="00CA64A5" w:rsidP="00CA64A5">
      <w:pPr>
        <w:jc w:val="both"/>
        <w:rPr>
          <w:b/>
          <w:bCs/>
          <w:vertAlign w:val="superscript"/>
        </w:rPr>
      </w:pPr>
      <w:r w:rsidRPr="006D4A7C">
        <w:rPr>
          <w:bCs/>
          <w:i/>
        </w:rPr>
        <w:t>Соответветсвенно на 2 скважины</w:t>
      </w:r>
      <w:r w:rsidRPr="006D4A7C">
        <w:rPr>
          <w:b/>
          <w:bCs/>
        </w:rPr>
        <w:t xml:space="preserve">  </w:t>
      </w:r>
      <w:r w:rsidRPr="006D4A7C">
        <w:rPr>
          <w:rFonts w:eastAsia="Times New Roman"/>
          <w:b/>
          <w:bCs/>
          <w:color w:val="000000"/>
          <w:lang w:val="ru-KZ" w:eastAsia="ru-KZ"/>
        </w:rPr>
        <w:t>1949,702</w:t>
      </w:r>
      <w:r w:rsidRPr="006D4A7C">
        <w:rPr>
          <w:b/>
          <w:bCs/>
        </w:rPr>
        <w:t>м</w:t>
      </w:r>
      <w:r w:rsidRPr="006D4A7C">
        <w:rPr>
          <w:b/>
          <w:bCs/>
          <w:vertAlign w:val="superscript"/>
        </w:rPr>
        <w:t>3</w:t>
      </w:r>
    </w:p>
    <w:p w14:paraId="0158EAF2" w14:textId="47D52DDD" w:rsidR="00524D07" w:rsidRPr="006D4A7C" w:rsidRDefault="00524D07" w:rsidP="00524D07">
      <w:pPr>
        <w:autoSpaceDE w:val="0"/>
        <w:autoSpaceDN w:val="0"/>
        <w:adjustRightInd w:val="0"/>
        <w:jc w:val="both"/>
        <w:rPr>
          <w:rFonts w:eastAsia="Times New Roman"/>
          <w:spacing w:val="-6"/>
          <w:lang w:val="kk-KZ" w:eastAsia="ru-RU"/>
        </w:rPr>
      </w:pPr>
      <w:r w:rsidRPr="006D4A7C">
        <w:rPr>
          <w:rFonts w:eastAsia="Times New Roman"/>
          <w:lang w:eastAsia="ru-RU"/>
        </w:rPr>
        <w:t>Объем буровых сточных вод при бурении</w:t>
      </w:r>
      <w:r w:rsidRPr="006D4A7C">
        <w:rPr>
          <w:rFonts w:eastAsia="Times New Roman"/>
          <w:spacing w:val="-6"/>
          <w:lang w:val="kk-KZ" w:eastAsia="ru-RU"/>
        </w:rPr>
        <w:t xml:space="preserve"> </w:t>
      </w:r>
      <w:r w:rsidRPr="006D4A7C">
        <w:rPr>
          <w:rFonts w:eastAsia="Times New Roman"/>
          <w:lang w:eastAsia="ru-RU"/>
        </w:rPr>
        <w:t>горизонтальной</w:t>
      </w:r>
      <w:r w:rsidRPr="006D4A7C">
        <w:rPr>
          <w:rFonts w:eastAsia="Times New Roman"/>
          <w:spacing w:val="-6"/>
          <w:lang w:val="kk-KZ" w:eastAsia="ru-RU"/>
        </w:rPr>
        <w:t xml:space="preserve"> скважины </w:t>
      </w:r>
      <w:r w:rsidRPr="006D4A7C">
        <w:rPr>
          <w:rFonts w:eastAsia="Times New Roman"/>
          <w:spacing w:val="-6"/>
          <w:lang w:eastAsia="ru-RU"/>
        </w:rPr>
        <w:t>№14</w:t>
      </w:r>
      <w:r w:rsidRPr="006D4A7C">
        <w:rPr>
          <w:rFonts w:eastAsia="Times New Roman"/>
          <w:spacing w:val="-6"/>
          <w:lang w:val="en-US" w:eastAsia="ru-RU"/>
        </w:rPr>
        <w:t>D</w:t>
      </w:r>
      <w:r w:rsidRPr="006D4A7C">
        <w:rPr>
          <w:rFonts w:eastAsia="Times New Roman"/>
          <w:spacing w:val="-6"/>
          <w:lang w:eastAsia="ru-RU"/>
        </w:rPr>
        <w:t>, 49</w:t>
      </w:r>
      <w:r w:rsidRPr="006D4A7C">
        <w:rPr>
          <w:rFonts w:eastAsia="Times New Roman"/>
          <w:spacing w:val="-6"/>
          <w:lang w:val="kk-KZ" w:eastAsia="ru-RU"/>
        </w:rPr>
        <w:t xml:space="preserve"> составит: </w:t>
      </w:r>
    </w:p>
    <w:p w14:paraId="4B39E3F6" w14:textId="77777777" w:rsidR="00524D07" w:rsidRPr="006D4A7C" w:rsidRDefault="00524D07" w:rsidP="00524D07">
      <w:pPr>
        <w:autoSpaceDE w:val="0"/>
        <w:autoSpaceDN w:val="0"/>
        <w:adjustRightInd w:val="0"/>
        <w:ind w:firstLine="709"/>
        <w:jc w:val="both"/>
        <w:rPr>
          <w:b/>
          <w:bCs/>
          <w:vertAlign w:val="superscript"/>
        </w:rPr>
      </w:pPr>
      <w:r w:rsidRPr="006D4A7C">
        <w:rPr>
          <w:b/>
          <w:lang w:val="en-US"/>
        </w:rPr>
        <w:t>V</w:t>
      </w:r>
      <w:r w:rsidRPr="006D4A7C">
        <w:rPr>
          <w:b/>
        </w:rPr>
        <w:t xml:space="preserve">бсв = 2 х </w:t>
      </w:r>
      <w:r w:rsidRPr="006D4A7C">
        <w:rPr>
          <w:b/>
          <w:bCs/>
        </w:rPr>
        <w:t xml:space="preserve">487,4256= </w:t>
      </w:r>
      <w:r w:rsidRPr="006D4A7C">
        <w:rPr>
          <w:rFonts w:eastAsia="Times New Roman"/>
          <w:b/>
          <w:bCs/>
          <w:color w:val="000000"/>
          <w:sz w:val="22"/>
          <w:szCs w:val="22"/>
          <w:lang w:val="ru-KZ" w:eastAsia="ru-KZ"/>
        </w:rPr>
        <w:t>974,85121</w:t>
      </w:r>
      <w:r w:rsidRPr="006D4A7C">
        <w:rPr>
          <w:b/>
          <w:bCs/>
          <w:lang w:val="kk-KZ"/>
        </w:rPr>
        <w:t xml:space="preserve"> </w:t>
      </w:r>
      <w:r w:rsidRPr="006D4A7C">
        <w:rPr>
          <w:b/>
          <w:bCs/>
        </w:rPr>
        <w:t>м</w:t>
      </w:r>
      <w:r w:rsidRPr="006D4A7C">
        <w:rPr>
          <w:b/>
          <w:bCs/>
          <w:vertAlign w:val="superscript"/>
        </w:rPr>
        <w:t xml:space="preserve">3 </w:t>
      </w:r>
    </w:p>
    <w:p w14:paraId="2F78ED43" w14:textId="584D5E76" w:rsidR="00CA64A5" w:rsidRPr="006D4A7C" w:rsidRDefault="00524D07" w:rsidP="00524D07">
      <w:pPr>
        <w:jc w:val="both"/>
        <w:rPr>
          <w:b/>
          <w:bCs/>
          <w:vertAlign w:val="superscript"/>
        </w:rPr>
      </w:pPr>
      <w:r w:rsidRPr="006D4A7C">
        <w:rPr>
          <w:bCs/>
          <w:i/>
        </w:rPr>
        <w:t>Соответветсвенно на 2 скважины</w:t>
      </w:r>
      <w:r w:rsidRPr="006D4A7C">
        <w:rPr>
          <w:b/>
          <w:bCs/>
        </w:rPr>
        <w:t xml:space="preserve">  </w:t>
      </w:r>
      <w:r w:rsidRPr="006D4A7C">
        <w:rPr>
          <w:rFonts w:eastAsia="Times New Roman"/>
          <w:b/>
          <w:bCs/>
          <w:color w:val="000000"/>
          <w:lang w:val="ru-KZ" w:eastAsia="ru-KZ"/>
        </w:rPr>
        <w:t>1949,702</w:t>
      </w:r>
      <w:r w:rsidRPr="006D4A7C">
        <w:rPr>
          <w:b/>
          <w:bCs/>
        </w:rPr>
        <w:t>м</w:t>
      </w:r>
      <w:r w:rsidRPr="006D4A7C">
        <w:rPr>
          <w:b/>
          <w:bCs/>
          <w:vertAlign w:val="superscript"/>
        </w:rPr>
        <w:t>3</w:t>
      </w:r>
    </w:p>
    <w:p w14:paraId="7C89F947" w14:textId="7444DC43" w:rsidR="00524D07" w:rsidRPr="006D4A7C" w:rsidRDefault="00524D07" w:rsidP="00524D07">
      <w:pPr>
        <w:autoSpaceDE w:val="0"/>
        <w:autoSpaceDN w:val="0"/>
        <w:adjustRightInd w:val="0"/>
        <w:jc w:val="both"/>
        <w:rPr>
          <w:rFonts w:eastAsia="Times New Roman"/>
          <w:spacing w:val="-6"/>
          <w:lang w:val="kk-KZ" w:eastAsia="ru-RU"/>
        </w:rPr>
      </w:pPr>
      <w:r w:rsidRPr="006D4A7C">
        <w:rPr>
          <w:rFonts w:eastAsia="Times New Roman"/>
          <w:lang w:eastAsia="ru-RU"/>
        </w:rPr>
        <w:t>Объем буровых сточных вод при бурении</w:t>
      </w:r>
      <w:r w:rsidRPr="006D4A7C">
        <w:rPr>
          <w:rFonts w:eastAsia="Times New Roman"/>
          <w:spacing w:val="-6"/>
          <w:lang w:val="kk-KZ" w:eastAsia="ru-RU"/>
        </w:rPr>
        <w:t xml:space="preserve"> </w:t>
      </w:r>
      <w:r w:rsidRPr="006D4A7C">
        <w:rPr>
          <w:rFonts w:eastAsia="Times New Roman"/>
          <w:lang w:eastAsia="ru-RU"/>
        </w:rPr>
        <w:t>резервных</w:t>
      </w:r>
      <w:r w:rsidRPr="006D4A7C">
        <w:rPr>
          <w:rFonts w:eastAsia="Times New Roman"/>
          <w:spacing w:val="-6"/>
          <w:lang w:val="kk-KZ" w:eastAsia="ru-RU"/>
        </w:rPr>
        <w:t xml:space="preserve"> скважин </w:t>
      </w:r>
      <w:r w:rsidRPr="006D4A7C">
        <w:rPr>
          <w:rFonts w:eastAsia="Times New Roman"/>
          <w:spacing w:val="-6"/>
          <w:lang w:eastAsia="ru-RU"/>
        </w:rPr>
        <w:t>№№61,62</w:t>
      </w:r>
      <w:r w:rsidRPr="006D4A7C">
        <w:rPr>
          <w:rFonts w:eastAsia="Times New Roman"/>
          <w:spacing w:val="-6"/>
          <w:lang w:val="kk-KZ" w:eastAsia="ru-RU"/>
        </w:rPr>
        <w:t xml:space="preserve">, составит: </w:t>
      </w:r>
    </w:p>
    <w:p w14:paraId="542D0450" w14:textId="77777777" w:rsidR="00524D07" w:rsidRPr="006D4A7C" w:rsidRDefault="00524D07" w:rsidP="00524D07">
      <w:pPr>
        <w:ind w:left="709"/>
        <w:jc w:val="both"/>
        <w:rPr>
          <w:rFonts w:eastAsia="Times New Roman"/>
          <w:color w:val="000000"/>
          <w:sz w:val="22"/>
          <w:szCs w:val="22"/>
          <w:lang w:val="ru-KZ" w:eastAsia="ru-KZ"/>
        </w:rPr>
      </w:pPr>
      <w:r w:rsidRPr="006D4A7C">
        <w:rPr>
          <w:b/>
          <w:lang w:val="en-US"/>
        </w:rPr>
        <w:t>V</w:t>
      </w:r>
      <w:r w:rsidRPr="006D4A7C">
        <w:rPr>
          <w:b/>
        </w:rPr>
        <w:t xml:space="preserve">бсв = 2 х </w:t>
      </w:r>
      <w:r w:rsidRPr="006D4A7C">
        <w:rPr>
          <w:b/>
          <w:bCs/>
        </w:rPr>
        <w:t xml:space="preserve">487,4256= </w:t>
      </w:r>
      <w:r w:rsidRPr="006D4A7C">
        <w:rPr>
          <w:rFonts w:eastAsia="Times New Roman"/>
          <w:b/>
          <w:bCs/>
          <w:color w:val="000000"/>
          <w:sz w:val="22"/>
          <w:szCs w:val="22"/>
          <w:lang w:val="ru-KZ" w:eastAsia="ru-KZ"/>
        </w:rPr>
        <w:t>974,85121</w:t>
      </w:r>
      <w:r w:rsidRPr="006D4A7C">
        <w:rPr>
          <w:b/>
          <w:bCs/>
          <w:lang w:val="kk-KZ"/>
        </w:rPr>
        <w:t xml:space="preserve"> </w:t>
      </w:r>
      <w:r w:rsidRPr="006D4A7C">
        <w:rPr>
          <w:b/>
          <w:bCs/>
        </w:rPr>
        <w:t>м</w:t>
      </w:r>
      <w:r w:rsidRPr="006D4A7C">
        <w:rPr>
          <w:b/>
          <w:bCs/>
          <w:vertAlign w:val="superscript"/>
        </w:rPr>
        <w:t>3</w:t>
      </w:r>
    </w:p>
    <w:p w14:paraId="5E0B6413" w14:textId="77777777" w:rsidR="00524D07" w:rsidRPr="006D4A7C" w:rsidRDefault="00524D07" w:rsidP="00524D07">
      <w:pPr>
        <w:jc w:val="both"/>
        <w:rPr>
          <w:rFonts w:ascii="Calibri" w:eastAsia="Times New Roman" w:hAnsi="Calibri" w:cs="Calibri"/>
          <w:color w:val="000000"/>
          <w:sz w:val="22"/>
          <w:szCs w:val="22"/>
          <w:lang w:val="ru-KZ" w:eastAsia="ru-KZ"/>
        </w:rPr>
      </w:pPr>
      <w:r w:rsidRPr="006D4A7C">
        <w:rPr>
          <w:bCs/>
          <w:i/>
        </w:rPr>
        <w:t>Соответветсвенно на 2 скважины</w:t>
      </w:r>
      <w:r w:rsidRPr="006D4A7C">
        <w:rPr>
          <w:b/>
          <w:bCs/>
        </w:rPr>
        <w:t xml:space="preserve">  </w:t>
      </w:r>
      <w:r w:rsidRPr="006D4A7C">
        <w:rPr>
          <w:rFonts w:eastAsia="Times New Roman"/>
          <w:b/>
          <w:bCs/>
          <w:color w:val="000000"/>
          <w:lang w:val="ru-KZ" w:eastAsia="ru-KZ"/>
        </w:rPr>
        <w:t>1949,702</w:t>
      </w:r>
      <w:r w:rsidRPr="006D4A7C">
        <w:rPr>
          <w:b/>
          <w:bCs/>
        </w:rPr>
        <w:t>м</w:t>
      </w:r>
      <w:r w:rsidRPr="006D4A7C">
        <w:rPr>
          <w:b/>
          <w:bCs/>
          <w:vertAlign w:val="superscript"/>
        </w:rPr>
        <w:t>3</w:t>
      </w:r>
    </w:p>
    <w:p w14:paraId="52C6FC23" w14:textId="4B5923B4" w:rsidR="00524D07" w:rsidRPr="006D4A7C" w:rsidRDefault="00524D07" w:rsidP="00524D07">
      <w:pPr>
        <w:autoSpaceDE w:val="0"/>
        <w:autoSpaceDN w:val="0"/>
        <w:adjustRightInd w:val="0"/>
        <w:jc w:val="both"/>
        <w:rPr>
          <w:rFonts w:eastAsia="Times New Roman"/>
          <w:spacing w:val="-6"/>
          <w:lang w:val="kk-KZ" w:eastAsia="ru-RU"/>
        </w:rPr>
      </w:pPr>
      <w:r w:rsidRPr="006D4A7C">
        <w:rPr>
          <w:rFonts w:eastAsia="Times New Roman"/>
          <w:lang w:eastAsia="ru-RU"/>
        </w:rPr>
        <w:t>Объем буровых сточных вод при бурении</w:t>
      </w:r>
      <w:r w:rsidRPr="006D4A7C">
        <w:rPr>
          <w:rFonts w:eastAsia="Times New Roman"/>
          <w:spacing w:val="-6"/>
          <w:lang w:val="kk-KZ" w:eastAsia="ru-RU"/>
        </w:rPr>
        <w:t xml:space="preserve"> </w:t>
      </w:r>
      <w:r w:rsidRPr="006D4A7C">
        <w:rPr>
          <w:rFonts w:eastAsia="Times New Roman"/>
          <w:lang w:eastAsia="ru-RU"/>
        </w:rPr>
        <w:t>оценочных</w:t>
      </w:r>
      <w:r w:rsidRPr="006D4A7C">
        <w:rPr>
          <w:rFonts w:eastAsia="Times New Roman"/>
          <w:spacing w:val="-6"/>
          <w:lang w:val="kk-KZ" w:eastAsia="ru-RU"/>
        </w:rPr>
        <w:t xml:space="preserve"> скважин </w:t>
      </w:r>
      <w:r w:rsidRPr="006D4A7C">
        <w:rPr>
          <w:rFonts w:eastAsia="Times New Roman"/>
          <w:spacing w:val="-6"/>
          <w:lang w:eastAsia="ru-RU"/>
        </w:rPr>
        <w:t>№№</w:t>
      </w:r>
      <w:r w:rsidRPr="006D4A7C">
        <w:rPr>
          <w:rFonts w:eastAsia="Times New Roman"/>
        </w:rPr>
        <w:t xml:space="preserve"> ОС-1,51,52,53,54,55 </w:t>
      </w:r>
      <w:r w:rsidRPr="006D4A7C">
        <w:rPr>
          <w:rFonts w:eastAsia="Times New Roman"/>
          <w:spacing w:val="-6"/>
          <w:lang w:val="kk-KZ" w:eastAsia="ru-RU"/>
        </w:rPr>
        <w:t xml:space="preserve">составит: </w:t>
      </w:r>
    </w:p>
    <w:p w14:paraId="36C3AB4C" w14:textId="77777777" w:rsidR="00524D07" w:rsidRPr="006D4A7C" w:rsidRDefault="00524D07" w:rsidP="00524D07">
      <w:pPr>
        <w:ind w:left="709"/>
        <w:jc w:val="both"/>
        <w:rPr>
          <w:rFonts w:eastAsia="Times New Roman"/>
          <w:color w:val="000000"/>
          <w:sz w:val="22"/>
          <w:szCs w:val="22"/>
          <w:lang w:val="ru-KZ" w:eastAsia="ru-KZ"/>
        </w:rPr>
      </w:pPr>
      <w:r w:rsidRPr="006D4A7C">
        <w:rPr>
          <w:b/>
          <w:lang w:val="en-US"/>
        </w:rPr>
        <w:t>V</w:t>
      </w:r>
      <w:r w:rsidRPr="006D4A7C">
        <w:rPr>
          <w:b/>
        </w:rPr>
        <w:t xml:space="preserve">бсв = 2 х </w:t>
      </w:r>
      <w:r w:rsidRPr="006D4A7C">
        <w:rPr>
          <w:b/>
          <w:bCs/>
        </w:rPr>
        <w:t xml:space="preserve">487,4256= </w:t>
      </w:r>
      <w:r w:rsidRPr="006D4A7C">
        <w:rPr>
          <w:rFonts w:eastAsia="Times New Roman"/>
          <w:b/>
          <w:bCs/>
          <w:color w:val="000000"/>
          <w:sz w:val="22"/>
          <w:szCs w:val="22"/>
          <w:lang w:val="ru-KZ" w:eastAsia="ru-KZ"/>
        </w:rPr>
        <w:t>974,85121</w:t>
      </w:r>
      <w:r w:rsidRPr="006D4A7C">
        <w:rPr>
          <w:b/>
          <w:bCs/>
          <w:lang w:val="kk-KZ"/>
        </w:rPr>
        <w:t xml:space="preserve"> </w:t>
      </w:r>
      <w:r w:rsidRPr="006D4A7C">
        <w:rPr>
          <w:b/>
          <w:bCs/>
        </w:rPr>
        <w:t>м</w:t>
      </w:r>
      <w:r w:rsidRPr="006D4A7C">
        <w:rPr>
          <w:b/>
          <w:bCs/>
          <w:vertAlign w:val="superscript"/>
        </w:rPr>
        <w:t>3</w:t>
      </w:r>
    </w:p>
    <w:p w14:paraId="244FB497" w14:textId="37BE107A" w:rsidR="00524D07" w:rsidRDefault="00524D07" w:rsidP="00524D07">
      <w:pPr>
        <w:jc w:val="both"/>
        <w:rPr>
          <w:rFonts w:ascii="Calibri" w:eastAsia="Times New Roman" w:hAnsi="Calibri" w:cs="Calibri"/>
          <w:color w:val="000000"/>
          <w:sz w:val="22"/>
          <w:szCs w:val="22"/>
          <w:lang w:val="ru-KZ" w:eastAsia="ru-KZ"/>
        </w:rPr>
      </w:pPr>
      <w:r w:rsidRPr="006D4A7C">
        <w:rPr>
          <w:bCs/>
          <w:i/>
        </w:rPr>
        <w:t>Соответветсвенно на 6 скважины</w:t>
      </w:r>
      <w:r w:rsidRPr="006D4A7C">
        <w:rPr>
          <w:b/>
          <w:bCs/>
        </w:rPr>
        <w:t xml:space="preserve">  </w:t>
      </w:r>
      <w:r w:rsidR="006D4A7C" w:rsidRPr="006D4A7C">
        <w:rPr>
          <w:rFonts w:eastAsia="Times New Roman"/>
          <w:b/>
          <w:bCs/>
          <w:color w:val="000000"/>
          <w:lang w:val="ru-KZ" w:eastAsia="ru-KZ"/>
        </w:rPr>
        <w:t>5849,11</w:t>
      </w:r>
      <w:r w:rsidRPr="006D4A7C">
        <w:rPr>
          <w:b/>
          <w:bCs/>
        </w:rPr>
        <w:t>м</w:t>
      </w:r>
      <w:r w:rsidRPr="006D4A7C">
        <w:rPr>
          <w:b/>
          <w:bCs/>
          <w:vertAlign w:val="superscript"/>
        </w:rPr>
        <w:t>3</w:t>
      </w:r>
    </w:p>
    <w:p w14:paraId="13437F8A" w14:textId="77777777" w:rsidR="00524D07" w:rsidRPr="00524D07" w:rsidRDefault="00524D07" w:rsidP="00524D07">
      <w:pPr>
        <w:jc w:val="both"/>
        <w:rPr>
          <w:rFonts w:ascii="Calibri" w:eastAsia="Times New Roman" w:hAnsi="Calibri" w:cs="Calibri"/>
          <w:color w:val="000000"/>
          <w:sz w:val="22"/>
          <w:szCs w:val="22"/>
          <w:lang w:val="ru-KZ" w:eastAsia="ru-KZ"/>
        </w:rPr>
      </w:pPr>
    </w:p>
    <w:p w14:paraId="550E98B4" w14:textId="183496D5" w:rsidR="00AA02EB" w:rsidRPr="00AA02EB" w:rsidRDefault="00AA02EB" w:rsidP="00AA02EB">
      <w:pPr>
        <w:autoSpaceDE w:val="0"/>
        <w:autoSpaceDN w:val="0"/>
        <w:adjustRightInd w:val="0"/>
        <w:ind w:firstLine="709"/>
        <w:jc w:val="both"/>
        <w:rPr>
          <w:rFonts w:eastAsia="Times New Roman"/>
          <w:b/>
          <w:spacing w:val="-6"/>
          <w:sz w:val="28"/>
          <w:szCs w:val="28"/>
          <w:u w:val="single"/>
          <w:lang w:val="kk-KZ" w:eastAsia="ru-RU"/>
        </w:rPr>
      </w:pPr>
      <w:r w:rsidRPr="00AA02EB">
        <w:rPr>
          <w:rFonts w:eastAsia="Times New Roman"/>
          <w:b/>
          <w:sz w:val="28"/>
          <w:szCs w:val="28"/>
          <w:u w:val="single"/>
          <w:lang w:eastAsia="ru-RU"/>
        </w:rPr>
        <w:t>Объем буровых сточных вод при бурении</w:t>
      </w:r>
      <w:r w:rsidRPr="00AA02EB">
        <w:rPr>
          <w:rFonts w:eastAsia="Times New Roman"/>
          <w:b/>
          <w:spacing w:val="-6"/>
          <w:sz w:val="28"/>
          <w:szCs w:val="28"/>
          <w:u w:val="single"/>
          <w:lang w:val="kk-KZ" w:eastAsia="ru-RU"/>
        </w:rPr>
        <w:t xml:space="preserve"> согласно </w:t>
      </w:r>
      <w:r w:rsidRPr="00AA02EB">
        <w:rPr>
          <w:rFonts w:eastAsia="Times New Roman"/>
          <w:b/>
          <w:bCs/>
          <w:spacing w:val="-6"/>
          <w:sz w:val="28"/>
          <w:szCs w:val="28"/>
          <w:u w:val="single"/>
          <w:lang w:val="en-US" w:eastAsia="ru-RU"/>
        </w:rPr>
        <w:t>II</w:t>
      </w:r>
      <w:r w:rsidRPr="00AA02EB">
        <w:rPr>
          <w:rFonts w:eastAsia="Times New Roman"/>
          <w:b/>
          <w:bCs/>
          <w:spacing w:val="-6"/>
          <w:sz w:val="28"/>
          <w:szCs w:val="28"/>
          <w:u w:val="single"/>
          <w:lang w:val="kk-KZ" w:eastAsia="ru-RU"/>
        </w:rPr>
        <w:t xml:space="preserve"> варианту</w:t>
      </w:r>
      <w:r w:rsidRPr="00AA02EB">
        <w:rPr>
          <w:rFonts w:eastAsia="Times New Roman"/>
          <w:b/>
          <w:spacing w:val="-6"/>
          <w:sz w:val="28"/>
          <w:szCs w:val="28"/>
          <w:u w:val="single"/>
          <w:lang w:val="kk-KZ" w:eastAsia="ru-RU"/>
        </w:rPr>
        <w:t xml:space="preserve"> </w:t>
      </w:r>
    </w:p>
    <w:p w14:paraId="2C050264" w14:textId="77777777" w:rsidR="00AA02EB" w:rsidRPr="00AA02EB" w:rsidRDefault="00AA02EB" w:rsidP="00AA02EB">
      <w:pPr>
        <w:ind w:firstLine="708"/>
        <w:jc w:val="both"/>
        <w:rPr>
          <w:rFonts w:eastAsia="Times New Roman"/>
          <w:b/>
          <w:i/>
          <w:lang w:eastAsia="ru-RU"/>
        </w:rPr>
      </w:pPr>
      <w:r w:rsidRPr="00AA02EB">
        <w:rPr>
          <w:rFonts w:eastAsia="Times New Roman"/>
          <w:b/>
          <w:i/>
          <w:lang w:eastAsia="ru-RU"/>
        </w:rPr>
        <w:t>Объем буровых сточных вод (V</w:t>
      </w:r>
      <w:r w:rsidRPr="00AA02EB">
        <w:rPr>
          <w:rFonts w:eastAsia="Times New Roman"/>
          <w:b/>
          <w:i/>
          <w:vertAlign w:val="subscript"/>
          <w:lang w:eastAsia="ru-RU"/>
        </w:rPr>
        <w:t>БСВ</w:t>
      </w:r>
      <w:r w:rsidRPr="00AA02EB">
        <w:rPr>
          <w:rFonts w:eastAsia="Times New Roman"/>
          <w:b/>
          <w:i/>
          <w:lang w:eastAsia="ru-RU"/>
        </w:rPr>
        <w:t>) определяется по формуле:</w:t>
      </w:r>
    </w:p>
    <w:p w14:paraId="5739775D" w14:textId="77777777" w:rsidR="00AA02EB" w:rsidRPr="00AA02EB" w:rsidRDefault="00AA02EB" w:rsidP="00AA02EB">
      <w:pPr>
        <w:ind w:firstLine="709"/>
        <w:rPr>
          <w:rFonts w:eastAsia="Times New Roman"/>
          <w:b/>
          <w:i/>
          <w:lang w:eastAsia="ru-RU"/>
        </w:rPr>
      </w:pPr>
      <w:r w:rsidRPr="00AA02EB">
        <w:rPr>
          <w:rFonts w:eastAsia="Times New Roman"/>
          <w:lang w:val="en-US" w:eastAsia="ru-RU"/>
        </w:rPr>
        <w:t>V</w:t>
      </w:r>
      <w:r w:rsidRPr="00AA02EB">
        <w:rPr>
          <w:rFonts w:eastAsia="Times New Roman"/>
          <w:lang w:eastAsia="ru-RU"/>
        </w:rPr>
        <w:t xml:space="preserve">бсв = 2 х </w:t>
      </w:r>
      <w:r w:rsidRPr="00AA02EB">
        <w:rPr>
          <w:rFonts w:eastAsia="Times New Roman"/>
          <w:lang w:val="en-US" w:eastAsia="ru-RU"/>
        </w:rPr>
        <w:t>V</w:t>
      </w:r>
      <w:r w:rsidRPr="00AA02EB">
        <w:rPr>
          <w:rFonts w:eastAsia="Times New Roman"/>
          <w:lang w:eastAsia="ru-RU"/>
        </w:rPr>
        <w:t>обр;</w:t>
      </w:r>
    </w:p>
    <w:p w14:paraId="52A51E19" w14:textId="57CE2670" w:rsidR="00AA02EB" w:rsidRPr="00AA02EB" w:rsidRDefault="00AA02EB" w:rsidP="00AA02EB">
      <w:pPr>
        <w:autoSpaceDE w:val="0"/>
        <w:autoSpaceDN w:val="0"/>
        <w:adjustRightInd w:val="0"/>
        <w:jc w:val="both"/>
        <w:rPr>
          <w:rFonts w:eastAsia="Times New Roman"/>
          <w:spacing w:val="-6"/>
          <w:lang w:val="kk-KZ" w:eastAsia="ru-RU"/>
        </w:rPr>
      </w:pPr>
      <w:r w:rsidRPr="00AA02EB">
        <w:rPr>
          <w:rFonts w:eastAsia="Times New Roman"/>
          <w:lang w:eastAsia="ru-RU"/>
        </w:rPr>
        <w:t>Объем буровых сточных вод при бурении</w:t>
      </w:r>
      <w:r w:rsidRPr="00AA02EB">
        <w:rPr>
          <w:rFonts w:eastAsia="Times New Roman"/>
          <w:spacing w:val="-6"/>
          <w:lang w:val="kk-KZ" w:eastAsia="ru-RU"/>
        </w:rPr>
        <w:t xml:space="preserve"> </w:t>
      </w:r>
      <w:r w:rsidRPr="00AA02EB">
        <w:rPr>
          <w:rFonts w:eastAsia="Times New Roman"/>
          <w:lang w:eastAsia="ru-RU"/>
        </w:rPr>
        <w:t>вертикальных</w:t>
      </w:r>
      <w:r w:rsidRPr="00AA02EB">
        <w:rPr>
          <w:rFonts w:eastAsia="Times New Roman"/>
          <w:spacing w:val="-6"/>
          <w:lang w:val="kk-KZ" w:eastAsia="ru-RU"/>
        </w:rPr>
        <w:t xml:space="preserve"> скважин </w:t>
      </w:r>
      <w:r w:rsidRPr="00AA02EB">
        <w:rPr>
          <w:rFonts w:eastAsia="Times New Roman"/>
          <w:spacing w:val="-6"/>
          <w:lang w:eastAsia="ru-RU"/>
        </w:rPr>
        <w:t>№№45,47</w:t>
      </w:r>
      <w:r w:rsidRPr="00AA02EB">
        <w:rPr>
          <w:rFonts w:eastAsia="Times New Roman"/>
          <w:spacing w:val="-6"/>
          <w:lang w:val="kk-KZ" w:eastAsia="ru-RU"/>
        </w:rPr>
        <w:t>,</w:t>
      </w:r>
      <w:r w:rsidR="00524D07">
        <w:rPr>
          <w:rFonts w:eastAsia="Times New Roman"/>
          <w:spacing w:val="-6"/>
          <w:lang w:val="kk-KZ" w:eastAsia="ru-RU"/>
        </w:rPr>
        <w:t>56</w:t>
      </w:r>
      <w:r w:rsidRPr="00AA02EB">
        <w:rPr>
          <w:rFonts w:eastAsia="Times New Roman"/>
          <w:spacing w:val="-6"/>
          <w:lang w:val="kk-KZ" w:eastAsia="ru-RU"/>
        </w:rPr>
        <w:t xml:space="preserve"> составит: </w:t>
      </w:r>
    </w:p>
    <w:p w14:paraId="238093D4" w14:textId="541CE0DB" w:rsidR="00AA02EB" w:rsidRPr="00524D07" w:rsidRDefault="00AA02EB" w:rsidP="00AA02EB">
      <w:pPr>
        <w:autoSpaceDE w:val="0"/>
        <w:autoSpaceDN w:val="0"/>
        <w:adjustRightInd w:val="0"/>
        <w:ind w:firstLine="709"/>
        <w:jc w:val="both"/>
        <w:rPr>
          <w:b/>
          <w:bCs/>
          <w:vertAlign w:val="superscript"/>
        </w:rPr>
      </w:pPr>
      <w:r w:rsidRPr="00AA02EB">
        <w:rPr>
          <w:b/>
          <w:lang w:val="en-US"/>
        </w:rPr>
        <w:t>V</w:t>
      </w:r>
      <w:r w:rsidRPr="00AA02EB">
        <w:rPr>
          <w:b/>
        </w:rPr>
        <w:t xml:space="preserve">бсв = 2 х </w:t>
      </w:r>
      <w:r w:rsidR="00524D07">
        <w:rPr>
          <w:b/>
          <w:bCs/>
        </w:rPr>
        <w:t>487,4256</w:t>
      </w:r>
      <w:r w:rsidR="00524D07" w:rsidRPr="00AA02EB">
        <w:rPr>
          <w:b/>
          <w:bCs/>
        </w:rPr>
        <w:t xml:space="preserve">= </w:t>
      </w:r>
      <w:r w:rsidR="00524D07" w:rsidRPr="00CA64A5">
        <w:rPr>
          <w:rFonts w:eastAsia="Times New Roman"/>
          <w:b/>
          <w:bCs/>
          <w:color w:val="000000"/>
          <w:sz w:val="22"/>
          <w:szCs w:val="22"/>
          <w:lang w:val="ru-KZ" w:eastAsia="ru-KZ"/>
        </w:rPr>
        <w:t>974,</w:t>
      </w:r>
      <w:r w:rsidR="00524D07" w:rsidRPr="00524D07">
        <w:rPr>
          <w:rFonts w:eastAsia="Times New Roman"/>
          <w:b/>
          <w:bCs/>
          <w:color w:val="000000"/>
          <w:sz w:val="22"/>
          <w:szCs w:val="22"/>
          <w:lang w:val="ru-KZ" w:eastAsia="ru-KZ"/>
        </w:rPr>
        <w:t>85121</w:t>
      </w:r>
      <w:r w:rsidR="00524D07" w:rsidRPr="00524D07">
        <w:rPr>
          <w:b/>
          <w:bCs/>
          <w:lang w:val="kk-KZ"/>
        </w:rPr>
        <w:t xml:space="preserve"> </w:t>
      </w:r>
      <w:r w:rsidRPr="00524D07">
        <w:rPr>
          <w:b/>
          <w:bCs/>
        </w:rPr>
        <w:t>м</w:t>
      </w:r>
      <w:r w:rsidRPr="00524D07">
        <w:rPr>
          <w:b/>
          <w:bCs/>
          <w:vertAlign w:val="superscript"/>
        </w:rPr>
        <w:t>3</w:t>
      </w:r>
    </w:p>
    <w:p w14:paraId="16B3F154" w14:textId="0492858F" w:rsidR="00AA02EB" w:rsidRPr="00524D07" w:rsidRDefault="00AA02EB" w:rsidP="00AA02EB">
      <w:pPr>
        <w:autoSpaceDE w:val="0"/>
        <w:autoSpaceDN w:val="0"/>
        <w:adjustRightInd w:val="0"/>
        <w:jc w:val="both"/>
        <w:rPr>
          <w:b/>
          <w:bCs/>
        </w:rPr>
      </w:pPr>
      <w:r w:rsidRPr="00524D07">
        <w:rPr>
          <w:bCs/>
          <w:i/>
        </w:rPr>
        <w:t xml:space="preserve">Соответветсвенно на </w:t>
      </w:r>
      <w:r w:rsidR="00524D07" w:rsidRPr="00524D07">
        <w:rPr>
          <w:bCs/>
          <w:i/>
        </w:rPr>
        <w:t>3</w:t>
      </w:r>
      <w:r w:rsidRPr="00524D07">
        <w:rPr>
          <w:bCs/>
          <w:i/>
        </w:rPr>
        <w:t xml:space="preserve"> скважины</w:t>
      </w:r>
      <w:r w:rsidRPr="00524D07">
        <w:rPr>
          <w:b/>
          <w:bCs/>
        </w:rPr>
        <w:t xml:space="preserve">  </w:t>
      </w:r>
      <w:r w:rsidR="00524D07" w:rsidRPr="00524D07">
        <w:rPr>
          <w:b/>
          <w:bCs/>
        </w:rPr>
        <w:t>2924,55363</w:t>
      </w:r>
      <w:r w:rsidRPr="00524D07">
        <w:rPr>
          <w:b/>
          <w:bCs/>
        </w:rPr>
        <w:t xml:space="preserve"> м</w:t>
      </w:r>
      <w:r w:rsidRPr="00524D07">
        <w:rPr>
          <w:b/>
          <w:bCs/>
          <w:vertAlign w:val="superscript"/>
        </w:rPr>
        <w:t>3</w:t>
      </w:r>
    </w:p>
    <w:p w14:paraId="103DD7AB" w14:textId="77777777" w:rsidR="00AA02EB" w:rsidRPr="006D4A7C" w:rsidRDefault="00AA02EB" w:rsidP="00AA02EB">
      <w:pPr>
        <w:autoSpaceDE w:val="0"/>
        <w:autoSpaceDN w:val="0"/>
        <w:adjustRightInd w:val="0"/>
        <w:jc w:val="both"/>
        <w:rPr>
          <w:rFonts w:eastAsia="Times New Roman"/>
          <w:spacing w:val="-6"/>
          <w:lang w:val="kk-KZ" w:eastAsia="ru-RU"/>
        </w:rPr>
      </w:pPr>
      <w:r w:rsidRPr="006D4A7C">
        <w:rPr>
          <w:rFonts w:eastAsia="Times New Roman"/>
          <w:lang w:eastAsia="ru-RU"/>
        </w:rPr>
        <w:t>Объем буровых сточных вод при бурении</w:t>
      </w:r>
      <w:r w:rsidRPr="006D4A7C">
        <w:rPr>
          <w:rFonts w:eastAsia="Times New Roman"/>
          <w:spacing w:val="-6"/>
          <w:lang w:val="kk-KZ" w:eastAsia="ru-RU"/>
        </w:rPr>
        <w:t xml:space="preserve"> </w:t>
      </w:r>
      <w:r w:rsidRPr="006D4A7C">
        <w:rPr>
          <w:rFonts w:eastAsia="Times New Roman"/>
          <w:lang w:eastAsia="ru-RU"/>
        </w:rPr>
        <w:t>вертикальной</w:t>
      </w:r>
      <w:r w:rsidRPr="006D4A7C">
        <w:rPr>
          <w:rFonts w:eastAsia="Times New Roman"/>
          <w:spacing w:val="-6"/>
          <w:lang w:val="kk-KZ" w:eastAsia="ru-RU"/>
        </w:rPr>
        <w:t xml:space="preserve"> скважины </w:t>
      </w:r>
      <w:r w:rsidRPr="006D4A7C">
        <w:rPr>
          <w:rFonts w:eastAsia="Times New Roman"/>
          <w:spacing w:val="-6"/>
          <w:lang w:eastAsia="ru-RU"/>
        </w:rPr>
        <w:t>№48</w:t>
      </w:r>
      <w:r w:rsidRPr="006D4A7C">
        <w:rPr>
          <w:rFonts w:eastAsia="Times New Roman"/>
          <w:spacing w:val="-6"/>
          <w:lang w:val="kk-KZ" w:eastAsia="ru-RU"/>
        </w:rPr>
        <w:t xml:space="preserve"> составит: </w:t>
      </w:r>
    </w:p>
    <w:p w14:paraId="2F877EC8" w14:textId="55AB3B5D" w:rsidR="00AA02EB" w:rsidRPr="006D4A7C" w:rsidRDefault="00AA02EB" w:rsidP="00AA02EB">
      <w:pPr>
        <w:autoSpaceDE w:val="0"/>
        <w:autoSpaceDN w:val="0"/>
        <w:adjustRightInd w:val="0"/>
        <w:ind w:firstLine="709"/>
        <w:jc w:val="both"/>
        <w:rPr>
          <w:b/>
          <w:bCs/>
          <w:vertAlign w:val="superscript"/>
        </w:rPr>
      </w:pPr>
      <w:r w:rsidRPr="006D4A7C">
        <w:rPr>
          <w:b/>
          <w:lang w:val="en-US"/>
        </w:rPr>
        <w:t>V</w:t>
      </w:r>
      <w:r w:rsidRPr="006D4A7C">
        <w:rPr>
          <w:b/>
        </w:rPr>
        <w:t xml:space="preserve">бсв = 2 х </w:t>
      </w:r>
      <w:r w:rsidR="00524D07" w:rsidRPr="006D4A7C">
        <w:rPr>
          <w:b/>
          <w:bCs/>
        </w:rPr>
        <w:t xml:space="preserve">487,4256= </w:t>
      </w:r>
      <w:r w:rsidR="00524D07" w:rsidRPr="006D4A7C">
        <w:rPr>
          <w:rFonts w:eastAsia="Times New Roman"/>
          <w:b/>
          <w:bCs/>
          <w:color w:val="000000"/>
          <w:sz w:val="22"/>
          <w:szCs w:val="22"/>
          <w:lang w:val="ru-KZ" w:eastAsia="ru-KZ"/>
        </w:rPr>
        <w:t>974,85121</w:t>
      </w:r>
      <w:r w:rsidR="00524D07" w:rsidRPr="006D4A7C">
        <w:rPr>
          <w:b/>
          <w:bCs/>
          <w:lang w:val="kk-KZ"/>
        </w:rPr>
        <w:t xml:space="preserve"> </w:t>
      </w:r>
      <w:r w:rsidRPr="006D4A7C">
        <w:rPr>
          <w:b/>
          <w:bCs/>
        </w:rPr>
        <w:t>м</w:t>
      </w:r>
      <w:r w:rsidRPr="006D4A7C">
        <w:rPr>
          <w:b/>
          <w:bCs/>
          <w:vertAlign w:val="superscript"/>
        </w:rPr>
        <w:t>3</w:t>
      </w:r>
    </w:p>
    <w:p w14:paraId="0C715FB4" w14:textId="7C683D36" w:rsidR="00AA02EB" w:rsidRPr="006D4A7C" w:rsidRDefault="00AA02EB" w:rsidP="00AA02EB">
      <w:pPr>
        <w:autoSpaceDE w:val="0"/>
        <w:autoSpaceDN w:val="0"/>
        <w:adjustRightInd w:val="0"/>
        <w:jc w:val="both"/>
        <w:rPr>
          <w:rFonts w:eastAsia="Times New Roman"/>
          <w:spacing w:val="-6"/>
          <w:lang w:val="kk-KZ" w:eastAsia="ru-RU"/>
        </w:rPr>
      </w:pPr>
      <w:r w:rsidRPr="006D4A7C">
        <w:rPr>
          <w:rFonts w:eastAsia="Times New Roman"/>
          <w:lang w:eastAsia="ru-RU"/>
        </w:rPr>
        <w:t>Объем буровых сточных вод при бурении</w:t>
      </w:r>
      <w:r w:rsidRPr="006D4A7C">
        <w:rPr>
          <w:rFonts w:eastAsia="Times New Roman"/>
          <w:spacing w:val="-6"/>
          <w:lang w:val="kk-KZ" w:eastAsia="ru-RU"/>
        </w:rPr>
        <w:t xml:space="preserve"> </w:t>
      </w:r>
      <w:r w:rsidRPr="006D4A7C">
        <w:rPr>
          <w:rFonts w:eastAsia="Times New Roman"/>
          <w:lang w:eastAsia="ru-RU"/>
        </w:rPr>
        <w:t>вертикальных</w:t>
      </w:r>
      <w:r w:rsidRPr="006D4A7C">
        <w:rPr>
          <w:rFonts w:eastAsia="Times New Roman"/>
          <w:spacing w:val="-6"/>
          <w:lang w:val="kk-KZ" w:eastAsia="ru-RU"/>
        </w:rPr>
        <w:t xml:space="preserve"> скважин </w:t>
      </w:r>
      <w:r w:rsidRPr="006D4A7C">
        <w:rPr>
          <w:rFonts w:eastAsia="Times New Roman"/>
          <w:spacing w:val="-6"/>
          <w:lang w:eastAsia="ru-RU"/>
        </w:rPr>
        <w:t>№№27D,50,</w:t>
      </w:r>
      <w:r w:rsidR="00524D07" w:rsidRPr="006D4A7C">
        <w:rPr>
          <w:rFonts w:eastAsia="Times New Roman"/>
          <w:spacing w:val="-6"/>
          <w:lang w:eastAsia="ru-RU"/>
        </w:rPr>
        <w:t>57,58</w:t>
      </w:r>
      <w:r w:rsidRPr="006D4A7C">
        <w:rPr>
          <w:rFonts w:eastAsia="Times New Roman"/>
          <w:spacing w:val="-6"/>
          <w:lang w:eastAsia="ru-RU"/>
        </w:rPr>
        <w:t xml:space="preserve"> </w:t>
      </w:r>
      <w:r w:rsidRPr="006D4A7C">
        <w:rPr>
          <w:rFonts w:eastAsia="Times New Roman"/>
          <w:spacing w:val="-6"/>
          <w:lang w:val="kk-KZ" w:eastAsia="ru-RU"/>
        </w:rPr>
        <w:t xml:space="preserve">составит: </w:t>
      </w:r>
    </w:p>
    <w:p w14:paraId="5480ECB3" w14:textId="77777777" w:rsidR="006D4A7C" w:rsidRPr="006D4A7C" w:rsidRDefault="006D4A7C" w:rsidP="006D4A7C">
      <w:pPr>
        <w:autoSpaceDE w:val="0"/>
        <w:autoSpaceDN w:val="0"/>
        <w:adjustRightInd w:val="0"/>
        <w:ind w:firstLine="709"/>
        <w:jc w:val="both"/>
        <w:rPr>
          <w:b/>
          <w:bCs/>
          <w:vertAlign w:val="superscript"/>
        </w:rPr>
      </w:pPr>
      <w:r w:rsidRPr="006D4A7C">
        <w:rPr>
          <w:b/>
          <w:lang w:val="en-US"/>
        </w:rPr>
        <w:t>V</w:t>
      </w:r>
      <w:r w:rsidRPr="006D4A7C">
        <w:rPr>
          <w:b/>
        </w:rPr>
        <w:t xml:space="preserve">бсв = 2 х </w:t>
      </w:r>
      <w:r w:rsidRPr="006D4A7C">
        <w:rPr>
          <w:b/>
          <w:bCs/>
        </w:rPr>
        <w:t xml:space="preserve">487,4256= </w:t>
      </w:r>
      <w:r w:rsidRPr="006D4A7C">
        <w:rPr>
          <w:rFonts w:eastAsia="Times New Roman"/>
          <w:b/>
          <w:bCs/>
          <w:color w:val="000000"/>
          <w:sz w:val="22"/>
          <w:szCs w:val="22"/>
          <w:lang w:val="ru-KZ" w:eastAsia="ru-KZ"/>
        </w:rPr>
        <w:t>974,85121</w:t>
      </w:r>
      <w:r w:rsidRPr="006D4A7C">
        <w:rPr>
          <w:b/>
          <w:bCs/>
          <w:lang w:val="kk-KZ"/>
        </w:rPr>
        <w:t xml:space="preserve"> </w:t>
      </w:r>
      <w:r w:rsidRPr="006D4A7C">
        <w:rPr>
          <w:b/>
          <w:bCs/>
        </w:rPr>
        <w:t>м</w:t>
      </w:r>
      <w:r w:rsidRPr="006D4A7C">
        <w:rPr>
          <w:b/>
          <w:bCs/>
          <w:vertAlign w:val="superscript"/>
        </w:rPr>
        <w:t xml:space="preserve">3 </w:t>
      </w:r>
    </w:p>
    <w:p w14:paraId="28996E19" w14:textId="3C16B5C2" w:rsidR="006D4A7C" w:rsidRPr="006D4A7C" w:rsidRDefault="006D4A7C" w:rsidP="006D4A7C">
      <w:pPr>
        <w:jc w:val="both"/>
        <w:rPr>
          <w:rFonts w:ascii="Calibri" w:eastAsia="Times New Roman" w:hAnsi="Calibri" w:cs="Calibri"/>
          <w:color w:val="000000"/>
          <w:sz w:val="22"/>
          <w:szCs w:val="22"/>
          <w:lang w:val="ru-KZ" w:eastAsia="ru-KZ"/>
        </w:rPr>
      </w:pPr>
      <w:r w:rsidRPr="006D4A7C">
        <w:rPr>
          <w:bCs/>
          <w:i/>
        </w:rPr>
        <w:t>Соответветсвенно на 4 скважины</w:t>
      </w:r>
      <w:r w:rsidRPr="006D4A7C">
        <w:rPr>
          <w:b/>
          <w:bCs/>
        </w:rPr>
        <w:t xml:space="preserve">  </w:t>
      </w:r>
      <w:r w:rsidRPr="006D4A7C">
        <w:rPr>
          <w:rFonts w:eastAsia="Times New Roman"/>
          <w:b/>
          <w:bCs/>
          <w:color w:val="000000"/>
          <w:lang w:val="ru-KZ" w:eastAsia="ru-KZ"/>
        </w:rPr>
        <w:t>3899,41</w:t>
      </w:r>
      <w:r w:rsidRPr="006D4A7C">
        <w:rPr>
          <w:b/>
          <w:bCs/>
        </w:rPr>
        <w:t>м</w:t>
      </w:r>
      <w:r w:rsidRPr="006D4A7C">
        <w:rPr>
          <w:b/>
          <w:bCs/>
          <w:vertAlign w:val="superscript"/>
        </w:rPr>
        <w:t>3</w:t>
      </w:r>
    </w:p>
    <w:p w14:paraId="4A1D8E84" w14:textId="1AAFC453" w:rsidR="00524D07" w:rsidRPr="006D4A7C" w:rsidRDefault="00524D07" w:rsidP="00524D07">
      <w:pPr>
        <w:autoSpaceDE w:val="0"/>
        <w:autoSpaceDN w:val="0"/>
        <w:adjustRightInd w:val="0"/>
        <w:jc w:val="both"/>
        <w:rPr>
          <w:rFonts w:eastAsia="Times New Roman"/>
          <w:spacing w:val="-6"/>
          <w:lang w:val="kk-KZ" w:eastAsia="ru-RU"/>
        </w:rPr>
      </w:pPr>
      <w:r w:rsidRPr="006D4A7C">
        <w:rPr>
          <w:rFonts w:eastAsia="Times New Roman"/>
          <w:lang w:eastAsia="ru-RU"/>
        </w:rPr>
        <w:t>Объем буровых сточных вод при бурении</w:t>
      </w:r>
      <w:r w:rsidRPr="006D4A7C">
        <w:rPr>
          <w:rFonts w:eastAsia="Times New Roman"/>
          <w:spacing w:val="-6"/>
          <w:lang w:val="kk-KZ" w:eastAsia="ru-RU"/>
        </w:rPr>
        <w:t xml:space="preserve"> </w:t>
      </w:r>
      <w:r w:rsidRPr="006D4A7C">
        <w:rPr>
          <w:rFonts w:eastAsia="Times New Roman"/>
          <w:lang w:eastAsia="ru-RU"/>
        </w:rPr>
        <w:t>горизонтальной</w:t>
      </w:r>
      <w:r w:rsidRPr="006D4A7C">
        <w:rPr>
          <w:rFonts w:eastAsia="Times New Roman"/>
          <w:spacing w:val="-6"/>
          <w:lang w:val="kk-KZ" w:eastAsia="ru-RU"/>
        </w:rPr>
        <w:t xml:space="preserve"> скважины </w:t>
      </w:r>
      <w:r w:rsidRPr="006D4A7C">
        <w:rPr>
          <w:rFonts w:eastAsia="Times New Roman"/>
          <w:spacing w:val="-6"/>
          <w:lang w:eastAsia="ru-RU"/>
        </w:rPr>
        <w:t>№14</w:t>
      </w:r>
      <w:r w:rsidRPr="006D4A7C">
        <w:rPr>
          <w:rFonts w:eastAsia="Times New Roman"/>
          <w:spacing w:val="-6"/>
          <w:lang w:val="en-US" w:eastAsia="ru-RU"/>
        </w:rPr>
        <w:t>D</w:t>
      </w:r>
      <w:r w:rsidRPr="006D4A7C">
        <w:rPr>
          <w:rFonts w:eastAsia="Times New Roman"/>
          <w:spacing w:val="-6"/>
          <w:lang w:eastAsia="ru-RU"/>
        </w:rPr>
        <w:t>,49,59,60</w:t>
      </w:r>
      <w:r w:rsidRPr="006D4A7C">
        <w:rPr>
          <w:rFonts w:eastAsia="Times New Roman"/>
          <w:spacing w:val="-6"/>
          <w:lang w:val="kk-KZ" w:eastAsia="ru-RU"/>
        </w:rPr>
        <w:t xml:space="preserve"> составит: </w:t>
      </w:r>
    </w:p>
    <w:p w14:paraId="6AF149EC" w14:textId="77777777" w:rsidR="00524D07" w:rsidRPr="006D4A7C" w:rsidRDefault="00524D07" w:rsidP="00524D07">
      <w:pPr>
        <w:autoSpaceDE w:val="0"/>
        <w:autoSpaceDN w:val="0"/>
        <w:adjustRightInd w:val="0"/>
        <w:ind w:firstLine="709"/>
        <w:jc w:val="both"/>
        <w:rPr>
          <w:b/>
          <w:bCs/>
          <w:vertAlign w:val="superscript"/>
        </w:rPr>
      </w:pPr>
      <w:r w:rsidRPr="006D4A7C">
        <w:rPr>
          <w:b/>
          <w:lang w:val="en-US"/>
        </w:rPr>
        <w:t>V</w:t>
      </w:r>
      <w:r w:rsidRPr="006D4A7C">
        <w:rPr>
          <w:b/>
        </w:rPr>
        <w:t xml:space="preserve">бсв = 2 х </w:t>
      </w:r>
      <w:r w:rsidRPr="006D4A7C">
        <w:rPr>
          <w:b/>
          <w:bCs/>
        </w:rPr>
        <w:t xml:space="preserve">487,4256= </w:t>
      </w:r>
      <w:r w:rsidRPr="006D4A7C">
        <w:rPr>
          <w:rFonts w:eastAsia="Times New Roman"/>
          <w:b/>
          <w:bCs/>
          <w:color w:val="000000"/>
          <w:sz w:val="22"/>
          <w:szCs w:val="22"/>
          <w:lang w:val="ru-KZ" w:eastAsia="ru-KZ"/>
        </w:rPr>
        <w:t>974,85121</w:t>
      </w:r>
      <w:r w:rsidRPr="006D4A7C">
        <w:rPr>
          <w:b/>
          <w:bCs/>
          <w:lang w:val="kk-KZ"/>
        </w:rPr>
        <w:t xml:space="preserve"> </w:t>
      </w:r>
      <w:r w:rsidRPr="006D4A7C">
        <w:rPr>
          <w:b/>
          <w:bCs/>
        </w:rPr>
        <w:t>м</w:t>
      </w:r>
      <w:r w:rsidRPr="006D4A7C">
        <w:rPr>
          <w:b/>
          <w:bCs/>
          <w:vertAlign w:val="superscript"/>
        </w:rPr>
        <w:t xml:space="preserve">3 </w:t>
      </w:r>
    </w:p>
    <w:p w14:paraId="45ADD91F" w14:textId="6E4B93B8" w:rsidR="00524D07" w:rsidRPr="006D4A7C" w:rsidRDefault="00524D07" w:rsidP="00524D07">
      <w:pPr>
        <w:jc w:val="both"/>
        <w:rPr>
          <w:rFonts w:ascii="Calibri" w:eastAsia="Times New Roman" w:hAnsi="Calibri" w:cs="Calibri"/>
          <w:color w:val="000000"/>
          <w:sz w:val="22"/>
          <w:szCs w:val="22"/>
          <w:lang w:val="ru-KZ" w:eastAsia="ru-KZ"/>
        </w:rPr>
      </w:pPr>
      <w:r w:rsidRPr="006D4A7C">
        <w:rPr>
          <w:bCs/>
          <w:i/>
        </w:rPr>
        <w:t>Соответветсвенно на 4 скважины</w:t>
      </w:r>
      <w:r w:rsidRPr="006D4A7C">
        <w:rPr>
          <w:b/>
          <w:bCs/>
        </w:rPr>
        <w:t xml:space="preserve">  </w:t>
      </w:r>
      <w:r w:rsidR="006D4A7C" w:rsidRPr="006D4A7C">
        <w:rPr>
          <w:rFonts w:eastAsia="Times New Roman"/>
          <w:b/>
          <w:bCs/>
          <w:color w:val="000000"/>
          <w:lang w:val="ru-KZ" w:eastAsia="ru-KZ"/>
        </w:rPr>
        <w:t>3899,41</w:t>
      </w:r>
      <w:r w:rsidRPr="006D4A7C">
        <w:rPr>
          <w:b/>
          <w:bCs/>
        </w:rPr>
        <w:t>м</w:t>
      </w:r>
      <w:r w:rsidRPr="006D4A7C">
        <w:rPr>
          <w:b/>
          <w:bCs/>
          <w:vertAlign w:val="superscript"/>
        </w:rPr>
        <w:t>3</w:t>
      </w:r>
    </w:p>
    <w:p w14:paraId="5551F8A6" w14:textId="77777777" w:rsidR="00524D07" w:rsidRPr="006D4A7C" w:rsidRDefault="00524D07" w:rsidP="00524D07">
      <w:pPr>
        <w:autoSpaceDE w:val="0"/>
        <w:autoSpaceDN w:val="0"/>
        <w:adjustRightInd w:val="0"/>
        <w:jc w:val="both"/>
        <w:rPr>
          <w:rFonts w:eastAsia="Times New Roman"/>
          <w:spacing w:val="-6"/>
          <w:lang w:val="kk-KZ" w:eastAsia="ru-RU"/>
        </w:rPr>
      </w:pPr>
      <w:r w:rsidRPr="006D4A7C">
        <w:rPr>
          <w:rFonts w:eastAsia="Times New Roman"/>
          <w:lang w:eastAsia="ru-RU"/>
        </w:rPr>
        <w:t>Объем буровых сточных вод при бурении</w:t>
      </w:r>
      <w:r w:rsidRPr="006D4A7C">
        <w:rPr>
          <w:rFonts w:eastAsia="Times New Roman"/>
          <w:spacing w:val="-6"/>
          <w:lang w:val="kk-KZ" w:eastAsia="ru-RU"/>
        </w:rPr>
        <w:t xml:space="preserve"> </w:t>
      </w:r>
      <w:r w:rsidRPr="006D4A7C">
        <w:rPr>
          <w:rFonts w:eastAsia="Times New Roman"/>
          <w:lang w:eastAsia="ru-RU"/>
        </w:rPr>
        <w:t>резервных</w:t>
      </w:r>
      <w:r w:rsidRPr="006D4A7C">
        <w:rPr>
          <w:rFonts w:eastAsia="Times New Roman"/>
          <w:spacing w:val="-6"/>
          <w:lang w:val="kk-KZ" w:eastAsia="ru-RU"/>
        </w:rPr>
        <w:t xml:space="preserve"> скважин </w:t>
      </w:r>
      <w:r w:rsidRPr="006D4A7C">
        <w:rPr>
          <w:rFonts w:eastAsia="Times New Roman"/>
          <w:spacing w:val="-6"/>
          <w:lang w:eastAsia="ru-RU"/>
        </w:rPr>
        <w:t>№№61,62</w:t>
      </w:r>
      <w:r w:rsidRPr="006D4A7C">
        <w:rPr>
          <w:rFonts w:eastAsia="Times New Roman"/>
          <w:spacing w:val="-6"/>
          <w:lang w:val="kk-KZ" w:eastAsia="ru-RU"/>
        </w:rPr>
        <w:t xml:space="preserve">, составит: </w:t>
      </w:r>
    </w:p>
    <w:p w14:paraId="44BCCC73" w14:textId="77777777" w:rsidR="00524D07" w:rsidRPr="006D4A7C" w:rsidRDefault="00524D07" w:rsidP="00524D07">
      <w:pPr>
        <w:ind w:left="709"/>
        <w:jc w:val="both"/>
        <w:rPr>
          <w:rFonts w:eastAsia="Times New Roman"/>
          <w:color w:val="000000"/>
          <w:sz w:val="22"/>
          <w:szCs w:val="22"/>
          <w:lang w:val="ru-KZ" w:eastAsia="ru-KZ"/>
        </w:rPr>
      </w:pPr>
      <w:r w:rsidRPr="006D4A7C">
        <w:rPr>
          <w:b/>
          <w:lang w:val="en-US"/>
        </w:rPr>
        <w:t>V</w:t>
      </w:r>
      <w:r w:rsidRPr="006D4A7C">
        <w:rPr>
          <w:b/>
        </w:rPr>
        <w:t xml:space="preserve">бсв = 2 х </w:t>
      </w:r>
      <w:r w:rsidRPr="006D4A7C">
        <w:rPr>
          <w:b/>
          <w:bCs/>
        </w:rPr>
        <w:t xml:space="preserve">487,4256= </w:t>
      </w:r>
      <w:r w:rsidRPr="006D4A7C">
        <w:rPr>
          <w:rFonts w:eastAsia="Times New Roman"/>
          <w:b/>
          <w:bCs/>
          <w:color w:val="000000"/>
          <w:sz w:val="22"/>
          <w:szCs w:val="22"/>
          <w:lang w:val="ru-KZ" w:eastAsia="ru-KZ"/>
        </w:rPr>
        <w:t>974,85121</w:t>
      </w:r>
      <w:r w:rsidRPr="006D4A7C">
        <w:rPr>
          <w:b/>
          <w:bCs/>
          <w:lang w:val="kk-KZ"/>
        </w:rPr>
        <w:t xml:space="preserve"> </w:t>
      </w:r>
      <w:r w:rsidRPr="006D4A7C">
        <w:rPr>
          <w:b/>
          <w:bCs/>
        </w:rPr>
        <w:t>м</w:t>
      </w:r>
      <w:r w:rsidRPr="006D4A7C">
        <w:rPr>
          <w:b/>
          <w:bCs/>
          <w:vertAlign w:val="superscript"/>
        </w:rPr>
        <w:t>3</w:t>
      </w:r>
    </w:p>
    <w:p w14:paraId="19FC30F2" w14:textId="77777777" w:rsidR="00524D07" w:rsidRPr="006D4A7C" w:rsidRDefault="00524D07" w:rsidP="00524D07">
      <w:pPr>
        <w:jc w:val="both"/>
        <w:rPr>
          <w:rFonts w:ascii="Calibri" w:eastAsia="Times New Roman" w:hAnsi="Calibri" w:cs="Calibri"/>
          <w:color w:val="000000"/>
          <w:sz w:val="22"/>
          <w:szCs w:val="22"/>
          <w:lang w:val="ru-KZ" w:eastAsia="ru-KZ"/>
        </w:rPr>
      </w:pPr>
      <w:r w:rsidRPr="006D4A7C">
        <w:rPr>
          <w:bCs/>
          <w:i/>
        </w:rPr>
        <w:t>Соответветсвенно на 2 скважины</w:t>
      </w:r>
      <w:r w:rsidRPr="006D4A7C">
        <w:rPr>
          <w:b/>
          <w:bCs/>
        </w:rPr>
        <w:t xml:space="preserve">  </w:t>
      </w:r>
      <w:r w:rsidRPr="006D4A7C">
        <w:rPr>
          <w:rFonts w:eastAsia="Times New Roman"/>
          <w:b/>
          <w:bCs/>
          <w:color w:val="000000"/>
          <w:lang w:val="ru-KZ" w:eastAsia="ru-KZ"/>
        </w:rPr>
        <w:t>1949,702</w:t>
      </w:r>
      <w:r w:rsidRPr="006D4A7C">
        <w:rPr>
          <w:b/>
          <w:bCs/>
        </w:rPr>
        <w:t>м</w:t>
      </w:r>
      <w:r w:rsidRPr="006D4A7C">
        <w:rPr>
          <w:b/>
          <w:bCs/>
          <w:vertAlign w:val="superscript"/>
        </w:rPr>
        <w:t>3</w:t>
      </w:r>
    </w:p>
    <w:p w14:paraId="7AEE6D3B" w14:textId="77777777" w:rsidR="00524D07" w:rsidRPr="006D4A7C" w:rsidRDefault="00524D07" w:rsidP="00524D07">
      <w:pPr>
        <w:autoSpaceDE w:val="0"/>
        <w:autoSpaceDN w:val="0"/>
        <w:adjustRightInd w:val="0"/>
        <w:jc w:val="both"/>
        <w:rPr>
          <w:rFonts w:eastAsia="Times New Roman"/>
          <w:spacing w:val="-6"/>
          <w:lang w:val="kk-KZ" w:eastAsia="ru-RU"/>
        </w:rPr>
      </w:pPr>
      <w:r w:rsidRPr="006D4A7C">
        <w:rPr>
          <w:rFonts w:eastAsia="Times New Roman"/>
          <w:lang w:eastAsia="ru-RU"/>
        </w:rPr>
        <w:t>Объем буровых сточных вод при бурении</w:t>
      </w:r>
      <w:r w:rsidRPr="006D4A7C">
        <w:rPr>
          <w:rFonts w:eastAsia="Times New Roman"/>
          <w:spacing w:val="-6"/>
          <w:lang w:val="kk-KZ" w:eastAsia="ru-RU"/>
        </w:rPr>
        <w:t xml:space="preserve"> </w:t>
      </w:r>
      <w:r w:rsidRPr="006D4A7C">
        <w:rPr>
          <w:rFonts w:eastAsia="Times New Roman"/>
          <w:lang w:eastAsia="ru-RU"/>
        </w:rPr>
        <w:t>оценочных</w:t>
      </w:r>
      <w:r w:rsidRPr="006D4A7C">
        <w:rPr>
          <w:rFonts w:eastAsia="Times New Roman"/>
          <w:spacing w:val="-6"/>
          <w:lang w:val="kk-KZ" w:eastAsia="ru-RU"/>
        </w:rPr>
        <w:t xml:space="preserve"> скважин </w:t>
      </w:r>
      <w:r w:rsidRPr="006D4A7C">
        <w:rPr>
          <w:rFonts w:eastAsia="Times New Roman"/>
          <w:spacing w:val="-6"/>
          <w:lang w:eastAsia="ru-RU"/>
        </w:rPr>
        <w:t>№№</w:t>
      </w:r>
      <w:r w:rsidRPr="006D4A7C">
        <w:rPr>
          <w:rFonts w:eastAsia="Times New Roman"/>
        </w:rPr>
        <w:t xml:space="preserve"> ОС-1,51,52,53,54,55 </w:t>
      </w:r>
      <w:r w:rsidRPr="006D4A7C">
        <w:rPr>
          <w:rFonts w:eastAsia="Times New Roman"/>
          <w:spacing w:val="-6"/>
          <w:lang w:val="kk-KZ" w:eastAsia="ru-RU"/>
        </w:rPr>
        <w:t xml:space="preserve">составит: </w:t>
      </w:r>
    </w:p>
    <w:p w14:paraId="27E16EEA" w14:textId="77777777" w:rsidR="00524D07" w:rsidRPr="006D4A7C" w:rsidRDefault="00524D07" w:rsidP="00524D07">
      <w:pPr>
        <w:ind w:left="709"/>
        <w:jc w:val="both"/>
        <w:rPr>
          <w:rFonts w:eastAsia="Times New Roman"/>
          <w:color w:val="000000"/>
          <w:sz w:val="22"/>
          <w:szCs w:val="22"/>
          <w:lang w:val="ru-KZ" w:eastAsia="ru-KZ"/>
        </w:rPr>
      </w:pPr>
      <w:r w:rsidRPr="006D4A7C">
        <w:rPr>
          <w:b/>
          <w:lang w:val="en-US"/>
        </w:rPr>
        <w:t>V</w:t>
      </w:r>
      <w:r w:rsidRPr="006D4A7C">
        <w:rPr>
          <w:b/>
        </w:rPr>
        <w:t xml:space="preserve">бсв = 2 х </w:t>
      </w:r>
      <w:r w:rsidRPr="006D4A7C">
        <w:rPr>
          <w:b/>
          <w:bCs/>
        </w:rPr>
        <w:t xml:space="preserve">487,4256= </w:t>
      </w:r>
      <w:r w:rsidRPr="006D4A7C">
        <w:rPr>
          <w:rFonts w:eastAsia="Times New Roman"/>
          <w:b/>
          <w:bCs/>
          <w:color w:val="000000"/>
          <w:sz w:val="22"/>
          <w:szCs w:val="22"/>
          <w:lang w:val="ru-KZ" w:eastAsia="ru-KZ"/>
        </w:rPr>
        <w:t>974,85121</w:t>
      </w:r>
      <w:r w:rsidRPr="006D4A7C">
        <w:rPr>
          <w:b/>
          <w:bCs/>
          <w:lang w:val="kk-KZ"/>
        </w:rPr>
        <w:t xml:space="preserve"> </w:t>
      </w:r>
      <w:r w:rsidRPr="006D4A7C">
        <w:rPr>
          <w:b/>
          <w:bCs/>
        </w:rPr>
        <w:t>м</w:t>
      </w:r>
      <w:r w:rsidRPr="006D4A7C">
        <w:rPr>
          <w:b/>
          <w:bCs/>
          <w:vertAlign w:val="superscript"/>
        </w:rPr>
        <w:t>3</w:t>
      </w:r>
    </w:p>
    <w:p w14:paraId="0E68D1DD" w14:textId="62075B6B" w:rsidR="00524D07" w:rsidRPr="00CA64A5" w:rsidRDefault="00524D07" w:rsidP="00524D07">
      <w:pPr>
        <w:jc w:val="both"/>
        <w:rPr>
          <w:rFonts w:ascii="Calibri" w:eastAsia="Times New Roman" w:hAnsi="Calibri" w:cs="Calibri"/>
          <w:color w:val="000000"/>
          <w:sz w:val="22"/>
          <w:szCs w:val="22"/>
          <w:lang w:val="ru-KZ" w:eastAsia="ru-KZ"/>
        </w:rPr>
      </w:pPr>
      <w:r w:rsidRPr="006D4A7C">
        <w:rPr>
          <w:bCs/>
          <w:i/>
        </w:rPr>
        <w:t>Соответветсвенно на 6 скважины</w:t>
      </w:r>
      <w:r w:rsidRPr="006D4A7C">
        <w:rPr>
          <w:b/>
          <w:bCs/>
        </w:rPr>
        <w:t xml:space="preserve">  </w:t>
      </w:r>
      <w:r w:rsidR="006D4A7C" w:rsidRPr="006D4A7C">
        <w:rPr>
          <w:rFonts w:eastAsia="Times New Roman"/>
          <w:b/>
          <w:bCs/>
          <w:color w:val="000000"/>
          <w:lang w:val="ru-KZ" w:eastAsia="ru-KZ"/>
        </w:rPr>
        <w:t>5849,11</w:t>
      </w:r>
      <w:r w:rsidRPr="006D4A7C">
        <w:rPr>
          <w:b/>
          <w:bCs/>
        </w:rPr>
        <w:t>м</w:t>
      </w:r>
      <w:r w:rsidRPr="006D4A7C">
        <w:rPr>
          <w:b/>
          <w:bCs/>
          <w:vertAlign w:val="superscript"/>
        </w:rPr>
        <w:t>3</w:t>
      </w:r>
    </w:p>
    <w:p w14:paraId="226B1024" w14:textId="77777777" w:rsidR="00524D07" w:rsidRPr="00524D07" w:rsidRDefault="00524D07" w:rsidP="00AA02EB">
      <w:pPr>
        <w:autoSpaceDE w:val="0"/>
        <w:autoSpaceDN w:val="0"/>
        <w:adjustRightInd w:val="0"/>
        <w:jc w:val="both"/>
        <w:rPr>
          <w:b/>
          <w:bCs/>
          <w:lang w:val="ru-KZ"/>
        </w:rPr>
      </w:pPr>
    </w:p>
    <w:p w14:paraId="0C5C82DA" w14:textId="6F93ACB5" w:rsidR="00081456" w:rsidRPr="00413A30" w:rsidRDefault="00320650" w:rsidP="005C6EC5">
      <w:pPr>
        <w:ind w:firstLine="709"/>
        <w:jc w:val="both"/>
      </w:pPr>
      <w:r w:rsidRPr="00413A30">
        <w:rPr>
          <w:rFonts w:eastAsia="Times New Roman"/>
          <w:lang w:eastAsia="ru-RU"/>
        </w:rPr>
        <w:lastRenderedPageBreak/>
        <w:t xml:space="preserve">Не допускается </w:t>
      </w:r>
      <w:r w:rsidRPr="00413A30">
        <w:t>сбрасывание сточных вод на поверхность земли и в водные объекты. Б</w:t>
      </w:r>
      <w:r w:rsidRPr="00413A30">
        <w:rPr>
          <w:rFonts w:eastAsia="Times New Roman"/>
          <w:lang w:eastAsia="ru-RU"/>
        </w:rPr>
        <w:t xml:space="preserve">уровые сточные воды должны накапливаться в металлических емкостях, не допускающих их разлив, и по мере накопления вывозиться на утилизацию или очистку специализированной организацией согласно договору. Специализированная организация определяется путем проведения открытого тендера со всеми требованиями по утилизации отходов. </w:t>
      </w:r>
      <w:r w:rsidRPr="00413A30">
        <w:t xml:space="preserve">Специализированная организация, занимающаяся утилизацией отходов бурения (буровой шлам, отработанные буровые растворы, буровые сточные воды), должна иметь специальные установки по очистке, обезвреживанию и утилизации БСВ и других отходов бурения. На территории организации должны иметься карты испарения для сбора сточных вод. Для исключения возможного загрязнения подземных вод дно и откосы полей испарения должны быть обустроены противофильтрационным экраном. </w:t>
      </w:r>
      <w:r w:rsidRPr="00413A30">
        <w:rPr>
          <w:rFonts w:eastAsia="Times New Roman"/>
          <w:lang w:eastAsia="ru-RU"/>
        </w:rPr>
        <w:t>Собственником отходов будется являться компания, занимающаяся буровыми работами.</w:t>
      </w:r>
    </w:p>
    <w:p w14:paraId="541494ED" w14:textId="77777777" w:rsidR="000A1C59" w:rsidRPr="00413A30" w:rsidRDefault="00C922B6" w:rsidP="005C6EC5">
      <w:pPr>
        <w:tabs>
          <w:tab w:val="left" w:pos="709"/>
          <w:tab w:val="left" w:pos="1276"/>
        </w:tabs>
        <w:jc w:val="both"/>
        <w:rPr>
          <w:rFonts w:eastAsia="Times New Roman"/>
          <w:b/>
          <w:lang w:eastAsia="ru-RU"/>
        </w:rPr>
      </w:pPr>
      <w:r w:rsidRPr="00413A30">
        <w:rPr>
          <w:rFonts w:eastAsia="Times New Roman"/>
          <w:b/>
          <w:lang w:eastAsia="ru-RU"/>
        </w:rPr>
        <w:tab/>
      </w:r>
    </w:p>
    <w:p w14:paraId="34A22220" w14:textId="77777777" w:rsidR="00400C38" w:rsidRPr="00B5398A" w:rsidRDefault="00400C38">
      <w:pPr>
        <w:pStyle w:val="aff5"/>
        <w:keepNext/>
        <w:numPr>
          <w:ilvl w:val="1"/>
          <w:numId w:val="85"/>
        </w:numPr>
        <w:tabs>
          <w:tab w:val="left" w:pos="993"/>
          <w:tab w:val="left" w:pos="1276"/>
        </w:tabs>
        <w:ind w:firstLine="349"/>
        <w:outlineLvl w:val="1"/>
        <w:rPr>
          <w:b/>
          <w:bCs/>
          <w:iCs/>
        </w:rPr>
      </w:pPr>
      <w:bookmarkStart w:id="176" w:name="_Toc214549008"/>
      <w:r w:rsidRPr="00B5398A">
        <w:rPr>
          <w:b/>
          <w:bCs/>
          <w:iCs/>
        </w:rPr>
        <w:t>Программа управления отходами</w:t>
      </w:r>
      <w:bookmarkEnd w:id="176"/>
    </w:p>
    <w:p w14:paraId="4B03F580" w14:textId="77777777" w:rsidR="00B430CE" w:rsidRPr="00B5398A" w:rsidRDefault="00B430CE" w:rsidP="005C6EC5">
      <w:pPr>
        <w:ind w:firstLine="709"/>
        <w:jc w:val="both"/>
        <w:rPr>
          <w:rFonts w:eastAsia="Times New Roman"/>
          <w:lang w:eastAsia="ru-RU"/>
        </w:rPr>
      </w:pPr>
      <w:r w:rsidRPr="00B5398A">
        <w:rPr>
          <w:rFonts w:eastAsia="Times New Roman"/>
          <w:lang w:eastAsia="ru-RU"/>
        </w:rPr>
        <w:t>Физические и юридические лица, в процессе хозяйственной деятельности которых образуются отходы, обязаны предусмотреть меры безопасного обращения с ними, соблюдать экологические и санитарно-эпидемиологические требования и выполнять мероприятия по их утилизации, обезвреживании и безопасному удалению.</w:t>
      </w:r>
    </w:p>
    <w:p w14:paraId="71EDFB1A" w14:textId="77777777" w:rsidR="00B430CE" w:rsidRPr="00B5398A" w:rsidRDefault="00B430CE" w:rsidP="005C6EC5">
      <w:pPr>
        <w:ind w:firstLine="709"/>
        <w:jc w:val="both"/>
        <w:rPr>
          <w:rFonts w:eastAsia="Times New Roman"/>
          <w:lang w:eastAsia="ru-RU"/>
        </w:rPr>
      </w:pPr>
      <w:r w:rsidRPr="00B5398A">
        <w:rPr>
          <w:rFonts w:eastAsia="Times New Roman"/>
          <w:lang w:eastAsia="ru-RU"/>
        </w:rPr>
        <w:t>Согласно ст.335 Экологического Кодекса РК операторы объектов I и (или) II категорий, а также лица, осуществляющие операции по сортировке, обработке, в том числе по обезвреживанию, восстановлению и (или) удалению отходов, обязаны разрабатывать программу управления отходами в соответствии с правилами, утвержденными уполномоченным органом в области охраны окружающей среды.</w:t>
      </w:r>
    </w:p>
    <w:p w14:paraId="51C6F8D9" w14:textId="77777777" w:rsidR="00B430CE" w:rsidRPr="00B5398A" w:rsidRDefault="00B430CE" w:rsidP="005C6EC5">
      <w:pPr>
        <w:ind w:firstLine="709"/>
        <w:jc w:val="both"/>
        <w:rPr>
          <w:rFonts w:eastAsia="Times New Roman"/>
          <w:lang w:eastAsia="ru-RU"/>
        </w:rPr>
      </w:pPr>
      <w:r w:rsidRPr="00B5398A">
        <w:rPr>
          <w:rFonts w:eastAsia="Times New Roman"/>
          <w:lang w:eastAsia="ru-RU"/>
        </w:rPr>
        <w:t>Программа управления отходами для объектов I категории разрабатывается с учетом необходимости использования наилучших доступных техник в соответствии с заключениями по наилучшим доступным техникам, разрабатываемыми и утверждаемыми в соответствии с Экологическим Кодексом Республики Казахстан от 02.01.2021года № 400-VI ЗРК.</w:t>
      </w:r>
    </w:p>
    <w:p w14:paraId="594585F5" w14:textId="0548DD19" w:rsidR="00C922B6" w:rsidRPr="00B5398A" w:rsidRDefault="005A4E43" w:rsidP="005C6EC5">
      <w:pPr>
        <w:ind w:firstLine="709"/>
        <w:jc w:val="both"/>
        <w:rPr>
          <w:rFonts w:eastAsia="Times New Roman"/>
          <w:szCs w:val="20"/>
          <w:lang w:val="x-none" w:eastAsia="x-none"/>
        </w:rPr>
      </w:pPr>
      <w:r w:rsidRPr="00B5398A">
        <w:rPr>
          <w:rFonts w:eastAsia="Times New Roman"/>
          <w:lang w:eastAsia="ru-RU"/>
        </w:rPr>
        <w:t xml:space="preserve">В процессе реализации </w:t>
      </w:r>
      <w:r w:rsidR="009E344F" w:rsidRPr="00B5398A">
        <w:rPr>
          <w:rFonts w:eastAsia="Times New Roman"/>
          <w:lang w:eastAsia="ru-RU"/>
        </w:rPr>
        <w:t xml:space="preserve"> эксплуатации </w:t>
      </w:r>
      <w:r w:rsidRPr="00B5398A">
        <w:rPr>
          <w:rFonts w:eastAsia="Times New Roman"/>
          <w:lang w:eastAsia="ru-RU"/>
        </w:rPr>
        <w:t>месторождения</w:t>
      </w:r>
      <w:r w:rsidR="00C922B6" w:rsidRPr="00B5398A">
        <w:rPr>
          <w:rFonts w:eastAsia="Times New Roman"/>
          <w:lang w:eastAsia="ru-RU"/>
        </w:rPr>
        <w:t xml:space="preserve"> </w:t>
      </w:r>
      <w:r w:rsidR="001E4ACF" w:rsidRPr="00B5398A">
        <w:rPr>
          <w:rFonts w:eastAsia="Times New Roman"/>
          <w:lang w:val="kk-KZ" w:eastAsia="ru-RU"/>
        </w:rPr>
        <w:t xml:space="preserve">Лактыбай </w:t>
      </w:r>
      <w:r w:rsidR="00330F04" w:rsidRPr="00B5398A">
        <w:rPr>
          <w:rFonts w:eastAsia="Times New Roman"/>
          <w:lang w:val="kk-KZ" w:eastAsia="ru-RU"/>
        </w:rPr>
        <w:t xml:space="preserve"> </w:t>
      </w:r>
      <w:r w:rsidR="00C922B6" w:rsidRPr="00B5398A">
        <w:rPr>
          <w:rFonts w:eastAsia="Times New Roman"/>
          <w:lang w:eastAsia="ru-RU"/>
        </w:rPr>
        <w:t>образу</w:t>
      </w:r>
      <w:r w:rsidRPr="00B5398A">
        <w:rPr>
          <w:rFonts w:eastAsia="Times New Roman"/>
          <w:lang w:eastAsia="ru-RU"/>
        </w:rPr>
        <w:t>ю</w:t>
      </w:r>
      <w:r w:rsidR="00C922B6" w:rsidRPr="00B5398A">
        <w:rPr>
          <w:rFonts w:eastAsia="Times New Roman"/>
          <w:lang w:eastAsia="ru-RU"/>
        </w:rPr>
        <w:t xml:space="preserve">тся твердые и жидкие отходы. Отходы оказывает негативное влияние на компоненты среды, в первую очередь, на атмосферу, почву и водную среду. </w:t>
      </w:r>
      <w:r w:rsidR="00C922B6" w:rsidRPr="00B5398A">
        <w:rPr>
          <w:rFonts w:eastAsia="Times New Roman"/>
          <w:szCs w:val="20"/>
          <w:lang w:val="x-none" w:eastAsia="x-none"/>
        </w:rPr>
        <w:t xml:space="preserve">Бурение скважин </w:t>
      </w:r>
      <w:r w:rsidR="00C922B6" w:rsidRPr="00B5398A">
        <w:rPr>
          <w:rFonts w:eastAsia="Times New Roman"/>
          <w:szCs w:val="20"/>
          <w:lang w:eastAsia="x-none"/>
        </w:rPr>
        <w:t xml:space="preserve">будут </w:t>
      </w:r>
      <w:r w:rsidR="00C922B6" w:rsidRPr="00B5398A">
        <w:rPr>
          <w:rFonts w:eastAsia="Times New Roman"/>
          <w:szCs w:val="20"/>
          <w:lang w:val="x-none" w:eastAsia="x-none"/>
        </w:rPr>
        <w:t xml:space="preserve">осуществляется </w:t>
      </w:r>
      <w:r w:rsidR="00C922B6" w:rsidRPr="00B5398A">
        <w:rPr>
          <w:rFonts w:eastAsia="Times New Roman"/>
          <w:b/>
          <w:i/>
          <w:szCs w:val="20"/>
          <w:lang w:val="x-none" w:eastAsia="x-none"/>
        </w:rPr>
        <w:t>безамбарным методом.</w:t>
      </w:r>
      <w:r w:rsidR="00C922B6" w:rsidRPr="00B5398A">
        <w:rPr>
          <w:rFonts w:eastAsia="Times New Roman"/>
          <w:szCs w:val="20"/>
          <w:lang w:val="x-none" w:eastAsia="x-none"/>
        </w:rPr>
        <w:t xml:space="preserve"> </w:t>
      </w:r>
    </w:p>
    <w:p w14:paraId="5B30DBC6" w14:textId="77777777" w:rsidR="00C922B6" w:rsidRPr="00B5398A" w:rsidRDefault="00C922B6" w:rsidP="005C6EC5">
      <w:pPr>
        <w:ind w:firstLine="709"/>
        <w:jc w:val="both"/>
        <w:rPr>
          <w:rFonts w:eastAsia="Times New Roman"/>
          <w:lang w:eastAsia="ru-RU"/>
        </w:rPr>
      </w:pPr>
      <w:r w:rsidRPr="00B5398A">
        <w:rPr>
          <w:rFonts w:eastAsia="Times New Roman"/>
          <w:lang w:eastAsia="ru-RU"/>
        </w:rPr>
        <w:t>В процессе бурения</w:t>
      </w:r>
      <w:r w:rsidR="00E6485C" w:rsidRPr="00B5398A">
        <w:rPr>
          <w:rFonts w:eastAsia="Times New Roman"/>
          <w:lang w:eastAsia="ru-RU"/>
        </w:rPr>
        <w:t xml:space="preserve"> и </w:t>
      </w:r>
      <w:r w:rsidR="009E344F" w:rsidRPr="00B5398A">
        <w:rPr>
          <w:rFonts w:eastAsia="Times New Roman"/>
          <w:lang w:eastAsia="ru-RU"/>
        </w:rPr>
        <w:t xml:space="preserve"> эксплуатации </w:t>
      </w:r>
      <w:r w:rsidR="00E6485C" w:rsidRPr="00B5398A">
        <w:rPr>
          <w:rFonts w:eastAsia="Times New Roman"/>
          <w:lang w:eastAsia="ru-RU"/>
        </w:rPr>
        <w:t>месторождения</w:t>
      </w:r>
      <w:r w:rsidRPr="00B5398A">
        <w:rPr>
          <w:rFonts w:eastAsia="Times New Roman"/>
          <w:lang w:eastAsia="ru-RU"/>
        </w:rPr>
        <w:t xml:space="preserve"> проектом предусмотрено использование емкост</w:t>
      </w:r>
      <w:r w:rsidR="00E6485C" w:rsidRPr="00B5398A">
        <w:rPr>
          <w:rFonts w:eastAsia="Times New Roman"/>
          <w:lang w:eastAsia="ru-RU"/>
        </w:rPr>
        <w:t>ей для временного сбора отходов</w:t>
      </w:r>
      <w:r w:rsidRPr="00B5398A">
        <w:rPr>
          <w:rFonts w:eastAsia="Times New Roman"/>
          <w:lang w:eastAsia="ru-RU"/>
        </w:rPr>
        <w:t xml:space="preserve"> с последующей транспортировкой отходов автотранспортом для захоронения, что исключает попадание их на почву.</w:t>
      </w:r>
    </w:p>
    <w:p w14:paraId="7C6C179D" w14:textId="77777777" w:rsidR="00C922B6" w:rsidRPr="00B5398A" w:rsidRDefault="00C922B6" w:rsidP="005C6EC5">
      <w:pPr>
        <w:ind w:firstLine="709"/>
        <w:rPr>
          <w:rFonts w:eastAsia="Times New Roman"/>
          <w:lang w:val="x-none" w:eastAsia="ru-RU"/>
        </w:rPr>
      </w:pPr>
      <w:r w:rsidRPr="00B5398A">
        <w:rPr>
          <w:rFonts w:eastAsia="Times New Roman"/>
          <w:lang w:val="x-none" w:eastAsia="ru-RU"/>
        </w:rPr>
        <w:t>Отходы образуются:</w:t>
      </w:r>
    </w:p>
    <w:p w14:paraId="59D2D653" w14:textId="77777777" w:rsidR="00C922B6" w:rsidRPr="00B5398A" w:rsidRDefault="00C922B6" w:rsidP="005C6EC5">
      <w:pPr>
        <w:numPr>
          <w:ilvl w:val="0"/>
          <w:numId w:val="22"/>
        </w:numPr>
        <w:tabs>
          <w:tab w:val="num" w:pos="851"/>
          <w:tab w:val="num" w:pos="1080"/>
        </w:tabs>
        <w:ind w:hanging="720"/>
        <w:jc w:val="both"/>
        <w:rPr>
          <w:rFonts w:eastAsia="Times New Roman"/>
          <w:lang w:val="x-none" w:eastAsia="ru-RU"/>
        </w:rPr>
      </w:pPr>
      <w:r w:rsidRPr="00B5398A">
        <w:rPr>
          <w:rFonts w:eastAsia="Times New Roman"/>
          <w:lang w:val="en-US" w:eastAsia="ru-RU"/>
        </w:rPr>
        <w:t xml:space="preserve">   </w:t>
      </w:r>
      <w:r w:rsidRPr="00B5398A">
        <w:rPr>
          <w:rFonts w:eastAsia="Times New Roman"/>
          <w:lang w:val="x-none" w:eastAsia="ru-RU"/>
        </w:rPr>
        <w:t>при приготовлении бурового раствора;</w:t>
      </w:r>
    </w:p>
    <w:p w14:paraId="08750466" w14:textId="77777777" w:rsidR="00E6485C" w:rsidRPr="00B5398A" w:rsidRDefault="00C922B6" w:rsidP="005C6EC5">
      <w:pPr>
        <w:numPr>
          <w:ilvl w:val="0"/>
          <w:numId w:val="22"/>
        </w:numPr>
        <w:tabs>
          <w:tab w:val="num" w:pos="851"/>
          <w:tab w:val="num" w:pos="1080"/>
        </w:tabs>
        <w:ind w:hanging="720"/>
        <w:jc w:val="both"/>
        <w:rPr>
          <w:rFonts w:eastAsia="Times New Roman"/>
          <w:lang w:val="x-none" w:eastAsia="ru-RU"/>
        </w:rPr>
      </w:pPr>
      <w:r w:rsidRPr="00B5398A">
        <w:rPr>
          <w:rFonts w:eastAsia="Times New Roman"/>
          <w:lang w:eastAsia="ru-RU"/>
        </w:rPr>
        <w:t xml:space="preserve">   </w:t>
      </w:r>
      <w:r w:rsidRPr="00B5398A">
        <w:rPr>
          <w:rFonts w:eastAsia="Times New Roman"/>
          <w:lang w:val="x-none" w:eastAsia="ru-RU"/>
        </w:rPr>
        <w:t xml:space="preserve">в процессе строительства и </w:t>
      </w:r>
      <w:r w:rsidR="005A4E43" w:rsidRPr="00B5398A">
        <w:rPr>
          <w:rFonts w:eastAsia="Times New Roman"/>
          <w:lang w:eastAsia="ru-RU"/>
        </w:rPr>
        <w:t>освоения</w:t>
      </w:r>
      <w:r w:rsidRPr="00B5398A">
        <w:rPr>
          <w:rFonts w:eastAsia="Times New Roman"/>
          <w:lang w:val="x-none" w:eastAsia="ru-RU"/>
        </w:rPr>
        <w:t xml:space="preserve"> скважин;</w:t>
      </w:r>
    </w:p>
    <w:p w14:paraId="0C367328" w14:textId="77777777" w:rsidR="00E6485C" w:rsidRPr="00B5398A" w:rsidRDefault="00E6485C" w:rsidP="005C6EC5">
      <w:pPr>
        <w:numPr>
          <w:ilvl w:val="0"/>
          <w:numId w:val="22"/>
        </w:numPr>
        <w:tabs>
          <w:tab w:val="num" w:pos="851"/>
          <w:tab w:val="num" w:pos="1080"/>
        </w:tabs>
        <w:ind w:hanging="720"/>
        <w:jc w:val="both"/>
        <w:rPr>
          <w:rFonts w:eastAsia="Times New Roman"/>
          <w:lang w:val="x-none" w:eastAsia="ru-RU"/>
        </w:rPr>
      </w:pPr>
      <w:r w:rsidRPr="00B5398A">
        <w:rPr>
          <w:rFonts w:eastAsia="Times New Roman"/>
          <w:lang w:eastAsia="ru-RU"/>
        </w:rPr>
        <w:t xml:space="preserve">   при </w:t>
      </w:r>
      <w:r w:rsidR="009E344F" w:rsidRPr="00B5398A">
        <w:rPr>
          <w:rFonts w:eastAsia="Times New Roman"/>
          <w:lang w:eastAsia="ru-RU"/>
        </w:rPr>
        <w:t xml:space="preserve"> эксплуатации </w:t>
      </w:r>
      <w:r w:rsidRPr="00B5398A">
        <w:rPr>
          <w:rFonts w:eastAsia="Times New Roman"/>
          <w:lang w:eastAsia="ru-RU"/>
        </w:rPr>
        <w:t>месторождения;</w:t>
      </w:r>
    </w:p>
    <w:p w14:paraId="1FEC7E8E" w14:textId="77777777" w:rsidR="00C922B6" w:rsidRPr="00B5398A" w:rsidRDefault="00C922B6" w:rsidP="005C6EC5">
      <w:pPr>
        <w:numPr>
          <w:ilvl w:val="0"/>
          <w:numId w:val="22"/>
        </w:numPr>
        <w:tabs>
          <w:tab w:val="num" w:pos="851"/>
          <w:tab w:val="num" w:pos="1080"/>
        </w:tabs>
        <w:ind w:hanging="720"/>
        <w:jc w:val="both"/>
        <w:rPr>
          <w:rFonts w:eastAsia="Times New Roman"/>
          <w:lang w:val="x-none" w:eastAsia="ru-RU"/>
        </w:rPr>
      </w:pPr>
      <w:r w:rsidRPr="00B5398A">
        <w:rPr>
          <w:rFonts w:eastAsia="Times New Roman"/>
          <w:lang w:eastAsia="ru-RU"/>
        </w:rPr>
        <w:t xml:space="preserve">   </w:t>
      </w:r>
      <w:r w:rsidRPr="00B5398A">
        <w:rPr>
          <w:rFonts w:eastAsia="Times New Roman"/>
          <w:lang w:val="x-none" w:eastAsia="ru-RU"/>
        </w:rPr>
        <w:t>при вспомогательных работах.</w:t>
      </w:r>
    </w:p>
    <w:p w14:paraId="4EBFC9D4" w14:textId="77777777" w:rsidR="00C922B6" w:rsidRPr="00B5398A" w:rsidRDefault="00C922B6" w:rsidP="005C6EC5">
      <w:pPr>
        <w:ind w:firstLine="708"/>
        <w:rPr>
          <w:rFonts w:eastAsia="Times New Roman"/>
          <w:lang w:val="x-none" w:eastAsia="ru-RU"/>
        </w:rPr>
      </w:pPr>
      <w:r w:rsidRPr="00B5398A">
        <w:rPr>
          <w:rFonts w:eastAsia="Times New Roman"/>
          <w:lang w:val="x-none" w:eastAsia="ru-RU"/>
        </w:rPr>
        <w:t>Основными отходами при бурении скважины являются:</w:t>
      </w:r>
    </w:p>
    <w:p w14:paraId="2EAEA55B" w14:textId="77777777" w:rsidR="00C922B6" w:rsidRPr="00B5398A" w:rsidRDefault="00C922B6" w:rsidP="005C6EC5">
      <w:pPr>
        <w:numPr>
          <w:ilvl w:val="0"/>
          <w:numId w:val="23"/>
        </w:numPr>
        <w:tabs>
          <w:tab w:val="num" w:pos="1080"/>
          <w:tab w:val="num" w:pos="1134"/>
        </w:tabs>
        <w:ind w:left="851" w:hanging="142"/>
        <w:jc w:val="both"/>
        <w:rPr>
          <w:rFonts w:eastAsia="Times New Roman"/>
          <w:lang w:val="x-none" w:eastAsia="ru-RU"/>
        </w:rPr>
      </w:pPr>
      <w:r w:rsidRPr="00B5398A">
        <w:rPr>
          <w:rFonts w:eastAsia="Times New Roman"/>
          <w:lang w:eastAsia="ru-RU"/>
        </w:rPr>
        <w:t xml:space="preserve">   </w:t>
      </w:r>
      <w:r w:rsidRPr="00B5398A">
        <w:rPr>
          <w:rFonts w:eastAsia="Times New Roman"/>
          <w:lang w:val="x-none" w:eastAsia="ru-RU"/>
        </w:rPr>
        <w:t>буровой шлам;</w:t>
      </w:r>
    </w:p>
    <w:p w14:paraId="7D0A57A4" w14:textId="77777777" w:rsidR="00C922B6" w:rsidRPr="00B5398A" w:rsidRDefault="00C922B6" w:rsidP="005C6EC5">
      <w:pPr>
        <w:numPr>
          <w:ilvl w:val="0"/>
          <w:numId w:val="23"/>
        </w:numPr>
        <w:tabs>
          <w:tab w:val="num" w:pos="1080"/>
          <w:tab w:val="num" w:pos="1134"/>
        </w:tabs>
        <w:ind w:left="851" w:hanging="142"/>
        <w:jc w:val="both"/>
        <w:rPr>
          <w:rFonts w:eastAsia="Times New Roman"/>
          <w:lang w:val="x-none" w:eastAsia="ru-RU"/>
        </w:rPr>
      </w:pPr>
      <w:r w:rsidRPr="00B5398A">
        <w:rPr>
          <w:rFonts w:eastAsia="Times New Roman"/>
          <w:lang w:val="en-US" w:eastAsia="ru-RU"/>
        </w:rPr>
        <w:t xml:space="preserve">   </w:t>
      </w:r>
      <w:r w:rsidRPr="00B5398A">
        <w:rPr>
          <w:rFonts w:eastAsia="Times New Roman"/>
          <w:lang w:val="x-none" w:eastAsia="ru-RU"/>
        </w:rPr>
        <w:t>отработанный буровой раствор;</w:t>
      </w:r>
    </w:p>
    <w:p w14:paraId="10D128A4" w14:textId="77777777" w:rsidR="00C922B6" w:rsidRPr="00B5398A" w:rsidRDefault="00C922B6" w:rsidP="005C6EC5">
      <w:pPr>
        <w:numPr>
          <w:ilvl w:val="0"/>
          <w:numId w:val="23"/>
        </w:numPr>
        <w:tabs>
          <w:tab w:val="num" w:pos="1080"/>
          <w:tab w:val="num" w:pos="1134"/>
        </w:tabs>
        <w:ind w:left="851" w:hanging="142"/>
        <w:jc w:val="both"/>
        <w:rPr>
          <w:rFonts w:eastAsia="Times New Roman"/>
          <w:lang w:val="x-none" w:eastAsia="ru-RU"/>
        </w:rPr>
      </w:pPr>
      <w:r w:rsidRPr="00B5398A">
        <w:rPr>
          <w:rFonts w:eastAsia="Times New Roman"/>
          <w:lang w:val="en-US" w:eastAsia="ru-RU"/>
        </w:rPr>
        <w:t xml:space="preserve">   </w:t>
      </w:r>
      <w:r w:rsidRPr="00B5398A">
        <w:rPr>
          <w:rFonts w:eastAsia="Times New Roman"/>
          <w:lang w:val="x-none" w:eastAsia="ru-RU"/>
        </w:rPr>
        <w:t>металлолом;</w:t>
      </w:r>
    </w:p>
    <w:p w14:paraId="4310CB02" w14:textId="77777777" w:rsidR="00C922B6" w:rsidRPr="00B5398A" w:rsidRDefault="00C922B6" w:rsidP="005C6EC5">
      <w:pPr>
        <w:numPr>
          <w:ilvl w:val="0"/>
          <w:numId w:val="23"/>
        </w:numPr>
        <w:tabs>
          <w:tab w:val="num" w:pos="1080"/>
          <w:tab w:val="num" w:pos="1134"/>
        </w:tabs>
        <w:ind w:left="851" w:hanging="142"/>
        <w:jc w:val="both"/>
        <w:rPr>
          <w:rFonts w:eastAsia="Times New Roman"/>
          <w:lang w:val="x-none" w:eastAsia="ru-RU"/>
        </w:rPr>
      </w:pPr>
      <w:r w:rsidRPr="00B5398A">
        <w:rPr>
          <w:rFonts w:eastAsia="Times New Roman"/>
          <w:lang w:val="en-US" w:eastAsia="ru-RU"/>
        </w:rPr>
        <w:t xml:space="preserve">   </w:t>
      </w:r>
      <w:r w:rsidR="00B430CE" w:rsidRPr="00B5398A">
        <w:rPr>
          <w:rFonts w:eastAsia="Times New Roman"/>
          <w:lang w:eastAsia="ru-RU"/>
        </w:rPr>
        <w:t>коммунальные отходы</w:t>
      </w:r>
      <w:r w:rsidRPr="00B5398A">
        <w:rPr>
          <w:rFonts w:eastAsia="Times New Roman"/>
          <w:lang w:val="x-none" w:eastAsia="ru-RU"/>
        </w:rPr>
        <w:t>;</w:t>
      </w:r>
    </w:p>
    <w:p w14:paraId="7648E4BD" w14:textId="77777777" w:rsidR="00C922B6" w:rsidRPr="00B5398A" w:rsidRDefault="00C922B6" w:rsidP="005C6EC5">
      <w:pPr>
        <w:numPr>
          <w:ilvl w:val="0"/>
          <w:numId w:val="23"/>
        </w:numPr>
        <w:tabs>
          <w:tab w:val="num" w:pos="1080"/>
          <w:tab w:val="num" w:pos="1134"/>
        </w:tabs>
        <w:ind w:left="851" w:hanging="142"/>
        <w:jc w:val="both"/>
        <w:rPr>
          <w:rFonts w:eastAsia="Times New Roman"/>
          <w:lang w:val="x-none" w:eastAsia="ru-RU"/>
        </w:rPr>
      </w:pPr>
      <w:r w:rsidRPr="00B5398A">
        <w:rPr>
          <w:rFonts w:eastAsia="Times New Roman"/>
          <w:lang w:val="en-US" w:eastAsia="ru-RU"/>
        </w:rPr>
        <w:t xml:space="preserve">   </w:t>
      </w:r>
      <w:r w:rsidRPr="00B5398A">
        <w:rPr>
          <w:rFonts w:eastAsia="Times New Roman"/>
          <w:lang w:val="x-none" w:eastAsia="ru-RU"/>
        </w:rPr>
        <w:t>промасленная ветошь;</w:t>
      </w:r>
    </w:p>
    <w:p w14:paraId="657C1EC5" w14:textId="77777777" w:rsidR="00C922B6" w:rsidRPr="00B5398A" w:rsidRDefault="00C922B6" w:rsidP="005C6EC5">
      <w:pPr>
        <w:numPr>
          <w:ilvl w:val="0"/>
          <w:numId w:val="23"/>
        </w:numPr>
        <w:tabs>
          <w:tab w:val="num" w:pos="1080"/>
          <w:tab w:val="num" w:pos="1134"/>
        </w:tabs>
        <w:ind w:left="851" w:hanging="142"/>
        <w:jc w:val="both"/>
        <w:rPr>
          <w:rFonts w:eastAsia="Times New Roman"/>
          <w:lang w:val="x-none" w:eastAsia="ru-RU"/>
        </w:rPr>
      </w:pPr>
      <w:r w:rsidRPr="00B5398A">
        <w:rPr>
          <w:rFonts w:eastAsia="Times New Roman"/>
          <w:lang w:val="en-US" w:eastAsia="ru-RU"/>
        </w:rPr>
        <w:t xml:space="preserve">  </w:t>
      </w:r>
      <w:r w:rsidRPr="00B5398A">
        <w:rPr>
          <w:rFonts w:eastAsia="Times New Roman"/>
          <w:lang w:val="x-none" w:eastAsia="ru-RU"/>
        </w:rPr>
        <w:t>огарки сварочных электродов;</w:t>
      </w:r>
    </w:p>
    <w:p w14:paraId="65B54BFF" w14:textId="77777777" w:rsidR="00C922B6" w:rsidRPr="00B5398A" w:rsidRDefault="00C922B6" w:rsidP="005C6EC5">
      <w:pPr>
        <w:numPr>
          <w:ilvl w:val="0"/>
          <w:numId w:val="23"/>
        </w:numPr>
        <w:tabs>
          <w:tab w:val="num" w:pos="1080"/>
          <w:tab w:val="num" w:pos="1134"/>
        </w:tabs>
        <w:ind w:left="851" w:hanging="142"/>
        <w:jc w:val="both"/>
        <w:rPr>
          <w:rFonts w:eastAsia="Times New Roman"/>
          <w:lang w:val="x-none" w:eastAsia="ru-RU"/>
        </w:rPr>
      </w:pPr>
      <w:r w:rsidRPr="00B5398A">
        <w:rPr>
          <w:rFonts w:eastAsia="Times New Roman"/>
          <w:lang w:val="en-US" w:eastAsia="ru-RU"/>
        </w:rPr>
        <w:t xml:space="preserve">  </w:t>
      </w:r>
      <w:r w:rsidRPr="00B5398A">
        <w:rPr>
          <w:rFonts w:eastAsia="Times New Roman"/>
          <w:lang w:val="x-none" w:eastAsia="ru-RU"/>
        </w:rPr>
        <w:t>отработанные аккумуляторы.</w:t>
      </w:r>
    </w:p>
    <w:p w14:paraId="77316D12" w14:textId="77777777" w:rsidR="00073581" w:rsidRPr="00B5398A" w:rsidRDefault="00073581" w:rsidP="005C6EC5">
      <w:pPr>
        <w:ind w:firstLine="709"/>
        <w:jc w:val="both"/>
        <w:rPr>
          <w:rFonts w:eastAsia="Times New Roman"/>
          <w:b/>
          <w:i/>
          <w:u w:val="single"/>
          <w:lang w:val="x-none" w:eastAsia="ru-RU"/>
        </w:rPr>
      </w:pPr>
    </w:p>
    <w:p w14:paraId="3E3239E9" w14:textId="77777777" w:rsidR="00073581" w:rsidRPr="00B5398A" w:rsidRDefault="00073581" w:rsidP="00013095">
      <w:pPr>
        <w:ind w:firstLine="708"/>
        <w:jc w:val="both"/>
        <w:rPr>
          <w:b/>
          <w:i/>
        </w:rPr>
      </w:pPr>
      <w:bookmarkStart w:id="177" w:name="_Toc343873863"/>
      <w:bookmarkStart w:id="178" w:name="_Toc260324247"/>
      <w:bookmarkStart w:id="179" w:name="_Toc260316941"/>
      <w:r w:rsidRPr="00B5398A">
        <w:rPr>
          <w:b/>
          <w:i/>
        </w:rPr>
        <w:t>Рекомендации физико-химический метод обезвреживания отходов бурения (буровой шлам и отработанный буровой раствор).</w:t>
      </w:r>
      <w:bookmarkEnd w:id="177"/>
      <w:bookmarkEnd w:id="178"/>
      <w:bookmarkEnd w:id="179"/>
    </w:p>
    <w:p w14:paraId="27E4688D" w14:textId="77777777" w:rsidR="00073581" w:rsidRPr="00B5398A" w:rsidRDefault="00073581" w:rsidP="005C6EC5">
      <w:pPr>
        <w:ind w:firstLine="720"/>
        <w:jc w:val="both"/>
      </w:pPr>
      <w:r w:rsidRPr="00B5398A">
        <w:lastRenderedPageBreak/>
        <w:t>Физико-химический метод обезвреживания промышленных отходов, с применением строительной извести, целлюлозы, бентонита (гелеобразующий реагент), буретана (реагент А) является разработкой Уфимского Государственного Нефтяного Технического Университета «НИПИНефтегаз».</w:t>
      </w:r>
    </w:p>
    <w:p w14:paraId="008BB8F3" w14:textId="77777777" w:rsidR="00073581" w:rsidRPr="00B5398A" w:rsidRDefault="00073581" w:rsidP="005C6EC5">
      <w:pPr>
        <w:ind w:firstLine="720"/>
        <w:jc w:val="both"/>
      </w:pPr>
      <w:bookmarkStart w:id="180" w:name="_Toc343873865"/>
      <w:bookmarkStart w:id="181" w:name="_Toc341171009"/>
      <w:bookmarkStart w:id="182" w:name="_Toc338835363"/>
      <w:bookmarkStart w:id="183" w:name="_Toc317688109"/>
      <w:bookmarkStart w:id="184" w:name="_Toc312245275"/>
      <w:bookmarkStart w:id="185" w:name="_Toc290367482"/>
      <w:bookmarkStart w:id="186" w:name="_Toc285721973"/>
      <w:bookmarkStart w:id="187" w:name="_Toc285720168"/>
      <w:bookmarkStart w:id="188" w:name="_Toc260409142"/>
      <w:bookmarkStart w:id="189" w:name="_Toc260408944"/>
      <w:bookmarkStart w:id="190" w:name="_Toc260324249"/>
      <w:bookmarkStart w:id="191" w:name="_Toc260323735"/>
      <w:bookmarkStart w:id="192" w:name="_Toc260316943"/>
      <w:bookmarkStart w:id="193" w:name="_Toc260316781"/>
      <w:bookmarkStart w:id="194" w:name="_Toc260241669"/>
      <w:bookmarkStart w:id="195" w:name="_Toc256690020"/>
      <w:bookmarkStart w:id="196" w:name="_Toc256534269"/>
      <w:bookmarkStart w:id="197" w:name="_Toc256533500"/>
      <w:bookmarkStart w:id="198" w:name="_Toc256533424"/>
      <w:r w:rsidRPr="00B5398A">
        <w:t>В процессе обезвреживания отходов физико-химическим методом используются следующие реагенты:</w:t>
      </w:r>
    </w:p>
    <w:p w14:paraId="0B42FFF2" w14:textId="77777777" w:rsidR="00073581" w:rsidRPr="00B5398A" w:rsidRDefault="00073581">
      <w:pPr>
        <w:numPr>
          <w:ilvl w:val="0"/>
          <w:numId w:val="80"/>
        </w:numPr>
        <w:tabs>
          <w:tab w:val="left" w:pos="1134"/>
        </w:tabs>
        <w:ind w:left="-142" w:firstLine="851"/>
        <w:jc w:val="both"/>
      </w:pPr>
      <w:r w:rsidRPr="00B5398A">
        <w:t>строительная известь (ГОСТ 9179) -10-15% масс – вяжущее вещество с высокой адсорбционной способностью для углеводородов и буровых реагентов Строительная известь применяется для приготовления растворов и бетонов, вяжущих материалов.</w:t>
      </w:r>
      <w:bookmarkEnd w:id="180"/>
      <w:bookmarkEnd w:id="181"/>
      <w:bookmarkEnd w:id="182"/>
      <w:bookmarkEnd w:id="183"/>
      <w:bookmarkEnd w:id="184"/>
      <w:r w:rsidRPr="00B5398A">
        <w:t xml:space="preserve"> </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14:paraId="2461AD33" w14:textId="77777777" w:rsidR="00073581" w:rsidRPr="00B5398A" w:rsidRDefault="00073581">
      <w:pPr>
        <w:numPr>
          <w:ilvl w:val="0"/>
          <w:numId w:val="80"/>
        </w:numPr>
        <w:tabs>
          <w:tab w:val="left" w:pos="1134"/>
        </w:tabs>
        <w:ind w:left="-142" w:firstLine="851"/>
        <w:jc w:val="both"/>
      </w:pPr>
      <w:r w:rsidRPr="00B5398A">
        <w:t xml:space="preserve">бентонит –2-3% масс- гелеобразующий реагент ТУ 2164-006-41219638 «Глинопорошки для буровых растворов». </w:t>
      </w:r>
    </w:p>
    <w:p w14:paraId="523E4B0A" w14:textId="77777777" w:rsidR="00073581" w:rsidRPr="00B5398A" w:rsidRDefault="00073581" w:rsidP="005C6EC5">
      <w:pPr>
        <w:ind w:firstLine="720"/>
        <w:jc w:val="both"/>
      </w:pPr>
      <w:r w:rsidRPr="00B5398A">
        <w:t>Бентонитом принято называть глину, содержащую не менее 70% минерала группы монтмориллонита. Монтмориллонит, это высокодисперсный слоистый алюмосиликат, в котором за счет нестехиометрических замещений катионов кристаллической решетки, появляется избыточный отрицательный заряд, который компенсируют обменные катионы, расположенные в межслоевом пространстве. Этим обусловлена высокая гидрофильность бентонита. При затворении бентонита водой она проникает в межслоевое пространство монтмориллонита, гидратирует его поверхность и обменные катионы, что вызывает набухание минерала. При дальнейшем разбавлении водой бентонит образует устойчивую вязкую суспензию с выраженными тиксотропными свойствами. Монтмориллонит обладает высокими катионообменными и адсорбционными свойствами.</w:t>
      </w:r>
    </w:p>
    <w:p w14:paraId="3AD1A818" w14:textId="77777777" w:rsidR="00073581" w:rsidRPr="00B5398A" w:rsidRDefault="00073581" w:rsidP="005C6EC5">
      <w:pPr>
        <w:ind w:firstLine="720"/>
        <w:jc w:val="both"/>
      </w:pPr>
      <w:r w:rsidRPr="00B5398A">
        <w:t xml:space="preserve">Благодаря отмеченным выше свойствам, бентонит нашел широкое применение как вязко-гелеобразователь и понизитель фильтрации в приготовлении буровых растворов для бурения скважин и переходов, как связующее в формовочных смесях и железорудных окатышах, а также как гидроизоляционный и адсорбционный материал. </w:t>
      </w:r>
    </w:p>
    <w:p w14:paraId="182A80A1" w14:textId="77777777" w:rsidR="00073581" w:rsidRPr="00B5398A" w:rsidRDefault="00073581" w:rsidP="005C6EC5">
      <w:pPr>
        <w:ind w:firstLine="720"/>
        <w:jc w:val="both"/>
      </w:pPr>
      <w:r w:rsidRPr="00B5398A">
        <w:t xml:space="preserve">-целлюлоза-2-3% (опилки лиственных пород деревьев) – структурообразователь; </w:t>
      </w:r>
    </w:p>
    <w:p w14:paraId="31956726" w14:textId="77777777" w:rsidR="00073581" w:rsidRPr="00B5398A" w:rsidRDefault="00073581" w:rsidP="005C6EC5">
      <w:pPr>
        <w:ind w:firstLine="720"/>
        <w:jc w:val="both"/>
      </w:pPr>
      <w:r w:rsidRPr="00B5398A">
        <w:t xml:space="preserve">-реагент А (Буретан) –0,05-0,06% ТУ 6-02-00209912-59-96- комплексообразующий реагент для связывания полициклических и ароматических углеводородов и нефтепродуктов. Водопоглощающее вещество, буретан или полимер акриламида АК 639 водопоглощающий. </w:t>
      </w:r>
    </w:p>
    <w:p w14:paraId="4BA2DB4B" w14:textId="77777777" w:rsidR="00073581" w:rsidRPr="00B5398A" w:rsidRDefault="00073581" w:rsidP="005C6EC5">
      <w:pPr>
        <w:ind w:firstLine="720"/>
        <w:jc w:val="both"/>
      </w:pPr>
      <w:r w:rsidRPr="00B5398A">
        <w:t xml:space="preserve">Загрузка отходов для смешивания их с реагентами производится в специальный бункер или емкость, изготовленные из химически инертного материала, необходимого объема с перемешивающим устройством. </w:t>
      </w:r>
    </w:p>
    <w:p w14:paraId="41C3B8D1" w14:textId="77777777" w:rsidR="00073581" w:rsidRPr="00B5398A" w:rsidRDefault="00073581" w:rsidP="005C6EC5">
      <w:pPr>
        <w:ind w:firstLine="720"/>
        <w:jc w:val="both"/>
      </w:pPr>
      <w:r w:rsidRPr="00B5398A">
        <w:t xml:space="preserve">Перед загрузкой буровых отходов в бункер или емкость, технологическим процессом предусматривается проведение процесса осушки отходов. Для этого буровые отходы, имеющие пастообразную фракцию и осадок образованный в процессе отделения воды из буровых растворов, смешиваются с отходами твердой фракции и распределяются ровным слоем по поверхности карт или секции. Затем при помощи спецтехники производится процесс перепахивания с целью высушивания отходов, до степени позволяющей осуществлять загрузку в бункеры. Параллельно с процессом осушки производится процесс сортировки завезенных отходов на предмет выявления в них посторонних отходов, не предназначенных для обезвреживания данным регламентом. </w:t>
      </w:r>
    </w:p>
    <w:p w14:paraId="0C960B56" w14:textId="77777777" w:rsidR="00073581" w:rsidRPr="00B5398A" w:rsidRDefault="00073581" w:rsidP="005C6EC5">
      <w:pPr>
        <w:ind w:firstLine="720"/>
        <w:jc w:val="both"/>
      </w:pPr>
      <w:bookmarkStart w:id="199" w:name="_Toc285721974"/>
      <w:bookmarkStart w:id="200" w:name="_Toc260324250"/>
      <w:bookmarkStart w:id="201" w:name="_Toc260316944"/>
      <w:r w:rsidRPr="00B5398A">
        <w:t xml:space="preserve">Таким образом, из результатов исследований следует рекомендовать следующий оптимальный состав реагентов для обезвреживания буровых отходов: </w:t>
      </w:r>
    </w:p>
    <w:p w14:paraId="733D9ACF" w14:textId="77777777" w:rsidR="00073581" w:rsidRPr="00B5398A" w:rsidRDefault="00073581">
      <w:pPr>
        <w:numPr>
          <w:ilvl w:val="0"/>
          <w:numId w:val="81"/>
        </w:numPr>
        <w:tabs>
          <w:tab w:val="num" w:pos="0"/>
          <w:tab w:val="left" w:pos="993"/>
        </w:tabs>
        <w:ind w:hanging="720"/>
        <w:jc w:val="both"/>
      </w:pPr>
      <w:r w:rsidRPr="00B5398A">
        <w:t>строительная известь (ГОСТ 9179) – 10-15% масс.</w:t>
      </w:r>
    </w:p>
    <w:p w14:paraId="1D68FCB9" w14:textId="77777777" w:rsidR="00073581" w:rsidRPr="00B5398A" w:rsidRDefault="00073581">
      <w:pPr>
        <w:numPr>
          <w:ilvl w:val="0"/>
          <w:numId w:val="81"/>
        </w:numPr>
        <w:tabs>
          <w:tab w:val="num" w:pos="0"/>
          <w:tab w:val="left" w:pos="993"/>
        </w:tabs>
        <w:ind w:hanging="720"/>
        <w:jc w:val="both"/>
      </w:pPr>
      <w:r w:rsidRPr="00B5398A">
        <w:t xml:space="preserve">целлюлоза – 2-3% масс. </w:t>
      </w:r>
    </w:p>
    <w:p w14:paraId="5FB4130E" w14:textId="77777777" w:rsidR="00073581" w:rsidRPr="00B5398A" w:rsidRDefault="00073581">
      <w:pPr>
        <w:numPr>
          <w:ilvl w:val="0"/>
          <w:numId w:val="81"/>
        </w:numPr>
        <w:tabs>
          <w:tab w:val="num" w:pos="0"/>
          <w:tab w:val="left" w:pos="993"/>
        </w:tabs>
        <w:ind w:hanging="720"/>
        <w:jc w:val="both"/>
      </w:pPr>
      <w:r w:rsidRPr="00B5398A">
        <w:t>бентонит – 2-3% масс.</w:t>
      </w:r>
    </w:p>
    <w:p w14:paraId="1A4BF5BA" w14:textId="77777777" w:rsidR="00073581" w:rsidRPr="00B5398A" w:rsidRDefault="00073581">
      <w:pPr>
        <w:numPr>
          <w:ilvl w:val="0"/>
          <w:numId w:val="81"/>
        </w:numPr>
        <w:tabs>
          <w:tab w:val="num" w:pos="0"/>
          <w:tab w:val="left" w:pos="993"/>
        </w:tabs>
        <w:ind w:hanging="720"/>
        <w:jc w:val="both"/>
      </w:pPr>
      <w:r w:rsidRPr="00B5398A">
        <w:t>реагент А – 0,05-0,06% масс.</w:t>
      </w:r>
    </w:p>
    <w:p w14:paraId="6F1E9AC9" w14:textId="77777777" w:rsidR="00073581" w:rsidRPr="00B5398A" w:rsidRDefault="00073581">
      <w:pPr>
        <w:numPr>
          <w:ilvl w:val="0"/>
          <w:numId w:val="81"/>
        </w:numPr>
        <w:tabs>
          <w:tab w:val="num" w:pos="0"/>
          <w:tab w:val="left" w:pos="993"/>
        </w:tabs>
        <w:ind w:hanging="720"/>
        <w:jc w:val="both"/>
      </w:pPr>
      <w:r w:rsidRPr="00B5398A">
        <w:t>техническая вода-30% масс.</w:t>
      </w:r>
    </w:p>
    <w:p w14:paraId="04251665" w14:textId="77777777" w:rsidR="00073581" w:rsidRPr="00B5398A" w:rsidRDefault="00073581" w:rsidP="005C6EC5">
      <w:pPr>
        <w:ind w:firstLine="708"/>
        <w:rPr>
          <w:b/>
          <w:i/>
        </w:rPr>
      </w:pPr>
      <w:bookmarkStart w:id="202" w:name="_Toc343873866"/>
      <w:r w:rsidRPr="00B5398A">
        <w:rPr>
          <w:b/>
          <w:i/>
        </w:rPr>
        <w:t xml:space="preserve">Карта </w:t>
      </w:r>
      <w:bookmarkStart w:id="203" w:name="_Toc217397221"/>
      <w:bookmarkStart w:id="204" w:name="_Toc214351333"/>
      <w:r w:rsidRPr="00B5398A">
        <w:rPr>
          <w:b/>
          <w:i/>
        </w:rPr>
        <w:t>процесса обезвреживания жидкого бурового раствор</w:t>
      </w:r>
      <w:bookmarkEnd w:id="203"/>
      <w:bookmarkEnd w:id="204"/>
      <w:r w:rsidRPr="00B5398A">
        <w:rPr>
          <w:b/>
          <w:i/>
        </w:rPr>
        <w:t xml:space="preserve">а </w:t>
      </w:r>
      <w:bookmarkEnd w:id="199"/>
      <w:bookmarkEnd w:id="200"/>
      <w:bookmarkEnd w:id="201"/>
      <w:bookmarkEnd w:id="202"/>
    </w:p>
    <w:p w14:paraId="1DD8E075" w14:textId="77777777" w:rsidR="00073581" w:rsidRPr="00B5398A" w:rsidRDefault="00073581" w:rsidP="005C6EC5">
      <w:pPr>
        <w:ind w:firstLine="720"/>
        <w:jc w:val="both"/>
      </w:pPr>
      <w:r w:rsidRPr="00B5398A">
        <w:t>Карта процесса обезвреживания жидкого бурового раствора выглядит следующим образом:</w:t>
      </w:r>
    </w:p>
    <w:p w14:paraId="2427B216" w14:textId="77777777" w:rsidR="00B77911" w:rsidRPr="00B5398A" w:rsidRDefault="00B77911" w:rsidP="005C6EC5">
      <w:pPr>
        <w:ind w:firstLine="720"/>
        <w:jc w:val="both"/>
      </w:pPr>
    </w:p>
    <w:tbl>
      <w:tblPr>
        <w:tblW w:w="0" w:type="auto"/>
        <w:tblLook w:val="04A0" w:firstRow="1" w:lastRow="0" w:firstColumn="1" w:lastColumn="0" w:noHBand="0" w:noVBand="1"/>
      </w:tblPr>
      <w:tblGrid>
        <w:gridCol w:w="9356"/>
      </w:tblGrid>
      <w:tr w:rsidR="005F7A23" w:rsidRPr="00B5398A" w14:paraId="4B9F942B" w14:textId="77777777" w:rsidTr="00D40A5E">
        <w:tc>
          <w:tcPr>
            <w:tcW w:w="9356" w:type="dxa"/>
          </w:tcPr>
          <w:p w14:paraId="1A04C9C7" w14:textId="77777777" w:rsidR="00073581" w:rsidRPr="00B5398A" w:rsidRDefault="00073581" w:rsidP="005C6EC5">
            <w:pPr>
              <w:ind w:firstLine="720"/>
              <w:jc w:val="both"/>
            </w:pPr>
            <w:r w:rsidRPr="00B5398A">
              <w:rPr>
                <w:rFonts w:eastAsia="Times New Roman"/>
                <w:noProof/>
                <w:lang w:eastAsia="ru-RU"/>
              </w:rPr>
              <mc:AlternateContent>
                <mc:Choice Requires="wps">
                  <w:drawing>
                    <wp:anchor distT="0" distB="0" distL="114300" distR="114300" simplePos="0" relativeHeight="251683840" behindDoc="0" locked="0" layoutInCell="1" allowOverlap="1" wp14:anchorId="30DC1429" wp14:editId="5463AE8C">
                      <wp:simplePos x="0" y="0"/>
                      <wp:positionH relativeFrom="column">
                        <wp:posOffset>1459230</wp:posOffset>
                      </wp:positionH>
                      <wp:positionV relativeFrom="paragraph">
                        <wp:posOffset>38100</wp:posOffset>
                      </wp:positionV>
                      <wp:extent cx="2857500" cy="467360"/>
                      <wp:effectExtent l="0" t="0" r="19050" b="27940"/>
                      <wp:wrapNone/>
                      <wp:docPr id="498" name="Прямоугольник 4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467360"/>
                              </a:xfrm>
                              <a:prstGeom prst="rect">
                                <a:avLst/>
                              </a:prstGeom>
                              <a:solidFill>
                                <a:srgbClr val="FFFFFF"/>
                              </a:solidFill>
                              <a:ln w="9525">
                                <a:solidFill>
                                  <a:srgbClr val="000000"/>
                                </a:solidFill>
                                <a:miter lim="800000"/>
                                <a:headEnd/>
                                <a:tailEnd/>
                              </a:ln>
                            </wps:spPr>
                            <wps:txbx>
                              <w:txbxContent>
                                <w:p w14:paraId="1BA4E8B1" w14:textId="77777777" w:rsidR="00D75D34" w:rsidRDefault="00D75D34" w:rsidP="00073581">
                                  <w:pPr>
                                    <w:jc w:val="center"/>
                                  </w:pPr>
                                  <w:r>
                                    <w:t xml:space="preserve"> Анализ состояния жидкого бурового раствора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DC1429" id="Прямоугольник 498" o:spid="_x0000_s1026" style="position:absolute;left:0;text-align:left;margin-left:114.9pt;margin-top:3pt;width:225pt;height:36.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">
                      <v:textbox>
                        <w:txbxContent>
                          <w:p w14:paraId="1BA4E8B1" w14:textId="77777777" w:rsidR="00D75D34" w:rsidRDefault="00D75D34" w:rsidP="00073581">
                            <w:pPr>
                              <w:jc w:val="center"/>
                            </w:pPr>
                            <w:r>
                              <w:t xml:space="preserve"> Анализ состояния жидкого бурового раствора</w:t>
                            </w:r>
                          </w:p>
                        </w:txbxContent>
                      </v:textbox>
                    </v:rect>
                  </w:pict>
                </mc:Fallback>
              </mc:AlternateContent>
            </w:r>
          </w:p>
          <w:p w14:paraId="44BDA152" w14:textId="77777777" w:rsidR="00073581" w:rsidRPr="00B5398A" w:rsidRDefault="00073581" w:rsidP="005C6EC5">
            <w:pPr>
              <w:spacing w:line="360" w:lineRule="auto"/>
              <w:ind w:firstLine="708"/>
              <w:rPr>
                <w:b/>
              </w:rPr>
            </w:pPr>
          </w:p>
          <w:p w14:paraId="39E2B250" w14:textId="77777777" w:rsidR="00073581" w:rsidRPr="00B5398A" w:rsidRDefault="00073581" w:rsidP="005C6EC5">
            <w:pPr>
              <w:spacing w:line="360" w:lineRule="auto"/>
              <w:ind w:firstLine="708"/>
              <w:rPr>
                <w:b/>
              </w:rPr>
            </w:pPr>
            <w:r w:rsidRPr="00B5398A">
              <w:rPr>
                <w:rFonts w:eastAsia="Times New Roman"/>
                <w:noProof/>
                <w:lang w:eastAsia="ru-RU"/>
              </w:rPr>
              <mc:AlternateContent>
                <mc:Choice Requires="wps">
                  <w:drawing>
                    <wp:anchor distT="0" distB="0" distL="114299" distR="114299" simplePos="0" relativeHeight="251687936" behindDoc="0" locked="0" layoutInCell="1" allowOverlap="1" wp14:anchorId="04562EDD" wp14:editId="19C337AB">
                      <wp:simplePos x="0" y="0"/>
                      <wp:positionH relativeFrom="column">
                        <wp:posOffset>2899410</wp:posOffset>
                      </wp:positionH>
                      <wp:positionV relativeFrom="paragraph">
                        <wp:posOffset>135890</wp:posOffset>
                      </wp:positionV>
                      <wp:extent cx="9525" cy="217170"/>
                      <wp:effectExtent l="76200" t="0" r="66675" b="49530"/>
                      <wp:wrapNone/>
                      <wp:docPr id="485" name="Прямая соединительная линия 4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171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F940CB" id="Прямая соединительная линия 485" o:spid="_x0000_s1026" style="position:absolute;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28.3pt,10.7pt" to="229.05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">
                      <v:stroke endarrow="block"/>
                    </v:line>
                  </w:pict>
                </mc:Fallback>
              </mc:AlternateContent>
            </w:r>
          </w:p>
          <w:p w14:paraId="48DF73A4" w14:textId="77777777" w:rsidR="00073581" w:rsidRPr="00B5398A" w:rsidRDefault="00073581" w:rsidP="005C6EC5">
            <w:pPr>
              <w:spacing w:line="360" w:lineRule="auto"/>
              <w:ind w:firstLine="708"/>
              <w:rPr>
                <w:b/>
              </w:rPr>
            </w:pPr>
            <w:r w:rsidRPr="00B5398A">
              <w:rPr>
                <w:rFonts w:eastAsia="Times New Roman"/>
                <w:noProof/>
                <w:lang w:eastAsia="ru-RU"/>
              </w:rPr>
              <mc:AlternateContent>
                <mc:Choice Requires="wps">
                  <w:drawing>
                    <wp:anchor distT="0" distB="0" distL="114300" distR="114300" simplePos="0" relativeHeight="251684864" behindDoc="0" locked="0" layoutInCell="1" allowOverlap="1" wp14:anchorId="2177F562" wp14:editId="72F6E628">
                      <wp:simplePos x="0" y="0"/>
                      <wp:positionH relativeFrom="column">
                        <wp:posOffset>1463040</wp:posOffset>
                      </wp:positionH>
                      <wp:positionV relativeFrom="paragraph">
                        <wp:posOffset>122555</wp:posOffset>
                      </wp:positionV>
                      <wp:extent cx="2858770" cy="471805"/>
                      <wp:effectExtent l="0" t="0" r="17780" b="23495"/>
                      <wp:wrapNone/>
                      <wp:docPr id="494" name="Прямоугольник 4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8770" cy="471805"/>
                              </a:xfrm>
                              <a:prstGeom prst="rect">
                                <a:avLst/>
                              </a:prstGeom>
                              <a:solidFill>
                                <a:srgbClr val="FFFFFF"/>
                              </a:solidFill>
                              <a:ln w="9525">
                                <a:solidFill>
                                  <a:srgbClr val="000000"/>
                                </a:solidFill>
                                <a:miter lim="800000"/>
                                <a:headEnd/>
                                <a:tailEnd/>
                              </a:ln>
                            </wps:spPr>
                            <wps:txbx>
                              <w:txbxContent>
                                <w:p w14:paraId="55D94A04" w14:textId="77777777" w:rsidR="00D75D34" w:rsidRDefault="00D75D34" w:rsidP="00073581">
                                  <w:pPr>
                                    <w:jc w:val="center"/>
                                  </w:pPr>
                                  <w:r>
                                    <w:t>Отстаивание жидкого бурового раствора и отделение</w:t>
                                  </w:r>
                                  <w:r>
                                    <w:rPr>
                                      <w:sz w:val="28"/>
                                      <w:szCs w:val="28"/>
                                    </w:rPr>
                                    <w:t xml:space="preserve"> </w:t>
                                  </w:r>
                                  <w:r>
                                    <w:t xml:space="preserve">жидкости </w:t>
                                  </w:r>
                                </w:p>
                                <w:p w14:paraId="0BF968C7" w14:textId="77777777" w:rsidR="00D75D34" w:rsidRDefault="00D75D34" w:rsidP="000735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77F562" id="Прямоугольник 494" o:spid="_x0000_s1027" style="position:absolute;left:0;text-align:left;margin-left:115.2pt;margin-top:9.65pt;width:225.1pt;height:37.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">
                      <v:textbox>
                        <w:txbxContent>
                          <w:p w14:paraId="55D94A04" w14:textId="77777777" w:rsidR="00D75D34" w:rsidRDefault="00D75D34" w:rsidP="00073581">
                            <w:pPr>
                              <w:jc w:val="center"/>
                            </w:pPr>
                            <w:r>
                              <w:t>Отстаивание жидкого бурового раствора и отделение</w:t>
                            </w:r>
                            <w:r>
                              <w:rPr>
                                <w:sz w:val="28"/>
                                <w:szCs w:val="28"/>
                              </w:rPr>
                              <w:t xml:space="preserve"> </w:t>
                            </w:r>
                            <w:r>
                              <w:t xml:space="preserve">жидкости </w:t>
                            </w:r>
                          </w:p>
                          <w:p w14:paraId="0BF968C7" w14:textId="77777777" w:rsidR="00D75D34" w:rsidRDefault="00D75D34" w:rsidP="00073581"/>
                        </w:txbxContent>
                      </v:textbox>
                    </v:rect>
                  </w:pict>
                </mc:Fallback>
              </mc:AlternateContent>
            </w:r>
          </w:p>
          <w:p w14:paraId="3F64267B" w14:textId="77777777" w:rsidR="00073581" w:rsidRPr="00B5398A" w:rsidRDefault="00073581" w:rsidP="005C6EC5">
            <w:pPr>
              <w:spacing w:line="360" w:lineRule="auto"/>
              <w:ind w:firstLine="708"/>
              <w:rPr>
                <w:b/>
              </w:rPr>
            </w:pPr>
          </w:p>
          <w:p w14:paraId="0025169A" w14:textId="77777777" w:rsidR="00073581" w:rsidRPr="00B5398A" w:rsidRDefault="00073581" w:rsidP="005C6EC5">
            <w:pPr>
              <w:spacing w:line="360" w:lineRule="auto"/>
              <w:ind w:firstLine="708"/>
              <w:rPr>
                <w:b/>
              </w:rPr>
            </w:pPr>
            <w:r w:rsidRPr="00B5398A">
              <w:rPr>
                <w:rFonts w:eastAsia="Times New Roman"/>
                <w:noProof/>
                <w:lang w:eastAsia="ru-RU"/>
              </w:rPr>
              <mc:AlternateContent>
                <mc:Choice Requires="wps">
                  <w:drawing>
                    <wp:anchor distT="0" distB="0" distL="114299" distR="114299" simplePos="0" relativeHeight="251688960" behindDoc="0" locked="0" layoutInCell="1" allowOverlap="1" wp14:anchorId="2BD86A7C" wp14:editId="2879DB29">
                      <wp:simplePos x="0" y="0"/>
                      <wp:positionH relativeFrom="column">
                        <wp:posOffset>2908935</wp:posOffset>
                      </wp:positionH>
                      <wp:positionV relativeFrom="paragraph">
                        <wp:posOffset>125730</wp:posOffset>
                      </wp:positionV>
                      <wp:extent cx="0" cy="224790"/>
                      <wp:effectExtent l="76200" t="0" r="57150" b="60960"/>
                      <wp:wrapNone/>
                      <wp:docPr id="492" name="Прямая соединительная линия 4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47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9B2196" id="Прямая соединительная линия 492" o:spid="_x0000_s1026" style="position:absolute;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29.05pt,9.9pt" to="229.05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">
                      <v:stroke endarrow="block"/>
                    </v:line>
                  </w:pict>
                </mc:Fallback>
              </mc:AlternateContent>
            </w:r>
          </w:p>
          <w:p w14:paraId="29E0C439" w14:textId="77777777" w:rsidR="00073581" w:rsidRPr="00B5398A" w:rsidRDefault="00073581" w:rsidP="005C6EC5">
            <w:pPr>
              <w:spacing w:line="360" w:lineRule="auto"/>
              <w:ind w:firstLine="708"/>
              <w:rPr>
                <w:b/>
              </w:rPr>
            </w:pPr>
            <w:r w:rsidRPr="00B5398A">
              <w:rPr>
                <w:rFonts w:eastAsia="Times New Roman"/>
                <w:noProof/>
                <w:lang w:eastAsia="ru-RU"/>
              </w:rPr>
              <mc:AlternateContent>
                <mc:Choice Requires="wps">
                  <w:drawing>
                    <wp:anchor distT="0" distB="0" distL="114300" distR="114300" simplePos="0" relativeHeight="251685888" behindDoc="0" locked="0" layoutInCell="1" allowOverlap="1" wp14:anchorId="65D96BA4" wp14:editId="610351CF">
                      <wp:simplePos x="0" y="0"/>
                      <wp:positionH relativeFrom="column">
                        <wp:posOffset>1472565</wp:posOffset>
                      </wp:positionH>
                      <wp:positionV relativeFrom="paragraph">
                        <wp:posOffset>109855</wp:posOffset>
                      </wp:positionV>
                      <wp:extent cx="2858770" cy="459105"/>
                      <wp:effectExtent l="0" t="0" r="17780" b="17145"/>
                      <wp:wrapNone/>
                      <wp:docPr id="493" name="Прямоугольник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8770" cy="459105"/>
                              </a:xfrm>
                              <a:prstGeom prst="rect">
                                <a:avLst/>
                              </a:prstGeom>
                              <a:solidFill>
                                <a:srgbClr val="FFFFFF"/>
                              </a:solidFill>
                              <a:ln w="9525">
                                <a:solidFill>
                                  <a:srgbClr val="000000"/>
                                </a:solidFill>
                                <a:miter lim="800000"/>
                                <a:headEnd/>
                                <a:tailEnd/>
                              </a:ln>
                            </wps:spPr>
                            <wps:txbx>
                              <w:txbxContent>
                                <w:p w14:paraId="6A096F55" w14:textId="77777777" w:rsidR="00D75D34" w:rsidRDefault="00D75D34" w:rsidP="00073581">
                                  <w:pPr>
                                    <w:jc w:val="center"/>
                                  </w:pPr>
                                  <w:r>
                                    <w:t>Осушка бурового осадка, образованного в процессе отделения воды</w:t>
                                  </w:r>
                                </w:p>
                                <w:p w14:paraId="0700F2DD" w14:textId="77777777" w:rsidR="00D75D34" w:rsidRDefault="00D75D34" w:rsidP="000735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D96BA4" id="Прямоугольник 493" o:spid="_x0000_s1028" style="position:absolute;left:0;text-align:left;margin-left:115.95pt;margin-top:8.65pt;width:225.1pt;height:36.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">
                      <v:textbox>
                        <w:txbxContent>
                          <w:p w14:paraId="6A096F55" w14:textId="77777777" w:rsidR="00D75D34" w:rsidRDefault="00D75D34" w:rsidP="00073581">
                            <w:pPr>
                              <w:jc w:val="center"/>
                            </w:pPr>
                            <w:r>
                              <w:t>Осушка бурового осадка, образованного в процессе отделения воды</w:t>
                            </w:r>
                          </w:p>
                          <w:p w14:paraId="0700F2DD" w14:textId="77777777" w:rsidR="00D75D34" w:rsidRDefault="00D75D34" w:rsidP="00073581"/>
                        </w:txbxContent>
                      </v:textbox>
                    </v:rect>
                  </w:pict>
                </mc:Fallback>
              </mc:AlternateContent>
            </w:r>
          </w:p>
          <w:p w14:paraId="2ED493FA" w14:textId="77777777" w:rsidR="00073581" w:rsidRPr="00B5398A" w:rsidRDefault="00073581" w:rsidP="005C6EC5">
            <w:pPr>
              <w:spacing w:line="360" w:lineRule="auto"/>
              <w:ind w:firstLine="708"/>
              <w:rPr>
                <w:b/>
              </w:rPr>
            </w:pPr>
          </w:p>
          <w:p w14:paraId="2C3DBACF" w14:textId="77777777" w:rsidR="00073581" w:rsidRPr="00B5398A" w:rsidRDefault="00073581" w:rsidP="005C6EC5">
            <w:pPr>
              <w:spacing w:line="360" w:lineRule="auto"/>
              <w:ind w:firstLine="708"/>
              <w:rPr>
                <w:b/>
              </w:rPr>
            </w:pPr>
            <w:r w:rsidRPr="00B5398A">
              <w:rPr>
                <w:rFonts w:eastAsia="Times New Roman"/>
                <w:noProof/>
                <w:lang w:eastAsia="ru-RU"/>
              </w:rPr>
              <mc:AlternateContent>
                <mc:Choice Requires="wps">
                  <w:drawing>
                    <wp:anchor distT="0" distB="0" distL="114299" distR="114299" simplePos="0" relativeHeight="251689984" behindDoc="0" locked="0" layoutInCell="1" allowOverlap="1" wp14:anchorId="57666D3B" wp14:editId="0F795404">
                      <wp:simplePos x="0" y="0"/>
                      <wp:positionH relativeFrom="column">
                        <wp:posOffset>2956560</wp:posOffset>
                      </wp:positionH>
                      <wp:positionV relativeFrom="paragraph">
                        <wp:posOffset>69527</wp:posOffset>
                      </wp:positionV>
                      <wp:extent cx="0" cy="227330"/>
                      <wp:effectExtent l="76200" t="0" r="57150" b="58420"/>
                      <wp:wrapNone/>
                      <wp:docPr id="491" name="Прямая соединительная линия 4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7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AF7A1F" id="Прямая соединительная линия 491" o:spid="_x0000_s1026" style="position:absolute;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2.8pt,5.45pt" to="232.8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">
                      <v:stroke endarrow="block"/>
                    </v:line>
                  </w:pict>
                </mc:Fallback>
              </mc:AlternateContent>
            </w:r>
          </w:p>
          <w:p w14:paraId="57345AA2" w14:textId="77777777" w:rsidR="00073581" w:rsidRPr="00B5398A" w:rsidRDefault="00073581" w:rsidP="005C6EC5">
            <w:pPr>
              <w:spacing w:line="360" w:lineRule="auto"/>
              <w:ind w:firstLine="708"/>
              <w:rPr>
                <w:b/>
              </w:rPr>
            </w:pPr>
            <w:r w:rsidRPr="00B5398A">
              <w:rPr>
                <w:rFonts w:eastAsia="Times New Roman"/>
                <w:noProof/>
                <w:lang w:eastAsia="ru-RU"/>
              </w:rPr>
              <mc:AlternateContent>
                <mc:Choice Requires="wps">
                  <w:drawing>
                    <wp:anchor distT="0" distB="0" distL="114300" distR="114300" simplePos="0" relativeHeight="251686912" behindDoc="0" locked="0" layoutInCell="1" allowOverlap="1" wp14:anchorId="3C98E04A" wp14:editId="4FE1519F">
                      <wp:simplePos x="0" y="0"/>
                      <wp:positionH relativeFrom="column">
                        <wp:posOffset>1493520</wp:posOffset>
                      </wp:positionH>
                      <wp:positionV relativeFrom="paragraph">
                        <wp:posOffset>56515</wp:posOffset>
                      </wp:positionV>
                      <wp:extent cx="2858770" cy="462915"/>
                      <wp:effectExtent l="0" t="0" r="17780" b="13335"/>
                      <wp:wrapNone/>
                      <wp:docPr id="484" name="Прямоугольник 4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858770" cy="462915"/>
                              </a:xfrm>
                              <a:prstGeom prst="rect">
                                <a:avLst/>
                              </a:prstGeom>
                              <a:solidFill>
                                <a:srgbClr val="FFFFFF"/>
                              </a:solidFill>
                              <a:ln w="9525">
                                <a:solidFill>
                                  <a:srgbClr val="000000"/>
                                </a:solidFill>
                                <a:miter lim="800000"/>
                                <a:headEnd/>
                                <a:tailEnd/>
                              </a:ln>
                            </wps:spPr>
                            <wps:txbx>
                              <w:txbxContent>
                                <w:p w14:paraId="07EF5D02" w14:textId="77777777" w:rsidR="00D75D34" w:rsidRDefault="00D75D34" w:rsidP="00073581">
                                  <w:pPr>
                                    <w:jc w:val="center"/>
                                  </w:pPr>
                                  <w:r>
                                    <w:t>Загрузка отходов и реагентов в бункер или емкость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98E04A" id="Прямоугольник 484" o:spid="_x0000_s1029" style="position:absolute;left:0;text-align:left;margin-left:117.6pt;margin-top:4.45pt;width:225.1pt;height:36.4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">
                      <v:textbox>
                        <w:txbxContent>
                          <w:p w14:paraId="07EF5D02" w14:textId="77777777" w:rsidR="00D75D34" w:rsidRDefault="00D75D34" w:rsidP="00073581">
                            <w:pPr>
                              <w:jc w:val="center"/>
                            </w:pPr>
                            <w:r>
                              <w:t>Загрузка отходов и реагентов в бункер или емкость</w:t>
                            </w:r>
                          </w:p>
                        </w:txbxContent>
                      </v:textbox>
                    </v:rect>
                  </w:pict>
                </mc:Fallback>
              </mc:AlternateContent>
            </w:r>
          </w:p>
          <w:p w14:paraId="0E85E4FA" w14:textId="77777777" w:rsidR="00073581" w:rsidRPr="00B5398A" w:rsidRDefault="00073581" w:rsidP="005C6EC5">
            <w:pPr>
              <w:spacing w:line="360" w:lineRule="auto"/>
              <w:ind w:firstLine="708"/>
              <w:rPr>
                <w:b/>
              </w:rPr>
            </w:pPr>
          </w:p>
          <w:p w14:paraId="41AE026B" w14:textId="77777777" w:rsidR="00073581" w:rsidRPr="00B5398A" w:rsidRDefault="00073581" w:rsidP="005C6EC5">
            <w:pPr>
              <w:spacing w:line="360" w:lineRule="auto"/>
              <w:ind w:firstLine="708"/>
            </w:pPr>
          </w:p>
        </w:tc>
      </w:tr>
    </w:tbl>
    <w:p w14:paraId="44041288" w14:textId="77777777" w:rsidR="00073581" w:rsidRPr="00B5398A" w:rsidRDefault="00073581">
      <w:pPr>
        <w:widowControl w:val="0"/>
        <w:numPr>
          <w:ilvl w:val="0"/>
          <w:numId w:val="82"/>
        </w:numPr>
        <w:tabs>
          <w:tab w:val="left" w:pos="993"/>
        </w:tabs>
        <w:autoSpaceDE w:val="0"/>
        <w:autoSpaceDN w:val="0"/>
        <w:adjustRightInd w:val="0"/>
        <w:ind w:left="0" w:firstLine="709"/>
        <w:rPr>
          <w:i/>
        </w:rPr>
      </w:pPr>
      <w:bookmarkStart w:id="205" w:name="_Toc214351342"/>
      <w:r w:rsidRPr="00B5398A">
        <w:rPr>
          <w:i/>
        </w:rPr>
        <w:t>Анализ состояния жидкого бурового раствора.</w:t>
      </w:r>
    </w:p>
    <w:p w14:paraId="6B47CE3C" w14:textId="77777777" w:rsidR="00073581" w:rsidRPr="00B5398A" w:rsidRDefault="00073581" w:rsidP="005C6EC5">
      <w:pPr>
        <w:tabs>
          <w:tab w:val="left" w:pos="993"/>
        </w:tabs>
        <w:ind w:firstLine="709"/>
        <w:jc w:val="both"/>
      </w:pPr>
      <w:r w:rsidRPr="00B5398A">
        <w:t>Анализ компонентного и качественного состава отхода определяется исходя из представленных данных, указанных в соответствующих разделах паспорта отходов или на основании проведенных анализов.</w:t>
      </w:r>
    </w:p>
    <w:p w14:paraId="3CBFC40A" w14:textId="77777777" w:rsidR="00073581" w:rsidRPr="00B5398A" w:rsidRDefault="00073581">
      <w:pPr>
        <w:widowControl w:val="0"/>
        <w:numPr>
          <w:ilvl w:val="0"/>
          <w:numId w:val="82"/>
        </w:numPr>
        <w:tabs>
          <w:tab w:val="left" w:pos="993"/>
        </w:tabs>
        <w:autoSpaceDE w:val="0"/>
        <w:autoSpaceDN w:val="0"/>
        <w:adjustRightInd w:val="0"/>
        <w:ind w:left="0" w:firstLine="709"/>
        <w:rPr>
          <w:i/>
        </w:rPr>
      </w:pPr>
      <w:r w:rsidRPr="00B5398A">
        <w:rPr>
          <w:i/>
        </w:rPr>
        <w:t xml:space="preserve">Отстаивание жидкого бурового раствора и отделение жидкости. </w:t>
      </w:r>
    </w:p>
    <w:bookmarkEnd w:id="205"/>
    <w:p w14:paraId="23D0915F" w14:textId="77777777" w:rsidR="00073581" w:rsidRPr="00B5398A" w:rsidRDefault="00073581" w:rsidP="005C6EC5">
      <w:pPr>
        <w:tabs>
          <w:tab w:val="left" w:pos="0"/>
          <w:tab w:val="left" w:pos="993"/>
        </w:tabs>
        <w:ind w:firstLine="709"/>
        <w:jc w:val="both"/>
      </w:pPr>
      <w:r w:rsidRPr="00B5398A">
        <w:t xml:space="preserve">Удаление воды возможно только в количестве 20-25%, дальнейшее удаление не позволит перекачать раствор, он будет не текучим. </w:t>
      </w:r>
    </w:p>
    <w:p w14:paraId="1365A5E8" w14:textId="77777777" w:rsidR="00073581" w:rsidRPr="00B5398A" w:rsidRDefault="00073581">
      <w:pPr>
        <w:widowControl w:val="0"/>
        <w:numPr>
          <w:ilvl w:val="0"/>
          <w:numId w:val="82"/>
        </w:numPr>
        <w:tabs>
          <w:tab w:val="left" w:pos="0"/>
          <w:tab w:val="left" w:pos="993"/>
        </w:tabs>
        <w:autoSpaceDE w:val="0"/>
        <w:autoSpaceDN w:val="0"/>
        <w:adjustRightInd w:val="0"/>
        <w:ind w:left="0" w:firstLine="709"/>
        <w:jc w:val="both"/>
        <w:rPr>
          <w:i/>
        </w:rPr>
      </w:pPr>
      <w:r w:rsidRPr="00B5398A">
        <w:rPr>
          <w:i/>
        </w:rPr>
        <w:t>Осушка бурового осадка, образованного в процессе отделения воды.</w:t>
      </w:r>
    </w:p>
    <w:p w14:paraId="3D9A7831" w14:textId="77777777" w:rsidR="00073581" w:rsidRPr="00B5398A" w:rsidRDefault="00073581" w:rsidP="005C6EC5">
      <w:pPr>
        <w:tabs>
          <w:tab w:val="left" w:pos="0"/>
          <w:tab w:val="left" w:pos="993"/>
        </w:tabs>
        <w:ind w:firstLine="709"/>
        <w:jc w:val="both"/>
      </w:pPr>
      <w:r w:rsidRPr="00B5398A">
        <w:t>Осадок, образованный в процессе отделения воды, смешивается с отходами твердой фракции и распределяется ровным слоем по поверхности карт или секции. Затем при помощи спецтехники производится процесс перепахивания с целью высушивания отходов до степени, позволяющей осуществлять загрузку в бункеры.</w:t>
      </w:r>
    </w:p>
    <w:p w14:paraId="6A01D181" w14:textId="77777777" w:rsidR="00073581" w:rsidRPr="00B5398A" w:rsidRDefault="00073581">
      <w:pPr>
        <w:widowControl w:val="0"/>
        <w:numPr>
          <w:ilvl w:val="0"/>
          <w:numId w:val="82"/>
        </w:numPr>
        <w:tabs>
          <w:tab w:val="left" w:pos="993"/>
        </w:tabs>
        <w:autoSpaceDE w:val="0"/>
        <w:autoSpaceDN w:val="0"/>
        <w:adjustRightInd w:val="0"/>
        <w:ind w:left="0" w:firstLine="709"/>
        <w:jc w:val="both"/>
        <w:rPr>
          <w:i/>
        </w:rPr>
      </w:pPr>
      <w:r w:rsidRPr="00B5398A">
        <w:rPr>
          <w:i/>
        </w:rPr>
        <w:t>Сортировка отходов.</w:t>
      </w:r>
    </w:p>
    <w:p w14:paraId="62CF3CAB" w14:textId="77777777" w:rsidR="00073581" w:rsidRPr="00B5398A" w:rsidRDefault="00073581" w:rsidP="005C6EC5">
      <w:pPr>
        <w:tabs>
          <w:tab w:val="left" w:pos="993"/>
        </w:tabs>
        <w:ind w:firstLine="709"/>
        <w:jc w:val="both"/>
        <w:rPr>
          <w:b/>
        </w:rPr>
      </w:pPr>
      <w:r w:rsidRPr="00B5398A">
        <w:t>Сортировка отходов производится на предмет выявления в них посторонних предметов, не предназначенных для обезвреживания данным регламентом.</w:t>
      </w:r>
    </w:p>
    <w:p w14:paraId="43576129" w14:textId="77777777" w:rsidR="00073581" w:rsidRPr="00B5398A" w:rsidRDefault="00073581">
      <w:pPr>
        <w:widowControl w:val="0"/>
        <w:numPr>
          <w:ilvl w:val="0"/>
          <w:numId w:val="82"/>
        </w:numPr>
        <w:tabs>
          <w:tab w:val="left" w:pos="993"/>
        </w:tabs>
        <w:autoSpaceDE w:val="0"/>
        <w:autoSpaceDN w:val="0"/>
        <w:adjustRightInd w:val="0"/>
        <w:ind w:left="0" w:firstLine="709"/>
        <w:jc w:val="both"/>
        <w:rPr>
          <w:b/>
        </w:rPr>
      </w:pPr>
      <w:r w:rsidRPr="00B5398A">
        <w:rPr>
          <w:i/>
        </w:rPr>
        <w:t>Загрузка отходов и реагентов в бункер или емкость</w:t>
      </w:r>
      <w:r w:rsidRPr="00B5398A">
        <w:rPr>
          <w:b/>
        </w:rPr>
        <w:t>.</w:t>
      </w:r>
    </w:p>
    <w:p w14:paraId="0A373119" w14:textId="77777777" w:rsidR="00073581" w:rsidRPr="00B5398A" w:rsidRDefault="00073581" w:rsidP="005C6EC5">
      <w:pPr>
        <w:tabs>
          <w:tab w:val="left" w:pos="993"/>
        </w:tabs>
        <w:ind w:firstLine="709"/>
        <w:jc w:val="both"/>
      </w:pPr>
      <w:r w:rsidRPr="00B5398A">
        <w:t>Загрузка отходов производится в специальный бункер или емкость, фронтальным погрузчиком. Реагенты подаются через устройства дозирования.</w:t>
      </w:r>
    </w:p>
    <w:p w14:paraId="02633F56" w14:textId="77777777" w:rsidR="00073581" w:rsidRPr="00B5398A" w:rsidRDefault="00073581">
      <w:pPr>
        <w:widowControl w:val="0"/>
        <w:numPr>
          <w:ilvl w:val="0"/>
          <w:numId w:val="82"/>
        </w:numPr>
        <w:tabs>
          <w:tab w:val="left" w:pos="993"/>
        </w:tabs>
        <w:autoSpaceDE w:val="0"/>
        <w:autoSpaceDN w:val="0"/>
        <w:adjustRightInd w:val="0"/>
        <w:ind w:left="0" w:firstLine="709"/>
        <w:jc w:val="both"/>
        <w:rPr>
          <w:i/>
        </w:rPr>
      </w:pPr>
      <w:r w:rsidRPr="00B5398A">
        <w:rPr>
          <w:i/>
        </w:rPr>
        <w:t>Равномерное перемешивание отходов с реагентами.</w:t>
      </w:r>
    </w:p>
    <w:p w14:paraId="34818303" w14:textId="77777777" w:rsidR="00073581" w:rsidRPr="00B5398A" w:rsidRDefault="00073581" w:rsidP="005C6EC5">
      <w:pPr>
        <w:tabs>
          <w:tab w:val="left" w:pos="993"/>
        </w:tabs>
        <w:ind w:firstLine="709"/>
        <w:jc w:val="both"/>
      </w:pPr>
      <w:r w:rsidRPr="00B5398A">
        <w:t xml:space="preserve">Первоначально добавляют  опилки из расчета 20-30 кг на 1 тонну отхода, как структурообразователь,  затем добавляют бентонит из расчета 20-30 кг/тонну - гелеобразующий реагент, строительную известь (ГОСТ 9179) из расчета 100-150 кг/тонну – вяжущее вещество с высокой адсорбционной способностью для углеводородов буровых реагентов и в самом конце процесса перемешивания добавляется реагент А (Буретан) из расчета 0,5-0,6 кг/тонну – комплексообразующий реагент для связывания полициклических и ароматических углеводородов и нефтепродуктов. После добавления реагентов в отходы, смесь тщательно перемешивают до образования однородной массы. </w:t>
      </w:r>
    </w:p>
    <w:p w14:paraId="678BC97B" w14:textId="77777777" w:rsidR="00073581" w:rsidRPr="00B5398A" w:rsidRDefault="00073581">
      <w:pPr>
        <w:widowControl w:val="0"/>
        <w:numPr>
          <w:ilvl w:val="0"/>
          <w:numId w:val="82"/>
        </w:numPr>
        <w:tabs>
          <w:tab w:val="left" w:pos="993"/>
        </w:tabs>
        <w:autoSpaceDE w:val="0"/>
        <w:autoSpaceDN w:val="0"/>
        <w:adjustRightInd w:val="0"/>
        <w:ind w:left="0" w:firstLine="709"/>
        <w:jc w:val="both"/>
        <w:rPr>
          <w:i/>
        </w:rPr>
      </w:pPr>
      <w:r w:rsidRPr="00B5398A">
        <w:rPr>
          <w:i/>
        </w:rPr>
        <w:t>Обезвреживание отходов.</w:t>
      </w:r>
    </w:p>
    <w:p w14:paraId="78BD57C9" w14:textId="77777777" w:rsidR="00073581" w:rsidRPr="00B5398A" w:rsidRDefault="00073581" w:rsidP="005C6EC5">
      <w:pPr>
        <w:tabs>
          <w:tab w:val="left" w:pos="993"/>
        </w:tabs>
        <w:ind w:firstLine="709"/>
        <w:jc w:val="both"/>
      </w:pPr>
      <w:r w:rsidRPr="00B5398A">
        <w:t>После перемешивания полученную массу размещают в отвалы или сливают в сборную емкость. Расчетное время обезвреживания – 3 суток.</w:t>
      </w:r>
    </w:p>
    <w:p w14:paraId="12DDADA3" w14:textId="77777777" w:rsidR="00073581" w:rsidRPr="00B5398A" w:rsidRDefault="00073581">
      <w:pPr>
        <w:widowControl w:val="0"/>
        <w:numPr>
          <w:ilvl w:val="0"/>
          <w:numId w:val="82"/>
        </w:numPr>
        <w:tabs>
          <w:tab w:val="left" w:pos="993"/>
        </w:tabs>
        <w:autoSpaceDE w:val="0"/>
        <w:autoSpaceDN w:val="0"/>
        <w:adjustRightInd w:val="0"/>
        <w:ind w:left="0" w:firstLine="709"/>
        <w:jc w:val="both"/>
        <w:rPr>
          <w:i/>
        </w:rPr>
      </w:pPr>
      <w:r w:rsidRPr="00B5398A">
        <w:rPr>
          <w:i/>
        </w:rPr>
        <w:t xml:space="preserve"> Вывоз обезвреженного материала.</w:t>
      </w:r>
    </w:p>
    <w:p w14:paraId="5D5B042E" w14:textId="77777777" w:rsidR="00073581" w:rsidRPr="00B5398A" w:rsidRDefault="00073581" w:rsidP="005C6EC5">
      <w:pPr>
        <w:tabs>
          <w:tab w:val="left" w:pos="993"/>
        </w:tabs>
        <w:ind w:firstLine="709"/>
        <w:jc w:val="both"/>
        <w:rPr>
          <w:rFonts w:eastAsia="Times New Roman"/>
          <w:lang w:eastAsia="ru-RU"/>
        </w:rPr>
      </w:pPr>
      <w:r w:rsidRPr="00B5398A">
        <w:rPr>
          <w:rFonts w:eastAsia="Times New Roman"/>
          <w:lang w:eastAsia="ru-RU"/>
        </w:rPr>
        <w:t xml:space="preserve">После отверждения, обезвреженный материал вывозится на секцию готовой продукции для дальнейшего использования. </w:t>
      </w:r>
    </w:p>
    <w:p w14:paraId="07BC3ADF" w14:textId="77777777" w:rsidR="00073581" w:rsidRPr="00B5398A" w:rsidRDefault="00073581" w:rsidP="005C6EC5">
      <w:pPr>
        <w:rPr>
          <w:b/>
          <w:i/>
        </w:rPr>
      </w:pPr>
      <w:bookmarkStart w:id="206" w:name="_Toc343873867"/>
      <w:r w:rsidRPr="00B5398A">
        <w:rPr>
          <w:b/>
          <w:i/>
        </w:rPr>
        <w:lastRenderedPageBreak/>
        <w:t>Карта процесса обезвреживания пастообразного бурового раствора и пастообразного шлама.</w:t>
      </w:r>
      <w:bookmarkEnd w:id="206"/>
    </w:p>
    <w:p w14:paraId="5B2B2E8A" w14:textId="62E23E6E" w:rsidR="00073581" w:rsidRPr="00B5398A" w:rsidRDefault="00073581" w:rsidP="005C6EC5">
      <w:pPr>
        <w:ind w:firstLine="709"/>
        <w:jc w:val="both"/>
      </w:pPr>
      <w:r w:rsidRPr="00B5398A">
        <w:t>Карта процесса обезвреживания пастообразного бурового раствора и пастообразного шлама выглядит следующим образом:</w:t>
      </w:r>
    </w:p>
    <w:tbl>
      <w:tblPr>
        <w:tblW w:w="0" w:type="auto"/>
        <w:tblLook w:val="04A0" w:firstRow="1" w:lastRow="0" w:firstColumn="1" w:lastColumn="0" w:noHBand="0" w:noVBand="1"/>
      </w:tblPr>
      <w:tblGrid>
        <w:gridCol w:w="9356"/>
      </w:tblGrid>
      <w:tr w:rsidR="00073581" w:rsidRPr="00B5398A" w14:paraId="20F079BC" w14:textId="77777777" w:rsidTr="00D563E3">
        <w:tc>
          <w:tcPr>
            <w:tcW w:w="9356" w:type="dxa"/>
          </w:tcPr>
          <w:p w14:paraId="22A54072" w14:textId="56AE25E6" w:rsidR="00073581" w:rsidRPr="00B5398A" w:rsidRDefault="00073581" w:rsidP="005C6EC5">
            <w:pPr>
              <w:jc w:val="both"/>
            </w:pPr>
            <w:r w:rsidRPr="00B5398A">
              <w:rPr>
                <w:rFonts w:eastAsia="Times New Roman"/>
                <w:noProof/>
                <w:lang w:eastAsia="ru-RU"/>
              </w:rPr>
              <mc:AlternateContent>
                <mc:Choice Requires="wps">
                  <w:drawing>
                    <wp:anchor distT="0" distB="0" distL="114300" distR="114300" simplePos="0" relativeHeight="251659264" behindDoc="0" locked="0" layoutInCell="1" allowOverlap="1" wp14:anchorId="12051955" wp14:editId="01F72EA5">
                      <wp:simplePos x="0" y="0"/>
                      <wp:positionH relativeFrom="column">
                        <wp:posOffset>1478718</wp:posOffset>
                      </wp:positionH>
                      <wp:positionV relativeFrom="paragraph">
                        <wp:posOffset>124460</wp:posOffset>
                      </wp:positionV>
                      <wp:extent cx="2857500" cy="619760"/>
                      <wp:effectExtent l="0" t="0" r="19050" b="27940"/>
                      <wp:wrapNone/>
                      <wp:docPr id="483" name="Прямоугольник 4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619760"/>
                              </a:xfrm>
                              <a:prstGeom prst="rect">
                                <a:avLst/>
                              </a:prstGeom>
                              <a:solidFill>
                                <a:srgbClr val="FFFFFF"/>
                              </a:solidFill>
                              <a:ln w="9525">
                                <a:solidFill>
                                  <a:srgbClr val="000000"/>
                                </a:solidFill>
                                <a:miter lim="800000"/>
                                <a:headEnd/>
                                <a:tailEnd/>
                              </a:ln>
                            </wps:spPr>
                            <wps:txbx>
                              <w:txbxContent>
                                <w:p w14:paraId="31C2C8EF" w14:textId="77777777" w:rsidR="00D75D34" w:rsidRDefault="00D75D34" w:rsidP="00073581">
                                  <w:pPr>
                                    <w:jc w:val="center"/>
                                  </w:pPr>
                                  <w:r>
                                    <w:t xml:space="preserve"> Анализ состояния пастообразного бурового раствора и пастообразного шлама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051955" id="Прямоугольник 483" o:spid="_x0000_s1030" style="position:absolute;left:0;text-align:left;margin-left:116.45pt;margin-top:9.8pt;width:225pt;height:4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">
                      <v:textbox>
                        <w:txbxContent>
                          <w:p w14:paraId="31C2C8EF" w14:textId="77777777" w:rsidR="00D75D34" w:rsidRDefault="00D75D34" w:rsidP="00073581">
                            <w:pPr>
                              <w:jc w:val="center"/>
                            </w:pPr>
                            <w:r>
                              <w:t xml:space="preserve"> Анализ состояния пастообразного бурового раствора и пастообразного шлама</w:t>
                            </w:r>
                          </w:p>
                        </w:txbxContent>
                      </v:textbox>
                    </v:rect>
                  </w:pict>
                </mc:Fallback>
              </mc:AlternateContent>
            </w:r>
          </w:p>
          <w:p w14:paraId="38A626DD" w14:textId="77777777" w:rsidR="00073581" w:rsidRPr="00B5398A" w:rsidRDefault="00073581" w:rsidP="005C6EC5">
            <w:pPr>
              <w:jc w:val="both"/>
            </w:pPr>
          </w:p>
          <w:p w14:paraId="592DB0C5" w14:textId="77777777" w:rsidR="00073581" w:rsidRPr="00B5398A" w:rsidRDefault="00073581" w:rsidP="005C6EC5">
            <w:pPr>
              <w:jc w:val="both"/>
            </w:pPr>
          </w:p>
          <w:p w14:paraId="48E35028" w14:textId="77777777" w:rsidR="00073581" w:rsidRPr="00B5398A" w:rsidRDefault="00073581" w:rsidP="005C6EC5">
            <w:pPr>
              <w:jc w:val="both"/>
            </w:pPr>
          </w:p>
          <w:p w14:paraId="5386D929" w14:textId="77777777" w:rsidR="00073581" w:rsidRPr="00B5398A" w:rsidRDefault="00073581" w:rsidP="005C6EC5">
            <w:pPr>
              <w:jc w:val="both"/>
            </w:pPr>
            <w:r w:rsidRPr="00B5398A">
              <w:rPr>
                <w:rFonts w:eastAsia="Times New Roman"/>
                <w:noProof/>
                <w:lang w:eastAsia="ru-RU"/>
              </w:rPr>
              <mc:AlternateContent>
                <mc:Choice Requires="wps">
                  <w:drawing>
                    <wp:anchor distT="0" distB="0" distL="114299" distR="114299" simplePos="0" relativeHeight="251662336" behindDoc="0" locked="0" layoutInCell="1" allowOverlap="1" wp14:anchorId="03C4AF28" wp14:editId="7DD8DA9A">
                      <wp:simplePos x="0" y="0"/>
                      <wp:positionH relativeFrom="column">
                        <wp:posOffset>2944429</wp:posOffset>
                      </wp:positionH>
                      <wp:positionV relativeFrom="paragraph">
                        <wp:posOffset>46990</wp:posOffset>
                      </wp:positionV>
                      <wp:extent cx="0" cy="309245"/>
                      <wp:effectExtent l="76200" t="0" r="57150" b="52705"/>
                      <wp:wrapNone/>
                      <wp:docPr id="481" name="Прямая соединительная линия 4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92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A0FF3E" id="Прямая соединительная линия 481" o:spid="_x0000_s1026" style="position:absolute;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1.85pt,3.7pt" to="231.85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">
                      <v:stroke endarrow="block"/>
                    </v:line>
                  </w:pict>
                </mc:Fallback>
              </mc:AlternateContent>
            </w:r>
          </w:p>
          <w:p w14:paraId="7745D06F" w14:textId="31F30E2C" w:rsidR="00073581" w:rsidRPr="00B5398A" w:rsidRDefault="00073581" w:rsidP="005C6EC5">
            <w:pPr>
              <w:jc w:val="both"/>
            </w:pPr>
          </w:p>
          <w:p w14:paraId="4C5A2AA9" w14:textId="54738C3E" w:rsidR="00073581" w:rsidRPr="00B5398A" w:rsidRDefault="00CF0BF5" w:rsidP="005C6EC5">
            <w:pPr>
              <w:jc w:val="both"/>
            </w:pPr>
            <w:r w:rsidRPr="00B5398A">
              <w:rPr>
                <w:rFonts w:eastAsia="Times New Roman"/>
                <w:noProof/>
                <w:lang w:eastAsia="ru-RU"/>
              </w:rPr>
              <mc:AlternateContent>
                <mc:Choice Requires="wps">
                  <w:drawing>
                    <wp:anchor distT="0" distB="0" distL="114300" distR="114300" simplePos="0" relativeHeight="251660288" behindDoc="0" locked="0" layoutInCell="1" allowOverlap="1" wp14:anchorId="7190FEA8" wp14:editId="780B12D2">
                      <wp:simplePos x="0" y="0"/>
                      <wp:positionH relativeFrom="column">
                        <wp:posOffset>1487958</wp:posOffset>
                      </wp:positionH>
                      <wp:positionV relativeFrom="paragraph">
                        <wp:posOffset>13554</wp:posOffset>
                      </wp:positionV>
                      <wp:extent cx="2858770" cy="446405"/>
                      <wp:effectExtent l="0" t="0" r="17780" b="10795"/>
                      <wp:wrapNone/>
                      <wp:docPr id="482" name="Прямоугольник 4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8770" cy="446405"/>
                              </a:xfrm>
                              <a:prstGeom prst="rect">
                                <a:avLst/>
                              </a:prstGeom>
                              <a:solidFill>
                                <a:srgbClr val="FFFFFF"/>
                              </a:solidFill>
                              <a:ln w="9525">
                                <a:solidFill>
                                  <a:srgbClr val="000000"/>
                                </a:solidFill>
                                <a:miter lim="800000"/>
                                <a:headEnd/>
                                <a:tailEnd/>
                              </a:ln>
                            </wps:spPr>
                            <wps:txbx>
                              <w:txbxContent>
                                <w:p w14:paraId="4D4AEE0F" w14:textId="77777777" w:rsidR="00D75D34" w:rsidRDefault="00D75D34" w:rsidP="00073581">
                                  <w:pPr>
                                    <w:jc w:val="center"/>
                                  </w:pPr>
                                  <w:r>
                                    <w:t>Осушка пастообразного бурового раствора и пастообразного шлама</w:t>
                                  </w:r>
                                </w:p>
                                <w:p w14:paraId="4E9B8A1E" w14:textId="77777777" w:rsidR="00D75D34" w:rsidRDefault="00D75D34" w:rsidP="00073581">
                                  <w:pPr>
                                    <w:jc w:val="center"/>
                                  </w:pPr>
                                </w:p>
                                <w:p w14:paraId="400E847A" w14:textId="77777777" w:rsidR="00D75D34" w:rsidRDefault="00D75D34" w:rsidP="000735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90FEA8" id="Прямоугольник 482" o:spid="_x0000_s1031" style="position:absolute;left:0;text-align:left;margin-left:117.15pt;margin-top:1.05pt;width:225.1pt;height:35.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">
                      <v:textbox>
                        <w:txbxContent>
                          <w:p w14:paraId="4D4AEE0F" w14:textId="77777777" w:rsidR="00D75D34" w:rsidRDefault="00D75D34" w:rsidP="00073581">
                            <w:pPr>
                              <w:jc w:val="center"/>
                            </w:pPr>
                            <w:r>
                              <w:t>Осушка пастообразного бурового раствора и пастообразного шлама</w:t>
                            </w:r>
                          </w:p>
                          <w:p w14:paraId="4E9B8A1E" w14:textId="77777777" w:rsidR="00D75D34" w:rsidRDefault="00D75D34" w:rsidP="00073581">
                            <w:pPr>
                              <w:jc w:val="center"/>
                            </w:pPr>
                          </w:p>
                          <w:p w14:paraId="400E847A" w14:textId="77777777" w:rsidR="00D75D34" w:rsidRDefault="00D75D34" w:rsidP="00073581"/>
                        </w:txbxContent>
                      </v:textbox>
                    </v:rect>
                  </w:pict>
                </mc:Fallback>
              </mc:AlternateContent>
            </w:r>
          </w:p>
          <w:p w14:paraId="3A236472" w14:textId="77777777" w:rsidR="00073581" w:rsidRPr="00B5398A" w:rsidRDefault="00073581" w:rsidP="005C6EC5">
            <w:pPr>
              <w:jc w:val="both"/>
            </w:pPr>
          </w:p>
          <w:p w14:paraId="7AD13517" w14:textId="71F0DE1D" w:rsidR="00073581" w:rsidRPr="00B5398A" w:rsidRDefault="00CF0BF5" w:rsidP="005C6EC5">
            <w:pPr>
              <w:jc w:val="both"/>
            </w:pPr>
            <w:r w:rsidRPr="00B5398A">
              <w:rPr>
                <w:rFonts w:eastAsia="Times New Roman"/>
                <w:noProof/>
                <w:lang w:eastAsia="ru-RU"/>
              </w:rPr>
              <mc:AlternateContent>
                <mc:Choice Requires="wps">
                  <w:drawing>
                    <wp:anchor distT="0" distB="0" distL="114299" distR="114299" simplePos="0" relativeHeight="251663360" behindDoc="0" locked="0" layoutInCell="1" allowOverlap="1" wp14:anchorId="48B319A5" wp14:editId="5F763723">
                      <wp:simplePos x="0" y="0"/>
                      <wp:positionH relativeFrom="column">
                        <wp:posOffset>2924898</wp:posOffset>
                      </wp:positionH>
                      <wp:positionV relativeFrom="paragraph">
                        <wp:posOffset>127635</wp:posOffset>
                      </wp:positionV>
                      <wp:extent cx="0" cy="346710"/>
                      <wp:effectExtent l="76200" t="0" r="76200" b="53340"/>
                      <wp:wrapNone/>
                      <wp:docPr id="480" name="Прямая соединительная линия 4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67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6B2D4E" id="Прямая соединительная линия 480" o:spid="_x0000_s1026" style="position:absolute;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0.3pt,10.05pt" to="230.3pt,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">
                      <v:stroke endarrow="block"/>
                    </v:line>
                  </w:pict>
                </mc:Fallback>
              </mc:AlternateContent>
            </w:r>
          </w:p>
          <w:p w14:paraId="46EE9EBA" w14:textId="77777777" w:rsidR="00073581" w:rsidRPr="00B5398A" w:rsidRDefault="00073581" w:rsidP="005C6EC5">
            <w:pPr>
              <w:jc w:val="both"/>
            </w:pPr>
          </w:p>
          <w:p w14:paraId="4B4C2AA6" w14:textId="77777777" w:rsidR="00073581" w:rsidRPr="00B5398A" w:rsidRDefault="00073581" w:rsidP="005C6EC5">
            <w:pPr>
              <w:jc w:val="both"/>
            </w:pPr>
            <w:r w:rsidRPr="00B5398A">
              <w:rPr>
                <w:rFonts w:eastAsia="Times New Roman"/>
                <w:noProof/>
                <w:lang w:eastAsia="ru-RU"/>
              </w:rPr>
              <mc:AlternateContent>
                <mc:Choice Requires="wps">
                  <w:drawing>
                    <wp:anchor distT="0" distB="0" distL="114300" distR="114300" simplePos="0" relativeHeight="251679744" behindDoc="0" locked="0" layoutInCell="1" allowOverlap="1" wp14:anchorId="59112CC9" wp14:editId="02F00DAA">
                      <wp:simplePos x="0" y="0"/>
                      <wp:positionH relativeFrom="column">
                        <wp:posOffset>1541780</wp:posOffset>
                      </wp:positionH>
                      <wp:positionV relativeFrom="paragraph">
                        <wp:posOffset>166370</wp:posOffset>
                      </wp:positionV>
                      <wp:extent cx="2858770" cy="294005"/>
                      <wp:effectExtent l="0" t="0" r="17780" b="10795"/>
                      <wp:wrapNone/>
                      <wp:docPr id="479" name="Прямоугольник 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858770" cy="294005"/>
                              </a:xfrm>
                              <a:prstGeom prst="rect">
                                <a:avLst/>
                              </a:prstGeom>
                              <a:solidFill>
                                <a:srgbClr val="FFFFFF"/>
                              </a:solidFill>
                              <a:ln w="9525">
                                <a:solidFill>
                                  <a:srgbClr val="000000"/>
                                </a:solidFill>
                                <a:miter lim="800000"/>
                                <a:headEnd/>
                                <a:tailEnd/>
                              </a:ln>
                            </wps:spPr>
                            <wps:txbx>
                              <w:txbxContent>
                                <w:p w14:paraId="15953A0F" w14:textId="77777777" w:rsidR="00D75D34" w:rsidRDefault="00D75D34" w:rsidP="00073581">
                                  <w:pPr>
                                    <w:jc w:val="center"/>
                                  </w:pPr>
                                  <w:r>
                                    <w:t xml:space="preserve">Сортировка отходов </w:t>
                                  </w:r>
                                </w:p>
                                <w:p w14:paraId="18E103A7" w14:textId="77777777" w:rsidR="00D75D34" w:rsidRDefault="00D75D34" w:rsidP="000735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112CC9" id="Прямоугольник 479" o:spid="_x0000_s1032" style="position:absolute;left:0;text-align:left;margin-left:121.4pt;margin-top:13.1pt;width:225.1pt;height:23.15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">
                      <v:textbox>
                        <w:txbxContent>
                          <w:p w14:paraId="15953A0F" w14:textId="77777777" w:rsidR="00D75D34" w:rsidRDefault="00D75D34" w:rsidP="00073581">
                            <w:pPr>
                              <w:jc w:val="center"/>
                            </w:pPr>
                            <w:r>
                              <w:t xml:space="preserve">Сортировка отходов </w:t>
                            </w:r>
                          </w:p>
                          <w:p w14:paraId="18E103A7" w14:textId="77777777" w:rsidR="00D75D34" w:rsidRDefault="00D75D34" w:rsidP="00073581"/>
                        </w:txbxContent>
                      </v:textbox>
                    </v:rect>
                  </w:pict>
                </mc:Fallback>
              </mc:AlternateContent>
            </w:r>
          </w:p>
          <w:p w14:paraId="440CFD6B" w14:textId="77777777" w:rsidR="00073581" w:rsidRPr="00B5398A" w:rsidRDefault="00073581" w:rsidP="005C6EC5">
            <w:pPr>
              <w:jc w:val="both"/>
            </w:pPr>
          </w:p>
          <w:p w14:paraId="4162C6EA" w14:textId="77777777" w:rsidR="00073581" w:rsidRPr="00B5398A" w:rsidRDefault="00073581" w:rsidP="005C6EC5">
            <w:pPr>
              <w:jc w:val="both"/>
            </w:pPr>
            <w:r w:rsidRPr="00B5398A">
              <w:rPr>
                <w:rFonts w:eastAsia="Times New Roman"/>
                <w:noProof/>
                <w:lang w:eastAsia="ru-RU"/>
              </w:rPr>
              <mc:AlternateContent>
                <mc:Choice Requires="wps">
                  <w:drawing>
                    <wp:anchor distT="0" distB="0" distL="114299" distR="114299" simplePos="0" relativeHeight="251680768" behindDoc="0" locked="0" layoutInCell="1" allowOverlap="1" wp14:anchorId="4E48E2C9" wp14:editId="5D31236B">
                      <wp:simplePos x="0" y="0"/>
                      <wp:positionH relativeFrom="column">
                        <wp:posOffset>2965450</wp:posOffset>
                      </wp:positionH>
                      <wp:positionV relativeFrom="paragraph">
                        <wp:posOffset>142875</wp:posOffset>
                      </wp:positionV>
                      <wp:extent cx="0" cy="276860"/>
                      <wp:effectExtent l="76200" t="0" r="57150" b="66040"/>
                      <wp:wrapNone/>
                      <wp:docPr id="478" name="Прямая соединительная линия 4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8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7CA963" id="Прямая соединительная линия 478" o:spid="_x0000_s1026" style="position:absolute;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3.5pt,11.25pt" to="233.5pt,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">
                      <v:stroke endarrow="block"/>
                    </v:line>
                  </w:pict>
                </mc:Fallback>
              </mc:AlternateContent>
            </w:r>
          </w:p>
          <w:p w14:paraId="0575DF12" w14:textId="77777777" w:rsidR="00073581" w:rsidRPr="00B5398A" w:rsidRDefault="00073581" w:rsidP="005C6EC5">
            <w:pPr>
              <w:jc w:val="both"/>
            </w:pPr>
          </w:p>
          <w:p w14:paraId="15FB63C6" w14:textId="77777777" w:rsidR="00073581" w:rsidRPr="00B5398A" w:rsidRDefault="00073581" w:rsidP="005C6EC5">
            <w:pPr>
              <w:jc w:val="both"/>
            </w:pPr>
            <w:r w:rsidRPr="00B5398A">
              <w:rPr>
                <w:rFonts w:eastAsia="Times New Roman"/>
                <w:noProof/>
                <w:lang w:eastAsia="ru-RU"/>
              </w:rPr>
              <mc:AlternateContent>
                <mc:Choice Requires="wps">
                  <w:drawing>
                    <wp:anchor distT="0" distB="0" distL="114300" distR="114300" simplePos="0" relativeHeight="251661312" behindDoc="0" locked="0" layoutInCell="1" allowOverlap="1" wp14:anchorId="4128AE04" wp14:editId="50A8A9BE">
                      <wp:simplePos x="0" y="0"/>
                      <wp:positionH relativeFrom="column">
                        <wp:posOffset>1541780</wp:posOffset>
                      </wp:positionH>
                      <wp:positionV relativeFrom="paragraph">
                        <wp:posOffset>111125</wp:posOffset>
                      </wp:positionV>
                      <wp:extent cx="2858770" cy="428625"/>
                      <wp:effectExtent l="0" t="0" r="17780" b="28575"/>
                      <wp:wrapNone/>
                      <wp:docPr id="477" name="Прямоугольник 4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858770" cy="428625"/>
                              </a:xfrm>
                              <a:prstGeom prst="rect">
                                <a:avLst/>
                              </a:prstGeom>
                              <a:solidFill>
                                <a:srgbClr val="FFFFFF"/>
                              </a:solidFill>
                              <a:ln w="9525">
                                <a:solidFill>
                                  <a:srgbClr val="000000"/>
                                </a:solidFill>
                                <a:miter lim="800000"/>
                                <a:headEnd/>
                                <a:tailEnd/>
                              </a:ln>
                            </wps:spPr>
                            <wps:txbx>
                              <w:txbxContent>
                                <w:p w14:paraId="7A4A5BD0" w14:textId="77777777" w:rsidR="00D75D34" w:rsidRDefault="00D75D34" w:rsidP="00073581">
                                  <w:pPr>
                                    <w:jc w:val="center"/>
                                  </w:pPr>
                                  <w:r>
                                    <w:t>Загрузка отходов и реагентов в бункер или емкость</w:t>
                                  </w:r>
                                </w:p>
                                <w:p w14:paraId="11B128C9" w14:textId="77777777" w:rsidR="00D75D34" w:rsidRDefault="00D75D34" w:rsidP="000735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28AE04" id="Прямоугольник 477" o:spid="_x0000_s1033" style="position:absolute;left:0;text-align:left;margin-left:121.4pt;margin-top:8.75pt;width:225.1pt;height:33.7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">
                      <v:textbox>
                        <w:txbxContent>
                          <w:p w14:paraId="7A4A5BD0" w14:textId="77777777" w:rsidR="00D75D34" w:rsidRDefault="00D75D34" w:rsidP="00073581">
                            <w:pPr>
                              <w:jc w:val="center"/>
                            </w:pPr>
                            <w:r>
                              <w:t>Загрузка отходов и реагентов в бункер или емкость</w:t>
                            </w:r>
                          </w:p>
                          <w:p w14:paraId="11B128C9" w14:textId="77777777" w:rsidR="00D75D34" w:rsidRDefault="00D75D34" w:rsidP="00073581"/>
                        </w:txbxContent>
                      </v:textbox>
                    </v:rect>
                  </w:pict>
                </mc:Fallback>
              </mc:AlternateContent>
            </w:r>
          </w:p>
          <w:p w14:paraId="682F592D" w14:textId="77777777" w:rsidR="00073581" w:rsidRPr="00B5398A" w:rsidRDefault="00073581" w:rsidP="005C6EC5">
            <w:pPr>
              <w:jc w:val="both"/>
            </w:pPr>
          </w:p>
          <w:p w14:paraId="7B7D00AA" w14:textId="77777777" w:rsidR="00073581" w:rsidRPr="00B5398A" w:rsidRDefault="00073581" w:rsidP="005C6EC5">
            <w:pPr>
              <w:jc w:val="both"/>
            </w:pPr>
          </w:p>
          <w:p w14:paraId="058F7A7D" w14:textId="77777777" w:rsidR="00073581" w:rsidRPr="00B5398A" w:rsidRDefault="00073581" w:rsidP="005C6EC5">
            <w:pPr>
              <w:jc w:val="both"/>
            </w:pPr>
            <w:r w:rsidRPr="00B5398A">
              <w:rPr>
                <w:rFonts w:eastAsia="Times New Roman"/>
                <w:noProof/>
                <w:lang w:eastAsia="ru-RU"/>
              </w:rPr>
              <mc:AlternateContent>
                <mc:Choice Requires="wps">
                  <w:drawing>
                    <wp:anchor distT="0" distB="0" distL="114299" distR="114299" simplePos="0" relativeHeight="251665408" behindDoc="0" locked="0" layoutInCell="1" allowOverlap="1" wp14:anchorId="7184B324" wp14:editId="0AD9531C">
                      <wp:simplePos x="0" y="0"/>
                      <wp:positionH relativeFrom="column">
                        <wp:posOffset>2984500</wp:posOffset>
                      </wp:positionH>
                      <wp:positionV relativeFrom="paragraph">
                        <wp:posOffset>31115</wp:posOffset>
                      </wp:positionV>
                      <wp:extent cx="0" cy="248285"/>
                      <wp:effectExtent l="76200" t="0" r="57150" b="56515"/>
                      <wp:wrapNone/>
                      <wp:docPr id="475" name="Прямая соединительная линия 4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8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4DE9A8" id="Прямая соединительная линия 475" o:spid="_x0000_s1026" style="position:absolute;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5pt,2.45pt" to="23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">
                      <v:stroke endarrow="block"/>
                    </v:line>
                  </w:pict>
                </mc:Fallback>
              </mc:AlternateContent>
            </w:r>
          </w:p>
          <w:p w14:paraId="6C5AC348" w14:textId="62D381DD" w:rsidR="00073581" w:rsidRPr="00B5398A" w:rsidRDefault="00073581" w:rsidP="005C6EC5">
            <w:pPr>
              <w:jc w:val="both"/>
            </w:pPr>
          </w:p>
          <w:p w14:paraId="710291FF" w14:textId="5050E3E3" w:rsidR="00073581" w:rsidRPr="00B5398A" w:rsidRDefault="00073581" w:rsidP="005C6EC5">
            <w:pPr>
              <w:jc w:val="both"/>
            </w:pPr>
          </w:p>
          <w:p w14:paraId="0AA7D2C2" w14:textId="0613ED92" w:rsidR="00073581" w:rsidRPr="00B5398A" w:rsidRDefault="00073581" w:rsidP="005C6EC5">
            <w:pPr>
              <w:jc w:val="both"/>
            </w:pPr>
          </w:p>
          <w:p w14:paraId="634D1E56" w14:textId="48C1AB91" w:rsidR="00073581" w:rsidRPr="00B5398A" w:rsidRDefault="009636AA" w:rsidP="005C6EC5">
            <w:pPr>
              <w:jc w:val="both"/>
            </w:pPr>
            <w:r w:rsidRPr="00B5398A">
              <w:rPr>
                <w:rFonts w:eastAsia="Times New Roman"/>
                <w:noProof/>
                <w:lang w:eastAsia="ru-RU"/>
              </w:rPr>
              <mc:AlternateContent>
                <mc:Choice Requires="wps">
                  <w:drawing>
                    <wp:anchor distT="0" distB="0" distL="114299" distR="114299" simplePos="0" relativeHeight="251668480" behindDoc="0" locked="0" layoutInCell="1" allowOverlap="1" wp14:anchorId="2279BEC5" wp14:editId="4E459D86">
                      <wp:simplePos x="0" y="0"/>
                      <wp:positionH relativeFrom="column">
                        <wp:posOffset>2915754</wp:posOffset>
                      </wp:positionH>
                      <wp:positionV relativeFrom="paragraph">
                        <wp:posOffset>65378</wp:posOffset>
                      </wp:positionV>
                      <wp:extent cx="0" cy="251460"/>
                      <wp:effectExtent l="76200" t="0" r="57150" b="53340"/>
                      <wp:wrapNone/>
                      <wp:docPr id="472" name="Прямая соединительная линия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952016" id="Прямая соединительная линия 472" o:spid="_x0000_s1026" style="position:absolute;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29.6pt,5.15pt" to="229.6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">
                      <v:stroke endarrow="block"/>
                    </v:line>
                  </w:pict>
                </mc:Fallback>
              </mc:AlternateContent>
            </w:r>
          </w:p>
          <w:p w14:paraId="2091BC7C" w14:textId="64F9980E" w:rsidR="00073581" w:rsidRPr="00B5398A" w:rsidRDefault="00CF0BF5" w:rsidP="005C6EC5">
            <w:pPr>
              <w:jc w:val="both"/>
            </w:pPr>
            <w:r w:rsidRPr="00B5398A">
              <w:rPr>
                <w:rFonts w:eastAsia="Times New Roman"/>
                <w:noProof/>
                <w:lang w:eastAsia="ru-RU"/>
              </w:rPr>
              <mc:AlternateContent>
                <mc:Choice Requires="wps">
                  <w:drawing>
                    <wp:anchor distT="0" distB="0" distL="114300" distR="114300" simplePos="0" relativeHeight="251667456" behindDoc="0" locked="0" layoutInCell="1" allowOverlap="1" wp14:anchorId="75831A76" wp14:editId="29070FA9">
                      <wp:simplePos x="0" y="0"/>
                      <wp:positionH relativeFrom="column">
                        <wp:posOffset>1545866</wp:posOffset>
                      </wp:positionH>
                      <wp:positionV relativeFrom="paragraph">
                        <wp:posOffset>138871</wp:posOffset>
                      </wp:positionV>
                      <wp:extent cx="2784475" cy="294005"/>
                      <wp:effectExtent l="0" t="0" r="15875" b="10795"/>
                      <wp:wrapNone/>
                      <wp:docPr id="473" name="Прямоугольник 4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784475" cy="294005"/>
                              </a:xfrm>
                              <a:prstGeom prst="rect">
                                <a:avLst/>
                              </a:prstGeom>
                              <a:solidFill>
                                <a:srgbClr val="FFFFFF"/>
                              </a:solidFill>
                              <a:ln w="9525">
                                <a:solidFill>
                                  <a:srgbClr val="000000"/>
                                </a:solidFill>
                                <a:miter lim="800000"/>
                                <a:headEnd/>
                                <a:tailEnd/>
                              </a:ln>
                            </wps:spPr>
                            <wps:txbx>
                              <w:txbxContent>
                                <w:p w14:paraId="41916A48" w14:textId="77777777" w:rsidR="00D75D34" w:rsidRDefault="00D75D34" w:rsidP="00073581">
                                  <w:pPr>
                                    <w:jc w:val="center"/>
                                  </w:pPr>
                                  <w:r>
                                    <w:t>Обезвреживание отходов</w:t>
                                  </w:r>
                                </w:p>
                                <w:p w14:paraId="02A7233A" w14:textId="77777777" w:rsidR="00D75D34" w:rsidRDefault="00D75D34" w:rsidP="000735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831A76" id="Прямоугольник 473" o:spid="_x0000_s1034" style="position:absolute;left:0;text-align:left;margin-left:121.7pt;margin-top:10.95pt;width:219.25pt;height:23.1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">
                      <v:textbox>
                        <w:txbxContent>
                          <w:p w14:paraId="41916A48" w14:textId="77777777" w:rsidR="00D75D34" w:rsidRDefault="00D75D34" w:rsidP="00073581">
                            <w:pPr>
                              <w:jc w:val="center"/>
                            </w:pPr>
                            <w:r>
                              <w:t>Обезвреживание отходов</w:t>
                            </w:r>
                          </w:p>
                          <w:p w14:paraId="02A7233A" w14:textId="77777777" w:rsidR="00D75D34" w:rsidRDefault="00D75D34" w:rsidP="00073581"/>
                        </w:txbxContent>
                      </v:textbox>
                    </v:rect>
                  </w:pict>
                </mc:Fallback>
              </mc:AlternateContent>
            </w:r>
          </w:p>
          <w:p w14:paraId="11F8A276" w14:textId="59A4C86C" w:rsidR="00073581" w:rsidRPr="00B5398A" w:rsidRDefault="00073581" w:rsidP="005C6EC5">
            <w:pPr>
              <w:jc w:val="both"/>
            </w:pPr>
          </w:p>
          <w:p w14:paraId="0A7D524D" w14:textId="71C644C1" w:rsidR="00073581" w:rsidRPr="00B5398A" w:rsidRDefault="00073581" w:rsidP="005C6EC5">
            <w:pPr>
              <w:jc w:val="both"/>
            </w:pPr>
          </w:p>
          <w:p w14:paraId="04CB07C1" w14:textId="5E489CCB" w:rsidR="00073581" w:rsidRPr="00B5398A" w:rsidRDefault="009279EC" w:rsidP="005C6EC5">
            <w:pPr>
              <w:jc w:val="both"/>
            </w:pPr>
            <w:r w:rsidRPr="00B5398A">
              <w:rPr>
                <w:rFonts w:eastAsia="Times New Roman"/>
                <w:noProof/>
                <w:lang w:eastAsia="ru-RU"/>
              </w:rPr>
              <mc:AlternateContent>
                <mc:Choice Requires="wps">
                  <w:drawing>
                    <wp:anchor distT="0" distB="0" distL="114299" distR="114299" simplePos="0" relativeHeight="251669504" behindDoc="0" locked="0" layoutInCell="1" allowOverlap="1" wp14:anchorId="78B21173" wp14:editId="18C270B9">
                      <wp:simplePos x="0" y="0"/>
                      <wp:positionH relativeFrom="column">
                        <wp:posOffset>2905760</wp:posOffset>
                      </wp:positionH>
                      <wp:positionV relativeFrom="paragraph">
                        <wp:posOffset>-116840</wp:posOffset>
                      </wp:positionV>
                      <wp:extent cx="0" cy="291465"/>
                      <wp:effectExtent l="76200" t="0" r="57150" b="51435"/>
                      <wp:wrapNone/>
                      <wp:docPr id="471" name="Прямая соединительная линия 4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06B3F8" id="Прямая соединительная линия 471" o:spid="_x0000_s1026" style="position:absolute;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28.8pt,-9.2pt" to="228.8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">
                      <v:stroke endarrow="block"/>
                    </v:line>
                  </w:pict>
                </mc:Fallback>
              </mc:AlternateContent>
            </w:r>
            <w:r w:rsidR="00CF0BF5" w:rsidRPr="00B5398A">
              <w:rPr>
                <w:rFonts w:eastAsia="Times New Roman"/>
                <w:noProof/>
                <w:lang w:eastAsia="ru-RU"/>
              </w:rPr>
              <mc:AlternateContent>
                <mc:Choice Requires="wps">
                  <w:drawing>
                    <wp:anchor distT="0" distB="0" distL="114300" distR="114300" simplePos="0" relativeHeight="251664384" behindDoc="0" locked="0" layoutInCell="1" allowOverlap="1" wp14:anchorId="5C184DD2" wp14:editId="397A437B">
                      <wp:simplePos x="0" y="0"/>
                      <wp:positionH relativeFrom="column">
                        <wp:posOffset>1562670</wp:posOffset>
                      </wp:positionH>
                      <wp:positionV relativeFrom="paragraph">
                        <wp:posOffset>178741</wp:posOffset>
                      </wp:positionV>
                      <wp:extent cx="2785745" cy="294005"/>
                      <wp:effectExtent l="0" t="0" r="14605" b="10795"/>
                      <wp:wrapNone/>
                      <wp:docPr id="476" name="Прямоугольник 4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785745" cy="294005"/>
                              </a:xfrm>
                              <a:prstGeom prst="rect">
                                <a:avLst/>
                              </a:prstGeom>
                              <a:solidFill>
                                <a:srgbClr val="FFFFFF"/>
                              </a:solidFill>
                              <a:ln w="9525">
                                <a:solidFill>
                                  <a:srgbClr val="000000"/>
                                </a:solidFill>
                                <a:miter lim="800000"/>
                                <a:headEnd/>
                                <a:tailEnd/>
                              </a:ln>
                            </wps:spPr>
                            <wps:txbx>
                              <w:txbxContent>
                                <w:p w14:paraId="36325723" w14:textId="77777777" w:rsidR="00D75D34" w:rsidRDefault="00D75D34" w:rsidP="00073581">
                                  <w:pPr>
                                    <w:jc w:val="center"/>
                                  </w:pPr>
                                  <w:r>
                                    <w:t xml:space="preserve">Вывоз обезвреженного материала </w:t>
                                  </w:r>
                                </w:p>
                                <w:p w14:paraId="4445B115" w14:textId="77777777" w:rsidR="00D75D34" w:rsidRDefault="00D75D34" w:rsidP="000735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184DD2" id="Прямоугольник 476" o:spid="_x0000_s1035" style="position:absolute;left:0;text-align:left;margin-left:123.05pt;margin-top:14.05pt;width:219.35pt;height:23.1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">
                      <v:textbox>
                        <w:txbxContent>
                          <w:p w14:paraId="36325723" w14:textId="77777777" w:rsidR="00D75D34" w:rsidRDefault="00D75D34" w:rsidP="00073581">
                            <w:pPr>
                              <w:jc w:val="center"/>
                            </w:pPr>
                            <w:r>
                              <w:t xml:space="preserve">Вывоз обезвреженного материала </w:t>
                            </w:r>
                          </w:p>
                          <w:p w14:paraId="4445B115" w14:textId="77777777" w:rsidR="00D75D34" w:rsidRDefault="00D75D34" w:rsidP="00073581"/>
                        </w:txbxContent>
                      </v:textbox>
                    </v:rect>
                  </w:pict>
                </mc:Fallback>
              </mc:AlternateContent>
            </w:r>
          </w:p>
          <w:p w14:paraId="7BF517EE" w14:textId="20B003C8" w:rsidR="00073581" w:rsidRPr="00B5398A" w:rsidRDefault="00073581" w:rsidP="005C6EC5">
            <w:pPr>
              <w:jc w:val="both"/>
            </w:pPr>
          </w:p>
          <w:p w14:paraId="04A3F4BC" w14:textId="77777777" w:rsidR="00073581" w:rsidRPr="00B5398A" w:rsidRDefault="00073581" w:rsidP="005C6EC5">
            <w:pPr>
              <w:jc w:val="both"/>
            </w:pPr>
          </w:p>
        </w:tc>
      </w:tr>
    </w:tbl>
    <w:p w14:paraId="447AE5EE" w14:textId="6729F651" w:rsidR="00073581" w:rsidRPr="00B5398A" w:rsidRDefault="009636AA" w:rsidP="005C6EC5">
      <w:pPr>
        <w:ind w:firstLine="709"/>
        <w:jc w:val="both"/>
      </w:pPr>
      <w:r w:rsidRPr="00B5398A">
        <w:rPr>
          <w:rFonts w:eastAsia="Times New Roman"/>
          <w:noProof/>
          <w:lang w:eastAsia="ru-RU"/>
        </w:rPr>
        <mc:AlternateContent>
          <mc:Choice Requires="wps">
            <w:drawing>
              <wp:anchor distT="0" distB="0" distL="114300" distR="114300" simplePos="0" relativeHeight="251666432" behindDoc="0" locked="0" layoutInCell="1" allowOverlap="1" wp14:anchorId="4E56035B" wp14:editId="32210AE7">
                <wp:simplePos x="0" y="0"/>
                <wp:positionH relativeFrom="column">
                  <wp:posOffset>1617372</wp:posOffset>
                </wp:positionH>
                <wp:positionV relativeFrom="paragraph">
                  <wp:posOffset>-1631536</wp:posOffset>
                </wp:positionV>
                <wp:extent cx="2785745" cy="446405"/>
                <wp:effectExtent l="0" t="0" r="14605" b="10795"/>
                <wp:wrapNone/>
                <wp:docPr id="474" name="Прямоугольник 4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5745" cy="446405"/>
                        </a:xfrm>
                        <a:prstGeom prst="rect">
                          <a:avLst/>
                        </a:prstGeom>
                        <a:solidFill>
                          <a:srgbClr val="FFFFFF"/>
                        </a:solidFill>
                        <a:ln w="9525">
                          <a:solidFill>
                            <a:srgbClr val="000000"/>
                          </a:solidFill>
                          <a:miter lim="800000"/>
                          <a:headEnd/>
                          <a:tailEnd/>
                        </a:ln>
                      </wps:spPr>
                      <wps:txbx>
                        <w:txbxContent>
                          <w:p w14:paraId="5C99FEE0" w14:textId="77777777" w:rsidR="00D75D34" w:rsidRDefault="00D75D34" w:rsidP="00073581">
                            <w:pPr>
                              <w:jc w:val="center"/>
                            </w:pPr>
                            <w:r>
                              <w:t>Равномерное перемешивание отходов с реагентами</w:t>
                            </w:r>
                          </w:p>
                          <w:p w14:paraId="1AD3BAA8" w14:textId="77777777" w:rsidR="00D75D34" w:rsidRDefault="00D75D34" w:rsidP="000735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56035B" id="Прямоугольник 474" o:spid="_x0000_s1036" style="position:absolute;left:0;text-align:left;margin-left:127.35pt;margin-top:-128.45pt;width:219.35pt;height:35.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">
                <v:textbox>
                  <w:txbxContent>
                    <w:p w14:paraId="5C99FEE0" w14:textId="77777777" w:rsidR="00D75D34" w:rsidRDefault="00D75D34" w:rsidP="00073581">
                      <w:pPr>
                        <w:jc w:val="center"/>
                      </w:pPr>
                      <w:r>
                        <w:t>Равномерное перемешивание отходов с реагентами</w:t>
                      </w:r>
                    </w:p>
                    <w:p w14:paraId="1AD3BAA8" w14:textId="77777777" w:rsidR="00D75D34" w:rsidRDefault="00D75D34" w:rsidP="00073581"/>
                  </w:txbxContent>
                </v:textbox>
              </v:rect>
            </w:pict>
          </mc:Fallback>
        </mc:AlternateContent>
      </w:r>
    </w:p>
    <w:p w14:paraId="39D3C3FD" w14:textId="77777777" w:rsidR="00073581" w:rsidRPr="00B5398A" w:rsidRDefault="00073581">
      <w:pPr>
        <w:widowControl w:val="0"/>
        <w:numPr>
          <w:ilvl w:val="0"/>
          <w:numId w:val="83"/>
        </w:numPr>
        <w:tabs>
          <w:tab w:val="left" w:pos="993"/>
        </w:tabs>
        <w:autoSpaceDE w:val="0"/>
        <w:autoSpaceDN w:val="0"/>
        <w:adjustRightInd w:val="0"/>
        <w:ind w:left="0" w:firstLine="709"/>
        <w:rPr>
          <w:i/>
        </w:rPr>
      </w:pPr>
      <w:r w:rsidRPr="00B5398A">
        <w:rPr>
          <w:i/>
        </w:rPr>
        <w:t>Анализ состояния пастообразного бурового раствора и пастообразного шлама</w:t>
      </w:r>
    </w:p>
    <w:p w14:paraId="0C12834D" w14:textId="77777777" w:rsidR="00073581" w:rsidRPr="00B5398A" w:rsidRDefault="00073581" w:rsidP="005C6EC5">
      <w:pPr>
        <w:tabs>
          <w:tab w:val="left" w:pos="993"/>
        </w:tabs>
        <w:ind w:firstLine="709"/>
        <w:jc w:val="both"/>
      </w:pPr>
      <w:r w:rsidRPr="00B5398A">
        <w:t>Анализ компонентного и качественного состава отхода определяется исходя из представленных данных, указанных в соответствующих разделах паспорта отходов или на основании проведенных анализов.</w:t>
      </w:r>
    </w:p>
    <w:p w14:paraId="3D43D1E7" w14:textId="77777777" w:rsidR="00073581" w:rsidRPr="00B5398A" w:rsidRDefault="00073581">
      <w:pPr>
        <w:widowControl w:val="0"/>
        <w:numPr>
          <w:ilvl w:val="0"/>
          <w:numId w:val="83"/>
        </w:numPr>
        <w:tabs>
          <w:tab w:val="left" w:pos="0"/>
          <w:tab w:val="left" w:pos="993"/>
        </w:tabs>
        <w:autoSpaceDE w:val="0"/>
        <w:autoSpaceDN w:val="0"/>
        <w:adjustRightInd w:val="0"/>
        <w:ind w:left="0" w:firstLine="709"/>
        <w:jc w:val="both"/>
        <w:rPr>
          <w:i/>
        </w:rPr>
      </w:pPr>
      <w:r w:rsidRPr="00B5398A">
        <w:rPr>
          <w:i/>
        </w:rPr>
        <w:t>Осушка пастообразного бурового раствора и пастообразного шлама</w:t>
      </w:r>
    </w:p>
    <w:p w14:paraId="6DD855D8" w14:textId="77777777" w:rsidR="00073581" w:rsidRPr="00B5398A" w:rsidRDefault="00073581" w:rsidP="005C6EC5">
      <w:pPr>
        <w:tabs>
          <w:tab w:val="left" w:pos="0"/>
          <w:tab w:val="left" w:pos="993"/>
        </w:tabs>
        <w:ind w:firstLine="709"/>
        <w:jc w:val="both"/>
      </w:pPr>
      <w:r w:rsidRPr="00B5398A">
        <w:t>Пастообразные буровые отходы смешиваются с отходами твердой фракции, и распределяются ровным слоем по поверхности карт или секции. Затем при помощи спецтехники производится процесс перепахивания с целью высушивания отходов, до степени позволяющей осуществлять загрузку в бункеры.</w:t>
      </w:r>
    </w:p>
    <w:p w14:paraId="1F6231E3" w14:textId="77777777" w:rsidR="00073581" w:rsidRPr="00B5398A" w:rsidRDefault="00073581">
      <w:pPr>
        <w:widowControl w:val="0"/>
        <w:numPr>
          <w:ilvl w:val="0"/>
          <w:numId w:val="83"/>
        </w:numPr>
        <w:tabs>
          <w:tab w:val="left" w:pos="993"/>
        </w:tabs>
        <w:autoSpaceDE w:val="0"/>
        <w:autoSpaceDN w:val="0"/>
        <w:adjustRightInd w:val="0"/>
        <w:ind w:left="0" w:firstLine="709"/>
        <w:jc w:val="both"/>
        <w:rPr>
          <w:i/>
        </w:rPr>
      </w:pPr>
      <w:r w:rsidRPr="00B5398A">
        <w:rPr>
          <w:i/>
        </w:rPr>
        <w:t>Сортировка отходов</w:t>
      </w:r>
    </w:p>
    <w:p w14:paraId="15209308" w14:textId="77777777" w:rsidR="00073581" w:rsidRPr="00B5398A" w:rsidRDefault="00073581" w:rsidP="005C6EC5">
      <w:pPr>
        <w:tabs>
          <w:tab w:val="left" w:pos="993"/>
        </w:tabs>
        <w:ind w:firstLine="709"/>
        <w:jc w:val="both"/>
        <w:rPr>
          <w:b/>
        </w:rPr>
      </w:pPr>
      <w:r w:rsidRPr="00B5398A">
        <w:t>Сортировка отходов производится на предмет выявления в них посторонних предметов, не предназначенных для обезвреживания данным регламентом.</w:t>
      </w:r>
    </w:p>
    <w:p w14:paraId="1DB54AE9" w14:textId="77777777" w:rsidR="00073581" w:rsidRPr="00B5398A" w:rsidRDefault="00073581">
      <w:pPr>
        <w:widowControl w:val="0"/>
        <w:numPr>
          <w:ilvl w:val="0"/>
          <w:numId w:val="83"/>
        </w:numPr>
        <w:tabs>
          <w:tab w:val="left" w:pos="993"/>
        </w:tabs>
        <w:autoSpaceDE w:val="0"/>
        <w:autoSpaceDN w:val="0"/>
        <w:adjustRightInd w:val="0"/>
        <w:ind w:left="0" w:firstLine="709"/>
        <w:rPr>
          <w:i/>
        </w:rPr>
      </w:pPr>
      <w:r w:rsidRPr="00B5398A">
        <w:rPr>
          <w:i/>
        </w:rPr>
        <w:t>Загрузка отходов и реагентов в бункер или емкость</w:t>
      </w:r>
    </w:p>
    <w:p w14:paraId="4F079E8A" w14:textId="77777777" w:rsidR="00073581" w:rsidRPr="00B5398A" w:rsidRDefault="00073581" w:rsidP="005C6EC5">
      <w:pPr>
        <w:tabs>
          <w:tab w:val="left" w:pos="993"/>
        </w:tabs>
        <w:ind w:firstLine="709"/>
        <w:jc w:val="both"/>
      </w:pPr>
      <w:r w:rsidRPr="00B5398A">
        <w:t>Загрузка отходов производится в специальный бункер или емкость, фронтальным погрузчиком. Реагенты подаются через устройства дозирования.</w:t>
      </w:r>
    </w:p>
    <w:p w14:paraId="725A026D" w14:textId="77777777" w:rsidR="00073581" w:rsidRPr="00B5398A" w:rsidRDefault="00073581">
      <w:pPr>
        <w:widowControl w:val="0"/>
        <w:numPr>
          <w:ilvl w:val="0"/>
          <w:numId w:val="83"/>
        </w:numPr>
        <w:tabs>
          <w:tab w:val="left" w:pos="993"/>
        </w:tabs>
        <w:autoSpaceDE w:val="0"/>
        <w:autoSpaceDN w:val="0"/>
        <w:adjustRightInd w:val="0"/>
        <w:ind w:left="0" w:firstLine="709"/>
        <w:jc w:val="both"/>
        <w:rPr>
          <w:i/>
        </w:rPr>
      </w:pPr>
      <w:r w:rsidRPr="00B5398A">
        <w:rPr>
          <w:i/>
        </w:rPr>
        <w:t>Равномерное перемешивание отходов с реагентами</w:t>
      </w:r>
    </w:p>
    <w:p w14:paraId="021BF7D4" w14:textId="77777777" w:rsidR="00073581" w:rsidRPr="00B5398A" w:rsidRDefault="00073581" w:rsidP="005C6EC5">
      <w:pPr>
        <w:tabs>
          <w:tab w:val="left" w:pos="993"/>
        </w:tabs>
        <w:ind w:firstLine="709"/>
        <w:jc w:val="both"/>
      </w:pPr>
      <w:r w:rsidRPr="00B5398A">
        <w:t xml:space="preserve">Первоначально добавляют  опилки из расчета 20-30 кг на 1 тонну отхода, как структурообразователь,  затем добавляют бентонит из расчета 20-30 кг/тонну - гелеобразующий реагент, строительную известь (ГОСТ 9179) из расчета 100-150 кг/тонну </w:t>
      </w:r>
      <w:r w:rsidRPr="00B5398A">
        <w:lastRenderedPageBreak/>
        <w:t xml:space="preserve">– вяжущее вещество с высокой адсорбционной способностью для углеводородов буровых реагентов и в самом конце процесса перемешивания добавляется реагент А (Буретан) из расчета 0,5-0,6 кг/тонну – комплексообразующий реагент для связывания полициклических и ароматических углеводородов и нефтепродуктов. Для получения однородной массы предусматривается добавление воды из расчета 300л на 1 тонну отхода. После добавления реагентов в отходы, смесь тщательно перемешивают до образования однородной массы. </w:t>
      </w:r>
    </w:p>
    <w:p w14:paraId="05FF269C" w14:textId="77777777" w:rsidR="00073581" w:rsidRPr="00B5398A" w:rsidRDefault="00073581">
      <w:pPr>
        <w:widowControl w:val="0"/>
        <w:numPr>
          <w:ilvl w:val="0"/>
          <w:numId w:val="83"/>
        </w:numPr>
        <w:tabs>
          <w:tab w:val="left" w:pos="993"/>
        </w:tabs>
        <w:autoSpaceDE w:val="0"/>
        <w:autoSpaceDN w:val="0"/>
        <w:adjustRightInd w:val="0"/>
        <w:ind w:left="0" w:firstLine="709"/>
        <w:jc w:val="both"/>
        <w:rPr>
          <w:i/>
        </w:rPr>
      </w:pPr>
      <w:r w:rsidRPr="00B5398A">
        <w:rPr>
          <w:i/>
        </w:rPr>
        <w:t>Обезвреживание отходов.</w:t>
      </w:r>
    </w:p>
    <w:p w14:paraId="2878D0B2" w14:textId="77777777" w:rsidR="00073581" w:rsidRPr="00B5398A" w:rsidRDefault="00073581" w:rsidP="005C6EC5">
      <w:pPr>
        <w:tabs>
          <w:tab w:val="left" w:pos="993"/>
        </w:tabs>
        <w:ind w:firstLine="709"/>
        <w:jc w:val="both"/>
      </w:pPr>
      <w:r w:rsidRPr="00B5398A">
        <w:t>После перемешивания полученную массу размещают в отвалы или сливают в сборную емкость. Расчетное время обезвреживания – 3 суток.</w:t>
      </w:r>
    </w:p>
    <w:p w14:paraId="3DEAF29B" w14:textId="77777777" w:rsidR="00073581" w:rsidRPr="00B5398A" w:rsidRDefault="00073581">
      <w:pPr>
        <w:widowControl w:val="0"/>
        <w:numPr>
          <w:ilvl w:val="0"/>
          <w:numId w:val="83"/>
        </w:numPr>
        <w:tabs>
          <w:tab w:val="left" w:pos="993"/>
        </w:tabs>
        <w:autoSpaceDE w:val="0"/>
        <w:autoSpaceDN w:val="0"/>
        <w:adjustRightInd w:val="0"/>
        <w:ind w:left="0" w:firstLine="709"/>
        <w:rPr>
          <w:i/>
        </w:rPr>
      </w:pPr>
      <w:r w:rsidRPr="00B5398A">
        <w:rPr>
          <w:b/>
        </w:rPr>
        <w:t xml:space="preserve"> </w:t>
      </w:r>
      <w:r w:rsidRPr="00B5398A">
        <w:rPr>
          <w:i/>
        </w:rPr>
        <w:t>Вывоз обезвреженного материала.</w:t>
      </w:r>
    </w:p>
    <w:p w14:paraId="7969E681" w14:textId="77777777" w:rsidR="00073581" w:rsidRPr="00B5398A" w:rsidRDefault="00073581" w:rsidP="005C6EC5">
      <w:pPr>
        <w:tabs>
          <w:tab w:val="left" w:pos="993"/>
        </w:tabs>
        <w:ind w:firstLine="709"/>
        <w:jc w:val="both"/>
        <w:rPr>
          <w:rFonts w:eastAsia="Times New Roman"/>
          <w:lang w:eastAsia="ru-RU"/>
        </w:rPr>
      </w:pPr>
      <w:r w:rsidRPr="00B5398A">
        <w:rPr>
          <w:rFonts w:eastAsia="Times New Roman"/>
          <w:lang w:eastAsia="ru-RU"/>
        </w:rPr>
        <w:t xml:space="preserve">После отверждения, обезвреженный материал вывозится на секцию готовой продукции для дальнейшего использования. </w:t>
      </w:r>
    </w:p>
    <w:p w14:paraId="6EBCE23D" w14:textId="77777777" w:rsidR="00073581" w:rsidRPr="00B5398A" w:rsidRDefault="00073581" w:rsidP="005C6EC5">
      <w:pPr>
        <w:ind w:firstLine="708"/>
        <w:rPr>
          <w:b/>
          <w:i/>
        </w:rPr>
      </w:pPr>
      <w:bookmarkStart w:id="207" w:name="_Toc343873868"/>
      <w:r w:rsidRPr="00B5398A">
        <w:rPr>
          <w:b/>
          <w:i/>
        </w:rPr>
        <w:t>Карта процесса обезвреживания твердого бурового шлама</w:t>
      </w:r>
      <w:bookmarkEnd w:id="207"/>
    </w:p>
    <w:p w14:paraId="5F403645" w14:textId="77777777" w:rsidR="00073581" w:rsidRPr="00B5398A" w:rsidRDefault="00073581" w:rsidP="005C6EC5">
      <w:pPr>
        <w:ind w:firstLine="709"/>
        <w:jc w:val="both"/>
      </w:pPr>
      <w:r w:rsidRPr="00B5398A">
        <w:t>Карта процесса обезвреживания твердого шлама выглядит следующим образом:</w:t>
      </w:r>
    </w:p>
    <w:p w14:paraId="3D6ED580" w14:textId="65873EA3" w:rsidR="00073581" w:rsidRPr="00B5398A" w:rsidRDefault="00073581" w:rsidP="005C6EC5">
      <w:pPr>
        <w:ind w:firstLine="709"/>
        <w:jc w:val="both"/>
      </w:pPr>
      <w:r w:rsidRPr="00B5398A">
        <w:rPr>
          <w:rFonts w:eastAsia="Times New Roman"/>
          <w:noProof/>
          <w:lang w:eastAsia="ru-RU"/>
        </w:rPr>
        <mc:AlternateContent>
          <mc:Choice Requires="wps">
            <w:drawing>
              <wp:anchor distT="0" distB="0" distL="114300" distR="114300" simplePos="0" relativeHeight="251670528" behindDoc="0" locked="0" layoutInCell="1" allowOverlap="1" wp14:anchorId="456F72AE" wp14:editId="56E1ECAA">
                <wp:simplePos x="0" y="0"/>
                <wp:positionH relativeFrom="column">
                  <wp:posOffset>1613535</wp:posOffset>
                </wp:positionH>
                <wp:positionV relativeFrom="paragraph">
                  <wp:posOffset>85725</wp:posOffset>
                </wp:positionV>
                <wp:extent cx="2857500" cy="453390"/>
                <wp:effectExtent l="0" t="0" r="19050" b="22860"/>
                <wp:wrapNone/>
                <wp:docPr id="467" name="Прямоугольник 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453390"/>
                        </a:xfrm>
                        <a:prstGeom prst="rect">
                          <a:avLst/>
                        </a:prstGeom>
                        <a:solidFill>
                          <a:srgbClr val="FFFFFF"/>
                        </a:solidFill>
                        <a:ln w="9525">
                          <a:solidFill>
                            <a:srgbClr val="000000"/>
                          </a:solidFill>
                          <a:miter lim="800000"/>
                          <a:headEnd/>
                          <a:tailEnd/>
                        </a:ln>
                      </wps:spPr>
                      <wps:txbx>
                        <w:txbxContent>
                          <w:p w14:paraId="6BFCB6F9" w14:textId="77777777" w:rsidR="00D75D34" w:rsidRDefault="00D75D34" w:rsidP="00073581">
                            <w:pPr>
                              <w:jc w:val="center"/>
                            </w:pPr>
                            <w:r>
                              <w:t xml:space="preserve"> Анализ состояния твердого бурового шлама</w:t>
                            </w:r>
                          </w:p>
                          <w:p w14:paraId="590456AE" w14:textId="77777777" w:rsidR="00D75D34" w:rsidRDefault="00D75D34" w:rsidP="000735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6F72AE" id="Прямоугольник 467" o:spid="_x0000_s1037" style="position:absolute;left:0;text-align:left;margin-left:127.05pt;margin-top:6.75pt;width:225pt;height:35.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">
                <v:textbox>
                  <w:txbxContent>
                    <w:p w14:paraId="6BFCB6F9" w14:textId="77777777" w:rsidR="00D75D34" w:rsidRDefault="00D75D34" w:rsidP="00073581">
                      <w:pPr>
                        <w:jc w:val="center"/>
                      </w:pPr>
                      <w:r>
                        <w:t xml:space="preserve"> Анализ состояния твердого бурового шлама</w:t>
                      </w:r>
                    </w:p>
                    <w:p w14:paraId="590456AE" w14:textId="77777777" w:rsidR="00D75D34" w:rsidRDefault="00D75D34" w:rsidP="00073581"/>
                  </w:txbxContent>
                </v:textbox>
              </v:rect>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5F7A23" w:rsidRPr="00B5398A" w14:paraId="3BF2F307" w14:textId="77777777" w:rsidTr="00D563E3">
        <w:tc>
          <w:tcPr>
            <w:tcW w:w="9570" w:type="dxa"/>
            <w:tcBorders>
              <w:top w:val="nil"/>
              <w:left w:val="nil"/>
              <w:bottom w:val="nil"/>
              <w:right w:val="nil"/>
            </w:tcBorders>
          </w:tcPr>
          <w:p w14:paraId="60016092" w14:textId="5474B56D" w:rsidR="00073581" w:rsidRPr="00B5398A" w:rsidRDefault="00073581" w:rsidP="005C6EC5">
            <w:pPr>
              <w:spacing w:line="360" w:lineRule="auto"/>
            </w:pPr>
            <w:r w:rsidRPr="00B5398A">
              <w:rPr>
                <w:rFonts w:eastAsia="Times New Roman"/>
                <w:noProof/>
                <w:lang w:eastAsia="ru-RU"/>
              </w:rPr>
              <mc:AlternateContent>
                <mc:Choice Requires="wps">
                  <w:drawing>
                    <wp:anchor distT="0" distB="0" distL="114300" distR="114300" simplePos="0" relativeHeight="251671552" behindDoc="0" locked="0" layoutInCell="1" allowOverlap="1" wp14:anchorId="19D1B679" wp14:editId="2D1210CB">
                      <wp:simplePos x="0" y="0"/>
                      <wp:positionH relativeFrom="column">
                        <wp:posOffset>1541145</wp:posOffset>
                      </wp:positionH>
                      <wp:positionV relativeFrom="paragraph">
                        <wp:posOffset>1216660</wp:posOffset>
                      </wp:positionV>
                      <wp:extent cx="2858770" cy="439420"/>
                      <wp:effectExtent l="0" t="0" r="17780" b="17780"/>
                      <wp:wrapNone/>
                      <wp:docPr id="466" name="Прямоугольник 4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858770" cy="439420"/>
                              </a:xfrm>
                              <a:prstGeom prst="rect">
                                <a:avLst/>
                              </a:prstGeom>
                              <a:solidFill>
                                <a:srgbClr val="FFFFFF"/>
                              </a:solidFill>
                              <a:ln w="9525">
                                <a:solidFill>
                                  <a:srgbClr val="000000"/>
                                </a:solidFill>
                                <a:miter lim="800000"/>
                                <a:headEnd/>
                                <a:tailEnd/>
                              </a:ln>
                            </wps:spPr>
                            <wps:txbx>
                              <w:txbxContent>
                                <w:p w14:paraId="0517B76D" w14:textId="77777777" w:rsidR="00D75D34" w:rsidRDefault="00D75D34" w:rsidP="00073581">
                                  <w:pPr>
                                    <w:jc w:val="center"/>
                                  </w:pPr>
                                  <w:r>
                                    <w:t>Загрузка отходов и реагентов в бункер или емкость</w:t>
                                  </w:r>
                                </w:p>
                                <w:p w14:paraId="79E495E7" w14:textId="77777777" w:rsidR="00D75D34" w:rsidRDefault="00D75D34" w:rsidP="000735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D1B679" id="Прямоугольник 466" o:spid="_x0000_s1038" style="position:absolute;margin-left:121.35pt;margin-top:95.8pt;width:225.1pt;height:34.6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">
                      <v:textbox>
                        <w:txbxContent>
                          <w:p w14:paraId="0517B76D" w14:textId="77777777" w:rsidR="00D75D34" w:rsidRDefault="00D75D34" w:rsidP="00073581">
                            <w:pPr>
                              <w:jc w:val="center"/>
                            </w:pPr>
                            <w:r>
                              <w:t>Загрузка отходов и реагентов в бункер или емкость</w:t>
                            </w:r>
                          </w:p>
                          <w:p w14:paraId="79E495E7" w14:textId="77777777" w:rsidR="00D75D34" w:rsidRDefault="00D75D34" w:rsidP="00073581"/>
                        </w:txbxContent>
                      </v:textbox>
                    </v:rect>
                  </w:pict>
                </mc:Fallback>
              </mc:AlternateContent>
            </w:r>
            <w:r w:rsidRPr="00B5398A">
              <w:rPr>
                <w:rFonts w:eastAsia="Times New Roman"/>
                <w:noProof/>
                <w:lang w:eastAsia="ru-RU"/>
              </w:rPr>
              <mc:AlternateContent>
                <mc:Choice Requires="wps">
                  <w:drawing>
                    <wp:anchor distT="0" distB="0" distL="114299" distR="114299" simplePos="0" relativeHeight="251682816" behindDoc="0" locked="0" layoutInCell="1" allowOverlap="1" wp14:anchorId="0958AAD5" wp14:editId="299E5398">
                      <wp:simplePos x="0" y="0"/>
                      <wp:positionH relativeFrom="column">
                        <wp:posOffset>2969894</wp:posOffset>
                      </wp:positionH>
                      <wp:positionV relativeFrom="paragraph">
                        <wp:posOffset>993140</wp:posOffset>
                      </wp:positionV>
                      <wp:extent cx="0" cy="227330"/>
                      <wp:effectExtent l="76200" t="0" r="57150" b="58420"/>
                      <wp:wrapNone/>
                      <wp:docPr id="501" name="Прямая соединительная линия 5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7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44C5DF" id="Прямая соединительная линия 501" o:spid="_x0000_s1026" style="position:absolute;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3.85pt,78.2pt" to="233.85pt,9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">
                      <v:stroke endarrow="block"/>
                    </v:line>
                  </w:pict>
                </mc:Fallback>
              </mc:AlternateContent>
            </w:r>
          </w:p>
          <w:p w14:paraId="2FE2AF69" w14:textId="77777777" w:rsidR="00073581" w:rsidRPr="00B5398A" w:rsidRDefault="00073581" w:rsidP="005C6EC5">
            <w:pPr>
              <w:spacing w:line="360" w:lineRule="auto"/>
            </w:pPr>
            <w:r w:rsidRPr="00B5398A">
              <w:rPr>
                <w:rFonts w:eastAsia="Times New Roman"/>
                <w:noProof/>
                <w:lang w:eastAsia="ru-RU"/>
              </w:rPr>
              <mc:AlternateContent>
                <mc:Choice Requires="wps">
                  <w:drawing>
                    <wp:anchor distT="0" distB="0" distL="114299" distR="114299" simplePos="0" relativeHeight="251672576" behindDoc="0" locked="0" layoutInCell="1" allowOverlap="1" wp14:anchorId="39F9BA1F" wp14:editId="3C66112D">
                      <wp:simplePos x="0" y="0"/>
                      <wp:positionH relativeFrom="column">
                        <wp:posOffset>2950210</wp:posOffset>
                      </wp:positionH>
                      <wp:positionV relativeFrom="paragraph">
                        <wp:posOffset>138430</wp:posOffset>
                      </wp:positionV>
                      <wp:extent cx="0" cy="256540"/>
                      <wp:effectExtent l="76200" t="0" r="57150" b="48260"/>
                      <wp:wrapNone/>
                      <wp:docPr id="465" name="Прямая соединительная линия 4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6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7ABB9B" id="Прямая соединительная линия 465" o:spid="_x0000_s1026" style="position:absolute;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2.3pt,10.9pt" to="232.3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">
                      <v:stroke endarrow="block"/>
                    </v:line>
                  </w:pict>
                </mc:Fallback>
              </mc:AlternateContent>
            </w:r>
          </w:p>
          <w:p w14:paraId="267017FA" w14:textId="77777777" w:rsidR="00073581" w:rsidRPr="00B5398A" w:rsidRDefault="00073581" w:rsidP="005C6EC5">
            <w:pPr>
              <w:spacing w:line="360" w:lineRule="auto"/>
            </w:pPr>
            <w:r w:rsidRPr="00B5398A">
              <w:rPr>
                <w:rFonts w:eastAsia="Times New Roman"/>
                <w:noProof/>
                <w:lang w:eastAsia="ru-RU"/>
              </w:rPr>
              <mc:AlternateContent>
                <mc:Choice Requires="wps">
                  <w:drawing>
                    <wp:anchor distT="0" distB="0" distL="114300" distR="114300" simplePos="0" relativeHeight="251681792" behindDoc="0" locked="0" layoutInCell="1" allowOverlap="1" wp14:anchorId="32ADC3FD" wp14:editId="4F44962E">
                      <wp:simplePos x="0" y="0"/>
                      <wp:positionH relativeFrom="column">
                        <wp:posOffset>1542415</wp:posOffset>
                      </wp:positionH>
                      <wp:positionV relativeFrom="paragraph">
                        <wp:posOffset>149225</wp:posOffset>
                      </wp:positionV>
                      <wp:extent cx="2858770" cy="294005"/>
                      <wp:effectExtent l="0" t="0" r="17780" b="10795"/>
                      <wp:wrapNone/>
                      <wp:docPr id="500" name="Прямоугольник 5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858770" cy="294005"/>
                              </a:xfrm>
                              <a:prstGeom prst="rect">
                                <a:avLst/>
                              </a:prstGeom>
                              <a:solidFill>
                                <a:srgbClr val="FFFFFF"/>
                              </a:solidFill>
                              <a:ln w="9525">
                                <a:solidFill>
                                  <a:srgbClr val="000000"/>
                                </a:solidFill>
                                <a:miter lim="800000"/>
                                <a:headEnd/>
                                <a:tailEnd/>
                              </a:ln>
                            </wps:spPr>
                            <wps:txbx>
                              <w:txbxContent>
                                <w:p w14:paraId="6DE46253" w14:textId="77777777" w:rsidR="00D75D34" w:rsidRDefault="00D75D34" w:rsidP="00073581">
                                  <w:pPr>
                                    <w:jc w:val="center"/>
                                  </w:pPr>
                                  <w:r>
                                    <w:t xml:space="preserve">Сортировка отходов </w:t>
                                  </w:r>
                                </w:p>
                                <w:p w14:paraId="6D9D02DC" w14:textId="77777777" w:rsidR="00D75D34" w:rsidRDefault="00D75D34" w:rsidP="000735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ADC3FD" id="Прямоугольник 500" o:spid="_x0000_s1039" style="position:absolute;margin-left:121.45pt;margin-top:11.75pt;width:225.1pt;height:23.15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">
                      <v:textbox>
                        <w:txbxContent>
                          <w:p w14:paraId="6DE46253" w14:textId="77777777" w:rsidR="00D75D34" w:rsidRDefault="00D75D34" w:rsidP="00073581">
                            <w:pPr>
                              <w:jc w:val="center"/>
                            </w:pPr>
                            <w:r>
                              <w:t xml:space="preserve">Сортировка отходов </w:t>
                            </w:r>
                          </w:p>
                          <w:p w14:paraId="6D9D02DC" w14:textId="77777777" w:rsidR="00D75D34" w:rsidRDefault="00D75D34" w:rsidP="00073581"/>
                        </w:txbxContent>
                      </v:textbox>
                    </v:rect>
                  </w:pict>
                </mc:Fallback>
              </mc:AlternateContent>
            </w:r>
          </w:p>
          <w:p w14:paraId="35549A94" w14:textId="77777777" w:rsidR="00073581" w:rsidRPr="00B5398A" w:rsidRDefault="00073581" w:rsidP="005C6EC5">
            <w:pPr>
              <w:spacing w:line="360" w:lineRule="auto"/>
            </w:pPr>
          </w:p>
          <w:p w14:paraId="09BAE18E" w14:textId="43AC3A89" w:rsidR="00073581" w:rsidRPr="00B5398A" w:rsidRDefault="00073581" w:rsidP="005C6EC5">
            <w:pPr>
              <w:spacing w:line="360" w:lineRule="auto"/>
            </w:pPr>
          </w:p>
          <w:p w14:paraId="616BCA7E" w14:textId="6B20B1F4" w:rsidR="00073581" w:rsidRPr="00B5398A" w:rsidRDefault="00DD222F" w:rsidP="005C6EC5">
            <w:pPr>
              <w:spacing w:line="360" w:lineRule="auto"/>
            </w:pPr>
            <w:r w:rsidRPr="00B5398A">
              <w:rPr>
                <w:rFonts w:eastAsia="Times New Roman"/>
                <w:noProof/>
                <w:lang w:eastAsia="ru-RU"/>
              </w:rPr>
              <mc:AlternateContent>
                <mc:Choice Requires="wps">
                  <w:drawing>
                    <wp:anchor distT="0" distB="0" distL="114299" distR="114299" simplePos="0" relativeHeight="251674624" behindDoc="0" locked="0" layoutInCell="1" allowOverlap="1" wp14:anchorId="6F44B4D8" wp14:editId="43B43C45">
                      <wp:simplePos x="0" y="0"/>
                      <wp:positionH relativeFrom="margin">
                        <wp:posOffset>2978150</wp:posOffset>
                      </wp:positionH>
                      <wp:positionV relativeFrom="paragraph">
                        <wp:posOffset>260985</wp:posOffset>
                      </wp:positionV>
                      <wp:extent cx="0" cy="218440"/>
                      <wp:effectExtent l="76200" t="0" r="57150" b="48260"/>
                      <wp:wrapNone/>
                      <wp:docPr id="464" name="Прямая соединительная линия 4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84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768A08" id="Прямая соединительная линия 464" o:spid="_x0000_s1026" style="position:absolute;z-index:251674624;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234.5pt,20.55pt" to="234.5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">
                      <v:stroke endarrow="block"/>
                      <w10:wrap anchorx="margin"/>
                    </v:line>
                  </w:pict>
                </mc:Fallback>
              </mc:AlternateContent>
            </w:r>
          </w:p>
          <w:p w14:paraId="7F442FAB" w14:textId="314F8E6C" w:rsidR="00073581" w:rsidRPr="00B5398A" w:rsidRDefault="00DD222F" w:rsidP="005C6EC5">
            <w:pPr>
              <w:spacing w:line="360" w:lineRule="auto"/>
            </w:pPr>
            <w:r w:rsidRPr="00B5398A">
              <w:rPr>
                <w:rFonts w:eastAsia="Times New Roman"/>
                <w:noProof/>
                <w:lang w:eastAsia="ru-RU"/>
              </w:rPr>
              <mc:AlternateContent>
                <mc:Choice Requires="wps">
                  <w:drawing>
                    <wp:anchor distT="0" distB="0" distL="114300" distR="114300" simplePos="0" relativeHeight="251675648" behindDoc="0" locked="0" layoutInCell="1" allowOverlap="1" wp14:anchorId="14632096" wp14:editId="6833EF02">
                      <wp:simplePos x="0" y="0"/>
                      <wp:positionH relativeFrom="column">
                        <wp:posOffset>1522095</wp:posOffset>
                      </wp:positionH>
                      <wp:positionV relativeFrom="paragraph">
                        <wp:posOffset>187960</wp:posOffset>
                      </wp:positionV>
                      <wp:extent cx="2858770" cy="446405"/>
                      <wp:effectExtent l="0" t="0" r="17780" b="10795"/>
                      <wp:wrapNone/>
                      <wp:docPr id="463" name="Прямоугольник 4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8770" cy="446405"/>
                              </a:xfrm>
                              <a:prstGeom prst="rect">
                                <a:avLst/>
                              </a:prstGeom>
                              <a:solidFill>
                                <a:srgbClr val="FFFFFF"/>
                              </a:solidFill>
                              <a:ln w="9525">
                                <a:solidFill>
                                  <a:srgbClr val="000000"/>
                                </a:solidFill>
                                <a:miter lim="800000"/>
                                <a:headEnd/>
                                <a:tailEnd/>
                              </a:ln>
                            </wps:spPr>
                            <wps:txbx>
                              <w:txbxContent>
                                <w:p w14:paraId="2E65B8C5" w14:textId="77777777" w:rsidR="00D75D34" w:rsidRDefault="00D75D34" w:rsidP="00073581">
                                  <w:pPr>
                                    <w:jc w:val="center"/>
                                  </w:pPr>
                                  <w:r>
                                    <w:t>Равномерное перемешивание отходов с реагентами</w:t>
                                  </w:r>
                                </w:p>
                                <w:p w14:paraId="0F6E383C" w14:textId="77777777" w:rsidR="00D75D34" w:rsidRDefault="00D75D34" w:rsidP="000735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632096" id="Прямоугольник 463" o:spid="_x0000_s1040" style="position:absolute;margin-left:119.85pt;margin-top:14.8pt;width:225.1pt;height:35.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">
                      <v:textbox>
                        <w:txbxContent>
                          <w:p w14:paraId="2E65B8C5" w14:textId="77777777" w:rsidR="00D75D34" w:rsidRDefault="00D75D34" w:rsidP="00073581">
                            <w:pPr>
                              <w:jc w:val="center"/>
                            </w:pPr>
                            <w:r>
                              <w:t>Равномерное перемешивание отходов с реагентами</w:t>
                            </w:r>
                          </w:p>
                          <w:p w14:paraId="0F6E383C" w14:textId="77777777" w:rsidR="00D75D34" w:rsidRDefault="00D75D34" w:rsidP="00073581"/>
                        </w:txbxContent>
                      </v:textbox>
                    </v:rect>
                  </w:pict>
                </mc:Fallback>
              </mc:AlternateContent>
            </w:r>
          </w:p>
          <w:p w14:paraId="75E5A289" w14:textId="0B3BFC0C" w:rsidR="00073581" w:rsidRPr="00B5398A" w:rsidRDefault="00073581" w:rsidP="005C6EC5">
            <w:pPr>
              <w:spacing w:line="360" w:lineRule="auto"/>
            </w:pPr>
          </w:p>
          <w:p w14:paraId="059965DF" w14:textId="17411FEB" w:rsidR="00073581" w:rsidRPr="00B5398A" w:rsidRDefault="00DD222F" w:rsidP="005C6EC5">
            <w:pPr>
              <w:spacing w:line="360" w:lineRule="auto"/>
            </w:pPr>
            <w:r w:rsidRPr="00B5398A">
              <w:rPr>
                <w:rFonts w:eastAsia="Times New Roman"/>
                <w:noProof/>
                <w:lang w:eastAsia="ru-RU"/>
              </w:rPr>
              <mc:AlternateContent>
                <mc:Choice Requires="wps">
                  <w:drawing>
                    <wp:anchor distT="0" distB="0" distL="114299" distR="114299" simplePos="0" relativeHeight="251677696" behindDoc="0" locked="0" layoutInCell="1" allowOverlap="1" wp14:anchorId="4348F02B" wp14:editId="191B7B88">
                      <wp:simplePos x="0" y="0"/>
                      <wp:positionH relativeFrom="column">
                        <wp:posOffset>2935605</wp:posOffset>
                      </wp:positionH>
                      <wp:positionV relativeFrom="paragraph">
                        <wp:posOffset>85090</wp:posOffset>
                      </wp:positionV>
                      <wp:extent cx="0" cy="228600"/>
                      <wp:effectExtent l="76200" t="0" r="57150" b="57150"/>
                      <wp:wrapNone/>
                      <wp:docPr id="499" name="Прямая соединительная линия 4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F0A3D8" id="Прямая соединительная линия 499" o:spid="_x0000_s1026" style="position:absolute;flip:x;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1.15pt,6.7pt" to="231.15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">
                      <v:stroke endarrow="block"/>
                    </v:line>
                  </w:pict>
                </mc:Fallback>
              </mc:AlternateContent>
            </w:r>
          </w:p>
          <w:p w14:paraId="68E5D87A" w14:textId="35F2D733" w:rsidR="00073581" w:rsidRPr="00B5398A" w:rsidRDefault="00DD222F" w:rsidP="005C6EC5">
            <w:pPr>
              <w:spacing w:line="360" w:lineRule="auto"/>
            </w:pPr>
            <w:r w:rsidRPr="00B5398A">
              <w:rPr>
                <w:rFonts w:eastAsia="Times New Roman"/>
                <w:noProof/>
                <w:lang w:eastAsia="ru-RU"/>
              </w:rPr>
              <mc:AlternateContent>
                <mc:Choice Requires="wps">
                  <w:drawing>
                    <wp:anchor distT="0" distB="0" distL="114300" distR="114300" simplePos="0" relativeHeight="251676672" behindDoc="0" locked="0" layoutInCell="1" allowOverlap="1" wp14:anchorId="15423150" wp14:editId="0B6D6A43">
                      <wp:simplePos x="0" y="0"/>
                      <wp:positionH relativeFrom="column">
                        <wp:posOffset>1535430</wp:posOffset>
                      </wp:positionH>
                      <wp:positionV relativeFrom="paragraph">
                        <wp:posOffset>51435</wp:posOffset>
                      </wp:positionV>
                      <wp:extent cx="2828953" cy="294005"/>
                      <wp:effectExtent l="0" t="0" r="28575" b="10795"/>
                      <wp:wrapNone/>
                      <wp:docPr id="469" name="Прямоугольник 4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828953" cy="294005"/>
                              </a:xfrm>
                              <a:prstGeom prst="rect">
                                <a:avLst/>
                              </a:prstGeom>
                              <a:solidFill>
                                <a:srgbClr val="FFFFFF"/>
                              </a:solidFill>
                              <a:ln w="9525">
                                <a:solidFill>
                                  <a:srgbClr val="000000"/>
                                </a:solidFill>
                                <a:miter lim="800000"/>
                                <a:headEnd/>
                                <a:tailEnd/>
                              </a:ln>
                            </wps:spPr>
                            <wps:txbx>
                              <w:txbxContent>
                                <w:p w14:paraId="442D6034" w14:textId="77777777" w:rsidR="00D75D34" w:rsidRDefault="00D75D34" w:rsidP="00073581">
                                  <w:pPr>
                                    <w:jc w:val="center"/>
                                  </w:pPr>
                                  <w:r>
                                    <w:t>Обезвреживание отходов</w:t>
                                  </w:r>
                                </w:p>
                                <w:p w14:paraId="1BD07CDD" w14:textId="77777777" w:rsidR="00D75D34" w:rsidRDefault="00D75D34" w:rsidP="000735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423150" id="Прямоугольник 469" o:spid="_x0000_s1041" style="position:absolute;margin-left:120.9pt;margin-top:4.05pt;width:222.75pt;height:23.1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">
                      <v:textbox>
                        <w:txbxContent>
                          <w:p w14:paraId="442D6034" w14:textId="77777777" w:rsidR="00D75D34" w:rsidRDefault="00D75D34" w:rsidP="00073581">
                            <w:pPr>
                              <w:jc w:val="center"/>
                            </w:pPr>
                            <w:r>
                              <w:t>Обезвреживание отходов</w:t>
                            </w:r>
                          </w:p>
                          <w:p w14:paraId="1BD07CDD" w14:textId="77777777" w:rsidR="00D75D34" w:rsidRDefault="00D75D34" w:rsidP="00073581"/>
                        </w:txbxContent>
                      </v:textbox>
                    </v:rect>
                  </w:pict>
                </mc:Fallback>
              </mc:AlternateContent>
            </w:r>
          </w:p>
          <w:p w14:paraId="54AEB090" w14:textId="64A78C46" w:rsidR="00073581" w:rsidRPr="00B5398A" w:rsidRDefault="00DD222F" w:rsidP="005C6EC5">
            <w:pPr>
              <w:spacing w:line="360" w:lineRule="auto"/>
            </w:pPr>
            <w:r w:rsidRPr="00B5398A">
              <w:rPr>
                <w:rFonts w:eastAsia="Times New Roman"/>
                <w:noProof/>
                <w:lang w:eastAsia="ru-RU"/>
              </w:rPr>
              <mc:AlternateContent>
                <mc:Choice Requires="wps">
                  <w:drawing>
                    <wp:anchor distT="0" distB="0" distL="114299" distR="114299" simplePos="0" relativeHeight="251678720" behindDoc="0" locked="0" layoutInCell="1" allowOverlap="1" wp14:anchorId="4FA64776" wp14:editId="3C83940D">
                      <wp:simplePos x="0" y="0"/>
                      <wp:positionH relativeFrom="column">
                        <wp:posOffset>2913380</wp:posOffset>
                      </wp:positionH>
                      <wp:positionV relativeFrom="paragraph">
                        <wp:posOffset>121920</wp:posOffset>
                      </wp:positionV>
                      <wp:extent cx="0" cy="266700"/>
                      <wp:effectExtent l="76200" t="0" r="57150" b="57150"/>
                      <wp:wrapNone/>
                      <wp:docPr id="468" name="Прямая соединительная линия 4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33F749" id="Прямая соединительная линия 468" o:spid="_x0000_s1026" style="position:absolute;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29.4pt,9.6pt" to="229.4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">
                      <v:stroke endarrow="block"/>
                    </v:line>
                  </w:pict>
                </mc:Fallback>
              </mc:AlternateContent>
            </w:r>
          </w:p>
          <w:p w14:paraId="4CB861E6" w14:textId="47A2F413" w:rsidR="00073581" w:rsidRPr="00B5398A" w:rsidRDefault="00DD222F" w:rsidP="005C6EC5">
            <w:pPr>
              <w:spacing w:line="360" w:lineRule="auto"/>
            </w:pPr>
            <w:r w:rsidRPr="00B5398A">
              <w:rPr>
                <w:rFonts w:eastAsia="Times New Roman"/>
                <w:noProof/>
                <w:lang w:eastAsia="ru-RU"/>
              </w:rPr>
              <mc:AlternateContent>
                <mc:Choice Requires="wps">
                  <w:drawing>
                    <wp:anchor distT="0" distB="0" distL="114300" distR="114300" simplePos="0" relativeHeight="251673600" behindDoc="0" locked="0" layoutInCell="1" allowOverlap="1" wp14:anchorId="3E7B24FB" wp14:editId="16FFFC85">
                      <wp:simplePos x="0" y="0"/>
                      <wp:positionH relativeFrom="column">
                        <wp:posOffset>1583690</wp:posOffset>
                      </wp:positionH>
                      <wp:positionV relativeFrom="paragraph">
                        <wp:posOffset>114300</wp:posOffset>
                      </wp:positionV>
                      <wp:extent cx="2762885" cy="357808"/>
                      <wp:effectExtent l="0" t="0" r="18415" b="23495"/>
                      <wp:wrapNone/>
                      <wp:docPr id="470" name="Прямоугольник 4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762885" cy="357808"/>
                              </a:xfrm>
                              <a:prstGeom prst="rect">
                                <a:avLst/>
                              </a:prstGeom>
                              <a:solidFill>
                                <a:srgbClr val="FFFFFF"/>
                              </a:solidFill>
                              <a:ln w="9525">
                                <a:solidFill>
                                  <a:srgbClr val="000000"/>
                                </a:solidFill>
                                <a:miter lim="800000"/>
                                <a:headEnd/>
                                <a:tailEnd/>
                              </a:ln>
                            </wps:spPr>
                            <wps:txbx>
                              <w:txbxContent>
                                <w:p w14:paraId="122E642E" w14:textId="77777777" w:rsidR="00D75D34" w:rsidRDefault="00D75D34" w:rsidP="00073581">
                                  <w:pPr>
                                    <w:jc w:val="center"/>
                                  </w:pPr>
                                  <w:r>
                                    <w:t xml:space="preserve">Вывоз обезвреженного материала </w:t>
                                  </w:r>
                                </w:p>
                                <w:p w14:paraId="18C605F7" w14:textId="77777777" w:rsidR="00D75D34" w:rsidRDefault="00D75D34" w:rsidP="000735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7B24FB" id="Прямоугольник 470" o:spid="_x0000_s1042" style="position:absolute;margin-left:124.7pt;margin-top:9pt;width:217.55pt;height:28.15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">
                      <v:textbox>
                        <w:txbxContent>
                          <w:p w14:paraId="122E642E" w14:textId="77777777" w:rsidR="00D75D34" w:rsidRDefault="00D75D34" w:rsidP="00073581">
                            <w:pPr>
                              <w:jc w:val="center"/>
                            </w:pPr>
                            <w:r>
                              <w:t xml:space="preserve">Вывоз обезвреженного материала </w:t>
                            </w:r>
                          </w:p>
                          <w:p w14:paraId="18C605F7" w14:textId="77777777" w:rsidR="00D75D34" w:rsidRDefault="00D75D34" w:rsidP="00073581"/>
                        </w:txbxContent>
                      </v:textbox>
                    </v:rect>
                  </w:pict>
                </mc:Fallback>
              </mc:AlternateContent>
            </w:r>
          </w:p>
          <w:p w14:paraId="5890895F" w14:textId="77777777" w:rsidR="00073581" w:rsidRPr="00B5398A" w:rsidRDefault="00073581" w:rsidP="005C6EC5">
            <w:pPr>
              <w:spacing w:line="360" w:lineRule="auto"/>
            </w:pPr>
          </w:p>
        </w:tc>
      </w:tr>
    </w:tbl>
    <w:p w14:paraId="7262347F" w14:textId="4840704A" w:rsidR="00073581" w:rsidRPr="00B5398A" w:rsidRDefault="00073581">
      <w:pPr>
        <w:widowControl w:val="0"/>
        <w:numPr>
          <w:ilvl w:val="0"/>
          <w:numId w:val="84"/>
        </w:numPr>
        <w:tabs>
          <w:tab w:val="left" w:pos="709"/>
          <w:tab w:val="left" w:pos="993"/>
        </w:tabs>
        <w:autoSpaceDE w:val="0"/>
        <w:autoSpaceDN w:val="0"/>
        <w:adjustRightInd w:val="0"/>
        <w:ind w:left="0" w:firstLine="709"/>
        <w:rPr>
          <w:i/>
        </w:rPr>
      </w:pPr>
      <w:r w:rsidRPr="00B5398A">
        <w:rPr>
          <w:i/>
        </w:rPr>
        <w:t>Анализ состояния твердого бурового шлама</w:t>
      </w:r>
    </w:p>
    <w:p w14:paraId="3C84EDFD" w14:textId="77777777" w:rsidR="00073581" w:rsidRPr="00B5398A" w:rsidRDefault="00073581" w:rsidP="005C6EC5">
      <w:pPr>
        <w:tabs>
          <w:tab w:val="left" w:pos="709"/>
          <w:tab w:val="left" w:pos="993"/>
        </w:tabs>
        <w:ind w:firstLine="709"/>
        <w:jc w:val="both"/>
      </w:pPr>
      <w:r w:rsidRPr="00B5398A">
        <w:t>Анализ компонентного и качественного состава отхода определяется исходя из представленных данных, указанных в соответствующих разделах паспорта отходов или на основании проведенных анализов.</w:t>
      </w:r>
    </w:p>
    <w:p w14:paraId="52AAD482" w14:textId="77777777" w:rsidR="00073581" w:rsidRPr="00B5398A" w:rsidRDefault="00073581">
      <w:pPr>
        <w:widowControl w:val="0"/>
        <w:numPr>
          <w:ilvl w:val="0"/>
          <w:numId w:val="84"/>
        </w:numPr>
        <w:tabs>
          <w:tab w:val="left" w:pos="709"/>
          <w:tab w:val="left" w:pos="993"/>
        </w:tabs>
        <w:autoSpaceDE w:val="0"/>
        <w:autoSpaceDN w:val="0"/>
        <w:adjustRightInd w:val="0"/>
        <w:ind w:left="0" w:firstLine="709"/>
        <w:jc w:val="both"/>
        <w:rPr>
          <w:i/>
        </w:rPr>
      </w:pPr>
      <w:r w:rsidRPr="00B5398A">
        <w:rPr>
          <w:i/>
        </w:rPr>
        <w:t>Сортировка отходов</w:t>
      </w:r>
    </w:p>
    <w:p w14:paraId="7EA751A5" w14:textId="77777777" w:rsidR="00073581" w:rsidRPr="00B5398A" w:rsidRDefault="00073581" w:rsidP="005C6EC5">
      <w:pPr>
        <w:tabs>
          <w:tab w:val="left" w:pos="709"/>
          <w:tab w:val="left" w:pos="993"/>
        </w:tabs>
        <w:ind w:firstLine="709"/>
        <w:jc w:val="both"/>
        <w:rPr>
          <w:b/>
        </w:rPr>
      </w:pPr>
      <w:r w:rsidRPr="00B5398A">
        <w:t>Сортировка отходов производится на предмет выявления в них посторонних предметов, не предназначенных для обезвреживания данным регламентом.</w:t>
      </w:r>
    </w:p>
    <w:p w14:paraId="73F41FA6" w14:textId="77777777" w:rsidR="00073581" w:rsidRPr="00B5398A" w:rsidRDefault="00073581">
      <w:pPr>
        <w:widowControl w:val="0"/>
        <w:numPr>
          <w:ilvl w:val="0"/>
          <w:numId w:val="84"/>
        </w:numPr>
        <w:tabs>
          <w:tab w:val="left" w:pos="709"/>
          <w:tab w:val="left" w:pos="993"/>
        </w:tabs>
        <w:autoSpaceDE w:val="0"/>
        <w:autoSpaceDN w:val="0"/>
        <w:adjustRightInd w:val="0"/>
        <w:ind w:left="0" w:firstLine="709"/>
        <w:rPr>
          <w:i/>
        </w:rPr>
      </w:pPr>
      <w:r w:rsidRPr="00B5398A">
        <w:rPr>
          <w:i/>
        </w:rPr>
        <w:t>Загрузка отходов и реагентов в бункер или емкость</w:t>
      </w:r>
    </w:p>
    <w:p w14:paraId="776F151E" w14:textId="77777777" w:rsidR="00073581" w:rsidRPr="00B5398A" w:rsidRDefault="00073581" w:rsidP="005C6EC5">
      <w:pPr>
        <w:tabs>
          <w:tab w:val="left" w:pos="709"/>
          <w:tab w:val="left" w:pos="993"/>
        </w:tabs>
        <w:ind w:firstLine="709"/>
        <w:jc w:val="both"/>
      </w:pPr>
      <w:r w:rsidRPr="00B5398A">
        <w:t>Загрузка отходов производится в специальный бункер или емкость, фронтальным погрузчиком. Реагенты подаются через устройства дозирования.</w:t>
      </w:r>
    </w:p>
    <w:p w14:paraId="7B8A1CCD" w14:textId="77777777" w:rsidR="00073581" w:rsidRPr="00B5398A" w:rsidRDefault="00073581">
      <w:pPr>
        <w:widowControl w:val="0"/>
        <w:numPr>
          <w:ilvl w:val="0"/>
          <w:numId w:val="84"/>
        </w:numPr>
        <w:tabs>
          <w:tab w:val="left" w:pos="709"/>
          <w:tab w:val="left" w:pos="993"/>
        </w:tabs>
        <w:autoSpaceDE w:val="0"/>
        <w:autoSpaceDN w:val="0"/>
        <w:adjustRightInd w:val="0"/>
        <w:ind w:left="0" w:firstLine="709"/>
        <w:jc w:val="both"/>
        <w:rPr>
          <w:i/>
        </w:rPr>
      </w:pPr>
      <w:r w:rsidRPr="00B5398A">
        <w:rPr>
          <w:i/>
        </w:rPr>
        <w:t>Равномерное перемешивание отходов с реагентами</w:t>
      </w:r>
    </w:p>
    <w:p w14:paraId="7C7FDCE1" w14:textId="77777777" w:rsidR="00073581" w:rsidRPr="00B5398A" w:rsidRDefault="00073581" w:rsidP="005C6EC5">
      <w:pPr>
        <w:tabs>
          <w:tab w:val="left" w:pos="709"/>
          <w:tab w:val="left" w:pos="993"/>
        </w:tabs>
        <w:ind w:firstLine="709"/>
        <w:jc w:val="both"/>
      </w:pPr>
      <w:r w:rsidRPr="00B5398A">
        <w:t xml:space="preserve">Первоначально добавляют  опилки из расчета 20-30 кг на 1 тонну отхода, как структурообразователь,  затем добавляют бентонит из расчета 20-30 кг/тонну - гелеобразующий реагент, строительную известь (ГОСТ 9179) из расчета 100-150 кг/тонну – вяжущее вещество с высокой адсорбционной способностью для углеводородов буровых реагентов и в самом конце процесса перемешивания добавляется реагент А (Буретан) из расчета 0,5-0,6 кг/тонну – комплексообразующий реагент для связывания полициклических и ароматических углеводородов и нефтепродуктов. Для получения однородной массы </w:t>
      </w:r>
      <w:r w:rsidRPr="00B5398A">
        <w:lastRenderedPageBreak/>
        <w:t xml:space="preserve">предусматривается добавление воды из расчета 300л на 1 тонну отхода. После добавления реагентов в отходы, смесь тщательно перемешивают до образования однородной массы. </w:t>
      </w:r>
    </w:p>
    <w:p w14:paraId="5049A00B" w14:textId="77777777" w:rsidR="00073581" w:rsidRPr="00B5398A" w:rsidRDefault="00073581">
      <w:pPr>
        <w:widowControl w:val="0"/>
        <w:numPr>
          <w:ilvl w:val="0"/>
          <w:numId w:val="84"/>
        </w:numPr>
        <w:tabs>
          <w:tab w:val="left" w:pos="709"/>
          <w:tab w:val="left" w:pos="993"/>
        </w:tabs>
        <w:autoSpaceDE w:val="0"/>
        <w:autoSpaceDN w:val="0"/>
        <w:adjustRightInd w:val="0"/>
        <w:ind w:left="0" w:firstLine="709"/>
        <w:jc w:val="both"/>
        <w:rPr>
          <w:i/>
        </w:rPr>
      </w:pPr>
      <w:r w:rsidRPr="00B5398A">
        <w:rPr>
          <w:i/>
        </w:rPr>
        <w:t>Обезвреживание отходов</w:t>
      </w:r>
    </w:p>
    <w:p w14:paraId="338DAD06" w14:textId="77777777" w:rsidR="00073581" w:rsidRPr="00B5398A" w:rsidRDefault="00073581" w:rsidP="005C6EC5">
      <w:pPr>
        <w:tabs>
          <w:tab w:val="left" w:pos="709"/>
          <w:tab w:val="left" w:pos="993"/>
        </w:tabs>
        <w:ind w:firstLine="709"/>
        <w:jc w:val="both"/>
      </w:pPr>
      <w:r w:rsidRPr="00B5398A">
        <w:t>После перемешивания полученную массу размещают в отвалы или сливают в сборную емкость. Расчетное время обезвреживания – 3 суток.</w:t>
      </w:r>
    </w:p>
    <w:p w14:paraId="5D338FA7" w14:textId="77777777" w:rsidR="00073581" w:rsidRPr="00B5398A" w:rsidRDefault="00073581">
      <w:pPr>
        <w:widowControl w:val="0"/>
        <w:numPr>
          <w:ilvl w:val="0"/>
          <w:numId w:val="84"/>
        </w:numPr>
        <w:tabs>
          <w:tab w:val="left" w:pos="709"/>
          <w:tab w:val="left" w:pos="993"/>
        </w:tabs>
        <w:autoSpaceDE w:val="0"/>
        <w:autoSpaceDN w:val="0"/>
        <w:adjustRightInd w:val="0"/>
        <w:ind w:left="0" w:firstLine="709"/>
        <w:rPr>
          <w:i/>
        </w:rPr>
      </w:pPr>
      <w:r w:rsidRPr="00B5398A">
        <w:rPr>
          <w:b/>
        </w:rPr>
        <w:t xml:space="preserve"> </w:t>
      </w:r>
      <w:r w:rsidRPr="00B5398A">
        <w:rPr>
          <w:i/>
        </w:rPr>
        <w:t>Вывоз обезвреженного материала</w:t>
      </w:r>
    </w:p>
    <w:p w14:paraId="1E1AD6A8" w14:textId="77777777" w:rsidR="00073581" w:rsidRPr="00B5398A" w:rsidRDefault="00073581" w:rsidP="005C6EC5">
      <w:pPr>
        <w:tabs>
          <w:tab w:val="left" w:pos="709"/>
          <w:tab w:val="left" w:pos="993"/>
        </w:tabs>
        <w:ind w:firstLine="709"/>
        <w:jc w:val="both"/>
        <w:rPr>
          <w:rFonts w:eastAsia="Times New Roman"/>
          <w:lang w:eastAsia="ru-RU"/>
        </w:rPr>
      </w:pPr>
      <w:r w:rsidRPr="00B5398A">
        <w:rPr>
          <w:rFonts w:eastAsia="Times New Roman"/>
          <w:lang w:eastAsia="ru-RU"/>
        </w:rPr>
        <w:t xml:space="preserve">После отверждения, обезвреженный материал вывозится на секцию готовой продукции для дальнейшего использования. </w:t>
      </w:r>
    </w:p>
    <w:p w14:paraId="06A9AE78" w14:textId="77777777" w:rsidR="00073581" w:rsidRPr="00B5398A" w:rsidRDefault="00073581" w:rsidP="005C6EC5">
      <w:pPr>
        <w:tabs>
          <w:tab w:val="left" w:pos="709"/>
          <w:tab w:val="left" w:pos="993"/>
        </w:tabs>
        <w:ind w:firstLine="709"/>
        <w:jc w:val="both"/>
        <w:rPr>
          <w:rFonts w:eastAsia="Times New Roman"/>
          <w:lang w:val="x-none" w:eastAsia="ru-RU"/>
        </w:rPr>
      </w:pPr>
      <w:r w:rsidRPr="00B5398A">
        <w:rPr>
          <w:rFonts w:eastAsia="Times New Roman"/>
          <w:lang w:eastAsia="ru-RU"/>
        </w:rPr>
        <w:tab/>
        <w:t>Продукт, образующийся в результате обезвреживания бурового шлама и раствора физико-химическим способом, пригоден для использования в строительстве, при прокладке дорог, отсыпке земляных насыпей и может быть реализован сторонним потребителем. Продукт представляет собой минеральный гидрофобный порошок, который можно использовать в качестве добавки для асфальтобетонных смесей, а также в качестве конструктивных элементов автодорог, гидроперерывающих и дополнительных слоев земляного полотна.</w:t>
      </w:r>
    </w:p>
    <w:p w14:paraId="3696F75A" w14:textId="77777777" w:rsidR="00073581" w:rsidRPr="00B5398A" w:rsidRDefault="00073581" w:rsidP="005C6EC5">
      <w:pPr>
        <w:ind w:firstLine="709"/>
        <w:jc w:val="both"/>
        <w:rPr>
          <w:rFonts w:eastAsia="Times New Roman"/>
          <w:lang w:val="x-none" w:eastAsia="ru-RU"/>
        </w:rPr>
      </w:pPr>
      <w:r w:rsidRPr="00B5398A">
        <w:rPr>
          <w:rFonts w:eastAsia="Times New Roman"/>
          <w:b/>
          <w:i/>
          <w:u w:val="single"/>
          <w:lang w:val="x-none" w:eastAsia="ru-RU"/>
        </w:rPr>
        <w:t>Буровой шлам (БШ) (01 05 06*)</w:t>
      </w:r>
      <w:r w:rsidRPr="00B5398A">
        <w:rPr>
          <w:rFonts w:eastAsia="Times New Roman"/>
          <w:b/>
          <w:i/>
          <w:u w:val="single"/>
          <w:lang w:eastAsia="ru-RU"/>
        </w:rPr>
        <w:t xml:space="preserve"> </w:t>
      </w:r>
      <w:r w:rsidRPr="00B5398A">
        <w:rPr>
          <w:rFonts w:eastAsia="Times New Roman"/>
          <w:lang w:val="x-none" w:eastAsia="ru-RU"/>
        </w:rPr>
        <w:t>– выбуренная порода, отделенная от буровой промывочной жидкости очистным оборудованием. Буровой шлам по минеральному составу нетоксичен. Удельная плотность бурового шлама в среднем равна 2,1 т/м</w:t>
      </w:r>
      <w:r w:rsidRPr="00B5398A">
        <w:rPr>
          <w:rFonts w:eastAsia="Times New Roman"/>
          <w:vertAlign w:val="superscript"/>
          <w:lang w:val="x-none" w:eastAsia="ru-RU"/>
        </w:rPr>
        <w:t>3</w:t>
      </w:r>
      <w:r w:rsidRPr="00B5398A">
        <w:rPr>
          <w:rFonts w:eastAsia="Times New Roman"/>
          <w:lang w:val="x-none" w:eastAsia="ru-RU"/>
        </w:rPr>
        <w:t>, при соприкосновении с отработанным буровым раствором происходит разбухивание выбуренной породы согласно РН</w:t>
      </w:r>
      <w:r w:rsidRPr="00B5398A">
        <w:rPr>
          <w:rFonts w:eastAsia="Times New Roman"/>
          <w:lang w:val="kk-KZ" w:eastAsia="ru-RU"/>
        </w:rPr>
        <w:t>Д</w:t>
      </w:r>
      <w:r w:rsidRPr="00B5398A">
        <w:rPr>
          <w:rFonts w:eastAsia="Times New Roman"/>
          <w:lang w:val="x-none" w:eastAsia="ru-RU"/>
        </w:rPr>
        <w:t xml:space="preserve"> 03.1.0.3.01-96 и удельная плотность уменьшается на величину коэффициента разбухания породы 1,2, тогда плотность бурового шлама равна: 2,1:1,2=1,75 т/м</w:t>
      </w:r>
      <w:r w:rsidRPr="00B5398A">
        <w:rPr>
          <w:rFonts w:eastAsia="Times New Roman"/>
          <w:vertAlign w:val="superscript"/>
          <w:lang w:val="x-none" w:eastAsia="ru-RU"/>
        </w:rPr>
        <w:t>3</w:t>
      </w:r>
      <w:r w:rsidRPr="00B5398A">
        <w:rPr>
          <w:rFonts w:eastAsia="Times New Roman"/>
          <w:lang w:val="x-none" w:eastAsia="ru-RU"/>
        </w:rPr>
        <w:t>.</w:t>
      </w:r>
    </w:p>
    <w:p w14:paraId="589C15A7" w14:textId="77777777" w:rsidR="00073581" w:rsidRPr="00B5398A" w:rsidRDefault="00073581" w:rsidP="005C6EC5">
      <w:pPr>
        <w:ind w:firstLine="709"/>
        <w:jc w:val="both"/>
        <w:rPr>
          <w:rFonts w:eastAsia="Times New Roman"/>
          <w:lang w:eastAsia="ru-RU"/>
        </w:rPr>
      </w:pPr>
      <w:r w:rsidRPr="00B5398A">
        <w:rPr>
          <w:rFonts w:eastAsia="Times New Roman"/>
          <w:lang w:eastAsia="ru-RU"/>
        </w:rPr>
        <w:t>Собираются в специально отведенном месте временного хранения отходов. По мере накопления, не реже одного раза в шесть месяцев передаются специализированным организациям для дальнейших операций с ними.</w:t>
      </w:r>
    </w:p>
    <w:p w14:paraId="76F79F53" w14:textId="77777777" w:rsidR="00073581" w:rsidRPr="00B5398A" w:rsidRDefault="00073581" w:rsidP="005C6EC5">
      <w:pPr>
        <w:ind w:firstLine="709"/>
        <w:jc w:val="both"/>
        <w:rPr>
          <w:rFonts w:eastAsia="Times New Roman"/>
          <w:lang w:eastAsia="ru-RU"/>
        </w:rPr>
      </w:pPr>
      <w:r w:rsidRPr="00B5398A">
        <w:rPr>
          <w:rFonts w:eastAsia="Times New Roman"/>
          <w:lang w:eastAsia="ru-RU"/>
        </w:rPr>
        <w:t>Согласно п.1 статьи 336 Экологического Кодекса РК с мест накопления, все отходы Компании передаются во владение специализированным предприятиям, осуществляющие операции по их восстановлению или удалению на основании лицензии. Специализированная организация будет выбрана перед началом планируемых работ посредством тендера.</w:t>
      </w:r>
    </w:p>
    <w:p w14:paraId="14A8366E" w14:textId="77777777" w:rsidR="00073581" w:rsidRPr="00B5398A" w:rsidRDefault="00073581" w:rsidP="005C6EC5">
      <w:pPr>
        <w:ind w:firstLine="709"/>
        <w:jc w:val="both"/>
        <w:rPr>
          <w:rFonts w:eastAsia="Times New Roman"/>
          <w:lang w:val="x-none" w:eastAsia="ru-RU"/>
        </w:rPr>
      </w:pPr>
      <w:r w:rsidRPr="00B5398A">
        <w:rPr>
          <w:rFonts w:eastAsia="Times New Roman"/>
          <w:b/>
          <w:i/>
          <w:u w:val="single"/>
          <w:lang w:val="x-none" w:eastAsia="ru-RU"/>
        </w:rPr>
        <w:t xml:space="preserve">Отработанный буровой раствор (ОБР) (01 05 06*) </w:t>
      </w:r>
      <w:r w:rsidRPr="00B5398A">
        <w:rPr>
          <w:rFonts w:eastAsia="Times New Roman"/>
          <w:lang w:val="x-none" w:eastAsia="ru-RU"/>
        </w:rPr>
        <w:t>– один из видов отходов при строительстве скважины. О загрязняющей способности отработанного бурового раствора судят по содержанию в нем нефти и органических примесей, оцениваемых по показателю ХПК, по значению водородного показателя рН и минерализации жидкой</w:t>
      </w:r>
      <w:r w:rsidRPr="00B5398A">
        <w:rPr>
          <w:rFonts w:eastAsia="Times New Roman"/>
          <w:lang w:val="kk-KZ" w:eastAsia="ru-RU"/>
        </w:rPr>
        <w:t xml:space="preserve"> </w:t>
      </w:r>
      <w:r w:rsidRPr="00B5398A">
        <w:rPr>
          <w:rFonts w:eastAsia="Times New Roman"/>
          <w:lang w:val="x-none" w:eastAsia="ru-RU"/>
        </w:rPr>
        <w:t xml:space="preserve"> фазы. Именно эти показатели свидетельствуют о том, что ОБР является опасным среди других отходов бурения загрязнителем окружающей природной среды. </w:t>
      </w:r>
    </w:p>
    <w:p w14:paraId="143CD66E" w14:textId="77777777" w:rsidR="00073581" w:rsidRPr="00B5398A" w:rsidRDefault="00073581" w:rsidP="005C6EC5">
      <w:pPr>
        <w:ind w:firstLine="709"/>
        <w:jc w:val="both"/>
        <w:rPr>
          <w:rFonts w:eastAsia="Times New Roman"/>
          <w:lang w:eastAsia="ru-RU"/>
        </w:rPr>
      </w:pPr>
      <w:r w:rsidRPr="00B5398A">
        <w:rPr>
          <w:rFonts w:eastAsia="Times New Roman"/>
          <w:lang w:eastAsia="ru-RU"/>
        </w:rPr>
        <w:t>Собираются в специально отведенном месте временного хранения отходов. По мере накопления, не реже одного раза в шесть месяцев передаются специализированным организациям для дальнейших операций с ними.</w:t>
      </w:r>
    </w:p>
    <w:p w14:paraId="7CFB03D6" w14:textId="77777777" w:rsidR="00073581" w:rsidRPr="00B5398A" w:rsidRDefault="00073581" w:rsidP="005C6EC5">
      <w:pPr>
        <w:ind w:firstLine="709"/>
        <w:jc w:val="both"/>
        <w:rPr>
          <w:rFonts w:eastAsia="Times New Roman"/>
          <w:lang w:eastAsia="ru-RU"/>
        </w:rPr>
      </w:pPr>
      <w:r w:rsidRPr="00B5398A">
        <w:rPr>
          <w:rFonts w:eastAsia="Times New Roman"/>
          <w:lang w:eastAsia="ru-RU"/>
        </w:rPr>
        <w:t>Согласно п.1 статьи 336 Экологического Кодекса РК с мест накопления, все отходы Компании передаются во владение специализированным предприятиям, осуществляющие операции по их восстановлению или удалению на основании лицензии. Специализированная организация будет выбрана перед началом планируемых работ посредством тендера.</w:t>
      </w:r>
    </w:p>
    <w:p w14:paraId="44CF2CB1" w14:textId="77777777" w:rsidR="00073581" w:rsidRPr="00B5398A" w:rsidRDefault="00073581" w:rsidP="005C6EC5">
      <w:pPr>
        <w:autoSpaceDE w:val="0"/>
        <w:autoSpaceDN w:val="0"/>
        <w:adjustRightInd w:val="0"/>
        <w:ind w:firstLine="709"/>
        <w:jc w:val="both"/>
        <w:rPr>
          <w:rFonts w:eastAsia="Times New Roman"/>
          <w:lang w:eastAsia="ru-RU"/>
        </w:rPr>
      </w:pPr>
      <w:r w:rsidRPr="00B5398A">
        <w:rPr>
          <w:rFonts w:eastAsia="Times New Roman"/>
          <w:b/>
          <w:i/>
          <w:u w:val="single"/>
          <w:lang w:eastAsia="ru-RU"/>
        </w:rPr>
        <w:t xml:space="preserve">Металлом (17 04 07) </w:t>
      </w:r>
      <w:r w:rsidRPr="00B5398A">
        <w:rPr>
          <w:rFonts w:eastAsia="Times New Roman"/>
          <w:b/>
          <w:i/>
          <w:lang w:eastAsia="ru-RU"/>
        </w:rPr>
        <w:t xml:space="preserve">- </w:t>
      </w:r>
      <w:r w:rsidRPr="00B5398A">
        <w:rPr>
          <w:rFonts w:eastAsia="Times New Roman"/>
          <w:lang w:eastAsia="ru-RU"/>
        </w:rPr>
        <w:t>собирается собираются в специально отведенном месте временного хранения отходов. По мере накопления, не реже одного раза в шесть месяцев передаются специализированным организациям для дальнейших операций с ними.</w:t>
      </w:r>
    </w:p>
    <w:p w14:paraId="5AF25731" w14:textId="77777777" w:rsidR="00073581" w:rsidRPr="00B5398A" w:rsidRDefault="00073581" w:rsidP="005C6EC5">
      <w:pPr>
        <w:ind w:firstLine="709"/>
        <w:jc w:val="both"/>
        <w:rPr>
          <w:rFonts w:eastAsia="Times New Roman"/>
          <w:lang w:eastAsia="ru-RU"/>
        </w:rPr>
      </w:pPr>
      <w:r w:rsidRPr="00B5398A">
        <w:rPr>
          <w:rFonts w:eastAsia="Times New Roman"/>
          <w:lang w:eastAsia="ru-RU"/>
        </w:rPr>
        <w:t>Согласно п.1 статьи 336 Экологического Кодекса РК с мест накопления, все отходы Компании передаются во владение специализированным предприятиям, осуществляющие операции по их восстановлению или удалению на основании лицензии. Специализированная организация будет выбрана перед началом планируемых работ посредством тендера.</w:t>
      </w:r>
    </w:p>
    <w:p w14:paraId="1E07EB4A" w14:textId="77777777" w:rsidR="00073581" w:rsidRPr="00B5398A" w:rsidRDefault="00073581" w:rsidP="005C6EC5">
      <w:pPr>
        <w:ind w:firstLine="709"/>
        <w:jc w:val="both"/>
        <w:rPr>
          <w:rFonts w:eastAsia="Times New Roman"/>
          <w:lang w:eastAsia="ru-RU"/>
        </w:rPr>
      </w:pPr>
      <w:r w:rsidRPr="00B5398A">
        <w:rPr>
          <w:rFonts w:eastAsia="Times New Roman"/>
          <w:b/>
          <w:i/>
          <w:u w:val="single"/>
          <w:lang w:eastAsia="ru-RU"/>
        </w:rPr>
        <w:lastRenderedPageBreak/>
        <w:t xml:space="preserve">Коммунальные отходы (20 03 01) </w:t>
      </w:r>
      <w:r w:rsidRPr="00B5398A">
        <w:rPr>
          <w:rFonts w:eastAsia="Times New Roman"/>
          <w:lang w:eastAsia="ru-RU"/>
        </w:rPr>
        <w:t>– упаковочная тара продуктов питания, бумага, пищевые отходы</w:t>
      </w:r>
      <w:r w:rsidR="00D563E3" w:rsidRPr="00B5398A">
        <w:rPr>
          <w:rFonts w:eastAsia="Times New Roman"/>
          <w:lang w:eastAsia="ru-RU"/>
        </w:rPr>
        <w:t>.</w:t>
      </w:r>
      <w:r w:rsidRPr="00B5398A">
        <w:rPr>
          <w:rFonts w:eastAsia="Times New Roman"/>
          <w:lang w:eastAsia="ru-RU"/>
        </w:rPr>
        <w:t xml:space="preserve"> </w:t>
      </w:r>
    </w:p>
    <w:p w14:paraId="30DA2C5B" w14:textId="77777777" w:rsidR="00073581" w:rsidRPr="00B5398A" w:rsidRDefault="00073581" w:rsidP="005C6EC5">
      <w:pPr>
        <w:tabs>
          <w:tab w:val="left" w:pos="993"/>
        </w:tabs>
        <w:ind w:firstLine="709"/>
        <w:jc w:val="both"/>
        <w:rPr>
          <w:rFonts w:eastAsia="Times New Roman"/>
          <w:lang w:val="kk-KZ" w:eastAsia="ru-RU"/>
        </w:rPr>
      </w:pPr>
      <w:r w:rsidRPr="00B5398A">
        <w:rPr>
          <w:rFonts w:eastAsia="Times New Roman"/>
          <w:lang w:val="kk-KZ" w:eastAsia="ru-RU"/>
        </w:rPr>
        <w:t>Согласно Санитарным правилам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утвержденным приказом Министра здравоохранения РК от 25 декабрь 2020г №ҚР ДСМ-331/2020 срок хранения коммунальных отходов в контейнерах при температуре 0</w:t>
      </w:r>
      <w:r w:rsidRPr="00B5398A">
        <w:rPr>
          <w:rFonts w:eastAsia="Times New Roman"/>
          <w:vertAlign w:val="superscript"/>
          <w:lang w:val="kk-KZ" w:eastAsia="ru-RU"/>
        </w:rPr>
        <w:t>о</w:t>
      </w:r>
      <w:r w:rsidRPr="00B5398A">
        <w:rPr>
          <w:rFonts w:eastAsia="Times New Roman"/>
          <w:lang w:val="kk-KZ" w:eastAsia="ru-RU"/>
        </w:rPr>
        <w:t>С и ниже допускается не более трех суток, при плюсовой температуре не более суток.</w:t>
      </w:r>
    </w:p>
    <w:p w14:paraId="3CE47AEC" w14:textId="77777777" w:rsidR="00073581" w:rsidRPr="00B5398A" w:rsidRDefault="00073581" w:rsidP="005C6EC5">
      <w:pPr>
        <w:autoSpaceDE w:val="0"/>
        <w:autoSpaceDN w:val="0"/>
        <w:adjustRightInd w:val="0"/>
        <w:ind w:firstLine="709"/>
        <w:jc w:val="both"/>
        <w:rPr>
          <w:rFonts w:eastAsia="Times New Roman"/>
          <w:lang w:val="kk-KZ" w:eastAsia="ru-RU"/>
        </w:rPr>
      </w:pPr>
      <w:r w:rsidRPr="00B5398A">
        <w:rPr>
          <w:rFonts w:eastAsia="Times New Roman"/>
          <w:lang w:val="kk-KZ" w:eastAsia="ru-RU"/>
        </w:rPr>
        <w:t>Коммунальные отходы будут вывозиться специализированной организацией согласно договору, специализированная организация будет выбрана перед началом планируемых работ посредством тендера.</w:t>
      </w:r>
    </w:p>
    <w:p w14:paraId="244C7DBD" w14:textId="77777777" w:rsidR="00073581" w:rsidRPr="00B5398A" w:rsidRDefault="00073581" w:rsidP="005C6EC5">
      <w:pPr>
        <w:tabs>
          <w:tab w:val="left" w:pos="993"/>
        </w:tabs>
        <w:ind w:firstLine="709"/>
        <w:jc w:val="both"/>
        <w:rPr>
          <w:rFonts w:eastAsia="Times New Roman"/>
          <w:lang w:eastAsia="ru-RU"/>
        </w:rPr>
      </w:pPr>
      <w:r w:rsidRPr="00B5398A">
        <w:rPr>
          <w:rFonts w:eastAsia="Times New Roman"/>
          <w:b/>
          <w:i/>
          <w:u w:val="single"/>
          <w:lang w:eastAsia="ru-RU"/>
        </w:rPr>
        <w:t>Промасленная ветошь (15 02 02*).</w:t>
      </w:r>
      <w:r w:rsidRPr="00B5398A">
        <w:rPr>
          <w:rFonts w:eastAsia="Times New Roman"/>
          <w:lang w:eastAsia="ru-RU"/>
        </w:rPr>
        <w:t xml:space="preserve"> Образуется в процессе использования тряпья для протирки механизмов, деталей, станков и машин. </w:t>
      </w:r>
    </w:p>
    <w:p w14:paraId="25807282" w14:textId="77777777" w:rsidR="00073581" w:rsidRPr="00B5398A" w:rsidRDefault="00073581" w:rsidP="005C6EC5">
      <w:pPr>
        <w:ind w:firstLine="709"/>
        <w:jc w:val="both"/>
        <w:rPr>
          <w:rFonts w:eastAsia="Times New Roman"/>
          <w:lang w:eastAsia="ru-RU"/>
        </w:rPr>
      </w:pPr>
      <w:r w:rsidRPr="00B5398A">
        <w:rPr>
          <w:rFonts w:eastAsia="Times New Roman"/>
          <w:lang w:eastAsia="ru-RU"/>
        </w:rPr>
        <w:t>Собираются в специально отведенном месте временного хранения отходов. По мере накопления, не реже одного раза в шесть месяцев передаются специализированным организациям для дальнейших операций с ними.</w:t>
      </w:r>
    </w:p>
    <w:p w14:paraId="4BB5BD91" w14:textId="77777777" w:rsidR="00073581" w:rsidRPr="00B5398A" w:rsidRDefault="00073581" w:rsidP="005C6EC5">
      <w:pPr>
        <w:ind w:firstLine="709"/>
        <w:jc w:val="both"/>
        <w:rPr>
          <w:rFonts w:eastAsia="Times New Roman"/>
          <w:lang w:eastAsia="ru-RU"/>
        </w:rPr>
      </w:pPr>
      <w:r w:rsidRPr="00B5398A">
        <w:rPr>
          <w:rFonts w:eastAsia="Times New Roman"/>
          <w:lang w:eastAsia="ru-RU"/>
        </w:rPr>
        <w:t>Согласно п.1 статьи 336 Экологического Кодекса РК с мест накопления, все отходы Компании передаются во владение специализированным предприятиям, осуществляющие операции по их восстановлению или удалению на основании лицензии. Специализированная организация будет выбрана перед началом планируемых работ посредством тендера.</w:t>
      </w:r>
    </w:p>
    <w:p w14:paraId="16364370" w14:textId="77777777" w:rsidR="00073581" w:rsidRPr="00B5398A" w:rsidRDefault="00073581" w:rsidP="005C6EC5">
      <w:pPr>
        <w:ind w:firstLine="708"/>
        <w:jc w:val="both"/>
        <w:rPr>
          <w:rFonts w:eastAsia="Times New Roman"/>
          <w:lang w:eastAsia="ru-RU"/>
        </w:rPr>
      </w:pPr>
      <w:r w:rsidRPr="00B5398A">
        <w:rPr>
          <w:rFonts w:eastAsia="Times New Roman"/>
          <w:b/>
          <w:i/>
          <w:u w:val="single"/>
          <w:lang w:eastAsia="ru-RU"/>
        </w:rPr>
        <w:t>Огарки сварочных электродов (12 01 13)</w:t>
      </w:r>
      <w:r w:rsidRPr="00B5398A">
        <w:rPr>
          <w:rFonts w:eastAsia="Times New Roman"/>
          <w:b/>
          <w:i/>
          <w:lang w:eastAsia="ru-RU"/>
        </w:rPr>
        <w:t xml:space="preserve"> </w:t>
      </w:r>
      <w:r w:rsidRPr="00B5398A">
        <w:rPr>
          <w:rFonts w:eastAsia="Times New Roman"/>
          <w:b/>
          <w:lang w:eastAsia="ru-RU"/>
        </w:rPr>
        <w:t xml:space="preserve">– </w:t>
      </w:r>
      <w:r w:rsidRPr="00B5398A">
        <w:rPr>
          <w:rFonts w:eastAsia="Times New Roman"/>
          <w:lang w:eastAsia="ru-RU"/>
        </w:rPr>
        <w:t>представляют собой остатки электродов после использования их при сварочных работах в процессе ремонта основного и вспомогательного оборудования.</w:t>
      </w:r>
    </w:p>
    <w:p w14:paraId="3AC5D869" w14:textId="77777777" w:rsidR="00D563E3" w:rsidRPr="00B5398A" w:rsidRDefault="00D563E3" w:rsidP="005C6EC5">
      <w:pPr>
        <w:ind w:firstLine="709"/>
        <w:jc w:val="both"/>
        <w:rPr>
          <w:rFonts w:eastAsia="Times New Roman"/>
          <w:lang w:eastAsia="ru-RU"/>
        </w:rPr>
      </w:pPr>
      <w:r w:rsidRPr="00B5398A">
        <w:rPr>
          <w:rFonts w:eastAsia="Times New Roman"/>
          <w:lang w:eastAsia="ru-RU"/>
        </w:rPr>
        <w:t>Собираются в специально отведенном месте временного хранения отходов. По мере накопления, не реже одного раза в шесть месяцев передаются специализированным организациям для дальнейших операций с ними.</w:t>
      </w:r>
    </w:p>
    <w:p w14:paraId="530BFAE0" w14:textId="77777777" w:rsidR="00D563E3" w:rsidRPr="00B5398A" w:rsidRDefault="00D563E3" w:rsidP="005C6EC5">
      <w:pPr>
        <w:ind w:firstLine="709"/>
        <w:jc w:val="both"/>
        <w:rPr>
          <w:rFonts w:eastAsia="Times New Roman"/>
          <w:lang w:eastAsia="ru-RU"/>
        </w:rPr>
      </w:pPr>
      <w:r w:rsidRPr="00B5398A">
        <w:rPr>
          <w:rFonts w:eastAsia="Times New Roman"/>
          <w:lang w:eastAsia="ru-RU"/>
        </w:rPr>
        <w:t>Согласно п.1 статьи 336 Экологического Кодекса РК с мест накопления, все отходы Компании передаются во владение специализированным предприятиям, осуществляющие операции по их восстановлению или удалению на основании лицензии. Специализированная организация будет выбрана перед началом планируемых работ посредством тендера.</w:t>
      </w:r>
    </w:p>
    <w:p w14:paraId="0DA44F33" w14:textId="6C8A681C" w:rsidR="00073581" w:rsidRPr="00B5398A" w:rsidRDefault="00073581" w:rsidP="005C6EC5">
      <w:pPr>
        <w:autoSpaceDE w:val="0"/>
        <w:autoSpaceDN w:val="0"/>
        <w:adjustRightInd w:val="0"/>
        <w:ind w:firstLine="709"/>
        <w:jc w:val="both"/>
        <w:rPr>
          <w:rFonts w:eastAsia="Times New Roman"/>
          <w:lang w:eastAsia="ru-RU"/>
        </w:rPr>
      </w:pPr>
      <w:r w:rsidRPr="00B5398A">
        <w:rPr>
          <w:rFonts w:eastAsia="Times New Roman"/>
          <w:b/>
          <w:i/>
          <w:szCs w:val="20"/>
          <w:u w:val="single"/>
          <w:lang w:eastAsia="ru-RU"/>
        </w:rPr>
        <w:t>Отработанные масла (13 02 08*)</w:t>
      </w:r>
      <w:r w:rsidRPr="00B5398A">
        <w:rPr>
          <w:rFonts w:eastAsia="Times New Roman"/>
          <w:b/>
          <w:i/>
          <w:szCs w:val="20"/>
          <w:lang w:eastAsia="ru-RU"/>
        </w:rPr>
        <w:t xml:space="preserve">  – </w:t>
      </w:r>
      <w:r w:rsidRPr="00B5398A">
        <w:rPr>
          <w:rFonts w:eastAsia="Times New Roman"/>
          <w:szCs w:val="20"/>
          <w:lang w:eastAsia="ru-RU"/>
        </w:rPr>
        <w:t xml:space="preserve">образуются после истечения срока службы и вследствие снижения параметров качества при использовании в транспорте. </w:t>
      </w:r>
      <w:r w:rsidRPr="00B5398A">
        <w:rPr>
          <w:rFonts w:eastAsia="Times New Roman"/>
          <w:lang w:eastAsia="ru-RU"/>
        </w:rPr>
        <w:t>По мере накопления отходы будут собираться в контейнеры и транспортироваться согласно договору со специализированной организацией, которая будет определена перед началом работ.</w:t>
      </w:r>
    </w:p>
    <w:p w14:paraId="6E067DD0" w14:textId="77777777" w:rsidR="00073581" w:rsidRPr="00B5398A" w:rsidRDefault="00073581" w:rsidP="005C6EC5">
      <w:pPr>
        <w:widowControl w:val="0"/>
        <w:autoSpaceDE w:val="0"/>
        <w:autoSpaceDN w:val="0"/>
        <w:adjustRightInd w:val="0"/>
        <w:ind w:firstLine="708"/>
        <w:jc w:val="both"/>
        <w:rPr>
          <w:rFonts w:eastAsia="Calibri"/>
          <w:lang w:eastAsia="en-US"/>
        </w:rPr>
      </w:pPr>
      <w:r w:rsidRPr="00B5398A">
        <w:rPr>
          <w:rFonts w:eastAsia="Times New Roman"/>
          <w:lang w:eastAsia="ru-RU"/>
        </w:rPr>
        <w:t>Согласно ст.320 Экологического Кодекса РК м</w:t>
      </w:r>
      <w:r w:rsidRPr="00B5398A">
        <w:rPr>
          <w:rFonts w:eastAsia="Calibri"/>
          <w:lang w:eastAsia="en-US"/>
        </w:rPr>
        <w:t xml:space="preserve">еста накопления отходов предназначены для: </w:t>
      </w:r>
    </w:p>
    <w:p w14:paraId="0A15966B" w14:textId="77777777" w:rsidR="00073581" w:rsidRPr="00B5398A" w:rsidRDefault="00073581" w:rsidP="005C6EC5">
      <w:pPr>
        <w:autoSpaceDE w:val="0"/>
        <w:autoSpaceDN w:val="0"/>
        <w:adjustRightInd w:val="0"/>
        <w:ind w:firstLine="709"/>
        <w:jc w:val="both"/>
        <w:rPr>
          <w:rFonts w:eastAsia="Calibri"/>
          <w:lang w:eastAsia="en-US"/>
        </w:rPr>
      </w:pPr>
      <w:r w:rsidRPr="00B5398A">
        <w:rPr>
          <w:rFonts w:eastAsia="Calibri"/>
          <w:lang w:eastAsia="en-US"/>
        </w:rPr>
        <w:t xml:space="preserve">1) временного складирования отходов на месте образования на срок не более шести месяцев до даты их сбора (передачи специализированным организациям) или самостоятельного вывоза на объект, где данные отходы будут подвергнуты операциям по восстановлению или удалению; </w:t>
      </w:r>
    </w:p>
    <w:p w14:paraId="7938321A" w14:textId="77777777" w:rsidR="00073581" w:rsidRPr="00B5398A" w:rsidRDefault="00073581" w:rsidP="005C6EC5">
      <w:pPr>
        <w:autoSpaceDE w:val="0"/>
        <w:autoSpaceDN w:val="0"/>
        <w:adjustRightInd w:val="0"/>
        <w:ind w:firstLine="709"/>
        <w:jc w:val="both"/>
        <w:rPr>
          <w:rFonts w:eastAsia="Calibri"/>
          <w:lang w:eastAsia="en-US"/>
        </w:rPr>
      </w:pPr>
      <w:r w:rsidRPr="00B5398A">
        <w:rPr>
          <w:rFonts w:eastAsia="Calibri"/>
          <w:lang w:eastAsia="en-US"/>
        </w:rPr>
        <w:t xml:space="preserve">2) временного складирования неопасных отходов в процессе их сбора (в контейнерах, на перевалочных и сортировочных станциях), за исключением вышедших из эксплуатации транспортных средств и (или) самоходной сельскохозяйственной техники, на срок не более трех месяцев до даты их вывоза на объект, где данные отходы будут подвергнуты операциям по восстановлению или удалению; </w:t>
      </w:r>
    </w:p>
    <w:p w14:paraId="7BE7083A" w14:textId="77777777" w:rsidR="00073581" w:rsidRPr="00B5398A" w:rsidRDefault="00073581" w:rsidP="005C6EC5">
      <w:pPr>
        <w:autoSpaceDE w:val="0"/>
        <w:autoSpaceDN w:val="0"/>
        <w:adjustRightInd w:val="0"/>
        <w:ind w:firstLine="709"/>
        <w:jc w:val="both"/>
        <w:rPr>
          <w:rFonts w:eastAsia="Calibri"/>
          <w:lang w:eastAsia="en-US"/>
        </w:rPr>
      </w:pPr>
      <w:r w:rsidRPr="00B5398A">
        <w:rPr>
          <w:rFonts w:eastAsia="Calibri"/>
          <w:lang w:eastAsia="en-US"/>
        </w:rPr>
        <w:t xml:space="preserve">3) временного складирования отходов на объекте, где данные отходы будут подвергнуты операциям по удалению или восстановлению, на срок не более шести месяцев до направления их на восстановление или удаление. </w:t>
      </w:r>
    </w:p>
    <w:p w14:paraId="693391C7" w14:textId="77777777" w:rsidR="00073581" w:rsidRPr="00B5398A" w:rsidRDefault="00073581" w:rsidP="005C6EC5">
      <w:pPr>
        <w:autoSpaceDE w:val="0"/>
        <w:autoSpaceDN w:val="0"/>
        <w:adjustRightInd w:val="0"/>
        <w:ind w:firstLine="708"/>
        <w:jc w:val="both"/>
        <w:rPr>
          <w:rFonts w:eastAsia="Calibri"/>
          <w:lang w:eastAsia="en-US"/>
        </w:rPr>
      </w:pPr>
      <w:r w:rsidRPr="00B5398A">
        <w:rPr>
          <w:rFonts w:eastAsia="Calibri"/>
          <w:lang w:eastAsia="en-US"/>
        </w:rPr>
        <w:lastRenderedPageBreak/>
        <w:t xml:space="preserve">Для вышедших из эксплуатации транспортных средств и (или) самоходной сельскохозяйственной техники срок временного складирования в процессе их сбора не должен превышать шесть месяцев. </w:t>
      </w:r>
    </w:p>
    <w:p w14:paraId="7A6C711B" w14:textId="77777777" w:rsidR="00073581" w:rsidRPr="00B5398A" w:rsidRDefault="00073581" w:rsidP="005C6EC5">
      <w:pPr>
        <w:autoSpaceDE w:val="0"/>
        <w:autoSpaceDN w:val="0"/>
        <w:adjustRightInd w:val="0"/>
        <w:ind w:firstLine="708"/>
        <w:jc w:val="both"/>
        <w:rPr>
          <w:rFonts w:eastAsia="Calibri"/>
          <w:lang w:eastAsia="en-US"/>
        </w:rPr>
      </w:pPr>
      <w:r w:rsidRPr="00B5398A">
        <w:rPr>
          <w:rFonts w:eastAsia="Calibri"/>
          <w:i/>
          <w:lang w:eastAsia="en-US"/>
        </w:rPr>
        <w:t>Сбор и/или накопление отходов</w:t>
      </w:r>
      <w:r w:rsidRPr="00B5398A">
        <w:rPr>
          <w:rFonts w:eastAsia="Calibri"/>
          <w:lang w:eastAsia="en-US"/>
        </w:rPr>
        <w:t>. В каждом подразделении предприятия сбор отходов производят раздельно, в соответствии с видом отходов, методами их утилизации, реализацией, хранением и размещением отходов. Для сбора отходов выделены специально отведенные места с установленными контейнерами для сбора отходов.</w:t>
      </w:r>
      <w:r w:rsidRPr="00B5398A">
        <w:rPr>
          <w:rFonts w:eastAsia="Times New Roman"/>
          <w:lang w:eastAsia="ru-RU"/>
        </w:rPr>
        <w:t xml:space="preserve"> </w:t>
      </w:r>
      <w:r w:rsidRPr="00B5398A">
        <w:rPr>
          <w:rFonts w:eastAsia="Calibri"/>
          <w:lang w:eastAsia="en-US"/>
        </w:rPr>
        <w:t>Оформление документов на вывоз и погрузку отходов в автотранспорт осуществляет ответственный за обращение с отходами в производственном подразделении.</w:t>
      </w:r>
    </w:p>
    <w:p w14:paraId="2D3C15A4" w14:textId="77777777" w:rsidR="00073581" w:rsidRPr="00B5398A" w:rsidRDefault="00073581" w:rsidP="005C6EC5">
      <w:pPr>
        <w:autoSpaceDE w:val="0"/>
        <w:autoSpaceDN w:val="0"/>
        <w:adjustRightInd w:val="0"/>
        <w:ind w:firstLine="708"/>
        <w:jc w:val="both"/>
        <w:rPr>
          <w:rFonts w:eastAsia="Calibri"/>
          <w:i/>
          <w:lang w:eastAsia="en-US"/>
        </w:rPr>
      </w:pPr>
      <w:r w:rsidRPr="00B5398A">
        <w:rPr>
          <w:rFonts w:eastAsia="Calibri"/>
          <w:bCs/>
          <w:i/>
          <w:lang w:eastAsia="en-US"/>
        </w:rPr>
        <w:t xml:space="preserve">Идентификация отходов </w:t>
      </w:r>
    </w:p>
    <w:p w14:paraId="7516FFBA" w14:textId="77777777" w:rsidR="00073581" w:rsidRPr="00B5398A" w:rsidRDefault="00073581" w:rsidP="005C6EC5">
      <w:pPr>
        <w:autoSpaceDE w:val="0"/>
        <w:autoSpaceDN w:val="0"/>
        <w:adjustRightInd w:val="0"/>
        <w:ind w:firstLine="708"/>
        <w:jc w:val="both"/>
        <w:rPr>
          <w:rFonts w:eastAsia="Calibri"/>
          <w:lang w:eastAsia="en-US"/>
        </w:rPr>
      </w:pPr>
      <w:r w:rsidRPr="00B5398A">
        <w:rPr>
          <w:rFonts w:eastAsia="Calibri"/>
          <w:lang w:eastAsia="en-US"/>
        </w:rPr>
        <w:t>Идентификация - деятельность, связанная с определением принадлежности данного объекта к отходам того или иного вида, сопровождающаяся установлением данных о его опасных, ресурсных, технологических и других характеристиках. Идентификацию отходов проводят на основе анализа эксплуатационно-информационных документов, в том числе паспорта отходов. При необходимости идентификацию отходов проводят путем контрольных измерений, испытаний, тестов и т.п.</w:t>
      </w:r>
    </w:p>
    <w:p w14:paraId="0E5D89E5" w14:textId="77777777" w:rsidR="00073581" w:rsidRPr="00B5398A" w:rsidRDefault="00073581" w:rsidP="005C6EC5">
      <w:pPr>
        <w:autoSpaceDE w:val="0"/>
        <w:autoSpaceDN w:val="0"/>
        <w:adjustRightInd w:val="0"/>
        <w:ind w:firstLine="708"/>
        <w:jc w:val="both"/>
        <w:rPr>
          <w:rFonts w:eastAsia="Calibri"/>
          <w:i/>
          <w:lang w:eastAsia="en-US"/>
        </w:rPr>
      </w:pPr>
      <w:r w:rsidRPr="00B5398A">
        <w:rPr>
          <w:rFonts w:eastAsia="Calibri"/>
          <w:bCs/>
          <w:i/>
          <w:lang w:eastAsia="en-US"/>
        </w:rPr>
        <w:t xml:space="preserve">Сортировка отходов </w:t>
      </w:r>
    </w:p>
    <w:p w14:paraId="357FCB77" w14:textId="77777777" w:rsidR="00073581" w:rsidRPr="00B5398A" w:rsidRDefault="00073581" w:rsidP="005C6EC5">
      <w:pPr>
        <w:autoSpaceDE w:val="0"/>
        <w:autoSpaceDN w:val="0"/>
        <w:adjustRightInd w:val="0"/>
        <w:ind w:firstLine="708"/>
        <w:jc w:val="both"/>
        <w:rPr>
          <w:rFonts w:eastAsia="Calibri"/>
          <w:lang w:eastAsia="en-US"/>
        </w:rPr>
      </w:pPr>
      <w:r w:rsidRPr="00B5398A">
        <w:rPr>
          <w:rFonts w:eastAsia="Calibri"/>
          <w:lang w:eastAsia="en-US"/>
        </w:rPr>
        <w:t>На предприятии для производственных отходов с целью оптимизации организации их обработки и удаления, а также облегчения утилизации предусмотрен раздельный сбор (сортировка) различных типов промышленных отходов.</w:t>
      </w:r>
    </w:p>
    <w:p w14:paraId="02AD73B1" w14:textId="77777777" w:rsidR="00073581" w:rsidRPr="00B5398A" w:rsidRDefault="00073581" w:rsidP="005C6EC5">
      <w:pPr>
        <w:autoSpaceDE w:val="0"/>
        <w:autoSpaceDN w:val="0"/>
        <w:adjustRightInd w:val="0"/>
        <w:ind w:firstLine="708"/>
        <w:jc w:val="both"/>
        <w:rPr>
          <w:rFonts w:eastAsia="Calibri"/>
          <w:i/>
          <w:lang w:eastAsia="en-US"/>
        </w:rPr>
      </w:pPr>
      <w:r w:rsidRPr="00B5398A">
        <w:rPr>
          <w:rFonts w:eastAsia="Calibri"/>
          <w:bCs/>
          <w:i/>
          <w:lang w:eastAsia="en-US"/>
        </w:rPr>
        <w:t>Паспортизация отходов</w:t>
      </w:r>
    </w:p>
    <w:p w14:paraId="533C1083" w14:textId="77777777" w:rsidR="00073581" w:rsidRPr="00B5398A" w:rsidRDefault="00073581" w:rsidP="005C6EC5">
      <w:pPr>
        <w:autoSpaceDE w:val="0"/>
        <w:autoSpaceDN w:val="0"/>
        <w:adjustRightInd w:val="0"/>
        <w:ind w:firstLine="708"/>
        <w:jc w:val="both"/>
        <w:rPr>
          <w:rFonts w:eastAsia="Calibri"/>
          <w:lang w:eastAsia="en-US"/>
        </w:rPr>
      </w:pPr>
      <w:r w:rsidRPr="00B5398A">
        <w:rPr>
          <w:rFonts w:eastAsia="Calibri"/>
          <w:lang w:eastAsia="en-US"/>
        </w:rPr>
        <w:t xml:space="preserve">Паспортизация включает в себя присвоение кода отходу, его происхождение, перечень опасных свойств, химический состав отходов и описание опасных свойств их компонентов, рекомендуемые способы управления отходами, необходимые меры предосторожности при управлении отходами, требования к транспортировке отходов и проведению погрузочно-разгрузочных работ, меры по предупреждению и ликвидации чрезвычайных ситуаций природного и техногенного характера и их последствий, связанных с опасными отходами, в том числе во время транспортировки и проведения погрузочно-разгрузочных работ другие дополнительные информации. </w:t>
      </w:r>
    </w:p>
    <w:p w14:paraId="425248CF" w14:textId="77777777" w:rsidR="00073581" w:rsidRPr="00B5398A" w:rsidRDefault="00073581" w:rsidP="005C6EC5">
      <w:pPr>
        <w:autoSpaceDE w:val="0"/>
        <w:autoSpaceDN w:val="0"/>
        <w:adjustRightInd w:val="0"/>
        <w:ind w:firstLine="708"/>
        <w:jc w:val="both"/>
        <w:rPr>
          <w:rFonts w:eastAsia="Calibri"/>
          <w:lang w:eastAsia="en-US"/>
        </w:rPr>
      </w:pPr>
      <w:r w:rsidRPr="00B5398A">
        <w:rPr>
          <w:rFonts w:eastAsia="Calibri"/>
          <w:lang w:eastAsia="en-US"/>
        </w:rPr>
        <w:t>Паспортизация отходов проводится с целью ресурсосберегающего и безопасного регулирования работ в области размещения отходов.</w:t>
      </w:r>
    </w:p>
    <w:p w14:paraId="69C00829" w14:textId="77777777" w:rsidR="00073581" w:rsidRPr="00B5398A" w:rsidRDefault="00073581" w:rsidP="005C6EC5">
      <w:pPr>
        <w:autoSpaceDE w:val="0"/>
        <w:autoSpaceDN w:val="0"/>
        <w:adjustRightInd w:val="0"/>
        <w:ind w:firstLine="708"/>
        <w:jc w:val="both"/>
        <w:rPr>
          <w:rFonts w:eastAsia="Calibri"/>
          <w:i/>
          <w:lang w:eastAsia="en-US"/>
        </w:rPr>
      </w:pPr>
      <w:r w:rsidRPr="00B5398A">
        <w:rPr>
          <w:rFonts w:eastAsia="Calibri"/>
          <w:bCs/>
          <w:i/>
          <w:lang w:eastAsia="en-US"/>
        </w:rPr>
        <w:t xml:space="preserve">Упаковка и/или маркировка отходов </w:t>
      </w:r>
    </w:p>
    <w:p w14:paraId="0705FA5E" w14:textId="77777777" w:rsidR="00073581" w:rsidRPr="00B5398A" w:rsidRDefault="00073581" w:rsidP="005C6EC5">
      <w:pPr>
        <w:autoSpaceDE w:val="0"/>
        <w:autoSpaceDN w:val="0"/>
        <w:adjustRightInd w:val="0"/>
        <w:ind w:firstLine="708"/>
        <w:jc w:val="both"/>
        <w:rPr>
          <w:rFonts w:eastAsia="Calibri"/>
          <w:lang w:eastAsia="en-US"/>
        </w:rPr>
      </w:pPr>
      <w:r w:rsidRPr="00B5398A">
        <w:rPr>
          <w:rFonts w:eastAsia="Calibri"/>
          <w:lang w:eastAsia="en-US"/>
        </w:rPr>
        <w:t>Отходы предприятия размещаются в стандартных контейнерах в соответствии с санитарно-эпидемиологическими требованиями с обязательной маркировкой.</w:t>
      </w:r>
    </w:p>
    <w:p w14:paraId="0B62AA17" w14:textId="77777777" w:rsidR="00073581" w:rsidRPr="00B5398A" w:rsidRDefault="00073581" w:rsidP="005C6EC5">
      <w:pPr>
        <w:autoSpaceDE w:val="0"/>
        <w:autoSpaceDN w:val="0"/>
        <w:adjustRightInd w:val="0"/>
        <w:ind w:firstLine="708"/>
        <w:jc w:val="both"/>
        <w:rPr>
          <w:rFonts w:eastAsia="Calibri"/>
          <w:i/>
          <w:lang w:eastAsia="en-US"/>
        </w:rPr>
      </w:pPr>
      <w:r w:rsidRPr="00B5398A">
        <w:rPr>
          <w:rFonts w:eastAsia="Calibri"/>
          <w:bCs/>
          <w:i/>
          <w:lang w:eastAsia="en-US"/>
        </w:rPr>
        <w:t xml:space="preserve">Транспортирование отходов </w:t>
      </w:r>
    </w:p>
    <w:p w14:paraId="6323E1D6" w14:textId="77777777" w:rsidR="00073581" w:rsidRPr="00B5398A" w:rsidRDefault="00073581" w:rsidP="005C6EC5">
      <w:pPr>
        <w:autoSpaceDE w:val="0"/>
        <w:autoSpaceDN w:val="0"/>
        <w:adjustRightInd w:val="0"/>
        <w:ind w:firstLine="708"/>
        <w:jc w:val="both"/>
        <w:rPr>
          <w:rFonts w:eastAsia="Calibri"/>
          <w:lang w:eastAsia="en-US"/>
        </w:rPr>
      </w:pPr>
      <w:r w:rsidRPr="00B5398A">
        <w:rPr>
          <w:rFonts w:eastAsia="Calibri"/>
          <w:lang w:eastAsia="en-US"/>
        </w:rPr>
        <w:t>Транспортирование отходов осуществляется специализированными организациями, имеющими специальные документы на право размещения отходов на специализированные полигоны для захоронения или места утилизации.</w:t>
      </w:r>
    </w:p>
    <w:p w14:paraId="729BB265" w14:textId="77777777" w:rsidR="00073581" w:rsidRPr="00B5398A" w:rsidRDefault="00073581" w:rsidP="005C6EC5">
      <w:pPr>
        <w:autoSpaceDE w:val="0"/>
        <w:autoSpaceDN w:val="0"/>
        <w:adjustRightInd w:val="0"/>
        <w:ind w:firstLine="708"/>
        <w:jc w:val="both"/>
        <w:rPr>
          <w:rFonts w:eastAsia="Calibri"/>
          <w:lang w:eastAsia="en-US"/>
        </w:rPr>
      </w:pPr>
      <w:r w:rsidRPr="00B5398A">
        <w:rPr>
          <w:rFonts w:eastAsia="Calibri"/>
          <w:lang w:eastAsia="en-US"/>
        </w:rPr>
        <w:t xml:space="preserve">Транспортирование отходов осуществляется специальными мусоровозами или бункеровозами. </w:t>
      </w:r>
    </w:p>
    <w:p w14:paraId="5A17BCDC" w14:textId="77777777" w:rsidR="00073581" w:rsidRPr="00B5398A" w:rsidRDefault="00073581" w:rsidP="005C6EC5">
      <w:pPr>
        <w:autoSpaceDE w:val="0"/>
        <w:autoSpaceDN w:val="0"/>
        <w:adjustRightInd w:val="0"/>
        <w:ind w:firstLine="708"/>
        <w:jc w:val="both"/>
        <w:rPr>
          <w:rFonts w:eastAsia="Calibri"/>
          <w:lang w:eastAsia="en-US"/>
        </w:rPr>
      </w:pPr>
      <w:r w:rsidRPr="00B5398A">
        <w:rPr>
          <w:rFonts w:eastAsia="Calibri"/>
          <w:lang w:eastAsia="en-US"/>
        </w:rPr>
        <w:t xml:space="preserve">Транспортировка опасных видов отходов осуществляется согласно «Правилам перевозок грузов автомобильным транспортом» (Утверждены приказом Министра по инвестициям и развитию Республики Казахстан от 30 апреля 2015 года № 546) и «Об утверждении Правил перевозки опасных грузов автомобильным транспортом и перечня опасных грузов, допускаемых к перевозке автотранспортными средствами на территории Республики Казахстан» (Приказ и.о. Министра по инвестициям и развитию Республики Казахстан от 17 апреля 2015 года № 460. </w:t>
      </w:r>
    </w:p>
    <w:p w14:paraId="5BB51A9D" w14:textId="77777777" w:rsidR="00073581" w:rsidRPr="00B5398A" w:rsidRDefault="00073581" w:rsidP="005C6EC5">
      <w:pPr>
        <w:autoSpaceDE w:val="0"/>
        <w:autoSpaceDN w:val="0"/>
        <w:adjustRightInd w:val="0"/>
        <w:ind w:firstLine="708"/>
        <w:jc w:val="both"/>
        <w:rPr>
          <w:rFonts w:eastAsia="Calibri"/>
          <w:lang w:eastAsia="en-US"/>
        </w:rPr>
      </w:pPr>
      <w:r w:rsidRPr="00B5398A">
        <w:rPr>
          <w:rFonts w:eastAsia="Calibri"/>
          <w:lang w:eastAsia="en-US"/>
        </w:rPr>
        <w:t xml:space="preserve">Перевозка опасных отходов допускается только при наличии паспорта отходов, на специально оборудованных и снабженных специальными знаками транспортных средствах, с соблюдением требований безопасности перевозки опасных отходов, перевозочных документов и документов для передачи опасных отходов, с указанием количества перевозимых опасных отходов, цели и места назначения их перевозки. План маршрута и </w:t>
      </w:r>
      <w:r w:rsidRPr="00B5398A">
        <w:rPr>
          <w:rFonts w:eastAsia="Calibri"/>
          <w:lang w:eastAsia="en-US"/>
        </w:rPr>
        <w:lastRenderedPageBreak/>
        <w:t>график перевозки опасных отходов формирует перевозчик по согласованию с грузоотправителем (грузополучателем).</w:t>
      </w:r>
    </w:p>
    <w:p w14:paraId="4DCAD8F1" w14:textId="77777777" w:rsidR="00073581" w:rsidRPr="00B5398A" w:rsidRDefault="00073581" w:rsidP="005C6EC5">
      <w:pPr>
        <w:autoSpaceDE w:val="0"/>
        <w:autoSpaceDN w:val="0"/>
        <w:adjustRightInd w:val="0"/>
        <w:ind w:firstLine="708"/>
        <w:jc w:val="both"/>
        <w:rPr>
          <w:rFonts w:eastAsia="Calibri"/>
          <w:bCs/>
          <w:i/>
          <w:lang w:eastAsia="en-US"/>
        </w:rPr>
      </w:pPr>
      <w:r w:rsidRPr="00B5398A">
        <w:rPr>
          <w:rFonts w:eastAsia="Calibri"/>
          <w:bCs/>
          <w:i/>
          <w:lang w:eastAsia="en-US"/>
        </w:rPr>
        <w:t>Складирование (упорядоченное размещение) отходов</w:t>
      </w:r>
    </w:p>
    <w:p w14:paraId="79F18291" w14:textId="77777777" w:rsidR="00073581" w:rsidRPr="00B5398A" w:rsidRDefault="00073581" w:rsidP="005C6EC5">
      <w:pPr>
        <w:autoSpaceDE w:val="0"/>
        <w:autoSpaceDN w:val="0"/>
        <w:adjustRightInd w:val="0"/>
        <w:ind w:firstLine="708"/>
        <w:jc w:val="both"/>
        <w:rPr>
          <w:rFonts w:eastAsia="Calibri"/>
          <w:bCs/>
          <w:lang w:eastAsia="en-US"/>
        </w:rPr>
      </w:pPr>
      <w:r w:rsidRPr="00B5398A">
        <w:rPr>
          <w:rFonts w:eastAsia="Calibri"/>
          <w:bCs/>
          <w:lang w:eastAsia="en-US"/>
        </w:rPr>
        <w:t xml:space="preserve">Складирование отходов — деятельность, связанная с упорядоченным размещением отходов в помещениях, сооружениях на отведенных для этого участках территории в целях контролируемого хранения в течение определенного интервала времени. </w:t>
      </w:r>
    </w:p>
    <w:p w14:paraId="412AFFE5" w14:textId="77777777" w:rsidR="00073581" w:rsidRPr="00B5398A" w:rsidRDefault="00073581" w:rsidP="005C6EC5">
      <w:pPr>
        <w:autoSpaceDE w:val="0"/>
        <w:autoSpaceDN w:val="0"/>
        <w:adjustRightInd w:val="0"/>
        <w:ind w:firstLine="708"/>
        <w:jc w:val="both"/>
        <w:rPr>
          <w:rFonts w:eastAsia="Calibri"/>
          <w:bCs/>
          <w:lang w:eastAsia="en-US"/>
        </w:rPr>
      </w:pPr>
      <w:r w:rsidRPr="00B5398A">
        <w:rPr>
          <w:rFonts w:eastAsia="Calibri"/>
          <w:bCs/>
          <w:lang w:eastAsia="en-US"/>
        </w:rPr>
        <w:t xml:space="preserve">Список отхода определяет способ его складирования. Опасные отходы требуют размещения на специально отведенных площадках для вредных отходов, с ограничениями по количеству отходов, которые можно разместить. </w:t>
      </w:r>
    </w:p>
    <w:p w14:paraId="29A7BA8D" w14:textId="77777777" w:rsidR="00073581" w:rsidRPr="00B5398A" w:rsidRDefault="00073581" w:rsidP="005C6EC5">
      <w:pPr>
        <w:autoSpaceDE w:val="0"/>
        <w:autoSpaceDN w:val="0"/>
        <w:adjustRightInd w:val="0"/>
        <w:ind w:firstLine="708"/>
        <w:jc w:val="both"/>
        <w:rPr>
          <w:rFonts w:eastAsia="Calibri"/>
          <w:bCs/>
          <w:lang w:eastAsia="en-US"/>
        </w:rPr>
      </w:pPr>
      <w:r w:rsidRPr="00B5398A">
        <w:rPr>
          <w:rFonts w:eastAsia="Calibri"/>
          <w:bCs/>
          <w:lang w:eastAsia="en-US"/>
        </w:rPr>
        <w:t>Неопасные отходы можно размещать, не захоранивая, на муниципальных или других специальных площадках, свалках. В соответствии с Экологическим кодексом РК, законодательными и нормативно-правовыми актами, принятыми в республике, отходы производства и потребления должны собираться, храниться, обезвреживаться, транспортироваться в места утилизации или захоронения.</w:t>
      </w:r>
    </w:p>
    <w:p w14:paraId="22AC7C34" w14:textId="77777777" w:rsidR="00073581" w:rsidRPr="00B5398A" w:rsidRDefault="00073581" w:rsidP="005C6EC5">
      <w:pPr>
        <w:autoSpaceDE w:val="0"/>
        <w:autoSpaceDN w:val="0"/>
        <w:adjustRightInd w:val="0"/>
        <w:ind w:firstLine="708"/>
        <w:jc w:val="both"/>
        <w:rPr>
          <w:rFonts w:eastAsia="Calibri"/>
          <w:i/>
          <w:lang w:eastAsia="en-US"/>
        </w:rPr>
      </w:pPr>
      <w:r w:rsidRPr="00B5398A">
        <w:rPr>
          <w:rFonts w:eastAsia="Calibri"/>
          <w:bCs/>
          <w:i/>
          <w:lang w:eastAsia="en-US"/>
        </w:rPr>
        <w:t xml:space="preserve">Хранение отходов </w:t>
      </w:r>
    </w:p>
    <w:p w14:paraId="4E25AD95" w14:textId="77777777" w:rsidR="00073581" w:rsidRPr="00B5398A" w:rsidRDefault="00073581" w:rsidP="005C6EC5">
      <w:pPr>
        <w:autoSpaceDE w:val="0"/>
        <w:autoSpaceDN w:val="0"/>
        <w:adjustRightInd w:val="0"/>
        <w:ind w:firstLine="708"/>
        <w:jc w:val="both"/>
        <w:rPr>
          <w:rFonts w:eastAsia="Calibri"/>
          <w:lang w:eastAsia="en-US"/>
        </w:rPr>
      </w:pPr>
      <w:r w:rsidRPr="00B5398A">
        <w:rPr>
          <w:rFonts w:eastAsia="Calibri"/>
          <w:lang w:eastAsia="en-US"/>
        </w:rPr>
        <w:t>Складирование отходов производства и потребления организации, в результате деятельности которых они образуются, осуществляется в местах временного хранения (не более шести месяцев), для их последующей передачи организациям, осуществляющим операции по утилизации, переработке, а также удалению отходов, не подлежащих переработке или утилизации. Места временного хранения отходов представляют собой закрытые\открытые контейнеры с маркировкой, склад и открытые площадки с бетонным покрытием.</w:t>
      </w:r>
    </w:p>
    <w:p w14:paraId="16810D0A" w14:textId="77777777" w:rsidR="00073581" w:rsidRPr="00B5398A" w:rsidRDefault="00073581" w:rsidP="005C6EC5">
      <w:pPr>
        <w:ind w:firstLine="709"/>
        <w:jc w:val="both"/>
        <w:rPr>
          <w:rFonts w:eastAsia="Calibri"/>
          <w:i/>
          <w:lang w:eastAsia="en-US"/>
        </w:rPr>
      </w:pPr>
      <w:r w:rsidRPr="00B5398A">
        <w:rPr>
          <w:rFonts w:eastAsia="Calibri"/>
          <w:bCs/>
          <w:i/>
          <w:lang w:eastAsia="en-US"/>
        </w:rPr>
        <w:t xml:space="preserve">Удаление отходов (передача отходов специализированным предприятиям по договору) </w:t>
      </w:r>
    </w:p>
    <w:p w14:paraId="6FDDFF4A" w14:textId="77777777" w:rsidR="00073581" w:rsidRPr="00B5398A" w:rsidRDefault="00073581" w:rsidP="005C6EC5">
      <w:pPr>
        <w:ind w:firstLine="709"/>
        <w:jc w:val="both"/>
        <w:rPr>
          <w:rFonts w:eastAsia="Calibri"/>
          <w:lang w:eastAsia="en-US"/>
        </w:rPr>
      </w:pPr>
      <w:r w:rsidRPr="00B5398A">
        <w:rPr>
          <w:rFonts w:eastAsia="Calibri"/>
          <w:lang w:eastAsia="en-US"/>
        </w:rPr>
        <w:t xml:space="preserve">Все образующиеся отходы на предприятии временно хранятся не более 6 месяцев и вывозятся специализированными организациями согласно заключенному договору. </w:t>
      </w:r>
    </w:p>
    <w:p w14:paraId="32979EBD" w14:textId="77777777" w:rsidR="00073581" w:rsidRPr="00B5398A" w:rsidRDefault="00073581" w:rsidP="005C6EC5">
      <w:pPr>
        <w:ind w:firstLine="709"/>
        <w:jc w:val="both"/>
        <w:rPr>
          <w:rFonts w:eastAsia="Calibri"/>
          <w:lang w:eastAsia="en-US"/>
        </w:rPr>
      </w:pPr>
      <w:r w:rsidRPr="00B5398A">
        <w:rPr>
          <w:rFonts w:eastAsia="Calibri"/>
          <w:lang w:eastAsia="en-US"/>
        </w:rPr>
        <w:t xml:space="preserve">Список отхода определяет способ его хранения. Опасные отходы требуют размещения на специально отведенных площадках для вредных отходов, с ограничениями по количеству отходов, которые можно разместить. </w:t>
      </w:r>
    </w:p>
    <w:p w14:paraId="7DB17F04" w14:textId="77777777" w:rsidR="00073581" w:rsidRPr="00B5398A" w:rsidRDefault="00073581" w:rsidP="005C6EC5">
      <w:pPr>
        <w:ind w:firstLine="709"/>
        <w:jc w:val="both"/>
        <w:rPr>
          <w:rFonts w:eastAsia="Calibri"/>
          <w:lang w:eastAsia="en-US"/>
        </w:rPr>
      </w:pPr>
      <w:r w:rsidRPr="00B5398A">
        <w:rPr>
          <w:rFonts w:eastAsia="Calibri"/>
          <w:lang w:eastAsia="en-US"/>
        </w:rPr>
        <w:t>Неопасные отходы можно размещать на муниципальных или других специальных площадках, свалках. В соответствии с Экологическим кодексом РК, законодательными и нормативно-правовыми актами, принятыми в республике, отходы производства и потребления должны собираться, храниться, обезвреживаться, транспортироваться в места утилизации или захоронения.</w:t>
      </w:r>
    </w:p>
    <w:p w14:paraId="6D6587F3" w14:textId="77777777" w:rsidR="00073581" w:rsidRPr="00B5398A" w:rsidRDefault="00073581" w:rsidP="005C6EC5">
      <w:pPr>
        <w:ind w:firstLine="709"/>
        <w:jc w:val="both"/>
        <w:rPr>
          <w:rFonts w:eastAsia="Calibri"/>
          <w:lang w:eastAsia="en-US"/>
        </w:rPr>
      </w:pPr>
      <w:r w:rsidRPr="00B5398A">
        <w:rPr>
          <w:rFonts w:eastAsia="Calibri"/>
          <w:lang w:eastAsia="en-US"/>
        </w:rPr>
        <w:t>Недропользователь обязуется соблюдать все требования</w:t>
      </w:r>
      <w:r w:rsidRPr="00B5398A">
        <w:rPr>
          <w:rFonts w:eastAsia="Calibri"/>
          <w:sz w:val="22"/>
          <w:szCs w:val="22"/>
          <w:lang w:eastAsia="en-US"/>
        </w:rPr>
        <w:t xml:space="preserve"> </w:t>
      </w:r>
      <w:r w:rsidRPr="00B5398A">
        <w:rPr>
          <w:rFonts w:eastAsia="Calibri"/>
          <w:lang w:eastAsia="en-US"/>
        </w:rPr>
        <w:t>статьи 320, 331, 339, 345 Экологического Кодекса РК во время ведения работ.</w:t>
      </w:r>
    </w:p>
    <w:p w14:paraId="6B1D631F" w14:textId="77777777" w:rsidR="00073581" w:rsidRPr="00B5398A" w:rsidRDefault="00073581" w:rsidP="005C6EC5">
      <w:pPr>
        <w:ind w:firstLine="709"/>
        <w:jc w:val="both"/>
        <w:rPr>
          <w:rFonts w:eastAsia="Calibri"/>
          <w:lang w:eastAsia="en-US"/>
        </w:rPr>
      </w:pPr>
      <w:r w:rsidRPr="00B5398A">
        <w:rPr>
          <w:rFonts w:eastAsia="Times New Roman"/>
          <w:lang w:val="kk-KZ" w:eastAsia="ru-RU"/>
        </w:rPr>
        <w:t>Все образованные отходы передаются в специализированные организации, имеющие лицензию по переработке, обезвреживанию, утилизации и (или)уничтожению опасных отходов. В случае заключения договора с подрядной организацией одним из требований от недропользователя является наличие лицензии по утилизации отходов.</w:t>
      </w:r>
    </w:p>
    <w:p w14:paraId="61708130" w14:textId="77777777" w:rsidR="00073581" w:rsidRPr="00B5398A" w:rsidRDefault="00073581" w:rsidP="005C6EC5">
      <w:pPr>
        <w:ind w:firstLine="708"/>
        <w:jc w:val="both"/>
        <w:rPr>
          <w:rFonts w:eastAsia="Times New Roman"/>
          <w:b/>
          <w:lang w:eastAsia="ru-RU"/>
        </w:rPr>
      </w:pPr>
      <w:r w:rsidRPr="00B5398A">
        <w:rPr>
          <w:rFonts w:eastAsia="Calibri"/>
          <w:lang w:val="kk-KZ" w:eastAsia="en-US"/>
        </w:rPr>
        <w:t>В период эксплуатации месторождении будут соблюдены все требования законодательства РК.</w:t>
      </w:r>
    </w:p>
    <w:p w14:paraId="3419020E" w14:textId="77777777" w:rsidR="005A4E43" w:rsidRPr="00B5398A" w:rsidRDefault="005A4E43" w:rsidP="005C6EC5">
      <w:pPr>
        <w:ind w:firstLine="708"/>
        <w:jc w:val="both"/>
        <w:rPr>
          <w:rFonts w:eastAsia="Times New Roman"/>
          <w:b/>
          <w:lang w:eastAsia="ru-RU"/>
        </w:rPr>
      </w:pPr>
    </w:p>
    <w:p w14:paraId="3E7090FA" w14:textId="27D2B938" w:rsidR="00C922B6" w:rsidRPr="000B1B46" w:rsidRDefault="00013E45" w:rsidP="000B1B46">
      <w:pPr>
        <w:jc w:val="both"/>
        <w:rPr>
          <w:rFonts w:eastAsia="Times New Roman"/>
          <w:b/>
          <w:u w:val="single"/>
          <w:lang w:eastAsia="ru-RU"/>
        </w:rPr>
      </w:pPr>
      <w:r w:rsidRPr="000B1B46">
        <w:rPr>
          <w:rFonts w:eastAsia="Times New Roman"/>
          <w:b/>
          <w:u w:val="single"/>
          <w:lang w:eastAsia="ru-RU"/>
        </w:rPr>
        <w:t>Р</w:t>
      </w:r>
      <w:r w:rsidR="00C922B6" w:rsidRPr="000B1B46">
        <w:rPr>
          <w:rFonts w:eastAsia="Times New Roman"/>
          <w:b/>
          <w:u w:val="single"/>
          <w:lang w:eastAsia="ru-RU"/>
        </w:rPr>
        <w:t xml:space="preserve">асчет количества образования отходов </w:t>
      </w:r>
      <w:r w:rsidR="004B5B8F" w:rsidRPr="000B1B46">
        <w:rPr>
          <w:rFonts w:eastAsia="Times New Roman"/>
          <w:b/>
          <w:u w:val="single"/>
          <w:lang w:eastAsia="ru-RU"/>
        </w:rPr>
        <w:t>при бурении согласно 1 варианту разработки</w:t>
      </w:r>
    </w:p>
    <w:p w14:paraId="7F76A201" w14:textId="77777777" w:rsidR="00C922B6" w:rsidRPr="00B5398A" w:rsidRDefault="00013E45" w:rsidP="005C6EC5">
      <w:pPr>
        <w:ind w:firstLine="709"/>
        <w:jc w:val="both"/>
        <w:rPr>
          <w:rFonts w:eastAsia="Times New Roman"/>
          <w:lang w:eastAsia="ru-RU"/>
        </w:rPr>
      </w:pPr>
      <w:r w:rsidRPr="00B5398A">
        <w:rPr>
          <w:rFonts w:eastAsia="Times New Roman"/>
          <w:lang w:eastAsia="ru-RU"/>
        </w:rPr>
        <w:t>Р</w:t>
      </w:r>
      <w:r w:rsidR="00C922B6" w:rsidRPr="00B5398A">
        <w:rPr>
          <w:rFonts w:eastAsia="Times New Roman"/>
          <w:lang w:eastAsia="ru-RU"/>
        </w:rPr>
        <w:t xml:space="preserve">асчет объемов отходов бурения произведен в соответствии с методикой расчета </w:t>
      </w:r>
      <w:r w:rsidR="00C922B6" w:rsidRPr="00B5398A">
        <w:rPr>
          <w:rFonts w:eastAsia="Times New Roman"/>
          <w:lang w:val="ru-MD" w:eastAsia="ru-RU"/>
        </w:rPr>
        <w:t>объема образования эмиссий (в части отходов производства, сточных вод) согласно п</w:t>
      </w:r>
      <w:r w:rsidR="00C922B6" w:rsidRPr="00B5398A">
        <w:rPr>
          <w:rFonts w:eastAsia="Times New Roman"/>
          <w:lang w:eastAsia="ru-RU"/>
        </w:rPr>
        <w:t>риказом Министра охраны окружающей среды РК от «3» мая 2012 года № 129-</w:t>
      </w:r>
      <w:r w:rsidR="00C922B6" w:rsidRPr="00B5398A">
        <w:rPr>
          <w:rFonts w:eastAsia="Times New Roman"/>
          <w:lang w:val="kk-KZ" w:eastAsia="ru-RU"/>
        </w:rPr>
        <w:t>Ө</w:t>
      </w:r>
      <w:r w:rsidR="00C922B6" w:rsidRPr="00B5398A">
        <w:rPr>
          <w:rFonts w:eastAsia="Times New Roman"/>
          <w:lang w:eastAsia="ru-RU"/>
        </w:rPr>
        <w:t>.</w:t>
      </w:r>
    </w:p>
    <w:p w14:paraId="053202BE" w14:textId="762A9710" w:rsidR="00C922B6" w:rsidRPr="00B5398A" w:rsidRDefault="00C922B6" w:rsidP="005C6EC5">
      <w:pPr>
        <w:autoSpaceDE w:val="0"/>
        <w:autoSpaceDN w:val="0"/>
        <w:adjustRightInd w:val="0"/>
        <w:ind w:firstLine="709"/>
        <w:jc w:val="both"/>
        <w:rPr>
          <w:rFonts w:eastAsia="Times New Roman"/>
          <w:lang w:eastAsia="ru-RU"/>
        </w:rPr>
      </w:pPr>
      <w:r w:rsidRPr="00B5398A">
        <w:rPr>
          <w:rFonts w:eastAsia="Times New Roman"/>
          <w:lang w:eastAsia="ru-RU"/>
        </w:rPr>
        <w:t>Данные для расчета объемов образования отходов бур</w:t>
      </w:r>
      <w:r w:rsidR="00EA12D7" w:rsidRPr="00B5398A">
        <w:rPr>
          <w:rFonts w:eastAsia="Times New Roman"/>
          <w:lang w:eastAsia="ru-RU"/>
        </w:rPr>
        <w:t xml:space="preserve">ения </w:t>
      </w:r>
      <w:r w:rsidR="004B5B8F" w:rsidRPr="00B5398A">
        <w:rPr>
          <w:rFonts w:eastAsia="Times New Roman"/>
          <w:lang w:eastAsia="ru-RU"/>
        </w:rPr>
        <w:t xml:space="preserve">согласно 1 варианту </w:t>
      </w:r>
      <w:r w:rsidR="00EA12D7" w:rsidRPr="00B5398A">
        <w:rPr>
          <w:rFonts w:eastAsia="Times New Roman"/>
          <w:lang w:eastAsia="ru-RU"/>
        </w:rPr>
        <w:t xml:space="preserve">приведены в таблицах  </w:t>
      </w:r>
      <w:r w:rsidR="000A1C59" w:rsidRPr="00B5398A">
        <w:rPr>
          <w:rFonts w:eastAsia="Times New Roman"/>
          <w:lang w:eastAsia="ru-RU"/>
        </w:rPr>
        <w:t>4</w:t>
      </w:r>
      <w:r w:rsidR="00EA12D7" w:rsidRPr="008B136C">
        <w:rPr>
          <w:rFonts w:eastAsia="Times New Roman"/>
          <w:lang w:eastAsia="ru-RU"/>
        </w:rPr>
        <w:t>.</w:t>
      </w:r>
      <w:r w:rsidR="008B136C" w:rsidRPr="008B136C">
        <w:rPr>
          <w:rFonts w:eastAsia="Times New Roman"/>
          <w:lang w:eastAsia="ru-RU"/>
        </w:rPr>
        <w:t>6.1</w:t>
      </w:r>
      <w:r w:rsidR="005A4E43" w:rsidRPr="008B136C">
        <w:rPr>
          <w:rFonts w:eastAsia="Times New Roman"/>
          <w:lang w:eastAsia="ru-RU"/>
        </w:rPr>
        <w:t xml:space="preserve"> – </w:t>
      </w:r>
      <w:r w:rsidR="000A1C59" w:rsidRPr="00885489">
        <w:rPr>
          <w:rFonts w:eastAsia="Times New Roman"/>
          <w:lang w:eastAsia="ru-RU"/>
        </w:rPr>
        <w:t>4</w:t>
      </w:r>
      <w:r w:rsidR="005A4E43" w:rsidRPr="00885489">
        <w:rPr>
          <w:rFonts w:eastAsia="Times New Roman"/>
          <w:lang w:eastAsia="ru-RU"/>
        </w:rPr>
        <w:t>.</w:t>
      </w:r>
      <w:r w:rsidR="00885489" w:rsidRPr="00885489">
        <w:rPr>
          <w:rFonts w:eastAsia="Times New Roman"/>
          <w:lang w:eastAsia="ru-RU"/>
        </w:rPr>
        <w:t>6.24</w:t>
      </w:r>
      <w:r w:rsidRPr="00885489">
        <w:rPr>
          <w:rFonts w:eastAsia="Times New Roman"/>
          <w:lang w:eastAsia="ru-RU"/>
        </w:rPr>
        <w:t>.</w:t>
      </w:r>
      <w:r w:rsidRPr="00B5398A">
        <w:rPr>
          <w:rFonts w:eastAsia="Times New Roman"/>
          <w:lang w:eastAsia="ru-RU"/>
        </w:rPr>
        <w:t xml:space="preserve">  </w:t>
      </w:r>
    </w:p>
    <w:p w14:paraId="236575FB" w14:textId="77777777" w:rsidR="00DD222F" w:rsidRPr="00B5398A" w:rsidRDefault="00DD222F" w:rsidP="0042439E">
      <w:pPr>
        <w:pStyle w:val="afff"/>
        <w:spacing w:before="0" w:after="0"/>
        <w:ind w:firstLine="709"/>
        <w:jc w:val="both"/>
      </w:pPr>
    </w:p>
    <w:p w14:paraId="50E3435D" w14:textId="5EBC74B6" w:rsidR="00F877E4" w:rsidRPr="00B5398A" w:rsidRDefault="000D42B3" w:rsidP="00F877E4">
      <w:pPr>
        <w:pStyle w:val="afff"/>
        <w:spacing w:before="0" w:after="0"/>
        <w:jc w:val="both"/>
        <w:rPr>
          <w:iCs/>
          <w:spacing w:val="-6"/>
        </w:rPr>
      </w:pPr>
      <w:bookmarkStart w:id="208" w:name="_Hlk236219631"/>
      <w:r>
        <w:t>Таблица</w:t>
      </w:r>
      <w:r w:rsidR="0042439E" w:rsidRPr="00B5398A">
        <w:t xml:space="preserve"> </w:t>
      </w:r>
      <w:r w:rsidR="00D20DBB">
        <w:fldChar w:fldCharType="begin"/>
      </w:r>
      <w:r w:rsidR="00D20DBB">
        <w:instrText xml:space="preserve"> STYLEREF 1 \s </w:instrText>
      </w:r>
      <w:r w:rsidR="00D20DBB">
        <w:fldChar w:fldCharType="separate"/>
      </w:r>
      <w:r w:rsidR="00D6182F">
        <w:rPr>
          <w:noProof/>
        </w:rPr>
        <w:t>4</w:t>
      </w:r>
      <w:r w:rsidR="00D20DBB">
        <w:rPr>
          <w:noProof/>
        </w:rPr>
        <w:fldChar w:fldCharType="end"/>
      </w:r>
      <w:r w:rsidR="00022625">
        <w:t>.</w:t>
      </w:r>
      <w:r w:rsidR="008B136C">
        <w:t>6.1</w:t>
      </w:r>
      <w:r w:rsidR="008B136C" w:rsidRPr="00B5398A">
        <w:rPr>
          <w:i/>
        </w:rPr>
        <w:t xml:space="preserve"> </w:t>
      </w:r>
      <w:r w:rsidR="00C922B6" w:rsidRPr="00B5398A">
        <w:rPr>
          <w:i/>
        </w:rPr>
        <w:t xml:space="preserve">- </w:t>
      </w:r>
      <w:r w:rsidR="00213D2B" w:rsidRPr="00B5398A">
        <w:rPr>
          <w:lang w:val="x-none" w:eastAsia="x-none"/>
        </w:rPr>
        <w:t xml:space="preserve">Объем выбуренной породы </w:t>
      </w:r>
      <w:bookmarkStart w:id="209" w:name="_Hlk198286446"/>
      <w:r w:rsidR="00213D2B" w:rsidRPr="00B5398A">
        <w:rPr>
          <w:lang w:val="x-none" w:eastAsia="x-none"/>
        </w:rPr>
        <w:t xml:space="preserve">при строительстве </w:t>
      </w:r>
      <w:r w:rsidR="00F877E4" w:rsidRPr="00B5398A">
        <w:rPr>
          <w:iCs/>
          <w:spacing w:val="-6"/>
        </w:rPr>
        <w:t>вертикальных  скважин №№45,47 проектной глубиной 47</w:t>
      </w:r>
      <w:r w:rsidR="00E2078A">
        <w:rPr>
          <w:iCs/>
          <w:spacing w:val="-6"/>
        </w:rPr>
        <w:t>71</w:t>
      </w:r>
      <w:r w:rsidR="00F877E4" w:rsidRPr="00B5398A">
        <w:rPr>
          <w:iCs/>
          <w:spacing w:val="-6"/>
        </w:rPr>
        <w:t xml:space="preserve">м </w:t>
      </w:r>
    </w:p>
    <w:tbl>
      <w:tblPr>
        <w:tblW w:w="8280" w:type="dxa"/>
        <w:tblLook w:val="04A0" w:firstRow="1" w:lastRow="0" w:firstColumn="1" w:lastColumn="0" w:noHBand="0" w:noVBand="1"/>
      </w:tblPr>
      <w:tblGrid>
        <w:gridCol w:w="1140"/>
        <w:gridCol w:w="1220"/>
        <w:gridCol w:w="960"/>
        <w:gridCol w:w="960"/>
        <w:gridCol w:w="960"/>
        <w:gridCol w:w="960"/>
        <w:gridCol w:w="1120"/>
        <w:gridCol w:w="960"/>
      </w:tblGrid>
      <w:tr w:rsidR="00C51FC0" w:rsidRPr="00C51FC0" w14:paraId="09A28F06" w14:textId="77777777" w:rsidTr="00C51FC0">
        <w:trPr>
          <w:trHeight w:val="1215"/>
        </w:trPr>
        <w:tc>
          <w:tcPr>
            <w:tcW w:w="1140" w:type="dxa"/>
            <w:tcBorders>
              <w:top w:val="double" w:sz="4" w:space="0" w:color="auto"/>
              <w:left w:val="double" w:sz="4" w:space="0" w:color="auto"/>
              <w:bottom w:val="single" w:sz="4" w:space="0" w:color="auto"/>
              <w:right w:val="single" w:sz="4" w:space="0" w:color="auto"/>
            </w:tcBorders>
            <w:shd w:val="clear" w:color="000000" w:fill="FFFFFF"/>
            <w:vAlign w:val="center"/>
            <w:hideMark/>
          </w:tcPr>
          <w:bookmarkEnd w:id="209"/>
          <w:p w14:paraId="28A5480A" w14:textId="77777777" w:rsidR="00C51FC0" w:rsidRPr="00C51FC0" w:rsidRDefault="00C51FC0" w:rsidP="00C51FC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lastRenderedPageBreak/>
              <w:t>Интервал</w:t>
            </w:r>
          </w:p>
        </w:tc>
        <w:tc>
          <w:tcPr>
            <w:tcW w:w="1220" w:type="dxa"/>
            <w:tcBorders>
              <w:top w:val="double" w:sz="4" w:space="0" w:color="auto"/>
              <w:left w:val="nil"/>
              <w:bottom w:val="single" w:sz="4" w:space="0" w:color="auto"/>
              <w:right w:val="single" w:sz="4" w:space="0" w:color="auto"/>
            </w:tcBorders>
            <w:shd w:val="clear" w:color="000000" w:fill="FFFFFF"/>
            <w:vAlign w:val="center"/>
            <w:hideMark/>
          </w:tcPr>
          <w:p w14:paraId="67C97136" w14:textId="77777777" w:rsidR="00C51FC0" w:rsidRPr="00C51FC0" w:rsidRDefault="00C51FC0" w:rsidP="00C51FC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k</w:t>
            </w:r>
          </w:p>
        </w:tc>
        <w:tc>
          <w:tcPr>
            <w:tcW w:w="960" w:type="dxa"/>
            <w:tcBorders>
              <w:top w:val="double" w:sz="4" w:space="0" w:color="auto"/>
              <w:left w:val="nil"/>
              <w:bottom w:val="single" w:sz="4" w:space="0" w:color="auto"/>
              <w:right w:val="single" w:sz="4" w:space="0" w:color="auto"/>
            </w:tcBorders>
            <w:shd w:val="clear" w:color="000000" w:fill="FFFFFF"/>
            <w:vAlign w:val="center"/>
            <w:hideMark/>
          </w:tcPr>
          <w:p w14:paraId="36090CB2" w14:textId="77777777" w:rsidR="00C51FC0" w:rsidRPr="00C51FC0" w:rsidRDefault="00C51FC0" w:rsidP="00C51FC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π</w:t>
            </w:r>
          </w:p>
        </w:tc>
        <w:tc>
          <w:tcPr>
            <w:tcW w:w="960" w:type="dxa"/>
            <w:tcBorders>
              <w:top w:val="double" w:sz="4" w:space="0" w:color="auto"/>
              <w:left w:val="nil"/>
              <w:bottom w:val="single" w:sz="4" w:space="0" w:color="auto"/>
              <w:right w:val="single" w:sz="4" w:space="0" w:color="auto"/>
            </w:tcBorders>
            <w:shd w:val="clear" w:color="000000" w:fill="FFFFFF"/>
            <w:vAlign w:val="center"/>
            <w:hideMark/>
          </w:tcPr>
          <w:p w14:paraId="1438C79B" w14:textId="77777777" w:rsidR="00C51FC0" w:rsidRPr="00C51FC0" w:rsidRDefault="00C51FC0" w:rsidP="00C51FC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R , м</w:t>
            </w:r>
          </w:p>
        </w:tc>
        <w:tc>
          <w:tcPr>
            <w:tcW w:w="960" w:type="dxa"/>
            <w:tcBorders>
              <w:top w:val="double" w:sz="4" w:space="0" w:color="auto"/>
              <w:left w:val="nil"/>
              <w:bottom w:val="single" w:sz="4" w:space="0" w:color="auto"/>
              <w:right w:val="single" w:sz="4" w:space="0" w:color="auto"/>
            </w:tcBorders>
            <w:shd w:val="clear" w:color="000000" w:fill="FFFFFF"/>
            <w:vAlign w:val="center"/>
            <w:hideMark/>
          </w:tcPr>
          <w:p w14:paraId="614E4EF6" w14:textId="77777777" w:rsidR="00C51FC0" w:rsidRPr="00C51FC0" w:rsidRDefault="00C51FC0" w:rsidP="00C51FC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R2</w:t>
            </w:r>
          </w:p>
        </w:tc>
        <w:tc>
          <w:tcPr>
            <w:tcW w:w="960" w:type="dxa"/>
            <w:tcBorders>
              <w:top w:val="double" w:sz="4" w:space="0" w:color="auto"/>
              <w:left w:val="nil"/>
              <w:bottom w:val="single" w:sz="4" w:space="0" w:color="auto"/>
              <w:right w:val="single" w:sz="4" w:space="0" w:color="auto"/>
            </w:tcBorders>
            <w:shd w:val="clear" w:color="000000" w:fill="FFFFFF"/>
            <w:vAlign w:val="center"/>
            <w:hideMark/>
          </w:tcPr>
          <w:p w14:paraId="1438226A" w14:textId="77777777" w:rsidR="00C51FC0" w:rsidRPr="00C51FC0" w:rsidRDefault="00C51FC0" w:rsidP="00C51FC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L</w:t>
            </w:r>
          </w:p>
        </w:tc>
        <w:tc>
          <w:tcPr>
            <w:tcW w:w="1120" w:type="dxa"/>
            <w:tcBorders>
              <w:top w:val="double" w:sz="4" w:space="0" w:color="auto"/>
              <w:left w:val="nil"/>
              <w:bottom w:val="single" w:sz="4" w:space="0" w:color="auto"/>
              <w:right w:val="single" w:sz="4" w:space="0" w:color="auto"/>
            </w:tcBorders>
            <w:shd w:val="clear" w:color="000000" w:fill="FFFFFF"/>
            <w:vAlign w:val="center"/>
            <w:hideMark/>
          </w:tcPr>
          <w:p w14:paraId="488CF754" w14:textId="77777777" w:rsidR="00C51FC0" w:rsidRPr="00C51FC0" w:rsidRDefault="00C51FC0" w:rsidP="00C51FC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Vcкв = (K1*π* R2*L), м3</w:t>
            </w:r>
          </w:p>
        </w:tc>
        <w:tc>
          <w:tcPr>
            <w:tcW w:w="960" w:type="dxa"/>
            <w:tcBorders>
              <w:top w:val="double" w:sz="4" w:space="0" w:color="auto"/>
              <w:left w:val="nil"/>
              <w:bottom w:val="single" w:sz="4" w:space="0" w:color="auto"/>
              <w:right w:val="double" w:sz="4" w:space="0" w:color="auto"/>
            </w:tcBorders>
            <w:shd w:val="clear" w:color="000000" w:fill="FFFFFF"/>
            <w:vAlign w:val="center"/>
            <w:hideMark/>
          </w:tcPr>
          <w:p w14:paraId="62F91B8B" w14:textId="77777777" w:rsidR="00C51FC0" w:rsidRPr="00C51FC0" w:rsidRDefault="00C51FC0" w:rsidP="00C51FC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L,отб. керна</w:t>
            </w:r>
          </w:p>
        </w:tc>
      </w:tr>
      <w:tr w:rsidR="00C51FC0" w:rsidRPr="00C51FC0" w14:paraId="74B317F0" w14:textId="77777777" w:rsidTr="00C51FC0">
        <w:trPr>
          <w:trHeight w:val="31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3C557F65" w14:textId="77777777" w:rsidR="00C51FC0" w:rsidRPr="00C51FC0" w:rsidRDefault="00C51FC0" w:rsidP="00C51FC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1</w:t>
            </w:r>
          </w:p>
        </w:tc>
        <w:tc>
          <w:tcPr>
            <w:tcW w:w="1220" w:type="dxa"/>
            <w:tcBorders>
              <w:top w:val="nil"/>
              <w:left w:val="nil"/>
              <w:bottom w:val="single" w:sz="4" w:space="0" w:color="auto"/>
              <w:right w:val="single" w:sz="4" w:space="0" w:color="auto"/>
            </w:tcBorders>
            <w:shd w:val="clear" w:color="000000" w:fill="FFFFFF"/>
            <w:vAlign w:val="center"/>
            <w:hideMark/>
          </w:tcPr>
          <w:p w14:paraId="37051198" w14:textId="77777777" w:rsidR="00C51FC0" w:rsidRPr="00C51FC0" w:rsidRDefault="00C51FC0" w:rsidP="00C51FC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2</w:t>
            </w:r>
          </w:p>
        </w:tc>
        <w:tc>
          <w:tcPr>
            <w:tcW w:w="960" w:type="dxa"/>
            <w:tcBorders>
              <w:top w:val="nil"/>
              <w:left w:val="nil"/>
              <w:bottom w:val="single" w:sz="4" w:space="0" w:color="auto"/>
              <w:right w:val="single" w:sz="4" w:space="0" w:color="auto"/>
            </w:tcBorders>
            <w:shd w:val="clear" w:color="000000" w:fill="FFFFFF"/>
            <w:vAlign w:val="center"/>
            <w:hideMark/>
          </w:tcPr>
          <w:p w14:paraId="5880CE22" w14:textId="77777777" w:rsidR="00C51FC0" w:rsidRPr="00C51FC0" w:rsidRDefault="00C51FC0" w:rsidP="00C51FC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3</w:t>
            </w:r>
          </w:p>
        </w:tc>
        <w:tc>
          <w:tcPr>
            <w:tcW w:w="960" w:type="dxa"/>
            <w:tcBorders>
              <w:top w:val="nil"/>
              <w:left w:val="nil"/>
              <w:bottom w:val="single" w:sz="4" w:space="0" w:color="auto"/>
              <w:right w:val="single" w:sz="4" w:space="0" w:color="auto"/>
            </w:tcBorders>
            <w:shd w:val="clear" w:color="000000" w:fill="FFFFFF"/>
            <w:vAlign w:val="center"/>
            <w:hideMark/>
          </w:tcPr>
          <w:p w14:paraId="6070C6FD" w14:textId="77777777" w:rsidR="00C51FC0" w:rsidRPr="00C51FC0" w:rsidRDefault="00C51FC0" w:rsidP="00C51FC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4</w:t>
            </w:r>
          </w:p>
        </w:tc>
        <w:tc>
          <w:tcPr>
            <w:tcW w:w="960" w:type="dxa"/>
            <w:tcBorders>
              <w:top w:val="nil"/>
              <w:left w:val="nil"/>
              <w:bottom w:val="single" w:sz="4" w:space="0" w:color="auto"/>
              <w:right w:val="single" w:sz="4" w:space="0" w:color="auto"/>
            </w:tcBorders>
            <w:shd w:val="clear" w:color="000000" w:fill="FFFFFF"/>
            <w:vAlign w:val="center"/>
            <w:hideMark/>
          </w:tcPr>
          <w:p w14:paraId="618ED38A" w14:textId="77777777" w:rsidR="00C51FC0" w:rsidRPr="00C51FC0" w:rsidRDefault="00C51FC0" w:rsidP="00C51FC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5</w:t>
            </w:r>
          </w:p>
        </w:tc>
        <w:tc>
          <w:tcPr>
            <w:tcW w:w="960" w:type="dxa"/>
            <w:tcBorders>
              <w:top w:val="nil"/>
              <w:left w:val="nil"/>
              <w:bottom w:val="single" w:sz="4" w:space="0" w:color="auto"/>
              <w:right w:val="single" w:sz="4" w:space="0" w:color="auto"/>
            </w:tcBorders>
            <w:shd w:val="clear" w:color="000000" w:fill="FFFFFF"/>
            <w:vAlign w:val="center"/>
            <w:hideMark/>
          </w:tcPr>
          <w:p w14:paraId="3F564A19" w14:textId="77777777" w:rsidR="00C51FC0" w:rsidRPr="00C51FC0" w:rsidRDefault="00C51FC0" w:rsidP="00C51FC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6</w:t>
            </w:r>
          </w:p>
        </w:tc>
        <w:tc>
          <w:tcPr>
            <w:tcW w:w="1120" w:type="dxa"/>
            <w:tcBorders>
              <w:top w:val="nil"/>
              <w:left w:val="nil"/>
              <w:bottom w:val="single" w:sz="4" w:space="0" w:color="auto"/>
              <w:right w:val="single" w:sz="4" w:space="0" w:color="auto"/>
            </w:tcBorders>
            <w:shd w:val="clear" w:color="000000" w:fill="FFFFFF"/>
            <w:vAlign w:val="center"/>
            <w:hideMark/>
          </w:tcPr>
          <w:p w14:paraId="6C65694F" w14:textId="77777777" w:rsidR="00C51FC0" w:rsidRPr="00C51FC0" w:rsidRDefault="00C51FC0" w:rsidP="00C51FC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7</w:t>
            </w:r>
          </w:p>
        </w:tc>
        <w:tc>
          <w:tcPr>
            <w:tcW w:w="960" w:type="dxa"/>
            <w:tcBorders>
              <w:top w:val="nil"/>
              <w:left w:val="nil"/>
              <w:bottom w:val="single" w:sz="4" w:space="0" w:color="auto"/>
              <w:right w:val="double" w:sz="4" w:space="0" w:color="auto"/>
            </w:tcBorders>
            <w:shd w:val="clear" w:color="000000" w:fill="FFFFFF"/>
            <w:vAlign w:val="center"/>
            <w:hideMark/>
          </w:tcPr>
          <w:p w14:paraId="0985FFCD" w14:textId="77777777" w:rsidR="00C51FC0" w:rsidRPr="00C51FC0" w:rsidRDefault="00C51FC0" w:rsidP="00C51FC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9</w:t>
            </w:r>
          </w:p>
        </w:tc>
      </w:tr>
      <w:tr w:rsidR="00C51FC0" w:rsidRPr="00C51FC0" w14:paraId="55451C39" w14:textId="77777777" w:rsidTr="00C51FC0">
        <w:trPr>
          <w:trHeight w:val="31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15AA426F" w14:textId="77777777" w:rsidR="00C51FC0" w:rsidRPr="00C51FC0" w:rsidRDefault="00C51FC0" w:rsidP="00C51FC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0-100</w:t>
            </w:r>
          </w:p>
        </w:tc>
        <w:tc>
          <w:tcPr>
            <w:tcW w:w="1220" w:type="dxa"/>
            <w:tcBorders>
              <w:top w:val="nil"/>
              <w:left w:val="nil"/>
              <w:bottom w:val="single" w:sz="4" w:space="0" w:color="auto"/>
              <w:right w:val="single" w:sz="4" w:space="0" w:color="auto"/>
            </w:tcBorders>
            <w:shd w:val="clear" w:color="000000" w:fill="FFFFFF"/>
            <w:vAlign w:val="center"/>
            <w:hideMark/>
          </w:tcPr>
          <w:p w14:paraId="3FC353B2" w14:textId="77777777" w:rsidR="00C51FC0" w:rsidRPr="00C51FC0" w:rsidRDefault="00C51FC0" w:rsidP="00C51FC0">
            <w:pPr>
              <w:jc w:val="center"/>
              <w:rPr>
                <w:rFonts w:eastAsia="Times New Roman"/>
                <w:color w:val="000000"/>
                <w:sz w:val="20"/>
                <w:szCs w:val="20"/>
                <w:lang w:val="ru-KZ" w:eastAsia="ru-KZ"/>
              </w:rPr>
            </w:pPr>
            <w:r w:rsidRPr="00C51FC0">
              <w:rPr>
                <w:rFonts w:eastAsia="Times New Roman"/>
                <w:color w:val="000000"/>
                <w:sz w:val="20"/>
                <w:szCs w:val="20"/>
                <w:lang w:val="ru-KZ" w:eastAsia="ru-KZ"/>
              </w:rPr>
              <w:t>1,15</w:t>
            </w:r>
          </w:p>
        </w:tc>
        <w:tc>
          <w:tcPr>
            <w:tcW w:w="960" w:type="dxa"/>
            <w:tcBorders>
              <w:top w:val="nil"/>
              <w:left w:val="nil"/>
              <w:bottom w:val="single" w:sz="4" w:space="0" w:color="auto"/>
              <w:right w:val="single" w:sz="4" w:space="0" w:color="auto"/>
            </w:tcBorders>
            <w:shd w:val="clear" w:color="000000" w:fill="FFFFFF"/>
            <w:vAlign w:val="center"/>
            <w:hideMark/>
          </w:tcPr>
          <w:p w14:paraId="436EB66B" w14:textId="77777777" w:rsidR="00C51FC0" w:rsidRPr="00C51FC0" w:rsidRDefault="00C51FC0" w:rsidP="00C51FC0">
            <w:pPr>
              <w:jc w:val="center"/>
              <w:rPr>
                <w:rFonts w:eastAsia="Times New Roman"/>
                <w:color w:val="000000"/>
                <w:sz w:val="20"/>
                <w:szCs w:val="20"/>
                <w:lang w:val="ru-KZ" w:eastAsia="ru-KZ"/>
              </w:rPr>
            </w:pPr>
            <w:r w:rsidRPr="00C51FC0">
              <w:rPr>
                <w:rFonts w:eastAsia="Times New Roman"/>
                <w:color w:val="000000"/>
                <w:sz w:val="20"/>
                <w:szCs w:val="20"/>
                <w:lang w:val="ru-KZ" w:eastAsia="ru-KZ"/>
              </w:rPr>
              <w:t>3,14</w:t>
            </w:r>
          </w:p>
        </w:tc>
        <w:tc>
          <w:tcPr>
            <w:tcW w:w="960" w:type="dxa"/>
            <w:tcBorders>
              <w:top w:val="nil"/>
              <w:left w:val="nil"/>
              <w:bottom w:val="single" w:sz="4" w:space="0" w:color="auto"/>
              <w:right w:val="single" w:sz="4" w:space="0" w:color="auto"/>
            </w:tcBorders>
            <w:shd w:val="clear" w:color="000000" w:fill="FFFFFF"/>
            <w:vAlign w:val="center"/>
            <w:hideMark/>
          </w:tcPr>
          <w:p w14:paraId="09591026" w14:textId="77777777" w:rsidR="00C51FC0" w:rsidRPr="00C51FC0" w:rsidRDefault="00C51FC0" w:rsidP="00C51FC0">
            <w:pPr>
              <w:jc w:val="center"/>
              <w:rPr>
                <w:rFonts w:eastAsia="Times New Roman"/>
                <w:color w:val="000000"/>
                <w:sz w:val="20"/>
                <w:szCs w:val="20"/>
                <w:lang w:val="ru-KZ" w:eastAsia="ru-KZ"/>
              </w:rPr>
            </w:pPr>
            <w:r w:rsidRPr="00C51FC0">
              <w:rPr>
                <w:rFonts w:eastAsia="Times New Roman"/>
                <w:color w:val="000000"/>
                <w:sz w:val="20"/>
                <w:szCs w:val="20"/>
                <w:lang w:val="ru-KZ" w:eastAsia="ru-KZ"/>
              </w:rPr>
              <w:t>0,19685</w:t>
            </w:r>
          </w:p>
        </w:tc>
        <w:tc>
          <w:tcPr>
            <w:tcW w:w="960" w:type="dxa"/>
            <w:tcBorders>
              <w:top w:val="nil"/>
              <w:left w:val="nil"/>
              <w:bottom w:val="single" w:sz="4" w:space="0" w:color="auto"/>
              <w:right w:val="single" w:sz="4" w:space="0" w:color="auto"/>
            </w:tcBorders>
            <w:shd w:val="clear" w:color="000000" w:fill="FFFFFF"/>
            <w:vAlign w:val="center"/>
            <w:hideMark/>
          </w:tcPr>
          <w:p w14:paraId="38CD3D26" w14:textId="77777777" w:rsidR="00C51FC0" w:rsidRPr="00C51FC0" w:rsidRDefault="00C51FC0" w:rsidP="00C51FC0">
            <w:pPr>
              <w:jc w:val="center"/>
              <w:rPr>
                <w:rFonts w:eastAsia="Times New Roman"/>
                <w:color w:val="000000"/>
                <w:sz w:val="20"/>
                <w:szCs w:val="20"/>
                <w:lang w:val="ru-KZ" w:eastAsia="ru-KZ"/>
              </w:rPr>
            </w:pPr>
            <w:r w:rsidRPr="00C51FC0">
              <w:rPr>
                <w:rFonts w:eastAsia="Times New Roman"/>
                <w:color w:val="000000"/>
                <w:sz w:val="20"/>
                <w:szCs w:val="20"/>
                <w:lang w:val="ru-KZ" w:eastAsia="ru-KZ"/>
              </w:rPr>
              <w:t>0,0387</w:t>
            </w:r>
          </w:p>
        </w:tc>
        <w:tc>
          <w:tcPr>
            <w:tcW w:w="960" w:type="dxa"/>
            <w:tcBorders>
              <w:top w:val="nil"/>
              <w:left w:val="nil"/>
              <w:bottom w:val="single" w:sz="4" w:space="0" w:color="auto"/>
              <w:right w:val="single" w:sz="4" w:space="0" w:color="auto"/>
            </w:tcBorders>
            <w:shd w:val="clear" w:color="000000" w:fill="FFFFFF"/>
            <w:vAlign w:val="center"/>
            <w:hideMark/>
          </w:tcPr>
          <w:p w14:paraId="34AFAF40" w14:textId="77777777" w:rsidR="00C51FC0" w:rsidRPr="00C51FC0" w:rsidRDefault="00C51FC0" w:rsidP="00C51FC0">
            <w:pPr>
              <w:jc w:val="center"/>
              <w:rPr>
                <w:rFonts w:eastAsia="Times New Roman"/>
                <w:color w:val="000000"/>
                <w:sz w:val="20"/>
                <w:szCs w:val="20"/>
                <w:lang w:val="ru-KZ" w:eastAsia="ru-KZ"/>
              </w:rPr>
            </w:pPr>
            <w:r w:rsidRPr="00C51FC0">
              <w:rPr>
                <w:rFonts w:eastAsia="Times New Roman"/>
                <w:color w:val="000000"/>
                <w:sz w:val="20"/>
                <w:szCs w:val="20"/>
                <w:lang w:val="ru-KZ" w:eastAsia="ru-KZ"/>
              </w:rPr>
              <w:t>100</w:t>
            </w:r>
          </w:p>
        </w:tc>
        <w:tc>
          <w:tcPr>
            <w:tcW w:w="1120" w:type="dxa"/>
            <w:tcBorders>
              <w:top w:val="nil"/>
              <w:left w:val="nil"/>
              <w:bottom w:val="single" w:sz="4" w:space="0" w:color="auto"/>
              <w:right w:val="single" w:sz="4" w:space="0" w:color="auto"/>
            </w:tcBorders>
            <w:shd w:val="clear" w:color="000000" w:fill="FFFFFF"/>
            <w:vAlign w:val="center"/>
            <w:hideMark/>
          </w:tcPr>
          <w:p w14:paraId="52E2F8ED" w14:textId="77777777" w:rsidR="00C51FC0" w:rsidRPr="00C51FC0" w:rsidRDefault="00C51FC0" w:rsidP="00C51FC0">
            <w:pPr>
              <w:jc w:val="center"/>
              <w:rPr>
                <w:rFonts w:eastAsia="Times New Roman"/>
                <w:color w:val="000000"/>
                <w:sz w:val="20"/>
                <w:szCs w:val="20"/>
                <w:lang w:val="ru-KZ" w:eastAsia="ru-KZ"/>
              </w:rPr>
            </w:pPr>
            <w:r w:rsidRPr="00C51FC0">
              <w:rPr>
                <w:rFonts w:eastAsia="Times New Roman"/>
                <w:color w:val="000000"/>
                <w:sz w:val="20"/>
                <w:szCs w:val="20"/>
                <w:lang w:val="ru-KZ" w:eastAsia="ru-KZ"/>
              </w:rPr>
              <w:t>13,9926</w:t>
            </w:r>
          </w:p>
        </w:tc>
        <w:tc>
          <w:tcPr>
            <w:tcW w:w="960" w:type="dxa"/>
            <w:tcBorders>
              <w:top w:val="nil"/>
              <w:left w:val="nil"/>
              <w:bottom w:val="single" w:sz="4" w:space="0" w:color="auto"/>
              <w:right w:val="double" w:sz="4" w:space="0" w:color="auto"/>
            </w:tcBorders>
            <w:shd w:val="clear" w:color="000000" w:fill="FFFFFF"/>
            <w:vAlign w:val="center"/>
            <w:hideMark/>
          </w:tcPr>
          <w:p w14:paraId="68746B4B" w14:textId="77777777" w:rsidR="00C51FC0" w:rsidRPr="00C51FC0" w:rsidRDefault="00C51FC0" w:rsidP="00C51FC0">
            <w:pPr>
              <w:jc w:val="center"/>
              <w:rPr>
                <w:rFonts w:eastAsia="Times New Roman"/>
                <w:color w:val="000000"/>
                <w:sz w:val="20"/>
                <w:szCs w:val="20"/>
                <w:lang w:val="ru-KZ" w:eastAsia="ru-KZ"/>
              </w:rPr>
            </w:pPr>
            <w:r w:rsidRPr="00C51FC0">
              <w:rPr>
                <w:rFonts w:eastAsia="Times New Roman"/>
                <w:color w:val="000000"/>
                <w:sz w:val="20"/>
                <w:szCs w:val="20"/>
                <w:lang w:val="ru-KZ" w:eastAsia="ru-KZ"/>
              </w:rPr>
              <w:t>-</w:t>
            </w:r>
          </w:p>
        </w:tc>
      </w:tr>
      <w:tr w:rsidR="00C51FC0" w:rsidRPr="00C51FC0" w14:paraId="60C55E62" w14:textId="77777777" w:rsidTr="00C51FC0">
        <w:trPr>
          <w:trHeight w:val="52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575899D6" w14:textId="77777777" w:rsidR="00C51FC0" w:rsidRPr="00C51FC0" w:rsidRDefault="00C51FC0" w:rsidP="00C51FC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100-1000</w:t>
            </w:r>
          </w:p>
        </w:tc>
        <w:tc>
          <w:tcPr>
            <w:tcW w:w="1220" w:type="dxa"/>
            <w:tcBorders>
              <w:top w:val="nil"/>
              <w:left w:val="nil"/>
              <w:bottom w:val="single" w:sz="4" w:space="0" w:color="auto"/>
              <w:right w:val="single" w:sz="4" w:space="0" w:color="auto"/>
            </w:tcBorders>
            <w:shd w:val="clear" w:color="000000" w:fill="FFFFFF"/>
            <w:vAlign w:val="center"/>
            <w:hideMark/>
          </w:tcPr>
          <w:p w14:paraId="7D128C7E" w14:textId="77777777" w:rsidR="00C51FC0" w:rsidRPr="00C51FC0" w:rsidRDefault="00C51FC0" w:rsidP="00C51FC0">
            <w:pPr>
              <w:jc w:val="center"/>
              <w:rPr>
                <w:rFonts w:eastAsia="Times New Roman"/>
                <w:color w:val="000000"/>
                <w:sz w:val="20"/>
                <w:szCs w:val="20"/>
                <w:lang w:val="ru-KZ" w:eastAsia="ru-KZ"/>
              </w:rPr>
            </w:pPr>
            <w:r w:rsidRPr="00C51FC0">
              <w:rPr>
                <w:rFonts w:eastAsia="Times New Roman"/>
                <w:color w:val="000000"/>
                <w:sz w:val="20"/>
                <w:szCs w:val="20"/>
                <w:lang w:val="ru-KZ" w:eastAsia="ru-KZ"/>
              </w:rPr>
              <w:t>1,15</w:t>
            </w:r>
          </w:p>
        </w:tc>
        <w:tc>
          <w:tcPr>
            <w:tcW w:w="960" w:type="dxa"/>
            <w:tcBorders>
              <w:top w:val="nil"/>
              <w:left w:val="nil"/>
              <w:bottom w:val="single" w:sz="4" w:space="0" w:color="auto"/>
              <w:right w:val="single" w:sz="4" w:space="0" w:color="auto"/>
            </w:tcBorders>
            <w:shd w:val="clear" w:color="000000" w:fill="FFFFFF"/>
            <w:vAlign w:val="center"/>
            <w:hideMark/>
          </w:tcPr>
          <w:p w14:paraId="4BA4B13D" w14:textId="77777777" w:rsidR="00C51FC0" w:rsidRPr="00C51FC0" w:rsidRDefault="00C51FC0" w:rsidP="00C51FC0">
            <w:pPr>
              <w:jc w:val="center"/>
              <w:rPr>
                <w:rFonts w:eastAsia="Times New Roman"/>
                <w:color w:val="000000"/>
                <w:sz w:val="20"/>
                <w:szCs w:val="20"/>
                <w:lang w:val="ru-KZ" w:eastAsia="ru-KZ"/>
              </w:rPr>
            </w:pPr>
            <w:r w:rsidRPr="00C51FC0">
              <w:rPr>
                <w:rFonts w:eastAsia="Times New Roman"/>
                <w:color w:val="000000"/>
                <w:sz w:val="20"/>
                <w:szCs w:val="20"/>
                <w:lang w:val="ru-KZ" w:eastAsia="ru-KZ"/>
              </w:rPr>
              <w:t>3,14</w:t>
            </w:r>
          </w:p>
        </w:tc>
        <w:tc>
          <w:tcPr>
            <w:tcW w:w="960" w:type="dxa"/>
            <w:tcBorders>
              <w:top w:val="nil"/>
              <w:left w:val="nil"/>
              <w:bottom w:val="single" w:sz="4" w:space="0" w:color="auto"/>
              <w:right w:val="single" w:sz="4" w:space="0" w:color="auto"/>
            </w:tcBorders>
            <w:shd w:val="clear" w:color="000000" w:fill="FFFFFF"/>
            <w:vAlign w:val="center"/>
            <w:hideMark/>
          </w:tcPr>
          <w:p w14:paraId="0830478E" w14:textId="77777777" w:rsidR="00C51FC0" w:rsidRPr="00C51FC0" w:rsidRDefault="00C51FC0" w:rsidP="00C51FC0">
            <w:pPr>
              <w:jc w:val="center"/>
              <w:rPr>
                <w:rFonts w:eastAsia="Times New Roman"/>
                <w:color w:val="000000"/>
                <w:sz w:val="20"/>
                <w:szCs w:val="20"/>
                <w:lang w:val="ru-KZ" w:eastAsia="ru-KZ"/>
              </w:rPr>
            </w:pPr>
            <w:r w:rsidRPr="00C51FC0">
              <w:rPr>
                <w:rFonts w:eastAsia="Times New Roman"/>
                <w:color w:val="000000"/>
                <w:sz w:val="20"/>
                <w:szCs w:val="20"/>
                <w:lang w:val="ru-KZ" w:eastAsia="ru-KZ"/>
              </w:rPr>
              <w:t>0,14765</w:t>
            </w:r>
          </w:p>
        </w:tc>
        <w:tc>
          <w:tcPr>
            <w:tcW w:w="960" w:type="dxa"/>
            <w:tcBorders>
              <w:top w:val="nil"/>
              <w:left w:val="nil"/>
              <w:bottom w:val="single" w:sz="4" w:space="0" w:color="auto"/>
              <w:right w:val="single" w:sz="4" w:space="0" w:color="auto"/>
            </w:tcBorders>
            <w:shd w:val="clear" w:color="000000" w:fill="FFFFFF"/>
            <w:vAlign w:val="center"/>
            <w:hideMark/>
          </w:tcPr>
          <w:p w14:paraId="3F35D69F" w14:textId="77777777" w:rsidR="00C51FC0" w:rsidRPr="00C51FC0" w:rsidRDefault="00C51FC0" w:rsidP="00C51FC0">
            <w:pPr>
              <w:jc w:val="center"/>
              <w:rPr>
                <w:rFonts w:eastAsia="Times New Roman"/>
                <w:color w:val="000000"/>
                <w:sz w:val="20"/>
                <w:szCs w:val="20"/>
                <w:lang w:val="ru-KZ" w:eastAsia="ru-KZ"/>
              </w:rPr>
            </w:pPr>
            <w:r w:rsidRPr="00C51FC0">
              <w:rPr>
                <w:rFonts w:eastAsia="Times New Roman"/>
                <w:color w:val="000000"/>
                <w:sz w:val="20"/>
                <w:szCs w:val="20"/>
                <w:lang w:val="ru-KZ" w:eastAsia="ru-KZ"/>
              </w:rPr>
              <w:t>0,0218</w:t>
            </w:r>
          </w:p>
        </w:tc>
        <w:tc>
          <w:tcPr>
            <w:tcW w:w="960" w:type="dxa"/>
            <w:tcBorders>
              <w:top w:val="nil"/>
              <w:left w:val="nil"/>
              <w:bottom w:val="single" w:sz="4" w:space="0" w:color="auto"/>
              <w:right w:val="single" w:sz="4" w:space="0" w:color="auto"/>
            </w:tcBorders>
            <w:shd w:val="clear" w:color="000000" w:fill="FFFFFF"/>
            <w:vAlign w:val="center"/>
            <w:hideMark/>
          </w:tcPr>
          <w:p w14:paraId="0F7768E8" w14:textId="77777777" w:rsidR="00C51FC0" w:rsidRPr="00C51FC0" w:rsidRDefault="00C51FC0" w:rsidP="00C51FC0">
            <w:pPr>
              <w:jc w:val="center"/>
              <w:rPr>
                <w:rFonts w:eastAsia="Times New Roman"/>
                <w:color w:val="000000"/>
                <w:sz w:val="20"/>
                <w:szCs w:val="20"/>
                <w:lang w:val="ru-KZ" w:eastAsia="ru-KZ"/>
              </w:rPr>
            </w:pPr>
            <w:r w:rsidRPr="00C51FC0">
              <w:rPr>
                <w:rFonts w:eastAsia="Times New Roman"/>
                <w:color w:val="000000"/>
                <w:sz w:val="20"/>
                <w:szCs w:val="20"/>
                <w:lang w:val="ru-KZ" w:eastAsia="ru-KZ"/>
              </w:rPr>
              <w:t>900</w:t>
            </w:r>
          </w:p>
        </w:tc>
        <w:tc>
          <w:tcPr>
            <w:tcW w:w="1120" w:type="dxa"/>
            <w:tcBorders>
              <w:top w:val="nil"/>
              <w:left w:val="nil"/>
              <w:bottom w:val="single" w:sz="4" w:space="0" w:color="auto"/>
              <w:right w:val="single" w:sz="4" w:space="0" w:color="auto"/>
            </w:tcBorders>
            <w:shd w:val="clear" w:color="000000" w:fill="FFFFFF"/>
            <w:vAlign w:val="center"/>
            <w:hideMark/>
          </w:tcPr>
          <w:p w14:paraId="73004945" w14:textId="77777777" w:rsidR="00C51FC0" w:rsidRPr="00C51FC0" w:rsidRDefault="00C51FC0" w:rsidP="00C51FC0">
            <w:pPr>
              <w:jc w:val="center"/>
              <w:rPr>
                <w:rFonts w:eastAsia="Times New Roman"/>
                <w:color w:val="000000"/>
                <w:sz w:val="20"/>
                <w:szCs w:val="20"/>
                <w:lang w:val="ru-KZ" w:eastAsia="ru-KZ"/>
              </w:rPr>
            </w:pPr>
            <w:r w:rsidRPr="00C51FC0">
              <w:rPr>
                <w:rFonts w:eastAsia="Times New Roman"/>
                <w:color w:val="000000"/>
                <w:sz w:val="20"/>
                <w:szCs w:val="20"/>
                <w:lang w:val="ru-KZ" w:eastAsia="ru-KZ"/>
              </w:rPr>
              <w:t>70,8495</w:t>
            </w:r>
          </w:p>
        </w:tc>
        <w:tc>
          <w:tcPr>
            <w:tcW w:w="960" w:type="dxa"/>
            <w:tcBorders>
              <w:top w:val="nil"/>
              <w:left w:val="nil"/>
              <w:bottom w:val="single" w:sz="4" w:space="0" w:color="auto"/>
              <w:right w:val="double" w:sz="4" w:space="0" w:color="auto"/>
            </w:tcBorders>
            <w:shd w:val="clear" w:color="000000" w:fill="FFFFFF"/>
            <w:vAlign w:val="center"/>
            <w:hideMark/>
          </w:tcPr>
          <w:p w14:paraId="6D07D6B9" w14:textId="77777777" w:rsidR="00C51FC0" w:rsidRPr="00C51FC0" w:rsidRDefault="00C51FC0" w:rsidP="00C51FC0">
            <w:pPr>
              <w:jc w:val="center"/>
              <w:rPr>
                <w:rFonts w:eastAsia="Times New Roman"/>
                <w:color w:val="000000"/>
                <w:sz w:val="20"/>
                <w:szCs w:val="20"/>
                <w:lang w:val="ru-KZ" w:eastAsia="ru-KZ"/>
              </w:rPr>
            </w:pPr>
            <w:r w:rsidRPr="00C51FC0">
              <w:rPr>
                <w:rFonts w:eastAsia="Times New Roman"/>
                <w:color w:val="000000"/>
                <w:sz w:val="20"/>
                <w:szCs w:val="20"/>
                <w:lang w:val="ru-KZ" w:eastAsia="ru-KZ"/>
              </w:rPr>
              <w:t>-</w:t>
            </w:r>
          </w:p>
        </w:tc>
      </w:tr>
      <w:tr w:rsidR="00C51FC0" w:rsidRPr="00C51FC0" w14:paraId="1EDED8A4" w14:textId="77777777" w:rsidTr="00C51FC0">
        <w:trPr>
          <w:trHeight w:val="31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0EC2B417" w14:textId="77777777" w:rsidR="00C51FC0" w:rsidRPr="00C51FC0" w:rsidRDefault="00C51FC0" w:rsidP="00C51FC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1000-3670</w:t>
            </w:r>
          </w:p>
        </w:tc>
        <w:tc>
          <w:tcPr>
            <w:tcW w:w="1220" w:type="dxa"/>
            <w:tcBorders>
              <w:top w:val="nil"/>
              <w:left w:val="nil"/>
              <w:bottom w:val="single" w:sz="4" w:space="0" w:color="auto"/>
              <w:right w:val="single" w:sz="4" w:space="0" w:color="auto"/>
            </w:tcBorders>
            <w:shd w:val="clear" w:color="000000" w:fill="FFFFFF"/>
            <w:vAlign w:val="center"/>
            <w:hideMark/>
          </w:tcPr>
          <w:p w14:paraId="5E838BB4" w14:textId="77777777" w:rsidR="00C51FC0" w:rsidRPr="00C51FC0" w:rsidRDefault="00C51FC0" w:rsidP="00C51FC0">
            <w:pPr>
              <w:jc w:val="center"/>
              <w:rPr>
                <w:rFonts w:eastAsia="Times New Roman"/>
                <w:color w:val="000000"/>
                <w:sz w:val="20"/>
                <w:szCs w:val="20"/>
                <w:lang w:val="ru-KZ" w:eastAsia="ru-KZ"/>
              </w:rPr>
            </w:pPr>
            <w:r w:rsidRPr="00C51FC0">
              <w:rPr>
                <w:rFonts w:eastAsia="Times New Roman"/>
                <w:color w:val="000000"/>
                <w:sz w:val="20"/>
                <w:szCs w:val="20"/>
                <w:lang w:val="ru-KZ" w:eastAsia="ru-KZ"/>
              </w:rPr>
              <w:t>1,15</w:t>
            </w:r>
          </w:p>
        </w:tc>
        <w:tc>
          <w:tcPr>
            <w:tcW w:w="960" w:type="dxa"/>
            <w:tcBorders>
              <w:top w:val="nil"/>
              <w:left w:val="nil"/>
              <w:bottom w:val="single" w:sz="4" w:space="0" w:color="auto"/>
              <w:right w:val="single" w:sz="4" w:space="0" w:color="auto"/>
            </w:tcBorders>
            <w:shd w:val="clear" w:color="000000" w:fill="FFFFFF"/>
            <w:vAlign w:val="center"/>
            <w:hideMark/>
          </w:tcPr>
          <w:p w14:paraId="77935ED1" w14:textId="77777777" w:rsidR="00C51FC0" w:rsidRPr="00C51FC0" w:rsidRDefault="00C51FC0" w:rsidP="00C51FC0">
            <w:pPr>
              <w:jc w:val="center"/>
              <w:rPr>
                <w:rFonts w:eastAsia="Times New Roman"/>
                <w:color w:val="000000"/>
                <w:sz w:val="20"/>
                <w:szCs w:val="20"/>
                <w:lang w:val="ru-KZ" w:eastAsia="ru-KZ"/>
              </w:rPr>
            </w:pPr>
            <w:r w:rsidRPr="00C51FC0">
              <w:rPr>
                <w:rFonts w:eastAsia="Times New Roman"/>
                <w:color w:val="000000"/>
                <w:sz w:val="20"/>
                <w:szCs w:val="20"/>
                <w:lang w:val="ru-KZ" w:eastAsia="ru-KZ"/>
              </w:rPr>
              <w:t>3,14</w:t>
            </w:r>
          </w:p>
        </w:tc>
        <w:tc>
          <w:tcPr>
            <w:tcW w:w="960" w:type="dxa"/>
            <w:tcBorders>
              <w:top w:val="nil"/>
              <w:left w:val="nil"/>
              <w:bottom w:val="single" w:sz="4" w:space="0" w:color="auto"/>
              <w:right w:val="single" w:sz="4" w:space="0" w:color="auto"/>
            </w:tcBorders>
            <w:shd w:val="clear" w:color="000000" w:fill="FFFFFF"/>
            <w:vAlign w:val="center"/>
            <w:hideMark/>
          </w:tcPr>
          <w:p w14:paraId="6BA95D60" w14:textId="77777777" w:rsidR="00C51FC0" w:rsidRPr="00C51FC0" w:rsidRDefault="00C51FC0" w:rsidP="00C51FC0">
            <w:pPr>
              <w:jc w:val="center"/>
              <w:rPr>
                <w:rFonts w:eastAsia="Times New Roman"/>
                <w:color w:val="000000"/>
                <w:sz w:val="20"/>
                <w:szCs w:val="20"/>
                <w:lang w:val="ru-KZ" w:eastAsia="ru-KZ"/>
              </w:rPr>
            </w:pPr>
            <w:r w:rsidRPr="00C51FC0">
              <w:rPr>
                <w:rFonts w:eastAsia="Times New Roman"/>
                <w:color w:val="000000"/>
                <w:sz w:val="20"/>
                <w:szCs w:val="20"/>
                <w:lang w:val="ru-KZ" w:eastAsia="ru-KZ"/>
              </w:rPr>
              <w:t>0,10795</w:t>
            </w:r>
          </w:p>
        </w:tc>
        <w:tc>
          <w:tcPr>
            <w:tcW w:w="960" w:type="dxa"/>
            <w:tcBorders>
              <w:top w:val="nil"/>
              <w:left w:val="nil"/>
              <w:bottom w:val="single" w:sz="4" w:space="0" w:color="auto"/>
              <w:right w:val="single" w:sz="4" w:space="0" w:color="auto"/>
            </w:tcBorders>
            <w:shd w:val="clear" w:color="000000" w:fill="FFFFFF"/>
            <w:vAlign w:val="center"/>
            <w:hideMark/>
          </w:tcPr>
          <w:p w14:paraId="5B7029FA" w14:textId="77777777" w:rsidR="00C51FC0" w:rsidRPr="00C51FC0" w:rsidRDefault="00C51FC0" w:rsidP="00C51FC0">
            <w:pPr>
              <w:jc w:val="center"/>
              <w:rPr>
                <w:rFonts w:eastAsia="Times New Roman"/>
                <w:color w:val="000000"/>
                <w:sz w:val="20"/>
                <w:szCs w:val="20"/>
                <w:lang w:val="ru-KZ" w:eastAsia="ru-KZ"/>
              </w:rPr>
            </w:pPr>
            <w:r w:rsidRPr="00C51FC0">
              <w:rPr>
                <w:rFonts w:eastAsia="Times New Roman"/>
                <w:color w:val="000000"/>
                <w:sz w:val="20"/>
                <w:szCs w:val="20"/>
                <w:lang w:val="ru-KZ" w:eastAsia="ru-KZ"/>
              </w:rPr>
              <w:t>0,01165</w:t>
            </w:r>
          </w:p>
        </w:tc>
        <w:tc>
          <w:tcPr>
            <w:tcW w:w="960" w:type="dxa"/>
            <w:tcBorders>
              <w:top w:val="nil"/>
              <w:left w:val="nil"/>
              <w:bottom w:val="single" w:sz="4" w:space="0" w:color="auto"/>
              <w:right w:val="single" w:sz="4" w:space="0" w:color="auto"/>
            </w:tcBorders>
            <w:shd w:val="clear" w:color="000000" w:fill="FFFFFF"/>
            <w:vAlign w:val="center"/>
            <w:hideMark/>
          </w:tcPr>
          <w:p w14:paraId="790750A1" w14:textId="77777777" w:rsidR="00C51FC0" w:rsidRPr="00C51FC0" w:rsidRDefault="00C51FC0" w:rsidP="00C51FC0">
            <w:pPr>
              <w:jc w:val="center"/>
              <w:rPr>
                <w:rFonts w:eastAsia="Times New Roman"/>
                <w:color w:val="000000"/>
                <w:sz w:val="20"/>
                <w:szCs w:val="20"/>
                <w:lang w:val="ru-KZ" w:eastAsia="ru-KZ"/>
              </w:rPr>
            </w:pPr>
            <w:r w:rsidRPr="00C51FC0">
              <w:rPr>
                <w:rFonts w:eastAsia="Times New Roman"/>
                <w:color w:val="000000"/>
                <w:sz w:val="20"/>
                <w:szCs w:val="20"/>
                <w:lang w:val="ru-KZ" w:eastAsia="ru-KZ"/>
              </w:rPr>
              <w:t>2670</w:t>
            </w:r>
          </w:p>
        </w:tc>
        <w:tc>
          <w:tcPr>
            <w:tcW w:w="1120" w:type="dxa"/>
            <w:tcBorders>
              <w:top w:val="nil"/>
              <w:left w:val="nil"/>
              <w:bottom w:val="single" w:sz="4" w:space="0" w:color="auto"/>
              <w:right w:val="single" w:sz="4" w:space="0" w:color="auto"/>
            </w:tcBorders>
            <w:shd w:val="clear" w:color="000000" w:fill="FFFFFF"/>
            <w:vAlign w:val="center"/>
            <w:hideMark/>
          </w:tcPr>
          <w:p w14:paraId="28AD3783" w14:textId="77777777" w:rsidR="00C51FC0" w:rsidRPr="00C51FC0" w:rsidRDefault="00C51FC0" w:rsidP="00C51FC0">
            <w:pPr>
              <w:jc w:val="center"/>
              <w:rPr>
                <w:rFonts w:eastAsia="Times New Roman"/>
                <w:color w:val="000000"/>
                <w:sz w:val="20"/>
                <w:szCs w:val="20"/>
                <w:lang w:val="ru-KZ" w:eastAsia="ru-KZ"/>
              </w:rPr>
            </w:pPr>
            <w:r w:rsidRPr="00C51FC0">
              <w:rPr>
                <w:rFonts w:eastAsia="Times New Roman"/>
                <w:color w:val="000000"/>
                <w:sz w:val="20"/>
                <w:szCs w:val="20"/>
                <w:lang w:val="ru-KZ" w:eastAsia="ru-KZ"/>
              </w:rPr>
              <w:t>112,3528</w:t>
            </w:r>
          </w:p>
        </w:tc>
        <w:tc>
          <w:tcPr>
            <w:tcW w:w="960" w:type="dxa"/>
            <w:tcBorders>
              <w:top w:val="nil"/>
              <w:left w:val="nil"/>
              <w:bottom w:val="single" w:sz="4" w:space="0" w:color="auto"/>
              <w:right w:val="double" w:sz="4" w:space="0" w:color="auto"/>
            </w:tcBorders>
            <w:shd w:val="clear" w:color="000000" w:fill="FFFFFF"/>
            <w:vAlign w:val="center"/>
            <w:hideMark/>
          </w:tcPr>
          <w:p w14:paraId="18375C5B" w14:textId="77777777" w:rsidR="00C51FC0" w:rsidRPr="00C51FC0" w:rsidRDefault="00C51FC0" w:rsidP="00C51FC0">
            <w:pPr>
              <w:jc w:val="center"/>
              <w:rPr>
                <w:rFonts w:eastAsia="Times New Roman"/>
                <w:color w:val="000000"/>
                <w:sz w:val="20"/>
                <w:szCs w:val="20"/>
                <w:lang w:val="ru-KZ" w:eastAsia="ru-KZ"/>
              </w:rPr>
            </w:pPr>
            <w:r w:rsidRPr="00C51FC0">
              <w:rPr>
                <w:rFonts w:eastAsia="Times New Roman"/>
                <w:color w:val="000000"/>
                <w:sz w:val="20"/>
                <w:szCs w:val="20"/>
                <w:lang w:val="ru-KZ" w:eastAsia="ru-KZ"/>
              </w:rPr>
              <w:t>-</w:t>
            </w:r>
          </w:p>
        </w:tc>
      </w:tr>
      <w:tr w:rsidR="00C51FC0" w:rsidRPr="00C51FC0" w14:paraId="50FCF69D" w14:textId="77777777" w:rsidTr="00C51FC0">
        <w:trPr>
          <w:trHeight w:val="31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6629CD4A" w14:textId="77777777" w:rsidR="00C51FC0" w:rsidRPr="00C51FC0" w:rsidRDefault="00C51FC0" w:rsidP="00C51FC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3670-4771</w:t>
            </w:r>
          </w:p>
        </w:tc>
        <w:tc>
          <w:tcPr>
            <w:tcW w:w="1220" w:type="dxa"/>
            <w:tcBorders>
              <w:top w:val="nil"/>
              <w:left w:val="nil"/>
              <w:bottom w:val="single" w:sz="4" w:space="0" w:color="auto"/>
              <w:right w:val="single" w:sz="4" w:space="0" w:color="auto"/>
            </w:tcBorders>
            <w:shd w:val="clear" w:color="000000" w:fill="FFFFFF"/>
            <w:vAlign w:val="center"/>
            <w:hideMark/>
          </w:tcPr>
          <w:p w14:paraId="6CB5752F" w14:textId="77777777" w:rsidR="00C51FC0" w:rsidRPr="00C51FC0" w:rsidRDefault="00C51FC0" w:rsidP="00C51FC0">
            <w:pPr>
              <w:jc w:val="center"/>
              <w:rPr>
                <w:rFonts w:eastAsia="Times New Roman"/>
                <w:color w:val="000000"/>
                <w:sz w:val="20"/>
                <w:szCs w:val="20"/>
                <w:lang w:val="ru-KZ" w:eastAsia="ru-KZ"/>
              </w:rPr>
            </w:pPr>
            <w:r w:rsidRPr="00C51FC0">
              <w:rPr>
                <w:rFonts w:eastAsia="Times New Roman"/>
                <w:color w:val="000000"/>
                <w:sz w:val="20"/>
                <w:szCs w:val="20"/>
                <w:lang w:val="ru-KZ" w:eastAsia="ru-KZ"/>
              </w:rPr>
              <w:t>1,15</w:t>
            </w:r>
          </w:p>
        </w:tc>
        <w:tc>
          <w:tcPr>
            <w:tcW w:w="960" w:type="dxa"/>
            <w:tcBorders>
              <w:top w:val="nil"/>
              <w:left w:val="nil"/>
              <w:bottom w:val="single" w:sz="4" w:space="0" w:color="auto"/>
              <w:right w:val="single" w:sz="4" w:space="0" w:color="auto"/>
            </w:tcBorders>
            <w:shd w:val="clear" w:color="000000" w:fill="FFFFFF"/>
            <w:vAlign w:val="center"/>
            <w:hideMark/>
          </w:tcPr>
          <w:p w14:paraId="085D7C19" w14:textId="77777777" w:rsidR="00C51FC0" w:rsidRPr="00C51FC0" w:rsidRDefault="00C51FC0" w:rsidP="00C51FC0">
            <w:pPr>
              <w:jc w:val="center"/>
              <w:rPr>
                <w:rFonts w:eastAsia="Times New Roman"/>
                <w:color w:val="000000"/>
                <w:sz w:val="20"/>
                <w:szCs w:val="20"/>
                <w:lang w:val="ru-KZ" w:eastAsia="ru-KZ"/>
              </w:rPr>
            </w:pPr>
            <w:r w:rsidRPr="00C51FC0">
              <w:rPr>
                <w:rFonts w:eastAsia="Times New Roman"/>
                <w:color w:val="000000"/>
                <w:sz w:val="20"/>
                <w:szCs w:val="20"/>
                <w:lang w:val="ru-KZ" w:eastAsia="ru-KZ"/>
              </w:rPr>
              <w:t>3,14</w:t>
            </w:r>
          </w:p>
        </w:tc>
        <w:tc>
          <w:tcPr>
            <w:tcW w:w="960" w:type="dxa"/>
            <w:tcBorders>
              <w:top w:val="nil"/>
              <w:left w:val="nil"/>
              <w:bottom w:val="single" w:sz="4" w:space="0" w:color="auto"/>
              <w:right w:val="single" w:sz="4" w:space="0" w:color="auto"/>
            </w:tcBorders>
            <w:shd w:val="clear" w:color="000000" w:fill="FFFFFF"/>
            <w:vAlign w:val="center"/>
            <w:hideMark/>
          </w:tcPr>
          <w:p w14:paraId="056E6D7A" w14:textId="77777777" w:rsidR="00C51FC0" w:rsidRPr="00C51FC0" w:rsidRDefault="00C51FC0" w:rsidP="00C51FC0">
            <w:pPr>
              <w:jc w:val="center"/>
              <w:rPr>
                <w:rFonts w:eastAsia="Times New Roman"/>
                <w:color w:val="000000"/>
                <w:sz w:val="20"/>
                <w:szCs w:val="20"/>
                <w:lang w:val="ru-KZ" w:eastAsia="ru-KZ"/>
              </w:rPr>
            </w:pPr>
            <w:r w:rsidRPr="00C51FC0">
              <w:rPr>
                <w:rFonts w:eastAsia="Times New Roman"/>
                <w:color w:val="000000"/>
                <w:sz w:val="20"/>
                <w:szCs w:val="20"/>
                <w:lang w:val="ru-KZ" w:eastAsia="ru-KZ"/>
              </w:rPr>
              <w:t>0,10795</w:t>
            </w:r>
          </w:p>
        </w:tc>
        <w:tc>
          <w:tcPr>
            <w:tcW w:w="960" w:type="dxa"/>
            <w:tcBorders>
              <w:top w:val="nil"/>
              <w:left w:val="nil"/>
              <w:bottom w:val="single" w:sz="4" w:space="0" w:color="auto"/>
              <w:right w:val="single" w:sz="4" w:space="0" w:color="auto"/>
            </w:tcBorders>
            <w:shd w:val="clear" w:color="000000" w:fill="FFFFFF"/>
            <w:vAlign w:val="center"/>
            <w:hideMark/>
          </w:tcPr>
          <w:p w14:paraId="786AA31B" w14:textId="77777777" w:rsidR="00C51FC0" w:rsidRPr="00C51FC0" w:rsidRDefault="00C51FC0" w:rsidP="00C51FC0">
            <w:pPr>
              <w:jc w:val="center"/>
              <w:rPr>
                <w:rFonts w:eastAsia="Times New Roman"/>
                <w:color w:val="000000"/>
                <w:sz w:val="20"/>
                <w:szCs w:val="20"/>
                <w:lang w:val="ru-KZ" w:eastAsia="ru-KZ"/>
              </w:rPr>
            </w:pPr>
            <w:r w:rsidRPr="00C51FC0">
              <w:rPr>
                <w:rFonts w:eastAsia="Times New Roman"/>
                <w:color w:val="000000"/>
                <w:sz w:val="20"/>
                <w:szCs w:val="20"/>
                <w:lang w:val="ru-KZ" w:eastAsia="ru-KZ"/>
              </w:rPr>
              <w:t>0,01165</w:t>
            </w:r>
          </w:p>
        </w:tc>
        <w:tc>
          <w:tcPr>
            <w:tcW w:w="960" w:type="dxa"/>
            <w:tcBorders>
              <w:top w:val="nil"/>
              <w:left w:val="nil"/>
              <w:bottom w:val="single" w:sz="4" w:space="0" w:color="auto"/>
              <w:right w:val="single" w:sz="4" w:space="0" w:color="auto"/>
            </w:tcBorders>
            <w:shd w:val="clear" w:color="000000" w:fill="FFFFFF"/>
            <w:vAlign w:val="center"/>
            <w:hideMark/>
          </w:tcPr>
          <w:p w14:paraId="2E002F15" w14:textId="77777777" w:rsidR="00C51FC0" w:rsidRPr="00C51FC0" w:rsidRDefault="00C51FC0" w:rsidP="00C51FC0">
            <w:pPr>
              <w:jc w:val="center"/>
              <w:rPr>
                <w:rFonts w:eastAsia="Times New Roman"/>
                <w:color w:val="000000"/>
                <w:sz w:val="20"/>
                <w:szCs w:val="20"/>
                <w:lang w:val="ru-KZ" w:eastAsia="ru-KZ"/>
              </w:rPr>
            </w:pPr>
            <w:r w:rsidRPr="00C51FC0">
              <w:rPr>
                <w:rFonts w:eastAsia="Times New Roman"/>
                <w:color w:val="000000"/>
                <w:sz w:val="20"/>
                <w:szCs w:val="20"/>
                <w:lang w:val="ru-KZ" w:eastAsia="ru-KZ"/>
              </w:rPr>
              <w:t>1101</w:t>
            </w:r>
          </w:p>
        </w:tc>
        <w:tc>
          <w:tcPr>
            <w:tcW w:w="1120" w:type="dxa"/>
            <w:tcBorders>
              <w:top w:val="nil"/>
              <w:left w:val="nil"/>
              <w:bottom w:val="single" w:sz="4" w:space="0" w:color="auto"/>
              <w:right w:val="single" w:sz="4" w:space="0" w:color="auto"/>
            </w:tcBorders>
            <w:shd w:val="clear" w:color="000000" w:fill="FFFFFF"/>
            <w:vAlign w:val="center"/>
            <w:hideMark/>
          </w:tcPr>
          <w:p w14:paraId="581AFE3C" w14:textId="77777777" w:rsidR="00C51FC0" w:rsidRPr="00C51FC0" w:rsidRDefault="00C51FC0" w:rsidP="00C51FC0">
            <w:pPr>
              <w:jc w:val="center"/>
              <w:rPr>
                <w:rFonts w:eastAsia="Times New Roman"/>
                <w:color w:val="000000"/>
                <w:sz w:val="20"/>
                <w:szCs w:val="20"/>
                <w:lang w:val="ru-KZ" w:eastAsia="ru-KZ"/>
              </w:rPr>
            </w:pPr>
            <w:r w:rsidRPr="00C51FC0">
              <w:rPr>
                <w:rFonts w:eastAsia="Times New Roman"/>
                <w:color w:val="000000"/>
                <w:sz w:val="20"/>
                <w:szCs w:val="20"/>
                <w:lang w:val="ru-KZ" w:eastAsia="ru-KZ"/>
              </w:rPr>
              <w:t>46,3298</w:t>
            </w:r>
          </w:p>
        </w:tc>
        <w:tc>
          <w:tcPr>
            <w:tcW w:w="960" w:type="dxa"/>
            <w:tcBorders>
              <w:top w:val="nil"/>
              <w:left w:val="nil"/>
              <w:bottom w:val="single" w:sz="4" w:space="0" w:color="auto"/>
              <w:right w:val="double" w:sz="4" w:space="0" w:color="auto"/>
            </w:tcBorders>
            <w:shd w:val="clear" w:color="000000" w:fill="FFFFFF"/>
            <w:vAlign w:val="center"/>
            <w:hideMark/>
          </w:tcPr>
          <w:p w14:paraId="1E983A30" w14:textId="77777777" w:rsidR="00C51FC0" w:rsidRPr="00C51FC0" w:rsidRDefault="00C51FC0" w:rsidP="00C51FC0">
            <w:pPr>
              <w:jc w:val="center"/>
              <w:rPr>
                <w:rFonts w:eastAsia="Times New Roman"/>
                <w:color w:val="000000"/>
                <w:sz w:val="20"/>
                <w:szCs w:val="20"/>
                <w:lang w:val="ru-KZ" w:eastAsia="ru-KZ"/>
              </w:rPr>
            </w:pPr>
            <w:r w:rsidRPr="00C51FC0">
              <w:rPr>
                <w:rFonts w:eastAsia="Times New Roman"/>
                <w:color w:val="000000"/>
                <w:sz w:val="20"/>
                <w:szCs w:val="20"/>
                <w:lang w:val="ru-KZ" w:eastAsia="ru-KZ"/>
              </w:rPr>
              <w:t>-</w:t>
            </w:r>
          </w:p>
        </w:tc>
      </w:tr>
      <w:tr w:rsidR="00C51FC0" w:rsidRPr="00C51FC0" w14:paraId="49005A45" w14:textId="77777777" w:rsidTr="00C51FC0">
        <w:trPr>
          <w:trHeight w:val="31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138DC133" w14:textId="77777777" w:rsidR="00C51FC0" w:rsidRPr="00C51FC0" w:rsidRDefault="00C51FC0" w:rsidP="00C51FC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1220" w:type="dxa"/>
            <w:tcBorders>
              <w:top w:val="nil"/>
              <w:left w:val="nil"/>
              <w:bottom w:val="single" w:sz="4" w:space="0" w:color="auto"/>
              <w:right w:val="single" w:sz="4" w:space="0" w:color="auto"/>
            </w:tcBorders>
            <w:shd w:val="clear" w:color="000000" w:fill="FFFFFF"/>
            <w:vAlign w:val="center"/>
            <w:hideMark/>
          </w:tcPr>
          <w:p w14:paraId="4039850A" w14:textId="77777777" w:rsidR="00C51FC0" w:rsidRPr="00C51FC0" w:rsidRDefault="00C51FC0" w:rsidP="00C51FC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960" w:type="dxa"/>
            <w:tcBorders>
              <w:top w:val="nil"/>
              <w:left w:val="nil"/>
              <w:bottom w:val="single" w:sz="4" w:space="0" w:color="auto"/>
              <w:right w:val="single" w:sz="4" w:space="0" w:color="auto"/>
            </w:tcBorders>
            <w:shd w:val="clear" w:color="000000" w:fill="FFFFFF"/>
            <w:vAlign w:val="center"/>
            <w:hideMark/>
          </w:tcPr>
          <w:p w14:paraId="79B19D5B" w14:textId="77777777" w:rsidR="00C51FC0" w:rsidRPr="00C51FC0" w:rsidRDefault="00C51FC0" w:rsidP="00C51FC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960" w:type="dxa"/>
            <w:tcBorders>
              <w:top w:val="nil"/>
              <w:left w:val="nil"/>
              <w:bottom w:val="single" w:sz="4" w:space="0" w:color="auto"/>
              <w:right w:val="single" w:sz="4" w:space="0" w:color="auto"/>
            </w:tcBorders>
            <w:shd w:val="clear" w:color="000000" w:fill="FFFFFF"/>
            <w:vAlign w:val="center"/>
            <w:hideMark/>
          </w:tcPr>
          <w:p w14:paraId="2DEEAC43" w14:textId="77777777" w:rsidR="00C51FC0" w:rsidRPr="00C51FC0" w:rsidRDefault="00C51FC0" w:rsidP="00C51FC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960" w:type="dxa"/>
            <w:tcBorders>
              <w:top w:val="nil"/>
              <w:left w:val="nil"/>
              <w:bottom w:val="single" w:sz="4" w:space="0" w:color="auto"/>
              <w:right w:val="single" w:sz="4" w:space="0" w:color="auto"/>
            </w:tcBorders>
            <w:shd w:val="clear" w:color="000000" w:fill="FFFFFF"/>
            <w:vAlign w:val="center"/>
            <w:hideMark/>
          </w:tcPr>
          <w:p w14:paraId="38535816" w14:textId="77777777" w:rsidR="00C51FC0" w:rsidRPr="00C51FC0" w:rsidRDefault="00C51FC0" w:rsidP="00C51FC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960" w:type="dxa"/>
            <w:tcBorders>
              <w:top w:val="nil"/>
              <w:left w:val="nil"/>
              <w:bottom w:val="single" w:sz="4" w:space="0" w:color="auto"/>
              <w:right w:val="single" w:sz="4" w:space="0" w:color="auto"/>
            </w:tcBorders>
            <w:shd w:val="clear" w:color="000000" w:fill="FFFFFF"/>
            <w:vAlign w:val="center"/>
            <w:hideMark/>
          </w:tcPr>
          <w:p w14:paraId="70672459" w14:textId="77777777" w:rsidR="00C51FC0" w:rsidRPr="00C51FC0" w:rsidRDefault="00C51FC0" w:rsidP="00C51FC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1120" w:type="dxa"/>
            <w:tcBorders>
              <w:top w:val="nil"/>
              <w:left w:val="nil"/>
              <w:bottom w:val="single" w:sz="4" w:space="0" w:color="auto"/>
              <w:right w:val="single" w:sz="4" w:space="0" w:color="auto"/>
            </w:tcBorders>
            <w:shd w:val="clear" w:color="000000" w:fill="FFFFFF"/>
            <w:vAlign w:val="center"/>
            <w:hideMark/>
          </w:tcPr>
          <w:p w14:paraId="3FEA5ACD" w14:textId="77777777" w:rsidR="00C51FC0" w:rsidRPr="00C51FC0" w:rsidRDefault="00C51FC0" w:rsidP="00C51FC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960" w:type="dxa"/>
            <w:tcBorders>
              <w:top w:val="nil"/>
              <w:left w:val="nil"/>
              <w:bottom w:val="single" w:sz="4" w:space="0" w:color="auto"/>
              <w:right w:val="double" w:sz="4" w:space="0" w:color="auto"/>
            </w:tcBorders>
            <w:shd w:val="clear" w:color="000000" w:fill="FFFFFF"/>
            <w:vAlign w:val="center"/>
            <w:hideMark/>
          </w:tcPr>
          <w:p w14:paraId="1CAA36AD" w14:textId="77777777" w:rsidR="00C51FC0" w:rsidRPr="00C51FC0" w:rsidRDefault="00C51FC0" w:rsidP="00C51FC0">
            <w:pPr>
              <w:jc w:val="center"/>
              <w:rPr>
                <w:rFonts w:eastAsia="Times New Roman"/>
                <w:color w:val="000000"/>
                <w:sz w:val="20"/>
                <w:szCs w:val="20"/>
                <w:lang w:val="ru-KZ" w:eastAsia="ru-KZ"/>
              </w:rPr>
            </w:pPr>
            <w:r w:rsidRPr="00C51FC0">
              <w:rPr>
                <w:rFonts w:eastAsia="Times New Roman"/>
                <w:color w:val="000000"/>
                <w:sz w:val="20"/>
                <w:szCs w:val="20"/>
                <w:lang w:val="ru-KZ" w:eastAsia="ru-KZ"/>
              </w:rPr>
              <w:t>-</w:t>
            </w:r>
          </w:p>
        </w:tc>
      </w:tr>
      <w:tr w:rsidR="00C51FC0" w:rsidRPr="00C51FC0" w14:paraId="1E4FF889" w14:textId="77777777" w:rsidTr="00C51FC0">
        <w:trPr>
          <w:trHeight w:val="315"/>
        </w:trPr>
        <w:tc>
          <w:tcPr>
            <w:tcW w:w="1140" w:type="dxa"/>
            <w:tcBorders>
              <w:top w:val="nil"/>
              <w:left w:val="double" w:sz="4" w:space="0" w:color="auto"/>
              <w:bottom w:val="double" w:sz="4" w:space="0" w:color="auto"/>
              <w:right w:val="single" w:sz="4" w:space="0" w:color="auto"/>
            </w:tcBorders>
            <w:shd w:val="clear" w:color="000000" w:fill="FFFFFF"/>
            <w:vAlign w:val="center"/>
            <w:hideMark/>
          </w:tcPr>
          <w:p w14:paraId="2D93F796" w14:textId="77777777" w:rsidR="00C51FC0" w:rsidRPr="00C51FC0" w:rsidRDefault="00C51FC0" w:rsidP="00C51FC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1220" w:type="dxa"/>
            <w:tcBorders>
              <w:top w:val="nil"/>
              <w:left w:val="nil"/>
              <w:bottom w:val="double" w:sz="4" w:space="0" w:color="auto"/>
              <w:right w:val="single" w:sz="4" w:space="0" w:color="auto"/>
            </w:tcBorders>
            <w:shd w:val="clear" w:color="000000" w:fill="FFFFFF"/>
            <w:vAlign w:val="center"/>
            <w:hideMark/>
          </w:tcPr>
          <w:p w14:paraId="208E0C43" w14:textId="77777777" w:rsidR="00C51FC0" w:rsidRPr="00C51FC0" w:rsidRDefault="00C51FC0" w:rsidP="00C51FC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960" w:type="dxa"/>
            <w:tcBorders>
              <w:top w:val="nil"/>
              <w:left w:val="nil"/>
              <w:bottom w:val="double" w:sz="4" w:space="0" w:color="auto"/>
              <w:right w:val="single" w:sz="4" w:space="0" w:color="auto"/>
            </w:tcBorders>
            <w:shd w:val="clear" w:color="000000" w:fill="FFFFFF"/>
            <w:vAlign w:val="center"/>
            <w:hideMark/>
          </w:tcPr>
          <w:p w14:paraId="047926DB" w14:textId="77777777" w:rsidR="00C51FC0" w:rsidRPr="00C51FC0" w:rsidRDefault="00C51FC0" w:rsidP="00C51FC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960" w:type="dxa"/>
            <w:tcBorders>
              <w:top w:val="nil"/>
              <w:left w:val="nil"/>
              <w:bottom w:val="double" w:sz="4" w:space="0" w:color="auto"/>
              <w:right w:val="single" w:sz="4" w:space="0" w:color="auto"/>
            </w:tcBorders>
            <w:shd w:val="clear" w:color="000000" w:fill="FFFFFF"/>
            <w:vAlign w:val="center"/>
            <w:hideMark/>
          </w:tcPr>
          <w:p w14:paraId="36D46219" w14:textId="77777777" w:rsidR="00C51FC0" w:rsidRPr="00C51FC0" w:rsidRDefault="00C51FC0" w:rsidP="00C51FC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960" w:type="dxa"/>
            <w:tcBorders>
              <w:top w:val="nil"/>
              <w:left w:val="nil"/>
              <w:bottom w:val="double" w:sz="4" w:space="0" w:color="auto"/>
              <w:right w:val="single" w:sz="4" w:space="0" w:color="auto"/>
            </w:tcBorders>
            <w:shd w:val="clear" w:color="000000" w:fill="FFFFFF"/>
            <w:vAlign w:val="center"/>
            <w:hideMark/>
          </w:tcPr>
          <w:p w14:paraId="0CC417F3" w14:textId="77777777" w:rsidR="00C51FC0" w:rsidRPr="00C51FC0" w:rsidRDefault="00C51FC0" w:rsidP="00C51FC0">
            <w:pPr>
              <w:rPr>
                <w:rFonts w:eastAsia="Times New Roman"/>
                <w:b/>
                <w:bCs/>
                <w:color w:val="000000"/>
                <w:sz w:val="20"/>
                <w:szCs w:val="20"/>
                <w:lang w:val="ru-KZ" w:eastAsia="ru-KZ"/>
              </w:rPr>
            </w:pPr>
            <w:r w:rsidRPr="00C51FC0">
              <w:rPr>
                <w:rFonts w:eastAsia="Times New Roman"/>
                <w:b/>
                <w:bCs/>
                <w:color w:val="000000"/>
                <w:sz w:val="20"/>
                <w:szCs w:val="20"/>
                <w:lang w:val="ru-KZ" w:eastAsia="ru-KZ"/>
              </w:rPr>
              <w:t>Vскв =</w:t>
            </w:r>
          </w:p>
        </w:tc>
        <w:tc>
          <w:tcPr>
            <w:tcW w:w="960" w:type="dxa"/>
            <w:tcBorders>
              <w:top w:val="nil"/>
              <w:left w:val="nil"/>
              <w:bottom w:val="double" w:sz="4" w:space="0" w:color="auto"/>
              <w:right w:val="single" w:sz="4" w:space="0" w:color="auto"/>
            </w:tcBorders>
            <w:shd w:val="clear" w:color="000000" w:fill="FFFFFF"/>
            <w:vAlign w:val="center"/>
            <w:hideMark/>
          </w:tcPr>
          <w:p w14:paraId="59D787F6" w14:textId="77777777" w:rsidR="00C51FC0" w:rsidRPr="00C51FC0" w:rsidRDefault="00C51FC0" w:rsidP="00C51FC0">
            <w:pPr>
              <w:jc w:val="right"/>
              <w:rPr>
                <w:rFonts w:eastAsia="Times New Roman"/>
                <w:b/>
                <w:bCs/>
                <w:color w:val="000000"/>
                <w:sz w:val="20"/>
                <w:szCs w:val="20"/>
                <w:lang w:val="ru-KZ" w:eastAsia="ru-KZ"/>
              </w:rPr>
            </w:pPr>
            <w:r w:rsidRPr="00C51FC0">
              <w:rPr>
                <w:rFonts w:eastAsia="Times New Roman"/>
                <w:b/>
                <w:bCs/>
                <w:color w:val="000000"/>
                <w:sz w:val="20"/>
                <w:szCs w:val="20"/>
                <w:lang w:val="ru-KZ" w:eastAsia="ru-KZ"/>
              </w:rPr>
              <w:t>243,525</w:t>
            </w:r>
          </w:p>
        </w:tc>
        <w:tc>
          <w:tcPr>
            <w:tcW w:w="1120" w:type="dxa"/>
            <w:tcBorders>
              <w:top w:val="nil"/>
              <w:left w:val="nil"/>
              <w:bottom w:val="double" w:sz="4" w:space="0" w:color="auto"/>
              <w:right w:val="single" w:sz="4" w:space="0" w:color="auto"/>
            </w:tcBorders>
            <w:shd w:val="clear" w:color="000000" w:fill="FFFFFF"/>
            <w:vAlign w:val="center"/>
            <w:hideMark/>
          </w:tcPr>
          <w:p w14:paraId="3C87DB88" w14:textId="77777777" w:rsidR="00C51FC0" w:rsidRPr="00C51FC0" w:rsidRDefault="00C51FC0" w:rsidP="00C51FC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960" w:type="dxa"/>
            <w:tcBorders>
              <w:top w:val="nil"/>
              <w:left w:val="nil"/>
              <w:bottom w:val="double" w:sz="4" w:space="0" w:color="auto"/>
              <w:right w:val="double" w:sz="4" w:space="0" w:color="auto"/>
            </w:tcBorders>
            <w:shd w:val="clear" w:color="000000" w:fill="FFFFFF"/>
            <w:vAlign w:val="center"/>
            <w:hideMark/>
          </w:tcPr>
          <w:p w14:paraId="42FDD137" w14:textId="77777777" w:rsidR="00C51FC0" w:rsidRPr="00C51FC0" w:rsidRDefault="00C51FC0" w:rsidP="00C51FC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r>
    </w:tbl>
    <w:p w14:paraId="351E934B" w14:textId="77777777" w:rsidR="004B01C2" w:rsidRPr="00B5398A" w:rsidRDefault="004B01C2" w:rsidP="005C6EC5">
      <w:pPr>
        <w:ind w:firstLine="708"/>
        <w:rPr>
          <w:rFonts w:eastAsia="Times New Roman"/>
          <w:b/>
          <w:lang w:eastAsia="ru-RU"/>
        </w:rPr>
      </w:pPr>
    </w:p>
    <w:p w14:paraId="3E16282B" w14:textId="5597A194" w:rsidR="00213D2B" w:rsidRPr="00B5398A" w:rsidRDefault="00D563E3" w:rsidP="000F1602">
      <w:pPr>
        <w:rPr>
          <w:rFonts w:eastAsia="Times New Roman"/>
          <w:b/>
          <w:lang w:eastAsia="ru-RU"/>
        </w:rPr>
      </w:pPr>
      <w:r w:rsidRPr="00B5398A">
        <w:rPr>
          <w:rFonts w:eastAsia="Times New Roman"/>
          <w:b/>
          <w:lang w:eastAsia="ru-RU"/>
        </w:rPr>
        <w:t>Р</w:t>
      </w:r>
      <w:r w:rsidR="00213D2B" w:rsidRPr="00B5398A">
        <w:rPr>
          <w:rFonts w:eastAsia="Times New Roman"/>
          <w:b/>
          <w:lang w:eastAsia="ru-RU"/>
        </w:rPr>
        <w:t>асчет объема отходов при строительстве скважины:</w:t>
      </w:r>
    </w:p>
    <w:p w14:paraId="26FABC05" w14:textId="77777777" w:rsidR="000F1602" w:rsidRPr="00B5398A" w:rsidRDefault="000F1602" w:rsidP="000F1602">
      <w:pPr>
        <w:rPr>
          <w:rFonts w:eastAsia="Times New Roman"/>
          <w:b/>
          <w:lang w:val="ru-KZ" w:eastAsia="ru-KZ"/>
        </w:rPr>
      </w:pPr>
      <w:r w:rsidRPr="00B5398A">
        <w:rPr>
          <w:rFonts w:eastAsia="Times New Roman"/>
          <w:b/>
          <w:lang w:val="ru-KZ" w:eastAsia="ru-KZ"/>
        </w:rPr>
        <w:t>Объем отходов бурения</w:t>
      </w:r>
    </w:p>
    <w:p w14:paraId="7C0BCF2C" w14:textId="77777777" w:rsidR="000F1602" w:rsidRPr="00B5398A" w:rsidRDefault="000F1602" w:rsidP="000F1602">
      <w:pPr>
        <w:rPr>
          <w:rFonts w:eastAsia="Times New Roman"/>
          <w:b/>
          <w:lang w:val="ru-KZ" w:eastAsia="ru-KZ"/>
        </w:rPr>
      </w:pPr>
      <w:r w:rsidRPr="00B5398A">
        <w:rPr>
          <w:rFonts w:eastAsia="Times New Roman"/>
          <w:b/>
          <w:lang w:val="ru-KZ" w:eastAsia="ru-KZ"/>
        </w:rPr>
        <w:t xml:space="preserve"> Объем бурового шлама определяется по формуле:</w:t>
      </w:r>
    </w:p>
    <w:p w14:paraId="6C17D680" w14:textId="77777777" w:rsidR="000F1602" w:rsidRPr="00B5398A" w:rsidRDefault="000F1602" w:rsidP="000F1602">
      <w:pPr>
        <w:rPr>
          <w:rFonts w:eastAsia="Times New Roman"/>
          <w:b/>
          <w:vertAlign w:val="superscript"/>
          <w:lang w:val="ru-KZ" w:eastAsia="ru-KZ"/>
        </w:rPr>
      </w:pPr>
      <w:r w:rsidRPr="00B5398A">
        <w:rPr>
          <w:rFonts w:eastAsia="Times New Roman"/>
          <w:i/>
          <w:lang w:val="ru-KZ" w:eastAsia="ru-KZ"/>
        </w:rPr>
        <w:t xml:space="preserve">    </w:t>
      </w:r>
      <w:r w:rsidRPr="00B5398A">
        <w:rPr>
          <w:rFonts w:eastAsia="Times New Roman"/>
          <w:b/>
          <w:lang w:val="en-US" w:eastAsia="ru-KZ"/>
        </w:rPr>
        <w:t>V</w:t>
      </w:r>
      <w:r w:rsidRPr="00B5398A">
        <w:rPr>
          <w:rFonts w:eastAsia="Times New Roman"/>
          <w:b/>
          <w:lang w:val="ru-KZ" w:eastAsia="ru-KZ"/>
        </w:rPr>
        <w:t xml:space="preserve">ш= </w:t>
      </w:r>
      <w:r w:rsidRPr="00B5398A">
        <w:rPr>
          <w:rFonts w:eastAsia="Times New Roman"/>
          <w:b/>
          <w:lang w:val="en-US" w:eastAsia="ru-KZ"/>
        </w:rPr>
        <w:t>Vn</w:t>
      </w:r>
      <w:r w:rsidRPr="00B5398A">
        <w:rPr>
          <w:rFonts w:eastAsia="Times New Roman"/>
          <w:b/>
          <w:lang w:val="ru-KZ" w:eastAsia="ru-KZ"/>
        </w:rPr>
        <w:t xml:space="preserve"> х 1,2;</w:t>
      </w:r>
    </w:p>
    <w:p w14:paraId="00E9F580" w14:textId="7F323AA0" w:rsidR="004811D0" w:rsidRPr="00B5398A" w:rsidRDefault="000F1602" w:rsidP="000F1602">
      <w:pPr>
        <w:rPr>
          <w:rFonts w:eastAsia="Times New Roman"/>
          <w:b/>
          <w:vertAlign w:val="superscript"/>
          <w:lang w:val="ru-KZ" w:eastAsia="ru-KZ"/>
        </w:rPr>
      </w:pPr>
      <w:r w:rsidRPr="00B5398A">
        <w:rPr>
          <w:rFonts w:eastAsia="Times New Roman"/>
          <w:b/>
          <w:lang w:val="ru-KZ" w:eastAsia="ru-KZ"/>
        </w:rPr>
        <w:t xml:space="preserve">    </w:t>
      </w:r>
      <w:r w:rsidRPr="00B5398A">
        <w:rPr>
          <w:rFonts w:eastAsia="Times New Roman"/>
          <w:b/>
          <w:lang w:val="en-US" w:eastAsia="ru-KZ"/>
        </w:rPr>
        <w:t>V</w:t>
      </w:r>
      <w:r w:rsidRPr="00B5398A">
        <w:rPr>
          <w:rFonts w:eastAsia="Times New Roman"/>
          <w:b/>
          <w:lang w:val="ru-KZ" w:eastAsia="ru-KZ"/>
        </w:rPr>
        <w:t xml:space="preserve">ш = </w:t>
      </w:r>
      <w:r w:rsidR="002A53FD">
        <w:rPr>
          <w:rFonts w:eastAsia="Times New Roman"/>
          <w:b/>
          <w:lang w:eastAsia="ru-KZ"/>
        </w:rPr>
        <w:t>243,525</w:t>
      </w:r>
      <w:r w:rsidRPr="00B5398A">
        <w:rPr>
          <w:rFonts w:eastAsia="Times New Roman"/>
          <w:b/>
          <w:lang w:val="ru-KZ" w:eastAsia="ru-KZ"/>
        </w:rPr>
        <w:t xml:space="preserve">х 1,2 = </w:t>
      </w:r>
      <w:r w:rsidR="002A53FD">
        <w:rPr>
          <w:rFonts w:eastAsia="Times New Roman"/>
          <w:b/>
          <w:lang w:val="kk-KZ" w:eastAsia="ru-KZ"/>
        </w:rPr>
        <w:t>292,23</w:t>
      </w:r>
      <w:r w:rsidRPr="00B5398A">
        <w:rPr>
          <w:rFonts w:eastAsia="Times New Roman"/>
          <w:b/>
          <w:lang w:val="ru-KZ" w:eastAsia="ru-KZ"/>
        </w:rPr>
        <w:t>м</w:t>
      </w:r>
      <w:r w:rsidRPr="00B5398A">
        <w:rPr>
          <w:rFonts w:eastAsia="Times New Roman"/>
          <w:b/>
          <w:vertAlign w:val="superscript"/>
          <w:lang w:val="ru-KZ" w:eastAsia="ru-KZ"/>
        </w:rPr>
        <w:t>3</w:t>
      </w:r>
    </w:p>
    <w:p w14:paraId="698CCEBB" w14:textId="4C9DF304" w:rsidR="000F1602" w:rsidRPr="00B5398A" w:rsidRDefault="000F1602" w:rsidP="000F1602">
      <w:pPr>
        <w:rPr>
          <w:rFonts w:eastAsia="Times New Roman"/>
          <w:b/>
          <w:lang w:eastAsia="ru-KZ"/>
        </w:rPr>
      </w:pPr>
      <w:r w:rsidRPr="00B5398A">
        <w:rPr>
          <w:rFonts w:eastAsia="Times New Roman"/>
          <w:b/>
          <w:lang w:eastAsia="ru-KZ"/>
        </w:rPr>
        <w:t xml:space="preserve"> </w:t>
      </w:r>
      <w:r w:rsidR="004811D0" w:rsidRPr="00B5398A">
        <w:rPr>
          <w:rFonts w:eastAsia="Times New Roman"/>
          <w:b/>
          <w:lang w:eastAsia="ru-KZ"/>
        </w:rPr>
        <w:t xml:space="preserve">соответственно на 2 скважины составяляет </w:t>
      </w:r>
      <w:r w:rsidR="002A53FD">
        <w:rPr>
          <w:rFonts w:eastAsia="Times New Roman"/>
          <w:b/>
          <w:lang w:eastAsia="ru-KZ"/>
        </w:rPr>
        <w:t>584,46</w:t>
      </w:r>
      <w:r w:rsidR="004811D0" w:rsidRPr="00B5398A">
        <w:t xml:space="preserve"> </w:t>
      </w:r>
      <w:r w:rsidR="004811D0" w:rsidRPr="00B5398A">
        <w:rPr>
          <w:rFonts w:eastAsia="Times New Roman"/>
          <w:b/>
          <w:lang w:eastAsia="ru-KZ"/>
        </w:rPr>
        <w:t>м</w:t>
      </w:r>
      <w:r w:rsidR="004811D0" w:rsidRPr="00B5398A">
        <w:rPr>
          <w:rFonts w:eastAsia="Times New Roman"/>
          <w:b/>
          <w:vertAlign w:val="superscript"/>
          <w:lang w:eastAsia="ru-KZ"/>
        </w:rPr>
        <w:t>3</w:t>
      </w:r>
    </w:p>
    <w:p w14:paraId="59E3BADE" w14:textId="77777777" w:rsidR="000F1602" w:rsidRPr="00B5398A" w:rsidRDefault="000F1602" w:rsidP="000F1602">
      <w:pPr>
        <w:rPr>
          <w:rFonts w:eastAsia="Times New Roman"/>
          <w:lang w:val="ru-KZ" w:eastAsia="ru-KZ"/>
        </w:rPr>
      </w:pPr>
      <w:r w:rsidRPr="00B5398A">
        <w:rPr>
          <w:rFonts w:eastAsia="Times New Roman"/>
          <w:lang w:val="ru-KZ" w:eastAsia="ru-KZ"/>
        </w:rPr>
        <w:t xml:space="preserve">      где 1,2 - коэффициент, учитывающий разуплотнение выбуренной породы, может изменяться с учетом особенностей геологического разреза и обосновывается расчетами;</w:t>
      </w:r>
    </w:p>
    <w:p w14:paraId="1084B5D0" w14:textId="77777777" w:rsidR="000F1602" w:rsidRPr="00B5398A" w:rsidRDefault="000F1602" w:rsidP="000F1602">
      <w:pPr>
        <w:rPr>
          <w:rFonts w:eastAsia="Times New Roman"/>
          <w:b/>
          <w:lang w:val="ru-KZ" w:eastAsia="ru-KZ"/>
        </w:rPr>
      </w:pPr>
    </w:p>
    <w:p w14:paraId="4E3F93E6" w14:textId="77777777" w:rsidR="000F1602" w:rsidRPr="00B5398A" w:rsidRDefault="000F1602" w:rsidP="000F1602">
      <w:pPr>
        <w:rPr>
          <w:rFonts w:eastAsia="Times New Roman"/>
          <w:b/>
          <w:lang w:val="ru-KZ" w:eastAsia="ru-KZ"/>
        </w:rPr>
      </w:pPr>
      <w:r w:rsidRPr="00B5398A">
        <w:rPr>
          <w:rFonts w:eastAsia="Times New Roman"/>
          <w:b/>
          <w:lang w:val="ru-KZ" w:eastAsia="ru-KZ"/>
        </w:rPr>
        <w:t xml:space="preserve"> Объем отработанного бурового раствора:</w:t>
      </w:r>
    </w:p>
    <w:p w14:paraId="7819C641" w14:textId="77777777" w:rsidR="000F1602" w:rsidRPr="00B5398A" w:rsidRDefault="000F1602" w:rsidP="000F1602">
      <w:pPr>
        <w:rPr>
          <w:rFonts w:eastAsia="Times New Roman"/>
          <w:b/>
          <w:lang w:val="ru-KZ" w:eastAsia="ru-KZ"/>
        </w:rPr>
      </w:pPr>
      <w:r w:rsidRPr="00B5398A">
        <w:rPr>
          <w:rFonts w:eastAsia="Times New Roman"/>
          <w:lang w:val="ru-KZ" w:eastAsia="ru-KZ"/>
        </w:rPr>
        <w:t xml:space="preserve">       </w:t>
      </w:r>
      <w:r w:rsidRPr="00B5398A">
        <w:rPr>
          <w:rFonts w:eastAsia="Times New Roman"/>
          <w:b/>
          <w:lang w:val="en-US" w:eastAsia="ru-KZ"/>
        </w:rPr>
        <w:t>V</w:t>
      </w:r>
      <w:r w:rsidRPr="00B5398A">
        <w:rPr>
          <w:rFonts w:eastAsia="Times New Roman"/>
          <w:b/>
          <w:lang w:val="ru-KZ" w:eastAsia="ru-KZ"/>
        </w:rPr>
        <w:t>обр= 1,2 х К</w:t>
      </w:r>
      <w:r w:rsidRPr="00B5398A">
        <w:rPr>
          <w:rFonts w:eastAsia="Times New Roman"/>
          <w:b/>
          <w:vertAlign w:val="subscript"/>
          <w:lang w:val="ru-KZ" w:eastAsia="ru-KZ"/>
        </w:rPr>
        <w:t>1</w:t>
      </w:r>
      <w:r w:rsidRPr="00B5398A">
        <w:rPr>
          <w:rFonts w:eastAsia="Times New Roman"/>
          <w:b/>
          <w:lang w:val="ru-KZ" w:eastAsia="ru-KZ"/>
        </w:rPr>
        <w:t xml:space="preserve"> х </w:t>
      </w:r>
      <w:r w:rsidRPr="00B5398A">
        <w:rPr>
          <w:rFonts w:eastAsia="Times New Roman"/>
          <w:b/>
          <w:lang w:val="en-US" w:eastAsia="ru-KZ"/>
        </w:rPr>
        <w:t>Vn</w:t>
      </w:r>
      <w:r w:rsidRPr="00B5398A">
        <w:rPr>
          <w:rFonts w:eastAsia="Times New Roman"/>
          <w:b/>
          <w:lang w:val="ru-KZ" w:eastAsia="ru-KZ"/>
        </w:rPr>
        <w:t xml:space="preserve"> + 0,5 х </w:t>
      </w:r>
      <w:r w:rsidRPr="00B5398A">
        <w:rPr>
          <w:rFonts w:eastAsia="Times New Roman"/>
          <w:b/>
          <w:lang w:val="en-US" w:eastAsia="ru-KZ"/>
        </w:rPr>
        <w:t>V</w:t>
      </w:r>
      <w:r w:rsidRPr="00B5398A">
        <w:rPr>
          <w:rFonts w:eastAsia="Times New Roman"/>
          <w:b/>
          <w:lang w:val="ru-KZ" w:eastAsia="ru-KZ"/>
        </w:rPr>
        <w:t>ц;</w:t>
      </w:r>
    </w:p>
    <w:p w14:paraId="0FD79471" w14:textId="77777777" w:rsidR="000F1602" w:rsidRPr="00B5398A" w:rsidRDefault="000F1602" w:rsidP="000F1602">
      <w:pPr>
        <w:ind w:left="360" w:hanging="360"/>
        <w:rPr>
          <w:rFonts w:eastAsia="Times New Roman"/>
          <w:lang w:val="ru-KZ" w:eastAsia="ru-KZ"/>
        </w:rPr>
      </w:pPr>
      <w:r w:rsidRPr="00B5398A">
        <w:rPr>
          <w:rFonts w:eastAsia="Times New Roman"/>
          <w:lang w:val="ru-KZ" w:eastAsia="ru-KZ"/>
        </w:rPr>
        <w:t xml:space="preserve">      где К</w:t>
      </w:r>
      <w:r w:rsidRPr="00B5398A">
        <w:rPr>
          <w:rFonts w:eastAsia="Times New Roman"/>
          <w:vertAlign w:val="subscript"/>
          <w:lang w:val="ru-KZ" w:eastAsia="ru-KZ"/>
        </w:rPr>
        <w:t>1</w:t>
      </w:r>
      <w:r w:rsidRPr="00B5398A">
        <w:rPr>
          <w:rFonts w:eastAsia="Times New Roman"/>
          <w:lang w:val="ru-KZ" w:eastAsia="ru-KZ"/>
        </w:rPr>
        <w:t>- коэффициент, учитывающий потери бурового раствора, уходящего со шламом на вибросите, пескоотделителе и илоотделителе, равный 1,052;</w:t>
      </w:r>
    </w:p>
    <w:p w14:paraId="5C666B05" w14:textId="77777777" w:rsidR="000F1602" w:rsidRPr="00B5398A" w:rsidRDefault="000F1602" w:rsidP="000F1602">
      <w:pPr>
        <w:rPr>
          <w:rFonts w:eastAsia="Times New Roman"/>
          <w:lang w:val="ru-KZ" w:eastAsia="ru-KZ"/>
        </w:rPr>
      </w:pPr>
      <w:r w:rsidRPr="00B5398A">
        <w:rPr>
          <w:rFonts w:eastAsia="Times New Roman"/>
          <w:lang w:val="ru-KZ" w:eastAsia="ru-KZ"/>
        </w:rPr>
        <w:t xml:space="preserve">     </w:t>
      </w:r>
      <w:r w:rsidRPr="00B5398A">
        <w:rPr>
          <w:rFonts w:eastAsia="Times New Roman"/>
          <w:lang w:val="en-US" w:eastAsia="ru-KZ"/>
        </w:rPr>
        <w:t>V</w:t>
      </w:r>
      <w:r w:rsidRPr="00B5398A">
        <w:rPr>
          <w:rFonts w:eastAsia="Times New Roman"/>
          <w:lang w:val="ru-KZ" w:eastAsia="ru-KZ"/>
        </w:rPr>
        <w:t>ц - объем циркуляционной системы БУ;</w:t>
      </w:r>
    </w:p>
    <w:p w14:paraId="602492F4" w14:textId="77777777" w:rsidR="000F1602" w:rsidRPr="00B5398A" w:rsidRDefault="000F1602" w:rsidP="000F1602">
      <w:pPr>
        <w:rPr>
          <w:rFonts w:eastAsia="Times New Roman"/>
          <w:lang w:val="ru-KZ" w:eastAsia="ru-KZ"/>
        </w:rPr>
      </w:pPr>
      <w:r w:rsidRPr="00B5398A">
        <w:rPr>
          <w:rFonts w:eastAsia="Times New Roman"/>
          <w:lang w:val="ru-KZ" w:eastAsia="ru-KZ"/>
        </w:rPr>
        <w:t xml:space="preserve">      при повторном использовании бурового раствора 1,2 заменяется на 0,25; </w:t>
      </w:r>
    </w:p>
    <w:p w14:paraId="7626894F" w14:textId="7A6D659E" w:rsidR="000F1602" w:rsidRPr="00B5398A" w:rsidRDefault="000F1602" w:rsidP="000F1602">
      <w:pPr>
        <w:rPr>
          <w:rFonts w:eastAsia="Times New Roman"/>
          <w:b/>
          <w:lang w:val="ru-KZ" w:eastAsia="ru-KZ"/>
        </w:rPr>
      </w:pPr>
      <w:r w:rsidRPr="00B5398A">
        <w:rPr>
          <w:rFonts w:eastAsia="Times New Roman"/>
          <w:lang w:val="ru-KZ" w:eastAsia="ru-KZ"/>
        </w:rPr>
        <w:t xml:space="preserve">     </w:t>
      </w:r>
      <w:r w:rsidRPr="00B5398A">
        <w:rPr>
          <w:rFonts w:eastAsia="Times New Roman"/>
          <w:b/>
          <w:lang w:val="en-US" w:eastAsia="ru-KZ"/>
        </w:rPr>
        <w:t>V</w:t>
      </w:r>
      <w:r w:rsidRPr="00B5398A">
        <w:rPr>
          <w:rFonts w:eastAsia="Times New Roman"/>
          <w:b/>
          <w:lang w:val="ru-KZ" w:eastAsia="ru-KZ"/>
        </w:rPr>
        <w:t xml:space="preserve">обр = 1,2 х 1,052 х </w:t>
      </w:r>
      <w:r w:rsidR="002A53FD">
        <w:rPr>
          <w:rFonts w:eastAsia="Times New Roman"/>
          <w:b/>
          <w:lang w:val="kk-KZ" w:eastAsia="ru-KZ"/>
        </w:rPr>
        <w:t>243,525</w:t>
      </w:r>
      <w:r w:rsidRPr="00B5398A">
        <w:rPr>
          <w:rFonts w:eastAsia="Times New Roman"/>
          <w:b/>
          <w:lang w:val="ru-KZ" w:eastAsia="ru-KZ"/>
        </w:rPr>
        <w:t xml:space="preserve">+ 0,5 х </w:t>
      </w:r>
      <w:r w:rsidR="004811D0" w:rsidRPr="00B5398A">
        <w:rPr>
          <w:rFonts w:eastAsia="Times New Roman"/>
          <w:b/>
          <w:lang w:eastAsia="ru-KZ"/>
        </w:rPr>
        <w:t>360</w:t>
      </w:r>
      <w:r w:rsidRPr="00B5398A">
        <w:rPr>
          <w:rFonts w:eastAsia="Times New Roman"/>
          <w:b/>
          <w:lang w:val="ru-KZ" w:eastAsia="ru-KZ"/>
        </w:rPr>
        <w:t xml:space="preserve"> = </w:t>
      </w:r>
      <w:r w:rsidR="002A53FD">
        <w:rPr>
          <w:rFonts w:eastAsia="Times New Roman"/>
          <w:b/>
          <w:lang w:eastAsia="ru-KZ"/>
        </w:rPr>
        <w:t>487,426</w:t>
      </w:r>
      <w:r w:rsidRPr="00B5398A">
        <w:rPr>
          <w:rFonts w:eastAsia="Times New Roman"/>
          <w:b/>
          <w:lang w:val="ru-KZ" w:eastAsia="ru-KZ"/>
        </w:rPr>
        <w:t>м</w:t>
      </w:r>
      <w:r w:rsidRPr="00B5398A">
        <w:rPr>
          <w:rFonts w:eastAsia="Times New Roman"/>
          <w:b/>
          <w:vertAlign w:val="superscript"/>
          <w:lang w:val="ru-KZ" w:eastAsia="ru-KZ"/>
        </w:rPr>
        <w:t>3</w:t>
      </w:r>
    </w:p>
    <w:p w14:paraId="0D142B50" w14:textId="5F0B4F76" w:rsidR="004811D0" w:rsidRPr="00B5398A" w:rsidRDefault="004811D0" w:rsidP="000F1602">
      <w:pPr>
        <w:rPr>
          <w:rFonts w:eastAsia="Times New Roman"/>
          <w:b/>
          <w:lang w:val="ru-KZ" w:eastAsia="ru-KZ"/>
        </w:rPr>
      </w:pPr>
      <w:r w:rsidRPr="00B5398A">
        <w:rPr>
          <w:rFonts w:eastAsia="Times New Roman"/>
          <w:b/>
          <w:lang w:eastAsia="ru-KZ"/>
        </w:rPr>
        <w:t xml:space="preserve">соответственно на 2 скважины составяляет </w:t>
      </w:r>
      <w:r w:rsidR="002A53FD">
        <w:rPr>
          <w:rFonts w:eastAsia="Times New Roman"/>
          <w:b/>
          <w:lang w:eastAsia="ru-KZ"/>
        </w:rPr>
        <w:t>974,8512</w:t>
      </w:r>
      <w:r w:rsidRPr="00B5398A">
        <w:t xml:space="preserve"> </w:t>
      </w:r>
      <w:r w:rsidRPr="00B5398A">
        <w:rPr>
          <w:rFonts w:eastAsia="Times New Roman"/>
          <w:b/>
          <w:lang w:eastAsia="ru-KZ"/>
        </w:rPr>
        <w:t>м</w:t>
      </w:r>
      <w:r w:rsidRPr="00B5398A">
        <w:rPr>
          <w:rFonts w:eastAsia="Times New Roman"/>
          <w:b/>
          <w:vertAlign w:val="superscript"/>
          <w:lang w:eastAsia="ru-KZ"/>
        </w:rPr>
        <w:t>3</w:t>
      </w:r>
    </w:p>
    <w:p w14:paraId="656197E3" w14:textId="77777777" w:rsidR="004811D0" w:rsidRPr="00B5398A" w:rsidRDefault="004811D0" w:rsidP="00F877E4">
      <w:pPr>
        <w:pStyle w:val="afff"/>
        <w:spacing w:before="0" w:after="0"/>
        <w:jc w:val="both"/>
      </w:pPr>
    </w:p>
    <w:p w14:paraId="6384704B" w14:textId="15C5B2E5" w:rsidR="00F877E4" w:rsidRPr="00B5398A" w:rsidRDefault="000D42B3" w:rsidP="00F877E4">
      <w:pPr>
        <w:pStyle w:val="afff"/>
        <w:spacing w:before="0" w:after="0"/>
        <w:jc w:val="both"/>
        <w:rPr>
          <w:iCs/>
          <w:spacing w:val="-6"/>
        </w:rPr>
      </w:pPr>
      <w:bookmarkStart w:id="210" w:name="_Toc236236763"/>
      <w:r>
        <w:t>Таблица</w:t>
      </w:r>
      <w:r w:rsidR="00F877E4" w:rsidRPr="00B5398A">
        <w:t xml:space="preserve"> </w:t>
      </w:r>
      <w:r w:rsidR="00D20DBB">
        <w:fldChar w:fldCharType="begin"/>
      </w:r>
      <w:r w:rsidR="00D20DBB">
        <w:instrText xml:space="preserve"> STYLEREF 1 \s </w:instrText>
      </w:r>
      <w:r w:rsidR="00D20DBB">
        <w:fldChar w:fldCharType="separate"/>
      </w:r>
      <w:r w:rsidR="00D6182F">
        <w:rPr>
          <w:noProof/>
        </w:rPr>
        <w:t>4</w:t>
      </w:r>
      <w:r w:rsidR="00D20DBB">
        <w:rPr>
          <w:noProof/>
        </w:rPr>
        <w:fldChar w:fldCharType="end"/>
      </w:r>
      <w:r w:rsidR="00022625">
        <w:t>.</w:t>
      </w:r>
      <w:r w:rsidR="00D20DBB">
        <w:fldChar w:fldCharType="begin"/>
      </w:r>
      <w:r w:rsidR="00D20DBB">
        <w:instrText xml:space="preserve"> SEQ Таблица \* ARABIC \s 1 </w:instrText>
      </w:r>
      <w:r w:rsidR="00D20DBB">
        <w:fldChar w:fldCharType="separate"/>
      </w:r>
      <w:r w:rsidR="008B136C">
        <w:rPr>
          <w:noProof/>
        </w:rPr>
        <w:t>6.2</w:t>
      </w:r>
      <w:r w:rsidR="00D20DBB">
        <w:rPr>
          <w:noProof/>
        </w:rPr>
        <w:fldChar w:fldCharType="end"/>
      </w:r>
      <w:r w:rsidR="00F877E4" w:rsidRPr="00B5398A">
        <w:rPr>
          <w:i/>
        </w:rPr>
        <w:t xml:space="preserve">- </w:t>
      </w:r>
      <w:r w:rsidR="00F877E4" w:rsidRPr="00B5398A">
        <w:rPr>
          <w:lang w:val="x-none" w:eastAsia="x-none"/>
        </w:rPr>
        <w:t xml:space="preserve">Объем выбуренной породы при строительстве </w:t>
      </w:r>
      <w:r w:rsidR="00F877E4" w:rsidRPr="00B5398A">
        <w:rPr>
          <w:iCs/>
          <w:spacing w:val="-6"/>
        </w:rPr>
        <w:t>вертикальной  скважины №48 проектной глубиной 4200м</w:t>
      </w:r>
      <w:bookmarkEnd w:id="210"/>
      <w:r w:rsidR="00F877E4" w:rsidRPr="00B5398A">
        <w:rPr>
          <w:iCs/>
          <w:spacing w:val="-6"/>
        </w:rPr>
        <w:t xml:space="preserve"> </w:t>
      </w:r>
    </w:p>
    <w:tbl>
      <w:tblPr>
        <w:tblW w:w="8280" w:type="dxa"/>
        <w:tblLook w:val="04A0" w:firstRow="1" w:lastRow="0" w:firstColumn="1" w:lastColumn="0" w:noHBand="0" w:noVBand="1"/>
      </w:tblPr>
      <w:tblGrid>
        <w:gridCol w:w="1140"/>
        <w:gridCol w:w="1220"/>
        <w:gridCol w:w="960"/>
        <w:gridCol w:w="960"/>
        <w:gridCol w:w="960"/>
        <w:gridCol w:w="960"/>
        <w:gridCol w:w="1120"/>
        <w:gridCol w:w="960"/>
      </w:tblGrid>
      <w:tr w:rsidR="00C51FC0" w:rsidRPr="00C51FC0" w14:paraId="2072AC76" w14:textId="77777777" w:rsidTr="00525B20">
        <w:trPr>
          <w:trHeight w:val="1215"/>
        </w:trPr>
        <w:tc>
          <w:tcPr>
            <w:tcW w:w="1140" w:type="dxa"/>
            <w:tcBorders>
              <w:top w:val="double" w:sz="4" w:space="0" w:color="auto"/>
              <w:left w:val="double" w:sz="4" w:space="0" w:color="auto"/>
              <w:bottom w:val="single" w:sz="4" w:space="0" w:color="auto"/>
              <w:right w:val="single" w:sz="4" w:space="0" w:color="auto"/>
            </w:tcBorders>
            <w:shd w:val="clear" w:color="000000" w:fill="FFFFFF"/>
            <w:vAlign w:val="center"/>
            <w:hideMark/>
          </w:tcPr>
          <w:p w14:paraId="4202588B" w14:textId="77777777" w:rsidR="00C51FC0" w:rsidRPr="00C51FC0" w:rsidRDefault="00C51FC0"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Интервал</w:t>
            </w:r>
          </w:p>
        </w:tc>
        <w:tc>
          <w:tcPr>
            <w:tcW w:w="1220" w:type="dxa"/>
            <w:tcBorders>
              <w:top w:val="double" w:sz="4" w:space="0" w:color="auto"/>
              <w:left w:val="nil"/>
              <w:bottom w:val="single" w:sz="4" w:space="0" w:color="auto"/>
              <w:right w:val="single" w:sz="4" w:space="0" w:color="auto"/>
            </w:tcBorders>
            <w:shd w:val="clear" w:color="000000" w:fill="FFFFFF"/>
            <w:vAlign w:val="center"/>
            <w:hideMark/>
          </w:tcPr>
          <w:p w14:paraId="6F0BA07D" w14:textId="77777777" w:rsidR="00C51FC0" w:rsidRPr="00C51FC0" w:rsidRDefault="00C51FC0"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k</w:t>
            </w:r>
          </w:p>
        </w:tc>
        <w:tc>
          <w:tcPr>
            <w:tcW w:w="960" w:type="dxa"/>
            <w:tcBorders>
              <w:top w:val="double" w:sz="4" w:space="0" w:color="auto"/>
              <w:left w:val="nil"/>
              <w:bottom w:val="single" w:sz="4" w:space="0" w:color="auto"/>
              <w:right w:val="single" w:sz="4" w:space="0" w:color="auto"/>
            </w:tcBorders>
            <w:shd w:val="clear" w:color="000000" w:fill="FFFFFF"/>
            <w:vAlign w:val="center"/>
            <w:hideMark/>
          </w:tcPr>
          <w:p w14:paraId="2C18CD01" w14:textId="77777777" w:rsidR="00C51FC0" w:rsidRPr="00C51FC0" w:rsidRDefault="00C51FC0"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π</w:t>
            </w:r>
          </w:p>
        </w:tc>
        <w:tc>
          <w:tcPr>
            <w:tcW w:w="960" w:type="dxa"/>
            <w:tcBorders>
              <w:top w:val="double" w:sz="4" w:space="0" w:color="auto"/>
              <w:left w:val="nil"/>
              <w:bottom w:val="single" w:sz="4" w:space="0" w:color="auto"/>
              <w:right w:val="single" w:sz="4" w:space="0" w:color="auto"/>
            </w:tcBorders>
            <w:shd w:val="clear" w:color="000000" w:fill="FFFFFF"/>
            <w:vAlign w:val="center"/>
            <w:hideMark/>
          </w:tcPr>
          <w:p w14:paraId="4E7D60ED" w14:textId="77777777" w:rsidR="00C51FC0" w:rsidRPr="00C51FC0" w:rsidRDefault="00C51FC0"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R , м</w:t>
            </w:r>
          </w:p>
        </w:tc>
        <w:tc>
          <w:tcPr>
            <w:tcW w:w="960" w:type="dxa"/>
            <w:tcBorders>
              <w:top w:val="double" w:sz="4" w:space="0" w:color="auto"/>
              <w:left w:val="nil"/>
              <w:bottom w:val="single" w:sz="4" w:space="0" w:color="auto"/>
              <w:right w:val="single" w:sz="4" w:space="0" w:color="auto"/>
            </w:tcBorders>
            <w:shd w:val="clear" w:color="000000" w:fill="FFFFFF"/>
            <w:vAlign w:val="center"/>
            <w:hideMark/>
          </w:tcPr>
          <w:p w14:paraId="3AFC3B77" w14:textId="77777777" w:rsidR="00C51FC0" w:rsidRPr="00C51FC0" w:rsidRDefault="00C51FC0"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R2</w:t>
            </w:r>
          </w:p>
        </w:tc>
        <w:tc>
          <w:tcPr>
            <w:tcW w:w="960" w:type="dxa"/>
            <w:tcBorders>
              <w:top w:val="double" w:sz="4" w:space="0" w:color="auto"/>
              <w:left w:val="nil"/>
              <w:bottom w:val="single" w:sz="4" w:space="0" w:color="auto"/>
              <w:right w:val="single" w:sz="4" w:space="0" w:color="auto"/>
            </w:tcBorders>
            <w:shd w:val="clear" w:color="000000" w:fill="FFFFFF"/>
            <w:vAlign w:val="center"/>
            <w:hideMark/>
          </w:tcPr>
          <w:p w14:paraId="79821620" w14:textId="77777777" w:rsidR="00C51FC0" w:rsidRPr="00C51FC0" w:rsidRDefault="00C51FC0"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L</w:t>
            </w:r>
          </w:p>
        </w:tc>
        <w:tc>
          <w:tcPr>
            <w:tcW w:w="1120" w:type="dxa"/>
            <w:tcBorders>
              <w:top w:val="double" w:sz="4" w:space="0" w:color="auto"/>
              <w:left w:val="nil"/>
              <w:bottom w:val="single" w:sz="4" w:space="0" w:color="auto"/>
              <w:right w:val="single" w:sz="4" w:space="0" w:color="auto"/>
            </w:tcBorders>
            <w:shd w:val="clear" w:color="000000" w:fill="FFFFFF"/>
            <w:vAlign w:val="center"/>
            <w:hideMark/>
          </w:tcPr>
          <w:p w14:paraId="0E97B7EC" w14:textId="77777777" w:rsidR="00C51FC0" w:rsidRPr="00C51FC0" w:rsidRDefault="00C51FC0"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Vcкв = (K1*π* R2*L), м3</w:t>
            </w:r>
          </w:p>
        </w:tc>
        <w:tc>
          <w:tcPr>
            <w:tcW w:w="960" w:type="dxa"/>
            <w:tcBorders>
              <w:top w:val="double" w:sz="4" w:space="0" w:color="auto"/>
              <w:left w:val="nil"/>
              <w:bottom w:val="single" w:sz="4" w:space="0" w:color="auto"/>
              <w:right w:val="double" w:sz="4" w:space="0" w:color="auto"/>
            </w:tcBorders>
            <w:shd w:val="clear" w:color="000000" w:fill="FFFFFF"/>
            <w:vAlign w:val="center"/>
            <w:hideMark/>
          </w:tcPr>
          <w:p w14:paraId="6D779A98" w14:textId="77777777" w:rsidR="00C51FC0" w:rsidRPr="00C51FC0" w:rsidRDefault="00C51FC0"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L,отб. керна</w:t>
            </w:r>
          </w:p>
        </w:tc>
      </w:tr>
      <w:tr w:rsidR="00C51FC0" w:rsidRPr="00C51FC0" w14:paraId="7675DEAA" w14:textId="77777777" w:rsidTr="00525B20">
        <w:trPr>
          <w:trHeight w:val="31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6A4EEC6D" w14:textId="77777777" w:rsidR="00C51FC0" w:rsidRPr="00C51FC0" w:rsidRDefault="00C51FC0"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1</w:t>
            </w:r>
          </w:p>
        </w:tc>
        <w:tc>
          <w:tcPr>
            <w:tcW w:w="1220" w:type="dxa"/>
            <w:tcBorders>
              <w:top w:val="nil"/>
              <w:left w:val="nil"/>
              <w:bottom w:val="single" w:sz="4" w:space="0" w:color="auto"/>
              <w:right w:val="single" w:sz="4" w:space="0" w:color="auto"/>
            </w:tcBorders>
            <w:shd w:val="clear" w:color="000000" w:fill="FFFFFF"/>
            <w:vAlign w:val="center"/>
            <w:hideMark/>
          </w:tcPr>
          <w:p w14:paraId="70D10F53" w14:textId="77777777" w:rsidR="00C51FC0" w:rsidRPr="00C51FC0" w:rsidRDefault="00C51FC0"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2</w:t>
            </w:r>
          </w:p>
        </w:tc>
        <w:tc>
          <w:tcPr>
            <w:tcW w:w="960" w:type="dxa"/>
            <w:tcBorders>
              <w:top w:val="nil"/>
              <w:left w:val="nil"/>
              <w:bottom w:val="single" w:sz="4" w:space="0" w:color="auto"/>
              <w:right w:val="single" w:sz="4" w:space="0" w:color="auto"/>
            </w:tcBorders>
            <w:shd w:val="clear" w:color="000000" w:fill="FFFFFF"/>
            <w:vAlign w:val="center"/>
            <w:hideMark/>
          </w:tcPr>
          <w:p w14:paraId="1F45DB6A" w14:textId="77777777" w:rsidR="00C51FC0" w:rsidRPr="00C51FC0" w:rsidRDefault="00C51FC0"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3</w:t>
            </w:r>
          </w:p>
        </w:tc>
        <w:tc>
          <w:tcPr>
            <w:tcW w:w="960" w:type="dxa"/>
            <w:tcBorders>
              <w:top w:val="nil"/>
              <w:left w:val="nil"/>
              <w:bottom w:val="single" w:sz="4" w:space="0" w:color="auto"/>
              <w:right w:val="single" w:sz="4" w:space="0" w:color="auto"/>
            </w:tcBorders>
            <w:shd w:val="clear" w:color="000000" w:fill="FFFFFF"/>
            <w:vAlign w:val="center"/>
            <w:hideMark/>
          </w:tcPr>
          <w:p w14:paraId="55FF3983" w14:textId="77777777" w:rsidR="00C51FC0" w:rsidRPr="00C51FC0" w:rsidRDefault="00C51FC0"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4</w:t>
            </w:r>
          </w:p>
        </w:tc>
        <w:tc>
          <w:tcPr>
            <w:tcW w:w="960" w:type="dxa"/>
            <w:tcBorders>
              <w:top w:val="nil"/>
              <w:left w:val="nil"/>
              <w:bottom w:val="single" w:sz="4" w:space="0" w:color="auto"/>
              <w:right w:val="single" w:sz="4" w:space="0" w:color="auto"/>
            </w:tcBorders>
            <w:shd w:val="clear" w:color="000000" w:fill="FFFFFF"/>
            <w:vAlign w:val="center"/>
            <w:hideMark/>
          </w:tcPr>
          <w:p w14:paraId="3B4E45C9" w14:textId="77777777" w:rsidR="00C51FC0" w:rsidRPr="00C51FC0" w:rsidRDefault="00C51FC0"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5</w:t>
            </w:r>
          </w:p>
        </w:tc>
        <w:tc>
          <w:tcPr>
            <w:tcW w:w="960" w:type="dxa"/>
            <w:tcBorders>
              <w:top w:val="nil"/>
              <w:left w:val="nil"/>
              <w:bottom w:val="single" w:sz="4" w:space="0" w:color="auto"/>
              <w:right w:val="single" w:sz="4" w:space="0" w:color="auto"/>
            </w:tcBorders>
            <w:shd w:val="clear" w:color="000000" w:fill="FFFFFF"/>
            <w:vAlign w:val="center"/>
            <w:hideMark/>
          </w:tcPr>
          <w:p w14:paraId="44D7F8C6" w14:textId="77777777" w:rsidR="00C51FC0" w:rsidRPr="00C51FC0" w:rsidRDefault="00C51FC0"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6</w:t>
            </w:r>
          </w:p>
        </w:tc>
        <w:tc>
          <w:tcPr>
            <w:tcW w:w="1120" w:type="dxa"/>
            <w:tcBorders>
              <w:top w:val="nil"/>
              <w:left w:val="nil"/>
              <w:bottom w:val="single" w:sz="4" w:space="0" w:color="auto"/>
              <w:right w:val="single" w:sz="4" w:space="0" w:color="auto"/>
            </w:tcBorders>
            <w:shd w:val="clear" w:color="000000" w:fill="FFFFFF"/>
            <w:vAlign w:val="center"/>
            <w:hideMark/>
          </w:tcPr>
          <w:p w14:paraId="2C6FAC15" w14:textId="77777777" w:rsidR="00C51FC0" w:rsidRPr="00C51FC0" w:rsidRDefault="00C51FC0"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7</w:t>
            </w:r>
          </w:p>
        </w:tc>
        <w:tc>
          <w:tcPr>
            <w:tcW w:w="960" w:type="dxa"/>
            <w:tcBorders>
              <w:top w:val="nil"/>
              <w:left w:val="nil"/>
              <w:bottom w:val="single" w:sz="4" w:space="0" w:color="auto"/>
              <w:right w:val="double" w:sz="4" w:space="0" w:color="auto"/>
            </w:tcBorders>
            <w:shd w:val="clear" w:color="000000" w:fill="FFFFFF"/>
            <w:vAlign w:val="center"/>
            <w:hideMark/>
          </w:tcPr>
          <w:p w14:paraId="53296789" w14:textId="77777777" w:rsidR="00C51FC0" w:rsidRPr="00C51FC0" w:rsidRDefault="00C51FC0"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9</w:t>
            </w:r>
          </w:p>
        </w:tc>
      </w:tr>
      <w:tr w:rsidR="00C51FC0" w:rsidRPr="00C51FC0" w14:paraId="7FD4C815" w14:textId="77777777" w:rsidTr="00525B20">
        <w:trPr>
          <w:trHeight w:val="31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22EC0F2E" w14:textId="77777777" w:rsidR="00C51FC0" w:rsidRPr="00C51FC0" w:rsidRDefault="00C51FC0"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0-100</w:t>
            </w:r>
          </w:p>
        </w:tc>
        <w:tc>
          <w:tcPr>
            <w:tcW w:w="1220" w:type="dxa"/>
            <w:tcBorders>
              <w:top w:val="nil"/>
              <w:left w:val="nil"/>
              <w:bottom w:val="single" w:sz="4" w:space="0" w:color="auto"/>
              <w:right w:val="single" w:sz="4" w:space="0" w:color="auto"/>
            </w:tcBorders>
            <w:shd w:val="clear" w:color="000000" w:fill="FFFFFF"/>
            <w:vAlign w:val="center"/>
            <w:hideMark/>
          </w:tcPr>
          <w:p w14:paraId="550F0F15"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1,15</w:t>
            </w:r>
          </w:p>
        </w:tc>
        <w:tc>
          <w:tcPr>
            <w:tcW w:w="960" w:type="dxa"/>
            <w:tcBorders>
              <w:top w:val="nil"/>
              <w:left w:val="nil"/>
              <w:bottom w:val="single" w:sz="4" w:space="0" w:color="auto"/>
              <w:right w:val="single" w:sz="4" w:space="0" w:color="auto"/>
            </w:tcBorders>
            <w:shd w:val="clear" w:color="000000" w:fill="FFFFFF"/>
            <w:vAlign w:val="center"/>
            <w:hideMark/>
          </w:tcPr>
          <w:p w14:paraId="3DC27B63"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3,14</w:t>
            </w:r>
          </w:p>
        </w:tc>
        <w:tc>
          <w:tcPr>
            <w:tcW w:w="960" w:type="dxa"/>
            <w:tcBorders>
              <w:top w:val="nil"/>
              <w:left w:val="nil"/>
              <w:bottom w:val="single" w:sz="4" w:space="0" w:color="auto"/>
              <w:right w:val="single" w:sz="4" w:space="0" w:color="auto"/>
            </w:tcBorders>
            <w:shd w:val="clear" w:color="000000" w:fill="FFFFFF"/>
            <w:vAlign w:val="center"/>
            <w:hideMark/>
          </w:tcPr>
          <w:p w14:paraId="690447E0"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0,19685</w:t>
            </w:r>
          </w:p>
        </w:tc>
        <w:tc>
          <w:tcPr>
            <w:tcW w:w="960" w:type="dxa"/>
            <w:tcBorders>
              <w:top w:val="nil"/>
              <w:left w:val="nil"/>
              <w:bottom w:val="single" w:sz="4" w:space="0" w:color="auto"/>
              <w:right w:val="single" w:sz="4" w:space="0" w:color="auto"/>
            </w:tcBorders>
            <w:shd w:val="clear" w:color="000000" w:fill="FFFFFF"/>
            <w:vAlign w:val="center"/>
            <w:hideMark/>
          </w:tcPr>
          <w:p w14:paraId="64463E14"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0,0387</w:t>
            </w:r>
          </w:p>
        </w:tc>
        <w:tc>
          <w:tcPr>
            <w:tcW w:w="960" w:type="dxa"/>
            <w:tcBorders>
              <w:top w:val="nil"/>
              <w:left w:val="nil"/>
              <w:bottom w:val="single" w:sz="4" w:space="0" w:color="auto"/>
              <w:right w:val="single" w:sz="4" w:space="0" w:color="auto"/>
            </w:tcBorders>
            <w:shd w:val="clear" w:color="000000" w:fill="FFFFFF"/>
            <w:vAlign w:val="center"/>
            <w:hideMark/>
          </w:tcPr>
          <w:p w14:paraId="75C88012"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100</w:t>
            </w:r>
          </w:p>
        </w:tc>
        <w:tc>
          <w:tcPr>
            <w:tcW w:w="1120" w:type="dxa"/>
            <w:tcBorders>
              <w:top w:val="nil"/>
              <w:left w:val="nil"/>
              <w:bottom w:val="single" w:sz="4" w:space="0" w:color="auto"/>
              <w:right w:val="single" w:sz="4" w:space="0" w:color="auto"/>
            </w:tcBorders>
            <w:shd w:val="clear" w:color="000000" w:fill="FFFFFF"/>
            <w:vAlign w:val="center"/>
            <w:hideMark/>
          </w:tcPr>
          <w:p w14:paraId="27E62794"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13,9926</w:t>
            </w:r>
          </w:p>
        </w:tc>
        <w:tc>
          <w:tcPr>
            <w:tcW w:w="960" w:type="dxa"/>
            <w:tcBorders>
              <w:top w:val="nil"/>
              <w:left w:val="nil"/>
              <w:bottom w:val="single" w:sz="4" w:space="0" w:color="auto"/>
              <w:right w:val="double" w:sz="4" w:space="0" w:color="auto"/>
            </w:tcBorders>
            <w:shd w:val="clear" w:color="000000" w:fill="FFFFFF"/>
            <w:vAlign w:val="center"/>
            <w:hideMark/>
          </w:tcPr>
          <w:p w14:paraId="4389281D"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w:t>
            </w:r>
          </w:p>
        </w:tc>
      </w:tr>
      <w:tr w:rsidR="00C51FC0" w:rsidRPr="00C51FC0" w14:paraId="059604D9" w14:textId="77777777" w:rsidTr="00525B20">
        <w:trPr>
          <w:trHeight w:val="52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210CCEE2" w14:textId="77777777" w:rsidR="00C51FC0" w:rsidRPr="00C51FC0" w:rsidRDefault="00C51FC0"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100-1000</w:t>
            </w:r>
          </w:p>
        </w:tc>
        <w:tc>
          <w:tcPr>
            <w:tcW w:w="1220" w:type="dxa"/>
            <w:tcBorders>
              <w:top w:val="nil"/>
              <w:left w:val="nil"/>
              <w:bottom w:val="single" w:sz="4" w:space="0" w:color="auto"/>
              <w:right w:val="single" w:sz="4" w:space="0" w:color="auto"/>
            </w:tcBorders>
            <w:shd w:val="clear" w:color="000000" w:fill="FFFFFF"/>
            <w:vAlign w:val="center"/>
            <w:hideMark/>
          </w:tcPr>
          <w:p w14:paraId="03697452"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1,15</w:t>
            </w:r>
          </w:p>
        </w:tc>
        <w:tc>
          <w:tcPr>
            <w:tcW w:w="960" w:type="dxa"/>
            <w:tcBorders>
              <w:top w:val="nil"/>
              <w:left w:val="nil"/>
              <w:bottom w:val="single" w:sz="4" w:space="0" w:color="auto"/>
              <w:right w:val="single" w:sz="4" w:space="0" w:color="auto"/>
            </w:tcBorders>
            <w:shd w:val="clear" w:color="000000" w:fill="FFFFFF"/>
            <w:vAlign w:val="center"/>
            <w:hideMark/>
          </w:tcPr>
          <w:p w14:paraId="7FA01473"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3,14</w:t>
            </w:r>
          </w:p>
        </w:tc>
        <w:tc>
          <w:tcPr>
            <w:tcW w:w="960" w:type="dxa"/>
            <w:tcBorders>
              <w:top w:val="nil"/>
              <w:left w:val="nil"/>
              <w:bottom w:val="single" w:sz="4" w:space="0" w:color="auto"/>
              <w:right w:val="single" w:sz="4" w:space="0" w:color="auto"/>
            </w:tcBorders>
            <w:shd w:val="clear" w:color="000000" w:fill="FFFFFF"/>
            <w:vAlign w:val="center"/>
            <w:hideMark/>
          </w:tcPr>
          <w:p w14:paraId="3B3D757E"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0,14765</w:t>
            </w:r>
          </w:p>
        </w:tc>
        <w:tc>
          <w:tcPr>
            <w:tcW w:w="960" w:type="dxa"/>
            <w:tcBorders>
              <w:top w:val="nil"/>
              <w:left w:val="nil"/>
              <w:bottom w:val="single" w:sz="4" w:space="0" w:color="auto"/>
              <w:right w:val="single" w:sz="4" w:space="0" w:color="auto"/>
            </w:tcBorders>
            <w:shd w:val="clear" w:color="000000" w:fill="FFFFFF"/>
            <w:vAlign w:val="center"/>
            <w:hideMark/>
          </w:tcPr>
          <w:p w14:paraId="3FD12409"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0,0218</w:t>
            </w:r>
          </w:p>
        </w:tc>
        <w:tc>
          <w:tcPr>
            <w:tcW w:w="960" w:type="dxa"/>
            <w:tcBorders>
              <w:top w:val="nil"/>
              <w:left w:val="nil"/>
              <w:bottom w:val="single" w:sz="4" w:space="0" w:color="auto"/>
              <w:right w:val="single" w:sz="4" w:space="0" w:color="auto"/>
            </w:tcBorders>
            <w:shd w:val="clear" w:color="000000" w:fill="FFFFFF"/>
            <w:vAlign w:val="center"/>
            <w:hideMark/>
          </w:tcPr>
          <w:p w14:paraId="55604F20"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900</w:t>
            </w:r>
          </w:p>
        </w:tc>
        <w:tc>
          <w:tcPr>
            <w:tcW w:w="1120" w:type="dxa"/>
            <w:tcBorders>
              <w:top w:val="nil"/>
              <w:left w:val="nil"/>
              <w:bottom w:val="single" w:sz="4" w:space="0" w:color="auto"/>
              <w:right w:val="single" w:sz="4" w:space="0" w:color="auto"/>
            </w:tcBorders>
            <w:shd w:val="clear" w:color="000000" w:fill="FFFFFF"/>
            <w:vAlign w:val="center"/>
            <w:hideMark/>
          </w:tcPr>
          <w:p w14:paraId="6AC86101"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70,8495</w:t>
            </w:r>
          </w:p>
        </w:tc>
        <w:tc>
          <w:tcPr>
            <w:tcW w:w="960" w:type="dxa"/>
            <w:tcBorders>
              <w:top w:val="nil"/>
              <w:left w:val="nil"/>
              <w:bottom w:val="single" w:sz="4" w:space="0" w:color="auto"/>
              <w:right w:val="double" w:sz="4" w:space="0" w:color="auto"/>
            </w:tcBorders>
            <w:shd w:val="clear" w:color="000000" w:fill="FFFFFF"/>
            <w:vAlign w:val="center"/>
            <w:hideMark/>
          </w:tcPr>
          <w:p w14:paraId="243E5029"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w:t>
            </w:r>
          </w:p>
        </w:tc>
      </w:tr>
      <w:tr w:rsidR="00C51FC0" w:rsidRPr="00C51FC0" w14:paraId="18CEDF4B" w14:textId="77777777" w:rsidTr="00525B20">
        <w:trPr>
          <w:trHeight w:val="31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6744A50A" w14:textId="77777777" w:rsidR="00C51FC0" w:rsidRPr="00C51FC0" w:rsidRDefault="00C51FC0"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1000-3670</w:t>
            </w:r>
          </w:p>
        </w:tc>
        <w:tc>
          <w:tcPr>
            <w:tcW w:w="1220" w:type="dxa"/>
            <w:tcBorders>
              <w:top w:val="nil"/>
              <w:left w:val="nil"/>
              <w:bottom w:val="single" w:sz="4" w:space="0" w:color="auto"/>
              <w:right w:val="single" w:sz="4" w:space="0" w:color="auto"/>
            </w:tcBorders>
            <w:shd w:val="clear" w:color="000000" w:fill="FFFFFF"/>
            <w:vAlign w:val="center"/>
            <w:hideMark/>
          </w:tcPr>
          <w:p w14:paraId="4F7C50EA"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1,15</w:t>
            </w:r>
          </w:p>
        </w:tc>
        <w:tc>
          <w:tcPr>
            <w:tcW w:w="960" w:type="dxa"/>
            <w:tcBorders>
              <w:top w:val="nil"/>
              <w:left w:val="nil"/>
              <w:bottom w:val="single" w:sz="4" w:space="0" w:color="auto"/>
              <w:right w:val="single" w:sz="4" w:space="0" w:color="auto"/>
            </w:tcBorders>
            <w:shd w:val="clear" w:color="000000" w:fill="FFFFFF"/>
            <w:vAlign w:val="center"/>
            <w:hideMark/>
          </w:tcPr>
          <w:p w14:paraId="6F390A81"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3,14</w:t>
            </w:r>
          </w:p>
        </w:tc>
        <w:tc>
          <w:tcPr>
            <w:tcW w:w="960" w:type="dxa"/>
            <w:tcBorders>
              <w:top w:val="nil"/>
              <w:left w:val="nil"/>
              <w:bottom w:val="single" w:sz="4" w:space="0" w:color="auto"/>
              <w:right w:val="single" w:sz="4" w:space="0" w:color="auto"/>
            </w:tcBorders>
            <w:shd w:val="clear" w:color="000000" w:fill="FFFFFF"/>
            <w:vAlign w:val="center"/>
            <w:hideMark/>
          </w:tcPr>
          <w:p w14:paraId="7A54ED79"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0,10795</w:t>
            </w:r>
          </w:p>
        </w:tc>
        <w:tc>
          <w:tcPr>
            <w:tcW w:w="960" w:type="dxa"/>
            <w:tcBorders>
              <w:top w:val="nil"/>
              <w:left w:val="nil"/>
              <w:bottom w:val="single" w:sz="4" w:space="0" w:color="auto"/>
              <w:right w:val="single" w:sz="4" w:space="0" w:color="auto"/>
            </w:tcBorders>
            <w:shd w:val="clear" w:color="000000" w:fill="FFFFFF"/>
            <w:vAlign w:val="center"/>
            <w:hideMark/>
          </w:tcPr>
          <w:p w14:paraId="2727297A"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0,01165</w:t>
            </w:r>
          </w:p>
        </w:tc>
        <w:tc>
          <w:tcPr>
            <w:tcW w:w="960" w:type="dxa"/>
            <w:tcBorders>
              <w:top w:val="nil"/>
              <w:left w:val="nil"/>
              <w:bottom w:val="single" w:sz="4" w:space="0" w:color="auto"/>
              <w:right w:val="single" w:sz="4" w:space="0" w:color="auto"/>
            </w:tcBorders>
            <w:shd w:val="clear" w:color="000000" w:fill="FFFFFF"/>
            <w:vAlign w:val="center"/>
            <w:hideMark/>
          </w:tcPr>
          <w:p w14:paraId="246F042A"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2670</w:t>
            </w:r>
          </w:p>
        </w:tc>
        <w:tc>
          <w:tcPr>
            <w:tcW w:w="1120" w:type="dxa"/>
            <w:tcBorders>
              <w:top w:val="nil"/>
              <w:left w:val="nil"/>
              <w:bottom w:val="single" w:sz="4" w:space="0" w:color="auto"/>
              <w:right w:val="single" w:sz="4" w:space="0" w:color="auto"/>
            </w:tcBorders>
            <w:shd w:val="clear" w:color="000000" w:fill="FFFFFF"/>
            <w:vAlign w:val="center"/>
            <w:hideMark/>
          </w:tcPr>
          <w:p w14:paraId="51FF86BD"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112,3528</w:t>
            </w:r>
          </w:p>
        </w:tc>
        <w:tc>
          <w:tcPr>
            <w:tcW w:w="960" w:type="dxa"/>
            <w:tcBorders>
              <w:top w:val="nil"/>
              <w:left w:val="nil"/>
              <w:bottom w:val="single" w:sz="4" w:space="0" w:color="auto"/>
              <w:right w:val="double" w:sz="4" w:space="0" w:color="auto"/>
            </w:tcBorders>
            <w:shd w:val="clear" w:color="000000" w:fill="FFFFFF"/>
            <w:vAlign w:val="center"/>
            <w:hideMark/>
          </w:tcPr>
          <w:p w14:paraId="52E0E570"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w:t>
            </w:r>
          </w:p>
        </w:tc>
      </w:tr>
      <w:tr w:rsidR="00C51FC0" w:rsidRPr="00C51FC0" w14:paraId="618D2C3B" w14:textId="77777777" w:rsidTr="00525B20">
        <w:trPr>
          <w:trHeight w:val="31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5358FF69" w14:textId="77777777" w:rsidR="00C51FC0" w:rsidRPr="00C51FC0" w:rsidRDefault="00C51FC0"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3670-4771</w:t>
            </w:r>
          </w:p>
        </w:tc>
        <w:tc>
          <w:tcPr>
            <w:tcW w:w="1220" w:type="dxa"/>
            <w:tcBorders>
              <w:top w:val="nil"/>
              <w:left w:val="nil"/>
              <w:bottom w:val="single" w:sz="4" w:space="0" w:color="auto"/>
              <w:right w:val="single" w:sz="4" w:space="0" w:color="auto"/>
            </w:tcBorders>
            <w:shd w:val="clear" w:color="000000" w:fill="FFFFFF"/>
            <w:vAlign w:val="center"/>
            <w:hideMark/>
          </w:tcPr>
          <w:p w14:paraId="184B3DB5"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1,15</w:t>
            </w:r>
          </w:p>
        </w:tc>
        <w:tc>
          <w:tcPr>
            <w:tcW w:w="960" w:type="dxa"/>
            <w:tcBorders>
              <w:top w:val="nil"/>
              <w:left w:val="nil"/>
              <w:bottom w:val="single" w:sz="4" w:space="0" w:color="auto"/>
              <w:right w:val="single" w:sz="4" w:space="0" w:color="auto"/>
            </w:tcBorders>
            <w:shd w:val="clear" w:color="000000" w:fill="FFFFFF"/>
            <w:vAlign w:val="center"/>
            <w:hideMark/>
          </w:tcPr>
          <w:p w14:paraId="198B0513"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3,14</w:t>
            </w:r>
          </w:p>
        </w:tc>
        <w:tc>
          <w:tcPr>
            <w:tcW w:w="960" w:type="dxa"/>
            <w:tcBorders>
              <w:top w:val="nil"/>
              <w:left w:val="nil"/>
              <w:bottom w:val="single" w:sz="4" w:space="0" w:color="auto"/>
              <w:right w:val="single" w:sz="4" w:space="0" w:color="auto"/>
            </w:tcBorders>
            <w:shd w:val="clear" w:color="000000" w:fill="FFFFFF"/>
            <w:vAlign w:val="center"/>
            <w:hideMark/>
          </w:tcPr>
          <w:p w14:paraId="054E65D9"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0,10795</w:t>
            </w:r>
          </w:p>
        </w:tc>
        <w:tc>
          <w:tcPr>
            <w:tcW w:w="960" w:type="dxa"/>
            <w:tcBorders>
              <w:top w:val="nil"/>
              <w:left w:val="nil"/>
              <w:bottom w:val="single" w:sz="4" w:space="0" w:color="auto"/>
              <w:right w:val="single" w:sz="4" w:space="0" w:color="auto"/>
            </w:tcBorders>
            <w:shd w:val="clear" w:color="000000" w:fill="FFFFFF"/>
            <w:vAlign w:val="center"/>
            <w:hideMark/>
          </w:tcPr>
          <w:p w14:paraId="2BA5F54C"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0,01165</w:t>
            </w:r>
          </w:p>
        </w:tc>
        <w:tc>
          <w:tcPr>
            <w:tcW w:w="960" w:type="dxa"/>
            <w:tcBorders>
              <w:top w:val="nil"/>
              <w:left w:val="nil"/>
              <w:bottom w:val="single" w:sz="4" w:space="0" w:color="auto"/>
              <w:right w:val="single" w:sz="4" w:space="0" w:color="auto"/>
            </w:tcBorders>
            <w:shd w:val="clear" w:color="000000" w:fill="FFFFFF"/>
            <w:vAlign w:val="center"/>
            <w:hideMark/>
          </w:tcPr>
          <w:p w14:paraId="18C038AE"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1101</w:t>
            </w:r>
          </w:p>
        </w:tc>
        <w:tc>
          <w:tcPr>
            <w:tcW w:w="1120" w:type="dxa"/>
            <w:tcBorders>
              <w:top w:val="nil"/>
              <w:left w:val="nil"/>
              <w:bottom w:val="single" w:sz="4" w:space="0" w:color="auto"/>
              <w:right w:val="single" w:sz="4" w:space="0" w:color="auto"/>
            </w:tcBorders>
            <w:shd w:val="clear" w:color="000000" w:fill="FFFFFF"/>
            <w:vAlign w:val="center"/>
            <w:hideMark/>
          </w:tcPr>
          <w:p w14:paraId="214B3D69"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46,3298</w:t>
            </w:r>
          </w:p>
        </w:tc>
        <w:tc>
          <w:tcPr>
            <w:tcW w:w="960" w:type="dxa"/>
            <w:tcBorders>
              <w:top w:val="nil"/>
              <w:left w:val="nil"/>
              <w:bottom w:val="single" w:sz="4" w:space="0" w:color="auto"/>
              <w:right w:val="double" w:sz="4" w:space="0" w:color="auto"/>
            </w:tcBorders>
            <w:shd w:val="clear" w:color="000000" w:fill="FFFFFF"/>
            <w:vAlign w:val="center"/>
            <w:hideMark/>
          </w:tcPr>
          <w:p w14:paraId="5E7FA296"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w:t>
            </w:r>
          </w:p>
        </w:tc>
      </w:tr>
      <w:tr w:rsidR="00C51FC0" w:rsidRPr="00C51FC0" w14:paraId="398EA2CE" w14:textId="77777777" w:rsidTr="00525B20">
        <w:trPr>
          <w:trHeight w:val="31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7FE6C82B" w14:textId="77777777" w:rsidR="00C51FC0" w:rsidRPr="00C51FC0" w:rsidRDefault="00C51FC0"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1220" w:type="dxa"/>
            <w:tcBorders>
              <w:top w:val="nil"/>
              <w:left w:val="nil"/>
              <w:bottom w:val="single" w:sz="4" w:space="0" w:color="auto"/>
              <w:right w:val="single" w:sz="4" w:space="0" w:color="auto"/>
            </w:tcBorders>
            <w:shd w:val="clear" w:color="000000" w:fill="FFFFFF"/>
            <w:vAlign w:val="center"/>
            <w:hideMark/>
          </w:tcPr>
          <w:p w14:paraId="539A19AC"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960" w:type="dxa"/>
            <w:tcBorders>
              <w:top w:val="nil"/>
              <w:left w:val="nil"/>
              <w:bottom w:val="single" w:sz="4" w:space="0" w:color="auto"/>
              <w:right w:val="single" w:sz="4" w:space="0" w:color="auto"/>
            </w:tcBorders>
            <w:shd w:val="clear" w:color="000000" w:fill="FFFFFF"/>
            <w:vAlign w:val="center"/>
            <w:hideMark/>
          </w:tcPr>
          <w:p w14:paraId="59D7C5A8"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960" w:type="dxa"/>
            <w:tcBorders>
              <w:top w:val="nil"/>
              <w:left w:val="nil"/>
              <w:bottom w:val="single" w:sz="4" w:space="0" w:color="auto"/>
              <w:right w:val="single" w:sz="4" w:space="0" w:color="auto"/>
            </w:tcBorders>
            <w:shd w:val="clear" w:color="000000" w:fill="FFFFFF"/>
            <w:vAlign w:val="center"/>
            <w:hideMark/>
          </w:tcPr>
          <w:p w14:paraId="45C6A6A2"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960" w:type="dxa"/>
            <w:tcBorders>
              <w:top w:val="nil"/>
              <w:left w:val="nil"/>
              <w:bottom w:val="single" w:sz="4" w:space="0" w:color="auto"/>
              <w:right w:val="single" w:sz="4" w:space="0" w:color="auto"/>
            </w:tcBorders>
            <w:shd w:val="clear" w:color="000000" w:fill="FFFFFF"/>
            <w:vAlign w:val="center"/>
            <w:hideMark/>
          </w:tcPr>
          <w:p w14:paraId="70F35E34"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960" w:type="dxa"/>
            <w:tcBorders>
              <w:top w:val="nil"/>
              <w:left w:val="nil"/>
              <w:bottom w:val="single" w:sz="4" w:space="0" w:color="auto"/>
              <w:right w:val="single" w:sz="4" w:space="0" w:color="auto"/>
            </w:tcBorders>
            <w:shd w:val="clear" w:color="000000" w:fill="FFFFFF"/>
            <w:vAlign w:val="center"/>
            <w:hideMark/>
          </w:tcPr>
          <w:p w14:paraId="4371EA6D"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1120" w:type="dxa"/>
            <w:tcBorders>
              <w:top w:val="nil"/>
              <w:left w:val="nil"/>
              <w:bottom w:val="single" w:sz="4" w:space="0" w:color="auto"/>
              <w:right w:val="single" w:sz="4" w:space="0" w:color="auto"/>
            </w:tcBorders>
            <w:shd w:val="clear" w:color="000000" w:fill="FFFFFF"/>
            <w:vAlign w:val="center"/>
            <w:hideMark/>
          </w:tcPr>
          <w:p w14:paraId="043B230E"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960" w:type="dxa"/>
            <w:tcBorders>
              <w:top w:val="nil"/>
              <w:left w:val="nil"/>
              <w:bottom w:val="single" w:sz="4" w:space="0" w:color="auto"/>
              <w:right w:val="double" w:sz="4" w:space="0" w:color="auto"/>
            </w:tcBorders>
            <w:shd w:val="clear" w:color="000000" w:fill="FFFFFF"/>
            <w:vAlign w:val="center"/>
            <w:hideMark/>
          </w:tcPr>
          <w:p w14:paraId="6BBC8030"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w:t>
            </w:r>
          </w:p>
        </w:tc>
      </w:tr>
      <w:tr w:rsidR="00C51FC0" w:rsidRPr="00C51FC0" w14:paraId="4CEEE028" w14:textId="77777777" w:rsidTr="00525B20">
        <w:trPr>
          <w:trHeight w:val="315"/>
        </w:trPr>
        <w:tc>
          <w:tcPr>
            <w:tcW w:w="1140" w:type="dxa"/>
            <w:tcBorders>
              <w:top w:val="nil"/>
              <w:left w:val="double" w:sz="4" w:space="0" w:color="auto"/>
              <w:bottom w:val="double" w:sz="4" w:space="0" w:color="auto"/>
              <w:right w:val="single" w:sz="4" w:space="0" w:color="auto"/>
            </w:tcBorders>
            <w:shd w:val="clear" w:color="000000" w:fill="FFFFFF"/>
            <w:vAlign w:val="center"/>
            <w:hideMark/>
          </w:tcPr>
          <w:p w14:paraId="30088BEF" w14:textId="77777777" w:rsidR="00C51FC0" w:rsidRPr="00C51FC0" w:rsidRDefault="00C51FC0"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1220" w:type="dxa"/>
            <w:tcBorders>
              <w:top w:val="nil"/>
              <w:left w:val="nil"/>
              <w:bottom w:val="double" w:sz="4" w:space="0" w:color="auto"/>
              <w:right w:val="single" w:sz="4" w:space="0" w:color="auto"/>
            </w:tcBorders>
            <w:shd w:val="clear" w:color="000000" w:fill="FFFFFF"/>
            <w:vAlign w:val="center"/>
            <w:hideMark/>
          </w:tcPr>
          <w:p w14:paraId="52ED1428" w14:textId="77777777" w:rsidR="00C51FC0" w:rsidRPr="00C51FC0" w:rsidRDefault="00C51FC0"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960" w:type="dxa"/>
            <w:tcBorders>
              <w:top w:val="nil"/>
              <w:left w:val="nil"/>
              <w:bottom w:val="double" w:sz="4" w:space="0" w:color="auto"/>
              <w:right w:val="single" w:sz="4" w:space="0" w:color="auto"/>
            </w:tcBorders>
            <w:shd w:val="clear" w:color="000000" w:fill="FFFFFF"/>
            <w:vAlign w:val="center"/>
            <w:hideMark/>
          </w:tcPr>
          <w:p w14:paraId="6C2B358B" w14:textId="77777777" w:rsidR="00C51FC0" w:rsidRPr="00C51FC0" w:rsidRDefault="00C51FC0"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960" w:type="dxa"/>
            <w:tcBorders>
              <w:top w:val="nil"/>
              <w:left w:val="nil"/>
              <w:bottom w:val="double" w:sz="4" w:space="0" w:color="auto"/>
              <w:right w:val="single" w:sz="4" w:space="0" w:color="auto"/>
            </w:tcBorders>
            <w:shd w:val="clear" w:color="000000" w:fill="FFFFFF"/>
            <w:vAlign w:val="center"/>
            <w:hideMark/>
          </w:tcPr>
          <w:p w14:paraId="50B20EBB" w14:textId="77777777" w:rsidR="00C51FC0" w:rsidRPr="00C51FC0" w:rsidRDefault="00C51FC0"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960" w:type="dxa"/>
            <w:tcBorders>
              <w:top w:val="nil"/>
              <w:left w:val="nil"/>
              <w:bottom w:val="double" w:sz="4" w:space="0" w:color="auto"/>
              <w:right w:val="single" w:sz="4" w:space="0" w:color="auto"/>
            </w:tcBorders>
            <w:shd w:val="clear" w:color="000000" w:fill="FFFFFF"/>
            <w:vAlign w:val="center"/>
            <w:hideMark/>
          </w:tcPr>
          <w:p w14:paraId="59EBF1E0" w14:textId="77777777" w:rsidR="00C51FC0" w:rsidRPr="00C51FC0" w:rsidRDefault="00C51FC0"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Vскв =</w:t>
            </w:r>
          </w:p>
        </w:tc>
        <w:tc>
          <w:tcPr>
            <w:tcW w:w="960" w:type="dxa"/>
            <w:tcBorders>
              <w:top w:val="nil"/>
              <w:left w:val="nil"/>
              <w:bottom w:val="double" w:sz="4" w:space="0" w:color="auto"/>
              <w:right w:val="single" w:sz="4" w:space="0" w:color="auto"/>
            </w:tcBorders>
            <w:shd w:val="clear" w:color="000000" w:fill="FFFFFF"/>
            <w:vAlign w:val="center"/>
            <w:hideMark/>
          </w:tcPr>
          <w:p w14:paraId="4BAB0553" w14:textId="77777777" w:rsidR="00C51FC0" w:rsidRPr="00C51FC0" w:rsidRDefault="00C51FC0" w:rsidP="00525B20">
            <w:pPr>
              <w:jc w:val="right"/>
              <w:rPr>
                <w:rFonts w:eastAsia="Times New Roman"/>
                <w:b/>
                <w:bCs/>
                <w:color w:val="000000"/>
                <w:sz w:val="20"/>
                <w:szCs w:val="20"/>
                <w:lang w:val="ru-KZ" w:eastAsia="ru-KZ"/>
              </w:rPr>
            </w:pPr>
            <w:r w:rsidRPr="00C51FC0">
              <w:rPr>
                <w:rFonts w:eastAsia="Times New Roman"/>
                <w:b/>
                <w:bCs/>
                <w:color w:val="000000"/>
                <w:sz w:val="20"/>
                <w:szCs w:val="20"/>
                <w:lang w:val="ru-KZ" w:eastAsia="ru-KZ"/>
              </w:rPr>
              <w:t>243,525</w:t>
            </w:r>
          </w:p>
        </w:tc>
        <w:tc>
          <w:tcPr>
            <w:tcW w:w="1120" w:type="dxa"/>
            <w:tcBorders>
              <w:top w:val="nil"/>
              <w:left w:val="nil"/>
              <w:bottom w:val="double" w:sz="4" w:space="0" w:color="auto"/>
              <w:right w:val="single" w:sz="4" w:space="0" w:color="auto"/>
            </w:tcBorders>
            <w:shd w:val="clear" w:color="000000" w:fill="FFFFFF"/>
            <w:vAlign w:val="center"/>
            <w:hideMark/>
          </w:tcPr>
          <w:p w14:paraId="7AF83104" w14:textId="77777777" w:rsidR="00C51FC0" w:rsidRPr="00C51FC0" w:rsidRDefault="00C51FC0"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960" w:type="dxa"/>
            <w:tcBorders>
              <w:top w:val="nil"/>
              <w:left w:val="nil"/>
              <w:bottom w:val="double" w:sz="4" w:space="0" w:color="auto"/>
              <w:right w:val="double" w:sz="4" w:space="0" w:color="auto"/>
            </w:tcBorders>
            <w:shd w:val="clear" w:color="000000" w:fill="FFFFFF"/>
            <w:vAlign w:val="center"/>
            <w:hideMark/>
          </w:tcPr>
          <w:p w14:paraId="1E7D6DED" w14:textId="77777777" w:rsidR="00C51FC0" w:rsidRPr="00C51FC0" w:rsidRDefault="00C51FC0"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r>
    </w:tbl>
    <w:p w14:paraId="14DFC097" w14:textId="77777777" w:rsidR="00F877E4" w:rsidRPr="00B5398A" w:rsidRDefault="00F877E4" w:rsidP="00F877E4">
      <w:pPr>
        <w:ind w:firstLine="708"/>
        <w:rPr>
          <w:rFonts w:eastAsia="Times New Roman"/>
          <w:b/>
          <w:lang w:eastAsia="ru-RU"/>
        </w:rPr>
      </w:pPr>
    </w:p>
    <w:p w14:paraId="66EC1707" w14:textId="77777777" w:rsidR="00F877E4" w:rsidRPr="00B5398A" w:rsidRDefault="00F877E4" w:rsidP="00F877E4">
      <w:pPr>
        <w:rPr>
          <w:rFonts w:eastAsia="Times New Roman"/>
          <w:b/>
          <w:lang w:eastAsia="ru-RU"/>
        </w:rPr>
      </w:pPr>
      <w:r w:rsidRPr="00B5398A">
        <w:rPr>
          <w:rFonts w:eastAsia="Times New Roman"/>
          <w:b/>
          <w:lang w:eastAsia="ru-RU"/>
        </w:rPr>
        <w:t>Расчет объема отходов при строительстве скважины:</w:t>
      </w:r>
    </w:p>
    <w:p w14:paraId="0A3C4DE6" w14:textId="77777777" w:rsidR="00F877E4" w:rsidRPr="00B5398A" w:rsidRDefault="00F877E4" w:rsidP="00F877E4">
      <w:pPr>
        <w:rPr>
          <w:rFonts w:eastAsia="Times New Roman"/>
          <w:b/>
          <w:lang w:val="ru-KZ" w:eastAsia="ru-KZ"/>
        </w:rPr>
      </w:pPr>
      <w:r w:rsidRPr="00B5398A">
        <w:rPr>
          <w:rFonts w:eastAsia="Times New Roman"/>
          <w:b/>
          <w:lang w:val="ru-KZ" w:eastAsia="ru-KZ"/>
        </w:rPr>
        <w:t>Объем отходов бурения</w:t>
      </w:r>
    </w:p>
    <w:p w14:paraId="468528AD" w14:textId="77777777" w:rsidR="00F877E4" w:rsidRPr="00B5398A" w:rsidRDefault="00F877E4" w:rsidP="00F877E4">
      <w:pPr>
        <w:rPr>
          <w:rFonts w:eastAsia="Times New Roman"/>
          <w:b/>
          <w:lang w:val="ru-KZ" w:eastAsia="ru-KZ"/>
        </w:rPr>
      </w:pPr>
      <w:r w:rsidRPr="00B5398A">
        <w:rPr>
          <w:rFonts w:eastAsia="Times New Roman"/>
          <w:b/>
          <w:lang w:val="ru-KZ" w:eastAsia="ru-KZ"/>
        </w:rPr>
        <w:t xml:space="preserve"> Объем бурового шлама определяется по формуле:</w:t>
      </w:r>
    </w:p>
    <w:p w14:paraId="7D76508E" w14:textId="77777777" w:rsidR="00F877E4" w:rsidRPr="00B5398A" w:rsidRDefault="00F877E4" w:rsidP="00F877E4">
      <w:pPr>
        <w:rPr>
          <w:rFonts w:eastAsia="Times New Roman"/>
          <w:b/>
          <w:vertAlign w:val="superscript"/>
          <w:lang w:val="ru-KZ" w:eastAsia="ru-KZ"/>
        </w:rPr>
      </w:pPr>
      <w:r w:rsidRPr="00B5398A">
        <w:rPr>
          <w:rFonts w:eastAsia="Times New Roman"/>
          <w:i/>
          <w:lang w:val="ru-KZ" w:eastAsia="ru-KZ"/>
        </w:rPr>
        <w:lastRenderedPageBreak/>
        <w:t xml:space="preserve">    </w:t>
      </w:r>
      <w:r w:rsidRPr="00B5398A">
        <w:rPr>
          <w:rFonts w:eastAsia="Times New Roman"/>
          <w:b/>
          <w:lang w:val="en-US" w:eastAsia="ru-KZ"/>
        </w:rPr>
        <w:t>V</w:t>
      </w:r>
      <w:r w:rsidRPr="00B5398A">
        <w:rPr>
          <w:rFonts w:eastAsia="Times New Roman"/>
          <w:b/>
          <w:lang w:val="ru-KZ" w:eastAsia="ru-KZ"/>
        </w:rPr>
        <w:t xml:space="preserve">ш= </w:t>
      </w:r>
      <w:r w:rsidRPr="00B5398A">
        <w:rPr>
          <w:rFonts w:eastAsia="Times New Roman"/>
          <w:b/>
          <w:lang w:val="en-US" w:eastAsia="ru-KZ"/>
        </w:rPr>
        <w:t>Vn</w:t>
      </w:r>
      <w:r w:rsidRPr="00B5398A">
        <w:rPr>
          <w:rFonts w:eastAsia="Times New Roman"/>
          <w:b/>
          <w:lang w:val="ru-KZ" w:eastAsia="ru-KZ"/>
        </w:rPr>
        <w:t xml:space="preserve"> х 1,2;</w:t>
      </w:r>
    </w:p>
    <w:p w14:paraId="3EFD6460" w14:textId="66505B58" w:rsidR="00F877E4" w:rsidRPr="00B5398A" w:rsidRDefault="00F877E4" w:rsidP="00F877E4">
      <w:pPr>
        <w:rPr>
          <w:rFonts w:eastAsia="Times New Roman"/>
          <w:b/>
          <w:lang w:eastAsia="ru-KZ"/>
        </w:rPr>
      </w:pPr>
      <w:r w:rsidRPr="00B5398A">
        <w:rPr>
          <w:rFonts w:eastAsia="Times New Roman"/>
          <w:b/>
          <w:lang w:val="ru-KZ" w:eastAsia="ru-KZ"/>
        </w:rPr>
        <w:t xml:space="preserve">    </w:t>
      </w:r>
      <w:r w:rsidRPr="00B5398A">
        <w:rPr>
          <w:rFonts w:eastAsia="Times New Roman"/>
          <w:b/>
          <w:lang w:val="en-US" w:eastAsia="ru-KZ"/>
        </w:rPr>
        <w:t>V</w:t>
      </w:r>
      <w:r w:rsidRPr="00B5398A">
        <w:rPr>
          <w:rFonts w:eastAsia="Times New Roman"/>
          <w:b/>
          <w:lang w:val="ru-KZ" w:eastAsia="ru-KZ"/>
        </w:rPr>
        <w:t>ш =</w:t>
      </w:r>
      <w:r w:rsidR="002A53FD" w:rsidRPr="00B5398A">
        <w:rPr>
          <w:rFonts w:eastAsia="Times New Roman"/>
          <w:b/>
          <w:lang w:val="ru-KZ" w:eastAsia="ru-KZ"/>
        </w:rPr>
        <w:t xml:space="preserve"> </w:t>
      </w:r>
      <w:r w:rsidR="002A53FD">
        <w:rPr>
          <w:rFonts w:eastAsia="Times New Roman"/>
          <w:b/>
          <w:lang w:eastAsia="ru-KZ"/>
        </w:rPr>
        <w:t>243,525</w:t>
      </w:r>
      <w:r w:rsidR="002A53FD" w:rsidRPr="00B5398A">
        <w:rPr>
          <w:rFonts w:eastAsia="Times New Roman"/>
          <w:b/>
          <w:lang w:val="ru-KZ" w:eastAsia="ru-KZ"/>
        </w:rPr>
        <w:t xml:space="preserve">х 1,2 = </w:t>
      </w:r>
      <w:r w:rsidR="002A53FD">
        <w:rPr>
          <w:rFonts w:eastAsia="Times New Roman"/>
          <w:b/>
          <w:lang w:val="kk-KZ" w:eastAsia="ru-KZ"/>
        </w:rPr>
        <w:t>292,23</w:t>
      </w:r>
      <w:r w:rsidR="002A53FD" w:rsidRPr="00B5398A">
        <w:rPr>
          <w:rFonts w:eastAsia="Times New Roman"/>
          <w:b/>
          <w:lang w:val="ru-KZ" w:eastAsia="ru-KZ"/>
        </w:rPr>
        <w:t>м</w:t>
      </w:r>
      <w:r w:rsidR="002A53FD" w:rsidRPr="00B5398A">
        <w:rPr>
          <w:rFonts w:eastAsia="Times New Roman"/>
          <w:b/>
          <w:vertAlign w:val="superscript"/>
          <w:lang w:val="ru-KZ" w:eastAsia="ru-KZ"/>
        </w:rPr>
        <w:t>3</w:t>
      </w:r>
    </w:p>
    <w:p w14:paraId="1A009C68" w14:textId="77777777" w:rsidR="00F877E4" w:rsidRPr="00B5398A" w:rsidRDefault="00F877E4" w:rsidP="00F877E4">
      <w:pPr>
        <w:rPr>
          <w:rFonts w:eastAsia="Times New Roman"/>
          <w:lang w:val="ru-KZ" w:eastAsia="ru-KZ"/>
        </w:rPr>
      </w:pPr>
      <w:r w:rsidRPr="00B5398A">
        <w:rPr>
          <w:rFonts w:eastAsia="Times New Roman"/>
          <w:lang w:val="ru-KZ" w:eastAsia="ru-KZ"/>
        </w:rPr>
        <w:t xml:space="preserve">      где 1,2 - коэффициент, учитывающий разуплотнение выбуренной породы, может изменяться с учетом особенностей геологического разреза и обосновывается расчетами;</w:t>
      </w:r>
    </w:p>
    <w:p w14:paraId="247CF9FB" w14:textId="77777777" w:rsidR="00F877E4" w:rsidRPr="00B5398A" w:rsidRDefault="00F877E4" w:rsidP="00F877E4">
      <w:pPr>
        <w:rPr>
          <w:rFonts w:eastAsia="Times New Roman"/>
          <w:b/>
          <w:lang w:val="ru-KZ" w:eastAsia="ru-KZ"/>
        </w:rPr>
      </w:pPr>
    </w:p>
    <w:p w14:paraId="698ECE80" w14:textId="77777777" w:rsidR="00F877E4" w:rsidRPr="00B5398A" w:rsidRDefault="00F877E4" w:rsidP="00F877E4">
      <w:pPr>
        <w:rPr>
          <w:rFonts w:eastAsia="Times New Roman"/>
          <w:b/>
          <w:lang w:val="ru-KZ" w:eastAsia="ru-KZ"/>
        </w:rPr>
      </w:pPr>
      <w:r w:rsidRPr="00B5398A">
        <w:rPr>
          <w:rFonts w:eastAsia="Times New Roman"/>
          <w:b/>
          <w:lang w:val="ru-KZ" w:eastAsia="ru-KZ"/>
        </w:rPr>
        <w:t xml:space="preserve"> Объем отработанного бурового раствора:</w:t>
      </w:r>
    </w:p>
    <w:p w14:paraId="2694E6CF" w14:textId="77777777" w:rsidR="00F877E4" w:rsidRPr="00B5398A" w:rsidRDefault="00F877E4" w:rsidP="00F877E4">
      <w:pPr>
        <w:rPr>
          <w:rFonts w:eastAsia="Times New Roman"/>
          <w:b/>
          <w:lang w:val="ru-KZ" w:eastAsia="ru-KZ"/>
        </w:rPr>
      </w:pPr>
      <w:r w:rsidRPr="00B5398A">
        <w:rPr>
          <w:rFonts w:eastAsia="Times New Roman"/>
          <w:lang w:val="ru-KZ" w:eastAsia="ru-KZ"/>
        </w:rPr>
        <w:t xml:space="preserve">       </w:t>
      </w:r>
      <w:r w:rsidRPr="00B5398A">
        <w:rPr>
          <w:rFonts w:eastAsia="Times New Roman"/>
          <w:b/>
          <w:lang w:val="en-US" w:eastAsia="ru-KZ"/>
        </w:rPr>
        <w:t>V</w:t>
      </w:r>
      <w:r w:rsidRPr="00B5398A">
        <w:rPr>
          <w:rFonts w:eastAsia="Times New Roman"/>
          <w:b/>
          <w:lang w:val="ru-KZ" w:eastAsia="ru-KZ"/>
        </w:rPr>
        <w:t>обр= 1,2 х К</w:t>
      </w:r>
      <w:r w:rsidRPr="00B5398A">
        <w:rPr>
          <w:rFonts w:eastAsia="Times New Roman"/>
          <w:b/>
          <w:vertAlign w:val="subscript"/>
          <w:lang w:val="ru-KZ" w:eastAsia="ru-KZ"/>
        </w:rPr>
        <w:t>1</w:t>
      </w:r>
      <w:r w:rsidRPr="00B5398A">
        <w:rPr>
          <w:rFonts w:eastAsia="Times New Roman"/>
          <w:b/>
          <w:lang w:val="ru-KZ" w:eastAsia="ru-KZ"/>
        </w:rPr>
        <w:t xml:space="preserve"> х </w:t>
      </w:r>
      <w:r w:rsidRPr="00B5398A">
        <w:rPr>
          <w:rFonts w:eastAsia="Times New Roman"/>
          <w:b/>
          <w:lang w:val="en-US" w:eastAsia="ru-KZ"/>
        </w:rPr>
        <w:t>Vn</w:t>
      </w:r>
      <w:r w:rsidRPr="00B5398A">
        <w:rPr>
          <w:rFonts w:eastAsia="Times New Roman"/>
          <w:b/>
          <w:lang w:val="ru-KZ" w:eastAsia="ru-KZ"/>
        </w:rPr>
        <w:t xml:space="preserve"> + 0,5 х </w:t>
      </w:r>
      <w:r w:rsidRPr="00B5398A">
        <w:rPr>
          <w:rFonts w:eastAsia="Times New Roman"/>
          <w:b/>
          <w:lang w:val="en-US" w:eastAsia="ru-KZ"/>
        </w:rPr>
        <w:t>V</w:t>
      </w:r>
      <w:r w:rsidRPr="00B5398A">
        <w:rPr>
          <w:rFonts w:eastAsia="Times New Roman"/>
          <w:b/>
          <w:lang w:val="ru-KZ" w:eastAsia="ru-KZ"/>
        </w:rPr>
        <w:t>ц;</w:t>
      </w:r>
    </w:p>
    <w:p w14:paraId="396752AA" w14:textId="77777777" w:rsidR="00F877E4" w:rsidRPr="00B5398A" w:rsidRDefault="00F877E4" w:rsidP="00F877E4">
      <w:pPr>
        <w:ind w:left="360" w:hanging="360"/>
        <w:rPr>
          <w:rFonts w:eastAsia="Times New Roman"/>
          <w:lang w:val="ru-KZ" w:eastAsia="ru-KZ"/>
        </w:rPr>
      </w:pPr>
      <w:r w:rsidRPr="00B5398A">
        <w:rPr>
          <w:rFonts w:eastAsia="Times New Roman"/>
          <w:lang w:val="ru-KZ" w:eastAsia="ru-KZ"/>
        </w:rPr>
        <w:t xml:space="preserve">      где К</w:t>
      </w:r>
      <w:r w:rsidRPr="00B5398A">
        <w:rPr>
          <w:rFonts w:eastAsia="Times New Roman"/>
          <w:vertAlign w:val="subscript"/>
          <w:lang w:val="ru-KZ" w:eastAsia="ru-KZ"/>
        </w:rPr>
        <w:t>1</w:t>
      </w:r>
      <w:r w:rsidRPr="00B5398A">
        <w:rPr>
          <w:rFonts w:eastAsia="Times New Roman"/>
          <w:lang w:val="ru-KZ" w:eastAsia="ru-KZ"/>
        </w:rPr>
        <w:t>- коэффициент, учитывающий потери бурового раствора, уходящего со шламом на вибросите, пескоотделителе и илоотделителе, равный 1,052;</w:t>
      </w:r>
    </w:p>
    <w:p w14:paraId="4BDB17D4" w14:textId="77777777" w:rsidR="00F877E4" w:rsidRPr="00B5398A" w:rsidRDefault="00F877E4" w:rsidP="00F877E4">
      <w:pPr>
        <w:rPr>
          <w:rFonts w:eastAsia="Times New Roman"/>
          <w:lang w:val="ru-KZ" w:eastAsia="ru-KZ"/>
        </w:rPr>
      </w:pPr>
      <w:r w:rsidRPr="00B5398A">
        <w:rPr>
          <w:rFonts w:eastAsia="Times New Roman"/>
          <w:lang w:val="ru-KZ" w:eastAsia="ru-KZ"/>
        </w:rPr>
        <w:t xml:space="preserve">     </w:t>
      </w:r>
      <w:r w:rsidRPr="00B5398A">
        <w:rPr>
          <w:rFonts w:eastAsia="Times New Roman"/>
          <w:lang w:val="en-US" w:eastAsia="ru-KZ"/>
        </w:rPr>
        <w:t>V</w:t>
      </w:r>
      <w:r w:rsidRPr="00B5398A">
        <w:rPr>
          <w:rFonts w:eastAsia="Times New Roman"/>
          <w:lang w:val="ru-KZ" w:eastAsia="ru-KZ"/>
        </w:rPr>
        <w:t>ц - объем циркуляционной системы БУ;</w:t>
      </w:r>
    </w:p>
    <w:p w14:paraId="2F2DF237" w14:textId="77777777" w:rsidR="00F877E4" w:rsidRPr="00B5398A" w:rsidRDefault="00F877E4" w:rsidP="00F877E4">
      <w:pPr>
        <w:rPr>
          <w:rFonts w:eastAsia="Times New Roman"/>
          <w:lang w:val="ru-KZ" w:eastAsia="ru-KZ"/>
        </w:rPr>
      </w:pPr>
      <w:r w:rsidRPr="00B5398A">
        <w:rPr>
          <w:rFonts w:eastAsia="Times New Roman"/>
          <w:lang w:val="ru-KZ" w:eastAsia="ru-KZ"/>
        </w:rPr>
        <w:t xml:space="preserve">      при повторном использовании бурового раствора 1,2 заменяется на 0,25; </w:t>
      </w:r>
    </w:p>
    <w:p w14:paraId="10B1E56D" w14:textId="5315D017" w:rsidR="00F877E4" w:rsidRDefault="00F877E4" w:rsidP="00F877E4">
      <w:pPr>
        <w:rPr>
          <w:rFonts w:eastAsia="Times New Roman"/>
          <w:b/>
          <w:vertAlign w:val="superscript"/>
          <w:lang w:val="ru-KZ" w:eastAsia="ru-KZ"/>
        </w:rPr>
      </w:pPr>
      <w:r w:rsidRPr="00B5398A">
        <w:rPr>
          <w:rFonts w:eastAsia="Times New Roman"/>
          <w:lang w:val="ru-KZ" w:eastAsia="ru-KZ"/>
        </w:rPr>
        <w:t xml:space="preserve">     </w:t>
      </w:r>
      <w:r w:rsidRPr="00B5398A">
        <w:rPr>
          <w:rFonts w:eastAsia="Times New Roman"/>
          <w:b/>
          <w:lang w:val="en-US" w:eastAsia="ru-KZ"/>
        </w:rPr>
        <w:t>V</w:t>
      </w:r>
      <w:r w:rsidRPr="00B5398A">
        <w:rPr>
          <w:rFonts w:eastAsia="Times New Roman"/>
          <w:b/>
          <w:lang w:val="ru-KZ" w:eastAsia="ru-KZ"/>
        </w:rPr>
        <w:t xml:space="preserve">обр = 1,2 х 1,052 х </w:t>
      </w:r>
      <w:r w:rsidR="002A53FD">
        <w:rPr>
          <w:rFonts w:eastAsia="Times New Roman"/>
          <w:b/>
          <w:lang w:eastAsia="ru-KZ"/>
        </w:rPr>
        <w:t>243,525</w:t>
      </w:r>
      <w:r w:rsidRPr="00B5398A">
        <w:rPr>
          <w:rFonts w:eastAsia="Times New Roman"/>
          <w:b/>
          <w:lang w:val="ru-KZ" w:eastAsia="ru-KZ"/>
        </w:rPr>
        <w:t xml:space="preserve">+ 0,5 х </w:t>
      </w:r>
      <w:r w:rsidR="004811D0" w:rsidRPr="00B5398A">
        <w:rPr>
          <w:rFonts w:eastAsia="Times New Roman"/>
          <w:b/>
          <w:lang w:eastAsia="ru-KZ"/>
        </w:rPr>
        <w:t>360</w:t>
      </w:r>
      <w:r w:rsidRPr="00B5398A">
        <w:rPr>
          <w:rFonts w:eastAsia="Times New Roman"/>
          <w:b/>
          <w:lang w:val="ru-KZ" w:eastAsia="ru-KZ"/>
        </w:rPr>
        <w:t xml:space="preserve"> = </w:t>
      </w:r>
      <w:r w:rsidR="002A53FD">
        <w:rPr>
          <w:rFonts w:eastAsia="Times New Roman"/>
          <w:b/>
          <w:lang w:eastAsia="ru-KZ"/>
        </w:rPr>
        <w:t>487,426</w:t>
      </w:r>
      <w:r w:rsidR="002A53FD" w:rsidRPr="00B5398A">
        <w:rPr>
          <w:rFonts w:eastAsia="Times New Roman"/>
          <w:b/>
          <w:lang w:val="ru-KZ" w:eastAsia="ru-KZ"/>
        </w:rPr>
        <w:t>м</w:t>
      </w:r>
      <w:r w:rsidR="002A53FD" w:rsidRPr="00B5398A">
        <w:rPr>
          <w:rFonts w:eastAsia="Times New Roman"/>
          <w:b/>
          <w:vertAlign w:val="superscript"/>
          <w:lang w:val="ru-KZ" w:eastAsia="ru-KZ"/>
        </w:rPr>
        <w:t>3</w:t>
      </w:r>
    </w:p>
    <w:p w14:paraId="571D7CE8" w14:textId="77777777" w:rsidR="00DD13AF" w:rsidRPr="00B5398A" w:rsidRDefault="00DD13AF" w:rsidP="00F877E4">
      <w:pPr>
        <w:rPr>
          <w:rFonts w:eastAsia="Times New Roman"/>
          <w:b/>
          <w:vertAlign w:val="superscript"/>
          <w:lang w:val="ru-KZ" w:eastAsia="ru-KZ"/>
        </w:rPr>
      </w:pPr>
    </w:p>
    <w:p w14:paraId="265600F6" w14:textId="207AE4D3" w:rsidR="00F877E4" w:rsidRPr="00B5398A" w:rsidRDefault="000D42B3" w:rsidP="000B1B46">
      <w:pPr>
        <w:pStyle w:val="afff"/>
        <w:spacing w:before="0" w:after="0"/>
        <w:rPr>
          <w:iCs/>
          <w:spacing w:val="-6"/>
        </w:rPr>
      </w:pPr>
      <w:bookmarkStart w:id="211" w:name="_Toc236236764"/>
      <w:r>
        <w:t>Таблица</w:t>
      </w:r>
      <w:r w:rsidR="000B1B46">
        <w:t xml:space="preserve"> </w:t>
      </w:r>
      <w:r w:rsidR="008B136C">
        <w:fldChar w:fldCharType="begin"/>
      </w:r>
      <w:r w:rsidR="008B136C">
        <w:instrText xml:space="preserve"> STYLEREF 1 \s </w:instrText>
      </w:r>
      <w:r w:rsidR="008B136C">
        <w:fldChar w:fldCharType="separate"/>
      </w:r>
      <w:r w:rsidR="008B136C">
        <w:rPr>
          <w:noProof/>
        </w:rPr>
        <w:t>4</w:t>
      </w:r>
      <w:r w:rsidR="008B136C">
        <w:rPr>
          <w:noProof/>
        </w:rPr>
        <w:fldChar w:fldCharType="end"/>
      </w:r>
      <w:r w:rsidR="008B136C">
        <w:t>.</w:t>
      </w:r>
      <w:r w:rsidR="008B136C">
        <w:fldChar w:fldCharType="begin"/>
      </w:r>
      <w:r w:rsidR="008B136C">
        <w:instrText xml:space="preserve"> SEQ Таблица \* ARABIC \s 1 </w:instrText>
      </w:r>
      <w:r w:rsidR="008B136C">
        <w:fldChar w:fldCharType="separate"/>
      </w:r>
      <w:r w:rsidR="008B136C">
        <w:rPr>
          <w:noProof/>
        </w:rPr>
        <w:t>6.3</w:t>
      </w:r>
      <w:r w:rsidR="008B136C">
        <w:rPr>
          <w:noProof/>
        </w:rPr>
        <w:fldChar w:fldCharType="end"/>
      </w:r>
      <w:r w:rsidR="00F877E4" w:rsidRPr="00B5398A">
        <w:rPr>
          <w:i/>
        </w:rPr>
        <w:t xml:space="preserve">- </w:t>
      </w:r>
      <w:r w:rsidR="00F877E4" w:rsidRPr="00B5398A">
        <w:rPr>
          <w:lang w:val="x-none" w:eastAsia="x-none"/>
        </w:rPr>
        <w:t xml:space="preserve">Объем выбуренной породы при строительстве </w:t>
      </w:r>
      <w:r w:rsidR="00F877E4" w:rsidRPr="00B5398A">
        <w:rPr>
          <w:iCs/>
          <w:spacing w:val="-6"/>
        </w:rPr>
        <w:t>скважин №</w:t>
      </w:r>
      <w:r w:rsidR="002A53FD" w:rsidRPr="002A53FD">
        <w:t>27</w:t>
      </w:r>
      <w:r w:rsidR="002A53FD" w:rsidRPr="002A53FD">
        <w:rPr>
          <w:lang w:val="en-US"/>
        </w:rPr>
        <w:t>D</w:t>
      </w:r>
      <w:r w:rsidR="002A53FD" w:rsidRPr="002A53FD">
        <w:t>, 50</w:t>
      </w:r>
      <w:r w:rsidR="00F877E4" w:rsidRPr="002A53FD">
        <w:rPr>
          <w:iCs/>
          <w:spacing w:val="-6"/>
          <w:sz w:val="16"/>
          <w:szCs w:val="16"/>
        </w:rPr>
        <w:t xml:space="preserve"> </w:t>
      </w:r>
      <w:r w:rsidR="00F877E4" w:rsidRPr="00B5398A">
        <w:rPr>
          <w:iCs/>
          <w:spacing w:val="-6"/>
        </w:rPr>
        <w:t xml:space="preserve">проектной глубиной </w:t>
      </w:r>
      <w:r w:rsidR="00E2078A" w:rsidRPr="00E2078A">
        <w:rPr>
          <w:iCs/>
          <w:spacing w:val="-6"/>
        </w:rPr>
        <w:t>4500</w:t>
      </w:r>
      <w:r w:rsidR="00F877E4" w:rsidRPr="00E2078A">
        <w:rPr>
          <w:iCs/>
          <w:spacing w:val="-6"/>
        </w:rPr>
        <w:t>м</w:t>
      </w:r>
      <w:bookmarkEnd w:id="211"/>
      <w:r w:rsidR="00F877E4" w:rsidRPr="00B5398A">
        <w:rPr>
          <w:iCs/>
          <w:spacing w:val="-6"/>
        </w:rPr>
        <w:t xml:space="preserve">  </w:t>
      </w:r>
    </w:p>
    <w:tbl>
      <w:tblPr>
        <w:tblW w:w="8280" w:type="dxa"/>
        <w:tblLook w:val="04A0" w:firstRow="1" w:lastRow="0" w:firstColumn="1" w:lastColumn="0" w:noHBand="0" w:noVBand="1"/>
      </w:tblPr>
      <w:tblGrid>
        <w:gridCol w:w="1140"/>
        <w:gridCol w:w="1220"/>
        <w:gridCol w:w="960"/>
        <w:gridCol w:w="960"/>
        <w:gridCol w:w="960"/>
        <w:gridCol w:w="960"/>
        <w:gridCol w:w="1120"/>
        <w:gridCol w:w="960"/>
      </w:tblGrid>
      <w:tr w:rsidR="00C51FC0" w:rsidRPr="00C51FC0" w14:paraId="67B48542" w14:textId="77777777" w:rsidTr="00525B20">
        <w:trPr>
          <w:trHeight w:val="1215"/>
        </w:trPr>
        <w:tc>
          <w:tcPr>
            <w:tcW w:w="1140" w:type="dxa"/>
            <w:tcBorders>
              <w:top w:val="double" w:sz="4" w:space="0" w:color="auto"/>
              <w:left w:val="double" w:sz="4" w:space="0" w:color="auto"/>
              <w:bottom w:val="single" w:sz="4" w:space="0" w:color="auto"/>
              <w:right w:val="single" w:sz="4" w:space="0" w:color="auto"/>
            </w:tcBorders>
            <w:shd w:val="clear" w:color="000000" w:fill="FFFFFF"/>
            <w:vAlign w:val="center"/>
            <w:hideMark/>
          </w:tcPr>
          <w:p w14:paraId="127EBE4A" w14:textId="77777777" w:rsidR="00C51FC0" w:rsidRPr="00C51FC0" w:rsidRDefault="00C51FC0"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Интервал</w:t>
            </w:r>
          </w:p>
        </w:tc>
        <w:tc>
          <w:tcPr>
            <w:tcW w:w="1220" w:type="dxa"/>
            <w:tcBorders>
              <w:top w:val="double" w:sz="4" w:space="0" w:color="auto"/>
              <w:left w:val="nil"/>
              <w:bottom w:val="single" w:sz="4" w:space="0" w:color="auto"/>
              <w:right w:val="single" w:sz="4" w:space="0" w:color="auto"/>
            </w:tcBorders>
            <w:shd w:val="clear" w:color="000000" w:fill="FFFFFF"/>
            <w:vAlign w:val="center"/>
            <w:hideMark/>
          </w:tcPr>
          <w:p w14:paraId="2356D202" w14:textId="77777777" w:rsidR="00C51FC0" w:rsidRPr="00C51FC0" w:rsidRDefault="00C51FC0"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k</w:t>
            </w:r>
          </w:p>
        </w:tc>
        <w:tc>
          <w:tcPr>
            <w:tcW w:w="960" w:type="dxa"/>
            <w:tcBorders>
              <w:top w:val="double" w:sz="4" w:space="0" w:color="auto"/>
              <w:left w:val="nil"/>
              <w:bottom w:val="single" w:sz="4" w:space="0" w:color="auto"/>
              <w:right w:val="single" w:sz="4" w:space="0" w:color="auto"/>
            </w:tcBorders>
            <w:shd w:val="clear" w:color="000000" w:fill="FFFFFF"/>
            <w:vAlign w:val="center"/>
            <w:hideMark/>
          </w:tcPr>
          <w:p w14:paraId="54C3683F" w14:textId="77777777" w:rsidR="00C51FC0" w:rsidRPr="00C51FC0" w:rsidRDefault="00C51FC0"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π</w:t>
            </w:r>
          </w:p>
        </w:tc>
        <w:tc>
          <w:tcPr>
            <w:tcW w:w="960" w:type="dxa"/>
            <w:tcBorders>
              <w:top w:val="double" w:sz="4" w:space="0" w:color="auto"/>
              <w:left w:val="nil"/>
              <w:bottom w:val="single" w:sz="4" w:space="0" w:color="auto"/>
              <w:right w:val="single" w:sz="4" w:space="0" w:color="auto"/>
            </w:tcBorders>
            <w:shd w:val="clear" w:color="000000" w:fill="FFFFFF"/>
            <w:vAlign w:val="center"/>
            <w:hideMark/>
          </w:tcPr>
          <w:p w14:paraId="67832AB3" w14:textId="77777777" w:rsidR="00C51FC0" w:rsidRPr="00C51FC0" w:rsidRDefault="00C51FC0"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R , м</w:t>
            </w:r>
          </w:p>
        </w:tc>
        <w:tc>
          <w:tcPr>
            <w:tcW w:w="960" w:type="dxa"/>
            <w:tcBorders>
              <w:top w:val="double" w:sz="4" w:space="0" w:color="auto"/>
              <w:left w:val="nil"/>
              <w:bottom w:val="single" w:sz="4" w:space="0" w:color="auto"/>
              <w:right w:val="single" w:sz="4" w:space="0" w:color="auto"/>
            </w:tcBorders>
            <w:shd w:val="clear" w:color="000000" w:fill="FFFFFF"/>
            <w:vAlign w:val="center"/>
            <w:hideMark/>
          </w:tcPr>
          <w:p w14:paraId="2E0A11DC" w14:textId="77777777" w:rsidR="00C51FC0" w:rsidRPr="00C51FC0" w:rsidRDefault="00C51FC0"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R2</w:t>
            </w:r>
          </w:p>
        </w:tc>
        <w:tc>
          <w:tcPr>
            <w:tcW w:w="960" w:type="dxa"/>
            <w:tcBorders>
              <w:top w:val="double" w:sz="4" w:space="0" w:color="auto"/>
              <w:left w:val="nil"/>
              <w:bottom w:val="single" w:sz="4" w:space="0" w:color="auto"/>
              <w:right w:val="single" w:sz="4" w:space="0" w:color="auto"/>
            </w:tcBorders>
            <w:shd w:val="clear" w:color="000000" w:fill="FFFFFF"/>
            <w:vAlign w:val="center"/>
            <w:hideMark/>
          </w:tcPr>
          <w:p w14:paraId="535BEFED" w14:textId="77777777" w:rsidR="00C51FC0" w:rsidRPr="00C51FC0" w:rsidRDefault="00C51FC0"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L</w:t>
            </w:r>
          </w:p>
        </w:tc>
        <w:tc>
          <w:tcPr>
            <w:tcW w:w="1120" w:type="dxa"/>
            <w:tcBorders>
              <w:top w:val="double" w:sz="4" w:space="0" w:color="auto"/>
              <w:left w:val="nil"/>
              <w:bottom w:val="single" w:sz="4" w:space="0" w:color="auto"/>
              <w:right w:val="single" w:sz="4" w:space="0" w:color="auto"/>
            </w:tcBorders>
            <w:shd w:val="clear" w:color="000000" w:fill="FFFFFF"/>
            <w:vAlign w:val="center"/>
            <w:hideMark/>
          </w:tcPr>
          <w:p w14:paraId="09102A1F" w14:textId="77777777" w:rsidR="00C51FC0" w:rsidRPr="00C51FC0" w:rsidRDefault="00C51FC0"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Vcкв = (K1*π* R2*L), м3</w:t>
            </w:r>
          </w:p>
        </w:tc>
        <w:tc>
          <w:tcPr>
            <w:tcW w:w="960" w:type="dxa"/>
            <w:tcBorders>
              <w:top w:val="double" w:sz="4" w:space="0" w:color="auto"/>
              <w:left w:val="nil"/>
              <w:bottom w:val="single" w:sz="4" w:space="0" w:color="auto"/>
              <w:right w:val="double" w:sz="4" w:space="0" w:color="auto"/>
            </w:tcBorders>
            <w:shd w:val="clear" w:color="000000" w:fill="FFFFFF"/>
            <w:vAlign w:val="center"/>
            <w:hideMark/>
          </w:tcPr>
          <w:p w14:paraId="4C2CA4A1" w14:textId="77777777" w:rsidR="00C51FC0" w:rsidRPr="00C51FC0" w:rsidRDefault="00C51FC0"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L,отб. керна</w:t>
            </w:r>
          </w:p>
        </w:tc>
      </w:tr>
      <w:tr w:rsidR="00C51FC0" w:rsidRPr="00C51FC0" w14:paraId="23820E2B" w14:textId="77777777" w:rsidTr="00525B20">
        <w:trPr>
          <w:trHeight w:val="31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13692DD7" w14:textId="77777777" w:rsidR="00C51FC0" w:rsidRPr="00C51FC0" w:rsidRDefault="00C51FC0"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1</w:t>
            </w:r>
          </w:p>
        </w:tc>
        <w:tc>
          <w:tcPr>
            <w:tcW w:w="1220" w:type="dxa"/>
            <w:tcBorders>
              <w:top w:val="nil"/>
              <w:left w:val="nil"/>
              <w:bottom w:val="single" w:sz="4" w:space="0" w:color="auto"/>
              <w:right w:val="single" w:sz="4" w:space="0" w:color="auto"/>
            </w:tcBorders>
            <w:shd w:val="clear" w:color="000000" w:fill="FFFFFF"/>
            <w:vAlign w:val="center"/>
            <w:hideMark/>
          </w:tcPr>
          <w:p w14:paraId="4510440F" w14:textId="77777777" w:rsidR="00C51FC0" w:rsidRPr="00C51FC0" w:rsidRDefault="00C51FC0"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2</w:t>
            </w:r>
          </w:p>
        </w:tc>
        <w:tc>
          <w:tcPr>
            <w:tcW w:w="960" w:type="dxa"/>
            <w:tcBorders>
              <w:top w:val="nil"/>
              <w:left w:val="nil"/>
              <w:bottom w:val="single" w:sz="4" w:space="0" w:color="auto"/>
              <w:right w:val="single" w:sz="4" w:space="0" w:color="auto"/>
            </w:tcBorders>
            <w:shd w:val="clear" w:color="000000" w:fill="FFFFFF"/>
            <w:vAlign w:val="center"/>
            <w:hideMark/>
          </w:tcPr>
          <w:p w14:paraId="1C0FBAB5" w14:textId="77777777" w:rsidR="00C51FC0" w:rsidRPr="00C51FC0" w:rsidRDefault="00C51FC0"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3</w:t>
            </w:r>
          </w:p>
        </w:tc>
        <w:tc>
          <w:tcPr>
            <w:tcW w:w="960" w:type="dxa"/>
            <w:tcBorders>
              <w:top w:val="nil"/>
              <w:left w:val="nil"/>
              <w:bottom w:val="single" w:sz="4" w:space="0" w:color="auto"/>
              <w:right w:val="single" w:sz="4" w:space="0" w:color="auto"/>
            </w:tcBorders>
            <w:shd w:val="clear" w:color="000000" w:fill="FFFFFF"/>
            <w:vAlign w:val="center"/>
            <w:hideMark/>
          </w:tcPr>
          <w:p w14:paraId="227A81A1" w14:textId="77777777" w:rsidR="00C51FC0" w:rsidRPr="00C51FC0" w:rsidRDefault="00C51FC0"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4</w:t>
            </w:r>
          </w:p>
        </w:tc>
        <w:tc>
          <w:tcPr>
            <w:tcW w:w="960" w:type="dxa"/>
            <w:tcBorders>
              <w:top w:val="nil"/>
              <w:left w:val="nil"/>
              <w:bottom w:val="single" w:sz="4" w:space="0" w:color="auto"/>
              <w:right w:val="single" w:sz="4" w:space="0" w:color="auto"/>
            </w:tcBorders>
            <w:shd w:val="clear" w:color="000000" w:fill="FFFFFF"/>
            <w:vAlign w:val="center"/>
            <w:hideMark/>
          </w:tcPr>
          <w:p w14:paraId="50CBC917" w14:textId="77777777" w:rsidR="00C51FC0" w:rsidRPr="00C51FC0" w:rsidRDefault="00C51FC0"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5</w:t>
            </w:r>
          </w:p>
        </w:tc>
        <w:tc>
          <w:tcPr>
            <w:tcW w:w="960" w:type="dxa"/>
            <w:tcBorders>
              <w:top w:val="nil"/>
              <w:left w:val="nil"/>
              <w:bottom w:val="single" w:sz="4" w:space="0" w:color="auto"/>
              <w:right w:val="single" w:sz="4" w:space="0" w:color="auto"/>
            </w:tcBorders>
            <w:shd w:val="clear" w:color="000000" w:fill="FFFFFF"/>
            <w:vAlign w:val="center"/>
            <w:hideMark/>
          </w:tcPr>
          <w:p w14:paraId="34EE5BC3" w14:textId="77777777" w:rsidR="00C51FC0" w:rsidRPr="00C51FC0" w:rsidRDefault="00C51FC0"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6</w:t>
            </w:r>
          </w:p>
        </w:tc>
        <w:tc>
          <w:tcPr>
            <w:tcW w:w="1120" w:type="dxa"/>
            <w:tcBorders>
              <w:top w:val="nil"/>
              <w:left w:val="nil"/>
              <w:bottom w:val="single" w:sz="4" w:space="0" w:color="auto"/>
              <w:right w:val="single" w:sz="4" w:space="0" w:color="auto"/>
            </w:tcBorders>
            <w:shd w:val="clear" w:color="000000" w:fill="FFFFFF"/>
            <w:vAlign w:val="center"/>
            <w:hideMark/>
          </w:tcPr>
          <w:p w14:paraId="37430A9A" w14:textId="77777777" w:rsidR="00C51FC0" w:rsidRPr="00C51FC0" w:rsidRDefault="00C51FC0"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7</w:t>
            </w:r>
          </w:p>
        </w:tc>
        <w:tc>
          <w:tcPr>
            <w:tcW w:w="960" w:type="dxa"/>
            <w:tcBorders>
              <w:top w:val="nil"/>
              <w:left w:val="nil"/>
              <w:bottom w:val="single" w:sz="4" w:space="0" w:color="auto"/>
              <w:right w:val="double" w:sz="4" w:space="0" w:color="auto"/>
            </w:tcBorders>
            <w:shd w:val="clear" w:color="000000" w:fill="FFFFFF"/>
            <w:vAlign w:val="center"/>
            <w:hideMark/>
          </w:tcPr>
          <w:p w14:paraId="21FA89B8" w14:textId="77777777" w:rsidR="00C51FC0" w:rsidRPr="00C51FC0" w:rsidRDefault="00C51FC0"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9</w:t>
            </w:r>
          </w:p>
        </w:tc>
      </w:tr>
      <w:tr w:rsidR="00C51FC0" w:rsidRPr="00C51FC0" w14:paraId="38434FAC" w14:textId="77777777" w:rsidTr="00525B20">
        <w:trPr>
          <w:trHeight w:val="31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4F66558C" w14:textId="77777777" w:rsidR="00C51FC0" w:rsidRPr="00C51FC0" w:rsidRDefault="00C51FC0"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0-100</w:t>
            </w:r>
          </w:p>
        </w:tc>
        <w:tc>
          <w:tcPr>
            <w:tcW w:w="1220" w:type="dxa"/>
            <w:tcBorders>
              <w:top w:val="nil"/>
              <w:left w:val="nil"/>
              <w:bottom w:val="single" w:sz="4" w:space="0" w:color="auto"/>
              <w:right w:val="single" w:sz="4" w:space="0" w:color="auto"/>
            </w:tcBorders>
            <w:shd w:val="clear" w:color="000000" w:fill="FFFFFF"/>
            <w:vAlign w:val="center"/>
            <w:hideMark/>
          </w:tcPr>
          <w:p w14:paraId="23ECB21B"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1,15</w:t>
            </w:r>
          </w:p>
        </w:tc>
        <w:tc>
          <w:tcPr>
            <w:tcW w:w="960" w:type="dxa"/>
            <w:tcBorders>
              <w:top w:val="nil"/>
              <w:left w:val="nil"/>
              <w:bottom w:val="single" w:sz="4" w:space="0" w:color="auto"/>
              <w:right w:val="single" w:sz="4" w:space="0" w:color="auto"/>
            </w:tcBorders>
            <w:shd w:val="clear" w:color="000000" w:fill="FFFFFF"/>
            <w:vAlign w:val="center"/>
            <w:hideMark/>
          </w:tcPr>
          <w:p w14:paraId="4A796BE8"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3,14</w:t>
            </w:r>
          </w:p>
        </w:tc>
        <w:tc>
          <w:tcPr>
            <w:tcW w:w="960" w:type="dxa"/>
            <w:tcBorders>
              <w:top w:val="nil"/>
              <w:left w:val="nil"/>
              <w:bottom w:val="single" w:sz="4" w:space="0" w:color="auto"/>
              <w:right w:val="single" w:sz="4" w:space="0" w:color="auto"/>
            </w:tcBorders>
            <w:shd w:val="clear" w:color="000000" w:fill="FFFFFF"/>
            <w:vAlign w:val="center"/>
            <w:hideMark/>
          </w:tcPr>
          <w:p w14:paraId="2F2D82AB"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0,19685</w:t>
            </w:r>
          </w:p>
        </w:tc>
        <w:tc>
          <w:tcPr>
            <w:tcW w:w="960" w:type="dxa"/>
            <w:tcBorders>
              <w:top w:val="nil"/>
              <w:left w:val="nil"/>
              <w:bottom w:val="single" w:sz="4" w:space="0" w:color="auto"/>
              <w:right w:val="single" w:sz="4" w:space="0" w:color="auto"/>
            </w:tcBorders>
            <w:shd w:val="clear" w:color="000000" w:fill="FFFFFF"/>
            <w:vAlign w:val="center"/>
            <w:hideMark/>
          </w:tcPr>
          <w:p w14:paraId="7FFA965C"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0,0387</w:t>
            </w:r>
          </w:p>
        </w:tc>
        <w:tc>
          <w:tcPr>
            <w:tcW w:w="960" w:type="dxa"/>
            <w:tcBorders>
              <w:top w:val="nil"/>
              <w:left w:val="nil"/>
              <w:bottom w:val="single" w:sz="4" w:space="0" w:color="auto"/>
              <w:right w:val="single" w:sz="4" w:space="0" w:color="auto"/>
            </w:tcBorders>
            <w:shd w:val="clear" w:color="000000" w:fill="FFFFFF"/>
            <w:vAlign w:val="center"/>
            <w:hideMark/>
          </w:tcPr>
          <w:p w14:paraId="4B67491F"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100</w:t>
            </w:r>
          </w:p>
        </w:tc>
        <w:tc>
          <w:tcPr>
            <w:tcW w:w="1120" w:type="dxa"/>
            <w:tcBorders>
              <w:top w:val="nil"/>
              <w:left w:val="nil"/>
              <w:bottom w:val="single" w:sz="4" w:space="0" w:color="auto"/>
              <w:right w:val="single" w:sz="4" w:space="0" w:color="auto"/>
            </w:tcBorders>
            <w:shd w:val="clear" w:color="000000" w:fill="FFFFFF"/>
            <w:vAlign w:val="center"/>
            <w:hideMark/>
          </w:tcPr>
          <w:p w14:paraId="546D1449"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13,9926</w:t>
            </w:r>
          </w:p>
        </w:tc>
        <w:tc>
          <w:tcPr>
            <w:tcW w:w="960" w:type="dxa"/>
            <w:tcBorders>
              <w:top w:val="nil"/>
              <w:left w:val="nil"/>
              <w:bottom w:val="single" w:sz="4" w:space="0" w:color="auto"/>
              <w:right w:val="double" w:sz="4" w:space="0" w:color="auto"/>
            </w:tcBorders>
            <w:shd w:val="clear" w:color="000000" w:fill="FFFFFF"/>
            <w:vAlign w:val="center"/>
            <w:hideMark/>
          </w:tcPr>
          <w:p w14:paraId="77B00F2E"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w:t>
            </w:r>
          </w:p>
        </w:tc>
      </w:tr>
      <w:tr w:rsidR="00C51FC0" w:rsidRPr="00C51FC0" w14:paraId="1D3238F6" w14:textId="77777777" w:rsidTr="00525B20">
        <w:trPr>
          <w:trHeight w:val="52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09544BFC" w14:textId="77777777" w:rsidR="00C51FC0" w:rsidRPr="00C51FC0" w:rsidRDefault="00C51FC0"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100-1000</w:t>
            </w:r>
          </w:p>
        </w:tc>
        <w:tc>
          <w:tcPr>
            <w:tcW w:w="1220" w:type="dxa"/>
            <w:tcBorders>
              <w:top w:val="nil"/>
              <w:left w:val="nil"/>
              <w:bottom w:val="single" w:sz="4" w:space="0" w:color="auto"/>
              <w:right w:val="single" w:sz="4" w:space="0" w:color="auto"/>
            </w:tcBorders>
            <w:shd w:val="clear" w:color="000000" w:fill="FFFFFF"/>
            <w:vAlign w:val="center"/>
            <w:hideMark/>
          </w:tcPr>
          <w:p w14:paraId="01F3B581"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1,15</w:t>
            </w:r>
          </w:p>
        </w:tc>
        <w:tc>
          <w:tcPr>
            <w:tcW w:w="960" w:type="dxa"/>
            <w:tcBorders>
              <w:top w:val="nil"/>
              <w:left w:val="nil"/>
              <w:bottom w:val="single" w:sz="4" w:space="0" w:color="auto"/>
              <w:right w:val="single" w:sz="4" w:space="0" w:color="auto"/>
            </w:tcBorders>
            <w:shd w:val="clear" w:color="000000" w:fill="FFFFFF"/>
            <w:vAlign w:val="center"/>
            <w:hideMark/>
          </w:tcPr>
          <w:p w14:paraId="7D86B6C1"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3,14</w:t>
            </w:r>
          </w:p>
        </w:tc>
        <w:tc>
          <w:tcPr>
            <w:tcW w:w="960" w:type="dxa"/>
            <w:tcBorders>
              <w:top w:val="nil"/>
              <w:left w:val="nil"/>
              <w:bottom w:val="single" w:sz="4" w:space="0" w:color="auto"/>
              <w:right w:val="single" w:sz="4" w:space="0" w:color="auto"/>
            </w:tcBorders>
            <w:shd w:val="clear" w:color="000000" w:fill="FFFFFF"/>
            <w:vAlign w:val="center"/>
            <w:hideMark/>
          </w:tcPr>
          <w:p w14:paraId="341E005B"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0,14765</w:t>
            </w:r>
          </w:p>
        </w:tc>
        <w:tc>
          <w:tcPr>
            <w:tcW w:w="960" w:type="dxa"/>
            <w:tcBorders>
              <w:top w:val="nil"/>
              <w:left w:val="nil"/>
              <w:bottom w:val="single" w:sz="4" w:space="0" w:color="auto"/>
              <w:right w:val="single" w:sz="4" w:space="0" w:color="auto"/>
            </w:tcBorders>
            <w:shd w:val="clear" w:color="000000" w:fill="FFFFFF"/>
            <w:vAlign w:val="center"/>
            <w:hideMark/>
          </w:tcPr>
          <w:p w14:paraId="7E005F5F"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0,0218</w:t>
            </w:r>
          </w:p>
        </w:tc>
        <w:tc>
          <w:tcPr>
            <w:tcW w:w="960" w:type="dxa"/>
            <w:tcBorders>
              <w:top w:val="nil"/>
              <w:left w:val="nil"/>
              <w:bottom w:val="single" w:sz="4" w:space="0" w:color="auto"/>
              <w:right w:val="single" w:sz="4" w:space="0" w:color="auto"/>
            </w:tcBorders>
            <w:shd w:val="clear" w:color="000000" w:fill="FFFFFF"/>
            <w:vAlign w:val="center"/>
            <w:hideMark/>
          </w:tcPr>
          <w:p w14:paraId="6F57C82E"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900</w:t>
            </w:r>
          </w:p>
        </w:tc>
        <w:tc>
          <w:tcPr>
            <w:tcW w:w="1120" w:type="dxa"/>
            <w:tcBorders>
              <w:top w:val="nil"/>
              <w:left w:val="nil"/>
              <w:bottom w:val="single" w:sz="4" w:space="0" w:color="auto"/>
              <w:right w:val="single" w:sz="4" w:space="0" w:color="auto"/>
            </w:tcBorders>
            <w:shd w:val="clear" w:color="000000" w:fill="FFFFFF"/>
            <w:vAlign w:val="center"/>
            <w:hideMark/>
          </w:tcPr>
          <w:p w14:paraId="15A7728B"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70,8495</w:t>
            </w:r>
          </w:p>
        </w:tc>
        <w:tc>
          <w:tcPr>
            <w:tcW w:w="960" w:type="dxa"/>
            <w:tcBorders>
              <w:top w:val="nil"/>
              <w:left w:val="nil"/>
              <w:bottom w:val="single" w:sz="4" w:space="0" w:color="auto"/>
              <w:right w:val="double" w:sz="4" w:space="0" w:color="auto"/>
            </w:tcBorders>
            <w:shd w:val="clear" w:color="000000" w:fill="FFFFFF"/>
            <w:vAlign w:val="center"/>
            <w:hideMark/>
          </w:tcPr>
          <w:p w14:paraId="53E1EC47"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w:t>
            </w:r>
          </w:p>
        </w:tc>
      </w:tr>
      <w:tr w:rsidR="00C51FC0" w:rsidRPr="00C51FC0" w14:paraId="44987880" w14:textId="77777777" w:rsidTr="00525B20">
        <w:trPr>
          <w:trHeight w:val="31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2ABFEEB0" w14:textId="77777777" w:rsidR="00C51FC0" w:rsidRPr="00C51FC0" w:rsidRDefault="00C51FC0"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1000-3670</w:t>
            </w:r>
          </w:p>
        </w:tc>
        <w:tc>
          <w:tcPr>
            <w:tcW w:w="1220" w:type="dxa"/>
            <w:tcBorders>
              <w:top w:val="nil"/>
              <w:left w:val="nil"/>
              <w:bottom w:val="single" w:sz="4" w:space="0" w:color="auto"/>
              <w:right w:val="single" w:sz="4" w:space="0" w:color="auto"/>
            </w:tcBorders>
            <w:shd w:val="clear" w:color="000000" w:fill="FFFFFF"/>
            <w:vAlign w:val="center"/>
            <w:hideMark/>
          </w:tcPr>
          <w:p w14:paraId="2034AE0E"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1,15</w:t>
            </w:r>
          </w:p>
        </w:tc>
        <w:tc>
          <w:tcPr>
            <w:tcW w:w="960" w:type="dxa"/>
            <w:tcBorders>
              <w:top w:val="nil"/>
              <w:left w:val="nil"/>
              <w:bottom w:val="single" w:sz="4" w:space="0" w:color="auto"/>
              <w:right w:val="single" w:sz="4" w:space="0" w:color="auto"/>
            </w:tcBorders>
            <w:shd w:val="clear" w:color="000000" w:fill="FFFFFF"/>
            <w:vAlign w:val="center"/>
            <w:hideMark/>
          </w:tcPr>
          <w:p w14:paraId="200619F1"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3,14</w:t>
            </w:r>
          </w:p>
        </w:tc>
        <w:tc>
          <w:tcPr>
            <w:tcW w:w="960" w:type="dxa"/>
            <w:tcBorders>
              <w:top w:val="nil"/>
              <w:left w:val="nil"/>
              <w:bottom w:val="single" w:sz="4" w:space="0" w:color="auto"/>
              <w:right w:val="single" w:sz="4" w:space="0" w:color="auto"/>
            </w:tcBorders>
            <w:shd w:val="clear" w:color="000000" w:fill="FFFFFF"/>
            <w:vAlign w:val="center"/>
            <w:hideMark/>
          </w:tcPr>
          <w:p w14:paraId="251DF7A3"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0,10795</w:t>
            </w:r>
          </w:p>
        </w:tc>
        <w:tc>
          <w:tcPr>
            <w:tcW w:w="960" w:type="dxa"/>
            <w:tcBorders>
              <w:top w:val="nil"/>
              <w:left w:val="nil"/>
              <w:bottom w:val="single" w:sz="4" w:space="0" w:color="auto"/>
              <w:right w:val="single" w:sz="4" w:space="0" w:color="auto"/>
            </w:tcBorders>
            <w:shd w:val="clear" w:color="000000" w:fill="FFFFFF"/>
            <w:vAlign w:val="center"/>
            <w:hideMark/>
          </w:tcPr>
          <w:p w14:paraId="09B1EDD4"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0,01165</w:t>
            </w:r>
          </w:p>
        </w:tc>
        <w:tc>
          <w:tcPr>
            <w:tcW w:w="960" w:type="dxa"/>
            <w:tcBorders>
              <w:top w:val="nil"/>
              <w:left w:val="nil"/>
              <w:bottom w:val="single" w:sz="4" w:space="0" w:color="auto"/>
              <w:right w:val="single" w:sz="4" w:space="0" w:color="auto"/>
            </w:tcBorders>
            <w:shd w:val="clear" w:color="000000" w:fill="FFFFFF"/>
            <w:vAlign w:val="center"/>
            <w:hideMark/>
          </w:tcPr>
          <w:p w14:paraId="09FD87AE"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2670</w:t>
            </w:r>
          </w:p>
        </w:tc>
        <w:tc>
          <w:tcPr>
            <w:tcW w:w="1120" w:type="dxa"/>
            <w:tcBorders>
              <w:top w:val="nil"/>
              <w:left w:val="nil"/>
              <w:bottom w:val="single" w:sz="4" w:space="0" w:color="auto"/>
              <w:right w:val="single" w:sz="4" w:space="0" w:color="auto"/>
            </w:tcBorders>
            <w:shd w:val="clear" w:color="000000" w:fill="FFFFFF"/>
            <w:vAlign w:val="center"/>
            <w:hideMark/>
          </w:tcPr>
          <w:p w14:paraId="5E4AD163"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112,3528</w:t>
            </w:r>
          </w:p>
        </w:tc>
        <w:tc>
          <w:tcPr>
            <w:tcW w:w="960" w:type="dxa"/>
            <w:tcBorders>
              <w:top w:val="nil"/>
              <w:left w:val="nil"/>
              <w:bottom w:val="single" w:sz="4" w:space="0" w:color="auto"/>
              <w:right w:val="double" w:sz="4" w:space="0" w:color="auto"/>
            </w:tcBorders>
            <w:shd w:val="clear" w:color="000000" w:fill="FFFFFF"/>
            <w:vAlign w:val="center"/>
            <w:hideMark/>
          </w:tcPr>
          <w:p w14:paraId="774F9F20"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w:t>
            </w:r>
          </w:p>
        </w:tc>
      </w:tr>
      <w:tr w:rsidR="00C51FC0" w:rsidRPr="00C51FC0" w14:paraId="15532286" w14:textId="77777777" w:rsidTr="00525B20">
        <w:trPr>
          <w:trHeight w:val="31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2853934E" w14:textId="77777777" w:rsidR="00C51FC0" w:rsidRPr="00C51FC0" w:rsidRDefault="00C51FC0"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3670-4771</w:t>
            </w:r>
          </w:p>
        </w:tc>
        <w:tc>
          <w:tcPr>
            <w:tcW w:w="1220" w:type="dxa"/>
            <w:tcBorders>
              <w:top w:val="nil"/>
              <w:left w:val="nil"/>
              <w:bottom w:val="single" w:sz="4" w:space="0" w:color="auto"/>
              <w:right w:val="single" w:sz="4" w:space="0" w:color="auto"/>
            </w:tcBorders>
            <w:shd w:val="clear" w:color="000000" w:fill="FFFFFF"/>
            <w:vAlign w:val="center"/>
            <w:hideMark/>
          </w:tcPr>
          <w:p w14:paraId="2946D1C8"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1,15</w:t>
            </w:r>
          </w:p>
        </w:tc>
        <w:tc>
          <w:tcPr>
            <w:tcW w:w="960" w:type="dxa"/>
            <w:tcBorders>
              <w:top w:val="nil"/>
              <w:left w:val="nil"/>
              <w:bottom w:val="single" w:sz="4" w:space="0" w:color="auto"/>
              <w:right w:val="single" w:sz="4" w:space="0" w:color="auto"/>
            </w:tcBorders>
            <w:shd w:val="clear" w:color="000000" w:fill="FFFFFF"/>
            <w:vAlign w:val="center"/>
            <w:hideMark/>
          </w:tcPr>
          <w:p w14:paraId="1CEAB336"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3,14</w:t>
            </w:r>
          </w:p>
        </w:tc>
        <w:tc>
          <w:tcPr>
            <w:tcW w:w="960" w:type="dxa"/>
            <w:tcBorders>
              <w:top w:val="nil"/>
              <w:left w:val="nil"/>
              <w:bottom w:val="single" w:sz="4" w:space="0" w:color="auto"/>
              <w:right w:val="single" w:sz="4" w:space="0" w:color="auto"/>
            </w:tcBorders>
            <w:shd w:val="clear" w:color="000000" w:fill="FFFFFF"/>
            <w:vAlign w:val="center"/>
            <w:hideMark/>
          </w:tcPr>
          <w:p w14:paraId="72E9D204"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0,10795</w:t>
            </w:r>
          </w:p>
        </w:tc>
        <w:tc>
          <w:tcPr>
            <w:tcW w:w="960" w:type="dxa"/>
            <w:tcBorders>
              <w:top w:val="nil"/>
              <w:left w:val="nil"/>
              <w:bottom w:val="single" w:sz="4" w:space="0" w:color="auto"/>
              <w:right w:val="single" w:sz="4" w:space="0" w:color="auto"/>
            </w:tcBorders>
            <w:shd w:val="clear" w:color="000000" w:fill="FFFFFF"/>
            <w:vAlign w:val="center"/>
            <w:hideMark/>
          </w:tcPr>
          <w:p w14:paraId="0F2AD486"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0,01165</w:t>
            </w:r>
          </w:p>
        </w:tc>
        <w:tc>
          <w:tcPr>
            <w:tcW w:w="960" w:type="dxa"/>
            <w:tcBorders>
              <w:top w:val="nil"/>
              <w:left w:val="nil"/>
              <w:bottom w:val="single" w:sz="4" w:space="0" w:color="auto"/>
              <w:right w:val="single" w:sz="4" w:space="0" w:color="auto"/>
            </w:tcBorders>
            <w:shd w:val="clear" w:color="000000" w:fill="FFFFFF"/>
            <w:vAlign w:val="center"/>
            <w:hideMark/>
          </w:tcPr>
          <w:p w14:paraId="7927CFE6"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1101</w:t>
            </w:r>
          </w:p>
        </w:tc>
        <w:tc>
          <w:tcPr>
            <w:tcW w:w="1120" w:type="dxa"/>
            <w:tcBorders>
              <w:top w:val="nil"/>
              <w:left w:val="nil"/>
              <w:bottom w:val="single" w:sz="4" w:space="0" w:color="auto"/>
              <w:right w:val="single" w:sz="4" w:space="0" w:color="auto"/>
            </w:tcBorders>
            <w:shd w:val="clear" w:color="000000" w:fill="FFFFFF"/>
            <w:vAlign w:val="center"/>
            <w:hideMark/>
          </w:tcPr>
          <w:p w14:paraId="075FA5BE"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46,3298</w:t>
            </w:r>
          </w:p>
        </w:tc>
        <w:tc>
          <w:tcPr>
            <w:tcW w:w="960" w:type="dxa"/>
            <w:tcBorders>
              <w:top w:val="nil"/>
              <w:left w:val="nil"/>
              <w:bottom w:val="single" w:sz="4" w:space="0" w:color="auto"/>
              <w:right w:val="double" w:sz="4" w:space="0" w:color="auto"/>
            </w:tcBorders>
            <w:shd w:val="clear" w:color="000000" w:fill="FFFFFF"/>
            <w:vAlign w:val="center"/>
            <w:hideMark/>
          </w:tcPr>
          <w:p w14:paraId="7B660ECF"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w:t>
            </w:r>
          </w:p>
        </w:tc>
      </w:tr>
      <w:tr w:rsidR="00C51FC0" w:rsidRPr="00C51FC0" w14:paraId="18EF8ABB" w14:textId="77777777" w:rsidTr="00525B20">
        <w:trPr>
          <w:trHeight w:val="31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316023F4" w14:textId="77777777" w:rsidR="00C51FC0" w:rsidRPr="00C51FC0" w:rsidRDefault="00C51FC0"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1220" w:type="dxa"/>
            <w:tcBorders>
              <w:top w:val="nil"/>
              <w:left w:val="nil"/>
              <w:bottom w:val="single" w:sz="4" w:space="0" w:color="auto"/>
              <w:right w:val="single" w:sz="4" w:space="0" w:color="auto"/>
            </w:tcBorders>
            <w:shd w:val="clear" w:color="000000" w:fill="FFFFFF"/>
            <w:vAlign w:val="center"/>
            <w:hideMark/>
          </w:tcPr>
          <w:p w14:paraId="50502719"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960" w:type="dxa"/>
            <w:tcBorders>
              <w:top w:val="nil"/>
              <w:left w:val="nil"/>
              <w:bottom w:val="single" w:sz="4" w:space="0" w:color="auto"/>
              <w:right w:val="single" w:sz="4" w:space="0" w:color="auto"/>
            </w:tcBorders>
            <w:shd w:val="clear" w:color="000000" w:fill="FFFFFF"/>
            <w:vAlign w:val="center"/>
            <w:hideMark/>
          </w:tcPr>
          <w:p w14:paraId="2DF8D3A8"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960" w:type="dxa"/>
            <w:tcBorders>
              <w:top w:val="nil"/>
              <w:left w:val="nil"/>
              <w:bottom w:val="single" w:sz="4" w:space="0" w:color="auto"/>
              <w:right w:val="single" w:sz="4" w:space="0" w:color="auto"/>
            </w:tcBorders>
            <w:shd w:val="clear" w:color="000000" w:fill="FFFFFF"/>
            <w:vAlign w:val="center"/>
            <w:hideMark/>
          </w:tcPr>
          <w:p w14:paraId="3DDCAB40"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960" w:type="dxa"/>
            <w:tcBorders>
              <w:top w:val="nil"/>
              <w:left w:val="nil"/>
              <w:bottom w:val="single" w:sz="4" w:space="0" w:color="auto"/>
              <w:right w:val="single" w:sz="4" w:space="0" w:color="auto"/>
            </w:tcBorders>
            <w:shd w:val="clear" w:color="000000" w:fill="FFFFFF"/>
            <w:vAlign w:val="center"/>
            <w:hideMark/>
          </w:tcPr>
          <w:p w14:paraId="55A27A35"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960" w:type="dxa"/>
            <w:tcBorders>
              <w:top w:val="nil"/>
              <w:left w:val="nil"/>
              <w:bottom w:val="single" w:sz="4" w:space="0" w:color="auto"/>
              <w:right w:val="single" w:sz="4" w:space="0" w:color="auto"/>
            </w:tcBorders>
            <w:shd w:val="clear" w:color="000000" w:fill="FFFFFF"/>
            <w:vAlign w:val="center"/>
            <w:hideMark/>
          </w:tcPr>
          <w:p w14:paraId="553739CA"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1120" w:type="dxa"/>
            <w:tcBorders>
              <w:top w:val="nil"/>
              <w:left w:val="nil"/>
              <w:bottom w:val="single" w:sz="4" w:space="0" w:color="auto"/>
              <w:right w:val="single" w:sz="4" w:space="0" w:color="auto"/>
            </w:tcBorders>
            <w:shd w:val="clear" w:color="000000" w:fill="FFFFFF"/>
            <w:vAlign w:val="center"/>
            <w:hideMark/>
          </w:tcPr>
          <w:p w14:paraId="42B0E1DC"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960" w:type="dxa"/>
            <w:tcBorders>
              <w:top w:val="nil"/>
              <w:left w:val="nil"/>
              <w:bottom w:val="single" w:sz="4" w:space="0" w:color="auto"/>
              <w:right w:val="double" w:sz="4" w:space="0" w:color="auto"/>
            </w:tcBorders>
            <w:shd w:val="clear" w:color="000000" w:fill="FFFFFF"/>
            <w:vAlign w:val="center"/>
            <w:hideMark/>
          </w:tcPr>
          <w:p w14:paraId="16D588D8" w14:textId="77777777" w:rsidR="00C51FC0" w:rsidRPr="00C51FC0" w:rsidRDefault="00C51FC0"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w:t>
            </w:r>
          </w:p>
        </w:tc>
      </w:tr>
      <w:tr w:rsidR="00C51FC0" w:rsidRPr="00C51FC0" w14:paraId="6EF3E438" w14:textId="77777777" w:rsidTr="00525B20">
        <w:trPr>
          <w:trHeight w:val="315"/>
        </w:trPr>
        <w:tc>
          <w:tcPr>
            <w:tcW w:w="1140" w:type="dxa"/>
            <w:tcBorders>
              <w:top w:val="nil"/>
              <w:left w:val="double" w:sz="4" w:space="0" w:color="auto"/>
              <w:bottom w:val="double" w:sz="4" w:space="0" w:color="auto"/>
              <w:right w:val="single" w:sz="4" w:space="0" w:color="auto"/>
            </w:tcBorders>
            <w:shd w:val="clear" w:color="000000" w:fill="FFFFFF"/>
            <w:vAlign w:val="center"/>
            <w:hideMark/>
          </w:tcPr>
          <w:p w14:paraId="38A9ED9E" w14:textId="77777777" w:rsidR="00C51FC0" w:rsidRPr="00C51FC0" w:rsidRDefault="00C51FC0"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1220" w:type="dxa"/>
            <w:tcBorders>
              <w:top w:val="nil"/>
              <w:left w:val="nil"/>
              <w:bottom w:val="double" w:sz="4" w:space="0" w:color="auto"/>
              <w:right w:val="single" w:sz="4" w:space="0" w:color="auto"/>
            </w:tcBorders>
            <w:shd w:val="clear" w:color="000000" w:fill="FFFFFF"/>
            <w:vAlign w:val="center"/>
            <w:hideMark/>
          </w:tcPr>
          <w:p w14:paraId="6A0D9D63" w14:textId="77777777" w:rsidR="00C51FC0" w:rsidRPr="00C51FC0" w:rsidRDefault="00C51FC0"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960" w:type="dxa"/>
            <w:tcBorders>
              <w:top w:val="nil"/>
              <w:left w:val="nil"/>
              <w:bottom w:val="double" w:sz="4" w:space="0" w:color="auto"/>
              <w:right w:val="single" w:sz="4" w:space="0" w:color="auto"/>
            </w:tcBorders>
            <w:shd w:val="clear" w:color="000000" w:fill="FFFFFF"/>
            <w:vAlign w:val="center"/>
            <w:hideMark/>
          </w:tcPr>
          <w:p w14:paraId="275BDAC0" w14:textId="77777777" w:rsidR="00C51FC0" w:rsidRPr="00C51FC0" w:rsidRDefault="00C51FC0"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960" w:type="dxa"/>
            <w:tcBorders>
              <w:top w:val="nil"/>
              <w:left w:val="nil"/>
              <w:bottom w:val="double" w:sz="4" w:space="0" w:color="auto"/>
              <w:right w:val="single" w:sz="4" w:space="0" w:color="auto"/>
            </w:tcBorders>
            <w:shd w:val="clear" w:color="000000" w:fill="FFFFFF"/>
            <w:vAlign w:val="center"/>
            <w:hideMark/>
          </w:tcPr>
          <w:p w14:paraId="09E3ADED" w14:textId="77777777" w:rsidR="00C51FC0" w:rsidRPr="00C51FC0" w:rsidRDefault="00C51FC0"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960" w:type="dxa"/>
            <w:tcBorders>
              <w:top w:val="nil"/>
              <w:left w:val="nil"/>
              <w:bottom w:val="double" w:sz="4" w:space="0" w:color="auto"/>
              <w:right w:val="single" w:sz="4" w:space="0" w:color="auto"/>
            </w:tcBorders>
            <w:shd w:val="clear" w:color="000000" w:fill="FFFFFF"/>
            <w:vAlign w:val="center"/>
            <w:hideMark/>
          </w:tcPr>
          <w:p w14:paraId="7E941D15" w14:textId="77777777" w:rsidR="00C51FC0" w:rsidRPr="00C51FC0" w:rsidRDefault="00C51FC0"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Vскв =</w:t>
            </w:r>
          </w:p>
        </w:tc>
        <w:tc>
          <w:tcPr>
            <w:tcW w:w="960" w:type="dxa"/>
            <w:tcBorders>
              <w:top w:val="nil"/>
              <w:left w:val="nil"/>
              <w:bottom w:val="double" w:sz="4" w:space="0" w:color="auto"/>
              <w:right w:val="single" w:sz="4" w:space="0" w:color="auto"/>
            </w:tcBorders>
            <w:shd w:val="clear" w:color="000000" w:fill="FFFFFF"/>
            <w:vAlign w:val="center"/>
            <w:hideMark/>
          </w:tcPr>
          <w:p w14:paraId="132CB37B" w14:textId="77777777" w:rsidR="00C51FC0" w:rsidRPr="00C51FC0" w:rsidRDefault="00C51FC0" w:rsidP="00525B20">
            <w:pPr>
              <w:jc w:val="right"/>
              <w:rPr>
                <w:rFonts w:eastAsia="Times New Roman"/>
                <w:b/>
                <w:bCs/>
                <w:color w:val="000000"/>
                <w:sz w:val="20"/>
                <w:szCs w:val="20"/>
                <w:lang w:val="ru-KZ" w:eastAsia="ru-KZ"/>
              </w:rPr>
            </w:pPr>
            <w:r w:rsidRPr="00C51FC0">
              <w:rPr>
                <w:rFonts w:eastAsia="Times New Roman"/>
                <w:b/>
                <w:bCs/>
                <w:color w:val="000000"/>
                <w:sz w:val="20"/>
                <w:szCs w:val="20"/>
                <w:lang w:val="ru-KZ" w:eastAsia="ru-KZ"/>
              </w:rPr>
              <w:t>243,525</w:t>
            </w:r>
          </w:p>
        </w:tc>
        <w:tc>
          <w:tcPr>
            <w:tcW w:w="1120" w:type="dxa"/>
            <w:tcBorders>
              <w:top w:val="nil"/>
              <w:left w:val="nil"/>
              <w:bottom w:val="double" w:sz="4" w:space="0" w:color="auto"/>
              <w:right w:val="single" w:sz="4" w:space="0" w:color="auto"/>
            </w:tcBorders>
            <w:shd w:val="clear" w:color="000000" w:fill="FFFFFF"/>
            <w:vAlign w:val="center"/>
            <w:hideMark/>
          </w:tcPr>
          <w:p w14:paraId="34EE2B1C" w14:textId="77777777" w:rsidR="00C51FC0" w:rsidRPr="00C51FC0" w:rsidRDefault="00C51FC0"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960" w:type="dxa"/>
            <w:tcBorders>
              <w:top w:val="nil"/>
              <w:left w:val="nil"/>
              <w:bottom w:val="double" w:sz="4" w:space="0" w:color="auto"/>
              <w:right w:val="double" w:sz="4" w:space="0" w:color="auto"/>
            </w:tcBorders>
            <w:shd w:val="clear" w:color="000000" w:fill="FFFFFF"/>
            <w:vAlign w:val="center"/>
            <w:hideMark/>
          </w:tcPr>
          <w:p w14:paraId="2FF89835" w14:textId="77777777" w:rsidR="00C51FC0" w:rsidRPr="00C51FC0" w:rsidRDefault="00C51FC0"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r>
    </w:tbl>
    <w:p w14:paraId="4B8BF8B1" w14:textId="77777777" w:rsidR="00F877E4" w:rsidRPr="00B5398A" w:rsidRDefault="00F877E4" w:rsidP="00F877E4">
      <w:pPr>
        <w:ind w:firstLine="708"/>
        <w:rPr>
          <w:rFonts w:eastAsia="Times New Roman"/>
          <w:b/>
          <w:lang w:val="ru-KZ" w:eastAsia="ru-RU"/>
        </w:rPr>
      </w:pPr>
    </w:p>
    <w:p w14:paraId="53D08746" w14:textId="77777777" w:rsidR="00F877E4" w:rsidRPr="00B5398A" w:rsidRDefault="00F877E4" w:rsidP="00F877E4">
      <w:pPr>
        <w:rPr>
          <w:rFonts w:eastAsia="Times New Roman"/>
          <w:b/>
          <w:lang w:eastAsia="ru-RU"/>
        </w:rPr>
      </w:pPr>
      <w:r w:rsidRPr="00B5398A">
        <w:rPr>
          <w:rFonts w:eastAsia="Times New Roman"/>
          <w:b/>
          <w:lang w:eastAsia="ru-RU"/>
        </w:rPr>
        <w:t>Расчет объема отходов при строительстве скважины:</w:t>
      </w:r>
    </w:p>
    <w:p w14:paraId="01E274A1" w14:textId="77777777" w:rsidR="00F877E4" w:rsidRPr="00B5398A" w:rsidRDefault="00F877E4" w:rsidP="00F877E4">
      <w:pPr>
        <w:rPr>
          <w:rFonts w:eastAsia="Times New Roman"/>
          <w:b/>
          <w:lang w:val="ru-KZ" w:eastAsia="ru-KZ"/>
        </w:rPr>
      </w:pPr>
      <w:r w:rsidRPr="00B5398A">
        <w:rPr>
          <w:rFonts w:eastAsia="Times New Roman"/>
          <w:b/>
          <w:lang w:val="ru-KZ" w:eastAsia="ru-KZ"/>
        </w:rPr>
        <w:t>Объем отходов бурения</w:t>
      </w:r>
    </w:p>
    <w:p w14:paraId="67A1030D" w14:textId="77777777" w:rsidR="00F877E4" w:rsidRPr="00B5398A" w:rsidRDefault="00F877E4" w:rsidP="00F877E4">
      <w:pPr>
        <w:rPr>
          <w:rFonts w:eastAsia="Times New Roman"/>
          <w:b/>
          <w:lang w:val="ru-KZ" w:eastAsia="ru-KZ"/>
        </w:rPr>
      </w:pPr>
      <w:r w:rsidRPr="00B5398A">
        <w:rPr>
          <w:rFonts w:eastAsia="Times New Roman"/>
          <w:b/>
          <w:lang w:val="ru-KZ" w:eastAsia="ru-KZ"/>
        </w:rPr>
        <w:t xml:space="preserve"> Объем бурового шлама определяется по формуле:</w:t>
      </w:r>
    </w:p>
    <w:p w14:paraId="26FEFD44" w14:textId="77777777" w:rsidR="00F877E4" w:rsidRPr="00B5398A" w:rsidRDefault="00F877E4" w:rsidP="00F877E4">
      <w:pPr>
        <w:rPr>
          <w:rFonts w:eastAsia="Times New Roman"/>
          <w:b/>
          <w:vertAlign w:val="superscript"/>
          <w:lang w:val="ru-KZ" w:eastAsia="ru-KZ"/>
        </w:rPr>
      </w:pPr>
      <w:r w:rsidRPr="00B5398A">
        <w:rPr>
          <w:rFonts w:eastAsia="Times New Roman"/>
          <w:i/>
          <w:lang w:val="ru-KZ" w:eastAsia="ru-KZ"/>
        </w:rPr>
        <w:t xml:space="preserve">    </w:t>
      </w:r>
      <w:r w:rsidRPr="00B5398A">
        <w:rPr>
          <w:rFonts w:eastAsia="Times New Roman"/>
          <w:b/>
          <w:lang w:val="en-US" w:eastAsia="ru-KZ"/>
        </w:rPr>
        <w:t>V</w:t>
      </w:r>
      <w:r w:rsidRPr="00B5398A">
        <w:rPr>
          <w:rFonts w:eastAsia="Times New Roman"/>
          <w:b/>
          <w:lang w:val="ru-KZ" w:eastAsia="ru-KZ"/>
        </w:rPr>
        <w:t xml:space="preserve">ш= </w:t>
      </w:r>
      <w:r w:rsidRPr="00B5398A">
        <w:rPr>
          <w:rFonts w:eastAsia="Times New Roman"/>
          <w:b/>
          <w:lang w:val="en-US" w:eastAsia="ru-KZ"/>
        </w:rPr>
        <w:t>Vn</w:t>
      </w:r>
      <w:r w:rsidRPr="00B5398A">
        <w:rPr>
          <w:rFonts w:eastAsia="Times New Roman"/>
          <w:b/>
          <w:lang w:val="ru-KZ" w:eastAsia="ru-KZ"/>
        </w:rPr>
        <w:t xml:space="preserve"> х 1,2;</w:t>
      </w:r>
    </w:p>
    <w:p w14:paraId="1F46E7A2" w14:textId="6B198E17" w:rsidR="00F877E4" w:rsidRPr="00B5398A" w:rsidRDefault="00F877E4" w:rsidP="00F877E4">
      <w:pPr>
        <w:rPr>
          <w:rFonts w:eastAsia="Times New Roman"/>
          <w:b/>
          <w:lang w:eastAsia="ru-KZ"/>
        </w:rPr>
      </w:pPr>
      <w:r w:rsidRPr="00B5398A">
        <w:rPr>
          <w:rFonts w:eastAsia="Times New Roman"/>
          <w:b/>
          <w:lang w:val="ru-KZ" w:eastAsia="ru-KZ"/>
        </w:rPr>
        <w:t xml:space="preserve">    </w:t>
      </w:r>
      <w:r w:rsidRPr="00B5398A">
        <w:rPr>
          <w:rFonts w:eastAsia="Times New Roman"/>
          <w:b/>
          <w:lang w:val="en-US" w:eastAsia="ru-KZ"/>
        </w:rPr>
        <w:t>V</w:t>
      </w:r>
      <w:r w:rsidRPr="00B5398A">
        <w:rPr>
          <w:rFonts w:eastAsia="Times New Roman"/>
          <w:b/>
          <w:lang w:val="ru-KZ" w:eastAsia="ru-KZ"/>
        </w:rPr>
        <w:t xml:space="preserve">ш = </w:t>
      </w:r>
      <w:r w:rsidR="00160196">
        <w:rPr>
          <w:rFonts w:eastAsia="Times New Roman"/>
          <w:b/>
          <w:lang w:eastAsia="ru-KZ"/>
        </w:rPr>
        <w:t>243,525</w:t>
      </w:r>
      <w:r w:rsidR="00160196" w:rsidRPr="00B5398A">
        <w:rPr>
          <w:rFonts w:eastAsia="Times New Roman"/>
          <w:b/>
          <w:lang w:val="ru-KZ" w:eastAsia="ru-KZ"/>
        </w:rPr>
        <w:t xml:space="preserve">х 1,2 = </w:t>
      </w:r>
      <w:r w:rsidR="00160196">
        <w:rPr>
          <w:rFonts w:eastAsia="Times New Roman"/>
          <w:b/>
          <w:lang w:val="kk-KZ" w:eastAsia="ru-KZ"/>
        </w:rPr>
        <w:t>292,23</w:t>
      </w:r>
      <w:r w:rsidR="00160196" w:rsidRPr="00B5398A">
        <w:rPr>
          <w:rFonts w:eastAsia="Times New Roman"/>
          <w:b/>
          <w:lang w:val="ru-KZ" w:eastAsia="ru-KZ"/>
        </w:rPr>
        <w:t>м</w:t>
      </w:r>
      <w:r w:rsidR="00160196" w:rsidRPr="00B5398A">
        <w:rPr>
          <w:rFonts w:eastAsia="Times New Roman"/>
          <w:b/>
          <w:vertAlign w:val="superscript"/>
          <w:lang w:val="ru-KZ" w:eastAsia="ru-KZ"/>
        </w:rPr>
        <w:t>3</w:t>
      </w:r>
    </w:p>
    <w:p w14:paraId="7E30E1BA" w14:textId="77777777" w:rsidR="00F877E4" w:rsidRPr="00B5398A" w:rsidRDefault="00F877E4" w:rsidP="00F877E4">
      <w:pPr>
        <w:rPr>
          <w:rFonts w:eastAsia="Times New Roman"/>
          <w:lang w:val="ru-KZ" w:eastAsia="ru-KZ"/>
        </w:rPr>
      </w:pPr>
      <w:r w:rsidRPr="00B5398A">
        <w:rPr>
          <w:rFonts w:eastAsia="Times New Roman"/>
          <w:lang w:val="ru-KZ" w:eastAsia="ru-KZ"/>
        </w:rPr>
        <w:t xml:space="preserve">      где 1,2 - коэффициент, учитывающий разуплотнение выбуренной породы, может изменяться с учетом особенностей геологического разреза и обосновывается расчетами;</w:t>
      </w:r>
    </w:p>
    <w:p w14:paraId="34509F65" w14:textId="77777777" w:rsidR="00F877E4" w:rsidRPr="00B5398A" w:rsidRDefault="00F877E4" w:rsidP="00F877E4">
      <w:pPr>
        <w:rPr>
          <w:rFonts w:eastAsia="Times New Roman"/>
          <w:b/>
          <w:lang w:val="ru-KZ" w:eastAsia="ru-KZ"/>
        </w:rPr>
      </w:pPr>
    </w:p>
    <w:p w14:paraId="13FFC53A" w14:textId="77777777" w:rsidR="00F877E4" w:rsidRPr="00B5398A" w:rsidRDefault="00F877E4" w:rsidP="00F877E4">
      <w:pPr>
        <w:rPr>
          <w:rFonts w:eastAsia="Times New Roman"/>
          <w:b/>
          <w:lang w:val="ru-KZ" w:eastAsia="ru-KZ"/>
        </w:rPr>
      </w:pPr>
      <w:r w:rsidRPr="00B5398A">
        <w:rPr>
          <w:rFonts w:eastAsia="Times New Roman"/>
          <w:b/>
          <w:lang w:val="ru-KZ" w:eastAsia="ru-KZ"/>
        </w:rPr>
        <w:t xml:space="preserve"> Объем отработанного бурового раствора:</w:t>
      </w:r>
    </w:p>
    <w:p w14:paraId="563E0C40" w14:textId="77777777" w:rsidR="00F877E4" w:rsidRPr="00B5398A" w:rsidRDefault="00F877E4" w:rsidP="00F877E4">
      <w:pPr>
        <w:rPr>
          <w:rFonts w:eastAsia="Times New Roman"/>
          <w:b/>
          <w:lang w:val="ru-KZ" w:eastAsia="ru-KZ"/>
        </w:rPr>
      </w:pPr>
      <w:r w:rsidRPr="00B5398A">
        <w:rPr>
          <w:rFonts w:eastAsia="Times New Roman"/>
          <w:lang w:val="ru-KZ" w:eastAsia="ru-KZ"/>
        </w:rPr>
        <w:t xml:space="preserve">       </w:t>
      </w:r>
      <w:r w:rsidRPr="00B5398A">
        <w:rPr>
          <w:rFonts w:eastAsia="Times New Roman"/>
          <w:b/>
          <w:lang w:val="en-US" w:eastAsia="ru-KZ"/>
        </w:rPr>
        <w:t>V</w:t>
      </w:r>
      <w:r w:rsidRPr="00B5398A">
        <w:rPr>
          <w:rFonts w:eastAsia="Times New Roman"/>
          <w:b/>
          <w:lang w:val="ru-KZ" w:eastAsia="ru-KZ"/>
        </w:rPr>
        <w:t>обр= 1,2 х К</w:t>
      </w:r>
      <w:r w:rsidRPr="00B5398A">
        <w:rPr>
          <w:rFonts w:eastAsia="Times New Roman"/>
          <w:b/>
          <w:vertAlign w:val="subscript"/>
          <w:lang w:val="ru-KZ" w:eastAsia="ru-KZ"/>
        </w:rPr>
        <w:t>1</w:t>
      </w:r>
      <w:r w:rsidRPr="00B5398A">
        <w:rPr>
          <w:rFonts w:eastAsia="Times New Roman"/>
          <w:b/>
          <w:lang w:val="ru-KZ" w:eastAsia="ru-KZ"/>
        </w:rPr>
        <w:t xml:space="preserve"> х </w:t>
      </w:r>
      <w:r w:rsidRPr="00B5398A">
        <w:rPr>
          <w:rFonts w:eastAsia="Times New Roman"/>
          <w:b/>
          <w:lang w:val="en-US" w:eastAsia="ru-KZ"/>
        </w:rPr>
        <w:t>Vn</w:t>
      </w:r>
      <w:r w:rsidRPr="00B5398A">
        <w:rPr>
          <w:rFonts w:eastAsia="Times New Roman"/>
          <w:b/>
          <w:lang w:val="ru-KZ" w:eastAsia="ru-KZ"/>
        </w:rPr>
        <w:t xml:space="preserve"> + 0,5 х </w:t>
      </w:r>
      <w:r w:rsidRPr="00B5398A">
        <w:rPr>
          <w:rFonts w:eastAsia="Times New Roman"/>
          <w:b/>
          <w:lang w:val="en-US" w:eastAsia="ru-KZ"/>
        </w:rPr>
        <w:t>V</w:t>
      </w:r>
      <w:r w:rsidRPr="00B5398A">
        <w:rPr>
          <w:rFonts w:eastAsia="Times New Roman"/>
          <w:b/>
          <w:lang w:val="ru-KZ" w:eastAsia="ru-KZ"/>
        </w:rPr>
        <w:t>ц;</w:t>
      </w:r>
    </w:p>
    <w:p w14:paraId="2568C659" w14:textId="77777777" w:rsidR="00F877E4" w:rsidRPr="00B5398A" w:rsidRDefault="00F877E4" w:rsidP="00F877E4">
      <w:pPr>
        <w:ind w:left="360" w:hanging="360"/>
        <w:rPr>
          <w:rFonts w:eastAsia="Times New Roman"/>
          <w:lang w:val="ru-KZ" w:eastAsia="ru-KZ"/>
        </w:rPr>
      </w:pPr>
      <w:r w:rsidRPr="00B5398A">
        <w:rPr>
          <w:rFonts w:eastAsia="Times New Roman"/>
          <w:lang w:val="ru-KZ" w:eastAsia="ru-KZ"/>
        </w:rPr>
        <w:t xml:space="preserve">      где К</w:t>
      </w:r>
      <w:r w:rsidRPr="00B5398A">
        <w:rPr>
          <w:rFonts w:eastAsia="Times New Roman"/>
          <w:vertAlign w:val="subscript"/>
          <w:lang w:val="ru-KZ" w:eastAsia="ru-KZ"/>
        </w:rPr>
        <w:t>1</w:t>
      </w:r>
      <w:r w:rsidRPr="00B5398A">
        <w:rPr>
          <w:rFonts w:eastAsia="Times New Roman"/>
          <w:lang w:val="ru-KZ" w:eastAsia="ru-KZ"/>
        </w:rPr>
        <w:t>- коэффициент, учитывающий потери бурового раствора, уходящего со шламом на вибросите, пескоотделителе и илоотделителе, равный 1,052;</w:t>
      </w:r>
    </w:p>
    <w:p w14:paraId="3F8E08AB" w14:textId="77777777" w:rsidR="00F877E4" w:rsidRPr="00B5398A" w:rsidRDefault="00F877E4" w:rsidP="00F877E4">
      <w:pPr>
        <w:rPr>
          <w:rFonts w:eastAsia="Times New Roman"/>
          <w:lang w:val="ru-KZ" w:eastAsia="ru-KZ"/>
        </w:rPr>
      </w:pPr>
      <w:r w:rsidRPr="00B5398A">
        <w:rPr>
          <w:rFonts w:eastAsia="Times New Roman"/>
          <w:lang w:val="ru-KZ" w:eastAsia="ru-KZ"/>
        </w:rPr>
        <w:t xml:space="preserve">     </w:t>
      </w:r>
      <w:r w:rsidRPr="00B5398A">
        <w:rPr>
          <w:rFonts w:eastAsia="Times New Roman"/>
          <w:lang w:val="en-US" w:eastAsia="ru-KZ"/>
        </w:rPr>
        <w:t>V</w:t>
      </w:r>
      <w:r w:rsidRPr="00B5398A">
        <w:rPr>
          <w:rFonts w:eastAsia="Times New Roman"/>
          <w:lang w:val="ru-KZ" w:eastAsia="ru-KZ"/>
        </w:rPr>
        <w:t>ц - объем циркуляционной системы БУ;</w:t>
      </w:r>
    </w:p>
    <w:p w14:paraId="46EF54C6" w14:textId="77777777" w:rsidR="00F877E4" w:rsidRPr="00B5398A" w:rsidRDefault="00F877E4" w:rsidP="00F877E4">
      <w:pPr>
        <w:rPr>
          <w:rFonts w:eastAsia="Times New Roman"/>
          <w:lang w:val="ru-KZ" w:eastAsia="ru-KZ"/>
        </w:rPr>
      </w:pPr>
      <w:r w:rsidRPr="00B5398A">
        <w:rPr>
          <w:rFonts w:eastAsia="Times New Roman"/>
          <w:lang w:val="ru-KZ" w:eastAsia="ru-KZ"/>
        </w:rPr>
        <w:t xml:space="preserve">      при повторном использовании бурового раствора 1,2 заменяется на 0,25; </w:t>
      </w:r>
    </w:p>
    <w:p w14:paraId="669402CC" w14:textId="05B06CC0" w:rsidR="00F877E4" w:rsidRPr="00B5398A" w:rsidRDefault="00F877E4" w:rsidP="00F877E4">
      <w:pPr>
        <w:rPr>
          <w:rFonts w:eastAsia="Times New Roman"/>
          <w:b/>
          <w:vertAlign w:val="superscript"/>
          <w:lang w:val="ru-KZ" w:eastAsia="ru-KZ"/>
        </w:rPr>
      </w:pPr>
      <w:r w:rsidRPr="00B5398A">
        <w:rPr>
          <w:rFonts w:eastAsia="Times New Roman"/>
          <w:lang w:val="ru-KZ" w:eastAsia="ru-KZ"/>
        </w:rPr>
        <w:t xml:space="preserve">     </w:t>
      </w:r>
      <w:r w:rsidRPr="00B5398A">
        <w:rPr>
          <w:rFonts w:eastAsia="Times New Roman"/>
          <w:b/>
          <w:lang w:val="en-US" w:eastAsia="ru-KZ"/>
        </w:rPr>
        <w:t>V</w:t>
      </w:r>
      <w:r w:rsidRPr="00B5398A">
        <w:rPr>
          <w:rFonts w:eastAsia="Times New Roman"/>
          <w:b/>
          <w:lang w:val="ru-KZ" w:eastAsia="ru-KZ"/>
        </w:rPr>
        <w:t xml:space="preserve">обр = </w:t>
      </w:r>
      <w:r w:rsidR="00160196" w:rsidRPr="00B5398A">
        <w:rPr>
          <w:rFonts w:eastAsia="Times New Roman"/>
          <w:b/>
          <w:lang w:val="ru-KZ" w:eastAsia="ru-KZ"/>
        </w:rPr>
        <w:t xml:space="preserve">1,2 х 1,052 х </w:t>
      </w:r>
      <w:r w:rsidR="00160196">
        <w:rPr>
          <w:rFonts w:eastAsia="Times New Roman"/>
          <w:b/>
          <w:lang w:eastAsia="ru-KZ"/>
        </w:rPr>
        <w:t>243,525</w:t>
      </w:r>
      <w:r w:rsidR="00160196" w:rsidRPr="00B5398A">
        <w:rPr>
          <w:rFonts w:eastAsia="Times New Roman"/>
          <w:b/>
          <w:lang w:val="ru-KZ" w:eastAsia="ru-KZ"/>
        </w:rPr>
        <w:t xml:space="preserve">+ 0,5 х </w:t>
      </w:r>
      <w:r w:rsidR="00160196" w:rsidRPr="00B5398A">
        <w:rPr>
          <w:rFonts w:eastAsia="Times New Roman"/>
          <w:b/>
          <w:lang w:eastAsia="ru-KZ"/>
        </w:rPr>
        <w:t>360</w:t>
      </w:r>
      <w:r w:rsidR="00160196" w:rsidRPr="00B5398A">
        <w:rPr>
          <w:rFonts w:eastAsia="Times New Roman"/>
          <w:b/>
          <w:lang w:val="ru-KZ" w:eastAsia="ru-KZ"/>
        </w:rPr>
        <w:t xml:space="preserve"> = </w:t>
      </w:r>
      <w:r w:rsidR="00160196">
        <w:rPr>
          <w:rFonts w:eastAsia="Times New Roman"/>
          <w:b/>
          <w:lang w:eastAsia="ru-KZ"/>
        </w:rPr>
        <w:t>487,426</w:t>
      </w:r>
      <w:r w:rsidR="00160196" w:rsidRPr="00B5398A">
        <w:rPr>
          <w:rFonts w:eastAsia="Times New Roman"/>
          <w:b/>
          <w:lang w:val="ru-KZ" w:eastAsia="ru-KZ"/>
        </w:rPr>
        <w:t>м</w:t>
      </w:r>
      <w:r w:rsidR="00160196" w:rsidRPr="00B5398A">
        <w:rPr>
          <w:rFonts w:eastAsia="Times New Roman"/>
          <w:b/>
          <w:vertAlign w:val="superscript"/>
          <w:lang w:val="ru-KZ" w:eastAsia="ru-KZ"/>
        </w:rPr>
        <w:t>3</w:t>
      </w:r>
    </w:p>
    <w:p w14:paraId="417423A7" w14:textId="267368B3" w:rsidR="00DD13AF" w:rsidRPr="00B5398A" w:rsidRDefault="00DD13AF" w:rsidP="00DD13AF">
      <w:pPr>
        <w:rPr>
          <w:rFonts w:eastAsia="Times New Roman"/>
          <w:b/>
          <w:lang w:val="ru-KZ" w:eastAsia="ru-KZ"/>
        </w:rPr>
      </w:pPr>
      <w:r w:rsidRPr="00B5398A">
        <w:rPr>
          <w:rFonts w:eastAsia="Times New Roman"/>
          <w:b/>
          <w:lang w:eastAsia="ru-KZ"/>
        </w:rPr>
        <w:t xml:space="preserve">соответственно на 2 скважины составляет </w:t>
      </w:r>
      <w:r>
        <w:rPr>
          <w:rFonts w:eastAsia="Times New Roman"/>
          <w:b/>
          <w:lang w:eastAsia="ru-KZ"/>
        </w:rPr>
        <w:t>974,8512</w:t>
      </w:r>
      <w:r w:rsidRPr="00B5398A">
        <w:t xml:space="preserve"> </w:t>
      </w:r>
      <w:r w:rsidRPr="00B5398A">
        <w:rPr>
          <w:rFonts w:eastAsia="Times New Roman"/>
          <w:b/>
          <w:lang w:eastAsia="ru-KZ"/>
        </w:rPr>
        <w:t>м</w:t>
      </w:r>
      <w:r w:rsidRPr="00B5398A">
        <w:rPr>
          <w:rFonts w:eastAsia="Times New Roman"/>
          <w:b/>
          <w:vertAlign w:val="superscript"/>
          <w:lang w:eastAsia="ru-KZ"/>
        </w:rPr>
        <w:t>3</w:t>
      </w:r>
    </w:p>
    <w:p w14:paraId="573C4844" w14:textId="77777777" w:rsidR="00F877E4" w:rsidRPr="00DD13AF" w:rsidRDefault="00F877E4" w:rsidP="00F877E4">
      <w:pPr>
        <w:autoSpaceDE w:val="0"/>
        <w:autoSpaceDN w:val="0"/>
        <w:adjustRightInd w:val="0"/>
        <w:ind w:firstLine="708"/>
        <w:jc w:val="both"/>
        <w:rPr>
          <w:rFonts w:eastAsia="Times New Roman"/>
          <w:b/>
          <w:i/>
          <w:u w:val="single"/>
          <w:lang w:val="ru-KZ" w:eastAsia="ru-RU"/>
        </w:rPr>
      </w:pPr>
    </w:p>
    <w:p w14:paraId="4B98598B" w14:textId="03C05EA8" w:rsidR="00E2078A" w:rsidRPr="00B5398A" w:rsidRDefault="00E2078A" w:rsidP="00E2078A">
      <w:pPr>
        <w:pStyle w:val="afff"/>
        <w:spacing w:before="0" w:after="0"/>
        <w:rPr>
          <w:iCs/>
          <w:spacing w:val="-6"/>
        </w:rPr>
      </w:pPr>
      <w:bookmarkStart w:id="212" w:name="_Toc236236765"/>
      <w:r>
        <w:t xml:space="preserve">Таблица </w:t>
      </w:r>
      <w:r w:rsidR="008B136C">
        <w:fldChar w:fldCharType="begin"/>
      </w:r>
      <w:r w:rsidR="008B136C">
        <w:instrText xml:space="preserve"> STYLEREF 1 \s </w:instrText>
      </w:r>
      <w:r w:rsidR="008B136C">
        <w:fldChar w:fldCharType="separate"/>
      </w:r>
      <w:r w:rsidR="008B136C">
        <w:rPr>
          <w:noProof/>
        </w:rPr>
        <w:t>4</w:t>
      </w:r>
      <w:r w:rsidR="008B136C">
        <w:rPr>
          <w:noProof/>
        </w:rPr>
        <w:fldChar w:fldCharType="end"/>
      </w:r>
      <w:r w:rsidR="008B136C">
        <w:t>.</w:t>
      </w:r>
      <w:r w:rsidR="008B136C">
        <w:fldChar w:fldCharType="begin"/>
      </w:r>
      <w:r w:rsidR="008B136C">
        <w:instrText xml:space="preserve"> SEQ Таблица \* ARABIC \s 1 </w:instrText>
      </w:r>
      <w:r w:rsidR="008B136C">
        <w:fldChar w:fldCharType="separate"/>
      </w:r>
      <w:r w:rsidR="008B136C">
        <w:rPr>
          <w:noProof/>
        </w:rPr>
        <w:t>6.4</w:t>
      </w:r>
      <w:r w:rsidR="008B136C">
        <w:rPr>
          <w:noProof/>
        </w:rPr>
        <w:fldChar w:fldCharType="end"/>
      </w:r>
      <w:r w:rsidRPr="00B5398A">
        <w:rPr>
          <w:i/>
        </w:rPr>
        <w:t xml:space="preserve">- </w:t>
      </w:r>
      <w:r w:rsidRPr="00B5398A">
        <w:rPr>
          <w:lang w:val="x-none" w:eastAsia="x-none"/>
        </w:rPr>
        <w:t xml:space="preserve">Объем выбуренной породы при строительстве </w:t>
      </w:r>
      <w:r w:rsidRPr="00B5398A">
        <w:rPr>
          <w:iCs/>
          <w:spacing w:val="-6"/>
        </w:rPr>
        <w:t>скважин №</w:t>
      </w:r>
      <w:r w:rsidRPr="00E2078A">
        <w:t>49, 14</w:t>
      </w:r>
      <w:r w:rsidRPr="00E2078A">
        <w:rPr>
          <w:lang w:val="en-US"/>
        </w:rPr>
        <w:t>D</w:t>
      </w:r>
      <w:r w:rsidRPr="00E2078A">
        <w:rPr>
          <w:iCs/>
          <w:spacing w:val="-6"/>
          <w:sz w:val="16"/>
          <w:szCs w:val="16"/>
        </w:rPr>
        <w:t xml:space="preserve"> </w:t>
      </w:r>
      <w:r w:rsidRPr="00B5398A">
        <w:rPr>
          <w:iCs/>
          <w:spacing w:val="-6"/>
        </w:rPr>
        <w:t xml:space="preserve">проектной глубиной </w:t>
      </w:r>
      <w:r w:rsidRPr="00E2078A">
        <w:rPr>
          <w:iCs/>
          <w:spacing w:val="-6"/>
        </w:rPr>
        <w:t>4500м</w:t>
      </w:r>
      <w:bookmarkEnd w:id="212"/>
      <w:r w:rsidRPr="00B5398A">
        <w:rPr>
          <w:iCs/>
          <w:spacing w:val="-6"/>
        </w:rPr>
        <w:t xml:space="preserve">  </w:t>
      </w:r>
    </w:p>
    <w:tbl>
      <w:tblPr>
        <w:tblW w:w="8280" w:type="dxa"/>
        <w:tblLook w:val="04A0" w:firstRow="1" w:lastRow="0" w:firstColumn="1" w:lastColumn="0" w:noHBand="0" w:noVBand="1"/>
      </w:tblPr>
      <w:tblGrid>
        <w:gridCol w:w="1140"/>
        <w:gridCol w:w="1220"/>
        <w:gridCol w:w="960"/>
        <w:gridCol w:w="960"/>
        <w:gridCol w:w="960"/>
        <w:gridCol w:w="960"/>
        <w:gridCol w:w="1120"/>
        <w:gridCol w:w="960"/>
      </w:tblGrid>
      <w:tr w:rsidR="00E2078A" w:rsidRPr="00C51FC0" w14:paraId="7D0F9E70" w14:textId="77777777" w:rsidTr="00525B20">
        <w:trPr>
          <w:trHeight w:val="1215"/>
        </w:trPr>
        <w:tc>
          <w:tcPr>
            <w:tcW w:w="1140" w:type="dxa"/>
            <w:tcBorders>
              <w:top w:val="double" w:sz="4" w:space="0" w:color="auto"/>
              <w:left w:val="double" w:sz="4" w:space="0" w:color="auto"/>
              <w:bottom w:val="single" w:sz="4" w:space="0" w:color="auto"/>
              <w:right w:val="single" w:sz="4" w:space="0" w:color="auto"/>
            </w:tcBorders>
            <w:shd w:val="clear" w:color="000000" w:fill="FFFFFF"/>
            <w:vAlign w:val="center"/>
            <w:hideMark/>
          </w:tcPr>
          <w:p w14:paraId="2EAFF420" w14:textId="77777777" w:rsidR="00E2078A" w:rsidRPr="00C51FC0" w:rsidRDefault="00E2078A"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Интервал</w:t>
            </w:r>
          </w:p>
        </w:tc>
        <w:tc>
          <w:tcPr>
            <w:tcW w:w="1220" w:type="dxa"/>
            <w:tcBorders>
              <w:top w:val="double" w:sz="4" w:space="0" w:color="auto"/>
              <w:left w:val="nil"/>
              <w:bottom w:val="single" w:sz="4" w:space="0" w:color="auto"/>
              <w:right w:val="single" w:sz="4" w:space="0" w:color="auto"/>
            </w:tcBorders>
            <w:shd w:val="clear" w:color="000000" w:fill="FFFFFF"/>
            <w:vAlign w:val="center"/>
            <w:hideMark/>
          </w:tcPr>
          <w:p w14:paraId="2F35462B" w14:textId="77777777" w:rsidR="00E2078A" w:rsidRPr="00C51FC0" w:rsidRDefault="00E2078A"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k</w:t>
            </w:r>
          </w:p>
        </w:tc>
        <w:tc>
          <w:tcPr>
            <w:tcW w:w="960" w:type="dxa"/>
            <w:tcBorders>
              <w:top w:val="double" w:sz="4" w:space="0" w:color="auto"/>
              <w:left w:val="nil"/>
              <w:bottom w:val="single" w:sz="4" w:space="0" w:color="auto"/>
              <w:right w:val="single" w:sz="4" w:space="0" w:color="auto"/>
            </w:tcBorders>
            <w:shd w:val="clear" w:color="000000" w:fill="FFFFFF"/>
            <w:vAlign w:val="center"/>
            <w:hideMark/>
          </w:tcPr>
          <w:p w14:paraId="29D1B198" w14:textId="77777777" w:rsidR="00E2078A" w:rsidRPr="00C51FC0" w:rsidRDefault="00E2078A"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π</w:t>
            </w:r>
          </w:p>
        </w:tc>
        <w:tc>
          <w:tcPr>
            <w:tcW w:w="960" w:type="dxa"/>
            <w:tcBorders>
              <w:top w:val="double" w:sz="4" w:space="0" w:color="auto"/>
              <w:left w:val="nil"/>
              <w:bottom w:val="single" w:sz="4" w:space="0" w:color="auto"/>
              <w:right w:val="single" w:sz="4" w:space="0" w:color="auto"/>
            </w:tcBorders>
            <w:shd w:val="clear" w:color="000000" w:fill="FFFFFF"/>
            <w:vAlign w:val="center"/>
            <w:hideMark/>
          </w:tcPr>
          <w:p w14:paraId="6C96E31E" w14:textId="77777777" w:rsidR="00E2078A" w:rsidRPr="00C51FC0" w:rsidRDefault="00E2078A"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R , м</w:t>
            </w:r>
          </w:p>
        </w:tc>
        <w:tc>
          <w:tcPr>
            <w:tcW w:w="960" w:type="dxa"/>
            <w:tcBorders>
              <w:top w:val="double" w:sz="4" w:space="0" w:color="auto"/>
              <w:left w:val="nil"/>
              <w:bottom w:val="single" w:sz="4" w:space="0" w:color="auto"/>
              <w:right w:val="single" w:sz="4" w:space="0" w:color="auto"/>
            </w:tcBorders>
            <w:shd w:val="clear" w:color="000000" w:fill="FFFFFF"/>
            <w:vAlign w:val="center"/>
            <w:hideMark/>
          </w:tcPr>
          <w:p w14:paraId="7393DA00" w14:textId="77777777" w:rsidR="00E2078A" w:rsidRPr="00C51FC0" w:rsidRDefault="00E2078A"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R2</w:t>
            </w:r>
          </w:p>
        </w:tc>
        <w:tc>
          <w:tcPr>
            <w:tcW w:w="960" w:type="dxa"/>
            <w:tcBorders>
              <w:top w:val="double" w:sz="4" w:space="0" w:color="auto"/>
              <w:left w:val="nil"/>
              <w:bottom w:val="single" w:sz="4" w:space="0" w:color="auto"/>
              <w:right w:val="single" w:sz="4" w:space="0" w:color="auto"/>
            </w:tcBorders>
            <w:shd w:val="clear" w:color="000000" w:fill="FFFFFF"/>
            <w:vAlign w:val="center"/>
            <w:hideMark/>
          </w:tcPr>
          <w:p w14:paraId="0A1F259E" w14:textId="77777777" w:rsidR="00E2078A" w:rsidRPr="00C51FC0" w:rsidRDefault="00E2078A"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L</w:t>
            </w:r>
          </w:p>
        </w:tc>
        <w:tc>
          <w:tcPr>
            <w:tcW w:w="1120" w:type="dxa"/>
            <w:tcBorders>
              <w:top w:val="double" w:sz="4" w:space="0" w:color="auto"/>
              <w:left w:val="nil"/>
              <w:bottom w:val="single" w:sz="4" w:space="0" w:color="auto"/>
              <w:right w:val="single" w:sz="4" w:space="0" w:color="auto"/>
            </w:tcBorders>
            <w:shd w:val="clear" w:color="000000" w:fill="FFFFFF"/>
            <w:vAlign w:val="center"/>
            <w:hideMark/>
          </w:tcPr>
          <w:p w14:paraId="67F2DC5D" w14:textId="77777777" w:rsidR="00E2078A" w:rsidRPr="00C51FC0" w:rsidRDefault="00E2078A"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Vcкв = (K1*π* R2*L), м3</w:t>
            </w:r>
          </w:p>
        </w:tc>
        <w:tc>
          <w:tcPr>
            <w:tcW w:w="960" w:type="dxa"/>
            <w:tcBorders>
              <w:top w:val="double" w:sz="4" w:space="0" w:color="auto"/>
              <w:left w:val="nil"/>
              <w:bottom w:val="single" w:sz="4" w:space="0" w:color="auto"/>
              <w:right w:val="double" w:sz="4" w:space="0" w:color="auto"/>
            </w:tcBorders>
            <w:shd w:val="clear" w:color="000000" w:fill="FFFFFF"/>
            <w:vAlign w:val="center"/>
            <w:hideMark/>
          </w:tcPr>
          <w:p w14:paraId="6AFCBDF0" w14:textId="77777777" w:rsidR="00E2078A" w:rsidRPr="00C51FC0" w:rsidRDefault="00E2078A"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L,отб. керна</w:t>
            </w:r>
          </w:p>
        </w:tc>
      </w:tr>
      <w:tr w:rsidR="00E2078A" w:rsidRPr="00C51FC0" w14:paraId="3F01AB3C" w14:textId="77777777" w:rsidTr="00525B20">
        <w:trPr>
          <w:trHeight w:val="31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5B3E3170" w14:textId="77777777" w:rsidR="00E2078A" w:rsidRPr="00C51FC0" w:rsidRDefault="00E2078A"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lastRenderedPageBreak/>
              <w:t>1</w:t>
            </w:r>
          </w:p>
        </w:tc>
        <w:tc>
          <w:tcPr>
            <w:tcW w:w="1220" w:type="dxa"/>
            <w:tcBorders>
              <w:top w:val="nil"/>
              <w:left w:val="nil"/>
              <w:bottom w:val="single" w:sz="4" w:space="0" w:color="auto"/>
              <w:right w:val="single" w:sz="4" w:space="0" w:color="auto"/>
            </w:tcBorders>
            <w:shd w:val="clear" w:color="000000" w:fill="FFFFFF"/>
            <w:vAlign w:val="center"/>
            <w:hideMark/>
          </w:tcPr>
          <w:p w14:paraId="7BFB6E2D" w14:textId="77777777" w:rsidR="00E2078A" w:rsidRPr="00C51FC0" w:rsidRDefault="00E2078A"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2</w:t>
            </w:r>
          </w:p>
        </w:tc>
        <w:tc>
          <w:tcPr>
            <w:tcW w:w="960" w:type="dxa"/>
            <w:tcBorders>
              <w:top w:val="nil"/>
              <w:left w:val="nil"/>
              <w:bottom w:val="single" w:sz="4" w:space="0" w:color="auto"/>
              <w:right w:val="single" w:sz="4" w:space="0" w:color="auto"/>
            </w:tcBorders>
            <w:shd w:val="clear" w:color="000000" w:fill="FFFFFF"/>
            <w:vAlign w:val="center"/>
            <w:hideMark/>
          </w:tcPr>
          <w:p w14:paraId="77BEA20A" w14:textId="77777777" w:rsidR="00E2078A" w:rsidRPr="00C51FC0" w:rsidRDefault="00E2078A"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3</w:t>
            </w:r>
          </w:p>
        </w:tc>
        <w:tc>
          <w:tcPr>
            <w:tcW w:w="960" w:type="dxa"/>
            <w:tcBorders>
              <w:top w:val="nil"/>
              <w:left w:val="nil"/>
              <w:bottom w:val="single" w:sz="4" w:space="0" w:color="auto"/>
              <w:right w:val="single" w:sz="4" w:space="0" w:color="auto"/>
            </w:tcBorders>
            <w:shd w:val="clear" w:color="000000" w:fill="FFFFFF"/>
            <w:vAlign w:val="center"/>
            <w:hideMark/>
          </w:tcPr>
          <w:p w14:paraId="675B56D6" w14:textId="77777777" w:rsidR="00E2078A" w:rsidRPr="00C51FC0" w:rsidRDefault="00E2078A"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4</w:t>
            </w:r>
          </w:p>
        </w:tc>
        <w:tc>
          <w:tcPr>
            <w:tcW w:w="960" w:type="dxa"/>
            <w:tcBorders>
              <w:top w:val="nil"/>
              <w:left w:val="nil"/>
              <w:bottom w:val="single" w:sz="4" w:space="0" w:color="auto"/>
              <w:right w:val="single" w:sz="4" w:space="0" w:color="auto"/>
            </w:tcBorders>
            <w:shd w:val="clear" w:color="000000" w:fill="FFFFFF"/>
            <w:vAlign w:val="center"/>
            <w:hideMark/>
          </w:tcPr>
          <w:p w14:paraId="361F3DAA" w14:textId="77777777" w:rsidR="00E2078A" w:rsidRPr="00C51FC0" w:rsidRDefault="00E2078A"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5</w:t>
            </w:r>
          </w:p>
        </w:tc>
        <w:tc>
          <w:tcPr>
            <w:tcW w:w="960" w:type="dxa"/>
            <w:tcBorders>
              <w:top w:val="nil"/>
              <w:left w:val="nil"/>
              <w:bottom w:val="single" w:sz="4" w:space="0" w:color="auto"/>
              <w:right w:val="single" w:sz="4" w:space="0" w:color="auto"/>
            </w:tcBorders>
            <w:shd w:val="clear" w:color="000000" w:fill="FFFFFF"/>
            <w:vAlign w:val="center"/>
            <w:hideMark/>
          </w:tcPr>
          <w:p w14:paraId="678D6824" w14:textId="77777777" w:rsidR="00E2078A" w:rsidRPr="00C51FC0" w:rsidRDefault="00E2078A"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6</w:t>
            </w:r>
          </w:p>
        </w:tc>
        <w:tc>
          <w:tcPr>
            <w:tcW w:w="1120" w:type="dxa"/>
            <w:tcBorders>
              <w:top w:val="nil"/>
              <w:left w:val="nil"/>
              <w:bottom w:val="single" w:sz="4" w:space="0" w:color="auto"/>
              <w:right w:val="single" w:sz="4" w:space="0" w:color="auto"/>
            </w:tcBorders>
            <w:shd w:val="clear" w:color="000000" w:fill="FFFFFF"/>
            <w:vAlign w:val="center"/>
            <w:hideMark/>
          </w:tcPr>
          <w:p w14:paraId="36E10E90" w14:textId="77777777" w:rsidR="00E2078A" w:rsidRPr="00C51FC0" w:rsidRDefault="00E2078A"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7</w:t>
            </w:r>
          </w:p>
        </w:tc>
        <w:tc>
          <w:tcPr>
            <w:tcW w:w="960" w:type="dxa"/>
            <w:tcBorders>
              <w:top w:val="nil"/>
              <w:left w:val="nil"/>
              <w:bottom w:val="single" w:sz="4" w:space="0" w:color="auto"/>
              <w:right w:val="double" w:sz="4" w:space="0" w:color="auto"/>
            </w:tcBorders>
            <w:shd w:val="clear" w:color="000000" w:fill="FFFFFF"/>
            <w:vAlign w:val="center"/>
            <w:hideMark/>
          </w:tcPr>
          <w:p w14:paraId="72F869D9" w14:textId="77777777" w:rsidR="00E2078A" w:rsidRPr="00C51FC0" w:rsidRDefault="00E2078A"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9</w:t>
            </w:r>
          </w:p>
        </w:tc>
      </w:tr>
      <w:tr w:rsidR="00E2078A" w:rsidRPr="00C51FC0" w14:paraId="6386A361" w14:textId="77777777" w:rsidTr="00525B20">
        <w:trPr>
          <w:trHeight w:val="31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3E12EAF3" w14:textId="77777777" w:rsidR="00E2078A" w:rsidRPr="00C51FC0" w:rsidRDefault="00E2078A"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0-100</w:t>
            </w:r>
          </w:p>
        </w:tc>
        <w:tc>
          <w:tcPr>
            <w:tcW w:w="1220" w:type="dxa"/>
            <w:tcBorders>
              <w:top w:val="nil"/>
              <w:left w:val="nil"/>
              <w:bottom w:val="single" w:sz="4" w:space="0" w:color="auto"/>
              <w:right w:val="single" w:sz="4" w:space="0" w:color="auto"/>
            </w:tcBorders>
            <w:shd w:val="clear" w:color="000000" w:fill="FFFFFF"/>
            <w:vAlign w:val="center"/>
            <w:hideMark/>
          </w:tcPr>
          <w:p w14:paraId="76CC310F" w14:textId="77777777" w:rsidR="00E2078A" w:rsidRPr="00C51FC0" w:rsidRDefault="00E2078A"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1,15</w:t>
            </w:r>
          </w:p>
        </w:tc>
        <w:tc>
          <w:tcPr>
            <w:tcW w:w="960" w:type="dxa"/>
            <w:tcBorders>
              <w:top w:val="nil"/>
              <w:left w:val="nil"/>
              <w:bottom w:val="single" w:sz="4" w:space="0" w:color="auto"/>
              <w:right w:val="single" w:sz="4" w:space="0" w:color="auto"/>
            </w:tcBorders>
            <w:shd w:val="clear" w:color="000000" w:fill="FFFFFF"/>
            <w:vAlign w:val="center"/>
            <w:hideMark/>
          </w:tcPr>
          <w:p w14:paraId="128302EA" w14:textId="77777777" w:rsidR="00E2078A" w:rsidRPr="00C51FC0" w:rsidRDefault="00E2078A"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3,14</w:t>
            </w:r>
          </w:p>
        </w:tc>
        <w:tc>
          <w:tcPr>
            <w:tcW w:w="960" w:type="dxa"/>
            <w:tcBorders>
              <w:top w:val="nil"/>
              <w:left w:val="nil"/>
              <w:bottom w:val="single" w:sz="4" w:space="0" w:color="auto"/>
              <w:right w:val="single" w:sz="4" w:space="0" w:color="auto"/>
            </w:tcBorders>
            <w:shd w:val="clear" w:color="000000" w:fill="FFFFFF"/>
            <w:vAlign w:val="center"/>
            <w:hideMark/>
          </w:tcPr>
          <w:p w14:paraId="4713853A" w14:textId="77777777" w:rsidR="00E2078A" w:rsidRPr="00C51FC0" w:rsidRDefault="00E2078A"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0,19685</w:t>
            </w:r>
          </w:p>
        </w:tc>
        <w:tc>
          <w:tcPr>
            <w:tcW w:w="960" w:type="dxa"/>
            <w:tcBorders>
              <w:top w:val="nil"/>
              <w:left w:val="nil"/>
              <w:bottom w:val="single" w:sz="4" w:space="0" w:color="auto"/>
              <w:right w:val="single" w:sz="4" w:space="0" w:color="auto"/>
            </w:tcBorders>
            <w:shd w:val="clear" w:color="000000" w:fill="FFFFFF"/>
            <w:vAlign w:val="center"/>
            <w:hideMark/>
          </w:tcPr>
          <w:p w14:paraId="52EAE114" w14:textId="77777777" w:rsidR="00E2078A" w:rsidRPr="00C51FC0" w:rsidRDefault="00E2078A"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0,0387</w:t>
            </w:r>
          </w:p>
        </w:tc>
        <w:tc>
          <w:tcPr>
            <w:tcW w:w="960" w:type="dxa"/>
            <w:tcBorders>
              <w:top w:val="nil"/>
              <w:left w:val="nil"/>
              <w:bottom w:val="single" w:sz="4" w:space="0" w:color="auto"/>
              <w:right w:val="single" w:sz="4" w:space="0" w:color="auto"/>
            </w:tcBorders>
            <w:shd w:val="clear" w:color="000000" w:fill="FFFFFF"/>
            <w:vAlign w:val="center"/>
            <w:hideMark/>
          </w:tcPr>
          <w:p w14:paraId="17C9A265" w14:textId="77777777" w:rsidR="00E2078A" w:rsidRPr="00C51FC0" w:rsidRDefault="00E2078A"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100</w:t>
            </w:r>
          </w:p>
        </w:tc>
        <w:tc>
          <w:tcPr>
            <w:tcW w:w="1120" w:type="dxa"/>
            <w:tcBorders>
              <w:top w:val="nil"/>
              <w:left w:val="nil"/>
              <w:bottom w:val="single" w:sz="4" w:space="0" w:color="auto"/>
              <w:right w:val="single" w:sz="4" w:space="0" w:color="auto"/>
            </w:tcBorders>
            <w:shd w:val="clear" w:color="000000" w:fill="FFFFFF"/>
            <w:vAlign w:val="center"/>
            <w:hideMark/>
          </w:tcPr>
          <w:p w14:paraId="2D67C646" w14:textId="77777777" w:rsidR="00E2078A" w:rsidRPr="00C51FC0" w:rsidRDefault="00E2078A"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13,9926</w:t>
            </w:r>
          </w:p>
        </w:tc>
        <w:tc>
          <w:tcPr>
            <w:tcW w:w="960" w:type="dxa"/>
            <w:tcBorders>
              <w:top w:val="nil"/>
              <w:left w:val="nil"/>
              <w:bottom w:val="single" w:sz="4" w:space="0" w:color="auto"/>
              <w:right w:val="double" w:sz="4" w:space="0" w:color="auto"/>
            </w:tcBorders>
            <w:shd w:val="clear" w:color="000000" w:fill="FFFFFF"/>
            <w:vAlign w:val="center"/>
            <w:hideMark/>
          </w:tcPr>
          <w:p w14:paraId="012E2D25" w14:textId="77777777" w:rsidR="00E2078A" w:rsidRPr="00C51FC0" w:rsidRDefault="00E2078A"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w:t>
            </w:r>
          </w:p>
        </w:tc>
      </w:tr>
      <w:tr w:rsidR="00E2078A" w:rsidRPr="00C51FC0" w14:paraId="4993F090" w14:textId="77777777" w:rsidTr="00525B20">
        <w:trPr>
          <w:trHeight w:val="52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3F36B042" w14:textId="77777777" w:rsidR="00E2078A" w:rsidRPr="00C51FC0" w:rsidRDefault="00E2078A"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100-1000</w:t>
            </w:r>
          </w:p>
        </w:tc>
        <w:tc>
          <w:tcPr>
            <w:tcW w:w="1220" w:type="dxa"/>
            <w:tcBorders>
              <w:top w:val="nil"/>
              <w:left w:val="nil"/>
              <w:bottom w:val="single" w:sz="4" w:space="0" w:color="auto"/>
              <w:right w:val="single" w:sz="4" w:space="0" w:color="auto"/>
            </w:tcBorders>
            <w:shd w:val="clear" w:color="000000" w:fill="FFFFFF"/>
            <w:vAlign w:val="center"/>
            <w:hideMark/>
          </w:tcPr>
          <w:p w14:paraId="3014A81F" w14:textId="77777777" w:rsidR="00E2078A" w:rsidRPr="00C51FC0" w:rsidRDefault="00E2078A"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1,15</w:t>
            </w:r>
          </w:p>
        </w:tc>
        <w:tc>
          <w:tcPr>
            <w:tcW w:w="960" w:type="dxa"/>
            <w:tcBorders>
              <w:top w:val="nil"/>
              <w:left w:val="nil"/>
              <w:bottom w:val="single" w:sz="4" w:space="0" w:color="auto"/>
              <w:right w:val="single" w:sz="4" w:space="0" w:color="auto"/>
            </w:tcBorders>
            <w:shd w:val="clear" w:color="000000" w:fill="FFFFFF"/>
            <w:vAlign w:val="center"/>
            <w:hideMark/>
          </w:tcPr>
          <w:p w14:paraId="2382866E" w14:textId="77777777" w:rsidR="00E2078A" w:rsidRPr="00C51FC0" w:rsidRDefault="00E2078A"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3,14</w:t>
            </w:r>
          </w:p>
        </w:tc>
        <w:tc>
          <w:tcPr>
            <w:tcW w:w="960" w:type="dxa"/>
            <w:tcBorders>
              <w:top w:val="nil"/>
              <w:left w:val="nil"/>
              <w:bottom w:val="single" w:sz="4" w:space="0" w:color="auto"/>
              <w:right w:val="single" w:sz="4" w:space="0" w:color="auto"/>
            </w:tcBorders>
            <w:shd w:val="clear" w:color="000000" w:fill="FFFFFF"/>
            <w:vAlign w:val="center"/>
            <w:hideMark/>
          </w:tcPr>
          <w:p w14:paraId="616BE348" w14:textId="77777777" w:rsidR="00E2078A" w:rsidRPr="00C51FC0" w:rsidRDefault="00E2078A"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0,14765</w:t>
            </w:r>
          </w:p>
        </w:tc>
        <w:tc>
          <w:tcPr>
            <w:tcW w:w="960" w:type="dxa"/>
            <w:tcBorders>
              <w:top w:val="nil"/>
              <w:left w:val="nil"/>
              <w:bottom w:val="single" w:sz="4" w:space="0" w:color="auto"/>
              <w:right w:val="single" w:sz="4" w:space="0" w:color="auto"/>
            </w:tcBorders>
            <w:shd w:val="clear" w:color="000000" w:fill="FFFFFF"/>
            <w:vAlign w:val="center"/>
            <w:hideMark/>
          </w:tcPr>
          <w:p w14:paraId="02FB1947" w14:textId="77777777" w:rsidR="00E2078A" w:rsidRPr="00C51FC0" w:rsidRDefault="00E2078A"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0,0218</w:t>
            </w:r>
          </w:p>
        </w:tc>
        <w:tc>
          <w:tcPr>
            <w:tcW w:w="960" w:type="dxa"/>
            <w:tcBorders>
              <w:top w:val="nil"/>
              <w:left w:val="nil"/>
              <w:bottom w:val="single" w:sz="4" w:space="0" w:color="auto"/>
              <w:right w:val="single" w:sz="4" w:space="0" w:color="auto"/>
            </w:tcBorders>
            <w:shd w:val="clear" w:color="000000" w:fill="FFFFFF"/>
            <w:vAlign w:val="center"/>
            <w:hideMark/>
          </w:tcPr>
          <w:p w14:paraId="76055D48" w14:textId="77777777" w:rsidR="00E2078A" w:rsidRPr="00C51FC0" w:rsidRDefault="00E2078A"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900</w:t>
            </w:r>
          </w:p>
        </w:tc>
        <w:tc>
          <w:tcPr>
            <w:tcW w:w="1120" w:type="dxa"/>
            <w:tcBorders>
              <w:top w:val="nil"/>
              <w:left w:val="nil"/>
              <w:bottom w:val="single" w:sz="4" w:space="0" w:color="auto"/>
              <w:right w:val="single" w:sz="4" w:space="0" w:color="auto"/>
            </w:tcBorders>
            <w:shd w:val="clear" w:color="000000" w:fill="FFFFFF"/>
            <w:vAlign w:val="center"/>
            <w:hideMark/>
          </w:tcPr>
          <w:p w14:paraId="46D87E9B" w14:textId="77777777" w:rsidR="00E2078A" w:rsidRPr="00C51FC0" w:rsidRDefault="00E2078A"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70,8495</w:t>
            </w:r>
          </w:p>
        </w:tc>
        <w:tc>
          <w:tcPr>
            <w:tcW w:w="960" w:type="dxa"/>
            <w:tcBorders>
              <w:top w:val="nil"/>
              <w:left w:val="nil"/>
              <w:bottom w:val="single" w:sz="4" w:space="0" w:color="auto"/>
              <w:right w:val="double" w:sz="4" w:space="0" w:color="auto"/>
            </w:tcBorders>
            <w:shd w:val="clear" w:color="000000" w:fill="FFFFFF"/>
            <w:vAlign w:val="center"/>
            <w:hideMark/>
          </w:tcPr>
          <w:p w14:paraId="7A7DDCFE" w14:textId="77777777" w:rsidR="00E2078A" w:rsidRPr="00C51FC0" w:rsidRDefault="00E2078A"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w:t>
            </w:r>
          </w:p>
        </w:tc>
      </w:tr>
      <w:tr w:rsidR="00E2078A" w:rsidRPr="00C51FC0" w14:paraId="12830CA9" w14:textId="77777777" w:rsidTr="00525B20">
        <w:trPr>
          <w:trHeight w:val="31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4B809A8E" w14:textId="77777777" w:rsidR="00E2078A" w:rsidRPr="00C51FC0" w:rsidRDefault="00E2078A"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1000-3670</w:t>
            </w:r>
          </w:p>
        </w:tc>
        <w:tc>
          <w:tcPr>
            <w:tcW w:w="1220" w:type="dxa"/>
            <w:tcBorders>
              <w:top w:val="nil"/>
              <w:left w:val="nil"/>
              <w:bottom w:val="single" w:sz="4" w:space="0" w:color="auto"/>
              <w:right w:val="single" w:sz="4" w:space="0" w:color="auto"/>
            </w:tcBorders>
            <w:shd w:val="clear" w:color="000000" w:fill="FFFFFF"/>
            <w:vAlign w:val="center"/>
            <w:hideMark/>
          </w:tcPr>
          <w:p w14:paraId="1FB6160D" w14:textId="77777777" w:rsidR="00E2078A" w:rsidRPr="00C51FC0" w:rsidRDefault="00E2078A"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1,15</w:t>
            </w:r>
          </w:p>
        </w:tc>
        <w:tc>
          <w:tcPr>
            <w:tcW w:w="960" w:type="dxa"/>
            <w:tcBorders>
              <w:top w:val="nil"/>
              <w:left w:val="nil"/>
              <w:bottom w:val="single" w:sz="4" w:space="0" w:color="auto"/>
              <w:right w:val="single" w:sz="4" w:space="0" w:color="auto"/>
            </w:tcBorders>
            <w:shd w:val="clear" w:color="000000" w:fill="FFFFFF"/>
            <w:vAlign w:val="center"/>
            <w:hideMark/>
          </w:tcPr>
          <w:p w14:paraId="2778A9BF" w14:textId="77777777" w:rsidR="00E2078A" w:rsidRPr="00C51FC0" w:rsidRDefault="00E2078A"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3,14</w:t>
            </w:r>
          </w:p>
        </w:tc>
        <w:tc>
          <w:tcPr>
            <w:tcW w:w="960" w:type="dxa"/>
            <w:tcBorders>
              <w:top w:val="nil"/>
              <w:left w:val="nil"/>
              <w:bottom w:val="single" w:sz="4" w:space="0" w:color="auto"/>
              <w:right w:val="single" w:sz="4" w:space="0" w:color="auto"/>
            </w:tcBorders>
            <w:shd w:val="clear" w:color="000000" w:fill="FFFFFF"/>
            <w:vAlign w:val="center"/>
            <w:hideMark/>
          </w:tcPr>
          <w:p w14:paraId="5B14C0A1" w14:textId="77777777" w:rsidR="00E2078A" w:rsidRPr="00C51FC0" w:rsidRDefault="00E2078A"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0,10795</w:t>
            </w:r>
          </w:p>
        </w:tc>
        <w:tc>
          <w:tcPr>
            <w:tcW w:w="960" w:type="dxa"/>
            <w:tcBorders>
              <w:top w:val="nil"/>
              <w:left w:val="nil"/>
              <w:bottom w:val="single" w:sz="4" w:space="0" w:color="auto"/>
              <w:right w:val="single" w:sz="4" w:space="0" w:color="auto"/>
            </w:tcBorders>
            <w:shd w:val="clear" w:color="000000" w:fill="FFFFFF"/>
            <w:vAlign w:val="center"/>
            <w:hideMark/>
          </w:tcPr>
          <w:p w14:paraId="462EBBD3" w14:textId="77777777" w:rsidR="00E2078A" w:rsidRPr="00C51FC0" w:rsidRDefault="00E2078A"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0,01165</w:t>
            </w:r>
          </w:p>
        </w:tc>
        <w:tc>
          <w:tcPr>
            <w:tcW w:w="960" w:type="dxa"/>
            <w:tcBorders>
              <w:top w:val="nil"/>
              <w:left w:val="nil"/>
              <w:bottom w:val="single" w:sz="4" w:space="0" w:color="auto"/>
              <w:right w:val="single" w:sz="4" w:space="0" w:color="auto"/>
            </w:tcBorders>
            <w:shd w:val="clear" w:color="000000" w:fill="FFFFFF"/>
            <w:vAlign w:val="center"/>
            <w:hideMark/>
          </w:tcPr>
          <w:p w14:paraId="09E8779B" w14:textId="77777777" w:rsidR="00E2078A" w:rsidRPr="00C51FC0" w:rsidRDefault="00E2078A"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2670</w:t>
            </w:r>
          </w:p>
        </w:tc>
        <w:tc>
          <w:tcPr>
            <w:tcW w:w="1120" w:type="dxa"/>
            <w:tcBorders>
              <w:top w:val="nil"/>
              <w:left w:val="nil"/>
              <w:bottom w:val="single" w:sz="4" w:space="0" w:color="auto"/>
              <w:right w:val="single" w:sz="4" w:space="0" w:color="auto"/>
            </w:tcBorders>
            <w:shd w:val="clear" w:color="000000" w:fill="FFFFFF"/>
            <w:vAlign w:val="center"/>
            <w:hideMark/>
          </w:tcPr>
          <w:p w14:paraId="364122A4" w14:textId="77777777" w:rsidR="00E2078A" w:rsidRPr="00C51FC0" w:rsidRDefault="00E2078A"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112,3528</w:t>
            </w:r>
          </w:p>
        </w:tc>
        <w:tc>
          <w:tcPr>
            <w:tcW w:w="960" w:type="dxa"/>
            <w:tcBorders>
              <w:top w:val="nil"/>
              <w:left w:val="nil"/>
              <w:bottom w:val="single" w:sz="4" w:space="0" w:color="auto"/>
              <w:right w:val="double" w:sz="4" w:space="0" w:color="auto"/>
            </w:tcBorders>
            <w:shd w:val="clear" w:color="000000" w:fill="FFFFFF"/>
            <w:vAlign w:val="center"/>
            <w:hideMark/>
          </w:tcPr>
          <w:p w14:paraId="7BDAC34B" w14:textId="77777777" w:rsidR="00E2078A" w:rsidRPr="00C51FC0" w:rsidRDefault="00E2078A"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w:t>
            </w:r>
          </w:p>
        </w:tc>
      </w:tr>
      <w:tr w:rsidR="00E2078A" w:rsidRPr="00C51FC0" w14:paraId="4213411D" w14:textId="77777777" w:rsidTr="00525B20">
        <w:trPr>
          <w:trHeight w:val="31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48895EF9" w14:textId="77777777" w:rsidR="00E2078A" w:rsidRPr="00C51FC0" w:rsidRDefault="00E2078A"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3670-4771</w:t>
            </w:r>
          </w:p>
        </w:tc>
        <w:tc>
          <w:tcPr>
            <w:tcW w:w="1220" w:type="dxa"/>
            <w:tcBorders>
              <w:top w:val="nil"/>
              <w:left w:val="nil"/>
              <w:bottom w:val="single" w:sz="4" w:space="0" w:color="auto"/>
              <w:right w:val="single" w:sz="4" w:space="0" w:color="auto"/>
            </w:tcBorders>
            <w:shd w:val="clear" w:color="000000" w:fill="FFFFFF"/>
            <w:vAlign w:val="center"/>
            <w:hideMark/>
          </w:tcPr>
          <w:p w14:paraId="590D5D68" w14:textId="77777777" w:rsidR="00E2078A" w:rsidRPr="00C51FC0" w:rsidRDefault="00E2078A"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1,15</w:t>
            </w:r>
          </w:p>
        </w:tc>
        <w:tc>
          <w:tcPr>
            <w:tcW w:w="960" w:type="dxa"/>
            <w:tcBorders>
              <w:top w:val="nil"/>
              <w:left w:val="nil"/>
              <w:bottom w:val="single" w:sz="4" w:space="0" w:color="auto"/>
              <w:right w:val="single" w:sz="4" w:space="0" w:color="auto"/>
            </w:tcBorders>
            <w:shd w:val="clear" w:color="000000" w:fill="FFFFFF"/>
            <w:vAlign w:val="center"/>
            <w:hideMark/>
          </w:tcPr>
          <w:p w14:paraId="70C54EA6" w14:textId="77777777" w:rsidR="00E2078A" w:rsidRPr="00C51FC0" w:rsidRDefault="00E2078A"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3,14</w:t>
            </w:r>
          </w:p>
        </w:tc>
        <w:tc>
          <w:tcPr>
            <w:tcW w:w="960" w:type="dxa"/>
            <w:tcBorders>
              <w:top w:val="nil"/>
              <w:left w:val="nil"/>
              <w:bottom w:val="single" w:sz="4" w:space="0" w:color="auto"/>
              <w:right w:val="single" w:sz="4" w:space="0" w:color="auto"/>
            </w:tcBorders>
            <w:shd w:val="clear" w:color="000000" w:fill="FFFFFF"/>
            <w:vAlign w:val="center"/>
            <w:hideMark/>
          </w:tcPr>
          <w:p w14:paraId="5C671769" w14:textId="77777777" w:rsidR="00E2078A" w:rsidRPr="00C51FC0" w:rsidRDefault="00E2078A"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0,10795</w:t>
            </w:r>
          </w:p>
        </w:tc>
        <w:tc>
          <w:tcPr>
            <w:tcW w:w="960" w:type="dxa"/>
            <w:tcBorders>
              <w:top w:val="nil"/>
              <w:left w:val="nil"/>
              <w:bottom w:val="single" w:sz="4" w:space="0" w:color="auto"/>
              <w:right w:val="single" w:sz="4" w:space="0" w:color="auto"/>
            </w:tcBorders>
            <w:shd w:val="clear" w:color="000000" w:fill="FFFFFF"/>
            <w:vAlign w:val="center"/>
            <w:hideMark/>
          </w:tcPr>
          <w:p w14:paraId="79FA0091" w14:textId="77777777" w:rsidR="00E2078A" w:rsidRPr="00C51FC0" w:rsidRDefault="00E2078A"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0,01165</w:t>
            </w:r>
          </w:p>
        </w:tc>
        <w:tc>
          <w:tcPr>
            <w:tcW w:w="960" w:type="dxa"/>
            <w:tcBorders>
              <w:top w:val="nil"/>
              <w:left w:val="nil"/>
              <w:bottom w:val="single" w:sz="4" w:space="0" w:color="auto"/>
              <w:right w:val="single" w:sz="4" w:space="0" w:color="auto"/>
            </w:tcBorders>
            <w:shd w:val="clear" w:color="000000" w:fill="FFFFFF"/>
            <w:vAlign w:val="center"/>
            <w:hideMark/>
          </w:tcPr>
          <w:p w14:paraId="06F4AA53" w14:textId="77777777" w:rsidR="00E2078A" w:rsidRPr="00C51FC0" w:rsidRDefault="00E2078A"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1101</w:t>
            </w:r>
          </w:p>
        </w:tc>
        <w:tc>
          <w:tcPr>
            <w:tcW w:w="1120" w:type="dxa"/>
            <w:tcBorders>
              <w:top w:val="nil"/>
              <w:left w:val="nil"/>
              <w:bottom w:val="single" w:sz="4" w:space="0" w:color="auto"/>
              <w:right w:val="single" w:sz="4" w:space="0" w:color="auto"/>
            </w:tcBorders>
            <w:shd w:val="clear" w:color="000000" w:fill="FFFFFF"/>
            <w:vAlign w:val="center"/>
            <w:hideMark/>
          </w:tcPr>
          <w:p w14:paraId="7336D823" w14:textId="77777777" w:rsidR="00E2078A" w:rsidRPr="00C51FC0" w:rsidRDefault="00E2078A"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46,3298</w:t>
            </w:r>
          </w:p>
        </w:tc>
        <w:tc>
          <w:tcPr>
            <w:tcW w:w="960" w:type="dxa"/>
            <w:tcBorders>
              <w:top w:val="nil"/>
              <w:left w:val="nil"/>
              <w:bottom w:val="single" w:sz="4" w:space="0" w:color="auto"/>
              <w:right w:val="double" w:sz="4" w:space="0" w:color="auto"/>
            </w:tcBorders>
            <w:shd w:val="clear" w:color="000000" w:fill="FFFFFF"/>
            <w:vAlign w:val="center"/>
            <w:hideMark/>
          </w:tcPr>
          <w:p w14:paraId="1A0EBA71" w14:textId="77777777" w:rsidR="00E2078A" w:rsidRPr="00C51FC0" w:rsidRDefault="00E2078A"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w:t>
            </w:r>
          </w:p>
        </w:tc>
      </w:tr>
      <w:tr w:rsidR="00E2078A" w:rsidRPr="00C51FC0" w14:paraId="120F129F" w14:textId="77777777" w:rsidTr="00525B20">
        <w:trPr>
          <w:trHeight w:val="31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77B5DAFC" w14:textId="77777777" w:rsidR="00E2078A" w:rsidRPr="00C51FC0" w:rsidRDefault="00E2078A"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1220" w:type="dxa"/>
            <w:tcBorders>
              <w:top w:val="nil"/>
              <w:left w:val="nil"/>
              <w:bottom w:val="single" w:sz="4" w:space="0" w:color="auto"/>
              <w:right w:val="single" w:sz="4" w:space="0" w:color="auto"/>
            </w:tcBorders>
            <w:shd w:val="clear" w:color="000000" w:fill="FFFFFF"/>
            <w:vAlign w:val="center"/>
            <w:hideMark/>
          </w:tcPr>
          <w:p w14:paraId="169EF381" w14:textId="77777777" w:rsidR="00E2078A" w:rsidRPr="00C51FC0" w:rsidRDefault="00E2078A"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960" w:type="dxa"/>
            <w:tcBorders>
              <w:top w:val="nil"/>
              <w:left w:val="nil"/>
              <w:bottom w:val="single" w:sz="4" w:space="0" w:color="auto"/>
              <w:right w:val="single" w:sz="4" w:space="0" w:color="auto"/>
            </w:tcBorders>
            <w:shd w:val="clear" w:color="000000" w:fill="FFFFFF"/>
            <w:vAlign w:val="center"/>
            <w:hideMark/>
          </w:tcPr>
          <w:p w14:paraId="6AF05C60" w14:textId="77777777" w:rsidR="00E2078A" w:rsidRPr="00C51FC0" w:rsidRDefault="00E2078A"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960" w:type="dxa"/>
            <w:tcBorders>
              <w:top w:val="nil"/>
              <w:left w:val="nil"/>
              <w:bottom w:val="single" w:sz="4" w:space="0" w:color="auto"/>
              <w:right w:val="single" w:sz="4" w:space="0" w:color="auto"/>
            </w:tcBorders>
            <w:shd w:val="clear" w:color="000000" w:fill="FFFFFF"/>
            <w:vAlign w:val="center"/>
            <w:hideMark/>
          </w:tcPr>
          <w:p w14:paraId="2214B7C7" w14:textId="77777777" w:rsidR="00E2078A" w:rsidRPr="00C51FC0" w:rsidRDefault="00E2078A"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960" w:type="dxa"/>
            <w:tcBorders>
              <w:top w:val="nil"/>
              <w:left w:val="nil"/>
              <w:bottom w:val="single" w:sz="4" w:space="0" w:color="auto"/>
              <w:right w:val="single" w:sz="4" w:space="0" w:color="auto"/>
            </w:tcBorders>
            <w:shd w:val="clear" w:color="000000" w:fill="FFFFFF"/>
            <w:vAlign w:val="center"/>
            <w:hideMark/>
          </w:tcPr>
          <w:p w14:paraId="0FDB0C29" w14:textId="77777777" w:rsidR="00E2078A" w:rsidRPr="00C51FC0" w:rsidRDefault="00E2078A"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960" w:type="dxa"/>
            <w:tcBorders>
              <w:top w:val="nil"/>
              <w:left w:val="nil"/>
              <w:bottom w:val="single" w:sz="4" w:space="0" w:color="auto"/>
              <w:right w:val="single" w:sz="4" w:space="0" w:color="auto"/>
            </w:tcBorders>
            <w:shd w:val="clear" w:color="000000" w:fill="FFFFFF"/>
            <w:vAlign w:val="center"/>
            <w:hideMark/>
          </w:tcPr>
          <w:p w14:paraId="616E4394" w14:textId="77777777" w:rsidR="00E2078A" w:rsidRPr="00C51FC0" w:rsidRDefault="00E2078A"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1120" w:type="dxa"/>
            <w:tcBorders>
              <w:top w:val="nil"/>
              <w:left w:val="nil"/>
              <w:bottom w:val="single" w:sz="4" w:space="0" w:color="auto"/>
              <w:right w:val="single" w:sz="4" w:space="0" w:color="auto"/>
            </w:tcBorders>
            <w:shd w:val="clear" w:color="000000" w:fill="FFFFFF"/>
            <w:vAlign w:val="center"/>
            <w:hideMark/>
          </w:tcPr>
          <w:p w14:paraId="5E2377EE" w14:textId="77777777" w:rsidR="00E2078A" w:rsidRPr="00C51FC0" w:rsidRDefault="00E2078A"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960" w:type="dxa"/>
            <w:tcBorders>
              <w:top w:val="nil"/>
              <w:left w:val="nil"/>
              <w:bottom w:val="single" w:sz="4" w:space="0" w:color="auto"/>
              <w:right w:val="double" w:sz="4" w:space="0" w:color="auto"/>
            </w:tcBorders>
            <w:shd w:val="clear" w:color="000000" w:fill="FFFFFF"/>
            <w:vAlign w:val="center"/>
            <w:hideMark/>
          </w:tcPr>
          <w:p w14:paraId="11BCC645" w14:textId="77777777" w:rsidR="00E2078A" w:rsidRPr="00C51FC0" w:rsidRDefault="00E2078A"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w:t>
            </w:r>
          </w:p>
        </w:tc>
      </w:tr>
      <w:tr w:rsidR="00E2078A" w:rsidRPr="00C51FC0" w14:paraId="2B032DFE" w14:textId="77777777" w:rsidTr="00525B20">
        <w:trPr>
          <w:trHeight w:val="315"/>
        </w:trPr>
        <w:tc>
          <w:tcPr>
            <w:tcW w:w="1140" w:type="dxa"/>
            <w:tcBorders>
              <w:top w:val="nil"/>
              <w:left w:val="double" w:sz="4" w:space="0" w:color="auto"/>
              <w:bottom w:val="double" w:sz="4" w:space="0" w:color="auto"/>
              <w:right w:val="single" w:sz="4" w:space="0" w:color="auto"/>
            </w:tcBorders>
            <w:shd w:val="clear" w:color="000000" w:fill="FFFFFF"/>
            <w:vAlign w:val="center"/>
            <w:hideMark/>
          </w:tcPr>
          <w:p w14:paraId="674A1129" w14:textId="77777777" w:rsidR="00E2078A" w:rsidRPr="00C51FC0" w:rsidRDefault="00E2078A"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1220" w:type="dxa"/>
            <w:tcBorders>
              <w:top w:val="nil"/>
              <w:left w:val="nil"/>
              <w:bottom w:val="double" w:sz="4" w:space="0" w:color="auto"/>
              <w:right w:val="single" w:sz="4" w:space="0" w:color="auto"/>
            </w:tcBorders>
            <w:shd w:val="clear" w:color="000000" w:fill="FFFFFF"/>
            <w:vAlign w:val="center"/>
            <w:hideMark/>
          </w:tcPr>
          <w:p w14:paraId="1F8142F7" w14:textId="77777777" w:rsidR="00E2078A" w:rsidRPr="00C51FC0" w:rsidRDefault="00E2078A"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960" w:type="dxa"/>
            <w:tcBorders>
              <w:top w:val="nil"/>
              <w:left w:val="nil"/>
              <w:bottom w:val="double" w:sz="4" w:space="0" w:color="auto"/>
              <w:right w:val="single" w:sz="4" w:space="0" w:color="auto"/>
            </w:tcBorders>
            <w:shd w:val="clear" w:color="000000" w:fill="FFFFFF"/>
            <w:vAlign w:val="center"/>
            <w:hideMark/>
          </w:tcPr>
          <w:p w14:paraId="3CF2B4E1" w14:textId="77777777" w:rsidR="00E2078A" w:rsidRPr="00C51FC0" w:rsidRDefault="00E2078A"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960" w:type="dxa"/>
            <w:tcBorders>
              <w:top w:val="nil"/>
              <w:left w:val="nil"/>
              <w:bottom w:val="double" w:sz="4" w:space="0" w:color="auto"/>
              <w:right w:val="single" w:sz="4" w:space="0" w:color="auto"/>
            </w:tcBorders>
            <w:shd w:val="clear" w:color="000000" w:fill="FFFFFF"/>
            <w:vAlign w:val="center"/>
            <w:hideMark/>
          </w:tcPr>
          <w:p w14:paraId="4611E997" w14:textId="77777777" w:rsidR="00E2078A" w:rsidRPr="00C51FC0" w:rsidRDefault="00E2078A"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960" w:type="dxa"/>
            <w:tcBorders>
              <w:top w:val="nil"/>
              <w:left w:val="nil"/>
              <w:bottom w:val="double" w:sz="4" w:space="0" w:color="auto"/>
              <w:right w:val="single" w:sz="4" w:space="0" w:color="auto"/>
            </w:tcBorders>
            <w:shd w:val="clear" w:color="000000" w:fill="FFFFFF"/>
            <w:vAlign w:val="center"/>
            <w:hideMark/>
          </w:tcPr>
          <w:p w14:paraId="383B1521" w14:textId="77777777" w:rsidR="00E2078A" w:rsidRPr="00C51FC0" w:rsidRDefault="00E2078A"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Vскв =</w:t>
            </w:r>
          </w:p>
        </w:tc>
        <w:tc>
          <w:tcPr>
            <w:tcW w:w="960" w:type="dxa"/>
            <w:tcBorders>
              <w:top w:val="nil"/>
              <w:left w:val="nil"/>
              <w:bottom w:val="double" w:sz="4" w:space="0" w:color="auto"/>
              <w:right w:val="single" w:sz="4" w:space="0" w:color="auto"/>
            </w:tcBorders>
            <w:shd w:val="clear" w:color="000000" w:fill="FFFFFF"/>
            <w:vAlign w:val="center"/>
            <w:hideMark/>
          </w:tcPr>
          <w:p w14:paraId="4DA67392" w14:textId="77777777" w:rsidR="00E2078A" w:rsidRPr="00C51FC0" w:rsidRDefault="00E2078A" w:rsidP="00525B20">
            <w:pPr>
              <w:jc w:val="right"/>
              <w:rPr>
                <w:rFonts w:eastAsia="Times New Roman"/>
                <w:b/>
                <w:bCs/>
                <w:color w:val="000000"/>
                <w:sz w:val="20"/>
                <w:szCs w:val="20"/>
                <w:lang w:val="ru-KZ" w:eastAsia="ru-KZ"/>
              </w:rPr>
            </w:pPr>
            <w:r w:rsidRPr="00C51FC0">
              <w:rPr>
                <w:rFonts w:eastAsia="Times New Roman"/>
                <w:b/>
                <w:bCs/>
                <w:color w:val="000000"/>
                <w:sz w:val="20"/>
                <w:szCs w:val="20"/>
                <w:lang w:val="ru-KZ" w:eastAsia="ru-KZ"/>
              </w:rPr>
              <w:t>243,525</w:t>
            </w:r>
          </w:p>
        </w:tc>
        <w:tc>
          <w:tcPr>
            <w:tcW w:w="1120" w:type="dxa"/>
            <w:tcBorders>
              <w:top w:val="nil"/>
              <w:left w:val="nil"/>
              <w:bottom w:val="double" w:sz="4" w:space="0" w:color="auto"/>
              <w:right w:val="single" w:sz="4" w:space="0" w:color="auto"/>
            </w:tcBorders>
            <w:shd w:val="clear" w:color="000000" w:fill="FFFFFF"/>
            <w:vAlign w:val="center"/>
            <w:hideMark/>
          </w:tcPr>
          <w:p w14:paraId="05AC870D" w14:textId="77777777" w:rsidR="00E2078A" w:rsidRPr="00C51FC0" w:rsidRDefault="00E2078A"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960" w:type="dxa"/>
            <w:tcBorders>
              <w:top w:val="nil"/>
              <w:left w:val="nil"/>
              <w:bottom w:val="double" w:sz="4" w:space="0" w:color="auto"/>
              <w:right w:val="double" w:sz="4" w:space="0" w:color="auto"/>
            </w:tcBorders>
            <w:shd w:val="clear" w:color="000000" w:fill="FFFFFF"/>
            <w:vAlign w:val="center"/>
            <w:hideMark/>
          </w:tcPr>
          <w:p w14:paraId="46C5BD7D" w14:textId="77777777" w:rsidR="00E2078A" w:rsidRPr="00C51FC0" w:rsidRDefault="00E2078A"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r>
    </w:tbl>
    <w:p w14:paraId="34082AFD" w14:textId="77777777" w:rsidR="00E2078A" w:rsidRPr="00B5398A" w:rsidRDefault="00E2078A" w:rsidP="00E2078A">
      <w:pPr>
        <w:ind w:firstLine="708"/>
        <w:rPr>
          <w:rFonts w:eastAsia="Times New Roman"/>
          <w:b/>
          <w:lang w:val="ru-KZ" w:eastAsia="ru-RU"/>
        </w:rPr>
      </w:pPr>
    </w:p>
    <w:p w14:paraId="3865EADA" w14:textId="77777777" w:rsidR="00E2078A" w:rsidRPr="00B5398A" w:rsidRDefault="00E2078A" w:rsidP="00E2078A">
      <w:pPr>
        <w:rPr>
          <w:rFonts w:eastAsia="Times New Roman"/>
          <w:b/>
          <w:lang w:eastAsia="ru-RU"/>
        </w:rPr>
      </w:pPr>
      <w:r w:rsidRPr="00B5398A">
        <w:rPr>
          <w:rFonts w:eastAsia="Times New Roman"/>
          <w:b/>
          <w:lang w:eastAsia="ru-RU"/>
        </w:rPr>
        <w:t>Расчет объема отходов при строительстве скважины:</w:t>
      </w:r>
    </w:p>
    <w:p w14:paraId="38EF76DA" w14:textId="77777777" w:rsidR="00E2078A" w:rsidRPr="00B5398A" w:rsidRDefault="00E2078A" w:rsidP="00E2078A">
      <w:pPr>
        <w:rPr>
          <w:rFonts w:eastAsia="Times New Roman"/>
          <w:b/>
          <w:lang w:val="ru-KZ" w:eastAsia="ru-KZ"/>
        </w:rPr>
      </w:pPr>
      <w:r w:rsidRPr="00B5398A">
        <w:rPr>
          <w:rFonts w:eastAsia="Times New Roman"/>
          <w:b/>
          <w:lang w:val="ru-KZ" w:eastAsia="ru-KZ"/>
        </w:rPr>
        <w:t>Объем отходов бурения</w:t>
      </w:r>
    </w:p>
    <w:p w14:paraId="55AF51E0" w14:textId="77777777" w:rsidR="00E2078A" w:rsidRPr="00B5398A" w:rsidRDefault="00E2078A" w:rsidP="00E2078A">
      <w:pPr>
        <w:rPr>
          <w:rFonts w:eastAsia="Times New Roman"/>
          <w:b/>
          <w:lang w:val="ru-KZ" w:eastAsia="ru-KZ"/>
        </w:rPr>
      </w:pPr>
      <w:r w:rsidRPr="00B5398A">
        <w:rPr>
          <w:rFonts w:eastAsia="Times New Roman"/>
          <w:b/>
          <w:lang w:val="ru-KZ" w:eastAsia="ru-KZ"/>
        </w:rPr>
        <w:t xml:space="preserve"> Объем бурового шлама определяется по формуле:</w:t>
      </w:r>
    </w:p>
    <w:p w14:paraId="41E4DF8F" w14:textId="77777777" w:rsidR="00E2078A" w:rsidRPr="00B5398A" w:rsidRDefault="00E2078A" w:rsidP="00E2078A">
      <w:pPr>
        <w:rPr>
          <w:rFonts w:eastAsia="Times New Roman"/>
          <w:b/>
          <w:vertAlign w:val="superscript"/>
          <w:lang w:val="ru-KZ" w:eastAsia="ru-KZ"/>
        </w:rPr>
      </w:pPr>
      <w:r w:rsidRPr="00B5398A">
        <w:rPr>
          <w:rFonts w:eastAsia="Times New Roman"/>
          <w:i/>
          <w:lang w:val="ru-KZ" w:eastAsia="ru-KZ"/>
        </w:rPr>
        <w:t xml:space="preserve">    </w:t>
      </w:r>
      <w:r w:rsidRPr="00B5398A">
        <w:rPr>
          <w:rFonts w:eastAsia="Times New Roman"/>
          <w:b/>
          <w:lang w:val="en-US" w:eastAsia="ru-KZ"/>
        </w:rPr>
        <w:t>V</w:t>
      </w:r>
      <w:r w:rsidRPr="00B5398A">
        <w:rPr>
          <w:rFonts w:eastAsia="Times New Roman"/>
          <w:b/>
          <w:lang w:val="ru-KZ" w:eastAsia="ru-KZ"/>
        </w:rPr>
        <w:t xml:space="preserve">ш= </w:t>
      </w:r>
      <w:r w:rsidRPr="00B5398A">
        <w:rPr>
          <w:rFonts w:eastAsia="Times New Roman"/>
          <w:b/>
          <w:lang w:val="en-US" w:eastAsia="ru-KZ"/>
        </w:rPr>
        <w:t>Vn</w:t>
      </w:r>
      <w:r w:rsidRPr="00B5398A">
        <w:rPr>
          <w:rFonts w:eastAsia="Times New Roman"/>
          <w:b/>
          <w:lang w:val="ru-KZ" w:eastAsia="ru-KZ"/>
        </w:rPr>
        <w:t xml:space="preserve"> х 1,2;</w:t>
      </w:r>
    </w:p>
    <w:p w14:paraId="04613AFB" w14:textId="77777777" w:rsidR="00E2078A" w:rsidRPr="00B5398A" w:rsidRDefault="00E2078A" w:rsidP="00E2078A">
      <w:pPr>
        <w:rPr>
          <w:rFonts w:eastAsia="Times New Roman"/>
          <w:b/>
          <w:lang w:eastAsia="ru-KZ"/>
        </w:rPr>
      </w:pPr>
      <w:r w:rsidRPr="00B5398A">
        <w:rPr>
          <w:rFonts w:eastAsia="Times New Roman"/>
          <w:b/>
          <w:lang w:val="ru-KZ" w:eastAsia="ru-KZ"/>
        </w:rPr>
        <w:t xml:space="preserve">    </w:t>
      </w:r>
      <w:r w:rsidRPr="00B5398A">
        <w:rPr>
          <w:rFonts w:eastAsia="Times New Roman"/>
          <w:b/>
          <w:lang w:val="en-US" w:eastAsia="ru-KZ"/>
        </w:rPr>
        <w:t>V</w:t>
      </w:r>
      <w:r w:rsidRPr="00B5398A">
        <w:rPr>
          <w:rFonts w:eastAsia="Times New Roman"/>
          <w:b/>
          <w:lang w:val="ru-KZ" w:eastAsia="ru-KZ"/>
        </w:rPr>
        <w:t xml:space="preserve">ш = </w:t>
      </w:r>
      <w:r>
        <w:rPr>
          <w:rFonts w:eastAsia="Times New Roman"/>
          <w:b/>
          <w:lang w:eastAsia="ru-KZ"/>
        </w:rPr>
        <w:t>243,525</w:t>
      </w:r>
      <w:r w:rsidRPr="00B5398A">
        <w:rPr>
          <w:rFonts w:eastAsia="Times New Roman"/>
          <w:b/>
          <w:lang w:val="ru-KZ" w:eastAsia="ru-KZ"/>
        </w:rPr>
        <w:t xml:space="preserve">х 1,2 = </w:t>
      </w:r>
      <w:r>
        <w:rPr>
          <w:rFonts w:eastAsia="Times New Roman"/>
          <w:b/>
          <w:lang w:val="kk-KZ" w:eastAsia="ru-KZ"/>
        </w:rPr>
        <w:t>292,23</w:t>
      </w:r>
      <w:r w:rsidRPr="00B5398A">
        <w:rPr>
          <w:rFonts w:eastAsia="Times New Roman"/>
          <w:b/>
          <w:lang w:val="ru-KZ" w:eastAsia="ru-KZ"/>
        </w:rPr>
        <w:t>м</w:t>
      </w:r>
      <w:r w:rsidRPr="00B5398A">
        <w:rPr>
          <w:rFonts w:eastAsia="Times New Roman"/>
          <w:b/>
          <w:vertAlign w:val="superscript"/>
          <w:lang w:val="ru-KZ" w:eastAsia="ru-KZ"/>
        </w:rPr>
        <w:t>3</w:t>
      </w:r>
    </w:p>
    <w:p w14:paraId="21207458" w14:textId="77777777" w:rsidR="00E2078A" w:rsidRPr="00B5398A" w:rsidRDefault="00E2078A" w:rsidP="00E2078A">
      <w:pPr>
        <w:rPr>
          <w:rFonts w:eastAsia="Times New Roman"/>
          <w:lang w:val="ru-KZ" w:eastAsia="ru-KZ"/>
        </w:rPr>
      </w:pPr>
      <w:r w:rsidRPr="00B5398A">
        <w:rPr>
          <w:rFonts w:eastAsia="Times New Roman"/>
          <w:lang w:val="ru-KZ" w:eastAsia="ru-KZ"/>
        </w:rPr>
        <w:t xml:space="preserve">      где 1,2 - коэффициент, учитывающий разуплотнение выбуренной породы, может изменяться с учетом особенностей геологического разреза и обосновывается расчетами;</w:t>
      </w:r>
    </w:p>
    <w:p w14:paraId="751C208B" w14:textId="77777777" w:rsidR="00E2078A" w:rsidRPr="00B5398A" w:rsidRDefault="00E2078A" w:rsidP="00E2078A">
      <w:pPr>
        <w:rPr>
          <w:rFonts w:eastAsia="Times New Roman"/>
          <w:b/>
          <w:lang w:val="ru-KZ" w:eastAsia="ru-KZ"/>
        </w:rPr>
      </w:pPr>
    </w:p>
    <w:p w14:paraId="531966C3" w14:textId="77777777" w:rsidR="00E2078A" w:rsidRPr="00B5398A" w:rsidRDefault="00E2078A" w:rsidP="00E2078A">
      <w:pPr>
        <w:rPr>
          <w:rFonts w:eastAsia="Times New Roman"/>
          <w:b/>
          <w:lang w:val="ru-KZ" w:eastAsia="ru-KZ"/>
        </w:rPr>
      </w:pPr>
      <w:r w:rsidRPr="00B5398A">
        <w:rPr>
          <w:rFonts w:eastAsia="Times New Roman"/>
          <w:b/>
          <w:lang w:val="ru-KZ" w:eastAsia="ru-KZ"/>
        </w:rPr>
        <w:t xml:space="preserve"> Объем отработанного бурового раствора:</w:t>
      </w:r>
    </w:p>
    <w:p w14:paraId="108820D5" w14:textId="77777777" w:rsidR="00E2078A" w:rsidRPr="00B5398A" w:rsidRDefault="00E2078A" w:rsidP="00E2078A">
      <w:pPr>
        <w:rPr>
          <w:rFonts w:eastAsia="Times New Roman"/>
          <w:b/>
          <w:lang w:val="ru-KZ" w:eastAsia="ru-KZ"/>
        </w:rPr>
      </w:pPr>
      <w:r w:rsidRPr="00B5398A">
        <w:rPr>
          <w:rFonts w:eastAsia="Times New Roman"/>
          <w:lang w:val="ru-KZ" w:eastAsia="ru-KZ"/>
        </w:rPr>
        <w:t xml:space="preserve">       </w:t>
      </w:r>
      <w:r w:rsidRPr="00B5398A">
        <w:rPr>
          <w:rFonts w:eastAsia="Times New Roman"/>
          <w:b/>
          <w:lang w:val="en-US" w:eastAsia="ru-KZ"/>
        </w:rPr>
        <w:t>V</w:t>
      </w:r>
      <w:r w:rsidRPr="00B5398A">
        <w:rPr>
          <w:rFonts w:eastAsia="Times New Roman"/>
          <w:b/>
          <w:lang w:val="ru-KZ" w:eastAsia="ru-KZ"/>
        </w:rPr>
        <w:t>обр= 1,2 х К</w:t>
      </w:r>
      <w:r w:rsidRPr="00B5398A">
        <w:rPr>
          <w:rFonts w:eastAsia="Times New Roman"/>
          <w:b/>
          <w:vertAlign w:val="subscript"/>
          <w:lang w:val="ru-KZ" w:eastAsia="ru-KZ"/>
        </w:rPr>
        <w:t>1</w:t>
      </w:r>
      <w:r w:rsidRPr="00B5398A">
        <w:rPr>
          <w:rFonts w:eastAsia="Times New Roman"/>
          <w:b/>
          <w:lang w:val="ru-KZ" w:eastAsia="ru-KZ"/>
        </w:rPr>
        <w:t xml:space="preserve"> х </w:t>
      </w:r>
      <w:r w:rsidRPr="00B5398A">
        <w:rPr>
          <w:rFonts w:eastAsia="Times New Roman"/>
          <w:b/>
          <w:lang w:val="en-US" w:eastAsia="ru-KZ"/>
        </w:rPr>
        <w:t>Vn</w:t>
      </w:r>
      <w:r w:rsidRPr="00B5398A">
        <w:rPr>
          <w:rFonts w:eastAsia="Times New Roman"/>
          <w:b/>
          <w:lang w:val="ru-KZ" w:eastAsia="ru-KZ"/>
        </w:rPr>
        <w:t xml:space="preserve"> + 0,5 х </w:t>
      </w:r>
      <w:r w:rsidRPr="00B5398A">
        <w:rPr>
          <w:rFonts w:eastAsia="Times New Roman"/>
          <w:b/>
          <w:lang w:val="en-US" w:eastAsia="ru-KZ"/>
        </w:rPr>
        <w:t>V</w:t>
      </w:r>
      <w:r w:rsidRPr="00B5398A">
        <w:rPr>
          <w:rFonts w:eastAsia="Times New Roman"/>
          <w:b/>
          <w:lang w:val="ru-KZ" w:eastAsia="ru-KZ"/>
        </w:rPr>
        <w:t>ц;</w:t>
      </w:r>
    </w:p>
    <w:p w14:paraId="516044A0" w14:textId="77777777" w:rsidR="00E2078A" w:rsidRPr="00B5398A" w:rsidRDefault="00E2078A" w:rsidP="00E2078A">
      <w:pPr>
        <w:ind w:left="360" w:hanging="360"/>
        <w:rPr>
          <w:rFonts w:eastAsia="Times New Roman"/>
          <w:lang w:val="ru-KZ" w:eastAsia="ru-KZ"/>
        </w:rPr>
      </w:pPr>
      <w:r w:rsidRPr="00B5398A">
        <w:rPr>
          <w:rFonts w:eastAsia="Times New Roman"/>
          <w:lang w:val="ru-KZ" w:eastAsia="ru-KZ"/>
        </w:rPr>
        <w:t xml:space="preserve">      где К</w:t>
      </w:r>
      <w:r w:rsidRPr="00B5398A">
        <w:rPr>
          <w:rFonts w:eastAsia="Times New Roman"/>
          <w:vertAlign w:val="subscript"/>
          <w:lang w:val="ru-KZ" w:eastAsia="ru-KZ"/>
        </w:rPr>
        <w:t>1</w:t>
      </w:r>
      <w:r w:rsidRPr="00B5398A">
        <w:rPr>
          <w:rFonts w:eastAsia="Times New Roman"/>
          <w:lang w:val="ru-KZ" w:eastAsia="ru-KZ"/>
        </w:rPr>
        <w:t>- коэффициент, учитывающий потери бурового раствора, уходящего со шламом на вибросите, пескоотделителе и илоотделителе, равный 1,052;</w:t>
      </w:r>
    </w:p>
    <w:p w14:paraId="75357F45" w14:textId="77777777" w:rsidR="00E2078A" w:rsidRPr="00B5398A" w:rsidRDefault="00E2078A" w:rsidP="00E2078A">
      <w:pPr>
        <w:rPr>
          <w:rFonts w:eastAsia="Times New Roman"/>
          <w:lang w:val="ru-KZ" w:eastAsia="ru-KZ"/>
        </w:rPr>
      </w:pPr>
      <w:r w:rsidRPr="00B5398A">
        <w:rPr>
          <w:rFonts w:eastAsia="Times New Roman"/>
          <w:lang w:val="ru-KZ" w:eastAsia="ru-KZ"/>
        </w:rPr>
        <w:t xml:space="preserve">     </w:t>
      </w:r>
      <w:r w:rsidRPr="00B5398A">
        <w:rPr>
          <w:rFonts w:eastAsia="Times New Roman"/>
          <w:lang w:val="en-US" w:eastAsia="ru-KZ"/>
        </w:rPr>
        <w:t>V</w:t>
      </w:r>
      <w:r w:rsidRPr="00B5398A">
        <w:rPr>
          <w:rFonts w:eastAsia="Times New Roman"/>
          <w:lang w:val="ru-KZ" w:eastAsia="ru-KZ"/>
        </w:rPr>
        <w:t>ц - объем циркуляционной системы БУ;</w:t>
      </w:r>
    </w:p>
    <w:p w14:paraId="20606F68" w14:textId="77777777" w:rsidR="00E2078A" w:rsidRPr="00B5398A" w:rsidRDefault="00E2078A" w:rsidP="00E2078A">
      <w:pPr>
        <w:rPr>
          <w:rFonts w:eastAsia="Times New Roman"/>
          <w:lang w:val="ru-KZ" w:eastAsia="ru-KZ"/>
        </w:rPr>
      </w:pPr>
      <w:r w:rsidRPr="00B5398A">
        <w:rPr>
          <w:rFonts w:eastAsia="Times New Roman"/>
          <w:lang w:val="ru-KZ" w:eastAsia="ru-KZ"/>
        </w:rPr>
        <w:t xml:space="preserve">      при повторном использовании бурового раствора 1,2 заменяется на 0,25; </w:t>
      </w:r>
    </w:p>
    <w:p w14:paraId="2E9EADA4" w14:textId="77777777" w:rsidR="00E2078A" w:rsidRDefault="00E2078A" w:rsidP="00E2078A">
      <w:pPr>
        <w:rPr>
          <w:rFonts w:eastAsia="Times New Roman"/>
          <w:b/>
          <w:vertAlign w:val="superscript"/>
          <w:lang w:val="ru-KZ" w:eastAsia="ru-KZ"/>
        </w:rPr>
      </w:pPr>
      <w:r w:rsidRPr="00B5398A">
        <w:rPr>
          <w:rFonts w:eastAsia="Times New Roman"/>
          <w:lang w:val="ru-KZ" w:eastAsia="ru-KZ"/>
        </w:rPr>
        <w:t xml:space="preserve">     </w:t>
      </w:r>
      <w:r w:rsidRPr="00B5398A">
        <w:rPr>
          <w:rFonts w:eastAsia="Times New Roman"/>
          <w:b/>
          <w:lang w:val="en-US" w:eastAsia="ru-KZ"/>
        </w:rPr>
        <w:t>V</w:t>
      </w:r>
      <w:r w:rsidRPr="00B5398A">
        <w:rPr>
          <w:rFonts w:eastAsia="Times New Roman"/>
          <w:b/>
          <w:lang w:val="ru-KZ" w:eastAsia="ru-KZ"/>
        </w:rPr>
        <w:t xml:space="preserve">обр = 1,2 х 1,052 х </w:t>
      </w:r>
      <w:r>
        <w:rPr>
          <w:rFonts w:eastAsia="Times New Roman"/>
          <w:b/>
          <w:lang w:eastAsia="ru-KZ"/>
        </w:rPr>
        <w:t>243,525</w:t>
      </w:r>
      <w:r w:rsidRPr="00B5398A">
        <w:rPr>
          <w:rFonts w:eastAsia="Times New Roman"/>
          <w:b/>
          <w:lang w:val="ru-KZ" w:eastAsia="ru-KZ"/>
        </w:rPr>
        <w:t xml:space="preserve">+ 0,5 х </w:t>
      </w:r>
      <w:r w:rsidRPr="00B5398A">
        <w:rPr>
          <w:rFonts w:eastAsia="Times New Roman"/>
          <w:b/>
          <w:lang w:eastAsia="ru-KZ"/>
        </w:rPr>
        <w:t>360</w:t>
      </w:r>
      <w:r w:rsidRPr="00B5398A">
        <w:rPr>
          <w:rFonts w:eastAsia="Times New Roman"/>
          <w:b/>
          <w:lang w:val="ru-KZ" w:eastAsia="ru-KZ"/>
        </w:rPr>
        <w:t xml:space="preserve"> = </w:t>
      </w:r>
      <w:r>
        <w:rPr>
          <w:rFonts w:eastAsia="Times New Roman"/>
          <w:b/>
          <w:lang w:eastAsia="ru-KZ"/>
        </w:rPr>
        <w:t>487,426</w:t>
      </w:r>
      <w:r w:rsidRPr="00B5398A">
        <w:rPr>
          <w:rFonts w:eastAsia="Times New Roman"/>
          <w:b/>
          <w:lang w:val="ru-KZ" w:eastAsia="ru-KZ"/>
        </w:rPr>
        <w:t>м</w:t>
      </w:r>
      <w:r w:rsidRPr="00B5398A">
        <w:rPr>
          <w:rFonts w:eastAsia="Times New Roman"/>
          <w:b/>
          <w:vertAlign w:val="superscript"/>
          <w:lang w:val="ru-KZ" w:eastAsia="ru-KZ"/>
        </w:rPr>
        <w:t>3</w:t>
      </w:r>
    </w:p>
    <w:p w14:paraId="3AB26260" w14:textId="03D20A00" w:rsidR="00DD13AF" w:rsidRPr="00DD13AF" w:rsidRDefault="00DD13AF" w:rsidP="00E2078A">
      <w:pPr>
        <w:rPr>
          <w:rFonts w:eastAsia="Times New Roman"/>
          <w:b/>
          <w:lang w:val="ru-KZ" w:eastAsia="ru-KZ"/>
        </w:rPr>
      </w:pPr>
      <w:r w:rsidRPr="00B5398A">
        <w:rPr>
          <w:rFonts w:eastAsia="Times New Roman"/>
          <w:b/>
          <w:lang w:eastAsia="ru-KZ"/>
        </w:rPr>
        <w:t xml:space="preserve">соответственно на 2 скважины составяляет </w:t>
      </w:r>
      <w:r>
        <w:rPr>
          <w:rFonts w:eastAsia="Times New Roman"/>
          <w:b/>
          <w:lang w:eastAsia="ru-KZ"/>
        </w:rPr>
        <w:t>974,8512</w:t>
      </w:r>
      <w:r w:rsidRPr="00B5398A">
        <w:t xml:space="preserve"> </w:t>
      </w:r>
      <w:r w:rsidRPr="00B5398A">
        <w:rPr>
          <w:rFonts w:eastAsia="Times New Roman"/>
          <w:b/>
          <w:lang w:eastAsia="ru-KZ"/>
        </w:rPr>
        <w:t>м</w:t>
      </w:r>
      <w:r w:rsidRPr="00B5398A">
        <w:rPr>
          <w:rFonts w:eastAsia="Times New Roman"/>
          <w:b/>
          <w:vertAlign w:val="superscript"/>
          <w:lang w:eastAsia="ru-KZ"/>
        </w:rPr>
        <w:t>3</w:t>
      </w:r>
    </w:p>
    <w:p w14:paraId="5CFC3F60" w14:textId="77777777" w:rsidR="00DB6B41" w:rsidRPr="00B5398A" w:rsidRDefault="00DB6B41" w:rsidP="00E2078A">
      <w:pPr>
        <w:rPr>
          <w:rFonts w:eastAsia="Times New Roman"/>
          <w:b/>
          <w:vertAlign w:val="superscript"/>
          <w:lang w:val="ru-KZ" w:eastAsia="ru-KZ"/>
        </w:rPr>
      </w:pPr>
    </w:p>
    <w:p w14:paraId="54182389" w14:textId="337D6B46" w:rsidR="00DB6B41" w:rsidRPr="00B5398A" w:rsidRDefault="00DB6B41" w:rsidP="00DB6B41">
      <w:pPr>
        <w:pStyle w:val="afff"/>
        <w:spacing w:before="0" w:after="0"/>
        <w:jc w:val="both"/>
        <w:rPr>
          <w:iCs/>
          <w:spacing w:val="-6"/>
        </w:rPr>
      </w:pPr>
      <w:bookmarkStart w:id="213" w:name="_Toc236236766"/>
      <w:bookmarkStart w:id="214" w:name="_Hlk236218777"/>
      <w:r>
        <w:t>Таблица</w:t>
      </w:r>
      <w:r w:rsidRPr="00B5398A">
        <w:t xml:space="preserve"> </w:t>
      </w:r>
      <w:r w:rsidR="008B136C">
        <w:fldChar w:fldCharType="begin"/>
      </w:r>
      <w:r w:rsidR="008B136C">
        <w:instrText xml:space="preserve"> STYLEREF 1 \s </w:instrText>
      </w:r>
      <w:r w:rsidR="008B136C">
        <w:fldChar w:fldCharType="separate"/>
      </w:r>
      <w:r w:rsidR="008B136C">
        <w:rPr>
          <w:noProof/>
        </w:rPr>
        <w:t>4</w:t>
      </w:r>
      <w:r w:rsidR="008B136C">
        <w:rPr>
          <w:noProof/>
        </w:rPr>
        <w:fldChar w:fldCharType="end"/>
      </w:r>
      <w:r w:rsidR="008B136C">
        <w:t>.</w:t>
      </w:r>
      <w:r w:rsidR="008B136C">
        <w:fldChar w:fldCharType="begin"/>
      </w:r>
      <w:r w:rsidR="008B136C">
        <w:instrText xml:space="preserve"> SEQ Таблица \* ARABIC \s 1 </w:instrText>
      </w:r>
      <w:r w:rsidR="008B136C">
        <w:fldChar w:fldCharType="separate"/>
      </w:r>
      <w:r w:rsidR="008B136C">
        <w:rPr>
          <w:noProof/>
        </w:rPr>
        <w:t>6.5</w:t>
      </w:r>
      <w:r w:rsidR="008B136C">
        <w:rPr>
          <w:noProof/>
        </w:rPr>
        <w:fldChar w:fldCharType="end"/>
      </w:r>
      <w:r w:rsidRPr="00B5398A">
        <w:rPr>
          <w:i/>
        </w:rPr>
        <w:t xml:space="preserve">- </w:t>
      </w:r>
      <w:r w:rsidRPr="00B5398A">
        <w:rPr>
          <w:lang w:val="x-none" w:eastAsia="x-none"/>
        </w:rPr>
        <w:t xml:space="preserve">Объем выбуренной породы при строительстве </w:t>
      </w:r>
      <w:r>
        <w:rPr>
          <w:iCs/>
          <w:spacing w:val="-6"/>
        </w:rPr>
        <w:t>резервных</w:t>
      </w:r>
      <w:r w:rsidRPr="00B5398A">
        <w:rPr>
          <w:iCs/>
          <w:spacing w:val="-6"/>
        </w:rPr>
        <w:t xml:space="preserve">  скважин №№</w:t>
      </w:r>
      <w:r>
        <w:rPr>
          <w:iCs/>
          <w:spacing w:val="-6"/>
        </w:rPr>
        <w:t>61,62</w:t>
      </w:r>
      <w:r w:rsidRPr="00B5398A">
        <w:rPr>
          <w:iCs/>
          <w:spacing w:val="-6"/>
        </w:rPr>
        <w:t xml:space="preserve"> проектной глубиной 47</w:t>
      </w:r>
      <w:r>
        <w:rPr>
          <w:iCs/>
          <w:spacing w:val="-6"/>
        </w:rPr>
        <w:t>71</w:t>
      </w:r>
      <w:r w:rsidRPr="00B5398A">
        <w:rPr>
          <w:iCs/>
          <w:spacing w:val="-6"/>
        </w:rPr>
        <w:t>м</w:t>
      </w:r>
      <w:bookmarkEnd w:id="213"/>
      <w:r w:rsidRPr="00B5398A">
        <w:rPr>
          <w:iCs/>
          <w:spacing w:val="-6"/>
        </w:rPr>
        <w:t xml:space="preserve"> </w:t>
      </w:r>
    </w:p>
    <w:tbl>
      <w:tblPr>
        <w:tblW w:w="8280" w:type="dxa"/>
        <w:tblLook w:val="04A0" w:firstRow="1" w:lastRow="0" w:firstColumn="1" w:lastColumn="0" w:noHBand="0" w:noVBand="1"/>
      </w:tblPr>
      <w:tblGrid>
        <w:gridCol w:w="1140"/>
        <w:gridCol w:w="1220"/>
        <w:gridCol w:w="960"/>
        <w:gridCol w:w="960"/>
        <w:gridCol w:w="960"/>
        <w:gridCol w:w="960"/>
        <w:gridCol w:w="1120"/>
        <w:gridCol w:w="960"/>
      </w:tblGrid>
      <w:tr w:rsidR="00DB6B41" w:rsidRPr="00C51FC0" w14:paraId="1AA13548" w14:textId="77777777" w:rsidTr="00525B20">
        <w:trPr>
          <w:trHeight w:val="1215"/>
        </w:trPr>
        <w:tc>
          <w:tcPr>
            <w:tcW w:w="1140" w:type="dxa"/>
            <w:tcBorders>
              <w:top w:val="double" w:sz="4" w:space="0" w:color="auto"/>
              <w:left w:val="double" w:sz="4" w:space="0" w:color="auto"/>
              <w:bottom w:val="single" w:sz="4" w:space="0" w:color="auto"/>
              <w:right w:val="single" w:sz="4" w:space="0" w:color="auto"/>
            </w:tcBorders>
            <w:shd w:val="clear" w:color="000000" w:fill="FFFFFF"/>
            <w:vAlign w:val="center"/>
            <w:hideMark/>
          </w:tcPr>
          <w:p w14:paraId="3D181A8F" w14:textId="77777777" w:rsidR="00DB6B41" w:rsidRPr="00C51FC0" w:rsidRDefault="00DB6B41"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Интервал</w:t>
            </w:r>
          </w:p>
        </w:tc>
        <w:tc>
          <w:tcPr>
            <w:tcW w:w="1220" w:type="dxa"/>
            <w:tcBorders>
              <w:top w:val="double" w:sz="4" w:space="0" w:color="auto"/>
              <w:left w:val="nil"/>
              <w:bottom w:val="single" w:sz="4" w:space="0" w:color="auto"/>
              <w:right w:val="single" w:sz="4" w:space="0" w:color="auto"/>
            </w:tcBorders>
            <w:shd w:val="clear" w:color="000000" w:fill="FFFFFF"/>
            <w:vAlign w:val="center"/>
            <w:hideMark/>
          </w:tcPr>
          <w:p w14:paraId="60BFA6FB" w14:textId="77777777" w:rsidR="00DB6B41" w:rsidRPr="00C51FC0" w:rsidRDefault="00DB6B41"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k</w:t>
            </w:r>
          </w:p>
        </w:tc>
        <w:tc>
          <w:tcPr>
            <w:tcW w:w="960" w:type="dxa"/>
            <w:tcBorders>
              <w:top w:val="double" w:sz="4" w:space="0" w:color="auto"/>
              <w:left w:val="nil"/>
              <w:bottom w:val="single" w:sz="4" w:space="0" w:color="auto"/>
              <w:right w:val="single" w:sz="4" w:space="0" w:color="auto"/>
            </w:tcBorders>
            <w:shd w:val="clear" w:color="000000" w:fill="FFFFFF"/>
            <w:vAlign w:val="center"/>
            <w:hideMark/>
          </w:tcPr>
          <w:p w14:paraId="3375CC84" w14:textId="77777777" w:rsidR="00DB6B41" w:rsidRPr="00C51FC0" w:rsidRDefault="00DB6B41"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π</w:t>
            </w:r>
          </w:p>
        </w:tc>
        <w:tc>
          <w:tcPr>
            <w:tcW w:w="960" w:type="dxa"/>
            <w:tcBorders>
              <w:top w:val="double" w:sz="4" w:space="0" w:color="auto"/>
              <w:left w:val="nil"/>
              <w:bottom w:val="single" w:sz="4" w:space="0" w:color="auto"/>
              <w:right w:val="single" w:sz="4" w:space="0" w:color="auto"/>
            </w:tcBorders>
            <w:shd w:val="clear" w:color="000000" w:fill="FFFFFF"/>
            <w:vAlign w:val="center"/>
            <w:hideMark/>
          </w:tcPr>
          <w:p w14:paraId="4933BBEB" w14:textId="77777777" w:rsidR="00DB6B41" w:rsidRPr="00C51FC0" w:rsidRDefault="00DB6B41"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R , м</w:t>
            </w:r>
          </w:p>
        </w:tc>
        <w:tc>
          <w:tcPr>
            <w:tcW w:w="960" w:type="dxa"/>
            <w:tcBorders>
              <w:top w:val="double" w:sz="4" w:space="0" w:color="auto"/>
              <w:left w:val="nil"/>
              <w:bottom w:val="single" w:sz="4" w:space="0" w:color="auto"/>
              <w:right w:val="single" w:sz="4" w:space="0" w:color="auto"/>
            </w:tcBorders>
            <w:shd w:val="clear" w:color="000000" w:fill="FFFFFF"/>
            <w:vAlign w:val="center"/>
            <w:hideMark/>
          </w:tcPr>
          <w:p w14:paraId="60BD09A6" w14:textId="77777777" w:rsidR="00DB6B41" w:rsidRPr="00C51FC0" w:rsidRDefault="00DB6B41"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R2</w:t>
            </w:r>
          </w:p>
        </w:tc>
        <w:tc>
          <w:tcPr>
            <w:tcW w:w="960" w:type="dxa"/>
            <w:tcBorders>
              <w:top w:val="double" w:sz="4" w:space="0" w:color="auto"/>
              <w:left w:val="nil"/>
              <w:bottom w:val="single" w:sz="4" w:space="0" w:color="auto"/>
              <w:right w:val="single" w:sz="4" w:space="0" w:color="auto"/>
            </w:tcBorders>
            <w:shd w:val="clear" w:color="000000" w:fill="FFFFFF"/>
            <w:vAlign w:val="center"/>
            <w:hideMark/>
          </w:tcPr>
          <w:p w14:paraId="4F2818FE" w14:textId="77777777" w:rsidR="00DB6B41" w:rsidRPr="00C51FC0" w:rsidRDefault="00DB6B41"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L</w:t>
            </w:r>
          </w:p>
        </w:tc>
        <w:tc>
          <w:tcPr>
            <w:tcW w:w="1120" w:type="dxa"/>
            <w:tcBorders>
              <w:top w:val="double" w:sz="4" w:space="0" w:color="auto"/>
              <w:left w:val="nil"/>
              <w:bottom w:val="single" w:sz="4" w:space="0" w:color="auto"/>
              <w:right w:val="single" w:sz="4" w:space="0" w:color="auto"/>
            </w:tcBorders>
            <w:shd w:val="clear" w:color="000000" w:fill="FFFFFF"/>
            <w:vAlign w:val="center"/>
            <w:hideMark/>
          </w:tcPr>
          <w:p w14:paraId="5053B37F" w14:textId="77777777" w:rsidR="00DB6B41" w:rsidRPr="00C51FC0" w:rsidRDefault="00DB6B41"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Vcкв = (K1*π* R2*L), м3</w:t>
            </w:r>
          </w:p>
        </w:tc>
        <w:tc>
          <w:tcPr>
            <w:tcW w:w="960" w:type="dxa"/>
            <w:tcBorders>
              <w:top w:val="double" w:sz="4" w:space="0" w:color="auto"/>
              <w:left w:val="nil"/>
              <w:bottom w:val="single" w:sz="4" w:space="0" w:color="auto"/>
              <w:right w:val="double" w:sz="4" w:space="0" w:color="auto"/>
            </w:tcBorders>
            <w:shd w:val="clear" w:color="000000" w:fill="FFFFFF"/>
            <w:vAlign w:val="center"/>
            <w:hideMark/>
          </w:tcPr>
          <w:p w14:paraId="3619E634" w14:textId="77777777" w:rsidR="00DB6B41" w:rsidRPr="00C51FC0" w:rsidRDefault="00DB6B41"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L,отб. керна</w:t>
            </w:r>
          </w:p>
        </w:tc>
      </w:tr>
      <w:tr w:rsidR="00DB6B41" w:rsidRPr="00C51FC0" w14:paraId="73B693E8" w14:textId="77777777" w:rsidTr="00525B20">
        <w:trPr>
          <w:trHeight w:val="31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3585BD36" w14:textId="77777777" w:rsidR="00DB6B41" w:rsidRPr="00C51FC0" w:rsidRDefault="00DB6B41"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1</w:t>
            </w:r>
          </w:p>
        </w:tc>
        <w:tc>
          <w:tcPr>
            <w:tcW w:w="1220" w:type="dxa"/>
            <w:tcBorders>
              <w:top w:val="nil"/>
              <w:left w:val="nil"/>
              <w:bottom w:val="single" w:sz="4" w:space="0" w:color="auto"/>
              <w:right w:val="single" w:sz="4" w:space="0" w:color="auto"/>
            </w:tcBorders>
            <w:shd w:val="clear" w:color="000000" w:fill="FFFFFF"/>
            <w:vAlign w:val="center"/>
            <w:hideMark/>
          </w:tcPr>
          <w:p w14:paraId="66B880FB" w14:textId="77777777" w:rsidR="00DB6B41" w:rsidRPr="00C51FC0" w:rsidRDefault="00DB6B41"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2</w:t>
            </w:r>
          </w:p>
        </w:tc>
        <w:tc>
          <w:tcPr>
            <w:tcW w:w="960" w:type="dxa"/>
            <w:tcBorders>
              <w:top w:val="nil"/>
              <w:left w:val="nil"/>
              <w:bottom w:val="single" w:sz="4" w:space="0" w:color="auto"/>
              <w:right w:val="single" w:sz="4" w:space="0" w:color="auto"/>
            </w:tcBorders>
            <w:shd w:val="clear" w:color="000000" w:fill="FFFFFF"/>
            <w:vAlign w:val="center"/>
            <w:hideMark/>
          </w:tcPr>
          <w:p w14:paraId="4F38F825" w14:textId="77777777" w:rsidR="00DB6B41" w:rsidRPr="00C51FC0" w:rsidRDefault="00DB6B41"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3</w:t>
            </w:r>
          </w:p>
        </w:tc>
        <w:tc>
          <w:tcPr>
            <w:tcW w:w="960" w:type="dxa"/>
            <w:tcBorders>
              <w:top w:val="nil"/>
              <w:left w:val="nil"/>
              <w:bottom w:val="single" w:sz="4" w:space="0" w:color="auto"/>
              <w:right w:val="single" w:sz="4" w:space="0" w:color="auto"/>
            </w:tcBorders>
            <w:shd w:val="clear" w:color="000000" w:fill="FFFFFF"/>
            <w:vAlign w:val="center"/>
            <w:hideMark/>
          </w:tcPr>
          <w:p w14:paraId="579490E9" w14:textId="77777777" w:rsidR="00DB6B41" w:rsidRPr="00C51FC0" w:rsidRDefault="00DB6B41"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4</w:t>
            </w:r>
          </w:p>
        </w:tc>
        <w:tc>
          <w:tcPr>
            <w:tcW w:w="960" w:type="dxa"/>
            <w:tcBorders>
              <w:top w:val="nil"/>
              <w:left w:val="nil"/>
              <w:bottom w:val="single" w:sz="4" w:space="0" w:color="auto"/>
              <w:right w:val="single" w:sz="4" w:space="0" w:color="auto"/>
            </w:tcBorders>
            <w:shd w:val="clear" w:color="000000" w:fill="FFFFFF"/>
            <w:vAlign w:val="center"/>
            <w:hideMark/>
          </w:tcPr>
          <w:p w14:paraId="798822F1" w14:textId="77777777" w:rsidR="00DB6B41" w:rsidRPr="00C51FC0" w:rsidRDefault="00DB6B41"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5</w:t>
            </w:r>
          </w:p>
        </w:tc>
        <w:tc>
          <w:tcPr>
            <w:tcW w:w="960" w:type="dxa"/>
            <w:tcBorders>
              <w:top w:val="nil"/>
              <w:left w:val="nil"/>
              <w:bottom w:val="single" w:sz="4" w:space="0" w:color="auto"/>
              <w:right w:val="single" w:sz="4" w:space="0" w:color="auto"/>
            </w:tcBorders>
            <w:shd w:val="clear" w:color="000000" w:fill="FFFFFF"/>
            <w:vAlign w:val="center"/>
            <w:hideMark/>
          </w:tcPr>
          <w:p w14:paraId="76B171C1" w14:textId="77777777" w:rsidR="00DB6B41" w:rsidRPr="00C51FC0" w:rsidRDefault="00DB6B41"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6</w:t>
            </w:r>
          </w:p>
        </w:tc>
        <w:tc>
          <w:tcPr>
            <w:tcW w:w="1120" w:type="dxa"/>
            <w:tcBorders>
              <w:top w:val="nil"/>
              <w:left w:val="nil"/>
              <w:bottom w:val="single" w:sz="4" w:space="0" w:color="auto"/>
              <w:right w:val="single" w:sz="4" w:space="0" w:color="auto"/>
            </w:tcBorders>
            <w:shd w:val="clear" w:color="000000" w:fill="FFFFFF"/>
            <w:vAlign w:val="center"/>
            <w:hideMark/>
          </w:tcPr>
          <w:p w14:paraId="10660336" w14:textId="77777777" w:rsidR="00DB6B41" w:rsidRPr="00C51FC0" w:rsidRDefault="00DB6B41"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7</w:t>
            </w:r>
          </w:p>
        </w:tc>
        <w:tc>
          <w:tcPr>
            <w:tcW w:w="960" w:type="dxa"/>
            <w:tcBorders>
              <w:top w:val="nil"/>
              <w:left w:val="nil"/>
              <w:bottom w:val="single" w:sz="4" w:space="0" w:color="auto"/>
              <w:right w:val="double" w:sz="4" w:space="0" w:color="auto"/>
            </w:tcBorders>
            <w:shd w:val="clear" w:color="000000" w:fill="FFFFFF"/>
            <w:vAlign w:val="center"/>
            <w:hideMark/>
          </w:tcPr>
          <w:p w14:paraId="3495D91A" w14:textId="77777777" w:rsidR="00DB6B41" w:rsidRPr="00C51FC0" w:rsidRDefault="00DB6B41"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9</w:t>
            </w:r>
          </w:p>
        </w:tc>
      </w:tr>
      <w:tr w:rsidR="00DB6B41" w:rsidRPr="00C51FC0" w14:paraId="733E2CC1" w14:textId="77777777" w:rsidTr="00525B20">
        <w:trPr>
          <w:trHeight w:val="31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3E5526D7" w14:textId="77777777" w:rsidR="00DB6B41" w:rsidRPr="00C51FC0" w:rsidRDefault="00DB6B41"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0-100</w:t>
            </w:r>
          </w:p>
        </w:tc>
        <w:tc>
          <w:tcPr>
            <w:tcW w:w="1220" w:type="dxa"/>
            <w:tcBorders>
              <w:top w:val="nil"/>
              <w:left w:val="nil"/>
              <w:bottom w:val="single" w:sz="4" w:space="0" w:color="auto"/>
              <w:right w:val="single" w:sz="4" w:space="0" w:color="auto"/>
            </w:tcBorders>
            <w:shd w:val="clear" w:color="000000" w:fill="FFFFFF"/>
            <w:vAlign w:val="center"/>
            <w:hideMark/>
          </w:tcPr>
          <w:p w14:paraId="63BFCDCF"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1,15</w:t>
            </w:r>
          </w:p>
        </w:tc>
        <w:tc>
          <w:tcPr>
            <w:tcW w:w="960" w:type="dxa"/>
            <w:tcBorders>
              <w:top w:val="nil"/>
              <w:left w:val="nil"/>
              <w:bottom w:val="single" w:sz="4" w:space="0" w:color="auto"/>
              <w:right w:val="single" w:sz="4" w:space="0" w:color="auto"/>
            </w:tcBorders>
            <w:shd w:val="clear" w:color="000000" w:fill="FFFFFF"/>
            <w:vAlign w:val="center"/>
            <w:hideMark/>
          </w:tcPr>
          <w:p w14:paraId="504777E2"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3,14</w:t>
            </w:r>
          </w:p>
        </w:tc>
        <w:tc>
          <w:tcPr>
            <w:tcW w:w="960" w:type="dxa"/>
            <w:tcBorders>
              <w:top w:val="nil"/>
              <w:left w:val="nil"/>
              <w:bottom w:val="single" w:sz="4" w:space="0" w:color="auto"/>
              <w:right w:val="single" w:sz="4" w:space="0" w:color="auto"/>
            </w:tcBorders>
            <w:shd w:val="clear" w:color="000000" w:fill="FFFFFF"/>
            <w:vAlign w:val="center"/>
            <w:hideMark/>
          </w:tcPr>
          <w:p w14:paraId="60CEF257"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0,19685</w:t>
            </w:r>
          </w:p>
        </w:tc>
        <w:tc>
          <w:tcPr>
            <w:tcW w:w="960" w:type="dxa"/>
            <w:tcBorders>
              <w:top w:val="nil"/>
              <w:left w:val="nil"/>
              <w:bottom w:val="single" w:sz="4" w:space="0" w:color="auto"/>
              <w:right w:val="single" w:sz="4" w:space="0" w:color="auto"/>
            </w:tcBorders>
            <w:shd w:val="clear" w:color="000000" w:fill="FFFFFF"/>
            <w:vAlign w:val="center"/>
            <w:hideMark/>
          </w:tcPr>
          <w:p w14:paraId="7E33DA41"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0,0387</w:t>
            </w:r>
          </w:p>
        </w:tc>
        <w:tc>
          <w:tcPr>
            <w:tcW w:w="960" w:type="dxa"/>
            <w:tcBorders>
              <w:top w:val="nil"/>
              <w:left w:val="nil"/>
              <w:bottom w:val="single" w:sz="4" w:space="0" w:color="auto"/>
              <w:right w:val="single" w:sz="4" w:space="0" w:color="auto"/>
            </w:tcBorders>
            <w:shd w:val="clear" w:color="000000" w:fill="FFFFFF"/>
            <w:vAlign w:val="center"/>
            <w:hideMark/>
          </w:tcPr>
          <w:p w14:paraId="2648E9F9"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100</w:t>
            </w:r>
          </w:p>
        </w:tc>
        <w:tc>
          <w:tcPr>
            <w:tcW w:w="1120" w:type="dxa"/>
            <w:tcBorders>
              <w:top w:val="nil"/>
              <w:left w:val="nil"/>
              <w:bottom w:val="single" w:sz="4" w:space="0" w:color="auto"/>
              <w:right w:val="single" w:sz="4" w:space="0" w:color="auto"/>
            </w:tcBorders>
            <w:shd w:val="clear" w:color="000000" w:fill="FFFFFF"/>
            <w:vAlign w:val="center"/>
            <w:hideMark/>
          </w:tcPr>
          <w:p w14:paraId="5644C0C2"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13,9926</w:t>
            </w:r>
          </w:p>
        </w:tc>
        <w:tc>
          <w:tcPr>
            <w:tcW w:w="960" w:type="dxa"/>
            <w:tcBorders>
              <w:top w:val="nil"/>
              <w:left w:val="nil"/>
              <w:bottom w:val="single" w:sz="4" w:space="0" w:color="auto"/>
              <w:right w:val="double" w:sz="4" w:space="0" w:color="auto"/>
            </w:tcBorders>
            <w:shd w:val="clear" w:color="000000" w:fill="FFFFFF"/>
            <w:vAlign w:val="center"/>
            <w:hideMark/>
          </w:tcPr>
          <w:p w14:paraId="26A3C15F"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w:t>
            </w:r>
          </w:p>
        </w:tc>
      </w:tr>
      <w:tr w:rsidR="00DB6B41" w:rsidRPr="00C51FC0" w14:paraId="66E9E7A1" w14:textId="77777777" w:rsidTr="00525B20">
        <w:trPr>
          <w:trHeight w:val="52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3347E0C0" w14:textId="77777777" w:rsidR="00DB6B41" w:rsidRPr="00C51FC0" w:rsidRDefault="00DB6B41"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100-1000</w:t>
            </w:r>
          </w:p>
        </w:tc>
        <w:tc>
          <w:tcPr>
            <w:tcW w:w="1220" w:type="dxa"/>
            <w:tcBorders>
              <w:top w:val="nil"/>
              <w:left w:val="nil"/>
              <w:bottom w:val="single" w:sz="4" w:space="0" w:color="auto"/>
              <w:right w:val="single" w:sz="4" w:space="0" w:color="auto"/>
            </w:tcBorders>
            <w:shd w:val="clear" w:color="000000" w:fill="FFFFFF"/>
            <w:vAlign w:val="center"/>
            <w:hideMark/>
          </w:tcPr>
          <w:p w14:paraId="6785EA4F"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1,15</w:t>
            </w:r>
          </w:p>
        </w:tc>
        <w:tc>
          <w:tcPr>
            <w:tcW w:w="960" w:type="dxa"/>
            <w:tcBorders>
              <w:top w:val="nil"/>
              <w:left w:val="nil"/>
              <w:bottom w:val="single" w:sz="4" w:space="0" w:color="auto"/>
              <w:right w:val="single" w:sz="4" w:space="0" w:color="auto"/>
            </w:tcBorders>
            <w:shd w:val="clear" w:color="000000" w:fill="FFFFFF"/>
            <w:vAlign w:val="center"/>
            <w:hideMark/>
          </w:tcPr>
          <w:p w14:paraId="177ABA42"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3,14</w:t>
            </w:r>
          </w:p>
        </w:tc>
        <w:tc>
          <w:tcPr>
            <w:tcW w:w="960" w:type="dxa"/>
            <w:tcBorders>
              <w:top w:val="nil"/>
              <w:left w:val="nil"/>
              <w:bottom w:val="single" w:sz="4" w:space="0" w:color="auto"/>
              <w:right w:val="single" w:sz="4" w:space="0" w:color="auto"/>
            </w:tcBorders>
            <w:shd w:val="clear" w:color="000000" w:fill="FFFFFF"/>
            <w:vAlign w:val="center"/>
            <w:hideMark/>
          </w:tcPr>
          <w:p w14:paraId="5A483C7C"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0,14765</w:t>
            </w:r>
          </w:p>
        </w:tc>
        <w:tc>
          <w:tcPr>
            <w:tcW w:w="960" w:type="dxa"/>
            <w:tcBorders>
              <w:top w:val="nil"/>
              <w:left w:val="nil"/>
              <w:bottom w:val="single" w:sz="4" w:space="0" w:color="auto"/>
              <w:right w:val="single" w:sz="4" w:space="0" w:color="auto"/>
            </w:tcBorders>
            <w:shd w:val="clear" w:color="000000" w:fill="FFFFFF"/>
            <w:vAlign w:val="center"/>
            <w:hideMark/>
          </w:tcPr>
          <w:p w14:paraId="204537F7"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0,0218</w:t>
            </w:r>
          </w:p>
        </w:tc>
        <w:tc>
          <w:tcPr>
            <w:tcW w:w="960" w:type="dxa"/>
            <w:tcBorders>
              <w:top w:val="nil"/>
              <w:left w:val="nil"/>
              <w:bottom w:val="single" w:sz="4" w:space="0" w:color="auto"/>
              <w:right w:val="single" w:sz="4" w:space="0" w:color="auto"/>
            </w:tcBorders>
            <w:shd w:val="clear" w:color="000000" w:fill="FFFFFF"/>
            <w:vAlign w:val="center"/>
            <w:hideMark/>
          </w:tcPr>
          <w:p w14:paraId="1A80CD2F"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900</w:t>
            </w:r>
          </w:p>
        </w:tc>
        <w:tc>
          <w:tcPr>
            <w:tcW w:w="1120" w:type="dxa"/>
            <w:tcBorders>
              <w:top w:val="nil"/>
              <w:left w:val="nil"/>
              <w:bottom w:val="single" w:sz="4" w:space="0" w:color="auto"/>
              <w:right w:val="single" w:sz="4" w:space="0" w:color="auto"/>
            </w:tcBorders>
            <w:shd w:val="clear" w:color="000000" w:fill="FFFFFF"/>
            <w:vAlign w:val="center"/>
            <w:hideMark/>
          </w:tcPr>
          <w:p w14:paraId="5A4C3E5E"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70,8495</w:t>
            </w:r>
          </w:p>
        </w:tc>
        <w:tc>
          <w:tcPr>
            <w:tcW w:w="960" w:type="dxa"/>
            <w:tcBorders>
              <w:top w:val="nil"/>
              <w:left w:val="nil"/>
              <w:bottom w:val="single" w:sz="4" w:space="0" w:color="auto"/>
              <w:right w:val="double" w:sz="4" w:space="0" w:color="auto"/>
            </w:tcBorders>
            <w:shd w:val="clear" w:color="000000" w:fill="FFFFFF"/>
            <w:vAlign w:val="center"/>
            <w:hideMark/>
          </w:tcPr>
          <w:p w14:paraId="3A018220"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w:t>
            </w:r>
          </w:p>
        </w:tc>
      </w:tr>
      <w:tr w:rsidR="00DB6B41" w:rsidRPr="00C51FC0" w14:paraId="41F2299A" w14:textId="77777777" w:rsidTr="00525B20">
        <w:trPr>
          <w:trHeight w:val="31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3667FBCF" w14:textId="77777777" w:rsidR="00DB6B41" w:rsidRPr="00C51FC0" w:rsidRDefault="00DB6B41"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1000-3670</w:t>
            </w:r>
          </w:p>
        </w:tc>
        <w:tc>
          <w:tcPr>
            <w:tcW w:w="1220" w:type="dxa"/>
            <w:tcBorders>
              <w:top w:val="nil"/>
              <w:left w:val="nil"/>
              <w:bottom w:val="single" w:sz="4" w:space="0" w:color="auto"/>
              <w:right w:val="single" w:sz="4" w:space="0" w:color="auto"/>
            </w:tcBorders>
            <w:shd w:val="clear" w:color="000000" w:fill="FFFFFF"/>
            <w:vAlign w:val="center"/>
            <w:hideMark/>
          </w:tcPr>
          <w:p w14:paraId="4E33F264"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1,15</w:t>
            </w:r>
          </w:p>
        </w:tc>
        <w:tc>
          <w:tcPr>
            <w:tcW w:w="960" w:type="dxa"/>
            <w:tcBorders>
              <w:top w:val="nil"/>
              <w:left w:val="nil"/>
              <w:bottom w:val="single" w:sz="4" w:space="0" w:color="auto"/>
              <w:right w:val="single" w:sz="4" w:space="0" w:color="auto"/>
            </w:tcBorders>
            <w:shd w:val="clear" w:color="000000" w:fill="FFFFFF"/>
            <w:vAlign w:val="center"/>
            <w:hideMark/>
          </w:tcPr>
          <w:p w14:paraId="39E6B707"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3,14</w:t>
            </w:r>
          </w:p>
        </w:tc>
        <w:tc>
          <w:tcPr>
            <w:tcW w:w="960" w:type="dxa"/>
            <w:tcBorders>
              <w:top w:val="nil"/>
              <w:left w:val="nil"/>
              <w:bottom w:val="single" w:sz="4" w:space="0" w:color="auto"/>
              <w:right w:val="single" w:sz="4" w:space="0" w:color="auto"/>
            </w:tcBorders>
            <w:shd w:val="clear" w:color="000000" w:fill="FFFFFF"/>
            <w:vAlign w:val="center"/>
            <w:hideMark/>
          </w:tcPr>
          <w:p w14:paraId="63085312"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0,10795</w:t>
            </w:r>
          </w:p>
        </w:tc>
        <w:tc>
          <w:tcPr>
            <w:tcW w:w="960" w:type="dxa"/>
            <w:tcBorders>
              <w:top w:val="nil"/>
              <w:left w:val="nil"/>
              <w:bottom w:val="single" w:sz="4" w:space="0" w:color="auto"/>
              <w:right w:val="single" w:sz="4" w:space="0" w:color="auto"/>
            </w:tcBorders>
            <w:shd w:val="clear" w:color="000000" w:fill="FFFFFF"/>
            <w:vAlign w:val="center"/>
            <w:hideMark/>
          </w:tcPr>
          <w:p w14:paraId="5167B6F9"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0,01165</w:t>
            </w:r>
          </w:p>
        </w:tc>
        <w:tc>
          <w:tcPr>
            <w:tcW w:w="960" w:type="dxa"/>
            <w:tcBorders>
              <w:top w:val="nil"/>
              <w:left w:val="nil"/>
              <w:bottom w:val="single" w:sz="4" w:space="0" w:color="auto"/>
              <w:right w:val="single" w:sz="4" w:space="0" w:color="auto"/>
            </w:tcBorders>
            <w:shd w:val="clear" w:color="000000" w:fill="FFFFFF"/>
            <w:vAlign w:val="center"/>
            <w:hideMark/>
          </w:tcPr>
          <w:p w14:paraId="12E35BB5"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2670</w:t>
            </w:r>
          </w:p>
        </w:tc>
        <w:tc>
          <w:tcPr>
            <w:tcW w:w="1120" w:type="dxa"/>
            <w:tcBorders>
              <w:top w:val="nil"/>
              <w:left w:val="nil"/>
              <w:bottom w:val="single" w:sz="4" w:space="0" w:color="auto"/>
              <w:right w:val="single" w:sz="4" w:space="0" w:color="auto"/>
            </w:tcBorders>
            <w:shd w:val="clear" w:color="000000" w:fill="FFFFFF"/>
            <w:vAlign w:val="center"/>
            <w:hideMark/>
          </w:tcPr>
          <w:p w14:paraId="3741DBC9"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112,3528</w:t>
            </w:r>
          </w:p>
        </w:tc>
        <w:tc>
          <w:tcPr>
            <w:tcW w:w="960" w:type="dxa"/>
            <w:tcBorders>
              <w:top w:val="nil"/>
              <w:left w:val="nil"/>
              <w:bottom w:val="single" w:sz="4" w:space="0" w:color="auto"/>
              <w:right w:val="double" w:sz="4" w:space="0" w:color="auto"/>
            </w:tcBorders>
            <w:shd w:val="clear" w:color="000000" w:fill="FFFFFF"/>
            <w:vAlign w:val="center"/>
            <w:hideMark/>
          </w:tcPr>
          <w:p w14:paraId="74998E39"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w:t>
            </w:r>
          </w:p>
        </w:tc>
      </w:tr>
      <w:tr w:rsidR="00DB6B41" w:rsidRPr="00C51FC0" w14:paraId="493D87AB" w14:textId="77777777" w:rsidTr="00525B20">
        <w:trPr>
          <w:trHeight w:val="31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0232CD65" w14:textId="77777777" w:rsidR="00DB6B41" w:rsidRPr="00C51FC0" w:rsidRDefault="00DB6B41"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3670-4771</w:t>
            </w:r>
          </w:p>
        </w:tc>
        <w:tc>
          <w:tcPr>
            <w:tcW w:w="1220" w:type="dxa"/>
            <w:tcBorders>
              <w:top w:val="nil"/>
              <w:left w:val="nil"/>
              <w:bottom w:val="single" w:sz="4" w:space="0" w:color="auto"/>
              <w:right w:val="single" w:sz="4" w:space="0" w:color="auto"/>
            </w:tcBorders>
            <w:shd w:val="clear" w:color="000000" w:fill="FFFFFF"/>
            <w:vAlign w:val="center"/>
            <w:hideMark/>
          </w:tcPr>
          <w:p w14:paraId="71FE4400"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1,15</w:t>
            </w:r>
          </w:p>
        </w:tc>
        <w:tc>
          <w:tcPr>
            <w:tcW w:w="960" w:type="dxa"/>
            <w:tcBorders>
              <w:top w:val="nil"/>
              <w:left w:val="nil"/>
              <w:bottom w:val="single" w:sz="4" w:space="0" w:color="auto"/>
              <w:right w:val="single" w:sz="4" w:space="0" w:color="auto"/>
            </w:tcBorders>
            <w:shd w:val="clear" w:color="000000" w:fill="FFFFFF"/>
            <w:vAlign w:val="center"/>
            <w:hideMark/>
          </w:tcPr>
          <w:p w14:paraId="4283A991"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3,14</w:t>
            </w:r>
          </w:p>
        </w:tc>
        <w:tc>
          <w:tcPr>
            <w:tcW w:w="960" w:type="dxa"/>
            <w:tcBorders>
              <w:top w:val="nil"/>
              <w:left w:val="nil"/>
              <w:bottom w:val="single" w:sz="4" w:space="0" w:color="auto"/>
              <w:right w:val="single" w:sz="4" w:space="0" w:color="auto"/>
            </w:tcBorders>
            <w:shd w:val="clear" w:color="000000" w:fill="FFFFFF"/>
            <w:vAlign w:val="center"/>
            <w:hideMark/>
          </w:tcPr>
          <w:p w14:paraId="500CE9EE"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0,10795</w:t>
            </w:r>
          </w:p>
        </w:tc>
        <w:tc>
          <w:tcPr>
            <w:tcW w:w="960" w:type="dxa"/>
            <w:tcBorders>
              <w:top w:val="nil"/>
              <w:left w:val="nil"/>
              <w:bottom w:val="single" w:sz="4" w:space="0" w:color="auto"/>
              <w:right w:val="single" w:sz="4" w:space="0" w:color="auto"/>
            </w:tcBorders>
            <w:shd w:val="clear" w:color="000000" w:fill="FFFFFF"/>
            <w:vAlign w:val="center"/>
            <w:hideMark/>
          </w:tcPr>
          <w:p w14:paraId="1A772987"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0,01165</w:t>
            </w:r>
          </w:p>
        </w:tc>
        <w:tc>
          <w:tcPr>
            <w:tcW w:w="960" w:type="dxa"/>
            <w:tcBorders>
              <w:top w:val="nil"/>
              <w:left w:val="nil"/>
              <w:bottom w:val="single" w:sz="4" w:space="0" w:color="auto"/>
              <w:right w:val="single" w:sz="4" w:space="0" w:color="auto"/>
            </w:tcBorders>
            <w:shd w:val="clear" w:color="000000" w:fill="FFFFFF"/>
            <w:vAlign w:val="center"/>
            <w:hideMark/>
          </w:tcPr>
          <w:p w14:paraId="6880E041"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1101</w:t>
            </w:r>
          </w:p>
        </w:tc>
        <w:tc>
          <w:tcPr>
            <w:tcW w:w="1120" w:type="dxa"/>
            <w:tcBorders>
              <w:top w:val="nil"/>
              <w:left w:val="nil"/>
              <w:bottom w:val="single" w:sz="4" w:space="0" w:color="auto"/>
              <w:right w:val="single" w:sz="4" w:space="0" w:color="auto"/>
            </w:tcBorders>
            <w:shd w:val="clear" w:color="000000" w:fill="FFFFFF"/>
            <w:vAlign w:val="center"/>
            <w:hideMark/>
          </w:tcPr>
          <w:p w14:paraId="33281101"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46,3298</w:t>
            </w:r>
          </w:p>
        </w:tc>
        <w:tc>
          <w:tcPr>
            <w:tcW w:w="960" w:type="dxa"/>
            <w:tcBorders>
              <w:top w:val="nil"/>
              <w:left w:val="nil"/>
              <w:bottom w:val="single" w:sz="4" w:space="0" w:color="auto"/>
              <w:right w:val="double" w:sz="4" w:space="0" w:color="auto"/>
            </w:tcBorders>
            <w:shd w:val="clear" w:color="000000" w:fill="FFFFFF"/>
            <w:vAlign w:val="center"/>
            <w:hideMark/>
          </w:tcPr>
          <w:p w14:paraId="232122B7"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w:t>
            </w:r>
          </w:p>
        </w:tc>
      </w:tr>
      <w:tr w:rsidR="00DB6B41" w:rsidRPr="00C51FC0" w14:paraId="55F2844E" w14:textId="77777777" w:rsidTr="00525B20">
        <w:trPr>
          <w:trHeight w:val="31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588A8602" w14:textId="77777777" w:rsidR="00DB6B41" w:rsidRPr="00C51FC0" w:rsidRDefault="00DB6B41"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1220" w:type="dxa"/>
            <w:tcBorders>
              <w:top w:val="nil"/>
              <w:left w:val="nil"/>
              <w:bottom w:val="single" w:sz="4" w:space="0" w:color="auto"/>
              <w:right w:val="single" w:sz="4" w:space="0" w:color="auto"/>
            </w:tcBorders>
            <w:shd w:val="clear" w:color="000000" w:fill="FFFFFF"/>
            <w:vAlign w:val="center"/>
            <w:hideMark/>
          </w:tcPr>
          <w:p w14:paraId="5543E13A"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960" w:type="dxa"/>
            <w:tcBorders>
              <w:top w:val="nil"/>
              <w:left w:val="nil"/>
              <w:bottom w:val="single" w:sz="4" w:space="0" w:color="auto"/>
              <w:right w:val="single" w:sz="4" w:space="0" w:color="auto"/>
            </w:tcBorders>
            <w:shd w:val="clear" w:color="000000" w:fill="FFFFFF"/>
            <w:vAlign w:val="center"/>
            <w:hideMark/>
          </w:tcPr>
          <w:p w14:paraId="28245A7E"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960" w:type="dxa"/>
            <w:tcBorders>
              <w:top w:val="nil"/>
              <w:left w:val="nil"/>
              <w:bottom w:val="single" w:sz="4" w:space="0" w:color="auto"/>
              <w:right w:val="single" w:sz="4" w:space="0" w:color="auto"/>
            </w:tcBorders>
            <w:shd w:val="clear" w:color="000000" w:fill="FFFFFF"/>
            <w:vAlign w:val="center"/>
            <w:hideMark/>
          </w:tcPr>
          <w:p w14:paraId="15B0673F"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960" w:type="dxa"/>
            <w:tcBorders>
              <w:top w:val="nil"/>
              <w:left w:val="nil"/>
              <w:bottom w:val="single" w:sz="4" w:space="0" w:color="auto"/>
              <w:right w:val="single" w:sz="4" w:space="0" w:color="auto"/>
            </w:tcBorders>
            <w:shd w:val="clear" w:color="000000" w:fill="FFFFFF"/>
            <w:vAlign w:val="center"/>
            <w:hideMark/>
          </w:tcPr>
          <w:p w14:paraId="2B759CB4"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960" w:type="dxa"/>
            <w:tcBorders>
              <w:top w:val="nil"/>
              <w:left w:val="nil"/>
              <w:bottom w:val="single" w:sz="4" w:space="0" w:color="auto"/>
              <w:right w:val="single" w:sz="4" w:space="0" w:color="auto"/>
            </w:tcBorders>
            <w:shd w:val="clear" w:color="000000" w:fill="FFFFFF"/>
            <w:vAlign w:val="center"/>
            <w:hideMark/>
          </w:tcPr>
          <w:p w14:paraId="5A095D70"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1120" w:type="dxa"/>
            <w:tcBorders>
              <w:top w:val="nil"/>
              <w:left w:val="nil"/>
              <w:bottom w:val="single" w:sz="4" w:space="0" w:color="auto"/>
              <w:right w:val="single" w:sz="4" w:space="0" w:color="auto"/>
            </w:tcBorders>
            <w:shd w:val="clear" w:color="000000" w:fill="FFFFFF"/>
            <w:vAlign w:val="center"/>
            <w:hideMark/>
          </w:tcPr>
          <w:p w14:paraId="3452666F"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960" w:type="dxa"/>
            <w:tcBorders>
              <w:top w:val="nil"/>
              <w:left w:val="nil"/>
              <w:bottom w:val="single" w:sz="4" w:space="0" w:color="auto"/>
              <w:right w:val="double" w:sz="4" w:space="0" w:color="auto"/>
            </w:tcBorders>
            <w:shd w:val="clear" w:color="000000" w:fill="FFFFFF"/>
            <w:vAlign w:val="center"/>
            <w:hideMark/>
          </w:tcPr>
          <w:p w14:paraId="58307482"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w:t>
            </w:r>
          </w:p>
        </w:tc>
      </w:tr>
      <w:tr w:rsidR="00DB6B41" w:rsidRPr="00C51FC0" w14:paraId="739780DB" w14:textId="77777777" w:rsidTr="00525B20">
        <w:trPr>
          <w:trHeight w:val="315"/>
        </w:trPr>
        <w:tc>
          <w:tcPr>
            <w:tcW w:w="1140" w:type="dxa"/>
            <w:tcBorders>
              <w:top w:val="nil"/>
              <w:left w:val="double" w:sz="4" w:space="0" w:color="auto"/>
              <w:bottom w:val="double" w:sz="4" w:space="0" w:color="auto"/>
              <w:right w:val="single" w:sz="4" w:space="0" w:color="auto"/>
            </w:tcBorders>
            <w:shd w:val="clear" w:color="000000" w:fill="FFFFFF"/>
            <w:vAlign w:val="center"/>
            <w:hideMark/>
          </w:tcPr>
          <w:p w14:paraId="53CA7F73" w14:textId="77777777" w:rsidR="00DB6B41" w:rsidRPr="00C51FC0" w:rsidRDefault="00DB6B41"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1220" w:type="dxa"/>
            <w:tcBorders>
              <w:top w:val="nil"/>
              <w:left w:val="nil"/>
              <w:bottom w:val="double" w:sz="4" w:space="0" w:color="auto"/>
              <w:right w:val="single" w:sz="4" w:space="0" w:color="auto"/>
            </w:tcBorders>
            <w:shd w:val="clear" w:color="000000" w:fill="FFFFFF"/>
            <w:vAlign w:val="center"/>
            <w:hideMark/>
          </w:tcPr>
          <w:p w14:paraId="1A8833D3" w14:textId="77777777" w:rsidR="00DB6B41" w:rsidRPr="00C51FC0" w:rsidRDefault="00DB6B41"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960" w:type="dxa"/>
            <w:tcBorders>
              <w:top w:val="nil"/>
              <w:left w:val="nil"/>
              <w:bottom w:val="double" w:sz="4" w:space="0" w:color="auto"/>
              <w:right w:val="single" w:sz="4" w:space="0" w:color="auto"/>
            </w:tcBorders>
            <w:shd w:val="clear" w:color="000000" w:fill="FFFFFF"/>
            <w:vAlign w:val="center"/>
            <w:hideMark/>
          </w:tcPr>
          <w:p w14:paraId="7638DF58" w14:textId="77777777" w:rsidR="00DB6B41" w:rsidRPr="00C51FC0" w:rsidRDefault="00DB6B41"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960" w:type="dxa"/>
            <w:tcBorders>
              <w:top w:val="nil"/>
              <w:left w:val="nil"/>
              <w:bottom w:val="double" w:sz="4" w:space="0" w:color="auto"/>
              <w:right w:val="single" w:sz="4" w:space="0" w:color="auto"/>
            </w:tcBorders>
            <w:shd w:val="clear" w:color="000000" w:fill="FFFFFF"/>
            <w:vAlign w:val="center"/>
            <w:hideMark/>
          </w:tcPr>
          <w:p w14:paraId="7EDD2DEC" w14:textId="77777777" w:rsidR="00DB6B41" w:rsidRPr="00C51FC0" w:rsidRDefault="00DB6B41"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960" w:type="dxa"/>
            <w:tcBorders>
              <w:top w:val="nil"/>
              <w:left w:val="nil"/>
              <w:bottom w:val="double" w:sz="4" w:space="0" w:color="auto"/>
              <w:right w:val="single" w:sz="4" w:space="0" w:color="auto"/>
            </w:tcBorders>
            <w:shd w:val="clear" w:color="000000" w:fill="FFFFFF"/>
            <w:vAlign w:val="center"/>
            <w:hideMark/>
          </w:tcPr>
          <w:p w14:paraId="0637B9CA" w14:textId="77777777" w:rsidR="00DB6B41" w:rsidRPr="00C51FC0" w:rsidRDefault="00DB6B41"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Vскв =</w:t>
            </w:r>
          </w:p>
        </w:tc>
        <w:tc>
          <w:tcPr>
            <w:tcW w:w="960" w:type="dxa"/>
            <w:tcBorders>
              <w:top w:val="nil"/>
              <w:left w:val="nil"/>
              <w:bottom w:val="double" w:sz="4" w:space="0" w:color="auto"/>
              <w:right w:val="single" w:sz="4" w:space="0" w:color="auto"/>
            </w:tcBorders>
            <w:shd w:val="clear" w:color="000000" w:fill="FFFFFF"/>
            <w:vAlign w:val="center"/>
            <w:hideMark/>
          </w:tcPr>
          <w:p w14:paraId="22DF2206" w14:textId="77777777" w:rsidR="00DB6B41" w:rsidRPr="00C51FC0" w:rsidRDefault="00DB6B41" w:rsidP="00525B20">
            <w:pPr>
              <w:jc w:val="right"/>
              <w:rPr>
                <w:rFonts w:eastAsia="Times New Roman"/>
                <w:b/>
                <w:bCs/>
                <w:color w:val="000000"/>
                <w:sz w:val="20"/>
                <w:szCs w:val="20"/>
                <w:lang w:val="ru-KZ" w:eastAsia="ru-KZ"/>
              </w:rPr>
            </w:pPr>
            <w:r w:rsidRPr="00C51FC0">
              <w:rPr>
                <w:rFonts w:eastAsia="Times New Roman"/>
                <w:b/>
                <w:bCs/>
                <w:color w:val="000000"/>
                <w:sz w:val="20"/>
                <w:szCs w:val="20"/>
                <w:lang w:val="ru-KZ" w:eastAsia="ru-KZ"/>
              </w:rPr>
              <w:t>243,525</w:t>
            </w:r>
          </w:p>
        </w:tc>
        <w:tc>
          <w:tcPr>
            <w:tcW w:w="1120" w:type="dxa"/>
            <w:tcBorders>
              <w:top w:val="nil"/>
              <w:left w:val="nil"/>
              <w:bottom w:val="double" w:sz="4" w:space="0" w:color="auto"/>
              <w:right w:val="single" w:sz="4" w:space="0" w:color="auto"/>
            </w:tcBorders>
            <w:shd w:val="clear" w:color="000000" w:fill="FFFFFF"/>
            <w:vAlign w:val="center"/>
            <w:hideMark/>
          </w:tcPr>
          <w:p w14:paraId="6528F706" w14:textId="77777777" w:rsidR="00DB6B41" w:rsidRPr="00C51FC0" w:rsidRDefault="00DB6B41"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960" w:type="dxa"/>
            <w:tcBorders>
              <w:top w:val="nil"/>
              <w:left w:val="nil"/>
              <w:bottom w:val="double" w:sz="4" w:space="0" w:color="auto"/>
              <w:right w:val="double" w:sz="4" w:space="0" w:color="auto"/>
            </w:tcBorders>
            <w:shd w:val="clear" w:color="000000" w:fill="FFFFFF"/>
            <w:vAlign w:val="center"/>
            <w:hideMark/>
          </w:tcPr>
          <w:p w14:paraId="6F999FE1" w14:textId="77777777" w:rsidR="00DB6B41" w:rsidRPr="00C51FC0" w:rsidRDefault="00DB6B41"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r>
    </w:tbl>
    <w:p w14:paraId="16375729" w14:textId="77777777" w:rsidR="00DB6B41" w:rsidRPr="00B5398A" w:rsidRDefault="00DB6B41" w:rsidP="00DB6B41">
      <w:pPr>
        <w:ind w:firstLine="708"/>
        <w:rPr>
          <w:rFonts w:eastAsia="Times New Roman"/>
          <w:b/>
          <w:lang w:eastAsia="ru-RU"/>
        </w:rPr>
      </w:pPr>
    </w:p>
    <w:p w14:paraId="64176E46" w14:textId="77777777" w:rsidR="00DB6B41" w:rsidRPr="00B5398A" w:rsidRDefault="00DB6B41" w:rsidP="00DB6B41">
      <w:pPr>
        <w:rPr>
          <w:rFonts w:eastAsia="Times New Roman"/>
          <w:b/>
          <w:lang w:eastAsia="ru-RU"/>
        </w:rPr>
      </w:pPr>
      <w:r w:rsidRPr="00B5398A">
        <w:rPr>
          <w:rFonts w:eastAsia="Times New Roman"/>
          <w:b/>
          <w:lang w:eastAsia="ru-RU"/>
        </w:rPr>
        <w:t>Расчет объема отходов при строительстве скважины:</w:t>
      </w:r>
    </w:p>
    <w:p w14:paraId="71EE5DFA" w14:textId="77777777" w:rsidR="00DB6B41" w:rsidRPr="00B5398A" w:rsidRDefault="00DB6B41" w:rsidP="00DB6B41">
      <w:pPr>
        <w:rPr>
          <w:rFonts w:eastAsia="Times New Roman"/>
          <w:b/>
          <w:lang w:val="ru-KZ" w:eastAsia="ru-KZ"/>
        </w:rPr>
      </w:pPr>
      <w:r w:rsidRPr="00B5398A">
        <w:rPr>
          <w:rFonts w:eastAsia="Times New Roman"/>
          <w:b/>
          <w:lang w:val="ru-KZ" w:eastAsia="ru-KZ"/>
        </w:rPr>
        <w:t>Объем отходов бурения</w:t>
      </w:r>
    </w:p>
    <w:p w14:paraId="609824E6" w14:textId="77777777" w:rsidR="00DB6B41" w:rsidRPr="00B5398A" w:rsidRDefault="00DB6B41" w:rsidP="00DB6B41">
      <w:pPr>
        <w:rPr>
          <w:rFonts w:eastAsia="Times New Roman"/>
          <w:b/>
          <w:lang w:val="ru-KZ" w:eastAsia="ru-KZ"/>
        </w:rPr>
      </w:pPr>
      <w:r w:rsidRPr="00B5398A">
        <w:rPr>
          <w:rFonts w:eastAsia="Times New Roman"/>
          <w:b/>
          <w:lang w:val="ru-KZ" w:eastAsia="ru-KZ"/>
        </w:rPr>
        <w:t xml:space="preserve"> Объем бурового шлама определяется по формуле:</w:t>
      </w:r>
    </w:p>
    <w:p w14:paraId="47CC66BE" w14:textId="77777777" w:rsidR="00DB6B41" w:rsidRPr="00B5398A" w:rsidRDefault="00DB6B41" w:rsidP="00DB6B41">
      <w:pPr>
        <w:rPr>
          <w:rFonts w:eastAsia="Times New Roman"/>
          <w:b/>
          <w:vertAlign w:val="superscript"/>
          <w:lang w:val="ru-KZ" w:eastAsia="ru-KZ"/>
        </w:rPr>
      </w:pPr>
      <w:r w:rsidRPr="00B5398A">
        <w:rPr>
          <w:rFonts w:eastAsia="Times New Roman"/>
          <w:i/>
          <w:lang w:val="ru-KZ" w:eastAsia="ru-KZ"/>
        </w:rPr>
        <w:t xml:space="preserve">    </w:t>
      </w:r>
      <w:r w:rsidRPr="00B5398A">
        <w:rPr>
          <w:rFonts w:eastAsia="Times New Roman"/>
          <w:b/>
          <w:lang w:val="en-US" w:eastAsia="ru-KZ"/>
        </w:rPr>
        <w:t>V</w:t>
      </w:r>
      <w:r w:rsidRPr="00B5398A">
        <w:rPr>
          <w:rFonts w:eastAsia="Times New Roman"/>
          <w:b/>
          <w:lang w:val="ru-KZ" w:eastAsia="ru-KZ"/>
        </w:rPr>
        <w:t xml:space="preserve">ш= </w:t>
      </w:r>
      <w:r w:rsidRPr="00B5398A">
        <w:rPr>
          <w:rFonts w:eastAsia="Times New Roman"/>
          <w:b/>
          <w:lang w:val="en-US" w:eastAsia="ru-KZ"/>
        </w:rPr>
        <w:t>Vn</w:t>
      </w:r>
      <w:r w:rsidRPr="00B5398A">
        <w:rPr>
          <w:rFonts w:eastAsia="Times New Roman"/>
          <w:b/>
          <w:lang w:val="ru-KZ" w:eastAsia="ru-KZ"/>
        </w:rPr>
        <w:t xml:space="preserve"> х 1,2;</w:t>
      </w:r>
    </w:p>
    <w:p w14:paraId="078E630A" w14:textId="77777777" w:rsidR="00DB6B41" w:rsidRPr="00B5398A" w:rsidRDefault="00DB6B41" w:rsidP="00DB6B41">
      <w:pPr>
        <w:rPr>
          <w:rFonts w:eastAsia="Times New Roman"/>
          <w:b/>
          <w:vertAlign w:val="superscript"/>
          <w:lang w:val="ru-KZ" w:eastAsia="ru-KZ"/>
        </w:rPr>
      </w:pPr>
      <w:r w:rsidRPr="00B5398A">
        <w:rPr>
          <w:rFonts w:eastAsia="Times New Roman"/>
          <w:b/>
          <w:lang w:val="ru-KZ" w:eastAsia="ru-KZ"/>
        </w:rPr>
        <w:t xml:space="preserve">    </w:t>
      </w:r>
      <w:r w:rsidRPr="00B5398A">
        <w:rPr>
          <w:rFonts w:eastAsia="Times New Roman"/>
          <w:b/>
          <w:lang w:val="en-US" w:eastAsia="ru-KZ"/>
        </w:rPr>
        <w:t>V</w:t>
      </w:r>
      <w:r w:rsidRPr="00B5398A">
        <w:rPr>
          <w:rFonts w:eastAsia="Times New Roman"/>
          <w:b/>
          <w:lang w:val="ru-KZ" w:eastAsia="ru-KZ"/>
        </w:rPr>
        <w:t xml:space="preserve">ш = </w:t>
      </w:r>
      <w:r>
        <w:rPr>
          <w:rFonts w:eastAsia="Times New Roman"/>
          <w:b/>
          <w:lang w:eastAsia="ru-KZ"/>
        </w:rPr>
        <w:t>243,525</w:t>
      </w:r>
      <w:r w:rsidRPr="00B5398A">
        <w:rPr>
          <w:rFonts w:eastAsia="Times New Roman"/>
          <w:b/>
          <w:lang w:val="ru-KZ" w:eastAsia="ru-KZ"/>
        </w:rPr>
        <w:t xml:space="preserve">х 1,2 = </w:t>
      </w:r>
      <w:r>
        <w:rPr>
          <w:rFonts w:eastAsia="Times New Roman"/>
          <w:b/>
          <w:lang w:val="kk-KZ" w:eastAsia="ru-KZ"/>
        </w:rPr>
        <w:t>292,23</w:t>
      </w:r>
      <w:r w:rsidRPr="00B5398A">
        <w:rPr>
          <w:rFonts w:eastAsia="Times New Roman"/>
          <w:b/>
          <w:lang w:val="ru-KZ" w:eastAsia="ru-KZ"/>
        </w:rPr>
        <w:t>м</w:t>
      </w:r>
      <w:r w:rsidRPr="00B5398A">
        <w:rPr>
          <w:rFonts w:eastAsia="Times New Roman"/>
          <w:b/>
          <w:vertAlign w:val="superscript"/>
          <w:lang w:val="ru-KZ" w:eastAsia="ru-KZ"/>
        </w:rPr>
        <w:t>3</w:t>
      </w:r>
    </w:p>
    <w:p w14:paraId="7C7A2C34" w14:textId="77777777" w:rsidR="00DB6B41" w:rsidRPr="00B5398A" w:rsidRDefault="00DB6B41" w:rsidP="00DB6B41">
      <w:pPr>
        <w:rPr>
          <w:rFonts w:eastAsia="Times New Roman"/>
          <w:b/>
          <w:lang w:eastAsia="ru-KZ"/>
        </w:rPr>
      </w:pPr>
      <w:r w:rsidRPr="00B5398A">
        <w:rPr>
          <w:rFonts w:eastAsia="Times New Roman"/>
          <w:b/>
          <w:lang w:eastAsia="ru-KZ"/>
        </w:rPr>
        <w:t xml:space="preserve"> соответственно на 2 скважины составяляет </w:t>
      </w:r>
      <w:r>
        <w:rPr>
          <w:rFonts w:eastAsia="Times New Roman"/>
          <w:b/>
          <w:lang w:eastAsia="ru-KZ"/>
        </w:rPr>
        <w:t>584,46</w:t>
      </w:r>
      <w:r w:rsidRPr="00B5398A">
        <w:t xml:space="preserve"> </w:t>
      </w:r>
      <w:r w:rsidRPr="00B5398A">
        <w:rPr>
          <w:rFonts w:eastAsia="Times New Roman"/>
          <w:b/>
          <w:lang w:eastAsia="ru-KZ"/>
        </w:rPr>
        <w:t>м</w:t>
      </w:r>
      <w:r w:rsidRPr="00B5398A">
        <w:rPr>
          <w:rFonts w:eastAsia="Times New Roman"/>
          <w:b/>
          <w:vertAlign w:val="superscript"/>
          <w:lang w:eastAsia="ru-KZ"/>
        </w:rPr>
        <w:t>3</w:t>
      </w:r>
    </w:p>
    <w:p w14:paraId="75FEC238" w14:textId="77777777" w:rsidR="00DB6B41" w:rsidRPr="00B5398A" w:rsidRDefault="00DB6B41" w:rsidP="00DB6B41">
      <w:pPr>
        <w:rPr>
          <w:rFonts w:eastAsia="Times New Roman"/>
          <w:lang w:val="ru-KZ" w:eastAsia="ru-KZ"/>
        </w:rPr>
      </w:pPr>
      <w:r w:rsidRPr="00B5398A">
        <w:rPr>
          <w:rFonts w:eastAsia="Times New Roman"/>
          <w:lang w:val="ru-KZ" w:eastAsia="ru-KZ"/>
        </w:rPr>
        <w:t xml:space="preserve">      где 1,2 - коэффициент, учитывающий разуплотнение выбуренной породы, может изменяться с учетом особенностей геологического разреза и обосновывается расчетами;</w:t>
      </w:r>
    </w:p>
    <w:p w14:paraId="496DDDF2" w14:textId="77777777" w:rsidR="00DB6B41" w:rsidRPr="00B5398A" w:rsidRDefault="00DB6B41" w:rsidP="00DB6B41">
      <w:pPr>
        <w:rPr>
          <w:rFonts w:eastAsia="Times New Roman"/>
          <w:b/>
          <w:lang w:val="ru-KZ" w:eastAsia="ru-KZ"/>
        </w:rPr>
      </w:pPr>
    </w:p>
    <w:p w14:paraId="16E873A5" w14:textId="77777777" w:rsidR="00DB6B41" w:rsidRPr="00B5398A" w:rsidRDefault="00DB6B41" w:rsidP="00DB6B41">
      <w:pPr>
        <w:rPr>
          <w:rFonts w:eastAsia="Times New Roman"/>
          <w:b/>
          <w:lang w:val="ru-KZ" w:eastAsia="ru-KZ"/>
        </w:rPr>
      </w:pPr>
      <w:r w:rsidRPr="00B5398A">
        <w:rPr>
          <w:rFonts w:eastAsia="Times New Roman"/>
          <w:b/>
          <w:lang w:val="ru-KZ" w:eastAsia="ru-KZ"/>
        </w:rPr>
        <w:lastRenderedPageBreak/>
        <w:t xml:space="preserve"> Объем отработанного бурового раствора:</w:t>
      </w:r>
    </w:p>
    <w:p w14:paraId="6EA9358A" w14:textId="77777777" w:rsidR="00DB6B41" w:rsidRPr="00B5398A" w:rsidRDefault="00DB6B41" w:rsidP="00DB6B41">
      <w:pPr>
        <w:rPr>
          <w:rFonts w:eastAsia="Times New Roman"/>
          <w:b/>
          <w:lang w:val="ru-KZ" w:eastAsia="ru-KZ"/>
        </w:rPr>
      </w:pPr>
      <w:r w:rsidRPr="00B5398A">
        <w:rPr>
          <w:rFonts w:eastAsia="Times New Roman"/>
          <w:lang w:val="ru-KZ" w:eastAsia="ru-KZ"/>
        </w:rPr>
        <w:t xml:space="preserve">       </w:t>
      </w:r>
      <w:r w:rsidRPr="00B5398A">
        <w:rPr>
          <w:rFonts w:eastAsia="Times New Roman"/>
          <w:b/>
          <w:lang w:val="en-US" w:eastAsia="ru-KZ"/>
        </w:rPr>
        <w:t>V</w:t>
      </w:r>
      <w:r w:rsidRPr="00B5398A">
        <w:rPr>
          <w:rFonts w:eastAsia="Times New Roman"/>
          <w:b/>
          <w:lang w:val="ru-KZ" w:eastAsia="ru-KZ"/>
        </w:rPr>
        <w:t>обр= 1,2 х К</w:t>
      </w:r>
      <w:r w:rsidRPr="00B5398A">
        <w:rPr>
          <w:rFonts w:eastAsia="Times New Roman"/>
          <w:b/>
          <w:vertAlign w:val="subscript"/>
          <w:lang w:val="ru-KZ" w:eastAsia="ru-KZ"/>
        </w:rPr>
        <w:t>1</w:t>
      </w:r>
      <w:r w:rsidRPr="00B5398A">
        <w:rPr>
          <w:rFonts w:eastAsia="Times New Roman"/>
          <w:b/>
          <w:lang w:val="ru-KZ" w:eastAsia="ru-KZ"/>
        </w:rPr>
        <w:t xml:space="preserve"> х </w:t>
      </w:r>
      <w:r w:rsidRPr="00B5398A">
        <w:rPr>
          <w:rFonts w:eastAsia="Times New Roman"/>
          <w:b/>
          <w:lang w:val="en-US" w:eastAsia="ru-KZ"/>
        </w:rPr>
        <w:t>Vn</w:t>
      </w:r>
      <w:r w:rsidRPr="00B5398A">
        <w:rPr>
          <w:rFonts w:eastAsia="Times New Roman"/>
          <w:b/>
          <w:lang w:val="ru-KZ" w:eastAsia="ru-KZ"/>
        </w:rPr>
        <w:t xml:space="preserve"> + 0,5 х </w:t>
      </w:r>
      <w:r w:rsidRPr="00B5398A">
        <w:rPr>
          <w:rFonts w:eastAsia="Times New Roman"/>
          <w:b/>
          <w:lang w:val="en-US" w:eastAsia="ru-KZ"/>
        </w:rPr>
        <w:t>V</w:t>
      </w:r>
      <w:r w:rsidRPr="00B5398A">
        <w:rPr>
          <w:rFonts w:eastAsia="Times New Roman"/>
          <w:b/>
          <w:lang w:val="ru-KZ" w:eastAsia="ru-KZ"/>
        </w:rPr>
        <w:t>ц;</w:t>
      </w:r>
    </w:p>
    <w:p w14:paraId="6C77DC9A" w14:textId="77777777" w:rsidR="00DB6B41" w:rsidRPr="00B5398A" w:rsidRDefault="00DB6B41" w:rsidP="00DB6B41">
      <w:pPr>
        <w:ind w:left="360" w:hanging="360"/>
        <w:rPr>
          <w:rFonts w:eastAsia="Times New Roman"/>
          <w:lang w:val="ru-KZ" w:eastAsia="ru-KZ"/>
        </w:rPr>
      </w:pPr>
      <w:r w:rsidRPr="00B5398A">
        <w:rPr>
          <w:rFonts w:eastAsia="Times New Roman"/>
          <w:lang w:val="ru-KZ" w:eastAsia="ru-KZ"/>
        </w:rPr>
        <w:t xml:space="preserve">      где К</w:t>
      </w:r>
      <w:r w:rsidRPr="00B5398A">
        <w:rPr>
          <w:rFonts w:eastAsia="Times New Roman"/>
          <w:vertAlign w:val="subscript"/>
          <w:lang w:val="ru-KZ" w:eastAsia="ru-KZ"/>
        </w:rPr>
        <w:t>1</w:t>
      </w:r>
      <w:r w:rsidRPr="00B5398A">
        <w:rPr>
          <w:rFonts w:eastAsia="Times New Roman"/>
          <w:lang w:val="ru-KZ" w:eastAsia="ru-KZ"/>
        </w:rPr>
        <w:t>- коэффициент, учитывающий потери бурового раствора, уходящего со шламом на вибросите, пескоотделителе и илоотделителе, равный 1,052;</w:t>
      </w:r>
    </w:p>
    <w:p w14:paraId="4D56E852" w14:textId="77777777" w:rsidR="00DB6B41" w:rsidRPr="00B5398A" w:rsidRDefault="00DB6B41" w:rsidP="00DB6B41">
      <w:pPr>
        <w:rPr>
          <w:rFonts w:eastAsia="Times New Roman"/>
          <w:lang w:val="ru-KZ" w:eastAsia="ru-KZ"/>
        </w:rPr>
      </w:pPr>
      <w:r w:rsidRPr="00B5398A">
        <w:rPr>
          <w:rFonts w:eastAsia="Times New Roman"/>
          <w:lang w:val="ru-KZ" w:eastAsia="ru-KZ"/>
        </w:rPr>
        <w:t xml:space="preserve">     </w:t>
      </w:r>
      <w:r w:rsidRPr="00B5398A">
        <w:rPr>
          <w:rFonts w:eastAsia="Times New Roman"/>
          <w:lang w:val="en-US" w:eastAsia="ru-KZ"/>
        </w:rPr>
        <w:t>V</w:t>
      </w:r>
      <w:r w:rsidRPr="00B5398A">
        <w:rPr>
          <w:rFonts w:eastAsia="Times New Roman"/>
          <w:lang w:val="ru-KZ" w:eastAsia="ru-KZ"/>
        </w:rPr>
        <w:t>ц - объем циркуляционной системы БУ;</w:t>
      </w:r>
    </w:p>
    <w:p w14:paraId="1A1B6CAE" w14:textId="77777777" w:rsidR="00DB6B41" w:rsidRPr="00B5398A" w:rsidRDefault="00DB6B41" w:rsidP="00DB6B41">
      <w:pPr>
        <w:rPr>
          <w:rFonts w:eastAsia="Times New Roman"/>
          <w:lang w:val="ru-KZ" w:eastAsia="ru-KZ"/>
        </w:rPr>
      </w:pPr>
      <w:r w:rsidRPr="00B5398A">
        <w:rPr>
          <w:rFonts w:eastAsia="Times New Roman"/>
          <w:lang w:val="ru-KZ" w:eastAsia="ru-KZ"/>
        </w:rPr>
        <w:t xml:space="preserve">      при повторном использовании бурового раствора 1,2 заменяется на 0,25; </w:t>
      </w:r>
    </w:p>
    <w:p w14:paraId="29250F5A" w14:textId="77777777" w:rsidR="00DB6B41" w:rsidRPr="00B5398A" w:rsidRDefault="00DB6B41" w:rsidP="00DB6B41">
      <w:pPr>
        <w:rPr>
          <w:rFonts w:eastAsia="Times New Roman"/>
          <w:b/>
          <w:lang w:val="ru-KZ" w:eastAsia="ru-KZ"/>
        </w:rPr>
      </w:pPr>
      <w:r w:rsidRPr="00B5398A">
        <w:rPr>
          <w:rFonts w:eastAsia="Times New Roman"/>
          <w:lang w:val="ru-KZ" w:eastAsia="ru-KZ"/>
        </w:rPr>
        <w:t xml:space="preserve">     </w:t>
      </w:r>
      <w:r w:rsidRPr="00B5398A">
        <w:rPr>
          <w:rFonts w:eastAsia="Times New Roman"/>
          <w:b/>
          <w:lang w:val="en-US" w:eastAsia="ru-KZ"/>
        </w:rPr>
        <w:t>V</w:t>
      </w:r>
      <w:r w:rsidRPr="00B5398A">
        <w:rPr>
          <w:rFonts w:eastAsia="Times New Roman"/>
          <w:b/>
          <w:lang w:val="ru-KZ" w:eastAsia="ru-KZ"/>
        </w:rPr>
        <w:t xml:space="preserve">обр = 1,2 х 1,052 х </w:t>
      </w:r>
      <w:r>
        <w:rPr>
          <w:rFonts w:eastAsia="Times New Roman"/>
          <w:b/>
          <w:lang w:val="kk-KZ" w:eastAsia="ru-KZ"/>
        </w:rPr>
        <w:t>243,525</w:t>
      </w:r>
      <w:r w:rsidRPr="00B5398A">
        <w:rPr>
          <w:rFonts w:eastAsia="Times New Roman"/>
          <w:b/>
          <w:lang w:val="ru-KZ" w:eastAsia="ru-KZ"/>
        </w:rPr>
        <w:t xml:space="preserve">+ 0,5 х </w:t>
      </w:r>
      <w:r w:rsidRPr="00B5398A">
        <w:rPr>
          <w:rFonts w:eastAsia="Times New Roman"/>
          <w:b/>
          <w:lang w:eastAsia="ru-KZ"/>
        </w:rPr>
        <w:t>360</w:t>
      </w:r>
      <w:r w:rsidRPr="00B5398A">
        <w:rPr>
          <w:rFonts w:eastAsia="Times New Roman"/>
          <w:b/>
          <w:lang w:val="ru-KZ" w:eastAsia="ru-KZ"/>
        </w:rPr>
        <w:t xml:space="preserve"> = </w:t>
      </w:r>
      <w:r>
        <w:rPr>
          <w:rFonts w:eastAsia="Times New Roman"/>
          <w:b/>
          <w:lang w:eastAsia="ru-KZ"/>
        </w:rPr>
        <w:t>487,426</w:t>
      </w:r>
      <w:r w:rsidRPr="00B5398A">
        <w:rPr>
          <w:rFonts w:eastAsia="Times New Roman"/>
          <w:b/>
          <w:lang w:val="ru-KZ" w:eastAsia="ru-KZ"/>
        </w:rPr>
        <w:t>м</w:t>
      </w:r>
      <w:r w:rsidRPr="00B5398A">
        <w:rPr>
          <w:rFonts w:eastAsia="Times New Roman"/>
          <w:b/>
          <w:vertAlign w:val="superscript"/>
          <w:lang w:val="ru-KZ" w:eastAsia="ru-KZ"/>
        </w:rPr>
        <w:t>3</w:t>
      </w:r>
    </w:p>
    <w:p w14:paraId="0DCAB5C2" w14:textId="77777777" w:rsidR="00DB6B41" w:rsidRDefault="00DB6B41" w:rsidP="00DB6B41">
      <w:pPr>
        <w:rPr>
          <w:rFonts w:eastAsia="Times New Roman"/>
          <w:b/>
          <w:vertAlign w:val="superscript"/>
          <w:lang w:eastAsia="ru-KZ"/>
        </w:rPr>
      </w:pPr>
      <w:r w:rsidRPr="00B5398A">
        <w:rPr>
          <w:rFonts w:eastAsia="Times New Roman"/>
          <w:b/>
          <w:lang w:eastAsia="ru-KZ"/>
        </w:rPr>
        <w:t xml:space="preserve">соответственно на 2 скважины составяляет </w:t>
      </w:r>
      <w:r>
        <w:rPr>
          <w:rFonts w:eastAsia="Times New Roman"/>
          <w:b/>
          <w:lang w:eastAsia="ru-KZ"/>
        </w:rPr>
        <w:t>974,8512</w:t>
      </w:r>
      <w:r w:rsidRPr="00B5398A">
        <w:t xml:space="preserve"> </w:t>
      </w:r>
      <w:r w:rsidRPr="00B5398A">
        <w:rPr>
          <w:rFonts w:eastAsia="Times New Roman"/>
          <w:b/>
          <w:lang w:eastAsia="ru-KZ"/>
        </w:rPr>
        <w:t>м</w:t>
      </w:r>
      <w:r w:rsidRPr="00B5398A">
        <w:rPr>
          <w:rFonts w:eastAsia="Times New Roman"/>
          <w:b/>
          <w:vertAlign w:val="superscript"/>
          <w:lang w:eastAsia="ru-KZ"/>
        </w:rPr>
        <w:t>3</w:t>
      </w:r>
    </w:p>
    <w:p w14:paraId="5AB662AD" w14:textId="77777777" w:rsidR="00DD13AF" w:rsidRPr="00B5398A" w:rsidRDefault="00DD13AF" w:rsidP="00DB6B41">
      <w:pPr>
        <w:rPr>
          <w:rFonts w:eastAsia="Times New Roman"/>
          <w:b/>
          <w:lang w:val="ru-KZ" w:eastAsia="ru-KZ"/>
        </w:rPr>
      </w:pPr>
    </w:p>
    <w:p w14:paraId="56162C4D" w14:textId="1A8183C9" w:rsidR="00DB6B41" w:rsidRPr="00DB6B41" w:rsidRDefault="00DB6B41" w:rsidP="00DB6B41">
      <w:pPr>
        <w:pStyle w:val="afff"/>
        <w:spacing w:before="0" w:after="0"/>
        <w:jc w:val="both"/>
        <w:rPr>
          <w:iCs/>
          <w:spacing w:val="-6"/>
        </w:rPr>
      </w:pPr>
      <w:bookmarkStart w:id="215" w:name="_Toc236236767"/>
      <w:bookmarkEnd w:id="214"/>
      <w:r>
        <w:t>Таблица</w:t>
      </w:r>
      <w:r w:rsidRPr="00B5398A">
        <w:t xml:space="preserve"> </w:t>
      </w:r>
      <w:r w:rsidR="008B136C">
        <w:fldChar w:fldCharType="begin"/>
      </w:r>
      <w:r w:rsidR="008B136C">
        <w:instrText xml:space="preserve"> STYLEREF 1 \s </w:instrText>
      </w:r>
      <w:r w:rsidR="008B136C">
        <w:fldChar w:fldCharType="separate"/>
      </w:r>
      <w:r w:rsidR="008B136C">
        <w:rPr>
          <w:noProof/>
        </w:rPr>
        <w:t>4</w:t>
      </w:r>
      <w:r w:rsidR="008B136C">
        <w:rPr>
          <w:noProof/>
        </w:rPr>
        <w:fldChar w:fldCharType="end"/>
      </w:r>
      <w:r w:rsidR="008B136C">
        <w:t>.</w:t>
      </w:r>
      <w:r w:rsidR="008B136C">
        <w:fldChar w:fldCharType="begin"/>
      </w:r>
      <w:r w:rsidR="008B136C">
        <w:instrText xml:space="preserve"> SEQ Таблица \* ARABIC \s 1 </w:instrText>
      </w:r>
      <w:r w:rsidR="008B136C">
        <w:fldChar w:fldCharType="separate"/>
      </w:r>
      <w:r w:rsidR="008B136C">
        <w:rPr>
          <w:noProof/>
        </w:rPr>
        <w:t>6.6</w:t>
      </w:r>
      <w:r w:rsidR="008B136C">
        <w:rPr>
          <w:noProof/>
        </w:rPr>
        <w:fldChar w:fldCharType="end"/>
      </w:r>
      <w:r w:rsidRPr="00B5398A">
        <w:rPr>
          <w:i/>
        </w:rPr>
        <w:t xml:space="preserve">- </w:t>
      </w:r>
      <w:r w:rsidRPr="00B5398A">
        <w:rPr>
          <w:lang w:val="x-none" w:eastAsia="x-none"/>
        </w:rPr>
        <w:t xml:space="preserve">Объем выбуренной породы при строительстве </w:t>
      </w:r>
      <w:r w:rsidR="000D63EF">
        <w:rPr>
          <w:iCs/>
          <w:spacing w:val="-6"/>
        </w:rPr>
        <w:t>оценочных</w:t>
      </w:r>
      <w:r w:rsidRPr="00B5398A">
        <w:rPr>
          <w:iCs/>
          <w:spacing w:val="-6"/>
        </w:rPr>
        <w:t xml:space="preserve">  скважин №№</w:t>
      </w:r>
      <w:r w:rsidRPr="00DB6B41">
        <w:rPr>
          <w:sz w:val="24"/>
          <w:szCs w:val="24"/>
        </w:rPr>
        <w:t xml:space="preserve"> </w:t>
      </w:r>
      <w:r w:rsidRPr="00DB6B41">
        <w:t xml:space="preserve">ОС-1,51,52,53,54,55 </w:t>
      </w:r>
      <w:r w:rsidRPr="00DB6B41">
        <w:rPr>
          <w:iCs/>
          <w:spacing w:val="-6"/>
        </w:rPr>
        <w:t>проектной глубиной 4771м</w:t>
      </w:r>
      <w:bookmarkEnd w:id="215"/>
      <w:r w:rsidRPr="00DB6B41">
        <w:rPr>
          <w:iCs/>
          <w:spacing w:val="-6"/>
        </w:rPr>
        <w:t xml:space="preserve"> </w:t>
      </w:r>
    </w:p>
    <w:tbl>
      <w:tblPr>
        <w:tblW w:w="8280" w:type="dxa"/>
        <w:tblLook w:val="04A0" w:firstRow="1" w:lastRow="0" w:firstColumn="1" w:lastColumn="0" w:noHBand="0" w:noVBand="1"/>
      </w:tblPr>
      <w:tblGrid>
        <w:gridCol w:w="1140"/>
        <w:gridCol w:w="1220"/>
        <w:gridCol w:w="960"/>
        <w:gridCol w:w="960"/>
        <w:gridCol w:w="960"/>
        <w:gridCol w:w="960"/>
        <w:gridCol w:w="1120"/>
        <w:gridCol w:w="960"/>
      </w:tblGrid>
      <w:tr w:rsidR="00DB6B41" w:rsidRPr="00C51FC0" w14:paraId="059092D9" w14:textId="77777777" w:rsidTr="00525B20">
        <w:trPr>
          <w:trHeight w:val="1215"/>
        </w:trPr>
        <w:tc>
          <w:tcPr>
            <w:tcW w:w="1140" w:type="dxa"/>
            <w:tcBorders>
              <w:top w:val="double" w:sz="4" w:space="0" w:color="auto"/>
              <w:left w:val="double" w:sz="4" w:space="0" w:color="auto"/>
              <w:bottom w:val="single" w:sz="4" w:space="0" w:color="auto"/>
              <w:right w:val="single" w:sz="4" w:space="0" w:color="auto"/>
            </w:tcBorders>
            <w:shd w:val="clear" w:color="000000" w:fill="FFFFFF"/>
            <w:vAlign w:val="center"/>
            <w:hideMark/>
          </w:tcPr>
          <w:p w14:paraId="2BAE5BEB" w14:textId="77777777" w:rsidR="00DB6B41" w:rsidRPr="00C51FC0" w:rsidRDefault="00DB6B41"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Интервал</w:t>
            </w:r>
          </w:p>
        </w:tc>
        <w:tc>
          <w:tcPr>
            <w:tcW w:w="1220" w:type="dxa"/>
            <w:tcBorders>
              <w:top w:val="double" w:sz="4" w:space="0" w:color="auto"/>
              <w:left w:val="nil"/>
              <w:bottom w:val="single" w:sz="4" w:space="0" w:color="auto"/>
              <w:right w:val="single" w:sz="4" w:space="0" w:color="auto"/>
            </w:tcBorders>
            <w:shd w:val="clear" w:color="000000" w:fill="FFFFFF"/>
            <w:vAlign w:val="center"/>
            <w:hideMark/>
          </w:tcPr>
          <w:p w14:paraId="5B0906F5" w14:textId="77777777" w:rsidR="00DB6B41" w:rsidRPr="00C51FC0" w:rsidRDefault="00DB6B41"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k</w:t>
            </w:r>
          </w:p>
        </w:tc>
        <w:tc>
          <w:tcPr>
            <w:tcW w:w="960" w:type="dxa"/>
            <w:tcBorders>
              <w:top w:val="double" w:sz="4" w:space="0" w:color="auto"/>
              <w:left w:val="nil"/>
              <w:bottom w:val="single" w:sz="4" w:space="0" w:color="auto"/>
              <w:right w:val="single" w:sz="4" w:space="0" w:color="auto"/>
            </w:tcBorders>
            <w:shd w:val="clear" w:color="000000" w:fill="FFFFFF"/>
            <w:vAlign w:val="center"/>
            <w:hideMark/>
          </w:tcPr>
          <w:p w14:paraId="045CD4E0" w14:textId="77777777" w:rsidR="00DB6B41" w:rsidRPr="00C51FC0" w:rsidRDefault="00DB6B41"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π</w:t>
            </w:r>
          </w:p>
        </w:tc>
        <w:tc>
          <w:tcPr>
            <w:tcW w:w="960" w:type="dxa"/>
            <w:tcBorders>
              <w:top w:val="double" w:sz="4" w:space="0" w:color="auto"/>
              <w:left w:val="nil"/>
              <w:bottom w:val="single" w:sz="4" w:space="0" w:color="auto"/>
              <w:right w:val="single" w:sz="4" w:space="0" w:color="auto"/>
            </w:tcBorders>
            <w:shd w:val="clear" w:color="000000" w:fill="FFFFFF"/>
            <w:vAlign w:val="center"/>
            <w:hideMark/>
          </w:tcPr>
          <w:p w14:paraId="785F501E" w14:textId="77777777" w:rsidR="00DB6B41" w:rsidRPr="00C51FC0" w:rsidRDefault="00DB6B41"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R , м</w:t>
            </w:r>
          </w:p>
        </w:tc>
        <w:tc>
          <w:tcPr>
            <w:tcW w:w="960" w:type="dxa"/>
            <w:tcBorders>
              <w:top w:val="double" w:sz="4" w:space="0" w:color="auto"/>
              <w:left w:val="nil"/>
              <w:bottom w:val="single" w:sz="4" w:space="0" w:color="auto"/>
              <w:right w:val="single" w:sz="4" w:space="0" w:color="auto"/>
            </w:tcBorders>
            <w:shd w:val="clear" w:color="000000" w:fill="FFFFFF"/>
            <w:vAlign w:val="center"/>
            <w:hideMark/>
          </w:tcPr>
          <w:p w14:paraId="7B917852" w14:textId="77777777" w:rsidR="00DB6B41" w:rsidRPr="00C51FC0" w:rsidRDefault="00DB6B41"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R2</w:t>
            </w:r>
          </w:p>
        </w:tc>
        <w:tc>
          <w:tcPr>
            <w:tcW w:w="960" w:type="dxa"/>
            <w:tcBorders>
              <w:top w:val="double" w:sz="4" w:space="0" w:color="auto"/>
              <w:left w:val="nil"/>
              <w:bottom w:val="single" w:sz="4" w:space="0" w:color="auto"/>
              <w:right w:val="single" w:sz="4" w:space="0" w:color="auto"/>
            </w:tcBorders>
            <w:shd w:val="clear" w:color="000000" w:fill="FFFFFF"/>
            <w:vAlign w:val="center"/>
            <w:hideMark/>
          </w:tcPr>
          <w:p w14:paraId="16C1D183" w14:textId="77777777" w:rsidR="00DB6B41" w:rsidRPr="00C51FC0" w:rsidRDefault="00DB6B41"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L</w:t>
            </w:r>
          </w:p>
        </w:tc>
        <w:tc>
          <w:tcPr>
            <w:tcW w:w="1120" w:type="dxa"/>
            <w:tcBorders>
              <w:top w:val="double" w:sz="4" w:space="0" w:color="auto"/>
              <w:left w:val="nil"/>
              <w:bottom w:val="single" w:sz="4" w:space="0" w:color="auto"/>
              <w:right w:val="single" w:sz="4" w:space="0" w:color="auto"/>
            </w:tcBorders>
            <w:shd w:val="clear" w:color="000000" w:fill="FFFFFF"/>
            <w:vAlign w:val="center"/>
            <w:hideMark/>
          </w:tcPr>
          <w:p w14:paraId="248F3B79" w14:textId="77777777" w:rsidR="00DB6B41" w:rsidRPr="00C51FC0" w:rsidRDefault="00DB6B41"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Vcкв = (K1*π* R2*L), м3</w:t>
            </w:r>
          </w:p>
        </w:tc>
        <w:tc>
          <w:tcPr>
            <w:tcW w:w="960" w:type="dxa"/>
            <w:tcBorders>
              <w:top w:val="double" w:sz="4" w:space="0" w:color="auto"/>
              <w:left w:val="nil"/>
              <w:bottom w:val="single" w:sz="4" w:space="0" w:color="auto"/>
              <w:right w:val="double" w:sz="4" w:space="0" w:color="auto"/>
            </w:tcBorders>
            <w:shd w:val="clear" w:color="000000" w:fill="FFFFFF"/>
            <w:vAlign w:val="center"/>
            <w:hideMark/>
          </w:tcPr>
          <w:p w14:paraId="25E9633B" w14:textId="77777777" w:rsidR="00DB6B41" w:rsidRPr="00C51FC0" w:rsidRDefault="00DB6B41"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L,отб. керна</w:t>
            </w:r>
          </w:p>
        </w:tc>
      </w:tr>
      <w:tr w:rsidR="00DB6B41" w:rsidRPr="00C51FC0" w14:paraId="4312F721" w14:textId="77777777" w:rsidTr="00525B20">
        <w:trPr>
          <w:trHeight w:val="31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165E3C17" w14:textId="77777777" w:rsidR="00DB6B41" w:rsidRPr="00C51FC0" w:rsidRDefault="00DB6B41"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1</w:t>
            </w:r>
          </w:p>
        </w:tc>
        <w:tc>
          <w:tcPr>
            <w:tcW w:w="1220" w:type="dxa"/>
            <w:tcBorders>
              <w:top w:val="nil"/>
              <w:left w:val="nil"/>
              <w:bottom w:val="single" w:sz="4" w:space="0" w:color="auto"/>
              <w:right w:val="single" w:sz="4" w:space="0" w:color="auto"/>
            </w:tcBorders>
            <w:shd w:val="clear" w:color="000000" w:fill="FFFFFF"/>
            <w:vAlign w:val="center"/>
            <w:hideMark/>
          </w:tcPr>
          <w:p w14:paraId="38340D1B" w14:textId="77777777" w:rsidR="00DB6B41" w:rsidRPr="00C51FC0" w:rsidRDefault="00DB6B41"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2</w:t>
            </w:r>
          </w:p>
        </w:tc>
        <w:tc>
          <w:tcPr>
            <w:tcW w:w="960" w:type="dxa"/>
            <w:tcBorders>
              <w:top w:val="nil"/>
              <w:left w:val="nil"/>
              <w:bottom w:val="single" w:sz="4" w:space="0" w:color="auto"/>
              <w:right w:val="single" w:sz="4" w:space="0" w:color="auto"/>
            </w:tcBorders>
            <w:shd w:val="clear" w:color="000000" w:fill="FFFFFF"/>
            <w:vAlign w:val="center"/>
            <w:hideMark/>
          </w:tcPr>
          <w:p w14:paraId="3FE79AFA" w14:textId="77777777" w:rsidR="00DB6B41" w:rsidRPr="00C51FC0" w:rsidRDefault="00DB6B41"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3</w:t>
            </w:r>
          </w:p>
        </w:tc>
        <w:tc>
          <w:tcPr>
            <w:tcW w:w="960" w:type="dxa"/>
            <w:tcBorders>
              <w:top w:val="nil"/>
              <w:left w:val="nil"/>
              <w:bottom w:val="single" w:sz="4" w:space="0" w:color="auto"/>
              <w:right w:val="single" w:sz="4" w:space="0" w:color="auto"/>
            </w:tcBorders>
            <w:shd w:val="clear" w:color="000000" w:fill="FFFFFF"/>
            <w:vAlign w:val="center"/>
            <w:hideMark/>
          </w:tcPr>
          <w:p w14:paraId="33313E51" w14:textId="77777777" w:rsidR="00DB6B41" w:rsidRPr="00C51FC0" w:rsidRDefault="00DB6B41"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4</w:t>
            </w:r>
          </w:p>
        </w:tc>
        <w:tc>
          <w:tcPr>
            <w:tcW w:w="960" w:type="dxa"/>
            <w:tcBorders>
              <w:top w:val="nil"/>
              <w:left w:val="nil"/>
              <w:bottom w:val="single" w:sz="4" w:space="0" w:color="auto"/>
              <w:right w:val="single" w:sz="4" w:space="0" w:color="auto"/>
            </w:tcBorders>
            <w:shd w:val="clear" w:color="000000" w:fill="FFFFFF"/>
            <w:vAlign w:val="center"/>
            <w:hideMark/>
          </w:tcPr>
          <w:p w14:paraId="03306692" w14:textId="77777777" w:rsidR="00DB6B41" w:rsidRPr="00C51FC0" w:rsidRDefault="00DB6B41"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5</w:t>
            </w:r>
          </w:p>
        </w:tc>
        <w:tc>
          <w:tcPr>
            <w:tcW w:w="960" w:type="dxa"/>
            <w:tcBorders>
              <w:top w:val="nil"/>
              <w:left w:val="nil"/>
              <w:bottom w:val="single" w:sz="4" w:space="0" w:color="auto"/>
              <w:right w:val="single" w:sz="4" w:space="0" w:color="auto"/>
            </w:tcBorders>
            <w:shd w:val="clear" w:color="000000" w:fill="FFFFFF"/>
            <w:vAlign w:val="center"/>
            <w:hideMark/>
          </w:tcPr>
          <w:p w14:paraId="72DBAAE7" w14:textId="77777777" w:rsidR="00DB6B41" w:rsidRPr="00C51FC0" w:rsidRDefault="00DB6B41"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6</w:t>
            </w:r>
          </w:p>
        </w:tc>
        <w:tc>
          <w:tcPr>
            <w:tcW w:w="1120" w:type="dxa"/>
            <w:tcBorders>
              <w:top w:val="nil"/>
              <w:left w:val="nil"/>
              <w:bottom w:val="single" w:sz="4" w:space="0" w:color="auto"/>
              <w:right w:val="single" w:sz="4" w:space="0" w:color="auto"/>
            </w:tcBorders>
            <w:shd w:val="clear" w:color="000000" w:fill="FFFFFF"/>
            <w:vAlign w:val="center"/>
            <w:hideMark/>
          </w:tcPr>
          <w:p w14:paraId="70386524" w14:textId="77777777" w:rsidR="00DB6B41" w:rsidRPr="00C51FC0" w:rsidRDefault="00DB6B41"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7</w:t>
            </w:r>
          </w:p>
        </w:tc>
        <w:tc>
          <w:tcPr>
            <w:tcW w:w="960" w:type="dxa"/>
            <w:tcBorders>
              <w:top w:val="nil"/>
              <w:left w:val="nil"/>
              <w:bottom w:val="single" w:sz="4" w:space="0" w:color="auto"/>
              <w:right w:val="double" w:sz="4" w:space="0" w:color="auto"/>
            </w:tcBorders>
            <w:shd w:val="clear" w:color="000000" w:fill="FFFFFF"/>
            <w:vAlign w:val="center"/>
            <w:hideMark/>
          </w:tcPr>
          <w:p w14:paraId="3E8D0559" w14:textId="77777777" w:rsidR="00DB6B41" w:rsidRPr="00C51FC0" w:rsidRDefault="00DB6B41"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9</w:t>
            </w:r>
          </w:p>
        </w:tc>
      </w:tr>
      <w:tr w:rsidR="00DB6B41" w:rsidRPr="00C51FC0" w14:paraId="1A356959" w14:textId="77777777" w:rsidTr="00525B20">
        <w:trPr>
          <w:trHeight w:val="31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499F97FC" w14:textId="77777777" w:rsidR="00DB6B41" w:rsidRPr="00C51FC0" w:rsidRDefault="00DB6B41"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0-100</w:t>
            </w:r>
          </w:p>
        </w:tc>
        <w:tc>
          <w:tcPr>
            <w:tcW w:w="1220" w:type="dxa"/>
            <w:tcBorders>
              <w:top w:val="nil"/>
              <w:left w:val="nil"/>
              <w:bottom w:val="single" w:sz="4" w:space="0" w:color="auto"/>
              <w:right w:val="single" w:sz="4" w:space="0" w:color="auto"/>
            </w:tcBorders>
            <w:shd w:val="clear" w:color="000000" w:fill="FFFFFF"/>
            <w:vAlign w:val="center"/>
            <w:hideMark/>
          </w:tcPr>
          <w:p w14:paraId="0A968713"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1,15</w:t>
            </w:r>
          </w:p>
        </w:tc>
        <w:tc>
          <w:tcPr>
            <w:tcW w:w="960" w:type="dxa"/>
            <w:tcBorders>
              <w:top w:val="nil"/>
              <w:left w:val="nil"/>
              <w:bottom w:val="single" w:sz="4" w:space="0" w:color="auto"/>
              <w:right w:val="single" w:sz="4" w:space="0" w:color="auto"/>
            </w:tcBorders>
            <w:shd w:val="clear" w:color="000000" w:fill="FFFFFF"/>
            <w:vAlign w:val="center"/>
            <w:hideMark/>
          </w:tcPr>
          <w:p w14:paraId="4BC8A64A"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3,14</w:t>
            </w:r>
          </w:p>
        </w:tc>
        <w:tc>
          <w:tcPr>
            <w:tcW w:w="960" w:type="dxa"/>
            <w:tcBorders>
              <w:top w:val="nil"/>
              <w:left w:val="nil"/>
              <w:bottom w:val="single" w:sz="4" w:space="0" w:color="auto"/>
              <w:right w:val="single" w:sz="4" w:space="0" w:color="auto"/>
            </w:tcBorders>
            <w:shd w:val="clear" w:color="000000" w:fill="FFFFFF"/>
            <w:vAlign w:val="center"/>
            <w:hideMark/>
          </w:tcPr>
          <w:p w14:paraId="6BA03C2C"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0,19685</w:t>
            </w:r>
          </w:p>
        </w:tc>
        <w:tc>
          <w:tcPr>
            <w:tcW w:w="960" w:type="dxa"/>
            <w:tcBorders>
              <w:top w:val="nil"/>
              <w:left w:val="nil"/>
              <w:bottom w:val="single" w:sz="4" w:space="0" w:color="auto"/>
              <w:right w:val="single" w:sz="4" w:space="0" w:color="auto"/>
            </w:tcBorders>
            <w:shd w:val="clear" w:color="000000" w:fill="FFFFFF"/>
            <w:vAlign w:val="center"/>
            <w:hideMark/>
          </w:tcPr>
          <w:p w14:paraId="7D315546"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0,0387</w:t>
            </w:r>
          </w:p>
        </w:tc>
        <w:tc>
          <w:tcPr>
            <w:tcW w:w="960" w:type="dxa"/>
            <w:tcBorders>
              <w:top w:val="nil"/>
              <w:left w:val="nil"/>
              <w:bottom w:val="single" w:sz="4" w:space="0" w:color="auto"/>
              <w:right w:val="single" w:sz="4" w:space="0" w:color="auto"/>
            </w:tcBorders>
            <w:shd w:val="clear" w:color="000000" w:fill="FFFFFF"/>
            <w:vAlign w:val="center"/>
            <w:hideMark/>
          </w:tcPr>
          <w:p w14:paraId="68A150D8"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100</w:t>
            </w:r>
          </w:p>
        </w:tc>
        <w:tc>
          <w:tcPr>
            <w:tcW w:w="1120" w:type="dxa"/>
            <w:tcBorders>
              <w:top w:val="nil"/>
              <w:left w:val="nil"/>
              <w:bottom w:val="single" w:sz="4" w:space="0" w:color="auto"/>
              <w:right w:val="single" w:sz="4" w:space="0" w:color="auto"/>
            </w:tcBorders>
            <w:shd w:val="clear" w:color="000000" w:fill="FFFFFF"/>
            <w:vAlign w:val="center"/>
            <w:hideMark/>
          </w:tcPr>
          <w:p w14:paraId="0FA75666"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13,9926</w:t>
            </w:r>
          </w:p>
        </w:tc>
        <w:tc>
          <w:tcPr>
            <w:tcW w:w="960" w:type="dxa"/>
            <w:tcBorders>
              <w:top w:val="nil"/>
              <w:left w:val="nil"/>
              <w:bottom w:val="single" w:sz="4" w:space="0" w:color="auto"/>
              <w:right w:val="double" w:sz="4" w:space="0" w:color="auto"/>
            </w:tcBorders>
            <w:shd w:val="clear" w:color="000000" w:fill="FFFFFF"/>
            <w:vAlign w:val="center"/>
            <w:hideMark/>
          </w:tcPr>
          <w:p w14:paraId="21AA380F"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w:t>
            </w:r>
          </w:p>
        </w:tc>
      </w:tr>
      <w:tr w:rsidR="00DB6B41" w:rsidRPr="00C51FC0" w14:paraId="2C25EB6B" w14:textId="77777777" w:rsidTr="00525B20">
        <w:trPr>
          <w:trHeight w:val="52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0E174344" w14:textId="77777777" w:rsidR="00DB6B41" w:rsidRPr="00C51FC0" w:rsidRDefault="00DB6B41"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100-1000</w:t>
            </w:r>
          </w:p>
        </w:tc>
        <w:tc>
          <w:tcPr>
            <w:tcW w:w="1220" w:type="dxa"/>
            <w:tcBorders>
              <w:top w:val="nil"/>
              <w:left w:val="nil"/>
              <w:bottom w:val="single" w:sz="4" w:space="0" w:color="auto"/>
              <w:right w:val="single" w:sz="4" w:space="0" w:color="auto"/>
            </w:tcBorders>
            <w:shd w:val="clear" w:color="000000" w:fill="FFFFFF"/>
            <w:vAlign w:val="center"/>
            <w:hideMark/>
          </w:tcPr>
          <w:p w14:paraId="2D7C4991"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1,15</w:t>
            </w:r>
          </w:p>
        </w:tc>
        <w:tc>
          <w:tcPr>
            <w:tcW w:w="960" w:type="dxa"/>
            <w:tcBorders>
              <w:top w:val="nil"/>
              <w:left w:val="nil"/>
              <w:bottom w:val="single" w:sz="4" w:space="0" w:color="auto"/>
              <w:right w:val="single" w:sz="4" w:space="0" w:color="auto"/>
            </w:tcBorders>
            <w:shd w:val="clear" w:color="000000" w:fill="FFFFFF"/>
            <w:vAlign w:val="center"/>
            <w:hideMark/>
          </w:tcPr>
          <w:p w14:paraId="141F0C8E"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3,14</w:t>
            </w:r>
          </w:p>
        </w:tc>
        <w:tc>
          <w:tcPr>
            <w:tcW w:w="960" w:type="dxa"/>
            <w:tcBorders>
              <w:top w:val="nil"/>
              <w:left w:val="nil"/>
              <w:bottom w:val="single" w:sz="4" w:space="0" w:color="auto"/>
              <w:right w:val="single" w:sz="4" w:space="0" w:color="auto"/>
            </w:tcBorders>
            <w:shd w:val="clear" w:color="000000" w:fill="FFFFFF"/>
            <w:vAlign w:val="center"/>
            <w:hideMark/>
          </w:tcPr>
          <w:p w14:paraId="06316501"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0,14765</w:t>
            </w:r>
          </w:p>
        </w:tc>
        <w:tc>
          <w:tcPr>
            <w:tcW w:w="960" w:type="dxa"/>
            <w:tcBorders>
              <w:top w:val="nil"/>
              <w:left w:val="nil"/>
              <w:bottom w:val="single" w:sz="4" w:space="0" w:color="auto"/>
              <w:right w:val="single" w:sz="4" w:space="0" w:color="auto"/>
            </w:tcBorders>
            <w:shd w:val="clear" w:color="000000" w:fill="FFFFFF"/>
            <w:vAlign w:val="center"/>
            <w:hideMark/>
          </w:tcPr>
          <w:p w14:paraId="2FFC7A6E"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0,0218</w:t>
            </w:r>
          </w:p>
        </w:tc>
        <w:tc>
          <w:tcPr>
            <w:tcW w:w="960" w:type="dxa"/>
            <w:tcBorders>
              <w:top w:val="nil"/>
              <w:left w:val="nil"/>
              <w:bottom w:val="single" w:sz="4" w:space="0" w:color="auto"/>
              <w:right w:val="single" w:sz="4" w:space="0" w:color="auto"/>
            </w:tcBorders>
            <w:shd w:val="clear" w:color="000000" w:fill="FFFFFF"/>
            <w:vAlign w:val="center"/>
            <w:hideMark/>
          </w:tcPr>
          <w:p w14:paraId="03F1A81B"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900</w:t>
            </w:r>
          </w:p>
        </w:tc>
        <w:tc>
          <w:tcPr>
            <w:tcW w:w="1120" w:type="dxa"/>
            <w:tcBorders>
              <w:top w:val="nil"/>
              <w:left w:val="nil"/>
              <w:bottom w:val="single" w:sz="4" w:space="0" w:color="auto"/>
              <w:right w:val="single" w:sz="4" w:space="0" w:color="auto"/>
            </w:tcBorders>
            <w:shd w:val="clear" w:color="000000" w:fill="FFFFFF"/>
            <w:vAlign w:val="center"/>
            <w:hideMark/>
          </w:tcPr>
          <w:p w14:paraId="68CAB4A0"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70,8495</w:t>
            </w:r>
          </w:p>
        </w:tc>
        <w:tc>
          <w:tcPr>
            <w:tcW w:w="960" w:type="dxa"/>
            <w:tcBorders>
              <w:top w:val="nil"/>
              <w:left w:val="nil"/>
              <w:bottom w:val="single" w:sz="4" w:space="0" w:color="auto"/>
              <w:right w:val="double" w:sz="4" w:space="0" w:color="auto"/>
            </w:tcBorders>
            <w:shd w:val="clear" w:color="000000" w:fill="FFFFFF"/>
            <w:vAlign w:val="center"/>
            <w:hideMark/>
          </w:tcPr>
          <w:p w14:paraId="43804D65"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w:t>
            </w:r>
          </w:p>
        </w:tc>
      </w:tr>
      <w:tr w:rsidR="00DB6B41" w:rsidRPr="00C51FC0" w14:paraId="585F23E7" w14:textId="77777777" w:rsidTr="00525B20">
        <w:trPr>
          <w:trHeight w:val="31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45C52589" w14:textId="77777777" w:rsidR="00DB6B41" w:rsidRPr="00C51FC0" w:rsidRDefault="00DB6B41"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1000-3670</w:t>
            </w:r>
          </w:p>
        </w:tc>
        <w:tc>
          <w:tcPr>
            <w:tcW w:w="1220" w:type="dxa"/>
            <w:tcBorders>
              <w:top w:val="nil"/>
              <w:left w:val="nil"/>
              <w:bottom w:val="single" w:sz="4" w:space="0" w:color="auto"/>
              <w:right w:val="single" w:sz="4" w:space="0" w:color="auto"/>
            </w:tcBorders>
            <w:shd w:val="clear" w:color="000000" w:fill="FFFFFF"/>
            <w:vAlign w:val="center"/>
            <w:hideMark/>
          </w:tcPr>
          <w:p w14:paraId="373DE56B"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1,15</w:t>
            </w:r>
          </w:p>
        </w:tc>
        <w:tc>
          <w:tcPr>
            <w:tcW w:w="960" w:type="dxa"/>
            <w:tcBorders>
              <w:top w:val="nil"/>
              <w:left w:val="nil"/>
              <w:bottom w:val="single" w:sz="4" w:space="0" w:color="auto"/>
              <w:right w:val="single" w:sz="4" w:space="0" w:color="auto"/>
            </w:tcBorders>
            <w:shd w:val="clear" w:color="000000" w:fill="FFFFFF"/>
            <w:vAlign w:val="center"/>
            <w:hideMark/>
          </w:tcPr>
          <w:p w14:paraId="5C96FBE2"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3,14</w:t>
            </w:r>
          </w:p>
        </w:tc>
        <w:tc>
          <w:tcPr>
            <w:tcW w:w="960" w:type="dxa"/>
            <w:tcBorders>
              <w:top w:val="nil"/>
              <w:left w:val="nil"/>
              <w:bottom w:val="single" w:sz="4" w:space="0" w:color="auto"/>
              <w:right w:val="single" w:sz="4" w:space="0" w:color="auto"/>
            </w:tcBorders>
            <w:shd w:val="clear" w:color="000000" w:fill="FFFFFF"/>
            <w:vAlign w:val="center"/>
            <w:hideMark/>
          </w:tcPr>
          <w:p w14:paraId="2749E7EB"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0,10795</w:t>
            </w:r>
          </w:p>
        </w:tc>
        <w:tc>
          <w:tcPr>
            <w:tcW w:w="960" w:type="dxa"/>
            <w:tcBorders>
              <w:top w:val="nil"/>
              <w:left w:val="nil"/>
              <w:bottom w:val="single" w:sz="4" w:space="0" w:color="auto"/>
              <w:right w:val="single" w:sz="4" w:space="0" w:color="auto"/>
            </w:tcBorders>
            <w:shd w:val="clear" w:color="000000" w:fill="FFFFFF"/>
            <w:vAlign w:val="center"/>
            <w:hideMark/>
          </w:tcPr>
          <w:p w14:paraId="5952DB8A"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0,01165</w:t>
            </w:r>
          </w:p>
        </w:tc>
        <w:tc>
          <w:tcPr>
            <w:tcW w:w="960" w:type="dxa"/>
            <w:tcBorders>
              <w:top w:val="nil"/>
              <w:left w:val="nil"/>
              <w:bottom w:val="single" w:sz="4" w:space="0" w:color="auto"/>
              <w:right w:val="single" w:sz="4" w:space="0" w:color="auto"/>
            </w:tcBorders>
            <w:shd w:val="clear" w:color="000000" w:fill="FFFFFF"/>
            <w:vAlign w:val="center"/>
            <w:hideMark/>
          </w:tcPr>
          <w:p w14:paraId="5ABD2DAC"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2670</w:t>
            </w:r>
          </w:p>
        </w:tc>
        <w:tc>
          <w:tcPr>
            <w:tcW w:w="1120" w:type="dxa"/>
            <w:tcBorders>
              <w:top w:val="nil"/>
              <w:left w:val="nil"/>
              <w:bottom w:val="single" w:sz="4" w:space="0" w:color="auto"/>
              <w:right w:val="single" w:sz="4" w:space="0" w:color="auto"/>
            </w:tcBorders>
            <w:shd w:val="clear" w:color="000000" w:fill="FFFFFF"/>
            <w:vAlign w:val="center"/>
            <w:hideMark/>
          </w:tcPr>
          <w:p w14:paraId="268E18F2"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112,3528</w:t>
            </w:r>
          </w:p>
        </w:tc>
        <w:tc>
          <w:tcPr>
            <w:tcW w:w="960" w:type="dxa"/>
            <w:tcBorders>
              <w:top w:val="nil"/>
              <w:left w:val="nil"/>
              <w:bottom w:val="single" w:sz="4" w:space="0" w:color="auto"/>
              <w:right w:val="double" w:sz="4" w:space="0" w:color="auto"/>
            </w:tcBorders>
            <w:shd w:val="clear" w:color="000000" w:fill="FFFFFF"/>
            <w:vAlign w:val="center"/>
            <w:hideMark/>
          </w:tcPr>
          <w:p w14:paraId="345FC040"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w:t>
            </w:r>
          </w:p>
        </w:tc>
      </w:tr>
      <w:tr w:rsidR="00DB6B41" w:rsidRPr="00C51FC0" w14:paraId="3EDF613C" w14:textId="77777777" w:rsidTr="00525B20">
        <w:trPr>
          <w:trHeight w:val="31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54F127CA" w14:textId="77777777" w:rsidR="00DB6B41" w:rsidRPr="00C51FC0" w:rsidRDefault="00DB6B41"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3670-4771</w:t>
            </w:r>
          </w:p>
        </w:tc>
        <w:tc>
          <w:tcPr>
            <w:tcW w:w="1220" w:type="dxa"/>
            <w:tcBorders>
              <w:top w:val="nil"/>
              <w:left w:val="nil"/>
              <w:bottom w:val="single" w:sz="4" w:space="0" w:color="auto"/>
              <w:right w:val="single" w:sz="4" w:space="0" w:color="auto"/>
            </w:tcBorders>
            <w:shd w:val="clear" w:color="000000" w:fill="FFFFFF"/>
            <w:vAlign w:val="center"/>
            <w:hideMark/>
          </w:tcPr>
          <w:p w14:paraId="4290462D"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1,15</w:t>
            </w:r>
          </w:p>
        </w:tc>
        <w:tc>
          <w:tcPr>
            <w:tcW w:w="960" w:type="dxa"/>
            <w:tcBorders>
              <w:top w:val="nil"/>
              <w:left w:val="nil"/>
              <w:bottom w:val="single" w:sz="4" w:space="0" w:color="auto"/>
              <w:right w:val="single" w:sz="4" w:space="0" w:color="auto"/>
            </w:tcBorders>
            <w:shd w:val="clear" w:color="000000" w:fill="FFFFFF"/>
            <w:vAlign w:val="center"/>
            <w:hideMark/>
          </w:tcPr>
          <w:p w14:paraId="33E1055D"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3,14</w:t>
            </w:r>
          </w:p>
        </w:tc>
        <w:tc>
          <w:tcPr>
            <w:tcW w:w="960" w:type="dxa"/>
            <w:tcBorders>
              <w:top w:val="nil"/>
              <w:left w:val="nil"/>
              <w:bottom w:val="single" w:sz="4" w:space="0" w:color="auto"/>
              <w:right w:val="single" w:sz="4" w:space="0" w:color="auto"/>
            </w:tcBorders>
            <w:shd w:val="clear" w:color="000000" w:fill="FFFFFF"/>
            <w:vAlign w:val="center"/>
            <w:hideMark/>
          </w:tcPr>
          <w:p w14:paraId="5A979288"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0,10795</w:t>
            </w:r>
          </w:p>
        </w:tc>
        <w:tc>
          <w:tcPr>
            <w:tcW w:w="960" w:type="dxa"/>
            <w:tcBorders>
              <w:top w:val="nil"/>
              <w:left w:val="nil"/>
              <w:bottom w:val="single" w:sz="4" w:space="0" w:color="auto"/>
              <w:right w:val="single" w:sz="4" w:space="0" w:color="auto"/>
            </w:tcBorders>
            <w:shd w:val="clear" w:color="000000" w:fill="FFFFFF"/>
            <w:vAlign w:val="center"/>
            <w:hideMark/>
          </w:tcPr>
          <w:p w14:paraId="03DD4BC5"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0,01165</w:t>
            </w:r>
          </w:p>
        </w:tc>
        <w:tc>
          <w:tcPr>
            <w:tcW w:w="960" w:type="dxa"/>
            <w:tcBorders>
              <w:top w:val="nil"/>
              <w:left w:val="nil"/>
              <w:bottom w:val="single" w:sz="4" w:space="0" w:color="auto"/>
              <w:right w:val="single" w:sz="4" w:space="0" w:color="auto"/>
            </w:tcBorders>
            <w:shd w:val="clear" w:color="000000" w:fill="FFFFFF"/>
            <w:vAlign w:val="center"/>
            <w:hideMark/>
          </w:tcPr>
          <w:p w14:paraId="5BB0684E"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1101</w:t>
            </w:r>
          </w:p>
        </w:tc>
        <w:tc>
          <w:tcPr>
            <w:tcW w:w="1120" w:type="dxa"/>
            <w:tcBorders>
              <w:top w:val="nil"/>
              <w:left w:val="nil"/>
              <w:bottom w:val="single" w:sz="4" w:space="0" w:color="auto"/>
              <w:right w:val="single" w:sz="4" w:space="0" w:color="auto"/>
            </w:tcBorders>
            <w:shd w:val="clear" w:color="000000" w:fill="FFFFFF"/>
            <w:vAlign w:val="center"/>
            <w:hideMark/>
          </w:tcPr>
          <w:p w14:paraId="199E6AD4"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46,3298</w:t>
            </w:r>
          </w:p>
        </w:tc>
        <w:tc>
          <w:tcPr>
            <w:tcW w:w="960" w:type="dxa"/>
            <w:tcBorders>
              <w:top w:val="nil"/>
              <w:left w:val="nil"/>
              <w:bottom w:val="single" w:sz="4" w:space="0" w:color="auto"/>
              <w:right w:val="double" w:sz="4" w:space="0" w:color="auto"/>
            </w:tcBorders>
            <w:shd w:val="clear" w:color="000000" w:fill="FFFFFF"/>
            <w:vAlign w:val="center"/>
            <w:hideMark/>
          </w:tcPr>
          <w:p w14:paraId="6D750F78"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w:t>
            </w:r>
          </w:p>
        </w:tc>
      </w:tr>
      <w:tr w:rsidR="00DB6B41" w:rsidRPr="00C51FC0" w14:paraId="2916C7D5" w14:textId="77777777" w:rsidTr="00525B20">
        <w:trPr>
          <w:trHeight w:val="31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1AA21157" w14:textId="77777777" w:rsidR="00DB6B41" w:rsidRPr="00C51FC0" w:rsidRDefault="00DB6B41"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1220" w:type="dxa"/>
            <w:tcBorders>
              <w:top w:val="nil"/>
              <w:left w:val="nil"/>
              <w:bottom w:val="single" w:sz="4" w:space="0" w:color="auto"/>
              <w:right w:val="single" w:sz="4" w:space="0" w:color="auto"/>
            </w:tcBorders>
            <w:shd w:val="clear" w:color="000000" w:fill="FFFFFF"/>
            <w:vAlign w:val="center"/>
            <w:hideMark/>
          </w:tcPr>
          <w:p w14:paraId="56800893"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960" w:type="dxa"/>
            <w:tcBorders>
              <w:top w:val="nil"/>
              <w:left w:val="nil"/>
              <w:bottom w:val="single" w:sz="4" w:space="0" w:color="auto"/>
              <w:right w:val="single" w:sz="4" w:space="0" w:color="auto"/>
            </w:tcBorders>
            <w:shd w:val="clear" w:color="000000" w:fill="FFFFFF"/>
            <w:vAlign w:val="center"/>
            <w:hideMark/>
          </w:tcPr>
          <w:p w14:paraId="08D5E4AB"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960" w:type="dxa"/>
            <w:tcBorders>
              <w:top w:val="nil"/>
              <w:left w:val="nil"/>
              <w:bottom w:val="single" w:sz="4" w:space="0" w:color="auto"/>
              <w:right w:val="single" w:sz="4" w:space="0" w:color="auto"/>
            </w:tcBorders>
            <w:shd w:val="clear" w:color="000000" w:fill="FFFFFF"/>
            <w:vAlign w:val="center"/>
            <w:hideMark/>
          </w:tcPr>
          <w:p w14:paraId="10B231DD"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960" w:type="dxa"/>
            <w:tcBorders>
              <w:top w:val="nil"/>
              <w:left w:val="nil"/>
              <w:bottom w:val="single" w:sz="4" w:space="0" w:color="auto"/>
              <w:right w:val="single" w:sz="4" w:space="0" w:color="auto"/>
            </w:tcBorders>
            <w:shd w:val="clear" w:color="000000" w:fill="FFFFFF"/>
            <w:vAlign w:val="center"/>
            <w:hideMark/>
          </w:tcPr>
          <w:p w14:paraId="1F2FB88A"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960" w:type="dxa"/>
            <w:tcBorders>
              <w:top w:val="nil"/>
              <w:left w:val="nil"/>
              <w:bottom w:val="single" w:sz="4" w:space="0" w:color="auto"/>
              <w:right w:val="single" w:sz="4" w:space="0" w:color="auto"/>
            </w:tcBorders>
            <w:shd w:val="clear" w:color="000000" w:fill="FFFFFF"/>
            <w:vAlign w:val="center"/>
            <w:hideMark/>
          </w:tcPr>
          <w:p w14:paraId="04C74407"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1120" w:type="dxa"/>
            <w:tcBorders>
              <w:top w:val="nil"/>
              <w:left w:val="nil"/>
              <w:bottom w:val="single" w:sz="4" w:space="0" w:color="auto"/>
              <w:right w:val="single" w:sz="4" w:space="0" w:color="auto"/>
            </w:tcBorders>
            <w:shd w:val="clear" w:color="000000" w:fill="FFFFFF"/>
            <w:vAlign w:val="center"/>
            <w:hideMark/>
          </w:tcPr>
          <w:p w14:paraId="6B89755D"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960" w:type="dxa"/>
            <w:tcBorders>
              <w:top w:val="nil"/>
              <w:left w:val="nil"/>
              <w:bottom w:val="single" w:sz="4" w:space="0" w:color="auto"/>
              <w:right w:val="double" w:sz="4" w:space="0" w:color="auto"/>
            </w:tcBorders>
            <w:shd w:val="clear" w:color="000000" w:fill="FFFFFF"/>
            <w:vAlign w:val="center"/>
            <w:hideMark/>
          </w:tcPr>
          <w:p w14:paraId="1368732A" w14:textId="77777777" w:rsidR="00DB6B41" w:rsidRPr="00C51FC0" w:rsidRDefault="00DB6B41"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w:t>
            </w:r>
          </w:p>
        </w:tc>
      </w:tr>
      <w:tr w:rsidR="00DB6B41" w:rsidRPr="00C51FC0" w14:paraId="57C2DEDC" w14:textId="77777777" w:rsidTr="00525B20">
        <w:trPr>
          <w:trHeight w:val="315"/>
        </w:trPr>
        <w:tc>
          <w:tcPr>
            <w:tcW w:w="1140" w:type="dxa"/>
            <w:tcBorders>
              <w:top w:val="nil"/>
              <w:left w:val="double" w:sz="4" w:space="0" w:color="auto"/>
              <w:bottom w:val="double" w:sz="4" w:space="0" w:color="auto"/>
              <w:right w:val="single" w:sz="4" w:space="0" w:color="auto"/>
            </w:tcBorders>
            <w:shd w:val="clear" w:color="000000" w:fill="FFFFFF"/>
            <w:vAlign w:val="center"/>
            <w:hideMark/>
          </w:tcPr>
          <w:p w14:paraId="69FD0B58" w14:textId="77777777" w:rsidR="00DB6B41" w:rsidRPr="00C51FC0" w:rsidRDefault="00DB6B41"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1220" w:type="dxa"/>
            <w:tcBorders>
              <w:top w:val="nil"/>
              <w:left w:val="nil"/>
              <w:bottom w:val="double" w:sz="4" w:space="0" w:color="auto"/>
              <w:right w:val="single" w:sz="4" w:space="0" w:color="auto"/>
            </w:tcBorders>
            <w:shd w:val="clear" w:color="000000" w:fill="FFFFFF"/>
            <w:vAlign w:val="center"/>
            <w:hideMark/>
          </w:tcPr>
          <w:p w14:paraId="2BA92E6C" w14:textId="77777777" w:rsidR="00DB6B41" w:rsidRPr="00C51FC0" w:rsidRDefault="00DB6B41"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960" w:type="dxa"/>
            <w:tcBorders>
              <w:top w:val="nil"/>
              <w:left w:val="nil"/>
              <w:bottom w:val="double" w:sz="4" w:space="0" w:color="auto"/>
              <w:right w:val="single" w:sz="4" w:space="0" w:color="auto"/>
            </w:tcBorders>
            <w:shd w:val="clear" w:color="000000" w:fill="FFFFFF"/>
            <w:vAlign w:val="center"/>
            <w:hideMark/>
          </w:tcPr>
          <w:p w14:paraId="1466BDF4" w14:textId="77777777" w:rsidR="00DB6B41" w:rsidRPr="00C51FC0" w:rsidRDefault="00DB6B41"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960" w:type="dxa"/>
            <w:tcBorders>
              <w:top w:val="nil"/>
              <w:left w:val="nil"/>
              <w:bottom w:val="double" w:sz="4" w:space="0" w:color="auto"/>
              <w:right w:val="single" w:sz="4" w:space="0" w:color="auto"/>
            </w:tcBorders>
            <w:shd w:val="clear" w:color="000000" w:fill="FFFFFF"/>
            <w:vAlign w:val="center"/>
            <w:hideMark/>
          </w:tcPr>
          <w:p w14:paraId="4491EF84" w14:textId="77777777" w:rsidR="00DB6B41" w:rsidRPr="00C51FC0" w:rsidRDefault="00DB6B41"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960" w:type="dxa"/>
            <w:tcBorders>
              <w:top w:val="nil"/>
              <w:left w:val="nil"/>
              <w:bottom w:val="double" w:sz="4" w:space="0" w:color="auto"/>
              <w:right w:val="single" w:sz="4" w:space="0" w:color="auto"/>
            </w:tcBorders>
            <w:shd w:val="clear" w:color="000000" w:fill="FFFFFF"/>
            <w:vAlign w:val="center"/>
            <w:hideMark/>
          </w:tcPr>
          <w:p w14:paraId="2D9E656F" w14:textId="77777777" w:rsidR="00DB6B41" w:rsidRPr="00C51FC0" w:rsidRDefault="00DB6B41"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Vскв =</w:t>
            </w:r>
          </w:p>
        </w:tc>
        <w:tc>
          <w:tcPr>
            <w:tcW w:w="960" w:type="dxa"/>
            <w:tcBorders>
              <w:top w:val="nil"/>
              <w:left w:val="nil"/>
              <w:bottom w:val="double" w:sz="4" w:space="0" w:color="auto"/>
              <w:right w:val="single" w:sz="4" w:space="0" w:color="auto"/>
            </w:tcBorders>
            <w:shd w:val="clear" w:color="000000" w:fill="FFFFFF"/>
            <w:vAlign w:val="center"/>
            <w:hideMark/>
          </w:tcPr>
          <w:p w14:paraId="30A61BEE" w14:textId="77777777" w:rsidR="00DB6B41" w:rsidRPr="00C51FC0" w:rsidRDefault="00DB6B41" w:rsidP="00525B20">
            <w:pPr>
              <w:jc w:val="right"/>
              <w:rPr>
                <w:rFonts w:eastAsia="Times New Roman"/>
                <w:b/>
                <w:bCs/>
                <w:color w:val="000000"/>
                <w:sz w:val="20"/>
                <w:szCs w:val="20"/>
                <w:lang w:val="ru-KZ" w:eastAsia="ru-KZ"/>
              </w:rPr>
            </w:pPr>
            <w:r w:rsidRPr="00C51FC0">
              <w:rPr>
                <w:rFonts w:eastAsia="Times New Roman"/>
                <w:b/>
                <w:bCs/>
                <w:color w:val="000000"/>
                <w:sz w:val="20"/>
                <w:szCs w:val="20"/>
                <w:lang w:val="ru-KZ" w:eastAsia="ru-KZ"/>
              </w:rPr>
              <w:t>243,525</w:t>
            </w:r>
          </w:p>
        </w:tc>
        <w:tc>
          <w:tcPr>
            <w:tcW w:w="1120" w:type="dxa"/>
            <w:tcBorders>
              <w:top w:val="nil"/>
              <w:left w:val="nil"/>
              <w:bottom w:val="double" w:sz="4" w:space="0" w:color="auto"/>
              <w:right w:val="single" w:sz="4" w:space="0" w:color="auto"/>
            </w:tcBorders>
            <w:shd w:val="clear" w:color="000000" w:fill="FFFFFF"/>
            <w:vAlign w:val="center"/>
            <w:hideMark/>
          </w:tcPr>
          <w:p w14:paraId="6F8A53AC" w14:textId="77777777" w:rsidR="00DB6B41" w:rsidRPr="00C51FC0" w:rsidRDefault="00DB6B41"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960" w:type="dxa"/>
            <w:tcBorders>
              <w:top w:val="nil"/>
              <w:left w:val="nil"/>
              <w:bottom w:val="double" w:sz="4" w:space="0" w:color="auto"/>
              <w:right w:val="double" w:sz="4" w:space="0" w:color="auto"/>
            </w:tcBorders>
            <w:shd w:val="clear" w:color="000000" w:fill="FFFFFF"/>
            <w:vAlign w:val="center"/>
            <w:hideMark/>
          </w:tcPr>
          <w:p w14:paraId="28B8E200" w14:textId="77777777" w:rsidR="00DB6B41" w:rsidRPr="00C51FC0" w:rsidRDefault="00DB6B41"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r>
    </w:tbl>
    <w:p w14:paraId="69EC74FC" w14:textId="77777777" w:rsidR="00DB6B41" w:rsidRPr="00B5398A" w:rsidRDefault="00DB6B41" w:rsidP="00DB6B41">
      <w:pPr>
        <w:ind w:firstLine="708"/>
        <w:rPr>
          <w:rFonts w:eastAsia="Times New Roman"/>
          <w:b/>
          <w:lang w:eastAsia="ru-RU"/>
        </w:rPr>
      </w:pPr>
    </w:p>
    <w:p w14:paraId="2F50EA4C" w14:textId="77777777" w:rsidR="00DB6B41" w:rsidRPr="00B5398A" w:rsidRDefault="00DB6B41" w:rsidP="00DB6B41">
      <w:pPr>
        <w:rPr>
          <w:rFonts w:eastAsia="Times New Roman"/>
          <w:b/>
          <w:lang w:eastAsia="ru-RU"/>
        </w:rPr>
      </w:pPr>
      <w:r w:rsidRPr="00B5398A">
        <w:rPr>
          <w:rFonts w:eastAsia="Times New Roman"/>
          <w:b/>
          <w:lang w:eastAsia="ru-RU"/>
        </w:rPr>
        <w:t>Расчет объема отходов при строительстве скважины:</w:t>
      </w:r>
    </w:p>
    <w:p w14:paraId="4E393E06" w14:textId="77777777" w:rsidR="00DB6B41" w:rsidRPr="00B5398A" w:rsidRDefault="00DB6B41" w:rsidP="00DB6B41">
      <w:pPr>
        <w:rPr>
          <w:rFonts w:eastAsia="Times New Roman"/>
          <w:b/>
          <w:lang w:val="ru-KZ" w:eastAsia="ru-KZ"/>
        </w:rPr>
      </w:pPr>
      <w:r w:rsidRPr="00B5398A">
        <w:rPr>
          <w:rFonts w:eastAsia="Times New Roman"/>
          <w:b/>
          <w:lang w:val="ru-KZ" w:eastAsia="ru-KZ"/>
        </w:rPr>
        <w:t>Объем отходов бурения</w:t>
      </w:r>
    </w:p>
    <w:p w14:paraId="050D52E9" w14:textId="77777777" w:rsidR="00DB6B41" w:rsidRPr="00B5398A" w:rsidRDefault="00DB6B41" w:rsidP="00DB6B41">
      <w:pPr>
        <w:rPr>
          <w:rFonts w:eastAsia="Times New Roman"/>
          <w:b/>
          <w:lang w:val="ru-KZ" w:eastAsia="ru-KZ"/>
        </w:rPr>
      </w:pPr>
      <w:r w:rsidRPr="00B5398A">
        <w:rPr>
          <w:rFonts w:eastAsia="Times New Roman"/>
          <w:b/>
          <w:lang w:val="ru-KZ" w:eastAsia="ru-KZ"/>
        </w:rPr>
        <w:t xml:space="preserve"> Объем бурового шлама определяется по формуле:</w:t>
      </w:r>
    </w:p>
    <w:p w14:paraId="6B32693E" w14:textId="77777777" w:rsidR="00DB6B41" w:rsidRPr="00B5398A" w:rsidRDefault="00DB6B41" w:rsidP="00DB6B41">
      <w:pPr>
        <w:rPr>
          <w:rFonts w:eastAsia="Times New Roman"/>
          <w:b/>
          <w:vertAlign w:val="superscript"/>
          <w:lang w:val="ru-KZ" w:eastAsia="ru-KZ"/>
        </w:rPr>
      </w:pPr>
      <w:r w:rsidRPr="00B5398A">
        <w:rPr>
          <w:rFonts w:eastAsia="Times New Roman"/>
          <w:i/>
          <w:lang w:val="ru-KZ" w:eastAsia="ru-KZ"/>
        </w:rPr>
        <w:t xml:space="preserve">    </w:t>
      </w:r>
      <w:r w:rsidRPr="00B5398A">
        <w:rPr>
          <w:rFonts w:eastAsia="Times New Roman"/>
          <w:b/>
          <w:lang w:val="en-US" w:eastAsia="ru-KZ"/>
        </w:rPr>
        <w:t>V</w:t>
      </w:r>
      <w:r w:rsidRPr="00B5398A">
        <w:rPr>
          <w:rFonts w:eastAsia="Times New Roman"/>
          <w:b/>
          <w:lang w:val="ru-KZ" w:eastAsia="ru-KZ"/>
        </w:rPr>
        <w:t xml:space="preserve">ш= </w:t>
      </w:r>
      <w:r w:rsidRPr="00B5398A">
        <w:rPr>
          <w:rFonts w:eastAsia="Times New Roman"/>
          <w:b/>
          <w:lang w:val="en-US" w:eastAsia="ru-KZ"/>
        </w:rPr>
        <w:t>Vn</w:t>
      </w:r>
      <w:r w:rsidRPr="00B5398A">
        <w:rPr>
          <w:rFonts w:eastAsia="Times New Roman"/>
          <w:b/>
          <w:lang w:val="ru-KZ" w:eastAsia="ru-KZ"/>
        </w:rPr>
        <w:t xml:space="preserve"> х 1,2;</w:t>
      </w:r>
    </w:p>
    <w:p w14:paraId="07FC5CFF" w14:textId="77777777" w:rsidR="00DB6B41" w:rsidRPr="00B5398A" w:rsidRDefault="00DB6B41" w:rsidP="00DB6B41">
      <w:pPr>
        <w:rPr>
          <w:rFonts w:eastAsia="Times New Roman"/>
          <w:b/>
          <w:vertAlign w:val="superscript"/>
          <w:lang w:val="ru-KZ" w:eastAsia="ru-KZ"/>
        </w:rPr>
      </w:pPr>
      <w:r w:rsidRPr="00B5398A">
        <w:rPr>
          <w:rFonts w:eastAsia="Times New Roman"/>
          <w:b/>
          <w:lang w:val="ru-KZ" w:eastAsia="ru-KZ"/>
        </w:rPr>
        <w:t xml:space="preserve">    </w:t>
      </w:r>
      <w:r w:rsidRPr="00B5398A">
        <w:rPr>
          <w:rFonts w:eastAsia="Times New Roman"/>
          <w:b/>
          <w:lang w:val="en-US" w:eastAsia="ru-KZ"/>
        </w:rPr>
        <w:t>V</w:t>
      </w:r>
      <w:r w:rsidRPr="00B5398A">
        <w:rPr>
          <w:rFonts w:eastAsia="Times New Roman"/>
          <w:b/>
          <w:lang w:val="ru-KZ" w:eastAsia="ru-KZ"/>
        </w:rPr>
        <w:t xml:space="preserve">ш = </w:t>
      </w:r>
      <w:r>
        <w:rPr>
          <w:rFonts w:eastAsia="Times New Roman"/>
          <w:b/>
          <w:lang w:eastAsia="ru-KZ"/>
        </w:rPr>
        <w:t>243,525</w:t>
      </w:r>
      <w:r w:rsidRPr="00B5398A">
        <w:rPr>
          <w:rFonts w:eastAsia="Times New Roman"/>
          <w:b/>
          <w:lang w:val="ru-KZ" w:eastAsia="ru-KZ"/>
        </w:rPr>
        <w:t xml:space="preserve">х 1,2 = </w:t>
      </w:r>
      <w:r>
        <w:rPr>
          <w:rFonts w:eastAsia="Times New Roman"/>
          <w:b/>
          <w:lang w:val="kk-KZ" w:eastAsia="ru-KZ"/>
        </w:rPr>
        <w:t>292,23</w:t>
      </w:r>
      <w:r w:rsidRPr="00B5398A">
        <w:rPr>
          <w:rFonts w:eastAsia="Times New Roman"/>
          <w:b/>
          <w:lang w:val="ru-KZ" w:eastAsia="ru-KZ"/>
        </w:rPr>
        <w:t>м</w:t>
      </w:r>
      <w:r w:rsidRPr="00B5398A">
        <w:rPr>
          <w:rFonts w:eastAsia="Times New Roman"/>
          <w:b/>
          <w:vertAlign w:val="superscript"/>
          <w:lang w:val="ru-KZ" w:eastAsia="ru-KZ"/>
        </w:rPr>
        <w:t>3</w:t>
      </w:r>
    </w:p>
    <w:p w14:paraId="778864A5" w14:textId="77777777" w:rsidR="00DB6B41" w:rsidRPr="00B5398A" w:rsidRDefault="00DB6B41" w:rsidP="00DB6B41">
      <w:pPr>
        <w:rPr>
          <w:rFonts w:eastAsia="Times New Roman"/>
          <w:b/>
          <w:lang w:eastAsia="ru-KZ"/>
        </w:rPr>
      </w:pPr>
      <w:r w:rsidRPr="00B5398A">
        <w:rPr>
          <w:rFonts w:eastAsia="Times New Roman"/>
          <w:b/>
          <w:lang w:eastAsia="ru-KZ"/>
        </w:rPr>
        <w:t xml:space="preserve"> соответственно на 2 скважины составяляет </w:t>
      </w:r>
      <w:r>
        <w:rPr>
          <w:rFonts w:eastAsia="Times New Roman"/>
          <w:b/>
          <w:lang w:eastAsia="ru-KZ"/>
        </w:rPr>
        <w:t>584,46</w:t>
      </w:r>
      <w:r w:rsidRPr="00B5398A">
        <w:t xml:space="preserve"> </w:t>
      </w:r>
      <w:r w:rsidRPr="00B5398A">
        <w:rPr>
          <w:rFonts w:eastAsia="Times New Roman"/>
          <w:b/>
          <w:lang w:eastAsia="ru-KZ"/>
        </w:rPr>
        <w:t>м</w:t>
      </w:r>
      <w:r w:rsidRPr="00B5398A">
        <w:rPr>
          <w:rFonts w:eastAsia="Times New Roman"/>
          <w:b/>
          <w:vertAlign w:val="superscript"/>
          <w:lang w:eastAsia="ru-KZ"/>
        </w:rPr>
        <w:t>3</w:t>
      </w:r>
    </w:p>
    <w:p w14:paraId="468A0F1E" w14:textId="77777777" w:rsidR="00DB6B41" w:rsidRPr="00B5398A" w:rsidRDefault="00DB6B41" w:rsidP="00DB6B41">
      <w:pPr>
        <w:rPr>
          <w:rFonts w:eastAsia="Times New Roman"/>
          <w:lang w:val="ru-KZ" w:eastAsia="ru-KZ"/>
        </w:rPr>
      </w:pPr>
      <w:r w:rsidRPr="00B5398A">
        <w:rPr>
          <w:rFonts w:eastAsia="Times New Roman"/>
          <w:lang w:val="ru-KZ" w:eastAsia="ru-KZ"/>
        </w:rPr>
        <w:t xml:space="preserve">      где 1,2 - коэффициент, учитывающий разуплотнение выбуренной породы, может изменяться с учетом особенностей геологического разреза и обосновывается расчетами;</w:t>
      </w:r>
    </w:p>
    <w:p w14:paraId="3972D16F" w14:textId="77777777" w:rsidR="00DB6B41" w:rsidRPr="00B5398A" w:rsidRDefault="00DB6B41" w:rsidP="00DB6B41">
      <w:pPr>
        <w:rPr>
          <w:rFonts w:eastAsia="Times New Roman"/>
          <w:b/>
          <w:lang w:val="ru-KZ" w:eastAsia="ru-KZ"/>
        </w:rPr>
      </w:pPr>
    </w:p>
    <w:p w14:paraId="04D95982" w14:textId="77777777" w:rsidR="00DB6B41" w:rsidRPr="00B5398A" w:rsidRDefault="00DB6B41" w:rsidP="00DB6B41">
      <w:pPr>
        <w:rPr>
          <w:rFonts w:eastAsia="Times New Roman"/>
          <w:b/>
          <w:lang w:val="ru-KZ" w:eastAsia="ru-KZ"/>
        </w:rPr>
      </w:pPr>
      <w:r w:rsidRPr="00B5398A">
        <w:rPr>
          <w:rFonts w:eastAsia="Times New Roman"/>
          <w:b/>
          <w:lang w:val="ru-KZ" w:eastAsia="ru-KZ"/>
        </w:rPr>
        <w:t xml:space="preserve"> Объем отработанного бурового раствора:</w:t>
      </w:r>
    </w:p>
    <w:p w14:paraId="214B7CF6" w14:textId="77777777" w:rsidR="00DB6B41" w:rsidRPr="00B5398A" w:rsidRDefault="00DB6B41" w:rsidP="00DB6B41">
      <w:pPr>
        <w:rPr>
          <w:rFonts w:eastAsia="Times New Roman"/>
          <w:b/>
          <w:lang w:val="ru-KZ" w:eastAsia="ru-KZ"/>
        </w:rPr>
      </w:pPr>
      <w:r w:rsidRPr="00B5398A">
        <w:rPr>
          <w:rFonts w:eastAsia="Times New Roman"/>
          <w:lang w:val="ru-KZ" w:eastAsia="ru-KZ"/>
        </w:rPr>
        <w:t xml:space="preserve">       </w:t>
      </w:r>
      <w:r w:rsidRPr="00B5398A">
        <w:rPr>
          <w:rFonts w:eastAsia="Times New Roman"/>
          <w:b/>
          <w:lang w:val="en-US" w:eastAsia="ru-KZ"/>
        </w:rPr>
        <w:t>V</w:t>
      </w:r>
      <w:r w:rsidRPr="00B5398A">
        <w:rPr>
          <w:rFonts w:eastAsia="Times New Roman"/>
          <w:b/>
          <w:lang w:val="ru-KZ" w:eastAsia="ru-KZ"/>
        </w:rPr>
        <w:t>обр= 1,2 х К</w:t>
      </w:r>
      <w:r w:rsidRPr="00B5398A">
        <w:rPr>
          <w:rFonts w:eastAsia="Times New Roman"/>
          <w:b/>
          <w:vertAlign w:val="subscript"/>
          <w:lang w:val="ru-KZ" w:eastAsia="ru-KZ"/>
        </w:rPr>
        <w:t>1</w:t>
      </w:r>
      <w:r w:rsidRPr="00B5398A">
        <w:rPr>
          <w:rFonts w:eastAsia="Times New Roman"/>
          <w:b/>
          <w:lang w:val="ru-KZ" w:eastAsia="ru-KZ"/>
        </w:rPr>
        <w:t xml:space="preserve"> х </w:t>
      </w:r>
      <w:r w:rsidRPr="00B5398A">
        <w:rPr>
          <w:rFonts w:eastAsia="Times New Roman"/>
          <w:b/>
          <w:lang w:val="en-US" w:eastAsia="ru-KZ"/>
        </w:rPr>
        <w:t>Vn</w:t>
      </w:r>
      <w:r w:rsidRPr="00B5398A">
        <w:rPr>
          <w:rFonts w:eastAsia="Times New Roman"/>
          <w:b/>
          <w:lang w:val="ru-KZ" w:eastAsia="ru-KZ"/>
        </w:rPr>
        <w:t xml:space="preserve"> + 0,5 х </w:t>
      </w:r>
      <w:r w:rsidRPr="00B5398A">
        <w:rPr>
          <w:rFonts w:eastAsia="Times New Roman"/>
          <w:b/>
          <w:lang w:val="en-US" w:eastAsia="ru-KZ"/>
        </w:rPr>
        <w:t>V</w:t>
      </w:r>
      <w:r w:rsidRPr="00B5398A">
        <w:rPr>
          <w:rFonts w:eastAsia="Times New Roman"/>
          <w:b/>
          <w:lang w:val="ru-KZ" w:eastAsia="ru-KZ"/>
        </w:rPr>
        <w:t>ц;</w:t>
      </w:r>
    </w:p>
    <w:p w14:paraId="6805ADB3" w14:textId="77777777" w:rsidR="00DB6B41" w:rsidRPr="00B5398A" w:rsidRDefault="00DB6B41" w:rsidP="00DB6B41">
      <w:pPr>
        <w:ind w:left="360" w:hanging="360"/>
        <w:rPr>
          <w:rFonts w:eastAsia="Times New Roman"/>
          <w:lang w:val="ru-KZ" w:eastAsia="ru-KZ"/>
        </w:rPr>
      </w:pPr>
      <w:r w:rsidRPr="00B5398A">
        <w:rPr>
          <w:rFonts w:eastAsia="Times New Roman"/>
          <w:lang w:val="ru-KZ" w:eastAsia="ru-KZ"/>
        </w:rPr>
        <w:t xml:space="preserve">      где К</w:t>
      </w:r>
      <w:r w:rsidRPr="00B5398A">
        <w:rPr>
          <w:rFonts w:eastAsia="Times New Roman"/>
          <w:vertAlign w:val="subscript"/>
          <w:lang w:val="ru-KZ" w:eastAsia="ru-KZ"/>
        </w:rPr>
        <w:t>1</w:t>
      </w:r>
      <w:r w:rsidRPr="00B5398A">
        <w:rPr>
          <w:rFonts w:eastAsia="Times New Roman"/>
          <w:lang w:val="ru-KZ" w:eastAsia="ru-KZ"/>
        </w:rPr>
        <w:t>- коэффициент, учитывающий потери бурового раствора, уходящего со шламом на вибросите, пескоотделителе и илоотделителе, равный 1,052;</w:t>
      </w:r>
    </w:p>
    <w:p w14:paraId="3CE59F0B" w14:textId="77777777" w:rsidR="00DB6B41" w:rsidRPr="00B5398A" w:rsidRDefault="00DB6B41" w:rsidP="00DB6B41">
      <w:pPr>
        <w:rPr>
          <w:rFonts w:eastAsia="Times New Roman"/>
          <w:lang w:val="ru-KZ" w:eastAsia="ru-KZ"/>
        </w:rPr>
      </w:pPr>
      <w:r w:rsidRPr="00B5398A">
        <w:rPr>
          <w:rFonts w:eastAsia="Times New Roman"/>
          <w:lang w:val="ru-KZ" w:eastAsia="ru-KZ"/>
        </w:rPr>
        <w:t xml:space="preserve">     </w:t>
      </w:r>
      <w:r w:rsidRPr="00B5398A">
        <w:rPr>
          <w:rFonts w:eastAsia="Times New Roman"/>
          <w:lang w:val="en-US" w:eastAsia="ru-KZ"/>
        </w:rPr>
        <w:t>V</w:t>
      </w:r>
      <w:r w:rsidRPr="00B5398A">
        <w:rPr>
          <w:rFonts w:eastAsia="Times New Roman"/>
          <w:lang w:val="ru-KZ" w:eastAsia="ru-KZ"/>
        </w:rPr>
        <w:t>ц - объем циркуляционной системы БУ;</w:t>
      </w:r>
    </w:p>
    <w:p w14:paraId="50133BDE" w14:textId="77777777" w:rsidR="00DB6B41" w:rsidRPr="00B5398A" w:rsidRDefault="00DB6B41" w:rsidP="00DB6B41">
      <w:pPr>
        <w:rPr>
          <w:rFonts w:eastAsia="Times New Roman"/>
          <w:lang w:val="ru-KZ" w:eastAsia="ru-KZ"/>
        </w:rPr>
      </w:pPr>
      <w:r w:rsidRPr="00B5398A">
        <w:rPr>
          <w:rFonts w:eastAsia="Times New Roman"/>
          <w:lang w:val="ru-KZ" w:eastAsia="ru-KZ"/>
        </w:rPr>
        <w:t xml:space="preserve">      при повторном использовании бурового раствора 1,2 заменяется на 0,25; </w:t>
      </w:r>
    </w:p>
    <w:p w14:paraId="0CEC8972" w14:textId="77777777" w:rsidR="00DB6B41" w:rsidRPr="00B5398A" w:rsidRDefault="00DB6B41" w:rsidP="00DB6B41">
      <w:pPr>
        <w:rPr>
          <w:rFonts w:eastAsia="Times New Roman"/>
          <w:b/>
          <w:lang w:val="ru-KZ" w:eastAsia="ru-KZ"/>
        </w:rPr>
      </w:pPr>
      <w:r w:rsidRPr="00B5398A">
        <w:rPr>
          <w:rFonts w:eastAsia="Times New Roman"/>
          <w:lang w:val="ru-KZ" w:eastAsia="ru-KZ"/>
        </w:rPr>
        <w:t xml:space="preserve">     </w:t>
      </w:r>
      <w:r w:rsidRPr="00B5398A">
        <w:rPr>
          <w:rFonts w:eastAsia="Times New Roman"/>
          <w:b/>
          <w:lang w:val="en-US" w:eastAsia="ru-KZ"/>
        </w:rPr>
        <w:t>V</w:t>
      </w:r>
      <w:r w:rsidRPr="00B5398A">
        <w:rPr>
          <w:rFonts w:eastAsia="Times New Roman"/>
          <w:b/>
          <w:lang w:val="ru-KZ" w:eastAsia="ru-KZ"/>
        </w:rPr>
        <w:t xml:space="preserve">обр = 1,2 х 1,052 х </w:t>
      </w:r>
      <w:r>
        <w:rPr>
          <w:rFonts w:eastAsia="Times New Roman"/>
          <w:b/>
          <w:lang w:val="kk-KZ" w:eastAsia="ru-KZ"/>
        </w:rPr>
        <w:t>243,525</w:t>
      </w:r>
      <w:r w:rsidRPr="00B5398A">
        <w:rPr>
          <w:rFonts w:eastAsia="Times New Roman"/>
          <w:b/>
          <w:lang w:val="ru-KZ" w:eastAsia="ru-KZ"/>
        </w:rPr>
        <w:t xml:space="preserve">+ 0,5 х </w:t>
      </w:r>
      <w:r w:rsidRPr="00B5398A">
        <w:rPr>
          <w:rFonts w:eastAsia="Times New Roman"/>
          <w:b/>
          <w:lang w:eastAsia="ru-KZ"/>
        </w:rPr>
        <w:t>360</w:t>
      </w:r>
      <w:r w:rsidRPr="00B5398A">
        <w:rPr>
          <w:rFonts w:eastAsia="Times New Roman"/>
          <w:b/>
          <w:lang w:val="ru-KZ" w:eastAsia="ru-KZ"/>
        </w:rPr>
        <w:t xml:space="preserve"> = </w:t>
      </w:r>
      <w:r>
        <w:rPr>
          <w:rFonts w:eastAsia="Times New Roman"/>
          <w:b/>
          <w:lang w:eastAsia="ru-KZ"/>
        </w:rPr>
        <w:t>487,426</w:t>
      </w:r>
      <w:r w:rsidRPr="00B5398A">
        <w:rPr>
          <w:rFonts w:eastAsia="Times New Roman"/>
          <w:b/>
          <w:lang w:val="ru-KZ" w:eastAsia="ru-KZ"/>
        </w:rPr>
        <w:t>м</w:t>
      </w:r>
      <w:r w:rsidRPr="00B5398A">
        <w:rPr>
          <w:rFonts w:eastAsia="Times New Roman"/>
          <w:b/>
          <w:vertAlign w:val="superscript"/>
          <w:lang w:val="ru-KZ" w:eastAsia="ru-KZ"/>
        </w:rPr>
        <w:t>3</w:t>
      </w:r>
    </w:p>
    <w:p w14:paraId="69618D10" w14:textId="752442B9" w:rsidR="00DB6B41" w:rsidRPr="00B5398A" w:rsidRDefault="00DB6B41" w:rsidP="00DB6B41">
      <w:pPr>
        <w:rPr>
          <w:rFonts w:eastAsia="Times New Roman"/>
          <w:b/>
          <w:lang w:val="ru-KZ" w:eastAsia="ru-KZ"/>
        </w:rPr>
      </w:pPr>
      <w:r w:rsidRPr="00B5398A">
        <w:rPr>
          <w:rFonts w:eastAsia="Times New Roman"/>
          <w:b/>
          <w:lang w:eastAsia="ru-KZ"/>
        </w:rPr>
        <w:t xml:space="preserve">соответственно на </w:t>
      </w:r>
      <w:r w:rsidR="00DD13AF" w:rsidRPr="000D63EF">
        <w:rPr>
          <w:rFonts w:eastAsia="Times New Roman"/>
          <w:b/>
          <w:lang w:eastAsia="ru-KZ"/>
        </w:rPr>
        <w:t>6</w:t>
      </w:r>
      <w:r w:rsidRPr="000D63EF">
        <w:rPr>
          <w:rFonts w:eastAsia="Times New Roman"/>
          <w:b/>
          <w:lang w:eastAsia="ru-KZ"/>
        </w:rPr>
        <w:t xml:space="preserve"> скважины</w:t>
      </w:r>
      <w:r w:rsidRPr="00B5398A">
        <w:rPr>
          <w:rFonts w:eastAsia="Times New Roman"/>
          <w:b/>
          <w:lang w:eastAsia="ru-KZ"/>
        </w:rPr>
        <w:t xml:space="preserve"> составяляет </w:t>
      </w:r>
      <w:r w:rsidR="000D63EF">
        <w:rPr>
          <w:rFonts w:eastAsia="Times New Roman"/>
          <w:b/>
          <w:lang w:eastAsia="ru-KZ"/>
        </w:rPr>
        <w:t>2924,556</w:t>
      </w:r>
      <w:r w:rsidRPr="00B5398A">
        <w:t xml:space="preserve"> </w:t>
      </w:r>
      <w:r w:rsidRPr="00B5398A">
        <w:rPr>
          <w:rFonts w:eastAsia="Times New Roman"/>
          <w:b/>
          <w:lang w:eastAsia="ru-KZ"/>
        </w:rPr>
        <w:t>м</w:t>
      </w:r>
      <w:r w:rsidRPr="00B5398A">
        <w:rPr>
          <w:rFonts w:eastAsia="Times New Roman"/>
          <w:b/>
          <w:vertAlign w:val="superscript"/>
          <w:lang w:eastAsia="ru-KZ"/>
        </w:rPr>
        <w:t>3</w:t>
      </w:r>
    </w:p>
    <w:bookmarkEnd w:id="208"/>
    <w:p w14:paraId="128D2385" w14:textId="77777777" w:rsidR="00E2078A" w:rsidRPr="00DB6B41" w:rsidRDefault="00E2078A" w:rsidP="00F877E4">
      <w:pPr>
        <w:autoSpaceDE w:val="0"/>
        <w:autoSpaceDN w:val="0"/>
        <w:adjustRightInd w:val="0"/>
        <w:ind w:firstLine="708"/>
        <w:jc w:val="both"/>
        <w:rPr>
          <w:rFonts w:eastAsia="Times New Roman"/>
          <w:b/>
          <w:i/>
          <w:u w:val="single"/>
          <w:lang w:val="ru-KZ" w:eastAsia="ru-RU"/>
        </w:rPr>
      </w:pPr>
    </w:p>
    <w:p w14:paraId="594FC9E2" w14:textId="3695CAED" w:rsidR="00213D2B" w:rsidRPr="00B5398A" w:rsidRDefault="00213D2B" w:rsidP="005C6EC5">
      <w:pPr>
        <w:ind w:firstLine="709"/>
        <w:rPr>
          <w:rFonts w:eastAsia="Times New Roman"/>
          <w:b/>
          <w:bCs/>
          <w:i/>
          <w:u w:val="single"/>
          <w:lang w:eastAsia="ru-RU"/>
        </w:rPr>
      </w:pPr>
      <w:r w:rsidRPr="00B5398A">
        <w:rPr>
          <w:rFonts w:eastAsia="Times New Roman"/>
          <w:b/>
          <w:bCs/>
          <w:i/>
          <w:u w:val="single"/>
          <w:lang w:eastAsia="ru-RU"/>
        </w:rPr>
        <w:t>Металлолом</w:t>
      </w:r>
    </w:p>
    <w:p w14:paraId="04C56A43" w14:textId="6F461945" w:rsidR="00DA5177" w:rsidRPr="00B5398A" w:rsidRDefault="00D20F6E" w:rsidP="00D20F6E">
      <w:pPr>
        <w:ind w:firstLine="709"/>
        <w:jc w:val="both"/>
        <w:rPr>
          <w:rFonts w:eastAsia="Times New Roman"/>
          <w:bCs/>
          <w:i/>
          <w:iCs/>
          <w:lang w:eastAsia="ru-RU"/>
        </w:rPr>
      </w:pPr>
      <w:r w:rsidRPr="00B5398A">
        <w:rPr>
          <w:rFonts w:eastAsia="Times New Roman"/>
          <w:bCs/>
          <w:i/>
          <w:iCs/>
          <w:lang w:eastAsia="ru-RU"/>
        </w:rPr>
        <w:t>При металлообработке образуется металлическая стружка. Расчёт образования металлической стружки изведён по «Методике разработки проектов нормативов предельного размещения отходов производства и потребления», утверждённой Приказом МООС РК № 100-п от 18.04.2008 г.</w:t>
      </w:r>
    </w:p>
    <w:p w14:paraId="37A1AECA" w14:textId="0444D20A" w:rsidR="00D20F6E" w:rsidRPr="00B5398A" w:rsidRDefault="00D20F6E" w:rsidP="00D20F6E">
      <w:pPr>
        <w:jc w:val="center"/>
        <w:rPr>
          <w:rFonts w:eastAsia="Times New Roman"/>
          <w:lang w:val="ru-KZ" w:eastAsia="ru-KZ"/>
        </w:rPr>
      </w:pPr>
      <w:r w:rsidRPr="00B5398A">
        <w:rPr>
          <w:rFonts w:eastAsia="Times New Roman"/>
          <w:lang w:val="ru-KZ" w:eastAsia="ru-KZ"/>
        </w:rPr>
        <w:t>N = Мост * α, т/год,</w:t>
      </w:r>
    </w:p>
    <w:p w14:paraId="2C32B983" w14:textId="77777777" w:rsidR="00D20F6E" w:rsidRPr="00B5398A" w:rsidRDefault="00D20F6E" w:rsidP="00D20F6E">
      <w:pPr>
        <w:jc w:val="center"/>
        <w:rPr>
          <w:rFonts w:eastAsia="Times New Roman"/>
          <w:lang w:val="ru-KZ" w:eastAsia="ru-KZ"/>
        </w:rPr>
      </w:pPr>
      <w:r w:rsidRPr="00B5398A">
        <w:rPr>
          <w:rFonts w:eastAsia="Times New Roman"/>
          <w:lang w:val="ru-KZ" w:eastAsia="ru-KZ"/>
        </w:rPr>
        <w:t>где: М – расход черного металла при металлообработке, т/год;, 0,1;</w:t>
      </w:r>
    </w:p>
    <w:p w14:paraId="00C07C8B" w14:textId="77777777" w:rsidR="00D20F6E" w:rsidRPr="00B5398A" w:rsidRDefault="00D20F6E" w:rsidP="00D20F6E">
      <w:pPr>
        <w:rPr>
          <w:rFonts w:eastAsia="Times New Roman"/>
          <w:lang w:val="ru-KZ" w:eastAsia="ru-KZ"/>
        </w:rPr>
      </w:pPr>
      <w:r w:rsidRPr="00B5398A">
        <w:rPr>
          <w:rFonts w:eastAsia="Times New Roman"/>
          <w:lang w:val="ru-KZ" w:eastAsia="ru-KZ"/>
        </w:rPr>
        <w:t xml:space="preserve">        α – коэффициент образования стружки при металлообработке α = 0,04.</w:t>
      </w:r>
    </w:p>
    <w:p w14:paraId="6A159C52" w14:textId="5A1ADF49" w:rsidR="00D20F6E" w:rsidRPr="00B5398A" w:rsidRDefault="00D20F6E" w:rsidP="00D20F6E">
      <w:pPr>
        <w:jc w:val="center"/>
        <w:rPr>
          <w:rFonts w:eastAsia="Times New Roman"/>
          <w:b/>
          <w:bCs/>
          <w:lang w:val="ru-KZ" w:eastAsia="ru-KZ"/>
        </w:rPr>
      </w:pPr>
      <w:r w:rsidRPr="00B5398A">
        <w:rPr>
          <w:rFonts w:eastAsia="Times New Roman"/>
          <w:b/>
          <w:bCs/>
          <w:lang w:val="ru-KZ" w:eastAsia="ru-KZ"/>
        </w:rPr>
        <w:t>N = 0,1 * 0,04 = 0,004 т/период</w:t>
      </w:r>
    </w:p>
    <w:p w14:paraId="0BEAE7F7" w14:textId="4DD1ACD8" w:rsidR="00D20F6E" w:rsidRPr="00B5398A" w:rsidRDefault="00D20F6E" w:rsidP="005C6EC5">
      <w:pPr>
        <w:ind w:firstLine="709"/>
        <w:rPr>
          <w:rFonts w:eastAsia="Times New Roman"/>
          <w:b/>
          <w:u w:val="single"/>
          <w:lang w:val="ru-KZ" w:eastAsia="ru-RU"/>
        </w:rPr>
      </w:pPr>
    </w:p>
    <w:p w14:paraId="248A4BA8" w14:textId="627DB393" w:rsidR="00EA12D7" w:rsidRPr="00B5398A" w:rsidRDefault="00EA12D7" w:rsidP="005C6EC5">
      <w:pPr>
        <w:ind w:firstLine="709"/>
        <w:rPr>
          <w:rFonts w:eastAsia="Times New Roman"/>
          <w:b/>
          <w:u w:val="single"/>
          <w:lang w:eastAsia="ru-RU"/>
        </w:rPr>
      </w:pPr>
      <w:r w:rsidRPr="00B5398A">
        <w:rPr>
          <w:rFonts w:eastAsia="Times New Roman"/>
          <w:b/>
          <w:u w:val="single"/>
          <w:lang w:eastAsia="ru-RU"/>
        </w:rPr>
        <w:t xml:space="preserve">Коммунальные отходы </w:t>
      </w:r>
    </w:p>
    <w:p w14:paraId="68853229" w14:textId="77777777" w:rsidR="00DA5177" w:rsidRPr="00B5398A" w:rsidRDefault="00DA5177" w:rsidP="005C6EC5">
      <w:pPr>
        <w:ind w:firstLine="709"/>
        <w:jc w:val="both"/>
        <w:rPr>
          <w:rFonts w:eastAsia="Times New Roman"/>
          <w:i/>
          <w:iCs/>
          <w:lang w:eastAsia="ru-RU"/>
        </w:rPr>
      </w:pPr>
      <w:bookmarkStart w:id="216" w:name="_Toc498933340"/>
      <w:r w:rsidRPr="00B5398A">
        <w:rPr>
          <w:rFonts w:eastAsia="Times New Roman"/>
          <w:i/>
          <w:iCs/>
          <w:lang w:eastAsia="ru-RU"/>
        </w:rPr>
        <w:t>Расчет образования коммунальных отходов рассчитан согласно Приложения 16 к приказу Министра охраны окружающей среды РК №100-п от 18.04.2008 г.</w:t>
      </w:r>
    </w:p>
    <w:p w14:paraId="58E24FB2" w14:textId="77777777" w:rsidR="00DA5177" w:rsidRPr="00B5398A" w:rsidRDefault="00DA5177" w:rsidP="005C6EC5">
      <w:pPr>
        <w:ind w:firstLine="709"/>
        <w:jc w:val="both"/>
        <w:rPr>
          <w:rFonts w:eastAsia="Times New Roman"/>
          <w:lang w:eastAsia="ru-RU"/>
        </w:rPr>
      </w:pPr>
      <w:r w:rsidRPr="00B5398A">
        <w:rPr>
          <w:rFonts w:eastAsia="Times New Roman"/>
          <w:lang w:eastAsia="ru-RU"/>
        </w:rPr>
        <w:t>Норма образования бытовых отходов определяется с учетом удельных санитарных норм образования бытовых отходов на пром.предприятиях – 0,3 м</w:t>
      </w:r>
      <w:r w:rsidRPr="00B5398A">
        <w:rPr>
          <w:rFonts w:eastAsia="Times New Roman"/>
          <w:vertAlign w:val="superscript"/>
          <w:lang w:eastAsia="ru-RU"/>
        </w:rPr>
        <w:t>3</w:t>
      </w:r>
      <w:r w:rsidRPr="00B5398A">
        <w:rPr>
          <w:rFonts w:eastAsia="Times New Roman"/>
          <w:lang w:eastAsia="ru-RU"/>
        </w:rPr>
        <w:t>/год, плотность отхода – 0,25 т/ м</w:t>
      </w:r>
      <w:r w:rsidRPr="00B5398A">
        <w:rPr>
          <w:rFonts w:eastAsia="Times New Roman"/>
          <w:vertAlign w:val="superscript"/>
          <w:lang w:eastAsia="ru-RU"/>
        </w:rPr>
        <w:t>3</w:t>
      </w:r>
      <w:r w:rsidRPr="00B5398A">
        <w:rPr>
          <w:rFonts w:eastAsia="Times New Roman"/>
          <w:lang w:eastAsia="ru-RU"/>
        </w:rPr>
        <w:t>.</w:t>
      </w:r>
    </w:p>
    <w:p w14:paraId="7D1842B7" w14:textId="77777777" w:rsidR="00DA5177" w:rsidRPr="00570B69" w:rsidRDefault="00DA5177" w:rsidP="005C6EC5">
      <w:pPr>
        <w:jc w:val="both"/>
        <w:rPr>
          <w:rFonts w:eastAsia="Times New Roman"/>
          <w:lang w:eastAsia="ru-RU"/>
        </w:rPr>
      </w:pPr>
      <w:r w:rsidRPr="00B5398A">
        <w:rPr>
          <w:rFonts w:eastAsia="Times New Roman"/>
          <w:lang w:eastAsia="ru-RU"/>
        </w:rPr>
        <w:t>Расчёт образования отходов производится по формуле:</w:t>
      </w:r>
    </w:p>
    <w:p w14:paraId="26C46BA1" w14:textId="77777777" w:rsidR="00DA5177" w:rsidRPr="00B5398A" w:rsidRDefault="00DA5177" w:rsidP="005C6EC5">
      <w:pPr>
        <w:jc w:val="center"/>
        <w:rPr>
          <w:rFonts w:eastAsia="Times New Roman"/>
          <w:b/>
          <w:bCs/>
          <w:lang w:eastAsia="ru-RU"/>
        </w:rPr>
      </w:pPr>
      <w:r w:rsidRPr="00B5398A">
        <w:rPr>
          <w:rFonts w:eastAsia="Times New Roman"/>
          <w:lang w:eastAsia="ru-RU"/>
        </w:rPr>
        <w:t xml:space="preserve">М = </w:t>
      </w:r>
      <w:r w:rsidRPr="00B5398A">
        <w:rPr>
          <w:rFonts w:eastAsia="Times New Roman"/>
          <w:lang w:val="en-US" w:eastAsia="ru-RU"/>
        </w:rPr>
        <w:t>n</w:t>
      </w:r>
      <w:r w:rsidRPr="00B5398A">
        <w:rPr>
          <w:rFonts w:eastAsia="Times New Roman"/>
          <w:lang w:eastAsia="ru-RU"/>
        </w:rPr>
        <w:t xml:space="preserve"> * </w:t>
      </w:r>
      <w:r w:rsidRPr="00B5398A">
        <w:rPr>
          <w:rFonts w:eastAsia="Times New Roman"/>
          <w:lang w:val="en-US" w:eastAsia="ru-RU"/>
        </w:rPr>
        <w:t>q</w:t>
      </w:r>
      <w:r w:rsidRPr="00B5398A">
        <w:rPr>
          <w:rFonts w:eastAsia="Times New Roman"/>
          <w:lang w:eastAsia="ru-RU"/>
        </w:rPr>
        <w:t xml:space="preserve"> * </w:t>
      </w:r>
      <w:r w:rsidRPr="00B5398A">
        <w:rPr>
          <w:rFonts w:eastAsia="Times New Roman"/>
          <w:lang w:val="en-US" w:eastAsia="ru-RU"/>
        </w:rPr>
        <w:t>ρ</w:t>
      </w:r>
      <w:r w:rsidRPr="00B5398A">
        <w:rPr>
          <w:rFonts w:eastAsia="Times New Roman"/>
          <w:lang w:eastAsia="ru-RU"/>
        </w:rPr>
        <w:t>, т/год,</w:t>
      </w:r>
    </w:p>
    <w:p w14:paraId="5861D0C9" w14:textId="77777777" w:rsidR="00DA5177" w:rsidRPr="00B5398A" w:rsidRDefault="00DA5177" w:rsidP="005C6EC5">
      <w:pPr>
        <w:jc w:val="both"/>
        <w:rPr>
          <w:rFonts w:eastAsia="Times New Roman"/>
          <w:lang w:eastAsia="ru-RU"/>
        </w:rPr>
      </w:pPr>
      <w:r w:rsidRPr="00B5398A">
        <w:rPr>
          <w:rFonts w:eastAsia="Times New Roman"/>
          <w:lang w:eastAsia="ru-RU"/>
        </w:rPr>
        <w:t>где n – количество рабочих и служащих на объектах;</w:t>
      </w:r>
    </w:p>
    <w:p w14:paraId="3B938BEE" w14:textId="77777777" w:rsidR="00DA5177" w:rsidRPr="00B5398A" w:rsidRDefault="00DA5177" w:rsidP="005C6EC5">
      <w:pPr>
        <w:ind w:left="434"/>
        <w:jc w:val="both"/>
        <w:rPr>
          <w:rFonts w:eastAsia="Times New Roman"/>
          <w:lang w:eastAsia="ru-RU"/>
        </w:rPr>
      </w:pPr>
      <w:r w:rsidRPr="00B5398A">
        <w:rPr>
          <w:rFonts w:eastAsia="Times New Roman"/>
          <w:lang w:val="en-US" w:eastAsia="ru-RU"/>
        </w:rPr>
        <w:t>q</w:t>
      </w:r>
      <w:r w:rsidRPr="00B5398A">
        <w:rPr>
          <w:rFonts w:eastAsia="Times New Roman"/>
          <w:lang w:eastAsia="ru-RU"/>
        </w:rPr>
        <w:t xml:space="preserve"> – норма накопления твердых бытовых отходов, м</w:t>
      </w:r>
      <w:r w:rsidRPr="00B5398A">
        <w:rPr>
          <w:rFonts w:eastAsia="Times New Roman"/>
          <w:vertAlign w:val="superscript"/>
          <w:lang w:eastAsia="ru-RU"/>
        </w:rPr>
        <w:t>3</w:t>
      </w:r>
      <w:r w:rsidRPr="00B5398A">
        <w:rPr>
          <w:rFonts w:eastAsia="Times New Roman"/>
          <w:lang w:eastAsia="ru-RU"/>
        </w:rPr>
        <w:t>/чел*год;</w:t>
      </w:r>
    </w:p>
    <w:p w14:paraId="266C0C4B" w14:textId="77777777" w:rsidR="00DA5177" w:rsidRPr="00B5398A" w:rsidRDefault="00DA5177" w:rsidP="005C6EC5">
      <w:pPr>
        <w:ind w:left="434"/>
        <w:jc w:val="both"/>
        <w:rPr>
          <w:rFonts w:eastAsia="Times New Roman"/>
          <w:lang w:eastAsia="ru-RU"/>
        </w:rPr>
      </w:pPr>
      <w:r w:rsidRPr="00B5398A">
        <w:rPr>
          <w:rFonts w:eastAsia="Times New Roman"/>
          <w:lang w:val="en-US" w:eastAsia="ru-RU"/>
        </w:rPr>
        <w:t>ρ</w:t>
      </w:r>
      <w:r w:rsidRPr="00B5398A">
        <w:rPr>
          <w:rFonts w:eastAsia="Times New Roman"/>
          <w:lang w:eastAsia="ru-RU"/>
        </w:rPr>
        <w:t xml:space="preserve"> – плотность, т/м</w:t>
      </w:r>
      <w:r w:rsidRPr="00B5398A">
        <w:rPr>
          <w:rFonts w:eastAsia="Times New Roman"/>
          <w:vertAlign w:val="superscript"/>
          <w:lang w:eastAsia="ru-RU"/>
        </w:rPr>
        <w:t>3</w:t>
      </w:r>
      <w:r w:rsidRPr="00B5398A">
        <w:rPr>
          <w:rFonts w:eastAsia="Times New Roman"/>
          <w:lang w:eastAsia="ru-RU"/>
        </w:rPr>
        <w:t xml:space="preserve">. </w:t>
      </w:r>
    </w:p>
    <w:p w14:paraId="2AF88D5B" w14:textId="77777777" w:rsidR="00310279" w:rsidRPr="00B5398A" w:rsidRDefault="00310279" w:rsidP="004B5B8F">
      <w:pPr>
        <w:pStyle w:val="afff"/>
        <w:spacing w:before="0" w:after="0"/>
        <w:ind w:firstLine="437"/>
        <w:jc w:val="both"/>
        <w:rPr>
          <w:color w:val="FF0000"/>
        </w:rPr>
      </w:pPr>
      <w:bookmarkStart w:id="217" w:name="_Toc159419354"/>
    </w:p>
    <w:p w14:paraId="5CDC15B0" w14:textId="50CAA1F0" w:rsidR="00027D19" w:rsidRPr="00B5398A" w:rsidRDefault="000D42B3" w:rsidP="000B1B46">
      <w:pPr>
        <w:pStyle w:val="afff"/>
        <w:spacing w:before="0" w:after="0"/>
        <w:jc w:val="both"/>
        <w:rPr>
          <w:lang w:val="x-none" w:eastAsia="x-none"/>
        </w:rPr>
      </w:pPr>
      <w:bookmarkStart w:id="218" w:name="_Toc236236768"/>
      <w:r>
        <w:t>Таблица</w:t>
      </w:r>
      <w:r w:rsidR="004B5B8F" w:rsidRPr="00B5398A">
        <w:t xml:space="preserve"> </w:t>
      </w:r>
      <w:r w:rsidR="008B136C">
        <w:fldChar w:fldCharType="begin"/>
      </w:r>
      <w:r w:rsidR="008B136C">
        <w:instrText xml:space="preserve"> STYLEREF 1 \s </w:instrText>
      </w:r>
      <w:r w:rsidR="008B136C">
        <w:fldChar w:fldCharType="separate"/>
      </w:r>
      <w:r w:rsidR="008B136C">
        <w:rPr>
          <w:noProof/>
        </w:rPr>
        <w:t>4</w:t>
      </w:r>
      <w:r w:rsidR="008B136C">
        <w:rPr>
          <w:noProof/>
        </w:rPr>
        <w:fldChar w:fldCharType="end"/>
      </w:r>
      <w:r w:rsidR="008B136C">
        <w:t>.</w:t>
      </w:r>
      <w:r w:rsidR="008B136C">
        <w:fldChar w:fldCharType="begin"/>
      </w:r>
      <w:r w:rsidR="008B136C">
        <w:instrText xml:space="preserve"> SEQ Таблица \* ARABIC \s 1 </w:instrText>
      </w:r>
      <w:r w:rsidR="008B136C">
        <w:fldChar w:fldCharType="separate"/>
      </w:r>
      <w:r w:rsidR="008B136C">
        <w:rPr>
          <w:noProof/>
        </w:rPr>
        <w:t>6.7</w:t>
      </w:r>
      <w:r w:rsidR="008B136C">
        <w:rPr>
          <w:noProof/>
        </w:rPr>
        <w:fldChar w:fldCharType="end"/>
      </w:r>
      <w:r w:rsidR="00690B22" w:rsidRPr="00B5398A">
        <w:t xml:space="preserve"> </w:t>
      </w:r>
      <w:r w:rsidR="00DA5177" w:rsidRPr="00B5398A">
        <w:t xml:space="preserve">- </w:t>
      </w:r>
      <w:r w:rsidR="00DA5177" w:rsidRPr="00B5398A">
        <w:rPr>
          <w:iCs/>
        </w:rPr>
        <w:t xml:space="preserve">Образование коммунальных отходов </w:t>
      </w:r>
      <w:bookmarkStart w:id="219" w:name="_Hlk198286496"/>
      <w:bookmarkEnd w:id="217"/>
      <w:r w:rsidR="00027D19" w:rsidRPr="00B5398A">
        <w:rPr>
          <w:lang w:val="x-none" w:eastAsia="x-none"/>
        </w:rPr>
        <w:t>при строительстве</w:t>
      </w:r>
      <w:r w:rsidR="00310279" w:rsidRPr="00B5398A">
        <w:rPr>
          <w:lang w:val="kk-KZ" w:eastAsia="x-none"/>
        </w:rPr>
        <w:t xml:space="preserve"> </w:t>
      </w:r>
      <w:r w:rsidR="004D6C1E" w:rsidRPr="00B5398A">
        <w:rPr>
          <w:lang w:val="kk-KZ" w:eastAsia="x-none"/>
        </w:rPr>
        <w:t>вертикальных  скважин №№45,47 проектной глубиной 4</w:t>
      </w:r>
      <w:r w:rsidR="00BB4DA0">
        <w:rPr>
          <w:lang w:val="kk-KZ" w:eastAsia="x-none"/>
        </w:rPr>
        <w:t>771</w:t>
      </w:r>
      <w:r w:rsidR="004D6C1E" w:rsidRPr="00B5398A">
        <w:rPr>
          <w:lang w:val="kk-KZ" w:eastAsia="x-none"/>
        </w:rPr>
        <w:t>м</w:t>
      </w:r>
      <w:bookmarkEnd w:id="218"/>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496"/>
        <w:gridCol w:w="912"/>
        <w:gridCol w:w="1324"/>
        <w:gridCol w:w="933"/>
        <w:gridCol w:w="1192"/>
        <w:gridCol w:w="1285"/>
        <w:gridCol w:w="1184"/>
      </w:tblGrid>
      <w:tr w:rsidR="004811D0" w:rsidRPr="00B5398A" w14:paraId="1331CC17" w14:textId="3F8AF5C3" w:rsidTr="004811D0">
        <w:trPr>
          <w:trHeight w:val="1017"/>
          <w:jc w:val="center"/>
        </w:trPr>
        <w:tc>
          <w:tcPr>
            <w:tcW w:w="1338" w:type="pct"/>
            <w:vMerge w:val="restart"/>
            <w:shd w:val="clear" w:color="auto" w:fill="auto"/>
            <w:noWrap/>
            <w:vAlign w:val="center"/>
            <w:hideMark/>
          </w:tcPr>
          <w:p w14:paraId="591A0C6F" w14:textId="77777777" w:rsidR="004811D0" w:rsidRPr="00B5398A" w:rsidRDefault="004811D0" w:rsidP="005C6EC5">
            <w:pPr>
              <w:jc w:val="center"/>
              <w:rPr>
                <w:rFonts w:eastAsia="Times New Roman"/>
                <w:b/>
                <w:bCs/>
                <w:sz w:val="20"/>
                <w:szCs w:val="20"/>
                <w:lang w:eastAsia="ru-RU"/>
              </w:rPr>
            </w:pPr>
            <w:bookmarkStart w:id="220" w:name="_Hlk236220315"/>
            <w:bookmarkEnd w:id="219"/>
            <w:r w:rsidRPr="00B5398A">
              <w:rPr>
                <w:rFonts w:eastAsia="Times New Roman"/>
                <w:b/>
                <w:bCs/>
                <w:sz w:val="20"/>
                <w:szCs w:val="20"/>
                <w:lang w:eastAsia="ru-RU"/>
              </w:rPr>
              <w:t xml:space="preserve">Наименование </w:t>
            </w:r>
          </w:p>
        </w:tc>
        <w:tc>
          <w:tcPr>
            <w:tcW w:w="489" w:type="pct"/>
            <w:vMerge w:val="restart"/>
            <w:shd w:val="clear" w:color="auto" w:fill="auto"/>
            <w:vAlign w:val="center"/>
            <w:hideMark/>
          </w:tcPr>
          <w:p w14:paraId="575BEFD7" w14:textId="77777777" w:rsidR="004811D0" w:rsidRPr="00B5398A" w:rsidRDefault="004811D0" w:rsidP="005C6EC5">
            <w:pPr>
              <w:jc w:val="center"/>
              <w:rPr>
                <w:rFonts w:eastAsia="Times New Roman"/>
                <w:b/>
                <w:bCs/>
                <w:sz w:val="20"/>
                <w:szCs w:val="20"/>
                <w:lang w:eastAsia="ru-RU"/>
              </w:rPr>
            </w:pPr>
            <w:r w:rsidRPr="00B5398A">
              <w:rPr>
                <w:rFonts w:eastAsia="Times New Roman"/>
                <w:b/>
                <w:bCs/>
                <w:sz w:val="20"/>
                <w:szCs w:val="20"/>
                <w:lang w:eastAsia="ru-RU"/>
              </w:rPr>
              <w:t>Кол-во людей</w:t>
            </w:r>
          </w:p>
        </w:tc>
        <w:tc>
          <w:tcPr>
            <w:tcW w:w="710" w:type="pct"/>
            <w:vMerge w:val="restart"/>
            <w:shd w:val="clear" w:color="auto" w:fill="auto"/>
            <w:vAlign w:val="center"/>
            <w:hideMark/>
          </w:tcPr>
          <w:p w14:paraId="7D0CEC0F" w14:textId="77777777" w:rsidR="004811D0" w:rsidRPr="00B5398A" w:rsidRDefault="004811D0" w:rsidP="005C6EC5">
            <w:pPr>
              <w:jc w:val="center"/>
              <w:rPr>
                <w:rFonts w:eastAsia="Times New Roman"/>
                <w:b/>
                <w:bCs/>
                <w:sz w:val="20"/>
                <w:szCs w:val="20"/>
                <w:lang w:eastAsia="ru-RU"/>
              </w:rPr>
            </w:pPr>
            <w:r w:rsidRPr="00B5398A">
              <w:rPr>
                <w:rFonts w:eastAsia="Times New Roman"/>
                <w:b/>
                <w:bCs/>
                <w:sz w:val="20"/>
                <w:szCs w:val="20"/>
                <w:lang w:eastAsia="ru-RU"/>
              </w:rPr>
              <w:t>Санитарная норма бытовых отходов на 1 чел, м</w:t>
            </w:r>
            <w:r w:rsidRPr="00B5398A">
              <w:rPr>
                <w:rFonts w:eastAsia="Times New Roman"/>
                <w:b/>
                <w:bCs/>
                <w:sz w:val="20"/>
                <w:szCs w:val="20"/>
                <w:vertAlign w:val="superscript"/>
                <w:lang w:eastAsia="ru-RU"/>
              </w:rPr>
              <w:t>3</w:t>
            </w:r>
            <w:r w:rsidRPr="00B5398A">
              <w:rPr>
                <w:rFonts w:eastAsia="Times New Roman"/>
                <w:b/>
                <w:bCs/>
                <w:sz w:val="20"/>
                <w:szCs w:val="20"/>
                <w:lang w:eastAsia="ru-RU"/>
              </w:rPr>
              <w:t>/год</w:t>
            </w:r>
          </w:p>
        </w:tc>
        <w:tc>
          <w:tcPr>
            <w:tcW w:w="500" w:type="pct"/>
            <w:vMerge w:val="restart"/>
            <w:shd w:val="clear" w:color="auto" w:fill="auto"/>
            <w:vAlign w:val="center"/>
            <w:hideMark/>
          </w:tcPr>
          <w:p w14:paraId="73C8FD4C" w14:textId="77777777" w:rsidR="004811D0" w:rsidRPr="00B5398A" w:rsidRDefault="004811D0" w:rsidP="005C6EC5">
            <w:pPr>
              <w:jc w:val="center"/>
              <w:rPr>
                <w:rFonts w:eastAsia="Times New Roman"/>
                <w:b/>
                <w:bCs/>
                <w:sz w:val="20"/>
                <w:szCs w:val="20"/>
                <w:lang w:eastAsia="ru-RU"/>
              </w:rPr>
            </w:pPr>
            <w:r w:rsidRPr="00B5398A">
              <w:rPr>
                <w:rFonts w:eastAsia="Times New Roman"/>
                <w:b/>
                <w:bCs/>
                <w:sz w:val="20"/>
                <w:szCs w:val="20"/>
                <w:lang w:eastAsia="ru-RU"/>
              </w:rPr>
              <w:t>Время работы, сут.</w:t>
            </w:r>
          </w:p>
        </w:tc>
        <w:tc>
          <w:tcPr>
            <w:tcW w:w="639" w:type="pct"/>
            <w:vMerge w:val="restart"/>
            <w:shd w:val="clear" w:color="auto" w:fill="auto"/>
            <w:vAlign w:val="center"/>
            <w:hideMark/>
          </w:tcPr>
          <w:p w14:paraId="00AA4493" w14:textId="77777777" w:rsidR="004811D0" w:rsidRPr="00B5398A" w:rsidRDefault="004811D0" w:rsidP="005C6EC5">
            <w:pPr>
              <w:jc w:val="center"/>
              <w:rPr>
                <w:rFonts w:eastAsia="Times New Roman"/>
                <w:b/>
                <w:bCs/>
                <w:sz w:val="20"/>
                <w:szCs w:val="20"/>
                <w:lang w:eastAsia="ru-RU"/>
              </w:rPr>
            </w:pPr>
            <w:r w:rsidRPr="00B5398A">
              <w:rPr>
                <w:rFonts w:eastAsia="Times New Roman"/>
                <w:b/>
                <w:bCs/>
                <w:sz w:val="20"/>
                <w:szCs w:val="20"/>
                <w:lang w:eastAsia="ru-RU"/>
              </w:rPr>
              <w:t>Плотность ТБО, т/м</w:t>
            </w:r>
            <w:r w:rsidRPr="00B5398A">
              <w:rPr>
                <w:rFonts w:eastAsia="Times New Roman"/>
                <w:b/>
                <w:bCs/>
                <w:sz w:val="20"/>
                <w:szCs w:val="20"/>
                <w:vertAlign w:val="superscript"/>
                <w:lang w:eastAsia="ru-RU"/>
              </w:rPr>
              <w:t>3</w:t>
            </w:r>
          </w:p>
        </w:tc>
        <w:tc>
          <w:tcPr>
            <w:tcW w:w="1324" w:type="pct"/>
            <w:gridSpan w:val="2"/>
            <w:shd w:val="clear" w:color="auto" w:fill="auto"/>
            <w:vAlign w:val="center"/>
            <w:hideMark/>
          </w:tcPr>
          <w:p w14:paraId="5103103C" w14:textId="0976851B" w:rsidR="004811D0" w:rsidRPr="00B5398A" w:rsidRDefault="004811D0" w:rsidP="005C6EC5">
            <w:pPr>
              <w:jc w:val="center"/>
              <w:rPr>
                <w:rFonts w:eastAsia="Times New Roman"/>
                <w:b/>
                <w:bCs/>
                <w:sz w:val="20"/>
                <w:szCs w:val="20"/>
                <w:lang w:eastAsia="ru-RU"/>
              </w:rPr>
            </w:pPr>
            <w:r w:rsidRPr="00B5398A">
              <w:rPr>
                <w:rFonts w:eastAsia="Times New Roman"/>
                <w:b/>
                <w:bCs/>
                <w:sz w:val="20"/>
                <w:szCs w:val="20"/>
                <w:lang w:eastAsia="ru-RU"/>
              </w:rPr>
              <w:t>Количество ТБО, т/пер.</w:t>
            </w:r>
          </w:p>
        </w:tc>
      </w:tr>
      <w:tr w:rsidR="004811D0" w:rsidRPr="00B5398A" w14:paraId="43A405B4" w14:textId="77777777" w:rsidTr="004811D0">
        <w:trPr>
          <w:trHeight w:val="316"/>
          <w:jc w:val="center"/>
        </w:trPr>
        <w:tc>
          <w:tcPr>
            <w:tcW w:w="1338" w:type="pct"/>
            <w:vMerge/>
            <w:shd w:val="clear" w:color="auto" w:fill="auto"/>
            <w:noWrap/>
            <w:vAlign w:val="center"/>
          </w:tcPr>
          <w:p w14:paraId="29954FEF" w14:textId="77777777" w:rsidR="004811D0" w:rsidRPr="00B5398A" w:rsidRDefault="004811D0" w:rsidP="005C6EC5">
            <w:pPr>
              <w:jc w:val="center"/>
              <w:rPr>
                <w:rFonts w:eastAsia="Times New Roman"/>
                <w:b/>
                <w:bCs/>
                <w:sz w:val="20"/>
                <w:szCs w:val="20"/>
                <w:lang w:eastAsia="ru-RU"/>
              </w:rPr>
            </w:pPr>
          </w:p>
        </w:tc>
        <w:tc>
          <w:tcPr>
            <w:tcW w:w="489" w:type="pct"/>
            <w:vMerge/>
            <w:shd w:val="clear" w:color="auto" w:fill="auto"/>
            <w:vAlign w:val="center"/>
          </w:tcPr>
          <w:p w14:paraId="60283C65" w14:textId="77777777" w:rsidR="004811D0" w:rsidRPr="00B5398A" w:rsidRDefault="004811D0" w:rsidP="005C6EC5">
            <w:pPr>
              <w:jc w:val="center"/>
              <w:rPr>
                <w:rFonts w:eastAsia="Times New Roman"/>
                <w:b/>
                <w:bCs/>
                <w:sz w:val="20"/>
                <w:szCs w:val="20"/>
                <w:lang w:eastAsia="ru-RU"/>
              </w:rPr>
            </w:pPr>
          </w:p>
        </w:tc>
        <w:tc>
          <w:tcPr>
            <w:tcW w:w="710" w:type="pct"/>
            <w:vMerge/>
            <w:shd w:val="clear" w:color="auto" w:fill="auto"/>
            <w:vAlign w:val="center"/>
          </w:tcPr>
          <w:p w14:paraId="02A1CDDB" w14:textId="77777777" w:rsidR="004811D0" w:rsidRPr="00B5398A" w:rsidRDefault="004811D0" w:rsidP="005C6EC5">
            <w:pPr>
              <w:jc w:val="center"/>
              <w:rPr>
                <w:rFonts w:eastAsia="Times New Roman"/>
                <w:b/>
                <w:bCs/>
                <w:sz w:val="20"/>
                <w:szCs w:val="20"/>
                <w:lang w:eastAsia="ru-RU"/>
              </w:rPr>
            </w:pPr>
          </w:p>
        </w:tc>
        <w:tc>
          <w:tcPr>
            <w:tcW w:w="500" w:type="pct"/>
            <w:vMerge/>
            <w:shd w:val="clear" w:color="auto" w:fill="auto"/>
            <w:vAlign w:val="center"/>
          </w:tcPr>
          <w:p w14:paraId="1462F1E6" w14:textId="77777777" w:rsidR="004811D0" w:rsidRPr="00B5398A" w:rsidRDefault="004811D0" w:rsidP="005C6EC5">
            <w:pPr>
              <w:jc w:val="center"/>
              <w:rPr>
                <w:rFonts w:eastAsia="Times New Roman"/>
                <w:b/>
                <w:bCs/>
                <w:sz w:val="20"/>
                <w:szCs w:val="20"/>
                <w:lang w:eastAsia="ru-RU"/>
              </w:rPr>
            </w:pPr>
          </w:p>
        </w:tc>
        <w:tc>
          <w:tcPr>
            <w:tcW w:w="639" w:type="pct"/>
            <w:vMerge/>
            <w:shd w:val="clear" w:color="auto" w:fill="auto"/>
            <w:vAlign w:val="center"/>
          </w:tcPr>
          <w:p w14:paraId="32E6C5E5" w14:textId="77777777" w:rsidR="004811D0" w:rsidRPr="00B5398A" w:rsidRDefault="004811D0" w:rsidP="005C6EC5">
            <w:pPr>
              <w:jc w:val="center"/>
              <w:rPr>
                <w:rFonts w:eastAsia="Times New Roman"/>
                <w:b/>
                <w:bCs/>
                <w:sz w:val="20"/>
                <w:szCs w:val="20"/>
                <w:lang w:eastAsia="ru-RU"/>
              </w:rPr>
            </w:pPr>
          </w:p>
        </w:tc>
        <w:tc>
          <w:tcPr>
            <w:tcW w:w="689" w:type="pct"/>
            <w:shd w:val="clear" w:color="auto" w:fill="auto"/>
            <w:vAlign w:val="center"/>
          </w:tcPr>
          <w:p w14:paraId="5A42BBA8" w14:textId="4B66B939" w:rsidR="004811D0" w:rsidRPr="00B5398A" w:rsidRDefault="004811D0" w:rsidP="005C6EC5">
            <w:pPr>
              <w:jc w:val="center"/>
              <w:rPr>
                <w:rFonts w:eastAsia="Times New Roman"/>
                <w:b/>
                <w:bCs/>
                <w:sz w:val="20"/>
                <w:szCs w:val="20"/>
                <w:lang w:eastAsia="ru-RU"/>
              </w:rPr>
            </w:pPr>
            <w:r w:rsidRPr="00B5398A">
              <w:rPr>
                <w:rFonts w:eastAsia="Times New Roman"/>
                <w:b/>
                <w:bCs/>
                <w:sz w:val="20"/>
                <w:szCs w:val="20"/>
                <w:lang w:eastAsia="ru-RU"/>
              </w:rPr>
              <w:t>1 скв</w:t>
            </w:r>
          </w:p>
        </w:tc>
        <w:tc>
          <w:tcPr>
            <w:tcW w:w="635" w:type="pct"/>
          </w:tcPr>
          <w:p w14:paraId="4D25F139" w14:textId="62891EE4" w:rsidR="004811D0" w:rsidRPr="00B5398A" w:rsidRDefault="004811D0" w:rsidP="005C6EC5">
            <w:pPr>
              <w:jc w:val="center"/>
              <w:rPr>
                <w:rFonts w:eastAsia="Times New Roman"/>
                <w:b/>
                <w:bCs/>
                <w:sz w:val="20"/>
                <w:szCs w:val="20"/>
                <w:lang w:eastAsia="ru-RU"/>
              </w:rPr>
            </w:pPr>
            <w:r w:rsidRPr="00BB4DA0">
              <w:rPr>
                <w:rFonts w:eastAsia="Times New Roman"/>
                <w:b/>
                <w:bCs/>
                <w:sz w:val="20"/>
                <w:szCs w:val="20"/>
                <w:lang w:eastAsia="ru-RU"/>
              </w:rPr>
              <w:t>2 скв</w:t>
            </w:r>
          </w:p>
        </w:tc>
      </w:tr>
      <w:tr w:rsidR="00BB4DA0" w:rsidRPr="00B5398A" w14:paraId="57FE0322" w14:textId="7D929D4B" w:rsidTr="00310035">
        <w:trPr>
          <w:trHeight w:val="493"/>
          <w:jc w:val="center"/>
        </w:trPr>
        <w:tc>
          <w:tcPr>
            <w:tcW w:w="1338" w:type="pct"/>
            <w:shd w:val="clear" w:color="auto" w:fill="auto"/>
            <w:vAlign w:val="center"/>
            <w:hideMark/>
          </w:tcPr>
          <w:p w14:paraId="2C156AEB" w14:textId="3D7315C2" w:rsidR="00BB4DA0" w:rsidRPr="00B5398A" w:rsidRDefault="00BB4DA0" w:rsidP="00BB4DA0">
            <w:pPr>
              <w:rPr>
                <w:rFonts w:eastAsia="Times New Roman"/>
                <w:sz w:val="20"/>
                <w:szCs w:val="20"/>
                <w:lang w:eastAsia="ru-RU"/>
              </w:rPr>
            </w:pPr>
            <w:r w:rsidRPr="00B5398A">
              <w:rPr>
                <w:rFonts w:eastAsia="Times New Roman"/>
                <w:sz w:val="20"/>
                <w:szCs w:val="20"/>
                <w:lang w:eastAsia="ru-RU"/>
              </w:rPr>
              <w:t xml:space="preserve">при бурении скважины </w:t>
            </w:r>
          </w:p>
          <w:p w14:paraId="786F3ABF" w14:textId="65DA25BE" w:rsidR="00BB4DA0" w:rsidRPr="00B5398A" w:rsidRDefault="00BB4DA0" w:rsidP="00BB4DA0">
            <w:pPr>
              <w:rPr>
                <w:rFonts w:eastAsia="Times New Roman"/>
                <w:sz w:val="20"/>
                <w:szCs w:val="20"/>
                <w:lang w:eastAsia="ru-RU"/>
              </w:rPr>
            </w:pPr>
          </w:p>
        </w:tc>
        <w:tc>
          <w:tcPr>
            <w:tcW w:w="489" w:type="pct"/>
            <w:shd w:val="clear" w:color="auto" w:fill="auto"/>
            <w:noWrap/>
            <w:vAlign w:val="center"/>
          </w:tcPr>
          <w:p w14:paraId="5E2DB645" w14:textId="4F721B84" w:rsidR="00BB4DA0" w:rsidRPr="00B5398A" w:rsidRDefault="00BB4DA0" w:rsidP="00BB4DA0">
            <w:pPr>
              <w:jc w:val="center"/>
              <w:rPr>
                <w:rFonts w:eastAsia="Times New Roman"/>
                <w:sz w:val="20"/>
                <w:szCs w:val="20"/>
                <w:lang w:val="kk-KZ" w:eastAsia="ru-RU"/>
              </w:rPr>
            </w:pPr>
            <w:r>
              <w:rPr>
                <w:color w:val="000000"/>
                <w:sz w:val="20"/>
                <w:szCs w:val="20"/>
              </w:rPr>
              <w:t>7</w:t>
            </w:r>
            <w:r w:rsidRPr="00B5398A">
              <w:rPr>
                <w:color w:val="000000"/>
                <w:sz w:val="20"/>
                <w:szCs w:val="20"/>
              </w:rPr>
              <w:t>0</w:t>
            </w:r>
          </w:p>
        </w:tc>
        <w:tc>
          <w:tcPr>
            <w:tcW w:w="710" w:type="pct"/>
            <w:shd w:val="clear" w:color="auto" w:fill="auto"/>
            <w:noWrap/>
            <w:vAlign w:val="center"/>
            <w:hideMark/>
          </w:tcPr>
          <w:p w14:paraId="1AB6677C" w14:textId="5A57556C" w:rsidR="00BB4DA0" w:rsidRPr="00B5398A" w:rsidRDefault="00BB4DA0" w:rsidP="00BB4DA0">
            <w:pPr>
              <w:jc w:val="center"/>
              <w:rPr>
                <w:rFonts w:eastAsia="Times New Roman"/>
                <w:sz w:val="20"/>
                <w:szCs w:val="20"/>
                <w:lang w:eastAsia="ru-RU"/>
              </w:rPr>
            </w:pPr>
            <w:r w:rsidRPr="00B5398A">
              <w:rPr>
                <w:color w:val="000000"/>
                <w:sz w:val="20"/>
                <w:szCs w:val="20"/>
              </w:rPr>
              <w:t>0,3</w:t>
            </w:r>
          </w:p>
        </w:tc>
        <w:tc>
          <w:tcPr>
            <w:tcW w:w="500" w:type="pct"/>
            <w:shd w:val="clear" w:color="auto" w:fill="auto"/>
            <w:noWrap/>
            <w:vAlign w:val="center"/>
          </w:tcPr>
          <w:p w14:paraId="62ACC188" w14:textId="1A7227FA" w:rsidR="00BB4DA0" w:rsidRPr="00B5398A" w:rsidRDefault="00BB4DA0" w:rsidP="00BB4DA0">
            <w:pPr>
              <w:jc w:val="center"/>
              <w:rPr>
                <w:sz w:val="20"/>
                <w:szCs w:val="20"/>
                <w:lang w:val="kk-KZ" w:eastAsia="ru-RU"/>
              </w:rPr>
            </w:pPr>
            <w:r w:rsidRPr="00B5398A">
              <w:rPr>
                <w:color w:val="000000"/>
                <w:sz w:val="20"/>
                <w:szCs w:val="20"/>
              </w:rPr>
              <w:t>172,62</w:t>
            </w:r>
          </w:p>
        </w:tc>
        <w:tc>
          <w:tcPr>
            <w:tcW w:w="639" w:type="pct"/>
            <w:shd w:val="clear" w:color="auto" w:fill="auto"/>
            <w:noWrap/>
            <w:vAlign w:val="center"/>
            <w:hideMark/>
          </w:tcPr>
          <w:p w14:paraId="1889752C" w14:textId="155A4F5B" w:rsidR="00BB4DA0" w:rsidRPr="00B5398A" w:rsidRDefault="00BB4DA0" w:rsidP="00BB4DA0">
            <w:pPr>
              <w:jc w:val="center"/>
              <w:rPr>
                <w:sz w:val="20"/>
                <w:szCs w:val="20"/>
              </w:rPr>
            </w:pPr>
            <w:r w:rsidRPr="00B5398A">
              <w:rPr>
                <w:color w:val="000000"/>
                <w:sz w:val="20"/>
                <w:szCs w:val="20"/>
              </w:rPr>
              <w:t>0,25</w:t>
            </w:r>
          </w:p>
        </w:tc>
        <w:tc>
          <w:tcPr>
            <w:tcW w:w="689" w:type="pct"/>
            <w:shd w:val="clear" w:color="auto" w:fill="auto"/>
            <w:noWrap/>
          </w:tcPr>
          <w:p w14:paraId="13644647" w14:textId="77777777" w:rsidR="00BB4DA0" w:rsidRDefault="00BB4DA0" w:rsidP="00BB4DA0">
            <w:pPr>
              <w:jc w:val="center"/>
              <w:rPr>
                <w:sz w:val="20"/>
                <w:szCs w:val="20"/>
              </w:rPr>
            </w:pPr>
          </w:p>
          <w:p w14:paraId="6C60C8A3" w14:textId="390BC3D3" w:rsidR="00BB4DA0" w:rsidRPr="00BB4DA0" w:rsidRDefault="00BB4DA0" w:rsidP="00BB4DA0">
            <w:pPr>
              <w:jc w:val="center"/>
              <w:rPr>
                <w:b/>
                <w:bCs/>
                <w:sz w:val="20"/>
                <w:szCs w:val="20"/>
              </w:rPr>
            </w:pPr>
            <w:r w:rsidRPr="00BB4DA0">
              <w:rPr>
                <w:sz w:val="20"/>
                <w:szCs w:val="20"/>
              </w:rPr>
              <w:t>2,4829</w:t>
            </w:r>
          </w:p>
        </w:tc>
        <w:tc>
          <w:tcPr>
            <w:tcW w:w="635" w:type="pct"/>
            <w:shd w:val="clear" w:color="auto" w:fill="auto"/>
          </w:tcPr>
          <w:p w14:paraId="67741C40" w14:textId="77777777" w:rsidR="00BB4DA0" w:rsidRDefault="00BB4DA0" w:rsidP="00BB4DA0">
            <w:pPr>
              <w:jc w:val="center"/>
              <w:rPr>
                <w:sz w:val="20"/>
                <w:szCs w:val="20"/>
              </w:rPr>
            </w:pPr>
          </w:p>
          <w:p w14:paraId="7CA93BBB" w14:textId="08E8D65B" w:rsidR="00BB4DA0" w:rsidRPr="00BB4DA0" w:rsidRDefault="00BB4DA0" w:rsidP="00BB4DA0">
            <w:pPr>
              <w:jc w:val="center"/>
              <w:rPr>
                <w:b/>
                <w:bCs/>
                <w:sz w:val="20"/>
                <w:szCs w:val="20"/>
              </w:rPr>
            </w:pPr>
            <w:r w:rsidRPr="00BB4DA0">
              <w:rPr>
                <w:sz w:val="20"/>
                <w:szCs w:val="20"/>
              </w:rPr>
              <w:t>4,9658</w:t>
            </w:r>
          </w:p>
        </w:tc>
      </w:tr>
      <w:bookmarkEnd w:id="216"/>
      <w:bookmarkEnd w:id="220"/>
    </w:tbl>
    <w:p w14:paraId="3823BEA3" w14:textId="77777777" w:rsidR="002E2BAF" w:rsidRDefault="002E2BAF" w:rsidP="000B1B46">
      <w:pPr>
        <w:pStyle w:val="afff"/>
        <w:spacing w:before="0" w:after="0"/>
        <w:jc w:val="both"/>
      </w:pPr>
    </w:p>
    <w:p w14:paraId="7AA8CB6F" w14:textId="2326CFA8" w:rsidR="004D6C1E" w:rsidRPr="00B5398A" w:rsidRDefault="000D42B3" w:rsidP="000B1B46">
      <w:pPr>
        <w:pStyle w:val="afff"/>
        <w:spacing w:before="0" w:after="0"/>
        <w:jc w:val="both"/>
        <w:rPr>
          <w:lang w:val="x-none" w:eastAsia="x-none"/>
        </w:rPr>
      </w:pPr>
      <w:bookmarkStart w:id="221" w:name="_Toc236236769"/>
      <w:r>
        <w:t>Таблица</w:t>
      </w:r>
      <w:r w:rsidR="004D6C1E" w:rsidRPr="00B5398A">
        <w:t xml:space="preserve"> </w:t>
      </w:r>
      <w:r w:rsidR="008B136C">
        <w:fldChar w:fldCharType="begin"/>
      </w:r>
      <w:r w:rsidR="008B136C">
        <w:instrText xml:space="preserve"> STYLEREF 1 \s </w:instrText>
      </w:r>
      <w:r w:rsidR="008B136C">
        <w:fldChar w:fldCharType="separate"/>
      </w:r>
      <w:r w:rsidR="008B136C">
        <w:rPr>
          <w:noProof/>
        </w:rPr>
        <w:t>4</w:t>
      </w:r>
      <w:r w:rsidR="008B136C">
        <w:rPr>
          <w:noProof/>
        </w:rPr>
        <w:fldChar w:fldCharType="end"/>
      </w:r>
      <w:r w:rsidR="008B136C">
        <w:t>.</w:t>
      </w:r>
      <w:r w:rsidR="008B136C">
        <w:fldChar w:fldCharType="begin"/>
      </w:r>
      <w:r w:rsidR="008B136C">
        <w:instrText xml:space="preserve"> SEQ Таблица \* ARABIC \s 1 </w:instrText>
      </w:r>
      <w:r w:rsidR="008B136C">
        <w:fldChar w:fldCharType="separate"/>
      </w:r>
      <w:r w:rsidR="008B136C">
        <w:rPr>
          <w:noProof/>
        </w:rPr>
        <w:t>6.8</w:t>
      </w:r>
      <w:r w:rsidR="008B136C">
        <w:rPr>
          <w:noProof/>
        </w:rPr>
        <w:fldChar w:fldCharType="end"/>
      </w:r>
      <w:r w:rsidR="004D6C1E" w:rsidRPr="00B5398A">
        <w:t xml:space="preserve"> - </w:t>
      </w:r>
      <w:r w:rsidR="004D6C1E" w:rsidRPr="00B5398A">
        <w:rPr>
          <w:iCs/>
        </w:rPr>
        <w:t xml:space="preserve">Образование коммунальных отходов </w:t>
      </w:r>
      <w:r w:rsidR="004D6C1E" w:rsidRPr="00B5398A">
        <w:rPr>
          <w:lang w:val="x-none" w:eastAsia="x-none"/>
        </w:rPr>
        <w:t>при строительстве</w:t>
      </w:r>
      <w:r w:rsidR="004D6C1E" w:rsidRPr="00B5398A">
        <w:rPr>
          <w:lang w:val="kk-KZ" w:eastAsia="x-none"/>
        </w:rPr>
        <w:t xml:space="preserve"> вертикальной  скважины №48 проектной глубиной 4200м</w:t>
      </w:r>
      <w:bookmarkEnd w:id="221"/>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910"/>
        <w:gridCol w:w="1091"/>
        <w:gridCol w:w="1556"/>
        <w:gridCol w:w="1069"/>
        <w:gridCol w:w="1294"/>
        <w:gridCol w:w="1406"/>
      </w:tblGrid>
      <w:tr w:rsidR="004D6C1E" w:rsidRPr="00B5398A" w14:paraId="0A1883CF" w14:textId="77777777" w:rsidTr="002F2D94">
        <w:trPr>
          <w:trHeight w:val="1020"/>
          <w:jc w:val="center"/>
        </w:trPr>
        <w:tc>
          <w:tcPr>
            <w:tcW w:w="1560" w:type="pct"/>
            <w:shd w:val="clear" w:color="auto" w:fill="auto"/>
            <w:noWrap/>
            <w:vAlign w:val="center"/>
            <w:hideMark/>
          </w:tcPr>
          <w:p w14:paraId="389162BA" w14:textId="77777777" w:rsidR="004D6C1E" w:rsidRPr="00B5398A" w:rsidRDefault="004D6C1E" w:rsidP="00F3366F">
            <w:pPr>
              <w:jc w:val="center"/>
              <w:rPr>
                <w:rFonts w:eastAsia="Times New Roman"/>
                <w:b/>
                <w:bCs/>
                <w:sz w:val="20"/>
                <w:szCs w:val="20"/>
                <w:lang w:eastAsia="ru-RU"/>
              </w:rPr>
            </w:pPr>
            <w:r w:rsidRPr="00B5398A">
              <w:rPr>
                <w:rFonts w:eastAsia="Times New Roman"/>
                <w:b/>
                <w:bCs/>
                <w:sz w:val="20"/>
                <w:szCs w:val="20"/>
                <w:lang w:eastAsia="ru-RU"/>
              </w:rPr>
              <w:t xml:space="preserve">Наименование </w:t>
            </w:r>
          </w:p>
        </w:tc>
        <w:tc>
          <w:tcPr>
            <w:tcW w:w="585" w:type="pct"/>
            <w:shd w:val="clear" w:color="auto" w:fill="auto"/>
            <w:vAlign w:val="center"/>
            <w:hideMark/>
          </w:tcPr>
          <w:p w14:paraId="3C8547B9" w14:textId="77777777" w:rsidR="004D6C1E" w:rsidRPr="00B5398A" w:rsidRDefault="004D6C1E" w:rsidP="00F3366F">
            <w:pPr>
              <w:jc w:val="center"/>
              <w:rPr>
                <w:rFonts w:eastAsia="Times New Roman"/>
                <w:b/>
                <w:bCs/>
                <w:sz w:val="20"/>
                <w:szCs w:val="20"/>
                <w:lang w:eastAsia="ru-RU"/>
              </w:rPr>
            </w:pPr>
            <w:r w:rsidRPr="00B5398A">
              <w:rPr>
                <w:rFonts w:eastAsia="Times New Roman"/>
                <w:b/>
                <w:bCs/>
                <w:sz w:val="20"/>
                <w:szCs w:val="20"/>
                <w:lang w:eastAsia="ru-RU"/>
              </w:rPr>
              <w:t>Кол-во людей</w:t>
            </w:r>
          </w:p>
        </w:tc>
        <w:tc>
          <w:tcPr>
            <w:tcW w:w="834" w:type="pct"/>
            <w:shd w:val="clear" w:color="auto" w:fill="auto"/>
            <w:vAlign w:val="center"/>
            <w:hideMark/>
          </w:tcPr>
          <w:p w14:paraId="601D48FD" w14:textId="77777777" w:rsidR="004D6C1E" w:rsidRPr="00B5398A" w:rsidRDefault="004D6C1E" w:rsidP="00F3366F">
            <w:pPr>
              <w:jc w:val="center"/>
              <w:rPr>
                <w:rFonts w:eastAsia="Times New Roman"/>
                <w:b/>
                <w:bCs/>
                <w:sz w:val="20"/>
                <w:szCs w:val="20"/>
                <w:lang w:eastAsia="ru-RU"/>
              </w:rPr>
            </w:pPr>
            <w:r w:rsidRPr="00B5398A">
              <w:rPr>
                <w:rFonts w:eastAsia="Times New Roman"/>
                <w:b/>
                <w:bCs/>
                <w:sz w:val="20"/>
                <w:szCs w:val="20"/>
                <w:lang w:eastAsia="ru-RU"/>
              </w:rPr>
              <w:t>Санитарная норма бытовых отходов на 1 чел, м</w:t>
            </w:r>
            <w:r w:rsidRPr="00B5398A">
              <w:rPr>
                <w:rFonts w:eastAsia="Times New Roman"/>
                <w:b/>
                <w:bCs/>
                <w:sz w:val="20"/>
                <w:szCs w:val="20"/>
                <w:vertAlign w:val="superscript"/>
                <w:lang w:eastAsia="ru-RU"/>
              </w:rPr>
              <w:t>3</w:t>
            </w:r>
            <w:r w:rsidRPr="00B5398A">
              <w:rPr>
                <w:rFonts w:eastAsia="Times New Roman"/>
                <w:b/>
                <w:bCs/>
                <w:sz w:val="20"/>
                <w:szCs w:val="20"/>
                <w:lang w:eastAsia="ru-RU"/>
              </w:rPr>
              <w:t>/год</w:t>
            </w:r>
          </w:p>
        </w:tc>
        <w:tc>
          <w:tcPr>
            <w:tcW w:w="573" w:type="pct"/>
            <w:shd w:val="clear" w:color="auto" w:fill="auto"/>
            <w:vAlign w:val="center"/>
            <w:hideMark/>
          </w:tcPr>
          <w:p w14:paraId="5E86085F" w14:textId="77777777" w:rsidR="004D6C1E" w:rsidRPr="00B5398A" w:rsidRDefault="004D6C1E" w:rsidP="00F3366F">
            <w:pPr>
              <w:jc w:val="center"/>
              <w:rPr>
                <w:rFonts w:eastAsia="Times New Roman"/>
                <w:b/>
                <w:bCs/>
                <w:sz w:val="20"/>
                <w:szCs w:val="20"/>
                <w:lang w:eastAsia="ru-RU"/>
              </w:rPr>
            </w:pPr>
            <w:r w:rsidRPr="00B5398A">
              <w:rPr>
                <w:rFonts w:eastAsia="Times New Roman"/>
                <w:b/>
                <w:bCs/>
                <w:sz w:val="20"/>
                <w:szCs w:val="20"/>
                <w:lang w:eastAsia="ru-RU"/>
              </w:rPr>
              <w:t>Время работы, сут.</w:t>
            </w:r>
          </w:p>
        </w:tc>
        <w:tc>
          <w:tcPr>
            <w:tcW w:w="694" w:type="pct"/>
            <w:shd w:val="clear" w:color="auto" w:fill="auto"/>
            <w:vAlign w:val="center"/>
            <w:hideMark/>
          </w:tcPr>
          <w:p w14:paraId="56FC0505" w14:textId="77777777" w:rsidR="004D6C1E" w:rsidRPr="00B5398A" w:rsidRDefault="004D6C1E" w:rsidP="00F3366F">
            <w:pPr>
              <w:jc w:val="center"/>
              <w:rPr>
                <w:rFonts w:eastAsia="Times New Roman"/>
                <w:b/>
                <w:bCs/>
                <w:sz w:val="20"/>
                <w:szCs w:val="20"/>
                <w:lang w:eastAsia="ru-RU"/>
              </w:rPr>
            </w:pPr>
            <w:r w:rsidRPr="00B5398A">
              <w:rPr>
                <w:rFonts w:eastAsia="Times New Roman"/>
                <w:b/>
                <w:bCs/>
                <w:sz w:val="20"/>
                <w:szCs w:val="20"/>
                <w:lang w:eastAsia="ru-RU"/>
              </w:rPr>
              <w:t>Плотность ТБО, т/м</w:t>
            </w:r>
            <w:r w:rsidRPr="00B5398A">
              <w:rPr>
                <w:rFonts w:eastAsia="Times New Roman"/>
                <w:b/>
                <w:bCs/>
                <w:sz w:val="20"/>
                <w:szCs w:val="20"/>
                <w:vertAlign w:val="superscript"/>
                <w:lang w:eastAsia="ru-RU"/>
              </w:rPr>
              <w:t>3</w:t>
            </w:r>
          </w:p>
        </w:tc>
        <w:tc>
          <w:tcPr>
            <w:tcW w:w="754" w:type="pct"/>
            <w:shd w:val="clear" w:color="auto" w:fill="auto"/>
            <w:vAlign w:val="center"/>
            <w:hideMark/>
          </w:tcPr>
          <w:p w14:paraId="1D5968DC" w14:textId="77777777" w:rsidR="004D6C1E" w:rsidRPr="00B5398A" w:rsidRDefault="004D6C1E" w:rsidP="00F3366F">
            <w:pPr>
              <w:jc w:val="center"/>
              <w:rPr>
                <w:rFonts w:eastAsia="Times New Roman"/>
                <w:b/>
                <w:bCs/>
                <w:sz w:val="20"/>
                <w:szCs w:val="20"/>
                <w:lang w:eastAsia="ru-RU"/>
              </w:rPr>
            </w:pPr>
            <w:r w:rsidRPr="00B5398A">
              <w:rPr>
                <w:rFonts w:eastAsia="Times New Roman"/>
                <w:b/>
                <w:bCs/>
                <w:sz w:val="20"/>
                <w:szCs w:val="20"/>
                <w:lang w:eastAsia="ru-RU"/>
              </w:rPr>
              <w:t>Количество ТБО, т/пер.</w:t>
            </w:r>
          </w:p>
        </w:tc>
      </w:tr>
      <w:tr w:rsidR="002F2D94" w:rsidRPr="00B5398A" w14:paraId="38B7FD4C" w14:textId="77777777" w:rsidTr="002F2D94">
        <w:trPr>
          <w:trHeight w:val="493"/>
          <w:jc w:val="center"/>
        </w:trPr>
        <w:tc>
          <w:tcPr>
            <w:tcW w:w="1560" w:type="pct"/>
            <w:shd w:val="clear" w:color="auto" w:fill="auto"/>
            <w:vAlign w:val="center"/>
            <w:hideMark/>
          </w:tcPr>
          <w:p w14:paraId="69856567" w14:textId="77777777" w:rsidR="002F2D94" w:rsidRPr="00B5398A" w:rsidRDefault="002F2D94" w:rsidP="002F2D94">
            <w:pPr>
              <w:rPr>
                <w:rFonts w:eastAsia="Times New Roman"/>
                <w:sz w:val="20"/>
                <w:szCs w:val="20"/>
                <w:lang w:eastAsia="ru-RU"/>
              </w:rPr>
            </w:pPr>
            <w:r w:rsidRPr="00B5398A">
              <w:rPr>
                <w:rFonts w:eastAsia="Times New Roman"/>
                <w:sz w:val="20"/>
                <w:szCs w:val="20"/>
                <w:lang w:eastAsia="ru-RU"/>
              </w:rPr>
              <w:t xml:space="preserve">при бурении скважины </w:t>
            </w:r>
          </w:p>
          <w:p w14:paraId="3D900C04" w14:textId="77777777" w:rsidR="002F2D94" w:rsidRPr="00B5398A" w:rsidRDefault="002F2D94" w:rsidP="002F2D94">
            <w:pPr>
              <w:rPr>
                <w:rFonts w:eastAsia="Times New Roman"/>
                <w:sz w:val="20"/>
                <w:szCs w:val="20"/>
                <w:lang w:eastAsia="ru-RU"/>
              </w:rPr>
            </w:pPr>
          </w:p>
        </w:tc>
        <w:tc>
          <w:tcPr>
            <w:tcW w:w="585" w:type="pct"/>
            <w:shd w:val="clear" w:color="auto" w:fill="auto"/>
            <w:noWrap/>
          </w:tcPr>
          <w:p w14:paraId="5A29C8FF" w14:textId="334B2832" w:rsidR="002F2D94" w:rsidRPr="00B5398A" w:rsidRDefault="00BB4DA0" w:rsidP="002F2D94">
            <w:pPr>
              <w:jc w:val="center"/>
              <w:rPr>
                <w:rFonts w:eastAsia="Times New Roman"/>
                <w:sz w:val="20"/>
                <w:szCs w:val="20"/>
                <w:lang w:val="kk-KZ" w:eastAsia="ru-RU"/>
              </w:rPr>
            </w:pPr>
            <w:r>
              <w:rPr>
                <w:color w:val="000000"/>
                <w:sz w:val="20"/>
                <w:szCs w:val="20"/>
              </w:rPr>
              <w:t>7</w:t>
            </w:r>
            <w:r w:rsidR="002F2D94" w:rsidRPr="00B5398A">
              <w:rPr>
                <w:color w:val="000000"/>
                <w:sz w:val="20"/>
                <w:szCs w:val="20"/>
              </w:rPr>
              <w:t>0</w:t>
            </w:r>
          </w:p>
        </w:tc>
        <w:tc>
          <w:tcPr>
            <w:tcW w:w="834" w:type="pct"/>
            <w:shd w:val="clear" w:color="auto" w:fill="auto"/>
            <w:noWrap/>
            <w:hideMark/>
          </w:tcPr>
          <w:p w14:paraId="1010CCC9" w14:textId="6C123689" w:rsidR="002F2D94" w:rsidRPr="00B5398A" w:rsidRDefault="002F2D94" w:rsidP="002F2D94">
            <w:pPr>
              <w:jc w:val="center"/>
              <w:rPr>
                <w:rFonts w:eastAsia="Times New Roman"/>
                <w:sz w:val="20"/>
                <w:szCs w:val="20"/>
                <w:lang w:eastAsia="ru-RU"/>
              </w:rPr>
            </w:pPr>
            <w:r w:rsidRPr="00B5398A">
              <w:rPr>
                <w:color w:val="000000"/>
                <w:sz w:val="20"/>
                <w:szCs w:val="20"/>
              </w:rPr>
              <w:t>0,3</w:t>
            </w:r>
          </w:p>
        </w:tc>
        <w:tc>
          <w:tcPr>
            <w:tcW w:w="573" w:type="pct"/>
            <w:shd w:val="clear" w:color="auto" w:fill="auto"/>
            <w:noWrap/>
          </w:tcPr>
          <w:p w14:paraId="6F8CEEF1" w14:textId="0289C1C4" w:rsidR="002F2D94" w:rsidRPr="00B5398A" w:rsidRDefault="002F2D94" w:rsidP="002F2D94">
            <w:pPr>
              <w:jc w:val="center"/>
              <w:rPr>
                <w:sz w:val="20"/>
                <w:szCs w:val="20"/>
                <w:lang w:val="kk-KZ" w:eastAsia="ru-RU"/>
              </w:rPr>
            </w:pPr>
            <w:r w:rsidRPr="00B5398A">
              <w:rPr>
                <w:color w:val="000000"/>
                <w:sz w:val="20"/>
                <w:szCs w:val="20"/>
                <w:lang w:val="en-US"/>
              </w:rPr>
              <w:t>140,76</w:t>
            </w:r>
          </w:p>
        </w:tc>
        <w:tc>
          <w:tcPr>
            <w:tcW w:w="694" w:type="pct"/>
            <w:shd w:val="clear" w:color="auto" w:fill="auto"/>
            <w:noWrap/>
            <w:hideMark/>
          </w:tcPr>
          <w:p w14:paraId="0CB78F09" w14:textId="67D8225C" w:rsidR="002F2D94" w:rsidRPr="00B5398A" w:rsidRDefault="002F2D94" w:rsidP="002F2D94">
            <w:pPr>
              <w:jc w:val="center"/>
              <w:rPr>
                <w:sz w:val="20"/>
                <w:szCs w:val="20"/>
              </w:rPr>
            </w:pPr>
            <w:r w:rsidRPr="00B5398A">
              <w:rPr>
                <w:color w:val="000000"/>
                <w:sz w:val="20"/>
                <w:szCs w:val="20"/>
              </w:rPr>
              <w:t>0,25</w:t>
            </w:r>
          </w:p>
        </w:tc>
        <w:tc>
          <w:tcPr>
            <w:tcW w:w="754" w:type="pct"/>
            <w:shd w:val="clear" w:color="auto" w:fill="auto"/>
            <w:noWrap/>
          </w:tcPr>
          <w:p w14:paraId="1A7CDF44" w14:textId="77777777" w:rsidR="00BB4DA0" w:rsidRDefault="00BB4DA0" w:rsidP="00BB4DA0">
            <w:pPr>
              <w:jc w:val="center"/>
              <w:rPr>
                <w:color w:val="000000"/>
                <w:sz w:val="20"/>
                <w:szCs w:val="20"/>
                <w:lang w:eastAsia="ru-KZ"/>
              </w:rPr>
            </w:pPr>
            <w:r>
              <w:rPr>
                <w:color w:val="000000"/>
                <w:sz w:val="20"/>
                <w:szCs w:val="20"/>
              </w:rPr>
              <w:t>2,0246</w:t>
            </w:r>
          </w:p>
          <w:p w14:paraId="78F70CEE" w14:textId="7760BBD5" w:rsidR="002F2D94" w:rsidRPr="00B5398A" w:rsidRDefault="002F2D94" w:rsidP="002F2D94">
            <w:pPr>
              <w:jc w:val="center"/>
              <w:rPr>
                <w:b/>
                <w:bCs/>
                <w:sz w:val="20"/>
                <w:szCs w:val="20"/>
              </w:rPr>
            </w:pPr>
          </w:p>
        </w:tc>
      </w:tr>
    </w:tbl>
    <w:p w14:paraId="18D0BC4B" w14:textId="77777777" w:rsidR="00C51FC0" w:rsidRDefault="00C51FC0" w:rsidP="00A94BE9">
      <w:pPr>
        <w:pStyle w:val="afff"/>
        <w:spacing w:before="0" w:after="0"/>
        <w:jc w:val="both"/>
      </w:pPr>
    </w:p>
    <w:p w14:paraId="6DC15F9C" w14:textId="5FF95DCD" w:rsidR="004D6C1E" w:rsidRPr="00B5398A" w:rsidRDefault="000D42B3" w:rsidP="00A94BE9">
      <w:pPr>
        <w:pStyle w:val="afff"/>
        <w:spacing w:before="0" w:after="0"/>
        <w:jc w:val="both"/>
        <w:rPr>
          <w:iCs/>
          <w:spacing w:val="-6"/>
        </w:rPr>
      </w:pPr>
      <w:bookmarkStart w:id="222" w:name="_Toc236236770"/>
      <w:r>
        <w:t>Таблица</w:t>
      </w:r>
      <w:r w:rsidR="004D6C1E" w:rsidRPr="00B5398A">
        <w:t xml:space="preserve"> </w:t>
      </w:r>
      <w:r w:rsidR="008B136C">
        <w:fldChar w:fldCharType="begin"/>
      </w:r>
      <w:r w:rsidR="008B136C">
        <w:instrText xml:space="preserve"> STYLEREF 1 \s </w:instrText>
      </w:r>
      <w:r w:rsidR="008B136C">
        <w:fldChar w:fldCharType="separate"/>
      </w:r>
      <w:r w:rsidR="008B136C">
        <w:rPr>
          <w:noProof/>
        </w:rPr>
        <w:t>4</w:t>
      </w:r>
      <w:r w:rsidR="008B136C">
        <w:rPr>
          <w:noProof/>
        </w:rPr>
        <w:fldChar w:fldCharType="end"/>
      </w:r>
      <w:r w:rsidR="008B136C">
        <w:t>.</w:t>
      </w:r>
      <w:r w:rsidR="008B136C">
        <w:fldChar w:fldCharType="begin"/>
      </w:r>
      <w:r w:rsidR="008B136C">
        <w:instrText xml:space="preserve"> SEQ Таблица \* ARABIC \s 1 </w:instrText>
      </w:r>
      <w:r w:rsidR="008B136C">
        <w:fldChar w:fldCharType="separate"/>
      </w:r>
      <w:r w:rsidR="008B136C">
        <w:rPr>
          <w:noProof/>
        </w:rPr>
        <w:t>6.9</w:t>
      </w:r>
      <w:r w:rsidR="008B136C">
        <w:rPr>
          <w:noProof/>
        </w:rPr>
        <w:fldChar w:fldCharType="end"/>
      </w:r>
      <w:r w:rsidR="004D6C1E" w:rsidRPr="00B5398A">
        <w:t xml:space="preserve"> - </w:t>
      </w:r>
      <w:r w:rsidR="004D6C1E" w:rsidRPr="00B5398A">
        <w:rPr>
          <w:iCs/>
        </w:rPr>
        <w:t xml:space="preserve">Образование коммунальных отходов </w:t>
      </w:r>
      <w:r w:rsidR="004D6C1E" w:rsidRPr="00B5398A">
        <w:rPr>
          <w:lang w:val="x-none" w:eastAsia="x-none"/>
        </w:rPr>
        <w:t>при строительстве</w:t>
      </w:r>
      <w:r w:rsidR="004D6C1E" w:rsidRPr="00B5398A">
        <w:rPr>
          <w:lang w:val="kk-KZ" w:eastAsia="x-none"/>
        </w:rPr>
        <w:t xml:space="preserve"> </w:t>
      </w:r>
      <w:r w:rsidR="004D6C1E" w:rsidRPr="00B5398A">
        <w:rPr>
          <w:iCs/>
          <w:spacing w:val="-6"/>
        </w:rPr>
        <w:t xml:space="preserve">горизонтальной </w:t>
      </w:r>
      <w:r w:rsidR="004D6C1E" w:rsidRPr="00BB4DA0">
        <w:rPr>
          <w:iCs/>
          <w:spacing w:val="-6"/>
        </w:rPr>
        <w:t>скважины №</w:t>
      </w:r>
      <w:r w:rsidR="00BB4DA0" w:rsidRPr="00BB4DA0">
        <w:t>27</w:t>
      </w:r>
      <w:r w:rsidR="00BB4DA0" w:rsidRPr="00BB4DA0">
        <w:rPr>
          <w:lang w:val="en-US"/>
        </w:rPr>
        <w:t>D</w:t>
      </w:r>
      <w:r w:rsidR="00BB4DA0" w:rsidRPr="00BB4DA0">
        <w:t>, 50</w:t>
      </w:r>
      <w:r w:rsidR="00BB4DA0">
        <w:rPr>
          <w:sz w:val="24"/>
          <w:szCs w:val="24"/>
        </w:rPr>
        <w:t>,</w:t>
      </w:r>
      <w:r w:rsidR="004D6C1E" w:rsidRPr="00B5398A">
        <w:rPr>
          <w:iCs/>
          <w:spacing w:val="-6"/>
        </w:rPr>
        <w:t xml:space="preserve">проектной глубиной </w:t>
      </w:r>
      <w:r w:rsidR="00BB4DA0">
        <w:rPr>
          <w:iCs/>
          <w:spacing w:val="-6"/>
        </w:rPr>
        <w:t>4500</w:t>
      </w:r>
      <w:r w:rsidR="004D6C1E" w:rsidRPr="00B5398A">
        <w:rPr>
          <w:iCs/>
          <w:spacing w:val="-6"/>
        </w:rPr>
        <w:t>м</w:t>
      </w:r>
      <w:bookmarkEnd w:id="222"/>
      <w:r w:rsidR="004D6C1E" w:rsidRPr="00B5398A">
        <w:rPr>
          <w:iCs/>
          <w:spacing w:val="-6"/>
        </w:rPr>
        <w:t xml:space="preserve">  </w:t>
      </w: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496"/>
        <w:gridCol w:w="912"/>
        <w:gridCol w:w="1324"/>
        <w:gridCol w:w="933"/>
        <w:gridCol w:w="1192"/>
        <w:gridCol w:w="1285"/>
        <w:gridCol w:w="1184"/>
      </w:tblGrid>
      <w:tr w:rsidR="00974830" w:rsidRPr="00B5398A" w14:paraId="22594593" w14:textId="77777777" w:rsidTr="00525B20">
        <w:trPr>
          <w:trHeight w:val="1017"/>
          <w:jc w:val="center"/>
        </w:trPr>
        <w:tc>
          <w:tcPr>
            <w:tcW w:w="1338" w:type="pct"/>
            <w:vMerge w:val="restart"/>
            <w:shd w:val="clear" w:color="auto" w:fill="auto"/>
            <w:noWrap/>
            <w:vAlign w:val="center"/>
            <w:hideMark/>
          </w:tcPr>
          <w:p w14:paraId="0836A3E6" w14:textId="77777777" w:rsidR="00974830" w:rsidRPr="00B5398A" w:rsidRDefault="00974830" w:rsidP="00525B20">
            <w:pPr>
              <w:jc w:val="center"/>
              <w:rPr>
                <w:rFonts w:eastAsia="Times New Roman"/>
                <w:b/>
                <w:bCs/>
                <w:sz w:val="20"/>
                <w:szCs w:val="20"/>
                <w:lang w:eastAsia="ru-RU"/>
              </w:rPr>
            </w:pPr>
            <w:r w:rsidRPr="00B5398A">
              <w:rPr>
                <w:rFonts w:eastAsia="Times New Roman"/>
                <w:b/>
                <w:bCs/>
                <w:sz w:val="20"/>
                <w:szCs w:val="20"/>
                <w:lang w:eastAsia="ru-RU"/>
              </w:rPr>
              <w:t xml:space="preserve">Наименование </w:t>
            </w:r>
          </w:p>
        </w:tc>
        <w:tc>
          <w:tcPr>
            <w:tcW w:w="489" w:type="pct"/>
            <w:vMerge w:val="restart"/>
            <w:shd w:val="clear" w:color="auto" w:fill="auto"/>
            <w:vAlign w:val="center"/>
            <w:hideMark/>
          </w:tcPr>
          <w:p w14:paraId="333A52BF" w14:textId="77777777" w:rsidR="00974830" w:rsidRPr="00B5398A" w:rsidRDefault="00974830" w:rsidP="00525B20">
            <w:pPr>
              <w:jc w:val="center"/>
              <w:rPr>
                <w:rFonts w:eastAsia="Times New Roman"/>
                <w:b/>
                <w:bCs/>
                <w:sz w:val="20"/>
                <w:szCs w:val="20"/>
                <w:lang w:eastAsia="ru-RU"/>
              </w:rPr>
            </w:pPr>
            <w:r w:rsidRPr="00B5398A">
              <w:rPr>
                <w:rFonts w:eastAsia="Times New Roman"/>
                <w:b/>
                <w:bCs/>
                <w:sz w:val="20"/>
                <w:szCs w:val="20"/>
                <w:lang w:eastAsia="ru-RU"/>
              </w:rPr>
              <w:t>Кол-во людей</w:t>
            </w:r>
          </w:p>
        </w:tc>
        <w:tc>
          <w:tcPr>
            <w:tcW w:w="710" w:type="pct"/>
            <w:vMerge w:val="restart"/>
            <w:shd w:val="clear" w:color="auto" w:fill="auto"/>
            <w:vAlign w:val="center"/>
            <w:hideMark/>
          </w:tcPr>
          <w:p w14:paraId="5F8538F5" w14:textId="77777777" w:rsidR="00974830" w:rsidRPr="00B5398A" w:rsidRDefault="00974830" w:rsidP="00525B20">
            <w:pPr>
              <w:jc w:val="center"/>
              <w:rPr>
                <w:rFonts w:eastAsia="Times New Roman"/>
                <w:b/>
                <w:bCs/>
                <w:sz w:val="20"/>
                <w:szCs w:val="20"/>
                <w:lang w:eastAsia="ru-RU"/>
              </w:rPr>
            </w:pPr>
            <w:r w:rsidRPr="00B5398A">
              <w:rPr>
                <w:rFonts w:eastAsia="Times New Roman"/>
                <w:b/>
                <w:bCs/>
                <w:sz w:val="20"/>
                <w:szCs w:val="20"/>
                <w:lang w:eastAsia="ru-RU"/>
              </w:rPr>
              <w:t>Санитарная норма бытовых отходов на 1 чел, м</w:t>
            </w:r>
            <w:r w:rsidRPr="00B5398A">
              <w:rPr>
                <w:rFonts w:eastAsia="Times New Roman"/>
                <w:b/>
                <w:bCs/>
                <w:sz w:val="20"/>
                <w:szCs w:val="20"/>
                <w:vertAlign w:val="superscript"/>
                <w:lang w:eastAsia="ru-RU"/>
              </w:rPr>
              <w:t>3</w:t>
            </w:r>
            <w:r w:rsidRPr="00B5398A">
              <w:rPr>
                <w:rFonts w:eastAsia="Times New Roman"/>
                <w:b/>
                <w:bCs/>
                <w:sz w:val="20"/>
                <w:szCs w:val="20"/>
                <w:lang w:eastAsia="ru-RU"/>
              </w:rPr>
              <w:t>/год</w:t>
            </w:r>
          </w:p>
        </w:tc>
        <w:tc>
          <w:tcPr>
            <w:tcW w:w="500" w:type="pct"/>
            <w:vMerge w:val="restart"/>
            <w:shd w:val="clear" w:color="auto" w:fill="auto"/>
            <w:vAlign w:val="center"/>
            <w:hideMark/>
          </w:tcPr>
          <w:p w14:paraId="14E70B76" w14:textId="77777777" w:rsidR="00974830" w:rsidRPr="00B5398A" w:rsidRDefault="00974830" w:rsidP="00525B20">
            <w:pPr>
              <w:jc w:val="center"/>
              <w:rPr>
                <w:rFonts w:eastAsia="Times New Roman"/>
                <w:b/>
                <w:bCs/>
                <w:sz w:val="20"/>
                <w:szCs w:val="20"/>
                <w:lang w:eastAsia="ru-RU"/>
              </w:rPr>
            </w:pPr>
            <w:r w:rsidRPr="00B5398A">
              <w:rPr>
                <w:rFonts w:eastAsia="Times New Roman"/>
                <w:b/>
                <w:bCs/>
                <w:sz w:val="20"/>
                <w:szCs w:val="20"/>
                <w:lang w:eastAsia="ru-RU"/>
              </w:rPr>
              <w:t>Время работы, сут.</w:t>
            </w:r>
          </w:p>
        </w:tc>
        <w:tc>
          <w:tcPr>
            <w:tcW w:w="639" w:type="pct"/>
            <w:vMerge w:val="restart"/>
            <w:shd w:val="clear" w:color="auto" w:fill="auto"/>
            <w:vAlign w:val="center"/>
            <w:hideMark/>
          </w:tcPr>
          <w:p w14:paraId="7EAF7C63" w14:textId="77777777" w:rsidR="00974830" w:rsidRPr="00B5398A" w:rsidRDefault="00974830" w:rsidP="00525B20">
            <w:pPr>
              <w:jc w:val="center"/>
              <w:rPr>
                <w:rFonts w:eastAsia="Times New Roman"/>
                <w:b/>
                <w:bCs/>
                <w:sz w:val="20"/>
                <w:szCs w:val="20"/>
                <w:lang w:eastAsia="ru-RU"/>
              </w:rPr>
            </w:pPr>
            <w:r w:rsidRPr="00B5398A">
              <w:rPr>
                <w:rFonts w:eastAsia="Times New Roman"/>
                <w:b/>
                <w:bCs/>
                <w:sz w:val="20"/>
                <w:szCs w:val="20"/>
                <w:lang w:eastAsia="ru-RU"/>
              </w:rPr>
              <w:t>Плотность ТБО, т/м</w:t>
            </w:r>
            <w:r w:rsidRPr="00B5398A">
              <w:rPr>
                <w:rFonts w:eastAsia="Times New Roman"/>
                <w:b/>
                <w:bCs/>
                <w:sz w:val="20"/>
                <w:szCs w:val="20"/>
                <w:vertAlign w:val="superscript"/>
                <w:lang w:eastAsia="ru-RU"/>
              </w:rPr>
              <w:t>3</w:t>
            </w:r>
          </w:p>
        </w:tc>
        <w:tc>
          <w:tcPr>
            <w:tcW w:w="1324" w:type="pct"/>
            <w:gridSpan w:val="2"/>
            <w:shd w:val="clear" w:color="auto" w:fill="auto"/>
            <w:vAlign w:val="center"/>
            <w:hideMark/>
          </w:tcPr>
          <w:p w14:paraId="2D43EFF5" w14:textId="77777777" w:rsidR="00974830" w:rsidRPr="00B5398A" w:rsidRDefault="00974830" w:rsidP="00525B20">
            <w:pPr>
              <w:jc w:val="center"/>
              <w:rPr>
                <w:rFonts w:eastAsia="Times New Roman"/>
                <w:b/>
                <w:bCs/>
                <w:sz w:val="20"/>
                <w:szCs w:val="20"/>
                <w:lang w:eastAsia="ru-RU"/>
              </w:rPr>
            </w:pPr>
            <w:r w:rsidRPr="00B5398A">
              <w:rPr>
                <w:rFonts w:eastAsia="Times New Roman"/>
                <w:b/>
                <w:bCs/>
                <w:sz w:val="20"/>
                <w:szCs w:val="20"/>
                <w:lang w:eastAsia="ru-RU"/>
              </w:rPr>
              <w:t>Количество ТБО, т/пер.</w:t>
            </w:r>
          </w:p>
        </w:tc>
      </w:tr>
      <w:tr w:rsidR="00974830" w:rsidRPr="00B5398A" w14:paraId="5FFE28F2" w14:textId="77777777" w:rsidTr="00525B20">
        <w:trPr>
          <w:trHeight w:val="316"/>
          <w:jc w:val="center"/>
        </w:trPr>
        <w:tc>
          <w:tcPr>
            <w:tcW w:w="1338" w:type="pct"/>
            <w:vMerge/>
            <w:shd w:val="clear" w:color="auto" w:fill="auto"/>
            <w:noWrap/>
            <w:vAlign w:val="center"/>
          </w:tcPr>
          <w:p w14:paraId="55CEDB63" w14:textId="77777777" w:rsidR="00974830" w:rsidRPr="00B5398A" w:rsidRDefault="00974830" w:rsidP="00525B20">
            <w:pPr>
              <w:jc w:val="center"/>
              <w:rPr>
                <w:rFonts w:eastAsia="Times New Roman"/>
                <w:b/>
                <w:bCs/>
                <w:sz w:val="20"/>
                <w:szCs w:val="20"/>
                <w:lang w:eastAsia="ru-RU"/>
              </w:rPr>
            </w:pPr>
          </w:p>
        </w:tc>
        <w:tc>
          <w:tcPr>
            <w:tcW w:w="489" w:type="pct"/>
            <w:vMerge/>
            <w:shd w:val="clear" w:color="auto" w:fill="auto"/>
            <w:vAlign w:val="center"/>
          </w:tcPr>
          <w:p w14:paraId="7BC34DA3" w14:textId="77777777" w:rsidR="00974830" w:rsidRPr="00B5398A" w:rsidRDefault="00974830" w:rsidP="00525B20">
            <w:pPr>
              <w:jc w:val="center"/>
              <w:rPr>
                <w:rFonts w:eastAsia="Times New Roman"/>
                <w:b/>
                <w:bCs/>
                <w:sz w:val="20"/>
                <w:szCs w:val="20"/>
                <w:lang w:eastAsia="ru-RU"/>
              </w:rPr>
            </w:pPr>
          </w:p>
        </w:tc>
        <w:tc>
          <w:tcPr>
            <w:tcW w:w="710" w:type="pct"/>
            <w:vMerge/>
            <w:shd w:val="clear" w:color="auto" w:fill="auto"/>
            <w:vAlign w:val="center"/>
          </w:tcPr>
          <w:p w14:paraId="0E865CE8" w14:textId="77777777" w:rsidR="00974830" w:rsidRPr="00B5398A" w:rsidRDefault="00974830" w:rsidP="00525B20">
            <w:pPr>
              <w:jc w:val="center"/>
              <w:rPr>
                <w:rFonts w:eastAsia="Times New Roman"/>
                <w:b/>
                <w:bCs/>
                <w:sz w:val="20"/>
                <w:szCs w:val="20"/>
                <w:lang w:eastAsia="ru-RU"/>
              </w:rPr>
            </w:pPr>
          </w:p>
        </w:tc>
        <w:tc>
          <w:tcPr>
            <w:tcW w:w="500" w:type="pct"/>
            <w:vMerge/>
            <w:shd w:val="clear" w:color="auto" w:fill="auto"/>
            <w:vAlign w:val="center"/>
          </w:tcPr>
          <w:p w14:paraId="53A6D8F7" w14:textId="77777777" w:rsidR="00974830" w:rsidRPr="00B5398A" w:rsidRDefault="00974830" w:rsidP="00525B20">
            <w:pPr>
              <w:jc w:val="center"/>
              <w:rPr>
                <w:rFonts w:eastAsia="Times New Roman"/>
                <w:b/>
                <w:bCs/>
                <w:sz w:val="20"/>
                <w:szCs w:val="20"/>
                <w:lang w:eastAsia="ru-RU"/>
              </w:rPr>
            </w:pPr>
          </w:p>
        </w:tc>
        <w:tc>
          <w:tcPr>
            <w:tcW w:w="639" w:type="pct"/>
            <w:vMerge/>
            <w:shd w:val="clear" w:color="auto" w:fill="auto"/>
            <w:vAlign w:val="center"/>
          </w:tcPr>
          <w:p w14:paraId="42DE6DC5" w14:textId="77777777" w:rsidR="00974830" w:rsidRPr="00B5398A" w:rsidRDefault="00974830" w:rsidP="00525B20">
            <w:pPr>
              <w:jc w:val="center"/>
              <w:rPr>
                <w:rFonts w:eastAsia="Times New Roman"/>
                <w:b/>
                <w:bCs/>
                <w:sz w:val="20"/>
                <w:szCs w:val="20"/>
                <w:lang w:eastAsia="ru-RU"/>
              </w:rPr>
            </w:pPr>
          </w:p>
        </w:tc>
        <w:tc>
          <w:tcPr>
            <w:tcW w:w="689" w:type="pct"/>
            <w:shd w:val="clear" w:color="auto" w:fill="auto"/>
            <w:vAlign w:val="center"/>
          </w:tcPr>
          <w:p w14:paraId="6A2609F0" w14:textId="77777777" w:rsidR="00974830" w:rsidRPr="00B5398A" w:rsidRDefault="00974830" w:rsidP="00525B20">
            <w:pPr>
              <w:jc w:val="center"/>
              <w:rPr>
                <w:rFonts w:eastAsia="Times New Roman"/>
                <w:b/>
                <w:bCs/>
                <w:sz w:val="20"/>
                <w:szCs w:val="20"/>
                <w:lang w:eastAsia="ru-RU"/>
              </w:rPr>
            </w:pPr>
            <w:r w:rsidRPr="00B5398A">
              <w:rPr>
                <w:rFonts w:eastAsia="Times New Roman"/>
                <w:b/>
                <w:bCs/>
                <w:sz w:val="20"/>
                <w:szCs w:val="20"/>
                <w:lang w:eastAsia="ru-RU"/>
              </w:rPr>
              <w:t>1 скв</w:t>
            </w:r>
          </w:p>
        </w:tc>
        <w:tc>
          <w:tcPr>
            <w:tcW w:w="635" w:type="pct"/>
          </w:tcPr>
          <w:p w14:paraId="50582131" w14:textId="77777777" w:rsidR="00974830" w:rsidRPr="00B5398A" w:rsidRDefault="00974830" w:rsidP="00525B20">
            <w:pPr>
              <w:jc w:val="center"/>
              <w:rPr>
                <w:rFonts w:eastAsia="Times New Roman"/>
                <w:b/>
                <w:bCs/>
                <w:sz w:val="20"/>
                <w:szCs w:val="20"/>
                <w:lang w:eastAsia="ru-RU"/>
              </w:rPr>
            </w:pPr>
            <w:r w:rsidRPr="00BB4DA0">
              <w:rPr>
                <w:rFonts w:eastAsia="Times New Roman"/>
                <w:b/>
                <w:bCs/>
                <w:sz w:val="20"/>
                <w:szCs w:val="20"/>
                <w:lang w:eastAsia="ru-RU"/>
              </w:rPr>
              <w:t>2 скв</w:t>
            </w:r>
          </w:p>
        </w:tc>
      </w:tr>
      <w:tr w:rsidR="00974830" w:rsidRPr="00B5398A" w14:paraId="0C65694D" w14:textId="77777777" w:rsidTr="00525B20">
        <w:trPr>
          <w:trHeight w:val="493"/>
          <w:jc w:val="center"/>
        </w:trPr>
        <w:tc>
          <w:tcPr>
            <w:tcW w:w="1338" w:type="pct"/>
            <w:shd w:val="clear" w:color="auto" w:fill="auto"/>
            <w:vAlign w:val="center"/>
            <w:hideMark/>
          </w:tcPr>
          <w:p w14:paraId="3475A514" w14:textId="77777777" w:rsidR="00974830" w:rsidRPr="00B5398A" w:rsidRDefault="00974830" w:rsidP="00525B20">
            <w:pPr>
              <w:rPr>
                <w:rFonts w:eastAsia="Times New Roman"/>
                <w:sz w:val="20"/>
                <w:szCs w:val="20"/>
                <w:lang w:eastAsia="ru-RU"/>
              </w:rPr>
            </w:pPr>
            <w:r w:rsidRPr="00B5398A">
              <w:rPr>
                <w:rFonts w:eastAsia="Times New Roman"/>
                <w:sz w:val="20"/>
                <w:szCs w:val="20"/>
                <w:lang w:eastAsia="ru-RU"/>
              </w:rPr>
              <w:t xml:space="preserve">при бурении скважины </w:t>
            </w:r>
          </w:p>
          <w:p w14:paraId="204ACFF4" w14:textId="77777777" w:rsidR="00974830" w:rsidRPr="00B5398A" w:rsidRDefault="00974830" w:rsidP="00525B20">
            <w:pPr>
              <w:rPr>
                <w:rFonts w:eastAsia="Times New Roman"/>
                <w:sz w:val="20"/>
                <w:szCs w:val="20"/>
                <w:lang w:eastAsia="ru-RU"/>
              </w:rPr>
            </w:pPr>
          </w:p>
        </w:tc>
        <w:tc>
          <w:tcPr>
            <w:tcW w:w="489" w:type="pct"/>
            <w:shd w:val="clear" w:color="auto" w:fill="auto"/>
            <w:noWrap/>
            <w:vAlign w:val="center"/>
          </w:tcPr>
          <w:p w14:paraId="71187564" w14:textId="77777777" w:rsidR="00974830" w:rsidRPr="00B5398A" w:rsidRDefault="00974830" w:rsidP="00525B20">
            <w:pPr>
              <w:jc w:val="center"/>
              <w:rPr>
                <w:rFonts w:eastAsia="Times New Roman"/>
                <w:sz w:val="20"/>
                <w:szCs w:val="20"/>
                <w:lang w:val="kk-KZ" w:eastAsia="ru-RU"/>
              </w:rPr>
            </w:pPr>
            <w:r>
              <w:rPr>
                <w:color w:val="000000"/>
                <w:sz w:val="20"/>
                <w:szCs w:val="20"/>
              </w:rPr>
              <w:t>7</w:t>
            </w:r>
            <w:r w:rsidRPr="00B5398A">
              <w:rPr>
                <w:color w:val="000000"/>
                <w:sz w:val="20"/>
                <w:szCs w:val="20"/>
              </w:rPr>
              <w:t>0</w:t>
            </w:r>
          </w:p>
        </w:tc>
        <w:tc>
          <w:tcPr>
            <w:tcW w:w="710" w:type="pct"/>
            <w:shd w:val="clear" w:color="auto" w:fill="auto"/>
            <w:noWrap/>
            <w:vAlign w:val="center"/>
            <w:hideMark/>
          </w:tcPr>
          <w:p w14:paraId="525C6E8B" w14:textId="77777777" w:rsidR="00974830" w:rsidRPr="00B5398A" w:rsidRDefault="00974830" w:rsidP="00525B20">
            <w:pPr>
              <w:jc w:val="center"/>
              <w:rPr>
                <w:rFonts w:eastAsia="Times New Roman"/>
                <w:sz w:val="20"/>
                <w:szCs w:val="20"/>
                <w:lang w:eastAsia="ru-RU"/>
              </w:rPr>
            </w:pPr>
            <w:r w:rsidRPr="00B5398A">
              <w:rPr>
                <w:color w:val="000000"/>
                <w:sz w:val="20"/>
                <w:szCs w:val="20"/>
              </w:rPr>
              <w:t>0,3</w:t>
            </w:r>
          </w:p>
        </w:tc>
        <w:tc>
          <w:tcPr>
            <w:tcW w:w="500" w:type="pct"/>
            <w:shd w:val="clear" w:color="auto" w:fill="auto"/>
            <w:noWrap/>
            <w:vAlign w:val="center"/>
          </w:tcPr>
          <w:p w14:paraId="3F09B605" w14:textId="4796C024" w:rsidR="00974830" w:rsidRPr="00B5398A" w:rsidRDefault="00974830" w:rsidP="00525B20">
            <w:pPr>
              <w:jc w:val="center"/>
              <w:rPr>
                <w:sz w:val="20"/>
                <w:szCs w:val="20"/>
                <w:lang w:val="kk-KZ" w:eastAsia="ru-RU"/>
              </w:rPr>
            </w:pPr>
            <w:r>
              <w:rPr>
                <w:color w:val="000000"/>
                <w:sz w:val="20"/>
                <w:szCs w:val="20"/>
              </w:rPr>
              <w:t>184,95</w:t>
            </w:r>
          </w:p>
        </w:tc>
        <w:tc>
          <w:tcPr>
            <w:tcW w:w="639" w:type="pct"/>
            <w:shd w:val="clear" w:color="auto" w:fill="auto"/>
            <w:noWrap/>
            <w:vAlign w:val="center"/>
            <w:hideMark/>
          </w:tcPr>
          <w:p w14:paraId="7298AA64" w14:textId="77777777" w:rsidR="00974830" w:rsidRPr="00B5398A" w:rsidRDefault="00974830" w:rsidP="00525B20">
            <w:pPr>
              <w:jc w:val="center"/>
              <w:rPr>
                <w:sz w:val="20"/>
                <w:szCs w:val="20"/>
              </w:rPr>
            </w:pPr>
            <w:r w:rsidRPr="00B5398A">
              <w:rPr>
                <w:color w:val="000000"/>
                <w:sz w:val="20"/>
                <w:szCs w:val="20"/>
              </w:rPr>
              <w:t>0,25</w:t>
            </w:r>
          </w:p>
        </w:tc>
        <w:tc>
          <w:tcPr>
            <w:tcW w:w="689" w:type="pct"/>
            <w:shd w:val="clear" w:color="auto" w:fill="auto"/>
            <w:noWrap/>
          </w:tcPr>
          <w:p w14:paraId="65CDB097" w14:textId="77777777" w:rsidR="00974830" w:rsidRDefault="00974830" w:rsidP="00525B20">
            <w:pPr>
              <w:jc w:val="center"/>
              <w:rPr>
                <w:sz w:val="20"/>
                <w:szCs w:val="20"/>
              </w:rPr>
            </w:pPr>
          </w:p>
          <w:p w14:paraId="1EFC9136" w14:textId="7FBE8839" w:rsidR="00974830" w:rsidRPr="00A71521" w:rsidRDefault="00974830" w:rsidP="00525B20">
            <w:pPr>
              <w:jc w:val="center"/>
              <w:rPr>
                <w:color w:val="000000"/>
                <w:sz w:val="20"/>
                <w:szCs w:val="20"/>
                <w:lang w:eastAsia="ru-KZ"/>
              </w:rPr>
            </w:pPr>
            <w:r>
              <w:rPr>
                <w:color w:val="000000"/>
                <w:sz w:val="20"/>
                <w:szCs w:val="20"/>
              </w:rPr>
              <w:t>2,6602</w:t>
            </w:r>
          </w:p>
        </w:tc>
        <w:tc>
          <w:tcPr>
            <w:tcW w:w="635" w:type="pct"/>
            <w:shd w:val="clear" w:color="auto" w:fill="auto"/>
          </w:tcPr>
          <w:p w14:paraId="5A5B7DDC" w14:textId="77777777" w:rsidR="00974830" w:rsidRDefault="00974830" w:rsidP="00525B20">
            <w:pPr>
              <w:jc w:val="center"/>
              <w:rPr>
                <w:sz w:val="20"/>
                <w:szCs w:val="20"/>
              </w:rPr>
            </w:pPr>
          </w:p>
          <w:p w14:paraId="02F85870" w14:textId="780DD14C" w:rsidR="00974830" w:rsidRPr="00BB4DA0" w:rsidRDefault="00974830" w:rsidP="00525B20">
            <w:pPr>
              <w:jc w:val="center"/>
              <w:rPr>
                <w:b/>
                <w:bCs/>
                <w:sz w:val="20"/>
                <w:szCs w:val="20"/>
              </w:rPr>
            </w:pPr>
            <w:r>
              <w:rPr>
                <w:sz w:val="20"/>
                <w:szCs w:val="20"/>
              </w:rPr>
              <w:t>5,3205</w:t>
            </w:r>
          </w:p>
        </w:tc>
      </w:tr>
    </w:tbl>
    <w:p w14:paraId="14D09265" w14:textId="77777777" w:rsidR="00BB4DA0" w:rsidRDefault="00BB4DA0" w:rsidP="00BB4DA0">
      <w:pPr>
        <w:pStyle w:val="afff"/>
        <w:spacing w:before="0" w:after="0"/>
        <w:jc w:val="both"/>
      </w:pPr>
    </w:p>
    <w:p w14:paraId="7C7A89CF" w14:textId="4EFBFC71" w:rsidR="00027D19" w:rsidRPr="00BB4DA0" w:rsidRDefault="00BB4DA0" w:rsidP="00BB4DA0">
      <w:pPr>
        <w:pStyle w:val="afff"/>
        <w:spacing w:before="0" w:after="0"/>
        <w:jc w:val="both"/>
        <w:rPr>
          <w:lang w:val="x-none" w:eastAsia="x-none"/>
        </w:rPr>
      </w:pPr>
      <w:bookmarkStart w:id="223" w:name="_Toc236236771"/>
      <w:r>
        <w:t>Таблица</w:t>
      </w:r>
      <w:r w:rsidRPr="00B5398A">
        <w:t xml:space="preserve"> </w:t>
      </w:r>
      <w:r w:rsidR="008B136C">
        <w:fldChar w:fldCharType="begin"/>
      </w:r>
      <w:r w:rsidR="008B136C">
        <w:instrText xml:space="preserve"> STYLEREF 1 \s </w:instrText>
      </w:r>
      <w:r w:rsidR="008B136C">
        <w:fldChar w:fldCharType="separate"/>
      </w:r>
      <w:r w:rsidR="008B136C">
        <w:rPr>
          <w:noProof/>
        </w:rPr>
        <w:t>4</w:t>
      </w:r>
      <w:r w:rsidR="008B136C">
        <w:rPr>
          <w:noProof/>
        </w:rPr>
        <w:fldChar w:fldCharType="end"/>
      </w:r>
      <w:r w:rsidR="008B136C">
        <w:t>.</w:t>
      </w:r>
      <w:r w:rsidR="008B136C">
        <w:fldChar w:fldCharType="begin"/>
      </w:r>
      <w:r w:rsidR="008B136C">
        <w:instrText xml:space="preserve"> SEQ Таблица \* ARABIC \s 1 </w:instrText>
      </w:r>
      <w:r w:rsidR="008B136C">
        <w:fldChar w:fldCharType="separate"/>
      </w:r>
      <w:r w:rsidR="008B136C">
        <w:rPr>
          <w:noProof/>
        </w:rPr>
        <w:t>6.10</w:t>
      </w:r>
      <w:r w:rsidR="008B136C">
        <w:rPr>
          <w:noProof/>
        </w:rPr>
        <w:fldChar w:fldCharType="end"/>
      </w:r>
      <w:r w:rsidRPr="00B5398A">
        <w:t xml:space="preserve"> - </w:t>
      </w:r>
      <w:r w:rsidRPr="00B5398A">
        <w:rPr>
          <w:iCs/>
        </w:rPr>
        <w:t xml:space="preserve">Образование коммунальных отходов </w:t>
      </w:r>
      <w:r w:rsidRPr="00B5398A">
        <w:rPr>
          <w:lang w:val="x-none" w:eastAsia="x-none"/>
        </w:rPr>
        <w:t>при строительстве</w:t>
      </w:r>
      <w:r w:rsidRPr="00B5398A">
        <w:rPr>
          <w:lang w:val="kk-KZ" w:eastAsia="x-none"/>
        </w:rPr>
        <w:t xml:space="preserve"> вертикальных  скважин №№</w:t>
      </w:r>
      <w:r w:rsidRPr="00BB4DA0">
        <w:t>49, 14</w:t>
      </w:r>
      <w:r w:rsidRPr="00BB4DA0">
        <w:rPr>
          <w:lang w:val="en-US"/>
        </w:rPr>
        <w:t>D</w:t>
      </w:r>
      <w:r w:rsidRPr="00BB4DA0">
        <w:rPr>
          <w:lang w:val="kk-KZ" w:eastAsia="x-none"/>
        </w:rPr>
        <w:t xml:space="preserve"> проектной глубиной 4</w:t>
      </w:r>
      <w:r w:rsidR="002E2BAF">
        <w:rPr>
          <w:lang w:val="kk-KZ" w:eastAsia="x-none"/>
        </w:rPr>
        <w:t>500</w:t>
      </w:r>
      <w:r w:rsidRPr="00BB4DA0">
        <w:rPr>
          <w:lang w:val="kk-KZ" w:eastAsia="x-none"/>
        </w:rPr>
        <w:t>м</w:t>
      </w:r>
      <w:bookmarkEnd w:id="223"/>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496"/>
        <w:gridCol w:w="912"/>
        <w:gridCol w:w="1324"/>
        <w:gridCol w:w="933"/>
        <w:gridCol w:w="1192"/>
        <w:gridCol w:w="1285"/>
        <w:gridCol w:w="1184"/>
      </w:tblGrid>
      <w:tr w:rsidR="00BB4DA0" w:rsidRPr="00B5398A" w14:paraId="0F66D2FB" w14:textId="77777777" w:rsidTr="00525B20">
        <w:trPr>
          <w:trHeight w:val="1017"/>
          <w:jc w:val="center"/>
        </w:trPr>
        <w:tc>
          <w:tcPr>
            <w:tcW w:w="1338" w:type="pct"/>
            <w:vMerge w:val="restart"/>
            <w:shd w:val="clear" w:color="auto" w:fill="auto"/>
            <w:noWrap/>
            <w:vAlign w:val="center"/>
            <w:hideMark/>
          </w:tcPr>
          <w:p w14:paraId="1C519F6B" w14:textId="77777777" w:rsidR="00BB4DA0" w:rsidRPr="00B5398A" w:rsidRDefault="00BB4DA0" w:rsidP="00525B20">
            <w:pPr>
              <w:jc w:val="center"/>
              <w:rPr>
                <w:rFonts w:eastAsia="Times New Roman"/>
                <w:b/>
                <w:bCs/>
                <w:sz w:val="20"/>
                <w:szCs w:val="20"/>
                <w:lang w:eastAsia="ru-RU"/>
              </w:rPr>
            </w:pPr>
            <w:r w:rsidRPr="00B5398A">
              <w:rPr>
                <w:rFonts w:eastAsia="Times New Roman"/>
                <w:b/>
                <w:bCs/>
                <w:sz w:val="20"/>
                <w:szCs w:val="20"/>
                <w:lang w:eastAsia="ru-RU"/>
              </w:rPr>
              <w:t xml:space="preserve">Наименование </w:t>
            </w:r>
          </w:p>
        </w:tc>
        <w:tc>
          <w:tcPr>
            <w:tcW w:w="489" w:type="pct"/>
            <w:vMerge w:val="restart"/>
            <w:shd w:val="clear" w:color="auto" w:fill="auto"/>
            <w:vAlign w:val="center"/>
            <w:hideMark/>
          </w:tcPr>
          <w:p w14:paraId="025D7B3B" w14:textId="77777777" w:rsidR="00BB4DA0" w:rsidRPr="00B5398A" w:rsidRDefault="00BB4DA0" w:rsidP="00525B20">
            <w:pPr>
              <w:jc w:val="center"/>
              <w:rPr>
                <w:rFonts w:eastAsia="Times New Roman"/>
                <w:b/>
                <w:bCs/>
                <w:sz w:val="20"/>
                <w:szCs w:val="20"/>
                <w:lang w:eastAsia="ru-RU"/>
              </w:rPr>
            </w:pPr>
            <w:r w:rsidRPr="00B5398A">
              <w:rPr>
                <w:rFonts w:eastAsia="Times New Roman"/>
                <w:b/>
                <w:bCs/>
                <w:sz w:val="20"/>
                <w:szCs w:val="20"/>
                <w:lang w:eastAsia="ru-RU"/>
              </w:rPr>
              <w:t>Кол-во людей</w:t>
            </w:r>
          </w:p>
        </w:tc>
        <w:tc>
          <w:tcPr>
            <w:tcW w:w="710" w:type="pct"/>
            <w:vMerge w:val="restart"/>
            <w:shd w:val="clear" w:color="auto" w:fill="auto"/>
            <w:vAlign w:val="center"/>
            <w:hideMark/>
          </w:tcPr>
          <w:p w14:paraId="574D321E" w14:textId="77777777" w:rsidR="00BB4DA0" w:rsidRPr="00B5398A" w:rsidRDefault="00BB4DA0" w:rsidP="00525B20">
            <w:pPr>
              <w:jc w:val="center"/>
              <w:rPr>
                <w:rFonts w:eastAsia="Times New Roman"/>
                <w:b/>
                <w:bCs/>
                <w:sz w:val="20"/>
                <w:szCs w:val="20"/>
                <w:lang w:eastAsia="ru-RU"/>
              </w:rPr>
            </w:pPr>
            <w:r w:rsidRPr="00B5398A">
              <w:rPr>
                <w:rFonts w:eastAsia="Times New Roman"/>
                <w:b/>
                <w:bCs/>
                <w:sz w:val="20"/>
                <w:szCs w:val="20"/>
                <w:lang w:eastAsia="ru-RU"/>
              </w:rPr>
              <w:t>Санитарная норма бытовых отходов на 1 чел, м</w:t>
            </w:r>
            <w:r w:rsidRPr="00B5398A">
              <w:rPr>
                <w:rFonts w:eastAsia="Times New Roman"/>
                <w:b/>
                <w:bCs/>
                <w:sz w:val="20"/>
                <w:szCs w:val="20"/>
                <w:vertAlign w:val="superscript"/>
                <w:lang w:eastAsia="ru-RU"/>
              </w:rPr>
              <w:t>3</w:t>
            </w:r>
            <w:r w:rsidRPr="00B5398A">
              <w:rPr>
                <w:rFonts w:eastAsia="Times New Roman"/>
                <w:b/>
                <w:bCs/>
                <w:sz w:val="20"/>
                <w:szCs w:val="20"/>
                <w:lang w:eastAsia="ru-RU"/>
              </w:rPr>
              <w:t>/год</w:t>
            </w:r>
          </w:p>
        </w:tc>
        <w:tc>
          <w:tcPr>
            <w:tcW w:w="500" w:type="pct"/>
            <w:vMerge w:val="restart"/>
            <w:shd w:val="clear" w:color="auto" w:fill="auto"/>
            <w:vAlign w:val="center"/>
            <w:hideMark/>
          </w:tcPr>
          <w:p w14:paraId="47887EC5" w14:textId="77777777" w:rsidR="00BB4DA0" w:rsidRPr="00B5398A" w:rsidRDefault="00BB4DA0" w:rsidP="00525B20">
            <w:pPr>
              <w:jc w:val="center"/>
              <w:rPr>
                <w:rFonts w:eastAsia="Times New Roman"/>
                <w:b/>
                <w:bCs/>
                <w:sz w:val="20"/>
                <w:szCs w:val="20"/>
                <w:lang w:eastAsia="ru-RU"/>
              </w:rPr>
            </w:pPr>
            <w:r w:rsidRPr="00B5398A">
              <w:rPr>
                <w:rFonts w:eastAsia="Times New Roman"/>
                <w:b/>
                <w:bCs/>
                <w:sz w:val="20"/>
                <w:szCs w:val="20"/>
                <w:lang w:eastAsia="ru-RU"/>
              </w:rPr>
              <w:t>Время работы, сут.</w:t>
            </w:r>
          </w:p>
        </w:tc>
        <w:tc>
          <w:tcPr>
            <w:tcW w:w="639" w:type="pct"/>
            <w:vMerge w:val="restart"/>
            <w:shd w:val="clear" w:color="auto" w:fill="auto"/>
            <w:vAlign w:val="center"/>
            <w:hideMark/>
          </w:tcPr>
          <w:p w14:paraId="5A741C30" w14:textId="77777777" w:rsidR="00BB4DA0" w:rsidRPr="00B5398A" w:rsidRDefault="00BB4DA0" w:rsidP="00525B20">
            <w:pPr>
              <w:jc w:val="center"/>
              <w:rPr>
                <w:rFonts w:eastAsia="Times New Roman"/>
                <w:b/>
                <w:bCs/>
                <w:sz w:val="20"/>
                <w:szCs w:val="20"/>
                <w:lang w:eastAsia="ru-RU"/>
              </w:rPr>
            </w:pPr>
            <w:r w:rsidRPr="00B5398A">
              <w:rPr>
                <w:rFonts w:eastAsia="Times New Roman"/>
                <w:b/>
                <w:bCs/>
                <w:sz w:val="20"/>
                <w:szCs w:val="20"/>
                <w:lang w:eastAsia="ru-RU"/>
              </w:rPr>
              <w:t>Плотность ТБО, т/м</w:t>
            </w:r>
            <w:r w:rsidRPr="00B5398A">
              <w:rPr>
                <w:rFonts w:eastAsia="Times New Roman"/>
                <w:b/>
                <w:bCs/>
                <w:sz w:val="20"/>
                <w:szCs w:val="20"/>
                <w:vertAlign w:val="superscript"/>
                <w:lang w:eastAsia="ru-RU"/>
              </w:rPr>
              <w:t>3</w:t>
            </w:r>
          </w:p>
        </w:tc>
        <w:tc>
          <w:tcPr>
            <w:tcW w:w="1324" w:type="pct"/>
            <w:gridSpan w:val="2"/>
            <w:shd w:val="clear" w:color="auto" w:fill="auto"/>
            <w:vAlign w:val="center"/>
            <w:hideMark/>
          </w:tcPr>
          <w:p w14:paraId="336A485C" w14:textId="77777777" w:rsidR="00BB4DA0" w:rsidRPr="00B5398A" w:rsidRDefault="00BB4DA0" w:rsidP="00525B20">
            <w:pPr>
              <w:jc w:val="center"/>
              <w:rPr>
                <w:rFonts w:eastAsia="Times New Roman"/>
                <w:b/>
                <w:bCs/>
                <w:sz w:val="20"/>
                <w:szCs w:val="20"/>
                <w:lang w:eastAsia="ru-RU"/>
              </w:rPr>
            </w:pPr>
            <w:r w:rsidRPr="00B5398A">
              <w:rPr>
                <w:rFonts w:eastAsia="Times New Roman"/>
                <w:b/>
                <w:bCs/>
                <w:sz w:val="20"/>
                <w:szCs w:val="20"/>
                <w:lang w:eastAsia="ru-RU"/>
              </w:rPr>
              <w:t>Количество ТБО, т/пер.</w:t>
            </w:r>
          </w:p>
        </w:tc>
      </w:tr>
      <w:tr w:rsidR="00BB4DA0" w:rsidRPr="00B5398A" w14:paraId="74753724" w14:textId="77777777" w:rsidTr="00525B20">
        <w:trPr>
          <w:trHeight w:val="316"/>
          <w:jc w:val="center"/>
        </w:trPr>
        <w:tc>
          <w:tcPr>
            <w:tcW w:w="1338" w:type="pct"/>
            <w:vMerge/>
            <w:shd w:val="clear" w:color="auto" w:fill="auto"/>
            <w:noWrap/>
            <w:vAlign w:val="center"/>
          </w:tcPr>
          <w:p w14:paraId="76B8ADB0" w14:textId="77777777" w:rsidR="00BB4DA0" w:rsidRPr="00B5398A" w:rsidRDefault="00BB4DA0" w:rsidP="00525B20">
            <w:pPr>
              <w:jc w:val="center"/>
              <w:rPr>
                <w:rFonts w:eastAsia="Times New Roman"/>
                <w:b/>
                <w:bCs/>
                <w:sz w:val="20"/>
                <w:szCs w:val="20"/>
                <w:lang w:eastAsia="ru-RU"/>
              </w:rPr>
            </w:pPr>
          </w:p>
        </w:tc>
        <w:tc>
          <w:tcPr>
            <w:tcW w:w="489" w:type="pct"/>
            <w:vMerge/>
            <w:shd w:val="clear" w:color="auto" w:fill="auto"/>
            <w:vAlign w:val="center"/>
          </w:tcPr>
          <w:p w14:paraId="25EC3638" w14:textId="77777777" w:rsidR="00BB4DA0" w:rsidRPr="00B5398A" w:rsidRDefault="00BB4DA0" w:rsidP="00525B20">
            <w:pPr>
              <w:jc w:val="center"/>
              <w:rPr>
                <w:rFonts w:eastAsia="Times New Roman"/>
                <w:b/>
                <w:bCs/>
                <w:sz w:val="20"/>
                <w:szCs w:val="20"/>
                <w:lang w:eastAsia="ru-RU"/>
              </w:rPr>
            </w:pPr>
          </w:p>
        </w:tc>
        <w:tc>
          <w:tcPr>
            <w:tcW w:w="710" w:type="pct"/>
            <w:vMerge/>
            <w:shd w:val="clear" w:color="auto" w:fill="auto"/>
            <w:vAlign w:val="center"/>
          </w:tcPr>
          <w:p w14:paraId="71E8D0CA" w14:textId="77777777" w:rsidR="00BB4DA0" w:rsidRPr="00B5398A" w:rsidRDefault="00BB4DA0" w:rsidP="00525B20">
            <w:pPr>
              <w:jc w:val="center"/>
              <w:rPr>
                <w:rFonts w:eastAsia="Times New Roman"/>
                <w:b/>
                <w:bCs/>
                <w:sz w:val="20"/>
                <w:szCs w:val="20"/>
                <w:lang w:eastAsia="ru-RU"/>
              </w:rPr>
            </w:pPr>
          </w:p>
        </w:tc>
        <w:tc>
          <w:tcPr>
            <w:tcW w:w="500" w:type="pct"/>
            <w:vMerge/>
            <w:shd w:val="clear" w:color="auto" w:fill="auto"/>
            <w:vAlign w:val="center"/>
          </w:tcPr>
          <w:p w14:paraId="0B9EDC68" w14:textId="77777777" w:rsidR="00BB4DA0" w:rsidRPr="00B5398A" w:rsidRDefault="00BB4DA0" w:rsidP="00525B20">
            <w:pPr>
              <w:jc w:val="center"/>
              <w:rPr>
                <w:rFonts w:eastAsia="Times New Roman"/>
                <w:b/>
                <w:bCs/>
                <w:sz w:val="20"/>
                <w:szCs w:val="20"/>
                <w:lang w:eastAsia="ru-RU"/>
              </w:rPr>
            </w:pPr>
          </w:p>
        </w:tc>
        <w:tc>
          <w:tcPr>
            <w:tcW w:w="639" w:type="pct"/>
            <w:vMerge/>
            <w:shd w:val="clear" w:color="auto" w:fill="auto"/>
            <w:vAlign w:val="center"/>
          </w:tcPr>
          <w:p w14:paraId="687A418B" w14:textId="77777777" w:rsidR="00BB4DA0" w:rsidRPr="00B5398A" w:rsidRDefault="00BB4DA0" w:rsidP="00525B20">
            <w:pPr>
              <w:jc w:val="center"/>
              <w:rPr>
                <w:rFonts w:eastAsia="Times New Roman"/>
                <w:b/>
                <w:bCs/>
                <w:sz w:val="20"/>
                <w:szCs w:val="20"/>
                <w:lang w:eastAsia="ru-RU"/>
              </w:rPr>
            </w:pPr>
          </w:p>
        </w:tc>
        <w:tc>
          <w:tcPr>
            <w:tcW w:w="689" w:type="pct"/>
            <w:shd w:val="clear" w:color="auto" w:fill="auto"/>
            <w:vAlign w:val="center"/>
          </w:tcPr>
          <w:p w14:paraId="35316171" w14:textId="77777777" w:rsidR="00BB4DA0" w:rsidRPr="00B5398A" w:rsidRDefault="00BB4DA0" w:rsidP="00525B20">
            <w:pPr>
              <w:jc w:val="center"/>
              <w:rPr>
                <w:rFonts w:eastAsia="Times New Roman"/>
                <w:b/>
                <w:bCs/>
                <w:sz w:val="20"/>
                <w:szCs w:val="20"/>
                <w:lang w:eastAsia="ru-RU"/>
              </w:rPr>
            </w:pPr>
            <w:r w:rsidRPr="00B5398A">
              <w:rPr>
                <w:rFonts w:eastAsia="Times New Roman"/>
                <w:b/>
                <w:bCs/>
                <w:sz w:val="20"/>
                <w:szCs w:val="20"/>
                <w:lang w:eastAsia="ru-RU"/>
              </w:rPr>
              <w:t>1 скв</w:t>
            </w:r>
          </w:p>
        </w:tc>
        <w:tc>
          <w:tcPr>
            <w:tcW w:w="635" w:type="pct"/>
          </w:tcPr>
          <w:p w14:paraId="4273EDC3" w14:textId="77777777" w:rsidR="00BB4DA0" w:rsidRPr="00B5398A" w:rsidRDefault="00BB4DA0" w:rsidP="00525B20">
            <w:pPr>
              <w:jc w:val="center"/>
              <w:rPr>
                <w:rFonts w:eastAsia="Times New Roman"/>
                <w:b/>
                <w:bCs/>
                <w:sz w:val="20"/>
                <w:szCs w:val="20"/>
                <w:lang w:eastAsia="ru-RU"/>
              </w:rPr>
            </w:pPr>
            <w:r w:rsidRPr="00BB4DA0">
              <w:rPr>
                <w:rFonts w:eastAsia="Times New Roman"/>
                <w:b/>
                <w:bCs/>
                <w:sz w:val="20"/>
                <w:szCs w:val="20"/>
                <w:lang w:eastAsia="ru-RU"/>
              </w:rPr>
              <w:t>2 скв</w:t>
            </w:r>
          </w:p>
        </w:tc>
      </w:tr>
      <w:tr w:rsidR="00BB4DA0" w:rsidRPr="00B5398A" w14:paraId="0B30D385" w14:textId="77777777" w:rsidTr="00525B20">
        <w:trPr>
          <w:trHeight w:val="493"/>
          <w:jc w:val="center"/>
        </w:trPr>
        <w:tc>
          <w:tcPr>
            <w:tcW w:w="1338" w:type="pct"/>
            <w:shd w:val="clear" w:color="auto" w:fill="auto"/>
            <w:vAlign w:val="center"/>
            <w:hideMark/>
          </w:tcPr>
          <w:p w14:paraId="4FD15018" w14:textId="77777777" w:rsidR="00BB4DA0" w:rsidRPr="00B5398A" w:rsidRDefault="00BB4DA0" w:rsidP="00525B20">
            <w:pPr>
              <w:rPr>
                <w:rFonts w:eastAsia="Times New Roman"/>
                <w:sz w:val="20"/>
                <w:szCs w:val="20"/>
                <w:lang w:eastAsia="ru-RU"/>
              </w:rPr>
            </w:pPr>
            <w:r w:rsidRPr="00B5398A">
              <w:rPr>
                <w:rFonts w:eastAsia="Times New Roman"/>
                <w:sz w:val="20"/>
                <w:szCs w:val="20"/>
                <w:lang w:eastAsia="ru-RU"/>
              </w:rPr>
              <w:t xml:space="preserve">при бурении скважины </w:t>
            </w:r>
          </w:p>
          <w:p w14:paraId="2BFA97D7" w14:textId="77777777" w:rsidR="00BB4DA0" w:rsidRPr="00B5398A" w:rsidRDefault="00BB4DA0" w:rsidP="00525B20">
            <w:pPr>
              <w:rPr>
                <w:rFonts w:eastAsia="Times New Roman"/>
                <w:sz w:val="20"/>
                <w:szCs w:val="20"/>
                <w:lang w:eastAsia="ru-RU"/>
              </w:rPr>
            </w:pPr>
          </w:p>
        </w:tc>
        <w:tc>
          <w:tcPr>
            <w:tcW w:w="489" w:type="pct"/>
            <w:shd w:val="clear" w:color="auto" w:fill="auto"/>
            <w:noWrap/>
            <w:vAlign w:val="center"/>
          </w:tcPr>
          <w:p w14:paraId="479FD4E4" w14:textId="77777777" w:rsidR="00BB4DA0" w:rsidRPr="00B5398A" w:rsidRDefault="00BB4DA0" w:rsidP="00525B20">
            <w:pPr>
              <w:jc w:val="center"/>
              <w:rPr>
                <w:rFonts w:eastAsia="Times New Roman"/>
                <w:sz w:val="20"/>
                <w:szCs w:val="20"/>
                <w:lang w:val="kk-KZ" w:eastAsia="ru-RU"/>
              </w:rPr>
            </w:pPr>
            <w:r>
              <w:rPr>
                <w:color w:val="000000"/>
                <w:sz w:val="20"/>
                <w:szCs w:val="20"/>
              </w:rPr>
              <w:t>7</w:t>
            </w:r>
            <w:r w:rsidRPr="00B5398A">
              <w:rPr>
                <w:color w:val="000000"/>
                <w:sz w:val="20"/>
                <w:szCs w:val="20"/>
              </w:rPr>
              <w:t>0</w:t>
            </w:r>
          </w:p>
        </w:tc>
        <w:tc>
          <w:tcPr>
            <w:tcW w:w="710" w:type="pct"/>
            <w:shd w:val="clear" w:color="auto" w:fill="auto"/>
            <w:noWrap/>
            <w:vAlign w:val="center"/>
            <w:hideMark/>
          </w:tcPr>
          <w:p w14:paraId="59B71B19" w14:textId="77777777" w:rsidR="00BB4DA0" w:rsidRPr="00B5398A" w:rsidRDefault="00BB4DA0" w:rsidP="00525B20">
            <w:pPr>
              <w:jc w:val="center"/>
              <w:rPr>
                <w:rFonts w:eastAsia="Times New Roman"/>
                <w:sz w:val="20"/>
                <w:szCs w:val="20"/>
                <w:lang w:eastAsia="ru-RU"/>
              </w:rPr>
            </w:pPr>
            <w:r w:rsidRPr="00B5398A">
              <w:rPr>
                <w:color w:val="000000"/>
                <w:sz w:val="20"/>
                <w:szCs w:val="20"/>
              </w:rPr>
              <w:t>0,3</w:t>
            </w:r>
          </w:p>
        </w:tc>
        <w:tc>
          <w:tcPr>
            <w:tcW w:w="500" w:type="pct"/>
            <w:shd w:val="clear" w:color="auto" w:fill="auto"/>
            <w:noWrap/>
            <w:vAlign w:val="center"/>
          </w:tcPr>
          <w:p w14:paraId="609779FA" w14:textId="5F86659C" w:rsidR="00BB4DA0" w:rsidRPr="00B5398A" w:rsidRDefault="00A71521" w:rsidP="00525B20">
            <w:pPr>
              <w:jc w:val="center"/>
              <w:rPr>
                <w:sz w:val="20"/>
                <w:szCs w:val="20"/>
                <w:lang w:val="kk-KZ" w:eastAsia="ru-RU"/>
              </w:rPr>
            </w:pPr>
            <w:r>
              <w:rPr>
                <w:color w:val="000000"/>
                <w:sz w:val="20"/>
                <w:szCs w:val="20"/>
              </w:rPr>
              <w:t>15</w:t>
            </w:r>
            <w:r w:rsidR="006D13AC">
              <w:rPr>
                <w:color w:val="000000"/>
                <w:sz w:val="20"/>
                <w:szCs w:val="20"/>
              </w:rPr>
              <w:t>2</w:t>
            </w:r>
            <w:r>
              <w:rPr>
                <w:color w:val="000000"/>
                <w:sz w:val="20"/>
                <w:szCs w:val="20"/>
              </w:rPr>
              <w:t>,39</w:t>
            </w:r>
          </w:p>
        </w:tc>
        <w:tc>
          <w:tcPr>
            <w:tcW w:w="639" w:type="pct"/>
            <w:shd w:val="clear" w:color="auto" w:fill="auto"/>
            <w:noWrap/>
            <w:vAlign w:val="center"/>
            <w:hideMark/>
          </w:tcPr>
          <w:p w14:paraId="2E2F5B3D" w14:textId="77777777" w:rsidR="00BB4DA0" w:rsidRPr="00B5398A" w:rsidRDefault="00BB4DA0" w:rsidP="00525B20">
            <w:pPr>
              <w:jc w:val="center"/>
              <w:rPr>
                <w:sz w:val="20"/>
                <w:szCs w:val="20"/>
              </w:rPr>
            </w:pPr>
            <w:r w:rsidRPr="00B5398A">
              <w:rPr>
                <w:color w:val="000000"/>
                <w:sz w:val="20"/>
                <w:szCs w:val="20"/>
              </w:rPr>
              <w:t>0,25</w:t>
            </w:r>
          </w:p>
        </w:tc>
        <w:tc>
          <w:tcPr>
            <w:tcW w:w="689" w:type="pct"/>
            <w:shd w:val="clear" w:color="auto" w:fill="auto"/>
            <w:noWrap/>
          </w:tcPr>
          <w:p w14:paraId="69CC10D1" w14:textId="77777777" w:rsidR="00BB4DA0" w:rsidRDefault="00BB4DA0" w:rsidP="00525B20">
            <w:pPr>
              <w:jc w:val="center"/>
              <w:rPr>
                <w:sz w:val="20"/>
                <w:szCs w:val="20"/>
              </w:rPr>
            </w:pPr>
          </w:p>
          <w:p w14:paraId="54AE2413" w14:textId="3E89BA40" w:rsidR="00BB4DA0" w:rsidRPr="00A71521" w:rsidRDefault="00A71521" w:rsidP="00A71521">
            <w:pPr>
              <w:jc w:val="center"/>
              <w:rPr>
                <w:color w:val="000000"/>
                <w:sz w:val="20"/>
                <w:szCs w:val="20"/>
                <w:lang w:eastAsia="ru-KZ"/>
              </w:rPr>
            </w:pPr>
            <w:r>
              <w:rPr>
                <w:color w:val="000000"/>
                <w:sz w:val="20"/>
                <w:szCs w:val="20"/>
              </w:rPr>
              <w:t>2,1919</w:t>
            </w:r>
          </w:p>
        </w:tc>
        <w:tc>
          <w:tcPr>
            <w:tcW w:w="635" w:type="pct"/>
            <w:shd w:val="clear" w:color="auto" w:fill="auto"/>
          </w:tcPr>
          <w:p w14:paraId="37AADA4C" w14:textId="77777777" w:rsidR="00BB4DA0" w:rsidRDefault="00BB4DA0" w:rsidP="00525B20">
            <w:pPr>
              <w:jc w:val="center"/>
              <w:rPr>
                <w:sz w:val="20"/>
                <w:szCs w:val="20"/>
              </w:rPr>
            </w:pPr>
          </w:p>
          <w:p w14:paraId="308576F1" w14:textId="207E2C28" w:rsidR="00BB4DA0" w:rsidRPr="00BB4DA0" w:rsidRDefault="00A71521" w:rsidP="00525B20">
            <w:pPr>
              <w:jc w:val="center"/>
              <w:rPr>
                <w:b/>
                <w:bCs/>
                <w:sz w:val="20"/>
                <w:szCs w:val="20"/>
              </w:rPr>
            </w:pPr>
            <w:r>
              <w:rPr>
                <w:sz w:val="20"/>
                <w:szCs w:val="20"/>
              </w:rPr>
              <w:t>4,3838</w:t>
            </w:r>
          </w:p>
        </w:tc>
      </w:tr>
    </w:tbl>
    <w:p w14:paraId="4D1D9ACC" w14:textId="77777777" w:rsidR="002E2BAF" w:rsidRDefault="002E2BAF" w:rsidP="002E2BAF">
      <w:pPr>
        <w:pStyle w:val="afff"/>
        <w:spacing w:before="0" w:after="0"/>
        <w:jc w:val="both"/>
      </w:pPr>
    </w:p>
    <w:p w14:paraId="51C29A64" w14:textId="6CAE86F8" w:rsidR="002E2BAF" w:rsidRPr="00B5398A" w:rsidRDefault="002E2BAF" w:rsidP="002E2BAF">
      <w:pPr>
        <w:pStyle w:val="afff"/>
        <w:spacing w:before="0" w:after="0"/>
        <w:jc w:val="both"/>
        <w:rPr>
          <w:lang w:val="x-none" w:eastAsia="x-none"/>
        </w:rPr>
      </w:pPr>
      <w:bookmarkStart w:id="224" w:name="_Toc236236772"/>
      <w:r>
        <w:t>Таблица</w:t>
      </w:r>
      <w:r w:rsidRPr="00B5398A">
        <w:t xml:space="preserve"> </w:t>
      </w:r>
      <w:r w:rsidR="008B136C">
        <w:fldChar w:fldCharType="begin"/>
      </w:r>
      <w:r w:rsidR="008B136C">
        <w:instrText xml:space="preserve"> STYLEREF 1 \s </w:instrText>
      </w:r>
      <w:r w:rsidR="008B136C">
        <w:fldChar w:fldCharType="separate"/>
      </w:r>
      <w:r w:rsidR="008B136C">
        <w:rPr>
          <w:noProof/>
        </w:rPr>
        <w:t>4</w:t>
      </w:r>
      <w:r w:rsidR="008B136C">
        <w:rPr>
          <w:noProof/>
        </w:rPr>
        <w:fldChar w:fldCharType="end"/>
      </w:r>
      <w:r w:rsidR="008B136C">
        <w:t>.</w:t>
      </w:r>
      <w:r w:rsidR="008B136C">
        <w:fldChar w:fldCharType="begin"/>
      </w:r>
      <w:r w:rsidR="008B136C">
        <w:instrText xml:space="preserve"> SEQ Таблица \* ARABIC \s 1 </w:instrText>
      </w:r>
      <w:r w:rsidR="008B136C">
        <w:fldChar w:fldCharType="separate"/>
      </w:r>
      <w:r w:rsidR="008B136C">
        <w:rPr>
          <w:noProof/>
        </w:rPr>
        <w:t>6.11</w:t>
      </w:r>
      <w:r w:rsidR="008B136C">
        <w:rPr>
          <w:noProof/>
        </w:rPr>
        <w:fldChar w:fldCharType="end"/>
      </w:r>
      <w:r w:rsidRPr="00B5398A">
        <w:t xml:space="preserve"> - </w:t>
      </w:r>
      <w:r w:rsidRPr="00B5398A">
        <w:rPr>
          <w:iCs/>
        </w:rPr>
        <w:t xml:space="preserve">Образование коммунальных отходов </w:t>
      </w:r>
      <w:r w:rsidRPr="00B5398A">
        <w:rPr>
          <w:lang w:val="x-none" w:eastAsia="x-none"/>
        </w:rPr>
        <w:t>при строительстве</w:t>
      </w:r>
      <w:r w:rsidRPr="00B5398A">
        <w:rPr>
          <w:lang w:val="kk-KZ" w:eastAsia="x-none"/>
        </w:rPr>
        <w:t xml:space="preserve"> </w:t>
      </w:r>
      <w:r>
        <w:rPr>
          <w:lang w:val="kk-KZ" w:eastAsia="x-none"/>
        </w:rPr>
        <w:t>резервных</w:t>
      </w:r>
      <w:r w:rsidRPr="00B5398A">
        <w:rPr>
          <w:lang w:val="kk-KZ" w:eastAsia="x-none"/>
        </w:rPr>
        <w:t xml:space="preserve">  скважин №№</w:t>
      </w:r>
      <w:r>
        <w:rPr>
          <w:lang w:val="kk-KZ" w:eastAsia="x-none"/>
        </w:rPr>
        <w:t>61,62</w:t>
      </w:r>
      <w:r w:rsidRPr="00B5398A">
        <w:rPr>
          <w:lang w:val="kk-KZ" w:eastAsia="x-none"/>
        </w:rPr>
        <w:t xml:space="preserve"> проектной глубиной 4</w:t>
      </w:r>
      <w:r>
        <w:rPr>
          <w:lang w:val="kk-KZ" w:eastAsia="x-none"/>
        </w:rPr>
        <w:t>771</w:t>
      </w:r>
      <w:r w:rsidRPr="00B5398A">
        <w:rPr>
          <w:lang w:val="kk-KZ" w:eastAsia="x-none"/>
        </w:rPr>
        <w:t>м</w:t>
      </w:r>
      <w:bookmarkEnd w:id="224"/>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496"/>
        <w:gridCol w:w="912"/>
        <w:gridCol w:w="1324"/>
        <w:gridCol w:w="933"/>
        <w:gridCol w:w="1192"/>
        <w:gridCol w:w="1285"/>
        <w:gridCol w:w="1184"/>
      </w:tblGrid>
      <w:tr w:rsidR="002E2BAF" w:rsidRPr="00B5398A" w14:paraId="5792779E" w14:textId="77777777" w:rsidTr="00525B20">
        <w:trPr>
          <w:trHeight w:val="1017"/>
          <w:jc w:val="center"/>
        </w:trPr>
        <w:tc>
          <w:tcPr>
            <w:tcW w:w="1338" w:type="pct"/>
            <w:vMerge w:val="restart"/>
            <w:shd w:val="clear" w:color="auto" w:fill="auto"/>
            <w:noWrap/>
            <w:vAlign w:val="center"/>
            <w:hideMark/>
          </w:tcPr>
          <w:p w14:paraId="31A9C1E0" w14:textId="77777777" w:rsidR="002E2BAF" w:rsidRPr="00B5398A" w:rsidRDefault="002E2BAF" w:rsidP="00525B20">
            <w:pPr>
              <w:jc w:val="center"/>
              <w:rPr>
                <w:rFonts w:eastAsia="Times New Roman"/>
                <w:b/>
                <w:bCs/>
                <w:sz w:val="20"/>
                <w:szCs w:val="20"/>
                <w:lang w:eastAsia="ru-RU"/>
              </w:rPr>
            </w:pPr>
            <w:r w:rsidRPr="00B5398A">
              <w:rPr>
                <w:rFonts w:eastAsia="Times New Roman"/>
                <w:b/>
                <w:bCs/>
                <w:sz w:val="20"/>
                <w:szCs w:val="20"/>
                <w:lang w:eastAsia="ru-RU"/>
              </w:rPr>
              <w:lastRenderedPageBreak/>
              <w:t xml:space="preserve">Наименование </w:t>
            </w:r>
          </w:p>
        </w:tc>
        <w:tc>
          <w:tcPr>
            <w:tcW w:w="489" w:type="pct"/>
            <w:vMerge w:val="restart"/>
            <w:shd w:val="clear" w:color="auto" w:fill="auto"/>
            <w:vAlign w:val="center"/>
            <w:hideMark/>
          </w:tcPr>
          <w:p w14:paraId="587F7628" w14:textId="77777777" w:rsidR="002E2BAF" w:rsidRPr="00B5398A" w:rsidRDefault="002E2BAF" w:rsidP="00525B20">
            <w:pPr>
              <w:jc w:val="center"/>
              <w:rPr>
                <w:rFonts w:eastAsia="Times New Roman"/>
                <w:b/>
                <w:bCs/>
                <w:sz w:val="20"/>
                <w:szCs w:val="20"/>
                <w:lang w:eastAsia="ru-RU"/>
              </w:rPr>
            </w:pPr>
            <w:r w:rsidRPr="00B5398A">
              <w:rPr>
                <w:rFonts w:eastAsia="Times New Roman"/>
                <w:b/>
                <w:bCs/>
                <w:sz w:val="20"/>
                <w:szCs w:val="20"/>
                <w:lang w:eastAsia="ru-RU"/>
              </w:rPr>
              <w:t>Кол-во людей</w:t>
            </w:r>
          </w:p>
        </w:tc>
        <w:tc>
          <w:tcPr>
            <w:tcW w:w="710" w:type="pct"/>
            <w:vMerge w:val="restart"/>
            <w:shd w:val="clear" w:color="auto" w:fill="auto"/>
            <w:vAlign w:val="center"/>
            <w:hideMark/>
          </w:tcPr>
          <w:p w14:paraId="2CE4B6D2" w14:textId="77777777" w:rsidR="002E2BAF" w:rsidRPr="00B5398A" w:rsidRDefault="002E2BAF" w:rsidP="00525B20">
            <w:pPr>
              <w:jc w:val="center"/>
              <w:rPr>
                <w:rFonts w:eastAsia="Times New Roman"/>
                <w:b/>
                <w:bCs/>
                <w:sz w:val="20"/>
                <w:szCs w:val="20"/>
                <w:lang w:eastAsia="ru-RU"/>
              </w:rPr>
            </w:pPr>
            <w:r w:rsidRPr="00B5398A">
              <w:rPr>
                <w:rFonts w:eastAsia="Times New Roman"/>
                <w:b/>
                <w:bCs/>
                <w:sz w:val="20"/>
                <w:szCs w:val="20"/>
                <w:lang w:eastAsia="ru-RU"/>
              </w:rPr>
              <w:t>Санитарная норма бытовых отходов на 1 чел, м</w:t>
            </w:r>
            <w:r w:rsidRPr="00B5398A">
              <w:rPr>
                <w:rFonts w:eastAsia="Times New Roman"/>
                <w:b/>
                <w:bCs/>
                <w:sz w:val="20"/>
                <w:szCs w:val="20"/>
                <w:vertAlign w:val="superscript"/>
                <w:lang w:eastAsia="ru-RU"/>
              </w:rPr>
              <w:t>3</w:t>
            </w:r>
            <w:r w:rsidRPr="00B5398A">
              <w:rPr>
                <w:rFonts w:eastAsia="Times New Roman"/>
                <w:b/>
                <w:bCs/>
                <w:sz w:val="20"/>
                <w:szCs w:val="20"/>
                <w:lang w:eastAsia="ru-RU"/>
              </w:rPr>
              <w:t>/год</w:t>
            </w:r>
          </w:p>
        </w:tc>
        <w:tc>
          <w:tcPr>
            <w:tcW w:w="500" w:type="pct"/>
            <w:vMerge w:val="restart"/>
            <w:shd w:val="clear" w:color="auto" w:fill="auto"/>
            <w:vAlign w:val="center"/>
            <w:hideMark/>
          </w:tcPr>
          <w:p w14:paraId="5D466B68" w14:textId="77777777" w:rsidR="002E2BAF" w:rsidRPr="00B5398A" w:rsidRDefault="002E2BAF" w:rsidP="00525B20">
            <w:pPr>
              <w:jc w:val="center"/>
              <w:rPr>
                <w:rFonts w:eastAsia="Times New Roman"/>
                <w:b/>
                <w:bCs/>
                <w:sz w:val="20"/>
                <w:szCs w:val="20"/>
                <w:lang w:eastAsia="ru-RU"/>
              </w:rPr>
            </w:pPr>
            <w:r w:rsidRPr="00B5398A">
              <w:rPr>
                <w:rFonts w:eastAsia="Times New Roman"/>
                <w:b/>
                <w:bCs/>
                <w:sz w:val="20"/>
                <w:szCs w:val="20"/>
                <w:lang w:eastAsia="ru-RU"/>
              </w:rPr>
              <w:t>Время работы, сут.</w:t>
            </w:r>
          </w:p>
        </w:tc>
        <w:tc>
          <w:tcPr>
            <w:tcW w:w="639" w:type="pct"/>
            <w:vMerge w:val="restart"/>
            <w:shd w:val="clear" w:color="auto" w:fill="auto"/>
            <w:vAlign w:val="center"/>
            <w:hideMark/>
          </w:tcPr>
          <w:p w14:paraId="71935BCE" w14:textId="77777777" w:rsidR="002E2BAF" w:rsidRPr="00B5398A" w:rsidRDefault="002E2BAF" w:rsidP="00525B20">
            <w:pPr>
              <w:jc w:val="center"/>
              <w:rPr>
                <w:rFonts w:eastAsia="Times New Roman"/>
                <w:b/>
                <w:bCs/>
                <w:sz w:val="20"/>
                <w:szCs w:val="20"/>
                <w:lang w:eastAsia="ru-RU"/>
              </w:rPr>
            </w:pPr>
            <w:r w:rsidRPr="00B5398A">
              <w:rPr>
                <w:rFonts w:eastAsia="Times New Roman"/>
                <w:b/>
                <w:bCs/>
                <w:sz w:val="20"/>
                <w:szCs w:val="20"/>
                <w:lang w:eastAsia="ru-RU"/>
              </w:rPr>
              <w:t>Плотность ТБО, т/м</w:t>
            </w:r>
            <w:r w:rsidRPr="00B5398A">
              <w:rPr>
                <w:rFonts w:eastAsia="Times New Roman"/>
                <w:b/>
                <w:bCs/>
                <w:sz w:val="20"/>
                <w:szCs w:val="20"/>
                <w:vertAlign w:val="superscript"/>
                <w:lang w:eastAsia="ru-RU"/>
              </w:rPr>
              <w:t>3</w:t>
            </w:r>
          </w:p>
        </w:tc>
        <w:tc>
          <w:tcPr>
            <w:tcW w:w="1324" w:type="pct"/>
            <w:gridSpan w:val="2"/>
            <w:shd w:val="clear" w:color="auto" w:fill="auto"/>
            <w:vAlign w:val="center"/>
            <w:hideMark/>
          </w:tcPr>
          <w:p w14:paraId="3D35E4AC" w14:textId="77777777" w:rsidR="002E2BAF" w:rsidRPr="00B5398A" w:rsidRDefault="002E2BAF" w:rsidP="00525B20">
            <w:pPr>
              <w:jc w:val="center"/>
              <w:rPr>
                <w:rFonts w:eastAsia="Times New Roman"/>
                <w:b/>
                <w:bCs/>
                <w:sz w:val="20"/>
                <w:szCs w:val="20"/>
                <w:lang w:eastAsia="ru-RU"/>
              </w:rPr>
            </w:pPr>
            <w:r w:rsidRPr="00B5398A">
              <w:rPr>
                <w:rFonts w:eastAsia="Times New Roman"/>
                <w:b/>
                <w:bCs/>
                <w:sz w:val="20"/>
                <w:szCs w:val="20"/>
                <w:lang w:eastAsia="ru-RU"/>
              </w:rPr>
              <w:t>Количество ТБО, т/пер.</w:t>
            </w:r>
          </w:p>
        </w:tc>
      </w:tr>
      <w:tr w:rsidR="002E2BAF" w:rsidRPr="00B5398A" w14:paraId="411E73BA" w14:textId="77777777" w:rsidTr="00525B20">
        <w:trPr>
          <w:trHeight w:val="316"/>
          <w:jc w:val="center"/>
        </w:trPr>
        <w:tc>
          <w:tcPr>
            <w:tcW w:w="1338" w:type="pct"/>
            <w:vMerge/>
            <w:shd w:val="clear" w:color="auto" w:fill="auto"/>
            <w:noWrap/>
            <w:vAlign w:val="center"/>
          </w:tcPr>
          <w:p w14:paraId="2903E023" w14:textId="77777777" w:rsidR="002E2BAF" w:rsidRPr="00B5398A" w:rsidRDefault="002E2BAF" w:rsidP="00525B20">
            <w:pPr>
              <w:jc w:val="center"/>
              <w:rPr>
                <w:rFonts w:eastAsia="Times New Roman"/>
                <w:b/>
                <w:bCs/>
                <w:sz w:val="20"/>
                <w:szCs w:val="20"/>
                <w:lang w:eastAsia="ru-RU"/>
              </w:rPr>
            </w:pPr>
          </w:p>
        </w:tc>
        <w:tc>
          <w:tcPr>
            <w:tcW w:w="489" w:type="pct"/>
            <w:vMerge/>
            <w:shd w:val="clear" w:color="auto" w:fill="auto"/>
            <w:vAlign w:val="center"/>
          </w:tcPr>
          <w:p w14:paraId="14BA5C3C" w14:textId="77777777" w:rsidR="002E2BAF" w:rsidRPr="00B5398A" w:rsidRDefault="002E2BAF" w:rsidP="00525B20">
            <w:pPr>
              <w:jc w:val="center"/>
              <w:rPr>
                <w:rFonts w:eastAsia="Times New Roman"/>
                <w:b/>
                <w:bCs/>
                <w:sz w:val="20"/>
                <w:szCs w:val="20"/>
                <w:lang w:eastAsia="ru-RU"/>
              </w:rPr>
            </w:pPr>
          </w:p>
        </w:tc>
        <w:tc>
          <w:tcPr>
            <w:tcW w:w="710" w:type="pct"/>
            <w:vMerge/>
            <w:shd w:val="clear" w:color="auto" w:fill="auto"/>
            <w:vAlign w:val="center"/>
          </w:tcPr>
          <w:p w14:paraId="4C712224" w14:textId="77777777" w:rsidR="002E2BAF" w:rsidRPr="00B5398A" w:rsidRDefault="002E2BAF" w:rsidP="00525B20">
            <w:pPr>
              <w:jc w:val="center"/>
              <w:rPr>
                <w:rFonts w:eastAsia="Times New Roman"/>
                <w:b/>
                <w:bCs/>
                <w:sz w:val="20"/>
                <w:szCs w:val="20"/>
                <w:lang w:eastAsia="ru-RU"/>
              </w:rPr>
            </w:pPr>
          </w:p>
        </w:tc>
        <w:tc>
          <w:tcPr>
            <w:tcW w:w="500" w:type="pct"/>
            <w:vMerge/>
            <w:shd w:val="clear" w:color="auto" w:fill="auto"/>
            <w:vAlign w:val="center"/>
          </w:tcPr>
          <w:p w14:paraId="2B37AFB2" w14:textId="77777777" w:rsidR="002E2BAF" w:rsidRPr="00B5398A" w:rsidRDefault="002E2BAF" w:rsidP="00525B20">
            <w:pPr>
              <w:jc w:val="center"/>
              <w:rPr>
                <w:rFonts w:eastAsia="Times New Roman"/>
                <w:b/>
                <w:bCs/>
                <w:sz w:val="20"/>
                <w:szCs w:val="20"/>
                <w:lang w:eastAsia="ru-RU"/>
              </w:rPr>
            </w:pPr>
          </w:p>
        </w:tc>
        <w:tc>
          <w:tcPr>
            <w:tcW w:w="639" w:type="pct"/>
            <w:vMerge/>
            <w:shd w:val="clear" w:color="auto" w:fill="auto"/>
            <w:vAlign w:val="center"/>
          </w:tcPr>
          <w:p w14:paraId="125C19BB" w14:textId="77777777" w:rsidR="002E2BAF" w:rsidRPr="00B5398A" w:rsidRDefault="002E2BAF" w:rsidP="00525B20">
            <w:pPr>
              <w:jc w:val="center"/>
              <w:rPr>
                <w:rFonts w:eastAsia="Times New Roman"/>
                <w:b/>
                <w:bCs/>
                <w:sz w:val="20"/>
                <w:szCs w:val="20"/>
                <w:lang w:eastAsia="ru-RU"/>
              </w:rPr>
            </w:pPr>
          </w:p>
        </w:tc>
        <w:tc>
          <w:tcPr>
            <w:tcW w:w="689" w:type="pct"/>
            <w:shd w:val="clear" w:color="auto" w:fill="auto"/>
            <w:vAlign w:val="center"/>
          </w:tcPr>
          <w:p w14:paraId="7253DB25" w14:textId="77777777" w:rsidR="002E2BAF" w:rsidRPr="00B5398A" w:rsidRDefault="002E2BAF" w:rsidP="00525B20">
            <w:pPr>
              <w:jc w:val="center"/>
              <w:rPr>
                <w:rFonts w:eastAsia="Times New Roman"/>
                <w:b/>
                <w:bCs/>
                <w:sz w:val="20"/>
                <w:szCs w:val="20"/>
                <w:lang w:eastAsia="ru-RU"/>
              </w:rPr>
            </w:pPr>
            <w:r w:rsidRPr="00B5398A">
              <w:rPr>
                <w:rFonts w:eastAsia="Times New Roman"/>
                <w:b/>
                <w:bCs/>
                <w:sz w:val="20"/>
                <w:szCs w:val="20"/>
                <w:lang w:eastAsia="ru-RU"/>
              </w:rPr>
              <w:t>1 скв</w:t>
            </w:r>
          </w:p>
        </w:tc>
        <w:tc>
          <w:tcPr>
            <w:tcW w:w="635" w:type="pct"/>
          </w:tcPr>
          <w:p w14:paraId="160B0DD5" w14:textId="77777777" w:rsidR="002E2BAF" w:rsidRPr="00B5398A" w:rsidRDefault="002E2BAF" w:rsidP="00525B20">
            <w:pPr>
              <w:jc w:val="center"/>
              <w:rPr>
                <w:rFonts w:eastAsia="Times New Roman"/>
                <w:b/>
                <w:bCs/>
                <w:sz w:val="20"/>
                <w:szCs w:val="20"/>
                <w:lang w:eastAsia="ru-RU"/>
              </w:rPr>
            </w:pPr>
            <w:r w:rsidRPr="00BB4DA0">
              <w:rPr>
                <w:rFonts w:eastAsia="Times New Roman"/>
                <w:b/>
                <w:bCs/>
                <w:sz w:val="20"/>
                <w:szCs w:val="20"/>
                <w:lang w:eastAsia="ru-RU"/>
              </w:rPr>
              <w:t>2 скв</w:t>
            </w:r>
          </w:p>
        </w:tc>
      </w:tr>
      <w:tr w:rsidR="002E2BAF" w:rsidRPr="00B5398A" w14:paraId="14C5F858" w14:textId="77777777" w:rsidTr="00525B20">
        <w:trPr>
          <w:trHeight w:val="493"/>
          <w:jc w:val="center"/>
        </w:trPr>
        <w:tc>
          <w:tcPr>
            <w:tcW w:w="1338" w:type="pct"/>
            <w:shd w:val="clear" w:color="auto" w:fill="auto"/>
            <w:vAlign w:val="center"/>
            <w:hideMark/>
          </w:tcPr>
          <w:p w14:paraId="484A8E1F" w14:textId="77777777" w:rsidR="002E2BAF" w:rsidRPr="00B5398A" w:rsidRDefault="002E2BAF" w:rsidP="00525B20">
            <w:pPr>
              <w:rPr>
                <w:rFonts w:eastAsia="Times New Roman"/>
                <w:sz w:val="20"/>
                <w:szCs w:val="20"/>
                <w:lang w:eastAsia="ru-RU"/>
              </w:rPr>
            </w:pPr>
            <w:r w:rsidRPr="00B5398A">
              <w:rPr>
                <w:rFonts w:eastAsia="Times New Roman"/>
                <w:sz w:val="20"/>
                <w:szCs w:val="20"/>
                <w:lang w:eastAsia="ru-RU"/>
              </w:rPr>
              <w:t xml:space="preserve">при бурении скважины </w:t>
            </w:r>
          </w:p>
          <w:p w14:paraId="6F3B1626" w14:textId="77777777" w:rsidR="002E2BAF" w:rsidRPr="00B5398A" w:rsidRDefault="002E2BAF" w:rsidP="00525B20">
            <w:pPr>
              <w:rPr>
                <w:rFonts w:eastAsia="Times New Roman"/>
                <w:sz w:val="20"/>
                <w:szCs w:val="20"/>
                <w:lang w:eastAsia="ru-RU"/>
              </w:rPr>
            </w:pPr>
          </w:p>
        </w:tc>
        <w:tc>
          <w:tcPr>
            <w:tcW w:w="489" w:type="pct"/>
            <w:shd w:val="clear" w:color="auto" w:fill="auto"/>
            <w:noWrap/>
            <w:vAlign w:val="center"/>
          </w:tcPr>
          <w:p w14:paraId="48CD964E" w14:textId="77777777" w:rsidR="002E2BAF" w:rsidRPr="00B5398A" w:rsidRDefault="002E2BAF" w:rsidP="00525B20">
            <w:pPr>
              <w:jc w:val="center"/>
              <w:rPr>
                <w:rFonts w:eastAsia="Times New Roman"/>
                <w:sz w:val="20"/>
                <w:szCs w:val="20"/>
                <w:lang w:val="kk-KZ" w:eastAsia="ru-RU"/>
              </w:rPr>
            </w:pPr>
            <w:r>
              <w:rPr>
                <w:color w:val="000000"/>
                <w:sz w:val="20"/>
                <w:szCs w:val="20"/>
              </w:rPr>
              <w:t>7</w:t>
            </w:r>
            <w:r w:rsidRPr="00B5398A">
              <w:rPr>
                <w:color w:val="000000"/>
                <w:sz w:val="20"/>
                <w:szCs w:val="20"/>
              </w:rPr>
              <w:t>0</w:t>
            </w:r>
          </w:p>
        </w:tc>
        <w:tc>
          <w:tcPr>
            <w:tcW w:w="710" w:type="pct"/>
            <w:shd w:val="clear" w:color="auto" w:fill="auto"/>
            <w:noWrap/>
            <w:vAlign w:val="center"/>
            <w:hideMark/>
          </w:tcPr>
          <w:p w14:paraId="120C1AC3" w14:textId="77777777" w:rsidR="002E2BAF" w:rsidRPr="00B5398A" w:rsidRDefault="002E2BAF" w:rsidP="00525B20">
            <w:pPr>
              <w:jc w:val="center"/>
              <w:rPr>
                <w:rFonts w:eastAsia="Times New Roman"/>
                <w:sz w:val="20"/>
                <w:szCs w:val="20"/>
                <w:lang w:eastAsia="ru-RU"/>
              </w:rPr>
            </w:pPr>
            <w:r w:rsidRPr="00B5398A">
              <w:rPr>
                <w:color w:val="000000"/>
                <w:sz w:val="20"/>
                <w:szCs w:val="20"/>
              </w:rPr>
              <w:t>0,3</w:t>
            </w:r>
          </w:p>
        </w:tc>
        <w:tc>
          <w:tcPr>
            <w:tcW w:w="500" w:type="pct"/>
            <w:shd w:val="clear" w:color="auto" w:fill="auto"/>
            <w:noWrap/>
            <w:vAlign w:val="center"/>
          </w:tcPr>
          <w:p w14:paraId="756B57F2" w14:textId="77777777" w:rsidR="002E2BAF" w:rsidRPr="00B5398A" w:rsidRDefault="002E2BAF" w:rsidP="00525B20">
            <w:pPr>
              <w:jc w:val="center"/>
              <w:rPr>
                <w:sz w:val="20"/>
                <w:szCs w:val="20"/>
                <w:lang w:val="kk-KZ" w:eastAsia="ru-RU"/>
              </w:rPr>
            </w:pPr>
            <w:r w:rsidRPr="00B5398A">
              <w:rPr>
                <w:color w:val="000000"/>
                <w:sz w:val="20"/>
                <w:szCs w:val="20"/>
              </w:rPr>
              <w:t>172,62</w:t>
            </w:r>
          </w:p>
        </w:tc>
        <w:tc>
          <w:tcPr>
            <w:tcW w:w="639" w:type="pct"/>
            <w:shd w:val="clear" w:color="auto" w:fill="auto"/>
            <w:noWrap/>
            <w:vAlign w:val="center"/>
            <w:hideMark/>
          </w:tcPr>
          <w:p w14:paraId="3219C617" w14:textId="77777777" w:rsidR="002E2BAF" w:rsidRPr="00B5398A" w:rsidRDefault="002E2BAF" w:rsidP="00525B20">
            <w:pPr>
              <w:jc w:val="center"/>
              <w:rPr>
                <w:sz w:val="20"/>
                <w:szCs w:val="20"/>
              </w:rPr>
            </w:pPr>
            <w:r w:rsidRPr="00B5398A">
              <w:rPr>
                <w:color w:val="000000"/>
                <w:sz w:val="20"/>
                <w:szCs w:val="20"/>
              </w:rPr>
              <w:t>0,25</w:t>
            </w:r>
          </w:p>
        </w:tc>
        <w:tc>
          <w:tcPr>
            <w:tcW w:w="689" w:type="pct"/>
            <w:shd w:val="clear" w:color="auto" w:fill="auto"/>
            <w:noWrap/>
          </w:tcPr>
          <w:p w14:paraId="21D13ED8" w14:textId="77777777" w:rsidR="002E2BAF" w:rsidRDefault="002E2BAF" w:rsidP="00525B20">
            <w:pPr>
              <w:jc w:val="center"/>
              <w:rPr>
                <w:sz w:val="20"/>
                <w:szCs w:val="20"/>
              </w:rPr>
            </w:pPr>
          </w:p>
          <w:p w14:paraId="736499D1" w14:textId="77777777" w:rsidR="002E2BAF" w:rsidRPr="00BB4DA0" w:rsidRDefault="002E2BAF" w:rsidP="00525B20">
            <w:pPr>
              <w:jc w:val="center"/>
              <w:rPr>
                <w:b/>
                <w:bCs/>
                <w:sz w:val="20"/>
                <w:szCs w:val="20"/>
              </w:rPr>
            </w:pPr>
            <w:r w:rsidRPr="00BB4DA0">
              <w:rPr>
                <w:sz w:val="20"/>
                <w:szCs w:val="20"/>
              </w:rPr>
              <w:t>2,4829</w:t>
            </w:r>
          </w:p>
        </w:tc>
        <w:tc>
          <w:tcPr>
            <w:tcW w:w="635" w:type="pct"/>
            <w:shd w:val="clear" w:color="auto" w:fill="auto"/>
          </w:tcPr>
          <w:p w14:paraId="756DCD5A" w14:textId="77777777" w:rsidR="002E2BAF" w:rsidRDefault="002E2BAF" w:rsidP="00525B20">
            <w:pPr>
              <w:jc w:val="center"/>
              <w:rPr>
                <w:sz w:val="20"/>
                <w:szCs w:val="20"/>
              </w:rPr>
            </w:pPr>
          </w:p>
          <w:p w14:paraId="106BDB3A" w14:textId="77777777" w:rsidR="002E2BAF" w:rsidRPr="00BB4DA0" w:rsidRDefault="002E2BAF" w:rsidP="00525B20">
            <w:pPr>
              <w:jc w:val="center"/>
              <w:rPr>
                <w:b/>
                <w:bCs/>
                <w:sz w:val="20"/>
                <w:szCs w:val="20"/>
              </w:rPr>
            </w:pPr>
            <w:r w:rsidRPr="00BB4DA0">
              <w:rPr>
                <w:sz w:val="20"/>
                <w:szCs w:val="20"/>
              </w:rPr>
              <w:t>4,9658</w:t>
            </w:r>
          </w:p>
        </w:tc>
      </w:tr>
    </w:tbl>
    <w:p w14:paraId="3D2789E6" w14:textId="77777777" w:rsidR="002E2BAF" w:rsidRDefault="002E2BAF" w:rsidP="002E2BAF">
      <w:pPr>
        <w:pStyle w:val="afff"/>
        <w:spacing w:before="0" w:after="0"/>
        <w:jc w:val="both"/>
      </w:pPr>
    </w:p>
    <w:p w14:paraId="1AB6526F" w14:textId="14B17959" w:rsidR="002E2BAF" w:rsidRPr="002E2BAF" w:rsidRDefault="002E2BAF" w:rsidP="002E2BAF">
      <w:pPr>
        <w:pStyle w:val="afff"/>
        <w:spacing w:before="0" w:after="0"/>
        <w:jc w:val="both"/>
        <w:rPr>
          <w:lang w:val="x-none" w:eastAsia="x-none"/>
        </w:rPr>
      </w:pPr>
      <w:bookmarkStart w:id="225" w:name="_Toc236236773"/>
      <w:r>
        <w:t>Таблица</w:t>
      </w:r>
      <w:r w:rsidRPr="00B5398A">
        <w:t xml:space="preserve"> </w:t>
      </w:r>
      <w:r w:rsidR="008B136C">
        <w:fldChar w:fldCharType="begin"/>
      </w:r>
      <w:r w:rsidR="008B136C">
        <w:instrText xml:space="preserve"> STYLEREF 1 \s </w:instrText>
      </w:r>
      <w:r w:rsidR="008B136C">
        <w:fldChar w:fldCharType="separate"/>
      </w:r>
      <w:r w:rsidR="008B136C">
        <w:rPr>
          <w:noProof/>
        </w:rPr>
        <w:t>4</w:t>
      </w:r>
      <w:r w:rsidR="008B136C">
        <w:rPr>
          <w:noProof/>
        </w:rPr>
        <w:fldChar w:fldCharType="end"/>
      </w:r>
      <w:r w:rsidR="008B136C">
        <w:t>.</w:t>
      </w:r>
      <w:r w:rsidR="008B136C">
        <w:fldChar w:fldCharType="begin"/>
      </w:r>
      <w:r w:rsidR="008B136C">
        <w:instrText xml:space="preserve"> SEQ Таблица \* ARABIC \s 1 </w:instrText>
      </w:r>
      <w:r w:rsidR="008B136C">
        <w:fldChar w:fldCharType="separate"/>
      </w:r>
      <w:r w:rsidR="008B136C">
        <w:rPr>
          <w:noProof/>
        </w:rPr>
        <w:t>6.12</w:t>
      </w:r>
      <w:r w:rsidR="008B136C">
        <w:rPr>
          <w:noProof/>
        </w:rPr>
        <w:fldChar w:fldCharType="end"/>
      </w:r>
      <w:r w:rsidRPr="00B5398A">
        <w:t xml:space="preserve"> - </w:t>
      </w:r>
      <w:r w:rsidRPr="00B5398A">
        <w:rPr>
          <w:iCs/>
        </w:rPr>
        <w:t xml:space="preserve">Образование коммунальных отходов </w:t>
      </w:r>
      <w:r w:rsidRPr="00B5398A">
        <w:rPr>
          <w:lang w:val="x-none" w:eastAsia="x-none"/>
        </w:rPr>
        <w:t>при строительстве</w:t>
      </w:r>
      <w:r w:rsidRPr="00B5398A">
        <w:rPr>
          <w:lang w:val="kk-KZ" w:eastAsia="x-none"/>
        </w:rPr>
        <w:t xml:space="preserve"> </w:t>
      </w:r>
      <w:r>
        <w:rPr>
          <w:lang w:val="kk-KZ" w:eastAsia="x-none"/>
        </w:rPr>
        <w:t>оценочных</w:t>
      </w:r>
      <w:r w:rsidRPr="00B5398A">
        <w:rPr>
          <w:lang w:val="kk-KZ" w:eastAsia="x-none"/>
        </w:rPr>
        <w:t xml:space="preserve">  скважин №№</w:t>
      </w:r>
      <w:r w:rsidRPr="002E2BAF">
        <w:rPr>
          <w:sz w:val="24"/>
          <w:szCs w:val="24"/>
        </w:rPr>
        <w:t xml:space="preserve"> </w:t>
      </w:r>
      <w:r w:rsidRPr="002E2BAF">
        <w:t xml:space="preserve">ОС-1,51,52,53,54,55 </w:t>
      </w:r>
      <w:r w:rsidRPr="002E2BAF">
        <w:rPr>
          <w:lang w:val="kk-KZ" w:eastAsia="x-none"/>
        </w:rPr>
        <w:t>проектной глубиной 4771м</w:t>
      </w:r>
      <w:bookmarkEnd w:id="225"/>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496"/>
        <w:gridCol w:w="912"/>
        <w:gridCol w:w="1324"/>
        <w:gridCol w:w="933"/>
        <w:gridCol w:w="1192"/>
        <w:gridCol w:w="1285"/>
        <w:gridCol w:w="1184"/>
      </w:tblGrid>
      <w:tr w:rsidR="002E2BAF" w:rsidRPr="00B5398A" w14:paraId="0C06D365" w14:textId="77777777" w:rsidTr="00525B20">
        <w:trPr>
          <w:trHeight w:val="1017"/>
          <w:jc w:val="center"/>
        </w:trPr>
        <w:tc>
          <w:tcPr>
            <w:tcW w:w="1338" w:type="pct"/>
            <w:vMerge w:val="restart"/>
            <w:shd w:val="clear" w:color="auto" w:fill="auto"/>
            <w:noWrap/>
            <w:vAlign w:val="center"/>
            <w:hideMark/>
          </w:tcPr>
          <w:p w14:paraId="5F852F62" w14:textId="77777777" w:rsidR="002E2BAF" w:rsidRPr="00B5398A" w:rsidRDefault="002E2BAF" w:rsidP="00525B20">
            <w:pPr>
              <w:jc w:val="center"/>
              <w:rPr>
                <w:rFonts w:eastAsia="Times New Roman"/>
                <w:b/>
                <w:bCs/>
                <w:sz w:val="20"/>
                <w:szCs w:val="20"/>
                <w:lang w:eastAsia="ru-RU"/>
              </w:rPr>
            </w:pPr>
            <w:r w:rsidRPr="00B5398A">
              <w:rPr>
                <w:rFonts w:eastAsia="Times New Roman"/>
                <w:b/>
                <w:bCs/>
                <w:sz w:val="20"/>
                <w:szCs w:val="20"/>
                <w:lang w:eastAsia="ru-RU"/>
              </w:rPr>
              <w:t xml:space="preserve">Наименование </w:t>
            </w:r>
          </w:p>
        </w:tc>
        <w:tc>
          <w:tcPr>
            <w:tcW w:w="489" w:type="pct"/>
            <w:vMerge w:val="restart"/>
            <w:shd w:val="clear" w:color="auto" w:fill="auto"/>
            <w:vAlign w:val="center"/>
            <w:hideMark/>
          </w:tcPr>
          <w:p w14:paraId="1377B23F" w14:textId="77777777" w:rsidR="002E2BAF" w:rsidRPr="00B5398A" w:rsidRDefault="002E2BAF" w:rsidP="00525B20">
            <w:pPr>
              <w:jc w:val="center"/>
              <w:rPr>
                <w:rFonts w:eastAsia="Times New Roman"/>
                <w:b/>
                <w:bCs/>
                <w:sz w:val="20"/>
                <w:szCs w:val="20"/>
                <w:lang w:eastAsia="ru-RU"/>
              </w:rPr>
            </w:pPr>
            <w:r w:rsidRPr="00B5398A">
              <w:rPr>
                <w:rFonts w:eastAsia="Times New Roman"/>
                <w:b/>
                <w:bCs/>
                <w:sz w:val="20"/>
                <w:szCs w:val="20"/>
                <w:lang w:eastAsia="ru-RU"/>
              </w:rPr>
              <w:t>Кол-во людей</w:t>
            </w:r>
          </w:p>
        </w:tc>
        <w:tc>
          <w:tcPr>
            <w:tcW w:w="710" w:type="pct"/>
            <w:vMerge w:val="restart"/>
            <w:shd w:val="clear" w:color="auto" w:fill="auto"/>
            <w:vAlign w:val="center"/>
            <w:hideMark/>
          </w:tcPr>
          <w:p w14:paraId="71FDE716" w14:textId="77777777" w:rsidR="002E2BAF" w:rsidRPr="00B5398A" w:rsidRDefault="002E2BAF" w:rsidP="00525B20">
            <w:pPr>
              <w:jc w:val="center"/>
              <w:rPr>
                <w:rFonts w:eastAsia="Times New Roman"/>
                <w:b/>
                <w:bCs/>
                <w:sz w:val="20"/>
                <w:szCs w:val="20"/>
                <w:lang w:eastAsia="ru-RU"/>
              </w:rPr>
            </w:pPr>
            <w:r w:rsidRPr="00B5398A">
              <w:rPr>
                <w:rFonts w:eastAsia="Times New Roman"/>
                <w:b/>
                <w:bCs/>
                <w:sz w:val="20"/>
                <w:szCs w:val="20"/>
                <w:lang w:eastAsia="ru-RU"/>
              </w:rPr>
              <w:t>Санитарная норма бытовых отходов на 1 чел, м</w:t>
            </w:r>
            <w:r w:rsidRPr="00B5398A">
              <w:rPr>
                <w:rFonts w:eastAsia="Times New Roman"/>
                <w:b/>
                <w:bCs/>
                <w:sz w:val="20"/>
                <w:szCs w:val="20"/>
                <w:vertAlign w:val="superscript"/>
                <w:lang w:eastAsia="ru-RU"/>
              </w:rPr>
              <w:t>3</w:t>
            </w:r>
            <w:r w:rsidRPr="00B5398A">
              <w:rPr>
                <w:rFonts w:eastAsia="Times New Roman"/>
                <w:b/>
                <w:bCs/>
                <w:sz w:val="20"/>
                <w:szCs w:val="20"/>
                <w:lang w:eastAsia="ru-RU"/>
              </w:rPr>
              <w:t>/год</w:t>
            </w:r>
          </w:p>
        </w:tc>
        <w:tc>
          <w:tcPr>
            <w:tcW w:w="500" w:type="pct"/>
            <w:vMerge w:val="restart"/>
            <w:shd w:val="clear" w:color="auto" w:fill="auto"/>
            <w:vAlign w:val="center"/>
            <w:hideMark/>
          </w:tcPr>
          <w:p w14:paraId="34972CC8" w14:textId="77777777" w:rsidR="002E2BAF" w:rsidRPr="00B5398A" w:rsidRDefault="002E2BAF" w:rsidP="00525B20">
            <w:pPr>
              <w:jc w:val="center"/>
              <w:rPr>
                <w:rFonts w:eastAsia="Times New Roman"/>
                <w:b/>
                <w:bCs/>
                <w:sz w:val="20"/>
                <w:szCs w:val="20"/>
                <w:lang w:eastAsia="ru-RU"/>
              </w:rPr>
            </w:pPr>
            <w:r w:rsidRPr="00B5398A">
              <w:rPr>
                <w:rFonts w:eastAsia="Times New Roman"/>
                <w:b/>
                <w:bCs/>
                <w:sz w:val="20"/>
                <w:szCs w:val="20"/>
                <w:lang w:eastAsia="ru-RU"/>
              </w:rPr>
              <w:t>Время работы, сут.</w:t>
            </w:r>
          </w:p>
        </w:tc>
        <w:tc>
          <w:tcPr>
            <w:tcW w:w="639" w:type="pct"/>
            <w:vMerge w:val="restart"/>
            <w:shd w:val="clear" w:color="auto" w:fill="auto"/>
            <w:vAlign w:val="center"/>
            <w:hideMark/>
          </w:tcPr>
          <w:p w14:paraId="269DBCD0" w14:textId="77777777" w:rsidR="002E2BAF" w:rsidRPr="00B5398A" w:rsidRDefault="002E2BAF" w:rsidP="00525B20">
            <w:pPr>
              <w:jc w:val="center"/>
              <w:rPr>
                <w:rFonts w:eastAsia="Times New Roman"/>
                <w:b/>
                <w:bCs/>
                <w:sz w:val="20"/>
                <w:szCs w:val="20"/>
                <w:lang w:eastAsia="ru-RU"/>
              </w:rPr>
            </w:pPr>
            <w:r w:rsidRPr="00B5398A">
              <w:rPr>
                <w:rFonts w:eastAsia="Times New Roman"/>
                <w:b/>
                <w:bCs/>
                <w:sz w:val="20"/>
                <w:szCs w:val="20"/>
                <w:lang w:eastAsia="ru-RU"/>
              </w:rPr>
              <w:t>Плотность ТБО, т/м</w:t>
            </w:r>
            <w:r w:rsidRPr="00B5398A">
              <w:rPr>
                <w:rFonts w:eastAsia="Times New Roman"/>
                <w:b/>
                <w:bCs/>
                <w:sz w:val="20"/>
                <w:szCs w:val="20"/>
                <w:vertAlign w:val="superscript"/>
                <w:lang w:eastAsia="ru-RU"/>
              </w:rPr>
              <w:t>3</w:t>
            </w:r>
          </w:p>
        </w:tc>
        <w:tc>
          <w:tcPr>
            <w:tcW w:w="1324" w:type="pct"/>
            <w:gridSpan w:val="2"/>
            <w:shd w:val="clear" w:color="auto" w:fill="auto"/>
            <w:vAlign w:val="center"/>
            <w:hideMark/>
          </w:tcPr>
          <w:p w14:paraId="0C614E55" w14:textId="77777777" w:rsidR="002E2BAF" w:rsidRPr="00B5398A" w:rsidRDefault="002E2BAF" w:rsidP="00525B20">
            <w:pPr>
              <w:jc w:val="center"/>
              <w:rPr>
                <w:rFonts w:eastAsia="Times New Roman"/>
                <w:b/>
                <w:bCs/>
                <w:sz w:val="20"/>
                <w:szCs w:val="20"/>
                <w:lang w:eastAsia="ru-RU"/>
              </w:rPr>
            </w:pPr>
            <w:r w:rsidRPr="00B5398A">
              <w:rPr>
                <w:rFonts w:eastAsia="Times New Roman"/>
                <w:b/>
                <w:bCs/>
                <w:sz w:val="20"/>
                <w:szCs w:val="20"/>
                <w:lang w:eastAsia="ru-RU"/>
              </w:rPr>
              <w:t>Количество ТБО, т/пер.</w:t>
            </w:r>
          </w:p>
        </w:tc>
      </w:tr>
      <w:tr w:rsidR="002E2BAF" w:rsidRPr="00B5398A" w14:paraId="0113E652" w14:textId="77777777" w:rsidTr="00525B20">
        <w:trPr>
          <w:trHeight w:val="316"/>
          <w:jc w:val="center"/>
        </w:trPr>
        <w:tc>
          <w:tcPr>
            <w:tcW w:w="1338" w:type="pct"/>
            <w:vMerge/>
            <w:shd w:val="clear" w:color="auto" w:fill="auto"/>
            <w:noWrap/>
            <w:vAlign w:val="center"/>
          </w:tcPr>
          <w:p w14:paraId="7CE88C39" w14:textId="77777777" w:rsidR="002E2BAF" w:rsidRPr="00B5398A" w:rsidRDefault="002E2BAF" w:rsidP="00525B20">
            <w:pPr>
              <w:jc w:val="center"/>
              <w:rPr>
                <w:rFonts w:eastAsia="Times New Roman"/>
                <w:b/>
                <w:bCs/>
                <w:sz w:val="20"/>
                <w:szCs w:val="20"/>
                <w:lang w:eastAsia="ru-RU"/>
              </w:rPr>
            </w:pPr>
          </w:p>
        </w:tc>
        <w:tc>
          <w:tcPr>
            <w:tcW w:w="489" w:type="pct"/>
            <w:vMerge/>
            <w:shd w:val="clear" w:color="auto" w:fill="auto"/>
            <w:vAlign w:val="center"/>
          </w:tcPr>
          <w:p w14:paraId="0058724D" w14:textId="77777777" w:rsidR="002E2BAF" w:rsidRPr="00B5398A" w:rsidRDefault="002E2BAF" w:rsidP="00525B20">
            <w:pPr>
              <w:jc w:val="center"/>
              <w:rPr>
                <w:rFonts w:eastAsia="Times New Roman"/>
                <w:b/>
                <w:bCs/>
                <w:sz w:val="20"/>
                <w:szCs w:val="20"/>
                <w:lang w:eastAsia="ru-RU"/>
              </w:rPr>
            </w:pPr>
          </w:p>
        </w:tc>
        <w:tc>
          <w:tcPr>
            <w:tcW w:w="710" w:type="pct"/>
            <w:vMerge/>
            <w:shd w:val="clear" w:color="auto" w:fill="auto"/>
            <w:vAlign w:val="center"/>
          </w:tcPr>
          <w:p w14:paraId="5C25B6BB" w14:textId="77777777" w:rsidR="002E2BAF" w:rsidRPr="00B5398A" w:rsidRDefault="002E2BAF" w:rsidP="00525B20">
            <w:pPr>
              <w:jc w:val="center"/>
              <w:rPr>
                <w:rFonts w:eastAsia="Times New Roman"/>
                <w:b/>
                <w:bCs/>
                <w:sz w:val="20"/>
                <w:szCs w:val="20"/>
                <w:lang w:eastAsia="ru-RU"/>
              </w:rPr>
            </w:pPr>
          </w:p>
        </w:tc>
        <w:tc>
          <w:tcPr>
            <w:tcW w:w="500" w:type="pct"/>
            <w:vMerge/>
            <w:shd w:val="clear" w:color="auto" w:fill="auto"/>
            <w:vAlign w:val="center"/>
          </w:tcPr>
          <w:p w14:paraId="2DE01E12" w14:textId="77777777" w:rsidR="002E2BAF" w:rsidRPr="00B5398A" w:rsidRDefault="002E2BAF" w:rsidP="00525B20">
            <w:pPr>
              <w:jc w:val="center"/>
              <w:rPr>
                <w:rFonts w:eastAsia="Times New Roman"/>
                <w:b/>
                <w:bCs/>
                <w:sz w:val="20"/>
                <w:szCs w:val="20"/>
                <w:lang w:eastAsia="ru-RU"/>
              </w:rPr>
            </w:pPr>
          </w:p>
        </w:tc>
        <w:tc>
          <w:tcPr>
            <w:tcW w:w="639" w:type="pct"/>
            <w:vMerge/>
            <w:shd w:val="clear" w:color="auto" w:fill="auto"/>
            <w:vAlign w:val="center"/>
          </w:tcPr>
          <w:p w14:paraId="09EE5D40" w14:textId="77777777" w:rsidR="002E2BAF" w:rsidRPr="00B5398A" w:rsidRDefault="002E2BAF" w:rsidP="00525B20">
            <w:pPr>
              <w:jc w:val="center"/>
              <w:rPr>
                <w:rFonts w:eastAsia="Times New Roman"/>
                <w:b/>
                <w:bCs/>
                <w:sz w:val="20"/>
                <w:szCs w:val="20"/>
                <w:lang w:eastAsia="ru-RU"/>
              </w:rPr>
            </w:pPr>
          </w:p>
        </w:tc>
        <w:tc>
          <w:tcPr>
            <w:tcW w:w="689" w:type="pct"/>
            <w:shd w:val="clear" w:color="auto" w:fill="auto"/>
            <w:vAlign w:val="center"/>
          </w:tcPr>
          <w:p w14:paraId="187C2962" w14:textId="77777777" w:rsidR="002E2BAF" w:rsidRPr="00B5398A" w:rsidRDefault="002E2BAF" w:rsidP="00525B20">
            <w:pPr>
              <w:jc w:val="center"/>
              <w:rPr>
                <w:rFonts w:eastAsia="Times New Roman"/>
                <w:b/>
                <w:bCs/>
                <w:sz w:val="20"/>
                <w:szCs w:val="20"/>
                <w:lang w:eastAsia="ru-RU"/>
              </w:rPr>
            </w:pPr>
            <w:r w:rsidRPr="00B5398A">
              <w:rPr>
                <w:rFonts w:eastAsia="Times New Roman"/>
                <w:b/>
                <w:bCs/>
                <w:sz w:val="20"/>
                <w:szCs w:val="20"/>
                <w:lang w:eastAsia="ru-RU"/>
              </w:rPr>
              <w:t>1 скв</w:t>
            </w:r>
          </w:p>
        </w:tc>
        <w:tc>
          <w:tcPr>
            <w:tcW w:w="635" w:type="pct"/>
          </w:tcPr>
          <w:p w14:paraId="6E4C52DD" w14:textId="775860D5" w:rsidR="002E2BAF" w:rsidRPr="00B5398A" w:rsidRDefault="000D7478" w:rsidP="00525B20">
            <w:pPr>
              <w:jc w:val="center"/>
              <w:rPr>
                <w:rFonts w:eastAsia="Times New Roman"/>
                <w:b/>
                <w:bCs/>
                <w:sz w:val="20"/>
                <w:szCs w:val="20"/>
                <w:lang w:eastAsia="ru-RU"/>
              </w:rPr>
            </w:pPr>
            <w:r>
              <w:rPr>
                <w:rFonts w:eastAsia="Times New Roman"/>
                <w:b/>
                <w:bCs/>
                <w:sz w:val="20"/>
                <w:szCs w:val="20"/>
                <w:lang w:eastAsia="ru-RU"/>
              </w:rPr>
              <w:t>6</w:t>
            </w:r>
            <w:r w:rsidR="002E2BAF" w:rsidRPr="00BB4DA0">
              <w:rPr>
                <w:rFonts w:eastAsia="Times New Roman"/>
                <w:b/>
                <w:bCs/>
                <w:sz w:val="20"/>
                <w:szCs w:val="20"/>
                <w:lang w:eastAsia="ru-RU"/>
              </w:rPr>
              <w:t xml:space="preserve"> скв</w:t>
            </w:r>
          </w:p>
        </w:tc>
      </w:tr>
      <w:tr w:rsidR="002E2BAF" w:rsidRPr="00B5398A" w14:paraId="4C7AAD4C" w14:textId="77777777" w:rsidTr="00525B20">
        <w:trPr>
          <w:trHeight w:val="493"/>
          <w:jc w:val="center"/>
        </w:trPr>
        <w:tc>
          <w:tcPr>
            <w:tcW w:w="1338" w:type="pct"/>
            <w:shd w:val="clear" w:color="auto" w:fill="auto"/>
            <w:vAlign w:val="center"/>
            <w:hideMark/>
          </w:tcPr>
          <w:p w14:paraId="737778FB" w14:textId="77777777" w:rsidR="002E2BAF" w:rsidRPr="00B5398A" w:rsidRDefault="002E2BAF" w:rsidP="00525B20">
            <w:pPr>
              <w:rPr>
                <w:rFonts w:eastAsia="Times New Roman"/>
                <w:sz w:val="20"/>
                <w:szCs w:val="20"/>
                <w:lang w:eastAsia="ru-RU"/>
              </w:rPr>
            </w:pPr>
            <w:r w:rsidRPr="00B5398A">
              <w:rPr>
                <w:rFonts w:eastAsia="Times New Roman"/>
                <w:sz w:val="20"/>
                <w:szCs w:val="20"/>
                <w:lang w:eastAsia="ru-RU"/>
              </w:rPr>
              <w:t xml:space="preserve">при бурении скважины </w:t>
            </w:r>
          </w:p>
          <w:p w14:paraId="496920EE" w14:textId="77777777" w:rsidR="002E2BAF" w:rsidRPr="00B5398A" w:rsidRDefault="002E2BAF" w:rsidP="00525B20">
            <w:pPr>
              <w:rPr>
                <w:rFonts w:eastAsia="Times New Roman"/>
                <w:sz w:val="20"/>
                <w:szCs w:val="20"/>
                <w:lang w:eastAsia="ru-RU"/>
              </w:rPr>
            </w:pPr>
          </w:p>
        </w:tc>
        <w:tc>
          <w:tcPr>
            <w:tcW w:w="489" w:type="pct"/>
            <w:shd w:val="clear" w:color="auto" w:fill="auto"/>
            <w:noWrap/>
            <w:vAlign w:val="center"/>
          </w:tcPr>
          <w:p w14:paraId="6121377B" w14:textId="77777777" w:rsidR="002E2BAF" w:rsidRPr="00B5398A" w:rsidRDefault="002E2BAF" w:rsidP="00525B20">
            <w:pPr>
              <w:jc w:val="center"/>
              <w:rPr>
                <w:rFonts w:eastAsia="Times New Roman"/>
                <w:sz w:val="20"/>
                <w:szCs w:val="20"/>
                <w:lang w:val="kk-KZ" w:eastAsia="ru-RU"/>
              </w:rPr>
            </w:pPr>
            <w:r>
              <w:rPr>
                <w:color w:val="000000"/>
                <w:sz w:val="20"/>
                <w:szCs w:val="20"/>
              </w:rPr>
              <w:t>7</w:t>
            </w:r>
            <w:r w:rsidRPr="00B5398A">
              <w:rPr>
                <w:color w:val="000000"/>
                <w:sz w:val="20"/>
                <w:szCs w:val="20"/>
              </w:rPr>
              <w:t>0</w:t>
            </w:r>
          </w:p>
        </w:tc>
        <w:tc>
          <w:tcPr>
            <w:tcW w:w="710" w:type="pct"/>
            <w:shd w:val="clear" w:color="auto" w:fill="auto"/>
            <w:noWrap/>
            <w:vAlign w:val="center"/>
            <w:hideMark/>
          </w:tcPr>
          <w:p w14:paraId="525A4E89" w14:textId="77777777" w:rsidR="002E2BAF" w:rsidRPr="00B5398A" w:rsidRDefault="002E2BAF" w:rsidP="00525B20">
            <w:pPr>
              <w:jc w:val="center"/>
              <w:rPr>
                <w:rFonts w:eastAsia="Times New Roman"/>
                <w:sz w:val="20"/>
                <w:szCs w:val="20"/>
                <w:lang w:eastAsia="ru-RU"/>
              </w:rPr>
            </w:pPr>
            <w:r w:rsidRPr="00B5398A">
              <w:rPr>
                <w:color w:val="000000"/>
                <w:sz w:val="20"/>
                <w:szCs w:val="20"/>
              </w:rPr>
              <w:t>0,3</w:t>
            </w:r>
          </w:p>
        </w:tc>
        <w:tc>
          <w:tcPr>
            <w:tcW w:w="500" w:type="pct"/>
            <w:shd w:val="clear" w:color="auto" w:fill="auto"/>
            <w:noWrap/>
            <w:vAlign w:val="center"/>
          </w:tcPr>
          <w:p w14:paraId="6D83CA57" w14:textId="77777777" w:rsidR="002E2BAF" w:rsidRPr="00B5398A" w:rsidRDefault="002E2BAF" w:rsidP="00525B20">
            <w:pPr>
              <w:jc w:val="center"/>
              <w:rPr>
                <w:sz w:val="20"/>
                <w:szCs w:val="20"/>
                <w:lang w:val="kk-KZ" w:eastAsia="ru-RU"/>
              </w:rPr>
            </w:pPr>
            <w:r w:rsidRPr="00B5398A">
              <w:rPr>
                <w:color w:val="000000"/>
                <w:sz w:val="20"/>
                <w:szCs w:val="20"/>
              </w:rPr>
              <w:t>172,62</w:t>
            </w:r>
          </w:p>
        </w:tc>
        <w:tc>
          <w:tcPr>
            <w:tcW w:w="639" w:type="pct"/>
            <w:shd w:val="clear" w:color="auto" w:fill="auto"/>
            <w:noWrap/>
            <w:vAlign w:val="center"/>
            <w:hideMark/>
          </w:tcPr>
          <w:p w14:paraId="73F64D02" w14:textId="77777777" w:rsidR="002E2BAF" w:rsidRPr="00B5398A" w:rsidRDefault="002E2BAF" w:rsidP="00525B20">
            <w:pPr>
              <w:jc w:val="center"/>
              <w:rPr>
                <w:sz w:val="20"/>
                <w:szCs w:val="20"/>
              </w:rPr>
            </w:pPr>
            <w:r w:rsidRPr="00B5398A">
              <w:rPr>
                <w:color w:val="000000"/>
                <w:sz w:val="20"/>
                <w:szCs w:val="20"/>
              </w:rPr>
              <w:t>0,25</w:t>
            </w:r>
          </w:p>
        </w:tc>
        <w:tc>
          <w:tcPr>
            <w:tcW w:w="689" w:type="pct"/>
            <w:shd w:val="clear" w:color="auto" w:fill="auto"/>
            <w:noWrap/>
          </w:tcPr>
          <w:p w14:paraId="4AF54B06" w14:textId="77777777" w:rsidR="002E2BAF" w:rsidRDefault="002E2BAF" w:rsidP="00525B20">
            <w:pPr>
              <w:jc w:val="center"/>
              <w:rPr>
                <w:sz w:val="20"/>
                <w:szCs w:val="20"/>
              </w:rPr>
            </w:pPr>
          </w:p>
          <w:p w14:paraId="3F4C046A" w14:textId="77777777" w:rsidR="002E2BAF" w:rsidRPr="00BB4DA0" w:rsidRDefault="002E2BAF" w:rsidP="00525B20">
            <w:pPr>
              <w:jc w:val="center"/>
              <w:rPr>
                <w:b/>
                <w:bCs/>
                <w:sz w:val="20"/>
                <w:szCs w:val="20"/>
              </w:rPr>
            </w:pPr>
            <w:r w:rsidRPr="00BB4DA0">
              <w:rPr>
                <w:sz w:val="20"/>
                <w:szCs w:val="20"/>
              </w:rPr>
              <w:t>2,4829</w:t>
            </w:r>
          </w:p>
        </w:tc>
        <w:tc>
          <w:tcPr>
            <w:tcW w:w="635" w:type="pct"/>
            <w:shd w:val="clear" w:color="auto" w:fill="auto"/>
          </w:tcPr>
          <w:p w14:paraId="62522B2D" w14:textId="77777777" w:rsidR="002E2BAF" w:rsidRDefault="002E2BAF" w:rsidP="00525B20">
            <w:pPr>
              <w:jc w:val="center"/>
              <w:rPr>
                <w:sz w:val="20"/>
                <w:szCs w:val="20"/>
              </w:rPr>
            </w:pPr>
          </w:p>
          <w:p w14:paraId="054F40EE" w14:textId="65C72CF4" w:rsidR="002E2BAF" w:rsidRPr="00BB4DA0" w:rsidRDefault="000D7478" w:rsidP="00525B20">
            <w:pPr>
              <w:jc w:val="center"/>
              <w:rPr>
                <w:b/>
                <w:bCs/>
                <w:sz w:val="20"/>
                <w:szCs w:val="20"/>
              </w:rPr>
            </w:pPr>
            <w:r>
              <w:rPr>
                <w:sz w:val="20"/>
                <w:szCs w:val="20"/>
              </w:rPr>
              <w:t>14,8974</w:t>
            </w:r>
          </w:p>
        </w:tc>
      </w:tr>
    </w:tbl>
    <w:p w14:paraId="1AC8573E" w14:textId="77777777" w:rsidR="00BB4DA0" w:rsidRPr="00BB4DA0" w:rsidRDefault="00BB4DA0" w:rsidP="00BB4DA0">
      <w:pPr>
        <w:rPr>
          <w:lang w:eastAsia="ru-RU"/>
        </w:rPr>
      </w:pPr>
    </w:p>
    <w:p w14:paraId="0403A218" w14:textId="5F296B17" w:rsidR="00213D2B" w:rsidRPr="00B5398A" w:rsidRDefault="00213D2B" w:rsidP="005C6EC5">
      <w:pPr>
        <w:ind w:firstLine="708"/>
        <w:rPr>
          <w:rFonts w:eastAsia="Times New Roman"/>
          <w:b/>
          <w:bCs/>
          <w:i/>
          <w:u w:val="single"/>
          <w:lang w:eastAsia="ru-RU"/>
        </w:rPr>
      </w:pPr>
      <w:r w:rsidRPr="00B5398A">
        <w:rPr>
          <w:rFonts w:eastAsia="Times New Roman"/>
          <w:b/>
          <w:bCs/>
          <w:i/>
          <w:u w:val="single"/>
          <w:lang w:eastAsia="ru-RU"/>
        </w:rPr>
        <w:t>Количество промасленной ветоши</w:t>
      </w:r>
    </w:p>
    <w:p w14:paraId="55F7D28C" w14:textId="77777777" w:rsidR="00D15789" w:rsidRPr="00B5398A" w:rsidRDefault="00D15789" w:rsidP="00D15789">
      <w:pPr>
        <w:rPr>
          <w:rFonts w:eastAsia="Times New Roman"/>
          <w:lang w:val="ru-KZ" w:eastAsia="ru-KZ"/>
        </w:rPr>
      </w:pPr>
      <w:r w:rsidRPr="00B5398A">
        <w:rPr>
          <w:rFonts w:eastAsia="Times New Roman"/>
          <w:lang w:val="ru-KZ" w:eastAsia="ru-KZ"/>
        </w:rPr>
        <w:t>Количество промасленной ветоши определяется по формуле:</w:t>
      </w:r>
    </w:p>
    <w:tbl>
      <w:tblPr>
        <w:tblW w:w="7436" w:type="dxa"/>
        <w:tblLook w:val="04A0" w:firstRow="1" w:lastRow="0" w:firstColumn="1" w:lastColumn="0" w:noHBand="0" w:noVBand="1"/>
      </w:tblPr>
      <w:tblGrid>
        <w:gridCol w:w="222"/>
        <w:gridCol w:w="222"/>
        <w:gridCol w:w="2560"/>
        <w:gridCol w:w="1320"/>
        <w:gridCol w:w="1100"/>
        <w:gridCol w:w="1743"/>
        <w:gridCol w:w="222"/>
        <w:gridCol w:w="47"/>
      </w:tblGrid>
      <w:tr w:rsidR="00203434" w:rsidRPr="00B5398A" w14:paraId="393E5DDD" w14:textId="77777777" w:rsidTr="00D15789">
        <w:trPr>
          <w:gridAfter w:val="3"/>
          <w:wAfter w:w="2012" w:type="dxa"/>
          <w:trHeight w:val="375"/>
        </w:trPr>
        <w:tc>
          <w:tcPr>
            <w:tcW w:w="3004" w:type="dxa"/>
            <w:gridSpan w:val="3"/>
            <w:tcBorders>
              <w:top w:val="nil"/>
              <w:left w:val="nil"/>
              <w:bottom w:val="nil"/>
              <w:right w:val="nil"/>
            </w:tcBorders>
            <w:shd w:val="clear" w:color="auto" w:fill="auto"/>
            <w:noWrap/>
            <w:vAlign w:val="center"/>
            <w:hideMark/>
          </w:tcPr>
          <w:p w14:paraId="34D6E1EA" w14:textId="77777777" w:rsidR="00D15789" w:rsidRPr="00B5398A" w:rsidRDefault="00D15789" w:rsidP="00D15789">
            <w:pPr>
              <w:rPr>
                <w:rFonts w:eastAsia="Times New Roman"/>
                <w:lang w:val="ru-KZ" w:eastAsia="ru-KZ"/>
              </w:rPr>
            </w:pPr>
            <w:r w:rsidRPr="00B5398A">
              <w:rPr>
                <w:rFonts w:eastAsia="Times New Roman"/>
                <w:lang w:val="ru-KZ" w:eastAsia="ru-KZ"/>
              </w:rPr>
              <w:t>N = M</w:t>
            </w:r>
            <w:r w:rsidRPr="00B5398A">
              <w:rPr>
                <w:rFonts w:eastAsia="Times New Roman"/>
                <w:vertAlign w:val="subscript"/>
                <w:lang w:val="ru-KZ" w:eastAsia="ru-KZ"/>
              </w:rPr>
              <w:t>о</w:t>
            </w:r>
            <w:r w:rsidRPr="00B5398A">
              <w:rPr>
                <w:rFonts w:eastAsia="Times New Roman"/>
                <w:lang w:val="ru-KZ" w:eastAsia="ru-KZ"/>
              </w:rPr>
              <w:t xml:space="preserve"> + M + W,</w:t>
            </w:r>
          </w:p>
        </w:tc>
        <w:tc>
          <w:tcPr>
            <w:tcW w:w="1320" w:type="dxa"/>
            <w:tcBorders>
              <w:top w:val="nil"/>
              <w:left w:val="nil"/>
              <w:bottom w:val="nil"/>
              <w:right w:val="nil"/>
            </w:tcBorders>
            <w:shd w:val="clear" w:color="auto" w:fill="auto"/>
            <w:noWrap/>
            <w:vAlign w:val="bottom"/>
            <w:hideMark/>
          </w:tcPr>
          <w:p w14:paraId="32A5AA2C" w14:textId="77777777" w:rsidR="00D15789" w:rsidRPr="00B5398A" w:rsidRDefault="00D15789" w:rsidP="00D15789">
            <w:pPr>
              <w:rPr>
                <w:rFonts w:eastAsia="Times New Roman"/>
                <w:lang w:val="ru-KZ" w:eastAsia="ru-KZ"/>
              </w:rPr>
            </w:pPr>
          </w:p>
        </w:tc>
        <w:tc>
          <w:tcPr>
            <w:tcW w:w="1100" w:type="dxa"/>
            <w:tcBorders>
              <w:top w:val="nil"/>
              <w:left w:val="nil"/>
              <w:bottom w:val="nil"/>
              <w:right w:val="nil"/>
            </w:tcBorders>
            <w:shd w:val="clear" w:color="auto" w:fill="auto"/>
            <w:noWrap/>
            <w:vAlign w:val="bottom"/>
            <w:hideMark/>
          </w:tcPr>
          <w:p w14:paraId="187E1D7F" w14:textId="77777777" w:rsidR="00D15789" w:rsidRPr="00B5398A" w:rsidRDefault="00D15789" w:rsidP="00D15789">
            <w:pPr>
              <w:rPr>
                <w:rFonts w:eastAsia="Times New Roman"/>
                <w:sz w:val="20"/>
                <w:szCs w:val="20"/>
                <w:lang w:val="ru-KZ" w:eastAsia="ru-KZ"/>
              </w:rPr>
            </w:pPr>
          </w:p>
        </w:tc>
      </w:tr>
      <w:tr w:rsidR="00203434" w:rsidRPr="00B5398A" w14:paraId="2D34BA4C" w14:textId="77777777" w:rsidTr="00D15789">
        <w:trPr>
          <w:gridAfter w:val="3"/>
          <w:wAfter w:w="2012" w:type="dxa"/>
          <w:trHeight w:val="315"/>
        </w:trPr>
        <w:tc>
          <w:tcPr>
            <w:tcW w:w="5424" w:type="dxa"/>
            <w:gridSpan w:val="5"/>
            <w:tcBorders>
              <w:top w:val="nil"/>
              <w:left w:val="nil"/>
              <w:bottom w:val="nil"/>
              <w:right w:val="nil"/>
            </w:tcBorders>
            <w:shd w:val="clear" w:color="auto" w:fill="auto"/>
            <w:noWrap/>
            <w:vAlign w:val="center"/>
            <w:hideMark/>
          </w:tcPr>
          <w:p w14:paraId="28A3C120" w14:textId="77777777" w:rsidR="00D15789" w:rsidRPr="00B5398A" w:rsidRDefault="00D15789" w:rsidP="00D15789">
            <w:pPr>
              <w:rPr>
                <w:rFonts w:eastAsia="Times New Roman"/>
                <w:lang w:val="ru-KZ" w:eastAsia="ru-KZ"/>
              </w:rPr>
            </w:pPr>
            <w:r w:rsidRPr="00B5398A">
              <w:rPr>
                <w:rFonts w:eastAsia="Times New Roman"/>
                <w:lang w:val="ru-KZ" w:eastAsia="ru-KZ"/>
              </w:rPr>
              <w:t>где: N – количество промасленной ветоши, т/год;</w:t>
            </w:r>
          </w:p>
        </w:tc>
      </w:tr>
      <w:tr w:rsidR="00203434" w:rsidRPr="00B5398A" w14:paraId="16871A41" w14:textId="77777777" w:rsidTr="00D15789">
        <w:trPr>
          <w:trHeight w:val="375"/>
        </w:trPr>
        <w:tc>
          <w:tcPr>
            <w:tcW w:w="7436" w:type="dxa"/>
            <w:gridSpan w:val="8"/>
            <w:tcBorders>
              <w:top w:val="nil"/>
              <w:left w:val="nil"/>
              <w:bottom w:val="nil"/>
              <w:right w:val="nil"/>
            </w:tcBorders>
            <w:shd w:val="clear" w:color="auto" w:fill="auto"/>
            <w:noWrap/>
            <w:vAlign w:val="center"/>
            <w:hideMark/>
          </w:tcPr>
          <w:p w14:paraId="260485A0" w14:textId="77777777" w:rsidR="00D15789" w:rsidRPr="00B5398A" w:rsidRDefault="00D15789" w:rsidP="00D15789">
            <w:pPr>
              <w:rPr>
                <w:rFonts w:eastAsia="Times New Roman"/>
                <w:lang w:val="ru-KZ" w:eastAsia="ru-KZ"/>
              </w:rPr>
            </w:pPr>
            <w:r w:rsidRPr="00B5398A">
              <w:rPr>
                <w:rFonts w:eastAsia="Times New Roman"/>
                <w:lang w:val="ru-KZ" w:eastAsia="ru-KZ"/>
              </w:rPr>
              <w:t xml:space="preserve">       M</w:t>
            </w:r>
            <w:r w:rsidRPr="00B5398A">
              <w:rPr>
                <w:rFonts w:eastAsia="Times New Roman"/>
                <w:vertAlign w:val="subscript"/>
                <w:lang w:val="ru-KZ" w:eastAsia="ru-KZ"/>
              </w:rPr>
              <w:t>о</w:t>
            </w:r>
            <w:r w:rsidRPr="00B5398A">
              <w:rPr>
                <w:rFonts w:eastAsia="Times New Roman"/>
                <w:lang w:val="ru-KZ" w:eastAsia="ru-KZ"/>
              </w:rPr>
              <w:t xml:space="preserve"> – поступающее количество ветоши, 0,12 т/год;</w:t>
            </w:r>
          </w:p>
        </w:tc>
      </w:tr>
      <w:tr w:rsidR="00203434" w:rsidRPr="00B5398A" w14:paraId="1A2EC772" w14:textId="77777777" w:rsidTr="00D15789">
        <w:trPr>
          <w:trHeight w:val="315"/>
        </w:trPr>
        <w:tc>
          <w:tcPr>
            <w:tcW w:w="7436" w:type="dxa"/>
            <w:gridSpan w:val="8"/>
            <w:tcBorders>
              <w:top w:val="nil"/>
              <w:left w:val="nil"/>
              <w:bottom w:val="nil"/>
              <w:right w:val="nil"/>
            </w:tcBorders>
            <w:shd w:val="clear" w:color="auto" w:fill="auto"/>
            <w:noWrap/>
            <w:vAlign w:val="center"/>
            <w:hideMark/>
          </w:tcPr>
          <w:p w14:paraId="5806DBE5" w14:textId="77777777" w:rsidR="00D15789" w:rsidRPr="00B5398A" w:rsidRDefault="00D15789" w:rsidP="00D15789">
            <w:pPr>
              <w:rPr>
                <w:rFonts w:eastAsia="Times New Roman"/>
                <w:lang w:val="ru-KZ" w:eastAsia="ru-KZ"/>
              </w:rPr>
            </w:pPr>
            <w:r w:rsidRPr="00B5398A">
              <w:rPr>
                <w:rFonts w:eastAsia="Times New Roman"/>
                <w:lang w:val="ru-KZ" w:eastAsia="ru-KZ"/>
              </w:rPr>
              <w:t xml:space="preserve">       M – норматива содержания в ветоши масел, т/год;</w:t>
            </w:r>
          </w:p>
        </w:tc>
      </w:tr>
      <w:tr w:rsidR="00203434" w:rsidRPr="00B5398A" w14:paraId="74C9FE5A" w14:textId="77777777" w:rsidTr="00D15789">
        <w:trPr>
          <w:trHeight w:val="315"/>
        </w:trPr>
        <w:tc>
          <w:tcPr>
            <w:tcW w:w="222" w:type="dxa"/>
            <w:tcBorders>
              <w:top w:val="nil"/>
              <w:left w:val="nil"/>
              <w:bottom w:val="nil"/>
              <w:right w:val="nil"/>
            </w:tcBorders>
            <w:shd w:val="clear" w:color="auto" w:fill="auto"/>
            <w:noWrap/>
            <w:vAlign w:val="center"/>
            <w:hideMark/>
          </w:tcPr>
          <w:p w14:paraId="0FA61F6F" w14:textId="77777777" w:rsidR="00D15789" w:rsidRPr="00B5398A" w:rsidRDefault="00D15789" w:rsidP="00D15789">
            <w:pPr>
              <w:rPr>
                <w:rFonts w:eastAsia="Times New Roman"/>
                <w:lang w:val="ru-KZ" w:eastAsia="ru-KZ"/>
              </w:rPr>
            </w:pPr>
          </w:p>
        </w:tc>
        <w:tc>
          <w:tcPr>
            <w:tcW w:w="222" w:type="dxa"/>
            <w:tcBorders>
              <w:top w:val="nil"/>
              <w:left w:val="nil"/>
              <w:bottom w:val="nil"/>
              <w:right w:val="nil"/>
            </w:tcBorders>
            <w:shd w:val="clear" w:color="auto" w:fill="auto"/>
            <w:noWrap/>
            <w:vAlign w:val="bottom"/>
            <w:hideMark/>
          </w:tcPr>
          <w:p w14:paraId="73108F95" w14:textId="77777777" w:rsidR="00D15789" w:rsidRPr="00B5398A" w:rsidRDefault="00D15789" w:rsidP="00D15789">
            <w:pPr>
              <w:jc w:val="center"/>
              <w:rPr>
                <w:rFonts w:eastAsia="Times New Roman"/>
                <w:sz w:val="20"/>
                <w:szCs w:val="20"/>
                <w:lang w:val="ru-KZ" w:eastAsia="ru-KZ"/>
              </w:rPr>
            </w:pPr>
          </w:p>
        </w:tc>
        <w:tc>
          <w:tcPr>
            <w:tcW w:w="6992" w:type="dxa"/>
            <w:gridSpan w:val="6"/>
            <w:tcBorders>
              <w:top w:val="nil"/>
              <w:left w:val="nil"/>
              <w:bottom w:val="nil"/>
              <w:right w:val="nil"/>
            </w:tcBorders>
            <w:shd w:val="clear" w:color="auto" w:fill="auto"/>
            <w:noWrap/>
            <w:vAlign w:val="bottom"/>
            <w:hideMark/>
          </w:tcPr>
          <w:p w14:paraId="5D61320D" w14:textId="77777777" w:rsidR="00D15789" w:rsidRPr="00B5398A" w:rsidRDefault="00D15789" w:rsidP="00D15789">
            <w:pPr>
              <w:rPr>
                <w:rFonts w:eastAsia="Times New Roman"/>
                <w:sz w:val="22"/>
                <w:szCs w:val="22"/>
                <w:lang w:val="ru-KZ" w:eastAsia="ru-KZ"/>
              </w:rPr>
            </w:pPr>
            <w:r w:rsidRPr="00B5398A">
              <w:rPr>
                <w:rFonts w:eastAsia="Times New Roman"/>
                <w:sz w:val="22"/>
                <w:szCs w:val="22"/>
                <w:lang w:val="ru-KZ" w:eastAsia="ru-KZ"/>
              </w:rPr>
              <w:t>M = 0,12 * Mо</w:t>
            </w:r>
          </w:p>
        </w:tc>
      </w:tr>
      <w:tr w:rsidR="00203434" w:rsidRPr="00B5398A" w14:paraId="708817DC" w14:textId="77777777" w:rsidTr="00D15789">
        <w:trPr>
          <w:gridAfter w:val="1"/>
          <w:wAfter w:w="47" w:type="dxa"/>
          <w:trHeight w:val="315"/>
        </w:trPr>
        <w:tc>
          <w:tcPr>
            <w:tcW w:w="7389" w:type="dxa"/>
            <w:gridSpan w:val="7"/>
            <w:tcBorders>
              <w:top w:val="nil"/>
              <w:left w:val="nil"/>
              <w:bottom w:val="nil"/>
              <w:right w:val="nil"/>
            </w:tcBorders>
            <w:shd w:val="clear" w:color="auto" w:fill="auto"/>
            <w:noWrap/>
            <w:vAlign w:val="center"/>
            <w:hideMark/>
          </w:tcPr>
          <w:p w14:paraId="059998D0" w14:textId="77777777" w:rsidR="00D15789" w:rsidRPr="00B5398A" w:rsidRDefault="00D15789" w:rsidP="00D15789">
            <w:pPr>
              <w:rPr>
                <w:rFonts w:eastAsia="Times New Roman"/>
                <w:lang w:val="ru-KZ" w:eastAsia="ru-KZ"/>
              </w:rPr>
            </w:pPr>
            <w:r w:rsidRPr="00B5398A">
              <w:rPr>
                <w:rFonts w:eastAsia="Times New Roman"/>
                <w:lang w:val="ru-KZ" w:eastAsia="ru-KZ"/>
              </w:rPr>
              <w:t xml:space="preserve">       W – норматива содержания в ветоши влаги, т/год.</w:t>
            </w:r>
          </w:p>
        </w:tc>
      </w:tr>
      <w:tr w:rsidR="00203434" w:rsidRPr="00B5398A" w14:paraId="745DD0E5" w14:textId="77777777" w:rsidTr="00D15789">
        <w:trPr>
          <w:gridAfter w:val="1"/>
          <w:wAfter w:w="47" w:type="dxa"/>
          <w:trHeight w:val="375"/>
        </w:trPr>
        <w:tc>
          <w:tcPr>
            <w:tcW w:w="7167" w:type="dxa"/>
            <w:gridSpan w:val="6"/>
            <w:tcBorders>
              <w:top w:val="nil"/>
              <w:left w:val="nil"/>
              <w:bottom w:val="nil"/>
              <w:right w:val="nil"/>
            </w:tcBorders>
            <w:shd w:val="clear" w:color="auto" w:fill="auto"/>
            <w:noWrap/>
            <w:vAlign w:val="center"/>
            <w:hideMark/>
          </w:tcPr>
          <w:p w14:paraId="30084AE2" w14:textId="77777777" w:rsidR="00D15789" w:rsidRPr="00B5398A" w:rsidRDefault="00D15789" w:rsidP="00D15789">
            <w:pPr>
              <w:rPr>
                <w:rFonts w:eastAsia="Times New Roman"/>
                <w:lang w:val="ru-KZ" w:eastAsia="ru-KZ"/>
              </w:rPr>
            </w:pPr>
            <w:r w:rsidRPr="00B5398A">
              <w:rPr>
                <w:rFonts w:eastAsia="Times New Roman"/>
                <w:lang w:val="ru-KZ" w:eastAsia="ru-KZ"/>
              </w:rPr>
              <w:t xml:space="preserve">                                                         W = 0,15 * M</w:t>
            </w:r>
            <w:r w:rsidRPr="00B5398A">
              <w:rPr>
                <w:rFonts w:eastAsia="Times New Roman"/>
                <w:vertAlign w:val="subscript"/>
                <w:lang w:val="ru-KZ" w:eastAsia="ru-KZ"/>
              </w:rPr>
              <w:t>о</w:t>
            </w:r>
          </w:p>
        </w:tc>
        <w:tc>
          <w:tcPr>
            <w:tcW w:w="222" w:type="dxa"/>
            <w:tcBorders>
              <w:top w:val="nil"/>
              <w:left w:val="nil"/>
              <w:bottom w:val="nil"/>
              <w:right w:val="nil"/>
            </w:tcBorders>
            <w:shd w:val="clear" w:color="auto" w:fill="auto"/>
            <w:noWrap/>
            <w:vAlign w:val="bottom"/>
            <w:hideMark/>
          </w:tcPr>
          <w:p w14:paraId="492D9299" w14:textId="77777777" w:rsidR="00D15789" w:rsidRPr="00B5398A" w:rsidRDefault="00D15789" w:rsidP="00D15789">
            <w:pPr>
              <w:rPr>
                <w:rFonts w:eastAsia="Times New Roman"/>
                <w:lang w:val="ru-KZ" w:eastAsia="ru-KZ"/>
              </w:rPr>
            </w:pPr>
          </w:p>
        </w:tc>
      </w:tr>
    </w:tbl>
    <w:p w14:paraId="696B4467" w14:textId="40D9879E" w:rsidR="00D15789" w:rsidRPr="00B5398A" w:rsidRDefault="00D15789" w:rsidP="00D15789">
      <w:pPr>
        <w:rPr>
          <w:rFonts w:eastAsia="Times New Roman"/>
          <w:lang w:val="ru-KZ" w:eastAsia="ru-KZ"/>
        </w:rPr>
      </w:pPr>
      <w:r w:rsidRPr="00B5398A">
        <w:rPr>
          <w:rFonts w:eastAsia="Times New Roman"/>
          <w:lang w:eastAsia="ru-KZ"/>
        </w:rPr>
        <w:t xml:space="preserve">                     </w:t>
      </w:r>
      <w:r w:rsidRPr="00B5398A">
        <w:rPr>
          <w:rFonts w:eastAsia="Times New Roman"/>
          <w:lang w:val="ru-KZ" w:eastAsia="ru-KZ"/>
        </w:rPr>
        <w:t>Количество промасленной ветоши в году:</w:t>
      </w:r>
    </w:p>
    <w:p w14:paraId="4FF3F704" w14:textId="1ABB426C" w:rsidR="00D15789" w:rsidRPr="00B5398A" w:rsidRDefault="00D15789" w:rsidP="005C6EC5">
      <w:pPr>
        <w:tabs>
          <w:tab w:val="left" w:pos="284"/>
        </w:tabs>
        <w:rPr>
          <w:rFonts w:eastAsia="Times New Roman"/>
          <w:b/>
          <w:bCs/>
          <w:iCs/>
          <w:lang w:val="ru-KZ" w:eastAsia="ru-RU"/>
        </w:rPr>
      </w:pPr>
      <w:r w:rsidRPr="00B5398A">
        <w:rPr>
          <w:rFonts w:eastAsia="Times New Roman"/>
          <w:b/>
          <w:bCs/>
          <w:iCs/>
          <w:lang w:eastAsia="ru-RU"/>
        </w:rPr>
        <w:t xml:space="preserve">                 </w:t>
      </w:r>
      <w:r w:rsidRPr="00B5398A">
        <w:rPr>
          <w:rFonts w:eastAsia="Times New Roman"/>
          <w:b/>
          <w:bCs/>
          <w:iCs/>
          <w:lang w:val="ru-KZ" w:eastAsia="ru-RU"/>
        </w:rPr>
        <w:t>N = 0,12 + 0,0144 + 0,018 = 0,1524 т/период</w:t>
      </w:r>
    </w:p>
    <w:p w14:paraId="76A806A9" w14:textId="5558EFCA" w:rsidR="00213D2B" w:rsidRPr="00B5398A" w:rsidRDefault="00213D2B" w:rsidP="005C6EC5">
      <w:pPr>
        <w:tabs>
          <w:tab w:val="left" w:pos="284"/>
        </w:tabs>
        <w:rPr>
          <w:rFonts w:eastAsia="Times New Roman"/>
          <w:b/>
          <w:bCs/>
          <w:i/>
          <w:lang w:eastAsia="ru-RU"/>
        </w:rPr>
      </w:pPr>
      <w:r w:rsidRPr="00B5398A">
        <w:rPr>
          <w:rFonts w:eastAsia="Times New Roman"/>
          <w:b/>
          <w:bCs/>
          <w:i/>
          <w:lang w:eastAsia="ru-RU"/>
        </w:rPr>
        <w:tab/>
      </w:r>
      <w:r w:rsidRPr="00B5398A">
        <w:rPr>
          <w:rFonts w:eastAsia="Times New Roman"/>
          <w:b/>
          <w:bCs/>
          <w:i/>
          <w:lang w:eastAsia="ru-RU"/>
        </w:rPr>
        <w:tab/>
      </w:r>
    </w:p>
    <w:p w14:paraId="27148858" w14:textId="77777777" w:rsidR="00213D2B" w:rsidRPr="00B5398A" w:rsidRDefault="00213D2B" w:rsidP="005C6EC5">
      <w:pPr>
        <w:tabs>
          <w:tab w:val="left" w:pos="284"/>
        </w:tabs>
        <w:rPr>
          <w:rFonts w:eastAsia="Times New Roman"/>
          <w:b/>
          <w:i/>
          <w:u w:val="single"/>
          <w:lang w:eastAsia="ru-RU"/>
        </w:rPr>
      </w:pPr>
      <w:r w:rsidRPr="00B5398A">
        <w:rPr>
          <w:rFonts w:eastAsia="Times New Roman"/>
          <w:b/>
          <w:bCs/>
          <w:i/>
          <w:lang w:eastAsia="ru-RU"/>
        </w:rPr>
        <w:tab/>
      </w:r>
      <w:r w:rsidRPr="00B5398A">
        <w:rPr>
          <w:rFonts w:eastAsia="Times New Roman"/>
          <w:b/>
          <w:bCs/>
          <w:i/>
          <w:lang w:eastAsia="ru-RU"/>
        </w:rPr>
        <w:tab/>
      </w:r>
      <w:r w:rsidRPr="00B5398A">
        <w:rPr>
          <w:rFonts w:eastAsia="Times New Roman"/>
          <w:b/>
          <w:i/>
          <w:u w:val="single"/>
          <w:lang w:eastAsia="ru-RU"/>
        </w:rPr>
        <w:t>Огарки сварочных электродов</w:t>
      </w:r>
    </w:p>
    <w:p w14:paraId="59BF50B0" w14:textId="77777777" w:rsidR="008C2089" w:rsidRPr="00B5398A" w:rsidRDefault="008C2089" w:rsidP="005C6EC5">
      <w:pPr>
        <w:tabs>
          <w:tab w:val="left" w:pos="284"/>
        </w:tabs>
        <w:ind w:firstLine="709"/>
        <w:rPr>
          <w:rFonts w:eastAsia="Times New Roman"/>
          <w:bCs/>
          <w:u w:val="single"/>
          <w:lang w:eastAsia="ru-RU"/>
        </w:rPr>
      </w:pPr>
      <w:r w:rsidRPr="00B5398A">
        <w:t>Огарки сварочных электродов определяется по формуле:</w:t>
      </w:r>
    </w:p>
    <w:p w14:paraId="1B875D09" w14:textId="77777777" w:rsidR="00213D2B" w:rsidRPr="00B5398A" w:rsidRDefault="00213D2B" w:rsidP="005C6EC5">
      <w:pPr>
        <w:tabs>
          <w:tab w:val="left" w:pos="1560"/>
        </w:tabs>
        <w:ind w:firstLine="1560"/>
        <w:rPr>
          <w:rFonts w:eastAsia="Times New Roman"/>
          <w:lang w:eastAsia="ru-RU"/>
        </w:rPr>
      </w:pPr>
      <w:r w:rsidRPr="00B5398A">
        <w:rPr>
          <w:rFonts w:eastAsia="Times New Roman"/>
          <w:i/>
          <w:lang w:val="en-US" w:eastAsia="ru-RU"/>
        </w:rPr>
        <w:t>N</w:t>
      </w:r>
      <w:r w:rsidRPr="00B5398A">
        <w:rPr>
          <w:rFonts w:eastAsia="Times New Roman"/>
          <w:i/>
          <w:lang w:eastAsia="ru-RU"/>
        </w:rPr>
        <w:t xml:space="preserve"> = </w:t>
      </w:r>
      <w:r w:rsidRPr="00B5398A">
        <w:rPr>
          <w:rFonts w:eastAsia="Times New Roman"/>
          <w:i/>
          <w:lang w:val="en-US" w:eastAsia="ru-RU"/>
        </w:rPr>
        <w:t>M</w:t>
      </w:r>
      <w:r w:rsidRPr="00B5398A">
        <w:rPr>
          <w:rFonts w:eastAsia="Times New Roman"/>
          <w:i/>
          <w:vertAlign w:val="subscript"/>
          <w:lang w:eastAsia="ru-RU"/>
        </w:rPr>
        <w:t>ост</w:t>
      </w:r>
      <w:r w:rsidRPr="00B5398A">
        <w:rPr>
          <w:rFonts w:eastAsia="Times New Roman"/>
          <w:i/>
          <w:lang w:eastAsia="ru-RU"/>
        </w:rPr>
        <w:t>*α</w:t>
      </w:r>
      <w:r w:rsidRPr="00B5398A">
        <w:rPr>
          <w:rFonts w:eastAsia="Times New Roman"/>
          <w:lang w:eastAsia="ru-RU"/>
        </w:rPr>
        <w:t>,</w:t>
      </w:r>
    </w:p>
    <w:p w14:paraId="3308E7BB" w14:textId="77777777" w:rsidR="00213D2B" w:rsidRPr="00B5398A" w:rsidRDefault="00213D2B" w:rsidP="005C6EC5">
      <w:pPr>
        <w:ind w:firstLine="709"/>
        <w:jc w:val="both"/>
        <w:rPr>
          <w:rFonts w:eastAsia="Times New Roman"/>
          <w:lang w:eastAsia="ru-RU"/>
        </w:rPr>
      </w:pPr>
      <w:r w:rsidRPr="00B5398A">
        <w:rPr>
          <w:rFonts w:eastAsia="Times New Roman"/>
          <w:lang w:eastAsia="ru-RU"/>
        </w:rPr>
        <w:t xml:space="preserve">где: </w:t>
      </w:r>
      <w:r w:rsidRPr="00B5398A">
        <w:rPr>
          <w:rFonts w:eastAsia="Times New Roman"/>
          <w:lang w:val="en-US" w:eastAsia="ru-RU"/>
        </w:rPr>
        <w:t>M</w:t>
      </w:r>
      <w:r w:rsidRPr="00B5398A">
        <w:rPr>
          <w:rFonts w:eastAsia="Times New Roman"/>
          <w:vertAlign w:val="subscript"/>
          <w:lang w:eastAsia="ru-RU"/>
        </w:rPr>
        <w:t>ост</w:t>
      </w:r>
      <w:r w:rsidRPr="00B5398A">
        <w:rPr>
          <w:rFonts w:eastAsia="Times New Roman"/>
          <w:lang w:eastAsia="ru-RU"/>
        </w:rPr>
        <w:t xml:space="preserve"> -  расход электродов, 100 кг/год;</w:t>
      </w:r>
    </w:p>
    <w:p w14:paraId="77AEB304" w14:textId="77777777" w:rsidR="00213D2B" w:rsidRPr="00B5398A" w:rsidRDefault="00213D2B" w:rsidP="005C6EC5">
      <w:pPr>
        <w:ind w:firstLine="709"/>
        <w:jc w:val="both"/>
        <w:rPr>
          <w:rFonts w:eastAsia="Times New Roman"/>
          <w:lang w:eastAsia="ru-RU"/>
        </w:rPr>
      </w:pPr>
      <w:r w:rsidRPr="00B5398A">
        <w:rPr>
          <w:rFonts w:eastAsia="Times New Roman"/>
          <w:lang w:eastAsia="ru-RU"/>
        </w:rPr>
        <w:t>α- остаток электрода, 0,015.</w:t>
      </w:r>
    </w:p>
    <w:p w14:paraId="0416A89A" w14:textId="77777777" w:rsidR="00213D2B" w:rsidRPr="00B5398A" w:rsidRDefault="00213D2B" w:rsidP="005C6EC5">
      <w:pPr>
        <w:ind w:firstLine="1276"/>
        <w:rPr>
          <w:rFonts w:eastAsia="Times New Roman"/>
          <w:lang w:eastAsia="ru-RU"/>
        </w:rPr>
      </w:pPr>
      <w:r w:rsidRPr="00B5398A">
        <w:rPr>
          <w:rFonts w:eastAsia="Times New Roman"/>
          <w:lang w:val="en-US" w:eastAsia="ru-RU"/>
        </w:rPr>
        <w:t>N</w:t>
      </w:r>
      <w:r w:rsidRPr="00B5398A">
        <w:rPr>
          <w:rFonts w:eastAsia="Times New Roman"/>
          <w:lang w:eastAsia="ru-RU"/>
        </w:rPr>
        <w:t xml:space="preserve"> = 100*0,015 = 1,5 кг/год = 0,0015 т/год.</w:t>
      </w:r>
    </w:p>
    <w:p w14:paraId="744ED111" w14:textId="77777777" w:rsidR="005A5675" w:rsidRPr="00B5398A" w:rsidRDefault="005A5675" w:rsidP="005C6EC5">
      <w:pPr>
        <w:ind w:left="397" w:firstLine="312"/>
        <w:rPr>
          <w:rFonts w:eastAsia="Times New Roman"/>
          <w:b/>
          <w:bCs/>
          <w:i/>
          <w:u w:val="single"/>
          <w:lang w:val="x-none" w:eastAsia="x-none"/>
        </w:rPr>
      </w:pPr>
    </w:p>
    <w:p w14:paraId="0EB77110" w14:textId="77777777" w:rsidR="00213D2B" w:rsidRPr="00B5398A" w:rsidRDefault="00213D2B" w:rsidP="005C6EC5">
      <w:pPr>
        <w:ind w:left="397" w:firstLine="312"/>
        <w:rPr>
          <w:rFonts w:eastAsia="Times New Roman"/>
          <w:b/>
          <w:bCs/>
          <w:i/>
          <w:u w:val="single"/>
          <w:lang w:val="x-none" w:eastAsia="x-none"/>
        </w:rPr>
      </w:pPr>
      <w:r w:rsidRPr="00B5398A">
        <w:rPr>
          <w:rFonts w:eastAsia="Times New Roman"/>
          <w:b/>
          <w:bCs/>
          <w:i/>
          <w:u w:val="single"/>
          <w:lang w:val="x-none" w:eastAsia="x-none"/>
        </w:rPr>
        <w:t>Отработанные масла</w:t>
      </w:r>
    </w:p>
    <w:p w14:paraId="2E793E44" w14:textId="77777777" w:rsidR="00213D2B" w:rsidRPr="00B5398A" w:rsidRDefault="00213D2B" w:rsidP="005C6EC5">
      <w:pPr>
        <w:ind w:firstLine="709"/>
        <w:jc w:val="both"/>
        <w:rPr>
          <w:rFonts w:eastAsia="Times New Roman"/>
          <w:lang w:eastAsia="ru-RU"/>
        </w:rPr>
      </w:pPr>
      <w:r w:rsidRPr="00B5398A">
        <w:rPr>
          <w:rFonts w:eastAsia="Times New Roman"/>
          <w:lang w:eastAsia="ru-RU"/>
        </w:rPr>
        <w:t>Количество отработанного масла производится по формуле (Согласно Приложение№16 «Методика разработки проектов нормативов предельного размещения отходов производства и потребления» №100-п от 18.04.2008г.):</w:t>
      </w:r>
    </w:p>
    <w:p w14:paraId="7C568D2B" w14:textId="77777777" w:rsidR="00213D2B" w:rsidRPr="00B5398A" w:rsidRDefault="00213D2B" w:rsidP="005C6EC5">
      <w:pPr>
        <w:ind w:firstLine="709"/>
        <w:jc w:val="center"/>
        <w:rPr>
          <w:rFonts w:eastAsia="Times New Roman"/>
          <w:b/>
          <w:lang w:eastAsia="ru-RU"/>
        </w:rPr>
      </w:pPr>
    </w:p>
    <w:p w14:paraId="1F729BFD" w14:textId="77777777" w:rsidR="00213D2B" w:rsidRPr="00B5398A" w:rsidRDefault="00213D2B" w:rsidP="005C6EC5">
      <w:pPr>
        <w:ind w:firstLine="709"/>
        <w:jc w:val="center"/>
        <w:rPr>
          <w:rFonts w:eastAsia="Times New Roman"/>
          <w:b/>
          <w:lang w:val="en-US" w:eastAsia="ru-RU"/>
        </w:rPr>
      </w:pPr>
      <w:r w:rsidRPr="00B5398A">
        <w:rPr>
          <w:rFonts w:eastAsia="Times New Roman"/>
          <w:b/>
          <w:lang w:val="en-US" w:eastAsia="ru-RU"/>
        </w:rPr>
        <w:t>N= (N</w:t>
      </w:r>
      <w:r w:rsidRPr="00B5398A">
        <w:rPr>
          <w:rFonts w:eastAsia="Times New Roman"/>
          <w:b/>
          <w:vertAlign w:val="subscript"/>
          <w:lang w:val="en-US" w:eastAsia="ru-RU"/>
        </w:rPr>
        <w:t xml:space="preserve">b </w:t>
      </w:r>
      <w:r w:rsidRPr="00B5398A">
        <w:rPr>
          <w:rFonts w:eastAsia="Times New Roman"/>
          <w:b/>
          <w:lang w:val="en-US" w:eastAsia="ru-RU"/>
        </w:rPr>
        <w:t>+ N</w:t>
      </w:r>
      <w:r w:rsidRPr="00B5398A">
        <w:rPr>
          <w:rFonts w:eastAsia="Times New Roman"/>
          <w:b/>
          <w:vertAlign w:val="subscript"/>
          <w:lang w:val="en-US" w:eastAsia="ru-RU"/>
        </w:rPr>
        <w:t>d</w:t>
      </w:r>
      <w:r w:rsidRPr="00B5398A">
        <w:rPr>
          <w:rFonts w:eastAsia="Times New Roman"/>
          <w:b/>
          <w:lang w:val="en-US" w:eastAsia="ru-RU"/>
        </w:rPr>
        <w:t>)*0.25;</w:t>
      </w:r>
    </w:p>
    <w:p w14:paraId="0AD70C02" w14:textId="77777777" w:rsidR="00213D2B" w:rsidRPr="00B5398A" w:rsidRDefault="00213D2B" w:rsidP="005C6EC5">
      <w:pPr>
        <w:ind w:firstLine="709"/>
        <w:jc w:val="center"/>
        <w:rPr>
          <w:rFonts w:eastAsia="Times New Roman"/>
          <w:b/>
          <w:lang w:val="en-US" w:eastAsia="ru-RU"/>
        </w:rPr>
      </w:pPr>
      <w:r w:rsidRPr="00B5398A">
        <w:rPr>
          <w:rFonts w:eastAsia="Times New Roman"/>
          <w:b/>
          <w:lang w:val="en-US" w:eastAsia="ru-RU"/>
        </w:rPr>
        <w:t>N</w:t>
      </w:r>
      <w:r w:rsidRPr="00B5398A">
        <w:rPr>
          <w:rFonts w:eastAsia="Times New Roman"/>
          <w:b/>
          <w:vertAlign w:val="subscript"/>
          <w:lang w:val="en-US" w:eastAsia="ru-RU"/>
        </w:rPr>
        <w:t>b</w:t>
      </w:r>
      <w:r w:rsidRPr="00B5398A">
        <w:rPr>
          <w:rFonts w:eastAsia="Times New Roman"/>
          <w:b/>
          <w:lang w:val="en-US" w:eastAsia="ru-RU"/>
        </w:rPr>
        <w:t>= Y</w:t>
      </w:r>
      <w:r w:rsidRPr="00B5398A">
        <w:rPr>
          <w:rFonts w:eastAsia="Times New Roman"/>
          <w:b/>
          <w:vertAlign w:val="subscript"/>
          <w:lang w:val="en-US" w:eastAsia="ru-RU"/>
        </w:rPr>
        <w:t>b</w:t>
      </w:r>
      <w:r w:rsidRPr="00B5398A">
        <w:rPr>
          <w:rFonts w:eastAsia="Times New Roman"/>
          <w:b/>
          <w:lang w:val="en-US" w:eastAsia="ru-RU"/>
        </w:rPr>
        <w:t>*H</w:t>
      </w:r>
      <w:r w:rsidRPr="00B5398A">
        <w:rPr>
          <w:rFonts w:eastAsia="Times New Roman"/>
          <w:b/>
          <w:vertAlign w:val="subscript"/>
          <w:lang w:val="en-US" w:eastAsia="ru-RU"/>
        </w:rPr>
        <w:t>b</w:t>
      </w:r>
      <w:r w:rsidRPr="00B5398A">
        <w:rPr>
          <w:rFonts w:eastAsia="Times New Roman"/>
          <w:b/>
          <w:lang w:val="en-US" w:eastAsia="ru-RU"/>
        </w:rPr>
        <w:t>*p</w:t>
      </w:r>
    </w:p>
    <w:p w14:paraId="76F46D0F" w14:textId="77777777" w:rsidR="00213D2B" w:rsidRPr="00B5398A" w:rsidRDefault="00213D2B" w:rsidP="005C6EC5">
      <w:pPr>
        <w:ind w:firstLine="709"/>
        <w:jc w:val="center"/>
        <w:rPr>
          <w:rFonts w:eastAsia="Times New Roman"/>
          <w:lang w:val="en-US" w:eastAsia="ru-RU"/>
        </w:rPr>
      </w:pPr>
      <w:r w:rsidRPr="00B5398A">
        <w:rPr>
          <w:rFonts w:eastAsia="Times New Roman"/>
          <w:b/>
          <w:lang w:val="en-US" w:eastAsia="ru-RU"/>
        </w:rPr>
        <w:t>N</w:t>
      </w:r>
      <w:r w:rsidRPr="00B5398A">
        <w:rPr>
          <w:rFonts w:eastAsia="Times New Roman"/>
          <w:b/>
          <w:vertAlign w:val="subscript"/>
          <w:lang w:val="en-US" w:eastAsia="ru-RU"/>
        </w:rPr>
        <w:t>d</w:t>
      </w:r>
      <w:r w:rsidRPr="00B5398A">
        <w:rPr>
          <w:rFonts w:eastAsia="Times New Roman"/>
          <w:b/>
          <w:lang w:val="en-US" w:eastAsia="ru-RU"/>
        </w:rPr>
        <w:t>=Y</w:t>
      </w:r>
      <w:r w:rsidRPr="00B5398A">
        <w:rPr>
          <w:rFonts w:eastAsia="Times New Roman"/>
          <w:b/>
          <w:vertAlign w:val="subscript"/>
          <w:lang w:val="en-US" w:eastAsia="ru-RU"/>
        </w:rPr>
        <w:t>d</w:t>
      </w:r>
      <w:r w:rsidRPr="00B5398A">
        <w:rPr>
          <w:rFonts w:eastAsia="Times New Roman"/>
          <w:b/>
          <w:lang w:val="en-US" w:eastAsia="ru-RU"/>
        </w:rPr>
        <w:t>*H</w:t>
      </w:r>
      <w:r w:rsidRPr="00B5398A">
        <w:rPr>
          <w:rFonts w:eastAsia="Times New Roman"/>
          <w:b/>
          <w:vertAlign w:val="subscript"/>
          <w:lang w:val="en-US" w:eastAsia="ru-RU"/>
        </w:rPr>
        <w:t>d</w:t>
      </w:r>
      <w:r w:rsidRPr="00B5398A">
        <w:rPr>
          <w:rFonts w:eastAsia="Times New Roman"/>
          <w:b/>
          <w:lang w:val="en-US" w:eastAsia="ru-RU"/>
        </w:rPr>
        <w:t>*p</w:t>
      </w:r>
    </w:p>
    <w:p w14:paraId="1A08CB77" w14:textId="77777777" w:rsidR="00213D2B" w:rsidRPr="00B5398A" w:rsidRDefault="00213D2B" w:rsidP="005C6EC5">
      <w:pPr>
        <w:ind w:firstLine="709"/>
        <w:jc w:val="both"/>
        <w:rPr>
          <w:rFonts w:eastAsia="Times New Roman"/>
          <w:lang w:val="en-US" w:eastAsia="ru-RU"/>
        </w:rPr>
      </w:pPr>
      <w:r w:rsidRPr="00B5398A">
        <w:rPr>
          <w:rFonts w:eastAsia="Times New Roman"/>
          <w:lang w:eastAsia="ru-RU"/>
        </w:rPr>
        <w:t>где</w:t>
      </w:r>
      <w:r w:rsidRPr="00B5398A">
        <w:rPr>
          <w:rFonts w:eastAsia="Times New Roman"/>
          <w:lang w:val="en-US" w:eastAsia="ru-RU"/>
        </w:rPr>
        <w:t>:</w:t>
      </w:r>
    </w:p>
    <w:p w14:paraId="5E72672D" w14:textId="77777777" w:rsidR="00213D2B" w:rsidRPr="00B5398A" w:rsidRDefault="00213D2B" w:rsidP="005C6EC5">
      <w:pPr>
        <w:ind w:firstLine="709"/>
        <w:jc w:val="both"/>
        <w:rPr>
          <w:rFonts w:eastAsia="Times New Roman"/>
          <w:lang w:eastAsia="ru-RU"/>
        </w:rPr>
      </w:pPr>
      <w:r w:rsidRPr="00B5398A">
        <w:rPr>
          <w:rFonts w:eastAsia="Times New Roman"/>
          <w:lang w:eastAsia="ru-RU"/>
        </w:rPr>
        <w:t>0,25 – доля потерь масла от общего его количества;</w:t>
      </w:r>
    </w:p>
    <w:p w14:paraId="65ED061B" w14:textId="77777777" w:rsidR="00213D2B" w:rsidRPr="00B5398A" w:rsidRDefault="00213D2B" w:rsidP="005C6EC5">
      <w:pPr>
        <w:ind w:firstLine="709"/>
        <w:jc w:val="both"/>
        <w:rPr>
          <w:rFonts w:eastAsia="Times New Roman"/>
          <w:lang w:eastAsia="ru-RU"/>
        </w:rPr>
      </w:pPr>
      <w:r w:rsidRPr="00B5398A">
        <w:rPr>
          <w:rFonts w:eastAsia="Times New Roman"/>
          <w:b/>
          <w:lang w:val="en-US" w:eastAsia="ru-RU"/>
        </w:rPr>
        <w:t>N</w:t>
      </w:r>
      <w:r w:rsidRPr="00B5398A">
        <w:rPr>
          <w:rFonts w:eastAsia="Times New Roman"/>
          <w:b/>
          <w:vertAlign w:val="subscript"/>
          <w:lang w:val="en-US" w:eastAsia="ru-RU"/>
        </w:rPr>
        <w:t>b</w:t>
      </w:r>
      <w:r w:rsidRPr="00B5398A">
        <w:rPr>
          <w:rFonts w:eastAsia="Times New Roman"/>
          <w:b/>
          <w:lang w:eastAsia="ru-RU"/>
        </w:rPr>
        <w:t xml:space="preserve"> - </w:t>
      </w:r>
      <w:r w:rsidRPr="00B5398A">
        <w:rPr>
          <w:rFonts w:eastAsia="Times New Roman"/>
          <w:lang w:eastAsia="ru-RU"/>
        </w:rPr>
        <w:t>нормативное количество израсходованного моторного масла при работе транспорта на бензине;</w:t>
      </w:r>
    </w:p>
    <w:p w14:paraId="51103511" w14:textId="77777777" w:rsidR="00213D2B" w:rsidRPr="00B5398A" w:rsidRDefault="00213D2B" w:rsidP="005C6EC5">
      <w:pPr>
        <w:ind w:firstLine="709"/>
        <w:jc w:val="both"/>
        <w:rPr>
          <w:rFonts w:eastAsia="Times New Roman"/>
          <w:lang w:eastAsia="ru-RU"/>
        </w:rPr>
      </w:pPr>
      <w:r w:rsidRPr="00B5398A">
        <w:rPr>
          <w:rFonts w:eastAsia="Times New Roman"/>
          <w:b/>
          <w:lang w:val="en-US" w:eastAsia="ru-RU"/>
        </w:rPr>
        <w:t>N</w:t>
      </w:r>
      <w:r w:rsidRPr="00B5398A">
        <w:rPr>
          <w:rFonts w:eastAsia="Times New Roman"/>
          <w:b/>
          <w:vertAlign w:val="subscript"/>
          <w:lang w:val="en-US" w:eastAsia="ru-RU"/>
        </w:rPr>
        <w:t>d</w:t>
      </w:r>
      <w:r w:rsidRPr="00B5398A">
        <w:rPr>
          <w:rFonts w:eastAsia="Times New Roman"/>
          <w:b/>
          <w:vertAlign w:val="subscript"/>
          <w:lang w:eastAsia="ru-RU"/>
        </w:rPr>
        <w:t xml:space="preserve"> </w:t>
      </w:r>
      <w:r w:rsidRPr="00B5398A">
        <w:rPr>
          <w:rFonts w:eastAsia="Times New Roman"/>
          <w:lang w:eastAsia="ru-RU"/>
        </w:rPr>
        <w:t>– нормативное количество израсходованного моторного масла при работе транспорта на дизельном топливе;</w:t>
      </w:r>
    </w:p>
    <w:p w14:paraId="75D09F4B" w14:textId="77777777" w:rsidR="00213D2B" w:rsidRPr="00B5398A" w:rsidRDefault="00213D2B" w:rsidP="005C6EC5">
      <w:pPr>
        <w:ind w:firstLine="709"/>
        <w:jc w:val="both"/>
        <w:rPr>
          <w:rFonts w:eastAsia="Times New Roman"/>
          <w:b/>
          <w:lang w:eastAsia="ru-RU"/>
        </w:rPr>
      </w:pPr>
      <w:r w:rsidRPr="00B5398A">
        <w:rPr>
          <w:rFonts w:eastAsia="Times New Roman"/>
          <w:b/>
          <w:lang w:val="en-US" w:eastAsia="ru-RU"/>
        </w:rPr>
        <w:lastRenderedPageBreak/>
        <w:t>Y</w:t>
      </w:r>
      <w:r w:rsidRPr="00B5398A">
        <w:rPr>
          <w:rFonts w:eastAsia="Times New Roman"/>
          <w:b/>
          <w:vertAlign w:val="subscript"/>
          <w:lang w:val="en-US" w:eastAsia="ru-RU"/>
        </w:rPr>
        <w:t>b</w:t>
      </w:r>
      <w:r w:rsidRPr="00B5398A">
        <w:rPr>
          <w:rFonts w:eastAsia="Times New Roman"/>
          <w:b/>
          <w:lang w:eastAsia="ru-RU"/>
        </w:rPr>
        <w:t xml:space="preserve"> – </w:t>
      </w:r>
      <w:r w:rsidRPr="00B5398A">
        <w:rPr>
          <w:rFonts w:eastAsia="Times New Roman"/>
          <w:lang w:eastAsia="ru-RU"/>
        </w:rPr>
        <w:t>расход бензина за год, м</w:t>
      </w:r>
      <w:r w:rsidRPr="00B5398A">
        <w:rPr>
          <w:rFonts w:eastAsia="Times New Roman"/>
          <w:vertAlign w:val="superscript"/>
          <w:lang w:eastAsia="ru-RU"/>
        </w:rPr>
        <w:t>3</w:t>
      </w:r>
    </w:p>
    <w:p w14:paraId="5F7C0372" w14:textId="77777777" w:rsidR="00213D2B" w:rsidRPr="00B5398A" w:rsidRDefault="00213D2B" w:rsidP="005C6EC5">
      <w:pPr>
        <w:ind w:firstLine="709"/>
        <w:jc w:val="both"/>
        <w:rPr>
          <w:rFonts w:eastAsia="Times New Roman"/>
          <w:lang w:eastAsia="ru-RU"/>
        </w:rPr>
      </w:pPr>
      <w:r w:rsidRPr="00B5398A">
        <w:rPr>
          <w:rFonts w:eastAsia="Times New Roman"/>
          <w:b/>
          <w:lang w:val="en-US" w:eastAsia="ru-RU"/>
        </w:rPr>
        <w:t>Y</w:t>
      </w:r>
      <w:r w:rsidRPr="00B5398A">
        <w:rPr>
          <w:rFonts w:eastAsia="Times New Roman"/>
          <w:b/>
          <w:vertAlign w:val="subscript"/>
          <w:lang w:val="en-US" w:eastAsia="ru-RU"/>
        </w:rPr>
        <w:t>d</w:t>
      </w:r>
      <w:r w:rsidRPr="00B5398A">
        <w:rPr>
          <w:rFonts w:eastAsia="Times New Roman"/>
          <w:b/>
          <w:lang w:eastAsia="ru-RU"/>
        </w:rPr>
        <w:t xml:space="preserve"> – </w:t>
      </w:r>
      <w:r w:rsidRPr="00B5398A">
        <w:rPr>
          <w:rFonts w:eastAsia="Times New Roman"/>
          <w:lang w:eastAsia="ru-RU"/>
        </w:rPr>
        <w:t>расход дизельного топлива за год, м</w:t>
      </w:r>
      <w:r w:rsidRPr="00B5398A">
        <w:rPr>
          <w:rFonts w:eastAsia="Times New Roman"/>
          <w:vertAlign w:val="superscript"/>
          <w:lang w:eastAsia="ru-RU"/>
        </w:rPr>
        <w:t>3</w:t>
      </w:r>
    </w:p>
    <w:p w14:paraId="339D085A" w14:textId="77777777" w:rsidR="00213D2B" w:rsidRPr="00B5398A" w:rsidRDefault="00213D2B" w:rsidP="005C6EC5">
      <w:pPr>
        <w:ind w:firstLine="709"/>
        <w:jc w:val="both"/>
        <w:rPr>
          <w:rFonts w:eastAsia="Times New Roman"/>
          <w:b/>
          <w:lang w:eastAsia="ru-RU"/>
        </w:rPr>
      </w:pPr>
      <w:r w:rsidRPr="00B5398A">
        <w:rPr>
          <w:rFonts w:eastAsia="Times New Roman"/>
          <w:b/>
          <w:lang w:val="en-US" w:eastAsia="ru-RU"/>
        </w:rPr>
        <w:t>H</w:t>
      </w:r>
      <w:r w:rsidRPr="00B5398A">
        <w:rPr>
          <w:rFonts w:eastAsia="Times New Roman"/>
          <w:b/>
          <w:vertAlign w:val="subscript"/>
          <w:lang w:val="en-US" w:eastAsia="ru-RU"/>
        </w:rPr>
        <w:t>b</w:t>
      </w:r>
      <w:r w:rsidRPr="00B5398A">
        <w:rPr>
          <w:rFonts w:eastAsia="Times New Roman"/>
          <w:b/>
          <w:vertAlign w:val="subscript"/>
          <w:lang w:eastAsia="ru-RU"/>
        </w:rPr>
        <w:t xml:space="preserve"> </w:t>
      </w:r>
      <w:r w:rsidRPr="00B5398A">
        <w:rPr>
          <w:rFonts w:eastAsia="Times New Roman"/>
          <w:b/>
          <w:lang w:eastAsia="ru-RU"/>
        </w:rPr>
        <w:t xml:space="preserve">– </w:t>
      </w:r>
      <w:r w:rsidRPr="00B5398A">
        <w:rPr>
          <w:rFonts w:eastAsia="Times New Roman"/>
          <w:lang w:eastAsia="ru-RU"/>
        </w:rPr>
        <w:t>норма расхода масла, 0,024л/л расхода топлива</w:t>
      </w:r>
    </w:p>
    <w:p w14:paraId="2A5639AA" w14:textId="77777777" w:rsidR="00213D2B" w:rsidRPr="00B5398A" w:rsidRDefault="00213D2B" w:rsidP="005C6EC5">
      <w:pPr>
        <w:ind w:firstLine="709"/>
        <w:jc w:val="both"/>
        <w:rPr>
          <w:rFonts w:eastAsia="Times New Roman"/>
          <w:lang w:eastAsia="ru-RU"/>
        </w:rPr>
      </w:pPr>
      <w:r w:rsidRPr="00B5398A">
        <w:rPr>
          <w:rFonts w:eastAsia="Times New Roman"/>
          <w:b/>
          <w:lang w:val="en-US" w:eastAsia="ru-RU"/>
        </w:rPr>
        <w:t>H</w:t>
      </w:r>
      <w:r w:rsidRPr="00B5398A">
        <w:rPr>
          <w:rFonts w:eastAsia="Times New Roman"/>
          <w:b/>
          <w:vertAlign w:val="subscript"/>
          <w:lang w:val="en-US" w:eastAsia="ru-RU"/>
        </w:rPr>
        <w:t>d</w:t>
      </w:r>
      <w:r w:rsidRPr="00B5398A">
        <w:rPr>
          <w:rFonts w:eastAsia="Times New Roman"/>
          <w:b/>
          <w:lang w:eastAsia="ru-RU"/>
        </w:rPr>
        <w:t xml:space="preserve"> –</w:t>
      </w:r>
      <w:r w:rsidRPr="00B5398A">
        <w:rPr>
          <w:rFonts w:eastAsia="Times New Roman"/>
          <w:lang w:eastAsia="ru-RU"/>
        </w:rPr>
        <w:t xml:space="preserve"> норма расхода масла, 0,032 л/л ра</w:t>
      </w:r>
      <w:r w:rsidRPr="00B5398A">
        <w:rPr>
          <w:rFonts w:eastAsia="Times New Roman"/>
          <w:lang w:val="en-US" w:eastAsia="ru-RU"/>
        </w:rPr>
        <w:t>c</w:t>
      </w:r>
      <w:r w:rsidRPr="00B5398A">
        <w:rPr>
          <w:rFonts w:eastAsia="Times New Roman"/>
          <w:lang w:eastAsia="ru-RU"/>
        </w:rPr>
        <w:t>хода топлива</w:t>
      </w:r>
    </w:p>
    <w:p w14:paraId="48EF07D9" w14:textId="77777777" w:rsidR="00213D2B" w:rsidRPr="00B5398A" w:rsidRDefault="00213D2B" w:rsidP="005C6EC5">
      <w:pPr>
        <w:ind w:firstLine="709"/>
        <w:jc w:val="both"/>
        <w:rPr>
          <w:rFonts w:eastAsia="Times New Roman"/>
          <w:lang w:eastAsia="ru-RU"/>
        </w:rPr>
      </w:pPr>
      <w:r w:rsidRPr="00B5398A">
        <w:rPr>
          <w:rFonts w:eastAsia="Times New Roman"/>
          <w:b/>
          <w:lang w:val="en-US" w:eastAsia="ru-RU"/>
        </w:rPr>
        <w:t>p</w:t>
      </w:r>
      <w:r w:rsidRPr="00B5398A">
        <w:rPr>
          <w:rFonts w:eastAsia="Times New Roman"/>
          <w:b/>
          <w:lang w:eastAsia="ru-RU"/>
        </w:rPr>
        <w:t xml:space="preserve"> – </w:t>
      </w:r>
      <w:r w:rsidRPr="00B5398A">
        <w:rPr>
          <w:rFonts w:eastAsia="Times New Roman"/>
          <w:lang w:eastAsia="ru-RU"/>
        </w:rPr>
        <w:t>Плотность моторного масла, 0,930 т/м</w:t>
      </w:r>
      <w:r w:rsidRPr="00B5398A">
        <w:rPr>
          <w:rFonts w:eastAsia="Times New Roman"/>
          <w:vertAlign w:val="superscript"/>
          <w:lang w:eastAsia="ru-RU"/>
        </w:rPr>
        <w:t>3</w:t>
      </w:r>
      <w:r w:rsidRPr="00B5398A">
        <w:rPr>
          <w:rFonts w:eastAsia="Times New Roman"/>
          <w:b/>
          <w:lang w:eastAsia="ru-RU"/>
        </w:rPr>
        <w:t xml:space="preserve"> </w:t>
      </w:r>
    </w:p>
    <w:p w14:paraId="00B49226" w14:textId="77777777" w:rsidR="00310279" w:rsidRPr="00B5398A" w:rsidRDefault="00310279" w:rsidP="00310279">
      <w:pPr>
        <w:pStyle w:val="afff"/>
        <w:spacing w:before="0" w:after="0"/>
        <w:ind w:firstLine="709"/>
        <w:jc w:val="both"/>
      </w:pPr>
      <w:bookmarkStart w:id="226" w:name="_Toc132011457"/>
      <w:bookmarkStart w:id="227" w:name="_Toc173581495"/>
      <w:bookmarkStart w:id="228" w:name="_Toc52197375"/>
    </w:p>
    <w:p w14:paraId="55B2E6A7" w14:textId="394A89C6" w:rsidR="004D6C1E" w:rsidRPr="00B5398A" w:rsidRDefault="000D42B3" w:rsidP="000B1B46">
      <w:pPr>
        <w:pStyle w:val="afff"/>
        <w:spacing w:before="0" w:after="0"/>
        <w:jc w:val="both"/>
        <w:rPr>
          <w:iCs/>
          <w:spacing w:val="-6"/>
        </w:rPr>
      </w:pPr>
      <w:bookmarkStart w:id="229" w:name="_Toc236236774"/>
      <w:r>
        <w:t>Таблица</w:t>
      </w:r>
      <w:r w:rsidR="004B5B8F" w:rsidRPr="00B5398A">
        <w:t xml:space="preserve"> </w:t>
      </w:r>
      <w:r w:rsidR="008B136C">
        <w:fldChar w:fldCharType="begin"/>
      </w:r>
      <w:r w:rsidR="008B136C">
        <w:instrText xml:space="preserve"> STYLEREF 1 \s </w:instrText>
      </w:r>
      <w:r w:rsidR="008B136C">
        <w:fldChar w:fldCharType="separate"/>
      </w:r>
      <w:r w:rsidR="008B136C">
        <w:rPr>
          <w:noProof/>
        </w:rPr>
        <w:t>4</w:t>
      </w:r>
      <w:r w:rsidR="008B136C">
        <w:rPr>
          <w:noProof/>
        </w:rPr>
        <w:fldChar w:fldCharType="end"/>
      </w:r>
      <w:r w:rsidR="008B136C">
        <w:t>.</w:t>
      </w:r>
      <w:r w:rsidR="008B136C">
        <w:fldChar w:fldCharType="begin"/>
      </w:r>
      <w:r w:rsidR="008B136C">
        <w:instrText xml:space="preserve"> SEQ Таблица \* ARABIC \s 1 </w:instrText>
      </w:r>
      <w:r w:rsidR="008B136C">
        <w:fldChar w:fldCharType="separate"/>
      </w:r>
      <w:r w:rsidR="008B136C">
        <w:rPr>
          <w:noProof/>
        </w:rPr>
        <w:t>6.13</w:t>
      </w:r>
      <w:r w:rsidR="008B136C">
        <w:rPr>
          <w:noProof/>
        </w:rPr>
        <w:fldChar w:fldCharType="end"/>
      </w:r>
      <w:r w:rsidR="008C2089" w:rsidRPr="00B5398A">
        <w:t xml:space="preserve"> </w:t>
      </w:r>
      <w:r w:rsidR="008C2089" w:rsidRPr="00B5398A">
        <w:rPr>
          <w:rFonts w:eastAsia="Batang"/>
        </w:rPr>
        <w:t>- Р</w:t>
      </w:r>
      <w:r w:rsidR="008C2089" w:rsidRPr="00B5398A">
        <w:rPr>
          <w:lang w:val="x-none" w:eastAsia="x-none"/>
        </w:rPr>
        <w:t xml:space="preserve">асчет объемов отработанного моторного масла </w:t>
      </w:r>
      <w:bookmarkEnd w:id="226"/>
      <w:bookmarkEnd w:id="227"/>
      <w:r w:rsidR="00027D19" w:rsidRPr="00B5398A">
        <w:rPr>
          <w:lang w:val="x-none" w:eastAsia="x-none"/>
        </w:rPr>
        <w:t>при строительстве</w:t>
      </w:r>
      <w:r w:rsidR="00310279" w:rsidRPr="00B5398A">
        <w:rPr>
          <w:lang w:val="kk-KZ" w:eastAsia="x-none"/>
        </w:rPr>
        <w:t xml:space="preserve"> </w:t>
      </w:r>
      <w:r w:rsidR="004D6C1E" w:rsidRPr="00B5398A">
        <w:rPr>
          <w:iCs/>
          <w:spacing w:val="-6"/>
        </w:rPr>
        <w:t>вертикальных  скважин №№45,47 проектной глубиной 47</w:t>
      </w:r>
      <w:r w:rsidR="000D7478">
        <w:rPr>
          <w:iCs/>
          <w:spacing w:val="-6"/>
        </w:rPr>
        <w:t>71</w:t>
      </w:r>
      <w:r w:rsidR="004D6C1E" w:rsidRPr="00B5398A">
        <w:rPr>
          <w:iCs/>
          <w:spacing w:val="-6"/>
        </w:rPr>
        <w:t>м</w:t>
      </w:r>
      <w:bookmarkEnd w:id="229"/>
      <w:r w:rsidR="004D6C1E" w:rsidRPr="00B5398A">
        <w:rPr>
          <w:iCs/>
          <w:spacing w:val="-6"/>
        </w:rPr>
        <w:t xml:space="preserve"> </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053"/>
        <w:gridCol w:w="879"/>
        <w:gridCol w:w="1168"/>
        <w:gridCol w:w="1192"/>
        <w:gridCol w:w="1843"/>
        <w:gridCol w:w="1225"/>
        <w:gridCol w:w="966"/>
      </w:tblGrid>
      <w:tr w:rsidR="00A94BE9" w:rsidRPr="00B5398A" w14:paraId="33AD62B4" w14:textId="5F2B1062" w:rsidTr="00A94BE9">
        <w:trPr>
          <w:trHeight w:val="864"/>
        </w:trPr>
        <w:tc>
          <w:tcPr>
            <w:tcW w:w="1101" w:type="pct"/>
            <w:vMerge w:val="restart"/>
            <w:tcBorders>
              <w:top w:val="double" w:sz="4" w:space="0" w:color="auto"/>
            </w:tcBorders>
            <w:shd w:val="clear" w:color="auto" w:fill="auto"/>
            <w:vAlign w:val="center"/>
            <w:hideMark/>
          </w:tcPr>
          <w:p w14:paraId="22AFCC90" w14:textId="77777777" w:rsidR="00A94BE9" w:rsidRPr="00B5398A" w:rsidRDefault="00A94BE9" w:rsidP="005C6EC5">
            <w:pPr>
              <w:jc w:val="center"/>
              <w:rPr>
                <w:rFonts w:eastAsia="Times New Roman"/>
                <w:b/>
                <w:bCs/>
                <w:sz w:val="20"/>
                <w:szCs w:val="20"/>
                <w:lang w:eastAsia="ru-RU"/>
              </w:rPr>
            </w:pPr>
            <w:r w:rsidRPr="00B5398A">
              <w:rPr>
                <w:rFonts w:eastAsia="Times New Roman"/>
                <w:b/>
                <w:bCs/>
                <w:sz w:val="20"/>
                <w:szCs w:val="20"/>
                <w:lang w:eastAsia="ru-RU"/>
              </w:rPr>
              <w:t>вид скважина</w:t>
            </w:r>
          </w:p>
        </w:tc>
        <w:tc>
          <w:tcPr>
            <w:tcW w:w="471" w:type="pct"/>
            <w:vMerge w:val="restart"/>
            <w:tcBorders>
              <w:top w:val="double" w:sz="4" w:space="0" w:color="auto"/>
            </w:tcBorders>
            <w:shd w:val="clear" w:color="auto" w:fill="auto"/>
            <w:vAlign w:val="center"/>
            <w:hideMark/>
          </w:tcPr>
          <w:p w14:paraId="4D4778EB" w14:textId="77777777" w:rsidR="00A94BE9" w:rsidRPr="00B5398A" w:rsidRDefault="00A94BE9" w:rsidP="005C6EC5">
            <w:pPr>
              <w:jc w:val="center"/>
              <w:rPr>
                <w:rFonts w:eastAsia="Times New Roman"/>
                <w:b/>
                <w:bCs/>
                <w:sz w:val="20"/>
                <w:szCs w:val="20"/>
                <w:lang w:eastAsia="ru-RU"/>
              </w:rPr>
            </w:pPr>
            <w:r w:rsidRPr="00B5398A">
              <w:rPr>
                <w:rFonts w:eastAsia="Times New Roman"/>
                <w:b/>
                <w:bCs/>
                <w:sz w:val="20"/>
                <w:szCs w:val="20"/>
                <w:lang w:eastAsia="ru-RU"/>
              </w:rPr>
              <w:t xml:space="preserve">Расход. </w:t>
            </w:r>
            <w:r w:rsidRPr="00B5398A">
              <w:rPr>
                <w:rFonts w:eastAsia="Times New Roman"/>
                <w:b/>
                <w:bCs/>
                <w:i/>
                <w:iCs/>
                <w:sz w:val="20"/>
                <w:szCs w:val="20"/>
                <w:lang w:eastAsia="ru-RU"/>
              </w:rPr>
              <w:t>Y</w:t>
            </w:r>
            <w:r w:rsidRPr="00B5398A">
              <w:rPr>
                <w:rFonts w:eastAsia="Times New Roman"/>
                <w:b/>
                <w:bCs/>
                <w:sz w:val="20"/>
                <w:szCs w:val="20"/>
                <w:lang w:eastAsia="ru-RU"/>
              </w:rPr>
              <w:t>м</w:t>
            </w:r>
            <w:r w:rsidRPr="00B5398A">
              <w:rPr>
                <w:rFonts w:eastAsia="Times New Roman"/>
                <w:b/>
                <w:bCs/>
                <w:sz w:val="20"/>
                <w:szCs w:val="20"/>
                <w:vertAlign w:val="superscript"/>
                <w:lang w:eastAsia="ru-RU"/>
              </w:rPr>
              <w:t>3</w:t>
            </w:r>
          </w:p>
        </w:tc>
        <w:tc>
          <w:tcPr>
            <w:tcW w:w="626" w:type="pct"/>
            <w:vMerge w:val="restart"/>
            <w:tcBorders>
              <w:top w:val="double" w:sz="4" w:space="0" w:color="auto"/>
            </w:tcBorders>
            <w:shd w:val="clear" w:color="auto" w:fill="auto"/>
            <w:vAlign w:val="center"/>
            <w:hideMark/>
          </w:tcPr>
          <w:p w14:paraId="49F6A996" w14:textId="77777777" w:rsidR="00A94BE9" w:rsidRPr="00B5398A" w:rsidRDefault="00A94BE9" w:rsidP="005C6EC5">
            <w:pPr>
              <w:jc w:val="center"/>
              <w:rPr>
                <w:rFonts w:eastAsia="Times New Roman"/>
                <w:b/>
                <w:bCs/>
                <w:sz w:val="20"/>
                <w:szCs w:val="20"/>
                <w:lang w:eastAsia="ru-RU"/>
              </w:rPr>
            </w:pPr>
            <w:r w:rsidRPr="00B5398A">
              <w:rPr>
                <w:rFonts w:eastAsia="Times New Roman"/>
                <w:b/>
                <w:bCs/>
                <w:sz w:val="20"/>
                <w:szCs w:val="20"/>
                <w:lang w:eastAsia="ru-RU"/>
              </w:rPr>
              <w:t>Норма расхода моторного масла. л/100 л топлива</w:t>
            </w:r>
            <w:r w:rsidRPr="00B5398A">
              <w:rPr>
                <w:rFonts w:eastAsia="Times New Roman"/>
                <w:i/>
                <w:iCs/>
                <w:sz w:val="20"/>
                <w:szCs w:val="20"/>
                <w:lang w:eastAsia="ru-RU"/>
              </w:rPr>
              <w:t xml:space="preserve"> Н</w:t>
            </w:r>
          </w:p>
        </w:tc>
        <w:tc>
          <w:tcPr>
            <w:tcW w:w="639" w:type="pct"/>
            <w:vMerge w:val="restart"/>
            <w:tcBorders>
              <w:top w:val="double" w:sz="4" w:space="0" w:color="auto"/>
            </w:tcBorders>
            <w:shd w:val="clear" w:color="auto" w:fill="auto"/>
            <w:vAlign w:val="center"/>
            <w:hideMark/>
          </w:tcPr>
          <w:p w14:paraId="16D4ADA5" w14:textId="77777777" w:rsidR="00A94BE9" w:rsidRPr="00B5398A" w:rsidRDefault="00A94BE9" w:rsidP="005C6EC5">
            <w:pPr>
              <w:jc w:val="center"/>
              <w:rPr>
                <w:rFonts w:eastAsia="Times New Roman"/>
                <w:b/>
                <w:bCs/>
                <w:sz w:val="20"/>
                <w:szCs w:val="20"/>
                <w:lang w:eastAsia="ru-RU"/>
              </w:rPr>
            </w:pPr>
            <w:r w:rsidRPr="00B5398A">
              <w:rPr>
                <w:rFonts w:eastAsia="Times New Roman"/>
                <w:b/>
                <w:bCs/>
                <w:sz w:val="20"/>
                <w:szCs w:val="20"/>
                <w:lang w:eastAsia="ru-RU"/>
              </w:rPr>
              <w:t>Плотность масла. т/м</w:t>
            </w:r>
            <w:r w:rsidRPr="00B5398A">
              <w:rPr>
                <w:rFonts w:eastAsia="Times New Roman"/>
                <w:b/>
                <w:bCs/>
                <w:sz w:val="20"/>
                <w:szCs w:val="20"/>
                <w:vertAlign w:val="superscript"/>
                <w:lang w:eastAsia="ru-RU"/>
              </w:rPr>
              <w:t>3</w:t>
            </w:r>
          </w:p>
        </w:tc>
        <w:tc>
          <w:tcPr>
            <w:tcW w:w="988" w:type="pct"/>
            <w:vMerge w:val="restart"/>
            <w:tcBorders>
              <w:top w:val="double" w:sz="4" w:space="0" w:color="auto"/>
            </w:tcBorders>
            <w:shd w:val="clear" w:color="auto" w:fill="auto"/>
            <w:vAlign w:val="center"/>
            <w:hideMark/>
          </w:tcPr>
          <w:p w14:paraId="781657B9" w14:textId="77777777" w:rsidR="00A94BE9" w:rsidRPr="00B5398A" w:rsidRDefault="00A94BE9" w:rsidP="005C6EC5">
            <w:pPr>
              <w:jc w:val="center"/>
              <w:rPr>
                <w:rFonts w:eastAsia="Times New Roman"/>
                <w:b/>
                <w:bCs/>
                <w:sz w:val="20"/>
                <w:szCs w:val="20"/>
                <w:lang w:eastAsia="ru-RU"/>
              </w:rPr>
            </w:pPr>
            <w:r w:rsidRPr="00B5398A">
              <w:rPr>
                <w:rFonts w:eastAsia="Times New Roman"/>
                <w:b/>
                <w:bCs/>
                <w:sz w:val="20"/>
                <w:szCs w:val="20"/>
                <w:lang w:eastAsia="ru-RU"/>
              </w:rPr>
              <w:t xml:space="preserve">Нормативное количество израсходованного моторного масла </w:t>
            </w:r>
            <w:r w:rsidRPr="00B5398A">
              <w:rPr>
                <w:rFonts w:eastAsia="Times New Roman"/>
                <w:b/>
                <w:bCs/>
                <w:i/>
                <w:iCs/>
                <w:sz w:val="20"/>
                <w:szCs w:val="20"/>
                <w:lang w:eastAsia="ru-RU"/>
              </w:rPr>
              <w:t>N</w:t>
            </w:r>
            <w:r w:rsidRPr="00B5398A">
              <w:rPr>
                <w:rFonts w:eastAsia="Times New Roman"/>
                <w:b/>
                <w:bCs/>
                <w:sz w:val="20"/>
                <w:szCs w:val="20"/>
                <w:lang w:eastAsia="ru-RU"/>
              </w:rPr>
              <w:t xml:space="preserve"> т/пер.</w:t>
            </w:r>
          </w:p>
        </w:tc>
        <w:tc>
          <w:tcPr>
            <w:tcW w:w="1175" w:type="pct"/>
            <w:gridSpan w:val="2"/>
            <w:tcBorders>
              <w:top w:val="double" w:sz="4" w:space="0" w:color="auto"/>
            </w:tcBorders>
            <w:shd w:val="clear" w:color="auto" w:fill="auto"/>
            <w:vAlign w:val="center"/>
            <w:hideMark/>
          </w:tcPr>
          <w:p w14:paraId="5238B408" w14:textId="77777777" w:rsidR="00A94BE9" w:rsidRPr="00B5398A" w:rsidRDefault="00A94BE9" w:rsidP="005C6EC5">
            <w:pPr>
              <w:jc w:val="center"/>
              <w:rPr>
                <w:rFonts w:eastAsia="Times New Roman"/>
                <w:b/>
                <w:bCs/>
                <w:sz w:val="20"/>
                <w:szCs w:val="20"/>
                <w:lang w:eastAsia="ru-RU"/>
              </w:rPr>
            </w:pPr>
            <w:r w:rsidRPr="00B5398A">
              <w:rPr>
                <w:rFonts w:eastAsia="Times New Roman"/>
                <w:b/>
                <w:bCs/>
                <w:sz w:val="20"/>
                <w:szCs w:val="20"/>
                <w:lang w:eastAsia="ru-RU"/>
              </w:rPr>
              <w:t xml:space="preserve">Отработан-ное масло </w:t>
            </w:r>
          </w:p>
          <w:p w14:paraId="645F8905" w14:textId="61FA34C5" w:rsidR="00A94BE9" w:rsidRPr="00B5398A" w:rsidRDefault="00A94BE9" w:rsidP="005C6EC5">
            <w:pPr>
              <w:rPr>
                <w:rFonts w:eastAsia="Times New Roman"/>
                <w:sz w:val="22"/>
                <w:szCs w:val="22"/>
                <w:lang w:eastAsia="ru-RU"/>
              </w:rPr>
            </w:pPr>
            <w:r w:rsidRPr="00B5398A">
              <w:rPr>
                <w:rFonts w:eastAsia="Times New Roman"/>
                <w:noProof/>
                <w:sz w:val="22"/>
                <w:szCs w:val="22"/>
                <w:lang w:eastAsia="ru-RU"/>
              </w:rPr>
              <w:drawing>
                <wp:inline distT="0" distB="0" distL="0" distR="0" wp14:anchorId="40187728" wp14:editId="05A01A6B">
                  <wp:extent cx="554990" cy="23749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4990" cy="237490"/>
                          </a:xfrm>
                          <a:prstGeom prst="rect">
                            <a:avLst/>
                          </a:prstGeom>
                          <a:noFill/>
                        </pic:spPr>
                      </pic:pic>
                    </a:graphicData>
                  </a:graphic>
                </wp:inline>
              </w:drawing>
            </w:r>
            <w:r w:rsidRPr="00B5398A">
              <w:rPr>
                <w:rFonts w:eastAsia="Times New Roman"/>
                <w:b/>
                <w:bCs/>
                <w:sz w:val="20"/>
                <w:szCs w:val="20"/>
                <w:lang w:eastAsia="ru-RU"/>
              </w:rPr>
              <w:t xml:space="preserve"> т/пер.</w:t>
            </w:r>
          </w:p>
          <w:p w14:paraId="122061E9" w14:textId="4A55A21B" w:rsidR="00A94BE9" w:rsidRPr="00B5398A" w:rsidRDefault="00A94BE9" w:rsidP="005C6EC5">
            <w:pPr>
              <w:rPr>
                <w:rFonts w:eastAsia="Times New Roman"/>
                <w:b/>
                <w:bCs/>
                <w:sz w:val="20"/>
                <w:szCs w:val="20"/>
                <w:lang w:eastAsia="ru-RU"/>
              </w:rPr>
            </w:pPr>
          </w:p>
        </w:tc>
      </w:tr>
      <w:tr w:rsidR="00A94BE9" w:rsidRPr="00B5398A" w14:paraId="2D86E538" w14:textId="6F81A9DE" w:rsidTr="00A94BE9">
        <w:trPr>
          <w:trHeight w:val="325"/>
        </w:trPr>
        <w:tc>
          <w:tcPr>
            <w:tcW w:w="1101" w:type="pct"/>
            <w:vMerge/>
            <w:vAlign w:val="center"/>
            <w:hideMark/>
          </w:tcPr>
          <w:p w14:paraId="13FC9879" w14:textId="77777777" w:rsidR="00A94BE9" w:rsidRPr="00B5398A" w:rsidRDefault="00A94BE9" w:rsidP="005C6EC5">
            <w:pPr>
              <w:rPr>
                <w:rFonts w:eastAsia="Times New Roman"/>
                <w:b/>
                <w:bCs/>
                <w:sz w:val="20"/>
                <w:szCs w:val="20"/>
                <w:lang w:eastAsia="ru-RU"/>
              </w:rPr>
            </w:pPr>
          </w:p>
        </w:tc>
        <w:tc>
          <w:tcPr>
            <w:tcW w:w="471" w:type="pct"/>
            <w:vMerge/>
            <w:vAlign w:val="center"/>
            <w:hideMark/>
          </w:tcPr>
          <w:p w14:paraId="5C721F7D" w14:textId="77777777" w:rsidR="00A94BE9" w:rsidRPr="00B5398A" w:rsidRDefault="00A94BE9" w:rsidP="005C6EC5">
            <w:pPr>
              <w:rPr>
                <w:rFonts w:eastAsia="Times New Roman"/>
                <w:b/>
                <w:bCs/>
                <w:sz w:val="20"/>
                <w:szCs w:val="20"/>
                <w:lang w:eastAsia="ru-RU"/>
              </w:rPr>
            </w:pPr>
          </w:p>
        </w:tc>
        <w:tc>
          <w:tcPr>
            <w:tcW w:w="626" w:type="pct"/>
            <w:vMerge/>
            <w:vAlign w:val="center"/>
            <w:hideMark/>
          </w:tcPr>
          <w:p w14:paraId="212EEDD5" w14:textId="77777777" w:rsidR="00A94BE9" w:rsidRPr="00B5398A" w:rsidRDefault="00A94BE9" w:rsidP="005C6EC5">
            <w:pPr>
              <w:rPr>
                <w:rFonts w:eastAsia="Times New Roman"/>
                <w:b/>
                <w:bCs/>
                <w:sz w:val="20"/>
                <w:szCs w:val="20"/>
                <w:lang w:eastAsia="ru-RU"/>
              </w:rPr>
            </w:pPr>
          </w:p>
        </w:tc>
        <w:tc>
          <w:tcPr>
            <w:tcW w:w="639" w:type="pct"/>
            <w:vMerge/>
            <w:vAlign w:val="center"/>
            <w:hideMark/>
          </w:tcPr>
          <w:p w14:paraId="2066BBAE" w14:textId="77777777" w:rsidR="00A94BE9" w:rsidRPr="00B5398A" w:rsidRDefault="00A94BE9" w:rsidP="005C6EC5">
            <w:pPr>
              <w:rPr>
                <w:rFonts w:eastAsia="Times New Roman"/>
                <w:b/>
                <w:bCs/>
                <w:sz w:val="20"/>
                <w:szCs w:val="20"/>
                <w:lang w:eastAsia="ru-RU"/>
              </w:rPr>
            </w:pPr>
          </w:p>
        </w:tc>
        <w:tc>
          <w:tcPr>
            <w:tcW w:w="988" w:type="pct"/>
            <w:vMerge/>
            <w:vAlign w:val="center"/>
            <w:hideMark/>
          </w:tcPr>
          <w:p w14:paraId="203AB7A3" w14:textId="77777777" w:rsidR="00A94BE9" w:rsidRPr="00B5398A" w:rsidRDefault="00A94BE9" w:rsidP="005C6EC5">
            <w:pPr>
              <w:rPr>
                <w:rFonts w:eastAsia="Times New Roman"/>
                <w:b/>
                <w:bCs/>
                <w:sz w:val="20"/>
                <w:szCs w:val="20"/>
                <w:lang w:eastAsia="ru-RU"/>
              </w:rPr>
            </w:pPr>
          </w:p>
        </w:tc>
        <w:tc>
          <w:tcPr>
            <w:tcW w:w="657" w:type="pct"/>
            <w:shd w:val="clear" w:color="auto" w:fill="auto"/>
            <w:vAlign w:val="center"/>
            <w:hideMark/>
          </w:tcPr>
          <w:p w14:paraId="07A3AF40" w14:textId="500FFB7C" w:rsidR="00A94BE9" w:rsidRPr="00B5398A" w:rsidRDefault="00A94BE9" w:rsidP="00A94BE9">
            <w:pPr>
              <w:jc w:val="center"/>
              <w:rPr>
                <w:rFonts w:eastAsia="Times New Roman"/>
                <w:b/>
                <w:bCs/>
                <w:sz w:val="20"/>
                <w:szCs w:val="20"/>
                <w:lang w:eastAsia="ru-RU"/>
              </w:rPr>
            </w:pPr>
            <w:r w:rsidRPr="00B5398A">
              <w:rPr>
                <w:rFonts w:eastAsia="Times New Roman"/>
                <w:b/>
                <w:bCs/>
                <w:sz w:val="20"/>
                <w:szCs w:val="20"/>
                <w:lang w:eastAsia="ru-RU"/>
              </w:rPr>
              <w:t>1 скв</w:t>
            </w:r>
          </w:p>
        </w:tc>
        <w:tc>
          <w:tcPr>
            <w:tcW w:w="518" w:type="pct"/>
            <w:vAlign w:val="center"/>
          </w:tcPr>
          <w:p w14:paraId="5C5E9B63" w14:textId="0B403DBD" w:rsidR="00A94BE9" w:rsidRPr="00B5398A" w:rsidRDefault="00A94BE9" w:rsidP="00A94BE9">
            <w:pPr>
              <w:jc w:val="center"/>
              <w:rPr>
                <w:rFonts w:eastAsia="Times New Roman"/>
                <w:b/>
                <w:bCs/>
                <w:sz w:val="20"/>
                <w:szCs w:val="20"/>
                <w:lang w:eastAsia="ru-RU"/>
              </w:rPr>
            </w:pPr>
            <w:r w:rsidRPr="00B5398A">
              <w:rPr>
                <w:rFonts w:eastAsia="Times New Roman"/>
                <w:b/>
                <w:bCs/>
                <w:sz w:val="20"/>
                <w:szCs w:val="20"/>
                <w:lang w:eastAsia="ru-RU"/>
              </w:rPr>
              <w:t>2 скв</w:t>
            </w:r>
          </w:p>
        </w:tc>
      </w:tr>
      <w:tr w:rsidR="00B8451A" w:rsidRPr="00B5398A" w14:paraId="443601C1" w14:textId="347C1AFA" w:rsidTr="00F57DD0">
        <w:trPr>
          <w:trHeight w:val="65"/>
        </w:trPr>
        <w:tc>
          <w:tcPr>
            <w:tcW w:w="1101" w:type="pct"/>
            <w:shd w:val="clear" w:color="auto" w:fill="auto"/>
            <w:vAlign w:val="center"/>
            <w:hideMark/>
          </w:tcPr>
          <w:p w14:paraId="7AE4EA2E" w14:textId="5E99BA2F" w:rsidR="00B8451A" w:rsidRPr="00B5398A" w:rsidRDefault="00B8451A" w:rsidP="00B8451A">
            <w:pPr>
              <w:rPr>
                <w:rFonts w:eastAsia="Times New Roman"/>
                <w:sz w:val="20"/>
                <w:szCs w:val="20"/>
                <w:lang w:eastAsia="ru-RU"/>
              </w:rPr>
            </w:pPr>
            <w:r w:rsidRPr="00B5398A">
              <w:rPr>
                <w:rFonts w:eastAsia="Times New Roman"/>
                <w:sz w:val="20"/>
                <w:szCs w:val="20"/>
                <w:lang w:eastAsia="ru-RU"/>
              </w:rPr>
              <w:t xml:space="preserve">при бурении скважин </w:t>
            </w:r>
          </w:p>
        </w:tc>
        <w:tc>
          <w:tcPr>
            <w:tcW w:w="471" w:type="pct"/>
            <w:tcBorders>
              <w:top w:val="nil"/>
              <w:left w:val="nil"/>
              <w:bottom w:val="single" w:sz="8" w:space="0" w:color="auto"/>
              <w:right w:val="single" w:sz="8" w:space="0" w:color="auto"/>
            </w:tcBorders>
            <w:shd w:val="clear" w:color="000000" w:fill="FFFFFF"/>
            <w:hideMark/>
          </w:tcPr>
          <w:p w14:paraId="3AF8E80A" w14:textId="65FA4CAC" w:rsidR="00B8451A" w:rsidRPr="00B8451A" w:rsidRDefault="00B8451A" w:rsidP="00B8451A">
            <w:pPr>
              <w:jc w:val="center"/>
              <w:rPr>
                <w:sz w:val="20"/>
                <w:szCs w:val="20"/>
                <w:lang w:val="kk-KZ" w:eastAsia="ru-RU"/>
              </w:rPr>
            </w:pPr>
            <w:r w:rsidRPr="00B8451A">
              <w:rPr>
                <w:sz w:val="20"/>
                <w:szCs w:val="20"/>
              </w:rPr>
              <w:t>2413,56</w:t>
            </w:r>
          </w:p>
        </w:tc>
        <w:tc>
          <w:tcPr>
            <w:tcW w:w="626" w:type="pct"/>
            <w:tcBorders>
              <w:top w:val="nil"/>
              <w:left w:val="nil"/>
              <w:bottom w:val="single" w:sz="8" w:space="0" w:color="auto"/>
              <w:right w:val="single" w:sz="8" w:space="0" w:color="auto"/>
            </w:tcBorders>
            <w:shd w:val="clear" w:color="000000" w:fill="FFFFFF"/>
            <w:hideMark/>
          </w:tcPr>
          <w:p w14:paraId="79EA8EE3" w14:textId="470F64F5" w:rsidR="00B8451A" w:rsidRPr="00B8451A" w:rsidRDefault="00B8451A" w:rsidP="00B8451A">
            <w:pPr>
              <w:jc w:val="center"/>
              <w:rPr>
                <w:sz w:val="20"/>
                <w:szCs w:val="20"/>
              </w:rPr>
            </w:pPr>
            <w:r w:rsidRPr="00B8451A">
              <w:rPr>
                <w:sz w:val="20"/>
                <w:szCs w:val="20"/>
              </w:rPr>
              <w:t>0,032</w:t>
            </w:r>
          </w:p>
        </w:tc>
        <w:tc>
          <w:tcPr>
            <w:tcW w:w="639" w:type="pct"/>
            <w:tcBorders>
              <w:top w:val="nil"/>
              <w:left w:val="nil"/>
              <w:bottom w:val="single" w:sz="8" w:space="0" w:color="auto"/>
              <w:right w:val="single" w:sz="8" w:space="0" w:color="auto"/>
            </w:tcBorders>
            <w:shd w:val="clear" w:color="000000" w:fill="FFFFFF"/>
            <w:hideMark/>
          </w:tcPr>
          <w:p w14:paraId="367890B4" w14:textId="1BB7414C" w:rsidR="00B8451A" w:rsidRPr="00B8451A" w:rsidRDefault="00B8451A" w:rsidP="00B8451A">
            <w:pPr>
              <w:jc w:val="center"/>
              <w:rPr>
                <w:sz w:val="20"/>
                <w:szCs w:val="20"/>
              </w:rPr>
            </w:pPr>
            <w:r w:rsidRPr="00B8451A">
              <w:rPr>
                <w:sz w:val="20"/>
                <w:szCs w:val="20"/>
              </w:rPr>
              <w:t>0,93</w:t>
            </w:r>
          </w:p>
        </w:tc>
        <w:tc>
          <w:tcPr>
            <w:tcW w:w="988" w:type="pct"/>
            <w:tcBorders>
              <w:top w:val="nil"/>
              <w:left w:val="nil"/>
              <w:bottom w:val="single" w:sz="8" w:space="0" w:color="auto"/>
              <w:right w:val="single" w:sz="8" w:space="0" w:color="auto"/>
            </w:tcBorders>
            <w:shd w:val="clear" w:color="000000" w:fill="FFFFFF"/>
          </w:tcPr>
          <w:p w14:paraId="4A541525" w14:textId="16B15848" w:rsidR="00B8451A" w:rsidRPr="00B8451A" w:rsidRDefault="00B8451A" w:rsidP="00B8451A">
            <w:pPr>
              <w:jc w:val="center"/>
              <w:rPr>
                <w:sz w:val="20"/>
                <w:szCs w:val="20"/>
              </w:rPr>
            </w:pPr>
            <w:r w:rsidRPr="00B8451A">
              <w:rPr>
                <w:sz w:val="20"/>
                <w:szCs w:val="20"/>
              </w:rPr>
              <w:t>71,8277</w:t>
            </w:r>
          </w:p>
        </w:tc>
        <w:tc>
          <w:tcPr>
            <w:tcW w:w="657" w:type="pct"/>
            <w:tcBorders>
              <w:top w:val="nil"/>
              <w:left w:val="nil"/>
              <w:bottom w:val="single" w:sz="8" w:space="0" w:color="auto"/>
              <w:right w:val="single" w:sz="8" w:space="0" w:color="auto"/>
            </w:tcBorders>
            <w:shd w:val="clear" w:color="000000" w:fill="FFFFFF"/>
          </w:tcPr>
          <w:p w14:paraId="16BBF86C" w14:textId="59F830EA" w:rsidR="00B8451A" w:rsidRPr="00B8451A" w:rsidRDefault="00B8451A" w:rsidP="00B8451A">
            <w:pPr>
              <w:jc w:val="center"/>
              <w:rPr>
                <w:sz w:val="20"/>
                <w:szCs w:val="20"/>
                <w:highlight w:val="yellow"/>
              </w:rPr>
            </w:pPr>
            <w:r w:rsidRPr="00B8451A">
              <w:rPr>
                <w:sz w:val="20"/>
                <w:szCs w:val="20"/>
              </w:rPr>
              <w:t>17,9569</w:t>
            </w:r>
          </w:p>
        </w:tc>
        <w:tc>
          <w:tcPr>
            <w:tcW w:w="518" w:type="pct"/>
            <w:tcBorders>
              <w:top w:val="nil"/>
              <w:left w:val="nil"/>
              <w:bottom w:val="single" w:sz="8" w:space="0" w:color="auto"/>
              <w:right w:val="double" w:sz="4" w:space="0" w:color="auto"/>
            </w:tcBorders>
            <w:shd w:val="clear" w:color="000000" w:fill="FFFFFF"/>
          </w:tcPr>
          <w:p w14:paraId="1823C5E2" w14:textId="491A776F" w:rsidR="00B8451A" w:rsidRPr="00B8451A" w:rsidRDefault="00B8451A" w:rsidP="00B8451A">
            <w:pPr>
              <w:jc w:val="center"/>
              <w:rPr>
                <w:sz w:val="20"/>
                <w:szCs w:val="20"/>
                <w:highlight w:val="yellow"/>
              </w:rPr>
            </w:pPr>
            <w:r w:rsidRPr="00B8451A">
              <w:rPr>
                <w:sz w:val="20"/>
                <w:szCs w:val="20"/>
              </w:rPr>
              <w:t>35,9138</w:t>
            </w:r>
          </w:p>
        </w:tc>
      </w:tr>
      <w:tr w:rsidR="00B8451A" w:rsidRPr="00B5398A" w14:paraId="78AF957A" w14:textId="2F6B3982" w:rsidTr="00FF5D69">
        <w:trPr>
          <w:trHeight w:val="65"/>
        </w:trPr>
        <w:tc>
          <w:tcPr>
            <w:tcW w:w="3825" w:type="pct"/>
            <w:gridSpan w:val="5"/>
            <w:tcBorders>
              <w:bottom w:val="double" w:sz="4" w:space="0" w:color="auto"/>
              <w:right w:val="single" w:sz="4" w:space="0" w:color="auto"/>
            </w:tcBorders>
            <w:shd w:val="clear" w:color="auto" w:fill="auto"/>
            <w:vAlign w:val="center"/>
          </w:tcPr>
          <w:p w14:paraId="1D341E53" w14:textId="306B4069" w:rsidR="00B8451A" w:rsidRPr="00B5398A" w:rsidRDefault="00B8451A" w:rsidP="00B8451A">
            <w:pPr>
              <w:jc w:val="right"/>
              <w:rPr>
                <w:sz w:val="20"/>
                <w:szCs w:val="20"/>
              </w:rPr>
            </w:pPr>
            <w:r w:rsidRPr="00B5398A">
              <w:rPr>
                <w:sz w:val="20"/>
                <w:szCs w:val="20"/>
                <w:lang w:val="kk-KZ"/>
              </w:rPr>
              <w:t>Всего</w:t>
            </w:r>
            <w:r w:rsidRPr="00B5398A">
              <w:rPr>
                <w:sz w:val="20"/>
                <w:szCs w:val="20"/>
              </w:rPr>
              <w:t>:</w:t>
            </w:r>
          </w:p>
        </w:tc>
        <w:tc>
          <w:tcPr>
            <w:tcW w:w="657" w:type="pct"/>
            <w:tcBorders>
              <w:top w:val="nil"/>
              <w:left w:val="nil"/>
              <w:bottom w:val="double" w:sz="4" w:space="0" w:color="auto"/>
              <w:right w:val="single" w:sz="8" w:space="0" w:color="auto"/>
            </w:tcBorders>
            <w:shd w:val="clear" w:color="000000" w:fill="FFFFFF"/>
          </w:tcPr>
          <w:p w14:paraId="737C0A99" w14:textId="54ED7CCF" w:rsidR="00B8451A" w:rsidRPr="00B8451A" w:rsidRDefault="00B8451A" w:rsidP="00B8451A">
            <w:pPr>
              <w:jc w:val="center"/>
              <w:rPr>
                <w:b/>
                <w:bCs/>
                <w:sz w:val="20"/>
                <w:szCs w:val="20"/>
                <w:highlight w:val="yellow"/>
              </w:rPr>
            </w:pPr>
            <w:r w:rsidRPr="00B8451A">
              <w:rPr>
                <w:b/>
                <w:bCs/>
                <w:sz w:val="20"/>
                <w:szCs w:val="20"/>
              </w:rPr>
              <w:t>17,9569</w:t>
            </w:r>
          </w:p>
        </w:tc>
        <w:tc>
          <w:tcPr>
            <w:tcW w:w="518" w:type="pct"/>
            <w:tcBorders>
              <w:top w:val="nil"/>
              <w:left w:val="nil"/>
              <w:bottom w:val="double" w:sz="4" w:space="0" w:color="auto"/>
              <w:right w:val="double" w:sz="4" w:space="0" w:color="auto"/>
            </w:tcBorders>
            <w:shd w:val="clear" w:color="000000" w:fill="FFFFFF"/>
          </w:tcPr>
          <w:p w14:paraId="3F89F1DD" w14:textId="049EEA5C" w:rsidR="00B8451A" w:rsidRPr="00B8451A" w:rsidRDefault="00B8451A" w:rsidP="00B8451A">
            <w:pPr>
              <w:jc w:val="center"/>
              <w:rPr>
                <w:b/>
                <w:bCs/>
                <w:sz w:val="20"/>
                <w:szCs w:val="20"/>
                <w:highlight w:val="yellow"/>
              </w:rPr>
            </w:pPr>
            <w:r w:rsidRPr="00B8451A">
              <w:rPr>
                <w:b/>
                <w:bCs/>
                <w:sz w:val="20"/>
                <w:szCs w:val="20"/>
              </w:rPr>
              <w:t>35,9138</w:t>
            </w:r>
          </w:p>
        </w:tc>
      </w:tr>
      <w:bookmarkEnd w:id="228"/>
    </w:tbl>
    <w:p w14:paraId="6C030C1F" w14:textId="77777777" w:rsidR="00B8451A" w:rsidRDefault="00B8451A" w:rsidP="000B1B46">
      <w:pPr>
        <w:pStyle w:val="afff"/>
        <w:spacing w:before="0" w:after="0"/>
        <w:jc w:val="both"/>
        <w:rPr>
          <w:lang w:val="en-US"/>
        </w:rPr>
      </w:pPr>
    </w:p>
    <w:p w14:paraId="7F315441" w14:textId="1AAE0C70" w:rsidR="004D6C1E" w:rsidRPr="00B5398A" w:rsidRDefault="000D42B3" w:rsidP="000B1B46">
      <w:pPr>
        <w:pStyle w:val="afff"/>
        <w:spacing w:before="0" w:after="0"/>
        <w:jc w:val="both"/>
        <w:rPr>
          <w:iCs/>
          <w:spacing w:val="-6"/>
        </w:rPr>
      </w:pPr>
      <w:bookmarkStart w:id="230" w:name="_Toc236236775"/>
      <w:r>
        <w:t>Таблица</w:t>
      </w:r>
      <w:r w:rsidR="004D6C1E" w:rsidRPr="00B5398A">
        <w:t xml:space="preserve"> </w:t>
      </w:r>
      <w:r w:rsidR="008B136C">
        <w:fldChar w:fldCharType="begin"/>
      </w:r>
      <w:r w:rsidR="008B136C">
        <w:instrText xml:space="preserve"> STYLEREF 1 \s </w:instrText>
      </w:r>
      <w:r w:rsidR="008B136C">
        <w:fldChar w:fldCharType="separate"/>
      </w:r>
      <w:r w:rsidR="008B136C">
        <w:rPr>
          <w:noProof/>
        </w:rPr>
        <w:t>4</w:t>
      </w:r>
      <w:r w:rsidR="008B136C">
        <w:rPr>
          <w:noProof/>
        </w:rPr>
        <w:fldChar w:fldCharType="end"/>
      </w:r>
      <w:r w:rsidR="008B136C">
        <w:t>.</w:t>
      </w:r>
      <w:r w:rsidR="008B136C">
        <w:fldChar w:fldCharType="begin"/>
      </w:r>
      <w:r w:rsidR="008B136C">
        <w:instrText xml:space="preserve"> SEQ Таблица \* ARABIC \s 1 </w:instrText>
      </w:r>
      <w:r w:rsidR="008B136C">
        <w:fldChar w:fldCharType="separate"/>
      </w:r>
      <w:r w:rsidR="008B136C">
        <w:rPr>
          <w:noProof/>
        </w:rPr>
        <w:t>6.14</w:t>
      </w:r>
      <w:r w:rsidR="008B136C">
        <w:rPr>
          <w:noProof/>
        </w:rPr>
        <w:fldChar w:fldCharType="end"/>
      </w:r>
      <w:r w:rsidR="004D6C1E" w:rsidRPr="00B5398A">
        <w:t xml:space="preserve"> </w:t>
      </w:r>
      <w:r w:rsidR="004D6C1E" w:rsidRPr="00B5398A">
        <w:rPr>
          <w:rFonts w:eastAsia="Batang"/>
        </w:rPr>
        <w:t>- Р</w:t>
      </w:r>
      <w:r w:rsidR="004D6C1E" w:rsidRPr="00B5398A">
        <w:rPr>
          <w:lang w:val="x-none" w:eastAsia="x-none"/>
        </w:rPr>
        <w:t>асчет объемов отработанного моторного масла при строительстве</w:t>
      </w:r>
      <w:r w:rsidR="004D6C1E" w:rsidRPr="00B5398A">
        <w:rPr>
          <w:lang w:val="kk-KZ" w:eastAsia="x-none"/>
        </w:rPr>
        <w:t xml:space="preserve"> </w:t>
      </w:r>
      <w:r w:rsidR="004D6C1E" w:rsidRPr="00B5398A">
        <w:rPr>
          <w:iCs/>
          <w:spacing w:val="-6"/>
        </w:rPr>
        <w:t>вертикальной  скважины №48 проектной глубиной 4200м</w:t>
      </w:r>
      <w:bookmarkEnd w:id="230"/>
      <w:r w:rsidR="004D6C1E" w:rsidRPr="00B5398A">
        <w:rPr>
          <w:iCs/>
          <w:spacing w:val="-6"/>
        </w:rPr>
        <w:t xml:space="preserve"> </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469"/>
        <w:gridCol w:w="983"/>
        <w:gridCol w:w="1317"/>
        <w:gridCol w:w="1199"/>
        <w:gridCol w:w="2096"/>
        <w:gridCol w:w="1262"/>
      </w:tblGrid>
      <w:tr w:rsidR="004D6C1E" w:rsidRPr="00B5398A" w14:paraId="408FC1F4" w14:textId="77777777" w:rsidTr="00413A30">
        <w:trPr>
          <w:trHeight w:val="190"/>
        </w:trPr>
        <w:tc>
          <w:tcPr>
            <w:tcW w:w="1324" w:type="pct"/>
            <w:vMerge w:val="restart"/>
            <w:tcBorders>
              <w:top w:val="double" w:sz="4" w:space="0" w:color="auto"/>
            </w:tcBorders>
            <w:shd w:val="clear" w:color="auto" w:fill="auto"/>
            <w:vAlign w:val="center"/>
            <w:hideMark/>
          </w:tcPr>
          <w:p w14:paraId="193D6974" w14:textId="77777777" w:rsidR="004D6C1E" w:rsidRPr="00B5398A" w:rsidRDefault="004D6C1E" w:rsidP="00F3366F">
            <w:pPr>
              <w:jc w:val="center"/>
              <w:rPr>
                <w:rFonts w:eastAsia="Times New Roman"/>
                <w:b/>
                <w:bCs/>
                <w:sz w:val="20"/>
                <w:szCs w:val="20"/>
                <w:lang w:eastAsia="ru-RU"/>
              </w:rPr>
            </w:pPr>
            <w:bookmarkStart w:id="231" w:name="_Hlk203404825"/>
            <w:r w:rsidRPr="00B5398A">
              <w:rPr>
                <w:rFonts w:eastAsia="Times New Roman"/>
                <w:b/>
                <w:bCs/>
                <w:sz w:val="20"/>
                <w:szCs w:val="20"/>
                <w:lang w:eastAsia="ru-RU"/>
              </w:rPr>
              <w:t>вид скважина</w:t>
            </w:r>
          </w:p>
        </w:tc>
        <w:tc>
          <w:tcPr>
            <w:tcW w:w="527" w:type="pct"/>
            <w:vMerge w:val="restart"/>
            <w:tcBorders>
              <w:top w:val="double" w:sz="4" w:space="0" w:color="auto"/>
            </w:tcBorders>
            <w:shd w:val="clear" w:color="auto" w:fill="auto"/>
            <w:vAlign w:val="center"/>
            <w:hideMark/>
          </w:tcPr>
          <w:p w14:paraId="64034867" w14:textId="77777777" w:rsidR="004D6C1E" w:rsidRPr="00B5398A" w:rsidRDefault="004D6C1E" w:rsidP="00F3366F">
            <w:pPr>
              <w:jc w:val="center"/>
              <w:rPr>
                <w:rFonts w:eastAsia="Times New Roman"/>
                <w:b/>
                <w:bCs/>
                <w:sz w:val="20"/>
                <w:szCs w:val="20"/>
                <w:lang w:eastAsia="ru-RU"/>
              </w:rPr>
            </w:pPr>
            <w:r w:rsidRPr="00B5398A">
              <w:rPr>
                <w:rFonts w:eastAsia="Times New Roman"/>
                <w:b/>
                <w:bCs/>
                <w:sz w:val="20"/>
                <w:szCs w:val="20"/>
                <w:lang w:eastAsia="ru-RU"/>
              </w:rPr>
              <w:t xml:space="preserve">Расход. </w:t>
            </w:r>
            <w:r w:rsidRPr="00B5398A">
              <w:rPr>
                <w:rFonts w:eastAsia="Times New Roman"/>
                <w:b/>
                <w:bCs/>
                <w:i/>
                <w:iCs/>
                <w:sz w:val="20"/>
                <w:szCs w:val="20"/>
                <w:lang w:eastAsia="ru-RU"/>
              </w:rPr>
              <w:t>Y</w:t>
            </w:r>
            <w:r w:rsidRPr="00B5398A">
              <w:rPr>
                <w:rFonts w:eastAsia="Times New Roman"/>
                <w:b/>
                <w:bCs/>
                <w:sz w:val="20"/>
                <w:szCs w:val="20"/>
                <w:lang w:eastAsia="ru-RU"/>
              </w:rPr>
              <w:t>м</w:t>
            </w:r>
            <w:r w:rsidRPr="00B5398A">
              <w:rPr>
                <w:rFonts w:eastAsia="Times New Roman"/>
                <w:b/>
                <w:bCs/>
                <w:sz w:val="20"/>
                <w:szCs w:val="20"/>
                <w:vertAlign w:val="superscript"/>
                <w:lang w:eastAsia="ru-RU"/>
              </w:rPr>
              <w:t>3</w:t>
            </w:r>
          </w:p>
        </w:tc>
        <w:tc>
          <w:tcPr>
            <w:tcW w:w="706" w:type="pct"/>
            <w:vMerge w:val="restart"/>
            <w:tcBorders>
              <w:top w:val="double" w:sz="4" w:space="0" w:color="auto"/>
            </w:tcBorders>
            <w:shd w:val="clear" w:color="auto" w:fill="auto"/>
            <w:vAlign w:val="center"/>
            <w:hideMark/>
          </w:tcPr>
          <w:p w14:paraId="6CFD7946" w14:textId="77777777" w:rsidR="004D6C1E" w:rsidRPr="00B5398A" w:rsidRDefault="004D6C1E" w:rsidP="00F3366F">
            <w:pPr>
              <w:jc w:val="center"/>
              <w:rPr>
                <w:rFonts w:eastAsia="Times New Roman"/>
                <w:b/>
                <w:bCs/>
                <w:sz w:val="20"/>
                <w:szCs w:val="20"/>
                <w:lang w:eastAsia="ru-RU"/>
              </w:rPr>
            </w:pPr>
            <w:r w:rsidRPr="00B5398A">
              <w:rPr>
                <w:rFonts w:eastAsia="Times New Roman"/>
                <w:b/>
                <w:bCs/>
                <w:sz w:val="20"/>
                <w:szCs w:val="20"/>
                <w:lang w:eastAsia="ru-RU"/>
              </w:rPr>
              <w:t>Норма расхода моторного масла. л/100 л топлива</w:t>
            </w:r>
            <w:r w:rsidRPr="00B5398A">
              <w:rPr>
                <w:rFonts w:eastAsia="Times New Roman"/>
                <w:i/>
                <w:iCs/>
                <w:sz w:val="20"/>
                <w:szCs w:val="20"/>
                <w:lang w:eastAsia="ru-RU"/>
              </w:rPr>
              <w:t xml:space="preserve"> Н</w:t>
            </w:r>
          </w:p>
        </w:tc>
        <w:tc>
          <w:tcPr>
            <w:tcW w:w="643" w:type="pct"/>
            <w:vMerge w:val="restart"/>
            <w:tcBorders>
              <w:top w:val="double" w:sz="4" w:space="0" w:color="auto"/>
            </w:tcBorders>
            <w:shd w:val="clear" w:color="auto" w:fill="auto"/>
            <w:vAlign w:val="center"/>
            <w:hideMark/>
          </w:tcPr>
          <w:p w14:paraId="532254CF" w14:textId="77777777" w:rsidR="004D6C1E" w:rsidRPr="00B5398A" w:rsidRDefault="004D6C1E" w:rsidP="00F3366F">
            <w:pPr>
              <w:jc w:val="center"/>
              <w:rPr>
                <w:rFonts w:eastAsia="Times New Roman"/>
                <w:b/>
                <w:bCs/>
                <w:sz w:val="20"/>
                <w:szCs w:val="20"/>
                <w:lang w:eastAsia="ru-RU"/>
              </w:rPr>
            </w:pPr>
            <w:r w:rsidRPr="00B5398A">
              <w:rPr>
                <w:rFonts w:eastAsia="Times New Roman"/>
                <w:b/>
                <w:bCs/>
                <w:sz w:val="20"/>
                <w:szCs w:val="20"/>
                <w:lang w:eastAsia="ru-RU"/>
              </w:rPr>
              <w:t>Плотность масла. т/м</w:t>
            </w:r>
            <w:r w:rsidRPr="00B5398A">
              <w:rPr>
                <w:rFonts w:eastAsia="Times New Roman"/>
                <w:b/>
                <w:bCs/>
                <w:sz w:val="20"/>
                <w:szCs w:val="20"/>
                <w:vertAlign w:val="superscript"/>
                <w:lang w:eastAsia="ru-RU"/>
              </w:rPr>
              <w:t>3</w:t>
            </w:r>
          </w:p>
        </w:tc>
        <w:tc>
          <w:tcPr>
            <w:tcW w:w="1124" w:type="pct"/>
            <w:vMerge w:val="restart"/>
            <w:tcBorders>
              <w:top w:val="double" w:sz="4" w:space="0" w:color="auto"/>
            </w:tcBorders>
            <w:shd w:val="clear" w:color="auto" w:fill="auto"/>
            <w:vAlign w:val="center"/>
            <w:hideMark/>
          </w:tcPr>
          <w:p w14:paraId="671C7611" w14:textId="77777777" w:rsidR="004D6C1E" w:rsidRPr="00B5398A" w:rsidRDefault="004D6C1E" w:rsidP="00F3366F">
            <w:pPr>
              <w:jc w:val="center"/>
              <w:rPr>
                <w:rFonts w:eastAsia="Times New Roman"/>
                <w:b/>
                <w:bCs/>
                <w:sz w:val="20"/>
                <w:szCs w:val="20"/>
                <w:lang w:eastAsia="ru-RU"/>
              </w:rPr>
            </w:pPr>
            <w:r w:rsidRPr="00B5398A">
              <w:rPr>
                <w:rFonts w:eastAsia="Times New Roman"/>
                <w:b/>
                <w:bCs/>
                <w:sz w:val="20"/>
                <w:szCs w:val="20"/>
                <w:lang w:eastAsia="ru-RU"/>
              </w:rPr>
              <w:t xml:space="preserve">Нормативное количество израсходованного моторного масла </w:t>
            </w:r>
            <w:r w:rsidRPr="00B5398A">
              <w:rPr>
                <w:rFonts w:eastAsia="Times New Roman"/>
                <w:b/>
                <w:bCs/>
                <w:i/>
                <w:iCs/>
                <w:sz w:val="20"/>
                <w:szCs w:val="20"/>
                <w:lang w:eastAsia="ru-RU"/>
              </w:rPr>
              <w:t>N</w:t>
            </w:r>
            <w:r w:rsidRPr="00B5398A">
              <w:rPr>
                <w:rFonts w:eastAsia="Times New Roman"/>
                <w:b/>
                <w:bCs/>
                <w:sz w:val="20"/>
                <w:szCs w:val="20"/>
                <w:lang w:eastAsia="ru-RU"/>
              </w:rPr>
              <w:t xml:space="preserve"> т/пер.</w:t>
            </w:r>
          </w:p>
        </w:tc>
        <w:tc>
          <w:tcPr>
            <w:tcW w:w="677" w:type="pct"/>
            <w:tcBorders>
              <w:top w:val="double" w:sz="4" w:space="0" w:color="auto"/>
            </w:tcBorders>
            <w:shd w:val="clear" w:color="auto" w:fill="auto"/>
            <w:vAlign w:val="center"/>
            <w:hideMark/>
          </w:tcPr>
          <w:p w14:paraId="49EA6775" w14:textId="77777777" w:rsidR="004D6C1E" w:rsidRPr="00B5398A" w:rsidRDefault="004D6C1E" w:rsidP="00F3366F">
            <w:pPr>
              <w:jc w:val="center"/>
              <w:rPr>
                <w:rFonts w:eastAsia="Times New Roman"/>
                <w:b/>
                <w:bCs/>
                <w:sz w:val="20"/>
                <w:szCs w:val="20"/>
                <w:lang w:eastAsia="ru-RU"/>
              </w:rPr>
            </w:pPr>
            <w:r w:rsidRPr="00B5398A">
              <w:rPr>
                <w:rFonts w:eastAsia="Times New Roman"/>
                <w:b/>
                <w:bCs/>
                <w:sz w:val="20"/>
                <w:szCs w:val="20"/>
                <w:lang w:eastAsia="ru-RU"/>
              </w:rPr>
              <w:t xml:space="preserve">Отработан-ное масло </w:t>
            </w:r>
          </w:p>
        </w:tc>
      </w:tr>
      <w:tr w:rsidR="004D6C1E" w:rsidRPr="00B5398A" w14:paraId="722CB77F" w14:textId="77777777" w:rsidTr="004D6C1E">
        <w:trPr>
          <w:trHeight w:val="142"/>
        </w:trPr>
        <w:tc>
          <w:tcPr>
            <w:tcW w:w="1324" w:type="pct"/>
            <w:vMerge/>
            <w:vAlign w:val="center"/>
            <w:hideMark/>
          </w:tcPr>
          <w:p w14:paraId="66108E4C" w14:textId="77777777" w:rsidR="004D6C1E" w:rsidRPr="00B5398A" w:rsidRDefault="004D6C1E" w:rsidP="00F3366F">
            <w:pPr>
              <w:rPr>
                <w:rFonts w:eastAsia="Times New Roman"/>
                <w:b/>
                <w:bCs/>
                <w:sz w:val="20"/>
                <w:szCs w:val="20"/>
                <w:lang w:eastAsia="ru-RU"/>
              </w:rPr>
            </w:pPr>
          </w:p>
        </w:tc>
        <w:tc>
          <w:tcPr>
            <w:tcW w:w="527" w:type="pct"/>
            <w:vMerge/>
            <w:vAlign w:val="center"/>
            <w:hideMark/>
          </w:tcPr>
          <w:p w14:paraId="242FDF97" w14:textId="77777777" w:rsidR="004D6C1E" w:rsidRPr="00B5398A" w:rsidRDefault="004D6C1E" w:rsidP="00F3366F">
            <w:pPr>
              <w:rPr>
                <w:rFonts w:eastAsia="Times New Roman"/>
                <w:b/>
                <w:bCs/>
                <w:sz w:val="20"/>
                <w:szCs w:val="20"/>
                <w:lang w:eastAsia="ru-RU"/>
              </w:rPr>
            </w:pPr>
          </w:p>
        </w:tc>
        <w:tc>
          <w:tcPr>
            <w:tcW w:w="706" w:type="pct"/>
            <w:vMerge/>
            <w:vAlign w:val="center"/>
            <w:hideMark/>
          </w:tcPr>
          <w:p w14:paraId="5BA15F7F" w14:textId="77777777" w:rsidR="004D6C1E" w:rsidRPr="00B5398A" w:rsidRDefault="004D6C1E" w:rsidP="00F3366F">
            <w:pPr>
              <w:rPr>
                <w:rFonts w:eastAsia="Times New Roman"/>
                <w:b/>
                <w:bCs/>
                <w:sz w:val="20"/>
                <w:szCs w:val="20"/>
                <w:lang w:eastAsia="ru-RU"/>
              </w:rPr>
            </w:pPr>
          </w:p>
        </w:tc>
        <w:tc>
          <w:tcPr>
            <w:tcW w:w="643" w:type="pct"/>
            <w:vMerge/>
            <w:vAlign w:val="center"/>
            <w:hideMark/>
          </w:tcPr>
          <w:p w14:paraId="58D97B74" w14:textId="77777777" w:rsidR="004D6C1E" w:rsidRPr="00B5398A" w:rsidRDefault="004D6C1E" w:rsidP="00F3366F">
            <w:pPr>
              <w:rPr>
                <w:rFonts w:eastAsia="Times New Roman"/>
                <w:b/>
                <w:bCs/>
                <w:sz w:val="20"/>
                <w:szCs w:val="20"/>
                <w:lang w:eastAsia="ru-RU"/>
              </w:rPr>
            </w:pPr>
          </w:p>
        </w:tc>
        <w:tc>
          <w:tcPr>
            <w:tcW w:w="1124" w:type="pct"/>
            <w:vMerge/>
            <w:vAlign w:val="center"/>
            <w:hideMark/>
          </w:tcPr>
          <w:p w14:paraId="2A61F5B2" w14:textId="77777777" w:rsidR="004D6C1E" w:rsidRPr="00B5398A" w:rsidRDefault="004D6C1E" w:rsidP="00F3366F">
            <w:pPr>
              <w:rPr>
                <w:rFonts w:eastAsia="Times New Roman"/>
                <w:b/>
                <w:bCs/>
                <w:sz w:val="20"/>
                <w:szCs w:val="20"/>
                <w:lang w:eastAsia="ru-RU"/>
              </w:rPr>
            </w:pPr>
          </w:p>
        </w:tc>
        <w:tc>
          <w:tcPr>
            <w:tcW w:w="677" w:type="pct"/>
            <w:shd w:val="clear" w:color="auto" w:fill="auto"/>
            <w:noWrap/>
            <w:vAlign w:val="bottom"/>
            <w:hideMark/>
          </w:tcPr>
          <w:p w14:paraId="0B1B7E5E" w14:textId="77777777" w:rsidR="004D6C1E" w:rsidRPr="00B5398A" w:rsidRDefault="004D6C1E" w:rsidP="00F3366F">
            <w:pPr>
              <w:rPr>
                <w:rFonts w:eastAsia="Times New Roman"/>
                <w:sz w:val="22"/>
                <w:szCs w:val="22"/>
                <w:lang w:eastAsia="ru-RU"/>
              </w:rPr>
            </w:pPr>
            <w:r w:rsidRPr="00B5398A">
              <w:rPr>
                <w:rFonts w:eastAsia="Times New Roman"/>
                <w:noProof/>
                <w:sz w:val="22"/>
                <w:szCs w:val="22"/>
                <w:lang w:eastAsia="ru-RU"/>
              </w:rPr>
              <w:drawing>
                <wp:inline distT="0" distB="0" distL="0" distR="0" wp14:anchorId="04E60AC5" wp14:editId="0837CAC9">
                  <wp:extent cx="554990" cy="23749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4990" cy="237490"/>
                          </a:xfrm>
                          <a:prstGeom prst="rect">
                            <a:avLst/>
                          </a:prstGeom>
                          <a:noFill/>
                        </pic:spPr>
                      </pic:pic>
                    </a:graphicData>
                  </a:graphic>
                </wp:inline>
              </w:drawing>
            </w:r>
          </w:p>
          <w:p w14:paraId="38CB8150" w14:textId="77777777" w:rsidR="004D6C1E" w:rsidRPr="00B5398A" w:rsidRDefault="004D6C1E" w:rsidP="00F3366F">
            <w:pPr>
              <w:rPr>
                <w:rFonts w:eastAsia="Times New Roman"/>
                <w:sz w:val="22"/>
                <w:szCs w:val="22"/>
                <w:lang w:eastAsia="ru-RU"/>
              </w:rPr>
            </w:pPr>
          </w:p>
        </w:tc>
      </w:tr>
      <w:tr w:rsidR="004D6C1E" w:rsidRPr="00B5398A" w14:paraId="195C2A8E" w14:textId="77777777" w:rsidTr="004D6C1E">
        <w:trPr>
          <w:trHeight w:val="325"/>
        </w:trPr>
        <w:tc>
          <w:tcPr>
            <w:tcW w:w="1324" w:type="pct"/>
            <w:vMerge/>
            <w:vAlign w:val="center"/>
            <w:hideMark/>
          </w:tcPr>
          <w:p w14:paraId="38887062" w14:textId="77777777" w:rsidR="004D6C1E" w:rsidRPr="00B5398A" w:rsidRDefault="004D6C1E" w:rsidP="00F3366F">
            <w:pPr>
              <w:rPr>
                <w:rFonts w:eastAsia="Times New Roman"/>
                <w:b/>
                <w:bCs/>
                <w:sz w:val="20"/>
                <w:szCs w:val="20"/>
                <w:lang w:eastAsia="ru-RU"/>
              </w:rPr>
            </w:pPr>
          </w:p>
        </w:tc>
        <w:tc>
          <w:tcPr>
            <w:tcW w:w="527" w:type="pct"/>
            <w:vMerge/>
            <w:vAlign w:val="center"/>
            <w:hideMark/>
          </w:tcPr>
          <w:p w14:paraId="654C3325" w14:textId="77777777" w:rsidR="004D6C1E" w:rsidRPr="00B5398A" w:rsidRDefault="004D6C1E" w:rsidP="00F3366F">
            <w:pPr>
              <w:rPr>
                <w:rFonts w:eastAsia="Times New Roman"/>
                <w:b/>
                <w:bCs/>
                <w:sz w:val="20"/>
                <w:szCs w:val="20"/>
                <w:lang w:eastAsia="ru-RU"/>
              </w:rPr>
            </w:pPr>
          </w:p>
        </w:tc>
        <w:tc>
          <w:tcPr>
            <w:tcW w:w="706" w:type="pct"/>
            <w:vMerge/>
            <w:vAlign w:val="center"/>
            <w:hideMark/>
          </w:tcPr>
          <w:p w14:paraId="37530096" w14:textId="77777777" w:rsidR="004D6C1E" w:rsidRPr="00B5398A" w:rsidRDefault="004D6C1E" w:rsidP="00F3366F">
            <w:pPr>
              <w:rPr>
                <w:rFonts w:eastAsia="Times New Roman"/>
                <w:b/>
                <w:bCs/>
                <w:sz w:val="20"/>
                <w:szCs w:val="20"/>
                <w:lang w:eastAsia="ru-RU"/>
              </w:rPr>
            </w:pPr>
          </w:p>
        </w:tc>
        <w:tc>
          <w:tcPr>
            <w:tcW w:w="643" w:type="pct"/>
            <w:vMerge/>
            <w:vAlign w:val="center"/>
            <w:hideMark/>
          </w:tcPr>
          <w:p w14:paraId="064A54C9" w14:textId="77777777" w:rsidR="004D6C1E" w:rsidRPr="00B5398A" w:rsidRDefault="004D6C1E" w:rsidP="00F3366F">
            <w:pPr>
              <w:rPr>
                <w:rFonts w:eastAsia="Times New Roman"/>
                <w:b/>
                <w:bCs/>
                <w:sz w:val="20"/>
                <w:szCs w:val="20"/>
                <w:lang w:eastAsia="ru-RU"/>
              </w:rPr>
            </w:pPr>
          </w:p>
        </w:tc>
        <w:tc>
          <w:tcPr>
            <w:tcW w:w="1124" w:type="pct"/>
            <w:vMerge/>
            <w:vAlign w:val="center"/>
            <w:hideMark/>
          </w:tcPr>
          <w:p w14:paraId="6CA351C6" w14:textId="77777777" w:rsidR="004D6C1E" w:rsidRPr="00B5398A" w:rsidRDefault="004D6C1E" w:rsidP="00F3366F">
            <w:pPr>
              <w:rPr>
                <w:rFonts w:eastAsia="Times New Roman"/>
                <w:b/>
                <w:bCs/>
                <w:sz w:val="20"/>
                <w:szCs w:val="20"/>
                <w:lang w:eastAsia="ru-RU"/>
              </w:rPr>
            </w:pPr>
          </w:p>
        </w:tc>
        <w:tc>
          <w:tcPr>
            <w:tcW w:w="677" w:type="pct"/>
            <w:shd w:val="clear" w:color="auto" w:fill="auto"/>
            <w:vAlign w:val="center"/>
            <w:hideMark/>
          </w:tcPr>
          <w:p w14:paraId="5084FFF5" w14:textId="77777777" w:rsidR="004D6C1E" w:rsidRPr="00B5398A" w:rsidRDefault="004D6C1E" w:rsidP="00F3366F">
            <w:pPr>
              <w:jc w:val="center"/>
              <w:rPr>
                <w:rFonts w:eastAsia="Times New Roman"/>
                <w:b/>
                <w:bCs/>
                <w:sz w:val="20"/>
                <w:szCs w:val="20"/>
                <w:lang w:eastAsia="ru-RU"/>
              </w:rPr>
            </w:pPr>
            <w:r w:rsidRPr="00B5398A">
              <w:rPr>
                <w:rFonts w:eastAsia="Times New Roman"/>
                <w:b/>
                <w:bCs/>
                <w:sz w:val="20"/>
                <w:szCs w:val="20"/>
                <w:lang w:eastAsia="ru-RU"/>
              </w:rPr>
              <w:t>т/пер.</w:t>
            </w:r>
          </w:p>
        </w:tc>
      </w:tr>
      <w:tr w:rsidR="00B8451A" w:rsidRPr="00B5398A" w14:paraId="11892B2F" w14:textId="77777777" w:rsidTr="00D24B0A">
        <w:trPr>
          <w:trHeight w:val="65"/>
        </w:trPr>
        <w:tc>
          <w:tcPr>
            <w:tcW w:w="1324" w:type="pct"/>
            <w:shd w:val="clear" w:color="auto" w:fill="auto"/>
            <w:vAlign w:val="center"/>
            <w:hideMark/>
          </w:tcPr>
          <w:p w14:paraId="7FD9472C" w14:textId="77777777" w:rsidR="00B8451A" w:rsidRPr="00B5398A" w:rsidRDefault="00B8451A" w:rsidP="00B8451A">
            <w:pPr>
              <w:rPr>
                <w:rFonts w:eastAsia="Times New Roman"/>
                <w:sz w:val="20"/>
                <w:szCs w:val="20"/>
                <w:lang w:eastAsia="ru-RU"/>
              </w:rPr>
            </w:pPr>
            <w:r w:rsidRPr="00B5398A">
              <w:rPr>
                <w:rFonts w:eastAsia="Times New Roman"/>
                <w:sz w:val="20"/>
                <w:szCs w:val="20"/>
                <w:lang w:eastAsia="ru-RU"/>
              </w:rPr>
              <w:t xml:space="preserve">при бурении скважин </w:t>
            </w:r>
          </w:p>
        </w:tc>
        <w:tc>
          <w:tcPr>
            <w:tcW w:w="527" w:type="pct"/>
            <w:tcBorders>
              <w:top w:val="nil"/>
              <w:left w:val="nil"/>
              <w:bottom w:val="single" w:sz="8" w:space="0" w:color="auto"/>
              <w:right w:val="single" w:sz="8" w:space="0" w:color="auto"/>
            </w:tcBorders>
            <w:shd w:val="clear" w:color="000000" w:fill="FFFFFF"/>
            <w:hideMark/>
          </w:tcPr>
          <w:p w14:paraId="4D8C6F06" w14:textId="59C32C60" w:rsidR="00B8451A" w:rsidRPr="00B8451A" w:rsidRDefault="00B8451A" w:rsidP="00B8451A">
            <w:pPr>
              <w:jc w:val="center"/>
              <w:rPr>
                <w:sz w:val="20"/>
                <w:szCs w:val="20"/>
                <w:lang w:val="kk-KZ" w:eastAsia="ru-RU"/>
              </w:rPr>
            </w:pPr>
            <w:r w:rsidRPr="00B8451A">
              <w:rPr>
                <w:sz w:val="20"/>
                <w:szCs w:val="20"/>
              </w:rPr>
              <w:t>1931,13</w:t>
            </w:r>
          </w:p>
        </w:tc>
        <w:tc>
          <w:tcPr>
            <w:tcW w:w="706" w:type="pct"/>
            <w:tcBorders>
              <w:top w:val="nil"/>
              <w:left w:val="nil"/>
              <w:bottom w:val="single" w:sz="8" w:space="0" w:color="auto"/>
              <w:right w:val="single" w:sz="8" w:space="0" w:color="auto"/>
            </w:tcBorders>
            <w:shd w:val="clear" w:color="000000" w:fill="FFFFFF"/>
            <w:hideMark/>
          </w:tcPr>
          <w:p w14:paraId="1F8C25C1" w14:textId="68FE647D" w:rsidR="00B8451A" w:rsidRPr="00B8451A" w:rsidRDefault="00B8451A" w:rsidP="00B8451A">
            <w:pPr>
              <w:jc w:val="center"/>
              <w:rPr>
                <w:sz w:val="20"/>
                <w:szCs w:val="20"/>
              </w:rPr>
            </w:pPr>
            <w:r w:rsidRPr="00B8451A">
              <w:rPr>
                <w:sz w:val="20"/>
                <w:szCs w:val="20"/>
              </w:rPr>
              <w:t>0,032</w:t>
            </w:r>
          </w:p>
        </w:tc>
        <w:tc>
          <w:tcPr>
            <w:tcW w:w="643" w:type="pct"/>
            <w:tcBorders>
              <w:top w:val="nil"/>
              <w:left w:val="nil"/>
              <w:bottom w:val="single" w:sz="8" w:space="0" w:color="auto"/>
              <w:right w:val="single" w:sz="8" w:space="0" w:color="auto"/>
            </w:tcBorders>
            <w:shd w:val="clear" w:color="000000" w:fill="FFFFFF"/>
            <w:hideMark/>
          </w:tcPr>
          <w:p w14:paraId="5E911828" w14:textId="057C9D0A" w:rsidR="00B8451A" w:rsidRPr="00B8451A" w:rsidRDefault="00B8451A" w:rsidP="00B8451A">
            <w:pPr>
              <w:jc w:val="center"/>
              <w:rPr>
                <w:sz w:val="20"/>
                <w:szCs w:val="20"/>
              </w:rPr>
            </w:pPr>
            <w:r w:rsidRPr="00B8451A">
              <w:rPr>
                <w:sz w:val="20"/>
                <w:szCs w:val="20"/>
              </w:rPr>
              <w:t>0,93</w:t>
            </w:r>
          </w:p>
        </w:tc>
        <w:tc>
          <w:tcPr>
            <w:tcW w:w="1124" w:type="pct"/>
            <w:tcBorders>
              <w:top w:val="nil"/>
              <w:left w:val="nil"/>
              <w:bottom w:val="single" w:sz="8" w:space="0" w:color="auto"/>
              <w:right w:val="single" w:sz="8" w:space="0" w:color="auto"/>
            </w:tcBorders>
            <w:shd w:val="clear" w:color="000000" w:fill="FFFFFF"/>
          </w:tcPr>
          <w:p w14:paraId="7F589576" w14:textId="7EBF4D7C" w:rsidR="00B8451A" w:rsidRPr="00B8451A" w:rsidRDefault="00B8451A" w:rsidP="00B8451A">
            <w:pPr>
              <w:jc w:val="center"/>
              <w:rPr>
                <w:sz w:val="20"/>
                <w:szCs w:val="20"/>
              </w:rPr>
            </w:pPr>
            <w:r w:rsidRPr="00B8451A">
              <w:rPr>
                <w:sz w:val="20"/>
                <w:szCs w:val="20"/>
              </w:rPr>
              <w:t>57,4704</w:t>
            </w:r>
          </w:p>
        </w:tc>
        <w:tc>
          <w:tcPr>
            <w:tcW w:w="677" w:type="pct"/>
            <w:tcBorders>
              <w:top w:val="nil"/>
              <w:left w:val="nil"/>
              <w:bottom w:val="single" w:sz="8" w:space="0" w:color="auto"/>
              <w:right w:val="double" w:sz="4" w:space="0" w:color="auto"/>
            </w:tcBorders>
            <w:shd w:val="clear" w:color="000000" w:fill="FFFFFF"/>
          </w:tcPr>
          <w:p w14:paraId="046AD565" w14:textId="5A733B2E" w:rsidR="00B8451A" w:rsidRPr="00B8451A" w:rsidRDefault="00B8451A" w:rsidP="00B8451A">
            <w:pPr>
              <w:jc w:val="center"/>
              <w:rPr>
                <w:sz w:val="20"/>
                <w:szCs w:val="20"/>
              </w:rPr>
            </w:pPr>
            <w:r w:rsidRPr="00B8451A">
              <w:rPr>
                <w:sz w:val="20"/>
                <w:szCs w:val="20"/>
              </w:rPr>
              <w:t>14,3676</w:t>
            </w:r>
          </w:p>
        </w:tc>
      </w:tr>
      <w:tr w:rsidR="004D6C1E" w:rsidRPr="00B5398A" w14:paraId="4DB3C6FF" w14:textId="77777777" w:rsidTr="00413A30">
        <w:trPr>
          <w:trHeight w:val="65"/>
        </w:trPr>
        <w:tc>
          <w:tcPr>
            <w:tcW w:w="4323" w:type="pct"/>
            <w:gridSpan w:val="5"/>
            <w:tcBorders>
              <w:bottom w:val="double" w:sz="4" w:space="0" w:color="auto"/>
              <w:right w:val="single" w:sz="4" w:space="0" w:color="auto"/>
            </w:tcBorders>
            <w:shd w:val="clear" w:color="auto" w:fill="auto"/>
            <w:vAlign w:val="center"/>
          </w:tcPr>
          <w:p w14:paraId="564A52FC" w14:textId="77777777" w:rsidR="004D6C1E" w:rsidRPr="00B5398A" w:rsidRDefault="004D6C1E" w:rsidP="00F3366F">
            <w:pPr>
              <w:jc w:val="right"/>
              <w:rPr>
                <w:sz w:val="20"/>
                <w:szCs w:val="20"/>
              </w:rPr>
            </w:pPr>
            <w:r w:rsidRPr="00B5398A">
              <w:rPr>
                <w:sz w:val="20"/>
                <w:szCs w:val="20"/>
                <w:lang w:val="kk-KZ"/>
              </w:rPr>
              <w:t>Всего</w:t>
            </w:r>
            <w:r w:rsidRPr="00B5398A">
              <w:rPr>
                <w:sz w:val="20"/>
                <w:szCs w:val="20"/>
              </w:rPr>
              <w:t>:</w:t>
            </w:r>
          </w:p>
        </w:tc>
        <w:tc>
          <w:tcPr>
            <w:tcW w:w="677" w:type="pct"/>
            <w:tcBorders>
              <w:top w:val="single" w:sz="4" w:space="0" w:color="auto"/>
              <w:left w:val="nil"/>
              <w:bottom w:val="double" w:sz="4" w:space="0" w:color="auto"/>
              <w:right w:val="double" w:sz="4" w:space="0" w:color="auto"/>
            </w:tcBorders>
            <w:shd w:val="clear" w:color="000000" w:fill="FFFFFF"/>
            <w:vAlign w:val="center"/>
          </w:tcPr>
          <w:p w14:paraId="7C5E6E20" w14:textId="12ECE5D7" w:rsidR="004D6C1E" w:rsidRPr="00B5398A" w:rsidRDefault="00B8451A" w:rsidP="00F3366F">
            <w:pPr>
              <w:jc w:val="center"/>
              <w:rPr>
                <w:b/>
                <w:bCs/>
                <w:sz w:val="20"/>
                <w:szCs w:val="20"/>
              </w:rPr>
            </w:pPr>
            <w:r w:rsidRPr="00B8451A">
              <w:rPr>
                <w:b/>
                <w:bCs/>
                <w:sz w:val="20"/>
                <w:szCs w:val="20"/>
              </w:rPr>
              <w:t>14,3676</w:t>
            </w:r>
          </w:p>
        </w:tc>
      </w:tr>
      <w:bookmarkEnd w:id="231"/>
    </w:tbl>
    <w:p w14:paraId="415052D6" w14:textId="77777777" w:rsidR="00B8451A" w:rsidRDefault="00B8451A" w:rsidP="000B1B46">
      <w:pPr>
        <w:pStyle w:val="afff"/>
        <w:spacing w:before="0" w:after="0"/>
        <w:jc w:val="both"/>
        <w:rPr>
          <w:lang w:val="en-US"/>
        </w:rPr>
      </w:pPr>
    </w:p>
    <w:p w14:paraId="3D35987B" w14:textId="10B114AA" w:rsidR="004D6C1E" w:rsidRPr="00B5398A" w:rsidRDefault="000D42B3" w:rsidP="000B1B46">
      <w:pPr>
        <w:pStyle w:val="afff"/>
        <w:spacing w:before="0" w:after="0"/>
        <w:jc w:val="both"/>
        <w:rPr>
          <w:iCs/>
          <w:spacing w:val="-6"/>
        </w:rPr>
      </w:pPr>
      <w:bookmarkStart w:id="232" w:name="_Toc236236776"/>
      <w:r>
        <w:t>Таблица</w:t>
      </w:r>
      <w:r w:rsidR="004D6C1E" w:rsidRPr="00B5398A">
        <w:t xml:space="preserve"> </w:t>
      </w:r>
      <w:r w:rsidR="008B136C">
        <w:fldChar w:fldCharType="begin"/>
      </w:r>
      <w:r w:rsidR="008B136C">
        <w:instrText xml:space="preserve"> STYLEREF 1 \s </w:instrText>
      </w:r>
      <w:r w:rsidR="008B136C">
        <w:fldChar w:fldCharType="separate"/>
      </w:r>
      <w:r w:rsidR="008B136C">
        <w:rPr>
          <w:noProof/>
        </w:rPr>
        <w:t>4</w:t>
      </w:r>
      <w:r w:rsidR="008B136C">
        <w:rPr>
          <w:noProof/>
        </w:rPr>
        <w:fldChar w:fldCharType="end"/>
      </w:r>
      <w:r w:rsidR="008B136C">
        <w:t>.</w:t>
      </w:r>
      <w:r w:rsidR="008B136C">
        <w:fldChar w:fldCharType="begin"/>
      </w:r>
      <w:r w:rsidR="008B136C">
        <w:instrText xml:space="preserve"> SEQ Таблица \* ARABIC \s 1 </w:instrText>
      </w:r>
      <w:r w:rsidR="008B136C">
        <w:fldChar w:fldCharType="separate"/>
      </w:r>
      <w:r w:rsidR="008B136C">
        <w:rPr>
          <w:noProof/>
        </w:rPr>
        <w:t>6.15</w:t>
      </w:r>
      <w:r w:rsidR="008B136C">
        <w:rPr>
          <w:noProof/>
        </w:rPr>
        <w:fldChar w:fldCharType="end"/>
      </w:r>
      <w:r w:rsidR="004D6C1E" w:rsidRPr="00B5398A">
        <w:t xml:space="preserve"> </w:t>
      </w:r>
      <w:r w:rsidR="004D6C1E" w:rsidRPr="00B5398A">
        <w:rPr>
          <w:rFonts w:eastAsia="Batang"/>
        </w:rPr>
        <w:t>- Р</w:t>
      </w:r>
      <w:r w:rsidR="004D6C1E" w:rsidRPr="00B5398A">
        <w:rPr>
          <w:lang w:val="x-none" w:eastAsia="x-none"/>
        </w:rPr>
        <w:t>асчет объемов отработанного моторного масла при строительстве</w:t>
      </w:r>
      <w:r w:rsidR="004D6C1E" w:rsidRPr="00B5398A">
        <w:rPr>
          <w:lang w:val="kk-KZ" w:eastAsia="x-none"/>
        </w:rPr>
        <w:t xml:space="preserve"> </w:t>
      </w:r>
      <w:r w:rsidR="004D6C1E" w:rsidRPr="00B5398A">
        <w:rPr>
          <w:iCs/>
          <w:spacing w:val="-6"/>
        </w:rPr>
        <w:t>скважины №</w:t>
      </w:r>
      <w:r w:rsidR="00B8451A" w:rsidRPr="00B8451A">
        <w:rPr>
          <w:iCs/>
          <w:spacing w:val="-6"/>
        </w:rPr>
        <w:t xml:space="preserve">27D,50 </w:t>
      </w:r>
      <w:r w:rsidR="004D6C1E" w:rsidRPr="00B5398A">
        <w:rPr>
          <w:iCs/>
          <w:spacing w:val="-6"/>
        </w:rPr>
        <w:t xml:space="preserve">проектной глубиной </w:t>
      </w:r>
      <w:r w:rsidR="00B8451A" w:rsidRPr="00B8451A">
        <w:rPr>
          <w:iCs/>
          <w:spacing w:val="-6"/>
        </w:rPr>
        <w:t>4500</w:t>
      </w:r>
      <w:r w:rsidR="004D6C1E" w:rsidRPr="00B5398A">
        <w:rPr>
          <w:iCs/>
          <w:spacing w:val="-6"/>
        </w:rPr>
        <w:t>м</w:t>
      </w:r>
      <w:bookmarkEnd w:id="232"/>
      <w:r w:rsidR="004D6C1E" w:rsidRPr="00B5398A">
        <w:rPr>
          <w:iCs/>
          <w:spacing w:val="-6"/>
        </w:rPr>
        <w:t xml:space="preserve">  </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053"/>
        <w:gridCol w:w="879"/>
        <w:gridCol w:w="1168"/>
        <w:gridCol w:w="1192"/>
        <w:gridCol w:w="1843"/>
        <w:gridCol w:w="1225"/>
        <w:gridCol w:w="966"/>
      </w:tblGrid>
      <w:tr w:rsidR="00B8451A" w:rsidRPr="00B5398A" w14:paraId="44E6AACA" w14:textId="77777777" w:rsidTr="00525B20">
        <w:trPr>
          <w:trHeight w:val="864"/>
        </w:trPr>
        <w:tc>
          <w:tcPr>
            <w:tcW w:w="1101" w:type="pct"/>
            <w:vMerge w:val="restart"/>
            <w:tcBorders>
              <w:top w:val="double" w:sz="4" w:space="0" w:color="auto"/>
            </w:tcBorders>
            <w:shd w:val="clear" w:color="auto" w:fill="auto"/>
            <w:vAlign w:val="center"/>
            <w:hideMark/>
          </w:tcPr>
          <w:p w14:paraId="3588F4B1" w14:textId="77777777" w:rsidR="00B8451A" w:rsidRPr="00B5398A" w:rsidRDefault="00B8451A" w:rsidP="00525B20">
            <w:pPr>
              <w:jc w:val="center"/>
              <w:rPr>
                <w:rFonts w:eastAsia="Times New Roman"/>
                <w:b/>
                <w:bCs/>
                <w:sz w:val="20"/>
                <w:szCs w:val="20"/>
                <w:lang w:eastAsia="ru-RU"/>
              </w:rPr>
            </w:pPr>
            <w:r w:rsidRPr="00B5398A">
              <w:rPr>
                <w:rFonts w:eastAsia="Times New Roman"/>
                <w:b/>
                <w:bCs/>
                <w:sz w:val="20"/>
                <w:szCs w:val="20"/>
                <w:lang w:eastAsia="ru-RU"/>
              </w:rPr>
              <w:t>вид скважина</w:t>
            </w:r>
          </w:p>
        </w:tc>
        <w:tc>
          <w:tcPr>
            <w:tcW w:w="471" w:type="pct"/>
            <w:vMerge w:val="restart"/>
            <w:tcBorders>
              <w:top w:val="double" w:sz="4" w:space="0" w:color="auto"/>
            </w:tcBorders>
            <w:shd w:val="clear" w:color="auto" w:fill="auto"/>
            <w:vAlign w:val="center"/>
            <w:hideMark/>
          </w:tcPr>
          <w:p w14:paraId="622009AF" w14:textId="77777777" w:rsidR="00B8451A" w:rsidRPr="00B5398A" w:rsidRDefault="00B8451A" w:rsidP="00525B20">
            <w:pPr>
              <w:jc w:val="center"/>
              <w:rPr>
                <w:rFonts w:eastAsia="Times New Roman"/>
                <w:b/>
                <w:bCs/>
                <w:sz w:val="20"/>
                <w:szCs w:val="20"/>
                <w:lang w:eastAsia="ru-RU"/>
              </w:rPr>
            </w:pPr>
            <w:r w:rsidRPr="00B5398A">
              <w:rPr>
                <w:rFonts w:eastAsia="Times New Roman"/>
                <w:b/>
                <w:bCs/>
                <w:sz w:val="20"/>
                <w:szCs w:val="20"/>
                <w:lang w:eastAsia="ru-RU"/>
              </w:rPr>
              <w:t xml:space="preserve">Расход. </w:t>
            </w:r>
            <w:r w:rsidRPr="00B5398A">
              <w:rPr>
                <w:rFonts w:eastAsia="Times New Roman"/>
                <w:b/>
                <w:bCs/>
                <w:i/>
                <w:iCs/>
                <w:sz w:val="20"/>
                <w:szCs w:val="20"/>
                <w:lang w:eastAsia="ru-RU"/>
              </w:rPr>
              <w:t>Y</w:t>
            </w:r>
            <w:r w:rsidRPr="00B5398A">
              <w:rPr>
                <w:rFonts w:eastAsia="Times New Roman"/>
                <w:b/>
                <w:bCs/>
                <w:sz w:val="20"/>
                <w:szCs w:val="20"/>
                <w:lang w:eastAsia="ru-RU"/>
              </w:rPr>
              <w:t>м</w:t>
            </w:r>
            <w:r w:rsidRPr="00B5398A">
              <w:rPr>
                <w:rFonts w:eastAsia="Times New Roman"/>
                <w:b/>
                <w:bCs/>
                <w:sz w:val="20"/>
                <w:szCs w:val="20"/>
                <w:vertAlign w:val="superscript"/>
                <w:lang w:eastAsia="ru-RU"/>
              </w:rPr>
              <w:t>3</w:t>
            </w:r>
          </w:p>
        </w:tc>
        <w:tc>
          <w:tcPr>
            <w:tcW w:w="626" w:type="pct"/>
            <w:vMerge w:val="restart"/>
            <w:tcBorders>
              <w:top w:val="double" w:sz="4" w:space="0" w:color="auto"/>
            </w:tcBorders>
            <w:shd w:val="clear" w:color="auto" w:fill="auto"/>
            <w:vAlign w:val="center"/>
            <w:hideMark/>
          </w:tcPr>
          <w:p w14:paraId="0220612F" w14:textId="77777777" w:rsidR="00B8451A" w:rsidRPr="00B5398A" w:rsidRDefault="00B8451A" w:rsidP="00525B20">
            <w:pPr>
              <w:jc w:val="center"/>
              <w:rPr>
                <w:rFonts w:eastAsia="Times New Roman"/>
                <w:b/>
                <w:bCs/>
                <w:sz w:val="20"/>
                <w:szCs w:val="20"/>
                <w:lang w:eastAsia="ru-RU"/>
              </w:rPr>
            </w:pPr>
            <w:r w:rsidRPr="00B5398A">
              <w:rPr>
                <w:rFonts w:eastAsia="Times New Roman"/>
                <w:b/>
                <w:bCs/>
                <w:sz w:val="20"/>
                <w:szCs w:val="20"/>
                <w:lang w:eastAsia="ru-RU"/>
              </w:rPr>
              <w:t>Норма расхода моторного масла. л/100 л топлива</w:t>
            </w:r>
            <w:r w:rsidRPr="00B5398A">
              <w:rPr>
                <w:rFonts w:eastAsia="Times New Roman"/>
                <w:i/>
                <w:iCs/>
                <w:sz w:val="20"/>
                <w:szCs w:val="20"/>
                <w:lang w:eastAsia="ru-RU"/>
              </w:rPr>
              <w:t xml:space="preserve"> Н</w:t>
            </w:r>
          </w:p>
        </w:tc>
        <w:tc>
          <w:tcPr>
            <w:tcW w:w="639" w:type="pct"/>
            <w:vMerge w:val="restart"/>
            <w:tcBorders>
              <w:top w:val="double" w:sz="4" w:space="0" w:color="auto"/>
            </w:tcBorders>
            <w:shd w:val="clear" w:color="auto" w:fill="auto"/>
            <w:vAlign w:val="center"/>
            <w:hideMark/>
          </w:tcPr>
          <w:p w14:paraId="2F3CFD0D" w14:textId="77777777" w:rsidR="00B8451A" w:rsidRPr="00B5398A" w:rsidRDefault="00B8451A" w:rsidP="00525B20">
            <w:pPr>
              <w:jc w:val="center"/>
              <w:rPr>
                <w:rFonts w:eastAsia="Times New Roman"/>
                <w:b/>
                <w:bCs/>
                <w:sz w:val="20"/>
                <w:szCs w:val="20"/>
                <w:lang w:eastAsia="ru-RU"/>
              </w:rPr>
            </w:pPr>
            <w:r w:rsidRPr="00B5398A">
              <w:rPr>
                <w:rFonts w:eastAsia="Times New Roman"/>
                <w:b/>
                <w:bCs/>
                <w:sz w:val="20"/>
                <w:szCs w:val="20"/>
                <w:lang w:eastAsia="ru-RU"/>
              </w:rPr>
              <w:t>Плотность масла. т/м</w:t>
            </w:r>
            <w:r w:rsidRPr="00B5398A">
              <w:rPr>
                <w:rFonts w:eastAsia="Times New Roman"/>
                <w:b/>
                <w:bCs/>
                <w:sz w:val="20"/>
                <w:szCs w:val="20"/>
                <w:vertAlign w:val="superscript"/>
                <w:lang w:eastAsia="ru-RU"/>
              </w:rPr>
              <w:t>3</w:t>
            </w:r>
          </w:p>
        </w:tc>
        <w:tc>
          <w:tcPr>
            <w:tcW w:w="988" w:type="pct"/>
            <w:vMerge w:val="restart"/>
            <w:tcBorders>
              <w:top w:val="double" w:sz="4" w:space="0" w:color="auto"/>
            </w:tcBorders>
            <w:shd w:val="clear" w:color="auto" w:fill="auto"/>
            <w:vAlign w:val="center"/>
            <w:hideMark/>
          </w:tcPr>
          <w:p w14:paraId="51C49F4F" w14:textId="77777777" w:rsidR="00B8451A" w:rsidRPr="00B5398A" w:rsidRDefault="00B8451A" w:rsidP="00525B20">
            <w:pPr>
              <w:jc w:val="center"/>
              <w:rPr>
                <w:rFonts w:eastAsia="Times New Roman"/>
                <w:b/>
                <w:bCs/>
                <w:sz w:val="20"/>
                <w:szCs w:val="20"/>
                <w:lang w:eastAsia="ru-RU"/>
              </w:rPr>
            </w:pPr>
            <w:r w:rsidRPr="00B5398A">
              <w:rPr>
                <w:rFonts w:eastAsia="Times New Roman"/>
                <w:b/>
                <w:bCs/>
                <w:sz w:val="20"/>
                <w:szCs w:val="20"/>
                <w:lang w:eastAsia="ru-RU"/>
              </w:rPr>
              <w:t xml:space="preserve">Нормативное количество израсходованного моторного масла </w:t>
            </w:r>
            <w:r w:rsidRPr="00B5398A">
              <w:rPr>
                <w:rFonts w:eastAsia="Times New Roman"/>
                <w:b/>
                <w:bCs/>
                <w:i/>
                <w:iCs/>
                <w:sz w:val="20"/>
                <w:szCs w:val="20"/>
                <w:lang w:eastAsia="ru-RU"/>
              </w:rPr>
              <w:t>N</w:t>
            </w:r>
            <w:r w:rsidRPr="00B5398A">
              <w:rPr>
                <w:rFonts w:eastAsia="Times New Roman"/>
                <w:b/>
                <w:bCs/>
                <w:sz w:val="20"/>
                <w:szCs w:val="20"/>
                <w:lang w:eastAsia="ru-RU"/>
              </w:rPr>
              <w:t xml:space="preserve"> т/пер.</w:t>
            </w:r>
          </w:p>
        </w:tc>
        <w:tc>
          <w:tcPr>
            <w:tcW w:w="1175" w:type="pct"/>
            <w:gridSpan w:val="2"/>
            <w:tcBorders>
              <w:top w:val="double" w:sz="4" w:space="0" w:color="auto"/>
            </w:tcBorders>
            <w:shd w:val="clear" w:color="auto" w:fill="auto"/>
            <w:vAlign w:val="center"/>
            <w:hideMark/>
          </w:tcPr>
          <w:p w14:paraId="7F208465" w14:textId="77777777" w:rsidR="00B8451A" w:rsidRPr="00B5398A" w:rsidRDefault="00B8451A" w:rsidP="00525B20">
            <w:pPr>
              <w:jc w:val="center"/>
              <w:rPr>
                <w:rFonts w:eastAsia="Times New Roman"/>
                <w:b/>
                <w:bCs/>
                <w:sz w:val="20"/>
                <w:szCs w:val="20"/>
                <w:lang w:eastAsia="ru-RU"/>
              </w:rPr>
            </w:pPr>
            <w:r w:rsidRPr="00B5398A">
              <w:rPr>
                <w:rFonts w:eastAsia="Times New Roman"/>
                <w:b/>
                <w:bCs/>
                <w:sz w:val="20"/>
                <w:szCs w:val="20"/>
                <w:lang w:eastAsia="ru-RU"/>
              </w:rPr>
              <w:t xml:space="preserve">Отработан-ное масло </w:t>
            </w:r>
          </w:p>
          <w:p w14:paraId="1D8409B5" w14:textId="77777777" w:rsidR="00B8451A" w:rsidRPr="00B5398A" w:rsidRDefault="00B8451A" w:rsidP="00525B20">
            <w:pPr>
              <w:rPr>
                <w:rFonts w:eastAsia="Times New Roman"/>
                <w:sz w:val="22"/>
                <w:szCs w:val="22"/>
                <w:lang w:eastAsia="ru-RU"/>
              </w:rPr>
            </w:pPr>
            <w:r w:rsidRPr="00B5398A">
              <w:rPr>
                <w:rFonts w:eastAsia="Times New Roman"/>
                <w:noProof/>
                <w:sz w:val="22"/>
                <w:szCs w:val="22"/>
                <w:lang w:eastAsia="ru-RU"/>
              </w:rPr>
              <w:drawing>
                <wp:inline distT="0" distB="0" distL="0" distR="0" wp14:anchorId="781AF6CF" wp14:editId="3D7B53BE">
                  <wp:extent cx="554990" cy="23749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4990" cy="237490"/>
                          </a:xfrm>
                          <a:prstGeom prst="rect">
                            <a:avLst/>
                          </a:prstGeom>
                          <a:noFill/>
                        </pic:spPr>
                      </pic:pic>
                    </a:graphicData>
                  </a:graphic>
                </wp:inline>
              </w:drawing>
            </w:r>
            <w:r w:rsidRPr="00B5398A">
              <w:rPr>
                <w:rFonts w:eastAsia="Times New Roman"/>
                <w:b/>
                <w:bCs/>
                <w:sz w:val="20"/>
                <w:szCs w:val="20"/>
                <w:lang w:eastAsia="ru-RU"/>
              </w:rPr>
              <w:t xml:space="preserve"> т/пер.</w:t>
            </w:r>
          </w:p>
          <w:p w14:paraId="6D7537B2" w14:textId="77777777" w:rsidR="00B8451A" w:rsidRPr="00B5398A" w:rsidRDefault="00B8451A" w:rsidP="00525B20">
            <w:pPr>
              <w:rPr>
                <w:rFonts w:eastAsia="Times New Roman"/>
                <w:b/>
                <w:bCs/>
                <w:sz w:val="20"/>
                <w:szCs w:val="20"/>
                <w:lang w:eastAsia="ru-RU"/>
              </w:rPr>
            </w:pPr>
          </w:p>
        </w:tc>
      </w:tr>
      <w:tr w:rsidR="00B8451A" w:rsidRPr="00B5398A" w14:paraId="29A2FF70" w14:textId="77777777" w:rsidTr="00525B20">
        <w:trPr>
          <w:trHeight w:val="325"/>
        </w:trPr>
        <w:tc>
          <w:tcPr>
            <w:tcW w:w="1101" w:type="pct"/>
            <w:vMerge/>
            <w:vAlign w:val="center"/>
            <w:hideMark/>
          </w:tcPr>
          <w:p w14:paraId="6032DC6D" w14:textId="77777777" w:rsidR="00B8451A" w:rsidRPr="00B5398A" w:rsidRDefault="00B8451A" w:rsidP="00525B20">
            <w:pPr>
              <w:rPr>
                <w:rFonts w:eastAsia="Times New Roman"/>
                <w:b/>
                <w:bCs/>
                <w:sz w:val="20"/>
                <w:szCs w:val="20"/>
                <w:lang w:eastAsia="ru-RU"/>
              </w:rPr>
            </w:pPr>
          </w:p>
        </w:tc>
        <w:tc>
          <w:tcPr>
            <w:tcW w:w="471" w:type="pct"/>
            <w:vMerge/>
            <w:vAlign w:val="center"/>
            <w:hideMark/>
          </w:tcPr>
          <w:p w14:paraId="1A3F21A9" w14:textId="77777777" w:rsidR="00B8451A" w:rsidRPr="00B5398A" w:rsidRDefault="00B8451A" w:rsidP="00525B20">
            <w:pPr>
              <w:rPr>
                <w:rFonts w:eastAsia="Times New Roman"/>
                <w:b/>
                <w:bCs/>
                <w:sz w:val="20"/>
                <w:szCs w:val="20"/>
                <w:lang w:eastAsia="ru-RU"/>
              </w:rPr>
            </w:pPr>
          </w:p>
        </w:tc>
        <w:tc>
          <w:tcPr>
            <w:tcW w:w="626" w:type="pct"/>
            <w:vMerge/>
            <w:vAlign w:val="center"/>
            <w:hideMark/>
          </w:tcPr>
          <w:p w14:paraId="02FAFEA1" w14:textId="77777777" w:rsidR="00B8451A" w:rsidRPr="00B5398A" w:rsidRDefault="00B8451A" w:rsidP="00525B20">
            <w:pPr>
              <w:rPr>
                <w:rFonts w:eastAsia="Times New Roman"/>
                <w:b/>
                <w:bCs/>
                <w:sz w:val="20"/>
                <w:szCs w:val="20"/>
                <w:lang w:eastAsia="ru-RU"/>
              </w:rPr>
            </w:pPr>
          </w:p>
        </w:tc>
        <w:tc>
          <w:tcPr>
            <w:tcW w:w="639" w:type="pct"/>
            <w:vMerge/>
            <w:vAlign w:val="center"/>
            <w:hideMark/>
          </w:tcPr>
          <w:p w14:paraId="72071CBC" w14:textId="77777777" w:rsidR="00B8451A" w:rsidRPr="00B5398A" w:rsidRDefault="00B8451A" w:rsidP="00525B20">
            <w:pPr>
              <w:rPr>
                <w:rFonts w:eastAsia="Times New Roman"/>
                <w:b/>
                <w:bCs/>
                <w:sz w:val="20"/>
                <w:szCs w:val="20"/>
                <w:lang w:eastAsia="ru-RU"/>
              </w:rPr>
            </w:pPr>
          </w:p>
        </w:tc>
        <w:tc>
          <w:tcPr>
            <w:tcW w:w="988" w:type="pct"/>
            <w:vMerge/>
            <w:vAlign w:val="center"/>
            <w:hideMark/>
          </w:tcPr>
          <w:p w14:paraId="15E6459F" w14:textId="77777777" w:rsidR="00B8451A" w:rsidRPr="00B5398A" w:rsidRDefault="00B8451A" w:rsidP="00525B20">
            <w:pPr>
              <w:rPr>
                <w:rFonts w:eastAsia="Times New Roman"/>
                <w:b/>
                <w:bCs/>
                <w:sz w:val="20"/>
                <w:szCs w:val="20"/>
                <w:lang w:eastAsia="ru-RU"/>
              </w:rPr>
            </w:pPr>
          </w:p>
        </w:tc>
        <w:tc>
          <w:tcPr>
            <w:tcW w:w="657" w:type="pct"/>
            <w:shd w:val="clear" w:color="auto" w:fill="auto"/>
            <w:vAlign w:val="center"/>
            <w:hideMark/>
          </w:tcPr>
          <w:p w14:paraId="3E09AFC4" w14:textId="77777777" w:rsidR="00B8451A" w:rsidRPr="00B5398A" w:rsidRDefault="00B8451A" w:rsidP="00525B20">
            <w:pPr>
              <w:jc w:val="center"/>
              <w:rPr>
                <w:rFonts w:eastAsia="Times New Roman"/>
                <w:b/>
                <w:bCs/>
                <w:sz w:val="20"/>
                <w:szCs w:val="20"/>
                <w:lang w:eastAsia="ru-RU"/>
              </w:rPr>
            </w:pPr>
            <w:r w:rsidRPr="00B5398A">
              <w:rPr>
                <w:rFonts w:eastAsia="Times New Roman"/>
                <w:b/>
                <w:bCs/>
                <w:sz w:val="20"/>
                <w:szCs w:val="20"/>
                <w:lang w:eastAsia="ru-RU"/>
              </w:rPr>
              <w:t>1 скв</w:t>
            </w:r>
          </w:p>
        </w:tc>
        <w:tc>
          <w:tcPr>
            <w:tcW w:w="518" w:type="pct"/>
            <w:vAlign w:val="center"/>
          </w:tcPr>
          <w:p w14:paraId="14A8C53A" w14:textId="77777777" w:rsidR="00B8451A" w:rsidRPr="00B5398A" w:rsidRDefault="00B8451A" w:rsidP="00525B20">
            <w:pPr>
              <w:jc w:val="center"/>
              <w:rPr>
                <w:rFonts w:eastAsia="Times New Roman"/>
                <w:b/>
                <w:bCs/>
                <w:sz w:val="20"/>
                <w:szCs w:val="20"/>
                <w:lang w:eastAsia="ru-RU"/>
              </w:rPr>
            </w:pPr>
            <w:r w:rsidRPr="00B5398A">
              <w:rPr>
                <w:rFonts w:eastAsia="Times New Roman"/>
                <w:b/>
                <w:bCs/>
                <w:sz w:val="20"/>
                <w:szCs w:val="20"/>
                <w:lang w:eastAsia="ru-RU"/>
              </w:rPr>
              <w:t>2 скв</w:t>
            </w:r>
          </w:p>
        </w:tc>
      </w:tr>
      <w:tr w:rsidR="00B8451A" w:rsidRPr="00B5398A" w14:paraId="46AE11B1" w14:textId="77777777" w:rsidTr="00525B20">
        <w:trPr>
          <w:trHeight w:val="65"/>
        </w:trPr>
        <w:tc>
          <w:tcPr>
            <w:tcW w:w="1101" w:type="pct"/>
            <w:shd w:val="clear" w:color="auto" w:fill="auto"/>
            <w:vAlign w:val="center"/>
            <w:hideMark/>
          </w:tcPr>
          <w:p w14:paraId="6D2E3C75" w14:textId="77777777" w:rsidR="00B8451A" w:rsidRPr="00B5398A" w:rsidRDefault="00B8451A" w:rsidP="00B8451A">
            <w:pPr>
              <w:rPr>
                <w:rFonts w:eastAsia="Times New Roman"/>
                <w:sz w:val="20"/>
                <w:szCs w:val="20"/>
                <w:lang w:eastAsia="ru-RU"/>
              </w:rPr>
            </w:pPr>
            <w:r w:rsidRPr="00B5398A">
              <w:rPr>
                <w:rFonts w:eastAsia="Times New Roman"/>
                <w:sz w:val="20"/>
                <w:szCs w:val="20"/>
                <w:lang w:eastAsia="ru-RU"/>
              </w:rPr>
              <w:t xml:space="preserve">при бурении скважин </w:t>
            </w:r>
          </w:p>
        </w:tc>
        <w:tc>
          <w:tcPr>
            <w:tcW w:w="471" w:type="pct"/>
            <w:tcBorders>
              <w:top w:val="nil"/>
              <w:left w:val="nil"/>
              <w:bottom w:val="single" w:sz="8" w:space="0" w:color="auto"/>
              <w:right w:val="single" w:sz="8" w:space="0" w:color="auto"/>
            </w:tcBorders>
            <w:shd w:val="clear" w:color="000000" w:fill="FFFFFF"/>
            <w:hideMark/>
          </w:tcPr>
          <w:p w14:paraId="21D24D5E" w14:textId="0CDAC2CC" w:rsidR="00B8451A" w:rsidRPr="00B8451A" w:rsidRDefault="00B8451A" w:rsidP="00B8451A">
            <w:pPr>
              <w:jc w:val="center"/>
              <w:rPr>
                <w:sz w:val="20"/>
                <w:szCs w:val="20"/>
                <w:lang w:val="kk-KZ" w:eastAsia="ru-RU"/>
              </w:rPr>
            </w:pPr>
            <w:r w:rsidRPr="00B8451A">
              <w:rPr>
                <w:sz w:val="20"/>
                <w:szCs w:val="20"/>
              </w:rPr>
              <w:t>2103,92</w:t>
            </w:r>
          </w:p>
        </w:tc>
        <w:tc>
          <w:tcPr>
            <w:tcW w:w="626" w:type="pct"/>
            <w:tcBorders>
              <w:top w:val="nil"/>
              <w:left w:val="nil"/>
              <w:bottom w:val="single" w:sz="8" w:space="0" w:color="auto"/>
              <w:right w:val="single" w:sz="8" w:space="0" w:color="auto"/>
            </w:tcBorders>
            <w:shd w:val="clear" w:color="000000" w:fill="FFFFFF"/>
            <w:hideMark/>
          </w:tcPr>
          <w:p w14:paraId="1BEEC22D" w14:textId="3D520C73" w:rsidR="00B8451A" w:rsidRPr="00B8451A" w:rsidRDefault="00B8451A" w:rsidP="00B8451A">
            <w:pPr>
              <w:jc w:val="center"/>
              <w:rPr>
                <w:sz w:val="20"/>
                <w:szCs w:val="20"/>
              </w:rPr>
            </w:pPr>
            <w:r w:rsidRPr="00B8451A">
              <w:rPr>
                <w:sz w:val="20"/>
                <w:szCs w:val="20"/>
              </w:rPr>
              <w:t>0,032</w:t>
            </w:r>
          </w:p>
        </w:tc>
        <w:tc>
          <w:tcPr>
            <w:tcW w:w="639" w:type="pct"/>
            <w:tcBorders>
              <w:top w:val="nil"/>
              <w:left w:val="nil"/>
              <w:bottom w:val="single" w:sz="8" w:space="0" w:color="auto"/>
              <w:right w:val="single" w:sz="8" w:space="0" w:color="auto"/>
            </w:tcBorders>
            <w:shd w:val="clear" w:color="000000" w:fill="FFFFFF"/>
            <w:hideMark/>
          </w:tcPr>
          <w:p w14:paraId="319C0693" w14:textId="16EDBDCA" w:rsidR="00B8451A" w:rsidRPr="00B8451A" w:rsidRDefault="00B8451A" w:rsidP="00B8451A">
            <w:pPr>
              <w:jc w:val="center"/>
              <w:rPr>
                <w:sz w:val="20"/>
                <w:szCs w:val="20"/>
              </w:rPr>
            </w:pPr>
            <w:r w:rsidRPr="00B8451A">
              <w:rPr>
                <w:sz w:val="20"/>
                <w:szCs w:val="20"/>
              </w:rPr>
              <w:t>0,93</w:t>
            </w:r>
          </w:p>
        </w:tc>
        <w:tc>
          <w:tcPr>
            <w:tcW w:w="988" w:type="pct"/>
            <w:tcBorders>
              <w:top w:val="nil"/>
              <w:left w:val="nil"/>
              <w:bottom w:val="single" w:sz="8" w:space="0" w:color="auto"/>
              <w:right w:val="single" w:sz="8" w:space="0" w:color="auto"/>
            </w:tcBorders>
            <w:shd w:val="clear" w:color="000000" w:fill="FFFFFF"/>
          </w:tcPr>
          <w:p w14:paraId="49B50128" w14:textId="66D9F7E8" w:rsidR="00B8451A" w:rsidRPr="00B8451A" w:rsidRDefault="00B8451A" w:rsidP="00B8451A">
            <w:pPr>
              <w:jc w:val="center"/>
              <w:rPr>
                <w:sz w:val="20"/>
                <w:szCs w:val="20"/>
              </w:rPr>
            </w:pPr>
            <w:r w:rsidRPr="00B8451A">
              <w:rPr>
                <w:sz w:val="20"/>
                <w:szCs w:val="20"/>
              </w:rPr>
              <w:t>62,6126</w:t>
            </w:r>
          </w:p>
        </w:tc>
        <w:tc>
          <w:tcPr>
            <w:tcW w:w="657" w:type="pct"/>
            <w:tcBorders>
              <w:top w:val="nil"/>
              <w:left w:val="nil"/>
              <w:bottom w:val="single" w:sz="8" w:space="0" w:color="auto"/>
              <w:right w:val="single" w:sz="8" w:space="0" w:color="auto"/>
            </w:tcBorders>
            <w:shd w:val="clear" w:color="000000" w:fill="FFFFFF"/>
          </w:tcPr>
          <w:p w14:paraId="3FFA2782" w14:textId="03835E1A" w:rsidR="00B8451A" w:rsidRPr="00B8451A" w:rsidRDefault="00B8451A" w:rsidP="00B8451A">
            <w:pPr>
              <w:jc w:val="center"/>
              <w:rPr>
                <w:sz w:val="20"/>
                <w:szCs w:val="20"/>
                <w:highlight w:val="yellow"/>
              </w:rPr>
            </w:pPr>
            <w:r w:rsidRPr="00B8451A">
              <w:rPr>
                <w:sz w:val="20"/>
                <w:szCs w:val="20"/>
              </w:rPr>
              <w:t>15,6532</w:t>
            </w:r>
          </w:p>
        </w:tc>
        <w:tc>
          <w:tcPr>
            <w:tcW w:w="518" w:type="pct"/>
            <w:tcBorders>
              <w:top w:val="nil"/>
              <w:left w:val="nil"/>
              <w:bottom w:val="single" w:sz="8" w:space="0" w:color="auto"/>
              <w:right w:val="double" w:sz="4" w:space="0" w:color="auto"/>
            </w:tcBorders>
            <w:shd w:val="clear" w:color="000000" w:fill="FFFFFF"/>
          </w:tcPr>
          <w:p w14:paraId="7ACA871B" w14:textId="2ED763C8" w:rsidR="00B8451A" w:rsidRPr="00B8451A" w:rsidRDefault="00B8451A" w:rsidP="00B8451A">
            <w:pPr>
              <w:jc w:val="center"/>
              <w:rPr>
                <w:sz w:val="20"/>
                <w:szCs w:val="20"/>
                <w:highlight w:val="yellow"/>
                <w:lang w:val="en-US"/>
              </w:rPr>
            </w:pPr>
            <w:r>
              <w:rPr>
                <w:sz w:val="20"/>
                <w:szCs w:val="20"/>
                <w:lang w:val="en-US"/>
              </w:rPr>
              <w:t>31</w:t>
            </w:r>
            <w:r>
              <w:rPr>
                <w:sz w:val="20"/>
                <w:szCs w:val="20"/>
              </w:rPr>
              <w:t>,</w:t>
            </w:r>
            <w:r>
              <w:rPr>
                <w:sz w:val="20"/>
                <w:szCs w:val="20"/>
                <w:lang w:val="en-US"/>
              </w:rPr>
              <w:t>3063</w:t>
            </w:r>
          </w:p>
        </w:tc>
      </w:tr>
      <w:tr w:rsidR="00B8451A" w:rsidRPr="00B5398A" w14:paraId="32FB91F3" w14:textId="77777777" w:rsidTr="00525B20">
        <w:trPr>
          <w:trHeight w:val="65"/>
        </w:trPr>
        <w:tc>
          <w:tcPr>
            <w:tcW w:w="3825" w:type="pct"/>
            <w:gridSpan w:val="5"/>
            <w:tcBorders>
              <w:bottom w:val="double" w:sz="4" w:space="0" w:color="auto"/>
              <w:right w:val="single" w:sz="4" w:space="0" w:color="auto"/>
            </w:tcBorders>
            <w:shd w:val="clear" w:color="auto" w:fill="auto"/>
            <w:vAlign w:val="center"/>
          </w:tcPr>
          <w:p w14:paraId="1EE988F2" w14:textId="77777777" w:rsidR="00B8451A" w:rsidRPr="00B5398A" w:rsidRDefault="00B8451A" w:rsidP="00525B20">
            <w:pPr>
              <w:jc w:val="right"/>
              <w:rPr>
                <w:sz w:val="20"/>
                <w:szCs w:val="20"/>
              </w:rPr>
            </w:pPr>
            <w:r w:rsidRPr="00B5398A">
              <w:rPr>
                <w:sz w:val="20"/>
                <w:szCs w:val="20"/>
                <w:lang w:val="kk-KZ"/>
              </w:rPr>
              <w:t>Всего</w:t>
            </w:r>
            <w:r w:rsidRPr="00B5398A">
              <w:rPr>
                <w:sz w:val="20"/>
                <w:szCs w:val="20"/>
              </w:rPr>
              <w:t>:</w:t>
            </w:r>
          </w:p>
        </w:tc>
        <w:tc>
          <w:tcPr>
            <w:tcW w:w="657" w:type="pct"/>
            <w:tcBorders>
              <w:top w:val="nil"/>
              <w:left w:val="nil"/>
              <w:bottom w:val="double" w:sz="4" w:space="0" w:color="auto"/>
              <w:right w:val="single" w:sz="8" w:space="0" w:color="auto"/>
            </w:tcBorders>
            <w:shd w:val="clear" w:color="000000" w:fill="FFFFFF"/>
          </w:tcPr>
          <w:p w14:paraId="003776FF" w14:textId="77777777" w:rsidR="00B8451A" w:rsidRPr="00B8451A" w:rsidRDefault="00B8451A" w:rsidP="00525B20">
            <w:pPr>
              <w:jc w:val="center"/>
              <w:rPr>
                <w:b/>
                <w:bCs/>
                <w:sz w:val="20"/>
                <w:szCs w:val="20"/>
                <w:highlight w:val="yellow"/>
              </w:rPr>
            </w:pPr>
            <w:r w:rsidRPr="00B8451A">
              <w:rPr>
                <w:b/>
                <w:bCs/>
                <w:sz w:val="20"/>
                <w:szCs w:val="20"/>
              </w:rPr>
              <w:t>17,9569</w:t>
            </w:r>
          </w:p>
        </w:tc>
        <w:tc>
          <w:tcPr>
            <w:tcW w:w="518" w:type="pct"/>
            <w:tcBorders>
              <w:top w:val="nil"/>
              <w:left w:val="nil"/>
              <w:bottom w:val="double" w:sz="4" w:space="0" w:color="auto"/>
              <w:right w:val="double" w:sz="4" w:space="0" w:color="auto"/>
            </w:tcBorders>
            <w:shd w:val="clear" w:color="000000" w:fill="FFFFFF"/>
          </w:tcPr>
          <w:p w14:paraId="6ADCC843" w14:textId="3D690ECE" w:rsidR="00B8451A" w:rsidRPr="00B8451A" w:rsidRDefault="00B8451A" w:rsidP="00525B20">
            <w:pPr>
              <w:jc w:val="center"/>
              <w:rPr>
                <w:b/>
                <w:bCs/>
                <w:sz w:val="20"/>
                <w:szCs w:val="20"/>
                <w:highlight w:val="yellow"/>
                <w:lang w:val="en-US"/>
              </w:rPr>
            </w:pPr>
            <w:r>
              <w:rPr>
                <w:b/>
                <w:bCs/>
                <w:sz w:val="20"/>
                <w:szCs w:val="20"/>
                <w:lang w:val="en-US"/>
              </w:rPr>
              <w:t>31</w:t>
            </w:r>
            <w:r>
              <w:rPr>
                <w:b/>
                <w:bCs/>
                <w:sz w:val="20"/>
                <w:szCs w:val="20"/>
              </w:rPr>
              <w:t>,</w:t>
            </w:r>
            <w:r>
              <w:rPr>
                <w:b/>
                <w:bCs/>
                <w:sz w:val="20"/>
                <w:szCs w:val="20"/>
                <w:lang w:val="en-US"/>
              </w:rPr>
              <w:t>3063</w:t>
            </w:r>
          </w:p>
        </w:tc>
      </w:tr>
    </w:tbl>
    <w:p w14:paraId="3A23B615" w14:textId="77777777" w:rsidR="004B5B8F" w:rsidRDefault="004B5B8F" w:rsidP="00E34296">
      <w:pPr>
        <w:pStyle w:val="afff"/>
        <w:spacing w:before="0" w:after="0"/>
        <w:ind w:firstLine="709"/>
        <w:jc w:val="both"/>
      </w:pPr>
    </w:p>
    <w:p w14:paraId="655907D2" w14:textId="6801257E" w:rsidR="00383B25" w:rsidRPr="00B5398A" w:rsidRDefault="00383B25" w:rsidP="00383B25">
      <w:pPr>
        <w:pStyle w:val="afff"/>
        <w:spacing w:before="0" w:after="0"/>
        <w:jc w:val="both"/>
        <w:rPr>
          <w:iCs/>
          <w:spacing w:val="-6"/>
        </w:rPr>
      </w:pPr>
      <w:bookmarkStart w:id="233" w:name="_Toc236236777"/>
      <w:r>
        <w:t>Таблица</w:t>
      </w:r>
      <w:r w:rsidRPr="00B5398A">
        <w:t xml:space="preserve"> </w:t>
      </w:r>
      <w:bookmarkStart w:id="234" w:name="_Hlk236229699"/>
      <w:r w:rsidR="008B136C">
        <w:fldChar w:fldCharType="begin"/>
      </w:r>
      <w:r w:rsidR="008B136C">
        <w:instrText xml:space="preserve"> STYLEREF 1 \s </w:instrText>
      </w:r>
      <w:r w:rsidR="008B136C">
        <w:fldChar w:fldCharType="separate"/>
      </w:r>
      <w:r w:rsidR="008B136C">
        <w:rPr>
          <w:noProof/>
        </w:rPr>
        <w:t>4</w:t>
      </w:r>
      <w:r w:rsidR="008B136C">
        <w:rPr>
          <w:noProof/>
        </w:rPr>
        <w:fldChar w:fldCharType="end"/>
      </w:r>
      <w:r w:rsidR="008B136C">
        <w:t>.</w:t>
      </w:r>
      <w:r w:rsidR="008B136C">
        <w:fldChar w:fldCharType="begin"/>
      </w:r>
      <w:r w:rsidR="008B136C">
        <w:instrText xml:space="preserve"> SEQ Таблица \* ARABIC \s 1 </w:instrText>
      </w:r>
      <w:r w:rsidR="008B136C">
        <w:fldChar w:fldCharType="separate"/>
      </w:r>
      <w:r w:rsidR="008B136C">
        <w:rPr>
          <w:noProof/>
        </w:rPr>
        <w:t>6.16</w:t>
      </w:r>
      <w:r w:rsidR="008B136C">
        <w:rPr>
          <w:noProof/>
        </w:rPr>
        <w:fldChar w:fldCharType="end"/>
      </w:r>
      <w:bookmarkEnd w:id="234"/>
      <w:r w:rsidRPr="00B5398A">
        <w:t xml:space="preserve"> </w:t>
      </w:r>
      <w:r w:rsidRPr="00B5398A">
        <w:rPr>
          <w:rFonts w:eastAsia="Batang"/>
        </w:rPr>
        <w:t>- Р</w:t>
      </w:r>
      <w:r w:rsidRPr="00B5398A">
        <w:rPr>
          <w:lang w:val="x-none" w:eastAsia="x-none"/>
        </w:rPr>
        <w:t>асчет объемов отработанного моторного масла при строительстве</w:t>
      </w:r>
      <w:r w:rsidRPr="00B5398A">
        <w:rPr>
          <w:lang w:val="kk-KZ" w:eastAsia="x-none"/>
        </w:rPr>
        <w:t xml:space="preserve"> </w:t>
      </w:r>
      <w:r w:rsidRPr="00B5398A">
        <w:rPr>
          <w:iCs/>
          <w:spacing w:val="-6"/>
        </w:rPr>
        <w:t>скважины №</w:t>
      </w:r>
      <w:r w:rsidRPr="00383B25">
        <w:t>49, 14</w:t>
      </w:r>
      <w:r w:rsidRPr="00383B25">
        <w:rPr>
          <w:lang w:val="en-US"/>
        </w:rPr>
        <w:t>D</w:t>
      </w:r>
      <w:r w:rsidRPr="00383B25">
        <w:rPr>
          <w:iCs/>
          <w:spacing w:val="-6"/>
          <w:sz w:val="16"/>
          <w:szCs w:val="16"/>
        </w:rPr>
        <w:t xml:space="preserve"> </w:t>
      </w:r>
      <w:r w:rsidRPr="00B5398A">
        <w:rPr>
          <w:iCs/>
          <w:spacing w:val="-6"/>
        </w:rPr>
        <w:t xml:space="preserve">проектной глубиной </w:t>
      </w:r>
      <w:r w:rsidRPr="00B8451A">
        <w:rPr>
          <w:iCs/>
          <w:spacing w:val="-6"/>
        </w:rPr>
        <w:t>4500</w:t>
      </w:r>
      <w:r w:rsidRPr="00B5398A">
        <w:rPr>
          <w:iCs/>
          <w:spacing w:val="-6"/>
        </w:rPr>
        <w:t>м</w:t>
      </w:r>
      <w:bookmarkEnd w:id="233"/>
      <w:r w:rsidRPr="00B5398A">
        <w:rPr>
          <w:iCs/>
          <w:spacing w:val="-6"/>
        </w:rPr>
        <w:t xml:space="preserve">  </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053"/>
        <w:gridCol w:w="879"/>
        <w:gridCol w:w="1168"/>
        <w:gridCol w:w="1192"/>
        <w:gridCol w:w="1843"/>
        <w:gridCol w:w="1225"/>
        <w:gridCol w:w="966"/>
      </w:tblGrid>
      <w:tr w:rsidR="00383B25" w:rsidRPr="00B5398A" w14:paraId="16EE9BFC" w14:textId="77777777" w:rsidTr="00525B20">
        <w:trPr>
          <w:trHeight w:val="864"/>
        </w:trPr>
        <w:tc>
          <w:tcPr>
            <w:tcW w:w="1101" w:type="pct"/>
            <w:vMerge w:val="restart"/>
            <w:tcBorders>
              <w:top w:val="double" w:sz="4" w:space="0" w:color="auto"/>
            </w:tcBorders>
            <w:shd w:val="clear" w:color="auto" w:fill="auto"/>
            <w:vAlign w:val="center"/>
            <w:hideMark/>
          </w:tcPr>
          <w:p w14:paraId="238E01FF" w14:textId="77777777" w:rsidR="00383B25" w:rsidRPr="00B5398A" w:rsidRDefault="00383B25" w:rsidP="00525B20">
            <w:pPr>
              <w:jc w:val="center"/>
              <w:rPr>
                <w:rFonts w:eastAsia="Times New Roman"/>
                <w:b/>
                <w:bCs/>
                <w:sz w:val="20"/>
                <w:szCs w:val="20"/>
                <w:lang w:eastAsia="ru-RU"/>
              </w:rPr>
            </w:pPr>
            <w:r w:rsidRPr="00B5398A">
              <w:rPr>
                <w:rFonts w:eastAsia="Times New Roman"/>
                <w:b/>
                <w:bCs/>
                <w:sz w:val="20"/>
                <w:szCs w:val="20"/>
                <w:lang w:eastAsia="ru-RU"/>
              </w:rPr>
              <w:t>вид скважина</w:t>
            </w:r>
          </w:p>
        </w:tc>
        <w:tc>
          <w:tcPr>
            <w:tcW w:w="471" w:type="pct"/>
            <w:vMerge w:val="restart"/>
            <w:tcBorders>
              <w:top w:val="double" w:sz="4" w:space="0" w:color="auto"/>
            </w:tcBorders>
            <w:shd w:val="clear" w:color="auto" w:fill="auto"/>
            <w:vAlign w:val="center"/>
            <w:hideMark/>
          </w:tcPr>
          <w:p w14:paraId="19EF4D09" w14:textId="77777777" w:rsidR="00383B25" w:rsidRPr="00B5398A" w:rsidRDefault="00383B25" w:rsidP="00525B20">
            <w:pPr>
              <w:jc w:val="center"/>
              <w:rPr>
                <w:rFonts w:eastAsia="Times New Roman"/>
                <w:b/>
                <w:bCs/>
                <w:sz w:val="20"/>
                <w:szCs w:val="20"/>
                <w:lang w:eastAsia="ru-RU"/>
              </w:rPr>
            </w:pPr>
            <w:r w:rsidRPr="00B5398A">
              <w:rPr>
                <w:rFonts w:eastAsia="Times New Roman"/>
                <w:b/>
                <w:bCs/>
                <w:sz w:val="20"/>
                <w:szCs w:val="20"/>
                <w:lang w:eastAsia="ru-RU"/>
              </w:rPr>
              <w:t xml:space="preserve">Расход. </w:t>
            </w:r>
            <w:r w:rsidRPr="00B5398A">
              <w:rPr>
                <w:rFonts w:eastAsia="Times New Roman"/>
                <w:b/>
                <w:bCs/>
                <w:i/>
                <w:iCs/>
                <w:sz w:val="20"/>
                <w:szCs w:val="20"/>
                <w:lang w:eastAsia="ru-RU"/>
              </w:rPr>
              <w:t>Y</w:t>
            </w:r>
            <w:r w:rsidRPr="00B5398A">
              <w:rPr>
                <w:rFonts w:eastAsia="Times New Roman"/>
                <w:b/>
                <w:bCs/>
                <w:sz w:val="20"/>
                <w:szCs w:val="20"/>
                <w:lang w:eastAsia="ru-RU"/>
              </w:rPr>
              <w:t>м</w:t>
            </w:r>
            <w:r w:rsidRPr="00B5398A">
              <w:rPr>
                <w:rFonts w:eastAsia="Times New Roman"/>
                <w:b/>
                <w:bCs/>
                <w:sz w:val="20"/>
                <w:szCs w:val="20"/>
                <w:vertAlign w:val="superscript"/>
                <w:lang w:eastAsia="ru-RU"/>
              </w:rPr>
              <w:t>3</w:t>
            </w:r>
          </w:p>
        </w:tc>
        <w:tc>
          <w:tcPr>
            <w:tcW w:w="626" w:type="pct"/>
            <w:vMerge w:val="restart"/>
            <w:tcBorders>
              <w:top w:val="double" w:sz="4" w:space="0" w:color="auto"/>
            </w:tcBorders>
            <w:shd w:val="clear" w:color="auto" w:fill="auto"/>
            <w:vAlign w:val="center"/>
            <w:hideMark/>
          </w:tcPr>
          <w:p w14:paraId="0C6B0AFE" w14:textId="77777777" w:rsidR="00383B25" w:rsidRPr="00B5398A" w:rsidRDefault="00383B25" w:rsidP="00525B20">
            <w:pPr>
              <w:jc w:val="center"/>
              <w:rPr>
                <w:rFonts w:eastAsia="Times New Roman"/>
                <w:b/>
                <w:bCs/>
                <w:sz w:val="20"/>
                <w:szCs w:val="20"/>
                <w:lang w:eastAsia="ru-RU"/>
              </w:rPr>
            </w:pPr>
            <w:r w:rsidRPr="00B5398A">
              <w:rPr>
                <w:rFonts w:eastAsia="Times New Roman"/>
                <w:b/>
                <w:bCs/>
                <w:sz w:val="20"/>
                <w:szCs w:val="20"/>
                <w:lang w:eastAsia="ru-RU"/>
              </w:rPr>
              <w:t>Норма расхода моторного масла. л/100 л топлива</w:t>
            </w:r>
            <w:r w:rsidRPr="00B5398A">
              <w:rPr>
                <w:rFonts w:eastAsia="Times New Roman"/>
                <w:i/>
                <w:iCs/>
                <w:sz w:val="20"/>
                <w:szCs w:val="20"/>
                <w:lang w:eastAsia="ru-RU"/>
              </w:rPr>
              <w:t xml:space="preserve"> Н</w:t>
            </w:r>
          </w:p>
        </w:tc>
        <w:tc>
          <w:tcPr>
            <w:tcW w:w="639" w:type="pct"/>
            <w:vMerge w:val="restart"/>
            <w:tcBorders>
              <w:top w:val="double" w:sz="4" w:space="0" w:color="auto"/>
            </w:tcBorders>
            <w:shd w:val="clear" w:color="auto" w:fill="auto"/>
            <w:vAlign w:val="center"/>
            <w:hideMark/>
          </w:tcPr>
          <w:p w14:paraId="01917903" w14:textId="77777777" w:rsidR="00383B25" w:rsidRPr="00B5398A" w:rsidRDefault="00383B25" w:rsidP="00525B20">
            <w:pPr>
              <w:jc w:val="center"/>
              <w:rPr>
                <w:rFonts w:eastAsia="Times New Roman"/>
                <w:b/>
                <w:bCs/>
                <w:sz w:val="20"/>
                <w:szCs w:val="20"/>
                <w:lang w:eastAsia="ru-RU"/>
              </w:rPr>
            </w:pPr>
            <w:r w:rsidRPr="00B5398A">
              <w:rPr>
                <w:rFonts w:eastAsia="Times New Roman"/>
                <w:b/>
                <w:bCs/>
                <w:sz w:val="20"/>
                <w:szCs w:val="20"/>
                <w:lang w:eastAsia="ru-RU"/>
              </w:rPr>
              <w:t>Плотность масла. т/м</w:t>
            </w:r>
            <w:r w:rsidRPr="00B5398A">
              <w:rPr>
                <w:rFonts w:eastAsia="Times New Roman"/>
                <w:b/>
                <w:bCs/>
                <w:sz w:val="20"/>
                <w:szCs w:val="20"/>
                <w:vertAlign w:val="superscript"/>
                <w:lang w:eastAsia="ru-RU"/>
              </w:rPr>
              <w:t>3</w:t>
            </w:r>
          </w:p>
        </w:tc>
        <w:tc>
          <w:tcPr>
            <w:tcW w:w="988" w:type="pct"/>
            <w:vMerge w:val="restart"/>
            <w:tcBorders>
              <w:top w:val="double" w:sz="4" w:space="0" w:color="auto"/>
            </w:tcBorders>
            <w:shd w:val="clear" w:color="auto" w:fill="auto"/>
            <w:vAlign w:val="center"/>
            <w:hideMark/>
          </w:tcPr>
          <w:p w14:paraId="44DC072F" w14:textId="77777777" w:rsidR="00383B25" w:rsidRPr="00B5398A" w:rsidRDefault="00383B25" w:rsidP="00525B20">
            <w:pPr>
              <w:jc w:val="center"/>
              <w:rPr>
                <w:rFonts w:eastAsia="Times New Roman"/>
                <w:b/>
                <w:bCs/>
                <w:sz w:val="20"/>
                <w:szCs w:val="20"/>
                <w:lang w:eastAsia="ru-RU"/>
              </w:rPr>
            </w:pPr>
            <w:r w:rsidRPr="00B5398A">
              <w:rPr>
                <w:rFonts w:eastAsia="Times New Roman"/>
                <w:b/>
                <w:bCs/>
                <w:sz w:val="20"/>
                <w:szCs w:val="20"/>
                <w:lang w:eastAsia="ru-RU"/>
              </w:rPr>
              <w:t xml:space="preserve">Нормативное количество израсходованного моторного масла </w:t>
            </w:r>
            <w:r w:rsidRPr="00B5398A">
              <w:rPr>
                <w:rFonts w:eastAsia="Times New Roman"/>
                <w:b/>
                <w:bCs/>
                <w:i/>
                <w:iCs/>
                <w:sz w:val="20"/>
                <w:szCs w:val="20"/>
                <w:lang w:eastAsia="ru-RU"/>
              </w:rPr>
              <w:t>N</w:t>
            </w:r>
            <w:r w:rsidRPr="00B5398A">
              <w:rPr>
                <w:rFonts w:eastAsia="Times New Roman"/>
                <w:b/>
                <w:bCs/>
                <w:sz w:val="20"/>
                <w:szCs w:val="20"/>
                <w:lang w:eastAsia="ru-RU"/>
              </w:rPr>
              <w:t xml:space="preserve"> т/пер.</w:t>
            </w:r>
          </w:p>
        </w:tc>
        <w:tc>
          <w:tcPr>
            <w:tcW w:w="1175" w:type="pct"/>
            <w:gridSpan w:val="2"/>
            <w:tcBorders>
              <w:top w:val="double" w:sz="4" w:space="0" w:color="auto"/>
            </w:tcBorders>
            <w:shd w:val="clear" w:color="auto" w:fill="auto"/>
            <w:vAlign w:val="center"/>
            <w:hideMark/>
          </w:tcPr>
          <w:p w14:paraId="480C7E86" w14:textId="77777777" w:rsidR="00383B25" w:rsidRPr="00B5398A" w:rsidRDefault="00383B25" w:rsidP="00525B20">
            <w:pPr>
              <w:jc w:val="center"/>
              <w:rPr>
                <w:rFonts w:eastAsia="Times New Roman"/>
                <w:b/>
                <w:bCs/>
                <w:sz w:val="20"/>
                <w:szCs w:val="20"/>
                <w:lang w:eastAsia="ru-RU"/>
              </w:rPr>
            </w:pPr>
            <w:r w:rsidRPr="00B5398A">
              <w:rPr>
                <w:rFonts w:eastAsia="Times New Roman"/>
                <w:b/>
                <w:bCs/>
                <w:sz w:val="20"/>
                <w:szCs w:val="20"/>
                <w:lang w:eastAsia="ru-RU"/>
              </w:rPr>
              <w:t xml:space="preserve">Отработан-ное масло </w:t>
            </w:r>
          </w:p>
          <w:p w14:paraId="225EC7ED" w14:textId="77777777" w:rsidR="00383B25" w:rsidRPr="00B5398A" w:rsidRDefault="00383B25" w:rsidP="00525B20">
            <w:pPr>
              <w:rPr>
                <w:rFonts w:eastAsia="Times New Roman"/>
                <w:sz w:val="22"/>
                <w:szCs w:val="22"/>
                <w:lang w:eastAsia="ru-RU"/>
              </w:rPr>
            </w:pPr>
            <w:r w:rsidRPr="00B5398A">
              <w:rPr>
                <w:rFonts w:eastAsia="Times New Roman"/>
                <w:noProof/>
                <w:sz w:val="22"/>
                <w:szCs w:val="22"/>
                <w:lang w:eastAsia="ru-RU"/>
              </w:rPr>
              <w:drawing>
                <wp:inline distT="0" distB="0" distL="0" distR="0" wp14:anchorId="2E5C7837" wp14:editId="2C7C9BF7">
                  <wp:extent cx="554990" cy="23749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4990" cy="237490"/>
                          </a:xfrm>
                          <a:prstGeom prst="rect">
                            <a:avLst/>
                          </a:prstGeom>
                          <a:noFill/>
                        </pic:spPr>
                      </pic:pic>
                    </a:graphicData>
                  </a:graphic>
                </wp:inline>
              </w:drawing>
            </w:r>
            <w:r w:rsidRPr="00B5398A">
              <w:rPr>
                <w:rFonts w:eastAsia="Times New Roman"/>
                <w:b/>
                <w:bCs/>
                <w:sz w:val="20"/>
                <w:szCs w:val="20"/>
                <w:lang w:eastAsia="ru-RU"/>
              </w:rPr>
              <w:t xml:space="preserve"> т/пер.</w:t>
            </w:r>
          </w:p>
          <w:p w14:paraId="2928A27F" w14:textId="77777777" w:rsidR="00383B25" w:rsidRPr="00B5398A" w:rsidRDefault="00383B25" w:rsidP="00525B20">
            <w:pPr>
              <w:rPr>
                <w:rFonts w:eastAsia="Times New Roman"/>
                <w:b/>
                <w:bCs/>
                <w:sz w:val="20"/>
                <w:szCs w:val="20"/>
                <w:lang w:eastAsia="ru-RU"/>
              </w:rPr>
            </w:pPr>
          </w:p>
        </w:tc>
      </w:tr>
      <w:tr w:rsidR="00383B25" w:rsidRPr="00B5398A" w14:paraId="45C0A10E" w14:textId="77777777" w:rsidTr="00525B20">
        <w:trPr>
          <w:trHeight w:val="325"/>
        </w:trPr>
        <w:tc>
          <w:tcPr>
            <w:tcW w:w="1101" w:type="pct"/>
            <w:vMerge/>
            <w:vAlign w:val="center"/>
            <w:hideMark/>
          </w:tcPr>
          <w:p w14:paraId="5AE2CEB7" w14:textId="77777777" w:rsidR="00383B25" w:rsidRPr="00B5398A" w:rsidRDefault="00383B25" w:rsidP="00525B20">
            <w:pPr>
              <w:rPr>
                <w:rFonts w:eastAsia="Times New Roman"/>
                <w:b/>
                <w:bCs/>
                <w:sz w:val="20"/>
                <w:szCs w:val="20"/>
                <w:lang w:eastAsia="ru-RU"/>
              </w:rPr>
            </w:pPr>
          </w:p>
        </w:tc>
        <w:tc>
          <w:tcPr>
            <w:tcW w:w="471" w:type="pct"/>
            <w:vMerge/>
            <w:vAlign w:val="center"/>
            <w:hideMark/>
          </w:tcPr>
          <w:p w14:paraId="4A2116D9" w14:textId="77777777" w:rsidR="00383B25" w:rsidRPr="00B5398A" w:rsidRDefault="00383B25" w:rsidP="00525B20">
            <w:pPr>
              <w:rPr>
                <w:rFonts w:eastAsia="Times New Roman"/>
                <w:b/>
                <w:bCs/>
                <w:sz w:val="20"/>
                <w:szCs w:val="20"/>
                <w:lang w:eastAsia="ru-RU"/>
              </w:rPr>
            </w:pPr>
          </w:p>
        </w:tc>
        <w:tc>
          <w:tcPr>
            <w:tcW w:w="626" w:type="pct"/>
            <w:vMerge/>
            <w:vAlign w:val="center"/>
            <w:hideMark/>
          </w:tcPr>
          <w:p w14:paraId="727670E6" w14:textId="77777777" w:rsidR="00383B25" w:rsidRPr="00B5398A" w:rsidRDefault="00383B25" w:rsidP="00525B20">
            <w:pPr>
              <w:rPr>
                <w:rFonts w:eastAsia="Times New Roman"/>
                <w:b/>
                <w:bCs/>
                <w:sz w:val="20"/>
                <w:szCs w:val="20"/>
                <w:lang w:eastAsia="ru-RU"/>
              </w:rPr>
            </w:pPr>
          </w:p>
        </w:tc>
        <w:tc>
          <w:tcPr>
            <w:tcW w:w="639" w:type="pct"/>
            <w:vMerge/>
            <w:vAlign w:val="center"/>
            <w:hideMark/>
          </w:tcPr>
          <w:p w14:paraId="44D6213D" w14:textId="77777777" w:rsidR="00383B25" w:rsidRPr="00B5398A" w:rsidRDefault="00383B25" w:rsidP="00525B20">
            <w:pPr>
              <w:rPr>
                <w:rFonts w:eastAsia="Times New Roman"/>
                <w:b/>
                <w:bCs/>
                <w:sz w:val="20"/>
                <w:szCs w:val="20"/>
                <w:lang w:eastAsia="ru-RU"/>
              </w:rPr>
            </w:pPr>
          </w:p>
        </w:tc>
        <w:tc>
          <w:tcPr>
            <w:tcW w:w="988" w:type="pct"/>
            <w:vMerge/>
            <w:vAlign w:val="center"/>
            <w:hideMark/>
          </w:tcPr>
          <w:p w14:paraId="65C5FA66" w14:textId="77777777" w:rsidR="00383B25" w:rsidRPr="00B5398A" w:rsidRDefault="00383B25" w:rsidP="00525B20">
            <w:pPr>
              <w:rPr>
                <w:rFonts w:eastAsia="Times New Roman"/>
                <w:b/>
                <w:bCs/>
                <w:sz w:val="20"/>
                <w:szCs w:val="20"/>
                <w:lang w:eastAsia="ru-RU"/>
              </w:rPr>
            </w:pPr>
          </w:p>
        </w:tc>
        <w:tc>
          <w:tcPr>
            <w:tcW w:w="657" w:type="pct"/>
            <w:shd w:val="clear" w:color="auto" w:fill="auto"/>
            <w:vAlign w:val="center"/>
            <w:hideMark/>
          </w:tcPr>
          <w:p w14:paraId="772401B4" w14:textId="77777777" w:rsidR="00383B25" w:rsidRPr="00B5398A" w:rsidRDefault="00383B25" w:rsidP="00525B20">
            <w:pPr>
              <w:jc w:val="center"/>
              <w:rPr>
                <w:rFonts w:eastAsia="Times New Roman"/>
                <w:b/>
                <w:bCs/>
                <w:sz w:val="20"/>
                <w:szCs w:val="20"/>
                <w:lang w:eastAsia="ru-RU"/>
              </w:rPr>
            </w:pPr>
            <w:r w:rsidRPr="00B5398A">
              <w:rPr>
                <w:rFonts w:eastAsia="Times New Roman"/>
                <w:b/>
                <w:bCs/>
                <w:sz w:val="20"/>
                <w:szCs w:val="20"/>
                <w:lang w:eastAsia="ru-RU"/>
              </w:rPr>
              <w:t>1 скв</w:t>
            </w:r>
          </w:p>
        </w:tc>
        <w:tc>
          <w:tcPr>
            <w:tcW w:w="518" w:type="pct"/>
            <w:vAlign w:val="center"/>
          </w:tcPr>
          <w:p w14:paraId="3B6250C0" w14:textId="77777777" w:rsidR="00383B25" w:rsidRPr="00B5398A" w:rsidRDefault="00383B25" w:rsidP="00525B20">
            <w:pPr>
              <w:jc w:val="center"/>
              <w:rPr>
                <w:rFonts w:eastAsia="Times New Roman"/>
                <w:b/>
                <w:bCs/>
                <w:sz w:val="20"/>
                <w:szCs w:val="20"/>
                <w:lang w:eastAsia="ru-RU"/>
              </w:rPr>
            </w:pPr>
            <w:r w:rsidRPr="00B5398A">
              <w:rPr>
                <w:rFonts w:eastAsia="Times New Roman"/>
                <w:b/>
                <w:bCs/>
                <w:sz w:val="20"/>
                <w:szCs w:val="20"/>
                <w:lang w:eastAsia="ru-RU"/>
              </w:rPr>
              <w:t>2 скв</w:t>
            </w:r>
          </w:p>
        </w:tc>
      </w:tr>
      <w:tr w:rsidR="00383B25" w:rsidRPr="00B5398A" w14:paraId="3E79759C" w14:textId="77777777" w:rsidTr="00525B20">
        <w:trPr>
          <w:trHeight w:val="65"/>
        </w:trPr>
        <w:tc>
          <w:tcPr>
            <w:tcW w:w="1101" w:type="pct"/>
            <w:shd w:val="clear" w:color="auto" w:fill="auto"/>
            <w:vAlign w:val="center"/>
            <w:hideMark/>
          </w:tcPr>
          <w:p w14:paraId="09EF5E9F" w14:textId="77777777" w:rsidR="00383B25" w:rsidRPr="00B5398A" w:rsidRDefault="00383B25" w:rsidP="00525B20">
            <w:pPr>
              <w:rPr>
                <w:rFonts w:eastAsia="Times New Roman"/>
                <w:sz w:val="20"/>
                <w:szCs w:val="20"/>
                <w:lang w:eastAsia="ru-RU"/>
              </w:rPr>
            </w:pPr>
            <w:r w:rsidRPr="00B5398A">
              <w:rPr>
                <w:rFonts w:eastAsia="Times New Roman"/>
                <w:sz w:val="20"/>
                <w:szCs w:val="20"/>
                <w:lang w:eastAsia="ru-RU"/>
              </w:rPr>
              <w:t xml:space="preserve">при бурении скважин </w:t>
            </w:r>
          </w:p>
        </w:tc>
        <w:tc>
          <w:tcPr>
            <w:tcW w:w="471" w:type="pct"/>
            <w:tcBorders>
              <w:top w:val="nil"/>
              <w:left w:val="nil"/>
              <w:bottom w:val="single" w:sz="8" w:space="0" w:color="auto"/>
              <w:right w:val="single" w:sz="8" w:space="0" w:color="auto"/>
            </w:tcBorders>
            <w:shd w:val="clear" w:color="000000" w:fill="FFFFFF"/>
            <w:hideMark/>
          </w:tcPr>
          <w:p w14:paraId="3F0DA6A5" w14:textId="77777777" w:rsidR="00383B25" w:rsidRPr="00B8451A" w:rsidRDefault="00383B25" w:rsidP="00525B20">
            <w:pPr>
              <w:jc w:val="center"/>
              <w:rPr>
                <w:sz w:val="20"/>
                <w:szCs w:val="20"/>
                <w:lang w:val="kk-KZ" w:eastAsia="ru-RU"/>
              </w:rPr>
            </w:pPr>
            <w:r w:rsidRPr="00B8451A">
              <w:rPr>
                <w:sz w:val="20"/>
                <w:szCs w:val="20"/>
              </w:rPr>
              <w:t>2103,92</w:t>
            </w:r>
          </w:p>
        </w:tc>
        <w:tc>
          <w:tcPr>
            <w:tcW w:w="626" w:type="pct"/>
            <w:tcBorders>
              <w:top w:val="nil"/>
              <w:left w:val="nil"/>
              <w:bottom w:val="single" w:sz="8" w:space="0" w:color="auto"/>
              <w:right w:val="single" w:sz="8" w:space="0" w:color="auto"/>
            </w:tcBorders>
            <w:shd w:val="clear" w:color="000000" w:fill="FFFFFF"/>
            <w:hideMark/>
          </w:tcPr>
          <w:p w14:paraId="09BEDA37" w14:textId="77777777" w:rsidR="00383B25" w:rsidRPr="00B8451A" w:rsidRDefault="00383B25" w:rsidP="00525B20">
            <w:pPr>
              <w:jc w:val="center"/>
              <w:rPr>
                <w:sz w:val="20"/>
                <w:szCs w:val="20"/>
              </w:rPr>
            </w:pPr>
            <w:r w:rsidRPr="00B8451A">
              <w:rPr>
                <w:sz w:val="20"/>
                <w:szCs w:val="20"/>
              </w:rPr>
              <w:t>0,032</w:t>
            </w:r>
          </w:p>
        </w:tc>
        <w:tc>
          <w:tcPr>
            <w:tcW w:w="639" w:type="pct"/>
            <w:tcBorders>
              <w:top w:val="nil"/>
              <w:left w:val="nil"/>
              <w:bottom w:val="single" w:sz="8" w:space="0" w:color="auto"/>
              <w:right w:val="single" w:sz="8" w:space="0" w:color="auto"/>
            </w:tcBorders>
            <w:shd w:val="clear" w:color="000000" w:fill="FFFFFF"/>
            <w:hideMark/>
          </w:tcPr>
          <w:p w14:paraId="79C63463" w14:textId="77777777" w:rsidR="00383B25" w:rsidRPr="00B8451A" w:rsidRDefault="00383B25" w:rsidP="00525B20">
            <w:pPr>
              <w:jc w:val="center"/>
              <w:rPr>
                <w:sz w:val="20"/>
                <w:szCs w:val="20"/>
              </w:rPr>
            </w:pPr>
            <w:r w:rsidRPr="00B8451A">
              <w:rPr>
                <w:sz w:val="20"/>
                <w:szCs w:val="20"/>
              </w:rPr>
              <w:t>0,93</w:t>
            </w:r>
          </w:p>
        </w:tc>
        <w:tc>
          <w:tcPr>
            <w:tcW w:w="988" w:type="pct"/>
            <w:tcBorders>
              <w:top w:val="nil"/>
              <w:left w:val="nil"/>
              <w:bottom w:val="single" w:sz="8" w:space="0" w:color="auto"/>
              <w:right w:val="single" w:sz="8" w:space="0" w:color="auto"/>
            </w:tcBorders>
            <w:shd w:val="clear" w:color="000000" w:fill="FFFFFF"/>
          </w:tcPr>
          <w:p w14:paraId="43D4B3F3" w14:textId="77777777" w:rsidR="00383B25" w:rsidRPr="00B8451A" w:rsidRDefault="00383B25" w:rsidP="00525B20">
            <w:pPr>
              <w:jc w:val="center"/>
              <w:rPr>
                <w:sz w:val="20"/>
                <w:szCs w:val="20"/>
              </w:rPr>
            </w:pPr>
            <w:r w:rsidRPr="00B8451A">
              <w:rPr>
                <w:sz w:val="20"/>
                <w:szCs w:val="20"/>
              </w:rPr>
              <w:t>62,6126</w:t>
            </w:r>
          </w:p>
        </w:tc>
        <w:tc>
          <w:tcPr>
            <w:tcW w:w="657" w:type="pct"/>
            <w:tcBorders>
              <w:top w:val="nil"/>
              <w:left w:val="nil"/>
              <w:bottom w:val="single" w:sz="8" w:space="0" w:color="auto"/>
              <w:right w:val="single" w:sz="8" w:space="0" w:color="auto"/>
            </w:tcBorders>
            <w:shd w:val="clear" w:color="000000" w:fill="FFFFFF"/>
          </w:tcPr>
          <w:p w14:paraId="52084007" w14:textId="77777777" w:rsidR="00383B25" w:rsidRPr="00B8451A" w:rsidRDefault="00383B25" w:rsidP="00525B20">
            <w:pPr>
              <w:jc w:val="center"/>
              <w:rPr>
                <w:sz w:val="20"/>
                <w:szCs w:val="20"/>
                <w:highlight w:val="yellow"/>
              </w:rPr>
            </w:pPr>
            <w:r w:rsidRPr="00B8451A">
              <w:rPr>
                <w:sz w:val="20"/>
                <w:szCs w:val="20"/>
              </w:rPr>
              <w:t>15,6532</w:t>
            </w:r>
          </w:p>
        </w:tc>
        <w:tc>
          <w:tcPr>
            <w:tcW w:w="518" w:type="pct"/>
            <w:tcBorders>
              <w:top w:val="nil"/>
              <w:left w:val="nil"/>
              <w:bottom w:val="single" w:sz="8" w:space="0" w:color="auto"/>
              <w:right w:val="double" w:sz="4" w:space="0" w:color="auto"/>
            </w:tcBorders>
            <w:shd w:val="clear" w:color="000000" w:fill="FFFFFF"/>
          </w:tcPr>
          <w:p w14:paraId="218D22B6" w14:textId="77777777" w:rsidR="00383B25" w:rsidRPr="00B8451A" w:rsidRDefault="00383B25" w:rsidP="00525B20">
            <w:pPr>
              <w:jc w:val="center"/>
              <w:rPr>
                <w:sz w:val="20"/>
                <w:szCs w:val="20"/>
                <w:highlight w:val="yellow"/>
                <w:lang w:val="en-US"/>
              </w:rPr>
            </w:pPr>
            <w:r>
              <w:rPr>
                <w:sz w:val="20"/>
                <w:szCs w:val="20"/>
                <w:lang w:val="en-US"/>
              </w:rPr>
              <w:t>31</w:t>
            </w:r>
            <w:r>
              <w:rPr>
                <w:sz w:val="20"/>
                <w:szCs w:val="20"/>
              </w:rPr>
              <w:t>,</w:t>
            </w:r>
            <w:r>
              <w:rPr>
                <w:sz w:val="20"/>
                <w:szCs w:val="20"/>
                <w:lang w:val="en-US"/>
              </w:rPr>
              <w:t>3063</w:t>
            </w:r>
          </w:p>
        </w:tc>
      </w:tr>
      <w:tr w:rsidR="00383B25" w:rsidRPr="00B5398A" w14:paraId="3241A751" w14:textId="77777777" w:rsidTr="00525B20">
        <w:trPr>
          <w:trHeight w:val="65"/>
        </w:trPr>
        <w:tc>
          <w:tcPr>
            <w:tcW w:w="3825" w:type="pct"/>
            <w:gridSpan w:val="5"/>
            <w:tcBorders>
              <w:bottom w:val="double" w:sz="4" w:space="0" w:color="auto"/>
              <w:right w:val="single" w:sz="4" w:space="0" w:color="auto"/>
            </w:tcBorders>
            <w:shd w:val="clear" w:color="auto" w:fill="auto"/>
            <w:vAlign w:val="center"/>
          </w:tcPr>
          <w:p w14:paraId="54A1C52D" w14:textId="77777777" w:rsidR="00383B25" w:rsidRPr="00B5398A" w:rsidRDefault="00383B25" w:rsidP="00525B20">
            <w:pPr>
              <w:jc w:val="right"/>
              <w:rPr>
                <w:sz w:val="20"/>
                <w:szCs w:val="20"/>
              </w:rPr>
            </w:pPr>
            <w:r w:rsidRPr="00B5398A">
              <w:rPr>
                <w:sz w:val="20"/>
                <w:szCs w:val="20"/>
                <w:lang w:val="kk-KZ"/>
              </w:rPr>
              <w:t>Всего</w:t>
            </w:r>
            <w:r w:rsidRPr="00B5398A">
              <w:rPr>
                <w:sz w:val="20"/>
                <w:szCs w:val="20"/>
              </w:rPr>
              <w:t>:</w:t>
            </w:r>
          </w:p>
        </w:tc>
        <w:tc>
          <w:tcPr>
            <w:tcW w:w="657" w:type="pct"/>
            <w:tcBorders>
              <w:top w:val="nil"/>
              <w:left w:val="nil"/>
              <w:bottom w:val="double" w:sz="4" w:space="0" w:color="auto"/>
              <w:right w:val="single" w:sz="8" w:space="0" w:color="auto"/>
            </w:tcBorders>
            <w:shd w:val="clear" w:color="000000" w:fill="FFFFFF"/>
          </w:tcPr>
          <w:p w14:paraId="5D163194" w14:textId="77777777" w:rsidR="00383B25" w:rsidRPr="00B8451A" w:rsidRDefault="00383B25" w:rsidP="00525B20">
            <w:pPr>
              <w:jc w:val="center"/>
              <w:rPr>
                <w:b/>
                <w:bCs/>
                <w:sz w:val="20"/>
                <w:szCs w:val="20"/>
                <w:highlight w:val="yellow"/>
              </w:rPr>
            </w:pPr>
            <w:r w:rsidRPr="00B8451A">
              <w:rPr>
                <w:b/>
                <w:bCs/>
                <w:sz w:val="20"/>
                <w:szCs w:val="20"/>
              </w:rPr>
              <w:t>17,9569</w:t>
            </w:r>
          </w:p>
        </w:tc>
        <w:tc>
          <w:tcPr>
            <w:tcW w:w="518" w:type="pct"/>
            <w:tcBorders>
              <w:top w:val="nil"/>
              <w:left w:val="nil"/>
              <w:bottom w:val="double" w:sz="4" w:space="0" w:color="auto"/>
              <w:right w:val="double" w:sz="4" w:space="0" w:color="auto"/>
            </w:tcBorders>
            <w:shd w:val="clear" w:color="000000" w:fill="FFFFFF"/>
          </w:tcPr>
          <w:p w14:paraId="3778D9A0" w14:textId="77777777" w:rsidR="00383B25" w:rsidRPr="00B8451A" w:rsidRDefault="00383B25" w:rsidP="00525B20">
            <w:pPr>
              <w:jc w:val="center"/>
              <w:rPr>
                <w:b/>
                <w:bCs/>
                <w:sz w:val="20"/>
                <w:szCs w:val="20"/>
                <w:highlight w:val="yellow"/>
                <w:lang w:val="en-US"/>
              </w:rPr>
            </w:pPr>
            <w:r>
              <w:rPr>
                <w:b/>
                <w:bCs/>
                <w:sz w:val="20"/>
                <w:szCs w:val="20"/>
                <w:lang w:val="en-US"/>
              </w:rPr>
              <w:t>31</w:t>
            </w:r>
            <w:r>
              <w:rPr>
                <w:b/>
                <w:bCs/>
                <w:sz w:val="20"/>
                <w:szCs w:val="20"/>
              </w:rPr>
              <w:t>,</w:t>
            </w:r>
            <w:r>
              <w:rPr>
                <w:b/>
                <w:bCs/>
                <w:sz w:val="20"/>
                <w:szCs w:val="20"/>
                <w:lang w:val="en-US"/>
              </w:rPr>
              <w:t>3063</w:t>
            </w:r>
          </w:p>
        </w:tc>
      </w:tr>
    </w:tbl>
    <w:p w14:paraId="1BBCA040" w14:textId="77777777" w:rsidR="00383B25" w:rsidRDefault="00383B25" w:rsidP="00383B25">
      <w:pPr>
        <w:pStyle w:val="afff"/>
        <w:spacing w:before="0" w:after="0"/>
        <w:ind w:firstLine="709"/>
        <w:jc w:val="both"/>
      </w:pPr>
    </w:p>
    <w:p w14:paraId="1AF6A7E4" w14:textId="58DFDD1B" w:rsidR="00383B25" w:rsidRPr="00B5398A" w:rsidRDefault="00383B25" w:rsidP="00383B25">
      <w:pPr>
        <w:pStyle w:val="afff"/>
        <w:spacing w:before="0" w:after="0"/>
        <w:jc w:val="both"/>
        <w:rPr>
          <w:iCs/>
          <w:spacing w:val="-6"/>
        </w:rPr>
      </w:pPr>
      <w:bookmarkStart w:id="235" w:name="_Toc236236778"/>
      <w:r>
        <w:t>Таблица</w:t>
      </w:r>
      <w:r w:rsidRPr="00B5398A">
        <w:t xml:space="preserve"> </w:t>
      </w:r>
      <w:r w:rsidR="008B136C">
        <w:fldChar w:fldCharType="begin"/>
      </w:r>
      <w:r w:rsidR="008B136C">
        <w:instrText xml:space="preserve"> STYLEREF 1 \s </w:instrText>
      </w:r>
      <w:r w:rsidR="008B136C">
        <w:fldChar w:fldCharType="separate"/>
      </w:r>
      <w:r w:rsidR="008B136C">
        <w:rPr>
          <w:noProof/>
        </w:rPr>
        <w:t>4</w:t>
      </w:r>
      <w:r w:rsidR="008B136C">
        <w:rPr>
          <w:noProof/>
        </w:rPr>
        <w:fldChar w:fldCharType="end"/>
      </w:r>
      <w:r w:rsidR="008B136C">
        <w:t>.</w:t>
      </w:r>
      <w:r w:rsidR="008B136C">
        <w:fldChar w:fldCharType="begin"/>
      </w:r>
      <w:r w:rsidR="008B136C">
        <w:instrText xml:space="preserve"> SEQ Таблица \* ARABIC \s 1 </w:instrText>
      </w:r>
      <w:r w:rsidR="008B136C">
        <w:fldChar w:fldCharType="separate"/>
      </w:r>
      <w:r w:rsidR="008B136C">
        <w:rPr>
          <w:noProof/>
        </w:rPr>
        <w:t>6.17</w:t>
      </w:r>
      <w:r w:rsidR="008B136C">
        <w:rPr>
          <w:noProof/>
        </w:rPr>
        <w:fldChar w:fldCharType="end"/>
      </w:r>
      <w:r w:rsidRPr="00B5398A">
        <w:t xml:space="preserve"> </w:t>
      </w:r>
      <w:r w:rsidRPr="00B5398A">
        <w:rPr>
          <w:rFonts w:eastAsia="Batang"/>
        </w:rPr>
        <w:t>- Р</w:t>
      </w:r>
      <w:r w:rsidRPr="00B5398A">
        <w:rPr>
          <w:lang w:val="x-none" w:eastAsia="x-none"/>
        </w:rPr>
        <w:t>асчет объемов отработанного моторного масла при строительстве</w:t>
      </w:r>
      <w:r w:rsidRPr="00B5398A">
        <w:rPr>
          <w:lang w:val="kk-KZ" w:eastAsia="x-none"/>
        </w:rPr>
        <w:t xml:space="preserve"> </w:t>
      </w:r>
      <w:r>
        <w:rPr>
          <w:iCs/>
          <w:spacing w:val="-6"/>
        </w:rPr>
        <w:t>резерв</w:t>
      </w:r>
      <w:r w:rsidRPr="00B5398A">
        <w:rPr>
          <w:iCs/>
          <w:spacing w:val="-6"/>
        </w:rPr>
        <w:t>ных  скважин №№</w:t>
      </w:r>
      <w:r>
        <w:rPr>
          <w:iCs/>
          <w:spacing w:val="-6"/>
        </w:rPr>
        <w:t>61,62</w:t>
      </w:r>
      <w:r w:rsidRPr="00B5398A">
        <w:rPr>
          <w:iCs/>
          <w:spacing w:val="-6"/>
        </w:rPr>
        <w:t xml:space="preserve"> проектной глубиной 47</w:t>
      </w:r>
      <w:r>
        <w:rPr>
          <w:iCs/>
          <w:spacing w:val="-6"/>
        </w:rPr>
        <w:t>71</w:t>
      </w:r>
      <w:r w:rsidRPr="00B5398A">
        <w:rPr>
          <w:iCs/>
          <w:spacing w:val="-6"/>
        </w:rPr>
        <w:t>м</w:t>
      </w:r>
      <w:bookmarkEnd w:id="235"/>
      <w:r w:rsidRPr="00B5398A">
        <w:rPr>
          <w:iCs/>
          <w:spacing w:val="-6"/>
        </w:rPr>
        <w:t xml:space="preserve"> </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053"/>
        <w:gridCol w:w="879"/>
        <w:gridCol w:w="1168"/>
        <w:gridCol w:w="1192"/>
        <w:gridCol w:w="1843"/>
        <w:gridCol w:w="1225"/>
        <w:gridCol w:w="966"/>
      </w:tblGrid>
      <w:tr w:rsidR="00383B25" w:rsidRPr="00B5398A" w14:paraId="2EE35DF6" w14:textId="77777777" w:rsidTr="00525B20">
        <w:trPr>
          <w:trHeight w:val="864"/>
        </w:trPr>
        <w:tc>
          <w:tcPr>
            <w:tcW w:w="1101" w:type="pct"/>
            <w:vMerge w:val="restart"/>
            <w:tcBorders>
              <w:top w:val="double" w:sz="4" w:space="0" w:color="auto"/>
            </w:tcBorders>
            <w:shd w:val="clear" w:color="auto" w:fill="auto"/>
            <w:vAlign w:val="center"/>
            <w:hideMark/>
          </w:tcPr>
          <w:p w14:paraId="03939B4A" w14:textId="77777777" w:rsidR="00383B25" w:rsidRPr="00B5398A" w:rsidRDefault="00383B25" w:rsidP="00525B20">
            <w:pPr>
              <w:jc w:val="center"/>
              <w:rPr>
                <w:rFonts w:eastAsia="Times New Roman"/>
                <w:b/>
                <w:bCs/>
                <w:sz w:val="20"/>
                <w:szCs w:val="20"/>
                <w:lang w:eastAsia="ru-RU"/>
              </w:rPr>
            </w:pPr>
            <w:r w:rsidRPr="00B5398A">
              <w:rPr>
                <w:rFonts w:eastAsia="Times New Roman"/>
                <w:b/>
                <w:bCs/>
                <w:sz w:val="20"/>
                <w:szCs w:val="20"/>
                <w:lang w:eastAsia="ru-RU"/>
              </w:rPr>
              <w:t>вид скважина</w:t>
            </w:r>
          </w:p>
        </w:tc>
        <w:tc>
          <w:tcPr>
            <w:tcW w:w="471" w:type="pct"/>
            <w:vMerge w:val="restart"/>
            <w:tcBorders>
              <w:top w:val="double" w:sz="4" w:space="0" w:color="auto"/>
            </w:tcBorders>
            <w:shd w:val="clear" w:color="auto" w:fill="auto"/>
            <w:vAlign w:val="center"/>
            <w:hideMark/>
          </w:tcPr>
          <w:p w14:paraId="50B927F8" w14:textId="77777777" w:rsidR="00383B25" w:rsidRPr="00B5398A" w:rsidRDefault="00383B25" w:rsidP="00525B20">
            <w:pPr>
              <w:jc w:val="center"/>
              <w:rPr>
                <w:rFonts w:eastAsia="Times New Roman"/>
                <w:b/>
                <w:bCs/>
                <w:sz w:val="20"/>
                <w:szCs w:val="20"/>
                <w:lang w:eastAsia="ru-RU"/>
              </w:rPr>
            </w:pPr>
            <w:r w:rsidRPr="00B5398A">
              <w:rPr>
                <w:rFonts w:eastAsia="Times New Roman"/>
                <w:b/>
                <w:bCs/>
                <w:sz w:val="20"/>
                <w:szCs w:val="20"/>
                <w:lang w:eastAsia="ru-RU"/>
              </w:rPr>
              <w:t xml:space="preserve">Расход. </w:t>
            </w:r>
            <w:r w:rsidRPr="00B5398A">
              <w:rPr>
                <w:rFonts w:eastAsia="Times New Roman"/>
                <w:b/>
                <w:bCs/>
                <w:i/>
                <w:iCs/>
                <w:sz w:val="20"/>
                <w:szCs w:val="20"/>
                <w:lang w:eastAsia="ru-RU"/>
              </w:rPr>
              <w:t>Y</w:t>
            </w:r>
            <w:r w:rsidRPr="00B5398A">
              <w:rPr>
                <w:rFonts w:eastAsia="Times New Roman"/>
                <w:b/>
                <w:bCs/>
                <w:sz w:val="20"/>
                <w:szCs w:val="20"/>
                <w:lang w:eastAsia="ru-RU"/>
              </w:rPr>
              <w:t>м</w:t>
            </w:r>
            <w:r w:rsidRPr="00B5398A">
              <w:rPr>
                <w:rFonts w:eastAsia="Times New Roman"/>
                <w:b/>
                <w:bCs/>
                <w:sz w:val="20"/>
                <w:szCs w:val="20"/>
                <w:vertAlign w:val="superscript"/>
                <w:lang w:eastAsia="ru-RU"/>
              </w:rPr>
              <w:t>3</w:t>
            </w:r>
          </w:p>
        </w:tc>
        <w:tc>
          <w:tcPr>
            <w:tcW w:w="626" w:type="pct"/>
            <w:vMerge w:val="restart"/>
            <w:tcBorders>
              <w:top w:val="double" w:sz="4" w:space="0" w:color="auto"/>
            </w:tcBorders>
            <w:shd w:val="clear" w:color="auto" w:fill="auto"/>
            <w:vAlign w:val="center"/>
            <w:hideMark/>
          </w:tcPr>
          <w:p w14:paraId="6A3F36DF" w14:textId="77777777" w:rsidR="00383B25" w:rsidRPr="00B5398A" w:rsidRDefault="00383B25" w:rsidP="00525B20">
            <w:pPr>
              <w:jc w:val="center"/>
              <w:rPr>
                <w:rFonts w:eastAsia="Times New Roman"/>
                <w:b/>
                <w:bCs/>
                <w:sz w:val="20"/>
                <w:szCs w:val="20"/>
                <w:lang w:eastAsia="ru-RU"/>
              </w:rPr>
            </w:pPr>
            <w:r w:rsidRPr="00B5398A">
              <w:rPr>
                <w:rFonts w:eastAsia="Times New Roman"/>
                <w:b/>
                <w:bCs/>
                <w:sz w:val="20"/>
                <w:szCs w:val="20"/>
                <w:lang w:eastAsia="ru-RU"/>
              </w:rPr>
              <w:t xml:space="preserve">Норма расхода моторного масла. </w:t>
            </w:r>
            <w:r w:rsidRPr="00B5398A">
              <w:rPr>
                <w:rFonts w:eastAsia="Times New Roman"/>
                <w:b/>
                <w:bCs/>
                <w:sz w:val="20"/>
                <w:szCs w:val="20"/>
                <w:lang w:eastAsia="ru-RU"/>
              </w:rPr>
              <w:lastRenderedPageBreak/>
              <w:t>л/100 л топлива</w:t>
            </w:r>
            <w:r w:rsidRPr="00B5398A">
              <w:rPr>
                <w:rFonts w:eastAsia="Times New Roman"/>
                <w:i/>
                <w:iCs/>
                <w:sz w:val="20"/>
                <w:szCs w:val="20"/>
                <w:lang w:eastAsia="ru-RU"/>
              </w:rPr>
              <w:t xml:space="preserve"> Н</w:t>
            </w:r>
          </w:p>
        </w:tc>
        <w:tc>
          <w:tcPr>
            <w:tcW w:w="639" w:type="pct"/>
            <w:vMerge w:val="restart"/>
            <w:tcBorders>
              <w:top w:val="double" w:sz="4" w:space="0" w:color="auto"/>
            </w:tcBorders>
            <w:shd w:val="clear" w:color="auto" w:fill="auto"/>
            <w:vAlign w:val="center"/>
            <w:hideMark/>
          </w:tcPr>
          <w:p w14:paraId="16290ACA" w14:textId="77777777" w:rsidR="00383B25" w:rsidRPr="00B5398A" w:rsidRDefault="00383B25" w:rsidP="00525B20">
            <w:pPr>
              <w:jc w:val="center"/>
              <w:rPr>
                <w:rFonts w:eastAsia="Times New Roman"/>
                <w:b/>
                <w:bCs/>
                <w:sz w:val="20"/>
                <w:szCs w:val="20"/>
                <w:lang w:eastAsia="ru-RU"/>
              </w:rPr>
            </w:pPr>
            <w:r w:rsidRPr="00B5398A">
              <w:rPr>
                <w:rFonts w:eastAsia="Times New Roman"/>
                <w:b/>
                <w:bCs/>
                <w:sz w:val="20"/>
                <w:szCs w:val="20"/>
                <w:lang w:eastAsia="ru-RU"/>
              </w:rPr>
              <w:lastRenderedPageBreak/>
              <w:t>Плотность масла. т/м</w:t>
            </w:r>
            <w:r w:rsidRPr="00B5398A">
              <w:rPr>
                <w:rFonts w:eastAsia="Times New Roman"/>
                <w:b/>
                <w:bCs/>
                <w:sz w:val="20"/>
                <w:szCs w:val="20"/>
                <w:vertAlign w:val="superscript"/>
                <w:lang w:eastAsia="ru-RU"/>
              </w:rPr>
              <w:t>3</w:t>
            </w:r>
          </w:p>
        </w:tc>
        <w:tc>
          <w:tcPr>
            <w:tcW w:w="988" w:type="pct"/>
            <w:vMerge w:val="restart"/>
            <w:tcBorders>
              <w:top w:val="double" w:sz="4" w:space="0" w:color="auto"/>
            </w:tcBorders>
            <w:shd w:val="clear" w:color="auto" w:fill="auto"/>
            <w:vAlign w:val="center"/>
            <w:hideMark/>
          </w:tcPr>
          <w:p w14:paraId="3F8FB1F0" w14:textId="77777777" w:rsidR="00383B25" w:rsidRPr="00B5398A" w:rsidRDefault="00383B25" w:rsidP="00525B20">
            <w:pPr>
              <w:jc w:val="center"/>
              <w:rPr>
                <w:rFonts w:eastAsia="Times New Roman"/>
                <w:b/>
                <w:bCs/>
                <w:sz w:val="20"/>
                <w:szCs w:val="20"/>
                <w:lang w:eastAsia="ru-RU"/>
              </w:rPr>
            </w:pPr>
            <w:r w:rsidRPr="00B5398A">
              <w:rPr>
                <w:rFonts w:eastAsia="Times New Roman"/>
                <w:b/>
                <w:bCs/>
                <w:sz w:val="20"/>
                <w:szCs w:val="20"/>
                <w:lang w:eastAsia="ru-RU"/>
              </w:rPr>
              <w:t xml:space="preserve">Нормативное количество израсходованного моторного масла </w:t>
            </w:r>
            <w:r w:rsidRPr="00B5398A">
              <w:rPr>
                <w:rFonts w:eastAsia="Times New Roman"/>
                <w:b/>
                <w:bCs/>
                <w:i/>
                <w:iCs/>
                <w:sz w:val="20"/>
                <w:szCs w:val="20"/>
                <w:lang w:eastAsia="ru-RU"/>
              </w:rPr>
              <w:t>N</w:t>
            </w:r>
            <w:r w:rsidRPr="00B5398A">
              <w:rPr>
                <w:rFonts w:eastAsia="Times New Roman"/>
                <w:b/>
                <w:bCs/>
                <w:sz w:val="20"/>
                <w:szCs w:val="20"/>
                <w:lang w:eastAsia="ru-RU"/>
              </w:rPr>
              <w:t xml:space="preserve"> т/пер.</w:t>
            </w:r>
          </w:p>
        </w:tc>
        <w:tc>
          <w:tcPr>
            <w:tcW w:w="1175" w:type="pct"/>
            <w:gridSpan w:val="2"/>
            <w:tcBorders>
              <w:top w:val="double" w:sz="4" w:space="0" w:color="auto"/>
            </w:tcBorders>
            <w:shd w:val="clear" w:color="auto" w:fill="auto"/>
            <w:vAlign w:val="center"/>
            <w:hideMark/>
          </w:tcPr>
          <w:p w14:paraId="06AA13C4" w14:textId="77777777" w:rsidR="00383B25" w:rsidRPr="00B5398A" w:rsidRDefault="00383B25" w:rsidP="00525B20">
            <w:pPr>
              <w:jc w:val="center"/>
              <w:rPr>
                <w:rFonts w:eastAsia="Times New Roman"/>
                <w:b/>
                <w:bCs/>
                <w:sz w:val="20"/>
                <w:szCs w:val="20"/>
                <w:lang w:eastAsia="ru-RU"/>
              </w:rPr>
            </w:pPr>
            <w:r w:rsidRPr="00B5398A">
              <w:rPr>
                <w:rFonts w:eastAsia="Times New Roman"/>
                <w:b/>
                <w:bCs/>
                <w:sz w:val="20"/>
                <w:szCs w:val="20"/>
                <w:lang w:eastAsia="ru-RU"/>
              </w:rPr>
              <w:t xml:space="preserve">Отработан-ное масло </w:t>
            </w:r>
          </w:p>
          <w:p w14:paraId="45C4F5EF" w14:textId="77777777" w:rsidR="00383B25" w:rsidRPr="00B5398A" w:rsidRDefault="00383B25" w:rsidP="00525B20">
            <w:pPr>
              <w:rPr>
                <w:rFonts w:eastAsia="Times New Roman"/>
                <w:sz w:val="22"/>
                <w:szCs w:val="22"/>
                <w:lang w:eastAsia="ru-RU"/>
              </w:rPr>
            </w:pPr>
            <w:r w:rsidRPr="00B5398A">
              <w:rPr>
                <w:rFonts w:eastAsia="Times New Roman"/>
                <w:noProof/>
                <w:sz w:val="22"/>
                <w:szCs w:val="22"/>
                <w:lang w:eastAsia="ru-RU"/>
              </w:rPr>
              <w:drawing>
                <wp:inline distT="0" distB="0" distL="0" distR="0" wp14:anchorId="0F7006F7" wp14:editId="57C7E37B">
                  <wp:extent cx="554990" cy="23749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4990" cy="237490"/>
                          </a:xfrm>
                          <a:prstGeom prst="rect">
                            <a:avLst/>
                          </a:prstGeom>
                          <a:noFill/>
                        </pic:spPr>
                      </pic:pic>
                    </a:graphicData>
                  </a:graphic>
                </wp:inline>
              </w:drawing>
            </w:r>
            <w:r w:rsidRPr="00B5398A">
              <w:rPr>
                <w:rFonts w:eastAsia="Times New Roman"/>
                <w:b/>
                <w:bCs/>
                <w:sz w:val="20"/>
                <w:szCs w:val="20"/>
                <w:lang w:eastAsia="ru-RU"/>
              </w:rPr>
              <w:t xml:space="preserve"> т/пер.</w:t>
            </w:r>
          </w:p>
          <w:p w14:paraId="301BA05A" w14:textId="77777777" w:rsidR="00383B25" w:rsidRPr="00B5398A" w:rsidRDefault="00383B25" w:rsidP="00525B20">
            <w:pPr>
              <w:rPr>
                <w:rFonts w:eastAsia="Times New Roman"/>
                <w:b/>
                <w:bCs/>
                <w:sz w:val="20"/>
                <w:szCs w:val="20"/>
                <w:lang w:eastAsia="ru-RU"/>
              </w:rPr>
            </w:pPr>
          </w:p>
        </w:tc>
      </w:tr>
      <w:tr w:rsidR="00383B25" w:rsidRPr="00B5398A" w14:paraId="6CB67AE5" w14:textId="77777777" w:rsidTr="00525B20">
        <w:trPr>
          <w:trHeight w:val="325"/>
        </w:trPr>
        <w:tc>
          <w:tcPr>
            <w:tcW w:w="1101" w:type="pct"/>
            <w:vMerge/>
            <w:vAlign w:val="center"/>
            <w:hideMark/>
          </w:tcPr>
          <w:p w14:paraId="639861DC" w14:textId="77777777" w:rsidR="00383B25" w:rsidRPr="00B5398A" w:rsidRDefault="00383B25" w:rsidP="00525B20">
            <w:pPr>
              <w:rPr>
                <w:rFonts w:eastAsia="Times New Roman"/>
                <w:b/>
                <w:bCs/>
                <w:sz w:val="20"/>
                <w:szCs w:val="20"/>
                <w:lang w:eastAsia="ru-RU"/>
              </w:rPr>
            </w:pPr>
          </w:p>
        </w:tc>
        <w:tc>
          <w:tcPr>
            <w:tcW w:w="471" w:type="pct"/>
            <w:vMerge/>
            <w:vAlign w:val="center"/>
            <w:hideMark/>
          </w:tcPr>
          <w:p w14:paraId="67EF174D" w14:textId="77777777" w:rsidR="00383B25" w:rsidRPr="00B5398A" w:rsidRDefault="00383B25" w:rsidP="00525B20">
            <w:pPr>
              <w:rPr>
                <w:rFonts w:eastAsia="Times New Roman"/>
                <w:b/>
                <w:bCs/>
                <w:sz w:val="20"/>
                <w:szCs w:val="20"/>
                <w:lang w:eastAsia="ru-RU"/>
              </w:rPr>
            </w:pPr>
          </w:p>
        </w:tc>
        <w:tc>
          <w:tcPr>
            <w:tcW w:w="626" w:type="pct"/>
            <w:vMerge/>
            <w:vAlign w:val="center"/>
            <w:hideMark/>
          </w:tcPr>
          <w:p w14:paraId="5A5DD1C4" w14:textId="77777777" w:rsidR="00383B25" w:rsidRPr="00B5398A" w:rsidRDefault="00383B25" w:rsidP="00525B20">
            <w:pPr>
              <w:rPr>
                <w:rFonts w:eastAsia="Times New Roman"/>
                <w:b/>
                <w:bCs/>
                <w:sz w:val="20"/>
                <w:szCs w:val="20"/>
                <w:lang w:eastAsia="ru-RU"/>
              </w:rPr>
            </w:pPr>
          </w:p>
        </w:tc>
        <w:tc>
          <w:tcPr>
            <w:tcW w:w="639" w:type="pct"/>
            <w:vMerge/>
            <w:vAlign w:val="center"/>
            <w:hideMark/>
          </w:tcPr>
          <w:p w14:paraId="5C454283" w14:textId="77777777" w:rsidR="00383B25" w:rsidRPr="00B5398A" w:rsidRDefault="00383B25" w:rsidP="00525B20">
            <w:pPr>
              <w:rPr>
                <w:rFonts w:eastAsia="Times New Roman"/>
                <w:b/>
                <w:bCs/>
                <w:sz w:val="20"/>
                <w:szCs w:val="20"/>
                <w:lang w:eastAsia="ru-RU"/>
              </w:rPr>
            </w:pPr>
          </w:p>
        </w:tc>
        <w:tc>
          <w:tcPr>
            <w:tcW w:w="988" w:type="pct"/>
            <w:vMerge/>
            <w:vAlign w:val="center"/>
            <w:hideMark/>
          </w:tcPr>
          <w:p w14:paraId="68159486" w14:textId="77777777" w:rsidR="00383B25" w:rsidRPr="00B5398A" w:rsidRDefault="00383B25" w:rsidP="00525B20">
            <w:pPr>
              <w:rPr>
                <w:rFonts w:eastAsia="Times New Roman"/>
                <w:b/>
                <w:bCs/>
                <w:sz w:val="20"/>
                <w:szCs w:val="20"/>
                <w:lang w:eastAsia="ru-RU"/>
              </w:rPr>
            </w:pPr>
          </w:p>
        </w:tc>
        <w:tc>
          <w:tcPr>
            <w:tcW w:w="657" w:type="pct"/>
            <w:shd w:val="clear" w:color="auto" w:fill="auto"/>
            <w:vAlign w:val="center"/>
            <w:hideMark/>
          </w:tcPr>
          <w:p w14:paraId="1EEFB8F7" w14:textId="77777777" w:rsidR="00383B25" w:rsidRPr="00B5398A" w:rsidRDefault="00383B25" w:rsidP="00525B20">
            <w:pPr>
              <w:jc w:val="center"/>
              <w:rPr>
                <w:rFonts w:eastAsia="Times New Roman"/>
                <w:b/>
                <w:bCs/>
                <w:sz w:val="20"/>
                <w:szCs w:val="20"/>
                <w:lang w:eastAsia="ru-RU"/>
              </w:rPr>
            </w:pPr>
            <w:r w:rsidRPr="00B5398A">
              <w:rPr>
                <w:rFonts w:eastAsia="Times New Roman"/>
                <w:b/>
                <w:bCs/>
                <w:sz w:val="20"/>
                <w:szCs w:val="20"/>
                <w:lang w:eastAsia="ru-RU"/>
              </w:rPr>
              <w:t>1 скв</w:t>
            </w:r>
          </w:p>
        </w:tc>
        <w:tc>
          <w:tcPr>
            <w:tcW w:w="518" w:type="pct"/>
            <w:vAlign w:val="center"/>
          </w:tcPr>
          <w:p w14:paraId="6D979EDD" w14:textId="77777777" w:rsidR="00383B25" w:rsidRPr="00B5398A" w:rsidRDefault="00383B25" w:rsidP="00525B20">
            <w:pPr>
              <w:jc w:val="center"/>
              <w:rPr>
                <w:rFonts w:eastAsia="Times New Roman"/>
                <w:b/>
                <w:bCs/>
                <w:sz w:val="20"/>
                <w:szCs w:val="20"/>
                <w:lang w:eastAsia="ru-RU"/>
              </w:rPr>
            </w:pPr>
            <w:r w:rsidRPr="00B5398A">
              <w:rPr>
                <w:rFonts w:eastAsia="Times New Roman"/>
                <w:b/>
                <w:bCs/>
                <w:sz w:val="20"/>
                <w:szCs w:val="20"/>
                <w:lang w:eastAsia="ru-RU"/>
              </w:rPr>
              <w:t>2 скв</w:t>
            </w:r>
          </w:p>
        </w:tc>
      </w:tr>
      <w:tr w:rsidR="00383B25" w:rsidRPr="00B5398A" w14:paraId="16C415FF" w14:textId="77777777" w:rsidTr="00525B20">
        <w:trPr>
          <w:trHeight w:val="65"/>
        </w:trPr>
        <w:tc>
          <w:tcPr>
            <w:tcW w:w="1101" w:type="pct"/>
            <w:shd w:val="clear" w:color="auto" w:fill="auto"/>
            <w:vAlign w:val="center"/>
            <w:hideMark/>
          </w:tcPr>
          <w:p w14:paraId="2F9591B6" w14:textId="77777777" w:rsidR="00383B25" w:rsidRPr="00B5398A" w:rsidRDefault="00383B25" w:rsidP="00525B20">
            <w:pPr>
              <w:rPr>
                <w:rFonts w:eastAsia="Times New Roman"/>
                <w:sz w:val="20"/>
                <w:szCs w:val="20"/>
                <w:lang w:eastAsia="ru-RU"/>
              </w:rPr>
            </w:pPr>
            <w:r w:rsidRPr="00B5398A">
              <w:rPr>
                <w:rFonts w:eastAsia="Times New Roman"/>
                <w:sz w:val="20"/>
                <w:szCs w:val="20"/>
                <w:lang w:eastAsia="ru-RU"/>
              </w:rPr>
              <w:t xml:space="preserve">при бурении скважин </w:t>
            </w:r>
          </w:p>
        </w:tc>
        <w:tc>
          <w:tcPr>
            <w:tcW w:w="471" w:type="pct"/>
            <w:tcBorders>
              <w:top w:val="nil"/>
              <w:left w:val="nil"/>
              <w:bottom w:val="single" w:sz="8" w:space="0" w:color="auto"/>
              <w:right w:val="single" w:sz="8" w:space="0" w:color="auto"/>
            </w:tcBorders>
            <w:shd w:val="clear" w:color="000000" w:fill="FFFFFF"/>
            <w:hideMark/>
          </w:tcPr>
          <w:p w14:paraId="1803C9F6" w14:textId="77777777" w:rsidR="00383B25" w:rsidRPr="00B8451A" w:rsidRDefault="00383B25" w:rsidP="00525B20">
            <w:pPr>
              <w:jc w:val="center"/>
              <w:rPr>
                <w:sz w:val="20"/>
                <w:szCs w:val="20"/>
                <w:lang w:val="kk-KZ" w:eastAsia="ru-RU"/>
              </w:rPr>
            </w:pPr>
            <w:r w:rsidRPr="00B8451A">
              <w:rPr>
                <w:sz w:val="20"/>
                <w:szCs w:val="20"/>
              </w:rPr>
              <w:t>2413,56</w:t>
            </w:r>
          </w:p>
        </w:tc>
        <w:tc>
          <w:tcPr>
            <w:tcW w:w="626" w:type="pct"/>
            <w:tcBorders>
              <w:top w:val="nil"/>
              <w:left w:val="nil"/>
              <w:bottom w:val="single" w:sz="8" w:space="0" w:color="auto"/>
              <w:right w:val="single" w:sz="8" w:space="0" w:color="auto"/>
            </w:tcBorders>
            <w:shd w:val="clear" w:color="000000" w:fill="FFFFFF"/>
            <w:hideMark/>
          </w:tcPr>
          <w:p w14:paraId="6467A9D9" w14:textId="77777777" w:rsidR="00383B25" w:rsidRPr="00B8451A" w:rsidRDefault="00383B25" w:rsidP="00525B20">
            <w:pPr>
              <w:jc w:val="center"/>
              <w:rPr>
                <w:sz w:val="20"/>
                <w:szCs w:val="20"/>
              </w:rPr>
            </w:pPr>
            <w:r w:rsidRPr="00B8451A">
              <w:rPr>
                <w:sz w:val="20"/>
                <w:szCs w:val="20"/>
              </w:rPr>
              <w:t>0,032</w:t>
            </w:r>
          </w:p>
        </w:tc>
        <w:tc>
          <w:tcPr>
            <w:tcW w:w="639" w:type="pct"/>
            <w:tcBorders>
              <w:top w:val="nil"/>
              <w:left w:val="nil"/>
              <w:bottom w:val="single" w:sz="8" w:space="0" w:color="auto"/>
              <w:right w:val="single" w:sz="8" w:space="0" w:color="auto"/>
            </w:tcBorders>
            <w:shd w:val="clear" w:color="000000" w:fill="FFFFFF"/>
            <w:hideMark/>
          </w:tcPr>
          <w:p w14:paraId="77EBCE9C" w14:textId="77777777" w:rsidR="00383B25" w:rsidRPr="00B8451A" w:rsidRDefault="00383B25" w:rsidP="00525B20">
            <w:pPr>
              <w:jc w:val="center"/>
              <w:rPr>
                <w:sz w:val="20"/>
                <w:szCs w:val="20"/>
              </w:rPr>
            </w:pPr>
            <w:r w:rsidRPr="00B8451A">
              <w:rPr>
                <w:sz w:val="20"/>
                <w:szCs w:val="20"/>
              </w:rPr>
              <w:t>0,93</w:t>
            </w:r>
          </w:p>
        </w:tc>
        <w:tc>
          <w:tcPr>
            <w:tcW w:w="988" w:type="pct"/>
            <w:tcBorders>
              <w:top w:val="nil"/>
              <w:left w:val="nil"/>
              <w:bottom w:val="single" w:sz="8" w:space="0" w:color="auto"/>
              <w:right w:val="single" w:sz="8" w:space="0" w:color="auto"/>
            </w:tcBorders>
            <w:shd w:val="clear" w:color="000000" w:fill="FFFFFF"/>
          </w:tcPr>
          <w:p w14:paraId="2C621C47" w14:textId="77777777" w:rsidR="00383B25" w:rsidRPr="00B8451A" w:rsidRDefault="00383B25" w:rsidP="00525B20">
            <w:pPr>
              <w:jc w:val="center"/>
              <w:rPr>
                <w:sz w:val="20"/>
                <w:szCs w:val="20"/>
              </w:rPr>
            </w:pPr>
            <w:r w:rsidRPr="00B8451A">
              <w:rPr>
                <w:sz w:val="20"/>
                <w:szCs w:val="20"/>
              </w:rPr>
              <w:t>71,8277</w:t>
            </w:r>
          </w:p>
        </w:tc>
        <w:tc>
          <w:tcPr>
            <w:tcW w:w="657" w:type="pct"/>
            <w:tcBorders>
              <w:top w:val="nil"/>
              <w:left w:val="nil"/>
              <w:bottom w:val="single" w:sz="8" w:space="0" w:color="auto"/>
              <w:right w:val="single" w:sz="8" w:space="0" w:color="auto"/>
            </w:tcBorders>
            <w:shd w:val="clear" w:color="000000" w:fill="FFFFFF"/>
          </w:tcPr>
          <w:p w14:paraId="4AE38EF5" w14:textId="77777777" w:rsidR="00383B25" w:rsidRPr="00B8451A" w:rsidRDefault="00383B25" w:rsidP="00525B20">
            <w:pPr>
              <w:jc w:val="center"/>
              <w:rPr>
                <w:sz w:val="20"/>
                <w:szCs w:val="20"/>
                <w:highlight w:val="yellow"/>
              </w:rPr>
            </w:pPr>
            <w:r w:rsidRPr="00B8451A">
              <w:rPr>
                <w:sz w:val="20"/>
                <w:szCs w:val="20"/>
              </w:rPr>
              <w:t>17,9569</w:t>
            </w:r>
          </w:p>
        </w:tc>
        <w:tc>
          <w:tcPr>
            <w:tcW w:w="518" w:type="pct"/>
            <w:tcBorders>
              <w:top w:val="nil"/>
              <w:left w:val="nil"/>
              <w:bottom w:val="single" w:sz="8" w:space="0" w:color="auto"/>
              <w:right w:val="double" w:sz="4" w:space="0" w:color="auto"/>
            </w:tcBorders>
            <w:shd w:val="clear" w:color="000000" w:fill="FFFFFF"/>
          </w:tcPr>
          <w:p w14:paraId="16F02B91" w14:textId="77777777" w:rsidR="00383B25" w:rsidRPr="00B8451A" w:rsidRDefault="00383B25" w:rsidP="00525B20">
            <w:pPr>
              <w:jc w:val="center"/>
              <w:rPr>
                <w:sz w:val="20"/>
                <w:szCs w:val="20"/>
                <w:highlight w:val="yellow"/>
              </w:rPr>
            </w:pPr>
            <w:r w:rsidRPr="00B8451A">
              <w:rPr>
                <w:sz w:val="20"/>
                <w:szCs w:val="20"/>
              </w:rPr>
              <w:t>35,9138</w:t>
            </w:r>
          </w:p>
        </w:tc>
      </w:tr>
      <w:tr w:rsidR="00383B25" w:rsidRPr="00B5398A" w14:paraId="0633E1F4" w14:textId="77777777" w:rsidTr="00525B20">
        <w:trPr>
          <w:trHeight w:val="65"/>
        </w:trPr>
        <w:tc>
          <w:tcPr>
            <w:tcW w:w="3825" w:type="pct"/>
            <w:gridSpan w:val="5"/>
            <w:tcBorders>
              <w:bottom w:val="double" w:sz="4" w:space="0" w:color="auto"/>
              <w:right w:val="single" w:sz="4" w:space="0" w:color="auto"/>
            </w:tcBorders>
            <w:shd w:val="clear" w:color="auto" w:fill="auto"/>
            <w:vAlign w:val="center"/>
          </w:tcPr>
          <w:p w14:paraId="7B8C9393" w14:textId="77777777" w:rsidR="00383B25" w:rsidRPr="00B5398A" w:rsidRDefault="00383B25" w:rsidP="00525B20">
            <w:pPr>
              <w:jc w:val="right"/>
              <w:rPr>
                <w:sz w:val="20"/>
                <w:szCs w:val="20"/>
              </w:rPr>
            </w:pPr>
            <w:r w:rsidRPr="00B5398A">
              <w:rPr>
                <w:sz w:val="20"/>
                <w:szCs w:val="20"/>
                <w:lang w:val="kk-KZ"/>
              </w:rPr>
              <w:t>Всего</w:t>
            </w:r>
            <w:r w:rsidRPr="00B5398A">
              <w:rPr>
                <w:sz w:val="20"/>
                <w:szCs w:val="20"/>
              </w:rPr>
              <w:t>:</w:t>
            </w:r>
          </w:p>
        </w:tc>
        <w:tc>
          <w:tcPr>
            <w:tcW w:w="657" w:type="pct"/>
            <w:tcBorders>
              <w:top w:val="nil"/>
              <w:left w:val="nil"/>
              <w:bottom w:val="double" w:sz="4" w:space="0" w:color="auto"/>
              <w:right w:val="single" w:sz="8" w:space="0" w:color="auto"/>
            </w:tcBorders>
            <w:shd w:val="clear" w:color="000000" w:fill="FFFFFF"/>
          </w:tcPr>
          <w:p w14:paraId="5B067A98" w14:textId="77777777" w:rsidR="00383B25" w:rsidRPr="00B8451A" w:rsidRDefault="00383B25" w:rsidP="00525B20">
            <w:pPr>
              <w:jc w:val="center"/>
              <w:rPr>
                <w:b/>
                <w:bCs/>
                <w:sz w:val="20"/>
                <w:szCs w:val="20"/>
                <w:highlight w:val="yellow"/>
              </w:rPr>
            </w:pPr>
            <w:r w:rsidRPr="00B8451A">
              <w:rPr>
                <w:b/>
                <w:bCs/>
                <w:sz w:val="20"/>
                <w:szCs w:val="20"/>
              </w:rPr>
              <w:t>17,9569</w:t>
            </w:r>
          </w:p>
        </w:tc>
        <w:tc>
          <w:tcPr>
            <w:tcW w:w="518" w:type="pct"/>
            <w:tcBorders>
              <w:top w:val="nil"/>
              <w:left w:val="nil"/>
              <w:bottom w:val="double" w:sz="4" w:space="0" w:color="auto"/>
              <w:right w:val="double" w:sz="4" w:space="0" w:color="auto"/>
            </w:tcBorders>
            <w:shd w:val="clear" w:color="000000" w:fill="FFFFFF"/>
          </w:tcPr>
          <w:p w14:paraId="2299ED5E" w14:textId="77777777" w:rsidR="00383B25" w:rsidRPr="00B8451A" w:rsidRDefault="00383B25" w:rsidP="00525B20">
            <w:pPr>
              <w:jc w:val="center"/>
              <w:rPr>
                <w:b/>
                <w:bCs/>
                <w:sz w:val="20"/>
                <w:szCs w:val="20"/>
                <w:highlight w:val="yellow"/>
              </w:rPr>
            </w:pPr>
            <w:r w:rsidRPr="00B8451A">
              <w:rPr>
                <w:b/>
                <w:bCs/>
                <w:sz w:val="20"/>
                <w:szCs w:val="20"/>
              </w:rPr>
              <w:t>35,9138</w:t>
            </w:r>
          </w:p>
        </w:tc>
      </w:tr>
    </w:tbl>
    <w:p w14:paraId="002EB351" w14:textId="77777777" w:rsidR="00383B25" w:rsidRDefault="00383B25" w:rsidP="00383B25">
      <w:pPr>
        <w:rPr>
          <w:lang w:eastAsia="ru-RU"/>
        </w:rPr>
      </w:pPr>
    </w:p>
    <w:p w14:paraId="6742FD14" w14:textId="67E2F3E8" w:rsidR="00383B25" w:rsidRPr="00B5398A" w:rsidRDefault="00383B25" w:rsidP="00383B25">
      <w:pPr>
        <w:pStyle w:val="afff"/>
        <w:spacing w:before="0" w:after="0"/>
        <w:jc w:val="both"/>
        <w:rPr>
          <w:iCs/>
          <w:spacing w:val="-6"/>
        </w:rPr>
      </w:pPr>
      <w:bookmarkStart w:id="236" w:name="_Toc236236779"/>
      <w:r>
        <w:t>Таблица</w:t>
      </w:r>
      <w:r w:rsidRPr="00B5398A">
        <w:t xml:space="preserve"> </w:t>
      </w:r>
      <w:r w:rsidR="008B136C">
        <w:fldChar w:fldCharType="begin"/>
      </w:r>
      <w:r w:rsidR="008B136C">
        <w:instrText xml:space="preserve"> STYLEREF 1 \s </w:instrText>
      </w:r>
      <w:r w:rsidR="008B136C">
        <w:fldChar w:fldCharType="separate"/>
      </w:r>
      <w:r w:rsidR="008B136C">
        <w:rPr>
          <w:noProof/>
        </w:rPr>
        <w:t>4</w:t>
      </w:r>
      <w:r w:rsidR="008B136C">
        <w:rPr>
          <w:noProof/>
        </w:rPr>
        <w:fldChar w:fldCharType="end"/>
      </w:r>
      <w:r w:rsidR="008B136C">
        <w:t>.</w:t>
      </w:r>
      <w:r w:rsidR="008B136C">
        <w:fldChar w:fldCharType="begin"/>
      </w:r>
      <w:r w:rsidR="008B136C">
        <w:instrText xml:space="preserve"> SEQ Таблица \* ARABIC \s 1 </w:instrText>
      </w:r>
      <w:r w:rsidR="008B136C">
        <w:fldChar w:fldCharType="separate"/>
      </w:r>
      <w:r w:rsidR="008B136C">
        <w:rPr>
          <w:noProof/>
        </w:rPr>
        <w:t>6.18</w:t>
      </w:r>
      <w:r w:rsidR="008B136C">
        <w:rPr>
          <w:noProof/>
        </w:rPr>
        <w:fldChar w:fldCharType="end"/>
      </w:r>
      <w:r w:rsidRPr="00B5398A">
        <w:t xml:space="preserve"> </w:t>
      </w:r>
      <w:r w:rsidRPr="00B5398A">
        <w:rPr>
          <w:rFonts w:eastAsia="Batang"/>
        </w:rPr>
        <w:t>- Р</w:t>
      </w:r>
      <w:r w:rsidRPr="00B5398A">
        <w:rPr>
          <w:lang w:val="x-none" w:eastAsia="x-none"/>
        </w:rPr>
        <w:t>асчет объемов отработанного моторного масла при строительстве</w:t>
      </w:r>
      <w:r w:rsidRPr="00B5398A">
        <w:rPr>
          <w:lang w:val="kk-KZ" w:eastAsia="x-none"/>
        </w:rPr>
        <w:t xml:space="preserve"> </w:t>
      </w:r>
      <w:r w:rsidR="00793876">
        <w:rPr>
          <w:iCs/>
          <w:spacing w:val="-6"/>
          <w:lang w:val="kk-KZ"/>
        </w:rPr>
        <w:t>оценочных</w:t>
      </w:r>
      <w:r w:rsidRPr="00B5398A">
        <w:rPr>
          <w:iCs/>
          <w:spacing w:val="-6"/>
        </w:rPr>
        <w:t xml:space="preserve">  скважин №№</w:t>
      </w:r>
      <w:bookmarkStart w:id="237" w:name="_Hlk236220812"/>
      <w:r w:rsidRPr="00383B25">
        <w:rPr>
          <w:sz w:val="24"/>
          <w:szCs w:val="24"/>
        </w:rPr>
        <w:t xml:space="preserve"> </w:t>
      </w:r>
      <w:r w:rsidRPr="00383B25">
        <w:t xml:space="preserve">ОС-1,51,52,53,54,55 </w:t>
      </w:r>
      <w:bookmarkEnd w:id="237"/>
      <w:r w:rsidRPr="00B5398A">
        <w:rPr>
          <w:iCs/>
          <w:spacing w:val="-6"/>
        </w:rPr>
        <w:t>проектной глубиной 47</w:t>
      </w:r>
      <w:r>
        <w:rPr>
          <w:iCs/>
          <w:spacing w:val="-6"/>
        </w:rPr>
        <w:t>71</w:t>
      </w:r>
      <w:r w:rsidRPr="00B5398A">
        <w:rPr>
          <w:iCs/>
          <w:spacing w:val="-6"/>
        </w:rPr>
        <w:t>м</w:t>
      </w:r>
      <w:bookmarkEnd w:id="236"/>
      <w:r w:rsidRPr="00B5398A">
        <w:rPr>
          <w:iCs/>
          <w:spacing w:val="-6"/>
        </w:rPr>
        <w:t xml:space="preserve"> </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053"/>
        <w:gridCol w:w="879"/>
        <w:gridCol w:w="1168"/>
        <w:gridCol w:w="1192"/>
        <w:gridCol w:w="1843"/>
        <w:gridCol w:w="1225"/>
        <w:gridCol w:w="966"/>
      </w:tblGrid>
      <w:tr w:rsidR="00383B25" w:rsidRPr="00B5398A" w14:paraId="7AFBA448" w14:textId="77777777" w:rsidTr="00525B20">
        <w:trPr>
          <w:trHeight w:val="864"/>
        </w:trPr>
        <w:tc>
          <w:tcPr>
            <w:tcW w:w="1101" w:type="pct"/>
            <w:vMerge w:val="restart"/>
            <w:tcBorders>
              <w:top w:val="double" w:sz="4" w:space="0" w:color="auto"/>
            </w:tcBorders>
            <w:shd w:val="clear" w:color="auto" w:fill="auto"/>
            <w:vAlign w:val="center"/>
            <w:hideMark/>
          </w:tcPr>
          <w:p w14:paraId="0FF3DAFC" w14:textId="77777777" w:rsidR="00383B25" w:rsidRPr="00B5398A" w:rsidRDefault="00383B25" w:rsidP="00525B20">
            <w:pPr>
              <w:jc w:val="center"/>
              <w:rPr>
                <w:rFonts w:eastAsia="Times New Roman"/>
                <w:b/>
                <w:bCs/>
                <w:sz w:val="20"/>
                <w:szCs w:val="20"/>
                <w:lang w:eastAsia="ru-RU"/>
              </w:rPr>
            </w:pPr>
            <w:r w:rsidRPr="00B5398A">
              <w:rPr>
                <w:rFonts w:eastAsia="Times New Roman"/>
                <w:b/>
                <w:bCs/>
                <w:sz w:val="20"/>
                <w:szCs w:val="20"/>
                <w:lang w:eastAsia="ru-RU"/>
              </w:rPr>
              <w:t>вид скважина</w:t>
            </w:r>
          </w:p>
        </w:tc>
        <w:tc>
          <w:tcPr>
            <w:tcW w:w="471" w:type="pct"/>
            <w:vMerge w:val="restart"/>
            <w:tcBorders>
              <w:top w:val="double" w:sz="4" w:space="0" w:color="auto"/>
            </w:tcBorders>
            <w:shd w:val="clear" w:color="auto" w:fill="auto"/>
            <w:vAlign w:val="center"/>
            <w:hideMark/>
          </w:tcPr>
          <w:p w14:paraId="1924AC8C" w14:textId="77777777" w:rsidR="00383B25" w:rsidRPr="00B5398A" w:rsidRDefault="00383B25" w:rsidP="00525B20">
            <w:pPr>
              <w:jc w:val="center"/>
              <w:rPr>
                <w:rFonts w:eastAsia="Times New Roman"/>
                <w:b/>
                <w:bCs/>
                <w:sz w:val="20"/>
                <w:szCs w:val="20"/>
                <w:lang w:eastAsia="ru-RU"/>
              </w:rPr>
            </w:pPr>
            <w:r w:rsidRPr="00B5398A">
              <w:rPr>
                <w:rFonts w:eastAsia="Times New Roman"/>
                <w:b/>
                <w:bCs/>
                <w:sz w:val="20"/>
                <w:szCs w:val="20"/>
                <w:lang w:eastAsia="ru-RU"/>
              </w:rPr>
              <w:t xml:space="preserve">Расход. </w:t>
            </w:r>
            <w:r w:rsidRPr="00B5398A">
              <w:rPr>
                <w:rFonts w:eastAsia="Times New Roman"/>
                <w:b/>
                <w:bCs/>
                <w:i/>
                <w:iCs/>
                <w:sz w:val="20"/>
                <w:szCs w:val="20"/>
                <w:lang w:eastAsia="ru-RU"/>
              </w:rPr>
              <w:t>Y</w:t>
            </w:r>
            <w:r w:rsidRPr="00B5398A">
              <w:rPr>
                <w:rFonts w:eastAsia="Times New Roman"/>
                <w:b/>
                <w:bCs/>
                <w:sz w:val="20"/>
                <w:szCs w:val="20"/>
                <w:lang w:eastAsia="ru-RU"/>
              </w:rPr>
              <w:t>м</w:t>
            </w:r>
            <w:r w:rsidRPr="00B5398A">
              <w:rPr>
                <w:rFonts w:eastAsia="Times New Roman"/>
                <w:b/>
                <w:bCs/>
                <w:sz w:val="20"/>
                <w:szCs w:val="20"/>
                <w:vertAlign w:val="superscript"/>
                <w:lang w:eastAsia="ru-RU"/>
              </w:rPr>
              <w:t>3</w:t>
            </w:r>
          </w:p>
        </w:tc>
        <w:tc>
          <w:tcPr>
            <w:tcW w:w="626" w:type="pct"/>
            <w:vMerge w:val="restart"/>
            <w:tcBorders>
              <w:top w:val="double" w:sz="4" w:space="0" w:color="auto"/>
            </w:tcBorders>
            <w:shd w:val="clear" w:color="auto" w:fill="auto"/>
            <w:vAlign w:val="center"/>
            <w:hideMark/>
          </w:tcPr>
          <w:p w14:paraId="2EFC36C6" w14:textId="77777777" w:rsidR="00383B25" w:rsidRPr="00B5398A" w:rsidRDefault="00383B25" w:rsidP="00525B20">
            <w:pPr>
              <w:jc w:val="center"/>
              <w:rPr>
                <w:rFonts w:eastAsia="Times New Roman"/>
                <w:b/>
                <w:bCs/>
                <w:sz w:val="20"/>
                <w:szCs w:val="20"/>
                <w:lang w:eastAsia="ru-RU"/>
              </w:rPr>
            </w:pPr>
            <w:r w:rsidRPr="00B5398A">
              <w:rPr>
                <w:rFonts w:eastAsia="Times New Roman"/>
                <w:b/>
                <w:bCs/>
                <w:sz w:val="20"/>
                <w:szCs w:val="20"/>
                <w:lang w:eastAsia="ru-RU"/>
              </w:rPr>
              <w:t>Норма расхода моторного масла. л/100 л топлива</w:t>
            </w:r>
            <w:r w:rsidRPr="00B5398A">
              <w:rPr>
                <w:rFonts w:eastAsia="Times New Roman"/>
                <w:i/>
                <w:iCs/>
                <w:sz w:val="20"/>
                <w:szCs w:val="20"/>
                <w:lang w:eastAsia="ru-RU"/>
              </w:rPr>
              <w:t xml:space="preserve"> Н</w:t>
            </w:r>
          </w:p>
        </w:tc>
        <w:tc>
          <w:tcPr>
            <w:tcW w:w="639" w:type="pct"/>
            <w:vMerge w:val="restart"/>
            <w:tcBorders>
              <w:top w:val="double" w:sz="4" w:space="0" w:color="auto"/>
            </w:tcBorders>
            <w:shd w:val="clear" w:color="auto" w:fill="auto"/>
            <w:vAlign w:val="center"/>
            <w:hideMark/>
          </w:tcPr>
          <w:p w14:paraId="1CCE2173" w14:textId="77777777" w:rsidR="00383B25" w:rsidRPr="00B5398A" w:rsidRDefault="00383B25" w:rsidP="00525B20">
            <w:pPr>
              <w:jc w:val="center"/>
              <w:rPr>
                <w:rFonts w:eastAsia="Times New Roman"/>
                <w:b/>
                <w:bCs/>
                <w:sz w:val="20"/>
                <w:szCs w:val="20"/>
                <w:lang w:eastAsia="ru-RU"/>
              </w:rPr>
            </w:pPr>
            <w:r w:rsidRPr="00B5398A">
              <w:rPr>
                <w:rFonts w:eastAsia="Times New Roman"/>
                <w:b/>
                <w:bCs/>
                <w:sz w:val="20"/>
                <w:szCs w:val="20"/>
                <w:lang w:eastAsia="ru-RU"/>
              </w:rPr>
              <w:t>Плотность масла. т/м</w:t>
            </w:r>
            <w:r w:rsidRPr="00B5398A">
              <w:rPr>
                <w:rFonts w:eastAsia="Times New Roman"/>
                <w:b/>
                <w:bCs/>
                <w:sz w:val="20"/>
                <w:szCs w:val="20"/>
                <w:vertAlign w:val="superscript"/>
                <w:lang w:eastAsia="ru-RU"/>
              </w:rPr>
              <w:t>3</w:t>
            </w:r>
          </w:p>
        </w:tc>
        <w:tc>
          <w:tcPr>
            <w:tcW w:w="988" w:type="pct"/>
            <w:vMerge w:val="restart"/>
            <w:tcBorders>
              <w:top w:val="double" w:sz="4" w:space="0" w:color="auto"/>
            </w:tcBorders>
            <w:shd w:val="clear" w:color="auto" w:fill="auto"/>
            <w:vAlign w:val="center"/>
            <w:hideMark/>
          </w:tcPr>
          <w:p w14:paraId="2AE5F240" w14:textId="77777777" w:rsidR="00383B25" w:rsidRPr="00B5398A" w:rsidRDefault="00383B25" w:rsidP="00525B20">
            <w:pPr>
              <w:jc w:val="center"/>
              <w:rPr>
                <w:rFonts w:eastAsia="Times New Roman"/>
                <w:b/>
                <w:bCs/>
                <w:sz w:val="20"/>
                <w:szCs w:val="20"/>
                <w:lang w:eastAsia="ru-RU"/>
              </w:rPr>
            </w:pPr>
            <w:r w:rsidRPr="00B5398A">
              <w:rPr>
                <w:rFonts w:eastAsia="Times New Roman"/>
                <w:b/>
                <w:bCs/>
                <w:sz w:val="20"/>
                <w:szCs w:val="20"/>
                <w:lang w:eastAsia="ru-RU"/>
              </w:rPr>
              <w:t xml:space="preserve">Нормативное количество израсходованного моторного масла </w:t>
            </w:r>
            <w:r w:rsidRPr="00B5398A">
              <w:rPr>
                <w:rFonts w:eastAsia="Times New Roman"/>
                <w:b/>
                <w:bCs/>
                <w:i/>
                <w:iCs/>
                <w:sz w:val="20"/>
                <w:szCs w:val="20"/>
                <w:lang w:eastAsia="ru-RU"/>
              </w:rPr>
              <w:t>N</w:t>
            </w:r>
            <w:r w:rsidRPr="00B5398A">
              <w:rPr>
                <w:rFonts w:eastAsia="Times New Roman"/>
                <w:b/>
                <w:bCs/>
                <w:sz w:val="20"/>
                <w:szCs w:val="20"/>
                <w:lang w:eastAsia="ru-RU"/>
              </w:rPr>
              <w:t xml:space="preserve"> т/пер.</w:t>
            </w:r>
          </w:p>
        </w:tc>
        <w:tc>
          <w:tcPr>
            <w:tcW w:w="1175" w:type="pct"/>
            <w:gridSpan w:val="2"/>
            <w:tcBorders>
              <w:top w:val="double" w:sz="4" w:space="0" w:color="auto"/>
            </w:tcBorders>
            <w:shd w:val="clear" w:color="auto" w:fill="auto"/>
            <w:vAlign w:val="center"/>
            <w:hideMark/>
          </w:tcPr>
          <w:p w14:paraId="528B40F0" w14:textId="77777777" w:rsidR="00383B25" w:rsidRPr="00B5398A" w:rsidRDefault="00383B25" w:rsidP="00525B20">
            <w:pPr>
              <w:jc w:val="center"/>
              <w:rPr>
                <w:rFonts w:eastAsia="Times New Roman"/>
                <w:b/>
                <w:bCs/>
                <w:sz w:val="20"/>
                <w:szCs w:val="20"/>
                <w:lang w:eastAsia="ru-RU"/>
              </w:rPr>
            </w:pPr>
            <w:r w:rsidRPr="00B5398A">
              <w:rPr>
                <w:rFonts w:eastAsia="Times New Roman"/>
                <w:b/>
                <w:bCs/>
                <w:sz w:val="20"/>
                <w:szCs w:val="20"/>
                <w:lang w:eastAsia="ru-RU"/>
              </w:rPr>
              <w:t xml:space="preserve">Отработан-ное масло </w:t>
            </w:r>
          </w:p>
          <w:p w14:paraId="4347202A" w14:textId="77777777" w:rsidR="00383B25" w:rsidRPr="00B5398A" w:rsidRDefault="00383B25" w:rsidP="00525B20">
            <w:pPr>
              <w:rPr>
                <w:rFonts w:eastAsia="Times New Roman"/>
                <w:sz w:val="22"/>
                <w:szCs w:val="22"/>
                <w:lang w:eastAsia="ru-RU"/>
              </w:rPr>
            </w:pPr>
            <w:r w:rsidRPr="00B5398A">
              <w:rPr>
                <w:rFonts w:eastAsia="Times New Roman"/>
                <w:noProof/>
                <w:sz w:val="22"/>
                <w:szCs w:val="22"/>
                <w:lang w:eastAsia="ru-RU"/>
              </w:rPr>
              <w:drawing>
                <wp:inline distT="0" distB="0" distL="0" distR="0" wp14:anchorId="06AE4B40" wp14:editId="67898DC5">
                  <wp:extent cx="554990" cy="23749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4990" cy="237490"/>
                          </a:xfrm>
                          <a:prstGeom prst="rect">
                            <a:avLst/>
                          </a:prstGeom>
                          <a:noFill/>
                        </pic:spPr>
                      </pic:pic>
                    </a:graphicData>
                  </a:graphic>
                </wp:inline>
              </w:drawing>
            </w:r>
            <w:r w:rsidRPr="00B5398A">
              <w:rPr>
                <w:rFonts w:eastAsia="Times New Roman"/>
                <w:b/>
                <w:bCs/>
                <w:sz w:val="20"/>
                <w:szCs w:val="20"/>
                <w:lang w:eastAsia="ru-RU"/>
              </w:rPr>
              <w:t xml:space="preserve"> т/пер.</w:t>
            </w:r>
          </w:p>
          <w:p w14:paraId="1AA9B118" w14:textId="77777777" w:rsidR="00383B25" w:rsidRPr="00B5398A" w:rsidRDefault="00383B25" w:rsidP="00525B20">
            <w:pPr>
              <w:rPr>
                <w:rFonts w:eastAsia="Times New Roman"/>
                <w:b/>
                <w:bCs/>
                <w:sz w:val="20"/>
                <w:szCs w:val="20"/>
                <w:lang w:eastAsia="ru-RU"/>
              </w:rPr>
            </w:pPr>
          </w:p>
        </w:tc>
      </w:tr>
      <w:tr w:rsidR="00383B25" w:rsidRPr="00B5398A" w14:paraId="6BC8A741" w14:textId="77777777" w:rsidTr="00525B20">
        <w:trPr>
          <w:trHeight w:val="325"/>
        </w:trPr>
        <w:tc>
          <w:tcPr>
            <w:tcW w:w="1101" w:type="pct"/>
            <w:vMerge/>
            <w:vAlign w:val="center"/>
            <w:hideMark/>
          </w:tcPr>
          <w:p w14:paraId="22DA51B3" w14:textId="77777777" w:rsidR="00383B25" w:rsidRPr="00B5398A" w:rsidRDefault="00383B25" w:rsidP="00525B20">
            <w:pPr>
              <w:rPr>
                <w:rFonts w:eastAsia="Times New Roman"/>
                <w:b/>
                <w:bCs/>
                <w:sz w:val="20"/>
                <w:szCs w:val="20"/>
                <w:lang w:eastAsia="ru-RU"/>
              </w:rPr>
            </w:pPr>
          </w:p>
        </w:tc>
        <w:tc>
          <w:tcPr>
            <w:tcW w:w="471" w:type="pct"/>
            <w:vMerge/>
            <w:vAlign w:val="center"/>
            <w:hideMark/>
          </w:tcPr>
          <w:p w14:paraId="2C7CF71A" w14:textId="77777777" w:rsidR="00383B25" w:rsidRPr="00B5398A" w:rsidRDefault="00383B25" w:rsidP="00525B20">
            <w:pPr>
              <w:rPr>
                <w:rFonts w:eastAsia="Times New Roman"/>
                <w:b/>
                <w:bCs/>
                <w:sz w:val="20"/>
                <w:szCs w:val="20"/>
                <w:lang w:eastAsia="ru-RU"/>
              </w:rPr>
            </w:pPr>
          </w:p>
        </w:tc>
        <w:tc>
          <w:tcPr>
            <w:tcW w:w="626" w:type="pct"/>
            <w:vMerge/>
            <w:vAlign w:val="center"/>
            <w:hideMark/>
          </w:tcPr>
          <w:p w14:paraId="51206754" w14:textId="77777777" w:rsidR="00383B25" w:rsidRPr="00B5398A" w:rsidRDefault="00383B25" w:rsidP="00525B20">
            <w:pPr>
              <w:rPr>
                <w:rFonts w:eastAsia="Times New Roman"/>
                <w:b/>
                <w:bCs/>
                <w:sz w:val="20"/>
                <w:szCs w:val="20"/>
                <w:lang w:eastAsia="ru-RU"/>
              </w:rPr>
            </w:pPr>
          </w:p>
        </w:tc>
        <w:tc>
          <w:tcPr>
            <w:tcW w:w="639" w:type="pct"/>
            <w:vMerge/>
            <w:vAlign w:val="center"/>
            <w:hideMark/>
          </w:tcPr>
          <w:p w14:paraId="6328D4E9" w14:textId="77777777" w:rsidR="00383B25" w:rsidRPr="00B5398A" w:rsidRDefault="00383B25" w:rsidP="00525B20">
            <w:pPr>
              <w:rPr>
                <w:rFonts w:eastAsia="Times New Roman"/>
                <w:b/>
                <w:bCs/>
                <w:sz w:val="20"/>
                <w:szCs w:val="20"/>
                <w:lang w:eastAsia="ru-RU"/>
              </w:rPr>
            </w:pPr>
          </w:p>
        </w:tc>
        <w:tc>
          <w:tcPr>
            <w:tcW w:w="988" w:type="pct"/>
            <w:vMerge/>
            <w:vAlign w:val="center"/>
            <w:hideMark/>
          </w:tcPr>
          <w:p w14:paraId="307CCEDB" w14:textId="77777777" w:rsidR="00383B25" w:rsidRPr="00B5398A" w:rsidRDefault="00383B25" w:rsidP="00525B20">
            <w:pPr>
              <w:rPr>
                <w:rFonts w:eastAsia="Times New Roman"/>
                <w:b/>
                <w:bCs/>
                <w:sz w:val="20"/>
                <w:szCs w:val="20"/>
                <w:lang w:eastAsia="ru-RU"/>
              </w:rPr>
            </w:pPr>
          </w:p>
        </w:tc>
        <w:tc>
          <w:tcPr>
            <w:tcW w:w="657" w:type="pct"/>
            <w:shd w:val="clear" w:color="auto" w:fill="auto"/>
            <w:vAlign w:val="center"/>
            <w:hideMark/>
          </w:tcPr>
          <w:p w14:paraId="3F1863BA" w14:textId="77777777" w:rsidR="00383B25" w:rsidRPr="00B5398A" w:rsidRDefault="00383B25" w:rsidP="00525B20">
            <w:pPr>
              <w:jc w:val="center"/>
              <w:rPr>
                <w:rFonts w:eastAsia="Times New Roman"/>
                <w:b/>
                <w:bCs/>
                <w:sz w:val="20"/>
                <w:szCs w:val="20"/>
                <w:lang w:eastAsia="ru-RU"/>
              </w:rPr>
            </w:pPr>
            <w:r w:rsidRPr="00B5398A">
              <w:rPr>
                <w:rFonts w:eastAsia="Times New Roman"/>
                <w:b/>
                <w:bCs/>
                <w:sz w:val="20"/>
                <w:szCs w:val="20"/>
                <w:lang w:eastAsia="ru-RU"/>
              </w:rPr>
              <w:t>1 скв</w:t>
            </w:r>
          </w:p>
        </w:tc>
        <w:tc>
          <w:tcPr>
            <w:tcW w:w="518" w:type="pct"/>
            <w:vAlign w:val="center"/>
          </w:tcPr>
          <w:p w14:paraId="25B6AAF1" w14:textId="52205802" w:rsidR="00383B25" w:rsidRPr="00B5398A" w:rsidRDefault="00383B25" w:rsidP="00525B20">
            <w:pPr>
              <w:jc w:val="center"/>
              <w:rPr>
                <w:rFonts w:eastAsia="Times New Roman"/>
                <w:b/>
                <w:bCs/>
                <w:sz w:val="20"/>
                <w:szCs w:val="20"/>
                <w:lang w:eastAsia="ru-RU"/>
              </w:rPr>
            </w:pPr>
            <w:r>
              <w:rPr>
                <w:rFonts w:eastAsia="Times New Roman"/>
                <w:b/>
                <w:bCs/>
                <w:sz w:val="20"/>
                <w:szCs w:val="20"/>
                <w:lang w:eastAsia="ru-RU"/>
              </w:rPr>
              <w:t>6</w:t>
            </w:r>
            <w:r w:rsidRPr="00B5398A">
              <w:rPr>
                <w:rFonts w:eastAsia="Times New Roman"/>
                <w:b/>
                <w:bCs/>
                <w:sz w:val="20"/>
                <w:szCs w:val="20"/>
                <w:lang w:eastAsia="ru-RU"/>
              </w:rPr>
              <w:t xml:space="preserve"> скв</w:t>
            </w:r>
          </w:p>
        </w:tc>
      </w:tr>
      <w:tr w:rsidR="00383B25" w:rsidRPr="00B5398A" w14:paraId="1BA68165" w14:textId="77777777" w:rsidTr="00525B20">
        <w:trPr>
          <w:trHeight w:val="65"/>
        </w:trPr>
        <w:tc>
          <w:tcPr>
            <w:tcW w:w="1101" w:type="pct"/>
            <w:shd w:val="clear" w:color="auto" w:fill="auto"/>
            <w:vAlign w:val="center"/>
            <w:hideMark/>
          </w:tcPr>
          <w:p w14:paraId="0BC5624D" w14:textId="77777777" w:rsidR="00383B25" w:rsidRPr="00B5398A" w:rsidRDefault="00383B25" w:rsidP="00525B20">
            <w:pPr>
              <w:rPr>
                <w:rFonts w:eastAsia="Times New Roman"/>
                <w:sz w:val="20"/>
                <w:szCs w:val="20"/>
                <w:lang w:eastAsia="ru-RU"/>
              </w:rPr>
            </w:pPr>
            <w:r w:rsidRPr="00B5398A">
              <w:rPr>
                <w:rFonts w:eastAsia="Times New Roman"/>
                <w:sz w:val="20"/>
                <w:szCs w:val="20"/>
                <w:lang w:eastAsia="ru-RU"/>
              </w:rPr>
              <w:t xml:space="preserve">при бурении скважин </w:t>
            </w:r>
          </w:p>
        </w:tc>
        <w:tc>
          <w:tcPr>
            <w:tcW w:w="471" w:type="pct"/>
            <w:tcBorders>
              <w:top w:val="nil"/>
              <w:left w:val="nil"/>
              <w:bottom w:val="single" w:sz="8" w:space="0" w:color="auto"/>
              <w:right w:val="single" w:sz="8" w:space="0" w:color="auto"/>
            </w:tcBorders>
            <w:shd w:val="clear" w:color="000000" w:fill="FFFFFF"/>
            <w:hideMark/>
          </w:tcPr>
          <w:p w14:paraId="2E58D6DA" w14:textId="77777777" w:rsidR="00383B25" w:rsidRPr="00B8451A" w:rsidRDefault="00383B25" w:rsidP="00525B20">
            <w:pPr>
              <w:jc w:val="center"/>
              <w:rPr>
                <w:sz w:val="20"/>
                <w:szCs w:val="20"/>
                <w:lang w:val="kk-KZ" w:eastAsia="ru-RU"/>
              </w:rPr>
            </w:pPr>
            <w:r w:rsidRPr="00B8451A">
              <w:rPr>
                <w:sz w:val="20"/>
                <w:szCs w:val="20"/>
              </w:rPr>
              <w:t>2413,56</w:t>
            </w:r>
          </w:p>
        </w:tc>
        <w:tc>
          <w:tcPr>
            <w:tcW w:w="626" w:type="pct"/>
            <w:tcBorders>
              <w:top w:val="nil"/>
              <w:left w:val="nil"/>
              <w:bottom w:val="single" w:sz="8" w:space="0" w:color="auto"/>
              <w:right w:val="single" w:sz="8" w:space="0" w:color="auto"/>
            </w:tcBorders>
            <w:shd w:val="clear" w:color="000000" w:fill="FFFFFF"/>
            <w:hideMark/>
          </w:tcPr>
          <w:p w14:paraId="2137297C" w14:textId="77777777" w:rsidR="00383B25" w:rsidRPr="00B8451A" w:rsidRDefault="00383B25" w:rsidP="00525B20">
            <w:pPr>
              <w:jc w:val="center"/>
              <w:rPr>
                <w:sz w:val="20"/>
                <w:szCs w:val="20"/>
              </w:rPr>
            </w:pPr>
            <w:r w:rsidRPr="00B8451A">
              <w:rPr>
                <w:sz w:val="20"/>
                <w:szCs w:val="20"/>
              </w:rPr>
              <w:t>0,032</w:t>
            </w:r>
          </w:p>
        </w:tc>
        <w:tc>
          <w:tcPr>
            <w:tcW w:w="639" w:type="pct"/>
            <w:tcBorders>
              <w:top w:val="nil"/>
              <w:left w:val="nil"/>
              <w:bottom w:val="single" w:sz="8" w:space="0" w:color="auto"/>
              <w:right w:val="single" w:sz="8" w:space="0" w:color="auto"/>
            </w:tcBorders>
            <w:shd w:val="clear" w:color="000000" w:fill="FFFFFF"/>
            <w:hideMark/>
          </w:tcPr>
          <w:p w14:paraId="5C3F4E0A" w14:textId="77777777" w:rsidR="00383B25" w:rsidRPr="00B8451A" w:rsidRDefault="00383B25" w:rsidP="00525B20">
            <w:pPr>
              <w:jc w:val="center"/>
              <w:rPr>
                <w:sz w:val="20"/>
                <w:szCs w:val="20"/>
              </w:rPr>
            </w:pPr>
            <w:r w:rsidRPr="00B8451A">
              <w:rPr>
                <w:sz w:val="20"/>
                <w:szCs w:val="20"/>
              </w:rPr>
              <w:t>0,93</w:t>
            </w:r>
          </w:p>
        </w:tc>
        <w:tc>
          <w:tcPr>
            <w:tcW w:w="988" w:type="pct"/>
            <w:tcBorders>
              <w:top w:val="nil"/>
              <w:left w:val="nil"/>
              <w:bottom w:val="single" w:sz="8" w:space="0" w:color="auto"/>
              <w:right w:val="single" w:sz="8" w:space="0" w:color="auto"/>
            </w:tcBorders>
            <w:shd w:val="clear" w:color="000000" w:fill="FFFFFF"/>
          </w:tcPr>
          <w:p w14:paraId="03A1C73A" w14:textId="77777777" w:rsidR="00383B25" w:rsidRPr="00B8451A" w:rsidRDefault="00383B25" w:rsidP="00525B20">
            <w:pPr>
              <w:jc w:val="center"/>
              <w:rPr>
                <w:sz w:val="20"/>
                <w:szCs w:val="20"/>
              </w:rPr>
            </w:pPr>
            <w:r w:rsidRPr="00B8451A">
              <w:rPr>
                <w:sz w:val="20"/>
                <w:szCs w:val="20"/>
              </w:rPr>
              <w:t>71,8277</w:t>
            </w:r>
          </w:p>
        </w:tc>
        <w:tc>
          <w:tcPr>
            <w:tcW w:w="657" w:type="pct"/>
            <w:tcBorders>
              <w:top w:val="nil"/>
              <w:left w:val="nil"/>
              <w:bottom w:val="single" w:sz="8" w:space="0" w:color="auto"/>
              <w:right w:val="single" w:sz="8" w:space="0" w:color="auto"/>
            </w:tcBorders>
            <w:shd w:val="clear" w:color="000000" w:fill="FFFFFF"/>
          </w:tcPr>
          <w:p w14:paraId="7064BDA1" w14:textId="77777777" w:rsidR="00383B25" w:rsidRPr="00B8451A" w:rsidRDefault="00383B25" w:rsidP="00525B20">
            <w:pPr>
              <w:jc w:val="center"/>
              <w:rPr>
                <w:sz w:val="20"/>
                <w:szCs w:val="20"/>
                <w:highlight w:val="yellow"/>
              </w:rPr>
            </w:pPr>
            <w:r w:rsidRPr="00B8451A">
              <w:rPr>
                <w:sz w:val="20"/>
                <w:szCs w:val="20"/>
              </w:rPr>
              <w:t>17,9569</w:t>
            </w:r>
          </w:p>
        </w:tc>
        <w:tc>
          <w:tcPr>
            <w:tcW w:w="518" w:type="pct"/>
            <w:tcBorders>
              <w:top w:val="nil"/>
              <w:left w:val="nil"/>
              <w:bottom w:val="single" w:sz="8" w:space="0" w:color="auto"/>
              <w:right w:val="double" w:sz="4" w:space="0" w:color="auto"/>
            </w:tcBorders>
            <w:shd w:val="clear" w:color="000000" w:fill="FFFFFF"/>
          </w:tcPr>
          <w:p w14:paraId="63CBC737" w14:textId="6FE0975D" w:rsidR="00383B25" w:rsidRPr="00B8451A" w:rsidRDefault="00383B25" w:rsidP="00525B20">
            <w:pPr>
              <w:jc w:val="center"/>
              <w:rPr>
                <w:sz w:val="20"/>
                <w:szCs w:val="20"/>
                <w:highlight w:val="yellow"/>
              </w:rPr>
            </w:pPr>
            <w:r>
              <w:rPr>
                <w:sz w:val="20"/>
                <w:szCs w:val="20"/>
              </w:rPr>
              <w:t>107,7414</w:t>
            </w:r>
          </w:p>
        </w:tc>
      </w:tr>
      <w:tr w:rsidR="00383B25" w:rsidRPr="00B5398A" w14:paraId="2884B8B2" w14:textId="77777777" w:rsidTr="00525B20">
        <w:trPr>
          <w:trHeight w:val="65"/>
        </w:trPr>
        <w:tc>
          <w:tcPr>
            <w:tcW w:w="3825" w:type="pct"/>
            <w:gridSpan w:val="5"/>
            <w:tcBorders>
              <w:bottom w:val="double" w:sz="4" w:space="0" w:color="auto"/>
              <w:right w:val="single" w:sz="4" w:space="0" w:color="auto"/>
            </w:tcBorders>
            <w:shd w:val="clear" w:color="auto" w:fill="auto"/>
            <w:vAlign w:val="center"/>
          </w:tcPr>
          <w:p w14:paraId="5DBEAF32" w14:textId="77777777" w:rsidR="00383B25" w:rsidRPr="00B5398A" w:rsidRDefault="00383B25" w:rsidP="00525B20">
            <w:pPr>
              <w:jc w:val="right"/>
              <w:rPr>
                <w:sz w:val="20"/>
                <w:szCs w:val="20"/>
              </w:rPr>
            </w:pPr>
            <w:r w:rsidRPr="00B5398A">
              <w:rPr>
                <w:sz w:val="20"/>
                <w:szCs w:val="20"/>
                <w:lang w:val="kk-KZ"/>
              </w:rPr>
              <w:t>Всего</w:t>
            </w:r>
            <w:r w:rsidRPr="00B5398A">
              <w:rPr>
                <w:sz w:val="20"/>
                <w:szCs w:val="20"/>
              </w:rPr>
              <w:t>:</w:t>
            </w:r>
          </w:p>
        </w:tc>
        <w:tc>
          <w:tcPr>
            <w:tcW w:w="657" w:type="pct"/>
            <w:tcBorders>
              <w:top w:val="nil"/>
              <w:left w:val="nil"/>
              <w:bottom w:val="double" w:sz="4" w:space="0" w:color="auto"/>
              <w:right w:val="single" w:sz="8" w:space="0" w:color="auto"/>
            </w:tcBorders>
            <w:shd w:val="clear" w:color="000000" w:fill="FFFFFF"/>
          </w:tcPr>
          <w:p w14:paraId="7753F125" w14:textId="77777777" w:rsidR="00383B25" w:rsidRPr="00B8451A" w:rsidRDefault="00383B25" w:rsidP="00525B20">
            <w:pPr>
              <w:jc w:val="center"/>
              <w:rPr>
                <w:b/>
                <w:bCs/>
                <w:sz w:val="20"/>
                <w:szCs w:val="20"/>
                <w:highlight w:val="yellow"/>
              </w:rPr>
            </w:pPr>
            <w:r w:rsidRPr="00B8451A">
              <w:rPr>
                <w:b/>
                <w:bCs/>
                <w:sz w:val="20"/>
                <w:szCs w:val="20"/>
              </w:rPr>
              <w:t>17,9569</w:t>
            </w:r>
          </w:p>
        </w:tc>
        <w:tc>
          <w:tcPr>
            <w:tcW w:w="518" w:type="pct"/>
            <w:tcBorders>
              <w:top w:val="nil"/>
              <w:left w:val="nil"/>
              <w:bottom w:val="double" w:sz="4" w:space="0" w:color="auto"/>
              <w:right w:val="double" w:sz="4" w:space="0" w:color="auto"/>
            </w:tcBorders>
            <w:shd w:val="clear" w:color="000000" w:fill="FFFFFF"/>
          </w:tcPr>
          <w:p w14:paraId="6A570C6E" w14:textId="78E22838" w:rsidR="00383B25" w:rsidRPr="00383B25" w:rsidRDefault="00383B25" w:rsidP="00525B20">
            <w:pPr>
              <w:jc w:val="center"/>
              <w:rPr>
                <w:b/>
                <w:bCs/>
                <w:sz w:val="20"/>
                <w:szCs w:val="20"/>
                <w:highlight w:val="yellow"/>
              </w:rPr>
            </w:pPr>
            <w:r w:rsidRPr="00383B25">
              <w:rPr>
                <w:b/>
                <w:bCs/>
                <w:sz w:val="20"/>
                <w:szCs w:val="20"/>
              </w:rPr>
              <w:t>107,7414</w:t>
            </w:r>
          </w:p>
        </w:tc>
      </w:tr>
    </w:tbl>
    <w:p w14:paraId="0D32B8FA" w14:textId="77777777" w:rsidR="00383B25" w:rsidRDefault="00383B25" w:rsidP="00383B25">
      <w:pPr>
        <w:rPr>
          <w:lang w:eastAsia="ru-RU"/>
        </w:rPr>
      </w:pPr>
    </w:p>
    <w:p w14:paraId="2C94874C" w14:textId="77777777" w:rsidR="00E84481" w:rsidRPr="00383B25" w:rsidRDefault="00E84481" w:rsidP="00383B25">
      <w:pPr>
        <w:rPr>
          <w:lang w:eastAsia="ru-RU"/>
        </w:rPr>
      </w:pPr>
    </w:p>
    <w:p w14:paraId="100C2E9D" w14:textId="1C473321" w:rsidR="004D6C1E" w:rsidRPr="00B5398A" w:rsidRDefault="000D42B3" w:rsidP="000B1B46">
      <w:pPr>
        <w:pStyle w:val="afff"/>
        <w:spacing w:before="0" w:after="0"/>
        <w:jc w:val="both"/>
        <w:rPr>
          <w:iCs/>
          <w:spacing w:val="-6"/>
        </w:rPr>
      </w:pPr>
      <w:bookmarkStart w:id="238" w:name="_Toc236236780"/>
      <w:bookmarkStart w:id="239" w:name="_Hlk175088574"/>
      <w:bookmarkStart w:id="240" w:name="_Hlk199318814"/>
      <w:r>
        <w:t>Таблица</w:t>
      </w:r>
      <w:r w:rsidR="00634F8A" w:rsidRPr="00B5398A">
        <w:t xml:space="preserve"> </w:t>
      </w:r>
      <w:r w:rsidR="008B136C">
        <w:fldChar w:fldCharType="begin"/>
      </w:r>
      <w:r w:rsidR="008B136C">
        <w:instrText xml:space="preserve"> STYLEREF 1 \s </w:instrText>
      </w:r>
      <w:r w:rsidR="008B136C">
        <w:fldChar w:fldCharType="separate"/>
      </w:r>
      <w:r w:rsidR="008B136C">
        <w:rPr>
          <w:noProof/>
        </w:rPr>
        <w:t>4</w:t>
      </w:r>
      <w:r w:rsidR="008B136C">
        <w:rPr>
          <w:noProof/>
        </w:rPr>
        <w:fldChar w:fldCharType="end"/>
      </w:r>
      <w:r w:rsidR="008B136C">
        <w:t>.</w:t>
      </w:r>
      <w:r w:rsidR="008B136C">
        <w:fldChar w:fldCharType="begin"/>
      </w:r>
      <w:r w:rsidR="008B136C">
        <w:instrText xml:space="preserve"> SEQ Таблица \* ARABIC \s 1 </w:instrText>
      </w:r>
      <w:r w:rsidR="008B136C">
        <w:fldChar w:fldCharType="separate"/>
      </w:r>
      <w:r w:rsidR="008B136C">
        <w:rPr>
          <w:noProof/>
        </w:rPr>
        <w:t>6.19</w:t>
      </w:r>
      <w:r w:rsidR="008B136C">
        <w:rPr>
          <w:noProof/>
        </w:rPr>
        <w:fldChar w:fldCharType="end"/>
      </w:r>
      <w:r w:rsidR="00634F8A" w:rsidRPr="00B5398A">
        <w:rPr>
          <w:lang w:val="kk-KZ"/>
        </w:rPr>
        <w:t xml:space="preserve">- </w:t>
      </w:r>
      <w:bookmarkStart w:id="241" w:name="_Hlk175139444"/>
      <w:bookmarkStart w:id="242" w:name="_Hlk197755259"/>
      <w:r w:rsidR="00634F8A" w:rsidRPr="00B5398A">
        <w:rPr>
          <w:iCs/>
          <w:lang w:val="x-none"/>
        </w:rPr>
        <w:t xml:space="preserve">Лимиты накопления отходов </w:t>
      </w:r>
      <w:bookmarkStart w:id="243" w:name="_Hlk197755242"/>
      <w:bookmarkEnd w:id="241"/>
      <w:r w:rsidR="00634F8A" w:rsidRPr="00B5398A">
        <w:rPr>
          <w:lang w:val="x-none" w:eastAsia="x-none"/>
        </w:rPr>
        <w:t>при строительстве</w:t>
      </w:r>
      <w:r w:rsidR="00310279" w:rsidRPr="00B5398A">
        <w:rPr>
          <w:lang w:eastAsia="x-none"/>
        </w:rPr>
        <w:t xml:space="preserve"> </w:t>
      </w:r>
      <w:r w:rsidR="004D6C1E" w:rsidRPr="00B5398A">
        <w:rPr>
          <w:iCs/>
          <w:spacing w:val="-6"/>
        </w:rPr>
        <w:t>вертикальных  скважин №№45,47 проектной глубиной 47</w:t>
      </w:r>
      <w:r w:rsidR="00C00585" w:rsidRPr="00C00585">
        <w:rPr>
          <w:iCs/>
          <w:spacing w:val="-6"/>
        </w:rPr>
        <w:t>71</w:t>
      </w:r>
      <w:r w:rsidR="004D6C1E" w:rsidRPr="00B5398A">
        <w:rPr>
          <w:iCs/>
          <w:spacing w:val="-6"/>
        </w:rPr>
        <w:t>м</w:t>
      </w:r>
      <w:bookmarkEnd w:id="238"/>
      <w:r w:rsidR="004D6C1E" w:rsidRPr="00B5398A">
        <w:rPr>
          <w:iCs/>
          <w:spacing w:val="-6"/>
        </w:rPr>
        <w:t xml:space="preserve"> </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303"/>
        <w:gridCol w:w="2197"/>
        <w:gridCol w:w="1914"/>
        <w:gridCol w:w="1912"/>
      </w:tblGrid>
      <w:tr w:rsidR="00C00585" w:rsidRPr="00C00585" w14:paraId="60E502C1" w14:textId="77777777" w:rsidTr="00525B20">
        <w:trPr>
          <w:trHeight w:val="609"/>
        </w:trPr>
        <w:tc>
          <w:tcPr>
            <w:tcW w:w="1771" w:type="pct"/>
            <w:vMerge w:val="restart"/>
            <w:shd w:val="clear" w:color="auto" w:fill="auto"/>
            <w:vAlign w:val="center"/>
            <w:hideMark/>
          </w:tcPr>
          <w:p w14:paraId="44F14C32" w14:textId="77777777" w:rsidR="00C00585" w:rsidRPr="00C00585" w:rsidRDefault="00C00585" w:rsidP="00C00585">
            <w:pPr>
              <w:jc w:val="center"/>
              <w:rPr>
                <w:rFonts w:eastAsia="Times New Roman"/>
                <w:b/>
                <w:bCs/>
                <w:color w:val="000000"/>
                <w:sz w:val="20"/>
                <w:szCs w:val="20"/>
              </w:rPr>
            </w:pPr>
            <w:bookmarkStart w:id="244" w:name="_Hlk230015032"/>
            <w:bookmarkStart w:id="245" w:name="_Hlk199318918"/>
            <w:bookmarkStart w:id="246" w:name="_Hlk175142956"/>
            <w:bookmarkEnd w:id="239"/>
            <w:bookmarkEnd w:id="240"/>
            <w:bookmarkEnd w:id="242"/>
            <w:bookmarkEnd w:id="243"/>
            <w:r w:rsidRPr="00C00585">
              <w:rPr>
                <w:rFonts w:eastAsia="Times New Roman"/>
                <w:b/>
                <w:bCs/>
                <w:color w:val="000000"/>
                <w:sz w:val="20"/>
                <w:szCs w:val="20"/>
              </w:rPr>
              <w:t>Наименование отходов</w:t>
            </w:r>
          </w:p>
        </w:tc>
        <w:tc>
          <w:tcPr>
            <w:tcW w:w="1178" w:type="pct"/>
            <w:vMerge w:val="restart"/>
            <w:shd w:val="clear" w:color="auto" w:fill="auto"/>
            <w:vAlign w:val="center"/>
            <w:hideMark/>
          </w:tcPr>
          <w:p w14:paraId="78050310" w14:textId="77777777" w:rsidR="00C00585" w:rsidRPr="00C00585" w:rsidRDefault="00C00585" w:rsidP="00C00585">
            <w:pPr>
              <w:jc w:val="center"/>
              <w:rPr>
                <w:rFonts w:eastAsia="Times New Roman"/>
                <w:b/>
                <w:bCs/>
                <w:color w:val="000000"/>
                <w:sz w:val="20"/>
                <w:szCs w:val="20"/>
              </w:rPr>
            </w:pPr>
            <w:r w:rsidRPr="00C00585">
              <w:rPr>
                <w:rFonts w:eastAsia="Times New Roman"/>
                <w:b/>
                <w:bCs/>
                <w:color w:val="000000"/>
                <w:sz w:val="20"/>
                <w:szCs w:val="20"/>
              </w:rPr>
              <w:t>Объем накопленных отходов на существующее положение, т/год</w:t>
            </w:r>
          </w:p>
        </w:tc>
        <w:tc>
          <w:tcPr>
            <w:tcW w:w="2051" w:type="pct"/>
            <w:gridSpan w:val="2"/>
            <w:shd w:val="clear" w:color="auto" w:fill="auto"/>
            <w:vAlign w:val="center"/>
          </w:tcPr>
          <w:p w14:paraId="7353620A" w14:textId="77777777" w:rsidR="00C00585" w:rsidRPr="00C00585" w:rsidRDefault="00C00585" w:rsidP="00C00585">
            <w:pPr>
              <w:jc w:val="center"/>
              <w:rPr>
                <w:rFonts w:eastAsia="Times New Roman"/>
                <w:b/>
                <w:bCs/>
                <w:color w:val="000000"/>
                <w:sz w:val="20"/>
                <w:szCs w:val="20"/>
              </w:rPr>
            </w:pPr>
            <w:r w:rsidRPr="00C00585">
              <w:rPr>
                <w:rFonts w:eastAsia="Times New Roman"/>
                <w:b/>
                <w:bCs/>
                <w:color w:val="000000"/>
                <w:sz w:val="20"/>
                <w:szCs w:val="20"/>
              </w:rPr>
              <w:t>Лимит накопления, тонн/год</w:t>
            </w:r>
          </w:p>
        </w:tc>
      </w:tr>
      <w:tr w:rsidR="00C00585" w:rsidRPr="00C00585" w14:paraId="217A604F" w14:textId="77777777" w:rsidTr="00525B20">
        <w:trPr>
          <w:trHeight w:val="189"/>
        </w:trPr>
        <w:tc>
          <w:tcPr>
            <w:tcW w:w="1771" w:type="pct"/>
            <w:vMerge/>
            <w:shd w:val="clear" w:color="auto" w:fill="auto"/>
            <w:vAlign w:val="center"/>
          </w:tcPr>
          <w:p w14:paraId="4CA7A052" w14:textId="77777777" w:rsidR="00C00585" w:rsidRPr="00C00585" w:rsidRDefault="00C00585" w:rsidP="00C00585">
            <w:pPr>
              <w:jc w:val="center"/>
              <w:rPr>
                <w:rFonts w:eastAsia="Times New Roman"/>
                <w:b/>
                <w:bCs/>
                <w:color w:val="000000"/>
                <w:sz w:val="20"/>
                <w:szCs w:val="20"/>
              </w:rPr>
            </w:pPr>
          </w:p>
        </w:tc>
        <w:tc>
          <w:tcPr>
            <w:tcW w:w="1178" w:type="pct"/>
            <w:vMerge/>
            <w:shd w:val="clear" w:color="auto" w:fill="auto"/>
            <w:vAlign w:val="center"/>
          </w:tcPr>
          <w:p w14:paraId="55BE4D71" w14:textId="77777777" w:rsidR="00C00585" w:rsidRPr="00C00585" w:rsidRDefault="00C00585" w:rsidP="00C00585">
            <w:pPr>
              <w:jc w:val="center"/>
              <w:rPr>
                <w:rFonts w:eastAsia="Times New Roman"/>
                <w:b/>
                <w:bCs/>
                <w:color w:val="000000"/>
                <w:sz w:val="20"/>
                <w:szCs w:val="20"/>
              </w:rPr>
            </w:pPr>
          </w:p>
        </w:tc>
        <w:tc>
          <w:tcPr>
            <w:tcW w:w="1026" w:type="pct"/>
            <w:shd w:val="clear" w:color="auto" w:fill="auto"/>
            <w:vAlign w:val="center"/>
          </w:tcPr>
          <w:p w14:paraId="00ADD839" w14:textId="77777777" w:rsidR="00C00585" w:rsidRPr="00C00585" w:rsidRDefault="00C00585" w:rsidP="00C00585">
            <w:pPr>
              <w:jc w:val="center"/>
              <w:rPr>
                <w:rFonts w:eastAsia="Times New Roman"/>
                <w:b/>
                <w:bCs/>
                <w:color w:val="000000"/>
                <w:sz w:val="20"/>
                <w:szCs w:val="20"/>
                <w:lang w:val="kk-KZ"/>
              </w:rPr>
            </w:pPr>
            <w:r w:rsidRPr="00C00585">
              <w:rPr>
                <w:rFonts w:eastAsia="Times New Roman"/>
                <w:b/>
                <w:bCs/>
                <w:color w:val="000000"/>
                <w:sz w:val="20"/>
                <w:szCs w:val="20"/>
                <w:lang w:val="kk-KZ"/>
              </w:rPr>
              <w:t>1 скв</w:t>
            </w:r>
          </w:p>
        </w:tc>
        <w:tc>
          <w:tcPr>
            <w:tcW w:w="1025" w:type="pct"/>
            <w:vAlign w:val="center"/>
          </w:tcPr>
          <w:p w14:paraId="284CB2F6" w14:textId="77777777" w:rsidR="00C00585" w:rsidRPr="00C00585" w:rsidRDefault="00C00585" w:rsidP="00C00585">
            <w:pPr>
              <w:jc w:val="center"/>
              <w:rPr>
                <w:rFonts w:eastAsia="Times New Roman"/>
                <w:b/>
                <w:bCs/>
                <w:color w:val="000000"/>
                <w:sz w:val="20"/>
                <w:szCs w:val="20"/>
                <w:lang w:val="kk-KZ"/>
              </w:rPr>
            </w:pPr>
            <w:r w:rsidRPr="00C00585">
              <w:rPr>
                <w:rFonts w:eastAsia="Times New Roman"/>
                <w:b/>
                <w:bCs/>
                <w:color w:val="000000"/>
                <w:sz w:val="20"/>
                <w:szCs w:val="20"/>
                <w:lang w:val="kk-KZ"/>
              </w:rPr>
              <w:t>2 скв</w:t>
            </w:r>
          </w:p>
        </w:tc>
      </w:tr>
      <w:tr w:rsidR="00C00585" w:rsidRPr="00C00585" w14:paraId="7C207E2B" w14:textId="77777777" w:rsidTr="00525B20">
        <w:trPr>
          <w:trHeight w:val="50"/>
        </w:trPr>
        <w:tc>
          <w:tcPr>
            <w:tcW w:w="1771" w:type="pct"/>
            <w:shd w:val="clear" w:color="auto" w:fill="auto"/>
            <w:vAlign w:val="center"/>
            <w:hideMark/>
          </w:tcPr>
          <w:p w14:paraId="6ECD8CFA" w14:textId="77777777" w:rsidR="00C00585" w:rsidRPr="00C00585" w:rsidRDefault="00C00585" w:rsidP="00C00585">
            <w:pPr>
              <w:rPr>
                <w:rFonts w:eastAsia="Times New Roman"/>
                <w:b/>
                <w:bCs/>
                <w:color w:val="000000"/>
                <w:sz w:val="20"/>
                <w:szCs w:val="20"/>
              </w:rPr>
            </w:pPr>
            <w:r w:rsidRPr="00C00585">
              <w:rPr>
                <w:rFonts w:eastAsia="Times New Roman"/>
                <w:b/>
                <w:bCs/>
                <w:color w:val="000000"/>
                <w:sz w:val="20"/>
                <w:szCs w:val="20"/>
              </w:rPr>
              <w:t>Всего:</w:t>
            </w:r>
          </w:p>
        </w:tc>
        <w:tc>
          <w:tcPr>
            <w:tcW w:w="1178" w:type="pct"/>
            <w:shd w:val="clear" w:color="auto" w:fill="auto"/>
            <w:vAlign w:val="center"/>
            <w:hideMark/>
          </w:tcPr>
          <w:p w14:paraId="5EA645F2" w14:textId="77777777" w:rsidR="00C00585" w:rsidRPr="00C00585" w:rsidRDefault="00C00585" w:rsidP="00C00585">
            <w:pPr>
              <w:jc w:val="center"/>
              <w:rPr>
                <w:rFonts w:eastAsia="Times New Roman"/>
                <w:b/>
                <w:bCs/>
                <w:color w:val="000000"/>
                <w:sz w:val="20"/>
                <w:szCs w:val="20"/>
              </w:rPr>
            </w:pPr>
            <w:r w:rsidRPr="00C00585">
              <w:rPr>
                <w:rFonts w:eastAsia="Times New Roman"/>
                <w:b/>
                <w:bCs/>
                <w:color w:val="000000"/>
                <w:sz w:val="20"/>
                <w:szCs w:val="20"/>
              </w:rPr>
              <w:t>-</w:t>
            </w:r>
          </w:p>
        </w:tc>
        <w:tc>
          <w:tcPr>
            <w:tcW w:w="1026" w:type="pct"/>
            <w:shd w:val="clear" w:color="auto" w:fill="auto"/>
            <w:hideMark/>
          </w:tcPr>
          <w:p w14:paraId="2BD64588" w14:textId="77777777" w:rsidR="00C00585" w:rsidRPr="00C00585" w:rsidRDefault="00C00585" w:rsidP="00C00585">
            <w:pPr>
              <w:jc w:val="center"/>
              <w:rPr>
                <w:rFonts w:eastAsia="Times New Roman"/>
                <w:b/>
                <w:bCs/>
                <w:color w:val="000000"/>
                <w:sz w:val="20"/>
                <w:szCs w:val="20"/>
              </w:rPr>
            </w:pPr>
            <w:r w:rsidRPr="00C00585">
              <w:rPr>
                <w:rFonts w:eastAsiaTheme="minorHAnsi"/>
                <w:b/>
                <w:bCs/>
                <w:sz w:val="20"/>
                <w:szCs w:val="20"/>
                <w:lang w:eastAsia="en-US"/>
              </w:rPr>
              <w:t>1146,1559</w:t>
            </w:r>
          </w:p>
        </w:tc>
        <w:tc>
          <w:tcPr>
            <w:tcW w:w="1025" w:type="pct"/>
          </w:tcPr>
          <w:p w14:paraId="56364C78" w14:textId="77777777" w:rsidR="00C00585" w:rsidRPr="00C00585" w:rsidRDefault="00C00585" w:rsidP="00C00585">
            <w:pPr>
              <w:jc w:val="center"/>
              <w:rPr>
                <w:rFonts w:eastAsia="Times New Roman"/>
                <w:b/>
                <w:bCs/>
                <w:color w:val="000000"/>
                <w:sz w:val="20"/>
                <w:szCs w:val="20"/>
              </w:rPr>
            </w:pPr>
            <w:r w:rsidRPr="00C00585">
              <w:rPr>
                <w:rFonts w:eastAsiaTheme="minorHAnsi"/>
                <w:b/>
                <w:bCs/>
                <w:sz w:val="20"/>
                <w:szCs w:val="20"/>
                <w:lang w:eastAsia="en-US"/>
              </w:rPr>
              <w:t>2292,3118</w:t>
            </w:r>
          </w:p>
        </w:tc>
      </w:tr>
      <w:tr w:rsidR="00C00585" w:rsidRPr="00C00585" w14:paraId="770CEAEF" w14:textId="77777777" w:rsidTr="00525B20">
        <w:trPr>
          <w:trHeight w:val="50"/>
        </w:trPr>
        <w:tc>
          <w:tcPr>
            <w:tcW w:w="1771" w:type="pct"/>
            <w:shd w:val="clear" w:color="auto" w:fill="auto"/>
            <w:vAlign w:val="center"/>
            <w:hideMark/>
          </w:tcPr>
          <w:p w14:paraId="05952B04" w14:textId="77777777" w:rsidR="00C00585" w:rsidRPr="00C00585" w:rsidRDefault="00C00585" w:rsidP="00C00585">
            <w:pPr>
              <w:rPr>
                <w:rFonts w:eastAsia="Times New Roman"/>
                <w:b/>
                <w:bCs/>
                <w:i/>
                <w:iCs/>
                <w:color w:val="000000"/>
                <w:sz w:val="20"/>
                <w:szCs w:val="20"/>
              </w:rPr>
            </w:pPr>
            <w:r w:rsidRPr="00C00585">
              <w:rPr>
                <w:rFonts w:eastAsia="Times New Roman"/>
                <w:b/>
                <w:bCs/>
                <w:i/>
                <w:iCs/>
                <w:color w:val="000000"/>
                <w:sz w:val="20"/>
                <w:szCs w:val="20"/>
              </w:rPr>
              <w:t>в т.ч. отходов производства</w:t>
            </w:r>
          </w:p>
        </w:tc>
        <w:tc>
          <w:tcPr>
            <w:tcW w:w="1178" w:type="pct"/>
            <w:shd w:val="clear" w:color="auto" w:fill="auto"/>
            <w:vAlign w:val="center"/>
            <w:hideMark/>
          </w:tcPr>
          <w:p w14:paraId="469FE170" w14:textId="77777777" w:rsidR="00C00585" w:rsidRPr="00C00585" w:rsidRDefault="00C00585" w:rsidP="00C00585">
            <w:pPr>
              <w:jc w:val="center"/>
              <w:rPr>
                <w:rFonts w:eastAsia="Times New Roman"/>
                <w:b/>
                <w:bCs/>
                <w:color w:val="000000"/>
                <w:sz w:val="20"/>
                <w:szCs w:val="20"/>
              </w:rPr>
            </w:pPr>
            <w:r w:rsidRPr="00C00585">
              <w:rPr>
                <w:rFonts w:eastAsia="Times New Roman"/>
                <w:b/>
                <w:bCs/>
                <w:color w:val="000000"/>
                <w:sz w:val="20"/>
                <w:szCs w:val="20"/>
              </w:rPr>
              <w:t>-</w:t>
            </w:r>
          </w:p>
        </w:tc>
        <w:tc>
          <w:tcPr>
            <w:tcW w:w="1026" w:type="pct"/>
            <w:shd w:val="clear" w:color="auto" w:fill="auto"/>
            <w:hideMark/>
          </w:tcPr>
          <w:p w14:paraId="7E986D3C" w14:textId="77777777" w:rsidR="00C00585" w:rsidRPr="00C00585" w:rsidRDefault="00C00585" w:rsidP="00C00585">
            <w:pPr>
              <w:jc w:val="center"/>
              <w:rPr>
                <w:rFonts w:eastAsia="Times New Roman"/>
                <w:b/>
                <w:bCs/>
                <w:color w:val="000000"/>
                <w:sz w:val="20"/>
                <w:szCs w:val="20"/>
              </w:rPr>
            </w:pPr>
            <w:r w:rsidRPr="00C00585">
              <w:rPr>
                <w:rFonts w:eastAsiaTheme="minorHAnsi"/>
                <w:b/>
                <w:bCs/>
                <w:sz w:val="20"/>
                <w:szCs w:val="20"/>
                <w:lang w:eastAsia="en-US"/>
              </w:rPr>
              <w:t>1143,6730</w:t>
            </w:r>
          </w:p>
        </w:tc>
        <w:tc>
          <w:tcPr>
            <w:tcW w:w="1025" w:type="pct"/>
          </w:tcPr>
          <w:p w14:paraId="38A3980D" w14:textId="77777777" w:rsidR="00C00585" w:rsidRPr="00C00585" w:rsidRDefault="00C00585" w:rsidP="00C00585">
            <w:pPr>
              <w:jc w:val="center"/>
              <w:rPr>
                <w:rFonts w:eastAsia="Times New Roman"/>
                <w:b/>
                <w:bCs/>
                <w:color w:val="000000"/>
                <w:sz w:val="20"/>
                <w:szCs w:val="20"/>
              </w:rPr>
            </w:pPr>
            <w:r w:rsidRPr="00C00585">
              <w:rPr>
                <w:rFonts w:eastAsiaTheme="minorHAnsi"/>
                <w:b/>
                <w:bCs/>
                <w:sz w:val="20"/>
                <w:szCs w:val="20"/>
                <w:lang w:eastAsia="en-US"/>
              </w:rPr>
              <w:t>2287,3460</w:t>
            </w:r>
          </w:p>
        </w:tc>
      </w:tr>
      <w:tr w:rsidR="00C00585" w:rsidRPr="00C00585" w14:paraId="15058C64" w14:textId="77777777" w:rsidTr="00525B20">
        <w:trPr>
          <w:trHeight w:val="50"/>
        </w:trPr>
        <w:tc>
          <w:tcPr>
            <w:tcW w:w="1771" w:type="pct"/>
            <w:shd w:val="clear" w:color="auto" w:fill="auto"/>
            <w:vAlign w:val="center"/>
            <w:hideMark/>
          </w:tcPr>
          <w:p w14:paraId="459DC637" w14:textId="77777777" w:rsidR="00C00585" w:rsidRPr="00C00585" w:rsidRDefault="00C00585" w:rsidP="00C00585">
            <w:pPr>
              <w:rPr>
                <w:rFonts w:eastAsia="Times New Roman"/>
                <w:b/>
                <w:bCs/>
                <w:i/>
                <w:iCs/>
                <w:color w:val="000000"/>
                <w:sz w:val="20"/>
                <w:szCs w:val="20"/>
              </w:rPr>
            </w:pPr>
            <w:r w:rsidRPr="00C00585">
              <w:rPr>
                <w:rFonts w:eastAsia="Times New Roman"/>
                <w:b/>
                <w:bCs/>
                <w:i/>
                <w:iCs/>
                <w:color w:val="000000"/>
                <w:sz w:val="20"/>
                <w:szCs w:val="20"/>
              </w:rPr>
              <w:t>отходов потребления</w:t>
            </w:r>
          </w:p>
        </w:tc>
        <w:tc>
          <w:tcPr>
            <w:tcW w:w="1178" w:type="pct"/>
            <w:shd w:val="clear" w:color="auto" w:fill="auto"/>
            <w:vAlign w:val="center"/>
            <w:hideMark/>
          </w:tcPr>
          <w:p w14:paraId="50C9FB54" w14:textId="77777777" w:rsidR="00C00585" w:rsidRPr="00C00585" w:rsidRDefault="00C00585" w:rsidP="00C00585">
            <w:pPr>
              <w:jc w:val="center"/>
              <w:rPr>
                <w:rFonts w:eastAsia="Times New Roman"/>
                <w:b/>
                <w:bCs/>
                <w:color w:val="000000"/>
                <w:sz w:val="20"/>
                <w:szCs w:val="20"/>
              </w:rPr>
            </w:pPr>
            <w:r w:rsidRPr="00C00585">
              <w:rPr>
                <w:rFonts w:eastAsia="Times New Roman"/>
                <w:b/>
                <w:bCs/>
                <w:color w:val="000000"/>
                <w:sz w:val="20"/>
                <w:szCs w:val="20"/>
              </w:rPr>
              <w:t>-</w:t>
            </w:r>
          </w:p>
        </w:tc>
        <w:tc>
          <w:tcPr>
            <w:tcW w:w="1026" w:type="pct"/>
            <w:shd w:val="clear" w:color="auto" w:fill="auto"/>
            <w:hideMark/>
          </w:tcPr>
          <w:p w14:paraId="6FBBAD10" w14:textId="77777777" w:rsidR="00C00585" w:rsidRPr="00C00585" w:rsidRDefault="00C00585" w:rsidP="00C00585">
            <w:pPr>
              <w:jc w:val="center"/>
              <w:rPr>
                <w:rFonts w:eastAsia="Times New Roman"/>
                <w:b/>
                <w:bCs/>
                <w:color w:val="000000"/>
                <w:sz w:val="20"/>
                <w:szCs w:val="20"/>
              </w:rPr>
            </w:pPr>
            <w:r w:rsidRPr="00C00585">
              <w:rPr>
                <w:rFonts w:eastAsiaTheme="minorHAnsi"/>
                <w:b/>
                <w:bCs/>
                <w:sz w:val="20"/>
                <w:szCs w:val="20"/>
                <w:lang w:eastAsia="en-US"/>
              </w:rPr>
              <w:t>2,4829</w:t>
            </w:r>
          </w:p>
        </w:tc>
        <w:tc>
          <w:tcPr>
            <w:tcW w:w="1025" w:type="pct"/>
          </w:tcPr>
          <w:p w14:paraId="0DEB4011" w14:textId="77777777" w:rsidR="00C00585" w:rsidRPr="00C00585" w:rsidRDefault="00C00585" w:rsidP="00C00585">
            <w:pPr>
              <w:jc w:val="center"/>
              <w:rPr>
                <w:rFonts w:eastAsia="Times New Roman"/>
                <w:b/>
                <w:bCs/>
                <w:color w:val="000000"/>
                <w:sz w:val="20"/>
                <w:szCs w:val="20"/>
              </w:rPr>
            </w:pPr>
            <w:r w:rsidRPr="00C00585">
              <w:rPr>
                <w:rFonts w:eastAsiaTheme="minorHAnsi"/>
                <w:b/>
                <w:bCs/>
                <w:sz w:val="20"/>
                <w:szCs w:val="20"/>
                <w:lang w:eastAsia="en-US"/>
              </w:rPr>
              <w:t>4,9658</w:t>
            </w:r>
          </w:p>
        </w:tc>
      </w:tr>
      <w:tr w:rsidR="00C00585" w:rsidRPr="00C00585" w14:paraId="46557455" w14:textId="77777777" w:rsidTr="00525B20">
        <w:trPr>
          <w:trHeight w:val="300"/>
        </w:trPr>
        <w:tc>
          <w:tcPr>
            <w:tcW w:w="3975" w:type="pct"/>
            <w:gridSpan w:val="3"/>
            <w:shd w:val="clear" w:color="auto" w:fill="auto"/>
            <w:vAlign w:val="center"/>
            <w:hideMark/>
          </w:tcPr>
          <w:p w14:paraId="10E7A55C" w14:textId="77777777" w:rsidR="00C00585" w:rsidRPr="00C00585" w:rsidRDefault="00C00585" w:rsidP="00C00585">
            <w:pPr>
              <w:rPr>
                <w:rFonts w:eastAsia="Times New Roman"/>
                <w:b/>
                <w:bCs/>
                <w:color w:val="000000"/>
                <w:sz w:val="20"/>
                <w:szCs w:val="20"/>
              </w:rPr>
            </w:pPr>
            <w:r w:rsidRPr="00C00585">
              <w:rPr>
                <w:rFonts w:eastAsia="Times New Roman"/>
                <w:b/>
                <w:bCs/>
                <w:color w:val="000000"/>
                <w:sz w:val="20"/>
                <w:szCs w:val="20"/>
              </w:rPr>
              <w:t xml:space="preserve">                                                                     Опасные отходы </w:t>
            </w:r>
          </w:p>
        </w:tc>
        <w:tc>
          <w:tcPr>
            <w:tcW w:w="1025" w:type="pct"/>
          </w:tcPr>
          <w:p w14:paraId="21BF6369" w14:textId="77777777" w:rsidR="00C00585" w:rsidRPr="00C00585" w:rsidRDefault="00C00585" w:rsidP="00C00585">
            <w:pPr>
              <w:rPr>
                <w:rFonts w:eastAsia="Times New Roman"/>
                <w:b/>
                <w:bCs/>
                <w:color w:val="000000"/>
                <w:sz w:val="20"/>
                <w:szCs w:val="20"/>
              </w:rPr>
            </w:pPr>
          </w:p>
        </w:tc>
      </w:tr>
      <w:tr w:rsidR="00C00585" w:rsidRPr="00C00585" w14:paraId="11F48E16" w14:textId="77777777" w:rsidTr="00525B20">
        <w:trPr>
          <w:trHeight w:val="50"/>
        </w:trPr>
        <w:tc>
          <w:tcPr>
            <w:tcW w:w="1771" w:type="pct"/>
            <w:shd w:val="clear" w:color="auto" w:fill="auto"/>
            <w:vAlign w:val="center"/>
            <w:hideMark/>
          </w:tcPr>
          <w:p w14:paraId="575CBBC4" w14:textId="77777777" w:rsidR="00C00585" w:rsidRPr="00C00585" w:rsidRDefault="00C00585" w:rsidP="00C00585">
            <w:pPr>
              <w:rPr>
                <w:rFonts w:eastAsia="Times New Roman"/>
                <w:color w:val="000000"/>
                <w:sz w:val="20"/>
                <w:szCs w:val="20"/>
              </w:rPr>
            </w:pPr>
            <w:r w:rsidRPr="00C00585">
              <w:rPr>
                <w:rFonts w:eastAsia="Times New Roman"/>
                <w:color w:val="000000"/>
                <w:sz w:val="20"/>
                <w:szCs w:val="20"/>
              </w:rPr>
              <w:t>Буровой шлам</w:t>
            </w:r>
          </w:p>
        </w:tc>
        <w:tc>
          <w:tcPr>
            <w:tcW w:w="1178" w:type="pct"/>
            <w:shd w:val="clear" w:color="auto" w:fill="auto"/>
            <w:vAlign w:val="center"/>
            <w:hideMark/>
          </w:tcPr>
          <w:p w14:paraId="1B9C34B5" w14:textId="77777777" w:rsidR="00C00585" w:rsidRPr="00C00585" w:rsidRDefault="00C00585" w:rsidP="00C00585">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hideMark/>
          </w:tcPr>
          <w:p w14:paraId="529EC9D0" w14:textId="77777777" w:rsidR="00C00585" w:rsidRPr="00C00585" w:rsidRDefault="00C00585" w:rsidP="00C00585">
            <w:pPr>
              <w:jc w:val="center"/>
              <w:rPr>
                <w:rFonts w:eastAsia="Times New Roman"/>
                <w:color w:val="000000"/>
                <w:sz w:val="20"/>
                <w:szCs w:val="20"/>
              </w:rPr>
            </w:pPr>
            <w:r w:rsidRPr="00C00585">
              <w:rPr>
                <w:rFonts w:eastAsiaTheme="minorHAnsi"/>
                <w:sz w:val="20"/>
                <w:szCs w:val="20"/>
                <w:lang w:eastAsia="en-US"/>
              </w:rPr>
              <w:t>511,4019</w:t>
            </w:r>
          </w:p>
        </w:tc>
        <w:tc>
          <w:tcPr>
            <w:tcW w:w="1025" w:type="pct"/>
          </w:tcPr>
          <w:p w14:paraId="30B10409" w14:textId="77777777" w:rsidR="00C00585" w:rsidRPr="00C00585" w:rsidRDefault="00C00585" w:rsidP="00C00585">
            <w:pPr>
              <w:jc w:val="center"/>
              <w:rPr>
                <w:rFonts w:eastAsia="Times New Roman"/>
                <w:color w:val="000000"/>
                <w:sz w:val="20"/>
                <w:szCs w:val="20"/>
              </w:rPr>
            </w:pPr>
            <w:r w:rsidRPr="00C00585">
              <w:rPr>
                <w:rFonts w:eastAsiaTheme="minorHAnsi"/>
                <w:sz w:val="20"/>
                <w:szCs w:val="20"/>
                <w:lang w:eastAsia="en-US"/>
              </w:rPr>
              <w:t>1022,8038</w:t>
            </w:r>
          </w:p>
        </w:tc>
      </w:tr>
      <w:tr w:rsidR="00C00585" w:rsidRPr="00C00585" w14:paraId="51765911" w14:textId="77777777" w:rsidTr="00525B20">
        <w:trPr>
          <w:trHeight w:val="50"/>
        </w:trPr>
        <w:tc>
          <w:tcPr>
            <w:tcW w:w="1771" w:type="pct"/>
            <w:shd w:val="clear" w:color="auto" w:fill="auto"/>
            <w:vAlign w:val="center"/>
            <w:hideMark/>
          </w:tcPr>
          <w:p w14:paraId="6DFB9A09" w14:textId="77777777" w:rsidR="00C00585" w:rsidRPr="00C00585" w:rsidRDefault="00C00585" w:rsidP="00C00585">
            <w:pPr>
              <w:rPr>
                <w:rFonts w:eastAsia="Times New Roman"/>
                <w:color w:val="000000"/>
                <w:sz w:val="20"/>
                <w:szCs w:val="20"/>
              </w:rPr>
            </w:pPr>
            <w:r w:rsidRPr="00C00585">
              <w:rPr>
                <w:rFonts w:eastAsia="Times New Roman"/>
                <w:color w:val="000000"/>
                <w:sz w:val="20"/>
                <w:szCs w:val="20"/>
              </w:rPr>
              <w:t>Отработанный буровой раствор</w:t>
            </w:r>
          </w:p>
        </w:tc>
        <w:tc>
          <w:tcPr>
            <w:tcW w:w="1178" w:type="pct"/>
            <w:shd w:val="clear" w:color="auto" w:fill="auto"/>
            <w:vAlign w:val="center"/>
            <w:hideMark/>
          </w:tcPr>
          <w:p w14:paraId="68514660" w14:textId="77777777" w:rsidR="00C00585" w:rsidRPr="00C00585" w:rsidRDefault="00C00585" w:rsidP="00C00585">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hideMark/>
          </w:tcPr>
          <w:p w14:paraId="1105BB80" w14:textId="77777777" w:rsidR="00C00585" w:rsidRPr="00C00585" w:rsidRDefault="00C00585" w:rsidP="00C00585">
            <w:pPr>
              <w:jc w:val="center"/>
              <w:rPr>
                <w:rFonts w:eastAsia="Times New Roman"/>
                <w:color w:val="000000"/>
                <w:sz w:val="20"/>
                <w:szCs w:val="20"/>
              </w:rPr>
            </w:pPr>
            <w:r w:rsidRPr="00C00585">
              <w:rPr>
                <w:rFonts w:eastAsiaTheme="minorHAnsi"/>
                <w:sz w:val="20"/>
                <w:szCs w:val="20"/>
                <w:lang w:eastAsia="en-US"/>
              </w:rPr>
              <w:t>614,16</w:t>
            </w:r>
          </w:p>
        </w:tc>
        <w:tc>
          <w:tcPr>
            <w:tcW w:w="1025" w:type="pct"/>
          </w:tcPr>
          <w:p w14:paraId="23F6E32F" w14:textId="77777777" w:rsidR="00C00585" w:rsidRPr="00C00585" w:rsidRDefault="00C00585" w:rsidP="00C00585">
            <w:pPr>
              <w:jc w:val="center"/>
              <w:rPr>
                <w:rFonts w:eastAsia="Times New Roman"/>
                <w:color w:val="000000"/>
                <w:sz w:val="20"/>
                <w:szCs w:val="20"/>
              </w:rPr>
            </w:pPr>
            <w:r w:rsidRPr="00C00585">
              <w:rPr>
                <w:rFonts w:eastAsiaTheme="minorHAnsi"/>
                <w:sz w:val="20"/>
                <w:szCs w:val="20"/>
                <w:lang w:eastAsia="en-US"/>
              </w:rPr>
              <w:t>1228,3125</w:t>
            </w:r>
          </w:p>
        </w:tc>
      </w:tr>
      <w:tr w:rsidR="00C00585" w:rsidRPr="00C00585" w14:paraId="5752B5EF" w14:textId="77777777" w:rsidTr="00525B20">
        <w:trPr>
          <w:trHeight w:val="50"/>
        </w:trPr>
        <w:tc>
          <w:tcPr>
            <w:tcW w:w="1771" w:type="pct"/>
            <w:shd w:val="clear" w:color="auto" w:fill="auto"/>
            <w:vAlign w:val="center"/>
            <w:hideMark/>
          </w:tcPr>
          <w:p w14:paraId="4443B698" w14:textId="77777777" w:rsidR="00C00585" w:rsidRPr="00C00585" w:rsidRDefault="00C00585" w:rsidP="00C00585">
            <w:pPr>
              <w:rPr>
                <w:rFonts w:eastAsia="Times New Roman"/>
                <w:color w:val="000000"/>
                <w:sz w:val="20"/>
                <w:szCs w:val="20"/>
              </w:rPr>
            </w:pPr>
            <w:r w:rsidRPr="00C00585">
              <w:rPr>
                <w:rFonts w:eastAsia="Times New Roman"/>
                <w:color w:val="000000"/>
                <w:sz w:val="20"/>
                <w:szCs w:val="20"/>
              </w:rPr>
              <w:t>Промасленные отходы (ветошь)</w:t>
            </w:r>
          </w:p>
        </w:tc>
        <w:tc>
          <w:tcPr>
            <w:tcW w:w="1178" w:type="pct"/>
            <w:shd w:val="clear" w:color="auto" w:fill="auto"/>
            <w:vAlign w:val="center"/>
            <w:hideMark/>
          </w:tcPr>
          <w:p w14:paraId="74C0C1C1" w14:textId="77777777" w:rsidR="00C00585" w:rsidRPr="00C00585" w:rsidRDefault="00C00585" w:rsidP="00C00585">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hideMark/>
          </w:tcPr>
          <w:p w14:paraId="21D5EF78" w14:textId="77777777" w:rsidR="00C00585" w:rsidRPr="00C00585" w:rsidRDefault="00C00585" w:rsidP="00C00585">
            <w:pPr>
              <w:jc w:val="center"/>
              <w:rPr>
                <w:rFonts w:eastAsia="Times New Roman"/>
                <w:color w:val="000000"/>
                <w:sz w:val="20"/>
                <w:szCs w:val="20"/>
              </w:rPr>
            </w:pPr>
            <w:r w:rsidRPr="00C00585">
              <w:rPr>
                <w:rFonts w:eastAsiaTheme="minorHAnsi"/>
                <w:sz w:val="20"/>
                <w:szCs w:val="20"/>
                <w:lang w:eastAsia="en-US"/>
              </w:rPr>
              <w:t>0,1524</w:t>
            </w:r>
          </w:p>
        </w:tc>
        <w:tc>
          <w:tcPr>
            <w:tcW w:w="1025" w:type="pct"/>
          </w:tcPr>
          <w:p w14:paraId="275086DE" w14:textId="77777777" w:rsidR="00C00585" w:rsidRPr="00C00585" w:rsidRDefault="00C00585" w:rsidP="00C00585">
            <w:pPr>
              <w:jc w:val="center"/>
              <w:rPr>
                <w:rFonts w:eastAsia="Times New Roman"/>
                <w:color w:val="000000"/>
                <w:sz w:val="20"/>
                <w:szCs w:val="20"/>
              </w:rPr>
            </w:pPr>
            <w:r w:rsidRPr="00C00585">
              <w:rPr>
                <w:rFonts w:eastAsiaTheme="minorHAnsi"/>
                <w:sz w:val="20"/>
                <w:szCs w:val="20"/>
                <w:lang w:eastAsia="en-US"/>
              </w:rPr>
              <w:t>0,3048</w:t>
            </w:r>
          </w:p>
        </w:tc>
      </w:tr>
      <w:tr w:rsidR="00C00585" w:rsidRPr="00C00585" w14:paraId="1CE865E4" w14:textId="77777777" w:rsidTr="00525B20">
        <w:trPr>
          <w:trHeight w:val="50"/>
        </w:trPr>
        <w:tc>
          <w:tcPr>
            <w:tcW w:w="1771" w:type="pct"/>
            <w:shd w:val="clear" w:color="auto" w:fill="auto"/>
            <w:vAlign w:val="center"/>
            <w:hideMark/>
          </w:tcPr>
          <w:p w14:paraId="1B1A7003" w14:textId="77777777" w:rsidR="00C00585" w:rsidRPr="00C00585" w:rsidRDefault="00C00585" w:rsidP="00C00585">
            <w:pPr>
              <w:rPr>
                <w:rFonts w:eastAsia="Times New Roman"/>
                <w:color w:val="000000"/>
                <w:sz w:val="20"/>
                <w:szCs w:val="20"/>
              </w:rPr>
            </w:pPr>
            <w:r w:rsidRPr="00C00585">
              <w:rPr>
                <w:rFonts w:eastAsia="Times New Roman"/>
                <w:color w:val="000000"/>
                <w:sz w:val="20"/>
                <w:szCs w:val="20"/>
              </w:rPr>
              <w:t>Отработанные масла</w:t>
            </w:r>
          </w:p>
        </w:tc>
        <w:tc>
          <w:tcPr>
            <w:tcW w:w="1178" w:type="pct"/>
            <w:shd w:val="clear" w:color="auto" w:fill="auto"/>
            <w:vAlign w:val="center"/>
            <w:hideMark/>
          </w:tcPr>
          <w:p w14:paraId="6047E2ED" w14:textId="77777777" w:rsidR="00C00585" w:rsidRPr="00C00585" w:rsidRDefault="00C00585" w:rsidP="00C00585">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hideMark/>
          </w:tcPr>
          <w:p w14:paraId="40D99502" w14:textId="77777777" w:rsidR="00C00585" w:rsidRPr="00C00585" w:rsidRDefault="00C00585" w:rsidP="00C00585">
            <w:pPr>
              <w:jc w:val="center"/>
              <w:rPr>
                <w:rFonts w:eastAsia="Times New Roman"/>
                <w:color w:val="000000"/>
                <w:sz w:val="20"/>
                <w:szCs w:val="20"/>
              </w:rPr>
            </w:pPr>
            <w:r w:rsidRPr="00C00585">
              <w:rPr>
                <w:rFonts w:eastAsiaTheme="minorHAnsi"/>
                <w:sz w:val="20"/>
                <w:szCs w:val="20"/>
                <w:lang w:eastAsia="en-US"/>
              </w:rPr>
              <w:t>17,9569</w:t>
            </w:r>
          </w:p>
        </w:tc>
        <w:tc>
          <w:tcPr>
            <w:tcW w:w="1025" w:type="pct"/>
          </w:tcPr>
          <w:p w14:paraId="763651AE" w14:textId="77777777" w:rsidR="00C00585" w:rsidRPr="00C00585" w:rsidRDefault="00C00585" w:rsidP="00C00585">
            <w:pPr>
              <w:jc w:val="center"/>
              <w:rPr>
                <w:rFonts w:eastAsia="Times New Roman"/>
                <w:color w:val="000000"/>
                <w:sz w:val="20"/>
                <w:szCs w:val="20"/>
              </w:rPr>
            </w:pPr>
            <w:r w:rsidRPr="00C00585">
              <w:rPr>
                <w:rFonts w:eastAsiaTheme="minorHAnsi"/>
                <w:sz w:val="20"/>
                <w:szCs w:val="20"/>
                <w:lang w:eastAsia="en-US"/>
              </w:rPr>
              <w:t>35,9138</w:t>
            </w:r>
          </w:p>
        </w:tc>
      </w:tr>
      <w:tr w:rsidR="00C00585" w:rsidRPr="00C00585" w14:paraId="50F24AD1" w14:textId="77777777" w:rsidTr="00525B20">
        <w:trPr>
          <w:trHeight w:val="50"/>
        </w:trPr>
        <w:tc>
          <w:tcPr>
            <w:tcW w:w="2949" w:type="pct"/>
            <w:gridSpan w:val="2"/>
            <w:shd w:val="clear" w:color="auto" w:fill="auto"/>
            <w:vAlign w:val="center"/>
            <w:hideMark/>
          </w:tcPr>
          <w:p w14:paraId="1A99A20A" w14:textId="77777777" w:rsidR="00C00585" w:rsidRPr="00C00585" w:rsidRDefault="00C00585" w:rsidP="00C00585">
            <w:pPr>
              <w:jc w:val="center"/>
              <w:rPr>
                <w:rFonts w:eastAsia="Times New Roman"/>
                <w:b/>
                <w:bCs/>
                <w:color w:val="000000"/>
                <w:sz w:val="20"/>
                <w:szCs w:val="20"/>
              </w:rPr>
            </w:pPr>
            <w:r w:rsidRPr="00C00585">
              <w:rPr>
                <w:rFonts w:eastAsia="Times New Roman"/>
                <w:b/>
                <w:bCs/>
                <w:color w:val="000000"/>
                <w:sz w:val="20"/>
                <w:szCs w:val="20"/>
              </w:rPr>
              <w:t>                                                     Не опасные отходы</w:t>
            </w:r>
          </w:p>
        </w:tc>
        <w:tc>
          <w:tcPr>
            <w:tcW w:w="1026" w:type="pct"/>
            <w:shd w:val="clear" w:color="auto" w:fill="auto"/>
            <w:vAlign w:val="center"/>
            <w:hideMark/>
          </w:tcPr>
          <w:p w14:paraId="12EA14AE" w14:textId="77777777" w:rsidR="00C00585" w:rsidRPr="00C00585" w:rsidRDefault="00C00585" w:rsidP="00C00585">
            <w:pPr>
              <w:jc w:val="center"/>
              <w:rPr>
                <w:rFonts w:eastAsia="Times New Roman"/>
                <w:b/>
                <w:bCs/>
                <w:color w:val="000000"/>
                <w:sz w:val="20"/>
                <w:szCs w:val="20"/>
              </w:rPr>
            </w:pPr>
            <w:r w:rsidRPr="00C00585">
              <w:rPr>
                <w:rFonts w:eastAsia="Times New Roman"/>
                <w:b/>
                <w:bCs/>
                <w:color w:val="000000"/>
                <w:sz w:val="20"/>
                <w:szCs w:val="20"/>
              </w:rPr>
              <w:t> </w:t>
            </w:r>
          </w:p>
        </w:tc>
        <w:tc>
          <w:tcPr>
            <w:tcW w:w="1025" w:type="pct"/>
          </w:tcPr>
          <w:p w14:paraId="39280FC8" w14:textId="77777777" w:rsidR="00C00585" w:rsidRPr="00C00585" w:rsidRDefault="00C00585" w:rsidP="00C00585">
            <w:pPr>
              <w:jc w:val="center"/>
              <w:rPr>
                <w:rFonts w:eastAsia="Times New Roman"/>
                <w:b/>
                <w:bCs/>
                <w:color w:val="000000"/>
                <w:sz w:val="20"/>
                <w:szCs w:val="20"/>
              </w:rPr>
            </w:pPr>
          </w:p>
        </w:tc>
      </w:tr>
      <w:tr w:rsidR="00C00585" w:rsidRPr="00C00585" w14:paraId="485E1DF0" w14:textId="77777777" w:rsidTr="00525B20">
        <w:trPr>
          <w:trHeight w:val="50"/>
        </w:trPr>
        <w:tc>
          <w:tcPr>
            <w:tcW w:w="1771" w:type="pct"/>
            <w:shd w:val="clear" w:color="auto" w:fill="auto"/>
            <w:vAlign w:val="center"/>
            <w:hideMark/>
          </w:tcPr>
          <w:p w14:paraId="7A2D01A0" w14:textId="77777777" w:rsidR="00C00585" w:rsidRPr="00C00585" w:rsidRDefault="00C00585" w:rsidP="00C00585">
            <w:pPr>
              <w:rPr>
                <w:rFonts w:eastAsia="Times New Roman"/>
                <w:color w:val="000000"/>
                <w:sz w:val="20"/>
                <w:szCs w:val="20"/>
              </w:rPr>
            </w:pPr>
            <w:r w:rsidRPr="00C00585">
              <w:rPr>
                <w:rFonts w:eastAsia="Times New Roman"/>
                <w:color w:val="000000"/>
                <w:sz w:val="20"/>
                <w:szCs w:val="20"/>
              </w:rPr>
              <w:t>Коммунальные отходы</w:t>
            </w:r>
          </w:p>
        </w:tc>
        <w:tc>
          <w:tcPr>
            <w:tcW w:w="1178" w:type="pct"/>
            <w:shd w:val="clear" w:color="auto" w:fill="auto"/>
            <w:vAlign w:val="center"/>
            <w:hideMark/>
          </w:tcPr>
          <w:p w14:paraId="2BA43ED4" w14:textId="77777777" w:rsidR="00C00585" w:rsidRPr="00C00585" w:rsidRDefault="00C00585" w:rsidP="00C00585">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hideMark/>
          </w:tcPr>
          <w:p w14:paraId="570B0D7A" w14:textId="77777777" w:rsidR="00C00585" w:rsidRPr="00C00585" w:rsidRDefault="00C00585" w:rsidP="00C00585">
            <w:pPr>
              <w:spacing w:after="160" w:line="259" w:lineRule="auto"/>
              <w:jc w:val="center"/>
              <w:rPr>
                <w:rFonts w:eastAsiaTheme="minorHAnsi"/>
                <w:sz w:val="20"/>
                <w:szCs w:val="20"/>
                <w:lang w:eastAsia="en-US"/>
              </w:rPr>
            </w:pPr>
            <w:r w:rsidRPr="00C00585">
              <w:rPr>
                <w:rFonts w:eastAsiaTheme="minorHAnsi"/>
                <w:sz w:val="20"/>
                <w:szCs w:val="20"/>
                <w:lang w:eastAsia="en-US"/>
              </w:rPr>
              <w:t>2,4829</w:t>
            </w:r>
          </w:p>
        </w:tc>
        <w:tc>
          <w:tcPr>
            <w:tcW w:w="1025" w:type="pct"/>
          </w:tcPr>
          <w:p w14:paraId="5E10DF94" w14:textId="77777777" w:rsidR="00C00585" w:rsidRPr="00C00585" w:rsidRDefault="00C00585" w:rsidP="00C00585">
            <w:pPr>
              <w:jc w:val="center"/>
              <w:rPr>
                <w:rFonts w:eastAsia="Times New Roman"/>
                <w:color w:val="000000"/>
                <w:sz w:val="20"/>
                <w:szCs w:val="20"/>
              </w:rPr>
            </w:pPr>
            <w:r w:rsidRPr="00C00585">
              <w:rPr>
                <w:sz w:val="20"/>
                <w:szCs w:val="20"/>
              </w:rPr>
              <w:t>4,9658</w:t>
            </w:r>
          </w:p>
        </w:tc>
      </w:tr>
      <w:tr w:rsidR="00C00585" w:rsidRPr="00C00585" w14:paraId="739F085C" w14:textId="77777777" w:rsidTr="00525B20">
        <w:trPr>
          <w:trHeight w:val="50"/>
        </w:trPr>
        <w:tc>
          <w:tcPr>
            <w:tcW w:w="1771" w:type="pct"/>
            <w:shd w:val="clear" w:color="auto" w:fill="auto"/>
            <w:vAlign w:val="center"/>
            <w:hideMark/>
          </w:tcPr>
          <w:p w14:paraId="5DAF4C9D" w14:textId="77777777" w:rsidR="00C00585" w:rsidRPr="00C00585" w:rsidRDefault="00C00585" w:rsidP="00C00585">
            <w:pPr>
              <w:rPr>
                <w:rFonts w:eastAsia="Times New Roman"/>
                <w:color w:val="000000"/>
                <w:sz w:val="20"/>
                <w:szCs w:val="20"/>
              </w:rPr>
            </w:pPr>
            <w:r w:rsidRPr="00C00585">
              <w:rPr>
                <w:rFonts w:eastAsia="Times New Roman"/>
                <w:color w:val="000000"/>
                <w:sz w:val="20"/>
                <w:szCs w:val="20"/>
              </w:rPr>
              <w:t>Металлолом</w:t>
            </w:r>
          </w:p>
        </w:tc>
        <w:tc>
          <w:tcPr>
            <w:tcW w:w="1178" w:type="pct"/>
            <w:shd w:val="clear" w:color="auto" w:fill="auto"/>
            <w:vAlign w:val="center"/>
            <w:hideMark/>
          </w:tcPr>
          <w:p w14:paraId="291B075E" w14:textId="77777777" w:rsidR="00C00585" w:rsidRPr="00C00585" w:rsidRDefault="00C00585" w:rsidP="00C00585">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noWrap/>
            <w:hideMark/>
          </w:tcPr>
          <w:p w14:paraId="0CF65CF2" w14:textId="77777777" w:rsidR="00C00585" w:rsidRPr="00C00585" w:rsidRDefault="00C00585" w:rsidP="00C00585">
            <w:pPr>
              <w:jc w:val="center"/>
              <w:rPr>
                <w:rFonts w:eastAsia="Times New Roman"/>
                <w:color w:val="000000"/>
                <w:sz w:val="20"/>
                <w:szCs w:val="20"/>
              </w:rPr>
            </w:pPr>
            <w:r w:rsidRPr="00C00585">
              <w:rPr>
                <w:rFonts w:eastAsiaTheme="minorHAnsi"/>
                <w:sz w:val="20"/>
                <w:szCs w:val="20"/>
                <w:lang w:eastAsia="en-US"/>
              </w:rPr>
              <w:t>0,004</w:t>
            </w:r>
          </w:p>
        </w:tc>
        <w:tc>
          <w:tcPr>
            <w:tcW w:w="1025" w:type="pct"/>
          </w:tcPr>
          <w:p w14:paraId="62586171" w14:textId="77777777" w:rsidR="00C00585" w:rsidRPr="00C00585" w:rsidRDefault="00C00585" w:rsidP="00C00585">
            <w:pPr>
              <w:jc w:val="center"/>
              <w:rPr>
                <w:rFonts w:eastAsia="Times New Roman"/>
                <w:color w:val="000000"/>
                <w:sz w:val="20"/>
                <w:szCs w:val="20"/>
              </w:rPr>
            </w:pPr>
            <w:r w:rsidRPr="00C00585">
              <w:rPr>
                <w:rFonts w:eastAsiaTheme="minorHAnsi"/>
                <w:sz w:val="20"/>
                <w:szCs w:val="20"/>
                <w:lang w:eastAsia="en-US"/>
              </w:rPr>
              <w:t>0,0080</w:t>
            </w:r>
          </w:p>
        </w:tc>
      </w:tr>
      <w:tr w:rsidR="00C00585" w:rsidRPr="00C00585" w14:paraId="6D5AC932" w14:textId="77777777" w:rsidTr="00525B20">
        <w:trPr>
          <w:trHeight w:val="50"/>
        </w:trPr>
        <w:tc>
          <w:tcPr>
            <w:tcW w:w="1771" w:type="pct"/>
            <w:shd w:val="clear" w:color="auto" w:fill="auto"/>
            <w:vAlign w:val="center"/>
            <w:hideMark/>
          </w:tcPr>
          <w:p w14:paraId="3710A93C" w14:textId="77777777" w:rsidR="00C00585" w:rsidRPr="00C00585" w:rsidRDefault="00C00585" w:rsidP="00C00585">
            <w:pPr>
              <w:rPr>
                <w:rFonts w:eastAsia="Times New Roman"/>
                <w:color w:val="000000"/>
                <w:sz w:val="20"/>
                <w:szCs w:val="20"/>
              </w:rPr>
            </w:pPr>
            <w:r w:rsidRPr="00C00585">
              <w:rPr>
                <w:rFonts w:eastAsia="Times New Roman"/>
                <w:color w:val="000000"/>
                <w:sz w:val="20"/>
                <w:szCs w:val="20"/>
              </w:rPr>
              <w:t>Огарки сварочных электродов</w:t>
            </w:r>
          </w:p>
        </w:tc>
        <w:tc>
          <w:tcPr>
            <w:tcW w:w="1178" w:type="pct"/>
            <w:shd w:val="clear" w:color="auto" w:fill="auto"/>
            <w:vAlign w:val="center"/>
            <w:hideMark/>
          </w:tcPr>
          <w:p w14:paraId="1539275C" w14:textId="77777777" w:rsidR="00C00585" w:rsidRPr="00C00585" w:rsidRDefault="00C00585" w:rsidP="00C00585">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hideMark/>
          </w:tcPr>
          <w:p w14:paraId="4CA7AF9D" w14:textId="77777777" w:rsidR="00C00585" w:rsidRPr="00C00585" w:rsidRDefault="00C00585" w:rsidP="00C00585">
            <w:pPr>
              <w:jc w:val="center"/>
              <w:rPr>
                <w:rFonts w:eastAsia="Times New Roman"/>
                <w:color w:val="000000"/>
                <w:sz w:val="20"/>
                <w:szCs w:val="20"/>
              </w:rPr>
            </w:pPr>
            <w:r w:rsidRPr="00C00585">
              <w:rPr>
                <w:rFonts w:eastAsiaTheme="minorHAnsi"/>
                <w:sz w:val="20"/>
                <w:szCs w:val="20"/>
                <w:lang w:eastAsia="en-US"/>
              </w:rPr>
              <w:t>0,0015</w:t>
            </w:r>
          </w:p>
        </w:tc>
        <w:tc>
          <w:tcPr>
            <w:tcW w:w="1025" w:type="pct"/>
          </w:tcPr>
          <w:p w14:paraId="580906E8" w14:textId="77777777" w:rsidR="00C00585" w:rsidRPr="00C00585" w:rsidRDefault="00C00585" w:rsidP="00C00585">
            <w:pPr>
              <w:jc w:val="center"/>
              <w:rPr>
                <w:rFonts w:eastAsia="Times New Roman"/>
                <w:color w:val="000000"/>
                <w:sz w:val="20"/>
                <w:szCs w:val="20"/>
              </w:rPr>
            </w:pPr>
            <w:r w:rsidRPr="00C00585">
              <w:rPr>
                <w:rFonts w:eastAsiaTheme="minorHAnsi"/>
                <w:sz w:val="20"/>
                <w:szCs w:val="20"/>
                <w:lang w:eastAsia="en-US"/>
              </w:rPr>
              <w:t>0,0030</w:t>
            </w:r>
          </w:p>
        </w:tc>
      </w:tr>
      <w:bookmarkEnd w:id="244"/>
    </w:tbl>
    <w:p w14:paraId="3D7625B1" w14:textId="77777777" w:rsidR="00C00585" w:rsidRDefault="00C00585" w:rsidP="000B1B46">
      <w:pPr>
        <w:pStyle w:val="afff"/>
        <w:spacing w:before="0" w:after="0"/>
        <w:jc w:val="both"/>
        <w:rPr>
          <w:lang w:val="en-US"/>
        </w:rPr>
      </w:pPr>
    </w:p>
    <w:p w14:paraId="661EC17A" w14:textId="77777777" w:rsidR="00C00585" w:rsidRDefault="00C00585" w:rsidP="000B1B46">
      <w:pPr>
        <w:pStyle w:val="afff"/>
        <w:spacing w:before="0" w:after="0"/>
        <w:jc w:val="both"/>
        <w:rPr>
          <w:lang w:val="en-US"/>
        </w:rPr>
      </w:pPr>
    </w:p>
    <w:p w14:paraId="414C83AC" w14:textId="0E336644" w:rsidR="004D6C1E" w:rsidRPr="00B5398A" w:rsidRDefault="000D42B3" w:rsidP="000B1B46">
      <w:pPr>
        <w:pStyle w:val="afff"/>
        <w:spacing w:before="0" w:after="0"/>
        <w:jc w:val="both"/>
        <w:rPr>
          <w:iCs/>
          <w:spacing w:val="-6"/>
        </w:rPr>
      </w:pPr>
      <w:bookmarkStart w:id="247" w:name="_Toc236236781"/>
      <w:r>
        <w:t>Таблица</w:t>
      </w:r>
      <w:r w:rsidR="004D6C1E" w:rsidRPr="00B5398A">
        <w:t xml:space="preserve"> </w:t>
      </w:r>
      <w:r w:rsidR="002C1592">
        <w:fldChar w:fldCharType="begin"/>
      </w:r>
      <w:r w:rsidR="002C1592">
        <w:instrText xml:space="preserve"> STYLEREF 1 \s </w:instrText>
      </w:r>
      <w:r w:rsidR="002C1592">
        <w:fldChar w:fldCharType="separate"/>
      </w:r>
      <w:r w:rsidR="002C1592">
        <w:rPr>
          <w:noProof/>
        </w:rPr>
        <w:t>4</w:t>
      </w:r>
      <w:r w:rsidR="002C1592">
        <w:rPr>
          <w:noProof/>
        </w:rPr>
        <w:fldChar w:fldCharType="end"/>
      </w:r>
      <w:r w:rsidR="002C1592">
        <w:t>.</w:t>
      </w:r>
      <w:r w:rsidR="002C1592">
        <w:fldChar w:fldCharType="begin"/>
      </w:r>
      <w:r w:rsidR="002C1592">
        <w:instrText xml:space="preserve"> SEQ Таблица \* ARABIC \s 1 </w:instrText>
      </w:r>
      <w:r w:rsidR="002C1592">
        <w:fldChar w:fldCharType="separate"/>
      </w:r>
      <w:r w:rsidR="002C1592">
        <w:rPr>
          <w:noProof/>
        </w:rPr>
        <w:t>6.20</w:t>
      </w:r>
      <w:r w:rsidR="002C1592">
        <w:rPr>
          <w:noProof/>
        </w:rPr>
        <w:fldChar w:fldCharType="end"/>
      </w:r>
      <w:r w:rsidR="004D6C1E" w:rsidRPr="00B5398A">
        <w:rPr>
          <w:lang w:val="kk-KZ"/>
        </w:rPr>
        <w:t xml:space="preserve">- </w:t>
      </w:r>
      <w:r w:rsidR="004D6C1E" w:rsidRPr="00B5398A">
        <w:rPr>
          <w:iCs/>
          <w:lang w:val="x-none"/>
        </w:rPr>
        <w:t xml:space="preserve">Лимиты накопления отходов </w:t>
      </w:r>
      <w:r w:rsidR="004D6C1E" w:rsidRPr="00B5398A">
        <w:rPr>
          <w:lang w:val="x-none" w:eastAsia="x-none"/>
        </w:rPr>
        <w:t>при строительстве</w:t>
      </w:r>
      <w:r w:rsidR="004D6C1E" w:rsidRPr="00B5398A">
        <w:rPr>
          <w:lang w:eastAsia="x-none"/>
        </w:rPr>
        <w:t xml:space="preserve"> </w:t>
      </w:r>
      <w:r w:rsidR="004D6C1E" w:rsidRPr="00B5398A">
        <w:rPr>
          <w:iCs/>
          <w:spacing w:val="-6"/>
        </w:rPr>
        <w:t>вертикальной  скважины №48 проектной глубиной 4200м</w:t>
      </w:r>
      <w:bookmarkEnd w:id="247"/>
      <w:r w:rsidR="004D6C1E" w:rsidRPr="00B5398A">
        <w:rPr>
          <w:iCs/>
          <w:spacing w:val="-6"/>
        </w:rPr>
        <w:t xml:space="preserve"> </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4156"/>
        <w:gridCol w:w="2764"/>
        <w:gridCol w:w="2406"/>
      </w:tblGrid>
      <w:tr w:rsidR="00C00585" w:rsidRPr="00C00585" w14:paraId="1D23C0E1" w14:textId="77777777" w:rsidTr="00525B20">
        <w:trPr>
          <w:trHeight w:val="50"/>
        </w:trPr>
        <w:tc>
          <w:tcPr>
            <w:tcW w:w="2228" w:type="pct"/>
            <w:shd w:val="clear" w:color="auto" w:fill="auto"/>
            <w:vAlign w:val="center"/>
            <w:hideMark/>
          </w:tcPr>
          <w:p w14:paraId="4464CC38" w14:textId="77777777" w:rsidR="00C00585" w:rsidRPr="00C00585" w:rsidRDefault="00C00585" w:rsidP="00C00585">
            <w:pPr>
              <w:jc w:val="center"/>
              <w:rPr>
                <w:rFonts w:eastAsia="Times New Roman"/>
                <w:b/>
                <w:bCs/>
                <w:color w:val="000000"/>
                <w:sz w:val="18"/>
                <w:szCs w:val="18"/>
              </w:rPr>
            </w:pPr>
            <w:r w:rsidRPr="00C00585">
              <w:rPr>
                <w:rFonts w:eastAsia="Times New Roman"/>
                <w:b/>
                <w:bCs/>
                <w:color w:val="000000"/>
                <w:sz w:val="18"/>
                <w:szCs w:val="18"/>
              </w:rPr>
              <w:t>Наименование отходов</w:t>
            </w:r>
          </w:p>
        </w:tc>
        <w:tc>
          <w:tcPr>
            <w:tcW w:w="1482" w:type="pct"/>
            <w:shd w:val="clear" w:color="auto" w:fill="auto"/>
            <w:vAlign w:val="center"/>
            <w:hideMark/>
          </w:tcPr>
          <w:p w14:paraId="69FB46ED" w14:textId="77777777" w:rsidR="00C00585" w:rsidRPr="00C00585" w:rsidRDefault="00C00585" w:rsidP="00C00585">
            <w:pPr>
              <w:jc w:val="center"/>
              <w:rPr>
                <w:rFonts w:eastAsia="Times New Roman"/>
                <w:b/>
                <w:bCs/>
                <w:color w:val="000000"/>
                <w:sz w:val="18"/>
                <w:szCs w:val="18"/>
              </w:rPr>
            </w:pPr>
            <w:r w:rsidRPr="00C00585">
              <w:rPr>
                <w:rFonts w:eastAsia="Times New Roman"/>
                <w:b/>
                <w:bCs/>
                <w:color w:val="000000"/>
                <w:sz w:val="18"/>
                <w:szCs w:val="18"/>
              </w:rPr>
              <w:t>Объем накопленных отходов на существующее положение, т/год</w:t>
            </w:r>
          </w:p>
        </w:tc>
        <w:tc>
          <w:tcPr>
            <w:tcW w:w="1290" w:type="pct"/>
            <w:shd w:val="clear" w:color="auto" w:fill="auto"/>
            <w:vAlign w:val="center"/>
            <w:hideMark/>
          </w:tcPr>
          <w:p w14:paraId="67DCCFFB" w14:textId="77777777" w:rsidR="00C00585" w:rsidRPr="00C00585" w:rsidRDefault="00C00585" w:rsidP="00C00585">
            <w:pPr>
              <w:jc w:val="center"/>
              <w:rPr>
                <w:rFonts w:eastAsia="Times New Roman"/>
                <w:b/>
                <w:bCs/>
                <w:color w:val="000000"/>
                <w:sz w:val="18"/>
                <w:szCs w:val="18"/>
              </w:rPr>
            </w:pPr>
            <w:r w:rsidRPr="00C00585">
              <w:rPr>
                <w:rFonts w:eastAsia="Times New Roman"/>
                <w:b/>
                <w:bCs/>
                <w:color w:val="000000"/>
                <w:sz w:val="18"/>
                <w:szCs w:val="18"/>
              </w:rPr>
              <w:t>Лимит накопления, тонн/год</w:t>
            </w:r>
          </w:p>
        </w:tc>
      </w:tr>
      <w:tr w:rsidR="00C00585" w:rsidRPr="00C00585" w14:paraId="7D40DEE1" w14:textId="77777777" w:rsidTr="00525B20">
        <w:trPr>
          <w:trHeight w:val="50"/>
        </w:trPr>
        <w:tc>
          <w:tcPr>
            <w:tcW w:w="2228" w:type="pct"/>
            <w:shd w:val="clear" w:color="auto" w:fill="auto"/>
            <w:vAlign w:val="center"/>
            <w:hideMark/>
          </w:tcPr>
          <w:p w14:paraId="7FAB3267" w14:textId="77777777" w:rsidR="00C00585" w:rsidRPr="00C00585" w:rsidRDefault="00C00585" w:rsidP="00C00585">
            <w:pPr>
              <w:rPr>
                <w:rFonts w:eastAsia="Times New Roman"/>
                <w:b/>
                <w:bCs/>
                <w:color w:val="000000"/>
                <w:sz w:val="18"/>
                <w:szCs w:val="18"/>
              </w:rPr>
            </w:pPr>
            <w:r w:rsidRPr="00C00585">
              <w:rPr>
                <w:rFonts w:eastAsia="Times New Roman"/>
                <w:b/>
                <w:bCs/>
                <w:color w:val="000000"/>
                <w:sz w:val="18"/>
                <w:szCs w:val="18"/>
              </w:rPr>
              <w:t>Всего:</w:t>
            </w:r>
          </w:p>
        </w:tc>
        <w:tc>
          <w:tcPr>
            <w:tcW w:w="1482" w:type="pct"/>
            <w:shd w:val="clear" w:color="auto" w:fill="auto"/>
            <w:vAlign w:val="center"/>
            <w:hideMark/>
          </w:tcPr>
          <w:p w14:paraId="65B9A23C" w14:textId="77777777" w:rsidR="00C00585" w:rsidRPr="00C00585" w:rsidRDefault="00C00585" w:rsidP="00C00585">
            <w:pPr>
              <w:jc w:val="center"/>
              <w:rPr>
                <w:rFonts w:eastAsia="Times New Roman"/>
                <w:b/>
                <w:bCs/>
                <w:color w:val="000000"/>
                <w:sz w:val="18"/>
                <w:szCs w:val="18"/>
              </w:rPr>
            </w:pPr>
            <w:r w:rsidRPr="00C00585">
              <w:rPr>
                <w:rFonts w:eastAsia="Times New Roman"/>
                <w:b/>
                <w:bCs/>
                <w:color w:val="000000"/>
                <w:sz w:val="18"/>
                <w:szCs w:val="18"/>
              </w:rPr>
              <w:t>-</w:t>
            </w:r>
          </w:p>
        </w:tc>
        <w:tc>
          <w:tcPr>
            <w:tcW w:w="1290" w:type="pct"/>
            <w:shd w:val="clear" w:color="auto" w:fill="auto"/>
            <w:hideMark/>
          </w:tcPr>
          <w:p w14:paraId="1D91CBB7" w14:textId="77777777" w:rsidR="00C00585" w:rsidRPr="00C00585" w:rsidRDefault="00C00585" w:rsidP="00C00585">
            <w:pPr>
              <w:jc w:val="center"/>
              <w:rPr>
                <w:rFonts w:eastAsia="Times New Roman"/>
                <w:b/>
                <w:bCs/>
                <w:color w:val="000000"/>
                <w:sz w:val="20"/>
                <w:szCs w:val="20"/>
              </w:rPr>
            </w:pPr>
            <w:r w:rsidRPr="00C00585">
              <w:rPr>
                <w:rFonts w:eastAsiaTheme="minorHAnsi"/>
                <w:b/>
                <w:bCs/>
                <w:sz w:val="20"/>
                <w:szCs w:val="20"/>
                <w:lang w:eastAsia="en-US"/>
              </w:rPr>
              <w:t>1142,1083</w:t>
            </w:r>
          </w:p>
        </w:tc>
      </w:tr>
      <w:tr w:rsidR="00C00585" w:rsidRPr="00C00585" w14:paraId="34C47A3D" w14:textId="77777777" w:rsidTr="00525B20">
        <w:trPr>
          <w:trHeight w:val="50"/>
        </w:trPr>
        <w:tc>
          <w:tcPr>
            <w:tcW w:w="2228" w:type="pct"/>
            <w:shd w:val="clear" w:color="auto" w:fill="auto"/>
            <w:vAlign w:val="center"/>
            <w:hideMark/>
          </w:tcPr>
          <w:p w14:paraId="3CB34ECE" w14:textId="77777777" w:rsidR="00C00585" w:rsidRPr="00C00585" w:rsidRDefault="00C00585" w:rsidP="00C00585">
            <w:pPr>
              <w:rPr>
                <w:rFonts w:eastAsia="Times New Roman"/>
                <w:b/>
                <w:bCs/>
                <w:i/>
                <w:iCs/>
                <w:color w:val="000000"/>
                <w:sz w:val="18"/>
                <w:szCs w:val="18"/>
              </w:rPr>
            </w:pPr>
            <w:r w:rsidRPr="00C00585">
              <w:rPr>
                <w:rFonts w:eastAsia="Times New Roman"/>
                <w:b/>
                <w:bCs/>
                <w:i/>
                <w:iCs/>
                <w:color w:val="000000"/>
                <w:sz w:val="18"/>
                <w:szCs w:val="18"/>
              </w:rPr>
              <w:t>в т.ч. отходов производства</w:t>
            </w:r>
          </w:p>
        </w:tc>
        <w:tc>
          <w:tcPr>
            <w:tcW w:w="1482" w:type="pct"/>
            <w:shd w:val="clear" w:color="auto" w:fill="auto"/>
            <w:vAlign w:val="center"/>
            <w:hideMark/>
          </w:tcPr>
          <w:p w14:paraId="45E3126C" w14:textId="77777777" w:rsidR="00C00585" w:rsidRPr="00C00585" w:rsidRDefault="00C00585" w:rsidP="00C00585">
            <w:pPr>
              <w:jc w:val="center"/>
              <w:rPr>
                <w:rFonts w:eastAsia="Times New Roman"/>
                <w:b/>
                <w:bCs/>
                <w:color w:val="000000"/>
                <w:sz w:val="18"/>
                <w:szCs w:val="18"/>
              </w:rPr>
            </w:pPr>
            <w:r w:rsidRPr="00C00585">
              <w:rPr>
                <w:rFonts w:eastAsia="Times New Roman"/>
                <w:b/>
                <w:bCs/>
                <w:color w:val="000000"/>
                <w:sz w:val="18"/>
                <w:szCs w:val="18"/>
              </w:rPr>
              <w:t>-</w:t>
            </w:r>
          </w:p>
        </w:tc>
        <w:tc>
          <w:tcPr>
            <w:tcW w:w="1290" w:type="pct"/>
            <w:shd w:val="clear" w:color="auto" w:fill="auto"/>
            <w:hideMark/>
          </w:tcPr>
          <w:p w14:paraId="33468E0E" w14:textId="77777777" w:rsidR="00C00585" w:rsidRPr="00C00585" w:rsidRDefault="00C00585" w:rsidP="00C00585">
            <w:pPr>
              <w:jc w:val="center"/>
              <w:rPr>
                <w:rFonts w:eastAsia="Times New Roman"/>
                <w:b/>
                <w:bCs/>
                <w:color w:val="000000"/>
                <w:sz w:val="20"/>
                <w:szCs w:val="20"/>
              </w:rPr>
            </w:pPr>
            <w:r w:rsidRPr="00C00585">
              <w:rPr>
                <w:rFonts w:eastAsiaTheme="minorHAnsi"/>
                <w:b/>
                <w:bCs/>
                <w:sz w:val="20"/>
                <w:szCs w:val="20"/>
                <w:lang w:eastAsia="en-US"/>
              </w:rPr>
              <w:t>1140,0837</w:t>
            </w:r>
          </w:p>
        </w:tc>
      </w:tr>
      <w:tr w:rsidR="00C00585" w:rsidRPr="00C00585" w14:paraId="00DD6EBD" w14:textId="77777777" w:rsidTr="00525B20">
        <w:trPr>
          <w:trHeight w:val="50"/>
        </w:trPr>
        <w:tc>
          <w:tcPr>
            <w:tcW w:w="2228" w:type="pct"/>
            <w:shd w:val="clear" w:color="auto" w:fill="auto"/>
            <w:vAlign w:val="center"/>
            <w:hideMark/>
          </w:tcPr>
          <w:p w14:paraId="7092571D" w14:textId="77777777" w:rsidR="00C00585" w:rsidRPr="00C00585" w:rsidRDefault="00C00585" w:rsidP="00C00585">
            <w:pPr>
              <w:rPr>
                <w:rFonts w:eastAsia="Times New Roman"/>
                <w:b/>
                <w:bCs/>
                <w:i/>
                <w:iCs/>
                <w:color w:val="000000"/>
                <w:sz w:val="18"/>
                <w:szCs w:val="18"/>
              </w:rPr>
            </w:pPr>
            <w:r w:rsidRPr="00C00585">
              <w:rPr>
                <w:rFonts w:eastAsia="Times New Roman"/>
                <w:b/>
                <w:bCs/>
                <w:i/>
                <w:iCs/>
                <w:color w:val="000000"/>
                <w:sz w:val="18"/>
                <w:szCs w:val="18"/>
              </w:rPr>
              <w:t>отходов потребления</w:t>
            </w:r>
          </w:p>
        </w:tc>
        <w:tc>
          <w:tcPr>
            <w:tcW w:w="1482" w:type="pct"/>
            <w:shd w:val="clear" w:color="auto" w:fill="auto"/>
            <w:vAlign w:val="center"/>
            <w:hideMark/>
          </w:tcPr>
          <w:p w14:paraId="3924F563" w14:textId="77777777" w:rsidR="00C00585" w:rsidRPr="00C00585" w:rsidRDefault="00C00585" w:rsidP="00C00585">
            <w:pPr>
              <w:jc w:val="center"/>
              <w:rPr>
                <w:rFonts w:eastAsia="Times New Roman"/>
                <w:b/>
                <w:bCs/>
                <w:color w:val="000000"/>
                <w:sz w:val="18"/>
                <w:szCs w:val="18"/>
              </w:rPr>
            </w:pPr>
            <w:r w:rsidRPr="00C00585">
              <w:rPr>
                <w:rFonts w:eastAsia="Times New Roman"/>
                <w:b/>
                <w:bCs/>
                <w:color w:val="000000"/>
                <w:sz w:val="18"/>
                <w:szCs w:val="18"/>
              </w:rPr>
              <w:t>-</w:t>
            </w:r>
          </w:p>
        </w:tc>
        <w:tc>
          <w:tcPr>
            <w:tcW w:w="1290" w:type="pct"/>
            <w:shd w:val="clear" w:color="auto" w:fill="auto"/>
            <w:hideMark/>
          </w:tcPr>
          <w:p w14:paraId="59E6A88F" w14:textId="77777777" w:rsidR="00C00585" w:rsidRPr="00C00585" w:rsidRDefault="00C00585" w:rsidP="00C00585">
            <w:pPr>
              <w:jc w:val="center"/>
              <w:rPr>
                <w:rFonts w:eastAsia="Times New Roman"/>
                <w:b/>
                <w:bCs/>
                <w:color w:val="000000"/>
                <w:sz w:val="20"/>
                <w:szCs w:val="20"/>
              </w:rPr>
            </w:pPr>
            <w:r w:rsidRPr="00C00585">
              <w:rPr>
                <w:rFonts w:eastAsiaTheme="minorHAnsi"/>
                <w:b/>
                <w:bCs/>
                <w:sz w:val="20"/>
                <w:szCs w:val="20"/>
                <w:lang w:eastAsia="en-US"/>
              </w:rPr>
              <w:t>2,0246</w:t>
            </w:r>
          </w:p>
        </w:tc>
      </w:tr>
      <w:tr w:rsidR="00C00585" w:rsidRPr="00C00585" w14:paraId="48CF2952" w14:textId="77777777" w:rsidTr="00525B20">
        <w:trPr>
          <w:trHeight w:val="300"/>
        </w:trPr>
        <w:tc>
          <w:tcPr>
            <w:tcW w:w="5000" w:type="pct"/>
            <w:gridSpan w:val="3"/>
            <w:shd w:val="clear" w:color="auto" w:fill="auto"/>
            <w:vAlign w:val="center"/>
            <w:hideMark/>
          </w:tcPr>
          <w:p w14:paraId="49EDF4A5" w14:textId="77777777" w:rsidR="00C00585" w:rsidRPr="00C00585" w:rsidRDefault="00C00585" w:rsidP="00C00585">
            <w:pPr>
              <w:rPr>
                <w:rFonts w:eastAsia="Times New Roman"/>
                <w:b/>
                <w:bCs/>
                <w:color w:val="000000"/>
                <w:sz w:val="20"/>
                <w:szCs w:val="20"/>
              </w:rPr>
            </w:pPr>
            <w:r w:rsidRPr="00C00585">
              <w:rPr>
                <w:rFonts w:eastAsia="Times New Roman"/>
                <w:b/>
                <w:bCs/>
                <w:color w:val="000000"/>
                <w:sz w:val="20"/>
                <w:szCs w:val="20"/>
              </w:rPr>
              <w:t xml:space="preserve">                                                                     Опасные отходы </w:t>
            </w:r>
          </w:p>
        </w:tc>
      </w:tr>
      <w:tr w:rsidR="00C00585" w:rsidRPr="00C00585" w14:paraId="074BE1CA" w14:textId="77777777" w:rsidTr="00525B20">
        <w:trPr>
          <w:trHeight w:val="50"/>
        </w:trPr>
        <w:tc>
          <w:tcPr>
            <w:tcW w:w="2228" w:type="pct"/>
            <w:shd w:val="clear" w:color="auto" w:fill="auto"/>
            <w:vAlign w:val="center"/>
            <w:hideMark/>
          </w:tcPr>
          <w:p w14:paraId="4E7109C0" w14:textId="77777777" w:rsidR="00C00585" w:rsidRPr="00C00585" w:rsidRDefault="00C00585" w:rsidP="00C00585">
            <w:pPr>
              <w:rPr>
                <w:rFonts w:eastAsia="Times New Roman"/>
                <w:color w:val="000000"/>
                <w:sz w:val="20"/>
                <w:szCs w:val="20"/>
              </w:rPr>
            </w:pPr>
            <w:r w:rsidRPr="00C00585">
              <w:rPr>
                <w:rFonts w:eastAsia="Times New Roman"/>
                <w:color w:val="000000"/>
                <w:sz w:val="20"/>
                <w:szCs w:val="20"/>
              </w:rPr>
              <w:t>Буровой шлам</w:t>
            </w:r>
          </w:p>
        </w:tc>
        <w:tc>
          <w:tcPr>
            <w:tcW w:w="1482" w:type="pct"/>
            <w:shd w:val="clear" w:color="auto" w:fill="auto"/>
            <w:vAlign w:val="center"/>
            <w:hideMark/>
          </w:tcPr>
          <w:p w14:paraId="618FF838" w14:textId="77777777" w:rsidR="00C00585" w:rsidRPr="00C00585" w:rsidRDefault="00C00585" w:rsidP="00C00585">
            <w:pPr>
              <w:jc w:val="center"/>
              <w:rPr>
                <w:rFonts w:eastAsia="Times New Roman"/>
                <w:color w:val="000000"/>
                <w:sz w:val="20"/>
                <w:szCs w:val="20"/>
              </w:rPr>
            </w:pPr>
            <w:r w:rsidRPr="00C00585">
              <w:rPr>
                <w:rFonts w:eastAsia="Times New Roman"/>
                <w:color w:val="000000"/>
                <w:sz w:val="20"/>
                <w:szCs w:val="20"/>
              </w:rPr>
              <w:t>-</w:t>
            </w:r>
          </w:p>
        </w:tc>
        <w:tc>
          <w:tcPr>
            <w:tcW w:w="1290" w:type="pct"/>
            <w:shd w:val="clear" w:color="auto" w:fill="auto"/>
            <w:hideMark/>
          </w:tcPr>
          <w:p w14:paraId="6B3264A4" w14:textId="77777777" w:rsidR="00C00585" w:rsidRPr="00C00585" w:rsidRDefault="00C00585" w:rsidP="00C00585">
            <w:pPr>
              <w:jc w:val="center"/>
              <w:rPr>
                <w:rFonts w:eastAsia="Times New Roman"/>
                <w:color w:val="000000"/>
                <w:sz w:val="20"/>
                <w:szCs w:val="20"/>
              </w:rPr>
            </w:pPr>
            <w:r w:rsidRPr="00C00585">
              <w:rPr>
                <w:rFonts w:eastAsiaTheme="minorHAnsi"/>
                <w:sz w:val="20"/>
                <w:szCs w:val="20"/>
                <w:lang w:eastAsia="en-US"/>
              </w:rPr>
              <w:t>511,4019</w:t>
            </w:r>
          </w:p>
        </w:tc>
      </w:tr>
      <w:tr w:rsidR="00C00585" w:rsidRPr="00C00585" w14:paraId="2D9703BD" w14:textId="77777777" w:rsidTr="00525B20">
        <w:trPr>
          <w:trHeight w:val="50"/>
        </w:trPr>
        <w:tc>
          <w:tcPr>
            <w:tcW w:w="2228" w:type="pct"/>
            <w:shd w:val="clear" w:color="auto" w:fill="auto"/>
            <w:vAlign w:val="center"/>
            <w:hideMark/>
          </w:tcPr>
          <w:p w14:paraId="0521BFC1" w14:textId="77777777" w:rsidR="00C00585" w:rsidRPr="00C00585" w:rsidRDefault="00C00585" w:rsidP="00C00585">
            <w:pPr>
              <w:rPr>
                <w:rFonts w:eastAsia="Times New Roman"/>
                <w:color w:val="000000"/>
                <w:sz w:val="20"/>
                <w:szCs w:val="20"/>
              </w:rPr>
            </w:pPr>
            <w:r w:rsidRPr="00C00585">
              <w:rPr>
                <w:rFonts w:eastAsia="Times New Roman"/>
                <w:color w:val="000000"/>
                <w:sz w:val="20"/>
                <w:szCs w:val="20"/>
              </w:rPr>
              <w:t>Отработанный буровой раствор</w:t>
            </w:r>
          </w:p>
        </w:tc>
        <w:tc>
          <w:tcPr>
            <w:tcW w:w="1482" w:type="pct"/>
            <w:shd w:val="clear" w:color="auto" w:fill="auto"/>
            <w:vAlign w:val="center"/>
            <w:hideMark/>
          </w:tcPr>
          <w:p w14:paraId="7AC5F985" w14:textId="77777777" w:rsidR="00C00585" w:rsidRPr="00C00585" w:rsidRDefault="00C00585" w:rsidP="00C00585">
            <w:pPr>
              <w:jc w:val="center"/>
              <w:rPr>
                <w:rFonts w:eastAsia="Times New Roman"/>
                <w:color w:val="000000"/>
                <w:sz w:val="20"/>
                <w:szCs w:val="20"/>
              </w:rPr>
            </w:pPr>
            <w:r w:rsidRPr="00C00585">
              <w:rPr>
                <w:rFonts w:eastAsia="Times New Roman"/>
                <w:color w:val="000000"/>
                <w:sz w:val="20"/>
                <w:szCs w:val="20"/>
              </w:rPr>
              <w:t>-</w:t>
            </w:r>
          </w:p>
        </w:tc>
        <w:tc>
          <w:tcPr>
            <w:tcW w:w="1290" w:type="pct"/>
            <w:shd w:val="clear" w:color="auto" w:fill="auto"/>
            <w:hideMark/>
          </w:tcPr>
          <w:p w14:paraId="18025C2E" w14:textId="77777777" w:rsidR="00C00585" w:rsidRPr="00C00585" w:rsidRDefault="00C00585" w:rsidP="00C00585">
            <w:pPr>
              <w:jc w:val="center"/>
              <w:rPr>
                <w:rFonts w:eastAsia="Times New Roman"/>
                <w:color w:val="000000"/>
                <w:sz w:val="20"/>
                <w:szCs w:val="20"/>
              </w:rPr>
            </w:pPr>
            <w:r w:rsidRPr="00C00585">
              <w:rPr>
                <w:rFonts w:eastAsiaTheme="minorHAnsi"/>
                <w:sz w:val="20"/>
                <w:szCs w:val="20"/>
                <w:lang w:eastAsia="en-US"/>
              </w:rPr>
              <w:t>614,16</w:t>
            </w:r>
          </w:p>
        </w:tc>
      </w:tr>
      <w:tr w:rsidR="00C00585" w:rsidRPr="00C00585" w14:paraId="1188FDAD" w14:textId="77777777" w:rsidTr="00525B20">
        <w:trPr>
          <w:trHeight w:val="50"/>
        </w:trPr>
        <w:tc>
          <w:tcPr>
            <w:tcW w:w="2228" w:type="pct"/>
            <w:shd w:val="clear" w:color="auto" w:fill="auto"/>
            <w:vAlign w:val="center"/>
            <w:hideMark/>
          </w:tcPr>
          <w:p w14:paraId="157737E3" w14:textId="77777777" w:rsidR="00C00585" w:rsidRPr="00C00585" w:rsidRDefault="00C00585" w:rsidP="00C00585">
            <w:pPr>
              <w:rPr>
                <w:rFonts w:eastAsia="Times New Roman"/>
                <w:color w:val="000000"/>
                <w:sz w:val="20"/>
                <w:szCs w:val="20"/>
              </w:rPr>
            </w:pPr>
            <w:r w:rsidRPr="00C00585">
              <w:rPr>
                <w:rFonts w:eastAsia="Times New Roman"/>
                <w:color w:val="000000"/>
                <w:sz w:val="20"/>
                <w:szCs w:val="20"/>
              </w:rPr>
              <w:t>Промасленные отходы (ветошь)</w:t>
            </w:r>
          </w:p>
        </w:tc>
        <w:tc>
          <w:tcPr>
            <w:tcW w:w="1482" w:type="pct"/>
            <w:shd w:val="clear" w:color="auto" w:fill="auto"/>
            <w:vAlign w:val="center"/>
            <w:hideMark/>
          </w:tcPr>
          <w:p w14:paraId="19A7CB38" w14:textId="77777777" w:rsidR="00C00585" w:rsidRPr="00C00585" w:rsidRDefault="00C00585" w:rsidP="00C00585">
            <w:pPr>
              <w:jc w:val="center"/>
              <w:rPr>
                <w:rFonts w:eastAsia="Times New Roman"/>
                <w:color w:val="000000"/>
                <w:sz w:val="20"/>
                <w:szCs w:val="20"/>
              </w:rPr>
            </w:pPr>
            <w:r w:rsidRPr="00C00585">
              <w:rPr>
                <w:rFonts w:eastAsia="Times New Roman"/>
                <w:color w:val="000000"/>
                <w:sz w:val="20"/>
                <w:szCs w:val="20"/>
              </w:rPr>
              <w:t>-</w:t>
            </w:r>
          </w:p>
        </w:tc>
        <w:tc>
          <w:tcPr>
            <w:tcW w:w="1290" w:type="pct"/>
            <w:shd w:val="clear" w:color="auto" w:fill="auto"/>
            <w:hideMark/>
          </w:tcPr>
          <w:p w14:paraId="552BEF52" w14:textId="77777777" w:rsidR="00C00585" w:rsidRPr="00C00585" w:rsidRDefault="00C00585" w:rsidP="00C00585">
            <w:pPr>
              <w:jc w:val="center"/>
              <w:rPr>
                <w:rFonts w:eastAsia="Times New Roman"/>
                <w:color w:val="000000"/>
                <w:sz w:val="20"/>
                <w:szCs w:val="20"/>
              </w:rPr>
            </w:pPr>
            <w:r w:rsidRPr="00C00585">
              <w:rPr>
                <w:rFonts w:eastAsiaTheme="minorHAnsi"/>
                <w:sz w:val="20"/>
                <w:szCs w:val="20"/>
                <w:lang w:eastAsia="en-US"/>
              </w:rPr>
              <w:t>0,1524</w:t>
            </w:r>
          </w:p>
        </w:tc>
      </w:tr>
      <w:tr w:rsidR="00C00585" w:rsidRPr="00C00585" w14:paraId="380F83D3" w14:textId="77777777" w:rsidTr="00525B20">
        <w:trPr>
          <w:trHeight w:val="50"/>
        </w:trPr>
        <w:tc>
          <w:tcPr>
            <w:tcW w:w="2228" w:type="pct"/>
            <w:shd w:val="clear" w:color="auto" w:fill="auto"/>
            <w:vAlign w:val="center"/>
            <w:hideMark/>
          </w:tcPr>
          <w:p w14:paraId="4F788401" w14:textId="77777777" w:rsidR="00C00585" w:rsidRPr="00C00585" w:rsidRDefault="00C00585" w:rsidP="00C00585">
            <w:pPr>
              <w:rPr>
                <w:rFonts w:eastAsia="Times New Roman"/>
                <w:color w:val="000000"/>
                <w:sz w:val="20"/>
                <w:szCs w:val="20"/>
              </w:rPr>
            </w:pPr>
            <w:r w:rsidRPr="00C00585">
              <w:rPr>
                <w:rFonts w:eastAsia="Times New Roman"/>
                <w:color w:val="000000"/>
                <w:sz w:val="20"/>
                <w:szCs w:val="20"/>
              </w:rPr>
              <w:t>Отработанные масла</w:t>
            </w:r>
          </w:p>
        </w:tc>
        <w:tc>
          <w:tcPr>
            <w:tcW w:w="1482" w:type="pct"/>
            <w:shd w:val="clear" w:color="auto" w:fill="auto"/>
            <w:vAlign w:val="center"/>
            <w:hideMark/>
          </w:tcPr>
          <w:p w14:paraId="5D6CF001" w14:textId="77777777" w:rsidR="00C00585" w:rsidRPr="00C00585" w:rsidRDefault="00C00585" w:rsidP="00C00585">
            <w:pPr>
              <w:jc w:val="center"/>
              <w:rPr>
                <w:rFonts w:eastAsia="Times New Roman"/>
                <w:color w:val="000000"/>
                <w:sz w:val="20"/>
                <w:szCs w:val="20"/>
              </w:rPr>
            </w:pPr>
            <w:r w:rsidRPr="00C00585">
              <w:rPr>
                <w:rFonts w:eastAsia="Times New Roman"/>
                <w:color w:val="000000"/>
                <w:sz w:val="20"/>
                <w:szCs w:val="20"/>
              </w:rPr>
              <w:t>-</w:t>
            </w:r>
          </w:p>
        </w:tc>
        <w:tc>
          <w:tcPr>
            <w:tcW w:w="1290" w:type="pct"/>
            <w:shd w:val="clear" w:color="auto" w:fill="auto"/>
            <w:hideMark/>
          </w:tcPr>
          <w:p w14:paraId="374047CE" w14:textId="77777777" w:rsidR="00C00585" w:rsidRPr="00C00585" w:rsidRDefault="00C00585" w:rsidP="00C00585">
            <w:pPr>
              <w:jc w:val="center"/>
              <w:rPr>
                <w:rFonts w:eastAsia="Times New Roman"/>
                <w:color w:val="000000"/>
                <w:sz w:val="20"/>
                <w:szCs w:val="20"/>
              </w:rPr>
            </w:pPr>
            <w:r w:rsidRPr="00C00585">
              <w:rPr>
                <w:rFonts w:eastAsiaTheme="minorHAnsi"/>
                <w:sz w:val="20"/>
                <w:szCs w:val="20"/>
                <w:lang w:eastAsia="en-US"/>
              </w:rPr>
              <w:t>14,3676</w:t>
            </w:r>
          </w:p>
        </w:tc>
      </w:tr>
      <w:tr w:rsidR="00C00585" w:rsidRPr="00C00585" w14:paraId="37899663" w14:textId="77777777" w:rsidTr="00525B20">
        <w:trPr>
          <w:trHeight w:val="50"/>
        </w:trPr>
        <w:tc>
          <w:tcPr>
            <w:tcW w:w="3710" w:type="pct"/>
            <w:gridSpan w:val="2"/>
            <w:shd w:val="clear" w:color="auto" w:fill="auto"/>
            <w:vAlign w:val="center"/>
            <w:hideMark/>
          </w:tcPr>
          <w:p w14:paraId="46411543" w14:textId="77777777" w:rsidR="00C00585" w:rsidRPr="00C00585" w:rsidRDefault="00C00585" w:rsidP="00C00585">
            <w:pPr>
              <w:jc w:val="center"/>
              <w:rPr>
                <w:rFonts w:eastAsia="Times New Roman"/>
                <w:b/>
                <w:bCs/>
                <w:color w:val="000000"/>
                <w:sz w:val="20"/>
                <w:szCs w:val="20"/>
              </w:rPr>
            </w:pPr>
            <w:r w:rsidRPr="00C00585">
              <w:rPr>
                <w:rFonts w:eastAsia="Times New Roman"/>
                <w:b/>
                <w:bCs/>
                <w:color w:val="000000"/>
                <w:sz w:val="20"/>
                <w:szCs w:val="20"/>
              </w:rPr>
              <w:t>                                                     Не опасные отходы</w:t>
            </w:r>
          </w:p>
        </w:tc>
        <w:tc>
          <w:tcPr>
            <w:tcW w:w="1290" w:type="pct"/>
            <w:shd w:val="clear" w:color="auto" w:fill="auto"/>
            <w:vAlign w:val="center"/>
            <w:hideMark/>
          </w:tcPr>
          <w:p w14:paraId="49D97C7D" w14:textId="77777777" w:rsidR="00C00585" w:rsidRPr="00C00585" w:rsidRDefault="00C00585" w:rsidP="00C00585">
            <w:pPr>
              <w:jc w:val="center"/>
              <w:rPr>
                <w:rFonts w:eastAsia="Times New Roman"/>
                <w:b/>
                <w:bCs/>
                <w:color w:val="000000"/>
                <w:sz w:val="20"/>
                <w:szCs w:val="20"/>
              </w:rPr>
            </w:pPr>
            <w:r w:rsidRPr="00C00585">
              <w:rPr>
                <w:rFonts w:eastAsia="Times New Roman"/>
                <w:b/>
                <w:bCs/>
                <w:color w:val="000000"/>
                <w:sz w:val="20"/>
                <w:szCs w:val="20"/>
              </w:rPr>
              <w:t> </w:t>
            </w:r>
          </w:p>
        </w:tc>
      </w:tr>
      <w:tr w:rsidR="00C00585" w:rsidRPr="00C00585" w14:paraId="5E77B771" w14:textId="77777777" w:rsidTr="00525B20">
        <w:trPr>
          <w:trHeight w:val="50"/>
        </w:trPr>
        <w:tc>
          <w:tcPr>
            <w:tcW w:w="2228" w:type="pct"/>
            <w:shd w:val="clear" w:color="auto" w:fill="auto"/>
            <w:vAlign w:val="center"/>
            <w:hideMark/>
          </w:tcPr>
          <w:p w14:paraId="345B18AD" w14:textId="77777777" w:rsidR="00C00585" w:rsidRPr="00C00585" w:rsidRDefault="00C00585" w:rsidP="00C00585">
            <w:pPr>
              <w:rPr>
                <w:rFonts w:eastAsia="Times New Roman"/>
                <w:color w:val="000000"/>
                <w:sz w:val="18"/>
                <w:szCs w:val="18"/>
              </w:rPr>
            </w:pPr>
            <w:r w:rsidRPr="00C00585">
              <w:rPr>
                <w:rFonts w:eastAsia="Times New Roman"/>
                <w:color w:val="000000"/>
                <w:sz w:val="18"/>
                <w:szCs w:val="18"/>
              </w:rPr>
              <w:t>Комм</w:t>
            </w:r>
            <w:r w:rsidRPr="00C00585">
              <w:rPr>
                <w:rFonts w:eastAsia="Times New Roman"/>
                <w:color w:val="000000"/>
                <w:sz w:val="20"/>
                <w:szCs w:val="20"/>
              </w:rPr>
              <w:t>унальные отходы</w:t>
            </w:r>
          </w:p>
        </w:tc>
        <w:tc>
          <w:tcPr>
            <w:tcW w:w="1482" w:type="pct"/>
            <w:shd w:val="clear" w:color="auto" w:fill="auto"/>
            <w:vAlign w:val="center"/>
            <w:hideMark/>
          </w:tcPr>
          <w:p w14:paraId="25CE6DFB" w14:textId="77777777" w:rsidR="00C00585" w:rsidRPr="00C00585" w:rsidRDefault="00C00585" w:rsidP="00C00585">
            <w:pPr>
              <w:jc w:val="center"/>
              <w:rPr>
                <w:rFonts w:eastAsia="Times New Roman"/>
                <w:color w:val="000000"/>
                <w:sz w:val="20"/>
                <w:szCs w:val="20"/>
              </w:rPr>
            </w:pPr>
            <w:r w:rsidRPr="00C00585">
              <w:rPr>
                <w:rFonts w:eastAsia="Times New Roman"/>
                <w:color w:val="000000"/>
                <w:sz w:val="20"/>
                <w:szCs w:val="20"/>
              </w:rPr>
              <w:t>-</w:t>
            </w:r>
          </w:p>
        </w:tc>
        <w:tc>
          <w:tcPr>
            <w:tcW w:w="1290" w:type="pct"/>
            <w:shd w:val="clear" w:color="auto" w:fill="auto"/>
            <w:vAlign w:val="center"/>
            <w:hideMark/>
          </w:tcPr>
          <w:p w14:paraId="7B5DF472" w14:textId="77777777" w:rsidR="00C00585" w:rsidRPr="00C00585" w:rsidRDefault="00C00585" w:rsidP="00C00585">
            <w:pPr>
              <w:jc w:val="center"/>
              <w:rPr>
                <w:rFonts w:eastAsia="Times New Roman"/>
                <w:color w:val="000000"/>
                <w:sz w:val="20"/>
                <w:szCs w:val="20"/>
              </w:rPr>
            </w:pPr>
            <w:r w:rsidRPr="00C00585">
              <w:rPr>
                <w:sz w:val="20"/>
                <w:szCs w:val="20"/>
              </w:rPr>
              <w:t>2,0246</w:t>
            </w:r>
          </w:p>
        </w:tc>
      </w:tr>
      <w:tr w:rsidR="00C00585" w:rsidRPr="00C00585" w14:paraId="04E1A579" w14:textId="77777777" w:rsidTr="00525B20">
        <w:trPr>
          <w:trHeight w:val="50"/>
        </w:trPr>
        <w:tc>
          <w:tcPr>
            <w:tcW w:w="2228" w:type="pct"/>
            <w:shd w:val="clear" w:color="auto" w:fill="auto"/>
            <w:vAlign w:val="center"/>
            <w:hideMark/>
          </w:tcPr>
          <w:p w14:paraId="31C557F9" w14:textId="77777777" w:rsidR="00C00585" w:rsidRPr="00C00585" w:rsidRDefault="00C00585" w:rsidP="00C00585">
            <w:pPr>
              <w:rPr>
                <w:rFonts w:eastAsia="Times New Roman"/>
                <w:color w:val="000000"/>
                <w:sz w:val="20"/>
                <w:szCs w:val="20"/>
              </w:rPr>
            </w:pPr>
            <w:r w:rsidRPr="00C00585">
              <w:rPr>
                <w:rFonts w:eastAsia="Times New Roman"/>
                <w:color w:val="000000"/>
                <w:sz w:val="20"/>
                <w:szCs w:val="20"/>
              </w:rPr>
              <w:t>Металлолом</w:t>
            </w:r>
          </w:p>
        </w:tc>
        <w:tc>
          <w:tcPr>
            <w:tcW w:w="1482" w:type="pct"/>
            <w:shd w:val="clear" w:color="auto" w:fill="auto"/>
            <w:vAlign w:val="center"/>
            <w:hideMark/>
          </w:tcPr>
          <w:p w14:paraId="7ACCB0D6" w14:textId="77777777" w:rsidR="00C00585" w:rsidRPr="00C00585" w:rsidRDefault="00C00585" w:rsidP="00C00585">
            <w:pPr>
              <w:jc w:val="center"/>
              <w:rPr>
                <w:rFonts w:eastAsia="Times New Roman"/>
                <w:color w:val="000000"/>
                <w:sz w:val="20"/>
                <w:szCs w:val="20"/>
              </w:rPr>
            </w:pPr>
            <w:r w:rsidRPr="00C00585">
              <w:rPr>
                <w:rFonts w:eastAsia="Times New Roman"/>
                <w:color w:val="000000"/>
                <w:sz w:val="20"/>
                <w:szCs w:val="20"/>
              </w:rPr>
              <w:t>-</w:t>
            </w:r>
          </w:p>
        </w:tc>
        <w:tc>
          <w:tcPr>
            <w:tcW w:w="1290" w:type="pct"/>
            <w:shd w:val="clear" w:color="auto" w:fill="auto"/>
            <w:noWrap/>
            <w:hideMark/>
          </w:tcPr>
          <w:p w14:paraId="19A90997" w14:textId="77777777" w:rsidR="00C00585" w:rsidRPr="00C00585" w:rsidRDefault="00C00585" w:rsidP="00C00585">
            <w:pPr>
              <w:jc w:val="center"/>
              <w:rPr>
                <w:rFonts w:eastAsia="Times New Roman"/>
                <w:color w:val="000000"/>
                <w:sz w:val="20"/>
                <w:szCs w:val="20"/>
              </w:rPr>
            </w:pPr>
            <w:r w:rsidRPr="00C00585">
              <w:rPr>
                <w:rFonts w:eastAsiaTheme="minorHAnsi"/>
                <w:sz w:val="20"/>
                <w:szCs w:val="20"/>
                <w:lang w:eastAsia="en-US"/>
              </w:rPr>
              <w:t>0,004</w:t>
            </w:r>
          </w:p>
        </w:tc>
      </w:tr>
      <w:tr w:rsidR="00C00585" w:rsidRPr="00C00585" w14:paraId="601BF9DE" w14:textId="77777777" w:rsidTr="00525B20">
        <w:trPr>
          <w:trHeight w:val="50"/>
        </w:trPr>
        <w:tc>
          <w:tcPr>
            <w:tcW w:w="2228" w:type="pct"/>
            <w:shd w:val="clear" w:color="auto" w:fill="auto"/>
            <w:vAlign w:val="center"/>
            <w:hideMark/>
          </w:tcPr>
          <w:p w14:paraId="5F95CE99" w14:textId="77777777" w:rsidR="00C00585" w:rsidRPr="00C00585" w:rsidRDefault="00C00585" w:rsidP="00C00585">
            <w:pPr>
              <w:rPr>
                <w:rFonts w:eastAsia="Times New Roman"/>
                <w:color w:val="000000"/>
                <w:sz w:val="20"/>
                <w:szCs w:val="20"/>
              </w:rPr>
            </w:pPr>
            <w:r w:rsidRPr="00C00585">
              <w:rPr>
                <w:rFonts w:eastAsia="Times New Roman"/>
                <w:color w:val="000000"/>
                <w:sz w:val="20"/>
                <w:szCs w:val="20"/>
              </w:rPr>
              <w:t>Огарки сварочных электродов</w:t>
            </w:r>
          </w:p>
        </w:tc>
        <w:tc>
          <w:tcPr>
            <w:tcW w:w="1482" w:type="pct"/>
            <w:shd w:val="clear" w:color="auto" w:fill="auto"/>
            <w:vAlign w:val="center"/>
            <w:hideMark/>
          </w:tcPr>
          <w:p w14:paraId="1123B3E7" w14:textId="77777777" w:rsidR="00C00585" w:rsidRPr="00C00585" w:rsidRDefault="00C00585" w:rsidP="00C00585">
            <w:pPr>
              <w:jc w:val="center"/>
              <w:rPr>
                <w:rFonts w:eastAsia="Times New Roman"/>
                <w:color w:val="000000"/>
                <w:sz w:val="20"/>
                <w:szCs w:val="20"/>
              </w:rPr>
            </w:pPr>
            <w:r w:rsidRPr="00C00585">
              <w:rPr>
                <w:rFonts w:eastAsia="Times New Roman"/>
                <w:color w:val="000000"/>
                <w:sz w:val="20"/>
                <w:szCs w:val="20"/>
              </w:rPr>
              <w:t>-</w:t>
            </w:r>
          </w:p>
        </w:tc>
        <w:tc>
          <w:tcPr>
            <w:tcW w:w="1290" w:type="pct"/>
            <w:shd w:val="clear" w:color="auto" w:fill="auto"/>
            <w:hideMark/>
          </w:tcPr>
          <w:p w14:paraId="21B9631C" w14:textId="77777777" w:rsidR="00C00585" w:rsidRPr="00C00585" w:rsidRDefault="00C00585" w:rsidP="00C00585">
            <w:pPr>
              <w:jc w:val="center"/>
              <w:rPr>
                <w:rFonts w:eastAsia="Times New Roman"/>
                <w:color w:val="000000"/>
                <w:sz w:val="20"/>
                <w:szCs w:val="20"/>
              </w:rPr>
            </w:pPr>
            <w:r w:rsidRPr="00C00585">
              <w:rPr>
                <w:rFonts w:eastAsiaTheme="minorHAnsi"/>
                <w:sz w:val="20"/>
                <w:szCs w:val="20"/>
                <w:lang w:eastAsia="en-US"/>
              </w:rPr>
              <w:t>0,0015</w:t>
            </w:r>
          </w:p>
        </w:tc>
      </w:tr>
    </w:tbl>
    <w:p w14:paraId="236A69AD" w14:textId="77777777" w:rsidR="00C00585" w:rsidRDefault="00C00585" w:rsidP="000B1B46">
      <w:pPr>
        <w:pStyle w:val="afff"/>
        <w:spacing w:before="0" w:after="0"/>
        <w:jc w:val="both"/>
        <w:rPr>
          <w:lang w:val="en-US"/>
        </w:rPr>
      </w:pPr>
    </w:p>
    <w:p w14:paraId="38668233" w14:textId="1EC4F4AF" w:rsidR="004D6C1E" w:rsidRPr="00B5398A" w:rsidRDefault="000D42B3" w:rsidP="000B1B46">
      <w:pPr>
        <w:pStyle w:val="afff"/>
        <w:spacing w:before="0" w:after="0"/>
        <w:jc w:val="both"/>
        <w:rPr>
          <w:iCs/>
          <w:spacing w:val="-6"/>
        </w:rPr>
      </w:pPr>
      <w:bookmarkStart w:id="248" w:name="_Toc236236782"/>
      <w:r>
        <w:lastRenderedPageBreak/>
        <w:t>Таблица</w:t>
      </w:r>
      <w:r w:rsidR="004D6C1E" w:rsidRPr="00B5398A">
        <w:t xml:space="preserve"> </w:t>
      </w:r>
      <w:r w:rsidR="002C1592">
        <w:fldChar w:fldCharType="begin"/>
      </w:r>
      <w:r w:rsidR="002C1592">
        <w:instrText xml:space="preserve"> STYLEREF 1 \s </w:instrText>
      </w:r>
      <w:r w:rsidR="002C1592">
        <w:fldChar w:fldCharType="separate"/>
      </w:r>
      <w:r w:rsidR="002C1592">
        <w:rPr>
          <w:noProof/>
        </w:rPr>
        <w:t>4</w:t>
      </w:r>
      <w:r w:rsidR="002C1592">
        <w:rPr>
          <w:noProof/>
        </w:rPr>
        <w:fldChar w:fldCharType="end"/>
      </w:r>
      <w:r w:rsidR="002C1592">
        <w:t>.</w:t>
      </w:r>
      <w:r w:rsidR="002C1592">
        <w:fldChar w:fldCharType="begin"/>
      </w:r>
      <w:r w:rsidR="002C1592">
        <w:instrText xml:space="preserve"> SEQ Таблица \* ARABIC \s 1 </w:instrText>
      </w:r>
      <w:r w:rsidR="002C1592">
        <w:fldChar w:fldCharType="separate"/>
      </w:r>
      <w:r w:rsidR="002C1592">
        <w:rPr>
          <w:noProof/>
        </w:rPr>
        <w:t>6.21</w:t>
      </w:r>
      <w:r w:rsidR="002C1592">
        <w:rPr>
          <w:noProof/>
        </w:rPr>
        <w:fldChar w:fldCharType="end"/>
      </w:r>
      <w:r w:rsidR="004D6C1E" w:rsidRPr="00B5398A">
        <w:rPr>
          <w:lang w:val="kk-KZ"/>
        </w:rPr>
        <w:t xml:space="preserve">- </w:t>
      </w:r>
      <w:r w:rsidR="004D6C1E" w:rsidRPr="00B5398A">
        <w:rPr>
          <w:iCs/>
          <w:lang w:val="x-none"/>
        </w:rPr>
        <w:t xml:space="preserve">Лимиты накопления отходов </w:t>
      </w:r>
      <w:r w:rsidR="004D6C1E" w:rsidRPr="00B5398A">
        <w:rPr>
          <w:lang w:val="x-none" w:eastAsia="x-none"/>
        </w:rPr>
        <w:t>при строительстве</w:t>
      </w:r>
      <w:r w:rsidR="004D6C1E" w:rsidRPr="00B5398A">
        <w:rPr>
          <w:lang w:eastAsia="x-none"/>
        </w:rPr>
        <w:t xml:space="preserve"> </w:t>
      </w:r>
      <w:r w:rsidR="004D6C1E" w:rsidRPr="00B5398A">
        <w:rPr>
          <w:iCs/>
          <w:spacing w:val="-6"/>
        </w:rPr>
        <w:t>горизонтальной скважины №</w:t>
      </w:r>
      <w:r w:rsidR="00C00585" w:rsidRPr="00622F60">
        <w:t>27</w:t>
      </w:r>
      <w:r w:rsidR="00C00585" w:rsidRPr="00622F60">
        <w:rPr>
          <w:lang w:val="en-US"/>
        </w:rPr>
        <w:t>D</w:t>
      </w:r>
      <w:r w:rsidR="00C00585" w:rsidRPr="00622F60">
        <w:t>, 50</w:t>
      </w:r>
      <w:r w:rsidR="004D6C1E" w:rsidRPr="00B5398A">
        <w:rPr>
          <w:iCs/>
          <w:spacing w:val="-6"/>
        </w:rPr>
        <w:t xml:space="preserve">проектной глубиной </w:t>
      </w:r>
      <w:r w:rsidR="00C00585" w:rsidRPr="00C00585">
        <w:rPr>
          <w:iCs/>
          <w:spacing w:val="-6"/>
        </w:rPr>
        <w:t>4500</w:t>
      </w:r>
      <w:r w:rsidR="004D6C1E" w:rsidRPr="00B5398A">
        <w:rPr>
          <w:iCs/>
          <w:spacing w:val="-6"/>
        </w:rPr>
        <w:t>м</w:t>
      </w:r>
      <w:bookmarkEnd w:id="248"/>
      <w:r w:rsidR="004D6C1E" w:rsidRPr="00B5398A">
        <w:rPr>
          <w:iCs/>
          <w:spacing w:val="-6"/>
        </w:rPr>
        <w:t xml:space="preserve">  </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303"/>
        <w:gridCol w:w="2197"/>
        <w:gridCol w:w="1914"/>
        <w:gridCol w:w="1912"/>
      </w:tblGrid>
      <w:tr w:rsidR="00C00585" w:rsidRPr="00C00585" w14:paraId="225199B4" w14:textId="77777777" w:rsidTr="00525B20">
        <w:trPr>
          <w:trHeight w:val="609"/>
        </w:trPr>
        <w:tc>
          <w:tcPr>
            <w:tcW w:w="1771" w:type="pct"/>
            <w:vMerge w:val="restart"/>
            <w:shd w:val="clear" w:color="auto" w:fill="auto"/>
            <w:vAlign w:val="center"/>
            <w:hideMark/>
          </w:tcPr>
          <w:p w14:paraId="305C70D4" w14:textId="77777777" w:rsidR="00C00585" w:rsidRPr="00C00585" w:rsidRDefault="00C00585" w:rsidP="00C00585">
            <w:pPr>
              <w:jc w:val="center"/>
              <w:rPr>
                <w:rFonts w:eastAsia="Times New Roman"/>
                <w:b/>
                <w:bCs/>
                <w:color w:val="000000"/>
                <w:sz w:val="20"/>
                <w:szCs w:val="20"/>
              </w:rPr>
            </w:pPr>
            <w:r w:rsidRPr="00C00585">
              <w:rPr>
                <w:rFonts w:eastAsia="Times New Roman"/>
                <w:b/>
                <w:bCs/>
                <w:color w:val="000000"/>
                <w:sz w:val="20"/>
                <w:szCs w:val="20"/>
              </w:rPr>
              <w:t>Наименование отходов</w:t>
            </w:r>
          </w:p>
        </w:tc>
        <w:tc>
          <w:tcPr>
            <w:tcW w:w="1178" w:type="pct"/>
            <w:vMerge w:val="restart"/>
            <w:shd w:val="clear" w:color="auto" w:fill="auto"/>
            <w:vAlign w:val="center"/>
            <w:hideMark/>
          </w:tcPr>
          <w:p w14:paraId="65613C75" w14:textId="77777777" w:rsidR="00C00585" w:rsidRPr="00C00585" w:rsidRDefault="00C00585" w:rsidP="00C00585">
            <w:pPr>
              <w:jc w:val="center"/>
              <w:rPr>
                <w:rFonts w:eastAsia="Times New Roman"/>
                <w:b/>
                <w:bCs/>
                <w:color w:val="000000"/>
                <w:sz w:val="20"/>
                <w:szCs w:val="20"/>
              </w:rPr>
            </w:pPr>
            <w:r w:rsidRPr="00C00585">
              <w:rPr>
                <w:rFonts w:eastAsia="Times New Roman"/>
                <w:b/>
                <w:bCs/>
                <w:color w:val="000000"/>
                <w:sz w:val="20"/>
                <w:szCs w:val="20"/>
              </w:rPr>
              <w:t>Объем накопленных отходов на существующее положение, т/год</w:t>
            </w:r>
          </w:p>
        </w:tc>
        <w:tc>
          <w:tcPr>
            <w:tcW w:w="2051" w:type="pct"/>
            <w:gridSpan w:val="2"/>
            <w:shd w:val="clear" w:color="auto" w:fill="auto"/>
            <w:vAlign w:val="center"/>
          </w:tcPr>
          <w:p w14:paraId="5E5948FA" w14:textId="77777777" w:rsidR="00C00585" w:rsidRPr="00C00585" w:rsidRDefault="00C00585" w:rsidP="00C00585">
            <w:pPr>
              <w:jc w:val="center"/>
              <w:rPr>
                <w:rFonts w:eastAsia="Times New Roman"/>
                <w:b/>
                <w:bCs/>
                <w:color w:val="000000"/>
                <w:sz w:val="20"/>
                <w:szCs w:val="20"/>
              </w:rPr>
            </w:pPr>
            <w:r w:rsidRPr="00C00585">
              <w:rPr>
                <w:rFonts w:eastAsia="Times New Roman"/>
                <w:b/>
                <w:bCs/>
                <w:color w:val="000000"/>
                <w:sz w:val="20"/>
                <w:szCs w:val="20"/>
              </w:rPr>
              <w:t>Лимит накопления, тонн/год</w:t>
            </w:r>
          </w:p>
        </w:tc>
      </w:tr>
      <w:tr w:rsidR="00C00585" w:rsidRPr="00C00585" w14:paraId="1B6C0734" w14:textId="77777777" w:rsidTr="00525B20">
        <w:trPr>
          <w:trHeight w:val="189"/>
        </w:trPr>
        <w:tc>
          <w:tcPr>
            <w:tcW w:w="1771" w:type="pct"/>
            <w:vMerge/>
            <w:shd w:val="clear" w:color="auto" w:fill="auto"/>
            <w:vAlign w:val="center"/>
          </w:tcPr>
          <w:p w14:paraId="2F826409" w14:textId="77777777" w:rsidR="00C00585" w:rsidRPr="00C00585" w:rsidRDefault="00C00585" w:rsidP="00C00585">
            <w:pPr>
              <w:jc w:val="center"/>
              <w:rPr>
                <w:rFonts w:eastAsia="Times New Roman"/>
                <w:b/>
                <w:bCs/>
                <w:color w:val="000000"/>
                <w:sz w:val="20"/>
                <w:szCs w:val="20"/>
              </w:rPr>
            </w:pPr>
          </w:p>
        </w:tc>
        <w:tc>
          <w:tcPr>
            <w:tcW w:w="1178" w:type="pct"/>
            <w:vMerge/>
            <w:shd w:val="clear" w:color="auto" w:fill="auto"/>
            <w:vAlign w:val="center"/>
          </w:tcPr>
          <w:p w14:paraId="38447859" w14:textId="77777777" w:rsidR="00C00585" w:rsidRPr="00C00585" w:rsidRDefault="00C00585" w:rsidP="00C00585">
            <w:pPr>
              <w:jc w:val="center"/>
              <w:rPr>
                <w:rFonts w:eastAsia="Times New Roman"/>
                <w:b/>
                <w:bCs/>
                <w:color w:val="000000"/>
                <w:sz w:val="20"/>
                <w:szCs w:val="20"/>
              </w:rPr>
            </w:pPr>
          </w:p>
        </w:tc>
        <w:tc>
          <w:tcPr>
            <w:tcW w:w="1026" w:type="pct"/>
            <w:shd w:val="clear" w:color="auto" w:fill="auto"/>
            <w:vAlign w:val="center"/>
          </w:tcPr>
          <w:p w14:paraId="35C9C852" w14:textId="77777777" w:rsidR="00C00585" w:rsidRPr="00C00585" w:rsidRDefault="00C00585" w:rsidP="00C00585">
            <w:pPr>
              <w:jc w:val="center"/>
              <w:rPr>
                <w:rFonts w:eastAsia="Times New Roman"/>
                <w:b/>
                <w:bCs/>
                <w:color w:val="000000"/>
                <w:sz w:val="20"/>
                <w:szCs w:val="20"/>
                <w:lang w:val="kk-KZ"/>
              </w:rPr>
            </w:pPr>
            <w:r w:rsidRPr="00C00585">
              <w:rPr>
                <w:rFonts w:eastAsia="Times New Roman"/>
                <w:b/>
                <w:bCs/>
                <w:color w:val="000000"/>
                <w:sz w:val="20"/>
                <w:szCs w:val="20"/>
                <w:lang w:val="kk-KZ"/>
              </w:rPr>
              <w:t>1 скв</w:t>
            </w:r>
          </w:p>
        </w:tc>
        <w:tc>
          <w:tcPr>
            <w:tcW w:w="1025" w:type="pct"/>
            <w:vAlign w:val="center"/>
          </w:tcPr>
          <w:p w14:paraId="1916D166" w14:textId="77777777" w:rsidR="00C00585" w:rsidRPr="00C00585" w:rsidRDefault="00C00585" w:rsidP="00C00585">
            <w:pPr>
              <w:jc w:val="center"/>
              <w:rPr>
                <w:rFonts w:eastAsia="Times New Roman"/>
                <w:b/>
                <w:bCs/>
                <w:color w:val="000000"/>
                <w:sz w:val="20"/>
                <w:szCs w:val="20"/>
                <w:lang w:val="kk-KZ"/>
              </w:rPr>
            </w:pPr>
            <w:r w:rsidRPr="00C00585">
              <w:rPr>
                <w:rFonts w:eastAsia="Times New Roman"/>
                <w:b/>
                <w:bCs/>
                <w:color w:val="000000"/>
                <w:sz w:val="20"/>
                <w:szCs w:val="20"/>
                <w:lang w:val="kk-KZ"/>
              </w:rPr>
              <w:t>2 скв</w:t>
            </w:r>
          </w:p>
        </w:tc>
      </w:tr>
      <w:tr w:rsidR="00C00585" w:rsidRPr="00C00585" w14:paraId="40629DDD" w14:textId="77777777" w:rsidTr="00525B20">
        <w:trPr>
          <w:trHeight w:val="50"/>
        </w:trPr>
        <w:tc>
          <w:tcPr>
            <w:tcW w:w="1771" w:type="pct"/>
            <w:shd w:val="clear" w:color="auto" w:fill="auto"/>
            <w:vAlign w:val="center"/>
            <w:hideMark/>
          </w:tcPr>
          <w:p w14:paraId="1A5D24DE" w14:textId="77777777" w:rsidR="00C00585" w:rsidRPr="00C00585" w:rsidRDefault="00C00585" w:rsidP="00C00585">
            <w:pPr>
              <w:rPr>
                <w:rFonts w:eastAsia="Times New Roman"/>
                <w:b/>
                <w:bCs/>
                <w:color w:val="000000"/>
                <w:sz w:val="20"/>
                <w:szCs w:val="20"/>
              </w:rPr>
            </w:pPr>
            <w:r w:rsidRPr="00C00585">
              <w:rPr>
                <w:rFonts w:eastAsia="Times New Roman"/>
                <w:b/>
                <w:bCs/>
                <w:color w:val="000000"/>
                <w:sz w:val="20"/>
                <w:szCs w:val="20"/>
              </w:rPr>
              <w:t>Всего:</w:t>
            </w:r>
          </w:p>
        </w:tc>
        <w:tc>
          <w:tcPr>
            <w:tcW w:w="1178" w:type="pct"/>
            <w:shd w:val="clear" w:color="auto" w:fill="auto"/>
            <w:vAlign w:val="center"/>
            <w:hideMark/>
          </w:tcPr>
          <w:p w14:paraId="025C1D5D" w14:textId="77777777" w:rsidR="00C00585" w:rsidRPr="00C00585" w:rsidRDefault="00C00585" w:rsidP="00C00585">
            <w:pPr>
              <w:jc w:val="center"/>
              <w:rPr>
                <w:rFonts w:eastAsia="Times New Roman"/>
                <w:b/>
                <w:bCs/>
                <w:color w:val="000000"/>
                <w:sz w:val="20"/>
                <w:szCs w:val="20"/>
              </w:rPr>
            </w:pPr>
            <w:r w:rsidRPr="00C00585">
              <w:rPr>
                <w:rFonts w:eastAsia="Times New Roman"/>
                <w:b/>
                <w:bCs/>
                <w:color w:val="000000"/>
                <w:sz w:val="20"/>
                <w:szCs w:val="20"/>
              </w:rPr>
              <w:t>-</w:t>
            </w:r>
          </w:p>
        </w:tc>
        <w:tc>
          <w:tcPr>
            <w:tcW w:w="1026" w:type="pct"/>
            <w:shd w:val="clear" w:color="auto" w:fill="auto"/>
            <w:hideMark/>
          </w:tcPr>
          <w:p w14:paraId="22DF1B8E" w14:textId="77777777" w:rsidR="00C00585" w:rsidRPr="00C00585" w:rsidRDefault="00C00585" w:rsidP="00C00585">
            <w:pPr>
              <w:jc w:val="center"/>
              <w:rPr>
                <w:rFonts w:eastAsia="Times New Roman"/>
                <w:b/>
                <w:bCs/>
                <w:color w:val="000000"/>
                <w:sz w:val="20"/>
                <w:szCs w:val="20"/>
              </w:rPr>
            </w:pPr>
            <w:r w:rsidRPr="00C00585">
              <w:rPr>
                <w:rFonts w:eastAsiaTheme="minorHAnsi"/>
                <w:b/>
                <w:bCs/>
                <w:sz w:val="20"/>
                <w:szCs w:val="20"/>
                <w:lang w:eastAsia="en-US"/>
              </w:rPr>
              <w:t>1144,0295</w:t>
            </w:r>
          </w:p>
        </w:tc>
        <w:tc>
          <w:tcPr>
            <w:tcW w:w="1025" w:type="pct"/>
          </w:tcPr>
          <w:p w14:paraId="6430D4DA" w14:textId="77777777" w:rsidR="00C00585" w:rsidRPr="00C00585" w:rsidRDefault="00C00585" w:rsidP="00C00585">
            <w:pPr>
              <w:jc w:val="center"/>
              <w:rPr>
                <w:rFonts w:eastAsia="Times New Roman"/>
                <w:b/>
                <w:bCs/>
                <w:color w:val="000000"/>
                <w:sz w:val="20"/>
                <w:szCs w:val="20"/>
              </w:rPr>
            </w:pPr>
            <w:r w:rsidRPr="00C00585">
              <w:rPr>
                <w:rFonts w:asciiTheme="minorHAnsi" w:eastAsiaTheme="minorHAnsi" w:hAnsiTheme="minorHAnsi" w:cstheme="minorBidi"/>
                <w:sz w:val="22"/>
                <w:szCs w:val="22"/>
                <w:lang w:eastAsia="en-US"/>
              </w:rPr>
              <w:t>2288,0589</w:t>
            </w:r>
          </w:p>
        </w:tc>
      </w:tr>
      <w:tr w:rsidR="00C00585" w:rsidRPr="00C00585" w14:paraId="61621653" w14:textId="77777777" w:rsidTr="00525B20">
        <w:trPr>
          <w:trHeight w:val="50"/>
        </w:trPr>
        <w:tc>
          <w:tcPr>
            <w:tcW w:w="1771" w:type="pct"/>
            <w:shd w:val="clear" w:color="auto" w:fill="auto"/>
            <w:vAlign w:val="center"/>
            <w:hideMark/>
          </w:tcPr>
          <w:p w14:paraId="224F0BFE" w14:textId="77777777" w:rsidR="00C00585" w:rsidRPr="00C00585" w:rsidRDefault="00C00585" w:rsidP="00C00585">
            <w:pPr>
              <w:rPr>
                <w:rFonts w:eastAsia="Times New Roman"/>
                <w:b/>
                <w:bCs/>
                <w:i/>
                <w:iCs/>
                <w:color w:val="000000"/>
                <w:sz w:val="20"/>
                <w:szCs w:val="20"/>
              </w:rPr>
            </w:pPr>
            <w:r w:rsidRPr="00C00585">
              <w:rPr>
                <w:rFonts w:eastAsia="Times New Roman"/>
                <w:b/>
                <w:bCs/>
                <w:i/>
                <w:iCs/>
                <w:color w:val="000000"/>
                <w:sz w:val="20"/>
                <w:szCs w:val="20"/>
              </w:rPr>
              <w:t>в т.ч. отходов производства</w:t>
            </w:r>
          </w:p>
        </w:tc>
        <w:tc>
          <w:tcPr>
            <w:tcW w:w="1178" w:type="pct"/>
            <w:shd w:val="clear" w:color="auto" w:fill="auto"/>
            <w:vAlign w:val="center"/>
            <w:hideMark/>
          </w:tcPr>
          <w:p w14:paraId="4D8BC78B" w14:textId="77777777" w:rsidR="00C00585" w:rsidRPr="00C00585" w:rsidRDefault="00C00585" w:rsidP="00C00585">
            <w:pPr>
              <w:jc w:val="center"/>
              <w:rPr>
                <w:rFonts w:eastAsia="Times New Roman"/>
                <w:b/>
                <w:bCs/>
                <w:color w:val="000000"/>
                <w:sz w:val="20"/>
                <w:szCs w:val="20"/>
              </w:rPr>
            </w:pPr>
            <w:r w:rsidRPr="00C00585">
              <w:rPr>
                <w:rFonts w:eastAsia="Times New Roman"/>
                <w:b/>
                <w:bCs/>
                <w:color w:val="000000"/>
                <w:sz w:val="20"/>
                <w:szCs w:val="20"/>
              </w:rPr>
              <w:t>-</w:t>
            </w:r>
          </w:p>
        </w:tc>
        <w:tc>
          <w:tcPr>
            <w:tcW w:w="1026" w:type="pct"/>
            <w:shd w:val="clear" w:color="auto" w:fill="auto"/>
            <w:hideMark/>
          </w:tcPr>
          <w:p w14:paraId="06730926" w14:textId="77777777" w:rsidR="00C00585" w:rsidRPr="00C00585" w:rsidRDefault="00C00585" w:rsidP="00C00585">
            <w:pPr>
              <w:jc w:val="center"/>
              <w:rPr>
                <w:rFonts w:eastAsia="Times New Roman"/>
                <w:b/>
                <w:bCs/>
                <w:color w:val="000000"/>
                <w:sz w:val="20"/>
                <w:szCs w:val="20"/>
              </w:rPr>
            </w:pPr>
            <w:r w:rsidRPr="00C00585">
              <w:rPr>
                <w:rFonts w:eastAsiaTheme="minorHAnsi"/>
                <w:b/>
                <w:bCs/>
                <w:sz w:val="20"/>
                <w:szCs w:val="20"/>
                <w:lang w:eastAsia="en-US"/>
              </w:rPr>
              <w:t>1141,3692</w:t>
            </w:r>
          </w:p>
        </w:tc>
        <w:tc>
          <w:tcPr>
            <w:tcW w:w="1025" w:type="pct"/>
          </w:tcPr>
          <w:p w14:paraId="0632AEA1" w14:textId="77777777" w:rsidR="00C00585" w:rsidRPr="00C00585" w:rsidRDefault="00C00585" w:rsidP="00C00585">
            <w:pPr>
              <w:jc w:val="center"/>
              <w:rPr>
                <w:rFonts w:eastAsia="Times New Roman"/>
                <w:b/>
                <w:bCs/>
                <w:color w:val="000000"/>
                <w:sz w:val="20"/>
                <w:szCs w:val="20"/>
              </w:rPr>
            </w:pPr>
            <w:r w:rsidRPr="00C00585">
              <w:rPr>
                <w:rFonts w:asciiTheme="minorHAnsi" w:eastAsiaTheme="minorHAnsi" w:hAnsiTheme="minorHAnsi" w:cstheme="minorBidi"/>
                <w:sz w:val="22"/>
                <w:szCs w:val="22"/>
                <w:lang w:eastAsia="en-US"/>
              </w:rPr>
              <w:t>2282,7384</w:t>
            </w:r>
          </w:p>
        </w:tc>
      </w:tr>
      <w:tr w:rsidR="00C00585" w:rsidRPr="00C00585" w14:paraId="2B3BC93D" w14:textId="77777777" w:rsidTr="00525B20">
        <w:trPr>
          <w:trHeight w:val="50"/>
        </w:trPr>
        <w:tc>
          <w:tcPr>
            <w:tcW w:w="1771" w:type="pct"/>
            <w:shd w:val="clear" w:color="auto" w:fill="auto"/>
            <w:vAlign w:val="center"/>
            <w:hideMark/>
          </w:tcPr>
          <w:p w14:paraId="0AFF6511" w14:textId="77777777" w:rsidR="00C00585" w:rsidRPr="00C00585" w:rsidRDefault="00C00585" w:rsidP="00C00585">
            <w:pPr>
              <w:rPr>
                <w:rFonts w:eastAsia="Times New Roman"/>
                <w:b/>
                <w:bCs/>
                <w:i/>
                <w:iCs/>
                <w:color w:val="000000"/>
                <w:sz w:val="20"/>
                <w:szCs w:val="20"/>
              </w:rPr>
            </w:pPr>
            <w:r w:rsidRPr="00C00585">
              <w:rPr>
                <w:rFonts w:eastAsia="Times New Roman"/>
                <w:b/>
                <w:bCs/>
                <w:i/>
                <w:iCs/>
                <w:color w:val="000000"/>
                <w:sz w:val="20"/>
                <w:szCs w:val="20"/>
              </w:rPr>
              <w:t>отходов потребления</w:t>
            </w:r>
          </w:p>
        </w:tc>
        <w:tc>
          <w:tcPr>
            <w:tcW w:w="1178" w:type="pct"/>
            <w:shd w:val="clear" w:color="auto" w:fill="auto"/>
            <w:vAlign w:val="center"/>
            <w:hideMark/>
          </w:tcPr>
          <w:p w14:paraId="02D4FAC5" w14:textId="77777777" w:rsidR="00C00585" w:rsidRPr="00C00585" w:rsidRDefault="00C00585" w:rsidP="00C00585">
            <w:pPr>
              <w:jc w:val="center"/>
              <w:rPr>
                <w:rFonts w:eastAsia="Times New Roman"/>
                <w:b/>
                <w:bCs/>
                <w:color w:val="000000"/>
                <w:sz w:val="20"/>
                <w:szCs w:val="20"/>
              </w:rPr>
            </w:pPr>
            <w:r w:rsidRPr="00C00585">
              <w:rPr>
                <w:rFonts w:eastAsia="Times New Roman"/>
                <w:b/>
                <w:bCs/>
                <w:color w:val="000000"/>
                <w:sz w:val="20"/>
                <w:szCs w:val="20"/>
              </w:rPr>
              <w:t>-</w:t>
            </w:r>
          </w:p>
        </w:tc>
        <w:tc>
          <w:tcPr>
            <w:tcW w:w="1026" w:type="pct"/>
            <w:shd w:val="clear" w:color="auto" w:fill="auto"/>
            <w:hideMark/>
          </w:tcPr>
          <w:p w14:paraId="3FA516E2" w14:textId="77777777" w:rsidR="00C00585" w:rsidRPr="00C00585" w:rsidRDefault="00C00585" w:rsidP="00C00585">
            <w:pPr>
              <w:jc w:val="center"/>
              <w:rPr>
                <w:rFonts w:eastAsia="Times New Roman"/>
                <w:b/>
                <w:bCs/>
                <w:color w:val="000000"/>
                <w:sz w:val="20"/>
                <w:szCs w:val="20"/>
              </w:rPr>
            </w:pPr>
            <w:r w:rsidRPr="00C00585">
              <w:rPr>
                <w:rFonts w:eastAsiaTheme="minorHAnsi"/>
                <w:b/>
                <w:bCs/>
                <w:sz w:val="20"/>
                <w:szCs w:val="20"/>
                <w:lang w:eastAsia="en-US"/>
              </w:rPr>
              <w:t>2,6602</w:t>
            </w:r>
          </w:p>
        </w:tc>
        <w:tc>
          <w:tcPr>
            <w:tcW w:w="1025" w:type="pct"/>
          </w:tcPr>
          <w:p w14:paraId="3B6BA23D" w14:textId="77777777" w:rsidR="00C00585" w:rsidRPr="00C00585" w:rsidRDefault="00C00585" w:rsidP="00C00585">
            <w:pPr>
              <w:jc w:val="center"/>
              <w:rPr>
                <w:rFonts w:eastAsia="Times New Roman"/>
                <w:b/>
                <w:bCs/>
                <w:color w:val="000000"/>
                <w:sz w:val="20"/>
                <w:szCs w:val="20"/>
              </w:rPr>
            </w:pPr>
            <w:r w:rsidRPr="00C00585">
              <w:rPr>
                <w:rFonts w:asciiTheme="minorHAnsi" w:eastAsiaTheme="minorHAnsi" w:hAnsiTheme="minorHAnsi" w:cstheme="minorBidi"/>
                <w:sz w:val="22"/>
                <w:szCs w:val="22"/>
                <w:lang w:eastAsia="en-US"/>
              </w:rPr>
              <w:t>5,3204</w:t>
            </w:r>
          </w:p>
        </w:tc>
      </w:tr>
      <w:tr w:rsidR="00C00585" w:rsidRPr="00C00585" w14:paraId="6D5EBBA7" w14:textId="77777777" w:rsidTr="00525B20">
        <w:trPr>
          <w:trHeight w:val="300"/>
        </w:trPr>
        <w:tc>
          <w:tcPr>
            <w:tcW w:w="3975" w:type="pct"/>
            <w:gridSpan w:val="3"/>
            <w:shd w:val="clear" w:color="auto" w:fill="auto"/>
            <w:vAlign w:val="center"/>
            <w:hideMark/>
          </w:tcPr>
          <w:p w14:paraId="2FA40326" w14:textId="77777777" w:rsidR="00C00585" w:rsidRPr="00C00585" w:rsidRDefault="00C00585" w:rsidP="00C00585">
            <w:pPr>
              <w:rPr>
                <w:rFonts w:eastAsia="Times New Roman"/>
                <w:b/>
                <w:bCs/>
                <w:color w:val="000000"/>
                <w:sz w:val="20"/>
                <w:szCs w:val="20"/>
              </w:rPr>
            </w:pPr>
            <w:r w:rsidRPr="00C00585">
              <w:rPr>
                <w:rFonts w:eastAsia="Times New Roman"/>
                <w:b/>
                <w:bCs/>
                <w:color w:val="000000"/>
                <w:sz w:val="20"/>
                <w:szCs w:val="20"/>
              </w:rPr>
              <w:t xml:space="preserve">                                                                     Опасные отходы </w:t>
            </w:r>
          </w:p>
        </w:tc>
        <w:tc>
          <w:tcPr>
            <w:tcW w:w="1025" w:type="pct"/>
          </w:tcPr>
          <w:p w14:paraId="4219A86A" w14:textId="77777777" w:rsidR="00C00585" w:rsidRPr="00C00585" w:rsidRDefault="00C00585" w:rsidP="00C00585">
            <w:pPr>
              <w:rPr>
                <w:rFonts w:eastAsia="Times New Roman"/>
                <w:b/>
                <w:bCs/>
                <w:color w:val="000000"/>
                <w:sz w:val="20"/>
                <w:szCs w:val="20"/>
              </w:rPr>
            </w:pPr>
          </w:p>
        </w:tc>
      </w:tr>
      <w:tr w:rsidR="00C00585" w:rsidRPr="00C00585" w14:paraId="7C0F2665" w14:textId="77777777" w:rsidTr="00525B20">
        <w:trPr>
          <w:trHeight w:val="50"/>
        </w:trPr>
        <w:tc>
          <w:tcPr>
            <w:tcW w:w="1771" w:type="pct"/>
            <w:shd w:val="clear" w:color="auto" w:fill="auto"/>
            <w:vAlign w:val="center"/>
            <w:hideMark/>
          </w:tcPr>
          <w:p w14:paraId="6651EB01" w14:textId="77777777" w:rsidR="00C00585" w:rsidRPr="00C00585" w:rsidRDefault="00C00585" w:rsidP="00C00585">
            <w:pPr>
              <w:rPr>
                <w:rFonts w:eastAsia="Times New Roman"/>
                <w:color w:val="000000"/>
                <w:sz w:val="20"/>
                <w:szCs w:val="20"/>
              </w:rPr>
            </w:pPr>
            <w:r w:rsidRPr="00C00585">
              <w:rPr>
                <w:rFonts w:eastAsia="Times New Roman"/>
                <w:color w:val="000000"/>
                <w:sz w:val="20"/>
                <w:szCs w:val="20"/>
              </w:rPr>
              <w:t>Буровой шлам</w:t>
            </w:r>
          </w:p>
        </w:tc>
        <w:tc>
          <w:tcPr>
            <w:tcW w:w="1178" w:type="pct"/>
            <w:shd w:val="clear" w:color="auto" w:fill="auto"/>
            <w:vAlign w:val="center"/>
            <w:hideMark/>
          </w:tcPr>
          <w:p w14:paraId="6FB17095" w14:textId="77777777" w:rsidR="00C00585" w:rsidRPr="00C00585" w:rsidRDefault="00C00585" w:rsidP="00C00585">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hideMark/>
          </w:tcPr>
          <w:p w14:paraId="05390190" w14:textId="77777777" w:rsidR="00C00585" w:rsidRPr="00C00585" w:rsidRDefault="00C00585" w:rsidP="00C00585">
            <w:pPr>
              <w:jc w:val="center"/>
              <w:rPr>
                <w:rFonts w:eastAsia="Times New Roman"/>
                <w:color w:val="000000"/>
                <w:sz w:val="20"/>
                <w:szCs w:val="20"/>
              </w:rPr>
            </w:pPr>
            <w:r w:rsidRPr="00C00585">
              <w:rPr>
                <w:rFonts w:eastAsiaTheme="minorHAnsi"/>
                <w:sz w:val="20"/>
                <w:szCs w:val="20"/>
                <w:lang w:eastAsia="en-US"/>
              </w:rPr>
              <w:t>511,4019</w:t>
            </w:r>
          </w:p>
        </w:tc>
        <w:tc>
          <w:tcPr>
            <w:tcW w:w="1025" w:type="pct"/>
          </w:tcPr>
          <w:p w14:paraId="76FDA77C" w14:textId="77777777" w:rsidR="00C00585" w:rsidRPr="00C00585" w:rsidRDefault="00C00585" w:rsidP="00C00585">
            <w:pPr>
              <w:jc w:val="center"/>
              <w:rPr>
                <w:rFonts w:eastAsia="Times New Roman"/>
                <w:color w:val="000000"/>
                <w:sz w:val="20"/>
                <w:szCs w:val="20"/>
              </w:rPr>
            </w:pPr>
            <w:r w:rsidRPr="00C00585">
              <w:rPr>
                <w:rFonts w:eastAsiaTheme="minorHAnsi"/>
                <w:sz w:val="20"/>
                <w:szCs w:val="20"/>
                <w:lang w:eastAsia="en-US"/>
              </w:rPr>
              <w:t>1022,8038</w:t>
            </w:r>
          </w:p>
        </w:tc>
      </w:tr>
      <w:tr w:rsidR="00C00585" w:rsidRPr="00C00585" w14:paraId="432DAE5D" w14:textId="77777777" w:rsidTr="00525B20">
        <w:trPr>
          <w:trHeight w:val="50"/>
        </w:trPr>
        <w:tc>
          <w:tcPr>
            <w:tcW w:w="1771" w:type="pct"/>
            <w:shd w:val="clear" w:color="auto" w:fill="auto"/>
            <w:vAlign w:val="center"/>
            <w:hideMark/>
          </w:tcPr>
          <w:p w14:paraId="6C40F5B0" w14:textId="77777777" w:rsidR="00C00585" w:rsidRPr="00C00585" w:rsidRDefault="00C00585" w:rsidP="00C00585">
            <w:pPr>
              <w:rPr>
                <w:rFonts w:eastAsia="Times New Roman"/>
                <w:color w:val="000000"/>
                <w:sz w:val="20"/>
                <w:szCs w:val="20"/>
              </w:rPr>
            </w:pPr>
            <w:r w:rsidRPr="00C00585">
              <w:rPr>
                <w:rFonts w:eastAsia="Times New Roman"/>
                <w:color w:val="000000"/>
                <w:sz w:val="20"/>
                <w:szCs w:val="20"/>
              </w:rPr>
              <w:t>Отработанный буровой раствор</w:t>
            </w:r>
          </w:p>
        </w:tc>
        <w:tc>
          <w:tcPr>
            <w:tcW w:w="1178" w:type="pct"/>
            <w:shd w:val="clear" w:color="auto" w:fill="auto"/>
            <w:vAlign w:val="center"/>
            <w:hideMark/>
          </w:tcPr>
          <w:p w14:paraId="131E4AAA" w14:textId="77777777" w:rsidR="00C00585" w:rsidRPr="00C00585" w:rsidRDefault="00C00585" w:rsidP="00C00585">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hideMark/>
          </w:tcPr>
          <w:p w14:paraId="0C231AA0" w14:textId="77777777" w:rsidR="00C00585" w:rsidRPr="00C00585" w:rsidRDefault="00C00585" w:rsidP="00C00585">
            <w:pPr>
              <w:jc w:val="center"/>
              <w:rPr>
                <w:rFonts w:eastAsia="Times New Roman"/>
                <w:color w:val="000000"/>
                <w:sz w:val="20"/>
                <w:szCs w:val="20"/>
              </w:rPr>
            </w:pPr>
            <w:r w:rsidRPr="00C00585">
              <w:rPr>
                <w:rFonts w:eastAsiaTheme="minorHAnsi"/>
                <w:sz w:val="20"/>
                <w:szCs w:val="20"/>
                <w:lang w:eastAsia="en-US"/>
              </w:rPr>
              <w:t>614,16</w:t>
            </w:r>
          </w:p>
        </w:tc>
        <w:tc>
          <w:tcPr>
            <w:tcW w:w="1025" w:type="pct"/>
          </w:tcPr>
          <w:p w14:paraId="39C12ED0" w14:textId="77777777" w:rsidR="00C00585" w:rsidRPr="00C00585" w:rsidRDefault="00C00585" w:rsidP="00C00585">
            <w:pPr>
              <w:jc w:val="center"/>
              <w:rPr>
                <w:rFonts w:eastAsia="Times New Roman"/>
                <w:color w:val="000000"/>
                <w:sz w:val="20"/>
                <w:szCs w:val="20"/>
              </w:rPr>
            </w:pPr>
            <w:r w:rsidRPr="00C00585">
              <w:rPr>
                <w:rFonts w:eastAsiaTheme="minorHAnsi"/>
                <w:sz w:val="20"/>
                <w:szCs w:val="20"/>
                <w:lang w:eastAsia="en-US"/>
              </w:rPr>
              <w:t>1228,3125</w:t>
            </w:r>
          </w:p>
        </w:tc>
      </w:tr>
      <w:tr w:rsidR="00C00585" w:rsidRPr="00C00585" w14:paraId="75D29DB6" w14:textId="77777777" w:rsidTr="00525B20">
        <w:trPr>
          <w:trHeight w:val="50"/>
        </w:trPr>
        <w:tc>
          <w:tcPr>
            <w:tcW w:w="1771" w:type="pct"/>
            <w:shd w:val="clear" w:color="auto" w:fill="auto"/>
            <w:vAlign w:val="center"/>
            <w:hideMark/>
          </w:tcPr>
          <w:p w14:paraId="4A870698" w14:textId="77777777" w:rsidR="00C00585" w:rsidRPr="00C00585" w:rsidRDefault="00C00585" w:rsidP="00C00585">
            <w:pPr>
              <w:rPr>
                <w:rFonts w:eastAsia="Times New Roman"/>
                <w:color w:val="000000"/>
                <w:sz w:val="20"/>
                <w:szCs w:val="20"/>
              </w:rPr>
            </w:pPr>
            <w:r w:rsidRPr="00C00585">
              <w:rPr>
                <w:rFonts w:eastAsia="Times New Roman"/>
                <w:color w:val="000000"/>
                <w:sz w:val="20"/>
                <w:szCs w:val="20"/>
              </w:rPr>
              <w:t>Промасленные отходы (ветошь)</w:t>
            </w:r>
          </w:p>
        </w:tc>
        <w:tc>
          <w:tcPr>
            <w:tcW w:w="1178" w:type="pct"/>
            <w:shd w:val="clear" w:color="auto" w:fill="auto"/>
            <w:vAlign w:val="center"/>
            <w:hideMark/>
          </w:tcPr>
          <w:p w14:paraId="3914C2C5" w14:textId="77777777" w:rsidR="00C00585" w:rsidRPr="00C00585" w:rsidRDefault="00C00585" w:rsidP="00C00585">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hideMark/>
          </w:tcPr>
          <w:p w14:paraId="6C80D954" w14:textId="77777777" w:rsidR="00C00585" w:rsidRPr="00C00585" w:rsidRDefault="00C00585" w:rsidP="00C00585">
            <w:pPr>
              <w:jc w:val="center"/>
              <w:rPr>
                <w:rFonts w:eastAsia="Times New Roman"/>
                <w:color w:val="000000"/>
                <w:sz w:val="20"/>
                <w:szCs w:val="20"/>
              </w:rPr>
            </w:pPr>
            <w:r w:rsidRPr="00C00585">
              <w:rPr>
                <w:rFonts w:eastAsiaTheme="minorHAnsi"/>
                <w:sz w:val="20"/>
                <w:szCs w:val="20"/>
                <w:lang w:eastAsia="en-US"/>
              </w:rPr>
              <w:t>0,1524</w:t>
            </w:r>
          </w:p>
        </w:tc>
        <w:tc>
          <w:tcPr>
            <w:tcW w:w="1025" w:type="pct"/>
          </w:tcPr>
          <w:p w14:paraId="261E5C96" w14:textId="77777777" w:rsidR="00C00585" w:rsidRPr="00C00585" w:rsidRDefault="00C00585" w:rsidP="00C00585">
            <w:pPr>
              <w:jc w:val="center"/>
              <w:rPr>
                <w:rFonts w:eastAsia="Times New Roman"/>
                <w:color w:val="000000"/>
                <w:sz w:val="20"/>
                <w:szCs w:val="20"/>
              </w:rPr>
            </w:pPr>
            <w:r w:rsidRPr="00C00585">
              <w:rPr>
                <w:rFonts w:eastAsiaTheme="minorHAnsi"/>
                <w:sz w:val="20"/>
                <w:szCs w:val="20"/>
                <w:lang w:eastAsia="en-US"/>
              </w:rPr>
              <w:t>0,3048</w:t>
            </w:r>
          </w:p>
        </w:tc>
      </w:tr>
      <w:tr w:rsidR="00C00585" w:rsidRPr="00C00585" w14:paraId="5CEFB0EB" w14:textId="77777777" w:rsidTr="00525B20">
        <w:trPr>
          <w:trHeight w:val="50"/>
        </w:trPr>
        <w:tc>
          <w:tcPr>
            <w:tcW w:w="1771" w:type="pct"/>
            <w:shd w:val="clear" w:color="auto" w:fill="auto"/>
            <w:vAlign w:val="center"/>
            <w:hideMark/>
          </w:tcPr>
          <w:p w14:paraId="2BF94A4D" w14:textId="77777777" w:rsidR="00C00585" w:rsidRPr="00C00585" w:rsidRDefault="00C00585" w:rsidP="00C00585">
            <w:pPr>
              <w:rPr>
                <w:rFonts w:eastAsia="Times New Roman"/>
                <w:color w:val="000000"/>
                <w:sz w:val="20"/>
                <w:szCs w:val="20"/>
              </w:rPr>
            </w:pPr>
            <w:r w:rsidRPr="00C00585">
              <w:rPr>
                <w:rFonts w:eastAsia="Times New Roman"/>
                <w:color w:val="000000"/>
                <w:sz w:val="20"/>
                <w:szCs w:val="20"/>
              </w:rPr>
              <w:t>Отработанные масла</w:t>
            </w:r>
          </w:p>
        </w:tc>
        <w:tc>
          <w:tcPr>
            <w:tcW w:w="1178" w:type="pct"/>
            <w:shd w:val="clear" w:color="auto" w:fill="auto"/>
            <w:vAlign w:val="center"/>
            <w:hideMark/>
          </w:tcPr>
          <w:p w14:paraId="15A43721" w14:textId="77777777" w:rsidR="00C00585" w:rsidRPr="00C00585" w:rsidRDefault="00C00585" w:rsidP="00C00585">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hideMark/>
          </w:tcPr>
          <w:p w14:paraId="57E3A795" w14:textId="77777777" w:rsidR="00C00585" w:rsidRPr="00C00585" w:rsidRDefault="00C00585" w:rsidP="00C00585">
            <w:pPr>
              <w:jc w:val="center"/>
              <w:rPr>
                <w:rFonts w:eastAsia="Times New Roman"/>
                <w:color w:val="000000"/>
                <w:sz w:val="20"/>
                <w:szCs w:val="20"/>
              </w:rPr>
            </w:pPr>
            <w:r w:rsidRPr="00C00585">
              <w:rPr>
                <w:rFonts w:eastAsiaTheme="minorHAnsi"/>
                <w:sz w:val="20"/>
                <w:szCs w:val="20"/>
                <w:lang w:eastAsia="en-US"/>
              </w:rPr>
              <w:t>15,6532</w:t>
            </w:r>
          </w:p>
        </w:tc>
        <w:tc>
          <w:tcPr>
            <w:tcW w:w="1025" w:type="pct"/>
          </w:tcPr>
          <w:p w14:paraId="53A0DA9E" w14:textId="77777777" w:rsidR="00C00585" w:rsidRPr="00C00585" w:rsidRDefault="00C00585" w:rsidP="00C00585">
            <w:pPr>
              <w:jc w:val="center"/>
              <w:rPr>
                <w:rFonts w:eastAsia="Times New Roman"/>
                <w:color w:val="000000"/>
                <w:sz w:val="20"/>
                <w:szCs w:val="20"/>
              </w:rPr>
            </w:pPr>
            <w:r w:rsidRPr="00C00585">
              <w:rPr>
                <w:rFonts w:eastAsiaTheme="minorHAnsi"/>
                <w:sz w:val="20"/>
                <w:szCs w:val="20"/>
                <w:lang w:eastAsia="en-US"/>
              </w:rPr>
              <w:t>31,3063</w:t>
            </w:r>
          </w:p>
        </w:tc>
      </w:tr>
      <w:tr w:rsidR="00C00585" w:rsidRPr="00C00585" w14:paraId="11FA7249" w14:textId="77777777" w:rsidTr="00525B20">
        <w:trPr>
          <w:trHeight w:val="50"/>
        </w:trPr>
        <w:tc>
          <w:tcPr>
            <w:tcW w:w="2949" w:type="pct"/>
            <w:gridSpan w:val="2"/>
            <w:shd w:val="clear" w:color="auto" w:fill="auto"/>
            <w:vAlign w:val="center"/>
            <w:hideMark/>
          </w:tcPr>
          <w:p w14:paraId="7263192F" w14:textId="77777777" w:rsidR="00C00585" w:rsidRPr="00C00585" w:rsidRDefault="00C00585" w:rsidP="00C00585">
            <w:pPr>
              <w:jc w:val="center"/>
              <w:rPr>
                <w:rFonts w:eastAsia="Times New Roman"/>
                <w:b/>
                <w:bCs/>
                <w:color w:val="000000"/>
                <w:sz w:val="20"/>
                <w:szCs w:val="20"/>
              </w:rPr>
            </w:pPr>
            <w:r w:rsidRPr="00C00585">
              <w:rPr>
                <w:rFonts w:eastAsia="Times New Roman"/>
                <w:b/>
                <w:bCs/>
                <w:color w:val="000000"/>
                <w:sz w:val="20"/>
                <w:szCs w:val="20"/>
              </w:rPr>
              <w:t>                                                     Не опасные отходы</w:t>
            </w:r>
          </w:p>
        </w:tc>
        <w:tc>
          <w:tcPr>
            <w:tcW w:w="1026" w:type="pct"/>
            <w:shd w:val="clear" w:color="auto" w:fill="auto"/>
            <w:vAlign w:val="center"/>
            <w:hideMark/>
          </w:tcPr>
          <w:p w14:paraId="5ECA1CE7" w14:textId="77777777" w:rsidR="00C00585" w:rsidRPr="00C00585" w:rsidRDefault="00C00585" w:rsidP="00C00585">
            <w:pPr>
              <w:jc w:val="center"/>
              <w:rPr>
                <w:rFonts w:eastAsia="Times New Roman"/>
                <w:b/>
                <w:bCs/>
                <w:color w:val="000000"/>
                <w:sz w:val="20"/>
                <w:szCs w:val="20"/>
              </w:rPr>
            </w:pPr>
            <w:r w:rsidRPr="00C00585">
              <w:rPr>
                <w:rFonts w:eastAsia="Times New Roman"/>
                <w:b/>
                <w:bCs/>
                <w:color w:val="000000"/>
                <w:sz w:val="20"/>
                <w:szCs w:val="20"/>
              </w:rPr>
              <w:t> </w:t>
            </w:r>
          </w:p>
        </w:tc>
        <w:tc>
          <w:tcPr>
            <w:tcW w:w="1025" w:type="pct"/>
          </w:tcPr>
          <w:p w14:paraId="0AC3BB70" w14:textId="77777777" w:rsidR="00C00585" w:rsidRPr="00C00585" w:rsidRDefault="00C00585" w:rsidP="00C00585">
            <w:pPr>
              <w:jc w:val="center"/>
              <w:rPr>
                <w:rFonts w:eastAsia="Times New Roman"/>
                <w:b/>
                <w:bCs/>
                <w:color w:val="000000"/>
                <w:sz w:val="20"/>
                <w:szCs w:val="20"/>
              </w:rPr>
            </w:pPr>
          </w:p>
        </w:tc>
      </w:tr>
      <w:tr w:rsidR="00C00585" w:rsidRPr="00C00585" w14:paraId="4762D700" w14:textId="77777777" w:rsidTr="00525B20">
        <w:trPr>
          <w:trHeight w:val="50"/>
        </w:trPr>
        <w:tc>
          <w:tcPr>
            <w:tcW w:w="1771" w:type="pct"/>
            <w:shd w:val="clear" w:color="auto" w:fill="auto"/>
            <w:vAlign w:val="center"/>
            <w:hideMark/>
          </w:tcPr>
          <w:p w14:paraId="4FFF0FA5" w14:textId="77777777" w:rsidR="00C00585" w:rsidRPr="00C00585" w:rsidRDefault="00C00585" w:rsidP="00C00585">
            <w:pPr>
              <w:rPr>
                <w:rFonts w:eastAsia="Times New Roman"/>
                <w:color w:val="000000"/>
                <w:sz w:val="20"/>
                <w:szCs w:val="20"/>
              </w:rPr>
            </w:pPr>
            <w:r w:rsidRPr="00C00585">
              <w:rPr>
                <w:rFonts w:eastAsia="Times New Roman"/>
                <w:color w:val="000000"/>
                <w:sz w:val="20"/>
                <w:szCs w:val="20"/>
              </w:rPr>
              <w:t>Коммунальные отходы</w:t>
            </w:r>
          </w:p>
        </w:tc>
        <w:tc>
          <w:tcPr>
            <w:tcW w:w="1178" w:type="pct"/>
            <w:shd w:val="clear" w:color="auto" w:fill="auto"/>
            <w:vAlign w:val="center"/>
            <w:hideMark/>
          </w:tcPr>
          <w:p w14:paraId="0707FE78" w14:textId="77777777" w:rsidR="00C00585" w:rsidRPr="00C00585" w:rsidRDefault="00C00585" w:rsidP="00C00585">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hideMark/>
          </w:tcPr>
          <w:p w14:paraId="58B9E6AF" w14:textId="77777777" w:rsidR="00C00585" w:rsidRPr="00C00585" w:rsidRDefault="00C00585" w:rsidP="00C00585">
            <w:pPr>
              <w:spacing w:after="160" w:line="259" w:lineRule="auto"/>
              <w:jc w:val="center"/>
              <w:rPr>
                <w:rFonts w:eastAsiaTheme="minorHAnsi"/>
                <w:sz w:val="20"/>
                <w:szCs w:val="20"/>
                <w:lang w:eastAsia="en-US"/>
              </w:rPr>
            </w:pPr>
            <w:r w:rsidRPr="00C00585">
              <w:rPr>
                <w:rFonts w:eastAsiaTheme="minorHAnsi"/>
                <w:sz w:val="20"/>
                <w:szCs w:val="20"/>
                <w:lang w:eastAsia="en-US"/>
              </w:rPr>
              <w:t>2,6602</w:t>
            </w:r>
          </w:p>
        </w:tc>
        <w:tc>
          <w:tcPr>
            <w:tcW w:w="1025" w:type="pct"/>
          </w:tcPr>
          <w:p w14:paraId="6ED39E0A" w14:textId="77777777" w:rsidR="00C00585" w:rsidRPr="00C00585" w:rsidRDefault="00C00585" w:rsidP="00C00585">
            <w:pPr>
              <w:spacing w:after="160" w:line="259" w:lineRule="auto"/>
              <w:jc w:val="center"/>
              <w:rPr>
                <w:rFonts w:ascii="Calibri" w:eastAsiaTheme="minorHAnsi" w:hAnsi="Calibri" w:cs="Calibri"/>
                <w:color w:val="000000"/>
                <w:sz w:val="22"/>
                <w:szCs w:val="22"/>
                <w:lang w:eastAsia="en-US"/>
              </w:rPr>
            </w:pPr>
            <w:r w:rsidRPr="00C00585">
              <w:rPr>
                <w:rFonts w:ascii="Calibri" w:eastAsiaTheme="minorHAnsi" w:hAnsi="Calibri" w:cs="Calibri"/>
                <w:color w:val="000000"/>
                <w:sz w:val="22"/>
                <w:szCs w:val="22"/>
                <w:lang w:eastAsia="en-US"/>
              </w:rPr>
              <w:t>5,3205</w:t>
            </w:r>
          </w:p>
        </w:tc>
      </w:tr>
      <w:tr w:rsidR="00C00585" w:rsidRPr="00C00585" w14:paraId="29B0FC04" w14:textId="77777777" w:rsidTr="00525B20">
        <w:trPr>
          <w:trHeight w:val="50"/>
        </w:trPr>
        <w:tc>
          <w:tcPr>
            <w:tcW w:w="1771" w:type="pct"/>
            <w:shd w:val="clear" w:color="auto" w:fill="auto"/>
            <w:vAlign w:val="center"/>
            <w:hideMark/>
          </w:tcPr>
          <w:p w14:paraId="35DEEE19" w14:textId="77777777" w:rsidR="00C00585" w:rsidRPr="00C00585" w:rsidRDefault="00C00585" w:rsidP="00C00585">
            <w:pPr>
              <w:rPr>
                <w:rFonts w:eastAsia="Times New Roman"/>
                <w:color w:val="000000"/>
                <w:sz w:val="20"/>
                <w:szCs w:val="20"/>
              </w:rPr>
            </w:pPr>
            <w:r w:rsidRPr="00C00585">
              <w:rPr>
                <w:rFonts w:eastAsia="Times New Roman"/>
                <w:color w:val="000000"/>
                <w:sz w:val="20"/>
                <w:szCs w:val="20"/>
              </w:rPr>
              <w:t>Металлолом</w:t>
            </w:r>
          </w:p>
        </w:tc>
        <w:tc>
          <w:tcPr>
            <w:tcW w:w="1178" w:type="pct"/>
            <w:shd w:val="clear" w:color="auto" w:fill="auto"/>
            <w:vAlign w:val="center"/>
            <w:hideMark/>
          </w:tcPr>
          <w:p w14:paraId="4460F96B" w14:textId="77777777" w:rsidR="00C00585" w:rsidRPr="00C00585" w:rsidRDefault="00C00585" w:rsidP="00C00585">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noWrap/>
            <w:hideMark/>
          </w:tcPr>
          <w:p w14:paraId="574D4A86" w14:textId="77777777" w:rsidR="00C00585" w:rsidRPr="00C00585" w:rsidRDefault="00C00585" w:rsidP="00C00585">
            <w:pPr>
              <w:jc w:val="center"/>
              <w:rPr>
                <w:rFonts w:eastAsia="Times New Roman"/>
                <w:color w:val="000000"/>
                <w:sz w:val="20"/>
                <w:szCs w:val="20"/>
              </w:rPr>
            </w:pPr>
            <w:r w:rsidRPr="00C00585">
              <w:rPr>
                <w:rFonts w:eastAsiaTheme="minorHAnsi"/>
                <w:sz w:val="20"/>
                <w:szCs w:val="20"/>
                <w:lang w:eastAsia="en-US"/>
              </w:rPr>
              <w:t>0,004</w:t>
            </w:r>
          </w:p>
        </w:tc>
        <w:tc>
          <w:tcPr>
            <w:tcW w:w="1025" w:type="pct"/>
          </w:tcPr>
          <w:p w14:paraId="4B30C98D" w14:textId="77777777" w:rsidR="00C00585" w:rsidRPr="00C00585" w:rsidRDefault="00C00585" w:rsidP="00C00585">
            <w:pPr>
              <w:jc w:val="center"/>
              <w:rPr>
                <w:rFonts w:eastAsia="Times New Roman"/>
                <w:color w:val="000000"/>
                <w:sz w:val="20"/>
                <w:szCs w:val="20"/>
              </w:rPr>
            </w:pPr>
            <w:r w:rsidRPr="00C00585">
              <w:rPr>
                <w:rFonts w:eastAsiaTheme="minorHAnsi"/>
                <w:sz w:val="20"/>
                <w:szCs w:val="20"/>
                <w:lang w:eastAsia="en-US"/>
              </w:rPr>
              <w:t>0,008</w:t>
            </w:r>
          </w:p>
        </w:tc>
      </w:tr>
      <w:tr w:rsidR="00C00585" w:rsidRPr="00C00585" w14:paraId="4792A6DF" w14:textId="77777777" w:rsidTr="00525B20">
        <w:trPr>
          <w:trHeight w:val="50"/>
        </w:trPr>
        <w:tc>
          <w:tcPr>
            <w:tcW w:w="1771" w:type="pct"/>
            <w:shd w:val="clear" w:color="auto" w:fill="auto"/>
            <w:vAlign w:val="center"/>
            <w:hideMark/>
          </w:tcPr>
          <w:p w14:paraId="05C0FE79" w14:textId="77777777" w:rsidR="00C00585" w:rsidRPr="00C00585" w:rsidRDefault="00C00585" w:rsidP="00C00585">
            <w:pPr>
              <w:rPr>
                <w:rFonts w:eastAsia="Times New Roman"/>
                <w:color w:val="000000"/>
                <w:sz w:val="20"/>
                <w:szCs w:val="20"/>
              </w:rPr>
            </w:pPr>
            <w:r w:rsidRPr="00C00585">
              <w:rPr>
                <w:rFonts w:eastAsia="Times New Roman"/>
                <w:color w:val="000000"/>
                <w:sz w:val="20"/>
                <w:szCs w:val="20"/>
              </w:rPr>
              <w:t>Огарки сварочных электродов</w:t>
            </w:r>
          </w:p>
        </w:tc>
        <w:tc>
          <w:tcPr>
            <w:tcW w:w="1178" w:type="pct"/>
            <w:shd w:val="clear" w:color="auto" w:fill="auto"/>
            <w:vAlign w:val="center"/>
            <w:hideMark/>
          </w:tcPr>
          <w:p w14:paraId="57EF1357" w14:textId="77777777" w:rsidR="00C00585" w:rsidRPr="00C00585" w:rsidRDefault="00C00585" w:rsidP="00C00585">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hideMark/>
          </w:tcPr>
          <w:p w14:paraId="09C5D0F8" w14:textId="77777777" w:rsidR="00C00585" w:rsidRPr="00C00585" w:rsidRDefault="00C00585" w:rsidP="00C00585">
            <w:pPr>
              <w:jc w:val="center"/>
              <w:rPr>
                <w:rFonts w:eastAsia="Times New Roman"/>
                <w:color w:val="000000"/>
                <w:sz w:val="20"/>
                <w:szCs w:val="20"/>
              </w:rPr>
            </w:pPr>
            <w:r w:rsidRPr="00C00585">
              <w:rPr>
                <w:rFonts w:eastAsiaTheme="minorHAnsi"/>
                <w:sz w:val="20"/>
                <w:szCs w:val="20"/>
                <w:lang w:eastAsia="en-US"/>
              </w:rPr>
              <w:t>0,0015</w:t>
            </w:r>
          </w:p>
        </w:tc>
        <w:tc>
          <w:tcPr>
            <w:tcW w:w="1025" w:type="pct"/>
          </w:tcPr>
          <w:p w14:paraId="04EE5DD7" w14:textId="77777777" w:rsidR="00C00585" w:rsidRPr="00C00585" w:rsidRDefault="00C00585" w:rsidP="00C00585">
            <w:pPr>
              <w:jc w:val="center"/>
              <w:rPr>
                <w:rFonts w:eastAsia="Times New Roman"/>
                <w:color w:val="000000"/>
                <w:sz w:val="20"/>
                <w:szCs w:val="20"/>
              </w:rPr>
            </w:pPr>
            <w:r w:rsidRPr="00C00585">
              <w:rPr>
                <w:rFonts w:eastAsiaTheme="minorHAnsi"/>
                <w:sz w:val="20"/>
                <w:szCs w:val="20"/>
                <w:lang w:eastAsia="en-US"/>
              </w:rPr>
              <w:t>0,003</w:t>
            </w:r>
          </w:p>
        </w:tc>
      </w:tr>
    </w:tbl>
    <w:p w14:paraId="46AB176F" w14:textId="77777777" w:rsidR="00C00585" w:rsidRDefault="00C00585" w:rsidP="00C00585">
      <w:pPr>
        <w:pStyle w:val="afff"/>
        <w:spacing w:before="0" w:after="0"/>
        <w:jc w:val="both"/>
        <w:rPr>
          <w:lang w:val="en-US"/>
        </w:rPr>
      </w:pPr>
    </w:p>
    <w:p w14:paraId="2D5B4A79" w14:textId="2F7678E9" w:rsidR="00C00585" w:rsidRPr="00B5398A" w:rsidRDefault="00C00585" w:rsidP="00C00585">
      <w:pPr>
        <w:pStyle w:val="afff"/>
        <w:spacing w:before="0" w:after="0"/>
        <w:jc w:val="both"/>
        <w:rPr>
          <w:iCs/>
          <w:spacing w:val="-6"/>
        </w:rPr>
      </w:pPr>
      <w:bookmarkStart w:id="249" w:name="_Toc236236783"/>
      <w:r>
        <w:t>Таблица</w:t>
      </w:r>
      <w:r w:rsidRPr="00B5398A">
        <w:t xml:space="preserve"> </w:t>
      </w:r>
      <w:r w:rsidR="002C1592">
        <w:fldChar w:fldCharType="begin"/>
      </w:r>
      <w:r w:rsidR="002C1592">
        <w:instrText xml:space="preserve"> STYLEREF 1 \s </w:instrText>
      </w:r>
      <w:r w:rsidR="002C1592">
        <w:fldChar w:fldCharType="separate"/>
      </w:r>
      <w:r w:rsidR="002C1592">
        <w:rPr>
          <w:noProof/>
        </w:rPr>
        <w:t>4</w:t>
      </w:r>
      <w:r w:rsidR="002C1592">
        <w:rPr>
          <w:noProof/>
        </w:rPr>
        <w:fldChar w:fldCharType="end"/>
      </w:r>
      <w:r w:rsidR="002C1592">
        <w:t>.</w:t>
      </w:r>
      <w:r w:rsidR="002C1592">
        <w:fldChar w:fldCharType="begin"/>
      </w:r>
      <w:r w:rsidR="002C1592">
        <w:instrText xml:space="preserve"> SEQ Таблица \* ARABIC \s 1 </w:instrText>
      </w:r>
      <w:r w:rsidR="002C1592">
        <w:fldChar w:fldCharType="separate"/>
      </w:r>
      <w:r w:rsidR="002C1592">
        <w:rPr>
          <w:noProof/>
        </w:rPr>
        <w:t>6.22</w:t>
      </w:r>
      <w:r w:rsidR="002C1592">
        <w:rPr>
          <w:noProof/>
        </w:rPr>
        <w:fldChar w:fldCharType="end"/>
      </w:r>
      <w:r w:rsidRPr="00B5398A">
        <w:rPr>
          <w:lang w:val="kk-KZ"/>
        </w:rPr>
        <w:t xml:space="preserve">- </w:t>
      </w:r>
      <w:r w:rsidRPr="00B5398A">
        <w:rPr>
          <w:iCs/>
          <w:lang w:val="x-none"/>
        </w:rPr>
        <w:t xml:space="preserve">Лимиты накопления отходов </w:t>
      </w:r>
      <w:r w:rsidRPr="00B5398A">
        <w:rPr>
          <w:lang w:val="x-none" w:eastAsia="x-none"/>
        </w:rPr>
        <w:t>при строительстве</w:t>
      </w:r>
      <w:r w:rsidRPr="00B5398A">
        <w:rPr>
          <w:lang w:eastAsia="x-none"/>
        </w:rPr>
        <w:t xml:space="preserve"> </w:t>
      </w:r>
      <w:r w:rsidRPr="00B5398A">
        <w:rPr>
          <w:iCs/>
          <w:spacing w:val="-6"/>
        </w:rPr>
        <w:t>горизонтальной скважины №</w:t>
      </w:r>
      <w:r w:rsidRPr="00622F60">
        <w:t>14</w:t>
      </w:r>
      <w:r w:rsidRPr="00622F60">
        <w:rPr>
          <w:lang w:val="en-US"/>
        </w:rPr>
        <w:t>D</w:t>
      </w:r>
      <w:r w:rsidRPr="00622F60">
        <w:t>, 49</w:t>
      </w:r>
      <w:r w:rsidRPr="00B5398A">
        <w:rPr>
          <w:iCs/>
          <w:spacing w:val="-6"/>
        </w:rPr>
        <w:t xml:space="preserve">проектной глубиной </w:t>
      </w:r>
      <w:r w:rsidRPr="00C00585">
        <w:rPr>
          <w:iCs/>
          <w:spacing w:val="-6"/>
        </w:rPr>
        <w:t>4500</w:t>
      </w:r>
      <w:r w:rsidRPr="00B5398A">
        <w:rPr>
          <w:iCs/>
          <w:spacing w:val="-6"/>
        </w:rPr>
        <w:t>м</w:t>
      </w:r>
      <w:bookmarkEnd w:id="249"/>
      <w:r w:rsidRPr="00B5398A">
        <w:rPr>
          <w:iCs/>
          <w:spacing w:val="-6"/>
        </w:rPr>
        <w:t xml:space="preserve">  </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303"/>
        <w:gridCol w:w="2197"/>
        <w:gridCol w:w="1914"/>
        <w:gridCol w:w="1912"/>
      </w:tblGrid>
      <w:tr w:rsidR="00C00585" w:rsidRPr="00C00585" w14:paraId="2F147FF5" w14:textId="77777777" w:rsidTr="00525B20">
        <w:trPr>
          <w:trHeight w:val="609"/>
        </w:trPr>
        <w:tc>
          <w:tcPr>
            <w:tcW w:w="1771" w:type="pct"/>
            <w:vMerge w:val="restart"/>
            <w:shd w:val="clear" w:color="auto" w:fill="auto"/>
            <w:vAlign w:val="center"/>
            <w:hideMark/>
          </w:tcPr>
          <w:p w14:paraId="55DBEAB6" w14:textId="77777777" w:rsidR="00C00585" w:rsidRPr="00C00585" w:rsidRDefault="00C00585" w:rsidP="00C00585">
            <w:pPr>
              <w:jc w:val="center"/>
              <w:rPr>
                <w:rFonts w:eastAsia="Times New Roman"/>
                <w:b/>
                <w:bCs/>
                <w:color w:val="000000"/>
                <w:sz w:val="20"/>
                <w:szCs w:val="20"/>
              </w:rPr>
            </w:pPr>
            <w:r w:rsidRPr="00C00585">
              <w:rPr>
                <w:rFonts w:eastAsia="Times New Roman"/>
                <w:b/>
                <w:bCs/>
                <w:color w:val="000000"/>
                <w:sz w:val="20"/>
                <w:szCs w:val="20"/>
              </w:rPr>
              <w:t>Наименование отходов</w:t>
            </w:r>
          </w:p>
        </w:tc>
        <w:tc>
          <w:tcPr>
            <w:tcW w:w="1178" w:type="pct"/>
            <w:vMerge w:val="restart"/>
            <w:shd w:val="clear" w:color="auto" w:fill="auto"/>
            <w:vAlign w:val="center"/>
            <w:hideMark/>
          </w:tcPr>
          <w:p w14:paraId="70C82434" w14:textId="77777777" w:rsidR="00C00585" w:rsidRPr="00C00585" w:rsidRDefault="00C00585" w:rsidP="00C00585">
            <w:pPr>
              <w:jc w:val="center"/>
              <w:rPr>
                <w:rFonts w:eastAsia="Times New Roman"/>
                <w:b/>
                <w:bCs/>
                <w:color w:val="000000"/>
                <w:sz w:val="20"/>
                <w:szCs w:val="20"/>
              </w:rPr>
            </w:pPr>
            <w:r w:rsidRPr="00C00585">
              <w:rPr>
                <w:rFonts w:eastAsia="Times New Roman"/>
                <w:b/>
                <w:bCs/>
                <w:color w:val="000000"/>
                <w:sz w:val="20"/>
                <w:szCs w:val="20"/>
              </w:rPr>
              <w:t>Объем накопленных отходов на существующее положение, т/год</w:t>
            </w:r>
          </w:p>
        </w:tc>
        <w:tc>
          <w:tcPr>
            <w:tcW w:w="2051" w:type="pct"/>
            <w:gridSpan w:val="2"/>
            <w:shd w:val="clear" w:color="auto" w:fill="auto"/>
            <w:vAlign w:val="center"/>
          </w:tcPr>
          <w:p w14:paraId="4921C1CC" w14:textId="77777777" w:rsidR="00C00585" w:rsidRPr="00C00585" w:rsidRDefault="00C00585" w:rsidP="00C00585">
            <w:pPr>
              <w:jc w:val="center"/>
              <w:rPr>
                <w:rFonts w:eastAsia="Times New Roman"/>
                <w:b/>
                <w:bCs/>
                <w:color w:val="000000"/>
                <w:sz w:val="20"/>
                <w:szCs w:val="20"/>
              </w:rPr>
            </w:pPr>
            <w:r w:rsidRPr="00C00585">
              <w:rPr>
                <w:rFonts w:eastAsia="Times New Roman"/>
                <w:b/>
                <w:bCs/>
                <w:color w:val="000000"/>
                <w:sz w:val="20"/>
                <w:szCs w:val="20"/>
              </w:rPr>
              <w:t>Лимит накопления, тонн/год</w:t>
            </w:r>
          </w:p>
        </w:tc>
      </w:tr>
      <w:tr w:rsidR="00C00585" w:rsidRPr="00C00585" w14:paraId="602BD532" w14:textId="77777777" w:rsidTr="00525B20">
        <w:trPr>
          <w:trHeight w:val="189"/>
        </w:trPr>
        <w:tc>
          <w:tcPr>
            <w:tcW w:w="1771" w:type="pct"/>
            <w:vMerge/>
            <w:shd w:val="clear" w:color="auto" w:fill="auto"/>
            <w:vAlign w:val="center"/>
          </w:tcPr>
          <w:p w14:paraId="407DB378" w14:textId="77777777" w:rsidR="00C00585" w:rsidRPr="00C00585" w:rsidRDefault="00C00585" w:rsidP="00C00585">
            <w:pPr>
              <w:jc w:val="center"/>
              <w:rPr>
                <w:rFonts w:eastAsia="Times New Roman"/>
                <w:b/>
                <w:bCs/>
                <w:color w:val="000000"/>
                <w:sz w:val="20"/>
                <w:szCs w:val="20"/>
              </w:rPr>
            </w:pPr>
          </w:p>
        </w:tc>
        <w:tc>
          <w:tcPr>
            <w:tcW w:w="1178" w:type="pct"/>
            <w:vMerge/>
            <w:shd w:val="clear" w:color="auto" w:fill="auto"/>
            <w:vAlign w:val="center"/>
          </w:tcPr>
          <w:p w14:paraId="315AD7CA" w14:textId="77777777" w:rsidR="00C00585" w:rsidRPr="00C00585" w:rsidRDefault="00C00585" w:rsidP="00C00585">
            <w:pPr>
              <w:jc w:val="center"/>
              <w:rPr>
                <w:rFonts w:eastAsia="Times New Roman"/>
                <w:b/>
                <w:bCs/>
                <w:color w:val="000000"/>
                <w:sz w:val="20"/>
                <w:szCs w:val="20"/>
              </w:rPr>
            </w:pPr>
          </w:p>
        </w:tc>
        <w:tc>
          <w:tcPr>
            <w:tcW w:w="1026" w:type="pct"/>
            <w:shd w:val="clear" w:color="auto" w:fill="auto"/>
            <w:vAlign w:val="center"/>
          </w:tcPr>
          <w:p w14:paraId="05152805" w14:textId="77777777" w:rsidR="00C00585" w:rsidRPr="00C00585" w:rsidRDefault="00C00585" w:rsidP="00C00585">
            <w:pPr>
              <w:jc w:val="center"/>
              <w:rPr>
                <w:rFonts w:eastAsia="Times New Roman"/>
                <w:b/>
                <w:bCs/>
                <w:color w:val="000000"/>
                <w:sz w:val="20"/>
                <w:szCs w:val="20"/>
                <w:lang w:val="kk-KZ"/>
              </w:rPr>
            </w:pPr>
            <w:r w:rsidRPr="00C00585">
              <w:rPr>
                <w:rFonts w:eastAsia="Times New Roman"/>
                <w:b/>
                <w:bCs/>
                <w:color w:val="000000"/>
                <w:sz w:val="20"/>
                <w:szCs w:val="20"/>
                <w:lang w:val="kk-KZ"/>
              </w:rPr>
              <w:t>1 скв</w:t>
            </w:r>
          </w:p>
        </w:tc>
        <w:tc>
          <w:tcPr>
            <w:tcW w:w="1025" w:type="pct"/>
            <w:vAlign w:val="center"/>
          </w:tcPr>
          <w:p w14:paraId="17ACEDCF" w14:textId="77777777" w:rsidR="00C00585" w:rsidRPr="00C00585" w:rsidRDefault="00C00585" w:rsidP="00C00585">
            <w:pPr>
              <w:jc w:val="center"/>
              <w:rPr>
                <w:rFonts w:eastAsia="Times New Roman"/>
                <w:b/>
                <w:bCs/>
                <w:color w:val="000000"/>
                <w:sz w:val="20"/>
                <w:szCs w:val="20"/>
                <w:lang w:val="kk-KZ"/>
              </w:rPr>
            </w:pPr>
            <w:r w:rsidRPr="00C00585">
              <w:rPr>
                <w:rFonts w:eastAsia="Times New Roman"/>
                <w:b/>
                <w:bCs/>
                <w:color w:val="000000"/>
                <w:sz w:val="20"/>
                <w:szCs w:val="20"/>
                <w:lang w:val="kk-KZ"/>
              </w:rPr>
              <w:t>2 скв</w:t>
            </w:r>
          </w:p>
        </w:tc>
      </w:tr>
      <w:tr w:rsidR="00C00585" w:rsidRPr="00C00585" w14:paraId="4F4466EB" w14:textId="77777777" w:rsidTr="00525B20">
        <w:trPr>
          <w:trHeight w:val="50"/>
        </w:trPr>
        <w:tc>
          <w:tcPr>
            <w:tcW w:w="1771" w:type="pct"/>
            <w:shd w:val="clear" w:color="auto" w:fill="auto"/>
            <w:vAlign w:val="center"/>
            <w:hideMark/>
          </w:tcPr>
          <w:p w14:paraId="0C9EC572" w14:textId="77777777" w:rsidR="00C00585" w:rsidRPr="00C00585" w:rsidRDefault="00C00585" w:rsidP="00C00585">
            <w:pPr>
              <w:rPr>
                <w:rFonts w:eastAsia="Times New Roman"/>
                <w:b/>
                <w:bCs/>
                <w:color w:val="000000"/>
                <w:sz w:val="20"/>
                <w:szCs w:val="20"/>
              </w:rPr>
            </w:pPr>
            <w:r w:rsidRPr="00C00585">
              <w:rPr>
                <w:rFonts w:eastAsia="Times New Roman"/>
                <w:b/>
                <w:bCs/>
                <w:color w:val="000000"/>
                <w:sz w:val="20"/>
                <w:szCs w:val="20"/>
              </w:rPr>
              <w:t>Всего:</w:t>
            </w:r>
          </w:p>
        </w:tc>
        <w:tc>
          <w:tcPr>
            <w:tcW w:w="1178" w:type="pct"/>
            <w:shd w:val="clear" w:color="auto" w:fill="auto"/>
            <w:vAlign w:val="center"/>
            <w:hideMark/>
          </w:tcPr>
          <w:p w14:paraId="42095791" w14:textId="77777777" w:rsidR="00C00585" w:rsidRPr="00C00585" w:rsidRDefault="00C00585" w:rsidP="00C00585">
            <w:pPr>
              <w:jc w:val="center"/>
              <w:rPr>
                <w:rFonts w:eastAsia="Times New Roman"/>
                <w:b/>
                <w:bCs/>
                <w:color w:val="000000"/>
                <w:sz w:val="20"/>
                <w:szCs w:val="20"/>
              </w:rPr>
            </w:pPr>
            <w:r w:rsidRPr="00C00585">
              <w:rPr>
                <w:rFonts w:eastAsia="Times New Roman"/>
                <w:b/>
                <w:bCs/>
                <w:color w:val="000000"/>
                <w:sz w:val="20"/>
                <w:szCs w:val="20"/>
              </w:rPr>
              <w:t>-</w:t>
            </w:r>
          </w:p>
        </w:tc>
        <w:tc>
          <w:tcPr>
            <w:tcW w:w="1026" w:type="pct"/>
            <w:shd w:val="clear" w:color="auto" w:fill="auto"/>
            <w:hideMark/>
          </w:tcPr>
          <w:p w14:paraId="7B713581" w14:textId="77777777" w:rsidR="00C00585" w:rsidRPr="00C00585" w:rsidRDefault="00C00585" w:rsidP="00C00585">
            <w:pPr>
              <w:jc w:val="center"/>
              <w:rPr>
                <w:rFonts w:eastAsia="Times New Roman"/>
                <w:b/>
                <w:bCs/>
                <w:color w:val="000000"/>
                <w:sz w:val="20"/>
                <w:szCs w:val="20"/>
              </w:rPr>
            </w:pPr>
            <w:r w:rsidRPr="00C00585">
              <w:rPr>
                <w:rFonts w:eastAsiaTheme="minorHAnsi"/>
                <w:b/>
                <w:bCs/>
                <w:sz w:val="20"/>
                <w:szCs w:val="20"/>
                <w:lang w:eastAsia="en-US"/>
              </w:rPr>
              <w:t>1143,5611</w:t>
            </w:r>
          </w:p>
        </w:tc>
        <w:tc>
          <w:tcPr>
            <w:tcW w:w="1025" w:type="pct"/>
          </w:tcPr>
          <w:p w14:paraId="411EA247" w14:textId="77777777" w:rsidR="00C00585" w:rsidRPr="00C00585" w:rsidRDefault="00C00585" w:rsidP="00C00585">
            <w:pPr>
              <w:jc w:val="center"/>
              <w:rPr>
                <w:rFonts w:eastAsia="Times New Roman"/>
                <w:b/>
                <w:bCs/>
                <w:color w:val="000000"/>
                <w:sz w:val="20"/>
                <w:szCs w:val="20"/>
              </w:rPr>
            </w:pPr>
            <w:r w:rsidRPr="00C00585">
              <w:rPr>
                <w:rFonts w:eastAsiaTheme="minorHAnsi"/>
                <w:b/>
                <w:bCs/>
                <w:sz w:val="20"/>
                <w:szCs w:val="20"/>
                <w:lang w:eastAsia="en-US"/>
              </w:rPr>
              <w:t>2287,1222</w:t>
            </w:r>
          </w:p>
        </w:tc>
      </w:tr>
      <w:tr w:rsidR="00C00585" w:rsidRPr="00C00585" w14:paraId="53955EE5" w14:textId="77777777" w:rsidTr="00525B20">
        <w:trPr>
          <w:trHeight w:val="50"/>
        </w:trPr>
        <w:tc>
          <w:tcPr>
            <w:tcW w:w="1771" w:type="pct"/>
            <w:shd w:val="clear" w:color="auto" w:fill="auto"/>
            <w:vAlign w:val="center"/>
            <w:hideMark/>
          </w:tcPr>
          <w:p w14:paraId="0E2D1925" w14:textId="77777777" w:rsidR="00C00585" w:rsidRPr="00C00585" w:rsidRDefault="00C00585" w:rsidP="00C00585">
            <w:pPr>
              <w:rPr>
                <w:rFonts w:eastAsia="Times New Roman"/>
                <w:b/>
                <w:bCs/>
                <w:i/>
                <w:iCs/>
                <w:color w:val="000000"/>
                <w:sz w:val="20"/>
                <w:szCs w:val="20"/>
              </w:rPr>
            </w:pPr>
            <w:r w:rsidRPr="00C00585">
              <w:rPr>
                <w:rFonts w:eastAsia="Times New Roman"/>
                <w:b/>
                <w:bCs/>
                <w:i/>
                <w:iCs/>
                <w:color w:val="000000"/>
                <w:sz w:val="20"/>
                <w:szCs w:val="20"/>
              </w:rPr>
              <w:t>в т.ч. отходов производства</w:t>
            </w:r>
          </w:p>
        </w:tc>
        <w:tc>
          <w:tcPr>
            <w:tcW w:w="1178" w:type="pct"/>
            <w:shd w:val="clear" w:color="auto" w:fill="auto"/>
            <w:vAlign w:val="center"/>
            <w:hideMark/>
          </w:tcPr>
          <w:p w14:paraId="732A56C3" w14:textId="77777777" w:rsidR="00C00585" w:rsidRPr="00C00585" w:rsidRDefault="00C00585" w:rsidP="00C00585">
            <w:pPr>
              <w:jc w:val="center"/>
              <w:rPr>
                <w:rFonts w:eastAsia="Times New Roman"/>
                <w:b/>
                <w:bCs/>
                <w:color w:val="000000"/>
                <w:sz w:val="20"/>
                <w:szCs w:val="20"/>
              </w:rPr>
            </w:pPr>
            <w:r w:rsidRPr="00C00585">
              <w:rPr>
                <w:rFonts w:eastAsia="Times New Roman"/>
                <w:b/>
                <w:bCs/>
                <w:color w:val="000000"/>
                <w:sz w:val="20"/>
                <w:szCs w:val="20"/>
              </w:rPr>
              <w:t>-</w:t>
            </w:r>
          </w:p>
        </w:tc>
        <w:tc>
          <w:tcPr>
            <w:tcW w:w="1026" w:type="pct"/>
            <w:shd w:val="clear" w:color="auto" w:fill="auto"/>
            <w:hideMark/>
          </w:tcPr>
          <w:p w14:paraId="3A4F6B21" w14:textId="77777777" w:rsidR="00C00585" w:rsidRPr="00C00585" w:rsidRDefault="00C00585" w:rsidP="00C00585">
            <w:pPr>
              <w:jc w:val="center"/>
              <w:rPr>
                <w:rFonts w:eastAsia="Times New Roman"/>
                <w:b/>
                <w:bCs/>
                <w:color w:val="000000"/>
                <w:sz w:val="20"/>
                <w:szCs w:val="20"/>
              </w:rPr>
            </w:pPr>
            <w:r w:rsidRPr="00C00585">
              <w:rPr>
                <w:rFonts w:eastAsiaTheme="minorHAnsi"/>
                <w:b/>
                <w:bCs/>
                <w:sz w:val="20"/>
                <w:szCs w:val="20"/>
                <w:lang w:eastAsia="en-US"/>
              </w:rPr>
              <w:t>1141,3692</w:t>
            </w:r>
          </w:p>
        </w:tc>
        <w:tc>
          <w:tcPr>
            <w:tcW w:w="1025" w:type="pct"/>
          </w:tcPr>
          <w:p w14:paraId="13CDA73C" w14:textId="77777777" w:rsidR="00C00585" w:rsidRPr="00C00585" w:rsidRDefault="00C00585" w:rsidP="00C00585">
            <w:pPr>
              <w:jc w:val="center"/>
              <w:rPr>
                <w:rFonts w:eastAsia="Times New Roman"/>
                <w:b/>
                <w:bCs/>
                <w:color w:val="000000"/>
                <w:sz w:val="20"/>
                <w:szCs w:val="20"/>
              </w:rPr>
            </w:pPr>
            <w:r w:rsidRPr="00C00585">
              <w:rPr>
                <w:rFonts w:eastAsiaTheme="minorHAnsi"/>
                <w:b/>
                <w:bCs/>
                <w:sz w:val="20"/>
                <w:szCs w:val="20"/>
                <w:lang w:eastAsia="en-US"/>
              </w:rPr>
              <w:t>2282,7384</w:t>
            </w:r>
          </w:p>
        </w:tc>
      </w:tr>
      <w:tr w:rsidR="00C00585" w:rsidRPr="00C00585" w14:paraId="51F4EFAF" w14:textId="77777777" w:rsidTr="00525B20">
        <w:trPr>
          <w:trHeight w:val="50"/>
        </w:trPr>
        <w:tc>
          <w:tcPr>
            <w:tcW w:w="1771" w:type="pct"/>
            <w:shd w:val="clear" w:color="auto" w:fill="auto"/>
            <w:vAlign w:val="center"/>
            <w:hideMark/>
          </w:tcPr>
          <w:p w14:paraId="24665694" w14:textId="77777777" w:rsidR="00C00585" w:rsidRPr="00C00585" w:rsidRDefault="00C00585" w:rsidP="00C00585">
            <w:pPr>
              <w:rPr>
                <w:rFonts w:eastAsia="Times New Roman"/>
                <w:b/>
                <w:bCs/>
                <w:i/>
                <w:iCs/>
                <w:color w:val="000000"/>
                <w:sz w:val="20"/>
                <w:szCs w:val="20"/>
              </w:rPr>
            </w:pPr>
            <w:r w:rsidRPr="00C00585">
              <w:rPr>
                <w:rFonts w:eastAsia="Times New Roman"/>
                <w:b/>
                <w:bCs/>
                <w:i/>
                <w:iCs/>
                <w:color w:val="000000"/>
                <w:sz w:val="20"/>
                <w:szCs w:val="20"/>
              </w:rPr>
              <w:t>отходов потребления</w:t>
            </w:r>
          </w:p>
        </w:tc>
        <w:tc>
          <w:tcPr>
            <w:tcW w:w="1178" w:type="pct"/>
            <w:shd w:val="clear" w:color="auto" w:fill="auto"/>
            <w:vAlign w:val="center"/>
            <w:hideMark/>
          </w:tcPr>
          <w:p w14:paraId="05142803" w14:textId="77777777" w:rsidR="00C00585" w:rsidRPr="00C00585" w:rsidRDefault="00C00585" w:rsidP="00C00585">
            <w:pPr>
              <w:jc w:val="center"/>
              <w:rPr>
                <w:rFonts w:eastAsia="Times New Roman"/>
                <w:b/>
                <w:bCs/>
                <w:color w:val="000000"/>
                <w:sz w:val="20"/>
                <w:szCs w:val="20"/>
              </w:rPr>
            </w:pPr>
            <w:r w:rsidRPr="00C00585">
              <w:rPr>
                <w:rFonts w:eastAsia="Times New Roman"/>
                <w:b/>
                <w:bCs/>
                <w:color w:val="000000"/>
                <w:sz w:val="20"/>
                <w:szCs w:val="20"/>
              </w:rPr>
              <w:t>-</w:t>
            </w:r>
          </w:p>
        </w:tc>
        <w:tc>
          <w:tcPr>
            <w:tcW w:w="1026" w:type="pct"/>
            <w:shd w:val="clear" w:color="auto" w:fill="auto"/>
            <w:hideMark/>
          </w:tcPr>
          <w:p w14:paraId="714FB010" w14:textId="77777777" w:rsidR="00C00585" w:rsidRPr="00C00585" w:rsidRDefault="00C00585" w:rsidP="00C00585">
            <w:pPr>
              <w:jc w:val="center"/>
              <w:rPr>
                <w:rFonts w:eastAsia="Times New Roman"/>
                <w:b/>
                <w:bCs/>
                <w:color w:val="000000"/>
                <w:sz w:val="20"/>
                <w:szCs w:val="20"/>
              </w:rPr>
            </w:pPr>
            <w:r w:rsidRPr="00C00585">
              <w:rPr>
                <w:rFonts w:eastAsiaTheme="minorHAnsi"/>
                <w:b/>
                <w:bCs/>
                <w:sz w:val="20"/>
                <w:szCs w:val="20"/>
                <w:lang w:eastAsia="en-US"/>
              </w:rPr>
              <w:t>2,1919</w:t>
            </w:r>
          </w:p>
        </w:tc>
        <w:tc>
          <w:tcPr>
            <w:tcW w:w="1025" w:type="pct"/>
          </w:tcPr>
          <w:p w14:paraId="19223FC4" w14:textId="77777777" w:rsidR="00C00585" w:rsidRPr="00C00585" w:rsidRDefault="00C00585" w:rsidP="00C00585">
            <w:pPr>
              <w:jc w:val="center"/>
              <w:rPr>
                <w:rFonts w:eastAsia="Times New Roman"/>
                <w:b/>
                <w:bCs/>
                <w:color w:val="000000"/>
                <w:sz w:val="20"/>
                <w:szCs w:val="20"/>
              </w:rPr>
            </w:pPr>
            <w:r w:rsidRPr="00C00585">
              <w:rPr>
                <w:rFonts w:eastAsiaTheme="minorHAnsi"/>
                <w:b/>
                <w:bCs/>
                <w:sz w:val="20"/>
                <w:szCs w:val="20"/>
                <w:lang w:eastAsia="en-US"/>
              </w:rPr>
              <w:t>4,3838</w:t>
            </w:r>
          </w:p>
        </w:tc>
      </w:tr>
      <w:tr w:rsidR="00C00585" w:rsidRPr="00C00585" w14:paraId="6E76E7C6" w14:textId="77777777" w:rsidTr="00525B20">
        <w:trPr>
          <w:trHeight w:val="300"/>
        </w:trPr>
        <w:tc>
          <w:tcPr>
            <w:tcW w:w="3975" w:type="pct"/>
            <w:gridSpan w:val="3"/>
            <w:shd w:val="clear" w:color="auto" w:fill="auto"/>
            <w:vAlign w:val="center"/>
            <w:hideMark/>
          </w:tcPr>
          <w:p w14:paraId="3C9BF03B" w14:textId="77777777" w:rsidR="00C00585" w:rsidRPr="00C00585" w:rsidRDefault="00C00585" w:rsidP="00C00585">
            <w:pPr>
              <w:rPr>
                <w:rFonts w:eastAsia="Times New Roman"/>
                <w:b/>
                <w:bCs/>
                <w:color w:val="000000"/>
                <w:sz w:val="20"/>
                <w:szCs w:val="20"/>
              </w:rPr>
            </w:pPr>
            <w:r w:rsidRPr="00C00585">
              <w:rPr>
                <w:rFonts w:eastAsia="Times New Roman"/>
                <w:b/>
                <w:bCs/>
                <w:color w:val="000000"/>
                <w:sz w:val="20"/>
                <w:szCs w:val="20"/>
              </w:rPr>
              <w:t xml:space="preserve">                                                                     Опасные отходы </w:t>
            </w:r>
          </w:p>
        </w:tc>
        <w:tc>
          <w:tcPr>
            <w:tcW w:w="1025" w:type="pct"/>
          </w:tcPr>
          <w:p w14:paraId="455BD13D" w14:textId="77777777" w:rsidR="00C00585" w:rsidRPr="00C00585" w:rsidRDefault="00C00585" w:rsidP="00C00585">
            <w:pPr>
              <w:rPr>
                <w:rFonts w:eastAsia="Times New Roman"/>
                <w:b/>
                <w:bCs/>
                <w:color w:val="000000"/>
                <w:sz w:val="20"/>
                <w:szCs w:val="20"/>
              </w:rPr>
            </w:pPr>
          </w:p>
        </w:tc>
      </w:tr>
      <w:tr w:rsidR="00C00585" w:rsidRPr="00C00585" w14:paraId="0A26973C" w14:textId="77777777" w:rsidTr="00525B20">
        <w:trPr>
          <w:trHeight w:val="50"/>
        </w:trPr>
        <w:tc>
          <w:tcPr>
            <w:tcW w:w="1771" w:type="pct"/>
            <w:shd w:val="clear" w:color="auto" w:fill="auto"/>
            <w:vAlign w:val="center"/>
            <w:hideMark/>
          </w:tcPr>
          <w:p w14:paraId="62A6963B" w14:textId="77777777" w:rsidR="00C00585" w:rsidRPr="00C00585" w:rsidRDefault="00C00585" w:rsidP="00C00585">
            <w:pPr>
              <w:rPr>
                <w:rFonts w:eastAsia="Times New Roman"/>
                <w:color w:val="000000"/>
                <w:sz w:val="20"/>
                <w:szCs w:val="20"/>
              </w:rPr>
            </w:pPr>
            <w:r w:rsidRPr="00C00585">
              <w:rPr>
                <w:rFonts w:eastAsia="Times New Roman"/>
                <w:color w:val="000000"/>
                <w:sz w:val="20"/>
                <w:szCs w:val="20"/>
              </w:rPr>
              <w:t>Буровой шлам</w:t>
            </w:r>
          </w:p>
        </w:tc>
        <w:tc>
          <w:tcPr>
            <w:tcW w:w="1178" w:type="pct"/>
            <w:shd w:val="clear" w:color="auto" w:fill="auto"/>
            <w:vAlign w:val="center"/>
            <w:hideMark/>
          </w:tcPr>
          <w:p w14:paraId="2BDE46A7" w14:textId="77777777" w:rsidR="00C00585" w:rsidRPr="00C00585" w:rsidRDefault="00C00585" w:rsidP="00C00585">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hideMark/>
          </w:tcPr>
          <w:p w14:paraId="094939C1" w14:textId="77777777" w:rsidR="00C00585" w:rsidRPr="00C00585" w:rsidRDefault="00C00585" w:rsidP="00C00585">
            <w:pPr>
              <w:jc w:val="center"/>
              <w:rPr>
                <w:rFonts w:eastAsia="Times New Roman"/>
                <w:color w:val="000000"/>
                <w:sz w:val="20"/>
                <w:szCs w:val="20"/>
              </w:rPr>
            </w:pPr>
            <w:r w:rsidRPr="00C00585">
              <w:rPr>
                <w:rFonts w:eastAsiaTheme="minorHAnsi"/>
                <w:sz w:val="20"/>
                <w:szCs w:val="20"/>
                <w:lang w:eastAsia="en-US"/>
              </w:rPr>
              <w:t>511,4019</w:t>
            </w:r>
          </w:p>
        </w:tc>
        <w:tc>
          <w:tcPr>
            <w:tcW w:w="1025" w:type="pct"/>
          </w:tcPr>
          <w:p w14:paraId="593966B8" w14:textId="77777777" w:rsidR="00C00585" w:rsidRPr="00C00585" w:rsidRDefault="00C00585" w:rsidP="00C00585">
            <w:pPr>
              <w:jc w:val="center"/>
              <w:rPr>
                <w:rFonts w:eastAsia="Times New Roman"/>
                <w:color w:val="000000"/>
                <w:sz w:val="20"/>
                <w:szCs w:val="20"/>
              </w:rPr>
            </w:pPr>
            <w:r w:rsidRPr="00C00585">
              <w:rPr>
                <w:rFonts w:eastAsiaTheme="minorHAnsi"/>
                <w:sz w:val="20"/>
                <w:szCs w:val="20"/>
                <w:lang w:eastAsia="en-US"/>
              </w:rPr>
              <w:t>1022,8038</w:t>
            </w:r>
          </w:p>
        </w:tc>
      </w:tr>
      <w:tr w:rsidR="00C00585" w:rsidRPr="00C00585" w14:paraId="1737A060" w14:textId="77777777" w:rsidTr="00525B20">
        <w:trPr>
          <w:trHeight w:val="50"/>
        </w:trPr>
        <w:tc>
          <w:tcPr>
            <w:tcW w:w="1771" w:type="pct"/>
            <w:shd w:val="clear" w:color="auto" w:fill="auto"/>
            <w:vAlign w:val="center"/>
            <w:hideMark/>
          </w:tcPr>
          <w:p w14:paraId="05848BFA" w14:textId="77777777" w:rsidR="00C00585" w:rsidRPr="00C00585" w:rsidRDefault="00C00585" w:rsidP="00C00585">
            <w:pPr>
              <w:rPr>
                <w:rFonts w:eastAsia="Times New Roman"/>
                <w:color w:val="000000"/>
                <w:sz w:val="20"/>
                <w:szCs w:val="20"/>
              </w:rPr>
            </w:pPr>
            <w:r w:rsidRPr="00C00585">
              <w:rPr>
                <w:rFonts w:eastAsia="Times New Roman"/>
                <w:color w:val="000000"/>
                <w:sz w:val="20"/>
                <w:szCs w:val="20"/>
              </w:rPr>
              <w:t>Отработанный буровой раствор</w:t>
            </w:r>
          </w:p>
        </w:tc>
        <w:tc>
          <w:tcPr>
            <w:tcW w:w="1178" w:type="pct"/>
            <w:shd w:val="clear" w:color="auto" w:fill="auto"/>
            <w:vAlign w:val="center"/>
            <w:hideMark/>
          </w:tcPr>
          <w:p w14:paraId="48FAAB9E" w14:textId="77777777" w:rsidR="00C00585" w:rsidRPr="00C00585" w:rsidRDefault="00C00585" w:rsidP="00C00585">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hideMark/>
          </w:tcPr>
          <w:p w14:paraId="5396B645" w14:textId="77777777" w:rsidR="00C00585" w:rsidRPr="00C00585" w:rsidRDefault="00C00585" w:rsidP="00C00585">
            <w:pPr>
              <w:jc w:val="center"/>
              <w:rPr>
                <w:rFonts w:eastAsia="Times New Roman"/>
                <w:color w:val="000000"/>
                <w:sz w:val="20"/>
                <w:szCs w:val="20"/>
              </w:rPr>
            </w:pPr>
            <w:r w:rsidRPr="00C00585">
              <w:rPr>
                <w:rFonts w:eastAsiaTheme="minorHAnsi"/>
                <w:sz w:val="20"/>
                <w:szCs w:val="20"/>
                <w:lang w:eastAsia="en-US"/>
              </w:rPr>
              <w:t>614,16</w:t>
            </w:r>
          </w:p>
        </w:tc>
        <w:tc>
          <w:tcPr>
            <w:tcW w:w="1025" w:type="pct"/>
          </w:tcPr>
          <w:p w14:paraId="57DB6828" w14:textId="77777777" w:rsidR="00C00585" w:rsidRPr="00C00585" w:rsidRDefault="00C00585" w:rsidP="00C00585">
            <w:pPr>
              <w:jc w:val="center"/>
              <w:rPr>
                <w:rFonts w:eastAsia="Times New Roman"/>
                <w:color w:val="000000"/>
                <w:sz w:val="20"/>
                <w:szCs w:val="20"/>
              </w:rPr>
            </w:pPr>
            <w:r w:rsidRPr="00C00585">
              <w:rPr>
                <w:rFonts w:eastAsiaTheme="minorHAnsi"/>
                <w:sz w:val="20"/>
                <w:szCs w:val="20"/>
                <w:lang w:eastAsia="en-US"/>
              </w:rPr>
              <w:t>1228,3125</w:t>
            </w:r>
          </w:p>
        </w:tc>
      </w:tr>
      <w:tr w:rsidR="00C00585" w:rsidRPr="00C00585" w14:paraId="553330F4" w14:textId="77777777" w:rsidTr="00525B20">
        <w:trPr>
          <w:trHeight w:val="50"/>
        </w:trPr>
        <w:tc>
          <w:tcPr>
            <w:tcW w:w="1771" w:type="pct"/>
            <w:shd w:val="clear" w:color="auto" w:fill="auto"/>
            <w:vAlign w:val="center"/>
            <w:hideMark/>
          </w:tcPr>
          <w:p w14:paraId="4C102E2F" w14:textId="77777777" w:rsidR="00C00585" w:rsidRPr="00C00585" w:rsidRDefault="00C00585" w:rsidP="00C00585">
            <w:pPr>
              <w:rPr>
                <w:rFonts w:eastAsia="Times New Roman"/>
                <w:color w:val="000000"/>
                <w:sz w:val="20"/>
                <w:szCs w:val="20"/>
              </w:rPr>
            </w:pPr>
            <w:r w:rsidRPr="00C00585">
              <w:rPr>
                <w:rFonts w:eastAsia="Times New Roman"/>
                <w:color w:val="000000"/>
                <w:sz w:val="20"/>
                <w:szCs w:val="20"/>
              </w:rPr>
              <w:t>Промасленные отходы (ветошь)</w:t>
            </w:r>
          </w:p>
        </w:tc>
        <w:tc>
          <w:tcPr>
            <w:tcW w:w="1178" w:type="pct"/>
            <w:shd w:val="clear" w:color="auto" w:fill="auto"/>
            <w:vAlign w:val="center"/>
            <w:hideMark/>
          </w:tcPr>
          <w:p w14:paraId="23C89A77" w14:textId="77777777" w:rsidR="00C00585" w:rsidRPr="00C00585" w:rsidRDefault="00C00585" w:rsidP="00C00585">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hideMark/>
          </w:tcPr>
          <w:p w14:paraId="61DA9574" w14:textId="77777777" w:rsidR="00C00585" w:rsidRPr="00C00585" w:rsidRDefault="00C00585" w:rsidP="00C00585">
            <w:pPr>
              <w:jc w:val="center"/>
              <w:rPr>
                <w:rFonts w:eastAsia="Times New Roman"/>
                <w:color w:val="000000"/>
                <w:sz w:val="20"/>
                <w:szCs w:val="20"/>
              </w:rPr>
            </w:pPr>
            <w:r w:rsidRPr="00C00585">
              <w:rPr>
                <w:rFonts w:eastAsiaTheme="minorHAnsi"/>
                <w:sz w:val="20"/>
                <w:szCs w:val="20"/>
                <w:lang w:eastAsia="en-US"/>
              </w:rPr>
              <w:t>0,1524</w:t>
            </w:r>
          </w:p>
        </w:tc>
        <w:tc>
          <w:tcPr>
            <w:tcW w:w="1025" w:type="pct"/>
          </w:tcPr>
          <w:p w14:paraId="19A47542" w14:textId="77777777" w:rsidR="00C00585" w:rsidRPr="00C00585" w:rsidRDefault="00C00585" w:rsidP="00C00585">
            <w:pPr>
              <w:jc w:val="center"/>
              <w:rPr>
                <w:rFonts w:eastAsia="Times New Roman"/>
                <w:color w:val="000000"/>
                <w:sz w:val="20"/>
                <w:szCs w:val="20"/>
              </w:rPr>
            </w:pPr>
            <w:r w:rsidRPr="00C00585">
              <w:rPr>
                <w:rFonts w:eastAsiaTheme="minorHAnsi"/>
                <w:sz w:val="20"/>
                <w:szCs w:val="20"/>
                <w:lang w:eastAsia="en-US"/>
              </w:rPr>
              <w:t>0,3048</w:t>
            </w:r>
          </w:p>
        </w:tc>
      </w:tr>
      <w:tr w:rsidR="00C00585" w:rsidRPr="00C00585" w14:paraId="51163ECD" w14:textId="77777777" w:rsidTr="00525B20">
        <w:trPr>
          <w:trHeight w:val="50"/>
        </w:trPr>
        <w:tc>
          <w:tcPr>
            <w:tcW w:w="1771" w:type="pct"/>
            <w:shd w:val="clear" w:color="auto" w:fill="auto"/>
            <w:vAlign w:val="center"/>
            <w:hideMark/>
          </w:tcPr>
          <w:p w14:paraId="27E9E186" w14:textId="77777777" w:rsidR="00C00585" w:rsidRPr="00C00585" w:rsidRDefault="00C00585" w:rsidP="00C00585">
            <w:pPr>
              <w:rPr>
                <w:rFonts w:eastAsia="Times New Roman"/>
                <w:color w:val="000000"/>
                <w:sz w:val="20"/>
                <w:szCs w:val="20"/>
              </w:rPr>
            </w:pPr>
            <w:r w:rsidRPr="00C00585">
              <w:rPr>
                <w:rFonts w:eastAsia="Times New Roman"/>
                <w:color w:val="000000"/>
                <w:sz w:val="20"/>
                <w:szCs w:val="20"/>
              </w:rPr>
              <w:t>Отработанные масла</w:t>
            </w:r>
          </w:p>
        </w:tc>
        <w:tc>
          <w:tcPr>
            <w:tcW w:w="1178" w:type="pct"/>
            <w:shd w:val="clear" w:color="auto" w:fill="auto"/>
            <w:vAlign w:val="center"/>
            <w:hideMark/>
          </w:tcPr>
          <w:p w14:paraId="527DA633" w14:textId="77777777" w:rsidR="00C00585" w:rsidRPr="00C00585" w:rsidRDefault="00C00585" w:rsidP="00C00585">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hideMark/>
          </w:tcPr>
          <w:p w14:paraId="395DC82C" w14:textId="77777777" w:rsidR="00C00585" w:rsidRPr="00C00585" w:rsidRDefault="00C00585" w:rsidP="00C00585">
            <w:pPr>
              <w:jc w:val="center"/>
              <w:rPr>
                <w:rFonts w:eastAsia="Times New Roman"/>
                <w:color w:val="000000"/>
                <w:sz w:val="20"/>
                <w:szCs w:val="20"/>
              </w:rPr>
            </w:pPr>
            <w:r w:rsidRPr="00C00585">
              <w:rPr>
                <w:rFonts w:eastAsiaTheme="minorHAnsi"/>
                <w:sz w:val="20"/>
                <w:szCs w:val="20"/>
                <w:lang w:eastAsia="en-US"/>
              </w:rPr>
              <w:t>15,6532</w:t>
            </w:r>
          </w:p>
        </w:tc>
        <w:tc>
          <w:tcPr>
            <w:tcW w:w="1025" w:type="pct"/>
          </w:tcPr>
          <w:p w14:paraId="5DD50B10" w14:textId="77777777" w:rsidR="00C00585" w:rsidRPr="00C00585" w:rsidRDefault="00C00585" w:rsidP="00C00585">
            <w:pPr>
              <w:jc w:val="center"/>
              <w:rPr>
                <w:rFonts w:eastAsia="Times New Roman"/>
                <w:color w:val="000000"/>
                <w:sz w:val="20"/>
                <w:szCs w:val="20"/>
              </w:rPr>
            </w:pPr>
            <w:r w:rsidRPr="00C00585">
              <w:rPr>
                <w:rFonts w:eastAsiaTheme="minorHAnsi"/>
                <w:sz w:val="20"/>
                <w:szCs w:val="20"/>
                <w:lang w:eastAsia="en-US"/>
              </w:rPr>
              <w:t>31,3063</w:t>
            </w:r>
          </w:p>
        </w:tc>
      </w:tr>
      <w:tr w:rsidR="00C00585" w:rsidRPr="00C00585" w14:paraId="245454C7" w14:textId="77777777" w:rsidTr="00525B20">
        <w:trPr>
          <w:trHeight w:val="50"/>
        </w:trPr>
        <w:tc>
          <w:tcPr>
            <w:tcW w:w="2949" w:type="pct"/>
            <w:gridSpan w:val="2"/>
            <w:shd w:val="clear" w:color="auto" w:fill="auto"/>
            <w:vAlign w:val="center"/>
            <w:hideMark/>
          </w:tcPr>
          <w:p w14:paraId="5D741E14" w14:textId="77777777" w:rsidR="00C00585" w:rsidRPr="00C00585" w:rsidRDefault="00C00585" w:rsidP="00C00585">
            <w:pPr>
              <w:jc w:val="center"/>
              <w:rPr>
                <w:rFonts w:eastAsia="Times New Roman"/>
                <w:b/>
                <w:bCs/>
                <w:color w:val="000000"/>
                <w:sz w:val="20"/>
                <w:szCs w:val="20"/>
              </w:rPr>
            </w:pPr>
            <w:r w:rsidRPr="00C00585">
              <w:rPr>
                <w:rFonts w:eastAsia="Times New Roman"/>
                <w:b/>
                <w:bCs/>
                <w:color w:val="000000"/>
                <w:sz w:val="20"/>
                <w:szCs w:val="20"/>
              </w:rPr>
              <w:t>                                                     Не опасные отходы</w:t>
            </w:r>
          </w:p>
        </w:tc>
        <w:tc>
          <w:tcPr>
            <w:tcW w:w="1026" w:type="pct"/>
            <w:shd w:val="clear" w:color="auto" w:fill="auto"/>
            <w:vAlign w:val="center"/>
            <w:hideMark/>
          </w:tcPr>
          <w:p w14:paraId="4AB2DCC7" w14:textId="77777777" w:rsidR="00C00585" w:rsidRPr="00C00585" w:rsidRDefault="00C00585" w:rsidP="00C00585">
            <w:pPr>
              <w:jc w:val="center"/>
              <w:rPr>
                <w:rFonts w:eastAsia="Times New Roman"/>
                <w:b/>
                <w:bCs/>
                <w:color w:val="000000"/>
                <w:sz w:val="20"/>
                <w:szCs w:val="20"/>
              </w:rPr>
            </w:pPr>
            <w:r w:rsidRPr="00C00585">
              <w:rPr>
                <w:rFonts w:eastAsia="Times New Roman"/>
                <w:b/>
                <w:bCs/>
                <w:color w:val="000000"/>
                <w:sz w:val="20"/>
                <w:szCs w:val="20"/>
              </w:rPr>
              <w:t> </w:t>
            </w:r>
          </w:p>
        </w:tc>
        <w:tc>
          <w:tcPr>
            <w:tcW w:w="1025" w:type="pct"/>
          </w:tcPr>
          <w:p w14:paraId="4ACC8D44" w14:textId="77777777" w:rsidR="00C00585" w:rsidRPr="00C00585" w:rsidRDefault="00C00585" w:rsidP="00C00585">
            <w:pPr>
              <w:jc w:val="center"/>
              <w:rPr>
                <w:rFonts w:eastAsia="Times New Roman"/>
                <w:b/>
                <w:bCs/>
                <w:color w:val="000000"/>
                <w:sz w:val="20"/>
                <w:szCs w:val="20"/>
              </w:rPr>
            </w:pPr>
          </w:p>
        </w:tc>
      </w:tr>
      <w:tr w:rsidR="00C00585" w:rsidRPr="00C00585" w14:paraId="2052AD2C" w14:textId="77777777" w:rsidTr="00525B20">
        <w:trPr>
          <w:trHeight w:val="50"/>
        </w:trPr>
        <w:tc>
          <w:tcPr>
            <w:tcW w:w="1771" w:type="pct"/>
            <w:shd w:val="clear" w:color="auto" w:fill="auto"/>
            <w:vAlign w:val="center"/>
            <w:hideMark/>
          </w:tcPr>
          <w:p w14:paraId="52451F6C" w14:textId="77777777" w:rsidR="00C00585" w:rsidRPr="00C00585" w:rsidRDefault="00C00585" w:rsidP="00C00585">
            <w:pPr>
              <w:rPr>
                <w:rFonts w:eastAsia="Times New Roman"/>
                <w:color w:val="000000"/>
                <w:sz w:val="20"/>
                <w:szCs w:val="20"/>
              </w:rPr>
            </w:pPr>
            <w:r w:rsidRPr="00C00585">
              <w:rPr>
                <w:rFonts w:eastAsia="Times New Roman"/>
                <w:color w:val="000000"/>
                <w:sz w:val="20"/>
                <w:szCs w:val="20"/>
              </w:rPr>
              <w:t>Коммунальные отходы</w:t>
            </w:r>
          </w:p>
        </w:tc>
        <w:tc>
          <w:tcPr>
            <w:tcW w:w="1178" w:type="pct"/>
            <w:shd w:val="clear" w:color="auto" w:fill="auto"/>
            <w:vAlign w:val="center"/>
            <w:hideMark/>
          </w:tcPr>
          <w:p w14:paraId="40D356DD" w14:textId="77777777" w:rsidR="00C00585" w:rsidRPr="00C00585" w:rsidRDefault="00C00585" w:rsidP="00C00585">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hideMark/>
          </w:tcPr>
          <w:p w14:paraId="06B833F5" w14:textId="77777777" w:rsidR="00C00585" w:rsidRPr="00C00585" w:rsidRDefault="00C00585" w:rsidP="00C00585">
            <w:pPr>
              <w:spacing w:after="160" w:line="259" w:lineRule="auto"/>
              <w:jc w:val="center"/>
              <w:rPr>
                <w:rFonts w:eastAsiaTheme="minorHAnsi"/>
                <w:sz w:val="20"/>
                <w:szCs w:val="20"/>
                <w:lang w:eastAsia="en-US"/>
              </w:rPr>
            </w:pPr>
            <w:r w:rsidRPr="00C00585">
              <w:rPr>
                <w:rFonts w:eastAsiaTheme="minorHAnsi"/>
                <w:sz w:val="20"/>
                <w:szCs w:val="20"/>
                <w:lang w:eastAsia="en-US"/>
              </w:rPr>
              <w:t>2,1919</w:t>
            </w:r>
          </w:p>
        </w:tc>
        <w:tc>
          <w:tcPr>
            <w:tcW w:w="1025" w:type="pct"/>
          </w:tcPr>
          <w:p w14:paraId="63ADDF0C" w14:textId="77777777" w:rsidR="00C00585" w:rsidRPr="00C00585" w:rsidRDefault="00C00585" w:rsidP="00C00585">
            <w:pPr>
              <w:spacing w:after="160" w:line="259" w:lineRule="auto"/>
              <w:jc w:val="center"/>
              <w:rPr>
                <w:rFonts w:eastAsiaTheme="minorHAnsi"/>
                <w:color w:val="000000"/>
                <w:sz w:val="20"/>
                <w:szCs w:val="20"/>
                <w:lang w:eastAsia="en-US"/>
              </w:rPr>
            </w:pPr>
            <w:r w:rsidRPr="00C00585">
              <w:rPr>
                <w:rFonts w:eastAsiaTheme="minorHAnsi"/>
                <w:sz w:val="20"/>
                <w:szCs w:val="20"/>
                <w:lang w:eastAsia="en-US"/>
              </w:rPr>
              <w:t>4,38382</w:t>
            </w:r>
          </w:p>
        </w:tc>
      </w:tr>
      <w:tr w:rsidR="00C00585" w:rsidRPr="00C00585" w14:paraId="6EF9E742" w14:textId="77777777" w:rsidTr="00525B20">
        <w:trPr>
          <w:trHeight w:val="50"/>
        </w:trPr>
        <w:tc>
          <w:tcPr>
            <w:tcW w:w="1771" w:type="pct"/>
            <w:shd w:val="clear" w:color="auto" w:fill="auto"/>
            <w:vAlign w:val="center"/>
            <w:hideMark/>
          </w:tcPr>
          <w:p w14:paraId="1ECA3459" w14:textId="77777777" w:rsidR="00C00585" w:rsidRPr="00C00585" w:rsidRDefault="00C00585" w:rsidP="00C00585">
            <w:pPr>
              <w:rPr>
                <w:rFonts w:eastAsia="Times New Roman"/>
                <w:color w:val="000000"/>
                <w:sz w:val="20"/>
                <w:szCs w:val="20"/>
              </w:rPr>
            </w:pPr>
            <w:r w:rsidRPr="00C00585">
              <w:rPr>
                <w:rFonts w:eastAsia="Times New Roman"/>
                <w:color w:val="000000"/>
                <w:sz w:val="20"/>
                <w:szCs w:val="20"/>
              </w:rPr>
              <w:t>Металлолом</w:t>
            </w:r>
          </w:p>
        </w:tc>
        <w:tc>
          <w:tcPr>
            <w:tcW w:w="1178" w:type="pct"/>
            <w:shd w:val="clear" w:color="auto" w:fill="auto"/>
            <w:vAlign w:val="center"/>
            <w:hideMark/>
          </w:tcPr>
          <w:p w14:paraId="4E46F91F" w14:textId="77777777" w:rsidR="00C00585" w:rsidRPr="00C00585" w:rsidRDefault="00C00585" w:rsidP="00C00585">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noWrap/>
            <w:hideMark/>
          </w:tcPr>
          <w:p w14:paraId="13CFFC59" w14:textId="77777777" w:rsidR="00C00585" w:rsidRPr="00C00585" w:rsidRDefault="00C00585" w:rsidP="00C00585">
            <w:pPr>
              <w:jc w:val="center"/>
              <w:rPr>
                <w:rFonts w:eastAsia="Times New Roman"/>
                <w:color w:val="000000"/>
                <w:sz w:val="20"/>
                <w:szCs w:val="20"/>
              </w:rPr>
            </w:pPr>
            <w:r w:rsidRPr="00C00585">
              <w:rPr>
                <w:rFonts w:eastAsiaTheme="minorHAnsi"/>
                <w:sz w:val="20"/>
                <w:szCs w:val="20"/>
                <w:lang w:eastAsia="en-US"/>
              </w:rPr>
              <w:t>0,004</w:t>
            </w:r>
          </w:p>
        </w:tc>
        <w:tc>
          <w:tcPr>
            <w:tcW w:w="1025" w:type="pct"/>
          </w:tcPr>
          <w:p w14:paraId="2D108CE5" w14:textId="77777777" w:rsidR="00C00585" w:rsidRPr="00C00585" w:rsidRDefault="00C00585" w:rsidP="00C00585">
            <w:pPr>
              <w:jc w:val="center"/>
              <w:rPr>
                <w:rFonts w:eastAsia="Times New Roman"/>
                <w:color w:val="000000"/>
                <w:sz w:val="20"/>
                <w:szCs w:val="20"/>
              </w:rPr>
            </w:pPr>
            <w:r w:rsidRPr="00C00585">
              <w:rPr>
                <w:rFonts w:eastAsiaTheme="minorHAnsi"/>
                <w:sz w:val="20"/>
                <w:szCs w:val="20"/>
                <w:lang w:eastAsia="en-US"/>
              </w:rPr>
              <w:t>0,008</w:t>
            </w:r>
          </w:p>
        </w:tc>
      </w:tr>
      <w:tr w:rsidR="00C00585" w:rsidRPr="00C00585" w14:paraId="24A8277D" w14:textId="77777777" w:rsidTr="00525B20">
        <w:trPr>
          <w:trHeight w:val="50"/>
        </w:trPr>
        <w:tc>
          <w:tcPr>
            <w:tcW w:w="1771" w:type="pct"/>
            <w:shd w:val="clear" w:color="auto" w:fill="auto"/>
            <w:vAlign w:val="center"/>
            <w:hideMark/>
          </w:tcPr>
          <w:p w14:paraId="0429C66B" w14:textId="77777777" w:rsidR="00C00585" w:rsidRPr="00C00585" w:rsidRDefault="00C00585" w:rsidP="00C00585">
            <w:pPr>
              <w:rPr>
                <w:rFonts w:eastAsia="Times New Roman"/>
                <w:color w:val="000000"/>
                <w:sz w:val="20"/>
                <w:szCs w:val="20"/>
              </w:rPr>
            </w:pPr>
            <w:r w:rsidRPr="00C00585">
              <w:rPr>
                <w:rFonts w:eastAsia="Times New Roman"/>
                <w:color w:val="000000"/>
                <w:sz w:val="20"/>
                <w:szCs w:val="20"/>
              </w:rPr>
              <w:t>Огарки сварочных электродов</w:t>
            </w:r>
          </w:p>
        </w:tc>
        <w:tc>
          <w:tcPr>
            <w:tcW w:w="1178" w:type="pct"/>
            <w:shd w:val="clear" w:color="auto" w:fill="auto"/>
            <w:vAlign w:val="center"/>
            <w:hideMark/>
          </w:tcPr>
          <w:p w14:paraId="51AD98AA" w14:textId="77777777" w:rsidR="00C00585" w:rsidRPr="00C00585" w:rsidRDefault="00C00585" w:rsidP="00C00585">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hideMark/>
          </w:tcPr>
          <w:p w14:paraId="0BC68887" w14:textId="77777777" w:rsidR="00C00585" w:rsidRPr="00C00585" w:rsidRDefault="00C00585" w:rsidP="00C00585">
            <w:pPr>
              <w:jc w:val="center"/>
              <w:rPr>
                <w:rFonts w:eastAsia="Times New Roman"/>
                <w:color w:val="000000"/>
                <w:sz w:val="20"/>
                <w:szCs w:val="20"/>
              </w:rPr>
            </w:pPr>
            <w:r w:rsidRPr="00C00585">
              <w:rPr>
                <w:rFonts w:eastAsiaTheme="minorHAnsi"/>
                <w:sz w:val="20"/>
                <w:szCs w:val="20"/>
                <w:lang w:eastAsia="en-US"/>
              </w:rPr>
              <w:t>0,0015</w:t>
            </w:r>
          </w:p>
        </w:tc>
        <w:tc>
          <w:tcPr>
            <w:tcW w:w="1025" w:type="pct"/>
          </w:tcPr>
          <w:p w14:paraId="5A70638E" w14:textId="77777777" w:rsidR="00C00585" w:rsidRPr="00C00585" w:rsidRDefault="00C00585" w:rsidP="00C00585">
            <w:pPr>
              <w:jc w:val="center"/>
              <w:rPr>
                <w:rFonts w:eastAsia="Times New Roman"/>
                <w:color w:val="000000"/>
                <w:sz w:val="20"/>
                <w:szCs w:val="20"/>
              </w:rPr>
            </w:pPr>
            <w:r w:rsidRPr="00C00585">
              <w:rPr>
                <w:rFonts w:eastAsiaTheme="minorHAnsi"/>
                <w:sz w:val="20"/>
                <w:szCs w:val="20"/>
                <w:lang w:eastAsia="en-US"/>
              </w:rPr>
              <w:t>0,003</w:t>
            </w:r>
          </w:p>
        </w:tc>
      </w:tr>
    </w:tbl>
    <w:p w14:paraId="275673D6" w14:textId="2E79BC71" w:rsidR="00704480" w:rsidRDefault="00704480" w:rsidP="00704480">
      <w:pPr>
        <w:ind w:firstLine="720"/>
        <w:jc w:val="both"/>
        <w:rPr>
          <w:rFonts w:eastAsia="Times New Roman"/>
          <w:b/>
          <w:bCs/>
          <w:i/>
          <w:lang w:val="en-US" w:eastAsia="ru-RU"/>
        </w:rPr>
      </w:pPr>
    </w:p>
    <w:p w14:paraId="4D713258" w14:textId="0C0C0D1F" w:rsidR="00C00585" w:rsidRPr="00C00585" w:rsidRDefault="00C00585" w:rsidP="00C00585">
      <w:pPr>
        <w:shd w:val="clear" w:color="auto" w:fill="FFFFFF"/>
        <w:tabs>
          <w:tab w:val="left" w:pos="709"/>
        </w:tabs>
        <w:contextualSpacing/>
        <w:jc w:val="both"/>
        <w:textAlignment w:val="baseline"/>
        <w:rPr>
          <w:rFonts w:eastAsiaTheme="minorHAnsi"/>
          <w:sz w:val="18"/>
          <w:u w:val="single"/>
          <w:lang w:val="kk-KZ" w:eastAsia="en-US"/>
        </w:rPr>
      </w:pPr>
      <w:bookmarkStart w:id="250" w:name="_Toc236236784"/>
      <w:r w:rsidRPr="002C1592">
        <w:rPr>
          <w:b/>
          <w:bCs/>
          <w:sz w:val="20"/>
          <w:szCs w:val="20"/>
        </w:rPr>
        <w:t xml:space="preserve">Таблица </w:t>
      </w:r>
      <w:r w:rsidR="002C1592" w:rsidRPr="002C1592">
        <w:rPr>
          <w:b/>
          <w:bCs/>
          <w:sz w:val="20"/>
          <w:szCs w:val="20"/>
        </w:rPr>
        <w:fldChar w:fldCharType="begin"/>
      </w:r>
      <w:r w:rsidR="002C1592" w:rsidRPr="002C1592">
        <w:rPr>
          <w:b/>
          <w:bCs/>
          <w:sz w:val="20"/>
          <w:szCs w:val="20"/>
        </w:rPr>
        <w:instrText xml:space="preserve"> STYLEREF 1 \s </w:instrText>
      </w:r>
      <w:r w:rsidR="002C1592" w:rsidRPr="002C1592">
        <w:rPr>
          <w:b/>
          <w:bCs/>
          <w:sz w:val="20"/>
          <w:szCs w:val="20"/>
        </w:rPr>
        <w:fldChar w:fldCharType="separate"/>
      </w:r>
      <w:r w:rsidR="002C1592" w:rsidRPr="002C1592">
        <w:rPr>
          <w:b/>
          <w:bCs/>
          <w:noProof/>
          <w:sz w:val="20"/>
          <w:szCs w:val="20"/>
        </w:rPr>
        <w:t>4</w:t>
      </w:r>
      <w:r w:rsidR="002C1592" w:rsidRPr="002C1592">
        <w:rPr>
          <w:b/>
          <w:bCs/>
          <w:noProof/>
          <w:sz w:val="20"/>
          <w:szCs w:val="20"/>
        </w:rPr>
        <w:fldChar w:fldCharType="end"/>
      </w:r>
      <w:r w:rsidR="002C1592" w:rsidRPr="002C1592">
        <w:rPr>
          <w:b/>
          <w:bCs/>
          <w:sz w:val="20"/>
          <w:szCs w:val="20"/>
        </w:rPr>
        <w:t>.</w:t>
      </w:r>
      <w:r w:rsidR="002C1592" w:rsidRPr="002C1592">
        <w:rPr>
          <w:b/>
          <w:bCs/>
          <w:sz w:val="20"/>
          <w:szCs w:val="20"/>
        </w:rPr>
        <w:fldChar w:fldCharType="begin"/>
      </w:r>
      <w:r w:rsidR="002C1592" w:rsidRPr="002C1592">
        <w:rPr>
          <w:b/>
          <w:bCs/>
          <w:sz w:val="20"/>
          <w:szCs w:val="20"/>
        </w:rPr>
        <w:instrText xml:space="preserve"> SEQ Таблица \* ARABIC \s 1 </w:instrText>
      </w:r>
      <w:r w:rsidR="002C1592" w:rsidRPr="002C1592">
        <w:rPr>
          <w:b/>
          <w:bCs/>
          <w:sz w:val="20"/>
          <w:szCs w:val="20"/>
        </w:rPr>
        <w:fldChar w:fldCharType="separate"/>
      </w:r>
      <w:r w:rsidR="002C1592" w:rsidRPr="002C1592">
        <w:rPr>
          <w:b/>
          <w:bCs/>
          <w:noProof/>
          <w:sz w:val="20"/>
          <w:szCs w:val="20"/>
        </w:rPr>
        <w:t>6.23</w:t>
      </w:r>
      <w:r w:rsidR="002C1592" w:rsidRPr="002C1592">
        <w:rPr>
          <w:b/>
          <w:bCs/>
          <w:noProof/>
          <w:sz w:val="20"/>
          <w:szCs w:val="20"/>
        </w:rPr>
        <w:fldChar w:fldCharType="end"/>
      </w:r>
      <w:r w:rsidRPr="00B5398A">
        <w:rPr>
          <w:lang w:val="kk-KZ"/>
        </w:rPr>
        <w:t xml:space="preserve">- </w:t>
      </w:r>
      <w:r w:rsidRPr="00B5398A">
        <w:rPr>
          <w:iCs/>
          <w:lang w:val="x-none"/>
        </w:rPr>
        <w:t xml:space="preserve">Лимиты накопления отходов </w:t>
      </w:r>
      <w:r w:rsidRPr="00B5398A">
        <w:rPr>
          <w:lang w:val="x-none" w:eastAsia="x-none"/>
        </w:rPr>
        <w:t xml:space="preserve">при </w:t>
      </w:r>
      <w:r w:rsidRPr="00C00585">
        <w:rPr>
          <w:rFonts w:eastAsia="Times New Roman"/>
          <w:b/>
          <w:bCs/>
          <w:sz w:val="20"/>
          <w:szCs w:val="20"/>
          <w:lang w:eastAsia="en-US"/>
        </w:rPr>
        <w:t>строительстве резервных</w:t>
      </w:r>
      <w:r w:rsidRPr="00C00585">
        <w:rPr>
          <w:rFonts w:eastAsiaTheme="minorHAnsi"/>
          <w:b/>
          <w:sz w:val="20"/>
          <w:szCs w:val="20"/>
          <w:lang w:eastAsia="en-US"/>
        </w:rPr>
        <w:t xml:space="preserve"> скважин </w:t>
      </w:r>
      <w:r w:rsidRPr="00C00585">
        <w:rPr>
          <w:rFonts w:eastAsiaTheme="minorHAnsi" w:cstheme="minorBidi"/>
          <w:b/>
          <w:sz w:val="20"/>
          <w:szCs w:val="20"/>
          <w:lang w:eastAsia="en-US"/>
        </w:rPr>
        <w:t>№№</w:t>
      </w:r>
      <w:r w:rsidRPr="00C00585">
        <w:rPr>
          <w:rFonts w:eastAsiaTheme="minorHAnsi" w:cstheme="minorBidi"/>
          <w:b/>
          <w:sz w:val="20"/>
          <w:szCs w:val="20"/>
          <w:lang w:val="kk-KZ" w:eastAsia="en-US"/>
        </w:rPr>
        <w:t>61,62.</w:t>
      </w:r>
      <w:bookmarkEnd w:id="250"/>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303"/>
        <w:gridCol w:w="2197"/>
        <w:gridCol w:w="1914"/>
        <w:gridCol w:w="1912"/>
      </w:tblGrid>
      <w:tr w:rsidR="00C00585" w:rsidRPr="00C00585" w14:paraId="4D5AD679" w14:textId="77777777" w:rsidTr="00525B20">
        <w:trPr>
          <w:trHeight w:val="609"/>
        </w:trPr>
        <w:tc>
          <w:tcPr>
            <w:tcW w:w="1771" w:type="pct"/>
            <w:vMerge w:val="restart"/>
            <w:shd w:val="clear" w:color="auto" w:fill="auto"/>
            <w:vAlign w:val="center"/>
            <w:hideMark/>
          </w:tcPr>
          <w:p w14:paraId="024897BE" w14:textId="77777777" w:rsidR="00C00585" w:rsidRPr="00C00585" w:rsidRDefault="00C00585" w:rsidP="00C00585">
            <w:pPr>
              <w:jc w:val="center"/>
              <w:rPr>
                <w:rFonts w:eastAsia="Times New Roman"/>
                <w:b/>
                <w:bCs/>
                <w:color w:val="000000"/>
                <w:sz w:val="20"/>
                <w:szCs w:val="20"/>
              </w:rPr>
            </w:pPr>
            <w:r w:rsidRPr="00C00585">
              <w:rPr>
                <w:rFonts w:eastAsia="Times New Roman"/>
                <w:b/>
                <w:bCs/>
                <w:color w:val="000000"/>
                <w:sz w:val="20"/>
                <w:szCs w:val="20"/>
              </w:rPr>
              <w:t>Наименование отходов</w:t>
            </w:r>
          </w:p>
        </w:tc>
        <w:tc>
          <w:tcPr>
            <w:tcW w:w="1178" w:type="pct"/>
            <w:vMerge w:val="restart"/>
            <w:shd w:val="clear" w:color="auto" w:fill="auto"/>
            <w:vAlign w:val="center"/>
            <w:hideMark/>
          </w:tcPr>
          <w:p w14:paraId="35F21057" w14:textId="77777777" w:rsidR="00C00585" w:rsidRPr="00C00585" w:rsidRDefault="00C00585" w:rsidP="00C00585">
            <w:pPr>
              <w:jc w:val="center"/>
              <w:rPr>
                <w:rFonts w:eastAsia="Times New Roman"/>
                <w:b/>
                <w:bCs/>
                <w:color w:val="000000"/>
                <w:sz w:val="20"/>
                <w:szCs w:val="20"/>
              </w:rPr>
            </w:pPr>
            <w:r w:rsidRPr="00C00585">
              <w:rPr>
                <w:rFonts w:eastAsia="Times New Roman"/>
                <w:b/>
                <w:bCs/>
                <w:color w:val="000000"/>
                <w:sz w:val="20"/>
                <w:szCs w:val="20"/>
              </w:rPr>
              <w:t>Объем накопленных отходов на существующее положение, т/год</w:t>
            </w:r>
          </w:p>
        </w:tc>
        <w:tc>
          <w:tcPr>
            <w:tcW w:w="2051" w:type="pct"/>
            <w:gridSpan w:val="2"/>
            <w:shd w:val="clear" w:color="auto" w:fill="auto"/>
            <w:vAlign w:val="center"/>
          </w:tcPr>
          <w:p w14:paraId="2269BBEA" w14:textId="77777777" w:rsidR="00C00585" w:rsidRPr="00C00585" w:rsidRDefault="00C00585" w:rsidP="00C00585">
            <w:pPr>
              <w:jc w:val="center"/>
              <w:rPr>
                <w:rFonts w:eastAsia="Times New Roman"/>
                <w:b/>
                <w:bCs/>
                <w:color w:val="000000"/>
                <w:sz w:val="20"/>
                <w:szCs w:val="20"/>
              </w:rPr>
            </w:pPr>
            <w:r w:rsidRPr="00C00585">
              <w:rPr>
                <w:rFonts w:eastAsia="Times New Roman"/>
                <w:b/>
                <w:bCs/>
                <w:color w:val="000000"/>
                <w:sz w:val="20"/>
                <w:szCs w:val="20"/>
              </w:rPr>
              <w:t>Лимит накопления, тонн/год</w:t>
            </w:r>
          </w:p>
        </w:tc>
      </w:tr>
      <w:tr w:rsidR="00C00585" w:rsidRPr="00C00585" w14:paraId="22F73C43" w14:textId="77777777" w:rsidTr="00525B20">
        <w:trPr>
          <w:trHeight w:val="189"/>
        </w:trPr>
        <w:tc>
          <w:tcPr>
            <w:tcW w:w="1771" w:type="pct"/>
            <w:vMerge/>
            <w:shd w:val="clear" w:color="auto" w:fill="auto"/>
            <w:vAlign w:val="center"/>
          </w:tcPr>
          <w:p w14:paraId="30E2D153" w14:textId="77777777" w:rsidR="00C00585" w:rsidRPr="00C00585" w:rsidRDefault="00C00585" w:rsidP="00C00585">
            <w:pPr>
              <w:jc w:val="center"/>
              <w:rPr>
                <w:rFonts w:eastAsia="Times New Roman"/>
                <w:b/>
                <w:bCs/>
                <w:color w:val="000000"/>
                <w:sz w:val="20"/>
                <w:szCs w:val="20"/>
              </w:rPr>
            </w:pPr>
          </w:p>
        </w:tc>
        <w:tc>
          <w:tcPr>
            <w:tcW w:w="1178" w:type="pct"/>
            <w:vMerge/>
            <w:shd w:val="clear" w:color="auto" w:fill="auto"/>
            <w:vAlign w:val="center"/>
          </w:tcPr>
          <w:p w14:paraId="0885302D" w14:textId="77777777" w:rsidR="00C00585" w:rsidRPr="00C00585" w:rsidRDefault="00C00585" w:rsidP="00C00585">
            <w:pPr>
              <w:jc w:val="center"/>
              <w:rPr>
                <w:rFonts w:eastAsia="Times New Roman"/>
                <w:b/>
                <w:bCs/>
                <w:color w:val="000000"/>
                <w:sz w:val="20"/>
                <w:szCs w:val="20"/>
              </w:rPr>
            </w:pPr>
          </w:p>
        </w:tc>
        <w:tc>
          <w:tcPr>
            <w:tcW w:w="1026" w:type="pct"/>
            <w:shd w:val="clear" w:color="auto" w:fill="auto"/>
            <w:vAlign w:val="center"/>
          </w:tcPr>
          <w:p w14:paraId="7895EBB6" w14:textId="77777777" w:rsidR="00C00585" w:rsidRPr="00C00585" w:rsidRDefault="00C00585" w:rsidP="00C00585">
            <w:pPr>
              <w:jc w:val="center"/>
              <w:rPr>
                <w:rFonts w:eastAsia="Times New Roman"/>
                <w:b/>
                <w:bCs/>
                <w:color w:val="000000"/>
                <w:sz w:val="20"/>
                <w:szCs w:val="20"/>
                <w:lang w:val="kk-KZ"/>
              </w:rPr>
            </w:pPr>
            <w:r w:rsidRPr="00C00585">
              <w:rPr>
                <w:rFonts w:eastAsia="Times New Roman"/>
                <w:b/>
                <w:bCs/>
                <w:color w:val="000000"/>
                <w:sz w:val="20"/>
                <w:szCs w:val="20"/>
                <w:lang w:val="kk-KZ"/>
              </w:rPr>
              <w:t>1 скв</w:t>
            </w:r>
          </w:p>
        </w:tc>
        <w:tc>
          <w:tcPr>
            <w:tcW w:w="1025" w:type="pct"/>
            <w:vAlign w:val="center"/>
          </w:tcPr>
          <w:p w14:paraId="2A809C41" w14:textId="77777777" w:rsidR="00C00585" w:rsidRPr="00C00585" w:rsidRDefault="00C00585" w:rsidP="00C00585">
            <w:pPr>
              <w:jc w:val="center"/>
              <w:rPr>
                <w:rFonts w:eastAsia="Times New Roman"/>
                <w:b/>
                <w:bCs/>
                <w:color w:val="000000"/>
                <w:sz w:val="20"/>
                <w:szCs w:val="20"/>
                <w:lang w:val="kk-KZ"/>
              </w:rPr>
            </w:pPr>
            <w:r w:rsidRPr="00C00585">
              <w:rPr>
                <w:rFonts w:eastAsia="Times New Roman"/>
                <w:b/>
                <w:bCs/>
                <w:color w:val="000000"/>
                <w:sz w:val="20"/>
                <w:szCs w:val="20"/>
                <w:lang w:val="kk-KZ"/>
              </w:rPr>
              <w:t>2 скв</w:t>
            </w:r>
          </w:p>
        </w:tc>
      </w:tr>
      <w:tr w:rsidR="00C00585" w:rsidRPr="00C00585" w14:paraId="7BBFF8D2" w14:textId="77777777" w:rsidTr="00525B20">
        <w:trPr>
          <w:trHeight w:val="50"/>
        </w:trPr>
        <w:tc>
          <w:tcPr>
            <w:tcW w:w="1771" w:type="pct"/>
            <w:shd w:val="clear" w:color="auto" w:fill="auto"/>
            <w:vAlign w:val="center"/>
            <w:hideMark/>
          </w:tcPr>
          <w:p w14:paraId="01CF973B" w14:textId="77777777" w:rsidR="00C00585" w:rsidRPr="00C00585" w:rsidRDefault="00C00585" w:rsidP="00C00585">
            <w:pPr>
              <w:rPr>
                <w:rFonts w:eastAsia="Times New Roman"/>
                <w:b/>
                <w:bCs/>
                <w:color w:val="000000"/>
                <w:sz w:val="20"/>
                <w:szCs w:val="20"/>
              </w:rPr>
            </w:pPr>
            <w:r w:rsidRPr="00C00585">
              <w:rPr>
                <w:rFonts w:eastAsia="Times New Roman"/>
                <w:b/>
                <w:bCs/>
                <w:color w:val="000000"/>
                <w:sz w:val="20"/>
                <w:szCs w:val="20"/>
              </w:rPr>
              <w:t>Всего:</w:t>
            </w:r>
          </w:p>
        </w:tc>
        <w:tc>
          <w:tcPr>
            <w:tcW w:w="1178" w:type="pct"/>
            <w:shd w:val="clear" w:color="auto" w:fill="auto"/>
            <w:vAlign w:val="center"/>
            <w:hideMark/>
          </w:tcPr>
          <w:p w14:paraId="13E97174" w14:textId="77777777" w:rsidR="00C00585" w:rsidRPr="00C00585" w:rsidRDefault="00C00585" w:rsidP="00C00585">
            <w:pPr>
              <w:jc w:val="center"/>
              <w:rPr>
                <w:rFonts w:eastAsia="Times New Roman"/>
                <w:b/>
                <w:bCs/>
                <w:color w:val="000000"/>
                <w:sz w:val="20"/>
                <w:szCs w:val="20"/>
              </w:rPr>
            </w:pPr>
            <w:r w:rsidRPr="00C00585">
              <w:rPr>
                <w:rFonts w:eastAsia="Times New Roman"/>
                <w:b/>
                <w:bCs/>
                <w:color w:val="000000"/>
                <w:sz w:val="20"/>
                <w:szCs w:val="20"/>
              </w:rPr>
              <w:t>-</w:t>
            </w:r>
          </w:p>
        </w:tc>
        <w:tc>
          <w:tcPr>
            <w:tcW w:w="1026" w:type="pct"/>
            <w:shd w:val="clear" w:color="auto" w:fill="auto"/>
            <w:hideMark/>
          </w:tcPr>
          <w:p w14:paraId="7DB21966" w14:textId="77777777" w:rsidR="00C00585" w:rsidRPr="00C00585" w:rsidRDefault="00C00585" w:rsidP="00C00585">
            <w:pPr>
              <w:jc w:val="center"/>
              <w:rPr>
                <w:rFonts w:eastAsia="Times New Roman"/>
                <w:b/>
                <w:bCs/>
                <w:color w:val="000000"/>
                <w:sz w:val="20"/>
                <w:szCs w:val="20"/>
              </w:rPr>
            </w:pPr>
            <w:r w:rsidRPr="00C00585">
              <w:rPr>
                <w:rFonts w:eastAsiaTheme="minorHAnsi"/>
                <w:b/>
                <w:bCs/>
                <w:sz w:val="20"/>
                <w:szCs w:val="20"/>
                <w:lang w:eastAsia="en-US"/>
              </w:rPr>
              <w:t>1146,1559</w:t>
            </w:r>
          </w:p>
        </w:tc>
        <w:tc>
          <w:tcPr>
            <w:tcW w:w="1025" w:type="pct"/>
          </w:tcPr>
          <w:p w14:paraId="34855FFB" w14:textId="77777777" w:rsidR="00C00585" w:rsidRPr="00C00585" w:rsidRDefault="00C00585" w:rsidP="00C00585">
            <w:pPr>
              <w:jc w:val="center"/>
              <w:rPr>
                <w:rFonts w:eastAsia="Times New Roman"/>
                <w:b/>
                <w:bCs/>
                <w:color w:val="000000"/>
                <w:sz w:val="20"/>
                <w:szCs w:val="20"/>
              </w:rPr>
            </w:pPr>
            <w:r w:rsidRPr="00C00585">
              <w:rPr>
                <w:rFonts w:eastAsiaTheme="minorHAnsi"/>
                <w:b/>
                <w:bCs/>
                <w:sz w:val="20"/>
                <w:szCs w:val="20"/>
                <w:lang w:eastAsia="en-US"/>
              </w:rPr>
              <w:t>2292,3118</w:t>
            </w:r>
          </w:p>
        </w:tc>
      </w:tr>
      <w:tr w:rsidR="00C00585" w:rsidRPr="00C00585" w14:paraId="60010634" w14:textId="77777777" w:rsidTr="00525B20">
        <w:trPr>
          <w:trHeight w:val="50"/>
        </w:trPr>
        <w:tc>
          <w:tcPr>
            <w:tcW w:w="1771" w:type="pct"/>
            <w:shd w:val="clear" w:color="auto" w:fill="auto"/>
            <w:vAlign w:val="center"/>
            <w:hideMark/>
          </w:tcPr>
          <w:p w14:paraId="0EB98BED" w14:textId="77777777" w:rsidR="00C00585" w:rsidRPr="00C00585" w:rsidRDefault="00C00585" w:rsidP="00C00585">
            <w:pPr>
              <w:rPr>
                <w:rFonts w:eastAsia="Times New Roman"/>
                <w:b/>
                <w:bCs/>
                <w:i/>
                <w:iCs/>
                <w:color w:val="000000"/>
                <w:sz w:val="20"/>
                <w:szCs w:val="20"/>
              </w:rPr>
            </w:pPr>
            <w:r w:rsidRPr="00C00585">
              <w:rPr>
                <w:rFonts w:eastAsia="Times New Roman"/>
                <w:b/>
                <w:bCs/>
                <w:i/>
                <w:iCs/>
                <w:color w:val="000000"/>
                <w:sz w:val="20"/>
                <w:szCs w:val="20"/>
              </w:rPr>
              <w:t>в т.ч. отходов производства</w:t>
            </w:r>
          </w:p>
        </w:tc>
        <w:tc>
          <w:tcPr>
            <w:tcW w:w="1178" w:type="pct"/>
            <w:shd w:val="clear" w:color="auto" w:fill="auto"/>
            <w:vAlign w:val="center"/>
            <w:hideMark/>
          </w:tcPr>
          <w:p w14:paraId="7F39AB7B" w14:textId="77777777" w:rsidR="00C00585" w:rsidRPr="00C00585" w:rsidRDefault="00C00585" w:rsidP="00C00585">
            <w:pPr>
              <w:jc w:val="center"/>
              <w:rPr>
                <w:rFonts w:eastAsia="Times New Roman"/>
                <w:b/>
                <w:bCs/>
                <w:color w:val="000000"/>
                <w:sz w:val="20"/>
                <w:szCs w:val="20"/>
              </w:rPr>
            </w:pPr>
            <w:r w:rsidRPr="00C00585">
              <w:rPr>
                <w:rFonts w:eastAsia="Times New Roman"/>
                <w:b/>
                <w:bCs/>
                <w:color w:val="000000"/>
                <w:sz w:val="20"/>
                <w:szCs w:val="20"/>
              </w:rPr>
              <w:t>-</w:t>
            </w:r>
          </w:p>
        </w:tc>
        <w:tc>
          <w:tcPr>
            <w:tcW w:w="1026" w:type="pct"/>
            <w:shd w:val="clear" w:color="auto" w:fill="auto"/>
            <w:hideMark/>
          </w:tcPr>
          <w:p w14:paraId="62748A36" w14:textId="77777777" w:rsidR="00C00585" w:rsidRPr="00C00585" w:rsidRDefault="00C00585" w:rsidP="00C00585">
            <w:pPr>
              <w:jc w:val="center"/>
              <w:rPr>
                <w:rFonts w:eastAsia="Times New Roman"/>
                <w:b/>
                <w:bCs/>
                <w:color w:val="000000"/>
                <w:sz w:val="20"/>
                <w:szCs w:val="20"/>
              </w:rPr>
            </w:pPr>
            <w:r w:rsidRPr="00C00585">
              <w:rPr>
                <w:rFonts w:eastAsiaTheme="minorHAnsi"/>
                <w:b/>
                <w:bCs/>
                <w:sz w:val="20"/>
                <w:szCs w:val="20"/>
                <w:lang w:eastAsia="en-US"/>
              </w:rPr>
              <w:t>1143,6730</w:t>
            </w:r>
          </w:p>
        </w:tc>
        <w:tc>
          <w:tcPr>
            <w:tcW w:w="1025" w:type="pct"/>
          </w:tcPr>
          <w:p w14:paraId="2BE735A0" w14:textId="77777777" w:rsidR="00C00585" w:rsidRPr="00C00585" w:rsidRDefault="00C00585" w:rsidP="00C00585">
            <w:pPr>
              <w:jc w:val="center"/>
              <w:rPr>
                <w:rFonts w:eastAsia="Times New Roman"/>
                <w:b/>
                <w:bCs/>
                <w:color w:val="000000"/>
                <w:sz w:val="20"/>
                <w:szCs w:val="20"/>
              </w:rPr>
            </w:pPr>
            <w:r w:rsidRPr="00C00585">
              <w:rPr>
                <w:rFonts w:eastAsiaTheme="minorHAnsi"/>
                <w:b/>
                <w:bCs/>
                <w:sz w:val="20"/>
                <w:szCs w:val="20"/>
                <w:lang w:eastAsia="en-US"/>
              </w:rPr>
              <w:t>2287,3460</w:t>
            </w:r>
          </w:p>
        </w:tc>
      </w:tr>
      <w:tr w:rsidR="00C00585" w:rsidRPr="00C00585" w14:paraId="49F2451A" w14:textId="77777777" w:rsidTr="00525B20">
        <w:trPr>
          <w:trHeight w:val="50"/>
        </w:trPr>
        <w:tc>
          <w:tcPr>
            <w:tcW w:w="1771" w:type="pct"/>
            <w:shd w:val="clear" w:color="auto" w:fill="auto"/>
            <w:vAlign w:val="center"/>
            <w:hideMark/>
          </w:tcPr>
          <w:p w14:paraId="2257D2E2" w14:textId="77777777" w:rsidR="00C00585" w:rsidRPr="00C00585" w:rsidRDefault="00C00585" w:rsidP="00C00585">
            <w:pPr>
              <w:rPr>
                <w:rFonts w:eastAsia="Times New Roman"/>
                <w:b/>
                <w:bCs/>
                <w:i/>
                <w:iCs/>
                <w:color w:val="000000"/>
                <w:sz w:val="20"/>
                <w:szCs w:val="20"/>
              </w:rPr>
            </w:pPr>
            <w:r w:rsidRPr="00C00585">
              <w:rPr>
                <w:rFonts w:eastAsia="Times New Roman"/>
                <w:b/>
                <w:bCs/>
                <w:i/>
                <w:iCs/>
                <w:color w:val="000000"/>
                <w:sz w:val="20"/>
                <w:szCs w:val="20"/>
              </w:rPr>
              <w:t>отходов потребления</w:t>
            </w:r>
          </w:p>
        </w:tc>
        <w:tc>
          <w:tcPr>
            <w:tcW w:w="1178" w:type="pct"/>
            <w:shd w:val="clear" w:color="auto" w:fill="auto"/>
            <w:vAlign w:val="center"/>
            <w:hideMark/>
          </w:tcPr>
          <w:p w14:paraId="1E41E159" w14:textId="77777777" w:rsidR="00C00585" w:rsidRPr="00C00585" w:rsidRDefault="00C00585" w:rsidP="00C00585">
            <w:pPr>
              <w:jc w:val="center"/>
              <w:rPr>
                <w:rFonts w:eastAsia="Times New Roman"/>
                <w:b/>
                <w:bCs/>
                <w:color w:val="000000"/>
                <w:sz w:val="20"/>
                <w:szCs w:val="20"/>
              </w:rPr>
            </w:pPr>
            <w:r w:rsidRPr="00C00585">
              <w:rPr>
                <w:rFonts w:eastAsia="Times New Roman"/>
                <w:b/>
                <w:bCs/>
                <w:color w:val="000000"/>
                <w:sz w:val="20"/>
                <w:szCs w:val="20"/>
              </w:rPr>
              <w:t>-</w:t>
            </w:r>
          </w:p>
        </w:tc>
        <w:tc>
          <w:tcPr>
            <w:tcW w:w="1026" w:type="pct"/>
            <w:shd w:val="clear" w:color="auto" w:fill="auto"/>
            <w:hideMark/>
          </w:tcPr>
          <w:p w14:paraId="606EE47A" w14:textId="77777777" w:rsidR="00C00585" w:rsidRPr="00C00585" w:rsidRDefault="00C00585" w:rsidP="00C00585">
            <w:pPr>
              <w:jc w:val="center"/>
              <w:rPr>
                <w:rFonts w:eastAsia="Times New Roman"/>
                <w:b/>
                <w:bCs/>
                <w:color w:val="000000"/>
                <w:sz w:val="20"/>
                <w:szCs w:val="20"/>
              </w:rPr>
            </w:pPr>
            <w:r w:rsidRPr="00C00585">
              <w:rPr>
                <w:rFonts w:eastAsiaTheme="minorHAnsi"/>
                <w:b/>
                <w:bCs/>
                <w:sz w:val="20"/>
                <w:szCs w:val="20"/>
                <w:lang w:eastAsia="en-US"/>
              </w:rPr>
              <w:t>2,4829</w:t>
            </w:r>
          </w:p>
        </w:tc>
        <w:tc>
          <w:tcPr>
            <w:tcW w:w="1025" w:type="pct"/>
          </w:tcPr>
          <w:p w14:paraId="194011A9" w14:textId="77777777" w:rsidR="00C00585" w:rsidRPr="00C00585" w:rsidRDefault="00C00585" w:rsidP="00C00585">
            <w:pPr>
              <w:jc w:val="center"/>
              <w:rPr>
                <w:rFonts w:eastAsia="Times New Roman"/>
                <w:b/>
                <w:bCs/>
                <w:color w:val="000000"/>
                <w:sz w:val="20"/>
                <w:szCs w:val="20"/>
              </w:rPr>
            </w:pPr>
            <w:r w:rsidRPr="00C00585">
              <w:rPr>
                <w:rFonts w:eastAsiaTheme="minorHAnsi"/>
                <w:b/>
                <w:bCs/>
                <w:sz w:val="20"/>
                <w:szCs w:val="20"/>
                <w:lang w:eastAsia="en-US"/>
              </w:rPr>
              <w:t>4,9658</w:t>
            </w:r>
          </w:p>
        </w:tc>
      </w:tr>
      <w:tr w:rsidR="00C00585" w:rsidRPr="00C00585" w14:paraId="2BCB85AB" w14:textId="77777777" w:rsidTr="00525B20">
        <w:trPr>
          <w:trHeight w:val="300"/>
        </w:trPr>
        <w:tc>
          <w:tcPr>
            <w:tcW w:w="3975" w:type="pct"/>
            <w:gridSpan w:val="3"/>
            <w:shd w:val="clear" w:color="auto" w:fill="auto"/>
            <w:vAlign w:val="center"/>
            <w:hideMark/>
          </w:tcPr>
          <w:p w14:paraId="6E51E5F0" w14:textId="77777777" w:rsidR="00C00585" w:rsidRPr="00C00585" w:rsidRDefault="00C00585" w:rsidP="00C00585">
            <w:pPr>
              <w:rPr>
                <w:rFonts w:eastAsia="Times New Roman"/>
                <w:b/>
                <w:bCs/>
                <w:color w:val="000000"/>
                <w:sz w:val="20"/>
                <w:szCs w:val="20"/>
              </w:rPr>
            </w:pPr>
            <w:r w:rsidRPr="00C00585">
              <w:rPr>
                <w:rFonts w:eastAsia="Times New Roman"/>
                <w:b/>
                <w:bCs/>
                <w:color w:val="000000"/>
                <w:sz w:val="20"/>
                <w:szCs w:val="20"/>
              </w:rPr>
              <w:t xml:space="preserve">                                                                     Опасные отходы </w:t>
            </w:r>
          </w:p>
        </w:tc>
        <w:tc>
          <w:tcPr>
            <w:tcW w:w="1025" w:type="pct"/>
          </w:tcPr>
          <w:p w14:paraId="56EF0CD1" w14:textId="77777777" w:rsidR="00C00585" w:rsidRPr="00C00585" w:rsidRDefault="00C00585" w:rsidP="00C00585">
            <w:pPr>
              <w:rPr>
                <w:rFonts w:eastAsia="Times New Roman"/>
                <w:b/>
                <w:bCs/>
                <w:color w:val="000000"/>
                <w:sz w:val="20"/>
                <w:szCs w:val="20"/>
              </w:rPr>
            </w:pPr>
          </w:p>
        </w:tc>
      </w:tr>
      <w:tr w:rsidR="00C00585" w:rsidRPr="00C00585" w14:paraId="00854428" w14:textId="77777777" w:rsidTr="00525B20">
        <w:trPr>
          <w:trHeight w:val="50"/>
        </w:trPr>
        <w:tc>
          <w:tcPr>
            <w:tcW w:w="1771" w:type="pct"/>
            <w:shd w:val="clear" w:color="auto" w:fill="auto"/>
            <w:vAlign w:val="center"/>
            <w:hideMark/>
          </w:tcPr>
          <w:p w14:paraId="39D3BF7F" w14:textId="77777777" w:rsidR="00C00585" w:rsidRPr="00C00585" w:rsidRDefault="00C00585" w:rsidP="00C00585">
            <w:pPr>
              <w:rPr>
                <w:rFonts w:eastAsia="Times New Roman"/>
                <w:color w:val="000000"/>
                <w:sz w:val="20"/>
                <w:szCs w:val="20"/>
              </w:rPr>
            </w:pPr>
            <w:r w:rsidRPr="00C00585">
              <w:rPr>
                <w:rFonts w:eastAsia="Times New Roman"/>
                <w:color w:val="000000"/>
                <w:sz w:val="20"/>
                <w:szCs w:val="20"/>
              </w:rPr>
              <w:t>Буровой шлам</w:t>
            </w:r>
          </w:p>
        </w:tc>
        <w:tc>
          <w:tcPr>
            <w:tcW w:w="1178" w:type="pct"/>
            <w:shd w:val="clear" w:color="auto" w:fill="auto"/>
            <w:vAlign w:val="center"/>
            <w:hideMark/>
          </w:tcPr>
          <w:p w14:paraId="0B6644D4" w14:textId="77777777" w:rsidR="00C00585" w:rsidRPr="00C00585" w:rsidRDefault="00C00585" w:rsidP="00C00585">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hideMark/>
          </w:tcPr>
          <w:p w14:paraId="6D6B3CC0" w14:textId="77777777" w:rsidR="00C00585" w:rsidRPr="00C00585" w:rsidRDefault="00C00585" w:rsidP="00C00585">
            <w:pPr>
              <w:jc w:val="center"/>
              <w:rPr>
                <w:rFonts w:eastAsia="Times New Roman"/>
                <w:color w:val="000000"/>
                <w:sz w:val="20"/>
                <w:szCs w:val="20"/>
              </w:rPr>
            </w:pPr>
            <w:r w:rsidRPr="00C00585">
              <w:rPr>
                <w:rFonts w:eastAsiaTheme="minorHAnsi"/>
                <w:sz w:val="20"/>
                <w:szCs w:val="20"/>
                <w:lang w:eastAsia="en-US"/>
              </w:rPr>
              <w:t>511,4019</w:t>
            </w:r>
          </w:p>
        </w:tc>
        <w:tc>
          <w:tcPr>
            <w:tcW w:w="1025" w:type="pct"/>
          </w:tcPr>
          <w:p w14:paraId="46067362" w14:textId="77777777" w:rsidR="00C00585" w:rsidRPr="00C00585" w:rsidRDefault="00C00585" w:rsidP="00C00585">
            <w:pPr>
              <w:jc w:val="center"/>
              <w:rPr>
                <w:rFonts w:eastAsia="Times New Roman"/>
                <w:color w:val="000000"/>
                <w:sz w:val="20"/>
                <w:szCs w:val="20"/>
              </w:rPr>
            </w:pPr>
            <w:r w:rsidRPr="00C00585">
              <w:rPr>
                <w:rFonts w:eastAsiaTheme="minorHAnsi"/>
                <w:sz w:val="20"/>
                <w:szCs w:val="20"/>
                <w:lang w:eastAsia="en-US"/>
              </w:rPr>
              <w:t>1022,8038</w:t>
            </w:r>
          </w:p>
        </w:tc>
      </w:tr>
      <w:tr w:rsidR="00C00585" w:rsidRPr="00C00585" w14:paraId="5B5C9B64" w14:textId="77777777" w:rsidTr="00525B20">
        <w:trPr>
          <w:trHeight w:val="50"/>
        </w:trPr>
        <w:tc>
          <w:tcPr>
            <w:tcW w:w="1771" w:type="pct"/>
            <w:shd w:val="clear" w:color="auto" w:fill="auto"/>
            <w:vAlign w:val="center"/>
            <w:hideMark/>
          </w:tcPr>
          <w:p w14:paraId="139465EF" w14:textId="77777777" w:rsidR="00C00585" w:rsidRPr="00C00585" w:rsidRDefault="00C00585" w:rsidP="00C00585">
            <w:pPr>
              <w:rPr>
                <w:rFonts w:eastAsia="Times New Roman"/>
                <w:color w:val="000000"/>
                <w:sz w:val="20"/>
                <w:szCs w:val="20"/>
              </w:rPr>
            </w:pPr>
            <w:r w:rsidRPr="00C00585">
              <w:rPr>
                <w:rFonts w:eastAsia="Times New Roman"/>
                <w:color w:val="000000"/>
                <w:sz w:val="20"/>
                <w:szCs w:val="20"/>
              </w:rPr>
              <w:t>Отработанный буровой раствор</w:t>
            </w:r>
          </w:p>
        </w:tc>
        <w:tc>
          <w:tcPr>
            <w:tcW w:w="1178" w:type="pct"/>
            <w:shd w:val="clear" w:color="auto" w:fill="auto"/>
            <w:vAlign w:val="center"/>
            <w:hideMark/>
          </w:tcPr>
          <w:p w14:paraId="3F174C87" w14:textId="77777777" w:rsidR="00C00585" w:rsidRPr="00C00585" w:rsidRDefault="00C00585" w:rsidP="00C00585">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hideMark/>
          </w:tcPr>
          <w:p w14:paraId="7BDFC00D" w14:textId="77777777" w:rsidR="00C00585" w:rsidRPr="00C00585" w:rsidRDefault="00C00585" w:rsidP="00C00585">
            <w:pPr>
              <w:jc w:val="center"/>
              <w:rPr>
                <w:rFonts w:eastAsia="Times New Roman"/>
                <w:color w:val="000000"/>
                <w:sz w:val="20"/>
                <w:szCs w:val="20"/>
              </w:rPr>
            </w:pPr>
            <w:r w:rsidRPr="00C00585">
              <w:rPr>
                <w:rFonts w:eastAsiaTheme="minorHAnsi"/>
                <w:sz w:val="20"/>
                <w:szCs w:val="20"/>
                <w:lang w:eastAsia="en-US"/>
              </w:rPr>
              <w:t>614,16</w:t>
            </w:r>
          </w:p>
        </w:tc>
        <w:tc>
          <w:tcPr>
            <w:tcW w:w="1025" w:type="pct"/>
          </w:tcPr>
          <w:p w14:paraId="51D7B58C" w14:textId="77777777" w:rsidR="00C00585" w:rsidRPr="00C00585" w:rsidRDefault="00C00585" w:rsidP="00C00585">
            <w:pPr>
              <w:jc w:val="center"/>
              <w:rPr>
                <w:rFonts w:eastAsia="Times New Roman"/>
                <w:color w:val="000000"/>
                <w:sz w:val="20"/>
                <w:szCs w:val="20"/>
              </w:rPr>
            </w:pPr>
            <w:r w:rsidRPr="00C00585">
              <w:rPr>
                <w:rFonts w:eastAsiaTheme="minorHAnsi"/>
                <w:sz w:val="20"/>
                <w:szCs w:val="20"/>
                <w:lang w:eastAsia="en-US"/>
              </w:rPr>
              <w:t>1228,3125</w:t>
            </w:r>
          </w:p>
        </w:tc>
      </w:tr>
      <w:tr w:rsidR="00C00585" w:rsidRPr="00C00585" w14:paraId="2107DC9C" w14:textId="77777777" w:rsidTr="00525B20">
        <w:trPr>
          <w:trHeight w:val="50"/>
        </w:trPr>
        <w:tc>
          <w:tcPr>
            <w:tcW w:w="1771" w:type="pct"/>
            <w:shd w:val="clear" w:color="auto" w:fill="auto"/>
            <w:vAlign w:val="center"/>
            <w:hideMark/>
          </w:tcPr>
          <w:p w14:paraId="0AC23BE0" w14:textId="77777777" w:rsidR="00C00585" w:rsidRPr="00C00585" w:rsidRDefault="00C00585" w:rsidP="00C00585">
            <w:pPr>
              <w:rPr>
                <w:rFonts w:eastAsia="Times New Roman"/>
                <w:color w:val="000000"/>
                <w:sz w:val="20"/>
                <w:szCs w:val="20"/>
              </w:rPr>
            </w:pPr>
            <w:r w:rsidRPr="00C00585">
              <w:rPr>
                <w:rFonts w:eastAsia="Times New Roman"/>
                <w:color w:val="000000"/>
                <w:sz w:val="20"/>
                <w:szCs w:val="20"/>
              </w:rPr>
              <w:t>Промасленные отходы (ветошь)</w:t>
            </w:r>
          </w:p>
        </w:tc>
        <w:tc>
          <w:tcPr>
            <w:tcW w:w="1178" w:type="pct"/>
            <w:shd w:val="clear" w:color="auto" w:fill="auto"/>
            <w:vAlign w:val="center"/>
            <w:hideMark/>
          </w:tcPr>
          <w:p w14:paraId="587FAD1B" w14:textId="77777777" w:rsidR="00C00585" w:rsidRPr="00C00585" w:rsidRDefault="00C00585" w:rsidP="00C00585">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hideMark/>
          </w:tcPr>
          <w:p w14:paraId="3520CF82" w14:textId="77777777" w:rsidR="00C00585" w:rsidRPr="00C00585" w:rsidRDefault="00C00585" w:rsidP="00C00585">
            <w:pPr>
              <w:jc w:val="center"/>
              <w:rPr>
                <w:rFonts w:eastAsia="Times New Roman"/>
                <w:color w:val="000000"/>
                <w:sz w:val="20"/>
                <w:szCs w:val="20"/>
              </w:rPr>
            </w:pPr>
            <w:r w:rsidRPr="00C00585">
              <w:rPr>
                <w:rFonts w:eastAsiaTheme="minorHAnsi"/>
                <w:sz w:val="20"/>
                <w:szCs w:val="20"/>
                <w:lang w:eastAsia="en-US"/>
              </w:rPr>
              <w:t>0,1524</w:t>
            </w:r>
          </w:p>
        </w:tc>
        <w:tc>
          <w:tcPr>
            <w:tcW w:w="1025" w:type="pct"/>
          </w:tcPr>
          <w:p w14:paraId="46C57AE1" w14:textId="77777777" w:rsidR="00C00585" w:rsidRPr="00C00585" w:rsidRDefault="00C00585" w:rsidP="00C00585">
            <w:pPr>
              <w:jc w:val="center"/>
              <w:rPr>
                <w:rFonts w:eastAsia="Times New Roman"/>
                <w:color w:val="000000"/>
                <w:sz w:val="20"/>
                <w:szCs w:val="20"/>
              </w:rPr>
            </w:pPr>
            <w:r w:rsidRPr="00C00585">
              <w:rPr>
                <w:rFonts w:eastAsiaTheme="minorHAnsi"/>
                <w:sz w:val="20"/>
                <w:szCs w:val="20"/>
                <w:lang w:eastAsia="en-US"/>
              </w:rPr>
              <w:t>0,3048</w:t>
            </w:r>
          </w:p>
        </w:tc>
      </w:tr>
      <w:tr w:rsidR="00C00585" w:rsidRPr="00C00585" w14:paraId="323C06DF" w14:textId="77777777" w:rsidTr="00525B20">
        <w:trPr>
          <w:trHeight w:val="50"/>
        </w:trPr>
        <w:tc>
          <w:tcPr>
            <w:tcW w:w="1771" w:type="pct"/>
            <w:shd w:val="clear" w:color="auto" w:fill="auto"/>
            <w:vAlign w:val="center"/>
            <w:hideMark/>
          </w:tcPr>
          <w:p w14:paraId="45A72277" w14:textId="77777777" w:rsidR="00C00585" w:rsidRPr="00C00585" w:rsidRDefault="00C00585" w:rsidP="00C00585">
            <w:pPr>
              <w:rPr>
                <w:rFonts w:eastAsia="Times New Roman"/>
                <w:color w:val="000000"/>
                <w:sz w:val="20"/>
                <w:szCs w:val="20"/>
              </w:rPr>
            </w:pPr>
            <w:r w:rsidRPr="00C00585">
              <w:rPr>
                <w:rFonts w:eastAsia="Times New Roman"/>
                <w:color w:val="000000"/>
                <w:sz w:val="20"/>
                <w:szCs w:val="20"/>
              </w:rPr>
              <w:t>Отработанные масла</w:t>
            </w:r>
          </w:p>
        </w:tc>
        <w:tc>
          <w:tcPr>
            <w:tcW w:w="1178" w:type="pct"/>
            <w:shd w:val="clear" w:color="auto" w:fill="auto"/>
            <w:vAlign w:val="center"/>
            <w:hideMark/>
          </w:tcPr>
          <w:p w14:paraId="37E2083F" w14:textId="77777777" w:rsidR="00C00585" w:rsidRPr="00C00585" w:rsidRDefault="00C00585" w:rsidP="00C00585">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hideMark/>
          </w:tcPr>
          <w:p w14:paraId="75632AA1" w14:textId="77777777" w:rsidR="00C00585" w:rsidRPr="00C00585" w:rsidRDefault="00C00585" w:rsidP="00C00585">
            <w:pPr>
              <w:jc w:val="center"/>
              <w:rPr>
                <w:rFonts w:eastAsia="Times New Roman"/>
                <w:color w:val="000000"/>
                <w:sz w:val="20"/>
                <w:szCs w:val="20"/>
              </w:rPr>
            </w:pPr>
            <w:r w:rsidRPr="00C00585">
              <w:rPr>
                <w:rFonts w:eastAsiaTheme="minorHAnsi"/>
                <w:sz w:val="20"/>
                <w:szCs w:val="20"/>
                <w:lang w:eastAsia="en-US"/>
              </w:rPr>
              <w:t>17,9569</w:t>
            </w:r>
          </w:p>
        </w:tc>
        <w:tc>
          <w:tcPr>
            <w:tcW w:w="1025" w:type="pct"/>
          </w:tcPr>
          <w:p w14:paraId="78676935" w14:textId="77777777" w:rsidR="00C00585" w:rsidRPr="00C00585" w:rsidRDefault="00C00585" w:rsidP="00C00585">
            <w:pPr>
              <w:jc w:val="center"/>
              <w:rPr>
                <w:rFonts w:eastAsia="Times New Roman"/>
                <w:color w:val="000000"/>
                <w:sz w:val="20"/>
                <w:szCs w:val="20"/>
              </w:rPr>
            </w:pPr>
            <w:r w:rsidRPr="00C00585">
              <w:rPr>
                <w:rFonts w:eastAsiaTheme="minorHAnsi"/>
                <w:sz w:val="20"/>
                <w:szCs w:val="20"/>
                <w:lang w:eastAsia="en-US"/>
              </w:rPr>
              <w:t>35,9138</w:t>
            </w:r>
          </w:p>
        </w:tc>
      </w:tr>
      <w:tr w:rsidR="00C00585" w:rsidRPr="00C00585" w14:paraId="72290AAB" w14:textId="77777777" w:rsidTr="00525B20">
        <w:trPr>
          <w:trHeight w:val="50"/>
        </w:trPr>
        <w:tc>
          <w:tcPr>
            <w:tcW w:w="2949" w:type="pct"/>
            <w:gridSpan w:val="2"/>
            <w:shd w:val="clear" w:color="auto" w:fill="auto"/>
            <w:vAlign w:val="center"/>
            <w:hideMark/>
          </w:tcPr>
          <w:p w14:paraId="43E07327" w14:textId="77777777" w:rsidR="00C00585" w:rsidRPr="00C00585" w:rsidRDefault="00C00585" w:rsidP="00C00585">
            <w:pPr>
              <w:jc w:val="center"/>
              <w:rPr>
                <w:rFonts w:eastAsia="Times New Roman"/>
                <w:b/>
                <w:bCs/>
                <w:color w:val="000000"/>
                <w:sz w:val="20"/>
                <w:szCs w:val="20"/>
              </w:rPr>
            </w:pPr>
            <w:r w:rsidRPr="00C00585">
              <w:rPr>
                <w:rFonts w:eastAsia="Times New Roman"/>
                <w:b/>
                <w:bCs/>
                <w:color w:val="000000"/>
                <w:sz w:val="20"/>
                <w:szCs w:val="20"/>
              </w:rPr>
              <w:t>                                                     Не опасные отходы</w:t>
            </w:r>
          </w:p>
        </w:tc>
        <w:tc>
          <w:tcPr>
            <w:tcW w:w="1026" w:type="pct"/>
            <w:shd w:val="clear" w:color="auto" w:fill="auto"/>
            <w:vAlign w:val="center"/>
            <w:hideMark/>
          </w:tcPr>
          <w:p w14:paraId="14AE665A" w14:textId="77777777" w:rsidR="00C00585" w:rsidRPr="00C00585" w:rsidRDefault="00C00585" w:rsidP="00C00585">
            <w:pPr>
              <w:jc w:val="center"/>
              <w:rPr>
                <w:rFonts w:eastAsia="Times New Roman"/>
                <w:b/>
                <w:bCs/>
                <w:color w:val="000000"/>
                <w:sz w:val="20"/>
                <w:szCs w:val="20"/>
              </w:rPr>
            </w:pPr>
            <w:r w:rsidRPr="00C00585">
              <w:rPr>
                <w:rFonts w:eastAsia="Times New Roman"/>
                <w:b/>
                <w:bCs/>
                <w:color w:val="000000"/>
                <w:sz w:val="20"/>
                <w:szCs w:val="20"/>
              </w:rPr>
              <w:t> </w:t>
            </w:r>
          </w:p>
        </w:tc>
        <w:tc>
          <w:tcPr>
            <w:tcW w:w="1025" w:type="pct"/>
          </w:tcPr>
          <w:p w14:paraId="0199539B" w14:textId="77777777" w:rsidR="00C00585" w:rsidRPr="00C00585" w:rsidRDefault="00C00585" w:rsidP="00C00585">
            <w:pPr>
              <w:jc w:val="center"/>
              <w:rPr>
                <w:rFonts w:eastAsia="Times New Roman"/>
                <w:b/>
                <w:bCs/>
                <w:color w:val="000000"/>
                <w:sz w:val="20"/>
                <w:szCs w:val="20"/>
              </w:rPr>
            </w:pPr>
          </w:p>
        </w:tc>
      </w:tr>
      <w:tr w:rsidR="00C00585" w:rsidRPr="00C00585" w14:paraId="338D1639" w14:textId="77777777" w:rsidTr="00525B20">
        <w:trPr>
          <w:trHeight w:val="50"/>
        </w:trPr>
        <w:tc>
          <w:tcPr>
            <w:tcW w:w="1771" w:type="pct"/>
            <w:shd w:val="clear" w:color="auto" w:fill="auto"/>
            <w:vAlign w:val="center"/>
            <w:hideMark/>
          </w:tcPr>
          <w:p w14:paraId="2B8B2627" w14:textId="77777777" w:rsidR="00C00585" w:rsidRPr="00C00585" w:rsidRDefault="00C00585" w:rsidP="00C00585">
            <w:pPr>
              <w:rPr>
                <w:rFonts w:eastAsia="Times New Roman"/>
                <w:color w:val="000000"/>
                <w:sz w:val="20"/>
                <w:szCs w:val="20"/>
              </w:rPr>
            </w:pPr>
            <w:r w:rsidRPr="00C00585">
              <w:rPr>
                <w:rFonts w:eastAsia="Times New Roman"/>
                <w:color w:val="000000"/>
                <w:sz w:val="20"/>
                <w:szCs w:val="20"/>
              </w:rPr>
              <w:t>Коммунальные отходы</w:t>
            </w:r>
          </w:p>
        </w:tc>
        <w:tc>
          <w:tcPr>
            <w:tcW w:w="1178" w:type="pct"/>
            <w:shd w:val="clear" w:color="auto" w:fill="auto"/>
            <w:vAlign w:val="center"/>
            <w:hideMark/>
          </w:tcPr>
          <w:p w14:paraId="14437811" w14:textId="77777777" w:rsidR="00C00585" w:rsidRPr="00C00585" w:rsidRDefault="00C00585" w:rsidP="00C00585">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hideMark/>
          </w:tcPr>
          <w:p w14:paraId="7B61EC1B" w14:textId="77777777" w:rsidR="00C00585" w:rsidRPr="00C00585" w:rsidRDefault="00C00585" w:rsidP="00C00585">
            <w:pPr>
              <w:spacing w:after="160" w:line="259" w:lineRule="auto"/>
              <w:jc w:val="center"/>
              <w:rPr>
                <w:rFonts w:eastAsiaTheme="minorHAnsi"/>
                <w:sz w:val="20"/>
                <w:szCs w:val="20"/>
                <w:lang w:eastAsia="en-US"/>
              </w:rPr>
            </w:pPr>
            <w:r w:rsidRPr="00C00585">
              <w:rPr>
                <w:rFonts w:eastAsiaTheme="minorHAnsi"/>
                <w:sz w:val="20"/>
                <w:szCs w:val="20"/>
                <w:lang w:eastAsia="en-US"/>
              </w:rPr>
              <w:t>2,4829</w:t>
            </w:r>
          </w:p>
        </w:tc>
        <w:tc>
          <w:tcPr>
            <w:tcW w:w="1025" w:type="pct"/>
          </w:tcPr>
          <w:p w14:paraId="76ABB008" w14:textId="77777777" w:rsidR="00C00585" w:rsidRPr="00C00585" w:rsidRDefault="00C00585" w:rsidP="00C00585">
            <w:pPr>
              <w:jc w:val="center"/>
              <w:rPr>
                <w:rFonts w:eastAsia="Times New Roman"/>
                <w:color w:val="000000"/>
                <w:sz w:val="20"/>
                <w:szCs w:val="20"/>
              </w:rPr>
            </w:pPr>
            <w:r w:rsidRPr="00C00585">
              <w:rPr>
                <w:sz w:val="20"/>
                <w:szCs w:val="20"/>
              </w:rPr>
              <w:t>4,9658</w:t>
            </w:r>
          </w:p>
        </w:tc>
      </w:tr>
      <w:tr w:rsidR="00C00585" w:rsidRPr="00C00585" w14:paraId="17C1E964" w14:textId="77777777" w:rsidTr="00525B20">
        <w:trPr>
          <w:trHeight w:val="50"/>
        </w:trPr>
        <w:tc>
          <w:tcPr>
            <w:tcW w:w="1771" w:type="pct"/>
            <w:shd w:val="clear" w:color="auto" w:fill="auto"/>
            <w:vAlign w:val="center"/>
            <w:hideMark/>
          </w:tcPr>
          <w:p w14:paraId="469A512A" w14:textId="77777777" w:rsidR="00C00585" w:rsidRPr="00C00585" w:rsidRDefault="00C00585" w:rsidP="00C00585">
            <w:pPr>
              <w:rPr>
                <w:rFonts w:eastAsia="Times New Roman"/>
                <w:color w:val="000000"/>
                <w:sz w:val="20"/>
                <w:szCs w:val="20"/>
              </w:rPr>
            </w:pPr>
            <w:r w:rsidRPr="00C00585">
              <w:rPr>
                <w:rFonts w:eastAsia="Times New Roman"/>
                <w:color w:val="000000"/>
                <w:sz w:val="20"/>
                <w:szCs w:val="20"/>
              </w:rPr>
              <w:t>Металлолом</w:t>
            </w:r>
          </w:p>
        </w:tc>
        <w:tc>
          <w:tcPr>
            <w:tcW w:w="1178" w:type="pct"/>
            <w:shd w:val="clear" w:color="auto" w:fill="auto"/>
            <w:vAlign w:val="center"/>
            <w:hideMark/>
          </w:tcPr>
          <w:p w14:paraId="29288489" w14:textId="77777777" w:rsidR="00C00585" w:rsidRPr="00C00585" w:rsidRDefault="00C00585" w:rsidP="00C00585">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noWrap/>
            <w:hideMark/>
          </w:tcPr>
          <w:p w14:paraId="1271522A" w14:textId="77777777" w:rsidR="00C00585" w:rsidRPr="00C00585" w:rsidRDefault="00C00585" w:rsidP="00C00585">
            <w:pPr>
              <w:jc w:val="center"/>
              <w:rPr>
                <w:rFonts w:eastAsia="Times New Roman"/>
                <w:color w:val="000000"/>
                <w:sz w:val="20"/>
                <w:szCs w:val="20"/>
              </w:rPr>
            </w:pPr>
            <w:r w:rsidRPr="00C00585">
              <w:rPr>
                <w:rFonts w:eastAsiaTheme="minorHAnsi"/>
                <w:sz w:val="20"/>
                <w:szCs w:val="20"/>
                <w:lang w:eastAsia="en-US"/>
              </w:rPr>
              <w:t>0,004</w:t>
            </w:r>
          </w:p>
        </w:tc>
        <w:tc>
          <w:tcPr>
            <w:tcW w:w="1025" w:type="pct"/>
          </w:tcPr>
          <w:p w14:paraId="2069D94C" w14:textId="77777777" w:rsidR="00C00585" w:rsidRPr="00C00585" w:rsidRDefault="00C00585" w:rsidP="00C00585">
            <w:pPr>
              <w:jc w:val="center"/>
              <w:rPr>
                <w:rFonts w:eastAsia="Times New Roman"/>
                <w:color w:val="000000"/>
                <w:sz w:val="20"/>
                <w:szCs w:val="20"/>
              </w:rPr>
            </w:pPr>
            <w:r w:rsidRPr="00C00585">
              <w:rPr>
                <w:rFonts w:eastAsiaTheme="minorHAnsi"/>
                <w:sz w:val="20"/>
                <w:szCs w:val="20"/>
                <w:lang w:eastAsia="en-US"/>
              </w:rPr>
              <w:t>0,008</w:t>
            </w:r>
          </w:p>
        </w:tc>
      </w:tr>
      <w:tr w:rsidR="00C00585" w:rsidRPr="00C00585" w14:paraId="23D644D1" w14:textId="77777777" w:rsidTr="00525B20">
        <w:trPr>
          <w:trHeight w:val="50"/>
        </w:trPr>
        <w:tc>
          <w:tcPr>
            <w:tcW w:w="1771" w:type="pct"/>
            <w:shd w:val="clear" w:color="auto" w:fill="auto"/>
            <w:vAlign w:val="center"/>
            <w:hideMark/>
          </w:tcPr>
          <w:p w14:paraId="05235E53" w14:textId="77777777" w:rsidR="00C00585" w:rsidRPr="00C00585" w:rsidRDefault="00C00585" w:rsidP="00C00585">
            <w:pPr>
              <w:rPr>
                <w:rFonts w:eastAsia="Times New Roman"/>
                <w:color w:val="000000"/>
                <w:sz w:val="20"/>
                <w:szCs w:val="20"/>
              </w:rPr>
            </w:pPr>
            <w:r w:rsidRPr="00C00585">
              <w:rPr>
                <w:rFonts w:eastAsia="Times New Roman"/>
                <w:color w:val="000000"/>
                <w:sz w:val="20"/>
                <w:szCs w:val="20"/>
              </w:rPr>
              <w:t>Огарки сварочных электродов</w:t>
            </w:r>
          </w:p>
        </w:tc>
        <w:tc>
          <w:tcPr>
            <w:tcW w:w="1178" w:type="pct"/>
            <w:shd w:val="clear" w:color="auto" w:fill="auto"/>
            <w:vAlign w:val="center"/>
            <w:hideMark/>
          </w:tcPr>
          <w:p w14:paraId="38E64416" w14:textId="77777777" w:rsidR="00C00585" w:rsidRPr="00C00585" w:rsidRDefault="00C00585" w:rsidP="00C00585">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hideMark/>
          </w:tcPr>
          <w:p w14:paraId="74CEC0BA" w14:textId="77777777" w:rsidR="00C00585" w:rsidRPr="00C00585" w:rsidRDefault="00C00585" w:rsidP="00C00585">
            <w:pPr>
              <w:jc w:val="center"/>
              <w:rPr>
                <w:rFonts w:eastAsia="Times New Roman"/>
                <w:color w:val="000000"/>
                <w:sz w:val="20"/>
                <w:szCs w:val="20"/>
              </w:rPr>
            </w:pPr>
            <w:r w:rsidRPr="00C00585">
              <w:rPr>
                <w:rFonts w:eastAsiaTheme="minorHAnsi"/>
                <w:sz w:val="20"/>
                <w:szCs w:val="20"/>
                <w:lang w:eastAsia="en-US"/>
              </w:rPr>
              <w:t>0,0015</w:t>
            </w:r>
          </w:p>
        </w:tc>
        <w:tc>
          <w:tcPr>
            <w:tcW w:w="1025" w:type="pct"/>
          </w:tcPr>
          <w:p w14:paraId="3AC49D60" w14:textId="77777777" w:rsidR="00C00585" w:rsidRPr="00C00585" w:rsidRDefault="00C00585" w:rsidP="00C00585">
            <w:pPr>
              <w:jc w:val="center"/>
              <w:rPr>
                <w:rFonts w:eastAsia="Times New Roman"/>
                <w:color w:val="000000"/>
                <w:sz w:val="20"/>
                <w:szCs w:val="20"/>
              </w:rPr>
            </w:pPr>
            <w:r w:rsidRPr="00C00585">
              <w:rPr>
                <w:rFonts w:eastAsiaTheme="minorHAnsi"/>
                <w:sz w:val="20"/>
                <w:szCs w:val="20"/>
                <w:lang w:eastAsia="en-US"/>
              </w:rPr>
              <w:t>0,003</w:t>
            </w:r>
          </w:p>
        </w:tc>
      </w:tr>
    </w:tbl>
    <w:p w14:paraId="56AA60C0" w14:textId="77777777" w:rsidR="00C00585" w:rsidRDefault="00C00585" w:rsidP="00C00585">
      <w:pPr>
        <w:shd w:val="clear" w:color="auto" w:fill="FFFFFF"/>
        <w:tabs>
          <w:tab w:val="left" w:pos="709"/>
        </w:tabs>
        <w:contextualSpacing/>
        <w:jc w:val="both"/>
        <w:textAlignment w:val="baseline"/>
        <w:rPr>
          <w:lang w:val="en-US"/>
        </w:rPr>
      </w:pPr>
    </w:p>
    <w:p w14:paraId="3B809AA4" w14:textId="0D8FCF36" w:rsidR="00C00585" w:rsidRPr="00C00585" w:rsidRDefault="00C00585" w:rsidP="00C00585">
      <w:pPr>
        <w:shd w:val="clear" w:color="auto" w:fill="FFFFFF"/>
        <w:tabs>
          <w:tab w:val="left" w:pos="709"/>
        </w:tabs>
        <w:contextualSpacing/>
        <w:jc w:val="both"/>
        <w:textAlignment w:val="baseline"/>
        <w:rPr>
          <w:rFonts w:eastAsiaTheme="minorHAnsi"/>
          <w:sz w:val="18"/>
          <w:u w:val="single"/>
          <w:lang w:val="kk-KZ" w:eastAsia="en-US"/>
        </w:rPr>
      </w:pPr>
      <w:bookmarkStart w:id="251" w:name="_Toc236236785"/>
      <w:r w:rsidRPr="002C1592">
        <w:rPr>
          <w:b/>
          <w:bCs/>
          <w:sz w:val="20"/>
          <w:szCs w:val="20"/>
        </w:rPr>
        <w:t xml:space="preserve">Таблица </w:t>
      </w:r>
      <w:r w:rsidR="002C1592" w:rsidRPr="002C1592">
        <w:rPr>
          <w:b/>
          <w:bCs/>
          <w:sz w:val="20"/>
          <w:szCs w:val="20"/>
        </w:rPr>
        <w:fldChar w:fldCharType="begin"/>
      </w:r>
      <w:r w:rsidR="002C1592" w:rsidRPr="002C1592">
        <w:rPr>
          <w:b/>
          <w:bCs/>
          <w:sz w:val="20"/>
          <w:szCs w:val="20"/>
        </w:rPr>
        <w:instrText xml:space="preserve"> STYLEREF 1 \s </w:instrText>
      </w:r>
      <w:r w:rsidR="002C1592" w:rsidRPr="002C1592">
        <w:rPr>
          <w:b/>
          <w:bCs/>
          <w:sz w:val="20"/>
          <w:szCs w:val="20"/>
        </w:rPr>
        <w:fldChar w:fldCharType="separate"/>
      </w:r>
      <w:r w:rsidR="002C1592" w:rsidRPr="002C1592">
        <w:rPr>
          <w:b/>
          <w:bCs/>
          <w:noProof/>
          <w:sz w:val="20"/>
          <w:szCs w:val="20"/>
        </w:rPr>
        <w:t>4</w:t>
      </w:r>
      <w:r w:rsidR="002C1592" w:rsidRPr="002C1592">
        <w:rPr>
          <w:b/>
          <w:bCs/>
          <w:noProof/>
          <w:sz w:val="20"/>
          <w:szCs w:val="20"/>
        </w:rPr>
        <w:fldChar w:fldCharType="end"/>
      </w:r>
      <w:r w:rsidR="002C1592" w:rsidRPr="002C1592">
        <w:rPr>
          <w:b/>
          <w:bCs/>
          <w:sz w:val="20"/>
          <w:szCs w:val="20"/>
        </w:rPr>
        <w:t>.</w:t>
      </w:r>
      <w:r w:rsidR="002C1592" w:rsidRPr="002C1592">
        <w:rPr>
          <w:b/>
          <w:bCs/>
          <w:sz w:val="20"/>
          <w:szCs w:val="20"/>
        </w:rPr>
        <w:fldChar w:fldCharType="begin"/>
      </w:r>
      <w:r w:rsidR="002C1592" w:rsidRPr="002C1592">
        <w:rPr>
          <w:b/>
          <w:bCs/>
          <w:sz w:val="20"/>
          <w:szCs w:val="20"/>
        </w:rPr>
        <w:instrText xml:space="preserve"> SEQ Таблица \* ARABIC \s 1 </w:instrText>
      </w:r>
      <w:r w:rsidR="002C1592" w:rsidRPr="002C1592">
        <w:rPr>
          <w:b/>
          <w:bCs/>
          <w:sz w:val="20"/>
          <w:szCs w:val="20"/>
        </w:rPr>
        <w:fldChar w:fldCharType="separate"/>
      </w:r>
      <w:r w:rsidR="002C1592" w:rsidRPr="002C1592">
        <w:rPr>
          <w:b/>
          <w:bCs/>
          <w:noProof/>
          <w:sz w:val="20"/>
          <w:szCs w:val="20"/>
        </w:rPr>
        <w:t>6.24</w:t>
      </w:r>
      <w:r w:rsidR="002C1592" w:rsidRPr="002C1592">
        <w:rPr>
          <w:b/>
          <w:bCs/>
          <w:noProof/>
          <w:sz w:val="20"/>
          <w:szCs w:val="20"/>
        </w:rPr>
        <w:fldChar w:fldCharType="end"/>
      </w:r>
      <w:r w:rsidRPr="00B5398A">
        <w:rPr>
          <w:lang w:val="kk-KZ"/>
        </w:rPr>
        <w:t xml:space="preserve">- </w:t>
      </w:r>
      <w:r w:rsidRPr="00B5398A">
        <w:rPr>
          <w:iCs/>
          <w:lang w:val="x-none"/>
        </w:rPr>
        <w:t xml:space="preserve">Лимиты накопления отходов </w:t>
      </w:r>
      <w:r w:rsidRPr="00B5398A">
        <w:rPr>
          <w:lang w:val="x-none" w:eastAsia="x-none"/>
        </w:rPr>
        <w:t xml:space="preserve">при </w:t>
      </w:r>
      <w:r w:rsidRPr="00C00585">
        <w:rPr>
          <w:rFonts w:eastAsia="Times New Roman"/>
          <w:b/>
          <w:bCs/>
          <w:sz w:val="20"/>
          <w:szCs w:val="20"/>
          <w:lang w:eastAsia="en-US"/>
        </w:rPr>
        <w:t>оценочных</w:t>
      </w:r>
      <w:r w:rsidRPr="00C00585">
        <w:rPr>
          <w:rFonts w:eastAsiaTheme="minorHAnsi"/>
          <w:b/>
          <w:sz w:val="20"/>
          <w:szCs w:val="20"/>
          <w:lang w:eastAsia="en-US"/>
        </w:rPr>
        <w:t xml:space="preserve"> скважин </w:t>
      </w:r>
      <w:r w:rsidRPr="00C00585">
        <w:rPr>
          <w:rFonts w:eastAsiaTheme="minorHAnsi" w:cstheme="minorBidi"/>
          <w:b/>
          <w:sz w:val="20"/>
          <w:szCs w:val="20"/>
          <w:lang w:eastAsia="en-US"/>
        </w:rPr>
        <w:t>№№</w:t>
      </w:r>
      <w:r w:rsidRPr="00C00585">
        <w:rPr>
          <w:rFonts w:eastAsiaTheme="minorHAnsi" w:cstheme="minorBidi"/>
          <w:b/>
          <w:sz w:val="20"/>
          <w:szCs w:val="20"/>
          <w:lang w:val="kk-KZ" w:eastAsia="en-US"/>
        </w:rPr>
        <w:t>ОС-1, 51,52,53,54,55.</w:t>
      </w:r>
      <w:bookmarkEnd w:id="251"/>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303"/>
        <w:gridCol w:w="2197"/>
        <w:gridCol w:w="1914"/>
        <w:gridCol w:w="1912"/>
      </w:tblGrid>
      <w:tr w:rsidR="00C00585" w:rsidRPr="00C00585" w14:paraId="3B141DFD" w14:textId="77777777" w:rsidTr="00525B20">
        <w:trPr>
          <w:trHeight w:val="609"/>
        </w:trPr>
        <w:tc>
          <w:tcPr>
            <w:tcW w:w="1771" w:type="pct"/>
            <w:vMerge w:val="restart"/>
            <w:shd w:val="clear" w:color="auto" w:fill="auto"/>
            <w:vAlign w:val="center"/>
            <w:hideMark/>
          </w:tcPr>
          <w:p w14:paraId="1542E3C1" w14:textId="77777777" w:rsidR="00C00585" w:rsidRPr="00C00585" w:rsidRDefault="00C00585" w:rsidP="00C00585">
            <w:pPr>
              <w:jc w:val="center"/>
              <w:rPr>
                <w:rFonts w:eastAsia="Times New Roman"/>
                <w:b/>
                <w:bCs/>
                <w:color w:val="000000"/>
                <w:sz w:val="20"/>
                <w:szCs w:val="20"/>
              </w:rPr>
            </w:pPr>
            <w:r w:rsidRPr="00C00585">
              <w:rPr>
                <w:rFonts w:eastAsia="Times New Roman"/>
                <w:b/>
                <w:bCs/>
                <w:color w:val="000000"/>
                <w:sz w:val="20"/>
                <w:szCs w:val="20"/>
              </w:rPr>
              <w:t>Наименование отходов</w:t>
            </w:r>
          </w:p>
        </w:tc>
        <w:tc>
          <w:tcPr>
            <w:tcW w:w="1178" w:type="pct"/>
            <w:vMerge w:val="restart"/>
            <w:shd w:val="clear" w:color="auto" w:fill="auto"/>
            <w:vAlign w:val="center"/>
            <w:hideMark/>
          </w:tcPr>
          <w:p w14:paraId="4228249A" w14:textId="77777777" w:rsidR="00C00585" w:rsidRPr="00C00585" w:rsidRDefault="00C00585" w:rsidP="00C00585">
            <w:pPr>
              <w:jc w:val="center"/>
              <w:rPr>
                <w:rFonts w:eastAsia="Times New Roman"/>
                <w:b/>
                <w:bCs/>
                <w:color w:val="000000"/>
                <w:sz w:val="20"/>
                <w:szCs w:val="20"/>
              </w:rPr>
            </w:pPr>
            <w:r w:rsidRPr="00C00585">
              <w:rPr>
                <w:rFonts w:eastAsia="Times New Roman"/>
                <w:b/>
                <w:bCs/>
                <w:color w:val="000000"/>
                <w:sz w:val="20"/>
                <w:szCs w:val="20"/>
              </w:rPr>
              <w:t>Объем накопленных отходов на существующее положение, т/год</w:t>
            </w:r>
          </w:p>
        </w:tc>
        <w:tc>
          <w:tcPr>
            <w:tcW w:w="2051" w:type="pct"/>
            <w:gridSpan w:val="2"/>
            <w:shd w:val="clear" w:color="auto" w:fill="auto"/>
            <w:vAlign w:val="center"/>
          </w:tcPr>
          <w:p w14:paraId="1910F859" w14:textId="77777777" w:rsidR="00C00585" w:rsidRPr="00C00585" w:rsidRDefault="00C00585" w:rsidP="00C00585">
            <w:pPr>
              <w:jc w:val="center"/>
              <w:rPr>
                <w:rFonts w:eastAsia="Times New Roman"/>
                <w:b/>
                <w:bCs/>
                <w:color w:val="000000"/>
                <w:sz w:val="20"/>
                <w:szCs w:val="20"/>
              </w:rPr>
            </w:pPr>
            <w:r w:rsidRPr="00C00585">
              <w:rPr>
                <w:rFonts w:eastAsia="Times New Roman"/>
                <w:b/>
                <w:bCs/>
                <w:color w:val="000000"/>
                <w:sz w:val="20"/>
                <w:szCs w:val="20"/>
              </w:rPr>
              <w:t>Лимит накопления, тонн/год</w:t>
            </w:r>
          </w:p>
        </w:tc>
      </w:tr>
      <w:tr w:rsidR="00C00585" w:rsidRPr="00C00585" w14:paraId="7525F169" w14:textId="77777777" w:rsidTr="00525B20">
        <w:trPr>
          <w:trHeight w:val="189"/>
        </w:trPr>
        <w:tc>
          <w:tcPr>
            <w:tcW w:w="1771" w:type="pct"/>
            <w:vMerge/>
            <w:shd w:val="clear" w:color="auto" w:fill="auto"/>
            <w:vAlign w:val="center"/>
          </w:tcPr>
          <w:p w14:paraId="0DCF3A78" w14:textId="77777777" w:rsidR="00C00585" w:rsidRPr="00C00585" w:rsidRDefault="00C00585" w:rsidP="00C00585">
            <w:pPr>
              <w:jc w:val="center"/>
              <w:rPr>
                <w:rFonts w:eastAsia="Times New Roman"/>
                <w:b/>
                <w:bCs/>
                <w:color w:val="000000"/>
                <w:sz w:val="20"/>
                <w:szCs w:val="20"/>
              </w:rPr>
            </w:pPr>
          </w:p>
        </w:tc>
        <w:tc>
          <w:tcPr>
            <w:tcW w:w="1178" w:type="pct"/>
            <w:vMerge/>
            <w:shd w:val="clear" w:color="auto" w:fill="auto"/>
            <w:vAlign w:val="center"/>
          </w:tcPr>
          <w:p w14:paraId="6202D2FA" w14:textId="77777777" w:rsidR="00C00585" w:rsidRPr="00C00585" w:rsidRDefault="00C00585" w:rsidP="00C00585">
            <w:pPr>
              <w:jc w:val="center"/>
              <w:rPr>
                <w:rFonts w:eastAsia="Times New Roman"/>
                <w:b/>
                <w:bCs/>
                <w:color w:val="000000"/>
                <w:sz w:val="20"/>
                <w:szCs w:val="20"/>
              </w:rPr>
            </w:pPr>
          </w:p>
        </w:tc>
        <w:tc>
          <w:tcPr>
            <w:tcW w:w="1026" w:type="pct"/>
            <w:shd w:val="clear" w:color="auto" w:fill="auto"/>
            <w:vAlign w:val="center"/>
          </w:tcPr>
          <w:p w14:paraId="2164A24E" w14:textId="77777777" w:rsidR="00C00585" w:rsidRPr="00C00585" w:rsidRDefault="00C00585" w:rsidP="00C00585">
            <w:pPr>
              <w:jc w:val="center"/>
              <w:rPr>
                <w:rFonts w:eastAsia="Times New Roman"/>
                <w:b/>
                <w:bCs/>
                <w:color w:val="000000"/>
                <w:sz w:val="20"/>
                <w:szCs w:val="20"/>
                <w:lang w:val="kk-KZ"/>
              </w:rPr>
            </w:pPr>
            <w:r w:rsidRPr="00C00585">
              <w:rPr>
                <w:rFonts w:eastAsia="Times New Roman"/>
                <w:b/>
                <w:bCs/>
                <w:color w:val="000000"/>
                <w:sz w:val="20"/>
                <w:szCs w:val="20"/>
                <w:lang w:val="kk-KZ"/>
              </w:rPr>
              <w:t>1 скв</w:t>
            </w:r>
          </w:p>
        </w:tc>
        <w:tc>
          <w:tcPr>
            <w:tcW w:w="1025" w:type="pct"/>
            <w:vAlign w:val="center"/>
          </w:tcPr>
          <w:p w14:paraId="2CB349E0" w14:textId="77777777" w:rsidR="00C00585" w:rsidRPr="00C00585" w:rsidRDefault="00C00585" w:rsidP="00C00585">
            <w:pPr>
              <w:jc w:val="center"/>
              <w:rPr>
                <w:rFonts w:eastAsia="Times New Roman"/>
                <w:b/>
                <w:bCs/>
                <w:color w:val="000000"/>
                <w:sz w:val="20"/>
                <w:szCs w:val="20"/>
                <w:lang w:val="kk-KZ"/>
              </w:rPr>
            </w:pPr>
            <w:r w:rsidRPr="00C00585">
              <w:rPr>
                <w:rFonts w:eastAsia="Times New Roman"/>
                <w:b/>
                <w:bCs/>
                <w:color w:val="000000"/>
                <w:sz w:val="20"/>
                <w:szCs w:val="20"/>
                <w:lang w:val="kk-KZ"/>
              </w:rPr>
              <w:t>6 скв</w:t>
            </w:r>
          </w:p>
        </w:tc>
      </w:tr>
      <w:tr w:rsidR="00C00585" w:rsidRPr="00C00585" w14:paraId="77428AD4" w14:textId="77777777" w:rsidTr="00525B20">
        <w:trPr>
          <w:trHeight w:val="50"/>
        </w:trPr>
        <w:tc>
          <w:tcPr>
            <w:tcW w:w="1771" w:type="pct"/>
            <w:shd w:val="clear" w:color="auto" w:fill="auto"/>
            <w:vAlign w:val="center"/>
            <w:hideMark/>
          </w:tcPr>
          <w:p w14:paraId="4BAB3D95" w14:textId="77777777" w:rsidR="00C00585" w:rsidRPr="00C00585" w:rsidRDefault="00C00585" w:rsidP="00C00585">
            <w:pPr>
              <w:rPr>
                <w:rFonts w:eastAsia="Times New Roman"/>
                <w:b/>
                <w:bCs/>
                <w:color w:val="000000"/>
                <w:sz w:val="20"/>
                <w:szCs w:val="20"/>
              </w:rPr>
            </w:pPr>
            <w:r w:rsidRPr="00C00585">
              <w:rPr>
                <w:rFonts w:eastAsia="Times New Roman"/>
                <w:b/>
                <w:bCs/>
                <w:color w:val="000000"/>
                <w:sz w:val="20"/>
                <w:szCs w:val="20"/>
              </w:rPr>
              <w:t>Всего:</w:t>
            </w:r>
          </w:p>
        </w:tc>
        <w:tc>
          <w:tcPr>
            <w:tcW w:w="1178" w:type="pct"/>
            <w:shd w:val="clear" w:color="auto" w:fill="auto"/>
            <w:vAlign w:val="center"/>
            <w:hideMark/>
          </w:tcPr>
          <w:p w14:paraId="03666176" w14:textId="77777777" w:rsidR="00C00585" w:rsidRPr="00C00585" w:rsidRDefault="00C00585" w:rsidP="00C00585">
            <w:pPr>
              <w:jc w:val="center"/>
              <w:rPr>
                <w:rFonts w:eastAsia="Times New Roman"/>
                <w:b/>
                <w:bCs/>
                <w:color w:val="000000"/>
                <w:sz w:val="20"/>
                <w:szCs w:val="20"/>
              </w:rPr>
            </w:pPr>
            <w:r w:rsidRPr="00C00585">
              <w:rPr>
                <w:rFonts w:eastAsia="Times New Roman"/>
                <w:b/>
                <w:bCs/>
                <w:color w:val="000000"/>
                <w:sz w:val="20"/>
                <w:szCs w:val="20"/>
              </w:rPr>
              <w:t>-</w:t>
            </w:r>
          </w:p>
        </w:tc>
        <w:tc>
          <w:tcPr>
            <w:tcW w:w="1026" w:type="pct"/>
            <w:shd w:val="clear" w:color="auto" w:fill="auto"/>
            <w:hideMark/>
          </w:tcPr>
          <w:p w14:paraId="09B5A7AA" w14:textId="77777777" w:rsidR="00C00585" w:rsidRPr="00C00585" w:rsidRDefault="00C00585" w:rsidP="00C00585">
            <w:pPr>
              <w:jc w:val="center"/>
              <w:rPr>
                <w:rFonts w:eastAsia="Times New Roman"/>
                <w:b/>
                <w:bCs/>
                <w:color w:val="000000"/>
                <w:sz w:val="20"/>
                <w:szCs w:val="20"/>
              </w:rPr>
            </w:pPr>
            <w:r w:rsidRPr="00C00585">
              <w:rPr>
                <w:rFonts w:eastAsiaTheme="minorHAnsi"/>
                <w:b/>
                <w:bCs/>
                <w:sz w:val="20"/>
                <w:szCs w:val="20"/>
                <w:lang w:eastAsia="en-US"/>
              </w:rPr>
              <w:t>1146,1559</w:t>
            </w:r>
          </w:p>
        </w:tc>
        <w:tc>
          <w:tcPr>
            <w:tcW w:w="1025" w:type="pct"/>
          </w:tcPr>
          <w:p w14:paraId="18EDD64A" w14:textId="77777777" w:rsidR="00C00585" w:rsidRPr="00C00585" w:rsidRDefault="00C00585" w:rsidP="00C00585">
            <w:pPr>
              <w:jc w:val="center"/>
              <w:rPr>
                <w:rFonts w:eastAsia="Times New Roman"/>
                <w:b/>
                <w:bCs/>
                <w:color w:val="000000"/>
                <w:sz w:val="20"/>
                <w:szCs w:val="20"/>
                <w:highlight w:val="yellow"/>
              </w:rPr>
            </w:pPr>
            <w:r w:rsidRPr="00C00585">
              <w:rPr>
                <w:rFonts w:eastAsiaTheme="minorHAnsi"/>
                <w:b/>
                <w:bCs/>
                <w:sz w:val="20"/>
                <w:szCs w:val="20"/>
                <w:lang w:eastAsia="en-US"/>
              </w:rPr>
              <w:t>6876,9353</w:t>
            </w:r>
          </w:p>
        </w:tc>
      </w:tr>
      <w:tr w:rsidR="00C00585" w:rsidRPr="00C00585" w14:paraId="051AB24C" w14:textId="77777777" w:rsidTr="00525B20">
        <w:trPr>
          <w:trHeight w:val="50"/>
        </w:trPr>
        <w:tc>
          <w:tcPr>
            <w:tcW w:w="1771" w:type="pct"/>
            <w:shd w:val="clear" w:color="auto" w:fill="auto"/>
            <w:vAlign w:val="center"/>
            <w:hideMark/>
          </w:tcPr>
          <w:p w14:paraId="4ED4DED3" w14:textId="77777777" w:rsidR="00C00585" w:rsidRPr="00C00585" w:rsidRDefault="00C00585" w:rsidP="00C00585">
            <w:pPr>
              <w:rPr>
                <w:rFonts w:eastAsia="Times New Roman"/>
                <w:b/>
                <w:bCs/>
                <w:i/>
                <w:iCs/>
                <w:color w:val="000000"/>
                <w:sz w:val="20"/>
                <w:szCs w:val="20"/>
              </w:rPr>
            </w:pPr>
            <w:r w:rsidRPr="00C00585">
              <w:rPr>
                <w:rFonts w:eastAsia="Times New Roman"/>
                <w:b/>
                <w:bCs/>
                <w:i/>
                <w:iCs/>
                <w:color w:val="000000"/>
                <w:sz w:val="20"/>
                <w:szCs w:val="20"/>
              </w:rPr>
              <w:t>в т.ч. отходов производства</w:t>
            </w:r>
          </w:p>
        </w:tc>
        <w:tc>
          <w:tcPr>
            <w:tcW w:w="1178" w:type="pct"/>
            <w:shd w:val="clear" w:color="auto" w:fill="auto"/>
            <w:vAlign w:val="center"/>
            <w:hideMark/>
          </w:tcPr>
          <w:p w14:paraId="57752F93" w14:textId="77777777" w:rsidR="00C00585" w:rsidRPr="00C00585" w:rsidRDefault="00C00585" w:rsidP="00C00585">
            <w:pPr>
              <w:jc w:val="center"/>
              <w:rPr>
                <w:rFonts w:eastAsia="Times New Roman"/>
                <w:b/>
                <w:bCs/>
                <w:color w:val="000000"/>
                <w:sz w:val="20"/>
                <w:szCs w:val="20"/>
              </w:rPr>
            </w:pPr>
            <w:r w:rsidRPr="00C00585">
              <w:rPr>
                <w:rFonts w:eastAsia="Times New Roman"/>
                <w:b/>
                <w:bCs/>
                <w:color w:val="000000"/>
                <w:sz w:val="20"/>
                <w:szCs w:val="20"/>
              </w:rPr>
              <w:t>-</w:t>
            </w:r>
          </w:p>
        </w:tc>
        <w:tc>
          <w:tcPr>
            <w:tcW w:w="1026" w:type="pct"/>
            <w:shd w:val="clear" w:color="auto" w:fill="auto"/>
            <w:hideMark/>
          </w:tcPr>
          <w:p w14:paraId="45AEFBF5" w14:textId="77777777" w:rsidR="00C00585" w:rsidRPr="00C00585" w:rsidRDefault="00C00585" w:rsidP="00C00585">
            <w:pPr>
              <w:jc w:val="center"/>
              <w:rPr>
                <w:rFonts w:eastAsia="Times New Roman"/>
                <w:b/>
                <w:bCs/>
                <w:color w:val="000000"/>
                <w:sz w:val="20"/>
                <w:szCs w:val="20"/>
              </w:rPr>
            </w:pPr>
            <w:r w:rsidRPr="00C00585">
              <w:rPr>
                <w:rFonts w:eastAsiaTheme="minorHAnsi"/>
                <w:b/>
                <w:bCs/>
                <w:sz w:val="20"/>
                <w:szCs w:val="20"/>
                <w:lang w:eastAsia="en-US"/>
              </w:rPr>
              <w:t>1143,6730</w:t>
            </w:r>
          </w:p>
        </w:tc>
        <w:tc>
          <w:tcPr>
            <w:tcW w:w="1025" w:type="pct"/>
          </w:tcPr>
          <w:p w14:paraId="6504D2DF" w14:textId="77777777" w:rsidR="00C00585" w:rsidRPr="00C00585" w:rsidRDefault="00C00585" w:rsidP="00C00585">
            <w:pPr>
              <w:jc w:val="center"/>
              <w:rPr>
                <w:rFonts w:eastAsia="Times New Roman"/>
                <w:b/>
                <w:bCs/>
                <w:color w:val="000000"/>
                <w:sz w:val="20"/>
                <w:szCs w:val="20"/>
                <w:highlight w:val="yellow"/>
              </w:rPr>
            </w:pPr>
            <w:r w:rsidRPr="00C00585">
              <w:rPr>
                <w:rFonts w:eastAsiaTheme="minorHAnsi"/>
                <w:b/>
                <w:bCs/>
                <w:sz w:val="20"/>
                <w:szCs w:val="20"/>
                <w:lang w:eastAsia="en-US"/>
              </w:rPr>
              <w:t>6862,0379</w:t>
            </w:r>
          </w:p>
        </w:tc>
      </w:tr>
      <w:tr w:rsidR="00C00585" w:rsidRPr="00C00585" w14:paraId="2B84BF5B" w14:textId="77777777" w:rsidTr="00525B20">
        <w:trPr>
          <w:trHeight w:val="50"/>
        </w:trPr>
        <w:tc>
          <w:tcPr>
            <w:tcW w:w="1771" w:type="pct"/>
            <w:shd w:val="clear" w:color="auto" w:fill="auto"/>
            <w:vAlign w:val="center"/>
            <w:hideMark/>
          </w:tcPr>
          <w:p w14:paraId="6C36B5B2" w14:textId="77777777" w:rsidR="00C00585" w:rsidRPr="00C00585" w:rsidRDefault="00C00585" w:rsidP="00C00585">
            <w:pPr>
              <w:rPr>
                <w:rFonts w:eastAsia="Times New Roman"/>
                <w:b/>
                <w:bCs/>
                <w:i/>
                <w:iCs/>
                <w:color w:val="000000"/>
                <w:sz w:val="20"/>
                <w:szCs w:val="20"/>
              </w:rPr>
            </w:pPr>
            <w:r w:rsidRPr="00C00585">
              <w:rPr>
                <w:rFonts w:eastAsia="Times New Roman"/>
                <w:b/>
                <w:bCs/>
                <w:i/>
                <w:iCs/>
                <w:color w:val="000000"/>
                <w:sz w:val="20"/>
                <w:szCs w:val="20"/>
              </w:rPr>
              <w:t>отходов потребления</w:t>
            </w:r>
          </w:p>
        </w:tc>
        <w:tc>
          <w:tcPr>
            <w:tcW w:w="1178" w:type="pct"/>
            <w:shd w:val="clear" w:color="auto" w:fill="auto"/>
            <w:vAlign w:val="center"/>
            <w:hideMark/>
          </w:tcPr>
          <w:p w14:paraId="09E54E53" w14:textId="77777777" w:rsidR="00C00585" w:rsidRPr="00C00585" w:rsidRDefault="00C00585" w:rsidP="00C00585">
            <w:pPr>
              <w:jc w:val="center"/>
              <w:rPr>
                <w:rFonts w:eastAsia="Times New Roman"/>
                <w:b/>
                <w:bCs/>
                <w:color w:val="000000"/>
                <w:sz w:val="20"/>
                <w:szCs w:val="20"/>
              </w:rPr>
            </w:pPr>
            <w:r w:rsidRPr="00C00585">
              <w:rPr>
                <w:rFonts w:eastAsia="Times New Roman"/>
                <w:b/>
                <w:bCs/>
                <w:color w:val="000000"/>
                <w:sz w:val="20"/>
                <w:szCs w:val="20"/>
              </w:rPr>
              <w:t>-</w:t>
            </w:r>
          </w:p>
        </w:tc>
        <w:tc>
          <w:tcPr>
            <w:tcW w:w="1026" w:type="pct"/>
            <w:shd w:val="clear" w:color="auto" w:fill="auto"/>
            <w:hideMark/>
          </w:tcPr>
          <w:p w14:paraId="3CFA85EB" w14:textId="77777777" w:rsidR="00C00585" w:rsidRPr="00C00585" w:rsidRDefault="00C00585" w:rsidP="00C00585">
            <w:pPr>
              <w:jc w:val="center"/>
              <w:rPr>
                <w:rFonts w:eastAsia="Times New Roman"/>
                <w:b/>
                <w:bCs/>
                <w:color w:val="000000"/>
                <w:sz w:val="20"/>
                <w:szCs w:val="20"/>
              </w:rPr>
            </w:pPr>
            <w:r w:rsidRPr="00C00585">
              <w:rPr>
                <w:rFonts w:eastAsiaTheme="minorHAnsi"/>
                <w:b/>
                <w:bCs/>
                <w:sz w:val="20"/>
                <w:szCs w:val="20"/>
                <w:lang w:eastAsia="en-US"/>
              </w:rPr>
              <w:t>2,4829</w:t>
            </w:r>
          </w:p>
        </w:tc>
        <w:tc>
          <w:tcPr>
            <w:tcW w:w="1025" w:type="pct"/>
          </w:tcPr>
          <w:p w14:paraId="71F051F3" w14:textId="77777777" w:rsidR="00C00585" w:rsidRPr="00C00585" w:rsidRDefault="00C00585" w:rsidP="00C00585">
            <w:pPr>
              <w:jc w:val="center"/>
              <w:rPr>
                <w:rFonts w:eastAsia="Times New Roman"/>
                <w:b/>
                <w:bCs/>
                <w:color w:val="000000"/>
                <w:sz w:val="20"/>
                <w:szCs w:val="20"/>
                <w:highlight w:val="yellow"/>
              </w:rPr>
            </w:pPr>
            <w:r w:rsidRPr="00C00585">
              <w:rPr>
                <w:rFonts w:eastAsiaTheme="minorHAnsi"/>
                <w:b/>
                <w:bCs/>
                <w:sz w:val="20"/>
                <w:szCs w:val="20"/>
                <w:lang w:eastAsia="en-US"/>
              </w:rPr>
              <w:t>14,8973</w:t>
            </w:r>
          </w:p>
        </w:tc>
      </w:tr>
      <w:tr w:rsidR="00C00585" w:rsidRPr="00C00585" w14:paraId="1EC8119B" w14:textId="77777777" w:rsidTr="00525B20">
        <w:trPr>
          <w:trHeight w:val="300"/>
        </w:trPr>
        <w:tc>
          <w:tcPr>
            <w:tcW w:w="3975" w:type="pct"/>
            <w:gridSpan w:val="3"/>
            <w:shd w:val="clear" w:color="auto" w:fill="auto"/>
            <w:vAlign w:val="center"/>
            <w:hideMark/>
          </w:tcPr>
          <w:p w14:paraId="1EADC513" w14:textId="77777777" w:rsidR="00C00585" w:rsidRPr="00C00585" w:rsidRDefault="00C00585" w:rsidP="00C00585">
            <w:pPr>
              <w:rPr>
                <w:rFonts w:eastAsia="Times New Roman"/>
                <w:b/>
                <w:bCs/>
                <w:color w:val="000000"/>
                <w:sz w:val="20"/>
                <w:szCs w:val="20"/>
              </w:rPr>
            </w:pPr>
            <w:r w:rsidRPr="00C00585">
              <w:rPr>
                <w:rFonts w:eastAsia="Times New Roman"/>
                <w:b/>
                <w:bCs/>
                <w:color w:val="000000"/>
                <w:sz w:val="20"/>
                <w:szCs w:val="20"/>
              </w:rPr>
              <w:t xml:space="preserve">                                                                     Опасные отходы </w:t>
            </w:r>
          </w:p>
        </w:tc>
        <w:tc>
          <w:tcPr>
            <w:tcW w:w="1025" w:type="pct"/>
          </w:tcPr>
          <w:p w14:paraId="0B6E3A87" w14:textId="77777777" w:rsidR="00C00585" w:rsidRPr="00C00585" w:rsidRDefault="00C00585" w:rsidP="00C00585">
            <w:pPr>
              <w:rPr>
                <w:rFonts w:eastAsia="Times New Roman"/>
                <w:b/>
                <w:bCs/>
                <w:color w:val="000000"/>
                <w:sz w:val="20"/>
                <w:szCs w:val="20"/>
                <w:highlight w:val="yellow"/>
              </w:rPr>
            </w:pPr>
          </w:p>
        </w:tc>
      </w:tr>
      <w:tr w:rsidR="00C00585" w:rsidRPr="00C00585" w14:paraId="45A61CB1" w14:textId="77777777" w:rsidTr="00525B20">
        <w:trPr>
          <w:trHeight w:val="50"/>
        </w:trPr>
        <w:tc>
          <w:tcPr>
            <w:tcW w:w="1771" w:type="pct"/>
            <w:shd w:val="clear" w:color="auto" w:fill="auto"/>
            <w:vAlign w:val="center"/>
            <w:hideMark/>
          </w:tcPr>
          <w:p w14:paraId="7C582280" w14:textId="77777777" w:rsidR="00C00585" w:rsidRPr="00C00585" w:rsidRDefault="00C00585" w:rsidP="00C00585">
            <w:pPr>
              <w:rPr>
                <w:rFonts w:eastAsia="Times New Roman"/>
                <w:color w:val="000000"/>
                <w:sz w:val="20"/>
                <w:szCs w:val="20"/>
              </w:rPr>
            </w:pPr>
            <w:r w:rsidRPr="00C00585">
              <w:rPr>
                <w:rFonts w:eastAsia="Times New Roman"/>
                <w:color w:val="000000"/>
                <w:sz w:val="20"/>
                <w:szCs w:val="20"/>
              </w:rPr>
              <w:t>Буровой шлам</w:t>
            </w:r>
          </w:p>
        </w:tc>
        <w:tc>
          <w:tcPr>
            <w:tcW w:w="1178" w:type="pct"/>
            <w:shd w:val="clear" w:color="auto" w:fill="auto"/>
            <w:vAlign w:val="center"/>
            <w:hideMark/>
          </w:tcPr>
          <w:p w14:paraId="5C30755F" w14:textId="77777777" w:rsidR="00C00585" w:rsidRPr="00C00585" w:rsidRDefault="00C00585" w:rsidP="00C00585">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hideMark/>
          </w:tcPr>
          <w:p w14:paraId="4A139481" w14:textId="77777777" w:rsidR="00C00585" w:rsidRPr="00C00585" w:rsidRDefault="00C00585" w:rsidP="00C00585">
            <w:pPr>
              <w:jc w:val="center"/>
              <w:rPr>
                <w:rFonts w:eastAsia="Times New Roman"/>
                <w:color w:val="000000"/>
                <w:sz w:val="20"/>
                <w:szCs w:val="20"/>
              </w:rPr>
            </w:pPr>
            <w:r w:rsidRPr="00C00585">
              <w:rPr>
                <w:rFonts w:eastAsiaTheme="minorHAnsi"/>
                <w:sz w:val="20"/>
                <w:szCs w:val="20"/>
                <w:lang w:eastAsia="en-US"/>
              </w:rPr>
              <w:t>511,4019</w:t>
            </w:r>
          </w:p>
        </w:tc>
        <w:tc>
          <w:tcPr>
            <w:tcW w:w="1025" w:type="pct"/>
          </w:tcPr>
          <w:p w14:paraId="6C34EE47" w14:textId="77777777" w:rsidR="00C00585" w:rsidRPr="00C00585" w:rsidRDefault="00C00585" w:rsidP="00C00585">
            <w:pPr>
              <w:jc w:val="center"/>
              <w:rPr>
                <w:rFonts w:eastAsia="Times New Roman"/>
                <w:color w:val="000000"/>
                <w:sz w:val="20"/>
                <w:szCs w:val="20"/>
                <w:highlight w:val="yellow"/>
              </w:rPr>
            </w:pPr>
            <w:r w:rsidRPr="00C00585">
              <w:rPr>
                <w:rFonts w:eastAsiaTheme="minorHAnsi"/>
                <w:sz w:val="20"/>
                <w:szCs w:val="20"/>
                <w:lang w:eastAsia="en-US"/>
              </w:rPr>
              <w:t>3068,4114</w:t>
            </w:r>
          </w:p>
        </w:tc>
      </w:tr>
      <w:tr w:rsidR="00C00585" w:rsidRPr="00C00585" w14:paraId="728D8A14" w14:textId="77777777" w:rsidTr="00525B20">
        <w:trPr>
          <w:trHeight w:val="50"/>
        </w:trPr>
        <w:tc>
          <w:tcPr>
            <w:tcW w:w="1771" w:type="pct"/>
            <w:shd w:val="clear" w:color="auto" w:fill="auto"/>
            <w:vAlign w:val="center"/>
            <w:hideMark/>
          </w:tcPr>
          <w:p w14:paraId="10A798BB" w14:textId="77777777" w:rsidR="00C00585" w:rsidRPr="00C00585" w:rsidRDefault="00C00585" w:rsidP="00C00585">
            <w:pPr>
              <w:rPr>
                <w:rFonts w:eastAsia="Times New Roman"/>
                <w:color w:val="000000"/>
                <w:sz w:val="20"/>
                <w:szCs w:val="20"/>
              </w:rPr>
            </w:pPr>
            <w:r w:rsidRPr="00C00585">
              <w:rPr>
                <w:rFonts w:eastAsia="Times New Roman"/>
                <w:color w:val="000000"/>
                <w:sz w:val="20"/>
                <w:szCs w:val="20"/>
              </w:rPr>
              <w:t>Отработанный буровой раствор</w:t>
            </w:r>
          </w:p>
        </w:tc>
        <w:tc>
          <w:tcPr>
            <w:tcW w:w="1178" w:type="pct"/>
            <w:shd w:val="clear" w:color="auto" w:fill="auto"/>
            <w:vAlign w:val="center"/>
            <w:hideMark/>
          </w:tcPr>
          <w:p w14:paraId="089AFD07" w14:textId="77777777" w:rsidR="00C00585" w:rsidRPr="00C00585" w:rsidRDefault="00C00585" w:rsidP="00C00585">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hideMark/>
          </w:tcPr>
          <w:p w14:paraId="3CE9A6C5" w14:textId="77777777" w:rsidR="00C00585" w:rsidRPr="00C00585" w:rsidRDefault="00C00585" w:rsidP="00C00585">
            <w:pPr>
              <w:jc w:val="center"/>
              <w:rPr>
                <w:rFonts w:eastAsia="Times New Roman"/>
                <w:color w:val="000000"/>
                <w:sz w:val="20"/>
                <w:szCs w:val="20"/>
              </w:rPr>
            </w:pPr>
            <w:r w:rsidRPr="00C00585">
              <w:rPr>
                <w:rFonts w:eastAsiaTheme="minorHAnsi"/>
                <w:sz w:val="20"/>
                <w:szCs w:val="20"/>
                <w:lang w:eastAsia="en-US"/>
              </w:rPr>
              <w:t>614,16</w:t>
            </w:r>
          </w:p>
        </w:tc>
        <w:tc>
          <w:tcPr>
            <w:tcW w:w="1025" w:type="pct"/>
          </w:tcPr>
          <w:p w14:paraId="6AAFBA5E" w14:textId="77777777" w:rsidR="00C00585" w:rsidRPr="00C00585" w:rsidRDefault="00C00585" w:rsidP="00C00585">
            <w:pPr>
              <w:jc w:val="center"/>
              <w:rPr>
                <w:rFonts w:eastAsia="Times New Roman"/>
                <w:color w:val="000000"/>
                <w:sz w:val="20"/>
                <w:szCs w:val="20"/>
                <w:highlight w:val="yellow"/>
              </w:rPr>
            </w:pPr>
            <w:r w:rsidRPr="00C00585">
              <w:rPr>
                <w:rFonts w:eastAsiaTheme="minorHAnsi"/>
                <w:sz w:val="20"/>
                <w:szCs w:val="20"/>
                <w:lang w:eastAsia="en-US"/>
              </w:rPr>
              <w:t>3684,9376</w:t>
            </w:r>
          </w:p>
        </w:tc>
      </w:tr>
      <w:tr w:rsidR="00C00585" w:rsidRPr="00C00585" w14:paraId="7E85F286" w14:textId="77777777" w:rsidTr="00525B20">
        <w:trPr>
          <w:trHeight w:val="50"/>
        </w:trPr>
        <w:tc>
          <w:tcPr>
            <w:tcW w:w="1771" w:type="pct"/>
            <w:shd w:val="clear" w:color="auto" w:fill="auto"/>
            <w:vAlign w:val="center"/>
            <w:hideMark/>
          </w:tcPr>
          <w:p w14:paraId="3AF70A9E" w14:textId="77777777" w:rsidR="00C00585" w:rsidRPr="00C00585" w:rsidRDefault="00C00585" w:rsidP="00C00585">
            <w:pPr>
              <w:rPr>
                <w:rFonts w:eastAsia="Times New Roman"/>
                <w:color w:val="000000"/>
                <w:sz w:val="20"/>
                <w:szCs w:val="20"/>
              </w:rPr>
            </w:pPr>
            <w:r w:rsidRPr="00C00585">
              <w:rPr>
                <w:rFonts w:eastAsia="Times New Roman"/>
                <w:color w:val="000000"/>
                <w:sz w:val="20"/>
                <w:szCs w:val="20"/>
              </w:rPr>
              <w:t>Промасленные отходы (ветошь)</w:t>
            </w:r>
          </w:p>
        </w:tc>
        <w:tc>
          <w:tcPr>
            <w:tcW w:w="1178" w:type="pct"/>
            <w:shd w:val="clear" w:color="auto" w:fill="auto"/>
            <w:vAlign w:val="center"/>
            <w:hideMark/>
          </w:tcPr>
          <w:p w14:paraId="325F11DC" w14:textId="77777777" w:rsidR="00C00585" w:rsidRPr="00C00585" w:rsidRDefault="00C00585" w:rsidP="00C00585">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hideMark/>
          </w:tcPr>
          <w:p w14:paraId="043D0330" w14:textId="77777777" w:rsidR="00C00585" w:rsidRPr="00C00585" w:rsidRDefault="00C00585" w:rsidP="00C00585">
            <w:pPr>
              <w:jc w:val="center"/>
              <w:rPr>
                <w:rFonts w:eastAsia="Times New Roman"/>
                <w:color w:val="000000"/>
                <w:sz w:val="20"/>
                <w:szCs w:val="20"/>
              </w:rPr>
            </w:pPr>
            <w:r w:rsidRPr="00C00585">
              <w:rPr>
                <w:rFonts w:eastAsiaTheme="minorHAnsi"/>
                <w:sz w:val="20"/>
                <w:szCs w:val="20"/>
                <w:lang w:eastAsia="en-US"/>
              </w:rPr>
              <w:t>0,1524</w:t>
            </w:r>
          </w:p>
        </w:tc>
        <w:tc>
          <w:tcPr>
            <w:tcW w:w="1025" w:type="pct"/>
          </w:tcPr>
          <w:p w14:paraId="33AFE8E2" w14:textId="77777777" w:rsidR="00C00585" w:rsidRPr="00C00585" w:rsidRDefault="00C00585" w:rsidP="00C00585">
            <w:pPr>
              <w:jc w:val="center"/>
              <w:rPr>
                <w:rFonts w:eastAsia="Times New Roman"/>
                <w:color w:val="000000"/>
                <w:sz w:val="20"/>
                <w:szCs w:val="20"/>
                <w:highlight w:val="yellow"/>
              </w:rPr>
            </w:pPr>
            <w:r w:rsidRPr="00C00585">
              <w:rPr>
                <w:rFonts w:eastAsiaTheme="minorHAnsi"/>
                <w:sz w:val="20"/>
                <w:szCs w:val="20"/>
                <w:lang w:eastAsia="en-US"/>
              </w:rPr>
              <w:t>0,9144</w:t>
            </w:r>
          </w:p>
        </w:tc>
      </w:tr>
      <w:tr w:rsidR="00C00585" w:rsidRPr="00C00585" w14:paraId="603ED51B" w14:textId="77777777" w:rsidTr="00525B20">
        <w:trPr>
          <w:trHeight w:val="50"/>
        </w:trPr>
        <w:tc>
          <w:tcPr>
            <w:tcW w:w="1771" w:type="pct"/>
            <w:shd w:val="clear" w:color="auto" w:fill="auto"/>
            <w:vAlign w:val="center"/>
            <w:hideMark/>
          </w:tcPr>
          <w:p w14:paraId="73B6095E" w14:textId="77777777" w:rsidR="00C00585" w:rsidRPr="00C00585" w:rsidRDefault="00C00585" w:rsidP="00C00585">
            <w:pPr>
              <w:rPr>
                <w:rFonts w:eastAsia="Times New Roman"/>
                <w:color w:val="000000"/>
                <w:sz w:val="20"/>
                <w:szCs w:val="20"/>
              </w:rPr>
            </w:pPr>
            <w:r w:rsidRPr="00C00585">
              <w:rPr>
                <w:rFonts w:eastAsia="Times New Roman"/>
                <w:color w:val="000000"/>
                <w:sz w:val="20"/>
                <w:szCs w:val="20"/>
              </w:rPr>
              <w:t>Отработанные масла</w:t>
            </w:r>
          </w:p>
        </w:tc>
        <w:tc>
          <w:tcPr>
            <w:tcW w:w="1178" w:type="pct"/>
            <w:shd w:val="clear" w:color="auto" w:fill="auto"/>
            <w:vAlign w:val="center"/>
            <w:hideMark/>
          </w:tcPr>
          <w:p w14:paraId="299263BF" w14:textId="77777777" w:rsidR="00C00585" w:rsidRPr="00C00585" w:rsidRDefault="00C00585" w:rsidP="00C00585">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hideMark/>
          </w:tcPr>
          <w:p w14:paraId="70094EF4" w14:textId="77777777" w:rsidR="00C00585" w:rsidRPr="00C00585" w:rsidRDefault="00C00585" w:rsidP="00C00585">
            <w:pPr>
              <w:jc w:val="center"/>
              <w:rPr>
                <w:rFonts w:eastAsia="Times New Roman"/>
                <w:color w:val="000000"/>
                <w:sz w:val="20"/>
                <w:szCs w:val="20"/>
              </w:rPr>
            </w:pPr>
            <w:r w:rsidRPr="00C00585">
              <w:rPr>
                <w:rFonts w:eastAsiaTheme="minorHAnsi"/>
                <w:sz w:val="20"/>
                <w:szCs w:val="20"/>
                <w:lang w:eastAsia="en-US"/>
              </w:rPr>
              <w:t>17,9569</w:t>
            </w:r>
          </w:p>
        </w:tc>
        <w:tc>
          <w:tcPr>
            <w:tcW w:w="1025" w:type="pct"/>
          </w:tcPr>
          <w:p w14:paraId="3026EC2A" w14:textId="77777777" w:rsidR="00C00585" w:rsidRPr="00C00585" w:rsidRDefault="00C00585" w:rsidP="00C00585">
            <w:pPr>
              <w:jc w:val="center"/>
              <w:rPr>
                <w:rFonts w:eastAsia="Times New Roman"/>
                <w:color w:val="000000"/>
                <w:sz w:val="20"/>
                <w:szCs w:val="20"/>
                <w:highlight w:val="yellow"/>
              </w:rPr>
            </w:pPr>
            <w:r w:rsidRPr="00C00585">
              <w:rPr>
                <w:rFonts w:eastAsiaTheme="minorHAnsi"/>
                <w:sz w:val="20"/>
                <w:szCs w:val="20"/>
                <w:lang w:eastAsia="en-US"/>
              </w:rPr>
              <w:t>107,7415</w:t>
            </w:r>
          </w:p>
        </w:tc>
      </w:tr>
      <w:tr w:rsidR="00C00585" w:rsidRPr="00C00585" w14:paraId="63548811" w14:textId="77777777" w:rsidTr="00525B20">
        <w:trPr>
          <w:trHeight w:val="50"/>
        </w:trPr>
        <w:tc>
          <w:tcPr>
            <w:tcW w:w="2949" w:type="pct"/>
            <w:gridSpan w:val="2"/>
            <w:shd w:val="clear" w:color="auto" w:fill="auto"/>
            <w:vAlign w:val="center"/>
            <w:hideMark/>
          </w:tcPr>
          <w:p w14:paraId="65826272" w14:textId="77777777" w:rsidR="00C00585" w:rsidRPr="00C00585" w:rsidRDefault="00C00585" w:rsidP="00C00585">
            <w:pPr>
              <w:jc w:val="center"/>
              <w:rPr>
                <w:rFonts w:eastAsia="Times New Roman"/>
                <w:b/>
                <w:bCs/>
                <w:color w:val="000000"/>
                <w:sz w:val="20"/>
                <w:szCs w:val="20"/>
              </w:rPr>
            </w:pPr>
            <w:r w:rsidRPr="00C00585">
              <w:rPr>
                <w:rFonts w:eastAsia="Times New Roman"/>
                <w:b/>
                <w:bCs/>
                <w:color w:val="000000"/>
                <w:sz w:val="20"/>
                <w:szCs w:val="20"/>
              </w:rPr>
              <w:t>                                                     Не опасные отходы</w:t>
            </w:r>
          </w:p>
        </w:tc>
        <w:tc>
          <w:tcPr>
            <w:tcW w:w="1026" w:type="pct"/>
            <w:shd w:val="clear" w:color="auto" w:fill="auto"/>
            <w:vAlign w:val="center"/>
            <w:hideMark/>
          </w:tcPr>
          <w:p w14:paraId="56078FFF" w14:textId="77777777" w:rsidR="00C00585" w:rsidRPr="00C00585" w:rsidRDefault="00C00585" w:rsidP="00C00585">
            <w:pPr>
              <w:jc w:val="center"/>
              <w:rPr>
                <w:rFonts w:eastAsia="Times New Roman"/>
                <w:b/>
                <w:bCs/>
                <w:color w:val="000000"/>
                <w:sz w:val="20"/>
                <w:szCs w:val="20"/>
              </w:rPr>
            </w:pPr>
            <w:r w:rsidRPr="00C00585">
              <w:rPr>
                <w:rFonts w:eastAsia="Times New Roman"/>
                <w:b/>
                <w:bCs/>
                <w:color w:val="000000"/>
                <w:sz w:val="20"/>
                <w:szCs w:val="20"/>
              </w:rPr>
              <w:t> </w:t>
            </w:r>
          </w:p>
        </w:tc>
        <w:tc>
          <w:tcPr>
            <w:tcW w:w="1025" w:type="pct"/>
          </w:tcPr>
          <w:p w14:paraId="7B2C08A4" w14:textId="77777777" w:rsidR="00C00585" w:rsidRPr="00C00585" w:rsidRDefault="00C00585" w:rsidP="00C00585">
            <w:pPr>
              <w:jc w:val="center"/>
              <w:rPr>
                <w:rFonts w:eastAsia="Times New Roman"/>
                <w:b/>
                <w:bCs/>
                <w:color w:val="000000"/>
                <w:sz w:val="20"/>
                <w:szCs w:val="20"/>
                <w:highlight w:val="yellow"/>
              </w:rPr>
            </w:pPr>
          </w:p>
        </w:tc>
      </w:tr>
      <w:tr w:rsidR="00C00585" w:rsidRPr="00C00585" w14:paraId="2F8D2130" w14:textId="77777777" w:rsidTr="00525B20">
        <w:trPr>
          <w:trHeight w:val="50"/>
        </w:trPr>
        <w:tc>
          <w:tcPr>
            <w:tcW w:w="1771" w:type="pct"/>
            <w:shd w:val="clear" w:color="auto" w:fill="auto"/>
            <w:vAlign w:val="center"/>
            <w:hideMark/>
          </w:tcPr>
          <w:p w14:paraId="3CF4E432" w14:textId="77777777" w:rsidR="00C00585" w:rsidRPr="00C00585" w:rsidRDefault="00C00585" w:rsidP="00C00585">
            <w:pPr>
              <w:rPr>
                <w:rFonts w:eastAsia="Times New Roman"/>
                <w:color w:val="000000"/>
                <w:sz w:val="20"/>
                <w:szCs w:val="20"/>
              </w:rPr>
            </w:pPr>
            <w:r w:rsidRPr="00C00585">
              <w:rPr>
                <w:rFonts w:eastAsia="Times New Roman"/>
                <w:color w:val="000000"/>
                <w:sz w:val="20"/>
                <w:szCs w:val="20"/>
              </w:rPr>
              <w:t>Коммунальные отходы</w:t>
            </w:r>
          </w:p>
        </w:tc>
        <w:tc>
          <w:tcPr>
            <w:tcW w:w="1178" w:type="pct"/>
            <w:shd w:val="clear" w:color="auto" w:fill="auto"/>
            <w:vAlign w:val="center"/>
            <w:hideMark/>
          </w:tcPr>
          <w:p w14:paraId="19E31AD9" w14:textId="77777777" w:rsidR="00C00585" w:rsidRPr="00C00585" w:rsidRDefault="00C00585" w:rsidP="00C00585">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hideMark/>
          </w:tcPr>
          <w:p w14:paraId="3889B1A7" w14:textId="77777777" w:rsidR="00C00585" w:rsidRPr="00C00585" w:rsidRDefault="00C00585" w:rsidP="00C00585">
            <w:pPr>
              <w:spacing w:after="160" w:line="259" w:lineRule="auto"/>
              <w:jc w:val="center"/>
              <w:rPr>
                <w:rFonts w:eastAsiaTheme="minorHAnsi"/>
                <w:sz w:val="20"/>
                <w:szCs w:val="20"/>
                <w:lang w:eastAsia="en-US"/>
              </w:rPr>
            </w:pPr>
            <w:r w:rsidRPr="00C00585">
              <w:rPr>
                <w:rFonts w:eastAsiaTheme="minorHAnsi"/>
                <w:sz w:val="20"/>
                <w:szCs w:val="20"/>
                <w:lang w:eastAsia="en-US"/>
              </w:rPr>
              <w:t>2,4829</w:t>
            </w:r>
          </w:p>
        </w:tc>
        <w:tc>
          <w:tcPr>
            <w:tcW w:w="1025" w:type="pct"/>
          </w:tcPr>
          <w:p w14:paraId="15711DB3" w14:textId="77777777" w:rsidR="00C00585" w:rsidRPr="00C00585" w:rsidRDefault="00C00585" w:rsidP="00C00585">
            <w:pPr>
              <w:jc w:val="center"/>
              <w:rPr>
                <w:rFonts w:eastAsia="Times New Roman"/>
                <w:color w:val="000000"/>
                <w:sz w:val="20"/>
                <w:szCs w:val="20"/>
                <w:highlight w:val="yellow"/>
              </w:rPr>
            </w:pPr>
            <w:r w:rsidRPr="00C00585">
              <w:rPr>
                <w:sz w:val="20"/>
                <w:szCs w:val="20"/>
              </w:rPr>
              <w:t>14,8973</w:t>
            </w:r>
          </w:p>
        </w:tc>
      </w:tr>
      <w:tr w:rsidR="00C00585" w:rsidRPr="00C00585" w14:paraId="0349B95B" w14:textId="77777777" w:rsidTr="00525B20">
        <w:trPr>
          <w:trHeight w:val="50"/>
        </w:trPr>
        <w:tc>
          <w:tcPr>
            <w:tcW w:w="1771" w:type="pct"/>
            <w:shd w:val="clear" w:color="auto" w:fill="auto"/>
            <w:vAlign w:val="center"/>
            <w:hideMark/>
          </w:tcPr>
          <w:p w14:paraId="543EFB03" w14:textId="77777777" w:rsidR="00C00585" w:rsidRPr="00C00585" w:rsidRDefault="00C00585" w:rsidP="00C00585">
            <w:pPr>
              <w:rPr>
                <w:rFonts w:eastAsia="Times New Roman"/>
                <w:color w:val="000000"/>
                <w:sz w:val="20"/>
                <w:szCs w:val="20"/>
              </w:rPr>
            </w:pPr>
            <w:r w:rsidRPr="00C00585">
              <w:rPr>
                <w:rFonts w:eastAsia="Times New Roman"/>
                <w:color w:val="000000"/>
                <w:sz w:val="20"/>
                <w:szCs w:val="20"/>
              </w:rPr>
              <w:t>Металлолом</w:t>
            </w:r>
          </w:p>
        </w:tc>
        <w:tc>
          <w:tcPr>
            <w:tcW w:w="1178" w:type="pct"/>
            <w:shd w:val="clear" w:color="auto" w:fill="auto"/>
            <w:vAlign w:val="center"/>
            <w:hideMark/>
          </w:tcPr>
          <w:p w14:paraId="0F30945C" w14:textId="77777777" w:rsidR="00C00585" w:rsidRPr="00C00585" w:rsidRDefault="00C00585" w:rsidP="00C00585">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noWrap/>
            <w:hideMark/>
          </w:tcPr>
          <w:p w14:paraId="55B840F9" w14:textId="77777777" w:rsidR="00C00585" w:rsidRPr="00C00585" w:rsidRDefault="00C00585" w:rsidP="00C00585">
            <w:pPr>
              <w:jc w:val="center"/>
              <w:rPr>
                <w:rFonts w:eastAsia="Times New Roman"/>
                <w:color w:val="000000"/>
                <w:sz w:val="20"/>
                <w:szCs w:val="20"/>
              </w:rPr>
            </w:pPr>
            <w:r w:rsidRPr="00C00585">
              <w:rPr>
                <w:rFonts w:eastAsiaTheme="minorHAnsi"/>
                <w:sz w:val="20"/>
                <w:szCs w:val="20"/>
                <w:lang w:eastAsia="en-US"/>
              </w:rPr>
              <w:t>0,004</w:t>
            </w:r>
          </w:p>
        </w:tc>
        <w:tc>
          <w:tcPr>
            <w:tcW w:w="1025" w:type="pct"/>
          </w:tcPr>
          <w:p w14:paraId="18A1691A" w14:textId="77777777" w:rsidR="00C00585" w:rsidRPr="00C00585" w:rsidRDefault="00C00585" w:rsidP="00C00585">
            <w:pPr>
              <w:jc w:val="center"/>
              <w:rPr>
                <w:rFonts w:eastAsia="Times New Roman"/>
                <w:color w:val="000000"/>
                <w:sz w:val="20"/>
                <w:szCs w:val="20"/>
                <w:highlight w:val="yellow"/>
              </w:rPr>
            </w:pPr>
            <w:r w:rsidRPr="00C00585">
              <w:rPr>
                <w:rFonts w:eastAsiaTheme="minorHAnsi"/>
                <w:sz w:val="20"/>
                <w:szCs w:val="20"/>
                <w:lang w:eastAsia="en-US"/>
              </w:rPr>
              <w:t>0,024</w:t>
            </w:r>
          </w:p>
        </w:tc>
      </w:tr>
      <w:tr w:rsidR="00C00585" w:rsidRPr="00C00585" w14:paraId="109523A2" w14:textId="77777777" w:rsidTr="00525B20">
        <w:trPr>
          <w:trHeight w:val="50"/>
        </w:trPr>
        <w:tc>
          <w:tcPr>
            <w:tcW w:w="1771" w:type="pct"/>
            <w:shd w:val="clear" w:color="auto" w:fill="auto"/>
            <w:vAlign w:val="center"/>
            <w:hideMark/>
          </w:tcPr>
          <w:p w14:paraId="3E58804C" w14:textId="77777777" w:rsidR="00C00585" w:rsidRPr="00C00585" w:rsidRDefault="00C00585" w:rsidP="00C00585">
            <w:pPr>
              <w:rPr>
                <w:rFonts w:eastAsia="Times New Roman"/>
                <w:color w:val="000000"/>
                <w:sz w:val="20"/>
                <w:szCs w:val="20"/>
              </w:rPr>
            </w:pPr>
            <w:r w:rsidRPr="00C00585">
              <w:rPr>
                <w:rFonts w:eastAsia="Times New Roman"/>
                <w:color w:val="000000"/>
                <w:sz w:val="20"/>
                <w:szCs w:val="20"/>
              </w:rPr>
              <w:t>Огарки сварочных электродов</w:t>
            </w:r>
          </w:p>
        </w:tc>
        <w:tc>
          <w:tcPr>
            <w:tcW w:w="1178" w:type="pct"/>
            <w:shd w:val="clear" w:color="auto" w:fill="auto"/>
            <w:vAlign w:val="center"/>
            <w:hideMark/>
          </w:tcPr>
          <w:p w14:paraId="643EABD7" w14:textId="77777777" w:rsidR="00C00585" w:rsidRPr="00C00585" w:rsidRDefault="00C00585" w:rsidP="00C00585">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hideMark/>
          </w:tcPr>
          <w:p w14:paraId="53534BD8" w14:textId="77777777" w:rsidR="00C00585" w:rsidRPr="00C00585" w:rsidRDefault="00C00585" w:rsidP="00C00585">
            <w:pPr>
              <w:jc w:val="center"/>
              <w:rPr>
                <w:rFonts w:eastAsia="Times New Roman"/>
                <w:color w:val="000000"/>
                <w:sz w:val="20"/>
                <w:szCs w:val="20"/>
              </w:rPr>
            </w:pPr>
            <w:r w:rsidRPr="00C00585">
              <w:rPr>
                <w:rFonts w:eastAsiaTheme="minorHAnsi"/>
                <w:sz w:val="20"/>
                <w:szCs w:val="20"/>
                <w:lang w:eastAsia="en-US"/>
              </w:rPr>
              <w:t>0,0015</w:t>
            </w:r>
          </w:p>
        </w:tc>
        <w:tc>
          <w:tcPr>
            <w:tcW w:w="1025" w:type="pct"/>
          </w:tcPr>
          <w:p w14:paraId="3D917729" w14:textId="77777777" w:rsidR="00C00585" w:rsidRPr="00C00585" w:rsidRDefault="00C00585" w:rsidP="00C00585">
            <w:pPr>
              <w:jc w:val="center"/>
              <w:rPr>
                <w:rFonts w:eastAsia="Times New Roman"/>
                <w:color w:val="000000"/>
                <w:sz w:val="20"/>
                <w:szCs w:val="20"/>
                <w:highlight w:val="yellow"/>
              </w:rPr>
            </w:pPr>
            <w:r w:rsidRPr="00C00585">
              <w:rPr>
                <w:rFonts w:eastAsiaTheme="minorHAnsi"/>
                <w:sz w:val="20"/>
                <w:szCs w:val="20"/>
                <w:lang w:eastAsia="en-US"/>
              </w:rPr>
              <w:t>0,009</w:t>
            </w:r>
          </w:p>
        </w:tc>
      </w:tr>
    </w:tbl>
    <w:p w14:paraId="12E9F281" w14:textId="60B8A2D9" w:rsidR="00C00585" w:rsidRPr="00C00585" w:rsidRDefault="00C00585" w:rsidP="00C00585">
      <w:pPr>
        <w:shd w:val="clear" w:color="auto" w:fill="FFFFFF"/>
        <w:tabs>
          <w:tab w:val="left" w:pos="709"/>
        </w:tabs>
        <w:contextualSpacing/>
        <w:jc w:val="both"/>
        <w:textAlignment w:val="baseline"/>
        <w:rPr>
          <w:rFonts w:eastAsiaTheme="minorHAnsi"/>
          <w:sz w:val="18"/>
          <w:u w:val="single"/>
          <w:lang w:val="en-US" w:eastAsia="en-US"/>
        </w:rPr>
      </w:pPr>
    </w:p>
    <w:p w14:paraId="2EE48423" w14:textId="77777777" w:rsidR="00C00585" w:rsidRPr="00C00585" w:rsidRDefault="00C00585" w:rsidP="00704480">
      <w:pPr>
        <w:ind w:firstLine="720"/>
        <w:jc w:val="both"/>
        <w:rPr>
          <w:rFonts w:eastAsia="Times New Roman"/>
          <w:b/>
          <w:bCs/>
          <w:i/>
          <w:lang w:val="kk-KZ" w:eastAsia="ru-RU"/>
        </w:rPr>
      </w:pPr>
    </w:p>
    <w:p w14:paraId="64EF8660" w14:textId="77777777" w:rsidR="00C00585" w:rsidRPr="00C00585" w:rsidRDefault="00C00585" w:rsidP="00704480">
      <w:pPr>
        <w:ind w:firstLine="720"/>
        <w:jc w:val="both"/>
        <w:rPr>
          <w:rFonts w:eastAsia="Times New Roman"/>
          <w:b/>
          <w:bCs/>
          <w:i/>
          <w:lang w:eastAsia="ru-RU"/>
        </w:rPr>
      </w:pPr>
    </w:p>
    <w:p w14:paraId="5CF3CDC5" w14:textId="39609E85" w:rsidR="004D6C1E" w:rsidRPr="003B48EA" w:rsidRDefault="004D6C1E" w:rsidP="003B48EA">
      <w:pPr>
        <w:jc w:val="both"/>
        <w:rPr>
          <w:rFonts w:eastAsia="Times New Roman"/>
          <w:b/>
          <w:u w:val="single"/>
          <w:lang w:eastAsia="ru-RU"/>
        </w:rPr>
      </w:pPr>
      <w:r w:rsidRPr="003B48EA">
        <w:rPr>
          <w:rFonts w:eastAsia="Times New Roman"/>
          <w:b/>
          <w:u w:val="single"/>
          <w:lang w:eastAsia="ru-RU"/>
        </w:rPr>
        <w:t xml:space="preserve">Расчет количества образования отходов при бурении согласно </w:t>
      </w:r>
      <w:r w:rsidRPr="003B48EA">
        <w:rPr>
          <w:rFonts w:eastAsia="Times New Roman"/>
          <w:b/>
          <w:u w:val="single"/>
          <w:lang w:val="en-US" w:eastAsia="ru-RU"/>
        </w:rPr>
        <w:t>II</w:t>
      </w:r>
      <w:r w:rsidRPr="003B48EA">
        <w:rPr>
          <w:rFonts w:eastAsia="Times New Roman"/>
          <w:b/>
          <w:u w:val="single"/>
          <w:lang w:eastAsia="ru-RU"/>
        </w:rPr>
        <w:t xml:space="preserve"> варианту разработки</w:t>
      </w:r>
    </w:p>
    <w:p w14:paraId="1029D962" w14:textId="77777777" w:rsidR="004D6C1E" w:rsidRPr="00B5398A" w:rsidRDefault="004D6C1E" w:rsidP="004D6C1E">
      <w:pPr>
        <w:ind w:firstLine="709"/>
        <w:jc w:val="both"/>
        <w:rPr>
          <w:rFonts w:eastAsia="Times New Roman"/>
          <w:lang w:eastAsia="ru-RU"/>
        </w:rPr>
      </w:pPr>
      <w:r w:rsidRPr="00B5398A">
        <w:rPr>
          <w:rFonts w:eastAsia="Times New Roman"/>
          <w:lang w:eastAsia="ru-RU"/>
        </w:rPr>
        <w:t xml:space="preserve">Расчет объемов отходов бурения произведен в соответствии с методикой расчета </w:t>
      </w:r>
      <w:r w:rsidRPr="00B5398A">
        <w:rPr>
          <w:rFonts w:eastAsia="Times New Roman"/>
          <w:lang w:val="ru-MD" w:eastAsia="ru-RU"/>
        </w:rPr>
        <w:t>объема образования эмиссий (в части отходов производства, сточных вод) согласно п</w:t>
      </w:r>
      <w:r w:rsidRPr="00B5398A">
        <w:rPr>
          <w:rFonts w:eastAsia="Times New Roman"/>
          <w:lang w:eastAsia="ru-RU"/>
        </w:rPr>
        <w:t>риказом Министра охраны окружающей среды РК от «3» мая 2012 года № 129-</w:t>
      </w:r>
      <w:r w:rsidRPr="00B5398A">
        <w:rPr>
          <w:rFonts w:eastAsia="Times New Roman"/>
          <w:lang w:val="kk-KZ" w:eastAsia="ru-RU"/>
        </w:rPr>
        <w:t>Ө</w:t>
      </w:r>
      <w:r w:rsidRPr="00B5398A">
        <w:rPr>
          <w:rFonts w:eastAsia="Times New Roman"/>
          <w:lang w:eastAsia="ru-RU"/>
        </w:rPr>
        <w:t>.</w:t>
      </w:r>
    </w:p>
    <w:p w14:paraId="30853DC6" w14:textId="24DDC4DA" w:rsidR="004D6C1E" w:rsidRPr="00B5398A" w:rsidRDefault="004D6C1E" w:rsidP="004D6C1E">
      <w:pPr>
        <w:autoSpaceDE w:val="0"/>
        <w:autoSpaceDN w:val="0"/>
        <w:adjustRightInd w:val="0"/>
        <w:ind w:firstLine="709"/>
        <w:jc w:val="both"/>
        <w:rPr>
          <w:rFonts w:eastAsia="Times New Roman"/>
          <w:lang w:eastAsia="ru-RU"/>
        </w:rPr>
      </w:pPr>
      <w:r w:rsidRPr="00B5398A">
        <w:rPr>
          <w:rFonts w:eastAsia="Times New Roman"/>
          <w:lang w:eastAsia="ru-RU"/>
        </w:rPr>
        <w:t xml:space="preserve">Данные для расчета объемов образования отходов бурения согласно </w:t>
      </w:r>
      <w:r w:rsidR="000B1B46">
        <w:rPr>
          <w:rFonts w:eastAsia="Times New Roman"/>
          <w:lang w:eastAsia="ru-RU"/>
        </w:rPr>
        <w:t>2</w:t>
      </w:r>
      <w:r w:rsidRPr="00B5398A">
        <w:rPr>
          <w:rFonts w:eastAsia="Times New Roman"/>
          <w:lang w:eastAsia="ru-RU"/>
        </w:rPr>
        <w:t xml:space="preserve"> варианту приведены в таблицах  4</w:t>
      </w:r>
      <w:r w:rsidRPr="002C1592">
        <w:rPr>
          <w:rFonts w:eastAsia="Times New Roman"/>
          <w:lang w:eastAsia="ru-RU"/>
        </w:rPr>
        <w:t>.</w:t>
      </w:r>
      <w:r w:rsidR="002C1592" w:rsidRPr="002C1592">
        <w:rPr>
          <w:rFonts w:eastAsia="Times New Roman"/>
          <w:lang w:eastAsia="ru-RU"/>
        </w:rPr>
        <w:t>6.25</w:t>
      </w:r>
      <w:r w:rsidRPr="002C1592">
        <w:rPr>
          <w:rFonts w:eastAsia="Times New Roman"/>
          <w:lang w:eastAsia="ru-RU"/>
        </w:rPr>
        <w:t xml:space="preserve"> – </w:t>
      </w:r>
      <w:r w:rsidRPr="00885489">
        <w:rPr>
          <w:rFonts w:eastAsia="Times New Roman"/>
          <w:lang w:eastAsia="ru-RU"/>
        </w:rPr>
        <w:t>4.</w:t>
      </w:r>
      <w:r w:rsidR="00885489" w:rsidRPr="00885489">
        <w:rPr>
          <w:rFonts w:eastAsia="Times New Roman"/>
          <w:lang w:eastAsia="ru-RU"/>
        </w:rPr>
        <w:t>6.50</w:t>
      </w:r>
      <w:r w:rsidRPr="00885489">
        <w:rPr>
          <w:rFonts w:eastAsia="Times New Roman"/>
          <w:lang w:eastAsia="ru-RU"/>
        </w:rPr>
        <w:t>.</w:t>
      </w:r>
      <w:r w:rsidRPr="00B5398A">
        <w:rPr>
          <w:rFonts w:eastAsia="Times New Roman"/>
          <w:lang w:eastAsia="ru-RU"/>
        </w:rPr>
        <w:t xml:space="preserve">  </w:t>
      </w:r>
    </w:p>
    <w:p w14:paraId="029F9F1D" w14:textId="77777777" w:rsidR="004D6C1E" w:rsidRPr="00B5398A" w:rsidRDefault="004D6C1E" w:rsidP="004D6C1E">
      <w:pPr>
        <w:pStyle w:val="afff"/>
        <w:spacing w:before="0" w:after="0"/>
        <w:ind w:firstLine="709"/>
        <w:jc w:val="both"/>
      </w:pPr>
    </w:p>
    <w:p w14:paraId="0205F145" w14:textId="11C70C4A" w:rsidR="000D63EF" w:rsidRPr="00B5398A" w:rsidRDefault="000D63EF" w:rsidP="000D63EF">
      <w:pPr>
        <w:pStyle w:val="afff"/>
        <w:spacing w:before="0" w:after="0"/>
        <w:jc w:val="both"/>
        <w:rPr>
          <w:iCs/>
          <w:spacing w:val="-6"/>
        </w:rPr>
      </w:pPr>
      <w:bookmarkStart w:id="252" w:name="_Toc236236786"/>
      <w:r>
        <w:t>Таблица</w:t>
      </w:r>
      <w:r w:rsidRPr="00B5398A">
        <w:t xml:space="preserve"> </w:t>
      </w:r>
      <w:r w:rsidR="002C1592" w:rsidRPr="002C1592">
        <w:rPr>
          <w:b w:val="0"/>
          <w:bCs w:val="0"/>
        </w:rPr>
        <w:fldChar w:fldCharType="begin"/>
      </w:r>
      <w:r w:rsidR="002C1592" w:rsidRPr="002C1592">
        <w:rPr>
          <w:b w:val="0"/>
          <w:bCs w:val="0"/>
        </w:rPr>
        <w:instrText xml:space="preserve"> STYLEREF 1 \s </w:instrText>
      </w:r>
      <w:r w:rsidR="002C1592" w:rsidRPr="002C1592">
        <w:rPr>
          <w:b w:val="0"/>
          <w:bCs w:val="0"/>
        </w:rPr>
        <w:fldChar w:fldCharType="separate"/>
      </w:r>
      <w:r w:rsidR="002C1592" w:rsidRPr="002C1592">
        <w:rPr>
          <w:b w:val="0"/>
          <w:bCs w:val="0"/>
          <w:noProof/>
        </w:rPr>
        <w:t>4</w:t>
      </w:r>
      <w:r w:rsidR="002C1592" w:rsidRPr="002C1592">
        <w:rPr>
          <w:b w:val="0"/>
          <w:bCs w:val="0"/>
          <w:noProof/>
        </w:rPr>
        <w:fldChar w:fldCharType="end"/>
      </w:r>
      <w:r w:rsidR="002C1592" w:rsidRPr="002C1592">
        <w:rPr>
          <w:b w:val="0"/>
          <w:bCs w:val="0"/>
        </w:rPr>
        <w:t>.</w:t>
      </w:r>
      <w:r w:rsidR="002C1592" w:rsidRPr="002C1592">
        <w:rPr>
          <w:b w:val="0"/>
          <w:bCs w:val="0"/>
        </w:rPr>
        <w:fldChar w:fldCharType="begin"/>
      </w:r>
      <w:r w:rsidR="002C1592" w:rsidRPr="002C1592">
        <w:rPr>
          <w:b w:val="0"/>
          <w:bCs w:val="0"/>
        </w:rPr>
        <w:instrText xml:space="preserve"> SEQ Таблица \* ARABIC \s 1 </w:instrText>
      </w:r>
      <w:r w:rsidR="002C1592" w:rsidRPr="002C1592">
        <w:rPr>
          <w:b w:val="0"/>
          <w:bCs w:val="0"/>
        </w:rPr>
        <w:fldChar w:fldCharType="separate"/>
      </w:r>
      <w:r w:rsidR="002C1592" w:rsidRPr="002C1592">
        <w:rPr>
          <w:b w:val="0"/>
          <w:bCs w:val="0"/>
          <w:noProof/>
        </w:rPr>
        <w:t>6.2</w:t>
      </w:r>
      <w:r w:rsidR="002C1592">
        <w:rPr>
          <w:b w:val="0"/>
          <w:bCs w:val="0"/>
          <w:noProof/>
        </w:rPr>
        <w:t>5</w:t>
      </w:r>
      <w:r w:rsidR="002C1592" w:rsidRPr="002C1592">
        <w:rPr>
          <w:b w:val="0"/>
          <w:bCs w:val="0"/>
          <w:noProof/>
        </w:rPr>
        <w:fldChar w:fldCharType="end"/>
      </w:r>
      <w:r w:rsidRPr="00B5398A">
        <w:rPr>
          <w:i/>
        </w:rPr>
        <w:t xml:space="preserve">- </w:t>
      </w:r>
      <w:r w:rsidRPr="00B5398A">
        <w:rPr>
          <w:lang w:val="x-none" w:eastAsia="x-none"/>
        </w:rPr>
        <w:t xml:space="preserve">Объем выбуренной породы при строительстве </w:t>
      </w:r>
      <w:r w:rsidRPr="00B5398A">
        <w:rPr>
          <w:iCs/>
          <w:spacing w:val="-6"/>
        </w:rPr>
        <w:t>вертикальных  скважин №№45,47 проектной глубиной 47</w:t>
      </w:r>
      <w:r>
        <w:rPr>
          <w:iCs/>
          <w:spacing w:val="-6"/>
        </w:rPr>
        <w:t>71</w:t>
      </w:r>
      <w:r w:rsidRPr="00B5398A">
        <w:rPr>
          <w:iCs/>
          <w:spacing w:val="-6"/>
        </w:rPr>
        <w:t>м</w:t>
      </w:r>
      <w:bookmarkEnd w:id="252"/>
      <w:r w:rsidRPr="00B5398A">
        <w:rPr>
          <w:iCs/>
          <w:spacing w:val="-6"/>
        </w:rPr>
        <w:t xml:space="preserve"> </w:t>
      </w:r>
    </w:p>
    <w:tbl>
      <w:tblPr>
        <w:tblW w:w="8280" w:type="dxa"/>
        <w:tblLook w:val="04A0" w:firstRow="1" w:lastRow="0" w:firstColumn="1" w:lastColumn="0" w:noHBand="0" w:noVBand="1"/>
      </w:tblPr>
      <w:tblGrid>
        <w:gridCol w:w="1140"/>
        <w:gridCol w:w="1220"/>
        <w:gridCol w:w="960"/>
        <w:gridCol w:w="960"/>
        <w:gridCol w:w="960"/>
        <w:gridCol w:w="960"/>
        <w:gridCol w:w="1120"/>
        <w:gridCol w:w="960"/>
      </w:tblGrid>
      <w:tr w:rsidR="000D63EF" w:rsidRPr="00C51FC0" w14:paraId="7F9091D3" w14:textId="77777777" w:rsidTr="00525B20">
        <w:trPr>
          <w:trHeight w:val="1215"/>
        </w:trPr>
        <w:tc>
          <w:tcPr>
            <w:tcW w:w="1140" w:type="dxa"/>
            <w:tcBorders>
              <w:top w:val="double" w:sz="4" w:space="0" w:color="auto"/>
              <w:left w:val="double" w:sz="4" w:space="0" w:color="auto"/>
              <w:bottom w:val="single" w:sz="4" w:space="0" w:color="auto"/>
              <w:right w:val="single" w:sz="4" w:space="0" w:color="auto"/>
            </w:tcBorders>
            <w:shd w:val="clear" w:color="000000" w:fill="FFFFFF"/>
            <w:vAlign w:val="center"/>
            <w:hideMark/>
          </w:tcPr>
          <w:p w14:paraId="3905A6C1" w14:textId="77777777" w:rsidR="000D63EF" w:rsidRPr="00C51FC0" w:rsidRDefault="000D63EF"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Интервал</w:t>
            </w:r>
          </w:p>
        </w:tc>
        <w:tc>
          <w:tcPr>
            <w:tcW w:w="1220" w:type="dxa"/>
            <w:tcBorders>
              <w:top w:val="double" w:sz="4" w:space="0" w:color="auto"/>
              <w:left w:val="nil"/>
              <w:bottom w:val="single" w:sz="4" w:space="0" w:color="auto"/>
              <w:right w:val="single" w:sz="4" w:space="0" w:color="auto"/>
            </w:tcBorders>
            <w:shd w:val="clear" w:color="000000" w:fill="FFFFFF"/>
            <w:vAlign w:val="center"/>
            <w:hideMark/>
          </w:tcPr>
          <w:p w14:paraId="28DB06EB" w14:textId="77777777" w:rsidR="000D63EF" w:rsidRPr="00C51FC0" w:rsidRDefault="000D63EF"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k</w:t>
            </w:r>
          </w:p>
        </w:tc>
        <w:tc>
          <w:tcPr>
            <w:tcW w:w="960" w:type="dxa"/>
            <w:tcBorders>
              <w:top w:val="double" w:sz="4" w:space="0" w:color="auto"/>
              <w:left w:val="nil"/>
              <w:bottom w:val="single" w:sz="4" w:space="0" w:color="auto"/>
              <w:right w:val="single" w:sz="4" w:space="0" w:color="auto"/>
            </w:tcBorders>
            <w:shd w:val="clear" w:color="000000" w:fill="FFFFFF"/>
            <w:vAlign w:val="center"/>
            <w:hideMark/>
          </w:tcPr>
          <w:p w14:paraId="75A536D1" w14:textId="77777777" w:rsidR="000D63EF" w:rsidRPr="00C51FC0" w:rsidRDefault="000D63EF"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π</w:t>
            </w:r>
          </w:p>
        </w:tc>
        <w:tc>
          <w:tcPr>
            <w:tcW w:w="960" w:type="dxa"/>
            <w:tcBorders>
              <w:top w:val="double" w:sz="4" w:space="0" w:color="auto"/>
              <w:left w:val="nil"/>
              <w:bottom w:val="single" w:sz="4" w:space="0" w:color="auto"/>
              <w:right w:val="single" w:sz="4" w:space="0" w:color="auto"/>
            </w:tcBorders>
            <w:shd w:val="clear" w:color="000000" w:fill="FFFFFF"/>
            <w:vAlign w:val="center"/>
            <w:hideMark/>
          </w:tcPr>
          <w:p w14:paraId="5E34DAC6" w14:textId="77777777" w:rsidR="000D63EF" w:rsidRPr="00C51FC0" w:rsidRDefault="000D63EF"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R , м</w:t>
            </w:r>
          </w:p>
        </w:tc>
        <w:tc>
          <w:tcPr>
            <w:tcW w:w="960" w:type="dxa"/>
            <w:tcBorders>
              <w:top w:val="double" w:sz="4" w:space="0" w:color="auto"/>
              <w:left w:val="nil"/>
              <w:bottom w:val="single" w:sz="4" w:space="0" w:color="auto"/>
              <w:right w:val="single" w:sz="4" w:space="0" w:color="auto"/>
            </w:tcBorders>
            <w:shd w:val="clear" w:color="000000" w:fill="FFFFFF"/>
            <w:vAlign w:val="center"/>
            <w:hideMark/>
          </w:tcPr>
          <w:p w14:paraId="2CB9B8AB" w14:textId="77777777" w:rsidR="000D63EF" w:rsidRPr="00C51FC0" w:rsidRDefault="000D63EF"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R2</w:t>
            </w:r>
          </w:p>
        </w:tc>
        <w:tc>
          <w:tcPr>
            <w:tcW w:w="960" w:type="dxa"/>
            <w:tcBorders>
              <w:top w:val="double" w:sz="4" w:space="0" w:color="auto"/>
              <w:left w:val="nil"/>
              <w:bottom w:val="single" w:sz="4" w:space="0" w:color="auto"/>
              <w:right w:val="single" w:sz="4" w:space="0" w:color="auto"/>
            </w:tcBorders>
            <w:shd w:val="clear" w:color="000000" w:fill="FFFFFF"/>
            <w:vAlign w:val="center"/>
            <w:hideMark/>
          </w:tcPr>
          <w:p w14:paraId="6BEE50AF" w14:textId="77777777" w:rsidR="000D63EF" w:rsidRPr="00C51FC0" w:rsidRDefault="000D63EF"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L</w:t>
            </w:r>
          </w:p>
        </w:tc>
        <w:tc>
          <w:tcPr>
            <w:tcW w:w="1120" w:type="dxa"/>
            <w:tcBorders>
              <w:top w:val="double" w:sz="4" w:space="0" w:color="auto"/>
              <w:left w:val="nil"/>
              <w:bottom w:val="single" w:sz="4" w:space="0" w:color="auto"/>
              <w:right w:val="single" w:sz="4" w:space="0" w:color="auto"/>
            </w:tcBorders>
            <w:shd w:val="clear" w:color="000000" w:fill="FFFFFF"/>
            <w:vAlign w:val="center"/>
            <w:hideMark/>
          </w:tcPr>
          <w:p w14:paraId="309A3E3D" w14:textId="77777777" w:rsidR="000D63EF" w:rsidRPr="00C51FC0" w:rsidRDefault="000D63EF"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Vcкв = (K1*π* R2*L), м3</w:t>
            </w:r>
          </w:p>
        </w:tc>
        <w:tc>
          <w:tcPr>
            <w:tcW w:w="960" w:type="dxa"/>
            <w:tcBorders>
              <w:top w:val="double" w:sz="4" w:space="0" w:color="auto"/>
              <w:left w:val="nil"/>
              <w:bottom w:val="single" w:sz="4" w:space="0" w:color="auto"/>
              <w:right w:val="double" w:sz="4" w:space="0" w:color="auto"/>
            </w:tcBorders>
            <w:shd w:val="clear" w:color="000000" w:fill="FFFFFF"/>
            <w:vAlign w:val="center"/>
            <w:hideMark/>
          </w:tcPr>
          <w:p w14:paraId="28527CF5" w14:textId="77777777" w:rsidR="000D63EF" w:rsidRPr="00C51FC0" w:rsidRDefault="000D63EF"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L,отб. керна</w:t>
            </w:r>
          </w:p>
        </w:tc>
      </w:tr>
      <w:tr w:rsidR="000D63EF" w:rsidRPr="00C51FC0" w14:paraId="7FFC6D2E" w14:textId="77777777" w:rsidTr="00525B20">
        <w:trPr>
          <w:trHeight w:val="31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68374F26"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1</w:t>
            </w:r>
          </w:p>
        </w:tc>
        <w:tc>
          <w:tcPr>
            <w:tcW w:w="1220" w:type="dxa"/>
            <w:tcBorders>
              <w:top w:val="nil"/>
              <w:left w:val="nil"/>
              <w:bottom w:val="single" w:sz="4" w:space="0" w:color="auto"/>
              <w:right w:val="single" w:sz="4" w:space="0" w:color="auto"/>
            </w:tcBorders>
            <w:shd w:val="clear" w:color="000000" w:fill="FFFFFF"/>
            <w:vAlign w:val="center"/>
            <w:hideMark/>
          </w:tcPr>
          <w:p w14:paraId="2CE45C9E"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2</w:t>
            </w:r>
          </w:p>
        </w:tc>
        <w:tc>
          <w:tcPr>
            <w:tcW w:w="960" w:type="dxa"/>
            <w:tcBorders>
              <w:top w:val="nil"/>
              <w:left w:val="nil"/>
              <w:bottom w:val="single" w:sz="4" w:space="0" w:color="auto"/>
              <w:right w:val="single" w:sz="4" w:space="0" w:color="auto"/>
            </w:tcBorders>
            <w:shd w:val="clear" w:color="000000" w:fill="FFFFFF"/>
            <w:vAlign w:val="center"/>
            <w:hideMark/>
          </w:tcPr>
          <w:p w14:paraId="4FC1DDE2"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3</w:t>
            </w:r>
          </w:p>
        </w:tc>
        <w:tc>
          <w:tcPr>
            <w:tcW w:w="960" w:type="dxa"/>
            <w:tcBorders>
              <w:top w:val="nil"/>
              <w:left w:val="nil"/>
              <w:bottom w:val="single" w:sz="4" w:space="0" w:color="auto"/>
              <w:right w:val="single" w:sz="4" w:space="0" w:color="auto"/>
            </w:tcBorders>
            <w:shd w:val="clear" w:color="000000" w:fill="FFFFFF"/>
            <w:vAlign w:val="center"/>
            <w:hideMark/>
          </w:tcPr>
          <w:p w14:paraId="5B6A01B0"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4</w:t>
            </w:r>
          </w:p>
        </w:tc>
        <w:tc>
          <w:tcPr>
            <w:tcW w:w="960" w:type="dxa"/>
            <w:tcBorders>
              <w:top w:val="nil"/>
              <w:left w:val="nil"/>
              <w:bottom w:val="single" w:sz="4" w:space="0" w:color="auto"/>
              <w:right w:val="single" w:sz="4" w:space="0" w:color="auto"/>
            </w:tcBorders>
            <w:shd w:val="clear" w:color="000000" w:fill="FFFFFF"/>
            <w:vAlign w:val="center"/>
            <w:hideMark/>
          </w:tcPr>
          <w:p w14:paraId="0CCFADEF"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5</w:t>
            </w:r>
          </w:p>
        </w:tc>
        <w:tc>
          <w:tcPr>
            <w:tcW w:w="960" w:type="dxa"/>
            <w:tcBorders>
              <w:top w:val="nil"/>
              <w:left w:val="nil"/>
              <w:bottom w:val="single" w:sz="4" w:space="0" w:color="auto"/>
              <w:right w:val="single" w:sz="4" w:space="0" w:color="auto"/>
            </w:tcBorders>
            <w:shd w:val="clear" w:color="000000" w:fill="FFFFFF"/>
            <w:vAlign w:val="center"/>
            <w:hideMark/>
          </w:tcPr>
          <w:p w14:paraId="16505A02"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6</w:t>
            </w:r>
          </w:p>
        </w:tc>
        <w:tc>
          <w:tcPr>
            <w:tcW w:w="1120" w:type="dxa"/>
            <w:tcBorders>
              <w:top w:val="nil"/>
              <w:left w:val="nil"/>
              <w:bottom w:val="single" w:sz="4" w:space="0" w:color="auto"/>
              <w:right w:val="single" w:sz="4" w:space="0" w:color="auto"/>
            </w:tcBorders>
            <w:shd w:val="clear" w:color="000000" w:fill="FFFFFF"/>
            <w:vAlign w:val="center"/>
            <w:hideMark/>
          </w:tcPr>
          <w:p w14:paraId="2399AA56"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7</w:t>
            </w:r>
          </w:p>
        </w:tc>
        <w:tc>
          <w:tcPr>
            <w:tcW w:w="960" w:type="dxa"/>
            <w:tcBorders>
              <w:top w:val="nil"/>
              <w:left w:val="nil"/>
              <w:bottom w:val="single" w:sz="4" w:space="0" w:color="auto"/>
              <w:right w:val="double" w:sz="4" w:space="0" w:color="auto"/>
            </w:tcBorders>
            <w:shd w:val="clear" w:color="000000" w:fill="FFFFFF"/>
            <w:vAlign w:val="center"/>
            <w:hideMark/>
          </w:tcPr>
          <w:p w14:paraId="59287424"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9</w:t>
            </w:r>
          </w:p>
        </w:tc>
      </w:tr>
      <w:tr w:rsidR="000D63EF" w:rsidRPr="00C51FC0" w14:paraId="461F437A" w14:textId="77777777" w:rsidTr="00525B20">
        <w:trPr>
          <w:trHeight w:val="31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11F57154"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0-100</w:t>
            </w:r>
          </w:p>
        </w:tc>
        <w:tc>
          <w:tcPr>
            <w:tcW w:w="1220" w:type="dxa"/>
            <w:tcBorders>
              <w:top w:val="nil"/>
              <w:left w:val="nil"/>
              <w:bottom w:val="single" w:sz="4" w:space="0" w:color="auto"/>
              <w:right w:val="single" w:sz="4" w:space="0" w:color="auto"/>
            </w:tcBorders>
            <w:shd w:val="clear" w:color="000000" w:fill="FFFFFF"/>
            <w:vAlign w:val="center"/>
            <w:hideMark/>
          </w:tcPr>
          <w:p w14:paraId="1009617C"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1,15</w:t>
            </w:r>
          </w:p>
        </w:tc>
        <w:tc>
          <w:tcPr>
            <w:tcW w:w="960" w:type="dxa"/>
            <w:tcBorders>
              <w:top w:val="nil"/>
              <w:left w:val="nil"/>
              <w:bottom w:val="single" w:sz="4" w:space="0" w:color="auto"/>
              <w:right w:val="single" w:sz="4" w:space="0" w:color="auto"/>
            </w:tcBorders>
            <w:shd w:val="clear" w:color="000000" w:fill="FFFFFF"/>
            <w:vAlign w:val="center"/>
            <w:hideMark/>
          </w:tcPr>
          <w:p w14:paraId="52ED8DD7"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3,14</w:t>
            </w:r>
          </w:p>
        </w:tc>
        <w:tc>
          <w:tcPr>
            <w:tcW w:w="960" w:type="dxa"/>
            <w:tcBorders>
              <w:top w:val="nil"/>
              <w:left w:val="nil"/>
              <w:bottom w:val="single" w:sz="4" w:space="0" w:color="auto"/>
              <w:right w:val="single" w:sz="4" w:space="0" w:color="auto"/>
            </w:tcBorders>
            <w:shd w:val="clear" w:color="000000" w:fill="FFFFFF"/>
            <w:vAlign w:val="center"/>
            <w:hideMark/>
          </w:tcPr>
          <w:p w14:paraId="7E6748FE"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0,19685</w:t>
            </w:r>
          </w:p>
        </w:tc>
        <w:tc>
          <w:tcPr>
            <w:tcW w:w="960" w:type="dxa"/>
            <w:tcBorders>
              <w:top w:val="nil"/>
              <w:left w:val="nil"/>
              <w:bottom w:val="single" w:sz="4" w:space="0" w:color="auto"/>
              <w:right w:val="single" w:sz="4" w:space="0" w:color="auto"/>
            </w:tcBorders>
            <w:shd w:val="clear" w:color="000000" w:fill="FFFFFF"/>
            <w:vAlign w:val="center"/>
            <w:hideMark/>
          </w:tcPr>
          <w:p w14:paraId="5B683AF2"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0,0387</w:t>
            </w:r>
          </w:p>
        </w:tc>
        <w:tc>
          <w:tcPr>
            <w:tcW w:w="960" w:type="dxa"/>
            <w:tcBorders>
              <w:top w:val="nil"/>
              <w:left w:val="nil"/>
              <w:bottom w:val="single" w:sz="4" w:space="0" w:color="auto"/>
              <w:right w:val="single" w:sz="4" w:space="0" w:color="auto"/>
            </w:tcBorders>
            <w:shd w:val="clear" w:color="000000" w:fill="FFFFFF"/>
            <w:vAlign w:val="center"/>
            <w:hideMark/>
          </w:tcPr>
          <w:p w14:paraId="48AA4DB9"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100</w:t>
            </w:r>
          </w:p>
        </w:tc>
        <w:tc>
          <w:tcPr>
            <w:tcW w:w="1120" w:type="dxa"/>
            <w:tcBorders>
              <w:top w:val="nil"/>
              <w:left w:val="nil"/>
              <w:bottom w:val="single" w:sz="4" w:space="0" w:color="auto"/>
              <w:right w:val="single" w:sz="4" w:space="0" w:color="auto"/>
            </w:tcBorders>
            <w:shd w:val="clear" w:color="000000" w:fill="FFFFFF"/>
            <w:vAlign w:val="center"/>
            <w:hideMark/>
          </w:tcPr>
          <w:p w14:paraId="48749D0E"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13,9926</w:t>
            </w:r>
          </w:p>
        </w:tc>
        <w:tc>
          <w:tcPr>
            <w:tcW w:w="960" w:type="dxa"/>
            <w:tcBorders>
              <w:top w:val="nil"/>
              <w:left w:val="nil"/>
              <w:bottom w:val="single" w:sz="4" w:space="0" w:color="auto"/>
              <w:right w:val="double" w:sz="4" w:space="0" w:color="auto"/>
            </w:tcBorders>
            <w:shd w:val="clear" w:color="000000" w:fill="FFFFFF"/>
            <w:vAlign w:val="center"/>
            <w:hideMark/>
          </w:tcPr>
          <w:p w14:paraId="3CB9FCAD"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w:t>
            </w:r>
          </w:p>
        </w:tc>
      </w:tr>
      <w:tr w:rsidR="000D63EF" w:rsidRPr="00C51FC0" w14:paraId="56C7101B" w14:textId="77777777" w:rsidTr="00525B20">
        <w:trPr>
          <w:trHeight w:val="52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386C75DD"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100-1000</w:t>
            </w:r>
          </w:p>
        </w:tc>
        <w:tc>
          <w:tcPr>
            <w:tcW w:w="1220" w:type="dxa"/>
            <w:tcBorders>
              <w:top w:val="nil"/>
              <w:left w:val="nil"/>
              <w:bottom w:val="single" w:sz="4" w:space="0" w:color="auto"/>
              <w:right w:val="single" w:sz="4" w:space="0" w:color="auto"/>
            </w:tcBorders>
            <w:shd w:val="clear" w:color="000000" w:fill="FFFFFF"/>
            <w:vAlign w:val="center"/>
            <w:hideMark/>
          </w:tcPr>
          <w:p w14:paraId="33F27142"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1,15</w:t>
            </w:r>
          </w:p>
        </w:tc>
        <w:tc>
          <w:tcPr>
            <w:tcW w:w="960" w:type="dxa"/>
            <w:tcBorders>
              <w:top w:val="nil"/>
              <w:left w:val="nil"/>
              <w:bottom w:val="single" w:sz="4" w:space="0" w:color="auto"/>
              <w:right w:val="single" w:sz="4" w:space="0" w:color="auto"/>
            </w:tcBorders>
            <w:shd w:val="clear" w:color="000000" w:fill="FFFFFF"/>
            <w:vAlign w:val="center"/>
            <w:hideMark/>
          </w:tcPr>
          <w:p w14:paraId="76EFBFDF"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3,14</w:t>
            </w:r>
          </w:p>
        </w:tc>
        <w:tc>
          <w:tcPr>
            <w:tcW w:w="960" w:type="dxa"/>
            <w:tcBorders>
              <w:top w:val="nil"/>
              <w:left w:val="nil"/>
              <w:bottom w:val="single" w:sz="4" w:space="0" w:color="auto"/>
              <w:right w:val="single" w:sz="4" w:space="0" w:color="auto"/>
            </w:tcBorders>
            <w:shd w:val="clear" w:color="000000" w:fill="FFFFFF"/>
            <w:vAlign w:val="center"/>
            <w:hideMark/>
          </w:tcPr>
          <w:p w14:paraId="66A0D87A"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0,14765</w:t>
            </w:r>
          </w:p>
        </w:tc>
        <w:tc>
          <w:tcPr>
            <w:tcW w:w="960" w:type="dxa"/>
            <w:tcBorders>
              <w:top w:val="nil"/>
              <w:left w:val="nil"/>
              <w:bottom w:val="single" w:sz="4" w:space="0" w:color="auto"/>
              <w:right w:val="single" w:sz="4" w:space="0" w:color="auto"/>
            </w:tcBorders>
            <w:shd w:val="clear" w:color="000000" w:fill="FFFFFF"/>
            <w:vAlign w:val="center"/>
            <w:hideMark/>
          </w:tcPr>
          <w:p w14:paraId="439DB3EF"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0,0218</w:t>
            </w:r>
          </w:p>
        </w:tc>
        <w:tc>
          <w:tcPr>
            <w:tcW w:w="960" w:type="dxa"/>
            <w:tcBorders>
              <w:top w:val="nil"/>
              <w:left w:val="nil"/>
              <w:bottom w:val="single" w:sz="4" w:space="0" w:color="auto"/>
              <w:right w:val="single" w:sz="4" w:space="0" w:color="auto"/>
            </w:tcBorders>
            <w:shd w:val="clear" w:color="000000" w:fill="FFFFFF"/>
            <w:vAlign w:val="center"/>
            <w:hideMark/>
          </w:tcPr>
          <w:p w14:paraId="140CBC15"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900</w:t>
            </w:r>
          </w:p>
        </w:tc>
        <w:tc>
          <w:tcPr>
            <w:tcW w:w="1120" w:type="dxa"/>
            <w:tcBorders>
              <w:top w:val="nil"/>
              <w:left w:val="nil"/>
              <w:bottom w:val="single" w:sz="4" w:space="0" w:color="auto"/>
              <w:right w:val="single" w:sz="4" w:space="0" w:color="auto"/>
            </w:tcBorders>
            <w:shd w:val="clear" w:color="000000" w:fill="FFFFFF"/>
            <w:vAlign w:val="center"/>
            <w:hideMark/>
          </w:tcPr>
          <w:p w14:paraId="47982674"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70,8495</w:t>
            </w:r>
          </w:p>
        </w:tc>
        <w:tc>
          <w:tcPr>
            <w:tcW w:w="960" w:type="dxa"/>
            <w:tcBorders>
              <w:top w:val="nil"/>
              <w:left w:val="nil"/>
              <w:bottom w:val="single" w:sz="4" w:space="0" w:color="auto"/>
              <w:right w:val="double" w:sz="4" w:space="0" w:color="auto"/>
            </w:tcBorders>
            <w:shd w:val="clear" w:color="000000" w:fill="FFFFFF"/>
            <w:vAlign w:val="center"/>
            <w:hideMark/>
          </w:tcPr>
          <w:p w14:paraId="33080C27"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w:t>
            </w:r>
          </w:p>
        </w:tc>
      </w:tr>
      <w:tr w:rsidR="000D63EF" w:rsidRPr="00C51FC0" w14:paraId="3741B90A" w14:textId="77777777" w:rsidTr="00525B20">
        <w:trPr>
          <w:trHeight w:val="31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2DC1B0C7"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1000-3670</w:t>
            </w:r>
          </w:p>
        </w:tc>
        <w:tc>
          <w:tcPr>
            <w:tcW w:w="1220" w:type="dxa"/>
            <w:tcBorders>
              <w:top w:val="nil"/>
              <w:left w:val="nil"/>
              <w:bottom w:val="single" w:sz="4" w:space="0" w:color="auto"/>
              <w:right w:val="single" w:sz="4" w:space="0" w:color="auto"/>
            </w:tcBorders>
            <w:shd w:val="clear" w:color="000000" w:fill="FFFFFF"/>
            <w:vAlign w:val="center"/>
            <w:hideMark/>
          </w:tcPr>
          <w:p w14:paraId="7AA79B61"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1,15</w:t>
            </w:r>
          </w:p>
        </w:tc>
        <w:tc>
          <w:tcPr>
            <w:tcW w:w="960" w:type="dxa"/>
            <w:tcBorders>
              <w:top w:val="nil"/>
              <w:left w:val="nil"/>
              <w:bottom w:val="single" w:sz="4" w:space="0" w:color="auto"/>
              <w:right w:val="single" w:sz="4" w:space="0" w:color="auto"/>
            </w:tcBorders>
            <w:shd w:val="clear" w:color="000000" w:fill="FFFFFF"/>
            <w:vAlign w:val="center"/>
            <w:hideMark/>
          </w:tcPr>
          <w:p w14:paraId="0B00D752"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3,14</w:t>
            </w:r>
          </w:p>
        </w:tc>
        <w:tc>
          <w:tcPr>
            <w:tcW w:w="960" w:type="dxa"/>
            <w:tcBorders>
              <w:top w:val="nil"/>
              <w:left w:val="nil"/>
              <w:bottom w:val="single" w:sz="4" w:space="0" w:color="auto"/>
              <w:right w:val="single" w:sz="4" w:space="0" w:color="auto"/>
            </w:tcBorders>
            <w:shd w:val="clear" w:color="000000" w:fill="FFFFFF"/>
            <w:vAlign w:val="center"/>
            <w:hideMark/>
          </w:tcPr>
          <w:p w14:paraId="3A511AAA"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0,10795</w:t>
            </w:r>
          </w:p>
        </w:tc>
        <w:tc>
          <w:tcPr>
            <w:tcW w:w="960" w:type="dxa"/>
            <w:tcBorders>
              <w:top w:val="nil"/>
              <w:left w:val="nil"/>
              <w:bottom w:val="single" w:sz="4" w:space="0" w:color="auto"/>
              <w:right w:val="single" w:sz="4" w:space="0" w:color="auto"/>
            </w:tcBorders>
            <w:shd w:val="clear" w:color="000000" w:fill="FFFFFF"/>
            <w:vAlign w:val="center"/>
            <w:hideMark/>
          </w:tcPr>
          <w:p w14:paraId="5478B63C"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0,01165</w:t>
            </w:r>
          </w:p>
        </w:tc>
        <w:tc>
          <w:tcPr>
            <w:tcW w:w="960" w:type="dxa"/>
            <w:tcBorders>
              <w:top w:val="nil"/>
              <w:left w:val="nil"/>
              <w:bottom w:val="single" w:sz="4" w:space="0" w:color="auto"/>
              <w:right w:val="single" w:sz="4" w:space="0" w:color="auto"/>
            </w:tcBorders>
            <w:shd w:val="clear" w:color="000000" w:fill="FFFFFF"/>
            <w:vAlign w:val="center"/>
            <w:hideMark/>
          </w:tcPr>
          <w:p w14:paraId="35F40AC4"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2670</w:t>
            </w:r>
          </w:p>
        </w:tc>
        <w:tc>
          <w:tcPr>
            <w:tcW w:w="1120" w:type="dxa"/>
            <w:tcBorders>
              <w:top w:val="nil"/>
              <w:left w:val="nil"/>
              <w:bottom w:val="single" w:sz="4" w:space="0" w:color="auto"/>
              <w:right w:val="single" w:sz="4" w:space="0" w:color="auto"/>
            </w:tcBorders>
            <w:shd w:val="clear" w:color="000000" w:fill="FFFFFF"/>
            <w:vAlign w:val="center"/>
            <w:hideMark/>
          </w:tcPr>
          <w:p w14:paraId="6E4DDB6A"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112,3528</w:t>
            </w:r>
          </w:p>
        </w:tc>
        <w:tc>
          <w:tcPr>
            <w:tcW w:w="960" w:type="dxa"/>
            <w:tcBorders>
              <w:top w:val="nil"/>
              <w:left w:val="nil"/>
              <w:bottom w:val="single" w:sz="4" w:space="0" w:color="auto"/>
              <w:right w:val="double" w:sz="4" w:space="0" w:color="auto"/>
            </w:tcBorders>
            <w:shd w:val="clear" w:color="000000" w:fill="FFFFFF"/>
            <w:vAlign w:val="center"/>
            <w:hideMark/>
          </w:tcPr>
          <w:p w14:paraId="3BE76606"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w:t>
            </w:r>
          </w:p>
        </w:tc>
      </w:tr>
      <w:tr w:rsidR="000D63EF" w:rsidRPr="00C51FC0" w14:paraId="419D4323" w14:textId="77777777" w:rsidTr="00525B20">
        <w:trPr>
          <w:trHeight w:val="31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6F648BB2"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3670-4771</w:t>
            </w:r>
          </w:p>
        </w:tc>
        <w:tc>
          <w:tcPr>
            <w:tcW w:w="1220" w:type="dxa"/>
            <w:tcBorders>
              <w:top w:val="nil"/>
              <w:left w:val="nil"/>
              <w:bottom w:val="single" w:sz="4" w:space="0" w:color="auto"/>
              <w:right w:val="single" w:sz="4" w:space="0" w:color="auto"/>
            </w:tcBorders>
            <w:shd w:val="clear" w:color="000000" w:fill="FFFFFF"/>
            <w:vAlign w:val="center"/>
            <w:hideMark/>
          </w:tcPr>
          <w:p w14:paraId="7F502E69"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1,15</w:t>
            </w:r>
          </w:p>
        </w:tc>
        <w:tc>
          <w:tcPr>
            <w:tcW w:w="960" w:type="dxa"/>
            <w:tcBorders>
              <w:top w:val="nil"/>
              <w:left w:val="nil"/>
              <w:bottom w:val="single" w:sz="4" w:space="0" w:color="auto"/>
              <w:right w:val="single" w:sz="4" w:space="0" w:color="auto"/>
            </w:tcBorders>
            <w:shd w:val="clear" w:color="000000" w:fill="FFFFFF"/>
            <w:vAlign w:val="center"/>
            <w:hideMark/>
          </w:tcPr>
          <w:p w14:paraId="42117100"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3,14</w:t>
            </w:r>
          </w:p>
        </w:tc>
        <w:tc>
          <w:tcPr>
            <w:tcW w:w="960" w:type="dxa"/>
            <w:tcBorders>
              <w:top w:val="nil"/>
              <w:left w:val="nil"/>
              <w:bottom w:val="single" w:sz="4" w:space="0" w:color="auto"/>
              <w:right w:val="single" w:sz="4" w:space="0" w:color="auto"/>
            </w:tcBorders>
            <w:shd w:val="clear" w:color="000000" w:fill="FFFFFF"/>
            <w:vAlign w:val="center"/>
            <w:hideMark/>
          </w:tcPr>
          <w:p w14:paraId="3228D468"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0,10795</w:t>
            </w:r>
          </w:p>
        </w:tc>
        <w:tc>
          <w:tcPr>
            <w:tcW w:w="960" w:type="dxa"/>
            <w:tcBorders>
              <w:top w:val="nil"/>
              <w:left w:val="nil"/>
              <w:bottom w:val="single" w:sz="4" w:space="0" w:color="auto"/>
              <w:right w:val="single" w:sz="4" w:space="0" w:color="auto"/>
            </w:tcBorders>
            <w:shd w:val="clear" w:color="000000" w:fill="FFFFFF"/>
            <w:vAlign w:val="center"/>
            <w:hideMark/>
          </w:tcPr>
          <w:p w14:paraId="63697797"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0,01165</w:t>
            </w:r>
          </w:p>
        </w:tc>
        <w:tc>
          <w:tcPr>
            <w:tcW w:w="960" w:type="dxa"/>
            <w:tcBorders>
              <w:top w:val="nil"/>
              <w:left w:val="nil"/>
              <w:bottom w:val="single" w:sz="4" w:space="0" w:color="auto"/>
              <w:right w:val="single" w:sz="4" w:space="0" w:color="auto"/>
            </w:tcBorders>
            <w:shd w:val="clear" w:color="000000" w:fill="FFFFFF"/>
            <w:vAlign w:val="center"/>
            <w:hideMark/>
          </w:tcPr>
          <w:p w14:paraId="601DC594"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1101</w:t>
            </w:r>
          </w:p>
        </w:tc>
        <w:tc>
          <w:tcPr>
            <w:tcW w:w="1120" w:type="dxa"/>
            <w:tcBorders>
              <w:top w:val="nil"/>
              <w:left w:val="nil"/>
              <w:bottom w:val="single" w:sz="4" w:space="0" w:color="auto"/>
              <w:right w:val="single" w:sz="4" w:space="0" w:color="auto"/>
            </w:tcBorders>
            <w:shd w:val="clear" w:color="000000" w:fill="FFFFFF"/>
            <w:vAlign w:val="center"/>
            <w:hideMark/>
          </w:tcPr>
          <w:p w14:paraId="7131A3EB"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46,3298</w:t>
            </w:r>
          </w:p>
        </w:tc>
        <w:tc>
          <w:tcPr>
            <w:tcW w:w="960" w:type="dxa"/>
            <w:tcBorders>
              <w:top w:val="nil"/>
              <w:left w:val="nil"/>
              <w:bottom w:val="single" w:sz="4" w:space="0" w:color="auto"/>
              <w:right w:val="double" w:sz="4" w:space="0" w:color="auto"/>
            </w:tcBorders>
            <w:shd w:val="clear" w:color="000000" w:fill="FFFFFF"/>
            <w:vAlign w:val="center"/>
            <w:hideMark/>
          </w:tcPr>
          <w:p w14:paraId="186A5074"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w:t>
            </w:r>
          </w:p>
        </w:tc>
      </w:tr>
      <w:tr w:rsidR="000D63EF" w:rsidRPr="00C51FC0" w14:paraId="38C23623" w14:textId="77777777" w:rsidTr="00525B20">
        <w:trPr>
          <w:trHeight w:val="31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49257D1E"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1220" w:type="dxa"/>
            <w:tcBorders>
              <w:top w:val="nil"/>
              <w:left w:val="nil"/>
              <w:bottom w:val="single" w:sz="4" w:space="0" w:color="auto"/>
              <w:right w:val="single" w:sz="4" w:space="0" w:color="auto"/>
            </w:tcBorders>
            <w:shd w:val="clear" w:color="000000" w:fill="FFFFFF"/>
            <w:vAlign w:val="center"/>
            <w:hideMark/>
          </w:tcPr>
          <w:p w14:paraId="3E3DB4DA"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960" w:type="dxa"/>
            <w:tcBorders>
              <w:top w:val="nil"/>
              <w:left w:val="nil"/>
              <w:bottom w:val="single" w:sz="4" w:space="0" w:color="auto"/>
              <w:right w:val="single" w:sz="4" w:space="0" w:color="auto"/>
            </w:tcBorders>
            <w:shd w:val="clear" w:color="000000" w:fill="FFFFFF"/>
            <w:vAlign w:val="center"/>
            <w:hideMark/>
          </w:tcPr>
          <w:p w14:paraId="604FD793"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960" w:type="dxa"/>
            <w:tcBorders>
              <w:top w:val="nil"/>
              <w:left w:val="nil"/>
              <w:bottom w:val="single" w:sz="4" w:space="0" w:color="auto"/>
              <w:right w:val="single" w:sz="4" w:space="0" w:color="auto"/>
            </w:tcBorders>
            <w:shd w:val="clear" w:color="000000" w:fill="FFFFFF"/>
            <w:vAlign w:val="center"/>
            <w:hideMark/>
          </w:tcPr>
          <w:p w14:paraId="720E0E12"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960" w:type="dxa"/>
            <w:tcBorders>
              <w:top w:val="nil"/>
              <w:left w:val="nil"/>
              <w:bottom w:val="single" w:sz="4" w:space="0" w:color="auto"/>
              <w:right w:val="single" w:sz="4" w:space="0" w:color="auto"/>
            </w:tcBorders>
            <w:shd w:val="clear" w:color="000000" w:fill="FFFFFF"/>
            <w:vAlign w:val="center"/>
            <w:hideMark/>
          </w:tcPr>
          <w:p w14:paraId="203EC96B"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960" w:type="dxa"/>
            <w:tcBorders>
              <w:top w:val="nil"/>
              <w:left w:val="nil"/>
              <w:bottom w:val="single" w:sz="4" w:space="0" w:color="auto"/>
              <w:right w:val="single" w:sz="4" w:space="0" w:color="auto"/>
            </w:tcBorders>
            <w:shd w:val="clear" w:color="000000" w:fill="FFFFFF"/>
            <w:vAlign w:val="center"/>
            <w:hideMark/>
          </w:tcPr>
          <w:p w14:paraId="23C1D189"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1120" w:type="dxa"/>
            <w:tcBorders>
              <w:top w:val="nil"/>
              <w:left w:val="nil"/>
              <w:bottom w:val="single" w:sz="4" w:space="0" w:color="auto"/>
              <w:right w:val="single" w:sz="4" w:space="0" w:color="auto"/>
            </w:tcBorders>
            <w:shd w:val="clear" w:color="000000" w:fill="FFFFFF"/>
            <w:vAlign w:val="center"/>
            <w:hideMark/>
          </w:tcPr>
          <w:p w14:paraId="5D902911"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960" w:type="dxa"/>
            <w:tcBorders>
              <w:top w:val="nil"/>
              <w:left w:val="nil"/>
              <w:bottom w:val="single" w:sz="4" w:space="0" w:color="auto"/>
              <w:right w:val="double" w:sz="4" w:space="0" w:color="auto"/>
            </w:tcBorders>
            <w:shd w:val="clear" w:color="000000" w:fill="FFFFFF"/>
            <w:vAlign w:val="center"/>
            <w:hideMark/>
          </w:tcPr>
          <w:p w14:paraId="7E846922"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w:t>
            </w:r>
          </w:p>
        </w:tc>
      </w:tr>
      <w:tr w:rsidR="000D63EF" w:rsidRPr="00C51FC0" w14:paraId="25A973E1" w14:textId="77777777" w:rsidTr="00525B20">
        <w:trPr>
          <w:trHeight w:val="315"/>
        </w:trPr>
        <w:tc>
          <w:tcPr>
            <w:tcW w:w="1140" w:type="dxa"/>
            <w:tcBorders>
              <w:top w:val="nil"/>
              <w:left w:val="double" w:sz="4" w:space="0" w:color="auto"/>
              <w:bottom w:val="double" w:sz="4" w:space="0" w:color="auto"/>
              <w:right w:val="single" w:sz="4" w:space="0" w:color="auto"/>
            </w:tcBorders>
            <w:shd w:val="clear" w:color="000000" w:fill="FFFFFF"/>
            <w:vAlign w:val="center"/>
            <w:hideMark/>
          </w:tcPr>
          <w:p w14:paraId="0DA3AF10" w14:textId="77777777" w:rsidR="000D63EF" w:rsidRPr="00C51FC0" w:rsidRDefault="000D63EF"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1220" w:type="dxa"/>
            <w:tcBorders>
              <w:top w:val="nil"/>
              <w:left w:val="nil"/>
              <w:bottom w:val="double" w:sz="4" w:space="0" w:color="auto"/>
              <w:right w:val="single" w:sz="4" w:space="0" w:color="auto"/>
            </w:tcBorders>
            <w:shd w:val="clear" w:color="000000" w:fill="FFFFFF"/>
            <w:vAlign w:val="center"/>
            <w:hideMark/>
          </w:tcPr>
          <w:p w14:paraId="5B7FC430" w14:textId="77777777" w:rsidR="000D63EF" w:rsidRPr="00C51FC0" w:rsidRDefault="000D63EF"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960" w:type="dxa"/>
            <w:tcBorders>
              <w:top w:val="nil"/>
              <w:left w:val="nil"/>
              <w:bottom w:val="double" w:sz="4" w:space="0" w:color="auto"/>
              <w:right w:val="single" w:sz="4" w:space="0" w:color="auto"/>
            </w:tcBorders>
            <w:shd w:val="clear" w:color="000000" w:fill="FFFFFF"/>
            <w:vAlign w:val="center"/>
            <w:hideMark/>
          </w:tcPr>
          <w:p w14:paraId="4F965B4D" w14:textId="77777777" w:rsidR="000D63EF" w:rsidRPr="00C51FC0" w:rsidRDefault="000D63EF"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960" w:type="dxa"/>
            <w:tcBorders>
              <w:top w:val="nil"/>
              <w:left w:val="nil"/>
              <w:bottom w:val="double" w:sz="4" w:space="0" w:color="auto"/>
              <w:right w:val="single" w:sz="4" w:space="0" w:color="auto"/>
            </w:tcBorders>
            <w:shd w:val="clear" w:color="000000" w:fill="FFFFFF"/>
            <w:vAlign w:val="center"/>
            <w:hideMark/>
          </w:tcPr>
          <w:p w14:paraId="56396819" w14:textId="77777777" w:rsidR="000D63EF" w:rsidRPr="00C51FC0" w:rsidRDefault="000D63EF"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960" w:type="dxa"/>
            <w:tcBorders>
              <w:top w:val="nil"/>
              <w:left w:val="nil"/>
              <w:bottom w:val="double" w:sz="4" w:space="0" w:color="auto"/>
              <w:right w:val="single" w:sz="4" w:space="0" w:color="auto"/>
            </w:tcBorders>
            <w:shd w:val="clear" w:color="000000" w:fill="FFFFFF"/>
            <w:vAlign w:val="center"/>
            <w:hideMark/>
          </w:tcPr>
          <w:p w14:paraId="735B59BA" w14:textId="77777777" w:rsidR="000D63EF" w:rsidRPr="00C51FC0" w:rsidRDefault="000D63EF"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Vскв =</w:t>
            </w:r>
          </w:p>
        </w:tc>
        <w:tc>
          <w:tcPr>
            <w:tcW w:w="960" w:type="dxa"/>
            <w:tcBorders>
              <w:top w:val="nil"/>
              <w:left w:val="nil"/>
              <w:bottom w:val="double" w:sz="4" w:space="0" w:color="auto"/>
              <w:right w:val="single" w:sz="4" w:space="0" w:color="auto"/>
            </w:tcBorders>
            <w:shd w:val="clear" w:color="000000" w:fill="FFFFFF"/>
            <w:vAlign w:val="center"/>
            <w:hideMark/>
          </w:tcPr>
          <w:p w14:paraId="128E1BD3" w14:textId="77777777" w:rsidR="000D63EF" w:rsidRPr="00C51FC0" w:rsidRDefault="000D63EF" w:rsidP="00525B20">
            <w:pPr>
              <w:jc w:val="right"/>
              <w:rPr>
                <w:rFonts w:eastAsia="Times New Roman"/>
                <w:b/>
                <w:bCs/>
                <w:color w:val="000000"/>
                <w:sz w:val="20"/>
                <w:szCs w:val="20"/>
                <w:lang w:val="ru-KZ" w:eastAsia="ru-KZ"/>
              </w:rPr>
            </w:pPr>
            <w:r w:rsidRPr="00C51FC0">
              <w:rPr>
                <w:rFonts w:eastAsia="Times New Roman"/>
                <w:b/>
                <w:bCs/>
                <w:color w:val="000000"/>
                <w:sz w:val="20"/>
                <w:szCs w:val="20"/>
                <w:lang w:val="ru-KZ" w:eastAsia="ru-KZ"/>
              </w:rPr>
              <w:t>243,525</w:t>
            </w:r>
          </w:p>
        </w:tc>
        <w:tc>
          <w:tcPr>
            <w:tcW w:w="1120" w:type="dxa"/>
            <w:tcBorders>
              <w:top w:val="nil"/>
              <w:left w:val="nil"/>
              <w:bottom w:val="double" w:sz="4" w:space="0" w:color="auto"/>
              <w:right w:val="single" w:sz="4" w:space="0" w:color="auto"/>
            </w:tcBorders>
            <w:shd w:val="clear" w:color="000000" w:fill="FFFFFF"/>
            <w:vAlign w:val="center"/>
            <w:hideMark/>
          </w:tcPr>
          <w:p w14:paraId="70CE2CD0" w14:textId="77777777" w:rsidR="000D63EF" w:rsidRPr="00C51FC0" w:rsidRDefault="000D63EF"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960" w:type="dxa"/>
            <w:tcBorders>
              <w:top w:val="nil"/>
              <w:left w:val="nil"/>
              <w:bottom w:val="double" w:sz="4" w:space="0" w:color="auto"/>
              <w:right w:val="double" w:sz="4" w:space="0" w:color="auto"/>
            </w:tcBorders>
            <w:shd w:val="clear" w:color="000000" w:fill="FFFFFF"/>
            <w:vAlign w:val="center"/>
            <w:hideMark/>
          </w:tcPr>
          <w:p w14:paraId="309A2C7D" w14:textId="77777777" w:rsidR="000D63EF" w:rsidRPr="00C51FC0" w:rsidRDefault="000D63EF"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r>
    </w:tbl>
    <w:p w14:paraId="70CF489D" w14:textId="77777777" w:rsidR="000D63EF" w:rsidRPr="00B5398A" w:rsidRDefault="000D63EF" w:rsidP="000D63EF">
      <w:pPr>
        <w:ind w:firstLine="708"/>
        <w:rPr>
          <w:rFonts w:eastAsia="Times New Roman"/>
          <w:b/>
          <w:lang w:eastAsia="ru-RU"/>
        </w:rPr>
      </w:pPr>
    </w:p>
    <w:p w14:paraId="5B21B2FC" w14:textId="77777777" w:rsidR="000D63EF" w:rsidRPr="00B5398A" w:rsidRDefault="000D63EF" w:rsidP="000D63EF">
      <w:pPr>
        <w:rPr>
          <w:rFonts w:eastAsia="Times New Roman"/>
          <w:b/>
          <w:lang w:eastAsia="ru-RU"/>
        </w:rPr>
      </w:pPr>
      <w:r w:rsidRPr="00B5398A">
        <w:rPr>
          <w:rFonts w:eastAsia="Times New Roman"/>
          <w:b/>
          <w:lang w:eastAsia="ru-RU"/>
        </w:rPr>
        <w:t>Расчет объема отходов при строительстве скважины:</w:t>
      </w:r>
    </w:p>
    <w:p w14:paraId="36DC4271" w14:textId="77777777" w:rsidR="000D63EF" w:rsidRPr="00B5398A" w:rsidRDefault="000D63EF" w:rsidP="000D63EF">
      <w:pPr>
        <w:rPr>
          <w:rFonts w:eastAsia="Times New Roman"/>
          <w:b/>
          <w:lang w:val="ru-KZ" w:eastAsia="ru-KZ"/>
        </w:rPr>
      </w:pPr>
      <w:r w:rsidRPr="00B5398A">
        <w:rPr>
          <w:rFonts w:eastAsia="Times New Roman"/>
          <w:b/>
          <w:lang w:val="ru-KZ" w:eastAsia="ru-KZ"/>
        </w:rPr>
        <w:t>Объем отходов бурения</w:t>
      </w:r>
    </w:p>
    <w:p w14:paraId="3AEDBB2C" w14:textId="77777777" w:rsidR="000D63EF" w:rsidRPr="00B5398A" w:rsidRDefault="000D63EF" w:rsidP="000D63EF">
      <w:pPr>
        <w:rPr>
          <w:rFonts w:eastAsia="Times New Roman"/>
          <w:b/>
          <w:lang w:val="ru-KZ" w:eastAsia="ru-KZ"/>
        </w:rPr>
      </w:pPr>
      <w:r w:rsidRPr="00B5398A">
        <w:rPr>
          <w:rFonts w:eastAsia="Times New Roman"/>
          <w:b/>
          <w:lang w:val="ru-KZ" w:eastAsia="ru-KZ"/>
        </w:rPr>
        <w:t xml:space="preserve"> Объем бурового шлама определяется по формуле:</w:t>
      </w:r>
    </w:p>
    <w:p w14:paraId="4D3263D2" w14:textId="77777777" w:rsidR="000D63EF" w:rsidRPr="00B5398A" w:rsidRDefault="000D63EF" w:rsidP="000D63EF">
      <w:pPr>
        <w:rPr>
          <w:rFonts w:eastAsia="Times New Roman"/>
          <w:b/>
          <w:vertAlign w:val="superscript"/>
          <w:lang w:val="ru-KZ" w:eastAsia="ru-KZ"/>
        </w:rPr>
      </w:pPr>
      <w:r w:rsidRPr="00B5398A">
        <w:rPr>
          <w:rFonts w:eastAsia="Times New Roman"/>
          <w:i/>
          <w:lang w:val="ru-KZ" w:eastAsia="ru-KZ"/>
        </w:rPr>
        <w:t xml:space="preserve">    </w:t>
      </w:r>
      <w:r w:rsidRPr="00B5398A">
        <w:rPr>
          <w:rFonts w:eastAsia="Times New Roman"/>
          <w:b/>
          <w:lang w:val="en-US" w:eastAsia="ru-KZ"/>
        </w:rPr>
        <w:t>V</w:t>
      </w:r>
      <w:r w:rsidRPr="00B5398A">
        <w:rPr>
          <w:rFonts w:eastAsia="Times New Roman"/>
          <w:b/>
          <w:lang w:val="ru-KZ" w:eastAsia="ru-KZ"/>
        </w:rPr>
        <w:t xml:space="preserve">ш= </w:t>
      </w:r>
      <w:r w:rsidRPr="00B5398A">
        <w:rPr>
          <w:rFonts w:eastAsia="Times New Roman"/>
          <w:b/>
          <w:lang w:val="en-US" w:eastAsia="ru-KZ"/>
        </w:rPr>
        <w:t>Vn</w:t>
      </w:r>
      <w:r w:rsidRPr="00B5398A">
        <w:rPr>
          <w:rFonts w:eastAsia="Times New Roman"/>
          <w:b/>
          <w:lang w:val="ru-KZ" w:eastAsia="ru-KZ"/>
        </w:rPr>
        <w:t xml:space="preserve"> х 1,2;</w:t>
      </w:r>
    </w:p>
    <w:p w14:paraId="212C4B27" w14:textId="77777777" w:rsidR="000D63EF" w:rsidRPr="00B5398A" w:rsidRDefault="000D63EF" w:rsidP="000D63EF">
      <w:pPr>
        <w:rPr>
          <w:rFonts w:eastAsia="Times New Roman"/>
          <w:b/>
          <w:vertAlign w:val="superscript"/>
          <w:lang w:val="ru-KZ" w:eastAsia="ru-KZ"/>
        </w:rPr>
      </w:pPr>
      <w:r w:rsidRPr="00B5398A">
        <w:rPr>
          <w:rFonts w:eastAsia="Times New Roman"/>
          <w:b/>
          <w:lang w:val="ru-KZ" w:eastAsia="ru-KZ"/>
        </w:rPr>
        <w:t xml:space="preserve">    </w:t>
      </w:r>
      <w:r w:rsidRPr="00B5398A">
        <w:rPr>
          <w:rFonts w:eastAsia="Times New Roman"/>
          <w:b/>
          <w:lang w:val="en-US" w:eastAsia="ru-KZ"/>
        </w:rPr>
        <w:t>V</w:t>
      </w:r>
      <w:r w:rsidRPr="00B5398A">
        <w:rPr>
          <w:rFonts w:eastAsia="Times New Roman"/>
          <w:b/>
          <w:lang w:val="ru-KZ" w:eastAsia="ru-KZ"/>
        </w:rPr>
        <w:t xml:space="preserve">ш = </w:t>
      </w:r>
      <w:r>
        <w:rPr>
          <w:rFonts w:eastAsia="Times New Roman"/>
          <w:b/>
          <w:lang w:eastAsia="ru-KZ"/>
        </w:rPr>
        <w:t>243,525</w:t>
      </w:r>
      <w:r w:rsidRPr="00B5398A">
        <w:rPr>
          <w:rFonts w:eastAsia="Times New Roman"/>
          <w:b/>
          <w:lang w:val="ru-KZ" w:eastAsia="ru-KZ"/>
        </w:rPr>
        <w:t xml:space="preserve">х 1,2 = </w:t>
      </w:r>
      <w:r>
        <w:rPr>
          <w:rFonts w:eastAsia="Times New Roman"/>
          <w:b/>
          <w:lang w:val="kk-KZ" w:eastAsia="ru-KZ"/>
        </w:rPr>
        <w:t>292,23</w:t>
      </w:r>
      <w:r w:rsidRPr="00B5398A">
        <w:rPr>
          <w:rFonts w:eastAsia="Times New Roman"/>
          <w:b/>
          <w:lang w:val="ru-KZ" w:eastAsia="ru-KZ"/>
        </w:rPr>
        <w:t>м</w:t>
      </w:r>
      <w:r w:rsidRPr="00B5398A">
        <w:rPr>
          <w:rFonts w:eastAsia="Times New Roman"/>
          <w:b/>
          <w:vertAlign w:val="superscript"/>
          <w:lang w:val="ru-KZ" w:eastAsia="ru-KZ"/>
        </w:rPr>
        <w:t>3</w:t>
      </w:r>
    </w:p>
    <w:p w14:paraId="3B4BE52B" w14:textId="77777777" w:rsidR="000D63EF" w:rsidRPr="00B5398A" w:rsidRDefault="000D63EF" w:rsidP="000D63EF">
      <w:pPr>
        <w:rPr>
          <w:rFonts w:eastAsia="Times New Roman"/>
          <w:b/>
          <w:lang w:eastAsia="ru-KZ"/>
        </w:rPr>
      </w:pPr>
      <w:r w:rsidRPr="00B5398A">
        <w:rPr>
          <w:rFonts w:eastAsia="Times New Roman"/>
          <w:b/>
          <w:lang w:eastAsia="ru-KZ"/>
        </w:rPr>
        <w:t xml:space="preserve"> соответственно на 2 скважины составяляет </w:t>
      </w:r>
      <w:r>
        <w:rPr>
          <w:rFonts w:eastAsia="Times New Roman"/>
          <w:b/>
          <w:lang w:eastAsia="ru-KZ"/>
        </w:rPr>
        <w:t>584,46</w:t>
      </w:r>
      <w:r w:rsidRPr="00B5398A">
        <w:t xml:space="preserve"> </w:t>
      </w:r>
      <w:r w:rsidRPr="00B5398A">
        <w:rPr>
          <w:rFonts w:eastAsia="Times New Roman"/>
          <w:b/>
          <w:lang w:eastAsia="ru-KZ"/>
        </w:rPr>
        <w:t>м</w:t>
      </w:r>
      <w:r w:rsidRPr="00B5398A">
        <w:rPr>
          <w:rFonts w:eastAsia="Times New Roman"/>
          <w:b/>
          <w:vertAlign w:val="superscript"/>
          <w:lang w:eastAsia="ru-KZ"/>
        </w:rPr>
        <w:t>3</w:t>
      </w:r>
    </w:p>
    <w:p w14:paraId="69A37FD4" w14:textId="77777777" w:rsidR="000D63EF" w:rsidRPr="00B5398A" w:rsidRDefault="000D63EF" w:rsidP="000D63EF">
      <w:pPr>
        <w:rPr>
          <w:rFonts w:eastAsia="Times New Roman"/>
          <w:lang w:val="ru-KZ" w:eastAsia="ru-KZ"/>
        </w:rPr>
      </w:pPr>
      <w:r w:rsidRPr="00B5398A">
        <w:rPr>
          <w:rFonts w:eastAsia="Times New Roman"/>
          <w:lang w:val="ru-KZ" w:eastAsia="ru-KZ"/>
        </w:rPr>
        <w:t xml:space="preserve">      где 1,2 - коэффициент, учитывающий разуплотнение выбуренной породы, может изменяться с учетом особенностей геологического разреза и обосновывается расчетами;</w:t>
      </w:r>
    </w:p>
    <w:p w14:paraId="406BE6B8" w14:textId="77777777" w:rsidR="000D63EF" w:rsidRPr="00B5398A" w:rsidRDefault="000D63EF" w:rsidP="000D63EF">
      <w:pPr>
        <w:rPr>
          <w:rFonts w:eastAsia="Times New Roman"/>
          <w:b/>
          <w:lang w:val="ru-KZ" w:eastAsia="ru-KZ"/>
        </w:rPr>
      </w:pPr>
    </w:p>
    <w:p w14:paraId="067F009B" w14:textId="77777777" w:rsidR="000D63EF" w:rsidRPr="00B5398A" w:rsidRDefault="000D63EF" w:rsidP="000D63EF">
      <w:pPr>
        <w:rPr>
          <w:rFonts w:eastAsia="Times New Roman"/>
          <w:b/>
          <w:lang w:val="ru-KZ" w:eastAsia="ru-KZ"/>
        </w:rPr>
      </w:pPr>
      <w:r w:rsidRPr="00B5398A">
        <w:rPr>
          <w:rFonts w:eastAsia="Times New Roman"/>
          <w:b/>
          <w:lang w:val="ru-KZ" w:eastAsia="ru-KZ"/>
        </w:rPr>
        <w:lastRenderedPageBreak/>
        <w:t xml:space="preserve"> Объем отработанного бурового раствора:</w:t>
      </w:r>
    </w:p>
    <w:p w14:paraId="5146F307" w14:textId="77777777" w:rsidR="000D63EF" w:rsidRPr="00B5398A" w:rsidRDefault="000D63EF" w:rsidP="000D63EF">
      <w:pPr>
        <w:rPr>
          <w:rFonts w:eastAsia="Times New Roman"/>
          <w:b/>
          <w:lang w:val="ru-KZ" w:eastAsia="ru-KZ"/>
        </w:rPr>
      </w:pPr>
      <w:r w:rsidRPr="00B5398A">
        <w:rPr>
          <w:rFonts w:eastAsia="Times New Roman"/>
          <w:lang w:val="ru-KZ" w:eastAsia="ru-KZ"/>
        </w:rPr>
        <w:t xml:space="preserve">       </w:t>
      </w:r>
      <w:r w:rsidRPr="00B5398A">
        <w:rPr>
          <w:rFonts w:eastAsia="Times New Roman"/>
          <w:b/>
          <w:lang w:val="en-US" w:eastAsia="ru-KZ"/>
        </w:rPr>
        <w:t>V</w:t>
      </w:r>
      <w:r w:rsidRPr="00B5398A">
        <w:rPr>
          <w:rFonts w:eastAsia="Times New Roman"/>
          <w:b/>
          <w:lang w:val="ru-KZ" w:eastAsia="ru-KZ"/>
        </w:rPr>
        <w:t>обр= 1,2 х К</w:t>
      </w:r>
      <w:r w:rsidRPr="00B5398A">
        <w:rPr>
          <w:rFonts w:eastAsia="Times New Roman"/>
          <w:b/>
          <w:vertAlign w:val="subscript"/>
          <w:lang w:val="ru-KZ" w:eastAsia="ru-KZ"/>
        </w:rPr>
        <w:t>1</w:t>
      </w:r>
      <w:r w:rsidRPr="00B5398A">
        <w:rPr>
          <w:rFonts w:eastAsia="Times New Roman"/>
          <w:b/>
          <w:lang w:val="ru-KZ" w:eastAsia="ru-KZ"/>
        </w:rPr>
        <w:t xml:space="preserve"> х </w:t>
      </w:r>
      <w:r w:rsidRPr="00B5398A">
        <w:rPr>
          <w:rFonts w:eastAsia="Times New Roman"/>
          <w:b/>
          <w:lang w:val="en-US" w:eastAsia="ru-KZ"/>
        </w:rPr>
        <w:t>Vn</w:t>
      </w:r>
      <w:r w:rsidRPr="00B5398A">
        <w:rPr>
          <w:rFonts w:eastAsia="Times New Roman"/>
          <w:b/>
          <w:lang w:val="ru-KZ" w:eastAsia="ru-KZ"/>
        </w:rPr>
        <w:t xml:space="preserve"> + 0,5 х </w:t>
      </w:r>
      <w:r w:rsidRPr="00B5398A">
        <w:rPr>
          <w:rFonts w:eastAsia="Times New Roman"/>
          <w:b/>
          <w:lang w:val="en-US" w:eastAsia="ru-KZ"/>
        </w:rPr>
        <w:t>V</w:t>
      </w:r>
      <w:r w:rsidRPr="00B5398A">
        <w:rPr>
          <w:rFonts w:eastAsia="Times New Roman"/>
          <w:b/>
          <w:lang w:val="ru-KZ" w:eastAsia="ru-KZ"/>
        </w:rPr>
        <w:t>ц;</w:t>
      </w:r>
    </w:p>
    <w:p w14:paraId="29E640A4" w14:textId="77777777" w:rsidR="000D63EF" w:rsidRPr="00B5398A" w:rsidRDefault="000D63EF" w:rsidP="000D63EF">
      <w:pPr>
        <w:ind w:left="360" w:hanging="360"/>
        <w:rPr>
          <w:rFonts w:eastAsia="Times New Roman"/>
          <w:lang w:val="ru-KZ" w:eastAsia="ru-KZ"/>
        </w:rPr>
      </w:pPr>
      <w:r w:rsidRPr="00B5398A">
        <w:rPr>
          <w:rFonts w:eastAsia="Times New Roman"/>
          <w:lang w:val="ru-KZ" w:eastAsia="ru-KZ"/>
        </w:rPr>
        <w:t xml:space="preserve">      где К</w:t>
      </w:r>
      <w:r w:rsidRPr="00B5398A">
        <w:rPr>
          <w:rFonts w:eastAsia="Times New Roman"/>
          <w:vertAlign w:val="subscript"/>
          <w:lang w:val="ru-KZ" w:eastAsia="ru-KZ"/>
        </w:rPr>
        <w:t>1</w:t>
      </w:r>
      <w:r w:rsidRPr="00B5398A">
        <w:rPr>
          <w:rFonts w:eastAsia="Times New Roman"/>
          <w:lang w:val="ru-KZ" w:eastAsia="ru-KZ"/>
        </w:rPr>
        <w:t>- коэффициент, учитывающий потери бурового раствора, уходящего со шламом на вибросите, пескоотделителе и илоотделителе, равный 1,052;</w:t>
      </w:r>
    </w:p>
    <w:p w14:paraId="014A990A" w14:textId="77777777" w:rsidR="000D63EF" w:rsidRPr="00B5398A" w:rsidRDefault="000D63EF" w:rsidP="000D63EF">
      <w:pPr>
        <w:rPr>
          <w:rFonts w:eastAsia="Times New Roman"/>
          <w:lang w:val="ru-KZ" w:eastAsia="ru-KZ"/>
        </w:rPr>
      </w:pPr>
      <w:r w:rsidRPr="00B5398A">
        <w:rPr>
          <w:rFonts w:eastAsia="Times New Roman"/>
          <w:lang w:val="ru-KZ" w:eastAsia="ru-KZ"/>
        </w:rPr>
        <w:t xml:space="preserve">     </w:t>
      </w:r>
      <w:r w:rsidRPr="00B5398A">
        <w:rPr>
          <w:rFonts w:eastAsia="Times New Roman"/>
          <w:lang w:val="en-US" w:eastAsia="ru-KZ"/>
        </w:rPr>
        <w:t>V</w:t>
      </w:r>
      <w:r w:rsidRPr="00B5398A">
        <w:rPr>
          <w:rFonts w:eastAsia="Times New Roman"/>
          <w:lang w:val="ru-KZ" w:eastAsia="ru-KZ"/>
        </w:rPr>
        <w:t>ц - объем циркуляционной системы БУ;</w:t>
      </w:r>
    </w:p>
    <w:p w14:paraId="25DDD6B9" w14:textId="77777777" w:rsidR="000D63EF" w:rsidRPr="00B5398A" w:rsidRDefault="000D63EF" w:rsidP="000D63EF">
      <w:pPr>
        <w:rPr>
          <w:rFonts w:eastAsia="Times New Roman"/>
          <w:lang w:val="ru-KZ" w:eastAsia="ru-KZ"/>
        </w:rPr>
      </w:pPr>
      <w:r w:rsidRPr="00B5398A">
        <w:rPr>
          <w:rFonts w:eastAsia="Times New Roman"/>
          <w:lang w:val="ru-KZ" w:eastAsia="ru-KZ"/>
        </w:rPr>
        <w:t xml:space="preserve">      при повторном использовании бурового раствора 1,2 заменяется на 0,25; </w:t>
      </w:r>
    </w:p>
    <w:p w14:paraId="4A8332A0" w14:textId="77777777" w:rsidR="000D63EF" w:rsidRPr="00B5398A" w:rsidRDefault="000D63EF" w:rsidP="000D63EF">
      <w:pPr>
        <w:rPr>
          <w:rFonts w:eastAsia="Times New Roman"/>
          <w:b/>
          <w:lang w:val="ru-KZ" w:eastAsia="ru-KZ"/>
        </w:rPr>
      </w:pPr>
      <w:r w:rsidRPr="00B5398A">
        <w:rPr>
          <w:rFonts w:eastAsia="Times New Roman"/>
          <w:lang w:val="ru-KZ" w:eastAsia="ru-KZ"/>
        </w:rPr>
        <w:t xml:space="preserve">     </w:t>
      </w:r>
      <w:r w:rsidRPr="00B5398A">
        <w:rPr>
          <w:rFonts w:eastAsia="Times New Roman"/>
          <w:b/>
          <w:lang w:val="en-US" w:eastAsia="ru-KZ"/>
        </w:rPr>
        <w:t>V</w:t>
      </w:r>
      <w:r w:rsidRPr="00B5398A">
        <w:rPr>
          <w:rFonts w:eastAsia="Times New Roman"/>
          <w:b/>
          <w:lang w:val="ru-KZ" w:eastAsia="ru-KZ"/>
        </w:rPr>
        <w:t xml:space="preserve">обр = 1,2 х 1,052 х </w:t>
      </w:r>
      <w:r>
        <w:rPr>
          <w:rFonts w:eastAsia="Times New Roman"/>
          <w:b/>
          <w:lang w:val="kk-KZ" w:eastAsia="ru-KZ"/>
        </w:rPr>
        <w:t>243,525</w:t>
      </w:r>
      <w:r w:rsidRPr="00B5398A">
        <w:rPr>
          <w:rFonts w:eastAsia="Times New Roman"/>
          <w:b/>
          <w:lang w:val="ru-KZ" w:eastAsia="ru-KZ"/>
        </w:rPr>
        <w:t xml:space="preserve">+ 0,5 х </w:t>
      </w:r>
      <w:r w:rsidRPr="00B5398A">
        <w:rPr>
          <w:rFonts w:eastAsia="Times New Roman"/>
          <w:b/>
          <w:lang w:eastAsia="ru-KZ"/>
        </w:rPr>
        <w:t>360</w:t>
      </w:r>
      <w:r w:rsidRPr="00B5398A">
        <w:rPr>
          <w:rFonts w:eastAsia="Times New Roman"/>
          <w:b/>
          <w:lang w:val="ru-KZ" w:eastAsia="ru-KZ"/>
        </w:rPr>
        <w:t xml:space="preserve"> = </w:t>
      </w:r>
      <w:r>
        <w:rPr>
          <w:rFonts w:eastAsia="Times New Roman"/>
          <w:b/>
          <w:lang w:eastAsia="ru-KZ"/>
        </w:rPr>
        <w:t>487,426</w:t>
      </w:r>
      <w:r w:rsidRPr="00B5398A">
        <w:rPr>
          <w:rFonts w:eastAsia="Times New Roman"/>
          <w:b/>
          <w:lang w:val="ru-KZ" w:eastAsia="ru-KZ"/>
        </w:rPr>
        <w:t>м</w:t>
      </w:r>
      <w:r w:rsidRPr="00B5398A">
        <w:rPr>
          <w:rFonts w:eastAsia="Times New Roman"/>
          <w:b/>
          <w:vertAlign w:val="superscript"/>
          <w:lang w:val="ru-KZ" w:eastAsia="ru-KZ"/>
        </w:rPr>
        <w:t>3</w:t>
      </w:r>
    </w:p>
    <w:p w14:paraId="263A0B0A" w14:textId="77777777" w:rsidR="000D63EF" w:rsidRPr="00B5398A" w:rsidRDefault="000D63EF" w:rsidP="000D63EF">
      <w:pPr>
        <w:rPr>
          <w:rFonts w:eastAsia="Times New Roman"/>
          <w:b/>
          <w:lang w:val="ru-KZ" w:eastAsia="ru-KZ"/>
        </w:rPr>
      </w:pPr>
      <w:r w:rsidRPr="00B5398A">
        <w:rPr>
          <w:rFonts w:eastAsia="Times New Roman"/>
          <w:b/>
          <w:lang w:eastAsia="ru-KZ"/>
        </w:rPr>
        <w:t xml:space="preserve">соответственно на 2 скважины составяляет </w:t>
      </w:r>
      <w:r>
        <w:rPr>
          <w:rFonts w:eastAsia="Times New Roman"/>
          <w:b/>
          <w:lang w:eastAsia="ru-KZ"/>
        </w:rPr>
        <w:t>974,8512</w:t>
      </w:r>
      <w:r w:rsidRPr="00B5398A">
        <w:t xml:space="preserve"> </w:t>
      </w:r>
      <w:r w:rsidRPr="00B5398A">
        <w:rPr>
          <w:rFonts w:eastAsia="Times New Roman"/>
          <w:b/>
          <w:lang w:eastAsia="ru-KZ"/>
        </w:rPr>
        <w:t>м</w:t>
      </w:r>
      <w:r w:rsidRPr="00B5398A">
        <w:rPr>
          <w:rFonts w:eastAsia="Times New Roman"/>
          <w:b/>
          <w:vertAlign w:val="superscript"/>
          <w:lang w:eastAsia="ru-KZ"/>
        </w:rPr>
        <w:t>3</w:t>
      </w:r>
    </w:p>
    <w:p w14:paraId="1BC657CD" w14:textId="77777777" w:rsidR="000D63EF" w:rsidRPr="00B5398A" w:rsidRDefault="000D63EF" w:rsidP="000D63EF">
      <w:pPr>
        <w:pStyle w:val="afff"/>
        <w:spacing w:before="0" w:after="0"/>
        <w:jc w:val="both"/>
      </w:pPr>
    </w:p>
    <w:p w14:paraId="23230CCB" w14:textId="38CE14E4" w:rsidR="000D63EF" w:rsidRPr="00B5398A" w:rsidRDefault="000D63EF" w:rsidP="000D63EF">
      <w:pPr>
        <w:pStyle w:val="afff"/>
        <w:spacing w:before="0" w:after="0"/>
        <w:jc w:val="both"/>
        <w:rPr>
          <w:iCs/>
          <w:spacing w:val="-6"/>
        </w:rPr>
      </w:pPr>
      <w:bookmarkStart w:id="253" w:name="_Toc236236787"/>
      <w:r>
        <w:t>Таблица</w:t>
      </w:r>
      <w:r w:rsidRPr="00B5398A">
        <w:t xml:space="preserve"> </w:t>
      </w:r>
      <w:r w:rsidR="002C1592" w:rsidRPr="002C1592">
        <w:rPr>
          <w:b w:val="0"/>
          <w:bCs w:val="0"/>
        </w:rPr>
        <w:fldChar w:fldCharType="begin"/>
      </w:r>
      <w:r w:rsidR="002C1592" w:rsidRPr="002C1592">
        <w:rPr>
          <w:b w:val="0"/>
          <w:bCs w:val="0"/>
        </w:rPr>
        <w:instrText xml:space="preserve"> STYLEREF 1 \s </w:instrText>
      </w:r>
      <w:r w:rsidR="002C1592" w:rsidRPr="002C1592">
        <w:rPr>
          <w:b w:val="0"/>
          <w:bCs w:val="0"/>
        </w:rPr>
        <w:fldChar w:fldCharType="separate"/>
      </w:r>
      <w:r w:rsidR="002C1592" w:rsidRPr="002C1592">
        <w:rPr>
          <w:b w:val="0"/>
          <w:bCs w:val="0"/>
          <w:noProof/>
        </w:rPr>
        <w:t>4</w:t>
      </w:r>
      <w:r w:rsidR="002C1592" w:rsidRPr="002C1592">
        <w:rPr>
          <w:b w:val="0"/>
          <w:bCs w:val="0"/>
          <w:noProof/>
        </w:rPr>
        <w:fldChar w:fldCharType="end"/>
      </w:r>
      <w:r w:rsidR="002C1592" w:rsidRPr="002C1592">
        <w:rPr>
          <w:b w:val="0"/>
          <w:bCs w:val="0"/>
        </w:rPr>
        <w:t>.</w:t>
      </w:r>
      <w:r w:rsidR="002C1592" w:rsidRPr="002C1592">
        <w:rPr>
          <w:b w:val="0"/>
          <w:bCs w:val="0"/>
        </w:rPr>
        <w:fldChar w:fldCharType="begin"/>
      </w:r>
      <w:r w:rsidR="002C1592" w:rsidRPr="002C1592">
        <w:rPr>
          <w:b w:val="0"/>
          <w:bCs w:val="0"/>
        </w:rPr>
        <w:instrText xml:space="preserve"> SEQ Таблица \* ARABIC \s 1 </w:instrText>
      </w:r>
      <w:r w:rsidR="002C1592" w:rsidRPr="002C1592">
        <w:rPr>
          <w:b w:val="0"/>
          <w:bCs w:val="0"/>
        </w:rPr>
        <w:fldChar w:fldCharType="separate"/>
      </w:r>
      <w:r w:rsidR="002C1592" w:rsidRPr="002C1592">
        <w:rPr>
          <w:b w:val="0"/>
          <w:bCs w:val="0"/>
          <w:noProof/>
        </w:rPr>
        <w:t>6.2</w:t>
      </w:r>
      <w:r w:rsidR="002C1592">
        <w:rPr>
          <w:b w:val="0"/>
          <w:bCs w:val="0"/>
          <w:noProof/>
        </w:rPr>
        <w:t>6</w:t>
      </w:r>
      <w:r w:rsidR="002C1592" w:rsidRPr="002C1592">
        <w:rPr>
          <w:b w:val="0"/>
          <w:bCs w:val="0"/>
          <w:noProof/>
        </w:rPr>
        <w:fldChar w:fldCharType="end"/>
      </w:r>
      <w:r w:rsidRPr="00B5398A">
        <w:rPr>
          <w:i/>
        </w:rPr>
        <w:t xml:space="preserve">- </w:t>
      </w:r>
      <w:r w:rsidRPr="00B5398A">
        <w:rPr>
          <w:lang w:val="x-none" w:eastAsia="x-none"/>
        </w:rPr>
        <w:t xml:space="preserve">Объем выбуренной породы при строительстве </w:t>
      </w:r>
      <w:r w:rsidRPr="00B5398A">
        <w:rPr>
          <w:iCs/>
          <w:spacing w:val="-6"/>
        </w:rPr>
        <w:t>вертикальной  скважины №48 проектной глубиной 4200м</w:t>
      </w:r>
      <w:bookmarkEnd w:id="253"/>
      <w:r w:rsidRPr="00B5398A">
        <w:rPr>
          <w:iCs/>
          <w:spacing w:val="-6"/>
        </w:rPr>
        <w:t xml:space="preserve"> </w:t>
      </w:r>
    </w:p>
    <w:tbl>
      <w:tblPr>
        <w:tblW w:w="8280" w:type="dxa"/>
        <w:tblLook w:val="04A0" w:firstRow="1" w:lastRow="0" w:firstColumn="1" w:lastColumn="0" w:noHBand="0" w:noVBand="1"/>
      </w:tblPr>
      <w:tblGrid>
        <w:gridCol w:w="1140"/>
        <w:gridCol w:w="1220"/>
        <w:gridCol w:w="960"/>
        <w:gridCol w:w="960"/>
        <w:gridCol w:w="960"/>
        <w:gridCol w:w="960"/>
        <w:gridCol w:w="1120"/>
        <w:gridCol w:w="960"/>
      </w:tblGrid>
      <w:tr w:rsidR="000D63EF" w:rsidRPr="00C51FC0" w14:paraId="5EE44FEF" w14:textId="77777777" w:rsidTr="00525B20">
        <w:trPr>
          <w:trHeight w:val="1215"/>
        </w:trPr>
        <w:tc>
          <w:tcPr>
            <w:tcW w:w="1140" w:type="dxa"/>
            <w:tcBorders>
              <w:top w:val="double" w:sz="4" w:space="0" w:color="auto"/>
              <w:left w:val="double" w:sz="4" w:space="0" w:color="auto"/>
              <w:bottom w:val="single" w:sz="4" w:space="0" w:color="auto"/>
              <w:right w:val="single" w:sz="4" w:space="0" w:color="auto"/>
            </w:tcBorders>
            <w:shd w:val="clear" w:color="000000" w:fill="FFFFFF"/>
            <w:vAlign w:val="center"/>
            <w:hideMark/>
          </w:tcPr>
          <w:p w14:paraId="12AE9FDD" w14:textId="77777777" w:rsidR="000D63EF" w:rsidRPr="00C51FC0" w:rsidRDefault="000D63EF"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Интервал</w:t>
            </w:r>
          </w:p>
        </w:tc>
        <w:tc>
          <w:tcPr>
            <w:tcW w:w="1220" w:type="dxa"/>
            <w:tcBorders>
              <w:top w:val="double" w:sz="4" w:space="0" w:color="auto"/>
              <w:left w:val="nil"/>
              <w:bottom w:val="single" w:sz="4" w:space="0" w:color="auto"/>
              <w:right w:val="single" w:sz="4" w:space="0" w:color="auto"/>
            </w:tcBorders>
            <w:shd w:val="clear" w:color="000000" w:fill="FFFFFF"/>
            <w:vAlign w:val="center"/>
            <w:hideMark/>
          </w:tcPr>
          <w:p w14:paraId="5037AC23" w14:textId="77777777" w:rsidR="000D63EF" w:rsidRPr="00C51FC0" w:rsidRDefault="000D63EF"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k</w:t>
            </w:r>
          </w:p>
        </w:tc>
        <w:tc>
          <w:tcPr>
            <w:tcW w:w="960" w:type="dxa"/>
            <w:tcBorders>
              <w:top w:val="double" w:sz="4" w:space="0" w:color="auto"/>
              <w:left w:val="nil"/>
              <w:bottom w:val="single" w:sz="4" w:space="0" w:color="auto"/>
              <w:right w:val="single" w:sz="4" w:space="0" w:color="auto"/>
            </w:tcBorders>
            <w:shd w:val="clear" w:color="000000" w:fill="FFFFFF"/>
            <w:vAlign w:val="center"/>
            <w:hideMark/>
          </w:tcPr>
          <w:p w14:paraId="02D3A62B" w14:textId="77777777" w:rsidR="000D63EF" w:rsidRPr="00C51FC0" w:rsidRDefault="000D63EF"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π</w:t>
            </w:r>
          </w:p>
        </w:tc>
        <w:tc>
          <w:tcPr>
            <w:tcW w:w="960" w:type="dxa"/>
            <w:tcBorders>
              <w:top w:val="double" w:sz="4" w:space="0" w:color="auto"/>
              <w:left w:val="nil"/>
              <w:bottom w:val="single" w:sz="4" w:space="0" w:color="auto"/>
              <w:right w:val="single" w:sz="4" w:space="0" w:color="auto"/>
            </w:tcBorders>
            <w:shd w:val="clear" w:color="000000" w:fill="FFFFFF"/>
            <w:vAlign w:val="center"/>
            <w:hideMark/>
          </w:tcPr>
          <w:p w14:paraId="0C9A5EDF" w14:textId="77777777" w:rsidR="000D63EF" w:rsidRPr="00C51FC0" w:rsidRDefault="000D63EF"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R , м</w:t>
            </w:r>
          </w:p>
        </w:tc>
        <w:tc>
          <w:tcPr>
            <w:tcW w:w="960" w:type="dxa"/>
            <w:tcBorders>
              <w:top w:val="double" w:sz="4" w:space="0" w:color="auto"/>
              <w:left w:val="nil"/>
              <w:bottom w:val="single" w:sz="4" w:space="0" w:color="auto"/>
              <w:right w:val="single" w:sz="4" w:space="0" w:color="auto"/>
            </w:tcBorders>
            <w:shd w:val="clear" w:color="000000" w:fill="FFFFFF"/>
            <w:vAlign w:val="center"/>
            <w:hideMark/>
          </w:tcPr>
          <w:p w14:paraId="19363AAD" w14:textId="77777777" w:rsidR="000D63EF" w:rsidRPr="00C51FC0" w:rsidRDefault="000D63EF"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R2</w:t>
            </w:r>
          </w:p>
        </w:tc>
        <w:tc>
          <w:tcPr>
            <w:tcW w:w="960" w:type="dxa"/>
            <w:tcBorders>
              <w:top w:val="double" w:sz="4" w:space="0" w:color="auto"/>
              <w:left w:val="nil"/>
              <w:bottom w:val="single" w:sz="4" w:space="0" w:color="auto"/>
              <w:right w:val="single" w:sz="4" w:space="0" w:color="auto"/>
            </w:tcBorders>
            <w:shd w:val="clear" w:color="000000" w:fill="FFFFFF"/>
            <w:vAlign w:val="center"/>
            <w:hideMark/>
          </w:tcPr>
          <w:p w14:paraId="5075C904" w14:textId="77777777" w:rsidR="000D63EF" w:rsidRPr="00C51FC0" w:rsidRDefault="000D63EF"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L</w:t>
            </w:r>
          </w:p>
        </w:tc>
        <w:tc>
          <w:tcPr>
            <w:tcW w:w="1120" w:type="dxa"/>
            <w:tcBorders>
              <w:top w:val="double" w:sz="4" w:space="0" w:color="auto"/>
              <w:left w:val="nil"/>
              <w:bottom w:val="single" w:sz="4" w:space="0" w:color="auto"/>
              <w:right w:val="single" w:sz="4" w:space="0" w:color="auto"/>
            </w:tcBorders>
            <w:shd w:val="clear" w:color="000000" w:fill="FFFFFF"/>
            <w:vAlign w:val="center"/>
            <w:hideMark/>
          </w:tcPr>
          <w:p w14:paraId="51AD88AA" w14:textId="77777777" w:rsidR="000D63EF" w:rsidRPr="00C51FC0" w:rsidRDefault="000D63EF"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Vcкв = (K1*π* R2*L), м3</w:t>
            </w:r>
          </w:p>
        </w:tc>
        <w:tc>
          <w:tcPr>
            <w:tcW w:w="960" w:type="dxa"/>
            <w:tcBorders>
              <w:top w:val="double" w:sz="4" w:space="0" w:color="auto"/>
              <w:left w:val="nil"/>
              <w:bottom w:val="single" w:sz="4" w:space="0" w:color="auto"/>
              <w:right w:val="double" w:sz="4" w:space="0" w:color="auto"/>
            </w:tcBorders>
            <w:shd w:val="clear" w:color="000000" w:fill="FFFFFF"/>
            <w:vAlign w:val="center"/>
            <w:hideMark/>
          </w:tcPr>
          <w:p w14:paraId="0960BAA0" w14:textId="77777777" w:rsidR="000D63EF" w:rsidRPr="00C51FC0" w:rsidRDefault="000D63EF"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L,отб. керна</w:t>
            </w:r>
          </w:p>
        </w:tc>
      </w:tr>
      <w:tr w:rsidR="000D63EF" w:rsidRPr="00C51FC0" w14:paraId="53F84146" w14:textId="77777777" w:rsidTr="00525B20">
        <w:trPr>
          <w:trHeight w:val="31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77DB6C6C"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1</w:t>
            </w:r>
          </w:p>
        </w:tc>
        <w:tc>
          <w:tcPr>
            <w:tcW w:w="1220" w:type="dxa"/>
            <w:tcBorders>
              <w:top w:val="nil"/>
              <w:left w:val="nil"/>
              <w:bottom w:val="single" w:sz="4" w:space="0" w:color="auto"/>
              <w:right w:val="single" w:sz="4" w:space="0" w:color="auto"/>
            </w:tcBorders>
            <w:shd w:val="clear" w:color="000000" w:fill="FFFFFF"/>
            <w:vAlign w:val="center"/>
            <w:hideMark/>
          </w:tcPr>
          <w:p w14:paraId="37DB5AF4"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2</w:t>
            </w:r>
          </w:p>
        </w:tc>
        <w:tc>
          <w:tcPr>
            <w:tcW w:w="960" w:type="dxa"/>
            <w:tcBorders>
              <w:top w:val="nil"/>
              <w:left w:val="nil"/>
              <w:bottom w:val="single" w:sz="4" w:space="0" w:color="auto"/>
              <w:right w:val="single" w:sz="4" w:space="0" w:color="auto"/>
            </w:tcBorders>
            <w:shd w:val="clear" w:color="000000" w:fill="FFFFFF"/>
            <w:vAlign w:val="center"/>
            <w:hideMark/>
          </w:tcPr>
          <w:p w14:paraId="753D15E2"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3</w:t>
            </w:r>
          </w:p>
        </w:tc>
        <w:tc>
          <w:tcPr>
            <w:tcW w:w="960" w:type="dxa"/>
            <w:tcBorders>
              <w:top w:val="nil"/>
              <w:left w:val="nil"/>
              <w:bottom w:val="single" w:sz="4" w:space="0" w:color="auto"/>
              <w:right w:val="single" w:sz="4" w:space="0" w:color="auto"/>
            </w:tcBorders>
            <w:shd w:val="clear" w:color="000000" w:fill="FFFFFF"/>
            <w:vAlign w:val="center"/>
            <w:hideMark/>
          </w:tcPr>
          <w:p w14:paraId="437D77BC"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4</w:t>
            </w:r>
          </w:p>
        </w:tc>
        <w:tc>
          <w:tcPr>
            <w:tcW w:w="960" w:type="dxa"/>
            <w:tcBorders>
              <w:top w:val="nil"/>
              <w:left w:val="nil"/>
              <w:bottom w:val="single" w:sz="4" w:space="0" w:color="auto"/>
              <w:right w:val="single" w:sz="4" w:space="0" w:color="auto"/>
            </w:tcBorders>
            <w:shd w:val="clear" w:color="000000" w:fill="FFFFFF"/>
            <w:vAlign w:val="center"/>
            <w:hideMark/>
          </w:tcPr>
          <w:p w14:paraId="3F675238"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5</w:t>
            </w:r>
          </w:p>
        </w:tc>
        <w:tc>
          <w:tcPr>
            <w:tcW w:w="960" w:type="dxa"/>
            <w:tcBorders>
              <w:top w:val="nil"/>
              <w:left w:val="nil"/>
              <w:bottom w:val="single" w:sz="4" w:space="0" w:color="auto"/>
              <w:right w:val="single" w:sz="4" w:space="0" w:color="auto"/>
            </w:tcBorders>
            <w:shd w:val="clear" w:color="000000" w:fill="FFFFFF"/>
            <w:vAlign w:val="center"/>
            <w:hideMark/>
          </w:tcPr>
          <w:p w14:paraId="79CA0FE6"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6</w:t>
            </w:r>
          </w:p>
        </w:tc>
        <w:tc>
          <w:tcPr>
            <w:tcW w:w="1120" w:type="dxa"/>
            <w:tcBorders>
              <w:top w:val="nil"/>
              <w:left w:val="nil"/>
              <w:bottom w:val="single" w:sz="4" w:space="0" w:color="auto"/>
              <w:right w:val="single" w:sz="4" w:space="0" w:color="auto"/>
            </w:tcBorders>
            <w:shd w:val="clear" w:color="000000" w:fill="FFFFFF"/>
            <w:vAlign w:val="center"/>
            <w:hideMark/>
          </w:tcPr>
          <w:p w14:paraId="57D0D76D"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7</w:t>
            </w:r>
          </w:p>
        </w:tc>
        <w:tc>
          <w:tcPr>
            <w:tcW w:w="960" w:type="dxa"/>
            <w:tcBorders>
              <w:top w:val="nil"/>
              <w:left w:val="nil"/>
              <w:bottom w:val="single" w:sz="4" w:space="0" w:color="auto"/>
              <w:right w:val="double" w:sz="4" w:space="0" w:color="auto"/>
            </w:tcBorders>
            <w:shd w:val="clear" w:color="000000" w:fill="FFFFFF"/>
            <w:vAlign w:val="center"/>
            <w:hideMark/>
          </w:tcPr>
          <w:p w14:paraId="01E54798"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9</w:t>
            </w:r>
          </w:p>
        </w:tc>
      </w:tr>
      <w:tr w:rsidR="000D63EF" w:rsidRPr="00C51FC0" w14:paraId="39190C17" w14:textId="77777777" w:rsidTr="00525B20">
        <w:trPr>
          <w:trHeight w:val="31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75ECF6F7"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0-100</w:t>
            </w:r>
          </w:p>
        </w:tc>
        <w:tc>
          <w:tcPr>
            <w:tcW w:w="1220" w:type="dxa"/>
            <w:tcBorders>
              <w:top w:val="nil"/>
              <w:left w:val="nil"/>
              <w:bottom w:val="single" w:sz="4" w:space="0" w:color="auto"/>
              <w:right w:val="single" w:sz="4" w:space="0" w:color="auto"/>
            </w:tcBorders>
            <w:shd w:val="clear" w:color="000000" w:fill="FFFFFF"/>
            <w:vAlign w:val="center"/>
            <w:hideMark/>
          </w:tcPr>
          <w:p w14:paraId="1ECB5F16"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1,15</w:t>
            </w:r>
          </w:p>
        </w:tc>
        <w:tc>
          <w:tcPr>
            <w:tcW w:w="960" w:type="dxa"/>
            <w:tcBorders>
              <w:top w:val="nil"/>
              <w:left w:val="nil"/>
              <w:bottom w:val="single" w:sz="4" w:space="0" w:color="auto"/>
              <w:right w:val="single" w:sz="4" w:space="0" w:color="auto"/>
            </w:tcBorders>
            <w:shd w:val="clear" w:color="000000" w:fill="FFFFFF"/>
            <w:vAlign w:val="center"/>
            <w:hideMark/>
          </w:tcPr>
          <w:p w14:paraId="7B0BA47B"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3,14</w:t>
            </w:r>
          </w:p>
        </w:tc>
        <w:tc>
          <w:tcPr>
            <w:tcW w:w="960" w:type="dxa"/>
            <w:tcBorders>
              <w:top w:val="nil"/>
              <w:left w:val="nil"/>
              <w:bottom w:val="single" w:sz="4" w:space="0" w:color="auto"/>
              <w:right w:val="single" w:sz="4" w:space="0" w:color="auto"/>
            </w:tcBorders>
            <w:shd w:val="clear" w:color="000000" w:fill="FFFFFF"/>
            <w:vAlign w:val="center"/>
            <w:hideMark/>
          </w:tcPr>
          <w:p w14:paraId="08B20C8E"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0,19685</w:t>
            </w:r>
          </w:p>
        </w:tc>
        <w:tc>
          <w:tcPr>
            <w:tcW w:w="960" w:type="dxa"/>
            <w:tcBorders>
              <w:top w:val="nil"/>
              <w:left w:val="nil"/>
              <w:bottom w:val="single" w:sz="4" w:space="0" w:color="auto"/>
              <w:right w:val="single" w:sz="4" w:space="0" w:color="auto"/>
            </w:tcBorders>
            <w:shd w:val="clear" w:color="000000" w:fill="FFFFFF"/>
            <w:vAlign w:val="center"/>
            <w:hideMark/>
          </w:tcPr>
          <w:p w14:paraId="31985F74"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0,0387</w:t>
            </w:r>
          </w:p>
        </w:tc>
        <w:tc>
          <w:tcPr>
            <w:tcW w:w="960" w:type="dxa"/>
            <w:tcBorders>
              <w:top w:val="nil"/>
              <w:left w:val="nil"/>
              <w:bottom w:val="single" w:sz="4" w:space="0" w:color="auto"/>
              <w:right w:val="single" w:sz="4" w:space="0" w:color="auto"/>
            </w:tcBorders>
            <w:shd w:val="clear" w:color="000000" w:fill="FFFFFF"/>
            <w:vAlign w:val="center"/>
            <w:hideMark/>
          </w:tcPr>
          <w:p w14:paraId="3D92C400"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100</w:t>
            </w:r>
          </w:p>
        </w:tc>
        <w:tc>
          <w:tcPr>
            <w:tcW w:w="1120" w:type="dxa"/>
            <w:tcBorders>
              <w:top w:val="nil"/>
              <w:left w:val="nil"/>
              <w:bottom w:val="single" w:sz="4" w:space="0" w:color="auto"/>
              <w:right w:val="single" w:sz="4" w:space="0" w:color="auto"/>
            </w:tcBorders>
            <w:shd w:val="clear" w:color="000000" w:fill="FFFFFF"/>
            <w:vAlign w:val="center"/>
            <w:hideMark/>
          </w:tcPr>
          <w:p w14:paraId="42760C31"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13,9926</w:t>
            </w:r>
          </w:p>
        </w:tc>
        <w:tc>
          <w:tcPr>
            <w:tcW w:w="960" w:type="dxa"/>
            <w:tcBorders>
              <w:top w:val="nil"/>
              <w:left w:val="nil"/>
              <w:bottom w:val="single" w:sz="4" w:space="0" w:color="auto"/>
              <w:right w:val="double" w:sz="4" w:space="0" w:color="auto"/>
            </w:tcBorders>
            <w:shd w:val="clear" w:color="000000" w:fill="FFFFFF"/>
            <w:vAlign w:val="center"/>
            <w:hideMark/>
          </w:tcPr>
          <w:p w14:paraId="45BE859F"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w:t>
            </w:r>
          </w:p>
        </w:tc>
      </w:tr>
      <w:tr w:rsidR="000D63EF" w:rsidRPr="00C51FC0" w14:paraId="4B27DB85" w14:textId="77777777" w:rsidTr="00525B20">
        <w:trPr>
          <w:trHeight w:val="52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10F19457"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100-1000</w:t>
            </w:r>
          </w:p>
        </w:tc>
        <w:tc>
          <w:tcPr>
            <w:tcW w:w="1220" w:type="dxa"/>
            <w:tcBorders>
              <w:top w:val="nil"/>
              <w:left w:val="nil"/>
              <w:bottom w:val="single" w:sz="4" w:space="0" w:color="auto"/>
              <w:right w:val="single" w:sz="4" w:space="0" w:color="auto"/>
            </w:tcBorders>
            <w:shd w:val="clear" w:color="000000" w:fill="FFFFFF"/>
            <w:vAlign w:val="center"/>
            <w:hideMark/>
          </w:tcPr>
          <w:p w14:paraId="1ED49A1C"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1,15</w:t>
            </w:r>
          </w:p>
        </w:tc>
        <w:tc>
          <w:tcPr>
            <w:tcW w:w="960" w:type="dxa"/>
            <w:tcBorders>
              <w:top w:val="nil"/>
              <w:left w:val="nil"/>
              <w:bottom w:val="single" w:sz="4" w:space="0" w:color="auto"/>
              <w:right w:val="single" w:sz="4" w:space="0" w:color="auto"/>
            </w:tcBorders>
            <w:shd w:val="clear" w:color="000000" w:fill="FFFFFF"/>
            <w:vAlign w:val="center"/>
            <w:hideMark/>
          </w:tcPr>
          <w:p w14:paraId="5D28E91B"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3,14</w:t>
            </w:r>
          </w:p>
        </w:tc>
        <w:tc>
          <w:tcPr>
            <w:tcW w:w="960" w:type="dxa"/>
            <w:tcBorders>
              <w:top w:val="nil"/>
              <w:left w:val="nil"/>
              <w:bottom w:val="single" w:sz="4" w:space="0" w:color="auto"/>
              <w:right w:val="single" w:sz="4" w:space="0" w:color="auto"/>
            </w:tcBorders>
            <w:shd w:val="clear" w:color="000000" w:fill="FFFFFF"/>
            <w:vAlign w:val="center"/>
            <w:hideMark/>
          </w:tcPr>
          <w:p w14:paraId="05838ED9"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0,14765</w:t>
            </w:r>
          </w:p>
        </w:tc>
        <w:tc>
          <w:tcPr>
            <w:tcW w:w="960" w:type="dxa"/>
            <w:tcBorders>
              <w:top w:val="nil"/>
              <w:left w:val="nil"/>
              <w:bottom w:val="single" w:sz="4" w:space="0" w:color="auto"/>
              <w:right w:val="single" w:sz="4" w:space="0" w:color="auto"/>
            </w:tcBorders>
            <w:shd w:val="clear" w:color="000000" w:fill="FFFFFF"/>
            <w:vAlign w:val="center"/>
            <w:hideMark/>
          </w:tcPr>
          <w:p w14:paraId="230BCCBD"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0,0218</w:t>
            </w:r>
          </w:p>
        </w:tc>
        <w:tc>
          <w:tcPr>
            <w:tcW w:w="960" w:type="dxa"/>
            <w:tcBorders>
              <w:top w:val="nil"/>
              <w:left w:val="nil"/>
              <w:bottom w:val="single" w:sz="4" w:space="0" w:color="auto"/>
              <w:right w:val="single" w:sz="4" w:space="0" w:color="auto"/>
            </w:tcBorders>
            <w:shd w:val="clear" w:color="000000" w:fill="FFFFFF"/>
            <w:vAlign w:val="center"/>
            <w:hideMark/>
          </w:tcPr>
          <w:p w14:paraId="16BA2117"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900</w:t>
            </w:r>
          </w:p>
        </w:tc>
        <w:tc>
          <w:tcPr>
            <w:tcW w:w="1120" w:type="dxa"/>
            <w:tcBorders>
              <w:top w:val="nil"/>
              <w:left w:val="nil"/>
              <w:bottom w:val="single" w:sz="4" w:space="0" w:color="auto"/>
              <w:right w:val="single" w:sz="4" w:space="0" w:color="auto"/>
            </w:tcBorders>
            <w:shd w:val="clear" w:color="000000" w:fill="FFFFFF"/>
            <w:vAlign w:val="center"/>
            <w:hideMark/>
          </w:tcPr>
          <w:p w14:paraId="7D942C32"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70,8495</w:t>
            </w:r>
          </w:p>
        </w:tc>
        <w:tc>
          <w:tcPr>
            <w:tcW w:w="960" w:type="dxa"/>
            <w:tcBorders>
              <w:top w:val="nil"/>
              <w:left w:val="nil"/>
              <w:bottom w:val="single" w:sz="4" w:space="0" w:color="auto"/>
              <w:right w:val="double" w:sz="4" w:space="0" w:color="auto"/>
            </w:tcBorders>
            <w:shd w:val="clear" w:color="000000" w:fill="FFFFFF"/>
            <w:vAlign w:val="center"/>
            <w:hideMark/>
          </w:tcPr>
          <w:p w14:paraId="387066E3"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w:t>
            </w:r>
          </w:p>
        </w:tc>
      </w:tr>
      <w:tr w:rsidR="000D63EF" w:rsidRPr="00C51FC0" w14:paraId="74721C44" w14:textId="77777777" w:rsidTr="00525B20">
        <w:trPr>
          <w:trHeight w:val="31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531D5AFA"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1000-3670</w:t>
            </w:r>
          </w:p>
        </w:tc>
        <w:tc>
          <w:tcPr>
            <w:tcW w:w="1220" w:type="dxa"/>
            <w:tcBorders>
              <w:top w:val="nil"/>
              <w:left w:val="nil"/>
              <w:bottom w:val="single" w:sz="4" w:space="0" w:color="auto"/>
              <w:right w:val="single" w:sz="4" w:space="0" w:color="auto"/>
            </w:tcBorders>
            <w:shd w:val="clear" w:color="000000" w:fill="FFFFFF"/>
            <w:vAlign w:val="center"/>
            <w:hideMark/>
          </w:tcPr>
          <w:p w14:paraId="2838049C"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1,15</w:t>
            </w:r>
          </w:p>
        </w:tc>
        <w:tc>
          <w:tcPr>
            <w:tcW w:w="960" w:type="dxa"/>
            <w:tcBorders>
              <w:top w:val="nil"/>
              <w:left w:val="nil"/>
              <w:bottom w:val="single" w:sz="4" w:space="0" w:color="auto"/>
              <w:right w:val="single" w:sz="4" w:space="0" w:color="auto"/>
            </w:tcBorders>
            <w:shd w:val="clear" w:color="000000" w:fill="FFFFFF"/>
            <w:vAlign w:val="center"/>
            <w:hideMark/>
          </w:tcPr>
          <w:p w14:paraId="08159BB5"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3,14</w:t>
            </w:r>
          </w:p>
        </w:tc>
        <w:tc>
          <w:tcPr>
            <w:tcW w:w="960" w:type="dxa"/>
            <w:tcBorders>
              <w:top w:val="nil"/>
              <w:left w:val="nil"/>
              <w:bottom w:val="single" w:sz="4" w:space="0" w:color="auto"/>
              <w:right w:val="single" w:sz="4" w:space="0" w:color="auto"/>
            </w:tcBorders>
            <w:shd w:val="clear" w:color="000000" w:fill="FFFFFF"/>
            <w:vAlign w:val="center"/>
            <w:hideMark/>
          </w:tcPr>
          <w:p w14:paraId="400329B9"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0,10795</w:t>
            </w:r>
          </w:p>
        </w:tc>
        <w:tc>
          <w:tcPr>
            <w:tcW w:w="960" w:type="dxa"/>
            <w:tcBorders>
              <w:top w:val="nil"/>
              <w:left w:val="nil"/>
              <w:bottom w:val="single" w:sz="4" w:space="0" w:color="auto"/>
              <w:right w:val="single" w:sz="4" w:space="0" w:color="auto"/>
            </w:tcBorders>
            <w:shd w:val="clear" w:color="000000" w:fill="FFFFFF"/>
            <w:vAlign w:val="center"/>
            <w:hideMark/>
          </w:tcPr>
          <w:p w14:paraId="5464762C"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0,01165</w:t>
            </w:r>
          </w:p>
        </w:tc>
        <w:tc>
          <w:tcPr>
            <w:tcW w:w="960" w:type="dxa"/>
            <w:tcBorders>
              <w:top w:val="nil"/>
              <w:left w:val="nil"/>
              <w:bottom w:val="single" w:sz="4" w:space="0" w:color="auto"/>
              <w:right w:val="single" w:sz="4" w:space="0" w:color="auto"/>
            </w:tcBorders>
            <w:shd w:val="clear" w:color="000000" w:fill="FFFFFF"/>
            <w:vAlign w:val="center"/>
            <w:hideMark/>
          </w:tcPr>
          <w:p w14:paraId="2D165944"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2670</w:t>
            </w:r>
          </w:p>
        </w:tc>
        <w:tc>
          <w:tcPr>
            <w:tcW w:w="1120" w:type="dxa"/>
            <w:tcBorders>
              <w:top w:val="nil"/>
              <w:left w:val="nil"/>
              <w:bottom w:val="single" w:sz="4" w:space="0" w:color="auto"/>
              <w:right w:val="single" w:sz="4" w:space="0" w:color="auto"/>
            </w:tcBorders>
            <w:shd w:val="clear" w:color="000000" w:fill="FFFFFF"/>
            <w:vAlign w:val="center"/>
            <w:hideMark/>
          </w:tcPr>
          <w:p w14:paraId="4D6B5307"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112,3528</w:t>
            </w:r>
          </w:p>
        </w:tc>
        <w:tc>
          <w:tcPr>
            <w:tcW w:w="960" w:type="dxa"/>
            <w:tcBorders>
              <w:top w:val="nil"/>
              <w:left w:val="nil"/>
              <w:bottom w:val="single" w:sz="4" w:space="0" w:color="auto"/>
              <w:right w:val="double" w:sz="4" w:space="0" w:color="auto"/>
            </w:tcBorders>
            <w:shd w:val="clear" w:color="000000" w:fill="FFFFFF"/>
            <w:vAlign w:val="center"/>
            <w:hideMark/>
          </w:tcPr>
          <w:p w14:paraId="295D1EC4"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w:t>
            </w:r>
          </w:p>
        </w:tc>
      </w:tr>
      <w:tr w:rsidR="000D63EF" w:rsidRPr="00C51FC0" w14:paraId="67908E45" w14:textId="77777777" w:rsidTr="00525B20">
        <w:trPr>
          <w:trHeight w:val="31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58B35F74"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3670-4771</w:t>
            </w:r>
          </w:p>
        </w:tc>
        <w:tc>
          <w:tcPr>
            <w:tcW w:w="1220" w:type="dxa"/>
            <w:tcBorders>
              <w:top w:val="nil"/>
              <w:left w:val="nil"/>
              <w:bottom w:val="single" w:sz="4" w:space="0" w:color="auto"/>
              <w:right w:val="single" w:sz="4" w:space="0" w:color="auto"/>
            </w:tcBorders>
            <w:shd w:val="clear" w:color="000000" w:fill="FFFFFF"/>
            <w:vAlign w:val="center"/>
            <w:hideMark/>
          </w:tcPr>
          <w:p w14:paraId="7461BDA1"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1,15</w:t>
            </w:r>
          </w:p>
        </w:tc>
        <w:tc>
          <w:tcPr>
            <w:tcW w:w="960" w:type="dxa"/>
            <w:tcBorders>
              <w:top w:val="nil"/>
              <w:left w:val="nil"/>
              <w:bottom w:val="single" w:sz="4" w:space="0" w:color="auto"/>
              <w:right w:val="single" w:sz="4" w:space="0" w:color="auto"/>
            </w:tcBorders>
            <w:shd w:val="clear" w:color="000000" w:fill="FFFFFF"/>
            <w:vAlign w:val="center"/>
            <w:hideMark/>
          </w:tcPr>
          <w:p w14:paraId="64B4B72E"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3,14</w:t>
            </w:r>
          </w:p>
        </w:tc>
        <w:tc>
          <w:tcPr>
            <w:tcW w:w="960" w:type="dxa"/>
            <w:tcBorders>
              <w:top w:val="nil"/>
              <w:left w:val="nil"/>
              <w:bottom w:val="single" w:sz="4" w:space="0" w:color="auto"/>
              <w:right w:val="single" w:sz="4" w:space="0" w:color="auto"/>
            </w:tcBorders>
            <w:shd w:val="clear" w:color="000000" w:fill="FFFFFF"/>
            <w:vAlign w:val="center"/>
            <w:hideMark/>
          </w:tcPr>
          <w:p w14:paraId="03E45CEC"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0,10795</w:t>
            </w:r>
          </w:p>
        </w:tc>
        <w:tc>
          <w:tcPr>
            <w:tcW w:w="960" w:type="dxa"/>
            <w:tcBorders>
              <w:top w:val="nil"/>
              <w:left w:val="nil"/>
              <w:bottom w:val="single" w:sz="4" w:space="0" w:color="auto"/>
              <w:right w:val="single" w:sz="4" w:space="0" w:color="auto"/>
            </w:tcBorders>
            <w:shd w:val="clear" w:color="000000" w:fill="FFFFFF"/>
            <w:vAlign w:val="center"/>
            <w:hideMark/>
          </w:tcPr>
          <w:p w14:paraId="6ACD6ADA"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0,01165</w:t>
            </w:r>
          </w:p>
        </w:tc>
        <w:tc>
          <w:tcPr>
            <w:tcW w:w="960" w:type="dxa"/>
            <w:tcBorders>
              <w:top w:val="nil"/>
              <w:left w:val="nil"/>
              <w:bottom w:val="single" w:sz="4" w:space="0" w:color="auto"/>
              <w:right w:val="single" w:sz="4" w:space="0" w:color="auto"/>
            </w:tcBorders>
            <w:shd w:val="clear" w:color="000000" w:fill="FFFFFF"/>
            <w:vAlign w:val="center"/>
            <w:hideMark/>
          </w:tcPr>
          <w:p w14:paraId="658911F9"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1101</w:t>
            </w:r>
          </w:p>
        </w:tc>
        <w:tc>
          <w:tcPr>
            <w:tcW w:w="1120" w:type="dxa"/>
            <w:tcBorders>
              <w:top w:val="nil"/>
              <w:left w:val="nil"/>
              <w:bottom w:val="single" w:sz="4" w:space="0" w:color="auto"/>
              <w:right w:val="single" w:sz="4" w:space="0" w:color="auto"/>
            </w:tcBorders>
            <w:shd w:val="clear" w:color="000000" w:fill="FFFFFF"/>
            <w:vAlign w:val="center"/>
            <w:hideMark/>
          </w:tcPr>
          <w:p w14:paraId="56836322"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46,3298</w:t>
            </w:r>
          </w:p>
        </w:tc>
        <w:tc>
          <w:tcPr>
            <w:tcW w:w="960" w:type="dxa"/>
            <w:tcBorders>
              <w:top w:val="nil"/>
              <w:left w:val="nil"/>
              <w:bottom w:val="single" w:sz="4" w:space="0" w:color="auto"/>
              <w:right w:val="double" w:sz="4" w:space="0" w:color="auto"/>
            </w:tcBorders>
            <w:shd w:val="clear" w:color="000000" w:fill="FFFFFF"/>
            <w:vAlign w:val="center"/>
            <w:hideMark/>
          </w:tcPr>
          <w:p w14:paraId="097EFBDA"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w:t>
            </w:r>
          </w:p>
        </w:tc>
      </w:tr>
      <w:tr w:rsidR="000D63EF" w:rsidRPr="00C51FC0" w14:paraId="56140576" w14:textId="77777777" w:rsidTr="00525B20">
        <w:trPr>
          <w:trHeight w:val="31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2FAED01F"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1220" w:type="dxa"/>
            <w:tcBorders>
              <w:top w:val="nil"/>
              <w:left w:val="nil"/>
              <w:bottom w:val="single" w:sz="4" w:space="0" w:color="auto"/>
              <w:right w:val="single" w:sz="4" w:space="0" w:color="auto"/>
            </w:tcBorders>
            <w:shd w:val="clear" w:color="000000" w:fill="FFFFFF"/>
            <w:vAlign w:val="center"/>
            <w:hideMark/>
          </w:tcPr>
          <w:p w14:paraId="6073140B"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960" w:type="dxa"/>
            <w:tcBorders>
              <w:top w:val="nil"/>
              <w:left w:val="nil"/>
              <w:bottom w:val="single" w:sz="4" w:space="0" w:color="auto"/>
              <w:right w:val="single" w:sz="4" w:space="0" w:color="auto"/>
            </w:tcBorders>
            <w:shd w:val="clear" w:color="000000" w:fill="FFFFFF"/>
            <w:vAlign w:val="center"/>
            <w:hideMark/>
          </w:tcPr>
          <w:p w14:paraId="39D4E195"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960" w:type="dxa"/>
            <w:tcBorders>
              <w:top w:val="nil"/>
              <w:left w:val="nil"/>
              <w:bottom w:val="single" w:sz="4" w:space="0" w:color="auto"/>
              <w:right w:val="single" w:sz="4" w:space="0" w:color="auto"/>
            </w:tcBorders>
            <w:shd w:val="clear" w:color="000000" w:fill="FFFFFF"/>
            <w:vAlign w:val="center"/>
            <w:hideMark/>
          </w:tcPr>
          <w:p w14:paraId="36DEE713"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960" w:type="dxa"/>
            <w:tcBorders>
              <w:top w:val="nil"/>
              <w:left w:val="nil"/>
              <w:bottom w:val="single" w:sz="4" w:space="0" w:color="auto"/>
              <w:right w:val="single" w:sz="4" w:space="0" w:color="auto"/>
            </w:tcBorders>
            <w:shd w:val="clear" w:color="000000" w:fill="FFFFFF"/>
            <w:vAlign w:val="center"/>
            <w:hideMark/>
          </w:tcPr>
          <w:p w14:paraId="2053847E"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960" w:type="dxa"/>
            <w:tcBorders>
              <w:top w:val="nil"/>
              <w:left w:val="nil"/>
              <w:bottom w:val="single" w:sz="4" w:space="0" w:color="auto"/>
              <w:right w:val="single" w:sz="4" w:space="0" w:color="auto"/>
            </w:tcBorders>
            <w:shd w:val="clear" w:color="000000" w:fill="FFFFFF"/>
            <w:vAlign w:val="center"/>
            <w:hideMark/>
          </w:tcPr>
          <w:p w14:paraId="3F0E9F47"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1120" w:type="dxa"/>
            <w:tcBorders>
              <w:top w:val="nil"/>
              <w:left w:val="nil"/>
              <w:bottom w:val="single" w:sz="4" w:space="0" w:color="auto"/>
              <w:right w:val="single" w:sz="4" w:space="0" w:color="auto"/>
            </w:tcBorders>
            <w:shd w:val="clear" w:color="000000" w:fill="FFFFFF"/>
            <w:vAlign w:val="center"/>
            <w:hideMark/>
          </w:tcPr>
          <w:p w14:paraId="2F0147E7"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960" w:type="dxa"/>
            <w:tcBorders>
              <w:top w:val="nil"/>
              <w:left w:val="nil"/>
              <w:bottom w:val="single" w:sz="4" w:space="0" w:color="auto"/>
              <w:right w:val="double" w:sz="4" w:space="0" w:color="auto"/>
            </w:tcBorders>
            <w:shd w:val="clear" w:color="000000" w:fill="FFFFFF"/>
            <w:vAlign w:val="center"/>
            <w:hideMark/>
          </w:tcPr>
          <w:p w14:paraId="5F302BFA"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w:t>
            </w:r>
          </w:p>
        </w:tc>
      </w:tr>
      <w:tr w:rsidR="000D63EF" w:rsidRPr="00C51FC0" w14:paraId="7B032089" w14:textId="77777777" w:rsidTr="00525B20">
        <w:trPr>
          <w:trHeight w:val="315"/>
        </w:trPr>
        <w:tc>
          <w:tcPr>
            <w:tcW w:w="1140" w:type="dxa"/>
            <w:tcBorders>
              <w:top w:val="nil"/>
              <w:left w:val="double" w:sz="4" w:space="0" w:color="auto"/>
              <w:bottom w:val="double" w:sz="4" w:space="0" w:color="auto"/>
              <w:right w:val="single" w:sz="4" w:space="0" w:color="auto"/>
            </w:tcBorders>
            <w:shd w:val="clear" w:color="000000" w:fill="FFFFFF"/>
            <w:vAlign w:val="center"/>
            <w:hideMark/>
          </w:tcPr>
          <w:p w14:paraId="5922726E" w14:textId="77777777" w:rsidR="000D63EF" w:rsidRPr="00C51FC0" w:rsidRDefault="000D63EF"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1220" w:type="dxa"/>
            <w:tcBorders>
              <w:top w:val="nil"/>
              <w:left w:val="nil"/>
              <w:bottom w:val="double" w:sz="4" w:space="0" w:color="auto"/>
              <w:right w:val="single" w:sz="4" w:space="0" w:color="auto"/>
            </w:tcBorders>
            <w:shd w:val="clear" w:color="000000" w:fill="FFFFFF"/>
            <w:vAlign w:val="center"/>
            <w:hideMark/>
          </w:tcPr>
          <w:p w14:paraId="198CDBC0" w14:textId="77777777" w:rsidR="000D63EF" w:rsidRPr="00C51FC0" w:rsidRDefault="000D63EF"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960" w:type="dxa"/>
            <w:tcBorders>
              <w:top w:val="nil"/>
              <w:left w:val="nil"/>
              <w:bottom w:val="double" w:sz="4" w:space="0" w:color="auto"/>
              <w:right w:val="single" w:sz="4" w:space="0" w:color="auto"/>
            </w:tcBorders>
            <w:shd w:val="clear" w:color="000000" w:fill="FFFFFF"/>
            <w:vAlign w:val="center"/>
            <w:hideMark/>
          </w:tcPr>
          <w:p w14:paraId="4BD71CE8" w14:textId="77777777" w:rsidR="000D63EF" w:rsidRPr="00C51FC0" w:rsidRDefault="000D63EF"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960" w:type="dxa"/>
            <w:tcBorders>
              <w:top w:val="nil"/>
              <w:left w:val="nil"/>
              <w:bottom w:val="double" w:sz="4" w:space="0" w:color="auto"/>
              <w:right w:val="single" w:sz="4" w:space="0" w:color="auto"/>
            </w:tcBorders>
            <w:shd w:val="clear" w:color="000000" w:fill="FFFFFF"/>
            <w:vAlign w:val="center"/>
            <w:hideMark/>
          </w:tcPr>
          <w:p w14:paraId="167CC70D" w14:textId="77777777" w:rsidR="000D63EF" w:rsidRPr="00C51FC0" w:rsidRDefault="000D63EF"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960" w:type="dxa"/>
            <w:tcBorders>
              <w:top w:val="nil"/>
              <w:left w:val="nil"/>
              <w:bottom w:val="double" w:sz="4" w:space="0" w:color="auto"/>
              <w:right w:val="single" w:sz="4" w:space="0" w:color="auto"/>
            </w:tcBorders>
            <w:shd w:val="clear" w:color="000000" w:fill="FFFFFF"/>
            <w:vAlign w:val="center"/>
            <w:hideMark/>
          </w:tcPr>
          <w:p w14:paraId="4BECFE3C" w14:textId="77777777" w:rsidR="000D63EF" w:rsidRPr="00C51FC0" w:rsidRDefault="000D63EF"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Vскв =</w:t>
            </w:r>
          </w:p>
        </w:tc>
        <w:tc>
          <w:tcPr>
            <w:tcW w:w="960" w:type="dxa"/>
            <w:tcBorders>
              <w:top w:val="nil"/>
              <w:left w:val="nil"/>
              <w:bottom w:val="double" w:sz="4" w:space="0" w:color="auto"/>
              <w:right w:val="single" w:sz="4" w:space="0" w:color="auto"/>
            </w:tcBorders>
            <w:shd w:val="clear" w:color="000000" w:fill="FFFFFF"/>
            <w:vAlign w:val="center"/>
            <w:hideMark/>
          </w:tcPr>
          <w:p w14:paraId="5DE22CB2" w14:textId="77777777" w:rsidR="000D63EF" w:rsidRPr="00C51FC0" w:rsidRDefault="000D63EF" w:rsidP="00525B20">
            <w:pPr>
              <w:jc w:val="right"/>
              <w:rPr>
                <w:rFonts w:eastAsia="Times New Roman"/>
                <w:b/>
                <w:bCs/>
                <w:color w:val="000000"/>
                <w:sz w:val="20"/>
                <w:szCs w:val="20"/>
                <w:lang w:val="ru-KZ" w:eastAsia="ru-KZ"/>
              </w:rPr>
            </w:pPr>
            <w:r w:rsidRPr="00C51FC0">
              <w:rPr>
                <w:rFonts w:eastAsia="Times New Roman"/>
                <w:b/>
                <w:bCs/>
                <w:color w:val="000000"/>
                <w:sz w:val="20"/>
                <w:szCs w:val="20"/>
                <w:lang w:val="ru-KZ" w:eastAsia="ru-KZ"/>
              </w:rPr>
              <w:t>243,525</w:t>
            </w:r>
          </w:p>
        </w:tc>
        <w:tc>
          <w:tcPr>
            <w:tcW w:w="1120" w:type="dxa"/>
            <w:tcBorders>
              <w:top w:val="nil"/>
              <w:left w:val="nil"/>
              <w:bottom w:val="double" w:sz="4" w:space="0" w:color="auto"/>
              <w:right w:val="single" w:sz="4" w:space="0" w:color="auto"/>
            </w:tcBorders>
            <w:shd w:val="clear" w:color="000000" w:fill="FFFFFF"/>
            <w:vAlign w:val="center"/>
            <w:hideMark/>
          </w:tcPr>
          <w:p w14:paraId="48D98DE4" w14:textId="77777777" w:rsidR="000D63EF" w:rsidRPr="00C51FC0" w:rsidRDefault="000D63EF"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960" w:type="dxa"/>
            <w:tcBorders>
              <w:top w:val="nil"/>
              <w:left w:val="nil"/>
              <w:bottom w:val="double" w:sz="4" w:space="0" w:color="auto"/>
              <w:right w:val="double" w:sz="4" w:space="0" w:color="auto"/>
            </w:tcBorders>
            <w:shd w:val="clear" w:color="000000" w:fill="FFFFFF"/>
            <w:vAlign w:val="center"/>
            <w:hideMark/>
          </w:tcPr>
          <w:p w14:paraId="5D254CE0" w14:textId="77777777" w:rsidR="000D63EF" w:rsidRPr="00C51FC0" w:rsidRDefault="000D63EF"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r>
    </w:tbl>
    <w:p w14:paraId="42042EF1" w14:textId="77777777" w:rsidR="000D63EF" w:rsidRPr="00B5398A" w:rsidRDefault="000D63EF" w:rsidP="000D63EF">
      <w:pPr>
        <w:ind w:firstLine="708"/>
        <w:rPr>
          <w:rFonts w:eastAsia="Times New Roman"/>
          <w:b/>
          <w:lang w:eastAsia="ru-RU"/>
        </w:rPr>
      </w:pPr>
    </w:p>
    <w:p w14:paraId="3589A11A" w14:textId="77777777" w:rsidR="000D63EF" w:rsidRPr="00B5398A" w:rsidRDefault="000D63EF" w:rsidP="000D63EF">
      <w:pPr>
        <w:rPr>
          <w:rFonts w:eastAsia="Times New Roman"/>
          <w:b/>
          <w:lang w:eastAsia="ru-RU"/>
        </w:rPr>
      </w:pPr>
      <w:r w:rsidRPr="00B5398A">
        <w:rPr>
          <w:rFonts w:eastAsia="Times New Roman"/>
          <w:b/>
          <w:lang w:eastAsia="ru-RU"/>
        </w:rPr>
        <w:t>Расчет объема отходов при строительстве скважины:</w:t>
      </w:r>
    </w:p>
    <w:p w14:paraId="7BF63C35" w14:textId="77777777" w:rsidR="000D63EF" w:rsidRPr="00B5398A" w:rsidRDefault="000D63EF" w:rsidP="000D63EF">
      <w:pPr>
        <w:rPr>
          <w:rFonts w:eastAsia="Times New Roman"/>
          <w:b/>
          <w:lang w:val="ru-KZ" w:eastAsia="ru-KZ"/>
        </w:rPr>
      </w:pPr>
      <w:r w:rsidRPr="00B5398A">
        <w:rPr>
          <w:rFonts w:eastAsia="Times New Roman"/>
          <w:b/>
          <w:lang w:val="ru-KZ" w:eastAsia="ru-KZ"/>
        </w:rPr>
        <w:t>Объем отходов бурения</w:t>
      </w:r>
    </w:p>
    <w:p w14:paraId="3070AE52" w14:textId="77777777" w:rsidR="000D63EF" w:rsidRPr="00B5398A" w:rsidRDefault="000D63EF" w:rsidP="000D63EF">
      <w:pPr>
        <w:rPr>
          <w:rFonts w:eastAsia="Times New Roman"/>
          <w:b/>
          <w:lang w:val="ru-KZ" w:eastAsia="ru-KZ"/>
        </w:rPr>
      </w:pPr>
      <w:r w:rsidRPr="00B5398A">
        <w:rPr>
          <w:rFonts w:eastAsia="Times New Roman"/>
          <w:b/>
          <w:lang w:val="ru-KZ" w:eastAsia="ru-KZ"/>
        </w:rPr>
        <w:t xml:space="preserve"> Объем бурового шлама определяется по формуле:</w:t>
      </w:r>
    </w:p>
    <w:p w14:paraId="6DDC5D5F" w14:textId="77777777" w:rsidR="000D63EF" w:rsidRPr="00B5398A" w:rsidRDefault="000D63EF" w:rsidP="000D63EF">
      <w:pPr>
        <w:rPr>
          <w:rFonts w:eastAsia="Times New Roman"/>
          <w:b/>
          <w:vertAlign w:val="superscript"/>
          <w:lang w:val="ru-KZ" w:eastAsia="ru-KZ"/>
        </w:rPr>
      </w:pPr>
      <w:r w:rsidRPr="00B5398A">
        <w:rPr>
          <w:rFonts w:eastAsia="Times New Roman"/>
          <w:i/>
          <w:lang w:val="ru-KZ" w:eastAsia="ru-KZ"/>
        </w:rPr>
        <w:t xml:space="preserve">    </w:t>
      </w:r>
      <w:r w:rsidRPr="00B5398A">
        <w:rPr>
          <w:rFonts w:eastAsia="Times New Roman"/>
          <w:b/>
          <w:lang w:val="en-US" w:eastAsia="ru-KZ"/>
        </w:rPr>
        <w:t>V</w:t>
      </w:r>
      <w:r w:rsidRPr="00B5398A">
        <w:rPr>
          <w:rFonts w:eastAsia="Times New Roman"/>
          <w:b/>
          <w:lang w:val="ru-KZ" w:eastAsia="ru-KZ"/>
        </w:rPr>
        <w:t xml:space="preserve">ш= </w:t>
      </w:r>
      <w:r w:rsidRPr="00B5398A">
        <w:rPr>
          <w:rFonts w:eastAsia="Times New Roman"/>
          <w:b/>
          <w:lang w:val="en-US" w:eastAsia="ru-KZ"/>
        </w:rPr>
        <w:t>Vn</w:t>
      </w:r>
      <w:r w:rsidRPr="00B5398A">
        <w:rPr>
          <w:rFonts w:eastAsia="Times New Roman"/>
          <w:b/>
          <w:lang w:val="ru-KZ" w:eastAsia="ru-KZ"/>
        </w:rPr>
        <w:t xml:space="preserve"> х 1,2;</w:t>
      </w:r>
    </w:p>
    <w:p w14:paraId="39F700B2" w14:textId="77777777" w:rsidR="000D63EF" w:rsidRPr="00B5398A" w:rsidRDefault="000D63EF" w:rsidP="000D63EF">
      <w:pPr>
        <w:rPr>
          <w:rFonts w:eastAsia="Times New Roman"/>
          <w:b/>
          <w:lang w:eastAsia="ru-KZ"/>
        </w:rPr>
      </w:pPr>
      <w:r w:rsidRPr="00B5398A">
        <w:rPr>
          <w:rFonts w:eastAsia="Times New Roman"/>
          <w:b/>
          <w:lang w:val="ru-KZ" w:eastAsia="ru-KZ"/>
        </w:rPr>
        <w:t xml:space="preserve">    </w:t>
      </w:r>
      <w:r w:rsidRPr="00B5398A">
        <w:rPr>
          <w:rFonts w:eastAsia="Times New Roman"/>
          <w:b/>
          <w:lang w:val="en-US" w:eastAsia="ru-KZ"/>
        </w:rPr>
        <w:t>V</w:t>
      </w:r>
      <w:r w:rsidRPr="00B5398A">
        <w:rPr>
          <w:rFonts w:eastAsia="Times New Roman"/>
          <w:b/>
          <w:lang w:val="ru-KZ" w:eastAsia="ru-KZ"/>
        </w:rPr>
        <w:t xml:space="preserve">ш = </w:t>
      </w:r>
      <w:r>
        <w:rPr>
          <w:rFonts w:eastAsia="Times New Roman"/>
          <w:b/>
          <w:lang w:eastAsia="ru-KZ"/>
        </w:rPr>
        <w:t>243,525</w:t>
      </w:r>
      <w:r w:rsidRPr="00B5398A">
        <w:rPr>
          <w:rFonts w:eastAsia="Times New Roman"/>
          <w:b/>
          <w:lang w:val="ru-KZ" w:eastAsia="ru-KZ"/>
        </w:rPr>
        <w:t xml:space="preserve">х 1,2 = </w:t>
      </w:r>
      <w:r>
        <w:rPr>
          <w:rFonts w:eastAsia="Times New Roman"/>
          <w:b/>
          <w:lang w:val="kk-KZ" w:eastAsia="ru-KZ"/>
        </w:rPr>
        <w:t>292,23</w:t>
      </w:r>
      <w:r w:rsidRPr="00B5398A">
        <w:rPr>
          <w:rFonts w:eastAsia="Times New Roman"/>
          <w:b/>
          <w:lang w:val="ru-KZ" w:eastAsia="ru-KZ"/>
        </w:rPr>
        <w:t>м</w:t>
      </w:r>
      <w:r w:rsidRPr="00B5398A">
        <w:rPr>
          <w:rFonts w:eastAsia="Times New Roman"/>
          <w:b/>
          <w:vertAlign w:val="superscript"/>
          <w:lang w:val="ru-KZ" w:eastAsia="ru-KZ"/>
        </w:rPr>
        <w:t>3</w:t>
      </w:r>
    </w:p>
    <w:p w14:paraId="53E277D1" w14:textId="77777777" w:rsidR="000D63EF" w:rsidRPr="00B5398A" w:rsidRDefault="000D63EF" w:rsidP="000D63EF">
      <w:pPr>
        <w:rPr>
          <w:rFonts w:eastAsia="Times New Roman"/>
          <w:lang w:val="ru-KZ" w:eastAsia="ru-KZ"/>
        </w:rPr>
      </w:pPr>
      <w:r w:rsidRPr="00B5398A">
        <w:rPr>
          <w:rFonts w:eastAsia="Times New Roman"/>
          <w:lang w:val="ru-KZ" w:eastAsia="ru-KZ"/>
        </w:rPr>
        <w:t xml:space="preserve">      где 1,2 - коэффициент, учитывающий разуплотнение выбуренной породы, может изменяться с учетом особенностей геологического разреза и обосновывается расчетами;</w:t>
      </w:r>
    </w:p>
    <w:p w14:paraId="321B6DE2" w14:textId="77777777" w:rsidR="000D63EF" w:rsidRPr="00B5398A" w:rsidRDefault="000D63EF" w:rsidP="000D63EF">
      <w:pPr>
        <w:rPr>
          <w:rFonts w:eastAsia="Times New Roman"/>
          <w:b/>
          <w:lang w:val="ru-KZ" w:eastAsia="ru-KZ"/>
        </w:rPr>
      </w:pPr>
    </w:p>
    <w:p w14:paraId="61535296" w14:textId="77777777" w:rsidR="000D63EF" w:rsidRPr="00B5398A" w:rsidRDefault="000D63EF" w:rsidP="000D63EF">
      <w:pPr>
        <w:rPr>
          <w:rFonts w:eastAsia="Times New Roman"/>
          <w:b/>
          <w:lang w:val="ru-KZ" w:eastAsia="ru-KZ"/>
        </w:rPr>
      </w:pPr>
      <w:r w:rsidRPr="00B5398A">
        <w:rPr>
          <w:rFonts w:eastAsia="Times New Roman"/>
          <w:b/>
          <w:lang w:val="ru-KZ" w:eastAsia="ru-KZ"/>
        </w:rPr>
        <w:t xml:space="preserve"> Объем отработанного бурового раствора:</w:t>
      </w:r>
    </w:p>
    <w:p w14:paraId="54943C60" w14:textId="77777777" w:rsidR="000D63EF" w:rsidRPr="00B5398A" w:rsidRDefault="000D63EF" w:rsidP="000D63EF">
      <w:pPr>
        <w:rPr>
          <w:rFonts w:eastAsia="Times New Roman"/>
          <w:b/>
          <w:lang w:val="ru-KZ" w:eastAsia="ru-KZ"/>
        </w:rPr>
      </w:pPr>
      <w:r w:rsidRPr="00B5398A">
        <w:rPr>
          <w:rFonts w:eastAsia="Times New Roman"/>
          <w:lang w:val="ru-KZ" w:eastAsia="ru-KZ"/>
        </w:rPr>
        <w:t xml:space="preserve">       </w:t>
      </w:r>
      <w:r w:rsidRPr="00B5398A">
        <w:rPr>
          <w:rFonts w:eastAsia="Times New Roman"/>
          <w:b/>
          <w:lang w:val="en-US" w:eastAsia="ru-KZ"/>
        </w:rPr>
        <w:t>V</w:t>
      </w:r>
      <w:r w:rsidRPr="00B5398A">
        <w:rPr>
          <w:rFonts w:eastAsia="Times New Roman"/>
          <w:b/>
          <w:lang w:val="ru-KZ" w:eastAsia="ru-KZ"/>
        </w:rPr>
        <w:t>обр= 1,2 х К</w:t>
      </w:r>
      <w:r w:rsidRPr="00B5398A">
        <w:rPr>
          <w:rFonts w:eastAsia="Times New Roman"/>
          <w:b/>
          <w:vertAlign w:val="subscript"/>
          <w:lang w:val="ru-KZ" w:eastAsia="ru-KZ"/>
        </w:rPr>
        <w:t>1</w:t>
      </w:r>
      <w:r w:rsidRPr="00B5398A">
        <w:rPr>
          <w:rFonts w:eastAsia="Times New Roman"/>
          <w:b/>
          <w:lang w:val="ru-KZ" w:eastAsia="ru-KZ"/>
        </w:rPr>
        <w:t xml:space="preserve"> х </w:t>
      </w:r>
      <w:r w:rsidRPr="00B5398A">
        <w:rPr>
          <w:rFonts w:eastAsia="Times New Roman"/>
          <w:b/>
          <w:lang w:val="en-US" w:eastAsia="ru-KZ"/>
        </w:rPr>
        <w:t>Vn</w:t>
      </w:r>
      <w:r w:rsidRPr="00B5398A">
        <w:rPr>
          <w:rFonts w:eastAsia="Times New Roman"/>
          <w:b/>
          <w:lang w:val="ru-KZ" w:eastAsia="ru-KZ"/>
        </w:rPr>
        <w:t xml:space="preserve"> + 0,5 х </w:t>
      </w:r>
      <w:r w:rsidRPr="00B5398A">
        <w:rPr>
          <w:rFonts w:eastAsia="Times New Roman"/>
          <w:b/>
          <w:lang w:val="en-US" w:eastAsia="ru-KZ"/>
        </w:rPr>
        <w:t>V</w:t>
      </w:r>
      <w:r w:rsidRPr="00B5398A">
        <w:rPr>
          <w:rFonts w:eastAsia="Times New Roman"/>
          <w:b/>
          <w:lang w:val="ru-KZ" w:eastAsia="ru-KZ"/>
        </w:rPr>
        <w:t>ц;</w:t>
      </w:r>
    </w:p>
    <w:p w14:paraId="55DD20B1" w14:textId="77777777" w:rsidR="000D63EF" w:rsidRPr="00B5398A" w:rsidRDefault="000D63EF" w:rsidP="000D63EF">
      <w:pPr>
        <w:ind w:left="360" w:hanging="360"/>
        <w:rPr>
          <w:rFonts w:eastAsia="Times New Roman"/>
          <w:lang w:val="ru-KZ" w:eastAsia="ru-KZ"/>
        </w:rPr>
      </w:pPr>
      <w:r w:rsidRPr="00B5398A">
        <w:rPr>
          <w:rFonts w:eastAsia="Times New Roman"/>
          <w:lang w:val="ru-KZ" w:eastAsia="ru-KZ"/>
        </w:rPr>
        <w:t xml:space="preserve">      где К</w:t>
      </w:r>
      <w:r w:rsidRPr="00B5398A">
        <w:rPr>
          <w:rFonts w:eastAsia="Times New Roman"/>
          <w:vertAlign w:val="subscript"/>
          <w:lang w:val="ru-KZ" w:eastAsia="ru-KZ"/>
        </w:rPr>
        <w:t>1</w:t>
      </w:r>
      <w:r w:rsidRPr="00B5398A">
        <w:rPr>
          <w:rFonts w:eastAsia="Times New Roman"/>
          <w:lang w:val="ru-KZ" w:eastAsia="ru-KZ"/>
        </w:rPr>
        <w:t>- коэффициент, учитывающий потери бурового раствора, уходящего со шламом на вибросите, пескоотделителе и илоотделителе, равный 1,052;</w:t>
      </w:r>
    </w:p>
    <w:p w14:paraId="1F3BFCC5" w14:textId="77777777" w:rsidR="000D63EF" w:rsidRPr="00B5398A" w:rsidRDefault="000D63EF" w:rsidP="000D63EF">
      <w:pPr>
        <w:rPr>
          <w:rFonts w:eastAsia="Times New Roman"/>
          <w:lang w:val="ru-KZ" w:eastAsia="ru-KZ"/>
        </w:rPr>
      </w:pPr>
      <w:r w:rsidRPr="00B5398A">
        <w:rPr>
          <w:rFonts w:eastAsia="Times New Roman"/>
          <w:lang w:val="ru-KZ" w:eastAsia="ru-KZ"/>
        </w:rPr>
        <w:t xml:space="preserve">     </w:t>
      </w:r>
      <w:r w:rsidRPr="00B5398A">
        <w:rPr>
          <w:rFonts w:eastAsia="Times New Roman"/>
          <w:lang w:val="en-US" w:eastAsia="ru-KZ"/>
        </w:rPr>
        <w:t>V</w:t>
      </w:r>
      <w:r w:rsidRPr="00B5398A">
        <w:rPr>
          <w:rFonts w:eastAsia="Times New Roman"/>
          <w:lang w:val="ru-KZ" w:eastAsia="ru-KZ"/>
        </w:rPr>
        <w:t>ц - объем циркуляционной системы БУ;</w:t>
      </w:r>
    </w:p>
    <w:p w14:paraId="5B5CDC91" w14:textId="77777777" w:rsidR="000D63EF" w:rsidRPr="00B5398A" w:rsidRDefault="000D63EF" w:rsidP="000D63EF">
      <w:pPr>
        <w:rPr>
          <w:rFonts w:eastAsia="Times New Roman"/>
          <w:lang w:val="ru-KZ" w:eastAsia="ru-KZ"/>
        </w:rPr>
      </w:pPr>
      <w:r w:rsidRPr="00B5398A">
        <w:rPr>
          <w:rFonts w:eastAsia="Times New Roman"/>
          <w:lang w:val="ru-KZ" w:eastAsia="ru-KZ"/>
        </w:rPr>
        <w:t xml:space="preserve">      при повторном использовании бурового раствора 1,2 заменяется на 0,25; </w:t>
      </w:r>
    </w:p>
    <w:p w14:paraId="1486A010" w14:textId="77777777" w:rsidR="000D63EF" w:rsidRDefault="000D63EF" w:rsidP="000D63EF">
      <w:pPr>
        <w:rPr>
          <w:rFonts w:eastAsia="Times New Roman"/>
          <w:b/>
          <w:vertAlign w:val="superscript"/>
          <w:lang w:val="ru-KZ" w:eastAsia="ru-KZ"/>
        </w:rPr>
      </w:pPr>
      <w:r w:rsidRPr="00B5398A">
        <w:rPr>
          <w:rFonts w:eastAsia="Times New Roman"/>
          <w:lang w:val="ru-KZ" w:eastAsia="ru-KZ"/>
        </w:rPr>
        <w:t xml:space="preserve">     </w:t>
      </w:r>
      <w:r w:rsidRPr="00B5398A">
        <w:rPr>
          <w:rFonts w:eastAsia="Times New Roman"/>
          <w:b/>
          <w:lang w:val="en-US" w:eastAsia="ru-KZ"/>
        </w:rPr>
        <w:t>V</w:t>
      </w:r>
      <w:r w:rsidRPr="00B5398A">
        <w:rPr>
          <w:rFonts w:eastAsia="Times New Roman"/>
          <w:b/>
          <w:lang w:val="ru-KZ" w:eastAsia="ru-KZ"/>
        </w:rPr>
        <w:t xml:space="preserve">обр = 1,2 х 1,052 х </w:t>
      </w:r>
      <w:r>
        <w:rPr>
          <w:rFonts w:eastAsia="Times New Roman"/>
          <w:b/>
          <w:lang w:eastAsia="ru-KZ"/>
        </w:rPr>
        <w:t>243,525</w:t>
      </w:r>
      <w:r w:rsidRPr="00B5398A">
        <w:rPr>
          <w:rFonts w:eastAsia="Times New Roman"/>
          <w:b/>
          <w:lang w:val="ru-KZ" w:eastAsia="ru-KZ"/>
        </w:rPr>
        <w:t xml:space="preserve">+ 0,5 х </w:t>
      </w:r>
      <w:r w:rsidRPr="00B5398A">
        <w:rPr>
          <w:rFonts w:eastAsia="Times New Roman"/>
          <w:b/>
          <w:lang w:eastAsia="ru-KZ"/>
        </w:rPr>
        <w:t>360</w:t>
      </w:r>
      <w:r w:rsidRPr="00B5398A">
        <w:rPr>
          <w:rFonts w:eastAsia="Times New Roman"/>
          <w:b/>
          <w:lang w:val="ru-KZ" w:eastAsia="ru-KZ"/>
        </w:rPr>
        <w:t xml:space="preserve"> = </w:t>
      </w:r>
      <w:r>
        <w:rPr>
          <w:rFonts w:eastAsia="Times New Roman"/>
          <w:b/>
          <w:lang w:eastAsia="ru-KZ"/>
        </w:rPr>
        <w:t>487,426</w:t>
      </w:r>
      <w:r w:rsidRPr="00B5398A">
        <w:rPr>
          <w:rFonts w:eastAsia="Times New Roman"/>
          <w:b/>
          <w:lang w:val="ru-KZ" w:eastAsia="ru-KZ"/>
        </w:rPr>
        <w:t>м</w:t>
      </w:r>
      <w:r w:rsidRPr="00B5398A">
        <w:rPr>
          <w:rFonts w:eastAsia="Times New Roman"/>
          <w:b/>
          <w:vertAlign w:val="superscript"/>
          <w:lang w:val="ru-KZ" w:eastAsia="ru-KZ"/>
        </w:rPr>
        <w:t>3</w:t>
      </w:r>
    </w:p>
    <w:p w14:paraId="0BB7432F" w14:textId="77777777" w:rsidR="000D63EF" w:rsidRPr="00B5398A" w:rsidRDefault="000D63EF" w:rsidP="000D63EF">
      <w:pPr>
        <w:rPr>
          <w:rFonts w:eastAsia="Times New Roman"/>
          <w:b/>
          <w:vertAlign w:val="superscript"/>
          <w:lang w:val="ru-KZ" w:eastAsia="ru-KZ"/>
        </w:rPr>
      </w:pPr>
    </w:p>
    <w:p w14:paraId="10990C7D" w14:textId="2DE4B5D1" w:rsidR="000D63EF" w:rsidRPr="00B5398A" w:rsidRDefault="000D63EF" w:rsidP="000D63EF">
      <w:pPr>
        <w:pStyle w:val="afff"/>
        <w:spacing w:before="0" w:after="0"/>
        <w:rPr>
          <w:iCs/>
          <w:spacing w:val="-6"/>
        </w:rPr>
      </w:pPr>
      <w:bookmarkStart w:id="254" w:name="_Toc236236788"/>
      <w:r>
        <w:t xml:space="preserve">Таблица </w:t>
      </w:r>
      <w:r w:rsidR="002C1592" w:rsidRPr="002C1592">
        <w:rPr>
          <w:b w:val="0"/>
          <w:bCs w:val="0"/>
        </w:rPr>
        <w:fldChar w:fldCharType="begin"/>
      </w:r>
      <w:r w:rsidR="002C1592" w:rsidRPr="002C1592">
        <w:rPr>
          <w:b w:val="0"/>
          <w:bCs w:val="0"/>
        </w:rPr>
        <w:instrText xml:space="preserve"> STYLEREF 1 \s </w:instrText>
      </w:r>
      <w:r w:rsidR="002C1592" w:rsidRPr="002C1592">
        <w:rPr>
          <w:b w:val="0"/>
          <w:bCs w:val="0"/>
        </w:rPr>
        <w:fldChar w:fldCharType="separate"/>
      </w:r>
      <w:r w:rsidR="002C1592" w:rsidRPr="002C1592">
        <w:rPr>
          <w:b w:val="0"/>
          <w:bCs w:val="0"/>
          <w:noProof/>
        </w:rPr>
        <w:t>4</w:t>
      </w:r>
      <w:r w:rsidR="002C1592" w:rsidRPr="002C1592">
        <w:rPr>
          <w:b w:val="0"/>
          <w:bCs w:val="0"/>
          <w:noProof/>
        </w:rPr>
        <w:fldChar w:fldCharType="end"/>
      </w:r>
      <w:r w:rsidR="002C1592" w:rsidRPr="002C1592">
        <w:rPr>
          <w:b w:val="0"/>
          <w:bCs w:val="0"/>
        </w:rPr>
        <w:t>.</w:t>
      </w:r>
      <w:r w:rsidR="002C1592" w:rsidRPr="002C1592">
        <w:rPr>
          <w:b w:val="0"/>
          <w:bCs w:val="0"/>
        </w:rPr>
        <w:fldChar w:fldCharType="begin"/>
      </w:r>
      <w:r w:rsidR="002C1592" w:rsidRPr="002C1592">
        <w:rPr>
          <w:b w:val="0"/>
          <w:bCs w:val="0"/>
        </w:rPr>
        <w:instrText xml:space="preserve"> SEQ Таблица \* ARABIC \s 1 </w:instrText>
      </w:r>
      <w:r w:rsidR="002C1592" w:rsidRPr="002C1592">
        <w:rPr>
          <w:b w:val="0"/>
          <w:bCs w:val="0"/>
        </w:rPr>
        <w:fldChar w:fldCharType="separate"/>
      </w:r>
      <w:r w:rsidR="002C1592" w:rsidRPr="002C1592">
        <w:rPr>
          <w:b w:val="0"/>
          <w:bCs w:val="0"/>
          <w:noProof/>
        </w:rPr>
        <w:t>6.2</w:t>
      </w:r>
      <w:r w:rsidR="002C1592">
        <w:rPr>
          <w:b w:val="0"/>
          <w:bCs w:val="0"/>
          <w:noProof/>
        </w:rPr>
        <w:t>7</w:t>
      </w:r>
      <w:r w:rsidR="002C1592" w:rsidRPr="002C1592">
        <w:rPr>
          <w:b w:val="0"/>
          <w:bCs w:val="0"/>
          <w:noProof/>
        </w:rPr>
        <w:fldChar w:fldCharType="end"/>
      </w:r>
      <w:r w:rsidRPr="00B5398A">
        <w:rPr>
          <w:i/>
        </w:rPr>
        <w:t xml:space="preserve">- </w:t>
      </w:r>
      <w:r w:rsidRPr="00B5398A">
        <w:rPr>
          <w:lang w:val="x-none" w:eastAsia="x-none"/>
        </w:rPr>
        <w:t xml:space="preserve">Объем выбуренной породы при строительстве </w:t>
      </w:r>
      <w:r w:rsidRPr="00B5398A">
        <w:rPr>
          <w:iCs/>
          <w:spacing w:val="-6"/>
        </w:rPr>
        <w:t>скважин №</w:t>
      </w:r>
      <w:r w:rsidRPr="002A53FD">
        <w:t>27</w:t>
      </w:r>
      <w:r w:rsidRPr="002A53FD">
        <w:rPr>
          <w:lang w:val="en-US"/>
        </w:rPr>
        <w:t>D</w:t>
      </w:r>
      <w:r w:rsidRPr="002A53FD">
        <w:t>,50</w:t>
      </w:r>
      <w:r>
        <w:t>,57,58</w:t>
      </w:r>
      <w:r w:rsidRPr="002A53FD">
        <w:rPr>
          <w:iCs/>
          <w:spacing w:val="-6"/>
          <w:sz w:val="16"/>
          <w:szCs w:val="16"/>
        </w:rPr>
        <w:t xml:space="preserve"> </w:t>
      </w:r>
      <w:r w:rsidRPr="00B5398A">
        <w:rPr>
          <w:iCs/>
          <w:spacing w:val="-6"/>
        </w:rPr>
        <w:t xml:space="preserve">проектной глубиной </w:t>
      </w:r>
      <w:r w:rsidRPr="00E2078A">
        <w:rPr>
          <w:iCs/>
          <w:spacing w:val="-6"/>
        </w:rPr>
        <w:t>4500м</w:t>
      </w:r>
      <w:bookmarkEnd w:id="254"/>
      <w:r w:rsidRPr="00B5398A">
        <w:rPr>
          <w:iCs/>
          <w:spacing w:val="-6"/>
        </w:rPr>
        <w:t xml:space="preserve">  </w:t>
      </w:r>
    </w:p>
    <w:tbl>
      <w:tblPr>
        <w:tblW w:w="8280" w:type="dxa"/>
        <w:tblLook w:val="04A0" w:firstRow="1" w:lastRow="0" w:firstColumn="1" w:lastColumn="0" w:noHBand="0" w:noVBand="1"/>
      </w:tblPr>
      <w:tblGrid>
        <w:gridCol w:w="1140"/>
        <w:gridCol w:w="1220"/>
        <w:gridCol w:w="960"/>
        <w:gridCol w:w="960"/>
        <w:gridCol w:w="960"/>
        <w:gridCol w:w="960"/>
        <w:gridCol w:w="1120"/>
        <w:gridCol w:w="960"/>
      </w:tblGrid>
      <w:tr w:rsidR="000D63EF" w:rsidRPr="00C51FC0" w14:paraId="3694ED00" w14:textId="77777777" w:rsidTr="00525B20">
        <w:trPr>
          <w:trHeight w:val="1215"/>
        </w:trPr>
        <w:tc>
          <w:tcPr>
            <w:tcW w:w="1140" w:type="dxa"/>
            <w:tcBorders>
              <w:top w:val="double" w:sz="4" w:space="0" w:color="auto"/>
              <w:left w:val="double" w:sz="4" w:space="0" w:color="auto"/>
              <w:bottom w:val="single" w:sz="4" w:space="0" w:color="auto"/>
              <w:right w:val="single" w:sz="4" w:space="0" w:color="auto"/>
            </w:tcBorders>
            <w:shd w:val="clear" w:color="000000" w:fill="FFFFFF"/>
            <w:vAlign w:val="center"/>
            <w:hideMark/>
          </w:tcPr>
          <w:p w14:paraId="5A80C38B" w14:textId="77777777" w:rsidR="000D63EF" w:rsidRPr="00C51FC0" w:rsidRDefault="000D63EF"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Интервал</w:t>
            </w:r>
          </w:p>
        </w:tc>
        <w:tc>
          <w:tcPr>
            <w:tcW w:w="1220" w:type="dxa"/>
            <w:tcBorders>
              <w:top w:val="double" w:sz="4" w:space="0" w:color="auto"/>
              <w:left w:val="nil"/>
              <w:bottom w:val="single" w:sz="4" w:space="0" w:color="auto"/>
              <w:right w:val="single" w:sz="4" w:space="0" w:color="auto"/>
            </w:tcBorders>
            <w:shd w:val="clear" w:color="000000" w:fill="FFFFFF"/>
            <w:vAlign w:val="center"/>
            <w:hideMark/>
          </w:tcPr>
          <w:p w14:paraId="18DA84D0" w14:textId="77777777" w:rsidR="000D63EF" w:rsidRPr="00C51FC0" w:rsidRDefault="000D63EF"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k</w:t>
            </w:r>
          </w:p>
        </w:tc>
        <w:tc>
          <w:tcPr>
            <w:tcW w:w="960" w:type="dxa"/>
            <w:tcBorders>
              <w:top w:val="double" w:sz="4" w:space="0" w:color="auto"/>
              <w:left w:val="nil"/>
              <w:bottom w:val="single" w:sz="4" w:space="0" w:color="auto"/>
              <w:right w:val="single" w:sz="4" w:space="0" w:color="auto"/>
            </w:tcBorders>
            <w:shd w:val="clear" w:color="000000" w:fill="FFFFFF"/>
            <w:vAlign w:val="center"/>
            <w:hideMark/>
          </w:tcPr>
          <w:p w14:paraId="1225E6D3" w14:textId="77777777" w:rsidR="000D63EF" w:rsidRPr="00C51FC0" w:rsidRDefault="000D63EF"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π</w:t>
            </w:r>
          </w:p>
        </w:tc>
        <w:tc>
          <w:tcPr>
            <w:tcW w:w="960" w:type="dxa"/>
            <w:tcBorders>
              <w:top w:val="double" w:sz="4" w:space="0" w:color="auto"/>
              <w:left w:val="nil"/>
              <w:bottom w:val="single" w:sz="4" w:space="0" w:color="auto"/>
              <w:right w:val="single" w:sz="4" w:space="0" w:color="auto"/>
            </w:tcBorders>
            <w:shd w:val="clear" w:color="000000" w:fill="FFFFFF"/>
            <w:vAlign w:val="center"/>
            <w:hideMark/>
          </w:tcPr>
          <w:p w14:paraId="5314D629" w14:textId="77777777" w:rsidR="000D63EF" w:rsidRPr="00C51FC0" w:rsidRDefault="000D63EF"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R , м</w:t>
            </w:r>
          </w:p>
        </w:tc>
        <w:tc>
          <w:tcPr>
            <w:tcW w:w="960" w:type="dxa"/>
            <w:tcBorders>
              <w:top w:val="double" w:sz="4" w:space="0" w:color="auto"/>
              <w:left w:val="nil"/>
              <w:bottom w:val="single" w:sz="4" w:space="0" w:color="auto"/>
              <w:right w:val="single" w:sz="4" w:space="0" w:color="auto"/>
            </w:tcBorders>
            <w:shd w:val="clear" w:color="000000" w:fill="FFFFFF"/>
            <w:vAlign w:val="center"/>
            <w:hideMark/>
          </w:tcPr>
          <w:p w14:paraId="6168D4DC" w14:textId="77777777" w:rsidR="000D63EF" w:rsidRPr="00C51FC0" w:rsidRDefault="000D63EF"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R2</w:t>
            </w:r>
          </w:p>
        </w:tc>
        <w:tc>
          <w:tcPr>
            <w:tcW w:w="960" w:type="dxa"/>
            <w:tcBorders>
              <w:top w:val="double" w:sz="4" w:space="0" w:color="auto"/>
              <w:left w:val="nil"/>
              <w:bottom w:val="single" w:sz="4" w:space="0" w:color="auto"/>
              <w:right w:val="single" w:sz="4" w:space="0" w:color="auto"/>
            </w:tcBorders>
            <w:shd w:val="clear" w:color="000000" w:fill="FFFFFF"/>
            <w:vAlign w:val="center"/>
            <w:hideMark/>
          </w:tcPr>
          <w:p w14:paraId="0DBAE054" w14:textId="77777777" w:rsidR="000D63EF" w:rsidRPr="00C51FC0" w:rsidRDefault="000D63EF"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L</w:t>
            </w:r>
          </w:p>
        </w:tc>
        <w:tc>
          <w:tcPr>
            <w:tcW w:w="1120" w:type="dxa"/>
            <w:tcBorders>
              <w:top w:val="double" w:sz="4" w:space="0" w:color="auto"/>
              <w:left w:val="nil"/>
              <w:bottom w:val="single" w:sz="4" w:space="0" w:color="auto"/>
              <w:right w:val="single" w:sz="4" w:space="0" w:color="auto"/>
            </w:tcBorders>
            <w:shd w:val="clear" w:color="000000" w:fill="FFFFFF"/>
            <w:vAlign w:val="center"/>
            <w:hideMark/>
          </w:tcPr>
          <w:p w14:paraId="553CB947" w14:textId="77777777" w:rsidR="000D63EF" w:rsidRPr="00C51FC0" w:rsidRDefault="000D63EF"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Vcкв = (K1*π* R2*L), м3</w:t>
            </w:r>
          </w:p>
        </w:tc>
        <w:tc>
          <w:tcPr>
            <w:tcW w:w="960" w:type="dxa"/>
            <w:tcBorders>
              <w:top w:val="double" w:sz="4" w:space="0" w:color="auto"/>
              <w:left w:val="nil"/>
              <w:bottom w:val="single" w:sz="4" w:space="0" w:color="auto"/>
              <w:right w:val="double" w:sz="4" w:space="0" w:color="auto"/>
            </w:tcBorders>
            <w:shd w:val="clear" w:color="000000" w:fill="FFFFFF"/>
            <w:vAlign w:val="center"/>
            <w:hideMark/>
          </w:tcPr>
          <w:p w14:paraId="159CAC91" w14:textId="77777777" w:rsidR="000D63EF" w:rsidRPr="00C51FC0" w:rsidRDefault="000D63EF"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L,отб. керна</w:t>
            </w:r>
          </w:p>
        </w:tc>
      </w:tr>
      <w:tr w:rsidR="000D63EF" w:rsidRPr="00C51FC0" w14:paraId="7F35B198" w14:textId="77777777" w:rsidTr="00525B20">
        <w:trPr>
          <w:trHeight w:val="31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0A54E6EE"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1</w:t>
            </w:r>
          </w:p>
        </w:tc>
        <w:tc>
          <w:tcPr>
            <w:tcW w:w="1220" w:type="dxa"/>
            <w:tcBorders>
              <w:top w:val="nil"/>
              <w:left w:val="nil"/>
              <w:bottom w:val="single" w:sz="4" w:space="0" w:color="auto"/>
              <w:right w:val="single" w:sz="4" w:space="0" w:color="auto"/>
            </w:tcBorders>
            <w:shd w:val="clear" w:color="000000" w:fill="FFFFFF"/>
            <w:vAlign w:val="center"/>
            <w:hideMark/>
          </w:tcPr>
          <w:p w14:paraId="762BE856"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2</w:t>
            </w:r>
          </w:p>
        </w:tc>
        <w:tc>
          <w:tcPr>
            <w:tcW w:w="960" w:type="dxa"/>
            <w:tcBorders>
              <w:top w:val="nil"/>
              <w:left w:val="nil"/>
              <w:bottom w:val="single" w:sz="4" w:space="0" w:color="auto"/>
              <w:right w:val="single" w:sz="4" w:space="0" w:color="auto"/>
            </w:tcBorders>
            <w:shd w:val="clear" w:color="000000" w:fill="FFFFFF"/>
            <w:vAlign w:val="center"/>
            <w:hideMark/>
          </w:tcPr>
          <w:p w14:paraId="0D7D2E12"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3</w:t>
            </w:r>
          </w:p>
        </w:tc>
        <w:tc>
          <w:tcPr>
            <w:tcW w:w="960" w:type="dxa"/>
            <w:tcBorders>
              <w:top w:val="nil"/>
              <w:left w:val="nil"/>
              <w:bottom w:val="single" w:sz="4" w:space="0" w:color="auto"/>
              <w:right w:val="single" w:sz="4" w:space="0" w:color="auto"/>
            </w:tcBorders>
            <w:shd w:val="clear" w:color="000000" w:fill="FFFFFF"/>
            <w:vAlign w:val="center"/>
            <w:hideMark/>
          </w:tcPr>
          <w:p w14:paraId="165D21B6"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4</w:t>
            </w:r>
          </w:p>
        </w:tc>
        <w:tc>
          <w:tcPr>
            <w:tcW w:w="960" w:type="dxa"/>
            <w:tcBorders>
              <w:top w:val="nil"/>
              <w:left w:val="nil"/>
              <w:bottom w:val="single" w:sz="4" w:space="0" w:color="auto"/>
              <w:right w:val="single" w:sz="4" w:space="0" w:color="auto"/>
            </w:tcBorders>
            <w:shd w:val="clear" w:color="000000" w:fill="FFFFFF"/>
            <w:vAlign w:val="center"/>
            <w:hideMark/>
          </w:tcPr>
          <w:p w14:paraId="0DE30D4D"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5</w:t>
            </w:r>
          </w:p>
        </w:tc>
        <w:tc>
          <w:tcPr>
            <w:tcW w:w="960" w:type="dxa"/>
            <w:tcBorders>
              <w:top w:val="nil"/>
              <w:left w:val="nil"/>
              <w:bottom w:val="single" w:sz="4" w:space="0" w:color="auto"/>
              <w:right w:val="single" w:sz="4" w:space="0" w:color="auto"/>
            </w:tcBorders>
            <w:shd w:val="clear" w:color="000000" w:fill="FFFFFF"/>
            <w:vAlign w:val="center"/>
            <w:hideMark/>
          </w:tcPr>
          <w:p w14:paraId="5A81EFB4"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6</w:t>
            </w:r>
          </w:p>
        </w:tc>
        <w:tc>
          <w:tcPr>
            <w:tcW w:w="1120" w:type="dxa"/>
            <w:tcBorders>
              <w:top w:val="nil"/>
              <w:left w:val="nil"/>
              <w:bottom w:val="single" w:sz="4" w:space="0" w:color="auto"/>
              <w:right w:val="single" w:sz="4" w:space="0" w:color="auto"/>
            </w:tcBorders>
            <w:shd w:val="clear" w:color="000000" w:fill="FFFFFF"/>
            <w:vAlign w:val="center"/>
            <w:hideMark/>
          </w:tcPr>
          <w:p w14:paraId="45D5B717"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7</w:t>
            </w:r>
          </w:p>
        </w:tc>
        <w:tc>
          <w:tcPr>
            <w:tcW w:w="960" w:type="dxa"/>
            <w:tcBorders>
              <w:top w:val="nil"/>
              <w:left w:val="nil"/>
              <w:bottom w:val="single" w:sz="4" w:space="0" w:color="auto"/>
              <w:right w:val="double" w:sz="4" w:space="0" w:color="auto"/>
            </w:tcBorders>
            <w:shd w:val="clear" w:color="000000" w:fill="FFFFFF"/>
            <w:vAlign w:val="center"/>
            <w:hideMark/>
          </w:tcPr>
          <w:p w14:paraId="32DDBA02"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9</w:t>
            </w:r>
          </w:p>
        </w:tc>
      </w:tr>
      <w:tr w:rsidR="000D63EF" w:rsidRPr="00C51FC0" w14:paraId="0DA7FE4F" w14:textId="77777777" w:rsidTr="00525B20">
        <w:trPr>
          <w:trHeight w:val="31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49EB1060"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0-100</w:t>
            </w:r>
          </w:p>
        </w:tc>
        <w:tc>
          <w:tcPr>
            <w:tcW w:w="1220" w:type="dxa"/>
            <w:tcBorders>
              <w:top w:val="nil"/>
              <w:left w:val="nil"/>
              <w:bottom w:val="single" w:sz="4" w:space="0" w:color="auto"/>
              <w:right w:val="single" w:sz="4" w:space="0" w:color="auto"/>
            </w:tcBorders>
            <w:shd w:val="clear" w:color="000000" w:fill="FFFFFF"/>
            <w:vAlign w:val="center"/>
            <w:hideMark/>
          </w:tcPr>
          <w:p w14:paraId="59E00BF7"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1,15</w:t>
            </w:r>
          </w:p>
        </w:tc>
        <w:tc>
          <w:tcPr>
            <w:tcW w:w="960" w:type="dxa"/>
            <w:tcBorders>
              <w:top w:val="nil"/>
              <w:left w:val="nil"/>
              <w:bottom w:val="single" w:sz="4" w:space="0" w:color="auto"/>
              <w:right w:val="single" w:sz="4" w:space="0" w:color="auto"/>
            </w:tcBorders>
            <w:shd w:val="clear" w:color="000000" w:fill="FFFFFF"/>
            <w:vAlign w:val="center"/>
            <w:hideMark/>
          </w:tcPr>
          <w:p w14:paraId="0337DB73"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3,14</w:t>
            </w:r>
          </w:p>
        </w:tc>
        <w:tc>
          <w:tcPr>
            <w:tcW w:w="960" w:type="dxa"/>
            <w:tcBorders>
              <w:top w:val="nil"/>
              <w:left w:val="nil"/>
              <w:bottom w:val="single" w:sz="4" w:space="0" w:color="auto"/>
              <w:right w:val="single" w:sz="4" w:space="0" w:color="auto"/>
            </w:tcBorders>
            <w:shd w:val="clear" w:color="000000" w:fill="FFFFFF"/>
            <w:vAlign w:val="center"/>
            <w:hideMark/>
          </w:tcPr>
          <w:p w14:paraId="10EA80A7"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0,19685</w:t>
            </w:r>
          </w:p>
        </w:tc>
        <w:tc>
          <w:tcPr>
            <w:tcW w:w="960" w:type="dxa"/>
            <w:tcBorders>
              <w:top w:val="nil"/>
              <w:left w:val="nil"/>
              <w:bottom w:val="single" w:sz="4" w:space="0" w:color="auto"/>
              <w:right w:val="single" w:sz="4" w:space="0" w:color="auto"/>
            </w:tcBorders>
            <w:shd w:val="clear" w:color="000000" w:fill="FFFFFF"/>
            <w:vAlign w:val="center"/>
            <w:hideMark/>
          </w:tcPr>
          <w:p w14:paraId="0F565127"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0,0387</w:t>
            </w:r>
          </w:p>
        </w:tc>
        <w:tc>
          <w:tcPr>
            <w:tcW w:w="960" w:type="dxa"/>
            <w:tcBorders>
              <w:top w:val="nil"/>
              <w:left w:val="nil"/>
              <w:bottom w:val="single" w:sz="4" w:space="0" w:color="auto"/>
              <w:right w:val="single" w:sz="4" w:space="0" w:color="auto"/>
            </w:tcBorders>
            <w:shd w:val="clear" w:color="000000" w:fill="FFFFFF"/>
            <w:vAlign w:val="center"/>
            <w:hideMark/>
          </w:tcPr>
          <w:p w14:paraId="7D73FE69"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100</w:t>
            </w:r>
          </w:p>
        </w:tc>
        <w:tc>
          <w:tcPr>
            <w:tcW w:w="1120" w:type="dxa"/>
            <w:tcBorders>
              <w:top w:val="nil"/>
              <w:left w:val="nil"/>
              <w:bottom w:val="single" w:sz="4" w:space="0" w:color="auto"/>
              <w:right w:val="single" w:sz="4" w:space="0" w:color="auto"/>
            </w:tcBorders>
            <w:shd w:val="clear" w:color="000000" w:fill="FFFFFF"/>
            <w:vAlign w:val="center"/>
            <w:hideMark/>
          </w:tcPr>
          <w:p w14:paraId="65F3F9A7"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13,9926</w:t>
            </w:r>
          </w:p>
        </w:tc>
        <w:tc>
          <w:tcPr>
            <w:tcW w:w="960" w:type="dxa"/>
            <w:tcBorders>
              <w:top w:val="nil"/>
              <w:left w:val="nil"/>
              <w:bottom w:val="single" w:sz="4" w:space="0" w:color="auto"/>
              <w:right w:val="double" w:sz="4" w:space="0" w:color="auto"/>
            </w:tcBorders>
            <w:shd w:val="clear" w:color="000000" w:fill="FFFFFF"/>
            <w:vAlign w:val="center"/>
            <w:hideMark/>
          </w:tcPr>
          <w:p w14:paraId="5BBD7114"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w:t>
            </w:r>
          </w:p>
        </w:tc>
      </w:tr>
      <w:tr w:rsidR="000D63EF" w:rsidRPr="00C51FC0" w14:paraId="75DA1BFD" w14:textId="77777777" w:rsidTr="00525B20">
        <w:trPr>
          <w:trHeight w:val="52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00D3E1B6"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100-1000</w:t>
            </w:r>
          </w:p>
        </w:tc>
        <w:tc>
          <w:tcPr>
            <w:tcW w:w="1220" w:type="dxa"/>
            <w:tcBorders>
              <w:top w:val="nil"/>
              <w:left w:val="nil"/>
              <w:bottom w:val="single" w:sz="4" w:space="0" w:color="auto"/>
              <w:right w:val="single" w:sz="4" w:space="0" w:color="auto"/>
            </w:tcBorders>
            <w:shd w:val="clear" w:color="000000" w:fill="FFFFFF"/>
            <w:vAlign w:val="center"/>
            <w:hideMark/>
          </w:tcPr>
          <w:p w14:paraId="5B86C1C2"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1,15</w:t>
            </w:r>
          </w:p>
        </w:tc>
        <w:tc>
          <w:tcPr>
            <w:tcW w:w="960" w:type="dxa"/>
            <w:tcBorders>
              <w:top w:val="nil"/>
              <w:left w:val="nil"/>
              <w:bottom w:val="single" w:sz="4" w:space="0" w:color="auto"/>
              <w:right w:val="single" w:sz="4" w:space="0" w:color="auto"/>
            </w:tcBorders>
            <w:shd w:val="clear" w:color="000000" w:fill="FFFFFF"/>
            <w:vAlign w:val="center"/>
            <w:hideMark/>
          </w:tcPr>
          <w:p w14:paraId="5BC4039F"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3,14</w:t>
            </w:r>
          </w:p>
        </w:tc>
        <w:tc>
          <w:tcPr>
            <w:tcW w:w="960" w:type="dxa"/>
            <w:tcBorders>
              <w:top w:val="nil"/>
              <w:left w:val="nil"/>
              <w:bottom w:val="single" w:sz="4" w:space="0" w:color="auto"/>
              <w:right w:val="single" w:sz="4" w:space="0" w:color="auto"/>
            </w:tcBorders>
            <w:shd w:val="clear" w:color="000000" w:fill="FFFFFF"/>
            <w:vAlign w:val="center"/>
            <w:hideMark/>
          </w:tcPr>
          <w:p w14:paraId="09CBCF65"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0,14765</w:t>
            </w:r>
          </w:p>
        </w:tc>
        <w:tc>
          <w:tcPr>
            <w:tcW w:w="960" w:type="dxa"/>
            <w:tcBorders>
              <w:top w:val="nil"/>
              <w:left w:val="nil"/>
              <w:bottom w:val="single" w:sz="4" w:space="0" w:color="auto"/>
              <w:right w:val="single" w:sz="4" w:space="0" w:color="auto"/>
            </w:tcBorders>
            <w:shd w:val="clear" w:color="000000" w:fill="FFFFFF"/>
            <w:vAlign w:val="center"/>
            <w:hideMark/>
          </w:tcPr>
          <w:p w14:paraId="6AE006FE"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0,0218</w:t>
            </w:r>
          </w:p>
        </w:tc>
        <w:tc>
          <w:tcPr>
            <w:tcW w:w="960" w:type="dxa"/>
            <w:tcBorders>
              <w:top w:val="nil"/>
              <w:left w:val="nil"/>
              <w:bottom w:val="single" w:sz="4" w:space="0" w:color="auto"/>
              <w:right w:val="single" w:sz="4" w:space="0" w:color="auto"/>
            </w:tcBorders>
            <w:shd w:val="clear" w:color="000000" w:fill="FFFFFF"/>
            <w:vAlign w:val="center"/>
            <w:hideMark/>
          </w:tcPr>
          <w:p w14:paraId="2F792C0B"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900</w:t>
            </w:r>
          </w:p>
        </w:tc>
        <w:tc>
          <w:tcPr>
            <w:tcW w:w="1120" w:type="dxa"/>
            <w:tcBorders>
              <w:top w:val="nil"/>
              <w:left w:val="nil"/>
              <w:bottom w:val="single" w:sz="4" w:space="0" w:color="auto"/>
              <w:right w:val="single" w:sz="4" w:space="0" w:color="auto"/>
            </w:tcBorders>
            <w:shd w:val="clear" w:color="000000" w:fill="FFFFFF"/>
            <w:vAlign w:val="center"/>
            <w:hideMark/>
          </w:tcPr>
          <w:p w14:paraId="569B7FE1"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70,8495</w:t>
            </w:r>
          </w:p>
        </w:tc>
        <w:tc>
          <w:tcPr>
            <w:tcW w:w="960" w:type="dxa"/>
            <w:tcBorders>
              <w:top w:val="nil"/>
              <w:left w:val="nil"/>
              <w:bottom w:val="single" w:sz="4" w:space="0" w:color="auto"/>
              <w:right w:val="double" w:sz="4" w:space="0" w:color="auto"/>
            </w:tcBorders>
            <w:shd w:val="clear" w:color="000000" w:fill="FFFFFF"/>
            <w:vAlign w:val="center"/>
            <w:hideMark/>
          </w:tcPr>
          <w:p w14:paraId="2685CB6F"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w:t>
            </w:r>
          </w:p>
        </w:tc>
      </w:tr>
      <w:tr w:rsidR="000D63EF" w:rsidRPr="00C51FC0" w14:paraId="41BAF238" w14:textId="77777777" w:rsidTr="00525B20">
        <w:trPr>
          <w:trHeight w:val="31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4B70C1BB"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lastRenderedPageBreak/>
              <w:t>1000-3670</w:t>
            </w:r>
          </w:p>
        </w:tc>
        <w:tc>
          <w:tcPr>
            <w:tcW w:w="1220" w:type="dxa"/>
            <w:tcBorders>
              <w:top w:val="nil"/>
              <w:left w:val="nil"/>
              <w:bottom w:val="single" w:sz="4" w:space="0" w:color="auto"/>
              <w:right w:val="single" w:sz="4" w:space="0" w:color="auto"/>
            </w:tcBorders>
            <w:shd w:val="clear" w:color="000000" w:fill="FFFFFF"/>
            <w:vAlign w:val="center"/>
            <w:hideMark/>
          </w:tcPr>
          <w:p w14:paraId="3FC4F07C"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1,15</w:t>
            </w:r>
          </w:p>
        </w:tc>
        <w:tc>
          <w:tcPr>
            <w:tcW w:w="960" w:type="dxa"/>
            <w:tcBorders>
              <w:top w:val="nil"/>
              <w:left w:val="nil"/>
              <w:bottom w:val="single" w:sz="4" w:space="0" w:color="auto"/>
              <w:right w:val="single" w:sz="4" w:space="0" w:color="auto"/>
            </w:tcBorders>
            <w:shd w:val="clear" w:color="000000" w:fill="FFFFFF"/>
            <w:vAlign w:val="center"/>
            <w:hideMark/>
          </w:tcPr>
          <w:p w14:paraId="014A9ED1"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3,14</w:t>
            </w:r>
          </w:p>
        </w:tc>
        <w:tc>
          <w:tcPr>
            <w:tcW w:w="960" w:type="dxa"/>
            <w:tcBorders>
              <w:top w:val="nil"/>
              <w:left w:val="nil"/>
              <w:bottom w:val="single" w:sz="4" w:space="0" w:color="auto"/>
              <w:right w:val="single" w:sz="4" w:space="0" w:color="auto"/>
            </w:tcBorders>
            <w:shd w:val="clear" w:color="000000" w:fill="FFFFFF"/>
            <w:vAlign w:val="center"/>
            <w:hideMark/>
          </w:tcPr>
          <w:p w14:paraId="26BB5C45"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0,10795</w:t>
            </w:r>
          </w:p>
        </w:tc>
        <w:tc>
          <w:tcPr>
            <w:tcW w:w="960" w:type="dxa"/>
            <w:tcBorders>
              <w:top w:val="nil"/>
              <w:left w:val="nil"/>
              <w:bottom w:val="single" w:sz="4" w:space="0" w:color="auto"/>
              <w:right w:val="single" w:sz="4" w:space="0" w:color="auto"/>
            </w:tcBorders>
            <w:shd w:val="clear" w:color="000000" w:fill="FFFFFF"/>
            <w:vAlign w:val="center"/>
            <w:hideMark/>
          </w:tcPr>
          <w:p w14:paraId="7CCF7A36"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0,01165</w:t>
            </w:r>
          </w:p>
        </w:tc>
        <w:tc>
          <w:tcPr>
            <w:tcW w:w="960" w:type="dxa"/>
            <w:tcBorders>
              <w:top w:val="nil"/>
              <w:left w:val="nil"/>
              <w:bottom w:val="single" w:sz="4" w:space="0" w:color="auto"/>
              <w:right w:val="single" w:sz="4" w:space="0" w:color="auto"/>
            </w:tcBorders>
            <w:shd w:val="clear" w:color="000000" w:fill="FFFFFF"/>
            <w:vAlign w:val="center"/>
            <w:hideMark/>
          </w:tcPr>
          <w:p w14:paraId="3E906955"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2670</w:t>
            </w:r>
          </w:p>
        </w:tc>
        <w:tc>
          <w:tcPr>
            <w:tcW w:w="1120" w:type="dxa"/>
            <w:tcBorders>
              <w:top w:val="nil"/>
              <w:left w:val="nil"/>
              <w:bottom w:val="single" w:sz="4" w:space="0" w:color="auto"/>
              <w:right w:val="single" w:sz="4" w:space="0" w:color="auto"/>
            </w:tcBorders>
            <w:shd w:val="clear" w:color="000000" w:fill="FFFFFF"/>
            <w:vAlign w:val="center"/>
            <w:hideMark/>
          </w:tcPr>
          <w:p w14:paraId="4525BFEA"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112,3528</w:t>
            </w:r>
          </w:p>
        </w:tc>
        <w:tc>
          <w:tcPr>
            <w:tcW w:w="960" w:type="dxa"/>
            <w:tcBorders>
              <w:top w:val="nil"/>
              <w:left w:val="nil"/>
              <w:bottom w:val="single" w:sz="4" w:space="0" w:color="auto"/>
              <w:right w:val="double" w:sz="4" w:space="0" w:color="auto"/>
            </w:tcBorders>
            <w:shd w:val="clear" w:color="000000" w:fill="FFFFFF"/>
            <w:vAlign w:val="center"/>
            <w:hideMark/>
          </w:tcPr>
          <w:p w14:paraId="54404C46"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w:t>
            </w:r>
          </w:p>
        </w:tc>
      </w:tr>
      <w:tr w:rsidR="000D63EF" w:rsidRPr="00C51FC0" w14:paraId="1589E6B7" w14:textId="77777777" w:rsidTr="00525B20">
        <w:trPr>
          <w:trHeight w:val="31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3BEB318D"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3670-4771</w:t>
            </w:r>
          </w:p>
        </w:tc>
        <w:tc>
          <w:tcPr>
            <w:tcW w:w="1220" w:type="dxa"/>
            <w:tcBorders>
              <w:top w:val="nil"/>
              <w:left w:val="nil"/>
              <w:bottom w:val="single" w:sz="4" w:space="0" w:color="auto"/>
              <w:right w:val="single" w:sz="4" w:space="0" w:color="auto"/>
            </w:tcBorders>
            <w:shd w:val="clear" w:color="000000" w:fill="FFFFFF"/>
            <w:vAlign w:val="center"/>
            <w:hideMark/>
          </w:tcPr>
          <w:p w14:paraId="48D8B495"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1,15</w:t>
            </w:r>
          </w:p>
        </w:tc>
        <w:tc>
          <w:tcPr>
            <w:tcW w:w="960" w:type="dxa"/>
            <w:tcBorders>
              <w:top w:val="nil"/>
              <w:left w:val="nil"/>
              <w:bottom w:val="single" w:sz="4" w:space="0" w:color="auto"/>
              <w:right w:val="single" w:sz="4" w:space="0" w:color="auto"/>
            </w:tcBorders>
            <w:shd w:val="clear" w:color="000000" w:fill="FFFFFF"/>
            <w:vAlign w:val="center"/>
            <w:hideMark/>
          </w:tcPr>
          <w:p w14:paraId="3C94811C"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3,14</w:t>
            </w:r>
          </w:p>
        </w:tc>
        <w:tc>
          <w:tcPr>
            <w:tcW w:w="960" w:type="dxa"/>
            <w:tcBorders>
              <w:top w:val="nil"/>
              <w:left w:val="nil"/>
              <w:bottom w:val="single" w:sz="4" w:space="0" w:color="auto"/>
              <w:right w:val="single" w:sz="4" w:space="0" w:color="auto"/>
            </w:tcBorders>
            <w:shd w:val="clear" w:color="000000" w:fill="FFFFFF"/>
            <w:vAlign w:val="center"/>
            <w:hideMark/>
          </w:tcPr>
          <w:p w14:paraId="2829E5DE"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0,10795</w:t>
            </w:r>
          </w:p>
        </w:tc>
        <w:tc>
          <w:tcPr>
            <w:tcW w:w="960" w:type="dxa"/>
            <w:tcBorders>
              <w:top w:val="nil"/>
              <w:left w:val="nil"/>
              <w:bottom w:val="single" w:sz="4" w:space="0" w:color="auto"/>
              <w:right w:val="single" w:sz="4" w:space="0" w:color="auto"/>
            </w:tcBorders>
            <w:shd w:val="clear" w:color="000000" w:fill="FFFFFF"/>
            <w:vAlign w:val="center"/>
            <w:hideMark/>
          </w:tcPr>
          <w:p w14:paraId="6A642F31"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0,01165</w:t>
            </w:r>
          </w:p>
        </w:tc>
        <w:tc>
          <w:tcPr>
            <w:tcW w:w="960" w:type="dxa"/>
            <w:tcBorders>
              <w:top w:val="nil"/>
              <w:left w:val="nil"/>
              <w:bottom w:val="single" w:sz="4" w:space="0" w:color="auto"/>
              <w:right w:val="single" w:sz="4" w:space="0" w:color="auto"/>
            </w:tcBorders>
            <w:shd w:val="clear" w:color="000000" w:fill="FFFFFF"/>
            <w:vAlign w:val="center"/>
            <w:hideMark/>
          </w:tcPr>
          <w:p w14:paraId="207357D3"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1101</w:t>
            </w:r>
          </w:p>
        </w:tc>
        <w:tc>
          <w:tcPr>
            <w:tcW w:w="1120" w:type="dxa"/>
            <w:tcBorders>
              <w:top w:val="nil"/>
              <w:left w:val="nil"/>
              <w:bottom w:val="single" w:sz="4" w:space="0" w:color="auto"/>
              <w:right w:val="single" w:sz="4" w:space="0" w:color="auto"/>
            </w:tcBorders>
            <w:shd w:val="clear" w:color="000000" w:fill="FFFFFF"/>
            <w:vAlign w:val="center"/>
            <w:hideMark/>
          </w:tcPr>
          <w:p w14:paraId="03FCF826"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46,3298</w:t>
            </w:r>
          </w:p>
        </w:tc>
        <w:tc>
          <w:tcPr>
            <w:tcW w:w="960" w:type="dxa"/>
            <w:tcBorders>
              <w:top w:val="nil"/>
              <w:left w:val="nil"/>
              <w:bottom w:val="single" w:sz="4" w:space="0" w:color="auto"/>
              <w:right w:val="double" w:sz="4" w:space="0" w:color="auto"/>
            </w:tcBorders>
            <w:shd w:val="clear" w:color="000000" w:fill="FFFFFF"/>
            <w:vAlign w:val="center"/>
            <w:hideMark/>
          </w:tcPr>
          <w:p w14:paraId="1AC869A7"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w:t>
            </w:r>
          </w:p>
        </w:tc>
      </w:tr>
      <w:tr w:rsidR="000D63EF" w:rsidRPr="00C51FC0" w14:paraId="63FCEDC2" w14:textId="77777777" w:rsidTr="00525B20">
        <w:trPr>
          <w:trHeight w:val="31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6664B30D"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1220" w:type="dxa"/>
            <w:tcBorders>
              <w:top w:val="nil"/>
              <w:left w:val="nil"/>
              <w:bottom w:val="single" w:sz="4" w:space="0" w:color="auto"/>
              <w:right w:val="single" w:sz="4" w:space="0" w:color="auto"/>
            </w:tcBorders>
            <w:shd w:val="clear" w:color="000000" w:fill="FFFFFF"/>
            <w:vAlign w:val="center"/>
            <w:hideMark/>
          </w:tcPr>
          <w:p w14:paraId="4035D8E2"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960" w:type="dxa"/>
            <w:tcBorders>
              <w:top w:val="nil"/>
              <w:left w:val="nil"/>
              <w:bottom w:val="single" w:sz="4" w:space="0" w:color="auto"/>
              <w:right w:val="single" w:sz="4" w:space="0" w:color="auto"/>
            </w:tcBorders>
            <w:shd w:val="clear" w:color="000000" w:fill="FFFFFF"/>
            <w:vAlign w:val="center"/>
            <w:hideMark/>
          </w:tcPr>
          <w:p w14:paraId="6CCE23CD"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960" w:type="dxa"/>
            <w:tcBorders>
              <w:top w:val="nil"/>
              <w:left w:val="nil"/>
              <w:bottom w:val="single" w:sz="4" w:space="0" w:color="auto"/>
              <w:right w:val="single" w:sz="4" w:space="0" w:color="auto"/>
            </w:tcBorders>
            <w:shd w:val="clear" w:color="000000" w:fill="FFFFFF"/>
            <w:vAlign w:val="center"/>
            <w:hideMark/>
          </w:tcPr>
          <w:p w14:paraId="3B40572D"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960" w:type="dxa"/>
            <w:tcBorders>
              <w:top w:val="nil"/>
              <w:left w:val="nil"/>
              <w:bottom w:val="single" w:sz="4" w:space="0" w:color="auto"/>
              <w:right w:val="single" w:sz="4" w:space="0" w:color="auto"/>
            </w:tcBorders>
            <w:shd w:val="clear" w:color="000000" w:fill="FFFFFF"/>
            <w:vAlign w:val="center"/>
            <w:hideMark/>
          </w:tcPr>
          <w:p w14:paraId="2E5D1BCF"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960" w:type="dxa"/>
            <w:tcBorders>
              <w:top w:val="nil"/>
              <w:left w:val="nil"/>
              <w:bottom w:val="single" w:sz="4" w:space="0" w:color="auto"/>
              <w:right w:val="single" w:sz="4" w:space="0" w:color="auto"/>
            </w:tcBorders>
            <w:shd w:val="clear" w:color="000000" w:fill="FFFFFF"/>
            <w:vAlign w:val="center"/>
            <w:hideMark/>
          </w:tcPr>
          <w:p w14:paraId="4500B276"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1120" w:type="dxa"/>
            <w:tcBorders>
              <w:top w:val="nil"/>
              <w:left w:val="nil"/>
              <w:bottom w:val="single" w:sz="4" w:space="0" w:color="auto"/>
              <w:right w:val="single" w:sz="4" w:space="0" w:color="auto"/>
            </w:tcBorders>
            <w:shd w:val="clear" w:color="000000" w:fill="FFFFFF"/>
            <w:vAlign w:val="center"/>
            <w:hideMark/>
          </w:tcPr>
          <w:p w14:paraId="46CB1FAD"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960" w:type="dxa"/>
            <w:tcBorders>
              <w:top w:val="nil"/>
              <w:left w:val="nil"/>
              <w:bottom w:val="single" w:sz="4" w:space="0" w:color="auto"/>
              <w:right w:val="double" w:sz="4" w:space="0" w:color="auto"/>
            </w:tcBorders>
            <w:shd w:val="clear" w:color="000000" w:fill="FFFFFF"/>
            <w:vAlign w:val="center"/>
            <w:hideMark/>
          </w:tcPr>
          <w:p w14:paraId="798AFC45"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w:t>
            </w:r>
          </w:p>
        </w:tc>
      </w:tr>
      <w:tr w:rsidR="000D63EF" w:rsidRPr="00C51FC0" w14:paraId="66FB7E08" w14:textId="77777777" w:rsidTr="00525B20">
        <w:trPr>
          <w:trHeight w:val="315"/>
        </w:trPr>
        <w:tc>
          <w:tcPr>
            <w:tcW w:w="1140" w:type="dxa"/>
            <w:tcBorders>
              <w:top w:val="nil"/>
              <w:left w:val="double" w:sz="4" w:space="0" w:color="auto"/>
              <w:bottom w:val="double" w:sz="4" w:space="0" w:color="auto"/>
              <w:right w:val="single" w:sz="4" w:space="0" w:color="auto"/>
            </w:tcBorders>
            <w:shd w:val="clear" w:color="000000" w:fill="FFFFFF"/>
            <w:vAlign w:val="center"/>
            <w:hideMark/>
          </w:tcPr>
          <w:p w14:paraId="793A0DB4" w14:textId="77777777" w:rsidR="000D63EF" w:rsidRPr="00C51FC0" w:rsidRDefault="000D63EF"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1220" w:type="dxa"/>
            <w:tcBorders>
              <w:top w:val="nil"/>
              <w:left w:val="nil"/>
              <w:bottom w:val="double" w:sz="4" w:space="0" w:color="auto"/>
              <w:right w:val="single" w:sz="4" w:space="0" w:color="auto"/>
            </w:tcBorders>
            <w:shd w:val="clear" w:color="000000" w:fill="FFFFFF"/>
            <w:vAlign w:val="center"/>
            <w:hideMark/>
          </w:tcPr>
          <w:p w14:paraId="432CB79D" w14:textId="77777777" w:rsidR="000D63EF" w:rsidRPr="00C51FC0" w:rsidRDefault="000D63EF"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960" w:type="dxa"/>
            <w:tcBorders>
              <w:top w:val="nil"/>
              <w:left w:val="nil"/>
              <w:bottom w:val="double" w:sz="4" w:space="0" w:color="auto"/>
              <w:right w:val="single" w:sz="4" w:space="0" w:color="auto"/>
            </w:tcBorders>
            <w:shd w:val="clear" w:color="000000" w:fill="FFFFFF"/>
            <w:vAlign w:val="center"/>
            <w:hideMark/>
          </w:tcPr>
          <w:p w14:paraId="258CDA61" w14:textId="77777777" w:rsidR="000D63EF" w:rsidRPr="00C51FC0" w:rsidRDefault="000D63EF"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960" w:type="dxa"/>
            <w:tcBorders>
              <w:top w:val="nil"/>
              <w:left w:val="nil"/>
              <w:bottom w:val="double" w:sz="4" w:space="0" w:color="auto"/>
              <w:right w:val="single" w:sz="4" w:space="0" w:color="auto"/>
            </w:tcBorders>
            <w:shd w:val="clear" w:color="000000" w:fill="FFFFFF"/>
            <w:vAlign w:val="center"/>
            <w:hideMark/>
          </w:tcPr>
          <w:p w14:paraId="27A274A3" w14:textId="77777777" w:rsidR="000D63EF" w:rsidRPr="00C51FC0" w:rsidRDefault="000D63EF"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960" w:type="dxa"/>
            <w:tcBorders>
              <w:top w:val="nil"/>
              <w:left w:val="nil"/>
              <w:bottom w:val="double" w:sz="4" w:space="0" w:color="auto"/>
              <w:right w:val="single" w:sz="4" w:space="0" w:color="auto"/>
            </w:tcBorders>
            <w:shd w:val="clear" w:color="000000" w:fill="FFFFFF"/>
            <w:vAlign w:val="center"/>
            <w:hideMark/>
          </w:tcPr>
          <w:p w14:paraId="1E6149F0" w14:textId="77777777" w:rsidR="000D63EF" w:rsidRPr="00C51FC0" w:rsidRDefault="000D63EF"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Vскв =</w:t>
            </w:r>
          </w:p>
        </w:tc>
        <w:tc>
          <w:tcPr>
            <w:tcW w:w="960" w:type="dxa"/>
            <w:tcBorders>
              <w:top w:val="nil"/>
              <w:left w:val="nil"/>
              <w:bottom w:val="double" w:sz="4" w:space="0" w:color="auto"/>
              <w:right w:val="single" w:sz="4" w:space="0" w:color="auto"/>
            </w:tcBorders>
            <w:shd w:val="clear" w:color="000000" w:fill="FFFFFF"/>
            <w:vAlign w:val="center"/>
            <w:hideMark/>
          </w:tcPr>
          <w:p w14:paraId="155E42EC" w14:textId="77777777" w:rsidR="000D63EF" w:rsidRPr="00C51FC0" w:rsidRDefault="000D63EF" w:rsidP="00525B20">
            <w:pPr>
              <w:jc w:val="right"/>
              <w:rPr>
                <w:rFonts w:eastAsia="Times New Roman"/>
                <w:b/>
                <w:bCs/>
                <w:color w:val="000000"/>
                <w:sz w:val="20"/>
                <w:szCs w:val="20"/>
                <w:lang w:val="ru-KZ" w:eastAsia="ru-KZ"/>
              </w:rPr>
            </w:pPr>
            <w:r w:rsidRPr="00C51FC0">
              <w:rPr>
                <w:rFonts w:eastAsia="Times New Roman"/>
                <w:b/>
                <w:bCs/>
                <w:color w:val="000000"/>
                <w:sz w:val="20"/>
                <w:szCs w:val="20"/>
                <w:lang w:val="ru-KZ" w:eastAsia="ru-KZ"/>
              </w:rPr>
              <w:t>243,525</w:t>
            </w:r>
          </w:p>
        </w:tc>
        <w:tc>
          <w:tcPr>
            <w:tcW w:w="1120" w:type="dxa"/>
            <w:tcBorders>
              <w:top w:val="nil"/>
              <w:left w:val="nil"/>
              <w:bottom w:val="double" w:sz="4" w:space="0" w:color="auto"/>
              <w:right w:val="single" w:sz="4" w:space="0" w:color="auto"/>
            </w:tcBorders>
            <w:shd w:val="clear" w:color="000000" w:fill="FFFFFF"/>
            <w:vAlign w:val="center"/>
            <w:hideMark/>
          </w:tcPr>
          <w:p w14:paraId="5C3A1D31" w14:textId="77777777" w:rsidR="000D63EF" w:rsidRPr="00C51FC0" w:rsidRDefault="000D63EF"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960" w:type="dxa"/>
            <w:tcBorders>
              <w:top w:val="nil"/>
              <w:left w:val="nil"/>
              <w:bottom w:val="double" w:sz="4" w:space="0" w:color="auto"/>
              <w:right w:val="double" w:sz="4" w:space="0" w:color="auto"/>
            </w:tcBorders>
            <w:shd w:val="clear" w:color="000000" w:fill="FFFFFF"/>
            <w:vAlign w:val="center"/>
            <w:hideMark/>
          </w:tcPr>
          <w:p w14:paraId="3C7EC940" w14:textId="77777777" w:rsidR="000D63EF" w:rsidRPr="00C51FC0" w:rsidRDefault="000D63EF"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r>
    </w:tbl>
    <w:p w14:paraId="591ED451" w14:textId="77777777" w:rsidR="000D63EF" w:rsidRPr="00B5398A" w:rsidRDefault="000D63EF" w:rsidP="000D63EF">
      <w:pPr>
        <w:ind w:firstLine="708"/>
        <w:rPr>
          <w:rFonts w:eastAsia="Times New Roman"/>
          <w:b/>
          <w:lang w:val="ru-KZ" w:eastAsia="ru-RU"/>
        </w:rPr>
      </w:pPr>
    </w:p>
    <w:p w14:paraId="0EC41859" w14:textId="77777777" w:rsidR="000D63EF" w:rsidRPr="00B5398A" w:rsidRDefault="000D63EF" w:rsidP="000D63EF">
      <w:pPr>
        <w:rPr>
          <w:rFonts w:eastAsia="Times New Roman"/>
          <w:b/>
          <w:lang w:eastAsia="ru-RU"/>
        </w:rPr>
      </w:pPr>
      <w:r w:rsidRPr="00B5398A">
        <w:rPr>
          <w:rFonts w:eastAsia="Times New Roman"/>
          <w:b/>
          <w:lang w:eastAsia="ru-RU"/>
        </w:rPr>
        <w:t>Расчет объема отходов при строительстве скважины:</w:t>
      </w:r>
    </w:p>
    <w:p w14:paraId="13E6B78C" w14:textId="77777777" w:rsidR="000D63EF" w:rsidRPr="00B5398A" w:rsidRDefault="000D63EF" w:rsidP="000D63EF">
      <w:pPr>
        <w:rPr>
          <w:rFonts w:eastAsia="Times New Roman"/>
          <w:b/>
          <w:lang w:val="ru-KZ" w:eastAsia="ru-KZ"/>
        </w:rPr>
      </w:pPr>
      <w:r w:rsidRPr="00B5398A">
        <w:rPr>
          <w:rFonts w:eastAsia="Times New Roman"/>
          <w:b/>
          <w:lang w:val="ru-KZ" w:eastAsia="ru-KZ"/>
        </w:rPr>
        <w:t>Объем отходов бурения</w:t>
      </w:r>
    </w:p>
    <w:p w14:paraId="151C2597" w14:textId="77777777" w:rsidR="000D63EF" w:rsidRPr="00B5398A" w:rsidRDefault="000D63EF" w:rsidP="000D63EF">
      <w:pPr>
        <w:rPr>
          <w:rFonts w:eastAsia="Times New Roman"/>
          <w:b/>
          <w:lang w:val="ru-KZ" w:eastAsia="ru-KZ"/>
        </w:rPr>
      </w:pPr>
      <w:r w:rsidRPr="00B5398A">
        <w:rPr>
          <w:rFonts w:eastAsia="Times New Roman"/>
          <w:b/>
          <w:lang w:val="ru-KZ" w:eastAsia="ru-KZ"/>
        </w:rPr>
        <w:t xml:space="preserve"> Объем бурового шлама определяется по формуле:</w:t>
      </w:r>
    </w:p>
    <w:p w14:paraId="73DAE061" w14:textId="77777777" w:rsidR="000D63EF" w:rsidRPr="00B5398A" w:rsidRDefault="000D63EF" w:rsidP="000D63EF">
      <w:pPr>
        <w:rPr>
          <w:rFonts w:eastAsia="Times New Roman"/>
          <w:b/>
          <w:vertAlign w:val="superscript"/>
          <w:lang w:val="ru-KZ" w:eastAsia="ru-KZ"/>
        </w:rPr>
      </w:pPr>
      <w:r w:rsidRPr="00B5398A">
        <w:rPr>
          <w:rFonts w:eastAsia="Times New Roman"/>
          <w:i/>
          <w:lang w:val="ru-KZ" w:eastAsia="ru-KZ"/>
        </w:rPr>
        <w:t xml:space="preserve">    </w:t>
      </w:r>
      <w:r w:rsidRPr="00B5398A">
        <w:rPr>
          <w:rFonts w:eastAsia="Times New Roman"/>
          <w:b/>
          <w:lang w:val="en-US" w:eastAsia="ru-KZ"/>
        </w:rPr>
        <w:t>V</w:t>
      </w:r>
      <w:r w:rsidRPr="00B5398A">
        <w:rPr>
          <w:rFonts w:eastAsia="Times New Roman"/>
          <w:b/>
          <w:lang w:val="ru-KZ" w:eastAsia="ru-KZ"/>
        </w:rPr>
        <w:t xml:space="preserve">ш= </w:t>
      </w:r>
      <w:r w:rsidRPr="00B5398A">
        <w:rPr>
          <w:rFonts w:eastAsia="Times New Roman"/>
          <w:b/>
          <w:lang w:val="en-US" w:eastAsia="ru-KZ"/>
        </w:rPr>
        <w:t>Vn</w:t>
      </w:r>
      <w:r w:rsidRPr="00B5398A">
        <w:rPr>
          <w:rFonts w:eastAsia="Times New Roman"/>
          <w:b/>
          <w:lang w:val="ru-KZ" w:eastAsia="ru-KZ"/>
        </w:rPr>
        <w:t xml:space="preserve"> х 1,2;</w:t>
      </w:r>
    </w:p>
    <w:p w14:paraId="2EDED0DE" w14:textId="77777777" w:rsidR="000D63EF" w:rsidRPr="00B5398A" w:rsidRDefault="000D63EF" w:rsidP="000D63EF">
      <w:pPr>
        <w:rPr>
          <w:rFonts w:eastAsia="Times New Roman"/>
          <w:b/>
          <w:lang w:eastAsia="ru-KZ"/>
        </w:rPr>
      </w:pPr>
      <w:r w:rsidRPr="00B5398A">
        <w:rPr>
          <w:rFonts w:eastAsia="Times New Roman"/>
          <w:b/>
          <w:lang w:val="ru-KZ" w:eastAsia="ru-KZ"/>
        </w:rPr>
        <w:t xml:space="preserve">    </w:t>
      </w:r>
      <w:r w:rsidRPr="00B5398A">
        <w:rPr>
          <w:rFonts w:eastAsia="Times New Roman"/>
          <w:b/>
          <w:lang w:val="en-US" w:eastAsia="ru-KZ"/>
        </w:rPr>
        <w:t>V</w:t>
      </w:r>
      <w:r w:rsidRPr="00B5398A">
        <w:rPr>
          <w:rFonts w:eastAsia="Times New Roman"/>
          <w:b/>
          <w:lang w:val="ru-KZ" w:eastAsia="ru-KZ"/>
        </w:rPr>
        <w:t xml:space="preserve">ш = </w:t>
      </w:r>
      <w:r>
        <w:rPr>
          <w:rFonts w:eastAsia="Times New Roman"/>
          <w:b/>
          <w:lang w:eastAsia="ru-KZ"/>
        </w:rPr>
        <w:t>243,525</w:t>
      </w:r>
      <w:r w:rsidRPr="00B5398A">
        <w:rPr>
          <w:rFonts w:eastAsia="Times New Roman"/>
          <w:b/>
          <w:lang w:val="ru-KZ" w:eastAsia="ru-KZ"/>
        </w:rPr>
        <w:t xml:space="preserve">х 1,2 = </w:t>
      </w:r>
      <w:r>
        <w:rPr>
          <w:rFonts w:eastAsia="Times New Roman"/>
          <w:b/>
          <w:lang w:val="kk-KZ" w:eastAsia="ru-KZ"/>
        </w:rPr>
        <w:t>292,23</w:t>
      </w:r>
      <w:r w:rsidRPr="00B5398A">
        <w:rPr>
          <w:rFonts w:eastAsia="Times New Roman"/>
          <w:b/>
          <w:lang w:val="ru-KZ" w:eastAsia="ru-KZ"/>
        </w:rPr>
        <w:t>м</w:t>
      </w:r>
      <w:r w:rsidRPr="00B5398A">
        <w:rPr>
          <w:rFonts w:eastAsia="Times New Roman"/>
          <w:b/>
          <w:vertAlign w:val="superscript"/>
          <w:lang w:val="ru-KZ" w:eastAsia="ru-KZ"/>
        </w:rPr>
        <w:t>3</w:t>
      </w:r>
    </w:p>
    <w:p w14:paraId="34FF9038" w14:textId="77777777" w:rsidR="000D63EF" w:rsidRPr="00B5398A" w:rsidRDefault="000D63EF" w:rsidP="000D63EF">
      <w:pPr>
        <w:rPr>
          <w:rFonts w:eastAsia="Times New Roman"/>
          <w:lang w:val="ru-KZ" w:eastAsia="ru-KZ"/>
        </w:rPr>
      </w:pPr>
      <w:r w:rsidRPr="00B5398A">
        <w:rPr>
          <w:rFonts w:eastAsia="Times New Roman"/>
          <w:lang w:val="ru-KZ" w:eastAsia="ru-KZ"/>
        </w:rPr>
        <w:t xml:space="preserve">      где 1,2 - коэффициент, учитывающий разуплотнение выбуренной породы, может изменяться с учетом особенностей геологического разреза и обосновывается расчетами;</w:t>
      </w:r>
    </w:p>
    <w:p w14:paraId="4B4C7754" w14:textId="77777777" w:rsidR="000D63EF" w:rsidRPr="00B5398A" w:rsidRDefault="000D63EF" w:rsidP="000D63EF">
      <w:pPr>
        <w:rPr>
          <w:rFonts w:eastAsia="Times New Roman"/>
          <w:b/>
          <w:lang w:val="ru-KZ" w:eastAsia="ru-KZ"/>
        </w:rPr>
      </w:pPr>
    </w:p>
    <w:p w14:paraId="4F8ABA31" w14:textId="77777777" w:rsidR="000D63EF" w:rsidRPr="00B5398A" w:rsidRDefault="000D63EF" w:rsidP="000D63EF">
      <w:pPr>
        <w:rPr>
          <w:rFonts w:eastAsia="Times New Roman"/>
          <w:b/>
          <w:lang w:val="ru-KZ" w:eastAsia="ru-KZ"/>
        </w:rPr>
      </w:pPr>
      <w:r w:rsidRPr="00B5398A">
        <w:rPr>
          <w:rFonts w:eastAsia="Times New Roman"/>
          <w:b/>
          <w:lang w:val="ru-KZ" w:eastAsia="ru-KZ"/>
        </w:rPr>
        <w:t xml:space="preserve"> Объем отработанного бурового раствора:</w:t>
      </w:r>
    </w:p>
    <w:p w14:paraId="1815BA20" w14:textId="77777777" w:rsidR="000D63EF" w:rsidRPr="00B5398A" w:rsidRDefault="000D63EF" w:rsidP="000D63EF">
      <w:pPr>
        <w:rPr>
          <w:rFonts w:eastAsia="Times New Roman"/>
          <w:b/>
          <w:lang w:val="ru-KZ" w:eastAsia="ru-KZ"/>
        </w:rPr>
      </w:pPr>
      <w:r w:rsidRPr="00B5398A">
        <w:rPr>
          <w:rFonts w:eastAsia="Times New Roman"/>
          <w:lang w:val="ru-KZ" w:eastAsia="ru-KZ"/>
        </w:rPr>
        <w:t xml:space="preserve">       </w:t>
      </w:r>
      <w:r w:rsidRPr="00B5398A">
        <w:rPr>
          <w:rFonts w:eastAsia="Times New Roman"/>
          <w:b/>
          <w:lang w:val="en-US" w:eastAsia="ru-KZ"/>
        </w:rPr>
        <w:t>V</w:t>
      </w:r>
      <w:r w:rsidRPr="00B5398A">
        <w:rPr>
          <w:rFonts w:eastAsia="Times New Roman"/>
          <w:b/>
          <w:lang w:val="ru-KZ" w:eastAsia="ru-KZ"/>
        </w:rPr>
        <w:t>обр= 1,2 х К</w:t>
      </w:r>
      <w:r w:rsidRPr="00B5398A">
        <w:rPr>
          <w:rFonts w:eastAsia="Times New Roman"/>
          <w:b/>
          <w:vertAlign w:val="subscript"/>
          <w:lang w:val="ru-KZ" w:eastAsia="ru-KZ"/>
        </w:rPr>
        <w:t>1</w:t>
      </w:r>
      <w:r w:rsidRPr="00B5398A">
        <w:rPr>
          <w:rFonts w:eastAsia="Times New Roman"/>
          <w:b/>
          <w:lang w:val="ru-KZ" w:eastAsia="ru-KZ"/>
        </w:rPr>
        <w:t xml:space="preserve"> х </w:t>
      </w:r>
      <w:r w:rsidRPr="00B5398A">
        <w:rPr>
          <w:rFonts w:eastAsia="Times New Roman"/>
          <w:b/>
          <w:lang w:val="en-US" w:eastAsia="ru-KZ"/>
        </w:rPr>
        <w:t>Vn</w:t>
      </w:r>
      <w:r w:rsidRPr="00B5398A">
        <w:rPr>
          <w:rFonts w:eastAsia="Times New Roman"/>
          <w:b/>
          <w:lang w:val="ru-KZ" w:eastAsia="ru-KZ"/>
        </w:rPr>
        <w:t xml:space="preserve"> + 0,5 х </w:t>
      </w:r>
      <w:r w:rsidRPr="00B5398A">
        <w:rPr>
          <w:rFonts w:eastAsia="Times New Roman"/>
          <w:b/>
          <w:lang w:val="en-US" w:eastAsia="ru-KZ"/>
        </w:rPr>
        <w:t>V</w:t>
      </w:r>
      <w:r w:rsidRPr="00B5398A">
        <w:rPr>
          <w:rFonts w:eastAsia="Times New Roman"/>
          <w:b/>
          <w:lang w:val="ru-KZ" w:eastAsia="ru-KZ"/>
        </w:rPr>
        <w:t>ц;</w:t>
      </w:r>
    </w:p>
    <w:p w14:paraId="14922CAD" w14:textId="77777777" w:rsidR="000D63EF" w:rsidRPr="00B5398A" w:rsidRDefault="000D63EF" w:rsidP="000D63EF">
      <w:pPr>
        <w:ind w:left="360" w:hanging="360"/>
        <w:rPr>
          <w:rFonts w:eastAsia="Times New Roman"/>
          <w:lang w:val="ru-KZ" w:eastAsia="ru-KZ"/>
        </w:rPr>
      </w:pPr>
      <w:r w:rsidRPr="00B5398A">
        <w:rPr>
          <w:rFonts w:eastAsia="Times New Roman"/>
          <w:lang w:val="ru-KZ" w:eastAsia="ru-KZ"/>
        </w:rPr>
        <w:t xml:space="preserve">      где К</w:t>
      </w:r>
      <w:r w:rsidRPr="00B5398A">
        <w:rPr>
          <w:rFonts w:eastAsia="Times New Roman"/>
          <w:vertAlign w:val="subscript"/>
          <w:lang w:val="ru-KZ" w:eastAsia="ru-KZ"/>
        </w:rPr>
        <w:t>1</w:t>
      </w:r>
      <w:r w:rsidRPr="00B5398A">
        <w:rPr>
          <w:rFonts w:eastAsia="Times New Roman"/>
          <w:lang w:val="ru-KZ" w:eastAsia="ru-KZ"/>
        </w:rPr>
        <w:t>- коэффициент, учитывающий потери бурового раствора, уходящего со шламом на вибросите, пескоотделителе и илоотделителе, равный 1,052;</w:t>
      </w:r>
    </w:p>
    <w:p w14:paraId="46C8B486" w14:textId="77777777" w:rsidR="000D63EF" w:rsidRPr="00B5398A" w:rsidRDefault="000D63EF" w:rsidP="000D63EF">
      <w:pPr>
        <w:rPr>
          <w:rFonts w:eastAsia="Times New Roman"/>
          <w:lang w:val="ru-KZ" w:eastAsia="ru-KZ"/>
        </w:rPr>
      </w:pPr>
      <w:r w:rsidRPr="00B5398A">
        <w:rPr>
          <w:rFonts w:eastAsia="Times New Roman"/>
          <w:lang w:val="ru-KZ" w:eastAsia="ru-KZ"/>
        </w:rPr>
        <w:t xml:space="preserve">     </w:t>
      </w:r>
      <w:r w:rsidRPr="00B5398A">
        <w:rPr>
          <w:rFonts w:eastAsia="Times New Roman"/>
          <w:lang w:val="en-US" w:eastAsia="ru-KZ"/>
        </w:rPr>
        <w:t>V</w:t>
      </w:r>
      <w:r w:rsidRPr="00B5398A">
        <w:rPr>
          <w:rFonts w:eastAsia="Times New Roman"/>
          <w:lang w:val="ru-KZ" w:eastAsia="ru-KZ"/>
        </w:rPr>
        <w:t>ц - объем циркуляционной системы БУ;</w:t>
      </w:r>
    </w:p>
    <w:p w14:paraId="1CC2640E" w14:textId="77777777" w:rsidR="000D63EF" w:rsidRPr="00B5398A" w:rsidRDefault="000D63EF" w:rsidP="000D63EF">
      <w:pPr>
        <w:rPr>
          <w:rFonts w:eastAsia="Times New Roman"/>
          <w:lang w:val="ru-KZ" w:eastAsia="ru-KZ"/>
        </w:rPr>
      </w:pPr>
      <w:r w:rsidRPr="00B5398A">
        <w:rPr>
          <w:rFonts w:eastAsia="Times New Roman"/>
          <w:lang w:val="ru-KZ" w:eastAsia="ru-KZ"/>
        </w:rPr>
        <w:t xml:space="preserve">      при повторном использовании бурового раствора 1,2 заменяется на 0,25; </w:t>
      </w:r>
    </w:p>
    <w:p w14:paraId="68852BB9" w14:textId="77777777" w:rsidR="000D63EF" w:rsidRPr="00B5398A" w:rsidRDefault="000D63EF" w:rsidP="000D63EF">
      <w:pPr>
        <w:rPr>
          <w:rFonts w:eastAsia="Times New Roman"/>
          <w:b/>
          <w:vertAlign w:val="superscript"/>
          <w:lang w:val="ru-KZ" w:eastAsia="ru-KZ"/>
        </w:rPr>
      </w:pPr>
      <w:r w:rsidRPr="00B5398A">
        <w:rPr>
          <w:rFonts w:eastAsia="Times New Roman"/>
          <w:lang w:val="ru-KZ" w:eastAsia="ru-KZ"/>
        </w:rPr>
        <w:t xml:space="preserve">     </w:t>
      </w:r>
      <w:r w:rsidRPr="00B5398A">
        <w:rPr>
          <w:rFonts w:eastAsia="Times New Roman"/>
          <w:b/>
          <w:lang w:val="en-US" w:eastAsia="ru-KZ"/>
        </w:rPr>
        <w:t>V</w:t>
      </w:r>
      <w:r w:rsidRPr="00B5398A">
        <w:rPr>
          <w:rFonts w:eastAsia="Times New Roman"/>
          <w:b/>
          <w:lang w:val="ru-KZ" w:eastAsia="ru-KZ"/>
        </w:rPr>
        <w:t xml:space="preserve">обр = 1,2 х 1,052 х </w:t>
      </w:r>
      <w:r>
        <w:rPr>
          <w:rFonts w:eastAsia="Times New Roman"/>
          <w:b/>
          <w:lang w:eastAsia="ru-KZ"/>
        </w:rPr>
        <w:t>243,525</w:t>
      </w:r>
      <w:r w:rsidRPr="00B5398A">
        <w:rPr>
          <w:rFonts w:eastAsia="Times New Roman"/>
          <w:b/>
          <w:lang w:val="ru-KZ" w:eastAsia="ru-KZ"/>
        </w:rPr>
        <w:t xml:space="preserve">+ 0,5 х </w:t>
      </w:r>
      <w:r w:rsidRPr="00B5398A">
        <w:rPr>
          <w:rFonts w:eastAsia="Times New Roman"/>
          <w:b/>
          <w:lang w:eastAsia="ru-KZ"/>
        </w:rPr>
        <w:t>360</w:t>
      </w:r>
      <w:r w:rsidRPr="00B5398A">
        <w:rPr>
          <w:rFonts w:eastAsia="Times New Roman"/>
          <w:b/>
          <w:lang w:val="ru-KZ" w:eastAsia="ru-KZ"/>
        </w:rPr>
        <w:t xml:space="preserve"> = </w:t>
      </w:r>
      <w:r>
        <w:rPr>
          <w:rFonts w:eastAsia="Times New Roman"/>
          <w:b/>
          <w:lang w:eastAsia="ru-KZ"/>
        </w:rPr>
        <w:t>487,426</w:t>
      </w:r>
      <w:r w:rsidRPr="00B5398A">
        <w:rPr>
          <w:rFonts w:eastAsia="Times New Roman"/>
          <w:b/>
          <w:lang w:val="ru-KZ" w:eastAsia="ru-KZ"/>
        </w:rPr>
        <w:t>м</w:t>
      </w:r>
      <w:r w:rsidRPr="00B5398A">
        <w:rPr>
          <w:rFonts w:eastAsia="Times New Roman"/>
          <w:b/>
          <w:vertAlign w:val="superscript"/>
          <w:lang w:val="ru-KZ" w:eastAsia="ru-KZ"/>
        </w:rPr>
        <w:t>3</w:t>
      </w:r>
    </w:p>
    <w:p w14:paraId="57EB52B7" w14:textId="02FECC0E" w:rsidR="000D63EF" w:rsidRPr="00B5398A" w:rsidRDefault="000D63EF" w:rsidP="000D63EF">
      <w:pPr>
        <w:rPr>
          <w:rFonts w:eastAsia="Times New Roman"/>
          <w:b/>
          <w:lang w:val="ru-KZ" w:eastAsia="ru-KZ"/>
        </w:rPr>
      </w:pPr>
      <w:r w:rsidRPr="00B5398A">
        <w:rPr>
          <w:rFonts w:eastAsia="Times New Roman"/>
          <w:b/>
          <w:lang w:eastAsia="ru-KZ"/>
        </w:rPr>
        <w:t xml:space="preserve">соответственно на </w:t>
      </w:r>
      <w:r>
        <w:rPr>
          <w:rFonts w:eastAsia="Times New Roman"/>
          <w:b/>
          <w:lang w:eastAsia="ru-KZ"/>
        </w:rPr>
        <w:t>4</w:t>
      </w:r>
      <w:r w:rsidRPr="00B5398A">
        <w:rPr>
          <w:rFonts w:eastAsia="Times New Roman"/>
          <w:b/>
          <w:lang w:eastAsia="ru-KZ"/>
        </w:rPr>
        <w:t xml:space="preserve"> скважины составляет </w:t>
      </w:r>
      <w:r w:rsidR="00D36427">
        <w:rPr>
          <w:rFonts w:eastAsia="Times New Roman"/>
          <w:b/>
          <w:lang w:eastAsia="ru-KZ"/>
        </w:rPr>
        <w:t>1949,704</w:t>
      </w:r>
      <w:r w:rsidRPr="00B5398A">
        <w:t xml:space="preserve"> </w:t>
      </w:r>
      <w:r w:rsidRPr="00B5398A">
        <w:rPr>
          <w:rFonts w:eastAsia="Times New Roman"/>
          <w:b/>
          <w:lang w:eastAsia="ru-KZ"/>
        </w:rPr>
        <w:t>м</w:t>
      </w:r>
      <w:r w:rsidRPr="00B5398A">
        <w:rPr>
          <w:rFonts w:eastAsia="Times New Roman"/>
          <w:b/>
          <w:vertAlign w:val="superscript"/>
          <w:lang w:eastAsia="ru-KZ"/>
        </w:rPr>
        <w:t>3</w:t>
      </w:r>
    </w:p>
    <w:p w14:paraId="79D10FA4" w14:textId="77777777" w:rsidR="000D63EF" w:rsidRPr="00DD13AF" w:rsidRDefault="000D63EF" w:rsidP="000D63EF">
      <w:pPr>
        <w:autoSpaceDE w:val="0"/>
        <w:autoSpaceDN w:val="0"/>
        <w:adjustRightInd w:val="0"/>
        <w:ind w:firstLine="708"/>
        <w:jc w:val="both"/>
        <w:rPr>
          <w:rFonts w:eastAsia="Times New Roman"/>
          <w:b/>
          <w:i/>
          <w:u w:val="single"/>
          <w:lang w:val="ru-KZ" w:eastAsia="ru-RU"/>
        </w:rPr>
      </w:pPr>
    </w:p>
    <w:p w14:paraId="64520C9F" w14:textId="3A1FE712" w:rsidR="000D63EF" w:rsidRPr="00B5398A" w:rsidRDefault="000D63EF" w:rsidP="000D63EF">
      <w:pPr>
        <w:pStyle w:val="afff"/>
        <w:spacing w:before="0" w:after="0"/>
        <w:rPr>
          <w:iCs/>
          <w:spacing w:val="-6"/>
        </w:rPr>
      </w:pPr>
      <w:bookmarkStart w:id="255" w:name="_Toc236236789"/>
      <w:r>
        <w:t xml:space="preserve">Таблица </w:t>
      </w:r>
      <w:r w:rsidR="002C1592" w:rsidRPr="002C1592">
        <w:rPr>
          <w:b w:val="0"/>
          <w:bCs w:val="0"/>
        </w:rPr>
        <w:fldChar w:fldCharType="begin"/>
      </w:r>
      <w:r w:rsidR="002C1592" w:rsidRPr="002C1592">
        <w:rPr>
          <w:b w:val="0"/>
          <w:bCs w:val="0"/>
        </w:rPr>
        <w:instrText xml:space="preserve"> STYLEREF 1 \s </w:instrText>
      </w:r>
      <w:r w:rsidR="002C1592" w:rsidRPr="002C1592">
        <w:rPr>
          <w:b w:val="0"/>
          <w:bCs w:val="0"/>
        </w:rPr>
        <w:fldChar w:fldCharType="separate"/>
      </w:r>
      <w:r w:rsidR="002C1592" w:rsidRPr="002C1592">
        <w:rPr>
          <w:b w:val="0"/>
          <w:bCs w:val="0"/>
          <w:noProof/>
        </w:rPr>
        <w:t>4</w:t>
      </w:r>
      <w:r w:rsidR="002C1592" w:rsidRPr="002C1592">
        <w:rPr>
          <w:b w:val="0"/>
          <w:bCs w:val="0"/>
          <w:noProof/>
        </w:rPr>
        <w:fldChar w:fldCharType="end"/>
      </w:r>
      <w:r w:rsidR="002C1592" w:rsidRPr="002C1592">
        <w:rPr>
          <w:b w:val="0"/>
          <w:bCs w:val="0"/>
        </w:rPr>
        <w:t>.</w:t>
      </w:r>
      <w:r w:rsidR="002C1592" w:rsidRPr="002C1592">
        <w:rPr>
          <w:b w:val="0"/>
          <w:bCs w:val="0"/>
        </w:rPr>
        <w:fldChar w:fldCharType="begin"/>
      </w:r>
      <w:r w:rsidR="002C1592" w:rsidRPr="002C1592">
        <w:rPr>
          <w:b w:val="0"/>
          <w:bCs w:val="0"/>
        </w:rPr>
        <w:instrText xml:space="preserve"> SEQ Таблица \* ARABIC \s 1 </w:instrText>
      </w:r>
      <w:r w:rsidR="002C1592" w:rsidRPr="002C1592">
        <w:rPr>
          <w:b w:val="0"/>
          <w:bCs w:val="0"/>
        </w:rPr>
        <w:fldChar w:fldCharType="separate"/>
      </w:r>
      <w:r w:rsidR="002C1592" w:rsidRPr="002C1592">
        <w:rPr>
          <w:b w:val="0"/>
          <w:bCs w:val="0"/>
          <w:noProof/>
        </w:rPr>
        <w:t>6.2</w:t>
      </w:r>
      <w:r w:rsidR="002C1592">
        <w:rPr>
          <w:b w:val="0"/>
          <w:bCs w:val="0"/>
          <w:noProof/>
        </w:rPr>
        <w:t>8</w:t>
      </w:r>
      <w:r w:rsidR="002C1592" w:rsidRPr="002C1592">
        <w:rPr>
          <w:b w:val="0"/>
          <w:bCs w:val="0"/>
          <w:noProof/>
        </w:rPr>
        <w:fldChar w:fldCharType="end"/>
      </w:r>
      <w:r w:rsidRPr="00B5398A">
        <w:rPr>
          <w:i/>
        </w:rPr>
        <w:t xml:space="preserve">- </w:t>
      </w:r>
      <w:r w:rsidRPr="00B5398A">
        <w:rPr>
          <w:lang w:val="x-none" w:eastAsia="x-none"/>
        </w:rPr>
        <w:t xml:space="preserve">Объем выбуренной породы при строительстве </w:t>
      </w:r>
      <w:r w:rsidRPr="00B5398A">
        <w:rPr>
          <w:iCs/>
          <w:spacing w:val="-6"/>
        </w:rPr>
        <w:t>скважин №</w:t>
      </w:r>
      <w:r w:rsidRPr="00E2078A">
        <w:t>49,14</w:t>
      </w:r>
      <w:r w:rsidRPr="00E2078A">
        <w:rPr>
          <w:lang w:val="en-US"/>
        </w:rPr>
        <w:t>D</w:t>
      </w:r>
      <w:r>
        <w:t>,59,60</w:t>
      </w:r>
      <w:r w:rsidRPr="00E2078A">
        <w:rPr>
          <w:iCs/>
          <w:spacing w:val="-6"/>
          <w:sz w:val="16"/>
          <w:szCs w:val="16"/>
        </w:rPr>
        <w:t xml:space="preserve"> </w:t>
      </w:r>
      <w:r w:rsidRPr="00B5398A">
        <w:rPr>
          <w:iCs/>
          <w:spacing w:val="-6"/>
        </w:rPr>
        <w:t xml:space="preserve">проектной глубиной </w:t>
      </w:r>
      <w:r w:rsidRPr="00E2078A">
        <w:rPr>
          <w:iCs/>
          <w:spacing w:val="-6"/>
        </w:rPr>
        <w:t>4500м</w:t>
      </w:r>
      <w:bookmarkEnd w:id="255"/>
      <w:r w:rsidRPr="00B5398A">
        <w:rPr>
          <w:iCs/>
          <w:spacing w:val="-6"/>
        </w:rPr>
        <w:t xml:space="preserve">  </w:t>
      </w:r>
    </w:p>
    <w:tbl>
      <w:tblPr>
        <w:tblW w:w="8280" w:type="dxa"/>
        <w:tblLook w:val="04A0" w:firstRow="1" w:lastRow="0" w:firstColumn="1" w:lastColumn="0" w:noHBand="0" w:noVBand="1"/>
      </w:tblPr>
      <w:tblGrid>
        <w:gridCol w:w="1140"/>
        <w:gridCol w:w="1220"/>
        <w:gridCol w:w="960"/>
        <w:gridCol w:w="960"/>
        <w:gridCol w:w="960"/>
        <w:gridCol w:w="960"/>
        <w:gridCol w:w="1120"/>
        <w:gridCol w:w="960"/>
      </w:tblGrid>
      <w:tr w:rsidR="000D63EF" w:rsidRPr="00C51FC0" w14:paraId="4C1F9736" w14:textId="77777777" w:rsidTr="00525B20">
        <w:trPr>
          <w:trHeight w:val="1215"/>
        </w:trPr>
        <w:tc>
          <w:tcPr>
            <w:tcW w:w="1140" w:type="dxa"/>
            <w:tcBorders>
              <w:top w:val="double" w:sz="4" w:space="0" w:color="auto"/>
              <w:left w:val="double" w:sz="4" w:space="0" w:color="auto"/>
              <w:bottom w:val="single" w:sz="4" w:space="0" w:color="auto"/>
              <w:right w:val="single" w:sz="4" w:space="0" w:color="auto"/>
            </w:tcBorders>
            <w:shd w:val="clear" w:color="000000" w:fill="FFFFFF"/>
            <w:vAlign w:val="center"/>
            <w:hideMark/>
          </w:tcPr>
          <w:p w14:paraId="3ABB2E51" w14:textId="77777777" w:rsidR="000D63EF" w:rsidRPr="00C51FC0" w:rsidRDefault="000D63EF"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Интервал</w:t>
            </w:r>
          </w:p>
        </w:tc>
        <w:tc>
          <w:tcPr>
            <w:tcW w:w="1220" w:type="dxa"/>
            <w:tcBorders>
              <w:top w:val="double" w:sz="4" w:space="0" w:color="auto"/>
              <w:left w:val="nil"/>
              <w:bottom w:val="single" w:sz="4" w:space="0" w:color="auto"/>
              <w:right w:val="single" w:sz="4" w:space="0" w:color="auto"/>
            </w:tcBorders>
            <w:shd w:val="clear" w:color="000000" w:fill="FFFFFF"/>
            <w:vAlign w:val="center"/>
            <w:hideMark/>
          </w:tcPr>
          <w:p w14:paraId="39ECAB40" w14:textId="77777777" w:rsidR="000D63EF" w:rsidRPr="00C51FC0" w:rsidRDefault="000D63EF"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k</w:t>
            </w:r>
          </w:p>
        </w:tc>
        <w:tc>
          <w:tcPr>
            <w:tcW w:w="960" w:type="dxa"/>
            <w:tcBorders>
              <w:top w:val="double" w:sz="4" w:space="0" w:color="auto"/>
              <w:left w:val="nil"/>
              <w:bottom w:val="single" w:sz="4" w:space="0" w:color="auto"/>
              <w:right w:val="single" w:sz="4" w:space="0" w:color="auto"/>
            </w:tcBorders>
            <w:shd w:val="clear" w:color="000000" w:fill="FFFFFF"/>
            <w:vAlign w:val="center"/>
            <w:hideMark/>
          </w:tcPr>
          <w:p w14:paraId="47727736" w14:textId="77777777" w:rsidR="000D63EF" w:rsidRPr="00C51FC0" w:rsidRDefault="000D63EF"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π</w:t>
            </w:r>
          </w:p>
        </w:tc>
        <w:tc>
          <w:tcPr>
            <w:tcW w:w="960" w:type="dxa"/>
            <w:tcBorders>
              <w:top w:val="double" w:sz="4" w:space="0" w:color="auto"/>
              <w:left w:val="nil"/>
              <w:bottom w:val="single" w:sz="4" w:space="0" w:color="auto"/>
              <w:right w:val="single" w:sz="4" w:space="0" w:color="auto"/>
            </w:tcBorders>
            <w:shd w:val="clear" w:color="000000" w:fill="FFFFFF"/>
            <w:vAlign w:val="center"/>
            <w:hideMark/>
          </w:tcPr>
          <w:p w14:paraId="0D543EF8" w14:textId="77777777" w:rsidR="000D63EF" w:rsidRPr="00C51FC0" w:rsidRDefault="000D63EF"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R , м</w:t>
            </w:r>
          </w:p>
        </w:tc>
        <w:tc>
          <w:tcPr>
            <w:tcW w:w="960" w:type="dxa"/>
            <w:tcBorders>
              <w:top w:val="double" w:sz="4" w:space="0" w:color="auto"/>
              <w:left w:val="nil"/>
              <w:bottom w:val="single" w:sz="4" w:space="0" w:color="auto"/>
              <w:right w:val="single" w:sz="4" w:space="0" w:color="auto"/>
            </w:tcBorders>
            <w:shd w:val="clear" w:color="000000" w:fill="FFFFFF"/>
            <w:vAlign w:val="center"/>
            <w:hideMark/>
          </w:tcPr>
          <w:p w14:paraId="7400563B" w14:textId="77777777" w:rsidR="000D63EF" w:rsidRPr="00C51FC0" w:rsidRDefault="000D63EF"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R2</w:t>
            </w:r>
          </w:p>
        </w:tc>
        <w:tc>
          <w:tcPr>
            <w:tcW w:w="960" w:type="dxa"/>
            <w:tcBorders>
              <w:top w:val="double" w:sz="4" w:space="0" w:color="auto"/>
              <w:left w:val="nil"/>
              <w:bottom w:val="single" w:sz="4" w:space="0" w:color="auto"/>
              <w:right w:val="single" w:sz="4" w:space="0" w:color="auto"/>
            </w:tcBorders>
            <w:shd w:val="clear" w:color="000000" w:fill="FFFFFF"/>
            <w:vAlign w:val="center"/>
            <w:hideMark/>
          </w:tcPr>
          <w:p w14:paraId="4BF900BB" w14:textId="77777777" w:rsidR="000D63EF" w:rsidRPr="00C51FC0" w:rsidRDefault="000D63EF"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L</w:t>
            </w:r>
          </w:p>
        </w:tc>
        <w:tc>
          <w:tcPr>
            <w:tcW w:w="1120" w:type="dxa"/>
            <w:tcBorders>
              <w:top w:val="double" w:sz="4" w:space="0" w:color="auto"/>
              <w:left w:val="nil"/>
              <w:bottom w:val="single" w:sz="4" w:space="0" w:color="auto"/>
              <w:right w:val="single" w:sz="4" w:space="0" w:color="auto"/>
            </w:tcBorders>
            <w:shd w:val="clear" w:color="000000" w:fill="FFFFFF"/>
            <w:vAlign w:val="center"/>
            <w:hideMark/>
          </w:tcPr>
          <w:p w14:paraId="2A9DE3F8" w14:textId="77777777" w:rsidR="000D63EF" w:rsidRPr="00C51FC0" w:rsidRDefault="000D63EF"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Vcкв = (K1*π* R2*L), м3</w:t>
            </w:r>
          </w:p>
        </w:tc>
        <w:tc>
          <w:tcPr>
            <w:tcW w:w="960" w:type="dxa"/>
            <w:tcBorders>
              <w:top w:val="double" w:sz="4" w:space="0" w:color="auto"/>
              <w:left w:val="nil"/>
              <w:bottom w:val="single" w:sz="4" w:space="0" w:color="auto"/>
              <w:right w:val="double" w:sz="4" w:space="0" w:color="auto"/>
            </w:tcBorders>
            <w:shd w:val="clear" w:color="000000" w:fill="FFFFFF"/>
            <w:vAlign w:val="center"/>
            <w:hideMark/>
          </w:tcPr>
          <w:p w14:paraId="063F795D" w14:textId="77777777" w:rsidR="000D63EF" w:rsidRPr="00C51FC0" w:rsidRDefault="000D63EF"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L,отб. керна</w:t>
            </w:r>
          </w:p>
        </w:tc>
      </w:tr>
      <w:tr w:rsidR="000D63EF" w:rsidRPr="00C51FC0" w14:paraId="5665B5A0" w14:textId="77777777" w:rsidTr="00525B20">
        <w:trPr>
          <w:trHeight w:val="31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72F8D5D2"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1</w:t>
            </w:r>
          </w:p>
        </w:tc>
        <w:tc>
          <w:tcPr>
            <w:tcW w:w="1220" w:type="dxa"/>
            <w:tcBorders>
              <w:top w:val="nil"/>
              <w:left w:val="nil"/>
              <w:bottom w:val="single" w:sz="4" w:space="0" w:color="auto"/>
              <w:right w:val="single" w:sz="4" w:space="0" w:color="auto"/>
            </w:tcBorders>
            <w:shd w:val="clear" w:color="000000" w:fill="FFFFFF"/>
            <w:vAlign w:val="center"/>
            <w:hideMark/>
          </w:tcPr>
          <w:p w14:paraId="4F2FC602"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2</w:t>
            </w:r>
          </w:p>
        </w:tc>
        <w:tc>
          <w:tcPr>
            <w:tcW w:w="960" w:type="dxa"/>
            <w:tcBorders>
              <w:top w:val="nil"/>
              <w:left w:val="nil"/>
              <w:bottom w:val="single" w:sz="4" w:space="0" w:color="auto"/>
              <w:right w:val="single" w:sz="4" w:space="0" w:color="auto"/>
            </w:tcBorders>
            <w:shd w:val="clear" w:color="000000" w:fill="FFFFFF"/>
            <w:vAlign w:val="center"/>
            <w:hideMark/>
          </w:tcPr>
          <w:p w14:paraId="76CC2A24"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3</w:t>
            </w:r>
          </w:p>
        </w:tc>
        <w:tc>
          <w:tcPr>
            <w:tcW w:w="960" w:type="dxa"/>
            <w:tcBorders>
              <w:top w:val="nil"/>
              <w:left w:val="nil"/>
              <w:bottom w:val="single" w:sz="4" w:space="0" w:color="auto"/>
              <w:right w:val="single" w:sz="4" w:space="0" w:color="auto"/>
            </w:tcBorders>
            <w:shd w:val="clear" w:color="000000" w:fill="FFFFFF"/>
            <w:vAlign w:val="center"/>
            <w:hideMark/>
          </w:tcPr>
          <w:p w14:paraId="1179AB1B"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4</w:t>
            </w:r>
          </w:p>
        </w:tc>
        <w:tc>
          <w:tcPr>
            <w:tcW w:w="960" w:type="dxa"/>
            <w:tcBorders>
              <w:top w:val="nil"/>
              <w:left w:val="nil"/>
              <w:bottom w:val="single" w:sz="4" w:space="0" w:color="auto"/>
              <w:right w:val="single" w:sz="4" w:space="0" w:color="auto"/>
            </w:tcBorders>
            <w:shd w:val="clear" w:color="000000" w:fill="FFFFFF"/>
            <w:vAlign w:val="center"/>
            <w:hideMark/>
          </w:tcPr>
          <w:p w14:paraId="03A5E063"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5</w:t>
            </w:r>
          </w:p>
        </w:tc>
        <w:tc>
          <w:tcPr>
            <w:tcW w:w="960" w:type="dxa"/>
            <w:tcBorders>
              <w:top w:val="nil"/>
              <w:left w:val="nil"/>
              <w:bottom w:val="single" w:sz="4" w:space="0" w:color="auto"/>
              <w:right w:val="single" w:sz="4" w:space="0" w:color="auto"/>
            </w:tcBorders>
            <w:shd w:val="clear" w:color="000000" w:fill="FFFFFF"/>
            <w:vAlign w:val="center"/>
            <w:hideMark/>
          </w:tcPr>
          <w:p w14:paraId="0D9DE493"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6</w:t>
            </w:r>
          </w:p>
        </w:tc>
        <w:tc>
          <w:tcPr>
            <w:tcW w:w="1120" w:type="dxa"/>
            <w:tcBorders>
              <w:top w:val="nil"/>
              <w:left w:val="nil"/>
              <w:bottom w:val="single" w:sz="4" w:space="0" w:color="auto"/>
              <w:right w:val="single" w:sz="4" w:space="0" w:color="auto"/>
            </w:tcBorders>
            <w:shd w:val="clear" w:color="000000" w:fill="FFFFFF"/>
            <w:vAlign w:val="center"/>
            <w:hideMark/>
          </w:tcPr>
          <w:p w14:paraId="7D568E20"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7</w:t>
            </w:r>
          </w:p>
        </w:tc>
        <w:tc>
          <w:tcPr>
            <w:tcW w:w="960" w:type="dxa"/>
            <w:tcBorders>
              <w:top w:val="nil"/>
              <w:left w:val="nil"/>
              <w:bottom w:val="single" w:sz="4" w:space="0" w:color="auto"/>
              <w:right w:val="double" w:sz="4" w:space="0" w:color="auto"/>
            </w:tcBorders>
            <w:shd w:val="clear" w:color="000000" w:fill="FFFFFF"/>
            <w:vAlign w:val="center"/>
            <w:hideMark/>
          </w:tcPr>
          <w:p w14:paraId="7C9760B3"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9</w:t>
            </w:r>
          </w:p>
        </w:tc>
      </w:tr>
      <w:tr w:rsidR="000D63EF" w:rsidRPr="00C51FC0" w14:paraId="1A1DA5B3" w14:textId="77777777" w:rsidTr="00525B20">
        <w:trPr>
          <w:trHeight w:val="31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16F5AC0B"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0-100</w:t>
            </w:r>
          </w:p>
        </w:tc>
        <w:tc>
          <w:tcPr>
            <w:tcW w:w="1220" w:type="dxa"/>
            <w:tcBorders>
              <w:top w:val="nil"/>
              <w:left w:val="nil"/>
              <w:bottom w:val="single" w:sz="4" w:space="0" w:color="auto"/>
              <w:right w:val="single" w:sz="4" w:space="0" w:color="auto"/>
            </w:tcBorders>
            <w:shd w:val="clear" w:color="000000" w:fill="FFFFFF"/>
            <w:vAlign w:val="center"/>
            <w:hideMark/>
          </w:tcPr>
          <w:p w14:paraId="69D5F191"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1,15</w:t>
            </w:r>
          </w:p>
        </w:tc>
        <w:tc>
          <w:tcPr>
            <w:tcW w:w="960" w:type="dxa"/>
            <w:tcBorders>
              <w:top w:val="nil"/>
              <w:left w:val="nil"/>
              <w:bottom w:val="single" w:sz="4" w:space="0" w:color="auto"/>
              <w:right w:val="single" w:sz="4" w:space="0" w:color="auto"/>
            </w:tcBorders>
            <w:shd w:val="clear" w:color="000000" w:fill="FFFFFF"/>
            <w:vAlign w:val="center"/>
            <w:hideMark/>
          </w:tcPr>
          <w:p w14:paraId="4FA14422"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3,14</w:t>
            </w:r>
          </w:p>
        </w:tc>
        <w:tc>
          <w:tcPr>
            <w:tcW w:w="960" w:type="dxa"/>
            <w:tcBorders>
              <w:top w:val="nil"/>
              <w:left w:val="nil"/>
              <w:bottom w:val="single" w:sz="4" w:space="0" w:color="auto"/>
              <w:right w:val="single" w:sz="4" w:space="0" w:color="auto"/>
            </w:tcBorders>
            <w:shd w:val="clear" w:color="000000" w:fill="FFFFFF"/>
            <w:vAlign w:val="center"/>
            <w:hideMark/>
          </w:tcPr>
          <w:p w14:paraId="78BF9AE0"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0,19685</w:t>
            </w:r>
          </w:p>
        </w:tc>
        <w:tc>
          <w:tcPr>
            <w:tcW w:w="960" w:type="dxa"/>
            <w:tcBorders>
              <w:top w:val="nil"/>
              <w:left w:val="nil"/>
              <w:bottom w:val="single" w:sz="4" w:space="0" w:color="auto"/>
              <w:right w:val="single" w:sz="4" w:space="0" w:color="auto"/>
            </w:tcBorders>
            <w:shd w:val="clear" w:color="000000" w:fill="FFFFFF"/>
            <w:vAlign w:val="center"/>
            <w:hideMark/>
          </w:tcPr>
          <w:p w14:paraId="69A56B00"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0,0387</w:t>
            </w:r>
          </w:p>
        </w:tc>
        <w:tc>
          <w:tcPr>
            <w:tcW w:w="960" w:type="dxa"/>
            <w:tcBorders>
              <w:top w:val="nil"/>
              <w:left w:val="nil"/>
              <w:bottom w:val="single" w:sz="4" w:space="0" w:color="auto"/>
              <w:right w:val="single" w:sz="4" w:space="0" w:color="auto"/>
            </w:tcBorders>
            <w:shd w:val="clear" w:color="000000" w:fill="FFFFFF"/>
            <w:vAlign w:val="center"/>
            <w:hideMark/>
          </w:tcPr>
          <w:p w14:paraId="0A06C0EF"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100</w:t>
            </w:r>
          </w:p>
        </w:tc>
        <w:tc>
          <w:tcPr>
            <w:tcW w:w="1120" w:type="dxa"/>
            <w:tcBorders>
              <w:top w:val="nil"/>
              <w:left w:val="nil"/>
              <w:bottom w:val="single" w:sz="4" w:space="0" w:color="auto"/>
              <w:right w:val="single" w:sz="4" w:space="0" w:color="auto"/>
            </w:tcBorders>
            <w:shd w:val="clear" w:color="000000" w:fill="FFFFFF"/>
            <w:vAlign w:val="center"/>
            <w:hideMark/>
          </w:tcPr>
          <w:p w14:paraId="402453CF"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13,9926</w:t>
            </w:r>
          </w:p>
        </w:tc>
        <w:tc>
          <w:tcPr>
            <w:tcW w:w="960" w:type="dxa"/>
            <w:tcBorders>
              <w:top w:val="nil"/>
              <w:left w:val="nil"/>
              <w:bottom w:val="single" w:sz="4" w:space="0" w:color="auto"/>
              <w:right w:val="double" w:sz="4" w:space="0" w:color="auto"/>
            </w:tcBorders>
            <w:shd w:val="clear" w:color="000000" w:fill="FFFFFF"/>
            <w:vAlign w:val="center"/>
            <w:hideMark/>
          </w:tcPr>
          <w:p w14:paraId="4CB014E0"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w:t>
            </w:r>
          </w:p>
        </w:tc>
      </w:tr>
      <w:tr w:rsidR="000D63EF" w:rsidRPr="00C51FC0" w14:paraId="6A619A76" w14:textId="77777777" w:rsidTr="00525B20">
        <w:trPr>
          <w:trHeight w:val="52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7E6A9313"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100-1000</w:t>
            </w:r>
          </w:p>
        </w:tc>
        <w:tc>
          <w:tcPr>
            <w:tcW w:w="1220" w:type="dxa"/>
            <w:tcBorders>
              <w:top w:val="nil"/>
              <w:left w:val="nil"/>
              <w:bottom w:val="single" w:sz="4" w:space="0" w:color="auto"/>
              <w:right w:val="single" w:sz="4" w:space="0" w:color="auto"/>
            </w:tcBorders>
            <w:shd w:val="clear" w:color="000000" w:fill="FFFFFF"/>
            <w:vAlign w:val="center"/>
            <w:hideMark/>
          </w:tcPr>
          <w:p w14:paraId="599931F1"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1,15</w:t>
            </w:r>
          </w:p>
        </w:tc>
        <w:tc>
          <w:tcPr>
            <w:tcW w:w="960" w:type="dxa"/>
            <w:tcBorders>
              <w:top w:val="nil"/>
              <w:left w:val="nil"/>
              <w:bottom w:val="single" w:sz="4" w:space="0" w:color="auto"/>
              <w:right w:val="single" w:sz="4" w:space="0" w:color="auto"/>
            </w:tcBorders>
            <w:shd w:val="clear" w:color="000000" w:fill="FFFFFF"/>
            <w:vAlign w:val="center"/>
            <w:hideMark/>
          </w:tcPr>
          <w:p w14:paraId="651DD612"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3,14</w:t>
            </w:r>
          </w:p>
        </w:tc>
        <w:tc>
          <w:tcPr>
            <w:tcW w:w="960" w:type="dxa"/>
            <w:tcBorders>
              <w:top w:val="nil"/>
              <w:left w:val="nil"/>
              <w:bottom w:val="single" w:sz="4" w:space="0" w:color="auto"/>
              <w:right w:val="single" w:sz="4" w:space="0" w:color="auto"/>
            </w:tcBorders>
            <w:shd w:val="clear" w:color="000000" w:fill="FFFFFF"/>
            <w:vAlign w:val="center"/>
            <w:hideMark/>
          </w:tcPr>
          <w:p w14:paraId="44AA637B"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0,14765</w:t>
            </w:r>
          </w:p>
        </w:tc>
        <w:tc>
          <w:tcPr>
            <w:tcW w:w="960" w:type="dxa"/>
            <w:tcBorders>
              <w:top w:val="nil"/>
              <w:left w:val="nil"/>
              <w:bottom w:val="single" w:sz="4" w:space="0" w:color="auto"/>
              <w:right w:val="single" w:sz="4" w:space="0" w:color="auto"/>
            </w:tcBorders>
            <w:shd w:val="clear" w:color="000000" w:fill="FFFFFF"/>
            <w:vAlign w:val="center"/>
            <w:hideMark/>
          </w:tcPr>
          <w:p w14:paraId="57B73196"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0,0218</w:t>
            </w:r>
          </w:p>
        </w:tc>
        <w:tc>
          <w:tcPr>
            <w:tcW w:w="960" w:type="dxa"/>
            <w:tcBorders>
              <w:top w:val="nil"/>
              <w:left w:val="nil"/>
              <w:bottom w:val="single" w:sz="4" w:space="0" w:color="auto"/>
              <w:right w:val="single" w:sz="4" w:space="0" w:color="auto"/>
            </w:tcBorders>
            <w:shd w:val="clear" w:color="000000" w:fill="FFFFFF"/>
            <w:vAlign w:val="center"/>
            <w:hideMark/>
          </w:tcPr>
          <w:p w14:paraId="29F62168"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900</w:t>
            </w:r>
          </w:p>
        </w:tc>
        <w:tc>
          <w:tcPr>
            <w:tcW w:w="1120" w:type="dxa"/>
            <w:tcBorders>
              <w:top w:val="nil"/>
              <w:left w:val="nil"/>
              <w:bottom w:val="single" w:sz="4" w:space="0" w:color="auto"/>
              <w:right w:val="single" w:sz="4" w:space="0" w:color="auto"/>
            </w:tcBorders>
            <w:shd w:val="clear" w:color="000000" w:fill="FFFFFF"/>
            <w:vAlign w:val="center"/>
            <w:hideMark/>
          </w:tcPr>
          <w:p w14:paraId="626C6B6B"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70,8495</w:t>
            </w:r>
          </w:p>
        </w:tc>
        <w:tc>
          <w:tcPr>
            <w:tcW w:w="960" w:type="dxa"/>
            <w:tcBorders>
              <w:top w:val="nil"/>
              <w:left w:val="nil"/>
              <w:bottom w:val="single" w:sz="4" w:space="0" w:color="auto"/>
              <w:right w:val="double" w:sz="4" w:space="0" w:color="auto"/>
            </w:tcBorders>
            <w:shd w:val="clear" w:color="000000" w:fill="FFFFFF"/>
            <w:vAlign w:val="center"/>
            <w:hideMark/>
          </w:tcPr>
          <w:p w14:paraId="7461E380"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w:t>
            </w:r>
          </w:p>
        </w:tc>
      </w:tr>
      <w:tr w:rsidR="000D63EF" w:rsidRPr="00C51FC0" w14:paraId="602AE0D9" w14:textId="77777777" w:rsidTr="00525B20">
        <w:trPr>
          <w:trHeight w:val="31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3D6F8F89"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1000-3670</w:t>
            </w:r>
          </w:p>
        </w:tc>
        <w:tc>
          <w:tcPr>
            <w:tcW w:w="1220" w:type="dxa"/>
            <w:tcBorders>
              <w:top w:val="nil"/>
              <w:left w:val="nil"/>
              <w:bottom w:val="single" w:sz="4" w:space="0" w:color="auto"/>
              <w:right w:val="single" w:sz="4" w:space="0" w:color="auto"/>
            </w:tcBorders>
            <w:shd w:val="clear" w:color="000000" w:fill="FFFFFF"/>
            <w:vAlign w:val="center"/>
            <w:hideMark/>
          </w:tcPr>
          <w:p w14:paraId="7BE25F78"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1,15</w:t>
            </w:r>
          </w:p>
        </w:tc>
        <w:tc>
          <w:tcPr>
            <w:tcW w:w="960" w:type="dxa"/>
            <w:tcBorders>
              <w:top w:val="nil"/>
              <w:left w:val="nil"/>
              <w:bottom w:val="single" w:sz="4" w:space="0" w:color="auto"/>
              <w:right w:val="single" w:sz="4" w:space="0" w:color="auto"/>
            </w:tcBorders>
            <w:shd w:val="clear" w:color="000000" w:fill="FFFFFF"/>
            <w:vAlign w:val="center"/>
            <w:hideMark/>
          </w:tcPr>
          <w:p w14:paraId="36758398"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3,14</w:t>
            </w:r>
          </w:p>
        </w:tc>
        <w:tc>
          <w:tcPr>
            <w:tcW w:w="960" w:type="dxa"/>
            <w:tcBorders>
              <w:top w:val="nil"/>
              <w:left w:val="nil"/>
              <w:bottom w:val="single" w:sz="4" w:space="0" w:color="auto"/>
              <w:right w:val="single" w:sz="4" w:space="0" w:color="auto"/>
            </w:tcBorders>
            <w:shd w:val="clear" w:color="000000" w:fill="FFFFFF"/>
            <w:vAlign w:val="center"/>
            <w:hideMark/>
          </w:tcPr>
          <w:p w14:paraId="55462194"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0,10795</w:t>
            </w:r>
          </w:p>
        </w:tc>
        <w:tc>
          <w:tcPr>
            <w:tcW w:w="960" w:type="dxa"/>
            <w:tcBorders>
              <w:top w:val="nil"/>
              <w:left w:val="nil"/>
              <w:bottom w:val="single" w:sz="4" w:space="0" w:color="auto"/>
              <w:right w:val="single" w:sz="4" w:space="0" w:color="auto"/>
            </w:tcBorders>
            <w:shd w:val="clear" w:color="000000" w:fill="FFFFFF"/>
            <w:vAlign w:val="center"/>
            <w:hideMark/>
          </w:tcPr>
          <w:p w14:paraId="7E830FEA"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0,01165</w:t>
            </w:r>
          </w:p>
        </w:tc>
        <w:tc>
          <w:tcPr>
            <w:tcW w:w="960" w:type="dxa"/>
            <w:tcBorders>
              <w:top w:val="nil"/>
              <w:left w:val="nil"/>
              <w:bottom w:val="single" w:sz="4" w:space="0" w:color="auto"/>
              <w:right w:val="single" w:sz="4" w:space="0" w:color="auto"/>
            </w:tcBorders>
            <w:shd w:val="clear" w:color="000000" w:fill="FFFFFF"/>
            <w:vAlign w:val="center"/>
            <w:hideMark/>
          </w:tcPr>
          <w:p w14:paraId="05068C75"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2670</w:t>
            </w:r>
          </w:p>
        </w:tc>
        <w:tc>
          <w:tcPr>
            <w:tcW w:w="1120" w:type="dxa"/>
            <w:tcBorders>
              <w:top w:val="nil"/>
              <w:left w:val="nil"/>
              <w:bottom w:val="single" w:sz="4" w:space="0" w:color="auto"/>
              <w:right w:val="single" w:sz="4" w:space="0" w:color="auto"/>
            </w:tcBorders>
            <w:shd w:val="clear" w:color="000000" w:fill="FFFFFF"/>
            <w:vAlign w:val="center"/>
            <w:hideMark/>
          </w:tcPr>
          <w:p w14:paraId="67470F23"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112,3528</w:t>
            </w:r>
          </w:p>
        </w:tc>
        <w:tc>
          <w:tcPr>
            <w:tcW w:w="960" w:type="dxa"/>
            <w:tcBorders>
              <w:top w:val="nil"/>
              <w:left w:val="nil"/>
              <w:bottom w:val="single" w:sz="4" w:space="0" w:color="auto"/>
              <w:right w:val="double" w:sz="4" w:space="0" w:color="auto"/>
            </w:tcBorders>
            <w:shd w:val="clear" w:color="000000" w:fill="FFFFFF"/>
            <w:vAlign w:val="center"/>
            <w:hideMark/>
          </w:tcPr>
          <w:p w14:paraId="2C1C991E"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w:t>
            </w:r>
          </w:p>
        </w:tc>
      </w:tr>
      <w:tr w:rsidR="000D63EF" w:rsidRPr="00C51FC0" w14:paraId="155086A0" w14:textId="77777777" w:rsidTr="00525B20">
        <w:trPr>
          <w:trHeight w:val="31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6800D393"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3670-4771</w:t>
            </w:r>
          </w:p>
        </w:tc>
        <w:tc>
          <w:tcPr>
            <w:tcW w:w="1220" w:type="dxa"/>
            <w:tcBorders>
              <w:top w:val="nil"/>
              <w:left w:val="nil"/>
              <w:bottom w:val="single" w:sz="4" w:space="0" w:color="auto"/>
              <w:right w:val="single" w:sz="4" w:space="0" w:color="auto"/>
            </w:tcBorders>
            <w:shd w:val="clear" w:color="000000" w:fill="FFFFFF"/>
            <w:vAlign w:val="center"/>
            <w:hideMark/>
          </w:tcPr>
          <w:p w14:paraId="02C19A14"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1,15</w:t>
            </w:r>
          </w:p>
        </w:tc>
        <w:tc>
          <w:tcPr>
            <w:tcW w:w="960" w:type="dxa"/>
            <w:tcBorders>
              <w:top w:val="nil"/>
              <w:left w:val="nil"/>
              <w:bottom w:val="single" w:sz="4" w:space="0" w:color="auto"/>
              <w:right w:val="single" w:sz="4" w:space="0" w:color="auto"/>
            </w:tcBorders>
            <w:shd w:val="clear" w:color="000000" w:fill="FFFFFF"/>
            <w:vAlign w:val="center"/>
            <w:hideMark/>
          </w:tcPr>
          <w:p w14:paraId="5840A56A"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3,14</w:t>
            </w:r>
          </w:p>
        </w:tc>
        <w:tc>
          <w:tcPr>
            <w:tcW w:w="960" w:type="dxa"/>
            <w:tcBorders>
              <w:top w:val="nil"/>
              <w:left w:val="nil"/>
              <w:bottom w:val="single" w:sz="4" w:space="0" w:color="auto"/>
              <w:right w:val="single" w:sz="4" w:space="0" w:color="auto"/>
            </w:tcBorders>
            <w:shd w:val="clear" w:color="000000" w:fill="FFFFFF"/>
            <w:vAlign w:val="center"/>
            <w:hideMark/>
          </w:tcPr>
          <w:p w14:paraId="4316BD89"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0,10795</w:t>
            </w:r>
          </w:p>
        </w:tc>
        <w:tc>
          <w:tcPr>
            <w:tcW w:w="960" w:type="dxa"/>
            <w:tcBorders>
              <w:top w:val="nil"/>
              <w:left w:val="nil"/>
              <w:bottom w:val="single" w:sz="4" w:space="0" w:color="auto"/>
              <w:right w:val="single" w:sz="4" w:space="0" w:color="auto"/>
            </w:tcBorders>
            <w:shd w:val="clear" w:color="000000" w:fill="FFFFFF"/>
            <w:vAlign w:val="center"/>
            <w:hideMark/>
          </w:tcPr>
          <w:p w14:paraId="5A71FC12"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0,01165</w:t>
            </w:r>
          </w:p>
        </w:tc>
        <w:tc>
          <w:tcPr>
            <w:tcW w:w="960" w:type="dxa"/>
            <w:tcBorders>
              <w:top w:val="nil"/>
              <w:left w:val="nil"/>
              <w:bottom w:val="single" w:sz="4" w:space="0" w:color="auto"/>
              <w:right w:val="single" w:sz="4" w:space="0" w:color="auto"/>
            </w:tcBorders>
            <w:shd w:val="clear" w:color="000000" w:fill="FFFFFF"/>
            <w:vAlign w:val="center"/>
            <w:hideMark/>
          </w:tcPr>
          <w:p w14:paraId="61E02D6E"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1101</w:t>
            </w:r>
          </w:p>
        </w:tc>
        <w:tc>
          <w:tcPr>
            <w:tcW w:w="1120" w:type="dxa"/>
            <w:tcBorders>
              <w:top w:val="nil"/>
              <w:left w:val="nil"/>
              <w:bottom w:val="single" w:sz="4" w:space="0" w:color="auto"/>
              <w:right w:val="single" w:sz="4" w:space="0" w:color="auto"/>
            </w:tcBorders>
            <w:shd w:val="clear" w:color="000000" w:fill="FFFFFF"/>
            <w:vAlign w:val="center"/>
            <w:hideMark/>
          </w:tcPr>
          <w:p w14:paraId="703BCE91"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46,3298</w:t>
            </w:r>
          </w:p>
        </w:tc>
        <w:tc>
          <w:tcPr>
            <w:tcW w:w="960" w:type="dxa"/>
            <w:tcBorders>
              <w:top w:val="nil"/>
              <w:left w:val="nil"/>
              <w:bottom w:val="single" w:sz="4" w:space="0" w:color="auto"/>
              <w:right w:val="double" w:sz="4" w:space="0" w:color="auto"/>
            </w:tcBorders>
            <w:shd w:val="clear" w:color="000000" w:fill="FFFFFF"/>
            <w:vAlign w:val="center"/>
            <w:hideMark/>
          </w:tcPr>
          <w:p w14:paraId="41708950"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w:t>
            </w:r>
          </w:p>
        </w:tc>
      </w:tr>
      <w:tr w:rsidR="000D63EF" w:rsidRPr="00C51FC0" w14:paraId="3A61C574" w14:textId="77777777" w:rsidTr="00525B20">
        <w:trPr>
          <w:trHeight w:val="31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4D496351"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1220" w:type="dxa"/>
            <w:tcBorders>
              <w:top w:val="nil"/>
              <w:left w:val="nil"/>
              <w:bottom w:val="single" w:sz="4" w:space="0" w:color="auto"/>
              <w:right w:val="single" w:sz="4" w:space="0" w:color="auto"/>
            </w:tcBorders>
            <w:shd w:val="clear" w:color="000000" w:fill="FFFFFF"/>
            <w:vAlign w:val="center"/>
            <w:hideMark/>
          </w:tcPr>
          <w:p w14:paraId="1374074D"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960" w:type="dxa"/>
            <w:tcBorders>
              <w:top w:val="nil"/>
              <w:left w:val="nil"/>
              <w:bottom w:val="single" w:sz="4" w:space="0" w:color="auto"/>
              <w:right w:val="single" w:sz="4" w:space="0" w:color="auto"/>
            </w:tcBorders>
            <w:shd w:val="clear" w:color="000000" w:fill="FFFFFF"/>
            <w:vAlign w:val="center"/>
            <w:hideMark/>
          </w:tcPr>
          <w:p w14:paraId="6548C586"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960" w:type="dxa"/>
            <w:tcBorders>
              <w:top w:val="nil"/>
              <w:left w:val="nil"/>
              <w:bottom w:val="single" w:sz="4" w:space="0" w:color="auto"/>
              <w:right w:val="single" w:sz="4" w:space="0" w:color="auto"/>
            </w:tcBorders>
            <w:shd w:val="clear" w:color="000000" w:fill="FFFFFF"/>
            <w:vAlign w:val="center"/>
            <w:hideMark/>
          </w:tcPr>
          <w:p w14:paraId="33CE9A7E"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960" w:type="dxa"/>
            <w:tcBorders>
              <w:top w:val="nil"/>
              <w:left w:val="nil"/>
              <w:bottom w:val="single" w:sz="4" w:space="0" w:color="auto"/>
              <w:right w:val="single" w:sz="4" w:space="0" w:color="auto"/>
            </w:tcBorders>
            <w:shd w:val="clear" w:color="000000" w:fill="FFFFFF"/>
            <w:vAlign w:val="center"/>
            <w:hideMark/>
          </w:tcPr>
          <w:p w14:paraId="1809B46F"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960" w:type="dxa"/>
            <w:tcBorders>
              <w:top w:val="nil"/>
              <w:left w:val="nil"/>
              <w:bottom w:val="single" w:sz="4" w:space="0" w:color="auto"/>
              <w:right w:val="single" w:sz="4" w:space="0" w:color="auto"/>
            </w:tcBorders>
            <w:shd w:val="clear" w:color="000000" w:fill="FFFFFF"/>
            <w:vAlign w:val="center"/>
            <w:hideMark/>
          </w:tcPr>
          <w:p w14:paraId="475BC5F0"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1120" w:type="dxa"/>
            <w:tcBorders>
              <w:top w:val="nil"/>
              <w:left w:val="nil"/>
              <w:bottom w:val="single" w:sz="4" w:space="0" w:color="auto"/>
              <w:right w:val="single" w:sz="4" w:space="0" w:color="auto"/>
            </w:tcBorders>
            <w:shd w:val="clear" w:color="000000" w:fill="FFFFFF"/>
            <w:vAlign w:val="center"/>
            <w:hideMark/>
          </w:tcPr>
          <w:p w14:paraId="26C56A32"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960" w:type="dxa"/>
            <w:tcBorders>
              <w:top w:val="nil"/>
              <w:left w:val="nil"/>
              <w:bottom w:val="single" w:sz="4" w:space="0" w:color="auto"/>
              <w:right w:val="double" w:sz="4" w:space="0" w:color="auto"/>
            </w:tcBorders>
            <w:shd w:val="clear" w:color="000000" w:fill="FFFFFF"/>
            <w:vAlign w:val="center"/>
            <w:hideMark/>
          </w:tcPr>
          <w:p w14:paraId="7E87CA1D"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w:t>
            </w:r>
          </w:p>
        </w:tc>
      </w:tr>
      <w:tr w:rsidR="000D63EF" w:rsidRPr="00C51FC0" w14:paraId="607D0172" w14:textId="77777777" w:rsidTr="00525B20">
        <w:trPr>
          <w:trHeight w:val="315"/>
        </w:trPr>
        <w:tc>
          <w:tcPr>
            <w:tcW w:w="1140" w:type="dxa"/>
            <w:tcBorders>
              <w:top w:val="nil"/>
              <w:left w:val="double" w:sz="4" w:space="0" w:color="auto"/>
              <w:bottom w:val="double" w:sz="4" w:space="0" w:color="auto"/>
              <w:right w:val="single" w:sz="4" w:space="0" w:color="auto"/>
            </w:tcBorders>
            <w:shd w:val="clear" w:color="000000" w:fill="FFFFFF"/>
            <w:vAlign w:val="center"/>
            <w:hideMark/>
          </w:tcPr>
          <w:p w14:paraId="53E0C3FD" w14:textId="77777777" w:rsidR="000D63EF" w:rsidRPr="00C51FC0" w:rsidRDefault="000D63EF"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1220" w:type="dxa"/>
            <w:tcBorders>
              <w:top w:val="nil"/>
              <w:left w:val="nil"/>
              <w:bottom w:val="double" w:sz="4" w:space="0" w:color="auto"/>
              <w:right w:val="single" w:sz="4" w:space="0" w:color="auto"/>
            </w:tcBorders>
            <w:shd w:val="clear" w:color="000000" w:fill="FFFFFF"/>
            <w:vAlign w:val="center"/>
            <w:hideMark/>
          </w:tcPr>
          <w:p w14:paraId="70CB9A5F" w14:textId="77777777" w:rsidR="000D63EF" w:rsidRPr="00C51FC0" w:rsidRDefault="000D63EF"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960" w:type="dxa"/>
            <w:tcBorders>
              <w:top w:val="nil"/>
              <w:left w:val="nil"/>
              <w:bottom w:val="double" w:sz="4" w:space="0" w:color="auto"/>
              <w:right w:val="single" w:sz="4" w:space="0" w:color="auto"/>
            </w:tcBorders>
            <w:shd w:val="clear" w:color="000000" w:fill="FFFFFF"/>
            <w:vAlign w:val="center"/>
            <w:hideMark/>
          </w:tcPr>
          <w:p w14:paraId="4DEE2A11" w14:textId="77777777" w:rsidR="000D63EF" w:rsidRPr="00C51FC0" w:rsidRDefault="000D63EF"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960" w:type="dxa"/>
            <w:tcBorders>
              <w:top w:val="nil"/>
              <w:left w:val="nil"/>
              <w:bottom w:val="double" w:sz="4" w:space="0" w:color="auto"/>
              <w:right w:val="single" w:sz="4" w:space="0" w:color="auto"/>
            </w:tcBorders>
            <w:shd w:val="clear" w:color="000000" w:fill="FFFFFF"/>
            <w:vAlign w:val="center"/>
            <w:hideMark/>
          </w:tcPr>
          <w:p w14:paraId="44D0BC3F" w14:textId="77777777" w:rsidR="000D63EF" w:rsidRPr="00C51FC0" w:rsidRDefault="000D63EF"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960" w:type="dxa"/>
            <w:tcBorders>
              <w:top w:val="nil"/>
              <w:left w:val="nil"/>
              <w:bottom w:val="double" w:sz="4" w:space="0" w:color="auto"/>
              <w:right w:val="single" w:sz="4" w:space="0" w:color="auto"/>
            </w:tcBorders>
            <w:shd w:val="clear" w:color="000000" w:fill="FFFFFF"/>
            <w:vAlign w:val="center"/>
            <w:hideMark/>
          </w:tcPr>
          <w:p w14:paraId="16D29036" w14:textId="77777777" w:rsidR="000D63EF" w:rsidRPr="00C51FC0" w:rsidRDefault="000D63EF"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Vскв =</w:t>
            </w:r>
          </w:p>
        </w:tc>
        <w:tc>
          <w:tcPr>
            <w:tcW w:w="960" w:type="dxa"/>
            <w:tcBorders>
              <w:top w:val="nil"/>
              <w:left w:val="nil"/>
              <w:bottom w:val="double" w:sz="4" w:space="0" w:color="auto"/>
              <w:right w:val="single" w:sz="4" w:space="0" w:color="auto"/>
            </w:tcBorders>
            <w:shd w:val="clear" w:color="000000" w:fill="FFFFFF"/>
            <w:vAlign w:val="center"/>
            <w:hideMark/>
          </w:tcPr>
          <w:p w14:paraId="26F31A7F" w14:textId="77777777" w:rsidR="000D63EF" w:rsidRPr="00C51FC0" w:rsidRDefault="000D63EF" w:rsidP="00525B20">
            <w:pPr>
              <w:jc w:val="right"/>
              <w:rPr>
                <w:rFonts w:eastAsia="Times New Roman"/>
                <w:b/>
                <w:bCs/>
                <w:color w:val="000000"/>
                <w:sz w:val="20"/>
                <w:szCs w:val="20"/>
                <w:lang w:val="ru-KZ" w:eastAsia="ru-KZ"/>
              </w:rPr>
            </w:pPr>
            <w:r w:rsidRPr="00C51FC0">
              <w:rPr>
                <w:rFonts w:eastAsia="Times New Roman"/>
                <w:b/>
                <w:bCs/>
                <w:color w:val="000000"/>
                <w:sz w:val="20"/>
                <w:szCs w:val="20"/>
                <w:lang w:val="ru-KZ" w:eastAsia="ru-KZ"/>
              </w:rPr>
              <w:t>243,525</w:t>
            </w:r>
          </w:p>
        </w:tc>
        <w:tc>
          <w:tcPr>
            <w:tcW w:w="1120" w:type="dxa"/>
            <w:tcBorders>
              <w:top w:val="nil"/>
              <w:left w:val="nil"/>
              <w:bottom w:val="double" w:sz="4" w:space="0" w:color="auto"/>
              <w:right w:val="single" w:sz="4" w:space="0" w:color="auto"/>
            </w:tcBorders>
            <w:shd w:val="clear" w:color="000000" w:fill="FFFFFF"/>
            <w:vAlign w:val="center"/>
            <w:hideMark/>
          </w:tcPr>
          <w:p w14:paraId="574C3A6D" w14:textId="77777777" w:rsidR="000D63EF" w:rsidRPr="00C51FC0" w:rsidRDefault="000D63EF"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960" w:type="dxa"/>
            <w:tcBorders>
              <w:top w:val="nil"/>
              <w:left w:val="nil"/>
              <w:bottom w:val="double" w:sz="4" w:space="0" w:color="auto"/>
              <w:right w:val="double" w:sz="4" w:space="0" w:color="auto"/>
            </w:tcBorders>
            <w:shd w:val="clear" w:color="000000" w:fill="FFFFFF"/>
            <w:vAlign w:val="center"/>
            <w:hideMark/>
          </w:tcPr>
          <w:p w14:paraId="226A3B98" w14:textId="77777777" w:rsidR="000D63EF" w:rsidRPr="00C51FC0" w:rsidRDefault="000D63EF"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r>
    </w:tbl>
    <w:p w14:paraId="36AD5A57" w14:textId="77777777" w:rsidR="000D63EF" w:rsidRPr="00B5398A" w:rsidRDefault="000D63EF" w:rsidP="000D63EF">
      <w:pPr>
        <w:ind w:firstLine="708"/>
        <w:rPr>
          <w:rFonts w:eastAsia="Times New Roman"/>
          <w:b/>
          <w:lang w:val="ru-KZ" w:eastAsia="ru-RU"/>
        </w:rPr>
      </w:pPr>
    </w:p>
    <w:p w14:paraId="336F92F9" w14:textId="77777777" w:rsidR="000D63EF" w:rsidRPr="00B5398A" w:rsidRDefault="000D63EF" w:rsidP="000D63EF">
      <w:pPr>
        <w:rPr>
          <w:rFonts w:eastAsia="Times New Roman"/>
          <w:b/>
          <w:lang w:eastAsia="ru-RU"/>
        </w:rPr>
      </w:pPr>
      <w:r w:rsidRPr="00B5398A">
        <w:rPr>
          <w:rFonts w:eastAsia="Times New Roman"/>
          <w:b/>
          <w:lang w:eastAsia="ru-RU"/>
        </w:rPr>
        <w:t>Расчет объема отходов при строительстве скважины:</w:t>
      </w:r>
    </w:p>
    <w:p w14:paraId="5A662C5A" w14:textId="77777777" w:rsidR="000D63EF" w:rsidRPr="00B5398A" w:rsidRDefault="000D63EF" w:rsidP="000D63EF">
      <w:pPr>
        <w:rPr>
          <w:rFonts w:eastAsia="Times New Roman"/>
          <w:b/>
          <w:lang w:val="ru-KZ" w:eastAsia="ru-KZ"/>
        </w:rPr>
      </w:pPr>
      <w:r w:rsidRPr="00B5398A">
        <w:rPr>
          <w:rFonts w:eastAsia="Times New Roman"/>
          <w:b/>
          <w:lang w:val="ru-KZ" w:eastAsia="ru-KZ"/>
        </w:rPr>
        <w:t>Объем отходов бурения</w:t>
      </w:r>
    </w:p>
    <w:p w14:paraId="1CC066FE" w14:textId="77777777" w:rsidR="000D63EF" w:rsidRPr="00B5398A" w:rsidRDefault="000D63EF" w:rsidP="000D63EF">
      <w:pPr>
        <w:rPr>
          <w:rFonts w:eastAsia="Times New Roman"/>
          <w:b/>
          <w:lang w:val="ru-KZ" w:eastAsia="ru-KZ"/>
        </w:rPr>
      </w:pPr>
      <w:r w:rsidRPr="00B5398A">
        <w:rPr>
          <w:rFonts w:eastAsia="Times New Roman"/>
          <w:b/>
          <w:lang w:val="ru-KZ" w:eastAsia="ru-KZ"/>
        </w:rPr>
        <w:t xml:space="preserve"> Объем бурового шлама определяется по формуле:</w:t>
      </w:r>
    </w:p>
    <w:p w14:paraId="1C3BE023" w14:textId="77777777" w:rsidR="000D63EF" w:rsidRPr="00B5398A" w:rsidRDefault="000D63EF" w:rsidP="000D63EF">
      <w:pPr>
        <w:rPr>
          <w:rFonts w:eastAsia="Times New Roman"/>
          <w:b/>
          <w:vertAlign w:val="superscript"/>
          <w:lang w:val="ru-KZ" w:eastAsia="ru-KZ"/>
        </w:rPr>
      </w:pPr>
      <w:r w:rsidRPr="00B5398A">
        <w:rPr>
          <w:rFonts w:eastAsia="Times New Roman"/>
          <w:i/>
          <w:lang w:val="ru-KZ" w:eastAsia="ru-KZ"/>
        </w:rPr>
        <w:t xml:space="preserve">    </w:t>
      </w:r>
      <w:r w:rsidRPr="00B5398A">
        <w:rPr>
          <w:rFonts w:eastAsia="Times New Roman"/>
          <w:b/>
          <w:lang w:val="en-US" w:eastAsia="ru-KZ"/>
        </w:rPr>
        <w:t>V</w:t>
      </w:r>
      <w:r w:rsidRPr="00B5398A">
        <w:rPr>
          <w:rFonts w:eastAsia="Times New Roman"/>
          <w:b/>
          <w:lang w:val="ru-KZ" w:eastAsia="ru-KZ"/>
        </w:rPr>
        <w:t xml:space="preserve">ш= </w:t>
      </w:r>
      <w:r w:rsidRPr="00B5398A">
        <w:rPr>
          <w:rFonts w:eastAsia="Times New Roman"/>
          <w:b/>
          <w:lang w:val="en-US" w:eastAsia="ru-KZ"/>
        </w:rPr>
        <w:t>Vn</w:t>
      </w:r>
      <w:r w:rsidRPr="00B5398A">
        <w:rPr>
          <w:rFonts w:eastAsia="Times New Roman"/>
          <w:b/>
          <w:lang w:val="ru-KZ" w:eastAsia="ru-KZ"/>
        </w:rPr>
        <w:t xml:space="preserve"> х 1,2;</w:t>
      </w:r>
    </w:p>
    <w:p w14:paraId="40126B97" w14:textId="77777777" w:rsidR="000D63EF" w:rsidRPr="00B5398A" w:rsidRDefault="000D63EF" w:rsidP="000D63EF">
      <w:pPr>
        <w:rPr>
          <w:rFonts w:eastAsia="Times New Roman"/>
          <w:b/>
          <w:lang w:eastAsia="ru-KZ"/>
        </w:rPr>
      </w:pPr>
      <w:r w:rsidRPr="00B5398A">
        <w:rPr>
          <w:rFonts w:eastAsia="Times New Roman"/>
          <w:b/>
          <w:lang w:val="ru-KZ" w:eastAsia="ru-KZ"/>
        </w:rPr>
        <w:t xml:space="preserve">    </w:t>
      </w:r>
      <w:r w:rsidRPr="00B5398A">
        <w:rPr>
          <w:rFonts w:eastAsia="Times New Roman"/>
          <w:b/>
          <w:lang w:val="en-US" w:eastAsia="ru-KZ"/>
        </w:rPr>
        <w:t>V</w:t>
      </w:r>
      <w:r w:rsidRPr="00B5398A">
        <w:rPr>
          <w:rFonts w:eastAsia="Times New Roman"/>
          <w:b/>
          <w:lang w:val="ru-KZ" w:eastAsia="ru-KZ"/>
        </w:rPr>
        <w:t xml:space="preserve">ш = </w:t>
      </w:r>
      <w:r>
        <w:rPr>
          <w:rFonts w:eastAsia="Times New Roman"/>
          <w:b/>
          <w:lang w:eastAsia="ru-KZ"/>
        </w:rPr>
        <w:t>243,525</w:t>
      </w:r>
      <w:r w:rsidRPr="00B5398A">
        <w:rPr>
          <w:rFonts w:eastAsia="Times New Roman"/>
          <w:b/>
          <w:lang w:val="ru-KZ" w:eastAsia="ru-KZ"/>
        </w:rPr>
        <w:t xml:space="preserve">х 1,2 = </w:t>
      </w:r>
      <w:r>
        <w:rPr>
          <w:rFonts w:eastAsia="Times New Roman"/>
          <w:b/>
          <w:lang w:val="kk-KZ" w:eastAsia="ru-KZ"/>
        </w:rPr>
        <w:t>292,23</w:t>
      </w:r>
      <w:r w:rsidRPr="00B5398A">
        <w:rPr>
          <w:rFonts w:eastAsia="Times New Roman"/>
          <w:b/>
          <w:lang w:val="ru-KZ" w:eastAsia="ru-KZ"/>
        </w:rPr>
        <w:t>м</w:t>
      </w:r>
      <w:r w:rsidRPr="00B5398A">
        <w:rPr>
          <w:rFonts w:eastAsia="Times New Roman"/>
          <w:b/>
          <w:vertAlign w:val="superscript"/>
          <w:lang w:val="ru-KZ" w:eastAsia="ru-KZ"/>
        </w:rPr>
        <w:t>3</w:t>
      </w:r>
    </w:p>
    <w:p w14:paraId="1DB667A2" w14:textId="77777777" w:rsidR="000D63EF" w:rsidRPr="00B5398A" w:rsidRDefault="000D63EF" w:rsidP="000D63EF">
      <w:pPr>
        <w:rPr>
          <w:rFonts w:eastAsia="Times New Roman"/>
          <w:lang w:val="ru-KZ" w:eastAsia="ru-KZ"/>
        </w:rPr>
      </w:pPr>
      <w:r w:rsidRPr="00B5398A">
        <w:rPr>
          <w:rFonts w:eastAsia="Times New Roman"/>
          <w:lang w:val="ru-KZ" w:eastAsia="ru-KZ"/>
        </w:rPr>
        <w:t xml:space="preserve">      где 1,2 - коэффициент, учитывающий разуплотнение выбуренной породы, может изменяться с учетом особенностей геологического разреза и обосновывается расчетами;</w:t>
      </w:r>
    </w:p>
    <w:p w14:paraId="79B27B47" w14:textId="77777777" w:rsidR="000D63EF" w:rsidRPr="00B5398A" w:rsidRDefault="000D63EF" w:rsidP="000D63EF">
      <w:pPr>
        <w:rPr>
          <w:rFonts w:eastAsia="Times New Roman"/>
          <w:b/>
          <w:lang w:val="ru-KZ" w:eastAsia="ru-KZ"/>
        </w:rPr>
      </w:pPr>
    </w:p>
    <w:p w14:paraId="4F30534B" w14:textId="77777777" w:rsidR="000D63EF" w:rsidRPr="00B5398A" w:rsidRDefault="000D63EF" w:rsidP="000D63EF">
      <w:pPr>
        <w:rPr>
          <w:rFonts w:eastAsia="Times New Roman"/>
          <w:b/>
          <w:lang w:val="ru-KZ" w:eastAsia="ru-KZ"/>
        </w:rPr>
      </w:pPr>
      <w:r w:rsidRPr="00B5398A">
        <w:rPr>
          <w:rFonts w:eastAsia="Times New Roman"/>
          <w:b/>
          <w:lang w:val="ru-KZ" w:eastAsia="ru-KZ"/>
        </w:rPr>
        <w:t xml:space="preserve"> Объем отработанного бурового раствора:</w:t>
      </w:r>
    </w:p>
    <w:p w14:paraId="0BF851DF" w14:textId="77777777" w:rsidR="000D63EF" w:rsidRPr="00B5398A" w:rsidRDefault="000D63EF" w:rsidP="000D63EF">
      <w:pPr>
        <w:rPr>
          <w:rFonts w:eastAsia="Times New Roman"/>
          <w:b/>
          <w:lang w:val="ru-KZ" w:eastAsia="ru-KZ"/>
        </w:rPr>
      </w:pPr>
      <w:r w:rsidRPr="00B5398A">
        <w:rPr>
          <w:rFonts w:eastAsia="Times New Roman"/>
          <w:lang w:val="ru-KZ" w:eastAsia="ru-KZ"/>
        </w:rPr>
        <w:t xml:space="preserve">       </w:t>
      </w:r>
      <w:r w:rsidRPr="00B5398A">
        <w:rPr>
          <w:rFonts w:eastAsia="Times New Roman"/>
          <w:b/>
          <w:lang w:val="en-US" w:eastAsia="ru-KZ"/>
        </w:rPr>
        <w:t>V</w:t>
      </w:r>
      <w:r w:rsidRPr="00B5398A">
        <w:rPr>
          <w:rFonts w:eastAsia="Times New Roman"/>
          <w:b/>
          <w:lang w:val="ru-KZ" w:eastAsia="ru-KZ"/>
        </w:rPr>
        <w:t>обр= 1,2 х К</w:t>
      </w:r>
      <w:r w:rsidRPr="00B5398A">
        <w:rPr>
          <w:rFonts w:eastAsia="Times New Roman"/>
          <w:b/>
          <w:vertAlign w:val="subscript"/>
          <w:lang w:val="ru-KZ" w:eastAsia="ru-KZ"/>
        </w:rPr>
        <w:t>1</w:t>
      </w:r>
      <w:r w:rsidRPr="00B5398A">
        <w:rPr>
          <w:rFonts w:eastAsia="Times New Roman"/>
          <w:b/>
          <w:lang w:val="ru-KZ" w:eastAsia="ru-KZ"/>
        </w:rPr>
        <w:t xml:space="preserve"> х </w:t>
      </w:r>
      <w:r w:rsidRPr="00B5398A">
        <w:rPr>
          <w:rFonts w:eastAsia="Times New Roman"/>
          <w:b/>
          <w:lang w:val="en-US" w:eastAsia="ru-KZ"/>
        </w:rPr>
        <w:t>Vn</w:t>
      </w:r>
      <w:r w:rsidRPr="00B5398A">
        <w:rPr>
          <w:rFonts w:eastAsia="Times New Roman"/>
          <w:b/>
          <w:lang w:val="ru-KZ" w:eastAsia="ru-KZ"/>
        </w:rPr>
        <w:t xml:space="preserve"> + 0,5 х </w:t>
      </w:r>
      <w:r w:rsidRPr="00B5398A">
        <w:rPr>
          <w:rFonts w:eastAsia="Times New Roman"/>
          <w:b/>
          <w:lang w:val="en-US" w:eastAsia="ru-KZ"/>
        </w:rPr>
        <w:t>V</w:t>
      </w:r>
      <w:r w:rsidRPr="00B5398A">
        <w:rPr>
          <w:rFonts w:eastAsia="Times New Roman"/>
          <w:b/>
          <w:lang w:val="ru-KZ" w:eastAsia="ru-KZ"/>
        </w:rPr>
        <w:t>ц;</w:t>
      </w:r>
    </w:p>
    <w:p w14:paraId="50698185" w14:textId="77777777" w:rsidR="000D63EF" w:rsidRPr="00B5398A" w:rsidRDefault="000D63EF" w:rsidP="000D63EF">
      <w:pPr>
        <w:ind w:left="360" w:hanging="360"/>
        <w:rPr>
          <w:rFonts w:eastAsia="Times New Roman"/>
          <w:lang w:val="ru-KZ" w:eastAsia="ru-KZ"/>
        </w:rPr>
      </w:pPr>
      <w:r w:rsidRPr="00B5398A">
        <w:rPr>
          <w:rFonts w:eastAsia="Times New Roman"/>
          <w:lang w:val="ru-KZ" w:eastAsia="ru-KZ"/>
        </w:rPr>
        <w:t xml:space="preserve">      где К</w:t>
      </w:r>
      <w:r w:rsidRPr="00B5398A">
        <w:rPr>
          <w:rFonts w:eastAsia="Times New Roman"/>
          <w:vertAlign w:val="subscript"/>
          <w:lang w:val="ru-KZ" w:eastAsia="ru-KZ"/>
        </w:rPr>
        <w:t>1</w:t>
      </w:r>
      <w:r w:rsidRPr="00B5398A">
        <w:rPr>
          <w:rFonts w:eastAsia="Times New Roman"/>
          <w:lang w:val="ru-KZ" w:eastAsia="ru-KZ"/>
        </w:rPr>
        <w:t>- коэффициент, учитывающий потери бурового раствора, уходящего со шламом на вибросите, пескоотделителе и илоотделителе, равный 1,052;</w:t>
      </w:r>
    </w:p>
    <w:p w14:paraId="7A9ABD47" w14:textId="77777777" w:rsidR="000D63EF" w:rsidRPr="00B5398A" w:rsidRDefault="000D63EF" w:rsidP="000D63EF">
      <w:pPr>
        <w:rPr>
          <w:rFonts w:eastAsia="Times New Roman"/>
          <w:lang w:val="ru-KZ" w:eastAsia="ru-KZ"/>
        </w:rPr>
      </w:pPr>
      <w:r w:rsidRPr="00B5398A">
        <w:rPr>
          <w:rFonts w:eastAsia="Times New Roman"/>
          <w:lang w:val="ru-KZ" w:eastAsia="ru-KZ"/>
        </w:rPr>
        <w:t xml:space="preserve">     </w:t>
      </w:r>
      <w:r w:rsidRPr="00B5398A">
        <w:rPr>
          <w:rFonts w:eastAsia="Times New Roman"/>
          <w:lang w:val="en-US" w:eastAsia="ru-KZ"/>
        </w:rPr>
        <w:t>V</w:t>
      </w:r>
      <w:r w:rsidRPr="00B5398A">
        <w:rPr>
          <w:rFonts w:eastAsia="Times New Roman"/>
          <w:lang w:val="ru-KZ" w:eastAsia="ru-KZ"/>
        </w:rPr>
        <w:t>ц - объем циркуляционной системы БУ;</w:t>
      </w:r>
    </w:p>
    <w:p w14:paraId="1D5C5790" w14:textId="77777777" w:rsidR="000D63EF" w:rsidRPr="00B5398A" w:rsidRDefault="000D63EF" w:rsidP="000D63EF">
      <w:pPr>
        <w:rPr>
          <w:rFonts w:eastAsia="Times New Roman"/>
          <w:lang w:val="ru-KZ" w:eastAsia="ru-KZ"/>
        </w:rPr>
      </w:pPr>
      <w:r w:rsidRPr="00B5398A">
        <w:rPr>
          <w:rFonts w:eastAsia="Times New Roman"/>
          <w:lang w:val="ru-KZ" w:eastAsia="ru-KZ"/>
        </w:rPr>
        <w:lastRenderedPageBreak/>
        <w:t xml:space="preserve">      при повторном использовании бурового раствора 1,2 заменяется на 0,25; </w:t>
      </w:r>
    </w:p>
    <w:p w14:paraId="7A97F212" w14:textId="77777777" w:rsidR="000D63EF" w:rsidRDefault="000D63EF" w:rsidP="000D63EF">
      <w:pPr>
        <w:rPr>
          <w:rFonts w:eastAsia="Times New Roman"/>
          <w:b/>
          <w:vertAlign w:val="superscript"/>
          <w:lang w:val="ru-KZ" w:eastAsia="ru-KZ"/>
        </w:rPr>
      </w:pPr>
      <w:r w:rsidRPr="00B5398A">
        <w:rPr>
          <w:rFonts w:eastAsia="Times New Roman"/>
          <w:lang w:val="ru-KZ" w:eastAsia="ru-KZ"/>
        </w:rPr>
        <w:t xml:space="preserve">     </w:t>
      </w:r>
      <w:r w:rsidRPr="00B5398A">
        <w:rPr>
          <w:rFonts w:eastAsia="Times New Roman"/>
          <w:b/>
          <w:lang w:val="en-US" w:eastAsia="ru-KZ"/>
        </w:rPr>
        <w:t>V</w:t>
      </w:r>
      <w:r w:rsidRPr="00B5398A">
        <w:rPr>
          <w:rFonts w:eastAsia="Times New Roman"/>
          <w:b/>
          <w:lang w:val="ru-KZ" w:eastAsia="ru-KZ"/>
        </w:rPr>
        <w:t xml:space="preserve">обр = 1,2 х 1,052 х </w:t>
      </w:r>
      <w:r>
        <w:rPr>
          <w:rFonts w:eastAsia="Times New Roman"/>
          <w:b/>
          <w:lang w:eastAsia="ru-KZ"/>
        </w:rPr>
        <w:t>243,525</w:t>
      </w:r>
      <w:r w:rsidRPr="00B5398A">
        <w:rPr>
          <w:rFonts w:eastAsia="Times New Roman"/>
          <w:b/>
          <w:lang w:val="ru-KZ" w:eastAsia="ru-KZ"/>
        </w:rPr>
        <w:t xml:space="preserve">+ 0,5 х </w:t>
      </w:r>
      <w:r w:rsidRPr="00B5398A">
        <w:rPr>
          <w:rFonts w:eastAsia="Times New Roman"/>
          <w:b/>
          <w:lang w:eastAsia="ru-KZ"/>
        </w:rPr>
        <w:t>360</w:t>
      </w:r>
      <w:r w:rsidRPr="00B5398A">
        <w:rPr>
          <w:rFonts w:eastAsia="Times New Roman"/>
          <w:b/>
          <w:lang w:val="ru-KZ" w:eastAsia="ru-KZ"/>
        </w:rPr>
        <w:t xml:space="preserve"> = </w:t>
      </w:r>
      <w:r>
        <w:rPr>
          <w:rFonts w:eastAsia="Times New Roman"/>
          <w:b/>
          <w:lang w:eastAsia="ru-KZ"/>
        </w:rPr>
        <w:t>487,426</w:t>
      </w:r>
      <w:r w:rsidRPr="00B5398A">
        <w:rPr>
          <w:rFonts w:eastAsia="Times New Roman"/>
          <w:b/>
          <w:lang w:val="ru-KZ" w:eastAsia="ru-KZ"/>
        </w:rPr>
        <w:t>м</w:t>
      </w:r>
      <w:r w:rsidRPr="00B5398A">
        <w:rPr>
          <w:rFonts w:eastAsia="Times New Roman"/>
          <w:b/>
          <w:vertAlign w:val="superscript"/>
          <w:lang w:val="ru-KZ" w:eastAsia="ru-KZ"/>
        </w:rPr>
        <w:t>3</w:t>
      </w:r>
    </w:p>
    <w:p w14:paraId="322E96AC" w14:textId="6D30FEA0" w:rsidR="000D63EF" w:rsidRPr="00DD13AF" w:rsidRDefault="000D63EF" w:rsidP="000D63EF">
      <w:pPr>
        <w:rPr>
          <w:rFonts w:eastAsia="Times New Roman"/>
          <w:b/>
          <w:lang w:val="ru-KZ" w:eastAsia="ru-KZ"/>
        </w:rPr>
      </w:pPr>
      <w:r w:rsidRPr="00B5398A">
        <w:rPr>
          <w:rFonts w:eastAsia="Times New Roman"/>
          <w:b/>
          <w:lang w:eastAsia="ru-KZ"/>
        </w:rPr>
        <w:t xml:space="preserve">соответственно на </w:t>
      </w:r>
      <w:r>
        <w:rPr>
          <w:rFonts w:eastAsia="Times New Roman"/>
          <w:b/>
          <w:lang w:eastAsia="ru-KZ"/>
        </w:rPr>
        <w:t>4</w:t>
      </w:r>
      <w:r w:rsidRPr="00B5398A">
        <w:rPr>
          <w:rFonts w:eastAsia="Times New Roman"/>
          <w:b/>
          <w:lang w:eastAsia="ru-KZ"/>
        </w:rPr>
        <w:t xml:space="preserve"> скважины составяляет </w:t>
      </w:r>
      <w:r w:rsidR="00C23760">
        <w:rPr>
          <w:rFonts w:eastAsia="Times New Roman"/>
          <w:b/>
          <w:lang w:eastAsia="ru-KZ"/>
        </w:rPr>
        <w:t>1949,704</w:t>
      </w:r>
      <w:r w:rsidR="00C23760" w:rsidRPr="00B5398A">
        <w:t xml:space="preserve"> </w:t>
      </w:r>
      <w:r w:rsidRPr="00B5398A">
        <w:rPr>
          <w:rFonts w:eastAsia="Times New Roman"/>
          <w:b/>
          <w:lang w:eastAsia="ru-KZ"/>
        </w:rPr>
        <w:t>м</w:t>
      </w:r>
      <w:r w:rsidRPr="00B5398A">
        <w:rPr>
          <w:rFonts w:eastAsia="Times New Roman"/>
          <w:b/>
          <w:vertAlign w:val="superscript"/>
          <w:lang w:eastAsia="ru-KZ"/>
        </w:rPr>
        <w:t>3</w:t>
      </w:r>
    </w:p>
    <w:p w14:paraId="40572152" w14:textId="77777777" w:rsidR="000D63EF" w:rsidRPr="00B5398A" w:rsidRDefault="000D63EF" w:rsidP="000D63EF">
      <w:pPr>
        <w:rPr>
          <w:rFonts w:eastAsia="Times New Roman"/>
          <w:b/>
          <w:vertAlign w:val="superscript"/>
          <w:lang w:val="ru-KZ" w:eastAsia="ru-KZ"/>
        </w:rPr>
      </w:pPr>
    </w:p>
    <w:p w14:paraId="69A622A6" w14:textId="6C74ECA0" w:rsidR="000D63EF" w:rsidRPr="00B5398A" w:rsidRDefault="000D63EF" w:rsidP="000D63EF">
      <w:pPr>
        <w:pStyle w:val="afff"/>
        <w:spacing w:before="0" w:after="0"/>
        <w:jc w:val="both"/>
        <w:rPr>
          <w:iCs/>
          <w:spacing w:val="-6"/>
        </w:rPr>
      </w:pPr>
      <w:bookmarkStart w:id="256" w:name="_Toc236236790"/>
      <w:r>
        <w:t>Таблица</w:t>
      </w:r>
      <w:r w:rsidRPr="00B5398A">
        <w:t xml:space="preserve"> </w:t>
      </w:r>
      <w:r w:rsidR="002C1592" w:rsidRPr="002C1592">
        <w:rPr>
          <w:b w:val="0"/>
          <w:bCs w:val="0"/>
        </w:rPr>
        <w:fldChar w:fldCharType="begin"/>
      </w:r>
      <w:r w:rsidR="002C1592" w:rsidRPr="002C1592">
        <w:rPr>
          <w:b w:val="0"/>
          <w:bCs w:val="0"/>
        </w:rPr>
        <w:instrText xml:space="preserve"> STYLEREF 1 \s </w:instrText>
      </w:r>
      <w:r w:rsidR="002C1592" w:rsidRPr="002C1592">
        <w:rPr>
          <w:b w:val="0"/>
          <w:bCs w:val="0"/>
        </w:rPr>
        <w:fldChar w:fldCharType="separate"/>
      </w:r>
      <w:r w:rsidR="002C1592" w:rsidRPr="002C1592">
        <w:rPr>
          <w:b w:val="0"/>
          <w:bCs w:val="0"/>
          <w:noProof/>
        </w:rPr>
        <w:t>4</w:t>
      </w:r>
      <w:r w:rsidR="002C1592" w:rsidRPr="002C1592">
        <w:rPr>
          <w:b w:val="0"/>
          <w:bCs w:val="0"/>
          <w:noProof/>
        </w:rPr>
        <w:fldChar w:fldCharType="end"/>
      </w:r>
      <w:r w:rsidR="002C1592" w:rsidRPr="002C1592">
        <w:rPr>
          <w:b w:val="0"/>
          <w:bCs w:val="0"/>
        </w:rPr>
        <w:t>.</w:t>
      </w:r>
      <w:r w:rsidR="002C1592" w:rsidRPr="002C1592">
        <w:rPr>
          <w:b w:val="0"/>
          <w:bCs w:val="0"/>
        </w:rPr>
        <w:fldChar w:fldCharType="begin"/>
      </w:r>
      <w:r w:rsidR="002C1592" w:rsidRPr="002C1592">
        <w:rPr>
          <w:b w:val="0"/>
          <w:bCs w:val="0"/>
        </w:rPr>
        <w:instrText xml:space="preserve"> SEQ Таблица \* ARABIC \s 1 </w:instrText>
      </w:r>
      <w:r w:rsidR="002C1592" w:rsidRPr="002C1592">
        <w:rPr>
          <w:b w:val="0"/>
          <w:bCs w:val="0"/>
        </w:rPr>
        <w:fldChar w:fldCharType="separate"/>
      </w:r>
      <w:r w:rsidR="002C1592" w:rsidRPr="002C1592">
        <w:rPr>
          <w:b w:val="0"/>
          <w:bCs w:val="0"/>
          <w:noProof/>
        </w:rPr>
        <w:t>6.2</w:t>
      </w:r>
      <w:r w:rsidR="002C1592">
        <w:rPr>
          <w:b w:val="0"/>
          <w:bCs w:val="0"/>
          <w:noProof/>
        </w:rPr>
        <w:t>9</w:t>
      </w:r>
      <w:r w:rsidR="002C1592" w:rsidRPr="002C1592">
        <w:rPr>
          <w:b w:val="0"/>
          <w:bCs w:val="0"/>
          <w:noProof/>
        </w:rPr>
        <w:fldChar w:fldCharType="end"/>
      </w:r>
      <w:r w:rsidRPr="00B5398A">
        <w:rPr>
          <w:i/>
        </w:rPr>
        <w:t xml:space="preserve">- </w:t>
      </w:r>
      <w:r w:rsidRPr="00B5398A">
        <w:rPr>
          <w:lang w:val="x-none" w:eastAsia="x-none"/>
        </w:rPr>
        <w:t xml:space="preserve">Объем выбуренной породы при строительстве </w:t>
      </w:r>
      <w:r>
        <w:rPr>
          <w:iCs/>
          <w:spacing w:val="-6"/>
        </w:rPr>
        <w:t>резервных</w:t>
      </w:r>
      <w:r w:rsidRPr="00B5398A">
        <w:rPr>
          <w:iCs/>
          <w:spacing w:val="-6"/>
        </w:rPr>
        <w:t xml:space="preserve">  скважин №№</w:t>
      </w:r>
      <w:r>
        <w:rPr>
          <w:iCs/>
          <w:spacing w:val="-6"/>
        </w:rPr>
        <w:t>61,62</w:t>
      </w:r>
      <w:r w:rsidRPr="00B5398A">
        <w:rPr>
          <w:iCs/>
          <w:spacing w:val="-6"/>
        </w:rPr>
        <w:t xml:space="preserve"> проектной глубиной 47</w:t>
      </w:r>
      <w:r>
        <w:rPr>
          <w:iCs/>
          <w:spacing w:val="-6"/>
        </w:rPr>
        <w:t>71</w:t>
      </w:r>
      <w:r w:rsidRPr="00B5398A">
        <w:rPr>
          <w:iCs/>
          <w:spacing w:val="-6"/>
        </w:rPr>
        <w:t>м</w:t>
      </w:r>
      <w:bookmarkEnd w:id="256"/>
      <w:r w:rsidRPr="00B5398A">
        <w:rPr>
          <w:iCs/>
          <w:spacing w:val="-6"/>
        </w:rPr>
        <w:t xml:space="preserve"> </w:t>
      </w:r>
    </w:p>
    <w:tbl>
      <w:tblPr>
        <w:tblW w:w="8280" w:type="dxa"/>
        <w:tblLook w:val="04A0" w:firstRow="1" w:lastRow="0" w:firstColumn="1" w:lastColumn="0" w:noHBand="0" w:noVBand="1"/>
      </w:tblPr>
      <w:tblGrid>
        <w:gridCol w:w="1140"/>
        <w:gridCol w:w="1220"/>
        <w:gridCol w:w="960"/>
        <w:gridCol w:w="960"/>
        <w:gridCol w:w="960"/>
        <w:gridCol w:w="960"/>
        <w:gridCol w:w="1120"/>
        <w:gridCol w:w="960"/>
      </w:tblGrid>
      <w:tr w:rsidR="000D63EF" w:rsidRPr="00C51FC0" w14:paraId="75B71ADC" w14:textId="77777777" w:rsidTr="00525B20">
        <w:trPr>
          <w:trHeight w:val="1215"/>
        </w:trPr>
        <w:tc>
          <w:tcPr>
            <w:tcW w:w="1140" w:type="dxa"/>
            <w:tcBorders>
              <w:top w:val="double" w:sz="4" w:space="0" w:color="auto"/>
              <w:left w:val="double" w:sz="4" w:space="0" w:color="auto"/>
              <w:bottom w:val="single" w:sz="4" w:space="0" w:color="auto"/>
              <w:right w:val="single" w:sz="4" w:space="0" w:color="auto"/>
            </w:tcBorders>
            <w:shd w:val="clear" w:color="000000" w:fill="FFFFFF"/>
            <w:vAlign w:val="center"/>
            <w:hideMark/>
          </w:tcPr>
          <w:p w14:paraId="258C2EAC" w14:textId="77777777" w:rsidR="000D63EF" w:rsidRPr="00C51FC0" w:rsidRDefault="000D63EF"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Интервал</w:t>
            </w:r>
          </w:p>
        </w:tc>
        <w:tc>
          <w:tcPr>
            <w:tcW w:w="1220" w:type="dxa"/>
            <w:tcBorders>
              <w:top w:val="double" w:sz="4" w:space="0" w:color="auto"/>
              <w:left w:val="nil"/>
              <w:bottom w:val="single" w:sz="4" w:space="0" w:color="auto"/>
              <w:right w:val="single" w:sz="4" w:space="0" w:color="auto"/>
            </w:tcBorders>
            <w:shd w:val="clear" w:color="000000" w:fill="FFFFFF"/>
            <w:vAlign w:val="center"/>
            <w:hideMark/>
          </w:tcPr>
          <w:p w14:paraId="0DE73356" w14:textId="77777777" w:rsidR="000D63EF" w:rsidRPr="00C51FC0" w:rsidRDefault="000D63EF"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k</w:t>
            </w:r>
          </w:p>
        </w:tc>
        <w:tc>
          <w:tcPr>
            <w:tcW w:w="960" w:type="dxa"/>
            <w:tcBorders>
              <w:top w:val="double" w:sz="4" w:space="0" w:color="auto"/>
              <w:left w:val="nil"/>
              <w:bottom w:val="single" w:sz="4" w:space="0" w:color="auto"/>
              <w:right w:val="single" w:sz="4" w:space="0" w:color="auto"/>
            </w:tcBorders>
            <w:shd w:val="clear" w:color="000000" w:fill="FFFFFF"/>
            <w:vAlign w:val="center"/>
            <w:hideMark/>
          </w:tcPr>
          <w:p w14:paraId="79A91C37" w14:textId="77777777" w:rsidR="000D63EF" w:rsidRPr="00C51FC0" w:rsidRDefault="000D63EF"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π</w:t>
            </w:r>
          </w:p>
        </w:tc>
        <w:tc>
          <w:tcPr>
            <w:tcW w:w="960" w:type="dxa"/>
            <w:tcBorders>
              <w:top w:val="double" w:sz="4" w:space="0" w:color="auto"/>
              <w:left w:val="nil"/>
              <w:bottom w:val="single" w:sz="4" w:space="0" w:color="auto"/>
              <w:right w:val="single" w:sz="4" w:space="0" w:color="auto"/>
            </w:tcBorders>
            <w:shd w:val="clear" w:color="000000" w:fill="FFFFFF"/>
            <w:vAlign w:val="center"/>
            <w:hideMark/>
          </w:tcPr>
          <w:p w14:paraId="67AC701A" w14:textId="77777777" w:rsidR="000D63EF" w:rsidRPr="00C51FC0" w:rsidRDefault="000D63EF"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R , м</w:t>
            </w:r>
          </w:p>
        </w:tc>
        <w:tc>
          <w:tcPr>
            <w:tcW w:w="960" w:type="dxa"/>
            <w:tcBorders>
              <w:top w:val="double" w:sz="4" w:space="0" w:color="auto"/>
              <w:left w:val="nil"/>
              <w:bottom w:val="single" w:sz="4" w:space="0" w:color="auto"/>
              <w:right w:val="single" w:sz="4" w:space="0" w:color="auto"/>
            </w:tcBorders>
            <w:shd w:val="clear" w:color="000000" w:fill="FFFFFF"/>
            <w:vAlign w:val="center"/>
            <w:hideMark/>
          </w:tcPr>
          <w:p w14:paraId="5D5574AD" w14:textId="77777777" w:rsidR="000D63EF" w:rsidRPr="00C51FC0" w:rsidRDefault="000D63EF"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R2</w:t>
            </w:r>
          </w:p>
        </w:tc>
        <w:tc>
          <w:tcPr>
            <w:tcW w:w="960" w:type="dxa"/>
            <w:tcBorders>
              <w:top w:val="double" w:sz="4" w:space="0" w:color="auto"/>
              <w:left w:val="nil"/>
              <w:bottom w:val="single" w:sz="4" w:space="0" w:color="auto"/>
              <w:right w:val="single" w:sz="4" w:space="0" w:color="auto"/>
            </w:tcBorders>
            <w:shd w:val="clear" w:color="000000" w:fill="FFFFFF"/>
            <w:vAlign w:val="center"/>
            <w:hideMark/>
          </w:tcPr>
          <w:p w14:paraId="326A0BE2" w14:textId="77777777" w:rsidR="000D63EF" w:rsidRPr="00C51FC0" w:rsidRDefault="000D63EF"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L</w:t>
            </w:r>
          </w:p>
        </w:tc>
        <w:tc>
          <w:tcPr>
            <w:tcW w:w="1120" w:type="dxa"/>
            <w:tcBorders>
              <w:top w:val="double" w:sz="4" w:space="0" w:color="auto"/>
              <w:left w:val="nil"/>
              <w:bottom w:val="single" w:sz="4" w:space="0" w:color="auto"/>
              <w:right w:val="single" w:sz="4" w:space="0" w:color="auto"/>
            </w:tcBorders>
            <w:shd w:val="clear" w:color="000000" w:fill="FFFFFF"/>
            <w:vAlign w:val="center"/>
            <w:hideMark/>
          </w:tcPr>
          <w:p w14:paraId="29569A52" w14:textId="77777777" w:rsidR="000D63EF" w:rsidRPr="00C51FC0" w:rsidRDefault="000D63EF"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Vcкв = (K1*π* R2*L), м3</w:t>
            </w:r>
          </w:p>
        </w:tc>
        <w:tc>
          <w:tcPr>
            <w:tcW w:w="960" w:type="dxa"/>
            <w:tcBorders>
              <w:top w:val="double" w:sz="4" w:space="0" w:color="auto"/>
              <w:left w:val="nil"/>
              <w:bottom w:val="single" w:sz="4" w:space="0" w:color="auto"/>
              <w:right w:val="double" w:sz="4" w:space="0" w:color="auto"/>
            </w:tcBorders>
            <w:shd w:val="clear" w:color="000000" w:fill="FFFFFF"/>
            <w:vAlign w:val="center"/>
            <w:hideMark/>
          </w:tcPr>
          <w:p w14:paraId="7A6AFE9F" w14:textId="77777777" w:rsidR="000D63EF" w:rsidRPr="00C51FC0" w:rsidRDefault="000D63EF"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L,отб. керна</w:t>
            </w:r>
          </w:p>
        </w:tc>
      </w:tr>
      <w:tr w:rsidR="000D63EF" w:rsidRPr="00C51FC0" w14:paraId="0787D2B6" w14:textId="77777777" w:rsidTr="00525B20">
        <w:trPr>
          <w:trHeight w:val="31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0C8E68EE"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1</w:t>
            </w:r>
          </w:p>
        </w:tc>
        <w:tc>
          <w:tcPr>
            <w:tcW w:w="1220" w:type="dxa"/>
            <w:tcBorders>
              <w:top w:val="nil"/>
              <w:left w:val="nil"/>
              <w:bottom w:val="single" w:sz="4" w:space="0" w:color="auto"/>
              <w:right w:val="single" w:sz="4" w:space="0" w:color="auto"/>
            </w:tcBorders>
            <w:shd w:val="clear" w:color="000000" w:fill="FFFFFF"/>
            <w:vAlign w:val="center"/>
            <w:hideMark/>
          </w:tcPr>
          <w:p w14:paraId="4E5C2171"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2</w:t>
            </w:r>
          </w:p>
        </w:tc>
        <w:tc>
          <w:tcPr>
            <w:tcW w:w="960" w:type="dxa"/>
            <w:tcBorders>
              <w:top w:val="nil"/>
              <w:left w:val="nil"/>
              <w:bottom w:val="single" w:sz="4" w:space="0" w:color="auto"/>
              <w:right w:val="single" w:sz="4" w:space="0" w:color="auto"/>
            </w:tcBorders>
            <w:shd w:val="clear" w:color="000000" w:fill="FFFFFF"/>
            <w:vAlign w:val="center"/>
            <w:hideMark/>
          </w:tcPr>
          <w:p w14:paraId="3F7BC19F"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3</w:t>
            </w:r>
          </w:p>
        </w:tc>
        <w:tc>
          <w:tcPr>
            <w:tcW w:w="960" w:type="dxa"/>
            <w:tcBorders>
              <w:top w:val="nil"/>
              <w:left w:val="nil"/>
              <w:bottom w:val="single" w:sz="4" w:space="0" w:color="auto"/>
              <w:right w:val="single" w:sz="4" w:space="0" w:color="auto"/>
            </w:tcBorders>
            <w:shd w:val="clear" w:color="000000" w:fill="FFFFFF"/>
            <w:vAlign w:val="center"/>
            <w:hideMark/>
          </w:tcPr>
          <w:p w14:paraId="09BFB4E0"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4</w:t>
            </w:r>
          </w:p>
        </w:tc>
        <w:tc>
          <w:tcPr>
            <w:tcW w:w="960" w:type="dxa"/>
            <w:tcBorders>
              <w:top w:val="nil"/>
              <w:left w:val="nil"/>
              <w:bottom w:val="single" w:sz="4" w:space="0" w:color="auto"/>
              <w:right w:val="single" w:sz="4" w:space="0" w:color="auto"/>
            </w:tcBorders>
            <w:shd w:val="clear" w:color="000000" w:fill="FFFFFF"/>
            <w:vAlign w:val="center"/>
            <w:hideMark/>
          </w:tcPr>
          <w:p w14:paraId="1A8AAD20"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5</w:t>
            </w:r>
          </w:p>
        </w:tc>
        <w:tc>
          <w:tcPr>
            <w:tcW w:w="960" w:type="dxa"/>
            <w:tcBorders>
              <w:top w:val="nil"/>
              <w:left w:val="nil"/>
              <w:bottom w:val="single" w:sz="4" w:space="0" w:color="auto"/>
              <w:right w:val="single" w:sz="4" w:space="0" w:color="auto"/>
            </w:tcBorders>
            <w:shd w:val="clear" w:color="000000" w:fill="FFFFFF"/>
            <w:vAlign w:val="center"/>
            <w:hideMark/>
          </w:tcPr>
          <w:p w14:paraId="55205D7F"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6</w:t>
            </w:r>
          </w:p>
        </w:tc>
        <w:tc>
          <w:tcPr>
            <w:tcW w:w="1120" w:type="dxa"/>
            <w:tcBorders>
              <w:top w:val="nil"/>
              <w:left w:val="nil"/>
              <w:bottom w:val="single" w:sz="4" w:space="0" w:color="auto"/>
              <w:right w:val="single" w:sz="4" w:space="0" w:color="auto"/>
            </w:tcBorders>
            <w:shd w:val="clear" w:color="000000" w:fill="FFFFFF"/>
            <w:vAlign w:val="center"/>
            <w:hideMark/>
          </w:tcPr>
          <w:p w14:paraId="55AFA5CE"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7</w:t>
            </w:r>
          </w:p>
        </w:tc>
        <w:tc>
          <w:tcPr>
            <w:tcW w:w="960" w:type="dxa"/>
            <w:tcBorders>
              <w:top w:val="nil"/>
              <w:left w:val="nil"/>
              <w:bottom w:val="single" w:sz="4" w:space="0" w:color="auto"/>
              <w:right w:val="double" w:sz="4" w:space="0" w:color="auto"/>
            </w:tcBorders>
            <w:shd w:val="clear" w:color="000000" w:fill="FFFFFF"/>
            <w:vAlign w:val="center"/>
            <w:hideMark/>
          </w:tcPr>
          <w:p w14:paraId="4E78B36A"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9</w:t>
            </w:r>
          </w:p>
        </w:tc>
      </w:tr>
      <w:tr w:rsidR="000D63EF" w:rsidRPr="00C51FC0" w14:paraId="2C194947" w14:textId="77777777" w:rsidTr="00525B20">
        <w:trPr>
          <w:trHeight w:val="31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00AB447F"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0-100</w:t>
            </w:r>
          </w:p>
        </w:tc>
        <w:tc>
          <w:tcPr>
            <w:tcW w:w="1220" w:type="dxa"/>
            <w:tcBorders>
              <w:top w:val="nil"/>
              <w:left w:val="nil"/>
              <w:bottom w:val="single" w:sz="4" w:space="0" w:color="auto"/>
              <w:right w:val="single" w:sz="4" w:space="0" w:color="auto"/>
            </w:tcBorders>
            <w:shd w:val="clear" w:color="000000" w:fill="FFFFFF"/>
            <w:vAlign w:val="center"/>
            <w:hideMark/>
          </w:tcPr>
          <w:p w14:paraId="456F6E57"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1,15</w:t>
            </w:r>
          </w:p>
        </w:tc>
        <w:tc>
          <w:tcPr>
            <w:tcW w:w="960" w:type="dxa"/>
            <w:tcBorders>
              <w:top w:val="nil"/>
              <w:left w:val="nil"/>
              <w:bottom w:val="single" w:sz="4" w:space="0" w:color="auto"/>
              <w:right w:val="single" w:sz="4" w:space="0" w:color="auto"/>
            </w:tcBorders>
            <w:shd w:val="clear" w:color="000000" w:fill="FFFFFF"/>
            <w:vAlign w:val="center"/>
            <w:hideMark/>
          </w:tcPr>
          <w:p w14:paraId="5EE8CDE8"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3,14</w:t>
            </w:r>
          </w:p>
        </w:tc>
        <w:tc>
          <w:tcPr>
            <w:tcW w:w="960" w:type="dxa"/>
            <w:tcBorders>
              <w:top w:val="nil"/>
              <w:left w:val="nil"/>
              <w:bottom w:val="single" w:sz="4" w:space="0" w:color="auto"/>
              <w:right w:val="single" w:sz="4" w:space="0" w:color="auto"/>
            </w:tcBorders>
            <w:shd w:val="clear" w:color="000000" w:fill="FFFFFF"/>
            <w:vAlign w:val="center"/>
            <w:hideMark/>
          </w:tcPr>
          <w:p w14:paraId="24301B78"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0,19685</w:t>
            </w:r>
          </w:p>
        </w:tc>
        <w:tc>
          <w:tcPr>
            <w:tcW w:w="960" w:type="dxa"/>
            <w:tcBorders>
              <w:top w:val="nil"/>
              <w:left w:val="nil"/>
              <w:bottom w:val="single" w:sz="4" w:space="0" w:color="auto"/>
              <w:right w:val="single" w:sz="4" w:space="0" w:color="auto"/>
            </w:tcBorders>
            <w:shd w:val="clear" w:color="000000" w:fill="FFFFFF"/>
            <w:vAlign w:val="center"/>
            <w:hideMark/>
          </w:tcPr>
          <w:p w14:paraId="649A8A6E"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0,0387</w:t>
            </w:r>
          </w:p>
        </w:tc>
        <w:tc>
          <w:tcPr>
            <w:tcW w:w="960" w:type="dxa"/>
            <w:tcBorders>
              <w:top w:val="nil"/>
              <w:left w:val="nil"/>
              <w:bottom w:val="single" w:sz="4" w:space="0" w:color="auto"/>
              <w:right w:val="single" w:sz="4" w:space="0" w:color="auto"/>
            </w:tcBorders>
            <w:shd w:val="clear" w:color="000000" w:fill="FFFFFF"/>
            <w:vAlign w:val="center"/>
            <w:hideMark/>
          </w:tcPr>
          <w:p w14:paraId="17BD94E0"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100</w:t>
            </w:r>
          </w:p>
        </w:tc>
        <w:tc>
          <w:tcPr>
            <w:tcW w:w="1120" w:type="dxa"/>
            <w:tcBorders>
              <w:top w:val="nil"/>
              <w:left w:val="nil"/>
              <w:bottom w:val="single" w:sz="4" w:space="0" w:color="auto"/>
              <w:right w:val="single" w:sz="4" w:space="0" w:color="auto"/>
            </w:tcBorders>
            <w:shd w:val="clear" w:color="000000" w:fill="FFFFFF"/>
            <w:vAlign w:val="center"/>
            <w:hideMark/>
          </w:tcPr>
          <w:p w14:paraId="5F0512F7"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13,9926</w:t>
            </w:r>
          </w:p>
        </w:tc>
        <w:tc>
          <w:tcPr>
            <w:tcW w:w="960" w:type="dxa"/>
            <w:tcBorders>
              <w:top w:val="nil"/>
              <w:left w:val="nil"/>
              <w:bottom w:val="single" w:sz="4" w:space="0" w:color="auto"/>
              <w:right w:val="double" w:sz="4" w:space="0" w:color="auto"/>
            </w:tcBorders>
            <w:shd w:val="clear" w:color="000000" w:fill="FFFFFF"/>
            <w:vAlign w:val="center"/>
            <w:hideMark/>
          </w:tcPr>
          <w:p w14:paraId="60B57368"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w:t>
            </w:r>
          </w:p>
        </w:tc>
      </w:tr>
      <w:tr w:rsidR="000D63EF" w:rsidRPr="00C51FC0" w14:paraId="46BB4AB1" w14:textId="77777777" w:rsidTr="00525B20">
        <w:trPr>
          <w:trHeight w:val="52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611D033B"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100-1000</w:t>
            </w:r>
          </w:p>
        </w:tc>
        <w:tc>
          <w:tcPr>
            <w:tcW w:w="1220" w:type="dxa"/>
            <w:tcBorders>
              <w:top w:val="nil"/>
              <w:left w:val="nil"/>
              <w:bottom w:val="single" w:sz="4" w:space="0" w:color="auto"/>
              <w:right w:val="single" w:sz="4" w:space="0" w:color="auto"/>
            </w:tcBorders>
            <w:shd w:val="clear" w:color="000000" w:fill="FFFFFF"/>
            <w:vAlign w:val="center"/>
            <w:hideMark/>
          </w:tcPr>
          <w:p w14:paraId="3111D17D"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1,15</w:t>
            </w:r>
          </w:p>
        </w:tc>
        <w:tc>
          <w:tcPr>
            <w:tcW w:w="960" w:type="dxa"/>
            <w:tcBorders>
              <w:top w:val="nil"/>
              <w:left w:val="nil"/>
              <w:bottom w:val="single" w:sz="4" w:space="0" w:color="auto"/>
              <w:right w:val="single" w:sz="4" w:space="0" w:color="auto"/>
            </w:tcBorders>
            <w:shd w:val="clear" w:color="000000" w:fill="FFFFFF"/>
            <w:vAlign w:val="center"/>
            <w:hideMark/>
          </w:tcPr>
          <w:p w14:paraId="139E8733"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3,14</w:t>
            </w:r>
          </w:p>
        </w:tc>
        <w:tc>
          <w:tcPr>
            <w:tcW w:w="960" w:type="dxa"/>
            <w:tcBorders>
              <w:top w:val="nil"/>
              <w:left w:val="nil"/>
              <w:bottom w:val="single" w:sz="4" w:space="0" w:color="auto"/>
              <w:right w:val="single" w:sz="4" w:space="0" w:color="auto"/>
            </w:tcBorders>
            <w:shd w:val="clear" w:color="000000" w:fill="FFFFFF"/>
            <w:vAlign w:val="center"/>
            <w:hideMark/>
          </w:tcPr>
          <w:p w14:paraId="43B55A63"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0,14765</w:t>
            </w:r>
          </w:p>
        </w:tc>
        <w:tc>
          <w:tcPr>
            <w:tcW w:w="960" w:type="dxa"/>
            <w:tcBorders>
              <w:top w:val="nil"/>
              <w:left w:val="nil"/>
              <w:bottom w:val="single" w:sz="4" w:space="0" w:color="auto"/>
              <w:right w:val="single" w:sz="4" w:space="0" w:color="auto"/>
            </w:tcBorders>
            <w:shd w:val="clear" w:color="000000" w:fill="FFFFFF"/>
            <w:vAlign w:val="center"/>
            <w:hideMark/>
          </w:tcPr>
          <w:p w14:paraId="1F595DE9"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0,0218</w:t>
            </w:r>
          </w:p>
        </w:tc>
        <w:tc>
          <w:tcPr>
            <w:tcW w:w="960" w:type="dxa"/>
            <w:tcBorders>
              <w:top w:val="nil"/>
              <w:left w:val="nil"/>
              <w:bottom w:val="single" w:sz="4" w:space="0" w:color="auto"/>
              <w:right w:val="single" w:sz="4" w:space="0" w:color="auto"/>
            </w:tcBorders>
            <w:shd w:val="clear" w:color="000000" w:fill="FFFFFF"/>
            <w:vAlign w:val="center"/>
            <w:hideMark/>
          </w:tcPr>
          <w:p w14:paraId="4274743C"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900</w:t>
            </w:r>
          </w:p>
        </w:tc>
        <w:tc>
          <w:tcPr>
            <w:tcW w:w="1120" w:type="dxa"/>
            <w:tcBorders>
              <w:top w:val="nil"/>
              <w:left w:val="nil"/>
              <w:bottom w:val="single" w:sz="4" w:space="0" w:color="auto"/>
              <w:right w:val="single" w:sz="4" w:space="0" w:color="auto"/>
            </w:tcBorders>
            <w:shd w:val="clear" w:color="000000" w:fill="FFFFFF"/>
            <w:vAlign w:val="center"/>
            <w:hideMark/>
          </w:tcPr>
          <w:p w14:paraId="089BEB4E"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70,8495</w:t>
            </w:r>
          </w:p>
        </w:tc>
        <w:tc>
          <w:tcPr>
            <w:tcW w:w="960" w:type="dxa"/>
            <w:tcBorders>
              <w:top w:val="nil"/>
              <w:left w:val="nil"/>
              <w:bottom w:val="single" w:sz="4" w:space="0" w:color="auto"/>
              <w:right w:val="double" w:sz="4" w:space="0" w:color="auto"/>
            </w:tcBorders>
            <w:shd w:val="clear" w:color="000000" w:fill="FFFFFF"/>
            <w:vAlign w:val="center"/>
            <w:hideMark/>
          </w:tcPr>
          <w:p w14:paraId="609ECA14"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w:t>
            </w:r>
          </w:p>
        </w:tc>
      </w:tr>
      <w:tr w:rsidR="000D63EF" w:rsidRPr="00C51FC0" w14:paraId="66A15BBE" w14:textId="77777777" w:rsidTr="00525B20">
        <w:trPr>
          <w:trHeight w:val="31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1A2D3195"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1000-3670</w:t>
            </w:r>
          </w:p>
        </w:tc>
        <w:tc>
          <w:tcPr>
            <w:tcW w:w="1220" w:type="dxa"/>
            <w:tcBorders>
              <w:top w:val="nil"/>
              <w:left w:val="nil"/>
              <w:bottom w:val="single" w:sz="4" w:space="0" w:color="auto"/>
              <w:right w:val="single" w:sz="4" w:space="0" w:color="auto"/>
            </w:tcBorders>
            <w:shd w:val="clear" w:color="000000" w:fill="FFFFFF"/>
            <w:vAlign w:val="center"/>
            <w:hideMark/>
          </w:tcPr>
          <w:p w14:paraId="52D3ED55"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1,15</w:t>
            </w:r>
          </w:p>
        </w:tc>
        <w:tc>
          <w:tcPr>
            <w:tcW w:w="960" w:type="dxa"/>
            <w:tcBorders>
              <w:top w:val="nil"/>
              <w:left w:val="nil"/>
              <w:bottom w:val="single" w:sz="4" w:space="0" w:color="auto"/>
              <w:right w:val="single" w:sz="4" w:space="0" w:color="auto"/>
            </w:tcBorders>
            <w:shd w:val="clear" w:color="000000" w:fill="FFFFFF"/>
            <w:vAlign w:val="center"/>
            <w:hideMark/>
          </w:tcPr>
          <w:p w14:paraId="2744A54E"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3,14</w:t>
            </w:r>
          </w:p>
        </w:tc>
        <w:tc>
          <w:tcPr>
            <w:tcW w:w="960" w:type="dxa"/>
            <w:tcBorders>
              <w:top w:val="nil"/>
              <w:left w:val="nil"/>
              <w:bottom w:val="single" w:sz="4" w:space="0" w:color="auto"/>
              <w:right w:val="single" w:sz="4" w:space="0" w:color="auto"/>
            </w:tcBorders>
            <w:shd w:val="clear" w:color="000000" w:fill="FFFFFF"/>
            <w:vAlign w:val="center"/>
            <w:hideMark/>
          </w:tcPr>
          <w:p w14:paraId="0F86697F"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0,10795</w:t>
            </w:r>
          </w:p>
        </w:tc>
        <w:tc>
          <w:tcPr>
            <w:tcW w:w="960" w:type="dxa"/>
            <w:tcBorders>
              <w:top w:val="nil"/>
              <w:left w:val="nil"/>
              <w:bottom w:val="single" w:sz="4" w:space="0" w:color="auto"/>
              <w:right w:val="single" w:sz="4" w:space="0" w:color="auto"/>
            </w:tcBorders>
            <w:shd w:val="clear" w:color="000000" w:fill="FFFFFF"/>
            <w:vAlign w:val="center"/>
            <w:hideMark/>
          </w:tcPr>
          <w:p w14:paraId="3289DD8B"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0,01165</w:t>
            </w:r>
          </w:p>
        </w:tc>
        <w:tc>
          <w:tcPr>
            <w:tcW w:w="960" w:type="dxa"/>
            <w:tcBorders>
              <w:top w:val="nil"/>
              <w:left w:val="nil"/>
              <w:bottom w:val="single" w:sz="4" w:space="0" w:color="auto"/>
              <w:right w:val="single" w:sz="4" w:space="0" w:color="auto"/>
            </w:tcBorders>
            <w:shd w:val="clear" w:color="000000" w:fill="FFFFFF"/>
            <w:vAlign w:val="center"/>
            <w:hideMark/>
          </w:tcPr>
          <w:p w14:paraId="6E04DE02"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2670</w:t>
            </w:r>
          </w:p>
        </w:tc>
        <w:tc>
          <w:tcPr>
            <w:tcW w:w="1120" w:type="dxa"/>
            <w:tcBorders>
              <w:top w:val="nil"/>
              <w:left w:val="nil"/>
              <w:bottom w:val="single" w:sz="4" w:space="0" w:color="auto"/>
              <w:right w:val="single" w:sz="4" w:space="0" w:color="auto"/>
            </w:tcBorders>
            <w:shd w:val="clear" w:color="000000" w:fill="FFFFFF"/>
            <w:vAlign w:val="center"/>
            <w:hideMark/>
          </w:tcPr>
          <w:p w14:paraId="4BC5DBA0"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112,3528</w:t>
            </w:r>
          </w:p>
        </w:tc>
        <w:tc>
          <w:tcPr>
            <w:tcW w:w="960" w:type="dxa"/>
            <w:tcBorders>
              <w:top w:val="nil"/>
              <w:left w:val="nil"/>
              <w:bottom w:val="single" w:sz="4" w:space="0" w:color="auto"/>
              <w:right w:val="double" w:sz="4" w:space="0" w:color="auto"/>
            </w:tcBorders>
            <w:shd w:val="clear" w:color="000000" w:fill="FFFFFF"/>
            <w:vAlign w:val="center"/>
            <w:hideMark/>
          </w:tcPr>
          <w:p w14:paraId="00876E5B"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w:t>
            </w:r>
          </w:p>
        </w:tc>
      </w:tr>
      <w:tr w:rsidR="000D63EF" w:rsidRPr="00C51FC0" w14:paraId="143F60AF" w14:textId="77777777" w:rsidTr="00525B20">
        <w:trPr>
          <w:trHeight w:val="31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57497B30"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3670-4771</w:t>
            </w:r>
          </w:p>
        </w:tc>
        <w:tc>
          <w:tcPr>
            <w:tcW w:w="1220" w:type="dxa"/>
            <w:tcBorders>
              <w:top w:val="nil"/>
              <w:left w:val="nil"/>
              <w:bottom w:val="single" w:sz="4" w:space="0" w:color="auto"/>
              <w:right w:val="single" w:sz="4" w:space="0" w:color="auto"/>
            </w:tcBorders>
            <w:shd w:val="clear" w:color="000000" w:fill="FFFFFF"/>
            <w:vAlign w:val="center"/>
            <w:hideMark/>
          </w:tcPr>
          <w:p w14:paraId="3907CCB6"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1,15</w:t>
            </w:r>
          </w:p>
        </w:tc>
        <w:tc>
          <w:tcPr>
            <w:tcW w:w="960" w:type="dxa"/>
            <w:tcBorders>
              <w:top w:val="nil"/>
              <w:left w:val="nil"/>
              <w:bottom w:val="single" w:sz="4" w:space="0" w:color="auto"/>
              <w:right w:val="single" w:sz="4" w:space="0" w:color="auto"/>
            </w:tcBorders>
            <w:shd w:val="clear" w:color="000000" w:fill="FFFFFF"/>
            <w:vAlign w:val="center"/>
            <w:hideMark/>
          </w:tcPr>
          <w:p w14:paraId="7B4527A6"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3,14</w:t>
            </w:r>
          </w:p>
        </w:tc>
        <w:tc>
          <w:tcPr>
            <w:tcW w:w="960" w:type="dxa"/>
            <w:tcBorders>
              <w:top w:val="nil"/>
              <w:left w:val="nil"/>
              <w:bottom w:val="single" w:sz="4" w:space="0" w:color="auto"/>
              <w:right w:val="single" w:sz="4" w:space="0" w:color="auto"/>
            </w:tcBorders>
            <w:shd w:val="clear" w:color="000000" w:fill="FFFFFF"/>
            <w:vAlign w:val="center"/>
            <w:hideMark/>
          </w:tcPr>
          <w:p w14:paraId="270EFABA"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0,10795</w:t>
            </w:r>
          </w:p>
        </w:tc>
        <w:tc>
          <w:tcPr>
            <w:tcW w:w="960" w:type="dxa"/>
            <w:tcBorders>
              <w:top w:val="nil"/>
              <w:left w:val="nil"/>
              <w:bottom w:val="single" w:sz="4" w:space="0" w:color="auto"/>
              <w:right w:val="single" w:sz="4" w:space="0" w:color="auto"/>
            </w:tcBorders>
            <w:shd w:val="clear" w:color="000000" w:fill="FFFFFF"/>
            <w:vAlign w:val="center"/>
            <w:hideMark/>
          </w:tcPr>
          <w:p w14:paraId="04B568F2"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0,01165</w:t>
            </w:r>
          </w:p>
        </w:tc>
        <w:tc>
          <w:tcPr>
            <w:tcW w:w="960" w:type="dxa"/>
            <w:tcBorders>
              <w:top w:val="nil"/>
              <w:left w:val="nil"/>
              <w:bottom w:val="single" w:sz="4" w:space="0" w:color="auto"/>
              <w:right w:val="single" w:sz="4" w:space="0" w:color="auto"/>
            </w:tcBorders>
            <w:shd w:val="clear" w:color="000000" w:fill="FFFFFF"/>
            <w:vAlign w:val="center"/>
            <w:hideMark/>
          </w:tcPr>
          <w:p w14:paraId="3E87C84F"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1101</w:t>
            </w:r>
          </w:p>
        </w:tc>
        <w:tc>
          <w:tcPr>
            <w:tcW w:w="1120" w:type="dxa"/>
            <w:tcBorders>
              <w:top w:val="nil"/>
              <w:left w:val="nil"/>
              <w:bottom w:val="single" w:sz="4" w:space="0" w:color="auto"/>
              <w:right w:val="single" w:sz="4" w:space="0" w:color="auto"/>
            </w:tcBorders>
            <w:shd w:val="clear" w:color="000000" w:fill="FFFFFF"/>
            <w:vAlign w:val="center"/>
            <w:hideMark/>
          </w:tcPr>
          <w:p w14:paraId="7A1C419B"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46,3298</w:t>
            </w:r>
          </w:p>
        </w:tc>
        <w:tc>
          <w:tcPr>
            <w:tcW w:w="960" w:type="dxa"/>
            <w:tcBorders>
              <w:top w:val="nil"/>
              <w:left w:val="nil"/>
              <w:bottom w:val="single" w:sz="4" w:space="0" w:color="auto"/>
              <w:right w:val="double" w:sz="4" w:space="0" w:color="auto"/>
            </w:tcBorders>
            <w:shd w:val="clear" w:color="000000" w:fill="FFFFFF"/>
            <w:vAlign w:val="center"/>
            <w:hideMark/>
          </w:tcPr>
          <w:p w14:paraId="290DDF61"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w:t>
            </w:r>
          </w:p>
        </w:tc>
      </w:tr>
      <w:tr w:rsidR="000D63EF" w:rsidRPr="00C51FC0" w14:paraId="0C522A9F" w14:textId="77777777" w:rsidTr="00525B20">
        <w:trPr>
          <w:trHeight w:val="31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5E6CE83F"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1220" w:type="dxa"/>
            <w:tcBorders>
              <w:top w:val="nil"/>
              <w:left w:val="nil"/>
              <w:bottom w:val="single" w:sz="4" w:space="0" w:color="auto"/>
              <w:right w:val="single" w:sz="4" w:space="0" w:color="auto"/>
            </w:tcBorders>
            <w:shd w:val="clear" w:color="000000" w:fill="FFFFFF"/>
            <w:vAlign w:val="center"/>
            <w:hideMark/>
          </w:tcPr>
          <w:p w14:paraId="1316AE74"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960" w:type="dxa"/>
            <w:tcBorders>
              <w:top w:val="nil"/>
              <w:left w:val="nil"/>
              <w:bottom w:val="single" w:sz="4" w:space="0" w:color="auto"/>
              <w:right w:val="single" w:sz="4" w:space="0" w:color="auto"/>
            </w:tcBorders>
            <w:shd w:val="clear" w:color="000000" w:fill="FFFFFF"/>
            <w:vAlign w:val="center"/>
            <w:hideMark/>
          </w:tcPr>
          <w:p w14:paraId="682F4B64"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960" w:type="dxa"/>
            <w:tcBorders>
              <w:top w:val="nil"/>
              <w:left w:val="nil"/>
              <w:bottom w:val="single" w:sz="4" w:space="0" w:color="auto"/>
              <w:right w:val="single" w:sz="4" w:space="0" w:color="auto"/>
            </w:tcBorders>
            <w:shd w:val="clear" w:color="000000" w:fill="FFFFFF"/>
            <w:vAlign w:val="center"/>
            <w:hideMark/>
          </w:tcPr>
          <w:p w14:paraId="796C1E74"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960" w:type="dxa"/>
            <w:tcBorders>
              <w:top w:val="nil"/>
              <w:left w:val="nil"/>
              <w:bottom w:val="single" w:sz="4" w:space="0" w:color="auto"/>
              <w:right w:val="single" w:sz="4" w:space="0" w:color="auto"/>
            </w:tcBorders>
            <w:shd w:val="clear" w:color="000000" w:fill="FFFFFF"/>
            <w:vAlign w:val="center"/>
            <w:hideMark/>
          </w:tcPr>
          <w:p w14:paraId="43D95442"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960" w:type="dxa"/>
            <w:tcBorders>
              <w:top w:val="nil"/>
              <w:left w:val="nil"/>
              <w:bottom w:val="single" w:sz="4" w:space="0" w:color="auto"/>
              <w:right w:val="single" w:sz="4" w:space="0" w:color="auto"/>
            </w:tcBorders>
            <w:shd w:val="clear" w:color="000000" w:fill="FFFFFF"/>
            <w:vAlign w:val="center"/>
            <w:hideMark/>
          </w:tcPr>
          <w:p w14:paraId="0382353B"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1120" w:type="dxa"/>
            <w:tcBorders>
              <w:top w:val="nil"/>
              <w:left w:val="nil"/>
              <w:bottom w:val="single" w:sz="4" w:space="0" w:color="auto"/>
              <w:right w:val="single" w:sz="4" w:space="0" w:color="auto"/>
            </w:tcBorders>
            <w:shd w:val="clear" w:color="000000" w:fill="FFFFFF"/>
            <w:vAlign w:val="center"/>
            <w:hideMark/>
          </w:tcPr>
          <w:p w14:paraId="3540D653"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960" w:type="dxa"/>
            <w:tcBorders>
              <w:top w:val="nil"/>
              <w:left w:val="nil"/>
              <w:bottom w:val="single" w:sz="4" w:space="0" w:color="auto"/>
              <w:right w:val="double" w:sz="4" w:space="0" w:color="auto"/>
            </w:tcBorders>
            <w:shd w:val="clear" w:color="000000" w:fill="FFFFFF"/>
            <w:vAlign w:val="center"/>
            <w:hideMark/>
          </w:tcPr>
          <w:p w14:paraId="136B0958"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w:t>
            </w:r>
          </w:p>
        </w:tc>
      </w:tr>
      <w:tr w:rsidR="000D63EF" w:rsidRPr="00C51FC0" w14:paraId="01DDFE13" w14:textId="77777777" w:rsidTr="00525B20">
        <w:trPr>
          <w:trHeight w:val="315"/>
        </w:trPr>
        <w:tc>
          <w:tcPr>
            <w:tcW w:w="1140" w:type="dxa"/>
            <w:tcBorders>
              <w:top w:val="nil"/>
              <w:left w:val="double" w:sz="4" w:space="0" w:color="auto"/>
              <w:bottom w:val="double" w:sz="4" w:space="0" w:color="auto"/>
              <w:right w:val="single" w:sz="4" w:space="0" w:color="auto"/>
            </w:tcBorders>
            <w:shd w:val="clear" w:color="000000" w:fill="FFFFFF"/>
            <w:vAlign w:val="center"/>
            <w:hideMark/>
          </w:tcPr>
          <w:p w14:paraId="4739CB56" w14:textId="77777777" w:rsidR="000D63EF" w:rsidRPr="00C51FC0" w:rsidRDefault="000D63EF"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1220" w:type="dxa"/>
            <w:tcBorders>
              <w:top w:val="nil"/>
              <w:left w:val="nil"/>
              <w:bottom w:val="double" w:sz="4" w:space="0" w:color="auto"/>
              <w:right w:val="single" w:sz="4" w:space="0" w:color="auto"/>
            </w:tcBorders>
            <w:shd w:val="clear" w:color="000000" w:fill="FFFFFF"/>
            <w:vAlign w:val="center"/>
            <w:hideMark/>
          </w:tcPr>
          <w:p w14:paraId="0F3A7737" w14:textId="77777777" w:rsidR="000D63EF" w:rsidRPr="00C51FC0" w:rsidRDefault="000D63EF"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960" w:type="dxa"/>
            <w:tcBorders>
              <w:top w:val="nil"/>
              <w:left w:val="nil"/>
              <w:bottom w:val="double" w:sz="4" w:space="0" w:color="auto"/>
              <w:right w:val="single" w:sz="4" w:space="0" w:color="auto"/>
            </w:tcBorders>
            <w:shd w:val="clear" w:color="000000" w:fill="FFFFFF"/>
            <w:vAlign w:val="center"/>
            <w:hideMark/>
          </w:tcPr>
          <w:p w14:paraId="50FC2BB5" w14:textId="77777777" w:rsidR="000D63EF" w:rsidRPr="00C51FC0" w:rsidRDefault="000D63EF"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960" w:type="dxa"/>
            <w:tcBorders>
              <w:top w:val="nil"/>
              <w:left w:val="nil"/>
              <w:bottom w:val="double" w:sz="4" w:space="0" w:color="auto"/>
              <w:right w:val="single" w:sz="4" w:space="0" w:color="auto"/>
            </w:tcBorders>
            <w:shd w:val="clear" w:color="000000" w:fill="FFFFFF"/>
            <w:vAlign w:val="center"/>
            <w:hideMark/>
          </w:tcPr>
          <w:p w14:paraId="75259777" w14:textId="77777777" w:rsidR="000D63EF" w:rsidRPr="00C51FC0" w:rsidRDefault="000D63EF"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960" w:type="dxa"/>
            <w:tcBorders>
              <w:top w:val="nil"/>
              <w:left w:val="nil"/>
              <w:bottom w:val="double" w:sz="4" w:space="0" w:color="auto"/>
              <w:right w:val="single" w:sz="4" w:space="0" w:color="auto"/>
            </w:tcBorders>
            <w:shd w:val="clear" w:color="000000" w:fill="FFFFFF"/>
            <w:vAlign w:val="center"/>
            <w:hideMark/>
          </w:tcPr>
          <w:p w14:paraId="3E30B2D5" w14:textId="77777777" w:rsidR="000D63EF" w:rsidRPr="00C51FC0" w:rsidRDefault="000D63EF"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Vскв =</w:t>
            </w:r>
          </w:p>
        </w:tc>
        <w:tc>
          <w:tcPr>
            <w:tcW w:w="960" w:type="dxa"/>
            <w:tcBorders>
              <w:top w:val="nil"/>
              <w:left w:val="nil"/>
              <w:bottom w:val="double" w:sz="4" w:space="0" w:color="auto"/>
              <w:right w:val="single" w:sz="4" w:space="0" w:color="auto"/>
            </w:tcBorders>
            <w:shd w:val="clear" w:color="000000" w:fill="FFFFFF"/>
            <w:vAlign w:val="center"/>
            <w:hideMark/>
          </w:tcPr>
          <w:p w14:paraId="6D495FEE" w14:textId="77777777" w:rsidR="000D63EF" w:rsidRPr="00C51FC0" w:rsidRDefault="000D63EF" w:rsidP="00525B20">
            <w:pPr>
              <w:jc w:val="right"/>
              <w:rPr>
                <w:rFonts w:eastAsia="Times New Roman"/>
                <w:b/>
                <w:bCs/>
                <w:color w:val="000000"/>
                <w:sz w:val="20"/>
                <w:szCs w:val="20"/>
                <w:lang w:val="ru-KZ" w:eastAsia="ru-KZ"/>
              </w:rPr>
            </w:pPr>
            <w:r w:rsidRPr="00C51FC0">
              <w:rPr>
                <w:rFonts w:eastAsia="Times New Roman"/>
                <w:b/>
                <w:bCs/>
                <w:color w:val="000000"/>
                <w:sz w:val="20"/>
                <w:szCs w:val="20"/>
                <w:lang w:val="ru-KZ" w:eastAsia="ru-KZ"/>
              </w:rPr>
              <w:t>243,525</w:t>
            </w:r>
          </w:p>
        </w:tc>
        <w:tc>
          <w:tcPr>
            <w:tcW w:w="1120" w:type="dxa"/>
            <w:tcBorders>
              <w:top w:val="nil"/>
              <w:left w:val="nil"/>
              <w:bottom w:val="double" w:sz="4" w:space="0" w:color="auto"/>
              <w:right w:val="single" w:sz="4" w:space="0" w:color="auto"/>
            </w:tcBorders>
            <w:shd w:val="clear" w:color="000000" w:fill="FFFFFF"/>
            <w:vAlign w:val="center"/>
            <w:hideMark/>
          </w:tcPr>
          <w:p w14:paraId="32F22366" w14:textId="77777777" w:rsidR="000D63EF" w:rsidRPr="00C51FC0" w:rsidRDefault="000D63EF"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960" w:type="dxa"/>
            <w:tcBorders>
              <w:top w:val="nil"/>
              <w:left w:val="nil"/>
              <w:bottom w:val="double" w:sz="4" w:space="0" w:color="auto"/>
              <w:right w:val="double" w:sz="4" w:space="0" w:color="auto"/>
            </w:tcBorders>
            <w:shd w:val="clear" w:color="000000" w:fill="FFFFFF"/>
            <w:vAlign w:val="center"/>
            <w:hideMark/>
          </w:tcPr>
          <w:p w14:paraId="0E44D64D" w14:textId="77777777" w:rsidR="000D63EF" w:rsidRPr="00C51FC0" w:rsidRDefault="000D63EF"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r>
    </w:tbl>
    <w:p w14:paraId="3C68D7EC" w14:textId="77777777" w:rsidR="000D63EF" w:rsidRPr="00B5398A" w:rsidRDefault="000D63EF" w:rsidP="000D63EF">
      <w:pPr>
        <w:ind w:firstLine="708"/>
        <w:rPr>
          <w:rFonts w:eastAsia="Times New Roman"/>
          <w:b/>
          <w:lang w:eastAsia="ru-RU"/>
        </w:rPr>
      </w:pPr>
    </w:p>
    <w:p w14:paraId="1D305B58" w14:textId="77777777" w:rsidR="000D63EF" w:rsidRPr="00B5398A" w:rsidRDefault="000D63EF" w:rsidP="000D63EF">
      <w:pPr>
        <w:rPr>
          <w:rFonts w:eastAsia="Times New Roman"/>
          <w:b/>
          <w:lang w:eastAsia="ru-RU"/>
        </w:rPr>
      </w:pPr>
      <w:r w:rsidRPr="00B5398A">
        <w:rPr>
          <w:rFonts w:eastAsia="Times New Roman"/>
          <w:b/>
          <w:lang w:eastAsia="ru-RU"/>
        </w:rPr>
        <w:t>Расчет объема отходов при строительстве скважины:</w:t>
      </w:r>
    </w:p>
    <w:p w14:paraId="632D0AF2" w14:textId="77777777" w:rsidR="000D63EF" w:rsidRPr="00B5398A" w:rsidRDefault="000D63EF" w:rsidP="000D63EF">
      <w:pPr>
        <w:rPr>
          <w:rFonts w:eastAsia="Times New Roman"/>
          <w:b/>
          <w:lang w:val="ru-KZ" w:eastAsia="ru-KZ"/>
        </w:rPr>
      </w:pPr>
      <w:r w:rsidRPr="00B5398A">
        <w:rPr>
          <w:rFonts w:eastAsia="Times New Roman"/>
          <w:b/>
          <w:lang w:val="ru-KZ" w:eastAsia="ru-KZ"/>
        </w:rPr>
        <w:t>Объем отходов бурения</w:t>
      </w:r>
    </w:p>
    <w:p w14:paraId="5209C6CC" w14:textId="77777777" w:rsidR="000D63EF" w:rsidRPr="00B5398A" w:rsidRDefault="000D63EF" w:rsidP="000D63EF">
      <w:pPr>
        <w:rPr>
          <w:rFonts w:eastAsia="Times New Roman"/>
          <w:b/>
          <w:lang w:val="ru-KZ" w:eastAsia="ru-KZ"/>
        </w:rPr>
      </w:pPr>
      <w:r w:rsidRPr="00B5398A">
        <w:rPr>
          <w:rFonts w:eastAsia="Times New Roman"/>
          <w:b/>
          <w:lang w:val="ru-KZ" w:eastAsia="ru-KZ"/>
        </w:rPr>
        <w:t xml:space="preserve"> Объем бурового шлама определяется по формуле:</w:t>
      </w:r>
    </w:p>
    <w:p w14:paraId="5C1C54A1" w14:textId="77777777" w:rsidR="000D63EF" w:rsidRPr="00B5398A" w:rsidRDefault="000D63EF" w:rsidP="000D63EF">
      <w:pPr>
        <w:rPr>
          <w:rFonts w:eastAsia="Times New Roman"/>
          <w:b/>
          <w:vertAlign w:val="superscript"/>
          <w:lang w:val="ru-KZ" w:eastAsia="ru-KZ"/>
        </w:rPr>
      </w:pPr>
      <w:r w:rsidRPr="00B5398A">
        <w:rPr>
          <w:rFonts w:eastAsia="Times New Roman"/>
          <w:i/>
          <w:lang w:val="ru-KZ" w:eastAsia="ru-KZ"/>
        </w:rPr>
        <w:t xml:space="preserve">    </w:t>
      </w:r>
      <w:r w:rsidRPr="00B5398A">
        <w:rPr>
          <w:rFonts w:eastAsia="Times New Roman"/>
          <w:b/>
          <w:lang w:val="en-US" w:eastAsia="ru-KZ"/>
        </w:rPr>
        <w:t>V</w:t>
      </w:r>
      <w:r w:rsidRPr="00B5398A">
        <w:rPr>
          <w:rFonts w:eastAsia="Times New Roman"/>
          <w:b/>
          <w:lang w:val="ru-KZ" w:eastAsia="ru-KZ"/>
        </w:rPr>
        <w:t xml:space="preserve">ш= </w:t>
      </w:r>
      <w:r w:rsidRPr="00B5398A">
        <w:rPr>
          <w:rFonts w:eastAsia="Times New Roman"/>
          <w:b/>
          <w:lang w:val="en-US" w:eastAsia="ru-KZ"/>
        </w:rPr>
        <w:t>Vn</w:t>
      </w:r>
      <w:r w:rsidRPr="00B5398A">
        <w:rPr>
          <w:rFonts w:eastAsia="Times New Roman"/>
          <w:b/>
          <w:lang w:val="ru-KZ" w:eastAsia="ru-KZ"/>
        </w:rPr>
        <w:t xml:space="preserve"> х 1,2;</w:t>
      </w:r>
    </w:p>
    <w:p w14:paraId="45E77A22" w14:textId="77777777" w:rsidR="000D63EF" w:rsidRPr="00B5398A" w:rsidRDefault="000D63EF" w:rsidP="000D63EF">
      <w:pPr>
        <w:rPr>
          <w:rFonts w:eastAsia="Times New Roman"/>
          <w:b/>
          <w:vertAlign w:val="superscript"/>
          <w:lang w:val="ru-KZ" w:eastAsia="ru-KZ"/>
        </w:rPr>
      </w:pPr>
      <w:r w:rsidRPr="00B5398A">
        <w:rPr>
          <w:rFonts w:eastAsia="Times New Roman"/>
          <w:b/>
          <w:lang w:val="ru-KZ" w:eastAsia="ru-KZ"/>
        </w:rPr>
        <w:t xml:space="preserve">    </w:t>
      </w:r>
      <w:r w:rsidRPr="00B5398A">
        <w:rPr>
          <w:rFonts w:eastAsia="Times New Roman"/>
          <w:b/>
          <w:lang w:val="en-US" w:eastAsia="ru-KZ"/>
        </w:rPr>
        <w:t>V</w:t>
      </w:r>
      <w:r w:rsidRPr="00B5398A">
        <w:rPr>
          <w:rFonts w:eastAsia="Times New Roman"/>
          <w:b/>
          <w:lang w:val="ru-KZ" w:eastAsia="ru-KZ"/>
        </w:rPr>
        <w:t xml:space="preserve">ш = </w:t>
      </w:r>
      <w:r>
        <w:rPr>
          <w:rFonts w:eastAsia="Times New Roman"/>
          <w:b/>
          <w:lang w:eastAsia="ru-KZ"/>
        </w:rPr>
        <w:t>243,525</w:t>
      </w:r>
      <w:r w:rsidRPr="00B5398A">
        <w:rPr>
          <w:rFonts w:eastAsia="Times New Roman"/>
          <w:b/>
          <w:lang w:val="ru-KZ" w:eastAsia="ru-KZ"/>
        </w:rPr>
        <w:t xml:space="preserve">х 1,2 = </w:t>
      </w:r>
      <w:r>
        <w:rPr>
          <w:rFonts w:eastAsia="Times New Roman"/>
          <w:b/>
          <w:lang w:val="kk-KZ" w:eastAsia="ru-KZ"/>
        </w:rPr>
        <w:t>292,23</w:t>
      </w:r>
      <w:r w:rsidRPr="00B5398A">
        <w:rPr>
          <w:rFonts w:eastAsia="Times New Roman"/>
          <w:b/>
          <w:lang w:val="ru-KZ" w:eastAsia="ru-KZ"/>
        </w:rPr>
        <w:t>м</w:t>
      </w:r>
      <w:r w:rsidRPr="00B5398A">
        <w:rPr>
          <w:rFonts w:eastAsia="Times New Roman"/>
          <w:b/>
          <w:vertAlign w:val="superscript"/>
          <w:lang w:val="ru-KZ" w:eastAsia="ru-KZ"/>
        </w:rPr>
        <w:t>3</w:t>
      </w:r>
    </w:p>
    <w:p w14:paraId="5C45356E" w14:textId="77777777" w:rsidR="000D63EF" w:rsidRPr="00B5398A" w:rsidRDefault="000D63EF" w:rsidP="000D63EF">
      <w:pPr>
        <w:rPr>
          <w:rFonts w:eastAsia="Times New Roman"/>
          <w:b/>
          <w:lang w:eastAsia="ru-KZ"/>
        </w:rPr>
      </w:pPr>
      <w:r w:rsidRPr="00B5398A">
        <w:rPr>
          <w:rFonts w:eastAsia="Times New Roman"/>
          <w:b/>
          <w:lang w:eastAsia="ru-KZ"/>
        </w:rPr>
        <w:t xml:space="preserve"> соответственно на 2 скважины составяляет </w:t>
      </w:r>
      <w:r>
        <w:rPr>
          <w:rFonts w:eastAsia="Times New Roman"/>
          <w:b/>
          <w:lang w:eastAsia="ru-KZ"/>
        </w:rPr>
        <w:t>584,46</w:t>
      </w:r>
      <w:r w:rsidRPr="00B5398A">
        <w:t xml:space="preserve"> </w:t>
      </w:r>
      <w:r w:rsidRPr="00B5398A">
        <w:rPr>
          <w:rFonts w:eastAsia="Times New Roman"/>
          <w:b/>
          <w:lang w:eastAsia="ru-KZ"/>
        </w:rPr>
        <w:t>м</w:t>
      </w:r>
      <w:r w:rsidRPr="00B5398A">
        <w:rPr>
          <w:rFonts w:eastAsia="Times New Roman"/>
          <w:b/>
          <w:vertAlign w:val="superscript"/>
          <w:lang w:eastAsia="ru-KZ"/>
        </w:rPr>
        <w:t>3</w:t>
      </w:r>
    </w:p>
    <w:p w14:paraId="661F96F3" w14:textId="77777777" w:rsidR="000D63EF" w:rsidRPr="00B5398A" w:rsidRDefault="000D63EF" w:rsidP="000D63EF">
      <w:pPr>
        <w:rPr>
          <w:rFonts w:eastAsia="Times New Roman"/>
          <w:lang w:val="ru-KZ" w:eastAsia="ru-KZ"/>
        </w:rPr>
      </w:pPr>
      <w:r w:rsidRPr="00B5398A">
        <w:rPr>
          <w:rFonts w:eastAsia="Times New Roman"/>
          <w:lang w:val="ru-KZ" w:eastAsia="ru-KZ"/>
        </w:rPr>
        <w:t xml:space="preserve">      где 1,2 - коэффициент, учитывающий разуплотнение выбуренной породы, может изменяться с учетом особенностей геологического разреза и обосновывается расчетами;</w:t>
      </w:r>
    </w:p>
    <w:p w14:paraId="64EEC7E2" w14:textId="77777777" w:rsidR="000D63EF" w:rsidRPr="00B5398A" w:rsidRDefault="000D63EF" w:rsidP="000D63EF">
      <w:pPr>
        <w:rPr>
          <w:rFonts w:eastAsia="Times New Roman"/>
          <w:b/>
          <w:lang w:val="ru-KZ" w:eastAsia="ru-KZ"/>
        </w:rPr>
      </w:pPr>
    </w:p>
    <w:p w14:paraId="3777209D" w14:textId="77777777" w:rsidR="000D63EF" w:rsidRPr="00B5398A" w:rsidRDefault="000D63EF" w:rsidP="000D63EF">
      <w:pPr>
        <w:rPr>
          <w:rFonts w:eastAsia="Times New Roman"/>
          <w:b/>
          <w:lang w:val="ru-KZ" w:eastAsia="ru-KZ"/>
        </w:rPr>
      </w:pPr>
      <w:r w:rsidRPr="00B5398A">
        <w:rPr>
          <w:rFonts w:eastAsia="Times New Roman"/>
          <w:b/>
          <w:lang w:val="ru-KZ" w:eastAsia="ru-KZ"/>
        </w:rPr>
        <w:t xml:space="preserve"> Объем отработанного бурового раствора:</w:t>
      </w:r>
    </w:p>
    <w:p w14:paraId="702AF602" w14:textId="77777777" w:rsidR="000D63EF" w:rsidRPr="00B5398A" w:rsidRDefault="000D63EF" w:rsidP="000D63EF">
      <w:pPr>
        <w:rPr>
          <w:rFonts w:eastAsia="Times New Roman"/>
          <w:b/>
          <w:lang w:val="ru-KZ" w:eastAsia="ru-KZ"/>
        </w:rPr>
      </w:pPr>
      <w:r w:rsidRPr="00B5398A">
        <w:rPr>
          <w:rFonts w:eastAsia="Times New Roman"/>
          <w:lang w:val="ru-KZ" w:eastAsia="ru-KZ"/>
        </w:rPr>
        <w:t xml:space="preserve">       </w:t>
      </w:r>
      <w:r w:rsidRPr="00B5398A">
        <w:rPr>
          <w:rFonts w:eastAsia="Times New Roman"/>
          <w:b/>
          <w:lang w:val="en-US" w:eastAsia="ru-KZ"/>
        </w:rPr>
        <w:t>V</w:t>
      </w:r>
      <w:r w:rsidRPr="00B5398A">
        <w:rPr>
          <w:rFonts w:eastAsia="Times New Roman"/>
          <w:b/>
          <w:lang w:val="ru-KZ" w:eastAsia="ru-KZ"/>
        </w:rPr>
        <w:t>обр= 1,2 х К</w:t>
      </w:r>
      <w:r w:rsidRPr="00B5398A">
        <w:rPr>
          <w:rFonts w:eastAsia="Times New Roman"/>
          <w:b/>
          <w:vertAlign w:val="subscript"/>
          <w:lang w:val="ru-KZ" w:eastAsia="ru-KZ"/>
        </w:rPr>
        <w:t>1</w:t>
      </w:r>
      <w:r w:rsidRPr="00B5398A">
        <w:rPr>
          <w:rFonts w:eastAsia="Times New Roman"/>
          <w:b/>
          <w:lang w:val="ru-KZ" w:eastAsia="ru-KZ"/>
        </w:rPr>
        <w:t xml:space="preserve"> х </w:t>
      </w:r>
      <w:r w:rsidRPr="00B5398A">
        <w:rPr>
          <w:rFonts w:eastAsia="Times New Roman"/>
          <w:b/>
          <w:lang w:val="en-US" w:eastAsia="ru-KZ"/>
        </w:rPr>
        <w:t>Vn</w:t>
      </w:r>
      <w:r w:rsidRPr="00B5398A">
        <w:rPr>
          <w:rFonts w:eastAsia="Times New Roman"/>
          <w:b/>
          <w:lang w:val="ru-KZ" w:eastAsia="ru-KZ"/>
        </w:rPr>
        <w:t xml:space="preserve"> + 0,5 х </w:t>
      </w:r>
      <w:r w:rsidRPr="00B5398A">
        <w:rPr>
          <w:rFonts w:eastAsia="Times New Roman"/>
          <w:b/>
          <w:lang w:val="en-US" w:eastAsia="ru-KZ"/>
        </w:rPr>
        <w:t>V</w:t>
      </w:r>
      <w:r w:rsidRPr="00B5398A">
        <w:rPr>
          <w:rFonts w:eastAsia="Times New Roman"/>
          <w:b/>
          <w:lang w:val="ru-KZ" w:eastAsia="ru-KZ"/>
        </w:rPr>
        <w:t>ц;</w:t>
      </w:r>
    </w:p>
    <w:p w14:paraId="3B2C95CD" w14:textId="77777777" w:rsidR="000D63EF" w:rsidRPr="00B5398A" w:rsidRDefault="000D63EF" w:rsidP="000D63EF">
      <w:pPr>
        <w:ind w:left="360" w:hanging="360"/>
        <w:rPr>
          <w:rFonts w:eastAsia="Times New Roman"/>
          <w:lang w:val="ru-KZ" w:eastAsia="ru-KZ"/>
        </w:rPr>
      </w:pPr>
      <w:r w:rsidRPr="00B5398A">
        <w:rPr>
          <w:rFonts w:eastAsia="Times New Roman"/>
          <w:lang w:val="ru-KZ" w:eastAsia="ru-KZ"/>
        </w:rPr>
        <w:t xml:space="preserve">      где К</w:t>
      </w:r>
      <w:r w:rsidRPr="00B5398A">
        <w:rPr>
          <w:rFonts w:eastAsia="Times New Roman"/>
          <w:vertAlign w:val="subscript"/>
          <w:lang w:val="ru-KZ" w:eastAsia="ru-KZ"/>
        </w:rPr>
        <w:t>1</w:t>
      </w:r>
      <w:r w:rsidRPr="00B5398A">
        <w:rPr>
          <w:rFonts w:eastAsia="Times New Roman"/>
          <w:lang w:val="ru-KZ" w:eastAsia="ru-KZ"/>
        </w:rPr>
        <w:t>- коэффициент, учитывающий потери бурового раствора, уходящего со шламом на вибросите, пескоотделителе и илоотделителе, равный 1,052;</w:t>
      </w:r>
    </w:p>
    <w:p w14:paraId="387BA2AE" w14:textId="77777777" w:rsidR="000D63EF" w:rsidRPr="00B5398A" w:rsidRDefault="000D63EF" w:rsidP="000D63EF">
      <w:pPr>
        <w:rPr>
          <w:rFonts w:eastAsia="Times New Roman"/>
          <w:lang w:val="ru-KZ" w:eastAsia="ru-KZ"/>
        </w:rPr>
      </w:pPr>
      <w:r w:rsidRPr="00B5398A">
        <w:rPr>
          <w:rFonts w:eastAsia="Times New Roman"/>
          <w:lang w:val="ru-KZ" w:eastAsia="ru-KZ"/>
        </w:rPr>
        <w:t xml:space="preserve">     </w:t>
      </w:r>
      <w:r w:rsidRPr="00B5398A">
        <w:rPr>
          <w:rFonts w:eastAsia="Times New Roman"/>
          <w:lang w:val="en-US" w:eastAsia="ru-KZ"/>
        </w:rPr>
        <w:t>V</w:t>
      </w:r>
      <w:r w:rsidRPr="00B5398A">
        <w:rPr>
          <w:rFonts w:eastAsia="Times New Roman"/>
          <w:lang w:val="ru-KZ" w:eastAsia="ru-KZ"/>
        </w:rPr>
        <w:t>ц - объем циркуляционной системы БУ;</w:t>
      </w:r>
    </w:p>
    <w:p w14:paraId="7A1CB271" w14:textId="77777777" w:rsidR="000D63EF" w:rsidRPr="00B5398A" w:rsidRDefault="000D63EF" w:rsidP="000D63EF">
      <w:pPr>
        <w:rPr>
          <w:rFonts w:eastAsia="Times New Roman"/>
          <w:lang w:val="ru-KZ" w:eastAsia="ru-KZ"/>
        </w:rPr>
      </w:pPr>
      <w:r w:rsidRPr="00B5398A">
        <w:rPr>
          <w:rFonts w:eastAsia="Times New Roman"/>
          <w:lang w:val="ru-KZ" w:eastAsia="ru-KZ"/>
        </w:rPr>
        <w:t xml:space="preserve">      при повторном использовании бурового раствора 1,2 заменяется на 0,25; </w:t>
      </w:r>
    </w:p>
    <w:p w14:paraId="39F692F6" w14:textId="77777777" w:rsidR="000D63EF" w:rsidRPr="00B5398A" w:rsidRDefault="000D63EF" w:rsidP="000D63EF">
      <w:pPr>
        <w:rPr>
          <w:rFonts w:eastAsia="Times New Roman"/>
          <w:b/>
          <w:lang w:val="ru-KZ" w:eastAsia="ru-KZ"/>
        </w:rPr>
      </w:pPr>
      <w:r w:rsidRPr="00B5398A">
        <w:rPr>
          <w:rFonts w:eastAsia="Times New Roman"/>
          <w:lang w:val="ru-KZ" w:eastAsia="ru-KZ"/>
        </w:rPr>
        <w:t xml:space="preserve">     </w:t>
      </w:r>
      <w:r w:rsidRPr="00B5398A">
        <w:rPr>
          <w:rFonts w:eastAsia="Times New Roman"/>
          <w:b/>
          <w:lang w:val="en-US" w:eastAsia="ru-KZ"/>
        </w:rPr>
        <w:t>V</w:t>
      </w:r>
      <w:r w:rsidRPr="00B5398A">
        <w:rPr>
          <w:rFonts w:eastAsia="Times New Roman"/>
          <w:b/>
          <w:lang w:val="ru-KZ" w:eastAsia="ru-KZ"/>
        </w:rPr>
        <w:t xml:space="preserve">обр = 1,2 х 1,052 х </w:t>
      </w:r>
      <w:r>
        <w:rPr>
          <w:rFonts w:eastAsia="Times New Roman"/>
          <w:b/>
          <w:lang w:val="kk-KZ" w:eastAsia="ru-KZ"/>
        </w:rPr>
        <w:t>243,525</w:t>
      </w:r>
      <w:r w:rsidRPr="00B5398A">
        <w:rPr>
          <w:rFonts w:eastAsia="Times New Roman"/>
          <w:b/>
          <w:lang w:val="ru-KZ" w:eastAsia="ru-KZ"/>
        </w:rPr>
        <w:t xml:space="preserve">+ 0,5 х </w:t>
      </w:r>
      <w:r w:rsidRPr="00B5398A">
        <w:rPr>
          <w:rFonts w:eastAsia="Times New Roman"/>
          <w:b/>
          <w:lang w:eastAsia="ru-KZ"/>
        </w:rPr>
        <w:t>360</w:t>
      </w:r>
      <w:r w:rsidRPr="00B5398A">
        <w:rPr>
          <w:rFonts w:eastAsia="Times New Roman"/>
          <w:b/>
          <w:lang w:val="ru-KZ" w:eastAsia="ru-KZ"/>
        </w:rPr>
        <w:t xml:space="preserve"> = </w:t>
      </w:r>
      <w:r>
        <w:rPr>
          <w:rFonts w:eastAsia="Times New Roman"/>
          <w:b/>
          <w:lang w:eastAsia="ru-KZ"/>
        </w:rPr>
        <w:t>487,426</w:t>
      </w:r>
      <w:r w:rsidRPr="00B5398A">
        <w:rPr>
          <w:rFonts w:eastAsia="Times New Roman"/>
          <w:b/>
          <w:lang w:val="ru-KZ" w:eastAsia="ru-KZ"/>
        </w:rPr>
        <w:t>м</w:t>
      </w:r>
      <w:r w:rsidRPr="00B5398A">
        <w:rPr>
          <w:rFonts w:eastAsia="Times New Roman"/>
          <w:b/>
          <w:vertAlign w:val="superscript"/>
          <w:lang w:val="ru-KZ" w:eastAsia="ru-KZ"/>
        </w:rPr>
        <w:t>3</w:t>
      </w:r>
    </w:p>
    <w:p w14:paraId="4370AF39" w14:textId="77777777" w:rsidR="000D63EF" w:rsidRDefault="000D63EF" w:rsidP="000D63EF">
      <w:pPr>
        <w:rPr>
          <w:rFonts w:eastAsia="Times New Roman"/>
          <w:b/>
          <w:vertAlign w:val="superscript"/>
          <w:lang w:eastAsia="ru-KZ"/>
        </w:rPr>
      </w:pPr>
      <w:r w:rsidRPr="00B5398A">
        <w:rPr>
          <w:rFonts w:eastAsia="Times New Roman"/>
          <w:b/>
          <w:lang w:eastAsia="ru-KZ"/>
        </w:rPr>
        <w:t xml:space="preserve">соответственно на 2 скважины составяляет </w:t>
      </w:r>
      <w:r>
        <w:rPr>
          <w:rFonts w:eastAsia="Times New Roman"/>
          <w:b/>
          <w:lang w:eastAsia="ru-KZ"/>
        </w:rPr>
        <w:t>974,8512</w:t>
      </w:r>
      <w:r w:rsidRPr="00B5398A">
        <w:t xml:space="preserve"> </w:t>
      </w:r>
      <w:r w:rsidRPr="00B5398A">
        <w:rPr>
          <w:rFonts w:eastAsia="Times New Roman"/>
          <w:b/>
          <w:lang w:eastAsia="ru-KZ"/>
        </w:rPr>
        <w:t>м</w:t>
      </w:r>
      <w:r w:rsidRPr="00B5398A">
        <w:rPr>
          <w:rFonts w:eastAsia="Times New Roman"/>
          <w:b/>
          <w:vertAlign w:val="superscript"/>
          <w:lang w:eastAsia="ru-KZ"/>
        </w:rPr>
        <w:t>3</w:t>
      </w:r>
    </w:p>
    <w:p w14:paraId="54FEFEF7" w14:textId="77777777" w:rsidR="000D63EF" w:rsidRPr="00B5398A" w:rsidRDefault="000D63EF" w:rsidP="000D63EF">
      <w:pPr>
        <w:rPr>
          <w:rFonts w:eastAsia="Times New Roman"/>
          <w:b/>
          <w:lang w:val="ru-KZ" w:eastAsia="ru-KZ"/>
        </w:rPr>
      </w:pPr>
    </w:p>
    <w:p w14:paraId="55881ABA" w14:textId="1EFBAE4F" w:rsidR="000D63EF" w:rsidRPr="00DB6B41" w:rsidRDefault="000D63EF" w:rsidP="000D63EF">
      <w:pPr>
        <w:pStyle w:val="afff"/>
        <w:spacing w:before="0" w:after="0"/>
        <w:jc w:val="both"/>
        <w:rPr>
          <w:iCs/>
          <w:spacing w:val="-6"/>
        </w:rPr>
      </w:pPr>
      <w:bookmarkStart w:id="257" w:name="_Toc236236791"/>
      <w:r>
        <w:t>Таблица</w:t>
      </w:r>
      <w:r w:rsidRPr="00B5398A">
        <w:t xml:space="preserve"> </w:t>
      </w:r>
      <w:r w:rsidR="002C1592" w:rsidRPr="002C1592">
        <w:rPr>
          <w:b w:val="0"/>
          <w:bCs w:val="0"/>
        </w:rPr>
        <w:fldChar w:fldCharType="begin"/>
      </w:r>
      <w:r w:rsidR="002C1592" w:rsidRPr="002C1592">
        <w:rPr>
          <w:b w:val="0"/>
          <w:bCs w:val="0"/>
        </w:rPr>
        <w:instrText xml:space="preserve"> STYLEREF 1 \s </w:instrText>
      </w:r>
      <w:r w:rsidR="002C1592" w:rsidRPr="002C1592">
        <w:rPr>
          <w:b w:val="0"/>
          <w:bCs w:val="0"/>
        </w:rPr>
        <w:fldChar w:fldCharType="separate"/>
      </w:r>
      <w:r w:rsidR="002C1592" w:rsidRPr="002C1592">
        <w:rPr>
          <w:b w:val="0"/>
          <w:bCs w:val="0"/>
          <w:noProof/>
        </w:rPr>
        <w:t>4</w:t>
      </w:r>
      <w:r w:rsidR="002C1592" w:rsidRPr="002C1592">
        <w:rPr>
          <w:b w:val="0"/>
          <w:bCs w:val="0"/>
          <w:noProof/>
        </w:rPr>
        <w:fldChar w:fldCharType="end"/>
      </w:r>
      <w:r w:rsidR="002C1592" w:rsidRPr="002C1592">
        <w:rPr>
          <w:b w:val="0"/>
          <w:bCs w:val="0"/>
        </w:rPr>
        <w:t>.</w:t>
      </w:r>
      <w:r w:rsidR="002C1592" w:rsidRPr="002C1592">
        <w:rPr>
          <w:b w:val="0"/>
          <w:bCs w:val="0"/>
        </w:rPr>
        <w:fldChar w:fldCharType="begin"/>
      </w:r>
      <w:r w:rsidR="002C1592" w:rsidRPr="002C1592">
        <w:rPr>
          <w:b w:val="0"/>
          <w:bCs w:val="0"/>
        </w:rPr>
        <w:instrText xml:space="preserve"> SEQ Таблица \* ARABIC \s 1 </w:instrText>
      </w:r>
      <w:r w:rsidR="002C1592" w:rsidRPr="002C1592">
        <w:rPr>
          <w:b w:val="0"/>
          <w:bCs w:val="0"/>
        </w:rPr>
        <w:fldChar w:fldCharType="separate"/>
      </w:r>
      <w:r w:rsidR="002C1592" w:rsidRPr="002C1592">
        <w:rPr>
          <w:b w:val="0"/>
          <w:bCs w:val="0"/>
          <w:noProof/>
        </w:rPr>
        <w:t>6.</w:t>
      </w:r>
      <w:r w:rsidR="002C1592">
        <w:rPr>
          <w:b w:val="0"/>
          <w:bCs w:val="0"/>
          <w:noProof/>
        </w:rPr>
        <w:t>30</w:t>
      </w:r>
      <w:r w:rsidR="002C1592" w:rsidRPr="002C1592">
        <w:rPr>
          <w:b w:val="0"/>
          <w:bCs w:val="0"/>
          <w:noProof/>
        </w:rPr>
        <w:fldChar w:fldCharType="end"/>
      </w:r>
      <w:r w:rsidR="00690F50">
        <w:rPr>
          <w:b w:val="0"/>
          <w:bCs w:val="0"/>
          <w:noProof/>
        </w:rPr>
        <w:t xml:space="preserve"> </w:t>
      </w:r>
      <w:r w:rsidRPr="00B5398A">
        <w:rPr>
          <w:i/>
        </w:rPr>
        <w:t xml:space="preserve">- </w:t>
      </w:r>
      <w:r w:rsidRPr="00B5398A">
        <w:rPr>
          <w:lang w:val="x-none" w:eastAsia="x-none"/>
        </w:rPr>
        <w:t xml:space="preserve">Объем выбуренной породы при строительстве </w:t>
      </w:r>
      <w:r>
        <w:rPr>
          <w:iCs/>
          <w:spacing w:val="-6"/>
        </w:rPr>
        <w:t>оценочных</w:t>
      </w:r>
      <w:r w:rsidRPr="00B5398A">
        <w:rPr>
          <w:iCs/>
          <w:spacing w:val="-6"/>
        </w:rPr>
        <w:t xml:space="preserve">  скважин №№</w:t>
      </w:r>
      <w:r w:rsidRPr="00DB6B41">
        <w:t xml:space="preserve">ОС-1,51,52,53,54,55 </w:t>
      </w:r>
      <w:r w:rsidRPr="00DB6B41">
        <w:rPr>
          <w:iCs/>
          <w:spacing w:val="-6"/>
        </w:rPr>
        <w:t>проектной глубиной 4771м</w:t>
      </w:r>
      <w:bookmarkEnd w:id="257"/>
      <w:r w:rsidRPr="00DB6B41">
        <w:rPr>
          <w:iCs/>
          <w:spacing w:val="-6"/>
        </w:rPr>
        <w:t xml:space="preserve"> </w:t>
      </w:r>
    </w:p>
    <w:tbl>
      <w:tblPr>
        <w:tblW w:w="8280" w:type="dxa"/>
        <w:tblLook w:val="04A0" w:firstRow="1" w:lastRow="0" w:firstColumn="1" w:lastColumn="0" w:noHBand="0" w:noVBand="1"/>
      </w:tblPr>
      <w:tblGrid>
        <w:gridCol w:w="1140"/>
        <w:gridCol w:w="1220"/>
        <w:gridCol w:w="960"/>
        <w:gridCol w:w="960"/>
        <w:gridCol w:w="960"/>
        <w:gridCol w:w="960"/>
        <w:gridCol w:w="1120"/>
        <w:gridCol w:w="960"/>
      </w:tblGrid>
      <w:tr w:rsidR="000D63EF" w:rsidRPr="00C51FC0" w14:paraId="6AB0511D" w14:textId="77777777" w:rsidTr="00525B20">
        <w:trPr>
          <w:trHeight w:val="1215"/>
        </w:trPr>
        <w:tc>
          <w:tcPr>
            <w:tcW w:w="1140" w:type="dxa"/>
            <w:tcBorders>
              <w:top w:val="double" w:sz="4" w:space="0" w:color="auto"/>
              <w:left w:val="double" w:sz="4" w:space="0" w:color="auto"/>
              <w:bottom w:val="single" w:sz="4" w:space="0" w:color="auto"/>
              <w:right w:val="single" w:sz="4" w:space="0" w:color="auto"/>
            </w:tcBorders>
            <w:shd w:val="clear" w:color="000000" w:fill="FFFFFF"/>
            <w:vAlign w:val="center"/>
            <w:hideMark/>
          </w:tcPr>
          <w:p w14:paraId="617638F8" w14:textId="77777777" w:rsidR="000D63EF" w:rsidRPr="00C51FC0" w:rsidRDefault="000D63EF"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Интервал</w:t>
            </w:r>
          </w:p>
        </w:tc>
        <w:tc>
          <w:tcPr>
            <w:tcW w:w="1220" w:type="dxa"/>
            <w:tcBorders>
              <w:top w:val="double" w:sz="4" w:space="0" w:color="auto"/>
              <w:left w:val="nil"/>
              <w:bottom w:val="single" w:sz="4" w:space="0" w:color="auto"/>
              <w:right w:val="single" w:sz="4" w:space="0" w:color="auto"/>
            </w:tcBorders>
            <w:shd w:val="clear" w:color="000000" w:fill="FFFFFF"/>
            <w:vAlign w:val="center"/>
            <w:hideMark/>
          </w:tcPr>
          <w:p w14:paraId="0F747569" w14:textId="77777777" w:rsidR="000D63EF" w:rsidRPr="00C51FC0" w:rsidRDefault="000D63EF"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k</w:t>
            </w:r>
          </w:p>
        </w:tc>
        <w:tc>
          <w:tcPr>
            <w:tcW w:w="960" w:type="dxa"/>
            <w:tcBorders>
              <w:top w:val="double" w:sz="4" w:space="0" w:color="auto"/>
              <w:left w:val="nil"/>
              <w:bottom w:val="single" w:sz="4" w:space="0" w:color="auto"/>
              <w:right w:val="single" w:sz="4" w:space="0" w:color="auto"/>
            </w:tcBorders>
            <w:shd w:val="clear" w:color="000000" w:fill="FFFFFF"/>
            <w:vAlign w:val="center"/>
            <w:hideMark/>
          </w:tcPr>
          <w:p w14:paraId="01C90588" w14:textId="77777777" w:rsidR="000D63EF" w:rsidRPr="00C51FC0" w:rsidRDefault="000D63EF"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π</w:t>
            </w:r>
          </w:p>
        </w:tc>
        <w:tc>
          <w:tcPr>
            <w:tcW w:w="960" w:type="dxa"/>
            <w:tcBorders>
              <w:top w:val="double" w:sz="4" w:space="0" w:color="auto"/>
              <w:left w:val="nil"/>
              <w:bottom w:val="single" w:sz="4" w:space="0" w:color="auto"/>
              <w:right w:val="single" w:sz="4" w:space="0" w:color="auto"/>
            </w:tcBorders>
            <w:shd w:val="clear" w:color="000000" w:fill="FFFFFF"/>
            <w:vAlign w:val="center"/>
            <w:hideMark/>
          </w:tcPr>
          <w:p w14:paraId="17E5D15B" w14:textId="77777777" w:rsidR="000D63EF" w:rsidRPr="00C51FC0" w:rsidRDefault="000D63EF"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R , м</w:t>
            </w:r>
          </w:p>
        </w:tc>
        <w:tc>
          <w:tcPr>
            <w:tcW w:w="960" w:type="dxa"/>
            <w:tcBorders>
              <w:top w:val="double" w:sz="4" w:space="0" w:color="auto"/>
              <w:left w:val="nil"/>
              <w:bottom w:val="single" w:sz="4" w:space="0" w:color="auto"/>
              <w:right w:val="single" w:sz="4" w:space="0" w:color="auto"/>
            </w:tcBorders>
            <w:shd w:val="clear" w:color="000000" w:fill="FFFFFF"/>
            <w:vAlign w:val="center"/>
            <w:hideMark/>
          </w:tcPr>
          <w:p w14:paraId="669D4436" w14:textId="77777777" w:rsidR="000D63EF" w:rsidRPr="00C51FC0" w:rsidRDefault="000D63EF"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R2</w:t>
            </w:r>
          </w:p>
        </w:tc>
        <w:tc>
          <w:tcPr>
            <w:tcW w:w="960" w:type="dxa"/>
            <w:tcBorders>
              <w:top w:val="double" w:sz="4" w:space="0" w:color="auto"/>
              <w:left w:val="nil"/>
              <w:bottom w:val="single" w:sz="4" w:space="0" w:color="auto"/>
              <w:right w:val="single" w:sz="4" w:space="0" w:color="auto"/>
            </w:tcBorders>
            <w:shd w:val="clear" w:color="000000" w:fill="FFFFFF"/>
            <w:vAlign w:val="center"/>
            <w:hideMark/>
          </w:tcPr>
          <w:p w14:paraId="3A4EA648" w14:textId="77777777" w:rsidR="000D63EF" w:rsidRPr="00C51FC0" w:rsidRDefault="000D63EF"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L</w:t>
            </w:r>
          </w:p>
        </w:tc>
        <w:tc>
          <w:tcPr>
            <w:tcW w:w="1120" w:type="dxa"/>
            <w:tcBorders>
              <w:top w:val="double" w:sz="4" w:space="0" w:color="auto"/>
              <w:left w:val="nil"/>
              <w:bottom w:val="single" w:sz="4" w:space="0" w:color="auto"/>
              <w:right w:val="single" w:sz="4" w:space="0" w:color="auto"/>
            </w:tcBorders>
            <w:shd w:val="clear" w:color="000000" w:fill="FFFFFF"/>
            <w:vAlign w:val="center"/>
            <w:hideMark/>
          </w:tcPr>
          <w:p w14:paraId="764DE9C0" w14:textId="77777777" w:rsidR="000D63EF" w:rsidRPr="00C51FC0" w:rsidRDefault="000D63EF"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Vcкв = (K1*π* R2*L), м3</w:t>
            </w:r>
          </w:p>
        </w:tc>
        <w:tc>
          <w:tcPr>
            <w:tcW w:w="960" w:type="dxa"/>
            <w:tcBorders>
              <w:top w:val="double" w:sz="4" w:space="0" w:color="auto"/>
              <w:left w:val="nil"/>
              <w:bottom w:val="single" w:sz="4" w:space="0" w:color="auto"/>
              <w:right w:val="double" w:sz="4" w:space="0" w:color="auto"/>
            </w:tcBorders>
            <w:shd w:val="clear" w:color="000000" w:fill="FFFFFF"/>
            <w:vAlign w:val="center"/>
            <w:hideMark/>
          </w:tcPr>
          <w:p w14:paraId="260D6389" w14:textId="77777777" w:rsidR="000D63EF" w:rsidRPr="00C51FC0" w:rsidRDefault="000D63EF" w:rsidP="00525B20">
            <w:pPr>
              <w:jc w:val="center"/>
              <w:rPr>
                <w:rFonts w:eastAsia="Times New Roman"/>
                <w:b/>
                <w:bCs/>
                <w:i/>
                <w:iCs/>
                <w:color w:val="000000"/>
                <w:sz w:val="20"/>
                <w:szCs w:val="20"/>
                <w:lang w:val="ru-KZ" w:eastAsia="ru-KZ"/>
              </w:rPr>
            </w:pPr>
            <w:r w:rsidRPr="00C51FC0">
              <w:rPr>
                <w:rFonts w:eastAsia="Times New Roman"/>
                <w:b/>
                <w:bCs/>
                <w:i/>
                <w:iCs/>
                <w:color w:val="000000"/>
                <w:sz w:val="20"/>
                <w:szCs w:val="20"/>
                <w:lang w:val="ru-KZ" w:eastAsia="ru-KZ"/>
              </w:rPr>
              <w:t>L,отб. керна</w:t>
            </w:r>
          </w:p>
        </w:tc>
      </w:tr>
      <w:tr w:rsidR="000D63EF" w:rsidRPr="00C51FC0" w14:paraId="78AE5961" w14:textId="77777777" w:rsidTr="00525B20">
        <w:trPr>
          <w:trHeight w:val="31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0924B748"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1</w:t>
            </w:r>
          </w:p>
        </w:tc>
        <w:tc>
          <w:tcPr>
            <w:tcW w:w="1220" w:type="dxa"/>
            <w:tcBorders>
              <w:top w:val="nil"/>
              <w:left w:val="nil"/>
              <w:bottom w:val="single" w:sz="4" w:space="0" w:color="auto"/>
              <w:right w:val="single" w:sz="4" w:space="0" w:color="auto"/>
            </w:tcBorders>
            <w:shd w:val="clear" w:color="000000" w:fill="FFFFFF"/>
            <w:vAlign w:val="center"/>
            <w:hideMark/>
          </w:tcPr>
          <w:p w14:paraId="6097EE4A"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2</w:t>
            </w:r>
          </w:p>
        </w:tc>
        <w:tc>
          <w:tcPr>
            <w:tcW w:w="960" w:type="dxa"/>
            <w:tcBorders>
              <w:top w:val="nil"/>
              <w:left w:val="nil"/>
              <w:bottom w:val="single" w:sz="4" w:space="0" w:color="auto"/>
              <w:right w:val="single" w:sz="4" w:space="0" w:color="auto"/>
            </w:tcBorders>
            <w:shd w:val="clear" w:color="000000" w:fill="FFFFFF"/>
            <w:vAlign w:val="center"/>
            <w:hideMark/>
          </w:tcPr>
          <w:p w14:paraId="3F9D825F"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3</w:t>
            </w:r>
          </w:p>
        </w:tc>
        <w:tc>
          <w:tcPr>
            <w:tcW w:w="960" w:type="dxa"/>
            <w:tcBorders>
              <w:top w:val="nil"/>
              <w:left w:val="nil"/>
              <w:bottom w:val="single" w:sz="4" w:space="0" w:color="auto"/>
              <w:right w:val="single" w:sz="4" w:space="0" w:color="auto"/>
            </w:tcBorders>
            <w:shd w:val="clear" w:color="000000" w:fill="FFFFFF"/>
            <w:vAlign w:val="center"/>
            <w:hideMark/>
          </w:tcPr>
          <w:p w14:paraId="189F4929"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4</w:t>
            </w:r>
          </w:p>
        </w:tc>
        <w:tc>
          <w:tcPr>
            <w:tcW w:w="960" w:type="dxa"/>
            <w:tcBorders>
              <w:top w:val="nil"/>
              <w:left w:val="nil"/>
              <w:bottom w:val="single" w:sz="4" w:space="0" w:color="auto"/>
              <w:right w:val="single" w:sz="4" w:space="0" w:color="auto"/>
            </w:tcBorders>
            <w:shd w:val="clear" w:color="000000" w:fill="FFFFFF"/>
            <w:vAlign w:val="center"/>
            <w:hideMark/>
          </w:tcPr>
          <w:p w14:paraId="31C66AC9"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5</w:t>
            </w:r>
          </w:p>
        </w:tc>
        <w:tc>
          <w:tcPr>
            <w:tcW w:w="960" w:type="dxa"/>
            <w:tcBorders>
              <w:top w:val="nil"/>
              <w:left w:val="nil"/>
              <w:bottom w:val="single" w:sz="4" w:space="0" w:color="auto"/>
              <w:right w:val="single" w:sz="4" w:space="0" w:color="auto"/>
            </w:tcBorders>
            <w:shd w:val="clear" w:color="000000" w:fill="FFFFFF"/>
            <w:vAlign w:val="center"/>
            <w:hideMark/>
          </w:tcPr>
          <w:p w14:paraId="23FB6009"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6</w:t>
            </w:r>
          </w:p>
        </w:tc>
        <w:tc>
          <w:tcPr>
            <w:tcW w:w="1120" w:type="dxa"/>
            <w:tcBorders>
              <w:top w:val="nil"/>
              <w:left w:val="nil"/>
              <w:bottom w:val="single" w:sz="4" w:space="0" w:color="auto"/>
              <w:right w:val="single" w:sz="4" w:space="0" w:color="auto"/>
            </w:tcBorders>
            <w:shd w:val="clear" w:color="000000" w:fill="FFFFFF"/>
            <w:vAlign w:val="center"/>
            <w:hideMark/>
          </w:tcPr>
          <w:p w14:paraId="7DA009E4"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7</w:t>
            </w:r>
          </w:p>
        </w:tc>
        <w:tc>
          <w:tcPr>
            <w:tcW w:w="960" w:type="dxa"/>
            <w:tcBorders>
              <w:top w:val="nil"/>
              <w:left w:val="nil"/>
              <w:bottom w:val="single" w:sz="4" w:space="0" w:color="auto"/>
              <w:right w:val="double" w:sz="4" w:space="0" w:color="auto"/>
            </w:tcBorders>
            <w:shd w:val="clear" w:color="000000" w:fill="FFFFFF"/>
            <w:vAlign w:val="center"/>
            <w:hideMark/>
          </w:tcPr>
          <w:p w14:paraId="7FA85ABF"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9</w:t>
            </w:r>
          </w:p>
        </w:tc>
      </w:tr>
      <w:tr w:rsidR="000D63EF" w:rsidRPr="00C51FC0" w14:paraId="68C34EF0" w14:textId="77777777" w:rsidTr="00525B20">
        <w:trPr>
          <w:trHeight w:val="31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53A7D227"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0-100</w:t>
            </w:r>
          </w:p>
        </w:tc>
        <w:tc>
          <w:tcPr>
            <w:tcW w:w="1220" w:type="dxa"/>
            <w:tcBorders>
              <w:top w:val="nil"/>
              <w:left w:val="nil"/>
              <w:bottom w:val="single" w:sz="4" w:space="0" w:color="auto"/>
              <w:right w:val="single" w:sz="4" w:space="0" w:color="auto"/>
            </w:tcBorders>
            <w:shd w:val="clear" w:color="000000" w:fill="FFFFFF"/>
            <w:vAlign w:val="center"/>
            <w:hideMark/>
          </w:tcPr>
          <w:p w14:paraId="6835FC01"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1,15</w:t>
            </w:r>
          </w:p>
        </w:tc>
        <w:tc>
          <w:tcPr>
            <w:tcW w:w="960" w:type="dxa"/>
            <w:tcBorders>
              <w:top w:val="nil"/>
              <w:left w:val="nil"/>
              <w:bottom w:val="single" w:sz="4" w:space="0" w:color="auto"/>
              <w:right w:val="single" w:sz="4" w:space="0" w:color="auto"/>
            </w:tcBorders>
            <w:shd w:val="clear" w:color="000000" w:fill="FFFFFF"/>
            <w:vAlign w:val="center"/>
            <w:hideMark/>
          </w:tcPr>
          <w:p w14:paraId="7A11AA65"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3,14</w:t>
            </w:r>
          </w:p>
        </w:tc>
        <w:tc>
          <w:tcPr>
            <w:tcW w:w="960" w:type="dxa"/>
            <w:tcBorders>
              <w:top w:val="nil"/>
              <w:left w:val="nil"/>
              <w:bottom w:val="single" w:sz="4" w:space="0" w:color="auto"/>
              <w:right w:val="single" w:sz="4" w:space="0" w:color="auto"/>
            </w:tcBorders>
            <w:shd w:val="clear" w:color="000000" w:fill="FFFFFF"/>
            <w:vAlign w:val="center"/>
            <w:hideMark/>
          </w:tcPr>
          <w:p w14:paraId="12C2E472"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0,19685</w:t>
            </w:r>
          </w:p>
        </w:tc>
        <w:tc>
          <w:tcPr>
            <w:tcW w:w="960" w:type="dxa"/>
            <w:tcBorders>
              <w:top w:val="nil"/>
              <w:left w:val="nil"/>
              <w:bottom w:val="single" w:sz="4" w:space="0" w:color="auto"/>
              <w:right w:val="single" w:sz="4" w:space="0" w:color="auto"/>
            </w:tcBorders>
            <w:shd w:val="clear" w:color="000000" w:fill="FFFFFF"/>
            <w:vAlign w:val="center"/>
            <w:hideMark/>
          </w:tcPr>
          <w:p w14:paraId="59C2B7B6"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0,0387</w:t>
            </w:r>
          </w:p>
        </w:tc>
        <w:tc>
          <w:tcPr>
            <w:tcW w:w="960" w:type="dxa"/>
            <w:tcBorders>
              <w:top w:val="nil"/>
              <w:left w:val="nil"/>
              <w:bottom w:val="single" w:sz="4" w:space="0" w:color="auto"/>
              <w:right w:val="single" w:sz="4" w:space="0" w:color="auto"/>
            </w:tcBorders>
            <w:shd w:val="clear" w:color="000000" w:fill="FFFFFF"/>
            <w:vAlign w:val="center"/>
            <w:hideMark/>
          </w:tcPr>
          <w:p w14:paraId="1E0EBA34"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100</w:t>
            </w:r>
          </w:p>
        </w:tc>
        <w:tc>
          <w:tcPr>
            <w:tcW w:w="1120" w:type="dxa"/>
            <w:tcBorders>
              <w:top w:val="nil"/>
              <w:left w:val="nil"/>
              <w:bottom w:val="single" w:sz="4" w:space="0" w:color="auto"/>
              <w:right w:val="single" w:sz="4" w:space="0" w:color="auto"/>
            </w:tcBorders>
            <w:shd w:val="clear" w:color="000000" w:fill="FFFFFF"/>
            <w:vAlign w:val="center"/>
            <w:hideMark/>
          </w:tcPr>
          <w:p w14:paraId="360A24BF"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13,9926</w:t>
            </w:r>
          </w:p>
        </w:tc>
        <w:tc>
          <w:tcPr>
            <w:tcW w:w="960" w:type="dxa"/>
            <w:tcBorders>
              <w:top w:val="nil"/>
              <w:left w:val="nil"/>
              <w:bottom w:val="single" w:sz="4" w:space="0" w:color="auto"/>
              <w:right w:val="double" w:sz="4" w:space="0" w:color="auto"/>
            </w:tcBorders>
            <w:shd w:val="clear" w:color="000000" w:fill="FFFFFF"/>
            <w:vAlign w:val="center"/>
            <w:hideMark/>
          </w:tcPr>
          <w:p w14:paraId="3E3094A5"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w:t>
            </w:r>
          </w:p>
        </w:tc>
      </w:tr>
      <w:tr w:rsidR="000D63EF" w:rsidRPr="00C51FC0" w14:paraId="6DE6B13B" w14:textId="77777777" w:rsidTr="00525B20">
        <w:trPr>
          <w:trHeight w:val="52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27B83497"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100-1000</w:t>
            </w:r>
          </w:p>
        </w:tc>
        <w:tc>
          <w:tcPr>
            <w:tcW w:w="1220" w:type="dxa"/>
            <w:tcBorders>
              <w:top w:val="nil"/>
              <w:left w:val="nil"/>
              <w:bottom w:val="single" w:sz="4" w:space="0" w:color="auto"/>
              <w:right w:val="single" w:sz="4" w:space="0" w:color="auto"/>
            </w:tcBorders>
            <w:shd w:val="clear" w:color="000000" w:fill="FFFFFF"/>
            <w:vAlign w:val="center"/>
            <w:hideMark/>
          </w:tcPr>
          <w:p w14:paraId="60C651CE"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1,15</w:t>
            </w:r>
          </w:p>
        </w:tc>
        <w:tc>
          <w:tcPr>
            <w:tcW w:w="960" w:type="dxa"/>
            <w:tcBorders>
              <w:top w:val="nil"/>
              <w:left w:val="nil"/>
              <w:bottom w:val="single" w:sz="4" w:space="0" w:color="auto"/>
              <w:right w:val="single" w:sz="4" w:space="0" w:color="auto"/>
            </w:tcBorders>
            <w:shd w:val="clear" w:color="000000" w:fill="FFFFFF"/>
            <w:vAlign w:val="center"/>
            <w:hideMark/>
          </w:tcPr>
          <w:p w14:paraId="333D3A95"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3,14</w:t>
            </w:r>
          </w:p>
        </w:tc>
        <w:tc>
          <w:tcPr>
            <w:tcW w:w="960" w:type="dxa"/>
            <w:tcBorders>
              <w:top w:val="nil"/>
              <w:left w:val="nil"/>
              <w:bottom w:val="single" w:sz="4" w:space="0" w:color="auto"/>
              <w:right w:val="single" w:sz="4" w:space="0" w:color="auto"/>
            </w:tcBorders>
            <w:shd w:val="clear" w:color="000000" w:fill="FFFFFF"/>
            <w:vAlign w:val="center"/>
            <w:hideMark/>
          </w:tcPr>
          <w:p w14:paraId="4EFD2B70"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0,14765</w:t>
            </w:r>
          </w:p>
        </w:tc>
        <w:tc>
          <w:tcPr>
            <w:tcW w:w="960" w:type="dxa"/>
            <w:tcBorders>
              <w:top w:val="nil"/>
              <w:left w:val="nil"/>
              <w:bottom w:val="single" w:sz="4" w:space="0" w:color="auto"/>
              <w:right w:val="single" w:sz="4" w:space="0" w:color="auto"/>
            </w:tcBorders>
            <w:shd w:val="clear" w:color="000000" w:fill="FFFFFF"/>
            <w:vAlign w:val="center"/>
            <w:hideMark/>
          </w:tcPr>
          <w:p w14:paraId="61784233"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0,0218</w:t>
            </w:r>
          </w:p>
        </w:tc>
        <w:tc>
          <w:tcPr>
            <w:tcW w:w="960" w:type="dxa"/>
            <w:tcBorders>
              <w:top w:val="nil"/>
              <w:left w:val="nil"/>
              <w:bottom w:val="single" w:sz="4" w:space="0" w:color="auto"/>
              <w:right w:val="single" w:sz="4" w:space="0" w:color="auto"/>
            </w:tcBorders>
            <w:shd w:val="clear" w:color="000000" w:fill="FFFFFF"/>
            <w:vAlign w:val="center"/>
            <w:hideMark/>
          </w:tcPr>
          <w:p w14:paraId="5D90888D"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900</w:t>
            </w:r>
          </w:p>
        </w:tc>
        <w:tc>
          <w:tcPr>
            <w:tcW w:w="1120" w:type="dxa"/>
            <w:tcBorders>
              <w:top w:val="nil"/>
              <w:left w:val="nil"/>
              <w:bottom w:val="single" w:sz="4" w:space="0" w:color="auto"/>
              <w:right w:val="single" w:sz="4" w:space="0" w:color="auto"/>
            </w:tcBorders>
            <w:shd w:val="clear" w:color="000000" w:fill="FFFFFF"/>
            <w:vAlign w:val="center"/>
            <w:hideMark/>
          </w:tcPr>
          <w:p w14:paraId="0CD363E4"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70,8495</w:t>
            </w:r>
          </w:p>
        </w:tc>
        <w:tc>
          <w:tcPr>
            <w:tcW w:w="960" w:type="dxa"/>
            <w:tcBorders>
              <w:top w:val="nil"/>
              <w:left w:val="nil"/>
              <w:bottom w:val="single" w:sz="4" w:space="0" w:color="auto"/>
              <w:right w:val="double" w:sz="4" w:space="0" w:color="auto"/>
            </w:tcBorders>
            <w:shd w:val="clear" w:color="000000" w:fill="FFFFFF"/>
            <w:vAlign w:val="center"/>
            <w:hideMark/>
          </w:tcPr>
          <w:p w14:paraId="24ABCD10"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w:t>
            </w:r>
          </w:p>
        </w:tc>
      </w:tr>
      <w:tr w:rsidR="000D63EF" w:rsidRPr="00C51FC0" w14:paraId="64871771" w14:textId="77777777" w:rsidTr="00525B20">
        <w:trPr>
          <w:trHeight w:val="31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462A1D25"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1000-3670</w:t>
            </w:r>
          </w:p>
        </w:tc>
        <w:tc>
          <w:tcPr>
            <w:tcW w:w="1220" w:type="dxa"/>
            <w:tcBorders>
              <w:top w:val="nil"/>
              <w:left w:val="nil"/>
              <w:bottom w:val="single" w:sz="4" w:space="0" w:color="auto"/>
              <w:right w:val="single" w:sz="4" w:space="0" w:color="auto"/>
            </w:tcBorders>
            <w:shd w:val="clear" w:color="000000" w:fill="FFFFFF"/>
            <w:vAlign w:val="center"/>
            <w:hideMark/>
          </w:tcPr>
          <w:p w14:paraId="58ACDFE5"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1,15</w:t>
            </w:r>
          </w:p>
        </w:tc>
        <w:tc>
          <w:tcPr>
            <w:tcW w:w="960" w:type="dxa"/>
            <w:tcBorders>
              <w:top w:val="nil"/>
              <w:left w:val="nil"/>
              <w:bottom w:val="single" w:sz="4" w:space="0" w:color="auto"/>
              <w:right w:val="single" w:sz="4" w:space="0" w:color="auto"/>
            </w:tcBorders>
            <w:shd w:val="clear" w:color="000000" w:fill="FFFFFF"/>
            <w:vAlign w:val="center"/>
            <w:hideMark/>
          </w:tcPr>
          <w:p w14:paraId="7B162AA8"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3,14</w:t>
            </w:r>
          </w:p>
        </w:tc>
        <w:tc>
          <w:tcPr>
            <w:tcW w:w="960" w:type="dxa"/>
            <w:tcBorders>
              <w:top w:val="nil"/>
              <w:left w:val="nil"/>
              <w:bottom w:val="single" w:sz="4" w:space="0" w:color="auto"/>
              <w:right w:val="single" w:sz="4" w:space="0" w:color="auto"/>
            </w:tcBorders>
            <w:shd w:val="clear" w:color="000000" w:fill="FFFFFF"/>
            <w:vAlign w:val="center"/>
            <w:hideMark/>
          </w:tcPr>
          <w:p w14:paraId="1C6F6066"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0,10795</w:t>
            </w:r>
          </w:p>
        </w:tc>
        <w:tc>
          <w:tcPr>
            <w:tcW w:w="960" w:type="dxa"/>
            <w:tcBorders>
              <w:top w:val="nil"/>
              <w:left w:val="nil"/>
              <w:bottom w:val="single" w:sz="4" w:space="0" w:color="auto"/>
              <w:right w:val="single" w:sz="4" w:space="0" w:color="auto"/>
            </w:tcBorders>
            <w:shd w:val="clear" w:color="000000" w:fill="FFFFFF"/>
            <w:vAlign w:val="center"/>
            <w:hideMark/>
          </w:tcPr>
          <w:p w14:paraId="77D1FC26"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0,01165</w:t>
            </w:r>
          </w:p>
        </w:tc>
        <w:tc>
          <w:tcPr>
            <w:tcW w:w="960" w:type="dxa"/>
            <w:tcBorders>
              <w:top w:val="nil"/>
              <w:left w:val="nil"/>
              <w:bottom w:val="single" w:sz="4" w:space="0" w:color="auto"/>
              <w:right w:val="single" w:sz="4" w:space="0" w:color="auto"/>
            </w:tcBorders>
            <w:shd w:val="clear" w:color="000000" w:fill="FFFFFF"/>
            <w:vAlign w:val="center"/>
            <w:hideMark/>
          </w:tcPr>
          <w:p w14:paraId="4DC32881"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2670</w:t>
            </w:r>
          </w:p>
        </w:tc>
        <w:tc>
          <w:tcPr>
            <w:tcW w:w="1120" w:type="dxa"/>
            <w:tcBorders>
              <w:top w:val="nil"/>
              <w:left w:val="nil"/>
              <w:bottom w:val="single" w:sz="4" w:space="0" w:color="auto"/>
              <w:right w:val="single" w:sz="4" w:space="0" w:color="auto"/>
            </w:tcBorders>
            <w:shd w:val="clear" w:color="000000" w:fill="FFFFFF"/>
            <w:vAlign w:val="center"/>
            <w:hideMark/>
          </w:tcPr>
          <w:p w14:paraId="52F5A984"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112,3528</w:t>
            </w:r>
          </w:p>
        </w:tc>
        <w:tc>
          <w:tcPr>
            <w:tcW w:w="960" w:type="dxa"/>
            <w:tcBorders>
              <w:top w:val="nil"/>
              <w:left w:val="nil"/>
              <w:bottom w:val="single" w:sz="4" w:space="0" w:color="auto"/>
              <w:right w:val="double" w:sz="4" w:space="0" w:color="auto"/>
            </w:tcBorders>
            <w:shd w:val="clear" w:color="000000" w:fill="FFFFFF"/>
            <w:vAlign w:val="center"/>
            <w:hideMark/>
          </w:tcPr>
          <w:p w14:paraId="3574FFD3"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w:t>
            </w:r>
          </w:p>
        </w:tc>
      </w:tr>
      <w:tr w:rsidR="000D63EF" w:rsidRPr="00C51FC0" w14:paraId="46FC2F45" w14:textId="77777777" w:rsidTr="00525B20">
        <w:trPr>
          <w:trHeight w:val="31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2D9B496E"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3670-4771</w:t>
            </w:r>
          </w:p>
        </w:tc>
        <w:tc>
          <w:tcPr>
            <w:tcW w:w="1220" w:type="dxa"/>
            <w:tcBorders>
              <w:top w:val="nil"/>
              <w:left w:val="nil"/>
              <w:bottom w:val="single" w:sz="4" w:space="0" w:color="auto"/>
              <w:right w:val="single" w:sz="4" w:space="0" w:color="auto"/>
            </w:tcBorders>
            <w:shd w:val="clear" w:color="000000" w:fill="FFFFFF"/>
            <w:vAlign w:val="center"/>
            <w:hideMark/>
          </w:tcPr>
          <w:p w14:paraId="395CD2B5"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1,15</w:t>
            </w:r>
          </w:p>
        </w:tc>
        <w:tc>
          <w:tcPr>
            <w:tcW w:w="960" w:type="dxa"/>
            <w:tcBorders>
              <w:top w:val="nil"/>
              <w:left w:val="nil"/>
              <w:bottom w:val="single" w:sz="4" w:space="0" w:color="auto"/>
              <w:right w:val="single" w:sz="4" w:space="0" w:color="auto"/>
            </w:tcBorders>
            <w:shd w:val="clear" w:color="000000" w:fill="FFFFFF"/>
            <w:vAlign w:val="center"/>
            <w:hideMark/>
          </w:tcPr>
          <w:p w14:paraId="390C4A1D"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3,14</w:t>
            </w:r>
          </w:p>
        </w:tc>
        <w:tc>
          <w:tcPr>
            <w:tcW w:w="960" w:type="dxa"/>
            <w:tcBorders>
              <w:top w:val="nil"/>
              <w:left w:val="nil"/>
              <w:bottom w:val="single" w:sz="4" w:space="0" w:color="auto"/>
              <w:right w:val="single" w:sz="4" w:space="0" w:color="auto"/>
            </w:tcBorders>
            <w:shd w:val="clear" w:color="000000" w:fill="FFFFFF"/>
            <w:vAlign w:val="center"/>
            <w:hideMark/>
          </w:tcPr>
          <w:p w14:paraId="278404A4"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0,10795</w:t>
            </w:r>
          </w:p>
        </w:tc>
        <w:tc>
          <w:tcPr>
            <w:tcW w:w="960" w:type="dxa"/>
            <w:tcBorders>
              <w:top w:val="nil"/>
              <w:left w:val="nil"/>
              <w:bottom w:val="single" w:sz="4" w:space="0" w:color="auto"/>
              <w:right w:val="single" w:sz="4" w:space="0" w:color="auto"/>
            </w:tcBorders>
            <w:shd w:val="clear" w:color="000000" w:fill="FFFFFF"/>
            <w:vAlign w:val="center"/>
            <w:hideMark/>
          </w:tcPr>
          <w:p w14:paraId="0EB2D3B5"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0,01165</w:t>
            </w:r>
          </w:p>
        </w:tc>
        <w:tc>
          <w:tcPr>
            <w:tcW w:w="960" w:type="dxa"/>
            <w:tcBorders>
              <w:top w:val="nil"/>
              <w:left w:val="nil"/>
              <w:bottom w:val="single" w:sz="4" w:space="0" w:color="auto"/>
              <w:right w:val="single" w:sz="4" w:space="0" w:color="auto"/>
            </w:tcBorders>
            <w:shd w:val="clear" w:color="000000" w:fill="FFFFFF"/>
            <w:vAlign w:val="center"/>
            <w:hideMark/>
          </w:tcPr>
          <w:p w14:paraId="7D708F35"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1101</w:t>
            </w:r>
          </w:p>
        </w:tc>
        <w:tc>
          <w:tcPr>
            <w:tcW w:w="1120" w:type="dxa"/>
            <w:tcBorders>
              <w:top w:val="nil"/>
              <w:left w:val="nil"/>
              <w:bottom w:val="single" w:sz="4" w:space="0" w:color="auto"/>
              <w:right w:val="single" w:sz="4" w:space="0" w:color="auto"/>
            </w:tcBorders>
            <w:shd w:val="clear" w:color="000000" w:fill="FFFFFF"/>
            <w:vAlign w:val="center"/>
            <w:hideMark/>
          </w:tcPr>
          <w:p w14:paraId="6232D6E4"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46,3298</w:t>
            </w:r>
          </w:p>
        </w:tc>
        <w:tc>
          <w:tcPr>
            <w:tcW w:w="960" w:type="dxa"/>
            <w:tcBorders>
              <w:top w:val="nil"/>
              <w:left w:val="nil"/>
              <w:bottom w:val="single" w:sz="4" w:space="0" w:color="auto"/>
              <w:right w:val="double" w:sz="4" w:space="0" w:color="auto"/>
            </w:tcBorders>
            <w:shd w:val="clear" w:color="000000" w:fill="FFFFFF"/>
            <w:vAlign w:val="center"/>
            <w:hideMark/>
          </w:tcPr>
          <w:p w14:paraId="536AE5BC"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w:t>
            </w:r>
          </w:p>
        </w:tc>
      </w:tr>
      <w:tr w:rsidR="000D63EF" w:rsidRPr="00C51FC0" w14:paraId="506AAD5E" w14:textId="77777777" w:rsidTr="00525B20">
        <w:trPr>
          <w:trHeight w:val="315"/>
        </w:trPr>
        <w:tc>
          <w:tcPr>
            <w:tcW w:w="1140" w:type="dxa"/>
            <w:tcBorders>
              <w:top w:val="nil"/>
              <w:left w:val="double" w:sz="4" w:space="0" w:color="auto"/>
              <w:bottom w:val="single" w:sz="4" w:space="0" w:color="auto"/>
              <w:right w:val="single" w:sz="4" w:space="0" w:color="auto"/>
            </w:tcBorders>
            <w:shd w:val="clear" w:color="000000" w:fill="FFFFFF"/>
            <w:vAlign w:val="center"/>
            <w:hideMark/>
          </w:tcPr>
          <w:p w14:paraId="53AE38F7" w14:textId="77777777" w:rsidR="000D63EF" w:rsidRPr="00C51FC0" w:rsidRDefault="000D63EF" w:rsidP="00525B20">
            <w:pPr>
              <w:jc w:val="cente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1220" w:type="dxa"/>
            <w:tcBorders>
              <w:top w:val="nil"/>
              <w:left w:val="nil"/>
              <w:bottom w:val="single" w:sz="4" w:space="0" w:color="auto"/>
              <w:right w:val="single" w:sz="4" w:space="0" w:color="auto"/>
            </w:tcBorders>
            <w:shd w:val="clear" w:color="000000" w:fill="FFFFFF"/>
            <w:vAlign w:val="center"/>
            <w:hideMark/>
          </w:tcPr>
          <w:p w14:paraId="5DCC3FD5"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960" w:type="dxa"/>
            <w:tcBorders>
              <w:top w:val="nil"/>
              <w:left w:val="nil"/>
              <w:bottom w:val="single" w:sz="4" w:space="0" w:color="auto"/>
              <w:right w:val="single" w:sz="4" w:space="0" w:color="auto"/>
            </w:tcBorders>
            <w:shd w:val="clear" w:color="000000" w:fill="FFFFFF"/>
            <w:vAlign w:val="center"/>
            <w:hideMark/>
          </w:tcPr>
          <w:p w14:paraId="7FB9C1FD"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960" w:type="dxa"/>
            <w:tcBorders>
              <w:top w:val="nil"/>
              <w:left w:val="nil"/>
              <w:bottom w:val="single" w:sz="4" w:space="0" w:color="auto"/>
              <w:right w:val="single" w:sz="4" w:space="0" w:color="auto"/>
            </w:tcBorders>
            <w:shd w:val="clear" w:color="000000" w:fill="FFFFFF"/>
            <w:vAlign w:val="center"/>
            <w:hideMark/>
          </w:tcPr>
          <w:p w14:paraId="14541188"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960" w:type="dxa"/>
            <w:tcBorders>
              <w:top w:val="nil"/>
              <w:left w:val="nil"/>
              <w:bottom w:val="single" w:sz="4" w:space="0" w:color="auto"/>
              <w:right w:val="single" w:sz="4" w:space="0" w:color="auto"/>
            </w:tcBorders>
            <w:shd w:val="clear" w:color="000000" w:fill="FFFFFF"/>
            <w:vAlign w:val="center"/>
            <w:hideMark/>
          </w:tcPr>
          <w:p w14:paraId="78314361"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960" w:type="dxa"/>
            <w:tcBorders>
              <w:top w:val="nil"/>
              <w:left w:val="nil"/>
              <w:bottom w:val="single" w:sz="4" w:space="0" w:color="auto"/>
              <w:right w:val="single" w:sz="4" w:space="0" w:color="auto"/>
            </w:tcBorders>
            <w:shd w:val="clear" w:color="000000" w:fill="FFFFFF"/>
            <w:vAlign w:val="center"/>
            <w:hideMark/>
          </w:tcPr>
          <w:p w14:paraId="14F2CA31"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1120" w:type="dxa"/>
            <w:tcBorders>
              <w:top w:val="nil"/>
              <w:left w:val="nil"/>
              <w:bottom w:val="single" w:sz="4" w:space="0" w:color="auto"/>
              <w:right w:val="single" w:sz="4" w:space="0" w:color="auto"/>
            </w:tcBorders>
            <w:shd w:val="clear" w:color="000000" w:fill="FFFFFF"/>
            <w:vAlign w:val="center"/>
            <w:hideMark/>
          </w:tcPr>
          <w:p w14:paraId="41436748" w14:textId="77777777" w:rsidR="000D63EF" w:rsidRPr="00C51FC0" w:rsidRDefault="000D63EF" w:rsidP="00525B20">
            <w:pPr>
              <w:jc w:val="center"/>
              <w:rPr>
                <w:rFonts w:eastAsia="Times New Roman"/>
                <w:color w:val="000000"/>
                <w:sz w:val="20"/>
                <w:szCs w:val="20"/>
                <w:lang w:val="ru-KZ" w:eastAsia="ru-KZ"/>
              </w:rPr>
            </w:pPr>
            <w:r w:rsidRPr="00C51FC0">
              <w:rPr>
                <w:rFonts w:eastAsia="Times New Roman"/>
                <w:color w:val="000000"/>
                <w:sz w:val="20"/>
                <w:szCs w:val="20"/>
                <w:lang w:val="ru-KZ" w:eastAsia="ru-KZ"/>
              </w:rPr>
              <w:t> </w:t>
            </w:r>
          </w:p>
        </w:tc>
        <w:tc>
          <w:tcPr>
            <w:tcW w:w="960" w:type="dxa"/>
            <w:tcBorders>
              <w:top w:val="nil"/>
              <w:left w:val="nil"/>
              <w:bottom w:val="single" w:sz="4" w:space="0" w:color="auto"/>
              <w:right w:val="double" w:sz="4" w:space="0" w:color="auto"/>
            </w:tcBorders>
            <w:shd w:val="clear" w:color="000000" w:fill="FFFFFF"/>
            <w:vAlign w:val="center"/>
            <w:hideMark/>
          </w:tcPr>
          <w:p w14:paraId="51DE18CF" w14:textId="728459FC" w:rsidR="000D63EF" w:rsidRPr="00C51FC0" w:rsidRDefault="000D63EF" w:rsidP="00525B20">
            <w:pPr>
              <w:jc w:val="center"/>
              <w:rPr>
                <w:rFonts w:eastAsia="Times New Roman"/>
                <w:color w:val="000000"/>
                <w:sz w:val="20"/>
                <w:szCs w:val="20"/>
                <w:lang w:val="ru-KZ" w:eastAsia="ru-KZ"/>
              </w:rPr>
            </w:pPr>
          </w:p>
        </w:tc>
      </w:tr>
      <w:tr w:rsidR="000D63EF" w:rsidRPr="00C51FC0" w14:paraId="100F676B" w14:textId="77777777" w:rsidTr="00525B20">
        <w:trPr>
          <w:trHeight w:val="315"/>
        </w:trPr>
        <w:tc>
          <w:tcPr>
            <w:tcW w:w="1140" w:type="dxa"/>
            <w:tcBorders>
              <w:top w:val="nil"/>
              <w:left w:val="double" w:sz="4" w:space="0" w:color="auto"/>
              <w:bottom w:val="double" w:sz="4" w:space="0" w:color="auto"/>
              <w:right w:val="single" w:sz="4" w:space="0" w:color="auto"/>
            </w:tcBorders>
            <w:shd w:val="clear" w:color="000000" w:fill="FFFFFF"/>
            <w:vAlign w:val="center"/>
            <w:hideMark/>
          </w:tcPr>
          <w:p w14:paraId="2789C5C4" w14:textId="77777777" w:rsidR="000D63EF" w:rsidRPr="00C51FC0" w:rsidRDefault="000D63EF"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lastRenderedPageBreak/>
              <w:t> </w:t>
            </w:r>
          </w:p>
        </w:tc>
        <w:tc>
          <w:tcPr>
            <w:tcW w:w="1220" w:type="dxa"/>
            <w:tcBorders>
              <w:top w:val="nil"/>
              <w:left w:val="nil"/>
              <w:bottom w:val="double" w:sz="4" w:space="0" w:color="auto"/>
              <w:right w:val="single" w:sz="4" w:space="0" w:color="auto"/>
            </w:tcBorders>
            <w:shd w:val="clear" w:color="000000" w:fill="FFFFFF"/>
            <w:vAlign w:val="center"/>
            <w:hideMark/>
          </w:tcPr>
          <w:p w14:paraId="6B74C924" w14:textId="77777777" w:rsidR="000D63EF" w:rsidRPr="00C51FC0" w:rsidRDefault="000D63EF"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960" w:type="dxa"/>
            <w:tcBorders>
              <w:top w:val="nil"/>
              <w:left w:val="nil"/>
              <w:bottom w:val="double" w:sz="4" w:space="0" w:color="auto"/>
              <w:right w:val="single" w:sz="4" w:space="0" w:color="auto"/>
            </w:tcBorders>
            <w:shd w:val="clear" w:color="000000" w:fill="FFFFFF"/>
            <w:vAlign w:val="center"/>
            <w:hideMark/>
          </w:tcPr>
          <w:p w14:paraId="7A555B37" w14:textId="77777777" w:rsidR="000D63EF" w:rsidRPr="00C51FC0" w:rsidRDefault="000D63EF"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960" w:type="dxa"/>
            <w:tcBorders>
              <w:top w:val="nil"/>
              <w:left w:val="nil"/>
              <w:bottom w:val="double" w:sz="4" w:space="0" w:color="auto"/>
              <w:right w:val="single" w:sz="4" w:space="0" w:color="auto"/>
            </w:tcBorders>
            <w:shd w:val="clear" w:color="000000" w:fill="FFFFFF"/>
            <w:vAlign w:val="center"/>
            <w:hideMark/>
          </w:tcPr>
          <w:p w14:paraId="379957F9" w14:textId="77777777" w:rsidR="000D63EF" w:rsidRPr="00C51FC0" w:rsidRDefault="000D63EF"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960" w:type="dxa"/>
            <w:tcBorders>
              <w:top w:val="nil"/>
              <w:left w:val="nil"/>
              <w:bottom w:val="double" w:sz="4" w:space="0" w:color="auto"/>
              <w:right w:val="single" w:sz="4" w:space="0" w:color="auto"/>
            </w:tcBorders>
            <w:shd w:val="clear" w:color="000000" w:fill="FFFFFF"/>
            <w:vAlign w:val="center"/>
            <w:hideMark/>
          </w:tcPr>
          <w:p w14:paraId="10D0C334" w14:textId="77777777" w:rsidR="000D63EF" w:rsidRPr="00C51FC0" w:rsidRDefault="000D63EF"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Vскв =</w:t>
            </w:r>
          </w:p>
        </w:tc>
        <w:tc>
          <w:tcPr>
            <w:tcW w:w="960" w:type="dxa"/>
            <w:tcBorders>
              <w:top w:val="nil"/>
              <w:left w:val="nil"/>
              <w:bottom w:val="double" w:sz="4" w:space="0" w:color="auto"/>
              <w:right w:val="single" w:sz="4" w:space="0" w:color="auto"/>
            </w:tcBorders>
            <w:shd w:val="clear" w:color="000000" w:fill="FFFFFF"/>
            <w:vAlign w:val="center"/>
            <w:hideMark/>
          </w:tcPr>
          <w:p w14:paraId="33DD49E7" w14:textId="77777777" w:rsidR="000D63EF" w:rsidRPr="00C51FC0" w:rsidRDefault="000D63EF" w:rsidP="00525B20">
            <w:pPr>
              <w:jc w:val="right"/>
              <w:rPr>
                <w:rFonts w:eastAsia="Times New Roman"/>
                <w:b/>
                <w:bCs/>
                <w:color w:val="000000"/>
                <w:sz w:val="20"/>
                <w:szCs w:val="20"/>
                <w:lang w:val="ru-KZ" w:eastAsia="ru-KZ"/>
              </w:rPr>
            </w:pPr>
            <w:r w:rsidRPr="00C51FC0">
              <w:rPr>
                <w:rFonts w:eastAsia="Times New Roman"/>
                <w:b/>
                <w:bCs/>
                <w:color w:val="000000"/>
                <w:sz w:val="20"/>
                <w:szCs w:val="20"/>
                <w:lang w:val="ru-KZ" w:eastAsia="ru-KZ"/>
              </w:rPr>
              <w:t>243,525</w:t>
            </w:r>
          </w:p>
        </w:tc>
        <w:tc>
          <w:tcPr>
            <w:tcW w:w="1120" w:type="dxa"/>
            <w:tcBorders>
              <w:top w:val="nil"/>
              <w:left w:val="nil"/>
              <w:bottom w:val="double" w:sz="4" w:space="0" w:color="auto"/>
              <w:right w:val="single" w:sz="4" w:space="0" w:color="auto"/>
            </w:tcBorders>
            <w:shd w:val="clear" w:color="000000" w:fill="FFFFFF"/>
            <w:vAlign w:val="center"/>
            <w:hideMark/>
          </w:tcPr>
          <w:p w14:paraId="4B68FC9B" w14:textId="77777777" w:rsidR="000D63EF" w:rsidRPr="00C51FC0" w:rsidRDefault="000D63EF"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c>
          <w:tcPr>
            <w:tcW w:w="960" w:type="dxa"/>
            <w:tcBorders>
              <w:top w:val="nil"/>
              <w:left w:val="nil"/>
              <w:bottom w:val="double" w:sz="4" w:space="0" w:color="auto"/>
              <w:right w:val="double" w:sz="4" w:space="0" w:color="auto"/>
            </w:tcBorders>
            <w:shd w:val="clear" w:color="000000" w:fill="FFFFFF"/>
            <w:vAlign w:val="center"/>
            <w:hideMark/>
          </w:tcPr>
          <w:p w14:paraId="15AFB069" w14:textId="77777777" w:rsidR="000D63EF" w:rsidRPr="00C51FC0" w:rsidRDefault="000D63EF" w:rsidP="00525B20">
            <w:pPr>
              <w:rPr>
                <w:rFonts w:eastAsia="Times New Roman"/>
                <w:b/>
                <w:bCs/>
                <w:color w:val="000000"/>
                <w:sz w:val="20"/>
                <w:szCs w:val="20"/>
                <w:lang w:val="ru-KZ" w:eastAsia="ru-KZ"/>
              </w:rPr>
            </w:pPr>
            <w:r w:rsidRPr="00C51FC0">
              <w:rPr>
                <w:rFonts w:eastAsia="Times New Roman"/>
                <w:b/>
                <w:bCs/>
                <w:color w:val="000000"/>
                <w:sz w:val="20"/>
                <w:szCs w:val="20"/>
                <w:lang w:val="ru-KZ" w:eastAsia="ru-KZ"/>
              </w:rPr>
              <w:t> </w:t>
            </w:r>
          </w:p>
        </w:tc>
      </w:tr>
    </w:tbl>
    <w:p w14:paraId="39FF1AFC" w14:textId="77777777" w:rsidR="000D63EF" w:rsidRPr="00B5398A" w:rsidRDefault="000D63EF" w:rsidP="000D63EF">
      <w:pPr>
        <w:ind w:firstLine="708"/>
        <w:rPr>
          <w:rFonts w:eastAsia="Times New Roman"/>
          <w:b/>
          <w:lang w:eastAsia="ru-RU"/>
        </w:rPr>
      </w:pPr>
    </w:p>
    <w:p w14:paraId="0ABB0859" w14:textId="77777777" w:rsidR="000D63EF" w:rsidRPr="00B5398A" w:rsidRDefault="000D63EF" w:rsidP="000D63EF">
      <w:pPr>
        <w:rPr>
          <w:rFonts w:eastAsia="Times New Roman"/>
          <w:b/>
          <w:lang w:eastAsia="ru-RU"/>
        </w:rPr>
      </w:pPr>
      <w:r w:rsidRPr="00B5398A">
        <w:rPr>
          <w:rFonts w:eastAsia="Times New Roman"/>
          <w:b/>
          <w:lang w:eastAsia="ru-RU"/>
        </w:rPr>
        <w:t>Расчет объема отходов при строительстве скважины:</w:t>
      </w:r>
    </w:p>
    <w:p w14:paraId="443BE6CB" w14:textId="77777777" w:rsidR="000D63EF" w:rsidRPr="00B5398A" w:rsidRDefault="000D63EF" w:rsidP="000D63EF">
      <w:pPr>
        <w:rPr>
          <w:rFonts w:eastAsia="Times New Roman"/>
          <w:b/>
          <w:lang w:val="ru-KZ" w:eastAsia="ru-KZ"/>
        </w:rPr>
      </w:pPr>
      <w:r w:rsidRPr="00B5398A">
        <w:rPr>
          <w:rFonts w:eastAsia="Times New Roman"/>
          <w:b/>
          <w:lang w:val="ru-KZ" w:eastAsia="ru-KZ"/>
        </w:rPr>
        <w:t>Объем отходов бурения</w:t>
      </w:r>
    </w:p>
    <w:p w14:paraId="4911D6E2" w14:textId="77777777" w:rsidR="000D63EF" w:rsidRPr="00B5398A" w:rsidRDefault="000D63EF" w:rsidP="000D63EF">
      <w:pPr>
        <w:rPr>
          <w:rFonts w:eastAsia="Times New Roman"/>
          <w:b/>
          <w:lang w:val="ru-KZ" w:eastAsia="ru-KZ"/>
        </w:rPr>
      </w:pPr>
      <w:r w:rsidRPr="00B5398A">
        <w:rPr>
          <w:rFonts w:eastAsia="Times New Roman"/>
          <w:b/>
          <w:lang w:val="ru-KZ" w:eastAsia="ru-KZ"/>
        </w:rPr>
        <w:t xml:space="preserve"> Объем бурового шлама определяется по формуле:</w:t>
      </w:r>
    </w:p>
    <w:p w14:paraId="4C6D6D79" w14:textId="77777777" w:rsidR="000D63EF" w:rsidRPr="00B5398A" w:rsidRDefault="000D63EF" w:rsidP="000D63EF">
      <w:pPr>
        <w:rPr>
          <w:rFonts w:eastAsia="Times New Roman"/>
          <w:b/>
          <w:vertAlign w:val="superscript"/>
          <w:lang w:val="ru-KZ" w:eastAsia="ru-KZ"/>
        </w:rPr>
      </w:pPr>
      <w:r w:rsidRPr="00B5398A">
        <w:rPr>
          <w:rFonts w:eastAsia="Times New Roman"/>
          <w:i/>
          <w:lang w:val="ru-KZ" w:eastAsia="ru-KZ"/>
        </w:rPr>
        <w:t xml:space="preserve">    </w:t>
      </w:r>
      <w:r w:rsidRPr="00B5398A">
        <w:rPr>
          <w:rFonts w:eastAsia="Times New Roman"/>
          <w:b/>
          <w:lang w:val="en-US" w:eastAsia="ru-KZ"/>
        </w:rPr>
        <w:t>V</w:t>
      </w:r>
      <w:r w:rsidRPr="00B5398A">
        <w:rPr>
          <w:rFonts w:eastAsia="Times New Roman"/>
          <w:b/>
          <w:lang w:val="ru-KZ" w:eastAsia="ru-KZ"/>
        </w:rPr>
        <w:t xml:space="preserve">ш= </w:t>
      </w:r>
      <w:r w:rsidRPr="00B5398A">
        <w:rPr>
          <w:rFonts w:eastAsia="Times New Roman"/>
          <w:b/>
          <w:lang w:val="en-US" w:eastAsia="ru-KZ"/>
        </w:rPr>
        <w:t>Vn</w:t>
      </w:r>
      <w:r w:rsidRPr="00B5398A">
        <w:rPr>
          <w:rFonts w:eastAsia="Times New Roman"/>
          <w:b/>
          <w:lang w:val="ru-KZ" w:eastAsia="ru-KZ"/>
        </w:rPr>
        <w:t xml:space="preserve"> х 1,2;</w:t>
      </w:r>
    </w:p>
    <w:p w14:paraId="1D0D9ED7" w14:textId="77777777" w:rsidR="000D63EF" w:rsidRPr="00B5398A" w:rsidRDefault="000D63EF" w:rsidP="000D63EF">
      <w:pPr>
        <w:rPr>
          <w:rFonts w:eastAsia="Times New Roman"/>
          <w:b/>
          <w:vertAlign w:val="superscript"/>
          <w:lang w:val="ru-KZ" w:eastAsia="ru-KZ"/>
        </w:rPr>
      </w:pPr>
      <w:r w:rsidRPr="00B5398A">
        <w:rPr>
          <w:rFonts w:eastAsia="Times New Roman"/>
          <w:b/>
          <w:lang w:val="ru-KZ" w:eastAsia="ru-KZ"/>
        </w:rPr>
        <w:t xml:space="preserve">    </w:t>
      </w:r>
      <w:r w:rsidRPr="00B5398A">
        <w:rPr>
          <w:rFonts w:eastAsia="Times New Roman"/>
          <w:b/>
          <w:lang w:val="en-US" w:eastAsia="ru-KZ"/>
        </w:rPr>
        <w:t>V</w:t>
      </w:r>
      <w:r w:rsidRPr="00B5398A">
        <w:rPr>
          <w:rFonts w:eastAsia="Times New Roman"/>
          <w:b/>
          <w:lang w:val="ru-KZ" w:eastAsia="ru-KZ"/>
        </w:rPr>
        <w:t xml:space="preserve">ш = </w:t>
      </w:r>
      <w:r>
        <w:rPr>
          <w:rFonts w:eastAsia="Times New Roman"/>
          <w:b/>
          <w:lang w:eastAsia="ru-KZ"/>
        </w:rPr>
        <w:t>243,525</w:t>
      </w:r>
      <w:r w:rsidRPr="00B5398A">
        <w:rPr>
          <w:rFonts w:eastAsia="Times New Roman"/>
          <w:b/>
          <w:lang w:val="ru-KZ" w:eastAsia="ru-KZ"/>
        </w:rPr>
        <w:t xml:space="preserve">х 1,2 = </w:t>
      </w:r>
      <w:r>
        <w:rPr>
          <w:rFonts w:eastAsia="Times New Roman"/>
          <w:b/>
          <w:lang w:val="kk-KZ" w:eastAsia="ru-KZ"/>
        </w:rPr>
        <w:t>292,23</w:t>
      </w:r>
      <w:r w:rsidRPr="00B5398A">
        <w:rPr>
          <w:rFonts w:eastAsia="Times New Roman"/>
          <w:b/>
          <w:lang w:val="ru-KZ" w:eastAsia="ru-KZ"/>
        </w:rPr>
        <w:t>м</w:t>
      </w:r>
      <w:r w:rsidRPr="00B5398A">
        <w:rPr>
          <w:rFonts w:eastAsia="Times New Roman"/>
          <w:b/>
          <w:vertAlign w:val="superscript"/>
          <w:lang w:val="ru-KZ" w:eastAsia="ru-KZ"/>
        </w:rPr>
        <w:t>3</w:t>
      </w:r>
    </w:p>
    <w:p w14:paraId="2E935674" w14:textId="77777777" w:rsidR="000D63EF" w:rsidRPr="00B5398A" w:rsidRDefault="000D63EF" w:rsidP="000D63EF">
      <w:pPr>
        <w:rPr>
          <w:rFonts w:eastAsia="Times New Roman"/>
          <w:b/>
          <w:lang w:eastAsia="ru-KZ"/>
        </w:rPr>
      </w:pPr>
      <w:r w:rsidRPr="00B5398A">
        <w:rPr>
          <w:rFonts w:eastAsia="Times New Roman"/>
          <w:b/>
          <w:lang w:eastAsia="ru-KZ"/>
        </w:rPr>
        <w:t xml:space="preserve"> соответственно на 2 скважины составяляет </w:t>
      </w:r>
      <w:r>
        <w:rPr>
          <w:rFonts w:eastAsia="Times New Roman"/>
          <w:b/>
          <w:lang w:eastAsia="ru-KZ"/>
        </w:rPr>
        <w:t>584,46</w:t>
      </w:r>
      <w:r w:rsidRPr="00B5398A">
        <w:t xml:space="preserve"> </w:t>
      </w:r>
      <w:r w:rsidRPr="00B5398A">
        <w:rPr>
          <w:rFonts w:eastAsia="Times New Roman"/>
          <w:b/>
          <w:lang w:eastAsia="ru-KZ"/>
        </w:rPr>
        <w:t>м</w:t>
      </w:r>
      <w:r w:rsidRPr="00B5398A">
        <w:rPr>
          <w:rFonts w:eastAsia="Times New Roman"/>
          <w:b/>
          <w:vertAlign w:val="superscript"/>
          <w:lang w:eastAsia="ru-KZ"/>
        </w:rPr>
        <w:t>3</w:t>
      </w:r>
    </w:p>
    <w:p w14:paraId="65686A65" w14:textId="77777777" w:rsidR="000D63EF" w:rsidRPr="00B5398A" w:rsidRDefault="000D63EF" w:rsidP="000D63EF">
      <w:pPr>
        <w:rPr>
          <w:rFonts w:eastAsia="Times New Roman"/>
          <w:lang w:val="ru-KZ" w:eastAsia="ru-KZ"/>
        </w:rPr>
      </w:pPr>
      <w:r w:rsidRPr="00B5398A">
        <w:rPr>
          <w:rFonts w:eastAsia="Times New Roman"/>
          <w:lang w:val="ru-KZ" w:eastAsia="ru-KZ"/>
        </w:rPr>
        <w:t xml:space="preserve">      где 1,2 - коэффициент, учитывающий разуплотнение выбуренной породы, может изменяться с учетом особенностей геологического разреза и обосновывается расчетами;</w:t>
      </w:r>
    </w:p>
    <w:p w14:paraId="71C67EC1" w14:textId="77777777" w:rsidR="000D63EF" w:rsidRPr="00B5398A" w:rsidRDefault="000D63EF" w:rsidP="000D63EF">
      <w:pPr>
        <w:rPr>
          <w:rFonts w:eastAsia="Times New Roman"/>
          <w:b/>
          <w:lang w:val="ru-KZ" w:eastAsia="ru-KZ"/>
        </w:rPr>
      </w:pPr>
    </w:p>
    <w:p w14:paraId="66F998B0" w14:textId="77777777" w:rsidR="000D63EF" w:rsidRPr="00B5398A" w:rsidRDefault="000D63EF" w:rsidP="000D63EF">
      <w:pPr>
        <w:rPr>
          <w:rFonts w:eastAsia="Times New Roman"/>
          <w:b/>
          <w:lang w:val="ru-KZ" w:eastAsia="ru-KZ"/>
        </w:rPr>
      </w:pPr>
      <w:r w:rsidRPr="00B5398A">
        <w:rPr>
          <w:rFonts w:eastAsia="Times New Roman"/>
          <w:b/>
          <w:lang w:val="ru-KZ" w:eastAsia="ru-KZ"/>
        </w:rPr>
        <w:t xml:space="preserve"> Объем отработанного бурового раствора:</w:t>
      </w:r>
    </w:p>
    <w:p w14:paraId="10638B68" w14:textId="77777777" w:rsidR="000D63EF" w:rsidRPr="00B5398A" w:rsidRDefault="000D63EF" w:rsidP="000D63EF">
      <w:pPr>
        <w:rPr>
          <w:rFonts w:eastAsia="Times New Roman"/>
          <w:b/>
          <w:lang w:val="ru-KZ" w:eastAsia="ru-KZ"/>
        </w:rPr>
      </w:pPr>
      <w:r w:rsidRPr="00B5398A">
        <w:rPr>
          <w:rFonts w:eastAsia="Times New Roman"/>
          <w:lang w:val="ru-KZ" w:eastAsia="ru-KZ"/>
        </w:rPr>
        <w:t xml:space="preserve">       </w:t>
      </w:r>
      <w:r w:rsidRPr="00B5398A">
        <w:rPr>
          <w:rFonts w:eastAsia="Times New Roman"/>
          <w:b/>
          <w:lang w:val="en-US" w:eastAsia="ru-KZ"/>
        </w:rPr>
        <w:t>V</w:t>
      </w:r>
      <w:r w:rsidRPr="00B5398A">
        <w:rPr>
          <w:rFonts w:eastAsia="Times New Roman"/>
          <w:b/>
          <w:lang w:val="ru-KZ" w:eastAsia="ru-KZ"/>
        </w:rPr>
        <w:t>обр= 1,2 х К</w:t>
      </w:r>
      <w:r w:rsidRPr="00B5398A">
        <w:rPr>
          <w:rFonts w:eastAsia="Times New Roman"/>
          <w:b/>
          <w:vertAlign w:val="subscript"/>
          <w:lang w:val="ru-KZ" w:eastAsia="ru-KZ"/>
        </w:rPr>
        <w:t>1</w:t>
      </w:r>
      <w:r w:rsidRPr="00B5398A">
        <w:rPr>
          <w:rFonts w:eastAsia="Times New Roman"/>
          <w:b/>
          <w:lang w:val="ru-KZ" w:eastAsia="ru-KZ"/>
        </w:rPr>
        <w:t xml:space="preserve"> х </w:t>
      </w:r>
      <w:r w:rsidRPr="00B5398A">
        <w:rPr>
          <w:rFonts w:eastAsia="Times New Roman"/>
          <w:b/>
          <w:lang w:val="en-US" w:eastAsia="ru-KZ"/>
        </w:rPr>
        <w:t>Vn</w:t>
      </w:r>
      <w:r w:rsidRPr="00B5398A">
        <w:rPr>
          <w:rFonts w:eastAsia="Times New Roman"/>
          <w:b/>
          <w:lang w:val="ru-KZ" w:eastAsia="ru-KZ"/>
        </w:rPr>
        <w:t xml:space="preserve"> + 0,5 х </w:t>
      </w:r>
      <w:r w:rsidRPr="00B5398A">
        <w:rPr>
          <w:rFonts w:eastAsia="Times New Roman"/>
          <w:b/>
          <w:lang w:val="en-US" w:eastAsia="ru-KZ"/>
        </w:rPr>
        <w:t>V</w:t>
      </w:r>
      <w:r w:rsidRPr="00B5398A">
        <w:rPr>
          <w:rFonts w:eastAsia="Times New Roman"/>
          <w:b/>
          <w:lang w:val="ru-KZ" w:eastAsia="ru-KZ"/>
        </w:rPr>
        <w:t>ц;</w:t>
      </w:r>
    </w:p>
    <w:p w14:paraId="55E7C4BC" w14:textId="77777777" w:rsidR="000D63EF" w:rsidRPr="00B5398A" w:rsidRDefault="000D63EF" w:rsidP="000D63EF">
      <w:pPr>
        <w:ind w:left="360" w:hanging="360"/>
        <w:rPr>
          <w:rFonts w:eastAsia="Times New Roman"/>
          <w:lang w:val="ru-KZ" w:eastAsia="ru-KZ"/>
        </w:rPr>
      </w:pPr>
      <w:r w:rsidRPr="00B5398A">
        <w:rPr>
          <w:rFonts w:eastAsia="Times New Roman"/>
          <w:lang w:val="ru-KZ" w:eastAsia="ru-KZ"/>
        </w:rPr>
        <w:t xml:space="preserve">      где К</w:t>
      </w:r>
      <w:r w:rsidRPr="00B5398A">
        <w:rPr>
          <w:rFonts w:eastAsia="Times New Roman"/>
          <w:vertAlign w:val="subscript"/>
          <w:lang w:val="ru-KZ" w:eastAsia="ru-KZ"/>
        </w:rPr>
        <w:t>1</w:t>
      </w:r>
      <w:r w:rsidRPr="00B5398A">
        <w:rPr>
          <w:rFonts w:eastAsia="Times New Roman"/>
          <w:lang w:val="ru-KZ" w:eastAsia="ru-KZ"/>
        </w:rPr>
        <w:t>- коэффициент, учитывающий потери бурового раствора, уходящего со шламом на вибросите, пескоотделителе и илоотделителе, равный 1,052;</w:t>
      </w:r>
    </w:p>
    <w:p w14:paraId="377343BA" w14:textId="77777777" w:rsidR="000D63EF" w:rsidRPr="00B5398A" w:rsidRDefault="000D63EF" w:rsidP="000D63EF">
      <w:pPr>
        <w:rPr>
          <w:rFonts w:eastAsia="Times New Roman"/>
          <w:lang w:val="ru-KZ" w:eastAsia="ru-KZ"/>
        </w:rPr>
      </w:pPr>
      <w:r w:rsidRPr="00B5398A">
        <w:rPr>
          <w:rFonts w:eastAsia="Times New Roman"/>
          <w:lang w:val="ru-KZ" w:eastAsia="ru-KZ"/>
        </w:rPr>
        <w:t xml:space="preserve">     </w:t>
      </w:r>
      <w:r w:rsidRPr="00B5398A">
        <w:rPr>
          <w:rFonts w:eastAsia="Times New Roman"/>
          <w:lang w:val="en-US" w:eastAsia="ru-KZ"/>
        </w:rPr>
        <w:t>V</w:t>
      </w:r>
      <w:r w:rsidRPr="00B5398A">
        <w:rPr>
          <w:rFonts w:eastAsia="Times New Roman"/>
          <w:lang w:val="ru-KZ" w:eastAsia="ru-KZ"/>
        </w:rPr>
        <w:t>ц - объем циркуляционной системы БУ;</w:t>
      </w:r>
    </w:p>
    <w:p w14:paraId="5BFA11D5" w14:textId="77777777" w:rsidR="000D63EF" w:rsidRPr="00B5398A" w:rsidRDefault="000D63EF" w:rsidP="000D63EF">
      <w:pPr>
        <w:rPr>
          <w:rFonts w:eastAsia="Times New Roman"/>
          <w:lang w:val="ru-KZ" w:eastAsia="ru-KZ"/>
        </w:rPr>
      </w:pPr>
      <w:r w:rsidRPr="00B5398A">
        <w:rPr>
          <w:rFonts w:eastAsia="Times New Roman"/>
          <w:lang w:val="ru-KZ" w:eastAsia="ru-KZ"/>
        </w:rPr>
        <w:t xml:space="preserve">      при повторном использовании бурового раствора 1,2 заменяется на 0,25; </w:t>
      </w:r>
    </w:p>
    <w:p w14:paraId="238AFB5C" w14:textId="77777777" w:rsidR="000D63EF" w:rsidRPr="00B5398A" w:rsidRDefault="000D63EF" w:rsidP="000D63EF">
      <w:pPr>
        <w:rPr>
          <w:rFonts w:eastAsia="Times New Roman"/>
          <w:b/>
          <w:lang w:val="ru-KZ" w:eastAsia="ru-KZ"/>
        </w:rPr>
      </w:pPr>
      <w:r w:rsidRPr="00B5398A">
        <w:rPr>
          <w:rFonts w:eastAsia="Times New Roman"/>
          <w:lang w:val="ru-KZ" w:eastAsia="ru-KZ"/>
        </w:rPr>
        <w:t xml:space="preserve">     </w:t>
      </w:r>
      <w:r w:rsidRPr="00B5398A">
        <w:rPr>
          <w:rFonts w:eastAsia="Times New Roman"/>
          <w:b/>
          <w:lang w:val="en-US" w:eastAsia="ru-KZ"/>
        </w:rPr>
        <w:t>V</w:t>
      </w:r>
      <w:r w:rsidRPr="00B5398A">
        <w:rPr>
          <w:rFonts w:eastAsia="Times New Roman"/>
          <w:b/>
          <w:lang w:val="ru-KZ" w:eastAsia="ru-KZ"/>
        </w:rPr>
        <w:t xml:space="preserve">обр = 1,2 х 1,052 х </w:t>
      </w:r>
      <w:r>
        <w:rPr>
          <w:rFonts w:eastAsia="Times New Roman"/>
          <w:b/>
          <w:lang w:val="kk-KZ" w:eastAsia="ru-KZ"/>
        </w:rPr>
        <w:t>243,525</w:t>
      </w:r>
      <w:r w:rsidRPr="00B5398A">
        <w:rPr>
          <w:rFonts w:eastAsia="Times New Roman"/>
          <w:b/>
          <w:lang w:val="ru-KZ" w:eastAsia="ru-KZ"/>
        </w:rPr>
        <w:t xml:space="preserve">+ 0,5 х </w:t>
      </w:r>
      <w:r w:rsidRPr="00B5398A">
        <w:rPr>
          <w:rFonts w:eastAsia="Times New Roman"/>
          <w:b/>
          <w:lang w:eastAsia="ru-KZ"/>
        </w:rPr>
        <w:t>360</w:t>
      </w:r>
      <w:r w:rsidRPr="00B5398A">
        <w:rPr>
          <w:rFonts w:eastAsia="Times New Roman"/>
          <w:b/>
          <w:lang w:val="ru-KZ" w:eastAsia="ru-KZ"/>
        </w:rPr>
        <w:t xml:space="preserve"> = </w:t>
      </w:r>
      <w:r>
        <w:rPr>
          <w:rFonts w:eastAsia="Times New Roman"/>
          <w:b/>
          <w:lang w:eastAsia="ru-KZ"/>
        </w:rPr>
        <w:t>487,426</w:t>
      </w:r>
      <w:r w:rsidRPr="00B5398A">
        <w:rPr>
          <w:rFonts w:eastAsia="Times New Roman"/>
          <w:b/>
          <w:lang w:val="ru-KZ" w:eastAsia="ru-KZ"/>
        </w:rPr>
        <w:t>м</w:t>
      </w:r>
      <w:r w:rsidRPr="00B5398A">
        <w:rPr>
          <w:rFonts w:eastAsia="Times New Roman"/>
          <w:b/>
          <w:vertAlign w:val="superscript"/>
          <w:lang w:val="ru-KZ" w:eastAsia="ru-KZ"/>
        </w:rPr>
        <w:t>3</w:t>
      </w:r>
    </w:p>
    <w:p w14:paraId="25D9D03D" w14:textId="77777777" w:rsidR="000D63EF" w:rsidRPr="00B5398A" w:rsidRDefault="000D63EF" w:rsidP="000D63EF">
      <w:pPr>
        <w:rPr>
          <w:rFonts w:eastAsia="Times New Roman"/>
          <w:b/>
          <w:lang w:val="ru-KZ" w:eastAsia="ru-KZ"/>
        </w:rPr>
      </w:pPr>
      <w:r w:rsidRPr="00B5398A">
        <w:rPr>
          <w:rFonts w:eastAsia="Times New Roman"/>
          <w:b/>
          <w:lang w:eastAsia="ru-KZ"/>
        </w:rPr>
        <w:t xml:space="preserve">соответственно на </w:t>
      </w:r>
      <w:r w:rsidRPr="000D63EF">
        <w:rPr>
          <w:rFonts w:eastAsia="Times New Roman"/>
          <w:b/>
          <w:lang w:eastAsia="ru-KZ"/>
        </w:rPr>
        <w:t>6 скважины</w:t>
      </w:r>
      <w:r w:rsidRPr="00B5398A">
        <w:rPr>
          <w:rFonts w:eastAsia="Times New Roman"/>
          <w:b/>
          <w:lang w:eastAsia="ru-KZ"/>
        </w:rPr>
        <w:t xml:space="preserve"> составяляет </w:t>
      </w:r>
      <w:r w:rsidRPr="00C23760">
        <w:rPr>
          <w:rFonts w:eastAsia="Times New Roman"/>
          <w:b/>
          <w:lang w:eastAsia="ru-KZ"/>
        </w:rPr>
        <w:t>2924,556</w:t>
      </w:r>
      <w:r w:rsidRPr="00B5398A">
        <w:t xml:space="preserve"> </w:t>
      </w:r>
      <w:r w:rsidRPr="00B5398A">
        <w:rPr>
          <w:rFonts w:eastAsia="Times New Roman"/>
          <w:b/>
          <w:lang w:eastAsia="ru-KZ"/>
        </w:rPr>
        <w:t>м</w:t>
      </w:r>
      <w:r w:rsidRPr="00B5398A">
        <w:rPr>
          <w:rFonts w:eastAsia="Times New Roman"/>
          <w:b/>
          <w:vertAlign w:val="superscript"/>
          <w:lang w:eastAsia="ru-KZ"/>
        </w:rPr>
        <w:t>3</w:t>
      </w:r>
    </w:p>
    <w:p w14:paraId="76FE4FF6" w14:textId="77777777" w:rsidR="004D6C1E" w:rsidRPr="00B5398A" w:rsidRDefault="004D6C1E" w:rsidP="004D6C1E">
      <w:pPr>
        <w:autoSpaceDE w:val="0"/>
        <w:autoSpaceDN w:val="0"/>
        <w:adjustRightInd w:val="0"/>
        <w:ind w:firstLine="708"/>
        <w:jc w:val="both"/>
        <w:rPr>
          <w:rFonts w:eastAsia="Times New Roman"/>
          <w:b/>
          <w:i/>
          <w:u w:val="single"/>
          <w:lang w:val="ru-KZ" w:eastAsia="ru-RU"/>
        </w:rPr>
      </w:pPr>
    </w:p>
    <w:p w14:paraId="154E8BA1" w14:textId="77777777" w:rsidR="004D6C1E" w:rsidRPr="00B5398A" w:rsidRDefault="004D6C1E" w:rsidP="004D6C1E">
      <w:pPr>
        <w:ind w:firstLine="709"/>
        <w:rPr>
          <w:rFonts w:eastAsia="Times New Roman"/>
          <w:b/>
          <w:bCs/>
          <w:i/>
          <w:u w:val="single"/>
          <w:lang w:eastAsia="ru-RU"/>
        </w:rPr>
      </w:pPr>
      <w:r w:rsidRPr="00B5398A">
        <w:rPr>
          <w:rFonts w:eastAsia="Times New Roman"/>
          <w:b/>
          <w:bCs/>
          <w:i/>
          <w:u w:val="single"/>
          <w:lang w:eastAsia="ru-RU"/>
        </w:rPr>
        <w:t>Металлолом</w:t>
      </w:r>
    </w:p>
    <w:p w14:paraId="014F4B53" w14:textId="77777777" w:rsidR="004D6C1E" w:rsidRPr="00B5398A" w:rsidRDefault="004D6C1E" w:rsidP="004D6C1E">
      <w:pPr>
        <w:ind w:firstLine="709"/>
        <w:jc w:val="both"/>
        <w:rPr>
          <w:rFonts w:eastAsia="Times New Roman"/>
          <w:bCs/>
          <w:i/>
          <w:iCs/>
          <w:lang w:eastAsia="ru-RU"/>
        </w:rPr>
      </w:pPr>
      <w:r w:rsidRPr="00B5398A">
        <w:rPr>
          <w:rFonts w:eastAsia="Times New Roman"/>
          <w:bCs/>
          <w:i/>
          <w:iCs/>
          <w:lang w:eastAsia="ru-RU"/>
        </w:rPr>
        <w:t>При металлообработке образуется металлическая стружка. Расчёт образования металлической стружки изведён по «Методике разработки проектов нормативов предельного размещения отходов производства и потребления», утверждённой Приказом МООС РК № 100-п от 18.04.2008 г.</w:t>
      </w:r>
    </w:p>
    <w:p w14:paraId="5A096C98" w14:textId="77777777" w:rsidR="004D6C1E" w:rsidRPr="00B5398A" w:rsidRDefault="004D6C1E" w:rsidP="004D6C1E">
      <w:pPr>
        <w:jc w:val="center"/>
        <w:rPr>
          <w:rFonts w:eastAsia="Times New Roman"/>
          <w:lang w:val="ru-KZ" w:eastAsia="ru-KZ"/>
        </w:rPr>
      </w:pPr>
      <w:r w:rsidRPr="00B5398A">
        <w:rPr>
          <w:rFonts w:eastAsia="Times New Roman"/>
          <w:lang w:val="ru-KZ" w:eastAsia="ru-KZ"/>
        </w:rPr>
        <w:t>N = Мост * α, т/год,</w:t>
      </w:r>
    </w:p>
    <w:p w14:paraId="3697DAF6" w14:textId="77777777" w:rsidR="004D6C1E" w:rsidRPr="00B5398A" w:rsidRDefault="004D6C1E" w:rsidP="004D6C1E">
      <w:pPr>
        <w:jc w:val="center"/>
        <w:rPr>
          <w:rFonts w:eastAsia="Times New Roman"/>
          <w:lang w:val="ru-KZ" w:eastAsia="ru-KZ"/>
        </w:rPr>
      </w:pPr>
      <w:r w:rsidRPr="00B5398A">
        <w:rPr>
          <w:rFonts w:eastAsia="Times New Roman"/>
          <w:lang w:val="ru-KZ" w:eastAsia="ru-KZ"/>
        </w:rPr>
        <w:t>где: М – расход черного металла при металлообработке, т/год;, 0,1;</w:t>
      </w:r>
    </w:p>
    <w:p w14:paraId="7AB7E934" w14:textId="77777777" w:rsidR="004D6C1E" w:rsidRPr="00B5398A" w:rsidRDefault="004D6C1E" w:rsidP="004D6C1E">
      <w:pPr>
        <w:rPr>
          <w:rFonts w:eastAsia="Times New Roman"/>
          <w:lang w:val="ru-KZ" w:eastAsia="ru-KZ"/>
        </w:rPr>
      </w:pPr>
      <w:r w:rsidRPr="00B5398A">
        <w:rPr>
          <w:rFonts w:eastAsia="Times New Roman"/>
          <w:lang w:val="ru-KZ" w:eastAsia="ru-KZ"/>
        </w:rPr>
        <w:t xml:space="preserve">        α – коэффициент образования стружки при металлообработке α = 0,04.</w:t>
      </w:r>
    </w:p>
    <w:p w14:paraId="7C7A67EC" w14:textId="77777777" w:rsidR="004D6C1E" w:rsidRPr="00B5398A" w:rsidRDefault="004D6C1E" w:rsidP="004D6C1E">
      <w:pPr>
        <w:jc w:val="center"/>
        <w:rPr>
          <w:rFonts w:eastAsia="Times New Roman"/>
          <w:b/>
          <w:bCs/>
          <w:lang w:val="ru-KZ" w:eastAsia="ru-KZ"/>
        </w:rPr>
      </w:pPr>
      <w:r w:rsidRPr="00B5398A">
        <w:rPr>
          <w:rFonts w:eastAsia="Times New Roman"/>
          <w:b/>
          <w:bCs/>
          <w:lang w:val="ru-KZ" w:eastAsia="ru-KZ"/>
        </w:rPr>
        <w:t>N = 0,1 * 0,04 = 0,004 т/период</w:t>
      </w:r>
    </w:p>
    <w:p w14:paraId="7EF1C8A2" w14:textId="77777777" w:rsidR="004D6C1E" w:rsidRPr="00B5398A" w:rsidRDefault="004D6C1E" w:rsidP="004D6C1E">
      <w:pPr>
        <w:ind w:firstLine="709"/>
        <w:rPr>
          <w:rFonts w:eastAsia="Times New Roman"/>
          <w:b/>
          <w:u w:val="single"/>
          <w:lang w:val="ru-KZ" w:eastAsia="ru-RU"/>
        </w:rPr>
      </w:pPr>
    </w:p>
    <w:p w14:paraId="1CAAF174" w14:textId="77777777" w:rsidR="004D6C1E" w:rsidRPr="00B5398A" w:rsidRDefault="004D6C1E" w:rsidP="004D6C1E">
      <w:pPr>
        <w:ind w:firstLine="709"/>
        <w:rPr>
          <w:rFonts w:eastAsia="Times New Roman"/>
          <w:b/>
          <w:u w:val="single"/>
          <w:lang w:eastAsia="ru-RU"/>
        </w:rPr>
      </w:pPr>
      <w:r w:rsidRPr="00B5398A">
        <w:rPr>
          <w:rFonts w:eastAsia="Times New Roman"/>
          <w:b/>
          <w:u w:val="single"/>
          <w:lang w:eastAsia="ru-RU"/>
        </w:rPr>
        <w:t xml:space="preserve">Коммунальные отходы </w:t>
      </w:r>
    </w:p>
    <w:p w14:paraId="64FDB9B1" w14:textId="77777777" w:rsidR="004D6C1E" w:rsidRPr="00B5398A" w:rsidRDefault="004D6C1E" w:rsidP="004D6C1E">
      <w:pPr>
        <w:ind w:firstLine="709"/>
        <w:jc w:val="both"/>
        <w:rPr>
          <w:rFonts w:eastAsia="Times New Roman"/>
          <w:i/>
          <w:iCs/>
          <w:lang w:eastAsia="ru-RU"/>
        </w:rPr>
      </w:pPr>
      <w:r w:rsidRPr="00B5398A">
        <w:rPr>
          <w:rFonts w:eastAsia="Times New Roman"/>
          <w:i/>
          <w:iCs/>
          <w:lang w:eastAsia="ru-RU"/>
        </w:rPr>
        <w:t>Расчет образования коммунальных отходов рассчитан согласно Приложения 16 к приказу Министра охраны окружающей среды РК №100-п от 18.04.2008 г.</w:t>
      </w:r>
    </w:p>
    <w:p w14:paraId="74C9B13C" w14:textId="77777777" w:rsidR="004D6C1E" w:rsidRPr="00B5398A" w:rsidRDefault="004D6C1E" w:rsidP="004D6C1E">
      <w:pPr>
        <w:ind w:firstLine="709"/>
        <w:jc w:val="both"/>
        <w:rPr>
          <w:rFonts w:eastAsia="Times New Roman"/>
          <w:lang w:eastAsia="ru-RU"/>
        </w:rPr>
      </w:pPr>
      <w:r w:rsidRPr="00B5398A">
        <w:rPr>
          <w:rFonts w:eastAsia="Times New Roman"/>
          <w:lang w:eastAsia="ru-RU"/>
        </w:rPr>
        <w:t>Норма образования бытовых отходов определяется с учетом удельных санитарных норм образования бытовых отходов на пром.предприятиях – 0,3 м</w:t>
      </w:r>
      <w:r w:rsidRPr="00B5398A">
        <w:rPr>
          <w:rFonts w:eastAsia="Times New Roman"/>
          <w:vertAlign w:val="superscript"/>
          <w:lang w:eastAsia="ru-RU"/>
        </w:rPr>
        <w:t>3</w:t>
      </w:r>
      <w:r w:rsidRPr="00B5398A">
        <w:rPr>
          <w:rFonts w:eastAsia="Times New Roman"/>
          <w:lang w:eastAsia="ru-RU"/>
        </w:rPr>
        <w:t>/год, плотность отхода – 0,25 т/ м</w:t>
      </w:r>
      <w:r w:rsidRPr="00B5398A">
        <w:rPr>
          <w:rFonts w:eastAsia="Times New Roman"/>
          <w:vertAlign w:val="superscript"/>
          <w:lang w:eastAsia="ru-RU"/>
        </w:rPr>
        <w:t>3</w:t>
      </w:r>
      <w:r w:rsidRPr="00B5398A">
        <w:rPr>
          <w:rFonts w:eastAsia="Times New Roman"/>
          <w:lang w:eastAsia="ru-RU"/>
        </w:rPr>
        <w:t>.</w:t>
      </w:r>
    </w:p>
    <w:p w14:paraId="78A14740" w14:textId="77777777" w:rsidR="004D6C1E" w:rsidRPr="00B5398A" w:rsidRDefault="004D6C1E" w:rsidP="004D6C1E">
      <w:pPr>
        <w:jc w:val="both"/>
        <w:rPr>
          <w:rFonts w:eastAsia="Times New Roman"/>
          <w:lang w:eastAsia="ru-RU"/>
        </w:rPr>
      </w:pPr>
      <w:r w:rsidRPr="00B5398A">
        <w:rPr>
          <w:rFonts w:eastAsia="Times New Roman"/>
          <w:lang w:eastAsia="ru-RU"/>
        </w:rPr>
        <w:t>Расчёт образования отходов производится по формуле:</w:t>
      </w:r>
    </w:p>
    <w:p w14:paraId="5E375736" w14:textId="77777777" w:rsidR="004D6C1E" w:rsidRPr="00B5398A" w:rsidRDefault="004D6C1E" w:rsidP="004D6C1E">
      <w:pPr>
        <w:jc w:val="center"/>
        <w:rPr>
          <w:rFonts w:eastAsia="Times New Roman"/>
          <w:b/>
          <w:bCs/>
          <w:lang w:eastAsia="ru-RU"/>
        </w:rPr>
      </w:pPr>
      <w:r w:rsidRPr="00B5398A">
        <w:rPr>
          <w:rFonts w:eastAsia="Times New Roman"/>
          <w:lang w:eastAsia="ru-RU"/>
        </w:rPr>
        <w:t xml:space="preserve">М = </w:t>
      </w:r>
      <w:r w:rsidRPr="00B5398A">
        <w:rPr>
          <w:rFonts w:eastAsia="Times New Roman"/>
          <w:lang w:val="en-US" w:eastAsia="ru-RU"/>
        </w:rPr>
        <w:t>n</w:t>
      </w:r>
      <w:r w:rsidRPr="00B5398A">
        <w:rPr>
          <w:rFonts w:eastAsia="Times New Roman"/>
          <w:lang w:eastAsia="ru-RU"/>
        </w:rPr>
        <w:t xml:space="preserve"> * </w:t>
      </w:r>
      <w:r w:rsidRPr="00B5398A">
        <w:rPr>
          <w:rFonts w:eastAsia="Times New Roman"/>
          <w:lang w:val="en-US" w:eastAsia="ru-RU"/>
        </w:rPr>
        <w:t>q</w:t>
      </w:r>
      <w:r w:rsidRPr="00B5398A">
        <w:rPr>
          <w:rFonts w:eastAsia="Times New Roman"/>
          <w:lang w:eastAsia="ru-RU"/>
        </w:rPr>
        <w:t xml:space="preserve"> * </w:t>
      </w:r>
      <w:r w:rsidRPr="00B5398A">
        <w:rPr>
          <w:rFonts w:eastAsia="Times New Roman"/>
          <w:lang w:val="en-US" w:eastAsia="ru-RU"/>
        </w:rPr>
        <w:t>ρ</w:t>
      </w:r>
      <w:r w:rsidRPr="00B5398A">
        <w:rPr>
          <w:rFonts w:eastAsia="Times New Roman"/>
          <w:lang w:eastAsia="ru-RU"/>
        </w:rPr>
        <w:t>, т/год,</w:t>
      </w:r>
    </w:p>
    <w:p w14:paraId="0C19A14A" w14:textId="77777777" w:rsidR="004D6C1E" w:rsidRPr="00B5398A" w:rsidRDefault="004D6C1E" w:rsidP="004D6C1E">
      <w:pPr>
        <w:jc w:val="both"/>
        <w:rPr>
          <w:rFonts w:eastAsia="Times New Roman"/>
          <w:lang w:eastAsia="ru-RU"/>
        </w:rPr>
      </w:pPr>
      <w:r w:rsidRPr="00B5398A">
        <w:rPr>
          <w:rFonts w:eastAsia="Times New Roman"/>
          <w:lang w:eastAsia="ru-RU"/>
        </w:rPr>
        <w:t>где n – количество рабочих и служащих на объектах;</w:t>
      </w:r>
    </w:p>
    <w:p w14:paraId="4E4D5239" w14:textId="77777777" w:rsidR="004D6C1E" w:rsidRPr="00B5398A" w:rsidRDefault="004D6C1E" w:rsidP="004D6C1E">
      <w:pPr>
        <w:ind w:left="434"/>
        <w:jc w:val="both"/>
        <w:rPr>
          <w:rFonts w:eastAsia="Times New Roman"/>
          <w:lang w:eastAsia="ru-RU"/>
        </w:rPr>
      </w:pPr>
      <w:r w:rsidRPr="00B5398A">
        <w:rPr>
          <w:rFonts w:eastAsia="Times New Roman"/>
          <w:lang w:val="en-US" w:eastAsia="ru-RU"/>
        </w:rPr>
        <w:t>q</w:t>
      </w:r>
      <w:r w:rsidRPr="00B5398A">
        <w:rPr>
          <w:rFonts w:eastAsia="Times New Roman"/>
          <w:lang w:eastAsia="ru-RU"/>
        </w:rPr>
        <w:t xml:space="preserve"> – норма накопления твердых бытовых отходов, м</w:t>
      </w:r>
      <w:r w:rsidRPr="00B5398A">
        <w:rPr>
          <w:rFonts w:eastAsia="Times New Roman"/>
          <w:vertAlign w:val="superscript"/>
          <w:lang w:eastAsia="ru-RU"/>
        </w:rPr>
        <w:t>3</w:t>
      </w:r>
      <w:r w:rsidRPr="00B5398A">
        <w:rPr>
          <w:rFonts w:eastAsia="Times New Roman"/>
          <w:lang w:eastAsia="ru-RU"/>
        </w:rPr>
        <w:t>/чел*год;</w:t>
      </w:r>
    </w:p>
    <w:p w14:paraId="07583358" w14:textId="77777777" w:rsidR="004D6C1E" w:rsidRPr="00B5398A" w:rsidRDefault="004D6C1E" w:rsidP="004D6C1E">
      <w:pPr>
        <w:ind w:left="434"/>
        <w:jc w:val="both"/>
        <w:rPr>
          <w:rFonts w:eastAsia="Times New Roman"/>
          <w:lang w:eastAsia="ru-RU"/>
        </w:rPr>
      </w:pPr>
      <w:r w:rsidRPr="00B5398A">
        <w:rPr>
          <w:rFonts w:eastAsia="Times New Roman"/>
          <w:lang w:val="en-US" w:eastAsia="ru-RU"/>
        </w:rPr>
        <w:t>ρ</w:t>
      </w:r>
      <w:r w:rsidRPr="00B5398A">
        <w:rPr>
          <w:rFonts w:eastAsia="Times New Roman"/>
          <w:lang w:eastAsia="ru-RU"/>
        </w:rPr>
        <w:t xml:space="preserve"> – плотность, т/м</w:t>
      </w:r>
      <w:r w:rsidRPr="00B5398A">
        <w:rPr>
          <w:rFonts w:eastAsia="Times New Roman"/>
          <w:vertAlign w:val="superscript"/>
          <w:lang w:eastAsia="ru-RU"/>
        </w:rPr>
        <w:t>3</w:t>
      </w:r>
      <w:r w:rsidRPr="00B5398A">
        <w:rPr>
          <w:rFonts w:eastAsia="Times New Roman"/>
          <w:lang w:eastAsia="ru-RU"/>
        </w:rPr>
        <w:t xml:space="preserve">. </w:t>
      </w:r>
    </w:p>
    <w:p w14:paraId="5DB67A41" w14:textId="77777777" w:rsidR="004D6C1E" w:rsidRPr="00B5398A" w:rsidRDefault="004D6C1E" w:rsidP="004D6C1E">
      <w:pPr>
        <w:pStyle w:val="afff"/>
        <w:spacing w:before="0" w:after="0"/>
        <w:ind w:firstLine="437"/>
        <w:jc w:val="both"/>
        <w:rPr>
          <w:color w:val="FF0000"/>
        </w:rPr>
      </w:pPr>
    </w:p>
    <w:p w14:paraId="08DFB0BB" w14:textId="24997154" w:rsidR="002E2BAF" w:rsidRPr="00B5398A" w:rsidRDefault="002E2BAF" w:rsidP="002E2BAF">
      <w:pPr>
        <w:pStyle w:val="afff"/>
        <w:spacing w:before="0" w:after="0"/>
        <w:jc w:val="both"/>
        <w:rPr>
          <w:lang w:val="x-none" w:eastAsia="x-none"/>
        </w:rPr>
      </w:pPr>
      <w:bookmarkStart w:id="258" w:name="_Toc236236792"/>
      <w:r>
        <w:t>Таблица</w:t>
      </w:r>
      <w:r w:rsidRPr="00B5398A">
        <w:t xml:space="preserve"> </w:t>
      </w:r>
      <w:r w:rsidR="002C1592" w:rsidRPr="002C1592">
        <w:rPr>
          <w:b w:val="0"/>
          <w:bCs w:val="0"/>
        </w:rPr>
        <w:fldChar w:fldCharType="begin"/>
      </w:r>
      <w:r w:rsidR="002C1592" w:rsidRPr="002C1592">
        <w:rPr>
          <w:b w:val="0"/>
          <w:bCs w:val="0"/>
        </w:rPr>
        <w:instrText xml:space="preserve"> STYLEREF 1 \s </w:instrText>
      </w:r>
      <w:r w:rsidR="002C1592" w:rsidRPr="002C1592">
        <w:rPr>
          <w:b w:val="0"/>
          <w:bCs w:val="0"/>
        </w:rPr>
        <w:fldChar w:fldCharType="separate"/>
      </w:r>
      <w:r w:rsidR="002C1592" w:rsidRPr="002C1592">
        <w:rPr>
          <w:b w:val="0"/>
          <w:bCs w:val="0"/>
          <w:noProof/>
        </w:rPr>
        <w:t>4</w:t>
      </w:r>
      <w:r w:rsidR="002C1592" w:rsidRPr="002C1592">
        <w:rPr>
          <w:b w:val="0"/>
          <w:bCs w:val="0"/>
          <w:noProof/>
        </w:rPr>
        <w:fldChar w:fldCharType="end"/>
      </w:r>
      <w:r w:rsidR="002C1592" w:rsidRPr="002C1592">
        <w:rPr>
          <w:b w:val="0"/>
          <w:bCs w:val="0"/>
        </w:rPr>
        <w:t>.</w:t>
      </w:r>
      <w:r w:rsidR="002C1592" w:rsidRPr="002C1592">
        <w:rPr>
          <w:b w:val="0"/>
          <w:bCs w:val="0"/>
        </w:rPr>
        <w:fldChar w:fldCharType="begin"/>
      </w:r>
      <w:r w:rsidR="002C1592" w:rsidRPr="002C1592">
        <w:rPr>
          <w:b w:val="0"/>
          <w:bCs w:val="0"/>
        </w:rPr>
        <w:instrText xml:space="preserve"> SEQ Таблица \* ARABIC \s 1 </w:instrText>
      </w:r>
      <w:r w:rsidR="002C1592" w:rsidRPr="002C1592">
        <w:rPr>
          <w:b w:val="0"/>
          <w:bCs w:val="0"/>
        </w:rPr>
        <w:fldChar w:fldCharType="separate"/>
      </w:r>
      <w:r w:rsidR="002C1592" w:rsidRPr="002C1592">
        <w:rPr>
          <w:b w:val="0"/>
          <w:bCs w:val="0"/>
          <w:noProof/>
        </w:rPr>
        <w:t>6.</w:t>
      </w:r>
      <w:r w:rsidR="002C1592">
        <w:rPr>
          <w:b w:val="0"/>
          <w:bCs w:val="0"/>
          <w:noProof/>
        </w:rPr>
        <w:t>31</w:t>
      </w:r>
      <w:r w:rsidR="002C1592" w:rsidRPr="002C1592">
        <w:rPr>
          <w:b w:val="0"/>
          <w:bCs w:val="0"/>
          <w:noProof/>
        </w:rPr>
        <w:fldChar w:fldCharType="end"/>
      </w:r>
      <w:r w:rsidRPr="00B5398A">
        <w:t xml:space="preserve"> - </w:t>
      </w:r>
      <w:r w:rsidRPr="00B5398A">
        <w:rPr>
          <w:iCs/>
        </w:rPr>
        <w:t xml:space="preserve">Образование коммунальных отходов </w:t>
      </w:r>
      <w:r w:rsidRPr="00B5398A">
        <w:rPr>
          <w:lang w:val="x-none" w:eastAsia="x-none"/>
        </w:rPr>
        <w:t>при строительстве</w:t>
      </w:r>
      <w:r w:rsidRPr="00B5398A">
        <w:rPr>
          <w:lang w:val="kk-KZ" w:eastAsia="x-none"/>
        </w:rPr>
        <w:t xml:space="preserve"> вертикальных  скважин №№45,47</w:t>
      </w:r>
      <w:r w:rsidR="002043B1">
        <w:rPr>
          <w:lang w:eastAsia="x-none"/>
        </w:rPr>
        <w:t>,</w:t>
      </w:r>
      <w:r w:rsidR="002043B1" w:rsidRPr="002043B1">
        <w:rPr>
          <w:lang w:eastAsia="x-none"/>
        </w:rPr>
        <w:t>56</w:t>
      </w:r>
      <w:r w:rsidRPr="00B5398A">
        <w:rPr>
          <w:lang w:val="kk-KZ" w:eastAsia="x-none"/>
        </w:rPr>
        <w:t xml:space="preserve"> проектной глубиной 4</w:t>
      </w:r>
      <w:r>
        <w:rPr>
          <w:lang w:val="kk-KZ" w:eastAsia="x-none"/>
        </w:rPr>
        <w:t>771</w:t>
      </w:r>
      <w:r w:rsidRPr="00B5398A">
        <w:rPr>
          <w:lang w:val="kk-KZ" w:eastAsia="x-none"/>
        </w:rPr>
        <w:t>м</w:t>
      </w:r>
      <w:bookmarkEnd w:id="258"/>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496"/>
        <w:gridCol w:w="912"/>
        <w:gridCol w:w="1324"/>
        <w:gridCol w:w="933"/>
        <w:gridCol w:w="1192"/>
        <w:gridCol w:w="1285"/>
        <w:gridCol w:w="1184"/>
      </w:tblGrid>
      <w:tr w:rsidR="002E2BAF" w:rsidRPr="00B5398A" w14:paraId="1A483453" w14:textId="77777777" w:rsidTr="00525B20">
        <w:trPr>
          <w:trHeight w:val="1017"/>
          <w:jc w:val="center"/>
        </w:trPr>
        <w:tc>
          <w:tcPr>
            <w:tcW w:w="1338" w:type="pct"/>
            <w:vMerge w:val="restart"/>
            <w:shd w:val="clear" w:color="auto" w:fill="auto"/>
            <w:noWrap/>
            <w:vAlign w:val="center"/>
            <w:hideMark/>
          </w:tcPr>
          <w:p w14:paraId="088BA9B6" w14:textId="77777777" w:rsidR="002E2BAF" w:rsidRPr="00B5398A" w:rsidRDefault="002E2BAF" w:rsidP="00525B20">
            <w:pPr>
              <w:jc w:val="center"/>
              <w:rPr>
                <w:rFonts w:eastAsia="Times New Roman"/>
                <w:b/>
                <w:bCs/>
                <w:sz w:val="20"/>
                <w:szCs w:val="20"/>
                <w:lang w:eastAsia="ru-RU"/>
              </w:rPr>
            </w:pPr>
            <w:r w:rsidRPr="00B5398A">
              <w:rPr>
                <w:rFonts w:eastAsia="Times New Roman"/>
                <w:b/>
                <w:bCs/>
                <w:sz w:val="20"/>
                <w:szCs w:val="20"/>
                <w:lang w:eastAsia="ru-RU"/>
              </w:rPr>
              <w:t xml:space="preserve">Наименование </w:t>
            </w:r>
          </w:p>
        </w:tc>
        <w:tc>
          <w:tcPr>
            <w:tcW w:w="489" w:type="pct"/>
            <w:vMerge w:val="restart"/>
            <w:shd w:val="clear" w:color="auto" w:fill="auto"/>
            <w:vAlign w:val="center"/>
            <w:hideMark/>
          </w:tcPr>
          <w:p w14:paraId="70FA724C" w14:textId="77777777" w:rsidR="002E2BAF" w:rsidRPr="00B5398A" w:rsidRDefault="002E2BAF" w:rsidP="00525B20">
            <w:pPr>
              <w:jc w:val="center"/>
              <w:rPr>
                <w:rFonts w:eastAsia="Times New Roman"/>
                <w:b/>
                <w:bCs/>
                <w:sz w:val="20"/>
                <w:szCs w:val="20"/>
                <w:lang w:eastAsia="ru-RU"/>
              </w:rPr>
            </w:pPr>
            <w:r w:rsidRPr="00B5398A">
              <w:rPr>
                <w:rFonts w:eastAsia="Times New Roman"/>
                <w:b/>
                <w:bCs/>
                <w:sz w:val="20"/>
                <w:szCs w:val="20"/>
                <w:lang w:eastAsia="ru-RU"/>
              </w:rPr>
              <w:t>Кол-во людей</w:t>
            </w:r>
          </w:p>
        </w:tc>
        <w:tc>
          <w:tcPr>
            <w:tcW w:w="710" w:type="pct"/>
            <w:vMerge w:val="restart"/>
            <w:shd w:val="clear" w:color="auto" w:fill="auto"/>
            <w:vAlign w:val="center"/>
            <w:hideMark/>
          </w:tcPr>
          <w:p w14:paraId="52FFBCE1" w14:textId="77777777" w:rsidR="002E2BAF" w:rsidRPr="00B5398A" w:rsidRDefault="002E2BAF" w:rsidP="00525B20">
            <w:pPr>
              <w:jc w:val="center"/>
              <w:rPr>
                <w:rFonts w:eastAsia="Times New Roman"/>
                <w:b/>
                <w:bCs/>
                <w:sz w:val="20"/>
                <w:szCs w:val="20"/>
                <w:lang w:eastAsia="ru-RU"/>
              </w:rPr>
            </w:pPr>
            <w:r w:rsidRPr="00B5398A">
              <w:rPr>
                <w:rFonts w:eastAsia="Times New Roman"/>
                <w:b/>
                <w:bCs/>
                <w:sz w:val="20"/>
                <w:szCs w:val="20"/>
                <w:lang w:eastAsia="ru-RU"/>
              </w:rPr>
              <w:t>Санитарная норма бытовых отходов на 1 чел, м</w:t>
            </w:r>
            <w:r w:rsidRPr="00B5398A">
              <w:rPr>
                <w:rFonts w:eastAsia="Times New Roman"/>
                <w:b/>
                <w:bCs/>
                <w:sz w:val="20"/>
                <w:szCs w:val="20"/>
                <w:vertAlign w:val="superscript"/>
                <w:lang w:eastAsia="ru-RU"/>
              </w:rPr>
              <w:t>3</w:t>
            </w:r>
            <w:r w:rsidRPr="00B5398A">
              <w:rPr>
                <w:rFonts w:eastAsia="Times New Roman"/>
                <w:b/>
                <w:bCs/>
                <w:sz w:val="20"/>
                <w:szCs w:val="20"/>
                <w:lang w:eastAsia="ru-RU"/>
              </w:rPr>
              <w:t>/год</w:t>
            </w:r>
          </w:p>
        </w:tc>
        <w:tc>
          <w:tcPr>
            <w:tcW w:w="500" w:type="pct"/>
            <w:vMerge w:val="restart"/>
            <w:shd w:val="clear" w:color="auto" w:fill="auto"/>
            <w:vAlign w:val="center"/>
            <w:hideMark/>
          </w:tcPr>
          <w:p w14:paraId="37FDD38A" w14:textId="77777777" w:rsidR="002E2BAF" w:rsidRPr="00B5398A" w:rsidRDefault="002E2BAF" w:rsidP="00525B20">
            <w:pPr>
              <w:jc w:val="center"/>
              <w:rPr>
                <w:rFonts w:eastAsia="Times New Roman"/>
                <w:b/>
                <w:bCs/>
                <w:sz w:val="20"/>
                <w:szCs w:val="20"/>
                <w:lang w:eastAsia="ru-RU"/>
              </w:rPr>
            </w:pPr>
            <w:r w:rsidRPr="00B5398A">
              <w:rPr>
                <w:rFonts w:eastAsia="Times New Roman"/>
                <w:b/>
                <w:bCs/>
                <w:sz w:val="20"/>
                <w:szCs w:val="20"/>
                <w:lang w:eastAsia="ru-RU"/>
              </w:rPr>
              <w:t>Время работы, сут.</w:t>
            </w:r>
          </w:p>
        </w:tc>
        <w:tc>
          <w:tcPr>
            <w:tcW w:w="639" w:type="pct"/>
            <w:vMerge w:val="restart"/>
            <w:shd w:val="clear" w:color="auto" w:fill="auto"/>
            <w:vAlign w:val="center"/>
            <w:hideMark/>
          </w:tcPr>
          <w:p w14:paraId="1FA919C5" w14:textId="77777777" w:rsidR="002E2BAF" w:rsidRPr="00B5398A" w:rsidRDefault="002E2BAF" w:rsidP="00525B20">
            <w:pPr>
              <w:jc w:val="center"/>
              <w:rPr>
                <w:rFonts w:eastAsia="Times New Roman"/>
                <w:b/>
                <w:bCs/>
                <w:sz w:val="20"/>
                <w:szCs w:val="20"/>
                <w:lang w:eastAsia="ru-RU"/>
              </w:rPr>
            </w:pPr>
            <w:r w:rsidRPr="00B5398A">
              <w:rPr>
                <w:rFonts w:eastAsia="Times New Roman"/>
                <w:b/>
                <w:bCs/>
                <w:sz w:val="20"/>
                <w:szCs w:val="20"/>
                <w:lang w:eastAsia="ru-RU"/>
              </w:rPr>
              <w:t>Плотность ТБО, т/м</w:t>
            </w:r>
            <w:r w:rsidRPr="00B5398A">
              <w:rPr>
                <w:rFonts w:eastAsia="Times New Roman"/>
                <w:b/>
                <w:bCs/>
                <w:sz w:val="20"/>
                <w:szCs w:val="20"/>
                <w:vertAlign w:val="superscript"/>
                <w:lang w:eastAsia="ru-RU"/>
              </w:rPr>
              <w:t>3</w:t>
            </w:r>
          </w:p>
        </w:tc>
        <w:tc>
          <w:tcPr>
            <w:tcW w:w="1324" w:type="pct"/>
            <w:gridSpan w:val="2"/>
            <w:shd w:val="clear" w:color="auto" w:fill="auto"/>
            <w:vAlign w:val="center"/>
            <w:hideMark/>
          </w:tcPr>
          <w:p w14:paraId="354E5CBB" w14:textId="77777777" w:rsidR="002E2BAF" w:rsidRPr="00B5398A" w:rsidRDefault="002E2BAF" w:rsidP="00525B20">
            <w:pPr>
              <w:jc w:val="center"/>
              <w:rPr>
                <w:rFonts w:eastAsia="Times New Roman"/>
                <w:b/>
                <w:bCs/>
                <w:sz w:val="20"/>
                <w:szCs w:val="20"/>
                <w:lang w:eastAsia="ru-RU"/>
              </w:rPr>
            </w:pPr>
            <w:r w:rsidRPr="00B5398A">
              <w:rPr>
                <w:rFonts w:eastAsia="Times New Roman"/>
                <w:b/>
                <w:bCs/>
                <w:sz w:val="20"/>
                <w:szCs w:val="20"/>
                <w:lang w:eastAsia="ru-RU"/>
              </w:rPr>
              <w:t>Количество ТБО, т/пер.</w:t>
            </w:r>
          </w:p>
        </w:tc>
      </w:tr>
      <w:tr w:rsidR="002E2BAF" w:rsidRPr="00B5398A" w14:paraId="60E03060" w14:textId="77777777" w:rsidTr="00525B20">
        <w:trPr>
          <w:trHeight w:val="316"/>
          <w:jc w:val="center"/>
        </w:trPr>
        <w:tc>
          <w:tcPr>
            <w:tcW w:w="1338" w:type="pct"/>
            <w:vMerge/>
            <w:shd w:val="clear" w:color="auto" w:fill="auto"/>
            <w:noWrap/>
            <w:vAlign w:val="center"/>
          </w:tcPr>
          <w:p w14:paraId="5F0C0514" w14:textId="77777777" w:rsidR="002E2BAF" w:rsidRPr="00B5398A" w:rsidRDefault="002E2BAF" w:rsidP="00525B20">
            <w:pPr>
              <w:jc w:val="center"/>
              <w:rPr>
                <w:rFonts w:eastAsia="Times New Roman"/>
                <w:b/>
                <w:bCs/>
                <w:sz w:val="20"/>
                <w:szCs w:val="20"/>
                <w:lang w:eastAsia="ru-RU"/>
              </w:rPr>
            </w:pPr>
          </w:p>
        </w:tc>
        <w:tc>
          <w:tcPr>
            <w:tcW w:w="489" w:type="pct"/>
            <w:vMerge/>
            <w:shd w:val="clear" w:color="auto" w:fill="auto"/>
            <w:vAlign w:val="center"/>
          </w:tcPr>
          <w:p w14:paraId="6B2BC18E" w14:textId="77777777" w:rsidR="002E2BAF" w:rsidRPr="00B5398A" w:rsidRDefault="002E2BAF" w:rsidP="00525B20">
            <w:pPr>
              <w:jc w:val="center"/>
              <w:rPr>
                <w:rFonts w:eastAsia="Times New Roman"/>
                <w:b/>
                <w:bCs/>
                <w:sz w:val="20"/>
                <w:szCs w:val="20"/>
                <w:lang w:eastAsia="ru-RU"/>
              </w:rPr>
            </w:pPr>
          </w:p>
        </w:tc>
        <w:tc>
          <w:tcPr>
            <w:tcW w:w="710" w:type="pct"/>
            <w:vMerge/>
            <w:shd w:val="clear" w:color="auto" w:fill="auto"/>
            <w:vAlign w:val="center"/>
          </w:tcPr>
          <w:p w14:paraId="08AD5701" w14:textId="77777777" w:rsidR="002E2BAF" w:rsidRPr="00B5398A" w:rsidRDefault="002E2BAF" w:rsidP="00525B20">
            <w:pPr>
              <w:jc w:val="center"/>
              <w:rPr>
                <w:rFonts w:eastAsia="Times New Roman"/>
                <w:b/>
                <w:bCs/>
                <w:sz w:val="20"/>
                <w:szCs w:val="20"/>
                <w:lang w:eastAsia="ru-RU"/>
              </w:rPr>
            </w:pPr>
          </w:p>
        </w:tc>
        <w:tc>
          <w:tcPr>
            <w:tcW w:w="500" w:type="pct"/>
            <w:vMerge/>
            <w:shd w:val="clear" w:color="auto" w:fill="auto"/>
            <w:vAlign w:val="center"/>
          </w:tcPr>
          <w:p w14:paraId="7CEF82EC" w14:textId="77777777" w:rsidR="002E2BAF" w:rsidRPr="00B5398A" w:rsidRDefault="002E2BAF" w:rsidP="00525B20">
            <w:pPr>
              <w:jc w:val="center"/>
              <w:rPr>
                <w:rFonts w:eastAsia="Times New Roman"/>
                <w:b/>
                <w:bCs/>
                <w:sz w:val="20"/>
                <w:szCs w:val="20"/>
                <w:lang w:eastAsia="ru-RU"/>
              </w:rPr>
            </w:pPr>
          </w:p>
        </w:tc>
        <w:tc>
          <w:tcPr>
            <w:tcW w:w="639" w:type="pct"/>
            <w:vMerge/>
            <w:shd w:val="clear" w:color="auto" w:fill="auto"/>
            <w:vAlign w:val="center"/>
          </w:tcPr>
          <w:p w14:paraId="0B7E9578" w14:textId="77777777" w:rsidR="002E2BAF" w:rsidRPr="00B5398A" w:rsidRDefault="002E2BAF" w:rsidP="00525B20">
            <w:pPr>
              <w:jc w:val="center"/>
              <w:rPr>
                <w:rFonts w:eastAsia="Times New Roman"/>
                <w:b/>
                <w:bCs/>
                <w:sz w:val="20"/>
                <w:szCs w:val="20"/>
                <w:lang w:eastAsia="ru-RU"/>
              </w:rPr>
            </w:pPr>
          </w:p>
        </w:tc>
        <w:tc>
          <w:tcPr>
            <w:tcW w:w="689" w:type="pct"/>
            <w:shd w:val="clear" w:color="auto" w:fill="auto"/>
            <w:vAlign w:val="center"/>
          </w:tcPr>
          <w:p w14:paraId="1238C848" w14:textId="77777777" w:rsidR="002E2BAF" w:rsidRPr="00B5398A" w:rsidRDefault="002E2BAF" w:rsidP="00525B20">
            <w:pPr>
              <w:jc w:val="center"/>
              <w:rPr>
                <w:rFonts w:eastAsia="Times New Roman"/>
                <w:b/>
                <w:bCs/>
                <w:sz w:val="20"/>
                <w:szCs w:val="20"/>
                <w:lang w:eastAsia="ru-RU"/>
              </w:rPr>
            </w:pPr>
            <w:r w:rsidRPr="00B5398A">
              <w:rPr>
                <w:rFonts w:eastAsia="Times New Roman"/>
                <w:b/>
                <w:bCs/>
                <w:sz w:val="20"/>
                <w:szCs w:val="20"/>
                <w:lang w:eastAsia="ru-RU"/>
              </w:rPr>
              <w:t>1 скв</w:t>
            </w:r>
          </w:p>
        </w:tc>
        <w:tc>
          <w:tcPr>
            <w:tcW w:w="635" w:type="pct"/>
          </w:tcPr>
          <w:p w14:paraId="276821AA" w14:textId="6AE4B0BC" w:rsidR="002E2BAF" w:rsidRPr="00B5398A" w:rsidRDefault="00E84481" w:rsidP="00525B20">
            <w:pPr>
              <w:jc w:val="center"/>
              <w:rPr>
                <w:rFonts w:eastAsia="Times New Roman"/>
                <w:b/>
                <w:bCs/>
                <w:sz w:val="20"/>
                <w:szCs w:val="20"/>
                <w:lang w:eastAsia="ru-RU"/>
              </w:rPr>
            </w:pPr>
            <w:r>
              <w:rPr>
                <w:rFonts w:eastAsia="Times New Roman"/>
                <w:b/>
                <w:bCs/>
                <w:sz w:val="20"/>
                <w:szCs w:val="20"/>
                <w:lang w:eastAsia="ru-RU"/>
              </w:rPr>
              <w:t>3</w:t>
            </w:r>
            <w:r w:rsidR="002E2BAF" w:rsidRPr="00BB4DA0">
              <w:rPr>
                <w:rFonts w:eastAsia="Times New Roman"/>
                <w:b/>
                <w:bCs/>
                <w:sz w:val="20"/>
                <w:szCs w:val="20"/>
                <w:lang w:eastAsia="ru-RU"/>
              </w:rPr>
              <w:t xml:space="preserve"> скв</w:t>
            </w:r>
          </w:p>
        </w:tc>
      </w:tr>
      <w:tr w:rsidR="002E2BAF" w:rsidRPr="00B5398A" w14:paraId="2BA8CE72" w14:textId="77777777" w:rsidTr="00525B20">
        <w:trPr>
          <w:trHeight w:val="493"/>
          <w:jc w:val="center"/>
        </w:trPr>
        <w:tc>
          <w:tcPr>
            <w:tcW w:w="1338" w:type="pct"/>
            <w:shd w:val="clear" w:color="auto" w:fill="auto"/>
            <w:vAlign w:val="center"/>
            <w:hideMark/>
          </w:tcPr>
          <w:p w14:paraId="13ACC6DE" w14:textId="77777777" w:rsidR="002E2BAF" w:rsidRPr="00B5398A" w:rsidRDefault="002E2BAF" w:rsidP="00525B20">
            <w:pPr>
              <w:rPr>
                <w:rFonts w:eastAsia="Times New Roman"/>
                <w:sz w:val="20"/>
                <w:szCs w:val="20"/>
                <w:lang w:eastAsia="ru-RU"/>
              </w:rPr>
            </w:pPr>
            <w:r w:rsidRPr="00B5398A">
              <w:rPr>
                <w:rFonts w:eastAsia="Times New Roman"/>
                <w:sz w:val="20"/>
                <w:szCs w:val="20"/>
                <w:lang w:eastAsia="ru-RU"/>
              </w:rPr>
              <w:t xml:space="preserve">при бурении скважины </w:t>
            </w:r>
          </w:p>
          <w:p w14:paraId="6655ED04" w14:textId="77777777" w:rsidR="002E2BAF" w:rsidRPr="00B5398A" w:rsidRDefault="002E2BAF" w:rsidP="00525B20">
            <w:pPr>
              <w:rPr>
                <w:rFonts w:eastAsia="Times New Roman"/>
                <w:sz w:val="20"/>
                <w:szCs w:val="20"/>
                <w:lang w:eastAsia="ru-RU"/>
              </w:rPr>
            </w:pPr>
          </w:p>
        </w:tc>
        <w:tc>
          <w:tcPr>
            <w:tcW w:w="489" w:type="pct"/>
            <w:shd w:val="clear" w:color="auto" w:fill="auto"/>
            <w:noWrap/>
            <w:vAlign w:val="center"/>
          </w:tcPr>
          <w:p w14:paraId="09729F67" w14:textId="77777777" w:rsidR="002E2BAF" w:rsidRPr="00B5398A" w:rsidRDefault="002E2BAF" w:rsidP="00525B20">
            <w:pPr>
              <w:jc w:val="center"/>
              <w:rPr>
                <w:rFonts w:eastAsia="Times New Roman"/>
                <w:sz w:val="20"/>
                <w:szCs w:val="20"/>
                <w:lang w:val="kk-KZ" w:eastAsia="ru-RU"/>
              </w:rPr>
            </w:pPr>
            <w:r>
              <w:rPr>
                <w:color w:val="000000"/>
                <w:sz w:val="20"/>
                <w:szCs w:val="20"/>
              </w:rPr>
              <w:t>7</w:t>
            </w:r>
            <w:r w:rsidRPr="00B5398A">
              <w:rPr>
                <w:color w:val="000000"/>
                <w:sz w:val="20"/>
                <w:szCs w:val="20"/>
              </w:rPr>
              <w:t>0</w:t>
            </w:r>
          </w:p>
        </w:tc>
        <w:tc>
          <w:tcPr>
            <w:tcW w:w="710" w:type="pct"/>
            <w:shd w:val="clear" w:color="auto" w:fill="auto"/>
            <w:noWrap/>
            <w:vAlign w:val="center"/>
            <w:hideMark/>
          </w:tcPr>
          <w:p w14:paraId="0D59E9F1" w14:textId="77777777" w:rsidR="002E2BAF" w:rsidRPr="00B5398A" w:rsidRDefault="002E2BAF" w:rsidP="00525B20">
            <w:pPr>
              <w:jc w:val="center"/>
              <w:rPr>
                <w:rFonts w:eastAsia="Times New Roman"/>
                <w:sz w:val="20"/>
                <w:szCs w:val="20"/>
                <w:lang w:eastAsia="ru-RU"/>
              </w:rPr>
            </w:pPr>
            <w:r w:rsidRPr="00B5398A">
              <w:rPr>
                <w:color w:val="000000"/>
                <w:sz w:val="20"/>
                <w:szCs w:val="20"/>
              </w:rPr>
              <w:t>0,3</w:t>
            </w:r>
          </w:p>
        </w:tc>
        <w:tc>
          <w:tcPr>
            <w:tcW w:w="500" w:type="pct"/>
            <w:shd w:val="clear" w:color="auto" w:fill="auto"/>
            <w:noWrap/>
            <w:vAlign w:val="center"/>
          </w:tcPr>
          <w:p w14:paraId="4D708CE1" w14:textId="77777777" w:rsidR="002E2BAF" w:rsidRPr="00B5398A" w:rsidRDefault="002E2BAF" w:rsidP="00525B20">
            <w:pPr>
              <w:jc w:val="center"/>
              <w:rPr>
                <w:sz w:val="20"/>
                <w:szCs w:val="20"/>
                <w:lang w:val="kk-KZ" w:eastAsia="ru-RU"/>
              </w:rPr>
            </w:pPr>
            <w:r w:rsidRPr="00B5398A">
              <w:rPr>
                <w:color w:val="000000"/>
                <w:sz w:val="20"/>
                <w:szCs w:val="20"/>
              </w:rPr>
              <w:t>172,62</w:t>
            </w:r>
          </w:p>
        </w:tc>
        <w:tc>
          <w:tcPr>
            <w:tcW w:w="639" w:type="pct"/>
            <w:shd w:val="clear" w:color="auto" w:fill="auto"/>
            <w:noWrap/>
            <w:vAlign w:val="center"/>
            <w:hideMark/>
          </w:tcPr>
          <w:p w14:paraId="71D974C5" w14:textId="77777777" w:rsidR="002E2BAF" w:rsidRPr="00B5398A" w:rsidRDefault="002E2BAF" w:rsidP="00525B20">
            <w:pPr>
              <w:jc w:val="center"/>
              <w:rPr>
                <w:sz w:val="20"/>
                <w:szCs w:val="20"/>
              </w:rPr>
            </w:pPr>
            <w:r w:rsidRPr="00B5398A">
              <w:rPr>
                <w:color w:val="000000"/>
                <w:sz w:val="20"/>
                <w:szCs w:val="20"/>
              </w:rPr>
              <w:t>0,25</w:t>
            </w:r>
          </w:p>
        </w:tc>
        <w:tc>
          <w:tcPr>
            <w:tcW w:w="689" w:type="pct"/>
            <w:shd w:val="clear" w:color="auto" w:fill="auto"/>
            <w:noWrap/>
          </w:tcPr>
          <w:p w14:paraId="3E618C06" w14:textId="77777777" w:rsidR="002E2BAF" w:rsidRDefault="002E2BAF" w:rsidP="00525B20">
            <w:pPr>
              <w:jc w:val="center"/>
              <w:rPr>
                <w:sz w:val="20"/>
                <w:szCs w:val="20"/>
              </w:rPr>
            </w:pPr>
          </w:p>
          <w:p w14:paraId="3F458FBB" w14:textId="77777777" w:rsidR="002E2BAF" w:rsidRPr="00BB4DA0" w:rsidRDefault="002E2BAF" w:rsidP="00525B20">
            <w:pPr>
              <w:jc w:val="center"/>
              <w:rPr>
                <w:b/>
                <w:bCs/>
                <w:sz w:val="20"/>
                <w:szCs w:val="20"/>
              </w:rPr>
            </w:pPr>
            <w:r w:rsidRPr="00BB4DA0">
              <w:rPr>
                <w:sz w:val="20"/>
                <w:szCs w:val="20"/>
              </w:rPr>
              <w:t>2,4829</w:t>
            </w:r>
          </w:p>
        </w:tc>
        <w:tc>
          <w:tcPr>
            <w:tcW w:w="635" w:type="pct"/>
            <w:shd w:val="clear" w:color="auto" w:fill="auto"/>
          </w:tcPr>
          <w:p w14:paraId="6AA7D2B2" w14:textId="77777777" w:rsidR="002E2BAF" w:rsidRDefault="002E2BAF" w:rsidP="00525B20">
            <w:pPr>
              <w:jc w:val="center"/>
              <w:rPr>
                <w:sz w:val="20"/>
                <w:szCs w:val="20"/>
              </w:rPr>
            </w:pPr>
          </w:p>
          <w:p w14:paraId="434AE7BB" w14:textId="7DE271FC" w:rsidR="002E2BAF" w:rsidRPr="00BB4DA0" w:rsidRDefault="00B81B9B" w:rsidP="00525B20">
            <w:pPr>
              <w:jc w:val="center"/>
              <w:rPr>
                <w:b/>
                <w:bCs/>
                <w:sz w:val="20"/>
                <w:szCs w:val="20"/>
              </w:rPr>
            </w:pPr>
            <w:r>
              <w:rPr>
                <w:sz w:val="20"/>
                <w:szCs w:val="20"/>
              </w:rPr>
              <w:t>7,4487</w:t>
            </w:r>
          </w:p>
        </w:tc>
      </w:tr>
    </w:tbl>
    <w:p w14:paraId="0604B945" w14:textId="77777777" w:rsidR="002E2BAF" w:rsidRDefault="002E2BAF" w:rsidP="002E2BAF">
      <w:pPr>
        <w:pStyle w:val="afff"/>
        <w:spacing w:before="0" w:after="0"/>
        <w:jc w:val="both"/>
      </w:pPr>
    </w:p>
    <w:p w14:paraId="7E4434F9" w14:textId="2F8508AD" w:rsidR="002E2BAF" w:rsidRPr="00B5398A" w:rsidRDefault="002E2BAF" w:rsidP="002E2BAF">
      <w:pPr>
        <w:pStyle w:val="afff"/>
        <w:spacing w:before="0" w:after="0"/>
        <w:jc w:val="both"/>
        <w:rPr>
          <w:lang w:val="x-none" w:eastAsia="x-none"/>
        </w:rPr>
      </w:pPr>
      <w:bookmarkStart w:id="259" w:name="_Toc236236793"/>
      <w:r>
        <w:lastRenderedPageBreak/>
        <w:t>Таблица</w:t>
      </w:r>
      <w:r w:rsidRPr="00B5398A">
        <w:t xml:space="preserve"> </w:t>
      </w:r>
      <w:bookmarkStart w:id="260" w:name="_Hlk236231028"/>
      <w:r w:rsidR="002C1592" w:rsidRPr="002C1592">
        <w:rPr>
          <w:b w:val="0"/>
          <w:bCs w:val="0"/>
        </w:rPr>
        <w:fldChar w:fldCharType="begin"/>
      </w:r>
      <w:r w:rsidR="002C1592" w:rsidRPr="002C1592">
        <w:rPr>
          <w:b w:val="0"/>
          <w:bCs w:val="0"/>
        </w:rPr>
        <w:instrText xml:space="preserve"> STYLEREF 1 \s </w:instrText>
      </w:r>
      <w:r w:rsidR="002C1592" w:rsidRPr="002C1592">
        <w:rPr>
          <w:b w:val="0"/>
          <w:bCs w:val="0"/>
        </w:rPr>
        <w:fldChar w:fldCharType="separate"/>
      </w:r>
      <w:r w:rsidR="002C1592" w:rsidRPr="002C1592">
        <w:rPr>
          <w:b w:val="0"/>
          <w:bCs w:val="0"/>
          <w:noProof/>
        </w:rPr>
        <w:t>4</w:t>
      </w:r>
      <w:r w:rsidR="002C1592" w:rsidRPr="002C1592">
        <w:rPr>
          <w:b w:val="0"/>
          <w:bCs w:val="0"/>
          <w:noProof/>
        </w:rPr>
        <w:fldChar w:fldCharType="end"/>
      </w:r>
      <w:r w:rsidR="002C1592" w:rsidRPr="002C1592">
        <w:rPr>
          <w:b w:val="0"/>
          <w:bCs w:val="0"/>
        </w:rPr>
        <w:t>.</w:t>
      </w:r>
      <w:r w:rsidR="002C1592" w:rsidRPr="002C1592">
        <w:rPr>
          <w:b w:val="0"/>
          <w:bCs w:val="0"/>
        </w:rPr>
        <w:fldChar w:fldCharType="begin"/>
      </w:r>
      <w:r w:rsidR="002C1592" w:rsidRPr="002C1592">
        <w:rPr>
          <w:b w:val="0"/>
          <w:bCs w:val="0"/>
        </w:rPr>
        <w:instrText xml:space="preserve"> SEQ Таблица \* ARABIC \s 1 </w:instrText>
      </w:r>
      <w:r w:rsidR="002C1592" w:rsidRPr="002C1592">
        <w:rPr>
          <w:b w:val="0"/>
          <w:bCs w:val="0"/>
        </w:rPr>
        <w:fldChar w:fldCharType="separate"/>
      </w:r>
      <w:r w:rsidR="002C1592" w:rsidRPr="002C1592">
        <w:rPr>
          <w:b w:val="0"/>
          <w:bCs w:val="0"/>
          <w:noProof/>
        </w:rPr>
        <w:t>6.</w:t>
      </w:r>
      <w:r w:rsidR="002C1592">
        <w:rPr>
          <w:b w:val="0"/>
          <w:bCs w:val="0"/>
          <w:noProof/>
        </w:rPr>
        <w:t>32</w:t>
      </w:r>
      <w:r w:rsidR="002C1592" w:rsidRPr="002C1592">
        <w:rPr>
          <w:b w:val="0"/>
          <w:bCs w:val="0"/>
          <w:noProof/>
        </w:rPr>
        <w:fldChar w:fldCharType="end"/>
      </w:r>
      <w:bookmarkEnd w:id="260"/>
      <w:r w:rsidRPr="00B5398A">
        <w:t xml:space="preserve"> - </w:t>
      </w:r>
      <w:r w:rsidRPr="00B5398A">
        <w:rPr>
          <w:iCs/>
        </w:rPr>
        <w:t xml:space="preserve">Образование коммунальных отходов </w:t>
      </w:r>
      <w:r w:rsidRPr="00B5398A">
        <w:rPr>
          <w:lang w:val="x-none" w:eastAsia="x-none"/>
        </w:rPr>
        <w:t>при строительстве</w:t>
      </w:r>
      <w:r w:rsidRPr="00B5398A">
        <w:rPr>
          <w:lang w:val="kk-KZ" w:eastAsia="x-none"/>
        </w:rPr>
        <w:t xml:space="preserve"> вертикальной  скважины №48 проектной глубиной 4200м</w:t>
      </w:r>
      <w:bookmarkEnd w:id="259"/>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910"/>
        <w:gridCol w:w="1091"/>
        <w:gridCol w:w="1556"/>
        <w:gridCol w:w="1069"/>
        <w:gridCol w:w="1294"/>
        <w:gridCol w:w="1406"/>
      </w:tblGrid>
      <w:tr w:rsidR="002E2BAF" w:rsidRPr="00B5398A" w14:paraId="3E694DA2" w14:textId="77777777" w:rsidTr="00525B20">
        <w:trPr>
          <w:trHeight w:val="1020"/>
          <w:jc w:val="center"/>
        </w:trPr>
        <w:tc>
          <w:tcPr>
            <w:tcW w:w="1560" w:type="pct"/>
            <w:shd w:val="clear" w:color="auto" w:fill="auto"/>
            <w:noWrap/>
            <w:vAlign w:val="center"/>
            <w:hideMark/>
          </w:tcPr>
          <w:p w14:paraId="19B13B68" w14:textId="77777777" w:rsidR="002E2BAF" w:rsidRPr="00B5398A" w:rsidRDefault="002E2BAF" w:rsidP="00525B20">
            <w:pPr>
              <w:jc w:val="center"/>
              <w:rPr>
                <w:rFonts w:eastAsia="Times New Roman"/>
                <w:b/>
                <w:bCs/>
                <w:sz w:val="20"/>
                <w:szCs w:val="20"/>
                <w:lang w:eastAsia="ru-RU"/>
              </w:rPr>
            </w:pPr>
            <w:r w:rsidRPr="00B5398A">
              <w:rPr>
                <w:rFonts w:eastAsia="Times New Roman"/>
                <w:b/>
                <w:bCs/>
                <w:sz w:val="20"/>
                <w:szCs w:val="20"/>
                <w:lang w:eastAsia="ru-RU"/>
              </w:rPr>
              <w:t xml:space="preserve">Наименование </w:t>
            </w:r>
          </w:p>
        </w:tc>
        <w:tc>
          <w:tcPr>
            <w:tcW w:w="585" w:type="pct"/>
            <w:shd w:val="clear" w:color="auto" w:fill="auto"/>
            <w:vAlign w:val="center"/>
            <w:hideMark/>
          </w:tcPr>
          <w:p w14:paraId="3F40BD81" w14:textId="77777777" w:rsidR="002E2BAF" w:rsidRPr="00B5398A" w:rsidRDefault="002E2BAF" w:rsidP="00525B20">
            <w:pPr>
              <w:jc w:val="center"/>
              <w:rPr>
                <w:rFonts w:eastAsia="Times New Roman"/>
                <w:b/>
                <w:bCs/>
                <w:sz w:val="20"/>
                <w:szCs w:val="20"/>
                <w:lang w:eastAsia="ru-RU"/>
              </w:rPr>
            </w:pPr>
            <w:r w:rsidRPr="00B5398A">
              <w:rPr>
                <w:rFonts w:eastAsia="Times New Roman"/>
                <w:b/>
                <w:bCs/>
                <w:sz w:val="20"/>
                <w:szCs w:val="20"/>
                <w:lang w:eastAsia="ru-RU"/>
              </w:rPr>
              <w:t>Кол-во людей</w:t>
            </w:r>
          </w:p>
        </w:tc>
        <w:tc>
          <w:tcPr>
            <w:tcW w:w="834" w:type="pct"/>
            <w:shd w:val="clear" w:color="auto" w:fill="auto"/>
            <w:vAlign w:val="center"/>
            <w:hideMark/>
          </w:tcPr>
          <w:p w14:paraId="31B2C499" w14:textId="77777777" w:rsidR="002E2BAF" w:rsidRPr="00B5398A" w:rsidRDefault="002E2BAF" w:rsidP="00525B20">
            <w:pPr>
              <w:jc w:val="center"/>
              <w:rPr>
                <w:rFonts w:eastAsia="Times New Roman"/>
                <w:b/>
                <w:bCs/>
                <w:sz w:val="20"/>
                <w:szCs w:val="20"/>
                <w:lang w:eastAsia="ru-RU"/>
              </w:rPr>
            </w:pPr>
            <w:r w:rsidRPr="00B5398A">
              <w:rPr>
                <w:rFonts w:eastAsia="Times New Roman"/>
                <w:b/>
                <w:bCs/>
                <w:sz w:val="20"/>
                <w:szCs w:val="20"/>
                <w:lang w:eastAsia="ru-RU"/>
              </w:rPr>
              <w:t>Санитарная норма бытовых отходов на 1 чел, м</w:t>
            </w:r>
            <w:r w:rsidRPr="00B5398A">
              <w:rPr>
                <w:rFonts w:eastAsia="Times New Roman"/>
                <w:b/>
                <w:bCs/>
                <w:sz w:val="20"/>
                <w:szCs w:val="20"/>
                <w:vertAlign w:val="superscript"/>
                <w:lang w:eastAsia="ru-RU"/>
              </w:rPr>
              <w:t>3</w:t>
            </w:r>
            <w:r w:rsidRPr="00B5398A">
              <w:rPr>
                <w:rFonts w:eastAsia="Times New Roman"/>
                <w:b/>
                <w:bCs/>
                <w:sz w:val="20"/>
                <w:szCs w:val="20"/>
                <w:lang w:eastAsia="ru-RU"/>
              </w:rPr>
              <w:t>/год</w:t>
            </w:r>
          </w:p>
        </w:tc>
        <w:tc>
          <w:tcPr>
            <w:tcW w:w="573" w:type="pct"/>
            <w:shd w:val="clear" w:color="auto" w:fill="auto"/>
            <w:vAlign w:val="center"/>
            <w:hideMark/>
          </w:tcPr>
          <w:p w14:paraId="322CE70B" w14:textId="77777777" w:rsidR="002E2BAF" w:rsidRPr="00B5398A" w:rsidRDefault="002E2BAF" w:rsidP="00525B20">
            <w:pPr>
              <w:jc w:val="center"/>
              <w:rPr>
                <w:rFonts w:eastAsia="Times New Roman"/>
                <w:b/>
                <w:bCs/>
                <w:sz w:val="20"/>
                <w:szCs w:val="20"/>
                <w:lang w:eastAsia="ru-RU"/>
              </w:rPr>
            </w:pPr>
            <w:r w:rsidRPr="00B5398A">
              <w:rPr>
                <w:rFonts w:eastAsia="Times New Roman"/>
                <w:b/>
                <w:bCs/>
                <w:sz w:val="20"/>
                <w:szCs w:val="20"/>
                <w:lang w:eastAsia="ru-RU"/>
              </w:rPr>
              <w:t>Время работы, сут.</w:t>
            </w:r>
          </w:p>
        </w:tc>
        <w:tc>
          <w:tcPr>
            <w:tcW w:w="694" w:type="pct"/>
            <w:shd w:val="clear" w:color="auto" w:fill="auto"/>
            <w:vAlign w:val="center"/>
            <w:hideMark/>
          </w:tcPr>
          <w:p w14:paraId="7FA85314" w14:textId="77777777" w:rsidR="002E2BAF" w:rsidRPr="00B5398A" w:rsidRDefault="002E2BAF" w:rsidP="00525B20">
            <w:pPr>
              <w:jc w:val="center"/>
              <w:rPr>
                <w:rFonts w:eastAsia="Times New Roman"/>
                <w:b/>
                <w:bCs/>
                <w:sz w:val="20"/>
                <w:szCs w:val="20"/>
                <w:lang w:eastAsia="ru-RU"/>
              </w:rPr>
            </w:pPr>
            <w:r w:rsidRPr="00B5398A">
              <w:rPr>
                <w:rFonts w:eastAsia="Times New Roman"/>
                <w:b/>
                <w:bCs/>
                <w:sz w:val="20"/>
                <w:szCs w:val="20"/>
                <w:lang w:eastAsia="ru-RU"/>
              </w:rPr>
              <w:t>Плотность ТБО, т/м</w:t>
            </w:r>
            <w:r w:rsidRPr="00B5398A">
              <w:rPr>
                <w:rFonts w:eastAsia="Times New Roman"/>
                <w:b/>
                <w:bCs/>
                <w:sz w:val="20"/>
                <w:szCs w:val="20"/>
                <w:vertAlign w:val="superscript"/>
                <w:lang w:eastAsia="ru-RU"/>
              </w:rPr>
              <w:t>3</w:t>
            </w:r>
          </w:p>
        </w:tc>
        <w:tc>
          <w:tcPr>
            <w:tcW w:w="754" w:type="pct"/>
            <w:shd w:val="clear" w:color="auto" w:fill="auto"/>
            <w:vAlign w:val="center"/>
            <w:hideMark/>
          </w:tcPr>
          <w:p w14:paraId="77882E68" w14:textId="77777777" w:rsidR="002E2BAF" w:rsidRPr="00B5398A" w:rsidRDefault="002E2BAF" w:rsidP="00525B20">
            <w:pPr>
              <w:jc w:val="center"/>
              <w:rPr>
                <w:rFonts w:eastAsia="Times New Roman"/>
                <w:b/>
                <w:bCs/>
                <w:sz w:val="20"/>
                <w:szCs w:val="20"/>
                <w:lang w:eastAsia="ru-RU"/>
              </w:rPr>
            </w:pPr>
            <w:r w:rsidRPr="00B5398A">
              <w:rPr>
                <w:rFonts w:eastAsia="Times New Roman"/>
                <w:b/>
                <w:bCs/>
                <w:sz w:val="20"/>
                <w:szCs w:val="20"/>
                <w:lang w:eastAsia="ru-RU"/>
              </w:rPr>
              <w:t>Количество ТБО, т/пер.</w:t>
            </w:r>
          </w:p>
        </w:tc>
      </w:tr>
      <w:tr w:rsidR="002E2BAF" w:rsidRPr="00B5398A" w14:paraId="43FF1597" w14:textId="77777777" w:rsidTr="00525B20">
        <w:trPr>
          <w:trHeight w:val="493"/>
          <w:jc w:val="center"/>
        </w:trPr>
        <w:tc>
          <w:tcPr>
            <w:tcW w:w="1560" w:type="pct"/>
            <w:shd w:val="clear" w:color="auto" w:fill="auto"/>
            <w:vAlign w:val="center"/>
            <w:hideMark/>
          </w:tcPr>
          <w:p w14:paraId="68D41172" w14:textId="77777777" w:rsidR="002E2BAF" w:rsidRPr="00B5398A" w:rsidRDefault="002E2BAF" w:rsidP="00525B20">
            <w:pPr>
              <w:rPr>
                <w:rFonts w:eastAsia="Times New Roman"/>
                <w:sz w:val="20"/>
                <w:szCs w:val="20"/>
                <w:lang w:eastAsia="ru-RU"/>
              </w:rPr>
            </w:pPr>
            <w:r w:rsidRPr="00B5398A">
              <w:rPr>
                <w:rFonts w:eastAsia="Times New Roman"/>
                <w:sz w:val="20"/>
                <w:szCs w:val="20"/>
                <w:lang w:eastAsia="ru-RU"/>
              </w:rPr>
              <w:t xml:space="preserve">при бурении скважины </w:t>
            </w:r>
          </w:p>
          <w:p w14:paraId="2AAE3B33" w14:textId="77777777" w:rsidR="002E2BAF" w:rsidRPr="00B5398A" w:rsidRDefault="002E2BAF" w:rsidP="00525B20">
            <w:pPr>
              <w:rPr>
                <w:rFonts w:eastAsia="Times New Roman"/>
                <w:sz w:val="20"/>
                <w:szCs w:val="20"/>
                <w:lang w:eastAsia="ru-RU"/>
              </w:rPr>
            </w:pPr>
          </w:p>
        </w:tc>
        <w:tc>
          <w:tcPr>
            <w:tcW w:w="585" w:type="pct"/>
            <w:shd w:val="clear" w:color="auto" w:fill="auto"/>
            <w:noWrap/>
          </w:tcPr>
          <w:p w14:paraId="7921E5DF" w14:textId="77777777" w:rsidR="002E2BAF" w:rsidRPr="00B5398A" w:rsidRDefault="002E2BAF" w:rsidP="00525B20">
            <w:pPr>
              <w:jc w:val="center"/>
              <w:rPr>
                <w:rFonts w:eastAsia="Times New Roman"/>
                <w:sz w:val="20"/>
                <w:szCs w:val="20"/>
                <w:lang w:val="kk-KZ" w:eastAsia="ru-RU"/>
              </w:rPr>
            </w:pPr>
            <w:r>
              <w:rPr>
                <w:color w:val="000000"/>
                <w:sz w:val="20"/>
                <w:szCs w:val="20"/>
              </w:rPr>
              <w:t>7</w:t>
            </w:r>
            <w:r w:rsidRPr="00B5398A">
              <w:rPr>
                <w:color w:val="000000"/>
                <w:sz w:val="20"/>
                <w:szCs w:val="20"/>
              </w:rPr>
              <w:t>0</w:t>
            </w:r>
          </w:p>
        </w:tc>
        <w:tc>
          <w:tcPr>
            <w:tcW w:w="834" w:type="pct"/>
            <w:shd w:val="clear" w:color="auto" w:fill="auto"/>
            <w:noWrap/>
            <w:hideMark/>
          </w:tcPr>
          <w:p w14:paraId="247C8DC1" w14:textId="77777777" w:rsidR="002E2BAF" w:rsidRPr="00B5398A" w:rsidRDefault="002E2BAF" w:rsidP="00525B20">
            <w:pPr>
              <w:jc w:val="center"/>
              <w:rPr>
                <w:rFonts w:eastAsia="Times New Roman"/>
                <w:sz w:val="20"/>
                <w:szCs w:val="20"/>
                <w:lang w:eastAsia="ru-RU"/>
              </w:rPr>
            </w:pPr>
            <w:r w:rsidRPr="00B5398A">
              <w:rPr>
                <w:color w:val="000000"/>
                <w:sz w:val="20"/>
                <w:szCs w:val="20"/>
              </w:rPr>
              <w:t>0,3</w:t>
            </w:r>
          </w:p>
        </w:tc>
        <w:tc>
          <w:tcPr>
            <w:tcW w:w="573" w:type="pct"/>
            <w:shd w:val="clear" w:color="auto" w:fill="auto"/>
            <w:noWrap/>
          </w:tcPr>
          <w:p w14:paraId="5956F4C3" w14:textId="77777777" w:rsidR="002E2BAF" w:rsidRPr="00B5398A" w:rsidRDefault="002E2BAF" w:rsidP="00525B20">
            <w:pPr>
              <w:jc w:val="center"/>
              <w:rPr>
                <w:sz w:val="20"/>
                <w:szCs w:val="20"/>
                <w:lang w:val="kk-KZ" w:eastAsia="ru-RU"/>
              </w:rPr>
            </w:pPr>
            <w:r w:rsidRPr="00B5398A">
              <w:rPr>
                <w:color w:val="000000"/>
                <w:sz w:val="20"/>
                <w:szCs w:val="20"/>
                <w:lang w:val="en-US"/>
              </w:rPr>
              <w:t>140,76</w:t>
            </w:r>
          </w:p>
        </w:tc>
        <w:tc>
          <w:tcPr>
            <w:tcW w:w="694" w:type="pct"/>
            <w:shd w:val="clear" w:color="auto" w:fill="auto"/>
            <w:noWrap/>
            <w:hideMark/>
          </w:tcPr>
          <w:p w14:paraId="77F8B9E6" w14:textId="77777777" w:rsidR="002E2BAF" w:rsidRPr="00B5398A" w:rsidRDefault="002E2BAF" w:rsidP="00525B20">
            <w:pPr>
              <w:jc w:val="center"/>
              <w:rPr>
                <w:sz w:val="20"/>
                <w:szCs w:val="20"/>
              </w:rPr>
            </w:pPr>
            <w:r w:rsidRPr="00B5398A">
              <w:rPr>
                <w:color w:val="000000"/>
                <w:sz w:val="20"/>
                <w:szCs w:val="20"/>
              </w:rPr>
              <w:t>0,25</w:t>
            </w:r>
          </w:p>
        </w:tc>
        <w:tc>
          <w:tcPr>
            <w:tcW w:w="754" w:type="pct"/>
            <w:shd w:val="clear" w:color="auto" w:fill="auto"/>
            <w:noWrap/>
          </w:tcPr>
          <w:p w14:paraId="1C009D53" w14:textId="77777777" w:rsidR="002E2BAF" w:rsidRDefault="002E2BAF" w:rsidP="00525B20">
            <w:pPr>
              <w:jc w:val="center"/>
              <w:rPr>
                <w:color w:val="000000"/>
                <w:sz w:val="20"/>
                <w:szCs w:val="20"/>
                <w:lang w:eastAsia="ru-KZ"/>
              </w:rPr>
            </w:pPr>
            <w:r>
              <w:rPr>
                <w:color w:val="000000"/>
                <w:sz w:val="20"/>
                <w:szCs w:val="20"/>
              </w:rPr>
              <w:t>2,0246</w:t>
            </w:r>
          </w:p>
          <w:p w14:paraId="5EA03ADD" w14:textId="77777777" w:rsidR="002E2BAF" w:rsidRPr="00B5398A" w:rsidRDefault="002E2BAF" w:rsidP="00525B20">
            <w:pPr>
              <w:jc w:val="center"/>
              <w:rPr>
                <w:b/>
                <w:bCs/>
                <w:sz w:val="20"/>
                <w:szCs w:val="20"/>
              </w:rPr>
            </w:pPr>
          </w:p>
        </w:tc>
      </w:tr>
    </w:tbl>
    <w:p w14:paraId="2BEC0B83" w14:textId="77777777" w:rsidR="002E2BAF" w:rsidRDefault="002E2BAF" w:rsidP="002E2BAF">
      <w:pPr>
        <w:pStyle w:val="afff"/>
        <w:spacing w:before="0" w:after="0"/>
        <w:jc w:val="both"/>
      </w:pPr>
    </w:p>
    <w:p w14:paraId="19826946" w14:textId="43BC74B0" w:rsidR="002E2BAF" w:rsidRPr="00B5398A" w:rsidRDefault="002E2BAF" w:rsidP="002E2BAF">
      <w:pPr>
        <w:pStyle w:val="afff"/>
        <w:spacing w:before="0" w:after="0"/>
        <w:jc w:val="both"/>
        <w:rPr>
          <w:iCs/>
          <w:spacing w:val="-6"/>
        </w:rPr>
      </w:pPr>
      <w:bookmarkStart w:id="261" w:name="_Toc236236794"/>
      <w:r>
        <w:t>Таблица</w:t>
      </w:r>
      <w:r w:rsidRPr="00B5398A">
        <w:t xml:space="preserve"> </w:t>
      </w:r>
      <w:r w:rsidR="00885489" w:rsidRPr="002C1592">
        <w:rPr>
          <w:b w:val="0"/>
          <w:bCs w:val="0"/>
        </w:rPr>
        <w:fldChar w:fldCharType="begin"/>
      </w:r>
      <w:r w:rsidR="00885489" w:rsidRPr="002C1592">
        <w:rPr>
          <w:b w:val="0"/>
          <w:bCs w:val="0"/>
        </w:rPr>
        <w:instrText xml:space="preserve"> STYLEREF 1 \s </w:instrText>
      </w:r>
      <w:r w:rsidR="00885489" w:rsidRPr="002C1592">
        <w:rPr>
          <w:b w:val="0"/>
          <w:bCs w:val="0"/>
        </w:rPr>
        <w:fldChar w:fldCharType="separate"/>
      </w:r>
      <w:r w:rsidR="00885489" w:rsidRPr="002C1592">
        <w:rPr>
          <w:b w:val="0"/>
          <w:bCs w:val="0"/>
          <w:noProof/>
        </w:rPr>
        <w:t>4</w:t>
      </w:r>
      <w:r w:rsidR="00885489" w:rsidRPr="002C1592">
        <w:rPr>
          <w:b w:val="0"/>
          <w:bCs w:val="0"/>
          <w:noProof/>
        </w:rPr>
        <w:fldChar w:fldCharType="end"/>
      </w:r>
      <w:r w:rsidR="00885489" w:rsidRPr="002C1592">
        <w:rPr>
          <w:b w:val="0"/>
          <w:bCs w:val="0"/>
        </w:rPr>
        <w:t>.</w:t>
      </w:r>
      <w:r w:rsidR="00885489" w:rsidRPr="002C1592">
        <w:rPr>
          <w:b w:val="0"/>
          <w:bCs w:val="0"/>
        </w:rPr>
        <w:fldChar w:fldCharType="begin"/>
      </w:r>
      <w:r w:rsidR="00885489" w:rsidRPr="002C1592">
        <w:rPr>
          <w:b w:val="0"/>
          <w:bCs w:val="0"/>
        </w:rPr>
        <w:instrText xml:space="preserve"> SEQ Таблица \* ARABIC \s 1 </w:instrText>
      </w:r>
      <w:r w:rsidR="00885489" w:rsidRPr="002C1592">
        <w:rPr>
          <w:b w:val="0"/>
          <w:bCs w:val="0"/>
        </w:rPr>
        <w:fldChar w:fldCharType="separate"/>
      </w:r>
      <w:r w:rsidR="00885489" w:rsidRPr="002C1592">
        <w:rPr>
          <w:b w:val="0"/>
          <w:bCs w:val="0"/>
          <w:noProof/>
        </w:rPr>
        <w:t>6.</w:t>
      </w:r>
      <w:r w:rsidR="00885489">
        <w:rPr>
          <w:b w:val="0"/>
          <w:bCs w:val="0"/>
          <w:noProof/>
        </w:rPr>
        <w:t>3</w:t>
      </w:r>
      <w:r w:rsidR="00885489" w:rsidRPr="00885489">
        <w:rPr>
          <w:b w:val="0"/>
          <w:bCs w:val="0"/>
          <w:noProof/>
        </w:rPr>
        <w:t>3</w:t>
      </w:r>
      <w:r w:rsidR="00885489" w:rsidRPr="002C1592">
        <w:rPr>
          <w:b w:val="0"/>
          <w:bCs w:val="0"/>
          <w:noProof/>
        </w:rPr>
        <w:fldChar w:fldCharType="end"/>
      </w:r>
      <w:r w:rsidRPr="00B5398A">
        <w:t xml:space="preserve"> - </w:t>
      </w:r>
      <w:r w:rsidRPr="00B5398A">
        <w:rPr>
          <w:iCs/>
        </w:rPr>
        <w:t xml:space="preserve">Образование коммунальных отходов </w:t>
      </w:r>
      <w:r w:rsidRPr="00B5398A">
        <w:rPr>
          <w:lang w:val="x-none" w:eastAsia="x-none"/>
        </w:rPr>
        <w:t>при строительстве</w:t>
      </w:r>
      <w:r w:rsidRPr="00B5398A">
        <w:rPr>
          <w:lang w:val="kk-KZ" w:eastAsia="x-none"/>
        </w:rPr>
        <w:t xml:space="preserve"> </w:t>
      </w:r>
      <w:r w:rsidRPr="00B5398A">
        <w:rPr>
          <w:iCs/>
          <w:spacing w:val="-6"/>
        </w:rPr>
        <w:t xml:space="preserve">горизонтальной </w:t>
      </w:r>
      <w:r w:rsidRPr="00BB4DA0">
        <w:rPr>
          <w:iCs/>
          <w:spacing w:val="-6"/>
        </w:rPr>
        <w:t>скважины №</w:t>
      </w:r>
      <w:r w:rsidRPr="00475E80">
        <w:t>27</w:t>
      </w:r>
      <w:r w:rsidRPr="00475E80">
        <w:rPr>
          <w:lang w:val="en-US"/>
        </w:rPr>
        <w:t>D</w:t>
      </w:r>
      <w:r w:rsidRPr="00475E80">
        <w:t>, 50,</w:t>
      </w:r>
      <w:r w:rsidR="002043B1" w:rsidRPr="00475E80">
        <w:t>57,58</w:t>
      </w:r>
      <w:r w:rsidRPr="00475E80">
        <w:rPr>
          <w:iCs/>
          <w:spacing w:val="-6"/>
        </w:rPr>
        <w:t>проектной</w:t>
      </w:r>
      <w:r w:rsidRPr="00B5398A">
        <w:rPr>
          <w:iCs/>
          <w:spacing w:val="-6"/>
        </w:rPr>
        <w:t xml:space="preserve"> глубиной </w:t>
      </w:r>
      <w:r>
        <w:rPr>
          <w:iCs/>
          <w:spacing w:val="-6"/>
        </w:rPr>
        <w:t>4500</w:t>
      </w:r>
      <w:r w:rsidRPr="00B5398A">
        <w:rPr>
          <w:iCs/>
          <w:spacing w:val="-6"/>
        </w:rPr>
        <w:t>м</w:t>
      </w:r>
      <w:bookmarkEnd w:id="261"/>
      <w:r w:rsidRPr="00B5398A">
        <w:rPr>
          <w:iCs/>
          <w:spacing w:val="-6"/>
        </w:rPr>
        <w:t xml:space="preserve">  </w:t>
      </w: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496"/>
        <w:gridCol w:w="912"/>
        <w:gridCol w:w="1324"/>
        <w:gridCol w:w="933"/>
        <w:gridCol w:w="1192"/>
        <w:gridCol w:w="1285"/>
        <w:gridCol w:w="1184"/>
      </w:tblGrid>
      <w:tr w:rsidR="002E2BAF" w:rsidRPr="00B5398A" w14:paraId="65667B09" w14:textId="77777777" w:rsidTr="00525B20">
        <w:trPr>
          <w:trHeight w:val="1017"/>
          <w:jc w:val="center"/>
        </w:trPr>
        <w:tc>
          <w:tcPr>
            <w:tcW w:w="1338" w:type="pct"/>
            <w:vMerge w:val="restart"/>
            <w:shd w:val="clear" w:color="auto" w:fill="auto"/>
            <w:noWrap/>
            <w:vAlign w:val="center"/>
            <w:hideMark/>
          </w:tcPr>
          <w:p w14:paraId="3B0D5D40" w14:textId="77777777" w:rsidR="002E2BAF" w:rsidRPr="00B5398A" w:rsidRDefault="002E2BAF" w:rsidP="00525B20">
            <w:pPr>
              <w:jc w:val="center"/>
              <w:rPr>
                <w:rFonts w:eastAsia="Times New Roman"/>
                <w:b/>
                <w:bCs/>
                <w:sz w:val="20"/>
                <w:szCs w:val="20"/>
                <w:lang w:eastAsia="ru-RU"/>
              </w:rPr>
            </w:pPr>
            <w:r w:rsidRPr="00B5398A">
              <w:rPr>
                <w:rFonts w:eastAsia="Times New Roman"/>
                <w:b/>
                <w:bCs/>
                <w:sz w:val="20"/>
                <w:szCs w:val="20"/>
                <w:lang w:eastAsia="ru-RU"/>
              </w:rPr>
              <w:t xml:space="preserve">Наименование </w:t>
            </w:r>
          </w:p>
        </w:tc>
        <w:tc>
          <w:tcPr>
            <w:tcW w:w="489" w:type="pct"/>
            <w:vMerge w:val="restart"/>
            <w:shd w:val="clear" w:color="auto" w:fill="auto"/>
            <w:vAlign w:val="center"/>
            <w:hideMark/>
          </w:tcPr>
          <w:p w14:paraId="0ABF2A48" w14:textId="77777777" w:rsidR="002E2BAF" w:rsidRPr="00B5398A" w:rsidRDefault="002E2BAF" w:rsidP="00525B20">
            <w:pPr>
              <w:jc w:val="center"/>
              <w:rPr>
                <w:rFonts w:eastAsia="Times New Roman"/>
                <w:b/>
                <w:bCs/>
                <w:sz w:val="20"/>
                <w:szCs w:val="20"/>
                <w:lang w:eastAsia="ru-RU"/>
              </w:rPr>
            </w:pPr>
            <w:r w:rsidRPr="00B5398A">
              <w:rPr>
                <w:rFonts w:eastAsia="Times New Roman"/>
                <w:b/>
                <w:bCs/>
                <w:sz w:val="20"/>
                <w:szCs w:val="20"/>
                <w:lang w:eastAsia="ru-RU"/>
              </w:rPr>
              <w:t>Кол-во людей</w:t>
            </w:r>
          </w:p>
        </w:tc>
        <w:tc>
          <w:tcPr>
            <w:tcW w:w="710" w:type="pct"/>
            <w:vMerge w:val="restart"/>
            <w:shd w:val="clear" w:color="auto" w:fill="auto"/>
            <w:vAlign w:val="center"/>
            <w:hideMark/>
          </w:tcPr>
          <w:p w14:paraId="62C5D150" w14:textId="77777777" w:rsidR="002E2BAF" w:rsidRPr="00B5398A" w:rsidRDefault="002E2BAF" w:rsidP="00525B20">
            <w:pPr>
              <w:jc w:val="center"/>
              <w:rPr>
                <w:rFonts w:eastAsia="Times New Roman"/>
                <w:b/>
                <w:bCs/>
                <w:sz w:val="20"/>
                <w:szCs w:val="20"/>
                <w:lang w:eastAsia="ru-RU"/>
              </w:rPr>
            </w:pPr>
            <w:r w:rsidRPr="00B5398A">
              <w:rPr>
                <w:rFonts w:eastAsia="Times New Roman"/>
                <w:b/>
                <w:bCs/>
                <w:sz w:val="20"/>
                <w:szCs w:val="20"/>
                <w:lang w:eastAsia="ru-RU"/>
              </w:rPr>
              <w:t>Санитарная норма бытовых отходов на 1 чел, м</w:t>
            </w:r>
            <w:r w:rsidRPr="00B5398A">
              <w:rPr>
                <w:rFonts w:eastAsia="Times New Roman"/>
                <w:b/>
                <w:bCs/>
                <w:sz w:val="20"/>
                <w:szCs w:val="20"/>
                <w:vertAlign w:val="superscript"/>
                <w:lang w:eastAsia="ru-RU"/>
              </w:rPr>
              <w:t>3</w:t>
            </w:r>
            <w:r w:rsidRPr="00B5398A">
              <w:rPr>
                <w:rFonts w:eastAsia="Times New Roman"/>
                <w:b/>
                <w:bCs/>
                <w:sz w:val="20"/>
                <w:szCs w:val="20"/>
                <w:lang w:eastAsia="ru-RU"/>
              </w:rPr>
              <w:t>/год</w:t>
            </w:r>
          </w:p>
        </w:tc>
        <w:tc>
          <w:tcPr>
            <w:tcW w:w="500" w:type="pct"/>
            <w:vMerge w:val="restart"/>
            <w:shd w:val="clear" w:color="auto" w:fill="auto"/>
            <w:vAlign w:val="center"/>
            <w:hideMark/>
          </w:tcPr>
          <w:p w14:paraId="59FBDD00" w14:textId="77777777" w:rsidR="002E2BAF" w:rsidRPr="00B5398A" w:rsidRDefault="002E2BAF" w:rsidP="00525B20">
            <w:pPr>
              <w:jc w:val="center"/>
              <w:rPr>
                <w:rFonts w:eastAsia="Times New Roman"/>
                <w:b/>
                <w:bCs/>
                <w:sz w:val="20"/>
                <w:szCs w:val="20"/>
                <w:lang w:eastAsia="ru-RU"/>
              </w:rPr>
            </w:pPr>
            <w:r w:rsidRPr="00B5398A">
              <w:rPr>
                <w:rFonts w:eastAsia="Times New Roman"/>
                <w:b/>
                <w:bCs/>
                <w:sz w:val="20"/>
                <w:szCs w:val="20"/>
                <w:lang w:eastAsia="ru-RU"/>
              </w:rPr>
              <w:t>Время работы, сут.</w:t>
            </w:r>
          </w:p>
        </w:tc>
        <w:tc>
          <w:tcPr>
            <w:tcW w:w="639" w:type="pct"/>
            <w:vMerge w:val="restart"/>
            <w:shd w:val="clear" w:color="auto" w:fill="auto"/>
            <w:vAlign w:val="center"/>
            <w:hideMark/>
          </w:tcPr>
          <w:p w14:paraId="2E5A3B44" w14:textId="77777777" w:rsidR="002E2BAF" w:rsidRPr="00B5398A" w:rsidRDefault="002E2BAF" w:rsidP="00525B20">
            <w:pPr>
              <w:jc w:val="center"/>
              <w:rPr>
                <w:rFonts w:eastAsia="Times New Roman"/>
                <w:b/>
                <w:bCs/>
                <w:sz w:val="20"/>
                <w:szCs w:val="20"/>
                <w:lang w:eastAsia="ru-RU"/>
              </w:rPr>
            </w:pPr>
            <w:r w:rsidRPr="00B5398A">
              <w:rPr>
                <w:rFonts w:eastAsia="Times New Roman"/>
                <w:b/>
                <w:bCs/>
                <w:sz w:val="20"/>
                <w:szCs w:val="20"/>
                <w:lang w:eastAsia="ru-RU"/>
              </w:rPr>
              <w:t>Плотность ТБО, т/м</w:t>
            </w:r>
            <w:r w:rsidRPr="00B5398A">
              <w:rPr>
                <w:rFonts w:eastAsia="Times New Roman"/>
                <w:b/>
                <w:bCs/>
                <w:sz w:val="20"/>
                <w:szCs w:val="20"/>
                <w:vertAlign w:val="superscript"/>
                <w:lang w:eastAsia="ru-RU"/>
              </w:rPr>
              <w:t>3</w:t>
            </w:r>
          </w:p>
        </w:tc>
        <w:tc>
          <w:tcPr>
            <w:tcW w:w="1324" w:type="pct"/>
            <w:gridSpan w:val="2"/>
            <w:shd w:val="clear" w:color="auto" w:fill="auto"/>
            <w:vAlign w:val="center"/>
            <w:hideMark/>
          </w:tcPr>
          <w:p w14:paraId="56A0799E" w14:textId="77777777" w:rsidR="002E2BAF" w:rsidRPr="00B5398A" w:rsidRDefault="002E2BAF" w:rsidP="00525B20">
            <w:pPr>
              <w:jc w:val="center"/>
              <w:rPr>
                <w:rFonts w:eastAsia="Times New Roman"/>
                <w:b/>
                <w:bCs/>
                <w:sz w:val="20"/>
                <w:szCs w:val="20"/>
                <w:lang w:eastAsia="ru-RU"/>
              </w:rPr>
            </w:pPr>
            <w:r w:rsidRPr="00B5398A">
              <w:rPr>
                <w:rFonts w:eastAsia="Times New Roman"/>
                <w:b/>
                <w:bCs/>
                <w:sz w:val="20"/>
                <w:szCs w:val="20"/>
                <w:lang w:eastAsia="ru-RU"/>
              </w:rPr>
              <w:t>Количество ТБО, т/пер.</w:t>
            </w:r>
          </w:p>
        </w:tc>
      </w:tr>
      <w:tr w:rsidR="002E2BAF" w:rsidRPr="00B5398A" w14:paraId="3E05523A" w14:textId="77777777" w:rsidTr="00525B20">
        <w:trPr>
          <w:trHeight w:val="316"/>
          <w:jc w:val="center"/>
        </w:trPr>
        <w:tc>
          <w:tcPr>
            <w:tcW w:w="1338" w:type="pct"/>
            <w:vMerge/>
            <w:shd w:val="clear" w:color="auto" w:fill="auto"/>
            <w:noWrap/>
            <w:vAlign w:val="center"/>
          </w:tcPr>
          <w:p w14:paraId="278B03E7" w14:textId="77777777" w:rsidR="002E2BAF" w:rsidRPr="00B5398A" w:rsidRDefault="002E2BAF" w:rsidP="00525B20">
            <w:pPr>
              <w:jc w:val="center"/>
              <w:rPr>
                <w:rFonts w:eastAsia="Times New Roman"/>
                <w:b/>
                <w:bCs/>
                <w:sz w:val="20"/>
                <w:szCs w:val="20"/>
                <w:lang w:eastAsia="ru-RU"/>
              </w:rPr>
            </w:pPr>
          </w:p>
        </w:tc>
        <w:tc>
          <w:tcPr>
            <w:tcW w:w="489" w:type="pct"/>
            <w:vMerge/>
            <w:shd w:val="clear" w:color="auto" w:fill="auto"/>
            <w:vAlign w:val="center"/>
          </w:tcPr>
          <w:p w14:paraId="1B218385" w14:textId="77777777" w:rsidR="002E2BAF" w:rsidRPr="00B5398A" w:rsidRDefault="002E2BAF" w:rsidP="00525B20">
            <w:pPr>
              <w:jc w:val="center"/>
              <w:rPr>
                <w:rFonts w:eastAsia="Times New Roman"/>
                <w:b/>
                <w:bCs/>
                <w:sz w:val="20"/>
                <w:szCs w:val="20"/>
                <w:lang w:eastAsia="ru-RU"/>
              </w:rPr>
            </w:pPr>
          </w:p>
        </w:tc>
        <w:tc>
          <w:tcPr>
            <w:tcW w:w="710" w:type="pct"/>
            <w:vMerge/>
            <w:shd w:val="clear" w:color="auto" w:fill="auto"/>
            <w:vAlign w:val="center"/>
          </w:tcPr>
          <w:p w14:paraId="6FBF4D8B" w14:textId="77777777" w:rsidR="002E2BAF" w:rsidRPr="00B5398A" w:rsidRDefault="002E2BAF" w:rsidP="00525B20">
            <w:pPr>
              <w:jc w:val="center"/>
              <w:rPr>
                <w:rFonts w:eastAsia="Times New Roman"/>
                <w:b/>
                <w:bCs/>
                <w:sz w:val="20"/>
                <w:szCs w:val="20"/>
                <w:lang w:eastAsia="ru-RU"/>
              </w:rPr>
            </w:pPr>
          </w:p>
        </w:tc>
        <w:tc>
          <w:tcPr>
            <w:tcW w:w="500" w:type="pct"/>
            <w:vMerge/>
            <w:shd w:val="clear" w:color="auto" w:fill="auto"/>
            <w:vAlign w:val="center"/>
          </w:tcPr>
          <w:p w14:paraId="190ED199" w14:textId="77777777" w:rsidR="002E2BAF" w:rsidRPr="00B5398A" w:rsidRDefault="002E2BAF" w:rsidP="00525B20">
            <w:pPr>
              <w:jc w:val="center"/>
              <w:rPr>
                <w:rFonts w:eastAsia="Times New Roman"/>
                <w:b/>
                <w:bCs/>
                <w:sz w:val="20"/>
                <w:szCs w:val="20"/>
                <w:lang w:eastAsia="ru-RU"/>
              </w:rPr>
            </w:pPr>
          </w:p>
        </w:tc>
        <w:tc>
          <w:tcPr>
            <w:tcW w:w="639" w:type="pct"/>
            <w:vMerge/>
            <w:shd w:val="clear" w:color="auto" w:fill="auto"/>
            <w:vAlign w:val="center"/>
          </w:tcPr>
          <w:p w14:paraId="688B970C" w14:textId="77777777" w:rsidR="002E2BAF" w:rsidRPr="00B5398A" w:rsidRDefault="002E2BAF" w:rsidP="00525B20">
            <w:pPr>
              <w:jc w:val="center"/>
              <w:rPr>
                <w:rFonts w:eastAsia="Times New Roman"/>
                <w:b/>
                <w:bCs/>
                <w:sz w:val="20"/>
                <w:szCs w:val="20"/>
                <w:lang w:eastAsia="ru-RU"/>
              </w:rPr>
            </w:pPr>
          </w:p>
        </w:tc>
        <w:tc>
          <w:tcPr>
            <w:tcW w:w="689" w:type="pct"/>
            <w:shd w:val="clear" w:color="auto" w:fill="auto"/>
            <w:vAlign w:val="center"/>
          </w:tcPr>
          <w:p w14:paraId="4E2E979A" w14:textId="77777777" w:rsidR="002E2BAF" w:rsidRPr="00B5398A" w:rsidRDefault="002E2BAF" w:rsidP="00525B20">
            <w:pPr>
              <w:jc w:val="center"/>
              <w:rPr>
                <w:rFonts w:eastAsia="Times New Roman"/>
                <w:b/>
                <w:bCs/>
                <w:sz w:val="20"/>
                <w:szCs w:val="20"/>
                <w:lang w:eastAsia="ru-RU"/>
              </w:rPr>
            </w:pPr>
            <w:r w:rsidRPr="00B5398A">
              <w:rPr>
                <w:rFonts w:eastAsia="Times New Roman"/>
                <w:b/>
                <w:bCs/>
                <w:sz w:val="20"/>
                <w:szCs w:val="20"/>
                <w:lang w:eastAsia="ru-RU"/>
              </w:rPr>
              <w:t>1 скв</w:t>
            </w:r>
          </w:p>
        </w:tc>
        <w:tc>
          <w:tcPr>
            <w:tcW w:w="635" w:type="pct"/>
          </w:tcPr>
          <w:p w14:paraId="6C7ACC87" w14:textId="7B6F8DC0" w:rsidR="002E2BAF" w:rsidRPr="00B5398A" w:rsidRDefault="00391796" w:rsidP="00525B20">
            <w:pPr>
              <w:jc w:val="center"/>
              <w:rPr>
                <w:rFonts w:eastAsia="Times New Roman"/>
                <w:b/>
                <w:bCs/>
                <w:sz w:val="20"/>
                <w:szCs w:val="20"/>
                <w:lang w:eastAsia="ru-RU"/>
              </w:rPr>
            </w:pPr>
            <w:r>
              <w:rPr>
                <w:rFonts w:eastAsia="Times New Roman"/>
                <w:b/>
                <w:bCs/>
                <w:sz w:val="20"/>
                <w:szCs w:val="20"/>
                <w:lang w:eastAsia="ru-RU"/>
              </w:rPr>
              <w:t>4</w:t>
            </w:r>
            <w:r w:rsidR="002E2BAF" w:rsidRPr="00BB4DA0">
              <w:rPr>
                <w:rFonts w:eastAsia="Times New Roman"/>
                <w:b/>
                <w:bCs/>
                <w:sz w:val="20"/>
                <w:szCs w:val="20"/>
                <w:lang w:eastAsia="ru-RU"/>
              </w:rPr>
              <w:t xml:space="preserve"> скв</w:t>
            </w:r>
          </w:p>
        </w:tc>
      </w:tr>
      <w:tr w:rsidR="002E2BAF" w:rsidRPr="00B5398A" w14:paraId="77E09CB7" w14:textId="77777777" w:rsidTr="00525B20">
        <w:trPr>
          <w:trHeight w:val="493"/>
          <w:jc w:val="center"/>
        </w:trPr>
        <w:tc>
          <w:tcPr>
            <w:tcW w:w="1338" w:type="pct"/>
            <w:shd w:val="clear" w:color="auto" w:fill="auto"/>
            <w:vAlign w:val="center"/>
            <w:hideMark/>
          </w:tcPr>
          <w:p w14:paraId="6D304639" w14:textId="77777777" w:rsidR="002E2BAF" w:rsidRPr="00B5398A" w:rsidRDefault="002E2BAF" w:rsidP="00525B20">
            <w:pPr>
              <w:rPr>
                <w:rFonts w:eastAsia="Times New Roman"/>
                <w:sz w:val="20"/>
                <w:szCs w:val="20"/>
                <w:lang w:eastAsia="ru-RU"/>
              </w:rPr>
            </w:pPr>
            <w:r w:rsidRPr="00B5398A">
              <w:rPr>
                <w:rFonts w:eastAsia="Times New Roman"/>
                <w:sz w:val="20"/>
                <w:szCs w:val="20"/>
                <w:lang w:eastAsia="ru-RU"/>
              </w:rPr>
              <w:t xml:space="preserve">при бурении скважины </w:t>
            </w:r>
          </w:p>
          <w:p w14:paraId="7002D9A9" w14:textId="77777777" w:rsidR="002E2BAF" w:rsidRPr="00B5398A" w:rsidRDefault="002E2BAF" w:rsidP="00525B20">
            <w:pPr>
              <w:rPr>
                <w:rFonts w:eastAsia="Times New Roman"/>
                <w:sz w:val="20"/>
                <w:szCs w:val="20"/>
                <w:lang w:eastAsia="ru-RU"/>
              </w:rPr>
            </w:pPr>
          </w:p>
        </w:tc>
        <w:tc>
          <w:tcPr>
            <w:tcW w:w="489" w:type="pct"/>
            <w:shd w:val="clear" w:color="auto" w:fill="auto"/>
            <w:noWrap/>
            <w:vAlign w:val="center"/>
          </w:tcPr>
          <w:p w14:paraId="38652A65" w14:textId="77777777" w:rsidR="002E2BAF" w:rsidRPr="00B5398A" w:rsidRDefault="002E2BAF" w:rsidP="00525B20">
            <w:pPr>
              <w:jc w:val="center"/>
              <w:rPr>
                <w:rFonts w:eastAsia="Times New Roman"/>
                <w:sz w:val="20"/>
                <w:szCs w:val="20"/>
                <w:lang w:val="kk-KZ" w:eastAsia="ru-RU"/>
              </w:rPr>
            </w:pPr>
            <w:r>
              <w:rPr>
                <w:color w:val="000000"/>
                <w:sz w:val="20"/>
                <w:szCs w:val="20"/>
              </w:rPr>
              <w:t>7</w:t>
            </w:r>
            <w:r w:rsidRPr="00B5398A">
              <w:rPr>
                <w:color w:val="000000"/>
                <w:sz w:val="20"/>
                <w:szCs w:val="20"/>
              </w:rPr>
              <w:t>0</w:t>
            </w:r>
          </w:p>
        </w:tc>
        <w:tc>
          <w:tcPr>
            <w:tcW w:w="710" w:type="pct"/>
            <w:shd w:val="clear" w:color="auto" w:fill="auto"/>
            <w:noWrap/>
            <w:vAlign w:val="center"/>
            <w:hideMark/>
          </w:tcPr>
          <w:p w14:paraId="1C18443A" w14:textId="77777777" w:rsidR="002E2BAF" w:rsidRPr="00B5398A" w:rsidRDefault="002E2BAF" w:rsidP="00525B20">
            <w:pPr>
              <w:jc w:val="center"/>
              <w:rPr>
                <w:rFonts w:eastAsia="Times New Roman"/>
                <w:sz w:val="20"/>
                <w:szCs w:val="20"/>
                <w:lang w:eastAsia="ru-RU"/>
              </w:rPr>
            </w:pPr>
            <w:r w:rsidRPr="00B5398A">
              <w:rPr>
                <w:color w:val="000000"/>
                <w:sz w:val="20"/>
                <w:szCs w:val="20"/>
              </w:rPr>
              <w:t>0,3</w:t>
            </w:r>
          </w:p>
        </w:tc>
        <w:tc>
          <w:tcPr>
            <w:tcW w:w="500" w:type="pct"/>
            <w:shd w:val="clear" w:color="auto" w:fill="auto"/>
            <w:noWrap/>
            <w:vAlign w:val="center"/>
          </w:tcPr>
          <w:p w14:paraId="69FE2F3F" w14:textId="77777777" w:rsidR="002E2BAF" w:rsidRPr="00B5398A" w:rsidRDefault="002E2BAF" w:rsidP="00525B20">
            <w:pPr>
              <w:jc w:val="center"/>
              <w:rPr>
                <w:sz w:val="20"/>
                <w:szCs w:val="20"/>
                <w:lang w:val="kk-KZ" w:eastAsia="ru-RU"/>
              </w:rPr>
            </w:pPr>
            <w:r>
              <w:rPr>
                <w:color w:val="000000"/>
                <w:sz w:val="20"/>
                <w:szCs w:val="20"/>
              </w:rPr>
              <w:t>184,95</w:t>
            </w:r>
          </w:p>
        </w:tc>
        <w:tc>
          <w:tcPr>
            <w:tcW w:w="639" w:type="pct"/>
            <w:shd w:val="clear" w:color="auto" w:fill="auto"/>
            <w:noWrap/>
            <w:vAlign w:val="center"/>
            <w:hideMark/>
          </w:tcPr>
          <w:p w14:paraId="57677D58" w14:textId="77777777" w:rsidR="002E2BAF" w:rsidRPr="00B5398A" w:rsidRDefault="002E2BAF" w:rsidP="00525B20">
            <w:pPr>
              <w:jc w:val="center"/>
              <w:rPr>
                <w:sz w:val="20"/>
                <w:szCs w:val="20"/>
              </w:rPr>
            </w:pPr>
            <w:r w:rsidRPr="00B5398A">
              <w:rPr>
                <w:color w:val="000000"/>
                <w:sz w:val="20"/>
                <w:szCs w:val="20"/>
              </w:rPr>
              <w:t>0,25</w:t>
            </w:r>
          </w:p>
        </w:tc>
        <w:tc>
          <w:tcPr>
            <w:tcW w:w="689" w:type="pct"/>
            <w:shd w:val="clear" w:color="auto" w:fill="auto"/>
            <w:noWrap/>
          </w:tcPr>
          <w:p w14:paraId="384083AB" w14:textId="77777777" w:rsidR="002E2BAF" w:rsidRDefault="002E2BAF" w:rsidP="00525B20">
            <w:pPr>
              <w:jc w:val="center"/>
              <w:rPr>
                <w:sz w:val="20"/>
                <w:szCs w:val="20"/>
              </w:rPr>
            </w:pPr>
          </w:p>
          <w:p w14:paraId="1E0803C6" w14:textId="77777777" w:rsidR="002E2BAF" w:rsidRPr="00A71521" w:rsidRDefault="002E2BAF" w:rsidP="00525B20">
            <w:pPr>
              <w:jc w:val="center"/>
              <w:rPr>
                <w:color w:val="000000"/>
                <w:sz w:val="20"/>
                <w:szCs w:val="20"/>
                <w:lang w:eastAsia="ru-KZ"/>
              </w:rPr>
            </w:pPr>
            <w:r>
              <w:rPr>
                <w:color w:val="000000"/>
                <w:sz w:val="20"/>
                <w:szCs w:val="20"/>
              </w:rPr>
              <w:t>2,6602</w:t>
            </w:r>
          </w:p>
        </w:tc>
        <w:tc>
          <w:tcPr>
            <w:tcW w:w="635" w:type="pct"/>
            <w:shd w:val="clear" w:color="auto" w:fill="auto"/>
          </w:tcPr>
          <w:p w14:paraId="348595CD" w14:textId="77777777" w:rsidR="002E2BAF" w:rsidRDefault="002E2BAF" w:rsidP="00525B20">
            <w:pPr>
              <w:jc w:val="center"/>
              <w:rPr>
                <w:sz w:val="20"/>
                <w:szCs w:val="20"/>
              </w:rPr>
            </w:pPr>
          </w:p>
          <w:p w14:paraId="03D0AF45" w14:textId="7E986FB9" w:rsidR="002E2BAF" w:rsidRPr="00BB4DA0" w:rsidRDefault="00391796" w:rsidP="00525B20">
            <w:pPr>
              <w:jc w:val="center"/>
              <w:rPr>
                <w:b/>
                <w:bCs/>
                <w:sz w:val="20"/>
                <w:szCs w:val="20"/>
              </w:rPr>
            </w:pPr>
            <w:r>
              <w:rPr>
                <w:sz w:val="20"/>
                <w:szCs w:val="20"/>
              </w:rPr>
              <w:t>10,641</w:t>
            </w:r>
          </w:p>
        </w:tc>
      </w:tr>
    </w:tbl>
    <w:p w14:paraId="7EE91096" w14:textId="77777777" w:rsidR="002E2BAF" w:rsidRDefault="002E2BAF" w:rsidP="002E2BAF">
      <w:pPr>
        <w:pStyle w:val="afff"/>
        <w:spacing w:before="0" w:after="0"/>
        <w:jc w:val="both"/>
      </w:pPr>
    </w:p>
    <w:p w14:paraId="4E2E514A" w14:textId="27FEC13A" w:rsidR="002E2BAF" w:rsidRPr="00BB4DA0" w:rsidRDefault="002E2BAF" w:rsidP="002E2BAF">
      <w:pPr>
        <w:pStyle w:val="afff"/>
        <w:spacing w:before="0" w:after="0"/>
        <w:jc w:val="both"/>
        <w:rPr>
          <w:lang w:val="x-none" w:eastAsia="x-none"/>
        </w:rPr>
      </w:pPr>
      <w:bookmarkStart w:id="262" w:name="_Toc236236795"/>
      <w:r>
        <w:t>Таблица</w:t>
      </w:r>
      <w:r w:rsidRPr="00B5398A">
        <w:t xml:space="preserve"> </w:t>
      </w:r>
      <w:r w:rsidR="00885489" w:rsidRPr="002C1592">
        <w:rPr>
          <w:b w:val="0"/>
          <w:bCs w:val="0"/>
        </w:rPr>
        <w:fldChar w:fldCharType="begin"/>
      </w:r>
      <w:r w:rsidR="00885489" w:rsidRPr="002C1592">
        <w:rPr>
          <w:b w:val="0"/>
          <w:bCs w:val="0"/>
        </w:rPr>
        <w:instrText xml:space="preserve"> STYLEREF 1 \s </w:instrText>
      </w:r>
      <w:r w:rsidR="00885489" w:rsidRPr="002C1592">
        <w:rPr>
          <w:b w:val="0"/>
          <w:bCs w:val="0"/>
        </w:rPr>
        <w:fldChar w:fldCharType="separate"/>
      </w:r>
      <w:r w:rsidR="00885489" w:rsidRPr="002C1592">
        <w:rPr>
          <w:b w:val="0"/>
          <w:bCs w:val="0"/>
          <w:noProof/>
        </w:rPr>
        <w:t>4</w:t>
      </w:r>
      <w:r w:rsidR="00885489" w:rsidRPr="002C1592">
        <w:rPr>
          <w:b w:val="0"/>
          <w:bCs w:val="0"/>
          <w:noProof/>
        </w:rPr>
        <w:fldChar w:fldCharType="end"/>
      </w:r>
      <w:r w:rsidR="00885489" w:rsidRPr="002C1592">
        <w:rPr>
          <w:b w:val="0"/>
          <w:bCs w:val="0"/>
        </w:rPr>
        <w:t>.</w:t>
      </w:r>
      <w:r w:rsidR="00885489" w:rsidRPr="002C1592">
        <w:rPr>
          <w:b w:val="0"/>
          <w:bCs w:val="0"/>
        </w:rPr>
        <w:fldChar w:fldCharType="begin"/>
      </w:r>
      <w:r w:rsidR="00885489" w:rsidRPr="002C1592">
        <w:rPr>
          <w:b w:val="0"/>
          <w:bCs w:val="0"/>
        </w:rPr>
        <w:instrText xml:space="preserve"> SEQ Таблица \* ARABIC \s 1 </w:instrText>
      </w:r>
      <w:r w:rsidR="00885489" w:rsidRPr="002C1592">
        <w:rPr>
          <w:b w:val="0"/>
          <w:bCs w:val="0"/>
        </w:rPr>
        <w:fldChar w:fldCharType="separate"/>
      </w:r>
      <w:r w:rsidR="00885489" w:rsidRPr="002C1592">
        <w:rPr>
          <w:b w:val="0"/>
          <w:bCs w:val="0"/>
          <w:noProof/>
        </w:rPr>
        <w:t>6.</w:t>
      </w:r>
      <w:r w:rsidR="00885489">
        <w:rPr>
          <w:b w:val="0"/>
          <w:bCs w:val="0"/>
          <w:noProof/>
        </w:rPr>
        <w:t>3</w:t>
      </w:r>
      <w:r w:rsidR="00885489" w:rsidRPr="00885489">
        <w:rPr>
          <w:b w:val="0"/>
          <w:bCs w:val="0"/>
          <w:noProof/>
        </w:rPr>
        <w:t>4</w:t>
      </w:r>
      <w:r w:rsidR="00885489" w:rsidRPr="002C1592">
        <w:rPr>
          <w:b w:val="0"/>
          <w:bCs w:val="0"/>
          <w:noProof/>
        </w:rPr>
        <w:fldChar w:fldCharType="end"/>
      </w:r>
      <w:r w:rsidRPr="00B5398A">
        <w:t xml:space="preserve"> - </w:t>
      </w:r>
      <w:r w:rsidRPr="00B5398A">
        <w:rPr>
          <w:iCs/>
        </w:rPr>
        <w:t xml:space="preserve">Образование коммунальных отходов </w:t>
      </w:r>
      <w:r w:rsidRPr="00B5398A">
        <w:rPr>
          <w:lang w:val="x-none" w:eastAsia="x-none"/>
        </w:rPr>
        <w:t>при строительстве</w:t>
      </w:r>
      <w:r w:rsidRPr="00B5398A">
        <w:rPr>
          <w:lang w:val="kk-KZ" w:eastAsia="x-none"/>
        </w:rPr>
        <w:t xml:space="preserve"> вертикальных  скважин </w:t>
      </w:r>
      <w:r w:rsidRPr="00475E80">
        <w:rPr>
          <w:lang w:val="kk-KZ" w:eastAsia="x-none"/>
        </w:rPr>
        <w:t>№№</w:t>
      </w:r>
      <w:r w:rsidRPr="00475E80">
        <w:t>49, 14</w:t>
      </w:r>
      <w:r w:rsidRPr="00475E80">
        <w:rPr>
          <w:lang w:val="en-US"/>
        </w:rPr>
        <w:t>D</w:t>
      </w:r>
      <w:r w:rsidR="002043B1" w:rsidRPr="00475E80">
        <w:t>,59,60</w:t>
      </w:r>
      <w:r w:rsidRPr="00BB4DA0">
        <w:rPr>
          <w:lang w:val="kk-KZ" w:eastAsia="x-none"/>
        </w:rPr>
        <w:t xml:space="preserve"> проектной глубиной 4</w:t>
      </w:r>
      <w:r>
        <w:rPr>
          <w:lang w:val="kk-KZ" w:eastAsia="x-none"/>
        </w:rPr>
        <w:t>500</w:t>
      </w:r>
      <w:r w:rsidRPr="00BB4DA0">
        <w:rPr>
          <w:lang w:val="kk-KZ" w:eastAsia="x-none"/>
        </w:rPr>
        <w:t>м</w:t>
      </w:r>
      <w:bookmarkEnd w:id="262"/>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496"/>
        <w:gridCol w:w="912"/>
        <w:gridCol w:w="1324"/>
        <w:gridCol w:w="933"/>
        <w:gridCol w:w="1192"/>
        <w:gridCol w:w="1285"/>
        <w:gridCol w:w="1184"/>
      </w:tblGrid>
      <w:tr w:rsidR="002E2BAF" w:rsidRPr="00B5398A" w14:paraId="6615AD05" w14:textId="77777777" w:rsidTr="00525B20">
        <w:trPr>
          <w:trHeight w:val="1017"/>
          <w:jc w:val="center"/>
        </w:trPr>
        <w:tc>
          <w:tcPr>
            <w:tcW w:w="1338" w:type="pct"/>
            <w:vMerge w:val="restart"/>
            <w:shd w:val="clear" w:color="auto" w:fill="auto"/>
            <w:noWrap/>
            <w:vAlign w:val="center"/>
            <w:hideMark/>
          </w:tcPr>
          <w:p w14:paraId="61F15507" w14:textId="77777777" w:rsidR="002E2BAF" w:rsidRPr="00B5398A" w:rsidRDefault="002E2BAF" w:rsidP="00525B20">
            <w:pPr>
              <w:jc w:val="center"/>
              <w:rPr>
                <w:rFonts w:eastAsia="Times New Roman"/>
                <w:b/>
                <w:bCs/>
                <w:sz w:val="20"/>
                <w:szCs w:val="20"/>
                <w:lang w:eastAsia="ru-RU"/>
              </w:rPr>
            </w:pPr>
            <w:r w:rsidRPr="00B5398A">
              <w:rPr>
                <w:rFonts w:eastAsia="Times New Roman"/>
                <w:b/>
                <w:bCs/>
                <w:sz w:val="20"/>
                <w:szCs w:val="20"/>
                <w:lang w:eastAsia="ru-RU"/>
              </w:rPr>
              <w:t xml:space="preserve">Наименование </w:t>
            </w:r>
          </w:p>
        </w:tc>
        <w:tc>
          <w:tcPr>
            <w:tcW w:w="489" w:type="pct"/>
            <w:vMerge w:val="restart"/>
            <w:shd w:val="clear" w:color="auto" w:fill="auto"/>
            <w:vAlign w:val="center"/>
            <w:hideMark/>
          </w:tcPr>
          <w:p w14:paraId="0257E2E2" w14:textId="77777777" w:rsidR="002E2BAF" w:rsidRPr="00B5398A" w:rsidRDefault="002E2BAF" w:rsidP="00525B20">
            <w:pPr>
              <w:jc w:val="center"/>
              <w:rPr>
                <w:rFonts w:eastAsia="Times New Roman"/>
                <w:b/>
                <w:bCs/>
                <w:sz w:val="20"/>
                <w:szCs w:val="20"/>
                <w:lang w:eastAsia="ru-RU"/>
              </w:rPr>
            </w:pPr>
            <w:r w:rsidRPr="00B5398A">
              <w:rPr>
                <w:rFonts w:eastAsia="Times New Roman"/>
                <w:b/>
                <w:bCs/>
                <w:sz w:val="20"/>
                <w:szCs w:val="20"/>
                <w:lang w:eastAsia="ru-RU"/>
              </w:rPr>
              <w:t>Кол-во людей</w:t>
            </w:r>
          </w:p>
        </w:tc>
        <w:tc>
          <w:tcPr>
            <w:tcW w:w="710" w:type="pct"/>
            <w:vMerge w:val="restart"/>
            <w:shd w:val="clear" w:color="auto" w:fill="auto"/>
            <w:vAlign w:val="center"/>
            <w:hideMark/>
          </w:tcPr>
          <w:p w14:paraId="00A7BCD1" w14:textId="77777777" w:rsidR="002E2BAF" w:rsidRPr="00B5398A" w:rsidRDefault="002E2BAF" w:rsidP="00525B20">
            <w:pPr>
              <w:jc w:val="center"/>
              <w:rPr>
                <w:rFonts w:eastAsia="Times New Roman"/>
                <w:b/>
                <w:bCs/>
                <w:sz w:val="20"/>
                <w:szCs w:val="20"/>
                <w:lang w:eastAsia="ru-RU"/>
              </w:rPr>
            </w:pPr>
            <w:r w:rsidRPr="00B5398A">
              <w:rPr>
                <w:rFonts w:eastAsia="Times New Roman"/>
                <w:b/>
                <w:bCs/>
                <w:sz w:val="20"/>
                <w:szCs w:val="20"/>
                <w:lang w:eastAsia="ru-RU"/>
              </w:rPr>
              <w:t>Санитарная норма бытовых отходов на 1 чел, м</w:t>
            </w:r>
            <w:r w:rsidRPr="00B5398A">
              <w:rPr>
                <w:rFonts w:eastAsia="Times New Roman"/>
                <w:b/>
                <w:bCs/>
                <w:sz w:val="20"/>
                <w:szCs w:val="20"/>
                <w:vertAlign w:val="superscript"/>
                <w:lang w:eastAsia="ru-RU"/>
              </w:rPr>
              <w:t>3</w:t>
            </w:r>
            <w:r w:rsidRPr="00B5398A">
              <w:rPr>
                <w:rFonts w:eastAsia="Times New Roman"/>
                <w:b/>
                <w:bCs/>
                <w:sz w:val="20"/>
                <w:szCs w:val="20"/>
                <w:lang w:eastAsia="ru-RU"/>
              </w:rPr>
              <w:t>/год</w:t>
            </w:r>
          </w:p>
        </w:tc>
        <w:tc>
          <w:tcPr>
            <w:tcW w:w="500" w:type="pct"/>
            <w:vMerge w:val="restart"/>
            <w:shd w:val="clear" w:color="auto" w:fill="auto"/>
            <w:vAlign w:val="center"/>
            <w:hideMark/>
          </w:tcPr>
          <w:p w14:paraId="3E0340B2" w14:textId="77777777" w:rsidR="002E2BAF" w:rsidRPr="00B5398A" w:rsidRDefault="002E2BAF" w:rsidP="00525B20">
            <w:pPr>
              <w:jc w:val="center"/>
              <w:rPr>
                <w:rFonts w:eastAsia="Times New Roman"/>
                <w:b/>
                <w:bCs/>
                <w:sz w:val="20"/>
                <w:szCs w:val="20"/>
                <w:lang w:eastAsia="ru-RU"/>
              </w:rPr>
            </w:pPr>
            <w:r w:rsidRPr="00B5398A">
              <w:rPr>
                <w:rFonts w:eastAsia="Times New Roman"/>
                <w:b/>
                <w:bCs/>
                <w:sz w:val="20"/>
                <w:szCs w:val="20"/>
                <w:lang w:eastAsia="ru-RU"/>
              </w:rPr>
              <w:t>Время работы, сут.</w:t>
            </w:r>
          </w:p>
        </w:tc>
        <w:tc>
          <w:tcPr>
            <w:tcW w:w="639" w:type="pct"/>
            <w:vMerge w:val="restart"/>
            <w:shd w:val="clear" w:color="auto" w:fill="auto"/>
            <w:vAlign w:val="center"/>
            <w:hideMark/>
          </w:tcPr>
          <w:p w14:paraId="1DD5C1EE" w14:textId="77777777" w:rsidR="002E2BAF" w:rsidRPr="00B5398A" w:rsidRDefault="002E2BAF" w:rsidP="00525B20">
            <w:pPr>
              <w:jc w:val="center"/>
              <w:rPr>
                <w:rFonts w:eastAsia="Times New Roman"/>
                <w:b/>
                <w:bCs/>
                <w:sz w:val="20"/>
                <w:szCs w:val="20"/>
                <w:lang w:eastAsia="ru-RU"/>
              </w:rPr>
            </w:pPr>
            <w:r w:rsidRPr="00B5398A">
              <w:rPr>
                <w:rFonts w:eastAsia="Times New Roman"/>
                <w:b/>
                <w:bCs/>
                <w:sz w:val="20"/>
                <w:szCs w:val="20"/>
                <w:lang w:eastAsia="ru-RU"/>
              </w:rPr>
              <w:t>Плотность ТБО, т/м</w:t>
            </w:r>
            <w:r w:rsidRPr="00B5398A">
              <w:rPr>
                <w:rFonts w:eastAsia="Times New Roman"/>
                <w:b/>
                <w:bCs/>
                <w:sz w:val="20"/>
                <w:szCs w:val="20"/>
                <w:vertAlign w:val="superscript"/>
                <w:lang w:eastAsia="ru-RU"/>
              </w:rPr>
              <w:t>3</w:t>
            </w:r>
          </w:p>
        </w:tc>
        <w:tc>
          <w:tcPr>
            <w:tcW w:w="1324" w:type="pct"/>
            <w:gridSpan w:val="2"/>
            <w:shd w:val="clear" w:color="auto" w:fill="auto"/>
            <w:vAlign w:val="center"/>
            <w:hideMark/>
          </w:tcPr>
          <w:p w14:paraId="2C7D82F5" w14:textId="77777777" w:rsidR="002E2BAF" w:rsidRPr="00B5398A" w:rsidRDefault="002E2BAF" w:rsidP="00525B20">
            <w:pPr>
              <w:jc w:val="center"/>
              <w:rPr>
                <w:rFonts w:eastAsia="Times New Roman"/>
                <w:b/>
                <w:bCs/>
                <w:sz w:val="20"/>
                <w:szCs w:val="20"/>
                <w:lang w:eastAsia="ru-RU"/>
              </w:rPr>
            </w:pPr>
            <w:r w:rsidRPr="00B5398A">
              <w:rPr>
                <w:rFonts w:eastAsia="Times New Roman"/>
                <w:b/>
                <w:bCs/>
                <w:sz w:val="20"/>
                <w:szCs w:val="20"/>
                <w:lang w:eastAsia="ru-RU"/>
              </w:rPr>
              <w:t>Количество ТБО, т/пер.</w:t>
            </w:r>
          </w:p>
        </w:tc>
      </w:tr>
      <w:tr w:rsidR="002E2BAF" w:rsidRPr="00B5398A" w14:paraId="519052BC" w14:textId="77777777" w:rsidTr="00525B20">
        <w:trPr>
          <w:trHeight w:val="316"/>
          <w:jc w:val="center"/>
        </w:trPr>
        <w:tc>
          <w:tcPr>
            <w:tcW w:w="1338" w:type="pct"/>
            <w:vMerge/>
            <w:shd w:val="clear" w:color="auto" w:fill="auto"/>
            <w:noWrap/>
            <w:vAlign w:val="center"/>
          </w:tcPr>
          <w:p w14:paraId="689B859C" w14:textId="77777777" w:rsidR="002E2BAF" w:rsidRPr="00B5398A" w:rsidRDefault="002E2BAF" w:rsidP="00525B20">
            <w:pPr>
              <w:jc w:val="center"/>
              <w:rPr>
                <w:rFonts w:eastAsia="Times New Roman"/>
                <w:b/>
                <w:bCs/>
                <w:sz w:val="20"/>
                <w:szCs w:val="20"/>
                <w:lang w:eastAsia="ru-RU"/>
              </w:rPr>
            </w:pPr>
          </w:p>
        </w:tc>
        <w:tc>
          <w:tcPr>
            <w:tcW w:w="489" w:type="pct"/>
            <w:vMerge/>
            <w:shd w:val="clear" w:color="auto" w:fill="auto"/>
            <w:vAlign w:val="center"/>
          </w:tcPr>
          <w:p w14:paraId="3161A7FC" w14:textId="77777777" w:rsidR="002E2BAF" w:rsidRPr="00B5398A" w:rsidRDefault="002E2BAF" w:rsidP="00525B20">
            <w:pPr>
              <w:jc w:val="center"/>
              <w:rPr>
                <w:rFonts w:eastAsia="Times New Roman"/>
                <w:b/>
                <w:bCs/>
                <w:sz w:val="20"/>
                <w:szCs w:val="20"/>
                <w:lang w:eastAsia="ru-RU"/>
              </w:rPr>
            </w:pPr>
          </w:p>
        </w:tc>
        <w:tc>
          <w:tcPr>
            <w:tcW w:w="710" w:type="pct"/>
            <w:vMerge/>
            <w:shd w:val="clear" w:color="auto" w:fill="auto"/>
            <w:vAlign w:val="center"/>
          </w:tcPr>
          <w:p w14:paraId="0A76411F" w14:textId="77777777" w:rsidR="002E2BAF" w:rsidRPr="00B5398A" w:rsidRDefault="002E2BAF" w:rsidP="00525B20">
            <w:pPr>
              <w:jc w:val="center"/>
              <w:rPr>
                <w:rFonts w:eastAsia="Times New Roman"/>
                <w:b/>
                <w:bCs/>
                <w:sz w:val="20"/>
                <w:szCs w:val="20"/>
                <w:lang w:eastAsia="ru-RU"/>
              </w:rPr>
            </w:pPr>
          </w:p>
        </w:tc>
        <w:tc>
          <w:tcPr>
            <w:tcW w:w="500" w:type="pct"/>
            <w:vMerge/>
            <w:shd w:val="clear" w:color="auto" w:fill="auto"/>
            <w:vAlign w:val="center"/>
          </w:tcPr>
          <w:p w14:paraId="75ACFC2E" w14:textId="77777777" w:rsidR="002E2BAF" w:rsidRPr="00B5398A" w:rsidRDefault="002E2BAF" w:rsidP="00525B20">
            <w:pPr>
              <w:jc w:val="center"/>
              <w:rPr>
                <w:rFonts w:eastAsia="Times New Roman"/>
                <w:b/>
                <w:bCs/>
                <w:sz w:val="20"/>
                <w:szCs w:val="20"/>
                <w:lang w:eastAsia="ru-RU"/>
              </w:rPr>
            </w:pPr>
          </w:p>
        </w:tc>
        <w:tc>
          <w:tcPr>
            <w:tcW w:w="639" w:type="pct"/>
            <w:vMerge/>
            <w:shd w:val="clear" w:color="auto" w:fill="auto"/>
            <w:vAlign w:val="center"/>
          </w:tcPr>
          <w:p w14:paraId="08535A37" w14:textId="77777777" w:rsidR="002E2BAF" w:rsidRPr="00B5398A" w:rsidRDefault="002E2BAF" w:rsidP="00525B20">
            <w:pPr>
              <w:jc w:val="center"/>
              <w:rPr>
                <w:rFonts w:eastAsia="Times New Roman"/>
                <w:b/>
                <w:bCs/>
                <w:sz w:val="20"/>
                <w:szCs w:val="20"/>
                <w:lang w:eastAsia="ru-RU"/>
              </w:rPr>
            </w:pPr>
          </w:p>
        </w:tc>
        <w:tc>
          <w:tcPr>
            <w:tcW w:w="689" w:type="pct"/>
            <w:shd w:val="clear" w:color="auto" w:fill="auto"/>
            <w:vAlign w:val="center"/>
          </w:tcPr>
          <w:p w14:paraId="00B899DF" w14:textId="77777777" w:rsidR="002E2BAF" w:rsidRPr="00B5398A" w:rsidRDefault="002E2BAF" w:rsidP="00525B20">
            <w:pPr>
              <w:jc w:val="center"/>
              <w:rPr>
                <w:rFonts w:eastAsia="Times New Roman"/>
                <w:b/>
                <w:bCs/>
                <w:sz w:val="20"/>
                <w:szCs w:val="20"/>
                <w:lang w:eastAsia="ru-RU"/>
              </w:rPr>
            </w:pPr>
            <w:r w:rsidRPr="00B5398A">
              <w:rPr>
                <w:rFonts w:eastAsia="Times New Roman"/>
                <w:b/>
                <w:bCs/>
                <w:sz w:val="20"/>
                <w:szCs w:val="20"/>
                <w:lang w:eastAsia="ru-RU"/>
              </w:rPr>
              <w:t>1 скв</w:t>
            </w:r>
          </w:p>
        </w:tc>
        <w:tc>
          <w:tcPr>
            <w:tcW w:w="635" w:type="pct"/>
          </w:tcPr>
          <w:p w14:paraId="44F3A1BB" w14:textId="469DD745" w:rsidR="002E2BAF" w:rsidRPr="00B5398A" w:rsidRDefault="00391796" w:rsidP="00525B20">
            <w:pPr>
              <w:jc w:val="center"/>
              <w:rPr>
                <w:rFonts w:eastAsia="Times New Roman"/>
                <w:b/>
                <w:bCs/>
                <w:sz w:val="20"/>
                <w:szCs w:val="20"/>
                <w:lang w:eastAsia="ru-RU"/>
              </w:rPr>
            </w:pPr>
            <w:r>
              <w:rPr>
                <w:rFonts w:eastAsia="Times New Roman"/>
                <w:b/>
                <w:bCs/>
                <w:sz w:val="20"/>
                <w:szCs w:val="20"/>
                <w:lang w:eastAsia="ru-RU"/>
              </w:rPr>
              <w:t>4</w:t>
            </w:r>
            <w:r w:rsidR="002E2BAF" w:rsidRPr="00BB4DA0">
              <w:rPr>
                <w:rFonts w:eastAsia="Times New Roman"/>
                <w:b/>
                <w:bCs/>
                <w:sz w:val="20"/>
                <w:szCs w:val="20"/>
                <w:lang w:eastAsia="ru-RU"/>
              </w:rPr>
              <w:t xml:space="preserve"> скв</w:t>
            </w:r>
          </w:p>
        </w:tc>
      </w:tr>
      <w:tr w:rsidR="002E2BAF" w:rsidRPr="00B5398A" w14:paraId="0E5D832E" w14:textId="77777777" w:rsidTr="00525B20">
        <w:trPr>
          <w:trHeight w:val="493"/>
          <w:jc w:val="center"/>
        </w:trPr>
        <w:tc>
          <w:tcPr>
            <w:tcW w:w="1338" w:type="pct"/>
            <w:shd w:val="clear" w:color="auto" w:fill="auto"/>
            <w:vAlign w:val="center"/>
            <w:hideMark/>
          </w:tcPr>
          <w:p w14:paraId="28C2C666" w14:textId="77777777" w:rsidR="002E2BAF" w:rsidRPr="00B5398A" w:rsidRDefault="002E2BAF" w:rsidP="00525B20">
            <w:pPr>
              <w:rPr>
                <w:rFonts w:eastAsia="Times New Roman"/>
                <w:sz w:val="20"/>
                <w:szCs w:val="20"/>
                <w:lang w:eastAsia="ru-RU"/>
              </w:rPr>
            </w:pPr>
            <w:r w:rsidRPr="00B5398A">
              <w:rPr>
                <w:rFonts w:eastAsia="Times New Roman"/>
                <w:sz w:val="20"/>
                <w:szCs w:val="20"/>
                <w:lang w:eastAsia="ru-RU"/>
              </w:rPr>
              <w:t xml:space="preserve">при бурении скважины </w:t>
            </w:r>
          </w:p>
          <w:p w14:paraId="5341F133" w14:textId="77777777" w:rsidR="002E2BAF" w:rsidRPr="00B5398A" w:rsidRDefault="002E2BAF" w:rsidP="00525B20">
            <w:pPr>
              <w:rPr>
                <w:rFonts w:eastAsia="Times New Roman"/>
                <w:sz w:val="20"/>
                <w:szCs w:val="20"/>
                <w:lang w:eastAsia="ru-RU"/>
              </w:rPr>
            </w:pPr>
          </w:p>
        </w:tc>
        <w:tc>
          <w:tcPr>
            <w:tcW w:w="489" w:type="pct"/>
            <w:shd w:val="clear" w:color="auto" w:fill="auto"/>
            <w:noWrap/>
            <w:vAlign w:val="center"/>
          </w:tcPr>
          <w:p w14:paraId="23CF0992" w14:textId="77777777" w:rsidR="002E2BAF" w:rsidRPr="00B5398A" w:rsidRDefault="002E2BAF" w:rsidP="00525B20">
            <w:pPr>
              <w:jc w:val="center"/>
              <w:rPr>
                <w:rFonts w:eastAsia="Times New Roman"/>
                <w:sz w:val="20"/>
                <w:szCs w:val="20"/>
                <w:lang w:val="kk-KZ" w:eastAsia="ru-RU"/>
              </w:rPr>
            </w:pPr>
            <w:r>
              <w:rPr>
                <w:color w:val="000000"/>
                <w:sz w:val="20"/>
                <w:szCs w:val="20"/>
              </w:rPr>
              <w:t>7</w:t>
            </w:r>
            <w:r w:rsidRPr="00B5398A">
              <w:rPr>
                <w:color w:val="000000"/>
                <w:sz w:val="20"/>
                <w:szCs w:val="20"/>
              </w:rPr>
              <w:t>0</w:t>
            </w:r>
          </w:p>
        </w:tc>
        <w:tc>
          <w:tcPr>
            <w:tcW w:w="710" w:type="pct"/>
            <w:shd w:val="clear" w:color="auto" w:fill="auto"/>
            <w:noWrap/>
            <w:vAlign w:val="center"/>
            <w:hideMark/>
          </w:tcPr>
          <w:p w14:paraId="58AEE9EC" w14:textId="77777777" w:rsidR="002E2BAF" w:rsidRPr="00B5398A" w:rsidRDefault="002E2BAF" w:rsidP="00525B20">
            <w:pPr>
              <w:jc w:val="center"/>
              <w:rPr>
                <w:rFonts w:eastAsia="Times New Roman"/>
                <w:sz w:val="20"/>
                <w:szCs w:val="20"/>
                <w:lang w:eastAsia="ru-RU"/>
              </w:rPr>
            </w:pPr>
            <w:r w:rsidRPr="00B5398A">
              <w:rPr>
                <w:color w:val="000000"/>
                <w:sz w:val="20"/>
                <w:szCs w:val="20"/>
              </w:rPr>
              <w:t>0,3</w:t>
            </w:r>
          </w:p>
        </w:tc>
        <w:tc>
          <w:tcPr>
            <w:tcW w:w="500" w:type="pct"/>
            <w:shd w:val="clear" w:color="auto" w:fill="auto"/>
            <w:noWrap/>
            <w:vAlign w:val="center"/>
          </w:tcPr>
          <w:p w14:paraId="4950F24D" w14:textId="77777777" w:rsidR="002E2BAF" w:rsidRPr="00B5398A" w:rsidRDefault="002E2BAF" w:rsidP="00525B20">
            <w:pPr>
              <w:jc w:val="center"/>
              <w:rPr>
                <w:sz w:val="20"/>
                <w:szCs w:val="20"/>
                <w:lang w:val="kk-KZ" w:eastAsia="ru-RU"/>
              </w:rPr>
            </w:pPr>
            <w:r>
              <w:rPr>
                <w:color w:val="000000"/>
                <w:sz w:val="20"/>
                <w:szCs w:val="20"/>
              </w:rPr>
              <w:t>152,39</w:t>
            </w:r>
          </w:p>
        </w:tc>
        <w:tc>
          <w:tcPr>
            <w:tcW w:w="639" w:type="pct"/>
            <w:shd w:val="clear" w:color="auto" w:fill="auto"/>
            <w:noWrap/>
            <w:vAlign w:val="center"/>
            <w:hideMark/>
          </w:tcPr>
          <w:p w14:paraId="416C5F92" w14:textId="77777777" w:rsidR="002E2BAF" w:rsidRPr="00B5398A" w:rsidRDefault="002E2BAF" w:rsidP="00525B20">
            <w:pPr>
              <w:jc w:val="center"/>
              <w:rPr>
                <w:sz w:val="20"/>
                <w:szCs w:val="20"/>
              </w:rPr>
            </w:pPr>
            <w:r w:rsidRPr="00B5398A">
              <w:rPr>
                <w:color w:val="000000"/>
                <w:sz w:val="20"/>
                <w:szCs w:val="20"/>
              </w:rPr>
              <w:t>0,25</w:t>
            </w:r>
          </w:p>
        </w:tc>
        <w:tc>
          <w:tcPr>
            <w:tcW w:w="689" w:type="pct"/>
            <w:shd w:val="clear" w:color="auto" w:fill="auto"/>
            <w:noWrap/>
          </w:tcPr>
          <w:p w14:paraId="759B3795" w14:textId="77777777" w:rsidR="002E2BAF" w:rsidRDefault="002E2BAF" w:rsidP="00525B20">
            <w:pPr>
              <w:jc w:val="center"/>
              <w:rPr>
                <w:sz w:val="20"/>
                <w:szCs w:val="20"/>
              </w:rPr>
            </w:pPr>
          </w:p>
          <w:p w14:paraId="5EB03D46" w14:textId="77777777" w:rsidR="002E2BAF" w:rsidRPr="00A71521" w:rsidRDefault="002E2BAF" w:rsidP="00525B20">
            <w:pPr>
              <w:jc w:val="center"/>
              <w:rPr>
                <w:color w:val="000000"/>
                <w:sz w:val="20"/>
                <w:szCs w:val="20"/>
                <w:lang w:eastAsia="ru-KZ"/>
              </w:rPr>
            </w:pPr>
            <w:r>
              <w:rPr>
                <w:color w:val="000000"/>
                <w:sz w:val="20"/>
                <w:szCs w:val="20"/>
              </w:rPr>
              <w:t>2,1919</w:t>
            </w:r>
          </w:p>
        </w:tc>
        <w:tc>
          <w:tcPr>
            <w:tcW w:w="635" w:type="pct"/>
            <w:shd w:val="clear" w:color="auto" w:fill="auto"/>
          </w:tcPr>
          <w:p w14:paraId="2A2B80DF" w14:textId="77777777" w:rsidR="002E2BAF" w:rsidRDefault="002E2BAF" w:rsidP="00525B20">
            <w:pPr>
              <w:jc w:val="center"/>
              <w:rPr>
                <w:sz w:val="20"/>
                <w:szCs w:val="20"/>
              </w:rPr>
            </w:pPr>
          </w:p>
          <w:p w14:paraId="61FBA7B4" w14:textId="20E7F039" w:rsidR="00391796" w:rsidRPr="00391796" w:rsidRDefault="00391796" w:rsidP="00391796">
            <w:pPr>
              <w:jc w:val="center"/>
              <w:rPr>
                <w:sz w:val="20"/>
                <w:szCs w:val="20"/>
              </w:rPr>
            </w:pPr>
            <w:r>
              <w:rPr>
                <w:sz w:val="20"/>
                <w:szCs w:val="20"/>
              </w:rPr>
              <w:t>8,7676</w:t>
            </w:r>
          </w:p>
        </w:tc>
      </w:tr>
    </w:tbl>
    <w:p w14:paraId="347E2692" w14:textId="77777777" w:rsidR="002E2BAF" w:rsidRDefault="002E2BAF" w:rsidP="002E2BAF">
      <w:pPr>
        <w:pStyle w:val="afff"/>
        <w:spacing w:before="0" w:after="0"/>
        <w:jc w:val="both"/>
      </w:pPr>
    </w:p>
    <w:p w14:paraId="669A84FB" w14:textId="2659B05A" w:rsidR="002E2BAF" w:rsidRPr="00B5398A" w:rsidRDefault="002E2BAF" w:rsidP="002E2BAF">
      <w:pPr>
        <w:pStyle w:val="afff"/>
        <w:spacing w:before="0" w:after="0"/>
        <w:jc w:val="both"/>
        <w:rPr>
          <w:lang w:val="x-none" w:eastAsia="x-none"/>
        </w:rPr>
      </w:pPr>
      <w:bookmarkStart w:id="263" w:name="_Toc236236796"/>
      <w:r>
        <w:t>Таблица</w:t>
      </w:r>
      <w:r w:rsidRPr="00B5398A">
        <w:t xml:space="preserve"> </w:t>
      </w:r>
      <w:r w:rsidR="00885489" w:rsidRPr="002C1592">
        <w:rPr>
          <w:b w:val="0"/>
          <w:bCs w:val="0"/>
        </w:rPr>
        <w:fldChar w:fldCharType="begin"/>
      </w:r>
      <w:r w:rsidR="00885489" w:rsidRPr="002C1592">
        <w:rPr>
          <w:b w:val="0"/>
          <w:bCs w:val="0"/>
        </w:rPr>
        <w:instrText xml:space="preserve"> STYLEREF 1 \s </w:instrText>
      </w:r>
      <w:r w:rsidR="00885489" w:rsidRPr="002C1592">
        <w:rPr>
          <w:b w:val="0"/>
          <w:bCs w:val="0"/>
        </w:rPr>
        <w:fldChar w:fldCharType="separate"/>
      </w:r>
      <w:r w:rsidR="00885489" w:rsidRPr="002C1592">
        <w:rPr>
          <w:b w:val="0"/>
          <w:bCs w:val="0"/>
          <w:noProof/>
        </w:rPr>
        <w:t>4</w:t>
      </w:r>
      <w:r w:rsidR="00885489" w:rsidRPr="002C1592">
        <w:rPr>
          <w:b w:val="0"/>
          <w:bCs w:val="0"/>
          <w:noProof/>
        </w:rPr>
        <w:fldChar w:fldCharType="end"/>
      </w:r>
      <w:r w:rsidR="00885489" w:rsidRPr="002C1592">
        <w:rPr>
          <w:b w:val="0"/>
          <w:bCs w:val="0"/>
        </w:rPr>
        <w:t>.</w:t>
      </w:r>
      <w:r w:rsidR="00885489" w:rsidRPr="002C1592">
        <w:rPr>
          <w:b w:val="0"/>
          <w:bCs w:val="0"/>
        </w:rPr>
        <w:fldChar w:fldCharType="begin"/>
      </w:r>
      <w:r w:rsidR="00885489" w:rsidRPr="002C1592">
        <w:rPr>
          <w:b w:val="0"/>
          <w:bCs w:val="0"/>
        </w:rPr>
        <w:instrText xml:space="preserve"> SEQ Таблица \* ARABIC \s 1 </w:instrText>
      </w:r>
      <w:r w:rsidR="00885489" w:rsidRPr="002C1592">
        <w:rPr>
          <w:b w:val="0"/>
          <w:bCs w:val="0"/>
        </w:rPr>
        <w:fldChar w:fldCharType="separate"/>
      </w:r>
      <w:r w:rsidR="00885489" w:rsidRPr="002C1592">
        <w:rPr>
          <w:b w:val="0"/>
          <w:bCs w:val="0"/>
          <w:noProof/>
        </w:rPr>
        <w:t>6.</w:t>
      </w:r>
      <w:r w:rsidR="00885489">
        <w:rPr>
          <w:b w:val="0"/>
          <w:bCs w:val="0"/>
          <w:noProof/>
        </w:rPr>
        <w:t>3</w:t>
      </w:r>
      <w:r w:rsidR="00885489" w:rsidRPr="00885489">
        <w:rPr>
          <w:b w:val="0"/>
          <w:bCs w:val="0"/>
          <w:noProof/>
        </w:rPr>
        <w:t>5</w:t>
      </w:r>
      <w:r w:rsidR="00885489" w:rsidRPr="002C1592">
        <w:rPr>
          <w:b w:val="0"/>
          <w:bCs w:val="0"/>
          <w:noProof/>
        </w:rPr>
        <w:fldChar w:fldCharType="end"/>
      </w:r>
      <w:r w:rsidRPr="00B5398A">
        <w:t xml:space="preserve"> - </w:t>
      </w:r>
      <w:r w:rsidRPr="00B5398A">
        <w:rPr>
          <w:iCs/>
        </w:rPr>
        <w:t xml:space="preserve">Образование коммунальных отходов </w:t>
      </w:r>
      <w:r w:rsidRPr="00B5398A">
        <w:rPr>
          <w:lang w:val="x-none" w:eastAsia="x-none"/>
        </w:rPr>
        <w:t>при строительстве</w:t>
      </w:r>
      <w:r w:rsidRPr="00B5398A">
        <w:rPr>
          <w:lang w:val="kk-KZ" w:eastAsia="x-none"/>
        </w:rPr>
        <w:t xml:space="preserve"> </w:t>
      </w:r>
      <w:r>
        <w:rPr>
          <w:lang w:val="kk-KZ" w:eastAsia="x-none"/>
        </w:rPr>
        <w:t>резервных</w:t>
      </w:r>
      <w:r w:rsidRPr="00B5398A">
        <w:rPr>
          <w:lang w:val="kk-KZ" w:eastAsia="x-none"/>
        </w:rPr>
        <w:t xml:space="preserve">  скважин №№</w:t>
      </w:r>
      <w:r>
        <w:rPr>
          <w:lang w:val="kk-KZ" w:eastAsia="x-none"/>
        </w:rPr>
        <w:t>61,62</w:t>
      </w:r>
      <w:r w:rsidRPr="00B5398A">
        <w:rPr>
          <w:lang w:val="kk-KZ" w:eastAsia="x-none"/>
        </w:rPr>
        <w:t xml:space="preserve"> проектной глубиной 4</w:t>
      </w:r>
      <w:r>
        <w:rPr>
          <w:lang w:val="kk-KZ" w:eastAsia="x-none"/>
        </w:rPr>
        <w:t>771</w:t>
      </w:r>
      <w:r w:rsidRPr="00B5398A">
        <w:rPr>
          <w:lang w:val="kk-KZ" w:eastAsia="x-none"/>
        </w:rPr>
        <w:t>м</w:t>
      </w:r>
      <w:bookmarkEnd w:id="263"/>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496"/>
        <w:gridCol w:w="912"/>
        <w:gridCol w:w="1324"/>
        <w:gridCol w:w="933"/>
        <w:gridCol w:w="1192"/>
        <w:gridCol w:w="1285"/>
        <w:gridCol w:w="1184"/>
      </w:tblGrid>
      <w:tr w:rsidR="002E2BAF" w:rsidRPr="00B5398A" w14:paraId="2F2BB6DD" w14:textId="77777777" w:rsidTr="00525B20">
        <w:trPr>
          <w:trHeight w:val="1017"/>
          <w:jc w:val="center"/>
        </w:trPr>
        <w:tc>
          <w:tcPr>
            <w:tcW w:w="1338" w:type="pct"/>
            <w:vMerge w:val="restart"/>
            <w:shd w:val="clear" w:color="auto" w:fill="auto"/>
            <w:noWrap/>
            <w:vAlign w:val="center"/>
            <w:hideMark/>
          </w:tcPr>
          <w:p w14:paraId="50EC7822" w14:textId="77777777" w:rsidR="002E2BAF" w:rsidRPr="00B5398A" w:rsidRDefault="002E2BAF" w:rsidP="00525B20">
            <w:pPr>
              <w:jc w:val="center"/>
              <w:rPr>
                <w:rFonts w:eastAsia="Times New Roman"/>
                <w:b/>
                <w:bCs/>
                <w:sz w:val="20"/>
                <w:szCs w:val="20"/>
                <w:lang w:eastAsia="ru-RU"/>
              </w:rPr>
            </w:pPr>
            <w:r w:rsidRPr="00B5398A">
              <w:rPr>
                <w:rFonts w:eastAsia="Times New Roman"/>
                <w:b/>
                <w:bCs/>
                <w:sz w:val="20"/>
                <w:szCs w:val="20"/>
                <w:lang w:eastAsia="ru-RU"/>
              </w:rPr>
              <w:t xml:space="preserve">Наименование </w:t>
            </w:r>
          </w:p>
        </w:tc>
        <w:tc>
          <w:tcPr>
            <w:tcW w:w="489" w:type="pct"/>
            <w:vMerge w:val="restart"/>
            <w:shd w:val="clear" w:color="auto" w:fill="auto"/>
            <w:vAlign w:val="center"/>
            <w:hideMark/>
          </w:tcPr>
          <w:p w14:paraId="1AC9A039" w14:textId="77777777" w:rsidR="002E2BAF" w:rsidRPr="00B5398A" w:rsidRDefault="002E2BAF" w:rsidP="00525B20">
            <w:pPr>
              <w:jc w:val="center"/>
              <w:rPr>
                <w:rFonts w:eastAsia="Times New Roman"/>
                <w:b/>
                <w:bCs/>
                <w:sz w:val="20"/>
                <w:szCs w:val="20"/>
                <w:lang w:eastAsia="ru-RU"/>
              </w:rPr>
            </w:pPr>
            <w:r w:rsidRPr="00B5398A">
              <w:rPr>
                <w:rFonts w:eastAsia="Times New Roman"/>
                <w:b/>
                <w:bCs/>
                <w:sz w:val="20"/>
                <w:szCs w:val="20"/>
                <w:lang w:eastAsia="ru-RU"/>
              </w:rPr>
              <w:t>Кол-во людей</w:t>
            </w:r>
          </w:p>
        </w:tc>
        <w:tc>
          <w:tcPr>
            <w:tcW w:w="710" w:type="pct"/>
            <w:vMerge w:val="restart"/>
            <w:shd w:val="clear" w:color="auto" w:fill="auto"/>
            <w:vAlign w:val="center"/>
            <w:hideMark/>
          </w:tcPr>
          <w:p w14:paraId="44146573" w14:textId="77777777" w:rsidR="002E2BAF" w:rsidRPr="00B5398A" w:rsidRDefault="002E2BAF" w:rsidP="00525B20">
            <w:pPr>
              <w:jc w:val="center"/>
              <w:rPr>
                <w:rFonts w:eastAsia="Times New Roman"/>
                <w:b/>
                <w:bCs/>
                <w:sz w:val="20"/>
                <w:szCs w:val="20"/>
                <w:lang w:eastAsia="ru-RU"/>
              </w:rPr>
            </w:pPr>
            <w:r w:rsidRPr="00B5398A">
              <w:rPr>
                <w:rFonts w:eastAsia="Times New Roman"/>
                <w:b/>
                <w:bCs/>
                <w:sz w:val="20"/>
                <w:szCs w:val="20"/>
                <w:lang w:eastAsia="ru-RU"/>
              </w:rPr>
              <w:t>Санитарная норма бытовых отходов на 1 чел, м</w:t>
            </w:r>
            <w:r w:rsidRPr="00B5398A">
              <w:rPr>
                <w:rFonts w:eastAsia="Times New Roman"/>
                <w:b/>
                <w:bCs/>
                <w:sz w:val="20"/>
                <w:szCs w:val="20"/>
                <w:vertAlign w:val="superscript"/>
                <w:lang w:eastAsia="ru-RU"/>
              </w:rPr>
              <w:t>3</w:t>
            </w:r>
            <w:r w:rsidRPr="00B5398A">
              <w:rPr>
                <w:rFonts w:eastAsia="Times New Roman"/>
                <w:b/>
                <w:bCs/>
                <w:sz w:val="20"/>
                <w:szCs w:val="20"/>
                <w:lang w:eastAsia="ru-RU"/>
              </w:rPr>
              <w:t>/год</w:t>
            </w:r>
          </w:p>
        </w:tc>
        <w:tc>
          <w:tcPr>
            <w:tcW w:w="500" w:type="pct"/>
            <w:vMerge w:val="restart"/>
            <w:shd w:val="clear" w:color="auto" w:fill="auto"/>
            <w:vAlign w:val="center"/>
            <w:hideMark/>
          </w:tcPr>
          <w:p w14:paraId="5D84D633" w14:textId="77777777" w:rsidR="002E2BAF" w:rsidRPr="00B5398A" w:rsidRDefault="002E2BAF" w:rsidP="00525B20">
            <w:pPr>
              <w:jc w:val="center"/>
              <w:rPr>
                <w:rFonts w:eastAsia="Times New Roman"/>
                <w:b/>
                <w:bCs/>
                <w:sz w:val="20"/>
                <w:szCs w:val="20"/>
                <w:lang w:eastAsia="ru-RU"/>
              </w:rPr>
            </w:pPr>
            <w:r w:rsidRPr="00B5398A">
              <w:rPr>
                <w:rFonts w:eastAsia="Times New Roman"/>
                <w:b/>
                <w:bCs/>
                <w:sz w:val="20"/>
                <w:szCs w:val="20"/>
                <w:lang w:eastAsia="ru-RU"/>
              </w:rPr>
              <w:t>Время работы, сут.</w:t>
            </w:r>
          </w:p>
        </w:tc>
        <w:tc>
          <w:tcPr>
            <w:tcW w:w="639" w:type="pct"/>
            <w:vMerge w:val="restart"/>
            <w:shd w:val="clear" w:color="auto" w:fill="auto"/>
            <w:vAlign w:val="center"/>
            <w:hideMark/>
          </w:tcPr>
          <w:p w14:paraId="4C1A522C" w14:textId="77777777" w:rsidR="002E2BAF" w:rsidRPr="00B5398A" w:rsidRDefault="002E2BAF" w:rsidP="00525B20">
            <w:pPr>
              <w:jc w:val="center"/>
              <w:rPr>
                <w:rFonts w:eastAsia="Times New Roman"/>
                <w:b/>
                <w:bCs/>
                <w:sz w:val="20"/>
                <w:szCs w:val="20"/>
                <w:lang w:eastAsia="ru-RU"/>
              </w:rPr>
            </w:pPr>
            <w:r w:rsidRPr="00B5398A">
              <w:rPr>
                <w:rFonts w:eastAsia="Times New Roman"/>
                <w:b/>
                <w:bCs/>
                <w:sz w:val="20"/>
                <w:szCs w:val="20"/>
                <w:lang w:eastAsia="ru-RU"/>
              </w:rPr>
              <w:t>Плотность ТБО, т/м</w:t>
            </w:r>
            <w:r w:rsidRPr="00B5398A">
              <w:rPr>
                <w:rFonts w:eastAsia="Times New Roman"/>
                <w:b/>
                <w:bCs/>
                <w:sz w:val="20"/>
                <w:szCs w:val="20"/>
                <w:vertAlign w:val="superscript"/>
                <w:lang w:eastAsia="ru-RU"/>
              </w:rPr>
              <w:t>3</w:t>
            </w:r>
          </w:p>
        </w:tc>
        <w:tc>
          <w:tcPr>
            <w:tcW w:w="1324" w:type="pct"/>
            <w:gridSpan w:val="2"/>
            <w:shd w:val="clear" w:color="auto" w:fill="auto"/>
            <w:vAlign w:val="center"/>
            <w:hideMark/>
          </w:tcPr>
          <w:p w14:paraId="28CF2E30" w14:textId="77777777" w:rsidR="002E2BAF" w:rsidRPr="00B5398A" w:rsidRDefault="002E2BAF" w:rsidP="00525B20">
            <w:pPr>
              <w:jc w:val="center"/>
              <w:rPr>
                <w:rFonts w:eastAsia="Times New Roman"/>
                <w:b/>
                <w:bCs/>
                <w:sz w:val="20"/>
                <w:szCs w:val="20"/>
                <w:lang w:eastAsia="ru-RU"/>
              </w:rPr>
            </w:pPr>
            <w:r w:rsidRPr="00B5398A">
              <w:rPr>
                <w:rFonts w:eastAsia="Times New Roman"/>
                <w:b/>
                <w:bCs/>
                <w:sz w:val="20"/>
                <w:szCs w:val="20"/>
                <w:lang w:eastAsia="ru-RU"/>
              </w:rPr>
              <w:t>Количество ТБО, т/пер.</w:t>
            </w:r>
          </w:p>
        </w:tc>
      </w:tr>
      <w:tr w:rsidR="002E2BAF" w:rsidRPr="00B5398A" w14:paraId="13E17442" w14:textId="77777777" w:rsidTr="00525B20">
        <w:trPr>
          <w:trHeight w:val="316"/>
          <w:jc w:val="center"/>
        </w:trPr>
        <w:tc>
          <w:tcPr>
            <w:tcW w:w="1338" w:type="pct"/>
            <w:vMerge/>
            <w:shd w:val="clear" w:color="auto" w:fill="auto"/>
            <w:noWrap/>
            <w:vAlign w:val="center"/>
          </w:tcPr>
          <w:p w14:paraId="3B130471" w14:textId="77777777" w:rsidR="002E2BAF" w:rsidRPr="00B5398A" w:rsidRDefault="002E2BAF" w:rsidP="00525B20">
            <w:pPr>
              <w:jc w:val="center"/>
              <w:rPr>
                <w:rFonts w:eastAsia="Times New Roman"/>
                <w:b/>
                <w:bCs/>
                <w:sz w:val="20"/>
                <w:szCs w:val="20"/>
                <w:lang w:eastAsia="ru-RU"/>
              </w:rPr>
            </w:pPr>
          </w:p>
        </w:tc>
        <w:tc>
          <w:tcPr>
            <w:tcW w:w="489" w:type="pct"/>
            <w:vMerge/>
            <w:shd w:val="clear" w:color="auto" w:fill="auto"/>
            <w:vAlign w:val="center"/>
          </w:tcPr>
          <w:p w14:paraId="639E39D1" w14:textId="77777777" w:rsidR="002E2BAF" w:rsidRPr="00B5398A" w:rsidRDefault="002E2BAF" w:rsidP="00525B20">
            <w:pPr>
              <w:jc w:val="center"/>
              <w:rPr>
                <w:rFonts w:eastAsia="Times New Roman"/>
                <w:b/>
                <w:bCs/>
                <w:sz w:val="20"/>
                <w:szCs w:val="20"/>
                <w:lang w:eastAsia="ru-RU"/>
              </w:rPr>
            </w:pPr>
          </w:p>
        </w:tc>
        <w:tc>
          <w:tcPr>
            <w:tcW w:w="710" w:type="pct"/>
            <w:vMerge/>
            <w:shd w:val="clear" w:color="auto" w:fill="auto"/>
            <w:vAlign w:val="center"/>
          </w:tcPr>
          <w:p w14:paraId="481CEDCD" w14:textId="77777777" w:rsidR="002E2BAF" w:rsidRPr="00B5398A" w:rsidRDefault="002E2BAF" w:rsidP="00525B20">
            <w:pPr>
              <w:jc w:val="center"/>
              <w:rPr>
                <w:rFonts w:eastAsia="Times New Roman"/>
                <w:b/>
                <w:bCs/>
                <w:sz w:val="20"/>
                <w:szCs w:val="20"/>
                <w:lang w:eastAsia="ru-RU"/>
              </w:rPr>
            </w:pPr>
          </w:p>
        </w:tc>
        <w:tc>
          <w:tcPr>
            <w:tcW w:w="500" w:type="pct"/>
            <w:vMerge/>
            <w:shd w:val="clear" w:color="auto" w:fill="auto"/>
            <w:vAlign w:val="center"/>
          </w:tcPr>
          <w:p w14:paraId="18DBBA60" w14:textId="77777777" w:rsidR="002E2BAF" w:rsidRPr="00B5398A" w:rsidRDefault="002E2BAF" w:rsidP="00525B20">
            <w:pPr>
              <w:jc w:val="center"/>
              <w:rPr>
                <w:rFonts w:eastAsia="Times New Roman"/>
                <w:b/>
                <w:bCs/>
                <w:sz w:val="20"/>
                <w:szCs w:val="20"/>
                <w:lang w:eastAsia="ru-RU"/>
              </w:rPr>
            </w:pPr>
          </w:p>
        </w:tc>
        <w:tc>
          <w:tcPr>
            <w:tcW w:w="639" w:type="pct"/>
            <w:vMerge/>
            <w:shd w:val="clear" w:color="auto" w:fill="auto"/>
            <w:vAlign w:val="center"/>
          </w:tcPr>
          <w:p w14:paraId="4089B3BD" w14:textId="77777777" w:rsidR="002E2BAF" w:rsidRPr="00B5398A" w:rsidRDefault="002E2BAF" w:rsidP="00525B20">
            <w:pPr>
              <w:jc w:val="center"/>
              <w:rPr>
                <w:rFonts w:eastAsia="Times New Roman"/>
                <w:b/>
                <w:bCs/>
                <w:sz w:val="20"/>
                <w:szCs w:val="20"/>
                <w:lang w:eastAsia="ru-RU"/>
              </w:rPr>
            </w:pPr>
          </w:p>
        </w:tc>
        <w:tc>
          <w:tcPr>
            <w:tcW w:w="689" w:type="pct"/>
            <w:shd w:val="clear" w:color="auto" w:fill="auto"/>
            <w:vAlign w:val="center"/>
          </w:tcPr>
          <w:p w14:paraId="7DC142B5" w14:textId="77777777" w:rsidR="002E2BAF" w:rsidRPr="00B5398A" w:rsidRDefault="002E2BAF" w:rsidP="00525B20">
            <w:pPr>
              <w:jc w:val="center"/>
              <w:rPr>
                <w:rFonts w:eastAsia="Times New Roman"/>
                <w:b/>
                <w:bCs/>
                <w:sz w:val="20"/>
                <w:szCs w:val="20"/>
                <w:lang w:eastAsia="ru-RU"/>
              </w:rPr>
            </w:pPr>
            <w:r w:rsidRPr="00B5398A">
              <w:rPr>
                <w:rFonts w:eastAsia="Times New Roman"/>
                <w:b/>
                <w:bCs/>
                <w:sz w:val="20"/>
                <w:szCs w:val="20"/>
                <w:lang w:eastAsia="ru-RU"/>
              </w:rPr>
              <w:t>1 скв</w:t>
            </w:r>
          </w:p>
        </w:tc>
        <w:tc>
          <w:tcPr>
            <w:tcW w:w="635" w:type="pct"/>
          </w:tcPr>
          <w:p w14:paraId="7A290CEA" w14:textId="77777777" w:rsidR="002E2BAF" w:rsidRPr="00B5398A" w:rsidRDefault="002E2BAF" w:rsidP="00525B20">
            <w:pPr>
              <w:jc w:val="center"/>
              <w:rPr>
                <w:rFonts w:eastAsia="Times New Roman"/>
                <w:b/>
                <w:bCs/>
                <w:sz w:val="20"/>
                <w:szCs w:val="20"/>
                <w:lang w:eastAsia="ru-RU"/>
              </w:rPr>
            </w:pPr>
            <w:r w:rsidRPr="00BB4DA0">
              <w:rPr>
                <w:rFonts w:eastAsia="Times New Roman"/>
                <w:b/>
                <w:bCs/>
                <w:sz w:val="20"/>
                <w:szCs w:val="20"/>
                <w:lang w:eastAsia="ru-RU"/>
              </w:rPr>
              <w:t>2 скв</w:t>
            </w:r>
          </w:p>
        </w:tc>
      </w:tr>
      <w:tr w:rsidR="002E2BAF" w:rsidRPr="00B5398A" w14:paraId="3771F2FC" w14:textId="77777777" w:rsidTr="00525B20">
        <w:trPr>
          <w:trHeight w:val="493"/>
          <w:jc w:val="center"/>
        </w:trPr>
        <w:tc>
          <w:tcPr>
            <w:tcW w:w="1338" w:type="pct"/>
            <w:shd w:val="clear" w:color="auto" w:fill="auto"/>
            <w:vAlign w:val="center"/>
            <w:hideMark/>
          </w:tcPr>
          <w:p w14:paraId="4B35B635" w14:textId="77777777" w:rsidR="002E2BAF" w:rsidRPr="00B5398A" w:rsidRDefault="002E2BAF" w:rsidP="00525B20">
            <w:pPr>
              <w:rPr>
                <w:rFonts w:eastAsia="Times New Roman"/>
                <w:sz w:val="20"/>
                <w:szCs w:val="20"/>
                <w:lang w:eastAsia="ru-RU"/>
              </w:rPr>
            </w:pPr>
            <w:r w:rsidRPr="00B5398A">
              <w:rPr>
                <w:rFonts w:eastAsia="Times New Roman"/>
                <w:sz w:val="20"/>
                <w:szCs w:val="20"/>
                <w:lang w:eastAsia="ru-RU"/>
              </w:rPr>
              <w:t xml:space="preserve">при бурении скважины </w:t>
            </w:r>
          </w:p>
          <w:p w14:paraId="669BEBDD" w14:textId="77777777" w:rsidR="002E2BAF" w:rsidRPr="00B5398A" w:rsidRDefault="002E2BAF" w:rsidP="00525B20">
            <w:pPr>
              <w:rPr>
                <w:rFonts w:eastAsia="Times New Roman"/>
                <w:sz w:val="20"/>
                <w:szCs w:val="20"/>
                <w:lang w:eastAsia="ru-RU"/>
              </w:rPr>
            </w:pPr>
          </w:p>
        </w:tc>
        <w:tc>
          <w:tcPr>
            <w:tcW w:w="489" w:type="pct"/>
            <w:shd w:val="clear" w:color="auto" w:fill="auto"/>
            <w:noWrap/>
            <w:vAlign w:val="center"/>
          </w:tcPr>
          <w:p w14:paraId="06B46A9C" w14:textId="77777777" w:rsidR="002E2BAF" w:rsidRPr="00B5398A" w:rsidRDefault="002E2BAF" w:rsidP="00525B20">
            <w:pPr>
              <w:jc w:val="center"/>
              <w:rPr>
                <w:rFonts w:eastAsia="Times New Roman"/>
                <w:sz w:val="20"/>
                <w:szCs w:val="20"/>
                <w:lang w:val="kk-KZ" w:eastAsia="ru-RU"/>
              </w:rPr>
            </w:pPr>
            <w:r>
              <w:rPr>
                <w:color w:val="000000"/>
                <w:sz w:val="20"/>
                <w:szCs w:val="20"/>
              </w:rPr>
              <w:t>7</w:t>
            </w:r>
            <w:r w:rsidRPr="00B5398A">
              <w:rPr>
                <w:color w:val="000000"/>
                <w:sz w:val="20"/>
                <w:szCs w:val="20"/>
              </w:rPr>
              <w:t>0</w:t>
            </w:r>
          </w:p>
        </w:tc>
        <w:tc>
          <w:tcPr>
            <w:tcW w:w="710" w:type="pct"/>
            <w:shd w:val="clear" w:color="auto" w:fill="auto"/>
            <w:noWrap/>
            <w:vAlign w:val="center"/>
            <w:hideMark/>
          </w:tcPr>
          <w:p w14:paraId="526A96AC" w14:textId="77777777" w:rsidR="002E2BAF" w:rsidRPr="00B5398A" w:rsidRDefault="002E2BAF" w:rsidP="00525B20">
            <w:pPr>
              <w:jc w:val="center"/>
              <w:rPr>
                <w:rFonts w:eastAsia="Times New Roman"/>
                <w:sz w:val="20"/>
                <w:szCs w:val="20"/>
                <w:lang w:eastAsia="ru-RU"/>
              </w:rPr>
            </w:pPr>
            <w:r w:rsidRPr="00B5398A">
              <w:rPr>
                <w:color w:val="000000"/>
                <w:sz w:val="20"/>
                <w:szCs w:val="20"/>
              </w:rPr>
              <w:t>0,3</w:t>
            </w:r>
          </w:p>
        </w:tc>
        <w:tc>
          <w:tcPr>
            <w:tcW w:w="500" w:type="pct"/>
            <w:shd w:val="clear" w:color="auto" w:fill="auto"/>
            <w:noWrap/>
            <w:vAlign w:val="center"/>
          </w:tcPr>
          <w:p w14:paraId="5E232092" w14:textId="77777777" w:rsidR="002E2BAF" w:rsidRPr="00B5398A" w:rsidRDefault="002E2BAF" w:rsidP="00525B20">
            <w:pPr>
              <w:jc w:val="center"/>
              <w:rPr>
                <w:sz w:val="20"/>
                <w:szCs w:val="20"/>
                <w:lang w:val="kk-KZ" w:eastAsia="ru-RU"/>
              </w:rPr>
            </w:pPr>
            <w:r w:rsidRPr="00B5398A">
              <w:rPr>
                <w:color w:val="000000"/>
                <w:sz w:val="20"/>
                <w:szCs w:val="20"/>
              </w:rPr>
              <w:t>172,62</w:t>
            </w:r>
          </w:p>
        </w:tc>
        <w:tc>
          <w:tcPr>
            <w:tcW w:w="639" w:type="pct"/>
            <w:shd w:val="clear" w:color="auto" w:fill="auto"/>
            <w:noWrap/>
            <w:vAlign w:val="center"/>
            <w:hideMark/>
          </w:tcPr>
          <w:p w14:paraId="04A563F3" w14:textId="77777777" w:rsidR="002E2BAF" w:rsidRPr="00B5398A" w:rsidRDefault="002E2BAF" w:rsidP="00525B20">
            <w:pPr>
              <w:jc w:val="center"/>
              <w:rPr>
                <w:sz w:val="20"/>
                <w:szCs w:val="20"/>
              </w:rPr>
            </w:pPr>
            <w:r w:rsidRPr="00B5398A">
              <w:rPr>
                <w:color w:val="000000"/>
                <w:sz w:val="20"/>
                <w:szCs w:val="20"/>
              </w:rPr>
              <w:t>0,25</w:t>
            </w:r>
          </w:p>
        </w:tc>
        <w:tc>
          <w:tcPr>
            <w:tcW w:w="689" w:type="pct"/>
            <w:shd w:val="clear" w:color="auto" w:fill="auto"/>
            <w:noWrap/>
          </w:tcPr>
          <w:p w14:paraId="57F80BC3" w14:textId="77777777" w:rsidR="002E2BAF" w:rsidRDefault="002E2BAF" w:rsidP="00525B20">
            <w:pPr>
              <w:jc w:val="center"/>
              <w:rPr>
                <w:sz w:val="20"/>
                <w:szCs w:val="20"/>
              </w:rPr>
            </w:pPr>
          </w:p>
          <w:p w14:paraId="61E8114D" w14:textId="77777777" w:rsidR="002E2BAF" w:rsidRPr="00BB4DA0" w:rsidRDefault="002E2BAF" w:rsidP="00525B20">
            <w:pPr>
              <w:jc w:val="center"/>
              <w:rPr>
                <w:b/>
                <w:bCs/>
                <w:sz w:val="20"/>
                <w:szCs w:val="20"/>
              </w:rPr>
            </w:pPr>
            <w:r w:rsidRPr="00BB4DA0">
              <w:rPr>
                <w:sz w:val="20"/>
                <w:szCs w:val="20"/>
              </w:rPr>
              <w:t>2,4829</w:t>
            </w:r>
          </w:p>
        </w:tc>
        <w:tc>
          <w:tcPr>
            <w:tcW w:w="635" w:type="pct"/>
            <w:shd w:val="clear" w:color="auto" w:fill="auto"/>
          </w:tcPr>
          <w:p w14:paraId="1EECB288" w14:textId="77777777" w:rsidR="002E2BAF" w:rsidRDefault="002E2BAF" w:rsidP="00525B20">
            <w:pPr>
              <w:jc w:val="center"/>
              <w:rPr>
                <w:sz w:val="20"/>
                <w:szCs w:val="20"/>
              </w:rPr>
            </w:pPr>
          </w:p>
          <w:p w14:paraId="7989D309" w14:textId="77777777" w:rsidR="002E2BAF" w:rsidRPr="00BB4DA0" w:rsidRDefault="002E2BAF" w:rsidP="00525B20">
            <w:pPr>
              <w:jc w:val="center"/>
              <w:rPr>
                <w:b/>
                <w:bCs/>
                <w:sz w:val="20"/>
                <w:szCs w:val="20"/>
              </w:rPr>
            </w:pPr>
            <w:r w:rsidRPr="00BB4DA0">
              <w:rPr>
                <w:sz w:val="20"/>
                <w:szCs w:val="20"/>
              </w:rPr>
              <w:t>4,9658</w:t>
            </w:r>
          </w:p>
        </w:tc>
      </w:tr>
    </w:tbl>
    <w:p w14:paraId="29838AFC" w14:textId="77777777" w:rsidR="002E2BAF" w:rsidRDefault="002E2BAF" w:rsidP="002E2BAF">
      <w:pPr>
        <w:pStyle w:val="afff"/>
        <w:spacing w:before="0" w:after="0"/>
        <w:jc w:val="both"/>
      </w:pPr>
    </w:p>
    <w:p w14:paraId="3677AC6E" w14:textId="295FF6E5" w:rsidR="002E2BAF" w:rsidRPr="002E2BAF" w:rsidRDefault="002E2BAF" w:rsidP="002E2BAF">
      <w:pPr>
        <w:pStyle w:val="afff"/>
        <w:spacing w:before="0" w:after="0"/>
        <w:jc w:val="both"/>
        <w:rPr>
          <w:lang w:val="x-none" w:eastAsia="x-none"/>
        </w:rPr>
      </w:pPr>
      <w:bookmarkStart w:id="264" w:name="_Toc236236797"/>
      <w:r>
        <w:t>Таблица</w:t>
      </w:r>
      <w:r w:rsidRPr="00B5398A">
        <w:t xml:space="preserve"> </w:t>
      </w:r>
      <w:r w:rsidR="00885489" w:rsidRPr="002C1592">
        <w:rPr>
          <w:b w:val="0"/>
          <w:bCs w:val="0"/>
        </w:rPr>
        <w:fldChar w:fldCharType="begin"/>
      </w:r>
      <w:r w:rsidR="00885489" w:rsidRPr="002C1592">
        <w:rPr>
          <w:b w:val="0"/>
          <w:bCs w:val="0"/>
        </w:rPr>
        <w:instrText xml:space="preserve"> STYLEREF 1 \s </w:instrText>
      </w:r>
      <w:r w:rsidR="00885489" w:rsidRPr="002C1592">
        <w:rPr>
          <w:b w:val="0"/>
          <w:bCs w:val="0"/>
        </w:rPr>
        <w:fldChar w:fldCharType="separate"/>
      </w:r>
      <w:r w:rsidR="00885489" w:rsidRPr="002C1592">
        <w:rPr>
          <w:b w:val="0"/>
          <w:bCs w:val="0"/>
          <w:noProof/>
        </w:rPr>
        <w:t>4</w:t>
      </w:r>
      <w:r w:rsidR="00885489" w:rsidRPr="002C1592">
        <w:rPr>
          <w:b w:val="0"/>
          <w:bCs w:val="0"/>
          <w:noProof/>
        </w:rPr>
        <w:fldChar w:fldCharType="end"/>
      </w:r>
      <w:r w:rsidR="00885489" w:rsidRPr="002C1592">
        <w:rPr>
          <w:b w:val="0"/>
          <w:bCs w:val="0"/>
        </w:rPr>
        <w:t>.</w:t>
      </w:r>
      <w:r w:rsidR="00885489" w:rsidRPr="002C1592">
        <w:rPr>
          <w:b w:val="0"/>
          <w:bCs w:val="0"/>
        </w:rPr>
        <w:fldChar w:fldCharType="begin"/>
      </w:r>
      <w:r w:rsidR="00885489" w:rsidRPr="002C1592">
        <w:rPr>
          <w:b w:val="0"/>
          <w:bCs w:val="0"/>
        </w:rPr>
        <w:instrText xml:space="preserve"> SEQ Таблица \* ARABIC \s 1 </w:instrText>
      </w:r>
      <w:r w:rsidR="00885489" w:rsidRPr="002C1592">
        <w:rPr>
          <w:b w:val="0"/>
          <w:bCs w:val="0"/>
        </w:rPr>
        <w:fldChar w:fldCharType="separate"/>
      </w:r>
      <w:r w:rsidR="00885489" w:rsidRPr="002C1592">
        <w:rPr>
          <w:b w:val="0"/>
          <w:bCs w:val="0"/>
          <w:noProof/>
        </w:rPr>
        <w:t>6.</w:t>
      </w:r>
      <w:r w:rsidR="00885489">
        <w:rPr>
          <w:b w:val="0"/>
          <w:bCs w:val="0"/>
          <w:noProof/>
        </w:rPr>
        <w:t>3</w:t>
      </w:r>
      <w:r w:rsidR="00885489" w:rsidRPr="00885489">
        <w:rPr>
          <w:b w:val="0"/>
          <w:bCs w:val="0"/>
          <w:noProof/>
        </w:rPr>
        <w:t>6</w:t>
      </w:r>
      <w:r w:rsidR="00885489" w:rsidRPr="002C1592">
        <w:rPr>
          <w:b w:val="0"/>
          <w:bCs w:val="0"/>
          <w:noProof/>
        </w:rPr>
        <w:fldChar w:fldCharType="end"/>
      </w:r>
      <w:r w:rsidRPr="00B5398A">
        <w:t xml:space="preserve"> - </w:t>
      </w:r>
      <w:r w:rsidRPr="00B5398A">
        <w:rPr>
          <w:iCs/>
        </w:rPr>
        <w:t xml:space="preserve">Образование коммунальных отходов </w:t>
      </w:r>
      <w:r w:rsidRPr="00B5398A">
        <w:rPr>
          <w:lang w:val="x-none" w:eastAsia="x-none"/>
        </w:rPr>
        <w:t>при строительстве</w:t>
      </w:r>
      <w:r w:rsidRPr="00B5398A">
        <w:rPr>
          <w:lang w:val="kk-KZ" w:eastAsia="x-none"/>
        </w:rPr>
        <w:t xml:space="preserve"> </w:t>
      </w:r>
      <w:r>
        <w:rPr>
          <w:lang w:val="kk-KZ" w:eastAsia="x-none"/>
        </w:rPr>
        <w:t>оценочных</w:t>
      </w:r>
      <w:r w:rsidRPr="00B5398A">
        <w:rPr>
          <w:lang w:val="kk-KZ" w:eastAsia="x-none"/>
        </w:rPr>
        <w:t xml:space="preserve">  скважин №№</w:t>
      </w:r>
      <w:r w:rsidRPr="002E2BAF">
        <w:rPr>
          <w:sz w:val="24"/>
          <w:szCs w:val="24"/>
        </w:rPr>
        <w:t xml:space="preserve"> </w:t>
      </w:r>
      <w:r w:rsidRPr="002E2BAF">
        <w:t xml:space="preserve">ОС-1,51,52,53,54,55 </w:t>
      </w:r>
      <w:r w:rsidRPr="002E2BAF">
        <w:rPr>
          <w:lang w:val="kk-KZ" w:eastAsia="x-none"/>
        </w:rPr>
        <w:t>проектной глубиной 4771м</w:t>
      </w:r>
      <w:bookmarkEnd w:id="264"/>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496"/>
        <w:gridCol w:w="912"/>
        <w:gridCol w:w="1324"/>
        <w:gridCol w:w="933"/>
        <w:gridCol w:w="1192"/>
        <w:gridCol w:w="1285"/>
        <w:gridCol w:w="1184"/>
      </w:tblGrid>
      <w:tr w:rsidR="002E2BAF" w:rsidRPr="00B5398A" w14:paraId="23D487FC" w14:textId="77777777" w:rsidTr="00525B20">
        <w:trPr>
          <w:trHeight w:val="1017"/>
          <w:jc w:val="center"/>
        </w:trPr>
        <w:tc>
          <w:tcPr>
            <w:tcW w:w="1338" w:type="pct"/>
            <w:vMerge w:val="restart"/>
            <w:shd w:val="clear" w:color="auto" w:fill="auto"/>
            <w:noWrap/>
            <w:vAlign w:val="center"/>
            <w:hideMark/>
          </w:tcPr>
          <w:p w14:paraId="281ECB5C" w14:textId="77777777" w:rsidR="002E2BAF" w:rsidRPr="00B5398A" w:rsidRDefault="002E2BAF" w:rsidP="00525B20">
            <w:pPr>
              <w:jc w:val="center"/>
              <w:rPr>
                <w:rFonts w:eastAsia="Times New Roman"/>
                <w:b/>
                <w:bCs/>
                <w:sz w:val="20"/>
                <w:szCs w:val="20"/>
                <w:lang w:eastAsia="ru-RU"/>
              </w:rPr>
            </w:pPr>
            <w:r w:rsidRPr="00B5398A">
              <w:rPr>
                <w:rFonts w:eastAsia="Times New Roman"/>
                <w:b/>
                <w:bCs/>
                <w:sz w:val="20"/>
                <w:szCs w:val="20"/>
                <w:lang w:eastAsia="ru-RU"/>
              </w:rPr>
              <w:t xml:space="preserve">Наименование </w:t>
            </w:r>
          </w:p>
        </w:tc>
        <w:tc>
          <w:tcPr>
            <w:tcW w:w="489" w:type="pct"/>
            <w:vMerge w:val="restart"/>
            <w:shd w:val="clear" w:color="auto" w:fill="auto"/>
            <w:vAlign w:val="center"/>
            <w:hideMark/>
          </w:tcPr>
          <w:p w14:paraId="406C4244" w14:textId="77777777" w:rsidR="002E2BAF" w:rsidRPr="00B5398A" w:rsidRDefault="002E2BAF" w:rsidP="00525B20">
            <w:pPr>
              <w:jc w:val="center"/>
              <w:rPr>
                <w:rFonts w:eastAsia="Times New Roman"/>
                <w:b/>
                <w:bCs/>
                <w:sz w:val="20"/>
                <w:szCs w:val="20"/>
                <w:lang w:eastAsia="ru-RU"/>
              </w:rPr>
            </w:pPr>
            <w:r w:rsidRPr="00B5398A">
              <w:rPr>
                <w:rFonts w:eastAsia="Times New Roman"/>
                <w:b/>
                <w:bCs/>
                <w:sz w:val="20"/>
                <w:szCs w:val="20"/>
                <w:lang w:eastAsia="ru-RU"/>
              </w:rPr>
              <w:t>Кол-во людей</w:t>
            </w:r>
          </w:p>
        </w:tc>
        <w:tc>
          <w:tcPr>
            <w:tcW w:w="710" w:type="pct"/>
            <w:vMerge w:val="restart"/>
            <w:shd w:val="clear" w:color="auto" w:fill="auto"/>
            <w:vAlign w:val="center"/>
            <w:hideMark/>
          </w:tcPr>
          <w:p w14:paraId="14370D3D" w14:textId="77777777" w:rsidR="002E2BAF" w:rsidRPr="00B5398A" w:rsidRDefault="002E2BAF" w:rsidP="00525B20">
            <w:pPr>
              <w:jc w:val="center"/>
              <w:rPr>
                <w:rFonts w:eastAsia="Times New Roman"/>
                <w:b/>
                <w:bCs/>
                <w:sz w:val="20"/>
                <w:szCs w:val="20"/>
                <w:lang w:eastAsia="ru-RU"/>
              </w:rPr>
            </w:pPr>
            <w:r w:rsidRPr="00B5398A">
              <w:rPr>
                <w:rFonts w:eastAsia="Times New Roman"/>
                <w:b/>
                <w:bCs/>
                <w:sz w:val="20"/>
                <w:szCs w:val="20"/>
                <w:lang w:eastAsia="ru-RU"/>
              </w:rPr>
              <w:t>Санитарная норма бытовых отходов на 1 чел, м</w:t>
            </w:r>
            <w:r w:rsidRPr="00B5398A">
              <w:rPr>
                <w:rFonts w:eastAsia="Times New Roman"/>
                <w:b/>
                <w:bCs/>
                <w:sz w:val="20"/>
                <w:szCs w:val="20"/>
                <w:vertAlign w:val="superscript"/>
                <w:lang w:eastAsia="ru-RU"/>
              </w:rPr>
              <w:t>3</w:t>
            </w:r>
            <w:r w:rsidRPr="00B5398A">
              <w:rPr>
                <w:rFonts w:eastAsia="Times New Roman"/>
                <w:b/>
                <w:bCs/>
                <w:sz w:val="20"/>
                <w:szCs w:val="20"/>
                <w:lang w:eastAsia="ru-RU"/>
              </w:rPr>
              <w:t>/год</w:t>
            </w:r>
          </w:p>
        </w:tc>
        <w:tc>
          <w:tcPr>
            <w:tcW w:w="500" w:type="pct"/>
            <w:vMerge w:val="restart"/>
            <w:shd w:val="clear" w:color="auto" w:fill="auto"/>
            <w:vAlign w:val="center"/>
            <w:hideMark/>
          </w:tcPr>
          <w:p w14:paraId="1F038B2B" w14:textId="77777777" w:rsidR="002E2BAF" w:rsidRPr="00B5398A" w:rsidRDefault="002E2BAF" w:rsidP="00525B20">
            <w:pPr>
              <w:jc w:val="center"/>
              <w:rPr>
                <w:rFonts w:eastAsia="Times New Roman"/>
                <w:b/>
                <w:bCs/>
                <w:sz w:val="20"/>
                <w:szCs w:val="20"/>
                <w:lang w:eastAsia="ru-RU"/>
              </w:rPr>
            </w:pPr>
            <w:r w:rsidRPr="00B5398A">
              <w:rPr>
                <w:rFonts w:eastAsia="Times New Roman"/>
                <w:b/>
                <w:bCs/>
                <w:sz w:val="20"/>
                <w:szCs w:val="20"/>
                <w:lang w:eastAsia="ru-RU"/>
              </w:rPr>
              <w:t>Время работы, сут.</w:t>
            </w:r>
          </w:p>
        </w:tc>
        <w:tc>
          <w:tcPr>
            <w:tcW w:w="639" w:type="pct"/>
            <w:vMerge w:val="restart"/>
            <w:shd w:val="clear" w:color="auto" w:fill="auto"/>
            <w:vAlign w:val="center"/>
            <w:hideMark/>
          </w:tcPr>
          <w:p w14:paraId="65FEB853" w14:textId="77777777" w:rsidR="002E2BAF" w:rsidRPr="00B5398A" w:rsidRDefault="002E2BAF" w:rsidP="00525B20">
            <w:pPr>
              <w:jc w:val="center"/>
              <w:rPr>
                <w:rFonts w:eastAsia="Times New Roman"/>
                <w:b/>
                <w:bCs/>
                <w:sz w:val="20"/>
                <w:szCs w:val="20"/>
                <w:lang w:eastAsia="ru-RU"/>
              </w:rPr>
            </w:pPr>
            <w:r w:rsidRPr="00B5398A">
              <w:rPr>
                <w:rFonts w:eastAsia="Times New Roman"/>
                <w:b/>
                <w:bCs/>
                <w:sz w:val="20"/>
                <w:szCs w:val="20"/>
                <w:lang w:eastAsia="ru-RU"/>
              </w:rPr>
              <w:t>Плотность ТБО, т/м</w:t>
            </w:r>
            <w:r w:rsidRPr="00B5398A">
              <w:rPr>
                <w:rFonts w:eastAsia="Times New Roman"/>
                <w:b/>
                <w:bCs/>
                <w:sz w:val="20"/>
                <w:szCs w:val="20"/>
                <w:vertAlign w:val="superscript"/>
                <w:lang w:eastAsia="ru-RU"/>
              </w:rPr>
              <w:t>3</w:t>
            </w:r>
          </w:p>
        </w:tc>
        <w:tc>
          <w:tcPr>
            <w:tcW w:w="1324" w:type="pct"/>
            <w:gridSpan w:val="2"/>
            <w:shd w:val="clear" w:color="auto" w:fill="auto"/>
            <w:vAlign w:val="center"/>
            <w:hideMark/>
          </w:tcPr>
          <w:p w14:paraId="77F241D5" w14:textId="77777777" w:rsidR="002E2BAF" w:rsidRPr="00B5398A" w:rsidRDefault="002E2BAF" w:rsidP="00525B20">
            <w:pPr>
              <w:jc w:val="center"/>
              <w:rPr>
                <w:rFonts w:eastAsia="Times New Roman"/>
                <w:b/>
                <w:bCs/>
                <w:sz w:val="20"/>
                <w:szCs w:val="20"/>
                <w:lang w:eastAsia="ru-RU"/>
              </w:rPr>
            </w:pPr>
            <w:r w:rsidRPr="00B5398A">
              <w:rPr>
                <w:rFonts w:eastAsia="Times New Roman"/>
                <w:b/>
                <w:bCs/>
                <w:sz w:val="20"/>
                <w:szCs w:val="20"/>
                <w:lang w:eastAsia="ru-RU"/>
              </w:rPr>
              <w:t>Количество ТБО, т/пер.</w:t>
            </w:r>
          </w:p>
        </w:tc>
      </w:tr>
      <w:tr w:rsidR="002E2BAF" w:rsidRPr="00B5398A" w14:paraId="58E7E0BF" w14:textId="77777777" w:rsidTr="00525B20">
        <w:trPr>
          <w:trHeight w:val="316"/>
          <w:jc w:val="center"/>
        </w:trPr>
        <w:tc>
          <w:tcPr>
            <w:tcW w:w="1338" w:type="pct"/>
            <w:vMerge/>
            <w:shd w:val="clear" w:color="auto" w:fill="auto"/>
            <w:noWrap/>
            <w:vAlign w:val="center"/>
          </w:tcPr>
          <w:p w14:paraId="2B718EE9" w14:textId="77777777" w:rsidR="002E2BAF" w:rsidRPr="00B5398A" w:rsidRDefault="002E2BAF" w:rsidP="00525B20">
            <w:pPr>
              <w:jc w:val="center"/>
              <w:rPr>
                <w:rFonts w:eastAsia="Times New Roman"/>
                <w:b/>
                <w:bCs/>
                <w:sz w:val="20"/>
                <w:szCs w:val="20"/>
                <w:lang w:eastAsia="ru-RU"/>
              </w:rPr>
            </w:pPr>
          </w:p>
        </w:tc>
        <w:tc>
          <w:tcPr>
            <w:tcW w:w="489" w:type="pct"/>
            <w:vMerge/>
            <w:shd w:val="clear" w:color="auto" w:fill="auto"/>
            <w:vAlign w:val="center"/>
          </w:tcPr>
          <w:p w14:paraId="3E845B9C" w14:textId="77777777" w:rsidR="002E2BAF" w:rsidRPr="00B5398A" w:rsidRDefault="002E2BAF" w:rsidP="00525B20">
            <w:pPr>
              <w:jc w:val="center"/>
              <w:rPr>
                <w:rFonts w:eastAsia="Times New Roman"/>
                <w:b/>
                <w:bCs/>
                <w:sz w:val="20"/>
                <w:szCs w:val="20"/>
                <w:lang w:eastAsia="ru-RU"/>
              </w:rPr>
            </w:pPr>
          </w:p>
        </w:tc>
        <w:tc>
          <w:tcPr>
            <w:tcW w:w="710" w:type="pct"/>
            <w:vMerge/>
            <w:shd w:val="clear" w:color="auto" w:fill="auto"/>
            <w:vAlign w:val="center"/>
          </w:tcPr>
          <w:p w14:paraId="76BB36C7" w14:textId="77777777" w:rsidR="002E2BAF" w:rsidRPr="00B5398A" w:rsidRDefault="002E2BAF" w:rsidP="00525B20">
            <w:pPr>
              <w:jc w:val="center"/>
              <w:rPr>
                <w:rFonts w:eastAsia="Times New Roman"/>
                <w:b/>
                <w:bCs/>
                <w:sz w:val="20"/>
                <w:szCs w:val="20"/>
                <w:lang w:eastAsia="ru-RU"/>
              </w:rPr>
            </w:pPr>
          </w:p>
        </w:tc>
        <w:tc>
          <w:tcPr>
            <w:tcW w:w="500" w:type="pct"/>
            <w:vMerge/>
            <w:shd w:val="clear" w:color="auto" w:fill="auto"/>
            <w:vAlign w:val="center"/>
          </w:tcPr>
          <w:p w14:paraId="07315899" w14:textId="77777777" w:rsidR="002E2BAF" w:rsidRPr="00B5398A" w:rsidRDefault="002E2BAF" w:rsidP="00525B20">
            <w:pPr>
              <w:jc w:val="center"/>
              <w:rPr>
                <w:rFonts w:eastAsia="Times New Roman"/>
                <w:b/>
                <w:bCs/>
                <w:sz w:val="20"/>
                <w:szCs w:val="20"/>
                <w:lang w:eastAsia="ru-RU"/>
              </w:rPr>
            </w:pPr>
          </w:p>
        </w:tc>
        <w:tc>
          <w:tcPr>
            <w:tcW w:w="639" w:type="pct"/>
            <w:vMerge/>
            <w:shd w:val="clear" w:color="auto" w:fill="auto"/>
            <w:vAlign w:val="center"/>
          </w:tcPr>
          <w:p w14:paraId="0B209311" w14:textId="77777777" w:rsidR="002E2BAF" w:rsidRPr="00B5398A" w:rsidRDefault="002E2BAF" w:rsidP="00525B20">
            <w:pPr>
              <w:jc w:val="center"/>
              <w:rPr>
                <w:rFonts w:eastAsia="Times New Roman"/>
                <w:b/>
                <w:bCs/>
                <w:sz w:val="20"/>
                <w:szCs w:val="20"/>
                <w:lang w:eastAsia="ru-RU"/>
              </w:rPr>
            </w:pPr>
          </w:p>
        </w:tc>
        <w:tc>
          <w:tcPr>
            <w:tcW w:w="689" w:type="pct"/>
            <w:shd w:val="clear" w:color="auto" w:fill="auto"/>
            <w:vAlign w:val="center"/>
          </w:tcPr>
          <w:p w14:paraId="7BB6B077" w14:textId="77777777" w:rsidR="002E2BAF" w:rsidRPr="00B5398A" w:rsidRDefault="002E2BAF" w:rsidP="00525B20">
            <w:pPr>
              <w:jc w:val="center"/>
              <w:rPr>
                <w:rFonts w:eastAsia="Times New Roman"/>
                <w:b/>
                <w:bCs/>
                <w:sz w:val="20"/>
                <w:szCs w:val="20"/>
                <w:lang w:eastAsia="ru-RU"/>
              </w:rPr>
            </w:pPr>
            <w:r w:rsidRPr="00B5398A">
              <w:rPr>
                <w:rFonts w:eastAsia="Times New Roman"/>
                <w:b/>
                <w:bCs/>
                <w:sz w:val="20"/>
                <w:szCs w:val="20"/>
                <w:lang w:eastAsia="ru-RU"/>
              </w:rPr>
              <w:t>1 скв</w:t>
            </w:r>
          </w:p>
        </w:tc>
        <w:tc>
          <w:tcPr>
            <w:tcW w:w="635" w:type="pct"/>
          </w:tcPr>
          <w:p w14:paraId="2A9CB566" w14:textId="03EB1BE0" w:rsidR="002E2BAF" w:rsidRPr="00B5398A" w:rsidRDefault="004F3C53" w:rsidP="00525B20">
            <w:pPr>
              <w:jc w:val="center"/>
              <w:rPr>
                <w:rFonts w:eastAsia="Times New Roman"/>
                <w:b/>
                <w:bCs/>
                <w:sz w:val="20"/>
                <w:szCs w:val="20"/>
                <w:lang w:eastAsia="ru-RU"/>
              </w:rPr>
            </w:pPr>
            <w:r>
              <w:rPr>
                <w:rFonts w:eastAsia="Times New Roman"/>
                <w:b/>
                <w:bCs/>
                <w:sz w:val="20"/>
                <w:szCs w:val="20"/>
                <w:lang w:eastAsia="ru-RU"/>
              </w:rPr>
              <w:t>6</w:t>
            </w:r>
            <w:r w:rsidR="002E2BAF" w:rsidRPr="00BB4DA0">
              <w:rPr>
                <w:rFonts w:eastAsia="Times New Roman"/>
                <w:b/>
                <w:bCs/>
                <w:sz w:val="20"/>
                <w:szCs w:val="20"/>
                <w:lang w:eastAsia="ru-RU"/>
              </w:rPr>
              <w:t xml:space="preserve"> скв</w:t>
            </w:r>
          </w:p>
        </w:tc>
      </w:tr>
      <w:tr w:rsidR="002E2BAF" w:rsidRPr="00B5398A" w14:paraId="119893B3" w14:textId="77777777" w:rsidTr="00525B20">
        <w:trPr>
          <w:trHeight w:val="493"/>
          <w:jc w:val="center"/>
        </w:trPr>
        <w:tc>
          <w:tcPr>
            <w:tcW w:w="1338" w:type="pct"/>
            <w:shd w:val="clear" w:color="auto" w:fill="auto"/>
            <w:vAlign w:val="center"/>
            <w:hideMark/>
          </w:tcPr>
          <w:p w14:paraId="52A5DF4B" w14:textId="77777777" w:rsidR="002E2BAF" w:rsidRPr="00B5398A" w:rsidRDefault="002E2BAF" w:rsidP="00525B20">
            <w:pPr>
              <w:rPr>
                <w:rFonts w:eastAsia="Times New Roman"/>
                <w:sz w:val="20"/>
                <w:szCs w:val="20"/>
                <w:lang w:eastAsia="ru-RU"/>
              </w:rPr>
            </w:pPr>
            <w:r w:rsidRPr="00B5398A">
              <w:rPr>
                <w:rFonts w:eastAsia="Times New Roman"/>
                <w:sz w:val="20"/>
                <w:szCs w:val="20"/>
                <w:lang w:eastAsia="ru-RU"/>
              </w:rPr>
              <w:t xml:space="preserve">при бурении скважины </w:t>
            </w:r>
          </w:p>
          <w:p w14:paraId="40742D44" w14:textId="77777777" w:rsidR="002E2BAF" w:rsidRPr="00B5398A" w:rsidRDefault="002E2BAF" w:rsidP="00525B20">
            <w:pPr>
              <w:rPr>
                <w:rFonts w:eastAsia="Times New Roman"/>
                <w:sz w:val="20"/>
                <w:szCs w:val="20"/>
                <w:lang w:eastAsia="ru-RU"/>
              </w:rPr>
            </w:pPr>
          </w:p>
        </w:tc>
        <w:tc>
          <w:tcPr>
            <w:tcW w:w="489" w:type="pct"/>
            <w:shd w:val="clear" w:color="auto" w:fill="auto"/>
            <w:noWrap/>
            <w:vAlign w:val="center"/>
          </w:tcPr>
          <w:p w14:paraId="43F96E8F" w14:textId="77777777" w:rsidR="002E2BAF" w:rsidRPr="00B5398A" w:rsidRDefault="002E2BAF" w:rsidP="00525B20">
            <w:pPr>
              <w:jc w:val="center"/>
              <w:rPr>
                <w:rFonts w:eastAsia="Times New Roman"/>
                <w:sz w:val="20"/>
                <w:szCs w:val="20"/>
                <w:lang w:val="kk-KZ" w:eastAsia="ru-RU"/>
              </w:rPr>
            </w:pPr>
            <w:r>
              <w:rPr>
                <w:color w:val="000000"/>
                <w:sz w:val="20"/>
                <w:szCs w:val="20"/>
              </w:rPr>
              <w:t>7</w:t>
            </w:r>
            <w:r w:rsidRPr="00B5398A">
              <w:rPr>
                <w:color w:val="000000"/>
                <w:sz w:val="20"/>
                <w:szCs w:val="20"/>
              </w:rPr>
              <w:t>0</w:t>
            </w:r>
          </w:p>
        </w:tc>
        <w:tc>
          <w:tcPr>
            <w:tcW w:w="710" w:type="pct"/>
            <w:shd w:val="clear" w:color="auto" w:fill="auto"/>
            <w:noWrap/>
            <w:vAlign w:val="center"/>
            <w:hideMark/>
          </w:tcPr>
          <w:p w14:paraId="53132A28" w14:textId="77777777" w:rsidR="002E2BAF" w:rsidRPr="00B5398A" w:rsidRDefault="002E2BAF" w:rsidP="00525B20">
            <w:pPr>
              <w:jc w:val="center"/>
              <w:rPr>
                <w:rFonts w:eastAsia="Times New Roman"/>
                <w:sz w:val="20"/>
                <w:szCs w:val="20"/>
                <w:lang w:eastAsia="ru-RU"/>
              </w:rPr>
            </w:pPr>
            <w:r w:rsidRPr="00B5398A">
              <w:rPr>
                <w:color w:val="000000"/>
                <w:sz w:val="20"/>
                <w:szCs w:val="20"/>
              </w:rPr>
              <w:t>0,3</w:t>
            </w:r>
          </w:p>
        </w:tc>
        <w:tc>
          <w:tcPr>
            <w:tcW w:w="500" w:type="pct"/>
            <w:shd w:val="clear" w:color="auto" w:fill="auto"/>
            <w:noWrap/>
            <w:vAlign w:val="center"/>
          </w:tcPr>
          <w:p w14:paraId="214521F1" w14:textId="77777777" w:rsidR="002E2BAF" w:rsidRPr="00B5398A" w:rsidRDefault="002E2BAF" w:rsidP="00525B20">
            <w:pPr>
              <w:jc w:val="center"/>
              <w:rPr>
                <w:sz w:val="20"/>
                <w:szCs w:val="20"/>
                <w:lang w:val="kk-KZ" w:eastAsia="ru-RU"/>
              </w:rPr>
            </w:pPr>
            <w:r w:rsidRPr="00B5398A">
              <w:rPr>
                <w:color w:val="000000"/>
                <w:sz w:val="20"/>
                <w:szCs w:val="20"/>
              </w:rPr>
              <w:t>172,62</w:t>
            </w:r>
          </w:p>
        </w:tc>
        <w:tc>
          <w:tcPr>
            <w:tcW w:w="639" w:type="pct"/>
            <w:shd w:val="clear" w:color="auto" w:fill="auto"/>
            <w:noWrap/>
            <w:vAlign w:val="center"/>
            <w:hideMark/>
          </w:tcPr>
          <w:p w14:paraId="7433D31E" w14:textId="77777777" w:rsidR="002E2BAF" w:rsidRPr="00B5398A" w:rsidRDefault="002E2BAF" w:rsidP="00525B20">
            <w:pPr>
              <w:jc w:val="center"/>
              <w:rPr>
                <w:sz w:val="20"/>
                <w:szCs w:val="20"/>
              </w:rPr>
            </w:pPr>
            <w:r w:rsidRPr="00B5398A">
              <w:rPr>
                <w:color w:val="000000"/>
                <w:sz w:val="20"/>
                <w:szCs w:val="20"/>
              </w:rPr>
              <w:t>0,25</w:t>
            </w:r>
          </w:p>
        </w:tc>
        <w:tc>
          <w:tcPr>
            <w:tcW w:w="689" w:type="pct"/>
            <w:shd w:val="clear" w:color="auto" w:fill="auto"/>
            <w:noWrap/>
          </w:tcPr>
          <w:p w14:paraId="03372B6D" w14:textId="77777777" w:rsidR="002E2BAF" w:rsidRDefault="002E2BAF" w:rsidP="00525B20">
            <w:pPr>
              <w:jc w:val="center"/>
              <w:rPr>
                <w:sz w:val="20"/>
                <w:szCs w:val="20"/>
              </w:rPr>
            </w:pPr>
          </w:p>
          <w:p w14:paraId="76899C15" w14:textId="77777777" w:rsidR="002E2BAF" w:rsidRPr="00BB4DA0" w:rsidRDefault="002E2BAF" w:rsidP="00525B20">
            <w:pPr>
              <w:jc w:val="center"/>
              <w:rPr>
                <w:b/>
                <w:bCs/>
                <w:sz w:val="20"/>
                <w:szCs w:val="20"/>
              </w:rPr>
            </w:pPr>
            <w:r w:rsidRPr="00BB4DA0">
              <w:rPr>
                <w:sz w:val="20"/>
                <w:szCs w:val="20"/>
              </w:rPr>
              <w:t>2,4829</w:t>
            </w:r>
          </w:p>
        </w:tc>
        <w:tc>
          <w:tcPr>
            <w:tcW w:w="635" w:type="pct"/>
            <w:shd w:val="clear" w:color="auto" w:fill="auto"/>
          </w:tcPr>
          <w:p w14:paraId="1835C745" w14:textId="77777777" w:rsidR="002E2BAF" w:rsidRDefault="002E2BAF" w:rsidP="00525B20">
            <w:pPr>
              <w:jc w:val="center"/>
              <w:rPr>
                <w:sz w:val="20"/>
                <w:szCs w:val="20"/>
              </w:rPr>
            </w:pPr>
          </w:p>
          <w:p w14:paraId="622A735D" w14:textId="682061BF" w:rsidR="002E2BAF" w:rsidRPr="00BB4DA0" w:rsidRDefault="00475E80" w:rsidP="00525B20">
            <w:pPr>
              <w:jc w:val="center"/>
              <w:rPr>
                <w:b/>
                <w:bCs/>
                <w:sz w:val="20"/>
                <w:szCs w:val="20"/>
              </w:rPr>
            </w:pPr>
            <w:r>
              <w:rPr>
                <w:sz w:val="20"/>
                <w:szCs w:val="20"/>
              </w:rPr>
              <w:t>14,8973</w:t>
            </w:r>
          </w:p>
        </w:tc>
      </w:tr>
    </w:tbl>
    <w:p w14:paraId="2566F67F" w14:textId="77777777" w:rsidR="002E2BAF" w:rsidRPr="00BB4DA0" w:rsidRDefault="002E2BAF" w:rsidP="002E2BAF">
      <w:pPr>
        <w:rPr>
          <w:lang w:eastAsia="ru-RU"/>
        </w:rPr>
      </w:pPr>
    </w:p>
    <w:p w14:paraId="73DB61EB" w14:textId="77777777" w:rsidR="004D6C1E" w:rsidRPr="00B5398A" w:rsidRDefault="004D6C1E" w:rsidP="004D6C1E">
      <w:pPr>
        <w:pStyle w:val="afff"/>
        <w:spacing w:before="0" w:after="0"/>
        <w:ind w:firstLine="709"/>
        <w:jc w:val="both"/>
      </w:pPr>
    </w:p>
    <w:p w14:paraId="424877DF" w14:textId="77777777" w:rsidR="004D6C1E" w:rsidRPr="00B5398A" w:rsidRDefault="004D6C1E" w:rsidP="004D6C1E">
      <w:pPr>
        <w:ind w:firstLine="708"/>
        <w:rPr>
          <w:rFonts w:eastAsia="Times New Roman"/>
          <w:b/>
          <w:bCs/>
          <w:i/>
          <w:u w:val="single"/>
          <w:lang w:eastAsia="ru-RU"/>
        </w:rPr>
      </w:pPr>
      <w:r w:rsidRPr="00B5398A">
        <w:rPr>
          <w:rFonts w:eastAsia="Times New Roman"/>
          <w:b/>
          <w:bCs/>
          <w:i/>
          <w:u w:val="single"/>
          <w:lang w:eastAsia="ru-RU"/>
        </w:rPr>
        <w:t>Количество промасленной ветоши</w:t>
      </w:r>
    </w:p>
    <w:p w14:paraId="712B7775" w14:textId="77777777" w:rsidR="004D6C1E" w:rsidRPr="00B5398A" w:rsidRDefault="004D6C1E" w:rsidP="004D6C1E">
      <w:pPr>
        <w:rPr>
          <w:rFonts w:eastAsia="Times New Roman"/>
          <w:lang w:val="ru-KZ" w:eastAsia="ru-KZ"/>
        </w:rPr>
      </w:pPr>
      <w:r w:rsidRPr="00B5398A">
        <w:rPr>
          <w:rFonts w:eastAsia="Times New Roman"/>
          <w:lang w:val="ru-KZ" w:eastAsia="ru-KZ"/>
        </w:rPr>
        <w:t>Количество промасленной ветоши определяется по формуле:</w:t>
      </w:r>
    </w:p>
    <w:tbl>
      <w:tblPr>
        <w:tblW w:w="7436" w:type="dxa"/>
        <w:tblLook w:val="04A0" w:firstRow="1" w:lastRow="0" w:firstColumn="1" w:lastColumn="0" w:noHBand="0" w:noVBand="1"/>
      </w:tblPr>
      <w:tblGrid>
        <w:gridCol w:w="222"/>
        <w:gridCol w:w="222"/>
        <w:gridCol w:w="2560"/>
        <w:gridCol w:w="1320"/>
        <w:gridCol w:w="1100"/>
        <w:gridCol w:w="1743"/>
        <w:gridCol w:w="222"/>
        <w:gridCol w:w="47"/>
      </w:tblGrid>
      <w:tr w:rsidR="004D6C1E" w:rsidRPr="00B5398A" w14:paraId="53B70021" w14:textId="77777777" w:rsidTr="00F3366F">
        <w:trPr>
          <w:gridAfter w:val="3"/>
          <w:wAfter w:w="2012" w:type="dxa"/>
          <w:trHeight w:val="375"/>
        </w:trPr>
        <w:tc>
          <w:tcPr>
            <w:tcW w:w="3004" w:type="dxa"/>
            <w:gridSpan w:val="3"/>
            <w:tcBorders>
              <w:top w:val="nil"/>
              <w:left w:val="nil"/>
              <w:bottom w:val="nil"/>
              <w:right w:val="nil"/>
            </w:tcBorders>
            <w:shd w:val="clear" w:color="auto" w:fill="auto"/>
            <w:noWrap/>
            <w:vAlign w:val="center"/>
            <w:hideMark/>
          </w:tcPr>
          <w:p w14:paraId="2B92AE5A" w14:textId="77777777" w:rsidR="004D6C1E" w:rsidRPr="00B5398A" w:rsidRDefault="004D6C1E" w:rsidP="00F3366F">
            <w:pPr>
              <w:rPr>
                <w:rFonts w:eastAsia="Times New Roman"/>
                <w:lang w:val="ru-KZ" w:eastAsia="ru-KZ"/>
              </w:rPr>
            </w:pPr>
            <w:r w:rsidRPr="00B5398A">
              <w:rPr>
                <w:rFonts w:eastAsia="Times New Roman"/>
                <w:lang w:val="ru-KZ" w:eastAsia="ru-KZ"/>
              </w:rPr>
              <w:t>N = M</w:t>
            </w:r>
            <w:r w:rsidRPr="00B5398A">
              <w:rPr>
                <w:rFonts w:eastAsia="Times New Roman"/>
                <w:vertAlign w:val="subscript"/>
                <w:lang w:val="ru-KZ" w:eastAsia="ru-KZ"/>
              </w:rPr>
              <w:t>о</w:t>
            </w:r>
            <w:r w:rsidRPr="00B5398A">
              <w:rPr>
                <w:rFonts w:eastAsia="Times New Roman"/>
                <w:lang w:val="ru-KZ" w:eastAsia="ru-KZ"/>
              </w:rPr>
              <w:t xml:space="preserve"> + M + W,</w:t>
            </w:r>
          </w:p>
        </w:tc>
        <w:tc>
          <w:tcPr>
            <w:tcW w:w="1320" w:type="dxa"/>
            <w:tcBorders>
              <w:top w:val="nil"/>
              <w:left w:val="nil"/>
              <w:bottom w:val="nil"/>
              <w:right w:val="nil"/>
            </w:tcBorders>
            <w:shd w:val="clear" w:color="auto" w:fill="auto"/>
            <w:noWrap/>
            <w:vAlign w:val="bottom"/>
            <w:hideMark/>
          </w:tcPr>
          <w:p w14:paraId="35378D6F" w14:textId="77777777" w:rsidR="004D6C1E" w:rsidRPr="00B5398A" w:rsidRDefault="004D6C1E" w:rsidP="00F3366F">
            <w:pPr>
              <w:rPr>
                <w:rFonts w:eastAsia="Times New Roman"/>
                <w:lang w:val="ru-KZ" w:eastAsia="ru-KZ"/>
              </w:rPr>
            </w:pPr>
          </w:p>
        </w:tc>
        <w:tc>
          <w:tcPr>
            <w:tcW w:w="1100" w:type="dxa"/>
            <w:tcBorders>
              <w:top w:val="nil"/>
              <w:left w:val="nil"/>
              <w:bottom w:val="nil"/>
              <w:right w:val="nil"/>
            </w:tcBorders>
            <w:shd w:val="clear" w:color="auto" w:fill="auto"/>
            <w:noWrap/>
            <w:vAlign w:val="bottom"/>
            <w:hideMark/>
          </w:tcPr>
          <w:p w14:paraId="2F39B3E4" w14:textId="77777777" w:rsidR="004D6C1E" w:rsidRPr="00B5398A" w:rsidRDefault="004D6C1E" w:rsidP="00F3366F">
            <w:pPr>
              <w:rPr>
                <w:rFonts w:eastAsia="Times New Roman"/>
                <w:sz w:val="20"/>
                <w:szCs w:val="20"/>
                <w:lang w:val="ru-KZ" w:eastAsia="ru-KZ"/>
              </w:rPr>
            </w:pPr>
          </w:p>
        </w:tc>
      </w:tr>
      <w:tr w:rsidR="004D6C1E" w:rsidRPr="00B5398A" w14:paraId="696341F9" w14:textId="77777777" w:rsidTr="00F3366F">
        <w:trPr>
          <w:gridAfter w:val="3"/>
          <w:wAfter w:w="2012" w:type="dxa"/>
          <w:trHeight w:val="315"/>
        </w:trPr>
        <w:tc>
          <w:tcPr>
            <w:tcW w:w="5424" w:type="dxa"/>
            <w:gridSpan w:val="5"/>
            <w:tcBorders>
              <w:top w:val="nil"/>
              <w:left w:val="nil"/>
              <w:bottom w:val="nil"/>
              <w:right w:val="nil"/>
            </w:tcBorders>
            <w:shd w:val="clear" w:color="auto" w:fill="auto"/>
            <w:noWrap/>
            <w:vAlign w:val="center"/>
            <w:hideMark/>
          </w:tcPr>
          <w:p w14:paraId="2E8CC4B6" w14:textId="77777777" w:rsidR="004D6C1E" w:rsidRPr="00B5398A" w:rsidRDefault="004D6C1E" w:rsidP="00F3366F">
            <w:pPr>
              <w:rPr>
                <w:rFonts w:eastAsia="Times New Roman"/>
                <w:lang w:val="ru-KZ" w:eastAsia="ru-KZ"/>
              </w:rPr>
            </w:pPr>
            <w:r w:rsidRPr="00B5398A">
              <w:rPr>
                <w:rFonts w:eastAsia="Times New Roman"/>
                <w:lang w:val="ru-KZ" w:eastAsia="ru-KZ"/>
              </w:rPr>
              <w:t>где: N – количество промасленной ветоши, т/год;</w:t>
            </w:r>
          </w:p>
        </w:tc>
      </w:tr>
      <w:tr w:rsidR="004D6C1E" w:rsidRPr="00B5398A" w14:paraId="7495137A" w14:textId="77777777" w:rsidTr="00F3366F">
        <w:trPr>
          <w:trHeight w:val="375"/>
        </w:trPr>
        <w:tc>
          <w:tcPr>
            <w:tcW w:w="7436" w:type="dxa"/>
            <w:gridSpan w:val="8"/>
            <w:tcBorders>
              <w:top w:val="nil"/>
              <w:left w:val="nil"/>
              <w:bottom w:val="nil"/>
              <w:right w:val="nil"/>
            </w:tcBorders>
            <w:shd w:val="clear" w:color="auto" w:fill="auto"/>
            <w:noWrap/>
            <w:vAlign w:val="center"/>
            <w:hideMark/>
          </w:tcPr>
          <w:p w14:paraId="1FE6CEB7" w14:textId="77777777" w:rsidR="004D6C1E" w:rsidRPr="00B5398A" w:rsidRDefault="004D6C1E" w:rsidP="00F3366F">
            <w:pPr>
              <w:rPr>
                <w:rFonts w:eastAsia="Times New Roman"/>
                <w:lang w:val="ru-KZ" w:eastAsia="ru-KZ"/>
              </w:rPr>
            </w:pPr>
            <w:r w:rsidRPr="00B5398A">
              <w:rPr>
                <w:rFonts w:eastAsia="Times New Roman"/>
                <w:lang w:val="ru-KZ" w:eastAsia="ru-KZ"/>
              </w:rPr>
              <w:lastRenderedPageBreak/>
              <w:t xml:space="preserve">       M</w:t>
            </w:r>
            <w:r w:rsidRPr="00B5398A">
              <w:rPr>
                <w:rFonts w:eastAsia="Times New Roman"/>
                <w:vertAlign w:val="subscript"/>
                <w:lang w:val="ru-KZ" w:eastAsia="ru-KZ"/>
              </w:rPr>
              <w:t>о</w:t>
            </w:r>
            <w:r w:rsidRPr="00B5398A">
              <w:rPr>
                <w:rFonts w:eastAsia="Times New Roman"/>
                <w:lang w:val="ru-KZ" w:eastAsia="ru-KZ"/>
              </w:rPr>
              <w:t xml:space="preserve"> – поступающее количество ветоши, 0,12 т/год;</w:t>
            </w:r>
          </w:p>
        </w:tc>
      </w:tr>
      <w:tr w:rsidR="004D6C1E" w:rsidRPr="00B5398A" w14:paraId="5B898428" w14:textId="77777777" w:rsidTr="00F3366F">
        <w:trPr>
          <w:trHeight w:val="315"/>
        </w:trPr>
        <w:tc>
          <w:tcPr>
            <w:tcW w:w="7436" w:type="dxa"/>
            <w:gridSpan w:val="8"/>
            <w:tcBorders>
              <w:top w:val="nil"/>
              <w:left w:val="nil"/>
              <w:bottom w:val="nil"/>
              <w:right w:val="nil"/>
            </w:tcBorders>
            <w:shd w:val="clear" w:color="auto" w:fill="auto"/>
            <w:noWrap/>
            <w:vAlign w:val="center"/>
            <w:hideMark/>
          </w:tcPr>
          <w:p w14:paraId="161916B9" w14:textId="77777777" w:rsidR="004D6C1E" w:rsidRPr="00B5398A" w:rsidRDefault="004D6C1E" w:rsidP="00F3366F">
            <w:pPr>
              <w:rPr>
                <w:rFonts w:eastAsia="Times New Roman"/>
                <w:lang w:val="ru-KZ" w:eastAsia="ru-KZ"/>
              </w:rPr>
            </w:pPr>
            <w:r w:rsidRPr="00B5398A">
              <w:rPr>
                <w:rFonts w:eastAsia="Times New Roman"/>
                <w:lang w:val="ru-KZ" w:eastAsia="ru-KZ"/>
              </w:rPr>
              <w:t xml:space="preserve">       M – норматива содержания в ветоши масел, т/год;</w:t>
            </w:r>
          </w:p>
        </w:tc>
      </w:tr>
      <w:tr w:rsidR="004D6C1E" w:rsidRPr="00B5398A" w14:paraId="086EDA08" w14:textId="77777777" w:rsidTr="00F3366F">
        <w:trPr>
          <w:trHeight w:val="315"/>
        </w:trPr>
        <w:tc>
          <w:tcPr>
            <w:tcW w:w="222" w:type="dxa"/>
            <w:tcBorders>
              <w:top w:val="nil"/>
              <w:left w:val="nil"/>
              <w:bottom w:val="nil"/>
              <w:right w:val="nil"/>
            </w:tcBorders>
            <w:shd w:val="clear" w:color="auto" w:fill="auto"/>
            <w:noWrap/>
            <w:vAlign w:val="center"/>
            <w:hideMark/>
          </w:tcPr>
          <w:p w14:paraId="459FE146" w14:textId="77777777" w:rsidR="004D6C1E" w:rsidRPr="00B5398A" w:rsidRDefault="004D6C1E" w:rsidP="00F3366F">
            <w:pPr>
              <w:rPr>
                <w:rFonts w:eastAsia="Times New Roman"/>
                <w:lang w:val="ru-KZ" w:eastAsia="ru-KZ"/>
              </w:rPr>
            </w:pPr>
          </w:p>
        </w:tc>
        <w:tc>
          <w:tcPr>
            <w:tcW w:w="222" w:type="dxa"/>
            <w:tcBorders>
              <w:top w:val="nil"/>
              <w:left w:val="nil"/>
              <w:bottom w:val="nil"/>
              <w:right w:val="nil"/>
            </w:tcBorders>
            <w:shd w:val="clear" w:color="auto" w:fill="auto"/>
            <w:noWrap/>
            <w:vAlign w:val="bottom"/>
            <w:hideMark/>
          </w:tcPr>
          <w:p w14:paraId="2192261B" w14:textId="77777777" w:rsidR="004D6C1E" w:rsidRPr="00B5398A" w:rsidRDefault="004D6C1E" w:rsidP="00F3366F">
            <w:pPr>
              <w:jc w:val="center"/>
              <w:rPr>
                <w:rFonts w:eastAsia="Times New Roman"/>
                <w:sz w:val="20"/>
                <w:szCs w:val="20"/>
                <w:lang w:val="ru-KZ" w:eastAsia="ru-KZ"/>
              </w:rPr>
            </w:pPr>
          </w:p>
        </w:tc>
        <w:tc>
          <w:tcPr>
            <w:tcW w:w="6992" w:type="dxa"/>
            <w:gridSpan w:val="6"/>
            <w:tcBorders>
              <w:top w:val="nil"/>
              <w:left w:val="nil"/>
              <w:bottom w:val="nil"/>
              <w:right w:val="nil"/>
            </w:tcBorders>
            <w:shd w:val="clear" w:color="auto" w:fill="auto"/>
            <w:noWrap/>
            <w:vAlign w:val="bottom"/>
            <w:hideMark/>
          </w:tcPr>
          <w:p w14:paraId="7ECC8DF5" w14:textId="77777777" w:rsidR="004D6C1E" w:rsidRPr="00B5398A" w:rsidRDefault="004D6C1E" w:rsidP="00F3366F">
            <w:pPr>
              <w:rPr>
                <w:rFonts w:eastAsia="Times New Roman"/>
                <w:sz w:val="22"/>
                <w:szCs w:val="22"/>
                <w:lang w:val="ru-KZ" w:eastAsia="ru-KZ"/>
              </w:rPr>
            </w:pPr>
            <w:r w:rsidRPr="00B5398A">
              <w:rPr>
                <w:rFonts w:eastAsia="Times New Roman"/>
                <w:sz w:val="22"/>
                <w:szCs w:val="22"/>
                <w:lang w:val="ru-KZ" w:eastAsia="ru-KZ"/>
              </w:rPr>
              <w:t>M = 0,12 * Mо</w:t>
            </w:r>
          </w:p>
        </w:tc>
      </w:tr>
      <w:tr w:rsidR="004D6C1E" w:rsidRPr="00B5398A" w14:paraId="1B69B7B9" w14:textId="77777777" w:rsidTr="00F3366F">
        <w:trPr>
          <w:gridAfter w:val="1"/>
          <w:wAfter w:w="47" w:type="dxa"/>
          <w:trHeight w:val="315"/>
        </w:trPr>
        <w:tc>
          <w:tcPr>
            <w:tcW w:w="7389" w:type="dxa"/>
            <w:gridSpan w:val="7"/>
            <w:tcBorders>
              <w:top w:val="nil"/>
              <w:left w:val="nil"/>
              <w:bottom w:val="nil"/>
              <w:right w:val="nil"/>
            </w:tcBorders>
            <w:shd w:val="clear" w:color="auto" w:fill="auto"/>
            <w:noWrap/>
            <w:vAlign w:val="center"/>
            <w:hideMark/>
          </w:tcPr>
          <w:p w14:paraId="1FAF1949" w14:textId="77777777" w:rsidR="004D6C1E" w:rsidRPr="00B5398A" w:rsidRDefault="004D6C1E" w:rsidP="00F3366F">
            <w:pPr>
              <w:rPr>
                <w:rFonts w:eastAsia="Times New Roman"/>
                <w:lang w:val="ru-KZ" w:eastAsia="ru-KZ"/>
              </w:rPr>
            </w:pPr>
            <w:r w:rsidRPr="00B5398A">
              <w:rPr>
                <w:rFonts w:eastAsia="Times New Roman"/>
                <w:lang w:val="ru-KZ" w:eastAsia="ru-KZ"/>
              </w:rPr>
              <w:t xml:space="preserve">       W – норматива содержания в ветоши влаги, т/год.</w:t>
            </w:r>
          </w:p>
        </w:tc>
      </w:tr>
      <w:tr w:rsidR="004D6C1E" w:rsidRPr="00B5398A" w14:paraId="2DE0BD23" w14:textId="77777777" w:rsidTr="00F3366F">
        <w:trPr>
          <w:gridAfter w:val="1"/>
          <w:wAfter w:w="47" w:type="dxa"/>
          <w:trHeight w:val="375"/>
        </w:trPr>
        <w:tc>
          <w:tcPr>
            <w:tcW w:w="7167" w:type="dxa"/>
            <w:gridSpan w:val="6"/>
            <w:tcBorders>
              <w:top w:val="nil"/>
              <w:left w:val="nil"/>
              <w:bottom w:val="nil"/>
              <w:right w:val="nil"/>
            </w:tcBorders>
            <w:shd w:val="clear" w:color="auto" w:fill="auto"/>
            <w:noWrap/>
            <w:vAlign w:val="center"/>
            <w:hideMark/>
          </w:tcPr>
          <w:p w14:paraId="41BA0282" w14:textId="77777777" w:rsidR="004D6C1E" w:rsidRPr="00B5398A" w:rsidRDefault="004D6C1E" w:rsidP="00F3366F">
            <w:pPr>
              <w:rPr>
                <w:rFonts w:eastAsia="Times New Roman"/>
                <w:lang w:val="ru-KZ" w:eastAsia="ru-KZ"/>
              </w:rPr>
            </w:pPr>
            <w:r w:rsidRPr="00B5398A">
              <w:rPr>
                <w:rFonts w:eastAsia="Times New Roman"/>
                <w:lang w:val="ru-KZ" w:eastAsia="ru-KZ"/>
              </w:rPr>
              <w:t xml:space="preserve">                                                         W = 0,15 * M</w:t>
            </w:r>
            <w:r w:rsidRPr="00B5398A">
              <w:rPr>
                <w:rFonts w:eastAsia="Times New Roman"/>
                <w:vertAlign w:val="subscript"/>
                <w:lang w:val="ru-KZ" w:eastAsia="ru-KZ"/>
              </w:rPr>
              <w:t>о</w:t>
            </w:r>
          </w:p>
        </w:tc>
        <w:tc>
          <w:tcPr>
            <w:tcW w:w="222" w:type="dxa"/>
            <w:tcBorders>
              <w:top w:val="nil"/>
              <w:left w:val="nil"/>
              <w:bottom w:val="nil"/>
              <w:right w:val="nil"/>
            </w:tcBorders>
            <w:shd w:val="clear" w:color="auto" w:fill="auto"/>
            <w:noWrap/>
            <w:vAlign w:val="bottom"/>
            <w:hideMark/>
          </w:tcPr>
          <w:p w14:paraId="17FF07F3" w14:textId="77777777" w:rsidR="004D6C1E" w:rsidRPr="00B5398A" w:rsidRDefault="004D6C1E" w:rsidP="00F3366F">
            <w:pPr>
              <w:rPr>
                <w:rFonts w:eastAsia="Times New Roman"/>
                <w:lang w:val="ru-KZ" w:eastAsia="ru-KZ"/>
              </w:rPr>
            </w:pPr>
          </w:p>
        </w:tc>
      </w:tr>
    </w:tbl>
    <w:p w14:paraId="21C4A29C" w14:textId="77777777" w:rsidR="004D6C1E" w:rsidRPr="00B5398A" w:rsidRDefault="004D6C1E" w:rsidP="004D6C1E">
      <w:pPr>
        <w:rPr>
          <w:rFonts w:eastAsia="Times New Roman"/>
          <w:lang w:val="ru-KZ" w:eastAsia="ru-KZ"/>
        </w:rPr>
      </w:pPr>
      <w:r w:rsidRPr="00B5398A">
        <w:rPr>
          <w:rFonts w:eastAsia="Times New Roman"/>
          <w:lang w:eastAsia="ru-KZ"/>
        </w:rPr>
        <w:t xml:space="preserve">                     </w:t>
      </w:r>
      <w:r w:rsidRPr="00B5398A">
        <w:rPr>
          <w:rFonts w:eastAsia="Times New Roman"/>
          <w:lang w:val="ru-KZ" w:eastAsia="ru-KZ"/>
        </w:rPr>
        <w:t>Количество промасленной ветоши в году:</w:t>
      </w:r>
    </w:p>
    <w:p w14:paraId="0F9F0BAC" w14:textId="77777777" w:rsidR="004D6C1E" w:rsidRPr="00B5398A" w:rsidRDefault="004D6C1E" w:rsidP="004D6C1E">
      <w:pPr>
        <w:tabs>
          <w:tab w:val="left" w:pos="284"/>
        </w:tabs>
        <w:rPr>
          <w:rFonts w:eastAsia="Times New Roman"/>
          <w:b/>
          <w:bCs/>
          <w:iCs/>
          <w:lang w:val="ru-KZ" w:eastAsia="ru-RU"/>
        </w:rPr>
      </w:pPr>
      <w:r w:rsidRPr="00B5398A">
        <w:rPr>
          <w:rFonts w:eastAsia="Times New Roman"/>
          <w:b/>
          <w:bCs/>
          <w:iCs/>
          <w:lang w:eastAsia="ru-RU"/>
        </w:rPr>
        <w:t xml:space="preserve">                 </w:t>
      </w:r>
      <w:r w:rsidRPr="00B5398A">
        <w:rPr>
          <w:rFonts w:eastAsia="Times New Roman"/>
          <w:b/>
          <w:bCs/>
          <w:iCs/>
          <w:lang w:val="ru-KZ" w:eastAsia="ru-RU"/>
        </w:rPr>
        <w:t>N = 0,12 + 0,0144 + 0,018 = 0,1524 т/период</w:t>
      </w:r>
    </w:p>
    <w:p w14:paraId="638F8685" w14:textId="77777777" w:rsidR="004D6C1E" w:rsidRPr="00B5398A" w:rsidRDefault="004D6C1E" w:rsidP="004D6C1E">
      <w:pPr>
        <w:tabs>
          <w:tab w:val="left" w:pos="284"/>
        </w:tabs>
        <w:rPr>
          <w:rFonts w:eastAsia="Times New Roman"/>
          <w:b/>
          <w:bCs/>
          <w:i/>
          <w:lang w:eastAsia="ru-RU"/>
        </w:rPr>
      </w:pPr>
      <w:r w:rsidRPr="00B5398A">
        <w:rPr>
          <w:rFonts w:eastAsia="Times New Roman"/>
          <w:b/>
          <w:bCs/>
          <w:i/>
          <w:lang w:eastAsia="ru-RU"/>
        </w:rPr>
        <w:tab/>
      </w:r>
      <w:r w:rsidRPr="00B5398A">
        <w:rPr>
          <w:rFonts w:eastAsia="Times New Roman"/>
          <w:b/>
          <w:bCs/>
          <w:i/>
          <w:lang w:eastAsia="ru-RU"/>
        </w:rPr>
        <w:tab/>
      </w:r>
    </w:p>
    <w:p w14:paraId="14288FA2" w14:textId="77777777" w:rsidR="004D6C1E" w:rsidRPr="00B5398A" w:rsidRDefault="004D6C1E" w:rsidP="004D6C1E">
      <w:pPr>
        <w:tabs>
          <w:tab w:val="left" w:pos="284"/>
        </w:tabs>
        <w:rPr>
          <w:rFonts w:eastAsia="Times New Roman"/>
          <w:b/>
          <w:i/>
          <w:u w:val="single"/>
          <w:lang w:eastAsia="ru-RU"/>
        </w:rPr>
      </w:pPr>
      <w:r w:rsidRPr="00B5398A">
        <w:rPr>
          <w:rFonts w:eastAsia="Times New Roman"/>
          <w:b/>
          <w:bCs/>
          <w:i/>
          <w:lang w:eastAsia="ru-RU"/>
        </w:rPr>
        <w:tab/>
      </w:r>
      <w:r w:rsidRPr="00B5398A">
        <w:rPr>
          <w:rFonts w:eastAsia="Times New Roman"/>
          <w:b/>
          <w:bCs/>
          <w:i/>
          <w:lang w:eastAsia="ru-RU"/>
        </w:rPr>
        <w:tab/>
      </w:r>
      <w:r w:rsidRPr="00B5398A">
        <w:rPr>
          <w:rFonts w:eastAsia="Times New Roman"/>
          <w:b/>
          <w:i/>
          <w:u w:val="single"/>
          <w:lang w:eastAsia="ru-RU"/>
        </w:rPr>
        <w:t>Огарки сварочных электродов</w:t>
      </w:r>
    </w:p>
    <w:p w14:paraId="731B023B" w14:textId="77777777" w:rsidR="004D6C1E" w:rsidRPr="00B5398A" w:rsidRDefault="004D6C1E" w:rsidP="004D6C1E">
      <w:pPr>
        <w:tabs>
          <w:tab w:val="left" w:pos="284"/>
        </w:tabs>
        <w:ind w:firstLine="709"/>
        <w:rPr>
          <w:rFonts w:eastAsia="Times New Roman"/>
          <w:bCs/>
          <w:u w:val="single"/>
          <w:lang w:eastAsia="ru-RU"/>
        </w:rPr>
      </w:pPr>
      <w:r w:rsidRPr="00B5398A">
        <w:t>Огарки сварочных электродов определяется по формуле:</w:t>
      </w:r>
    </w:p>
    <w:p w14:paraId="6E317D1A" w14:textId="77777777" w:rsidR="004D6C1E" w:rsidRPr="00B5398A" w:rsidRDefault="004D6C1E" w:rsidP="004D6C1E">
      <w:pPr>
        <w:tabs>
          <w:tab w:val="left" w:pos="1560"/>
        </w:tabs>
        <w:ind w:firstLine="1560"/>
        <w:rPr>
          <w:rFonts w:eastAsia="Times New Roman"/>
          <w:lang w:eastAsia="ru-RU"/>
        </w:rPr>
      </w:pPr>
      <w:r w:rsidRPr="00B5398A">
        <w:rPr>
          <w:rFonts w:eastAsia="Times New Roman"/>
          <w:i/>
          <w:lang w:val="en-US" w:eastAsia="ru-RU"/>
        </w:rPr>
        <w:t>N</w:t>
      </w:r>
      <w:r w:rsidRPr="00B5398A">
        <w:rPr>
          <w:rFonts w:eastAsia="Times New Roman"/>
          <w:i/>
          <w:lang w:eastAsia="ru-RU"/>
        </w:rPr>
        <w:t xml:space="preserve"> = </w:t>
      </w:r>
      <w:r w:rsidRPr="00B5398A">
        <w:rPr>
          <w:rFonts w:eastAsia="Times New Roman"/>
          <w:i/>
          <w:lang w:val="en-US" w:eastAsia="ru-RU"/>
        </w:rPr>
        <w:t>M</w:t>
      </w:r>
      <w:r w:rsidRPr="00B5398A">
        <w:rPr>
          <w:rFonts w:eastAsia="Times New Roman"/>
          <w:i/>
          <w:vertAlign w:val="subscript"/>
          <w:lang w:eastAsia="ru-RU"/>
        </w:rPr>
        <w:t>ост</w:t>
      </w:r>
      <w:r w:rsidRPr="00B5398A">
        <w:rPr>
          <w:rFonts w:eastAsia="Times New Roman"/>
          <w:i/>
          <w:lang w:eastAsia="ru-RU"/>
        </w:rPr>
        <w:t>*α</w:t>
      </w:r>
      <w:r w:rsidRPr="00B5398A">
        <w:rPr>
          <w:rFonts w:eastAsia="Times New Roman"/>
          <w:lang w:eastAsia="ru-RU"/>
        </w:rPr>
        <w:t>,</w:t>
      </w:r>
    </w:p>
    <w:p w14:paraId="7B994F65" w14:textId="77777777" w:rsidR="004D6C1E" w:rsidRPr="00B5398A" w:rsidRDefault="004D6C1E" w:rsidP="004D6C1E">
      <w:pPr>
        <w:ind w:firstLine="709"/>
        <w:jc w:val="both"/>
        <w:rPr>
          <w:rFonts w:eastAsia="Times New Roman"/>
          <w:lang w:eastAsia="ru-RU"/>
        </w:rPr>
      </w:pPr>
      <w:r w:rsidRPr="00B5398A">
        <w:rPr>
          <w:rFonts w:eastAsia="Times New Roman"/>
          <w:lang w:eastAsia="ru-RU"/>
        </w:rPr>
        <w:t xml:space="preserve">где: </w:t>
      </w:r>
      <w:r w:rsidRPr="00B5398A">
        <w:rPr>
          <w:rFonts w:eastAsia="Times New Roman"/>
          <w:lang w:val="en-US" w:eastAsia="ru-RU"/>
        </w:rPr>
        <w:t>M</w:t>
      </w:r>
      <w:r w:rsidRPr="00B5398A">
        <w:rPr>
          <w:rFonts w:eastAsia="Times New Roman"/>
          <w:vertAlign w:val="subscript"/>
          <w:lang w:eastAsia="ru-RU"/>
        </w:rPr>
        <w:t>ост</w:t>
      </w:r>
      <w:r w:rsidRPr="00B5398A">
        <w:rPr>
          <w:rFonts w:eastAsia="Times New Roman"/>
          <w:lang w:eastAsia="ru-RU"/>
        </w:rPr>
        <w:t xml:space="preserve"> -  расход электродов, 100 кг/год;</w:t>
      </w:r>
    </w:p>
    <w:p w14:paraId="4387C6C2" w14:textId="77777777" w:rsidR="004D6C1E" w:rsidRPr="00B5398A" w:rsidRDefault="004D6C1E" w:rsidP="004D6C1E">
      <w:pPr>
        <w:ind w:firstLine="709"/>
        <w:jc w:val="both"/>
        <w:rPr>
          <w:rFonts w:eastAsia="Times New Roman"/>
          <w:lang w:eastAsia="ru-RU"/>
        </w:rPr>
      </w:pPr>
      <w:r w:rsidRPr="00B5398A">
        <w:rPr>
          <w:rFonts w:eastAsia="Times New Roman"/>
          <w:lang w:eastAsia="ru-RU"/>
        </w:rPr>
        <w:t>α- остаток электрода, 0,015.</w:t>
      </w:r>
    </w:p>
    <w:p w14:paraId="4AE0DE10" w14:textId="77777777" w:rsidR="004D6C1E" w:rsidRPr="00B5398A" w:rsidRDefault="004D6C1E" w:rsidP="004D6C1E">
      <w:pPr>
        <w:ind w:firstLine="1276"/>
        <w:rPr>
          <w:rFonts w:eastAsia="Times New Roman"/>
          <w:lang w:eastAsia="ru-RU"/>
        </w:rPr>
      </w:pPr>
      <w:r w:rsidRPr="00B5398A">
        <w:rPr>
          <w:rFonts w:eastAsia="Times New Roman"/>
          <w:lang w:val="en-US" w:eastAsia="ru-RU"/>
        </w:rPr>
        <w:t>N</w:t>
      </w:r>
      <w:r w:rsidRPr="00B5398A">
        <w:rPr>
          <w:rFonts w:eastAsia="Times New Roman"/>
          <w:lang w:eastAsia="ru-RU"/>
        </w:rPr>
        <w:t xml:space="preserve"> = 100*0,015 = 1,5 кг/год = 0,0015 т/год.</w:t>
      </w:r>
    </w:p>
    <w:p w14:paraId="2FB3E0A2" w14:textId="77777777" w:rsidR="004D6C1E" w:rsidRPr="00B5398A" w:rsidRDefault="004D6C1E" w:rsidP="004D6C1E">
      <w:pPr>
        <w:ind w:left="397" w:firstLine="312"/>
        <w:rPr>
          <w:rFonts w:eastAsia="Times New Roman"/>
          <w:b/>
          <w:bCs/>
          <w:i/>
          <w:u w:val="single"/>
          <w:lang w:val="x-none" w:eastAsia="x-none"/>
        </w:rPr>
      </w:pPr>
    </w:p>
    <w:p w14:paraId="22BD7202" w14:textId="77777777" w:rsidR="004D6C1E" w:rsidRPr="00B5398A" w:rsidRDefault="004D6C1E" w:rsidP="004D6C1E">
      <w:pPr>
        <w:ind w:left="397" w:firstLine="312"/>
        <w:rPr>
          <w:rFonts w:eastAsia="Times New Roman"/>
          <w:b/>
          <w:bCs/>
          <w:i/>
          <w:u w:val="single"/>
          <w:lang w:val="x-none" w:eastAsia="x-none"/>
        </w:rPr>
      </w:pPr>
      <w:r w:rsidRPr="00B5398A">
        <w:rPr>
          <w:rFonts w:eastAsia="Times New Roman"/>
          <w:b/>
          <w:bCs/>
          <w:i/>
          <w:u w:val="single"/>
          <w:lang w:val="x-none" w:eastAsia="x-none"/>
        </w:rPr>
        <w:t>Отработанные масла</w:t>
      </w:r>
    </w:p>
    <w:p w14:paraId="58CB7152" w14:textId="77777777" w:rsidR="004D6C1E" w:rsidRPr="00B5398A" w:rsidRDefault="004D6C1E" w:rsidP="004D6C1E">
      <w:pPr>
        <w:ind w:firstLine="709"/>
        <w:jc w:val="both"/>
        <w:rPr>
          <w:rFonts w:eastAsia="Times New Roman"/>
          <w:lang w:eastAsia="ru-RU"/>
        </w:rPr>
      </w:pPr>
      <w:r w:rsidRPr="00B5398A">
        <w:rPr>
          <w:rFonts w:eastAsia="Times New Roman"/>
          <w:lang w:eastAsia="ru-RU"/>
        </w:rPr>
        <w:t>Количество отработанного масла производится по формуле (Согласно Приложение№16 «Методика разработки проектов нормативов предельного размещения отходов производства и потребления» №100-п от 18.04.2008г.):</w:t>
      </w:r>
    </w:p>
    <w:p w14:paraId="0FC73248" w14:textId="77777777" w:rsidR="004D6C1E" w:rsidRPr="00B5398A" w:rsidRDefault="004D6C1E" w:rsidP="004D6C1E">
      <w:pPr>
        <w:ind w:firstLine="709"/>
        <w:jc w:val="center"/>
        <w:rPr>
          <w:rFonts w:eastAsia="Times New Roman"/>
          <w:b/>
          <w:lang w:eastAsia="ru-RU"/>
        </w:rPr>
      </w:pPr>
    </w:p>
    <w:p w14:paraId="67E09F50" w14:textId="77777777" w:rsidR="004D6C1E" w:rsidRPr="00B5398A" w:rsidRDefault="004D6C1E" w:rsidP="004D6C1E">
      <w:pPr>
        <w:ind w:firstLine="709"/>
        <w:jc w:val="center"/>
        <w:rPr>
          <w:rFonts w:eastAsia="Times New Roman"/>
          <w:b/>
          <w:lang w:val="en-US" w:eastAsia="ru-RU"/>
        </w:rPr>
      </w:pPr>
      <w:r w:rsidRPr="00B5398A">
        <w:rPr>
          <w:rFonts w:eastAsia="Times New Roman"/>
          <w:b/>
          <w:lang w:val="en-US" w:eastAsia="ru-RU"/>
        </w:rPr>
        <w:t>N= (N</w:t>
      </w:r>
      <w:r w:rsidRPr="00B5398A">
        <w:rPr>
          <w:rFonts w:eastAsia="Times New Roman"/>
          <w:b/>
          <w:vertAlign w:val="subscript"/>
          <w:lang w:val="en-US" w:eastAsia="ru-RU"/>
        </w:rPr>
        <w:t xml:space="preserve">b </w:t>
      </w:r>
      <w:r w:rsidRPr="00B5398A">
        <w:rPr>
          <w:rFonts w:eastAsia="Times New Roman"/>
          <w:b/>
          <w:lang w:val="en-US" w:eastAsia="ru-RU"/>
        </w:rPr>
        <w:t>+ N</w:t>
      </w:r>
      <w:r w:rsidRPr="00B5398A">
        <w:rPr>
          <w:rFonts w:eastAsia="Times New Roman"/>
          <w:b/>
          <w:vertAlign w:val="subscript"/>
          <w:lang w:val="en-US" w:eastAsia="ru-RU"/>
        </w:rPr>
        <w:t>d</w:t>
      </w:r>
      <w:r w:rsidRPr="00B5398A">
        <w:rPr>
          <w:rFonts w:eastAsia="Times New Roman"/>
          <w:b/>
          <w:lang w:val="en-US" w:eastAsia="ru-RU"/>
        </w:rPr>
        <w:t>)*0.25;</w:t>
      </w:r>
    </w:p>
    <w:p w14:paraId="2F4CB1E1" w14:textId="77777777" w:rsidR="004D6C1E" w:rsidRPr="00B5398A" w:rsidRDefault="004D6C1E" w:rsidP="004D6C1E">
      <w:pPr>
        <w:ind w:firstLine="709"/>
        <w:jc w:val="center"/>
        <w:rPr>
          <w:rFonts w:eastAsia="Times New Roman"/>
          <w:b/>
          <w:lang w:val="en-US" w:eastAsia="ru-RU"/>
        </w:rPr>
      </w:pPr>
      <w:r w:rsidRPr="00B5398A">
        <w:rPr>
          <w:rFonts w:eastAsia="Times New Roman"/>
          <w:b/>
          <w:lang w:val="en-US" w:eastAsia="ru-RU"/>
        </w:rPr>
        <w:t>N</w:t>
      </w:r>
      <w:r w:rsidRPr="00B5398A">
        <w:rPr>
          <w:rFonts w:eastAsia="Times New Roman"/>
          <w:b/>
          <w:vertAlign w:val="subscript"/>
          <w:lang w:val="en-US" w:eastAsia="ru-RU"/>
        </w:rPr>
        <w:t>b</w:t>
      </w:r>
      <w:r w:rsidRPr="00B5398A">
        <w:rPr>
          <w:rFonts w:eastAsia="Times New Roman"/>
          <w:b/>
          <w:lang w:val="en-US" w:eastAsia="ru-RU"/>
        </w:rPr>
        <w:t>= Y</w:t>
      </w:r>
      <w:r w:rsidRPr="00B5398A">
        <w:rPr>
          <w:rFonts w:eastAsia="Times New Roman"/>
          <w:b/>
          <w:vertAlign w:val="subscript"/>
          <w:lang w:val="en-US" w:eastAsia="ru-RU"/>
        </w:rPr>
        <w:t>b</w:t>
      </w:r>
      <w:r w:rsidRPr="00B5398A">
        <w:rPr>
          <w:rFonts w:eastAsia="Times New Roman"/>
          <w:b/>
          <w:lang w:val="en-US" w:eastAsia="ru-RU"/>
        </w:rPr>
        <w:t>*H</w:t>
      </w:r>
      <w:r w:rsidRPr="00B5398A">
        <w:rPr>
          <w:rFonts w:eastAsia="Times New Roman"/>
          <w:b/>
          <w:vertAlign w:val="subscript"/>
          <w:lang w:val="en-US" w:eastAsia="ru-RU"/>
        </w:rPr>
        <w:t>b</w:t>
      </w:r>
      <w:r w:rsidRPr="00B5398A">
        <w:rPr>
          <w:rFonts w:eastAsia="Times New Roman"/>
          <w:b/>
          <w:lang w:val="en-US" w:eastAsia="ru-RU"/>
        </w:rPr>
        <w:t>*p</w:t>
      </w:r>
    </w:p>
    <w:p w14:paraId="2C50DB35" w14:textId="77777777" w:rsidR="004D6C1E" w:rsidRPr="00B5398A" w:rsidRDefault="004D6C1E" w:rsidP="004D6C1E">
      <w:pPr>
        <w:ind w:firstLine="709"/>
        <w:jc w:val="center"/>
        <w:rPr>
          <w:rFonts w:eastAsia="Times New Roman"/>
          <w:lang w:val="en-US" w:eastAsia="ru-RU"/>
        </w:rPr>
      </w:pPr>
      <w:r w:rsidRPr="00B5398A">
        <w:rPr>
          <w:rFonts w:eastAsia="Times New Roman"/>
          <w:b/>
          <w:lang w:val="en-US" w:eastAsia="ru-RU"/>
        </w:rPr>
        <w:t>N</w:t>
      </w:r>
      <w:r w:rsidRPr="00B5398A">
        <w:rPr>
          <w:rFonts w:eastAsia="Times New Roman"/>
          <w:b/>
          <w:vertAlign w:val="subscript"/>
          <w:lang w:val="en-US" w:eastAsia="ru-RU"/>
        </w:rPr>
        <w:t>d</w:t>
      </w:r>
      <w:r w:rsidRPr="00B5398A">
        <w:rPr>
          <w:rFonts w:eastAsia="Times New Roman"/>
          <w:b/>
          <w:lang w:val="en-US" w:eastAsia="ru-RU"/>
        </w:rPr>
        <w:t>=Y</w:t>
      </w:r>
      <w:r w:rsidRPr="00B5398A">
        <w:rPr>
          <w:rFonts w:eastAsia="Times New Roman"/>
          <w:b/>
          <w:vertAlign w:val="subscript"/>
          <w:lang w:val="en-US" w:eastAsia="ru-RU"/>
        </w:rPr>
        <w:t>d</w:t>
      </w:r>
      <w:r w:rsidRPr="00B5398A">
        <w:rPr>
          <w:rFonts w:eastAsia="Times New Roman"/>
          <w:b/>
          <w:lang w:val="en-US" w:eastAsia="ru-RU"/>
        </w:rPr>
        <w:t>*H</w:t>
      </w:r>
      <w:r w:rsidRPr="00B5398A">
        <w:rPr>
          <w:rFonts w:eastAsia="Times New Roman"/>
          <w:b/>
          <w:vertAlign w:val="subscript"/>
          <w:lang w:val="en-US" w:eastAsia="ru-RU"/>
        </w:rPr>
        <w:t>d</w:t>
      </w:r>
      <w:r w:rsidRPr="00B5398A">
        <w:rPr>
          <w:rFonts w:eastAsia="Times New Roman"/>
          <w:b/>
          <w:lang w:val="en-US" w:eastAsia="ru-RU"/>
        </w:rPr>
        <w:t>*p</w:t>
      </w:r>
    </w:p>
    <w:p w14:paraId="34F64B42" w14:textId="77777777" w:rsidR="004D6C1E" w:rsidRPr="00B5398A" w:rsidRDefault="004D6C1E" w:rsidP="004D6C1E">
      <w:pPr>
        <w:ind w:firstLine="709"/>
        <w:jc w:val="both"/>
        <w:rPr>
          <w:rFonts w:eastAsia="Times New Roman"/>
          <w:lang w:val="en-US" w:eastAsia="ru-RU"/>
        </w:rPr>
      </w:pPr>
      <w:r w:rsidRPr="00B5398A">
        <w:rPr>
          <w:rFonts w:eastAsia="Times New Roman"/>
          <w:lang w:eastAsia="ru-RU"/>
        </w:rPr>
        <w:t>где</w:t>
      </w:r>
      <w:r w:rsidRPr="00B5398A">
        <w:rPr>
          <w:rFonts w:eastAsia="Times New Roman"/>
          <w:lang w:val="en-US" w:eastAsia="ru-RU"/>
        </w:rPr>
        <w:t>:</w:t>
      </w:r>
    </w:p>
    <w:p w14:paraId="67B1F5FF" w14:textId="77777777" w:rsidR="004D6C1E" w:rsidRPr="00B5398A" w:rsidRDefault="004D6C1E" w:rsidP="004D6C1E">
      <w:pPr>
        <w:ind w:firstLine="709"/>
        <w:jc w:val="both"/>
        <w:rPr>
          <w:rFonts w:eastAsia="Times New Roman"/>
          <w:lang w:eastAsia="ru-RU"/>
        </w:rPr>
      </w:pPr>
      <w:r w:rsidRPr="00B5398A">
        <w:rPr>
          <w:rFonts w:eastAsia="Times New Roman"/>
          <w:lang w:eastAsia="ru-RU"/>
        </w:rPr>
        <w:t>0,25 – доля потерь масла от общего его количества;</w:t>
      </w:r>
    </w:p>
    <w:p w14:paraId="31371B5E" w14:textId="77777777" w:rsidR="004D6C1E" w:rsidRPr="00B5398A" w:rsidRDefault="004D6C1E" w:rsidP="004D6C1E">
      <w:pPr>
        <w:ind w:firstLine="709"/>
        <w:jc w:val="both"/>
        <w:rPr>
          <w:rFonts w:eastAsia="Times New Roman"/>
          <w:lang w:eastAsia="ru-RU"/>
        </w:rPr>
      </w:pPr>
      <w:r w:rsidRPr="00B5398A">
        <w:rPr>
          <w:rFonts w:eastAsia="Times New Roman"/>
          <w:b/>
          <w:lang w:val="en-US" w:eastAsia="ru-RU"/>
        </w:rPr>
        <w:t>N</w:t>
      </w:r>
      <w:r w:rsidRPr="00B5398A">
        <w:rPr>
          <w:rFonts w:eastAsia="Times New Roman"/>
          <w:b/>
          <w:vertAlign w:val="subscript"/>
          <w:lang w:val="en-US" w:eastAsia="ru-RU"/>
        </w:rPr>
        <w:t>b</w:t>
      </w:r>
      <w:r w:rsidRPr="00B5398A">
        <w:rPr>
          <w:rFonts w:eastAsia="Times New Roman"/>
          <w:b/>
          <w:lang w:eastAsia="ru-RU"/>
        </w:rPr>
        <w:t xml:space="preserve"> - </w:t>
      </w:r>
      <w:r w:rsidRPr="00B5398A">
        <w:rPr>
          <w:rFonts w:eastAsia="Times New Roman"/>
          <w:lang w:eastAsia="ru-RU"/>
        </w:rPr>
        <w:t>нормативное количество израсходованного моторного масла при работе транспорта на бензине;</w:t>
      </w:r>
    </w:p>
    <w:p w14:paraId="2A21B5EC" w14:textId="77777777" w:rsidR="004D6C1E" w:rsidRPr="00B5398A" w:rsidRDefault="004D6C1E" w:rsidP="004D6C1E">
      <w:pPr>
        <w:ind w:firstLine="709"/>
        <w:jc w:val="both"/>
        <w:rPr>
          <w:rFonts w:eastAsia="Times New Roman"/>
          <w:lang w:eastAsia="ru-RU"/>
        </w:rPr>
      </w:pPr>
      <w:r w:rsidRPr="00B5398A">
        <w:rPr>
          <w:rFonts w:eastAsia="Times New Roman"/>
          <w:b/>
          <w:lang w:val="en-US" w:eastAsia="ru-RU"/>
        </w:rPr>
        <w:t>N</w:t>
      </w:r>
      <w:r w:rsidRPr="00B5398A">
        <w:rPr>
          <w:rFonts w:eastAsia="Times New Roman"/>
          <w:b/>
          <w:vertAlign w:val="subscript"/>
          <w:lang w:val="en-US" w:eastAsia="ru-RU"/>
        </w:rPr>
        <w:t>d</w:t>
      </w:r>
      <w:r w:rsidRPr="00B5398A">
        <w:rPr>
          <w:rFonts w:eastAsia="Times New Roman"/>
          <w:b/>
          <w:vertAlign w:val="subscript"/>
          <w:lang w:eastAsia="ru-RU"/>
        </w:rPr>
        <w:t xml:space="preserve"> </w:t>
      </w:r>
      <w:r w:rsidRPr="00B5398A">
        <w:rPr>
          <w:rFonts w:eastAsia="Times New Roman"/>
          <w:lang w:eastAsia="ru-RU"/>
        </w:rPr>
        <w:t>– нормативное количество израсходованного моторного масла при работе транспорта на дизельном топливе;</w:t>
      </w:r>
    </w:p>
    <w:p w14:paraId="6A4CF13A" w14:textId="77777777" w:rsidR="004D6C1E" w:rsidRPr="00B5398A" w:rsidRDefault="004D6C1E" w:rsidP="004D6C1E">
      <w:pPr>
        <w:ind w:firstLine="709"/>
        <w:jc w:val="both"/>
        <w:rPr>
          <w:rFonts w:eastAsia="Times New Roman"/>
          <w:b/>
          <w:lang w:eastAsia="ru-RU"/>
        </w:rPr>
      </w:pPr>
      <w:r w:rsidRPr="00B5398A">
        <w:rPr>
          <w:rFonts w:eastAsia="Times New Roman"/>
          <w:b/>
          <w:lang w:val="en-US" w:eastAsia="ru-RU"/>
        </w:rPr>
        <w:t>Y</w:t>
      </w:r>
      <w:r w:rsidRPr="00B5398A">
        <w:rPr>
          <w:rFonts w:eastAsia="Times New Roman"/>
          <w:b/>
          <w:vertAlign w:val="subscript"/>
          <w:lang w:val="en-US" w:eastAsia="ru-RU"/>
        </w:rPr>
        <w:t>b</w:t>
      </w:r>
      <w:r w:rsidRPr="00B5398A">
        <w:rPr>
          <w:rFonts w:eastAsia="Times New Roman"/>
          <w:b/>
          <w:lang w:eastAsia="ru-RU"/>
        </w:rPr>
        <w:t xml:space="preserve"> – </w:t>
      </w:r>
      <w:r w:rsidRPr="00B5398A">
        <w:rPr>
          <w:rFonts w:eastAsia="Times New Roman"/>
          <w:lang w:eastAsia="ru-RU"/>
        </w:rPr>
        <w:t>расход бензина за год, м</w:t>
      </w:r>
      <w:r w:rsidRPr="00B5398A">
        <w:rPr>
          <w:rFonts w:eastAsia="Times New Roman"/>
          <w:vertAlign w:val="superscript"/>
          <w:lang w:eastAsia="ru-RU"/>
        </w:rPr>
        <w:t>3</w:t>
      </w:r>
    </w:p>
    <w:p w14:paraId="24CF3DC0" w14:textId="77777777" w:rsidR="004D6C1E" w:rsidRPr="00B5398A" w:rsidRDefault="004D6C1E" w:rsidP="004D6C1E">
      <w:pPr>
        <w:ind w:firstLine="709"/>
        <w:jc w:val="both"/>
        <w:rPr>
          <w:rFonts w:eastAsia="Times New Roman"/>
          <w:lang w:eastAsia="ru-RU"/>
        </w:rPr>
      </w:pPr>
      <w:r w:rsidRPr="00B5398A">
        <w:rPr>
          <w:rFonts w:eastAsia="Times New Roman"/>
          <w:b/>
          <w:lang w:val="en-US" w:eastAsia="ru-RU"/>
        </w:rPr>
        <w:t>Y</w:t>
      </w:r>
      <w:r w:rsidRPr="00B5398A">
        <w:rPr>
          <w:rFonts w:eastAsia="Times New Roman"/>
          <w:b/>
          <w:vertAlign w:val="subscript"/>
          <w:lang w:val="en-US" w:eastAsia="ru-RU"/>
        </w:rPr>
        <w:t>d</w:t>
      </w:r>
      <w:r w:rsidRPr="00B5398A">
        <w:rPr>
          <w:rFonts w:eastAsia="Times New Roman"/>
          <w:b/>
          <w:lang w:eastAsia="ru-RU"/>
        </w:rPr>
        <w:t xml:space="preserve"> – </w:t>
      </w:r>
      <w:r w:rsidRPr="00B5398A">
        <w:rPr>
          <w:rFonts w:eastAsia="Times New Roman"/>
          <w:lang w:eastAsia="ru-RU"/>
        </w:rPr>
        <w:t>расход дизельного топлива за год, м</w:t>
      </w:r>
      <w:r w:rsidRPr="00B5398A">
        <w:rPr>
          <w:rFonts w:eastAsia="Times New Roman"/>
          <w:vertAlign w:val="superscript"/>
          <w:lang w:eastAsia="ru-RU"/>
        </w:rPr>
        <w:t>3</w:t>
      </w:r>
    </w:p>
    <w:p w14:paraId="3D80B602" w14:textId="77777777" w:rsidR="004D6C1E" w:rsidRPr="00B5398A" w:rsidRDefault="004D6C1E" w:rsidP="004D6C1E">
      <w:pPr>
        <w:ind w:firstLine="709"/>
        <w:jc w:val="both"/>
        <w:rPr>
          <w:rFonts w:eastAsia="Times New Roman"/>
          <w:b/>
          <w:lang w:eastAsia="ru-RU"/>
        </w:rPr>
      </w:pPr>
      <w:r w:rsidRPr="00B5398A">
        <w:rPr>
          <w:rFonts w:eastAsia="Times New Roman"/>
          <w:b/>
          <w:lang w:val="en-US" w:eastAsia="ru-RU"/>
        </w:rPr>
        <w:t>H</w:t>
      </w:r>
      <w:r w:rsidRPr="00B5398A">
        <w:rPr>
          <w:rFonts w:eastAsia="Times New Roman"/>
          <w:b/>
          <w:vertAlign w:val="subscript"/>
          <w:lang w:val="en-US" w:eastAsia="ru-RU"/>
        </w:rPr>
        <w:t>b</w:t>
      </w:r>
      <w:r w:rsidRPr="00B5398A">
        <w:rPr>
          <w:rFonts w:eastAsia="Times New Roman"/>
          <w:b/>
          <w:vertAlign w:val="subscript"/>
          <w:lang w:eastAsia="ru-RU"/>
        </w:rPr>
        <w:t xml:space="preserve"> </w:t>
      </w:r>
      <w:r w:rsidRPr="00B5398A">
        <w:rPr>
          <w:rFonts w:eastAsia="Times New Roman"/>
          <w:b/>
          <w:lang w:eastAsia="ru-RU"/>
        </w:rPr>
        <w:t xml:space="preserve">– </w:t>
      </w:r>
      <w:r w:rsidRPr="00B5398A">
        <w:rPr>
          <w:rFonts w:eastAsia="Times New Roman"/>
          <w:lang w:eastAsia="ru-RU"/>
        </w:rPr>
        <w:t>норма расхода масла, 0,024л/л расхода топлива</w:t>
      </w:r>
    </w:p>
    <w:p w14:paraId="0DD33A9A" w14:textId="77777777" w:rsidR="004D6C1E" w:rsidRPr="00B5398A" w:rsidRDefault="004D6C1E" w:rsidP="004D6C1E">
      <w:pPr>
        <w:ind w:firstLine="709"/>
        <w:jc w:val="both"/>
        <w:rPr>
          <w:rFonts w:eastAsia="Times New Roman"/>
          <w:lang w:eastAsia="ru-RU"/>
        </w:rPr>
      </w:pPr>
      <w:r w:rsidRPr="00B5398A">
        <w:rPr>
          <w:rFonts w:eastAsia="Times New Roman"/>
          <w:b/>
          <w:lang w:val="en-US" w:eastAsia="ru-RU"/>
        </w:rPr>
        <w:t>H</w:t>
      </w:r>
      <w:r w:rsidRPr="00B5398A">
        <w:rPr>
          <w:rFonts w:eastAsia="Times New Roman"/>
          <w:b/>
          <w:vertAlign w:val="subscript"/>
          <w:lang w:val="en-US" w:eastAsia="ru-RU"/>
        </w:rPr>
        <w:t>d</w:t>
      </w:r>
      <w:r w:rsidRPr="00B5398A">
        <w:rPr>
          <w:rFonts w:eastAsia="Times New Roman"/>
          <w:b/>
          <w:lang w:eastAsia="ru-RU"/>
        </w:rPr>
        <w:t xml:space="preserve"> –</w:t>
      </w:r>
      <w:r w:rsidRPr="00B5398A">
        <w:rPr>
          <w:rFonts w:eastAsia="Times New Roman"/>
          <w:lang w:eastAsia="ru-RU"/>
        </w:rPr>
        <w:t xml:space="preserve"> норма расхода масла, 0,032 л/л ра</w:t>
      </w:r>
      <w:r w:rsidRPr="00B5398A">
        <w:rPr>
          <w:rFonts w:eastAsia="Times New Roman"/>
          <w:lang w:val="en-US" w:eastAsia="ru-RU"/>
        </w:rPr>
        <w:t>c</w:t>
      </w:r>
      <w:r w:rsidRPr="00B5398A">
        <w:rPr>
          <w:rFonts w:eastAsia="Times New Roman"/>
          <w:lang w:eastAsia="ru-RU"/>
        </w:rPr>
        <w:t>хода топлива</w:t>
      </w:r>
    </w:p>
    <w:p w14:paraId="7B7BF18B" w14:textId="77777777" w:rsidR="004D6C1E" w:rsidRPr="00B5398A" w:rsidRDefault="004D6C1E" w:rsidP="004D6C1E">
      <w:pPr>
        <w:ind w:firstLine="709"/>
        <w:jc w:val="both"/>
        <w:rPr>
          <w:rFonts w:eastAsia="Times New Roman"/>
          <w:lang w:eastAsia="ru-RU"/>
        </w:rPr>
      </w:pPr>
      <w:r w:rsidRPr="00B5398A">
        <w:rPr>
          <w:rFonts w:eastAsia="Times New Roman"/>
          <w:b/>
          <w:lang w:val="en-US" w:eastAsia="ru-RU"/>
        </w:rPr>
        <w:t>p</w:t>
      </w:r>
      <w:r w:rsidRPr="00B5398A">
        <w:rPr>
          <w:rFonts w:eastAsia="Times New Roman"/>
          <w:b/>
          <w:lang w:eastAsia="ru-RU"/>
        </w:rPr>
        <w:t xml:space="preserve"> – </w:t>
      </w:r>
      <w:r w:rsidRPr="00B5398A">
        <w:rPr>
          <w:rFonts w:eastAsia="Times New Roman"/>
          <w:lang w:eastAsia="ru-RU"/>
        </w:rPr>
        <w:t>Плотность моторного масла, 0,930 т/м</w:t>
      </w:r>
      <w:r w:rsidRPr="00B5398A">
        <w:rPr>
          <w:rFonts w:eastAsia="Times New Roman"/>
          <w:vertAlign w:val="superscript"/>
          <w:lang w:eastAsia="ru-RU"/>
        </w:rPr>
        <w:t>3</w:t>
      </w:r>
      <w:r w:rsidRPr="00B5398A">
        <w:rPr>
          <w:rFonts w:eastAsia="Times New Roman"/>
          <w:b/>
          <w:lang w:eastAsia="ru-RU"/>
        </w:rPr>
        <w:t xml:space="preserve"> </w:t>
      </w:r>
    </w:p>
    <w:p w14:paraId="5CEE6C43" w14:textId="77777777" w:rsidR="004D6C1E" w:rsidRPr="00B5398A" w:rsidRDefault="004D6C1E" w:rsidP="004D6C1E">
      <w:pPr>
        <w:pStyle w:val="afff"/>
        <w:spacing w:before="0" w:after="0"/>
        <w:ind w:firstLine="709"/>
        <w:jc w:val="both"/>
      </w:pPr>
    </w:p>
    <w:p w14:paraId="66A93F1B" w14:textId="69BDFCD8" w:rsidR="00DC123B" w:rsidRPr="00B5398A" w:rsidRDefault="00DC123B" w:rsidP="00DC123B">
      <w:pPr>
        <w:pStyle w:val="afff"/>
        <w:spacing w:before="0" w:after="0"/>
        <w:jc w:val="both"/>
        <w:rPr>
          <w:iCs/>
          <w:spacing w:val="-6"/>
        </w:rPr>
      </w:pPr>
      <w:bookmarkStart w:id="265" w:name="_Toc236236798"/>
      <w:r>
        <w:t>Таблица</w:t>
      </w:r>
      <w:r w:rsidRPr="00B5398A">
        <w:t xml:space="preserve"> </w:t>
      </w:r>
      <w:r w:rsidR="00885489" w:rsidRPr="002C1592">
        <w:rPr>
          <w:b w:val="0"/>
          <w:bCs w:val="0"/>
        </w:rPr>
        <w:fldChar w:fldCharType="begin"/>
      </w:r>
      <w:r w:rsidR="00885489" w:rsidRPr="002C1592">
        <w:rPr>
          <w:b w:val="0"/>
          <w:bCs w:val="0"/>
        </w:rPr>
        <w:instrText xml:space="preserve"> STYLEREF 1 \s </w:instrText>
      </w:r>
      <w:r w:rsidR="00885489" w:rsidRPr="002C1592">
        <w:rPr>
          <w:b w:val="0"/>
          <w:bCs w:val="0"/>
        </w:rPr>
        <w:fldChar w:fldCharType="separate"/>
      </w:r>
      <w:r w:rsidR="00885489" w:rsidRPr="002C1592">
        <w:rPr>
          <w:b w:val="0"/>
          <w:bCs w:val="0"/>
          <w:noProof/>
        </w:rPr>
        <w:t>4</w:t>
      </w:r>
      <w:r w:rsidR="00885489" w:rsidRPr="002C1592">
        <w:rPr>
          <w:b w:val="0"/>
          <w:bCs w:val="0"/>
          <w:noProof/>
        </w:rPr>
        <w:fldChar w:fldCharType="end"/>
      </w:r>
      <w:r w:rsidR="00885489" w:rsidRPr="002C1592">
        <w:rPr>
          <w:b w:val="0"/>
          <w:bCs w:val="0"/>
        </w:rPr>
        <w:t>.</w:t>
      </w:r>
      <w:r w:rsidR="00885489" w:rsidRPr="002C1592">
        <w:rPr>
          <w:b w:val="0"/>
          <w:bCs w:val="0"/>
        </w:rPr>
        <w:fldChar w:fldCharType="begin"/>
      </w:r>
      <w:r w:rsidR="00885489" w:rsidRPr="002C1592">
        <w:rPr>
          <w:b w:val="0"/>
          <w:bCs w:val="0"/>
        </w:rPr>
        <w:instrText xml:space="preserve"> SEQ Таблица \* ARABIC \s 1 </w:instrText>
      </w:r>
      <w:r w:rsidR="00885489" w:rsidRPr="002C1592">
        <w:rPr>
          <w:b w:val="0"/>
          <w:bCs w:val="0"/>
        </w:rPr>
        <w:fldChar w:fldCharType="separate"/>
      </w:r>
      <w:r w:rsidR="00885489" w:rsidRPr="002C1592">
        <w:rPr>
          <w:b w:val="0"/>
          <w:bCs w:val="0"/>
          <w:noProof/>
        </w:rPr>
        <w:t>6.</w:t>
      </w:r>
      <w:r w:rsidR="00885489">
        <w:rPr>
          <w:b w:val="0"/>
          <w:bCs w:val="0"/>
          <w:noProof/>
        </w:rPr>
        <w:t>3</w:t>
      </w:r>
      <w:r w:rsidR="00885489" w:rsidRPr="00885489">
        <w:rPr>
          <w:b w:val="0"/>
          <w:bCs w:val="0"/>
          <w:noProof/>
        </w:rPr>
        <w:t>7</w:t>
      </w:r>
      <w:r w:rsidR="00885489" w:rsidRPr="002C1592">
        <w:rPr>
          <w:b w:val="0"/>
          <w:bCs w:val="0"/>
          <w:noProof/>
        </w:rPr>
        <w:fldChar w:fldCharType="end"/>
      </w:r>
      <w:r w:rsidRPr="00B5398A">
        <w:t xml:space="preserve"> </w:t>
      </w:r>
      <w:r w:rsidRPr="00B5398A">
        <w:rPr>
          <w:rFonts w:eastAsia="Batang"/>
        </w:rPr>
        <w:t>- Р</w:t>
      </w:r>
      <w:r w:rsidRPr="00B5398A">
        <w:rPr>
          <w:lang w:val="x-none" w:eastAsia="x-none"/>
        </w:rPr>
        <w:t>асчет объемов отработанного моторного масла при строительстве</w:t>
      </w:r>
      <w:r w:rsidRPr="00B5398A">
        <w:rPr>
          <w:lang w:val="kk-KZ" w:eastAsia="x-none"/>
        </w:rPr>
        <w:t xml:space="preserve"> </w:t>
      </w:r>
      <w:r w:rsidRPr="00B5398A">
        <w:rPr>
          <w:iCs/>
          <w:spacing w:val="-6"/>
        </w:rPr>
        <w:t>вертикальных  скважин №№45,47</w:t>
      </w:r>
      <w:r w:rsidR="002043B1">
        <w:rPr>
          <w:iCs/>
          <w:spacing w:val="-6"/>
        </w:rPr>
        <w:t>,56</w:t>
      </w:r>
      <w:r w:rsidRPr="00B5398A">
        <w:rPr>
          <w:iCs/>
          <w:spacing w:val="-6"/>
        </w:rPr>
        <w:t xml:space="preserve"> проектной глубиной 47</w:t>
      </w:r>
      <w:r>
        <w:rPr>
          <w:iCs/>
          <w:spacing w:val="-6"/>
        </w:rPr>
        <w:t>71</w:t>
      </w:r>
      <w:r w:rsidRPr="00B5398A">
        <w:rPr>
          <w:iCs/>
          <w:spacing w:val="-6"/>
        </w:rPr>
        <w:t>м</w:t>
      </w:r>
      <w:bookmarkEnd w:id="265"/>
      <w:r w:rsidRPr="00B5398A">
        <w:rPr>
          <w:iCs/>
          <w:spacing w:val="-6"/>
        </w:rPr>
        <w:t xml:space="preserve"> </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053"/>
        <w:gridCol w:w="879"/>
        <w:gridCol w:w="1168"/>
        <w:gridCol w:w="1192"/>
        <w:gridCol w:w="1843"/>
        <w:gridCol w:w="1225"/>
        <w:gridCol w:w="966"/>
      </w:tblGrid>
      <w:tr w:rsidR="00DC123B" w:rsidRPr="00B5398A" w14:paraId="00FAD9E7" w14:textId="77777777" w:rsidTr="00525B20">
        <w:trPr>
          <w:trHeight w:val="864"/>
        </w:trPr>
        <w:tc>
          <w:tcPr>
            <w:tcW w:w="1101" w:type="pct"/>
            <w:vMerge w:val="restart"/>
            <w:tcBorders>
              <w:top w:val="double" w:sz="4" w:space="0" w:color="auto"/>
            </w:tcBorders>
            <w:shd w:val="clear" w:color="auto" w:fill="auto"/>
            <w:vAlign w:val="center"/>
            <w:hideMark/>
          </w:tcPr>
          <w:p w14:paraId="05E6EBF1" w14:textId="77777777" w:rsidR="00DC123B" w:rsidRPr="00B5398A" w:rsidRDefault="00DC123B" w:rsidP="00525B20">
            <w:pPr>
              <w:jc w:val="center"/>
              <w:rPr>
                <w:rFonts w:eastAsia="Times New Roman"/>
                <w:b/>
                <w:bCs/>
                <w:sz w:val="20"/>
                <w:szCs w:val="20"/>
                <w:lang w:eastAsia="ru-RU"/>
              </w:rPr>
            </w:pPr>
            <w:r w:rsidRPr="00B5398A">
              <w:rPr>
                <w:rFonts w:eastAsia="Times New Roman"/>
                <w:b/>
                <w:bCs/>
                <w:sz w:val="20"/>
                <w:szCs w:val="20"/>
                <w:lang w:eastAsia="ru-RU"/>
              </w:rPr>
              <w:t>вид скважина</w:t>
            </w:r>
          </w:p>
        </w:tc>
        <w:tc>
          <w:tcPr>
            <w:tcW w:w="471" w:type="pct"/>
            <w:vMerge w:val="restart"/>
            <w:tcBorders>
              <w:top w:val="double" w:sz="4" w:space="0" w:color="auto"/>
            </w:tcBorders>
            <w:shd w:val="clear" w:color="auto" w:fill="auto"/>
            <w:vAlign w:val="center"/>
            <w:hideMark/>
          </w:tcPr>
          <w:p w14:paraId="06F63D11" w14:textId="77777777" w:rsidR="00DC123B" w:rsidRPr="00B5398A" w:rsidRDefault="00DC123B" w:rsidP="00525B20">
            <w:pPr>
              <w:jc w:val="center"/>
              <w:rPr>
                <w:rFonts w:eastAsia="Times New Roman"/>
                <w:b/>
                <w:bCs/>
                <w:sz w:val="20"/>
                <w:szCs w:val="20"/>
                <w:lang w:eastAsia="ru-RU"/>
              </w:rPr>
            </w:pPr>
            <w:r w:rsidRPr="00B5398A">
              <w:rPr>
                <w:rFonts w:eastAsia="Times New Roman"/>
                <w:b/>
                <w:bCs/>
                <w:sz w:val="20"/>
                <w:szCs w:val="20"/>
                <w:lang w:eastAsia="ru-RU"/>
              </w:rPr>
              <w:t xml:space="preserve">Расход. </w:t>
            </w:r>
            <w:r w:rsidRPr="00B5398A">
              <w:rPr>
                <w:rFonts w:eastAsia="Times New Roman"/>
                <w:b/>
                <w:bCs/>
                <w:i/>
                <w:iCs/>
                <w:sz w:val="20"/>
                <w:szCs w:val="20"/>
                <w:lang w:eastAsia="ru-RU"/>
              </w:rPr>
              <w:t>Y</w:t>
            </w:r>
            <w:r w:rsidRPr="00B5398A">
              <w:rPr>
                <w:rFonts w:eastAsia="Times New Roman"/>
                <w:b/>
                <w:bCs/>
                <w:sz w:val="20"/>
                <w:szCs w:val="20"/>
                <w:lang w:eastAsia="ru-RU"/>
              </w:rPr>
              <w:t>м</w:t>
            </w:r>
            <w:r w:rsidRPr="00B5398A">
              <w:rPr>
                <w:rFonts w:eastAsia="Times New Roman"/>
                <w:b/>
                <w:bCs/>
                <w:sz w:val="20"/>
                <w:szCs w:val="20"/>
                <w:vertAlign w:val="superscript"/>
                <w:lang w:eastAsia="ru-RU"/>
              </w:rPr>
              <w:t>3</w:t>
            </w:r>
          </w:p>
        </w:tc>
        <w:tc>
          <w:tcPr>
            <w:tcW w:w="626" w:type="pct"/>
            <w:vMerge w:val="restart"/>
            <w:tcBorders>
              <w:top w:val="double" w:sz="4" w:space="0" w:color="auto"/>
            </w:tcBorders>
            <w:shd w:val="clear" w:color="auto" w:fill="auto"/>
            <w:vAlign w:val="center"/>
            <w:hideMark/>
          </w:tcPr>
          <w:p w14:paraId="2F9177B7" w14:textId="77777777" w:rsidR="00DC123B" w:rsidRPr="00B5398A" w:rsidRDefault="00DC123B" w:rsidP="00525B20">
            <w:pPr>
              <w:jc w:val="center"/>
              <w:rPr>
                <w:rFonts w:eastAsia="Times New Roman"/>
                <w:b/>
                <w:bCs/>
                <w:sz w:val="20"/>
                <w:szCs w:val="20"/>
                <w:lang w:eastAsia="ru-RU"/>
              </w:rPr>
            </w:pPr>
            <w:r w:rsidRPr="00B5398A">
              <w:rPr>
                <w:rFonts w:eastAsia="Times New Roman"/>
                <w:b/>
                <w:bCs/>
                <w:sz w:val="20"/>
                <w:szCs w:val="20"/>
                <w:lang w:eastAsia="ru-RU"/>
              </w:rPr>
              <w:t>Норма расхода моторного масла. л/100 л топлива</w:t>
            </w:r>
            <w:r w:rsidRPr="00B5398A">
              <w:rPr>
                <w:rFonts w:eastAsia="Times New Roman"/>
                <w:i/>
                <w:iCs/>
                <w:sz w:val="20"/>
                <w:szCs w:val="20"/>
                <w:lang w:eastAsia="ru-RU"/>
              </w:rPr>
              <w:t xml:space="preserve"> Н</w:t>
            </w:r>
          </w:p>
        </w:tc>
        <w:tc>
          <w:tcPr>
            <w:tcW w:w="639" w:type="pct"/>
            <w:vMerge w:val="restart"/>
            <w:tcBorders>
              <w:top w:val="double" w:sz="4" w:space="0" w:color="auto"/>
            </w:tcBorders>
            <w:shd w:val="clear" w:color="auto" w:fill="auto"/>
            <w:vAlign w:val="center"/>
            <w:hideMark/>
          </w:tcPr>
          <w:p w14:paraId="7AAA6658" w14:textId="77777777" w:rsidR="00DC123B" w:rsidRPr="00B5398A" w:rsidRDefault="00DC123B" w:rsidP="00525B20">
            <w:pPr>
              <w:jc w:val="center"/>
              <w:rPr>
                <w:rFonts w:eastAsia="Times New Roman"/>
                <w:b/>
                <w:bCs/>
                <w:sz w:val="20"/>
                <w:szCs w:val="20"/>
                <w:lang w:eastAsia="ru-RU"/>
              </w:rPr>
            </w:pPr>
            <w:r w:rsidRPr="00B5398A">
              <w:rPr>
                <w:rFonts w:eastAsia="Times New Roman"/>
                <w:b/>
                <w:bCs/>
                <w:sz w:val="20"/>
                <w:szCs w:val="20"/>
                <w:lang w:eastAsia="ru-RU"/>
              </w:rPr>
              <w:t>Плотность масла. т/м</w:t>
            </w:r>
            <w:r w:rsidRPr="00B5398A">
              <w:rPr>
                <w:rFonts w:eastAsia="Times New Roman"/>
                <w:b/>
                <w:bCs/>
                <w:sz w:val="20"/>
                <w:szCs w:val="20"/>
                <w:vertAlign w:val="superscript"/>
                <w:lang w:eastAsia="ru-RU"/>
              </w:rPr>
              <w:t>3</w:t>
            </w:r>
          </w:p>
        </w:tc>
        <w:tc>
          <w:tcPr>
            <w:tcW w:w="988" w:type="pct"/>
            <w:vMerge w:val="restart"/>
            <w:tcBorders>
              <w:top w:val="double" w:sz="4" w:space="0" w:color="auto"/>
            </w:tcBorders>
            <w:shd w:val="clear" w:color="auto" w:fill="auto"/>
            <w:vAlign w:val="center"/>
            <w:hideMark/>
          </w:tcPr>
          <w:p w14:paraId="76252704" w14:textId="77777777" w:rsidR="00DC123B" w:rsidRPr="00B5398A" w:rsidRDefault="00DC123B" w:rsidP="00525B20">
            <w:pPr>
              <w:jc w:val="center"/>
              <w:rPr>
                <w:rFonts w:eastAsia="Times New Roman"/>
                <w:b/>
                <w:bCs/>
                <w:sz w:val="20"/>
                <w:szCs w:val="20"/>
                <w:lang w:eastAsia="ru-RU"/>
              </w:rPr>
            </w:pPr>
            <w:r w:rsidRPr="00B5398A">
              <w:rPr>
                <w:rFonts w:eastAsia="Times New Roman"/>
                <w:b/>
                <w:bCs/>
                <w:sz w:val="20"/>
                <w:szCs w:val="20"/>
                <w:lang w:eastAsia="ru-RU"/>
              </w:rPr>
              <w:t xml:space="preserve">Нормативное количество израсходованного моторного масла </w:t>
            </w:r>
            <w:r w:rsidRPr="00B5398A">
              <w:rPr>
                <w:rFonts w:eastAsia="Times New Roman"/>
                <w:b/>
                <w:bCs/>
                <w:i/>
                <w:iCs/>
                <w:sz w:val="20"/>
                <w:szCs w:val="20"/>
                <w:lang w:eastAsia="ru-RU"/>
              </w:rPr>
              <w:t>N</w:t>
            </w:r>
            <w:r w:rsidRPr="00B5398A">
              <w:rPr>
                <w:rFonts w:eastAsia="Times New Roman"/>
                <w:b/>
                <w:bCs/>
                <w:sz w:val="20"/>
                <w:szCs w:val="20"/>
                <w:lang w:eastAsia="ru-RU"/>
              </w:rPr>
              <w:t xml:space="preserve"> т/пер.</w:t>
            </w:r>
          </w:p>
        </w:tc>
        <w:tc>
          <w:tcPr>
            <w:tcW w:w="1175" w:type="pct"/>
            <w:gridSpan w:val="2"/>
            <w:tcBorders>
              <w:top w:val="double" w:sz="4" w:space="0" w:color="auto"/>
            </w:tcBorders>
            <w:shd w:val="clear" w:color="auto" w:fill="auto"/>
            <w:vAlign w:val="center"/>
            <w:hideMark/>
          </w:tcPr>
          <w:p w14:paraId="0A56B7C5" w14:textId="77777777" w:rsidR="00DC123B" w:rsidRPr="00B5398A" w:rsidRDefault="00DC123B" w:rsidP="00525B20">
            <w:pPr>
              <w:jc w:val="center"/>
              <w:rPr>
                <w:rFonts w:eastAsia="Times New Roman"/>
                <w:b/>
                <w:bCs/>
                <w:sz w:val="20"/>
                <w:szCs w:val="20"/>
                <w:lang w:eastAsia="ru-RU"/>
              </w:rPr>
            </w:pPr>
            <w:r w:rsidRPr="00B5398A">
              <w:rPr>
                <w:rFonts w:eastAsia="Times New Roman"/>
                <w:b/>
                <w:bCs/>
                <w:sz w:val="20"/>
                <w:szCs w:val="20"/>
                <w:lang w:eastAsia="ru-RU"/>
              </w:rPr>
              <w:t xml:space="preserve">Отработан-ное масло </w:t>
            </w:r>
          </w:p>
          <w:p w14:paraId="3BD4C906" w14:textId="77777777" w:rsidR="00DC123B" w:rsidRPr="00B5398A" w:rsidRDefault="00DC123B" w:rsidP="00525B20">
            <w:pPr>
              <w:rPr>
                <w:rFonts w:eastAsia="Times New Roman"/>
                <w:sz w:val="22"/>
                <w:szCs w:val="22"/>
                <w:lang w:eastAsia="ru-RU"/>
              </w:rPr>
            </w:pPr>
            <w:r w:rsidRPr="00B5398A">
              <w:rPr>
                <w:rFonts w:eastAsia="Times New Roman"/>
                <w:noProof/>
                <w:sz w:val="22"/>
                <w:szCs w:val="22"/>
                <w:lang w:eastAsia="ru-RU"/>
              </w:rPr>
              <w:drawing>
                <wp:inline distT="0" distB="0" distL="0" distR="0" wp14:anchorId="6BE6F357" wp14:editId="16124BB7">
                  <wp:extent cx="554990" cy="23749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4990" cy="237490"/>
                          </a:xfrm>
                          <a:prstGeom prst="rect">
                            <a:avLst/>
                          </a:prstGeom>
                          <a:noFill/>
                        </pic:spPr>
                      </pic:pic>
                    </a:graphicData>
                  </a:graphic>
                </wp:inline>
              </w:drawing>
            </w:r>
            <w:r w:rsidRPr="00B5398A">
              <w:rPr>
                <w:rFonts w:eastAsia="Times New Roman"/>
                <w:b/>
                <w:bCs/>
                <w:sz w:val="20"/>
                <w:szCs w:val="20"/>
                <w:lang w:eastAsia="ru-RU"/>
              </w:rPr>
              <w:t xml:space="preserve"> т/пер.</w:t>
            </w:r>
          </w:p>
          <w:p w14:paraId="6D30B774" w14:textId="77777777" w:rsidR="00DC123B" w:rsidRPr="00B5398A" w:rsidRDefault="00DC123B" w:rsidP="00525B20">
            <w:pPr>
              <w:rPr>
                <w:rFonts w:eastAsia="Times New Roman"/>
                <w:b/>
                <w:bCs/>
                <w:sz w:val="20"/>
                <w:szCs w:val="20"/>
                <w:lang w:eastAsia="ru-RU"/>
              </w:rPr>
            </w:pPr>
          </w:p>
        </w:tc>
      </w:tr>
      <w:tr w:rsidR="00DC123B" w:rsidRPr="00B5398A" w14:paraId="292A24D1" w14:textId="77777777" w:rsidTr="00525B20">
        <w:trPr>
          <w:trHeight w:val="325"/>
        </w:trPr>
        <w:tc>
          <w:tcPr>
            <w:tcW w:w="1101" w:type="pct"/>
            <w:vMerge/>
            <w:vAlign w:val="center"/>
            <w:hideMark/>
          </w:tcPr>
          <w:p w14:paraId="328610AA" w14:textId="77777777" w:rsidR="00DC123B" w:rsidRPr="00B5398A" w:rsidRDefault="00DC123B" w:rsidP="00525B20">
            <w:pPr>
              <w:rPr>
                <w:rFonts w:eastAsia="Times New Roman"/>
                <w:b/>
                <w:bCs/>
                <w:sz w:val="20"/>
                <w:szCs w:val="20"/>
                <w:lang w:eastAsia="ru-RU"/>
              </w:rPr>
            </w:pPr>
          </w:p>
        </w:tc>
        <w:tc>
          <w:tcPr>
            <w:tcW w:w="471" w:type="pct"/>
            <w:vMerge/>
            <w:vAlign w:val="center"/>
            <w:hideMark/>
          </w:tcPr>
          <w:p w14:paraId="5C3A27DE" w14:textId="77777777" w:rsidR="00DC123B" w:rsidRPr="00B5398A" w:rsidRDefault="00DC123B" w:rsidP="00525B20">
            <w:pPr>
              <w:rPr>
                <w:rFonts w:eastAsia="Times New Roman"/>
                <w:b/>
                <w:bCs/>
                <w:sz w:val="20"/>
                <w:szCs w:val="20"/>
                <w:lang w:eastAsia="ru-RU"/>
              </w:rPr>
            </w:pPr>
          </w:p>
        </w:tc>
        <w:tc>
          <w:tcPr>
            <w:tcW w:w="626" w:type="pct"/>
            <w:vMerge/>
            <w:vAlign w:val="center"/>
            <w:hideMark/>
          </w:tcPr>
          <w:p w14:paraId="3E185A62" w14:textId="77777777" w:rsidR="00DC123B" w:rsidRPr="00B5398A" w:rsidRDefault="00DC123B" w:rsidP="00525B20">
            <w:pPr>
              <w:rPr>
                <w:rFonts w:eastAsia="Times New Roman"/>
                <w:b/>
                <w:bCs/>
                <w:sz w:val="20"/>
                <w:szCs w:val="20"/>
                <w:lang w:eastAsia="ru-RU"/>
              </w:rPr>
            </w:pPr>
          </w:p>
        </w:tc>
        <w:tc>
          <w:tcPr>
            <w:tcW w:w="639" w:type="pct"/>
            <w:vMerge/>
            <w:vAlign w:val="center"/>
            <w:hideMark/>
          </w:tcPr>
          <w:p w14:paraId="475044F5" w14:textId="77777777" w:rsidR="00DC123B" w:rsidRPr="00B5398A" w:rsidRDefault="00DC123B" w:rsidP="00525B20">
            <w:pPr>
              <w:rPr>
                <w:rFonts w:eastAsia="Times New Roman"/>
                <w:b/>
                <w:bCs/>
                <w:sz w:val="20"/>
                <w:szCs w:val="20"/>
                <w:lang w:eastAsia="ru-RU"/>
              </w:rPr>
            </w:pPr>
          </w:p>
        </w:tc>
        <w:tc>
          <w:tcPr>
            <w:tcW w:w="988" w:type="pct"/>
            <w:vMerge/>
            <w:vAlign w:val="center"/>
            <w:hideMark/>
          </w:tcPr>
          <w:p w14:paraId="6D723F4C" w14:textId="77777777" w:rsidR="00DC123B" w:rsidRPr="00B5398A" w:rsidRDefault="00DC123B" w:rsidP="00525B20">
            <w:pPr>
              <w:rPr>
                <w:rFonts w:eastAsia="Times New Roman"/>
                <w:b/>
                <w:bCs/>
                <w:sz w:val="20"/>
                <w:szCs w:val="20"/>
                <w:lang w:eastAsia="ru-RU"/>
              </w:rPr>
            </w:pPr>
          </w:p>
        </w:tc>
        <w:tc>
          <w:tcPr>
            <w:tcW w:w="657" w:type="pct"/>
            <w:shd w:val="clear" w:color="auto" w:fill="auto"/>
            <w:vAlign w:val="center"/>
            <w:hideMark/>
          </w:tcPr>
          <w:p w14:paraId="52F32DB6" w14:textId="77777777" w:rsidR="00DC123B" w:rsidRPr="00B5398A" w:rsidRDefault="00DC123B" w:rsidP="00525B20">
            <w:pPr>
              <w:jc w:val="center"/>
              <w:rPr>
                <w:rFonts w:eastAsia="Times New Roman"/>
                <w:b/>
                <w:bCs/>
                <w:sz w:val="20"/>
                <w:szCs w:val="20"/>
                <w:lang w:eastAsia="ru-RU"/>
              </w:rPr>
            </w:pPr>
            <w:r w:rsidRPr="00B5398A">
              <w:rPr>
                <w:rFonts w:eastAsia="Times New Roman"/>
                <w:b/>
                <w:bCs/>
                <w:sz w:val="20"/>
                <w:szCs w:val="20"/>
                <w:lang w:eastAsia="ru-RU"/>
              </w:rPr>
              <w:t>1 скв</w:t>
            </w:r>
          </w:p>
        </w:tc>
        <w:tc>
          <w:tcPr>
            <w:tcW w:w="518" w:type="pct"/>
            <w:vAlign w:val="center"/>
          </w:tcPr>
          <w:p w14:paraId="562D768F" w14:textId="40F334F9" w:rsidR="00DC123B" w:rsidRPr="00B5398A" w:rsidRDefault="00190719" w:rsidP="00525B20">
            <w:pPr>
              <w:jc w:val="center"/>
              <w:rPr>
                <w:rFonts w:eastAsia="Times New Roman"/>
                <w:b/>
                <w:bCs/>
                <w:sz w:val="20"/>
                <w:szCs w:val="20"/>
                <w:lang w:eastAsia="ru-RU"/>
              </w:rPr>
            </w:pPr>
            <w:r>
              <w:rPr>
                <w:rFonts w:eastAsia="Times New Roman"/>
                <w:b/>
                <w:bCs/>
                <w:sz w:val="20"/>
                <w:szCs w:val="20"/>
                <w:lang w:eastAsia="ru-RU"/>
              </w:rPr>
              <w:t>3</w:t>
            </w:r>
            <w:r w:rsidR="00DC123B" w:rsidRPr="00B5398A">
              <w:rPr>
                <w:rFonts w:eastAsia="Times New Roman"/>
                <w:b/>
                <w:bCs/>
                <w:sz w:val="20"/>
                <w:szCs w:val="20"/>
                <w:lang w:eastAsia="ru-RU"/>
              </w:rPr>
              <w:t xml:space="preserve"> скв</w:t>
            </w:r>
          </w:p>
        </w:tc>
      </w:tr>
      <w:tr w:rsidR="00DC123B" w:rsidRPr="00B5398A" w14:paraId="3DF14D18" w14:textId="77777777" w:rsidTr="00525B20">
        <w:trPr>
          <w:trHeight w:val="65"/>
        </w:trPr>
        <w:tc>
          <w:tcPr>
            <w:tcW w:w="1101" w:type="pct"/>
            <w:shd w:val="clear" w:color="auto" w:fill="auto"/>
            <w:vAlign w:val="center"/>
            <w:hideMark/>
          </w:tcPr>
          <w:p w14:paraId="50D329BC" w14:textId="77777777" w:rsidR="00DC123B" w:rsidRPr="00B5398A" w:rsidRDefault="00DC123B" w:rsidP="00525B20">
            <w:pPr>
              <w:rPr>
                <w:rFonts w:eastAsia="Times New Roman"/>
                <w:sz w:val="20"/>
                <w:szCs w:val="20"/>
                <w:lang w:eastAsia="ru-RU"/>
              </w:rPr>
            </w:pPr>
            <w:r w:rsidRPr="00B5398A">
              <w:rPr>
                <w:rFonts w:eastAsia="Times New Roman"/>
                <w:sz w:val="20"/>
                <w:szCs w:val="20"/>
                <w:lang w:eastAsia="ru-RU"/>
              </w:rPr>
              <w:t xml:space="preserve">при бурении скважин </w:t>
            </w:r>
          </w:p>
        </w:tc>
        <w:tc>
          <w:tcPr>
            <w:tcW w:w="471" w:type="pct"/>
            <w:tcBorders>
              <w:top w:val="nil"/>
              <w:left w:val="nil"/>
              <w:bottom w:val="single" w:sz="8" w:space="0" w:color="auto"/>
              <w:right w:val="single" w:sz="8" w:space="0" w:color="auto"/>
            </w:tcBorders>
            <w:shd w:val="clear" w:color="000000" w:fill="FFFFFF"/>
            <w:hideMark/>
          </w:tcPr>
          <w:p w14:paraId="4FF4F9E5" w14:textId="77777777" w:rsidR="00DC123B" w:rsidRPr="00B8451A" w:rsidRDefault="00DC123B" w:rsidP="00525B20">
            <w:pPr>
              <w:jc w:val="center"/>
              <w:rPr>
                <w:sz w:val="20"/>
                <w:szCs w:val="20"/>
                <w:lang w:val="kk-KZ" w:eastAsia="ru-RU"/>
              </w:rPr>
            </w:pPr>
            <w:r w:rsidRPr="00B8451A">
              <w:rPr>
                <w:sz w:val="20"/>
                <w:szCs w:val="20"/>
              </w:rPr>
              <w:t>2413,56</w:t>
            </w:r>
          </w:p>
        </w:tc>
        <w:tc>
          <w:tcPr>
            <w:tcW w:w="626" w:type="pct"/>
            <w:tcBorders>
              <w:top w:val="nil"/>
              <w:left w:val="nil"/>
              <w:bottom w:val="single" w:sz="8" w:space="0" w:color="auto"/>
              <w:right w:val="single" w:sz="8" w:space="0" w:color="auto"/>
            </w:tcBorders>
            <w:shd w:val="clear" w:color="000000" w:fill="FFFFFF"/>
            <w:hideMark/>
          </w:tcPr>
          <w:p w14:paraId="0423B5EA" w14:textId="77777777" w:rsidR="00DC123B" w:rsidRPr="00B8451A" w:rsidRDefault="00DC123B" w:rsidP="00525B20">
            <w:pPr>
              <w:jc w:val="center"/>
              <w:rPr>
                <w:sz w:val="20"/>
                <w:szCs w:val="20"/>
              </w:rPr>
            </w:pPr>
            <w:r w:rsidRPr="00B8451A">
              <w:rPr>
                <w:sz w:val="20"/>
                <w:szCs w:val="20"/>
              </w:rPr>
              <w:t>0,032</w:t>
            </w:r>
          </w:p>
        </w:tc>
        <w:tc>
          <w:tcPr>
            <w:tcW w:w="639" w:type="pct"/>
            <w:tcBorders>
              <w:top w:val="nil"/>
              <w:left w:val="nil"/>
              <w:bottom w:val="single" w:sz="8" w:space="0" w:color="auto"/>
              <w:right w:val="single" w:sz="8" w:space="0" w:color="auto"/>
            </w:tcBorders>
            <w:shd w:val="clear" w:color="000000" w:fill="FFFFFF"/>
            <w:hideMark/>
          </w:tcPr>
          <w:p w14:paraId="69067ED0" w14:textId="77777777" w:rsidR="00DC123B" w:rsidRPr="00B8451A" w:rsidRDefault="00DC123B" w:rsidP="00525B20">
            <w:pPr>
              <w:jc w:val="center"/>
              <w:rPr>
                <w:sz w:val="20"/>
                <w:szCs w:val="20"/>
              </w:rPr>
            </w:pPr>
            <w:r w:rsidRPr="00B8451A">
              <w:rPr>
                <w:sz w:val="20"/>
                <w:szCs w:val="20"/>
              </w:rPr>
              <w:t>0,93</w:t>
            </w:r>
          </w:p>
        </w:tc>
        <w:tc>
          <w:tcPr>
            <w:tcW w:w="988" w:type="pct"/>
            <w:tcBorders>
              <w:top w:val="nil"/>
              <w:left w:val="nil"/>
              <w:bottom w:val="single" w:sz="8" w:space="0" w:color="auto"/>
              <w:right w:val="single" w:sz="8" w:space="0" w:color="auto"/>
            </w:tcBorders>
            <w:shd w:val="clear" w:color="000000" w:fill="FFFFFF"/>
          </w:tcPr>
          <w:p w14:paraId="393BE33B" w14:textId="77777777" w:rsidR="00DC123B" w:rsidRPr="00B8451A" w:rsidRDefault="00DC123B" w:rsidP="00525B20">
            <w:pPr>
              <w:jc w:val="center"/>
              <w:rPr>
                <w:sz w:val="20"/>
                <w:szCs w:val="20"/>
              </w:rPr>
            </w:pPr>
            <w:r w:rsidRPr="00B8451A">
              <w:rPr>
                <w:sz w:val="20"/>
                <w:szCs w:val="20"/>
              </w:rPr>
              <w:t>71,8277</w:t>
            </w:r>
          </w:p>
        </w:tc>
        <w:tc>
          <w:tcPr>
            <w:tcW w:w="657" w:type="pct"/>
            <w:tcBorders>
              <w:top w:val="nil"/>
              <w:left w:val="nil"/>
              <w:bottom w:val="single" w:sz="8" w:space="0" w:color="auto"/>
              <w:right w:val="single" w:sz="8" w:space="0" w:color="auto"/>
            </w:tcBorders>
            <w:shd w:val="clear" w:color="000000" w:fill="FFFFFF"/>
          </w:tcPr>
          <w:p w14:paraId="498916F7" w14:textId="77777777" w:rsidR="00DC123B" w:rsidRPr="00B8451A" w:rsidRDefault="00DC123B" w:rsidP="00525B20">
            <w:pPr>
              <w:jc w:val="center"/>
              <w:rPr>
                <w:sz w:val="20"/>
                <w:szCs w:val="20"/>
                <w:highlight w:val="yellow"/>
              </w:rPr>
            </w:pPr>
            <w:r w:rsidRPr="00B8451A">
              <w:rPr>
                <w:sz w:val="20"/>
                <w:szCs w:val="20"/>
              </w:rPr>
              <w:t>17,9569</w:t>
            </w:r>
          </w:p>
        </w:tc>
        <w:tc>
          <w:tcPr>
            <w:tcW w:w="518" w:type="pct"/>
            <w:tcBorders>
              <w:top w:val="nil"/>
              <w:left w:val="nil"/>
              <w:bottom w:val="single" w:sz="8" w:space="0" w:color="auto"/>
              <w:right w:val="double" w:sz="4" w:space="0" w:color="auto"/>
            </w:tcBorders>
            <w:shd w:val="clear" w:color="000000" w:fill="FFFFFF"/>
          </w:tcPr>
          <w:p w14:paraId="2B42D4FA" w14:textId="3A9FA3B7" w:rsidR="00DC123B" w:rsidRPr="00B8451A" w:rsidRDefault="00190719" w:rsidP="00525B20">
            <w:pPr>
              <w:jc w:val="center"/>
              <w:rPr>
                <w:sz w:val="20"/>
                <w:szCs w:val="20"/>
                <w:highlight w:val="yellow"/>
              </w:rPr>
            </w:pPr>
            <w:r>
              <w:rPr>
                <w:sz w:val="20"/>
                <w:szCs w:val="20"/>
              </w:rPr>
              <w:t>53,8708</w:t>
            </w:r>
          </w:p>
        </w:tc>
      </w:tr>
      <w:tr w:rsidR="00DC123B" w:rsidRPr="00B5398A" w14:paraId="6F957366" w14:textId="77777777" w:rsidTr="00525B20">
        <w:trPr>
          <w:trHeight w:val="65"/>
        </w:trPr>
        <w:tc>
          <w:tcPr>
            <w:tcW w:w="3825" w:type="pct"/>
            <w:gridSpan w:val="5"/>
            <w:tcBorders>
              <w:bottom w:val="double" w:sz="4" w:space="0" w:color="auto"/>
              <w:right w:val="single" w:sz="4" w:space="0" w:color="auto"/>
            </w:tcBorders>
            <w:shd w:val="clear" w:color="auto" w:fill="auto"/>
            <w:vAlign w:val="center"/>
          </w:tcPr>
          <w:p w14:paraId="6D275620" w14:textId="77777777" w:rsidR="00DC123B" w:rsidRPr="00B5398A" w:rsidRDefault="00DC123B" w:rsidP="00525B20">
            <w:pPr>
              <w:jc w:val="right"/>
              <w:rPr>
                <w:sz w:val="20"/>
                <w:szCs w:val="20"/>
              </w:rPr>
            </w:pPr>
            <w:r w:rsidRPr="00B5398A">
              <w:rPr>
                <w:sz w:val="20"/>
                <w:szCs w:val="20"/>
                <w:lang w:val="kk-KZ"/>
              </w:rPr>
              <w:t>Всего</w:t>
            </w:r>
            <w:r w:rsidRPr="00B5398A">
              <w:rPr>
                <w:sz w:val="20"/>
                <w:szCs w:val="20"/>
              </w:rPr>
              <w:t>:</w:t>
            </w:r>
          </w:p>
        </w:tc>
        <w:tc>
          <w:tcPr>
            <w:tcW w:w="657" w:type="pct"/>
            <w:tcBorders>
              <w:top w:val="nil"/>
              <w:left w:val="nil"/>
              <w:bottom w:val="double" w:sz="4" w:space="0" w:color="auto"/>
              <w:right w:val="single" w:sz="8" w:space="0" w:color="auto"/>
            </w:tcBorders>
            <w:shd w:val="clear" w:color="000000" w:fill="FFFFFF"/>
          </w:tcPr>
          <w:p w14:paraId="1920039C" w14:textId="77777777" w:rsidR="00DC123B" w:rsidRPr="00B8451A" w:rsidRDefault="00DC123B" w:rsidP="00525B20">
            <w:pPr>
              <w:jc w:val="center"/>
              <w:rPr>
                <w:b/>
                <w:bCs/>
                <w:sz w:val="20"/>
                <w:szCs w:val="20"/>
                <w:highlight w:val="yellow"/>
              </w:rPr>
            </w:pPr>
            <w:r w:rsidRPr="00B8451A">
              <w:rPr>
                <w:b/>
                <w:bCs/>
                <w:sz w:val="20"/>
                <w:szCs w:val="20"/>
              </w:rPr>
              <w:t>17,9569</w:t>
            </w:r>
          </w:p>
        </w:tc>
        <w:tc>
          <w:tcPr>
            <w:tcW w:w="518" w:type="pct"/>
            <w:tcBorders>
              <w:top w:val="nil"/>
              <w:left w:val="nil"/>
              <w:bottom w:val="double" w:sz="4" w:space="0" w:color="auto"/>
              <w:right w:val="double" w:sz="4" w:space="0" w:color="auto"/>
            </w:tcBorders>
            <w:shd w:val="clear" w:color="000000" w:fill="FFFFFF"/>
          </w:tcPr>
          <w:p w14:paraId="7C37466B" w14:textId="0789A335" w:rsidR="00DC123B" w:rsidRPr="00B8451A" w:rsidRDefault="00190719" w:rsidP="00525B20">
            <w:pPr>
              <w:jc w:val="center"/>
              <w:rPr>
                <w:b/>
                <w:bCs/>
                <w:sz w:val="20"/>
                <w:szCs w:val="20"/>
                <w:highlight w:val="yellow"/>
              </w:rPr>
            </w:pPr>
            <w:r>
              <w:rPr>
                <w:b/>
                <w:bCs/>
                <w:sz w:val="20"/>
                <w:szCs w:val="20"/>
              </w:rPr>
              <w:t>53,8708</w:t>
            </w:r>
          </w:p>
        </w:tc>
      </w:tr>
    </w:tbl>
    <w:p w14:paraId="53790C0F" w14:textId="77777777" w:rsidR="00DC123B" w:rsidRDefault="00DC123B" w:rsidP="00DC123B">
      <w:pPr>
        <w:pStyle w:val="afff"/>
        <w:spacing w:before="0" w:after="0"/>
        <w:jc w:val="both"/>
        <w:rPr>
          <w:lang w:val="en-US"/>
        </w:rPr>
      </w:pPr>
    </w:p>
    <w:p w14:paraId="65D08CF7" w14:textId="7D0796F7" w:rsidR="00DC123B" w:rsidRPr="00B5398A" w:rsidRDefault="00DC123B" w:rsidP="00DC123B">
      <w:pPr>
        <w:pStyle w:val="afff"/>
        <w:spacing w:before="0" w:after="0"/>
        <w:jc w:val="both"/>
        <w:rPr>
          <w:iCs/>
          <w:spacing w:val="-6"/>
        </w:rPr>
      </w:pPr>
      <w:bookmarkStart w:id="266" w:name="_Toc236236799"/>
      <w:r>
        <w:t>Таблица</w:t>
      </w:r>
      <w:r w:rsidRPr="00B5398A">
        <w:t xml:space="preserve"> </w:t>
      </w:r>
      <w:r w:rsidR="00885489" w:rsidRPr="002C1592">
        <w:rPr>
          <w:b w:val="0"/>
          <w:bCs w:val="0"/>
        </w:rPr>
        <w:fldChar w:fldCharType="begin"/>
      </w:r>
      <w:r w:rsidR="00885489" w:rsidRPr="002C1592">
        <w:rPr>
          <w:b w:val="0"/>
          <w:bCs w:val="0"/>
        </w:rPr>
        <w:instrText xml:space="preserve"> STYLEREF 1 \s </w:instrText>
      </w:r>
      <w:r w:rsidR="00885489" w:rsidRPr="002C1592">
        <w:rPr>
          <w:b w:val="0"/>
          <w:bCs w:val="0"/>
        </w:rPr>
        <w:fldChar w:fldCharType="separate"/>
      </w:r>
      <w:r w:rsidR="00885489" w:rsidRPr="002C1592">
        <w:rPr>
          <w:b w:val="0"/>
          <w:bCs w:val="0"/>
          <w:noProof/>
        </w:rPr>
        <w:t>4</w:t>
      </w:r>
      <w:r w:rsidR="00885489" w:rsidRPr="002C1592">
        <w:rPr>
          <w:b w:val="0"/>
          <w:bCs w:val="0"/>
          <w:noProof/>
        </w:rPr>
        <w:fldChar w:fldCharType="end"/>
      </w:r>
      <w:r w:rsidR="00885489" w:rsidRPr="002C1592">
        <w:rPr>
          <w:b w:val="0"/>
          <w:bCs w:val="0"/>
        </w:rPr>
        <w:t>.</w:t>
      </w:r>
      <w:r w:rsidR="00885489" w:rsidRPr="002C1592">
        <w:rPr>
          <w:b w:val="0"/>
          <w:bCs w:val="0"/>
        </w:rPr>
        <w:fldChar w:fldCharType="begin"/>
      </w:r>
      <w:r w:rsidR="00885489" w:rsidRPr="002C1592">
        <w:rPr>
          <w:b w:val="0"/>
          <w:bCs w:val="0"/>
        </w:rPr>
        <w:instrText xml:space="preserve"> SEQ Таблица \* ARABIC \s 1 </w:instrText>
      </w:r>
      <w:r w:rsidR="00885489" w:rsidRPr="002C1592">
        <w:rPr>
          <w:b w:val="0"/>
          <w:bCs w:val="0"/>
        </w:rPr>
        <w:fldChar w:fldCharType="separate"/>
      </w:r>
      <w:r w:rsidR="00885489" w:rsidRPr="002C1592">
        <w:rPr>
          <w:b w:val="0"/>
          <w:bCs w:val="0"/>
          <w:noProof/>
        </w:rPr>
        <w:t>6.</w:t>
      </w:r>
      <w:r w:rsidR="00885489">
        <w:rPr>
          <w:b w:val="0"/>
          <w:bCs w:val="0"/>
          <w:noProof/>
        </w:rPr>
        <w:t>3</w:t>
      </w:r>
      <w:r w:rsidR="00885489" w:rsidRPr="00885489">
        <w:rPr>
          <w:b w:val="0"/>
          <w:bCs w:val="0"/>
          <w:noProof/>
        </w:rPr>
        <w:t>8</w:t>
      </w:r>
      <w:r w:rsidR="00885489" w:rsidRPr="002C1592">
        <w:rPr>
          <w:b w:val="0"/>
          <w:bCs w:val="0"/>
          <w:noProof/>
        </w:rPr>
        <w:fldChar w:fldCharType="end"/>
      </w:r>
      <w:r w:rsidRPr="00B5398A">
        <w:t xml:space="preserve"> </w:t>
      </w:r>
      <w:r w:rsidRPr="00B5398A">
        <w:rPr>
          <w:rFonts w:eastAsia="Batang"/>
        </w:rPr>
        <w:t>- Р</w:t>
      </w:r>
      <w:r w:rsidRPr="00B5398A">
        <w:rPr>
          <w:lang w:val="x-none" w:eastAsia="x-none"/>
        </w:rPr>
        <w:t>асчет объемов отработанного моторного масла при строительстве</w:t>
      </w:r>
      <w:r w:rsidRPr="00B5398A">
        <w:rPr>
          <w:lang w:val="kk-KZ" w:eastAsia="x-none"/>
        </w:rPr>
        <w:t xml:space="preserve"> </w:t>
      </w:r>
      <w:r w:rsidRPr="00B5398A">
        <w:rPr>
          <w:iCs/>
          <w:spacing w:val="-6"/>
        </w:rPr>
        <w:t>вертикальной  скважины №48 проектной глубиной 4200м</w:t>
      </w:r>
      <w:bookmarkEnd w:id="266"/>
      <w:r w:rsidRPr="00B5398A">
        <w:rPr>
          <w:iCs/>
          <w:spacing w:val="-6"/>
        </w:rPr>
        <w:t xml:space="preserve"> </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469"/>
        <w:gridCol w:w="983"/>
        <w:gridCol w:w="1317"/>
        <w:gridCol w:w="1199"/>
        <w:gridCol w:w="2096"/>
        <w:gridCol w:w="1262"/>
      </w:tblGrid>
      <w:tr w:rsidR="00DC123B" w:rsidRPr="00B5398A" w14:paraId="2E95162E" w14:textId="77777777" w:rsidTr="00525B20">
        <w:trPr>
          <w:trHeight w:val="190"/>
        </w:trPr>
        <w:tc>
          <w:tcPr>
            <w:tcW w:w="1324" w:type="pct"/>
            <w:vMerge w:val="restart"/>
            <w:tcBorders>
              <w:top w:val="double" w:sz="4" w:space="0" w:color="auto"/>
            </w:tcBorders>
            <w:shd w:val="clear" w:color="auto" w:fill="auto"/>
            <w:vAlign w:val="center"/>
            <w:hideMark/>
          </w:tcPr>
          <w:p w14:paraId="0CBCC0B1" w14:textId="77777777" w:rsidR="00DC123B" w:rsidRPr="00B5398A" w:rsidRDefault="00DC123B" w:rsidP="00525B20">
            <w:pPr>
              <w:jc w:val="center"/>
              <w:rPr>
                <w:rFonts w:eastAsia="Times New Roman"/>
                <w:b/>
                <w:bCs/>
                <w:sz w:val="20"/>
                <w:szCs w:val="20"/>
                <w:lang w:eastAsia="ru-RU"/>
              </w:rPr>
            </w:pPr>
            <w:r w:rsidRPr="00B5398A">
              <w:rPr>
                <w:rFonts w:eastAsia="Times New Roman"/>
                <w:b/>
                <w:bCs/>
                <w:sz w:val="20"/>
                <w:szCs w:val="20"/>
                <w:lang w:eastAsia="ru-RU"/>
              </w:rPr>
              <w:t>вид скважина</w:t>
            </w:r>
          </w:p>
        </w:tc>
        <w:tc>
          <w:tcPr>
            <w:tcW w:w="527" w:type="pct"/>
            <w:vMerge w:val="restart"/>
            <w:tcBorders>
              <w:top w:val="double" w:sz="4" w:space="0" w:color="auto"/>
            </w:tcBorders>
            <w:shd w:val="clear" w:color="auto" w:fill="auto"/>
            <w:vAlign w:val="center"/>
            <w:hideMark/>
          </w:tcPr>
          <w:p w14:paraId="4038FB6D" w14:textId="77777777" w:rsidR="00DC123B" w:rsidRPr="00B5398A" w:rsidRDefault="00DC123B" w:rsidP="00525B20">
            <w:pPr>
              <w:jc w:val="center"/>
              <w:rPr>
                <w:rFonts w:eastAsia="Times New Roman"/>
                <w:b/>
                <w:bCs/>
                <w:sz w:val="20"/>
                <w:szCs w:val="20"/>
                <w:lang w:eastAsia="ru-RU"/>
              </w:rPr>
            </w:pPr>
            <w:r w:rsidRPr="00B5398A">
              <w:rPr>
                <w:rFonts w:eastAsia="Times New Roman"/>
                <w:b/>
                <w:bCs/>
                <w:sz w:val="20"/>
                <w:szCs w:val="20"/>
                <w:lang w:eastAsia="ru-RU"/>
              </w:rPr>
              <w:t xml:space="preserve">Расход. </w:t>
            </w:r>
            <w:r w:rsidRPr="00B5398A">
              <w:rPr>
                <w:rFonts w:eastAsia="Times New Roman"/>
                <w:b/>
                <w:bCs/>
                <w:i/>
                <w:iCs/>
                <w:sz w:val="20"/>
                <w:szCs w:val="20"/>
                <w:lang w:eastAsia="ru-RU"/>
              </w:rPr>
              <w:t>Y</w:t>
            </w:r>
            <w:r w:rsidRPr="00B5398A">
              <w:rPr>
                <w:rFonts w:eastAsia="Times New Roman"/>
                <w:b/>
                <w:bCs/>
                <w:sz w:val="20"/>
                <w:szCs w:val="20"/>
                <w:lang w:eastAsia="ru-RU"/>
              </w:rPr>
              <w:t>м</w:t>
            </w:r>
            <w:r w:rsidRPr="00B5398A">
              <w:rPr>
                <w:rFonts w:eastAsia="Times New Roman"/>
                <w:b/>
                <w:bCs/>
                <w:sz w:val="20"/>
                <w:szCs w:val="20"/>
                <w:vertAlign w:val="superscript"/>
                <w:lang w:eastAsia="ru-RU"/>
              </w:rPr>
              <w:t>3</w:t>
            </w:r>
          </w:p>
        </w:tc>
        <w:tc>
          <w:tcPr>
            <w:tcW w:w="706" w:type="pct"/>
            <w:vMerge w:val="restart"/>
            <w:tcBorders>
              <w:top w:val="double" w:sz="4" w:space="0" w:color="auto"/>
            </w:tcBorders>
            <w:shd w:val="clear" w:color="auto" w:fill="auto"/>
            <w:vAlign w:val="center"/>
            <w:hideMark/>
          </w:tcPr>
          <w:p w14:paraId="6512561E" w14:textId="77777777" w:rsidR="00DC123B" w:rsidRPr="00B5398A" w:rsidRDefault="00DC123B" w:rsidP="00525B20">
            <w:pPr>
              <w:jc w:val="center"/>
              <w:rPr>
                <w:rFonts w:eastAsia="Times New Roman"/>
                <w:b/>
                <w:bCs/>
                <w:sz w:val="20"/>
                <w:szCs w:val="20"/>
                <w:lang w:eastAsia="ru-RU"/>
              </w:rPr>
            </w:pPr>
            <w:r w:rsidRPr="00B5398A">
              <w:rPr>
                <w:rFonts w:eastAsia="Times New Roman"/>
                <w:b/>
                <w:bCs/>
                <w:sz w:val="20"/>
                <w:szCs w:val="20"/>
                <w:lang w:eastAsia="ru-RU"/>
              </w:rPr>
              <w:t xml:space="preserve">Норма расхода моторного масла. </w:t>
            </w:r>
            <w:r w:rsidRPr="00B5398A">
              <w:rPr>
                <w:rFonts w:eastAsia="Times New Roman"/>
                <w:b/>
                <w:bCs/>
                <w:sz w:val="20"/>
                <w:szCs w:val="20"/>
                <w:lang w:eastAsia="ru-RU"/>
              </w:rPr>
              <w:lastRenderedPageBreak/>
              <w:t>л/100 л топлива</w:t>
            </w:r>
            <w:r w:rsidRPr="00B5398A">
              <w:rPr>
                <w:rFonts w:eastAsia="Times New Roman"/>
                <w:i/>
                <w:iCs/>
                <w:sz w:val="20"/>
                <w:szCs w:val="20"/>
                <w:lang w:eastAsia="ru-RU"/>
              </w:rPr>
              <w:t xml:space="preserve"> Н</w:t>
            </w:r>
          </w:p>
        </w:tc>
        <w:tc>
          <w:tcPr>
            <w:tcW w:w="643" w:type="pct"/>
            <w:vMerge w:val="restart"/>
            <w:tcBorders>
              <w:top w:val="double" w:sz="4" w:space="0" w:color="auto"/>
            </w:tcBorders>
            <w:shd w:val="clear" w:color="auto" w:fill="auto"/>
            <w:vAlign w:val="center"/>
            <w:hideMark/>
          </w:tcPr>
          <w:p w14:paraId="0B7EAEB8" w14:textId="77777777" w:rsidR="00DC123B" w:rsidRPr="00B5398A" w:rsidRDefault="00DC123B" w:rsidP="00525B20">
            <w:pPr>
              <w:jc w:val="center"/>
              <w:rPr>
                <w:rFonts w:eastAsia="Times New Roman"/>
                <w:b/>
                <w:bCs/>
                <w:sz w:val="20"/>
                <w:szCs w:val="20"/>
                <w:lang w:eastAsia="ru-RU"/>
              </w:rPr>
            </w:pPr>
            <w:r w:rsidRPr="00B5398A">
              <w:rPr>
                <w:rFonts w:eastAsia="Times New Roman"/>
                <w:b/>
                <w:bCs/>
                <w:sz w:val="20"/>
                <w:szCs w:val="20"/>
                <w:lang w:eastAsia="ru-RU"/>
              </w:rPr>
              <w:lastRenderedPageBreak/>
              <w:t>Плотность масла. т/м</w:t>
            </w:r>
            <w:r w:rsidRPr="00B5398A">
              <w:rPr>
                <w:rFonts w:eastAsia="Times New Roman"/>
                <w:b/>
                <w:bCs/>
                <w:sz w:val="20"/>
                <w:szCs w:val="20"/>
                <w:vertAlign w:val="superscript"/>
                <w:lang w:eastAsia="ru-RU"/>
              </w:rPr>
              <w:t>3</w:t>
            </w:r>
          </w:p>
        </w:tc>
        <w:tc>
          <w:tcPr>
            <w:tcW w:w="1124" w:type="pct"/>
            <w:vMerge w:val="restart"/>
            <w:tcBorders>
              <w:top w:val="double" w:sz="4" w:space="0" w:color="auto"/>
            </w:tcBorders>
            <w:shd w:val="clear" w:color="auto" w:fill="auto"/>
            <w:vAlign w:val="center"/>
            <w:hideMark/>
          </w:tcPr>
          <w:p w14:paraId="160178F3" w14:textId="77777777" w:rsidR="00DC123B" w:rsidRPr="00B5398A" w:rsidRDefault="00DC123B" w:rsidP="00525B20">
            <w:pPr>
              <w:jc w:val="center"/>
              <w:rPr>
                <w:rFonts w:eastAsia="Times New Roman"/>
                <w:b/>
                <w:bCs/>
                <w:sz w:val="20"/>
                <w:szCs w:val="20"/>
                <w:lang w:eastAsia="ru-RU"/>
              </w:rPr>
            </w:pPr>
            <w:r w:rsidRPr="00B5398A">
              <w:rPr>
                <w:rFonts w:eastAsia="Times New Roman"/>
                <w:b/>
                <w:bCs/>
                <w:sz w:val="20"/>
                <w:szCs w:val="20"/>
                <w:lang w:eastAsia="ru-RU"/>
              </w:rPr>
              <w:t xml:space="preserve">Нормативное количество израсходованного моторного масла </w:t>
            </w:r>
            <w:r w:rsidRPr="00B5398A">
              <w:rPr>
                <w:rFonts w:eastAsia="Times New Roman"/>
                <w:b/>
                <w:bCs/>
                <w:i/>
                <w:iCs/>
                <w:sz w:val="20"/>
                <w:szCs w:val="20"/>
                <w:lang w:eastAsia="ru-RU"/>
              </w:rPr>
              <w:t>N</w:t>
            </w:r>
            <w:r w:rsidRPr="00B5398A">
              <w:rPr>
                <w:rFonts w:eastAsia="Times New Roman"/>
                <w:b/>
                <w:bCs/>
                <w:sz w:val="20"/>
                <w:szCs w:val="20"/>
                <w:lang w:eastAsia="ru-RU"/>
              </w:rPr>
              <w:t xml:space="preserve"> т/пер.</w:t>
            </w:r>
          </w:p>
        </w:tc>
        <w:tc>
          <w:tcPr>
            <w:tcW w:w="677" w:type="pct"/>
            <w:tcBorders>
              <w:top w:val="double" w:sz="4" w:space="0" w:color="auto"/>
            </w:tcBorders>
            <w:shd w:val="clear" w:color="auto" w:fill="auto"/>
            <w:vAlign w:val="center"/>
            <w:hideMark/>
          </w:tcPr>
          <w:p w14:paraId="5189CD48" w14:textId="77777777" w:rsidR="00DC123B" w:rsidRPr="00B5398A" w:rsidRDefault="00DC123B" w:rsidP="00525B20">
            <w:pPr>
              <w:jc w:val="center"/>
              <w:rPr>
                <w:rFonts w:eastAsia="Times New Roman"/>
                <w:b/>
                <w:bCs/>
                <w:sz w:val="20"/>
                <w:szCs w:val="20"/>
                <w:lang w:eastAsia="ru-RU"/>
              </w:rPr>
            </w:pPr>
            <w:r w:rsidRPr="00B5398A">
              <w:rPr>
                <w:rFonts w:eastAsia="Times New Roman"/>
                <w:b/>
                <w:bCs/>
                <w:sz w:val="20"/>
                <w:szCs w:val="20"/>
                <w:lang w:eastAsia="ru-RU"/>
              </w:rPr>
              <w:t xml:space="preserve">Отработан-ное масло </w:t>
            </w:r>
          </w:p>
        </w:tc>
      </w:tr>
      <w:tr w:rsidR="00DC123B" w:rsidRPr="00B5398A" w14:paraId="56EA7931" w14:textId="77777777" w:rsidTr="00525B20">
        <w:trPr>
          <w:trHeight w:val="142"/>
        </w:trPr>
        <w:tc>
          <w:tcPr>
            <w:tcW w:w="1324" w:type="pct"/>
            <w:vMerge/>
            <w:vAlign w:val="center"/>
            <w:hideMark/>
          </w:tcPr>
          <w:p w14:paraId="2880A014" w14:textId="77777777" w:rsidR="00DC123B" w:rsidRPr="00B5398A" w:rsidRDefault="00DC123B" w:rsidP="00525B20">
            <w:pPr>
              <w:rPr>
                <w:rFonts w:eastAsia="Times New Roman"/>
                <w:b/>
                <w:bCs/>
                <w:sz w:val="20"/>
                <w:szCs w:val="20"/>
                <w:lang w:eastAsia="ru-RU"/>
              </w:rPr>
            </w:pPr>
          </w:p>
        </w:tc>
        <w:tc>
          <w:tcPr>
            <w:tcW w:w="527" w:type="pct"/>
            <w:vMerge/>
            <w:vAlign w:val="center"/>
            <w:hideMark/>
          </w:tcPr>
          <w:p w14:paraId="6989F009" w14:textId="77777777" w:rsidR="00DC123B" w:rsidRPr="00B5398A" w:rsidRDefault="00DC123B" w:rsidP="00525B20">
            <w:pPr>
              <w:rPr>
                <w:rFonts w:eastAsia="Times New Roman"/>
                <w:b/>
                <w:bCs/>
                <w:sz w:val="20"/>
                <w:szCs w:val="20"/>
                <w:lang w:eastAsia="ru-RU"/>
              </w:rPr>
            </w:pPr>
          </w:p>
        </w:tc>
        <w:tc>
          <w:tcPr>
            <w:tcW w:w="706" w:type="pct"/>
            <w:vMerge/>
            <w:vAlign w:val="center"/>
            <w:hideMark/>
          </w:tcPr>
          <w:p w14:paraId="6BCA8220" w14:textId="77777777" w:rsidR="00DC123B" w:rsidRPr="00B5398A" w:rsidRDefault="00DC123B" w:rsidP="00525B20">
            <w:pPr>
              <w:rPr>
                <w:rFonts w:eastAsia="Times New Roman"/>
                <w:b/>
                <w:bCs/>
                <w:sz w:val="20"/>
                <w:szCs w:val="20"/>
                <w:lang w:eastAsia="ru-RU"/>
              </w:rPr>
            </w:pPr>
          </w:p>
        </w:tc>
        <w:tc>
          <w:tcPr>
            <w:tcW w:w="643" w:type="pct"/>
            <w:vMerge/>
            <w:vAlign w:val="center"/>
            <w:hideMark/>
          </w:tcPr>
          <w:p w14:paraId="52EF054D" w14:textId="77777777" w:rsidR="00DC123B" w:rsidRPr="00B5398A" w:rsidRDefault="00DC123B" w:rsidP="00525B20">
            <w:pPr>
              <w:rPr>
                <w:rFonts w:eastAsia="Times New Roman"/>
                <w:b/>
                <w:bCs/>
                <w:sz w:val="20"/>
                <w:szCs w:val="20"/>
                <w:lang w:eastAsia="ru-RU"/>
              </w:rPr>
            </w:pPr>
          </w:p>
        </w:tc>
        <w:tc>
          <w:tcPr>
            <w:tcW w:w="1124" w:type="pct"/>
            <w:vMerge/>
            <w:vAlign w:val="center"/>
            <w:hideMark/>
          </w:tcPr>
          <w:p w14:paraId="36AB4898" w14:textId="77777777" w:rsidR="00DC123B" w:rsidRPr="00B5398A" w:rsidRDefault="00DC123B" w:rsidP="00525B20">
            <w:pPr>
              <w:rPr>
                <w:rFonts w:eastAsia="Times New Roman"/>
                <w:b/>
                <w:bCs/>
                <w:sz w:val="20"/>
                <w:szCs w:val="20"/>
                <w:lang w:eastAsia="ru-RU"/>
              </w:rPr>
            </w:pPr>
          </w:p>
        </w:tc>
        <w:tc>
          <w:tcPr>
            <w:tcW w:w="677" w:type="pct"/>
            <w:shd w:val="clear" w:color="auto" w:fill="auto"/>
            <w:noWrap/>
            <w:vAlign w:val="bottom"/>
            <w:hideMark/>
          </w:tcPr>
          <w:p w14:paraId="640CBF17" w14:textId="77777777" w:rsidR="00DC123B" w:rsidRPr="00B5398A" w:rsidRDefault="00DC123B" w:rsidP="00525B20">
            <w:pPr>
              <w:rPr>
                <w:rFonts w:eastAsia="Times New Roman"/>
                <w:sz w:val="22"/>
                <w:szCs w:val="22"/>
                <w:lang w:eastAsia="ru-RU"/>
              </w:rPr>
            </w:pPr>
            <w:r w:rsidRPr="00B5398A">
              <w:rPr>
                <w:rFonts w:eastAsia="Times New Roman"/>
                <w:noProof/>
                <w:sz w:val="22"/>
                <w:szCs w:val="22"/>
                <w:lang w:eastAsia="ru-RU"/>
              </w:rPr>
              <w:drawing>
                <wp:inline distT="0" distB="0" distL="0" distR="0" wp14:anchorId="56EF6FBD" wp14:editId="3A9E91B5">
                  <wp:extent cx="554990" cy="23749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4990" cy="237490"/>
                          </a:xfrm>
                          <a:prstGeom prst="rect">
                            <a:avLst/>
                          </a:prstGeom>
                          <a:noFill/>
                        </pic:spPr>
                      </pic:pic>
                    </a:graphicData>
                  </a:graphic>
                </wp:inline>
              </w:drawing>
            </w:r>
          </w:p>
          <w:p w14:paraId="580BC752" w14:textId="77777777" w:rsidR="00DC123B" w:rsidRPr="00B5398A" w:rsidRDefault="00DC123B" w:rsidP="00525B20">
            <w:pPr>
              <w:rPr>
                <w:rFonts w:eastAsia="Times New Roman"/>
                <w:sz w:val="22"/>
                <w:szCs w:val="22"/>
                <w:lang w:eastAsia="ru-RU"/>
              </w:rPr>
            </w:pPr>
          </w:p>
        </w:tc>
      </w:tr>
      <w:tr w:rsidR="00DC123B" w:rsidRPr="00B5398A" w14:paraId="51B2DC82" w14:textId="77777777" w:rsidTr="00525B20">
        <w:trPr>
          <w:trHeight w:val="325"/>
        </w:trPr>
        <w:tc>
          <w:tcPr>
            <w:tcW w:w="1324" w:type="pct"/>
            <w:vMerge/>
            <w:vAlign w:val="center"/>
            <w:hideMark/>
          </w:tcPr>
          <w:p w14:paraId="7C3835EC" w14:textId="77777777" w:rsidR="00DC123B" w:rsidRPr="00B5398A" w:rsidRDefault="00DC123B" w:rsidP="00525B20">
            <w:pPr>
              <w:rPr>
                <w:rFonts w:eastAsia="Times New Roman"/>
                <w:b/>
                <w:bCs/>
                <w:sz w:val="20"/>
                <w:szCs w:val="20"/>
                <w:lang w:eastAsia="ru-RU"/>
              </w:rPr>
            </w:pPr>
          </w:p>
        </w:tc>
        <w:tc>
          <w:tcPr>
            <w:tcW w:w="527" w:type="pct"/>
            <w:vMerge/>
            <w:vAlign w:val="center"/>
            <w:hideMark/>
          </w:tcPr>
          <w:p w14:paraId="137998DF" w14:textId="77777777" w:rsidR="00DC123B" w:rsidRPr="00B5398A" w:rsidRDefault="00DC123B" w:rsidP="00525B20">
            <w:pPr>
              <w:rPr>
                <w:rFonts w:eastAsia="Times New Roman"/>
                <w:b/>
                <w:bCs/>
                <w:sz w:val="20"/>
                <w:szCs w:val="20"/>
                <w:lang w:eastAsia="ru-RU"/>
              </w:rPr>
            </w:pPr>
          </w:p>
        </w:tc>
        <w:tc>
          <w:tcPr>
            <w:tcW w:w="706" w:type="pct"/>
            <w:vMerge/>
            <w:vAlign w:val="center"/>
            <w:hideMark/>
          </w:tcPr>
          <w:p w14:paraId="3AEA597C" w14:textId="77777777" w:rsidR="00DC123B" w:rsidRPr="00B5398A" w:rsidRDefault="00DC123B" w:rsidP="00525B20">
            <w:pPr>
              <w:rPr>
                <w:rFonts w:eastAsia="Times New Roman"/>
                <w:b/>
                <w:bCs/>
                <w:sz w:val="20"/>
                <w:szCs w:val="20"/>
                <w:lang w:eastAsia="ru-RU"/>
              </w:rPr>
            </w:pPr>
          </w:p>
        </w:tc>
        <w:tc>
          <w:tcPr>
            <w:tcW w:w="643" w:type="pct"/>
            <w:vMerge/>
            <w:vAlign w:val="center"/>
            <w:hideMark/>
          </w:tcPr>
          <w:p w14:paraId="4B77C5E9" w14:textId="77777777" w:rsidR="00DC123B" w:rsidRPr="00B5398A" w:rsidRDefault="00DC123B" w:rsidP="00525B20">
            <w:pPr>
              <w:rPr>
                <w:rFonts w:eastAsia="Times New Roman"/>
                <w:b/>
                <w:bCs/>
                <w:sz w:val="20"/>
                <w:szCs w:val="20"/>
                <w:lang w:eastAsia="ru-RU"/>
              </w:rPr>
            </w:pPr>
          </w:p>
        </w:tc>
        <w:tc>
          <w:tcPr>
            <w:tcW w:w="1124" w:type="pct"/>
            <w:vMerge/>
            <w:vAlign w:val="center"/>
            <w:hideMark/>
          </w:tcPr>
          <w:p w14:paraId="4CF049A5" w14:textId="77777777" w:rsidR="00DC123B" w:rsidRPr="00B5398A" w:rsidRDefault="00DC123B" w:rsidP="00525B20">
            <w:pPr>
              <w:rPr>
                <w:rFonts w:eastAsia="Times New Roman"/>
                <w:b/>
                <w:bCs/>
                <w:sz w:val="20"/>
                <w:szCs w:val="20"/>
                <w:lang w:eastAsia="ru-RU"/>
              </w:rPr>
            </w:pPr>
          </w:p>
        </w:tc>
        <w:tc>
          <w:tcPr>
            <w:tcW w:w="677" w:type="pct"/>
            <w:shd w:val="clear" w:color="auto" w:fill="auto"/>
            <w:vAlign w:val="center"/>
            <w:hideMark/>
          </w:tcPr>
          <w:p w14:paraId="39461C27" w14:textId="77777777" w:rsidR="00DC123B" w:rsidRPr="00B5398A" w:rsidRDefault="00DC123B" w:rsidP="00525B20">
            <w:pPr>
              <w:jc w:val="center"/>
              <w:rPr>
                <w:rFonts w:eastAsia="Times New Roman"/>
                <w:b/>
                <w:bCs/>
                <w:sz w:val="20"/>
                <w:szCs w:val="20"/>
                <w:lang w:eastAsia="ru-RU"/>
              </w:rPr>
            </w:pPr>
            <w:r w:rsidRPr="00B5398A">
              <w:rPr>
                <w:rFonts w:eastAsia="Times New Roman"/>
                <w:b/>
                <w:bCs/>
                <w:sz w:val="20"/>
                <w:szCs w:val="20"/>
                <w:lang w:eastAsia="ru-RU"/>
              </w:rPr>
              <w:t>т/пер.</w:t>
            </w:r>
          </w:p>
        </w:tc>
      </w:tr>
      <w:tr w:rsidR="00DC123B" w:rsidRPr="00B5398A" w14:paraId="242BE900" w14:textId="77777777" w:rsidTr="00525B20">
        <w:trPr>
          <w:trHeight w:val="65"/>
        </w:trPr>
        <w:tc>
          <w:tcPr>
            <w:tcW w:w="1324" w:type="pct"/>
            <w:shd w:val="clear" w:color="auto" w:fill="auto"/>
            <w:vAlign w:val="center"/>
            <w:hideMark/>
          </w:tcPr>
          <w:p w14:paraId="55C246FC" w14:textId="77777777" w:rsidR="00DC123B" w:rsidRPr="00B5398A" w:rsidRDefault="00DC123B" w:rsidP="00525B20">
            <w:pPr>
              <w:rPr>
                <w:rFonts w:eastAsia="Times New Roman"/>
                <w:sz w:val="20"/>
                <w:szCs w:val="20"/>
                <w:lang w:eastAsia="ru-RU"/>
              </w:rPr>
            </w:pPr>
            <w:r w:rsidRPr="00B5398A">
              <w:rPr>
                <w:rFonts w:eastAsia="Times New Roman"/>
                <w:sz w:val="20"/>
                <w:szCs w:val="20"/>
                <w:lang w:eastAsia="ru-RU"/>
              </w:rPr>
              <w:t xml:space="preserve">при бурении скважин </w:t>
            </w:r>
          </w:p>
        </w:tc>
        <w:tc>
          <w:tcPr>
            <w:tcW w:w="527" w:type="pct"/>
            <w:tcBorders>
              <w:top w:val="nil"/>
              <w:left w:val="nil"/>
              <w:bottom w:val="single" w:sz="8" w:space="0" w:color="auto"/>
              <w:right w:val="single" w:sz="8" w:space="0" w:color="auto"/>
            </w:tcBorders>
            <w:shd w:val="clear" w:color="000000" w:fill="FFFFFF"/>
            <w:hideMark/>
          </w:tcPr>
          <w:p w14:paraId="192A10A2" w14:textId="77777777" w:rsidR="00DC123B" w:rsidRPr="00B8451A" w:rsidRDefault="00DC123B" w:rsidP="00525B20">
            <w:pPr>
              <w:jc w:val="center"/>
              <w:rPr>
                <w:sz w:val="20"/>
                <w:szCs w:val="20"/>
                <w:lang w:val="kk-KZ" w:eastAsia="ru-RU"/>
              </w:rPr>
            </w:pPr>
            <w:r w:rsidRPr="00B8451A">
              <w:rPr>
                <w:sz w:val="20"/>
                <w:szCs w:val="20"/>
              </w:rPr>
              <w:t>1931,13</w:t>
            </w:r>
          </w:p>
        </w:tc>
        <w:tc>
          <w:tcPr>
            <w:tcW w:w="706" w:type="pct"/>
            <w:tcBorders>
              <w:top w:val="nil"/>
              <w:left w:val="nil"/>
              <w:bottom w:val="single" w:sz="8" w:space="0" w:color="auto"/>
              <w:right w:val="single" w:sz="8" w:space="0" w:color="auto"/>
            </w:tcBorders>
            <w:shd w:val="clear" w:color="000000" w:fill="FFFFFF"/>
            <w:hideMark/>
          </w:tcPr>
          <w:p w14:paraId="7DCCDD95" w14:textId="77777777" w:rsidR="00DC123B" w:rsidRPr="00B8451A" w:rsidRDefault="00DC123B" w:rsidP="00525B20">
            <w:pPr>
              <w:jc w:val="center"/>
              <w:rPr>
                <w:sz w:val="20"/>
                <w:szCs w:val="20"/>
              </w:rPr>
            </w:pPr>
            <w:r w:rsidRPr="00B8451A">
              <w:rPr>
                <w:sz w:val="20"/>
                <w:szCs w:val="20"/>
              </w:rPr>
              <w:t>0,032</w:t>
            </w:r>
          </w:p>
        </w:tc>
        <w:tc>
          <w:tcPr>
            <w:tcW w:w="643" w:type="pct"/>
            <w:tcBorders>
              <w:top w:val="nil"/>
              <w:left w:val="nil"/>
              <w:bottom w:val="single" w:sz="8" w:space="0" w:color="auto"/>
              <w:right w:val="single" w:sz="8" w:space="0" w:color="auto"/>
            </w:tcBorders>
            <w:shd w:val="clear" w:color="000000" w:fill="FFFFFF"/>
            <w:hideMark/>
          </w:tcPr>
          <w:p w14:paraId="375D88F4" w14:textId="77777777" w:rsidR="00DC123B" w:rsidRPr="00B8451A" w:rsidRDefault="00DC123B" w:rsidP="00525B20">
            <w:pPr>
              <w:jc w:val="center"/>
              <w:rPr>
                <w:sz w:val="20"/>
                <w:szCs w:val="20"/>
              </w:rPr>
            </w:pPr>
            <w:r w:rsidRPr="00B8451A">
              <w:rPr>
                <w:sz w:val="20"/>
                <w:szCs w:val="20"/>
              </w:rPr>
              <w:t>0,93</w:t>
            </w:r>
          </w:p>
        </w:tc>
        <w:tc>
          <w:tcPr>
            <w:tcW w:w="1124" w:type="pct"/>
            <w:tcBorders>
              <w:top w:val="nil"/>
              <w:left w:val="nil"/>
              <w:bottom w:val="single" w:sz="8" w:space="0" w:color="auto"/>
              <w:right w:val="single" w:sz="8" w:space="0" w:color="auto"/>
            </w:tcBorders>
            <w:shd w:val="clear" w:color="000000" w:fill="FFFFFF"/>
          </w:tcPr>
          <w:p w14:paraId="1A5BBACE" w14:textId="77777777" w:rsidR="00DC123B" w:rsidRPr="00B8451A" w:rsidRDefault="00DC123B" w:rsidP="00525B20">
            <w:pPr>
              <w:jc w:val="center"/>
              <w:rPr>
                <w:sz w:val="20"/>
                <w:szCs w:val="20"/>
              </w:rPr>
            </w:pPr>
            <w:r w:rsidRPr="00B8451A">
              <w:rPr>
                <w:sz w:val="20"/>
                <w:szCs w:val="20"/>
              </w:rPr>
              <w:t>57,4704</w:t>
            </w:r>
          </w:p>
        </w:tc>
        <w:tc>
          <w:tcPr>
            <w:tcW w:w="677" w:type="pct"/>
            <w:tcBorders>
              <w:top w:val="nil"/>
              <w:left w:val="nil"/>
              <w:bottom w:val="single" w:sz="8" w:space="0" w:color="auto"/>
              <w:right w:val="double" w:sz="4" w:space="0" w:color="auto"/>
            </w:tcBorders>
            <w:shd w:val="clear" w:color="000000" w:fill="FFFFFF"/>
          </w:tcPr>
          <w:p w14:paraId="4C1A3339" w14:textId="77777777" w:rsidR="00DC123B" w:rsidRPr="00B8451A" w:rsidRDefault="00DC123B" w:rsidP="00525B20">
            <w:pPr>
              <w:jc w:val="center"/>
              <w:rPr>
                <w:sz w:val="20"/>
                <w:szCs w:val="20"/>
              </w:rPr>
            </w:pPr>
            <w:r w:rsidRPr="00B8451A">
              <w:rPr>
                <w:sz w:val="20"/>
                <w:szCs w:val="20"/>
              </w:rPr>
              <w:t>14,3676</w:t>
            </w:r>
          </w:p>
        </w:tc>
      </w:tr>
      <w:tr w:rsidR="00DC123B" w:rsidRPr="00B5398A" w14:paraId="1F4F8E71" w14:textId="77777777" w:rsidTr="00525B20">
        <w:trPr>
          <w:trHeight w:val="65"/>
        </w:trPr>
        <w:tc>
          <w:tcPr>
            <w:tcW w:w="4323" w:type="pct"/>
            <w:gridSpan w:val="5"/>
            <w:tcBorders>
              <w:bottom w:val="double" w:sz="4" w:space="0" w:color="auto"/>
              <w:right w:val="single" w:sz="4" w:space="0" w:color="auto"/>
            </w:tcBorders>
            <w:shd w:val="clear" w:color="auto" w:fill="auto"/>
            <w:vAlign w:val="center"/>
          </w:tcPr>
          <w:p w14:paraId="43966FEE" w14:textId="77777777" w:rsidR="00DC123B" w:rsidRPr="00B5398A" w:rsidRDefault="00DC123B" w:rsidP="00525B20">
            <w:pPr>
              <w:jc w:val="right"/>
              <w:rPr>
                <w:sz w:val="20"/>
                <w:szCs w:val="20"/>
              </w:rPr>
            </w:pPr>
            <w:r w:rsidRPr="00B5398A">
              <w:rPr>
                <w:sz w:val="20"/>
                <w:szCs w:val="20"/>
                <w:lang w:val="kk-KZ"/>
              </w:rPr>
              <w:t>Всего</w:t>
            </w:r>
            <w:r w:rsidRPr="00B5398A">
              <w:rPr>
                <w:sz w:val="20"/>
                <w:szCs w:val="20"/>
              </w:rPr>
              <w:t>:</w:t>
            </w:r>
          </w:p>
        </w:tc>
        <w:tc>
          <w:tcPr>
            <w:tcW w:w="677" w:type="pct"/>
            <w:tcBorders>
              <w:top w:val="single" w:sz="4" w:space="0" w:color="auto"/>
              <w:left w:val="nil"/>
              <w:bottom w:val="double" w:sz="4" w:space="0" w:color="auto"/>
              <w:right w:val="double" w:sz="4" w:space="0" w:color="auto"/>
            </w:tcBorders>
            <w:shd w:val="clear" w:color="000000" w:fill="FFFFFF"/>
            <w:vAlign w:val="center"/>
          </w:tcPr>
          <w:p w14:paraId="7D50C982" w14:textId="77777777" w:rsidR="00DC123B" w:rsidRPr="00B5398A" w:rsidRDefault="00DC123B" w:rsidP="00525B20">
            <w:pPr>
              <w:jc w:val="center"/>
              <w:rPr>
                <w:b/>
                <w:bCs/>
                <w:sz w:val="20"/>
                <w:szCs w:val="20"/>
              </w:rPr>
            </w:pPr>
            <w:r w:rsidRPr="00B8451A">
              <w:rPr>
                <w:b/>
                <w:bCs/>
                <w:sz w:val="20"/>
                <w:szCs w:val="20"/>
              </w:rPr>
              <w:t>14,3676</w:t>
            </w:r>
          </w:p>
        </w:tc>
      </w:tr>
    </w:tbl>
    <w:p w14:paraId="4A185599" w14:textId="77777777" w:rsidR="00DC123B" w:rsidRDefault="00DC123B" w:rsidP="00DC123B">
      <w:pPr>
        <w:pStyle w:val="afff"/>
        <w:spacing w:before="0" w:after="0"/>
        <w:jc w:val="both"/>
        <w:rPr>
          <w:lang w:val="en-US"/>
        </w:rPr>
      </w:pPr>
    </w:p>
    <w:p w14:paraId="2298B28A" w14:textId="64240777" w:rsidR="00DC123B" w:rsidRPr="00B5398A" w:rsidRDefault="00DC123B" w:rsidP="00DC123B">
      <w:pPr>
        <w:pStyle w:val="afff"/>
        <w:spacing w:before="0" w:after="0"/>
        <w:jc w:val="both"/>
        <w:rPr>
          <w:iCs/>
          <w:spacing w:val="-6"/>
        </w:rPr>
      </w:pPr>
      <w:bookmarkStart w:id="267" w:name="_Toc236236800"/>
      <w:r>
        <w:t>Таблица</w:t>
      </w:r>
      <w:r w:rsidRPr="00B5398A">
        <w:t xml:space="preserve"> </w:t>
      </w:r>
      <w:r w:rsidR="00885489" w:rsidRPr="002C1592">
        <w:rPr>
          <w:b w:val="0"/>
          <w:bCs w:val="0"/>
        </w:rPr>
        <w:fldChar w:fldCharType="begin"/>
      </w:r>
      <w:r w:rsidR="00885489" w:rsidRPr="002C1592">
        <w:rPr>
          <w:b w:val="0"/>
          <w:bCs w:val="0"/>
        </w:rPr>
        <w:instrText xml:space="preserve"> STYLEREF 1 \s </w:instrText>
      </w:r>
      <w:r w:rsidR="00885489" w:rsidRPr="002C1592">
        <w:rPr>
          <w:b w:val="0"/>
          <w:bCs w:val="0"/>
        </w:rPr>
        <w:fldChar w:fldCharType="separate"/>
      </w:r>
      <w:r w:rsidR="00885489" w:rsidRPr="002C1592">
        <w:rPr>
          <w:b w:val="0"/>
          <w:bCs w:val="0"/>
          <w:noProof/>
        </w:rPr>
        <w:t>4</w:t>
      </w:r>
      <w:r w:rsidR="00885489" w:rsidRPr="002C1592">
        <w:rPr>
          <w:b w:val="0"/>
          <w:bCs w:val="0"/>
          <w:noProof/>
        </w:rPr>
        <w:fldChar w:fldCharType="end"/>
      </w:r>
      <w:r w:rsidR="00885489" w:rsidRPr="002C1592">
        <w:rPr>
          <w:b w:val="0"/>
          <w:bCs w:val="0"/>
        </w:rPr>
        <w:t>.</w:t>
      </w:r>
      <w:r w:rsidR="00885489" w:rsidRPr="002C1592">
        <w:rPr>
          <w:b w:val="0"/>
          <w:bCs w:val="0"/>
        </w:rPr>
        <w:fldChar w:fldCharType="begin"/>
      </w:r>
      <w:r w:rsidR="00885489" w:rsidRPr="002C1592">
        <w:rPr>
          <w:b w:val="0"/>
          <w:bCs w:val="0"/>
        </w:rPr>
        <w:instrText xml:space="preserve"> SEQ Таблица \* ARABIC \s 1 </w:instrText>
      </w:r>
      <w:r w:rsidR="00885489" w:rsidRPr="002C1592">
        <w:rPr>
          <w:b w:val="0"/>
          <w:bCs w:val="0"/>
        </w:rPr>
        <w:fldChar w:fldCharType="separate"/>
      </w:r>
      <w:r w:rsidR="00885489" w:rsidRPr="002C1592">
        <w:rPr>
          <w:b w:val="0"/>
          <w:bCs w:val="0"/>
          <w:noProof/>
        </w:rPr>
        <w:t>6.</w:t>
      </w:r>
      <w:r w:rsidR="00885489">
        <w:rPr>
          <w:b w:val="0"/>
          <w:bCs w:val="0"/>
          <w:noProof/>
        </w:rPr>
        <w:t>3</w:t>
      </w:r>
      <w:r w:rsidR="00885489" w:rsidRPr="00885489">
        <w:rPr>
          <w:b w:val="0"/>
          <w:bCs w:val="0"/>
          <w:noProof/>
        </w:rPr>
        <w:t>9</w:t>
      </w:r>
      <w:r w:rsidR="00885489" w:rsidRPr="002C1592">
        <w:rPr>
          <w:b w:val="0"/>
          <w:bCs w:val="0"/>
          <w:noProof/>
        </w:rPr>
        <w:fldChar w:fldCharType="end"/>
      </w:r>
      <w:r w:rsidRPr="00B5398A">
        <w:t xml:space="preserve"> </w:t>
      </w:r>
      <w:r w:rsidRPr="00B5398A">
        <w:rPr>
          <w:rFonts w:eastAsia="Batang"/>
        </w:rPr>
        <w:t>- Р</w:t>
      </w:r>
      <w:r w:rsidRPr="00B5398A">
        <w:rPr>
          <w:lang w:val="x-none" w:eastAsia="x-none"/>
        </w:rPr>
        <w:t>асчет объемов отработанного моторного масла при строительстве</w:t>
      </w:r>
      <w:r w:rsidRPr="00B5398A">
        <w:rPr>
          <w:lang w:val="kk-KZ" w:eastAsia="x-none"/>
        </w:rPr>
        <w:t xml:space="preserve"> </w:t>
      </w:r>
      <w:r w:rsidRPr="00B5398A">
        <w:rPr>
          <w:iCs/>
          <w:spacing w:val="-6"/>
        </w:rPr>
        <w:t>скважин №</w:t>
      </w:r>
      <w:r w:rsidRPr="00B8451A">
        <w:rPr>
          <w:iCs/>
          <w:spacing w:val="-6"/>
        </w:rPr>
        <w:t>27D,50</w:t>
      </w:r>
      <w:r w:rsidR="002043B1">
        <w:rPr>
          <w:iCs/>
          <w:spacing w:val="-6"/>
        </w:rPr>
        <w:t>,57,58</w:t>
      </w:r>
      <w:r w:rsidRPr="00B8451A">
        <w:rPr>
          <w:iCs/>
          <w:spacing w:val="-6"/>
        </w:rPr>
        <w:t xml:space="preserve"> </w:t>
      </w:r>
      <w:r w:rsidRPr="00B5398A">
        <w:rPr>
          <w:iCs/>
          <w:spacing w:val="-6"/>
        </w:rPr>
        <w:t xml:space="preserve">проектной глубиной </w:t>
      </w:r>
      <w:r w:rsidRPr="00B8451A">
        <w:rPr>
          <w:iCs/>
          <w:spacing w:val="-6"/>
        </w:rPr>
        <w:t>4500</w:t>
      </w:r>
      <w:r w:rsidRPr="00B5398A">
        <w:rPr>
          <w:iCs/>
          <w:spacing w:val="-6"/>
        </w:rPr>
        <w:t>м</w:t>
      </w:r>
      <w:bookmarkEnd w:id="267"/>
      <w:r w:rsidRPr="00B5398A">
        <w:rPr>
          <w:iCs/>
          <w:spacing w:val="-6"/>
        </w:rPr>
        <w:t xml:space="preserve">  </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053"/>
        <w:gridCol w:w="879"/>
        <w:gridCol w:w="1168"/>
        <w:gridCol w:w="1192"/>
        <w:gridCol w:w="1843"/>
        <w:gridCol w:w="1225"/>
        <w:gridCol w:w="966"/>
      </w:tblGrid>
      <w:tr w:rsidR="00DC123B" w:rsidRPr="00B5398A" w14:paraId="39358597" w14:textId="77777777" w:rsidTr="00525B20">
        <w:trPr>
          <w:trHeight w:val="864"/>
        </w:trPr>
        <w:tc>
          <w:tcPr>
            <w:tcW w:w="1101" w:type="pct"/>
            <w:vMerge w:val="restart"/>
            <w:tcBorders>
              <w:top w:val="double" w:sz="4" w:space="0" w:color="auto"/>
            </w:tcBorders>
            <w:shd w:val="clear" w:color="auto" w:fill="auto"/>
            <w:vAlign w:val="center"/>
            <w:hideMark/>
          </w:tcPr>
          <w:p w14:paraId="57061772" w14:textId="77777777" w:rsidR="00DC123B" w:rsidRPr="00B5398A" w:rsidRDefault="00DC123B" w:rsidP="00525B20">
            <w:pPr>
              <w:jc w:val="center"/>
              <w:rPr>
                <w:rFonts w:eastAsia="Times New Roman"/>
                <w:b/>
                <w:bCs/>
                <w:sz w:val="20"/>
                <w:szCs w:val="20"/>
                <w:lang w:eastAsia="ru-RU"/>
              </w:rPr>
            </w:pPr>
            <w:r w:rsidRPr="00B5398A">
              <w:rPr>
                <w:rFonts w:eastAsia="Times New Roman"/>
                <w:b/>
                <w:bCs/>
                <w:sz w:val="20"/>
                <w:szCs w:val="20"/>
                <w:lang w:eastAsia="ru-RU"/>
              </w:rPr>
              <w:t>вид скважина</w:t>
            </w:r>
          </w:p>
        </w:tc>
        <w:tc>
          <w:tcPr>
            <w:tcW w:w="471" w:type="pct"/>
            <w:vMerge w:val="restart"/>
            <w:tcBorders>
              <w:top w:val="double" w:sz="4" w:space="0" w:color="auto"/>
            </w:tcBorders>
            <w:shd w:val="clear" w:color="auto" w:fill="auto"/>
            <w:vAlign w:val="center"/>
            <w:hideMark/>
          </w:tcPr>
          <w:p w14:paraId="1FBE5CEA" w14:textId="77777777" w:rsidR="00DC123B" w:rsidRPr="00B5398A" w:rsidRDefault="00DC123B" w:rsidP="00525B20">
            <w:pPr>
              <w:jc w:val="center"/>
              <w:rPr>
                <w:rFonts w:eastAsia="Times New Roman"/>
                <w:b/>
                <w:bCs/>
                <w:sz w:val="20"/>
                <w:szCs w:val="20"/>
                <w:lang w:eastAsia="ru-RU"/>
              </w:rPr>
            </w:pPr>
            <w:r w:rsidRPr="00B5398A">
              <w:rPr>
                <w:rFonts w:eastAsia="Times New Roman"/>
                <w:b/>
                <w:bCs/>
                <w:sz w:val="20"/>
                <w:szCs w:val="20"/>
                <w:lang w:eastAsia="ru-RU"/>
              </w:rPr>
              <w:t xml:space="preserve">Расход. </w:t>
            </w:r>
            <w:r w:rsidRPr="00B5398A">
              <w:rPr>
                <w:rFonts w:eastAsia="Times New Roman"/>
                <w:b/>
                <w:bCs/>
                <w:i/>
                <w:iCs/>
                <w:sz w:val="20"/>
                <w:szCs w:val="20"/>
                <w:lang w:eastAsia="ru-RU"/>
              </w:rPr>
              <w:t>Y</w:t>
            </w:r>
            <w:r w:rsidRPr="00B5398A">
              <w:rPr>
                <w:rFonts w:eastAsia="Times New Roman"/>
                <w:b/>
                <w:bCs/>
                <w:sz w:val="20"/>
                <w:szCs w:val="20"/>
                <w:lang w:eastAsia="ru-RU"/>
              </w:rPr>
              <w:t>м</w:t>
            </w:r>
            <w:r w:rsidRPr="00B5398A">
              <w:rPr>
                <w:rFonts w:eastAsia="Times New Roman"/>
                <w:b/>
                <w:bCs/>
                <w:sz w:val="20"/>
                <w:szCs w:val="20"/>
                <w:vertAlign w:val="superscript"/>
                <w:lang w:eastAsia="ru-RU"/>
              </w:rPr>
              <w:t>3</w:t>
            </w:r>
          </w:p>
        </w:tc>
        <w:tc>
          <w:tcPr>
            <w:tcW w:w="626" w:type="pct"/>
            <w:vMerge w:val="restart"/>
            <w:tcBorders>
              <w:top w:val="double" w:sz="4" w:space="0" w:color="auto"/>
            </w:tcBorders>
            <w:shd w:val="clear" w:color="auto" w:fill="auto"/>
            <w:vAlign w:val="center"/>
            <w:hideMark/>
          </w:tcPr>
          <w:p w14:paraId="64FF3115" w14:textId="77777777" w:rsidR="00DC123B" w:rsidRPr="00B5398A" w:rsidRDefault="00DC123B" w:rsidP="00525B20">
            <w:pPr>
              <w:jc w:val="center"/>
              <w:rPr>
                <w:rFonts w:eastAsia="Times New Roman"/>
                <w:b/>
                <w:bCs/>
                <w:sz w:val="20"/>
                <w:szCs w:val="20"/>
                <w:lang w:eastAsia="ru-RU"/>
              </w:rPr>
            </w:pPr>
            <w:r w:rsidRPr="00B5398A">
              <w:rPr>
                <w:rFonts w:eastAsia="Times New Roman"/>
                <w:b/>
                <w:bCs/>
                <w:sz w:val="20"/>
                <w:szCs w:val="20"/>
                <w:lang w:eastAsia="ru-RU"/>
              </w:rPr>
              <w:t>Норма расхода моторного масла. л/100 л топлива</w:t>
            </w:r>
            <w:r w:rsidRPr="00B5398A">
              <w:rPr>
                <w:rFonts w:eastAsia="Times New Roman"/>
                <w:i/>
                <w:iCs/>
                <w:sz w:val="20"/>
                <w:szCs w:val="20"/>
                <w:lang w:eastAsia="ru-RU"/>
              </w:rPr>
              <w:t xml:space="preserve"> Н</w:t>
            </w:r>
          </w:p>
        </w:tc>
        <w:tc>
          <w:tcPr>
            <w:tcW w:w="639" w:type="pct"/>
            <w:vMerge w:val="restart"/>
            <w:tcBorders>
              <w:top w:val="double" w:sz="4" w:space="0" w:color="auto"/>
            </w:tcBorders>
            <w:shd w:val="clear" w:color="auto" w:fill="auto"/>
            <w:vAlign w:val="center"/>
            <w:hideMark/>
          </w:tcPr>
          <w:p w14:paraId="2D0AD5B0" w14:textId="77777777" w:rsidR="00DC123B" w:rsidRPr="00B5398A" w:rsidRDefault="00DC123B" w:rsidP="00525B20">
            <w:pPr>
              <w:jc w:val="center"/>
              <w:rPr>
                <w:rFonts w:eastAsia="Times New Roman"/>
                <w:b/>
                <w:bCs/>
                <w:sz w:val="20"/>
                <w:szCs w:val="20"/>
                <w:lang w:eastAsia="ru-RU"/>
              </w:rPr>
            </w:pPr>
            <w:r w:rsidRPr="00B5398A">
              <w:rPr>
                <w:rFonts w:eastAsia="Times New Roman"/>
                <w:b/>
                <w:bCs/>
                <w:sz w:val="20"/>
                <w:szCs w:val="20"/>
                <w:lang w:eastAsia="ru-RU"/>
              </w:rPr>
              <w:t>Плотность масла. т/м</w:t>
            </w:r>
            <w:r w:rsidRPr="00B5398A">
              <w:rPr>
                <w:rFonts w:eastAsia="Times New Roman"/>
                <w:b/>
                <w:bCs/>
                <w:sz w:val="20"/>
                <w:szCs w:val="20"/>
                <w:vertAlign w:val="superscript"/>
                <w:lang w:eastAsia="ru-RU"/>
              </w:rPr>
              <w:t>3</w:t>
            </w:r>
          </w:p>
        </w:tc>
        <w:tc>
          <w:tcPr>
            <w:tcW w:w="988" w:type="pct"/>
            <w:vMerge w:val="restart"/>
            <w:tcBorders>
              <w:top w:val="double" w:sz="4" w:space="0" w:color="auto"/>
            </w:tcBorders>
            <w:shd w:val="clear" w:color="auto" w:fill="auto"/>
            <w:vAlign w:val="center"/>
            <w:hideMark/>
          </w:tcPr>
          <w:p w14:paraId="13B4795D" w14:textId="77777777" w:rsidR="00DC123B" w:rsidRPr="00B5398A" w:rsidRDefault="00DC123B" w:rsidP="00525B20">
            <w:pPr>
              <w:jc w:val="center"/>
              <w:rPr>
                <w:rFonts w:eastAsia="Times New Roman"/>
                <w:b/>
                <w:bCs/>
                <w:sz w:val="20"/>
                <w:szCs w:val="20"/>
                <w:lang w:eastAsia="ru-RU"/>
              </w:rPr>
            </w:pPr>
            <w:r w:rsidRPr="00B5398A">
              <w:rPr>
                <w:rFonts w:eastAsia="Times New Roman"/>
                <w:b/>
                <w:bCs/>
                <w:sz w:val="20"/>
                <w:szCs w:val="20"/>
                <w:lang w:eastAsia="ru-RU"/>
              </w:rPr>
              <w:t xml:space="preserve">Нормативное количество израсходованного моторного масла </w:t>
            </w:r>
            <w:r w:rsidRPr="00B5398A">
              <w:rPr>
                <w:rFonts w:eastAsia="Times New Roman"/>
                <w:b/>
                <w:bCs/>
                <w:i/>
                <w:iCs/>
                <w:sz w:val="20"/>
                <w:szCs w:val="20"/>
                <w:lang w:eastAsia="ru-RU"/>
              </w:rPr>
              <w:t>N</w:t>
            </w:r>
            <w:r w:rsidRPr="00B5398A">
              <w:rPr>
                <w:rFonts w:eastAsia="Times New Roman"/>
                <w:b/>
                <w:bCs/>
                <w:sz w:val="20"/>
                <w:szCs w:val="20"/>
                <w:lang w:eastAsia="ru-RU"/>
              </w:rPr>
              <w:t xml:space="preserve"> т/пер.</w:t>
            </w:r>
          </w:p>
        </w:tc>
        <w:tc>
          <w:tcPr>
            <w:tcW w:w="1175" w:type="pct"/>
            <w:gridSpan w:val="2"/>
            <w:tcBorders>
              <w:top w:val="double" w:sz="4" w:space="0" w:color="auto"/>
            </w:tcBorders>
            <w:shd w:val="clear" w:color="auto" w:fill="auto"/>
            <w:vAlign w:val="center"/>
            <w:hideMark/>
          </w:tcPr>
          <w:p w14:paraId="0DA08FA6" w14:textId="77777777" w:rsidR="00DC123B" w:rsidRPr="00B5398A" w:rsidRDefault="00DC123B" w:rsidP="00525B20">
            <w:pPr>
              <w:jc w:val="center"/>
              <w:rPr>
                <w:rFonts w:eastAsia="Times New Roman"/>
                <w:b/>
                <w:bCs/>
                <w:sz w:val="20"/>
                <w:szCs w:val="20"/>
                <w:lang w:eastAsia="ru-RU"/>
              </w:rPr>
            </w:pPr>
            <w:r w:rsidRPr="00B5398A">
              <w:rPr>
                <w:rFonts w:eastAsia="Times New Roman"/>
                <w:b/>
                <w:bCs/>
                <w:sz w:val="20"/>
                <w:szCs w:val="20"/>
                <w:lang w:eastAsia="ru-RU"/>
              </w:rPr>
              <w:t xml:space="preserve">Отработан-ное масло </w:t>
            </w:r>
          </w:p>
          <w:p w14:paraId="63B382E2" w14:textId="77777777" w:rsidR="00DC123B" w:rsidRPr="00B5398A" w:rsidRDefault="00DC123B" w:rsidP="00525B20">
            <w:pPr>
              <w:rPr>
                <w:rFonts w:eastAsia="Times New Roman"/>
                <w:sz w:val="22"/>
                <w:szCs w:val="22"/>
                <w:lang w:eastAsia="ru-RU"/>
              </w:rPr>
            </w:pPr>
            <w:r w:rsidRPr="00B5398A">
              <w:rPr>
                <w:rFonts w:eastAsia="Times New Roman"/>
                <w:noProof/>
                <w:sz w:val="22"/>
                <w:szCs w:val="22"/>
                <w:lang w:eastAsia="ru-RU"/>
              </w:rPr>
              <w:drawing>
                <wp:inline distT="0" distB="0" distL="0" distR="0" wp14:anchorId="7048A3BE" wp14:editId="2DBEABCE">
                  <wp:extent cx="554990" cy="23749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4990" cy="237490"/>
                          </a:xfrm>
                          <a:prstGeom prst="rect">
                            <a:avLst/>
                          </a:prstGeom>
                          <a:noFill/>
                        </pic:spPr>
                      </pic:pic>
                    </a:graphicData>
                  </a:graphic>
                </wp:inline>
              </w:drawing>
            </w:r>
            <w:r w:rsidRPr="00B5398A">
              <w:rPr>
                <w:rFonts w:eastAsia="Times New Roman"/>
                <w:b/>
                <w:bCs/>
                <w:sz w:val="20"/>
                <w:szCs w:val="20"/>
                <w:lang w:eastAsia="ru-RU"/>
              </w:rPr>
              <w:t xml:space="preserve"> т/пер.</w:t>
            </w:r>
          </w:p>
          <w:p w14:paraId="78B0FF0D" w14:textId="77777777" w:rsidR="00DC123B" w:rsidRPr="00B5398A" w:rsidRDefault="00DC123B" w:rsidP="00525B20">
            <w:pPr>
              <w:rPr>
                <w:rFonts w:eastAsia="Times New Roman"/>
                <w:b/>
                <w:bCs/>
                <w:sz w:val="20"/>
                <w:szCs w:val="20"/>
                <w:lang w:eastAsia="ru-RU"/>
              </w:rPr>
            </w:pPr>
          </w:p>
        </w:tc>
      </w:tr>
      <w:tr w:rsidR="00DC123B" w:rsidRPr="00B5398A" w14:paraId="7D970378" w14:textId="77777777" w:rsidTr="00525B20">
        <w:trPr>
          <w:trHeight w:val="325"/>
        </w:trPr>
        <w:tc>
          <w:tcPr>
            <w:tcW w:w="1101" w:type="pct"/>
            <w:vMerge/>
            <w:vAlign w:val="center"/>
            <w:hideMark/>
          </w:tcPr>
          <w:p w14:paraId="5552D309" w14:textId="77777777" w:rsidR="00DC123B" w:rsidRPr="00B5398A" w:rsidRDefault="00DC123B" w:rsidP="00525B20">
            <w:pPr>
              <w:rPr>
                <w:rFonts w:eastAsia="Times New Roman"/>
                <w:b/>
                <w:bCs/>
                <w:sz w:val="20"/>
                <w:szCs w:val="20"/>
                <w:lang w:eastAsia="ru-RU"/>
              </w:rPr>
            </w:pPr>
          </w:p>
        </w:tc>
        <w:tc>
          <w:tcPr>
            <w:tcW w:w="471" w:type="pct"/>
            <w:vMerge/>
            <w:vAlign w:val="center"/>
            <w:hideMark/>
          </w:tcPr>
          <w:p w14:paraId="6576F0A9" w14:textId="77777777" w:rsidR="00DC123B" w:rsidRPr="00B5398A" w:rsidRDefault="00DC123B" w:rsidP="00525B20">
            <w:pPr>
              <w:rPr>
                <w:rFonts w:eastAsia="Times New Roman"/>
                <w:b/>
                <w:bCs/>
                <w:sz w:val="20"/>
                <w:szCs w:val="20"/>
                <w:lang w:eastAsia="ru-RU"/>
              </w:rPr>
            </w:pPr>
          </w:p>
        </w:tc>
        <w:tc>
          <w:tcPr>
            <w:tcW w:w="626" w:type="pct"/>
            <w:vMerge/>
            <w:vAlign w:val="center"/>
            <w:hideMark/>
          </w:tcPr>
          <w:p w14:paraId="1EFB6EEB" w14:textId="77777777" w:rsidR="00DC123B" w:rsidRPr="00B5398A" w:rsidRDefault="00DC123B" w:rsidP="00525B20">
            <w:pPr>
              <w:rPr>
                <w:rFonts w:eastAsia="Times New Roman"/>
                <w:b/>
                <w:bCs/>
                <w:sz w:val="20"/>
                <w:szCs w:val="20"/>
                <w:lang w:eastAsia="ru-RU"/>
              </w:rPr>
            </w:pPr>
          </w:p>
        </w:tc>
        <w:tc>
          <w:tcPr>
            <w:tcW w:w="639" w:type="pct"/>
            <w:vMerge/>
            <w:vAlign w:val="center"/>
            <w:hideMark/>
          </w:tcPr>
          <w:p w14:paraId="2EDAF9F3" w14:textId="77777777" w:rsidR="00DC123B" w:rsidRPr="00B5398A" w:rsidRDefault="00DC123B" w:rsidP="00525B20">
            <w:pPr>
              <w:rPr>
                <w:rFonts w:eastAsia="Times New Roman"/>
                <w:b/>
                <w:bCs/>
                <w:sz w:val="20"/>
                <w:szCs w:val="20"/>
                <w:lang w:eastAsia="ru-RU"/>
              </w:rPr>
            </w:pPr>
          </w:p>
        </w:tc>
        <w:tc>
          <w:tcPr>
            <w:tcW w:w="988" w:type="pct"/>
            <w:vMerge/>
            <w:vAlign w:val="center"/>
            <w:hideMark/>
          </w:tcPr>
          <w:p w14:paraId="21B3AB2F" w14:textId="77777777" w:rsidR="00DC123B" w:rsidRPr="00B5398A" w:rsidRDefault="00DC123B" w:rsidP="00525B20">
            <w:pPr>
              <w:rPr>
                <w:rFonts w:eastAsia="Times New Roman"/>
                <w:b/>
                <w:bCs/>
                <w:sz w:val="20"/>
                <w:szCs w:val="20"/>
                <w:lang w:eastAsia="ru-RU"/>
              </w:rPr>
            </w:pPr>
          </w:p>
        </w:tc>
        <w:tc>
          <w:tcPr>
            <w:tcW w:w="657" w:type="pct"/>
            <w:shd w:val="clear" w:color="auto" w:fill="auto"/>
            <w:vAlign w:val="center"/>
            <w:hideMark/>
          </w:tcPr>
          <w:p w14:paraId="04BADDA1" w14:textId="77777777" w:rsidR="00DC123B" w:rsidRPr="00B5398A" w:rsidRDefault="00DC123B" w:rsidP="00525B20">
            <w:pPr>
              <w:jc w:val="center"/>
              <w:rPr>
                <w:rFonts w:eastAsia="Times New Roman"/>
                <w:b/>
                <w:bCs/>
                <w:sz w:val="20"/>
                <w:szCs w:val="20"/>
                <w:lang w:eastAsia="ru-RU"/>
              </w:rPr>
            </w:pPr>
            <w:r w:rsidRPr="00B5398A">
              <w:rPr>
                <w:rFonts w:eastAsia="Times New Roman"/>
                <w:b/>
                <w:bCs/>
                <w:sz w:val="20"/>
                <w:szCs w:val="20"/>
                <w:lang w:eastAsia="ru-RU"/>
              </w:rPr>
              <w:t>1 скв</w:t>
            </w:r>
          </w:p>
        </w:tc>
        <w:tc>
          <w:tcPr>
            <w:tcW w:w="518" w:type="pct"/>
            <w:vAlign w:val="center"/>
          </w:tcPr>
          <w:p w14:paraId="0FD51BC5" w14:textId="7870F38C" w:rsidR="00DC123B" w:rsidRPr="00B5398A" w:rsidRDefault="00190719" w:rsidP="00525B20">
            <w:pPr>
              <w:jc w:val="center"/>
              <w:rPr>
                <w:rFonts w:eastAsia="Times New Roman"/>
                <w:b/>
                <w:bCs/>
                <w:sz w:val="20"/>
                <w:szCs w:val="20"/>
                <w:lang w:eastAsia="ru-RU"/>
              </w:rPr>
            </w:pPr>
            <w:r>
              <w:rPr>
                <w:rFonts w:eastAsia="Times New Roman"/>
                <w:b/>
                <w:bCs/>
                <w:sz w:val="20"/>
                <w:szCs w:val="20"/>
                <w:lang w:eastAsia="ru-RU"/>
              </w:rPr>
              <w:t>4</w:t>
            </w:r>
            <w:r w:rsidR="00DC123B" w:rsidRPr="00B5398A">
              <w:rPr>
                <w:rFonts w:eastAsia="Times New Roman"/>
                <w:b/>
                <w:bCs/>
                <w:sz w:val="20"/>
                <w:szCs w:val="20"/>
                <w:lang w:eastAsia="ru-RU"/>
              </w:rPr>
              <w:t xml:space="preserve"> скв</w:t>
            </w:r>
          </w:p>
        </w:tc>
      </w:tr>
      <w:tr w:rsidR="00DC123B" w:rsidRPr="00B5398A" w14:paraId="269519D5" w14:textId="77777777" w:rsidTr="00525B20">
        <w:trPr>
          <w:trHeight w:val="65"/>
        </w:trPr>
        <w:tc>
          <w:tcPr>
            <w:tcW w:w="1101" w:type="pct"/>
            <w:shd w:val="clear" w:color="auto" w:fill="auto"/>
            <w:vAlign w:val="center"/>
            <w:hideMark/>
          </w:tcPr>
          <w:p w14:paraId="256D078F" w14:textId="77777777" w:rsidR="00DC123B" w:rsidRPr="00B5398A" w:rsidRDefault="00DC123B" w:rsidP="00525B20">
            <w:pPr>
              <w:rPr>
                <w:rFonts w:eastAsia="Times New Roman"/>
                <w:sz w:val="20"/>
                <w:szCs w:val="20"/>
                <w:lang w:eastAsia="ru-RU"/>
              </w:rPr>
            </w:pPr>
            <w:r w:rsidRPr="00B5398A">
              <w:rPr>
                <w:rFonts w:eastAsia="Times New Roman"/>
                <w:sz w:val="20"/>
                <w:szCs w:val="20"/>
                <w:lang w:eastAsia="ru-RU"/>
              </w:rPr>
              <w:t xml:space="preserve">при бурении скважин </w:t>
            </w:r>
          </w:p>
        </w:tc>
        <w:tc>
          <w:tcPr>
            <w:tcW w:w="471" w:type="pct"/>
            <w:tcBorders>
              <w:top w:val="nil"/>
              <w:left w:val="nil"/>
              <w:bottom w:val="single" w:sz="8" w:space="0" w:color="auto"/>
              <w:right w:val="single" w:sz="8" w:space="0" w:color="auto"/>
            </w:tcBorders>
            <w:shd w:val="clear" w:color="000000" w:fill="FFFFFF"/>
            <w:hideMark/>
          </w:tcPr>
          <w:p w14:paraId="62C7C141" w14:textId="77777777" w:rsidR="00DC123B" w:rsidRPr="00B8451A" w:rsidRDefault="00DC123B" w:rsidP="00525B20">
            <w:pPr>
              <w:jc w:val="center"/>
              <w:rPr>
                <w:sz w:val="20"/>
                <w:szCs w:val="20"/>
                <w:lang w:val="kk-KZ" w:eastAsia="ru-RU"/>
              </w:rPr>
            </w:pPr>
            <w:r w:rsidRPr="00B8451A">
              <w:rPr>
                <w:sz w:val="20"/>
                <w:szCs w:val="20"/>
              </w:rPr>
              <w:t>2103,92</w:t>
            </w:r>
          </w:p>
        </w:tc>
        <w:tc>
          <w:tcPr>
            <w:tcW w:w="626" w:type="pct"/>
            <w:tcBorders>
              <w:top w:val="nil"/>
              <w:left w:val="nil"/>
              <w:bottom w:val="single" w:sz="8" w:space="0" w:color="auto"/>
              <w:right w:val="single" w:sz="8" w:space="0" w:color="auto"/>
            </w:tcBorders>
            <w:shd w:val="clear" w:color="000000" w:fill="FFFFFF"/>
            <w:hideMark/>
          </w:tcPr>
          <w:p w14:paraId="244DBF52" w14:textId="77777777" w:rsidR="00DC123B" w:rsidRPr="00B8451A" w:rsidRDefault="00DC123B" w:rsidP="00525B20">
            <w:pPr>
              <w:jc w:val="center"/>
              <w:rPr>
                <w:sz w:val="20"/>
                <w:szCs w:val="20"/>
              </w:rPr>
            </w:pPr>
            <w:r w:rsidRPr="00B8451A">
              <w:rPr>
                <w:sz w:val="20"/>
                <w:szCs w:val="20"/>
              </w:rPr>
              <w:t>0,032</w:t>
            </w:r>
          </w:p>
        </w:tc>
        <w:tc>
          <w:tcPr>
            <w:tcW w:w="639" w:type="pct"/>
            <w:tcBorders>
              <w:top w:val="nil"/>
              <w:left w:val="nil"/>
              <w:bottom w:val="single" w:sz="8" w:space="0" w:color="auto"/>
              <w:right w:val="single" w:sz="8" w:space="0" w:color="auto"/>
            </w:tcBorders>
            <w:shd w:val="clear" w:color="000000" w:fill="FFFFFF"/>
            <w:hideMark/>
          </w:tcPr>
          <w:p w14:paraId="55B1650F" w14:textId="77777777" w:rsidR="00DC123B" w:rsidRPr="00B8451A" w:rsidRDefault="00DC123B" w:rsidP="00525B20">
            <w:pPr>
              <w:jc w:val="center"/>
              <w:rPr>
                <w:sz w:val="20"/>
                <w:szCs w:val="20"/>
              </w:rPr>
            </w:pPr>
            <w:r w:rsidRPr="00B8451A">
              <w:rPr>
                <w:sz w:val="20"/>
                <w:szCs w:val="20"/>
              </w:rPr>
              <w:t>0,93</w:t>
            </w:r>
          </w:p>
        </w:tc>
        <w:tc>
          <w:tcPr>
            <w:tcW w:w="988" w:type="pct"/>
            <w:tcBorders>
              <w:top w:val="nil"/>
              <w:left w:val="nil"/>
              <w:bottom w:val="single" w:sz="8" w:space="0" w:color="auto"/>
              <w:right w:val="single" w:sz="8" w:space="0" w:color="auto"/>
            </w:tcBorders>
            <w:shd w:val="clear" w:color="000000" w:fill="FFFFFF"/>
          </w:tcPr>
          <w:p w14:paraId="117EDA1A" w14:textId="77777777" w:rsidR="00DC123B" w:rsidRPr="00B8451A" w:rsidRDefault="00DC123B" w:rsidP="00525B20">
            <w:pPr>
              <w:jc w:val="center"/>
              <w:rPr>
                <w:sz w:val="20"/>
                <w:szCs w:val="20"/>
              </w:rPr>
            </w:pPr>
            <w:r w:rsidRPr="00B8451A">
              <w:rPr>
                <w:sz w:val="20"/>
                <w:szCs w:val="20"/>
              </w:rPr>
              <w:t>62,6126</w:t>
            </w:r>
          </w:p>
        </w:tc>
        <w:tc>
          <w:tcPr>
            <w:tcW w:w="657" w:type="pct"/>
            <w:tcBorders>
              <w:top w:val="nil"/>
              <w:left w:val="nil"/>
              <w:bottom w:val="single" w:sz="8" w:space="0" w:color="auto"/>
              <w:right w:val="single" w:sz="8" w:space="0" w:color="auto"/>
            </w:tcBorders>
            <w:shd w:val="clear" w:color="000000" w:fill="FFFFFF"/>
          </w:tcPr>
          <w:p w14:paraId="4A81CF44" w14:textId="77777777" w:rsidR="00DC123B" w:rsidRPr="00B8451A" w:rsidRDefault="00DC123B" w:rsidP="00525B20">
            <w:pPr>
              <w:jc w:val="center"/>
              <w:rPr>
                <w:sz w:val="20"/>
                <w:szCs w:val="20"/>
                <w:highlight w:val="yellow"/>
              </w:rPr>
            </w:pPr>
            <w:r w:rsidRPr="00B8451A">
              <w:rPr>
                <w:sz w:val="20"/>
                <w:szCs w:val="20"/>
              </w:rPr>
              <w:t>15,6532</w:t>
            </w:r>
          </w:p>
        </w:tc>
        <w:tc>
          <w:tcPr>
            <w:tcW w:w="518" w:type="pct"/>
            <w:tcBorders>
              <w:top w:val="nil"/>
              <w:left w:val="nil"/>
              <w:bottom w:val="single" w:sz="8" w:space="0" w:color="auto"/>
              <w:right w:val="double" w:sz="4" w:space="0" w:color="auto"/>
            </w:tcBorders>
            <w:shd w:val="clear" w:color="000000" w:fill="FFFFFF"/>
          </w:tcPr>
          <w:p w14:paraId="70F949E7" w14:textId="6353B2B6" w:rsidR="00DC123B" w:rsidRPr="00190719" w:rsidRDefault="00190719" w:rsidP="00525B20">
            <w:pPr>
              <w:jc w:val="center"/>
              <w:rPr>
                <w:sz w:val="20"/>
                <w:szCs w:val="20"/>
                <w:highlight w:val="yellow"/>
              </w:rPr>
            </w:pPr>
            <w:r>
              <w:rPr>
                <w:sz w:val="20"/>
                <w:szCs w:val="20"/>
              </w:rPr>
              <w:t>62,6126</w:t>
            </w:r>
          </w:p>
        </w:tc>
      </w:tr>
      <w:tr w:rsidR="00DC123B" w:rsidRPr="00B5398A" w14:paraId="49FB7274" w14:textId="77777777" w:rsidTr="00525B20">
        <w:trPr>
          <w:trHeight w:val="65"/>
        </w:trPr>
        <w:tc>
          <w:tcPr>
            <w:tcW w:w="3825" w:type="pct"/>
            <w:gridSpan w:val="5"/>
            <w:tcBorders>
              <w:bottom w:val="double" w:sz="4" w:space="0" w:color="auto"/>
              <w:right w:val="single" w:sz="4" w:space="0" w:color="auto"/>
            </w:tcBorders>
            <w:shd w:val="clear" w:color="auto" w:fill="auto"/>
            <w:vAlign w:val="center"/>
          </w:tcPr>
          <w:p w14:paraId="410CBE0C" w14:textId="77777777" w:rsidR="00DC123B" w:rsidRPr="00B5398A" w:rsidRDefault="00DC123B" w:rsidP="00525B20">
            <w:pPr>
              <w:jc w:val="right"/>
              <w:rPr>
                <w:sz w:val="20"/>
                <w:szCs w:val="20"/>
              </w:rPr>
            </w:pPr>
            <w:r w:rsidRPr="00B5398A">
              <w:rPr>
                <w:sz w:val="20"/>
                <w:szCs w:val="20"/>
                <w:lang w:val="kk-KZ"/>
              </w:rPr>
              <w:t>Всего</w:t>
            </w:r>
            <w:r w:rsidRPr="00B5398A">
              <w:rPr>
                <w:sz w:val="20"/>
                <w:szCs w:val="20"/>
              </w:rPr>
              <w:t>:</w:t>
            </w:r>
          </w:p>
        </w:tc>
        <w:tc>
          <w:tcPr>
            <w:tcW w:w="657" w:type="pct"/>
            <w:tcBorders>
              <w:top w:val="nil"/>
              <w:left w:val="nil"/>
              <w:bottom w:val="double" w:sz="4" w:space="0" w:color="auto"/>
              <w:right w:val="single" w:sz="8" w:space="0" w:color="auto"/>
            </w:tcBorders>
            <w:shd w:val="clear" w:color="000000" w:fill="FFFFFF"/>
          </w:tcPr>
          <w:p w14:paraId="20E398A5" w14:textId="3C982EDD" w:rsidR="00DC123B" w:rsidRPr="00B8451A" w:rsidRDefault="00190719" w:rsidP="00525B20">
            <w:pPr>
              <w:jc w:val="center"/>
              <w:rPr>
                <w:b/>
                <w:bCs/>
                <w:sz w:val="20"/>
                <w:szCs w:val="20"/>
                <w:highlight w:val="yellow"/>
              </w:rPr>
            </w:pPr>
            <w:r>
              <w:rPr>
                <w:b/>
                <w:bCs/>
                <w:sz w:val="20"/>
                <w:szCs w:val="20"/>
              </w:rPr>
              <w:t>15,6532</w:t>
            </w:r>
          </w:p>
        </w:tc>
        <w:tc>
          <w:tcPr>
            <w:tcW w:w="518" w:type="pct"/>
            <w:tcBorders>
              <w:top w:val="nil"/>
              <w:left w:val="nil"/>
              <w:bottom w:val="double" w:sz="4" w:space="0" w:color="auto"/>
              <w:right w:val="double" w:sz="4" w:space="0" w:color="auto"/>
            </w:tcBorders>
            <w:shd w:val="clear" w:color="000000" w:fill="FFFFFF"/>
          </w:tcPr>
          <w:p w14:paraId="5663B3F4" w14:textId="42706DD3" w:rsidR="00DC123B" w:rsidRPr="00190719" w:rsidRDefault="00190719" w:rsidP="00525B20">
            <w:pPr>
              <w:jc w:val="center"/>
              <w:rPr>
                <w:b/>
                <w:bCs/>
                <w:sz w:val="20"/>
                <w:szCs w:val="20"/>
                <w:highlight w:val="yellow"/>
              </w:rPr>
            </w:pPr>
            <w:r>
              <w:rPr>
                <w:b/>
                <w:bCs/>
                <w:sz w:val="20"/>
                <w:szCs w:val="20"/>
              </w:rPr>
              <w:t>62,6126</w:t>
            </w:r>
          </w:p>
        </w:tc>
      </w:tr>
    </w:tbl>
    <w:p w14:paraId="4E62ABAC" w14:textId="77777777" w:rsidR="00DC123B" w:rsidRDefault="00DC123B" w:rsidP="00DC123B">
      <w:pPr>
        <w:pStyle w:val="afff"/>
        <w:spacing w:before="0" w:after="0"/>
        <w:ind w:firstLine="709"/>
        <w:jc w:val="both"/>
      </w:pPr>
    </w:p>
    <w:p w14:paraId="3A60D607" w14:textId="51EB60CF" w:rsidR="00DC123B" w:rsidRPr="00B5398A" w:rsidRDefault="00DC123B" w:rsidP="00DC123B">
      <w:pPr>
        <w:pStyle w:val="afff"/>
        <w:spacing w:before="0" w:after="0"/>
        <w:jc w:val="both"/>
        <w:rPr>
          <w:iCs/>
          <w:spacing w:val="-6"/>
        </w:rPr>
      </w:pPr>
      <w:bookmarkStart w:id="268" w:name="_Toc236236801"/>
      <w:r>
        <w:t>Таблица</w:t>
      </w:r>
      <w:r w:rsidRPr="00B5398A">
        <w:t xml:space="preserve"> </w:t>
      </w:r>
      <w:r w:rsidR="00885489" w:rsidRPr="002C1592">
        <w:rPr>
          <w:b w:val="0"/>
          <w:bCs w:val="0"/>
        </w:rPr>
        <w:fldChar w:fldCharType="begin"/>
      </w:r>
      <w:r w:rsidR="00885489" w:rsidRPr="002C1592">
        <w:rPr>
          <w:b w:val="0"/>
          <w:bCs w:val="0"/>
        </w:rPr>
        <w:instrText xml:space="preserve"> STYLEREF 1 \s </w:instrText>
      </w:r>
      <w:r w:rsidR="00885489" w:rsidRPr="002C1592">
        <w:rPr>
          <w:b w:val="0"/>
          <w:bCs w:val="0"/>
        </w:rPr>
        <w:fldChar w:fldCharType="separate"/>
      </w:r>
      <w:r w:rsidR="00885489" w:rsidRPr="002C1592">
        <w:rPr>
          <w:b w:val="0"/>
          <w:bCs w:val="0"/>
          <w:noProof/>
        </w:rPr>
        <w:t>4</w:t>
      </w:r>
      <w:r w:rsidR="00885489" w:rsidRPr="002C1592">
        <w:rPr>
          <w:b w:val="0"/>
          <w:bCs w:val="0"/>
          <w:noProof/>
        </w:rPr>
        <w:fldChar w:fldCharType="end"/>
      </w:r>
      <w:r w:rsidR="00885489" w:rsidRPr="002C1592">
        <w:rPr>
          <w:b w:val="0"/>
          <w:bCs w:val="0"/>
        </w:rPr>
        <w:t>.</w:t>
      </w:r>
      <w:r w:rsidR="00885489" w:rsidRPr="002C1592">
        <w:rPr>
          <w:b w:val="0"/>
          <w:bCs w:val="0"/>
        </w:rPr>
        <w:fldChar w:fldCharType="begin"/>
      </w:r>
      <w:r w:rsidR="00885489" w:rsidRPr="002C1592">
        <w:rPr>
          <w:b w:val="0"/>
          <w:bCs w:val="0"/>
        </w:rPr>
        <w:instrText xml:space="preserve"> SEQ Таблица \* ARABIC \s 1 </w:instrText>
      </w:r>
      <w:r w:rsidR="00885489" w:rsidRPr="002C1592">
        <w:rPr>
          <w:b w:val="0"/>
          <w:bCs w:val="0"/>
        </w:rPr>
        <w:fldChar w:fldCharType="separate"/>
      </w:r>
      <w:r w:rsidR="00885489" w:rsidRPr="002C1592">
        <w:rPr>
          <w:b w:val="0"/>
          <w:bCs w:val="0"/>
          <w:noProof/>
        </w:rPr>
        <w:t>6.</w:t>
      </w:r>
      <w:r w:rsidR="00885489" w:rsidRPr="00885489">
        <w:rPr>
          <w:b w:val="0"/>
          <w:bCs w:val="0"/>
          <w:noProof/>
        </w:rPr>
        <w:t>40</w:t>
      </w:r>
      <w:r w:rsidR="00885489" w:rsidRPr="002C1592">
        <w:rPr>
          <w:b w:val="0"/>
          <w:bCs w:val="0"/>
          <w:noProof/>
        </w:rPr>
        <w:fldChar w:fldCharType="end"/>
      </w:r>
      <w:r w:rsidRPr="00B5398A">
        <w:t xml:space="preserve"> </w:t>
      </w:r>
      <w:r w:rsidRPr="00B5398A">
        <w:rPr>
          <w:rFonts w:eastAsia="Batang"/>
        </w:rPr>
        <w:t>- Р</w:t>
      </w:r>
      <w:r w:rsidRPr="00B5398A">
        <w:rPr>
          <w:lang w:val="x-none" w:eastAsia="x-none"/>
        </w:rPr>
        <w:t>асчет объемов отработанного моторного масла при строительстве</w:t>
      </w:r>
      <w:r w:rsidRPr="00B5398A">
        <w:rPr>
          <w:lang w:val="kk-KZ" w:eastAsia="x-none"/>
        </w:rPr>
        <w:t xml:space="preserve"> </w:t>
      </w:r>
      <w:r w:rsidRPr="00B5398A">
        <w:rPr>
          <w:iCs/>
          <w:spacing w:val="-6"/>
        </w:rPr>
        <w:t>скважин №</w:t>
      </w:r>
      <w:r w:rsidRPr="00383B25">
        <w:t>49, 14</w:t>
      </w:r>
      <w:r w:rsidRPr="00383B25">
        <w:rPr>
          <w:lang w:val="en-US"/>
        </w:rPr>
        <w:t>D</w:t>
      </w:r>
      <w:r w:rsidR="002043B1">
        <w:t>,59,60</w:t>
      </w:r>
      <w:r w:rsidRPr="00383B25">
        <w:rPr>
          <w:iCs/>
          <w:spacing w:val="-6"/>
          <w:sz w:val="16"/>
          <w:szCs w:val="16"/>
        </w:rPr>
        <w:t xml:space="preserve"> </w:t>
      </w:r>
      <w:r w:rsidRPr="00B5398A">
        <w:rPr>
          <w:iCs/>
          <w:spacing w:val="-6"/>
        </w:rPr>
        <w:t xml:space="preserve">проектной глубиной </w:t>
      </w:r>
      <w:r w:rsidRPr="00B8451A">
        <w:rPr>
          <w:iCs/>
          <w:spacing w:val="-6"/>
        </w:rPr>
        <w:t>4500</w:t>
      </w:r>
      <w:r w:rsidRPr="00B5398A">
        <w:rPr>
          <w:iCs/>
          <w:spacing w:val="-6"/>
        </w:rPr>
        <w:t>м</w:t>
      </w:r>
      <w:bookmarkEnd w:id="268"/>
      <w:r w:rsidRPr="00B5398A">
        <w:rPr>
          <w:iCs/>
          <w:spacing w:val="-6"/>
        </w:rPr>
        <w:t xml:space="preserve">  </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053"/>
        <w:gridCol w:w="879"/>
        <w:gridCol w:w="1168"/>
        <w:gridCol w:w="1192"/>
        <w:gridCol w:w="1843"/>
        <w:gridCol w:w="1225"/>
        <w:gridCol w:w="966"/>
      </w:tblGrid>
      <w:tr w:rsidR="00DC123B" w:rsidRPr="00B5398A" w14:paraId="0C534F2A" w14:textId="77777777" w:rsidTr="00525B20">
        <w:trPr>
          <w:trHeight w:val="864"/>
        </w:trPr>
        <w:tc>
          <w:tcPr>
            <w:tcW w:w="1101" w:type="pct"/>
            <w:vMerge w:val="restart"/>
            <w:tcBorders>
              <w:top w:val="double" w:sz="4" w:space="0" w:color="auto"/>
            </w:tcBorders>
            <w:shd w:val="clear" w:color="auto" w:fill="auto"/>
            <w:vAlign w:val="center"/>
            <w:hideMark/>
          </w:tcPr>
          <w:p w14:paraId="2FFF9DA4" w14:textId="77777777" w:rsidR="00DC123B" w:rsidRPr="00B5398A" w:rsidRDefault="00DC123B" w:rsidP="00525B20">
            <w:pPr>
              <w:jc w:val="center"/>
              <w:rPr>
                <w:rFonts w:eastAsia="Times New Roman"/>
                <w:b/>
                <w:bCs/>
                <w:sz w:val="20"/>
                <w:szCs w:val="20"/>
                <w:lang w:eastAsia="ru-RU"/>
              </w:rPr>
            </w:pPr>
            <w:r w:rsidRPr="00B5398A">
              <w:rPr>
                <w:rFonts w:eastAsia="Times New Roman"/>
                <w:b/>
                <w:bCs/>
                <w:sz w:val="20"/>
                <w:szCs w:val="20"/>
                <w:lang w:eastAsia="ru-RU"/>
              </w:rPr>
              <w:t>вид скважина</w:t>
            </w:r>
          </w:p>
        </w:tc>
        <w:tc>
          <w:tcPr>
            <w:tcW w:w="471" w:type="pct"/>
            <w:vMerge w:val="restart"/>
            <w:tcBorders>
              <w:top w:val="double" w:sz="4" w:space="0" w:color="auto"/>
            </w:tcBorders>
            <w:shd w:val="clear" w:color="auto" w:fill="auto"/>
            <w:vAlign w:val="center"/>
            <w:hideMark/>
          </w:tcPr>
          <w:p w14:paraId="7C4F60E9" w14:textId="77777777" w:rsidR="00DC123B" w:rsidRPr="00B5398A" w:rsidRDefault="00DC123B" w:rsidP="00525B20">
            <w:pPr>
              <w:jc w:val="center"/>
              <w:rPr>
                <w:rFonts w:eastAsia="Times New Roman"/>
                <w:b/>
                <w:bCs/>
                <w:sz w:val="20"/>
                <w:szCs w:val="20"/>
                <w:lang w:eastAsia="ru-RU"/>
              </w:rPr>
            </w:pPr>
            <w:r w:rsidRPr="00B5398A">
              <w:rPr>
                <w:rFonts w:eastAsia="Times New Roman"/>
                <w:b/>
                <w:bCs/>
                <w:sz w:val="20"/>
                <w:szCs w:val="20"/>
                <w:lang w:eastAsia="ru-RU"/>
              </w:rPr>
              <w:t xml:space="preserve">Расход. </w:t>
            </w:r>
            <w:r w:rsidRPr="00B5398A">
              <w:rPr>
                <w:rFonts w:eastAsia="Times New Roman"/>
                <w:b/>
                <w:bCs/>
                <w:i/>
                <w:iCs/>
                <w:sz w:val="20"/>
                <w:szCs w:val="20"/>
                <w:lang w:eastAsia="ru-RU"/>
              </w:rPr>
              <w:t>Y</w:t>
            </w:r>
            <w:r w:rsidRPr="00B5398A">
              <w:rPr>
                <w:rFonts w:eastAsia="Times New Roman"/>
                <w:b/>
                <w:bCs/>
                <w:sz w:val="20"/>
                <w:szCs w:val="20"/>
                <w:lang w:eastAsia="ru-RU"/>
              </w:rPr>
              <w:t>м</w:t>
            </w:r>
            <w:r w:rsidRPr="00B5398A">
              <w:rPr>
                <w:rFonts w:eastAsia="Times New Roman"/>
                <w:b/>
                <w:bCs/>
                <w:sz w:val="20"/>
                <w:szCs w:val="20"/>
                <w:vertAlign w:val="superscript"/>
                <w:lang w:eastAsia="ru-RU"/>
              </w:rPr>
              <w:t>3</w:t>
            </w:r>
          </w:p>
        </w:tc>
        <w:tc>
          <w:tcPr>
            <w:tcW w:w="626" w:type="pct"/>
            <w:vMerge w:val="restart"/>
            <w:tcBorders>
              <w:top w:val="double" w:sz="4" w:space="0" w:color="auto"/>
            </w:tcBorders>
            <w:shd w:val="clear" w:color="auto" w:fill="auto"/>
            <w:vAlign w:val="center"/>
            <w:hideMark/>
          </w:tcPr>
          <w:p w14:paraId="0C45BDAA" w14:textId="77777777" w:rsidR="00DC123B" w:rsidRPr="00B5398A" w:rsidRDefault="00DC123B" w:rsidP="00525B20">
            <w:pPr>
              <w:jc w:val="center"/>
              <w:rPr>
                <w:rFonts w:eastAsia="Times New Roman"/>
                <w:b/>
                <w:bCs/>
                <w:sz w:val="20"/>
                <w:szCs w:val="20"/>
                <w:lang w:eastAsia="ru-RU"/>
              </w:rPr>
            </w:pPr>
            <w:r w:rsidRPr="00B5398A">
              <w:rPr>
                <w:rFonts w:eastAsia="Times New Roman"/>
                <w:b/>
                <w:bCs/>
                <w:sz w:val="20"/>
                <w:szCs w:val="20"/>
                <w:lang w:eastAsia="ru-RU"/>
              </w:rPr>
              <w:t>Норма расхода моторного масла. л/100 л топлива</w:t>
            </w:r>
            <w:r w:rsidRPr="00B5398A">
              <w:rPr>
                <w:rFonts w:eastAsia="Times New Roman"/>
                <w:i/>
                <w:iCs/>
                <w:sz w:val="20"/>
                <w:szCs w:val="20"/>
                <w:lang w:eastAsia="ru-RU"/>
              </w:rPr>
              <w:t xml:space="preserve"> Н</w:t>
            </w:r>
          </w:p>
        </w:tc>
        <w:tc>
          <w:tcPr>
            <w:tcW w:w="639" w:type="pct"/>
            <w:vMerge w:val="restart"/>
            <w:tcBorders>
              <w:top w:val="double" w:sz="4" w:space="0" w:color="auto"/>
            </w:tcBorders>
            <w:shd w:val="clear" w:color="auto" w:fill="auto"/>
            <w:vAlign w:val="center"/>
            <w:hideMark/>
          </w:tcPr>
          <w:p w14:paraId="6A89CF56" w14:textId="77777777" w:rsidR="00DC123B" w:rsidRPr="00B5398A" w:rsidRDefault="00DC123B" w:rsidP="00525B20">
            <w:pPr>
              <w:jc w:val="center"/>
              <w:rPr>
                <w:rFonts w:eastAsia="Times New Roman"/>
                <w:b/>
                <w:bCs/>
                <w:sz w:val="20"/>
                <w:szCs w:val="20"/>
                <w:lang w:eastAsia="ru-RU"/>
              </w:rPr>
            </w:pPr>
            <w:r w:rsidRPr="00B5398A">
              <w:rPr>
                <w:rFonts w:eastAsia="Times New Roman"/>
                <w:b/>
                <w:bCs/>
                <w:sz w:val="20"/>
                <w:szCs w:val="20"/>
                <w:lang w:eastAsia="ru-RU"/>
              </w:rPr>
              <w:t>Плотность масла. т/м</w:t>
            </w:r>
            <w:r w:rsidRPr="00B5398A">
              <w:rPr>
                <w:rFonts w:eastAsia="Times New Roman"/>
                <w:b/>
                <w:bCs/>
                <w:sz w:val="20"/>
                <w:szCs w:val="20"/>
                <w:vertAlign w:val="superscript"/>
                <w:lang w:eastAsia="ru-RU"/>
              </w:rPr>
              <w:t>3</w:t>
            </w:r>
          </w:p>
        </w:tc>
        <w:tc>
          <w:tcPr>
            <w:tcW w:w="988" w:type="pct"/>
            <w:vMerge w:val="restart"/>
            <w:tcBorders>
              <w:top w:val="double" w:sz="4" w:space="0" w:color="auto"/>
            </w:tcBorders>
            <w:shd w:val="clear" w:color="auto" w:fill="auto"/>
            <w:vAlign w:val="center"/>
            <w:hideMark/>
          </w:tcPr>
          <w:p w14:paraId="43E4195E" w14:textId="77777777" w:rsidR="00DC123B" w:rsidRPr="00B5398A" w:rsidRDefault="00DC123B" w:rsidP="00525B20">
            <w:pPr>
              <w:jc w:val="center"/>
              <w:rPr>
                <w:rFonts w:eastAsia="Times New Roman"/>
                <w:b/>
                <w:bCs/>
                <w:sz w:val="20"/>
                <w:szCs w:val="20"/>
                <w:lang w:eastAsia="ru-RU"/>
              </w:rPr>
            </w:pPr>
            <w:r w:rsidRPr="00B5398A">
              <w:rPr>
                <w:rFonts w:eastAsia="Times New Roman"/>
                <w:b/>
                <w:bCs/>
                <w:sz w:val="20"/>
                <w:szCs w:val="20"/>
                <w:lang w:eastAsia="ru-RU"/>
              </w:rPr>
              <w:t xml:space="preserve">Нормативное количество израсходованного моторного масла </w:t>
            </w:r>
            <w:r w:rsidRPr="00B5398A">
              <w:rPr>
                <w:rFonts w:eastAsia="Times New Roman"/>
                <w:b/>
                <w:bCs/>
                <w:i/>
                <w:iCs/>
                <w:sz w:val="20"/>
                <w:szCs w:val="20"/>
                <w:lang w:eastAsia="ru-RU"/>
              </w:rPr>
              <w:t>N</w:t>
            </w:r>
            <w:r w:rsidRPr="00B5398A">
              <w:rPr>
                <w:rFonts w:eastAsia="Times New Roman"/>
                <w:b/>
                <w:bCs/>
                <w:sz w:val="20"/>
                <w:szCs w:val="20"/>
                <w:lang w:eastAsia="ru-RU"/>
              </w:rPr>
              <w:t xml:space="preserve"> т/пер.</w:t>
            </w:r>
          </w:p>
        </w:tc>
        <w:tc>
          <w:tcPr>
            <w:tcW w:w="1175" w:type="pct"/>
            <w:gridSpan w:val="2"/>
            <w:tcBorders>
              <w:top w:val="double" w:sz="4" w:space="0" w:color="auto"/>
            </w:tcBorders>
            <w:shd w:val="clear" w:color="auto" w:fill="auto"/>
            <w:vAlign w:val="center"/>
            <w:hideMark/>
          </w:tcPr>
          <w:p w14:paraId="20AE000B" w14:textId="77777777" w:rsidR="00DC123B" w:rsidRPr="00B5398A" w:rsidRDefault="00DC123B" w:rsidP="00525B20">
            <w:pPr>
              <w:jc w:val="center"/>
              <w:rPr>
                <w:rFonts w:eastAsia="Times New Roman"/>
                <w:b/>
                <w:bCs/>
                <w:sz w:val="20"/>
                <w:szCs w:val="20"/>
                <w:lang w:eastAsia="ru-RU"/>
              </w:rPr>
            </w:pPr>
            <w:r w:rsidRPr="00B5398A">
              <w:rPr>
                <w:rFonts w:eastAsia="Times New Roman"/>
                <w:b/>
                <w:bCs/>
                <w:sz w:val="20"/>
                <w:szCs w:val="20"/>
                <w:lang w:eastAsia="ru-RU"/>
              </w:rPr>
              <w:t xml:space="preserve">Отработан-ное масло </w:t>
            </w:r>
          </w:p>
          <w:p w14:paraId="4E44781E" w14:textId="77777777" w:rsidR="00DC123B" w:rsidRPr="00B5398A" w:rsidRDefault="00DC123B" w:rsidP="00525B20">
            <w:pPr>
              <w:rPr>
                <w:rFonts w:eastAsia="Times New Roman"/>
                <w:sz w:val="22"/>
                <w:szCs w:val="22"/>
                <w:lang w:eastAsia="ru-RU"/>
              </w:rPr>
            </w:pPr>
            <w:r w:rsidRPr="00B5398A">
              <w:rPr>
                <w:rFonts w:eastAsia="Times New Roman"/>
                <w:noProof/>
                <w:sz w:val="22"/>
                <w:szCs w:val="22"/>
                <w:lang w:eastAsia="ru-RU"/>
              </w:rPr>
              <w:drawing>
                <wp:inline distT="0" distB="0" distL="0" distR="0" wp14:anchorId="06D1DA60" wp14:editId="3BB354DD">
                  <wp:extent cx="554990" cy="23749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4990" cy="237490"/>
                          </a:xfrm>
                          <a:prstGeom prst="rect">
                            <a:avLst/>
                          </a:prstGeom>
                          <a:noFill/>
                        </pic:spPr>
                      </pic:pic>
                    </a:graphicData>
                  </a:graphic>
                </wp:inline>
              </w:drawing>
            </w:r>
            <w:r w:rsidRPr="00B5398A">
              <w:rPr>
                <w:rFonts w:eastAsia="Times New Roman"/>
                <w:b/>
                <w:bCs/>
                <w:sz w:val="20"/>
                <w:szCs w:val="20"/>
                <w:lang w:eastAsia="ru-RU"/>
              </w:rPr>
              <w:t xml:space="preserve"> т/пер.</w:t>
            </w:r>
          </w:p>
          <w:p w14:paraId="33C0F3BC" w14:textId="77777777" w:rsidR="00DC123B" w:rsidRPr="00B5398A" w:rsidRDefault="00DC123B" w:rsidP="00525B20">
            <w:pPr>
              <w:rPr>
                <w:rFonts w:eastAsia="Times New Roman"/>
                <w:b/>
                <w:bCs/>
                <w:sz w:val="20"/>
                <w:szCs w:val="20"/>
                <w:lang w:eastAsia="ru-RU"/>
              </w:rPr>
            </w:pPr>
          </w:p>
        </w:tc>
      </w:tr>
      <w:tr w:rsidR="00DC123B" w:rsidRPr="00B5398A" w14:paraId="177B0BFB" w14:textId="77777777" w:rsidTr="00525B20">
        <w:trPr>
          <w:trHeight w:val="325"/>
        </w:trPr>
        <w:tc>
          <w:tcPr>
            <w:tcW w:w="1101" w:type="pct"/>
            <w:vMerge/>
            <w:vAlign w:val="center"/>
            <w:hideMark/>
          </w:tcPr>
          <w:p w14:paraId="7310A5E4" w14:textId="77777777" w:rsidR="00DC123B" w:rsidRPr="00B5398A" w:rsidRDefault="00DC123B" w:rsidP="00525B20">
            <w:pPr>
              <w:rPr>
                <w:rFonts w:eastAsia="Times New Roman"/>
                <w:b/>
                <w:bCs/>
                <w:sz w:val="20"/>
                <w:szCs w:val="20"/>
                <w:lang w:eastAsia="ru-RU"/>
              </w:rPr>
            </w:pPr>
          </w:p>
        </w:tc>
        <w:tc>
          <w:tcPr>
            <w:tcW w:w="471" w:type="pct"/>
            <w:vMerge/>
            <w:vAlign w:val="center"/>
            <w:hideMark/>
          </w:tcPr>
          <w:p w14:paraId="60B91F67" w14:textId="77777777" w:rsidR="00DC123B" w:rsidRPr="00B5398A" w:rsidRDefault="00DC123B" w:rsidP="00525B20">
            <w:pPr>
              <w:rPr>
                <w:rFonts w:eastAsia="Times New Roman"/>
                <w:b/>
                <w:bCs/>
                <w:sz w:val="20"/>
                <w:szCs w:val="20"/>
                <w:lang w:eastAsia="ru-RU"/>
              </w:rPr>
            </w:pPr>
          </w:p>
        </w:tc>
        <w:tc>
          <w:tcPr>
            <w:tcW w:w="626" w:type="pct"/>
            <w:vMerge/>
            <w:vAlign w:val="center"/>
            <w:hideMark/>
          </w:tcPr>
          <w:p w14:paraId="38F68AC2" w14:textId="77777777" w:rsidR="00DC123B" w:rsidRPr="00B5398A" w:rsidRDefault="00DC123B" w:rsidP="00525B20">
            <w:pPr>
              <w:rPr>
                <w:rFonts w:eastAsia="Times New Roman"/>
                <w:b/>
                <w:bCs/>
                <w:sz w:val="20"/>
                <w:szCs w:val="20"/>
                <w:lang w:eastAsia="ru-RU"/>
              </w:rPr>
            </w:pPr>
          </w:p>
        </w:tc>
        <w:tc>
          <w:tcPr>
            <w:tcW w:w="639" w:type="pct"/>
            <w:vMerge/>
            <w:vAlign w:val="center"/>
            <w:hideMark/>
          </w:tcPr>
          <w:p w14:paraId="6536143C" w14:textId="77777777" w:rsidR="00DC123B" w:rsidRPr="00B5398A" w:rsidRDefault="00DC123B" w:rsidP="00525B20">
            <w:pPr>
              <w:rPr>
                <w:rFonts w:eastAsia="Times New Roman"/>
                <w:b/>
                <w:bCs/>
                <w:sz w:val="20"/>
                <w:szCs w:val="20"/>
                <w:lang w:eastAsia="ru-RU"/>
              </w:rPr>
            </w:pPr>
          </w:p>
        </w:tc>
        <w:tc>
          <w:tcPr>
            <w:tcW w:w="988" w:type="pct"/>
            <w:vMerge/>
            <w:vAlign w:val="center"/>
            <w:hideMark/>
          </w:tcPr>
          <w:p w14:paraId="66B320E1" w14:textId="77777777" w:rsidR="00DC123B" w:rsidRPr="00B5398A" w:rsidRDefault="00DC123B" w:rsidP="00525B20">
            <w:pPr>
              <w:rPr>
                <w:rFonts w:eastAsia="Times New Roman"/>
                <w:b/>
                <w:bCs/>
                <w:sz w:val="20"/>
                <w:szCs w:val="20"/>
                <w:lang w:eastAsia="ru-RU"/>
              </w:rPr>
            </w:pPr>
          </w:p>
        </w:tc>
        <w:tc>
          <w:tcPr>
            <w:tcW w:w="657" w:type="pct"/>
            <w:shd w:val="clear" w:color="auto" w:fill="auto"/>
            <w:vAlign w:val="center"/>
            <w:hideMark/>
          </w:tcPr>
          <w:p w14:paraId="010144D7" w14:textId="77777777" w:rsidR="00DC123B" w:rsidRPr="00B5398A" w:rsidRDefault="00DC123B" w:rsidP="00525B20">
            <w:pPr>
              <w:jc w:val="center"/>
              <w:rPr>
                <w:rFonts w:eastAsia="Times New Roman"/>
                <w:b/>
                <w:bCs/>
                <w:sz w:val="20"/>
                <w:szCs w:val="20"/>
                <w:lang w:eastAsia="ru-RU"/>
              </w:rPr>
            </w:pPr>
            <w:r w:rsidRPr="00B5398A">
              <w:rPr>
                <w:rFonts w:eastAsia="Times New Roman"/>
                <w:b/>
                <w:bCs/>
                <w:sz w:val="20"/>
                <w:szCs w:val="20"/>
                <w:lang w:eastAsia="ru-RU"/>
              </w:rPr>
              <w:t>1 скв</w:t>
            </w:r>
          </w:p>
        </w:tc>
        <w:tc>
          <w:tcPr>
            <w:tcW w:w="518" w:type="pct"/>
            <w:vAlign w:val="center"/>
          </w:tcPr>
          <w:p w14:paraId="28BA8B34" w14:textId="0F26DF5C" w:rsidR="00DC123B" w:rsidRPr="00B5398A" w:rsidRDefault="00190719" w:rsidP="00525B20">
            <w:pPr>
              <w:jc w:val="center"/>
              <w:rPr>
                <w:rFonts w:eastAsia="Times New Roman"/>
                <w:b/>
                <w:bCs/>
                <w:sz w:val="20"/>
                <w:szCs w:val="20"/>
                <w:lang w:eastAsia="ru-RU"/>
              </w:rPr>
            </w:pPr>
            <w:r>
              <w:rPr>
                <w:rFonts w:eastAsia="Times New Roman"/>
                <w:b/>
                <w:bCs/>
                <w:sz w:val="20"/>
                <w:szCs w:val="20"/>
                <w:lang w:eastAsia="ru-RU"/>
              </w:rPr>
              <w:t>4</w:t>
            </w:r>
            <w:r w:rsidR="00DC123B" w:rsidRPr="00B5398A">
              <w:rPr>
                <w:rFonts w:eastAsia="Times New Roman"/>
                <w:b/>
                <w:bCs/>
                <w:sz w:val="20"/>
                <w:szCs w:val="20"/>
                <w:lang w:eastAsia="ru-RU"/>
              </w:rPr>
              <w:t xml:space="preserve"> скв</w:t>
            </w:r>
          </w:p>
        </w:tc>
      </w:tr>
      <w:tr w:rsidR="00DC123B" w:rsidRPr="00B5398A" w14:paraId="1C4F855D" w14:textId="77777777" w:rsidTr="00525B20">
        <w:trPr>
          <w:trHeight w:val="65"/>
        </w:trPr>
        <w:tc>
          <w:tcPr>
            <w:tcW w:w="1101" w:type="pct"/>
            <w:shd w:val="clear" w:color="auto" w:fill="auto"/>
            <w:vAlign w:val="center"/>
            <w:hideMark/>
          </w:tcPr>
          <w:p w14:paraId="6687631A" w14:textId="77777777" w:rsidR="00DC123B" w:rsidRPr="00B5398A" w:rsidRDefault="00DC123B" w:rsidP="00525B20">
            <w:pPr>
              <w:rPr>
                <w:rFonts w:eastAsia="Times New Roman"/>
                <w:sz w:val="20"/>
                <w:szCs w:val="20"/>
                <w:lang w:eastAsia="ru-RU"/>
              </w:rPr>
            </w:pPr>
            <w:r w:rsidRPr="00B5398A">
              <w:rPr>
                <w:rFonts w:eastAsia="Times New Roman"/>
                <w:sz w:val="20"/>
                <w:szCs w:val="20"/>
                <w:lang w:eastAsia="ru-RU"/>
              </w:rPr>
              <w:t xml:space="preserve">при бурении скважин </w:t>
            </w:r>
          </w:p>
        </w:tc>
        <w:tc>
          <w:tcPr>
            <w:tcW w:w="471" w:type="pct"/>
            <w:tcBorders>
              <w:top w:val="nil"/>
              <w:left w:val="nil"/>
              <w:bottom w:val="single" w:sz="8" w:space="0" w:color="auto"/>
              <w:right w:val="single" w:sz="8" w:space="0" w:color="auto"/>
            </w:tcBorders>
            <w:shd w:val="clear" w:color="000000" w:fill="FFFFFF"/>
            <w:hideMark/>
          </w:tcPr>
          <w:p w14:paraId="72F1C681" w14:textId="77777777" w:rsidR="00DC123B" w:rsidRPr="00B8451A" w:rsidRDefault="00DC123B" w:rsidP="00525B20">
            <w:pPr>
              <w:jc w:val="center"/>
              <w:rPr>
                <w:sz w:val="20"/>
                <w:szCs w:val="20"/>
                <w:lang w:val="kk-KZ" w:eastAsia="ru-RU"/>
              </w:rPr>
            </w:pPr>
            <w:r w:rsidRPr="00B8451A">
              <w:rPr>
                <w:sz w:val="20"/>
                <w:szCs w:val="20"/>
              </w:rPr>
              <w:t>2103,92</w:t>
            </w:r>
          </w:p>
        </w:tc>
        <w:tc>
          <w:tcPr>
            <w:tcW w:w="626" w:type="pct"/>
            <w:tcBorders>
              <w:top w:val="nil"/>
              <w:left w:val="nil"/>
              <w:bottom w:val="single" w:sz="8" w:space="0" w:color="auto"/>
              <w:right w:val="single" w:sz="8" w:space="0" w:color="auto"/>
            </w:tcBorders>
            <w:shd w:val="clear" w:color="000000" w:fill="FFFFFF"/>
            <w:hideMark/>
          </w:tcPr>
          <w:p w14:paraId="40593428" w14:textId="77777777" w:rsidR="00DC123B" w:rsidRPr="00B8451A" w:rsidRDefault="00DC123B" w:rsidP="00525B20">
            <w:pPr>
              <w:jc w:val="center"/>
              <w:rPr>
                <w:sz w:val="20"/>
                <w:szCs w:val="20"/>
              </w:rPr>
            </w:pPr>
            <w:r w:rsidRPr="00B8451A">
              <w:rPr>
                <w:sz w:val="20"/>
                <w:szCs w:val="20"/>
              </w:rPr>
              <w:t>0,032</w:t>
            </w:r>
          </w:p>
        </w:tc>
        <w:tc>
          <w:tcPr>
            <w:tcW w:w="639" w:type="pct"/>
            <w:tcBorders>
              <w:top w:val="nil"/>
              <w:left w:val="nil"/>
              <w:bottom w:val="single" w:sz="8" w:space="0" w:color="auto"/>
              <w:right w:val="single" w:sz="8" w:space="0" w:color="auto"/>
            </w:tcBorders>
            <w:shd w:val="clear" w:color="000000" w:fill="FFFFFF"/>
            <w:hideMark/>
          </w:tcPr>
          <w:p w14:paraId="3932AE96" w14:textId="77777777" w:rsidR="00DC123B" w:rsidRPr="00B8451A" w:rsidRDefault="00DC123B" w:rsidP="00525B20">
            <w:pPr>
              <w:jc w:val="center"/>
              <w:rPr>
                <w:sz w:val="20"/>
                <w:szCs w:val="20"/>
              </w:rPr>
            </w:pPr>
            <w:r w:rsidRPr="00B8451A">
              <w:rPr>
                <w:sz w:val="20"/>
                <w:szCs w:val="20"/>
              </w:rPr>
              <w:t>0,93</w:t>
            </w:r>
          </w:p>
        </w:tc>
        <w:tc>
          <w:tcPr>
            <w:tcW w:w="988" w:type="pct"/>
            <w:tcBorders>
              <w:top w:val="nil"/>
              <w:left w:val="nil"/>
              <w:bottom w:val="single" w:sz="8" w:space="0" w:color="auto"/>
              <w:right w:val="single" w:sz="8" w:space="0" w:color="auto"/>
            </w:tcBorders>
            <w:shd w:val="clear" w:color="000000" w:fill="FFFFFF"/>
          </w:tcPr>
          <w:p w14:paraId="686071FA" w14:textId="77777777" w:rsidR="00DC123B" w:rsidRPr="00B8451A" w:rsidRDefault="00DC123B" w:rsidP="00525B20">
            <w:pPr>
              <w:jc w:val="center"/>
              <w:rPr>
                <w:sz w:val="20"/>
                <w:szCs w:val="20"/>
              </w:rPr>
            </w:pPr>
            <w:r w:rsidRPr="00B8451A">
              <w:rPr>
                <w:sz w:val="20"/>
                <w:szCs w:val="20"/>
              </w:rPr>
              <w:t>62,6126</w:t>
            </w:r>
          </w:p>
        </w:tc>
        <w:tc>
          <w:tcPr>
            <w:tcW w:w="657" w:type="pct"/>
            <w:tcBorders>
              <w:top w:val="nil"/>
              <w:left w:val="nil"/>
              <w:bottom w:val="single" w:sz="8" w:space="0" w:color="auto"/>
              <w:right w:val="single" w:sz="8" w:space="0" w:color="auto"/>
            </w:tcBorders>
            <w:shd w:val="clear" w:color="000000" w:fill="FFFFFF"/>
          </w:tcPr>
          <w:p w14:paraId="57017A95" w14:textId="77777777" w:rsidR="00DC123B" w:rsidRPr="00B8451A" w:rsidRDefault="00DC123B" w:rsidP="00525B20">
            <w:pPr>
              <w:jc w:val="center"/>
              <w:rPr>
                <w:sz w:val="20"/>
                <w:szCs w:val="20"/>
                <w:highlight w:val="yellow"/>
              </w:rPr>
            </w:pPr>
            <w:r w:rsidRPr="00B8451A">
              <w:rPr>
                <w:sz w:val="20"/>
                <w:szCs w:val="20"/>
              </w:rPr>
              <w:t>15,6532</w:t>
            </w:r>
          </w:p>
        </w:tc>
        <w:tc>
          <w:tcPr>
            <w:tcW w:w="518" w:type="pct"/>
            <w:tcBorders>
              <w:top w:val="nil"/>
              <w:left w:val="nil"/>
              <w:bottom w:val="single" w:sz="8" w:space="0" w:color="auto"/>
              <w:right w:val="double" w:sz="4" w:space="0" w:color="auto"/>
            </w:tcBorders>
            <w:shd w:val="clear" w:color="000000" w:fill="FFFFFF"/>
          </w:tcPr>
          <w:p w14:paraId="6EC87C25" w14:textId="34B6A15C" w:rsidR="00DC123B" w:rsidRPr="00190719" w:rsidRDefault="00190719" w:rsidP="00525B20">
            <w:pPr>
              <w:jc w:val="center"/>
              <w:rPr>
                <w:sz w:val="20"/>
                <w:szCs w:val="20"/>
                <w:highlight w:val="yellow"/>
              </w:rPr>
            </w:pPr>
            <w:r>
              <w:rPr>
                <w:sz w:val="20"/>
                <w:szCs w:val="20"/>
              </w:rPr>
              <w:t>62,6126</w:t>
            </w:r>
          </w:p>
        </w:tc>
      </w:tr>
      <w:tr w:rsidR="00DC123B" w:rsidRPr="00B5398A" w14:paraId="34718993" w14:textId="77777777" w:rsidTr="00525B20">
        <w:trPr>
          <w:trHeight w:val="65"/>
        </w:trPr>
        <w:tc>
          <w:tcPr>
            <w:tcW w:w="3825" w:type="pct"/>
            <w:gridSpan w:val="5"/>
            <w:tcBorders>
              <w:bottom w:val="double" w:sz="4" w:space="0" w:color="auto"/>
              <w:right w:val="single" w:sz="4" w:space="0" w:color="auto"/>
            </w:tcBorders>
            <w:shd w:val="clear" w:color="auto" w:fill="auto"/>
            <w:vAlign w:val="center"/>
          </w:tcPr>
          <w:p w14:paraId="31BC063F" w14:textId="77777777" w:rsidR="00DC123B" w:rsidRPr="00B5398A" w:rsidRDefault="00DC123B" w:rsidP="00525B20">
            <w:pPr>
              <w:jc w:val="right"/>
              <w:rPr>
                <w:sz w:val="20"/>
                <w:szCs w:val="20"/>
              </w:rPr>
            </w:pPr>
            <w:r w:rsidRPr="00B5398A">
              <w:rPr>
                <w:sz w:val="20"/>
                <w:szCs w:val="20"/>
                <w:lang w:val="kk-KZ"/>
              </w:rPr>
              <w:t>Всего</w:t>
            </w:r>
            <w:r w:rsidRPr="00B5398A">
              <w:rPr>
                <w:sz w:val="20"/>
                <w:szCs w:val="20"/>
              </w:rPr>
              <w:t>:</w:t>
            </w:r>
          </w:p>
        </w:tc>
        <w:tc>
          <w:tcPr>
            <w:tcW w:w="657" w:type="pct"/>
            <w:tcBorders>
              <w:top w:val="nil"/>
              <w:left w:val="nil"/>
              <w:bottom w:val="double" w:sz="4" w:space="0" w:color="auto"/>
              <w:right w:val="single" w:sz="8" w:space="0" w:color="auto"/>
            </w:tcBorders>
            <w:shd w:val="clear" w:color="000000" w:fill="FFFFFF"/>
          </w:tcPr>
          <w:p w14:paraId="154860FA" w14:textId="1F8280BC" w:rsidR="00DC123B" w:rsidRPr="00B8451A" w:rsidRDefault="00190719" w:rsidP="00525B20">
            <w:pPr>
              <w:jc w:val="center"/>
              <w:rPr>
                <w:b/>
                <w:bCs/>
                <w:sz w:val="20"/>
                <w:szCs w:val="20"/>
                <w:highlight w:val="yellow"/>
              </w:rPr>
            </w:pPr>
            <w:r>
              <w:rPr>
                <w:b/>
                <w:bCs/>
                <w:sz w:val="20"/>
                <w:szCs w:val="20"/>
              </w:rPr>
              <w:t>15,6532</w:t>
            </w:r>
          </w:p>
        </w:tc>
        <w:tc>
          <w:tcPr>
            <w:tcW w:w="518" w:type="pct"/>
            <w:tcBorders>
              <w:top w:val="nil"/>
              <w:left w:val="nil"/>
              <w:bottom w:val="double" w:sz="4" w:space="0" w:color="auto"/>
              <w:right w:val="double" w:sz="4" w:space="0" w:color="auto"/>
            </w:tcBorders>
            <w:shd w:val="clear" w:color="000000" w:fill="FFFFFF"/>
          </w:tcPr>
          <w:p w14:paraId="14BD123E" w14:textId="55640064" w:rsidR="00DC123B" w:rsidRPr="00190719" w:rsidRDefault="00190719" w:rsidP="00525B20">
            <w:pPr>
              <w:jc w:val="center"/>
              <w:rPr>
                <w:b/>
                <w:bCs/>
                <w:sz w:val="20"/>
                <w:szCs w:val="20"/>
                <w:highlight w:val="yellow"/>
              </w:rPr>
            </w:pPr>
            <w:r>
              <w:rPr>
                <w:b/>
                <w:bCs/>
                <w:sz w:val="20"/>
                <w:szCs w:val="20"/>
              </w:rPr>
              <w:t>62,6126</w:t>
            </w:r>
          </w:p>
        </w:tc>
      </w:tr>
    </w:tbl>
    <w:p w14:paraId="02B796F6" w14:textId="77777777" w:rsidR="00DC123B" w:rsidRDefault="00DC123B" w:rsidP="00DC123B">
      <w:pPr>
        <w:pStyle w:val="afff"/>
        <w:spacing w:before="0" w:after="0"/>
        <w:ind w:firstLine="709"/>
        <w:jc w:val="both"/>
      </w:pPr>
    </w:p>
    <w:p w14:paraId="58270494" w14:textId="12F799E1" w:rsidR="00DC123B" w:rsidRPr="00B5398A" w:rsidRDefault="00DC123B" w:rsidP="00DC123B">
      <w:pPr>
        <w:pStyle w:val="afff"/>
        <w:spacing w:before="0" w:after="0"/>
        <w:jc w:val="both"/>
        <w:rPr>
          <w:iCs/>
          <w:spacing w:val="-6"/>
        </w:rPr>
      </w:pPr>
      <w:bookmarkStart w:id="269" w:name="_Toc236236802"/>
      <w:r>
        <w:t>Таблица</w:t>
      </w:r>
      <w:r w:rsidRPr="00B5398A">
        <w:t xml:space="preserve"> </w:t>
      </w:r>
      <w:r w:rsidR="00885489" w:rsidRPr="002C1592">
        <w:rPr>
          <w:b w:val="0"/>
          <w:bCs w:val="0"/>
        </w:rPr>
        <w:fldChar w:fldCharType="begin"/>
      </w:r>
      <w:r w:rsidR="00885489" w:rsidRPr="002C1592">
        <w:rPr>
          <w:b w:val="0"/>
          <w:bCs w:val="0"/>
        </w:rPr>
        <w:instrText xml:space="preserve"> STYLEREF 1 \s </w:instrText>
      </w:r>
      <w:r w:rsidR="00885489" w:rsidRPr="002C1592">
        <w:rPr>
          <w:b w:val="0"/>
          <w:bCs w:val="0"/>
        </w:rPr>
        <w:fldChar w:fldCharType="separate"/>
      </w:r>
      <w:r w:rsidR="00885489" w:rsidRPr="002C1592">
        <w:rPr>
          <w:b w:val="0"/>
          <w:bCs w:val="0"/>
          <w:noProof/>
        </w:rPr>
        <w:t>4</w:t>
      </w:r>
      <w:r w:rsidR="00885489" w:rsidRPr="002C1592">
        <w:rPr>
          <w:b w:val="0"/>
          <w:bCs w:val="0"/>
          <w:noProof/>
        </w:rPr>
        <w:fldChar w:fldCharType="end"/>
      </w:r>
      <w:r w:rsidR="00885489" w:rsidRPr="002C1592">
        <w:rPr>
          <w:b w:val="0"/>
          <w:bCs w:val="0"/>
        </w:rPr>
        <w:t>.</w:t>
      </w:r>
      <w:r w:rsidR="00885489" w:rsidRPr="002C1592">
        <w:rPr>
          <w:b w:val="0"/>
          <w:bCs w:val="0"/>
        </w:rPr>
        <w:fldChar w:fldCharType="begin"/>
      </w:r>
      <w:r w:rsidR="00885489" w:rsidRPr="002C1592">
        <w:rPr>
          <w:b w:val="0"/>
          <w:bCs w:val="0"/>
        </w:rPr>
        <w:instrText xml:space="preserve"> SEQ Таблица \* ARABIC \s 1 </w:instrText>
      </w:r>
      <w:r w:rsidR="00885489" w:rsidRPr="002C1592">
        <w:rPr>
          <w:b w:val="0"/>
          <w:bCs w:val="0"/>
        </w:rPr>
        <w:fldChar w:fldCharType="separate"/>
      </w:r>
      <w:r w:rsidR="00885489" w:rsidRPr="002C1592">
        <w:rPr>
          <w:b w:val="0"/>
          <w:bCs w:val="0"/>
          <w:noProof/>
        </w:rPr>
        <w:t>6.</w:t>
      </w:r>
      <w:r w:rsidR="00885489" w:rsidRPr="00885489">
        <w:rPr>
          <w:b w:val="0"/>
          <w:bCs w:val="0"/>
          <w:noProof/>
        </w:rPr>
        <w:t>41</w:t>
      </w:r>
      <w:r w:rsidR="00885489" w:rsidRPr="002C1592">
        <w:rPr>
          <w:b w:val="0"/>
          <w:bCs w:val="0"/>
          <w:noProof/>
        </w:rPr>
        <w:fldChar w:fldCharType="end"/>
      </w:r>
      <w:r w:rsidRPr="00B5398A">
        <w:t xml:space="preserve"> </w:t>
      </w:r>
      <w:r w:rsidRPr="00B5398A">
        <w:rPr>
          <w:rFonts w:eastAsia="Batang"/>
        </w:rPr>
        <w:t>- Р</w:t>
      </w:r>
      <w:r w:rsidRPr="00B5398A">
        <w:rPr>
          <w:lang w:val="x-none" w:eastAsia="x-none"/>
        </w:rPr>
        <w:t>асчет объемов отработанного моторного масла при строительстве</w:t>
      </w:r>
      <w:r w:rsidRPr="00B5398A">
        <w:rPr>
          <w:lang w:val="kk-KZ" w:eastAsia="x-none"/>
        </w:rPr>
        <w:t xml:space="preserve"> </w:t>
      </w:r>
      <w:r>
        <w:rPr>
          <w:iCs/>
          <w:spacing w:val="-6"/>
        </w:rPr>
        <w:t>резерв</w:t>
      </w:r>
      <w:r w:rsidRPr="00B5398A">
        <w:rPr>
          <w:iCs/>
          <w:spacing w:val="-6"/>
        </w:rPr>
        <w:t>ных  скважин №№</w:t>
      </w:r>
      <w:r>
        <w:rPr>
          <w:iCs/>
          <w:spacing w:val="-6"/>
        </w:rPr>
        <w:t>61,62</w:t>
      </w:r>
      <w:r w:rsidRPr="00B5398A">
        <w:rPr>
          <w:iCs/>
          <w:spacing w:val="-6"/>
        </w:rPr>
        <w:t xml:space="preserve"> проектной глубиной 47</w:t>
      </w:r>
      <w:r>
        <w:rPr>
          <w:iCs/>
          <w:spacing w:val="-6"/>
        </w:rPr>
        <w:t>71</w:t>
      </w:r>
      <w:r w:rsidRPr="00B5398A">
        <w:rPr>
          <w:iCs/>
          <w:spacing w:val="-6"/>
        </w:rPr>
        <w:t>м</w:t>
      </w:r>
      <w:bookmarkEnd w:id="269"/>
      <w:r w:rsidRPr="00B5398A">
        <w:rPr>
          <w:iCs/>
          <w:spacing w:val="-6"/>
        </w:rPr>
        <w:t xml:space="preserve"> </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053"/>
        <w:gridCol w:w="879"/>
        <w:gridCol w:w="1168"/>
        <w:gridCol w:w="1192"/>
        <w:gridCol w:w="1843"/>
        <w:gridCol w:w="1225"/>
        <w:gridCol w:w="966"/>
      </w:tblGrid>
      <w:tr w:rsidR="00DC123B" w:rsidRPr="00B5398A" w14:paraId="158C666F" w14:textId="77777777" w:rsidTr="00525B20">
        <w:trPr>
          <w:trHeight w:val="864"/>
        </w:trPr>
        <w:tc>
          <w:tcPr>
            <w:tcW w:w="1101" w:type="pct"/>
            <w:vMerge w:val="restart"/>
            <w:tcBorders>
              <w:top w:val="double" w:sz="4" w:space="0" w:color="auto"/>
            </w:tcBorders>
            <w:shd w:val="clear" w:color="auto" w:fill="auto"/>
            <w:vAlign w:val="center"/>
            <w:hideMark/>
          </w:tcPr>
          <w:p w14:paraId="6BE777DC" w14:textId="77777777" w:rsidR="00DC123B" w:rsidRPr="00B5398A" w:rsidRDefault="00DC123B" w:rsidP="00525B20">
            <w:pPr>
              <w:jc w:val="center"/>
              <w:rPr>
                <w:rFonts w:eastAsia="Times New Roman"/>
                <w:b/>
                <w:bCs/>
                <w:sz w:val="20"/>
                <w:szCs w:val="20"/>
                <w:lang w:eastAsia="ru-RU"/>
              </w:rPr>
            </w:pPr>
            <w:r w:rsidRPr="00B5398A">
              <w:rPr>
                <w:rFonts w:eastAsia="Times New Roman"/>
                <w:b/>
                <w:bCs/>
                <w:sz w:val="20"/>
                <w:szCs w:val="20"/>
                <w:lang w:eastAsia="ru-RU"/>
              </w:rPr>
              <w:t>вид скважина</w:t>
            </w:r>
          </w:p>
        </w:tc>
        <w:tc>
          <w:tcPr>
            <w:tcW w:w="471" w:type="pct"/>
            <w:vMerge w:val="restart"/>
            <w:tcBorders>
              <w:top w:val="double" w:sz="4" w:space="0" w:color="auto"/>
            </w:tcBorders>
            <w:shd w:val="clear" w:color="auto" w:fill="auto"/>
            <w:vAlign w:val="center"/>
            <w:hideMark/>
          </w:tcPr>
          <w:p w14:paraId="29EE1874" w14:textId="77777777" w:rsidR="00DC123B" w:rsidRPr="00B5398A" w:rsidRDefault="00DC123B" w:rsidP="00525B20">
            <w:pPr>
              <w:jc w:val="center"/>
              <w:rPr>
                <w:rFonts w:eastAsia="Times New Roman"/>
                <w:b/>
                <w:bCs/>
                <w:sz w:val="20"/>
                <w:szCs w:val="20"/>
                <w:lang w:eastAsia="ru-RU"/>
              </w:rPr>
            </w:pPr>
            <w:r w:rsidRPr="00B5398A">
              <w:rPr>
                <w:rFonts w:eastAsia="Times New Roman"/>
                <w:b/>
                <w:bCs/>
                <w:sz w:val="20"/>
                <w:szCs w:val="20"/>
                <w:lang w:eastAsia="ru-RU"/>
              </w:rPr>
              <w:t xml:space="preserve">Расход. </w:t>
            </w:r>
            <w:r w:rsidRPr="00B5398A">
              <w:rPr>
                <w:rFonts w:eastAsia="Times New Roman"/>
                <w:b/>
                <w:bCs/>
                <w:i/>
                <w:iCs/>
                <w:sz w:val="20"/>
                <w:szCs w:val="20"/>
                <w:lang w:eastAsia="ru-RU"/>
              </w:rPr>
              <w:t>Y</w:t>
            </w:r>
            <w:r w:rsidRPr="00B5398A">
              <w:rPr>
                <w:rFonts w:eastAsia="Times New Roman"/>
                <w:b/>
                <w:bCs/>
                <w:sz w:val="20"/>
                <w:szCs w:val="20"/>
                <w:lang w:eastAsia="ru-RU"/>
              </w:rPr>
              <w:t>м</w:t>
            </w:r>
            <w:r w:rsidRPr="00B5398A">
              <w:rPr>
                <w:rFonts w:eastAsia="Times New Roman"/>
                <w:b/>
                <w:bCs/>
                <w:sz w:val="20"/>
                <w:szCs w:val="20"/>
                <w:vertAlign w:val="superscript"/>
                <w:lang w:eastAsia="ru-RU"/>
              </w:rPr>
              <w:t>3</w:t>
            </w:r>
          </w:p>
        </w:tc>
        <w:tc>
          <w:tcPr>
            <w:tcW w:w="626" w:type="pct"/>
            <w:vMerge w:val="restart"/>
            <w:tcBorders>
              <w:top w:val="double" w:sz="4" w:space="0" w:color="auto"/>
            </w:tcBorders>
            <w:shd w:val="clear" w:color="auto" w:fill="auto"/>
            <w:vAlign w:val="center"/>
            <w:hideMark/>
          </w:tcPr>
          <w:p w14:paraId="2E2CD26A" w14:textId="77777777" w:rsidR="00DC123B" w:rsidRPr="00B5398A" w:rsidRDefault="00DC123B" w:rsidP="00525B20">
            <w:pPr>
              <w:jc w:val="center"/>
              <w:rPr>
                <w:rFonts w:eastAsia="Times New Roman"/>
                <w:b/>
                <w:bCs/>
                <w:sz w:val="20"/>
                <w:szCs w:val="20"/>
                <w:lang w:eastAsia="ru-RU"/>
              </w:rPr>
            </w:pPr>
            <w:r w:rsidRPr="00B5398A">
              <w:rPr>
                <w:rFonts w:eastAsia="Times New Roman"/>
                <w:b/>
                <w:bCs/>
                <w:sz w:val="20"/>
                <w:szCs w:val="20"/>
                <w:lang w:eastAsia="ru-RU"/>
              </w:rPr>
              <w:t>Норма расхода моторного масла. л/100 л топлива</w:t>
            </w:r>
            <w:r w:rsidRPr="00B5398A">
              <w:rPr>
                <w:rFonts w:eastAsia="Times New Roman"/>
                <w:i/>
                <w:iCs/>
                <w:sz w:val="20"/>
                <w:szCs w:val="20"/>
                <w:lang w:eastAsia="ru-RU"/>
              </w:rPr>
              <w:t xml:space="preserve"> Н</w:t>
            </w:r>
          </w:p>
        </w:tc>
        <w:tc>
          <w:tcPr>
            <w:tcW w:w="639" w:type="pct"/>
            <w:vMerge w:val="restart"/>
            <w:tcBorders>
              <w:top w:val="double" w:sz="4" w:space="0" w:color="auto"/>
            </w:tcBorders>
            <w:shd w:val="clear" w:color="auto" w:fill="auto"/>
            <w:vAlign w:val="center"/>
            <w:hideMark/>
          </w:tcPr>
          <w:p w14:paraId="0890EFCC" w14:textId="77777777" w:rsidR="00DC123B" w:rsidRPr="00B5398A" w:rsidRDefault="00DC123B" w:rsidP="00525B20">
            <w:pPr>
              <w:jc w:val="center"/>
              <w:rPr>
                <w:rFonts w:eastAsia="Times New Roman"/>
                <w:b/>
                <w:bCs/>
                <w:sz w:val="20"/>
                <w:szCs w:val="20"/>
                <w:lang w:eastAsia="ru-RU"/>
              </w:rPr>
            </w:pPr>
            <w:r w:rsidRPr="00B5398A">
              <w:rPr>
                <w:rFonts w:eastAsia="Times New Roman"/>
                <w:b/>
                <w:bCs/>
                <w:sz w:val="20"/>
                <w:szCs w:val="20"/>
                <w:lang w:eastAsia="ru-RU"/>
              </w:rPr>
              <w:t>Плотность масла. т/м</w:t>
            </w:r>
            <w:r w:rsidRPr="00B5398A">
              <w:rPr>
                <w:rFonts w:eastAsia="Times New Roman"/>
                <w:b/>
                <w:bCs/>
                <w:sz w:val="20"/>
                <w:szCs w:val="20"/>
                <w:vertAlign w:val="superscript"/>
                <w:lang w:eastAsia="ru-RU"/>
              </w:rPr>
              <w:t>3</w:t>
            </w:r>
          </w:p>
        </w:tc>
        <w:tc>
          <w:tcPr>
            <w:tcW w:w="988" w:type="pct"/>
            <w:vMerge w:val="restart"/>
            <w:tcBorders>
              <w:top w:val="double" w:sz="4" w:space="0" w:color="auto"/>
            </w:tcBorders>
            <w:shd w:val="clear" w:color="auto" w:fill="auto"/>
            <w:vAlign w:val="center"/>
            <w:hideMark/>
          </w:tcPr>
          <w:p w14:paraId="3B4C1CEE" w14:textId="77777777" w:rsidR="00DC123B" w:rsidRPr="00B5398A" w:rsidRDefault="00DC123B" w:rsidP="00525B20">
            <w:pPr>
              <w:jc w:val="center"/>
              <w:rPr>
                <w:rFonts w:eastAsia="Times New Roman"/>
                <w:b/>
                <w:bCs/>
                <w:sz w:val="20"/>
                <w:szCs w:val="20"/>
                <w:lang w:eastAsia="ru-RU"/>
              </w:rPr>
            </w:pPr>
            <w:r w:rsidRPr="00B5398A">
              <w:rPr>
                <w:rFonts w:eastAsia="Times New Roman"/>
                <w:b/>
                <w:bCs/>
                <w:sz w:val="20"/>
                <w:szCs w:val="20"/>
                <w:lang w:eastAsia="ru-RU"/>
              </w:rPr>
              <w:t xml:space="preserve">Нормативное количество израсходованного моторного масла </w:t>
            </w:r>
            <w:r w:rsidRPr="00B5398A">
              <w:rPr>
                <w:rFonts w:eastAsia="Times New Roman"/>
                <w:b/>
                <w:bCs/>
                <w:i/>
                <w:iCs/>
                <w:sz w:val="20"/>
                <w:szCs w:val="20"/>
                <w:lang w:eastAsia="ru-RU"/>
              </w:rPr>
              <w:t>N</w:t>
            </w:r>
            <w:r w:rsidRPr="00B5398A">
              <w:rPr>
                <w:rFonts w:eastAsia="Times New Roman"/>
                <w:b/>
                <w:bCs/>
                <w:sz w:val="20"/>
                <w:szCs w:val="20"/>
                <w:lang w:eastAsia="ru-RU"/>
              </w:rPr>
              <w:t xml:space="preserve"> т/пер.</w:t>
            </w:r>
          </w:p>
        </w:tc>
        <w:tc>
          <w:tcPr>
            <w:tcW w:w="1175" w:type="pct"/>
            <w:gridSpan w:val="2"/>
            <w:tcBorders>
              <w:top w:val="double" w:sz="4" w:space="0" w:color="auto"/>
            </w:tcBorders>
            <w:shd w:val="clear" w:color="auto" w:fill="auto"/>
            <w:vAlign w:val="center"/>
            <w:hideMark/>
          </w:tcPr>
          <w:p w14:paraId="71FEBCA9" w14:textId="77777777" w:rsidR="00DC123B" w:rsidRPr="00B5398A" w:rsidRDefault="00DC123B" w:rsidP="00525B20">
            <w:pPr>
              <w:jc w:val="center"/>
              <w:rPr>
                <w:rFonts w:eastAsia="Times New Roman"/>
                <w:b/>
                <w:bCs/>
                <w:sz w:val="20"/>
                <w:szCs w:val="20"/>
                <w:lang w:eastAsia="ru-RU"/>
              </w:rPr>
            </w:pPr>
            <w:r w:rsidRPr="00B5398A">
              <w:rPr>
                <w:rFonts w:eastAsia="Times New Roman"/>
                <w:b/>
                <w:bCs/>
                <w:sz w:val="20"/>
                <w:szCs w:val="20"/>
                <w:lang w:eastAsia="ru-RU"/>
              </w:rPr>
              <w:t xml:space="preserve">Отработан-ное масло </w:t>
            </w:r>
          </w:p>
          <w:p w14:paraId="5498964E" w14:textId="77777777" w:rsidR="00DC123B" w:rsidRPr="00B5398A" w:rsidRDefault="00DC123B" w:rsidP="00525B20">
            <w:pPr>
              <w:rPr>
                <w:rFonts w:eastAsia="Times New Roman"/>
                <w:sz w:val="22"/>
                <w:szCs w:val="22"/>
                <w:lang w:eastAsia="ru-RU"/>
              </w:rPr>
            </w:pPr>
            <w:r w:rsidRPr="00B5398A">
              <w:rPr>
                <w:rFonts w:eastAsia="Times New Roman"/>
                <w:noProof/>
                <w:sz w:val="22"/>
                <w:szCs w:val="22"/>
                <w:lang w:eastAsia="ru-RU"/>
              </w:rPr>
              <w:drawing>
                <wp:inline distT="0" distB="0" distL="0" distR="0" wp14:anchorId="69CB80C4" wp14:editId="3F17E147">
                  <wp:extent cx="554990" cy="23749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4990" cy="237490"/>
                          </a:xfrm>
                          <a:prstGeom prst="rect">
                            <a:avLst/>
                          </a:prstGeom>
                          <a:noFill/>
                        </pic:spPr>
                      </pic:pic>
                    </a:graphicData>
                  </a:graphic>
                </wp:inline>
              </w:drawing>
            </w:r>
            <w:r w:rsidRPr="00B5398A">
              <w:rPr>
                <w:rFonts w:eastAsia="Times New Roman"/>
                <w:b/>
                <w:bCs/>
                <w:sz w:val="20"/>
                <w:szCs w:val="20"/>
                <w:lang w:eastAsia="ru-RU"/>
              </w:rPr>
              <w:t xml:space="preserve"> т/пер.</w:t>
            </w:r>
          </w:p>
          <w:p w14:paraId="7CCB125D" w14:textId="77777777" w:rsidR="00DC123B" w:rsidRPr="00B5398A" w:rsidRDefault="00DC123B" w:rsidP="00525B20">
            <w:pPr>
              <w:rPr>
                <w:rFonts w:eastAsia="Times New Roman"/>
                <w:b/>
                <w:bCs/>
                <w:sz w:val="20"/>
                <w:szCs w:val="20"/>
                <w:lang w:eastAsia="ru-RU"/>
              </w:rPr>
            </w:pPr>
          </w:p>
        </w:tc>
      </w:tr>
      <w:tr w:rsidR="00DC123B" w:rsidRPr="00B5398A" w14:paraId="544FDC85" w14:textId="77777777" w:rsidTr="00525B20">
        <w:trPr>
          <w:trHeight w:val="325"/>
        </w:trPr>
        <w:tc>
          <w:tcPr>
            <w:tcW w:w="1101" w:type="pct"/>
            <w:vMerge/>
            <w:vAlign w:val="center"/>
            <w:hideMark/>
          </w:tcPr>
          <w:p w14:paraId="4642727C" w14:textId="77777777" w:rsidR="00DC123B" w:rsidRPr="00B5398A" w:rsidRDefault="00DC123B" w:rsidP="00525B20">
            <w:pPr>
              <w:rPr>
                <w:rFonts w:eastAsia="Times New Roman"/>
                <w:b/>
                <w:bCs/>
                <w:sz w:val="20"/>
                <w:szCs w:val="20"/>
                <w:lang w:eastAsia="ru-RU"/>
              </w:rPr>
            </w:pPr>
          </w:p>
        </w:tc>
        <w:tc>
          <w:tcPr>
            <w:tcW w:w="471" w:type="pct"/>
            <w:vMerge/>
            <w:vAlign w:val="center"/>
            <w:hideMark/>
          </w:tcPr>
          <w:p w14:paraId="7E2EE7CB" w14:textId="77777777" w:rsidR="00DC123B" w:rsidRPr="00B5398A" w:rsidRDefault="00DC123B" w:rsidP="00525B20">
            <w:pPr>
              <w:rPr>
                <w:rFonts w:eastAsia="Times New Roman"/>
                <w:b/>
                <w:bCs/>
                <w:sz w:val="20"/>
                <w:szCs w:val="20"/>
                <w:lang w:eastAsia="ru-RU"/>
              </w:rPr>
            </w:pPr>
          </w:p>
        </w:tc>
        <w:tc>
          <w:tcPr>
            <w:tcW w:w="626" w:type="pct"/>
            <w:vMerge/>
            <w:vAlign w:val="center"/>
            <w:hideMark/>
          </w:tcPr>
          <w:p w14:paraId="687F5466" w14:textId="77777777" w:rsidR="00DC123B" w:rsidRPr="00B5398A" w:rsidRDefault="00DC123B" w:rsidP="00525B20">
            <w:pPr>
              <w:rPr>
                <w:rFonts w:eastAsia="Times New Roman"/>
                <w:b/>
                <w:bCs/>
                <w:sz w:val="20"/>
                <w:szCs w:val="20"/>
                <w:lang w:eastAsia="ru-RU"/>
              </w:rPr>
            </w:pPr>
          </w:p>
        </w:tc>
        <w:tc>
          <w:tcPr>
            <w:tcW w:w="639" w:type="pct"/>
            <w:vMerge/>
            <w:vAlign w:val="center"/>
            <w:hideMark/>
          </w:tcPr>
          <w:p w14:paraId="77D5BE6B" w14:textId="77777777" w:rsidR="00DC123B" w:rsidRPr="00B5398A" w:rsidRDefault="00DC123B" w:rsidP="00525B20">
            <w:pPr>
              <w:rPr>
                <w:rFonts w:eastAsia="Times New Roman"/>
                <w:b/>
                <w:bCs/>
                <w:sz w:val="20"/>
                <w:szCs w:val="20"/>
                <w:lang w:eastAsia="ru-RU"/>
              </w:rPr>
            </w:pPr>
          </w:p>
        </w:tc>
        <w:tc>
          <w:tcPr>
            <w:tcW w:w="988" w:type="pct"/>
            <w:vMerge/>
            <w:vAlign w:val="center"/>
            <w:hideMark/>
          </w:tcPr>
          <w:p w14:paraId="5DF70841" w14:textId="77777777" w:rsidR="00DC123B" w:rsidRPr="00B5398A" w:rsidRDefault="00DC123B" w:rsidP="00525B20">
            <w:pPr>
              <w:rPr>
                <w:rFonts w:eastAsia="Times New Roman"/>
                <w:b/>
                <w:bCs/>
                <w:sz w:val="20"/>
                <w:szCs w:val="20"/>
                <w:lang w:eastAsia="ru-RU"/>
              </w:rPr>
            </w:pPr>
          </w:p>
        </w:tc>
        <w:tc>
          <w:tcPr>
            <w:tcW w:w="657" w:type="pct"/>
            <w:shd w:val="clear" w:color="auto" w:fill="auto"/>
            <w:vAlign w:val="center"/>
            <w:hideMark/>
          </w:tcPr>
          <w:p w14:paraId="69048957" w14:textId="77777777" w:rsidR="00DC123B" w:rsidRPr="00B5398A" w:rsidRDefault="00DC123B" w:rsidP="00525B20">
            <w:pPr>
              <w:jc w:val="center"/>
              <w:rPr>
                <w:rFonts w:eastAsia="Times New Roman"/>
                <w:b/>
                <w:bCs/>
                <w:sz w:val="20"/>
                <w:szCs w:val="20"/>
                <w:lang w:eastAsia="ru-RU"/>
              </w:rPr>
            </w:pPr>
            <w:r w:rsidRPr="00B5398A">
              <w:rPr>
                <w:rFonts w:eastAsia="Times New Roman"/>
                <w:b/>
                <w:bCs/>
                <w:sz w:val="20"/>
                <w:szCs w:val="20"/>
                <w:lang w:eastAsia="ru-RU"/>
              </w:rPr>
              <w:t>1 скв</w:t>
            </w:r>
          </w:p>
        </w:tc>
        <w:tc>
          <w:tcPr>
            <w:tcW w:w="518" w:type="pct"/>
            <w:vAlign w:val="center"/>
          </w:tcPr>
          <w:p w14:paraId="6E15C5BD" w14:textId="77777777" w:rsidR="00DC123B" w:rsidRPr="00B5398A" w:rsidRDefault="00DC123B" w:rsidP="00525B20">
            <w:pPr>
              <w:jc w:val="center"/>
              <w:rPr>
                <w:rFonts w:eastAsia="Times New Roman"/>
                <w:b/>
                <w:bCs/>
                <w:sz w:val="20"/>
                <w:szCs w:val="20"/>
                <w:lang w:eastAsia="ru-RU"/>
              </w:rPr>
            </w:pPr>
            <w:r w:rsidRPr="00B5398A">
              <w:rPr>
                <w:rFonts w:eastAsia="Times New Roman"/>
                <w:b/>
                <w:bCs/>
                <w:sz w:val="20"/>
                <w:szCs w:val="20"/>
                <w:lang w:eastAsia="ru-RU"/>
              </w:rPr>
              <w:t>2 скв</w:t>
            </w:r>
          </w:p>
        </w:tc>
      </w:tr>
      <w:tr w:rsidR="00DC123B" w:rsidRPr="00B5398A" w14:paraId="4EE03F39" w14:textId="77777777" w:rsidTr="00525B20">
        <w:trPr>
          <w:trHeight w:val="65"/>
        </w:trPr>
        <w:tc>
          <w:tcPr>
            <w:tcW w:w="1101" w:type="pct"/>
            <w:shd w:val="clear" w:color="auto" w:fill="auto"/>
            <w:vAlign w:val="center"/>
            <w:hideMark/>
          </w:tcPr>
          <w:p w14:paraId="16CBB3B5" w14:textId="77777777" w:rsidR="00DC123B" w:rsidRPr="00B5398A" w:rsidRDefault="00DC123B" w:rsidP="00525B20">
            <w:pPr>
              <w:rPr>
                <w:rFonts w:eastAsia="Times New Roman"/>
                <w:sz w:val="20"/>
                <w:szCs w:val="20"/>
                <w:lang w:eastAsia="ru-RU"/>
              </w:rPr>
            </w:pPr>
            <w:r w:rsidRPr="00B5398A">
              <w:rPr>
                <w:rFonts w:eastAsia="Times New Roman"/>
                <w:sz w:val="20"/>
                <w:szCs w:val="20"/>
                <w:lang w:eastAsia="ru-RU"/>
              </w:rPr>
              <w:t xml:space="preserve">при бурении скважин </w:t>
            </w:r>
          </w:p>
        </w:tc>
        <w:tc>
          <w:tcPr>
            <w:tcW w:w="471" w:type="pct"/>
            <w:tcBorders>
              <w:top w:val="nil"/>
              <w:left w:val="nil"/>
              <w:bottom w:val="single" w:sz="8" w:space="0" w:color="auto"/>
              <w:right w:val="single" w:sz="8" w:space="0" w:color="auto"/>
            </w:tcBorders>
            <w:shd w:val="clear" w:color="000000" w:fill="FFFFFF"/>
            <w:hideMark/>
          </w:tcPr>
          <w:p w14:paraId="1FB9F4FB" w14:textId="77777777" w:rsidR="00DC123B" w:rsidRPr="00B8451A" w:rsidRDefault="00DC123B" w:rsidP="00525B20">
            <w:pPr>
              <w:jc w:val="center"/>
              <w:rPr>
                <w:sz w:val="20"/>
                <w:szCs w:val="20"/>
                <w:lang w:val="kk-KZ" w:eastAsia="ru-RU"/>
              </w:rPr>
            </w:pPr>
            <w:r w:rsidRPr="00B8451A">
              <w:rPr>
                <w:sz w:val="20"/>
                <w:szCs w:val="20"/>
              </w:rPr>
              <w:t>2413,56</w:t>
            </w:r>
          </w:p>
        </w:tc>
        <w:tc>
          <w:tcPr>
            <w:tcW w:w="626" w:type="pct"/>
            <w:tcBorders>
              <w:top w:val="nil"/>
              <w:left w:val="nil"/>
              <w:bottom w:val="single" w:sz="8" w:space="0" w:color="auto"/>
              <w:right w:val="single" w:sz="8" w:space="0" w:color="auto"/>
            </w:tcBorders>
            <w:shd w:val="clear" w:color="000000" w:fill="FFFFFF"/>
            <w:hideMark/>
          </w:tcPr>
          <w:p w14:paraId="3BF80CF0" w14:textId="77777777" w:rsidR="00DC123B" w:rsidRPr="00B8451A" w:rsidRDefault="00DC123B" w:rsidP="00525B20">
            <w:pPr>
              <w:jc w:val="center"/>
              <w:rPr>
                <w:sz w:val="20"/>
                <w:szCs w:val="20"/>
              </w:rPr>
            </w:pPr>
            <w:r w:rsidRPr="00B8451A">
              <w:rPr>
                <w:sz w:val="20"/>
                <w:szCs w:val="20"/>
              </w:rPr>
              <w:t>0,032</w:t>
            </w:r>
          </w:p>
        </w:tc>
        <w:tc>
          <w:tcPr>
            <w:tcW w:w="639" w:type="pct"/>
            <w:tcBorders>
              <w:top w:val="nil"/>
              <w:left w:val="nil"/>
              <w:bottom w:val="single" w:sz="8" w:space="0" w:color="auto"/>
              <w:right w:val="single" w:sz="8" w:space="0" w:color="auto"/>
            </w:tcBorders>
            <w:shd w:val="clear" w:color="000000" w:fill="FFFFFF"/>
            <w:hideMark/>
          </w:tcPr>
          <w:p w14:paraId="36151F2A" w14:textId="77777777" w:rsidR="00DC123B" w:rsidRPr="00B8451A" w:rsidRDefault="00DC123B" w:rsidP="00525B20">
            <w:pPr>
              <w:jc w:val="center"/>
              <w:rPr>
                <w:sz w:val="20"/>
                <w:szCs w:val="20"/>
              </w:rPr>
            </w:pPr>
            <w:r w:rsidRPr="00B8451A">
              <w:rPr>
                <w:sz w:val="20"/>
                <w:szCs w:val="20"/>
              </w:rPr>
              <w:t>0,93</w:t>
            </w:r>
          </w:p>
        </w:tc>
        <w:tc>
          <w:tcPr>
            <w:tcW w:w="988" w:type="pct"/>
            <w:tcBorders>
              <w:top w:val="nil"/>
              <w:left w:val="nil"/>
              <w:bottom w:val="single" w:sz="8" w:space="0" w:color="auto"/>
              <w:right w:val="single" w:sz="8" w:space="0" w:color="auto"/>
            </w:tcBorders>
            <w:shd w:val="clear" w:color="000000" w:fill="FFFFFF"/>
          </w:tcPr>
          <w:p w14:paraId="63596F23" w14:textId="77777777" w:rsidR="00DC123B" w:rsidRPr="00B8451A" w:rsidRDefault="00DC123B" w:rsidP="00525B20">
            <w:pPr>
              <w:jc w:val="center"/>
              <w:rPr>
                <w:sz w:val="20"/>
                <w:szCs w:val="20"/>
              </w:rPr>
            </w:pPr>
            <w:r w:rsidRPr="00B8451A">
              <w:rPr>
                <w:sz w:val="20"/>
                <w:szCs w:val="20"/>
              </w:rPr>
              <w:t>71,8277</w:t>
            </w:r>
          </w:p>
        </w:tc>
        <w:tc>
          <w:tcPr>
            <w:tcW w:w="657" w:type="pct"/>
            <w:tcBorders>
              <w:top w:val="nil"/>
              <w:left w:val="nil"/>
              <w:bottom w:val="single" w:sz="8" w:space="0" w:color="auto"/>
              <w:right w:val="single" w:sz="8" w:space="0" w:color="auto"/>
            </w:tcBorders>
            <w:shd w:val="clear" w:color="000000" w:fill="FFFFFF"/>
          </w:tcPr>
          <w:p w14:paraId="79098C98" w14:textId="77777777" w:rsidR="00DC123B" w:rsidRPr="00B8451A" w:rsidRDefault="00DC123B" w:rsidP="00525B20">
            <w:pPr>
              <w:jc w:val="center"/>
              <w:rPr>
                <w:sz w:val="20"/>
                <w:szCs w:val="20"/>
                <w:highlight w:val="yellow"/>
              </w:rPr>
            </w:pPr>
            <w:r w:rsidRPr="00B8451A">
              <w:rPr>
                <w:sz w:val="20"/>
                <w:szCs w:val="20"/>
              </w:rPr>
              <w:t>17,9569</w:t>
            </w:r>
          </w:p>
        </w:tc>
        <w:tc>
          <w:tcPr>
            <w:tcW w:w="518" w:type="pct"/>
            <w:tcBorders>
              <w:top w:val="nil"/>
              <w:left w:val="nil"/>
              <w:bottom w:val="single" w:sz="8" w:space="0" w:color="auto"/>
              <w:right w:val="double" w:sz="4" w:space="0" w:color="auto"/>
            </w:tcBorders>
            <w:shd w:val="clear" w:color="000000" w:fill="FFFFFF"/>
          </w:tcPr>
          <w:p w14:paraId="7E639F39" w14:textId="77777777" w:rsidR="00DC123B" w:rsidRPr="00B8451A" w:rsidRDefault="00DC123B" w:rsidP="00525B20">
            <w:pPr>
              <w:jc w:val="center"/>
              <w:rPr>
                <w:sz w:val="20"/>
                <w:szCs w:val="20"/>
                <w:highlight w:val="yellow"/>
              </w:rPr>
            </w:pPr>
            <w:r w:rsidRPr="00B8451A">
              <w:rPr>
                <w:sz w:val="20"/>
                <w:szCs w:val="20"/>
              </w:rPr>
              <w:t>35,9138</w:t>
            </w:r>
          </w:p>
        </w:tc>
      </w:tr>
      <w:tr w:rsidR="00DC123B" w:rsidRPr="00B5398A" w14:paraId="3E9414CD" w14:textId="77777777" w:rsidTr="00525B20">
        <w:trPr>
          <w:trHeight w:val="65"/>
        </w:trPr>
        <w:tc>
          <w:tcPr>
            <w:tcW w:w="3825" w:type="pct"/>
            <w:gridSpan w:val="5"/>
            <w:tcBorders>
              <w:bottom w:val="double" w:sz="4" w:space="0" w:color="auto"/>
              <w:right w:val="single" w:sz="4" w:space="0" w:color="auto"/>
            </w:tcBorders>
            <w:shd w:val="clear" w:color="auto" w:fill="auto"/>
            <w:vAlign w:val="center"/>
          </w:tcPr>
          <w:p w14:paraId="0BE64EBE" w14:textId="77777777" w:rsidR="00DC123B" w:rsidRPr="00B5398A" w:rsidRDefault="00DC123B" w:rsidP="00525B20">
            <w:pPr>
              <w:jc w:val="right"/>
              <w:rPr>
                <w:sz w:val="20"/>
                <w:szCs w:val="20"/>
              </w:rPr>
            </w:pPr>
            <w:r w:rsidRPr="00B5398A">
              <w:rPr>
                <w:sz w:val="20"/>
                <w:szCs w:val="20"/>
                <w:lang w:val="kk-KZ"/>
              </w:rPr>
              <w:t>Всего</w:t>
            </w:r>
            <w:r w:rsidRPr="00B5398A">
              <w:rPr>
                <w:sz w:val="20"/>
                <w:szCs w:val="20"/>
              </w:rPr>
              <w:t>:</w:t>
            </w:r>
          </w:p>
        </w:tc>
        <w:tc>
          <w:tcPr>
            <w:tcW w:w="657" w:type="pct"/>
            <w:tcBorders>
              <w:top w:val="nil"/>
              <w:left w:val="nil"/>
              <w:bottom w:val="double" w:sz="4" w:space="0" w:color="auto"/>
              <w:right w:val="single" w:sz="8" w:space="0" w:color="auto"/>
            </w:tcBorders>
            <w:shd w:val="clear" w:color="000000" w:fill="FFFFFF"/>
          </w:tcPr>
          <w:p w14:paraId="1D678B1E" w14:textId="77777777" w:rsidR="00DC123B" w:rsidRPr="00B8451A" w:rsidRDefault="00DC123B" w:rsidP="00525B20">
            <w:pPr>
              <w:jc w:val="center"/>
              <w:rPr>
                <w:b/>
                <w:bCs/>
                <w:sz w:val="20"/>
                <w:szCs w:val="20"/>
                <w:highlight w:val="yellow"/>
              </w:rPr>
            </w:pPr>
            <w:r w:rsidRPr="00B8451A">
              <w:rPr>
                <w:b/>
                <w:bCs/>
                <w:sz w:val="20"/>
                <w:szCs w:val="20"/>
              </w:rPr>
              <w:t>17,9569</w:t>
            </w:r>
          </w:p>
        </w:tc>
        <w:tc>
          <w:tcPr>
            <w:tcW w:w="518" w:type="pct"/>
            <w:tcBorders>
              <w:top w:val="nil"/>
              <w:left w:val="nil"/>
              <w:bottom w:val="double" w:sz="4" w:space="0" w:color="auto"/>
              <w:right w:val="double" w:sz="4" w:space="0" w:color="auto"/>
            </w:tcBorders>
            <w:shd w:val="clear" w:color="000000" w:fill="FFFFFF"/>
          </w:tcPr>
          <w:p w14:paraId="2850CB4D" w14:textId="77777777" w:rsidR="00DC123B" w:rsidRPr="00B8451A" w:rsidRDefault="00DC123B" w:rsidP="00525B20">
            <w:pPr>
              <w:jc w:val="center"/>
              <w:rPr>
                <w:b/>
                <w:bCs/>
                <w:sz w:val="20"/>
                <w:szCs w:val="20"/>
                <w:highlight w:val="yellow"/>
              </w:rPr>
            </w:pPr>
            <w:r w:rsidRPr="00B8451A">
              <w:rPr>
                <w:b/>
                <w:bCs/>
                <w:sz w:val="20"/>
                <w:szCs w:val="20"/>
              </w:rPr>
              <w:t>35,9138</w:t>
            </w:r>
          </w:p>
        </w:tc>
      </w:tr>
    </w:tbl>
    <w:p w14:paraId="51EECF6B" w14:textId="77777777" w:rsidR="00DC123B" w:rsidRDefault="00DC123B" w:rsidP="00DC123B">
      <w:pPr>
        <w:rPr>
          <w:lang w:eastAsia="ru-RU"/>
        </w:rPr>
      </w:pPr>
    </w:p>
    <w:p w14:paraId="519818A2" w14:textId="397F7251" w:rsidR="00DC123B" w:rsidRPr="00B5398A" w:rsidRDefault="00DC123B" w:rsidP="00DC123B">
      <w:pPr>
        <w:pStyle w:val="afff"/>
        <w:spacing w:before="0" w:after="0"/>
        <w:jc w:val="both"/>
        <w:rPr>
          <w:iCs/>
          <w:spacing w:val="-6"/>
        </w:rPr>
      </w:pPr>
      <w:bookmarkStart w:id="270" w:name="_Toc236236803"/>
      <w:r>
        <w:t>Таблица</w:t>
      </w:r>
      <w:r w:rsidRPr="00B5398A">
        <w:t xml:space="preserve"> </w:t>
      </w:r>
      <w:r w:rsidR="00885489" w:rsidRPr="002C1592">
        <w:rPr>
          <w:b w:val="0"/>
          <w:bCs w:val="0"/>
        </w:rPr>
        <w:fldChar w:fldCharType="begin"/>
      </w:r>
      <w:r w:rsidR="00885489" w:rsidRPr="002C1592">
        <w:rPr>
          <w:b w:val="0"/>
          <w:bCs w:val="0"/>
        </w:rPr>
        <w:instrText xml:space="preserve"> STYLEREF 1 \s </w:instrText>
      </w:r>
      <w:r w:rsidR="00885489" w:rsidRPr="002C1592">
        <w:rPr>
          <w:b w:val="0"/>
          <w:bCs w:val="0"/>
        </w:rPr>
        <w:fldChar w:fldCharType="separate"/>
      </w:r>
      <w:r w:rsidR="00885489" w:rsidRPr="002C1592">
        <w:rPr>
          <w:b w:val="0"/>
          <w:bCs w:val="0"/>
          <w:noProof/>
        </w:rPr>
        <w:t>4</w:t>
      </w:r>
      <w:r w:rsidR="00885489" w:rsidRPr="002C1592">
        <w:rPr>
          <w:b w:val="0"/>
          <w:bCs w:val="0"/>
          <w:noProof/>
        </w:rPr>
        <w:fldChar w:fldCharType="end"/>
      </w:r>
      <w:r w:rsidR="00885489" w:rsidRPr="002C1592">
        <w:rPr>
          <w:b w:val="0"/>
          <w:bCs w:val="0"/>
        </w:rPr>
        <w:t>.</w:t>
      </w:r>
      <w:r w:rsidR="00885489" w:rsidRPr="002C1592">
        <w:rPr>
          <w:b w:val="0"/>
          <w:bCs w:val="0"/>
        </w:rPr>
        <w:fldChar w:fldCharType="begin"/>
      </w:r>
      <w:r w:rsidR="00885489" w:rsidRPr="002C1592">
        <w:rPr>
          <w:b w:val="0"/>
          <w:bCs w:val="0"/>
        </w:rPr>
        <w:instrText xml:space="preserve"> SEQ Таблица \* ARABIC \s 1 </w:instrText>
      </w:r>
      <w:r w:rsidR="00885489" w:rsidRPr="002C1592">
        <w:rPr>
          <w:b w:val="0"/>
          <w:bCs w:val="0"/>
        </w:rPr>
        <w:fldChar w:fldCharType="separate"/>
      </w:r>
      <w:r w:rsidR="00885489" w:rsidRPr="002C1592">
        <w:rPr>
          <w:b w:val="0"/>
          <w:bCs w:val="0"/>
          <w:noProof/>
        </w:rPr>
        <w:t>6.</w:t>
      </w:r>
      <w:r w:rsidR="00885489" w:rsidRPr="00885489">
        <w:rPr>
          <w:b w:val="0"/>
          <w:bCs w:val="0"/>
          <w:noProof/>
        </w:rPr>
        <w:t>4</w:t>
      </w:r>
      <w:r w:rsidR="00885489">
        <w:rPr>
          <w:b w:val="0"/>
          <w:bCs w:val="0"/>
          <w:noProof/>
        </w:rPr>
        <w:t>2</w:t>
      </w:r>
      <w:r w:rsidR="00885489" w:rsidRPr="002C1592">
        <w:rPr>
          <w:b w:val="0"/>
          <w:bCs w:val="0"/>
          <w:noProof/>
        </w:rPr>
        <w:fldChar w:fldCharType="end"/>
      </w:r>
      <w:r w:rsidRPr="00B5398A">
        <w:t xml:space="preserve"> </w:t>
      </w:r>
      <w:r w:rsidRPr="00B5398A">
        <w:rPr>
          <w:rFonts w:eastAsia="Batang"/>
        </w:rPr>
        <w:t>- Р</w:t>
      </w:r>
      <w:r w:rsidRPr="00B5398A">
        <w:rPr>
          <w:lang w:val="x-none" w:eastAsia="x-none"/>
        </w:rPr>
        <w:t>асчет объемов отработанного моторного масла при строительстве</w:t>
      </w:r>
      <w:r w:rsidRPr="00B5398A">
        <w:rPr>
          <w:lang w:val="kk-KZ" w:eastAsia="x-none"/>
        </w:rPr>
        <w:t xml:space="preserve"> </w:t>
      </w:r>
      <w:r>
        <w:rPr>
          <w:iCs/>
          <w:spacing w:val="-6"/>
          <w:lang w:val="kk-KZ"/>
        </w:rPr>
        <w:t>оценочных</w:t>
      </w:r>
      <w:r w:rsidRPr="00B5398A">
        <w:rPr>
          <w:iCs/>
          <w:spacing w:val="-6"/>
        </w:rPr>
        <w:t xml:space="preserve">  скважин №№</w:t>
      </w:r>
      <w:r w:rsidRPr="00383B25">
        <w:rPr>
          <w:sz w:val="24"/>
          <w:szCs w:val="24"/>
        </w:rPr>
        <w:t xml:space="preserve"> </w:t>
      </w:r>
      <w:r w:rsidRPr="00383B25">
        <w:t xml:space="preserve">ОС-1,51,52,53,54,55 </w:t>
      </w:r>
      <w:r w:rsidRPr="00B5398A">
        <w:rPr>
          <w:iCs/>
          <w:spacing w:val="-6"/>
        </w:rPr>
        <w:t>проектной глубиной 47</w:t>
      </w:r>
      <w:r>
        <w:rPr>
          <w:iCs/>
          <w:spacing w:val="-6"/>
        </w:rPr>
        <w:t>71</w:t>
      </w:r>
      <w:r w:rsidRPr="00B5398A">
        <w:rPr>
          <w:iCs/>
          <w:spacing w:val="-6"/>
        </w:rPr>
        <w:t>м</w:t>
      </w:r>
      <w:bookmarkEnd w:id="270"/>
      <w:r w:rsidRPr="00B5398A">
        <w:rPr>
          <w:iCs/>
          <w:spacing w:val="-6"/>
        </w:rPr>
        <w:t xml:space="preserve"> </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053"/>
        <w:gridCol w:w="879"/>
        <w:gridCol w:w="1168"/>
        <w:gridCol w:w="1192"/>
        <w:gridCol w:w="1843"/>
        <w:gridCol w:w="1225"/>
        <w:gridCol w:w="966"/>
      </w:tblGrid>
      <w:tr w:rsidR="00DC123B" w:rsidRPr="00B5398A" w14:paraId="06132516" w14:textId="77777777" w:rsidTr="00525B20">
        <w:trPr>
          <w:trHeight w:val="864"/>
        </w:trPr>
        <w:tc>
          <w:tcPr>
            <w:tcW w:w="1101" w:type="pct"/>
            <w:vMerge w:val="restart"/>
            <w:tcBorders>
              <w:top w:val="double" w:sz="4" w:space="0" w:color="auto"/>
            </w:tcBorders>
            <w:shd w:val="clear" w:color="auto" w:fill="auto"/>
            <w:vAlign w:val="center"/>
            <w:hideMark/>
          </w:tcPr>
          <w:p w14:paraId="52F5D3BF" w14:textId="77777777" w:rsidR="00DC123B" w:rsidRPr="00B5398A" w:rsidRDefault="00DC123B" w:rsidP="00525B20">
            <w:pPr>
              <w:jc w:val="center"/>
              <w:rPr>
                <w:rFonts w:eastAsia="Times New Roman"/>
                <w:b/>
                <w:bCs/>
                <w:sz w:val="20"/>
                <w:szCs w:val="20"/>
                <w:lang w:eastAsia="ru-RU"/>
              </w:rPr>
            </w:pPr>
            <w:r w:rsidRPr="00B5398A">
              <w:rPr>
                <w:rFonts w:eastAsia="Times New Roman"/>
                <w:b/>
                <w:bCs/>
                <w:sz w:val="20"/>
                <w:szCs w:val="20"/>
                <w:lang w:eastAsia="ru-RU"/>
              </w:rPr>
              <w:t>вид скважина</w:t>
            </w:r>
          </w:p>
        </w:tc>
        <w:tc>
          <w:tcPr>
            <w:tcW w:w="471" w:type="pct"/>
            <w:vMerge w:val="restart"/>
            <w:tcBorders>
              <w:top w:val="double" w:sz="4" w:space="0" w:color="auto"/>
            </w:tcBorders>
            <w:shd w:val="clear" w:color="auto" w:fill="auto"/>
            <w:vAlign w:val="center"/>
            <w:hideMark/>
          </w:tcPr>
          <w:p w14:paraId="3BC91882" w14:textId="77777777" w:rsidR="00DC123B" w:rsidRPr="00B5398A" w:rsidRDefault="00DC123B" w:rsidP="00525B20">
            <w:pPr>
              <w:jc w:val="center"/>
              <w:rPr>
                <w:rFonts w:eastAsia="Times New Roman"/>
                <w:b/>
                <w:bCs/>
                <w:sz w:val="20"/>
                <w:szCs w:val="20"/>
                <w:lang w:eastAsia="ru-RU"/>
              </w:rPr>
            </w:pPr>
            <w:r w:rsidRPr="00B5398A">
              <w:rPr>
                <w:rFonts w:eastAsia="Times New Roman"/>
                <w:b/>
                <w:bCs/>
                <w:sz w:val="20"/>
                <w:szCs w:val="20"/>
                <w:lang w:eastAsia="ru-RU"/>
              </w:rPr>
              <w:t xml:space="preserve">Расход. </w:t>
            </w:r>
            <w:r w:rsidRPr="00B5398A">
              <w:rPr>
                <w:rFonts w:eastAsia="Times New Roman"/>
                <w:b/>
                <w:bCs/>
                <w:i/>
                <w:iCs/>
                <w:sz w:val="20"/>
                <w:szCs w:val="20"/>
                <w:lang w:eastAsia="ru-RU"/>
              </w:rPr>
              <w:t>Y</w:t>
            </w:r>
            <w:r w:rsidRPr="00B5398A">
              <w:rPr>
                <w:rFonts w:eastAsia="Times New Roman"/>
                <w:b/>
                <w:bCs/>
                <w:sz w:val="20"/>
                <w:szCs w:val="20"/>
                <w:lang w:eastAsia="ru-RU"/>
              </w:rPr>
              <w:t>м</w:t>
            </w:r>
            <w:r w:rsidRPr="00B5398A">
              <w:rPr>
                <w:rFonts w:eastAsia="Times New Roman"/>
                <w:b/>
                <w:bCs/>
                <w:sz w:val="20"/>
                <w:szCs w:val="20"/>
                <w:vertAlign w:val="superscript"/>
                <w:lang w:eastAsia="ru-RU"/>
              </w:rPr>
              <w:t>3</w:t>
            </w:r>
          </w:p>
        </w:tc>
        <w:tc>
          <w:tcPr>
            <w:tcW w:w="626" w:type="pct"/>
            <w:vMerge w:val="restart"/>
            <w:tcBorders>
              <w:top w:val="double" w:sz="4" w:space="0" w:color="auto"/>
            </w:tcBorders>
            <w:shd w:val="clear" w:color="auto" w:fill="auto"/>
            <w:vAlign w:val="center"/>
            <w:hideMark/>
          </w:tcPr>
          <w:p w14:paraId="2CBE1010" w14:textId="77777777" w:rsidR="00DC123B" w:rsidRPr="00B5398A" w:rsidRDefault="00DC123B" w:rsidP="00525B20">
            <w:pPr>
              <w:jc w:val="center"/>
              <w:rPr>
                <w:rFonts w:eastAsia="Times New Roman"/>
                <w:b/>
                <w:bCs/>
                <w:sz w:val="20"/>
                <w:szCs w:val="20"/>
                <w:lang w:eastAsia="ru-RU"/>
              </w:rPr>
            </w:pPr>
            <w:r w:rsidRPr="00B5398A">
              <w:rPr>
                <w:rFonts w:eastAsia="Times New Roman"/>
                <w:b/>
                <w:bCs/>
                <w:sz w:val="20"/>
                <w:szCs w:val="20"/>
                <w:lang w:eastAsia="ru-RU"/>
              </w:rPr>
              <w:t>Норма расхода моторного масла. л/100 л топлива</w:t>
            </w:r>
            <w:r w:rsidRPr="00B5398A">
              <w:rPr>
                <w:rFonts w:eastAsia="Times New Roman"/>
                <w:i/>
                <w:iCs/>
                <w:sz w:val="20"/>
                <w:szCs w:val="20"/>
                <w:lang w:eastAsia="ru-RU"/>
              </w:rPr>
              <w:t xml:space="preserve"> Н</w:t>
            </w:r>
          </w:p>
        </w:tc>
        <w:tc>
          <w:tcPr>
            <w:tcW w:w="639" w:type="pct"/>
            <w:vMerge w:val="restart"/>
            <w:tcBorders>
              <w:top w:val="double" w:sz="4" w:space="0" w:color="auto"/>
            </w:tcBorders>
            <w:shd w:val="clear" w:color="auto" w:fill="auto"/>
            <w:vAlign w:val="center"/>
            <w:hideMark/>
          </w:tcPr>
          <w:p w14:paraId="127B11AD" w14:textId="77777777" w:rsidR="00DC123B" w:rsidRPr="00B5398A" w:rsidRDefault="00DC123B" w:rsidP="00525B20">
            <w:pPr>
              <w:jc w:val="center"/>
              <w:rPr>
                <w:rFonts w:eastAsia="Times New Roman"/>
                <w:b/>
                <w:bCs/>
                <w:sz w:val="20"/>
                <w:szCs w:val="20"/>
                <w:lang w:eastAsia="ru-RU"/>
              </w:rPr>
            </w:pPr>
            <w:r w:rsidRPr="00B5398A">
              <w:rPr>
                <w:rFonts w:eastAsia="Times New Roman"/>
                <w:b/>
                <w:bCs/>
                <w:sz w:val="20"/>
                <w:szCs w:val="20"/>
                <w:lang w:eastAsia="ru-RU"/>
              </w:rPr>
              <w:t>Плотность масла. т/м</w:t>
            </w:r>
            <w:r w:rsidRPr="00B5398A">
              <w:rPr>
                <w:rFonts w:eastAsia="Times New Roman"/>
                <w:b/>
                <w:bCs/>
                <w:sz w:val="20"/>
                <w:szCs w:val="20"/>
                <w:vertAlign w:val="superscript"/>
                <w:lang w:eastAsia="ru-RU"/>
              </w:rPr>
              <w:t>3</w:t>
            </w:r>
          </w:p>
        </w:tc>
        <w:tc>
          <w:tcPr>
            <w:tcW w:w="988" w:type="pct"/>
            <w:vMerge w:val="restart"/>
            <w:tcBorders>
              <w:top w:val="double" w:sz="4" w:space="0" w:color="auto"/>
            </w:tcBorders>
            <w:shd w:val="clear" w:color="auto" w:fill="auto"/>
            <w:vAlign w:val="center"/>
            <w:hideMark/>
          </w:tcPr>
          <w:p w14:paraId="1661E7DA" w14:textId="77777777" w:rsidR="00DC123B" w:rsidRPr="00B5398A" w:rsidRDefault="00DC123B" w:rsidP="00525B20">
            <w:pPr>
              <w:jc w:val="center"/>
              <w:rPr>
                <w:rFonts w:eastAsia="Times New Roman"/>
                <w:b/>
                <w:bCs/>
                <w:sz w:val="20"/>
                <w:szCs w:val="20"/>
                <w:lang w:eastAsia="ru-RU"/>
              </w:rPr>
            </w:pPr>
            <w:r w:rsidRPr="00B5398A">
              <w:rPr>
                <w:rFonts w:eastAsia="Times New Roman"/>
                <w:b/>
                <w:bCs/>
                <w:sz w:val="20"/>
                <w:szCs w:val="20"/>
                <w:lang w:eastAsia="ru-RU"/>
              </w:rPr>
              <w:t xml:space="preserve">Нормативное количество израсходованного моторного масла </w:t>
            </w:r>
            <w:r w:rsidRPr="00B5398A">
              <w:rPr>
                <w:rFonts w:eastAsia="Times New Roman"/>
                <w:b/>
                <w:bCs/>
                <w:i/>
                <w:iCs/>
                <w:sz w:val="20"/>
                <w:szCs w:val="20"/>
                <w:lang w:eastAsia="ru-RU"/>
              </w:rPr>
              <w:t>N</w:t>
            </w:r>
            <w:r w:rsidRPr="00B5398A">
              <w:rPr>
                <w:rFonts w:eastAsia="Times New Roman"/>
                <w:b/>
                <w:bCs/>
                <w:sz w:val="20"/>
                <w:szCs w:val="20"/>
                <w:lang w:eastAsia="ru-RU"/>
              </w:rPr>
              <w:t xml:space="preserve"> т/пер.</w:t>
            </w:r>
          </w:p>
        </w:tc>
        <w:tc>
          <w:tcPr>
            <w:tcW w:w="1175" w:type="pct"/>
            <w:gridSpan w:val="2"/>
            <w:tcBorders>
              <w:top w:val="double" w:sz="4" w:space="0" w:color="auto"/>
            </w:tcBorders>
            <w:shd w:val="clear" w:color="auto" w:fill="auto"/>
            <w:vAlign w:val="center"/>
            <w:hideMark/>
          </w:tcPr>
          <w:p w14:paraId="45084D0B" w14:textId="77777777" w:rsidR="00DC123B" w:rsidRPr="00B5398A" w:rsidRDefault="00DC123B" w:rsidP="00525B20">
            <w:pPr>
              <w:jc w:val="center"/>
              <w:rPr>
                <w:rFonts w:eastAsia="Times New Roman"/>
                <w:b/>
                <w:bCs/>
                <w:sz w:val="20"/>
                <w:szCs w:val="20"/>
                <w:lang w:eastAsia="ru-RU"/>
              </w:rPr>
            </w:pPr>
            <w:r w:rsidRPr="00B5398A">
              <w:rPr>
                <w:rFonts w:eastAsia="Times New Roman"/>
                <w:b/>
                <w:bCs/>
                <w:sz w:val="20"/>
                <w:szCs w:val="20"/>
                <w:lang w:eastAsia="ru-RU"/>
              </w:rPr>
              <w:t xml:space="preserve">Отработан-ное масло </w:t>
            </w:r>
          </w:p>
          <w:p w14:paraId="6A807756" w14:textId="77777777" w:rsidR="00DC123B" w:rsidRPr="00B5398A" w:rsidRDefault="00DC123B" w:rsidP="00525B20">
            <w:pPr>
              <w:rPr>
                <w:rFonts w:eastAsia="Times New Roman"/>
                <w:sz w:val="22"/>
                <w:szCs w:val="22"/>
                <w:lang w:eastAsia="ru-RU"/>
              </w:rPr>
            </w:pPr>
            <w:r w:rsidRPr="00B5398A">
              <w:rPr>
                <w:rFonts w:eastAsia="Times New Roman"/>
                <w:noProof/>
                <w:sz w:val="22"/>
                <w:szCs w:val="22"/>
                <w:lang w:eastAsia="ru-RU"/>
              </w:rPr>
              <w:drawing>
                <wp:inline distT="0" distB="0" distL="0" distR="0" wp14:anchorId="122A4739" wp14:editId="7AFB14CB">
                  <wp:extent cx="554990" cy="23749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4990" cy="237490"/>
                          </a:xfrm>
                          <a:prstGeom prst="rect">
                            <a:avLst/>
                          </a:prstGeom>
                          <a:noFill/>
                        </pic:spPr>
                      </pic:pic>
                    </a:graphicData>
                  </a:graphic>
                </wp:inline>
              </w:drawing>
            </w:r>
            <w:r w:rsidRPr="00B5398A">
              <w:rPr>
                <w:rFonts w:eastAsia="Times New Roman"/>
                <w:b/>
                <w:bCs/>
                <w:sz w:val="20"/>
                <w:szCs w:val="20"/>
                <w:lang w:eastAsia="ru-RU"/>
              </w:rPr>
              <w:t xml:space="preserve"> т/пер.</w:t>
            </w:r>
          </w:p>
          <w:p w14:paraId="5D6EFE00" w14:textId="77777777" w:rsidR="00DC123B" w:rsidRPr="00B5398A" w:rsidRDefault="00DC123B" w:rsidP="00525B20">
            <w:pPr>
              <w:rPr>
                <w:rFonts w:eastAsia="Times New Roman"/>
                <w:b/>
                <w:bCs/>
                <w:sz w:val="20"/>
                <w:szCs w:val="20"/>
                <w:lang w:eastAsia="ru-RU"/>
              </w:rPr>
            </w:pPr>
          </w:p>
        </w:tc>
      </w:tr>
      <w:tr w:rsidR="00DC123B" w:rsidRPr="00B5398A" w14:paraId="2715087D" w14:textId="77777777" w:rsidTr="00525B20">
        <w:trPr>
          <w:trHeight w:val="325"/>
        </w:trPr>
        <w:tc>
          <w:tcPr>
            <w:tcW w:w="1101" w:type="pct"/>
            <w:vMerge/>
            <w:vAlign w:val="center"/>
            <w:hideMark/>
          </w:tcPr>
          <w:p w14:paraId="278283BA" w14:textId="77777777" w:rsidR="00DC123B" w:rsidRPr="00B5398A" w:rsidRDefault="00DC123B" w:rsidP="00525B20">
            <w:pPr>
              <w:rPr>
                <w:rFonts w:eastAsia="Times New Roman"/>
                <w:b/>
                <w:bCs/>
                <w:sz w:val="20"/>
                <w:szCs w:val="20"/>
                <w:lang w:eastAsia="ru-RU"/>
              </w:rPr>
            </w:pPr>
          </w:p>
        </w:tc>
        <w:tc>
          <w:tcPr>
            <w:tcW w:w="471" w:type="pct"/>
            <w:vMerge/>
            <w:vAlign w:val="center"/>
            <w:hideMark/>
          </w:tcPr>
          <w:p w14:paraId="55043C07" w14:textId="77777777" w:rsidR="00DC123B" w:rsidRPr="00B5398A" w:rsidRDefault="00DC123B" w:rsidP="00525B20">
            <w:pPr>
              <w:rPr>
                <w:rFonts w:eastAsia="Times New Roman"/>
                <w:b/>
                <w:bCs/>
                <w:sz w:val="20"/>
                <w:szCs w:val="20"/>
                <w:lang w:eastAsia="ru-RU"/>
              </w:rPr>
            </w:pPr>
          </w:p>
        </w:tc>
        <w:tc>
          <w:tcPr>
            <w:tcW w:w="626" w:type="pct"/>
            <w:vMerge/>
            <w:vAlign w:val="center"/>
            <w:hideMark/>
          </w:tcPr>
          <w:p w14:paraId="1E7FC0FF" w14:textId="77777777" w:rsidR="00DC123B" w:rsidRPr="00B5398A" w:rsidRDefault="00DC123B" w:rsidP="00525B20">
            <w:pPr>
              <w:rPr>
                <w:rFonts w:eastAsia="Times New Roman"/>
                <w:b/>
                <w:bCs/>
                <w:sz w:val="20"/>
                <w:szCs w:val="20"/>
                <w:lang w:eastAsia="ru-RU"/>
              </w:rPr>
            </w:pPr>
          </w:p>
        </w:tc>
        <w:tc>
          <w:tcPr>
            <w:tcW w:w="639" w:type="pct"/>
            <w:vMerge/>
            <w:vAlign w:val="center"/>
            <w:hideMark/>
          </w:tcPr>
          <w:p w14:paraId="261BB20F" w14:textId="77777777" w:rsidR="00DC123B" w:rsidRPr="00B5398A" w:rsidRDefault="00DC123B" w:rsidP="00525B20">
            <w:pPr>
              <w:rPr>
                <w:rFonts w:eastAsia="Times New Roman"/>
                <w:b/>
                <w:bCs/>
                <w:sz w:val="20"/>
                <w:szCs w:val="20"/>
                <w:lang w:eastAsia="ru-RU"/>
              </w:rPr>
            </w:pPr>
          </w:p>
        </w:tc>
        <w:tc>
          <w:tcPr>
            <w:tcW w:w="988" w:type="pct"/>
            <w:vMerge/>
            <w:vAlign w:val="center"/>
            <w:hideMark/>
          </w:tcPr>
          <w:p w14:paraId="0F8A9E80" w14:textId="77777777" w:rsidR="00DC123B" w:rsidRPr="00B5398A" w:rsidRDefault="00DC123B" w:rsidP="00525B20">
            <w:pPr>
              <w:rPr>
                <w:rFonts w:eastAsia="Times New Roman"/>
                <w:b/>
                <w:bCs/>
                <w:sz w:val="20"/>
                <w:szCs w:val="20"/>
                <w:lang w:eastAsia="ru-RU"/>
              </w:rPr>
            </w:pPr>
          </w:p>
        </w:tc>
        <w:tc>
          <w:tcPr>
            <w:tcW w:w="657" w:type="pct"/>
            <w:shd w:val="clear" w:color="auto" w:fill="auto"/>
            <w:vAlign w:val="center"/>
            <w:hideMark/>
          </w:tcPr>
          <w:p w14:paraId="53EF5F0E" w14:textId="77777777" w:rsidR="00DC123B" w:rsidRPr="00B5398A" w:rsidRDefault="00DC123B" w:rsidP="00525B20">
            <w:pPr>
              <w:jc w:val="center"/>
              <w:rPr>
                <w:rFonts w:eastAsia="Times New Roman"/>
                <w:b/>
                <w:bCs/>
                <w:sz w:val="20"/>
                <w:szCs w:val="20"/>
                <w:lang w:eastAsia="ru-RU"/>
              </w:rPr>
            </w:pPr>
            <w:r w:rsidRPr="00B5398A">
              <w:rPr>
                <w:rFonts w:eastAsia="Times New Roman"/>
                <w:b/>
                <w:bCs/>
                <w:sz w:val="20"/>
                <w:szCs w:val="20"/>
                <w:lang w:eastAsia="ru-RU"/>
              </w:rPr>
              <w:t>1 скв</w:t>
            </w:r>
          </w:p>
        </w:tc>
        <w:tc>
          <w:tcPr>
            <w:tcW w:w="518" w:type="pct"/>
            <w:vAlign w:val="center"/>
          </w:tcPr>
          <w:p w14:paraId="211E6BA9" w14:textId="77777777" w:rsidR="00DC123B" w:rsidRPr="00B5398A" w:rsidRDefault="00DC123B" w:rsidP="00525B20">
            <w:pPr>
              <w:jc w:val="center"/>
              <w:rPr>
                <w:rFonts w:eastAsia="Times New Roman"/>
                <w:b/>
                <w:bCs/>
                <w:sz w:val="20"/>
                <w:szCs w:val="20"/>
                <w:lang w:eastAsia="ru-RU"/>
              </w:rPr>
            </w:pPr>
            <w:r>
              <w:rPr>
                <w:rFonts w:eastAsia="Times New Roman"/>
                <w:b/>
                <w:bCs/>
                <w:sz w:val="20"/>
                <w:szCs w:val="20"/>
                <w:lang w:eastAsia="ru-RU"/>
              </w:rPr>
              <w:t>6</w:t>
            </w:r>
            <w:r w:rsidRPr="00B5398A">
              <w:rPr>
                <w:rFonts w:eastAsia="Times New Roman"/>
                <w:b/>
                <w:bCs/>
                <w:sz w:val="20"/>
                <w:szCs w:val="20"/>
                <w:lang w:eastAsia="ru-RU"/>
              </w:rPr>
              <w:t xml:space="preserve"> скв</w:t>
            </w:r>
          </w:p>
        </w:tc>
      </w:tr>
      <w:tr w:rsidR="00DC123B" w:rsidRPr="00B5398A" w14:paraId="3DFDE111" w14:textId="77777777" w:rsidTr="00525B20">
        <w:trPr>
          <w:trHeight w:val="65"/>
        </w:trPr>
        <w:tc>
          <w:tcPr>
            <w:tcW w:w="1101" w:type="pct"/>
            <w:shd w:val="clear" w:color="auto" w:fill="auto"/>
            <w:vAlign w:val="center"/>
            <w:hideMark/>
          </w:tcPr>
          <w:p w14:paraId="6CF371EF" w14:textId="77777777" w:rsidR="00DC123B" w:rsidRPr="00B5398A" w:rsidRDefault="00DC123B" w:rsidP="00525B20">
            <w:pPr>
              <w:rPr>
                <w:rFonts w:eastAsia="Times New Roman"/>
                <w:sz w:val="20"/>
                <w:szCs w:val="20"/>
                <w:lang w:eastAsia="ru-RU"/>
              </w:rPr>
            </w:pPr>
            <w:r w:rsidRPr="00B5398A">
              <w:rPr>
                <w:rFonts w:eastAsia="Times New Roman"/>
                <w:sz w:val="20"/>
                <w:szCs w:val="20"/>
                <w:lang w:eastAsia="ru-RU"/>
              </w:rPr>
              <w:t xml:space="preserve">при бурении скважин </w:t>
            </w:r>
          </w:p>
        </w:tc>
        <w:tc>
          <w:tcPr>
            <w:tcW w:w="471" w:type="pct"/>
            <w:tcBorders>
              <w:top w:val="nil"/>
              <w:left w:val="nil"/>
              <w:bottom w:val="single" w:sz="8" w:space="0" w:color="auto"/>
              <w:right w:val="single" w:sz="8" w:space="0" w:color="auto"/>
            </w:tcBorders>
            <w:shd w:val="clear" w:color="000000" w:fill="FFFFFF"/>
            <w:hideMark/>
          </w:tcPr>
          <w:p w14:paraId="5266C573" w14:textId="77777777" w:rsidR="00DC123B" w:rsidRPr="00B8451A" w:rsidRDefault="00DC123B" w:rsidP="00525B20">
            <w:pPr>
              <w:jc w:val="center"/>
              <w:rPr>
                <w:sz w:val="20"/>
                <w:szCs w:val="20"/>
                <w:lang w:val="kk-KZ" w:eastAsia="ru-RU"/>
              </w:rPr>
            </w:pPr>
            <w:r w:rsidRPr="00B8451A">
              <w:rPr>
                <w:sz w:val="20"/>
                <w:szCs w:val="20"/>
              </w:rPr>
              <w:t>2413,56</w:t>
            </w:r>
          </w:p>
        </w:tc>
        <w:tc>
          <w:tcPr>
            <w:tcW w:w="626" w:type="pct"/>
            <w:tcBorders>
              <w:top w:val="nil"/>
              <w:left w:val="nil"/>
              <w:bottom w:val="single" w:sz="8" w:space="0" w:color="auto"/>
              <w:right w:val="single" w:sz="8" w:space="0" w:color="auto"/>
            </w:tcBorders>
            <w:shd w:val="clear" w:color="000000" w:fill="FFFFFF"/>
            <w:hideMark/>
          </w:tcPr>
          <w:p w14:paraId="4BB1AEB5" w14:textId="77777777" w:rsidR="00DC123B" w:rsidRPr="00B8451A" w:rsidRDefault="00DC123B" w:rsidP="00525B20">
            <w:pPr>
              <w:jc w:val="center"/>
              <w:rPr>
                <w:sz w:val="20"/>
                <w:szCs w:val="20"/>
              </w:rPr>
            </w:pPr>
            <w:r w:rsidRPr="00B8451A">
              <w:rPr>
                <w:sz w:val="20"/>
                <w:szCs w:val="20"/>
              </w:rPr>
              <w:t>0,032</w:t>
            </w:r>
          </w:p>
        </w:tc>
        <w:tc>
          <w:tcPr>
            <w:tcW w:w="639" w:type="pct"/>
            <w:tcBorders>
              <w:top w:val="nil"/>
              <w:left w:val="nil"/>
              <w:bottom w:val="single" w:sz="8" w:space="0" w:color="auto"/>
              <w:right w:val="single" w:sz="8" w:space="0" w:color="auto"/>
            </w:tcBorders>
            <w:shd w:val="clear" w:color="000000" w:fill="FFFFFF"/>
            <w:hideMark/>
          </w:tcPr>
          <w:p w14:paraId="7A883F1A" w14:textId="77777777" w:rsidR="00DC123B" w:rsidRPr="00B8451A" w:rsidRDefault="00DC123B" w:rsidP="00525B20">
            <w:pPr>
              <w:jc w:val="center"/>
              <w:rPr>
                <w:sz w:val="20"/>
                <w:szCs w:val="20"/>
              </w:rPr>
            </w:pPr>
            <w:r w:rsidRPr="00B8451A">
              <w:rPr>
                <w:sz w:val="20"/>
                <w:szCs w:val="20"/>
              </w:rPr>
              <w:t>0,93</w:t>
            </w:r>
          </w:p>
        </w:tc>
        <w:tc>
          <w:tcPr>
            <w:tcW w:w="988" w:type="pct"/>
            <w:tcBorders>
              <w:top w:val="nil"/>
              <w:left w:val="nil"/>
              <w:bottom w:val="single" w:sz="8" w:space="0" w:color="auto"/>
              <w:right w:val="single" w:sz="8" w:space="0" w:color="auto"/>
            </w:tcBorders>
            <w:shd w:val="clear" w:color="000000" w:fill="FFFFFF"/>
          </w:tcPr>
          <w:p w14:paraId="57E9B11E" w14:textId="77777777" w:rsidR="00DC123B" w:rsidRPr="00B8451A" w:rsidRDefault="00DC123B" w:rsidP="00525B20">
            <w:pPr>
              <w:jc w:val="center"/>
              <w:rPr>
                <w:sz w:val="20"/>
                <w:szCs w:val="20"/>
              </w:rPr>
            </w:pPr>
            <w:r w:rsidRPr="00B8451A">
              <w:rPr>
                <w:sz w:val="20"/>
                <w:szCs w:val="20"/>
              </w:rPr>
              <w:t>71,8277</w:t>
            </w:r>
          </w:p>
        </w:tc>
        <w:tc>
          <w:tcPr>
            <w:tcW w:w="657" w:type="pct"/>
            <w:tcBorders>
              <w:top w:val="nil"/>
              <w:left w:val="nil"/>
              <w:bottom w:val="single" w:sz="8" w:space="0" w:color="auto"/>
              <w:right w:val="single" w:sz="8" w:space="0" w:color="auto"/>
            </w:tcBorders>
            <w:shd w:val="clear" w:color="000000" w:fill="FFFFFF"/>
          </w:tcPr>
          <w:p w14:paraId="3B3CC2A9" w14:textId="77777777" w:rsidR="00DC123B" w:rsidRPr="00B8451A" w:rsidRDefault="00DC123B" w:rsidP="00525B20">
            <w:pPr>
              <w:jc w:val="center"/>
              <w:rPr>
                <w:sz w:val="20"/>
                <w:szCs w:val="20"/>
                <w:highlight w:val="yellow"/>
              </w:rPr>
            </w:pPr>
            <w:r w:rsidRPr="00B8451A">
              <w:rPr>
                <w:sz w:val="20"/>
                <w:szCs w:val="20"/>
              </w:rPr>
              <w:t>17,9569</w:t>
            </w:r>
          </w:p>
        </w:tc>
        <w:tc>
          <w:tcPr>
            <w:tcW w:w="518" w:type="pct"/>
            <w:tcBorders>
              <w:top w:val="nil"/>
              <w:left w:val="nil"/>
              <w:bottom w:val="single" w:sz="8" w:space="0" w:color="auto"/>
              <w:right w:val="double" w:sz="4" w:space="0" w:color="auto"/>
            </w:tcBorders>
            <w:shd w:val="clear" w:color="000000" w:fill="FFFFFF"/>
          </w:tcPr>
          <w:p w14:paraId="2504A36A" w14:textId="0D5A2F8D" w:rsidR="00DC123B" w:rsidRPr="00B8451A" w:rsidRDefault="00DC123B" w:rsidP="00525B20">
            <w:pPr>
              <w:jc w:val="center"/>
              <w:rPr>
                <w:sz w:val="20"/>
                <w:szCs w:val="20"/>
                <w:highlight w:val="yellow"/>
              </w:rPr>
            </w:pPr>
            <w:r>
              <w:rPr>
                <w:sz w:val="20"/>
                <w:szCs w:val="20"/>
              </w:rPr>
              <w:t>107,741</w:t>
            </w:r>
            <w:r w:rsidR="00190719">
              <w:rPr>
                <w:sz w:val="20"/>
                <w:szCs w:val="20"/>
              </w:rPr>
              <w:t>5</w:t>
            </w:r>
          </w:p>
        </w:tc>
      </w:tr>
      <w:tr w:rsidR="00DC123B" w:rsidRPr="00B5398A" w14:paraId="07E38354" w14:textId="77777777" w:rsidTr="00525B20">
        <w:trPr>
          <w:trHeight w:val="65"/>
        </w:trPr>
        <w:tc>
          <w:tcPr>
            <w:tcW w:w="3825" w:type="pct"/>
            <w:gridSpan w:val="5"/>
            <w:tcBorders>
              <w:bottom w:val="double" w:sz="4" w:space="0" w:color="auto"/>
              <w:right w:val="single" w:sz="4" w:space="0" w:color="auto"/>
            </w:tcBorders>
            <w:shd w:val="clear" w:color="auto" w:fill="auto"/>
            <w:vAlign w:val="center"/>
          </w:tcPr>
          <w:p w14:paraId="4FB00E8F" w14:textId="77777777" w:rsidR="00DC123B" w:rsidRPr="00B5398A" w:rsidRDefault="00DC123B" w:rsidP="00525B20">
            <w:pPr>
              <w:jc w:val="right"/>
              <w:rPr>
                <w:sz w:val="20"/>
                <w:szCs w:val="20"/>
              </w:rPr>
            </w:pPr>
            <w:r w:rsidRPr="00B5398A">
              <w:rPr>
                <w:sz w:val="20"/>
                <w:szCs w:val="20"/>
                <w:lang w:val="kk-KZ"/>
              </w:rPr>
              <w:t>Всего</w:t>
            </w:r>
            <w:r w:rsidRPr="00B5398A">
              <w:rPr>
                <w:sz w:val="20"/>
                <w:szCs w:val="20"/>
              </w:rPr>
              <w:t>:</w:t>
            </w:r>
          </w:p>
        </w:tc>
        <w:tc>
          <w:tcPr>
            <w:tcW w:w="657" w:type="pct"/>
            <w:tcBorders>
              <w:top w:val="nil"/>
              <w:left w:val="nil"/>
              <w:bottom w:val="double" w:sz="4" w:space="0" w:color="auto"/>
              <w:right w:val="single" w:sz="8" w:space="0" w:color="auto"/>
            </w:tcBorders>
            <w:shd w:val="clear" w:color="000000" w:fill="FFFFFF"/>
          </w:tcPr>
          <w:p w14:paraId="302B656F" w14:textId="77777777" w:rsidR="00DC123B" w:rsidRPr="00B8451A" w:rsidRDefault="00DC123B" w:rsidP="00525B20">
            <w:pPr>
              <w:jc w:val="center"/>
              <w:rPr>
                <w:b/>
                <w:bCs/>
                <w:sz w:val="20"/>
                <w:szCs w:val="20"/>
                <w:highlight w:val="yellow"/>
              </w:rPr>
            </w:pPr>
            <w:r w:rsidRPr="00B8451A">
              <w:rPr>
                <w:b/>
                <w:bCs/>
                <w:sz w:val="20"/>
                <w:szCs w:val="20"/>
              </w:rPr>
              <w:t>17,9569</w:t>
            </w:r>
          </w:p>
        </w:tc>
        <w:tc>
          <w:tcPr>
            <w:tcW w:w="518" w:type="pct"/>
            <w:tcBorders>
              <w:top w:val="nil"/>
              <w:left w:val="nil"/>
              <w:bottom w:val="double" w:sz="4" w:space="0" w:color="auto"/>
              <w:right w:val="double" w:sz="4" w:space="0" w:color="auto"/>
            </w:tcBorders>
            <w:shd w:val="clear" w:color="000000" w:fill="FFFFFF"/>
          </w:tcPr>
          <w:p w14:paraId="0BDF12DE" w14:textId="1CB0B81C" w:rsidR="00DC123B" w:rsidRPr="00383B25" w:rsidRDefault="00DC123B" w:rsidP="00525B20">
            <w:pPr>
              <w:jc w:val="center"/>
              <w:rPr>
                <w:b/>
                <w:bCs/>
                <w:sz w:val="20"/>
                <w:szCs w:val="20"/>
                <w:highlight w:val="yellow"/>
              </w:rPr>
            </w:pPr>
            <w:r w:rsidRPr="00383B25">
              <w:rPr>
                <w:b/>
                <w:bCs/>
                <w:sz w:val="20"/>
                <w:szCs w:val="20"/>
              </w:rPr>
              <w:t>107,741</w:t>
            </w:r>
            <w:r w:rsidR="00190719">
              <w:rPr>
                <w:b/>
                <w:bCs/>
                <w:sz w:val="20"/>
                <w:szCs w:val="20"/>
              </w:rPr>
              <w:t>5</w:t>
            </w:r>
          </w:p>
        </w:tc>
      </w:tr>
    </w:tbl>
    <w:p w14:paraId="3E31D53A" w14:textId="77777777" w:rsidR="00DC123B" w:rsidRDefault="00DC123B" w:rsidP="00DC123B">
      <w:pPr>
        <w:rPr>
          <w:lang w:eastAsia="ru-RU"/>
        </w:rPr>
      </w:pPr>
    </w:p>
    <w:p w14:paraId="18CDF641" w14:textId="77777777" w:rsidR="00DC123B" w:rsidRDefault="00DC123B" w:rsidP="00DC123B">
      <w:pPr>
        <w:rPr>
          <w:lang w:eastAsia="ru-RU"/>
        </w:rPr>
      </w:pPr>
    </w:p>
    <w:p w14:paraId="306CC978" w14:textId="77777777" w:rsidR="00DC123B" w:rsidRDefault="00DC123B" w:rsidP="00DC123B">
      <w:pPr>
        <w:rPr>
          <w:lang w:eastAsia="ru-RU"/>
        </w:rPr>
      </w:pPr>
    </w:p>
    <w:p w14:paraId="5879E0BA" w14:textId="77777777" w:rsidR="00DC123B" w:rsidRPr="00383B25" w:rsidRDefault="00DC123B" w:rsidP="00DC123B">
      <w:pPr>
        <w:rPr>
          <w:lang w:eastAsia="ru-RU"/>
        </w:rPr>
      </w:pPr>
    </w:p>
    <w:p w14:paraId="56AF1B22" w14:textId="77777777" w:rsidR="00DC123B" w:rsidRDefault="00DC123B" w:rsidP="00DC123B">
      <w:pPr>
        <w:rPr>
          <w:lang w:eastAsia="ru-RU"/>
        </w:rPr>
      </w:pPr>
    </w:p>
    <w:p w14:paraId="3C05AA57" w14:textId="77777777" w:rsidR="00391796" w:rsidRDefault="00391796" w:rsidP="00DC123B">
      <w:pPr>
        <w:rPr>
          <w:lang w:eastAsia="ru-RU"/>
        </w:rPr>
      </w:pPr>
    </w:p>
    <w:p w14:paraId="70375791" w14:textId="77777777" w:rsidR="00391796" w:rsidRPr="00383B25" w:rsidRDefault="00391796" w:rsidP="00DC123B">
      <w:pPr>
        <w:rPr>
          <w:lang w:eastAsia="ru-RU"/>
        </w:rPr>
      </w:pPr>
    </w:p>
    <w:p w14:paraId="16B0BFD8" w14:textId="26E3116D" w:rsidR="00DC123B" w:rsidRPr="00B5398A" w:rsidRDefault="00DC123B" w:rsidP="00DC123B">
      <w:pPr>
        <w:pStyle w:val="afff"/>
        <w:spacing w:before="0" w:after="0"/>
        <w:jc w:val="both"/>
        <w:rPr>
          <w:iCs/>
          <w:spacing w:val="-6"/>
        </w:rPr>
      </w:pPr>
      <w:bookmarkStart w:id="271" w:name="_Toc236236804"/>
      <w:r>
        <w:lastRenderedPageBreak/>
        <w:t>Таблица</w:t>
      </w:r>
      <w:r w:rsidRPr="00B5398A">
        <w:t xml:space="preserve"> </w:t>
      </w:r>
      <w:r w:rsidR="00885489" w:rsidRPr="002C1592">
        <w:rPr>
          <w:b w:val="0"/>
          <w:bCs w:val="0"/>
        </w:rPr>
        <w:fldChar w:fldCharType="begin"/>
      </w:r>
      <w:r w:rsidR="00885489" w:rsidRPr="002C1592">
        <w:rPr>
          <w:b w:val="0"/>
          <w:bCs w:val="0"/>
        </w:rPr>
        <w:instrText xml:space="preserve"> STYLEREF 1 \s </w:instrText>
      </w:r>
      <w:r w:rsidR="00885489" w:rsidRPr="002C1592">
        <w:rPr>
          <w:b w:val="0"/>
          <w:bCs w:val="0"/>
        </w:rPr>
        <w:fldChar w:fldCharType="separate"/>
      </w:r>
      <w:r w:rsidR="00885489" w:rsidRPr="002C1592">
        <w:rPr>
          <w:b w:val="0"/>
          <w:bCs w:val="0"/>
          <w:noProof/>
        </w:rPr>
        <w:t>4</w:t>
      </w:r>
      <w:r w:rsidR="00885489" w:rsidRPr="002C1592">
        <w:rPr>
          <w:b w:val="0"/>
          <w:bCs w:val="0"/>
          <w:noProof/>
        </w:rPr>
        <w:fldChar w:fldCharType="end"/>
      </w:r>
      <w:r w:rsidR="00885489" w:rsidRPr="002C1592">
        <w:rPr>
          <w:b w:val="0"/>
          <w:bCs w:val="0"/>
        </w:rPr>
        <w:t>.</w:t>
      </w:r>
      <w:r w:rsidR="00885489" w:rsidRPr="002C1592">
        <w:rPr>
          <w:b w:val="0"/>
          <w:bCs w:val="0"/>
        </w:rPr>
        <w:fldChar w:fldCharType="begin"/>
      </w:r>
      <w:r w:rsidR="00885489" w:rsidRPr="002C1592">
        <w:rPr>
          <w:b w:val="0"/>
          <w:bCs w:val="0"/>
        </w:rPr>
        <w:instrText xml:space="preserve"> SEQ Таблица \* ARABIC \s 1 </w:instrText>
      </w:r>
      <w:r w:rsidR="00885489" w:rsidRPr="002C1592">
        <w:rPr>
          <w:b w:val="0"/>
          <w:bCs w:val="0"/>
        </w:rPr>
        <w:fldChar w:fldCharType="separate"/>
      </w:r>
      <w:r w:rsidR="00885489" w:rsidRPr="002C1592">
        <w:rPr>
          <w:b w:val="0"/>
          <w:bCs w:val="0"/>
          <w:noProof/>
        </w:rPr>
        <w:t>6.</w:t>
      </w:r>
      <w:r w:rsidR="00885489" w:rsidRPr="00885489">
        <w:rPr>
          <w:b w:val="0"/>
          <w:bCs w:val="0"/>
          <w:noProof/>
        </w:rPr>
        <w:t>43</w:t>
      </w:r>
      <w:r w:rsidR="00885489" w:rsidRPr="002C1592">
        <w:rPr>
          <w:b w:val="0"/>
          <w:bCs w:val="0"/>
          <w:noProof/>
        </w:rPr>
        <w:fldChar w:fldCharType="end"/>
      </w:r>
      <w:r w:rsidRPr="00B5398A">
        <w:rPr>
          <w:lang w:val="kk-KZ"/>
        </w:rPr>
        <w:t xml:space="preserve">- </w:t>
      </w:r>
      <w:r w:rsidRPr="00B5398A">
        <w:rPr>
          <w:iCs/>
          <w:lang w:val="x-none"/>
        </w:rPr>
        <w:t xml:space="preserve">Лимиты накопления отходов </w:t>
      </w:r>
      <w:r w:rsidRPr="00B5398A">
        <w:rPr>
          <w:lang w:val="x-none" w:eastAsia="x-none"/>
        </w:rPr>
        <w:t>при строительстве</w:t>
      </w:r>
      <w:r w:rsidRPr="00B5398A">
        <w:rPr>
          <w:lang w:eastAsia="x-none"/>
        </w:rPr>
        <w:t xml:space="preserve"> </w:t>
      </w:r>
      <w:r w:rsidRPr="00B5398A">
        <w:rPr>
          <w:iCs/>
          <w:spacing w:val="-6"/>
        </w:rPr>
        <w:t>вертикальных  скважин №№45,47</w:t>
      </w:r>
      <w:r w:rsidR="002043B1">
        <w:rPr>
          <w:iCs/>
          <w:spacing w:val="-6"/>
        </w:rPr>
        <w:t>,56</w:t>
      </w:r>
      <w:r w:rsidRPr="00B5398A">
        <w:rPr>
          <w:iCs/>
          <w:spacing w:val="-6"/>
        </w:rPr>
        <w:t xml:space="preserve"> проектной глубиной 47</w:t>
      </w:r>
      <w:r w:rsidRPr="00C00585">
        <w:rPr>
          <w:iCs/>
          <w:spacing w:val="-6"/>
        </w:rPr>
        <w:t>71</w:t>
      </w:r>
      <w:r w:rsidRPr="00B5398A">
        <w:rPr>
          <w:iCs/>
          <w:spacing w:val="-6"/>
        </w:rPr>
        <w:t>м</w:t>
      </w:r>
      <w:bookmarkEnd w:id="271"/>
      <w:r w:rsidRPr="00B5398A">
        <w:rPr>
          <w:iCs/>
          <w:spacing w:val="-6"/>
        </w:rPr>
        <w:t xml:space="preserve"> </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303"/>
        <w:gridCol w:w="2197"/>
        <w:gridCol w:w="1914"/>
        <w:gridCol w:w="1912"/>
      </w:tblGrid>
      <w:tr w:rsidR="00DC123B" w:rsidRPr="00C00585" w14:paraId="23AD9A36" w14:textId="77777777" w:rsidTr="00525B20">
        <w:trPr>
          <w:trHeight w:val="609"/>
        </w:trPr>
        <w:tc>
          <w:tcPr>
            <w:tcW w:w="1771" w:type="pct"/>
            <w:vMerge w:val="restart"/>
            <w:shd w:val="clear" w:color="auto" w:fill="auto"/>
            <w:vAlign w:val="center"/>
            <w:hideMark/>
          </w:tcPr>
          <w:p w14:paraId="15BC88CE" w14:textId="77777777" w:rsidR="00DC123B" w:rsidRPr="00C00585" w:rsidRDefault="00DC123B" w:rsidP="00525B20">
            <w:pPr>
              <w:jc w:val="center"/>
              <w:rPr>
                <w:rFonts w:eastAsia="Times New Roman"/>
                <w:b/>
                <w:bCs/>
                <w:color w:val="000000"/>
                <w:sz w:val="20"/>
                <w:szCs w:val="20"/>
              </w:rPr>
            </w:pPr>
            <w:r w:rsidRPr="00C00585">
              <w:rPr>
                <w:rFonts w:eastAsia="Times New Roman"/>
                <w:b/>
                <w:bCs/>
                <w:color w:val="000000"/>
                <w:sz w:val="20"/>
                <w:szCs w:val="20"/>
              </w:rPr>
              <w:t>Наименование отходов</w:t>
            </w:r>
          </w:p>
        </w:tc>
        <w:tc>
          <w:tcPr>
            <w:tcW w:w="1178" w:type="pct"/>
            <w:vMerge w:val="restart"/>
            <w:shd w:val="clear" w:color="auto" w:fill="auto"/>
            <w:vAlign w:val="center"/>
            <w:hideMark/>
          </w:tcPr>
          <w:p w14:paraId="7CD8F750" w14:textId="77777777" w:rsidR="00DC123B" w:rsidRPr="00C00585" w:rsidRDefault="00DC123B" w:rsidP="00525B20">
            <w:pPr>
              <w:jc w:val="center"/>
              <w:rPr>
                <w:rFonts w:eastAsia="Times New Roman"/>
                <w:b/>
                <w:bCs/>
                <w:color w:val="000000"/>
                <w:sz w:val="20"/>
                <w:szCs w:val="20"/>
              </w:rPr>
            </w:pPr>
            <w:r w:rsidRPr="00C00585">
              <w:rPr>
                <w:rFonts w:eastAsia="Times New Roman"/>
                <w:b/>
                <w:bCs/>
                <w:color w:val="000000"/>
                <w:sz w:val="20"/>
                <w:szCs w:val="20"/>
              </w:rPr>
              <w:t>Объем накопленных отходов на существующее положение, т/год</w:t>
            </w:r>
          </w:p>
        </w:tc>
        <w:tc>
          <w:tcPr>
            <w:tcW w:w="2051" w:type="pct"/>
            <w:gridSpan w:val="2"/>
            <w:shd w:val="clear" w:color="auto" w:fill="auto"/>
            <w:vAlign w:val="center"/>
          </w:tcPr>
          <w:p w14:paraId="2A94A5E9" w14:textId="77777777" w:rsidR="00DC123B" w:rsidRPr="00C00585" w:rsidRDefault="00DC123B" w:rsidP="00525B20">
            <w:pPr>
              <w:jc w:val="center"/>
              <w:rPr>
                <w:rFonts w:eastAsia="Times New Roman"/>
                <w:b/>
                <w:bCs/>
                <w:color w:val="000000"/>
                <w:sz w:val="20"/>
                <w:szCs w:val="20"/>
              </w:rPr>
            </w:pPr>
            <w:r w:rsidRPr="00C00585">
              <w:rPr>
                <w:rFonts w:eastAsia="Times New Roman"/>
                <w:b/>
                <w:bCs/>
                <w:color w:val="000000"/>
                <w:sz w:val="20"/>
                <w:szCs w:val="20"/>
              </w:rPr>
              <w:t>Лимит накопления, тонн/год</w:t>
            </w:r>
          </w:p>
        </w:tc>
      </w:tr>
      <w:tr w:rsidR="00DC123B" w:rsidRPr="00C00585" w14:paraId="5B54E6EE" w14:textId="77777777" w:rsidTr="00525B20">
        <w:trPr>
          <w:trHeight w:val="189"/>
        </w:trPr>
        <w:tc>
          <w:tcPr>
            <w:tcW w:w="1771" w:type="pct"/>
            <w:vMerge/>
            <w:shd w:val="clear" w:color="auto" w:fill="auto"/>
            <w:vAlign w:val="center"/>
          </w:tcPr>
          <w:p w14:paraId="5601D6CB" w14:textId="77777777" w:rsidR="00DC123B" w:rsidRPr="00C00585" w:rsidRDefault="00DC123B" w:rsidP="00525B20">
            <w:pPr>
              <w:jc w:val="center"/>
              <w:rPr>
                <w:rFonts w:eastAsia="Times New Roman"/>
                <w:b/>
                <w:bCs/>
                <w:color w:val="000000"/>
                <w:sz w:val="20"/>
                <w:szCs w:val="20"/>
              </w:rPr>
            </w:pPr>
          </w:p>
        </w:tc>
        <w:tc>
          <w:tcPr>
            <w:tcW w:w="1178" w:type="pct"/>
            <w:vMerge/>
            <w:shd w:val="clear" w:color="auto" w:fill="auto"/>
            <w:vAlign w:val="center"/>
          </w:tcPr>
          <w:p w14:paraId="1F9A0709" w14:textId="77777777" w:rsidR="00DC123B" w:rsidRPr="00C00585" w:rsidRDefault="00DC123B" w:rsidP="00525B20">
            <w:pPr>
              <w:jc w:val="center"/>
              <w:rPr>
                <w:rFonts w:eastAsia="Times New Roman"/>
                <w:b/>
                <w:bCs/>
                <w:color w:val="000000"/>
                <w:sz w:val="20"/>
                <w:szCs w:val="20"/>
              </w:rPr>
            </w:pPr>
          </w:p>
        </w:tc>
        <w:tc>
          <w:tcPr>
            <w:tcW w:w="1026" w:type="pct"/>
            <w:shd w:val="clear" w:color="auto" w:fill="auto"/>
            <w:vAlign w:val="center"/>
          </w:tcPr>
          <w:p w14:paraId="730C9D36" w14:textId="77777777" w:rsidR="00DC123B" w:rsidRPr="00C00585" w:rsidRDefault="00DC123B" w:rsidP="00525B20">
            <w:pPr>
              <w:jc w:val="center"/>
              <w:rPr>
                <w:rFonts w:eastAsia="Times New Roman"/>
                <w:b/>
                <w:bCs/>
                <w:color w:val="000000"/>
                <w:sz w:val="20"/>
                <w:szCs w:val="20"/>
                <w:lang w:val="kk-KZ"/>
              </w:rPr>
            </w:pPr>
            <w:r w:rsidRPr="00C00585">
              <w:rPr>
                <w:rFonts w:eastAsia="Times New Roman"/>
                <w:b/>
                <w:bCs/>
                <w:color w:val="000000"/>
                <w:sz w:val="20"/>
                <w:szCs w:val="20"/>
                <w:lang w:val="kk-KZ"/>
              </w:rPr>
              <w:t>1 скв</w:t>
            </w:r>
          </w:p>
        </w:tc>
        <w:tc>
          <w:tcPr>
            <w:tcW w:w="1025" w:type="pct"/>
            <w:vAlign w:val="center"/>
          </w:tcPr>
          <w:p w14:paraId="45F8229E" w14:textId="652B8677" w:rsidR="00DC123B" w:rsidRPr="00C00585" w:rsidRDefault="00094515" w:rsidP="00525B20">
            <w:pPr>
              <w:jc w:val="center"/>
              <w:rPr>
                <w:rFonts w:eastAsia="Times New Roman"/>
                <w:b/>
                <w:bCs/>
                <w:color w:val="000000"/>
                <w:sz w:val="20"/>
                <w:szCs w:val="20"/>
                <w:lang w:val="kk-KZ"/>
              </w:rPr>
            </w:pPr>
            <w:r>
              <w:rPr>
                <w:rFonts w:eastAsia="Times New Roman"/>
                <w:b/>
                <w:bCs/>
                <w:color w:val="000000"/>
                <w:sz w:val="20"/>
                <w:szCs w:val="20"/>
                <w:lang w:val="kk-KZ"/>
              </w:rPr>
              <w:t>3</w:t>
            </w:r>
            <w:r w:rsidR="00DC123B" w:rsidRPr="00C00585">
              <w:rPr>
                <w:rFonts w:eastAsia="Times New Roman"/>
                <w:b/>
                <w:bCs/>
                <w:color w:val="000000"/>
                <w:sz w:val="20"/>
                <w:szCs w:val="20"/>
                <w:lang w:val="kk-KZ"/>
              </w:rPr>
              <w:t xml:space="preserve"> скв</w:t>
            </w:r>
          </w:p>
        </w:tc>
      </w:tr>
      <w:tr w:rsidR="00094515" w:rsidRPr="00C00585" w14:paraId="532B235E" w14:textId="77777777" w:rsidTr="00525B20">
        <w:trPr>
          <w:trHeight w:val="50"/>
        </w:trPr>
        <w:tc>
          <w:tcPr>
            <w:tcW w:w="1771" w:type="pct"/>
            <w:shd w:val="clear" w:color="auto" w:fill="auto"/>
            <w:vAlign w:val="center"/>
            <w:hideMark/>
          </w:tcPr>
          <w:p w14:paraId="632C2900" w14:textId="77777777" w:rsidR="00094515" w:rsidRPr="00C00585" w:rsidRDefault="00094515" w:rsidP="00094515">
            <w:pPr>
              <w:rPr>
                <w:rFonts w:eastAsia="Times New Roman"/>
                <w:b/>
                <w:bCs/>
                <w:color w:val="000000"/>
                <w:sz w:val="20"/>
                <w:szCs w:val="20"/>
              </w:rPr>
            </w:pPr>
            <w:r w:rsidRPr="00C00585">
              <w:rPr>
                <w:rFonts w:eastAsia="Times New Roman"/>
                <w:b/>
                <w:bCs/>
                <w:color w:val="000000"/>
                <w:sz w:val="20"/>
                <w:szCs w:val="20"/>
              </w:rPr>
              <w:t>Всего:</w:t>
            </w:r>
          </w:p>
        </w:tc>
        <w:tc>
          <w:tcPr>
            <w:tcW w:w="1178" w:type="pct"/>
            <w:shd w:val="clear" w:color="auto" w:fill="auto"/>
            <w:vAlign w:val="center"/>
            <w:hideMark/>
          </w:tcPr>
          <w:p w14:paraId="302DDE76" w14:textId="77777777" w:rsidR="00094515" w:rsidRPr="00C00585" w:rsidRDefault="00094515" w:rsidP="00094515">
            <w:pPr>
              <w:jc w:val="center"/>
              <w:rPr>
                <w:rFonts w:eastAsia="Times New Roman"/>
                <w:b/>
                <w:bCs/>
                <w:color w:val="000000"/>
                <w:sz w:val="20"/>
                <w:szCs w:val="20"/>
              </w:rPr>
            </w:pPr>
            <w:r w:rsidRPr="00C00585">
              <w:rPr>
                <w:rFonts w:eastAsia="Times New Roman"/>
                <w:b/>
                <w:bCs/>
                <w:color w:val="000000"/>
                <w:sz w:val="20"/>
                <w:szCs w:val="20"/>
              </w:rPr>
              <w:t>-</w:t>
            </w:r>
          </w:p>
        </w:tc>
        <w:tc>
          <w:tcPr>
            <w:tcW w:w="1026" w:type="pct"/>
            <w:shd w:val="clear" w:color="auto" w:fill="auto"/>
            <w:hideMark/>
          </w:tcPr>
          <w:p w14:paraId="6ABC1933" w14:textId="77777777" w:rsidR="00094515" w:rsidRPr="00C00585" w:rsidRDefault="00094515" w:rsidP="00094515">
            <w:pPr>
              <w:jc w:val="center"/>
              <w:rPr>
                <w:rFonts w:eastAsia="Times New Roman"/>
                <w:b/>
                <w:bCs/>
                <w:color w:val="000000"/>
                <w:sz w:val="20"/>
                <w:szCs w:val="20"/>
              </w:rPr>
            </w:pPr>
            <w:r w:rsidRPr="00C00585">
              <w:rPr>
                <w:rFonts w:eastAsiaTheme="minorHAnsi"/>
                <w:b/>
                <w:bCs/>
                <w:sz w:val="20"/>
                <w:szCs w:val="20"/>
                <w:lang w:eastAsia="en-US"/>
              </w:rPr>
              <w:t>1146,1559</w:t>
            </w:r>
          </w:p>
        </w:tc>
        <w:tc>
          <w:tcPr>
            <w:tcW w:w="1025" w:type="pct"/>
          </w:tcPr>
          <w:p w14:paraId="4D1FAC8B" w14:textId="5731DBB5" w:rsidR="00094515" w:rsidRPr="00C00585" w:rsidRDefault="00094515" w:rsidP="00094515">
            <w:pPr>
              <w:jc w:val="center"/>
              <w:rPr>
                <w:rFonts w:eastAsia="Times New Roman"/>
                <w:b/>
                <w:bCs/>
                <w:color w:val="000000"/>
                <w:sz w:val="20"/>
                <w:szCs w:val="20"/>
              </w:rPr>
            </w:pPr>
            <w:r w:rsidRPr="00094515">
              <w:rPr>
                <w:b/>
                <w:bCs/>
                <w:sz w:val="20"/>
                <w:szCs w:val="20"/>
              </w:rPr>
              <w:t>3438,4676</w:t>
            </w:r>
          </w:p>
        </w:tc>
      </w:tr>
      <w:tr w:rsidR="00094515" w:rsidRPr="00C00585" w14:paraId="5EB70052" w14:textId="77777777" w:rsidTr="00525B20">
        <w:trPr>
          <w:trHeight w:val="50"/>
        </w:trPr>
        <w:tc>
          <w:tcPr>
            <w:tcW w:w="1771" w:type="pct"/>
            <w:shd w:val="clear" w:color="auto" w:fill="auto"/>
            <w:vAlign w:val="center"/>
            <w:hideMark/>
          </w:tcPr>
          <w:p w14:paraId="38F8A2F1" w14:textId="77777777" w:rsidR="00094515" w:rsidRPr="00C00585" w:rsidRDefault="00094515" w:rsidP="00094515">
            <w:pPr>
              <w:rPr>
                <w:rFonts w:eastAsia="Times New Roman"/>
                <w:b/>
                <w:bCs/>
                <w:i/>
                <w:iCs/>
                <w:color w:val="000000"/>
                <w:sz w:val="20"/>
                <w:szCs w:val="20"/>
              </w:rPr>
            </w:pPr>
            <w:r w:rsidRPr="00C00585">
              <w:rPr>
                <w:rFonts w:eastAsia="Times New Roman"/>
                <w:b/>
                <w:bCs/>
                <w:i/>
                <w:iCs/>
                <w:color w:val="000000"/>
                <w:sz w:val="20"/>
                <w:szCs w:val="20"/>
              </w:rPr>
              <w:t>в т.ч. отходов производства</w:t>
            </w:r>
          </w:p>
        </w:tc>
        <w:tc>
          <w:tcPr>
            <w:tcW w:w="1178" w:type="pct"/>
            <w:shd w:val="clear" w:color="auto" w:fill="auto"/>
            <w:vAlign w:val="center"/>
            <w:hideMark/>
          </w:tcPr>
          <w:p w14:paraId="358FD091" w14:textId="77777777" w:rsidR="00094515" w:rsidRPr="00C00585" w:rsidRDefault="00094515" w:rsidP="00094515">
            <w:pPr>
              <w:jc w:val="center"/>
              <w:rPr>
                <w:rFonts w:eastAsia="Times New Roman"/>
                <w:b/>
                <w:bCs/>
                <w:color w:val="000000"/>
                <w:sz w:val="20"/>
                <w:szCs w:val="20"/>
              </w:rPr>
            </w:pPr>
            <w:r w:rsidRPr="00C00585">
              <w:rPr>
                <w:rFonts w:eastAsia="Times New Roman"/>
                <w:b/>
                <w:bCs/>
                <w:color w:val="000000"/>
                <w:sz w:val="20"/>
                <w:szCs w:val="20"/>
              </w:rPr>
              <w:t>-</w:t>
            </w:r>
          </w:p>
        </w:tc>
        <w:tc>
          <w:tcPr>
            <w:tcW w:w="1026" w:type="pct"/>
            <w:shd w:val="clear" w:color="auto" w:fill="auto"/>
            <w:hideMark/>
          </w:tcPr>
          <w:p w14:paraId="69411C6C" w14:textId="77777777" w:rsidR="00094515" w:rsidRPr="00C00585" w:rsidRDefault="00094515" w:rsidP="00094515">
            <w:pPr>
              <w:jc w:val="center"/>
              <w:rPr>
                <w:rFonts w:eastAsia="Times New Roman"/>
                <w:b/>
                <w:bCs/>
                <w:color w:val="000000"/>
                <w:sz w:val="20"/>
                <w:szCs w:val="20"/>
              </w:rPr>
            </w:pPr>
            <w:r w:rsidRPr="00C00585">
              <w:rPr>
                <w:rFonts w:eastAsiaTheme="minorHAnsi"/>
                <w:b/>
                <w:bCs/>
                <w:sz w:val="20"/>
                <w:szCs w:val="20"/>
                <w:lang w:eastAsia="en-US"/>
              </w:rPr>
              <w:t>1143,6730</w:t>
            </w:r>
          </w:p>
        </w:tc>
        <w:tc>
          <w:tcPr>
            <w:tcW w:w="1025" w:type="pct"/>
          </w:tcPr>
          <w:p w14:paraId="01EC3B99" w14:textId="14A91BE8" w:rsidR="00094515" w:rsidRPr="00C00585" w:rsidRDefault="00094515" w:rsidP="00094515">
            <w:pPr>
              <w:jc w:val="center"/>
              <w:rPr>
                <w:rFonts w:eastAsia="Times New Roman"/>
                <w:b/>
                <w:bCs/>
                <w:color w:val="000000"/>
                <w:sz w:val="20"/>
                <w:szCs w:val="20"/>
              </w:rPr>
            </w:pPr>
            <w:r w:rsidRPr="00094515">
              <w:rPr>
                <w:b/>
                <w:bCs/>
                <w:sz w:val="20"/>
                <w:szCs w:val="20"/>
              </w:rPr>
              <w:t>3431,019</w:t>
            </w:r>
          </w:p>
        </w:tc>
      </w:tr>
      <w:tr w:rsidR="00094515" w:rsidRPr="00C00585" w14:paraId="467422CA" w14:textId="77777777" w:rsidTr="00525B20">
        <w:trPr>
          <w:trHeight w:val="50"/>
        </w:trPr>
        <w:tc>
          <w:tcPr>
            <w:tcW w:w="1771" w:type="pct"/>
            <w:shd w:val="clear" w:color="auto" w:fill="auto"/>
            <w:vAlign w:val="center"/>
            <w:hideMark/>
          </w:tcPr>
          <w:p w14:paraId="2D943C49" w14:textId="77777777" w:rsidR="00094515" w:rsidRPr="00C00585" w:rsidRDefault="00094515" w:rsidP="00094515">
            <w:pPr>
              <w:rPr>
                <w:rFonts w:eastAsia="Times New Roman"/>
                <w:b/>
                <w:bCs/>
                <w:i/>
                <w:iCs/>
                <w:color w:val="000000"/>
                <w:sz w:val="20"/>
                <w:szCs w:val="20"/>
              </w:rPr>
            </w:pPr>
            <w:r w:rsidRPr="00C00585">
              <w:rPr>
                <w:rFonts w:eastAsia="Times New Roman"/>
                <w:b/>
                <w:bCs/>
                <w:i/>
                <w:iCs/>
                <w:color w:val="000000"/>
                <w:sz w:val="20"/>
                <w:szCs w:val="20"/>
              </w:rPr>
              <w:t>отходов потребления</w:t>
            </w:r>
          </w:p>
        </w:tc>
        <w:tc>
          <w:tcPr>
            <w:tcW w:w="1178" w:type="pct"/>
            <w:shd w:val="clear" w:color="auto" w:fill="auto"/>
            <w:vAlign w:val="center"/>
            <w:hideMark/>
          </w:tcPr>
          <w:p w14:paraId="2AD9759E" w14:textId="77777777" w:rsidR="00094515" w:rsidRPr="00C00585" w:rsidRDefault="00094515" w:rsidP="00094515">
            <w:pPr>
              <w:jc w:val="center"/>
              <w:rPr>
                <w:rFonts w:eastAsia="Times New Roman"/>
                <w:b/>
                <w:bCs/>
                <w:color w:val="000000"/>
                <w:sz w:val="20"/>
                <w:szCs w:val="20"/>
              </w:rPr>
            </w:pPr>
            <w:r w:rsidRPr="00C00585">
              <w:rPr>
                <w:rFonts w:eastAsia="Times New Roman"/>
                <w:b/>
                <w:bCs/>
                <w:color w:val="000000"/>
                <w:sz w:val="20"/>
                <w:szCs w:val="20"/>
              </w:rPr>
              <w:t>-</w:t>
            </w:r>
          </w:p>
        </w:tc>
        <w:tc>
          <w:tcPr>
            <w:tcW w:w="1026" w:type="pct"/>
            <w:shd w:val="clear" w:color="auto" w:fill="auto"/>
            <w:hideMark/>
          </w:tcPr>
          <w:p w14:paraId="7381F19B" w14:textId="77777777" w:rsidR="00094515" w:rsidRPr="00C00585" w:rsidRDefault="00094515" w:rsidP="00094515">
            <w:pPr>
              <w:jc w:val="center"/>
              <w:rPr>
                <w:rFonts w:eastAsia="Times New Roman"/>
                <w:b/>
                <w:bCs/>
                <w:color w:val="000000"/>
                <w:sz w:val="20"/>
                <w:szCs w:val="20"/>
              </w:rPr>
            </w:pPr>
            <w:r w:rsidRPr="00C00585">
              <w:rPr>
                <w:rFonts w:eastAsiaTheme="minorHAnsi"/>
                <w:b/>
                <w:bCs/>
                <w:sz w:val="20"/>
                <w:szCs w:val="20"/>
                <w:lang w:eastAsia="en-US"/>
              </w:rPr>
              <w:t>2,4829</w:t>
            </w:r>
          </w:p>
        </w:tc>
        <w:tc>
          <w:tcPr>
            <w:tcW w:w="1025" w:type="pct"/>
          </w:tcPr>
          <w:p w14:paraId="5B1EC4E3" w14:textId="3F4E408F" w:rsidR="00094515" w:rsidRPr="00C00585" w:rsidRDefault="00094515" w:rsidP="00094515">
            <w:pPr>
              <w:jc w:val="center"/>
              <w:rPr>
                <w:rFonts w:eastAsia="Times New Roman"/>
                <w:b/>
                <w:bCs/>
                <w:color w:val="000000"/>
                <w:sz w:val="20"/>
                <w:szCs w:val="20"/>
              </w:rPr>
            </w:pPr>
            <w:r w:rsidRPr="00094515">
              <w:rPr>
                <w:b/>
                <w:bCs/>
                <w:sz w:val="20"/>
                <w:szCs w:val="20"/>
              </w:rPr>
              <w:t>7,4487</w:t>
            </w:r>
          </w:p>
        </w:tc>
      </w:tr>
      <w:tr w:rsidR="00DC123B" w:rsidRPr="00C00585" w14:paraId="789D73CE" w14:textId="77777777" w:rsidTr="00525B20">
        <w:trPr>
          <w:trHeight w:val="300"/>
        </w:trPr>
        <w:tc>
          <w:tcPr>
            <w:tcW w:w="3975" w:type="pct"/>
            <w:gridSpan w:val="3"/>
            <w:shd w:val="clear" w:color="auto" w:fill="auto"/>
            <w:vAlign w:val="center"/>
            <w:hideMark/>
          </w:tcPr>
          <w:p w14:paraId="70676F8E" w14:textId="77777777" w:rsidR="00DC123B" w:rsidRPr="00C00585" w:rsidRDefault="00DC123B" w:rsidP="00525B20">
            <w:pPr>
              <w:rPr>
                <w:rFonts w:eastAsia="Times New Roman"/>
                <w:b/>
                <w:bCs/>
                <w:color w:val="000000"/>
                <w:sz w:val="20"/>
                <w:szCs w:val="20"/>
              </w:rPr>
            </w:pPr>
            <w:r w:rsidRPr="00C00585">
              <w:rPr>
                <w:rFonts w:eastAsia="Times New Roman"/>
                <w:b/>
                <w:bCs/>
                <w:color w:val="000000"/>
                <w:sz w:val="20"/>
                <w:szCs w:val="20"/>
              </w:rPr>
              <w:t xml:space="preserve">                                                                     Опасные отходы </w:t>
            </w:r>
          </w:p>
        </w:tc>
        <w:tc>
          <w:tcPr>
            <w:tcW w:w="1025" w:type="pct"/>
          </w:tcPr>
          <w:p w14:paraId="4B2F8210" w14:textId="77777777" w:rsidR="00DC123B" w:rsidRPr="00C00585" w:rsidRDefault="00DC123B" w:rsidP="00525B20">
            <w:pPr>
              <w:rPr>
                <w:rFonts w:eastAsia="Times New Roman"/>
                <w:b/>
                <w:bCs/>
                <w:color w:val="000000"/>
                <w:sz w:val="20"/>
                <w:szCs w:val="20"/>
              </w:rPr>
            </w:pPr>
          </w:p>
        </w:tc>
      </w:tr>
      <w:tr w:rsidR="00094515" w:rsidRPr="00C00585" w14:paraId="33D5D5E9" w14:textId="77777777" w:rsidTr="00525B20">
        <w:trPr>
          <w:trHeight w:val="50"/>
        </w:trPr>
        <w:tc>
          <w:tcPr>
            <w:tcW w:w="1771" w:type="pct"/>
            <w:shd w:val="clear" w:color="auto" w:fill="auto"/>
            <w:vAlign w:val="center"/>
            <w:hideMark/>
          </w:tcPr>
          <w:p w14:paraId="4B70976D" w14:textId="77777777" w:rsidR="00094515" w:rsidRPr="00C00585" w:rsidRDefault="00094515" w:rsidP="00094515">
            <w:pPr>
              <w:rPr>
                <w:rFonts w:eastAsia="Times New Roman"/>
                <w:color w:val="000000"/>
                <w:sz w:val="20"/>
                <w:szCs w:val="20"/>
              </w:rPr>
            </w:pPr>
            <w:r w:rsidRPr="00C00585">
              <w:rPr>
                <w:rFonts w:eastAsia="Times New Roman"/>
                <w:color w:val="000000"/>
                <w:sz w:val="20"/>
                <w:szCs w:val="20"/>
              </w:rPr>
              <w:t>Буровой шлам</w:t>
            </w:r>
          </w:p>
        </w:tc>
        <w:tc>
          <w:tcPr>
            <w:tcW w:w="1178" w:type="pct"/>
            <w:shd w:val="clear" w:color="auto" w:fill="auto"/>
            <w:vAlign w:val="center"/>
            <w:hideMark/>
          </w:tcPr>
          <w:p w14:paraId="396E1886" w14:textId="77777777" w:rsidR="00094515" w:rsidRPr="00C00585" w:rsidRDefault="00094515" w:rsidP="00094515">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hideMark/>
          </w:tcPr>
          <w:p w14:paraId="4FAFA40C" w14:textId="77777777" w:rsidR="00094515" w:rsidRPr="00C00585" w:rsidRDefault="00094515" w:rsidP="00094515">
            <w:pPr>
              <w:jc w:val="center"/>
              <w:rPr>
                <w:rFonts w:eastAsia="Times New Roman"/>
                <w:color w:val="000000"/>
                <w:sz w:val="20"/>
                <w:szCs w:val="20"/>
              </w:rPr>
            </w:pPr>
            <w:r w:rsidRPr="00C00585">
              <w:rPr>
                <w:rFonts w:eastAsiaTheme="minorHAnsi"/>
                <w:sz w:val="20"/>
                <w:szCs w:val="20"/>
                <w:lang w:eastAsia="en-US"/>
              </w:rPr>
              <w:t>511,4019</w:t>
            </w:r>
          </w:p>
        </w:tc>
        <w:tc>
          <w:tcPr>
            <w:tcW w:w="1025" w:type="pct"/>
          </w:tcPr>
          <w:p w14:paraId="20353242" w14:textId="322150FB" w:rsidR="00094515" w:rsidRPr="00C00585" w:rsidRDefault="00094515" w:rsidP="00094515">
            <w:pPr>
              <w:jc w:val="center"/>
              <w:rPr>
                <w:rFonts w:eastAsia="Times New Roman"/>
                <w:color w:val="000000"/>
                <w:sz w:val="20"/>
                <w:szCs w:val="20"/>
              </w:rPr>
            </w:pPr>
            <w:r w:rsidRPr="00094515">
              <w:rPr>
                <w:sz w:val="20"/>
                <w:szCs w:val="20"/>
              </w:rPr>
              <w:t>1534,2057</w:t>
            </w:r>
          </w:p>
        </w:tc>
      </w:tr>
      <w:tr w:rsidR="00094515" w:rsidRPr="00C00585" w14:paraId="7A3696DA" w14:textId="77777777" w:rsidTr="00525B20">
        <w:trPr>
          <w:trHeight w:val="50"/>
        </w:trPr>
        <w:tc>
          <w:tcPr>
            <w:tcW w:w="1771" w:type="pct"/>
            <w:shd w:val="clear" w:color="auto" w:fill="auto"/>
            <w:vAlign w:val="center"/>
            <w:hideMark/>
          </w:tcPr>
          <w:p w14:paraId="2D7C0D82" w14:textId="77777777" w:rsidR="00094515" w:rsidRPr="00C00585" w:rsidRDefault="00094515" w:rsidP="00094515">
            <w:pPr>
              <w:rPr>
                <w:rFonts w:eastAsia="Times New Roman"/>
                <w:color w:val="000000"/>
                <w:sz w:val="20"/>
                <w:szCs w:val="20"/>
              </w:rPr>
            </w:pPr>
            <w:r w:rsidRPr="00C00585">
              <w:rPr>
                <w:rFonts w:eastAsia="Times New Roman"/>
                <w:color w:val="000000"/>
                <w:sz w:val="20"/>
                <w:szCs w:val="20"/>
              </w:rPr>
              <w:t>Отработанный буровой раствор</w:t>
            </w:r>
          </w:p>
        </w:tc>
        <w:tc>
          <w:tcPr>
            <w:tcW w:w="1178" w:type="pct"/>
            <w:shd w:val="clear" w:color="auto" w:fill="auto"/>
            <w:vAlign w:val="center"/>
            <w:hideMark/>
          </w:tcPr>
          <w:p w14:paraId="0B1F011B" w14:textId="77777777" w:rsidR="00094515" w:rsidRPr="00C00585" w:rsidRDefault="00094515" w:rsidP="00094515">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hideMark/>
          </w:tcPr>
          <w:p w14:paraId="3F7A2A39" w14:textId="77777777" w:rsidR="00094515" w:rsidRPr="00C00585" w:rsidRDefault="00094515" w:rsidP="00094515">
            <w:pPr>
              <w:jc w:val="center"/>
              <w:rPr>
                <w:rFonts w:eastAsia="Times New Roman"/>
                <w:color w:val="000000"/>
                <w:sz w:val="20"/>
                <w:szCs w:val="20"/>
              </w:rPr>
            </w:pPr>
            <w:r w:rsidRPr="00C00585">
              <w:rPr>
                <w:rFonts w:eastAsiaTheme="minorHAnsi"/>
                <w:sz w:val="20"/>
                <w:szCs w:val="20"/>
                <w:lang w:eastAsia="en-US"/>
              </w:rPr>
              <w:t>614,16</w:t>
            </w:r>
          </w:p>
        </w:tc>
        <w:tc>
          <w:tcPr>
            <w:tcW w:w="1025" w:type="pct"/>
          </w:tcPr>
          <w:p w14:paraId="4CB29623" w14:textId="19BB771A" w:rsidR="00094515" w:rsidRPr="00C00585" w:rsidRDefault="00094515" w:rsidP="00094515">
            <w:pPr>
              <w:jc w:val="center"/>
              <w:rPr>
                <w:rFonts w:eastAsia="Times New Roman"/>
                <w:color w:val="000000"/>
                <w:sz w:val="20"/>
                <w:szCs w:val="20"/>
              </w:rPr>
            </w:pPr>
            <w:r w:rsidRPr="00094515">
              <w:rPr>
                <w:sz w:val="20"/>
                <w:szCs w:val="20"/>
              </w:rPr>
              <w:t>1842,4688</w:t>
            </w:r>
          </w:p>
        </w:tc>
      </w:tr>
      <w:tr w:rsidR="00094515" w:rsidRPr="00C00585" w14:paraId="23310A3E" w14:textId="77777777" w:rsidTr="00525B20">
        <w:trPr>
          <w:trHeight w:val="50"/>
        </w:trPr>
        <w:tc>
          <w:tcPr>
            <w:tcW w:w="1771" w:type="pct"/>
            <w:shd w:val="clear" w:color="auto" w:fill="auto"/>
            <w:vAlign w:val="center"/>
            <w:hideMark/>
          </w:tcPr>
          <w:p w14:paraId="1B4616BE" w14:textId="77777777" w:rsidR="00094515" w:rsidRPr="00C00585" w:rsidRDefault="00094515" w:rsidP="00094515">
            <w:pPr>
              <w:rPr>
                <w:rFonts w:eastAsia="Times New Roman"/>
                <w:color w:val="000000"/>
                <w:sz w:val="20"/>
                <w:szCs w:val="20"/>
              </w:rPr>
            </w:pPr>
            <w:r w:rsidRPr="00C00585">
              <w:rPr>
                <w:rFonts w:eastAsia="Times New Roman"/>
                <w:color w:val="000000"/>
                <w:sz w:val="20"/>
                <w:szCs w:val="20"/>
              </w:rPr>
              <w:t>Промасленные отходы (ветошь)</w:t>
            </w:r>
          </w:p>
        </w:tc>
        <w:tc>
          <w:tcPr>
            <w:tcW w:w="1178" w:type="pct"/>
            <w:shd w:val="clear" w:color="auto" w:fill="auto"/>
            <w:vAlign w:val="center"/>
            <w:hideMark/>
          </w:tcPr>
          <w:p w14:paraId="6AE34014" w14:textId="77777777" w:rsidR="00094515" w:rsidRPr="00C00585" w:rsidRDefault="00094515" w:rsidP="00094515">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hideMark/>
          </w:tcPr>
          <w:p w14:paraId="2B1E1CED" w14:textId="77777777" w:rsidR="00094515" w:rsidRPr="00C00585" w:rsidRDefault="00094515" w:rsidP="00094515">
            <w:pPr>
              <w:jc w:val="center"/>
              <w:rPr>
                <w:rFonts w:eastAsia="Times New Roman"/>
                <w:color w:val="000000"/>
                <w:sz w:val="20"/>
                <w:szCs w:val="20"/>
              </w:rPr>
            </w:pPr>
            <w:r w:rsidRPr="00C00585">
              <w:rPr>
                <w:rFonts w:eastAsiaTheme="minorHAnsi"/>
                <w:sz w:val="20"/>
                <w:szCs w:val="20"/>
                <w:lang w:eastAsia="en-US"/>
              </w:rPr>
              <w:t>0,1524</w:t>
            </w:r>
          </w:p>
        </w:tc>
        <w:tc>
          <w:tcPr>
            <w:tcW w:w="1025" w:type="pct"/>
          </w:tcPr>
          <w:p w14:paraId="3D488C09" w14:textId="4D0BFCCD" w:rsidR="00094515" w:rsidRPr="00C00585" w:rsidRDefault="00094515" w:rsidP="00094515">
            <w:pPr>
              <w:jc w:val="center"/>
              <w:rPr>
                <w:rFonts w:eastAsia="Times New Roman"/>
                <w:color w:val="000000"/>
                <w:sz w:val="20"/>
                <w:szCs w:val="20"/>
              </w:rPr>
            </w:pPr>
            <w:r w:rsidRPr="00094515">
              <w:rPr>
                <w:sz w:val="20"/>
                <w:szCs w:val="20"/>
              </w:rPr>
              <w:t>0,4572</w:t>
            </w:r>
          </w:p>
        </w:tc>
      </w:tr>
      <w:tr w:rsidR="00094515" w:rsidRPr="00C00585" w14:paraId="77F09078" w14:textId="77777777" w:rsidTr="00525B20">
        <w:trPr>
          <w:trHeight w:val="50"/>
        </w:trPr>
        <w:tc>
          <w:tcPr>
            <w:tcW w:w="1771" w:type="pct"/>
            <w:shd w:val="clear" w:color="auto" w:fill="auto"/>
            <w:vAlign w:val="center"/>
            <w:hideMark/>
          </w:tcPr>
          <w:p w14:paraId="2B629F40" w14:textId="77777777" w:rsidR="00094515" w:rsidRPr="00C00585" w:rsidRDefault="00094515" w:rsidP="00094515">
            <w:pPr>
              <w:rPr>
                <w:rFonts w:eastAsia="Times New Roman"/>
                <w:color w:val="000000"/>
                <w:sz w:val="20"/>
                <w:szCs w:val="20"/>
              </w:rPr>
            </w:pPr>
            <w:r w:rsidRPr="00C00585">
              <w:rPr>
                <w:rFonts w:eastAsia="Times New Roman"/>
                <w:color w:val="000000"/>
                <w:sz w:val="20"/>
                <w:szCs w:val="20"/>
              </w:rPr>
              <w:t>Отработанные масла</w:t>
            </w:r>
          </w:p>
        </w:tc>
        <w:tc>
          <w:tcPr>
            <w:tcW w:w="1178" w:type="pct"/>
            <w:shd w:val="clear" w:color="auto" w:fill="auto"/>
            <w:vAlign w:val="center"/>
            <w:hideMark/>
          </w:tcPr>
          <w:p w14:paraId="018432F8" w14:textId="77777777" w:rsidR="00094515" w:rsidRPr="00C00585" w:rsidRDefault="00094515" w:rsidP="00094515">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hideMark/>
          </w:tcPr>
          <w:p w14:paraId="47A409F8" w14:textId="77777777" w:rsidR="00094515" w:rsidRPr="00C00585" w:rsidRDefault="00094515" w:rsidP="00094515">
            <w:pPr>
              <w:jc w:val="center"/>
              <w:rPr>
                <w:rFonts w:eastAsia="Times New Roman"/>
                <w:color w:val="000000"/>
                <w:sz w:val="20"/>
                <w:szCs w:val="20"/>
              </w:rPr>
            </w:pPr>
            <w:r w:rsidRPr="00C00585">
              <w:rPr>
                <w:rFonts w:eastAsiaTheme="minorHAnsi"/>
                <w:sz w:val="20"/>
                <w:szCs w:val="20"/>
                <w:lang w:eastAsia="en-US"/>
              </w:rPr>
              <w:t>17,9569</w:t>
            </w:r>
          </w:p>
        </w:tc>
        <w:tc>
          <w:tcPr>
            <w:tcW w:w="1025" w:type="pct"/>
          </w:tcPr>
          <w:p w14:paraId="7B1F3992" w14:textId="4B6FC75B" w:rsidR="00094515" w:rsidRPr="00C00585" w:rsidRDefault="00094515" w:rsidP="00094515">
            <w:pPr>
              <w:jc w:val="center"/>
              <w:rPr>
                <w:rFonts w:eastAsia="Times New Roman"/>
                <w:color w:val="000000"/>
                <w:sz w:val="20"/>
                <w:szCs w:val="20"/>
              </w:rPr>
            </w:pPr>
            <w:r w:rsidRPr="00094515">
              <w:rPr>
                <w:sz w:val="20"/>
                <w:szCs w:val="20"/>
              </w:rPr>
              <w:t>53,8708</w:t>
            </w:r>
          </w:p>
        </w:tc>
      </w:tr>
      <w:tr w:rsidR="00DC123B" w:rsidRPr="00C00585" w14:paraId="05702C34" w14:textId="77777777" w:rsidTr="00525B20">
        <w:trPr>
          <w:trHeight w:val="50"/>
        </w:trPr>
        <w:tc>
          <w:tcPr>
            <w:tcW w:w="2949" w:type="pct"/>
            <w:gridSpan w:val="2"/>
            <w:shd w:val="clear" w:color="auto" w:fill="auto"/>
            <w:vAlign w:val="center"/>
            <w:hideMark/>
          </w:tcPr>
          <w:p w14:paraId="62E3444D" w14:textId="77777777" w:rsidR="00DC123B" w:rsidRPr="00C00585" w:rsidRDefault="00DC123B" w:rsidP="00525B20">
            <w:pPr>
              <w:jc w:val="center"/>
              <w:rPr>
                <w:rFonts w:eastAsia="Times New Roman"/>
                <w:b/>
                <w:bCs/>
                <w:color w:val="000000"/>
                <w:sz w:val="20"/>
                <w:szCs w:val="20"/>
              </w:rPr>
            </w:pPr>
            <w:r w:rsidRPr="00C00585">
              <w:rPr>
                <w:rFonts w:eastAsia="Times New Roman"/>
                <w:b/>
                <w:bCs/>
                <w:color w:val="000000"/>
                <w:sz w:val="20"/>
                <w:szCs w:val="20"/>
              </w:rPr>
              <w:t>                                                     Не опасные отходы</w:t>
            </w:r>
          </w:p>
        </w:tc>
        <w:tc>
          <w:tcPr>
            <w:tcW w:w="1026" w:type="pct"/>
            <w:shd w:val="clear" w:color="auto" w:fill="auto"/>
            <w:vAlign w:val="center"/>
            <w:hideMark/>
          </w:tcPr>
          <w:p w14:paraId="43C02FCA" w14:textId="77777777" w:rsidR="00DC123B" w:rsidRPr="00C00585" w:rsidRDefault="00DC123B" w:rsidP="00525B20">
            <w:pPr>
              <w:jc w:val="center"/>
              <w:rPr>
                <w:rFonts w:eastAsia="Times New Roman"/>
                <w:b/>
                <w:bCs/>
                <w:color w:val="000000"/>
                <w:sz w:val="20"/>
                <w:szCs w:val="20"/>
              </w:rPr>
            </w:pPr>
            <w:r w:rsidRPr="00C00585">
              <w:rPr>
                <w:rFonts w:eastAsia="Times New Roman"/>
                <w:b/>
                <w:bCs/>
                <w:color w:val="000000"/>
                <w:sz w:val="20"/>
                <w:szCs w:val="20"/>
              </w:rPr>
              <w:t> </w:t>
            </w:r>
          </w:p>
        </w:tc>
        <w:tc>
          <w:tcPr>
            <w:tcW w:w="1025" w:type="pct"/>
          </w:tcPr>
          <w:p w14:paraId="3EF62EDA" w14:textId="77777777" w:rsidR="00DC123B" w:rsidRPr="00C00585" w:rsidRDefault="00DC123B" w:rsidP="00525B20">
            <w:pPr>
              <w:jc w:val="center"/>
              <w:rPr>
                <w:rFonts w:eastAsia="Times New Roman"/>
                <w:b/>
                <w:bCs/>
                <w:color w:val="000000"/>
                <w:sz w:val="20"/>
                <w:szCs w:val="20"/>
              </w:rPr>
            </w:pPr>
          </w:p>
        </w:tc>
      </w:tr>
      <w:tr w:rsidR="00094515" w:rsidRPr="00C00585" w14:paraId="3BA378DD" w14:textId="77777777" w:rsidTr="00525B20">
        <w:trPr>
          <w:trHeight w:val="50"/>
        </w:trPr>
        <w:tc>
          <w:tcPr>
            <w:tcW w:w="1771" w:type="pct"/>
            <w:shd w:val="clear" w:color="auto" w:fill="auto"/>
            <w:vAlign w:val="center"/>
            <w:hideMark/>
          </w:tcPr>
          <w:p w14:paraId="3B5C738C" w14:textId="77777777" w:rsidR="00094515" w:rsidRPr="00C00585" w:rsidRDefault="00094515" w:rsidP="00094515">
            <w:pPr>
              <w:rPr>
                <w:rFonts w:eastAsia="Times New Roman"/>
                <w:color w:val="000000"/>
                <w:sz w:val="20"/>
                <w:szCs w:val="20"/>
              </w:rPr>
            </w:pPr>
            <w:r w:rsidRPr="00C00585">
              <w:rPr>
                <w:rFonts w:eastAsia="Times New Roman"/>
                <w:color w:val="000000"/>
                <w:sz w:val="20"/>
                <w:szCs w:val="20"/>
              </w:rPr>
              <w:t>Коммунальные отходы</w:t>
            </w:r>
          </w:p>
        </w:tc>
        <w:tc>
          <w:tcPr>
            <w:tcW w:w="1178" w:type="pct"/>
            <w:shd w:val="clear" w:color="auto" w:fill="auto"/>
            <w:vAlign w:val="center"/>
            <w:hideMark/>
          </w:tcPr>
          <w:p w14:paraId="64C9A596" w14:textId="77777777" w:rsidR="00094515" w:rsidRPr="00C00585" w:rsidRDefault="00094515" w:rsidP="00094515">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hideMark/>
          </w:tcPr>
          <w:p w14:paraId="26E262A1" w14:textId="77777777" w:rsidR="00094515" w:rsidRPr="00C00585" w:rsidRDefault="00094515" w:rsidP="00094515">
            <w:pPr>
              <w:spacing w:after="160" w:line="259" w:lineRule="auto"/>
              <w:jc w:val="center"/>
              <w:rPr>
                <w:rFonts w:eastAsiaTheme="minorHAnsi"/>
                <w:sz w:val="20"/>
                <w:szCs w:val="20"/>
                <w:lang w:eastAsia="en-US"/>
              </w:rPr>
            </w:pPr>
            <w:r w:rsidRPr="00C00585">
              <w:rPr>
                <w:rFonts w:eastAsiaTheme="minorHAnsi"/>
                <w:sz w:val="20"/>
                <w:szCs w:val="20"/>
                <w:lang w:eastAsia="en-US"/>
              </w:rPr>
              <w:t>2,4829</w:t>
            </w:r>
          </w:p>
        </w:tc>
        <w:tc>
          <w:tcPr>
            <w:tcW w:w="1025" w:type="pct"/>
          </w:tcPr>
          <w:p w14:paraId="55EE8CFC" w14:textId="558DEEC2" w:rsidR="00094515" w:rsidRPr="00C00585" w:rsidRDefault="00094515" w:rsidP="00094515">
            <w:pPr>
              <w:jc w:val="center"/>
              <w:rPr>
                <w:rFonts w:eastAsia="Times New Roman"/>
                <w:color w:val="000000"/>
                <w:sz w:val="20"/>
                <w:szCs w:val="20"/>
              </w:rPr>
            </w:pPr>
            <w:r w:rsidRPr="00094515">
              <w:rPr>
                <w:sz w:val="20"/>
                <w:szCs w:val="20"/>
              </w:rPr>
              <w:t>7,4487</w:t>
            </w:r>
          </w:p>
        </w:tc>
      </w:tr>
      <w:tr w:rsidR="00094515" w:rsidRPr="00C00585" w14:paraId="4A563550" w14:textId="77777777" w:rsidTr="00525B20">
        <w:trPr>
          <w:trHeight w:val="50"/>
        </w:trPr>
        <w:tc>
          <w:tcPr>
            <w:tcW w:w="1771" w:type="pct"/>
            <w:shd w:val="clear" w:color="auto" w:fill="auto"/>
            <w:vAlign w:val="center"/>
            <w:hideMark/>
          </w:tcPr>
          <w:p w14:paraId="09607D8C" w14:textId="77777777" w:rsidR="00094515" w:rsidRPr="00C00585" w:rsidRDefault="00094515" w:rsidP="00094515">
            <w:pPr>
              <w:rPr>
                <w:rFonts w:eastAsia="Times New Roman"/>
                <w:color w:val="000000"/>
                <w:sz w:val="20"/>
                <w:szCs w:val="20"/>
              </w:rPr>
            </w:pPr>
            <w:r w:rsidRPr="00C00585">
              <w:rPr>
                <w:rFonts w:eastAsia="Times New Roman"/>
                <w:color w:val="000000"/>
                <w:sz w:val="20"/>
                <w:szCs w:val="20"/>
              </w:rPr>
              <w:t>Металлолом</w:t>
            </w:r>
          </w:p>
        </w:tc>
        <w:tc>
          <w:tcPr>
            <w:tcW w:w="1178" w:type="pct"/>
            <w:shd w:val="clear" w:color="auto" w:fill="auto"/>
            <w:vAlign w:val="center"/>
            <w:hideMark/>
          </w:tcPr>
          <w:p w14:paraId="55BD0D5E" w14:textId="77777777" w:rsidR="00094515" w:rsidRPr="00C00585" w:rsidRDefault="00094515" w:rsidP="00094515">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noWrap/>
            <w:hideMark/>
          </w:tcPr>
          <w:p w14:paraId="50B6C11D" w14:textId="77777777" w:rsidR="00094515" w:rsidRPr="00C00585" w:rsidRDefault="00094515" w:rsidP="00094515">
            <w:pPr>
              <w:jc w:val="center"/>
              <w:rPr>
                <w:rFonts w:eastAsia="Times New Roman"/>
                <w:color w:val="000000"/>
                <w:sz w:val="20"/>
                <w:szCs w:val="20"/>
              </w:rPr>
            </w:pPr>
            <w:r w:rsidRPr="00C00585">
              <w:rPr>
                <w:rFonts w:eastAsiaTheme="minorHAnsi"/>
                <w:sz w:val="20"/>
                <w:szCs w:val="20"/>
                <w:lang w:eastAsia="en-US"/>
              </w:rPr>
              <w:t>0,004</w:t>
            </w:r>
          </w:p>
        </w:tc>
        <w:tc>
          <w:tcPr>
            <w:tcW w:w="1025" w:type="pct"/>
          </w:tcPr>
          <w:p w14:paraId="0E1B59F1" w14:textId="3B58F9E4" w:rsidR="00094515" w:rsidRPr="00C00585" w:rsidRDefault="00094515" w:rsidP="00094515">
            <w:pPr>
              <w:jc w:val="center"/>
              <w:rPr>
                <w:rFonts w:eastAsia="Times New Roman"/>
                <w:color w:val="000000"/>
                <w:sz w:val="20"/>
                <w:szCs w:val="20"/>
              </w:rPr>
            </w:pPr>
            <w:r w:rsidRPr="00094515">
              <w:rPr>
                <w:sz w:val="20"/>
                <w:szCs w:val="20"/>
              </w:rPr>
              <w:t>0,012</w:t>
            </w:r>
          </w:p>
        </w:tc>
      </w:tr>
      <w:tr w:rsidR="00094515" w:rsidRPr="00C00585" w14:paraId="44499E66" w14:textId="77777777" w:rsidTr="00525B20">
        <w:trPr>
          <w:trHeight w:val="50"/>
        </w:trPr>
        <w:tc>
          <w:tcPr>
            <w:tcW w:w="1771" w:type="pct"/>
            <w:shd w:val="clear" w:color="auto" w:fill="auto"/>
            <w:vAlign w:val="center"/>
            <w:hideMark/>
          </w:tcPr>
          <w:p w14:paraId="684811D5" w14:textId="77777777" w:rsidR="00094515" w:rsidRPr="00C00585" w:rsidRDefault="00094515" w:rsidP="00094515">
            <w:pPr>
              <w:rPr>
                <w:rFonts w:eastAsia="Times New Roman"/>
                <w:color w:val="000000"/>
                <w:sz w:val="20"/>
                <w:szCs w:val="20"/>
              </w:rPr>
            </w:pPr>
            <w:r w:rsidRPr="00C00585">
              <w:rPr>
                <w:rFonts w:eastAsia="Times New Roman"/>
                <w:color w:val="000000"/>
                <w:sz w:val="20"/>
                <w:szCs w:val="20"/>
              </w:rPr>
              <w:t>Огарки сварочных электродов</w:t>
            </w:r>
          </w:p>
        </w:tc>
        <w:tc>
          <w:tcPr>
            <w:tcW w:w="1178" w:type="pct"/>
            <w:shd w:val="clear" w:color="auto" w:fill="auto"/>
            <w:vAlign w:val="center"/>
            <w:hideMark/>
          </w:tcPr>
          <w:p w14:paraId="2FE0F511" w14:textId="77777777" w:rsidR="00094515" w:rsidRPr="00C00585" w:rsidRDefault="00094515" w:rsidP="00094515">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hideMark/>
          </w:tcPr>
          <w:p w14:paraId="64265B19" w14:textId="77777777" w:rsidR="00094515" w:rsidRPr="00C00585" w:rsidRDefault="00094515" w:rsidP="00094515">
            <w:pPr>
              <w:jc w:val="center"/>
              <w:rPr>
                <w:rFonts w:eastAsia="Times New Roman"/>
                <w:color w:val="000000"/>
                <w:sz w:val="20"/>
                <w:szCs w:val="20"/>
              </w:rPr>
            </w:pPr>
            <w:r w:rsidRPr="00C00585">
              <w:rPr>
                <w:rFonts w:eastAsiaTheme="minorHAnsi"/>
                <w:sz w:val="20"/>
                <w:szCs w:val="20"/>
                <w:lang w:eastAsia="en-US"/>
              </w:rPr>
              <w:t>0,0015</w:t>
            </w:r>
          </w:p>
        </w:tc>
        <w:tc>
          <w:tcPr>
            <w:tcW w:w="1025" w:type="pct"/>
          </w:tcPr>
          <w:p w14:paraId="2E81CAB0" w14:textId="01E5D071" w:rsidR="00094515" w:rsidRPr="00C00585" w:rsidRDefault="00094515" w:rsidP="00094515">
            <w:pPr>
              <w:jc w:val="center"/>
              <w:rPr>
                <w:rFonts w:eastAsia="Times New Roman"/>
                <w:color w:val="000000"/>
                <w:sz w:val="20"/>
                <w:szCs w:val="20"/>
              </w:rPr>
            </w:pPr>
            <w:r w:rsidRPr="00094515">
              <w:rPr>
                <w:sz w:val="20"/>
                <w:szCs w:val="20"/>
              </w:rPr>
              <w:t>0,0045</w:t>
            </w:r>
          </w:p>
        </w:tc>
      </w:tr>
    </w:tbl>
    <w:p w14:paraId="574E8E70" w14:textId="77777777" w:rsidR="00DC123B" w:rsidRDefault="00DC123B" w:rsidP="00DC123B">
      <w:pPr>
        <w:pStyle w:val="afff"/>
        <w:spacing w:before="0" w:after="0"/>
        <w:jc w:val="both"/>
        <w:rPr>
          <w:lang w:val="en-US"/>
        </w:rPr>
      </w:pPr>
    </w:p>
    <w:p w14:paraId="7BBB414A" w14:textId="77777777" w:rsidR="00DC123B" w:rsidRDefault="00DC123B" w:rsidP="00DC123B">
      <w:pPr>
        <w:pStyle w:val="afff"/>
        <w:spacing w:before="0" w:after="0"/>
        <w:jc w:val="both"/>
        <w:rPr>
          <w:lang w:val="en-US"/>
        </w:rPr>
      </w:pPr>
    </w:p>
    <w:p w14:paraId="59C4B595" w14:textId="3287E242" w:rsidR="00DC123B" w:rsidRPr="00B5398A" w:rsidRDefault="00DC123B" w:rsidP="00DC123B">
      <w:pPr>
        <w:pStyle w:val="afff"/>
        <w:spacing w:before="0" w:after="0"/>
        <w:jc w:val="both"/>
        <w:rPr>
          <w:iCs/>
          <w:spacing w:val="-6"/>
        </w:rPr>
      </w:pPr>
      <w:bookmarkStart w:id="272" w:name="_Toc236236805"/>
      <w:r>
        <w:t>Таблица</w:t>
      </w:r>
      <w:r w:rsidRPr="00B5398A">
        <w:t xml:space="preserve"> </w:t>
      </w:r>
      <w:r w:rsidR="00885489" w:rsidRPr="002C1592">
        <w:rPr>
          <w:b w:val="0"/>
          <w:bCs w:val="0"/>
        </w:rPr>
        <w:fldChar w:fldCharType="begin"/>
      </w:r>
      <w:r w:rsidR="00885489" w:rsidRPr="002C1592">
        <w:rPr>
          <w:b w:val="0"/>
          <w:bCs w:val="0"/>
        </w:rPr>
        <w:instrText xml:space="preserve"> STYLEREF 1 \s </w:instrText>
      </w:r>
      <w:r w:rsidR="00885489" w:rsidRPr="002C1592">
        <w:rPr>
          <w:b w:val="0"/>
          <w:bCs w:val="0"/>
        </w:rPr>
        <w:fldChar w:fldCharType="separate"/>
      </w:r>
      <w:r w:rsidR="00885489" w:rsidRPr="002C1592">
        <w:rPr>
          <w:b w:val="0"/>
          <w:bCs w:val="0"/>
          <w:noProof/>
        </w:rPr>
        <w:t>4</w:t>
      </w:r>
      <w:r w:rsidR="00885489" w:rsidRPr="002C1592">
        <w:rPr>
          <w:b w:val="0"/>
          <w:bCs w:val="0"/>
          <w:noProof/>
        </w:rPr>
        <w:fldChar w:fldCharType="end"/>
      </w:r>
      <w:r w:rsidR="00885489" w:rsidRPr="002C1592">
        <w:rPr>
          <w:b w:val="0"/>
          <w:bCs w:val="0"/>
        </w:rPr>
        <w:t>.</w:t>
      </w:r>
      <w:r w:rsidR="00885489" w:rsidRPr="002C1592">
        <w:rPr>
          <w:b w:val="0"/>
          <w:bCs w:val="0"/>
        </w:rPr>
        <w:fldChar w:fldCharType="begin"/>
      </w:r>
      <w:r w:rsidR="00885489" w:rsidRPr="002C1592">
        <w:rPr>
          <w:b w:val="0"/>
          <w:bCs w:val="0"/>
        </w:rPr>
        <w:instrText xml:space="preserve"> SEQ Таблица \* ARABIC \s 1 </w:instrText>
      </w:r>
      <w:r w:rsidR="00885489" w:rsidRPr="002C1592">
        <w:rPr>
          <w:b w:val="0"/>
          <w:bCs w:val="0"/>
        </w:rPr>
        <w:fldChar w:fldCharType="separate"/>
      </w:r>
      <w:r w:rsidR="00885489" w:rsidRPr="002C1592">
        <w:rPr>
          <w:b w:val="0"/>
          <w:bCs w:val="0"/>
          <w:noProof/>
        </w:rPr>
        <w:t>6.</w:t>
      </w:r>
      <w:r w:rsidR="00885489" w:rsidRPr="00885489">
        <w:rPr>
          <w:b w:val="0"/>
          <w:bCs w:val="0"/>
          <w:noProof/>
        </w:rPr>
        <w:t>44</w:t>
      </w:r>
      <w:r w:rsidR="00885489" w:rsidRPr="002C1592">
        <w:rPr>
          <w:b w:val="0"/>
          <w:bCs w:val="0"/>
          <w:noProof/>
        </w:rPr>
        <w:fldChar w:fldCharType="end"/>
      </w:r>
      <w:r w:rsidRPr="00B5398A">
        <w:rPr>
          <w:lang w:val="kk-KZ"/>
        </w:rPr>
        <w:t xml:space="preserve">- </w:t>
      </w:r>
      <w:r w:rsidRPr="00B5398A">
        <w:rPr>
          <w:iCs/>
          <w:lang w:val="x-none"/>
        </w:rPr>
        <w:t xml:space="preserve">Лимиты накопления отходов </w:t>
      </w:r>
      <w:r w:rsidRPr="00B5398A">
        <w:rPr>
          <w:lang w:val="x-none" w:eastAsia="x-none"/>
        </w:rPr>
        <w:t>при строительстве</w:t>
      </w:r>
      <w:r w:rsidRPr="00B5398A">
        <w:rPr>
          <w:lang w:eastAsia="x-none"/>
        </w:rPr>
        <w:t xml:space="preserve"> </w:t>
      </w:r>
      <w:r w:rsidRPr="00B5398A">
        <w:rPr>
          <w:iCs/>
          <w:spacing w:val="-6"/>
        </w:rPr>
        <w:t>вертикальной  скважины №48 проектной глубиной 4200м</w:t>
      </w:r>
      <w:bookmarkEnd w:id="272"/>
      <w:r w:rsidRPr="00B5398A">
        <w:rPr>
          <w:iCs/>
          <w:spacing w:val="-6"/>
        </w:rPr>
        <w:t xml:space="preserve"> </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4156"/>
        <w:gridCol w:w="2764"/>
        <w:gridCol w:w="2406"/>
      </w:tblGrid>
      <w:tr w:rsidR="00DC123B" w:rsidRPr="00C00585" w14:paraId="33FD5251" w14:textId="77777777" w:rsidTr="00525B20">
        <w:trPr>
          <w:trHeight w:val="50"/>
        </w:trPr>
        <w:tc>
          <w:tcPr>
            <w:tcW w:w="2228" w:type="pct"/>
            <w:shd w:val="clear" w:color="auto" w:fill="auto"/>
            <w:vAlign w:val="center"/>
            <w:hideMark/>
          </w:tcPr>
          <w:p w14:paraId="6A76FF26" w14:textId="77777777" w:rsidR="00DC123B" w:rsidRPr="00C00585" w:rsidRDefault="00DC123B" w:rsidP="00525B20">
            <w:pPr>
              <w:jc w:val="center"/>
              <w:rPr>
                <w:rFonts w:eastAsia="Times New Roman"/>
                <w:b/>
                <w:bCs/>
                <w:color w:val="000000"/>
                <w:sz w:val="18"/>
                <w:szCs w:val="18"/>
              </w:rPr>
            </w:pPr>
            <w:r w:rsidRPr="00C00585">
              <w:rPr>
                <w:rFonts w:eastAsia="Times New Roman"/>
                <w:b/>
                <w:bCs/>
                <w:color w:val="000000"/>
                <w:sz w:val="18"/>
                <w:szCs w:val="18"/>
              </w:rPr>
              <w:t>Наименование отходов</w:t>
            </w:r>
          </w:p>
        </w:tc>
        <w:tc>
          <w:tcPr>
            <w:tcW w:w="1482" w:type="pct"/>
            <w:shd w:val="clear" w:color="auto" w:fill="auto"/>
            <w:vAlign w:val="center"/>
            <w:hideMark/>
          </w:tcPr>
          <w:p w14:paraId="722755D4" w14:textId="77777777" w:rsidR="00DC123B" w:rsidRPr="00C00585" w:rsidRDefault="00DC123B" w:rsidP="00525B20">
            <w:pPr>
              <w:jc w:val="center"/>
              <w:rPr>
                <w:rFonts w:eastAsia="Times New Roman"/>
                <w:b/>
                <w:bCs/>
                <w:color w:val="000000"/>
                <w:sz w:val="18"/>
                <w:szCs w:val="18"/>
              </w:rPr>
            </w:pPr>
            <w:r w:rsidRPr="00C00585">
              <w:rPr>
                <w:rFonts w:eastAsia="Times New Roman"/>
                <w:b/>
                <w:bCs/>
                <w:color w:val="000000"/>
                <w:sz w:val="18"/>
                <w:szCs w:val="18"/>
              </w:rPr>
              <w:t>Объем накопленных отходов на существующее положение, т/год</w:t>
            </w:r>
          </w:p>
        </w:tc>
        <w:tc>
          <w:tcPr>
            <w:tcW w:w="1290" w:type="pct"/>
            <w:shd w:val="clear" w:color="auto" w:fill="auto"/>
            <w:vAlign w:val="center"/>
            <w:hideMark/>
          </w:tcPr>
          <w:p w14:paraId="6A149DF9" w14:textId="77777777" w:rsidR="00DC123B" w:rsidRPr="00C00585" w:rsidRDefault="00DC123B" w:rsidP="00525B20">
            <w:pPr>
              <w:jc w:val="center"/>
              <w:rPr>
                <w:rFonts w:eastAsia="Times New Roman"/>
                <w:b/>
                <w:bCs/>
                <w:color w:val="000000"/>
                <w:sz w:val="18"/>
                <w:szCs w:val="18"/>
              </w:rPr>
            </w:pPr>
            <w:r w:rsidRPr="00C00585">
              <w:rPr>
                <w:rFonts w:eastAsia="Times New Roman"/>
                <w:b/>
                <w:bCs/>
                <w:color w:val="000000"/>
                <w:sz w:val="18"/>
                <w:szCs w:val="18"/>
              </w:rPr>
              <w:t>Лимит накопления, тонн/год</w:t>
            </w:r>
          </w:p>
        </w:tc>
      </w:tr>
      <w:tr w:rsidR="00DC123B" w:rsidRPr="00C00585" w14:paraId="594B0E82" w14:textId="77777777" w:rsidTr="00525B20">
        <w:trPr>
          <w:trHeight w:val="50"/>
        </w:trPr>
        <w:tc>
          <w:tcPr>
            <w:tcW w:w="2228" w:type="pct"/>
            <w:shd w:val="clear" w:color="auto" w:fill="auto"/>
            <w:vAlign w:val="center"/>
            <w:hideMark/>
          </w:tcPr>
          <w:p w14:paraId="184BC6BE" w14:textId="77777777" w:rsidR="00DC123B" w:rsidRPr="00C00585" w:rsidRDefault="00DC123B" w:rsidP="00525B20">
            <w:pPr>
              <w:rPr>
                <w:rFonts w:eastAsia="Times New Roman"/>
                <w:b/>
                <w:bCs/>
                <w:color w:val="000000"/>
                <w:sz w:val="18"/>
                <w:szCs w:val="18"/>
              </w:rPr>
            </w:pPr>
            <w:r w:rsidRPr="00C00585">
              <w:rPr>
                <w:rFonts w:eastAsia="Times New Roman"/>
                <w:b/>
                <w:bCs/>
                <w:color w:val="000000"/>
                <w:sz w:val="18"/>
                <w:szCs w:val="18"/>
              </w:rPr>
              <w:t>Всего:</w:t>
            </w:r>
          </w:p>
        </w:tc>
        <w:tc>
          <w:tcPr>
            <w:tcW w:w="1482" w:type="pct"/>
            <w:shd w:val="clear" w:color="auto" w:fill="auto"/>
            <w:vAlign w:val="center"/>
            <w:hideMark/>
          </w:tcPr>
          <w:p w14:paraId="2E142E48" w14:textId="77777777" w:rsidR="00DC123B" w:rsidRPr="00C00585" w:rsidRDefault="00DC123B" w:rsidP="00525B20">
            <w:pPr>
              <w:jc w:val="center"/>
              <w:rPr>
                <w:rFonts w:eastAsia="Times New Roman"/>
                <w:b/>
                <w:bCs/>
                <w:color w:val="000000"/>
                <w:sz w:val="18"/>
                <w:szCs w:val="18"/>
              </w:rPr>
            </w:pPr>
            <w:r w:rsidRPr="00C00585">
              <w:rPr>
                <w:rFonts w:eastAsia="Times New Roman"/>
                <w:b/>
                <w:bCs/>
                <w:color w:val="000000"/>
                <w:sz w:val="18"/>
                <w:szCs w:val="18"/>
              </w:rPr>
              <w:t>-</w:t>
            </w:r>
          </w:p>
        </w:tc>
        <w:tc>
          <w:tcPr>
            <w:tcW w:w="1290" w:type="pct"/>
            <w:shd w:val="clear" w:color="auto" w:fill="auto"/>
            <w:hideMark/>
          </w:tcPr>
          <w:p w14:paraId="57405007" w14:textId="77777777" w:rsidR="00DC123B" w:rsidRPr="00C00585" w:rsidRDefault="00DC123B" w:rsidP="00525B20">
            <w:pPr>
              <w:jc w:val="center"/>
              <w:rPr>
                <w:rFonts w:eastAsia="Times New Roman"/>
                <w:b/>
                <w:bCs/>
                <w:color w:val="000000"/>
                <w:sz w:val="20"/>
                <w:szCs w:val="20"/>
              </w:rPr>
            </w:pPr>
            <w:r w:rsidRPr="00C00585">
              <w:rPr>
                <w:rFonts w:eastAsiaTheme="minorHAnsi"/>
                <w:b/>
                <w:bCs/>
                <w:sz w:val="20"/>
                <w:szCs w:val="20"/>
                <w:lang w:eastAsia="en-US"/>
              </w:rPr>
              <w:t>1142,1083</w:t>
            </w:r>
          </w:p>
        </w:tc>
      </w:tr>
      <w:tr w:rsidR="00DC123B" w:rsidRPr="00C00585" w14:paraId="3337C786" w14:textId="77777777" w:rsidTr="00525B20">
        <w:trPr>
          <w:trHeight w:val="50"/>
        </w:trPr>
        <w:tc>
          <w:tcPr>
            <w:tcW w:w="2228" w:type="pct"/>
            <w:shd w:val="clear" w:color="auto" w:fill="auto"/>
            <w:vAlign w:val="center"/>
            <w:hideMark/>
          </w:tcPr>
          <w:p w14:paraId="2F7875A2" w14:textId="77777777" w:rsidR="00DC123B" w:rsidRPr="00C00585" w:rsidRDefault="00DC123B" w:rsidP="00525B20">
            <w:pPr>
              <w:rPr>
                <w:rFonts w:eastAsia="Times New Roman"/>
                <w:b/>
                <w:bCs/>
                <w:i/>
                <w:iCs/>
                <w:color w:val="000000"/>
                <w:sz w:val="18"/>
                <w:szCs w:val="18"/>
              </w:rPr>
            </w:pPr>
            <w:r w:rsidRPr="00C00585">
              <w:rPr>
                <w:rFonts w:eastAsia="Times New Roman"/>
                <w:b/>
                <w:bCs/>
                <w:i/>
                <w:iCs/>
                <w:color w:val="000000"/>
                <w:sz w:val="18"/>
                <w:szCs w:val="18"/>
              </w:rPr>
              <w:t>в т.ч. отходов производства</w:t>
            </w:r>
          </w:p>
        </w:tc>
        <w:tc>
          <w:tcPr>
            <w:tcW w:w="1482" w:type="pct"/>
            <w:shd w:val="clear" w:color="auto" w:fill="auto"/>
            <w:vAlign w:val="center"/>
            <w:hideMark/>
          </w:tcPr>
          <w:p w14:paraId="3B458A9D" w14:textId="77777777" w:rsidR="00DC123B" w:rsidRPr="00C00585" w:rsidRDefault="00DC123B" w:rsidP="00525B20">
            <w:pPr>
              <w:jc w:val="center"/>
              <w:rPr>
                <w:rFonts w:eastAsia="Times New Roman"/>
                <w:b/>
                <w:bCs/>
                <w:color w:val="000000"/>
                <w:sz w:val="18"/>
                <w:szCs w:val="18"/>
              </w:rPr>
            </w:pPr>
            <w:r w:rsidRPr="00C00585">
              <w:rPr>
                <w:rFonts w:eastAsia="Times New Roman"/>
                <w:b/>
                <w:bCs/>
                <w:color w:val="000000"/>
                <w:sz w:val="18"/>
                <w:szCs w:val="18"/>
              </w:rPr>
              <w:t>-</w:t>
            </w:r>
          </w:p>
        </w:tc>
        <w:tc>
          <w:tcPr>
            <w:tcW w:w="1290" w:type="pct"/>
            <w:shd w:val="clear" w:color="auto" w:fill="auto"/>
            <w:hideMark/>
          </w:tcPr>
          <w:p w14:paraId="75E37CCD" w14:textId="77777777" w:rsidR="00DC123B" w:rsidRPr="00C00585" w:rsidRDefault="00DC123B" w:rsidP="00525B20">
            <w:pPr>
              <w:jc w:val="center"/>
              <w:rPr>
                <w:rFonts w:eastAsia="Times New Roman"/>
                <w:b/>
                <w:bCs/>
                <w:color w:val="000000"/>
                <w:sz w:val="20"/>
                <w:szCs w:val="20"/>
              </w:rPr>
            </w:pPr>
            <w:r w:rsidRPr="00C00585">
              <w:rPr>
                <w:rFonts w:eastAsiaTheme="minorHAnsi"/>
                <w:b/>
                <w:bCs/>
                <w:sz w:val="20"/>
                <w:szCs w:val="20"/>
                <w:lang w:eastAsia="en-US"/>
              </w:rPr>
              <w:t>1140,0837</w:t>
            </w:r>
          </w:p>
        </w:tc>
      </w:tr>
      <w:tr w:rsidR="00DC123B" w:rsidRPr="00C00585" w14:paraId="0449C32A" w14:textId="77777777" w:rsidTr="00525B20">
        <w:trPr>
          <w:trHeight w:val="50"/>
        </w:trPr>
        <w:tc>
          <w:tcPr>
            <w:tcW w:w="2228" w:type="pct"/>
            <w:shd w:val="clear" w:color="auto" w:fill="auto"/>
            <w:vAlign w:val="center"/>
            <w:hideMark/>
          </w:tcPr>
          <w:p w14:paraId="7DEE2DAD" w14:textId="77777777" w:rsidR="00DC123B" w:rsidRPr="00C00585" w:rsidRDefault="00DC123B" w:rsidP="00525B20">
            <w:pPr>
              <w:rPr>
                <w:rFonts w:eastAsia="Times New Roman"/>
                <w:b/>
                <w:bCs/>
                <w:i/>
                <w:iCs/>
                <w:color w:val="000000"/>
                <w:sz w:val="18"/>
                <w:szCs w:val="18"/>
              </w:rPr>
            </w:pPr>
            <w:r w:rsidRPr="00C00585">
              <w:rPr>
                <w:rFonts w:eastAsia="Times New Roman"/>
                <w:b/>
                <w:bCs/>
                <w:i/>
                <w:iCs/>
                <w:color w:val="000000"/>
                <w:sz w:val="18"/>
                <w:szCs w:val="18"/>
              </w:rPr>
              <w:t>отходов потребления</w:t>
            </w:r>
          </w:p>
        </w:tc>
        <w:tc>
          <w:tcPr>
            <w:tcW w:w="1482" w:type="pct"/>
            <w:shd w:val="clear" w:color="auto" w:fill="auto"/>
            <w:vAlign w:val="center"/>
            <w:hideMark/>
          </w:tcPr>
          <w:p w14:paraId="355B496C" w14:textId="77777777" w:rsidR="00DC123B" w:rsidRPr="00C00585" w:rsidRDefault="00DC123B" w:rsidP="00525B20">
            <w:pPr>
              <w:jc w:val="center"/>
              <w:rPr>
                <w:rFonts w:eastAsia="Times New Roman"/>
                <w:b/>
                <w:bCs/>
                <w:color w:val="000000"/>
                <w:sz w:val="18"/>
                <w:szCs w:val="18"/>
              </w:rPr>
            </w:pPr>
            <w:r w:rsidRPr="00C00585">
              <w:rPr>
                <w:rFonts w:eastAsia="Times New Roman"/>
                <w:b/>
                <w:bCs/>
                <w:color w:val="000000"/>
                <w:sz w:val="18"/>
                <w:szCs w:val="18"/>
              </w:rPr>
              <w:t>-</w:t>
            </w:r>
          </w:p>
        </w:tc>
        <w:tc>
          <w:tcPr>
            <w:tcW w:w="1290" w:type="pct"/>
            <w:shd w:val="clear" w:color="auto" w:fill="auto"/>
            <w:hideMark/>
          </w:tcPr>
          <w:p w14:paraId="0A1C8C94" w14:textId="77777777" w:rsidR="00DC123B" w:rsidRPr="00C00585" w:rsidRDefault="00DC123B" w:rsidP="00525B20">
            <w:pPr>
              <w:jc w:val="center"/>
              <w:rPr>
                <w:rFonts w:eastAsia="Times New Roman"/>
                <w:b/>
                <w:bCs/>
                <w:color w:val="000000"/>
                <w:sz w:val="20"/>
                <w:szCs w:val="20"/>
              </w:rPr>
            </w:pPr>
            <w:r w:rsidRPr="00C00585">
              <w:rPr>
                <w:rFonts w:eastAsiaTheme="minorHAnsi"/>
                <w:b/>
                <w:bCs/>
                <w:sz w:val="20"/>
                <w:szCs w:val="20"/>
                <w:lang w:eastAsia="en-US"/>
              </w:rPr>
              <w:t>2,0246</w:t>
            </w:r>
          </w:p>
        </w:tc>
      </w:tr>
      <w:tr w:rsidR="00DC123B" w:rsidRPr="00C00585" w14:paraId="136D95EB" w14:textId="77777777" w:rsidTr="00525B20">
        <w:trPr>
          <w:trHeight w:val="300"/>
        </w:trPr>
        <w:tc>
          <w:tcPr>
            <w:tcW w:w="5000" w:type="pct"/>
            <w:gridSpan w:val="3"/>
            <w:shd w:val="clear" w:color="auto" w:fill="auto"/>
            <w:vAlign w:val="center"/>
            <w:hideMark/>
          </w:tcPr>
          <w:p w14:paraId="1CD0DAFB" w14:textId="77777777" w:rsidR="00DC123B" w:rsidRPr="00C00585" w:rsidRDefault="00DC123B" w:rsidP="00525B20">
            <w:pPr>
              <w:rPr>
                <w:rFonts w:eastAsia="Times New Roman"/>
                <w:b/>
                <w:bCs/>
                <w:color w:val="000000"/>
                <w:sz w:val="20"/>
                <w:szCs w:val="20"/>
              </w:rPr>
            </w:pPr>
            <w:r w:rsidRPr="00C00585">
              <w:rPr>
                <w:rFonts w:eastAsia="Times New Roman"/>
                <w:b/>
                <w:bCs/>
                <w:color w:val="000000"/>
                <w:sz w:val="20"/>
                <w:szCs w:val="20"/>
              </w:rPr>
              <w:t xml:space="preserve">                                                                     Опасные отходы </w:t>
            </w:r>
          </w:p>
        </w:tc>
      </w:tr>
      <w:tr w:rsidR="00DC123B" w:rsidRPr="00C00585" w14:paraId="356BEF52" w14:textId="77777777" w:rsidTr="00525B20">
        <w:trPr>
          <w:trHeight w:val="50"/>
        </w:trPr>
        <w:tc>
          <w:tcPr>
            <w:tcW w:w="2228" w:type="pct"/>
            <w:shd w:val="clear" w:color="auto" w:fill="auto"/>
            <w:vAlign w:val="center"/>
            <w:hideMark/>
          </w:tcPr>
          <w:p w14:paraId="6E1D1DD4" w14:textId="77777777" w:rsidR="00DC123B" w:rsidRPr="00C00585" w:rsidRDefault="00DC123B" w:rsidP="00525B20">
            <w:pPr>
              <w:rPr>
                <w:rFonts w:eastAsia="Times New Roman"/>
                <w:color w:val="000000"/>
                <w:sz w:val="20"/>
                <w:szCs w:val="20"/>
              </w:rPr>
            </w:pPr>
            <w:r w:rsidRPr="00C00585">
              <w:rPr>
                <w:rFonts w:eastAsia="Times New Roman"/>
                <w:color w:val="000000"/>
                <w:sz w:val="20"/>
                <w:szCs w:val="20"/>
              </w:rPr>
              <w:t>Буровой шлам</w:t>
            </w:r>
          </w:p>
        </w:tc>
        <w:tc>
          <w:tcPr>
            <w:tcW w:w="1482" w:type="pct"/>
            <w:shd w:val="clear" w:color="auto" w:fill="auto"/>
            <w:vAlign w:val="center"/>
            <w:hideMark/>
          </w:tcPr>
          <w:p w14:paraId="6E0E3677" w14:textId="77777777" w:rsidR="00DC123B" w:rsidRPr="00C00585" w:rsidRDefault="00DC123B" w:rsidP="00525B20">
            <w:pPr>
              <w:jc w:val="center"/>
              <w:rPr>
                <w:rFonts w:eastAsia="Times New Roman"/>
                <w:color w:val="000000"/>
                <w:sz w:val="20"/>
                <w:szCs w:val="20"/>
              </w:rPr>
            </w:pPr>
            <w:r w:rsidRPr="00C00585">
              <w:rPr>
                <w:rFonts w:eastAsia="Times New Roman"/>
                <w:color w:val="000000"/>
                <w:sz w:val="20"/>
                <w:szCs w:val="20"/>
              </w:rPr>
              <w:t>-</w:t>
            </w:r>
          </w:p>
        </w:tc>
        <w:tc>
          <w:tcPr>
            <w:tcW w:w="1290" w:type="pct"/>
            <w:shd w:val="clear" w:color="auto" w:fill="auto"/>
            <w:hideMark/>
          </w:tcPr>
          <w:p w14:paraId="324C552A" w14:textId="77777777" w:rsidR="00DC123B" w:rsidRPr="00C00585" w:rsidRDefault="00DC123B" w:rsidP="00525B20">
            <w:pPr>
              <w:jc w:val="center"/>
              <w:rPr>
                <w:rFonts w:eastAsia="Times New Roman"/>
                <w:color w:val="000000"/>
                <w:sz w:val="20"/>
                <w:szCs w:val="20"/>
              </w:rPr>
            </w:pPr>
            <w:r w:rsidRPr="00C00585">
              <w:rPr>
                <w:rFonts w:eastAsiaTheme="minorHAnsi"/>
                <w:sz w:val="20"/>
                <w:szCs w:val="20"/>
                <w:lang w:eastAsia="en-US"/>
              </w:rPr>
              <w:t>511,4019</w:t>
            </w:r>
          </w:p>
        </w:tc>
      </w:tr>
      <w:tr w:rsidR="00DC123B" w:rsidRPr="00C00585" w14:paraId="7C9997EE" w14:textId="77777777" w:rsidTr="00525B20">
        <w:trPr>
          <w:trHeight w:val="50"/>
        </w:trPr>
        <w:tc>
          <w:tcPr>
            <w:tcW w:w="2228" w:type="pct"/>
            <w:shd w:val="clear" w:color="auto" w:fill="auto"/>
            <w:vAlign w:val="center"/>
            <w:hideMark/>
          </w:tcPr>
          <w:p w14:paraId="08C8E613" w14:textId="77777777" w:rsidR="00DC123B" w:rsidRPr="00C00585" w:rsidRDefault="00DC123B" w:rsidP="00525B20">
            <w:pPr>
              <w:rPr>
                <w:rFonts w:eastAsia="Times New Roman"/>
                <w:color w:val="000000"/>
                <w:sz w:val="20"/>
                <w:szCs w:val="20"/>
              </w:rPr>
            </w:pPr>
            <w:r w:rsidRPr="00C00585">
              <w:rPr>
                <w:rFonts w:eastAsia="Times New Roman"/>
                <w:color w:val="000000"/>
                <w:sz w:val="20"/>
                <w:szCs w:val="20"/>
              </w:rPr>
              <w:t>Отработанный буровой раствор</w:t>
            </w:r>
          </w:p>
        </w:tc>
        <w:tc>
          <w:tcPr>
            <w:tcW w:w="1482" w:type="pct"/>
            <w:shd w:val="clear" w:color="auto" w:fill="auto"/>
            <w:vAlign w:val="center"/>
            <w:hideMark/>
          </w:tcPr>
          <w:p w14:paraId="1E2F0CBE" w14:textId="77777777" w:rsidR="00DC123B" w:rsidRPr="00C00585" w:rsidRDefault="00DC123B" w:rsidP="00525B20">
            <w:pPr>
              <w:jc w:val="center"/>
              <w:rPr>
                <w:rFonts w:eastAsia="Times New Roman"/>
                <w:color w:val="000000"/>
                <w:sz w:val="20"/>
                <w:szCs w:val="20"/>
              </w:rPr>
            </w:pPr>
            <w:r w:rsidRPr="00C00585">
              <w:rPr>
                <w:rFonts w:eastAsia="Times New Roman"/>
                <w:color w:val="000000"/>
                <w:sz w:val="20"/>
                <w:szCs w:val="20"/>
              </w:rPr>
              <w:t>-</w:t>
            </w:r>
          </w:p>
        </w:tc>
        <w:tc>
          <w:tcPr>
            <w:tcW w:w="1290" w:type="pct"/>
            <w:shd w:val="clear" w:color="auto" w:fill="auto"/>
            <w:hideMark/>
          </w:tcPr>
          <w:p w14:paraId="0E08A473" w14:textId="77777777" w:rsidR="00DC123B" w:rsidRPr="00C00585" w:rsidRDefault="00DC123B" w:rsidP="00525B20">
            <w:pPr>
              <w:jc w:val="center"/>
              <w:rPr>
                <w:rFonts w:eastAsia="Times New Roman"/>
                <w:color w:val="000000"/>
                <w:sz w:val="20"/>
                <w:szCs w:val="20"/>
              </w:rPr>
            </w:pPr>
            <w:r w:rsidRPr="00C00585">
              <w:rPr>
                <w:rFonts w:eastAsiaTheme="minorHAnsi"/>
                <w:sz w:val="20"/>
                <w:szCs w:val="20"/>
                <w:lang w:eastAsia="en-US"/>
              </w:rPr>
              <w:t>614,16</w:t>
            </w:r>
          </w:p>
        </w:tc>
      </w:tr>
      <w:tr w:rsidR="00DC123B" w:rsidRPr="00C00585" w14:paraId="400CA364" w14:textId="77777777" w:rsidTr="00525B20">
        <w:trPr>
          <w:trHeight w:val="50"/>
        </w:trPr>
        <w:tc>
          <w:tcPr>
            <w:tcW w:w="2228" w:type="pct"/>
            <w:shd w:val="clear" w:color="auto" w:fill="auto"/>
            <w:vAlign w:val="center"/>
            <w:hideMark/>
          </w:tcPr>
          <w:p w14:paraId="2B668298" w14:textId="77777777" w:rsidR="00DC123B" w:rsidRPr="00C00585" w:rsidRDefault="00DC123B" w:rsidP="00525B20">
            <w:pPr>
              <w:rPr>
                <w:rFonts w:eastAsia="Times New Roman"/>
                <w:color w:val="000000"/>
                <w:sz w:val="20"/>
                <w:szCs w:val="20"/>
              </w:rPr>
            </w:pPr>
            <w:r w:rsidRPr="00C00585">
              <w:rPr>
                <w:rFonts w:eastAsia="Times New Roman"/>
                <w:color w:val="000000"/>
                <w:sz w:val="20"/>
                <w:szCs w:val="20"/>
              </w:rPr>
              <w:t>Промасленные отходы (ветошь)</w:t>
            </w:r>
          </w:p>
        </w:tc>
        <w:tc>
          <w:tcPr>
            <w:tcW w:w="1482" w:type="pct"/>
            <w:shd w:val="clear" w:color="auto" w:fill="auto"/>
            <w:vAlign w:val="center"/>
            <w:hideMark/>
          </w:tcPr>
          <w:p w14:paraId="16ACC1E2" w14:textId="77777777" w:rsidR="00DC123B" w:rsidRPr="00C00585" w:rsidRDefault="00DC123B" w:rsidP="00525B20">
            <w:pPr>
              <w:jc w:val="center"/>
              <w:rPr>
                <w:rFonts w:eastAsia="Times New Roman"/>
                <w:color w:val="000000"/>
                <w:sz w:val="20"/>
                <w:szCs w:val="20"/>
              </w:rPr>
            </w:pPr>
            <w:r w:rsidRPr="00C00585">
              <w:rPr>
                <w:rFonts w:eastAsia="Times New Roman"/>
                <w:color w:val="000000"/>
                <w:sz w:val="20"/>
                <w:szCs w:val="20"/>
              </w:rPr>
              <w:t>-</w:t>
            </w:r>
          </w:p>
        </w:tc>
        <w:tc>
          <w:tcPr>
            <w:tcW w:w="1290" w:type="pct"/>
            <w:shd w:val="clear" w:color="auto" w:fill="auto"/>
            <w:hideMark/>
          </w:tcPr>
          <w:p w14:paraId="7C96CB92" w14:textId="77777777" w:rsidR="00DC123B" w:rsidRPr="00C00585" w:rsidRDefault="00DC123B" w:rsidP="00525B20">
            <w:pPr>
              <w:jc w:val="center"/>
              <w:rPr>
                <w:rFonts w:eastAsia="Times New Roman"/>
                <w:color w:val="000000"/>
                <w:sz w:val="20"/>
                <w:szCs w:val="20"/>
              </w:rPr>
            </w:pPr>
            <w:r w:rsidRPr="00C00585">
              <w:rPr>
                <w:rFonts w:eastAsiaTheme="minorHAnsi"/>
                <w:sz w:val="20"/>
                <w:szCs w:val="20"/>
                <w:lang w:eastAsia="en-US"/>
              </w:rPr>
              <w:t>0,1524</w:t>
            </w:r>
          </w:p>
        </w:tc>
      </w:tr>
      <w:tr w:rsidR="00DC123B" w:rsidRPr="00C00585" w14:paraId="0F8BB905" w14:textId="77777777" w:rsidTr="00525B20">
        <w:trPr>
          <w:trHeight w:val="50"/>
        </w:trPr>
        <w:tc>
          <w:tcPr>
            <w:tcW w:w="2228" w:type="pct"/>
            <w:shd w:val="clear" w:color="auto" w:fill="auto"/>
            <w:vAlign w:val="center"/>
            <w:hideMark/>
          </w:tcPr>
          <w:p w14:paraId="3FE4F6D7" w14:textId="77777777" w:rsidR="00DC123B" w:rsidRPr="00C00585" w:rsidRDefault="00DC123B" w:rsidP="00525B20">
            <w:pPr>
              <w:rPr>
                <w:rFonts w:eastAsia="Times New Roman"/>
                <w:color w:val="000000"/>
                <w:sz w:val="20"/>
                <w:szCs w:val="20"/>
              </w:rPr>
            </w:pPr>
            <w:r w:rsidRPr="00C00585">
              <w:rPr>
                <w:rFonts w:eastAsia="Times New Roman"/>
                <w:color w:val="000000"/>
                <w:sz w:val="20"/>
                <w:szCs w:val="20"/>
              </w:rPr>
              <w:t>Отработанные масла</w:t>
            </w:r>
          </w:p>
        </w:tc>
        <w:tc>
          <w:tcPr>
            <w:tcW w:w="1482" w:type="pct"/>
            <w:shd w:val="clear" w:color="auto" w:fill="auto"/>
            <w:vAlign w:val="center"/>
            <w:hideMark/>
          </w:tcPr>
          <w:p w14:paraId="4DDE62D5" w14:textId="77777777" w:rsidR="00DC123B" w:rsidRPr="00C00585" w:rsidRDefault="00DC123B" w:rsidP="00525B20">
            <w:pPr>
              <w:jc w:val="center"/>
              <w:rPr>
                <w:rFonts w:eastAsia="Times New Roman"/>
                <w:color w:val="000000"/>
                <w:sz w:val="20"/>
                <w:szCs w:val="20"/>
              </w:rPr>
            </w:pPr>
            <w:r w:rsidRPr="00C00585">
              <w:rPr>
                <w:rFonts w:eastAsia="Times New Roman"/>
                <w:color w:val="000000"/>
                <w:sz w:val="20"/>
                <w:szCs w:val="20"/>
              </w:rPr>
              <w:t>-</w:t>
            </w:r>
          </w:p>
        </w:tc>
        <w:tc>
          <w:tcPr>
            <w:tcW w:w="1290" w:type="pct"/>
            <w:shd w:val="clear" w:color="auto" w:fill="auto"/>
            <w:hideMark/>
          </w:tcPr>
          <w:p w14:paraId="67825F37" w14:textId="77777777" w:rsidR="00DC123B" w:rsidRPr="00C00585" w:rsidRDefault="00DC123B" w:rsidP="00525B20">
            <w:pPr>
              <w:jc w:val="center"/>
              <w:rPr>
                <w:rFonts w:eastAsia="Times New Roman"/>
                <w:color w:val="000000"/>
                <w:sz w:val="20"/>
                <w:szCs w:val="20"/>
              </w:rPr>
            </w:pPr>
            <w:r w:rsidRPr="00C00585">
              <w:rPr>
                <w:rFonts w:eastAsiaTheme="minorHAnsi"/>
                <w:sz w:val="20"/>
                <w:szCs w:val="20"/>
                <w:lang w:eastAsia="en-US"/>
              </w:rPr>
              <w:t>14,3676</w:t>
            </w:r>
          </w:p>
        </w:tc>
      </w:tr>
      <w:tr w:rsidR="00DC123B" w:rsidRPr="00C00585" w14:paraId="5913936A" w14:textId="77777777" w:rsidTr="00525B20">
        <w:trPr>
          <w:trHeight w:val="50"/>
        </w:trPr>
        <w:tc>
          <w:tcPr>
            <w:tcW w:w="3710" w:type="pct"/>
            <w:gridSpan w:val="2"/>
            <w:shd w:val="clear" w:color="auto" w:fill="auto"/>
            <w:vAlign w:val="center"/>
            <w:hideMark/>
          </w:tcPr>
          <w:p w14:paraId="7E45A7D7" w14:textId="77777777" w:rsidR="00DC123B" w:rsidRPr="00C00585" w:rsidRDefault="00DC123B" w:rsidP="00525B20">
            <w:pPr>
              <w:jc w:val="center"/>
              <w:rPr>
                <w:rFonts w:eastAsia="Times New Roman"/>
                <w:b/>
                <w:bCs/>
                <w:color w:val="000000"/>
                <w:sz w:val="20"/>
                <w:szCs w:val="20"/>
              </w:rPr>
            </w:pPr>
            <w:r w:rsidRPr="00C00585">
              <w:rPr>
                <w:rFonts w:eastAsia="Times New Roman"/>
                <w:b/>
                <w:bCs/>
                <w:color w:val="000000"/>
                <w:sz w:val="20"/>
                <w:szCs w:val="20"/>
              </w:rPr>
              <w:t>                                                     Не опасные отходы</w:t>
            </w:r>
          </w:p>
        </w:tc>
        <w:tc>
          <w:tcPr>
            <w:tcW w:w="1290" w:type="pct"/>
            <w:shd w:val="clear" w:color="auto" w:fill="auto"/>
            <w:vAlign w:val="center"/>
            <w:hideMark/>
          </w:tcPr>
          <w:p w14:paraId="5144D7B1" w14:textId="77777777" w:rsidR="00DC123B" w:rsidRPr="00C00585" w:rsidRDefault="00DC123B" w:rsidP="00525B20">
            <w:pPr>
              <w:jc w:val="center"/>
              <w:rPr>
                <w:rFonts w:eastAsia="Times New Roman"/>
                <w:b/>
                <w:bCs/>
                <w:color w:val="000000"/>
                <w:sz w:val="20"/>
                <w:szCs w:val="20"/>
              </w:rPr>
            </w:pPr>
            <w:r w:rsidRPr="00C00585">
              <w:rPr>
                <w:rFonts w:eastAsia="Times New Roman"/>
                <w:b/>
                <w:bCs/>
                <w:color w:val="000000"/>
                <w:sz w:val="20"/>
                <w:szCs w:val="20"/>
              </w:rPr>
              <w:t> </w:t>
            </w:r>
          </w:p>
        </w:tc>
      </w:tr>
      <w:tr w:rsidR="00DC123B" w:rsidRPr="00C00585" w14:paraId="69D7E6A4" w14:textId="77777777" w:rsidTr="00525B20">
        <w:trPr>
          <w:trHeight w:val="50"/>
        </w:trPr>
        <w:tc>
          <w:tcPr>
            <w:tcW w:w="2228" w:type="pct"/>
            <w:shd w:val="clear" w:color="auto" w:fill="auto"/>
            <w:vAlign w:val="center"/>
            <w:hideMark/>
          </w:tcPr>
          <w:p w14:paraId="5F0B3BD9" w14:textId="77777777" w:rsidR="00DC123B" w:rsidRPr="00C00585" w:rsidRDefault="00DC123B" w:rsidP="00525B20">
            <w:pPr>
              <w:rPr>
                <w:rFonts w:eastAsia="Times New Roman"/>
                <w:color w:val="000000"/>
                <w:sz w:val="18"/>
                <w:szCs w:val="18"/>
              </w:rPr>
            </w:pPr>
            <w:r w:rsidRPr="00C00585">
              <w:rPr>
                <w:rFonts w:eastAsia="Times New Roman"/>
                <w:color w:val="000000"/>
                <w:sz w:val="18"/>
                <w:szCs w:val="18"/>
              </w:rPr>
              <w:t>Комм</w:t>
            </w:r>
            <w:r w:rsidRPr="00C00585">
              <w:rPr>
                <w:rFonts w:eastAsia="Times New Roman"/>
                <w:color w:val="000000"/>
                <w:sz w:val="20"/>
                <w:szCs w:val="20"/>
              </w:rPr>
              <w:t>унальные отходы</w:t>
            </w:r>
          </w:p>
        </w:tc>
        <w:tc>
          <w:tcPr>
            <w:tcW w:w="1482" w:type="pct"/>
            <w:shd w:val="clear" w:color="auto" w:fill="auto"/>
            <w:vAlign w:val="center"/>
            <w:hideMark/>
          </w:tcPr>
          <w:p w14:paraId="4D03D4B7" w14:textId="77777777" w:rsidR="00DC123B" w:rsidRPr="00C00585" w:rsidRDefault="00DC123B" w:rsidP="00525B20">
            <w:pPr>
              <w:jc w:val="center"/>
              <w:rPr>
                <w:rFonts w:eastAsia="Times New Roman"/>
                <w:color w:val="000000"/>
                <w:sz w:val="20"/>
                <w:szCs w:val="20"/>
              </w:rPr>
            </w:pPr>
            <w:r w:rsidRPr="00C00585">
              <w:rPr>
                <w:rFonts w:eastAsia="Times New Roman"/>
                <w:color w:val="000000"/>
                <w:sz w:val="20"/>
                <w:szCs w:val="20"/>
              </w:rPr>
              <w:t>-</w:t>
            </w:r>
          </w:p>
        </w:tc>
        <w:tc>
          <w:tcPr>
            <w:tcW w:w="1290" w:type="pct"/>
            <w:shd w:val="clear" w:color="auto" w:fill="auto"/>
            <w:vAlign w:val="center"/>
            <w:hideMark/>
          </w:tcPr>
          <w:p w14:paraId="27044500" w14:textId="77777777" w:rsidR="00DC123B" w:rsidRPr="00C00585" w:rsidRDefault="00DC123B" w:rsidP="00525B20">
            <w:pPr>
              <w:jc w:val="center"/>
              <w:rPr>
                <w:rFonts w:eastAsia="Times New Roman"/>
                <w:color w:val="000000"/>
                <w:sz w:val="20"/>
                <w:szCs w:val="20"/>
              </w:rPr>
            </w:pPr>
            <w:r w:rsidRPr="00C00585">
              <w:rPr>
                <w:sz w:val="20"/>
                <w:szCs w:val="20"/>
              </w:rPr>
              <w:t>2,0246</w:t>
            </w:r>
          </w:p>
        </w:tc>
      </w:tr>
      <w:tr w:rsidR="00DC123B" w:rsidRPr="00C00585" w14:paraId="64486C8F" w14:textId="77777777" w:rsidTr="00525B20">
        <w:trPr>
          <w:trHeight w:val="50"/>
        </w:trPr>
        <w:tc>
          <w:tcPr>
            <w:tcW w:w="2228" w:type="pct"/>
            <w:shd w:val="clear" w:color="auto" w:fill="auto"/>
            <w:vAlign w:val="center"/>
            <w:hideMark/>
          </w:tcPr>
          <w:p w14:paraId="1AB81306" w14:textId="77777777" w:rsidR="00DC123B" w:rsidRPr="00C00585" w:rsidRDefault="00DC123B" w:rsidP="00525B20">
            <w:pPr>
              <w:rPr>
                <w:rFonts w:eastAsia="Times New Roman"/>
                <w:color w:val="000000"/>
                <w:sz w:val="20"/>
                <w:szCs w:val="20"/>
              </w:rPr>
            </w:pPr>
            <w:r w:rsidRPr="00C00585">
              <w:rPr>
                <w:rFonts w:eastAsia="Times New Roman"/>
                <w:color w:val="000000"/>
                <w:sz w:val="20"/>
                <w:szCs w:val="20"/>
              </w:rPr>
              <w:t>Металлолом</w:t>
            </w:r>
          </w:p>
        </w:tc>
        <w:tc>
          <w:tcPr>
            <w:tcW w:w="1482" w:type="pct"/>
            <w:shd w:val="clear" w:color="auto" w:fill="auto"/>
            <w:vAlign w:val="center"/>
            <w:hideMark/>
          </w:tcPr>
          <w:p w14:paraId="22BE80CF" w14:textId="77777777" w:rsidR="00DC123B" w:rsidRPr="00C00585" w:rsidRDefault="00DC123B" w:rsidP="00525B20">
            <w:pPr>
              <w:jc w:val="center"/>
              <w:rPr>
                <w:rFonts w:eastAsia="Times New Roman"/>
                <w:color w:val="000000"/>
                <w:sz w:val="20"/>
                <w:szCs w:val="20"/>
              </w:rPr>
            </w:pPr>
            <w:r w:rsidRPr="00C00585">
              <w:rPr>
                <w:rFonts w:eastAsia="Times New Roman"/>
                <w:color w:val="000000"/>
                <w:sz w:val="20"/>
                <w:szCs w:val="20"/>
              </w:rPr>
              <w:t>-</w:t>
            </w:r>
          </w:p>
        </w:tc>
        <w:tc>
          <w:tcPr>
            <w:tcW w:w="1290" w:type="pct"/>
            <w:shd w:val="clear" w:color="auto" w:fill="auto"/>
            <w:noWrap/>
            <w:hideMark/>
          </w:tcPr>
          <w:p w14:paraId="01603E73" w14:textId="77777777" w:rsidR="00DC123B" w:rsidRPr="00C00585" w:rsidRDefault="00DC123B" w:rsidP="00525B20">
            <w:pPr>
              <w:jc w:val="center"/>
              <w:rPr>
                <w:rFonts w:eastAsia="Times New Roman"/>
                <w:color w:val="000000"/>
                <w:sz w:val="20"/>
                <w:szCs w:val="20"/>
              </w:rPr>
            </w:pPr>
            <w:r w:rsidRPr="00C00585">
              <w:rPr>
                <w:rFonts w:eastAsiaTheme="minorHAnsi"/>
                <w:sz w:val="20"/>
                <w:szCs w:val="20"/>
                <w:lang w:eastAsia="en-US"/>
              </w:rPr>
              <w:t>0,004</w:t>
            </w:r>
          </w:p>
        </w:tc>
      </w:tr>
      <w:tr w:rsidR="00DC123B" w:rsidRPr="00C00585" w14:paraId="6E7CE23B" w14:textId="77777777" w:rsidTr="00525B20">
        <w:trPr>
          <w:trHeight w:val="50"/>
        </w:trPr>
        <w:tc>
          <w:tcPr>
            <w:tcW w:w="2228" w:type="pct"/>
            <w:shd w:val="clear" w:color="auto" w:fill="auto"/>
            <w:vAlign w:val="center"/>
            <w:hideMark/>
          </w:tcPr>
          <w:p w14:paraId="49799F4A" w14:textId="77777777" w:rsidR="00DC123B" w:rsidRPr="00C00585" w:rsidRDefault="00DC123B" w:rsidP="00525B20">
            <w:pPr>
              <w:rPr>
                <w:rFonts w:eastAsia="Times New Roman"/>
                <w:color w:val="000000"/>
                <w:sz w:val="20"/>
                <w:szCs w:val="20"/>
              </w:rPr>
            </w:pPr>
            <w:r w:rsidRPr="00C00585">
              <w:rPr>
                <w:rFonts w:eastAsia="Times New Roman"/>
                <w:color w:val="000000"/>
                <w:sz w:val="20"/>
                <w:szCs w:val="20"/>
              </w:rPr>
              <w:t>Огарки сварочных электродов</w:t>
            </w:r>
          </w:p>
        </w:tc>
        <w:tc>
          <w:tcPr>
            <w:tcW w:w="1482" w:type="pct"/>
            <w:shd w:val="clear" w:color="auto" w:fill="auto"/>
            <w:vAlign w:val="center"/>
            <w:hideMark/>
          </w:tcPr>
          <w:p w14:paraId="59E0AA0E" w14:textId="77777777" w:rsidR="00DC123B" w:rsidRPr="00C00585" w:rsidRDefault="00DC123B" w:rsidP="00525B20">
            <w:pPr>
              <w:jc w:val="center"/>
              <w:rPr>
                <w:rFonts w:eastAsia="Times New Roman"/>
                <w:color w:val="000000"/>
                <w:sz w:val="20"/>
                <w:szCs w:val="20"/>
              </w:rPr>
            </w:pPr>
            <w:r w:rsidRPr="00C00585">
              <w:rPr>
                <w:rFonts w:eastAsia="Times New Roman"/>
                <w:color w:val="000000"/>
                <w:sz w:val="20"/>
                <w:szCs w:val="20"/>
              </w:rPr>
              <w:t>-</w:t>
            </w:r>
          </w:p>
        </w:tc>
        <w:tc>
          <w:tcPr>
            <w:tcW w:w="1290" w:type="pct"/>
            <w:shd w:val="clear" w:color="auto" w:fill="auto"/>
            <w:hideMark/>
          </w:tcPr>
          <w:p w14:paraId="1AE8C291" w14:textId="77777777" w:rsidR="00DC123B" w:rsidRPr="00C00585" w:rsidRDefault="00DC123B" w:rsidP="00525B20">
            <w:pPr>
              <w:jc w:val="center"/>
              <w:rPr>
                <w:rFonts w:eastAsia="Times New Roman"/>
                <w:color w:val="000000"/>
                <w:sz w:val="20"/>
                <w:szCs w:val="20"/>
              </w:rPr>
            </w:pPr>
            <w:r w:rsidRPr="00C00585">
              <w:rPr>
                <w:rFonts w:eastAsiaTheme="minorHAnsi"/>
                <w:sz w:val="20"/>
                <w:szCs w:val="20"/>
                <w:lang w:eastAsia="en-US"/>
              </w:rPr>
              <w:t>0,0015</w:t>
            </w:r>
          </w:p>
        </w:tc>
      </w:tr>
    </w:tbl>
    <w:p w14:paraId="47FFDC0E" w14:textId="77777777" w:rsidR="00DC123B" w:rsidRDefault="00DC123B" w:rsidP="00DC123B">
      <w:pPr>
        <w:pStyle w:val="afff"/>
        <w:spacing w:before="0" w:after="0"/>
        <w:jc w:val="both"/>
        <w:rPr>
          <w:lang w:val="en-US"/>
        </w:rPr>
      </w:pPr>
    </w:p>
    <w:p w14:paraId="3DA9F135" w14:textId="622D35E4" w:rsidR="00DC123B" w:rsidRPr="00B5398A" w:rsidRDefault="00DC123B" w:rsidP="00DC123B">
      <w:pPr>
        <w:pStyle w:val="afff"/>
        <w:spacing w:before="0" w:after="0"/>
        <w:jc w:val="both"/>
        <w:rPr>
          <w:iCs/>
          <w:spacing w:val="-6"/>
        </w:rPr>
      </w:pPr>
      <w:bookmarkStart w:id="273" w:name="_Toc236236806"/>
      <w:r>
        <w:t>Таблица</w:t>
      </w:r>
      <w:r w:rsidRPr="00B5398A">
        <w:t xml:space="preserve"> </w:t>
      </w:r>
      <w:r w:rsidR="00885489" w:rsidRPr="002C1592">
        <w:rPr>
          <w:b w:val="0"/>
          <w:bCs w:val="0"/>
        </w:rPr>
        <w:fldChar w:fldCharType="begin"/>
      </w:r>
      <w:r w:rsidR="00885489" w:rsidRPr="002C1592">
        <w:rPr>
          <w:b w:val="0"/>
          <w:bCs w:val="0"/>
        </w:rPr>
        <w:instrText xml:space="preserve"> STYLEREF 1 \s </w:instrText>
      </w:r>
      <w:r w:rsidR="00885489" w:rsidRPr="002C1592">
        <w:rPr>
          <w:b w:val="0"/>
          <w:bCs w:val="0"/>
        </w:rPr>
        <w:fldChar w:fldCharType="separate"/>
      </w:r>
      <w:r w:rsidR="00885489" w:rsidRPr="002C1592">
        <w:rPr>
          <w:b w:val="0"/>
          <w:bCs w:val="0"/>
          <w:noProof/>
        </w:rPr>
        <w:t>4</w:t>
      </w:r>
      <w:r w:rsidR="00885489" w:rsidRPr="002C1592">
        <w:rPr>
          <w:b w:val="0"/>
          <w:bCs w:val="0"/>
          <w:noProof/>
        </w:rPr>
        <w:fldChar w:fldCharType="end"/>
      </w:r>
      <w:r w:rsidR="00885489" w:rsidRPr="002C1592">
        <w:rPr>
          <w:b w:val="0"/>
          <w:bCs w:val="0"/>
        </w:rPr>
        <w:t>.</w:t>
      </w:r>
      <w:r w:rsidR="00885489" w:rsidRPr="002C1592">
        <w:rPr>
          <w:b w:val="0"/>
          <w:bCs w:val="0"/>
        </w:rPr>
        <w:fldChar w:fldCharType="begin"/>
      </w:r>
      <w:r w:rsidR="00885489" w:rsidRPr="002C1592">
        <w:rPr>
          <w:b w:val="0"/>
          <w:bCs w:val="0"/>
        </w:rPr>
        <w:instrText xml:space="preserve"> SEQ Таблица \* ARABIC \s 1 </w:instrText>
      </w:r>
      <w:r w:rsidR="00885489" w:rsidRPr="002C1592">
        <w:rPr>
          <w:b w:val="0"/>
          <w:bCs w:val="0"/>
        </w:rPr>
        <w:fldChar w:fldCharType="separate"/>
      </w:r>
      <w:r w:rsidR="00885489" w:rsidRPr="002C1592">
        <w:rPr>
          <w:b w:val="0"/>
          <w:bCs w:val="0"/>
          <w:noProof/>
        </w:rPr>
        <w:t>6.</w:t>
      </w:r>
      <w:r w:rsidR="00885489" w:rsidRPr="00885489">
        <w:rPr>
          <w:b w:val="0"/>
          <w:bCs w:val="0"/>
          <w:noProof/>
        </w:rPr>
        <w:t>45</w:t>
      </w:r>
      <w:r w:rsidR="00885489" w:rsidRPr="002C1592">
        <w:rPr>
          <w:b w:val="0"/>
          <w:bCs w:val="0"/>
          <w:noProof/>
        </w:rPr>
        <w:fldChar w:fldCharType="end"/>
      </w:r>
      <w:r w:rsidRPr="00B5398A">
        <w:rPr>
          <w:lang w:val="kk-KZ"/>
        </w:rPr>
        <w:t xml:space="preserve">- </w:t>
      </w:r>
      <w:r w:rsidRPr="00B5398A">
        <w:rPr>
          <w:iCs/>
          <w:lang w:val="x-none"/>
        </w:rPr>
        <w:t xml:space="preserve">Лимиты накопления отходов </w:t>
      </w:r>
      <w:r w:rsidRPr="00B5398A">
        <w:rPr>
          <w:lang w:val="x-none" w:eastAsia="x-none"/>
        </w:rPr>
        <w:t>при строительстве</w:t>
      </w:r>
      <w:r w:rsidRPr="00B5398A">
        <w:rPr>
          <w:lang w:eastAsia="x-none"/>
        </w:rPr>
        <w:t xml:space="preserve"> </w:t>
      </w:r>
      <w:r w:rsidRPr="00B5398A">
        <w:rPr>
          <w:iCs/>
          <w:spacing w:val="-6"/>
        </w:rPr>
        <w:t>горизонтальной скважины №</w:t>
      </w:r>
      <w:r w:rsidRPr="00622F60">
        <w:t>27</w:t>
      </w:r>
      <w:r w:rsidRPr="00622F60">
        <w:rPr>
          <w:lang w:val="en-US"/>
        </w:rPr>
        <w:t>D</w:t>
      </w:r>
      <w:r w:rsidRPr="00622F60">
        <w:t>, 50</w:t>
      </w:r>
      <w:r w:rsidR="002043B1">
        <w:t>,57,58</w:t>
      </w:r>
      <w:r w:rsidRPr="00B5398A">
        <w:rPr>
          <w:iCs/>
          <w:spacing w:val="-6"/>
        </w:rPr>
        <w:t xml:space="preserve">проектной глубиной </w:t>
      </w:r>
      <w:r w:rsidRPr="00C00585">
        <w:rPr>
          <w:iCs/>
          <w:spacing w:val="-6"/>
        </w:rPr>
        <w:t>4500</w:t>
      </w:r>
      <w:r w:rsidRPr="00B5398A">
        <w:rPr>
          <w:iCs/>
          <w:spacing w:val="-6"/>
        </w:rPr>
        <w:t>м</w:t>
      </w:r>
      <w:bookmarkEnd w:id="273"/>
      <w:r w:rsidRPr="00B5398A">
        <w:rPr>
          <w:iCs/>
          <w:spacing w:val="-6"/>
        </w:rPr>
        <w:t xml:space="preserve">  </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303"/>
        <w:gridCol w:w="2197"/>
        <w:gridCol w:w="1914"/>
        <w:gridCol w:w="1912"/>
      </w:tblGrid>
      <w:tr w:rsidR="00DC123B" w:rsidRPr="00C00585" w14:paraId="2E21EF39" w14:textId="77777777" w:rsidTr="00525B20">
        <w:trPr>
          <w:trHeight w:val="609"/>
        </w:trPr>
        <w:tc>
          <w:tcPr>
            <w:tcW w:w="1771" w:type="pct"/>
            <w:vMerge w:val="restart"/>
            <w:shd w:val="clear" w:color="auto" w:fill="auto"/>
            <w:vAlign w:val="center"/>
            <w:hideMark/>
          </w:tcPr>
          <w:p w14:paraId="3B975C37" w14:textId="77777777" w:rsidR="00DC123B" w:rsidRPr="00C00585" w:rsidRDefault="00DC123B" w:rsidP="00525B20">
            <w:pPr>
              <w:jc w:val="center"/>
              <w:rPr>
                <w:rFonts w:eastAsia="Times New Roman"/>
                <w:b/>
                <w:bCs/>
                <w:color w:val="000000"/>
                <w:sz w:val="20"/>
                <w:szCs w:val="20"/>
              </w:rPr>
            </w:pPr>
            <w:r w:rsidRPr="00C00585">
              <w:rPr>
                <w:rFonts w:eastAsia="Times New Roman"/>
                <w:b/>
                <w:bCs/>
                <w:color w:val="000000"/>
                <w:sz w:val="20"/>
                <w:szCs w:val="20"/>
              </w:rPr>
              <w:t>Наименование отходов</w:t>
            </w:r>
          </w:p>
        </w:tc>
        <w:tc>
          <w:tcPr>
            <w:tcW w:w="1178" w:type="pct"/>
            <w:vMerge w:val="restart"/>
            <w:shd w:val="clear" w:color="auto" w:fill="auto"/>
            <w:vAlign w:val="center"/>
            <w:hideMark/>
          </w:tcPr>
          <w:p w14:paraId="38B97B47" w14:textId="77777777" w:rsidR="00DC123B" w:rsidRPr="00C00585" w:rsidRDefault="00DC123B" w:rsidP="00525B20">
            <w:pPr>
              <w:jc w:val="center"/>
              <w:rPr>
                <w:rFonts w:eastAsia="Times New Roman"/>
                <w:b/>
                <w:bCs/>
                <w:color w:val="000000"/>
                <w:sz w:val="20"/>
                <w:szCs w:val="20"/>
              </w:rPr>
            </w:pPr>
            <w:r w:rsidRPr="00C00585">
              <w:rPr>
                <w:rFonts w:eastAsia="Times New Roman"/>
                <w:b/>
                <w:bCs/>
                <w:color w:val="000000"/>
                <w:sz w:val="20"/>
                <w:szCs w:val="20"/>
              </w:rPr>
              <w:t>Объем накопленных отходов на существующее положение, т/год</w:t>
            </w:r>
          </w:p>
        </w:tc>
        <w:tc>
          <w:tcPr>
            <w:tcW w:w="2051" w:type="pct"/>
            <w:gridSpan w:val="2"/>
            <w:shd w:val="clear" w:color="auto" w:fill="auto"/>
            <w:vAlign w:val="center"/>
          </w:tcPr>
          <w:p w14:paraId="3EBB2FB4" w14:textId="77777777" w:rsidR="00DC123B" w:rsidRPr="00C00585" w:rsidRDefault="00DC123B" w:rsidP="00525B20">
            <w:pPr>
              <w:jc w:val="center"/>
              <w:rPr>
                <w:rFonts w:eastAsia="Times New Roman"/>
                <w:b/>
                <w:bCs/>
                <w:color w:val="000000"/>
                <w:sz w:val="20"/>
                <w:szCs w:val="20"/>
              </w:rPr>
            </w:pPr>
            <w:r w:rsidRPr="00C00585">
              <w:rPr>
                <w:rFonts w:eastAsia="Times New Roman"/>
                <w:b/>
                <w:bCs/>
                <w:color w:val="000000"/>
                <w:sz w:val="20"/>
                <w:szCs w:val="20"/>
              </w:rPr>
              <w:t>Лимит накопления, тонн/год</w:t>
            </w:r>
          </w:p>
        </w:tc>
      </w:tr>
      <w:tr w:rsidR="00DC123B" w:rsidRPr="00C00585" w14:paraId="5EDACA66" w14:textId="77777777" w:rsidTr="00525B20">
        <w:trPr>
          <w:trHeight w:val="189"/>
        </w:trPr>
        <w:tc>
          <w:tcPr>
            <w:tcW w:w="1771" w:type="pct"/>
            <w:vMerge/>
            <w:shd w:val="clear" w:color="auto" w:fill="auto"/>
            <w:vAlign w:val="center"/>
          </w:tcPr>
          <w:p w14:paraId="66E32796" w14:textId="77777777" w:rsidR="00DC123B" w:rsidRPr="00C00585" w:rsidRDefault="00DC123B" w:rsidP="00525B20">
            <w:pPr>
              <w:jc w:val="center"/>
              <w:rPr>
                <w:rFonts w:eastAsia="Times New Roman"/>
                <w:b/>
                <w:bCs/>
                <w:color w:val="000000"/>
                <w:sz w:val="20"/>
                <w:szCs w:val="20"/>
              </w:rPr>
            </w:pPr>
          </w:p>
        </w:tc>
        <w:tc>
          <w:tcPr>
            <w:tcW w:w="1178" w:type="pct"/>
            <w:vMerge/>
            <w:shd w:val="clear" w:color="auto" w:fill="auto"/>
            <w:vAlign w:val="center"/>
          </w:tcPr>
          <w:p w14:paraId="33728314" w14:textId="77777777" w:rsidR="00DC123B" w:rsidRPr="00C00585" w:rsidRDefault="00DC123B" w:rsidP="00525B20">
            <w:pPr>
              <w:jc w:val="center"/>
              <w:rPr>
                <w:rFonts w:eastAsia="Times New Roman"/>
                <w:b/>
                <w:bCs/>
                <w:color w:val="000000"/>
                <w:sz w:val="20"/>
                <w:szCs w:val="20"/>
              </w:rPr>
            </w:pPr>
          </w:p>
        </w:tc>
        <w:tc>
          <w:tcPr>
            <w:tcW w:w="1026" w:type="pct"/>
            <w:shd w:val="clear" w:color="auto" w:fill="auto"/>
            <w:vAlign w:val="center"/>
          </w:tcPr>
          <w:p w14:paraId="4B1B6B16" w14:textId="77777777" w:rsidR="00DC123B" w:rsidRPr="00C00585" w:rsidRDefault="00DC123B" w:rsidP="00525B20">
            <w:pPr>
              <w:jc w:val="center"/>
              <w:rPr>
                <w:rFonts w:eastAsia="Times New Roman"/>
                <w:b/>
                <w:bCs/>
                <w:color w:val="000000"/>
                <w:sz w:val="20"/>
                <w:szCs w:val="20"/>
                <w:lang w:val="kk-KZ"/>
              </w:rPr>
            </w:pPr>
            <w:r w:rsidRPr="00C00585">
              <w:rPr>
                <w:rFonts w:eastAsia="Times New Roman"/>
                <w:b/>
                <w:bCs/>
                <w:color w:val="000000"/>
                <w:sz w:val="20"/>
                <w:szCs w:val="20"/>
                <w:lang w:val="kk-KZ"/>
              </w:rPr>
              <w:t>1 скв</w:t>
            </w:r>
          </w:p>
        </w:tc>
        <w:tc>
          <w:tcPr>
            <w:tcW w:w="1025" w:type="pct"/>
            <w:vAlign w:val="center"/>
          </w:tcPr>
          <w:p w14:paraId="75E7F624" w14:textId="37C02E0A" w:rsidR="00DC123B" w:rsidRPr="00C00585" w:rsidRDefault="00E5078A" w:rsidP="00525B20">
            <w:pPr>
              <w:jc w:val="center"/>
              <w:rPr>
                <w:rFonts w:eastAsia="Times New Roman"/>
                <w:b/>
                <w:bCs/>
                <w:color w:val="000000"/>
                <w:sz w:val="20"/>
                <w:szCs w:val="20"/>
                <w:lang w:val="kk-KZ"/>
              </w:rPr>
            </w:pPr>
            <w:r>
              <w:rPr>
                <w:rFonts w:eastAsia="Times New Roman"/>
                <w:b/>
                <w:bCs/>
                <w:color w:val="000000"/>
                <w:sz w:val="20"/>
                <w:szCs w:val="20"/>
                <w:lang w:val="kk-KZ"/>
              </w:rPr>
              <w:t>4</w:t>
            </w:r>
            <w:r w:rsidR="00DC123B" w:rsidRPr="00C00585">
              <w:rPr>
                <w:rFonts w:eastAsia="Times New Roman"/>
                <w:b/>
                <w:bCs/>
                <w:color w:val="000000"/>
                <w:sz w:val="20"/>
                <w:szCs w:val="20"/>
                <w:lang w:val="kk-KZ"/>
              </w:rPr>
              <w:t xml:space="preserve"> скв</w:t>
            </w:r>
          </w:p>
        </w:tc>
      </w:tr>
      <w:tr w:rsidR="00E5078A" w:rsidRPr="00C00585" w14:paraId="43702183" w14:textId="77777777" w:rsidTr="00525B20">
        <w:trPr>
          <w:trHeight w:val="50"/>
        </w:trPr>
        <w:tc>
          <w:tcPr>
            <w:tcW w:w="1771" w:type="pct"/>
            <w:shd w:val="clear" w:color="auto" w:fill="auto"/>
            <w:vAlign w:val="center"/>
            <w:hideMark/>
          </w:tcPr>
          <w:p w14:paraId="0A9386B2" w14:textId="77777777" w:rsidR="00E5078A" w:rsidRPr="00C00585" w:rsidRDefault="00E5078A" w:rsidP="00E5078A">
            <w:pPr>
              <w:rPr>
                <w:rFonts w:eastAsia="Times New Roman"/>
                <w:b/>
                <w:bCs/>
                <w:color w:val="000000"/>
                <w:sz w:val="20"/>
                <w:szCs w:val="20"/>
              </w:rPr>
            </w:pPr>
            <w:r w:rsidRPr="00C00585">
              <w:rPr>
                <w:rFonts w:eastAsia="Times New Roman"/>
                <w:b/>
                <w:bCs/>
                <w:color w:val="000000"/>
                <w:sz w:val="20"/>
                <w:szCs w:val="20"/>
              </w:rPr>
              <w:t>Всего:</w:t>
            </w:r>
          </w:p>
        </w:tc>
        <w:tc>
          <w:tcPr>
            <w:tcW w:w="1178" w:type="pct"/>
            <w:shd w:val="clear" w:color="auto" w:fill="auto"/>
            <w:vAlign w:val="center"/>
            <w:hideMark/>
          </w:tcPr>
          <w:p w14:paraId="58A313C2" w14:textId="77777777" w:rsidR="00E5078A" w:rsidRPr="00C00585" w:rsidRDefault="00E5078A" w:rsidP="00E5078A">
            <w:pPr>
              <w:jc w:val="center"/>
              <w:rPr>
                <w:rFonts w:eastAsia="Times New Roman"/>
                <w:b/>
                <w:bCs/>
                <w:color w:val="000000"/>
                <w:sz w:val="20"/>
                <w:szCs w:val="20"/>
              </w:rPr>
            </w:pPr>
            <w:r w:rsidRPr="00C00585">
              <w:rPr>
                <w:rFonts w:eastAsia="Times New Roman"/>
                <w:b/>
                <w:bCs/>
                <w:color w:val="000000"/>
                <w:sz w:val="20"/>
                <w:szCs w:val="20"/>
              </w:rPr>
              <w:t>-</w:t>
            </w:r>
          </w:p>
        </w:tc>
        <w:tc>
          <w:tcPr>
            <w:tcW w:w="1026" w:type="pct"/>
            <w:shd w:val="clear" w:color="auto" w:fill="auto"/>
            <w:hideMark/>
          </w:tcPr>
          <w:p w14:paraId="0339E30E" w14:textId="77777777" w:rsidR="00E5078A" w:rsidRPr="00C00585" w:rsidRDefault="00E5078A" w:rsidP="00E5078A">
            <w:pPr>
              <w:jc w:val="center"/>
              <w:rPr>
                <w:rFonts w:eastAsia="Times New Roman"/>
                <w:b/>
                <w:bCs/>
                <w:color w:val="000000"/>
                <w:sz w:val="20"/>
                <w:szCs w:val="20"/>
              </w:rPr>
            </w:pPr>
            <w:r w:rsidRPr="00C00585">
              <w:rPr>
                <w:rFonts w:eastAsiaTheme="minorHAnsi"/>
                <w:b/>
                <w:bCs/>
                <w:sz w:val="20"/>
                <w:szCs w:val="20"/>
                <w:lang w:eastAsia="en-US"/>
              </w:rPr>
              <w:t>1144,0295</w:t>
            </w:r>
          </w:p>
        </w:tc>
        <w:tc>
          <w:tcPr>
            <w:tcW w:w="1025" w:type="pct"/>
          </w:tcPr>
          <w:p w14:paraId="5EC840F0" w14:textId="02E4C995" w:rsidR="00E5078A" w:rsidRPr="00C00585" w:rsidRDefault="00E5078A" w:rsidP="00E5078A">
            <w:pPr>
              <w:jc w:val="center"/>
              <w:rPr>
                <w:rFonts w:eastAsia="Times New Roman"/>
                <w:b/>
                <w:bCs/>
                <w:color w:val="000000"/>
                <w:sz w:val="20"/>
                <w:szCs w:val="20"/>
              </w:rPr>
            </w:pPr>
            <w:r w:rsidRPr="00E5078A">
              <w:rPr>
                <w:b/>
                <w:bCs/>
                <w:sz w:val="20"/>
                <w:szCs w:val="20"/>
              </w:rPr>
              <w:t>4576,1178</w:t>
            </w:r>
          </w:p>
        </w:tc>
      </w:tr>
      <w:tr w:rsidR="00E5078A" w:rsidRPr="00C00585" w14:paraId="1D22A230" w14:textId="77777777" w:rsidTr="00525B20">
        <w:trPr>
          <w:trHeight w:val="50"/>
        </w:trPr>
        <w:tc>
          <w:tcPr>
            <w:tcW w:w="1771" w:type="pct"/>
            <w:shd w:val="clear" w:color="auto" w:fill="auto"/>
            <w:vAlign w:val="center"/>
            <w:hideMark/>
          </w:tcPr>
          <w:p w14:paraId="3FC285C4" w14:textId="77777777" w:rsidR="00E5078A" w:rsidRPr="00C00585" w:rsidRDefault="00E5078A" w:rsidP="00E5078A">
            <w:pPr>
              <w:rPr>
                <w:rFonts w:eastAsia="Times New Roman"/>
                <w:b/>
                <w:bCs/>
                <w:i/>
                <w:iCs/>
                <w:color w:val="000000"/>
                <w:sz w:val="20"/>
                <w:szCs w:val="20"/>
              </w:rPr>
            </w:pPr>
            <w:r w:rsidRPr="00C00585">
              <w:rPr>
                <w:rFonts w:eastAsia="Times New Roman"/>
                <w:b/>
                <w:bCs/>
                <w:i/>
                <w:iCs/>
                <w:color w:val="000000"/>
                <w:sz w:val="20"/>
                <w:szCs w:val="20"/>
              </w:rPr>
              <w:t>в т.ч. отходов производства</w:t>
            </w:r>
          </w:p>
        </w:tc>
        <w:tc>
          <w:tcPr>
            <w:tcW w:w="1178" w:type="pct"/>
            <w:shd w:val="clear" w:color="auto" w:fill="auto"/>
            <w:vAlign w:val="center"/>
            <w:hideMark/>
          </w:tcPr>
          <w:p w14:paraId="24928E9D" w14:textId="77777777" w:rsidR="00E5078A" w:rsidRPr="00C00585" w:rsidRDefault="00E5078A" w:rsidP="00E5078A">
            <w:pPr>
              <w:jc w:val="center"/>
              <w:rPr>
                <w:rFonts w:eastAsia="Times New Roman"/>
                <w:b/>
                <w:bCs/>
                <w:color w:val="000000"/>
                <w:sz w:val="20"/>
                <w:szCs w:val="20"/>
              </w:rPr>
            </w:pPr>
            <w:r w:rsidRPr="00C00585">
              <w:rPr>
                <w:rFonts w:eastAsia="Times New Roman"/>
                <w:b/>
                <w:bCs/>
                <w:color w:val="000000"/>
                <w:sz w:val="20"/>
                <w:szCs w:val="20"/>
              </w:rPr>
              <w:t>-</w:t>
            </w:r>
          </w:p>
        </w:tc>
        <w:tc>
          <w:tcPr>
            <w:tcW w:w="1026" w:type="pct"/>
            <w:shd w:val="clear" w:color="auto" w:fill="auto"/>
            <w:hideMark/>
          </w:tcPr>
          <w:p w14:paraId="2575F1C8" w14:textId="77777777" w:rsidR="00E5078A" w:rsidRPr="00C00585" w:rsidRDefault="00E5078A" w:rsidP="00E5078A">
            <w:pPr>
              <w:jc w:val="center"/>
              <w:rPr>
                <w:rFonts w:eastAsia="Times New Roman"/>
                <w:b/>
                <w:bCs/>
                <w:color w:val="000000"/>
                <w:sz w:val="20"/>
                <w:szCs w:val="20"/>
              </w:rPr>
            </w:pPr>
            <w:r w:rsidRPr="00C00585">
              <w:rPr>
                <w:rFonts w:eastAsiaTheme="minorHAnsi"/>
                <w:b/>
                <w:bCs/>
                <w:sz w:val="20"/>
                <w:szCs w:val="20"/>
                <w:lang w:eastAsia="en-US"/>
              </w:rPr>
              <w:t>1141,3692</w:t>
            </w:r>
          </w:p>
        </w:tc>
        <w:tc>
          <w:tcPr>
            <w:tcW w:w="1025" w:type="pct"/>
          </w:tcPr>
          <w:p w14:paraId="38C949D7" w14:textId="4DC09590" w:rsidR="00E5078A" w:rsidRPr="00C00585" w:rsidRDefault="00E5078A" w:rsidP="00E5078A">
            <w:pPr>
              <w:jc w:val="center"/>
              <w:rPr>
                <w:rFonts w:eastAsia="Times New Roman"/>
                <w:b/>
                <w:bCs/>
                <w:color w:val="000000"/>
                <w:sz w:val="20"/>
                <w:szCs w:val="20"/>
              </w:rPr>
            </w:pPr>
            <w:r w:rsidRPr="00E5078A">
              <w:rPr>
                <w:b/>
                <w:bCs/>
                <w:sz w:val="20"/>
                <w:szCs w:val="20"/>
              </w:rPr>
              <w:t>4565,4769</w:t>
            </w:r>
          </w:p>
        </w:tc>
      </w:tr>
      <w:tr w:rsidR="00E5078A" w:rsidRPr="00C00585" w14:paraId="33A29F03" w14:textId="77777777" w:rsidTr="00525B20">
        <w:trPr>
          <w:trHeight w:val="50"/>
        </w:trPr>
        <w:tc>
          <w:tcPr>
            <w:tcW w:w="1771" w:type="pct"/>
            <w:shd w:val="clear" w:color="auto" w:fill="auto"/>
            <w:vAlign w:val="center"/>
            <w:hideMark/>
          </w:tcPr>
          <w:p w14:paraId="54B4C030" w14:textId="77777777" w:rsidR="00E5078A" w:rsidRPr="00C00585" w:rsidRDefault="00E5078A" w:rsidP="00E5078A">
            <w:pPr>
              <w:rPr>
                <w:rFonts w:eastAsia="Times New Roman"/>
                <w:b/>
                <w:bCs/>
                <w:i/>
                <w:iCs/>
                <w:color w:val="000000"/>
                <w:sz w:val="20"/>
                <w:szCs w:val="20"/>
              </w:rPr>
            </w:pPr>
            <w:r w:rsidRPr="00C00585">
              <w:rPr>
                <w:rFonts w:eastAsia="Times New Roman"/>
                <w:b/>
                <w:bCs/>
                <w:i/>
                <w:iCs/>
                <w:color w:val="000000"/>
                <w:sz w:val="20"/>
                <w:szCs w:val="20"/>
              </w:rPr>
              <w:t>отходов потребления</w:t>
            </w:r>
          </w:p>
        </w:tc>
        <w:tc>
          <w:tcPr>
            <w:tcW w:w="1178" w:type="pct"/>
            <w:shd w:val="clear" w:color="auto" w:fill="auto"/>
            <w:vAlign w:val="center"/>
            <w:hideMark/>
          </w:tcPr>
          <w:p w14:paraId="353DC67B" w14:textId="77777777" w:rsidR="00E5078A" w:rsidRPr="00C00585" w:rsidRDefault="00E5078A" w:rsidP="00E5078A">
            <w:pPr>
              <w:jc w:val="center"/>
              <w:rPr>
                <w:rFonts w:eastAsia="Times New Roman"/>
                <w:b/>
                <w:bCs/>
                <w:color w:val="000000"/>
                <w:sz w:val="20"/>
                <w:szCs w:val="20"/>
              </w:rPr>
            </w:pPr>
            <w:r w:rsidRPr="00C00585">
              <w:rPr>
                <w:rFonts w:eastAsia="Times New Roman"/>
                <w:b/>
                <w:bCs/>
                <w:color w:val="000000"/>
                <w:sz w:val="20"/>
                <w:szCs w:val="20"/>
              </w:rPr>
              <w:t>-</w:t>
            </w:r>
          </w:p>
        </w:tc>
        <w:tc>
          <w:tcPr>
            <w:tcW w:w="1026" w:type="pct"/>
            <w:shd w:val="clear" w:color="auto" w:fill="auto"/>
            <w:hideMark/>
          </w:tcPr>
          <w:p w14:paraId="1DF43CBE" w14:textId="77777777" w:rsidR="00E5078A" w:rsidRPr="00C00585" w:rsidRDefault="00E5078A" w:rsidP="00E5078A">
            <w:pPr>
              <w:jc w:val="center"/>
              <w:rPr>
                <w:rFonts w:eastAsia="Times New Roman"/>
                <w:b/>
                <w:bCs/>
                <w:color w:val="000000"/>
                <w:sz w:val="20"/>
                <w:szCs w:val="20"/>
              </w:rPr>
            </w:pPr>
            <w:r w:rsidRPr="00C00585">
              <w:rPr>
                <w:rFonts w:eastAsiaTheme="minorHAnsi"/>
                <w:b/>
                <w:bCs/>
                <w:sz w:val="20"/>
                <w:szCs w:val="20"/>
                <w:lang w:eastAsia="en-US"/>
              </w:rPr>
              <w:t>2,6602</w:t>
            </w:r>
          </w:p>
        </w:tc>
        <w:tc>
          <w:tcPr>
            <w:tcW w:w="1025" w:type="pct"/>
          </w:tcPr>
          <w:p w14:paraId="3DCB199E" w14:textId="775B25A2" w:rsidR="00E5078A" w:rsidRPr="00C00585" w:rsidRDefault="00E5078A" w:rsidP="00E5078A">
            <w:pPr>
              <w:jc w:val="center"/>
              <w:rPr>
                <w:rFonts w:eastAsia="Times New Roman"/>
                <w:b/>
                <w:bCs/>
                <w:color w:val="000000"/>
                <w:sz w:val="20"/>
                <w:szCs w:val="20"/>
              </w:rPr>
            </w:pPr>
            <w:r w:rsidRPr="00E5078A">
              <w:rPr>
                <w:b/>
                <w:bCs/>
                <w:sz w:val="20"/>
                <w:szCs w:val="20"/>
              </w:rPr>
              <w:t>10,641</w:t>
            </w:r>
          </w:p>
        </w:tc>
      </w:tr>
      <w:tr w:rsidR="00DC123B" w:rsidRPr="00C00585" w14:paraId="7EB8884B" w14:textId="77777777" w:rsidTr="00525B20">
        <w:trPr>
          <w:trHeight w:val="300"/>
        </w:trPr>
        <w:tc>
          <w:tcPr>
            <w:tcW w:w="3975" w:type="pct"/>
            <w:gridSpan w:val="3"/>
            <w:shd w:val="clear" w:color="auto" w:fill="auto"/>
            <w:vAlign w:val="center"/>
            <w:hideMark/>
          </w:tcPr>
          <w:p w14:paraId="00BAFD0D" w14:textId="77777777" w:rsidR="00DC123B" w:rsidRPr="00C00585" w:rsidRDefault="00DC123B" w:rsidP="00525B20">
            <w:pPr>
              <w:rPr>
                <w:rFonts w:eastAsia="Times New Roman"/>
                <w:b/>
                <w:bCs/>
                <w:color w:val="000000"/>
                <w:sz w:val="20"/>
                <w:szCs w:val="20"/>
              </w:rPr>
            </w:pPr>
            <w:r w:rsidRPr="00C00585">
              <w:rPr>
                <w:rFonts w:eastAsia="Times New Roman"/>
                <w:b/>
                <w:bCs/>
                <w:color w:val="000000"/>
                <w:sz w:val="20"/>
                <w:szCs w:val="20"/>
              </w:rPr>
              <w:t xml:space="preserve">                                                                     Опасные отходы </w:t>
            </w:r>
          </w:p>
        </w:tc>
        <w:tc>
          <w:tcPr>
            <w:tcW w:w="1025" w:type="pct"/>
          </w:tcPr>
          <w:p w14:paraId="208A8FBA" w14:textId="77777777" w:rsidR="00DC123B" w:rsidRPr="00C00585" w:rsidRDefault="00DC123B" w:rsidP="00525B20">
            <w:pPr>
              <w:rPr>
                <w:rFonts w:eastAsia="Times New Roman"/>
                <w:b/>
                <w:bCs/>
                <w:color w:val="000000"/>
                <w:sz w:val="20"/>
                <w:szCs w:val="20"/>
              </w:rPr>
            </w:pPr>
          </w:p>
        </w:tc>
      </w:tr>
      <w:tr w:rsidR="00E5078A" w:rsidRPr="00C00585" w14:paraId="0FDC008D" w14:textId="77777777" w:rsidTr="00525B20">
        <w:trPr>
          <w:trHeight w:val="50"/>
        </w:trPr>
        <w:tc>
          <w:tcPr>
            <w:tcW w:w="1771" w:type="pct"/>
            <w:shd w:val="clear" w:color="auto" w:fill="auto"/>
            <w:vAlign w:val="center"/>
            <w:hideMark/>
          </w:tcPr>
          <w:p w14:paraId="085193A8" w14:textId="77777777" w:rsidR="00E5078A" w:rsidRPr="00C00585" w:rsidRDefault="00E5078A" w:rsidP="00E5078A">
            <w:pPr>
              <w:rPr>
                <w:rFonts w:eastAsia="Times New Roman"/>
                <w:color w:val="000000"/>
                <w:sz w:val="20"/>
                <w:szCs w:val="20"/>
              </w:rPr>
            </w:pPr>
            <w:r w:rsidRPr="00C00585">
              <w:rPr>
                <w:rFonts w:eastAsia="Times New Roman"/>
                <w:color w:val="000000"/>
                <w:sz w:val="20"/>
                <w:szCs w:val="20"/>
              </w:rPr>
              <w:t>Буровой шлам</w:t>
            </w:r>
          </w:p>
        </w:tc>
        <w:tc>
          <w:tcPr>
            <w:tcW w:w="1178" w:type="pct"/>
            <w:shd w:val="clear" w:color="auto" w:fill="auto"/>
            <w:vAlign w:val="center"/>
            <w:hideMark/>
          </w:tcPr>
          <w:p w14:paraId="3C9A4D34" w14:textId="77777777" w:rsidR="00E5078A" w:rsidRPr="00C00585" w:rsidRDefault="00E5078A" w:rsidP="00E5078A">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hideMark/>
          </w:tcPr>
          <w:p w14:paraId="06908E13" w14:textId="77777777" w:rsidR="00E5078A" w:rsidRPr="00C00585" w:rsidRDefault="00E5078A" w:rsidP="00E5078A">
            <w:pPr>
              <w:jc w:val="center"/>
              <w:rPr>
                <w:rFonts w:eastAsia="Times New Roman"/>
                <w:color w:val="000000"/>
                <w:sz w:val="20"/>
                <w:szCs w:val="20"/>
              </w:rPr>
            </w:pPr>
            <w:r w:rsidRPr="00C00585">
              <w:rPr>
                <w:rFonts w:eastAsiaTheme="minorHAnsi"/>
                <w:sz w:val="20"/>
                <w:szCs w:val="20"/>
                <w:lang w:eastAsia="en-US"/>
              </w:rPr>
              <w:t>511,4019</w:t>
            </w:r>
          </w:p>
        </w:tc>
        <w:tc>
          <w:tcPr>
            <w:tcW w:w="1025" w:type="pct"/>
          </w:tcPr>
          <w:p w14:paraId="72A71BA2" w14:textId="15F0F00A" w:rsidR="00E5078A" w:rsidRPr="00C00585" w:rsidRDefault="00E5078A" w:rsidP="00E5078A">
            <w:pPr>
              <w:jc w:val="center"/>
              <w:rPr>
                <w:rFonts w:eastAsia="Times New Roman"/>
                <w:color w:val="000000"/>
                <w:sz w:val="20"/>
                <w:szCs w:val="20"/>
              </w:rPr>
            </w:pPr>
            <w:r w:rsidRPr="00E5078A">
              <w:rPr>
                <w:sz w:val="20"/>
                <w:szCs w:val="20"/>
              </w:rPr>
              <w:t>2045,6076</w:t>
            </w:r>
          </w:p>
        </w:tc>
      </w:tr>
      <w:tr w:rsidR="00E5078A" w:rsidRPr="00C00585" w14:paraId="0D2DA5D2" w14:textId="77777777" w:rsidTr="00525B20">
        <w:trPr>
          <w:trHeight w:val="50"/>
        </w:trPr>
        <w:tc>
          <w:tcPr>
            <w:tcW w:w="1771" w:type="pct"/>
            <w:shd w:val="clear" w:color="auto" w:fill="auto"/>
            <w:vAlign w:val="center"/>
            <w:hideMark/>
          </w:tcPr>
          <w:p w14:paraId="060DEDE1" w14:textId="77777777" w:rsidR="00E5078A" w:rsidRPr="00C00585" w:rsidRDefault="00E5078A" w:rsidP="00E5078A">
            <w:pPr>
              <w:rPr>
                <w:rFonts w:eastAsia="Times New Roman"/>
                <w:color w:val="000000"/>
                <w:sz w:val="20"/>
                <w:szCs w:val="20"/>
              </w:rPr>
            </w:pPr>
            <w:r w:rsidRPr="00C00585">
              <w:rPr>
                <w:rFonts w:eastAsia="Times New Roman"/>
                <w:color w:val="000000"/>
                <w:sz w:val="20"/>
                <w:szCs w:val="20"/>
              </w:rPr>
              <w:t>Отработанный буровой раствор</w:t>
            </w:r>
          </w:p>
        </w:tc>
        <w:tc>
          <w:tcPr>
            <w:tcW w:w="1178" w:type="pct"/>
            <w:shd w:val="clear" w:color="auto" w:fill="auto"/>
            <w:vAlign w:val="center"/>
            <w:hideMark/>
          </w:tcPr>
          <w:p w14:paraId="5F6B7D3E" w14:textId="77777777" w:rsidR="00E5078A" w:rsidRPr="00C00585" w:rsidRDefault="00E5078A" w:rsidP="00E5078A">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hideMark/>
          </w:tcPr>
          <w:p w14:paraId="39B0AFAE" w14:textId="77777777" w:rsidR="00E5078A" w:rsidRPr="00C00585" w:rsidRDefault="00E5078A" w:rsidP="00E5078A">
            <w:pPr>
              <w:jc w:val="center"/>
              <w:rPr>
                <w:rFonts w:eastAsia="Times New Roman"/>
                <w:color w:val="000000"/>
                <w:sz w:val="20"/>
                <w:szCs w:val="20"/>
              </w:rPr>
            </w:pPr>
            <w:r w:rsidRPr="00C00585">
              <w:rPr>
                <w:rFonts w:eastAsiaTheme="minorHAnsi"/>
                <w:sz w:val="20"/>
                <w:szCs w:val="20"/>
                <w:lang w:eastAsia="en-US"/>
              </w:rPr>
              <w:t>614,16</w:t>
            </w:r>
          </w:p>
        </w:tc>
        <w:tc>
          <w:tcPr>
            <w:tcW w:w="1025" w:type="pct"/>
          </w:tcPr>
          <w:p w14:paraId="4A507F3A" w14:textId="37614CBF" w:rsidR="00E5078A" w:rsidRPr="00C00585" w:rsidRDefault="00E5078A" w:rsidP="00E5078A">
            <w:pPr>
              <w:jc w:val="center"/>
              <w:rPr>
                <w:rFonts w:eastAsia="Times New Roman"/>
                <w:color w:val="000000"/>
                <w:sz w:val="20"/>
                <w:szCs w:val="20"/>
              </w:rPr>
            </w:pPr>
            <w:r w:rsidRPr="00E5078A">
              <w:rPr>
                <w:sz w:val="20"/>
                <w:szCs w:val="20"/>
              </w:rPr>
              <w:t>2456,625</w:t>
            </w:r>
          </w:p>
        </w:tc>
      </w:tr>
      <w:tr w:rsidR="00E5078A" w:rsidRPr="00C00585" w14:paraId="6E96D7D0" w14:textId="77777777" w:rsidTr="00525B20">
        <w:trPr>
          <w:trHeight w:val="50"/>
        </w:trPr>
        <w:tc>
          <w:tcPr>
            <w:tcW w:w="1771" w:type="pct"/>
            <w:shd w:val="clear" w:color="auto" w:fill="auto"/>
            <w:vAlign w:val="center"/>
            <w:hideMark/>
          </w:tcPr>
          <w:p w14:paraId="2B3F2349" w14:textId="77777777" w:rsidR="00E5078A" w:rsidRPr="00C00585" w:rsidRDefault="00E5078A" w:rsidP="00E5078A">
            <w:pPr>
              <w:rPr>
                <w:rFonts w:eastAsia="Times New Roman"/>
                <w:color w:val="000000"/>
                <w:sz w:val="20"/>
                <w:szCs w:val="20"/>
              </w:rPr>
            </w:pPr>
            <w:r w:rsidRPr="00C00585">
              <w:rPr>
                <w:rFonts w:eastAsia="Times New Roman"/>
                <w:color w:val="000000"/>
                <w:sz w:val="20"/>
                <w:szCs w:val="20"/>
              </w:rPr>
              <w:t>Промасленные отходы (ветошь)</w:t>
            </w:r>
          </w:p>
        </w:tc>
        <w:tc>
          <w:tcPr>
            <w:tcW w:w="1178" w:type="pct"/>
            <w:shd w:val="clear" w:color="auto" w:fill="auto"/>
            <w:vAlign w:val="center"/>
            <w:hideMark/>
          </w:tcPr>
          <w:p w14:paraId="303971A0" w14:textId="77777777" w:rsidR="00E5078A" w:rsidRPr="00C00585" w:rsidRDefault="00E5078A" w:rsidP="00E5078A">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hideMark/>
          </w:tcPr>
          <w:p w14:paraId="26C8D341" w14:textId="77777777" w:rsidR="00E5078A" w:rsidRPr="00C00585" w:rsidRDefault="00E5078A" w:rsidP="00E5078A">
            <w:pPr>
              <w:jc w:val="center"/>
              <w:rPr>
                <w:rFonts w:eastAsia="Times New Roman"/>
                <w:color w:val="000000"/>
                <w:sz w:val="20"/>
                <w:szCs w:val="20"/>
              </w:rPr>
            </w:pPr>
            <w:r w:rsidRPr="00C00585">
              <w:rPr>
                <w:rFonts w:eastAsiaTheme="minorHAnsi"/>
                <w:sz w:val="20"/>
                <w:szCs w:val="20"/>
                <w:lang w:eastAsia="en-US"/>
              </w:rPr>
              <w:t>0,1524</w:t>
            </w:r>
          </w:p>
        </w:tc>
        <w:tc>
          <w:tcPr>
            <w:tcW w:w="1025" w:type="pct"/>
          </w:tcPr>
          <w:p w14:paraId="015D2D13" w14:textId="27383140" w:rsidR="00E5078A" w:rsidRPr="00C00585" w:rsidRDefault="00E5078A" w:rsidP="00E5078A">
            <w:pPr>
              <w:jc w:val="center"/>
              <w:rPr>
                <w:rFonts w:eastAsia="Times New Roman"/>
                <w:color w:val="000000"/>
                <w:sz w:val="20"/>
                <w:szCs w:val="20"/>
              </w:rPr>
            </w:pPr>
            <w:r w:rsidRPr="00E5078A">
              <w:rPr>
                <w:sz w:val="20"/>
                <w:szCs w:val="20"/>
              </w:rPr>
              <w:t>0,6096</w:t>
            </w:r>
          </w:p>
        </w:tc>
      </w:tr>
      <w:tr w:rsidR="00E5078A" w:rsidRPr="00C00585" w14:paraId="6756CD2B" w14:textId="77777777" w:rsidTr="00525B20">
        <w:trPr>
          <w:trHeight w:val="50"/>
        </w:trPr>
        <w:tc>
          <w:tcPr>
            <w:tcW w:w="1771" w:type="pct"/>
            <w:shd w:val="clear" w:color="auto" w:fill="auto"/>
            <w:vAlign w:val="center"/>
            <w:hideMark/>
          </w:tcPr>
          <w:p w14:paraId="2BE24352" w14:textId="77777777" w:rsidR="00E5078A" w:rsidRPr="00C00585" w:rsidRDefault="00E5078A" w:rsidP="00E5078A">
            <w:pPr>
              <w:rPr>
                <w:rFonts w:eastAsia="Times New Roman"/>
                <w:color w:val="000000"/>
                <w:sz w:val="20"/>
                <w:szCs w:val="20"/>
              </w:rPr>
            </w:pPr>
            <w:r w:rsidRPr="00C00585">
              <w:rPr>
                <w:rFonts w:eastAsia="Times New Roman"/>
                <w:color w:val="000000"/>
                <w:sz w:val="20"/>
                <w:szCs w:val="20"/>
              </w:rPr>
              <w:t>Отработанные масла</w:t>
            </w:r>
          </w:p>
        </w:tc>
        <w:tc>
          <w:tcPr>
            <w:tcW w:w="1178" w:type="pct"/>
            <w:shd w:val="clear" w:color="auto" w:fill="auto"/>
            <w:vAlign w:val="center"/>
            <w:hideMark/>
          </w:tcPr>
          <w:p w14:paraId="223D7071" w14:textId="77777777" w:rsidR="00E5078A" w:rsidRPr="00C00585" w:rsidRDefault="00E5078A" w:rsidP="00E5078A">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hideMark/>
          </w:tcPr>
          <w:p w14:paraId="2A0F55C0" w14:textId="77777777" w:rsidR="00E5078A" w:rsidRPr="00C00585" w:rsidRDefault="00E5078A" w:rsidP="00E5078A">
            <w:pPr>
              <w:jc w:val="center"/>
              <w:rPr>
                <w:rFonts w:eastAsia="Times New Roman"/>
                <w:color w:val="000000"/>
                <w:sz w:val="20"/>
                <w:szCs w:val="20"/>
              </w:rPr>
            </w:pPr>
            <w:r w:rsidRPr="00C00585">
              <w:rPr>
                <w:rFonts w:eastAsiaTheme="minorHAnsi"/>
                <w:sz w:val="20"/>
                <w:szCs w:val="20"/>
                <w:lang w:eastAsia="en-US"/>
              </w:rPr>
              <w:t>15,6532</w:t>
            </w:r>
          </w:p>
        </w:tc>
        <w:tc>
          <w:tcPr>
            <w:tcW w:w="1025" w:type="pct"/>
          </w:tcPr>
          <w:p w14:paraId="29597128" w14:textId="1B23C2BB" w:rsidR="00E5078A" w:rsidRPr="00C00585" w:rsidRDefault="00E5078A" w:rsidP="00E5078A">
            <w:pPr>
              <w:jc w:val="center"/>
              <w:rPr>
                <w:rFonts w:eastAsia="Times New Roman"/>
                <w:color w:val="000000"/>
                <w:sz w:val="20"/>
                <w:szCs w:val="20"/>
              </w:rPr>
            </w:pPr>
            <w:r w:rsidRPr="00E5078A">
              <w:rPr>
                <w:sz w:val="20"/>
                <w:szCs w:val="20"/>
              </w:rPr>
              <w:t>62,6126</w:t>
            </w:r>
          </w:p>
        </w:tc>
      </w:tr>
      <w:tr w:rsidR="00DC123B" w:rsidRPr="00C00585" w14:paraId="5AFF0E25" w14:textId="77777777" w:rsidTr="00525B20">
        <w:trPr>
          <w:trHeight w:val="50"/>
        </w:trPr>
        <w:tc>
          <w:tcPr>
            <w:tcW w:w="2949" w:type="pct"/>
            <w:gridSpan w:val="2"/>
            <w:shd w:val="clear" w:color="auto" w:fill="auto"/>
            <w:vAlign w:val="center"/>
            <w:hideMark/>
          </w:tcPr>
          <w:p w14:paraId="0809C8F6" w14:textId="77777777" w:rsidR="00DC123B" w:rsidRPr="00C00585" w:rsidRDefault="00DC123B" w:rsidP="00525B20">
            <w:pPr>
              <w:jc w:val="center"/>
              <w:rPr>
                <w:rFonts w:eastAsia="Times New Roman"/>
                <w:b/>
                <w:bCs/>
                <w:color w:val="000000"/>
                <w:sz w:val="20"/>
                <w:szCs w:val="20"/>
              </w:rPr>
            </w:pPr>
            <w:r w:rsidRPr="00C00585">
              <w:rPr>
                <w:rFonts w:eastAsia="Times New Roman"/>
                <w:b/>
                <w:bCs/>
                <w:color w:val="000000"/>
                <w:sz w:val="20"/>
                <w:szCs w:val="20"/>
              </w:rPr>
              <w:t>                                                     Не опасные отходы</w:t>
            </w:r>
          </w:p>
        </w:tc>
        <w:tc>
          <w:tcPr>
            <w:tcW w:w="1026" w:type="pct"/>
            <w:shd w:val="clear" w:color="auto" w:fill="auto"/>
            <w:vAlign w:val="center"/>
            <w:hideMark/>
          </w:tcPr>
          <w:p w14:paraId="7A6F2CC7" w14:textId="77777777" w:rsidR="00DC123B" w:rsidRPr="00C00585" w:rsidRDefault="00DC123B" w:rsidP="00525B20">
            <w:pPr>
              <w:jc w:val="center"/>
              <w:rPr>
                <w:rFonts w:eastAsia="Times New Roman"/>
                <w:b/>
                <w:bCs/>
                <w:color w:val="000000"/>
                <w:sz w:val="20"/>
                <w:szCs w:val="20"/>
              </w:rPr>
            </w:pPr>
            <w:r w:rsidRPr="00C00585">
              <w:rPr>
                <w:rFonts w:eastAsia="Times New Roman"/>
                <w:b/>
                <w:bCs/>
                <w:color w:val="000000"/>
                <w:sz w:val="20"/>
                <w:szCs w:val="20"/>
              </w:rPr>
              <w:t> </w:t>
            </w:r>
          </w:p>
        </w:tc>
        <w:tc>
          <w:tcPr>
            <w:tcW w:w="1025" w:type="pct"/>
          </w:tcPr>
          <w:p w14:paraId="1615BCF7" w14:textId="77777777" w:rsidR="00DC123B" w:rsidRPr="00C00585" w:rsidRDefault="00DC123B" w:rsidP="00525B20">
            <w:pPr>
              <w:jc w:val="center"/>
              <w:rPr>
                <w:rFonts w:eastAsia="Times New Roman"/>
                <w:b/>
                <w:bCs/>
                <w:color w:val="000000"/>
                <w:sz w:val="20"/>
                <w:szCs w:val="20"/>
              </w:rPr>
            </w:pPr>
          </w:p>
        </w:tc>
      </w:tr>
      <w:tr w:rsidR="00E5078A" w:rsidRPr="00C00585" w14:paraId="4F250169" w14:textId="77777777" w:rsidTr="00525B20">
        <w:trPr>
          <w:trHeight w:val="50"/>
        </w:trPr>
        <w:tc>
          <w:tcPr>
            <w:tcW w:w="1771" w:type="pct"/>
            <w:shd w:val="clear" w:color="auto" w:fill="auto"/>
            <w:vAlign w:val="center"/>
            <w:hideMark/>
          </w:tcPr>
          <w:p w14:paraId="05CE870C" w14:textId="77777777" w:rsidR="00E5078A" w:rsidRPr="00C00585" w:rsidRDefault="00E5078A" w:rsidP="00E5078A">
            <w:pPr>
              <w:rPr>
                <w:rFonts w:eastAsia="Times New Roman"/>
                <w:color w:val="000000"/>
                <w:sz w:val="20"/>
                <w:szCs w:val="20"/>
              </w:rPr>
            </w:pPr>
            <w:r w:rsidRPr="00C00585">
              <w:rPr>
                <w:rFonts w:eastAsia="Times New Roman"/>
                <w:color w:val="000000"/>
                <w:sz w:val="20"/>
                <w:szCs w:val="20"/>
              </w:rPr>
              <w:t>Коммунальные отходы</w:t>
            </w:r>
          </w:p>
        </w:tc>
        <w:tc>
          <w:tcPr>
            <w:tcW w:w="1178" w:type="pct"/>
            <w:shd w:val="clear" w:color="auto" w:fill="auto"/>
            <w:vAlign w:val="center"/>
            <w:hideMark/>
          </w:tcPr>
          <w:p w14:paraId="5F1F9686" w14:textId="77777777" w:rsidR="00E5078A" w:rsidRPr="00C00585" w:rsidRDefault="00E5078A" w:rsidP="00E5078A">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hideMark/>
          </w:tcPr>
          <w:p w14:paraId="59DE713D" w14:textId="77777777" w:rsidR="00E5078A" w:rsidRPr="00C00585" w:rsidRDefault="00E5078A" w:rsidP="00E5078A">
            <w:pPr>
              <w:spacing w:after="160" w:line="259" w:lineRule="auto"/>
              <w:jc w:val="center"/>
              <w:rPr>
                <w:rFonts w:eastAsiaTheme="minorHAnsi"/>
                <w:sz w:val="20"/>
                <w:szCs w:val="20"/>
                <w:lang w:eastAsia="en-US"/>
              </w:rPr>
            </w:pPr>
            <w:r w:rsidRPr="00C00585">
              <w:rPr>
                <w:rFonts w:eastAsiaTheme="minorHAnsi"/>
                <w:sz w:val="20"/>
                <w:szCs w:val="20"/>
                <w:lang w:eastAsia="en-US"/>
              </w:rPr>
              <w:t>2,6602</w:t>
            </w:r>
          </w:p>
        </w:tc>
        <w:tc>
          <w:tcPr>
            <w:tcW w:w="1025" w:type="pct"/>
          </w:tcPr>
          <w:p w14:paraId="45AB13D7" w14:textId="34074E91" w:rsidR="00E5078A" w:rsidRPr="00C00585" w:rsidRDefault="00E5078A" w:rsidP="00E5078A">
            <w:pPr>
              <w:spacing w:after="160" w:line="259" w:lineRule="auto"/>
              <w:jc w:val="center"/>
              <w:rPr>
                <w:rFonts w:ascii="Calibri" w:eastAsiaTheme="minorHAnsi" w:hAnsi="Calibri" w:cs="Calibri"/>
                <w:color w:val="000000"/>
                <w:sz w:val="20"/>
                <w:szCs w:val="20"/>
                <w:lang w:eastAsia="en-US"/>
              </w:rPr>
            </w:pPr>
            <w:r w:rsidRPr="00E5078A">
              <w:rPr>
                <w:sz w:val="20"/>
                <w:szCs w:val="20"/>
              </w:rPr>
              <w:t>10,641</w:t>
            </w:r>
          </w:p>
        </w:tc>
      </w:tr>
      <w:tr w:rsidR="00E5078A" w:rsidRPr="00C00585" w14:paraId="6507AD78" w14:textId="77777777" w:rsidTr="00525B20">
        <w:trPr>
          <w:trHeight w:val="50"/>
        </w:trPr>
        <w:tc>
          <w:tcPr>
            <w:tcW w:w="1771" w:type="pct"/>
            <w:shd w:val="clear" w:color="auto" w:fill="auto"/>
            <w:vAlign w:val="center"/>
            <w:hideMark/>
          </w:tcPr>
          <w:p w14:paraId="59B3FEF9" w14:textId="77777777" w:rsidR="00E5078A" w:rsidRPr="00C00585" w:rsidRDefault="00E5078A" w:rsidP="00E5078A">
            <w:pPr>
              <w:rPr>
                <w:rFonts w:eastAsia="Times New Roman"/>
                <w:color w:val="000000"/>
                <w:sz w:val="20"/>
                <w:szCs w:val="20"/>
              </w:rPr>
            </w:pPr>
            <w:r w:rsidRPr="00C00585">
              <w:rPr>
                <w:rFonts w:eastAsia="Times New Roman"/>
                <w:color w:val="000000"/>
                <w:sz w:val="20"/>
                <w:szCs w:val="20"/>
              </w:rPr>
              <w:t>Металлолом</w:t>
            </w:r>
          </w:p>
        </w:tc>
        <w:tc>
          <w:tcPr>
            <w:tcW w:w="1178" w:type="pct"/>
            <w:shd w:val="clear" w:color="auto" w:fill="auto"/>
            <w:vAlign w:val="center"/>
            <w:hideMark/>
          </w:tcPr>
          <w:p w14:paraId="69496A86" w14:textId="77777777" w:rsidR="00E5078A" w:rsidRPr="00C00585" w:rsidRDefault="00E5078A" w:rsidP="00E5078A">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noWrap/>
            <w:hideMark/>
          </w:tcPr>
          <w:p w14:paraId="40888F3D" w14:textId="77777777" w:rsidR="00E5078A" w:rsidRPr="00C00585" w:rsidRDefault="00E5078A" w:rsidP="00E5078A">
            <w:pPr>
              <w:jc w:val="center"/>
              <w:rPr>
                <w:rFonts w:eastAsia="Times New Roman"/>
                <w:color w:val="000000"/>
                <w:sz w:val="20"/>
                <w:szCs w:val="20"/>
              </w:rPr>
            </w:pPr>
            <w:r w:rsidRPr="00C00585">
              <w:rPr>
                <w:rFonts w:eastAsiaTheme="minorHAnsi"/>
                <w:sz w:val="20"/>
                <w:szCs w:val="20"/>
                <w:lang w:eastAsia="en-US"/>
              </w:rPr>
              <w:t>0,004</w:t>
            </w:r>
          </w:p>
        </w:tc>
        <w:tc>
          <w:tcPr>
            <w:tcW w:w="1025" w:type="pct"/>
          </w:tcPr>
          <w:p w14:paraId="51EBFAF7" w14:textId="062EDBD5" w:rsidR="00E5078A" w:rsidRPr="00C00585" w:rsidRDefault="00E5078A" w:rsidP="00E5078A">
            <w:pPr>
              <w:jc w:val="center"/>
              <w:rPr>
                <w:rFonts w:eastAsia="Times New Roman"/>
                <w:color w:val="000000"/>
                <w:sz w:val="20"/>
                <w:szCs w:val="20"/>
              </w:rPr>
            </w:pPr>
            <w:r w:rsidRPr="00E5078A">
              <w:rPr>
                <w:sz w:val="20"/>
                <w:szCs w:val="20"/>
              </w:rPr>
              <w:t>0,016</w:t>
            </w:r>
          </w:p>
        </w:tc>
      </w:tr>
      <w:tr w:rsidR="00E5078A" w:rsidRPr="00C00585" w14:paraId="74BBCFAD" w14:textId="77777777" w:rsidTr="00525B20">
        <w:trPr>
          <w:trHeight w:val="50"/>
        </w:trPr>
        <w:tc>
          <w:tcPr>
            <w:tcW w:w="1771" w:type="pct"/>
            <w:shd w:val="clear" w:color="auto" w:fill="auto"/>
            <w:vAlign w:val="center"/>
            <w:hideMark/>
          </w:tcPr>
          <w:p w14:paraId="7296C954" w14:textId="77777777" w:rsidR="00E5078A" w:rsidRPr="00C00585" w:rsidRDefault="00E5078A" w:rsidP="00E5078A">
            <w:pPr>
              <w:rPr>
                <w:rFonts w:eastAsia="Times New Roman"/>
                <w:color w:val="000000"/>
                <w:sz w:val="20"/>
                <w:szCs w:val="20"/>
              </w:rPr>
            </w:pPr>
            <w:r w:rsidRPr="00C00585">
              <w:rPr>
                <w:rFonts w:eastAsia="Times New Roman"/>
                <w:color w:val="000000"/>
                <w:sz w:val="20"/>
                <w:szCs w:val="20"/>
              </w:rPr>
              <w:t>Огарки сварочных электродов</w:t>
            </w:r>
          </w:p>
        </w:tc>
        <w:tc>
          <w:tcPr>
            <w:tcW w:w="1178" w:type="pct"/>
            <w:shd w:val="clear" w:color="auto" w:fill="auto"/>
            <w:vAlign w:val="center"/>
            <w:hideMark/>
          </w:tcPr>
          <w:p w14:paraId="1DB69B92" w14:textId="77777777" w:rsidR="00E5078A" w:rsidRPr="00C00585" w:rsidRDefault="00E5078A" w:rsidP="00E5078A">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hideMark/>
          </w:tcPr>
          <w:p w14:paraId="017AF3DA" w14:textId="77777777" w:rsidR="00E5078A" w:rsidRPr="00C00585" w:rsidRDefault="00E5078A" w:rsidP="00E5078A">
            <w:pPr>
              <w:jc w:val="center"/>
              <w:rPr>
                <w:rFonts w:eastAsia="Times New Roman"/>
                <w:color w:val="000000"/>
                <w:sz w:val="20"/>
                <w:szCs w:val="20"/>
              </w:rPr>
            </w:pPr>
            <w:r w:rsidRPr="00C00585">
              <w:rPr>
                <w:rFonts w:eastAsiaTheme="minorHAnsi"/>
                <w:sz w:val="20"/>
                <w:szCs w:val="20"/>
                <w:lang w:eastAsia="en-US"/>
              </w:rPr>
              <w:t>0,0015</w:t>
            </w:r>
          </w:p>
        </w:tc>
        <w:tc>
          <w:tcPr>
            <w:tcW w:w="1025" w:type="pct"/>
          </w:tcPr>
          <w:p w14:paraId="64E9B46E" w14:textId="6FCBEDB0" w:rsidR="00E5078A" w:rsidRPr="00C00585" w:rsidRDefault="00E5078A" w:rsidP="00E5078A">
            <w:pPr>
              <w:jc w:val="center"/>
              <w:rPr>
                <w:rFonts w:eastAsia="Times New Roman"/>
                <w:color w:val="000000"/>
                <w:sz w:val="20"/>
                <w:szCs w:val="20"/>
              </w:rPr>
            </w:pPr>
            <w:r w:rsidRPr="00E5078A">
              <w:rPr>
                <w:sz w:val="20"/>
                <w:szCs w:val="20"/>
              </w:rPr>
              <w:t>0,006</w:t>
            </w:r>
          </w:p>
        </w:tc>
      </w:tr>
    </w:tbl>
    <w:p w14:paraId="641B24D8" w14:textId="77777777" w:rsidR="00DC123B" w:rsidRDefault="00DC123B" w:rsidP="00DC123B">
      <w:pPr>
        <w:pStyle w:val="afff"/>
        <w:spacing w:before="0" w:after="0"/>
        <w:jc w:val="both"/>
        <w:rPr>
          <w:lang w:val="en-US"/>
        </w:rPr>
      </w:pPr>
    </w:p>
    <w:p w14:paraId="00615C32" w14:textId="79785291" w:rsidR="00DC123B" w:rsidRPr="00B5398A" w:rsidRDefault="00DC123B" w:rsidP="00DC123B">
      <w:pPr>
        <w:pStyle w:val="afff"/>
        <w:spacing w:before="0" w:after="0"/>
        <w:jc w:val="both"/>
        <w:rPr>
          <w:iCs/>
          <w:spacing w:val="-6"/>
        </w:rPr>
      </w:pPr>
      <w:bookmarkStart w:id="274" w:name="_Toc236236807"/>
      <w:r>
        <w:lastRenderedPageBreak/>
        <w:t>Таблица</w:t>
      </w:r>
      <w:r w:rsidRPr="00B5398A">
        <w:t xml:space="preserve"> </w:t>
      </w:r>
      <w:r w:rsidR="00885489" w:rsidRPr="002C1592">
        <w:rPr>
          <w:b w:val="0"/>
          <w:bCs w:val="0"/>
        </w:rPr>
        <w:fldChar w:fldCharType="begin"/>
      </w:r>
      <w:r w:rsidR="00885489" w:rsidRPr="002C1592">
        <w:rPr>
          <w:b w:val="0"/>
          <w:bCs w:val="0"/>
        </w:rPr>
        <w:instrText xml:space="preserve"> STYLEREF 1 \s </w:instrText>
      </w:r>
      <w:r w:rsidR="00885489" w:rsidRPr="002C1592">
        <w:rPr>
          <w:b w:val="0"/>
          <w:bCs w:val="0"/>
        </w:rPr>
        <w:fldChar w:fldCharType="separate"/>
      </w:r>
      <w:r w:rsidR="00885489" w:rsidRPr="002C1592">
        <w:rPr>
          <w:b w:val="0"/>
          <w:bCs w:val="0"/>
          <w:noProof/>
        </w:rPr>
        <w:t>4</w:t>
      </w:r>
      <w:r w:rsidR="00885489" w:rsidRPr="002C1592">
        <w:rPr>
          <w:b w:val="0"/>
          <w:bCs w:val="0"/>
          <w:noProof/>
        </w:rPr>
        <w:fldChar w:fldCharType="end"/>
      </w:r>
      <w:r w:rsidR="00885489" w:rsidRPr="002C1592">
        <w:rPr>
          <w:b w:val="0"/>
          <w:bCs w:val="0"/>
        </w:rPr>
        <w:t>.</w:t>
      </w:r>
      <w:r w:rsidR="00885489" w:rsidRPr="002C1592">
        <w:rPr>
          <w:b w:val="0"/>
          <w:bCs w:val="0"/>
        </w:rPr>
        <w:fldChar w:fldCharType="begin"/>
      </w:r>
      <w:r w:rsidR="00885489" w:rsidRPr="002C1592">
        <w:rPr>
          <w:b w:val="0"/>
          <w:bCs w:val="0"/>
        </w:rPr>
        <w:instrText xml:space="preserve"> SEQ Таблица \* ARABIC \s 1 </w:instrText>
      </w:r>
      <w:r w:rsidR="00885489" w:rsidRPr="002C1592">
        <w:rPr>
          <w:b w:val="0"/>
          <w:bCs w:val="0"/>
        </w:rPr>
        <w:fldChar w:fldCharType="separate"/>
      </w:r>
      <w:r w:rsidR="00885489" w:rsidRPr="002C1592">
        <w:rPr>
          <w:b w:val="0"/>
          <w:bCs w:val="0"/>
          <w:noProof/>
        </w:rPr>
        <w:t>6.</w:t>
      </w:r>
      <w:r w:rsidR="00885489" w:rsidRPr="00885489">
        <w:rPr>
          <w:b w:val="0"/>
          <w:bCs w:val="0"/>
          <w:noProof/>
        </w:rPr>
        <w:t>46</w:t>
      </w:r>
      <w:r w:rsidR="00885489" w:rsidRPr="002C1592">
        <w:rPr>
          <w:b w:val="0"/>
          <w:bCs w:val="0"/>
          <w:noProof/>
        </w:rPr>
        <w:fldChar w:fldCharType="end"/>
      </w:r>
      <w:r w:rsidRPr="00B5398A">
        <w:rPr>
          <w:lang w:val="kk-KZ"/>
        </w:rPr>
        <w:t xml:space="preserve">- </w:t>
      </w:r>
      <w:r w:rsidRPr="00B5398A">
        <w:rPr>
          <w:iCs/>
          <w:lang w:val="x-none"/>
        </w:rPr>
        <w:t xml:space="preserve">Лимиты накопления отходов </w:t>
      </w:r>
      <w:r w:rsidRPr="00B5398A">
        <w:rPr>
          <w:lang w:val="x-none" w:eastAsia="x-none"/>
        </w:rPr>
        <w:t>при строительстве</w:t>
      </w:r>
      <w:r w:rsidRPr="00B5398A">
        <w:rPr>
          <w:lang w:eastAsia="x-none"/>
        </w:rPr>
        <w:t xml:space="preserve"> </w:t>
      </w:r>
      <w:r w:rsidRPr="00B5398A">
        <w:rPr>
          <w:iCs/>
          <w:spacing w:val="-6"/>
        </w:rPr>
        <w:t>горизонтальной скважины №</w:t>
      </w:r>
      <w:r w:rsidRPr="00622F60">
        <w:t>14</w:t>
      </w:r>
      <w:r w:rsidRPr="00622F60">
        <w:rPr>
          <w:lang w:val="en-US"/>
        </w:rPr>
        <w:t>D</w:t>
      </w:r>
      <w:r w:rsidRPr="00622F60">
        <w:t>, 49</w:t>
      </w:r>
      <w:r w:rsidR="002043B1">
        <w:t>,59,60</w:t>
      </w:r>
      <w:r w:rsidRPr="00B5398A">
        <w:rPr>
          <w:iCs/>
          <w:spacing w:val="-6"/>
        </w:rPr>
        <w:t xml:space="preserve">проектной глубиной </w:t>
      </w:r>
      <w:r w:rsidRPr="00C00585">
        <w:rPr>
          <w:iCs/>
          <w:spacing w:val="-6"/>
        </w:rPr>
        <w:t>4500</w:t>
      </w:r>
      <w:r w:rsidRPr="00B5398A">
        <w:rPr>
          <w:iCs/>
          <w:spacing w:val="-6"/>
        </w:rPr>
        <w:t>м</w:t>
      </w:r>
      <w:bookmarkEnd w:id="274"/>
      <w:r w:rsidRPr="00B5398A">
        <w:rPr>
          <w:iCs/>
          <w:spacing w:val="-6"/>
        </w:rPr>
        <w:t xml:space="preserve">  </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303"/>
        <w:gridCol w:w="2197"/>
        <w:gridCol w:w="1914"/>
        <w:gridCol w:w="1912"/>
      </w:tblGrid>
      <w:tr w:rsidR="00DC123B" w:rsidRPr="00C00585" w14:paraId="2E31A598" w14:textId="77777777" w:rsidTr="00525B20">
        <w:trPr>
          <w:trHeight w:val="609"/>
        </w:trPr>
        <w:tc>
          <w:tcPr>
            <w:tcW w:w="1771" w:type="pct"/>
            <w:vMerge w:val="restart"/>
            <w:shd w:val="clear" w:color="auto" w:fill="auto"/>
            <w:vAlign w:val="center"/>
            <w:hideMark/>
          </w:tcPr>
          <w:p w14:paraId="321AA8F5" w14:textId="77777777" w:rsidR="00DC123B" w:rsidRPr="00C00585" w:rsidRDefault="00DC123B" w:rsidP="00525B20">
            <w:pPr>
              <w:jc w:val="center"/>
              <w:rPr>
                <w:rFonts w:eastAsia="Times New Roman"/>
                <w:b/>
                <w:bCs/>
                <w:color w:val="000000"/>
                <w:sz w:val="20"/>
                <w:szCs w:val="20"/>
              </w:rPr>
            </w:pPr>
            <w:r w:rsidRPr="00C00585">
              <w:rPr>
                <w:rFonts w:eastAsia="Times New Roman"/>
                <w:b/>
                <w:bCs/>
                <w:color w:val="000000"/>
                <w:sz w:val="20"/>
                <w:szCs w:val="20"/>
              </w:rPr>
              <w:t>Наименование отходов</w:t>
            </w:r>
          </w:p>
        </w:tc>
        <w:tc>
          <w:tcPr>
            <w:tcW w:w="1178" w:type="pct"/>
            <w:vMerge w:val="restart"/>
            <w:shd w:val="clear" w:color="auto" w:fill="auto"/>
            <w:vAlign w:val="center"/>
            <w:hideMark/>
          </w:tcPr>
          <w:p w14:paraId="43D07AB9" w14:textId="77777777" w:rsidR="00DC123B" w:rsidRPr="00C00585" w:rsidRDefault="00DC123B" w:rsidP="00525B20">
            <w:pPr>
              <w:jc w:val="center"/>
              <w:rPr>
                <w:rFonts w:eastAsia="Times New Roman"/>
                <w:b/>
                <w:bCs/>
                <w:color w:val="000000"/>
                <w:sz w:val="20"/>
                <w:szCs w:val="20"/>
              </w:rPr>
            </w:pPr>
            <w:r w:rsidRPr="00C00585">
              <w:rPr>
                <w:rFonts w:eastAsia="Times New Roman"/>
                <w:b/>
                <w:bCs/>
                <w:color w:val="000000"/>
                <w:sz w:val="20"/>
                <w:szCs w:val="20"/>
              </w:rPr>
              <w:t>Объем накопленных отходов на существующее положение, т/год</w:t>
            </w:r>
          </w:p>
        </w:tc>
        <w:tc>
          <w:tcPr>
            <w:tcW w:w="2051" w:type="pct"/>
            <w:gridSpan w:val="2"/>
            <w:shd w:val="clear" w:color="auto" w:fill="auto"/>
            <w:vAlign w:val="center"/>
          </w:tcPr>
          <w:p w14:paraId="3000EA84" w14:textId="77777777" w:rsidR="00DC123B" w:rsidRPr="00C00585" w:rsidRDefault="00DC123B" w:rsidP="00525B20">
            <w:pPr>
              <w:jc w:val="center"/>
              <w:rPr>
                <w:rFonts w:eastAsia="Times New Roman"/>
                <w:b/>
                <w:bCs/>
                <w:color w:val="000000"/>
                <w:sz w:val="20"/>
                <w:szCs w:val="20"/>
              </w:rPr>
            </w:pPr>
            <w:r w:rsidRPr="00C00585">
              <w:rPr>
                <w:rFonts w:eastAsia="Times New Roman"/>
                <w:b/>
                <w:bCs/>
                <w:color w:val="000000"/>
                <w:sz w:val="20"/>
                <w:szCs w:val="20"/>
              </w:rPr>
              <w:t>Лимит накопления, тонн/год</w:t>
            </w:r>
          </w:p>
        </w:tc>
      </w:tr>
      <w:tr w:rsidR="00DC123B" w:rsidRPr="00C00585" w14:paraId="3E29F1B1" w14:textId="77777777" w:rsidTr="00525B20">
        <w:trPr>
          <w:trHeight w:val="189"/>
        </w:trPr>
        <w:tc>
          <w:tcPr>
            <w:tcW w:w="1771" w:type="pct"/>
            <w:vMerge/>
            <w:shd w:val="clear" w:color="auto" w:fill="auto"/>
            <w:vAlign w:val="center"/>
          </w:tcPr>
          <w:p w14:paraId="41AA7150" w14:textId="77777777" w:rsidR="00DC123B" w:rsidRPr="00C00585" w:rsidRDefault="00DC123B" w:rsidP="00525B20">
            <w:pPr>
              <w:jc w:val="center"/>
              <w:rPr>
                <w:rFonts w:eastAsia="Times New Roman"/>
                <w:b/>
                <w:bCs/>
                <w:color w:val="000000"/>
                <w:sz w:val="20"/>
                <w:szCs w:val="20"/>
              </w:rPr>
            </w:pPr>
          </w:p>
        </w:tc>
        <w:tc>
          <w:tcPr>
            <w:tcW w:w="1178" w:type="pct"/>
            <w:vMerge/>
            <w:shd w:val="clear" w:color="auto" w:fill="auto"/>
            <w:vAlign w:val="center"/>
          </w:tcPr>
          <w:p w14:paraId="42C9F3A3" w14:textId="77777777" w:rsidR="00DC123B" w:rsidRPr="00C00585" w:rsidRDefault="00DC123B" w:rsidP="00525B20">
            <w:pPr>
              <w:jc w:val="center"/>
              <w:rPr>
                <w:rFonts w:eastAsia="Times New Roman"/>
                <w:b/>
                <w:bCs/>
                <w:color w:val="000000"/>
                <w:sz w:val="20"/>
                <w:szCs w:val="20"/>
              </w:rPr>
            </w:pPr>
          </w:p>
        </w:tc>
        <w:tc>
          <w:tcPr>
            <w:tcW w:w="1026" w:type="pct"/>
            <w:shd w:val="clear" w:color="auto" w:fill="auto"/>
            <w:vAlign w:val="center"/>
          </w:tcPr>
          <w:p w14:paraId="58948B6E" w14:textId="77777777" w:rsidR="00DC123B" w:rsidRPr="00C00585" w:rsidRDefault="00DC123B" w:rsidP="00525B20">
            <w:pPr>
              <w:jc w:val="center"/>
              <w:rPr>
                <w:rFonts w:eastAsia="Times New Roman"/>
                <w:b/>
                <w:bCs/>
                <w:color w:val="000000"/>
                <w:sz w:val="20"/>
                <w:szCs w:val="20"/>
                <w:lang w:val="kk-KZ"/>
              </w:rPr>
            </w:pPr>
            <w:r w:rsidRPr="00C00585">
              <w:rPr>
                <w:rFonts w:eastAsia="Times New Roman"/>
                <w:b/>
                <w:bCs/>
                <w:color w:val="000000"/>
                <w:sz w:val="20"/>
                <w:szCs w:val="20"/>
                <w:lang w:val="kk-KZ"/>
              </w:rPr>
              <w:t>1 скв</w:t>
            </w:r>
          </w:p>
        </w:tc>
        <w:tc>
          <w:tcPr>
            <w:tcW w:w="1025" w:type="pct"/>
            <w:vAlign w:val="center"/>
          </w:tcPr>
          <w:p w14:paraId="55B5E548" w14:textId="75C7EDA7" w:rsidR="00DC123B" w:rsidRPr="00C00585" w:rsidRDefault="00E5078A" w:rsidP="00525B20">
            <w:pPr>
              <w:jc w:val="center"/>
              <w:rPr>
                <w:rFonts w:eastAsia="Times New Roman"/>
                <w:b/>
                <w:bCs/>
                <w:color w:val="000000"/>
                <w:sz w:val="20"/>
                <w:szCs w:val="20"/>
                <w:lang w:val="kk-KZ"/>
              </w:rPr>
            </w:pPr>
            <w:r>
              <w:rPr>
                <w:rFonts w:eastAsia="Times New Roman"/>
                <w:b/>
                <w:bCs/>
                <w:color w:val="000000"/>
                <w:sz w:val="20"/>
                <w:szCs w:val="20"/>
                <w:lang w:val="kk-KZ"/>
              </w:rPr>
              <w:t>4</w:t>
            </w:r>
            <w:r w:rsidR="00DC123B" w:rsidRPr="00C00585">
              <w:rPr>
                <w:rFonts w:eastAsia="Times New Roman"/>
                <w:b/>
                <w:bCs/>
                <w:color w:val="000000"/>
                <w:sz w:val="20"/>
                <w:szCs w:val="20"/>
                <w:lang w:val="kk-KZ"/>
              </w:rPr>
              <w:t xml:space="preserve"> скв</w:t>
            </w:r>
          </w:p>
        </w:tc>
      </w:tr>
      <w:tr w:rsidR="00E5078A" w:rsidRPr="00C00585" w14:paraId="77D1823E" w14:textId="77777777" w:rsidTr="00525B20">
        <w:trPr>
          <w:trHeight w:val="50"/>
        </w:trPr>
        <w:tc>
          <w:tcPr>
            <w:tcW w:w="1771" w:type="pct"/>
            <w:shd w:val="clear" w:color="auto" w:fill="auto"/>
            <w:vAlign w:val="center"/>
            <w:hideMark/>
          </w:tcPr>
          <w:p w14:paraId="6A29FAC6" w14:textId="77777777" w:rsidR="00E5078A" w:rsidRPr="00C00585" w:rsidRDefault="00E5078A" w:rsidP="00E5078A">
            <w:pPr>
              <w:rPr>
                <w:rFonts w:eastAsia="Times New Roman"/>
                <w:b/>
                <w:bCs/>
                <w:color w:val="000000"/>
                <w:sz w:val="20"/>
                <w:szCs w:val="20"/>
              </w:rPr>
            </w:pPr>
            <w:r w:rsidRPr="00C00585">
              <w:rPr>
                <w:rFonts w:eastAsia="Times New Roman"/>
                <w:b/>
                <w:bCs/>
                <w:color w:val="000000"/>
                <w:sz w:val="20"/>
                <w:szCs w:val="20"/>
              </w:rPr>
              <w:t>Всего:</w:t>
            </w:r>
          </w:p>
        </w:tc>
        <w:tc>
          <w:tcPr>
            <w:tcW w:w="1178" w:type="pct"/>
            <w:shd w:val="clear" w:color="auto" w:fill="auto"/>
            <w:vAlign w:val="center"/>
            <w:hideMark/>
          </w:tcPr>
          <w:p w14:paraId="67867836" w14:textId="77777777" w:rsidR="00E5078A" w:rsidRPr="00C00585" w:rsidRDefault="00E5078A" w:rsidP="00E5078A">
            <w:pPr>
              <w:jc w:val="center"/>
              <w:rPr>
                <w:rFonts w:eastAsia="Times New Roman"/>
                <w:b/>
                <w:bCs/>
                <w:color w:val="000000"/>
                <w:sz w:val="20"/>
                <w:szCs w:val="20"/>
              </w:rPr>
            </w:pPr>
            <w:r w:rsidRPr="00C00585">
              <w:rPr>
                <w:rFonts w:eastAsia="Times New Roman"/>
                <w:b/>
                <w:bCs/>
                <w:color w:val="000000"/>
                <w:sz w:val="20"/>
                <w:szCs w:val="20"/>
              </w:rPr>
              <w:t>-</w:t>
            </w:r>
          </w:p>
        </w:tc>
        <w:tc>
          <w:tcPr>
            <w:tcW w:w="1026" w:type="pct"/>
            <w:shd w:val="clear" w:color="auto" w:fill="auto"/>
            <w:hideMark/>
          </w:tcPr>
          <w:p w14:paraId="2CBE9A3E" w14:textId="77777777" w:rsidR="00E5078A" w:rsidRPr="00C00585" w:rsidRDefault="00E5078A" w:rsidP="00E5078A">
            <w:pPr>
              <w:jc w:val="center"/>
              <w:rPr>
                <w:rFonts w:eastAsia="Times New Roman"/>
                <w:b/>
                <w:bCs/>
                <w:color w:val="000000"/>
                <w:sz w:val="20"/>
                <w:szCs w:val="20"/>
              </w:rPr>
            </w:pPr>
            <w:r w:rsidRPr="00C00585">
              <w:rPr>
                <w:rFonts w:eastAsiaTheme="minorHAnsi"/>
                <w:b/>
                <w:bCs/>
                <w:sz w:val="20"/>
                <w:szCs w:val="20"/>
                <w:lang w:eastAsia="en-US"/>
              </w:rPr>
              <w:t>1143,5611</w:t>
            </w:r>
          </w:p>
        </w:tc>
        <w:tc>
          <w:tcPr>
            <w:tcW w:w="1025" w:type="pct"/>
          </w:tcPr>
          <w:p w14:paraId="27300235" w14:textId="27A99E64" w:rsidR="00E5078A" w:rsidRPr="00C00585" w:rsidRDefault="00E5078A" w:rsidP="00E5078A">
            <w:pPr>
              <w:jc w:val="center"/>
              <w:rPr>
                <w:rFonts w:eastAsia="Times New Roman"/>
                <w:b/>
                <w:bCs/>
                <w:color w:val="000000"/>
                <w:sz w:val="20"/>
                <w:szCs w:val="20"/>
              </w:rPr>
            </w:pPr>
            <w:r w:rsidRPr="00E5078A">
              <w:rPr>
                <w:b/>
                <w:bCs/>
                <w:sz w:val="20"/>
                <w:szCs w:val="20"/>
              </w:rPr>
              <w:t>4574,2445</w:t>
            </w:r>
          </w:p>
        </w:tc>
      </w:tr>
      <w:tr w:rsidR="00E5078A" w:rsidRPr="00C00585" w14:paraId="77399D84" w14:textId="77777777" w:rsidTr="00525B20">
        <w:trPr>
          <w:trHeight w:val="50"/>
        </w:trPr>
        <w:tc>
          <w:tcPr>
            <w:tcW w:w="1771" w:type="pct"/>
            <w:shd w:val="clear" w:color="auto" w:fill="auto"/>
            <w:vAlign w:val="center"/>
            <w:hideMark/>
          </w:tcPr>
          <w:p w14:paraId="3B7E804E" w14:textId="77777777" w:rsidR="00E5078A" w:rsidRPr="00C00585" w:rsidRDefault="00E5078A" w:rsidP="00E5078A">
            <w:pPr>
              <w:rPr>
                <w:rFonts w:eastAsia="Times New Roman"/>
                <w:b/>
                <w:bCs/>
                <w:i/>
                <w:iCs/>
                <w:color w:val="000000"/>
                <w:sz w:val="20"/>
                <w:szCs w:val="20"/>
              </w:rPr>
            </w:pPr>
            <w:r w:rsidRPr="00C00585">
              <w:rPr>
                <w:rFonts w:eastAsia="Times New Roman"/>
                <w:b/>
                <w:bCs/>
                <w:i/>
                <w:iCs/>
                <w:color w:val="000000"/>
                <w:sz w:val="20"/>
                <w:szCs w:val="20"/>
              </w:rPr>
              <w:t>в т.ч. отходов производства</w:t>
            </w:r>
          </w:p>
        </w:tc>
        <w:tc>
          <w:tcPr>
            <w:tcW w:w="1178" w:type="pct"/>
            <w:shd w:val="clear" w:color="auto" w:fill="auto"/>
            <w:vAlign w:val="center"/>
            <w:hideMark/>
          </w:tcPr>
          <w:p w14:paraId="7F0D0CDE" w14:textId="77777777" w:rsidR="00E5078A" w:rsidRPr="00C00585" w:rsidRDefault="00E5078A" w:rsidP="00E5078A">
            <w:pPr>
              <w:jc w:val="center"/>
              <w:rPr>
                <w:rFonts w:eastAsia="Times New Roman"/>
                <w:b/>
                <w:bCs/>
                <w:color w:val="000000"/>
                <w:sz w:val="20"/>
                <w:szCs w:val="20"/>
              </w:rPr>
            </w:pPr>
            <w:r w:rsidRPr="00C00585">
              <w:rPr>
                <w:rFonts w:eastAsia="Times New Roman"/>
                <w:b/>
                <w:bCs/>
                <w:color w:val="000000"/>
                <w:sz w:val="20"/>
                <w:szCs w:val="20"/>
              </w:rPr>
              <w:t>-</w:t>
            </w:r>
          </w:p>
        </w:tc>
        <w:tc>
          <w:tcPr>
            <w:tcW w:w="1026" w:type="pct"/>
            <w:shd w:val="clear" w:color="auto" w:fill="auto"/>
            <w:hideMark/>
          </w:tcPr>
          <w:p w14:paraId="32B3AD5D" w14:textId="77777777" w:rsidR="00E5078A" w:rsidRPr="00C00585" w:rsidRDefault="00E5078A" w:rsidP="00E5078A">
            <w:pPr>
              <w:jc w:val="center"/>
              <w:rPr>
                <w:rFonts w:eastAsia="Times New Roman"/>
                <w:b/>
                <w:bCs/>
                <w:color w:val="000000"/>
                <w:sz w:val="20"/>
                <w:szCs w:val="20"/>
              </w:rPr>
            </w:pPr>
            <w:r w:rsidRPr="00C00585">
              <w:rPr>
                <w:rFonts w:eastAsiaTheme="minorHAnsi"/>
                <w:b/>
                <w:bCs/>
                <w:sz w:val="20"/>
                <w:szCs w:val="20"/>
                <w:lang w:eastAsia="en-US"/>
              </w:rPr>
              <w:t>1141,3692</w:t>
            </w:r>
          </w:p>
        </w:tc>
        <w:tc>
          <w:tcPr>
            <w:tcW w:w="1025" w:type="pct"/>
          </w:tcPr>
          <w:p w14:paraId="320EA76C" w14:textId="51AAFEA0" w:rsidR="00E5078A" w:rsidRPr="00C00585" w:rsidRDefault="00E5078A" w:rsidP="00E5078A">
            <w:pPr>
              <w:jc w:val="center"/>
              <w:rPr>
                <w:rFonts w:eastAsia="Times New Roman"/>
                <w:b/>
                <w:bCs/>
                <w:color w:val="000000"/>
                <w:sz w:val="20"/>
                <w:szCs w:val="20"/>
              </w:rPr>
            </w:pPr>
            <w:r w:rsidRPr="00E5078A">
              <w:rPr>
                <w:b/>
                <w:bCs/>
                <w:sz w:val="20"/>
                <w:szCs w:val="20"/>
              </w:rPr>
              <w:t>4565,4769</w:t>
            </w:r>
          </w:p>
        </w:tc>
      </w:tr>
      <w:tr w:rsidR="00E5078A" w:rsidRPr="00C00585" w14:paraId="2745ADDA" w14:textId="77777777" w:rsidTr="00525B20">
        <w:trPr>
          <w:trHeight w:val="50"/>
        </w:trPr>
        <w:tc>
          <w:tcPr>
            <w:tcW w:w="1771" w:type="pct"/>
            <w:shd w:val="clear" w:color="auto" w:fill="auto"/>
            <w:vAlign w:val="center"/>
            <w:hideMark/>
          </w:tcPr>
          <w:p w14:paraId="785CD580" w14:textId="77777777" w:rsidR="00E5078A" w:rsidRPr="00C00585" w:rsidRDefault="00E5078A" w:rsidP="00E5078A">
            <w:pPr>
              <w:rPr>
                <w:rFonts w:eastAsia="Times New Roman"/>
                <w:b/>
                <w:bCs/>
                <w:i/>
                <w:iCs/>
                <w:color w:val="000000"/>
                <w:sz w:val="20"/>
                <w:szCs w:val="20"/>
              </w:rPr>
            </w:pPr>
            <w:r w:rsidRPr="00C00585">
              <w:rPr>
                <w:rFonts w:eastAsia="Times New Roman"/>
                <w:b/>
                <w:bCs/>
                <w:i/>
                <w:iCs/>
                <w:color w:val="000000"/>
                <w:sz w:val="20"/>
                <w:szCs w:val="20"/>
              </w:rPr>
              <w:t>отходов потребления</w:t>
            </w:r>
          </w:p>
        </w:tc>
        <w:tc>
          <w:tcPr>
            <w:tcW w:w="1178" w:type="pct"/>
            <w:shd w:val="clear" w:color="auto" w:fill="auto"/>
            <w:vAlign w:val="center"/>
            <w:hideMark/>
          </w:tcPr>
          <w:p w14:paraId="1C7775C8" w14:textId="77777777" w:rsidR="00E5078A" w:rsidRPr="00C00585" w:rsidRDefault="00E5078A" w:rsidP="00E5078A">
            <w:pPr>
              <w:jc w:val="center"/>
              <w:rPr>
                <w:rFonts w:eastAsia="Times New Roman"/>
                <w:b/>
                <w:bCs/>
                <w:color w:val="000000"/>
                <w:sz w:val="20"/>
                <w:szCs w:val="20"/>
              </w:rPr>
            </w:pPr>
            <w:r w:rsidRPr="00C00585">
              <w:rPr>
                <w:rFonts w:eastAsia="Times New Roman"/>
                <w:b/>
                <w:bCs/>
                <w:color w:val="000000"/>
                <w:sz w:val="20"/>
                <w:szCs w:val="20"/>
              </w:rPr>
              <w:t>-</w:t>
            </w:r>
          </w:p>
        </w:tc>
        <w:tc>
          <w:tcPr>
            <w:tcW w:w="1026" w:type="pct"/>
            <w:shd w:val="clear" w:color="auto" w:fill="auto"/>
            <w:hideMark/>
          </w:tcPr>
          <w:p w14:paraId="2DEE2AE3" w14:textId="77777777" w:rsidR="00E5078A" w:rsidRPr="00C00585" w:rsidRDefault="00E5078A" w:rsidP="00E5078A">
            <w:pPr>
              <w:jc w:val="center"/>
              <w:rPr>
                <w:rFonts w:eastAsia="Times New Roman"/>
                <w:b/>
                <w:bCs/>
                <w:color w:val="000000"/>
                <w:sz w:val="20"/>
                <w:szCs w:val="20"/>
              </w:rPr>
            </w:pPr>
            <w:r w:rsidRPr="00C00585">
              <w:rPr>
                <w:rFonts w:eastAsiaTheme="minorHAnsi"/>
                <w:b/>
                <w:bCs/>
                <w:sz w:val="20"/>
                <w:szCs w:val="20"/>
                <w:lang w:eastAsia="en-US"/>
              </w:rPr>
              <w:t>2,1919</w:t>
            </w:r>
          </w:p>
        </w:tc>
        <w:tc>
          <w:tcPr>
            <w:tcW w:w="1025" w:type="pct"/>
          </w:tcPr>
          <w:p w14:paraId="24F006E8" w14:textId="4F6C563A" w:rsidR="00E5078A" w:rsidRPr="00C00585" w:rsidRDefault="00E5078A" w:rsidP="00E5078A">
            <w:pPr>
              <w:jc w:val="center"/>
              <w:rPr>
                <w:rFonts w:eastAsia="Times New Roman"/>
                <w:b/>
                <w:bCs/>
                <w:color w:val="000000"/>
                <w:sz w:val="20"/>
                <w:szCs w:val="20"/>
              </w:rPr>
            </w:pPr>
            <w:r w:rsidRPr="00E5078A">
              <w:rPr>
                <w:b/>
                <w:bCs/>
                <w:sz w:val="20"/>
                <w:szCs w:val="20"/>
              </w:rPr>
              <w:t>8,7676</w:t>
            </w:r>
          </w:p>
        </w:tc>
      </w:tr>
      <w:tr w:rsidR="00DC123B" w:rsidRPr="00C00585" w14:paraId="1F20DE4A" w14:textId="77777777" w:rsidTr="00525B20">
        <w:trPr>
          <w:trHeight w:val="300"/>
        </w:trPr>
        <w:tc>
          <w:tcPr>
            <w:tcW w:w="3975" w:type="pct"/>
            <w:gridSpan w:val="3"/>
            <w:shd w:val="clear" w:color="auto" w:fill="auto"/>
            <w:vAlign w:val="center"/>
            <w:hideMark/>
          </w:tcPr>
          <w:p w14:paraId="372B472F" w14:textId="77777777" w:rsidR="00DC123B" w:rsidRPr="00C00585" w:rsidRDefault="00DC123B" w:rsidP="00525B20">
            <w:pPr>
              <w:rPr>
                <w:rFonts w:eastAsia="Times New Roman"/>
                <w:b/>
                <w:bCs/>
                <w:color w:val="000000"/>
                <w:sz w:val="20"/>
                <w:szCs w:val="20"/>
              </w:rPr>
            </w:pPr>
            <w:r w:rsidRPr="00C00585">
              <w:rPr>
                <w:rFonts w:eastAsia="Times New Roman"/>
                <w:b/>
                <w:bCs/>
                <w:color w:val="000000"/>
                <w:sz w:val="20"/>
                <w:szCs w:val="20"/>
              </w:rPr>
              <w:t xml:space="preserve">                                                                     Опасные отходы </w:t>
            </w:r>
          </w:p>
        </w:tc>
        <w:tc>
          <w:tcPr>
            <w:tcW w:w="1025" w:type="pct"/>
          </w:tcPr>
          <w:p w14:paraId="12569864" w14:textId="77777777" w:rsidR="00DC123B" w:rsidRPr="00C00585" w:rsidRDefault="00DC123B" w:rsidP="00525B20">
            <w:pPr>
              <w:rPr>
                <w:rFonts w:eastAsia="Times New Roman"/>
                <w:b/>
                <w:bCs/>
                <w:color w:val="000000"/>
                <w:sz w:val="20"/>
                <w:szCs w:val="20"/>
              </w:rPr>
            </w:pPr>
          </w:p>
        </w:tc>
      </w:tr>
      <w:tr w:rsidR="00E5078A" w:rsidRPr="00C00585" w14:paraId="4A56A599" w14:textId="77777777" w:rsidTr="00525B20">
        <w:trPr>
          <w:trHeight w:val="50"/>
        </w:trPr>
        <w:tc>
          <w:tcPr>
            <w:tcW w:w="1771" w:type="pct"/>
            <w:shd w:val="clear" w:color="auto" w:fill="auto"/>
            <w:vAlign w:val="center"/>
            <w:hideMark/>
          </w:tcPr>
          <w:p w14:paraId="4AFC8BEF" w14:textId="77777777" w:rsidR="00E5078A" w:rsidRPr="00C00585" w:rsidRDefault="00E5078A" w:rsidP="00E5078A">
            <w:pPr>
              <w:rPr>
                <w:rFonts w:eastAsia="Times New Roman"/>
                <w:color w:val="000000"/>
                <w:sz w:val="20"/>
                <w:szCs w:val="20"/>
              </w:rPr>
            </w:pPr>
            <w:r w:rsidRPr="00C00585">
              <w:rPr>
                <w:rFonts w:eastAsia="Times New Roman"/>
                <w:color w:val="000000"/>
                <w:sz w:val="20"/>
                <w:szCs w:val="20"/>
              </w:rPr>
              <w:t>Буровой шлам</w:t>
            </w:r>
          </w:p>
        </w:tc>
        <w:tc>
          <w:tcPr>
            <w:tcW w:w="1178" w:type="pct"/>
            <w:shd w:val="clear" w:color="auto" w:fill="auto"/>
            <w:vAlign w:val="center"/>
            <w:hideMark/>
          </w:tcPr>
          <w:p w14:paraId="55911B80" w14:textId="77777777" w:rsidR="00E5078A" w:rsidRPr="00C00585" w:rsidRDefault="00E5078A" w:rsidP="00E5078A">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hideMark/>
          </w:tcPr>
          <w:p w14:paraId="3AD8E8DF" w14:textId="77777777" w:rsidR="00E5078A" w:rsidRPr="00C00585" w:rsidRDefault="00E5078A" w:rsidP="00E5078A">
            <w:pPr>
              <w:jc w:val="center"/>
              <w:rPr>
                <w:rFonts w:eastAsia="Times New Roman"/>
                <w:color w:val="000000"/>
                <w:sz w:val="20"/>
                <w:szCs w:val="20"/>
              </w:rPr>
            </w:pPr>
            <w:r w:rsidRPr="00C00585">
              <w:rPr>
                <w:rFonts w:eastAsiaTheme="minorHAnsi"/>
                <w:sz w:val="20"/>
                <w:szCs w:val="20"/>
                <w:lang w:eastAsia="en-US"/>
              </w:rPr>
              <w:t>511,4019</w:t>
            </w:r>
          </w:p>
        </w:tc>
        <w:tc>
          <w:tcPr>
            <w:tcW w:w="1025" w:type="pct"/>
          </w:tcPr>
          <w:p w14:paraId="2E6A9804" w14:textId="5E9E6E01" w:rsidR="00E5078A" w:rsidRPr="00C00585" w:rsidRDefault="00E5078A" w:rsidP="00E5078A">
            <w:pPr>
              <w:jc w:val="center"/>
              <w:rPr>
                <w:rFonts w:eastAsia="Times New Roman"/>
                <w:color w:val="000000"/>
                <w:sz w:val="20"/>
                <w:szCs w:val="20"/>
              </w:rPr>
            </w:pPr>
            <w:r w:rsidRPr="00E5078A">
              <w:rPr>
                <w:sz w:val="20"/>
                <w:szCs w:val="20"/>
              </w:rPr>
              <w:t>2045,6076</w:t>
            </w:r>
          </w:p>
        </w:tc>
      </w:tr>
      <w:tr w:rsidR="00E5078A" w:rsidRPr="00C00585" w14:paraId="3D482A71" w14:textId="77777777" w:rsidTr="00525B20">
        <w:trPr>
          <w:trHeight w:val="50"/>
        </w:trPr>
        <w:tc>
          <w:tcPr>
            <w:tcW w:w="1771" w:type="pct"/>
            <w:shd w:val="clear" w:color="auto" w:fill="auto"/>
            <w:vAlign w:val="center"/>
            <w:hideMark/>
          </w:tcPr>
          <w:p w14:paraId="791BB7BE" w14:textId="77777777" w:rsidR="00E5078A" w:rsidRPr="00C00585" w:rsidRDefault="00E5078A" w:rsidP="00E5078A">
            <w:pPr>
              <w:rPr>
                <w:rFonts w:eastAsia="Times New Roman"/>
                <w:color w:val="000000"/>
                <w:sz w:val="20"/>
                <w:szCs w:val="20"/>
              </w:rPr>
            </w:pPr>
            <w:r w:rsidRPr="00C00585">
              <w:rPr>
                <w:rFonts w:eastAsia="Times New Roman"/>
                <w:color w:val="000000"/>
                <w:sz w:val="20"/>
                <w:szCs w:val="20"/>
              </w:rPr>
              <w:t>Отработанный буровой раствор</w:t>
            </w:r>
          </w:p>
        </w:tc>
        <w:tc>
          <w:tcPr>
            <w:tcW w:w="1178" w:type="pct"/>
            <w:shd w:val="clear" w:color="auto" w:fill="auto"/>
            <w:vAlign w:val="center"/>
            <w:hideMark/>
          </w:tcPr>
          <w:p w14:paraId="3764FA12" w14:textId="77777777" w:rsidR="00E5078A" w:rsidRPr="00C00585" w:rsidRDefault="00E5078A" w:rsidP="00E5078A">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hideMark/>
          </w:tcPr>
          <w:p w14:paraId="37DA5CBB" w14:textId="77777777" w:rsidR="00E5078A" w:rsidRPr="00C00585" w:rsidRDefault="00E5078A" w:rsidP="00E5078A">
            <w:pPr>
              <w:jc w:val="center"/>
              <w:rPr>
                <w:rFonts w:eastAsia="Times New Roman"/>
                <w:color w:val="000000"/>
                <w:sz w:val="20"/>
                <w:szCs w:val="20"/>
              </w:rPr>
            </w:pPr>
            <w:r w:rsidRPr="00C00585">
              <w:rPr>
                <w:rFonts w:eastAsiaTheme="minorHAnsi"/>
                <w:sz w:val="20"/>
                <w:szCs w:val="20"/>
                <w:lang w:eastAsia="en-US"/>
              </w:rPr>
              <w:t>614,16</w:t>
            </w:r>
          </w:p>
        </w:tc>
        <w:tc>
          <w:tcPr>
            <w:tcW w:w="1025" w:type="pct"/>
          </w:tcPr>
          <w:p w14:paraId="4F2443C1" w14:textId="310EB310" w:rsidR="00E5078A" w:rsidRPr="00C00585" w:rsidRDefault="00E5078A" w:rsidP="00E5078A">
            <w:pPr>
              <w:jc w:val="center"/>
              <w:rPr>
                <w:rFonts w:eastAsia="Times New Roman"/>
                <w:color w:val="000000"/>
                <w:sz w:val="20"/>
                <w:szCs w:val="20"/>
              </w:rPr>
            </w:pPr>
            <w:r w:rsidRPr="00E5078A">
              <w:rPr>
                <w:sz w:val="20"/>
                <w:szCs w:val="20"/>
              </w:rPr>
              <w:t>2456,625</w:t>
            </w:r>
          </w:p>
        </w:tc>
      </w:tr>
      <w:tr w:rsidR="00E5078A" w:rsidRPr="00C00585" w14:paraId="1820FE22" w14:textId="77777777" w:rsidTr="00525B20">
        <w:trPr>
          <w:trHeight w:val="50"/>
        </w:trPr>
        <w:tc>
          <w:tcPr>
            <w:tcW w:w="1771" w:type="pct"/>
            <w:shd w:val="clear" w:color="auto" w:fill="auto"/>
            <w:vAlign w:val="center"/>
            <w:hideMark/>
          </w:tcPr>
          <w:p w14:paraId="1490F709" w14:textId="77777777" w:rsidR="00E5078A" w:rsidRPr="00C00585" w:rsidRDefault="00E5078A" w:rsidP="00E5078A">
            <w:pPr>
              <w:rPr>
                <w:rFonts w:eastAsia="Times New Roman"/>
                <w:color w:val="000000"/>
                <w:sz w:val="20"/>
                <w:szCs w:val="20"/>
              </w:rPr>
            </w:pPr>
            <w:r w:rsidRPr="00C00585">
              <w:rPr>
                <w:rFonts w:eastAsia="Times New Roman"/>
                <w:color w:val="000000"/>
                <w:sz w:val="20"/>
                <w:szCs w:val="20"/>
              </w:rPr>
              <w:t>Промасленные отходы (ветошь)</w:t>
            </w:r>
          </w:p>
        </w:tc>
        <w:tc>
          <w:tcPr>
            <w:tcW w:w="1178" w:type="pct"/>
            <w:shd w:val="clear" w:color="auto" w:fill="auto"/>
            <w:vAlign w:val="center"/>
            <w:hideMark/>
          </w:tcPr>
          <w:p w14:paraId="1861E0C6" w14:textId="77777777" w:rsidR="00E5078A" w:rsidRPr="00C00585" w:rsidRDefault="00E5078A" w:rsidP="00E5078A">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hideMark/>
          </w:tcPr>
          <w:p w14:paraId="7DF8D0DC" w14:textId="77777777" w:rsidR="00E5078A" w:rsidRPr="00C00585" w:rsidRDefault="00E5078A" w:rsidP="00E5078A">
            <w:pPr>
              <w:jc w:val="center"/>
              <w:rPr>
                <w:rFonts w:eastAsia="Times New Roman"/>
                <w:color w:val="000000"/>
                <w:sz w:val="20"/>
                <w:szCs w:val="20"/>
              </w:rPr>
            </w:pPr>
            <w:r w:rsidRPr="00C00585">
              <w:rPr>
                <w:rFonts w:eastAsiaTheme="minorHAnsi"/>
                <w:sz w:val="20"/>
                <w:szCs w:val="20"/>
                <w:lang w:eastAsia="en-US"/>
              </w:rPr>
              <w:t>0,1524</w:t>
            </w:r>
          </w:p>
        </w:tc>
        <w:tc>
          <w:tcPr>
            <w:tcW w:w="1025" w:type="pct"/>
          </w:tcPr>
          <w:p w14:paraId="4D718C52" w14:textId="1D56D661" w:rsidR="00E5078A" w:rsidRPr="00C00585" w:rsidRDefault="00E5078A" w:rsidP="00E5078A">
            <w:pPr>
              <w:jc w:val="center"/>
              <w:rPr>
                <w:rFonts w:eastAsia="Times New Roman"/>
                <w:color w:val="000000"/>
                <w:sz w:val="20"/>
                <w:szCs w:val="20"/>
              </w:rPr>
            </w:pPr>
            <w:r w:rsidRPr="00E5078A">
              <w:rPr>
                <w:sz w:val="20"/>
                <w:szCs w:val="20"/>
              </w:rPr>
              <w:t>0,6096</w:t>
            </w:r>
          </w:p>
        </w:tc>
      </w:tr>
      <w:tr w:rsidR="00E5078A" w:rsidRPr="00C00585" w14:paraId="68139EED" w14:textId="77777777" w:rsidTr="00525B20">
        <w:trPr>
          <w:trHeight w:val="50"/>
        </w:trPr>
        <w:tc>
          <w:tcPr>
            <w:tcW w:w="1771" w:type="pct"/>
            <w:shd w:val="clear" w:color="auto" w:fill="auto"/>
            <w:vAlign w:val="center"/>
            <w:hideMark/>
          </w:tcPr>
          <w:p w14:paraId="44C217BF" w14:textId="77777777" w:rsidR="00E5078A" w:rsidRPr="00C00585" w:rsidRDefault="00E5078A" w:rsidP="00E5078A">
            <w:pPr>
              <w:rPr>
                <w:rFonts w:eastAsia="Times New Roman"/>
                <w:color w:val="000000"/>
                <w:sz w:val="20"/>
                <w:szCs w:val="20"/>
              </w:rPr>
            </w:pPr>
            <w:r w:rsidRPr="00C00585">
              <w:rPr>
                <w:rFonts w:eastAsia="Times New Roman"/>
                <w:color w:val="000000"/>
                <w:sz w:val="20"/>
                <w:szCs w:val="20"/>
              </w:rPr>
              <w:t>Отработанные масла</w:t>
            </w:r>
          </w:p>
        </w:tc>
        <w:tc>
          <w:tcPr>
            <w:tcW w:w="1178" w:type="pct"/>
            <w:shd w:val="clear" w:color="auto" w:fill="auto"/>
            <w:vAlign w:val="center"/>
            <w:hideMark/>
          </w:tcPr>
          <w:p w14:paraId="6515D978" w14:textId="77777777" w:rsidR="00E5078A" w:rsidRPr="00C00585" w:rsidRDefault="00E5078A" w:rsidP="00E5078A">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hideMark/>
          </w:tcPr>
          <w:p w14:paraId="1244BDB1" w14:textId="77777777" w:rsidR="00E5078A" w:rsidRPr="00C00585" w:rsidRDefault="00E5078A" w:rsidP="00E5078A">
            <w:pPr>
              <w:jc w:val="center"/>
              <w:rPr>
                <w:rFonts w:eastAsia="Times New Roman"/>
                <w:color w:val="000000"/>
                <w:sz w:val="20"/>
                <w:szCs w:val="20"/>
              </w:rPr>
            </w:pPr>
            <w:r w:rsidRPr="00C00585">
              <w:rPr>
                <w:rFonts w:eastAsiaTheme="minorHAnsi"/>
                <w:sz w:val="20"/>
                <w:szCs w:val="20"/>
                <w:lang w:eastAsia="en-US"/>
              </w:rPr>
              <w:t>15,6532</w:t>
            </w:r>
          </w:p>
        </w:tc>
        <w:tc>
          <w:tcPr>
            <w:tcW w:w="1025" w:type="pct"/>
          </w:tcPr>
          <w:p w14:paraId="722DF4C2" w14:textId="4FE73BB8" w:rsidR="00E5078A" w:rsidRPr="00C00585" w:rsidRDefault="00E5078A" w:rsidP="00E5078A">
            <w:pPr>
              <w:jc w:val="center"/>
              <w:rPr>
                <w:rFonts w:eastAsia="Times New Roman"/>
                <w:color w:val="000000"/>
                <w:sz w:val="20"/>
                <w:szCs w:val="20"/>
              </w:rPr>
            </w:pPr>
            <w:r w:rsidRPr="00E5078A">
              <w:rPr>
                <w:sz w:val="20"/>
                <w:szCs w:val="20"/>
              </w:rPr>
              <w:t>62,6126</w:t>
            </w:r>
          </w:p>
        </w:tc>
      </w:tr>
      <w:tr w:rsidR="00DC123B" w:rsidRPr="00C00585" w14:paraId="551A652F" w14:textId="77777777" w:rsidTr="00525B20">
        <w:trPr>
          <w:trHeight w:val="50"/>
        </w:trPr>
        <w:tc>
          <w:tcPr>
            <w:tcW w:w="2949" w:type="pct"/>
            <w:gridSpan w:val="2"/>
            <w:shd w:val="clear" w:color="auto" w:fill="auto"/>
            <w:vAlign w:val="center"/>
            <w:hideMark/>
          </w:tcPr>
          <w:p w14:paraId="53C4CC07" w14:textId="77777777" w:rsidR="00DC123B" w:rsidRPr="00C00585" w:rsidRDefault="00DC123B" w:rsidP="00525B20">
            <w:pPr>
              <w:jc w:val="center"/>
              <w:rPr>
                <w:rFonts w:eastAsia="Times New Roman"/>
                <w:b/>
                <w:bCs/>
                <w:color w:val="000000"/>
                <w:sz w:val="20"/>
                <w:szCs w:val="20"/>
              </w:rPr>
            </w:pPr>
            <w:r w:rsidRPr="00C00585">
              <w:rPr>
                <w:rFonts w:eastAsia="Times New Roman"/>
                <w:b/>
                <w:bCs/>
                <w:color w:val="000000"/>
                <w:sz w:val="20"/>
                <w:szCs w:val="20"/>
              </w:rPr>
              <w:t>                                                     Не опасные отходы</w:t>
            </w:r>
          </w:p>
        </w:tc>
        <w:tc>
          <w:tcPr>
            <w:tcW w:w="1026" w:type="pct"/>
            <w:shd w:val="clear" w:color="auto" w:fill="auto"/>
            <w:vAlign w:val="center"/>
            <w:hideMark/>
          </w:tcPr>
          <w:p w14:paraId="3FD411E4" w14:textId="77777777" w:rsidR="00DC123B" w:rsidRPr="00C00585" w:rsidRDefault="00DC123B" w:rsidP="00525B20">
            <w:pPr>
              <w:jc w:val="center"/>
              <w:rPr>
                <w:rFonts w:eastAsia="Times New Roman"/>
                <w:b/>
                <w:bCs/>
                <w:color w:val="000000"/>
                <w:sz w:val="20"/>
                <w:szCs w:val="20"/>
              </w:rPr>
            </w:pPr>
            <w:r w:rsidRPr="00C00585">
              <w:rPr>
                <w:rFonts w:eastAsia="Times New Roman"/>
                <w:b/>
                <w:bCs/>
                <w:color w:val="000000"/>
                <w:sz w:val="20"/>
                <w:szCs w:val="20"/>
              </w:rPr>
              <w:t> </w:t>
            </w:r>
          </w:p>
        </w:tc>
        <w:tc>
          <w:tcPr>
            <w:tcW w:w="1025" w:type="pct"/>
          </w:tcPr>
          <w:p w14:paraId="45BF4081" w14:textId="77777777" w:rsidR="00DC123B" w:rsidRPr="00C00585" w:rsidRDefault="00DC123B" w:rsidP="00525B20">
            <w:pPr>
              <w:jc w:val="center"/>
              <w:rPr>
                <w:rFonts w:eastAsia="Times New Roman"/>
                <w:b/>
                <w:bCs/>
                <w:color w:val="000000"/>
                <w:sz w:val="20"/>
                <w:szCs w:val="20"/>
              </w:rPr>
            </w:pPr>
          </w:p>
        </w:tc>
      </w:tr>
      <w:tr w:rsidR="00E5078A" w:rsidRPr="00C00585" w14:paraId="744A444E" w14:textId="77777777" w:rsidTr="00525B20">
        <w:trPr>
          <w:trHeight w:val="50"/>
        </w:trPr>
        <w:tc>
          <w:tcPr>
            <w:tcW w:w="1771" w:type="pct"/>
            <w:shd w:val="clear" w:color="auto" w:fill="auto"/>
            <w:vAlign w:val="center"/>
            <w:hideMark/>
          </w:tcPr>
          <w:p w14:paraId="70A8B17C" w14:textId="77777777" w:rsidR="00E5078A" w:rsidRPr="00C00585" w:rsidRDefault="00E5078A" w:rsidP="00E5078A">
            <w:pPr>
              <w:rPr>
                <w:rFonts w:eastAsia="Times New Roman"/>
                <w:color w:val="000000"/>
                <w:sz w:val="20"/>
                <w:szCs w:val="20"/>
              </w:rPr>
            </w:pPr>
            <w:r w:rsidRPr="00C00585">
              <w:rPr>
                <w:rFonts w:eastAsia="Times New Roman"/>
                <w:color w:val="000000"/>
                <w:sz w:val="20"/>
                <w:szCs w:val="20"/>
              </w:rPr>
              <w:t>Коммунальные отходы</w:t>
            </w:r>
          </w:p>
        </w:tc>
        <w:tc>
          <w:tcPr>
            <w:tcW w:w="1178" w:type="pct"/>
            <w:shd w:val="clear" w:color="auto" w:fill="auto"/>
            <w:vAlign w:val="center"/>
            <w:hideMark/>
          </w:tcPr>
          <w:p w14:paraId="12ADD417" w14:textId="77777777" w:rsidR="00E5078A" w:rsidRPr="00C00585" w:rsidRDefault="00E5078A" w:rsidP="00E5078A">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hideMark/>
          </w:tcPr>
          <w:p w14:paraId="31AE3B84" w14:textId="77777777" w:rsidR="00E5078A" w:rsidRPr="00C00585" w:rsidRDefault="00E5078A" w:rsidP="00E5078A">
            <w:pPr>
              <w:spacing w:after="160" w:line="259" w:lineRule="auto"/>
              <w:jc w:val="center"/>
              <w:rPr>
                <w:rFonts w:eastAsiaTheme="minorHAnsi"/>
                <w:sz w:val="20"/>
                <w:szCs w:val="20"/>
                <w:lang w:eastAsia="en-US"/>
              </w:rPr>
            </w:pPr>
            <w:r w:rsidRPr="00C00585">
              <w:rPr>
                <w:rFonts w:eastAsiaTheme="minorHAnsi"/>
                <w:sz w:val="20"/>
                <w:szCs w:val="20"/>
                <w:lang w:eastAsia="en-US"/>
              </w:rPr>
              <w:t>2,1919</w:t>
            </w:r>
          </w:p>
        </w:tc>
        <w:tc>
          <w:tcPr>
            <w:tcW w:w="1025" w:type="pct"/>
          </w:tcPr>
          <w:p w14:paraId="042E0389" w14:textId="42959669" w:rsidR="00E5078A" w:rsidRPr="00C00585" w:rsidRDefault="00E5078A" w:rsidP="00E5078A">
            <w:pPr>
              <w:spacing w:after="160" w:line="259" w:lineRule="auto"/>
              <w:jc w:val="center"/>
              <w:rPr>
                <w:rFonts w:eastAsiaTheme="minorHAnsi"/>
                <w:color w:val="000000"/>
                <w:sz w:val="20"/>
                <w:szCs w:val="20"/>
                <w:lang w:eastAsia="en-US"/>
              </w:rPr>
            </w:pPr>
            <w:r w:rsidRPr="00E5078A">
              <w:rPr>
                <w:sz w:val="20"/>
                <w:szCs w:val="20"/>
              </w:rPr>
              <w:t>8,7676</w:t>
            </w:r>
          </w:p>
        </w:tc>
      </w:tr>
      <w:tr w:rsidR="00E5078A" w:rsidRPr="00C00585" w14:paraId="661B8078" w14:textId="77777777" w:rsidTr="00525B20">
        <w:trPr>
          <w:trHeight w:val="50"/>
        </w:trPr>
        <w:tc>
          <w:tcPr>
            <w:tcW w:w="1771" w:type="pct"/>
            <w:shd w:val="clear" w:color="auto" w:fill="auto"/>
            <w:vAlign w:val="center"/>
            <w:hideMark/>
          </w:tcPr>
          <w:p w14:paraId="602B649D" w14:textId="77777777" w:rsidR="00E5078A" w:rsidRPr="00C00585" w:rsidRDefault="00E5078A" w:rsidP="00E5078A">
            <w:pPr>
              <w:rPr>
                <w:rFonts w:eastAsia="Times New Roman"/>
                <w:color w:val="000000"/>
                <w:sz w:val="20"/>
                <w:szCs w:val="20"/>
              </w:rPr>
            </w:pPr>
            <w:r w:rsidRPr="00C00585">
              <w:rPr>
                <w:rFonts w:eastAsia="Times New Roman"/>
                <w:color w:val="000000"/>
                <w:sz w:val="20"/>
                <w:szCs w:val="20"/>
              </w:rPr>
              <w:t>Металлолом</w:t>
            </w:r>
          </w:p>
        </w:tc>
        <w:tc>
          <w:tcPr>
            <w:tcW w:w="1178" w:type="pct"/>
            <w:shd w:val="clear" w:color="auto" w:fill="auto"/>
            <w:vAlign w:val="center"/>
            <w:hideMark/>
          </w:tcPr>
          <w:p w14:paraId="7BBFB3AC" w14:textId="77777777" w:rsidR="00E5078A" w:rsidRPr="00C00585" w:rsidRDefault="00E5078A" w:rsidP="00E5078A">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noWrap/>
            <w:hideMark/>
          </w:tcPr>
          <w:p w14:paraId="045CC91F" w14:textId="77777777" w:rsidR="00E5078A" w:rsidRPr="00C00585" w:rsidRDefault="00E5078A" w:rsidP="00E5078A">
            <w:pPr>
              <w:jc w:val="center"/>
              <w:rPr>
                <w:rFonts w:eastAsia="Times New Roman"/>
                <w:color w:val="000000"/>
                <w:sz w:val="20"/>
                <w:szCs w:val="20"/>
              </w:rPr>
            </w:pPr>
            <w:r w:rsidRPr="00C00585">
              <w:rPr>
                <w:rFonts w:eastAsiaTheme="minorHAnsi"/>
                <w:sz w:val="20"/>
                <w:szCs w:val="20"/>
                <w:lang w:eastAsia="en-US"/>
              </w:rPr>
              <w:t>0,004</w:t>
            </w:r>
          </w:p>
        </w:tc>
        <w:tc>
          <w:tcPr>
            <w:tcW w:w="1025" w:type="pct"/>
          </w:tcPr>
          <w:p w14:paraId="769C52A5" w14:textId="54EBF052" w:rsidR="00E5078A" w:rsidRPr="00C00585" w:rsidRDefault="00E5078A" w:rsidP="00E5078A">
            <w:pPr>
              <w:jc w:val="center"/>
              <w:rPr>
                <w:rFonts w:eastAsia="Times New Roman"/>
                <w:color w:val="000000"/>
                <w:sz w:val="20"/>
                <w:szCs w:val="20"/>
              </w:rPr>
            </w:pPr>
            <w:r w:rsidRPr="00E5078A">
              <w:rPr>
                <w:sz w:val="20"/>
                <w:szCs w:val="20"/>
              </w:rPr>
              <w:t>0,016</w:t>
            </w:r>
          </w:p>
        </w:tc>
      </w:tr>
      <w:tr w:rsidR="00E5078A" w:rsidRPr="00C00585" w14:paraId="01B55796" w14:textId="77777777" w:rsidTr="00525B20">
        <w:trPr>
          <w:trHeight w:val="50"/>
        </w:trPr>
        <w:tc>
          <w:tcPr>
            <w:tcW w:w="1771" w:type="pct"/>
            <w:shd w:val="clear" w:color="auto" w:fill="auto"/>
            <w:vAlign w:val="center"/>
            <w:hideMark/>
          </w:tcPr>
          <w:p w14:paraId="481C779A" w14:textId="77777777" w:rsidR="00E5078A" w:rsidRPr="00C00585" w:rsidRDefault="00E5078A" w:rsidP="00E5078A">
            <w:pPr>
              <w:rPr>
                <w:rFonts w:eastAsia="Times New Roman"/>
                <w:color w:val="000000"/>
                <w:sz w:val="20"/>
                <w:szCs w:val="20"/>
              </w:rPr>
            </w:pPr>
            <w:r w:rsidRPr="00C00585">
              <w:rPr>
                <w:rFonts w:eastAsia="Times New Roman"/>
                <w:color w:val="000000"/>
                <w:sz w:val="20"/>
                <w:szCs w:val="20"/>
              </w:rPr>
              <w:t>Огарки сварочных электродов</w:t>
            </w:r>
          </w:p>
        </w:tc>
        <w:tc>
          <w:tcPr>
            <w:tcW w:w="1178" w:type="pct"/>
            <w:shd w:val="clear" w:color="auto" w:fill="auto"/>
            <w:vAlign w:val="center"/>
            <w:hideMark/>
          </w:tcPr>
          <w:p w14:paraId="07251A07" w14:textId="77777777" w:rsidR="00E5078A" w:rsidRPr="00C00585" w:rsidRDefault="00E5078A" w:rsidP="00E5078A">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hideMark/>
          </w:tcPr>
          <w:p w14:paraId="3564322B" w14:textId="77777777" w:rsidR="00E5078A" w:rsidRPr="00C00585" w:rsidRDefault="00E5078A" w:rsidP="00E5078A">
            <w:pPr>
              <w:jc w:val="center"/>
              <w:rPr>
                <w:rFonts w:eastAsia="Times New Roman"/>
                <w:color w:val="000000"/>
                <w:sz w:val="20"/>
                <w:szCs w:val="20"/>
              </w:rPr>
            </w:pPr>
            <w:r w:rsidRPr="00C00585">
              <w:rPr>
                <w:rFonts w:eastAsiaTheme="minorHAnsi"/>
                <w:sz w:val="20"/>
                <w:szCs w:val="20"/>
                <w:lang w:eastAsia="en-US"/>
              </w:rPr>
              <w:t>0,0015</w:t>
            </w:r>
          </w:p>
        </w:tc>
        <w:tc>
          <w:tcPr>
            <w:tcW w:w="1025" w:type="pct"/>
          </w:tcPr>
          <w:p w14:paraId="5FE57B3A" w14:textId="1C8911EC" w:rsidR="00E5078A" w:rsidRPr="00C00585" w:rsidRDefault="00E5078A" w:rsidP="00E5078A">
            <w:pPr>
              <w:jc w:val="center"/>
              <w:rPr>
                <w:rFonts w:eastAsia="Times New Roman"/>
                <w:color w:val="000000"/>
                <w:sz w:val="20"/>
                <w:szCs w:val="20"/>
              </w:rPr>
            </w:pPr>
            <w:r w:rsidRPr="00E5078A">
              <w:rPr>
                <w:sz w:val="20"/>
                <w:szCs w:val="20"/>
              </w:rPr>
              <w:t>0,006</w:t>
            </w:r>
          </w:p>
        </w:tc>
      </w:tr>
    </w:tbl>
    <w:p w14:paraId="24EDBE1B" w14:textId="77777777" w:rsidR="00DC123B" w:rsidRDefault="00DC123B" w:rsidP="00DC123B">
      <w:pPr>
        <w:ind w:firstLine="720"/>
        <w:jc w:val="both"/>
        <w:rPr>
          <w:rFonts w:eastAsia="Times New Roman"/>
          <w:b/>
          <w:bCs/>
          <w:i/>
          <w:lang w:val="en-US" w:eastAsia="ru-RU"/>
        </w:rPr>
      </w:pPr>
    </w:p>
    <w:p w14:paraId="4FA2D685" w14:textId="2D98740B" w:rsidR="00DC123B" w:rsidRPr="00C00585" w:rsidRDefault="00DC123B" w:rsidP="00DC123B">
      <w:pPr>
        <w:shd w:val="clear" w:color="auto" w:fill="FFFFFF"/>
        <w:tabs>
          <w:tab w:val="left" w:pos="709"/>
        </w:tabs>
        <w:contextualSpacing/>
        <w:jc w:val="both"/>
        <w:textAlignment w:val="baseline"/>
        <w:rPr>
          <w:rFonts w:eastAsiaTheme="minorHAnsi"/>
          <w:sz w:val="18"/>
          <w:u w:val="single"/>
          <w:lang w:val="kk-KZ" w:eastAsia="en-US"/>
        </w:rPr>
      </w:pPr>
      <w:bookmarkStart w:id="275" w:name="_Toc236236808"/>
      <w:r w:rsidRPr="00885489">
        <w:rPr>
          <w:sz w:val="20"/>
          <w:szCs w:val="20"/>
        </w:rPr>
        <w:t xml:space="preserve">Таблица </w:t>
      </w:r>
      <w:r w:rsidR="00885489" w:rsidRPr="00885489">
        <w:rPr>
          <w:b/>
          <w:bCs/>
          <w:sz w:val="20"/>
          <w:szCs w:val="20"/>
        </w:rPr>
        <w:fldChar w:fldCharType="begin"/>
      </w:r>
      <w:r w:rsidR="00885489" w:rsidRPr="00885489">
        <w:rPr>
          <w:b/>
          <w:bCs/>
          <w:sz w:val="20"/>
          <w:szCs w:val="20"/>
        </w:rPr>
        <w:instrText xml:space="preserve"> STYLEREF 1 \s </w:instrText>
      </w:r>
      <w:r w:rsidR="00885489" w:rsidRPr="00885489">
        <w:rPr>
          <w:b/>
          <w:bCs/>
          <w:sz w:val="20"/>
          <w:szCs w:val="20"/>
        </w:rPr>
        <w:fldChar w:fldCharType="separate"/>
      </w:r>
      <w:r w:rsidR="00885489" w:rsidRPr="00885489">
        <w:rPr>
          <w:b/>
          <w:bCs/>
          <w:noProof/>
          <w:sz w:val="20"/>
          <w:szCs w:val="20"/>
        </w:rPr>
        <w:t>4</w:t>
      </w:r>
      <w:r w:rsidR="00885489" w:rsidRPr="00885489">
        <w:rPr>
          <w:b/>
          <w:bCs/>
          <w:noProof/>
          <w:sz w:val="20"/>
          <w:szCs w:val="20"/>
        </w:rPr>
        <w:fldChar w:fldCharType="end"/>
      </w:r>
      <w:r w:rsidR="00885489" w:rsidRPr="00885489">
        <w:rPr>
          <w:b/>
          <w:bCs/>
          <w:sz w:val="20"/>
          <w:szCs w:val="20"/>
        </w:rPr>
        <w:t>.</w:t>
      </w:r>
      <w:r w:rsidR="00885489" w:rsidRPr="00885489">
        <w:rPr>
          <w:b/>
          <w:bCs/>
          <w:sz w:val="20"/>
          <w:szCs w:val="20"/>
        </w:rPr>
        <w:fldChar w:fldCharType="begin"/>
      </w:r>
      <w:r w:rsidR="00885489" w:rsidRPr="00885489">
        <w:rPr>
          <w:b/>
          <w:bCs/>
          <w:sz w:val="20"/>
          <w:szCs w:val="20"/>
        </w:rPr>
        <w:instrText xml:space="preserve"> SEQ Таблица \* ARABIC \s 1 </w:instrText>
      </w:r>
      <w:r w:rsidR="00885489" w:rsidRPr="00885489">
        <w:rPr>
          <w:b/>
          <w:bCs/>
          <w:sz w:val="20"/>
          <w:szCs w:val="20"/>
        </w:rPr>
        <w:fldChar w:fldCharType="separate"/>
      </w:r>
      <w:r w:rsidR="00885489" w:rsidRPr="00885489">
        <w:rPr>
          <w:b/>
          <w:bCs/>
          <w:noProof/>
          <w:sz w:val="20"/>
          <w:szCs w:val="20"/>
        </w:rPr>
        <w:t>6.47</w:t>
      </w:r>
      <w:r w:rsidR="00885489" w:rsidRPr="00885489">
        <w:rPr>
          <w:b/>
          <w:bCs/>
          <w:noProof/>
          <w:sz w:val="20"/>
          <w:szCs w:val="20"/>
        </w:rPr>
        <w:fldChar w:fldCharType="end"/>
      </w:r>
      <w:r w:rsidRPr="00B5398A">
        <w:rPr>
          <w:lang w:val="kk-KZ"/>
        </w:rPr>
        <w:t xml:space="preserve">- </w:t>
      </w:r>
      <w:r w:rsidRPr="00B5398A">
        <w:rPr>
          <w:iCs/>
          <w:lang w:val="x-none"/>
        </w:rPr>
        <w:t xml:space="preserve">Лимиты накопления отходов </w:t>
      </w:r>
      <w:r w:rsidRPr="00B5398A">
        <w:rPr>
          <w:lang w:val="x-none" w:eastAsia="x-none"/>
        </w:rPr>
        <w:t xml:space="preserve">при </w:t>
      </w:r>
      <w:r w:rsidRPr="00C00585">
        <w:rPr>
          <w:rFonts w:eastAsia="Times New Roman"/>
          <w:b/>
          <w:bCs/>
          <w:sz w:val="20"/>
          <w:szCs w:val="20"/>
          <w:lang w:eastAsia="en-US"/>
        </w:rPr>
        <w:t>строительстве резервных</w:t>
      </w:r>
      <w:r w:rsidRPr="00C00585">
        <w:rPr>
          <w:rFonts w:eastAsiaTheme="minorHAnsi"/>
          <w:b/>
          <w:sz w:val="20"/>
          <w:szCs w:val="20"/>
          <w:lang w:eastAsia="en-US"/>
        </w:rPr>
        <w:t xml:space="preserve"> скважин </w:t>
      </w:r>
      <w:r w:rsidRPr="00C00585">
        <w:rPr>
          <w:rFonts w:eastAsiaTheme="minorHAnsi" w:cstheme="minorBidi"/>
          <w:b/>
          <w:sz w:val="20"/>
          <w:szCs w:val="20"/>
          <w:lang w:eastAsia="en-US"/>
        </w:rPr>
        <w:t>№№</w:t>
      </w:r>
      <w:r w:rsidRPr="00C00585">
        <w:rPr>
          <w:rFonts w:eastAsiaTheme="minorHAnsi" w:cstheme="minorBidi"/>
          <w:b/>
          <w:sz w:val="20"/>
          <w:szCs w:val="20"/>
          <w:lang w:val="kk-KZ" w:eastAsia="en-US"/>
        </w:rPr>
        <w:t>61,62.</w:t>
      </w:r>
      <w:bookmarkEnd w:id="275"/>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303"/>
        <w:gridCol w:w="2197"/>
        <w:gridCol w:w="1914"/>
        <w:gridCol w:w="1912"/>
      </w:tblGrid>
      <w:tr w:rsidR="00DC123B" w:rsidRPr="00C00585" w14:paraId="303D6B6A" w14:textId="77777777" w:rsidTr="00525B20">
        <w:trPr>
          <w:trHeight w:val="609"/>
        </w:trPr>
        <w:tc>
          <w:tcPr>
            <w:tcW w:w="1771" w:type="pct"/>
            <w:vMerge w:val="restart"/>
            <w:shd w:val="clear" w:color="auto" w:fill="auto"/>
            <w:vAlign w:val="center"/>
            <w:hideMark/>
          </w:tcPr>
          <w:p w14:paraId="350C8C73" w14:textId="77777777" w:rsidR="00DC123B" w:rsidRPr="00C00585" w:rsidRDefault="00DC123B" w:rsidP="00525B20">
            <w:pPr>
              <w:jc w:val="center"/>
              <w:rPr>
                <w:rFonts w:eastAsia="Times New Roman"/>
                <w:b/>
                <w:bCs/>
                <w:color w:val="000000"/>
                <w:sz w:val="20"/>
                <w:szCs w:val="20"/>
              </w:rPr>
            </w:pPr>
            <w:r w:rsidRPr="00C00585">
              <w:rPr>
                <w:rFonts w:eastAsia="Times New Roman"/>
                <w:b/>
                <w:bCs/>
                <w:color w:val="000000"/>
                <w:sz w:val="20"/>
                <w:szCs w:val="20"/>
              </w:rPr>
              <w:t>Наименование отходов</w:t>
            </w:r>
          </w:p>
        </w:tc>
        <w:tc>
          <w:tcPr>
            <w:tcW w:w="1178" w:type="pct"/>
            <w:vMerge w:val="restart"/>
            <w:shd w:val="clear" w:color="auto" w:fill="auto"/>
            <w:vAlign w:val="center"/>
            <w:hideMark/>
          </w:tcPr>
          <w:p w14:paraId="3D74F357" w14:textId="77777777" w:rsidR="00DC123B" w:rsidRPr="00C00585" w:rsidRDefault="00DC123B" w:rsidP="00525B20">
            <w:pPr>
              <w:jc w:val="center"/>
              <w:rPr>
                <w:rFonts w:eastAsia="Times New Roman"/>
                <w:b/>
                <w:bCs/>
                <w:color w:val="000000"/>
                <w:sz w:val="20"/>
                <w:szCs w:val="20"/>
              </w:rPr>
            </w:pPr>
            <w:r w:rsidRPr="00C00585">
              <w:rPr>
                <w:rFonts w:eastAsia="Times New Roman"/>
                <w:b/>
                <w:bCs/>
                <w:color w:val="000000"/>
                <w:sz w:val="20"/>
                <w:szCs w:val="20"/>
              </w:rPr>
              <w:t>Объем накопленных отходов на существующее положение, т/год</w:t>
            </w:r>
          </w:p>
        </w:tc>
        <w:tc>
          <w:tcPr>
            <w:tcW w:w="2051" w:type="pct"/>
            <w:gridSpan w:val="2"/>
            <w:shd w:val="clear" w:color="auto" w:fill="auto"/>
            <w:vAlign w:val="center"/>
          </w:tcPr>
          <w:p w14:paraId="4AA82918" w14:textId="77777777" w:rsidR="00DC123B" w:rsidRPr="00C00585" w:rsidRDefault="00DC123B" w:rsidP="00525B20">
            <w:pPr>
              <w:jc w:val="center"/>
              <w:rPr>
                <w:rFonts w:eastAsia="Times New Roman"/>
                <w:b/>
                <w:bCs/>
                <w:color w:val="000000"/>
                <w:sz w:val="20"/>
                <w:szCs w:val="20"/>
              </w:rPr>
            </w:pPr>
            <w:r w:rsidRPr="00C00585">
              <w:rPr>
                <w:rFonts w:eastAsia="Times New Roman"/>
                <w:b/>
                <w:bCs/>
                <w:color w:val="000000"/>
                <w:sz w:val="20"/>
                <w:szCs w:val="20"/>
              </w:rPr>
              <w:t>Лимит накопления, тонн/год</w:t>
            </w:r>
          </w:p>
        </w:tc>
      </w:tr>
      <w:tr w:rsidR="00DC123B" w:rsidRPr="00C00585" w14:paraId="56804A99" w14:textId="77777777" w:rsidTr="00525B20">
        <w:trPr>
          <w:trHeight w:val="189"/>
        </w:trPr>
        <w:tc>
          <w:tcPr>
            <w:tcW w:w="1771" w:type="pct"/>
            <w:vMerge/>
            <w:shd w:val="clear" w:color="auto" w:fill="auto"/>
            <w:vAlign w:val="center"/>
          </w:tcPr>
          <w:p w14:paraId="3F4E985A" w14:textId="77777777" w:rsidR="00DC123B" w:rsidRPr="00C00585" w:rsidRDefault="00DC123B" w:rsidP="00525B20">
            <w:pPr>
              <w:jc w:val="center"/>
              <w:rPr>
                <w:rFonts w:eastAsia="Times New Roman"/>
                <w:b/>
                <w:bCs/>
                <w:color w:val="000000"/>
                <w:sz w:val="20"/>
                <w:szCs w:val="20"/>
              </w:rPr>
            </w:pPr>
          </w:p>
        </w:tc>
        <w:tc>
          <w:tcPr>
            <w:tcW w:w="1178" w:type="pct"/>
            <w:vMerge/>
            <w:shd w:val="clear" w:color="auto" w:fill="auto"/>
            <w:vAlign w:val="center"/>
          </w:tcPr>
          <w:p w14:paraId="45377C2D" w14:textId="77777777" w:rsidR="00DC123B" w:rsidRPr="00C00585" w:rsidRDefault="00DC123B" w:rsidP="00525B20">
            <w:pPr>
              <w:jc w:val="center"/>
              <w:rPr>
                <w:rFonts w:eastAsia="Times New Roman"/>
                <w:b/>
                <w:bCs/>
                <w:color w:val="000000"/>
                <w:sz w:val="20"/>
                <w:szCs w:val="20"/>
              </w:rPr>
            </w:pPr>
          </w:p>
        </w:tc>
        <w:tc>
          <w:tcPr>
            <w:tcW w:w="1026" w:type="pct"/>
            <w:shd w:val="clear" w:color="auto" w:fill="auto"/>
            <w:vAlign w:val="center"/>
          </w:tcPr>
          <w:p w14:paraId="7CA3AF1F" w14:textId="77777777" w:rsidR="00DC123B" w:rsidRPr="00C00585" w:rsidRDefault="00DC123B" w:rsidP="00525B20">
            <w:pPr>
              <w:jc w:val="center"/>
              <w:rPr>
                <w:rFonts w:eastAsia="Times New Roman"/>
                <w:b/>
                <w:bCs/>
                <w:color w:val="000000"/>
                <w:sz w:val="20"/>
                <w:szCs w:val="20"/>
                <w:lang w:val="kk-KZ"/>
              </w:rPr>
            </w:pPr>
            <w:r w:rsidRPr="00C00585">
              <w:rPr>
                <w:rFonts w:eastAsia="Times New Roman"/>
                <w:b/>
                <w:bCs/>
                <w:color w:val="000000"/>
                <w:sz w:val="20"/>
                <w:szCs w:val="20"/>
                <w:lang w:val="kk-KZ"/>
              </w:rPr>
              <w:t>1 скв</w:t>
            </w:r>
          </w:p>
        </w:tc>
        <w:tc>
          <w:tcPr>
            <w:tcW w:w="1025" w:type="pct"/>
            <w:vAlign w:val="center"/>
          </w:tcPr>
          <w:p w14:paraId="2E82443B" w14:textId="77777777" w:rsidR="00DC123B" w:rsidRPr="00C00585" w:rsidRDefault="00DC123B" w:rsidP="00525B20">
            <w:pPr>
              <w:jc w:val="center"/>
              <w:rPr>
                <w:rFonts w:eastAsia="Times New Roman"/>
                <w:b/>
                <w:bCs/>
                <w:color w:val="000000"/>
                <w:sz w:val="20"/>
                <w:szCs w:val="20"/>
                <w:lang w:val="kk-KZ"/>
              </w:rPr>
            </w:pPr>
            <w:r w:rsidRPr="00C00585">
              <w:rPr>
                <w:rFonts w:eastAsia="Times New Roman"/>
                <w:b/>
                <w:bCs/>
                <w:color w:val="000000"/>
                <w:sz w:val="20"/>
                <w:szCs w:val="20"/>
                <w:lang w:val="kk-KZ"/>
              </w:rPr>
              <w:t>2 скв</w:t>
            </w:r>
          </w:p>
        </w:tc>
      </w:tr>
      <w:tr w:rsidR="00DC123B" w:rsidRPr="00C00585" w14:paraId="29F8141F" w14:textId="77777777" w:rsidTr="00525B20">
        <w:trPr>
          <w:trHeight w:val="50"/>
        </w:trPr>
        <w:tc>
          <w:tcPr>
            <w:tcW w:w="1771" w:type="pct"/>
            <w:shd w:val="clear" w:color="auto" w:fill="auto"/>
            <w:vAlign w:val="center"/>
            <w:hideMark/>
          </w:tcPr>
          <w:p w14:paraId="12BAAE25" w14:textId="77777777" w:rsidR="00DC123B" w:rsidRPr="00C00585" w:rsidRDefault="00DC123B" w:rsidP="00525B20">
            <w:pPr>
              <w:rPr>
                <w:rFonts w:eastAsia="Times New Roman"/>
                <w:b/>
                <w:bCs/>
                <w:color w:val="000000"/>
                <w:sz w:val="20"/>
                <w:szCs w:val="20"/>
              </w:rPr>
            </w:pPr>
            <w:r w:rsidRPr="00C00585">
              <w:rPr>
                <w:rFonts w:eastAsia="Times New Roman"/>
                <w:b/>
                <w:bCs/>
                <w:color w:val="000000"/>
                <w:sz w:val="20"/>
                <w:szCs w:val="20"/>
              </w:rPr>
              <w:t>Всего:</w:t>
            </w:r>
          </w:p>
        </w:tc>
        <w:tc>
          <w:tcPr>
            <w:tcW w:w="1178" w:type="pct"/>
            <w:shd w:val="clear" w:color="auto" w:fill="auto"/>
            <w:vAlign w:val="center"/>
            <w:hideMark/>
          </w:tcPr>
          <w:p w14:paraId="1EB77DC3" w14:textId="77777777" w:rsidR="00DC123B" w:rsidRPr="00C00585" w:rsidRDefault="00DC123B" w:rsidP="00525B20">
            <w:pPr>
              <w:jc w:val="center"/>
              <w:rPr>
                <w:rFonts w:eastAsia="Times New Roman"/>
                <w:b/>
                <w:bCs/>
                <w:color w:val="000000"/>
                <w:sz w:val="20"/>
                <w:szCs w:val="20"/>
              </w:rPr>
            </w:pPr>
            <w:r w:rsidRPr="00C00585">
              <w:rPr>
                <w:rFonts w:eastAsia="Times New Roman"/>
                <w:b/>
                <w:bCs/>
                <w:color w:val="000000"/>
                <w:sz w:val="20"/>
                <w:szCs w:val="20"/>
              </w:rPr>
              <w:t>-</w:t>
            </w:r>
          </w:p>
        </w:tc>
        <w:tc>
          <w:tcPr>
            <w:tcW w:w="1026" w:type="pct"/>
            <w:shd w:val="clear" w:color="auto" w:fill="auto"/>
            <w:hideMark/>
          </w:tcPr>
          <w:p w14:paraId="00605DC9" w14:textId="77777777" w:rsidR="00DC123B" w:rsidRPr="00C00585" w:rsidRDefault="00DC123B" w:rsidP="00525B20">
            <w:pPr>
              <w:jc w:val="center"/>
              <w:rPr>
                <w:rFonts w:eastAsia="Times New Roman"/>
                <w:b/>
                <w:bCs/>
                <w:color w:val="000000"/>
                <w:sz w:val="20"/>
                <w:szCs w:val="20"/>
              </w:rPr>
            </w:pPr>
            <w:r w:rsidRPr="00C00585">
              <w:rPr>
                <w:rFonts w:eastAsiaTheme="minorHAnsi"/>
                <w:b/>
                <w:bCs/>
                <w:sz w:val="20"/>
                <w:szCs w:val="20"/>
                <w:lang w:eastAsia="en-US"/>
              </w:rPr>
              <w:t>1146,1559</w:t>
            </w:r>
          </w:p>
        </w:tc>
        <w:tc>
          <w:tcPr>
            <w:tcW w:w="1025" w:type="pct"/>
          </w:tcPr>
          <w:p w14:paraId="0BFAA77D" w14:textId="77777777" w:rsidR="00DC123B" w:rsidRPr="00C00585" w:rsidRDefault="00DC123B" w:rsidP="00525B20">
            <w:pPr>
              <w:jc w:val="center"/>
              <w:rPr>
                <w:rFonts w:eastAsia="Times New Roman"/>
                <w:b/>
                <w:bCs/>
                <w:color w:val="000000"/>
                <w:sz w:val="20"/>
                <w:szCs w:val="20"/>
              </w:rPr>
            </w:pPr>
            <w:r w:rsidRPr="00C00585">
              <w:rPr>
                <w:rFonts w:eastAsiaTheme="minorHAnsi"/>
                <w:b/>
                <w:bCs/>
                <w:sz w:val="20"/>
                <w:szCs w:val="20"/>
                <w:lang w:eastAsia="en-US"/>
              </w:rPr>
              <w:t>2292,3118</w:t>
            </w:r>
          </w:p>
        </w:tc>
      </w:tr>
      <w:tr w:rsidR="00DC123B" w:rsidRPr="00C00585" w14:paraId="47CD7650" w14:textId="77777777" w:rsidTr="00525B20">
        <w:trPr>
          <w:trHeight w:val="50"/>
        </w:trPr>
        <w:tc>
          <w:tcPr>
            <w:tcW w:w="1771" w:type="pct"/>
            <w:shd w:val="clear" w:color="auto" w:fill="auto"/>
            <w:vAlign w:val="center"/>
            <w:hideMark/>
          </w:tcPr>
          <w:p w14:paraId="2D28A379" w14:textId="77777777" w:rsidR="00DC123B" w:rsidRPr="00C00585" w:rsidRDefault="00DC123B" w:rsidP="00525B20">
            <w:pPr>
              <w:rPr>
                <w:rFonts w:eastAsia="Times New Roman"/>
                <w:b/>
                <w:bCs/>
                <w:i/>
                <w:iCs/>
                <w:color w:val="000000"/>
                <w:sz w:val="20"/>
                <w:szCs w:val="20"/>
              </w:rPr>
            </w:pPr>
            <w:r w:rsidRPr="00C00585">
              <w:rPr>
                <w:rFonts w:eastAsia="Times New Roman"/>
                <w:b/>
                <w:bCs/>
                <w:i/>
                <w:iCs/>
                <w:color w:val="000000"/>
                <w:sz w:val="20"/>
                <w:szCs w:val="20"/>
              </w:rPr>
              <w:t>в т.ч. отходов производства</w:t>
            </w:r>
          </w:p>
        </w:tc>
        <w:tc>
          <w:tcPr>
            <w:tcW w:w="1178" w:type="pct"/>
            <w:shd w:val="clear" w:color="auto" w:fill="auto"/>
            <w:vAlign w:val="center"/>
            <w:hideMark/>
          </w:tcPr>
          <w:p w14:paraId="0B1428B9" w14:textId="77777777" w:rsidR="00DC123B" w:rsidRPr="00C00585" w:rsidRDefault="00DC123B" w:rsidP="00525B20">
            <w:pPr>
              <w:jc w:val="center"/>
              <w:rPr>
                <w:rFonts w:eastAsia="Times New Roman"/>
                <w:b/>
                <w:bCs/>
                <w:color w:val="000000"/>
                <w:sz w:val="20"/>
                <w:szCs w:val="20"/>
              </w:rPr>
            </w:pPr>
            <w:r w:rsidRPr="00C00585">
              <w:rPr>
                <w:rFonts w:eastAsia="Times New Roman"/>
                <w:b/>
                <w:bCs/>
                <w:color w:val="000000"/>
                <w:sz w:val="20"/>
                <w:szCs w:val="20"/>
              </w:rPr>
              <w:t>-</w:t>
            </w:r>
          </w:p>
        </w:tc>
        <w:tc>
          <w:tcPr>
            <w:tcW w:w="1026" w:type="pct"/>
            <w:shd w:val="clear" w:color="auto" w:fill="auto"/>
            <w:hideMark/>
          </w:tcPr>
          <w:p w14:paraId="1F6AEF2E" w14:textId="77777777" w:rsidR="00DC123B" w:rsidRPr="00C00585" w:rsidRDefault="00DC123B" w:rsidP="00525B20">
            <w:pPr>
              <w:jc w:val="center"/>
              <w:rPr>
                <w:rFonts w:eastAsia="Times New Roman"/>
                <w:b/>
                <w:bCs/>
                <w:color w:val="000000"/>
                <w:sz w:val="20"/>
                <w:szCs w:val="20"/>
              </w:rPr>
            </w:pPr>
            <w:r w:rsidRPr="00C00585">
              <w:rPr>
                <w:rFonts w:eastAsiaTheme="minorHAnsi"/>
                <w:b/>
                <w:bCs/>
                <w:sz w:val="20"/>
                <w:szCs w:val="20"/>
                <w:lang w:eastAsia="en-US"/>
              </w:rPr>
              <w:t>1143,6730</w:t>
            </w:r>
          </w:p>
        </w:tc>
        <w:tc>
          <w:tcPr>
            <w:tcW w:w="1025" w:type="pct"/>
          </w:tcPr>
          <w:p w14:paraId="646668C0" w14:textId="77777777" w:rsidR="00DC123B" w:rsidRPr="00C00585" w:rsidRDefault="00DC123B" w:rsidP="00525B20">
            <w:pPr>
              <w:jc w:val="center"/>
              <w:rPr>
                <w:rFonts w:eastAsia="Times New Roman"/>
                <w:b/>
                <w:bCs/>
                <w:color w:val="000000"/>
                <w:sz w:val="20"/>
                <w:szCs w:val="20"/>
              </w:rPr>
            </w:pPr>
            <w:r w:rsidRPr="00C00585">
              <w:rPr>
                <w:rFonts w:eastAsiaTheme="minorHAnsi"/>
                <w:b/>
                <w:bCs/>
                <w:sz w:val="20"/>
                <w:szCs w:val="20"/>
                <w:lang w:eastAsia="en-US"/>
              </w:rPr>
              <w:t>2287,3460</w:t>
            </w:r>
          </w:p>
        </w:tc>
      </w:tr>
      <w:tr w:rsidR="00DC123B" w:rsidRPr="00C00585" w14:paraId="7D67AF3A" w14:textId="77777777" w:rsidTr="00525B20">
        <w:trPr>
          <w:trHeight w:val="50"/>
        </w:trPr>
        <w:tc>
          <w:tcPr>
            <w:tcW w:w="1771" w:type="pct"/>
            <w:shd w:val="clear" w:color="auto" w:fill="auto"/>
            <w:vAlign w:val="center"/>
            <w:hideMark/>
          </w:tcPr>
          <w:p w14:paraId="3040B414" w14:textId="77777777" w:rsidR="00DC123B" w:rsidRPr="00C00585" w:rsidRDefault="00DC123B" w:rsidP="00525B20">
            <w:pPr>
              <w:rPr>
                <w:rFonts w:eastAsia="Times New Roman"/>
                <w:b/>
                <w:bCs/>
                <w:i/>
                <w:iCs/>
                <w:color w:val="000000"/>
                <w:sz w:val="20"/>
                <w:szCs w:val="20"/>
              </w:rPr>
            </w:pPr>
            <w:r w:rsidRPr="00C00585">
              <w:rPr>
                <w:rFonts w:eastAsia="Times New Roman"/>
                <w:b/>
                <w:bCs/>
                <w:i/>
                <w:iCs/>
                <w:color w:val="000000"/>
                <w:sz w:val="20"/>
                <w:szCs w:val="20"/>
              </w:rPr>
              <w:t>отходов потребления</w:t>
            </w:r>
          </w:p>
        </w:tc>
        <w:tc>
          <w:tcPr>
            <w:tcW w:w="1178" w:type="pct"/>
            <w:shd w:val="clear" w:color="auto" w:fill="auto"/>
            <w:vAlign w:val="center"/>
            <w:hideMark/>
          </w:tcPr>
          <w:p w14:paraId="3D493503" w14:textId="77777777" w:rsidR="00DC123B" w:rsidRPr="00C00585" w:rsidRDefault="00DC123B" w:rsidP="00525B20">
            <w:pPr>
              <w:jc w:val="center"/>
              <w:rPr>
                <w:rFonts w:eastAsia="Times New Roman"/>
                <w:b/>
                <w:bCs/>
                <w:color w:val="000000"/>
                <w:sz w:val="20"/>
                <w:szCs w:val="20"/>
              </w:rPr>
            </w:pPr>
            <w:r w:rsidRPr="00C00585">
              <w:rPr>
                <w:rFonts w:eastAsia="Times New Roman"/>
                <w:b/>
                <w:bCs/>
                <w:color w:val="000000"/>
                <w:sz w:val="20"/>
                <w:szCs w:val="20"/>
              </w:rPr>
              <w:t>-</w:t>
            </w:r>
          </w:p>
        </w:tc>
        <w:tc>
          <w:tcPr>
            <w:tcW w:w="1026" w:type="pct"/>
            <w:shd w:val="clear" w:color="auto" w:fill="auto"/>
            <w:hideMark/>
          </w:tcPr>
          <w:p w14:paraId="3C839473" w14:textId="77777777" w:rsidR="00DC123B" w:rsidRPr="00C00585" w:rsidRDefault="00DC123B" w:rsidP="00525B20">
            <w:pPr>
              <w:jc w:val="center"/>
              <w:rPr>
                <w:rFonts w:eastAsia="Times New Roman"/>
                <w:b/>
                <w:bCs/>
                <w:color w:val="000000"/>
                <w:sz w:val="20"/>
                <w:szCs w:val="20"/>
              </w:rPr>
            </w:pPr>
            <w:r w:rsidRPr="00C00585">
              <w:rPr>
                <w:rFonts w:eastAsiaTheme="minorHAnsi"/>
                <w:b/>
                <w:bCs/>
                <w:sz w:val="20"/>
                <w:szCs w:val="20"/>
                <w:lang w:eastAsia="en-US"/>
              </w:rPr>
              <w:t>2,4829</w:t>
            </w:r>
          </w:p>
        </w:tc>
        <w:tc>
          <w:tcPr>
            <w:tcW w:w="1025" w:type="pct"/>
          </w:tcPr>
          <w:p w14:paraId="1EE2C9E2" w14:textId="77777777" w:rsidR="00DC123B" w:rsidRPr="00C00585" w:rsidRDefault="00DC123B" w:rsidP="00525B20">
            <w:pPr>
              <w:jc w:val="center"/>
              <w:rPr>
                <w:rFonts w:eastAsia="Times New Roman"/>
                <w:b/>
                <w:bCs/>
                <w:color w:val="000000"/>
                <w:sz w:val="20"/>
                <w:szCs w:val="20"/>
              </w:rPr>
            </w:pPr>
            <w:r w:rsidRPr="00C00585">
              <w:rPr>
                <w:rFonts w:eastAsiaTheme="minorHAnsi"/>
                <w:b/>
                <w:bCs/>
                <w:sz w:val="20"/>
                <w:szCs w:val="20"/>
                <w:lang w:eastAsia="en-US"/>
              </w:rPr>
              <w:t>4,9658</w:t>
            </w:r>
          </w:p>
        </w:tc>
      </w:tr>
      <w:tr w:rsidR="00DC123B" w:rsidRPr="00C00585" w14:paraId="7FE8BF11" w14:textId="77777777" w:rsidTr="00525B20">
        <w:trPr>
          <w:trHeight w:val="300"/>
        </w:trPr>
        <w:tc>
          <w:tcPr>
            <w:tcW w:w="3975" w:type="pct"/>
            <w:gridSpan w:val="3"/>
            <w:shd w:val="clear" w:color="auto" w:fill="auto"/>
            <w:vAlign w:val="center"/>
            <w:hideMark/>
          </w:tcPr>
          <w:p w14:paraId="0DBA32E5" w14:textId="77777777" w:rsidR="00DC123B" w:rsidRPr="00C00585" w:rsidRDefault="00DC123B" w:rsidP="00525B20">
            <w:pPr>
              <w:rPr>
                <w:rFonts w:eastAsia="Times New Roman"/>
                <w:b/>
                <w:bCs/>
                <w:color w:val="000000"/>
                <w:sz w:val="20"/>
                <w:szCs w:val="20"/>
              </w:rPr>
            </w:pPr>
            <w:r w:rsidRPr="00C00585">
              <w:rPr>
                <w:rFonts w:eastAsia="Times New Roman"/>
                <w:b/>
                <w:bCs/>
                <w:color w:val="000000"/>
                <w:sz w:val="20"/>
                <w:szCs w:val="20"/>
              </w:rPr>
              <w:t xml:space="preserve">                                                                     Опасные отходы </w:t>
            </w:r>
          </w:p>
        </w:tc>
        <w:tc>
          <w:tcPr>
            <w:tcW w:w="1025" w:type="pct"/>
          </w:tcPr>
          <w:p w14:paraId="3B3F212E" w14:textId="77777777" w:rsidR="00DC123B" w:rsidRPr="00C00585" w:rsidRDefault="00DC123B" w:rsidP="00525B20">
            <w:pPr>
              <w:rPr>
                <w:rFonts w:eastAsia="Times New Roman"/>
                <w:b/>
                <w:bCs/>
                <w:color w:val="000000"/>
                <w:sz w:val="20"/>
                <w:szCs w:val="20"/>
              </w:rPr>
            </w:pPr>
          </w:p>
        </w:tc>
      </w:tr>
      <w:tr w:rsidR="00DC123B" w:rsidRPr="00C00585" w14:paraId="4675BB6C" w14:textId="77777777" w:rsidTr="00525B20">
        <w:trPr>
          <w:trHeight w:val="50"/>
        </w:trPr>
        <w:tc>
          <w:tcPr>
            <w:tcW w:w="1771" w:type="pct"/>
            <w:shd w:val="clear" w:color="auto" w:fill="auto"/>
            <w:vAlign w:val="center"/>
            <w:hideMark/>
          </w:tcPr>
          <w:p w14:paraId="1EF6FBD2" w14:textId="77777777" w:rsidR="00DC123B" w:rsidRPr="00C00585" w:rsidRDefault="00DC123B" w:rsidP="00525B20">
            <w:pPr>
              <w:rPr>
                <w:rFonts w:eastAsia="Times New Roman"/>
                <w:color w:val="000000"/>
                <w:sz w:val="20"/>
                <w:szCs w:val="20"/>
              </w:rPr>
            </w:pPr>
            <w:r w:rsidRPr="00C00585">
              <w:rPr>
                <w:rFonts w:eastAsia="Times New Roman"/>
                <w:color w:val="000000"/>
                <w:sz w:val="20"/>
                <w:szCs w:val="20"/>
              </w:rPr>
              <w:t>Буровой шлам</w:t>
            </w:r>
          </w:p>
        </w:tc>
        <w:tc>
          <w:tcPr>
            <w:tcW w:w="1178" w:type="pct"/>
            <w:shd w:val="clear" w:color="auto" w:fill="auto"/>
            <w:vAlign w:val="center"/>
            <w:hideMark/>
          </w:tcPr>
          <w:p w14:paraId="04275885" w14:textId="77777777" w:rsidR="00DC123B" w:rsidRPr="00C00585" w:rsidRDefault="00DC123B" w:rsidP="00525B20">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hideMark/>
          </w:tcPr>
          <w:p w14:paraId="747BA6C0" w14:textId="77777777" w:rsidR="00DC123B" w:rsidRPr="00C00585" w:rsidRDefault="00DC123B" w:rsidP="00525B20">
            <w:pPr>
              <w:jc w:val="center"/>
              <w:rPr>
                <w:rFonts w:eastAsia="Times New Roman"/>
                <w:color w:val="000000"/>
                <w:sz w:val="20"/>
                <w:szCs w:val="20"/>
              </w:rPr>
            </w:pPr>
            <w:r w:rsidRPr="00C00585">
              <w:rPr>
                <w:rFonts w:eastAsiaTheme="minorHAnsi"/>
                <w:sz w:val="20"/>
                <w:szCs w:val="20"/>
                <w:lang w:eastAsia="en-US"/>
              </w:rPr>
              <w:t>511,4019</w:t>
            </w:r>
          </w:p>
        </w:tc>
        <w:tc>
          <w:tcPr>
            <w:tcW w:w="1025" w:type="pct"/>
          </w:tcPr>
          <w:p w14:paraId="46B91C0B" w14:textId="77777777" w:rsidR="00DC123B" w:rsidRPr="00C00585" w:rsidRDefault="00DC123B" w:rsidP="00525B20">
            <w:pPr>
              <w:jc w:val="center"/>
              <w:rPr>
                <w:rFonts w:eastAsia="Times New Roman"/>
                <w:color w:val="000000"/>
                <w:sz w:val="20"/>
                <w:szCs w:val="20"/>
              </w:rPr>
            </w:pPr>
            <w:r w:rsidRPr="00C00585">
              <w:rPr>
                <w:rFonts w:eastAsiaTheme="minorHAnsi"/>
                <w:sz w:val="20"/>
                <w:szCs w:val="20"/>
                <w:lang w:eastAsia="en-US"/>
              </w:rPr>
              <w:t>1022,8038</w:t>
            </w:r>
          </w:p>
        </w:tc>
      </w:tr>
      <w:tr w:rsidR="00DC123B" w:rsidRPr="00C00585" w14:paraId="77078EBC" w14:textId="77777777" w:rsidTr="00525B20">
        <w:trPr>
          <w:trHeight w:val="50"/>
        </w:trPr>
        <w:tc>
          <w:tcPr>
            <w:tcW w:w="1771" w:type="pct"/>
            <w:shd w:val="clear" w:color="auto" w:fill="auto"/>
            <w:vAlign w:val="center"/>
            <w:hideMark/>
          </w:tcPr>
          <w:p w14:paraId="2DA3E784" w14:textId="77777777" w:rsidR="00DC123B" w:rsidRPr="00C00585" w:rsidRDefault="00DC123B" w:rsidP="00525B20">
            <w:pPr>
              <w:rPr>
                <w:rFonts w:eastAsia="Times New Roman"/>
                <w:color w:val="000000"/>
                <w:sz w:val="20"/>
                <w:szCs w:val="20"/>
              </w:rPr>
            </w:pPr>
            <w:r w:rsidRPr="00C00585">
              <w:rPr>
                <w:rFonts w:eastAsia="Times New Roman"/>
                <w:color w:val="000000"/>
                <w:sz w:val="20"/>
                <w:szCs w:val="20"/>
              </w:rPr>
              <w:t>Отработанный буровой раствор</w:t>
            </w:r>
          </w:p>
        </w:tc>
        <w:tc>
          <w:tcPr>
            <w:tcW w:w="1178" w:type="pct"/>
            <w:shd w:val="clear" w:color="auto" w:fill="auto"/>
            <w:vAlign w:val="center"/>
            <w:hideMark/>
          </w:tcPr>
          <w:p w14:paraId="03F57F29" w14:textId="77777777" w:rsidR="00DC123B" w:rsidRPr="00C00585" w:rsidRDefault="00DC123B" w:rsidP="00525B20">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hideMark/>
          </w:tcPr>
          <w:p w14:paraId="7C1BF0F4" w14:textId="77777777" w:rsidR="00DC123B" w:rsidRPr="00C00585" w:rsidRDefault="00DC123B" w:rsidP="00525B20">
            <w:pPr>
              <w:jc w:val="center"/>
              <w:rPr>
                <w:rFonts w:eastAsia="Times New Roman"/>
                <w:color w:val="000000"/>
                <w:sz w:val="20"/>
                <w:szCs w:val="20"/>
              </w:rPr>
            </w:pPr>
            <w:r w:rsidRPr="00C00585">
              <w:rPr>
                <w:rFonts w:eastAsiaTheme="minorHAnsi"/>
                <w:sz w:val="20"/>
                <w:szCs w:val="20"/>
                <w:lang w:eastAsia="en-US"/>
              </w:rPr>
              <w:t>614,16</w:t>
            </w:r>
          </w:p>
        </w:tc>
        <w:tc>
          <w:tcPr>
            <w:tcW w:w="1025" w:type="pct"/>
          </w:tcPr>
          <w:p w14:paraId="56F7AF29" w14:textId="77777777" w:rsidR="00DC123B" w:rsidRPr="00C00585" w:rsidRDefault="00DC123B" w:rsidP="00525B20">
            <w:pPr>
              <w:jc w:val="center"/>
              <w:rPr>
                <w:rFonts w:eastAsia="Times New Roman"/>
                <w:color w:val="000000"/>
                <w:sz w:val="20"/>
                <w:szCs w:val="20"/>
              </w:rPr>
            </w:pPr>
            <w:r w:rsidRPr="00C00585">
              <w:rPr>
                <w:rFonts w:eastAsiaTheme="minorHAnsi"/>
                <w:sz w:val="20"/>
                <w:szCs w:val="20"/>
                <w:lang w:eastAsia="en-US"/>
              </w:rPr>
              <w:t>1228,3125</w:t>
            </w:r>
          </w:p>
        </w:tc>
      </w:tr>
      <w:tr w:rsidR="00DC123B" w:rsidRPr="00C00585" w14:paraId="0D10863E" w14:textId="77777777" w:rsidTr="00525B20">
        <w:trPr>
          <w:trHeight w:val="50"/>
        </w:trPr>
        <w:tc>
          <w:tcPr>
            <w:tcW w:w="1771" w:type="pct"/>
            <w:shd w:val="clear" w:color="auto" w:fill="auto"/>
            <w:vAlign w:val="center"/>
            <w:hideMark/>
          </w:tcPr>
          <w:p w14:paraId="77FBB024" w14:textId="77777777" w:rsidR="00DC123B" w:rsidRPr="00C00585" w:rsidRDefault="00DC123B" w:rsidP="00525B20">
            <w:pPr>
              <w:rPr>
                <w:rFonts w:eastAsia="Times New Roman"/>
                <w:color w:val="000000"/>
                <w:sz w:val="20"/>
                <w:szCs w:val="20"/>
              </w:rPr>
            </w:pPr>
            <w:r w:rsidRPr="00C00585">
              <w:rPr>
                <w:rFonts w:eastAsia="Times New Roman"/>
                <w:color w:val="000000"/>
                <w:sz w:val="20"/>
                <w:szCs w:val="20"/>
              </w:rPr>
              <w:t>Промасленные отходы (ветошь)</w:t>
            </w:r>
          </w:p>
        </w:tc>
        <w:tc>
          <w:tcPr>
            <w:tcW w:w="1178" w:type="pct"/>
            <w:shd w:val="clear" w:color="auto" w:fill="auto"/>
            <w:vAlign w:val="center"/>
            <w:hideMark/>
          </w:tcPr>
          <w:p w14:paraId="0DA13A03" w14:textId="77777777" w:rsidR="00DC123B" w:rsidRPr="00C00585" w:rsidRDefault="00DC123B" w:rsidP="00525B20">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hideMark/>
          </w:tcPr>
          <w:p w14:paraId="7D3B2BF9" w14:textId="77777777" w:rsidR="00DC123B" w:rsidRPr="00C00585" w:rsidRDefault="00DC123B" w:rsidP="00525B20">
            <w:pPr>
              <w:jc w:val="center"/>
              <w:rPr>
                <w:rFonts w:eastAsia="Times New Roman"/>
                <w:color w:val="000000"/>
                <w:sz w:val="20"/>
                <w:szCs w:val="20"/>
              </w:rPr>
            </w:pPr>
            <w:r w:rsidRPr="00C00585">
              <w:rPr>
                <w:rFonts w:eastAsiaTheme="minorHAnsi"/>
                <w:sz w:val="20"/>
                <w:szCs w:val="20"/>
                <w:lang w:eastAsia="en-US"/>
              </w:rPr>
              <w:t>0,1524</w:t>
            </w:r>
          </w:p>
        </w:tc>
        <w:tc>
          <w:tcPr>
            <w:tcW w:w="1025" w:type="pct"/>
          </w:tcPr>
          <w:p w14:paraId="6212FA13" w14:textId="77777777" w:rsidR="00DC123B" w:rsidRPr="00C00585" w:rsidRDefault="00DC123B" w:rsidP="00525B20">
            <w:pPr>
              <w:jc w:val="center"/>
              <w:rPr>
                <w:rFonts w:eastAsia="Times New Roman"/>
                <w:color w:val="000000"/>
                <w:sz w:val="20"/>
                <w:szCs w:val="20"/>
              </w:rPr>
            </w:pPr>
            <w:r w:rsidRPr="00C00585">
              <w:rPr>
                <w:rFonts w:eastAsiaTheme="minorHAnsi"/>
                <w:sz w:val="20"/>
                <w:szCs w:val="20"/>
                <w:lang w:eastAsia="en-US"/>
              </w:rPr>
              <w:t>0,3048</w:t>
            </w:r>
          </w:p>
        </w:tc>
      </w:tr>
      <w:tr w:rsidR="00DC123B" w:rsidRPr="00C00585" w14:paraId="36439B08" w14:textId="77777777" w:rsidTr="00525B20">
        <w:trPr>
          <w:trHeight w:val="50"/>
        </w:trPr>
        <w:tc>
          <w:tcPr>
            <w:tcW w:w="1771" w:type="pct"/>
            <w:shd w:val="clear" w:color="auto" w:fill="auto"/>
            <w:vAlign w:val="center"/>
            <w:hideMark/>
          </w:tcPr>
          <w:p w14:paraId="4DFABC1C" w14:textId="77777777" w:rsidR="00DC123B" w:rsidRPr="00C00585" w:rsidRDefault="00DC123B" w:rsidP="00525B20">
            <w:pPr>
              <w:rPr>
                <w:rFonts w:eastAsia="Times New Roman"/>
                <w:color w:val="000000"/>
                <w:sz w:val="20"/>
                <w:szCs w:val="20"/>
              </w:rPr>
            </w:pPr>
            <w:r w:rsidRPr="00C00585">
              <w:rPr>
                <w:rFonts w:eastAsia="Times New Roman"/>
                <w:color w:val="000000"/>
                <w:sz w:val="20"/>
                <w:szCs w:val="20"/>
              </w:rPr>
              <w:t>Отработанные масла</w:t>
            </w:r>
          </w:p>
        </w:tc>
        <w:tc>
          <w:tcPr>
            <w:tcW w:w="1178" w:type="pct"/>
            <w:shd w:val="clear" w:color="auto" w:fill="auto"/>
            <w:vAlign w:val="center"/>
            <w:hideMark/>
          </w:tcPr>
          <w:p w14:paraId="270F51DE" w14:textId="77777777" w:rsidR="00DC123B" w:rsidRPr="00C00585" w:rsidRDefault="00DC123B" w:rsidP="00525B20">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hideMark/>
          </w:tcPr>
          <w:p w14:paraId="11C4875F" w14:textId="77777777" w:rsidR="00DC123B" w:rsidRPr="00C00585" w:rsidRDefault="00DC123B" w:rsidP="00525B20">
            <w:pPr>
              <w:jc w:val="center"/>
              <w:rPr>
                <w:rFonts w:eastAsia="Times New Roman"/>
                <w:color w:val="000000"/>
                <w:sz w:val="20"/>
                <w:szCs w:val="20"/>
              </w:rPr>
            </w:pPr>
            <w:r w:rsidRPr="00C00585">
              <w:rPr>
                <w:rFonts w:eastAsiaTheme="minorHAnsi"/>
                <w:sz w:val="20"/>
                <w:szCs w:val="20"/>
                <w:lang w:eastAsia="en-US"/>
              </w:rPr>
              <w:t>17,9569</w:t>
            </w:r>
          </w:p>
        </w:tc>
        <w:tc>
          <w:tcPr>
            <w:tcW w:w="1025" w:type="pct"/>
          </w:tcPr>
          <w:p w14:paraId="3B89F332" w14:textId="77777777" w:rsidR="00DC123B" w:rsidRPr="00C00585" w:rsidRDefault="00DC123B" w:rsidP="00525B20">
            <w:pPr>
              <w:jc w:val="center"/>
              <w:rPr>
                <w:rFonts w:eastAsia="Times New Roman"/>
                <w:color w:val="000000"/>
                <w:sz w:val="20"/>
                <w:szCs w:val="20"/>
              </w:rPr>
            </w:pPr>
            <w:r w:rsidRPr="00C00585">
              <w:rPr>
                <w:rFonts w:eastAsiaTheme="minorHAnsi"/>
                <w:sz w:val="20"/>
                <w:szCs w:val="20"/>
                <w:lang w:eastAsia="en-US"/>
              </w:rPr>
              <w:t>35,9138</w:t>
            </w:r>
          </w:p>
        </w:tc>
      </w:tr>
      <w:tr w:rsidR="00DC123B" w:rsidRPr="00C00585" w14:paraId="3BD5EEF5" w14:textId="77777777" w:rsidTr="00525B20">
        <w:trPr>
          <w:trHeight w:val="50"/>
        </w:trPr>
        <w:tc>
          <w:tcPr>
            <w:tcW w:w="2949" w:type="pct"/>
            <w:gridSpan w:val="2"/>
            <w:shd w:val="clear" w:color="auto" w:fill="auto"/>
            <w:vAlign w:val="center"/>
            <w:hideMark/>
          </w:tcPr>
          <w:p w14:paraId="5A9F61E3" w14:textId="77777777" w:rsidR="00DC123B" w:rsidRPr="00C00585" w:rsidRDefault="00DC123B" w:rsidP="00525B20">
            <w:pPr>
              <w:jc w:val="center"/>
              <w:rPr>
                <w:rFonts w:eastAsia="Times New Roman"/>
                <w:b/>
                <w:bCs/>
                <w:color w:val="000000"/>
                <w:sz w:val="20"/>
                <w:szCs w:val="20"/>
              </w:rPr>
            </w:pPr>
            <w:r w:rsidRPr="00C00585">
              <w:rPr>
                <w:rFonts w:eastAsia="Times New Roman"/>
                <w:b/>
                <w:bCs/>
                <w:color w:val="000000"/>
                <w:sz w:val="20"/>
                <w:szCs w:val="20"/>
              </w:rPr>
              <w:t>                                                     Не опасные отходы</w:t>
            </w:r>
          </w:p>
        </w:tc>
        <w:tc>
          <w:tcPr>
            <w:tcW w:w="1026" w:type="pct"/>
            <w:shd w:val="clear" w:color="auto" w:fill="auto"/>
            <w:vAlign w:val="center"/>
            <w:hideMark/>
          </w:tcPr>
          <w:p w14:paraId="2F7B3575" w14:textId="77777777" w:rsidR="00DC123B" w:rsidRPr="00C00585" w:rsidRDefault="00DC123B" w:rsidP="00525B20">
            <w:pPr>
              <w:jc w:val="center"/>
              <w:rPr>
                <w:rFonts w:eastAsia="Times New Roman"/>
                <w:b/>
                <w:bCs/>
                <w:color w:val="000000"/>
                <w:sz w:val="20"/>
                <w:szCs w:val="20"/>
              </w:rPr>
            </w:pPr>
            <w:r w:rsidRPr="00C00585">
              <w:rPr>
                <w:rFonts w:eastAsia="Times New Roman"/>
                <w:b/>
                <w:bCs/>
                <w:color w:val="000000"/>
                <w:sz w:val="20"/>
                <w:szCs w:val="20"/>
              </w:rPr>
              <w:t> </w:t>
            </w:r>
          </w:p>
        </w:tc>
        <w:tc>
          <w:tcPr>
            <w:tcW w:w="1025" w:type="pct"/>
          </w:tcPr>
          <w:p w14:paraId="24BE83E0" w14:textId="77777777" w:rsidR="00DC123B" w:rsidRPr="00C00585" w:rsidRDefault="00DC123B" w:rsidP="00525B20">
            <w:pPr>
              <w:jc w:val="center"/>
              <w:rPr>
                <w:rFonts w:eastAsia="Times New Roman"/>
                <w:b/>
                <w:bCs/>
                <w:color w:val="000000"/>
                <w:sz w:val="20"/>
                <w:szCs w:val="20"/>
              </w:rPr>
            </w:pPr>
          </w:p>
        </w:tc>
      </w:tr>
      <w:tr w:rsidR="00DC123B" w:rsidRPr="00C00585" w14:paraId="35D53AF8" w14:textId="77777777" w:rsidTr="00525B20">
        <w:trPr>
          <w:trHeight w:val="50"/>
        </w:trPr>
        <w:tc>
          <w:tcPr>
            <w:tcW w:w="1771" w:type="pct"/>
            <w:shd w:val="clear" w:color="auto" w:fill="auto"/>
            <w:vAlign w:val="center"/>
            <w:hideMark/>
          </w:tcPr>
          <w:p w14:paraId="193D0AE4" w14:textId="77777777" w:rsidR="00DC123B" w:rsidRPr="00C00585" w:rsidRDefault="00DC123B" w:rsidP="00525B20">
            <w:pPr>
              <w:rPr>
                <w:rFonts w:eastAsia="Times New Roman"/>
                <w:color w:val="000000"/>
                <w:sz w:val="20"/>
                <w:szCs w:val="20"/>
              </w:rPr>
            </w:pPr>
            <w:r w:rsidRPr="00C00585">
              <w:rPr>
                <w:rFonts w:eastAsia="Times New Roman"/>
                <w:color w:val="000000"/>
                <w:sz w:val="20"/>
                <w:szCs w:val="20"/>
              </w:rPr>
              <w:t>Коммунальные отходы</w:t>
            </w:r>
          </w:p>
        </w:tc>
        <w:tc>
          <w:tcPr>
            <w:tcW w:w="1178" w:type="pct"/>
            <w:shd w:val="clear" w:color="auto" w:fill="auto"/>
            <w:vAlign w:val="center"/>
            <w:hideMark/>
          </w:tcPr>
          <w:p w14:paraId="55D79728" w14:textId="77777777" w:rsidR="00DC123B" w:rsidRPr="00C00585" w:rsidRDefault="00DC123B" w:rsidP="00525B20">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hideMark/>
          </w:tcPr>
          <w:p w14:paraId="4ACEBA90" w14:textId="77777777" w:rsidR="00DC123B" w:rsidRPr="00C00585" w:rsidRDefault="00DC123B" w:rsidP="00525B20">
            <w:pPr>
              <w:spacing w:after="160" w:line="259" w:lineRule="auto"/>
              <w:jc w:val="center"/>
              <w:rPr>
                <w:rFonts w:eastAsiaTheme="minorHAnsi"/>
                <w:sz w:val="20"/>
                <w:szCs w:val="20"/>
                <w:lang w:eastAsia="en-US"/>
              </w:rPr>
            </w:pPr>
            <w:r w:rsidRPr="00C00585">
              <w:rPr>
                <w:rFonts w:eastAsiaTheme="minorHAnsi"/>
                <w:sz w:val="20"/>
                <w:szCs w:val="20"/>
                <w:lang w:eastAsia="en-US"/>
              </w:rPr>
              <w:t>2,4829</w:t>
            </w:r>
          </w:p>
        </w:tc>
        <w:tc>
          <w:tcPr>
            <w:tcW w:w="1025" w:type="pct"/>
          </w:tcPr>
          <w:p w14:paraId="77D808C4" w14:textId="77777777" w:rsidR="00DC123B" w:rsidRPr="00C00585" w:rsidRDefault="00DC123B" w:rsidP="00525B20">
            <w:pPr>
              <w:jc w:val="center"/>
              <w:rPr>
                <w:rFonts w:eastAsia="Times New Roman"/>
                <w:color w:val="000000"/>
                <w:sz w:val="20"/>
                <w:szCs w:val="20"/>
              </w:rPr>
            </w:pPr>
            <w:r w:rsidRPr="00C00585">
              <w:rPr>
                <w:sz w:val="20"/>
                <w:szCs w:val="20"/>
              </w:rPr>
              <w:t>4,9658</w:t>
            </w:r>
          </w:p>
        </w:tc>
      </w:tr>
      <w:tr w:rsidR="00DC123B" w:rsidRPr="00C00585" w14:paraId="5940E52F" w14:textId="77777777" w:rsidTr="00525B20">
        <w:trPr>
          <w:trHeight w:val="50"/>
        </w:trPr>
        <w:tc>
          <w:tcPr>
            <w:tcW w:w="1771" w:type="pct"/>
            <w:shd w:val="clear" w:color="auto" w:fill="auto"/>
            <w:vAlign w:val="center"/>
            <w:hideMark/>
          </w:tcPr>
          <w:p w14:paraId="504407FF" w14:textId="77777777" w:rsidR="00DC123B" w:rsidRPr="00C00585" w:rsidRDefault="00DC123B" w:rsidP="00525B20">
            <w:pPr>
              <w:rPr>
                <w:rFonts w:eastAsia="Times New Roman"/>
                <w:color w:val="000000"/>
                <w:sz w:val="20"/>
                <w:szCs w:val="20"/>
              </w:rPr>
            </w:pPr>
            <w:r w:rsidRPr="00C00585">
              <w:rPr>
                <w:rFonts w:eastAsia="Times New Roman"/>
                <w:color w:val="000000"/>
                <w:sz w:val="20"/>
                <w:szCs w:val="20"/>
              </w:rPr>
              <w:t>Металлолом</w:t>
            </w:r>
          </w:p>
        </w:tc>
        <w:tc>
          <w:tcPr>
            <w:tcW w:w="1178" w:type="pct"/>
            <w:shd w:val="clear" w:color="auto" w:fill="auto"/>
            <w:vAlign w:val="center"/>
            <w:hideMark/>
          </w:tcPr>
          <w:p w14:paraId="5CF39B8D" w14:textId="77777777" w:rsidR="00DC123B" w:rsidRPr="00C00585" w:rsidRDefault="00DC123B" w:rsidP="00525B20">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noWrap/>
            <w:hideMark/>
          </w:tcPr>
          <w:p w14:paraId="08A348DE" w14:textId="77777777" w:rsidR="00DC123B" w:rsidRPr="00C00585" w:rsidRDefault="00DC123B" w:rsidP="00525B20">
            <w:pPr>
              <w:jc w:val="center"/>
              <w:rPr>
                <w:rFonts w:eastAsia="Times New Roman"/>
                <w:color w:val="000000"/>
                <w:sz w:val="20"/>
                <w:szCs w:val="20"/>
              </w:rPr>
            </w:pPr>
            <w:r w:rsidRPr="00C00585">
              <w:rPr>
                <w:rFonts w:eastAsiaTheme="minorHAnsi"/>
                <w:sz w:val="20"/>
                <w:szCs w:val="20"/>
                <w:lang w:eastAsia="en-US"/>
              </w:rPr>
              <w:t>0,004</w:t>
            </w:r>
          </w:p>
        </w:tc>
        <w:tc>
          <w:tcPr>
            <w:tcW w:w="1025" w:type="pct"/>
          </w:tcPr>
          <w:p w14:paraId="7B2F1B8D" w14:textId="77777777" w:rsidR="00DC123B" w:rsidRPr="00C00585" w:rsidRDefault="00DC123B" w:rsidP="00525B20">
            <w:pPr>
              <w:jc w:val="center"/>
              <w:rPr>
                <w:rFonts w:eastAsia="Times New Roman"/>
                <w:color w:val="000000"/>
                <w:sz w:val="20"/>
                <w:szCs w:val="20"/>
              </w:rPr>
            </w:pPr>
            <w:r w:rsidRPr="00C00585">
              <w:rPr>
                <w:rFonts w:eastAsiaTheme="minorHAnsi"/>
                <w:sz w:val="20"/>
                <w:szCs w:val="20"/>
                <w:lang w:eastAsia="en-US"/>
              </w:rPr>
              <w:t>0,008</w:t>
            </w:r>
          </w:p>
        </w:tc>
      </w:tr>
      <w:tr w:rsidR="00DC123B" w:rsidRPr="00C00585" w14:paraId="60D63951" w14:textId="77777777" w:rsidTr="00525B20">
        <w:trPr>
          <w:trHeight w:val="50"/>
        </w:trPr>
        <w:tc>
          <w:tcPr>
            <w:tcW w:w="1771" w:type="pct"/>
            <w:shd w:val="clear" w:color="auto" w:fill="auto"/>
            <w:vAlign w:val="center"/>
            <w:hideMark/>
          </w:tcPr>
          <w:p w14:paraId="29A52ABF" w14:textId="77777777" w:rsidR="00DC123B" w:rsidRPr="00C00585" w:rsidRDefault="00DC123B" w:rsidP="00525B20">
            <w:pPr>
              <w:rPr>
                <w:rFonts w:eastAsia="Times New Roman"/>
                <w:color w:val="000000"/>
                <w:sz w:val="20"/>
                <w:szCs w:val="20"/>
              </w:rPr>
            </w:pPr>
            <w:r w:rsidRPr="00C00585">
              <w:rPr>
                <w:rFonts w:eastAsia="Times New Roman"/>
                <w:color w:val="000000"/>
                <w:sz w:val="20"/>
                <w:szCs w:val="20"/>
              </w:rPr>
              <w:t>Огарки сварочных электродов</w:t>
            </w:r>
          </w:p>
        </w:tc>
        <w:tc>
          <w:tcPr>
            <w:tcW w:w="1178" w:type="pct"/>
            <w:shd w:val="clear" w:color="auto" w:fill="auto"/>
            <w:vAlign w:val="center"/>
            <w:hideMark/>
          </w:tcPr>
          <w:p w14:paraId="40659FBA" w14:textId="77777777" w:rsidR="00DC123B" w:rsidRPr="00C00585" w:rsidRDefault="00DC123B" w:rsidP="00525B20">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hideMark/>
          </w:tcPr>
          <w:p w14:paraId="15AD8135" w14:textId="77777777" w:rsidR="00DC123B" w:rsidRPr="00C00585" w:rsidRDefault="00DC123B" w:rsidP="00525B20">
            <w:pPr>
              <w:jc w:val="center"/>
              <w:rPr>
                <w:rFonts w:eastAsia="Times New Roman"/>
                <w:color w:val="000000"/>
                <w:sz w:val="20"/>
                <w:szCs w:val="20"/>
              </w:rPr>
            </w:pPr>
            <w:r w:rsidRPr="00C00585">
              <w:rPr>
                <w:rFonts w:eastAsiaTheme="minorHAnsi"/>
                <w:sz w:val="20"/>
                <w:szCs w:val="20"/>
                <w:lang w:eastAsia="en-US"/>
              </w:rPr>
              <w:t>0,0015</w:t>
            </w:r>
          </w:p>
        </w:tc>
        <w:tc>
          <w:tcPr>
            <w:tcW w:w="1025" w:type="pct"/>
          </w:tcPr>
          <w:p w14:paraId="3C42918A" w14:textId="77777777" w:rsidR="00DC123B" w:rsidRPr="00C00585" w:rsidRDefault="00DC123B" w:rsidP="00525B20">
            <w:pPr>
              <w:jc w:val="center"/>
              <w:rPr>
                <w:rFonts w:eastAsia="Times New Roman"/>
                <w:color w:val="000000"/>
                <w:sz w:val="20"/>
                <w:szCs w:val="20"/>
              </w:rPr>
            </w:pPr>
            <w:r w:rsidRPr="00C00585">
              <w:rPr>
                <w:rFonts w:eastAsiaTheme="minorHAnsi"/>
                <w:sz w:val="20"/>
                <w:szCs w:val="20"/>
                <w:lang w:eastAsia="en-US"/>
              </w:rPr>
              <w:t>0,003</w:t>
            </w:r>
          </w:p>
        </w:tc>
      </w:tr>
    </w:tbl>
    <w:p w14:paraId="1561BEA2" w14:textId="77777777" w:rsidR="00DC123B" w:rsidRDefault="00DC123B" w:rsidP="00DC123B">
      <w:pPr>
        <w:shd w:val="clear" w:color="auto" w:fill="FFFFFF"/>
        <w:tabs>
          <w:tab w:val="left" w:pos="709"/>
        </w:tabs>
        <w:contextualSpacing/>
        <w:jc w:val="both"/>
        <w:textAlignment w:val="baseline"/>
        <w:rPr>
          <w:lang w:val="en-US"/>
        </w:rPr>
      </w:pPr>
    </w:p>
    <w:p w14:paraId="61DAF709" w14:textId="20532A7F" w:rsidR="00DC123B" w:rsidRPr="00C00585" w:rsidRDefault="00DC123B" w:rsidP="00DC123B">
      <w:pPr>
        <w:shd w:val="clear" w:color="auto" w:fill="FFFFFF"/>
        <w:tabs>
          <w:tab w:val="left" w:pos="709"/>
        </w:tabs>
        <w:contextualSpacing/>
        <w:jc w:val="both"/>
        <w:textAlignment w:val="baseline"/>
        <w:rPr>
          <w:rFonts w:eastAsiaTheme="minorHAnsi"/>
          <w:sz w:val="18"/>
          <w:u w:val="single"/>
          <w:lang w:val="kk-KZ" w:eastAsia="en-US"/>
        </w:rPr>
      </w:pPr>
      <w:bookmarkStart w:id="276" w:name="_Toc236236809"/>
      <w:r>
        <w:t>Таблица</w:t>
      </w:r>
      <w:r w:rsidRPr="00B5398A">
        <w:t xml:space="preserve"> </w:t>
      </w:r>
      <w:r w:rsidR="00885489" w:rsidRPr="002C1592">
        <w:rPr>
          <w:b/>
          <w:bCs/>
          <w:sz w:val="20"/>
          <w:szCs w:val="20"/>
        </w:rPr>
        <w:fldChar w:fldCharType="begin"/>
      </w:r>
      <w:r w:rsidR="00885489" w:rsidRPr="002C1592">
        <w:rPr>
          <w:b/>
          <w:bCs/>
          <w:sz w:val="20"/>
          <w:szCs w:val="20"/>
        </w:rPr>
        <w:instrText xml:space="preserve"> STYLEREF 1 \s </w:instrText>
      </w:r>
      <w:r w:rsidR="00885489" w:rsidRPr="002C1592">
        <w:rPr>
          <w:b/>
          <w:bCs/>
          <w:sz w:val="20"/>
          <w:szCs w:val="20"/>
        </w:rPr>
        <w:fldChar w:fldCharType="separate"/>
      </w:r>
      <w:r w:rsidR="00885489" w:rsidRPr="002C1592">
        <w:rPr>
          <w:b/>
          <w:bCs/>
          <w:noProof/>
          <w:sz w:val="20"/>
          <w:szCs w:val="20"/>
        </w:rPr>
        <w:t>4</w:t>
      </w:r>
      <w:r w:rsidR="00885489" w:rsidRPr="002C1592">
        <w:rPr>
          <w:b/>
          <w:bCs/>
          <w:noProof/>
          <w:sz w:val="20"/>
          <w:szCs w:val="20"/>
        </w:rPr>
        <w:fldChar w:fldCharType="end"/>
      </w:r>
      <w:r w:rsidR="00885489" w:rsidRPr="002C1592">
        <w:rPr>
          <w:b/>
          <w:bCs/>
          <w:sz w:val="20"/>
          <w:szCs w:val="20"/>
        </w:rPr>
        <w:t>.</w:t>
      </w:r>
      <w:r w:rsidR="00885489" w:rsidRPr="002C1592">
        <w:rPr>
          <w:b/>
          <w:bCs/>
          <w:sz w:val="20"/>
          <w:szCs w:val="20"/>
        </w:rPr>
        <w:fldChar w:fldCharType="begin"/>
      </w:r>
      <w:r w:rsidR="00885489" w:rsidRPr="002C1592">
        <w:rPr>
          <w:b/>
          <w:bCs/>
          <w:sz w:val="20"/>
          <w:szCs w:val="20"/>
        </w:rPr>
        <w:instrText xml:space="preserve"> SEQ Таблица \* ARABIC \s 1 </w:instrText>
      </w:r>
      <w:r w:rsidR="00885489" w:rsidRPr="002C1592">
        <w:rPr>
          <w:b/>
          <w:bCs/>
          <w:sz w:val="20"/>
          <w:szCs w:val="20"/>
        </w:rPr>
        <w:fldChar w:fldCharType="separate"/>
      </w:r>
      <w:r w:rsidR="00885489" w:rsidRPr="002C1592">
        <w:rPr>
          <w:b/>
          <w:bCs/>
          <w:noProof/>
          <w:sz w:val="20"/>
          <w:szCs w:val="20"/>
        </w:rPr>
        <w:t>6.</w:t>
      </w:r>
      <w:r w:rsidR="00885489" w:rsidRPr="00885489">
        <w:rPr>
          <w:b/>
          <w:bCs/>
          <w:noProof/>
        </w:rPr>
        <w:t>48</w:t>
      </w:r>
      <w:r w:rsidR="00885489" w:rsidRPr="002C1592">
        <w:rPr>
          <w:b/>
          <w:bCs/>
          <w:noProof/>
          <w:sz w:val="20"/>
          <w:szCs w:val="20"/>
        </w:rPr>
        <w:fldChar w:fldCharType="end"/>
      </w:r>
      <w:r w:rsidRPr="00B5398A">
        <w:rPr>
          <w:lang w:val="kk-KZ"/>
        </w:rPr>
        <w:t xml:space="preserve">- </w:t>
      </w:r>
      <w:r w:rsidRPr="00B5398A">
        <w:rPr>
          <w:iCs/>
          <w:lang w:val="x-none"/>
        </w:rPr>
        <w:t xml:space="preserve">Лимиты накопления отходов </w:t>
      </w:r>
      <w:r w:rsidRPr="00B5398A">
        <w:rPr>
          <w:lang w:val="x-none" w:eastAsia="x-none"/>
        </w:rPr>
        <w:t xml:space="preserve">при </w:t>
      </w:r>
      <w:r w:rsidRPr="00C00585">
        <w:rPr>
          <w:rFonts w:eastAsia="Times New Roman"/>
          <w:b/>
          <w:bCs/>
          <w:sz w:val="20"/>
          <w:szCs w:val="20"/>
          <w:lang w:eastAsia="en-US"/>
        </w:rPr>
        <w:t>оценочных</w:t>
      </w:r>
      <w:r w:rsidRPr="00C00585">
        <w:rPr>
          <w:rFonts w:eastAsiaTheme="minorHAnsi"/>
          <w:b/>
          <w:sz w:val="20"/>
          <w:szCs w:val="20"/>
          <w:lang w:eastAsia="en-US"/>
        </w:rPr>
        <w:t xml:space="preserve"> скважин </w:t>
      </w:r>
      <w:r w:rsidRPr="00C00585">
        <w:rPr>
          <w:rFonts w:eastAsiaTheme="minorHAnsi" w:cstheme="minorBidi"/>
          <w:b/>
          <w:sz w:val="20"/>
          <w:szCs w:val="20"/>
          <w:lang w:eastAsia="en-US"/>
        </w:rPr>
        <w:t>№№</w:t>
      </w:r>
      <w:r w:rsidRPr="00C00585">
        <w:rPr>
          <w:rFonts w:eastAsiaTheme="minorHAnsi" w:cstheme="minorBidi"/>
          <w:b/>
          <w:sz w:val="20"/>
          <w:szCs w:val="20"/>
          <w:lang w:val="kk-KZ" w:eastAsia="en-US"/>
        </w:rPr>
        <w:t>ОС-1, 51,52,53,54,55.</w:t>
      </w:r>
      <w:bookmarkEnd w:id="276"/>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303"/>
        <w:gridCol w:w="2197"/>
        <w:gridCol w:w="1914"/>
        <w:gridCol w:w="1912"/>
      </w:tblGrid>
      <w:tr w:rsidR="00DC123B" w:rsidRPr="00C00585" w14:paraId="7FD90D84" w14:textId="77777777" w:rsidTr="00525B20">
        <w:trPr>
          <w:trHeight w:val="609"/>
        </w:trPr>
        <w:tc>
          <w:tcPr>
            <w:tcW w:w="1771" w:type="pct"/>
            <w:vMerge w:val="restart"/>
            <w:shd w:val="clear" w:color="auto" w:fill="auto"/>
            <w:vAlign w:val="center"/>
            <w:hideMark/>
          </w:tcPr>
          <w:p w14:paraId="2843F83A" w14:textId="77777777" w:rsidR="00DC123B" w:rsidRPr="00C00585" w:rsidRDefault="00DC123B" w:rsidP="00525B20">
            <w:pPr>
              <w:jc w:val="center"/>
              <w:rPr>
                <w:rFonts w:eastAsia="Times New Roman"/>
                <w:b/>
                <w:bCs/>
                <w:color w:val="000000"/>
                <w:sz w:val="20"/>
                <w:szCs w:val="20"/>
              </w:rPr>
            </w:pPr>
            <w:r w:rsidRPr="00C00585">
              <w:rPr>
                <w:rFonts w:eastAsia="Times New Roman"/>
                <w:b/>
                <w:bCs/>
                <w:color w:val="000000"/>
                <w:sz w:val="20"/>
                <w:szCs w:val="20"/>
              </w:rPr>
              <w:t>Наименование отходов</w:t>
            </w:r>
          </w:p>
        </w:tc>
        <w:tc>
          <w:tcPr>
            <w:tcW w:w="1178" w:type="pct"/>
            <w:vMerge w:val="restart"/>
            <w:shd w:val="clear" w:color="auto" w:fill="auto"/>
            <w:vAlign w:val="center"/>
            <w:hideMark/>
          </w:tcPr>
          <w:p w14:paraId="52968862" w14:textId="77777777" w:rsidR="00DC123B" w:rsidRPr="00C00585" w:rsidRDefault="00DC123B" w:rsidP="00525B20">
            <w:pPr>
              <w:jc w:val="center"/>
              <w:rPr>
                <w:rFonts w:eastAsia="Times New Roman"/>
                <w:b/>
                <w:bCs/>
                <w:color w:val="000000"/>
                <w:sz w:val="20"/>
                <w:szCs w:val="20"/>
              </w:rPr>
            </w:pPr>
            <w:r w:rsidRPr="00C00585">
              <w:rPr>
                <w:rFonts w:eastAsia="Times New Roman"/>
                <w:b/>
                <w:bCs/>
                <w:color w:val="000000"/>
                <w:sz w:val="20"/>
                <w:szCs w:val="20"/>
              </w:rPr>
              <w:t>Объем накопленных отходов на существующее положение, т/год</w:t>
            </w:r>
          </w:p>
        </w:tc>
        <w:tc>
          <w:tcPr>
            <w:tcW w:w="2051" w:type="pct"/>
            <w:gridSpan w:val="2"/>
            <w:shd w:val="clear" w:color="auto" w:fill="auto"/>
            <w:vAlign w:val="center"/>
          </w:tcPr>
          <w:p w14:paraId="73FB0418" w14:textId="77777777" w:rsidR="00DC123B" w:rsidRPr="00C00585" w:rsidRDefault="00DC123B" w:rsidP="00525B20">
            <w:pPr>
              <w:jc w:val="center"/>
              <w:rPr>
                <w:rFonts w:eastAsia="Times New Roman"/>
                <w:b/>
                <w:bCs/>
                <w:color w:val="000000"/>
                <w:sz w:val="20"/>
                <w:szCs w:val="20"/>
              </w:rPr>
            </w:pPr>
            <w:r w:rsidRPr="00C00585">
              <w:rPr>
                <w:rFonts w:eastAsia="Times New Roman"/>
                <w:b/>
                <w:bCs/>
                <w:color w:val="000000"/>
                <w:sz w:val="20"/>
                <w:szCs w:val="20"/>
              </w:rPr>
              <w:t>Лимит накопления, тонн/год</w:t>
            </w:r>
          </w:p>
        </w:tc>
      </w:tr>
      <w:tr w:rsidR="00DC123B" w:rsidRPr="00C00585" w14:paraId="20517A51" w14:textId="77777777" w:rsidTr="00525B20">
        <w:trPr>
          <w:trHeight w:val="189"/>
        </w:trPr>
        <w:tc>
          <w:tcPr>
            <w:tcW w:w="1771" w:type="pct"/>
            <w:vMerge/>
            <w:shd w:val="clear" w:color="auto" w:fill="auto"/>
            <w:vAlign w:val="center"/>
          </w:tcPr>
          <w:p w14:paraId="44E88A72" w14:textId="77777777" w:rsidR="00DC123B" w:rsidRPr="00C00585" w:rsidRDefault="00DC123B" w:rsidP="00525B20">
            <w:pPr>
              <w:jc w:val="center"/>
              <w:rPr>
                <w:rFonts w:eastAsia="Times New Roman"/>
                <w:b/>
                <w:bCs/>
                <w:color w:val="000000"/>
                <w:sz w:val="20"/>
                <w:szCs w:val="20"/>
              </w:rPr>
            </w:pPr>
          </w:p>
        </w:tc>
        <w:tc>
          <w:tcPr>
            <w:tcW w:w="1178" w:type="pct"/>
            <w:vMerge/>
            <w:shd w:val="clear" w:color="auto" w:fill="auto"/>
            <w:vAlign w:val="center"/>
          </w:tcPr>
          <w:p w14:paraId="28141D3E" w14:textId="77777777" w:rsidR="00DC123B" w:rsidRPr="00C00585" w:rsidRDefault="00DC123B" w:rsidP="00525B20">
            <w:pPr>
              <w:jc w:val="center"/>
              <w:rPr>
                <w:rFonts w:eastAsia="Times New Roman"/>
                <w:b/>
                <w:bCs/>
                <w:color w:val="000000"/>
                <w:sz w:val="20"/>
                <w:szCs w:val="20"/>
              </w:rPr>
            </w:pPr>
          </w:p>
        </w:tc>
        <w:tc>
          <w:tcPr>
            <w:tcW w:w="1026" w:type="pct"/>
            <w:shd w:val="clear" w:color="auto" w:fill="auto"/>
            <w:vAlign w:val="center"/>
          </w:tcPr>
          <w:p w14:paraId="26B2A798" w14:textId="77777777" w:rsidR="00DC123B" w:rsidRPr="00C00585" w:rsidRDefault="00DC123B" w:rsidP="00525B20">
            <w:pPr>
              <w:jc w:val="center"/>
              <w:rPr>
                <w:rFonts w:eastAsia="Times New Roman"/>
                <w:b/>
                <w:bCs/>
                <w:color w:val="000000"/>
                <w:sz w:val="20"/>
                <w:szCs w:val="20"/>
                <w:lang w:val="kk-KZ"/>
              </w:rPr>
            </w:pPr>
            <w:r w:rsidRPr="00C00585">
              <w:rPr>
                <w:rFonts w:eastAsia="Times New Roman"/>
                <w:b/>
                <w:bCs/>
                <w:color w:val="000000"/>
                <w:sz w:val="20"/>
                <w:szCs w:val="20"/>
                <w:lang w:val="kk-KZ"/>
              </w:rPr>
              <w:t>1 скв</w:t>
            </w:r>
          </w:p>
        </w:tc>
        <w:tc>
          <w:tcPr>
            <w:tcW w:w="1025" w:type="pct"/>
            <w:vAlign w:val="center"/>
          </w:tcPr>
          <w:p w14:paraId="2ED4446B" w14:textId="77777777" w:rsidR="00DC123B" w:rsidRPr="00C00585" w:rsidRDefault="00DC123B" w:rsidP="00525B20">
            <w:pPr>
              <w:jc w:val="center"/>
              <w:rPr>
                <w:rFonts w:eastAsia="Times New Roman"/>
                <w:b/>
                <w:bCs/>
                <w:color w:val="000000"/>
                <w:sz w:val="20"/>
                <w:szCs w:val="20"/>
                <w:lang w:val="kk-KZ"/>
              </w:rPr>
            </w:pPr>
            <w:r w:rsidRPr="00C00585">
              <w:rPr>
                <w:rFonts w:eastAsia="Times New Roman"/>
                <w:b/>
                <w:bCs/>
                <w:color w:val="000000"/>
                <w:sz w:val="20"/>
                <w:szCs w:val="20"/>
                <w:lang w:val="kk-KZ"/>
              </w:rPr>
              <w:t>6 скв</w:t>
            </w:r>
          </w:p>
        </w:tc>
      </w:tr>
      <w:tr w:rsidR="00DC123B" w:rsidRPr="00C00585" w14:paraId="066DE9BE" w14:textId="77777777" w:rsidTr="00525B20">
        <w:trPr>
          <w:trHeight w:val="50"/>
        </w:trPr>
        <w:tc>
          <w:tcPr>
            <w:tcW w:w="1771" w:type="pct"/>
            <w:shd w:val="clear" w:color="auto" w:fill="auto"/>
            <w:vAlign w:val="center"/>
            <w:hideMark/>
          </w:tcPr>
          <w:p w14:paraId="70CE26CD" w14:textId="77777777" w:rsidR="00DC123B" w:rsidRPr="00C00585" w:rsidRDefault="00DC123B" w:rsidP="00525B20">
            <w:pPr>
              <w:rPr>
                <w:rFonts w:eastAsia="Times New Roman"/>
                <w:b/>
                <w:bCs/>
                <w:color w:val="000000"/>
                <w:sz w:val="20"/>
                <w:szCs w:val="20"/>
              </w:rPr>
            </w:pPr>
            <w:r w:rsidRPr="00C00585">
              <w:rPr>
                <w:rFonts w:eastAsia="Times New Roman"/>
                <w:b/>
                <w:bCs/>
                <w:color w:val="000000"/>
                <w:sz w:val="20"/>
                <w:szCs w:val="20"/>
              </w:rPr>
              <w:t>Всего:</w:t>
            </w:r>
          </w:p>
        </w:tc>
        <w:tc>
          <w:tcPr>
            <w:tcW w:w="1178" w:type="pct"/>
            <w:shd w:val="clear" w:color="auto" w:fill="auto"/>
            <w:vAlign w:val="center"/>
            <w:hideMark/>
          </w:tcPr>
          <w:p w14:paraId="2FB37B36" w14:textId="77777777" w:rsidR="00DC123B" w:rsidRPr="00C00585" w:rsidRDefault="00DC123B" w:rsidP="00525B20">
            <w:pPr>
              <w:jc w:val="center"/>
              <w:rPr>
                <w:rFonts w:eastAsia="Times New Roman"/>
                <w:b/>
                <w:bCs/>
                <w:color w:val="000000"/>
                <w:sz w:val="20"/>
                <w:szCs w:val="20"/>
              </w:rPr>
            </w:pPr>
            <w:r w:rsidRPr="00C00585">
              <w:rPr>
                <w:rFonts w:eastAsia="Times New Roman"/>
                <w:b/>
                <w:bCs/>
                <w:color w:val="000000"/>
                <w:sz w:val="20"/>
                <w:szCs w:val="20"/>
              </w:rPr>
              <w:t>-</w:t>
            </w:r>
          </w:p>
        </w:tc>
        <w:tc>
          <w:tcPr>
            <w:tcW w:w="1026" w:type="pct"/>
            <w:shd w:val="clear" w:color="auto" w:fill="auto"/>
            <w:hideMark/>
          </w:tcPr>
          <w:p w14:paraId="138AA076" w14:textId="77777777" w:rsidR="00DC123B" w:rsidRPr="00C00585" w:rsidRDefault="00DC123B" w:rsidP="00525B20">
            <w:pPr>
              <w:jc w:val="center"/>
              <w:rPr>
                <w:rFonts w:eastAsia="Times New Roman"/>
                <w:b/>
                <w:bCs/>
                <w:color w:val="000000"/>
                <w:sz w:val="20"/>
                <w:szCs w:val="20"/>
              </w:rPr>
            </w:pPr>
            <w:r w:rsidRPr="00C00585">
              <w:rPr>
                <w:rFonts w:eastAsiaTheme="minorHAnsi"/>
                <w:b/>
                <w:bCs/>
                <w:sz w:val="20"/>
                <w:szCs w:val="20"/>
                <w:lang w:eastAsia="en-US"/>
              </w:rPr>
              <w:t>1146,1559</w:t>
            </w:r>
          </w:p>
        </w:tc>
        <w:tc>
          <w:tcPr>
            <w:tcW w:w="1025" w:type="pct"/>
          </w:tcPr>
          <w:p w14:paraId="483A7A2D" w14:textId="77777777" w:rsidR="00DC123B" w:rsidRPr="00C00585" w:rsidRDefault="00DC123B" w:rsidP="00525B20">
            <w:pPr>
              <w:jc w:val="center"/>
              <w:rPr>
                <w:rFonts w:eastAsia="Times New Roman"/>
                <w:b/>
                <w:bCs/>
                <w:color w:val="000000"/>
                <w:sz w:val="20"/>
                <w:szCs w:val="20"/>
                <w:highlight w:val="yellow"/>
              </w:rPr>
            </w:pPr>
            <w:r w:rsidRPr="00C00585">
              <w:rPr>
                <w:rFonts w:eastAsiaTheme="minorHAnsi"/>
                <w:b/>
                <w:bCs/>
                <w:sz w:val="20"/>
                <w:szCs w:val="20"/>
                <w:lang w:eastAsia="en-US"/>
              </w:rPr>
              <w:t>6876,9353</w:t>
            </w:r>
          </w:p>
        </w:tc>
      </w:tr>
      <w:tr w:rsidR="00DC123B" w:rsidRPr="00C00585" w14:paraId="33537201" w14:textId="77777777" w:rsidTr="00525B20">
        <w:trPr>
          <w:trHeight w:val="50"/>
        </w:trPr>
        <w:tc>
          <w:tcPr>
            <w:tcW w:w="1771" w:type="pct"/>
            <w:shd w:val="clear" w:color="auto" w:fill="auto"/>
            <w:vAlign w:val="center"/>
            <w:hideMark/>
          </w:tcPr>
          <w:p w14:paraId="41ACC5E3" w14:textId="77777777" w:rsidR="00DC123B" w:rsidRPr="00C00585" w:rsidRDefault="00DC123B" w:rsidP="00525B20">
            <w:pPr>
              <w:rPr>
                <w:rFonts w:eastAsia="Times New Roman"/>
                <w:b/>
                <w:bCs/>
                <w:i/>
                <w:iCs/>
                <w:color w:val="000000"/>
                <w:sz w:val="20"/>
                <w:szCs w:val="20"/>
              </w:rPr>
            </w:pPr>
            <w:r w:rsidRPr="00C00585">
              <w:rPr>
                <w:rFonts w:eastAsia="Times New Roman"/>
                <w:b/>
                <w:bCs/>
                <w:i/>
                <w:iCs/>
                <w:color w:val="000000"/>
                <w:sz w:val="20"/>
                <w:szCs w:val="20"/>
              </w:rPr>
              <w:t>в т.ч. отходов производства</w:t>
            </w:r>
          </w:p>
        </w:tc>
        <w:tc>
          <w:tcPr>
            <w:tcW w:w="1178" w:type="pct"/>
            <w:shd w:val="clear" w:color="auto" w:fill="auto"/>
            <w:vAlign w:val="center"/>
            <w:hideMark/>
          </w:tcPr>
          <w:p w14:paraId="1C306138" w14:textId="77777777" w:rsidR="00DC123B" w:rsidRPr="00C00585" w:rsidRDefault="00DC123B" w:rsidP="00525B20">
            <w:pPr>
              <w:jc w:val="center"/>
              <w:rPr>
                <w:rFonts w:eastAsia="Times New Roman"/>
                <w:b/>
                <w:bCs/>
                <w:color w:val="000000"/>
                <w:sz w:val="20"/>
                <w:szCs w:val="20"/>
              </w:rPr>
            </w:pPr>
            <w:r w:rsidRPr="00C00585">
              <w:rPr>
                <w:rFonts w:eastAsia="Times New Roman"/>
                <w:b/>
                <w:bCs/>
                <w:color w:val="000000"/>
                <w:sz w:val="20"/>
                <w:szCs w:val="20"/>
              </w:rPr>
              <w:t>-</w:t>
            </w:r>
          </w:p>
        </w:tc>
        <w:tc>
          <w:tcPr>
            <w:tcW w:w="1026" w:type="pct"/>
            <w:shd w:val="clear" w:color="auto" w:fill="auto"/>
            <w:hideMark/>
          </w:tcPr>
          <w:p w14:paraId="070E6D53" w14:textId="77777777" w:rsidR="00DC123B" w:rsidRPr="00C00585" w:rsidRDefault="00DC123B" w:rsidP="00525B20">
            <w:pPr>
              <w:jc w:val="center"/>
              <w:rPr>
                <w:rFonts w:eastAsia="Times New Roman"/>
                <w:b/>
                <w:bCs/>
                <w:color w:val="000000"/>
                <w:sz w:val="20"/>
                <w:szCs w:val="20"/>
              </w:rPr>
            </w:pPr>
            <w:r w:rsidRPr="00C00585">
              <w:rPr>
                <w:rFonts w:eastAsiaTheme="minorHAnsi"/>
                <w:b/>
                <w:bCs/>
                <w:sz w:val="20"/>
                <w:szCs w:val="20"/>
                <w:lang w:eastAsia="en-US"/>
              </w:rPr>
              <w:t>1143,6730</w:t>
            </w:r>
          </w:p>
        </w:tc>
        <w:tc>
          <w:tcPr>
            <w:tcW w:w="1025" w:type="pct"/>
          </w:tcPr>
          <w:p w14:paraId="4F84C3AC" w14:textId="77777777" w:rsidR="00DC123B" w:rsidRPr="00C00585" w:rsidRDefault="00DC123B" w:rsidP="00525B20">
            <w:pPr>
              <w:jc w:val="center"/>
              <w:rPr>
                <w:rFonts w:eastAsia="Times New Roman"/>
                <w:b/>
                <w:bCs/>
                <w:color w:val="000000"/>
                <w:sz w:val="20"/>
                <w:szCs w:val="20"/>
                <w:highlight w:val="yellow"/>
              </w:rPr>
            </w:pPr>
            <w:r w:rsidRPr="00C00585">
              <w:rPr>
                <w:rFonts w:eastAsiaTheme="minorHAnsi"/>
                <w:b/>
                <w:bCs/>
                <w:sz w:val="20"/>
                <w:szCs w:val="20"/>
                <w:lang w:eastAsia="en-US"/>
              </w:rPr>
              <w:t>6862,0379</w:t>
            </w:r>
          </w:p>
        </w:tc>
      </w:tr>
      <w:tr w:rsidR="00DC123B" w:rsidRPr="00C00585" w14:paraId="464FD27D" w14:textId="77777777" w:rsidTr="00525B20">
        <w:trPr>
          <w:trHeight w:val="50"/>
        </w:trPr>
        <w:tc>
          <w:tcPr>
            <w:tcW w:w="1771" w:type="pct"/>
            <w:shd w:val="clear" w:color="auto" w:fill="auto"/>
            <w:vAlign w:val="center"/>
            <w:hideMark/>
          </w:tcPr>
          <w:p w14:paraId="23496602" w14:textId="77777777" w:rsidR="00DC123B" w:rsidRPr="00C00585" w:rsidRDefault="00DC123B" w:rsidP="00525B20">
            <w:pPr>
              <w:rPr>
                <w:rFonts w:eastAsia="Times New Roman"/>
                <w:b/>
                <w:bCs/>
                <w:i/>
                <w:iCs/>
                <w:color w:val="000000"/>
                <w:sz w:val="20"/>
                <w:szCs w:val="20"/>
              </w:rPr>
            </w:pPr>
            <w:r w:rsidRPr="00C00585">
              <w:rPr>
                <w:rFonts w:eastAsia="Times New Roman"/>
                <w:b/>
                <w:bCs/>
                <w:i/>
                <w:iCs/>
                <w:color w:val="000000"/>
                <w:sz w:val="20"/>
                <w:szCs w:val="20"/>
              </w:rPr>
              <w:t>отходов потребления</w:t>
            </w:r>
          </w:p>
        </w:tc>
        <w:tc>
          <w:tcPr>
            <w:tcW w:w="1178" w:type="pct"/>
            <w:shd w:val="clear" w:color="auto" w:fill="auto"/>
            <w:vAlign w:val="center"/>
            <w:hideMark/>
          </w:tcPr>
          <w:p w14:paraId="51DB25CE" w14:textId="77777777" w:rsidR="00DC123B" w:rsidRPr="00C00585" w:rsidRDefault="00DC123B" w:rsidP="00525B20">
            <w:pPr>
              <w:jc w:val="center"/>
              <w:rPr>
                <w:rFonts w:eastAsia="Times New Roman"/>
                <w:b/>
                <w:bCs/>
                <w:color w:val="000000"/>
                <w:sz w:val="20"/>
                <w:szCs w:val="20"/>
              </w:rPr>
            </w:pPr>
            <w:r w:rsidRPr="00C00585">
              <w:rPr>
                <w:rFonts w:eastAsia="Times New Roman"/>
                <w:b/>
                <w:bCs/>
                <w:color w:val="000000"/>
                <w:sz w:val="20"/>
                <w:szCs w:val="20"/>
              </w:rPr>
              <w:t>-</w:t>
            </w:r>
          </w:p>
        </w:tc>
        <w:tc>
          <w:tcPr>
            <w:tcW w:w="1026" w:type="pct"/>
            <w:shd w:val="clear" w:color="auto" w:fill="auto"/>
            <w:hideMark/>
          </w:tcPr>
          <w:p w14:paraId="5F4629D3" w14:textId="77777777" w:rsidR="00DC123B" w:rsidRPr="00C00585" w:rsidRDefault="00DC123B" w:rsidP="00525B20">
            <w:pPr>
              <w:jc w:val="center"/>
              <w:rPr>
                <w:rFonts w:eastAsia="Times New Roman"/>
                <w:b/>
                <w:bCs/>
                <w:color w:val="000000"/>
                <w:sz w:val="20"/>
                <w:szCs w:val="20"/>
              </w:rPr>
            </w:pPr>
            <w:r w:rsidRPr="00C00585">
              <w:rPr>
                <w:rFonts w:eastAsiaTheme="minorHAnsi"/>
                <w:b/>
                <w:bCs/>
                <w:sz w:val="20"/>
                <w:szCs w:val="20"/>
                <w:lang w:eastAsia="en-US"/>
              </w:rPr>
              <w:t>2,4829</w:t>
            </w:r>
          </w:p>
        </w:tc>
        <w:tc>
          <w:tcPr>
            <w:tcW w:w="1025" w:type="pct"/>
          </w:tcPr>
          <w:p w14:paraId="21BF6343" w14:textId="77777777" w:rsidR="00DC123B" w:rsidRPr="00C00585" w:rsidRDefault="00DC123B" w:rsidP="00525B20">
            <w:pPr>
              <w:jc w:val="center"/>
              <w:rPr>
                <w:rFonts w:eastAsia="Times New Roman"/>
                <w:b/>
                <w:bCs/>
                <w:color w:val="000000"/>
                <w:sz w:val="20"/>
                <w:szCs w:val="20"/>
                <w:highlight w:val="yellow"/>
              </w:rPr>
            </w:pPr>
            <w:r w:rsidRPr="00C00585">
              <w:rPr>
                <w:rFonts w:eastAsiaTheme="minorHAnsi"/>
                <w:b/>
                <w:bCs/>
                <w:sz w:val="20"/>
                <w:szCs w:val="20"/>
                <w:lang w:eastAsia="en-US"/>
              </w:rPr>
              <w:t>14,8973</w:t>
            </w:r>
          </w:p>
        </w:tc>
      </w:tr>
      <w:tr w:rsidR="00DC123B" w:rsidRPr="00C00585" w14:paraId="694E1C0D" w14:textId="77777777" w:rsidTr="00525B20">
        <w:trPr>
          <w:trHeight w:val="300"/>
        </w:trPr>
        <w:tc>
          <w:tcPr>
            <w:tcW w:w="3975" w:type="pct"/>
            <w:gridSpan w:val="3"/>
            <w:shd w:val="clear" w:color="auto" w:fill="auto"/>
            <w:vAlign w:val="center"/>
            <w:hideMark/>
          </w:tcPr>
          <w:p w14:paraId="7F4AD462" w14:textId="77777777" w:rsidR="00DC123B" w:rsidRPr="00C00585" w:rsidRDefault="00DC123B" w:rsidP="00525B20">
            <w:pPr>
              <w:rPr>
                <w:rFonts w:eastAsia="Times New Roman"/>
                <w:b/>
                <w:bCs/>
                <w:color w:val="000000"/>
                <w:sz w:val="20"/>
                <w:szCs w:val="20"/>
              </w:rPr>
            </w:pPr>
            <w:r w:rsidRPr="00C00585">
              <w:rPr>
                <w:rFonts w:eastAsia="Times New Roman"/>
                <w:b/>
                <w:bCs/>
                <w:color w:val="000000"/>
                <w:sz w:val="20"/>
                <w:szCs w:val="20"/>
              </w:rPr>
              <w:t xml:space="preserve">                                                                     Опасные отходы </w:t>
            </w:r>
          </w:p>
        </w:tc>
        <w:tc>
          <w:tcPr>
            <w:tcW w:w="1025" w:type="pct"/>
          </w:tcPr>
          <w:p w14:paraId="74C29EAC" w14:textId="77777777" w:rsidR="00DC123B" w:rsidRPr="00C00585" w:rsidRDefault="00DC123B" w:rsidP="00525B20">
            <w:pPr>
              <w:rPr>
                <w:rFonts w:eastAsia="Times New Roman"/>
                <w:b/>
                <w:bCs/>
                <w:color w:val="000000"/>
                <w:sz w:val="20"/>
                <w:szCs w:val="20"/>
                <w:highlight w:val="yellow"/>
              </w:rPr>
            </w:pPr>
          </w:p>
        </w:tc>
      </w:tr>
      <w:tr w:rsidR="00DC123B" w:rsidRPr="00C00585" w14:paraId="111F6616" w14:textId="77777777" w:rsidTr="00525B20">
        <w:trPr>
          <w:trHeight w:val="50"/>
        </w:trPr>
        <w:tc>
          <w:tcPr>
            <w:tcW w:w="1771" w:type="pct"/>
            <w:shd w:val="clear" w:color="auto" w:fill="auto"/>
            <w:vAlign w:val="center"/>
            <w:hideMark/>
          </w:tcPr>
          <w:p w14:paraId="74970A64" w14:textId="77777777" w:rsidR="00DC123B" w:rsidRPr="00C00585" w:rsidRDefault="00DC123B" w:rsidP="00525B20">
            <w:pPr>
              <w:rPr>
                <w:rFonts w:eastAsia="Times New Roman"/>
                <w:color w:val="000000"/>
                <w:sz w:val="20"/>
                <w:szCs w:val="20"/>
              </w:rPr>
            </w:pPr>
            <w:r w:rsidRPr="00C00585">
              <w:rPr>
                <w:rFonts w:eastAsia="Times New Roman"/>
                <w:color w:val="000000"/>
                <w:sz w:val="20"/>
                <w:szCs w:val="20"/>
              </w:rPr>
              <w:t>Буровой шлам</w:t>
            </w:r>
          </w:p>
        </w:tc>
        <w:tc>
          <w:tcPr>
            <w:tcW w:w="1178" w:type="pct"/>
            <w:shd w:val="clear" w:color="auto" w:fill="auto"/>
            <w:vAlign w:val="center"/>
            <w:hideMark/>
          </w:tcPr>
          <w:p w14:paraId="61769F34" w14:textId="77777777" w:rsidR="00DC123B" w:rsidRPr="00C00585" w:rsidRDefault="00DC123B" w:rsidP="00525B20">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hideMark/>
          </w:tcPr>
          <w:p w14:paraId="1EC677EB" w14:textId="77777777" w:rsidR="00DC123B" w:rsidRPr="00C00585" w:rsidRDefault="00DC123B" w:rsidP="00525B20">
            <w:pPr>
              <w:jc w:val="center"/>
              <w:rPr>
                <w:rFonts w:eastAsia="Times New Roman"/>
                <w:color w:val="000000"/>
                <w:sz w:val="20"/>
                <w:szCs w:val="20"/>
              </w:rPr>
            </w:pPr>
            <w:r w:rsidRPr="00C00585">
              <w:rPr>
                <w:rFonts w:eastAsiaTheme="minorHAnsi"/>
                <w:sz w:val="20"/>
                <w:szCs w:val="20"/>
                <w:lang w:eastAsia="en-US"/>
              </w:rPr>
              <w:t>511,4019</w:t>
            </w:r>
          </w:p>
        </w:tc>
        <w:tc>
          <w:tcPr>
            <w:tcW w:w="1025" w:type="pct"/>
          </w:tcPr>
          <w:p w14:paraId="3EF326AC" w14:textId="77777777" w:rsidR="00DC123B" w:rsidRPr="00C00585" w:rsidRDefault="00DC123B" w:rsidP="00525B20">
            <w:pPr>
              <w:jc w:val="center"/>
              <w:rPr>
                <w:rFonts w:eastAsia="Times New Roman"/>
                <w:color w:val="000000"/>
                <w:sz w:val="20"/>
                <w:szCs w:val="20"/>
                <w:highlight w:val="yellow"/>
              </w:rPr>
            </w:pPr>
            <w:r w:rsidRPr="00C00585">
              <w:rPr>
                <w:rFonts w:eastAsiaTheme="minorHAnsi"/>
                <w:sz w:val="20"/>
                <w:szCs w:val="20"/>
                <w:lang w:eastAsia="en-US"/>
              </w:rPr>
              <w:t>3068,4114</w:t>
            </w:r>
          </w:p>
        </w:tc>
      </w:tr>
      <w:tr w:rsidR="00DC123B" w:rsidRPr="00C00585" w14:paraId="2E39B607" w14:textId="77777777" w:rsidTr="00525B20">
        <w:trPr>
          <w:trHeight w:val="50"/>
        </w:trPr>
        <w:tc>
          <w:tcPr>
            <w:tcW w:w="1771" w:type="pct"/>
            <w:shd w:val="clear" w:color="auto" w:fill="auto"/>
            <w:vAlign w:val="center"/>
            <w:hideMark/>
          </w:tcPr>
          <w:p w14:paraId="7C9C060C" w14:textId="77777777" w:rsidR="00DC123B" w:rsidRPr="00C00585" w:rsidRDefault="00DC123B" w:rsidP="00525B20">
            <w:pPr>
              <w:rPr>
                <w:rFonts w:eastAsia="Times New Roman"/>
                <w:color w:val="000000"/>
                <w:sz w:val="20"/>
                <w:szCs w:val="20"/>
              </w:rPr>
            </w:pPr>
            <w:r w:rsidRPr="00C00585">
              <w:rPr>
                <w:rFonts w:eastAsia="Times New Roman"/>
                <w:color w:val="000000"/>
                <w:sz w:val="20"/>
                <w:szCs w:val="20"/>
              </w:rPr>
              <w:t>Отработанный буровой раствор</w:t>
            </w:r>
          </w:p>
        </w:tc>
        <w:tc>
          <w:tcPr>
            <w:tcW w:w="1178" w:type="pct"/>
            <w:shd w:val="clear" w:color="auto" w:fill="auto"/>
            <w:vAlign w:val="center"/>
            <w:hideMark/>
          </w:tcPr>
          <w:p w14:paraId="08A0F313" w14:textId="77777777" w:rsidR="00DC123B" w:rsidRPr="00C00585" w:rsidRDefault="00DC123B" w:rsidP="00525B20">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hideMark/>
          </w:tcPr>
          <w:p w14:paraId="2199C4FE" w14:textId="77777777" w:rsidR="00DC123B" w:rsidRPr="00C00585" w:rsidRDefault="00DC123B" w:rsidP="00525B20">
            <w:pPr>
              <w:jc w:val="center"/>
              <w:rPr>
                <w:rFonts w:eastAsia="Times New Roman"/>
                <w:color w:val="000000"/>
                <w:sz w:val="20"/>
                <w:szCs w:val="20"/>
              </w:rPr>
            </w:pPr>
            <w:r w:rsidRPr="00C00585">
              <w:rPr>
                <w:rFonts w:eastAsiaTheme="minorHAnsi"/>
                <w:sz w:val="20"/>
                <w:szCs w:val="20"/>
                <w:lang w:eastAsia="en-US"/>
              </w:rPr>
              <w:t>614,16</w:t>
            </w:r>
          </w:p>
        </w:tc>
        <w:tc>
          <w:tcPr>
            <w:tcW w:w="1025" w:type="pct"/>
          </w:tcPr>
          <w:p w14:paraId="23271ABE" w14:textId="77777777" w:rsidR="00DC123B" w:rsidRPr="00C00585" w:rsidRDefault="00DC123B" w:rsidP="00525B20">
            <w:pPr>
              <w:jc w:val="center"/>
              <w:rPr>
                <w:rFonts w:eastAsia="Times New Roman"/>
                <w:color w:val="000000"/>
                <w:sz w:val="20"/>
                <w:szCs w:val="20"/>
                <w:highlight w:val="yellow"/>
              </w:rPr>
            </w:pPr>
            <w:r w:rsidRPr="00C00585">
              <w:rPr>
                <w:rFonts w:eastAsiaTheme="minorHAnsi"/>
                <w:sz w:val="20"/>
                <w:szCs w:val="20"/>
                <w:lang w:eastAsia="en-US"/>
              </w:rPr>
              <w:t>3684,9376</w:t>
            </w:r>
          </w:p>
        </w:tc>
      </w:tr>
      <w:tr w:rsidR="00DC123B" w:rsidRPr="00C00585" w14:paraId="6FCE2C2A" w14:textId="77777777" w:rsidTr="00525B20">
        <w:trPr>
          <w:trHeight w:val="50"/>
        </w:trPr>
        <w:tc>
          <w:tcPr>
            <w:tcW w:w="1771" w:type="pct"/>
            <w:shd w:val="clear" w:color="auto" w:fill="auto"/>
            <w:vAlign w:val="center"/>
            <w:hideMark/>
          </w:tcPr>
          <w:p w14:paraId="7708FD8F" w14:textId="77777777" w:rsidR="00DC123B" w:rsidRPr="00C00585" w:rsidRDefault="00DC123B" w:rsidP="00525B20">
            <w:pPr>
              <w:rPr>
                <w:rFonts w:eastAsia="Times New Roman"/>
                <w:color w:val="000000"/>
                <w:sz w:val="20"/>
                <w:szCs w:val="20"/>
              </w:rPr>
            </w:pPr>
            <w:r w:rsidRPr="00C00585">
              <w:rPr>
                <w:rFonts w:eastAsia="Times New Roman"/>
                <w:color w:val="000000"/>
                <w:sz w:val="20"/>
                <w:szCs w:val="20"/>
              </w:rPr>
              <w:t>Промасленные отходы (ветошь)</w:t>
            </w:r>
          </w:p>
        </w:tc>
        <w:tc>
          <w:tcPr>
            <w:tcW w:w="1178" w:type="pct"/>
            <w:shd w:val="clear" w:color="auto" w:fill="auto"/>
            <w:vAlign w:val="center"/>
            <w:hideMark/>
          </w:tcPr>
          <w:p w14:paraId="2EF4610B" w14:textId="77777777" w:rsidR="00DC123B" w:rsidRPr="00C00585" w:rsidRDefault="00DC123B" w:rsidP="00525B20">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hideMark/>
          </w:tcPr>
          <w:p w14:paraId="703BB3D7" w14:textId="77777777" w:rsidR="00DC123B" w:rsidRPr="00C00585" w:rsidRDefault="00DC123B" w:rsidP="00525B20">
            <w:pPr>
              <w:jc w:val="center"/>
              <w:rPr>
                <w:rFonts w:eastAsia="Times New Roman"/>
                <w:color w:val="000000"/>
                <w:sz w:val="20"/>
                <w:szCs w:val="20"/>
              </w:rPr>
            </w:pPr>
            <w:r w:rsidRPr="00C00585">
              <w:rPr>
                <w:rFonts w:eastAsiaTheme="minorHAnsi"/>
                <w:sz w:val="20"/>
                <w:szCs w:val="20"/>
                <w:lang w:eastAsia="en-US"/>
              </w:rPr>
              <w:t>0,1524</w:t>
            </w:r>
          </w:p>
        </w:tc>
        <w:tc>
          <w:tcPr>
            <w:tcW w:w="1025" w:type="pct"/>
          </w:tcPr>
          <w:p w14:paraId="3D6F3EEF" w14:textId="77777777" w:rsidR="00DC123B" w:rsidRPr="00C00585" w:rsidRDefault="00DC123B" w:rsidP="00525B20">
            <w:pPr>
              <w:jc w:val="center"/>
              <w:rPr>
                <w:rFonts w:eastAsia="Times New Roman"/>
                <w:color w:val="000000"/>
                <w:sz w:val="20"/>
                <w:szCs w:val="20"/>
                <w:highlight w:val="yellow"/>
              </w:rPr>
            </w:pPr>
            <w:r w:rsidRPr="00C00585">
              <w:rPr>
                <w:rFonts w:eastAsiaTheme="minorHAnsi"/>
                <w:sz w:val="20"/>
                <w:szCs w:val="20"/>
                <w:lang w:eastAsia="en-US"/>
              </w:rPr>
              <w:t>0,9144</w:t>
            </w:r>
          </w:p>
        </w:tc>
      </w:tr>
      <w:tr w:rsidR="00DC123B" w:rsidRPr="00C00585" w14:paraId="1728CC69" w14:textId="77777777" w:rsidTr="00525B20">
        <w:trPr>
          <w:trHeight w:val="50"/>
        </w:trPr>
        <w:tc>
          <w:tcPr>
            <w:tcW w:w="1771" w:type="pct"/>
            <w:shd w:val="clear" w:color="auto" w:fill="auto"/>
            <w:vAlign w:val="center"/>
            <w:hideMark/>
          </w:tcPr>
          <w:p w14:paraId="53814330" w14:textId="77777777" w:rsidR="00DC123B" w:rsidRPr="00C00585" w:rsidRDefault="00DC123B" w:rsidP="00525B20">
            <w:pPr>
              <w:rPr>
                <w:rFonts w:eastAsia="Times New Roman"/>
                <w:color w:val="000000"/>
                <w:sz w:val="20"/>
                <w:szCs w:val="20"/>
              </w:rPr>
            </w:pPr>
            <w:r w:rsidRPr="00C00585">
              <w:rPr>
                <w:rFonts w:eastAsia="Times New Roman"/>
                <w:color w:val="000000"/>
                <w:sz w:val="20"/>
                <w:szCs w:val="20"/>
              </w:rPr>
              <w:t>Отработанные масла</w:t>
            </w:r>
          </w:p>
        </w:tc>
        <w:tc>
          <w:tcPr>
            <w:tcW w:w="1178" w:type="pct"/>
            <w:shd w:val="clear" w:color="auto" w:fill="auto"/>
            <w:vAlign w:val="center"/>
            <w:hideMark/>
          </w:tcPr>
          <w:p w14:paraId="20FB7310" w14:textId="77777777" w:rsidR="00DC123B" w:rsidRPr="00C00585" w:rsidRDefault="00DC123B" w:rsidP="00525B20">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hideMark/>
          </w:tcPr>
          <w:p w14:paraId="6979F27E" w14:textId="77777777" w:rsidR="00DC123B" w:rsidRPr="00C00585" w:rsidRDefault="00DC123B" w:rsidP="00525B20">
            <w:pPr>
              <w:jc w:val="center"/>
              <w:rPr>
                <w:rFonts w:eastAsia="Times New Roman"/>
                <w:color w:val="000000"/>
                <w:sz w:val="20"/>
                <w:szCs w:val="20"/>
              </w:rPr>
            </w:pPr>
            <w:r w:rsidRPr="00C00585">
              <w:rPr>
                <w:rFonts w:eastAsiaTheme="minorHAnsi"/>
                <w:sz w:val="20"/>
                <w:szCs w:val="20"/>
                <w:lang w:eastAsia="en-US"/>
              </w:rPr>
              <w:t>17,9569</w:t>
            </w:r>
          </w:p>
        </w:tc>
        <w:tc>
          <w:tcPr>
            <w:tcW w:w="1025" w:type="pct"/>
          </w:tcPr>
          <w:p w14:paraId="0658C922" w14:textId="77777777" w:rsidR="00DC123B" w:rsidRPr="00C00585" w:rsidRDefault="00DC123B" w:rsidP="00525B20">
            <w:pPr>
              <w:jc w:val="center"/>
              <w:rPr>
                <w:rFonts w:eastAsia="Times New Roman"/>
                <w:color w:val="000000"/>
                <w:sz w:val="20"/>
                <w:szCs w:val="20"/>
                <w:highlight w:val="yellow"/>
              </w:rPr>
            </w:pPr>
            <w:r w:rsidRPr="00C00585">
              <w:rPr>
                <w:rFonts w:eastAsiaTheme="minorHAnsi"/>
                <w:sz w:val="20"/>
                <w:szCs w:val="20"/>
                <w:lang w:eastAsia="en-US"/>
              </w:rPr>
              <w:t>107,7415</w:t>
            </w:r>
          </w:p>
        </w:tc>
      </w:tr>
      <w:tr w:rsidR="00DC123B" w:rsidRPr="00C00585" w14:paraId="521A7501" w14:textId="77777777" w:rsidTr="00525B20">
        <w:trPr>
          <w:trHeight w:val="50"/>
        </w:trPr>
        <w:tc>
          <w:tcPr>
            <w:tcW w:w="2949" w:type="pct"/>
            <w:gridSpan w:val="2"/>
            <w:shd w:val="clear" w:color="auto" w:fill="auto"/>
            <w:vAlign w:val="center"/>
            <w:hideMark/>
          </w:tcPr>
          <w:p w14:paraId="13368E52" w14:textId="77777777" w:rsidR="00DC123B" w:rsidRPr="00C00585" w:rsidRDefault="00DC123B" w:rsidP="00525B20">
            <w:pPr>
              <w:jc w:val="center"/>
              <w:rPr>
                <w:rFonts w:eastAsia="Times New Roman"/>
                <w:b/>
                <w:bCs/>
                <w:color w:val="000000"/>
                <w:sz w:val="20"/>
                <w:szCs w:val="20"/>
              </w:rPr>
            </w:pPr>
            <w:r w:rsidRPr="00C00585">
              <w:rPr>
                <w:rFonts w:eastAsia="Times New Roman"/>
                <w:b/>
                <w:bCs/>
                <w:color w:val="000000"/>
                <w:sz w:val="20"/>
                <w:szCs w:val="20"/>
              </w:rPr>
              <w:t>                                                     Не опасные отходы</w:t>
            </w:r>
          </w:p>
        </w:tc>
        <w:tc>
          <w:tcPr>
            <w:tcW w:w="1026" w:type="pct"/>
            <w:shd w:val="clear" w:color="auto" w:fill="auto"/>
            <w:vAlign w:val="center"/>
            <w:hideMark/>
          </w:tcPr>
          <w:p w14:paraId="2EFE9FC7" w14:textId="77777777" w:rsidR="00DC123B" w:rsidRPr="00C00585" w:rsidRDefault="00DC123B" w:rsidP="00525B20">
            <w:pPr>
              <w:jc w:val="center"/>
              <w:rPr>
                <w:rFonts w:eastAsia="Times New Roman"/>
                <w:b/>
                <w:bCs/>
                <w:color w:val="000000"/>
                <w:sz w:val="20"/>
                <w:szCs w:val="20"/>
              </w:rPr>
            </w:pPr>
            <w:r w:rsidRPr="00C00585">
              <w:rPr>
                <w:rFonts w:eastAsia="Times New Roman"/>
                <w:b/>
                <w:bCs/>
                <w:color w:val="000000"/>
                <w:sz w:val="20"/>
                <w:szCs w:val="20"/>
              </w:rPr>
              <w:t> </w:t>
            </w:r>
          </w:p>
        </w:tc>
        <w:tc>
          <w:tcPr>
            <w:tcW w:w="1025" w:type="pct"/>
          </w:tcPr>
          <w:p w14:paraId="794473C6" w14:textId="77777777" w:rsidR="00DC123B" w:rsidRPr="00C00585" w:rsidRDefault="00DC123B" w:rsidP="00525B20">
            <w:pPr>
              <w:jc w:val="center"/>
              <w:rPr>
                <w:rFonts w:eastAsia="Times New Roman"/>
                <w:b/>
                <w:bCs/>
                <w:color w:val="000000"/>
                <w:sz w:val="20"/>
                <w:szCs w:val="20"/>
                <w:highlight w:val="yellow"/>
              </w:rPr>
            </w:pPr>
          </w:p>
        </w:tc>
      </w:tr>
      <w:tr w:rsidR="00DC123B" w:rsidRPr="00C00585" w14:paraId="417E0C24" w14:textId="77777777" w:rsidTr="00525B20">
        <w:trPr>
          <w:trHeight w:val="50"/>
        </w:trPr>
        <w:tc>
          <w:tcPr>
            <w:tcW w:w="1771" w:type="pct"/>
            <w:shd w:val="clear" w:color="auto" w:fill="auto"/>
            <w:vAlign w:val="center"/>
            <w:hideMark/>
          </w:tcPr>
          <w:p w14:paraId="5C078DCA" w14:textId="77777777" w:rsidR="00DC123B" w:rsidRPr="00C00585" w:rsidRDefault="00DC123B" w:rsidP="00525B20">
            <w:pPr>
              <w:rPr>
                <w:rFonts w:eastAsia="Times New Roman"/>
                <w:color w:val="000000"/>
                <w:sz w:val="20"/>
                <w:szCs w:val="20"/>
              </w:rPr>
            </w:pPr>
            <w:r w:rsidRPr="00C00585">
              <w:rPr>
                <w:rFonts w:eastAsia="Times New Roman"/>
                <w:color w:val="000000"/>
                <w:sz w:val="20"/>
                <w:szCs w:val="20"/>
              </w:rPr>
              <w:t>Коммунальные отходы</w:t>
            </w:r>
          </w:p>
        </w:tc>
        <w:tc>
          <w:tcPr>
            <w:tcW w:w="1178" w:type="pct"/>
            <w:shd w:val="clear" w:color="auto" w:fill="auto"/>
            <w:vAlign w:val="center"/>
            <w:hideMark/>
          </w:tcPr>
          <w:p w14:paraId="28D763D6" w14:textId="77777777" w:rsidR="00DC123B" w:rsidRPr="00C00585" w:rsidRDefault="00DC123B" w:rsidP="00525B20">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hideMark/>
          </w:tcPr>
          <w:p w14:paraId="6A1DE055" w14:textId="77777777" w:rsidR="00DC123B" w:rsidRPr="00C00585" w:rsidRDefault="00DC123B" w:rsidP="00525B20">
            <w:pPr>
              <w:spacing w:after="160" w:line="259" w:lineRule="auto"/>
              <w:jc w:val="center"/>
              <w:rPr>
                <w:rFonts w:eastAsiaTheme="minorHAnsi"/>
                <w:sz w:val="20"/>
                <w:szCs w:val="20"/>
                <w:lang w:eastAsia="en-US"/>
              </w:rPr>
            </w:pPr>
            <w:r w:rsidRPr="00C00585">
              <w:rPr>
                <w:rFonts w:eastAsiaTheme="minorHAnsi"/>
                <w:sz w:val="20"/>
                <w:szCs w:val="20"/>
                <w:lang w:eastAsia="en-US"/>
              </w:rPr>
              <w:t>2,4829</w:t>
            </w:r>
          </w:p>
        </w:tc>
        <w:tc>
          <w:tcPr>
            <w:tcW w:w="1025" w:type="pct"/>
          </w:tcPr>
          <w:p w14:paraId="173403AF" w14:textId="77777777" w:rsidR="00DC123B" w:rsidRPr="00C00585" w:rsidRDefault="00DC123B" w:rsidP="00525B20">
            <w:pPr>
              <w:jc w:val="center"/>
              <w:rPr>
                <w:rFonts w:eastAsia="Times New Roman"/>
                <w:color w:val="000000"/>
                <w:sz w:val="20"/>
                <w:szCs w:val="20"/>
                <w:highlight w:val="yellow"/>
              </w:rPr>
            </w:pPr>
            <w:r w:rsidRPr="00C00585">
              <w:rPr>
                <w:sz w:val="20"/>
                <w:szCs w:val="20"/>
              </w:rPr>
              <w:t>14,8973</w:t>
            </w:r>
          </w:p>
        </w:tc>
      </w:tr>
      <w:tr w:rsidR="00DC123B" w:rsidRPr="00C00585" w14:paraId="22F97AF0" w14:textId="77777777" w:rsidTr="00525B20">
        <w:trPr>
          <w:trHeight w:val="50"/>
        </w:trPr>
        <w:tc>
          <w:tcPr>
            <w:tcW w:w="1771" w:type="pct"/>
            <w:shd w:val="clear" w:color="auto" w:fill="auto"/>
            <w:vAlign w:val="center"/>
            <w:hideMark/>
          </w:tcPr>
          <w:p w14:paraId="1BA4AA6E" w14:textId="77777777" w:rsidR="00DC123B" w:rsidRPr="00C00585" w:rsidRDefault="00DC123B" w:rsidP="00525B20">
            <w:pPr>
              <w:rPr>
                <w:rFonts w:eastAsia="Times New Roman"/>
                <w:color w:val="000000"/>
                <w:sz w:val="20"/>
                <w:szCs w:val="20"/>
              </w:rPr>
            </w:pPr>
            <w:r w:rsidRPr="00C00585">
              <w:rPr>
                <w:rFonts w:eastAsia="Times New Roman"/>
                <w:color w:val="000000"/>
                <w:sz w:val="20"/>
                <w:szCs w:val="20"/>
              </w:rPr>
              <w:t>Металлолом</w:t>
            </w:r>
          </w:p>
        </w:tc>
        <w:tc>
          <w:tcPr>
            <w:tcW w:w="1178" w:type="pct"/>
            <w:shd w:val="clear" w:color="auto" w:fill="auto"/>
            <w:vAlign w:val="center"/>
            <w:hideMark/>
          </w:tcPr>
          <w:p w14:paraId="172B0046" w14:textId="77777777" w:rsidR="00DC123B" w:rsidRPr="00C00585" w:rsidRDefault="00DC123B" w:rsidP="00525B20">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noWrap/>
            <w:hideMark/>
          </w:tcPr>
          <w:p w14:paraId="67B64DC0" w14:textId="77777777" w:rsidR="00DC123B" w:rsidRPr="00C00585" w:rsidRDefault="00DC123B" w:rsidP="00525B20">
            <w:pPr>
              <w:jc w:val="center"/>
              <w:rPr>
                <w:rFonts w:eastAsia="Times New Roman"/>
                <w:color w:val="000000"/>
                <w:sz w:val="20"/>
                <w:szCs w:val="20"/>
              </w:rPr>
            </w:pPr>
            <w:r w:rsidRPr="00C00585">
              <w:rPr>
                <w:rFonts w:eastAsiaTheme="minorHAnsi"/>
                <w:sz w:val="20"/>
                <w:szCs w:val="20"/>
                <w:lang w:eastAsia="en-US"/>
              </w:rPr>
              <w:t>0,004</w:t>
            </w:r>
          </w:p>
        </w:tc>
        <w:tc>
          <w:tcPr>
            <w:tcW w:w="1025" w:type="pct"/>
          </w:tcPr>
          <w:p w14:paraId="57D1B429" w14:textId="77777777" w:rsidR="00DC123B" w:rsidRPr="00C00585" w:rsidRDefault="00DC123B" w:rsidP="00525B20">
            <w:pPr>
              <w:jc w:val="center"/>
              <w:rPr>
                <w:rFonts w:eastAsia="Times New Roman"/>
                <w:color w:val="000000"/>
                <w:sz w:val="20"/>
                <w:szCs w:val="20"/>
                <w:highlight w:val="yellow"/>
              </w:rPr>
            </w:pPr>
            <w:r w:rsidRPr="00C00585">
              <w:rPr>
                <w:rFonts w:eastAsiaTheme="minorHAnsi"/>
                <w:sz w:val="20"/>
                <w:szCs w:val="20"/>
                <w:lang w:eastAsia="en-US"/>
              </w:rPr>
              <w:t>0,024</w:t>
            </w:r>
          </w:p>
        </w:tc>
      </w:tr>
      <w:tr w:rsidR="00DC123B" w:rsidRPr="00C00585" w14:paraId="138CD7D6" w14:textId="77777777" w:rsidTr="00525B20">
        <w:trPr>
          <w:trHeight w:val="50"/>
        </w:trPr>
        <w:tc>
          <w:tcPr>
            <w:tcW w:w="1771" w:type="pct"/>
            <w:shd w:val="clear" w:color="auto" w:fill="auto"/>
            <w:vAlign w:val="center"/>
            <w:hideMark/>
          </w:tcPr>
          <w:p w14:paraId="57EE0E32" w14:textId="77777777" w:rsidR="00DC123B" w:rsidRPr="00C00585" w:rsidRDefault="00DC123B" w:rsidP="00525B20">
            <w:pPr>
              <w:rPr>
                <w:rFonts w:eastAsia="Times New Roman"/>
                <w:color w:val="000000"/>
                <w:sz w:val="20"/>
                <w:szCs w:val="20"/>
              </w:rPr>
            </w:pPr>
            <w:r w:rsidRPr="00C00585">
              <w:rPr>
                <w:rFonts w:eastAsia="Times New Roman"/>
                <w:color w:val="000000"/>
                <w:sz w:val="20"/>
                <w:szCs w:val="20"/>
              </w:rPr>
              <w:t>Огарки сварочных электродов</w:t>
            </w:r>
          </w:p>
        </w:tc>
        <w:tc>
          <w:tcPr>
            <w:tcW w:w="1178" w:type="pct"/>
            <w:shd w:val="clear" w:color="auto" w:fill="auto"/>
            <w:vAlign w:val="center"/>
            <w:hideMark/>
          </w:tcPr>
          <w:p w14:paraId="62A3792A" w14:textId="77777777" w:rsidR="00DC123B" w:rsidRPr="00C00585" w:rsidRDefault="00DC123B" w:rsidP="00525B20">
            <w:pPr>
              <w:jc w:val="center"/>
              <w:rPr>
                <w:rFonts w:eastAsia="Times New Roman"/>
                <w:color w:val="000000"/>
                <w:sz w:val="20"/>
                <w:szCs w:val="20"/>
              </w:rPr>
            </w:pPr>
            <w:r w:rsidRPr="00C00585">
              <w:rPr>
                <w:rFonts w:eastAsia="Times New Roman"/>
                <w:color w:val="000000"/>
                <w:sz w:val="20"/>
                <w:szCs w:val="20"/>
              </w:rPr>
              <w:t>-</w:t>
            </w:r>
          </w:p>
        </w:tc>
        <w:tc>
          <w:tcPr>
            <w:tcW w:w="1026" w:type="pct"/>
            <w:shd w:val="clear" w:color="auto" w:fill="auto"/>
            <w:hideMark/>
          </w:tcPr>
          <w:p w14:paraId="346C3AC4" w14:textId="77777777" w:rsidR="00DC123B" w:rsidRPr="00C00585" w:rsidRDefault="00DC123B" w:rsidP="00525B20">
            <w:pPr>
              <w:jc w:val="center"/>
              <w:rPr>
                <w:rFonts w:eastAsia="Times New Roman"/>
                <w:color w:val="000000"/>
                <w:sz w:val="20"/>
                <w:szCs w:val="20"/>
              </w:rPr>
            </w:pPr>
            <w:r w:rsidRPr="00C00585">
              <w:rPr>
                <w:rFonts w:eastAsiaTheme="minorHAnsi"/>
                <w:sz w:val="20"/>
                <w:szCs w:val="20"/>
                <w:lang w:eastAsia="en-US"/>
              </w:rPr>
              <w:t>0,0015</w:t>
            </w:r>
          </w:p>
        </w:tc>
        <w:tc>
          <w:tcPr>
            <w:tcW w:w="1025" w:type="pct"/>
          </w:tcPr>
          <w:p w14:paraId="37174A5E" w14:textId="77777777" w:rsidR="00DC123B" w:rsidRPr="00C00585" w:rsidRDefault="00DC123B" w:rsidP="00525B20">
            <w:pPr>
              <w:jc w:val="center"/>
              <w:rPr>
                <w:rFonts w:eastAsia="Times New Roman"/>
                <w:color w:val="000000"/>
                <w:sz w:val="20"/>
                <w:szCs w:val="20"/>
                <w:highlight w:val="yellow"/>
              </w:rPr>
            </w:pPr>
            <w:r w:rsidRPr="00C00585">
              <w:rPr>
                <w:rFonts w:eastAsiaTheme="minorHAnsi"/>
                <w:sz w:val="20"/>
                <w:szCs w:val="20"/>
                <w:lang w:eastAsia="en-US"/>
              </w:rPr>
              <w:t>0,009</w:t>
            </w:r>
          </w:p>
        </w:tc>
      </w:tr>
    </w:tbl>
    <w:p w14:paraId="1D40DE7F" w14:textId="77777777" w:rsidR="00DC123B" w:rsidRPr="00C00585" w:rsidRDefault="00DC123B" w:rsidP="00DC123B">
      <w:pPr>
        <w:shd w:val="clear" w:color="auto" w:fill="FFFFFF"/>
        <w:tabs>
          <w:tab w:val="left" w:pos="709"/>
        </w:tabs>
        <w:contextualSpacing/>
        <w:jc w:val="both"/>
        <w:textAlignment w:val="baseline"/>
        <w:rPr>
          <w:rFonts w:eastAsiaTheme="minorHAnsi"/>
          <w:sz w:val="18"/>
          <w:u w:val="single"/>
          <w:lang w:val="en-US" w:eastAsia="en-US"/>
        </w:rPr>
      </w:pPr>
    </w:p>
    <w:p w14:paraId="0F3EF92B" w14:textId="77777777" w:rsidR="004D6C1E" w:rsidRPr="00413A30" w:rsidRDefault="004D6C1E" w:rsidP="00704480">
      <w:pPr>
        <w:ind w:firstLine="720"/>
        <w:jc w:val="both"/>
        <w:rPr>
          <w:rFonts w:eastAsia="Times New Roman"/>
          <w:b/>
          <w:bCs/>
          <w:i/>
          <w:highlight w:val="yellow"/>
          <w:lang w:eastAsia="ru-RU"/>
        </w:rPr>
      </w:pPr>
    </w:p>
    <w:bookmarkEnd w:id="245"/>
    <w:p w14:paraId="6EC8B54D" w14:textId="0E9770C1" w:rsidR="00704480" w:rsidRPr="00413A30" w:rsidRDefault="00704480" w:rsidP="00704480">
      <w:pPr>
        <w:jc w:val="center"/>
        <w:rPr>
          <w:rFonts w:eastAsia="Times New Roman"/>
          <w:b/>
          <w:i/>
          <w:lang w:eastAsia="ru-RU"/>
        </w:rPr>
      </w:pPr>
      <w:r w:rsidRPr="00413A30">
        <w:rPr>
          <w:rFonts w:eastAsia="Times New Roman"/>
          <w:b/>
          <w:i/>
          <w:lang w:eastAsia="ru-RU"/>
        </w:rPr>
        <w:t xml:space="preserve">Расчет количества образования отходов при эксплуатации месторождения </w:t>
      </w:r>
      <w:r w:rsidR="001E4ACF" w:rsidRPr="00413A30">
        <w:rPr>
          <w:rFonts w:eastAsia="Times New Roman"/>
          <w:b/>
          <w:i/>
          <w:lang w:val="kk-KZ" w:eastAsia="ru-RU"/>
        </w:rPr>
        <w:t xml:space="preserve">Лактыбай </w:t>
      </w:r>
      <w:r w:rsidRPr="00413A30">
        <w:rPr>
          <w:rFonts w:eastAsia="Times New Roman"/>
          <w:b/>
          <w:i/>
          <w:lang w:val="kk-KZ" w:eastAsia="ru-RU"/>
        </w:rPr>
        <w:t xml:space="preserve"> </w:t>
      </w:r>
      <w:r w:rsidRPr="00DC123B">
        <w:rPr>
          <w:rFonts w:eastAsia="Times New Roman"/>
          <w:b/>
          <w:i/>
          <w:lang w:eastAsia="ru-RU"/>
        </w:rPr>
        <w:t>на 202</w:t>
      </w:r>
      <w:r w:rsidR="00DC123B" w:rsidRPr="00DC123B">
        <w:rPr>
          <w:rFonts w:eastAsia="Times New Roman"/>
          <w:b/>
          <w:i/>
          <w:lang w:eastAsia="ru-RU"/>
        </w:rPr>
        <w:t>6</w:t>
      </w:r>
      <w:r w:rsidRPr="00DC123B">
        <w:rPr>
          <w:rFonts w:eastAsia="Times New Roman"/>
          <w:b/>
          <w:i/>
          <w:lang w:eastAsia="ru-RU"/>
        </w:rPr>
        <w:t>-203</w:t>
      </w:r>
      <w:r w:rsidR="00DC123B" w:rsidRPr="00DC123B">
        <w:rPr>
          <w:rFonts w:eastAsia="Times New Roman"/>
          <w:b/>
          <w:i/>
          <w:lang w:eastAsia="ru-RU"/>
        </w:rPr>
        <w:t>5</w:t>
      </w:r>
      <w:r w:rsidRPr="00DC123B">
        <w:rPr>
          <w:rFonts w:eastAsia="Times New Roman"/>
          <w:b/>
          <w:i/>
          <w:lang w:eastAsia="ru-RU"/>
        </w:rPr>
        <w:t>гг</w:t>
      </w:r>
      <w:r w:rsidRPr="00413A30">
        <w:rPr>
          <w:rFonts w:eastAsia="Times New Roman"/>
          <w:b/>
          <w:i/>
          <w:lang w:eastAsia="ru-RU"/>
        </w:rPr>
        <w:t xml:space="preserve"> по двум вариантам одинаковы</w:t>
      </w:r>
    </w:p>
    <w:p w14:paraId="382B9C88" w14:textId="77777777" w:rsidR="002A6277" w:rsidRPr="00413A30" w:rsidRDefault="002A6277" w:rsidP="00704480">
      <w:pPr>
        <w:ind w:firstLine="709"/>
        <w:rPr>
          <w:rFonts w:eastAsia="Times New Roman"/>
          <w:b/>
          <w:bCs/>
          <w:i/>
          <w:u w:val="single"/>
          <w:lang w:eastAsia="ru-RU"/>
        </w:rPr>
      </w:pPr>
    </w:p>
    <w:p w14:paraId="4B4F137E" w14:textId="106CC76F" w:rsidR="00704480" w:rsidRPr="00413A30" w:rsidRDefault="00704480" w:rsidP="00704480">
      <w:pPr>
        <w:ind w:firstLine="709"/>
        <w:rPr>
          <w:rFonts w:eastAsia="Times New Roman"/>
          <w:b/>
          <w:bCs/>
          <w:i/>
          <w:u w:val="single"/>
          <w:lang w:eastAsia="ru-RU"/>
        </w:rPr>
      </w:pPr>
      <w:r w:rsidRPr="00413A30">
        <w:rPr>
          <w:rFonts w:eastAsia="Times New Roman"/>
          <w:b/>
          <w:bCs/>
          <w:i/>
          <w:u w:val="single"/>
          <w:lang w:eastAsia="ru-RU"/>
        </w:rPr>
        <w:t>Металлолом</w:t>
      </w:r>
    </w:p>
    <w:p w14:paraId="33AB9BCC" w14:textId="77777777" w:rsidR="00704480" w:rsidRPr="00413A30" w:rsidRDefault="00704480" w:rsidP="00704480">
      <w:pPr>
        <w:ind w:firstLine="709"/>
        <w:jc w:val="both"/>
        <w:rPr>
          <w:rFonts w:eastAsia="Times New Roman"/>
          <w:bCs/>
          <w:i/>
          <w:iCs/>
          <w:lang w:eastAsia="ru-RU"/>
        </w:rPr>
      </w:pPr>
      <w:r w:rsidRPr="00413A30">
        <w:rPr>
          <w:rFonts w:eastAsia="Times New Roman"/>
          <w:bCs/>
          <w:i/>
          <w:iCs/>
          <w:lang w:eastAsia="ru-RU"/>
        </w:rPr>
        <w:t>При металлообработке образуется металлическая стружка. Расчёт образования металлической стружки изведён по «Методике разработки проектов нормативов предельного размещения отходов производства и потребления», утверждённой Приказом МООС РК № 100-п от 18.04.2008 г.</w:t>
      </w:r>
    </w:p>
    <w:p w14:paraId="59849E79" w14:textId="77777777" w:rsidR="00704480" w:rsidRPr="00413A30" w:rsidRDefault="00704480" w:rsidP="00704480">
      <w:pPr>
        <w:jc w:val="center"/>
        <w:rPr>
          <w:rFonts w:eastAsia="Times New Roman"/>
          <w:lang w:val="ru-KZ" w:eastAsia="ru-KZ"/>
        </w:rPr>
      </w:pPr>
      <w:r w:rsidRPr="00413A30">
        <w:rPr>
          <w:rFonts w:eastAsia="Times New Roman"/>
          <w:lang w:val="ru-KZ" w:eastAsia="ru-KZ"/>
        </w:rPr>
        <w:t>N = Мост * α, т/год,</w:t>
      </w:r>
    </w:p>
    <w:p w14:paraId="4FC07F18" w14:textId="77777777" w:rsidR="00704480" w:rsidRPr="00413A30" w:rsidRDefault="00704480" w:rsidP="00704480">
      <w:pPr>
        <w:jc w:val="center"/>
        <w:rPr>
          <w:rFonts w:eastAsia="Times New Roman"/>
          <w:lang w:val="ru-KZ" w:eastAsia="ru-KZ"/>
        </w:rPr>
      </w:pPr>
      <w:r w:rsidRPr="00413A30">
        <w:rPr>
          <w:rFonts w:eastAsia="Times New Roman"/>
          <w:lang w:val="ru-KZ" w:eastAsia="ru-KZ"/>
        </w:rPr>
        <w:t>где: М – расход черного металла при металлообработке, т/год;, 0,1;</w:t>
      </w:r>
    </w:p>
    <w:p w14:paraId="26D88E37" w14:textId="77777777" w:rsidR="00704480" w:rsidRPr="00413A30" w:rsidRDefault="00704480" w:rsidP="00704480">
      <w:pPr>
        <w:rPr>
          <w:rFonts w:eastAsia="Times New Roman"/>
          <w:lang w:val="ru-KZ" w:eastAsia="ru-KZ"/>
        </w:rPr>
      </w:pPr>
      <w:r w:rsidRPr="00413A30">
        <w:rPr>
          <w:rFonts w:eastAsia="Times New Roman"/>
          <w:lang w:val="ru-KZ" w:eastAsia="ru-KZ"/>
        </w:rPr>
        <w:t xml:space="preserve">        α – коэффициент образования стружки при металлообработке α = 0,04.</w:t>
      </w:r>
    </w:p>
    <w:p w14:paraId="5CD4AD4B" w14:textId="77777777" w:rsidR="00704480" w:rsidRPr="00413A30" w:rsidRDefault="00704480" w:rsidP="00704480">
      <w:pPr>
        <w:jc w:val="center"/>
        <w:rPr>
          <w:rFonts w:eastAsia="Times New Roman"/>
          <w:b/>
          <w:bCs/>
          <w:lang w:val="ru-KZ" w:eastAsia="ru-KZ"/>
        </w:rPr>
      </w:pPr>
      <w:r w:rsidRPr="00413A30">
        <w:rPr>
          <w:rFonts w:eastAsia="Times New Roman"/>
          <w:b/>
          <w:bCs/>
          <w:lang w:val="ru-KZ" w:eastAsia="ru-KZ"/>
        </w:rPr>
        <w:t>N = 0,1 * 0,04 = 0,004 т/период</w:t>
      </w:r>
    </w:p>
    <w:p w14:paraId="02E62B87" w14:textId="77777777" w:rsidR="00704480" w:rsidRPr="00413A30" w:rsidRDefault="00704480" w:rsidP="00704480">
      <w:pPr>
        <w:ind w:firstLine="709"/>
        <w:rPr>
          <w:rFonts w:eastAsia="Times New Roman"/>
          <w:b/>
          <w:i/>
          <w:u w:val="single"/>
          <w:lang w:eastAsia="ru-RU"/>
        </w:rPr>
      </w:pPr>
    </w:p>
    <w:p w14:paraId="53207F48" w14:textId="77777777" w:rsidR="00704480" w:rsidRPr="00413A30" w:rsidRDefault="00704480" w:rsidP="00704480">
      <w:pPr>
        <w:ind w:firstLine="709"/>
        <w:rPr>
          <w:rFonts w:eastAsia="Times New Roman"/>
          <w:b/>
          <w:i/>
          <w:u w:val="single"/>
          <w:lang w:eastAsia="ru-RU"/>
        </w:rPr>
      </w:pPr>
      <w:r w:rsidRPr="00413A30">
        <w:rPr>
          <w:rFonts w:eastAsia="Times New Roman"/>
          <w:b/>
          <w:i/>
          <w:u w:val="single"/>
          <w:lang w:eastAsia="ru-RU"/>
        </w:rPr>
        <w:t xml:space="preserve">Коммунальные отходы </w:t>
      </w:r>
    </w:p>
    <w:p w14:paraId="20BFD191" w14:textId="77777777" w:rsidR="00704480" w:rsidRPr="00413A30" w:rsidRDefault="00704480" w:rsidP="00704480">
      <w:pPr>
        <w:ind w:firstLine="709"/>
        <w:jc w:val="both"/>
        <w:rPr>
          <w:rFonts w:eastAsia="Times New Roman"/>
          <w:i/>
          <w:lang w:eastAsia="ru-RU"/>
        </w:rPr>
      </w:pPr>
      <w:r w:rsidRPr="00413A30">
        <w:rPr>
          <w:rFonts w:eastAsia="Times New Roman"/>
          <w:i/>
          <w:lang w:eastAsia="ru-RU"/>
        </w:rPr>
        <w:t>Расчет образования ТБО рассчитан согласно Приложения 16 к приказу Министра охраны окружающей среды РК №100-п от 18.04.2008 г.</w:t>
      </w:r>
    </w:p>
    <w:p w14:paraId="79D75B13" w14:textId="77777777" w:rsidR="00704480" w:rsidRPr="00413A30" w:rsidRDefault="00704480" w:rsidP="00704480">
      <w:pPr>
        <w:ind w:firstLine="709"/>
        <w:rPr>
          <w:rFonts w:eastAsia="Times New Roman"/>
          <w:lang w:eastAsia="ru-RU"/>
        </w:rPr>
      </w:pPr>
      <w:r w:rsidRPr="00413A30">
        <w:rPr>
          <w:rFonts w:eastAsia="Times New Roman"/>
          <w:lang w:eastAsia="ru-RU"/>
        </w:rPr>
        <w:t>Норма образования бытовых отходов определяется с учетом удельных санитарных норм образования бытовых отходов на пром. предприятиях – 0,3м</w:t>
      </w:r>
      <w:r w:rsidRPr="00413A30">
        <w:rPr>
          <w:rFonts w:eastAsia="Times New Roman"/>
          <w:vertAlign w:val="superscript"/>
          <w:lang w:eastAsia="ru-RU"/>
        </w:rPr>
        <w:t>3</w:t>
      </w:r>
      <w:r w:rsidRPr="00413A30">
        <w:rPr>
          <w:rFonts w:eastAsia="Times New Roman"/>
          <w:lang w:eastAsia="ru-RU"/>
        </w:rPr>
        <w:t>/год, плотность отхода – 0,25т/м</w:t>
      </w:r>
      <w:r w:rsidRPr="00413A30">
        <w:rPr>
          <w:rFonts w:eastAsia="Times New Roman"/>
          <w:vertAlign w:val="superscript"/>
          <w:lang w:eastAsia="ru-RU"/>
        </w:rPr>
        <w:t>3</w:t>
      </w:r>
      <w:r w:rsidRPr="00413A30">
        <w:rPr>
          <w:rFonts w:eastAsia="Times New Roman"/>
          <w:lang w:eastAsia="ru-RU"/>
        </w:rPr>
        <w:t>.</w:t>
      </w:r>
    </w:p>
    <w:p w14:paraId="55CDD8F8" w14:textId="77777777" w:rsidR="00704480" w:rsidRPr="00413A30" w:rsidRDefault="00704480" w:rsidP="00704480">
      <w:pPr>
        <w:ind w:firstLine="709"/>
        <w:jc w:val="both"/>
        <w:rPr>
          <w:rFonts w:eastAsia="Times New Roman"/>
          <w:lang w:eastAsia="ru-RU"/>
        </w:rPr>
      </w:pPr>
      <w:r w:rsidRPr="00413A30">
        <w:rPr>
          <w:rFonts w:eastAsia="Times New Roman"/>
          <w:lang w:eastAsia="ru-RU"/>
        </w:rPr>
        <w:t>Расчёт образования ТБО производится по формуле:</w:t>
      </w:r>
    </w:p>
    <w:p w14:paraId="55097FAE" w14:textId="77777777" w:rsidR="00704480" w:rsidRPr="00413A30" w:rsidRDefault="00704480" w:rsidP="00704480">
      <w:pPr>
        <w:jc w:val="center"/>
        <w:rPr>
          <w:rFonts w:eastAsia="Times New Roman"/>
          <w:b/>
          <w:lang w:eastAsia="ru-RU"/>
        </w:rPr>
      </w:pPr>
      <w:r w:rsidRPr="00413A30">
        <w:rPr>
          <w:rFonts w:eastAsia="Times New Roman"/>
          <w:lang w:eastAsia="ru-RU"/>
        </w:rPr>
        <w:t xml:space="preserve">М = </w:t>
      </w:r>
      <w:r w:rsidRPr="00413A30">
        <w:rPr>
          <w:rFonts w:eastAsia="Times New Roman"/>
          <w:lang w:val="en-US" w:eastAsia="ru-RU"/>
        </w:rPr>
        <w:t>n</w:t>
      </w:r>
      <w:r w:rsidRPr="00413A30">
        <w:rPr>
          <w:rFonts w:eastAsia="Times New Roman"/>
          <w:lang w:eastAsia="ru-RU"/>
        </w:rPr>
        <w:t xml:space="preserve"> * </w:t>
      </w:r>
      <w:r w:rsidRPr="00413A30">
        <w:rPr>
          <w:rFonts w:eastAsia="Times New Roman"/>
          <w:lang w:val="en-US" w:eastAsia="ru-RU"/>
        </w:rPr>
        <w:t>q</w:t>
      </w:r>
      <w:r w:rsidRPr="00413A30">
        <w:rPr>
          <w:rFonts w:eastAsia="Times New Roman"/>
          <w:lang w:eastAsia="ru-RU"/>
        </w:rPr>
        <w:t xml:space="preserve"> *  </w:t>
      </w:r>
      <w:r w:rsidRPr="00413A30">
        <w:rPr>
          <w:rFonts w:eastAsia="Times New Roman"/>
          <w:lang w:val="en-US" w:eastAsia="ru-RU"/>
        </w:rPr>
        <w:t>ρ</w:t>
      </w:r>
      <w:r w:rsidRPr="00413A30">
        <w:rPr>
          <w:rFonts w:eastAsia="Times New Roman"/>
          <w:lang w:eastAsia="ru-RU"/>
        </w:rPr>
        <w:t xml:space="preserve">  т/год,</w:t>
      </w:r>
    </w:p>
    <w:p w14:paraId="68740B07" w14:textId="77777777" w:rsidR="00704480" w:rsidRPr="00413A30" w:rsidRDefault="00704480" w:rsidP="00704480">
      <w:pPr>
        <w:jc w:val="both"/>
        <w:rPr>
          <w:rFonts w:eastAsia="Times New Roman"/>
          <w:lang w:eastAsia="ru-RU"/>
        </w:rPr>
      </w:pPr>
      <w:r w:rsidRPr="00413A30">
        <w:rPr>
          <w:rFonts w:eastAsia="Times New Roman"/>
          <w:lang w:eastAsia="ru-RU"/>
        </w:rPr>
        <w:t>где n – количество рабочих и служащих на объектах;</w:t>
      </w:r>
    </w:p>
    <w:p w14:paraId="46D7FD0F" w14:textId="77777777" w:rsidR="00704480" w:rsidRPr="00413A30" w:rsidRDefault="00704480" w:rsidP="00704480">
      <w:pPr>
        <w:ind w:left="434"/>
        <w:jc w:val="both"/>
        <w:rPr>
          <w:rFonts w:eastAsia="Times New Roman"/>
          <w:lang w:eastAsia="ru-RU"/>
        </w:rPr>
      </w:pPr>
      <w:r w:rsidRPr="00413A30">
        <w:rPr>
          <w:rFonts w:eastAsia="Times New Roman"/>
          <w:lang w:val="en-US" w:eastAsia="ru-RU"/>
        </w:rPr>
        <w:t>q</w:t>
      </w:r>
      <w:r w:rsidRPr="00413A30">
        <w:rPr>
          <w:rFonts w:eastAsia="Times New Roman"/>
          <w:lang w:eastAsia="ru-RU"/>
        </w:rPr>
        <w:t xml:space="preserve"> – норма накопления твердых бытовых отходов, м</w:t>
      </w:r>
      <w:r w:rsidRPr="00413A30">
        <w:rPr>
          <w:rFonts w:eastAsia="Times New Roman"/>
          <w:vertAlign w:val="superscript"/>
          <w:lang w:eastAsia="ru-RU"/>
        </w:rPr>
        <w:t>3</w:t>
      </w:r>
      <w:r w:rsidRPr="00413A30">
        <w:rPr>
          <w:rFonts w:eastAsia="Times New Roman"/>
          <w:lang w:eastAsia="ru-RU"/>
        </w:rPr>
        <w:t>/чел*год;</w:t>
      </w:r>
    </w:p>
    <w:p w14:paraId="67140968" w14:textId="77777777" w:rsidR="00704480" w:rsidRPr="00413A30" w:rsidRDefault="00704480" w:rsidP="00704480">
      <w:pPr>
        <w:ind w:left="434"/>
        <w:jc w:val="both"/>
        <w:rPr>
          <w:rFonts w:eastAsia="Times New Roman"/>
          <w:lang w:eastAsia="ru-RU"/>
        </w:rPr>
      </w:pPr>
      <w:r w:rsidRPr="00413A30">
        <w:rPr>
          <w:rFonts w:eastAsia="Times New Roman"/>
          <w:lang w:val="en-US" w:eastAsia="ru-RU"/>
        </w:rPr>
        <w:t>ρ</w:t>
      </w:r>
      <w:r w:rsidRPr="00413A30">
        <w:rPr>
          <w:rFonts w:eastAsia="Times New Roman"/>
          <w:lang w:eastAsia="ru-RU"/>
        </w:rPr>
        <w:t xml:space="preserve"> – плотность ТБО, т/м</w:t>
      </w:r>
      <w:r w:rsidRPr="00413A30">
        <w:rPr>
          <w:rFonts w:eastAsia="Times New Roman"/>
          <w:vertAlign w:val="superscript"/>
          <w:lang w:eastAsia="ru-RU"/>
        </w:rPr>
        <w:t>3</w:t>
      </w:r>
      <w:r w:rsidRPr="00413A30">
        <w:rPr>
          <w:rFonts w:eastAsia="Times New Roman"/>
          <w:lang w:eastAsia="ru-RU"/>
        </w:rPr>
        <w:t xml:space="preserve">. </w:t>
      </w:r>
    </w:p>
    <w:p w14:paraId="06B9B646" w14:textId="77777777" w:rsidR="00704480" w:rsidRPr="00413A30" w:rsidRDefault="00704480" w:rsidP="00704480">
      <w:pPr>
        <w:ind w:firstLine="709"/>
        <w:rPr>
          <w:rFonts w:eastAsia="SimSun"/>
          <w:b/>
          <w:bCs/>
          <w:sz w:val="20"/>
          <w:szCs w:val="20"/>
          <w:lang w:val="x-none" w:eastAsia="x-none"/>
        </w:rPr>
      </w:pPr>
      <w:bookmarkStart w:id="277" w:name="_Toc78203472"/>
      <w:bookmarkStart w:id="278" w:name="_Toc144287550"/>
      <w:bookmarkStart w:id="279" w:name="_Toc173581506"/>
    </w:p>
    <w:p w14:paraId="1D924697" w14:textId="4F9A1631" w:rsidR="00704480" w:rsidRPr="00413A30" w:rsidRDefault="000D42B3" w:rsidP="002A6277">
      <w:pPr>
        <w:pStyle w:val="afff"/>
        <w:spacing w:before="0" w:after="0"/>
        <w:ind w:firstLine="437"/>
        <w:jc w:val="both"/>
        <w:rPr>
          <w:lang w:val="x-none" w:eastAsia="x-none"/>
        </w:rPr>
      </w:pPr>
      <w:bookmarkStart w:id="280" w:name="_Toc236236810"/>
      <w:r>
        <w:t>Таблица</w:t>
      </w:r>
      <w:r w:rsidR="002A6277" w:rsidRPr="00413A30">
        <w:t xml:space="preserve"> </w:t>
      </w:r>
      <w:r w:rsidR="00885489" w:rsidRPr="002C1592">
        <w:rPr>
          <w:b w:val="0"/>
          <w:bCs w:val="0"/>
        </w:rPr>
        <w:fldChar w:fldCharType="begin"/>
      </w:r>
      <w:r w:rsidR="00885489" w:rsidRPr="002C1592">
        <w:rPr>
          <w:b w:val="0"/>
          <w:bCs w:val="0"/>
        </w:rPr>
        <w:instrText xml:space="preserve"> STYLEREF 1 \s </w:instrText>
      </w:r>
      <w:r w:rsidR="00885489" w:rsidRPr="002C1592">
        <w:rPr>
          <w:b w:val="0"/>
          <w:bCs w:val="0"/>
        </w:rPr>
        <w:fldChar w:fldCharType="separate"/>
      </w:r>
      <w:r w:rsidR="00885489" w:rsidRPr="002C1592">
        <w:rPr>
          <w:b w:val="0"/>
          <w:bCs w:val="0"/>
          <w:noProof/>
        </w:rPr>
        <w:t>4</w:t>
      </w:r>
      <w:r w:rsidR="00885489" w:rsidRPr="002C1592">
        <w:rPr>
          <w:b w:val="0"/>
          <w:bCs w:val="0"/>
          <w:noProof/>
        </w:rPr>
        <w:fldChar w:fldCharType="end"/>
      </w:r>
      <w:r w:rsidR="00885489" w:rsidRPr="002C1592">
        <w:rPr>
          <w:b w:val="0"/>
          <w:bCs w:val="0"/>
        </w:rPr>
        <w:t>.</w:t>
      </w:r>
      <w:r w:rsidR="00885489" w:rsidRPr="002C1592">
        <w:rPr>
          <w:b w:val="0"/>
          <w:bCs w:val="0"/>
        </w:rPr>
        <w:fldChar w:fldCharType="begin"/>
      </w:r>
      <w:r w:rsidR="00885489" w:rsidRPr="002C1592">
        <w:rPr>
          <w:b w:val="0"/>
          <w:bCs w:val="0"/>
        </w:rPr>
        <w:instrText xml:space="preserve"> SEQ Таблица \* ARABIC \s 1 </w:instrText>
      </w:r>
      <w:r w:rsidR="00885489" w:rsidRPr="002C1592">
        <w:rPr>
          <w:b w:val="0"/>
          <w:bCs w:val="0"/>
        </w:rPr>
        <w:fldChar w:fldCharType="separate"/>
      </w:r>
      <w:r w:rsidR="00885489" w:rsidRPr="002C1592">
        <w:rPr>
          <w:b w:val="0"/>
          <w:bCs w:val="0"/>
          <w:noProof/>
        </w:rPr>
        <w:t>6.</w:t>
      </w:r>
      <w:r w:rsidR="00885489" w:rsidRPr="00885489">
        <w:rPr>
          <w:b w:val="0"/>
          <w:bCs w:val="0"/>
          <w:noProof/>
        </w:rPr>
        <w:t>49</w:t>
      </w:r>
      <w:r w:rsidR="00885489" w:rsidRPr="002C1592">
        <w:rPr>
          <w:b w:val="0"/>
          <w:bCs w:val="0"/>
          <w:noProof/>
        </w:rPr>
        <w:fldChar w:fldCharType="end"/>
      </w:r>
      <w:r w:rsidR="00704480" w:rsidRPr="00413A30">
        <w:rPr>
          <w:lang w:val="x-none" w:eastAsia="x-none"/>
        </w:rPr>
        <w:t xml:space="preserve">- Образование </w:t>
      </w:r>
      <w:r w:rsidR="00704480" w:rsidRPr="00413A30">
        <w:rPr>
          <w:lang w:eastAsia="x-none"/>
        </w:rPr>
        <w:t>коммунальных отходов</w:t>
      </w:r>
      <w:r w:rsidR="00704480" w:rsidRPr="00413A30">
        <w:rPr>
          <w:lang w:val="x-none" w:eastAsia="x-none"/>
        </w:rPr>
        <w:t xml:space="preserve"> при эксплуатации</w:t>
      </w:r>
      <w:bookmarkEnd w:id="277"/>
      <w:bookmarkEnd w:id="278"/>
      <w:bookmarkEnd w:id="279"/>
      <w:r w:rsidR="00704480" w:rsidRPr="00413A30">
        <w:rPr>
          <w:lang w:val="x-none" w:eastAsia="x-none"/>
        </w:rPr>
        <w:t xml:space="preserve"> </w:t>
      </w:r>
      <w:r w:rsidR="00704480" w:rsidRPr="00413A30">
        <w:rPr>
          <w:lang w:eastAsia="x-none"/>
        </w:rPr>
        <w:t>месторождения на 2025-3034гг</w:t>
      </w:r>
      <w:bookmarkEnd w:id="280"/>
      <w:r w:rsidR="00704480" w:rsidRPr="00413A30">
        <w:rPr>
          <w:lang w:val="x-none" w:eastAsia="x-none"/>
        </w:rPr>
        <w:t xml:space="preserve"> </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439"/>
        <w:gridCol w:w="2261"/>
        <w:gridCol w:w="992"/>
        <w:gridCol w:w="1626"/>
        <w:gridCol w:w="1309"/>
        <w:gridCol w:w="1309"/>
        <w:gridCol w:w="1390"/>
      </w:tblGrid>
      <w:tr w:rsidR="00704480" w:rsidRPr="00413A30" w14:paraId="2B15D322" w14:textId="77777777" w:rsidTr="00666FA4">
        <w:trPr>
          <w:trHeight w:val="1020"/>
        </w:trPr>
        <w:tc>
          <w:tcPr>
            <w:tcW w:w="235" w:type="pct"/>
            <w:vAlign w:val="center"/>
          </w:tcPr>
          <w:p w14:paraId="0FAADA50" w14:textId="77777777" w:rsidR="00704480" w:rsidRPr="00413A30" w:rsidRDefault="00704480" w:rsidP="00666FA4">
            <w:pPr>
              <w:jc w:val="center"/>
              <w:rPr>
                <w:rFonts w:eastAsia="Times New Roman"/>
                <w:b/>
                <w:bCs/>
                <w:sz w:val="20"/>
                <w:szCs w:val="20"/>
                <w:lang w:eastAsia="ru-RU"/>
              </w:rPr>
            </w:pPr>
            <w:r w:rsidRPr="00413A30">
              <w:rPr>
                <w:rFonts w:eastAsia="Times New Roman"/>
                <w:b/>
                <w:bCs/>
                <w:sz w:val="20"/>
                <w:szCs w:val="20"/>
                <w:lang w:eastAsia="ru-RU"/>
              </w:rPr>
              <w:t>№</w:t>
            </w:r>
          </w:p>
          <w:p w14:paraId="2885DF2B" w14:textId="77777777" w:rsidR="00704480" w:rsidRPr="00413A30" w:rsidRDefault="00704480" w:rsidP="00666FA4">
            <w:pPr>
              <w:jc w:val="center"/>
              <w:rPr>
                <w:rFonts w:eastAsia="Times New Roman"/>
                <w:b/>
                <w:bCs/>
                <w:sz w:val="20"/>
                <w:szCs w:val="20"/>
                <w:lang w:eastAsia="ru-RU"/>
              </w:rPr>
            </w:pPr>
          </w:p>
        </w:tc>
        <w:tc>
          <w:tcPr>
            <w:tcW w:w="1212" w:type="pct"/>
            <w:vAlign w:val="center"/>
          </w:tcPr>
          <w:p w14:paraId="32CF3FA0" w14:textId="77777777" w:rsidR="00704480" w:rsidRPr="00413A30" w:rsidRDefault="00704480" w:rsidP="00666FA4">
            <w:pPr>
              <w:jc w:val="center"/>
              <w:rPr>
                <w:rFonts w:eastAsia="Times New Roman"/>
                <w:b/>
                <w:bCs/>
                <w:sz w:val="20"/>
                <w:szCs w:val="20"/>
                <w:lang w:eastAsia="ru-RU"/>
              </w:rPr>
            </w:pPr>
            <w:r w:rsidRPr="00413A30">
              <w:rPr>
                <w:rFonts w:eastAsia="Times New Roman"/>
                <w:b/>
                <w:bCs/>
                <w:sz w:val="20"/>
                <w:szCs w:val="20"/>
                <w:lang w:eastAsia="ru-RU"/>
              </w:rPr>
              <w:t>Участок</w:t>
            </w:r>
          </w:p>
        </w:tc>
        <w:tc>
          <w:tcPr>
            <w:tcW w:w="532" w:type="pct"/>
            <w:shd w:val="clear" w:color="auto" w:fill="auto"/>
            <w:vAlign w:val="center"/>
            <w:hideMark/>
          </w:tcPr>
          <w:p w14:paraId="53C8B025" w14:textId="77777777" w:rsidR="00704480" w:rsidRPr="00413A30" w:rsidRDefault="00704480" w:rsidP="00666FA4">
            <w:pPr>
              <w:jc w:val="center"/>
              <w:rPr>
                <w:rFonts w:eastAsia="Times New Roman"/>
                <w:b/>
                <w:bCs/>
                <w:sz w:val="20"/>
                <w:szCs w:val="20"/>
                <w:lang w:eastAsia="ru-RU"/>
              </w:rPr>
            </w:pPr>
            <w:r w:rsidRPr="00413A30">
              <w:rPr>
                <w:rFonts w:eastAsia="Times New Roman"/>
                <w:b/>
                <w:bCs/>
                <w:sz w:val="20"/>
                <w:szCs w:val="20"/>
                <w:lang w:eastAsia="ru-RU"/>
              </w:rPr>
              <w:t>Кол-во людей</w:t>
            </w:r>
          </w:p>
        </w:tc>
        <w:tc>
          <w:tcPr>
            <w:tcW w:w="872" w:type="pct"/>
            <w:shd w:val="clear" w:color="auto" w:fill="auto"/>
            <w:vAlign w:val="center"/>
            <w:hideMark/>
          </w:tcPr>
          <w:p w14:paraId="551A5F2C" w14:textId="77777777" w:rsidR="00704480" w:rsidRPr="00413A30" w:rsidRDefault="00704480" w:rsidP="00666FA4">
            <w:pPr>
              <w:jc w:val="center"/>
              <w:rPr>
                <w:rFonts w:eastAsia="Times New Roman"/>
                <w:b/>
                <w:bCs/>
                <w:sz w:val="20"/>
                <w:szCs w:val="20"/>
                <w:lang w:eastAsia="ru-RU"/>
              </w:rPr>
            </w:pPr>
            <w:r w:rsidRPr="00413A30">
              <w:rPr>
                <w:rFonts w:eastAsia="Times New Roman"/>
                <w:b/>
                <w:bCs/>
                <w:sz w:val="20"/>
                <w:szCs w:val="20"/>
                <w:lang w:eastAsia="ru-RU"/>
              </w:rPr>
              <w:t>Санитарная норма бытовых отходов на 1 чел, м</w:t>
            </w:r>
            <w:r w:rsidRPr="00413A30">
              <w:rPr>
                <w:rFonts w:eastAsia="Times New Roman"/>
                <w:b/>
                <w:bCs/>
                <w:sz w:val="20"/>
                <w:szCs w:val="20"/>
                <w:vertAlign w:val="superscript"/>
                <w:lang w:eastAsia="ru-RU"/>
              </w:rPr>
              <w:t>3</w:t>
            </w:r>
            <w:r w:rsidRPr="00413A30">
              <w:rPr>
                <w:rFonts w:eastAsia="Times New Roman"/>
                <w:b/>
                <w:bCs/>
                <w:sz w:val="20"/>
                <w:szCs w:val="20"/>
                <w:lang w:eastAsia="ru-RU"/>
              </w:rPr>
              <w:t>/год</w:t>
            </w:r>
          </w:p>
        </w:tc>
        <w:tc>
          <w:tcPr>
            <w:tcW w:w="702" w:type="pct"/>
            <w:shd w:val="clear" w:color="auto" w:fill="auto"/>
            <w:vAlign w:val="center"/>
            <w:hideMark/>
          </w:tcPr>
          <w:p w14:paraId="6FC1EBC1" w14:textId="77777777" w:rsidR="00704480" w:rsidRPr="00413A30" w:rsidRDefault="00704480" w:rsidP="00666FA4">
            <w:pPr>
              <w:jc w:val="center"/>
              <w:rPr>
                <w:rFonts w:eastAsia="Times New Roman"/>
                <w:b/>
                <w:bCs/>
                <w:sz w:val="20"/>
                <w:szCs w:val="20"/>
                <w:lang w:eastAsia="ru-RU"/>
              </w:rPr>
            </w:pPr>
            <w:r w:rsidRPr="00413A30">
              <w:rPr>
                <w:rFonts w:eastAsia="Times New Roman"/>
                <w:b/>
                <w:bCs/>
                <w:sz w:val="20"/>
                <w:szCs w:val="20"/>
                <w:lang w:eastAsia="ru-RU"/>
              </w:rPr>
              <w:t>Время работы, сут/год</w:t>
            </w:r>
          </w:p>
        </w:tc>
        <w:tc>
          <w:tcPr>
            <w:tcW w:w="702" w:type="pct"/>
            <w:shd w:val="clear" w:color="auto" w:fill="auto"/>
            <w:vAlign w:val="center"/>
            <w:hideMark/>
          </w:tcPr>
          <w:p w14:paraId="7D7E43F8" w14:textId="77777777" w:rsidR="00704480" w:rsidRPr="00413A30" w:rsidRDefault="00704480" w:rsidP="00666FA4">
            <w:pPr>
              <w:jc w:val="center"/>
              <w:rPr>
                <w:rFonts w:eastAsia="Times New Roman"/>
                <w:b/>
                <w:bCs/>
                <w:sz w:val="20"/>
                <w:szCs w:val="20"/>
                <w:lang w:eastAsia="ru-RU"/>
              </w:rPr>
            </w:pPr>
            <w:r w:rsidRPr="00413A30">
              <w:rPr>
                <w:rFonts w:eastAsia="Times New Roman"/>
                <w:b/>
                <w:bCs/>
                <w:sz w:val="20"/>
                <w:szCs w:val="20"/>
                <w:lang w:eastAsia="ru-RU"/>
              </w:rPr>
              <w:t>Плотность ТБО, т/м</w:t>
            </w:r>
            <w:r w:rsidRPr="00413A30">
              <w:rPr>
                <w:rFonts w:eastAsia="Times New Roman"/>
                <w:b/>
                <w:bCs/>
                <w:sz w:val="20"/>
                <w:szCs w:val="20"/>
                <w:vertAlign w:val="superscript"/>
                <w:lang w:eastAsia="ru-RU"/>
              </w:rPr>
              <w:t>3</w:t>
            </w:r>
          </w:p>
        </w:tc>
        <w:tc>
          <w:tcPr>
            <w:tcW w:w="745" w:type="pct"/>
            <w:shd w:val="clear" w:color="auto" w:fill="auto"/>
            <w:vAlign w:val="center"/>
            <w:hideMark/>
          </w:tcPr>
          <w:p w14:paraId="700280D8" w14:textId="77777777" w:rsidR="00704480" w:rsidRPr="00413A30" w:rsidRDefault="00704480" w:rsidP="00666FA4">
            <w:pPr>
              <w:jc w:val="center"/>
              <w:rPr>
                <w:rFonts w:eastAsia="Times New Roman"/>
                <w:b/>
                <w:bCs/>
                <w:sz w:val="20"/>
                <w:szCs w:val="20"/>
                <w:lang w:eastAsia="ru-RU"/>
              </w:rPr>
            </w:pPr>
            <w:r w:rsidRPr="00413A30">
              <w:rPr>
                <w:rFonts w:eastAsia="Times New Roman"/>
                <w:b/>
                <w:bCs/>
                <w:sz w:val="20"/>
                <w:szCs w:val="20"/>
                <w:lang w:eastAsia="ru-RU"/>
              </w:rPr>
              <w:t>Количество ТБО, т/год</w:t>
            </w:r>
          </w:p>
        </w:tc>
      </w:tr>
      <w:tr w:rsidR="00704480" w:rsidRPr="00413A30" w14:paraId="3ED409CE" w14:textId="77777777" w:rsidTr="00666FA4">
        <w:trPr>
          <w:trHeight w:val="300"/>
        </w:trPr>
        <w:tc>
          <w:tcPr>
            <w:tcW w:w="235" w:type="pct"/>
          </w:tcPr>
          <w:p w14:paraId="7F519225" w14:textId="77777777" w:rsidR="00704480" w:rsidRPr="00413A30" w:rsidRDefault="00704480" w:rsidP="00666FA4">
            <w:pPr>
              <w:jc w:val="center"/>
              <w:rPr>
                <w:rFonts w:eastAsia="Times New Roman"/>
                <w:b/>
                <w:bCs/>
                <w:sz w:val="20"/>
                <w:szCs w:val="20"/>
                <w:lang w:eastAsia="ru-RU"/>
              </w:rPr>
            </w:pPr>
            <w:r w:rsidRPr="00413A30">
              <w:rPr>
                <w:rFonts w:eastAsia="Times New Roman"/>
                <w:b/>
                <w:bCs/>
                <w:sz w:val="20"/>
                <w:szCs w:val="20"/>
                <w:lang w:eastAsia="ru-RU"/>
              </w:rPr>
              <w:t>1</w:t>
            </w:r>
          </w:p>
        </w:tc>
        <w:tc>
          <w:tcPr>
            <w:tcW w:w="1212" w:type="pct"/>
          </w:tcPr>
          <w:p w14:paraId="77608AA0" w14:textId="77A99594" w:rsidR="00704480" w:rsidRPr="00413A30" w:rsidRDefault="00BF776C" w:rsidP="00666FA4">
            <w:pPr>
              <w:rPr>
                <w:rFonts w:eastAsia="Times New Roman"/>
                <w:sz w:val="20"/>
                <w:szCs w:val="20"/>
                <w:lang w:eastAsia="ru-RU"/>
              </w:rPr>
            </w:pPr>
            <w:r w:rsidRPr="00413A30">
              <w:rPr>
                <w:rFonts w:eastAsia="Times New Roman"/>
                <w:sz w:val="20"/>
                <w:szCs w:val="20"/>
                <w:lang w:eastAsia="ru-RU"/>
              </w:rPr>
              <w:t>При эксплуатации</w:t>
            </w:r>
          </w:p>
        </w:tc>
        <w:tc>
          <w:tcPr>
            <w:tcW w:w="532" w:type="pct"/>
            <w:shd w:val="clear" w:color="auto" w:fill="auto"/>
            <w:noWrap/>
            <w:vAlign w:val="center"/>
          </w:tcPr>
          <w:p w14:paraId="4DB31FA0" w14:textId="217C0279" w:rsidR="00704480" w:rsidRPr="00413A30" w:rsidRDefault="000F1602" w:rsidP="00666FA4">
            <w:pPr>
              <w:jc w:val="center"/>
              <w:rPr>
                <w:rFonts w:eastAsia="Times New Roman"/>
                <w:sz w:val="20"/>
                <w:szCs w:val="20"/>
                <w:lang w:eastAsia="ru-RU"/>
              </w:rPr>
            </w:pPr>
            <w:r w:rsidRPr="00413A30">
              <w:rPr>
                <w:rFonts w:eastAsia="Times New Roman"/>
                <w:sz w:val="20"/>
                <w:szCs w:val="20"/>
                <w:lang w:eastAsia="ru-RU"/>
              </w:rPr>
              <w:t>70</w:t>
            </w:r>
          </w:p>
        </w:tc>
        <w:tc>
          <w:tcPr>
            <w:tcW w:w="872" w:type="pct"/>
            <w:shd w:val="clear" w:color="auto" w:fill="auto"/>
            <w:noWrap/>
            <w:vAlign w:val="center"/>
          </w:tcPr>
          <w:p w14:paraId="6BD10E92" w14:textId="77777777" w:rsidR="00704480" w:rsidRPr="00413A30" w:rsidRDefault="00704480" w:rsidP="00666FA4">
            <w:pPr>
              <w:jc w:val="center"/>
              <w:rPr>
                <w:rFonts w:eastAsia="Times New Roman"/>
                <w:sz w:val="20"/>
                <w:szCs w:val="20"/>
                <w:lang w:eastAsia="ru-RU"/>
              </w:rPr>
            </w:pPr>
            <w:r w:rsidRPr="00413A30">
              <w:rPr>
                <w:rFonts w:eastAsia="Times New Roman"/>
                <w:sz w:val="20"/>
                <w:szCs w:val="20"/>
                <w:lang w:eastAsia="ru-RU"/>
              </w:rPr>
              <w:t>0,3</w:t>
            </w:r>
          </w:p>
        </w:tc>
        <w:tc>
          <w:tcPr>
            <w:tcW w:w="702" w:type="pct"/>
            <w:shd w:val="clear" w:color="auto" w:fill="auto"/>
            <w:noWrap/>
            <w:vAlign w:val="center"/>
          </w:tcPr>
          <w:p w14:paraId="4E28E1E3" w14:textId="77777777" w:rsidR="00704480" w:rsidRPr="00413A30" w:rsidRDefault="00704480" w:rsidP="00666FA4">
            <w:pPr>
              <w:jc w:val="center"/>
              <w:rPr>
                <w:rFonts w:eastAsia="Times New Roman"/>
                <w:sz w:val="20"/>
                <w:szCs w:val="20"/>
                <w:lang w:eastAsia="ru-RU"/>
              </w:rPr>
            </w:pPr>
            <w:r w:rsidRPr="00413A30">
              <w:rPr>
                <w:rFonts w:eastAsia="Times New Roman"/>
                <w:sz w:val="20"/>
                <w:szCs w:val="20"/>
                <w:lang w:eastAsia="ru-RU"/>
              </w:rPr>
              <w:t>365</w:t>
            </w:r>
          </w:p>
        </w:tc>
        <w:tc>
          <w:tcPr>
            <w:tcW w:w="702" w:type="pct"/>
            <w:shd w:val="clear" w:color="auto" w:fill="auto"/>
            <w:noWrap/>
            <w:vAlign w:val="center"/>
          </w:tcPr>
          <w:p w14:paraId="116E9C35" w14:textId="77777777" w:rsidR="00704480" w:rsidRPr="00413A30" w:rsidRDefault="00704480" w:rsidP="00666FA4">
            <w:pPr>
              <w:jc w:val="center"/>
              <w:rPr>
                <w:rFonts w:eastAsia="Times New Roman"/>
                <w:sz w:val="20"/>
                <w:szCs w:val="20"/>
                <w:lang w:eastAsia="ru-RU"/>
              </w:rPr>
            </w:pPr>
            <w:r w:rsidRPr="00413A30">
              <w:rPr>
                <w:rFonts w:eastAsia="Times New Roman"/>
                <w:sz w:val="20"/>
                <w:szCs w:val="20"/>
                <w:lang w:eastAsia="ru-RU"/>
              </w:rPr>
              <w:t>0,25</w:t>
            </w:r>
          </w:p>
        </w:tc>
        <w:tc>
          <w:tcPr>
            <w:tcW w:w="745" w:type="pct"/>
            <w:shd w:val="clear" w:color="auto" w:fill="auto"/>
            <w:noWrap/>
            <w:vAlign w:val="center"/>
          </w:tcPr>
          <w:p w14:paraId="5B6B4F74" w14:textId="1C7D97AD" w:rsidR="00704480" w:rsidRPr="00413A30" w:rsidRDefault="000F1602" w:rsidP="00666FA4">
            <w:pPr>
              <w:jc w:val="center"/>
              <w:rPr>
                <w:rFonts w:eastAsia="Times New Roman"/>
                <w:sz w:val="20"/>
                <w:szCs w:val="20"/>
                <w:lang w:eastAsia="ru-RU"/>
              </w:rPr>
            </w:pPr>
            <w:r w:rsidRPr="00413A30">
              <w:rPr>
                <w:rFonts w:eastAsia="Times New Roman"/>
                <w:sz w:val="20"/>
                <w:szCs w:val="20"/>
                <w:lang w:eastAsia="ru-RU"/>
              </w:rPr>
              <w:t>5,25</w:t>
            </w:r>
          </w:p>
        </w:tc>
      </w:tr>
      <w:tr w:rsidR="00704480" w:rsidRPr="00413A30" w14:paraId="5A4E94B7" w14:textId="77777777" w:rsidTr="00666FA4">
        <w:trPr>
          <w:trHeight w:val="300"/>
        </w:trPr>
        <w:tc>
          <w:tcPr>
            <w:tcW w:w="235" w:type="pct"/>
          </w:tcPr>
          <w:p w14:paraId="6788F68E" w14:textId="77777777" w:rsidR="00704480" w:rsidRPr="00413A30" w:rsidRDefault="00704480" w:rsidP="00666FA4">
            <w:pPr>
              <w:jc w:val="center"/>
              <w:rPr>
                <w:rFonts w:eastAsia="Times New Roman"/>
                <w:b/>
                <w:bCs/>
                <w:sz w:val="20"/>
                <w:szCs w:val="20"/>
                <w:lang w:eastAsia="ru-RU"/>
              </w:rPr>
            </w:pPr>
          </w:p>
        </w:tc>
        <w:tc>
          <w:tcPr>
            <w:tcW w:w="4019" w:type="pct"/>
            <w:gridSpan w:val="5"/>
          </w:tcPr>
          <w:p w14:paraId="0C6793CF" w14:textId="77777777" w:rsidR="00704480" w:rsidRPr="00413A30" w:rsidRDefault="00704480" w:rsidP="00666FA4">
            <w:pPr>
              <w:jc w:val="right"/>
              <w:rPr>
                <w:rFonts w:eastAsia="Times New Roman"/>
                <w:sz w:val="20"/>
                <w:szCs w:val="20"/>
                <w:lang w:eastAsia="ru-RU"/>
              </w:rPr>
            </w:pPr>
            <w:r w:rsidRPr="00413A30">
              <w:rPr>
                <w:rFonts w:eastAsia="Times New Roman"/>
                <w:b/>
                <w:bCs/>
                <w:sz w:val="20"/>
                <w:szCs w:val="20"/>
                <w:lang w:eastAsia="ru-RU"/>
              </w:rPr>
              <w:t>Итого:</w:t>
            </w:r>
          </w:p>
        </w:tc>
        <w:tc>
          <w:tcPr>
            <w:tcW w:w="745" w:type="pct"/>
            <w:shd w:val="clear" w:color="auto" w:fill="auto"/>
            <w:noWrap/>
            <w:vAlign w:val="center"/>
          </w:tcPr>
          <w:p w14:paraId="7C9E2717" w14:textId="115EBCFF" w:rsidR="00704480" w:rsidRPr="00413A30" w:rsidRDefault="000F1602" w:rsidP="00666FA4">
            <w:pPr>
              <w:jc w:val="center"/>
              <w:rPr>
                <w:rFonts w:eastAsia="Times New Roman"/>
                <w:b/>
                <w:bCs/>
                <w:sz w:val="20"/>
                <w:szCs w:val="20"/>
                <w:lang w:val="kk-KZ" w:eastAsia="ru-RU"/>
              </w:rPr>
            </w:pPr>
            <w:r w:rsidRPr="00413A30">
              <w:rPr>
                <w:rFonts w:eastAsia="Times New Roman"/>
                <w:b/>
                <w:bCs/>
                <w:sz w:val="20"/>
                <w:szCs w:val="20"/>
                <w:lang w:val="kk-KZ" w:eastAsia="ru-RU"/>
              </w:rPr>
              <w:t>5,25</w:t>
            </w:r>
          </w:p>
        </w:tc>
      </w:tr>
    </w:tbl>
    <w:p w14:paraId="13AC17F6" w14:textId="77777777" w:rsidR="00704480" w:rsidRPr="00413A30" w:rsidRDefault="00704480" w:rsidP="00704480">
      <w:pPr>
        <w:ind w:firstLine="708"/>
        <w:rPr>
          <w:rFonts w:eastAsia="Times New Roman"/>
          <w:b/>
          <w:bCs/>
          <w:i/>
          <w:color w:val="FF0000"/>
          <w:u w:val="single"/>
          <w:lang w:eastAsia="ru-RU"/>
        </w:rPr>
      </w:pPr>
    </w:p>
    <w:p w14:paraId="4C1FE5EC" w14:textId="77777777" w:rsidR="00704480" w:rsidRPr="00413A30" w:rsidRDefault="00704480" w:rsidP="00704480">
      <w:pPr>
        <w:ind w:firstLine="708"/>
        <w:rPr>
          <w:rFonts w:eastAsia="Times New Roman"/>
          <w:b/>
          <w:bCs/>
          <w:i/>
          <w:u w:val="single"/>
          <w:lang w:eastAsia="ru-RU"/>
        </w:rPr>
      </w:pPr>
      <w:r w:rsidRPr="00413A30">
        <w:rPr>
          <w:rFonts w:eastAsia="Times New Roman"/>
          <w:b/>
          <w:bCs/>
          <w:i/>
          <w:u w:val="single"/>
          <w:lang w:eastAsia="ru-RU"/>
        </w:rPr>
        <w:t>Количество промасленной ветоши</w:t>
      </w:r>
    </w:p>
    <w:p w14:paraId="7EC4795B" w14:textId="77777777" w:rsidR="00704480" w:rsidRPr="00413A30" w:rsidRDefault="00704480" w:rsidP="00704480">
      <w:pPr>
        <w:rPr>
          <w:rFonts w:eastAsia="Times New Roman"/>
          <w:lang w:val="ru-KZ" w:eastAsia="ru-KZ"/>
        </w:rPr>
      </w:pPr>
      <w:r w:rsidRPr="00413A30">
        <w:rPr>
          <w:rFonts w:eastAsia="Times New Roman"/>
          <w:lang w:val="ru-KZ" w:eastAsia="ru-KZ"/>
        </w:rPr>
        <w:t>Количество промасленной ветоши определяется по формуле:</w:t>
      </w:r>
    </w:p>
    <w:tbl>
      <w:tblPr>
        <w:tblW w:w="7436" w:type="dxa"/>
        <w:tblLook w:val="04A0" w:firstRow="1" w:lastRow="0" w:firstColumn="1" w:lastColumn="0" w:noHBand="0" w:noVBand="1"/>
      </w:tblPr>
      <w:tblGrid>
        <w:gridCol w:w="222"/>
        <w:gridCol w:w="222"/>
        <w:gridCol w:w="2560"/>
        <w:gridCol w:w="1320"/>
        <w:gridCol w:w="1100"/>
        <w:gridCol w:w="1743"/>
        <w:gridCol w:w="222"/>
        <w:gridCol w:w="47"/>
      </w:tblGrid>
      <w:tr w:rsidR="00704480" w:rsidRPr="00413A30" w14:paraId="71EA1A25" w14:textId="77777777" w:rsidTr="00666FA4">
        <w:trPr>
          <w:gridAfter w:val="3"/>
          <w:wAfter w:w="2012" w:type="dxa"/>
          <w:trHeight w:val="375"/>
        </w:trPr>
        <w:tc>
          <w:tcPr>
            <w:tcW w:w="3004" w:type="dxa"/>
            <w:gridSpan w:val="3"/>
            <w:tcBorders>
              <w:top w:val="nil"/>
              <w:left w:val="nil"/>
              <w:bottom w:val="nil"/>
              <w:right w:val="nil"/>
            </w:tcBorders>
            <w:shd w:val="clear" w:color="auto" w:fill="auto"/>
            <w:noWrap/>
            <w:vAlign w:val="center"/>
            <w:hideMark/>
          </w:tcPr>
          <w:p w14:paraId="5270841B" w14:textId="77777777" w:rsidR="00704480" w:rsidRPr="00413A30" w:rsidRDefault="00704480" w:rsidP="00666FA4">
            <w:pPr>
              <w:rPr>
                <w:rFonts w:eastAsia="Times New Roman"/>
                <w:lang w:val="ru-KZ" w:eastAsia="ru-KZ"/>
              </w:rPr>
            </w:pPr>
            <w:r w:rsidRPr="00413A30">
              <w:rPr>
                <w:rFonts w:eastAsia="Times New Roman"/>
                <w:lang w:val="ru-KZ" w:eastAsia="ru-KZ"/>
              </w:rPr>
              <w:t>N = M</w:t>
            </w:r>
            <w:r w:rsidRPr="00413A30">
              <w:rPr>
                <w:rFonts w:eastAsia="Times New Roman"/>
                <w:vertAlign w:val="subscript"/>
                <w:lang w:val="ru-KZ" w:eastAsia="ru-KZ"/>
              </w:rPr>
              <w:t>о</w:t>
            </w:r>
            <w:r w:rsidRPr="00413A30">
              <w:rPr>
                <w:rFonts w:eastAsia="Times New Roman"/>
                <w:lang w:val="ru-KZ" w:eastAsia="ru-KZ"/>
              </w:rPr>
              <w:t xml:space="preserve"> + M + W,</w:t>
            </w:r>
          </w:p>
        </w:tc>
        <w:tc>
          <w:tcPr>
            <w:tcW w:w="1320" w:type="dxa"/>
            <w:tcBorders>
              <w:top w:val="nil"/>
              <w:left w:val="nil"/>
              <w:bottom w:val="nil"/>
              <w:right w:val="nil"/>
            </w:tcBorders>
            <w:shd w:val="clear" w:color="auto" w:fill="auto"/>
            <w:noWrap/>
            <w:vAlign w:val="bottom"/>
            <w:hideMark/>
          </w:tcPr>
          <w:p w14:paraId="4188D6F3" w14:textId="77777777" w:rsidR="00704480" w:rsidRPr="00413A30" w:rsidRDefault="00704480" w:rsidP="00666FA4">
            <w:pPr>
              <w:rPr>
                <w:rFonts w:eastAsia="Times New Roman"/>
                <w:lang w:val="ru-KZ" w:eastAsia="ru-KZ"/>
              </w:rPr>
            </w:pPr>
          </w:p>
        </w:tc>
        <w:tc>
          <w:tcPr>
            <w:tcW w:w="1100" w:type="dxa"/>
            <w:tcBorders>
              <w:top w:val="nil"/>
              <w:left w:val="nil"/>
              <w:bottom w:val="nil"/>
              <w:right w:val="nil"/>
            </w:tcBorders>
            <w:shd w:val="clear" w:color="auto" w:fill="auto"/>
            <w:noWrap/>
            <w:vAlign w:val="bottom"/>
            <w:hideMark/>
          </w:tcPr>
          <w:p w14:paraId="39AB0BA2" w14:textId="77777777" w:rsidR="00704480" w:rsidRPr="00413A30" w:rsidRDefault="00704480" w:rsidP="00666FA4">
            <w:pPr>
              <w:rPr>
                <w:rFonts w:eastAsia="Times New Roman"/>
                <w:sz w:val="20"/>
                <w:szCs w:val="20"/>
                <w:lang w:val="ru-KZ" w:eastAsia="ru-KZ"/>
              </w:rPr>
            </w:pPr>
          </w:p>
        </w:tc>
      </w:tr>
      <w:tr w:rsidR="00704480" w:rsidRPr="00413A30" w14:paraId="59C17FF0" w14:textId="77777777" w:rsidTr="00666FA4">
        <w:trPr>
          <w:gridAfter w:val="3"/>
          <w:wAfter w:w="2012" w:type="dxa"/>
          <w:trHeight w:val="315"/>
        </w:trPr>
        <w:tc>
          <w:tcPr>
            <w:tcW w:w="5424" w:type="dxa"/>
            <w:gridSpan w:val="5"/>
            <w:tcBorders>
              <w:top w:val="nil"/>
              <w:left w:val="nil"/>
              <w:bottom w:val="nil"/>
              <w:right w:val="nil"/>
            </w:tcBorders>
            <w:shd w:val="clear" w:color="auto" w:fill="auto"/>
            <w:noWrap/>
            <w:vAlign w:val="center"/>
            <w:hideMark/>
          </w:tcPr>
          <w:p w14:paraId="3CF9E48B" w14:textId="77777777" w:rsidR="00704480" w:rsidRPr="00413A30" w:rsidRDefault="00704480" w:rsidP="00666FA4">
            <w:pPr>
              <w:rPr>
                <w:rFonts w:eastAsia="Times New Roman"/>
                <w:lang w:val="ru-KZ" w:eastAsia="ru-KZ"/>
              </w:rPr>
            </w:pPr>
            <w:r w:rsidRPr="00413A30">
              <w:rPr>
                <w:rFonts w:eastAsia="Times New Roman"/>
                <w:lang w:val="ru-KZ" w:eastAsia="ru-KZ"/>
              </w:rPr>
              <w:t>где: N – количество промасленной ветоши, т/год;</w:t>
            </w:r>
          </w:p>
        </w:tc>
      </w:tr>
      <w:tr w:rsidR="00704480" w:rsidRPr="00413A30" w14:paraId="4F5A23E5" w14:textId="77777777" w:rsidTr="00666FA4">
        <w:trPr>
          <w:trHeight w:val="375"/>
        </w:trPr>
        <w:tc>
          <w:tcPr>
            <w:tcW w:w="7436" w:type="dxa"/>
            <w:gridSpan w:val="8"/>
            <w:tcBorders>
              <w:top w:val="nil"/>
              <w:left w:val="nil"/>
              <w:bottom w:val="nil"/>
              <w:right w:val="nil"/>
            </w:tcBorders>
            <w:shd w:val="clear" w:color="auto" w:fill="auto"/>
            <w:noWrap/>
            <w:vAlign w:val="center"/>
            <w:hideMark/>
          </w:tcPr>
          <w:p w14:paraId="6F55F30D" w14:textId="77777777" w:rsidR="00704480" w:rsidRPr="00413A30" w:rsidRDefault="00704480" w:rsidP="00666FA4">
            <w:pPr>
              <w:rPr>
                <w:rFonts w:eastAsia="Times New Roman"/>
                <w:lang w:val="ru-KZ" w:eastAsia="ru-KZ"/>
              </w:rPr>
            </w:pPr>
            <w:r w:rsidRPr="00413A30">
              <w:rPr>
                <w:rFonts w:eastAsia="Times New Roman"/>
                <w:lang w:val="ru-KZ" w:eastAsia="ru-KZ"/>
              </w:rPr>
              <w:t xml:space="preserve">       M</w:t>
            </w:r>
            <w:r w:rsidRPr="00413A30">
              <w:rPr>
                <w:rFonts w:eastAsia="Times New Roman"/>
                <w:vertAlign w:val="subscript"/>
                <w:lang w:val="ru-KZ" w:eastAsia="ru-KZ"/>
              </w:rPr>
              <w:t>о</w:t>
            </w:r>
            <w:r w:rsidRPr="00413A30">
              <w:rPr>
                <w:rFonts w:eastAsia="Times New Roman"/>
                <w:lang w:val="ru-KZ" w:eastAsia="ru-KZ"/>
              </w:rPr>
              <w:t xml:space="preserve"> – поступающее количество ветоши, 0,12 т/год;</w:t>
            </w:r>
          </w:p>
        </w:tc>
      </w:tr>
      <w:tr w:rsidR="00704480" w:rsidRPr="00413A30" w14:paraId="746844F8" w14:textId="77777777" w:rsidTr="00666FA4">
        <w:trPr>
          <w:trHeight w:val="315"/>
        </w:trPr>
        <w:tc>
          <w:tcPr>
            <w:tcW w:w="7436" w:type="dxa"/>
            <w:gridSpan w:val="8"/>
            <w:tcBorders>
              <w:top w:val="nil"/>
              <w:left w:val="nil"/>
              <w:bottom w:val="nil"/>
              <w:right w:val="nil"/>
            </w:tcBorders>
            <w:shd w:val="clear" w:color="auto" w:fill="auto"/>
            <w:noWrap/>
            <w:vAlign w:val="center"/>
            <w:hideMark/>
          </w:tcPr>
          <w:p w14:paraId="501FF0DE" w14:textId="77777777" w:rsidR="00704480" w:rsidRPr="00413A30" w:rsidRDefault="00704480" w:rsidP="00666FA4">
            <w:pPr>
              <w:rPr>
                <w:rFonts w:eastAsia="Times New Roman"/>
                <w:lang w:val="ru-KZ" w:eastAsia="ru-KZ"/>
              </w:rPr>
            </w:pPr>
            <w:r w:rsidRPr="00413A30">
              <w:rPr>
                <w:rFonts w:eastAsia="Times New Roman"/>
                <w:lang w:val="ru-KZ" w:eastAsia="ru-KZ"/>
              </w:rPr>
              <w:t xml:space="preserve">       M – норматива содержания в ветоши масел, т/год;</w:t>
            </w:r>
          </w:p>
        </w:tc>
      </w:tr>
      <w:tr w:rsidR="00704480" w:rsidRPr="00413A30" w14:paraId="0BAC3FC8" w14:textId="77777777" w:rsidTr="00666FA4">
        <w:trPr>
          <w:trHeight w:val="315"/>
        </w:trPr>
        <w:tc>
          <w:tcPr>
            <w:tcW w:w="222" w:type="dxa"/>
            <w:tcBorders>
              <w:top w:val="nil"/>
              <w:left w:val="nil"/>
              <w:bottom w:val="nil"/>
              <w:right w:val="nil"/>
            </w:tcBorders>
            <w:shd w:val="clear" w:color="auto" w:fill="auto"/>
            <w:noWrap/>
            <w:vAlign w:val="center"/>
            <w:hideMark/>
          </w:tcPr>
          <w:p w14:paraId="5F2AD381" w14:textId="77777777" w:rsidR="00704480" w:rsidRPr="00413A30" w:rsidRDefault="00704480" w:rsidP="00666FA4">
            <w:pPr>
              <w:rPr>
                <w:rFonts w:eastAsia="Times New Roman"/>
                <w:lang w:val="ru-KZ" w:eastAsia="ru-KZ"/>
              </w:rPr>
            </w:pPr>
          </w:p>
        </w:tc>
        <w:tc>
          <w:tcPr>
            <w:tcW w:w="222" w:type="dxa"/>
            <w:tcBorders>
              <w:top w:val="nil"/>
              <w:left w:val="nil"/>
              <w:bottom w:val="nil"/>
              <w:right w:val="nil"/>
            </w:tcBorders>
            <w:shd w:val="clear" w:color="auto" w:fill="auto"/>
            <w:noWrap/>
            <w:vAlign w:val="bottom"/>
            <w:hideMark/>
          </w:tcPr>
          <w:p w14:paraId="0900EDFC" w14:textId="77777777" w:rsidR="00704480" w:rsidRPr="00413A30" w:rsidRDefault="00704480" w:rsidP="00666FA4">
            <w:pPr>
              <w:jc w:val="center"/>
              <w:rPr>
                <w:rFonts w:eastAsia="Times New Roman"/>
                <w:sz w:val="20"/>
                <w:szCs w:val="20"/>
                <w:lang w:val="ru-KZ" w:eastAsia="ru-KZ"/>
              </w:rPr>
            </w:pPr>
          </w:p>
        </w:tc>
        <w:tc>
          <w:tcPr>
            <w:tcW w:w="6992" w:type="dxa"/>
            <w:gridSpan w:val="6"/>
            <w:tcBorders>
              <w:top w:val="nil"/>
              <w:left w:val="nil"/>
              <w:bottom w:val="nil"/>
              <w:right w:val="nil"/>
            </w:tcBorders>
            <w:shd w:val="clear" w:color="auto" w:fill="auto"/>
            <w:noWrap/>
            <w:vAlign w:val="bottom"/>
            <w:hideMark/>
          </w:tcPr>
          <w:p w14:paraId="03B6822A" w14:textId="77777777" w:rsidR="00704480" w:rsidRPr="00413A30" w:rsidRDefault="00704480" w:rsidP="00666FA4">
            <w:pPr>
              <w:rPr>
                <w:rFonts w:eastAsia="Times New Roman"/>
                <w:sz w:val="22"/>
                <w:szCs w:val="22"/>
                <w:lang w:val="ru-KZ" w:eastAsia="ru-KZ"/>
              </w:rPr>
            </w:pPr>
            <w:r w:rsidRPr="00413A30">
              <w:rPr>
                <w:rFonts w:eastAsia="Times New Roman"/>
                <w:sz w:val="22"/>
                <w:szCs w:val="22"/>
                <w:lang w:val="ru-KZ" w:eastAsia="ru-KZ"/>
              </w:rPr>
              <w:t>M = 0,12 * Mо</w:t>
            </w:r>
          </w:p>
        </w:tc>
      </w:tr>
      <w:tr w:rsidR="00704480" w:rsidRPr="00413A30" w14:paraId="240EC635" w14:textId="77777777" w:rsidTr="00666FA4">
        <w:trPr>
          <w:gridAfter w:val="1"/>
          <w:wAfter w:w="47" w:type="dxa"/>
          <w:trHeight w:val="315"/>
        </w:trPr>
        <w:tc>
          <w:tcPr>
            <w:tcW w:w="7389" w:type="dxa"/>
            <w:gridSpan w:val="7"/>
            <w:tcBorders>
              <w:top w:val="nil"/>
              <w:left w:val="nil"/>
              <w:bottom w:val="nil"/>
              <w:right w:val="nil"/>
            </w:tcBorders>
            <w:shd w:val="clear" w:color="auto" w:fill="auto"/>
            <w:noWrap/>
            <w:vAlign w:val="center"/>
            <w:hideMark/>
          </w:tcPr>
          <w:p w14:paraId="6A1789CF" w14:textId="77777777" w:rsidR="00704480" w:rsidRPr="00413A30" w:rsidRDefault="00704480" w:rsidP="00666FA4">
            <w:pPr>
              <w:rPr>
                <w:rFonts w:eastAsia="Times New Roman"/>
                <w:lang w:val="ru-KZ" w:eastAsia="ru-KZ"/>
              </w:rPr>
            </w:pPr>
            <w:r w:rsidRPr="00413A30">
              <w:rPr>
                <w:rFonts w:eastAsia="Times New Roman"/>
                <w:lang w:val="ru-KZ" w:eastAsia="ru-KZ"/>
              </w:rPr>
              <w:t xml:space="preserve">       W – норматива содержания в ветоши влаги, т/год.</w:t>
            </w:r>
          </w:p>
        </w:tc>
      </w:tr>
      <w:tr w:rsidR="00704480" w:rsidRPr="00413A30" w14:paraId="06CB1C43" w14:textId="77777777" w:rsidTr="00666FA4">
        <w:trPr>
          <w:gridAfter w:val="1"/>
          <w:wAfter w:w="47" w:type="dxa"/>
          <w:trHeight w:val="375"/>
        </w:trPr>
        <w:tc>
          <w:tcPr>
            <w:tcW w:w="7167" w:type="dxa"/>
            <w:gridSpan w:val="6"/>
            <w:tcBorders>
              <w:top w:val="nil"/>
              <w:left w:val="nil"/>
              <w:bottom w:val="nil"/>
              <w:right w:val="nil"/>
            </w:tcBorders>
            <w:shd w:val="clear" w:color="auto" w:fill="auto"/>
            <w:noWrap/>
            <w:vAlign w:val="center"/>
            <w:hideMark/>
          </w:tcPr>
          <w:p w14:paraId="65D6AA54" w14:textId="77777777" w:rsidR="00704480" w:rsidRPr="00413A30" w:rsidRDefault="00704480" w:rsidP="00666FA4">
            <w:pPr>
              <w:rPr>
                <w:rFonts w:eastAsia="Times New Roman"/>
                <w:lang w:val="ru-KZ" w:eastAsia="ru-KZ"/>
              </w:rPr>
            </w:pPr>
            <w:r w:rsidRPr="00413A30">
              <w:rPr>
                <w:rFonts w:eastAsia="Times New Roman"/>
                <w:lang w:val="ru-KZ" w:eastAsia="ru-KZ"/>
              </w:rPr>
              <w:t xml:space="preserve">                                                         W = 0,15 * M</w:t>
            </w:r>
            <w:r w:rsidRPr="00413A30">
              <w:rPr>
                <w:rFonts w:eastAsia="Times New Roman"/>
                <w:vertAlign w:val="subscript"/>
                <w:lang w:val="ru-KZ" w:eastAsia="ru-KZ"/>
              </w:rPr>
              <w:t>о</w:t>
            </w:r>
          </w:p>
        </w:tc>
        <w:tc>
          <w:tcPr>
            <w:tcW w:w="222" w:type="dxa"/>
            <w:tcBorders>
              <w:top w:val="nil"/>
              <w:left w:val="nil"/>
              <w:bottom w:val="nil"/>
              <w:right w:val="nil"/>
            </w:tcBorders>
            <w:shd w:val="clear" w:color="auto" w:fill="auto"/>
            <w:noWrap/>
            <w:vAlign w:val="bottom"/>
            <w:hideMark/>
          </w:tcPr>
          <w:p w14:paraId="775158DD" w14:textId="77777777" w:rsidR="00704480" w:rsidRPr="00413A30" w:rsidRDefault="00704480" w:rsidP="00666FA4">
            <w:pPr>
              <w:rPr>
                <w:rFonts w:eastAsia="Times New Roman"/>
                <w:lang w:val="ru-KZ" w:eastAsia="ru-KZ"/>
              </w:rPr>
            </w:pPr>
          </w:p>
        </w:tc>
      </w:tr>
    </w:tbl>
    <w:p w14:paraId="3907E120" w14:textId="77777777" w:rsidR="00704480" w:rsidRPr="00413A30" w:rsidRDefault="00704480" w:rsidP="00704480">
      <w:pPr>
        <w:rPr>
          <w:rFonts w:eastAsia="Times New Roman"/>
          <w:lang w:val="ru-KZ" w:eastAsia="ru-KZ"/>
        </w:rPr>
      </w:pPr>
      <w:r w:rsidRPr="00413A30">
        <w:rPr>
          <w:rFonts w:eastAsia="Times New Roman"/>
          <w:lang w:eastAsia="ru-KZ"/>
        </w:rPr>
        <w:t xml:space="preserve">                     </w:t>
      </w:r>
      <w:r w:rsidRPr="00413A30">
        <w:rPr>
          <w:rFonts w:eastAsia="Times New Roman"/>
          <w:lang w:val="ru-KZ" w:eastAsia="ru-KZ"/>
        </w:rPr>
        <w:t>Количество промасленной ветоши в году:</w:t>
      </w:r>
    </w:p>
    <w:p w14:paraId="7E545799" w14:textId="77777777" w:rsidR="00704480" w:rsidRPr="00413A30" w:rsidRDefault="00704480" w:rsidP="00704480">
      <w:pPr>
        <w:tabs>
          <w:tab w:val="left" w:pos="284"/>
        </w:tabs>
        <w:rPr>
          <w:rFonts w:eastAsia="Times New Roman"/>
          <w:b/>
          <w:bCs/>
          <w:iCs/>
          <w:lang w:val="ru-KZ" w:eastAsia="ru-RU"/>
        </w:rPr>
      </w:pPr>
      <w:r w:rsidRPr="00413A30">
        <w:rPr>
          <w:rFonts w:eastAsia="Times New Roman"/>
          <w:b/>
          <w:bCs/>
          <w:iCs/>
          <w:lang w:eastAsia="ru-RU"/>
        </w:rPr>
        <w:t xml:space="preserve">                 </w:t>
      </w:r>
      <w:r w:rsidRPr="00413A30">
        <w:rPr>
          <w:rFonts w:eastAsia="Times New Roman"/>
          <w:b/>
          <w:bCs/>
          <w:iCs/>
          <w:lang w:val="ru-KZ" w:eastAsia="ru-RU"/>
        </w:rPr>
        <w:t>N = 0,12 + 0,0144 + 0,018 = 0,1524 т/период.</w:t>
      </w:r>
    </w:p>
    <w:p w14:paraId="26AEBD3D" w14:textId="33D68070" w:rsidR="00704480" w:rsidRPr="00413A30" w:rsidRDefault="00704480" w:rsidP="00704480">
      <w:pPr>
        <w:tabs>
          <w:tab w:val="left" w:pos="284"/>
        </w:tabs>
        <w:rPr>
          <w:rFonts w:eastAsia="Times New Roman"/>
          <w:b/>
          <w:i/>
          <w:u w:val="single"/>
          <w:lang w:eastAsia="ru-RU"/>
        </w:rPr>
      </w:pPr>
      <w:r w:rsidRPr="00413A30">
        <w:rPr>
          <w:rFonts w:eastAsia="Times New Roman"/>
          <w:b/>
          <w:bCs/>
          <w:i/>
          <w:lang w:eastAsia="ru-RU"/>
        </w:rPr>
        <w:tab/>
      </w:r>
      <w:r w:rsidRPr="00413A30">
        <w:rPr>
          <w:rFonts w:eastAsia="Times New Roman"/>
          <w:b/>
          <w:bCs/>
          <w:i/>
          <w:lang w:eastAsia="ru-RU"/>
        </w:rPr>
        <w:tab/>
      </w:r>
      <w:r w:rsidRPr="00413A30">
        <w:rPr>
          <w:rFonts w:eastAsia="Times New Roman"/>
          <w:b/>
          <w:i/>
          <w:u w:val="single"/>
          <w:lang w:eastAsia="ru-RU"/>
        </w:rPr>
        <w:t>Огарки сварочных электродов</w:t>
      </w:r>
    </w:p>
    <w:p w14:paraId="189E9266" w14:textId="77777777" w:rsidR="00704480" w:rsidRPr="00413A30" w:rsidRDefault="00704480" w:rsidP="00704480">
      <w:pPr>
        <w:tabs>
          <w:tab w:val="left" w:pos="284"/>
        </w:tabs>
        <w:ind w:firstLine="709"/>
        <w:rPr>
          <w:rFonts w:eastAsia="Times New Roman"/>
          <w:bCs/>
          <w:u w:val="single"/>
          <w:lang w:eastAsia="ru-RU"/>
        </w:rPr>
      </w:pPr>
      <w:r w:rsidRPr="00413A30">
        <w:t>Огарки сварочных электродов определяется по формуле:</w:t>
      </w:r>
    </w:p>
    <w:p w14:paraId="1663003D" w14:textId="77777777" w:rsidR="00704480" w:rsidRPr="00413A30" w:rsidRDefault="00704480" w:rsidP="00704480">
      <w:pPr>
        <w:tabs>
          <w:tab w:val="left" w:pos="1560"/>
        </w:tabs>
        <w:ind w:firstLine="1560"/>
        <w:rPr>
          <w:rFonts w:eastAsia="Times New Roman"/>
          <w:lang w:eastAsia="ru-RU"/>
        </w:rPr>
      </w:pPr>
      <w:r w:rsidRPr="00413A30">
        <w:rPr>
          <w:rFonts w:eastAsia="Times New Roman"/>
          <w:i/>
          <w:lang w:val="en-US" w:eastAsia="ru-RU"/>
        </w:rPr>
        <w:t>N</w:t>
      </w:r>
      <w:r w:rsidRPr="00413A30">
        <w:rPr>
          <w:rFonts w:eastAsia="Times New Roman"/>
          <w:i/>
          <w:lang w:eastAsia="ru-RU"/>
        </w:rPr>
        <w:t xml:space="preserve"> = </w:t>
      </w:r>
      <w:r w:rsidRPr="00413A30">
        <w:rPr>
          <w:rFonts w:eastAsia="Times New Roman"/>
          <w:i/>
          <w:lang w:val="en-US" w:eastAsia="ru-RU"/>
        </w:rPr>
        <w:t>M</w:t>
      </w:r>
      <w:r w:rsidRPr="00413A30">
        <w:rPr>
          <w:rFonts w:eastAsia="Times New Roman"/>
          <w:i/>
          <w:vertAlign w:val="subscript"/>
          <w:lang w:eastAsia="ru-RU"/>
        </w:rPr>
        <w:t>ост</w:t>
      </w:r>
      <w:r w:rsidRPr="00413A30">
        <w:rPr>
          <w:rFonts w:eastAsia="Times New Roman"/>
          <w:i/>
          <w:lang w:eastAsia="ru-RU"/>
        </w:rPr>
        <w:t>*α</w:t>
      </w:r>
      <w:r w:rsidRPr="00413A30">
        <w:rPr>
          <w:rFonts w:eastAsia="Times New Roman"/>
          <w:lang w:eastAsia="ru-RU"/>
        </w:rPr>
        <w:t>,</w:t>
      </w:r>
    </w:p>
    <w:p w14:paraId="6F0CEBF0" w14:textId="77777777" w:rsidR="00704480" w:rsidRPr="00413A30" w:rsidRDefault="00704480" w:rsidP="00704480">
      <w:pPr>
        <w:ind w:firstLine="709"/>
        <w:jc w:val="both"/>
        <w:rPr>
          <w:rFonts w:eastAsia="Times New Roman"/>
          <w:lang w:eastAsia="ru-RU"/>
        </w:rPr>
      </w:pPr>
      <w:r w:rsidRPr="00413A30">
        <w:rPr>
          <w:rFonts w:eastAsia="Times New Roman"/>
          <w:lang w:eastAsia="ru-RU"/>
        </w:rPr>
        <w:t xml:space="preserve">где: </w:t>
      </w:r>
      <w:r w:rsidRPr="00413A30">
        <w:rPr>
          <w:rFonts w:eastAsia="Times New Roman"/>
          <w:lang w:val="en-US" w:eastAsia="ru-RU"/>
        </w:rPr>
        <w:t>M</w:t>
      </w:r>
      <w:r w:rsidRPr="00413A30">
        <w:rPr>
          <w:rFonts w:eastAsia="Times New Roman"/>
          <w:vertAlign w:val="subscript"/>
          <w:lang w:eastAsia="ru-RU"/>
        </w:rPr>
        <w:t>ост</w:t>
      </w:r>
      <w:r w:rsidRPr="00413A30">
        <w:rPr>
          <w:rFonts w:eastAsia="Times New Roman"/>
          <w:lang w:eastAsia="ru-RU"/>
        </w:rPr>
        <w:t xml:space="preserve"> -  расход электродов, 100 кг/год;</w:t>
      </w:r>
    </w:p>
    <w:p w14:paraId="5DC456D6" w14:textId="77777777" w:rsidR="00704480" w:rsidRPr="00413A30" w:rsidRDefault="00704480" w:rsidP="00704480">
      <w:pPr>
        <w:ind w:firstLine="709"/>
        <w:jc w:val="both"/>
        <w:rPr>
          <w:rFonts w:eastAsia="Times New Roman"/>
          <w:lang w:eastAsia="ru-RU"/>
        </w:rPr>
      </w:pPr>
      <w:r w:rsidRPr="00413A30">
        <w:rPr>
          <w:rFonts w:eastAsia="Times New Roman"/>
          <w:lang w:eastAsia="ru-RU"/>
        </w:rPr>
        <w:lastRenderedPageBreak/>
        <w:t>α- остаток электрода, 0,015.</w:t>
      </w:r>
    </w:p>
    <w:p w14:paraId="50444B4C" w14:textId="77777777" w:rsidR="00704480" w:rsidRPr="00413A30" w:rsidRDefault="00704480" w:rsidP="00704480">
      <w:pPr>
        <w:ind w:firstLine="1276"/>
        <w:rPr>
          <w:rFonts w:eastAsia="Times New Roman"/>
          <w:lang w:eastAsia="ru-RU"/>
        </w:rPr>
      </w:pPr>
      <w:r w:rsidRPr="00413A30">
        <w:rPr>
          <w:rFonts w:eastAsia="Times New Roman"/>
          <w:lang w:val="en-US" w:eastAsia="ru-RU"/>
        </w:rPr>
        <w:t>N</w:t>
      </w:r>
      <w:r w:rsidRPr="00413A30">
        <w:rPr>
          <w:rFonts w:eastAsia="Times New Roman"/>
          <w:lang w:eastAsia="ru-RU"/>
        </w:rPr>
        <w:t xml:space="preserve"> = 100*0,015 = 1,5 кг/год = 0,0015 т/год.</w:t>
      </w:r>
    </w:p>
    <w:p w14:paraId="386F4E57" w14:textId="77777777" w:rsidR="000F1602" w:rsidRPr="00413A30" w:rsidRDefault="000F1602" w:rsidP="00704480">
      <w:pPr>
        <w:ind w:firstLine="709"/>
        <w:jc w:val="both"/>
        <w:rPr>
          <w:rFonts w:eastAsia="Times New Roman"/>
          <w:b/>
          <w:bCs/>
          <w:i/>
          <w:u w:val="single"/>
          <w:lang w:eastAsia="ru-RU"/>
        </w:rPr>
      </w:pPr>
    </w:p>
    <w:p w14:paraId="74FD56A8" w14:textId="64D41D27" w:rsidR="00704480" w:rsidRPr="00413A30" w:rsidRDefault="00704480" w:rsidP="00704480">
      <w:pPr>
        <w:ind w:firstLine="709"/>
        <w:jc w:val="both"/>
        <w:rPr>
          <w:rFonts w:eastAsia="Times New Roman"/>
          <w:i/>
          <w:u w:val="single"/>
          <w:lang w:eastAsia="ru-RU"/>
        </w:rPr>
      </w:pPr>
      <w:r w:rsidRPr="00413A30">
        <w:rPr>
          <w:rFonts w:eastAsia="Times New Roman"/>
          <w:b/>
          <w:bCs/>
          <w:i/>
          <w:u w:val="single"/>
          <w:lang w:eastAsia="ru-RU"/>
        </w:rPr>
        <w:t>Отработанные аккумуляторы</w:t>
      </w:r>
      <w:r w:rsidRPr="00413A30">
        <w:rPr>
          <w:rFonts w:eastAsia="Times New Roman"/>
          <w:bCs/>
          <w:i/>
          <w:u w:val="single"/>
          <w:lang w:eastAsia="ru-RU"/>
        </w:rPr>
        <w:t xml:space="preserve"> </w:t>
      </w:r>
    </w:p>
    <w:p w14:paraId="35F26EC2" w14:textId="77777777" w:rsidR="00704480" w:rsidRPr="00413A30" w:rsidRDefault="00704480" w:rsidP="00704480">
      <w:pPr>
        <w:ind w:firstLine="1560"/>
        <w:rPr>
          <w:rFonts w:eastAsia="Times New Roman"/>
          <w:lang w:val="x-none" w:eastAsia="x-none"/>
        </w:rPr>
      </w:pPr>
      <w:r w:rsidRPr="00413A30">
        <w:rPr>
          <w:rFonts w:eastAsia="Times New Roman"/>
          <w:lang w:val="x-none" w:eastAsia="x-none"/>
        </w:rPr>
        <w:t>М = ∑n</w:t>
      </w:r>
      <w:r w:rsidRPr="00413A30">
        <w:rPr>
          <w:rFonts w:eastAsia="Times New Roman"/>
          <w:vertAlign w:val="subscript"/>
          <w:lang w:val="x-none" w:eastAsia="x-none"/>
        </w:rPr>
        <w:t>i</w:t>
      </w:r>
      <w:r w:rsidRPr="00413A30">
        <w:rPr>
          <w:rFonts w:eastAsia="Times New Roman"/>
          <w:lang w:val="x-none" w:eastAsia="x-none"/>
        </w:rPr>
        <w:t xml:space="preserve"> * m</w:t>
      </w:r>
      <w:r w:rsidRPr="00413A30">
        <w:rPr>
          <w:rFonts w:eastAsia="Times New Roman"/>
          <w:vertAlign w:val="subscript"/>
          <w:lang w:val="x-none" w:eastAsia="x-none"/>
        </w:rPr>
        <w:t>i</w:t>
      </w:r>
      <w:r w:rsidRPr="00413A30">
        <w:rPr>
          <w:rFonts w:eastAsia="Times New Roman"/>
          <w:lang w:val="x-none" w:eastAsia="x-none"/>
        </w:rPr>
        <w:t xml:space="preserve"> * 10</w:t>
      </w:r>
      <w:r w:rsidRPr="00413A30">
        <w:rPr>
          <w:rFonts w:eastAsia="Times New Roman"/>
          <w:vertAlign w:val="superscript"/>
          <w:lang w:val="x-none" w:eastAsia="x-none"/>
        </w:rPr>
        <w:t>-3</w:t>
      </w:r>
      <w:r w:rsidRPr="00413A30">
        <w:rPr>
          <w:rFonts w:eastAsia="Times New Roman"/>
          <w:lang w:val="x-none" w:eastAsia="x-none"/>
        </w:rPr>
        <w:t xml:space="preserve"> / τ</w:t>
      </w:r>
    </w:p>
    <w:p w14:paraId="308FC88B" w14:textId="77777777" w:rsidR="00704480" w:rsidRPr="00413A30" w:rsidRDefault="00704480" w:rsidP="00704480">
      <w:pPr>
        <w:ind w:firstLine="709"/>
        <w:rPr>
          <w:rFonts w:eastAsia="Times New Roman"/>
          <w:bCs/>
          <w:lang w:val="x-none" w:eastAsia="x-none"/>
        </w:rPr>
      </w:pPr>
      <w:r w:rsidRPr="00413A30">
        <w:rPr>
          <w:rFonts w:eastAsia="Times New Roman"/>
          <w:lang w:val="x-none" w:eastAsia="x-none"/>
        </w:rPr>
        <w:t>где:  n</w:t>
      </w:r>
      <w:r w:rsidRPr="00413A30">
        <w:rPr>
          <w:rFonts w:eastAsia="Times New Roman"/>
          <w:vertAlign w:val="subscript"/>
          <w:lang w:val="x-none" w:eastAsia="x-none"/>
        </w:rPr>
        <w:t>i</w:t>
      </w:r>
      <w:r w:rsidRPr="00413A30">
        <w:rPr>
          <w:rFonts w:eastAsia="Times New Roman"/>
          <w:lang w:val="x-none" w:eastAsia="x-none"/>
        </w:rPr>
        <w:t xml:space="preserve"> – количество аккумуляторов для i – группы автотранспорта, 2 ед;</w:t>
      </w:r>
    </w:p>
    <w:p w14:paraId="170D3B97" w14:textId="77777777" w:rsidR="00704480" w:rsidRPr="00413A30" w:rsidRDefault="00704480" w:rsidP="00704480">
      <w:pPr>
        <w:ind w:firstLine="709"/>
        <w:rPr>
          <w:rFonts w:eastAsia="Times New Roman"/>
          <w:lang w:val="x-none" w:eastAsia="x-none"/>
        </w:rPr>
      </w:pPr>
      <w:r w:rsidRPr="00413A30">
        <w:rPr>
          <w:rFonts w:eastAsia="Times New Roman"/>
          <w:lang w:val="x-none" w:eastAsia="x-none"/>
        </w:rPr>
        <w:t>m</w:t>
      </w:r>
      <w:r w:rsidRPr="00413A30">
        <w:rPr>
          <w:rFonts w:eastAsia="Times New Roman"/>
          <w:vertAlign w:val="subscript"/>
          <w:lang w:val="x-none" w:eastAsia="x-none"/>
        </w:rPr>
        <w:t>i</w:t>
      </w:r>
      <w:r w:rsidRPr="00413A30">
        <w:rPr>
          <w:rFonts w:eastAsia="Times New Roman"/>
          <w:lang w:val="x-none" w:eastAsia="x-none"/>
        </w:rPr>
        <w:t xml:space="preserve"> – средняя масса аккумулятора i – вида автотранспорта, 0,025т;</w:t>
      </w:r>
      <w:r w:rsidRPr="00413A30">
        <w:rPr>
          <w:rFonts w:eastAsia="Times New Roman"/>
          <w:lang w:val="x-none" w:eastAsia="x-none"/>
        </w:rPr>
        <w:br/>
        <w:t xml:space="preserve">            τ – срок эксплуатации аккумулятора, 2 года</w:t>
      </w:r>
    </w:p>
    <w:p w14:paraId="3EB08C0D" w14:textId="44B20F87" w:rsidR="00333A78" w:rsidRPr="00E84481" w:rsidRDefault="00704480" w:rsidP="00DC123B">
      <w:pPr>
        <w:ind w:firstLine="1276"/>
        <w:rPr>
          <w:rFonts w:eastAsia="Times New Roman"/>
          <w:lang w:eastAsia="x-none"/>
        </w:rPr>
      </w:pPr>
      <w:r w:rsidRPr="00413A30">
        <w:rPr>
          <w:rFonts w:eastAsia="Times New Roman"/>
          <w:lang w:val="x-none" w:eastAsia="x-none"/>
        </w:rPr>
        <w:t>М = 2 * 0,025 * 10</w:t>
      </w:r>
      <w:r w:rsidRPr="00413A30">
        <w:rPr>
          <w:rFonts w:eastAsia="Times New Roman"/>
          <w:vertAlign w:val="superscript"/>
          <w:lang w:val="x-none" w:eastAsia="x-none"/>
        </w:rPr>
        <w:t xml:space="preserve">-3 </w:t>
      </w:r>
      <w:r w:rsidRPr="00413A30">
        <w:rPr>
          <w:rFonts w:eastAsia="Times New Roman"/>
          <w:lang w:val="x-none" w:eastAsia="x-none"/>
        </w:rPr>
        <w:t>/ 2 = 0,000025 т/год</w:t>
      </w:r>
      <w:r w:rsidRPr="00413A30">
        <w:rPr>
          <w:rFonts w:eastAsia="Times New Roman"/>
          <w:lang w:eastAsia="x-none"/>
        </w:rPr>
        <w:t>.</w:t>
      </w:r>
    </w:p>
    <w:p w14:paraId="4AD3F7F0" w14:textId="77777777" w:rsidR="00333A78" w:rsidRPr="00E00F8F" w:rsidRDefault="00333A78" w:rsidP="00704480">
      <w:pPr>
        <w:rPr>
          <w:lang w:eastAsia="ru-RU"/>
        </w:rPr>
      </w:pPr>
    </w:p>
    <w:p w14:paraId="3589A7D8" w14:textId="59E30773" w:rsidR="00704480" w:rsidRPr="00413A30" w:rsidRDefault="000D42B3" w:rsidP="00B5398A">
      <w:pPr>
        <w:pStyle w:val="afff"/>
        <w:keepNext/>
        <w:spacing w:before="0" w:after="0"/>
        <w:jc w:val="both"/>
      </w:pPr>
      <w:bookmarkStart w:id="281" w:name="_Toc236236811"/>
      <w:bookmarkStart w:id="282" w:name="_Hlk236061717"/>
      <w:r>
        <w:t>Таблица</w:t>
      </w:r>
      <w:r w:rsidR="00704480" w:rsidRPr="00413A30">
        <w:t xml:space="preserve"> </w:t>
      </w:r>
      <w:r w:rsidR="00885489" w:rsidRPr="002C1592">
        <w:rPr>
          <w:b w:val="0"/>
          <w:bCs w:val="0"/>
        </w:rPr>
        <w:fldChar w:fldCharType="begin"/>
      </w:r>
      <w:r w:rsidR="00885489" w:rsidRPr="002C1592">
        <w:rPr>
          <w:b w:val="0"/>
          <w:bCs w:val="0"/>
        </w:rPr>
        <w:instrText xml:space="preserve"> STYLEREF 1 \s </w:instrText>
      </w:r>
      <w:r w:rsidR="00885489" w:rsidRPr="002C1592">
        <w:rPr>
          <w:b w:val="0"/>
          <w:bCs w:val="0"/>
        </w:rPr>
        <w:fldChar w:fldCharType="separate"/>
      </w:r>
      <w:r w:rsidR="00885489" w:rsidRPr="002C1592">
        <w:rPr>
          <w:b w:val="0"/>
          <w:bCs w:val="0"/>
          <w:noProof/>
        </w:rPr>
        <w:t>4</w:t>
      </w:r>
      <w:r w:rsidR="00885489" w:rsidRPr="002C1592">
        <w:rPr>
          <w:b w:val="0"/>
          <w:bCs w:val="0"/>
          <w:noProof/>
        </w:rPr>
        <w:fldChar w:fldCharType="end"/>
      </w:r>
      <w:r w:rsidR="00885489" w:rsidRPr="002C1592">
        <w:rPr>
          <w:b w:val="0"/>
          <w:bCs w:val="0"/>
        </w:rPr>
        <w:t>.</w:t>
      </w:r>
      <w:r w:rsidR="00885489" w:rsidRPr="002C1592">
        <w:rPr>
          <w:b w:val="0"/>
          <w:bCs w:val="0"/>
        </w:rPr>
        <w:fldChar w:fldCharType="begin"/>
      </w:r>
      <w:r w:rsidR="00885489" w:rsidRPr="002C1592">
        <w:rPr>
          <w:b w:val="0"/>
          <w:bCs w:val="0"/>
        </w:rPr>
        <w:instrText xml:space="preserve"> SEQ Таблица \* ARABIC \s 1 </w:instrText>
      </w:r>
      <w:r w:rsidR="00885489" w:rsidRPr="002C1592">
        <w:rPr>
          <w:b w:val="0"/>
          <w:bCs w:val="0"/>
        </w:rPr>
        <w:fldChar w:fldCharType="separate"/>
      </w:r>
      <w:r w:rsidR="00885489" w:rsidRPr="002C1592">
        <w:rPr>
          <w:b w:val="0"/>
          <w:bCs w:val="0"/>
          <w:noProof/>
        </w:rPr>
        <w:t>6.</w:t>
      </w:r>
      <w:r w:rsidR="00885489" w:rsidRPr="00885489">
        <w:rPr>
          <w:b w:val="0"/>
          <w:bCs w:val="0"/>
          <w:noProof/>
        </w:rPr>
        <w:t>50</w:t>
      </w:r>
      <w:r w:rsidR="00885489" w:rsidRPr="002C1592">
        <w:rPr>
          <w:b w:val="0"/>
          <w:bCs w:val="0"/>
          <w:noProof/>
        </w:rPr>
        <w:fldChar w:fldCharType="end"/>
      </w:r>
      <w:r w:rsidR="00704480" w:rsidRPr="00413A30">
        <w:rPr>
          <w:lang w:val="kk-KZ"/>
        </w:rPr>
        <w:t>-</w:t>
      </w:r>
      <w:bookmarkStart w:id="283" w:name="_Hlk132374037"/>
      <w:r w:rsidR="00704480" w:rsidRPr="00413A30">
        <w:t xml:space="preserve">Количественный и качественный состав отходов при эксплуатации месторождения </w:t>
      </w:r>
      <w:r w:rsidR="001E4ACF" w:rsidRPr="00413A30">
        <w:rPr>
          <w:lang w:val="kk-KZ"/>
        </w:rPr>
        <w:t xml:space="preserve">Лактыбай </w:t>
      </w:r>
      <w:r w:rsidR="00704480" w:rsidRPr="00413A30">
        <w:t xml:space="preserve"> </w:t>
      </w:r>
      <w:r w:rsidR="00704480" w:rsidRPr="00333A78">
        <w:t>за 202</w:t>
      </w:r>
      <w:r w:rsidR="00333A78" w:rsidRPr="00333A78">
        <w:t>6</w:t>
      </w:r>
      <w:r w:rsidR="00704480" w:rsidRPr="00333A78">
        <w:t>-203</w:t>
      </w:r>
      <w:r w:rsidR="00333A78" w:rsidRPr="00333A78">
        <w:t>5</w:t>
      </w:r>
      <w:r w:rsidR="00704480" w:rsidRPr="00333A78">
        <w:t>гг</w:t>
      </w:r>
      <w:bookmarkEnd w:id="281"/>
      <w:bookmarkEnd w:id="283"/>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3303"/>
        <w:gridCol w:w="2197"/>
        <w:gridCol w:w="1914"/>
        <w:gridCol w:w="1912"/>
      </w:tblGrid>
      <w:tr w:rsidR="00704480" w:rsidRPr="00413A30" w14:paraId="49176948" w14:textId="77777777" w:rsidTr="00B5398A">
        <w:trPr>
          <w:trHeight w:val="50"/>
        </w:trPr>
        <w:tc>
          <w:tcPr>
            <w:tcW w:w="1771" w:type="pct"/>
            <w:shd w:val="clear" w:color="auto" w:fill="auto"/>
            <w:vAlign w:val="center"/>
            <w:hideMark/>
          </w:tcPr>
          <w:p w14:paraId="7CF8E301" w14:textId="77777777" w:rsidR="00704480" w:rsidRPr="00413A30" w:rsidRDefault="00704480" w:rsidP="00666FA4">
            <w:pPr>
              <w:jc w:val="center"/>
              <w:rPr>
                <w:rFonts w:eastAsia="Times New Roman"/>
                <w:b/>
                <w:bCs/>
                <w:sz w:val="18"/>
                <w:szCs w:val="18"/>
              </w:rPr>
            </w:pPr>
            <w:r w:rsidRPr="00413A30">
              <w:rPr>
                <w:rFonts w:eastAsia="Times New Roman"/>
                <w:b/>
                <w:bCs/>
                <w:sz w:val="18"/>
                <w:szCs w:val="18"/>
              </w:rPr>
              <w:t>Наименование отходов</w:t>
            </w:r>
          </w:p>
        </w:tc>
        <w:tc>
          <w:tcPr>
            <w:tcW w:w="1178" w:type="pct"/>
            <w:shd w:val="clear" w:color="auto" w:fill="auto"/>
            <w:vAlign w:val="center"/>
            <w:hideMark/>
          </w:tcPr>
          <w:p w14:paraId="73299FE3" w14:textId="77777777" w:rsidR="00704480" w:rsidRPr="00413A30" w:rsidRDefault="00704480" w:rsidP="00666FA4">
            <w:pPr>
              <w:jc w:val="center"/>
              <w:rPr>
                <w:rFonts w:eastAsia="Times New Roman"/>
                <w:b/>
                <w:bCs/>
                <w:sz w:val="18"/>
                <w:szCs w:val="18"/>
              </w:rPr>
            </w:pPr>
            <w:r w:rsidRPr="00413A30">
              <w:rPr>
                <w:rFonts w:eastAsia="Times New Roman"/>
                <w:b/>
                <w:bCs/>
                <w:sz w:val="18"/>
                <w:szCs w:val="18"/>
              </w:rPr>
              <w:t>Объем накопленных отходов на существующее положение, т/год</w:t>
            </w:r>
          </w:p>
        </w:tc>
        <w:tc>
          <w:tcPr>
            <w:tcW w:w="1026" w:type="pct"/>
            <w:shd w:val="clear" w:color="auto" w:fill="auto"/>
            <w:vAlign w:val="center"/>
            <w:hideMark/>
          </w:tcPr>
          <w:p w14:paraId="1EE7B17E" w14:textId="77777777" w:rsidR="00704480" w:rsidRPr="00413A30" w:rsidRDefault="00704480" w:rsidP="00666FA4">
            <w:pPr>
              <w:jc w:val="center"/>
              <w:rPr>
                <w:rFonts w:eastAsia="Times New Roman"/>
                <w:b/>
                <w:bCs/>
                <w:sz w:val="18"/>
                <w:szCs w:val="18"/>
              </w:rPr>
            </w:pPr>
            <w:r w:rsidRPr="00413A30">
              <w:rPr>
                <w:rFonts w:eastAsia="Times New Roman"/>
                <w:b/>
                <w:bCs/>
                <w:sz w:val="18"/>
                <w:szCs w:val="18"/>
              </w:rPr>
              <w:t>Лимит накопления, тонн/год</w:t>
            </w:r>
          </w:p>
          <w:p w14:paraId="3990E326" w14:textId="77777777" w:rsidR="00704480" w:rsidRPr="00413A30" w:rsidRDefault="00704480" w:rsidP="00666FA4">
            <w:pPr>
              <w:jc w:val="center"/>
              <w:rPr>
                <w:rFonts w:eastAsia="Times New Roman"/>
                <w:b/>
                <w:bCs/>
                <w:sz w:val="18"/>
                <w:szCs w:val="18"/>
                <w:lang w:val="kk-KZ"/>
              </w:rPr>
            </w:pPr>
            <w:r w:rsidRPr="00413A30">
              <w:rPr>
                <w:rFonts w:eastAsia="Times New Roman"/>
                <w:b/>
                <w:bCs/>
                <w:sz w:val="18"/>
                <w:szCs w:val="18"/>
                <w:lang w:val="kk-KZ"/>
              </w:rPr>
              <w:t>1 год</w:t>
            </w:r>
          </w:p>
        </w:tc>
        <w:tc>
          <w:tcPr>
            <w:tcW w:w="1025" w:type="pct"/>
            <w:vAlign w:val="center"/>
          </w:tcPr>
          <w:p w14:paraId="06670160" w14:textId="77777777" w:rsidR="00704480" w:rsidRPr="00413A30" w:rsidRDefault="00704480" w:rsidP="00666FA4">
            <w:pPr>
              <w:jc w:val="center"/>
              <w:rPr>
                <w:rFonts w:eastAsia="Times New Roman"/>
                <w:b/>
                <w:bCs/>
                <w:sz w:val="18"/>
                <w:szCs w:val="18"/>
              </w:rPr>
            </w:pPr>
            <w:r w:rsidRPr="00413A30">
              <w:rPr>
                <w:rFonts w:eastAsia="Times New Roman"/>
                <w:b/>
                <w:bCs/>
                <w:sz w:val="18"/>
                <w:szCs w:val="18"/>
              </w:rPr>
              <w:t>Лимит накопления, тонн/год</w:t>
            </w:r>
          </w:p>
          <w:p w14:paraId="38AC67D0" w14:textId="77777777" w:rsidR="00704480" w:rsidRPr="00413A30" w:rsidRDefault="00704480" w:rsidP="00666FA4">
            <w:pPr>
              <w:jc w:val="center"/>
              <w:rPr>
                <w:rFonts w:eastAsia="Times New Roman"/>
                <w:b/>
                <w:bCs/>
                <w:sz w:val="18"/>
                <w:szCs w:val="18"/>
                <w:lang w:val="kk-KZ"/>
              </w:rPr>
            </w:pPr>
            <w:r w:rsidRPr="00413A30">
              <w:rPr>
                <w:rFonts w:eastAsia="Times New Roman"/>
                <w:b/>
                <w:bCs/>
                <w:sz w:val="18"/>
                <w:szCs w:val="18"/>
                <w:lang w:val="kk-KZ"/>
              </w:rPr>
              <w:t>10 лет</w:t>
            </w:r>
          </w:p>
        </w:tc>
      </w:tr>
      <w:tr w:rsidR="00B5398A" w:rsidRPr="00413A30" w14:paraId="6DACB41E" w14:textId="77777777" w:rsidTr="00B5398A">
        <w:trPr>
          <w:trHeight w:val="50"/>
        </w:trPr>
        <w:tc>
          <w:tcPr>
            <w:tcW w:w="1771" w:type="pct"/>
            <w:shd w:val="clear" w:color="auto" w:fill="auto"/>
            <w:vAlign w:val="center"/>
            <w:hideMark/>
          </w:tcPr>
          <w:p w14:paraId="222EDD61" w14:textId="77777777" w:rsidR="00B5398A" w:rsidRPr="00413A30" w:rsidRDefault="00B5398A" w:rsidP="00B5398A">
            <w:pPr>
              <w:rPr>
                <w:rFonts w:eastAsia="Times New Roman"/>
                <w:b/>
                <w:bCs/>
                <w:sz w:val="18"/>
                <w:szCs w:val="18"/>
              </w:rPr>
            </w:pPr>
            <w:r w:rsidRPr="00413A30">
              <w:rPr>
                <w:rFonts w:eastAsia="Times New Roman"/>
                <w:b/>
                <w:bCs/>
                <w:sz w:val="18"/>
                <w:szCs w:val="18"/>
              </w:rPr>
              <w:t>Всего:</w:t>
            </w:r>
          </w:p>
        </w:tc>
        <w:tc>
          <w:tcPr>
            <w:tcW w:w="1178" w:type="pct"/>
            <w:shd w:val="clear" w:color="auto" w:fill="auto"/>
            <w:vAlign w:val="center"/>
            <w:hideMark/>
          </w:tcPr>
          <w:p w14:paraId="7AEF8D21" w14:textId="77777777" w:rsidR="00B5398A" w:rsidRPr="00413A30" w:rsidRDefault="00B5398A" w:rsidP="00B5398A">
            <w:pPr>
              <w:jc w:val="center"/>
              <w:rPr>
                <w:rFonts w:eastAsia="Times New Roman"/>
                <w:b/>
                <w:bCs/>
                <w:sz w:val="18"/>
                <w:szCs w:val="18"/>
              </w:rPr>
            </w:pPr>
            <w:r w:rsidRPr="00413A30">
              <w:rPr>
                <w:rFonts w:eastAsia="Times New Roman"/>
                <w:b/>
                <w:bCs/>
                <w:sz w:val="18"/>
                <w:szCs w:val="18"/>
              </w:rPr>
              <w:t>-</w:t>
            </w:r>
          </w:p>
        </w:tc>
        <w:tc>
          <w:tcPr>
            <w:tcW w:w="1026" w:type="pct"/>
            <w:shd w:val="clear" w:color="auto" w:fill="auto"/>
            <w:vAlign w:val="center"/>
          </w:tcPr>
          <w:p w14:paraId="53062259" w14:textId="6F9A5407" w:rsidR="00B5398A" w:rsidRPr="00413A30" w:rsidRDefault="00B5398A" w:rsidP="00B5398A">
            <w:pPr>
              <w:jc w:val="center"/>
              <w:rPr>
                <w:rFonts w:eastAsia="Times New Roman"/>
                <w:b/>
                <w:bCs/>
                <w:sz w:val="20"/>
                <w:szCs w:val="20"/>
              </w:rPr>
            </w:pPr>
            <w:r>
              <w:rPr>
                <w:b/>
                <w:bCs/>
                <w:color w:val="000000"/>
                <w:sz w:val="20"/>
                <w:szCs w:val="20"/>
              </w:rPr>
              <w:t>5,4079</w:t>
            </w:r>
          </w:p>
        </w:tc>
        <w:tc>
          <w:tcPr>
            <w:tcW w:w="1025" w:type="pct"/>
            <w:shd w:val="clear" w:color="auto" w:fill="auto"/>
            <w:vAlign w:val="center"/>
          </w:tcPr>
          <w:p w14:paraId="2D6097CF" w14:textId="4086A935" w:rsidR="00B5398A" w:rsidRPr="00413A30" w:rsidRDefault="00B5398A" w:rsidP="00B5398A">
            <w:pPr>
              <w:jc w:val="center"/>
              <w:rPr>
                <w:b/>
                <w:bCs/>
                <w:sz w:val="20"/>
                <w:szCs w:val="20"/>
              </w:rPr>
            </w:pPr>
            <w:r>
              <w:rPr>
                <w:b/>
                <w:bCs/>
                <w:color w:val="000000"/>
                <w:sz w:val="20"/>
                <w:szCs w:val="20"/>
              </w:rPr>
              <w:t>54,0793</w:t>
            </w:r>
          </w:p>
        </w:tc>
      </w:tr>
      <w:tr w:rsidR="00B5398A" w:rsidRPr="00413A30" w14:paraId="6772F298" w14:textId="77777777" w:rsidTr="00B5398A">
        <w:trPr>
          <w:trHeight w:val="50"/>
        </w:trPr>
        <w:tc>
          <w:tcPr>
            <w:tcW w:w="1771" w:type="pct"/>
            <w:shd w:val="clear" w:color="auto" w:fill="auto"/>
            <w:vAlign w:val="center"/>
            <w:hideMark/>
          </w:tcPr>
          <w:p w14:paraId="1586CD86" w14:textId="77777777" w:rsidR="00B5398A" w:rsidRPr="00413A30" w:rsidRDefault="00B5398A" w:rsidP="00B5398A">
            <w:pPr>
              <w:rPr>
                <w:rFonts w:eastAsia="Times New Roman"/>
                <w:b/>
                <w:bCs/>
                <w:i/>
                <w:iCs/>
                <w:sz w:val="18"/>
                <w:szCs w:val="18"/>
              </w:rPr>
            </w:pPr>
            <w:r w:rsidRPr="00413A30">
              <w:rPr>
                <w:rFonts w:eastAsia="Times New Roman"/>
                <w:b/>
                <w:bCs/>
                <w:i/>
                <w:iCs/>
                <w:sz w:val="18"/>
                <w:szCs w:val="18"/>
              </w:rPr>
              <w:t>в т.ч. отходов производства</w:t>
            </w:r>
          </w:p>
        </w:tc>
        <w:tc>
          <w:tcPr>
            <w:tcW w:w="1178" w:type="pct"/>
            <w:shd w:val="clear" w:color="auto" w:fill="auto"/>
            <w:vAlign w:val="center"/>
            <w:hideMark/>
          </w:tcPr>
          <w:p w14:paraId="6F87536F" w14:textId="77777777" w:rsidR="00B5398A" w:rsidRPr="00413A30" w:rsidRDefault="00B5398A" w:rsidP="00B5398A">
            <w:pPr>
              <w:jc w:val="center"/>
              <w:rPr>
                <w:rFonts w:eastAsia="Times New Roman"/>
                <w:b/>
                <w:bCs/>
                <w:sz w:val="18"/>
                <w:szCs w:val="18"/>
              </w:rPr>
            </w:pPr>
            <w:r w:rsidRPr="00413A30">
              <w:rPr>
                <w:rFonts w:eastAsia="Times New Roman"/>
                <w:b/>
                <w:bCs/>
                <w:sz w:val="18"/>
                <w:szCs w:val="18"/>
              </w:rPr>
              <w:t>-</w:t>
            </w:r>
          </w:p>
        </w:tc>
        <w:tc>
          <w:tcPr>
            <w:tcW w:w="1026" w:type="pct"/>
            <w:shd w:val="clear" w:color="auto" w:fill="auto"/>
            <w:vAlign w:val="center"/>
          </w:tcPr>
          <w:p w14:paraId="3598CDA6" w14:textId="31D88A8F" w:rsidR="00B5398A" w:rsidRPr="00413A30" w:rsidRDefault="00B5398A" w:rsidP="00B5398A">
            <w:pPr>
              <w:jc w:val="center"/>
              <w:rPr>
                <w:rFonts w:eastAsia="Times New Roman"/>
                <w:b/>
                <w:bCs/>
                <w:sz w:val="20"/>
                <w:szCs w:val="20"/>
              </w:rPr>
            </w:pPr>
            <w:r>
              <w:rPr>
                <w:b/>
                <w:bCs/>
                <w:color w:val="000000"/>
                <w:sz w:val="20"/>
                <w:szCs w:val="20"/>
              </w:rPr>
              <w:t>0,1579</w:t>
            </w:r>
          </w:p>
        </w:tc>
        <w:tc>
          <w:tcPr>
            <w:tcW w:w="1025" w:type="pct"/>
            <w:shd w:val="clear" w:color="auto" w:fill="auto"/>
            <w:vAlign w:val="center"/>
          </w:tcPr>
          <w:p w14:paraId="42162AC0" w14:textId="00B3C2BA" w:rsidR="00B5398A" w:rsidRPr="00413A30" w:rsidRDefault="00B5398A" w:rsidP="00B5398A">
            <w:pPr>
              <w:jc w:val="center"/>
              <w:rPr>
                <w:b/>
                <w:bCs/>
                <w:sz w:val="20"/>
                <w:szCs w:val="20"/>
              </w:rPr>
            </w:pPr>
            <w:r>
              <w:rPr>
                <w:b/>
                <w:bCs/>
                <w:color w:val="000000"/>
                <w:sz w:val="20"/>
                <w:szCs w:val="20"/>
              </w:rPr>
              <w:t>1,5793</w:t>
            </w:r>
          </w:p>
        </w:tc>
      </w:tr>
      <w:tr w:rsidR="00B5398A" w:rsidRPr="00413A30" w14:paraId="5EB1058F" w14:textId="77777777" w:rsidTr="00B5398A">
        <w:trPr>
          <w:trHeight w:val="50"/>
        </w:trPr>
        <w:tc>
          <w:tcPr>
            <w:tcW w:w="1771" w:type="pct"/>
            <w:shd w:val="clear" w:color="auto" w:fill="auto"/>
            <w:vAlign w:val="center"/>
            <w:hideMark/>
          </w:tcPr>
          <w:p w14:paraId="3FD1B22C" w14:textId="77777777" w:rsidR="00B5398A" w:rsidRPr="00413A30" w:rsidRDefault="00B5398A" w:rsidP="00B5398A">
            <w:pPr>
              <w:rPr>
                <w:rFonts w:eastAsia="Times New Roman"/>
                <w:b/>
                <w:bCs/>
                <w:i/>
                <w:iCs/>
                <w:sz w:val="18"/>
                <w:szCs w:val="18"/>
              </w:rPr>
            </w:pPr>
            <w:r w:rsidRPr="00413A30">
              <w:rPr>
                <w:rFonts w:eastAsia="Times New Roman"/>
                <w:b/>
                <w:bCs/>
                <w:i/>
                <w:iCs/>
                <w:sz w:val="18"/>
                <w:szCs w:val="18"/>
              </w:rPr>
              <w:t>отходов потребления</w:t>
            </w:r>
          </w:p>
        </w:tc>
        <w:tc>
          <w:tcPr>
            <w:tcW w:w="1178" w:type="pct"/>
            <w:shd w:val="clear" w:color="auto" w:fill="auto"/>
            <w:vAlign w:val="center"/>
            <w:hideMark/>
          </w:tcPr>
          <w:p w14:paraId="6AAD0C9C" w14:textId="77777777" w:rsidR="00B5398A" w:rsidRPr="00413A30" w:rsidRDefault="00B5398A" w:rsidP="00B5398A">
            <w:pPr>
              <w:jc w:val="center"/>
              <w:rPr>
                <w:rFonts w:eastAsia="Times New Roman"/>
                <w:b/>
                <w:bCs/>
                <w:sz w:val="18"/>
                <w:szCs w:val="18"/>
              </w:rPr>
            </w:pPr>
            <w:r w:rsidRPr="00413A30">
              <w:rPr>
                <w:rFonts w:eastAsia="Times New Roman"/>
                <w:b/>
                <w:bCs/>
                <w:sz w:val="18"/>
                <w:szCs w:val="18"/>
              </w:rPr>
              <w:t>-</w:t>
            </w:r>
          </w:p>
        </w:tc>
        <w:tc>
          <w:tcPr>
            <w:tcW w:w="1026" w:type="pct"/>
            <w:shd w:val="clear" w:color="auto" w:fill="auto"/>
            <w:vAlign w:val="center"/>
          </w:tcPr>
          <w:p w14:paraId="0BC9B995" w14:textId="00996FEC" w:rsidR="00B5398A" w:rsidRPr="00413A30" w:rsidRDefault="00B5398A" w:rsidP="00B5398A">
            <w:pPr>
              <w:jc w:val="center"/>
              <w:rPr>
                <w:rFonts w:eastAsia="Times New Roman"/>
                <w:b/>
                <w:bCs/>
                <w:sz w:val="20"/>
                <w:szCs w:val="20"/>
              </w:rPr>
            </w:pPr>
            <w:r>
              <w:rPr>
                <w:b/>
                <w:bCs/>
                <w:color w:val="000000"/>
                <w:sz w:val="20"/>
                <w:szCs w:val="20"/>
              </w:rPr>
              <w:t>5,25</w:t>
            </w:r>
          </w:p>
        </w:tc>
        <w:tc>
          <w:tcPr>
            <w:tcW w:w="1025" w:type="pct"/>
            <w:shd w:val="clear" w:color="auto" w:fill="auto"/>
            <w:vAlign w:val="center"/>
          </w:tcPr>
          <w:p w14:paraId="54E134BC" w14:textId="30AB5423" w:rsidR="00B5398A" w:rsidRPr="00413A30" w:rsidRDefault="00B5398A" w:rsidP="00B5398A">
            <w:pPr>
              <w:jc w:val="center"/>
              <w:rPr>
                <w:b/>
                <w:bCs/>
                <w:sz w:val="20"/>
                <w:szCs w:val="20"/>
              </w:rPr>
            </w:pPr>
            <w:r>
              <w:rPr>
                <w:b/>
                <w:bCs/>
                <w:color w:val="000000"/>
                <w:sz w:val="20"/>
                <w:szCs w:val="20"/>
              </w:rPr>
              <w:t>52,5</w:t>
            </w:r>
          </w:p>
        </w:tc>
      </w:tr>
      <w:tr w:rsidR="00BF776C" w:rsidRPr="00413A30" w14:paraId="53609D56" w14:textId="77777777" w:rsidTr="00B5398A">
        <w:trPr>
          <w:trHeight w:val="300"/>
        </w:trPr>
        <w:tc>
          <w:tcPr>
            <w:tcW w:w="5000" w:type="pct"/>
            <w:gridSpan w:val="4"/>
            <w:shd w:val="clear" w:color="auto" w:fill="auto"/>
            <w:vAlign w:val="center"/>
            <w:hideMark/>
          </w:tcPr>
          <w:p w14:paraId="482F230E" w14:textId="77777777" w:rsidR="00704480" w:rsidRPr="00413A30" w:rsidRDefault="00704480" w:rsidP="00666FA4">
            <w:pPr>
              <w:rPr>
                <w:rFonts w:eastAsia="Times New Roman"/>
                <w:b/>
                <w:bCs/>
                <w:sz w:val="20"/>
                <w:szCs w:val="20"/>
              </w:rPr>
            </w:pPr>
            <w:r w:rsidRPr="00413A30">
              <w:rPr>
                <w:rFonts w:eastAsia="Times New Roman"/>
                <w:b/>
                <w:bCs/>
                <w:sz w:val="20"/>
                <w:szCs w:val="20"/>
              </w:rPr>
              <w:t>                                                                   </w:t>
            </w:r>
            <w:r w:rsidRPr="00413A30">
              <w:rPr>
                <w:rFonts w:eastAsia="Times New Roman"/>
                <w:b/>
                <w:bCs/>
                <w:sz w:val="20"/>
                <w:szCs w:val="20"/>
                <w:lang w:val="kk-KZ"/>
              </w:rPr>
              <w:t xml:space="preserve">      </w:t>
            </w:r>
            <w:r w:rsidRPr="00413A30">
              <w:rPr>
                <w:rFonts w:eastAsia="Times New Roman"/>
                <w:b/>
                <w:bCs/>
                <w:sz w:val="20"/>
                <w:szCs w:val="20"/>
              </w:rPr>
              <w:t xml:space="preserve">  Опасные отходы </w:t>
            </w:r>
          </w:p>
        </w:tc>
      </w:tr>
      <w:tr w:rsidR="00BF776C" w:rsidRPr="00413A30" w14:paraId="339D6935" w14:textId="77777777" w:rsidTr="00B5398A">
        <w:trPr>
          <w:trHeight w:val="50"/>
        </w:trPr>
        <w:tc>
          <w:tcPr>
            <w:tcW w:w="1771" w:type="pct"/>
            <w:shd w:val="clear" w:color="auto" w:fill="auto"/>
            <w:vAlign w:val="center"/>
            <w:hideMark/>
          </w:tcPr>
          <w:p w14:paraId="3C80D07F" w14:textId="77777777" w:rsidR="00704480" w:rsidRPr="00413A30" w:rsidRDefault="00704480" w:rsidP="00666FA4">
            <w:pPr>
              <w:rPr>
                <w:rFonts w:eastAsia="Times New Roman"/>
                <w:sz w:val="20"/>
                <w:szCs w:val="20"/>
              </w:rPr>
            </w:pPr>
            <w:r w:rsidRPr="00413A30">
              <w:rPr>
                <w:rFonts w:eastAsia="Times New Roman"/>
                <w:sz w:val="20"/>
                <w:szCs w:val="20"/>
              </w:rPr>
              <w:t>Промасленные отходы (ветошь)</w:t>
            </w:r>
          </w:p>
        </w:tc>
        <w:tc>
          <w:tcPr>
            <w:tcW w:w="1178" w:type="pct"/>
            <w:shd w:val="clear" w:color="auto" w:fill="auto"/>
            <w:vAlign w:val="center"/>
            <w:hideMark/>
          </w:tcPr>
          <w:p w14:paraId="34CB7353" w14:textId="77777777" w:rsidR="00704480" w:rsidRPr="00413A30" w:rsidRDefault="00704480" w:rsidP="00666FA4">
            <w:pPr>
              <w:jc w:val="center"/>
              <w:rPr>
                <w:rFonts w:eastAsia="Times New Roman"/>
                <w:sz w:val="20"/>
                <w:szCs w:val="20"/>
              </w:rPr>
            </w:pPr>
            <w:r w:rsidRPr="00413A30">
              <w:rPr>
                <w:rFonts w:eastAsia="Times New Roman"/>
                <w:sz w:val="20"/>
                <w:szCs w:val="20"/>
              </w:rPr>
              <w:t>-</w:t>
            </w:r>
          </w:p>
        </w:tc>
        <w:tc>
          <w:tcPr>
            <w:tcW w:w="1026" w:type="pct"/>
            <w:shd w:val="clear" w:color="auto" w:fill="auto"/>
            <w:vAlign w:val="center"/>
          </w:tcPr>
          <w:p w14:paraId="7C141329" w14:textId="4ACC7862" w:rsidR="00704480" w:rsidRPr="00413A30" w:rsidRDefault="00BF776C" w:rsidP="00666FA4">
            <w:pPr>
              <w:jc w:val="center"/>
              <w:rPr>
                <w:rFonts w:eastAsia="Times New Roman"/>
                <w:sz w:val="20"/>
                <w:szCs w:val="20"/>
              </w:rPr>
            </w:pPr>
            <w:r w:rsidRPr="00413A30">
              <w:rPr>
                <w:rFonts w:eastAsia="Times New Roman"/>
                <w:sz w:val="20"/>
                <w:szCs w:val="20"/>
              </w:rPr>
              <w:t>0,1524</w:t>
            </w:r>
          </w:p>
        </w:tc>
        <w:tc>
          <w:tcPr>
            <w:tcW w:w="1025" w:type="pct"/>
            <w:shd w:val="clear" w:color="auto" w:fill="auto"/>
            <w:vAlign w:val="center"/>
          </w:tcPr>
          <w:p w14:paraId="29300E32" w14:textId="656DA815" w:rsidR="00704480" w:rsidRPr="00413A30" w:rsidRDefault="00BF776C" w:rsidP="00666FA4">
            <w:pPr>
              <w:jc w:val="center"/>
              <w:rPr>
                <w:sz w:val="20"/>
                <w:szCs w:val="20"/>
                <w:lang w:eastAsia="ru-KZ"/>
              </w:rPr>
            </w:pPr>
            <w:r w:rsidRPr="00413A30">
              <w:rPr>
                <w:sz w:val="20"/>
                <w:szCs w:val="20"/>
                <w:lang w:eastAsia="ru-KZ"/>
              </w:rPr>
              <w:t>1,524</w:t>
            </w:r>
          </w:p>
        </w:tc>
      </w:tr>
      <w:tr w:rsidR="00BF776C" w:rsidRPr="00413A30" w14:paraId="39F01CA5" w14:textId="77777777" w:rsidTr="00B5398A">
        <w:trPr>
          <w:trHeight w:val="50"/>
        </w:trPr>
        <w:tc>
          <w:tcPr>
            <w:tcW w:w="5000" w:type="pct"/>
            <w:gridSpan w:val="4"/>
            <w:shd w:val="clear" w:color="auto" w:fill="auto"/>
            <w:vAlign w:val="center"/>
            <w:hideMark/>
          </w:tcPr>
          <w:p w14:paraId="38D9F650" w14:textId="77777777" w:rsidR="00704480" w:rsidRPr="00413A30" w:rsidRDefault="00704480" w:rsidP="00666FA4">
            <w:pPr>
              <w:jc w:val="center"/>
              <w:rPr>
                <w:rFonts w:eastAsia="Times New Roman"/>
                <w:b/>
                <w:bCs/>
                <w:sz w:val="20"/>
                <w:szCs w:val="20"/>
              </w:rPr>
            </w:pPr>
            <w:r w:rsidRPr="00413A30">
              <w:rPr>
                <w:rFonts w:eastAsia="Times New Roman"/>
                <w:b/>
                <w:bCs/>
                <w:sz w:val="20"/>
                <w:szCs w:val="20"/>
              </w:rPr>
              <w:t>Не опасные отходы</w:t>
            </w:r>
          </w:p>
          <w:p w14:paraId="1CCB2FA9" w14:textId="77777777" w:rsidR="00704480" w:rsidRPr="00413A30" w:rsidRDefault="00704480" w:rsidP="00666FA4">
            <w:pPr>
              <w:jc w:val="center"/>
              <w:rPr>
                <w:rFonts w:eastAsia="Times New Roman"/>
                <w:b/>
                <w:bCs/>
                <w:sz w:val="20"/>
                <w:szCs w:val="20"/>
              </w:rPr>
            </w:pPr>
          </w:p>
        </w:tc>
      </w:tr>
      <w:tr w:rsidR="00BF776C" w:rsidRPr="00413A30" w14:paraId="7EFD57FD" w14:textId="77777777" w:rsidTr="00B5398A">
        <w:trPr>
          <w:trHeight w:val="50"/>
        </w:trPr>
        <w:tc>
          <w:tcPr>
            <w:tcW w:w="1771" w:type="pct"/>
            <w:shd w:val="clear" w:color="auto" w:fill="auto"/>
            <w:vAlign w:val="center"/>
            <w:hideMark/>
          </w:tcPr>
          <w:p w14:paraId="4B87ACE6" w14:textId="77777777" w:rsidR="00704480" w:rsidRPr="00413A30" w:rsidRDefault="00704480" w:rsidP="00666FA4">
            <w:pPr>
              <w:rPr>
                <w:rFonts w:eastAsia="Times New Roman"/>
                <w:sz w:val="20"/>
                <w:szCs w:val="20"/>
              </w:rPr>
            </w:pPr>
            <w:r w:rsidRPr="00413A30">
              <w:rPr>
                <w:rFonts w:eastAsia="Times New Roman"/>
                <w:sz w:val="20"/>
                <w:szCs w:val="20"/>
              </w:rPr>
              <w:t>Коммунальные отходы</w:t>
            </w:r>
          </w:p>
        </w:tc>
        <w:tc>
          <w:tcPr>
            <w:tcW w:w="1178" w:type="pct"/>
            <w:shd w:val="clear" w:color="auto" w:fill="auto"/>
            <w:vAlign w:val="center"/>
            <w:hideMark/>
          </w:tcPr>
          <w:p w14:paraId="2F00CDEB" w14:textId="77777777" w:rsidR="00704480" w:rsidRPr="00413A30" w:rsidRDefault="00704480" w:rsidP="00666FA4">
            <w:pPr>
              <w:jc w:val="center"/>
              <w:rPr>
                <w:rFonts w:eastAsia="Times New Roman"/>
                <w:sz w:val="20"/>
                <w:szCs w:val="20"/>
              </w:rPr>
            </w:pPr>
            <w:r w:rsidRPr="00413A30">
              <w:rPr>
                <w:rFonts w:eastAsia="Times New Roman"/>
                <w:sz w:val="20"/>
                <w:szCs w:val="20"/>
              </w:rPr>
              <w:t>-</w:t>
            </w:r>
          </w:p>
        </w:tc>
        <w:tc>
          <w:tcPr>
            <w:tcW w:w="1026" w:type="pct"/>
            <w:shd w:val="clear" w:color="auto" w:fill="auto"/>
            <w:vAlign w:val="center"/>
          </w:tcPr>
          <w:p w14:paraId="4CE88C75" w14:textId="2809604D" w:rsidR="00704480" w:rsidRPr="00413A30" w:rsidRDefault="00BF776C" w:rsidP="00666FA4">
            <w:pPr>
              <w:jc w:val="center"/>
              <w:rPr>
                <w:rFonts w:eastAsia="Times New Roman"/>
                <w:sz w:val="20"/>
                <w:szCs w:val="20"/>
              </w:rPr>
            </w:pPr>
            <w:r w:rsidRPr="00413A30">
              <w:rPr>
                <w:rFonts w:eastAsia="Times New Roman"/>
                <w:sz w:val="20"/>
                <w:szCs w:val="20"/>
              </w:rPr>
              <w:t>5,25</w:t>
            </w:r>
          </w:p>
        </w:tc>
        <w:tc>
          <w:tcPr>
            <w:tcW w:w="1025" w:type="pct"/>
            <w:shd w:val="clear" w:color="auto" w:fill="auto"/>
            <w:vAlign w:val="center"/>
          </w:tcPr>
          <w:p w14:paraId="1061476A" w14:textId="2B669B53" w:rsidR="00704480" w:rsidRPr="00413A30" w:rsidRDefault="00BF776C" w:rsidP="00666FA4">
            <w:pPr>
              <w:jc w:val="center"/>
              <w:rPr>
                <w:sz w:val="20"/>
                <w:szCs w:val="20"/>
              </w:rPr>
            </w:pPr>
            <w:r w:rsidRPr="00413A30">
              <w:rPr>
                <w:sz w:val="20"/>
                <w:szCs w:val="20"/>
              </w:rPr>
              <w:t>52,5</w:t>
            </w:r>
          </w:p>
        </w:tc>
      </w:tr>
      <w:tr w:rsidR="00BF776C" w:rsidRPr="00413A30" w14:paraId="7F191201" w14:textId="77777777" w:rsidTr="00B5398A">
        <w:trPr>
          <w:trHeight w:val="50"/>
        </w:trPr>
        <w:tc>
          <w:tcPr>
            <w:tcW w:w="1771" w:type="pct"/>
            <w:shd w:val="clear" w:color="auto" w:fill="auto"/>
            <w:vAlign w:val="center"/>
          </w:tcPr>
          <w:p w14:paraId="582584BD" w14:textId="77777777" w:rsidR="00704480" w:rsidRPr="00413A30" w:rsidRDefault="00704480" w:rsidP="00666FA4">
            <w:pPr>
              <w:rPr>
                <w:rFonts w:eastAsia="Times New Roman"/>
                <w:sz w:val="20"/>
                <w:szCs w:val="20"/>
              </w:rPr>
            </w:pPr>
            <w:r w:rsidRPr="00413A30">
              <w:rPr>
                <w:rFonts w:eastAsia="Times New Roman"/>
                <w:sz w:val="20"/>
                <w:szCs w:val="20"/>
              </w:rPr>
              <w:t>Отработанные аккумуляторы</w:t>
            </w:r>
          </w:p>
        </w:tc>
        <w:tc>
          <w:tcPr>
            <w:tcW w:w="1178" w:type="pct"/>
            <w:shd w:val="clear" w:color="auto" w:fill="auto"/>
            <w:vAlign w:val="center"/>
          </w:tcPr>
          <w:p w14:paraId="32621C01" w14:textId="77777777" w:rsidR="00704480" w:rsidRPr="00413A30" w:rsidRDefault="00704480" w:rsidP="00666FA4">
            <w:pPr>
              <w:jc w:val="center"/>
              <w:rPr>
                <w:rFonts w:eastAsia="Times New Roman"/>
                <w:sz w:val="20"/>
                <w:szCs w:val="20"/>
              </w:rPr>
            </w:pPr>
            <w:r w:rsidRPr="00413A30">
              <w:rPr>
                <w:rFonts w:eastAsia="Times New Roman"/>
                <w:sz w:val="20"/>
                <w:szCs w:val="20"/>
              </w:rPr>
              <w:t>-</w:t>
            </w:r>
          </w:p>
        </w:tc>
        <w:tc>
          <w:tcPr>
            <w:tcW w:w="1026" w:type="pct"/>
            <w:shd w:val="clear" w:color="auto" w:fill="auto"/>
            <w:vAlign w:val="center"/>
          </w:tcPr>
          <w:p w14:paraId="78D927EE" w14:textId="5FBCDADA" w:rsidR="00704480" w:rsidRPr="00413A30" w:rsidRDefault="00BF776C" w:rsidP="00666FA4">
            <w:pPr>
              <w:jc w:val="center"/>
              <w:rPr>
                <w:rFonts w:eastAsia="Times New Roman"/>
                <w:sz w:val="20"/>
                <w:szCs w:val="20"/>
              </w:rPr>
            </w:pPr>
            <w:r w:rsidRPr="00413A30">
              <w:rPr>
                <w:rFonts w:eastAsia="Times New Roman"/>
                <w:sz w:val="20"/>
                <w:szCs w:val="20"/>
              </w:rPr>
              <w:t>0,000025</w:t>
            </w:r>
          </w:p>
        </w:tc>
        <w:tc>
          <w:tcPr>
            <w:tcW w:w="1025" w:type="pct"/>
            <w:shd w:val="clear" w:color="auto" w:fill="auto"/>
            <w:vAlign w:val="center"/>
          </w:tcPr>
          <w:p w14:paraId="3DDDBFEF" w14:textId="7DC77961" w:rsidR="00704480" w:rsidRPr="00413A30" w:rsidRDefault="00BF776C" w:rsidP="00666FA4">
            <w:pPr>
              <w:jc w:val="center"/>
              <w:rPr>
                <w:sz w:val="20"/>
                <w:szCs w:val="20"/>
              </w:rPr>
            </w:pPr>
            <w:r w:rsidRPr="00413A30">
              <w:rPr>
                <w:sz w:val="20"/>
                <w:szCs w:val="20"/>
              </w:rPr>
              <w:t>0,00025</w:t>
            </w:r>
          </w:p>
        </w:tc>
      </w:tr>
      <w:tr w:rsidR="00BF776C" w:rsidRPr="00413A30" w14:paraId="369405DA" w14:textId="77777777" w:rsidTr="00B5398A">
        <w:trPr>
          <w:trHeight w:val="50"/>
        </w:trPr>
        <w:tc>
          <w:tcPr>
            <w:tcW w:w="1771" w:type="pct"/>
            <w:shd w:val="clear" w:color="auto" w:fill="auto"/>
            <w:vAlign w:val="center"/>
            <w:hideMark/>
          </w:tcPr>
          <w:p w14:paraId="7FD4BCED" w14:textId="77777777" w:rsidR="00704480" w:rsidRPr="00413A30" w:rsidRDefault="00704480" w:rsidP="00666FA4">
            <w:pPr>
              <w:rPr>
                <w:rFonts w:eastAsia="Times New Roman"/>
                <w:sz w:val="20"/>
                <w:szCs w:val="20"/>
              </w:rPr>
            </w:pPr>
            <w:r w:rsidRPr="00413A30">
              <w:rPr>
                <w:rFonts w:eastAsia="Times New Roman"/>
                <w:sz w:val="20"/>
                <w:szCs w:val="20"/>
              </w:rPr>
              <w:t>Металлолом</w:t>
            </w:r>
          </w:p>
        </w:tc>
        <w:tc>
          <w:tcPr>
            <w:tcW w:w="1178" w:type="pct"/>
            <w:shd w:val="clear" w:color="auto" w:fill="auto"/>
            <w:vAlign w:val="center"/>
            <w:hideMark/>
          </w:tcPr>
          <w:p w14:paraId="1F60C703" w14:textId="77777777" w:rsidR="00704480" w:rsidRPr="00413A30" w:rsidRDefault="00704480" w:rsidP="00666FA4">
            <w:pPr>
              <w:jc w:val="center"/>
              <w:rPr>
                <w:rFonts w:eastAsia="Times New Roman"/>
                <w:sz w:val="20"/>
                <w:szCs w:val="20"/>
              </w:rPr>
            </w:pPr>
            <w:r w:rsidRPr="00413A30">
              <w:rPr>
                <w:rFonts w:eastAsia="Times New Roman"/>
                <w:sz w:val="20"/>
                <w:szCs w:val="20"/>
              </w:rPr>
              <w:t>-</w:t>
            </w:r>
          </w:p>
        </w:tc>
        <w:tc>
          <w:tcPr>
            <w:tcW w:w="1026" w:type="pct"/>
            <w:shd w:val="clear" w:color="auto" w:fill="auto"/>
            <w:noWrap/>
            <w:vAlign w:val="center"/>
          </w:tcPr>
          <w:p w14:paraId="5EBF7BC1" w14:textId="2C7BAF11" w:rsidR="00704480" w:rsidRPr="00413A30" w:rsidRDefault="00BF776C" w:rsidP="00666FA4">
            <w:pPr>
              <w:jc w:val="center"/>
              <w:rPr>
                <w:rFonts w:eastAsia="Times New Roman"/>
                <w:sz w:val="20"/>
                <w:szCs w:val="20"/>
              </w:rPr>
            </w:pPr>
            <w:r w:rsidRPr="00413A30">
              <w:rPr>
                <w:rFonts w:eastAsia="Times New Roman"/>
                <w:sz w:val="20"/>
                <w:szCs w:val="20"/>
              </w:rPr>
              <w:t>0,004</w:t>
            </w:r>
          </w:p>
        </w:tc>
        <w:tc>
          <w:tcPr>
            <w:tcW w:w="1025" w:type="pct"/>
            <w:shd w:val="clear" w:color="auto" w:fill="auto"/>
            <w:vAlign w:val="center"/>
          </w:tcPr>
          <w:p w14:paraId="72FB87C2" w14:textId="518D640A" w:rsidR="00704480" w:rsidRPr="00413A30" w:rsidRDefault="00BF776C" w:rsidP="00666FA4">
            <w:pPr>
              <w:jc w:val="center"/>
              <w:rPr>
                <w:sz w:val="20"/>
                <w:szCs w:val="20"/>
              </w:rPr>
            </w:pPr>
            <w:r w:rsidRPr="00413A30">
              <w:rPr>
                <w:sz w:val="20"/>
                <w:szCs w:val="20"/>
              </w:rPr>
              <w:t>0,04</w:t>
            </w:r>
          </w:p>
        </w:tc>
      </w:tr>
      <w:tr w:rsidR="00BF776C" w:rsidRPr="00413A30" w14:paraId="1C24F237" w14:textId="77777777" w:rsidTr="00B5398A">
        <w:trPr>
          <w:trHeight w:val="50"/>
        </w:trPr>
        <w:tc>
          <w:tcPr>
            <w:tcW w:w="1771" w:type="pct"/>
            <w:shd w:val="clear" w:color="auto" w:fill="auto"/>
            <w:vAlign w:val="center"/>
            <w:hideMark/>
          </w:tcPr>
          <w:p w14:paraId="67B15715" w14:textId="77777777" w:rsidR="00704480" w:rsidRPr="00413A30" w:rsidRDefault="00704480" w:rsidP="00666FA4">
            <w:pPr>
              <w:rPr>
                <w:rFonts w:eastAsia="Times New Roman"/>
                <w:sz w:val="20"/>
                <w:szCs w:val="20"/>
              </w:rPr>
            </w:pPr>
            <w:r w:rsidRPr="00413A30">
              <w:rPr>
                <w:rFonts w:eastAsia="Times New Roman"/>
                <w:sz w:val="20"/>
                <w:szCs w:val="20"/>
              </w:rPr>
              <w:t>Огарки сварочных электродов</w:t>
            </w:r>
          </w:p>
        </w:tc>
        <w:tc>
          <w:tcPr>
            <w:tcW w:w="1178" w:type="pct"/>
            <w:shd w:val="clear" w:color="auto" w:fill="auto"/>
            <w:vAlign w:val="center"/>
            <w:hideMark/>
          </w:tcPr>
          <w:p w14:paraId="1966A722" w14:textId="77777777" w:rsidR="00704480" w:rsidRPr="00413A30" w:rsidRDefault="00704480" w:rsidP="00666FA4">
            <w:pPr>
              <w:jc w:val="center"/>
              <w:rPr>
                <w:rFonts w:eastAsia="Times New Roman"/>
                <w:sz w:val="20"/>
                <w:szCs w:val="20"/>
              </w:rPr>
            </w:pPr>
            <w:r w:rsidRPr="00413A30">
              <w:rPr>
                <w:rFonts w:eastAsia="Times New Roman"/>
                <w:sz w:val="20"/>
                <w:szCs w:val="20"/>
              </w:rPr>
              <w:t>-</w:t>
            </w:r>
          </w:p>
        </w:tc>
        <w:tc>
          <w:tcPr>
            <w:tcW w:w="1026" w:type="pct"/>
            <w:shd w:val="clear" w:color="auto" w:fill="auto"/>
            <w:vAlign w:val="center"/>
          </w:tcPr>
          <w:p w14:paraId="1226896A" w14:textId="19506463" w:rsidR="00704480" w:rsidRPr="00413A30" w:rsidRDefault="00BF776C" w:rsidP="00666FA4">
            <w:pPr>
              <w:jc w:val="center"/>
              <w:rPr>
                <w:rFonts w:eastAsia="Times New Roman"/>
                <w:sz w:val="20"/>
                <w:szCs w:val="20"/>
              </w:rPr>
            </w:pPr>
            <w:r w:rsidRPr="00413A30">
              <w:rPr>
                <w:rFonts w:eastAsia="Times New Roman"/>
                <w:sz w:val="20"/>
                <w:szCs w:val="20"/>
              </w:rPr>
              <w:t>0,0015</w:t>
            </w:r>
          </w:p>
        </w:tc>
        <w:tc>
          <w:tcPr>
            <w:tcW w:w="1025" w:type="pct"/>
            <w:shd w:val="clear" w:color="auto" w:fill="auto"/>
            <w:vAlign w:val="center"/>
          </w:tcPr>
          <w:p w14:paraId="6B72549D" w14:textId="79AD4C0C" w:rsidR="00704480" w:rsidRPr="00413A30" w:rsidRDefault="00BF776C" w:rsidP="00666FA4">
            <w:pPr>
              <w:jc w:val="center"/>
              <w:rPr>
                <w:sz w:val="20"/>
                <w:szCs w:val="20"/>
              </w:rPr>
            </w:pPr>
            <w:r w:rsidRPr="00413A30">
              <w:rPr>
                <w:sz w:val="20"/>
                <w:szCs w:val="20"/>
              </w:rPr>
              <w:t>0,015</w:t>
            </w:r>
          </w:p>
        </w:tc>
      </w:tr>
    </w:tbl>
    <w:bookmarkEnd w:id="282"/>
    <w:p w14:paraId="18DDAA6A" w14:textId="77777777" w:rsidR="00704480" w:rsidRPr="00413A30" w:rsidRDefault="00704480" w:rsidP="00704480">
      <w:pPr>
        <w:autoSpaceDE w:val="0"/>
        <w:autoSpaceDN w:val="0"/>
        <w:adjustRightInd w:val="0"/>
        <w:ind w:firstLine="708"/>
        <w:jc w:val="both"/>
        <w:rPr>
          <w:rFonts w:eastAsiaTheme="minorHAnsi"/>
          <w:lang w:eastAsia="en-US"/>
        </w:rPr>
      </w:pPr>
      <w:r w:rsidRPr="00413A30">
        <w:rPr>
          <w:rFonts w:eastAsiaTheme="minorHAnsi"/>
          <w:lang w:eastAsia="en-US"/>
        </w:rPr>
        <w:t>Все виды отходы будут вывозиться специализированной организацией согласно договору, специализированная организация будет выбрана перед началом планируемых работ посредством тендера.</w:t>
      </w:r>
    </w:p>
    <w:p w14:paraId="46735196" w14:textId="77777777" w:rsidR="00242A01" w:rsidRPr="00413A30" w:rsidRDefault="00242A01" w:rsidP="00242A01">
      <w:pPr>
        <w:autoSpaceDE w:val="0"/>
        <w:autoSpaceDN w:val="0"/>
        <w:adjustRightInd w:val="0"/>
        <w:ind w:firstLine="708"/>
        <w:jc w:val="both"/>
        <w:rPr>
          <w:rFonts w:eastAsiaTheme="minorHAnsi"/>
          <w:color w:val="FF0000"/>
          <w:highlight w:val="yellow"/>
          <w:lang w:eastAsia="en-US"/>
        </w:rPr>
      </w:pPr>
    </w:p>
    <w:bookmarkEnd w:id="246"/>
    <w:p w14:paraId="7883BE0C" w14:textId="77777777" w:rsidR="00C922B6" w:rsidRPr="00413A30" w:rsidRDefault="00A94E1D">
      <w:pPr>
        <w:pStyle w:val="22"/>
        <w:numPr>
          <w:ilvl w:val="1"/>
          <w:numId w:val="85"/>
        </w:numPr>
        <w:tabs>
          <w:tab w:val="left" w:pos="1134"/>
        </w:tabs>
        <w:spacing w:before="0" w:after="0"/>
        <w:ind w:firstLine="349"/>
        <w:rPr>
          <w:rFonts w:ascii="Times New Roman" w:hAnsi="Times New Roman"/>
          <w:i w:val="0"/>
          <w:lang w:eastAsia="ru-RU"/>
        </w:rPr>
      </w:pPr>
      <w:r w:rsidRPr="00413A30">
        <w:rPr>
          <w:rFonts w:ascii="Times New Roman" w:hAnsi="Times New Roman"/>
          <w:i w:val="0"/>
          <w:sz w:val="24"/>
          <w:lang w:eastAsia="ru-RU"/>
        </w:rPr>
        <w:t xml:space="preserve"> </w:t>
      </w:r>
      <w:bookmarkStart w:id="284" w:name="_Toc214549009"/>
      <w:r w:rsidR="00C922B6" w:rsidRPr="00413A30">
        <w:rPr>
          <w:rFonts w:ascii="Times New Roman" w:hAnsi="Times New Roman"/>
          <w:i w:val="0"/>
          <w:sz w:val="24"/>
          <w:lang w:eastAsia="ru-RU"/>
        </w:rPr>
        <w:t>Воздействие отходов производства и потребления на окружающую среду</w:t>
      </w:r>
      <w:bookmarkEnd w:id="284"/>
    </w:p>
    <w:p w14:paraId="711EBF3A" w14:textId="77777777" w:rsidR="00C922B6" w:rsidRPr="00413A30" w:rsidRDefault="00C922B6" w:rsidP="005C6EC5">
      <w:pPr>
        <w:ind w:firstLine="708"/>
        <w:jc w:val="both"/>
        <w:rPr>
          <w:rFonts w:eastAsia="Times New Roman"/>
          <w:lang w:eastAsia="ru-RU"/>
        </w:rPr>
      </w:pPr>
      <w:r w:rsidRPr="00413A30">
        <w:rPr>
          <w:rFonts w:eastAsia="Times New Roman"/>
          <w:lang w:eastAsia="ru-RU"/>
        </w:rPr>
        <w:t>Основными принципами компании проведения работ в области обращения с отходами являются:</w:t>
      </w:r>
    </w:p>
    <w:p w14:paraId="439B116D" w14:textId="77777777" w:rsidR="00C922B6" w:rsidRPr="00413A30" w:rsidRDefault="00C922B6" w:rsidP="005C6EC5">
      <w:pPr>
        <w:numPr>
          <w:ilvl w:val="0"/>
          <w:numId w:val="15"/>
        </w:numPr>
        <w:tabs>
          <w:tab w:val="num" w:pos="0"/>
          <w:tab w:val="left" w:pos="993"/>
        </w:tabs>
        <w:ind w:left="0" w:firstLine="720"/>
        <w:jc w:val="both"/>
        <w:rPr>
          <w:rFonts w:eastAsia="Times New Roman"/>
          <w:lang w:eastAsia="ru-RU"/>
        </w:rPr>
      </w:pPr>
      <w:r w:rsidRPr="00413A30">
        <w:rPr>
          <w:rFonts w:eastAsia="Times New Roman"/>
          <w:lang w:eastAsia="ru-RU"/>
        </w:rPr>
        <w:t>охрана здоровья человека, поддержание или восстановление благоприятного состояния окружающей природной среды и сохранение биологического разнообра</w:t>
      </w:r>
      <w:r w:rsidRPr="00413A30">
        <w:rPr>
          <w:rFonts w:eastAsia="Times New Roman"/>
          <w:lang w:eastAsia="ru-RU"/>
        </w:rPr>
        <w:softHyphen/>
        <w:t>зия;</w:t>
      </w:r>
    </w:p>
    <w:p w14:paraId="2EF85818" w14:textId="77777777" w:rsidR="00C922B6" w:rsidRPr="00413A30" w:rsidRDefault="00C922B6" w:rsidP="005C6EC5">
      <w:pPr>
        <w:numPr>
          <w:ilvl w:val="0"/>
          <w:numId w:val="15"/>
        </w:numPr>
        <w:tabs>
          <w:tab w:val="num" w:pos="0"/>
          <w:tab w:val="left" w:pos="993"/>
        </w:tabs>
        <w:ind w:left="0" w:firstLine="720"/>
        <w:jc w:val="both"/>
        <w:rPr>
          <w:rFonts w:eastAsia="Times New Roman"/>
          <w:lang w:eastAsia="ru-RU"/>
        </w:rPr>
      </w:pPr>
      <w:r w:rsidRPr="00413A30">
        <w:rPr>
          <w:rFonts w:eastAsia="Times New Roman"/>
          <w:lang w:eastAsia="ru-RU"/>
        </w:rPr>
        <w:t>комплексная переработка или утилизация отходов в целях уменьшения   количества отходов на территории участка.</w:t>
      </w:r>
    </w:p>
    <w:p w14:paraId="08584DDD" w14:textId="77777777" w:rsidR="00C922B6" w:rsidRPr="00413A30" w:rsidRDefault="00C922B6" w:rsidP="005C6EC5">
      <w:pPr>
        <w:ind w:firstLine="720"/>
        <w:jc w:val="both"/>
        <w:rPr>
          <w:rFonts w:eastAsia="Times New Roman"/>
          <w:lang w:eastAsia="ru-RU"/>
        </w:rPr>
      </w:pPr>
      <w:r w:rsidRPr="00413A30">
        <w:rPr>
          <w:rFonts w:eastAsia="Times New Roman"/>
          <w:lang w:eastAsia="ru-RU"/>
        </w:rPr>
        <w:t>Скопление и неправильное хранение отходов на территории участка может оказать влия</w:t>
      </w:r>
      <w:r w:rsidRPr="00413A30">
        <w:rPr>
          <w:rFonts w:eastAsia="Times New Roman"/>
          <w:lang w:eastAsia="ru-RU"/>
        </w:rPr>
        <w:softHyphen/>
        <w:t>ние на все компоненты экосистемы:</w:t>
      </w:r>
    </w:p>
    <w:p w14:paraId="3EAFD327" w14:textId="77777777" w:rsidR="00C922B6" w:rsidRPr="00413A30" w:rsidRDefault="00C922B6" w:rsidP="005C6EC5">
      <w:pPr>
        <w:numPr>
          <w:ilvl w:val="0"/>
          <w:numId w:val="16"/>
        </w:numPr>
        <w:tabs>
          <w:tab w:val="num" w:pos="720"/>
          <w:tab w:val="left" w:pos="1080"/>
          <w:tab w:val="left" w:pos="1260"/>
        </w:tabs>
        <w:ind w:left="0" w:firstLine="720"/>
        <w:jc w:val="both"/>
        <w:rPr>
          <w:rFonts w:eastAsia="Times New Roman"/>
          <w:lang w:eastAsia="ru-RU"/>
        </w:rPr>
      </w:pPr>
      <w:r w:rsidRPr="00413A30">
        <w:rPr>
          <w:rFonts w:eastAsia="Times New Roman"/>
          <w:lang w:eastAsia="ru-RU"/>
        </w:rPr>
        <w:t>Атмосферный воздух;</w:t>
      </w:r>
    </w:p>
    <w:p w14:paraId="7A445E06" w14:textId="77777777" w:rsidR="00C922B6" w:rsidRPr="00413A30" w:rsidRDefault="00C922B6" w:rsidP="005C6EC5">
      <w:pPr>
        <w:numPr>
          <w:ilvl w:val="0"/>
          <w:numId w:val="16"/>
        </w:numPr>
        <w:tabs>
          <w:tab w:val="num" w:pos="720"/>
          <w:tab w:val="left" w:pos="1080"/>
          <w:tab w:val="left" w:pos="1260"/>
        </w:tabs>
        <w:ind w:left="0" w:firstLine="720"/>
        <w:jc w:val="both"/>
        <w:rPr>
          <w:rFonts w:eastAsia="Times New Roman"/>
          <w:lang w:eastAsia="ru-RU"/>
        </w:rPr>
      </w:pPr>
      <w:r w:rsidRPr="00413A30">
        <w:rPr>
          <w:rFonts w:eastAsia="Times New Roman"/>
          <w:lang w:eastAsia="ru-RU"/>
        </w:rPr>
        <w:t>Подземные и поверхностные воды;</w:t>
      </w:r>
    </w:p>
    <w:p w14:paraId="2BD80ABC" w14:textId="77777777" w:rsidR="00C922B6" w:rsidRPr="00413A30" w:rsidRDefault="00C922B6" w:rsidP="005C6EC5">
      <w:pPr>
        <w:numPr>
          <w:ilvl w:val="0"/>
          <w:numId w:val="16"/>
        </w:numPr>
        <w:tabs>
          <w:tab w:val="num" w:pos="720"/>
          <w:tab w:val="left" w:pos="1080"/>
          <w:tab w:val="left" w:pos="1260"/>
        </w:tabs>
        <w:ind w:left="0" w:firstLine="720"/>
        <w:jc w:val="both"/>
        <w:rPr>
          <w:rFonts w:eastAsia="Times New Roman"/>
          <w:lang w:eastAsia="ru-RU"/>
        </w:rPr>
      </w:pPr>
      <w:r w:rsidRPr="00413A30">
        <w:rPr>
          <w:rFonts w:eastAsia="Times New Roman"/>
          <w:lang w:eastAsia="ru-RU"/>
        </w:rPr>
        <w:t>Почвенно-растительный покров;</w:t>
      </w:r>
    </w:p>
    <w:p w14:paraId="1A20A032" w14:textId="77777777" w:rsidR="00C922B6" w:rsidRPr="00413A30" w:rsidRDefault="00C922B6" w:rsidP="005C6EC5">
      <w:pPr>
        <w:numPr>
          <w:ilvl w:val="0"/>
          <w:numId w:val="16"/>
        </w:numPr>
        <w:tabs>
          <w:tab w:val="num" w:pos="720"/>
          <w:tab w:val="left" w:pos="1080"/>
          <w:tab w:val="left" w:pos="1260"/>
        </w:tabs>
        <w:ind w:left="0" w:firstLine="720"/>
        <w:jc w:val="both"/>
        <w:rPr>
          <w:rFonts w:eastAsia="Times New Roman"/>
          <w:lang w:eastAsia="ru-RU"/>
        </w:rPr>
      </w:pPr>
      <w:r w:rsidRPr="00413A30">
        <w:rPr>
          <w:rFonts w:eastAsia="Times New Roman"/>
          <w:lang w:eastAsia="ru-RU"/>
        </w:rPr>
        <w:t>Животный мир.</w:t>
      </w:r>
    </w:p>
    <w:p w14:paraId="70AE6618" w14:textId="77777777" w:rsidR="00C922B6" w:rsidRPr="00413A30" w:rsidRDefault="00013E45" w:rsidP="005C6EC5">
      <w:pPr>
        <w:tabs>
          <w:tab w:val="left" w:pos="1080"/>
        </w:tabs>
        <w:ind w:firstLine="709"/>
        <w:jc w:val="both"/>
        <w:rPr>
          <w:rFonts w:eastAsia="Times New Roman"/>
          <w:lang w:eastAsia="ru-RU"/>
        </w:rPr>
      </w:pPr>
      <w:r w:rsidRPr="00413A30">
        <w:rPr>
          <w:rFonts w:eastAsia="Times New Roman"/>
          <w:lang w:eastAsia="ru-RU"/>
        </w:rPr>
        <w:t>А</w:t>
      </w:r>
      <w:r w:rsidR="00C922B6" w:rsidRPr="00413A30">
        <w:rPr>
          <w:rFonts w:eastAsia="Times New Roman"/>
          <w:lang w:eastAsia="ru-RU"/>
        </w:rPr>
        <w:t>нализ данных показал, что влияние отходов производства и потребления будет минимальным при условии строгого выполнения проектных решений и соблюдения всех санитарно-эпидемиологических и экологических норм. Уровень воздействия при образовании отходов производства и потребления будет минимальным, временным.</w:t>
      </w:r>
    </w:p>
    <w:p w14:paraId="6D8F8EF1" w14:textId="77777777" w:rsidR="00C922B6" w:rsidRPr="00413A30" w:rsidRDefault="00C922B6" w:rsidP="005C6EC5">
      <w:pPr>
        <w:ind w:firstLine="720"/>
        <w:jc w:val="both"/>
        <w:rPr>
          <w:rFonts w:eastAsia="Times New Roman"/>
          <w:b/>
          <w:i/>
          <w:lang w:eastAsia="ru-RU"/>
        </w:rPr>
      </w:pPr>
      <w:r w:rsidRPr="00413A30">
        <w:rPr>
          <w:rFonts w:eastAsia="Times New Roman"/>
          <w:b/>
          <w:i/>
          <w:lang w:eastAsia="ru-RU"/>
        </w:rPr>
        <w:t xml:space="preserve">Охрана труда и техника безопасности при проведении работ. </w:t>
      </w:r>
      <w:r w:rsidRPr="00413A30">
        <w:rPr>
          <w:rFonts w:eastAsia="Times New Roman"/>
          <w:lang w:eastAsia="ru-RU"/>
        </w:rPr>
        <w:t>Все полевые работы будут производиться в соответствии с действующими Правилами и инструкциями при проведении геологоразведочных работ</w:t>
      </w:r>
      <w:r w:rsidRPr="00413A30">
        <w:rPr>
          <w:rFonts w:eastAsia="Times New Roman"/>
          <w:noProof/>
          <w:lang w:eastAsia="ru-RU"/>
        </w:rPr>
        <w:t>.</w:t>
      </w:r>
      <w:r w:rsidRPr="00413A30">
        <w:rPr>
          <w:rFonts w:eastAsia="Times New Roman"/>
          <w:lang w:eastAsia="ru-RU"/>
        </w:rPr>
        <w:t xml:space="preserve"> Перед началом полевых работ будут проводиться инструктажи на знание техники безопасности и приниматься экзамены. Все бригады партии будут обеспечены медицинскими аптечками.</w:t>
      </w:r>
    </w:p>
    <w:p w14:paraId="376BA6DE" w14:textId="77777777" w:rsidR="00C922B6" w:rsidRPr="00413A30" w:rsidRDefault="00C922B6" w:rsidP="005C6EC5">
      <w:pPr>
        <w:ind w:firstLine="720"/>
        <w:jc w:val="both"/>
        <w:rPr>
          <w:rFonts w:eastAsia="Times New Roman"/>
          <w:lang w:eastAsia="ru-RU"/>
        </w:rPr>
      </w:pPr>
      <w:r w:rsidRPr="00413A30">
        <w:rPr>
          <w:rFonts w:eastAsia="Times New Roman"/>
          <w:lang w:eastAsia="ru-RU"/>
        </w:rPr>
        <w:lastRenderedPageBreak/>
        <w:t>Согласно проектным данным все работники в соответствии с «Санитарными правилами и нормами по гигиене труда в промышленности» будут обеспечены специальной одеждой, обувью и средствами индивидуальной защиты (СИЗ).</w:t>
      </w:r>
    </w:p>
    <w:p w14:paraId="37ED5B1B" w14:textId="77777777" w:rsidR="00C922B6" w:rsidRPr="00413A30" w:rsidRDefault="00C922B6" w:rsidP="005C6EC5">
      <w:pPr>
        <w:ind w:firstLine="720"/>
        <w:jc w:val="both"/>
        <w:rPr>
          <w:rFonts w:eastAsia="Times New Roman"/>
          <w:lang w:eastAsia="ru-RU"/>
        </w:rPr>
      </w:pPr>
      <w:r w:rsidRPr="00413A30">
        <w:rPr>
          <w:rFonts w:eastAsia="Times New Roman"/>
          <w:lang w:eastAsia="ru-RU"/>
        </w:rPr>
        <w:t>Перед началом полевых работ будет произведен технический осмотр состояния и обору</w:t>
      </w:r>
      <w:r w:rsidRPr="00413A30">
        <w:rPr>
          <w:rFonts w:eastAsia="Times New Roman"/>
          <w:lang w:eastAsia="ru-RU"/>
        </w:rPr>
        <w:softHyphen/>
        <w:t xml:space="preserve">дования транспортных средств. </w:t>
      </w:r>
    </w:p>
    <w:p w14:paraId="27CCE716" w14:textId="77777777" w:rsidR="00C922B6" w:rsidRPr="00413A30" w:rsidRDefault="00C922B6" w:rsidP="005C6EC5">
      <w:pPr>
        <w:ind w:firstLine="720"/>
        <w:jc w:val="both"/>
        <w:rPr>
          <w:rFonts w:eastAsia="Times New Roman"/>
          <w:lang w:eastAsia="ru-RU"/>
        </w:rPr>
      </w:pPr>
      <w:r w:rsidRPr="00413A30">
        <w:rPr>
          <w:rFonts w:eastAsia="Times New Roman"/>
          <w:lang w:eastAsia="ru-RU"/>
        </w:rPr>
        <w:t>До начала работ предусматривается полный месячный тест, чтобы убедиться, что все тех</w:t>
      </w:r>
      <w:r w:rsidRPr="00413A30">
        <w:rPr>
          <w:rFonts w:eastAsia="Times New Roman"/>
          <w:lang w:eastAsia="ru-RU"/>
        </w:rPr>
        <w:softHyphen/>
        <w:t>нологическое оборудование функционирует в пределах технических описаний изготови</w:t>
      </w:r>
      <w:r w:rsidRPr="00413A30">
        <w:rPr>
          <w:rFonts w:eastAsia="Times New Roman"/>
          <w:lang w:eastAsia="ru-RU"/>
        </w:rPr>
        <w:softHyphen/>
        <w:t>теля, а также находится в пределах допуска Технических Стандартов. Будет обеспечена двусторонняя связь с офисом, полевыми базами и бригадами. Проектом предусматривает</w:t>
      </w:r>
      <w:r w:rsidRPr="00413A30">
        <w:rPr>
          <w:rFonts w:eastAsia="Times New Roman"/>
          <w:lang w:eastAsia="ru-RU"/>
        </w:rPr>
        <w:softHyphen/>
        <w:t>ся обучение рабочих бригад мероприятиям по предупреждению возникновения и ликви</w:t>
      </w:r>
      <w:r w:rsidRPr="00413A30">
        <w:rPr>
          <w:rFonts w:eastAsia="Times New Roman"/>
          <w:lang w:eastAsia="ru-RU"/>
        </w:rPr>
        <w:softHyphen/>
        <w:t>дации открытых фонтанов (по сигналу «Выброс»).</w:t>
      </w:r>
    </w:p>
    <w:p w14:paraId="7ACA0D62" w14:textId="77777777" w:rsidR="00C922B6" w:rsidRPr="00413A30" w:rsidRDefault="00C922B6" w:rsidP="005C6EC5">
      <w:pPr>
        <w:ind w:firstLine="708"/>
        <w:jc w:val="both"/>
        <w:rPr>
          <w:rFonts w:eastAsia="Times New Roman"/>
          <w:lang w:eastAsia="ru-RU"/>
        </w:rPr>
      </w:pPr>
      <w:r w:rsidRPr="00413A30">
        <w:rPr>
          <w:rFonts w:eastAsia="Times New Roman"/>
          <w:lang w:eastAsia="ru-RU"/>
        </w:rPr>
        <w:t>Буровая установка и полевой лагерь будут обеспечены противопожарным инвентарем и первичными средствами пожаротушения. В каждой смене будет ответственный за проти</w:t>
      </w:r>
      <w:r w:rsidRPr="00413A30">
        <w:rPr>
          <w:rFonts w:eastAsia="Times New Roman"/>
          <w:lang w:eastAsia="ru-RU"/>
        </w:rPr>
        <w:softHyphen/>
        <w:t xml:space="preserve">вопожарную безопасность. Для предупреждения аварийных ситуаций отряды и бригады будут иметь долговременные и краткосрочные прогнозы погоды. Для оперативного принятия мер при непредсказуемых ситуациях согласован и предусмотрен план по безопасному ведению работ. </w:t>
      </w:r>
    </w:p>
    <w:p w14:paraId="34705300" w14:textId="77777777" w:rsidR="00C922B6" w:rsidRPr="00413A30" w:rsidRDefault="00C922B6" w:rsidP="005C6EC5">
      <w:pPr>
        <w:tabs>
          <w:tab w:val="num" w:pos="0"/>
        </w:tabs>
        <w:ind w:firstLine="720"/>
        <w:jc w:val="both"/>
        <w:rPr>
          <w:rFonts w:eastAsia="Times New Roman"/>
          <w:lang w:eastAsia="ru-RU"/>
        </w:rPr>
      </w:pPr>
      <w:r w:rsidRPr="00413A30">
        <w:rPr>
          <w:rFonts w:eastAsia="Times New Roman"/>
          <w:b/>
          <w:i/>
          <w:lang w:eastAsia="ru-RU"/>
        </w:rPr>
        <w:t>Меры по охране окружающей среды.</w:t>
      </w:r>
      <w:r w:rsidRPr="00413A30">
        <w:rPr>
          <w:rFonts w:eastAsia="Times New Roman"/>
          <w:lang w:eastAsia="ru-RU"/>
        </w:rPr>
        <w:t xml:space="preserve"> </w:t>
      </w:r>
    </w:p>
    <w:p w14:paraId="542CFE24" w14:textId="77777777" w:rsidR="00C922B6" w:rsidRPr="00413A30" w:rsidRDefault="00C922B6" w:rsidP="005C6EC5">
      <w:pPr>
        <w:tabs>
          <w:tab w:val="num" w:pos="0"/>
        </w:tabs>
        <w:ind w:firstLine="720"/>
        <w:jc w:val="both"/>
        <w:rPr>
          <w:rFonts w:eastAsia="Times New Roman"/>
          <w:lang w:eastAsia="ru-RU"/>
        </w:rPr>
      </w:pPr>
      <w:r w:rsidRPr="00413A30">
        <w:rPr>
          <w:rFonts w:eastAsia="Times New Roman"/>
          <w:lang w:eastAsia="ru-RU"/>
        </w:rPr>
        <w:t>Проектом предусматриваются следующие меро</w:t>
      </w:r>
      <w:r w:rsidRPr="00413A30">
        <w:rPr>
          <w:rFonts w:eastAsia="Times New Roman"/>
          <w:lang w:eastAsia="ru-RU"/>
        </w:rPr>
        <w:softHyphen/>
        <w:t>приятия по охране окружающей среды:</w:t>
      </w:r>
    </w:p>
    <w:p w14:paraId="5D1E8E6E" w14:textId="77777777" w:rsidR="00C922B6" w:rsidRPr="00413A30" w:rsidRDefault="00C922B6" w:rsidP="005C6EC5">
      <w:pPr>
        <w:numPr>
          <w:ilvl w:val="0"/>
          <w:numId w:val="17"/>
        </w:numPr>
        <w:tabs>
          <w:tab w:val="left" w:pos="-2880"/>
          <w:tab w:val="num" w:pos="360"/>
          <w:tab w:val="left" w:pos="993"/>
        </w:tabs>
        <w:ind w:left="0" w:firstLine="709"/>
        <w:jc w:val="both"/>
        <w:rPr>
          <w:rFonts w:eastAsia="Times New Roman"/>
          <w:lang w:eastAsia="ru-RU"/>
        </w:rPr>
      </w:pPr>
      <w:r w:rsidRPr="00413A30">
        <w:rPr>
          <w:rFonts w:eastAsia="Times New Roman"/>
          <w:lang w:eastAsia="ru-RU"/>
        </w:rPr>
        <w:t>соблюдение всех правил проведения работ;</w:t>
      </w:r>
    </w:p>
    <w:p w14:paraId="784B0C9E" w14:textId="77777777" w:rsidR="00C922B6" w:rsidRPr="00413A30" w:rsidRDefault="00C922B6" w:rsidP="005C6EC5">
      <w:pPr>
        <w:numPr>
          <w:ilvl w:val="0"/>
          <w:numId w:val="17"/>
        </w:numPr>
        <w:tabs>
          <w:tab w:val="left" w:pos="-2880"/>
          <w:tab w:val="num" w:pos="360"/>
          <w:tab w:val="left" w:pos="993"/>
        </w:tabs>
        <w:ind w:left="0" w:firstLine="709"/>
        <w:jc w:val="both"/>
        <w:rPr>
          <w:rFonts w:eastAsia="Times New Roman"/>
          <w:lang w:eastAsia="ru-RU"/>
        </w:rPr>
      </w:pPr>
      <w:r w:rsidRPr="00413A30">
        <w:rPr>
          <w:rFonts w:eastAsia="Times New Roman"/>
          <w:lang w:eastAsia="ru-RU"/>
        </w:rPr>
        <w:t>проведение работ в пределах отведенной во временное пользование территории;</w:t>
      </w:r>
    </w:p>
    <w:p w14:paraId="722FF07F" w14:textId="77777777" w:rsidR="00C922B6" w:rsidRPr="00413A30" w:rsidRDefault="00C922B6" w:rsidP="005C6EC5">
      <w:pPr>
        <w:numPr>
          <w:ilvl w:val="0"/>
          <w:numId w:val="17"/>
        </w:numPr>
        <w:tabs>
          <w:tab w:val="num" w:pos="360"/>
          <w:tab w:val="left" w:pos="993"/>
        </w:tabs>
        <w:ind w:left="0" w:firstLine="709"/>
        <w:jc w:val="both"/>
        <w:rPr>
          <w:rFonts w:eastAsia="Times New Roman"/>
          <w:lang w:eastAsia="ru-RU"/>
        </w:rPr>
      </w:pPr>
      <w:r w:rsidRPr="00413A30">
        <w:rPr>
          <w:rFonts w:eastAsia="Times New Roman"/>
          <w:lang w:eastAsia="ru-RU"/>
        </w:rPr>
        <w:t>контроль уровня шума на участках работ;</w:t>
      </w:r>
    </w:p>
    <w:p w14:paraId="342A35F1" w14:textId="77777777" w:rsidR="00C922B6" w:rsidRPr="00413A30" w:rsidRDefault="00C922B6" w:rsidP="005C6EC5">
      <w:pPr>
        <w:numPr>
          <w:ilvl w:val="0"/>
          <w:numId w:val="17"/>
        </w:numPr>
        <w:tabs>
          <w:tab w:val="num" w:pos="360"/>
          <w:tab w:val="left" w:pos="993"/>
        </w:tabs>
        <w:ind w:left="0" w:firstLine="709"/>
        <w:jc w:val="both"/>
        <w:rPr>
          <w:rFonts w:eastAsia="Times New Roman"/>
          <w:lang w:eastAsia="ru-RU"/>
        </w:rPr>
      </w:pPr>
      <w:r w:rsidRPr="00413A30">
        <w:rPr>
          <w:rFonts w:eastAsia="Times New Roman"/>
          <w:lang w:eastAsia="ru-RU"/>
        </w:rPr>
        <w:t>своевременное устранение утечки горюче-смазочных веществ во время работы механизмов и дизелей и не допущение загрязнения почв;</w:t>
      </w:r>
    </w:p>
    <w:p w14:paraId="5264377D" w14:textId="77777777" w:rsidR="00C922B6" w:rsidRPr="00413A30" w:rsidRDefault="00C922B6" w:rsidP="005C6EC5">
      <w:pPr>
        <w:numPr>
          <w:ilvl w:val="0"/>
          <w:numId w:val="17"/>
        </w:numPr>
        <w:tabs>
          <w:tab w:val="num" w:pos="360"/>
          <w:tab w:val="left" w:pos="993"/>
        </w:tabs>
        <w:ind w:left="0" w:firstLine="709"/>
        <w:jc w:val="both"/>
        <w:rPr>
          <w:rFonts w:eastAsia="Times New Roman"/>
          <w:lang w:eastAsia="ru-RU"/>
        </w:rPr>
      </w:pPr>
      <w:r w:rsidRPr="00413A30">
        <w:rPr>
          <w:rFonts w:eastAsia="Times New Roman"/>
          <w:lang w:eastAsia="ru-RU"/>
        </w:rPr>
        <w:t>использование специальных емкостей для сбора отработанных масел;</w:t>
      </w:r>
    </w:p>
    <w:p w14:paraId="69B1A78D" w14:textId="77777777" w:rsidR="00C922B6" w:rsidRPr="00413A30" w:rsidRDefault="00C922B6" w:rsidP="005C6EC5">
      <w:pPr>
        <w:numPr>
          <w:ilvl w:val="0"/>
          <w:numId w:val="17"/>
        </w:numPr>
        <w:tabs>
          <w:tab w:val="num" w:pos="360"/>
          <w:tab w:val="left" w:pos="993"/>
        </w:tabs>
        <w:ind w:left="0" w:firstLine="709"/>
        <w:jc w:val="both"/>
        <w:rPr>
          <w:rFonts w:eastAsia="Times New Roman"/>
          <w:lang w:eastAsia="ru-RU"/>
        </w:rPr>
      </w:pPr>
      <w:r w:rsidRPr="00413A30">
        <w:rPr>
          <w:rFonts w:eastAsia="Times New Roman"/>
          <w:lang w:eastAsia="ru-RU"/>
        </w:rPr>
        <w:t>после окончания работ участки будут очищены от бытовых и производственных отходов, остатков ГСМ;</w:t>
      </w:r>
    </w:p>
    <w:p w14:paraId="5F75B0B3" w14:textId="77777777" w:rsidR="00C922B6" w:rsidRPr="00413A30" w:rsidRDefault="00C922B6" w:rsidP="005C6EC5">
      <w:pPr>
        <w:numPr>
          <w:ilvl w:val="0"/>
          <w:numId w:val="17"/>
        </w:numPr>
        <w:tabs>
          <w:tab w:val="num" w:pos="360"/>
          <w:tab w:val="left" w:pos="993"/>
        </w:tabs>
        <w:ind w:left="0" w:firstLine="709"/>
        <w:jc w:val="both"/>
        <w:rPr>
          <w:rFonts w:eastAsia="Times New Roman"/>
          <w:lang w:eastAsia="ru-RU"/>
        </w:rPr>
      </w:pPr>
      <w:r w:rsidRPr="00413A30">
        <w:rPr>
          <w:rFonts w:eastAsia="Times New Roman"/>
          <w:lang w:eastAsia="ru-RU"/>
        </w:rPr>
        <w:t>утилизация отходов (отработанных масел и топлива);</w:t>
      </w:r>
    </w:p>
    <w:p w14:paraId="4108B31F" w14:textId="77777777" w:rsidR="00C922B6" w:rsidRPr="00413A30" w:rsidRDefault="00C922B6" w:rsidP="005C6EC5">
      <w:pPr>
        <w:numPr>
          <w:ilvl w:val="0"/>
          <w:numId w:val="17"/>
        </w:numPr>
        <w:tabs>
          <w:tab w:val="num" w:pos="360"/>
          <w:tab w:val="left" w:pos="993"/>
        </w:tabs>
        <w:ind w:left="0" w:firstLine="709"/>
        <w:jc w:val="both"/>
        <w:rPr>
          <w:rFonts w:eastAsia="Times New Roman"/>
          <w:lang w:eastAsia="ru-RU"/>
        </w:rPr>
      </w:pPr>
      <w:r w:rsidRPr="00413A30">
        <w:rPr>
          <w:rFonts w:eastAsia="Times New Roman"/>
          <w:lang w:eastAsia="ru-RU"/>
        </w:rPr>
        <w:t>приготовление и обработка бурового раствора в циркуляционной системе;</w:t>
      </w:r>
    </w:p>
    <w:p w14:paraId="05CC7BEA" w14:textId="77777777" w:rsidR="00C922B6" w:rsidRPr="00413A30" w:rsidRDefault="00C922B6" w:rsidP="005C6EC5">
      <w:pPr>
        <w:numPr>
          <w:ilvl w:val="0"/>
          <w:numId w:val="17"/>
        </w:numPr>
        <w:tabs>
          <w:tab w:val="num" w:pos="360"/>
          <w:tab w:val="left" w:pos="993"/>
        </w:tabs>
        <w:ind w:left="0" w:firstLine="709"/>
        <w:jc w:val="both"/>
        <w:rPr>
          <w:rFonts w:eastAsia="Times New Roman"/>
          <w:lang w:eastAsia="ru-RU"/>
        </w:rPr>
      </w:pPr>
      <w:r w:rsidRPr="00413A30">
        <w:rPr>
          <w:rFonts w:eastAsia="Times New Roman"/>
          <w:lang w:eastAsia="ru-RU"/>
        </w:rPr>
        <w:t>хранение материалов и химических реагентов в закрытых помещениях;</w:t>
      </w:r>
    </w:p>
    <w:p w14:paraId="10BA76B5" w14:textId="77777777" w:rsidR="00C922B6" w:rsidRPr="00413A30" w:rsidRDefault="00C922B6" w:rsidP="005C6EC5">
      <w:pPr>
        <w:numPr>
          <w:ilvl w:val="0"/>
          <w:numId w:val="17"/>
        </w:numPr>
        <w:tabs>
          <w:tab w:val="num" w:pos="360"/>
          <w:tab w:val="left" w:pos="993"/>
        </w:tabs>
        <w:ind w:left="0" w:firstLine="709"/>
        <w:jc w:val="both"/>
        <w:rPr>
          <w:rFonts w:eastAsia="Times New Roman"/>
          <w:lang w:eastAsia="ru-RU"/>
        </w:rPr>
      </w:pPr>
      <w:r w:rsidRPr="00413A30">
        <w:rPr>
          <w:rFonts w:eastAsia="Times New Roman"/>
          <w:lang w:eastAsia="ru-RU"/>
        </w:rPr>
        <w:t>оборотное водоснабжение (повторное использование БСВ);</w:t>
      </w:r>
    </w:p>
    <w:p w14:paraId="5C68C828" w14:textId="77777777" w:rsidR="00C922B6" w:rsidRPr="00413A30" w:rsidRDefault="00C922B6" w:rsidP="005C6EC5">
      <w:pPr>
        <w:numPr>
          <w:ilvl w:val="0"/>
          <w:numId w:val="17"/>
        </w:numPr>
        <w:tabs>
          <w:tab w:val="num" w:pos="360"/>
          <w:tab w:val="left" w:pos="993"/>
        </w:tabs>
        <w:ind w:left="0" w:firstLine="709"/>
        <w:jc w:val="both"/>
        <w:rPr>
          <w:rFonts w:eastAsia="Times New Roman"/>
          <w:lang w:eastAsia="ru-RU"/>
        </w:rPr>
      </w:pPr>
      <w:r w:rsidRPr="00413A30">
        <w:rPr>
          <w:rFonts w:eastAsia="Times New Roman"/>
          <w:lang w:eastAsia="ru-RU"/>
        </w:rPr>
        <w:t>рекультивация земель, выданных во временное пользование.</w:t>
      </w:r>
    </w:p>
    <w:p w14:paraId="3AD38E88" w14:textId="77777777" w:rsidR="00521E5B" w:rsidRPr="00413A30" w:rsidRDefault="00521E5B" w:rsidP="005C6EC5">
      <w:pPr>
        <w:rPr>
          <w:bCs/>
          <w:i/>
          <w:lang w:eastAsia="ru-RU"/>
        </w:rPr>
      </w:pPr>
      <w:r w:rsidRPr="00413A30">
        <w:rPr>
          <w:bCs/>
          <w:i/>
          <w:lang w:eastAsia="ru-RU"/>
        </w:rPr>
        <w:tab/>
      </w:r>
    </w:p>
    <w:p w14:paraId="610FD5BD" w14:textId="77777777" w:rsidR="00C922B6" w:rsidRPr="00413A30" w:rsidRDefault="00521E5B" w:rsidP="005C6EC5">
      <w:pPr>
        <w:jc w:val="both"/>
        <w:rPr>
          <w:b/>
          <w:bCs/>
          <w:i/>
          <w:lang w:eastAsia="ru-RU"/>
        </w:rPr>
      </w:pPr>
      <w:r w:rsidRPr="00413A30">
        <w:rPr>
          <w:bCs/>
          <w:i/>
          <w:lang w:eastAsia="ru-RU"/>
        </w:rPr>
        <w:tab/>
      </w:r>
      <w:r w:rsidR="00C922B6" w:rsidRPr="00413A30">
        <w:rPr>
          <w:b/>
          <w:bCs/>
          <w:i/>
          <w:lang w:eastAsia="ru-RU"/>
        </w:rPr>
        <w:t>Мероприятия по предотвращению загрязнения окружающей среды промышленными отходами</w:t>
      </w:r>
    </w:p>
    <w:p w14:paraId="3787A7CD" w14:textId="77777777" w:rsidR="00C922B6" w:rsidRPr="00413A30" w:rsidRDefault="00C922B6" w:rsidP="005C6EC5">
      <w:pPr>
        <w:tabs>
          <w:tab w:val="num" w:pos="1080"/>
        </w:tabs>
        <w:ind w:firstLine="709"/>
        <w:jc w:val="both"/>
        <w:rPr>
          <w:rFonts w:eastAsia="Times New Roman"/>
          <w:lang w:val="x-none" w:eastAsia="ru-RU"/>
        </w:rPr>
      </w:pPr>
      <w:r w:rsidRPr="00413A30">
        <w:rPr>
          <w:rFonts w:eastAsia="Times New Roman"/>
          <w:lang w:val="x-none" w:eastAsia="ru-RU"/>
        </w:rPr>
        <w:t xml:space="preserve">При </w:t>
      </w:r>
      <w:r w:rsidRPr="00413A30">
        <w:rPr>
          <w:rFonts w:eastAsia="Times New Roman"/>
          <w:lang w:eastAsia="ru-RU"/>
        </w:rPr>
        <w:t>проведения работ</w:t>
      </w:r>
      <w:r w:rsidRPr="00413A30">
        <w:rPr>
          <w:rFonts w:eastAsia="Times New Roman"/>
          <w:lang w:val="x-none" w:eastAsia="ru-RU"/>
        </w:rPr>
        <w:t xml:space="preserve"> следует проводить следующие природоохранные мероприятия:</w:t>
      </w:r>
    </w:p>
    <w:p w14:paraId="6A3D2BC7" w14:textId="77777777" w:rsidR="00C922B6" w:rsidRPr="00413A30" w:rsidRDefault="00C922B6" w:rsidP="005C6EC5">
      <w:pPr>
        <w:numPr>
          <w:ilvl w:val="0"/>
          <w:numId w:val="18"/>
        </w:numPr>
        <w:tabs>
          <w:tab w:val="num" w:pos="0"/>
          <w:tab w:val="left" w:pos="1134"/>
        </w:tabs>
        <w:ind w:left="0" w:firstLine="720"/>
        <w:jc w:val="both"/>
        <w:rPr>
          <w:rFonts w:eastAsia="Times New Roman"/>
          <w:lang w:val="x-none" w:eastAsia="ru-RU"/>
        </w:rPr>
      </w:pPr>
      <w:r w:rsidRPr="00413A30">
        <w:rPr>
          <w:rFonts w:eastAsia="Times New Roman"/>
          <w:lang w:val="x-none" w:eastAsia="ru-RU"/>
        </w:rPr>
        <w:t>жидкие химреагенты хранятся в цистернах на промплощадке ГСМ;</w:t>
      </w:r>
    </w:p>
    <w:p w14:paraId="47C555FF" w14:textId="77777777" w:rsidR="00C922B6" w:rsidRPr="00413A30" w:rsidRDefault="00C922B6" w:rsidP="005C6EC5">
      <w:pPr>
        <w:numPr>
          <w:ilvl w:val="0"/>
          <w:numId w:val="18"/>
        </w:numPr>
        <w:tabs>
          <w:tab w:val="num" w:pos="0"/>
          <w:tab w:val="left" w:pos="1134"/>
        </w:tabs>
        <w:ind w:left="0" w:firstLine="720"/>
        <w:jc w:val="both"/>
        <w:rPr>
          <w:rFonts w:eastAsia="Times New Roman"/>
          <w:lang w:val="x-none" w:eastAsia="ru-RU"/>
        </w:rPr>
      </w:pPr>
      <w:r w:rsidRPr="00413A30">
        <w:rPr>
          <w:rFonts w:eastAsia="Times New Roman"/>
          <w:lang w:val="x-none" w:eastAsia="ru-RU"/>
        </w:rPr>
        <w:t>буровая установка монтируется с учетом розы ветров, рельефа местности, для обеспечения течения жидкостей самотеком в технологические емкости;</w:t>
      </w:r>
    </w:p>
    <w:p w14:paraId="7880F645" w14:textId="77777777" w:rsidR="00C922B6" w:rsidRPr="00413A30" w:rsidRDefault="00C922B6" w:rsidP="005C6EC5">
      <w:pPr>
        <w:numPr>
          <w:ilvl w:val="0"/>
          <w:numId w:val="18"/>
        </w:numPr>
        <w:tabs>
          <w:tab w:val="num" w:pos="0"/>
          <w:tab w:val="left" w:pos="1134"/>
        </w:tabs>
        <w:ind w:left="0" w:firstLine="720"/>
        <w:jc w:val="both"/>
        <w:rPr>
          <w:rFonts w:eastAsia="Times New Roman"/>
          <w:lang w:val="x-none" w:eastAsia="ru-RU"/>
        </w:rPr>
      </w:pPr>
      <w:r w:rsidRPr="00413A30">
        <w:rPr>
          <w:rFonts w:eastAsia="Times New Roman"/>
          <w:lang w:val="x-none" w:eastAsia="ru-RU"/>
        </w:rPr>
        <w:t>отработанные масла собираются в металлические емкости и вывозятся на промышленную базу для дальнейшей регенерации;</w:t>
      </w:r>
    </w:p>
    <w:p w14:paraId="06749EB8" w14:textId="77777777" w:rsidR="00C922B6" w:rsidRPr="00413A30" w:rsidRDefault="00C922B6" w:rsidP="005C6EC5">
      <w:pPr>
        <w:jc w:val="both"/>
        <w:rPr>
          <w:rFonts w:eastAsia="Times New Roman"/>
          <w:lang w:eastAsia="ru-RU"/>
        </w:rPr>
      </w:pPr>
    </w:p>
    <w:p w14:paraId="42F9B0D1" w14:textId="77777777" w:rsidR="00C922B6" w:rsidRPr="00413A30" w:rsidRDefault="00C922B6">
      <w:pPr>
        <w:pStyle w:val="22"/>
        <w:numPr>
          <w:ilvl w:val="1"/>
          <w:numId w:val="85"/>
        </w:numPr>
        <w:spacing w:before="0" w:after="0"/>
        <w:ind w:left="1276" w:hanging="567"/>
        <w:rPr>
          <w:rFonts w:ascii="Times New Roman" w:hAnsi="Times New Roman"/>
          <w:i w:val="0"/>
          <w:lang w:eastAsia="ru-RU"/>
        </w:rPr>
      </w:pPr>
      <w:bookmarkStart w:id="285" w:name="_Toc214549010"/>
      <w:r w:rsidRPr="00413A30">
        <w:rPr>
          <w:rFonts w:ascii="Times New Roman" w:hAnsi="Times New Roman"/>
          <w:i w:val="0"/>
          <w:sz w:val="24"/>
          <w:lang w:eastAsia="ru-RU"/>
        </w:rPr>
        <w:t>Рекультивация земель</w:t>
      </w:r>
      <w:bookmarkEnd w:id="285"/>
    </w:p>
    <w:p w14:paraId="00010FB5" w14:textId="77777777" w:rsidR="00A94E1D" w:rsidRPr="00413A30" w:rsidRDefault="00A94E1D" w:rsidP="005C6EC5">
      <w:pPr>
        <w:ind w:firstLine="708"/>
        <w:jc w:val="both"/>
      </w:pPr>
      <w:r w:rsidRPr="00413A30">
        <w:t>Согласно Земельному Кодексу Республики Казахстан ст. 140 «Охрана земель», собственники земельных участков и землепользователь обязаны проводить мероприятия, направленные на:</w:t>
      </w:r>
    </w:p>
    <w:p w14:paraId="43C434B2" w14:textId="77777777" w:rsidR="00A94E1D" w:rsidRPr="00413A30" w:rsidRDefault="00A94E1D" w:rsidP="005C6EC5">
      <w:pPr>
        <w:numPr>
          <w:ilvl w:val="0"/>
          <w:numId w:val="19"/>
        </w:numPr>
        <w:tabs>
          <w:tab w:val="left" w:pos="993"/>
        </w:tabs>
        <w:ind w:left="0" w:firstLine="709"/>
        <w:jc w:val="both"/>
      </w:pPr>
      <w:r w:rsidRPr="00413A30">
        <w:t>рекультивацию нарушенных земель, восстановлению их плодородия и других полезных свойств земли, своевременное вовлечение ее в хозяйственный оборот;</w:t>
      </w:r>
    </w:p>
    <w:p w14:paraId="5926755E" w14:textId="77777777" w:rsidR="00A94E1D" w:rsidRPr="00413A30" w:rsidRDefault="00A94E1D" w:rsidP="005C6EC5">
      <w:pPr>
        <w:numPr>
          <w:ilvl w:val="0"/>
          <w:numId w:val="19"/>
        </w:numPr>
        <w:tabs>
          <w:tab w:val="left" w:pos="993"/>
        </w:tabs>
        <w:ind w:left="0" w:firstLine="709"/>
        <w:jc w:val="both"/>
      </w:pPr>
      <w:r w:rsidRPr="00413A30">
        <w:lastRenderedPageBreak/>
        <w:t>снятие, сохранение и использование плодородного слоя почвы при проведении работ, связанных с нарушением земли.</w:t>
      </w:r>
    </w:p>
    <w:p w14:paraId="337183A5" w14:textId="77777777" w:rsidR="00A94E1D" w:rsidRPr="00413A30" w:rsidRDefault="00A94E1D" w:rsidP="005C6EC5">
      <w:pPr>
        <w:tabs>
          <w:tab w:val="left" w:pos="709"/>
        </w:tabs>
        <w:jc w:val="both"/>
      </w:pPr>
      <w:r w:rsidRPr="00413A30">
        <w:tab/>
        <w:t xml:space="preserve">В период строительства скважин произойдут нарушения земель, производимые строительными машинами, механизмами при проведении строительно-монтажных работ. После окончания бурения, испытания скважин и демонтажа оборудования исполнитель должен вести работы по восстановлению земельного участка в соответствии с проектными решениями. Рекультивация земель включает в себя два этапа: технический и биологический. </w:t>
      </w:r>
    </w:p>
    <w:p w14:paraId="24D42B62" w14:textId="77777777" w:rsidR="00A94E1D" w:rsidRPr="00413A30" w:rsidRDefault="00A94E1D" w:rsidP="005C6EC5">
      <w:pPr>
        <w:tabs>
          <w:tab w:val="left" w:pos="709"/>
        </w:tabs>
        <w:jc w:val="both"/>
      </w:pPr>
      <w:r w:rsidRPr="00413A30">
        <w:rPr>
          <w:i/>
        </w:rPr>
        <w:tab/>
        <w:t>При проведении технического этапа</w:t>
      </w:r>
      <w:r w:rsidRPr="00413A30">
        <w:t xml:space="preserve"> рекультивации земель должны быть выполнены следующие работы:</w:t>
      </w:r>
    </w:p>
    <w:p w14:paraId="7A910B4A" w14:textId="77777777" w:rsidR="00A94E1D" w:rsidRPr="00413A30" w:rsidRDefault="00A94E1D" w:rsidP="005C6EC5">
      <w:pPr>
        <w:numPr>
          <w:ilvl w:val="0"/>
          <w:numId w:val="20"/>
        </w:numPr>
        <w:tabs>
          <w:tab w:val="left" w:pos="709"/>
          <w:tab w:val="left" w:pos="993"/>
        </w:tabs>
        <w:ind w:left="0" w:firstLine="765"/>
        <w:jc w:val="both"/>
      </w:pPr>
      <w:r w:rsidRPr="00413A30">
        <w:t>демонтировать буровую установку и вывезти для последующего использования (отходов бетона и металлолома не образуется, так как нет сборного фундамента, а имеется опорный фундамент с железным каркасом, который демонтируется с буровой установкой и также вывозится для последующего использования);</w:t>
      </w:r>
    </w:p>
    <w:p w14:paraId="296B1B08" w14:textId="77777777" w:rsidR="00A94E1D" w:rsidRPr="00413A30" w:rsidRDefault="00A94E1D" w:rsidP="005C6EC5">
      <w:pPr>
        <w:numPr>
          <w:ilvl w:val="0"/>
          <w:numId w:val="20"/>
        </w:numPr>
        <w:tabs>
          <w:tab w:val="left" w:pos="709"/>
          <w:tab w:val="left" w:pos="993"/>
        </w:tabs>
        <w:ind w:left="0" w:firstLine="765"/>
        <w:jc w:val="both"/>
      </w:pPr>
      <w:r w:rsidRPr="00413A30">
        <w:t>провести планировку территории и взрыхлить поверхность грунтов в местах, где они сильно уплотнены;</w:t>
      </w:r>
    </w:p>
    <w:p w14:paraId="0CF8D335" w14:textId="77777777" w:rsidR="00A94E1D" w:rsidRPr="00413A30" w:rsidRDefault="00A94E1D" w:rsidP="005C6EC5">
      <w:pPr>
        <w:numPr>
          <w:ilvl w:val="0"/>
          <w:numId w:val="20"/>
        </w:numPr>
        <w:tabs>
          <w:tab w:val="left" w:pos="709"/>
          <w:tab w:val="left" w:pos="993"/>
        </w:tabs>
        <w:ind w:left="0" w:firstLine="765"/>
        <w:jc w:val="both"/>
      </w:pPr>
      <w:r w:rsidRPr="00413A30">
        <w:t>нанести плодородный слой почвы на поверхность участка, где он был снят(с планировкой территории);</w:t>
      </w:r>
    </w:p>
    <w:p w14:paraId="40CB4ECD" w14:textId="77777777" w:rsidR="00A94E1D" w:rsidRPr="00413A30" w:rsidRDefault="00A94E1D" w:rsidP="005C6EC5">
      <w:pPr>
        <w:numPr>
          <w:ilvl w:val="0"/>
          <w:numId w:val="20"/>
        </w:numPr>
        <w:tabs>
          <w:tab w:val="left" w:pos="993"/>
        </w:tabs>
        <w:jc w:val="both"/>
      </w:pPr>
      <w:r w:rsidRPr="00413A30">
        <w:t>очистить участок от металлолома и др. материалов.</w:t>
      </w:r>
    </w:p>
    <w:p w14:paraId="529AF14D" w14:textId="77777777" w:rsidR="00A94E1D" w:rsidRPr="00413A30" w:rsidRDefault="00A94E1D" w:rsidP="005C6EC5">
      <w:pPr>
        <w:tabs>
          <w:tab w:val="left" w:pos="709"/>
          <w:tab w:val="left" w:pos="993"/>
        </w:tabs>
        <w:jc w:val="both"/>
      </w:pPr>
      <w:r w:rsidRPr="00413A30">
        <w:tab/>
        <w:t xml:space="preserve">Провести рекультивацию земель на площадях, которые были заняты временными дорогами, или передать их постоянному землепользователю на согласованных с ним условиях. </w:t>
      </w:r>
    </w:p>
    <w:p w14:paraId="1D280738" w14:textId="77777777" w:rsidR="00A94E1D" w:rsidRPr="00413A30" w:rsidRDefault="00A94E1D" w:rsidP="005C6EC5">
      <w:pPr>
        <w:tabs>
          <w:tab w:val="left" w:pos="0"/>
          <w:tab w:val="left" w:pos="993"/>
        </w:tabs>
        <w:ind w:firstLine="709"/>
        <w:jc w:val="both"/>
      </w:pPr>
      <w:r w:rsidRPr="00413A30">
        <w:rPr>
          <w:i/>
        </w:rPr>
        <w:t>Биологический этап</w:t>
      </w:r>
      <w:r w:rsidRPr="00413A30">
        <w:t xml:space="preserve"> рекультивации земель должен осуществляться после полного завершения технического этапа. Биологический этап рекультивации включает:</w:t>
      </w:r>
    </w:p>
    <w:p w14:paraId="23A9A691" w14:textId="77777777" w:rsidR="00A94E1D" w:rsidRPr="00413A30" w:rsidRDefault="00A94E1D" w:rsidP="005C6EC5">
      <w:pPr>
        <w:numPr>
          <w:ilvl w:val="0"/>
          <w:numId w:val="21"/>
        </w:numPr>
        <w:tabs>
          <w:tab w:val="left" w:pos="0"/>
          <w:tab w:val="left" w:pos="993"/>
        </w:tabs>
        <w:ind w:left="0" w:firstLine="709"/>
        <w:jc w:val="both"/>
      </w:pPr>
      <w:r w:rsidRPr="00413A30">
        <w:t>подбор участков нарушенных земель, удобных по рельефу, размерам и форме, поверхностный слой, который сложен породами, пригодными для биологической рекультивации;</w:t>
      </w:r>
    </w:p>
    <w:p w14:paraId="3E67DD7F" w14:textId="77777777" w:rsidR="00A94E1D" w:rsidRPr="00413A30" w:rsidRDefault="00A94E1D" w:rsidP="005C6EC5">
      <w:pPr>
        <w:numPr>
          <w:ilvl w:val="0"/>
          <w:numId w:val="21"/>
        </w:numPr>
        <w:tabs>
          <w:tab w:val="left" w:pos="0"/>
          <w:tab w:val="left" w:pos="993"/>
        </w:tabs>
        <w:ind w:left="0" w:firstLine="709"/>
        <w:jc w:val="both"/>
      </w:pPr>
      <w:r w:rsidRPr="00413A30">
        <w:t>планировку участков нарушенных земель, обеспечивающую производительное использование современной техники для сельскохозяйственных работ и исключающую развитие эрозионных процессов;</w:t>
      </w:r>
    </w:p>
    <w:p w14:paraId="31A91C4A" w14:textId="77777777" w:rsidR="00A94E1D" w:rsidRPr="00413A30" w:rsidRDefault="00A94E1D" w:rsidP="005C6EC5">
      <w:pPr>
        <w:numPr>
          <w:ilvl w:val="0"/>
          <w:numId w:val="21"/>
        </w:numPr>
        <w:tabs>
          <w:tab w:val="left" w:pos="0"/>
          <w:tab w:val="left" w:pos="993"/>
        </w:tabs>
        <w:ind w:left="0" w:firstLine="709"/>
        <w:jc w:val="both"/>
      </w:pPr>
      <w:r w:rsidRPr="00413A30">
        <w:t>нанесение плодородного слоя почвы на малопригодные породы при подготовке земель под пашню;</w:t>
      </w:r>
    </w:p>
    <w:p w14:paraId="52089F0F" w14:textId="16B46DC7" w:rsidR="00C922B6" w:rsidRPr="00413A30" w:rsidRDefault="00A94E1D" w:rsidP="00D80CD1">
      <w:pPr>
        <w:numPr>
          <w:ilvl w:val="0"/>
          <w:numId w:val="21"/>
        </w:numPr>
        <w:tabs>
          <w:tab w:val="left" w:pos="0"/>
          <w:tab w:val="left" w:pos="993"/>
        </w:tabs>
        <w:ind w:left="0" w:firstLine="709"/>
        <w:rPr>
          <w:b/>
        </w:rPr>
      </w:pPr>
      <w:r w:rsidRPr="00413A30">
        <w:t xml:space="preserve">проведение интенсивного мелиоративного воздействия с выращиванием однолетних, многолетних трав. </w:t>
      </w:r>
      <w:r w:rsidRPr="00413A30">
        <w:rPr>
          <w:b/>
        </w:rPr>
        <w:t xml:space="preserve"> </w:t>
      </w:r>
    </w:p>
    <w:p w14:paraId="2FCAD3F9" w14:textId="77777777" w:rsidR="00F3050F" w:rsidRPr="00413A30" w:rsidRDefault="00F3050F" w:rsidP="005C6EC5">
      <w:pPr>
        <w:jc w:val="center"/>
        <w:rPr>
          <w:b/>
          <w:color w:val="FF0000"/>
          <w:highlight w:val="yellow"/>
        </w:rPr>
        <w:sectPr w:rsidR="00F3050F" w:rsidRPr="00413A30" w:rsidSect="00AD060C">
          <w:headerReference w:type="default" r:id="rId34"/>
          <w:footerReference w:type="default" r:id="rId35"/>
          <w:pgSz w:w="11906" w:h="16838"/>
          <w:pgMar w:top="993" w:right="849" w:bottom="1134" w:left="1701" w:header="708" w:footer="708" w:gutter="0"/>
          <w:cols w:space="708"/>
          <w:docGrid w:linePitch="360"/>
        </w:sectPr>
      </w:pPr>
    </w:p>
    <w:p w14:paraId="1332C2EA" w14:textId="77777777" w:rsidR="00C922B6" w:rsidRPr="00413A30" w:rsidRDefault="00C922B6" w:rsidP="00CF3027">
      <w:pPr>
        <w:pStyle w:val="10"/>
        <w:numPr>
          <w:ilvl w:val="0"/>
          <w:numId w:val="54"/>
        </w:numPr>
        <w:tabs>
          <w:tab w:val="left" w:pos="0"/>
          <w:tab w:val="left" w:pos="993"/>
        </w:tabs>
        <w:spacing w:before="0" w:after="0"/>
        <w:ind w:firstLine="319"/>
        <w:jc w:val="both"/>
        <w:rPr>
          <w:rFonts w:ascii="Times New Roman" w:hAnsi="Times New Roman"/>
          <w:caps/>
          <w:sz w:val="24"/>
        </w:rPr>
      </w:pPr>
      <w:bookmarkStart w:id="288" w:name="_Toc214549011"/>
      <w:r w:rsidRPr="00413A30">
        <w:rPr>
          <w:rFonts w:ascii="Times New Roman" w:hAnsi="Times New Roman"/>
          <w:caps/>
          <w:sz w:val="24"/>
        </w:rPr>
        <w:lastRenderedPageBreak/>
        <w:t>КОМПЛЕКСНАЯ Оценка воздействия на окружающую среду</w:t>
      </w:r>
      <w:bookmarkEnd w:id="288"/>
    </w:p>
    <w:p w14:paraId="1D6C3B1D" w14:textId="6D9DA348" w:rsidR="00700A00" w:rsidRPr="00413A30" w:rsidRDefault="00700A00" w:rsidP="005C6EC5">
      <w:pPr>
        <w:ind w:firstLine="709"/>
        <w:jc w:val="both"/>
        <w:rPr>
          <w:rFonts w:eastAsia="Times New Roman"/>
          <w:lang w:eastAsia="ru-RU"/>
        </w:rPr>
      </w:pPr>
      <w:r w:rsidRPr="00413A30">
        <w:rPr>
          <w:rFonts w:eastAsia="Times New Roman"/>
          <w:lang w:eastAsia="ru-RU"/>
        </w:rPr>
        <w:t xml:space="preserve">Комплексная (интегральная) оценка воздействия на окружающую среду при </w:t>
      </w:r>
      <w:r w:rsidRPr="00413A30">
        <w:rPr>
          <w:rFonts w:eastAsia="Times New Roman"/>
          <w:lang w:val="kk-KZ" w:eastAsia="ru-RU"/>
        </w:rPr>
        <w:t xml:space="preserve">разработке </w:t>
      </w:r>
      <w:r w:rsidRPr="00413A30">
        <w:rPr>
          <w:rFonts w:eastAsia="Times New Roman"/>
          <w:lang w:eastAsia="ru-RU"/>
        </w:rPr>
        <w:t xml:space="preserve">месторождения </w:t>
      </w:r>
      <w:r w:rsidR="001E4ACF" w:rsidRPr="00413A30">
        <w:rPr>
          <w:rFonts w:eastAsia="Times New Roman"/>
          <w:lang w:val="kk-KZ" w:eastAsia="ru-RU"/>
        </w:rPr>
        <w:t xml:space="preserve">Лактыбай </w:t>
      </w:r>
      <w:r w:rsidRPr="00413A30">
        <w:rPr>
          <w:rFonts w:eastAsia="Times New Roman"/>
          <w:lang w:val="kk-KZ" w:eastAsia="ru-RU"/>
        </w:rPr>
        <w:t xml:space="preserve"> </w:t>
      </w:r>
      <w:r w:rsidRPr="00413A30">
        <w:rPr>
          <w:rFonts w:eastAsia="Times New Roman"/>
          <w:lang w:eastAsia="ru-RU"/>
        </w:rPr>
        <w:t xml:space="preserve">выполнена на основе покомпонентной оценки воздействия основных производственных операций, планируемых на участке в процессе </w:t>
      </w:r>
      <w:r w:rsidRPr="00413A30">
        <w:rPr>
          <w:rFonts w:eastAsia="Times New Roman"/>
          <w:lang w:val="kk-KZ" w:eastAsia="ru-RU"/>
        </w:rPr>
        <w:t>реализации проекта</w:t>
      </w:r>
      <w:r w:rsidRPr="00413A30">
        <w:rPr>
          <w:rFonts w:eastAsia="Times New Roman"/>
          <w:lang w:eastAsia="ru-RU"/>
        </w:rPr>
        <w:t>.</w:t>
      </w:r>
    </w:p>
    <w:p w14:paraId="5C249289" w14:textId="77777777" w:rsidR="00700A00" w:rsidRPr="00413A30" w:rsidRDefault="00700A00" w:rsidP="005C6EC5">
      <w:pPr>
        <w:ind w:firstLine="708"/>
        <w:jc w:val="both"/>
        <w:rPr>
          <w:rFonts w:eastAsia="Times New Roman"/>
          <w:lang w:eastAsia="ru-RU"/>
        </w:rPr>
      </w:pPr>
      <w:r w:rsidRPr="00413A30">
        <w:rPr>
          <w:rFonts w:eastAsia="Times New Roman"/>
          <w:szCs w:val="20"/>
          <w:lang w:eastAsia="ru-RU"/>
        </w:rPr>
        <w:t>Для компонентов природной среды методология определяет значимость каждого критерия, основанного на градации масштабов воздействия от 1 до 4 баллов. Каждый критерий разработан на основе практического опыта специалистов, полученного при выполнении аналогичных проектов и знания окружающей среды.</w:t>
      </w:r>
    </w:p>
    <w:p w14:paraId="02168B28" w14:textId="77777777" w:rsidR="00700A00" w:rsidRPr="00413A30" w:rsidRDefault="00700A00" w:rsidP="005C6EC5">
      <w:pPr>
        <w:ind w:firstLine="708"/>
        <w:jc w:val="both"/>
        <w:rPr>
          <w:rFonts w:eastAsia="Times New Roman"/>
          <w:szCs w:val="20"/>
          <w:lang w:eastAsia="ru-RU"/>
        </w:rPr>
      </w:pPr>
      <w:r w:rsidRPr="00413A30">
        <w:rPr>
          <w:rFonts w:eastAsia="Times New Roman"/>
          <w:szCs w:val="20"/>
          <w:lang w:eastAsia="ru-RU"/>
        </w:rPr>
        <w:t>Значимость воздействия определяется исходя из величины интегральной оценки. В данной методике приняты три категории значимости воздействия (см. таблицу 5.1.).</w:t>
      </w:r>
    </w:p>
    <w:p w14:paraId="35E53AE6" w14:textId="77777777" w:rsidR="00700A00" w:rsidRPr="00413A30" w:rsidRDefault="00700A00" w:rsidP="005C6EC5">
      <w:pPr>
        <w:ind w:firstLine="708"/>
        <w:jc w:val="both"/>
        <w:rPr>
          <w:rFonts w:eastAsia="Times New Roman"/>
          <w:szCs w:val="20"/>
          <w:lang w:eastAsia="ru-RU"/>
        </w:rPr>
      </w:pPr>
      <w:r w:rsidRPr="00413A30">
        <w:rPr>
          <w:rFonts w:eastAsia="Times New Roman"/>
          <w:szCs w:val="20"/>
          <w:lang w:eastAsia="ru-RU"/>
        </w:rPr>
        <w:t>Категории (градации) значимости являются едиными для всех компонентов природной среды и для различных воздействий. Такой подход обеспечивает сопоставимость оценок воздействия и прозрачность процесса оценки воздействия на ОС.</w:t>
      </w:r>
    </w:p>
    <w:p w14:paraId="36115A55" w14:textId="77777777" w:rsidR="00700A00" w:rsidRPr="00413A30" w:rsidRDefault="00700A00" w:rsidP="005C6EC5">
      <w:pPr>
        <w:keepNext/>
        <w:ind w:firstLine="709"/>
        <w:jc w:val="both"/>
        <w:rPr>
          <w:rFonts w:eastAsia="Times New Roman"/>
          <w:b/>
          <w:bCs/>
          <w:sz w:val="20"/>
          <w:szCs w:val="20"/>
          <w:lang w:eastAsia="ru-RU"/>
        </w:rPr>
      </w:pPr>
      <w:bookmarkStart w:id="289" w:name="_Toc136941260"/>
      <w:bookmarkStart w:id="290" w:name="_Toc113009239"/>
      <w:bookmarkStart w:id="291" w:name="_Toc101970717"/>
      <w:bookmarkStart w:id="292" w:name="_Toc101964776"/>
      <w:bookmarkStart w:id="293" w:name="_Toc63426635"/>
      <w:bookmarkStart w:id="294" w:name="_Toc31361614"/>
      <w:bookmarkStart w:id="295" w:name="_Toc5893057"/>
      <w:bookmarkStart w:id="296" w:name="_Toc533516466"/>
      <w:bookmarkStart w:id="297" w:name="_Toc514340445"/>
      <w:bookmarkStart w:id="298" w:name="_Toc492301588"/>
      <w:bookmarkStart w:id="299" w:name="_Toc434322462"/>
      <w:bookmarkStart w:id="300" w:name="_Toc164162629"/>
    </w:p>
    <w:p w14:paraId="52C33204" w14:textId="278C640A" w:rsidR="00700A00" w:rsidRPr="00413A30" w:rsidRDefault="000D42B3" w:rsidP="005C6EC5">
      <w:pPr>
        <w:keepNext/>
        <w:ind w:firstLine="709"/>
        <w:jc w:val="both"/>
        <w:rPr>
          <w:rFonts w:eastAsia="Times New Roman"/>
          <w:b/>
          <w:bCs/>
          <w:sz w:val="20"/>
          <w:szCs w:val="20"/>
          <w:lang w:eastAsia="ru-RU"/>
        </w:rPr>
      </w:pPr>
      <w:bookmarkStart w:id="301" w:name="_Toc173581508"/>
      <w:bookmarkStart w:id="302" w:name="_Toc236236812"/>
      <w:r>
        <w:rPr>
          <w:rFonts w:eastAsia="Times New Roman"/>
          <w:b/>
          <w:bCs/>
          <w:sz w:val="20"/>
          <w:szCs w:val="20"/>
          <w:lang w:eastAsia="ru-RU"/>
        </w:rPr>
        <w:t>Таблица</w:t>
      </w:r>
      <w:r w:rsidR="00700A00" w:rsidRPr="00413A30">
        <w:rPr>
          <w:rFonts w:eastAsia="Times New Roman"/>
          <w:b/>
          <w:bCs/>
          <w:sz w:val="20"/>
          <w:szCs w:val="20"/>
          <w:lang w:eastAsia="ru-RU"/>
        </w:rPr>
        <w:t xml:space="preserve"> </w:t>
      </w:r>
      <w:r w:rsidR="00022625">
        <w:rPr>
          <w:rFonts w:eastAsia="Times New Roman"/>
          <w:b/>
          <w:bCs/>
          <w:sz w:val="20"/>
          <w:szCs w:val="20"/>
          <w:lang w:eastAsia="ru-RU"/>
        </w:rPr>
        <w:fldChar w:fldCharType="begin"/>
      </w:r>
      <w:r w:rsidR="00022625">
        <w:rPr>
          <w:rFonts w:eastAsia="Times New Roman"/>
          <w:b/>
          <w:bCs/>
          <w:sz w:val="20"/>
          <w:szCs w:val="20"/>
          <w:lang w:eastAsia="ru-RU"/>
        </w:rPr>
        <w:instrText xml:space="preserve"> STYLEREF 1 \s </w:instrText>
      </w:r>
      <w:r w:rsidR="00022625">
        <w:rPr>
          <w:rFonts w:eastAsia="Times New Roman"/>
          <w:b/>
          <w:bCs/>
          <w:sz w:val="20"/>
          <w:szCs w:val="20"/>
          <w:lang w:eastAsia="ru-RU"/>
        </w:rPr>
        <w:fldChar w:fldCharType="separate"/>
      </w:r>
      <w:r w:rsidR="00D6182F">
        <w:rPr>
          <w:rFonts w:eastAsia="Times New Roman"/>
          <w:b/>
          <w:bCs/>
          <w:noProof/>
          <w:sz w:val="20"/>
          <w:szCs w:val="20"/>
          <w:lang w:eastAsia="ru-RU"/>
        </w:rPr>
        <w:t>5</w:t>
      </w:r>
      <w:r w:rsidR="00022625">
        <w:rPr>
          <w:rFonts w:eastAsia="Times New Roman"/>
          <w:b/>
          <w:bCs/>
          <w:sz w:val="20"/>
          <w:szCs w:val="20"/>
          <w:lang w:eastAsia="ru-RU"/>
        </w:rPr>
        <w:fldChar w:fldCharType="end"/>
      </w:r>
      <w:r w:rsidR="00022625">
        <w:rPr>
          <w:rFonts w:eastAsia="Times New Roman"/>
          <w:b/>
          <w:bCs/>
          <w:sz w:val="20"/>
          <w:szCs w:val="20"/>
          <w:lang w:eastAsia="ru-RU"/>
        </w:rPr>
        <w:t>.</w:t>
      </w:r>
      <w:r w:rsidR="00022625">
        <w:rPr>
          <w:rFonts w:eastAsia="Times New Roman"/>
          <w:b/>
          <w:bCs/>
          <w:sz w:val="20"/>
          <w:szCs w:val="20"/>
          <w:lang w:eastAsia="ru-RU"/>
        </w:rPr>
        <w:fldChar w:fldCharType="begin"/>
      </w:r>
      <w:r w:rsidR="00022625">
        <w:rPr>
          <w:rFonts w:eastAsia="Times New Roman"/>
          <w:b/>
          <w:bCs/>
          <w:sz w:val="20"/>
          <w:szCs w:val="20"/>
          <w:lang w:eastAsia="ru-RU"/>
        </w:rPr>
        <w:instrText xml:space="preserve"> SEQ Таблица \* ARABIC \s 1 </w:instrText>
      </w:r>
      <w:r w:rsidR="00022625">
        <w:rPr>
          <w:rFonts w:eastAsia="Times New Roman"/>
          <w:b/>
          <w:bCs/>
          <w:sz w:val="20"/>
          <w:szCs w:val="20"/>
          <w:lang w:eastAsia="ru-RU"/>
        </w:rPr>
        <w:fldChar w:fldCharType="separate"/>
      </w:r>
      <w:r w:rsidR="00D6182F">
        <w:rPr>
          <w:rFonts w:eastAsia="Times New Roman"/>
          <w:b/>
          <w:bCs/>
          <w:noProof/>
          <w:sz w:val="20"/>
          <w:szCs w:val="20"/>
          <w:lang w:eastAsia="ru-RU"/>
        </w:rPr>
        <w:t>1</w:t>
      </w:r>
      <w:r w:rsidR="00022625">
        <w:rPr>
          <w:rFonts w:eastAsia="Times New Roman"/>
          <w:b/>
          <w:bCs/>
          <w:sz w:val="20"/>
          <w:szCs w:val="20"/>
          <w:lang w:eastAsia="ru-RU"/>
        </w:rPr>
        <w:fldChar w:fldCharType="end"/>
      </w:r>
      <w:r w:rsidR="00700A00" w:rsidRPr="00413A30">
        <w:rPr>
          <w:rFonts w:eastAsia="Times New Roman"/>
          <w:b/>
          <w:bCs/>
          <w:sz w:val="20"/>
          <w:szCs w:val="20"/>
          <w:lang w:eastAsia="ru-RU"/>
        </w:rPr>
        <w:t xml:space="preserve"> - Градации значимости воздействий</w:t>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2120"/>
        <w:gridCol w:w="1941"/>
        <w:gridCol w:w="1641"/>
        <w:gridCol w:w="1493"/>
        <w:gridCol w:w="896"/>
        <w:gridCol w:w="1518"/>
      </w:tblGrid>
      <w:tr w:rsidR="005F7A23" w:rsidRPr="00413A30" w14:paraId="1EA5CC1D" w14:textId="77777777" w:rsidTr="00700A00">
        <w:trPr>
          <w:cantSplit/>
          <w:tblHeader/>
          <w:jc w:val="center"/>
        </w:trPr>
        <w:tc>
          <w:tcPr>
            <w:tcW w:w="2967" w:type="pct"/>
            <w:gridSpan w:val="3"/>
            <w:vAlign w:val="center"/>
            <w:hideMark/>
          </w:tcPr>
          <w:p w14:paraId="256293B4" w14:textId="77777777" w:rsidR="00700A00" w:rsidRPr="00413A30" w:rsidRDefault="00700A00" w:rsidP="005C6EC5">
            <w:pPr>
              <w:keepNext/>
              <w:widowControl w:val="0"/>
              <w:spacing w:line="256" w:lineRule="auto"/>
              <w:ind w:left="-57" w:right="-57"/>
              <w:jc w:val="center"/>
              <w:rPr>
                <w:rFonts w:eastAsia="Times New Roman"/>
                <w:b/>
                <w:sz w:val="18"/>
                <w:szCs w:val="18"/>
                <w:lang w:eastAsia="en-US"/>
              </w:rPr>
            </w:pPr>
            <w:r w:rsidRPr="00413A30">
              <w:rPr>
                <w:rFonts w:eastAsia="Times New Roman"/>
                <w:b/>
                <w:sz w:val="18"/>
                <w:szCs w:val="18"/>
                <w:lang w:eastAsia="en-US"/>
              </w:rPr>
              <w:t>Категории воздействия, балл</w:t>
            </w:r>
          </w:p>
        </w:tc>
        <w:tc>
          <w:tcPr>
            <w:tcW w:w="777" w:type="pct"/>
            <w:vMerge w:val="restart"/>
            <w:vAlign w:val="center"/>
            <w:hideMark/>
          </w:tcPr>
          <w:p w14:paraId="51C92879" w14:textId="77777777" w:rsidR="00700A00" w:rsidRPr="00413A30" w:rsidRDefault="00700A00" w:rsidP="005C6EC5">
            <w:pPr>
              <w:keepNext/>
              <w:widowControl w:val="0"/>
              <w:spacing w:line="256" w:lineRule="auto"/>
              <w:ind w:left="-57" w:right="-57"/>
              <w:jc w:val="center"/>
              <w:rPr>
                <w:rFonts w:eastAsia="Times New Roman"/>
                <w:b/>
                <w:sz w:val="18"/>
                <w:szCs w:val="18"/>
                <w:lang w:eastAsia="en-US"/>
              </w:rPr>
            </w:pPr>
            <w:r w:rsidRPr="00413A30">
              <w:rPr>
                <w:rFonts w:eastAsia="Times New Roman"/>
                <w:b/>
                <w:sz w:val="18"/>
                <w:szCs w:val="18"/>
                <w:lang w:eastAsia="en-US"/>
              </w:rPr>
              <w:t xml:space="preserve">Интегральная </w:t>
            </w:r>
            <w:r w:rsidRPr="00413A30">
              <w:rPr>
                <w:rFonts w:eastAsia="Times New Roman"/>
                <w:b/>
                <w:sz w:val="18"/>
                <w:szCs w:val="18"/>
                <w:lang w:eastAsia="en-US"/>
              </w:rPr>
              <w:br/>
              <w:t>оценка, балл</w:t>
            </w:r>
          </w:p>
        </w:tc>
        <w:tc>
          <w:tcPr>
            <w:tcW w:w="1256" w:type="pct"/>
            <w:gridSpan w:val="2"/>
            <w:vAlign w:val="center"/>
            <w:hideMark/>
          </w:tcPr>
          <w:p w14:paraId="2D2279C2" w14:textId="77777777" w:rsidR="00700A00" w:rsidRPr="00413A30" w:rsidRDefault="00700A00" w:rsidP="005C6EC5">
            <w:pPr>
              <w:keepNext/>
              <w:widowControl w:val="0"/>
              <w:spacing w:line="256" w:lineRule="auto"/>
              <w:ind w:left="-57" w:right="-57"/>
              <w:jc w:val="center"/>
              <w:rPr>
                <w:rFonts w:eastAsia="Times New Roman"/>
                <w:b/>
                <w:sz w:val="18"/>
                <w:szCs w:val="18"/>
                <w:lang w:eastAsia="en-US"/>
              </w:rPr>
            </w:pPr>
            <w:r w:rsidRPr="00413A30">
              <w:rPr>
                <w:rFonts w:eastAsia="Times New Roman"/>
                <w:b/>
                <w:sz w:val="18"/>
                <w:szCs w:val="18"/>
                <w:lang w:eastAsia="en-US"/>
              </w:rPr>
              <w:t>Категории значимости</w:t>
            </w:r>
          </w:p>
        </w:tc>
      </w:tr>
      <w:tr w:rsidR="005F7A23" w:rsidRPr="00413A30" w14:paraId="35425EAF" w14:textId="77777777" w:rsidTr="00700A00">
        <w:trPr>
          <w:cantSplit/>
          <w:tblHeader/>
          <w:jc w:val="center"/>
        </w:trPr>
        <w:tc>
          <w:tcPr>
            <w:tcW w:w="1103" w:type="pct"/>
            <w:vAlign w:val="center"/>
            <w:hideMark/>
          </w:tcPr>
          <w:p w14:paraId="599436B2" w14:textId="77777777" w:rsidR="00700A00" w:rsidRPr="00413A30" w:rsidRDefault="00700A00" w:rsidP="005C6EC5">
            <w:pPr>
              <w:keepNext/>
              <w:widowControl w:val="0"/>
              <w:spacing w:line="256" w:lineRule="auto"/>
              <w:ind w:left="-57" w:right="-57"/>
              <w:jc w:val="center"/>
              <w:rPr>
                <w:rFonts w:eastAsia="Times New Roman"/>
                <w:b/>
                <w:sz w:val="18"/>
                <w:szCs w:val="18"/>
                <w:lang w:eastAsia="en-US"/>
              </w:rPr>
            </w:pPr>
            <w:r w:rsidRPr="00413A30">
              <w:rPr>
                <w:rFonts w:eastAsia="Times New Roman"/>
                <w:b/>
                <w:sz w:val="18"/>
                <w:szCs w:val="18"/>
                <w:lang w:eastAsia="en-US"/>
              </w:rPr>
              <w:t xml:space="preserve">Пространственный </w:t>
            </w:r>
            <w:r w:rsidRPr="00413A30">
              <w:rPr>
                <w:rFonts w:eastAsia="Times New Roman"/>
                <w:b/>
                <w:sz w:val="18"/>
                <w:szCs w:val="18"/>
                <w:lang w:eastAsia="en-US"/>
              </w:rPr>
              <w:br/>
              <w:t>масштаб</w:t>
            </w:r>
          </w:p>
        </w:tc>
        <w:tc>
          <w:tcPr>
            <w:tcW w:w="1010" w:type="pct"/>
            <w:vAlign w:val="center"/>
            <w:hideMark/>
          </w:tcPr>
          <w:p w14:paraId="2603336A" w14:textId="77777777" w:rsidR="00700A00" w:rsidRPr="00413A30" w:rsidRDefault="00700A00" w:rsidP="005C6EC5">
            <w:pPr>
              <w:keepNext/>
              <w:widowControl w:val="0"/>
              <w:spacing w:line="256" w:lineRule="auto"/>
              <w:ind w:left="-57" w:right="-57"/>
              <w:jc w:val="center"/>
              <w:rPr>
                <w:rFonts w:eastAsia="Times New Roman"/>
                <w:b/>
                <w:sz w:val="18"/>
                <w:szCs w:val="18"/>
                <w:lang w:eastAsia="en-US"/>
              </w:rPr>
            </w:pPr>
            <w:r w:rsidRPr="00413A30">
              <w:rPr>
                <w:rFonts w:eastAsia="Times New Roman"/>
                <w:b/>
                <w:sz w:val="18"/>
                <w:szCs w:val="18"/>
                <w:lang w:eastAsia="en-US"/>
              </w:rPr>
              <w:t xml:space="preserve">Временной </w:t>
            </w:r>
            <w:r w:rsidRPr="00413A30">
              <w:rPr>
                <w:rFonts w:eastAsia="Times New Roman"/>
                <w:b/>
                <w:sz w:val="18"/>
                <w:szCs w:val="18"/>
                <w:lang w:eastAsia="en-US"/>
              </w:rPr>
              <w:br/>
              <w:t>масштаб</w:t>
            </w:r>
          </w:p>
        </w:tc>
        <w:tc>
          <w:tcPr>
            <w:tcW w:w="854" w:type="pct"/>
            <w:vAlign w:val="center"/>
            <w:hideMark/>
          </w:tcPr>
          <w:p w14:paraId="63D840CC" w14:textId="77777777" w:rsidR="00700A00" w:rsidRPr="00413A30" w:rsidRDefault="00700A00" w:rsidP="005C6EC5">
            <w:pPr>
              <w:keepNext/>
              <w:widowControl w:val="0"/>
              <w:spacing w:line="256" w:lineRule="auto"/>
              <w:ind w:left="-57" w:right="-57"/>
              <w:jc w:val="center"/>
              <w:rPr>
                <w:rFonts w:eastAsia="Times New Roman"/>
                <w:b/>
                <w:sz w:val="18"/>
                <w:szCs w:val="18"/>
                <w:lang w:eastAsia="en-US"/>
              </w:rPr>
            </w:pPr>
            <w:r w:rsidRPr="00413A30">
              <w:rPr>
                <w:rFonts w:eastAsia="Times New Roman"/>
                <w:b/>
                <w:sz w:val="18"/>
                <w:szCs w:val="18"/>
                <w:lang w:eastAsia="en-US"/>
              </w:rPr>
              <w:t>Интенсивность</w:t>
            </w:r>
            <w:r w:rsidRPr="00413A30">
              <w:rPr>
                <w:rFonts w:eastAsia="Times New Roman"/>
                <w:b/>
                <w:sz w:val="18"/>
                <w:szCs w:val="18"/>
                <w:lang w:eastAsia="en-US"/>
              </w:rPr>
              <w:br/>
              <w:t>воздействия</w:t>
            </w:r>
          </w:p>
        </w:tc>
        <w:tc>
          <w:tcPr>
            <w:tcW w:w="0" w:type="auto"/>
            <w:vMerge/>
            <w:vAlign w:val="center"/>
            <w:hideMark/>
          </w:tcPr>
          <w:p w14:paraId="7A3AC366" w14:textId="77777777" w:rsidR="00700A00" w:rsidRPr="00413A30" w:rsidRDefault="00700A00" w:rsidP="005C6EC5">
            <w:pPr>
              <w:spacing w:line="256" w:lineRule="auto"/>
              <w:rPr>
                <w:rFonts w:eastAsia="Times New Roman"/>
                <w:b/>
                <w:kern w:val="22"/>
                <w:sz w:val="18"/>
                <w:szCs w:val="18"/>
                <w:lang w:eastAsia="en-US"/>
              </w:rPr>
            </w:pPr>
          </w:p>
        </w:tc>
        <w:tc>
          <w:tcPr>
            <w:tcW w:w="466" w:type="pct"/>
            <w:vAlign w:val="center"/>
            <w:hideMark/>
          </w:tcPr>
          <w:p w14:paraId="3B671279" w14:textId="77777777" w:rsidR="00700A00" w:rsidRPr="00413A30" w:rsidRDefault="00700A00" w:rsidP="005C6EC5">
            <w:pPr>
              <w:keepNext/>
              <w:widowControl w:val="0"/>
              <w:spacing w:line="256" w:lineRule="auto"/>
              <w:ind w:left="-57" w:right="-57"/>
              <w:jc w:val="center"/>
              <w:rPr>
                <w:rFonts w:eastAsia="Times New Roman"/>
                <w:b/>
                <w:sz w:val="18"/>
                <w:szCs w:val="18"/>
                <w:lang w:eastAsia="en-US"/>
              </w:rPr>
            </w:pPr>
            <w:r w:rsidRPr="00413A30">
              <w:rPr>
                <w:rFonts w:eastAsia="Times New Roman"/>
                <w:b/>
                <w:sz w:val="18"/>
                <w:szCs w:val="18"/>
                <w:lang w:eastAsia="en-US"/>
              </w:rPr>
              <w:t>Баллы</w:t>
            </w:r>
          </w:p>
        </w:tc>
        <w:tc>
          <w:tcPr>
            <w:tcW w:w="790" w:type="pct"/>
            <w:vAlign w:val="center"/>
            <w:hideMark/>
          </w:tcPr>
          <w:p w14:paraId="7C3C6D84" w14:textId="77777777" w:rsidR="00700A00" w:rsidRPr="00413A30" w:rsidRDefault="00700A00" w:rsidP="005C6EC5">
            <w:pPr>
              <w:keepNext/>
              <w:widowControl w:val="0"/>
              <w:spacing w:line="256" w:lineRule="auto"/>
              <w:ind w:left="-57" w:right="-57"/>
              <w:jc w:val="center"/>
              <w:rPr>
                <w:rFonts w:eastAsia="Times New Roman"/>
                <w:b/>
                <w:sz w:val="18"/>
                <w:szCs w:val="18"/>
                <w:lang w:eastAsia="en-US"/>
              </w:rPr>
            </w:pPr>
            <w:r w:rsidRPr="00413A30">
              <w:rPr>
                <w:rFonts w:eastAsia="Times New Roman"/>
                <w:b/>
                <w:sz w:val="18"/>
                <w:szCs w:val="18"/>
                <w:lang w:eastAsia="en-US"/>
              </w:rPr>
              <w:t>Значимость</w:t>
            </w:r>
          </w:p>
        </w:tc>
      </w:tr>
      <w:tr w:rsidR="005F7A23" w:rsidRPr="00413A30" w14:paraId="3F92F34E" w14:textId="77777777" w:rsidTr="00700A00">
        <w:trPr>
          <w:cantSplit/>
          <w:jc w:val="center"/>
        </w:trPr>
        <w:tc>
          <w:tcPr>
            <w:tcW w:w="1103" w:type="pct"/>
            <w:vAlign w:val="center"/>
            <w:hideMark/>
          </w:tcPr>
          <w:p w14:paraId="4E37319F" w14:textId="77777777" w:rsidR="00700A00" w:rsidRPr="00413A30" w:rsidRDefault="00700A00" w:rsidP="005C6EC5">
            <w:pPr>
              <w:keepNext/>
              <w:widowControl w:val="0"/>
              <w:spacing w:line="256" w:lineRule="auto"/>
              <w:ind w:left="-57" w:right="-57"/>
              <w:jc w:val="center"/>
              <w:rPr>
                <w:rFonts w:eastAsia="Times New Roman"/>
                <w:sz w:val="18"/>
                <w:szCs w:val="18"/>
                <w:u w:val="single"/>
                <w:lang w:eastAsia="en-US"/>
              </w:rPr>
            </w:pPr>
            <w:r w:rsidRPr="00413A30">
              <w:rPr>
                <w:rFonts w:eastAsia="Times New Roman"/>
                <w:sz w:val="18"/>
                <w:szCs w:val="18"/>
                <w:u w:val="single"/>
                <w:lang w:eastAsia="en-US"/>
              </w:rPr>
              <w:t>Локальный</w:t>
            </w:r>
          </w:p>
          <w:p w14:paraId="367776A1" w14:textId="77777777" w:rsidR="00700A00" w:rsidRPr="00413A30" w:rsidRDefault="00700A00" w:rsidP="005C6EC5">
            <w:pPr>
              <w:keepNext/>
              <w:widowControl w:val="0"/>
              <w:spacing w:line="256" w:lineRule="auto"/>
              <w:ind w:left="-57" w:right="-57"/>
              <w:jc w:val="center"/>
              <w:rPr>
                <w:rFonts w:eastAsia="Times New Roman"/>
                <w:sz w:val="18"/>
                <w:szCs w:val="18"/>
                <w:lang w:eastAsia="en-US"/>
              </w:rPr>
            </w:pPr>
            <w:r w:rsidRPr="00413A30">
              <w:rPr>
                <w:rFonts w:eastAsia="Times New Roman"/>
                <w:sz w:val="18"/>
                <w:szCs w:val="18"/>
                <w:lang w:eastAsia="en-US"/>
              </w:rPr>
              <w:t>1</w:t>
            </w:r>
          </w:p>
        </w:tc>
        <w:tc>
          <w:tcPr>
            <w:tcW w:w="1010" w:type="pct"/>
            <w:vAlign w:val="center"/>
            <w:hideMark/>
          </w:tcPr>
          <w:p w14:paraId="200EDE79" w14:textId="77777777" w:rsidR="00700A00" w:rsidRPr="00413A30" w:rsidRDefault="00700A00" w:rsidP="005C6EC5">
            <w:pPr>
              <w:keepNext/>
              <w:widowControl w:val="0"/>
              <w:spacing w:line="256" w:lineRule="auto"/>
              <w:ind w:left="-57" w:right="-57"/>
              <w:jc w:val="center"/>
              <w:rPr>
                <w:rFonts w:eastAsia="Times New Roman"/>
                <w:sz w:val="18"/>
                <w:szCs w:val="18"/>
                <w:u w:val="single"/>
                <w:lang w:eastAsia="en-US"/>
              </w:rPr>
            </w:pPr>
            <w:r w:rsidRPr="00413A30">
              <w:rPr>
                <w:rFonts w:eastAsia="Times New Roman"/>
                <w:sz w:val="18"/>
                <w:szCs w:val="18"/>
                <w:u w:val="single"/>
                <w:lang w:eastAsia="en-US"/>
              </w:rPr>
              <w:t>Кратковременный</w:t>
            </w:r>
          </w:p>
          <w:p w14:paraId="75799594" w14:textId="77777777" w:rsidR="00700A00" w:rsidRPr="00413A30" w:rsidRDefault="00700A00" w:rsidP="005C6EC5">
            <w:pPr>
              <w:keepNext/>
              <w:widowControl w:val="0"/>
              <w:spacing w:line="256" w:lineRule="auto"/>
              <w:ind w:left="-57" w:right="-57"/>
              <w:jc w:val="center"/>
              <w:rPr>
                <w:rFonts w:eastAsia="Times New Roman"/>
                <w:sz w:val="18"/>
                <w:szCs w:val="18"/>
                <w:lang w:eastAsia="en-US"/>
              </w:rPr>
            </w:pPr>
            <w:r w:rsidRPr="00413A30">
              <w:rPr>
                <w:rFonts w:eastAsia="Times New Roman"/>
                <w:sz w:val="18"/>
                <w:szCs w:val="18"/>
                <w:lang w:eastAsia="en-US"/>
              </w:rPr>
              <w:t>1</w:t>
            </w:r>
          </w:p>
        </w:tc>
        <w:tc>
          <w:tcPr>
            <w:tcW w:w="854" w:type="pct"/>
            <w:vAlign w:val="center"/>
            <w:hideMark/>
          </w:tcPr>
          <w:p w14:paraId="546C55DC" w14:textId="77777777" w:rsidR="00700A00" w:rsidRPr="00413A30" w:rsidRDefault="00700A00" w:rsidP="005C6EC5">
            <w:pPr>
              <w:keepNext/>
              <w:widowControl w:val="0"/>
              <w:spacing w:line="256" w:lineRule="auto"/>
              <w:ind w:left="-57" w:right="-57"/>
              <w:jc w:val="center"/>
              <w:rPr>
                <w:rFonts w:eastAsia="Times New Roman"/>
                <w:sz w:val="18"/>
                <w:szCs w:val="18"/>
                <w:u w:val="single"/>
                <w:lang w:eastAsia="en-US"/>
              </w:rPr>
            </w:pPr>
            <w:r w:rsidRPr="00413A30">
              <w:rPr>
                <w:rFonts w:eastAsia="Times New Roman"/>
                <w:sz w:val="18"/>
                <w:szCs w:val="18"/>
                <w:u w:val="single"/>
                <w:lang w:eastAsia="en-US"/>
              </w:rPr>
              <w:t>Незначительная</w:t>
            </w:r>
          </w:p>
          <w:p w14:paraId="5B26C5F1" w14:textId="77777777" w:rsidR="00700A00" w:rsidRPr="00413A30" w:rsidRDefault="00700A00" w:rsidP="005C6EC5">
            <w:pPr>
              <w:keepNext/>
              <w:widowControl w:val="0"/>
              <w:spacing w:line="256" w:lineRule="auto"/>
              <w:ind w:left="-57" w:right="-57"/>
              <w:jc w:val="center"/>
              <w:rPr>
                <w:rFonts w:eastAsia="Times New Roman"/>
                <w:sz w:val="18"/>
                <w:szCs w:val="18"/>
                <w:lang w:eastAsia="en-US"/>
              </w:rPr>
            </w:pPr>
            <w:r w:rsidRPr="00413A30">
              <w:rPr>
                <w:rFonts w:eastAsia="Times New Roman"/>
                <w:sz w:val="18"/>
                <w:szCs w:val="18"/>
                <w:lang w:eastAsia="en-US"/>
              </w:rPr>
              <w:t>1</w:t>
            </w:r>
          </w:p>
        </w:tc>
        <w:tc>
          <w:tcPr>
            <w:tcW w:w="777" w:type="pct"/>
            <w:vAlign w:val="center"/>
            <w:hideMark/>
          </w:tcPr>
          <w:p w14:paraId="79849367" w14:textId="77777777" w:rsidR="00700A00" w:rsidRPr="00413A30" w:rsidRDefault="00700A00" w:rsidP="005C6EC5">
            <w:pPr>
              <w:keepNext/>
              <w:widowControl w:val="0"/>
              <w:spacing w:line="256" w:lineRule="auto"/>
              <w:ind w:left="-57" w:right="-57"/>
              <w:jc w:val="center"/>
              <w:rPr>
                <w:rFonts w:eastAsia="Times New Roman"/>
                <w:sz w:val="18"/>
                <w:szCs w:val="18"/>
                <w:lang w:eastAsia="en-US"/>
              </w:rPr>
            </w:pPr>
            <w:r w:rsidRPr="00413A30">
              <w:rPr>
                <w:rFonts w:eastAsia="Times New Roman"/>
                <w:sz w:val="18"/>
                <w:szCs w:val="18"/>
                <w:lang w:eastAsia="en-US"/>
              </w:rPr>
              <w:t>1</w:t>
            </w:r>
          </w:p>
        </w:tc>
        <w:tc>
          <w:tcPr>
            <w:tcW w:w="466" w:type="pct"/>
            <w:vMerge w:val="restart"/>
            <w:vAlign w:val="center"/>
            <w:hideMark/>
          </w:tcPr>
          <w:p w14:paraId="6E17C2FD" w14:textId="77777777" w:rsidR="00700A00" w:rsidRPr="00413A30" w:rsidRDefault="00700A00" w:rsidP="005C6EC5">
            <w:pPr>
              <w:keepNext/>
              <w:widowControl w:val="0"/>
              <w:spacing w:line="256" w:lineRule="auto"/>
              <w:ind w:left="-57" w:right="-57"/>
              <w:jc w:val="center"/>
              <w:rPr>
                <w:rFonts w:eastAsia="Times New Roman"/>
                <w:b/>
                <w:sz w:val="18"/>
                <w:szCs w:val="18"/>
                <w:lang w:eastAsia="en-US"/>
              </w:rPr>
            </w:pPr>
            <w:r w:rsidRPr="00413A30">
              <w:rPr>
                <w:rFonts w:eastAsia="Times New Roman"/>
                <w:b/>
                <w:sz w:val="18"/>
                <w:szCs w:val="18"/>
                <w:lang w:eastAsia="en-US"/>
              </w:rPr>
              <w:t>1-8</w:t>
            </w:r>
          </w:p>
        </w:tc>
        <w:tc>
          <w:tcPr>
            <w:tcW w:w="790" w:type="pct"/>
            <w:vMerge w:val="restart"/>
            <w:vAlign w:val="center"/>
            <w:hideMark/>
          </w:tcPr>
          <w:p w14:paraId="20A04565" w14:textId="77777777" w:rsidR="00700A00" w:rsidRPr="00413A30" w:rsidRDefault="00700A00" w:rsidP="005C6EC5">
            <w:pPr>
              <w:keepNext/>
              <w:widowControl w:val="0"/>
              <w:spacing w:line="256" w:lineRule="auto"/>
              <w:ind w:left="-57" w:right="-57"/>
              <w:jc w:val="center"/>
              <w:rPr>
                <w:rFonts w:eastAsia="Times New Roman"/>
                <w:b/>
                <w:sz w:val="18"/>
                <w:szCs w:val="18"/>
                <w:lang w:eastAsia="en-US"/>
              </w:rPr>
            </w:pPr>
            <w:r w:rsidRPr="00413A30">
              <w:rPr>
                <w:rFonts w:eastAsia="Times New Roman"/>
                <w:b/>
                <w:sz w:val="18"/>
                <w:szCs w:val="18"/>
                <w:lang w:eastAsia="en-US"/>
              </w:rPr>
              <w:t>Низкая</w:t>
            </w:r>
          </w:p>
        </w:tc>
      </w:tr>
      <w:tr w:rsidR="005F7A23" w:rsidRPr="00413A30" w14:paraId="6504EC43" w14:textId="77777777" w:rsidTr="00700A00">
        <w:trPr>
          <w:cantSplit/>
          <w:trHeight w:val="276"/>
          <w:jc w:val="center"/>
        </w:trPr>
        <w:tc>
          <w:tcPr>
            <w:tcW w:w="1103" w:type="pct"/>
            <w:vMerge w:val="restart"/>
            <w:vAlign w:val="center"/>
            <w:hideMark/>
          </w:tcPr>
          <w:p w14:paraId="038CD959" w14:textId="77777777" w:rsidR="00700A00" w:rsidRPr="00413A30" w:rsidRDefault="00700A00" w:rsidP="005C6EC5">
            <w:pPr>
              <w:widowControl w:val="0"/>
              <w:spacing w:line="256" w:lineRule="auto"/>
              <w:ind w:left="-57" w:right="-57"/>
              <w:jc w:val="center"/>
              <w:rPr>
                <w:rFonts w:eastAsia="Times New Roman"/>
                <w:sz w:val="18"/>
                <w:szCs w:val="18"/>
                <w:u w:val="single"/>
                <w:lang w:eastAsia="en-US"/>
              </w:rPr>
            </w:pPr>
            <w:r w:rsidRPr="00413A30">
              <w:rPr>
                <w:rFonts w:eastAsia="Times New Roman"/>
                <w:sz w:val="18"/>
                <w:szCs w:val="18"/>
                <w:u w:val="single"/>
                <w:lang w:eastAsia="en-US"/>
              </w:rPr>
              <w:t>Ограниченный</w:t>
            </w:r>
          </w:p>
          <w:p w14:paraId="4D7ACEEC" w14:textId="77777777" w:rsidR="00700A00" w:rsidRPr="00413A30" w:rsidRDefault="00700A00" w:rsidP="005C6EC5">
            <w:pPr>
              <w:widowControl w:val="0"/>
              <w:spacing w:line="256" w:lineRule="auto"/>
              <w:ind w:left="-57" w:right="-57"/>
              <w:jc w:val="center"/>
              <w:rPr>
                <w:rFonts w:eastAsia="Times New Roman"/>
                <w:sz w:val="18"/>
                <w:szCs w:val="18"/>
                <w:lang w:eastAsia="en-US"/>
              </w:rPr>
            </w:pPr>
            <w:r w:rsidRPr="00413A30">
              <w:rPr>
                <w:rFonts w:eastAsia="Times New Roman"/>
                <w:sz w:val="18"/>
                <w:szCs w:val="18"/>
                <w:lang w:eastAsia="en-US"/>
              </w:rPr>
              <w:t>2</w:t>
            </w:r>
          </w:p>
        </w:tc>
        <w:tc>
          <w:tcPr>
            <w:tcW w:w="1010" w:type="pct"/>
            <w:vMerge w:val="restart"/>
            <w:vAlign w:val="center"/>
            <w:hideMark/>
          </w:tcPr>
          <w:p w14:paraId="7B611849" w14:textId="77777777" w:rsidR="00700A00" w:rsidRPr="00413A30" w:rsidRDefault="00700A00" w:rsidP="005C6EC5">
            <w:pPr>
              <w:widowControl w:val="0"/>
              <w:spacing w:line="256" w:lineRule="auto"/>
              <w:ind w:left="-57" w:right="-57"/>
              <w:jc w:val="center"/>
              <w:rPr>
                <w:rFonts w:eastAsia="Times New Roman"/>
                <w:sz w:val="18"/>
                <w:szCs w:val="18"/>
                <w:u w:val="single"/>
                <w:lang w:eastAsia="en-US"/>
              </w:rPr>
            </w:pPr>
            <w:r w:rsidRPr="00413A30">
              <w:rPr>
                <w:rFonts w:eastAsia="Times New Roman"/>
                <w:sz w:val="18"/>
                <w:szCs w:val="18"/>
                <w:u w:val="single"/>
                <w:lang w:eastAsia="en-US"/>
              </w:rPr>
              <w:t>Средней продолжительности</w:t>
            </w:r>
          </w:p>
          <w:p w14:paraId="56ED9F94" w14:textId="77777777" w:rsidR="00700A00" w:rsidRPr="00413A30" w:rsidRDefault="00700A00" w:rsidP="005C6EC5">
            <w:pPr>
              <w:widowControl w:val="0"/>
              <w:spacing w:line="256" w:lineRule="auto"/>
              <w:ind w:left="-57" w:right="-57"/>
              <w:jc w:val="center"/>
              <w:rPr>
                <w:rFonts w:eastAsia="Times New Roman"/>
                <w:sz w:val="18"/>
                <w:szCs w:val="18"/>
                <w:lang w:eastAsia="en-US"/>
              </w:rPr>
            </w:pPr>
            <w:r w:rsidRPr="00413A30">
              <w:rPr>
                <w:rFonts w:eastAsia="Times New Roman"/>
                <w:sz w:val="18"/>
                <w:szCs w:val="18"/>
                <w:lang w:eastAsia="en-US"/>
              </w:rPr>
              <w:t>2</w:t>
            </w:r>
          </w:p>
        </w:tc>
        <w:tc>
          <w:tcPr>
            <w:tcW w:w="854" w:type="pct"/>
            <w:vMerge w:val="restart"/>
            <w:vAlign w:val="center"/>
            <w:hideMark/>
          </w:tcPr>
          <w:p w14:paraId="750FE2BB" w14:textId="77777777" w:rsidR="00700A00" w:rsidRPr="00413A30" w:rsidRDefault="00700A00" w:rsidP="005C6EC5">
            <w:pPr>
              <w:widowControl w:val="0"/>
              <w:spacing w:line="256" w:lineRule="auto"/>
              <w:ind w:left="-57" w:right="-57"/>
              <w:jc w:val="center"/>
              <w:rPr>
                <w:rFonts w:eastAsia="Times New Roman"/>
                <w:sz w:val="18"/>
                <w:szCs w:val="18"/>
                <w:u w:val="single"/>
                <w:lang w:eastAsia="en-US"/>
              </w:rPr>
            </w:pPr>
            <w:r w:rsidRPr="00413A30">
              <w:rPr>
                <w:rFonts w:eastAsia="Times New Roman"/>
                <w:sz w:val="18"/>
                <w:szCs w:val="18"/>
                <w:u w:val="single"/>
                <w:lang w:eastAsia="en-US"/>
              </w:rPr>
              <w:t>Слабая</w:t>
            </w:r>
          </w:p>
          <w:p w14:paraId="7D7A0456" w14:textId="77777777" w:rsidR="00700A00" w:rsidRPr="00413A30" w:rsidRDefault="00700A00" w:rsidP="005C6EC5">
            <w:pPr>
              <w:widowControl w:val="0"/>
              <w:spacing w:line="256" w:lineRule="auto"/>
              <w:ind w:left="-57" w:right="-57"/>
              <w:jc w:val="center"/>
              <w:rPr>
                <w:rFonts w:eastAsia="Times New Roman"/>
                <w:sz w:val="18"/>
                <w:szCs w:val="18"/>
                <w:lang w:eastAsia="en-US"/>
              </w:rPr>
            </w:pPr>
            <w:r w:rsidRPr="00413A30">
              <w:rPr>
                <w:rFonts w:eastAsia="Times New Roman"/>
                <w:sz w:val="18"/>
                <w:szCs w:val="18"/>
                <w:lang w:eastAsia="en-US"/>
              </w:rPr>
              <w:t>2</w:t>
            </w:r>
          </w:p>
        </w:tc>
        <w:tc>
          <w:tcPr>
            <w:tcW w:w="777" w:type="pct"/>
            <w:vMerge w:val="restart"/>
            <w:vAlign w:val="center"/>
            <w:hideMark/>
          </w:tcPr>
          <w:p w14:paraId="4D05405E" w14:textId="77777777" w:rsidR="00700A00" w:rsidRPr="00413A30" w:rsidRDefault="00700A00" w:rsidP="005C6EC5">
            <w:pPr>
              <w:widowControl w:val="0"/>
              <w:spacing w:line="256" w:lineRule="auto"/>
              <w:ind w:left="-57" w:right="-57"/>
              <w:jc w:val="center"/>
              <w:rPr>
                <w:rFonts w:eastAsia="Times New Roman"/>
                <w:sz w:val="18"/>
                <w:szCs w:val="18"/>
                <w:lang w:eastAsia="en-US"/>
              </w:rPr>
            </w:pPr>
            <w:r w:rsidRPr="00413A30">
              <w:rPr>
                <w:rFonts w:eastAsia="Times New Roman"/>
                <w:sz w:val="18"/>
                <w:szCs w:val="18"/>
                <w:lang w:eastAsia="en-US"/>
              </w:rPr>
              <w:t>8</w:t>
            </w:r>
          </w:p>
        </w:tc>
        <w:tc>
          <w:tcPr>
            <w:tcW w:w="0" w:type="auto"/>
            <w:vMerge/>
            <w:vAlign w:val="center"/>
            <w:hideMark/>
          </w:tcPr>
          <w:p w14:paraId="5D8329FE" w14:textId="77777777" w:rsidR="00700A00" w:rsidRPr="00413A30" w:rsidRDefault="00700A00" w:rsidP="005C6EC5">
            <w:pPr>
              <w:spacing w:line="256" w:lineRule="auto"/>
              <w:rPr>
                <w:rFonts w:eastAsia="Times New Roman"/>
                <w:b/>
                <w:kern w:val="22"/>
                <w:sz w:val="18"/>
                <w:szCs w:val="18"/>
                <w:lang w:eastAsia="en-US"/>
              </w:rPr>
            </w:pPr>
          </w:p>
        </w:tc>
        <w:tc>
          <w:tcPr>
            <w:tcW w:w="0" w:type="auto"/>
            <w:vMerge/>
            <w:vAlign w:val="center"/>
            <w:hideMark/>
          </w:tcPr>
          <w:p w14:paraId="0BEED8EE" w14:textId="77777777" w:rsidR="00700A00" w:rsidRPr="00413A30" w:rsidRDefault="00700A00" w:rsidP="005C6EC5">
            <w:pPr>
              <w:spacing w:line="256" w:lineRule="auto"/>
              <w:rPr>
                <w:rFonts w:eastAsia="Times New Roman"/>
                <w:b/>
                <w:kern w:val="22"/>
                <w:sz w:val="18"/>
                <w:szCs w:val="18"/>
                <w:lang w:eastAsia="en-US"/>
              </w:rPr>
            </w:pPr>
          </w:p>
        </w:tc>
      </w:tr>
      <w:tr w:rsidR="005F7A23" w:rsidRPr="00413A30" w14:paraId="6D0F6D58" w14:textId="77777777" w:rsidTr="00700A00">
        <w:trPr>
          <w:cantSplit/>
          <w:trHeight w:val="276"/>
          <w:jc w:val="center"/>
        </w:trPr>
        <w:tc>
          <w:tcPr>
            <w:tcW w:w="0" w:type="auto"/>
            <w:vMerge/>
            <w:vAlign w:val="center"/>
            <w:hideMark/>
          </w:tcPr>
          <w:p w14:paraId="08E8C353" w14:textId="77777777" w:rsidR="00700A00" w:rsidRPr="00413A30" w:rsidRDefault="00700A00" w:rsidP="005C6EC5">
            <w:pPr>
              <w:spacing w:line="256" w:lineRule="auto"/>
              <w:rPr>
                <w:rFonts w:eastAsia="Times New Roman"/>
                <w:kern w:val="22"/>
                <w:sz w:val="18"/>
                <w:szCs w:val="18"/>
                <w:lang w:eastAsia="en-US"/>
              </w:rPr>
            </w:pPr>
          </w:p>
        </w:tc>
        <w:tc>
          <w:tcPr>
            <w:tcW w:w="0" w:type="auto"/>
            <w:vMerge/>
            <w:vAlign w:val="center"/>
            <w:hideMark/>
          </w:tcPr>
          <w:p w14:paraId="6499F9BA" w14:textId="77777777" w:rsidR="00700A00" w:rsidRPr="00413A30" w:rsidRDefault="00700A00" w:rsidP="005C6EC5">
            <w:pPr>
              <w:spacing w:line="256" w:lineRule="auto"/>
              <w:rPr>
                <w:rFonts w:eastAsia="Times New Roman"/>
                <w:kern w:val="22"/>
                <w:sz w:val="18"/>
                <w:szCs w:val="18"/>
                <w:lang w:eastAsia="en-US"/>
              </w:rPr>
            </w:pPr>
          </w:p>
        </w:tc>
        <w:tc>
          <w:tcPr>
            <w:tcW w:w="0" w:type="auto"/>
            <w:vMerge/>
            <w:vAlign w:val="center"/>
            <w:hideMark/>
          </w:tcPr>
          <w:p w14:paraId="020E45B7" w14:textId="77777777" w:rsidR="00700A00" w:rsidRPr="00413A30" w:rsidRDefault="00700A00" w:rsidP="005C6EC5">
            <w:pPr>
              <w:spacing w:line="256" w:lineRule="auto"/>
              <w:rPr>
                <w:rFonts w:eastAsia="Times New Roman"/>
                <w:kern w:val="22"/>
                <w:sz w:val="18"/>
                <w:szCs w:val="18"/>
                <w:lang w:eastAsia="en-US"/>
              </w:rPr>
            </w:pPr>
          </w:p>
        </w:tc>
        <w:tc>
          <w:tcPr>
            <w:tcW w:w="0" w:type="auto"/>
            <w:vMerge/>
            <w:vAlign w:val="center"/>
            <w:hideMark/>
          </w:tcPr>
          <w:p w14:paraId="78953B98" w14:textId="77777777" w:rsidR="00700A00" w:rsidRPr="00413A30" w:rsidRDefault="00700A00" w:rsidP="005C6EC5">
            <w:pPr>
              <w:spacing w:line="256" w:lineRule="auto"/>
              <w:rPr>
                <w:rFonts w:eastAsia="Times New Roman"/>
                <w:kern w:val="22"/>
                <w:sz w:val="18"/>
                <w:szCs w:val="18"/>
                <w:lang w:eastAsia="en-US"/>
              </w:rPr>
            </w:pPr>
          </w:p>
        </w:tc>
        <w:tc>
          <w:tcPr>
            <w:tcW w:w="466" w:type="pct"/>
            <w:vMerge w:val="restart"/>
            <w:vAlign w:val="center"/>
            <w:hideMark/>
          </w:tcPr>
          <w:p w14:paraId="101C2651" w14:textId="77777777" w:rsidR="00700A00" w:rsidRPr="00413A30" w:rsidRDefault="00700A00" w:rsidP="005C6EC5">
            <w:pPr>
              <w:widowControl w:val="0"/>
              <w:spacing w:line="256" w:lineRule="auto"/>
              <w:ind w:left="-57" w:right="-57"/>
              <w:jc w:val="center"/>
              <w:rPr>
                <w:rFonts w:eastAsia="Times New Roman"/>
                <w:b/>
                <w:sz w:val="18"/>
                <w:szCs w:val="18"/>
                <w:lang w:eastAsia="en-US"/>
              </w:rPr>
            </w:pPr>
            <w:r w:rsidRPr="00413A30">
              <w:rPr>
                <w:rFonts w:eastAsia="Times New Roman"/>
                <w:b/>
                <w:sz w:val="18"/>
                <w:szCs w:val="18"/>
                <w:lang w:eastAsia="en-US"/>
              </w:rPr>
              <w:t>9-27</w:t>
            </w:r>
          </w:p>
        </w:tc>
        <w:tc>
          <w:tcPr>
            <w:tcW w:w="790" w:type="pct"/>
            <w:vMerge w:val="restart"/>
            <w:vAlign w:val="center"/>
            <w:hideMark/>
          </w:tcPr>
          <w:p w14:paraId="22F6B1CB" w14:textId="77777777" w:rsidR="00700A00" w:rsidRPr="00413A30" w:rsidRDefault="00700A00" w:rsidP="005C6EC5">
            <w:pPr>
              <w:widowControl w:val="0"/>
              <w:spacing w:line="256" w:lineRule="auto"/>
              <w:ind w:left="-57" w:right="-57"/>
              <w:jc w:val="center"/>
              <w:rPr>
                <w:rFonts w:eastAsia="Times New Roman"/>
                <w:b/>
                <w:sz w:val="18"/>
                <w:szCs w:val="18"/>
                <w:lang w:eastAsia="en-US"/>
              </w:rPr>
            </w:pPr>
            <w:r w:rsidRPr="00413A30">
              <w:rPr>
                <w:rFonts w:eastAsia="Times New Roman"/>
                <w:b/>
                <w:sz w:val="18"/>
                <w:szCs w:val="18"/>
                <w:lang w:eastAsia="en-US"/>
              </w:rPr>
              <w:t>Средняя</w:t>
            </w:r>
          </w:p>
        </w:tc>
      </w:tr>
      <w:tr w:rsidR="005F7A23" w:rsidRPr="00413A30" w14:paraId="24343663" w14:textId="77777777" w:rsidTr="00700A00">
        <w:trPr>
          <w:cantSplit/>
          <w:trHeight w:val="276"/>
          <w:jc w:val="center"/>
        </w:trPr>
        <w:tc>
          <w:tcPr>
            <w:tcW w:w="1103" w:type="pct"/>
            <w:vMerge w:val="restart"/>
            <w:vAlign w:val="center"/>
            <w:hideMark/>
          </w:tcPr>
          <w:p w14:paraId="03E2B671" w14:textId="77777777" w:rsidR="00700A00" w:rsidRPr="00413A30" w:rsidRDefault="00700A00" w:rsidP="005C6EC5">
            <w:pPr>
              <w:widowControl w:val="0"/>
              <w:spacing w:line="256" w:lineRule="auto"/>
              <w:ind w:left="-57" w:right="-57"/>
              <w:jc w:val="center"/>
              <w:rPr>
                <w:rFonts w:eastAsia="Times New Roman"/>
                <w:sz w:val="18"/>
                <w:szCs w:val="18"/>
                <w:u w:val="single"/>
                <w:lang w:eastAsia="en-US"/>
              </w:rPr>
            </w:pPr>
            <w:r w:rsidRPr="00413A30">
              <w:rPr>
                <w:rFonts w:eastAsia="Times New Roman"/>
                <w:sz w:val="18"/>
                <w:szCs w:val="18"/>
                <w:u w:val="single"/>
                <w:lang w:eastAsia="en-US"/>
              </w:rPr>
              <w:t>Местный</w:t>
            </w:r>
          </w:p>
          <w:p w14:paraId="2B7DCF10" w14:textId="77777777" w:rsidR="00700A00" w:rsidRPr="00413A30" w:rsidRDefault="00700A00" w:rsidP="005C6EC5">
            <w:pPr>
              <w:widowControl w:val="0"/>
              <w:spacing w:line="256" w:lineRule="auto"/>
              <w:ind w:left="-57" w:right="-57"/>
              <w:jc w:val="center"/>
              <w:rPr>
                <w:rFonts w:eastAsia="Times New Roman"/>
                <w:sz w:val="18"/>
                <w:szCs w:val="18"/>
                <w:lang w:eastAsia="en-US"/>
              </w:rPr>
            </w:pPr>
            <w:r w:rsidRPr="00413A30">
              <w:rPr>
                <w:rFonts w:eastAsia="Times New Roman"/>
                <w:sz w:val="18"/>
                <w:szCs w:val="18"/>
                <w:lang w:eastAsia="en-US"/>
              </w:rPr>
              <w:t>3</w:t>
            </w:r>
          </w:p>
        </w:tc>
        <w:tc>
          <w:tcPr>
            <w:tcW w:w="1010" w:type="pct"/>
            <w:vMerge w:val="restart"/>
            <w:vAlign w:val="center"/>
            <w:hideMark/>
          </w:tcPr>
          <w:p w14:paraId="147D73A1" w14:textId="77777777" w:rsidR="00700A00" w:rsidRPr="00413A30" w:rsidRDefault="00700A00" w:rsidP="005C6EC5">
            <w:pPr>
              <w:widowControl w:val="0"/>
              <w:spacing w:line="256" w:lineRule="auto"/>
              <w:ind w:left="-57" w:right="-57"/>
              <w:jc w:val="center"/>
              <w:rPr>
                <w:rFonts w:eastAsia="Times New Roman"/>
                <w:sz w:val="18"/>
                <w:szCs w:val="18"/>
                <w:u w:val="single"/>
                <w:lang w:eastAsia="en-US"/>
              </w:rPr>
            </w:pPr>
            <w:r w:rsidRPr="00413A30">
              <w:rPr>
                <w:rFonts w:eastAsia="Times New Roman"/>
                <w:sz w:val="18"/>
                <w:szCs w:val="18"/>
                <w:u w:val="single"/>
                <w:lang w:eastAsia="en-US"/>
              </w:rPr>
              <w:t>Продолжительный</w:t>
            </w:r>
          </w:p>
          <w:p w14:paraId="2BC9A0A9" w14:textId="77777777" w:rsidR="00700A00" w:rsidRPr="00413A30" w:rsidRDefault="00700A00" w:rsidP="005C6EC5">
            <w:pPr>
              <w:widowControl w:val="0"/>
              <w:spacing w:line="256" w:lineRule="auto"/>
              <w:ind w:left="-57" w:right="-57"/>
              <w:jc w:val="center"/>
              <w:rPr>
                <w:rFonts w:eastAsia="Times New Roman"/>
                <w:sz w:val="18"/>
                <w:szCs w:val="18"/>
                <w:lang w:eastAsia="en-US"/>
              </w:rPr>
            </w:pPr>
            <w:r w:rsidRPr="00413A30">
              <w:rPr>
                <w:rFonts w:eastAsia="Times New Roman"/>
                <w:sz w:val="18"/>
                <w:szCs w:val="18"/>
                <w:lang w:eastAsia="en-US"/>
              </w:rPr>
              <w:t>3</w:t>
            </w:r>
          </w:p>
        </w:tc>
        <w:tc>
          <w:tcPr>
            <w:tcW w:w="854" w:type="pct"/>
            <w:vMerge w:val="restart"/>
            <w:vAlign w:val="center"/>
            <w:hideMark/>
          </w:tcPr>
          <w:p w14:paraId="71253D92" w14:textId="77777777" w:rsidR="00700A00" w:rsidRPr="00413A30" w:rsidRDefault="00700A00" w:rsidP="005C6EC5">
            <w:pPr>
              <w:widowControl w:val="0"/>
              <w:spacing w:line="256" w:lineRule="auto"/>
              <w:ind w:left="-57" w:right="-57"/>
              <w:jc w:val="center"/>
              <w:rPr>
                <w:rFonts w:eastAsia="Times New Roman"/>
                <w:sz w:val="18"/>
                <w:szCs w:val="18"/>
                <w:u w:val="single"/>
                <w:lang w:eastAsia="en-US"/>
              </w:rPr>
            </w:pPr>
            <w:r w:rsidRPr="00413A30">
              <w:rPr>
                <w:rFonts w:eastAsia="Times New Roman"/>
                <w:sz w:val="18"/>
                <w:szCs w:val="18"/>
                <w:u w:val="single"/>
                <w:lang w:eastAsia="en-US"/>
              </w:rPr>
              <w:t>Умеренная</w:t>
            </w:r>
          </w:p>
          <w:p w14:paraId="3CB80380" w14:textId="77777777" w:rsidR="00700A00" w:rsidRPr="00413A30" w:rsidRDefault="00700A00" w:rsidP="005C6EC5">
            <w:pPr>
              <w:widowControl w:val="0"/>
              <w:spacing w:line="256" w:lineRule="auto"/>
              <w:ind w:left="-57" w:right="-57"/>
              <w:jc w:val="center"/>
              <w:rPr>
                <w:rFonts w:eastAsia="Times New Roman"/>
                <w:sz w:val="18"/>
                <w:szCs w:val="18"/>
                <w:lang w:eastAsia="en-US"/>
              </w:rPr>
            </w:pPr>
            <w:r w:rsidRPr="00413A30">
              <w:rPr>
                <w:rFonts w:eastAsia="Times New Roman"/>
                <w:sz w:val="18"/>
                <w:szCs w:val="18"/>
                <w:lang w:eastAsia="en-US"/>
              </w:rPr>
              <w:t>3</w:t>
            </w:r>
          </w:p>
        </w:tc>
        <w:tc>
          <w:tcPr>
            <w:tcW w:w="777" w:type="pct"/>
            <w:vMerge w:val="restart"/>
            <w:vAlign w:val="center"/>
            <w:hideMark/>
          </w:tcPr>
          <w:p w14:paraId="7A6B09E8" w14:textId="77777777" w:rsidR="00700A00" w:rsidRPr="00413A30" w:rsidRDefault="00700A00" w:rsidP="005C6EC5">
            <w:pPr>
              <w:widowControl w:val="0"/>
              <w:spacing w:line="256" w:lineRule="auto"/>
              <w:ind w:left="-57" w:right="-57"/>
              <w:jc w:val="center"/>
              <w:rPr>
                <w:rFonts w:eastAsia="Times New Roman"/>
                <w:sz w:val="18"/>
                <w:szCs w:val="18"/>
                <w:lang w:eastAsia="en-US"/>
              </w:rPr>
            </w:pPr>
            <w:r w:rsidRPr="00413A30">
              <w:rPr>
                <w:rFonts w:eastAsia="Times New Roman"/>
                <w:sz w:val="18"/>
                <w:szCs w:val="18"/>
                <w:lang w:eastAsia="en-US"/>
              </w:rPr>
              <w:t>27</w:t>
            </w:r>
          </w:p>
        </w:tc>
        <w:tc>
          <w:tcPr>
            <w:tcW w:w="0" w:type="auto"/>
            <w:vMerge/>
            <w:vAlign w:val="center"/>
            <w:hideMark/>
          </w:tcPr>
          <w:p w14:paraId="77680343" w14:textId="77777777" w:rsidR="00700A00" w:rsidRPr="00413A30" w:rsidRDefault="00700A00" w:rsidP="005C6EC5">
            <w:pPr>
              <w:spacing w:line="256" w:lineRule="auto"/>
              <w:rPr>
                <w:rFonts w:eastAsia="Times New Roman"/>
                <w:b/>
                <w:kern w:val="22"/>
                <w:sz w:val="18"/>
                <w:szCs w:val="18"/>
                <w:lang w:eastAsia="en-US"/>
              </w:rPr>
            </w:pPr>
          </w:p>
        </w:tc>
        <w:tc>
          <w:tcPr>
            <w:tcW w:w="0" w:type="auto"/>
            <w:vMerge/>
            <w:vAlign w:val="center"/>
            <w:hideMark/>
          </w:tcPr>
          <w:p w14:paraId="6C521673" w14:textId="77777777" w:rsidR="00700A00" w:rsidRPr="00413A30" w:rsidRDefault="00700A00" w:rsidP="005C6EC5">
            <w:pPr>
              <w:spacing w:line="256" w:lineRule="auto"/>
              <w:rPr>
                <w:rFonts w:eastAsia="Times New Roman"/>
                <w:b/>
                <w:kern w:val="22"/>
                <w:sz w:val="18"/>
                <w:szCs w:val="18"/>
                <w:lang w:eastAsia="en-US"/>
              </w:rPr>
            </w:pPr>
          </w:p>
        </w:tc>
      </w:tr>
      <w:tr w:rsidR="005F7A23" w:rsidRPr="00413A30" w14:paraId="7D45E616" w14:textId="77777777" w:rsidTr="00700A00">
        <w:trPr>
          <w:cantSplit/>
          <w:trHeight w:val="276"/>
          <w:jc w:val="center"/>
        </w:trPr>
        <w:tc>
          <w:tcPr>
            <w:tcW w:w="0" w:type="auto"/>
            <w:vMerge/>
            <w:vAlign w:val="center"/>
            <w:hideMark/>
          </w:tcPr>
          <w:p w14:paraId="02172A24" w14:textId="77777777" w:rsidR="00700A00" w:rsidRPr="00413A30" w:rsidRDefault="00700A00" w:rsidP="005C6EC5">
            <w:pPr>
              <w:spacing w:line="256" w:lineRule="auto"/>
              <w:rPr>
                <w:rFonts w:eastAsia="Times New Roman"/>
                <w:kern w:val="22"/>
                <w:sz w:val="18"/>
                <w:szCs w:val="18"/>
                <w:lang w:eastAsia="en-US"/>
              </w:rPr>
            </w:pPr>
          </w:p>
        </w:tc>
        <w:tc>
          <w:tcPr>
            <w:tcW w:w="0" w:type="auto"/>
            <w:vMerge/>
            <w:vAlign w:val="center"/>
            <w:hideMark/>
          </w:tcPr>
          <w:p w14:paraId="4DB86711" w14:textId="77777777" w:rsidR="00700A00" w:rsidRPr="00413A30" w:rsidRDefault="00700A00" w:rsidP="005C6EC5">
            <w:pPr>
              <w:spacing w:line="256" w:lineRule="auto"/>
              <w:rPr>
                <w:rFonts w:eastAsia="Times New Roman"/>
                <w:kern w:val="22"/>
                <w:sz w:val="18"/>
                <w:szCs w:val="18"/>
                <w:lang w:eastAsia="en-US"/>
              </w:rPr>
            </w:pPr>
          </w:p>
        </w:tc>
        <w:tc>
          <w:tcPr>
            <w:tcW w:w="0" w:type="auto"/>
            <w:vMerge/>
            <w:vAlign w:val="center"/>
            <w:hideMark/>
          </w:tcPr>
          <w:p w14:paraId="3656D5AA" w14:textId="77777777" w:rsidR="00700A00" w:rsidRPr="00413A30" w:rsidRDefault="00700A00" w:rsidP="005C6EC5">
            <w:pPr>
              <w:spacing w:line="256" w:lineRule="auto"/>
              <w:rPr>
                <w:rFonts w:eastAsia="Times New Roman"/>
                <w:kern w:val="22"/>
                <w:sz w:val="18"/>
                <w:szCs w:val="18"/>
                <w:lang w:eastAsia="en-US"/>
              </w:rPr>
            </w:pPr>
          </w:p>
        </w:tc>
        <w:tc>
          <w:tcPr>
            <w:tcW w:w="0" w:type="auto"/>
            <w:vMerge/>
            <w:vAlign w:val="center"/>
            <w:hideMark/>
          </w:tcPr>
          <w:p w14:paraId="3C4FA71C" w14:textId="77777777" w:rsidR="00700A00" w:rsidRPr="00413A30" w:rsidRDefault="00700A00" w:rsidP="005C6EC5">
            <w:pPr>
              <w:spacing w:line="256" w:lineRule="auto"/>
              <w:rPr>
                <w:rFonts w:eastAsia="Times New Roman"/>
                <w:kern w:val="22"/>
                <w:sz w:val="18"/>
                <w:szCs w:val="18"/>
                <w:lang w:eastAsia="en-US"/>
              </w:rPr>
            </w:pPr>
          </w:p>
        </w:tc>
        <w:tc>
          <w:tcPr>
            <w:tcW w:w="466" w:type="pct"/>
            <w:vMerge w:val="restart"/>
            <w:vAlign w:val="center"/>
            <w:hideMark/>
          </w:tcPr>
          <w:p w14:paraId="56CABA88" w14:textId="77777777" w:rsidR="00700A00" w:rsidRPr="00413A30" w:rsidRDefault="00700A00" w:rsidP="005C6EC5">
            <w:pPr>
              <w:widowControl w:val="0"/>
              <w:spacing w:line="256" w:lineRule="auto"/>
              <w:ind w:left="-57" w:right="-57"/>
              <w:jc w:val="center"/>
              <w:rPr>
                <w:rFonts w:eastAsia="Times New Roman"/>
                <w:b/>
                <w:sz w:val="18"/>
                <w:szCs w:val="18"/>
                <w:lang w:eastAsia="en-US"/>
              </w:rPr>
            </w:pPr>
            <w:r w:rsidRPr="00413A30">
              <w:rPr>
                <w:rFonts w:eastAsia="Times New Roman"/>
                <w:b/>
                <w:sz w:val="18"/>
                <w:szCs w:val="18"/>
                <w:lang w:eastAsia="en-US"/>
              </w:rPr>
              <w:t>28-64</w:t>
            </w:r>
          </w:p>
        </w:tc>
        <w:tc>
          <w:tcPr>
            <w:tcW w:w="790" w:type="pct"/>
            <w:vMerge w:val="restart"/>
            <w:vAlign w:val="center"/>
            <w:hideMark/>
          </w:tcPr>
          <w:p w14:paraId="3A62D9AF" w14:textId="77777777" w:rsidR="00700A00" w:rsidRPr="00413A30" w:rsidRDefault="00700A00" w:rsidP="005C6EC5">
            <w:pPr>
              <w:widowControl w:val="0"/>
              <w:spacing w:line="256" w:lineRule="auto"/>
              <w:ind w:left="-57" w:right="-57"/>
              <w:jc w:val="center"/>
              <w:rPr>
                <w:rFonts w:eastAsia="Times New Roman"/>
                <w:b/>
                <w:sz w:val="18"/>
                <w:szCs w:val="18"/>
                <w:lang w:eastAsia="en-US"/>
              </w:rPr>
            </w:pPr>
            <w:r w:rsidRPr="00413A30">
              <w:rPr>
                <w:rFonts w:eastAsia="Times New Roman"/>
                <w:b/>
                <w:sz w:val="18"/>
                <w:szCs w:val="18"/>
                <w:lang w:eastAsia="en-US"/>
              </w:rPr>
              <w:t>Высокая</w:t>
            </w:r>
          </w:p>
        </w:tc>
      </w:tr>
      <w:tr w:rsidR="005F7A23" w:rsidRPr="00413A30" w14:paraId="7E25C7FF" w14:textId="77777777" w:rsidTr="00700A00">
        <w:trPr>
          <w:cantSplit/>
          <w:trHeight w:val="443"/>
          <w:jc w:val="center"/>
        </w:trPr>
        <w:tc>
          <w:tcPr>
            <w:tcW w:w="1103" w:type="pct"/>
            <w:vAlign w:val="center"/>
            <w:hideMark/>
          </w:tcPr>
          <w:p w14:paraId="7D98E02F" w14:textId="77777777" w:rsidR="00700A00" w:rsidRPr="00413A30" w:rsidRDefault="00700A00" w:rsidP="005C6EC5">
            <w:pPr>
              <w:widowControl w:val="0"/>
              <w:spacing w:line="256" w:lineRule="auto"/>
              <w:ind w:left="-57" w:right="-57"/>
              <w:jc w:val="center"/>
              <w:rPr>
                <w:rFonts w:eastAsia="Times New Roman"/>
                <w:sz w:val="18"/>
                <w:szCs w:val="18"/>
                <w:u w:val="single"/>
                <w:lang w:eastAsia="en-US"/>
              </w:rPr>
            </w:pPr>
            <w:r w:rsidRPr="00413A30">
              <w:rPr>
                <w:rFonts w:eastAsia="Times New Roman"/>
                <w:sz w:val="18"/>
                <w:szCs w:val="18"/>
                <w:u w:val="single"/>
                <w:lang w:eastAsia="en-US"/>
              </w:rPr>
              <w:t>Региональный</w:t>
            </w:r>
          </w:p>
          <w:p w14:paraId="6CDD7790" w14:textId="77777777" w:rsidR="00700A00" w:rsidRPr="00413A30" w:rsidRDefault="00700A00" w:rsidP="005C6EC5">
            <w:pPr>
              <w:widowControl w:val="0"/>
              <w:spacing w:line="256" w:lineRule="auto"/>
              <w:ind w:left="-57" w:right="-57"/>
              <w:jc w:val="center"/>
              <w:rPr>
                <w:rFonts w:eastAsia="Times New Roman"/>
                <w:sz w:val="18"/>
                <w:szCs w:val="18"/>
                <w:lang w:eastAsia="en-US"/>
              </w:rPr>
            </w:pPr>
            <w:r w:rsidRPr="00413A30">
              <w:rPr>
                <w:rFonts w:eastAsia="Times New Roman"/>
                <w:sz w:val="18"/>
                <w:szCs w:val="18"/>
                <w:lang w:eastAsia="en-US"/>
              </w:rPr>
              <w:t>4</w:t>
            </w:r>
          </w:p>
        </w:tc>
        <w:tc>
          <w:tcPr>
            <w:tcW w:w="1010" w:type="pct"/>
            <w:vAlign w:val="center"/>
            <w:hideMark/>
          </w:tcPr>
          <w:p w14:paraId="0740BF56" w14:textId="77777777" w:rsidR="00700A00" w:rsidRPr="00413A30" w:rsidRDefault="00700A00" w:rsidP="005C6EC5">
            <w:pPr>
              <w:widowControl w:val="0"/>
              <w:spacing w:line="256" w:lineRule="auto"/>
              <w:ind w:left="-57" w:right="-57"/>
              <w:jc w:val="center"/>
              <w:rPr>
                <w:rFonts w:eastAsia="Times New Roman"/>
                <w:sz w:val="18"/>
                <w:szCs w:val="18"/>
                <w:u w:val="single"/>
                <w:lang w:eastAsia="en-US"/>
              </w:rPr>
            </w:pPr>
            <w:r w:rsidRPr="00413A30">
              <w:rPr>
                <w:rFonts w:eastAsia="Times New Roman"/>
                <w:sz w:val="18"/>
                <w:szCs w:val="18"/>
                <w:u w:val="single"/>
                <w:lang w:eastAsia="en-US"/>
              </w:rPr>
              <w:t>Многолетний</w:t>
            </w:r>
          </w:p>
          <w:p w14:paraId="59F8E8A2" w14:textId="77777777" w:rsidR="00700A00" w:rsidRPr="00413A30" w:rsidRDefault="00700A00" w:rsidP="005C6EC5">
            <w:pPr>
              <w:widowControl w:val="0"/>
              <w:spacing w:line="256" w:lineRule="auto"/>
              <w:ind w:left="-57" w:right="-57"/>
              <w:jc w:val="center"/>
              <w:rPr>
                <w:rFonts w:eastAsia="Times New Roman"/>
                <w:sz w:val="18"/>
                <w:szCs w:val="18"/>
                <w:lang w:eastAsia="en-US"/>
              </w:rPr>
            </w:pPr>
            <w:r w:rsidRPr="00413A30">
              <w:rPr>
                <w:rFonts w:eastAsia="Times New Roman"/>
                <w:sz w:val="18"/>
                <w:szCs w:val="18"/>
                <w:lang w:eastAsia="en-US"/>
              </w:rPr>
              <w:t>4</w:t>
            </w:r>
          </w:p>
        </w:tc>
        <w:tc>
          <w:tcPr>
            <w:tcW w:w="854" w:type="pct"/>
            <w:vAlign w:val="center"/>
            <w:hideMark/>
          </w:tcPr>
          <w:p w14:paraId="3D017701" w14:textId="77777777" w:rsidR="00700A00" w:rsidRPr="00413A30" w:rsidRDefault="00700A00" w:rsidP="005C6EC5">
            <w:pPr>
              <w:widowControl w:val="0"/>
              <w:spacing w:line="256" w:lineRule="auto"/>
              <w:ind w:left="-57" w:right="-57"/>
              <w:jc w:val="center"/>
              <w:rPr>
                <w:rFonts w:eastAsia="Times New Roman"/>
                <w:sz w:val="18"/>
                <w:szCs w:val="18"/>
                <w:u w:val="single"/>
                <w:lang w:eastAsia="en-US"/>
              </w:rPr>
            </w:pPr>
            <w:r w:rsidRPr="00413A30">
              <w:rPr>
                <w:rFonts w:eastAsia="Times New Roman"/>
                <w:sz w:val="18"/>
                <w:szCs w:val="18"/>
                <w:u w:val="single"/>
                <w:lang w:eastAsia="en-US"/>
              </w:rPr>
              <w:t>Сильная</w:t>
            </w:r>
          </w:p>
          <w:p w14:paraId="7C3F2745" w14:textId="77777777" w:rsidR="00700A00" w:rsidRPr="00413A30" w:rsidRDefault="00700A00" w:rsidP="005C6EC5">
            <w:pPr>
              <w:widowControl w:val="0"/>
              <w:spacing w:line="256" w:lineRule="auto"/>
              <w:ind w:left="-57" w:right="-57"/>
              <w:jc w:val="center"/>
              <w:rPr>
                <w:rFonts w:eastAsia="Times New Roman"/>
                <w:sz w:val="18"/>
                <w:szCs w:val="18"/>
                <w:lang w:eastAsia="en-US"/>
              </w:rPr>
            </w:pPr>
            <w:r w:rsidRPr="00413A30">
              <w:rPr>
                <w:rFonts w:eastAsia="Times New Roman"/>
                <w:sz w:val="18"/>
                <w:szCs w:val="18"/>
                <w:lang w:eastAsia="en-US"/>
              </w:rPr>
              <w:t>4</w:t>
            </w:r>
          </w:p>
        </w:tc>
        <w:tc>
          <w:tcPr>
            <w:tcW w:w="777" w:type="pct"/>
            <w:vAlign w:val="center"/>
            <w:hideMark/>
          </w:tcPr>
          <w:p w14:paraId="1DD26DF7" w14:textId="77777777" w:rsidR="00700A00" w:rsidRPr="00413A30" w:rsidRDefault="00700A00" w:rsidP="005C6EC5">
            <w:pPr>
              <w:widowControl w:val="0"/>
              <w:spacing w:line="256" w:lineRule="auto"/>
              <w:ind w:left="-57" w:right="-57"/>
              <w:jc w:val="center"/>
              <w:rPr>
                <w:rFonts w:eastAsia="Times New Roman"/>
                <w:sz w:val="18"/>
                <w:szCs w:val="18"/>
                <w:lang w:eastAsia="en-US"/>
              </w:rPr>
            </w:pPr>
            <w:r w:rsidRPr="00413A30">
              <w:rPr>
                <w:rFonts w:eastAsia="Times New Roman"/>
                <w:sz w:val="18"/>
                <w:szCs w:val="18"/>
                <w:lang w:eastAsia="en-US"/>
              </w:rPr>
              <w:t>64</w:t>
            </w:r>
          </w:p>
        </w:tc>
        <w:tc>
          <w:tcPr>
            <w:tcW w:w="0" w:type="auto"/>
            <w:vMerge/>
            <w:vAlign w:val="center"/>
            <w:hideMark/>
          </w:tcPr>
          <w:p w14:paraId="2CD165C9" w14:textId="77777777" w:rsidR="00700A00" w:rsidRPr="00413A30" w:rsidRDefault="00700A00" w:rsidP="005C6EC5">
            <w:pPr>
              <w:spacing w:line="256" w:lineRule="auto"/>
              <w:rPr>
                <w:rFonts w:eastAsia="Times New Roman"/>
                <w:b/>
                <w:kern w:val="22"/>
                <w:sz w:val="18"/>
                <w:szCs w:val="18"/>
                <w:lang w:eastAsia="en-US"/>
              </w:rPr>
            </w:pPr>
          </w:p>
        </w:tc>
        <w:tc>
          <w:tcPr>
            <w:tcW w:w="0" w:type="auto"/>
            <w:vMerge/>
            <w:vAlign w:val="center"/>
            <w:hideMark/>
          </w:tcPr>
          <w:p w14:paraId="783AADAD" w14:textId="77777777" w:rsidR="00700A00" w:rsidRPr="00413A30" w:rsidRDefault="00700A00" w:rsidP="005C6EC5">
            <w:pPr>
              <w:spacing w:line="256" w:lineRule="auto"/>
              <w:rPr>
                <w:rFonts w:eastAsia="Times New Roman"/>
                <w:b/>
                <w:kern w:val="22"/>
                <w:sz w:val="18"/>
                <w:szCs w:val="18"/>
                <w:lang w:eastAsia="en-US"/>
              </w:rPr>
            </w:pPr>
          </w:p>
        </w:tc>
      </w:tr>
    </w:tbl>
    <w:p w14:paraId="0A766F1C" w14:textId="189C099C" w:rsidR="00700A00" w:rsidRPr="00413A30" w:rsidRDefault="00700A00" w:rsidP="005C6EC5">
      <w:pPr>
        <w:spacing w:before="120"/>
        <w:ind w:firstLine="708"/>
        <w:jc w:val="both"/>
        <w:rPr>
          <w:rFonts w:eastAsia="Times New Roman"/>
          <w:lang w:eastAsia="en-US"/>
        </w:rPr>
      </w:pPr>
      <w:r w:rsidRPr="00413A30">
        <w:rPr>
          <w:rFonts w:eastAsia="Times New Roman"/>
          <w:szCs w:val="20"/>
          <w:lang w:eastAsia="ru-RU"/>
        </w:rPr>
        <w:t xml:space="preserve">В таблице 5.2 представлены количественные характеристики критериев оценки, которые были приняты при разработке данного Отчета о возможных воздействиях к </w:t>
      </w:r>
      <w:r w:rsidR="00CF0BF5" w:rsidRPr="00413A30">
        <w:rPr>
          <w:rFonts w:eastAsia="Times New Roman"/>
          <w:szCs w:val="20"/>
          <w:lang w:eastAsia="ru-RU"/>
        </w:rPr>
        <w:t xml:space="preserve">проекту </w:t>
      </w:r>
      <w:r w:rsidRPr="00413A30">
        <w:rPr>
          <w:rFonts w:eastAsia="Times New Roman"/>
          <w:szCs w:val="20"/>
          <w:lang w:eastAsia="ru-RU"/>
        </w:rPr>
        <w:t>«</w:t>
      </w:r>
      <w:r w:rsidR="00A36C09" w:rsidRPr="00413A30">
        <w:rPr>
          <w:rFonts w:eastAsia="Times New Roman"/>
          <w:szCs w:val="20"/>
          <w:lang w:eastAsia="ru-RU"/>
        </w:rPr>
        <w:t>Дополнение к проекту разработки месторождения Лактыбай</w:t>
      </w:r>
      <w:r w:rsidRPr="00413A30">
        <w:rPr>
          <w:rFonts w:eastAsia="Times New Roman"/>
          <w:szCs w:val="20"/>
          <w:lang w:eastAsia="ru-RU"/>
        </w:rPr>
        <w:t>».</w:t>
      </w:r>
    </w:p>
    <w:p w14:paraId="7C91472E" w14:textId="77777777" w:rsidR="00700A00" w:rsidRPr="00413A30" w:rsidRDefault="00700A00" w:rsidP="005C6EC5">
      <w:pPr>
        <w:ind w:firstLine="709"/>
        <w:jc w:val="both"/>
        <w:rPr>
          <w:rFonts w:eastAsia="Times New Roman"/>
          <w:b/>
          <w:sz w:val="20"/>
          <w:szCs w:val="20"/>
          <w:lang w:eastAsia="ru-RU"/>
        </w:rPr>
      </w:pPr>
      <w:bookmarkStart w:id="303" w:name="_Toc155083212"/>
      <w:bookmarkStart w:id="304" w:name="_Toc154391986"/>
      <w:bookmarkStart w:id="305" w:name="_Toc434322463"/>
      <w:bookmarkStart w:id="306" w:name="_Toc492301589"/>
      <w:bookmarkStart w:id="307" w:name="_Toc514340446"/>
      <w:bookmarkStart w:id="308" w:name="_Toc533516467"/>
      <w:bookmarkStart w:id="309" w:name="_Toc5893058"/>
      <w:bookmarkStart w:id="310" w:name="_Toc31361615"/>
      <w:bookmarkStart w:id="311" w:name="_Toc63426636"/>
      <w:bookmarkStart w:id="312" w:name="_Toc101964777"/>
      <w:bookmarkStart w:id="313" w:name="_Toc101970718"/>
      <w:bookmarkStart w:id="314" w:name="_Toc113009240"/>
      <w:bookmarkStart w:id="315" w:name="_Toc136941261"/>
    </w:p>
    <w:p w14:paraId="6C64B0E3" w14:textId="2E1EA80D" w:rsidR="00700A00" w:rsidRPr="00413A30" w:rsidRDefault="000D42B3" w:rsidP="005C6EC5">
      <w:pPr>
        <w:ind w:firstLine="709"/>
        <w:jc w:val="both"/>
        <w:rPr>
          <w:rFonts w:eastAsia="Times New Roman"/>
          <w:b/>
          <w:sz w:val="20"/>
          <w:szCs w:val="20"/>
          <w:lang w:eastAsia="ru-RU"/>
        </w:rPr>
      </w:pPr>
      <w:bookmarkStart w:id="316" w:name="_Toc164162630"/>
      <w:bookmarkStart w:id="317" w:name="_Toc173581509"/>
      <w:bookmarkStart w:id="318" w:name="_Toc236236813"/>
      <w:r>
        <w:rPr>
          <w:rFonts w:eastAsia="Times New Roman"/>
          <w:b/>
          <w:sz w:val="20"/>
          <w:szCs w:val="20"/>
          <w:lang w:eastAsia="ru-RU"/>
        </w:rPr>
        <w:t>Таблица</w:t>
      </w:r>
      <w:r w:rsidR="00700A00" w:rsidRPr="00413A30">
        <w:rPr>
          <w:rFonts w:eastAsia="Times New Roman"/>
          <w:b/>
          <w:sz w:val="20"/>
          <w:szCs w:val="20"/>
          <w:lang w:eastAsia="ru-RU"/>
        </w:rPr>
        <w:t xml:space="preserve"> </w:t>
      </w:r>
      <w:r w:rsidR="00022625">
        <w:rPr>
          <w:rFonts w:eastAsia="Times New Roman"/>
          <w:b/>
          <w:sz w:val="20"/>
          <w:szCs w:val="20"/>
          <w:lang w:eastAsia="ru-RU"/>
        </w:rPr>
        <w:fldChar w:fldCharType="begin"/>
      </w:r>
      <w:r w:rsidR="00022625">
        <w:rPr>
          <w:rFonts w:eastAsia="Times New Roman"/>
          <w:b/>
          <w:sz w:val="20"/>
          <w:szCs w:val="20"/>
          <w:lang w:eastAsia="ru-RU"/>
        </w:rPr>
        <w:instrText xml:space="preserve"> STYLEREF 1 \s </w:instrText>
      </w:r>
      <w:r w:rsidR="00022625">
        <w:rPr>
          <w:rFonts w:eastAsia="Times New Roman"/>
          <w:b/>
          <w:sz w:val="20"/>
          <w:szCs w:val="20"/>
          <w:lang w:eastAsia="ru-RU"/>
        </w:rPr>
        <w:fldChar w:fldCharType="separate"/>
      </w:r>
      <w:r w:rsidR="00D6182F">
        <w:rPr>
          <w:rFonts w:eastAsia="Times New Roman"/>
          <w:b/>
          <w:noProof/>
          <w:sz w:val="20"/>
          <w:szCs w:val="20"/>
          <w:lang w:eastAsia="ru-RU"/>
        </w:rPr>
        <w:t>5</w:t>
      </w:r>
      <w:r w:rsidR="00022625">
        <w:rPr>
          <w:rFonts w:eastAsia="Times New Roman"/>
          <w:b/>
          <w:sz w:val="20"/>
          <w:szCs w:val="20"/>
          <w:lang w:eastAsia="ru-RU"/>
        </w:rPr>
        <w:fldChar w:fldCharType="end"/>
      </w:r>
      <w:r w:rsidR="00022625">
        <w:rPr>
          <w:rFonts w:eastAsia="Times New Roman"/>
          <w:b/>
          <w:sz w:val="20"/>
          <w:szCs w:val="20"/>
          <w:lang w:eastAsia="ru-RU"/>
        </w:rPr>
        <w:t>.</w:t>
      </w:r>
      <w:r w:rsidR="00022625">
        <w:rPr>
          <w:rFonts w:eastAsia="Times New Roman"/>
          <w:b/>
          <w:sz w:val="20"/>
          <w:szCs w:val="20"/>
          <w:lang w:eastAsia="ru-RU"/>
        </w:rPr>
        <w:fldChar w:fldCharType="begin"/>
      </w:r>
      <w:r w:rsidR="00022625">
        <w:rPr>
          <w:rFonts w:eastAsia="Times New Roman"/>
          <w:b/>
          <w:sz w:val="20"/>
          <w:szCs w:val="20"/>
          <w:lang w:eastAsia="ru-RU"/>
        </w:rPr>
        <w:instrText xml:space="preserve"> SEQ Таблица \* ARABIC \s 1 </w:instrText>
      </w:r>
      <w:r w:rsidR="00022625">
        <w:rPr>
          <w:rFonts w:eastAsia="Times New Roman"/>
          <w:b/>
          <w:sz w:val="20"/>
          <w:szCs w:val="20"/>
          <w:lang w:eastAsia="ru-RU"/>
        </w:rPr>
        <w:fldChar w:fldCharType="separate"/>
      </w:r>
      <w:r w:rsidR="00D6182F">
        <w:rPr>
          <w:rFonts w:eastAsia="Times New Roman"/>
          <w:b/>
          <w:noProof/>
          <w:sz w:val="20"/>
          <w:szCs w:val="20"/>
          <w:lang w:eastAsia="ru-RU"/>
        </w:rPr>
        <w:t>2</w:t>
      </w:r>
      <w:r w:rsidR="00022625">
        <w:rPr>
          <w:rFonts w:eastAsia="Times New Roman"/>
          <w:b/>
          <w:sz w:val="20"/>
          <w:szCs w:val="20"/>
          <w:lang w:eastAsia="ru-RU"/>
        </w:rPr>
        <w:fldChar w:fldCharType="end"/>
      </w:r>
      <w:r w:rsidR="00700A00" w:rsidRPr="00413A30">
        <w:rPr>
          <w:rFonts w:eastAsia="Times New Roman"/>
          <w:b/>
          <w:sz w:val="20"/>
          <w:szCs w:val="20"/>
          <w:lang w:eastAsia="ru-RU"/>
        </w:rPr>
        <w:t xml:space="preserve"> - Шкала масштабов воздействия и градация экологических последствий </w:t>
      </w:r>
      <w:bookmarkEnd w:id="303"/>
      <w:bookmarkEnd w:id="304"/>
      <w:r w:rsidR="00700A00" w:rsidRPr="00413A30">
        <w:rPr>
          <w:rFonts w:eastAsia="Times New Roman"/>
          <w:b/>
          <w:sz w:val="20"/>
          <w:szCs w:val="20"/>
          <w:lang w:eastAsia="ru-RU"/>
        </w:rPr>
        <w:t>при проведении оценки воздействия на ОС</w:t>
      </w:r>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2544"/>
        <w:gridCol w:w="7065"/>
      </w:tblGrid>
      <w:tr w:rsidR="005F7A23" w:rsidRPr="00413A30" w14:paraId="3E546DC1" w14:textId="77777777" w:rsidTr="00700A00">
        <w:trPr>
          <w:tblHeader/>
          <w:jc w:val="center"/>
        </w:trPr>
        <w:tc>
          <w:tcPr>
            <w:tcW w:w="1324" w:type="pct"/>
            <w:vAlign w:val="center"/>
            <w:hideMark/>
          </w:tcPr>
          <w:p w14:paraId="6DE2D3FF" w14:textId="77777777" w:rsidR="00700A00" w:rsidRPr="00413A30" w:rsidRDefault="00700A00" w:rsidP="005C6EC5">
            <w:pPr>
              <w:spacing w:line="256" w:lineRule="auto"/>
              <w:ind w:left="-57" w:right="-57"/>
              <w:jc w:val="center"/>
              <w:rPr>
                <w:rFonts w:eastAsia="Times New Roman"/>
                <w:b/>
                <w:sz w:val="18"/>
                <w:szCs w:val="18"/>
                <w:lang w:eastAsia="en-US"/>
              </w:rPr>
            </w:pPr>
            <w:r w:rsidRPr="00413A30">
              <w:rPr>
                <w:rFonts w:eastAsia="Times New Roman"/>
                <w:b/>
                <w:sz w:val="18"/>
                <w:szCs w:val="18"/>
                <w:lang w:eastAsia="en-US"/>
              </w:rPr>
              <w:t>Масштаб воздействия (рейтинг относительного воздействия и нарушения)</w:t>
            </w:r>
          </w:p>
        </w:tc>
        <w:tc>
          <w:tcPr>
            <w:tcW w:w="3676" w:type="pct"/>
            <w:vAlign w:val="center"/>
            <w:hideMark/>
          </w:tcPr>
          <w:p w14:paraId="31EBCE41" w14:textId="77777777" w:rsidR="00700A00" w:rsidRPr="00413A30" w:rsidRDefault="00700A00" w:rsidP="005C6EC5">
            <w:pPr>
              <w:spacing w:line="256" w:lineRule="auto"/>
              <w:ind w:left="-57" w:right="-57"/>
              <w:jc w:val="center"/>
              <w:rPr>
                <w:rFonts w:eastAsia="Times New Roman"/>
                <w:b/>
                <w:sz w:val="18"/>
                <w:szCs w:val="18"/>
                <w:lang w:eastAsia="en-US"/>
              </w:rPr>
            </w:pPr>
            <w:r w:rsidRPr="00413A30">
              <w:rPr>
                <w:rFonts w:eastAsia="Times New Roman"/>
                <w:b/>
                <w:sz w:val="18"/>
                <w:szCs w:val="18"/>
                <w:lang w:eastAsia="en-US"/>
              </w:rPr>
              <w:t xml:space="preserve">Показатели воздействия и ранжирование </w:t>
            </w:r>
            <w:r w:rsidRPr="00413A30">
              <w:rPr>
                <w:rFonts w:eastAsia="Times New Roman"/>
                <w:b/>
                <w:sz w:val="18"/>
                <w:szCs w:val="18"/>
                <w:lang w:eastAsia="en-US"/>
              </w:rPr>
              <w:br/>
              <w:t>потенциальных нарушений</w:t>
            </w:r>
          </w:p>
        </w:tc>
      </w:tr>
      <w:tr w:rsidR="005F7A23" w:rsidRPr="00413A30" w14:paraId="4192C884" w14:textId="77777777" w:rsidTr="00700A00">
        <w:trPr>
          <w:jc w:val="center"/>
        </w:trPr>
        <w:tc>
          <w:tcPr>
            <w:tcW w:w="5000" w:type="pct"/>
            <w:gridSpan w:val="2"/>
            <w:vAlign w:val="center"/>
            <w:hideMark/>
          </w:tcPr>
          <w:p w14:paraId="48034C4C" w14:textId="77777777" w:rsidR="00700A00" w:rsidRPr="00413A30" w:rsidRDefault="00700A00" w:rsidP="005C6EC5">
            <w:pPr>
              <w:spacing w:line="256" w:lineRule="auto"/>
              <w:ind w:left="-57" w:right="-57"/>
              <w:jc w:val="center"/>
              <w:rPr>
                <w:rFonts w:eastAsia="Times New Roman"/>
                <w:b/>
                <w:i/>
                <w:sz w:val="18"/>
                <w:szCs w:val="18"/>
                <w:lang w:eastAsia="en-US"/>
              </w:rPr>
            </w:pPr>
            <w:r w:rsidRPr="00413A30">
              <w:rPr>
                <w:rFonts w:eastAsia="Times New Roman"/>
                <w:b/>
                <w:i/>
                <w:sz w:val="18"/>
                <w:szCs w:val="18"/>
                <w:lang w:eastAsia="en-US"/>
              </w:rPr>
              <w:t>Пространственный масштаб воздействия</w:t>
            </w:r>
          </w:p>
        </w:tc>
      </w:tr>
      <w:tr w:rsidR="005F7A23" w:rsidRPr="00413A30" w14:paraId="0C578506" w14:textId="77777777" w:rsidTr="00700A00">
        <w:trPr>
          <w:jc w:val="center"/>
        </w:trPr>
        <w:tc>
          <w:tcPr>
            <w:tcW w:w="1324" w:type="pct"/>
            <w:vAlign w:val="center"/>
            <w:hideMark/>
          </w:tcPr>
          <w:p w14:paraId="37233FAD" w14:textId="77777777" w:rsidR="00700A00" w:rsidRPr="00413A30" w:rsidRDefault="00700A00" w:rsidP="005C6EC5">
            <w:pPr>
              <w:spacing w:line="256" w:lineRule="auto"/>
              <w:ind w:left="-57" w:right="-57"/>
              <w:rPr>
                <w:rFonts w:eastAsia="Times New Roman"/>
                <w:i/>
                <w:iCs/>
                <w:sz w:val="18"/>
                <w:szCs w:val="18"/>
                <w:lang w:eastAsia="en-US"/>
              </w:rPr>
            </w:pPr>
            <w:r w:rsidRPr="00413A30">
              <w:rPr>
                <w:rFonts w:eastAsia="Times New Roman"/>
                <w:i/>
                <w:iCs/>
                <w:sz w:val="18"/>
                <w:szCs w:val="18"/>
                <w:lang w:eastAsia="en-US"/>
              </w:rPr>
              <w:t>Локальный (1)</w:t>
            </w:r>
          </w:p>
        </w:tc>
        <w:tc>
          <w:tcPr>
            <w:tcW w:w="3676" w:type="pct"/>
            <w:vAlign w:val="center"/>
            <w:hideMark/>
          </w:tcPr>
          <w:p w14:paraId="5E4EB3E0" w14:textId="77777777" w:rsidR="00700A00" w:rsidRPr="00413A30" w:rsidRDefault="00700A00" w:rsidP="005C6EC5">
            <w:pPr>
              <w:spacing w:line="256" w:lineRule="auto"/>
              <w:ind w:left="-57" w:right="-57"/>
              <w:jc w:val="both"/>
              <w:rPr>
                <w:rFonts w:eastAsia="Times New Roman"/>
                <w:sz w:val="18"/>
                <w:szCs w:val="18"/>
                <w:lang w:eastAsia="en-US"/>
              </w:rPr>
            </w:pPr>
            <w:r w:rsidRPr="00413A30">
              <w:rPr>
                <w:rFonts w:eastAsia="Times New Roman"/>
                <w:sz w:val="18"/>
                <w:szCs w:val="18"/>
                <w:lang w:eastAsia="en-US"/>
              </w:rPr>
              <w:t>площадь воздействия до 1 км</w:t>
            </w:r>
            <w:r w:rsidRPr="00413A30">
              <w:rPr>
                <w:rFonts w:eastAsia="Times New Roman"/>
                <w:sz w:val="18"/>
                <w:szCs w:val="18"/>
                <w:vertAlign w:val="superscript"/>
                <w:lang w:eastAsia="en-US"/>
              </w:rPr>
              <w:t>2</w:t>
            </w:r>
            <w:r w:rsidRPr="00413A30">
              <w:rPr>
                <w:rFonts w:eastAsia="Times New Roman"/>
                <w:sz w:val="18"/>
                <w:szCs w:val="18"/>
                <w:lang w:eastAsia="en-US"/>
              </w:rPr>
              <w:t xml:space="preserve"> для площадных объектов или в границах зоны отчуждения для линейных, но на удалении 10-100 м от линейного объекта</w:t>
            </w:r>
          </w:p>
        </w:tc>
      </w:tr>
      <w:tr w:rsidR="005F7A23" w:rsidRPr="00413A30" w14:paraId="58451191" w14:textId="77777777" w:rsidTr="00700A00">
        <w:trPr>
          <w:jc w:val="center"/>
        </w:trPr>
        <w:tc>
          <w:tcPr>
            <w:tcW w:w="1324" w:type="pct"/>
            <w:vAlign w:val="center"/>
            <w:hideMark/>
          </w:tcPr>
          <w:p w14:paraId="1496F932" w14:textId="77777777" w:rsidR="00700A00" w:rsidRPr="00413A30" w:rsidRDefault="00700A00" w:rsidP="005C6EC5">
            <w:pPr>
              <w:spacing w:line="256" w:lineRule="auto"/>
              <w:ind w:left="-57" w:right="-57"/>
              <w:rPr>
                <w:rFonts w:eastAsia="Times New Roman"/>
                <w:sz w:val="18"/>
                <w:szCs w:val="18"/>
                <w:lang w:eastAsia="en-US"/>
              </w:rPr>
            </w:pPr>
            <w:r w:rsidRPr="00413A30">
              <w:rPr>
                <w:rFonts w:eastAsia="Times New Roman"/>
                <w:i/>
                <w:iCs/>
                <w:sz w:val="18"/>
                <w:szCs w:val="18"/>
                <w:lang w:eastAsia="en-US"/>
              </w:rPr>
              <w:t>Ограниченный (2)</w:t>
            </w:r>
          </w:p>
        </w:tc>
        <w:tc>
          <w:tcPr>
            <w:tcW w:w="3676" w:type="pct"/>
            <w:vAlign w:val="center"/>
            <w:hideMark/>
          </w:tcPr>
          <w:p w14:paraId="7EE2A79C" w14:textId="77777777" w:rsidR="00700A00" w:rsidRPr="00413A30" w:rsidRDefault="00700A00" w:rsidP="005C6EC5">
            <w:pPr>
              <w:spacing w:line="256" w:lineRule="auto"/>
              <w:ind w:left="-57" w:right="-57"/>
              <w:jc w:val="both"/>
              <w:rPr>
                <w:rFonts w:eastAsia="Times New Roman"/>
                <w:spacing w:val="-4"/>
                <w:sz w:val="18"/>
                <w:szCs w:val="18"/>
                <w:lang w:eastAsia="en-US"/>
              </w:rPr>
            </w:pPr>
            <w:r w:rsidRPr="00413A30">
              <w:rPr>
                <w:rFonts w:eastAsia="Times New Roman"/>
                <w:spacing w:val="-4"/>
                <w:sz w:val="18"/>
                <w:szCs w:val="18"/>
                <w:lang w:eastAsia="en-US"/>
              </w:rPr>
              <w:t>площадь воздействия до 10 км</w:t>
            </w:r>
            <w:r w:rsidRPr="00413A30">
              <w:rPr>
                <w:rFonts w:eastAsia="Times New Roman"/>
                <w:spacing w:val="-4"/>
                <w:sz w:val="18"/>
                <w:szCs w:val="18"/>
                <w:vertAlign w:val="superscript"/>
                <w:lang w:eastAsia="en-US"/>
              </w:rPr>
              <w:t>2</w:t>
            </w:r>
            <w:r w:rsidRPr="00413A30">
              <w:rPr>
                <w:rFonts w:eastAsia="Times New Roman"/>
                <w:spacing w:val="-4"/>
                <w:sz w:val="18"/>
                <w:szCs w:val="18"/>
                <w:lang w:eastAsia="en-US"/>
              </w:rPr>
              <w:t xml:space="preserve"> для площадных объектов или на удалении </w:t>
            </w:r>
            <w:r w:rsidRPr="00413A30">
              <w:rPr>
                <w:rFonts w:eastAsia="Times New Roman"/>
                <w:spacing w:val="-4"/>
                <w:sz w:val="18"/>
                <w:szCs w:val="18"/>
                <w:lang w:eastAsia="en-US"/>
              </w:rPr>
              <w:br/>
              <w:t>100</w:t>
            </w:r>
            <w:r w:rsidRPr="00413A30">
              <w:rPr>
                <w:rFonts w:eastAsia="Times New Roman"/>
                <w:spacing w:val="-4"/>
                <w:sz w:val="18"/>
                <w:szCs w:val="18"/>
                <w:lang w:eastAsia="en-US"/>
              </w:rPr>
              <w:noBreakHyphen/>
              <w:t>1000 м от линейного объекта</w:t>
            </w:r>
          </w:p>
        </w:tc>
      </w:tr>
      <w:tr w:rsidR="005F7A23" w:rsidRPr="00413A30" w14:paraId="335BB06D" w14:textId="77777777" w:rsidTr="00700A00">
        <w:trPr>
          <w:jc w:val="center"/>
        </w:trPr>
        <w:tc>
          <w:tcPr>
            <w:tcW w:w="1324" w:type="pct"/>
            <w:vAlign w:val="center"/>
            <w:hideMark/>
          </w:tcPr>
          <w:p w14:paraId="6CBFD84A" w14:textId="77777777" w:rsidR="00700A00" w:rsidRPr="00413A30" w:rsidRDefault="00700A00" w:rsidP="005C6EC5">
            <w:pPr>
              <w:spacing w:line="256" w:lineRule="auto"/>
              <w:ind w:left="-57" w:right="-57"/>
              <w:rPr>
                <w:rFonts w:eastAsia="Times New Roman"/>
                <w:sz w:val="18"/>
                <w:szCs w:val="18"/>
                <w:lang w:eastAsia="en-US"/>
              </w:rPr>
            </w:pPr>
            <w:r w:rsidRPr="00413A30">
              <w:rPr>
                <w:rFonts w:eastAsia="Times New Roman"/>
                <w:i/>
                <w:iCs/>
                <w:sz w:val="18"/>
                <w:szCs w:val="18"/>
                <w:lang w:eastAsia="en-US"/>
              </w:rPr>
              <w:t>Местный (3)</w:t>
            </w:r>
          </w:p>
        </w:tc>
        <w:tc>
          <w:tcPr>
            <w:tcW w:w="3676" w:type="pct"/>
            <w:vAlign w:val="center"/>
            <w:hideMark/>
          </w:tcPr>
          <w:p w14:paraId="16D98F50" w14:textId="77777777" w:rsidR="00700A00" w:rsidRPr="00413A30" w:rsidRDefault="00700A00" w:rsidP="005C6EC5">
            <w:pPr>
              <w:spacing w:line="256" w:lineRule="auto"/>
              <w:ind w:left="-57" w:right="-57"/>
              <w:jc w:val="both"/>
              <w:rPr>
                <w:rFonts w:eastAsia="Times New Roman"/>
                <w:spacing w:val="-4"/>
                <w:sz w:val="18"/>
                <w:szCs w:val="18"/>
                <w:lang w:eastAsia="en-US"/>
              </w:rPr>
            </w:pPr>
            <w:r w:rsidRPr="00413A30">
              <w:rPr>
                <w:rFonts w:eastAsia="Times New Roman"/>
                <w:spacing w:val="-4"/>
                <w:sz w:val="18"/>
                <w:szCs w:val="18"/>
                <w:lang w:eastAsia="en-US"/>
              </w:rPr>
              <w:t>площадь воздействия в пределах 10-100 км</w:t>
            </w:r>
            <w:r w:rsidRPr="00413A30">
              <w:rPr>
                <w:rFonts w:eastAsia="Times New Roman"/>
                <w:spacing w:val="-4"/>
                <w:sz w:val="18"/>
                <w:szCs w:val="18"/>
                <w:vertAlign w:val="superscript"/>
                <w:lang w:eastAsia="en-US"/>
              </w:rPr>
              <w:t>2</w:t>
            </w:r>
            <w:r w:rsidRPr="00413A30">
              <w:rPr>
                <w:rFonts w:eastAsia="Times New Roman"/>
                <w:spacing w:val="-4"/>
                <w:sz w:val="18"/>
                <w:szCs w:val="18"/>
                <w:lang w:eastAsia="en-US"/>
              </w:rPr>
              <w:t xml:space="preserve"> для площадных объектов или </w:t>
            </w:r>
            <w:r w:rsidRPr="00413A30">
              <w:rPr>
                <w:rFonts w:eastAsia="Times New Roman"/>
                <w:spacing w:val="-4"/>
                <w:sz w:val="18"/>
                <w:szCs w:val="18"/>
                <w:lang w:eastAsia="en-US"/>
              </w:rPr>
              <w:br/>
              <w:t>1-10 км от линейного объекта</w:t>
            </w:r>
          </w:p>
        </w:tc>
      </w:tr>
      <w:tr w:rsidR="005F7A23" w:rsidRPr="00413A30" w14:paraId="68BF202B" w14:textId="77777777" w:rsidTr="00700A00">
        <w:trPr>
          <w:jc w:val="center"/>
        </w:trPr>
        <w:tc>
          <w:tcPr>
            <w:tcW w:w="1324" w:type="pct"/>
            <w:vAlign w:val="center"/>
            <w:hideMark/>
          </w:tcPr>
          <w:p w14:paraId="5F8C208F" w14:textId="77777777" w:rsidR="00700A00" w:rsidRPr="00413A30" w:rsidRDefault="00700A00" w:rsidP="005C6EC5">
            <w:pPr>
              <w:spacing w:line="256" w:lineRule="auto"/>
              <w:ind w:left="-57" w:right="-57"/>
              <w:rPr>
                <w:rFonts w:eastAsia="Times New Roman"/>
                <w:sz w:val="18"/>
                <w:szCs w:val="18"/>
                <w:lang w:eastAsia="en-US"/>
              </w:rPr>
            </w:pPr>
            <w:r w:rsidRPr="00413A30">
              <w:rPr>
                <w:rFonts w:eastAsia="Times New Roman"/>
                <w:i/>
                <w:sz w:val="18"/>
                <w:szCs w:val="18"/>
                <w:lang w:eastAsia="en-US"/>
              </w:rPr>
              <w:t>Региональный (4)</w:t>
            </w:r>
          </w:p>
        </w:tc>
        <w:tc>
          <w:tcPr>
            <w:tcW w:w="3676" w:type="pct"/>
            <w:vAlign w:val="center"/>
            <w:hideMark/>
          </w:tcPr>
          <w:p w14:paraId="1DC9FB6C" w14:textId="77777777" w:rsidR="00700A00" w:rsidRPr="00413A30" w:rsidRDefault="00700A00" w:rsidP="005C6EC5">
            <w:pPr>
              <w:spacing w:line="256" w:lineRule="auto"/>
              <w:ind w:left="-57" w:right="-57"/>
              <w:jc w:val="both"/>
              <w:rPr>
                <w:rFonts w:eastAsia="Times New Roman"/>
                <w:spacing w:val="-4"/>
                <w:sz w:val="18"/>
                <w:szCs w:val="18"/>
                <w:lang w:eastAsia="en-US"/>
              </w:rPr>
            </w:pPr>
            <w:r w:rsidRPr="00413A30">
              <w:rPr>
                <w:rFonts w:eastAsia="Times New Roman"/>
                <w:spacing w:val="-4"/>
                <w:sz w:val="18"/>
                <w:szCs w:val="18"/>
                <w:lang w:eastAsia="en-US"/>
              </w:rPr>
              <w:t>площадь воздействия более 100 км</w:t>
            </w:r>
            <w:r w:rsidRPr="00413A30">
              <w:rPr>
                <w:rFonts w:eastAsia="Times New Roman"/>
                <w:spacing w:val="-4"/>
                <w:sz w:val="18"/>
                <w:szCs w:val="18"/>
                <w:vertAlign w:val="superscript"/>
                <w:lang w:eastAsia="en-US"/>
              </w:rPr>
              <w:t>2</w:t>
            </w:r>
            <w:r w:rsidRPr="00413A30">
              <w:rPr>
                <w:rFonts w:eastAsia="Times New Roman"/>
                <w:spacing w:val="-4"/>
                <w:sz w:val="18"/>
                <w:szCs w:val="18"/>
                <w:lang w:eastAsia="en-US"/>
              </w:rPr>
              <w:t xml:space="preserve"> для площадных объектов или более 10 км от линейного объекта</w:t>
            </w:r>
          </w:p>
        </w:tc>
      </w:tr>
      <w:tr w:rsidR="005F7A23" w:rsidRPr="00413A30" w14:paraId="0BCCA7AC" w14:textId="77777777" w:rsidTr="00700A00">
        <w:trPr>
          <w:jc w:val="center"/>
        </w:trPr>
        <w:tc>
          <w:tcPr>
            <w:tcW w:w="5000" w:type="pct"/>
            <w:gridSpan w:val="2"/>
            <w:vAlign w:val="center"/>
            <w:hideMark/>
          </w:tcPr>
          <w:p w14:paraId="07420BD5" w14:textId="77777777" w:rsidR="00700A00" w:rsidRPr="00413A30" w:rsidRDefault="00700A00" w:rsidP="005C6EC5">
            <w:pPr>
              <w:spacing w:line="256" w:lineRule="auto"/>
              <w:ind w:left="-57" w:right="-57"/>
              <w:jc w:val="center"/>
              <w:rPr>
                <w:rFonts w:eastAsia="Times New Roman"/>
                <w:b/>
                <w:i/>
                <w:sz w:val="18"/>
                <w:szCs w:val="18"/>
                <w:lang w:eastAsia="en-US"/>
              </w:rPr>
            </w:pPr>
            <w:r w:rsidRPr="00413A30">
              <w:rPr>
                <w:rFonts w:eastAsia="Times New Roman"/>
                <w:b/>
                <w:i/>
                <w:sz w:val="18"/>
                <w:szCs w:val="18"/>
                <w:lang w:eastAsia="en-US"/>
              </w:rPr>
              <w:t>Временной масштаб воздействия</w:t>
            </w:r>
          </w:p>
        </w:tc>
      </w:tr>
      <w:tr w:rsidR="005F7A23" w:rsidRPr="00413A30" w14:paraId="7C0D7370" w14:textId="77777777" w:rsidTr="00700A00">
        <w:trPr>
          <w:jc w:val="center"/>
        </w:trPr>
        <w:tc>
          <w:tcPr>
            <w:tcW w:w="1324" w:type="pct"/>
            <w:vAlign w:val="center"/>
            <w:hideMark/>
          </w:tcPr>
          <w:p w14:paraId="45493B4A" w14:textId="77777777" w:rsidR="00700A00" w:rsidRPr="00413A30" w:rsidRDefault="00700A00" w:rsidP="005C6EC5">
            <w:pPr>
              <w:spacing w:line="256" w:lineRule="auto"/>
              <w:ind w:left="-57" w:right="-57"/>
              <w:rPr>
                <w:rFonts w:eastAsia="Times New Roman"/>
                <w:i/>
                <w:sz w:val="18"/>
                <w:szCs w:val="18"/>
                <w:lang w:eastAsia="en-US"/>
              </w:rPr>
            </w:pPr>
            <w:r w:rsidRPr="00413A30">
              <w:rPr>
                <w:rFonts w:eastAsia="Times New Roman"/>
                <w:i/>
                <w:sz w:val="18"/>
                <w:szCs w:val="18"/>
                <w:lang w:eastAsia="en-US"/>
              </w:rPr>
              <w:t>Кратковременный (1)</w:t>
            </w:r>
          </w:p>
        </w:tc>
        <w:tc>
          <w:tcPr>
            <w:tcW w:w="3676" w:type="pct"/>
            <w:vAlign w:val="center"/>
            <w:hideMark/>
          </w:tcPr>
          <w:p w14:paraId="25745C80" w14:textId="77777777" w:rsidR="00700A00" w:rsidRPr="00413A30" w:rsidRDefault="00700A00" w:rsidP="005C6EC5">
            <w:pPr>
              <w:spacing w:line="256" w:lineRule="auto"/>
              <w:ind w:left="-57" w:right="-57"/>
              <w:jc w:val="both"/>
              <w:rPr>
                <w:rFonts w:eastAsia="Times New Roman"/>
                <w:sz w:val="18"/>
                <w:szCs w:val="18"/>
                <w:lang w:eastAsia="en-US"/>
              </w:rPr>
            </w:pPr>
            <w:r w:rsidRPr="00413A30">
              <w:rPr>
                <w:rFonts w:eastAsia="Times New Roman"/>
                <w:sz w:val="18"/>
                <w:szCs w:val="18"/>
                <w:lang w:eastAsia="en-US"/>
              </w:rPr>
              <w:t>до 6-и месяцев</w:t>
            </w:r>
          </w:p>
        </w:tc>
      </w:tr>
      <w:tr w:rsidR="005F7A23" w:rsidRPr="00413A30" w14:paraId="157B769C" w14:textId="77777777" w:rsidTr="00700A00">
        <w:trPr>
          <w:jc w:val="center"/>
        </w:trPr>
        <w:tc>
          <w:tcPr>
            <w:tcW w:w="1324" w:type="pct"/>
            <w:vAlign w:val="center"/>
            <w:hideMark/>
          </w:tcPr>
          <w:p w14:paraId="2B1280D5" w14:textId="77777777" w:rsidR="00700A00" w:rsidRPr="00413A30" w:rsidRDefault="00700A00" w:rsidP="005C6EC5">
            <w:pPr>
              <w:spacing w:line="256" w:lineRule="auto"/>
              <w:ind w:left="-57" w:right="-57"/>
              <w:rPr>
                <w:rFonts w:eastAsia="Times New Roman"/>
                <w:i/>
                <w:sz w:val="18"/>
                <w:szCs w:val="18"/>
                <w:lang w:eastAsia="en-US"/>
              </w:rPr>
            </w:pPr>
            <w:r w:rsidRPr="00413A30">
              <w:rPr>
                <w:rFonts w:eastAsia="Times New Roman"/>
                <w:i/>
                <w:sz w:val="18"/>
                <w:szCs w:val="18"/>
                <w:lang w:eastAsia="en-US"/>
              </w:rPr>
              <w:t>Средней продолжительности (2)</w:t>
            </w:r>
          </w:p>
        </w:tc>
        <w:tc>
          <w:tcPr>
            <w:tcW w:w="3676" w:type="pct"/>
            <w:vAlign w:val="center"/>
            <w:hideMark/>
          </w:tcPr>
          <w:p w14:paraId="7FE529A4" w14:textId="77777777" w:rsidR="00700A00" w:rsidRPr="00413A30" w:rsidRDefault="00700A00" w:rsidP="005C6EC5">
            <w:pPr>
              <w:spacing w:line="256" w:lineRule="auto"/>
              <w:ind w:left="-57" w:right="-57"/>
              <w:jc w:val="both"/>
              <w:rPr>
                <w:rFonts w:eastAsia="Times New Roman"/>
                <w:sz w:val="18"/>
                <w:szCs w:val="18"/>
                <w:lang w:eastAsia="en-US"/>
              </w:rPr>
            </w:pPr>
            <w:r w:rsidRPr="00413A30">
              <w:rPr>
                <w:rFonts w:eastAsia="Times New Roman"/>
                <w:sz w:val="18"/>
                <w:szCs w:val="18"/>
                <w:lang w:eastAsia="en-US"/>
              </w:rPr>
              <w:t>от 6-и месяцев до 1-го года</w:t>
            </w:r>
          </w:p>
        </w:tc>
      </w:tr>
      <w:tr w:rsidR="005F7A23" w:rsidRPr="00413A30" w14:paraId="21B29569" w14:textId="77777777" w:rsidTr="00700A00">
        <w:trPr>
          <w:jc w:val="center"/>
        </w:trPr>
        <w:tc>
          <w:tcPr>
            <w:tcW w:w="1324" w:type="pct"/>
            <w:vAlign w:val="center"/>
            <w:hideMark/>
          </w:tcPr>
          <w:p w14:paraId="3C82063B" w14:textId="77777777" w:rsidR="00700A00" w:rsidRPr="00413A30" w:rsidRDefault="00700A00" w:rsidP="005C6EC5">
            <w:pPr>
              <w:spacing w:line="256" w:lineRule="auto"/>
              <w:ind w:left="-57" w:right="-57"/>
              <w:rPr>
                <w:rFonts w:eastAsia="Times New Roman"/>
                <w:i/>
                <w:sz w:val="18"/>
                <w:szCs w:val="18"/>
                <w:lang w:eastAsia="en-US"/>
              </w:rPr>
            </w:pPr>
            <w:r w:rsidRPr="00413A30">
              <w:rPr>
                <w:rFonts w:eastAsia="Times New Roman"/>
                <w:i/>
                <w:sz w:val="18"/>
                <w:szCs w:val="18"/>
                <w:lang w:eastAsia="en-US"/>
              </w:rPr>
              <w:t>Продолжительный (3)</w:t>
            </w:r>
          </w:p>
        </w:tc>
        <w:tc>
          <w:tcPr>
            <w:tcW w:w="3676" w:type="pct"/>
            <w:vAlign w:val="center"/>
            <w:hideMark/>
          </w:tcPr>
          <w:p w14:paraId="6335CAD1" w14:textId="77777777" w:rsidR="00700A00" w:rsidRPr="00413A30" w:rsidRDefault="00700A00" w:rsidP="005C6EC5">
            <w:pPr>
              <w:spacing w:line="256" w:lineRule="auto"/>
              <w:ind w:left="-57" w:right="-57"/>
              <w:jc w:val="both"/>
              <w:rPr>
                <w:rFonts w:eastAsia="Times New Roman"/>
                <w:sz w:val="18"/>
                <w:szCs w:val="18"/>
                <w:lang w:eastAsia="en-US"/>
              </w:rPr>
            </w:pPr>
            <w:r w:rsidRPr="00413A30">
              <w:rPr>
                <w:rFonts w:eastAsia="Times New Roman"/>
                <w:sz w:val="18"/>
                <w:szCs w:val="18"/>
                <w:lang w:eastAsia="en-US"/>
              </w:rPr>
              <w:t>от 1-го года до 3-х лет</w:t>
            </w:r>
          </w:p>
        </w:tc>
      </w:tr>
      <w:tr w:rsidR="005F7A23" w:rsidRPr="00413A30" w14:paraId="565F151C" w14:textId="77777777" w:rsidTr="00700A00">
        <w:trPr>
          <w:jc w:val="center"/>
        </w:trPr>
        <w:tc>
          <w:tcPr>
            <w:tcW w:w="1324" w:type="pct"/>
            <w:vAlign w:val="center"/>
            <w:hideMark/>
          </w:tcPr>
          <w:p w14:paraId="5B1A9CAF" w14:textId="77777777" w:rsidR="00700A00" w:rsidRPr="00413A30" w:rsidRDefault="00700A00" w:rsidP="005C6EC5">
            <w:pPr>
              <w:spacing w:line="256" w:lineRule="auto"/>
              <w:ind w:left="-57" w:right="-57"/>
              <w:rPr>
                <w:rFonts w:eastAsia="Times New Roman"/>
                <w:i/>
                <w:sz w:val="18"/>
                <w:szCs w:val="18"/>
                <w:lang w:eastAsia="en-US"/>
              </w:rPr>
            </w:pPr>
            <w:r w:rsidRPr="00413A30">
              <w:rPr>
                <w:rFonts w:eastAsia="Times New Roman"/>
                <w:i/>
                <w:sz w:val="18"/>
                <w:szCs w:val="18"/>
                <w:lang w:eastAsia="en-US"/>
              </w:rPr>
              <w:t>Многолетний (4)</w:t>
            </w:r>
          </w:p>
        </w:tc>
        <w:tc>
          <w:tcPr>
            <w:tcW w:w="3676" w:type="pct"/>
            <w:vAlign w:val="center"/>
            <w:hideMark/>
          </w:tcPr>
          <w:p w14:paraId="26F9C09D" w14:textId="77777777" w:rsidR="00700A00" w:rsidRPr="00413A30" w:rsidRDefault="00700A00" w:rsidP="005C6EC5">
            <w:pPr>
              <w:spacing w:line="256" w:lineRule="auto"/>
              <w:ind w:left="-57" w:right="-57"/>
              <w:jc w:val="both"/>
              <w:rPr>
                <w:rFonts w:eastAsia="Times New Roman"/>
                <w:sz w:val="18"/>
                <w:szCs w:val="18"/>
                <w:lang w:eastAsia="en-US"/>
              </w:rPr>
            </w:pPr>
            <w:r w:rsidRPr="00413A30">
              <w:rPr>
                <w:rFonts w:eastAsia="Times New Roman"/>
                <w:sz w:val="18"/>
                <w:szCs w:val="18"/>
                <w:lang w:eastAsia="en-US"/>
              </w:rPr>
              <w:t>продолжительность воздействия более 3-х лет</w:t>
            </w:r>
          </w:p>
        </w:tc>
      </w:tr>
      <w:tr w:rsidR="005F7A23" w:rsidRPr="00413A30" w14:paraId="27BBCBEB" w14:textId="77777777" w:rsidTr="00700A00">
        <w:trPr>
          <w:jc w:val="center"/>
        </w:trPr>
        <w:tc>
          <w:tcPr>
            <w:tcW w:w="5000" w:type="pct"/>
            <w:gridSpan w:val="2"/>
            <w:vAlign w:val="center"/>
            <w:hideMark/>
          </w:tcPr>
          <w:p w14:paraId="18B9B75B" w14:textId="77777777" w:rsidR="00700A00" w:rsidRPr="00413A30" w:rsidRDefault="00700A00" w:rsidP="005C6EC5">
            <w:pPr>
              <w:spacing w:line="256" w:lineRule="auto"/>
              <w:ind w:left="-57" w:right="-57"/>
              <w:jc w:val="center"/>
              <w:rPr>
                <w:rFonts w:eastAsia="Times New Roman"/>
                <w:b/>
                <w:i/>
                <w:sz w:val="18"/>
                <w:szCs w:val="18"/>
                <w:lang w:eastAsia="en-US"/>
              </w:rPr>
            </w:pPr>
            <w:r w:rsidRPr="00413A30">
              <w:rPr>
                <w:rFonts w:eastAsia="Times New Roman"/>
                <w:b/>
                <w:i/>
                <w:sz w:val="18"/>
                <w:szCs w:val="18"/>
                <w:lang w:eastAsia="en-US"/>
              </w:rPr>
              <w:t>Интенсивность воздействия (обратимость изменения)</w:t>
            </w:r>
          </w:p>
        </w:tc>
      </w:tr>
      <w:tr w:rsidR="005F7A23" w:rsidRPr="00413A30" w14:paraId="011ADC13" w14:textId="77777777" w:rsidTr="00700A00">
        <w:trPr>
          <w:jc w:val="center"/>
        </w:trPr>
        <w:tc>
          <w:tcPr>
            <w:tcW w:w="1324" w:type="pct"/>
            <w:vAlign w:val="center"/>
            <w:hideMark/>
          </w:tcPr>
          <w:p w14:paraId="6A8AB023" w14:textId="77777777" w:rsidR="00700A00" w:rsidRPr="00413A30" w:rsidRDefault="00700A00" w:rsidP="005C6EC5">
            <w:pPr>
              <w:spacing w:line="256" w:lineRule="auto"/>
              <w:ind w:left="-57" w:right="-57"/>
              <w:rPr>
                <w:rFonts w:eastAsia="Times New Roman"/>
                <w:bCs/>
                <w:sz w:val="18"/>
                <w:szCs w:val="18"/>
                <w:lang w:eastAsia="en-US"/>
              </w:rPr>
            </w:pPr>
            <w:r w:rsidRPr="00413A30">
              <w:rPr>
                <w:rFonts w:eastAsia="Times New Roman"/>
                <w:bCs/>
                <w:i/>
                <w:sz w:val="18"/>
                <w:szCs w:val="18"/>
                <w:lang w:eastAsia="en-US"/>
              </w:rPr>
              <w:t>Незначительная (1)</w:t>
            </w:r>
          </w:p>
        </w:tc>
        <w:tc>
          <w:tcPr>
            <w:tcW w:w="3676" w:type="pct"/>
            <w:vAlign w:val="center"/>
            <w:hideMark/>
          </w:tcPr>
          <w:p w14:paraId="659430A3" w14:textId="77777777" w:rsidR="00700A00" w:rsidRPr="00413A30" w:rsidRDefault="00700A00" w:rsidP="005C6EC5">
            <w:pPr>
              <w:spacing w:line="256" w:lineRule="auto"/>
              <w:ind w:left="-57" w:right="-57"/>
              <w:rPr>
                <w:rFonts w:eastAsia="Times New Roman"/>
                <w:sz w:val="18"/>
                <w:szCs w:val="18"/>
                <w:lang w:eastAsia="en-US"/>
              </w:rPr>
            </w:pPr>
            <w:r w:rsidRPr="00413A30">
              <w:rPr>
                <w:rFonts w:eastAsia="Times New Roman"/>
                <w:sz w:val="18"/>
                <w:szCs w:val="18"/>
                <w:lang w:eastAsia="en-US"/>
              </w:rPr>
              <w:t>Изменения в природной среде не превышают существующие пределы природной изменчивости;</w:t>
            </w:r>
          </w:p>
        </w:tc>
      </w:tr>
      <w:tr w:rsidR="005F7A23" w:rsidRPr="00413A30" w14:paraId="20828EA8" w14:textId="77777777" w:rsidTr="00700A00">
        <w:trPr>
          <w:jc w:val="center"/>
        </w:trPr>
        <w:tc>
          <w:tcPr>
            <w:tcW w:w="1324" w:type="pct"/>
            <w:vAlign w:val="center"/>
            <w:hideMark/>
          </w:tcPr>
          <w:p w14:paraId="7E7965DE" w14:textId="77777777" w:rsidR="00700A00" w:rsidRPr="00413A30" w:rsidRDefault="00700A00" w:rsidP="005C6EC5">
            <w:pPr>
              <w:spacing w:line="256" w:lineRule="auto"/>
              <w:ind w:left="-57" w:right="-57"/>
              <w:rPr>
                <w:rFonts w:eastAsia="Times New Roman"/>
                <w:bCs/>
                <w:sz w:val="18"/>
                <w:szCs w:val="18"/>
                <w:lang w:eastAsia="en-US"/>
              </w:rPr>
            </w:pPr>
            <w:r w:rsidRPr="00413A30">
              <w:rPr>
                <w:rFonts w:eastAsia="Times New Roman"/>
                <w:bCs/>
                <w:i/>
                <w:sz w:val="18"/>
                <w:szCs w:val="18"/>
                <w:lang w:eastAsia="en-US"/>
              </w:rPr>
              <w:t>Слабая (2)</w:t>
            </w:r>
          </w:p>
        </w:tc>
        <w:tc>
          <w:tcPr>
            <w:tcW w:w="3676" w:type="pct"/>
            <w:vAlign w:val="center"/>
            <w:hideMark/>
          </w:tcPr>
          <w:p w14:paraId="1245F2DC" w14:textId="77777777" w:rsidR="00700A00" w:rsidRPr="00413A30" w:rsidRDefault="00700A00" w:rsidP="005C6EC5">
            <w:pPr>
              <w:spacing w:line="256" w:lineRule="auto"/>
              <w:ind w:left="-57" w:right="-57"/>
              <w:rPr>
                <w:rFonts w:eastAsia="Times New Roman"/>
                <w:sz w:val="18"/>
                <w:szCs w:val="18"/>
                <w:lang w:eastAsia="en-US"/>
              </w:rPr>
            </w:pPr>
            <w:r w:rsidRPr="00413A30">
              <w:rPr>
                <w:rFonts w:eastAsia="Times New Roman"/>
                <w:sz w:val="18"/>
                <w:szCs w:val="18"/>
                <w:lang w:eastAsia="en-US"/>
              </w:rPr>
              <w:t>Изменения в природной среде превышают пределы природной изменчивости, природная среда полностью самовосстанавливается;</w:t>
            </w:r>
          </w:p>
        </w:tc>
      </w:tr>
      <w:tr w:rsidR="005F7A23" w:rsidRPr="00413A30" w14:paraId="3FAFA458" w14:textId="77777777" w:rsidTr="00700A00">
        <w:trPr>
          <w:jc w:val="center"/>
        </w:trPr>
        <w:tc>
          <w:tcPr>
            <w:tcW w:w="1324" w:type="pct"/>
            <w:vAlign w:val="center"/>
            <w:hideMark/>
          </w:tcPr>
          <w:p w14:paraId="4BA7875E" w14:textId="77777777" w:rsidR="00700A00" w:rsidRPr="00413A30" w:rsidRDefault="00700A00" w:rsidP="005C6EC5">
            <w:pPr>
              <w:spacing w:line="256" w:lineRule="auto"/>
              <w:ind w:left="-57" w:right="-57"/>
              <w:rPr>
                <w:rFonts w:eastAsia="Times New Roman"/>
                <w:bCs/>
                <w:sz w:val="18"/>
                <w:szCs w:val="18"/>
                <w:lang w:eastAsia="en-US"/>
              </w:rPr>
            </w:pPr>
            <w:r w:rsidRPr="00413A30">
              <w:rPr>
                <w:rFonts w:eastAsia="Times New Roman"/>
                <w:bCs/>
                <w:i/>
                <w:sz w:val="18"/>
                <w:szCs w:val="18"/>
                <w:lang w:eastAsia="en-US"/>
              </w:rPr>
              <w:lastRenderedPageBreak/>
              <w:t>Умеренная (3)</w:t>
            </w:r>
          </w:p>
        </w:tc>
        <w:tc>
          <w:tcPr>
            <w:tcW w:w="3676" w:type="pct"/>
            <w:vAlign w:val="center"/>
            <w:hideMark/>
          </w:tcPr>
          <w:p w14:paraId="7500EDCC" w14:textId="77777777" w:rsidR="00700A00" w:rsidRPr="00413A30" w:rsidRDefault="00700A00" w:rsidP="005C6EC5">
            <w:pPr>
              <w:spacing w:line="256" w:lineRule="auto"/>
              <w:ind w:left="-57" w:right="-57"/>
              <w:jc w:val="both"/>
              <w:rPr>
                <w:rFonts w:eastAsia="Times New Roman"/>
                <w:sz w:val="18"/>
                <w:szCs w:val="18"/>
                <w:lang w:eastAsia="en-US"/>
              </w:rPr>
            </w:pPr>
            <w:r w:rsidRPr="00413A30">
              <w:rPr>
                <w:rFonts w:eastAsia="Times New Roman"/>
                <w:sz w:val="18"/>
                <w:szCs w:val="18"/>
                <w:lang w:eastAsia="en-US"/>
              </w:rPr>
              <w:t>Изменения в природной среде, превышающие пределы природной изменчивости, приводят к нарушению отдельных компонентов природной среды. Природная среда сохраняет способность к самовосстановлению;</w:t>
            </w:r>
          </w:p>
        </w:tc>
      </w:tr>
      <w:tr w:rsidR="005F7A23" w:rsidRPr="00413A30" w14:paraId="6F35C516" w14:textId="77777777" w:rsidTr="00700A00">
        <w:trPr>
          <w:jc w:val="center"/>
        </w:trPr>
        <w:tc>
          <w:tcPr>
            <w:tcW w:w="1324" w:type="pct"/>
            <w:vAlign w:val="center"/>
            <w:hideMark/>
          </w:tcPr>
          <w:p w14:paraId="504099E9" w14:textId="77777777" w:rsidR="00700A00" w:rsidRPr="00413A30" w:rsidRDefault="00700A00" w:rsidP="005C6EC5">
            <w:pPr>
              <w:spacing w:line="256" w:lineRule="auto"/>
              <w:ind w:left="-57" w:right="-57"/>
              <w:rPr>
                <w:rFonts w:eastAsia="Times New Roman"/>
                <w:bCs/>
                <w:sz w:val="18"/>
                <w:szCs w:val="18"/>
                <w:lang w:eastAsia="en-US"/>
              </w:rPr>
            </w:pPr>
            <w:r w:rsidRPr="00413A30">
              <w:rPr>
                <w:rFonts w:eastAsia="Times New Roman"/>
                <w:bCs/>
                <w:i/>
                <w:sz w:val="18"/>
                <w:szCs w:val="18"/>
                <w:lang w:eastAsia="en-US"/>
              </w:rPr>
              <w:t>Сильная (4)</w:t>
            </w:r>
          </w:p>
        </w:tc>
        <w:tc>
          <w:tcPr>
            <w:tcW w:w="3676" w:type="pct"/>
            <w:vAlign w:val="center"/>
            <w:hideMark/>
          </w:tcPr>
          <w:p w14:paraId="595D6698" w14:textId="77777777" w:rsidR="00700A00" w:rsidRPr="00413A30" w:rsidRDefault="00700A00" w:rsidP="005C6EC5">
            <w:pPr>
              <w:spacing w:line="256" w:lineRule="auto"/>
              <w:ind w:left="-57" w:right="-57"/>
              <w:jc w:val="both"/>
              <w:rPr>
                <w:rFonts w:eastAsia="Times New Roman"/>
                <w:sz w:val="18"/>
                <w:szCs w:val="18"/>
                <w:lang w:eastAsia="en-US"/>
              </w:rPr>
            </w:pPr>
            <w:r w:rsidRPr="00413A30">
              <w:rPr>
                <w:rFonts w:eastAsia="Times New Roman"/>
                <w:sz w:val="18"/>
                <w:szCs w:val="18"/>
                <w:lang w:eastAsia="en-US"/>
              </w:rPr>
              <w:t>Изменения в природной среде приводят к значительным нарушениям компонентов природной среды и/или экосистемы.  Отдельные компоненты природной среды теряют способность к самовосстановлению (это утверждение не относится к атмосферному воздуху).</w:t>
            </w:r>
          </w:p>
        </w:tc>
      </w:tr>
      <w:tr w:rsidR="005F7A23" w:rsidRPr="00413A30" w14:paraId="5547AE81" w14:textId="77777777" w:rsidTr="00700A00">
        <w:trPr>
          <w:jc w:val="center"/>
        </w:trPr>
        <w:tc>
          <w:tcPr>
            <w:tcW w:w="5000" w:type="pct"/>
            <w:gridSpan w:val="2"/>
            <w:vAlign w:val="center"/>
            <w:hideMark/>
          </w:tcPr>
          <w:p w14:paraId="7CD6BE19" w14:textId="77777777" w:rsidR="00700A00" w:rsidRPr="00413A30" w:rsidRDefault="00700A00" w:rsidP="005C6EC5">
            <w:pPr>
              <w:keepNext/>
              <w:spacing w:line="256" w:lineRule="auto"/>
              <w:ind w:left="-57" w:right="-57"/>
              <w:jc w:val="center"/>
              <w:rPr>
                <w:rFonts w:eastAsia="Times New Roman"/>
                <w:i/>
                <w:sz w:val="18"/>
                <w:szCs w:val="18"/>
                <w:lang w:eastAsia="en-US"/>
              </w:rPr>
            </w:pPr>
            <w:r w:rsidRPr="00413A30">
              <w:rPr>
                <w:rFonts w:eastAsia="Times New Roman"/>
                <w:b/>
                <w:i/>
                <w:sz w:val="18"/>
                <w:szCs w:val="18"/>
                <w:lang w:eastAsia="en-US"/>
              </w:rPr>
              <w:t>Интегральная оценка воздействия (суммарная значимость воздействия)</w:t>
            </w:r>
          </w:p>
        </w:tc>
      </w:tr>
      <w:tr w:rsidR="005F7A23" w:rsidRPr="00413A30" w14:paraId="1D874A47" w14:textId="77777777" w:rsidTr="00700A00">
        <w:trPr>
          <w:jc w:val="center"/>
        </w:trPr>
        <w:tc>
          <w:tcPr>
            <w:tcW w:w="1324" w:type="pct"/>
            <w:vAlign w:val="center"/>
            <w:hideMark/>
          </w:tcPr>
          <w:p w14:paraId="39FE7A95" w14:textId="77777777" w:rsidR="00700A00" w:rsidRPr="00413A30" w:rsidRDefault="00700A00" w:rsidP="005C6EC5">
            <w:pPr>
              <w:spacing w:line="256" w:lineRule="auto"/>
              <w:ind w:left="-57" w:right="-57"/>
              <w:rPr>
                <w:rFonts w:eastAsia="Times New Roman"/>
                <w:b/>
                <w:i/>
                <w:sz w:val="18"/>
                <w:szCs w:val="18"/>
                <w:lang w:eastAsia="en-US"/>
              </w:rPr>
            </w:pPr>
            <w:r w:rsidRPr="00413A30">
              <w:rPr>
                <w:rFonts w:eastAsia="Times New Roman"/>
                <w:b/>
                <w:i/>
                <w:sz w:val="18"/>
                <w:szCs w:val="18"/>
                <w:lang w:eastAsia="en-US"/>
              </w:rPr>
              <w:t>Низкая (1-8)</w:t>
            </w:r>
          </w:p>
        </w:tc>
        <w:tc>
          <w:tcPr>
            <w:tcW w:w="3676" w:type="pct"/>
            <w:vAlign w:val="center"/>
            <w:hideMark/>
          </w:tcPr>
          <w:p w14:paraId="72B1794C" w14:textId="77777777" w:rsidR="00700A00" w:rsidRPr="00413A30" w:rsidRDefault="00700A00" w:rsidP="005C6EC5">
            <w:pPr>
              <w:spacing w:line="256" w:lineRule="auto"/>
              <w:ind w:left="-57" w:right="-57"/>
              <w:jc w:val="both"/>
              <w:rPr>
                <w:rFonts w:eastAsia="Times New Roman"/>
                <w:sz w:val="18"/>
                <w:szCs w:val="18"/>
                <w:lang w:eastAsia="en-US"/>
              </w:rPr>
            </w:pPr>
            <w:r w:rsidRPr="00413A30">
              <w:rPr>
                <w:rFonts w:eastAsia="Times New Roman"/>
                <w:sz w:val="18"/>
                <w:szCs w:val="18"/>
                <w:lang w:eastAsia="en-US"/>
              </w:rPr>
              <w:t>Последствия испытываются, но величина воздействия достаточно низка (при смягчении или без смягчения), а также находится в пределах допустимых стандартов или рецепторы имеют низкую чувствительность / ценность</w:t>
            </w:r>
          </w:p>
        </w:tc>
      </w:tr>
      <w:tr w:rsidR="005F7A23" w:rsidRPr="00413A30" w14:paraId="09161A38" w14:textId="77777777" w:rsidTr="00700A00">
        <w:trPr>
          <w:jc w:val="center"/>
        </w:trPr>
        <w:tc>
          <w:tcPr>
            <w:tcW w:w="1324" w:type="pct"/>
            <w:vAlign w:val="center"/>
            <w:hideMark/>
          </w:tcPr>
          <w:p w14:paraId="6A394E65" w14:textId="77777777" w:rsidR="00700A00" w:rsidRPr="00413A30" w:rsidRDefault="00700A00" w:rsidP="005C6EC5">
            <w:pPr>
              <w:spacing w:line="256" w:lineRule="auto"/>
              <w:ind w:left="-57" w:right="-57"/>
              <w:rPr>
                <w:rFonts w:eastAsia="Times New Roman"/>
                <w:b/>
                <w:i/>
                <w:sz w:val="18"/>
                <w:szCs w:val="18"/>
                <w:lang w:eastAsia="en-US"/>
              </w:rPr>
            </w:pPr>
            <w:r w:rsidRPr="00413A30">
              <w:rPr>
                <w:rFonts w:eastAsia="Times New Roman"/>
                <w:b/>
                <w:i/>
                <w:sz w:val="18"/>
                <w:szCs w:val="18"/>
                <w:lang w:eastAsia="en-US"/>
              </w:rPr>
              <w:t>Средняя (9-27)</w:t>
            </w:r>
          </w:p>
        </w:tc>
        <w:tc>
          <w:tcPr>
            <w:tcW w:w="3676" w:type="pct"/>
            <w:vAlign w:val="center"/>
            <w:hideMark/>
          </w:tcPr>
          <w:p w14:paraId="33817945" w14:textId="77777777" w:rsidR="00700A00" w:rsidRPr="00413A30" w:rsidRDefault="00700A00" w:rsidP="005C6EC5">
            <w:pPr>
              <w:spacing w:line="256" w:lineRule="auto"/>
              <w:ind w:left="-57" w:right="-57"/>
              <w:jc w:val="both"/>
              <w:rPr>
                <w:rFonts w:eastAsia="Times New Roman"/>
                <w:sz w:val="18"/>
                <w:szCs w:val="18"/>
                <w:lang w:eastAsia="en-US"/>
              </w:rPr>
            </w:pPr>
            <w:r w:rsidRPr="00413A30">
              <w:rPr>
                <w:rFonts w:eastAsia="Times New Roman"/>
                <w:sz w:val="18"/>
                <w:szCs w:val="18"/>
                <w:lang w:eastAsia="en-US"/>
              </w:rPr>
              <w:t>Интенсивность воздействия имеет широкий диапазон, начиная от порогового значения, ниже которого воздействие является низким, до уровня, почти нарушающего узаконенный предел</w:t>
            </w:r>
          </w:p>
        </w:tc>
      </w:tr>
      <w:tr w:rsidR="005F7A23" w:rsidRPr="00413A30" w14:paraId="6CF0597F" w14:textId="77777777" w:rsidTr="00700A00">
        <w:trPr>
          <w:jc w:val="center"/>
        </w:trPr>
        <w:tc>
          <w:tcPr>
            <w:tcW w:w="1324" w:type="pct"/>
            <w:vAlign w:val="center"/>
            <w:hideMark/>
          </w:tcPr>
          <w:p w14:paraId="2FF89B21" w14:textId="77777777" w:rsidR="00700A00" w:rsidRPr="00413A30" w:rsidRDefault="00700A00" w:rsidP="005C6EC5">
            <w:pPr>
              <w:spacing w:line="256" w:lineRule="auto"/>
              <w:ind w:left="-57" w:right="-57"/>
              <w:rPr>
                <w:rFonts w:eastAsia="Times New Roman"/>
                <w:b/>
                <w:i/>
                <w:sz w:val="18"/>
                <w:szCs w:val="18"/>
                <w:lang w:eastAsia="en-US"/>
              </w:rPr>
            </w:pPr>
            <w:r w:rsidRPr="00413A30">
              <w:rPr>
                <w:rFonts w:eastAsia="Times New Roman"/>
                <w:b/>
                <w:i/>
                <w:sz w:val="18"/>
                <w:szCs w:val="18"/>
                <w:lang w:eastAsia="en-US"/>
              </w:rPr>
              <w:t>Высокая (28-64)</w:t>
            </w:r>
          </w:p>
        </w:tc>
        <w:tc>
          <w:tcPr>
            <w:tcW w:w="3676" w:type="pct"/>
            <w:vAlign w:val="center"/>
            <w:hideMark/>
          </w:tcPr>
          <w:p w14:paraId="6F641116" w14:textId="77777777" w:rsidR="00700A00" w:rsidRPr="00413A30" w:rsidRDefault="00700A00" w:rsidP="005C6EC5">
            <w:pPr>
              <w:spacing w:line="256" w:lineRule="auto"/>
              <w:ind w:left="-57" w:right="-57"/>
              <w:jc w:val="both"/>
              <w:rPr>
                <w:rFonts w:eastAsia="Times New Roman"/>
                <w:sz w:val="18"/>
                <w:szCs w:val="18"/>
                <w:lang w:eastAsia="en-US"/>
              </w:rPr>
            </w:pPr>
            <w:r w:rsidRPr="00413A30">
              <w:rPr>
                <w:rFonts w:eastAsia="Times New Roman"/>
                <w:sz w:val="18"/>
                <w:szCs w:val="18"/>
                <w:lang w:eastAsia="en-US"/>
              </w:rPr>
              <w:t>Превышены допустимые пределы интенсивности нагрузки на компонент природной среды или, когда отмечаются воздействия большого масштаба, особенно в отношении ценных / чувствительных ресурсов.</w:t>
            </w:r>
          </w:p>
        </w:tc>
      </w:tr>
    </w:tbl>
    <w:p w14:paraId="689ED38C" w14:textId="6C2608DC" w:rsidR="00E5078A" w:rsidRDefault="00700A00" w:rsidP="00391796">
      <w:pPr>
        <w:spacing w:before="120"/>
        <w:ind w:firstLine="708"/>
        <w:jc w:val="both"/>
        <w:rPr>
          <w:rFonts w:eastAsia="Times New Roman"/>
          <w:szCs w:val="20"/>
          <w:lang w:eastAsia="ru-RU"/>
        </w:rPr>
      </w:pPr>
      <w:r w:rsidRPr="00413A30">
        <w:rPr>
          <w:rFonts w:eastAsia="Times New Roman"/>
          <w:szCs w:val="20"/>
          <w:lang w:eastAsia="ru-RU"/>
        </w:rPr>
        <w:t>Результаты комплексной оценки воздействия планируемых работ на окружающую среду в штатном режиме представляются в табличной форме в порядке их планирования. Для каждого этапа проектных работ определяются основные технологические процессы. Для каждого процесса определяются источники и факторы воздействия. С учетом природоохранных мер по уменьшению воздействия определяются ожидаемые последствия на ту или иную природную среду и этим воздействиям дается интегральная оценка. В результате получается матрица, в которой в горизонтальных графах дается перечень источников и видов воздействия для данного компонента среды, а в вертикальных – категории воздействия с баллами. На пересечении этих граф выставляется показатель интегральной оценки (т.е. высокий, средний, низкий). Такая матрица дает наглядное представление о прогнозируемых воздействиях на компоненты окружающей среды. По результатам выявленных уровней значимости воздействия эксперт может дать интегральную оценку воздействия на конкретный компонент природной среды.</w:t>
      </w:r>
    </w:p>
    <w:p w14:paraId="0F785BC4" w14:textId="77777777" w:rsidR="00391796" w:rsidRPr="00E5078A" w:rsidRDefault="00391796" w:rsidP="00391796">
      <w:pPr>
        <w:spacing w:before="120"/>
        <w:ind w:firstLine="708"/>
        <w:jc w:val="both"/>
        <w:rPr>
          <w:rFonts w:eastAsia="Times New Roman"/>
          <w:szCs w:val="20"/>
          <w:lang w:eastAsia="ru-RU"/>
        </w:rPr>
      </w:pPr>
    </w:p>
    <w:p w14:paraId="1EAF03AE" w14:textId="77777777" w:rsidR="00637429" w:rsidRPr="00413A30" w:rsidRDefault="00637429" w:rsidP="005C6EC5">
      <w:pPr>
        <w:pStyle w:val="22"/>
        <w:numPr>
          <w:ilvl w:val="0"/>
          <w:numId w:val="0"/>
        </w:numPr>
        <w:tabs>
          <w:tab w:val="left" w:pos="1134"/>
        </w:tabs>
        <w:spacing w:before="0" w:after="0"/>
        <w:ind w:left="709"/>
        <w:rPr>
          <w:rFonts w:ascii="Times New Roman" w:eastAsia="SimSun" w:hAnsi="Times New Roman"/>
          <w:b w:val="0"/>
          <w:i w:val="0"/>
          <w:sz w:val="24"/>
          <w:szCs w:val="24"/>
          <w:lang w:eastAsia="ru-RU"/>
        </w:rPr>
      </w:pPr>
      <w:bookmarkStart w:id="319" w:name="_Toc214549012"/>
      <w:r w:rsidRPr="00413A30">
        <w:rPr>
          <w:rFonts w:ascii="Times New Roman" w:eastAsia="SimSun" w:hAnsi="Times New Roman"/>
          <w:i w:val="0"/>
          <w:sz w:val="24"/>
          <w:szCs w:val="24"/>
          <w:lang w:eastAsia="ru-RU"/>
        </w:rPr>
        <w:t>5.1</w:t>
      </w:r>
      <w:r w:rsidRPr="00413A30">
        <w:rPr>
          <w:rFonts w:ascii="Times New Roman" w:eastAsia="SimSun" w:hAnsi="Times New Roman"/>
          <w:sz w:val="24"/>
          <w:szCs w:val="24"/>
          <w:lang w:eastAsia="ru-RU"/>
        </w:rPr>
        <w:tab/>
      </w:r>
      <w:r w:rsidRPr="00413A30">
        <w:rPr>
          <w:rFonts w:ascii="Times New Roman" w:eastAsia="SimSun" w:hAnsi="Times New Roman"/>
          <w:i w:val="0"/>
          <w:sz w:val="24"/>
          <w:szCs w:val="24"/>
          <w:lang w:eastAsia="ru-RU"/>
        </w:rPr>
        <w:t>Оценка воздействия на качество атмосферного воздуха</w:t>
      </w:r>
      <w:bookmarkEnd w:id="319"/>
      <w:r w:rsidRPr="00413A30">
        <w:rPr>
          <w:rFonts w:ascii="Times New Roman" w:eastAsia="SimSun" w:hAnsi="Times New Roman"/>
          <w:b w:val="0"/>
          <w:i w:val="0"/>
          <w:sz w:val="24"/>
          <w:szCs w:val="24"/>
          <w:lang w:eastAsia="ru-RU"/>
        </w:rPr>
        <w:t xml:space="preserve"> </w:t>
      </w:r>
    </w:p>
    <w:p w14:paraId="3B2CEB53" w14:textId="77777777" w:rsidR="00700A00" w:rsidRPr="00413A30" w:rsidRDefault="00700A00" w:rsidP="005C6EC5">
      <w:pPr>
        <w:tabs>
          <w:tab w:val="left" w:pos="0"/>
        </w:tabs>
        <w:ind w:firstLine="708"/>
        <w:jc w:val="both"/>
        <w:rPr>
          <w:rFonts w:eastAsia="Times New Roman"/>
          <w:lang w:eastAsia="ru-RU"/>
        </w:rPr>
      </w:pPr>
      <w:r w:rsidRPr="00413A30">
        <w:rPr>
          <w:rFonts w:eastAsia="Times New Roman"/>
          <w:lang w:eastAsia="ru-RU"/>
        </w:rPr>
        <w:t xml:space="preserve">В настоящем разделе приводятся характер и ожидаемые масштабы воздействия на атмосферный воздух с учетом их вероятности, продолжительности и частоты, предполагаемые объемы и качественная характеристика выбрасываемых загрязняющих веществ в результате осуществления намечаемой деятельности. </w:t>
      </w:r>
    </w:p>
    <w:p w14:paraId="5ACC2179" w14:textId="26E73E76" w:rsidR="00B15FDC" w:rsidRDefault="00637429" w:rsidP="009F1355">
      <w:pPr>
        <w:tabs>
          <w:tab w:val="left" w:pos="0"/>
        </w:tabs>
        <w:ind w:firstLine="708"/>
        <w:jc w:val="both"/>
        <w:rPr>
          <w:rFonts w:eastAsia="Times New Roman"/>
          <w:lang w:eastAsia="ru-RU"/>
        </w:rPr>
      </w:pPr>
      <w:r w:rsidRPr="00413A30">
        <w:rPr>
          <w:rFonts w:eastAsia="Times New Roman"/>
          <w:lang w:eastAsia="ru-RU"/>
        </w:rPr>
        <w:t xml:space="preserve">Источниками воздействия на атмосферный воздух, является технологическое оборудование, установки, системы и сооружения основного и вспомогательных производств, необходимые для </w:t>
      </w:r>
      <w:r w:rsidRPr="00413A30">
        <w:rPr>
          <w:rFonts w:eastAsia="Times New Roman"/>
          <w:lang w:val="kk-KZ" w:eastAsia="ru-RU"/>
        </w:rPr>
        <w:t>выполнения планируемых работ</w:t>
      </w:r>
      <w:r w:rsidRPr="00413A30">
        <w:rPr>
          <w:rFonts w:eastAsia="Times New Roman"/>
          <w:lang w:eastAsia="ru-RU"/>
        </w:rPr>
        <w:t xml:space="preserve">. На основе запланированных работ в была проведена инвентаризация источников выбросов загрязняющих веществ в атмосферу при работах. </w:t>
      </w:r>
    </w:p>
    <w:p w14:paraId="5DAA7ED9" w14:textId="77777777" w:rsidR="009F1355" w:rsidRPr="00413A30" w:rsidRDefault="009F1355" w:rsidP="009F1355">
      <w:pPr>
        <w:pStyle w:val="af5"/>
        <w:spacing w:after="0"/>
        <w:ind w:firstLine="709"/>
        <w:jc w:val="both"/>
      </w:pPr>
      <w:r w:rsidRPr="00413A30">
        <w:t xml:space="preserve">По расчетным данным проекта на месторождении Лактыбай  </w:t>
      </w:r>
      <w:r w:rsidRPr="00413A30">
        <w:rPr>
          <w:lang w:val="kk-KZ"/>
        </w:rPr>
        <w:t>стационарными источниками загрязнения в атмосферный воздух</w:t>
      </w:r>
      <w:r w:rsidRPr="00413A30">
        <w:t xml:space="preserve"> выбрасывается: </w:t>
      </w:r>
    </w:p>
    <w:p w14:paraId="70D13108" w14:textId="77777777" w:rsidR="009F1355" w:rsidRPr="00413A30" w:rsidRDefault="009F1355" w:rsidP="009F1355">
      <w:pPr>
        <w:tabs>
          <w:tab w:val="left" w:pos="5954"/>
        </w:tabs>
        <w:jc w:val="both"/>
        <w:rPr>
          <w:b/>
        </w:rPr>
      </w:pPr>
      <w:r w:rsidRPr="00413A30">
        <w:rPr>
          <w:b/>
        </w:rPr>
        <w:t xml:space="preserve">по 1 варианту разработки: </w:t>
      </w:r>
    </w:p>
    <w:p w14:paraId="7225210B" w14:textId="77777777" w:rsidR="006E6EC4" w:rsidRPr="006E6EC4" w:rsidRDefault="006E6EC4" w:rsidP="006E6EC4">
      <w:pPr>
        <w:ind w:left="567"/>
        <w:jc w:val="both"/>
        <w:rPr>
          <w:rFonts w:eastAsia="Times New Roman"/>
          <w:lang w:eastAsia="en-US"/>
        </w:rPr>
      </w:pPr>
      <w:bookmarkStart w:id="320" w:name="_Hlk236210234"/>
      <w:r w:rsidRPr="006E6EC4">
        <w:rPr>
          <w:rFonts w:eastAsia="Times New Roman"/>
          <w:lang w:eastAsia="en-US"/>
        </w:rPr>
        <w:t>при строительстве вертикальных скв.№№45, 47 проектной глубиной 4771м-</w:t>
      </w:r>
      <w:r w:rsidRPr="006E6EC4">
        <w:rPr>
          <w:rFonts w:eastAsiaTheme="minorHAnsi"/>
          <w:b/>
          <w:bCs/>
          <w:lang w:eastAsia="en-US"/>
        </w:rPr>
        <w:t>512,633728</w:t>
      </w:r>
      <w:r w:rsidRPr="006E6EC4">
        <w:rPr>
          <w:rFonts w:eastAsia="Times New Roman"/>
          <w:lang w:eastAsia="en-US"/>
        </w:rPr>
        <w:t>т/год;</w:t>
      </w:r>
    </w:p>
    <w:p w14:paraId="15718E39" w14:textId="77777777" w:rsidR="006E6EC4" w:rsidRPr="006E6EC4" w:rsidRDefault="006E6EC4" w:rsidP="006E6EC4">
      <w:pPr>
        <w:ind w:left="567"/>
        <w:jc w:val="both"/>
        <w:rPr>
          <w:rFonts w:eastAsia="Times New Roman"/>
          <w:lang w:eastAsia="en-US"/>
        </w:rPr>
      </w:pPr>
      <w:r w:rsidRPr="006E6EC4">
        <w:rPr>
          <w:rFonts w:eastAsia="Times New Roman"/>
          <w:lang w:eastAsia="en-US"/>
        </w:rPr>
        <w:t>•</w:t>
      </w:r>
      <w:r w:rsidRPr="006E6EC4">
        <w:rPr>
          <w:rFonts w:eastAsia="Times New Roman"/>
          <w:lang w:eastAsia="en-US"/>
        </w:rPr>
        <w:tab/>
        <w:t xml:space="preserve">при строительстве вертикальных скважин №№48 проектной глубиной 4200 м - </w:t>
      </w:r>
      <w:r w:rsidRPr="006E6EC4">
        <w:rPr>
          <w:rFonts w:eastAsia="Times New Roman"/>
          <w:b/>
          <w:bCs/>
          <w:lang w:eastAsia="en-US"/>
        </w:rPr>
        <w:t>205,117</w:t>
      </w:r>
      <w:r w:rsidRPr="006E6EC4">
        <w:rPr>
          <w:rFonts w:eastAsia="Times New Roman"/>
          <w:lang w:eastAsia="en-US"/>
        </w:rPr>
        <w:t>т/год;</w:t>
      </w:r>
    </w:p>
    <w:p w14:paraId="4069D17C" w14:textId="77777777" w:rsidR="006E6EC4" w:rsidRPr="006E6EC4" w:rsidRDefault="006E6EC4" w:rsidP="006E6EC4">
      <w:pPr>
        <w:ind w:left="567"/>
        <w:jc w:val="both"/>
        <w:rPr>
          <w:rFonts w:eastAsia="Times New Roman"/>
          <w:lang w:eastAsia="en-US"/>
        </w:rPr>
      </w:pPr>
      <w:r w:rsidRPr="006E6EC4">
        <w:rPr>
          <w:rFonts w:eastAsia="Times New Roman"/>
          <w:lang w:eastAsia="en-US"/>
        </w:rPr>
        <w:t>•         при строительстве вертикальных скважин №№27</w:t>
      </w:r>
      <w:r w:rsidRPr="006E6EC4">
        <w:rPr>
          <w:rFonts w:eastAsia="Times New Roman"/>
          <w:lang w:val="en-US" w:eastAsia="en-US"/>
        </w:rPr>
        <w:t>D</w:t>
      </w:r>
      <w:r w:rsidRPr="006E6EC4">
        <w:rPr>
          <w:rFonts w:eastAsia="Times New Roman"/>
          <w:lang w:eastAsia="en-US"/>
        </w:rPr>
        <w:t xml:space="preserve">, 50 проектной глубиной 4500 м - </w:t>
      </w:r>
      <w:r w:rsidRPr="006E6EC4">
        <w:rPr>
          <w:rFonts w:eastAsiaTheme="minorHAnsi"/>
          <w:b/>
          <w:bCs/>
          <w:lang w:eastAsia="en-US"/>
        </w:rPr>
        <w:t>446,908484</w:t>
      </w:r>
      <w:r w:rsidRPr="006E6EC4">
        <w:rPr>
          <w:rFonts w:eastAsia="Times New Roman"/>
          <w:lang w:eastAsia="en-US"/>
        </w:rPr>
        <w:t xml:space="preserve">т/год; </w:t>
      </w:r>
    </w:p>
    <w:p w14:paraId="36966567" w14:textId="77777777" w:rsidR="006E6EC4" w:rsidRPr="006E6EC4" w:rsidRDefault="006E6EC4" w:rsidP="006E6EC4">
      <w:pPr>
        <w:ind w:left="567"/>
        <w:jc w:val="both"/>
        <w:rPr>
          <w:rFonts w:eastAsia="Times New Roman"/>
          <w:lang w:eastAsia="en-US"/>
        </w:rPr>
      </w:pPr>
      <w:r w:rsidRPr="006E6EC4">
        <w:rPr>
          <w:rFonts w:eastAsia="Times New Roman"/>
          <w:lang w:eastAsia="en-US"/>
        </w:rPr>
        <w:t>•         при строительстве вертикальных скважин №№49, 14</w:t>
      </w:r>
      <w:r w:rsidRPr="006E6EC4">
        <w:rPr>
          <w:rFonts w:eastAsia="Times New Roman"/>
          <w:lang w:val="en-US" w:eastAsia="en-US"/>
        </w:rPr>
        <w:t>D</w:t>
      </w:r>
      <w:r w:rsidRPr="006E6EC4">
        <w:rPr>
          <w:rFonts w:eastAsia="Times New Roman"/>
          <w:lang w:eastAsia="en-US"/>
        </w:rPr>
        <w:t xml:space="preserve"> проектной глубиной 4200 м - </w:t>
      </w:r>
      <w:r w:rsidRPr="006E6EC4">
        <w:rPr>
          <w:rFonts w:eastAsiaTheme="minorHAnsi"/>
          <w:b/>
          <w:bCs/>
          <w:lang w:eastAsia="en-US"/>
        </w:rPr>
        <w:t>446,908484</w:t>
      </w:r>
      <w:r w:rsidRPr="006E6EC4">
        <w:rPr>
          <w:rFonts w:eastAsia="Times New Roman"/>
          <w:lang w:eastAsia="en-US"/>
        </w:rPr>
        <w:t>т/год;</w:t>
      </w:r>
    </w:p>
    <w:p w14:paraId="42BCF4B6" w14:textId="77777777" w:rsidR="006E6EC4" w:rsidRPr="006E6EC4" w:rsidRDefault="006E6EC4" w:rsidP="006E6EC4">
      <w:pPr>
        <w:ind w:left="567"/>
        <w:jc w:val="both"/>
        <w:rPr>
          <w:rFonts w:eastAsia="Times New Roman"/>
          <w:b/>
          <w:bCs/>
          <w:sz w:val="20"/>
          <w:szCs w:val="20"/>
          <w:lang w:val="ru-KZ" w:eastAsia="ru-KZ"/>
        </w:rPr>
      </w:pPr>
      <w:r w:rsidRPr="006E6EC4">
        <w:rPr>
          <w:rFonts w:eastAsia="Times New Roman"/>
          <w:lang w:eastAsia="en-US"/>
        </w:rPr>
        <w:lastRenderedPageBreak/>
        <w:t xml:space="preserve">•          при строительстве резервных скважин №№61, 62 проектной глубиной 4771 м - </w:t>
      </w:r>
      <w:r w:rsidRPr="006E6EC4">
        <w:rPr>
          <w:rFonts w:eastAsiaTheme="minorHAnsi"/>
          <w:b/>
          <w:bCs/>
          <w:lang w:eastAsia="en-US"/>
        </w:rPr>
        <w:t>512,633728</w:t>
      </w:r>
      <w:r w:rsidRPr="006E6EC4">
        <w:rPr>
          <w:rFonts w:eastAsia="Times New Roman"/>
          <w:lang w:eastAsia="en-US"/>
        </w:rPr>
        <w:t>т/год;</w:t>
      </w:r>
    </w:p>
    <w:p w14:paraId="6604D137" w14:textId="77777777" w:rsidR="006E6EC4" w:rsidRPr="006E6EC4" w:rsidRDefault="006E6EC4" w:rsidP="006E6EC4">
      <w:pPr>
        <w:ind w:left="567"/>
        <w:jc w:val="both"/>
        <w:rPr>
          <w:rFonts w:eastAsia="Times New Roman"/>
          <w:lang w:eastAsia="en-US"/>
        </w:rPr>
      </w:pPr>
      <w:r w:rsidRPr="006E6EC4">
        <w:rPr>
          <w:rFonts w:eastAsia="Times New Roman"/>
          <w:lang w:eastAsia="en-US"/>
        </w:rPr>
        <w:t xml:space="preserve">•          при строительстве оценочных скважин №№ОС-1, 51, 52, 53, 54, 55 проектной глубиной 4771 м - </w:t>
      </w:r>
      <w:r w:rsidRPr="006E6EC4">
        <w:rPr>
          <w:rFonts w:eastAsiaTheme="minorHAnsi"/>
          <w:b/>
          <w:bCs/>
          <w:lang w:eastAsia="en-US"/>
        </w:rPr>
        <w:t>1537,901184</w:t>
      </w:r>
      <w:r w:rsidRPr="006E6EC4">
        <w:rPr>
          <w:rFonts w:eastAsia="Times New Roman"/>
          <w:lang w:eastAsia="en-US"/>
        </w:rPr>
        <w:t>т/год;</w:t>
      </w:r>
    </w:p>
    <w:p w14:paraId="61DB28C9" w14:textId="77777777" w:rsidR="006E6EC4" w:rsidRPr="006E6EC4" w:rsidRDefault="006E6EC4" w:rsidP="006E6EC4">
      <w:pPr>
        <w:ind w:firstLine="709"/>
        <w:jc w:val="both"/>
        <w:rPr>
          <w:rFonts w:eastAsia="Times New Roman"/>
          <w:lang w:eastAsia="en-US"/>
        </w:rPr>
      </w:pPr>
    </w:p>
    <w:p w14:paraId="2FB87FE3" w14:textId="77777777" w:rsidR="006E6EC4" w:rsidRPr="006E6EC4" w:rsidRDefault="006E6EC4" w:rsidP="006E6EC4">
      <w:pPr>
        <w:tabs>
          <w:tab w:val="left" w:pos="993"/>
        </w:tabs>
        <w:jc w:val="both"/>
        <w:rPr>
          <w:rFonts w:eastAsiaTheme="minorHAnsi"/>
          <w:szCs w:val="22"/>
          <w:u w:val="single"/>
          <w:lang w:eastAsia="en-US"/>
        </w:rPr>
      </w:pPr>
      <w:r w:rsidRPr="006E6EC4">
        <w:rPr>
          <w:rFonts w:eastAsiaTheme="minorHAnsi"/>
          <w:szCs w:val="22"/>
          <w:u w:val="single"/>
          <w:lang w:val="kk-KZ" w:eastAsia="en-US"/>
        </w:rPr>
        <w:t>П</w:t>
      </w:r>
      <w:r w:rsidRPr="006E6EC4">
        <w:rPr>
          <w:rFonts w:eastAsiaTheme="minorHAnsi"/>
          <w:szCs w:val="22"/>
          <w:u w:val="single"/>
          <w:lang w:eastAsia="en-US"/>
        </w:rPr>
        <w:t xml:space="preserve">ри эксплуатации </w:t>
      </w:r>
    </w:p>
    <w:p w14:paraId="540EEB46" w14:textId="77777777" w:rsidR="006E6EC4" w:rsidRPr="006E6EC4" w:rsidRDefault="006E6EC4" w:rsidP="006E6EC4">
      <w:pPr>
        <w:ind w:left="567"/>
        <w:jc w:val="both"/>
        <w:rPr>
          <w:rFonts w:eastAsia="Times New Roman"/>
          <w:lang w:eastAsia="en-US"/>
        </w:rPr>
      </w:pPr>
      <w:r w:rsidRPr="006E6EC4">
        <w:rPr>
          <w:rFonts w:eastAsia="Times New Roman"/>
          <w:lang w:eastAsia="en-US"/>
        </w:rPr>
        <w:t>•</w:t>
      </w:r>
      <w:r w:rsidRPr="006E6EC4">
        <w:rPr>
          <w:rFonts w:eastAsia="Times New Roman"/>
          <w:lang w:eastAsia="en-US"/>
        </w:rPr>
        <w:tab/>
        <w:t xml:space="preserve">при эксплуатации месторождения в 2026г  - </w:t>
      </w:r>
      <w:r w:rsidRPr="006E6EC4">
        <w:rPr>
          <w:rFonts w:eastAsia="Times New Roman"/>
          <w:b/>
          <w:bCs/>
          <w:lang w:eastAsia="en-US"/>
        </w:rPr>
        <w:t>666,637821 т/год;</w:t>
      </w:r>
    </w:p>
    <w:p w14:paraId="5B64C507" w14:textId="77777777" w:rsidR="006E6EC4" w:rsidRPr="006E6EC4" w:rsidRDefault="006E6EC4" w:rsidP="006E6EC4">
      <w:pPr>
        <w:ind w:left="567"/>
        <w:jc w:val="both"/>
        <w:rPr>
          <w:rFonts w:eastAsia="Times New Roman"/>
          <w:b/>
          <w:bCs/>
          <w:lang w:eastAsia="en-US"/>
        </w:rPr>
      </w:pPr>
      <w:r w:rsidRPr="006E6EC4">
        <w:rPr>
          <w:rFonts w:eastAsia="Times New Roman"/>
          <w:lang w:eastAsia="en-US"/>
        </w:rPr>
        <w:t>•</w:t>
      </w:r>
      <w:r w:rsidRPr="006E6EC4">
        <w:rPr>
          <w:rFonts w:eastAsia="Times New Roman"/>
          <w:lang w:eastAsia="en-US"/>
        </w:rPr>
        <w:tab/>
        <w:t xml:space="preserve">при эксплуатации месторождения в 2027г  - </w:t>
      </w:r>
      <w:r w:rsidRPr="006E6EC4">
        <w:rPr>
          <w:rFonts w:eastAsia="Times New Roman"/>
          <w:b/>
          <w:bCs/>
          <w:lang w:eastAsia="en-US"/>
        </w:rPr>
        <w:t>703,949243 т/год;</w:t>
      </w:r>
    </w:p>
    <w:p w14:paraId="43E78D43" w14:textId="77777777" w:rsidR="006E6EC4" w:rsidRPr="006E6EC4" w:rsidRDefault="006E6EC4" w:rsidP="006E6EC4">
      <w:pPr>
        <w:ind w:left="567"/>
        <w:jc w:val="both"/>
        <w:rPr>
          <w:rFonts w:eastAsia="Times New Roman"/>
          <w:lang w:eastAsia="en-US"/>
        </w:rPr>
      </w:pPr>
      <w:r w:rsidRPr="006E6EC4">
        <w:rPr>
          <w:rFonts w:eastAsia="Times New Roman"/>
          <w:lang w:eastAsia="en-US"/>
        </w:rPr>
        <w:t>•</w:t>
      </w:r>
      <w:r w:rsidRPr="006E6EC4">
        <w:rPr>
          <w:rFonts w:eastAsia="Times New Roman"/>
          <w:lang w:eastAsia="en-US"/>
        </w:rPr>
        <w:tab/>
        <w:t xml:space="preserve">при эксплуатации месторождения в 2028г  - </w:t>
      </w:r>
      <w:r w:rsidRPr="006E6EC4">
        <w:rPr>
          <w:rFonts w:eastAsia="Times New Roman"/>
          <w:b/>
          <w:bCs/>
          <w:lang w:eastAsia="en-US"/>
        </w:rPr>
        <w:t>771,552163 т/год;</w:t>
      </w:r>
    </w:p>
    <w:p w14:paraId="25231683" w14:textId="77777777" w:rsidR="006E6EC4" w:rsidRPr="006E6EC4" w:rsidRDefault="006E6EC4" w:rsidP="006E6EC4">
      <w:pPr>
        <w:ind w:left="567"/>
        <w:jc w:val="both"/>
        <w:rPr>
          <w:rFonts w:eastAsia="Times New Roman"/>
          <w:b/>
          <w:bCs/>
          <w:lang w:eastAsia="en-US"/>
        </w:rPr>
      </w:pPr>
      <w:r w:rsidRPr="006E6EC4">
        <w:rPr>
          <w:rFonts w:eastAsia="Times New Roman"/>
          <w:lang w:eastAsia="en-US"/>
        </w:rPr>
        <w:t>•</w:t>
      </w:r>
      <w:r w:rsidRPr="006E6EC4">
        <w:rPr>
          <w:rFonts w:eastAsia="Times New Roman"/>
          <w:lang w:eastAsia="en-US"/>
        </w:rPr>
        <w:tab/>
        <w:t xml:space="preserve">при эксплуатации месторождения в 2029г  - </w:t>
      </w:r>
      <w:r w:rsidRPr="006E6EC4">
        <w:rPr>
          <w:rFonts w:eastAsia="Times New Roman"/>
          <w:b/>
          <w:bCs/>
          <w:lang w:eastAsia="en-US"/>
        </w:rPr>
        <w:t>825,302989  т/год;</w:t>
      </w:r>
    </w:p>
    <w:p w14:paraId="4E236AE4" w14:textId="77777777" w:rsidR="006E6EC4" w:rsidRPr="006E6EC4" w:rsidRDefault="006E6EC4" w:rsidP="006E6EC4">
      <w:pPr>
        <w:ind w:left="567"/>
        <w:jc w:val="both"/>
        <w:rPr>
          <w:rFonts w:eastAsia="Times New Roman"/>
          <w:b/>
          <w:bCs/>
          <w:lang w:eastAsia="en-US"/>
        </w:rPr>
      </w:pPr>
      <w:r w:rsidRPr="006E6EC4">
        <w:rPr>
          <w:rFonts w:eastAsia="Times New Roman"/>
          <w:lang w:eastAsia="en-US"/>
        </w:rPr>
        <w:t>•</w:t>
      </w:r>
      <w:r w:rsidRPr="006E6EC4">
        <w:rPr>
          <w:rFonts w:eastAsia="Times New Roman"/>
          <w:lang w:eastAsia="en-US"/>
        </w:rPr>
        <w:tab/>
        <w:t xml:space="preserve">при эксплуатации месторождения в 2030г  - </w:t>
      </w:r>
      <w:r w:rsidRPr="006E6EC4">
        <w:rPr>
          <w:rFonts w:eastAsia="Times New Roman"/>
          <w:b/>
          <w:bCs/>
          <w:lang w:eastAsia="en-US"/>
        </w:rPr>
        <w:t>843,554399 т/год;</w:t>
      </w:r>
    </w:p>
    <w:p w14:paraId="3FC89BB9" w14:textId="77777777" w:rsidR="006E6EC4" w:rsidRPr="006E6EC4" w:rsidRDefault="006E6EC4" w:rsidP="006E6EC4">
      <w:pPr>
        <w:ind w:left="567"/>
        <w:jc w:val="both"/>
        <w:rPr>
          <w:rFonts w:eastAsia="Times New Roman"/>
          <w:b/>
          <w:bCs/>
          <w:lang w:eastAsia="en-US"/>
        </w:rPr>
      </w:pPr>
      <w:r w:rsidRPr="006E6EC4">
        <w:rPr>
          <w:rFonts w:eastAsia="Times New Roman"/>
          <w:lang w:eastAsia="en-US"/>
        </w:rPr>
        <w:t>•</w:t>
      </w:r>
      <w:r w:rsidRPr="006E6EC4">
        <w:rPr>
          <w:rFonts w:eastAsia="Times New Roman"/>
          <w:lang w:eastAsia="en-US"/>
        </w:rPr>
        <w:tab/>
        <w:t xml:space="preserve">при эксплуатации месторождения в 2031г  -  </w:t>
      </w:r>
      <w:r w:rsidRPr="006E6EC4">
        <w:rPr>
          <w:rFonts w:eastAsia="Times New Roman"/>
          <w:b/>
          <w:bCs/>
          <w:lang w:eastAsia="en-US"/>
        </w:rPr>
        <w:t>821,792642 т/год;</w:t>
      </w:r>
    </w:p>
    <w:p w14:paraId="0E0ADB75" w14:textId="77777777" w:rsidR="006E6EC4" w:rsidRPr="006E6EC4" w:rsidRDefault="006E6EC4" w:rsidP="006E6EC4">
      <w:pPr>
        <w:ind w:left="567"/>
        <w:jc w:val="both"/>
        <w:rPr>
          <w:rFonts w:eastAsia="Times New Roman"/>
          <w:b/>
          <w:bCs/>
          <w:lang w:eastAsia="en-US"/>
        </w:rPr>
      </w:pPr>
      <w:r w:rsidRPr="006E6EC4">
        <w:rPr>
          <w:rFonts w:eastAsia="Times New Roman"/>
          <w:lang w:eastAsia="en-US"/>
        </w:rPr>
        <w:t>•</w:t>
      </w:r>
      <w:r w:rsidRPr="006E6EC4">
        <w:rPr>
          <w:rFonts w:eastAsia="Times New Roman"/>
          <w:lang w:eastAsia="en-US"/>
        </w:rPr>
        <w:tab/>
        <w:t xml:space="preserve">при эксплуатации месторождения в 2032г  - </w:t>
      </w:r>
      <w:r w:rsidRPr="006E6EC4">
        <w:rPr>
          <w:rFonts w:eastAsia="Times New Roman"/>
          <w:b/>
          <w:bCs/>
          <w:lang w:eastAsia="en-US"/>
        </w:rPr>
        <w:t>816,508950 т/год;</w:t>
      </w:r>
    </w:p>
    <w:p w14:paraId="5191C369" w14:textId="77777777" w:rsidR="006E6EC4" w:rsidRPr="006E6EC4" w:rsidRDefault="006E6EC4" w:rsidP="006E6EC4">
      <w:pPr>
        <w:ind w:left="567"/>
        <w:jc w:val="both"/>
        <w:rPr>
          <w:rFonts w:eastAsia="Times New Roman"/>
          <w:lang w:eastAsia="en-US"/>
        </w:rPr>
      </w:pPr>
      <w:r w:rsidRPr="006E6EC4">
        <w:rPr>
          <w:rFonts w:eastAsia="Times New Roman"/>
          <w:lang w:eastAsia="en-US"/>
        </w:rPr>
        <w:t>•</w:t>
      </w:r>
      <w:r w:rsidRPr="006E6EC4">
        <w:rPr>
          <w:rFonts w:eastAsia="Times New Roman"/>
          <w:lang w:eastAsia="en-US"/>
        </w:rPr>
        <w:tab/>
        <w:t xml:space="preserve">при эксплуатации месторождения в 2033г  - </w:t>
      </w:r>
      <w:r w:rsidRPr="006E6EC4">
        <w:rPr>
          <w:rFonts w:eastAsia="Times New Roman"/>
          <w:b/>
          <w:bCs/>
          <w:lang w:eastAsia="en-US"/>
        </w:rPr>
        <w:t>732,796007 т/год;</w:t>
      </w:r>
    </w:p>
    <w:p w14:paraId="60027DEA" w14:textId="07937544" w:rsidR="006E6EC4" w:rsidRPr="006E6EC4" w:rsidRDefault="006E6EC4" w:rsidP="006E6EC4">
      <w:pPr>
        <w:ind w:left="567"/>
        <w:jc w:val="both"/>
        <w:rPr>
          <w:rFonts w:eastAsia="Times New Roman"/>
          <w:b/>
          <w:bCs/>
          <w:lang w:eastAsia="en-US"/>
        </w:rPr>
      </w:pPr>
      <w:r w:rsidRPr="006E6EC4">
        <w:rPr>
          <w:rFonts w:eastAsia="Times New Roman"/>
          <w:lang w:eastAsia="en-US"/>
        </w:rPr>
        <w:t xml:space="preserve">• при эксплуатации месторождения в 2034г  - </w:t>
      </w:r>
      <w:r w:rsidRPr="006E6EC4">
        <w:rPr>
          <w:rFonts w:eastAsia="Times New Roman"/>
          <w:b/>
          <w:bCs/>
          <w:lang w:eastAsia="en-US"/>
        </w:rPr>
        <w:t>693,906370т/год;</w:t>
      </w:r>
    </w:p>
    <w:p w14:paraId="5AA573FD" w14:textId="77777777" w:rsidR="006E6EC4" w:rsidRDefault="006E6EC4" w:rsidP="006E6EC4">
      <w:pPr>
        <w:ind w:left="567"/>
        <w:jc w:val="both"/>
        <w:rPr>
          <w:rFonts w:eastAsia="Times New Roman"/>
          <w:b/>
          <w:bCs/>
          <w:lang w:eastAsia="en-US"/>
        </w:rPr>
      </w:pPr>
      <w:r w:rsidRPr="006E6EC4">
        <w:rPr>
          <w:rFonts w:eastAsia="Times New Roman"/>
          <w:lang w:eastAsia="en-US"/>
        </w:rPr>
        <w:t>•</w:t>
      </w:r>
      <w:r w:rsidRPr="006E6EC4">
        <w:rPr>
          <w:rFonts w:eastAsia="Times New Roman"/>
          <w:lang w:eastAsia="en-US"/>
        </w:rPr>
        <w:tab/>
        <w:t xml:space="preserve">при эксплуатации месторождения в 2035г  - </w:t>
      </w:r>
      <w:r w:rsidRPr="006E6EC4">
        <w:rPr>
          <w:rFonts w:eastAsia="Times New Roman"/>
          <w:b/>
          <w:bCs/>
          <w:lang w:eastAsia="en-US"/>
        </w:rPr>
        <w:t>649,342650 т/год.</w:t>
      </w:r>
    </w:p>
    <w:p w14:paraId="76D98993" w14:textId="77777777" w:rsidR="006E6EC4" w:rsidRPr="006E6EC4" w:rsidRDefault="006E6EC4" w:rsidP="006E6EC4">
      <w:pPr>
        <w:jc w:val="both"/>
        <w:rPr>
          <w:rFonts w:eastAsia="Times New Roman"/>
          <w:lang w:eastAsia="en-US"/>
        </w:rPr>
      </w:pPr>
    </w:p>
    <w:bookmarkEnd w:id="320"/>
    <w:p w14:paraId="3E85B8C0" w14:textId="77777777" w:rsidR="009F1355" w:rsidRPr="00413A30" w:rsidRDefault="009F1355" w:rsidP="009F1355">
      <w:pPr>
        <w:pStyle w:val="af5"/>
        <w:spacing w:after="0"/>
        <w:ind w:firstLine="709"/>
        <w:jc w:val="both"/>
      </w:pPr>
      <w:r w:rsidRPr="00413A30">
        <w:t xml:space="preserve">По расчетным данным проекта на месторождении Лактыбай  </w:t>
      </w:r>
      <w:r w:rsidRPr="00413A30">
        <w:rPr>
          <w:lang w:val="kk-KZ"/>
        </w:rPr>
        <w:t>стационарными источниками загрязнения в атмосферный воздух</w:t>
      </w:r>
      <w:r w:rsidRPr="00413A30">
        <w:t xml:space="preserve"> выбрасывается: </w:t>
      </w:r>
    </w:p>
    <w:p w14:paraId="2B0D6C80" w14:textId="60AF7D32" w:rsidR="009F1355" w:rsidRPr="00413A30" w:rsidRDefault="009F1355" w:rsidP="009F1355">
      <w:pPr>
        <w:tabs>
          <w:tab w:val="left" w:pos="5954"/>
        </w:tabs>
        <w:jc w:val="both"/>
        <w:rPr>
          <w:b/>
        </w:rPr>
      </w:pPr>
      <w:r w:rsidRPr="00413A30">
        <w:rPr>
          <w:b/>
        </w:rPr>
        <w:t xml:space="preserve">по 2 варианту разработки: </w:t>
      </w:r>
    </w:p>
    <w:p w14:paraId="2910AEF2" w14:textId="77777777" w:rsidR="006E6EC4" w:rsidRPr="006E6EC4" w:rsidRDefault="006E6EC4">
      <w:pPr>
        <w:numPr>
          <w:ilvl w:val="0"/>
          <w:numId w:val="94"/>
        </w:numPr>
        <w:ind w:left="567" w:firstLine="0"/>
        <w:contextualSpacing/>
        <w:jc w:val="both"/>
        <w:rPr>
          <w:rFonts w:eastAsia="Times New Roman"/>
          <w:lang w:eastAsia="en-US"/>
        </w:rPr>
      </w:pPr>
      <w:r w:rsidRPr="006E6EC4">
        <w:rPr>
          <w:rFonts w:eastAsia="Times New Roman"/>
          <w:lang w:eastAsia="en-US"/>
        </w:rPr>
        <w:t xml:space="preserve">      при строительстве вертикальных скв.№№ 45, 47, 56 проектной глубиной 4771м-</w:t>
      </w:r>
      <w:r w:rsidRPr="006E6EC4">
        <w:rPr>
          <w:rFonts w:eastAsiaTheme="minorHAnsi"/>
          <w:b/>
          <w:bCs/>
          <w:lang w:eastAsia="en-US"/>
        </w:rPr>
        <w:t>768,950592</w:t>
      </w:r>
      <w:r w:rsidRPr="006E6EC4">
        <w:rPr>
          <w:rFonts w:eastAsia="Times New Roman"/>
          <w:lang w:eastAsia="en-US"/>
        </w:rPr>
        <w:t>т/год;</w:t>
      </w:r>
    </w:p>
    <w:p w14:paraId="00144A17" w14:textId="77777777" w:rsidR="006E6EC4" w:rsidRPr="006E6EC4" w:rsidRDefault="006E6EC4">
      <w:pPr>
        <w:numPr>
          <w:ilvl w:val="0"/>
          <w:numId w:val="94"/>
        </w:numPr>
        <w:ind w:left="567" w:firstLine="0"/>
        <w:contextualSpacing/>
        <w:jc w:val="both"/>
        <w:rPr>
          <w:rFonts w:eastAsia="Times New Roman"/>
          <w:lang w:eastAsia="en-US"/>
        </w:rPr>
      </w:pPr>
      <w:r w:rsidRPr="006E6EC4">
        <w:rPr>
          <w:rFonts w:eastAsia="Times New Roman"/>
          <w:lang w:eastAsia="en-US"/>
        </w:rPr>
        <w:t xml:space="preserve">       при строительстве вертикальных скважин №№ 48 проектной глубиной 4200 м - </w:t>
      </w:r>
      <w:r w:rsidRPr="006E6EC4">
        <w:rPr>
          <w:rFonts w:eastAsiaTheme="minorHAnsi"/>
          <w:b/>
          <w:bCs/>
          <w:lang w:eastAsia="en-US"/>
        </w:rPr>
        <w:t>205,117</w:t>
      </w:r>
      <w:r w:rsidRPr="006E6EC4">
        <w:rPr>
          <w:rFonts w:eastAsia="Times New Roman"/>
          <w:lang w:eastAsia="en-US"/>
        </w:rPr>
        <w:t>т/год;</w:t>
      </w:r>
    </w:p>
    <w:p w14:paraId="256B1578" w14:textId="77777777" w:rsidR="006E6EC4" w:rsidRPr="006E6EC4" w:rsidRDefault="006E6EC4">
      <w:pPr>
        <w:numPr>
          <w:ilvl w:val="0"/>
          <w:numId w:val="94"/>
        </w:numPr>
        <w:ind w:left="567" w:firstLine="0"/>
        <w:contextualSpacing/>
        <w:jc w:val="both"/>
        <w:rPr>
          <w:rFonts w:eastAsia="Times New Roman"/>
          <w:lang w:eastAsia="en-US"/>
        </w:rPr>
      </w:pPr>
      <w:r w:rsidRPr="006E6EC4">
        <w:rPr>
          <w:rFonts w:eastAsia="Times New Roman"/>
          <w:lang w:eastAsia="en-US"/>
        </w:rPr>
        <w:t xml:space="preserve">        при строительстве вертикальных скважин №№ 27</w:t>
      </w:r>
      <w:r w:rsidRPr="006E6EC4">
        <w:rPr>
          <w:rFonts w:eastAsia="Times New Roman"/>
          <w:lang w:val="en-US" w:eastAsia="en-US"/>
        </w:rPr>
        <w:t>D</w:t>
      </w:r>
      <w:r w:rsidRPr="006E6EC4">
        <w:rPr>
          <w:rFonts w:eastAsia="Times New Roman"/>
          <w:lang w:eastAsia="en-US"/>
        </w:rPr>
        <w:t xml:space="preserve">, 50, 57, 58 проектной глубиной 4500 м - </w:t>
      </w:r>
      <w:r w:rsidRPr="006E6EC4">
        <w:rPr>
          <w:rFonts w:eastAsiaTheme="minorHAnsi"/>
          <w:b/>
          <w:bCs/>
          <w:lang w:eastAsia="en-US"/>
        </w:rPr>
        <w:t>893,816968</w:t>
      </w:r>
      <w:r w:rsidRPr="006E6EC4">
        <w:rPr>
          <w:rFonts w:eastAsia="Times New Roman"/>
          <w:lang w:eastAsia="en-US"/>
        </w:rPr>
        <w:t>т/год;</w:t>
      </w:r>
    </w:p>
    <w:p w14:paraId="18237085" w14:textId="77777777" w:rsidR="006E6EC4" w:rsidRPr="006E6EC4" w:rsidRDefault="006E6EC4">
      <w:pPr>
        <w:numPr>
          <w:ilvl w:val="0"/>
          <w:numId w:val="94"/>
        </w:numPr>
        <w:ind w:left="567" w:firstLine="0"/>
        <w:contextualSpacing/>
        <w:jc w:val="both"/>
        <w:rPr>
          <w:rFonts w:eastAsia="Times New Roman"/>
          <w:lang w:eastAsia="en-US"/>
        </w:rPr>
      </w:pPr>
      <w:r w:rsidRPr="006E6EC4">
        <w:rPr>
          <w:rFonts w:eastAsia="Times New Roman"/>
          <w:lang w:eastAsia="en-US"/>
        </w:rPr>
        <w:t xml:space="preserve">       при строительстве вертикальных скважин №№ 49, 14</w:t>
      </w:r>
      <w:r w:rsidRPr="006E6EC4">
        <w:rPr>
          <w:rFonts w:eastAsia="Times New Roman"/>
          <w:lang w:val="en-US" w:eastAsia="en-US"/>
        </w:rPr>
        <w:t>D</w:t>
      </w:r>
      <w:r w:rsidRPr="006E6EC4">
        <w:rPr>
          <w:rFonts w:eastAsia="Times New Roman"/>
          <w:lang w:eastAsia="en-US"/>
        </w:rPr>
        <w:t xml:space="preserve">, 59, 60 проектной глубиной 4500 м - </w:t>
      </w:r>
      <w:r w:rsidRPr="006E6EC4">
        <w:rPr>
          <w:rFonts w:eastAsiaTheme="minorHAnsi"/>
          <w:b/>
          <w:bCs/>
          <w:lang w:eastAsia="en-US"/>
        </w:rPr>
        <w:t>893,816968</w:t>
      </w:r>
      <w:r w:rsidRPr="006E6EC4">
        <w:rPr>
          <w:rFonts w:eastAsia="Times New Roman"/>
          <w:lang w:eastAsia="en-US"/>
        </w:rPr>
        <w:t>т/год;</w:t>
      </w:r>
    </w:p>
    <w:p w14:paraId="22A049DA" w14:textId="77777777" w:rsidR="006E6EC4" w:rsidRPr="006E6EC4" w:rsidRDefault="006E6EC4">
      <w:pPr>
        <w:numPr>
          <w:ilvl w:val="0"/>
          <w:numId w:val="94"/>
        </w:numPr>
        <w:ind w:left="567" w:firstLine="0"/>
        <w:contextualSpacing/>
        <w:jc w:val="both"/>
        <w:rPr>
          <w:rFonts w:eastAsia="Times New Roman"/>
          <w:b/>
          <w:bCs/>
          <w:sz w:val="20"/>
          <w:szCs w:val="20"/>
          <w:lang w:val="ru-KZ" w:eastAsia="ru-KZ"/>
        </w:rPr>
      </w:pPr>
      <w:r w:rsidRPr="006E6EC4">
        <w:rPr>
          <w:rFonts w:eastAsia="Times New Roman"/>
          <w:lang w:eastAsia="en-US"/>
        </w:rPr>
        <w:t xml:space="preserve">        при строительстве резервных скважин №№ 61, 62 проектной глубиной 4771 м - </w:t>
      </w:r>
      <w:r w:rsidRPr="006E6EC4">
        <w:rPr>
          <w:rFonts w:eastAsiaTheme="minorHAnsi"/>
          <w:b/>
          <w:bCs/>
          <w:lang w:eastAsia="en-US"/>
        </w:rPr>
        <w:t>512,633728</w:t>
      </w:r>
      <w:r w:rsidRPr="006E6EC4">
        <w:rPr>
          <w:rFonts w:eastAsia="Times New Roman"/>
          <w:lang w:eastAsia="en-US"/>
        </w:rPr>
        <w:t>т/год;</w:t>
      </w:r>
    </w:p>
    <w:p w14:paraId="7A3DF820" w14:textId="77777777" w:rsidR="006E6EC4" w:rsidRPr="006E6EC4" w:rsidRDefault="006E6EC4">
      <w:pPr>
        <w:numPr>
          <w:ilvl w:val="0"/>
          <w:numId w:val="94"/>
        </w:numPr>
        <w:ind w:left="567" w:firstLine="0"/>
        <w:contextualSpacing/>
        <w:jc w:val="both"/>
        <w:rPr>
          <w:rFonts w:eastAsia="Times New Roman"/>
          <w:lang w:eastAsia="en-US"/>
        </w:rPr>
      </w:pPr>
      <w:r w:rsidRPr="006E6EC4">
        <w:rPr>
          <w:rFonts w:eastAsia="Times New Roman"/>
          <w:lang w:eastAsia="en-US"/>
        </w:rPr>
        <w:t xml:space="preserve">         при строительстве оценочных скважин №№ ОС-1, 51, 52, 53, 54, 55 проектной глубиной 4771 м - </w:t>
      </w:r>
      <w:r w:rsidRPr="006E6EC4">
        <w:rPr>
          <w:rFonts w:eastAsiaTheme="minorHAnsi"/>
          <w:b/>
          <w:bCs/>
          <w:lang w:eastAsia="en-US"/>
        </w:rPr>
        <w:t>1537,901184</w:t>
      </w:r>
      <w:r w:rsidRPr="006E6EC4">
        <w:rPr>
          <w:rFonts w:eastAsia="Times New Roman"/>
          <w:lang w:eastAsia="en-US"/>
        </w:rPr>
        <w:t>т/год;</w:t>
      </w:r>
    </w:p>
    <w:p w14:paraId="3664CBDA" w14:textId="77777777" w:rsidR="006E6EC4" w:rsidRPr="006E6EC4" w:rsidRDefault="006E6EC4" w:rsidP="006E6EC4">
      <w:pPr>
        <w:contextualSpacing/>
        <w:rPr>
          <w:rFonts w:eastAsiaTheme="minorHAnsi"/>
          <w:b/>
          <w:bCs/>
          <w:i/>
          <w:highlight w:val="yellow"/>
          <w:lang w:val="ru-KZ" w:eastAsia="ru-KZ"/>
        </w:rPr>
      </w:pPr>
    </w:p>
    <w:p w14:paraId="53ED3725" w14:textId="77777777" w:rsidR="006E6EC4" w:rsidRPr="006E6EC4" w:rsidRDefault="006E6EC4" w:rsidP="006E6EC4">
      <w:pPr>
        <w:tabs>
          <w:tab w:val="left" w:pos="993"/>
        </w:tabs>
        <w:jc w:val="both"/>
        <w:rPr>
          <w:rFonts w:eastAsiaTheme="minorHAnsi"/>
          <w:szCs w:val="22"/>
          <w:u w:val="single"/>
          <w:lang w:eastAsia="en-US"/>
        </w:rPr>
      </w:pPr>
      <w:r w:rsidRPr="006E6EC4">
        <w:rPr>
          <w:rFonts w:eastAsiaTheme="minorHAnsi"/>
          <w:szCs w:val="22"/>
          <w:u w:val="single"/>
          <w:lang w:val="kk-KZ" w:eastAsia="en-US"/>
        </w:rPr>
        <w:t>П</w:t>
      </w:r>
      <w:r w:rsidRPr="006E6EC4">
        <w:rPr>
          <w:rFonts w:eastAsiaTheme="minorHAnsi"/>
          <w:szCs w:val="22"/>
          <w:u w:val="single"/>
          <w:lang w:eastAsia="en-US"/>
        </w:rPr>
        <w:t xml:space="preserve">ри эксплуатации </w:t>
      </w:r>
    </w:p>
    <w:p w14:paraId="4E69752F" w14:textId="73C4891B" w:rsidR="006E6EC4" w:rsidRPr="006E6EC4" w:rsidRDefault="00987515">
      <w:pPr>
        <w:numPr>
          <w:ilvl w:val="0"/>
          <w:numId w:val="99"/>
        </w:numPr>
        <w:tabs>
          <w:tab w:val="left" w:pos="993"/>
          <w:tab w:val="left" w:pos="1134"/>
        </w:tabs>
        <w:ind w:left="709" w:firstLine="414"/>
        <w:contextualSpacing/>
        <w:jc w:val="both"/>
        <w:rPr>
          <w:rFonts w:eastAsiaTheme="minorHAnsi"/>
          <w:szCs w:val="22"/>
          <w:lang w:eastAsia="en-US"/>
        </w:rPr>
      </w:pPr>
      <w:r w:rsidRPr="006E6EC4">
        <w:rPr>
          <w:rFonts w:eastAsia="Times New Roman"/>
          <w:lang w:eastAsia="en-US"/>
        </w:rPr>
        <w:t xml:space="preserve">при эксплуатации месторождения в </w:t>
      </w:r>
      <w:r w:rsidR="006E6EC4" w:rsidRPr="006E6EC4">
        <w:rPr>
          <w:rFonts w:eastAsiaTheme="minorHAnsi"/>
          <w:szCs w:val="22"/>
          <w:lang w:eastAsia="en-US"/>
        </w:rPr>
        <w:t xml:space="preserve">2026г  - </w:t>
      </w:r>
      <w:r w:rsidR="006E6EC4" w:rsidRPr="006E6EC4">
        <w:rPr>
          <w:rFonts w:eastAsiaTheme="minorHAnsi"/>
          <w:b/>
          <w:bCs/>
          <w:szCs w:val="22"/>
          <w:lang w:eastAsia="en-US"/>
        </w:rPr>
        <w:t xml:space="preserve">656,041999 </w:t>
      </w:r>
      <w:r w:rsidR="006E6EC4" w:rsidRPr="006E6EC4">
        <w:rPr>
          <w:rFonts w:eastAsiaTheme="minorHAnsi"/>
          <w:b/>
          <w:i/>
          <w:szCs w:val="22"/>
          <w:lang w:eastAsia="en-US"/>
        </w:rPr>
        <w:t>т/год;</w:t>
      </w:r>
      <w:r w:rsidR="006E6EC4" w:rsidRPr="006E6EC4">
        <w:rPr>
          <w:rFonts w:eastAsiaTheme="minorHAnsi"/>
          <w:szCs w:val="22"/>
          <w:lang w:eastAsia="en-US"/>
        </w:rPr>
        <w:t xml:space="preserve"> </w:t>
      </w:r>
    </w:p>
    <w:p w14:paraId="3EC177BF" w14:textId="2C811D04" w:rsidR="006E6EC4" w:rsidRPr="006E6EC4" w:rsidRDefault="00987515" w:rsidP="006E6EC4">
      <w:pPr>
        <w:numPr>
          <w:ilvl w:val="0"/>
          <w:numId w:val="63"/>
        </w:numPr>
        <w:tabs>
          <w:tab w:val="left" w:pos="426"/>
          <w:tab w:val="left" w:pos="993"/>
        </w:tabs>
        <w:ind w:left="0" w:firstLine="1134"/>
        <w:jc w:val="both"/>
        <w:rPr>
          <w:rFonts w:eastAsiaTheme="minorHAnsi"/>
          <w:szCs w:val="22"/>
          <w:lang w:eastAsia="en-US"/>
        </w:rPr>
      </w:pPr>
      <w:r w:rsidRPr="006E6EC4">
        <w:rPr>
          <w:rFonts w:eastAsia="Times New Roman"/>
          <w:lang w:eastAsia="en-US"/>
        </w:rPr>
        <w:t xml:space="preserve">при эксплуатации месторождения в </w:t>
      </w:r>
      <w:r w:rsidR="006E6EC4" w:rsidRPr="006E6EC4">
        <w:rPr>
          <w:rFonts w:eastAsiaTheme="minorHAnsi"/>
          <w:szCs w:val="22"/>
          <w:lang w:eastAsia="en-US"/>
        </w:rPr>
        <w:t xml:space="preserve">2027г  - </w:t>
      </w:r>
      <w:r w:rsidR="006E6EC4" w:rsidRPr="006E6EC4">
        <w:rPr>
          <w:rFonts w:eastAsiaTheme="minorHAnsi"/>
          <w:b/>
          <w:bCs/>
          <w:szCs w:val="22"/>
          <w:lang w:eastAsia="en-US"/>
        </w:rPr>
        <w:t xml:space="preserve">693,454913 </w:t>
      </w:r>
      <w:r w:rsidR="006E6EC4" w:rsidRPr="006E6EC4">
        <w:rPr>
          <w:rFonts w:eastAsiaTheme="minorHAnsi"/>
          <w:b/>
          <w:i/>
          <w:szCs w:val="22"/>
          <w:lang w:eastAsia="en-US"/>
        </w:rPr>
        <w:t>т/год;</w:t>
      </w:r>
    </w:p>
    <w:p w14:paraId="1F1BB4E7" w14:textId="51016704" w:rsidR="006E6EC4" w:rsidRPr="006E6EC4" w:rsidRDefault="00987515" w:rsidP="006E6EC4">
      <w:pPr>
        <w:numPr>
          <w:ilvl w:val="0"/>
          <w:numId w:val="63"/>
        </w:numPr>
        <w:tabs>
          <w:tab w:val="left" w:pos="426"/>
          <w:tab w:val="left" w:pos="993"/>
        </w:tabs>
        <w:ind w:left="0" w:firstLine="1134"/>
        <w:jc w:val="both"/>
        <w:rPr>
          <w:rFonts w:eastAsiaTheme="minorHAnsi"/>
          <w:szCs w:val="22"/>
          <w:lang w:eastAsia="en-US"/>
        </w:rPr>
      </w:pPr>
      <w:r w:rsidRPr="006E6EC4">
        <w:rPr>
          <w:rFonts w:eastAsia="Times New Roman"/>
          <w:lang w:eastAsia="en-US"/>
        </w:rPr>
        <w:t xml:space="preserve">при эксплуатации месторождения в </w:t>
      </w:r>
      <w:r w:rsidR="006E6EC4" w:rsidRPr="006E6EC4">
        <w:rPr>
          <w:rFonts w:eastAsiaTheme="minorHAnsi"/>
          <w:szCs w:val="22"/>
          <w:lang w:eastAsia="en-US"/>
        </w:rPr>
        <w:t xml:space="preserve">2028г  - </w:t>
      </w:r>
      <w:r w:rsidR="006E6EC4" w:rsidRPr="006E6EC4">
        <w:rPr>
          <w:rFonts w:eastAsiaTheme="minorHAnsi"/>
          <w:b/>
          <w:bCs/>
          <w:szCs w:val="22"/>
          <w:lang w:eastAsia="en-US"/>
        </w:rPr>
        <w:t xml:space="preserve">759,496432 </w:t>
      </w:r>
      <w:r w:rsidR="006E6EC4" w:rsidRPr="006E6EC4">
        <w:rPr>
          <w:rFonts w:eastAsiaTheme="minorHAnsi"/>
          <w:b/>
          <w:i/>
          <w:szCs w:val="22"/>
          <w:lang w:eastAsia="en-US"/>
        </w:rPr>
        <w:t>т/год;</w:t>
      </w:r>
    </w:p>
    <w:p w14:paraId="04F7C595" w14:textId="6DC3CBCA" w:rsidR="006E6EC4" w:rsidRPr="006E6EC4" w:rsidRDefault="00987515" w:rsidP="006E6EC4">
      <w:pPr>
        <w:numPr>
          <w:ilvl w:val="0"/>
          <w:numId w:val="63"/>
        </w:numPr>
        <w:tabs>
          <w:tab w:val="left" w:pos="426"/>
          <w:tab w:val="left" w:pos="993"/>
        </w:tabs>
        <w:ind w:left="0" w:firstLine="1134"/>
        <w:jc w:val="both"/>
        <w:rPr>
          <w:rFonts w:eastAsiaTheme="minorHAnsi"/>
          <w:szCs w:val="22"/>
          <w:lang w:eastAsia="en-US"/>
        </w:rPr>
      </w:pPr>
      <w:r w:rsidRPr="006E6EC4">
        <w:rPr>
          <w:rFonts w:eastAsia="Times New Roman"/>
          <w:lang w:eastAsia="en-US"/>
        </w:rPr>
        <w:t>при эксплуатации месторождения в</w:t>
      </w:r>
      <w:r w:rsidR="006E6EC4" w:rsidRPr="006E6EC4">
        <w:rPr>
          <w:rFonts w:eastAsiaTheme="minorHAnsi"/>
          <w:szCs w:val="22"/>
          <w:lang w:eastAsia="en-US"/>
        </w:rPr>
        <w:t xml:space="preserve"> 2029г  - </w:t>
      </w:r>
      <w:r w:rsidR="006E6EC4" w:rsidRPr="006E6EC4">
        <w:rPr>
          <w:rFonts w:eastAsiaTheme="minorHAnsi"/>
          <w:b/>
          <w:bCs/>
          <w:szCs w:val="22"/>
          <w:lang w:eastAsia="en-US"/>
        </w:rPr>
        <w:t xml:space="preserve">818,948089 </w:t>
      </w:r>
      <w:r w:rsidR="006E6EC4" w:rsidRPr="006E6EC4">
        <w:rPr>
          <w:rFonts w:eastAsiaTheme="minorHAnsi"/>
          <w:b/>
          <w:i/>
          <w:szCs w:val="22"/>
          <w:lang w:eastAsia="en-US"/>
        </w:rPr>
        <w:t>т/год;</w:t>
      </w:r>
    </w:p>
    <w:p w14:paraId="3063996E" w14:textId="15B5CB9F" w:rsidR="006E6EC4" w:rsidRPr="006E6EC4" w:rsidRDefault="00987515" w:rsidP="006E6EC4">
      <w:pPr>
        <w:numPr>
          <w:ilvl w:val="0"/>
          <w:numId w:val="63"/>
        </w:numPr>
        <w:tabs>
          <w:tab w:val="left" w:pos="426"/>
          <w:tab w:val="left" w:pos="993"/>
        </w:tabs>
        <w:ind w:left="0" w:firstLine="1134"/>
        <w:jc w:val="both"/>
        <w:rPr>
          <w:rFonts w:eastAsiaTheme="minorHAnsi"/>
          <w:szCs w:val="22"/>
          <w:lang w:eastAsia="en-US"/>
        </w:rPr>
      </w:pPr>
      <w:r w:rsidRPr="006E6EC4">
        <w:rPr>
          <w:rFonts w:eastAsia="Times New Roman"/>
          <w:lang w:eastAsia="en-US"/>
        </w:rPr>
        <w:t>при эксплуатации месторождения в</w:t>
      </w:r>
      <w:r w:rsidR="006E6EC4" w:rsidRPr="006E6EC4">
        <w:rPr>
          <w:rFonts w:eastAsiaTheme="minorHAnsi"/>
          <w:szCs w:val="22"/>
          <w:lang w:eastAsia="en-US"/>
        </w:rPr>
        <w:t xml:space="preserve"> 2030г  -</w:t>
      </w:r>
      <w:r w:rsidR="006E6EC4" w:rsidRPr="006E6EC4">
        <w:rPr>
          <w:rFonts w:eastAsiaTheme="minorHAnsi"/>
          <w:b/>
          <w:szCs w:val="22"/>
          <w:lang w:eastAsia="en-US"/>
        </w:rPr>
        <w:t xml:space="preserve"> 819,613581</w:t>
      </w:r>
      <w:r w:rsidR="006E6EC4" w:rsidRPr="006E6EC4">
        <w:rPr>
          <w:rFonts w:eastAsiaTheme="minorHAnsi"/>
          <w:b/>
          <w:bCs/>
          <w:szCs w:val="22"/>
          <w:lang w:eastAsia="en-US"/>
        </w:rPr>
        <w:t xml:space="preserve"> </w:t>
      </w:r>
      <w:r w:rsidR="006E6EC4" w:rsidRPr="006E6EC4">
        <w:rPr>
          <w:rFonts w:eastAsiaTheme="minorHAnsi"/>
          <w:b/>
          <w:i/>
          <w:szCs w:val="22"/>
          <w:lang w:eastAsia="en-US"/>
        </w:rPr>
        <w:t>т/год;</w:t>
      </w:r>
    </w:p>
    <w:p w14:paraId="7801E28E" w14:textId="1E955A94" w:rsidR="006E6EC4" w:rsidRPr="006E6EC4" w:rsidRDefault="00987515" w:rsidP="006E6EC4">
      <w:pPr>
        <w:numPr>
          <w:ilvl w:val="0"/>
          <w:numId w:val="63"/>
        </w:numPr>
        <w:tabs>
          <w:tab w:val="left" w:pos="426"/>
          <w:tab w:val="left" w:pos="993"/>
        </w:tabs>
        <w:ind w:left="0" w:firstLine="1134"/>
        <w:jc w:val="both"/>
        <w:rPr>
          <w:rFonts w:eastAsiaTheme="minorHAnsi"/>
          <w:szCs w:val="22"/>
          <w:lang w:eastAsia="en-US"/>
        </w:rPr>
      </w:pPr>
      <w:r w:rsidRPr="006E6EC4">
        <w:rPr>
          <w:rFonts w:eastAsia="Times New Roman"/>
          <w:lang w:eastAsia="en-US"/>
        </w:rPr>
        <w:t xml:space="preserve">при эксплуатации месторождения в </w:t>
      </w:r>
      <w:r w:rsidR="006E6EC4" w:rsidRPr="006E6EC4">
        <w:rPr>
          <w:rFonts w:eastAsiaTheme="minorHAnsi"/>
          <w:szCs w:val="22"/>
          <w:lang w:eastAsia="en-US"/>
        </w:rPr>
        <w:t xml:space="preserve">2031г  - </w:t>
      </w:r>
      <w:r w:rsidR="006E6EC4" w:rsidRPr="006E6EC4">
        <w:rPr>
          <w:rFonts w:eastAsiaTheme="minorHAnsi"/>
          <w:b/>
          <w:bCs/>
          <w:szCs w:val="22"/>
          <w:lang w:eastAsia="en-US"/>
        </w:rPr>
        <w:t xml:space="preserve">819,463677 </w:t>
      </w:r>
      <w:r w:rsidR="006E6EC4" w:rsidRPr="006E6EC4">
        <w:rPr>
          <w:rFonts w:eastAsiaTheme="minorHAnsi"/>
          <w:b/>
          <w:i/>
          <w:szCs w:val="22"/>
          <w:lang w:eastAsia="en-US"/>
        </w:rPr>
        <w:t>т/год;</w:t>
      </w:r>
    </w:p>
    <w:p w14:paraId="7B5D5A5E" w14:textId="15051359" w:rsidR="006E6EC4" w:rsidRPr="006E6EC4" w:rsidRDefault="00987515" w:rsidP="006E6EC4">
      <w:pPr>
        <w:numPr>
          <w:ilvl w:val="0"/>
          <w:numId w:val="63"/>
        </w:numPr>
        <w:tabs>
          <w:tab w:val="left" w:pos="426"/>
          <w:tab w:val="left" w:pos="993"/>
        </w:tabs>
        <w:ind w:left="0" w:firstLine="1134"/>
        <w:jc w:val="both"/>
        <w:rPr>
          <w:rFonts w:eastAsiaTheme="minorHAnsi"/>
          <w:szCs w:val="22"/>
          <w:lang w:eastAsia="en-US"/>
        </w:rPr>
      </w:pPr>
      <w:r w:rsidRPr="006E6EC4">
        <w:rPr>
          <w:rFonts w:eastAsia="Times New Roman"/>
          <w:lang w:eastAsia="en-US"/>
        </w:rPr>
        <w:t>при эксплуатации месторождения в</w:t>
      </w:r>
      <w:r w:rsidR="006E6EC4" w:rsidRPr="006E6EC4">
        <w:rPr>
          <w:rFonts w:eastAsiaTheme="minorHAnsi"/>
          <w:szCs w:val="22"/>
          <w:lang w:eastAsia="en-US"/>
        </w:rPr>
        <w:t xml:space="preserve"> 2032г  - </w:t>
      </w:r>
      <w:r w:rsidR="006E6EC4" w:rsidRPr="006E6EC4">
        <w:rPr>
          <w:rFonts w:eastAsiaTheme="minorHAnsi"/>
          <w:b/>
          <w:bCs/>
          <w:szCs w:val="22"/>
          <w:lang w:eastAsia="en-US"/>
        </w:rPr>
        <w:t xml:space="preserve">820,897950 </w:t>
      </w:r>
      <w:r w:rsidR="006E6EC4" w:rsidRPr="006E6EC4">
        <w:rPr>
          <w:rFonts w:eastAsiaTheme="minorHAnsi"/>
          <w:b/>
          <w:i/>
          <w:szCs w:val="22"/>
          <w:lang w:eastAsia="en-US"/>
        </w:rPr>
        <w:t>т/год;</w:t>
      </w:r>
    </w:p>
    <w:p w14:paraId="4760C0DC" w14:textId="3F5E76D6" w:rsidR="006E6EC4" w:rsidRPr="006E6EC4" w:rsidRDefault="00987515" w:rsidP="006E6EC4">
      <w:pPr>
        <w:numPr>
          <w:ilvl w:val="0"/>
          <w:numId w:val="63"/>
        </w:numPr>
        <w:tabs>
          <w:tab w:val="left" w:pos="426"/>
          <w:tab w:val="left" w:pos="993"/>
        </w:tabs>
        <w:ind w:left="0" w:firstLine="1134"/>
        <w:jc w:val="both"/>
        <w:rPr>
          <w:rFonts w:eastAsiaTheme="minorHAnsi"/>
          <w:b/>
          <w:i/>
          <w:szCs w:val="22"/>
          <w:lang w:eastAsia="en-US"/>
        </w:rPr>
      </w:pPr>
      <w:r w:rsidRPr="006E6EC4">
        <w:rPr>
          <w:rFonts w:eastAsia="Times New Roman"/>
          <w:lang w:eastAsia="en-US"/>
        </w:rPr>
        <w:t>при эксплуатации месторождения в</w:t>
      </w:r>
      <w:r w:rsidR="006E6EC4" w:rsidRPr="006E6EC4">
        <w:rPr>
          <w:rFonts w:eastAsiaTheme="minorHAnsi"/>
          <w:szCs w:val="22"/>
          <w:lang w:eastAsia="en-US"/>
        </w:rPr>
        <w:t xml:space="preserve"> 2033г  - </w:t>
      </w:r>
      <w:r w:rsidR="006E6EC4" w:rsidRPr="006E6EC4">
        <w:rPr>
          <w:rFonts w:eastAsiaTheme="minorHAnsi"/>
          <w:b/>
          <w:bCs/>
          <w:szCs w:val="22"/>
          <w:lang w:eastAsia="en-US"/>
        </w:rPr>
        <w:t xml:space="preserve">773,114506 </w:t>
      </w:r>
      <w:r w:rsidR="006E6EC4" w:rsidRPr="006E6EC4">
        <w:rPr>
          <w:rFonts w:eastAsiaTheme="minorHAnsi"/>
          <w:b/>
          <w:i/>
          <w:szCs w:val="22"/>
          <w:lang w:eastAsia="en-US"/>
        </w:rPr>
        <w:t>т/год;</w:t>
      </w:r>
    </w:p>
    <w:p w14:paraId="65D3835F" w14:textId="2BBC4087" w:rsidR="006E6EC4" w:rsidRPr="006E6EC4" w:rsidRDefault="00987515" w:rsidP="006E6EC4">
      <w:pPr>
        <w:numPr>
          <w:ilvl w:val="0"/>
          <w:numId w:val="63"/>
        </w:numPr>
        <w:tabs>
          <w:tab w:val="left" w:pos="426"/>
          <w:tab w:val="left" w:pos="993"/>
        </w:tabs>
        <w:ind w:left="0" w:firstLine="1134"/>
        <w:jc w:val="both"/>
        <w:rPr>
          <w:rFonts w:eastAsiaTheme="minorHAnsi"/>
          <w:b/>
          <w:i/>
          <w:szCs w:val="22"/>
          <w:lang w:eastAsia="en-US"/>
        </w:rPr>
      </w:pPr>
      <w:r w:rsidRPr="006E6EC4">
        <w:rPr>
          <w:rFonts w:eastAsia="Times New Roman"/>
          <w:lang w:eastAsia="en-US"/>
        </w:rPr>
        <w:t xml:space="preserve">при эксплуатации месторождения в </w:t>
      </w:r>
      <w:r w:rsidR="006E6EC4" w:rsidRPr="006E6EC4">
        <w:rPr>
          <w:rFonts w:eastAsiaTheme="minorHAnsi"/>
          <w:szCs w:val="22"/>
          <w:lang w:eastAsia="en-US"/>
        </w:rPr>
        <w:t>2034г  -</w:t>
      </w:r>
      <w:r w:rsidR="006E6EC4" w:rsidRPr="006E6EC4">
        <w:rPr>
          <w:rFonts w:eastAsiaTheme="minorHAnsi"/>
          <w:b/>
          <w:szCs w:val="22"/>
          <w:lang w:eastAsia="en-US"/>
        </w:rPr>
        <w:t xml:space="preserve"> 716,696103</w:t>
      </w:r>
      <w:r w:rsidR="006E6EC4" w:rsidRPr="006E6EC4">
        <w:rPr>
          <w:rFonts w:eastAsiaTheme="minorHAnsi"/>
          <w:b/>
          <w:bCs/>
          <w:szCs w:val="22"/>
          <w:lang w:eastAsia="en-US"/>
        </w:rPr>
        <w:t xml:space="preserve"> </w:t>
      </w:r>
      <w:r w:rsidR="006E6EC4" w:rsidRPr="006E6EC4">
        <w:rPr>
          <w:rFonts w:eastAsiaTheme="minorHAnsi"/>
          <w:b/>
          <w:i/>
          <w:szCs w:val="22"/>
          <w:lang w:eastAsia="en-US"/>
        </w:rPr>
        <w:t>т/год;</w:t>
      </w:r>
    </w:p>
    <w:p w14:paraId="7E63D057" w14:textId="716CF171" w:rsidR="006E6EC4" w:rsidRPr="006E6EC4" w:rsidRDefault="00987515" w:rsidP="006E6EC4">
      <w:pPr>
        <w:numPr>
          <w:ilvl w:val="0"/>
          <w:numId w:val="63"/>
        </w:numPr>
        <w:tabs>
          <w:tab w:val="left" w:pos="426"/>
          <w:tab w:val="left" w:pos="993"/>
        </w:tabs>
        <w:ind w:left="0" w:firstLine="1134"/>
        <w:jc w:val="both"/>
        <w:textAlignment w:val="baseline"/>
        <w:rPr>
          <w:rFonts w:eastAsiaTheme="minorHAnsi"/>
          <w:b/>
          <w:bCs/>
          <w:shd w:val="clear" w:color="auto" w:fill="FFFFFF"/>
          <w:lang w:eastAsia="en-US"/>
        </w:rPr>
      </w:pPr>
      <w:r w:rsidRPr="006E6EC4">
        <w:rPr>
          <w:rFonts w:eastAsia="Times New Roman"/>
          <w:lang w:eastAsia="en-US"/>
        </w:rPr>
        <w:t xml:space="preserve">при эксплуатации месторождения в </w:t>
      </w:r>
      <w:r w:rsidR="006E6EC4" w:rsidRPr="006E6EC4">
        <w:rPr>
          <w:rFonts w:eastAsiaTheme="minorHAnsi"/>
          <w:szCs w:val="22"/>
          <w:lang w:eastAsia="en-US"/>
        </w:rPr>
        <w:t xml:space="preserve">2035г  - </w:t>
      </w:r>
      <w:r w:rsidR="006E6EC4" w:rsidRPr="006E6EC4">
        <w:rPr>
          <w:rFonts w:eastAsiaTheme="minorHAnsi"/>
          <w:b/>
          <w:szCs w:val="22"/>
          <w:lang w:eastAsia="en-US"/>
        </w:rPr>
        <w:t>696,927523</w:t>
      </w:r>
      <w:r w:rsidR="006E6EC4" w:rsidRPr="006E6EC4">
        <w:rPr>
          <w:rFonts w:eastAsiaTheme="minorHAnsi"/>
          <w:b/>
          <w:bCs/>
          <w:szCs w:val="22"/>
          <w:lang w:eastAsia="en-US"/>
        </w:rPr>
        <w:t xml:space="preserve"> </w:t>
      </w:r>
      <w:r w:rsidR="006E6EC4" w:rsidRPr="006E6EC4">
        <w:rPr>
          <w:rFonts w:eastAsiaTheme="minorHAnsi"/>
          <w:b/>
          <w:i/>
          <w:szCs w:val="22"/>
          <w:lang w:eastAsia="en-US"/>
        </w:rPr>
        <w:t>т/год</w:t>
      </w:r>
      <w:r w:rsidR="006E6EC4" w:rsidRPr="006E6EC4">
        <w:rPr>
          <w:rFonts w:eastAsiaTheme="minorHAnsi"/>
          <w:b/>
          <w:i/>
          <w:szCs w:val="22"/>
          <w:lang w:val="kk-KZ" w:eastAsia="en-US"/>
        </w:rPr>
        <w:t>.</w:t>
      </w:r>
    </w:p>
    <w:p w14:paraId="144FCA3C" w14:textId="77777777" w:rsidR="009F1355" w:rsidRPr="00413A30" w:rsidRDefault="009F1355" w:rsidP="009F1355">
      <w:pPr>
        <w:tabs>
          <w:tab w:val="left" w:pos="993"/>
        </w:tabs>
        <w:jc w:val="both"/>
        <w:rPr>
          <w:b/>
          <w:i/>
        </w:rPr>
      </w:pPr>
    </w:p>
    <w:p w14:paraId="59B44245" w14:textId="032A9E17" w:rsidR="00700A00" w:rsidRPr="00413A30" w:rsidRDefault="00637429" w:rsidP="005C6EC5">
      <w:pPr>
        <w:tabs>
          <w:tab w:val="left" w:pos="0"/>
        </w:tabs>
        <w:jc w:val="both"/>
        <w:rPr>
          <w:b/>
          <w:i/>
          <w:spacing w:val="-2"/>
        </w:rPr>
      </w:pPr>
      <w:r w:rsidRPr="00413A30">
        <w:rPr>
          <w:rFonts w:eastAsia="Times New Roman"/>
          <w:color w:val="FF0000"/>
          <w:lang w:eastAsia="ru-RU"/>
        </w:rPr>
        <w:tab/>
      </w:r>
      <w:r w:rsidR="00D80CD1" w:rsidRPr="00413A30">
        <w:rPr>
          <w:b/>
          <w:i/>
          <w:spacing w:val="-2"/>
        </w:rPr>
        <w:t>О</w:t>
      </w:r>
      <w:r w:rsidR="00700A00" w:rsidRPr="00413A30">
        <w:rPr>
          <w:b/>
          <w:i/>
          <w:spacing w:val="-2"/>
        </w:rPr>
        <w:t xml:space="preserve">сновные мероприятия по предупреждению загрязнения атмосферного воздуха: </w:t>
      </w:r>
    </w:p>
    <w:p w14:paraId="735F4906" w14:textId="77777777" w:rsidR="00700A00" w:rsidRPr="00413A30" w:rsidRDefault="00700A00" w:rsidP="005C6EC5">
      <w:pPr>
        <w:pStyle w:val="afff0"/>
        <w:spacing w:before="0"/>
        <w:ind w:firstLine="708"/>
        <w:rPr>
          <w:szCs w:val="24"/>
        </w:rPr>
      </w:pPr>
      <w:r w:rsidRPr="00413A30">
        <w:t>Для снижения воздействия планируемых работ на атмосферный воздух предусмотрен ряд технических и организационных мероприятий. К ним относятся:</w:t>
      </w:r>
    </w:p>
    <w:p w14:paraId="298163F7" w14:textId="77777777" w:rsidR="00700A00" w:rsidRPr="00413A30" w:rsidRDefault="00700A00">
      <w:pPr>
        <w:numPr>
          <w:ilvl w:val="0"/>
          <w:numId w:val="86"/>
        </w:numPr>
        <w:tabs>
          <w:tab w:val="left" w:pos="709"/>
        </w:tabs>
        <w:ind w:hanging="500"/>
        <w:jc w:val="both"/>
      </w:pPr>
      <w:r w:rsidRPr="00413A30">
        <w:t>контроль за точным соблюдением технологии производств работ;</w:t>
      </w:r>
    </w:p>
    <w:p w14:paraId="63E4CD13" w14:textId="77777777" w:rsidR="00700A00" w:rsidRPr="00413A30" w:rsidRDefault="00700A00">
      <w:pPr>
        <w:numPr>
          <w:ilvl w:val="0"/>
          <w:numId w:val="86"/>
        </w:numPr>
        <w:tabs>
          <w:tab w:val="left" w:pos="709"/>
        </w:tabs>
        <w:ind w:hanging="500"/>
        <w:jc w:val="both"/>
      </w:pPr>
      <w:r w:rsidRPr="00413A30">
        <w:t>разработка надежной и дублируемой системы управления технологическим процессом;</w:t>
      </w:r>
    </w:p>
    <w:p w14:paraId="5B9C43A4" w14:textId="77777777" w:rsidR="00700A00" w:rsidRPr="00413A30" w:rsidRDefault="00700A00">
      <w:pPr>
        <w:numPr>
          <w:ilvl w:val="0"/>
          <w:numId w:val="86"/>
        </w:numPr>
        <w:tabs>
          <w:tab w:val="left" w:pos="709"/>
        </w:tabs>
        <w:ind w:hanging="500"/>
        <w:jc w:val="both"/>
      </w:pPr>
      <w:r w:rsidRPr="00413A30">
        <w:lastRenderedPageBreak/>
        <w:t>использование системы безопасности и мониторинга;</w:t>
      </w:r>
    </w:p>
    <w:p w14:paraId="14DBE071" w14:textId="77777777" w:rsidR="00700A00" w:rsidRPr="00413A30" w:rsidRDefault="00700A00">
      <w:pPr>
        <w:numPr>
          <w:ilvl w:val="0"/>
          <w:numId w:val="86"/>
        </w:numPr>
        <w:tabs>
          <w:tab w:val="left" w:pos="709"/>
        </w:tabs>
        <w:ind w:hanging="500"/>
        <w:jc w:val="both"/>
      </w:pPr>
      <w:r w:rsidRPr="00413A30">
        <w:t>своевременное проведение планово-предупредительных ремонтов и профилактики технологического оборудования;</w:t>
      </w:r>
    </w:p>
    <w:p w14:paraId="523E1E2D" w14:textId="77777777" w:rsidR="00700A00" w:rsidRPr="00413A30" w:rsidRDefault="00700A00">
      <w:pPr>
        <w:numPr>
          <w:ilvl w:val="0"/>
          <w:numId w:val="86"/>
        </w:numPr>
        <w:tabs>
          <w:tab w:val="left" w:pos="709"/>
        </w:tabs>
        <w:ind w:hanging="500"/>
        <w:jc w:val="both"/>
      </w:pPr>
      <w:r w:rsidRPr="00413A30">
        <w:t>использование системы контроля загазованности;</w:t>
      </w:r>
    </w:p>
    <w:p w14:paraId="341876FF" w14:textId="77777777" w:rsidR="00700A00" w:rsidRPr="00413A30" w:rsidRDefault="00700A00">
      <w:pPr>
        <w:numPr>
          <w:ilvl w:val="0"/>
          <w:numId w:val="86"/>
        </w:numPr>
        <w:tabs>
          <w:tab w:val="left" w:pos="709"/>
        </w:tabs>
        <w:ind w:hanging="500"/>
        <w:jc w:val="both"/>
      </w:pPr>
      <w:r w:rsidRPr="00413A30">
        <w:t>выполнение производственного экологического контроля, включающего мониторинг на стационарных постах и маршрутных постах на границе СЗЗ.</w:t>
      </w:r>
    </w:p>
    <w:p w14:paraId="2999D587" w14:textId="77777777" w:rsidR="00700A00" w:rsidRPr="00413A30" w:rsidRDefault="00700A00" w:rsidP="005C6EC5">
      <w:pPr>
        <w:pStyle w:val="afff0"/>
        <w:spacing w:before="0"/>
        <w:ind w:firstLine="708"/>
      </w:pPr>
      <w:r w:rsidRPr="00413A30">
        <w:t>Перечисленные технические решения по предотвращению выбросов вредных веществ в атмосферу сводят до минимума возможность выбросов вредных веществ в атмосферу.</w:t>
      </w:r>
    </w:p>
    <w:p w14:paraId="0DA15B10" w14:textId="77777777" w:rsidR="00700A00" w:rsidRPr="00413A30" w:rsidRDefault="00700A00" w:rsidP="005C6EC5">
      <w:pPr>
        <w:pStyle w:val="afff0"/>
        <w:spacing w:before="0"/>
        <w:ind w:firstLine="708"/>
      </w:pPr>
      <w:r w:rsidRPr="00413A30">
        <w:t>Реализация предложенных мероприятий по охране атмосферного воздуха в сочетании с организацией производственного процесса и производственного контроля за состоянием окружающей среды позволит обеспечить соблюдение качества атмосферного воздуха и уменьшить негативную нагрузку на атмосферный воздух при эксплуатации оборудования.</w:t>
      </w:r>
    </w:p>
    <w:p w14:paraId="022F1F13" w14:textId="77777777" w:rsidR="00700A00" w:rsidRPr="00413A30" w:rsidRDefault="00700A00" w:rsidP="005C6EC5">
      <w:pPr>
        <w:pStyle w:val="afff"/>
        <w:spacing w:before="0" w:after="0"/>
        <w:ind w:firstLine="708"/>
      </w:pPr>
      <w:bookmarkStart w:id="321" w:name="_Toc173581510"/>
    </w:p>
    <w:p w14:paraId="64C7E076" w14:textId="64F3D8E7" w:rsidR="00700A00" w:rsidRPr="00413A30" w:rsidRDefault="000D42B3" w:rsidP="005C6EC5">
      <w:pPr>
        <w:pStyle w:val="afff"/>
        <w:spacing w:before="0" w:after="0"/>
        <w:ind w:firstLine="708"/>
      </w:pPr>
      <w:bookmarkStart w:id="322" w:name="_Toc236236814"/>
      <w:r>
        <w:t>Таблица</w:t>
      </w:r>
      <w:r w:rsidR="00700A00" w:rsidRPr="00413A30">
        <w:t xml:space="preserve"> </w:t>
      </w:r>
      <w:r w:rsidR="00D20DBB">
        <w:fldChar w:fldCharType="begin"/>
      </w:r>
      <w:r w:rsidR="00D20DBB">
        <w:instrText xml:space="preserve"> STYLEREF 1 \s </w:instrText>
      </w:r>
      <w:r w:rsidR="00D20DBB">
        <w:fldChar w:fldCharType="separate"/>
      </w:r>
      <w:r w:rsidR="00D6182F">
        <w:rPr>
          <w:noProof/>
        </w:rPr>
        <w:t>5</w:t>
      </w:r>
      <w:r w:rsidR="00D20DBB">
        <w:rPr>
          <w:noProof/>
        </w:rPr>
        <w:fldChar w:fldCharType="end"/>
      </w:r>
      <w:r w:rsidR="00022625">
        <w:t>.</w:t>
      </w:r>
      <w:r w:rsidR="00D20DBB">
        <w:fldChar w:fldCharType="begin"/>
      </w:r>
      <w:r w:rsidR="00D20DBB">
        <w:instrText xml:space="preserve"> SEQ Таблица \* ARABIC \s 1 </w:instrText>
      </w:r>
      <w:r w:rsidR="00D20DBB">
        <w:fldChar w:fldCharType="separate"/>
      </w:r>
      <w:r w:rsidR="00D6182F">
        <w:rPr>
          <w:noProof/>
        </w:rPr>
        <w:t>3</w:t>
      </w:r>
      <w:r w:rsidR="00D20DBB">
        <w:rPr>
          <w:noProof/>
        </w:rPr>
        <w:fldChar w:fldCharType="end"/>
      </w:r>
      <w:r w:rsidR="00700A00" w:rsidRPr="00413A30">
        <w:rPr>
          <w:lang w:val="kk-KZ"/>
        </w:rPr>
        <w:t xml:space="preserve"> </w:t>
      </w:r>
      <w:r w:rsidR="00700A00" w:rsidRPr="00413A30">
        <w:t>-</w:t>
      </w:r>
      <w:r w:rsidR="00700A00" w:rsidRPr="00413A30">
        <w:rPr>
          <w:lang w:val="kk-KZ"/>
        </w:rPr>
        <w:t xml:space="preserve"> Анализ последствий возможного загрязнения атмосферного воздуха</w:t>
      </w:r>
      <w:bookmarkEnd w:id="321"/>
      <w:bookmarkEnd w:id="322"/>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146"/>
        <w:gridCol w:w="2143"/>
        <w:gridCol w:w="1826"/>
        <w:gridCol w:w="138"/>
        <w:gridCol w:w="1605"/>
        <w:gridCol w:w="1751"/>
      </w:tblGrid>
      <w:tr w:rsidR="005F7A23" w:rsidRPr="00413A30" w14:paraId="76978237" w14:textId="77777777" w:rsidTr="00700A00">
        <w:tc>
          <w:tcPr>
            <w:tcW w:w="1117" w:type="pct"/>
            <w:shd w:val="clear" w:color="auto" w:fill="auto"/>
            <w:vAlign w:val="center"/>
          </w:tcPr>
          <w:p w14:paraId="62FAF06D" w14:textId="77777777" w:rsidR="00700A00" w:rsidRPr="00413A30" w:rsidRDefault="00700A00" w:rsidP="005C6EC5">
            <w:pPr>
              <w:jc w:val="center"/>
              <w:rPr>
                <w:rFonts w:eastAsia="Calibri"/>
                <w:b/>
                <w:sz w:val="20"/>
                <w:szCs w:val="20"/>
              </w:rPr>
            </w:pPr>
            <w:r w:rsidRPr="00413A30">
              <w:rPr>
                <w:rFonts w:eastAsia="Calibri"/>
                <w:b/>
                <w:sz w:val="20"/>
                <w:szCs w:val="20"/>
              </w:rPr>
              <w:t>Источники и виды воздействия</w:t>
            </w:r>
          </w:p>
        </w:tc>
        <w:tc>
          <w:tcPr>
            <w:tcW w:w="1115" w:type="pct"/>
            <w:shd w:val="clear" w:color="auto" w:fill="auto"/>
            <w:vAlign w:val="center"/>
          </w:tcPr>
          <w:p w14:paraId="4FE6631C" w14:textId="77777777" w:rsidR="00700A00" w:rsidRPr="00413A30" w:rsidRDefault="00700A00" w:rsidP="005C6EC5">
            <w:pPr>
              <w:jc w:val="center"/>
              <w:rPr>
                <w:rFonts w:eastAsia="Calibri"/>
                <w:b/>
                <w:sz w:val="20"/>
                <w:szCs w:val="20"/>
              </w:rPr>
            </w:pPr>
            <w:r w:rsidRPr="00413A30">
              <w:rPr>
                <w:rFonts w:eastAsia="Calibri"/>
                <w:b/>
                <w:sz w:val="20"/>
                <w:szCs w:val="20"/>
              </w:rPr>
              <w:t>Пространственный масштаб</w:t>
            </w:r>
          </w:p>
        </w:tc>
        <w:tc>
          <w:tcPr>
            <w:tcW w:w="950" w:type="pct"/>
            <w:shd w:val="clear" w:color="auto" w:fill="auto"/>
            <w:vAlign w:val="center"/>
          </w:tcPr>
          <w:p w14:paraId="5474F705" w14:textId="77777777" w:rsidR="00700A00" w:rsidRPr="00413A30" w:rsidRDefault="00700A00" w:rsidP="005C6EC5">
            <w:pPr>
              <w:jc w:val="center"/>
              <w:rPr>
                <w:rFonts w:eastAsia="Calibri"/>
                <w:b/>
                <w:sz w:val="20"/>
                <w:szCs w:val="20"/>
              </w:rPr>
            </w:pPr>
            <w:r w:rsidRPr="00413A30">
              <w:rPr>
                <w:rFonts w:eastAsia="Calibri"/>
                <w:b/>
                <w:sz w:val="20"/>
                <w:szCs w:val="20"/>
              </w:rPr>
              <w:t>Временный масштаб</w:t>
            </w:r>
          </w:p>
        </w:tc>
        <w:tc>
          <w:tcPr>
            <w:tcW w:w="907" w:type="pct"/>
            <w:gridSpan w:val="2"/>
            <w:shd w:val="clear" w:color="auto" w:fill="auto"/>
            <w:vAlign w:val="center"/>
          </w:tcPr>
          <w:p w14:paraId="26357075" w14:textId="77777777" w:rsidR="00700A00" w:rsidRPr="00413A30" w:rsidRDefault="00700A00" w:rsidP="005C6EC5">
            <w:pPr>
              <w:jc w:val="center"/>
              <w:rPr>
                <w:rFonts w:eastAsia="Calibri"/>
                <w:b/>
                <w:sz w:val="20"/>
                <w:szCs w:val="20"/>
              </w:rPr>
            </w:pPr>
            <w:r w:rsidRPr="00413A30">
              <w:rPr>
                <w:rFonts w:eastAsia="Calibri"/>
                <w:b/>
                <w:sz w:val="20"/>
                <w:szCs w:val="20"/>
              </w:rPr>
              <w:t>Интенсивность воздействия</w:t>
            </w:r>
          </w:p>
        </w:tc>
        <w:tc>
          <w:tcPr>
            <w:tcW w:w="911" w:type="pct"/>
            <w:shd w:val="clear" w:color="auto" w:fill="auto"/>
            <w:vAlign w:val="center"/>
          </w:tcPr>
          <w:p w14:paraId="6B27F2B9" w14:textId="77777777" w:rsidR="00700A00" w:rsidRPr="00413A30" w:rsidRDefault="00700A00" w:rsidP="005C6EC5">
            <w:pPr>
              <w:jc w:val="center"/>
              <w:rPr>
                <w:rFonts w:eastAsia="Calibri"/>
                <w:b/>
                <w:sz w:val="20"/>
                <w:szCs w:val="20"/>
              </w:rPr>
            </w:pPr>
            <w:r w:rsidRPr="00413A30">
              <w:rPr>
                <w:rFonts w:eastAsia="Calibri"/>
                <w:b/>
                <w:sz w:val="20"/>
                <w:szCs w:val="20"/>
              </w:rPr>
              <w:t>Значимость воздействия</w:t>
            </w:r>
          </w:p>
        </w:tc>
      </w:tr>
      <w:tr w:rsidR="005F7A23" w:rsidRPr="00413A30" w14:paraId="10ACA072" w14:textId="77777777" w:rsidTr="00700A00">
        <w:tc>
          <w:tcPr>
            <w:tcW w:w="1117" w:type="pct"/>
            <w:shd w:val="clear" w:color="auto" w:fill="auto"/>
            <w:vAlign w:val="center"/>
          </w:tcPr>
          <w:p w14:paraId="2D6B5E1C" w14:textId="77777777" w:rsidR="00700A00" w:rsidRPr="00413A30" w:rsidRDefault="00700A00" w:rsidP="005C6EC5">
            <w:pPr>
              <w:jc w:val="center"/>
              <w:rPr>
                <w:rFonts w:eastAsia="Calibri"/>
                <w:b/>
                <w:sz w:val="20"/>
                <w:szCs w:val="20"/>
              </w:rPr>
            </w:pPr>
            <w:r w:rsidRPr="00413A30">
              <w:rPr>
                <w:rFonts w:eastAsia="Calibri"/>
                <w:b/>
                <w:sz w:val="20"/>
                <w:szCs w:val="20"/>
              </w:rPr>
              <w:t>1</w:t>
            </w:r>
          </w:p>
        </w:tc>
        <w:tc>
          <w:tcPr>
            <w:tcW w:w="1115" w:type="pct"/>
            <w:shd w:val="clear" w:color="auto" w:fill="auto"/>
            <w:vAlign w:val="center"/>
          </w:tcPr>
          <w:p w14:paraId="0B0621D4" w14:textId="77777777" w:rsidR="00700A00" w:rsidRPr="00413A30" w:rsidRDefault="00700A00" w:rsidP="005C6EC5">
            <w:pPr>
              <w:jc w:val="center"/>
              <w:rPr>
                <w:rFonts w:eastAsia="Calibri"/>
                <w:b/>
                <w:sz w:val="20"/>
                <w:szCs w:val="20"/>
              </w:rPr>
            </w:pPr>
            <w:r w:rsidRPr="00413A30">
              <w:rPr>
                <w:rFonts w:eastAsia="Calibri"/>
                <w:b/>
                <w:sz w:val="20"/>
                <w:szCs w:val="20"/>
              </w:rPr>
              <w:t>2</w:t>
            </w:r>
          </w:p>
        </w:tc>
        <w:tc>
          <w:tcPr>
            <w:tcW w:w="950" w:type="pct"/>
            <w:shd w:val="clear" w:color="auto" w:fill="auto"/>
            <w:vAlign w:val="center"/>
          </w:tcPr>
          <w:p w14:paraId="054C8AB3" w14:textId="77777777" w:rsidR="00700A00" w:rsidRPr="00413A30" w:rsidRDefault="00700A00" w:rsidP="005C6EC5">
            <w:pPr>
              <w:jc w:val="center"/>
              <w:rPr>
                <w:rFonts w:eastAsia="Calibri"/>
                <w:b/>
                <w:sz w:val="20"/>
                <w:szCs w:val="20"/>
              </w:rPr>
            </w:pPr>
            <w:r w:rsidRPr="00413A30">
              <w:rPr>
                <w:rFonts w:eastAsia="Calibri"/>
                <w:b/>
                <w:sz w:val="20"/>
                <w:szCs w:val="20"/>
              </w:rPr>
              <w:t>3</w:t>
            </w:r>
          </w:p>
        </w:tc>
        <w:tc>
          <w:tcPr>
            <w:tcW w:w="907" w:type="pct"/>
            <w:gridSpan w:val="2"/>
            <w:shd w:val="clear" w:color="auto" w:fill="auto"/>
            <w:vAlign w:val="center"/>
          </w:tcPr>
          <w:p w14:paraId="6471AFD8" w14:textId="77777777" w:rsidR="00700A00" w:rsidRPr="00413A30" w:rsidRDefault="00700A00" w:rsidP="005C6EC5">
            <w:pPr>
              <w:jc w:val="center"/>
              <w:rPr>
                <w:rFonts w:eastAsia="Calibri"/>
                <w:b/>
                <w:sz w:val="20"/>
                <w:szCs w:val="20"/>
              </w:rPr>
            </w:pPr>
            <w:r w:rsidRPr="00413A30">
              <w:rPr>
                <w:rFonts w:eastAsia="Calibri"/>
                <w:b/>
                <w:sz w:val="20"/>
                <w:szCs w:val="20"/>
              </w:rPr>
              <w:t>4</w:t>
            </w:r>
          </w:p>
        </w:tc>
        <w:tc>
          <w:tcPr>
            <w:tcW w:w="911" w:type="pct"/>
            <w:shd w:val="clear" w:color="auto" w:fill="auto"/>
            <w:vAlign w:val="center"/>
          </w:tcPr>
          <w:p w14:paraId="7873E1DC" w14:textId="77777777" w:rsidR="00700A00" w:rsidRPr="00413A30" w:rsidRDefault="00700A00" w:rsidP="005C6EC5">
            <w:pPr>
              <w:jc w:val="center"/>
              <w:rPr>
                <w:rFonts w:eastAsia="Calibri"/>
                <w:b/>
                <w:sz w:val="20"/>
                <w:szCs w:val="20"/>
              </w:rPr>
            </w:pPr>
            <w:r w:rsidRPr="00413A30">
              <w:rPr>
                <w:rFonts w:eastAsia="Calibri"/>
                <w:b/>
                <w:sz w:val="20"/>
                <w:szCs w:val="20"/>
              </w:rPr>
              <w:t>5</w:t>
            </w:r>
          </w:p>
        </w:tc>
      </w:tr>
      <w:tr w:rsidR="005F7A23" w:rsidRPr="00413A30" w14:paraId="4E20190C" w14:textId="77777777" w:rsidTr="00700A00">
        <w:trPr>
          <w:trHeight w:val="219"/>
        </w:trPr>
        <w:tc>
          <w:tcPr>
            <w:tcW w:w="5000" w:type="pct"/>
            <w:gridSpan w:val="6"/>
            <w:shd w:val="clear" w:color="auto" w:fill="auto"/>
            <w:vAlign w:val="center"/>
          </w:tcPr>
          <w:p w14:paraId="49940211" w14:textId="77777777" w:rsidR="00700A00" w:rsidRPr="00413A30" w:rsidRDefault="00700A00" w:rsidP="005C6EC5">
            <w:pPr>
              <w:jc w:val="center"/>
              <w:rPr>
                <w:rFonts w:eastAsia="Calibri"/>
                <w:b/>
                <w:sz w:val="20"/>
                <w:szCs w:val="20"/>
              </w:rPr>
            </w:pPr>
            <w:r w:rsidRPr="00413A30">
              <w:rPr>
                <w:rFonts w:eastAsia="Calibri"/>
                <w:b/>
                <w:sz w:val="20"/>
                <w:szCs w:val="20"/>
              </w:rPr>
              <w:t>при бурении скважин</w:t>
            </w:r>
          </w:p>
        </w:tc>
      </w:tr>
      <w:tr w:rsidR="005F7A23" w:rsidRPr="00413A30" w14:paraId="0A5F5B35" w14:textId="77777777" w:rsidTr="00700A00">
        <w:tc>
          <w:tcPr>
            <w:tcW w:w="1117" w:type="pct"/>
            <w:shd w:val="clear" w:color="auto" w:fill="auto"/>
            <w:vAlign w:val="center"/>
          </w:tcPr>
          <w:p w14:paraId="406DB727" w14:textId="77777777" w:rsidR="00700A00" w:rsidRPr="00413A30" w:rsidRDefault="00700A00" w:rsidP="005C6EC5">
            <w:pPr>
              <w:jc w:val="center"/>
              <w:rPr>
                <w:rFonts w:eastAsia="Calibri"/>
                <w:sz w:val="20"/>
                <w:szCs w:val="20"/>
              </w:rPr>
            </w:pPr>
            <w:r w:rsidRPr="00413A30">
              <w:rPr>
                <w:rFonts w:eastAsia="Calibri"/>
                <w:sz w:val="20"/>
                <w:szCs w:val="20"/>
              </w:rPr>
              <w:t>Выбросы ЗВ  в атмосферу от буровой установки</w:t>
            </w:r>
          </w:p>
        </w:tc>
        <w:tc>
          <w:tcPr>
            <w:tcW w:w="1115" w:type="pct"/>
            <w:shd w:val="clear" w:color="auto" w:fill="auto"/>
            <w:vAlign w:val="center"/>
          </w:tcPr>
          <w:p w14:paraId="4C182C2F" w14:textId="77777777" w:rsidR="00700A00" w:rsidRPr="00413A30" w:rsidRDefault="00700A00" w:rsidP="005C6EC5">
            <w:pPr>
              <w:jc w:val="center"/>
              <w:rPr>
                <w:rFonts w:eastAsia="Calibri"/>
                <w:sz w:val="20"/>
                <w:szCs w:val="20"/>
              </w:rPr>
            </w:pPr>
            <w:r w:rsidRPr="00413A30">
              <w:rPr>
                <w:rFonts w:eastAsia="Calibri"/>
                <w:sz w:val="20"/>
                <w:szCs w:val="20"/>
              </w:rPr>
              <w:t>Локальное</w:t>
            </w:r>
          </w:p>
          <w:p w14:paraId="5663D8D2" w14:textId="77777777" w:rsidR="00700A00" w:rsidRPr="00413A30" w:rsidRDefault="00700A00" w:rsidP="005C6EC5">
            <w:pPr>
              <w:jc w:val="center"/>
              <w:rPr>
                <w:rFonts w:eastAsia="Calibri"/>
                <w:sz w:val="20"/>
                <w:szCs w:val="20"/>
              </w:rPr>
            </w:pPr>
            <w:r w:rsidRPr="00413A30">
              <w:rPr>
                <w:rFonts w:eastAsia="Calibri"/>
                <w:sz w:val="20"/>
                <w:szCs w:val="20"/>
              </w:rPr>
              <w:t>1</w:t>
            </w:r>
          </w:p>
        </w:tc>
        <w:tc>
          <w:tcPr>
            <w:tcW w:w="1022" w:type="pct"/>
            <w:gridSpan w:val="2"/>
            <w:shd w:val="clear" w:color="auto" w:fill="auto"/>
            <w:vAlign w:val="center"/>
          </w:tcPr>
          <w:p w14:paraId="4F81D0A5" w14:textId="77777777" w:rsidR="00700A00" w:rsidRPr="00413A30" w:rsidRDefault="00700A00" w:rsidP="005C6EC5">
            <w:pPr>
              <w:jc w:val="center"/>
              <w:rPr>
                <w:rFonts w:eastAsia="Calibri"/>
                <w:sz w:val="20"/>
                <w:szCs w:val="20"/>
              </w:rPr>
            </w:pPr>
            <w:r w:rsidRPr="00413A30">
              <w:rPr>
                <w:rFonts w:eastAsia="Calibri"/>
                <w:sz w:val="20"/>
                <w:szCs w:val="20"/>
              </w:rPr>
              <w:t>Кратковременное</w:t>
            </w:r>
          </w:p>
          <w:p w14:paraId="422E3A69" w14:textId="77777777" w:rsidR="00700A00" w:rsidRPr="00413A30" w:rsidRDefault="00700A00" w:rsidP="005C6EC5">
            <w:pPr>
              <w:jc w:val="center"/>
              <w:rPr>
                <w:rFonts w:eastAsia="Calibri"/>
                <w:sz w:val="20"/>
                <w:szCs w:val="20"/>
              </w:rPr>
            </w:pPr>
            <w:r w:rsidRPr="00413A30">
              <w:rPr>
                <w:rFonts w:eastAsia="Calibri"/>
                <w:sz w:val="20"/>
                <w:szCs w:val="20"/>
              </w:rPr>
              <w:t>1</w:t>
            </w:r>
          </w:p>
        </w:tc>
        <w:tc>
          <w:tcPr>
            <w:tcW w:w="835" w:type="pct"/>
            <w:shd w:val="clear" w:color="auto" w:fill="auto"/>
            <w:vAlign w:val="center"/>
          </w:tcPr>
          <w:p w14:paraId="02839A47" w14:textId="77777777" w:rsidR="00700A00" w:rsidRPr="00413A30" w:rsidRDefault="00700A00" w:rsidP="005C6EC5">
            <w:pPr>
              <w:jc w:val="center"/>
              <w:rPr>
                <w:rFonts w:eastAsia="Calibri"/>
                <w:sz w:val="20"/>
                <w:szCs w:val="20"/>
              </w:rPr>
            </w:pPr>
            <w:r w:rsidRPr="00413A30">
              <w:rPr>
                <w:rFonts w:eastAsia="Calibri"/>
                <w:sz w:val="20"/>
                <w:szCs w:val="20"/>
              </w:rPr>
              <w:t>Умеренное</w:t>
            </w:r>
          </w:p>
          <w:p w14:paraId="0DC237E4" w14:textId="77777777" w:rsidR="00700A00" w:rsidRPr="00413A30" w:rsidRDefault="00700A00" w:rsidP="005C6EC5">
            <w:pPr>
              <w:jc w:val="center"/>
              <w:rPr>
                <w:rFonts w:eastAsia="Calibri"/>
                <w:sz w:val="20"/>
                <w:szCs w:val="20"/>
              </w:rPr>
            </w:pPr>
            <w:r w:rsidRPr="00413A30">
              <w:rPr>
                <w:rFonts w:eastAsia="Calibri"/>
                <w:sz w:val="20"/>
                <w:szCs w:val="20"/>
              </w:rPr>
              <w:t>3</w:t>
            </w:r>
          </w:p>
        </w:tc>
        <w:tc>
          <w:tcPr>
            <w:tcW w:w="911" w:type="pct"/>
            <w:shd w:val="clear" w:color="auto" w:fill="auto"/>
            <w:vAlign w:val="center"/>
          </w:tcPr>
          <w:p w14:paraId="6EE6CBBE" w14:textId="77777777" w:rsidR="00700A00" w:rsidRPr="00413A30" w:rsidRDefault="00700A00" w:rsidP="005C6EC5">
            <w:pPr>
              <w:jc w:val="center"/>
              <w:rPr>
                <w:rFonts w:eastAsia="Calibri"/>
                <w:sz w:val="20"/>
                <w:szCs w:val="20"/>
              </w:rPr>
            </w:pPr>
            <w:r w:rsidRPr="00413A30">
              <w:rPr>
                <w:rFonts w:eastAsia="Calibri"/>
                <w:sz w:val="20"/>
                <w:szCs w:val="20"/>
              </w:rPr>
              <w:t>Низкая значимость</w:t>
            </w:r>
          </w:p>
          <w:p w14:paraId="2723256C" w14:textId="77777777" w:rsidR="00700A00" w:rsidRPr="00413A30" w:rsidRDefault="00700A00" w:rsidP="005C6EC5">
            <w:pPr>
              <w:jc w:val="center"/>
              <w:rPr>
                <w:rFonts w:eastAsia="Calibri"/>
                <w:sz w:val="20"/>
                <w:szCs w:val="20"/>
              </w:rPr>
            </w:pPr>
            <w:r w:rsidRPr="00413A30">
              <w:rPr>
                <w:rFonts w:eastAsia="Calibri"/>
                <w:sz w:val="20"/>
                <w:szCs w:val="20"/>
              </w:rPr>
              <w:t>3</w:t>
            </w:r>
          </w:p>
        </w:tc>
      </w:tr>
      <w:tr w:rsidR="005F7A23" w:rsidRPr="00413A30" w14:paraId="4595B5B5" w14:textId="77777777" w:rsidTr="00700A00">
        <w:tc>
          <w:tcPr>
            <w:tcW w:w="1117" w:type="pct"/>
            <w:shd w:val="clear" w:color="auto" w:fill="auto"/>
            <w:vAlign w:val="center"/>
          </w:tcPr>
          <w:p w14:paraId="073AB1DC" w14:textId="77777777" w:rsidR="00700A00" w:rsidRPr="00413A30" w:rsidRDefault="00700A00" w:rsidP="005C6EC5">
            <w:pPr>
              <w:jc w:val="center"/>
              <w:rPr>
                <w:rFonts w:eastAsia="Calibri"/>
                <w:sz w:val="20"/>
                <w:szCs w:val="20"/>
              </w:rPr>
            </w:pPr>
            <w:r w:rsidRPr="00413A30">
              <w:rPr>
                <w:rFonts w:eastAsia="Calibri"/>
                <w:sz w:val="20"/>
                <w:szCs w:val="20"/>
              </w:rPr>
              <w:t>Выбросы загрязняющих веществ в атмосферу от автотранспорта. Пыление дорог при движении автотранспорта</w:t>
            </w:r>
          </w:p>
        </w:tc>
        <w:tc>
          <w:tcPr>
            <w:tcW w:w="1115" w:type="pct"/>
            <w:shd w:val="clear" w:color="auto" w:fill="auto"/>
            <w:vAlign w:val="center"/>
          </w:tcPr>
          <w:p w14:paraId="71C601D6" w14:textId="77777777" w:rsidR="00700A00" w:rsidRPr="00413A30" w:rsidRDefault="00700A00" w:rsidP="005C6EC5">
            <w:pPr>
              <w:jc w:val="center"/>
              <w:rPr>
                <w:rFonts w:eastAsia="Calibri"/>
                <w:sz w:val="20"/>
                <w:szCs w:val="20"/>
              </w:rPr>
            </w:pPr>
            <w:r w:rsidRPr="00413A30">
              <w:rPr>
                <w:rFonts w:eastAsia="Calibri"/>
                <w:sz w:val="20"/>
                <w:szCs w:val="20"/>
              </w:rPr>
              <w:t xml:space="preserve">Ограниченное </w:t>
            </w:r>
          </w:p>
          <w:p w14:paraId="5441626E" w14:textId="77777777" w:rsidR="00700A00" w:rsidRPr="00413A30" w:rsidRDefault="00700A00" w:rsidP="005C6EC5">
            <w:pPr>
              <w:jc w:val="center"/>
              <w:rPr>
                <w:rFonts w:eastAsia="Calibri"/>
                <w:sz w:val="20"/>
                <w:szCs w:val="20"/>
              </w:rPr>
            </w:pPr>
            <w:r w:rsidRPr="00413A30">
              <w:rPr>
                <w:rFonts w:eastAsia="Calibri"/>
                <w:sz w:val="20"/>
                <w:szCs w:val="20"/>
              </w:rPr>
              <w:t>2</w:t>
            </w:r>
          </w:p>
        </w:tc>
        <w:tc>
          <w:tcPr>
            <w:tcW w:w="1022" w:type="pct"/>
            <w:gridSpan w:val="2"/>
            <w:shd w:val="clear" w:color="auto" w:fill="auto"/>
            <w:vAlign w:val="center"/>
          </w:tcPr>
          <w:p w14:paraId="6B6A012E" w14:textId="77777777" w:rsidR="00700A00" w:rsidRPr="00413A30" w:rsidRDefault="00700A00" w:rsidP="005C6EC5">
            <w:pPr>
              <w:jc w:val="center"/>
              <w:rPr>
                <w:rFonts w:eastAsia="Calibri"/>
                <w:sz w:val="20"/>
                <w:szCs w:val="20"/>
              </w:rPr>
            </w:pPr>
            <w:r w:rsidRPr="00413A30">
              <w:rPr>
                <w:rFonts w:eastAsia="Calibri"/>
                <w:sz w:val="20"/>
                <w:szCs w:val="20"/>
              </w:rPr>
              <w:t>Среднее</w:t>
            </w:r>
          </w:p>
          <w:p w14:paraId="5CBC3F24" w14:textId="77777777" w:rsidR="00700A00" w:rsidRPr="00413A30" w:rsidRDefault="00700A00" w:rsidP="005C6EC5">
            <w:pPr>
              <w:jc w:val="center"/>
              <w:rPr>
                <w:rFonts w:eastAsia="Calibri"/>
                <w:sz w:val="20"/>
                <w:szCs w:val="20"/>
              </w:rPr>
            </w:pPr>
            <w:r w:rsidRPr="00413A30">
              <w:rPr>
                <w:rFonts w:eastAsia="Calibri"/>
                <w:sz w:val="20"/>
                <w:szCs w:val="20"/>
              </w:rPr>
              <w:t>2</w:t>
            </w:r>
          </w:p>
        </w:tc>
        <w:tc>
          <w:tcPr>
            <w:tcW w:w="835" w:type="pct"/>
            <w:shd w:val="clear" w:color="auto" w:fill="auto"/>
            <w:vAlign w:val="center"/>
          </w:tcPr>
          <w:p w14:paraId="3CCF249D" w14:textId="77777777" w:rsidR="00700A00" w:rsidRPr="00413A30" w:rsidRDefault="00700A00" w:rsidP="005C6EC5">
            <w:pPr>
              <w:jc w:val="center"/>
              <w:rPr>
                <w:rFonts w:eastAsia="Calibri"/>
                <w:sz w:val="20"/>
                <w:szCs w:val="20"/>
              </w:rPr>
            </w:pPr>
            <w:r w:rsidRPr="00413A30">
              <w:rPr>
                <w:rFonts w:eastAsia="Calibri"/>
                <w:sz w:val="20"/>
                <w:szCs w:val="20"/>
              </w:rPr>
              <w:t>Слабое</w:t>
            </w:r>
          </w:p>
          <w:p w14:paraId="71BC8162" w14:textId="77777777" w:rsidR="00700A00" w:rsidRPr="00413A30" w:rsidRDefault="00700A00" w:rsidP="005C6EC5">
            <w:pPr>
              <w:jc w:val="center"/>
              <w:rPr>
                <w:rFonts w:eastAsia="Calibri"/>
                <w:sz w:val="20"/>
                <w:szCs w:val="20"/>
              </w:rPr>
            </w:pPr>
            <w:r w:rsidRPr="00413A30">
              <w:rPr>
                <w:rFonts w:eastAsia="Calibri"/>
                <w:sz w:val="20"/>
                <w:szCs w:val="20"/>
              </w:rPr>
              <w:t>2</w:t>
            </w:r>
          </w:p>
        </w:tc>
        <w:tc>
          <w:tcPr>
            <w:tcW w:w="911" w:type="pct"/>
            <w:shd w:val="clear" w:color="auto" w:fill="auto"/>
            <w:vAlign w:val="center"/>
          </w:tcPr>
          <w:p w14:paraId="67BC9173" w14:textId="77777777" w:rsidR="00700A00" w:rsidRPr="00413A30" w:rsidRDefault="00700A00" w:rsidP="005C6EC5">
            <w:pPr>
              <w:jc w:val="center"/>
              <w:rPr>
                <w:rFonts w:eastAsia="Calibri"/>
                <w:sz w:val="20"/>
                <w:szCs w:val="20"/>
              </w:rPr>
            </w:pPr>
            <w:r w:rsidRPr="00413A30">
              <w:rPr>
                <w:rFonts w:eastAsia="Calibri"/>
                <w:sz w:val="20"/>
                <w:szCs w:val="20"/>
              </w:rPr>
              <w:t>Низкая значимость</w:t>
            </w:r>
          </w:p>
          <w:p w14:paraId="4824C490" w14:textId="77777777" w:rsidR="00700A00" w:rsidRPr="00413A30" w:rsidRDefault="00700A00" w:rsidP="005C6EC5">
            <w:pPr>
              <w:jc w:val="center"/>
              <w:rPr>
                <w:rFonts w:eastAsia="Calibri"/>
                <w:sz w:val="20"/>
                <w:szCs w:val="20"/>
              </w:rPr>
            </w:pPr>
            <w:r w:rsidRPr="00413A30">
              <w:rPr>
                <w:rFonts w:eastAsia="Calibri"/>
                <w:sz w:val="20"/>
                <w:szCs w:val="20"/>
              </w:rPr>
              <w:t>8</w:t>
            </w:r>
          </w:p>
        </w:tc>
      </w:tr>
      <w:tr w:rsidR="005F7A23" w:rsidRPr="00413A30" w14:paraId="1CEA9DF6" w14:textId="77777777" w:rsidTr="00700A00">
        <w:tc>
          <w:tcPr>
            <w:tcW w:w="5000" w:type="pct"/>
            <w:gridSpan w:val="6"/>
            <w:shd w:val="clear" w:color="auto" w:fill="auto"/>
            <w:vAlign w:val="center"/>
          </w:tcPr>
          <w:p w14:paraId="1B68C217" w14:textId="77777777" w:rsidR="00700A00" w:rsidRPr="00413A30" w:rsidRDefault="00700A00" w:rsidP="005C6EC5">
            <w:pPr>
              <w:jc w:val="center"/>
              <w:rPr>
                <w:rFonts w:eastAsia="Calibri"/>
                <w:b/>
                <w:sz w:val="20"/>
                <w:szCs w:val="20"/>
              </w:rPr>
            </w:pPr>
            <w:r w:rsidRPr="00413A30">
              <w:rPr>
                <w:rFonts w:eastAsia="Calibri"/>
                <w:b/>
                <w:sz w:val="20"/>
                <w:szCs w:val="20"/>
              </w:rPr>
              <w:t>при освоении</w:t>
            </w:r>
          </w:p>
        </w:tc>
      </w:tr>
      <w:tr w:rsidR="005F7A23" w:rsidRPr="00413A30" w14:paraId="440A570C" w14:textId="77777777" w:rsidTr="00700A00">
        <w:tc>
          <w:tcPr>
            <w:tcW w:w="1117" w:type="pct"/>
            <w:shd w:val="clear" w:color="auto" w:fill="auto"/>
            <w:vAlign w:val="center"/>
          </w:tcPr>
          <w:p w14:paraId="6FBAA348" w14:textId="77777777" w:rsidR="00700A00" w:rsidRPr="00413A30" w:rsidRDefault="00700A00" w:rsidP="005C6EC5">
            <w:pPr>
              <w:jc w:val="center"/>
              <w:rPr>
                <w:rFonts w:eastAsia="Calibri"/>
                <w:sz w:val="20"/>
                <w:szCs w:val="20"/>
              </w:rPr>
            </w:pPr>
            <w:r w:rsidRPr="00413A30">
              <w:rPr>
                <w:rFonts w:eastAsia="Calibri"/>
                <w:sz w:val="20"/>
                <w:szCs w:val="20"/>
              </w:rPr>
              <w:t>Выбросы ЗВ  в атмосферу от буровой установки</w:t>
            </w:r>
          </w:p>
        </w:tc>
        <w:tc>
          <w:tcPr>
            <w:tcW w:w="1115" w:type="pct"/>
            <w:shd w:val="clear" w:color="auto" w:fill="auto"/>
            <w:vAlign w:val="center"/>
          </w:tcPr>
          <w:p w14:paraId="6616F4D8" w14:textId="77777777" w:rsidR="00700A00" w:rsidRPr="00413A30" w:rsidRDefault="00700A00" w:rsidP="005C6EC5">
            <w:pPr>
              <w:jc w:val="center"/>
              <w:rPr>
                <w:rFonts w:eastAsia="Calibri"/>
                <w:sz w:val="20"/>
                <w:szCs w:val="20"/>
              </w:rPr>
            </w:pPr>
            <w:r w:rsidRPr="00413A30">
              <w:rPr>
                <w:rFonts w:eastAsia="Calibri"/>
                <w:sz w:val="20"/>
                <w:szCs w:val="20"/>
              </w:rPr>
              <w:t>Локальное</w:t>
            </w:r>
          </w:p>
          <w:p w14:paraId="19BBEDB2" w14:textId="77777777" w:rsidR="00700A00" w:rsidRPr="00413A30" w:rsidRDefault="00700A00" w:rsidP="005C6EC5">
            <w:pPr>
              <w:jc w:val="center"/>
              <w:rPr>
                <w:rFonts w:eastAsia="Calibri"/>
                <w:sz w:val="20"/>
                <w:szCs w:val="20"/>
              </w:rPr>
            </w:pPr>
            <w:r w:rsidRPr="00413A30">
              <w:rPr>
                <w:rFonts w:eastAsia="Calibri"/>
                <w:sz w:val="20"/>
                <w:szCs w:val="20"/>
              </w:rPr>
              <w:t>1</w:t>
            </w:r>
          </w:p>
        </w:tc>
        <w:tc>
          <w:tcPr>
            <w:tcW w:w="1022" w:type="pct"/>
            <w:gridSpan w:val="2"/>
            <w:shd w:val="clear" w:color="auto" w:fill="auto"/>
            <w:vAlign w:val="center"/>
          </w:tcPr>
          <w:p w14:paraId="599A765E" w14:textId="77777777" w:rsidR="00700A00" w:rsidRPr="00413A30" w:rsidRDefault="00700A00" w:rsidP="005C6EC5">
            <w:pPr>
              <w:jc w:val="center"/>
              <w:rPr>
                <w:rFonts w:eastAsia="Calibri"/>
                <w:sz w:val="20"/>
                <w:szCs w:val="20"/>
              </w:rPr>
            </w:pPr>
            <w:r w:rsidRPr="00413A30">
              <w:rPr>
                <w:rFonts w:eastAsia="Calibri"/>
                <w:sz w:val="20"/>
                <w:szCs w:val="20"/>
              </w:rPr>
              <w:t>Кратковременное</w:t>
            </w:r>
          </w:p>
          <w:p w14:paraId="15BBD08A" w14:textId="77777777" w:rsidR="00700A00" w:rsidRPr="00413A30" w:rsidRDefault="00700A00" w:rsidP="005C6EC5">
            <w:pPr>
              <w:jc w:val="center"/>
              <w:rPr>
                <w:rFonts w:eastAsia="Calibri"/>
                <w:sz w:val="20"/>
                <w:szCs w:val="20"/>
              </w:rPr>
            </w:pPr>
            <w:r w:rsidRPr="00413A30">
              <w:rPr>
                <w:rFonts w:eastAsia="Calibri"/>
                <w:sz w:val="20"/>
                <w:szCs w:val="20"/>
              </w:rPr>
              <w:t>1</w:t>
            </w:r>
          </w:p>
        </w:tc>
        <w:tc>
          <w:tcPr>
            <w:tcW w:w="835" w:type="pct"/>
            <w:shd w:val="clear" w:color="auto" w:fill="auto"/>
            <w:vAlign w:val="center"/>
          </w:tcPr>
          <w:p w14:paraId="613BF02F" w14:textId="77777777" w:rsidR="00700A00" w:rsidRPr="00413A30" w:rsidRDefault="00700A00" w:rsidP="005C6EC5">
            <w:pPr>
              <w:jc w:val="center"/>
              <w:rPr>
                <w:rFonts w:eastAsia="Calibri"/>
                <w:sz w:val="20"/>
                <w:szCs w:val="20"/>
              </w:rPr>
            </w:pPr>
            <w:r w:rsidRPr="00413A30">
              <w:rPr>
                <w:rFonts w:eastAsia="Calibri"/>
                <w:sz w:val="20"/>
                <w:szCs w:val="20"/>
              </w:rPr>
              <w:t>Умеренное</w:t>
            </w:r>
          </w:p>
          <w:p w14:paraId="537A21CD" w14:textId="77777777" w:rsidR="00700A00" w:rsidRPr="00413A30" w:rsidRDefault="00700A00" w:rsidP="005C6EC5">
            <w:pPr>
              <w:jc w:val="center"/>
              <w:rPr>
                <w:rFonts w:eastAsia="Calibri"/>
                <w:sz w:val="20"/>
                <w:szCs w:val="20"/>
              </w:rPr>
            </w:pPr>
            <w:r w:rsidRPr="00413A30">
              <w:rPr>
                <w:rFonts w:eastAsia="Calibri"/>
                <w:sz w:val="20"/>
                <w:szCs w:val="20"/>
              </w:rPr>
              <w:t>3</w:t>
            </w:r>
          </w:p>
        </w:tc>
        <w:tc>
          <w:tcPr>
            <w:tcW w:w="911" w:type="pct"/>
            <w:shd w:val="clear" w:color="auto" w:fill="auto"/>
            <w:vAlign w:val="center"/>
          </w:tcPr>
          <w:p w14:paraId="0F6F9070" w14:textId="77777777" w:rsidR="00700A00" w:rsidRPr="00413A30" w:rsidRDefault="00700A00" w:rsidP="005C6EC5">
            <w:pPr>
              <w:jc w:val="center"/>
              <w:rPr>
                <w:rFonts w:eastAsia="Calibri"/>
                <w:sz w:val="20"/>
                <w:szCs w:val="20"/>
              </w:rPr>
            </w:pPr>
            <w:r w:rsidRPr="00413A30">
              <w:rPr>
                <w:rFonts w:eastAsia="Calibri"/>
                <w:sz w:val="20"/>
                <w:szCs w:val="20"/>
              </w:rPr>
              <w:t>Низкая значимость</w:t>
            </w:r>
          </w:p>
          <w:p w14:paraId="4604DFCB" w14:textId="77777777" w:rsidR="00700A00" w:rsidRPr="00413A30" w:rsidRDefault="00700A00" w:rsidP="005C6EC5">
            <w:pPr>
              <w:jc w:val="center"/>
              <w:rPr>
                <w:rFonts w:eastAsia="Calibri"/>
                <w:sz w:val="20"/>
                <w:szCs w:val="20"/>
              </w:rPr>
            </w:pPr>
            <w:r w:rsidRPr="00413A30">
              <w:rPr>
                <w:rFonts w:eastAsia="Calibri"/>
                <w:sz w:val="20"/>
                <w:szCs w:val="20"/>
              </w:rPr>
              <w:t>3</w:t>
            </w:r>
          </w:p>
        </w:tc>
      </w:tr>
    </w:tbl>
    <w:p w14:paraId="5BBA3B34" w14:textId="22E2F8E7" w:rsidR="00700A00" w:rsidRPr="00413A30" w:rsidRDefault="00700A00" w:rsidP="005C6EC5">
      <w:pPr>
        <w:tabs>
          <w:tab w:val="left" w:pos="0"/>
        </w:tabs>
        <w:ind w:firstLine="709"/>
        <w:jc w:val="both"/>
      </w:pPr>
      <w:r w:rsidRPr="00413A30">
        <w:rPr>
          <w:b/>
          <w:i/>
        </w:rPr>
        <w:t>Природоохранные мероприятия.</w:t>
      </w:r>
      <w:r w:rsidRPr="00413A30">
        <w:t xml:space="preserve"> При проведении работ с минимальными (рассчитанными) воздействиями на атмосферный воздух необходимо строгое выполнение проектных решений. По результатам расчетов рассеивания приземных концентраций жилые вагоны следует расположить на расстоянии не менее </w:t>
      </w:r>
      <w:r w:rsidR="00392151" w:rsidRPr="00413A30">
        <w:rPr>
          <w:lang w:val="kk-KZ"/>
        </w:rPr>
        <w:t>500</w:t>
      </w:r>
      <w:r w:rsidRPr="00413A30">
        <w:t>м от площадки буровой, с учетом розы ветров.</w:t>
      </w:r>
    </w:p>
    <w:p w14:paraId="127E1D8C" w14:textId="642CF785" w:rsidR="00700A00" w:rsidRPr="00413A30" w:rsidRDefault="00700A00" w:rsidP="005C6EC5">
      <w:pPr>
        <w:ind w:firstLine="720"/>
        <w:jc w:val="both"/>
      </w:pPr>
      <w:r w:rsidRPr="00413A30">
        <w:rPr>
          <w:b/>
          <w:i/>
        </w:rPr>
        <w:t>Вывод:</w:t>
      </w:r>
      <w:r w:rsidRPr="00413A30">
        <w:t xml:space="preserve"> В целом воздействия рассматриваемых работ на состояние атмосферного воздуха, может быть оценено, как </w:t>
      </w:r>
      <w:r w:rsidRPr="00413A30">
        <w:rPr>
          <w:b/>
          <w:i/>
        </w:rPr>
        <w:t xml:space="preserve">ограниченное, продолжительное </w:t>
      </w:r>
      <w:r w:rsidRPr="00413A30">
        <w:t xml:space="preserve">и </w:t>
      </w:r>
      <w:r w:rsidRPr="00413A30">
        <w:rPr>
          <w:b/>
          <w:i/>
        </w:rPr>
        <w:t>умеренное</w:t>
      </w:r>
      <w:r w:rsidRPr="00413A30">
        <w:t xml:space="preserve"> по воздействию.</w:t>
      </w:r>
    </w:p>
    <w:p w14:paraId="2C209DFB" w14:textId="77777777" w:rsidR="00B15FDC" w:rsidRPr="00413A30" w:rsidRDefault="00B15FDC" w:rsidP="005C6EC5">
      <w:pPr>
        <w:ind w:firstLine="720"/>
        <w:jc w:val="both"/>
        <w:rPr>
          <w:highlight w:val="yellow"/>
        </w:rPr>
      </w:pPr>
    </w:p>
    <w:p w14:paraId="3CF04960" w14:textId="77777777" w:rsidR="00BE444E" w:rsidRPr="00413A30" w:rsidRDefault="00BE444E" w:rsidP="00CF3027">
      <w:pPr>
        <w:pStyle w:val="aff5"/>
        <w:keepNext/>
        <w:numPr>
          <w:ilvl w:val="1"/>
          <w:numId w:val="54"/>
        </w:numPr>
        <w:tabs>
          <w:tab w:val="left" w:pos="1134"/>
        </w:tabs>
        <w:ind w:hanging="1001"/>
        <w:jc w:val="both"/>
        <w:outlineLvl w:val="1"/>
        <w:rPr>
          <w:b/>
          <w:bCs/>
          <w:iCs/>
          <w:lang w:val="x-none" w:eastAsia="x-none"/>
        </w:rPr>
      </w:pPr>
      <w:bookmarkStart w:id="323" w:name="_Toc517713350"/>
      <w:bookmarkStart w:id="324" w:name="_Toc22111970"/>
      <w:bookmarkStart w:id="325" w:name="_Toc39050819"/>
      <w:bookmarkStart w:id="326" w:name="_Toc54196153"/>
      <w:bookmarkStart w:id="327" w:name="_Toc71190029"/>
      <w:bookmarkStart w:id="328" w:name="_Toc90910136"/>
      <w:bookmarkStart w:id="329" w:name="_Toc214549013"/>
      <w:r w:rsidRPr="00413A30">
        <w:rPr>
          <w:b/>
          <w:bCs/>
          <w:iCs/>
          <w:lang w:eastAsia="x-none"/>
        </w:rPr>
        <w:t>О</w:t>
      </w:r>
      <w:r w:rsidRPr="00413A30">
        <w:rPr>
          <w:b/>
          <w:bCs/>
          <w:iCs/>
          <w:lang w:val="x-none" w:eastAsia="x-none"/>
        </w:rPr>
        <w:t xml:space="preserve">ценка воздействия на </w:t>
      </w:r>
      <w:bookmarkEnd w:id="323"/>
      <w:r w:rsidRPr="00413A30">
        <w:rPr>
          <w:b/>
          <w:bCs/>
          <w:iCs/>
          <w:lang w:val="x-none" w:eastAsia="x-none"/>
        </w:rPr>
        <w:t>подземные и поверхностные воды</w:t>
      </w:r>
      <w:bookmarkEnd w:id="324"/>
      <w:bookmarkEnd w:id="325"/>
      <w:bookmarkEnd w:id="326"/>
      <w:bookmarkEnd w:id="327"/>
      <w:bookmarkEnd w:id="328"/>
      <w:bookmarkEnd w:id="329"/>
    </w:p>
    <w:p w14:paraId="693BC0D0" w14:textId="77777777" w:rsidR="00475323" w:rsidRPr="00413A30" w:rsidRDefault="00475323" w:rsidP="005C6EC5">
      <w:pPr>
        <w:ind w:firstLine="708"/>
        <w:jc w:val="both"/>
        <w:rPr>
          <w:bCs/>
          <w:lang w:val="kk-KZ"/>
        </w:rPr>
      </w:pPr>
      <w:bookmarkStart w:id="330" w:name="_Toc517161951"/>
      <w:bookmarkStart w:id="331" w:name="_Toc22055923"/>
      <w:bookmarkStart w:id="332" w:name="_Toc47945490"/>
      <w:bookmarkStart w:id="333" w:name="_Toc54196344"/>
      <w:bookmarkStart w:id="334" w:name="_Toc72417916"/>
      <w:bookmarkStart w:id="335" w:name="_Toc90910182"/>
      <w:r w:rsidRPr="00413A30">
        <w:rPr>
          <w:bCs/>
        </w:rPr>
        <w:t xml:space="preserve">Источниками загрязнения подземных вод при разработке нефтяных месторождении могут быть: пластовые воды, извлекаемые из скважин вместе с нефтью; отработанные технические и бытовые воды, химические реагенты. Крупные очаги загрязнения могут возникнуть при аварийных ситуациях, ведущих к большим разливам нефти и пластовых вод на поверхность, при плохой изоляции нефтесодержащих пластов, при устройстве неэкранированных емкостей для отстоя и хранения нефти и пластовых вод и т.д. </w:t>
      </w:r>
    </w:p>
    <w:p w14:paraId="3460DCB5" w14:textId="77777777" w:rsidR="00475323" w:rsidRPr="00413A30" w:rsidRDefault="00475323" w:rsidP="005C6EC5">
      <w:pPr>
        <w:ind w:firstLine="708"/>
        <w:jc w:val="both"/>
        <w:rPr>
          <w:szCs w:val="20"/>
        </w:rPr>
      </w:pPr>
      <w:r w:rsidRPr="00413A30">
        <w:rPr>
          <w:szCs w:val="20"/>
        </w:rPr>
        <w:t>Загрязняющие вещества могут поступать с инфильтрующимися атмосферными осадками на участках скопления промышленных и бытовых отходов, замазученных территорий, участков хранения нефти и пластовых вод.</w:t>
      </w:r>
    </w:p>
    <w:p w14:paraId="02FFC9E0" w14:textId="77777777" w:rsidR="00475323" w:rsidRPr="00413A30" w:rsidRDefault="00475323" w:rsidP="005C6EC5">
      <w:pPr>
        <w:ind w:firstLine="708"/>
        <w:jc w:val="both"/>
        <w:rPr>
          <w:szCs w:val="20"/>
        </w:rPr>
      </w:pPr>
      <w:r w:rsidRPr="00413A30">
        <w:rPr>
          <w:szCs w:val="20"/>
        </w:rPr>
        <w:t xml:space="preserve">Конструкция всех скважин обеспечивает изоляцию пластов подземных вод. </w:t>
      </w:r>
    </w:p>
    <w:p w14:paraId="29F039BE" w14:textId="77777777" w:rsidR="00700A00" w:rsidRPr="00413A30" w:rsidRDefault="00700A00" w:rsidP="005C6EC5">
      <w:pPr>
        <w:ind w:firstLine="708"/>
        <w:rPr>
          <w:rFonts w:eastAsia="Times New Roman"/>
          <w:b/>
          <w:bCs/>
          <w:sz w:val="20"/>
          <w:szCs w:val="20"/>
          <w:lang w:val="x-none" w:eastAsia="x-none"/>
        </w:rPr>
      </w:pPr>
    </w:p>
    <w:p w14:paraId="7FE3FDAC" w14:textId="09D2A3F6" w:rsidR="00BE444E" w:rsidRPr="00413A30" w:rsidRDefault="000D42B3" w:rsidP="005C6EC5">
      <w:pPr>
        <w:pStyle w:val="afff"/>
        <w:spacing w:before="0" w:after="0"/>
        <w:ind w:firstLine="709"/>
        <w:rPr>
          <w:bCs w:val="0"/>
          <w:lang w:val="x-none" w:eastAsia="x-none"/>
        </w:rPr>
      </w:pPr>
      <w:bookmarkStart w:id="336" w:name="_Toc236236815"/>
      <w:r>
        <w:t>Таблица</w:t>
      </w:r>
      <w:r w:rsidR="00700A00" w:rsidRPr="00413A30">
        <w:t xml:space="preserve"> </w:t>
      </w:r>
      <w:r w:rsidR="00D20DBB">
        <w:fldChar w:fldCharType="begin"/>
      </w:r>
      <w:r w:rsidR="00D20DBB">
        <w:instrText xml:space="preserve"> STYLEREF 1 \s </w:instrText>
      </w:r>
      <w:r w:rsidR="00D20DBB">
        <w:fldChar w:fldCharType="separate"/>
      </w:r>
      <w:r w:rsidR="00D6182F">
        <w:rPr>
          <w:noProof/>
        </w:rPr>
        <w:t>5</w:t>
      </w:r>
      <w:r w:rsidR="00D20DBB">
        <w:rPr>
          <w:noProof/>
        </w:rPr>
        <w:fldChar w:fldCharType="end"/>
      </w:r>
      <w:r w:rsidR="00022625">
        <w:t>.</w:t>
      </w:r>
      <w:r w:rsidR="00D20DBB">
        <w:fldChar w:fldCharType="begin"/>
      </w:r>
      <w:r w:rsidR="00D20DBB">
        <w:instrText xml:space="preserve"> SEQ Таблица \* ARABIC \s 1 </w:instrText>
      </w:r>
      <w:r w:rsidR="00D20DBB">
        <w:fldChar w:fldCharType="separate"/>
      </w:r>
      <w:r w:rsidR="00D6182F">
        <w:rPr>
          <w:noProof/>
        </w:rPr>
        <w:t>4</w:t>
      </w:r>
      <w:r w:rsidR="00D20DBB">
        <w:rPr>
          <w:noProof/>
        </w:rPr>
        <w:fldChar w:fldCharType="end"/>
      </w:r>
      <w:r w:rsidR="00700A00" w:rsidRPr="00413A30">
        <w:rPr>
          <w:bCs w:val="0"/>
          <w:lang w:val="x-none" w:eastAsia="x-none"/>
        </w:rPr>
        <w:t>-</w:t>
      </w:r>
      <w:r w:rsidR="00BE444E" w:rsidRPr="00413A30">
        <w:rPr>
          <w:bCs w:val="0"/>
          <w:lang w:val="x-none" w:eastAsia="x-none"/>
        </w:rPr>
        <w:t>Интегральная (комплексная) оценка воздействия на подземные воды</w:t>
      </w:r>
      <w:bookmarkEnd w:id="330"/>
      <w:bookmarkEnd w:id="331"/>
      <w:bookmarkEnd w:id="332"/>
      <w:bookmarkEnd w:id="333"/>
      <w:bookmarkEnd w:id="334"/>
      <w:bookmarkEnd w:id="335"/>
      <w:bookmarkEnd w:id="336"/>
      <w:r w:rsidR="00BE444E" w:rsidRPr="00413A30">
        <w:rPr>
          <w:bCs w:val="0"/>
          <w:lang w:val="x-none" w:eastAsia="x-none"/>
        </w:rPr>
        <w:t xml:space="preserve"> </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189"/>
        <w:gridCol w:w="1989"/>
        <w:gridCol w:w="1870"/>
        <w:gridCol w:w="1760"/>
        <w:gridCol w:w="1801"/>
      </w:tblGrid>
      <w:tr w:rsidR="005F7A23" w:rsidRPr="00413A30" w14:paraId="17895B78" w14:textId="77777777" w:rsidTr="00700A00">
        <w:tc>
          <w:tcPr>
            <w:tcW w:w="1139" w:type="pct"/>
            <w:shd w:val="clear" w:color="auto" w:fill="auto"/>
            <w:vAlign w:val="center"/>
          </w:tcPr>
          <w:p w14:paraId="6887A38C" w14:textId="77777777" w:rsidR="00475323" w:rsidRPr="00413A30" w:rsidRDefault="00475323" w:rsidP="005C6EC5">
            <w:pPr>
              <w:jc w:val="center"/>
              <w:rPr>
                <w:rFonts w:eastAsia="Calibri"/>
                <w:b/>
                <w:sz w:val="20"/>
                <w:szCs w:val="20"/>
                <w:lang w:eastAsia="ru-RU"/>
              </w:rPr>
            </w:pPr>
            <w:r w:rsidRPr="00413A30">
              <w:rPr>
                <w:rFonts w:eastAsia="Calibri"/>
                <w:b/>
                <w:sz w:val="20"/>
                <w:szCs w:val="20"/>
                <w:lang w:eastAsia="ru-RU"/>
              </w:rPr>
              <w:lastRenderedPageBreak/>
              <w:t>Источники и виды воздействия</w:t>
            </w:r>
          </w:p>
        </w:tc>
        <w:tc>
          <w:tcPr>
            <w:tcW w:w="1035" w:type="pct"/>
            <w:shd w:val="clear" w:color="auto" w:fill="auto"/>
            <w:vAlign w:val="center"/>
          </w:tcPr>
          <w:p w14:paraId="369A19A3" w14:textId="77777777" w:rsidR="00475323" w:rsidRPr="00413A30" w:rsidRDefault="00475323" w:rsidP="005C6EC5">
            <w:pPr>
              <w:jc w:val="center"/>
              <w:rPr>
                <w:rFonts w:eastAsia="Calibri"/>
                <w:b/>
                <w:sz w:val="20"/>
                <w:szCs w:val="20"/>
                <w:lang w:eastAsia="ru-RU"/>
              </w:rPr>
            </w:pPr>
            <w:r w:rsidRPr="00413A30">
              <w:rPr>
                <w:rFonts w:eastAsia="Calibri"/>
                <w:b/>
                <w:sz w:val="20"/>
                <w:szCs w:val="20"/>
                <w:lang w:eastAsia="ru-RU"/>
              </w:rPr>
              <w:t>Пространственный масштаб</w:t>
            </w:r>
          </w:p>
        </w:tc>
        <w:tc>
          <w:tcPr>
            <w:tcW w:w="973" w:type="pct"/>
            <w:shd w:val="clear" w:color="auto" w:fill="auto"/>
            <w:vAlign w:val="center"/>
          </w:tcPr>
          <w:p w14:paraId="50D64BA5" w14:textId="77777777" w:rsidR="00475323" w:rsidRPr="00413A30" w:rsidRDefault="00475323" w:rsidP="005C6EC5">
            <w:pPr>
              <w:jc w:val="center"/>
              <w:rPr>
                <w:rFonts w:eastAsia="Calibri"/>
                <w:b/>
                <w:sz w:val="20"/>
                <w:szCs w:val="20"/>
                <w:lang w:eastAsia="ru-RU"/>
              </w:rPr>
            </w:pPr>
            <w:r w:rsidRPr="00413A30">
              <w:rPr>
                <w:rFonts w:eastAsia="Calibri"/>
                <w:b/>
                <w:sz w:val="20"/>
                <w:szCs w:val="20"/>
                <w:lang w:eastAsia="ru-RU"/>
              </w:rPr>
              <w:t>Временный масштаб</w:t>
            </w:r>
          </w:p>
        </w:tc>
        <w:tc>
          <w:tcPr>
            <w:tcW w:w="916" w:type="pct"/>
            <w:shd w:val="clear" w:color="auto" w:fill="auto"/>
            <w:vAlign w:val="center"/>
          </w:tcPr>
          <w:p w14:paraId="4820D314" w14:textId="77777777" w:rsidR="00475323" w:rsidRPr="00413A30" w:rsidRDefault="00475323" w:rsidP="005C6EC5">
            <w:pPr>
              <w:jc w:val="center"/>
              <w:rPr>
                <w:rFonts w:eastAsia="Calibri"/>
                <w:b/>
                <w:sz w:val="20"/>
                <w:szCs w:val="20"/>
                <w:lang w:eastAsia="ru-RU"/>
              </w:rPr>
            </w:pPr>
            <w:r w:rsidRPr="00413A30">
              <w:rPr>
                <w:rFonts w:eastAsia="Calibri"/>
                <w:b/>
                <w:sz w:val="20"/>
                <w:szCs w:val="20"/>
                <w:lang w:eastAsia="ru-RU"/>
              </w:rPr>
              <w:t>Интенсивность воздействия</w:t>
            </w:r>
          </w:p>
        </w:tc>
        <w:tc>
          <w:tcPr>
            <w:tcW w:w="937" w:type="pct"/>
            <w:shd w:val="clear" w:color="auto" w:fill="auto"/>
            <w:vAlign w:val="center"/>
          </w:tcPr>
          <w:p w14:paraId="2E4E93D0" w14:textId="77777777" w:rsidR="00475323" w:rsidRPr="00413A30" w:rsidRDefault="00475323" w:rsidP="005C6EC5">
            <w:pPr>
              <w:jc w:val="center"/>
              <w:rPr>
                <w:rFonts w:eastAsia="Calibri"/>
                <w:b/>
                <w:sz w:val="20"/>
                <w:szCs w:val="20"/>
                <w:lang w:eastAsia="ru-RU"/>
              </w:rPr>
            </w:pPr>
            <w:r w:rsidRPr="00413A30">
              <w:rPr>
                <w:rFonts w:eastAsia="Calibri"/>
                <w:b/>
                <w:sz w:val="20"/>
                <w:szCs w:val="20"/>
                <w:lang w:eastAsia="ru-RU"/>
              </w:rPr>
              <w:t>Значимость воздействия</w:t>
            </w:r>
          </w:p>
        </w:tc>
      </w:tr>
      <w:tr w:rsidR="005F7A23" w:rsidRPr="00413A30" w14:paraId="5D868B44" w14:textId="77777777" w:rsidTr="00700A00">
        <w:tc>
          <w:tcPr>
            <w:tcW w:w="1139" w:type="pct"/>
            <w:shd w:val="clear" w:color="auto" w:fill="auto"/>
            <w:vAlign w:val="center"/>
          </w:tcPr>
          <w:p w14:paraId="0B86DA52" w14:textId="77777777" w:rsidR="00475323" w:rsidRPr="00413A30" w:rsidRDefault="00475323" w:rsidP="005C6EC5">
            <w:pPr>
              <w:jc w:val="center"/>
              <w:rPr>
                <w:rFonts w:eastAsia="Calibri"/>
                <w:b/>
                <w:sz w:val="20"/>
                <w:szCs w:val="20"/>
                <w:lang w:eastAsia="ru-RU"/>
              </w:rPr>
            </w:pPr>
            <w:r w:rsidRPr="00413A30">
              <w:rPr>
                <w:rFonts w:eastAsia="Calibri"/>
                <w:b/>
                <w:sz w:val="20"/>
                <w:szCs w:val="20"/>
                <w:lang w:eastAsia="ru-RU"/>
              </w:rPr>
              <w:t>1</w:t>
            </w:r>
          </w:p>
        </w:tc>
        <w:tc>
          <w:tcPr>
            <w:tcW w:w="1035" w:type="pct"/>
            <w:shd w:val="clear" w:color="auto" w:fill="auto"/>
            <w:vAlign w:val="center"/>
          </w:tcPr>
          <w:p w14:paraId="4F723974" w14:textId="77777777" w:rsidR="00475323" w:rsidRPr="00413A30" w:rsidRDefault="00475323" w:rsidP="005C6EC5">
            <w:pPr>
              <w:jc w:val="center"/>
              <w:rPr>
                <w:rFonts w:eastAsia="Calibri"/>
                <w:b/>
                <w:sz w:val="20"/>
                <w:szCs w:val="20"/>
                <w:lang w:eastAsia="ru-RU"/>
              </w:rPr>
            </w:pPr>
            <w:r w:rsidRPr="00413A30">
              <w:rPr>
                <w:rFonts w:eastAsia="Calibri"/>
                <w:b/>
                <w:sz w:val="20"/>
                <w:szCs w:val="20"/>
                <w:lang w:eastAsia="ru-RU"/>
              </w:rPr>
              <w:t>2</w:t>
            </w:r>
          </w:p>
        </w:tc>
        <w:tc>
          <w:tcPr>
            <w:tcW w:w="973" w:type="pct"/>
            <w:shd w:val="clear" w:color="auto" w:fill="auto"/>
            <w:vAlign w:val="center"/>
          </w:tcPr>
          <w:p w14:paraId="6C1303C9" w14:textId="77777777" w:rsidR="00475323" w:rsidRPr="00413A30" w:rsidRDefault="00475323" w:rsidP="005C6EC5">
            <w:pPr>
              <w:jc w:val="center"/>
              <w:rPr>
                <w:rFonts w:eastAsia="Calibri"/>
                <w:b/>
                <w:sz w:val="20"/>
                <w:szCs w:val="20"/>
                <w:lang w:eastAsia="ru-RU"/>
              </w:rPr>
            </w:pPr>
            <w:r w:rsidRPr="00413A30">
              <w:rPr>
                <w:rFonts w:eastAsia="Calibri"/>
                <w:b/>
                <w:sz w:val="20"/>
                <w:szCs w:val="20"/>
                <w:lang w:eastAsia="ru-RU"/>
              </w:rPr>
              <w:t>3</w:t>
            </w:r>
          </w:p>
        </w:tc>
        <w:tc>
          <w:tcPr>
            <w:tcW w:w="916" w:type="pct"/>
            <w:shd w:val="clear" w:color="auto" w:fill="auto"/>
            <w:vAlign w:val="center"/>
          </w:tcPr>
          <w:p w14:paraId="30851E65" w14:textId="77777777" w:rsidR="00475323" w:rsidRPr="00413A30" w:rsidRDefault="00475323" w:rsidP="005C6EC5">
            <w:pPr>
              <w:jc w:val="center"/>
              <w:rPr>
                <w:rFonts w:eastAsia="Calibri"/>
                <w:b/>
                <w:sz w:val="20"/>
                <w:szCs w:val="20"/>
                <w:lang w:eastAsia="ru-RU"/>
              </w:rPr>
            </w:pPr>
            <w:r w:rsidRPr="00413A30">
              <w:rPr>
                <w:rFonts w:eastAsia="Calibri"/>
                <w:b/>
                <w:sz w:val="20"/>
                <w:szCs w:val="20"/>
                <w:lang w:eastAsia="ru-RU"/>
              </w:rPr>
              <w:t>4</w:t>
            </w:r>
          </w:p>
        </w:tc>
        <w:tc>
          <w:tcPr>
            <w:tcW w:w="937" w:type="pct"/>
            <w:shd w:val="clear" w:color="auto" w:fill="auto"/>
            <w:vAlign w:val="center"/>
          </w:tcPr>
          <w:p w14:paraId="7DEBE393" w14:textId="77777777" w:rsidR="00475323" w:rsidRPr="00413A30" w:rsidRDefault="00475323" w:rsidP="005C6EC5">
            <w:pPr>
              <w:jc w:val="center"/>
              <w:rPr>
                <w:rFonts w:eastAsia="Calibri"/>
                <w:b/>
                <w:sz w:val="20"/>
                <w:szCs w:val="20"/>
                <w:lang w:eastAsia="ru-RU"/>
              </w:rPr>
            </w:pPr>
            <w:r w:rsidRPr="00413A30">
              <w:rPr>
                <w:rFonts w:eastAsia="Calibri"/>
                <w:b/>
                <w:sz w:val="20"/>
                <w:szCs w:val="20"/>
                <w:lang w:eastAsia="ru-RU"/>
              </w:rPr>
              <w:t>5</w:t>
            </w:r>
          </w:p>
        </w:tc>
      </w:tr>
      <w:tr w:rsidR="005F7A23" w:rsidRPr="00413A30" w14:paraId="59074B18" w14:textId="77777777" w:rsidTr="00700A00">
        <w:tc>
          <w:tcPr>
            <w:tcW w:w="5000" w:type="pct"/>
            <w:gridSpan w:val="5"/>
            <w:shd w:val="clear" w:color="auto" w:fill="auto"/>
            <w:vAlign w:val="center"/>
          </w:tcPr>
          <w:p w14:paraId="0D999C21" w14:textId="77777777" w:rsidR="00475323" w:rsidRPr="00413A30" w:rsidRDefault="00475323" w:rsidP="005C6EC5">
            <w:pPr>
              <w:jc w:val="center"/>
              <w:rPr>
                <w:rFonts w:eastAsia="Calibri"/>
                <w:b/>
                <w:sz w:val="20"/>
                <w:szCs w:val="20"/>
                <w:lang w:eastAsia="ru-RU"/>
              </w:rPr>
            </w:pPr>
            <w:r w:rsidRPr="00413A30">
              <w:rPr>
                <w:rFonts w:eastAsia="Calibri"/>
                <w:b/>
                <w:sz w:val="20"/>
                <w:szCs w:val="20"/>
                <w:lang w:eastAsia="ru-RU"/>
              </w:rPr>
              <w:t>при бурении скважин</w:t>
            </w:r>
          </w:p>
        </w:tc>
      </w:tr>
      <w:tr w:rsidR="005F7A23" w:rsidRPr="00413A30" w14:paraId="4F5FA1EF" w14:textId="77777777" w:rsidTr="00700A00">
        <w:tc>
          <w:tcPr>
            <w:tcW w:w="1139" w:type="pct"/>
            <w:shd w:val="clear" w:color="auto" w:fill="auto"/>
            <w:vAlign w:val="center"/>
          </w:tcPr>
          <w:p w14:paraId="07D8BEE6" w14:textId="77777777" w:rsidR="00475323" w:rsidRPr="00413A30" w:rsidRDefault="00475323" w:rsidP="005C6EC5">
            <w:pPr>
              <w:jc w:val="center"/>
              <w:rPr>
                <w:rFonts w:eastAsia="Calibri"/>
                <w:sz w:val="20"/>
                <w:szCs w:val="20"/>
                <w:lang w:eastAsia="ru-RU"/>
              </w:rPr>
            </w:pPr>
            <w:r w:rsidRPr="00413A30">
              <w:rPr>
                <w:rFonts w:eastAsia="Calibri"/>
                <w:sz w:val="20"/>
                <w:szCs w:val="20"/>
                <w:lang w:eastAsia="ru-RU"/>
              </w:rPr>
              <w:t>Загрязнение подземных вод сточными водами, возможными разливами ГСМ</w:t>
            </w:r>
          </w:p>
        </w:tc>
        <w:tc>
          <w:tcPr>
            <w:tcW w:w="1035" w:type="pct"/>
            <w:shd w:val="clear" w:color="auto" w:fill="auto"/>
            <w:vAlign w:val="center"/>
          </w:tcPr>
          <w:p w14:paraId="2120359A" w14:textId="77777777" w:rsidR="00475323" w:rsidRPr="00413A30" w:rsidRDefault="00475323" w:rsidP="005C6EC5">
            <w:pPr>
              <w:jc w:val="center"/>
              <w:rPr>
                <w:rFonts w:eastAsia="Times New Roman"/>
                <w:iCs/>
                <w:sz w:val="18"/>
                <w:szCs w:val="18"/>
                <w:lang w:eastAsia="ru-RU"/>
              </w:rPr>
            </w:pPr>
            <w:r w:rsidRPr="00413A30">
              <w:rPr>
                <w:rFonts w:eastAsia="Times New Roman"/>
                <w:iCs/>
                <w:sz w:val="18"/>
                <w:szCs w:val="18"/>
                <w:lang w:eastAsia="ru-RU"/>
              </w:rPr>
              <w:t xml:space="preserve">Ограниченное </w:t>
            </w:r>
          </w:p>
          <w:p w14:paraId="6BB529B0" w14:textId="77777777" w:rsidR="00475323" w:rsidRPr="00413A30" w:rsidRDefault="00475323" w:rsidP="005C6EC5">
            <w:pPr>
              <w:jc w:val="center"/>
              <w:rPr>
                <w:rFonts w:eastAsia="Calibri"/>
                <w:sz w:val="20"/>
                <w:szCs w:val="20"/>
                <w:lang w:eastAsia="ru-RU"/>
              </w:rPr>
            </w:pPr>
            <w:r w:rsidRPr="00413A30">
              <w:rPr>
                <w:rFonts w:eastAsia="Times New Roman"/>
                <w:iCs/>
                <w:sz w:val="18"/>
                <w:szCs w:val="18"/>
                <w:lang w:eastAsia="ru-RU"/>
              </w:rPr>
              <w:t>2</w:t>
            </w:r>
          </w:p>
        </w:tc>
        <w:tc>
          <w:tcPr>
            <w:tcW w:w="973" w:type="pct"/>
            <w:shd w:val="clear" w:color="auto" w:fill="auto"/>
            <w:vAlign w:val="center"/>
          </w:tcPr>
          <w:p w14:paraId="200D2F7D" w14:textId="77777777" w:rsidR="00475323" w:rsidRPr="00413A30" w:rsidRDefault="00475323" w:rsidP="005C6EC5">
            <w:pPr>
              <w:jc w:val="center"/>
              <w:rPr>
                <w:rFonts w:eastAsia="Times New Roman"/>
                <w:sz w:val="18"/>
                <w:szCs w:val="18"/>
                <w:lang w:eastAsia="ru-RU"/>
              </w:rPr>
            </w:pPr>
            <w:r w:rsidRPr="00413A30">
              <w:rPr>
                <w:rFonts w:eastAsia="Times New Roman"/>
                <w:sz w:val="18"/>
                <w:szCs w:val="18"/>
                <w:lang w:eastAsia="ru-RU"/>
              </w:rPr>
              <w:t xml:space="preserve">Кратковременное </w:t>
            </w:r>
          </w:p>
          <w:p w14:paraId="34E38D47" w14:textId="77777777" w:rsidR="00475323" w:rsidRPr="00413A30" w:rsidRDefault="00475323" w:rsidP="005C6EC5">
            <w:pPr>
              <w:jc w:val="center"/>
              <w:rPr>
                <w:rFonts w:eastAsia="Calibri"/>
                <w:sz w:val="20"/>
                <w:szCs w:val="20"/>
                <w:lang w:eastAsia="ru-RU"/>
              </w:rPr>
            </w:pPr>
            <w:r w:rsidRPr="00413A30">
              <w:rPr>
                <w:rFonts w:eastAsia="Times New Roman"/>
                <w:sz w:val="18"/>
                <w:szCs w:val="18"/>
                <w:lang w:eastAsia="ru-RU"/>
              </w:rPr>
              <w:t>1</w:t>
            </w:r>
          </w:p>
        </w:tc>
        <w:tc>
          <w:tcPr>
            <w:tcW w:w="916" w:type="pct"/>
            <w:shd w:val="clear" w:color="auto" w:fill="auto"/>
            <w:vAlign w:val="center"/>
          </w:tcPr>
          <w:p w14:paraId="18AF9F7B" w14:textId="77777777" w:rsidR="00475323" w:rsidRPr="00413A30" w:rsidRDefault="00475323" w:rsidP="005C6EC5">
            <w:pPr>
              <w:jc w:val="center"/>
              <w:rPr>
                <w:rFonts w:eastAsia="Times New Roman"/>
                <w:bCs/>
                <w:sz w:val="18"/>
                <w:szCs w:val="18"/>
                <w:lang w:eastAsia="ru-RU"/>
              </w:rPr>
            </w:pPr>
            <w:r w:rsidRPr="00413A30">
              <w:rPr>
                <w:rFonts w:eastAsia="Times New Roman"/>
                <w:bCs/>
                <w:sz w:val="18"/>
                <w:szCs w:val="18"/>
                <w:lang w:eastAsia="ru-RU"/>
              </w:rPr>
              <w:t xml:space="preserve">Умеренное </w:t>
            </w:r>
          </w:p>
          <w:p w14:paraId="2485FE7D" w14:textId="77777777" w:rsidR="00475323" w:rsidRPr="00413A30" w:rsidRDefault="00475323" w:rsidP="005C6EC5">
            <w:pPr>
              <w:jc w:val="center"/>
              <w:rPr>
                <w:rFonts w:eastAsia="Calibri"/>
                <w:sz w:val="20"/>
                <w:szCs w:val="20"/>
                <w:lang w:eastAsia="ru-RU"/>
              </w:rPr>
            </w:pPr>
            <w:r w:rsidRPr="00413A30">
              <w:rPr>
                <w:rFonts w:eastAsia="Times New Roman"/>
                <w:bCs/>
                <w:sz w:val="18"/>
                <w:szCs w:val="18"/>
                <w:lang w:eastAsia="ru-RU"/>
              </w:rPr>
              <w:t>3</w:t>
            </w:r>
          </w:p>
        </w:tc>
        <w:tc>
          <w:tcPr>
            <w:tcW w:w="937" w:type="pct"/>
            <w:shd w:val="clear" w:color="auto" w:fill="auto"/>
            <w:vAlign w:val="center"/>
          </w:tcPr>
          <w:p w14:paraId="4380BBDB" w14:textId="77777777" w:rsidR="00475323" w:rsidRPr="00413A30" w:rsidRDefault="00475323" w:rsidP="005C6EC5">
            <w:pPr>
              <w:jc w:val="center"/>
              <w:rPr>
                <w:rFonts w:eastAsia="Calibri"/>
                <w:sz w:val="20"/>
                <w:szCs w:val="20"/>
                <w:lang w:eastAsia="ru-RU"/>
              </w:rPr>
            </w:pPr>
            <w:r w:rsidRPr="00413A30">
              <w:rPr>
                <w:rFonts w:eastAsia="Calibri"/>
                <w:sz w:val="20"/>
                <w:szCs w:val="20"/>
                <w:lang w:eastAsia="ru-RU"/>
              </w:rPr>
              <w:t>Низкая значимость</w:t>
            </w:r>
          </w:p>
          <w:p w14:paraId="3CB38E1C" w14:textId="77777777" w:rsidR="00475323" w:rsidRPr="00413A30" w:rsidRDefault="00475323" w:rsidP="005C6EC5">
            <w:pPr>
              <w:jc w:val="center"/>
              <w:rPr>
                <w:rFonts w:eastAsia="Calibri"/>
                <w:sz w:val="20"/>
                <w:szCs w:val="20"/>
                <w:lang w:eastAsia="ru-RU"/>
              </w:rPr>
            </w:pPr>
            <w:r w:rsidRPr="00413A30">
              <w:rPr>
                <w:rFonts w:eastAsia="Calibri"/>
                <w:sz w:val="20"/>
                <w:szCs w:val="20"/>
                <w:lang w:eastAsia="ru-RU"/>
              </w:rPr>
              <w:t>6</w:t>
            </w:r>
          </w:p>
        </w:tc>
      </w:tr>
      <w:tr w:rsidR="005F7A23" w:rsidRPr="00413A30" w14:paraId="437D8E57" w14:textId="77777777" w:rsidTr="00700A00">
        <w:tc>
          <w:tcPr>
            <w:tcW w:w="5000" w:type="pct"/>
            <w:gridSpan w:val="5"/>
            <w:shd w:val="clear" w:color="auto" w:fill="auto"/>
            <w:vAlign w:val="center"/>
          </w:tcPr>
          <w:p w14:paraId="22D43EE5" w14:textId="77777777" w:rsidR="00475323" w:rsidRPr="00413A30" w:rsidRDefault="00475323" w:rsidP="005C6EC5">
            <w:pPr>
              <w:jc w:val="center"/>
              <w:rPr>
                <w:rFonts w:eastAsia="Calibri"/>
                <w:sz w:val="20"/>
                <w:szCs w:val="20"/>
                <w:lang w:eastAsia="ru-RU"/>
              </w:rPr>
            </w:pPr>
            <w:r w:rsidRPr="00413A30">
              <w:rPr>
                <w:rFonts w:eastAsia="Calibri"/>
                <w:b/>
                <w:sz w:val="20"/>
                <w:szCs w:val="20"/>
                <w:lang w:eastAsia="ru-RU"/>
              </w:rPr>
              <w:t>при эксплуатации</w:t>
            </w:r>
          </w:p>
        </w:tc>
      </w:tr>
      <w:tr w:rsidR="005F7A23" w:rsidRPr="00413A30" w14:paraId="4432456E" w14:textId="77777777" w:rsidTr="00700A00">
        <w:tc>
          <w:tcPr>
            <w:tcW w:w="1139" w:type="pct"/>
            <w:shd w:val="clear" w:color="auto" w:fill="auto"/>
            <w:vAlign w:val="center"/>
          </w:tcPr>
          <w:p w14:paraId="42CA6D75" w14:textId="77777777" w:rsidR="00475323" w:rsidRPr="00413A30" w:rsidRDefault="00475323" w:rsidP="005C6EC5">
            <w:pPr>
              <w:jc w:val="center"/>
              <w:rPr>
                <w:rFonts w:eastAsia="Calibri"/>
                <w:sz w:val="20"/>
                <w:szCs w:val="20"/>
                <w:lang w:eastAsia="ru-RU"/>
              </w:rPr>
            </w:pPr>
            <w:r w:rsidRPr="00413A30">
              <w:rPr>
                <w:rFonts w:eastAsia="Calibri"/>
                <w:sz w:val="20"/>
                <w:szCs w:val="20"/>
                <w:lang w:eastAsia="ru-RU"/>
              </w:rPr>
              <w:t>Загрязнение подземных вод сточными водами, возможными разливами ГСМ</w:t>
            </w:r>
          </w:p>
        </w:tc>
        <w:tc>
          <w:tcPr>
            <w:tcW w:w="1035" w:type="pct"/>
            <w:shd w:val="clear" w:color="auto" w:fill="auto"/>
            <w:vAlign w:val="center"/>
          </w:tcPr>
          <w:p w14:paraId="6AD5F0C7" w14:textId="77777777" w:rsidR="00475323" w:rsidRPr="00413A30" w:rsidRDefault="00475323" w:rsidP="005C6EC5">
            <w:pPr>
              <w:jc w:val="center"/>
              <w:rPr>
                <w:rFonts w:eastAsia="Times New Roman"/>
                <w:iCs/>
                <w:sz w:val="18"/>
                <w:szCs w:val="18"/>
                <w:lang w:eastAsia="ru-RU"/>
              </w:rPr>
            </w:pPr>
            <w:r w:rsidRPr="00413A30">
              <w:rPr>
                <w:rFonts w:eastAsia="Times New Roman"/>
                <w:iCs/>
                <w:sz w:val="18"/>
                <w:szCs w:val="18"/>
                <w:lang w:eastAsia="ru-RU"/>
              </w:rPr>
              <w:t xml:space="preserve">Ограниченное </w:t>
            </w:r>
          </w:p>
          <w:p w14:paraId="2C82E2E1" w14:textId="77777777" w:rsidR="00475323" w:rsidRPr="00413A30" w:rsidRDefault="00475323" w:rsidP="005C6EC5">
            <w:pPr>
              <w:jc w:val="center"/>
              <w:rPr>
                <w:rFonts w:eastAsia="Times New Roman"/>
                <w:iCs/>
                <w:sz w:val="18"/>
                <w:szCs w:val="18"/>
                <w:lang w:eastAsia="ru-RU"/>
              </w:rPr>
            </w:pPr>
            <w:r w:rsidRPr="00413A30">
              <w:rPr>
                <w:rFonts w:eastAsia="Times New Roman"/>
                <w:iCs/>
                <w:sz w:val="18"/>
                <w:szCs w:val="18"/>
                <w:lang w:eastAsia="ru-RU"/>
              </w:rPr>
              <w:t>2</w:t>
            </w:r>
          </w:p>
        </w:tc>
        <w:tc>
          <w:tcPr>
            <w:tcW w:w="973" w:type="pct"/>
            <w:shd w:val="clear" w:color="auto" w:fill="auto"/>
            <w:vAlign w:val="center"/>
          </w:tcPr>
          <w:p w14:paraId="34468A76" w14:textId="77777777" w:rsidR="00475323" w:rsidRPr="00413A30" w:rsidRDefault="00475323" w:rsidP="005C6EC5">
            <w:pPr>
              <w:jc w:val="center"/>
              <w:rPr>
                <w:rFonts w:eastAsia="Times New Roman"/>
                <w:sz w:val="18"/>
                <w:szCs w:val="18"/>
                <w:lang w:eastAsia="ru-RU"/>
              </w:rPr>
            </w:pPr>
            <w:r w:rsidRPr="00413A30">
              <w:rPr>
                <w:rFonts w:eastAsia="Times New Roman"/>
                <w:sz w:val="18"/>
                <w:szCs w:val="18"/>
                <w:lang w:eastAsia="ru-RU"/>
              </w:rPr>
              <w:t xml:space="preserve">Продолжительное </w:t>
            </w:r>
          </w:p>
          <w:p w14:paraId="113A979A" w14:textId="77777777" w:rsidR="00475323" w:rsidRPr="00413A30" w:rsidRDefault="00475323" w:rsidP="005C6EC5">
            <w:pPr>
              <w:jc w:val="center"/>
              <w:rPr>
                <w:rFonts w:eastAsia="Times New Roman"/>
                <w:b/>
                <w:sz w:val="18"/>
                <w:szCs w:val="18"/>
                <w:lang w:eastAsia="ru-RU"/>
              </w:rPr>
            </w:pPr>
            <w:r w:rsidRPr="00413A30">
              <w:rPr>
                <w:rFonts w:eastAsia="Times New Roman"/>
                <w:sz w:val="18"/>
                <w:szCs w:val="18"/>
                <w:lang w:eastAsia="ru-RU"/>
              </w:rPr>
              <w:t>3</w:t>
            </w:r>
          </w:p>
        </w:tc>
        <w:tc>
          <w:tcPr>
            <w:tcW w:w="916" w:type="pct"/>
            <w:shd w:val="clear" w:color="auto" w:fill="auto"/>
            <w:vAlign w:val="center"/>
          </w:tcPr>
          <w:p w14:paraId="0FD6B468" w14:textId="77777777" w:rsidR="00475323" w:rsidRPr="00413A30" w:rsidRDefault="00475323" w:rsidP="005C6EC5">
            <w:pPr>
              <w:jc w:val="center"/>
              <w:rPr>
                <w:rFonts w:eastAsia="Times New Roman"/>
                <w:bCs/>
                <w:sz w:val="18"/>
                <w:szCs w:val="18"/>
                <w:lang w:eastAsia="ru-RU"/>
              </w:rPr>
            </w:pPr>
            <w:r w:rsidRPr="00413A30">
              <w:rPr>
                <w:rFonts w:eastAsia="Times New Roman"/>
                <w:bCs/>
                <w:sz w:val="18"/>
                <w:szCs w:val="18"/>
                <w:lang w:eastAsia="ru-RU"/>
              </w:rPr>
              <w:t xml:space="preserve">Умеренное </w:t>
            </w:r>
          </w:p>
          <w:p w14:paraId="3AD3BBDE" w14:textId="77777777" w:rsidR="00475323" w:rsidRPr="00413A30" w:rsidRDefault="00475323" w:rsidP="005C6EC5">
            <w:pPr>
              <w:jc w:val="center"/>
              <w:rPr>
                <w:rFonts w:eastAsia="Times New Roman"/>
                <w:bCs/>
                <w:sz w:val="18"/>
                <w:szCs w:val="18"/>
                <w:lang w:eastAsia="ru-RU"/>
              </w:rPr>
            </w:pPr>
            <w:r w:rsidRPr="00413A30">
              <w:rPr>
                <w:rFonts w:eastAsia="Times New Roman"/>
                <w:bCs/>
                <w:sz w:val="18"/>
                <w:szCs w:val="18"/>
                <w:lang w:eastAsia="ru-RU"/>
              </w:rPr>
              <w:t>3</w:t>
            </w:r>
          </w:p>
        </w:tc>
        <w:tc>
          <w:tcPr>
            <w:tcW w:w="937" w:type="pct"/>
            <w:shd w:val="clear" w:color="auto" w:fill="auto"/>
            <w:vAlign w:val="center"/>
          </w:tcPr>
          <w:p w14:paraId="67DB156E" w14:textId="77777777" w:rsidR="00475323" w:rsidRPr="00413A30" w:rsidRDefault="00475323" w:rsidP="005C6EC5">
            <w:pPr>
              <w:jc w:val="center"/>
              <w:rPr>
                <w:rFonts w:eastAsia="Calibri"/>
                <w:sz w:val="20"/>
                <w:szCs w:val="20"/>
                <w:lang w:eastAsia="ru-RU"/>
              </w:rPr>
            </w:pPr>
            <w:r w:rsidRPr="00413A30">
              <w:rPr>
                <w:rFonts w:eastAsia="Calibri"/>
                <w:sz w:val="20"/>
                <w:szCs w:val="20"/>
                <w:lang w:eastAsia="ru-RU"/>
              </w:rPr>
              <w:t>Средняя значимость</w:t>
            </w:r>
          </w:p>
          <w:p w14:paraId="5AD1F85F" w14:textId="77777777" w:rsidR="00475323" w:rsidRPr="00413A30" w:rsidRDefault="00475323" w:rsidP="005C6EC5">
            <w:pPr>
              <w:jc w:val="center"/>
              <w:rPr>
                <w:rFonts w:eastAsia="Calibri"/>
                <w:sz w:val="20"/>
                <w:szCs w:val="20"/>
                <w:lang w:eastAsia="ru-RU"/>
              </w:rPr>
            </w:pPr>
            <w:r w:rsidRPr="00413A30">
              <w:rPr>
                <w:rFonts w:eastAsia="Calibri"/>
                <w:sz w:val="20"/>
                <w:szCs w:val="20"/>
                <w:lang w:eastAsia="ru-RU"/>
              </w:rPr>
              <w:t>18</w:t>
            </w:r>
          </w:p>
        </w:tc>
      </w:tr>
    </w:tbl>
    <w:p w14:paraId="579E5C89" w14:textId="77777777" w:rsidR="00475323" w:rsidRPr="00413A30" w:rsidRDefault="00475323" w:rsidP="005C6EC5">
      <w:pPr>
        <w:pStyle w:val="27"/>
        <w:ind w:firstLine="709"/>
        <w:rPr>
          <w:szCs w:val="24"/>
        </w:rPr>
      </w:pPr>
      <w:r w:rsidRPr="00413A30">
        <w:rPr>
          <w:szCs w:val="24"/>
        </w:rPr>
        <w:t xml:space="preserve">Бурение нефтяных и газовых скважин неизбежно сопровождается различными физико-химическими процессами взаимодействия бурового раствора со слагающими стенки горными породами. К этим процессам относятся фильтрация, диффузия, теплообмен, капиллярная пропитка и др. Один из наиболее существенных процессов взаимодействия бурового раствора с окружающими скважину породами – фильтрация, которая определяет возникновение поглощений бурового раствора и нефтегазопроявлений, глинизацию стенок скважины, кольматацию приствольной зоны продуктивных пластов, разуплотнение и набухание глинистых отложений и многие другие явления, существенно влияющие на качество буровых работ и безаварийные условия проводки скважин. </w:t>
      </w:r>
    </w:p>
    <w:p w14:paraId="7150C9DC" w14:textId="77777777" w:rsidR="00475323" w:rsidRPr="00413A30" w:rsidRDefault="00475323" w:rsidP="005C6EC5">
      <w:pPr>
        <w:pStyle w:val="27"/>
        <w:ind w:firstLine="709"/>
        <w:rPr>
          <w:szCs w:val="24"/>
        </w:rPr>
      </w:pPr>
      <w:r w:rsidRPr="00413A30">
        <w:rPr>
          <w:szCs w:val="24"/>
        </w:rPr>
        <w:t xml:space="preserve">Буровые растворы играют немаловажную роль в загрязнении недр, однако, процент поглощения бурового раствора может быть сведен к минимуму, так как параметры бурового раствора на этапе проектирования подбираются и поддерживаются в процессе бурения таким образом, чтобы предотвратить поглощение. </w:t>
      </w:r>
    </w:p>
    <w:p w14:paraId="435CF1CF" w14:textId="77777777" w:rsidR="00475323" w:rsidRPr="00413A30" w:rsidRDefault="00475323" w:rsidP="005C6EC5">
      <w:pPr>
        <w:ind w:firstLine="709"/>
        <w:jc w:val="both"/>
        <w:rPr>
          <w:rFonts w:eastAsia="Times New Roman"/>
          <w:lang w:val="x-none" w:eastAsia="x-none"/>
        </w:rPr>
      </w:pPr>
      <w:r w:rsidRPr="00413A30">
        <w:rPr>
          <w:rFonts w:eastAsia="Times New Roman"/>
          <w:lang w:val="x-none" w:eastAsia="x-none"/>
        </w:rPr>
        <w:t>При проходке нефтесодержащих интервалов, отходы бурения сильно загрязнены нефтью и нефтепродуктами, которые являются сильными токсикантами для объектов гидро- и литосферы. Кроме того, материнская порода, входящая в состав бурового шлама, как правило, характеризуется наличием тяжелых металлов – свинца, олова, цинка и т.д. С экологических позиций в данном проекте технически правильно выбран безамбарный метод бурения, который позволяет свести к минимуму нагрузку на подземные воды.</w:t>
      </w:r>
    </w:p>
    <w:p w14:paraId="5FB579D3" w14:textId="110AD1B6" w:rsidR="00475323" w:rsidRPr="00413A30" w:rsidRDefault="00B15FDC" w:rsidP="005C6EC5">
      <w:pPr>
        <w:ind w:firstLine="709"/>
        <w:jc w:val="both"/>
        <w:rPr>
          <w:rFonts w:eastAsia="Times New Roman"/>
          <w:b/>
          <w:i/>
          <w:lang w:val="x-none" w:eastAsia="x-none"/>
        </w:rPr>
      </w:pPr>
      <w:r w:rsidRPr="00413A30">
        <w:rPr>
          <w:rFonts w:eastAsia="Times New Roman"/>
          <w:b/>
          <w:i/>
          <w:lang w:val="kk-KZ" w:eastAsia="x-none"/>
        </w:rPr>
        <w:t>Освоение</w:t>
      </w:r>
      <w:r w:rsidR="00475323" w:rsidRPr="00413A30">
        <w:rPr>
          <w:rFonts w:eastAsia="Times New Roman"/>
          <w:b/>
          <w:i/>
          <w:lang w:val="x-none" w:eastAsia="x-none"/>
        </w:rPr>
        <w:t xml:space="preserve"> скважин</w:t>
      </w:r>
    </w:p>
    <w:p w14:paraId="500F7582" w14:textId="77777777" w:rsidR="00475323" w:rsidRPr="00413A30" w:rsidRDefault="00475323" w:rsidP="005C6EC5">
      <w:pPr>
        <w:ind w:firstLine="709"/>
        <w:jc w:val="both"/>
        <w:rPr>
          <w:rFonts w:eastAsia="Times New Roman"/>
          <w:lang w:val="x-none" w:eastAsia="x-none"/>
        </w:rPr>
      </w:pPr>
      <w:r w:rsidRPr="00413A30">
        <w:rPr>
          <w:rFonts w:eastAsia="Times New Roman"/>
          <w:lang w:val="x-none" w:eastAsia="x-none"/>
        </w:rPr>
        <w:t xml:space="preserve">При </w:t>
      </w:r>
      <w:r w:rsidRPr="00413A30">
        <w:rPr>
          <w:rFonts w:eastAsia="Times New Roman"/>
          <w:lang w:eastAsia="x-none"/>
        </w:rPr>
        <w:t>освоении</w:t>
      </w:r>
      <w:r w:rsidRPr="00413A30">
        <w:rPr>
          <w:rFonts w:eastAsia="Times New Roman"/>
          <w:lang w:val="x-none" w:eastAsia="x-none"/>
        </w:rPr>
        <w:t xml:space="preserve"> скважин основными факторами загрязнения подземных вод являются:</w:t>
      </w:r>
    </w:p>
    <w:p w14:paraId="7C1BDE9B" w14:textId="77777777" w:rsidR="00475323" w:rsidRPr="00413A30" w:rsidRDefault="00475323" w:rsidP="005C6EC5">
      <w:pPr>
        <w:numPr>
          <w:ilvl w:val="0"/>
          <w:numId w:val="43"/>
        </w:numPr>
        <w:tabs>
          <w:tab w:val="left" w:pos="993"/>
          <w:tab w:val="left" w:pos="7920"/>
        </w:tabs>
        <w:ind w:left="0" w:firstLine="709"/>
        <w:jc w:val="both"/>
        <w:rPr>
          <w:rFonts w:eastAsia="Times New Roman"/>
          <w:lang w:val="x-none" w:eastAsia="x-none"/>
        </w:rPr>
      </w:pPr>
      <w:r w:rsidRPr="00413A30">
        <w:rPr>
          <w:rFonts w:eastAsia="Times New Roman"/>
          <w:lang w:val="x-none" w:eastAsia="x-none"/>
        </w:rPr>
        <w:t>межпластовые перетоки по затрубному пространству и нарушенным обсадным колоннам;</w:t>
      </w:r>
    </w:p>
    <w:p w14:paraId="5437CD1B" w14:textId="77777777" w:rsidR="00475323" w:rsidRPr="00413A30" w:rsidRDefault="00475323" w:rsidP="005C6EC5">
      <w:pPr>
        <w:numPr>
          <w:ilvl w:val="0"/>
          <w:numId w:val="43"/>
        </w:numPr>
        <w:tabs>
          <w:tab w:val="left" w:pos="993"/>
        </w:tabs>
        <w:ind w:left="0" w:firstLine="709"/>
        <w:jc w:val="both"/>
        <w:rPr>
          <w:rFonts w:eastAsia="Times New Roman"/>
          <w:lang w:val="x-none" w:eastAsia="x-none"/>
        </w:rPr>
      </w:pPr>
      <w:r w:rsidRPr="00413A30">
        <w:rPr>
          <w:rFonts w:eastAsia="Times New Roman"/>
          <w:lang w:val="x-none" w:eastAsia="x-none"/>
        </w:rPr>
        <w:t>узлы, блоки и системы скважин (фонтанная арматура, продувочные отводы, выкидные линии);</w:t>
      </w:r>
    </w:p>
    <w:p w14:paraId="7BC454C1" w14:textId="77777777" w:rsidR="00475323" w:rsidRPr="00413A30" w:rsidRDefault="00475323" w:rsidP="005C6EC5">
      <w:pPr>
        <w:numPr>
          <w:ilvl w:val="0"/>
          <w:numId w:val="43"/>
        </w:numPr>
        <w:tabs>
          <w:tab w:val="left" w:pos="993"/>
        </w:tabs>
        <w:ind w:left="0" w:firstLine="709"/>
        <w:jc w:val="both"/>
        <w:rPr>
          <w:rFonts w:eastAsia="Times New Roman"/>
          <w:lang w:val="x-none" w:eastAsia="x-none"/>
        </w:rPr>
      </w:pPr>
      <w:r w:rsidRPr="00413A30">
        <w:rPr>
          <w:rFonts w:eastAsia="Times New Roman"/>
          <w:lang w:val="x-none" w:eastAsia="x-none"/>
        </w:rPr>
        <w:t>собственно продукты, получаемые при испытании (нефть, газ, конденсат) и плас-товые воды;</w:t>
      </w:r>
    </w:p>
    <w:p w14:paraId="35F4690C" w14:textId="77777777" w:rsidR="00475323" w:rsidRPr="00413A30" w:rsidRDefault="00475323" w:rsidP="005C6EC5">
      <w:pPr>
        <w:numPr>
          <w:ilvl w:val="0"/>
          <w:numId w:val="43"/>
        </w:numPr>
        <w:tabs>
          <w:tab w:val="left" w:pos="993"/>
        </w:tabs>
        <w:ind w:left="0" w:firstLine="709"/>
        <w:jc w:val="both"/>
        <w:rPr>
          <w:rFonts w:eastAsia="Times New Roman"/>
          <w:lang w:val="x-none" w:eastAsia="x-none"/>
        </w:rPr>
      </w:pPr>
      <w:r w:rsidRPr="00413A30">
        <w:rPr>
          <w:rFonts w:eastAsia="Times New Roman"/>
          <w:lang w:val="x-none" w:eastAsia="x-none"/>
        </w:rPr>
        <w:t>дополнительное загрязнение пластов при ГРП;</w:t>
      </w:r>
    </w:p>
    <w:p w14:paraId="7C6ED1CA" w14:textId="77777777" w:rsidR="00475323" w:rsidRPr="00413A30" w:rsidRDefault="00475323" w:rsidP="005C6EC5">
      <w:pPr>
        <w:numPr>
          <w:ilvl w:val="0"/>
          <w:numId w:val="43"/>
        </w:numPr>
        <w:tabs>
          <w:tab w:val="left" w:pos="993"/>
        </w:tabs>
        <w:ind w:left="0" w:firstLine="709"/>
        <w:jc w:val="both"/>
        <w:rPr>
          <w:rFonts w:eastAsia="Times New Roman"/>
          <w:lang w:val="x-none" w:eastAsia="x-none"/>
        </w:rPr>
      </w:pPr>
      <w:r w:rsidRPr="00413A30">
        <w:rPr>
          <w:rFonts w:eastAsia="Times New Roman"/>
          <w:lang w:val="x-none" w:eastAsia="x-none"/>
        </w:rPr>
        <w:t>продукты аварийных выбросов скважин (пластовые флюиды, тампонажные смеси).</w:t>
      </w:r>
    </w:p>
    <w:p w14:paraId="427329D2" w14:textId="77777777" w:rsidR="00475323" w:rsidRPr="00413A30" w:rsidRDefault="00475323" w:rsidP="005C6EC5">
      <w:pPr>
        <w:ind w:firstLine="709"/>
        <w:jc w:val="both"/>
        <w:rPr>
          <w:rFonts w:eastAsia="Times New Roman"/>
          <w:lang w:val="x-none" w:eastAsia="x-none"/>
        </w:rPr>
      </w:pPr>
      <w:r w:rsidRPr="00413A30">
        <w:rPr>
          <w:rFonts w:eastAsia="Times New Roman"/>
          <w:lang w:val="x-none" w:eastAsia="x-none"/>
        </w:rPr>
        <w:t xml:space="preserve">Наиболее значительными может являться загрязнение подземных вод при межпластовых перетоках по затрубным пространствам. </w:t>
      </w:r>
    </w:p>
    <w:p w14:paraId="57182572" w14:textId="77777777" w:rsidR="00475323" w:rsidRPr="00413A30" w:rsidRDefault="00475323" w:rsidP="005C6EC5">
      <w:pPr>
        <w:ind w:firstLine="709"/>
        <w:jc w:val="both"/>
        <w:rPr>
          <w:rFonts w:eastAsia="Times New Roman"/>
          <w:lang w:val="x-none" w:eastAsia="x-none"/>
        </w:rPr>
      </w:pPr>
      <w:r w:rsidRPr="00413A30">
        <w:rPr>
          <w:rFonts w:eastAsia="Times New Roman"/>
          <w:lang w:val="x-none" w:eastAsia="x-none"/>
        </w:rPr>
        <w:t>В настоящее время общепринята точка зрения о том, что основной причиной возникновения перетоков по затрубным пространствам является снижение первоначального давления столба тампонажного раствора в результате таких процессов, как седиментация, контракция, усадка, водоотдача цементного раствора в пористые пласты с образованием непроницаемых перемычек, зависание структуры тампонажного раствора на стенках скважины и колонны.</w:t>
      </w:r>
    </w:p>
    <w:p w14:paraId="54615D2E" w14:textId="77777777" w:rsidR="00475323" w:rsidRPr="00413A30" w:rsidRDefault="00475323" w:rsidP="005C6EC5">
      <w:pPr>
        <w:ind w:firstLine="709"/>
        <w:jc w:val="both"/>
        <w:rPr>
          <w:rFonts w:eastAsia="Times New Roman"/>
          <w:lang w:val="x-none" w:eastAsia="x-none"/>
        </w:rPr>
      </w:pPr>
      <w:r w:rsidRPr="00413A30">
        <w:rPr>
          <w:rFonts w:eastAsia="Times New Roman"/>
          <w:lang w:val="x-none" w:eastAsia="x-none"/>
        </w:rPr>
        <w:t xml:space="preserve">Для предотвращения перетоков по затрубным пространствам необходимо применять седиментационно-устойчивые тампонажные растворы, тампонажные растворы с высокой </w:t>
      </w:r>
      <w:r w:rsidRPr="00413A30">
        <w:rPr>
          <w:rFonts w:eastAsia="Times New Roman"/>
          <w:lang w:val="x-none" w:eastAsia="x-none"/>
        </w:rPr>
        <w:lastRenderedPageBreak/>
        <w:t xml:space="preserve">изолирующей способностью. Техническим проектом строительства и бурения эксплуатационных скважин предусмотрено применение тампонажных растворов, адоптированных к условиям района проведения работ. </w:t>
      </w:r>
    </w:p>
    <w:p w14:paraId="36409497" w14:textId="77777777" w:rsidR="00475323" w:rsidRPr="00413A30" w:rsidRDefault="00475323" w:rsidP="005C6EC5">
      <w:pPr>
        <w:ind w:firstLine="720"/>
        <w:jc w:val="both"/>
        <w:rPr>
          <w:rFonts w:eastAsia="Times New Roman"/>
          <w:b/>
          <w:i/>
          <w:lang w:val="x-none" w:eastAsia="ru-RU"/>
        </w:rPr>
      </w:pPr>
    </w:p>
    <w:p w14:paraId="66912764" w14:textId="77777777" w:rsidR="00475323" w:rsidRPr="00413A30" w:rsidRDefault="00475323" w:rsidP="005C6EC5">
      <w:pPr>
        <w:ind w:firstLine="720"/>
        <w:jc w:val="both"/>
        <w:rPr>
          <w:rFonts w:eastAsia="Times New Roman"/>
          <w:b/>
          <w:i/>
          <w:lang w:val="kk-KZ" w:eastAsia="ru-RU"/>
        </w:rPr>
      </w:pPr>
      <w:r w:rsidRPr="00413A30">
        <w:rPr>
          <w:rFonts w:eastAsia="Times New Roman"/>
          <w:b/>
          <w:i/>
          <w:lang w:val="kk-KZ" w:eastAsia="ru-RU"/>
        </w:rPr>
        <w:t xml:space="preserve">Мероприятия по охране подземных вод от истощения и загрязнения </w:t>
      </w:r>
    </w:p>
    <w:p w14:paraId="69A10C8E" w14:textId="77777777" w:rsidR="00475323" w:rsidRPr="00413A30" w:rsidRDefault="00475323" w:rsidP="005C6EC5">
      <w:pPr>
        <w:tabs>
          <w:tab w:val="left" w:pos="993"/>
        </w:tabs>
        <w:ind w:firstLine="709"/>
        <w:jc w:val="both"/>
        <w:rPr>
          <w:rFonts w:eastAsia="Times New Roman"/>
          <w:lang w:eastAsia="ru-RU"/>
        </w:rPr>
      </w:pPr>
      <w:r w:rsidRPr="00413A30">
        <w:rPr>
          <w:rFonts w:eastAsia="Times New Roman"/>
          <w:lang w:eastAsia="ru-RU"/>
        </w:rPr>
        <w:t>Под охраной подземных вод понимается система мер, направленная на предотвращение и устранение последствий загрязнения, засорения и истощения вод, а также на сохранение и улучшение их качественного и количественного состояния.</w:t>
      </w:r>
    </w:p>
    <w:p w14:paraId="626B8CA2" w14:textId="094A1E96" w:rsidR="00475323" w:rsidRPr="00413A30" w:rsidRDefault="00475323" w:rsidP="005C6EC5">
      <w:pPr>
        <w:tabs>
          <w:tab w:val="left" w:pos="993"/>
        </w:tabs>
        <w:ind w:firstLine="709"/>
        <w:jc w:val="both"/>
        <w:rPr>
          <w:rFonts w:eastAsia="Times New Roman"/>
          <w:lang w:eastAsia="ru-RU"/>
        </w:rPr>
      </w:pPr>
      <w:r w:rsidRPr="00413A30">
        <w:rPr>
          <w:rFonts w:eastAsia="Times New Roman"/>
          <w:lang w:eastAsia="ru-RU"/>
        </w:rPr>
        <w:t xml:space="preserve">В целях предупреждения загрязнения и истощения подземных вод при эксплуатации месторождения </w:t>
      </w:r>
      <w:r w:rsidR="001E4ACF" w:rsidRPr="00413A30">
        <w:rPr>
          <w:rFonts w:eastAsia="Times New Roman"/>
          <w:lang w:val="kk-KZ" w:eastAsia="ru-RU"/>
        </w:rPr>
        <w:t xml:space="preserve">Лактыбай </w:t>
      </w:r>
      <w:r w:rsidR="00F8347D" w:rsidRPr="00413A30">
        <w:rPr>
          <w:rFonts w:eastAsia="Times New Roman"/>
          <w:lang w:eastAsia="ru-RU"/>
        </w:rPr>
        <w:t xml:space="preserve"> </w:t>
      </w:r>
      <w:r w:rsidRPr="00413A30">
        <w:rPr>
          <w:rFonts w:eastAsia="Times New Roman"/>
          <w:lang w:eastAsia="ru-RU"/>
        </w:rPr>
        <w:t>предусматриваются следующие мероприятия:</w:t>
      </w:r>
    </w:p>
    <w:p w14:paraId="52FF1604" w14:textId="77777777" w:rsidR="00475323" w:rsidRPr="00413A30" w:rsidRDefault="00475323" w:rsidP="005C6EC5">
      <w:pPr>
        <w:tabs>
          <w:tab w:val="left" w:pos="8205"/>
        </w:tabs>
        <w:autoSpaceDE w:val="0"/>
        <w:autoSpaceDN w:val="0"/>
        <w:ind w:firstLine="709"/>
        <w:jc w:val="both"/>
        <w:rPr>
          <w:rFonts w:eastAsia="Times New Roman"/>
          <w:i/>
          <w:sz w:val="20"/>
          <w:szCs w:val="20"/>
          <w:lang w:eastAsia="ru-RU"/>
        </w:rPr>
      </w:pPr>
      <w:r w:rsidRPr="00413A30">
        <w:rPr>
          <w:rFonts w:eastAsia="Times New Roman"/>
          <w:i/>
          <w:lang w:eastAsia="ru-RU"/>
        </w:rPr>
        <w:t>К мероприятиям по предупреждению истощения подземных вод относят:</w:t>
      </w:r>
      <w:r w:rsidRPr="00413A30">
        <w:rPr>
          <w:rFonts w:eastAsia="Times New Roman"/>
          <w:i/>
          <w:lang w:eastAsia="ru-RU"/>
        </w:rPr>
        <w:tab/>
      </w:r>
    </w:p>
    <w:p w14:paraId="1EFC7843" w14:textId="77777777" w:rsidR="00475323" w:rsidRPr="00413A30" w:rsidRDefault="00475323" w:rsidP="00CF3027">
      <w:pPr>
        <w:numPr>
          <w:ilvl w:val="0"/>
          <w:numId w:val="60"/>
        </w:numPr>
        <w:tabs>
          <w:tab w:val="left" w:pos="1134"/>
        </w:tabs>
        <w:autoSpaceDE w:val="0"/>
        <w:autoSpaceDN w:val="0"/>
        <w:ind w:left="0" w:firstLine="709"/>
        <w:jc w:val="both"/>
        <w:rPr>
          <w:rFonts w:eastAsia="Times New Roman"/>
          <w:sz w:val="20"/>
          <w:szCs w:val="20"/>
          <w:lang w:eastAsia="ru-RU"/>
        </w:rPr>
      </w:pPr>
      <w:r w:rsidRPr="00413A30">
        <w:rPr>
          <w:rFonts w:eastAsia="Times New Roman"/>
          <w:lang w:eastAsia="ru-RU"/>
        </w:rPr>
        <w:t>строгое соблюдение установленных лимитов на воду;</w:t>
      </w:r>
    </w:p>
    <w:p w14:paraId="569E6FE4" w14:textId="77777777" w:rsidR="00475323" w:rsidRPr="00413A30" w:rsidRDefault="00475323" w:rsidP="00CF3027">
      <w:pPr>
        <w:numPr>
          <w:ilvl w:val="0"/>
          <w:numId w:val="60"/>
        </w:numPr>
        <w:tabs>
          <w:tab w:val="left" w:pos="1134"/>
        </w:tabs>
        <w:autoSpaceDE w:val="0"/>
        <w:autoSpaceDN w:val="0"/>
        <w:ind w:left="0" w:firstLine="709"/>
        <w:jc w:val="both"/>
        <w:rPr>
          <w:rFonts w:eastAsia="Times New Roman"/>
          <w:sz w:val="20"/>
          <w:szCs w:val="20"/>
          <w:lang w:eastAsia="ru-RU"/>
        </w:rPr>
      </w:pPr>
      <w:r w:rsidRPr="00413A30">
        <w:rPr>
          <w:rFonts w:eastAsia="Times New Roman"/>
          <w:lang w:eastAsia="ru-RU"/>
        </w:rPr>
        <w:t>отказ от размещения водоемких производств в районах с недостаточной обеспеченностью водой;</w:t>
      </w:r>
    </w:p>
    <w:p w14:paraId="17375798" w14:textId="77777777" w:rsidR="00475323" w:rsidRPr="00413A30" w:rsidRDefault="00475323" w:rsidP="00CF3027">
      <w:pPr>
        <w:numPr>
          <w:ilvl w:val="0"/>
          <w:numId w:val="56"/>
        </w:numPr>
        <w:tabs>
          <w:tab w:val="left" w:pos="1134"/>
        </w:tabs>
        <w:autoSpaceDE w:val="0"/>
        <w:autoSpaceDN w:val="0"/>
        <w:ind w:left="0" w:firstLine="709"/>
        <w:jc w:val="both"/>
        <w:rPr>
          <w:rFonts w:eastAsia="Times New Roman"/>
          <w:sz w:val="20"/>
          <w:szCs w:val="20"/>
          <w:lang w:eastAsia="ru-RU"/>
        </w:rPr>
      </w:pPr>
      <w:r w:rsidRPr="00413A30">
        <w:rPr>
          <w:rFonts w:eastAsia="Times New Roman"/>
          <w:lang w:eastAsia="ru-RU"/>
        </w:rPr>
        <w:t>проведение гидрогеологического контроля за предотвращением истощения эксплуатационных запасов подземных вод;</w:t>
      </w:r>
    </w:p>
    <w:p w14:paraId="41282CEC" w14:textId="77777777" w:rsidR="00475323" w:rsidRPr="00413A30" w:rsidRDefault="00475323" w:rsidP="00CF3027">
      <w:pPr>
        <w:numPr>
          <w:ilvl w:val="0"/>
          <w:numId w:val="56"/>
        </w:numPr>
        <w:autoSpaceDE w:val="0"/>
        <w:autoSpaceDN w:val="0"/>
        <w:ind w:hanging="295"/>
        <w:jc w:val="both"/>
        <w:rPr>
          <w:rFonts w:eastAsia="Times New Roman"/>
          <w:sz w:val="20"/>
          <w:szCs w:val="20"/>
          <w:lang w:eastAsia="ru-RU"/>
        </w:rPr>
      </w:pPr>
      <w:r w:rsidRPr="00413A30">
        <w:rPr>
          <w:rFonts w:eastAsia="Times New Roman"/>
          <w:lang w:val="kk-KZ" w:eastAsia="ru-RU"/>
        </w:rPr>
        <w:t>повторное использования сточных вод  с применением оборотных систем.</w:t>
      </w:r>
    </w:p>
    <w:p w14:paraId="3D50373F" w14:textId="77777777" w:rsidR="00475323" w:rsidRPr="00413A30" w:rsidRDefault="00475323" w:rsidP="005C6EC5">
      <w:pPr>
        <w:tabs>
          <w:tab w:val="left" w:pos="8040"/>
        </w:tabs>
        <w:autoSpaceDE w:val="0"/>
        <w:autoSpaceDN w:val="0"/>
        <w:ind w:firstLine="709"/>
        <w:jc w:val="both"/>
        <w:rPr>
          <w:rFonts w:eastAsia="Times New Roman"/>
          <w:i/>
          <w:lang w:val="kk-KZ" w:eastAsia="ru-RU"/>
        </w:rPr>
      </w:pPr>
      <w:r w:rsidRPr="00413A30">
        <w:rPr>
          <w:rFonts w:eastAsia="Times New Roman"/>
          <w:i/>
          <w:lang w:eastAsia="ru-RU"/>
        </w:rPr>
        <w:t>К мероприятиям по предотвращению загрязнения подземных вод относят:</w:t>
      </w:r>
      <w:r w:rsidRPr="00413A30">
        <w:rPr>
          <w:rFonts w:eastAsia="Times New Roman"/>
          <w:i/>
          <w:lang w:eastAsia="ru-RU"/>
        </w:rPr>
        <w:tab/>
      </w:r>
    </w:p>
    <w:p w14:paraId="496439BD" w14:textId="77777777" w:rsidR="00475323" w:rsidRPr="00413A30" w:rsidRDefault="00475323" w:rsidP="00CF3027">
      <w:pPr>
        <w:numPr>
          <w:ilvl w:val="0"/>
          <w:numId w:val="57"/>
        </w:numPr>
        <w:tabs>
          <w:tab w:val="left" w:pos="1134"/>
        </w:tabs>
        <w:autoSpaceDE w:val="0"/>
        <w:autoSpaceDN w:val="0"/>
        <w:ind w:left="0" w:firstLine="709"/>
        <w:jc w:val="both"/>
        <w:rPr>
          <w:rFonts w:eastAsia="Times New Roman"/>
          <w:sz w:val="20"/>
          <w:szCs w:val="20"/>
          <w:lang w:val="kk-KZ" w:eastAsia="ru-RU"/>
        </w:rPr>
      </w:pPr>
      <w:r w:rsidRPr="00413A30">
        <w:rPr>
          <w:rFonts w:eastAsia="Times New Roman"/>
          <w:lang w:eastAsia="ru-RU"/>
        </w:rPr>
        <w:t>осуществление мер по предотвращению и ликвидации утечек сточных вод и загрязняющих веществ с поверхности земли в горизонты подземных вод;</w:t>
      </w:r>
      <w:r w:rsidRPr="00413A30">
        <w:rPr>
          <w:rFonts w:eastAsia="Times New Roman"/>
          <w:lang w:val="kk-KZ" w:eastAsia="ru-RU"/>
        </w:rPr>
        <w:t xml:space="preserve"> </w:t>
      </w:r>
    </w:p>
    <w:p w14:paraId="2507D6F0" w14:textId="77777777" w:rsidR="00475323" w:rsidRPr="00413A30" w:rsidRDefault="00475323" w:rsidP="00CF3027">
      <w:pPr>
        <w:numPr>
          <w:ilvl w:val="0"/>
          <w:numId w:val="56"/>
        </w:numPr>
        <w:tabs>
          <w:tab w:val="left" w:pos="1134"/>
        </w:tabs>
        <w:autoSpaceDE w:val="0"/>
        <w:autoSpaceDN w:val="0"/>
        <w:ind w:left="0" w:firstLine="709"/>
        <w:jc w:val="both"/>
        <w:rPr>
          <w:rFonts w:eastAsia="Times New Roman"/>
          <w:sz w:val="20"/>
          <w:szCs w:val="20"/>
          <w:lang w:eastAsia="ru-RU"/>
        </w:rPr>
      </w:pPr>
      <w:r w:rsidRPr="00413A30">
        <w:rPr>
          <w:rFonts w:eastAsia="Times New Roman"/>
          <w:lang w:eastAsia="ru-RU"/>
        </w:rPr>
        <w:t>организация регулярных режимных наблюдений за уровнями и качеством подземных вод;</w:t>
      </w:r>
    </w:p>
    <w:p w14:paraId="38CD6F68" w14:textId="77777777" w:rsidR="00475323" w:rsidRPr="00413A30" w:rsidRDefault="00475323" w:rsidP="00CF3027">
      <w:pPr>
        <w:numPr>
          <w:ilvl w:val="0"/>
          <w:numId w:val="56"/>
        </w:numPr>
        <w:tabs>
          <w:tab w:val="left" w:pos="1134"/>
        </w:tabs>
        <w:autoSpaceDE w:val="0"/>
        <w:autoSpaceDN w:val="0"/>
        <w:ind w:left="0" w:firstLine="709"/>
        <w:jc w:val="both"/>
        <w:rPr>
          <w:rFonts w:eastAsia="Times New Roman"/>
          <w:sz w:val="20"/>
          <w:szCs w:val="20"/>
          <w:lang w:eastAsia="ru-RU"/>
        </w:rPr>
      </w:pPr>
      <w:r w:rsidRPr="00413A30">
        <w:rPr>
          <w:rFonts w:eastAsia="Times New Roman"/>
          <w:lang w:eastAsia="ru-RU"/>
        </w:rPr>
        <w:t>устройство защитной гидроизоляции сооружений, являющихся потенциальными источниками загрязнения подземных вод;</w:t>
      </w:r>
    </w:p>
    <w:p w14:paraId="3C37C7CA" w14:textId="77777777" w:rsidR="00475323" w:rsidRPr="00413A30" w:rsidRDefault="00475323" w:rsidP="00CF3027">
      <w:pPr>
        <w:numPr>
          <w:ilvl w:val="0"/>
          <w:numId w:val="56"/>
        </w:numPr>
        <w:tabs>
          <w:tab w:val="left" w:pos="1134"/>
        </w:tabs>
        <w:autoSpaceDE w:val="0"/>
        <w:autoSpaceDN w:val="0"/>
        <w:ind w:left="0" w:firstLine="709"/>
        <w:jc w:val="both"/>
        <w:rPr>
          <w:rFonts w:eastAsia="Times New Roman"/>
          <w:sz w:val="20"/>
          <w:szCs w:val="20"/>
          <w:lang w:eastAsia="ru-RU"/>
        </w:rPr>
      </w:pPr>
      <w:r w:rsidRPr="00413A30">
        <w:rPr>
          <w:rFonts w:eastAsia="Times New Roman"/>
          <w:lang w:eastAsia="ru-RU"/>
        </w:rPr>
        <w:t>организацию зон санитарной охраны на территории, являющейся источником питания подземных вод;</w:t>
      </w:r>
    </w:p>
    <w:p w14:paraId="42F87683" w14:textId="77777777" w:rsidR="00475323" w:rsidRPr="00413A30" w:rsidRDefault="00475323" w:rsidP="00CF3027">
      <w:pPr>
        <w:numPr>
          <w:ilvl w:val="0"/>
          <w:numId w:val="56"/>
        </w:numPr>
        <w:tabs>
          <w:tab w:val="left" w:pos="1134"/>
        </w:tabs>
        <w:autoSpaceDE w:val="0"/>
        <w:autoSpaceDN w:val="0"/>
        <w:ind w:left="0" w:firstLine="709"/>
        <w:jc w:val="both"/>
        <w:rPr>
          <w:rFonts w:eastAsia="Times New Roman"/>
          <w:sz w:val="20"/>
          <w:szCs w:val="20"/>
          <w:lang w:eastAsia="ru-RU"/>
        </w:rPr>
      </w:pPr>
      <w:r w:rsidRPr="00413A30">
        <w:rPr>
          <w:rFonts w:eastAsia="Times New Roman"/>
          <w:lang w:eastAsia="ru-RU"/>
        </w:rPr>
        <w:t>организацию регулярных режимных наблюдений за условиями залегания, уровнем и качеством подземных вод на участках существующего и потенциального загрязнения, связанного со строительством проектируемого объекта;</w:t>
      </w:r>
    </w:p>
    <w:p w14:paraId="50E7492B" w14:textId="77777777" w:rsidR="00475323" w:rsidRPr="00413A30" w:rsidRDefault="00475323" w:rsidP="00CF3027">
      <w:pPr>
        <w:numPr>
          <w:ilvl w:val="0"/>
          <w:numId w:val="56"/>
        </w:numPr>
        <w:tabs>
          <w:tab w:val="left" w:pos="1134"/>
        </w:tabs>
        <w:autoSpaceDE w:val="0"/>
        <w:autoSpaceDN w:val="0"/>
        <w:ind w:left="0" w:firstLine="709"/>
        <w:jc w:val="both"/>
        <w:rPr>
          <w:rFonts w:eastAsia="Times New Roman"/>
          <w:sz w:val="20"/>
          <w:szCs w:val="20"/>
          <w:lang w:eastAsia="ru-RU"/>
        </w:rPr>
      </w:pPr>
      <w:r w:rsidRPr="00413A30">
        <w:rPr>
          <w:rFonts w:eastAsia="Times New Roman"/>
          <w:lang w:eastAsia="ru-RU"/>
        </w:rPr>
        <w:t>необходимым условием применения химических реагентов при разработке месторождения является изучение геологического строения залежи и гидрогеологических условий. При выборе химического реагента для воздействия на пласт необходимо учитывать их класс опасности, растворимость в воде, летучесть;</w:t>
      </w:r>
    </w:p>
    <w:p w14:paraId="53EEDEB2" w14:textId="77777777" w:rsidR="00475323" w:rsidRPr="00413A30" w:rsidRDefault="00475323" w:rsidP="00CF3027">
      <w:pPr>
        <w:numPr>
          <w:ilvl w:val="0"/>
          <w:numId w:val="56"/>
        </w:numPr>
        <w:tabs>
          <w:tab w:val="left" w:pos="1134"/>
        </w:tabs>
        <w:autoSpaceDE w:val="0"/>
        <w:autoSpaceDN w:val="0"/>
        <w:ind w:left="0" w:firstLine="709"/>
        <w:jc w:val="both"/>
        <w:rPr>
          <w:rFonts w:eastAsia="Times New Roman"/>
          <w:sz w:val="20"/>
          <w:szCs w:val="20"/>
          <w:lang w:eastAsia="ru-RU"/>
        </w:rPr>
      </w:pPr>
      <w:r w:rsidRPr="00413A30">
        <w:rPr>
          <w:rFonts w:eastAsia="Times New Roman"/>
          <w:lang w:eastAsia="ru-RU"/>
        </w:rPr>
        <w:t>необходимо предотвращать возможные утечки и разлив химических реагенто</w:t>
      </w:r>
      <w:r w:rsidRPr="00413A30">
        <w:rPr>
          <w:rFonts w:eastAsia="Times New Roman"/>
          <w:lang w:val="kk-KZ" w:eastAsia="ru-RU"/>
        </w:rPr>
        <w:t>в</w:t>
      </w:r>
      <w:r w:rsidRPr="00413A30">
        <w:rPr>
          <w:rFonts w:eastAsia="Times New Roman"/>
          <w:lang w:eastAsia="ru-RU"/>
        </w:rPr>
        <w:t>, возникающие при подготовке скважин и оборудования к проведению основной технологической операции, при исследовании скважин; предотвращать использовании неисправной или непроверенной запорно-регулирующей аппаратуры, механизмов, агрегатов, нарушение ведения основного процесса, негерметичности эксплуатационных колонн;</w:t>
      </w:r>
    </w:p>
    <w:p w14:paraId="0DE237F8" w14:textId="77777777" w:rsidR="00475323" w:rsidRPr="00413A30" w:rsidRDefault="00475323" w:rsidP="00CF3027">
      <w:pPr>
        <w:numPr>
          <w:ilvl w:val="0"/>
          <w:numId w:val="56"/>
        </w:numPr>
        <w:tabs>
          <w:tab w:val="left" w:pos="1134"/>
        </w:tabs>
        <w:autoSpaceDE w:val="0"/>
        <w:autoSpaceDN w:val="0"/>
        <w:ind w:left="0" w:firstLine="709"/>
        <w:jc w:val="both"/>
        <w:rPr>
          <w:rFonts w:eastAsia="Times New Roman"/>
          <w:sz w:val="20"/>
          <w:szCs w:val="20"/>
          <w:lang w:eastAsia="ru-RU"/>
        </w:rPr>
      </w:pPr>
      <w:r w:rsidRPr="00413A30">
        <w:rPr>
          <w:rFonts w:eastAsia="Times New Roman"/>
          <w:lang w:eastAsia="ru-RU"/>
        </w:rPr>
        <w:t>если в процессе разработки месторождения появились признаки подземных утечек или межпластовых перетоков нефти, газа и воды, которые могут привести не только к безвозвратным потерям нефти и газа, но и загрязнению водоносных горизонтов, организация обязана установить и ликвидировать причину неуправляемого движения пластовых флюидов;</w:t>
      </w:r>
    </w:p>
    <w:p w14:paraId="3A89EEC0" w14:textId="77777777" w:rsidR="00475323" w:rsidRPr="00413A30" w:rsidRDefault="00475323" w:rsidP="00CF3027">
      <w:pPr>
        <w:numPr>
          <w:ilvl w:val="0"/>
          <w:numId w:val="56"/>
        </w:numPr>
        <w:tabs>
          <w:tab w:val="left" w:pos="1134"/>
        </w:tabs>
        <w:autoSpaceDE w:val="0"/>
        <w:autoSpaceDN w:val="0"/>
        <w:ind w:left="0" w:firstLine="709"/>
        <w:jc w:val="both"/>
        <w:rPr>
          <w:rFonts w:eastAsia="Times New Roman"/>
          <w:sz w:val="20"/>
          <w:szCs w:val="20"/>
          <w:lang w:eastAsia="ru-RU"/>
        </w:rPr>
      </w:pPr>
      <w:r w:rsidRPr="00413A30">
        <w:rPr>
          <w:rFonts w:eastAsia="Times New Roman"/>
          <w:lang w:eastAsia="ru-RU"/>
        </w:rPr>
        <w:t>четкая организация учета, сбора и вывоза всех отходов производства и потребления;</w:t>
      </w:r>
    </w:p>
    <w:p w14:paraId="5899046E" w14:textId="77777777" w:rsidR="00475323" w:rsidRPr="00413A30" w:rsidRDefault="00475323" w:rsidP="00CF3027">
      <w:pPr>
        <w:numPr>
          <w:ilvl w:val="0"/>
          <w:numId w:val="56"/>
        </w:numPr>
        <w:tabs>
          <w:tab w:val="left" w:pos="1134"/>
        </w:tabs>
        <w:autoSpaceDE w:val="0"/>
        <w:autoSpaceDN w:val="0"/>
        <w:ind w:left="0" w:firstLine="709"/>
        <w:jc w:val="both"/>
        <w:rPr>
          <w:rFonts w:eastAsia="Times New Roman"/>
          <w:sz w:val="20"/>
          <w:szCs w:val="20"/>
          <w:lang w:eastAsia="ru-RU"/>
        </w:rPr>
      </w:pPr>
      <w:r w:rsidRPr="00413A30">
        <w:rPr>
          <w:rFonts w:eastAsia="Times New Roman"/>
          <w:lang w:eastAsia="ru-RU"/>
        </w:rPr>
        <w:t>обязательно ежеквартально должен осуществляться производственный экологический контроль через сеть инженерных (наблюдательных) скважин за состоянием подземных вод (по периметру месторождения).</w:t>
      </w:r>
    </w:p>
    <w:p w14:paraId="014BD126" w14:textId="77777777" w:rsidR="00607E8C" w:rsidRPr="00413A30" w:rsidRDefault="00607E8C" w:rsidP="005C6EC5">
      <w:pPr>
        <w:tabs>
          <w:tab w:val="left" w:pos="1134"/>
        </w:tabs>
        <w:autoSpaceDE w:val="0"/>
        <w:autoSpaceDN w:val="0"/>
        <w:ind w:left="709"/>
        <w:jc w:val="both"/>
        <w:rPr>
          <w:rFonts w:eastAsia="Times New Roman"/>
          <w:b/>
          <w:i/>
          <w:lang w:eastAsia="ru-RU"/>
        </w:rPr>
      </w:pPr>
      <w:r w:rsidRPr="00413A30">
        <w:rPr>
          <w:rFonts w:eastAsia="Times New Roman"/>
          <w:b/>
          <w:i/>
          <w:lang w:eastAsia="ru-RU"/>
        </w:rPr>
        <w:t>Мероприятия по охране поверхностных вод от истощения и загрязнения:</w:t>
      </w:r>
    </w:p>
    <w:p w14:paraId="54A34278" w14:textId="77777777" w:rsidR="00475323" w:rsidRPr="00413A30" w:rsidRDefault="00475323" w:rsidP="00CF3027">
      <w:pPr>
        <w:numPr>
          <w:ilvl w:val="0"/>
          <w:numId w:val="59"/>
        </w:numPr>
        <w:tabs>
          <w:tab w:val="left" w:pos="993"/>
        </w:tabs>
        <w:ind w:left="0" w:firstLine="709"/>
        <w:contextualSpacing/>
        <w:jc w:val="both"/>
        <w:rPr>
          <w:rFonts w:eastAsia="Calibri"/>
          <w:lang w:eastAsia="ru-RU"/>
        </w:rPr>
      </w:pPr>
      <w:r w:rsidRPr="00413A30">
        <w:rPr>
          <w:rFonts w:eastAsia="Calibri"/>
          <w:lang w:eastAsia="ru-RU"/>
        </w:rPr>
        <w:t>рациональное использование водных ресурсов;</w:t>
      </w:r>
    </w:p>
    <w:p w14:paraId="1639E11F" w14:textId="77777777" w:rsidR="00475323" w:rsidRPr="00413A30" w:rsidRDefault="00475323" w:rsidP="00CF3027">
      <w:pPr>
        <w:numPr>
          <w:ilvl w:val="0"/>
          <w:numId w:val="59"/>
        </w:numPr>
        <w:tabs>
          <w:tab w:val="left" w:pos="993"/>
        </w:tabs>
        <w:ind w:left="0" w:firstLine="709"/>
        <w:contextualSpacing/>
        <w:jc w:val="both"/>
        <w:rPr>
          <w:rFonts w:eastAsia="Calibri"/>
          <w:lang w:eastAsia="ru-RU"/>
        </w:rPr>
      </w:pPr>
      <w:r w:rsidRPr="00413A30">
        <w:rPr>
          <w:rFonts w:eastAsia="Calibri"/>
          <w:lang w:eastAsia="ru-RU"/>
        </w:rPr>
        <w:t>предотвращение и устранение загрязнения поверхностных вод;</w:t>
      </w:r>
    </w:p>
    <w:p w14:paraId="457E13F0" w14:textId="77777777" w:rsidR="00475323" w:rsidRPr="00413A30" w:rsidRDefault="00475323" w:rsidP="00CF3027">
      <w:pPr>
        <w:numPr>
          <w:ilvl w:val="0"/>
          <w:numId w:val="59"/>
        </w:numPr>
        <w:tabs>
          <w:tab w:val="left" w:pos="993"/>
        </w:tabs>
        <w:ind w:left="0" w:firstLine="709"/>
        <w:contextualSpacing/>
        <w:jc w:val="both"/>
        <w:rPr>
          <w:rFonts w:eastAsia="Calibri"/>
          <w:lang w:eastAsia="ru-RU"/>
        </w:rPr>
      </w:pPr>
      <w:r w:rsidRPr="00413A30">
        <w:rPr>
          <w:rFonts w:eastAsia="Calibri"/>
          <w:lang w:eastAsia="ru-RU"/>
        </w:rPr>
        <w:t>соблюдение установленного режима использования водоохранных зон;</w:t>
      </w:r>
    </w:p>
    <w:p w14:paraId="10CFC870" w14:textId="77777777" w:rsidR="00475323" w:rsidRPr="00413A30" w:rsidRDefault="00475323" w:rsidP="00CF3027">
      <w:pPr>
        <w:numPr>
          <w:ilvl w:val="0"/>
          <w:numId w:val="59"/>
        </w:numPr>
        <w:tabs>
          <w:tab w:val="left" w:pos="993"/>
        </w:tabs>
        <w:ind w:left="0" w:firstLine="709"/>
        <w:contextualSpacing/>
        <w:jc w:val="both"/>
        <w:rPr>
          <w:rFonts w:eastAsia="Calibri"/>
          <w:lang w:eastAsia="ru-RU"/>
        </w:rPr>
      </w:pPr>
      <w:r w:rsidRPr="00413A30">
        <w:rPr>
          <w:rFonts w:eastAsia="Calibri"/>
          <w:lang w:eastAsia="ru-RU"/>
        </w:rPr>
        <w:lastRenderedPageBreak/>
        <w:t>предотвращение попадания продуктов производства и сопутствующих ему загрязняющих веществ на территорию производственной площадки промышленного объекта и непосредственно в водные объекты;</w:t>
      </w:r>
    </w:p>
    <w:p w14:paraId="0E4939E5" w14:textId="77777777" w:rsidR="00475323" w:rsidRPr="00413A30" w:rsidRDefault="00475323" w:rsidP="00CF3027">
      <w:pPr>
        <w:numPr>
          <w:ilvl w:val="0"/>
          <w:numId w:val="59"/>
        </w:numPr>
        <w:tabs>
          <w:tab w:val="left" w:pos="993"/>
        </w:tabs>
        <w:ind w:left="0" w:firstLine="709"/>
        <w:contextualSpacing/>
        <w:jc w:val="both"/>
        <w:rPr>
          <w:rFonts w:eastAsia="Calibri"/>
          <w:lang w:eastAsia="ru-RU"/>
        </w:rPr>
      </w:pPr>
      <w:r w:rsidRPr="00413A30">
        <w:rPr>
          <w:rFonts w:eastAsia="Calibri"/>
          <w:lang w:eastAsia="ru-RU"/>
        </w:rPr>
        <w:t>разработка плана мероприятий на случай возможного экстремального загрязнения водного объекта.</w:t>
      </w:r>
    </w:p>
    <w:p w14:paraId="2A3ECB6D" w14:textId="77777777" w:rsidR="00475323" w:rsidRPr="00413A30" w:rsidRDefault="00475323" w:rsidP="00CF3027">
      <w:pPr>
        <w:numPr>
          <w:ilvl w:val="0"/>
          <w:numId w:val="59"/>
        </w:numPr>
        <w:tabs>
          <w:tab w:val="left" w:pos="993"/>
        </w:tabs>
        <w:ind w:left="0" w:firstLine="709"/>
        <w:contextualSpacing/>
        <w:jc w:val="both"/>
        <w:rPr>
          <w:rFonts w:eastAsia="Calibri"/>
          <w:lang w:eastAsia="ru-RU"/>
        </w:rPr>
      </w:pPr>
      <w:r w:rsidRPr="00413A30">
        <w:rPr>
          <w:rFonts w:eastAsia="Calibri"/>
          <w:lang w:eastAsia="ru-RU"/>
        </w:rPr>
        <w:t>качество и содержание в поверхностных водах различных компонентов должно соответствовать требованиям, указанным в «Правилах охраны поверхностных вод РК»: на поверхности воды не должно быть плавающих примесей, пятен масел, нефтепродуктов; запахи и привкусы не должны присутствовать в воде, кислотность воды должна находится в пределах 6,5-8,5; в воде не должны содержаться ядовитые вещества в концентрациях, оказывающих вредное действие на людей и животных; количество растворенного в воде кислорода должно быть не менее 4 мг/л; БПК</w:t>
      </w:r>
      <w:r w:rsidRPr="00413A30">
        <w:rPr>
          <w:rFonts w:eastAsia="Calibri"/>
          <w:vertAlign w:val="subscript"/>
          <w:lang w:eastAsia="ru-RU"/>
        </w:rPr>
        <w:t xml:space="preserve">полн </w:t>
      </w:r>
      <w:r w:rsidRPr="00413A30">
        <w:rPr>
          <w:rFonts w:eastAsia="Calibri"/>
          <w:lang w:eastAsia="ru-RU"/>
        </w:rPr>
        <w:t>при 20</w:t>
      </w:r>
      <w:r w:rsidRPr="00413A30">
        <w:rPr>
          <w:rFonts w:eastAsia="Calibri"/>
          <w:vertAlign w:val="superscript"/>
          <w:lang w:eastAsia="ru-RU"/>
        </w:rPr>
        <w:t>0</w:t>
      </w:r>
      <w:r w:rsidRPr="00413A30">
        <w:rPr>
          <w:rFonts w:eastAsia="Calibri"/>
          <w:lang w:eastAsia="ru-RU"/>
        </w:rPr>
        <w:t>С не должна превышать 3 мг/л; минеральный осадок не должен быть более 1000 мг/л, в том числе хлоридов 350 и сульфатов 500 мг/л и т.д.;</w:t>
      </w:r>
    </w:p>
    <w:p w14:paraId="460EE825" w14:textId="77777777" w:rsidR="00475323" w:rsidRPr="00413A30" w:rsidRDefault="00475323" w:rsidP="00CF3027">
      <w:pPr>
        <w:numPr>
          <w:ilvl w:val="0"/>
          <w:numId w:val="59"/>
        </w:numPr>
        <w:tabs>
          <w:tab w:val="left" w:pos="993"/>
        </w:tabs>
        <w:ind w:left="0" w:firstLine="709"/>
        <w:contextualSpacing/>
        <w:jc w:val="both"/>
        <w:rPr>
          <w:rFonts w:eastAsia="Calibri"/>
          <w:lang w:eastAsia="ru-RU"/>
        </w:rPr>
      </w:pPr>
      <w:r w:rsidRPr="00413A30">
        <w:rPr>
          <w:rFonts w:eastAsia="Calibri"/>
          <w:lang w:eastAsia="ru-RU"/>
        </w:rPr>
        <w:t>обязательное проведение мониторинговых исследований речной (поверхностной) воды (минимум 1 раз в год).</w:t>
      </w:r>
    </w:p>
    <w:p w14:paraId="44EC9B39" w14:textId="77777777" w:rsidR="00475323" w:rsidRPr="00413A30" w:rsidRDefault="00475323" w:rsidP="005C6EC5">
      <w:pPr>
        <w:ind w:firstLine="708"/>
        <w:jc w:val="both"/>
        <w:rPr>
          <w:rFonts w:eastAsia="Times New Roman"/>
          <w:lang w:val="kk-KZ" w:eastAsia="ru-RU"/>
        </w:rPr>
      </w:pPr>
      <w:r w:rsidRPr="00413A30">
        <w:rPr>
          <w:rFonts w:eastAsia="Times New Roman"/>
          <w:b/>
          <w:i/>
          <w:lang w:eastAsia="ru-RU"/>
        </w:rPr>
        <w:t>Остаточные последствия.</w:t>
      </w:r>
      <w:r w:rsidRPr="00413A30">
        <w:rPr>
          <w:rFonts w:eastAsia="Times New Roman"/>
          <w:lang w:eastAsia="ru-RU"/>
        </w:rPr>
        <w:t xml:space="preserve"> Остаточные последствия воздействия будут минимальными при условии выполнения вышеизложенных рекомендаций</w:t>
      </w:r>
      <w:r w:rsidRPr="00413A30">
        <w:rPr>
          <w:rFonts w:eastAsia="Times New Roman"/>
          <w:lang w:val="kk-KZ" w:eastAsia="ru-RU"/>
        </w:rPr>
        <w:t>.</w:t>
      </w:r>
    </w:p>
    <w:p w14:paraId="440BB3FF" w14:textId="77777777" w:rsidR="00475323" w:rsidRPr="00413A30" w:rsidRDefault="00475323" w:rsidP="005C6EC5">
      <w:pPr>
        <w:ind w:firstLine="720"/>
        <w:jc w:val="both"/>
        <w:rPr>
          <w:rFonts w:eastAsia="Times New Roman"/>
          <w:b/>
          <w:i/>
          <w:lang w:eastAsia="ru-RU"/>
        </w:rPr>
      </w:pPr>
      <w:r w:rsidRPr="00413A30">
        <w:rPr>
          <w:rFonts w:eastAsia="Times New Roman"/>
          <w:b/>
          <w:i/>
          <w:lang w:eastAsia="ru-RU"/>
        </w:rPr>
        <w:t>Выводы:</w:t>
      </w:r>
      <w:r w:rsidRPr="00413A30">
        <w:rPr>
          <w:rFonts w:eastAsia="Times New Roman"/>
          <w:lang w:eastAsia="ru-RU"/>
        </w:rPr>
        <w:t xml:space="preserve"> Учитывая проектные решения с соблюдением требований законодательных и нормативных актов Республики Казахстан, негативное воздействие на подземные воды от намечаемой хозяйственной деятельности в рамках проекта не прогнозируется. Воздействие на подземные воды при строительстве скважин оценивается: в пространственном масштабе как </w:t>
      </w:r>
      <w:r w:rsidRPr="00413A30">
        <w:rPr>
          <w:rFonts w:eastAsia="Times New Roman"/>
          <w:b/>
          <w:i/>
          <w:lang w:eastAsia="ru-RU"/>
        </w:rPr>
        <w:t>ограниченное</w:t>
      </w:r>
      <w:r w:rsidRPr="00413A30">
        <w:rPr>
          <w:rFonts w:eastAsia="Times New Roman"/>
          <w:lang w:eastAsia="ru-RU"/>
        </w:rPr>
        <w:t xml:space="preserve">, во временном как </w:t>
      </w:r>
      <w:r w:rsidRPr="00413A30">
        <w:rPr>
          <w:rFonts w:eastAsia="Times New Roman"/>
          <w:b/>
          <w:i/>
          <w:lang w:eastAsia="ru-RU"/>
        </w:rPr>
        <w:t xml:space="preserve">продолжительное </w:t>
      </w:r>
      <w:r w:rsidRPr="00413A30">
        <w:rPr>
          <w:rFonts w:eastAsia="Times New Roman"/>
          <w:lang w:eastAsia="ru-RU"/>
        </w:rPr>
        <w:t xml:space="preserve">и по величине как </w:t>
      </w:r>
      <w:r w:rsidRPr="00413A30">
        <w:rPr>
          <w:rFonts w:eastAsia="Times New Roman"/>
          <w:b/>
          <w:i/>
          <w:lang w:eastAsia="ru-RU"/>
        </w:rPr>
        <w:t xml:space="preserve">умеренное. </w:t>
      </w:r>
    </w:p>
    <w:p w14:paraId="100512C2" w14:textId="77777777" w:rsidR="00475323" w:rsidRPr="00413A30" w:rsidRDefault="00475323" w:rsidP="005C6EC5">
      <w:pPr>
        <w:ind w:firstLine="708"/>
        <w:rPr>
          <w:rFonts w:eastAsia="Times New Roman"/>
          <w:b/>
          <w:bCs/>
          <w:sz w:val="20"/>
          <w:szCs w:val="20"/>
          <w:lang w:eastAsia="x-none"/>
        </w:rPr>
      </w:pPr>
    </w:p>
    <w:p w14:paraId="2DAD5D24" w14:textId="77777777" w:rsidR="00BE444E" w:rsidRPr="00413A30" w:rsidRDefault="00BE444E" w:rsidP="00CF3027">
      <w:pPr>
        <w:pStyle w:val="aff5"/>
        <w:keepNext/>
        <w:widowControl w:val="0"/>
        <w:numPr>
          <w:ilvl w:val="1"/>
          <w:numId w:val="54"/>
        </w:numPr>
        <w:tabs>
          <w:tab w:val="left" w:pos="1276"/>
        </w:tabs>
        <w:autoSpaceDE w:val="0"/>
        <w:autoSpaceDN w:val="0"/>
        <w:adjustRightInd w:val="0"/>
        <w:ind w:hanging="1001"/>
        <w:outlineLvl w:val="1"/>
        <w:rPr>
          <w:b/>
          <w:lang w:val="x-none" w:eastAsia="x-none"/>
        </w:rPr>
      </w:pPr>
      <w:bookmarkStart w:id="337" w:name="_Toc517162078"/>
      <w:bookmarkStart w:id="338" w:name="_Toc517874723"/>
      <w:bookmarkStart w:id="339" w:name="_Toc517875460"/>
      <w:bookmarkStart w:id="340" w:name="_Toc22111971"/>
      <w:bookmarkStart w:id="341" w:name="_Toc39050820"/>
      <w:bookmarkStart w:id="342" w:name="_Toc54196154"/>
      <w:bookmarkStart w:id="343" w:name="_Toc71190030"/>
      <w:bookmarkStart w:id="344" w:name="_Toc90910137"/>
      <w:bookmarkStart w:id="345" w:name="_Toc214549014"/>
      <w:r w:rsidRPr="00413A30">
        <w:rPr>
          <w:b/>
          <w:lang w:eastAsia="x-none"/>
        </w:rPr>
        <w:t>Факторы негативного воздействия на геологическую среду</w:t>
      </w:r>
      <w:bookmarkEnd w:id="337"/>
      <w:bookmarkEnd w:id="338"/>
      <w:bookmarkEnd w:id="339"/>
      <w:bookmarkEnd w:id="340"/>
      <w:bookmarkEnd w:id="341"/>
      <w:bookmarkEnd w:id="342"/>
      <w:bookmarkEnd w:id="343"/>
      <w:bookmarkEnd w:id="344"/>
      <w:bookmarkEnd w:id="345"/>
    </w:p>
    <w:p w14:paraId="6EDAFE8C" w14:textId="77777777" w:rsidR="00607E8C" w:rsidRPr="00413A30" w:rsidRDefault="00607E8C" w:rsidP="005C6EC5">
      <w:pPr>
        <w:tabs>
          <w:tab w:val="left" w:pos="0"/>
        </w:tabs>
        <w:ind w:firstLine="709"/>
        <w:jc w:val="both"/>
      </w:pPr>
      <w:r w:rsidRPr="00413A30">
        <w:t>Обычно под геологической средой понимаются верхние горизонты литосферы, включающие комплекс геологических образований различного генезиса и широкого временного интервала.</w:t>
      </w:r>
    </w:p>
    <w:p w14:paraId="62644435" w14:textId="77777777" w:rsidR="00607E8C" w:rsidRPr="00413A30" w:rsidRDefault="00607E8C" w:rsidP="005C6EC5">
      <w:pPr>
        <w:tabs>
          <w:tab w:val="left" w:pos="0"/>
        </w:tabs>
        <w:ind w:firstLine="709"/>
        <w:jc w:val="both"/>
      </w:pPr>
      <w:r w:rsidRPr="00413A30">
        <w:t>Геологическая среда является прямой целью реализации проекта и будет подвергнута разноплановым воздействиям как при обустройстве скважин, так и на стадии эксплуатации.</w:t>
      </w:r>
    </w:p>
    <w:p w14:paraId="3B998F21" w14:textId="77777777" w:rsidR="00607E8C" w:rsidRPr="00413A30" w:rsidRDefault="00607E8C" w:rsidP="005C6EC5">
      <w:pPr>
        <w:tabs>
          <w:tab w:val="left" w:pos="0"/>
        </w:tabs>
        <w:jc w:val="both"/>
      </w:pPr>
      <w:r w:rsidRPr="00413A30">
        <w:tab/>
        <w:t>Основными факторами воздействия на геологическую среду в процессе бурения являются следующие виды работ:</w:t>
      </w:r>
    </w:p>
    <w:p w14:paraId="0D14B1B8" w14:textId="77777777" w:rsidR="00607E8C" w:rsidRPr="00413A30" w:rsidRDefault="00607E8C">
      <w:pPr>
        <w:numPr>
          <w:ilvl w:val="0"/>
          <w:numId w:val="87"/>
        </w:numPr>
        <w:tabs>
          <w:tab w:val="left" w:pos="0"/>
          <w:tab w:val="num" w:pos="1080"/>
        </w:tabs>
        <w:ind w:left="0" w:firstLine="720"/>
        <w:jc w:val="both"/>
      </w:pPr>
      <w:r w:rsidRPr="00413A30">
        <w:t>строительство скважин;</w:t>
      </w:r>
    </w:p>
    <w:p w14:paraId="6DF29351" w14:textId="77777777" w:rsidR="00607E8C" w:rsidRPr="00413A30" w:rsidRDefault="00607E8C">
      <w:pPr>
        <w:numPr>
          <w:ilvl w:val="0"/>
          <w:numId w:val="87"/>
        </w:numPr>
        <w:tabs>
          <w:tab w:val="left" w:pos="0"/>
          <w:tab w:val="num" w:pos="1080"/>
        </w:tabs>
        <w:ind w:left="0" w:firstLine="720"/>
        <w:jc w:val="both"/>
      </w:pPr>
      <w:r w:rsidRPr="00413A30">
        <w:t>движение транспорта;</w:t>
      </w:r>
    </w:p>
    <w:p w14:paraId="0E0A8277" w14:textId="77777777" w:rsidR="00BE444E" w:rsidRPr="00413A30" w:rsidRDefault="00607E8C" w:rsidP="005C6EC5">
      <w:pPr>
        <w:tabs>
          <w:tab w:val="left" w:pos="0"/>
        </w:tabs>
        <w:jc w:val="both"/>
        <w:rPr>
          <w:rFonts w:eastAsia="Times New Roman"/>
          <w:lang w:eastAsia="ru-RU"/>
        </w:rPr>
      </w:pPr>
      <w:r w:rsidRPr="00413A30">
        <w:tab/>
      </w:r>
      <w:r w:rsidR="00BE444E" w:rsidRPr="00413A30">
        <w:rPr>
          <w:rFonts w:eastAsia="Times New Roman"/>
          <w:lang w:eastAsia="ru-RU"/>
        </w:rPr>
        <w:t>Возможные негативные воздействия на геологическую среду следующие:</w:t>
      </w:r>
    </w:p>
    <w:p w14:paraId="1A48F06F" w14:textId="77777777" w:rsidR="00F8347D" w:rsidRPr="00413A30" w:rsidRDefault="00F8347D" w:rsidP="005C6EC5">
      <w:pPr>
        <w:ind w:firstLine="709"/>
        <w:rPr>
          <w:rFonts w:eastAsia="Times New Roman"/>
          <w:b/>
          <w:bCs/>
          <w:sz w:val="20"/>
          <w:szCs w:val="20"/>
          <w:lang w:val="x-none" w:eastAsia="x-none"/>
        </w:rPr>
      </w:pPr>
      <w:bookmarkStart w:id="346" w:name="_Toc517161952"/>
      <w:bookmarkStart w:id="347" w:name="_Toc22055924"/>
      <w:bookmarkStart w:id="348" w:name="_Toc47945491"/>
      <w:bookmarkStart w:id="349" w:name="_Toc54196345"/>
      <w:bookmarkStart w:id="350" w:name="_Toc72417917"/>
      <w:bookmarkStart w:id="351" w:name="_Toc90910183"/>
    </w:p>
    <w:p w14:paraId="439DEBF1" w14:textId="1B62CA21" w:rsidR="00BE444E" w:rsidRPr="00413A30" w:rsidRDefault="000D42B3" w:rsidP="005C6EC5">
      <w:pPr>
        <w:ind w:firstLine="709"/>
        <w:rPr>
          <w:rFonts w:eastAsia="Times New Roman"/>
          <w:b/>
          <w:bCs/>
          <w:sz w:val="20"/>
          <w:szCs w:val="20"/>
          <w:lang w:val="x-none" w:eastAsia="x-none"/>
        </w:rPr>
      </w:pPr>
      <w:bookmarkStart w:id="352" w:name="_Toc236236816"/>
      <w:r>
        <w:rPr>
          <w:rFonts w:eastAsia="Times New Roman"/>
          <w:b/>
          <w:bCs/>
          <w:sz w:val="20"/>
          <w:szCs w:val="20"/>
          <w:lang w:val="x-none" w:eastAsia="x-none"/>
        </w:rPr>
        <w:t>Таблица</w:t>
      </w:r>
      <w:r w:rsidR="00BE444E" w:rsidRPr="00413A30">
        <w:rPr>
          <w:rFonts w:eastAsia="Times New Roman"/>
          <w:b/>
          <w:bCs/>
          <w:sz w:val="20"/>
          <w:szCs w:val="20"/>
          <w:lang w:val="x-none" w:eastAsia="x-none"/>
        </w:rPr>
        <w:t xml:space="preserve"> </w:t>
      </w:r>
      <w:r w:rsidR="00022625">
        <w:rPr>
          <w:rFonts w:eastAsia="Times New Roman"/>
          <w:b/>
          <w:bCs/>
          <w:sz w:val="20"/>
          <w:szCs w:val="20"/>
          <w:lang w:val="x-none" w:eastAsia="x-none"/>
        </w:rPr>
        <w:fldChar w:fldCharType="begin"/>
      </w:r>
      <w:r w:rsidR="00022625">
        <w:rPr>
          <w:rFonts w:eastAsia="Times New Roman"/>
          <w:b/>
          <w:bCs/>
          <w:sz w:val="20"/>
          <w:szCs w:val="20"/>
          <w:lang w:val="x-none" w:eastAsia="x-none"/>
        </w:rPr>
        <w:instrText xml:space="preserve"> STYLEREF 1 \s </w:instrText>
      </w:r>
      <w:r w:rsidR="00022625">
        <w:rPr>
          <w:rFonts w:eastAsia="Times New Roman"/>
          <w:b/>
          <w:bCs/>
          <w:sz w:val="20"/>
          <w:szCs w:val="20"/>
          <w:lang w:val="x-none" w:eastAsia="x-none"/>
        </w:rPr>
        <w:fldChar w:fldCharType="separate"/>
      </w:r>
      <w:r w:rsidR="00D6182F">
        <w:rPr>
          <w:rFonts w:eastAsia="Times New Roman"/>
          <w:b/>
          <w:bCs/>
          <w:noProof/>
          <w:sz w:val="20"/>
          <w:szCs w:val="20"/>
          <w:lang w:val="x-none" w:eastAsia="x-none"/>
        </w:rPr>
        <w:t>5</w:t>
      </w:r>
      <w:r w:rsidR="00022625">
        <w:rPr>
          <w:rFonts w:eastAsia="Times New Roman"/>
          <w:b/>
          <w:bCs/>
          <w:sz w:val="20"/>
          <w:szCs w:val="20"/>
          <w:lang w:val="x-none" w:eastAsia="x-none"/>
        </w:rPr>
        <w:fldChar w:fldCharType="end"/>
      </w:r>
      <w:r w:rsidR="00022625">
        <w:rPr>
          <w:rFonts w:eastAsia="Times New Roman"/>
          <w:b/>
          <w:bCs/>
          <w:sz w:val="20"/>
          <w:szCs w:val="20"/>
          <w:lang w:val="x-none" w:eastAsia="x-none"/>
        </w:rPr>
        <w:t>.</w:t>
      </w:r>
      <w:r w:rsidR="00022625">
        <w:rPr>
          <w:rFonts w:eastAsia="Times New Roman"/>
          <w:b/>
          <w:bCs/>
          <w:sz w:val="20"/>
          <w:szCs w:val="20"/>
          <w:lang w:val="x-none" w:eastAsia="x-none"/>
        </w:rPr>
        <w:fldChar w:fldCharType="begin"/>
      </w:r>
      <w:r w:rsidR="00022625">
        <w:rPr>
          <w:rFonts w:eastAsia="Times New Roman"/>
          <w:b/>
          <w:bCs/>
          <w:sz w:val="20"/>
          <w:szCs w:val="20"/>
          <w:lang w:val="x-none" w:eastAsia="x-none"/>
        </w:rPr>
        <w:instrText xml:space="preserve"> SEQ Таблица \* ARABIC \s 1 </w:instrText>
      </w:r>
      <w:r w:rsidR="00022625">
        <w:rPr>
          <w:rFonts w:eastAsia="Times New Roman"/>
          <w:b/>
          <w:bCs/>
          <w:sz w:val="20"/>
          <w:szCs w:val="20"/>
          <w:lang w:val="x-none" w:eastAsia="x-none"/>
        </w:rPr>
        <w:fldChar w:fldCharType="separate"/>
      </w:r>
      <w:r w:rsidR="00D6182F">
        <w:rPr>
          <w:rFonts w:eastAsia="Times New Roman"/>
          <w:b/>
          <w:bCs/>
          <w:noProof/>
          <w:sz w:val="20"/>
          <w:szCs w:val="20"/>
          <w:lang w:val="x-none" w:eastAsia="x-none"/>
        </w:rPr>
        <w:t>5</w:t>
      </w:r>
      <w:r w:rsidR="00022625">
        <w:rPr>
          <w:rFonts w:eastAsia="Times New Roman"/>
          <w:b/>
          <w:bCs/>
          <w:sz w:val="20"/>
          <w:szCs w:val="20"/>
          <w:lang w:val="x-none" w:eastAsia="x-none"/>
        </w:rPr>
        <w:fldChar w:fldCharType="end"/>
      </w:r>
      <w:r w:rsidR="00607E8C" w:rsidRPr="00413A30">
        <w:rPr>
          <w:rFonts w:eastAsia="Times New Roman"/>
          <w:b/>
          <w:bCs/>
          <w:sz w:val="20"/>
          <w:szCs w:val="20"/>
          <w:lang w:val="x-none" w:eastAsia="x-none"/>
        </w:rPr>
        <w:t>-</w:t>
      </w:r>
      <w:bookmarkEnd w:id="346"/>
      <w:bookmarkEnd w:id="347"/>
      <w:bookmarkEnd w:id="348"/>
      <w:bookmarkEnd w:id="349"/>
      <w:bookmarkEnd w:id="350"/>
      <w:bookmarkEnd w:id="351"/>
      <w:r w:rsidR="00E6131A" w:rsidRPr="00413A30">
        <w:rPr>
          <w:rFonts w:eastAsia="Times New Roman"/>
          <w:b/>
          <w:bCs/>
          <w:sz w:val="20"/>
          <w:szCs w:val="20"/>
          <w:lang w:val="x-none" w:eastAsia="x-none"/>
        </w:rPr>
        <w:t>Анализ воздействия на геологическую среду</w:t>
      </w:r>
      <w:bookmarkEnd w:id="352"/>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408"/>
        <w:gridCol w:w="1525"/>
        <w:gridCol w:w="2031"/>
        <w:gridCol w:w="1574"/>
        <w:gridCol w:w="1646"/>
        <w:gridCol w:w="1425"/>
      </w:tblGrid>
      <w:tr w:rsidR="005F7A23" w:rsidRPr="00413A30" w14:paraId="5AEF2CD8" w14:textId="77777777" w:rsidTr="00936576">
        <w:tc>
          <w:tcPr>
            <w:tcW w:w="740" w:type="pct"/>
            <w:shd w:val="clear" w:color="auto" w:fill="auto"/>
            <w:vAlign w:val="center"/>
          </w:tcPr>
          <w:p w14:paraId="1C71666D" w14:textId="77777777" w:rsidR="00E6131A" w:rsidRPr="00413A30" w:rsidRDefault="00E6131A" w:rsidP="005C6EC5">
            <w:pPr>
              <w:jc w:val="center"/>
              <w:rPr>
                <w:rFonts w:eastAsia="Calibri"/>
                <w:b/>
                <w:sz w:val="20"/>
                <w:szCs w:val="20"/>
                <w:lang w:eastAsia="ru-RU"/>
              </w:rPr>
            </w:pPr>
            <w:r w:rsidRPr="00413A30">
              <w:rPr>
                <w:rFonts w:eastAsia="Calibri"/>
                <w:b/>
                <w:sz w:val="20"/>
                <w:szCs w:val="20"/>
                <w:lang w:eastAsia="ru-RU"/>
              </w:rPr>
              <w:t>Источники и виды воздействия</w:t>
            </w:r>
          </w:p>
        </w:tc>
        <w:tc>
          <w:tcPr>
            <w:tcW w:w="801" w:type="pct"/>
            <w:vAlign w:val="center"/>
          </w:tcPr>
          <w:p w14:paraId="45733053" w14:textId="77777777" w:rsidR="00E6131A" w:rsidRPr="00413A30" w:rsidRDefault="00E6131A" w:rsidP="005C6EC5">
            <w:pPr>
              <w:jc w:val="center"/>
              <w:rPr>
                <w:rFonts w:eastAsia="Calibri"/>
                <w:b/>
                <w:sz w:val="20"/>
                <w:szCs w:val="20"/>
                <w:lang w:eastAsia="ru-RU"/>
              </w:rPr>
            </w:pPr>
            <w:r w:rsidRPr="00413A30">
              <w:rPr>
                <w:rFonts w:eastAsia="Calibri"/>
                <w:b/>
                <w:sz w:val="20"/>
                <w:szCs w:val="20"/>
                <w:lang w:eastAsia="ru-RU"/>
              </w:rPr>
              <w:t>Тип воздействия</w:t>
            </w:r>
          </w:p>
        </w:tc>
        <w:tc>
          <w:tcPr>
            <w:tcW w:w="1064" w:type="pct"/>
            <w:shd w:val="clear" w:color="auto" w:fill="auto"/>
            <w:vAlign w:val="center"/>
          </w:tcPr>
          <w:p w14:paraId="6F11B9FD" w14:textId="77777777" w:rsidR="00E6131A" w:rsidRPr="00413A30" w:rsidRDefault="00E6131A" w:rsidP="005C6EC5">
            <w:pPr>
              <w:jc w:val="center"/>
              <w:rPr>
                <w:rFonts w:eastAsia="Calibri"/>
                <w:b/>
                <w:sz w:val="20"/>
                <w:szCs w:val="20"/>
                <w:lang w:eastAsia="ru-RU"/>
              </w:rPr>
            </w:pPr>
            <w:r w:rsidRPr="00413A30">
              <w:rPr>
                <w:rFonts w:eastAsia="Calibri"/>
                <w:b/>
                <w:sz w:val="20"/>
                <w:szCs w:val="20"/>
                <w:lang w:eastAsia="ru-RU"/>
              </w:rPr>
              <w:t>Пространственный масштаб</w:t>
            </w:r>
          </w:p>
        </w:tc>
        <w:tc>
          <w:tcPr>
            <w:tcW w:w="784" w:type="pct"/>
            <w:shd w:val="clear" w:color="auto" w:fill="auto"/>
            <w:vAlign w:val="center"/>
          </w:tcPr>
          <w:p w14:paraId="161916F3" w14:textId="77777777" w:rsidR="00E6131A" w:rsidRPr="00413A30" w:rsidRDefault="00E6131A" w:rsidP="005C6EC5">
            <w:pPr>
              <w:jc w:val="center"/>
              <w:rPr>
                <w:rFonts w:eastAsia="Calibri"/>
                <w:b/>
                <w:sz w:val="20"/>
                <w:szCs w:val="20"/>
                <w:lang w:eastAsia="ru-RU"/>
              </w:rPr>
            </w:pPr>
            <w:r w:rsidRPr="00413A30">
              <w:rPr>
                <w:rFonts w:eastAsia="Calibri"/>
                <w:b/>
                <w:sz w:val="20"/>
                <w:szCs w:val="20"/>
                <w:lang w:eastAsia="ru-RU"/>
              </w:rPr>
              <w:t>Временный масштаб</w:t>
            </w:r>
          </w:p>
        </w:tc>
        <w:tc>
          <w:tcPr>
            <w:tcW w:w="863" w:type="pct"/>
            <w:shd w:val="clear" w:color="auto" w:fill="auto"/>
            <w:vAlign w:val="center"/>
          </w:tcPr>
          <w:p w14:paraId="5B921B74" w14:textId="77777777" w:rsidR="00E6131A" w:rsidRPr="00413A30" w:rsidRDefault="00E6131A" w:rsidP="005C6EC5">
            <w:pPr>
              <w:jc w:val="center"/>
              <w:rPr>
                <w:rFonts w:eastAsia="Calibri"/>
                <w:b/>
                <w:sz w:val="20"/>
                <w:szCs w:val="20"/>
                <w:lang w:eastAsia="ru-RU"/>
              </w:rPr>
            </w:pPr>
            <w:r w:rsidRPr="00413A30">
              <w:rPr>
                <w:rFonts w:eastAsia="Calibri"/>
                <w:b/>
                <w:sz w:val="20"/>
                <w:szCs w:val="20"/>
                <w:lang w:eastAsia="ru-RU"/>
              </w:rPr>
              <w:t>Интенсивность воздействия</w:t>
            </w:r>
          </w:p>
        </w:tc>
        <w:tc>
          <w:tcPr>
            <w:tcW w:w="748" w:type="pct"/>
            <w:vAlign w:val="center"/>
          </w:tcPr>
          <w:p w14:paraId="0F340D4E" w14:textId="77777777" w:rsidR="00E6131A" w:rsidRPr="00413A30" w:rsidRDefault="00E6131A" w:rsidP="005C6EC5">
            <w:pPr>
              <w:jc w:val="center"/>
              <w:rPr>
                <w:rFonts w:eastAsia="Calibri"/>
                <w:b/>
                <w:sz w:val="20"/>
                <w:szCs w:val="20"/>
                <w:lang w:eastAsia="ru-RU"/>
              </w:rPr>
            </w:pPr>
            <w:r w:rsidRPr="00413A30">
              <w:rPr>
                <w:rFonts w:eastAsia="Calibri"/>
                <w:b/>
                <w:sz w:val="20"/>
                <w:szCs w:val="20"/>
                <w:lang w:eastAsia="ru-RU"/>
              </w:rPr>
              <w:t>Значимость воздействия</w:t>
            </w:r>
          </w:p>
        </w:tc>
      </w:tr>
      <w:tr w:rsidR="005F7A23" w:rsidRPr="00413A30" w14:paraId="4EFD4472" w14:textId="77777777" w:rsidTr="00936576">
        <w:tc>
          <w:tcPr>
            <w:tcW w:w="740" w:type="pct"/>
            <w:shd w:val="clear" w:color="auto" w:fill="auto"/>
            <w:vAlign w:val="center"/>
          </w:tcPr>
          <w:p w14:paraId="24984D90" w14:textId="77777777" w:rsidR="00E6131A" w:rsidRPr="00413A30" w:rsidRDefault="00E6131A" w:rsidP="005C6EC5">
            <w:pPr>
              <w:jc w:val="center"/>
              <w:rPr>
                <w:rFonts w:eastAsia="Calibri"/>
                <w:b/>
                <w:sz w:val="20"/>
                <w:szCs w:val="20"/>
                <w:lang w:eastAsia="ru-RU"/>
              </w:rPr>
            </w:pPr>
            <w:r w:rsidRPr="00413A30">
              <w:rPr>
                <w:rFonts w:eastAsia="Calibri"/>
                <w:b/>
                <w:sz w:val="20"/>
                <w:szCs w:val="20"/>
                <w:lang w:eastAsia="ru-RU"/>
              </w:rPr>
              <w:t>1</w:t>
            </w:r>
          </w:p>
        </w:tc>
        <w:tc>
          <w:tcPr>
            <w:tcW w:w="801" w:type="pct"/>
            <w:vAlign w:val="center"/>
          </w:tcPr>
          <w:p w14:paraId="01E440CB" w14:textId="77777777" w:rsidR="00E6131A" w:rsidRPr="00413A30" w:rsidRDefault="00E6131A" w:rsidP="005C6EC5">
            <w:pPr>
              <w:jc w:val="center"/>
              <w:rPr>
                <w:rFonts w:eastAsia="Calibri"/>
                <w:b/>
                <w:sz w:val="20"/>
                <w:szCs w:val="20"/>
                <w:lang w:eastAsia="ru-RU"/>
              </w:rPr>
            </w:pPr>
            <w:r w:rsidRPr="00413A30">
              <w:rPr>
                <w:rFonts w:eastAsia="Calibri"/>
                <w:b/>
                <w:sz w:val="20"/>
                <w:szCs w:val="20"/>
                <w:lang w:eastAsia="ru-RU"/>
              </w:rPr>
              <w:t>2</w:t>
            </w:r>
          </w:p>
        </w:tc>
        <w:tc>
          <w:tcPr>
            <w:tcW w:w="1064" w:type="pct"/>
            <w:shd w:val="clear" w:color="auto" w:fill="auto"/>
            <w:vAlign w:val="center"/>
          </w:tcPr>
          <w:p w14:paraId="2C96570E" w14:textId="77777777" w:rsidR="00E6131A" w:rsidRPr="00413A30" w:rsidRDefault="00E6131A" w:rsidP="005C6EC5">
            <w:pPr>
              <w:jc w:val="center"/>
              <w:rPr>
                <w:rFonts w:eastAsia="Calibri"/>
                <w:b/>
                <w:sz w:val="20"/>
                <w:szCs w:val="20"/>
                <w:lang w:eastAsia="ru-RU"/>
              </w:rPr>
            </w:pPr>
            <w:r w:rsidRPr="00413A30">
              <w:rPr>
                <w:rFonts w:eastAsia="Calibri"/>
                <w:b/>
                <w:sz w:val="20"/>
                <w:szCs w:val="20"/>
                <w:lang w:eastAsia="ru-RU"/>
              </w:rPr>
              <w:t>3</w:t>
            </w:r>
          </w:p>
        </w:tc>
        <w:tc>
          <w:tcPr>
            <w:tcW w:w="784" w:type="pct"/>
            <w:shd w:val="clear" w:color="auto" w:fill="auto"/>
            <w:vAlign w:val="center"/>
          </w:tcPr>
          <w:p w14:paraId="1E968D7B" w14:textId="77777777" w:rsidR="00E6131A" w:rsidRPr="00413A30" w:rsidRDefault="00E6131A" w:rsidP="005C6EC5">
            <w:pPr>
              <w:jc w:val="center"/>
              <w:rPr>
                <w:rFonts w:eastAsia="Calibri"/>
                <w:b/>
                <w:sz w:val="20"/>
                <w:szCs w:val="20"/>
                <w:lang w:eastAsia="ru-RU"/>
              </w:rPr>
            </w:pPr>
            <w:r w:rsidRPr="00413A30">
              <w:rPr>
                <w:rFonts w:eastAsia="Calibri"/>
                <w:b/>
                <w:sz w:val="20"/>
                <w:szCs w:val="20"/>
                <w:lang w:eastAsia="ru-RU"/>
              </w:rPr>
              <w:t>4</w:t>
            </w:r>
          </w:p>
        </w:tc>
        <w:tc>
          <w:tcPr>
            <w:tcW w:w="863" w:type="pct"/>
            <w:shd w:val="clear" w:color="auto" w:fill="auto"/>
            <w:vAlign w:val="center"/>
          </w:tcPr>
          <w:p w14:paraId="10BE668D" w14:textId="77777777" w:rsidR="00E6131A" w:rsidRPr="00413A30" w:rsidRDefault="00E6131A" w:rsidP="005C6EC5">
            <w:pPr>
              <w:jc w:val="center"/>
              <w:rPr>
                <w:rFonts w:eastAsia="Calibri"/>
                <w:b/>
                <w:sz w:val="20"/>
                <w:szCs w:val="20"/>
                <w:lang w:eastAsia="ru-RU"/>
              </w:rPr>
            </w:pPr>
            <w:r w:rsidRPr="00413A30">
              <w:rPr>
                <w:rFonts w:eastAsia="Calibri"/>
                <w:b/>
                <w:sz w:val="20"/>
                <w:szCs w:val="20"/>
                <w:lang w:eastAsia="ru-RU"/>
              </w:rPr>
              <w:t>5</w:t>
            </w:r>
          </w:p>
        </w:tc>
        <w:tc>
          <w:tcPr>
            <w:tcW w:w="748" w:type="pct"/>
          </w:tcPr>
          <w:p w14:paraId="7370F1E8" w14:textId="77777777" w:rsidR="00E6131A" w:rsidRPr="00413A30" w:rsidRDefault="00E6131A" w:rsidP="005C6EC5">
            <w:pPr>
              <w:jc w:val="center"/>
              <w:rPr>
                <w:rFonts w:eastAsia="Calibri"/>
                <w:b/>
                <w:sz w:val="20"/>
                <w:szCs w:val="20"/>
                <w:lang w:eastAsia="ru-RU"/>
              </w:rPr>
            </w:pPr>
            <w:r w:rsidRPr="00413A30">
              <w:rPr>
                <w:rFonts w:eastAsia="Calibri"/>
                <w:b/>
                <w:sz w:val="20"/>
                <w:szCs w:val="20"/>
                <w:lang w:eastAsia="ru-RU"/>
              </w:rPr>
              <w:t>6</w:t>
            </w:r>
          </w:p>
        </w:tc>
      </w:tr>
      <w:tr w:rsidR="005F7A23" w:rsidRPr="00413A30" w14:paraId="238CFA21" w14:textId="77777777" w:rsidTr="00936576">
        <w:tc>
          <w:tcPr>
            <w:tcW w:w="5000" w:type="pct"/>
            <w:gridSpan w:val="6"/>
            <w:vAlign w:val="center"/>
          </w:tcPr>
          <w:p w14:paraId="6537AA4B" w14:textId="77777777" w:rsidR="00E6131A" w:rsidRPr="00413A30" w:rsidRDefault="00E6131A" w:rsidP="005C6EC5">
            <w:pPr>
              <w:jc w:val="center"/>
              <w:rPr>
                <w:rFonts w:eastAsia="Calibri"/>
                <w:b/>
                <w:sz w:val="20"/>
                <w:szCs w:val="20"/>
                <w:lang w:eastAsia="ru-RU"/>
              </w:rPr>
            </w:pPr>
            <w:r w:rsidRPr="00413A30">
              <w:rPr>
                <w:rFonts w:eastAsia="Calibri"/>
                <w:b/>
                <w:sz w:val="20"/>
                <w:szCs w:val="20"/>
                <w:lang w:eastAsia="ru-RU"/>
              </w:rPr>
              <w:t>при строительстве скважин</w:t>
            </w:r>
          </w:p>
        </w:tc>
      </w:tr>
      <w:tr w:rsidR="005F7A23" w:rsidRPr="00413A30" w14:paraId="7B6A0084" w14:textId="77777777" w:rsidTr="00936576">
        <w:trPr>
          <w:trHeight w:val="752"/>
        </w:trPr>
        <w:tc>
          <w:tcPr>
            <w:tcW w:w="740" w:type="pct"/>
            <w:shd w:val="clear" w:color="auto" w:fill="auto"/>
            <w:vAlign w:val="center"/>
          </w:tcPr>
          <w:p w14:paraId="726499A1" w14:textId="77777777" w:rsidR="00E6131A" w:rsidRPr="00413A30" w:rsidRDefault="00E6131A" w:rsidP="005C6EC5">
            <w:pPr>
              <w:tabs>
                <w:tab w:val="left" w:pos="0"/>
                <w:tab w:val="left" w:pos="993"/>
              </w:tabs>
              <w:jc w:val="center"/>
              <w:rPr>
                <w:rFonts w:eastAsia="Calibri"/>
                <w:sz w:val="20"/>
                <w:szCs w:val="20"/>
                <w:lang w:eastAsia="ru-RU"/>
              </w:rPr>
            </w:pPr>
            <w:r w:rsidRPr="00413A30">
              <w:rPr>
                <w:rFonts w:eastAsia="Calibri"/>
                <w:sz w:val="20"/>
                <w:szCs w:val="20"/>
                <w:lang w:eastAsia="ru-RU"/>
              </w:rPr>
              <w:t>При бурении</w:t>
            </w:r>
          </w:p>
        </w:tc>
        <w:tc>
          <w:tcPr>
            <w:tcW w:w="801" w:type="pct"/>
            <w:vAlign w:val="center"/>
          </w:tcPr>
          <w:p w14:paraId="1866A6EF" w14:textId="77777777" w:rsidR="00E6131A" w:rsidRPr="00413A30" w:rsidRDefault="00E6131A" w:rsidP="005C6EC5">
            <w:pPr>
              <w:tabs>
                <w:tab w:val="left" w:pos="0"/>
                <w:tab w:val="left" w:pos="993"/>
              </w:tabs>
              <w:jc w:val="center"/>
              <w:rPr>
                <w:rFonts w:eastAsia="Times New Roman"/>
                <w:sz w:val="20"/>
                <w:szCs w:val="20"/>
                <w:lang w:eastAsia="ru-RU"/>
              </w:rPr>
            </w:pPr>
            <w:r w:rsidRPr="00413A30">
              <w:rPr>
                <w:rFonts w:eastAsia="Times New Roman"/>
                <w:sz w:val="20"/>
                <w:szCs w:val="20"/>
                <w:lang w:eastAsia="ru-RU"/>
              </w:rPr>
              <w:t>Разрушения массива горных</w:t>
            </w:r>
          </w:p>
          <w:p w14:paraId="351ED29A" w14:textId="77777777" w:rsidR="00E6131A" w:rsidRPr="00413A30" w:rsidRDefault="00E6131A" w:rsidP="005C6EC5">
            <w:pPr>
              <w:tabs>
                <w:tab w:val="left" w:pos="0"/>
                <w:tab w:val="left" w:pos="993"/>
              </w:tabs>
              <w:jc w:val="center"/>
              <w:rPr>
                <w:rFonts w:eastAsia="Calibri"/>
                <w:sz w:val="20"/>
                <w:szCs w:val="20"/>
                <w:lang w:eastAsia="ru-RU"/>
              </w:rPr>
            </w:pPr>
            <w:r w:rsidRPr="00413A30">
              <w:rPr>
                <w:rFonts w:eastAsia="Times New Roman"/>
                <w:sz w:val="20"/>
                <w:szCs w:val="20"/>
                <w:lang w:eastAsia="ru-RU"/>
              </w:rPr>
              <w:t>пород, поступления  в подземные горизонты буровых растворов</w:t>
            </w:r>
          </w:p>
        </w:tc>
        <w:tc>
          <w:tcPr>
            <w:tcW w:w="1064" w:type="pct"/>
            <w:shd w:val="clear" w:color="auto" w:fill="auto"/>
            <w:vAlign w:val="center"/>
          </w:tcPr>
          <w:p w14:paraId="7A822520" w14:textId="77777777" w:rsidR="00E6131A" w:rsidRPr="00413A30" w:rsidRDefault="00E6131A" w:rsidP="005C6EC5">
            <w:pPr>
              <w:jc w:val="center"/>
              <w:rPr>
                <w:rFonts w:eastAsia="Calibri"/>
                <w:sz w:val="20"/>
                <w:szCs w:val="20"/>
                <w:lang w:eastAsia="ru-RU"/>
              </w:rPr>
            </w:pPr>
            <w:r w:rsidRPr="00413A30">
              <w:rPr>
                <w:rFonts w:eastAsia="Calibri"/>
                <w:sz w:val="20"/>
                <w:szCs w:val="20"/>
                <w:lang w:eastAsia="ru-RU"/>
              </w:rPr>
              <w:t xml:space="preserve">Ограниченное </w:t>
            </w:r>
          </w:p>
          <w:p w14:paraId="6DD72BE4" w14:textId="77777777" w:rsidR="00E6131A" w:rsidRPr="00413A30" w:rsidRDefault="00E6131A" w:rsidP="005C6EC5">
            <w:pPr>
              <w:jc w:val="center"/>
              <w:rPr>
                <w:rFonts w:eastAsia="Calibri"/>
                <w:sz w:val="20"/>
                <w:szCs w:val="20"/>
                <w:lang w:eastAsia="ru-RU"/>
              </w:rPr>
            </w:pPr>
            <w:r w:rsidRPr="00413A30">
              <w:rPr>
                <w:rFonts w:eastAsia="Calibri"/>
                <w:sz w:val="20"/>
                <w:szCs w:val="20"/>
                <w:lang w:eastAsia="ru-RU"/>
              </w:rPr>
              <w:t>2</w:t>
            </w:r>
          </w:p>
        </w:tc>
        <w:tc>
          <w:tcPr>
            <w:tcW w:w="784" w:type="pct"/>
            <w:shd w:val="clear" w:color="auto" w:fill="auto"/>
            <w:vAlign w:val="center"/>
          </w:tcPr>
          <w:p w14:paraId="72BBBFFD" w14:textId="77777777" w:rsidR="00E6131A" w:rsidRPr="00413A30" w:rsidRDefault="00E6131A" w:rsidP="005C6EC5">
            <w:pPr>
              <w:jc w:val="center"/>
              <w:rPr>
                <w:rFonts w:eastAsia="Calibri"/>
                <w:sz w:val="20"/>
                <w:szCs w:val="20"/>
                <w:lang w:eastAsia="ru-RU"/>
              </w:rPr>
            </w:pPr>
            <w:r w:rsidRPr="00413A30">
              <w:rPr>
                <w:rFonts w:eastAsia="Times New Roman"/>
                <w:sz w:val="18"/>
                <w:szCs w:val="18"/>
                <w:lang w:eastAsia="ru-RU"/>
              </w:rPr>
              <w:t>Кратковременное 1</w:t>
            </w:r>
          </w:p>
        </w:tc>
        <w:tc>
          <w:tcPr>
            <w:tcW w:w="863" w:type="pct"/>
            <w:shd w:val="clear" w:color="auto" w:fill="auto"/>
            <w:vAlign w:val="center"/>
          </w:tcPr>
          <w:p w14:paraId="27C137FC" w14:textId="77777777" w:rsidR="00E6131A" w:rsidRPr="00413A30" w:rsidRDefault="00E6131A" w:rsidP="005C6EC5">
            <w:pPr>
              <w:jc w:val="center"/>
              <w:rPr>
                <w:rFonts w:eastAsia="Times New Roman"/>
                <w:bCs/>
                <w:sz w:val="18"/>
                <w:szCs w:val="18"/>
                <w:lang w:eastAsia="ru-RU"/>
              </w:rPr>
            </w:pPr>
            <w:r w:rsidRPr="00413A30">
              <w:rPr>
                <w:rFonts w:eastAsia="Times New Roman"/>
                <w:bCs/>
                <w:sz w:val="18"/>
                <w:szCs w:val="18"/>
                <w:lang w:eastAsia="ru-RU"/>
              </w:rPr>
              <w:t xml:space="preserve">Умеренное </w:t>
            </w:r>
          </w:p>
          <w:p w14:paraId="3A8D87C1" w14:textId="77777777" w:rsidR="00E6131A" w:rsidRPr="00413A30" w:rsidRDefault="00E6131A" w:rsidP="005C6EC5">
            <w:pPr>
              <w:jc w:val="center"/>
              <w:rPr>
                <w:rFonts w:eastAsia="Calibri"/>
                <w:sz w:val="20"/>
                <w:szCs w:val="20"/>
                <w:lang w:eastAsia="ru-RU"/>
              </w:rPr>
            </w:pPr>
            <w:r w:rsidRPr="00413A30">
              <w:rPr>
                <w:rFonts w:eastAsia="Times New Roman"/>
                <w:bCs/>
                <w:sz w:val="18"/>
                <w:szCs w:val="18"/>
                <w:lang w:eastAsia="ru-RU"/>
              </w:rPr>
              <w:t>3</w:t>
            </w:r>
          </w:p>
        </w:tc>
        <w:tc>
          <w:tcPr>
            <w:tcW w:w="748" w:type="pct"/>
            <w:vAlign w:val="center"/>
          </w:tcPr>
          <w:p w14:paraId="629DBC58" w14:textId="77777777" w:rsidR="00E6131A" w:rsidRPr="00413A30" w:rsidRDefault="00E6131A" w:rsidP="005C6EC5">
            <w:pPr>
              <w:jc w:val="center"/>
              <w:rPr>
                <w:rFonts w:eastAsia="Calibri"/>
                <w:sz w:val="20"/>
                <w:szCs w:val="20"/>
                <w:lang w:eastAsia="ru-RU"/>
              </w:rPr>
            </w:pPr>
            <w:r w:rsidRPr="00413A30">
              <w:rPr>
                <w:rFonts w:eastAsia="Calibri"/>
                <w:sz w:val="20"/>
                <w:szCs w:val="20"/>
                <w:lang w:eastAsia="ru-RU"/>
              </w:rPr>
              <w:t>Низкая значимость</w:t>
            </w:r>
          </w:p>
          <w:p w14:paraId="584F75E0" w14:textId="77777777" w:rsidR="00E6131A" w:rsidRPr="00413A30" w:rsidRDefault="00E6131A" w:rsidP="005C6EC5">
            <w:pPr>
              <w:jc w:val="center"/>
              <w:rPr>
                <w:rFonts w:eastAsia="Times New Roman"/>
                <w:b/>
                <w:bCs/>
                <w:sz w:val="18"/>
                <w:szCs w:val="18"/>
                <w:lang w:eastAsia="ru-RU"/>
              </w:rPr>
            </w:pPr>
            <w:r w:rsidRPr="00413A30">
              <w:rPr>
                <w:rFonts w:eastAsia="Calibri"/>
                <w:sz w:val="20"/>
                <w:szCs w:val="20"/>
                <w:lang w:eastAsia="ru-RU"/>
              </w:rPr>
              <w:t>6</w:t>
            </w:r>
          </w:p>
        </w:tc>
      </w:tr>
      <w:tr w:rsidR="005F7A23" w:rsidRPr="00413A30" w14:paraId="2FAD8102" w14:textId="77777777" w:rsidTr="00936576">
        <w:trPr>
          <w:trHeight w:val="383"/>
        </w:trPr>
        <w:tc>
          <w:tcPr>
            <w:tcW w:w="740" w:type="pct"/>
            <w:shd w:val="clear" w:color="auto" w:fill="auto"/>
            <w:vAlign w:val="center"/>
          </w:tcPr>
          <w:p w14:paraId="2CA2C89B" w14:textId="77777777" w:rsidR="00E6131A" w:rsidRPr="00413A30" w:rsidRDefault="00E6131A" w:rsidP="005C6EC5">
            <w:pPr>
              <w:tabs>
                <w:tab w:val="left" w:pos="0"/>
                <w:tab w:val="left" w:pos="993"/>
              </w:tabs>
              <w:jc w:val="center"/>
              <w:rPr>
                <w:rFonts w:eastAsia="Calibri"/>
                <w:sz w:val="20"/>
                <w:szCs w:val="20"/>
                <w:lang w:eastAsia="ru-RU"/>
              </w:rPr>
            </w:pPr>
            <w:r w:rsidRPr="00413A30">
              <w:rPr>
                <w:rFonts w:eastAsia="Calibri"/>
                <w:sz w:val="20"/>
                <w:szCs w:val="20"/>
                <w:lang w:eastAsia="ru-RU"/>
              </w:rPr>
              <w:t>Движения спецтехники по площади</w:t>
            </w:r>
          </w:p>
        </w:tc>
        <w:tc>
          <w:tcPr>
            <w:tcW w:w="801" w:type="pct"/>
            <w:vAlign w:val="center"/>
          </w:tcPr>
          <w:p w14:paraId="7BF6B780" w14:textId="77777777" w:rsidR="00E6131A" w:rsidRPr="00413A30" w:rsidRDefault="00E6131A" w:rsidP="005C6EC5">
            <w:pPr>
              <w:tabs>
                <w:tab w:val="left" w:pos="0"/>
                <w:tab w:val="left" w:pos="993"/>
              </w:tabs>
              <w:jc w:val="center"/>
              <w:rPr>
                <w:rFonts w:eastAsia="Times New Roman"/>
                <w:sz w:val="20"/>
                <w:szCs w:val="20"/>
                <w:lang w:eastAsia="ru-RU"/>
              </w:rPr>
            </w:pPr>
            <w:r w:rsidRPr="00413A30">
              <w:rPr>
                <w:rFonts w:eastAsia="Times New Roman"/>
                <w:sz w:val="20"/>
                <w:szCs w:val="20"/>
                <w:lang w:eastAsia="ru-RU"/>
              </w:rPr>
              <w:t>Нарушения верхней части геологической среды</w:t>
            </w:r>
          </w:p>
        </w:tc>
        <w:tc>
          <w:tcPr>
            <w:tcW w:w="1064" w:type="pct"/>
            <w:shd w:val="clear" w:color="auto" w:fill="auto"/>
            <w:vAlign w:val="center"/>
          </w:tcPr>
          <w:p w14:paraId="42EA977F" w14:textId="77777777" w:rsidR="00E6131A" w:rsidRPr="00413A30" w:rsidRDefault="00E6131A" w:rsidP="005C6EC5">
            <w:pPr>
              <w:jc w:val="center"/>
              <w:rPr>
                <w:rFonts w:eastAsia="Calibri"/>
                <w:sz w:val="20"/>
                <w:szCs w:val="20"/>
                <w:lang w:eastAsia="ru-RU"/>
              </w:rPr>
            </w:pPr>
            <w:r w:rsidRPr="00413A30">
              <w:rPr>
                <w:rFonts w:eastAsia="Calibri"/>
                <w:sz w:val="20"/>
                <w:szCs w:val="20"/>
                <w:lang w:eastAsia="ru-RU"/>
              </w:rPr>
              <w:t xml:space="preserve">Ограниченное </w:t>
            </w:r>
          </w:p>
          <w:p w14:paraId="3CC2AF7D" w14:textId="77777777" w:rsidR="00E6131A" w:rsidRPr="00413A30" w:rsidRDefault="00E6131A" w:rsidP="005C6EC5">
            <w:pPr>
              <w:jc w:val="center"/>
              <w:rPr>
                <w:rFonts w:eastAsia="Calibri"/>
                <w:sz w:val="20"/>
                <w:szCs w:val="20"/>
                <w:lang w:eastAsia="ru-RU"/>
              </w:rPr>
            </w:pPr>
            <w:r w:rsidRPr="00413A30">
              <w:rPr>
                <w:rFonts w:eastAsia="Calibri"/>
                <w:sz w:val="20"/>
                <w:szCs w:val="20"/>
                <w:lang w:eastAsia="ru-RU"/>
              </w:rPr>
              <w:t>2</w:t>
            </w:r>
          </w:p>
        </w:tc>
        <w:tc>
          <w:tcPr>
            <w:tcW w:w="784" w:type="pct"/>
            <w:shd w:val="clear" w:color="auto" w:fill="auto"/>
            <w:vAlign w:val="center"/>
          </w:tcPr>
          <w:p w14:paraId="13D32BC6" w14:textId="77777777" w:rsidR="00E6131A" w:rsidRPr="00413A30" w:rsidRDefault="00E6131A" w:rsidP="005C6EC5">
            <w:pPr>
              <w:jc w:val="center"/>
              <w:rPr>
                <w:rFonts w:eastAsia="Calibri"/>
                <w:sz w:val="20"/>
                <w:szCs w:val="20"/>
                <w:lang w:eastAsia="ru-RU"/>
              </w:rPr>
            </w:pPr>
            <w:r w:rsidRPr="00413A30">
              <w:rPr>
                <w:rFonts w:eastAsia="Times New Roman"/>
                <w:sz w:val="18"/>
                <w:szCs w:val="18"/>
                <w:lang w:eastAsia="ru-RU"/>
              </w:rPr>
              <w:t>Кратковременное 1</w:t>
            </w:r>
          </w:p>
        </w:tc>
        <w:tc>
          <w:tcPr>
            <w:tcW w:w="863" w:type="pct"/>
            <w:shd w:val="clear" w:color="auto" w:fill="auto"/>
            <w:vAlign w:val="center"/>
          </w:tcPr>
          <w:p w14:paraId="27430AD8" w14:textId="77777777" w:rsidR="00E6131A" w:rsidRPr="00413A30" w:rsidRDefault="00E6131A" w:rsidP="005C6EC5">
            <w:pPr>
              <w:jc w:val="center"/>
              <w:rPr>
                <w:rFonts w:eastAsia="Calibri"/>
                <w:sz w:val="20"/>
                <w:szCs w:val="20"/>
                <w:lang w:eastAsia="ru-RU"/>
              </w:rPr>
            </w:pPr>
            <w:r w:rsidRPr="00413A30">
              <w:rPr>
                <w:rFonts w:eastAsia="Calibri"/>
                <w:sz w:val="20"/>
                <w:szCs w:val="20"/>
                <w:lang w:eastAsia="ru-RU"/>
              </w:rPr>
              <w:t>Слабое</w:t>
            </w:r>
          </w:p>
          <w:p w14:paraId="5203D7FC" w14:textId="77777777" w:rsidR="00E6131A" w:rsidRPr="00413A30" w:rsidRDefault="00E6131A" w:rsidP="005C6EC5">
            <w:pPr>
              <w:jc w:val="center"/>
              <w:rPr>
                <w:rFonts w:eastAsia="Calibri"/>
                <w:sz w:val="20"/>
                <w:szCs w:val="20"/>
                <w:lang w:eastAsia="ru-RU"/>
              </w:rPr>
            </w:pPr>
            <w:r w:rsidRPr="00413A30">
              <w:rPr>
                <w:rFonts w:eastAsia="Calibri"/>
                <w:sz w:val="20"/>
                <w:szCs w:val="20"/>
                <w:lang w:eastAsia="ru-RU"/>
              </w:rPr>
              <w:t>2</w:t>
            </w:r>
          </w:p>
        </w:tc>
        <w:tc>
          <w:tcPr>
            <w:tcW w:w="748" w:type="pct"/>
            <w:vAlign w:val="center"/>
          </w:tcPr>
          <w:p w14:paraId="7881BE61" w14:textId="77777777" w:rsidR="00E6131A" w:rsidRPr="00413A30" w:rsidRDefault="00E6131A" w:rsidP="005C6EC5">
            <w:pPr>
              <w:jc w:val="center"/>
              <w:rPr>
                <w:rFonts w:eastAsia="Calibri"/>
                <w:sz w:val="20"/>
                <w:szCs w:val="20"/>
                <w:lang w:eastAsia="ru-RU"/>
              </w:rPr>
            </w:pPr>
            <w:r w:rsidRPr="00413A30">
              <w:rPr>
                <w:rFonts w:eastAsia="Calibri"/>
                <w:sz w:val="20"/>
                <w:szCs w:val="20"/>
                <w:lang w:eastAsia="ru-RU"/>
              </w:rPr>
              <w:t>Низкая значимость</w:t>
            </w:r>
          </w:p>
          <w:p w14:paraId="2471754B" w14:textId="77777777" w:rsidR="00E6131A" w:rsidRPr="00413A30" w:rsidRDefault="00E6131A" w:rsidP="005C6EC5">
            <w:pPr>
              <w:jc w:val="center"/>
              <w:rPr>
                <w:rFonts w:eastAsia="Calibri"/>
                <w:sz w:val="20"/>
                <w:szCs w:val="20"/>
                <w:lang w:eastAsia="ru-RU"/>
              </w:rPr>
            </w:pPr>
            <w:r w:rsidRPr="00413A30">
              <w:rPr>
                <w:rFonts w:eastAsia="Calibri"/>
                <w:sz w:val="20"/>
                <w:szCs w:val="20"/>
                <w:lang w:eastAsia="ru-RU"/>
              </w:rPr>
              <w:t>4</w:t>
            </w:r>
          </w:p>
        </w:tc>
      </w:tr>
      <w:tr w:rsidR="005F7A23" w:rsidRPr="00413A30" w14:paraId="281BCDD3" w14:textId="77777777" w:rsidTr="00936576">
        <w:tc>
          <w:tcPr>
            <w:tcW w:w="5000" w:type="pct"/>
            <w:gridSpan w:val="6"/>
            <w:vAlign w:val="center"/>
          </w:tcPr>
          <w:p w14:paraId="2E3AFD7F" w14:textId="77777777" w:rsidR="00E6131A" w:rsidRPr="00413A30" w:rsidRDefault="00E6131A" w:rsidP="005C6EC5">
            <w:pPr>
              <w:jc w:val="center"/>
              <w:rPr>
                <w:rFonts w:eastAsia="Calibri"/>
                <w:b/>
                <w:sz w:val="20"/>
                <w:szCs w:val="20"/>
                <w:lang w:eastAsia="ru-RU"/>
              </w:rPr>
            </w:pPr>
            <w:r w:rsidRPr="00413A30">
              <w:rPr>
                <w:rFonts w:eastAsia="Calibri"/>
                <w:b/>
                <w:sz w:val="20"/>
                <w:szCs w:val="20"/>
                <w:lang w:eastAsia="ru-RU"/>
              </w:rPr>
              <w:lastRenderedPageBreak/>
              <w:t>при эксплуатации</w:t>
            </w:r>
          </w:p>
        </w:tc>
      </w:tr>
      <w:tr w:rsidR="005F7A23" w:rsidRPr="00413A30" w14:paraId="3DC40F9C" w14:textId="77777777" w:rsidTr="00936576">
        <w:trPr>
          <w:trHeight w:val="752"/>
        </w:trPr>
        <w:tc>
          <w:tcPr>
            <w:tcW w:w="740" w:type="pct"/>
            <w:shd w:val="clear" w:color="auto" w:fill="auto"/>
            <w:vAlign w:val="center"/>
          </w:tcPr>
          <w:p w14:paraId="4DB3E594" w14:textId="77777777" w:rsidR="00E6131A" w:rsidRPr="00413A30" w:rsidRDefault="00E6131A" w:rsidP="005C6EC5">
            <w:pPr>
              <w:tabs>
                <w:tab w:val="left" w:pos="0"/>
                <w:tab w:val="left" w:pos="993"/>
              </w:tabs>
              <w:jc w:val="center"/>
              <w:rPr>
                <w:rFonts w:eastAsia="Calibri"/>
                <w:sz w:val="20"/>
                <w:szCs w:val="20"/>
                <w:lang w:eastAsia="ru-RU"/>
              </w:rPr>
            </w:pPr>
            <w:r w:rsidRPr="00413A30">
              <w:rPr>
                <w:rFonts w:eastAsia="Calibri"/>
                <w:sz w:val="20"/>
                <w:szCs w:val="20"/>
                <w:lang w:eastAsia="ru-RU"/>
              </w:rPr>
              <w:t>Возможные разливы ГСМ</w:t>
            </w:r>
          </w:p>
        </w:tc>
        <w:tc>
          <w:tcPr>
            <w:tcW w:w="801" w:type="pct"/>
            <w:vAlign w:val="center"/>
          </w:tcPr>
          <w:p w14:paraId="097B3503" w14:textId="77777777" w:rsidR="00E6131A" w:rsidRPr="00413A30" w:rsidRDefault="00E6131A" w:rsidP="005C6EC5">
            <w:pPr>
              <w:tabs>
                <w:tab w:val="left" w:pos="0"/>
                <w:tab w:val="left" w:pos="993"/>
              </w:tabs>
              <w:jc w:val="center"/>
              <w:rPr>
                <w:rFonts w:eastAsia="Calibri"/>
                <w:sz w:val="20"/>
                <w:szCs w:val="20"/>
                <w:lang w:eastAsia="ru-RU"/>
              </w:rPr>
            </w:pPr>
            <w:r w:rsidRPr="00413A30">
              <w:rPr>
                <w:rFonts w:eastAsia="Times New Roman"/>
                <w:sz w:val="20"/>
                <w:szCs w:val="20"/>
                <w:lang w:eastAsia="ru-RU"/>
              </w:rPr>
              <w:t>поступления  в подземные горизонты углеводородов</w:t>
            </w:r>
          </w:p>
        </w:tc>
        <w:tc>
          <w:tcPr>
            <w:tcW w:w="1064" w:type="pct"/>
            <w:shd w:val="clear" w:color="auto" w:fill="auto"/>
            <w:vAlign w:val="center"/>
          </w:tcPr>
          <w:p w14:paraId="56AD6A30" w14:textId="77777777" w:rsidR="00E6131A" w:rsidRPr="00413A30" w:rsidRDefault="00E6131A" w:rsidP="005C6EC5">
            <w:pPr>
              <w:jc w:val="center"/>
              <w:rPr>
                <w:rFonts w:eastAsia="Calibri"/>
                <w:sz w:val="20"/>
                <w:szCs w:val="20"/>
                <w:lang w:eastAsia="ru-RU"/>
              </w:rPr>
            </w:pPr>
            <w:r w:rsidRPr="00413A30">
              <w:rPr>
                <w:rFonts w:eastAsia="Calibri"/>
                <w:sz w:val="20"/>
                <w:szCs w:val="20"/>
                <w:lang w:eastAsia="ru-RU"/>
              </w:rPr>
              <w:t xml:space="preserve">Ограниченное </w:t>
            </w:r>
          </w:p>
          <w:p w14:paraId="55CF92D2" w14:textId="77777777" w:rsidR="00E6131A" w:rsidRPr="00413A30" w:rsidRDefault="00E6131A" w:rsidP="005C6EC5">
            <w:pPr>
              <w:jc w:val="center"/>
              <w:rPr>
                <w:rFonts w:eastAsia="Calibri"/>
                <w:sz w:val="20"/>
                <w:szCs w:val="20"/>
                <w:lang w:eastAsia="ru-RU"/>
              </w:rPr>
            </w:pPr>
            <w:r w:rsidRPr="00413A30">
              <w:rPr>
                <w:rFonts w:eastAsia="Calibri"/>
                <w:sz w:val="20"/>
                <w:szCs w:val="20"/>
                <w:lang w:eastAsia="ru-RU"/>
              </w:rPr>
              <w:t>2</w:t>
            </w:r>
          </w:p>
        </w:tc>
        <w:tc>
          <w:tcPr>
            <w:tcW w:w="784" w:type="pct"/>
            <w:shd w:val="clear" w:color="auto" w:fill="auto"/>
            <w:vAlign w:val="center"/>
          </w:tcPr>
          <w:p w14:paraId="174064E6" w14:textId="77777777" w:rsidR="00E6131A" w:rsidRPr="00413A30" w:rsidRDefault="00E6131A" w:rsidP="005C6EC5">
            <w:pPr>
              <w:jc w:val="center"/>
              <w:rPr>
                <w:rFonts w:eastAsia="Calibri"/>
                <w:sz w:val="20"/>
                <w:szCs w:val="20"/>
                <w:lang w:eastAsia="ru-RU"/>
              </w:rPr>
            </w:pPr>
            <w:r w:rsidRPr="00413A30">
              <w:rPr>
                <w:rFonts w:eastAsia="Times New Roman"/>
                <w:sz w:val="18"/>
                <w:szCs w:val="18"/>
                <w:lang w:eastAsia="ru-RU"/>
              </w:rPr>
              <w:t>Кратковременное 1</w:t>
            </w:r>
          </w:p>
        </w:tc>
        <w:tc>
          <w:tcPr>
            <w:tcW w:w="863" w:type="pct"/>
            <w:shd w:val="clear" w:color="auto" w:fill="auto"/>
            <w:vAlign w:val="center"/>
          </w:tcPr>
          <w:p w14:paraId="1C6B8088" w14:textId="77777777" w:rsidR="00E6131A" w:rsidRPr="00413A30" w:rsidRDefault="00E6131A" w:rsidP="005C6EC5">
            <w:pPr>
              <w:jc w:val="center"/>
              <w:rPr>
                <w:rFonts w:eastAsia="Times New Roman"/>
                <w:bCs/>
                <w:sz w:val="18"/>
                <w:szCs w:val="18"/>
                <w:lang w:eastAsia="ru-RU"/>
              </w:rPr>
            </w:pPr>
            <w:r w:rsidRPr="00413A30">
              <w:rPr>
                <w:rFonts w:eastAsia="Times New Roman"/>
                <w:bCs/>
                <w:sz w:val="18"/>
                <w:szCs w:val="18"/>
                <w:lang w:eastAsia="ru-RU"/>
              </w:rPr>
              <w:t xml:space="preserve">Умеренное </w:t>
            </w:r>
          </w:p>
          <w:p w14:paraId="632EA4FD" w14:textId="77777777" w:rsidR="00E6131A" w:rsidRPr="00413A30" w:rsidRDefault="00E6131A" w:rsidP="005C6EC5">
            <w:pPr>
              <w:jc w:val="center"/>
              <w:rPr>
                <w:rFonts w:eastAsia="Calibri"/>
                <w:sz w:val="20"/>
                <w:szCs w:val="20"/>
                <w:lang w:eastAsia="ru-RU"/>
              </w:rPr>
            </w:pPr>
            <w:r w:rsidRPr="00413A30">
              <w:rPr>
                <w:rFonts w:eastAsia="Times New Roman"/>
                <w:bCs/>
                <w:sz w:val="18"/>
                <w:szCs w:val="18"/>
                <w:lang w:eastAsia="ru-RU"/>
              </w:rPr>
              <w:t>3</w:t>
            </w:r>
          </w:p>
        </w:tc>
        <w:tc>
          <w:tcPr>
            <w:tcW w:w="748" w:type="pct"/>
            <w:vAlign w:val="center"/>
          </w:tcPr>
          <w:p w14:paraId="0F7C77F9" w14:textId="77777777" w:rsidR="00E6131A" w:rsidRPr="00413A30" w:rsidRDefault="00E6131A" w:rsidP="005C6EC5">
            <w:pPr>
              <w:jc w:val="center"/>
              <w:rPr>
                <w:rFonts w:eastAsia="Calibri"/>
                <w:sz w:val="20"/>
                <w:szCs w:val="20"/>
                <w:lang w:eastAsia="ru-RU"/>
              </w:rPr>
            </w:pPr>
            <w:r w:rsidRPr="00413A30">
              <w:rPr>
                <w:rFonts w:eastAsia="Calibri"/>
                <w:sz w:val="20"/>
                <w:szCs w:val="20"/>
                <w:lang w:eastAsia="ru-RU"/>
              </w:rPr>
              <w:t>Низкая значимость</w:t>
            </w:r>
          </w:p>
          <w:p w14:paraId="35133AD0" w14:textId="77777777" w:rsidR="00E6131A" w:rsidRPr="00413A30" w:rsidRDefault="00E6131A" w:rsidP="005C6EC5">
            <w:pPr>
              <w:jc w:val="center"/>
              <w:rPr>
                <w:rFonts w:eastAsia="Times New Roman"/>
                <w:b/>
                <w:bCs/>
                <w:sz w:val="18"/>
                <w:szCs w:val="18"/>
                <w:lang w:eastAsia="ru-RU"/>
              </w:rPr>
            </w:pPr>
            <w:r w:rsidRPr="00413A30">
              <w:rPr>
                <w:rFonts w:eastAsia="Calibri"/>
                <w:sz w:val="20"/>
                <w:szCs w:val="20"/>
                <w:lang w:eastAsia="ru-RU"/>
              </w:rPr>
              <w:t>6</w:t>
            </w:r>
          </w:p>
        </w:tc>
      </w:tr>
    </w:tbl>
    <w:p w14:paraId="2597A98B" w14:textId="77777777" w:rsidR="00E6131A" w:rsidRPr="00413A30" w:rsidRDefault="00E6131A" w:rsidP="005C6EC5">
      <w:pPr>
        <w:ind w:firstLine="709"/>
        <w:jc w:val="both"/>
        <w:rPr>
          <w:rFonts w:eastAsia="Times New Roman"/>
          <w:lang w:eastAsia="ru-RU"/>
        </w:rPr>
      </w:pPr>
    </w:p>
    <w:p w14:paraId="464FF31E" w14:textId="77777777" w:rsidR="007628E1" w:rsidRPr="00413A30" w:rsidRDefault="007628E1" w:rsidP="005C6EC5">
      <w:pPr>
        <w:ind w:firstLine="709"/>
        <w:jc w:val="both"/>
        <w:rPr>
          <w:rFonts w:eastAsia="Times New Roman"/>
          <w:lang w:eastAsia="ru-RU"/>
        </w:rPr>
      </w:pPr>
      <w:r w:rsidRPr="00413A30">
        <w:rPr>
          <w:rFonts w:eastAsia="Times New Roman"/>
          <w:lang w:eastAsia="ru-RU"/>
        </w:rPr>
        <w:t>Воздействие на геологическую среду при строительстве скважин возможно в результате:</w:t>
      </w:r>
    </w:p>
    <w:p w14:paraId="042E9387" w14:textId="77777777" w:rsidR="007628E1" w:rsidRPr="00413A30" w:rsidRDefault="007628E1" w:rsidP="00CF3027">
      <w:pPr>
        <w:numPr>
          <w:ilvl w:val="0"/>
          <w:numId w:val="65"/>
        </w:numPr>
        <w:tabs>
          <w:tab w:val="left" w:pos="993"/>
        </w:tabs>
        <w:ind w:left="0" w:firstLine="709"/>
        <w:jc w:val="both"/>
        <w:rPr>
          <w:rFonts w:eastAsia="Times New Roman"/>
          <w:lang w:eastAsia="ru-RU"/>
        </w:rPr>
      </w:pPr>
      <w:r w:rsidRPr="00413A30">
        <w:rPr>
          <w:rFonts w:eastAsia="Times New Roman"/>
          <w:lang w:eastAsia="ru-RU"/>
        </w:rPr>
        <w:t>пластовых перетоков в затрубном пространстве при нарушении цементажа;</w:t>
      </w:r>
    </w:p>
    <w:p w14:paraId="09DE5C6A" w14:textId="77777777" w:rsidR="007628E1" w:rsidRPr="00413A30" w:rsidRDefault="007628E1" w:rsidP="00CF3027">
      <w:pPr>
        <w:numPr>
          <w:ilvl w:val="0"/>
          <w:numId w:val="65"/>
        </w:numPr>
        <w:tabs>
          <w:tab w:val="left" w:pos="993"/>
        </w:tabs>
        <w:ind w:left="0" w:firstLine="709"/>
        <w:jc w:val="both"/>
        <w:rPr>
          <w:rFonts w:eastAsia="Times New Roman"/>
          <w:lang w:eastAsia="ru-RU"/>
        </w:rPr>
      </w:pPr>
      <w:r w:rsidRPr="00413A30">
        <w:rPr>
          <w:rFonts w:eastAsia="Times New Roman"/>
          <w:lang w:eastAsia="ru-RU"/>
        </w:rPr>
        <w:t>нарушения конструкции фонтанной арматуры;</w:t>
      </w:r>
    </w:p>
    <w:p w14:paraId="328C1517" w14:textId="77777777" w:rsidR="007628E1" w:rsidRPr="00413A30" w:rsidRDefault="007628E1" w:rsidP="00CF3027">
      <w:pPr>
        <w:numPr>
          <w:ilvl w:val="0"/>
          <w:numId w:val="65"/>
        </w:numPr>
        <w:tabs>
          <w:tab w:val="left" w:pos="993"/>
        </w:tabs>
        <w:ind w:left="0" w:firstLine="709"/>
        <w:jc w:val="both"/>
        <w:rPr>
          <w:rFonts w:eastAsia="Times New Roman"/>
          <w:lang w:eastAsia="ru-RU"/>
        </w:rPr>
      </w:pPr>
      <w:r w:rsidRPr="00413A30">
        <w:rPr>
          <w:rFonts w:eastAsia="Times New Roman"/>
          <w:lang w:eastAsia="ru-RU"/>
        </w:rPr>
        <w:t>дополнительного загрязнения пласта при ГРП;</w:t>
      </w:r>
    </w:p>
    <w:p w14:paraId="4311F13E" w14:textId="77777777" w:rsidR="007628E1" w:rsidRPr="00413A30" w:rsidRDefault="007628E1" w:rsidP="00CF3027">
      <w:pPr>
        <w:numPr>
          <w:ilvl w:val="0"/>
          <w:numId w:val="65"/>
        </w:numPr>
        <w:tabs>
          <w:tab w:val="left" w:pos="993"/>
        </w:tabs>
        <w:ind w:left="0" w:firstLine="709"/>
        <w:jc w:val="both"/>
        <w:rPr>
          <w:rFonts w:eastAsia="Times New Roman"/>
          <w:lang w:eastAsia="ru-RU"/>
        </w:rPr>
      </w:pPr>
      <w:r w:rsidRPr="00413A30">
        <w:rPr>
          <w:rFonts w:eastAsia="Times New Roman"/>
          <w:lang w:eastAsia="ru-RU"/>
        </w:rPr>
        <w:t>аварийных выбросов и сбросов продуктов испытания скважин – пластовых флюидов, тампонажных смесей;</w:t>
      </w:r>
    </w:p>
    <w:p w14:paraId="2260A1DB" w14:textId="77777777" w:rsidR="007628E1" w:rsidRPr="00413A30" w:rsidRDefault="007628E1" w:rsidP="00CF3027">
      <w:pPr>
        <w:numPr>
          <w:ilvl w:val="0"/>
          <w:numId w:val="65"/>
        </w:numPr>
        <w:tabs>
          <w:tab w:val="left" w:pos="993"/>
        </w:tabs>
        <w:ind w:left="0" w:firstLine="709"/>
        <w:jc w:val="both"/>
        <w:rPr>
          <w:rFonts w:eastAsia="Times New Roman"/>
          <w:lang w:eastAsia="ru-RU"/>
        </w:rPr>
      </w:pPr>
      <w:r w:rsidRPr="00413A30">
        <w:rPr>
          <w:rFonts w:eastAsia="Times New Roman"/>
          <w:lang w:eastAsia="ru-RU"/>
        </w:rPr>
        <w:t>аварийных разливов ГСМ и других опасных материалов.</w:t>
      </w:r>
    </w:p>
    <w:p w14:paraId="702E093A" w14:textId="77777777" w:rsidR="007628E1" w:rsidRPr="00413A30" w:rsidRDefault="007628E1" w:rsidP="005C6EC5">
      <w:pPr>
        <w:ind w:firstLine="709"/>
        <w:jc w:val="both"/>
        <w:rPr>
          <w:rFonts w:eastAsia="Times New Roman"/>
          <w:lang w:eastAsia="ru-RU"/>
        </w:rPr>
      </w:pPr>
      <w:r w:rsidRPr="00413A30">
        <w:rPr>
          <w:rFonts w:eastAsia="Times New Roman"/>
          <w:lang w:eastAsia="ru-RU"/>
        </w:rPr>
        <w:t>При испытании предусматривается проведение в скважине обязательного комплекса гидродинамических и промыслово-геофизических исследований. В комплекс обязательно включают исследования по выявлению негерметичности обсадной колонны.</w:t>
      </w:r>
    </w:p>
    <w:p w14:paraId="3124D887" w14:textId="77777777" w:rsidR="007628E1" w:rsidRPr="00413A30" w:rsidRDefault="007628E1" w:rsidP="005C6EC5">
      <w:pPr>
        <w:ind w:firstLine="709"/>
        <w:jc w:val="both"/>
        <w:rPr>
          <w:rFonts w:eastAsia="Times New Roman"/>
          <w:lang w:eastAsia="ru-RU"/>
        </w:rPr>
      </w:pPr>
      <w:r w:rsidRPr="00413A30">
        <w:rPr>
          <w:rFonts w:eastAsia="Times New Roman"/>
          <w:lang w:eastAsia="ru-RU"/>
        </w:rPr>
        <w:t>Заколонные проявления после цементирования обсадных колонн являются одним из распространенных осложнений процесса бурения и испытания скважин. Затрубные проявления (перетоки) в скважинах возникают и развиваются в различные промежутки времени после окончания цементирования обсадных колонн и носят непостоянный характер.</w:t>
      </w:r>
    </w:p>
    <w:p w14:paraId="6D938097" w14:textId="77777777" w:rsidR="007628E1" w:rsidRPr="00413A30" w:rsidRDefault="007628E1" w:rsidP="005C6EC5">
      <w:pPr>
        <w:ind w:firstLine="709"/>
        <w:jc w:val="both"/>
        <w:rPr>
          <w:rFonts w:eastAsia="Times New Roman"/>
          <w:lang w:eastAsia="ru-RU"/>
        </w:rPr>
      </w:pPr>
      <w:r w:rsidRPr="00413A30">
        <w:rPr>
          <w:rFonts w:eastAsia="Times New Roman"/>
          <w:lang w:eastAsia="ru-RU"/>
        </w:rPr>
        <w:t>Возникновение межпластовых перетоков связывают с наличием давления между  пластами, основной причиной которого является снижение первоначального давления столба тампонажного раствора. Снижение давления тампонажного раствора происходит в результате таких процессов, как седиментация, контракция, усадка, водоотдача цементного раствора в пористые пласты с образованием непроницаемых перемычек, зависание структуры тампонажного раствора на стенках скважины и колонны.</w:t>
      </w:r>
    </w:p>
    <w:p w14:paraId="4EB920FB" w14:textId="77777777" w:rsidR="007628E1" w:rsidRPr="00413A30" w:rsidRDefault="007628E1" w:rsidP="005C6EC5">
      <w:pPr>
        <w:ind w:firstLine="709"/>
        <w:jc w:val="both"/>
        <w:rPr>
          <w:rFonts w:eastAsia="Times New Roman"/>
          <w:lang w:eastAsia="ru-RU"/>
        </w:rPr>
      </w:pPr>
      <w:r w:rsidRPr="00413A30">
        <w:rPr>
          <w:rFonts w:eastAsia="Times New Roman"/>
          <w:lang w:eastAsia="ru-RU"/>
        </w:rPr>
        <w:t>Местом заколонных проявлений могут быть: по мнению одних исследователей - тампонажный раствор (камень), по мнению других – остатки невытесненного бурового раствора, его фильтрационная корка, третьих – зоны контакта цементного камня с породой и колонной.</w:t>
      </w:r>
    </w:p>
    <w:p w14:paraId="2F332E67" w14:textId="77777777" w:rsidR="007628E1" w:rsidRPr="00413A30" w:rsidRDefault="007628E1" w:rsidP="005C6EC5">
      <w:pPr>
        <w:ind w:firstLine="709"/>
        <w:jc w:val="both"/>
        <w:rPr>
          <w:rFonts w:eastAsia="Times New Roman"/>
          <w:lang w:eastAsia="ru-RU"/>
        </w:rPr>
      </w:pPr>
      <w:r w:rsidRPr="00413A30">
        <w:rPr>
          <w:rFonts w:eastAsia="Times New Roman"/>
          <w:lang w:eastAsia="ru-RU"/>
        </w:rPr>
        <w:t xml:space="preserve">Наибольший ущерб наносят аварийные выбросы и фонтанирование подземных флюидов, в особенности нефти. </w:t>
      </w:r>
    </w:p>
    <w:p w14:paraId="5987EA80" w14:textId="77777777" w:rsidR="007628E1" w:rsidRPr="00413A30" w:rsidRDefault="007628E1" w:rsidP="005C6EC5">
      <w:pPr>
        <w:ind w:firstLine="709"/>
        <w:jc w:val="both"/>
        <w:rPr>
          <w:rFonts w:eastAsia="Times New Roman"/>
          <w:lang w:eastAsia="ru-RU"/>
        </w:rPr>
      </w:pPr>
      <w:r w:rsidRPr="00413A30">
        <w:rPr>
          <w:rFonts w:eastAsia="Times New Roman"/>
          <w:lang w:eastAsia="ru-RU"/>
        </w:rPr>
        <w:t xml:space="preserve">В техническом проекте разработаны мероприятия по охране недр, включая  мероприятия по ликвидации последствий, связанных с возникновением нефтегазопроявлений, поглощением бурового и цементного растворов.  Описание возможных аварийных ситуаций на буровых в процессе проведения бурения и рекомендации по способам их предупреждения и ликвидации приведены также в техническом проекте.  </w:t>
      </w:r>
    </w:p>
    <w:p w14:paraId="4E3C1C79" w14:textId="77777777" w:rsidR="007628E1" w:rsidRPr="00413A30" w:rsidRDefault="007628E1" w:rsidP="005C6EC5">
      <w:pPr>
        <w:ind w:firstLine="708"/>
        <w:jc w:val="both"/>
        <w:rPr>
          <w:rFonts w:eastAsia="Times New Roman"/>
          <w:lang w:eastAsia="ru-RU"/>
        </w:rPr>
      </w:pPr>
      <w:r w:rsidRPr="00413A30">
        <w:rPr>
          <w:rFonts w:eastAsia="Times New Roman"/>
          <w:lang w:eastAsia="ru-RU"/>
        </w:rPr>
        <w:t>Основное воздействие на состояние геологической среды в период строительства будет проявляться в локальном нарушении сплошности недр и кратковременном изменении геотермального режима грунтов. Учитывая узколокальный характер воздействия и кратковременность данного воздействия, его можно считать допустимым.</w:t>
      </w:r>
    </w:p>
    <w:p w14:paraId="731D1DFA" w14:textId="5D83275C" w:rsidR="007628E1" w:rsidRPr="00413A30" w:rsidRDefault="007628E1" w:rsidP="005C6EC5">
      <w:pPr>
        <w:ind w:firstLine="720"/>
        <w:jc w:val="both"/>
        <w:rPr>
          <w:rFonts w:eastAsia="Times New Roman"/>
          <w:b/>
          <w:i/>
          <w:lang w:eastAsia="ru-RU"/>
        </w:rPr>
      </w:pPr>
      <w:r w:rsidRPr="00413A30">
        <w:rPr>
          <w:rFonts w:eastAsia="Times New Roman"/>
          <w:b/>
          <w:i/>
          <w:lang w:eastAsia="ru-RU"/>
        </w:rPr>
        <w:t>Природоохранные мероприятия:</w:t>
      </w:r>
    </w:p>
    <w:p w14:paraId="3F13FFB9" w14:textId="77777777" w:rsidR="007628E1" w:rsidRPr="00413A30" w:rsidRDefault="007628E1" w:rsidP="00CF3027">
      <w:pPr>
        <w:numPr>
          <w:ilvl w:val="0"/>
          <w:numId w:val="64"/>
        </w:numPr>
        <w:tabs>
          <w:tab w:val="left" w:pos="1134"/>
        </w:tabs>
        <w:ind w:left="0" w:firstLine="709"/>
        <w:jc w:val="both"/>
        <w:rPr>
          <w:rFonts w:eastAsia="Times New Roman"/>
          <w:lang w:eastAsia="ru-RU"/>
        </w:rPr>
      </w:pPr>
      <w:r w:rsidRPr="00413A30">
        <w:rPr>
          <w:rFonts w:eastAsia="Times New Roman"/>
          <w:spacing w:val="-1"/>
          <w:lang w:eastAsia="ru-RU"/>
        </w:rPr>
        <w:t xml:space="preserve">комплекс мер по предотвращению выбросов, грифонообразования, обвалов стенок скважин, поглощения промывочной жидкости и других осложнений. Для этого нефтяные, газовые и водоносные интервалы изолируются друг от друга, обеспечивается герметичность колонн, </w:t>
      </w:r>
      <w:r w:rsidRPr="00413A30">
        <w:rPr>
          <w:rFonts w:eastAsia="Times New Roman"/>
          <w:spacing w:val="-2"/>
          <w:lang w:eastAsia="ru-RU"/>
        </w:rPr>
        <w:t xml:space="preserve">крепление ствола скважин кондуктором, промежуточными эксплуатационными </w:t>
      </w:r>
      <w:r w:rsidRPr="00413A30">
        <w:rPr>
          <w:rFonts w:eastAsia="Times New Roman"/>
          <w:spacing w:val="-1"/>
          <w:lang w:eastAsia="ru-RU"/>
        </w:rPr>
        <w:t>колоннами с высоким качеством их цементажа</w:t>
      </w:r>
      <w:r w:rsidRPr="00413A30">
        <w:rPr>
          <w:rFonts w:eastAsia="Times New Roman"/>
          <w:lang w:eastAsia="ru-RU"/>
        </w:rPr>
        <w:t>;</w:t>
      </w:r>
    </w:p>
    <w:p w14:paraId="7D463871" w14:textId="77777777" w:rsidR="007628E1" w:rsidRPr="00413A30" w:rsidRDefault="007628E1" w:rsidP="00CF3027">
      <w:pPr>
        <w:numPr>
          <w:ilvl w:val="0"/>
          <w:numId w:val="64"/>
        </w:numPr>
        <w:tabs>
          <w:tab w:val="left" w:pos="1134"/>
        </w:tabs>
        <w:ind w:left="0" w:firstLine="709"/>
        <w:jc w:val="both"/>
        <w:rPr>
          <w:rFonts w:eastAsia="Times New Roman"/>
          <w:lang w:eastAsia="ru-RU"/>
        </w:rPr>
      </w:pPr>
      <w:r w:rsidRPr="00413A30">
        <w:rPr>
          <w:rFonts w:eastAsia="Times New Roman"/>
          <w:spacing w:val="-2"/>
          <w:lang w:eastAsia="ru-RU"/>
        </w:rPr>
        <w:t xml:space="preserve">обеспечение максимальной герметичности подземного и наземного </w:t>
      </w:r>
      <w:r w:rsidRPr="00413A30">
        <w:rPr>
          <w:rFonts w:eastAsia="Times New Roman"/>
          <w:lang w:eastAsia="ru-RU"/>
        </w:rPr>
        <w:t>оборудования;</w:t>
      </w:r>
    </w:p>
    <w:p w14:paraId="09F037E5" w14:textId="77777777" w:rsidR="007628E1" w:rsidRPr="00413A30" w:rsidRDefault="007628E1" w:rsidP="00CF3027">
      <w:pPr>
        <w:numPr>
          <w:ilvl w:val="0"/>
          <w:numId w:val="64"/>
        </w:numPr>
        <w:tabs>
          <w:tab w:val="left" w:pos="1134"/>
        </w:tabs>
        <w:ind w:left="0" w:firstLine="709"/>
        <w:jc w:val="both"/>
        <w:rPr>
          <w:rFonts w:eastAsia="Times New Roman"/>
          <w:lang w:eastAsia="ru-RU"/>
        </w:rPr>
      </w:pPr>
      <w:r w:rsidRPr="00413A30">
        <w:rPr>
          <w:rFonts w:eastAsia="Times New Roman"/>
          <w:spacing w:val="-1"/>
          <w:lang w:eastAsia="ru-RU"/>
        </w:rPr>
        <w:t>выполнение запроектированных противокоррозионных мероприятий;</w:t>
      </w:r>
    </w:p>
    <w:p w14:paraId="5F9D14F2" w14:textId="77777777" w:rsidR="007628E1" w:rsidRPr="00413A30" w:rsidRDefault="007628E1" w:rsidP="00CF3027">
      <w:pPr>
        <w:numPr>
          <w:ilvl w:val="0"/>
          <w:numId w:val="64"/>
        </w:numPr>
        <w:tabs>
          <w:tab w:val="left" w:pos="1134"/>
        </w:tabs>
        <w:ind w:left="0" w:firstLine="709"/>
        <w:jc w:val="both"/>
        <w:rPr>
          <w:rFonts w:eastAsia="Times New Roman"/>
          <w:lang w:eastAsia="ru-RU"/>
        </w:rPr>
      </w:pPr>
      <w:r w:rsidRPr="00413A30">
        <w:rPr>
          <w:rFonts w:eastAsia="Times New Roman"/>
          <w:spacing w:val="-2"/>
          <w:lang w:eastAsia="ru-RU"/>
        </w:rPr>
        <w:t xml:space="preserve">введение замкнутой системы водоснабжения, с максимальным использованием </w:t>
      </w:r>
      <w:r w:rsidRPr="00413A30">
        <w:rPr>
          <w:rFonts w:eastAsia="Times New Roman"/>
          <w:lang w:eastAsia="ru-RU"/>
        </w:rPr>
        <w:t>для заводнения промысловых сточных вод;</w:t>
      </w:r>
    </w:p>
    <w:p w14:paraId="28397011" w14:textId="77777777" w:rsidR="007628E1" w:rsidRPr="00413A30" w:rsidRDefault="007628E1" w:rsidP="00CF3027">
      <w:pPr>
        <w:numPr>
          <w:ilvl w:val="0"/>
          <w:numId w:val="64"/>
        </w:numPr>
        <w:tabs>
          <w:tab w:val="left" w:pos="1134"/>
        </w:tabs>
        <w:ind w:left="0" w:firstLine="709"/>
        <w:jc w:val="both"/>
        <w:rPr>
          <w:rFonts w:eastAsia="Times New Roman"/>
          <w:lang w:eastAsia="ru-RU"/>
        </w:rPr>
      </w:pPr>
      <w:r w:rsidRPr="00413A30">
        <w:rPr>
          <w:rFonts w:eastAsia="Times New Roman"/>
          <w:spacing w:val="-2"/>
          <w:lang w:eastAsia="ru-RU"/>
        </w:rPr>
        <w:lastRenderedPageBreak/>
        <w:t xml:space="preserve">работу скважин на установленных технологических режимах, обеспечивающих </w:t>
      </w:r>
      <w:r w:rsidRPr="00413A30">
        <w:rPr>
          <w:rFonts w:eastAsia="Times New Roman"/>
          <w:spacing w:val="-1"/>
          <w:lang w:eastAsia="ru-RU"/>
        </w:rPr>
        <w:t xml:space="preserve">сохранность скелета пласта и не допускающих преждевременного обводнения </w:t>
      </w:r>
      <w:r w:rsidRPr="00413A30">
        <w:rPr>
          <w:rFonts w:eastAsia="Times New Roman"/>
          <w:lang w:eastAsia="ru-RU"/>
        </w:rPr>
        <w:t>скважин;</w:t>
      </w:r>
    </w:p>
    <w:p w14:paraId="3E8D0216" w14:textId="77777777" w:rsidR="007628E1" w:rsidRPr="00413A30" w:rsidRDefault="007628E1" w:rsidP="00CF3027">
      <w:pPr>
        <w:numPr>
          <w:ilvl w:val="0"/>
          <w:numId w:val="64"/>
        </w:numPr>
        <w:tabs>
          <w:tab w:val="left" w:pos="1134"/>
        </w:tabs>
        <w:ind w:left="0" w:firstLine="709"/>
        <w:jc w:val="both"/>
        <w:rPr>
          <w:rFonts w:eastAsia="Times New Roman"/>
          <w:lang w:eastAsia="ru-RU"/>
        </w:rPr>
      </w:pPr>
      <w:r w:rsidRPr="00413A30">
        <w:rPr>
          <w:rFonts w:eastAsia="Times New Roman"/>
          <w:spacing w:val="-2"/>
          <w:lang w:eastAsia="ru-RU"/>
        </w:rPr>
        <w:t xml:space="preserve">обеспечение надежной, безаварийной работы систем сбора, подготовки, </w:t>
      </w:r>
      <w:r w:rsidRPr="00413A30">
        <w:rPr>
          <w:rFonts w:eastAsia="Times New Roman"/>
          <w:lang w:eastAsia="ru-RU"/>
        </w:rPr>
        <w:t>транспорта и хранения нефти;</w:t>
      </w:r>
    </w:p>
    <w:p w14:paraId="4295CB87" w14:textId="77777777" w:rsidR="00E6131A" w:rsidRPr="00413A30" w:rsidRDefault="00E6131A" w:rsidP="005C6EC5">
      <w:pPr>
        <w:tabs>
          <w:tab w:val="left" w:pos="709"/>
          <w:tab w:val="left" w:pos="1134"/>
        </w:tabs>
        <w:ind w:firstLine="709"/>
        <w:jc w:val="both"/>
      </w:pPr>
      <w:r w:rsidRPr="00413A30">
        <w:t>Согласно ст.276 Экологического Кодекса РК необходимо учесть экологические требования при проектировании и строительстве нефтегазопроводов:</w:t>
      </w:r>
    </w:p>
    <w:p w14:paraId="07ADC31A" w14:textId="77777777" w:rsidR="00E6131A" w:rsidRPr="00413A30" w:rsidRDefault="00E6131A" w:rsidP="005C6EC5">
      <w:pPr>
        <w:tabs>
          <w:tab w:val="left" w:pos="709"/>
          <w:tab w:val="left" w:pos="1134"/>
        </w:tabs>
        <w:ind w:firstLine="709"/>
        <w:jc w:val="both"/>
      </w:pPr>
      <w:r w:rsidRPr="00413A30">
        <w:t xml:space="preserve">- </w:t>
      </w:r>
      <w:r w:rsidRPr="00413A30">
        <w:rPr>
          <w:rFonts w:eastAsia="Calibri"/>
          <w:lang w:eastAsia="en-US"/>
        </w:rPr>
        <w:t>проектирование автоматических запорных задвижек на нефтегазопроводах необходимо производить с учетом оценки рисков, связанных с возможным нарушением целостности нефтегазопроводов.</w:t>
      </w:r>
    </w:p>
    <w:p w14:paraId="302273BE" w14:textId="77777777" w:rsidR="00E6131A" w:rsidRPr="00413A30" w:rsidRDefault="00E6131A" w:rsidP="005C6EC5">
      <w:pPr>
        <w:ind w:firstLine="709"/>
        <w:jc w:val="both"/>
        <w:rPr>
          <w:rFonts w:eastAsia="Calibri"/>
          <w:lang w:eastAsia="en-US"/>
        </w:rPr>
      </w:pPr>
      <w:r w:rsidRPr="00413A30">
        <w:rPr>
          <w:rFonts w:eastAsia="Calibri"/>
          <w:lang w:eastAsia="en-US"/>
        </w:rPr>
        <w:t>- при строительстве нефтегазопроводов должны применяться технические средства и оборудование, обеспечивающие минимальный объем нарушений морского дна, и использоваться технологии и методы, локализующие распространение взвешенных веществ в толще воды.</w:t>
      </w:r>
    </w:p>
    <w:p w14:paraId="34BF1BD0" w14:textId="77777777" w:rsidR="00E6131A" w:rsidRPr="00413A30" w:rsidRDefault="00E6131A" w:rsidP="005C6EC5">
      <w:pPr>
        <w:tabs>
          <w:tab w:val="left" w:pos="709"/>
          <w:tab w:val="left" w:pos="1134"/>
        </w:tabs>
        <w:ind w:firstLine="709"/>
        <w:jc w:val="both"/>
      </w:pPr>
      <w:r w:rsidRPr="00413A30">
        <w:rPr>
          <w:rFonts w:eastAsia="Calibri"/>
          <w:lang w:eastAsia="en-US"/>
        </w:rPr>
        <w:t>- вдоль нефтегазопроводов должны устанавливаться охранные зоны в виде участков водного пространства от водной поверхности до дна, заключенного между параллельными плоскостями, отстоящими от оси крайних ниток трубопровода на пятьсот метров с каждой стороны.</w:t>
      </w:r>
    </w:p>
    <w:p w14:paraId="229AC199" w14:textId="77777777" w:rsidR="00E6131A" w:rsidRPr="00413A30" w:rsidRDefault="00E6131A" w:rsidP="005C6EC5">
      <w:pPr>
        <w:ind w:firstLine="720"/>
        <w:jc w:val="both"/>
      </w:pPr>
      <w:r w:rsidRPr="00413A30">
        <w:rPr>
          <w:b/>
          <w:i/>
        </w:rPr>
        <w:t>Выводы:</w:t>
      </w:r>
      <w:r w:rsidRPr="00413A30">
        <w:t xml:space="preserve"> Воздействие на геологическую среду оценивается: в пространственном масштабе как </w:t>
      </w:r>
      <w:r w:rsidRPr="00413A30">
        <w:rPr>
          <w:b/>
          <w:i/>
        </w:rPr>
        <w:t>ограниченное</w:t>
      </w:r>
      <w:r w:rsidRPr="00413A30">
        <w:t xml:space="preserve">, во временном как </w:t>
      </w:r>
      <w:r w:rsidRPr="00413A30">
        <w:rPr>
          <w:b/>
          <w:i/>
        </w:rPr>
        <w:t>кратковременное</w:t>
      </w:r>
      <w:r w:rsidRPr="00413A30">
        <w:t xml:space="preserve"> и по интенсивности, как </w:t>
      </w:r>
      <w:r w:rsidRPr="00413A30">
        <w:rPr>
          <w:b/>
          <w:i/>
        </w:rPr>
        <w:t>умеренное</w:t>
      </w:r>
      <w:r w:rsidRPr="00413A30">
        <w:t xml:space="preserve">. </w:t>
      </w:r>
    </w:p>
    <w:p w14:paraId="2601C58D" w14:textId="77777777" w:rsidR="007628E1" w:rsidRPr="00413A30" w:rsidRDefault="007628E1" w:rsidP="005C6EC5">
      <w:pPr>
        <w:tabs>
          <w:tab w:val="left" w:pos="0"/>
        </w:tabs>
        <w:ind w:firstLine="709"/>
        <w:jc w:val="both"/>
        <w:rPr>
          <w:rFonts w:eastAsia="Times New Roman"/>
          <w:b/>
          <w:bCs/>
          <w:lang w:eastAsia="ru-RU"/>
        </w:rPr>
      </w:pPr>
      <w:r w:rsidRPr="00413A30">
        <w:rPr>
          <w:rFonts w:eastAsia="Times New Roman"/>
          <w:b/>
          <w:bCs/>
          <w:lang w:eastAsia="ru-RU"/>
        </w:rPr>
        <w:tab/>
      </w:r>
    </w:p>
    <w:p w14:paraId="223636B8" w14:textId="77777777" w:rsidR="00BE444E" w:rsidRPr="00413A30" w:rsidRDefault="00091E98" w:rsidP="00CF3027">
      <w:pPr>
        <w:pStyle w:val="aff5"/>
        <w:keepNext/>
        <w:widowControl w:val="0"/>
        <w:numPr>
          <w:ilvl w:val="1"/>
          <w:numId w:val="54"/>
        </w:numPr>
        <w:tabs>
          <w:tab w:val="left" w:pos="1276"/>
        </w:tabs>
        <w:autoSpaceDE w:val="0"/>
        <w:autoSpaceDN w:val="0"/>
        <w:adjustRightInd w:val="0"/>
        <w:ind w:hanging="1001"/>
        <w:jc w:val="both"/>
        <w:outlineLvl w:val="1"/>
        <w:rPr>
          <w:b/>
          <w:lang w:val="x-none" w:eastAsia="x-none"/>
        </w:rPr>
      </w:pPr>
      <w:bookmarkStart w:id="353" w:name="_Toc517713352"/>
      <w:bookmarkStart w:id="354" w:name="_Toc22111972"/>
      <w:bookmarkStart w:id="355" w:name="_Toc39050821"/>
      <w:bookmarkStart w:id="356" w:name="_Toc54196155"/>
      <w:bookmarkStart w:id="357" w:name="_Toc71190031"/>
      <w:bookmarkStart w:id="358" w:name="_Toc90910138"/>
      <w:bookmarkStart w:id="359" w:name="_Toc214549015"/>
      <w:r w:rsidRPr="00413A30">
        <w:rPr>
          <w:b/>
          <w:lang w:eastAsia="x-none"/>
        </w:rPr>
        <w:t>О</w:t>
      </w:r>
      <w:r w:rsidR="00BE444E" w:rsidRPr="00413A30">
        <w:rPr>
          <w:b/>
          <w:lang w:val="x-none" w:eastAsia="x-none"/>
        </w:rPr>
        <w:t xml:space="preserve">ценка воздействия на </w:t>
      </w:r>
      <w:bookmarkEnd w:id="353"/>
      <w:r w:rsidR="00BE444E" w:rsidRPr="00413A30">
        <w:rPr>
          <w:b/>
          <w:lang w:val="x-none" w:eastAsia="x-none"/>
        </w:rPr>
        <w:t>почвенный покров</w:t>
      </w:r>
      <w:bookmarkEnd w:id="354"/>
      <w:bookmarkEnd w:id="355"/>
      <w:bookmarkEnd w:id="356"/>
      <w:bookmarkEnd w:id="357"/>
      <w:bookmarkEnd w:id="358"/>
      <w:bookmarkEnd w:id="359"/>
    </w:p>
    <w:p w14:paraId="14DDFE2C" w14:textId="77777777" w:rsidR="007628E1" w:rsidRPr="00413A30" w:rsidRDefault="007628E1" w:rsidP="005C6EC5">
      <w:pPr>
        <w:ind w:firstLine="737"/>
        <w:jc w:val="both"/>
        <w:rPr>
          <w:rFonts w:eastAsia="Times New Roman"/>
          <w:iCs/>
          <w:lang w:eastAsia="ru-RU"/>
        </w:rPr>
      </w:pPr>
      <w:bookmarkStart w:id="360" w:name="_Toc517161953"/>
      <w:bookmarkStart w:id="361" w:name="_Toc22055925"/>
      <w:bookmarkStart w:id="362" w:name="_Toc47945492"/>
      <w:bookmarkStart w:id="363" w:name="_Toc54196346"/>
      <w:bookmarkStart w:id="364" w:name="_Toc72417918"/>
      <w:bookmarkStart w:id="365" w:name="_Toc90910184"/>
      <w:r w:rsidRPr="00413A30">
        <w:rPr>
          <w:rFonts w:eastAsia="Times New Roman"/>
          <w:iCs/>
          <w:lang w:eastAsia="ru-RU"/>
        </w:rPr>
        <w:t xml:space="preserve">В данном проекте приводится характеристика антропогенных факторов (физических и химических) воздействия на почвенный покров и почвы, связанных с реализацией данного проекта. </w:t>
      </w:r>
    </w:p>
    <w:p w14:paraId="236CA2D8" w14:textId="77777777" w:rsidR="007628E1" w:rsidRPr="00413A30" w:rsidRDefault="007628E1" w:rsidP="005C6EC5">
      <w:pPr>
        <w:ind w:firstLine="737"/>
        <w:jc w:val="both"/>
        <w:rPr>
          <w:rFonts w:eastAsia="Times New Roman"/>
          <w:iCs/>
          <w:lang w:eastAsia="ru-RU"/>
        </w:rPr>
      </w:pPr>
      <w:r w:rsidRPr="00413A30">
        <w:rPr>
          <w:rFonts w:eastAsia="Times New Roman"/>
          <w:iCs/>
          <w:lang w:eastAsia="ru-RU"/>
        </w:rPr>
        <w:t>Антропогенные факторы воздействия выделяются в две большие группы:</w:t>
      </w:r>
    </w:p>
    <w:p w14:paraId="19B00F8A" w14:textId="77777777" w:rsidR="007628E1" w:rsidRPr="00413A30" w:rsidRDefault="007628E1" w:rsidP="005C6EC5">
      <w:pPr>
        <w:numPr>
          <w:ilvl w:val="0"/>
          <w:numId w:val="27"/>
        </w:numPr>
        <w:tabs>
          <w:tab w:val="left" w:pos="1080"/>
        </w:tabs>
        <w:ind w:firstLine="0"/>
        <w:jc w:val="both"/>
        <w:rPr>
          <w:rFonts w:eastAsia="Times New Roman"/>
          <w:iCs/>
          <w:lang w:eastAsia="ru-RU"/>
        </w:rPr>
      </w:pPr>
      <w:r w:rsidRPr="00413A30">
        <w:rPr>
          <w:rFonts w:eastAsia="Times New Roman"/>
          <w:iCs/>
          <w:lang w:eastAsia="ru-RU"/>
        </w:rPr>
        <w:t xml:space="preserve">физические; </w:t>
      </w:r>
    </w:p>
    <w:p w14:paraId="1250D729" w14:textId="77777777" w:rsidR="007628E1" w:rsidRPr="00413A30" w:rsidRDefault="007628E1" w:rsidP="005C6EC5">
      <w:pPr>
        <w:numPr>
          <w:ilvl w:val="0"/>
          <w:numId w:val="27"/>
        </w:numPr>
        <w:tabs>
          <w:tab w:val="left" w:pos="1080"/>
        </w:tabs>
        <w:ind w:firstLine="0"/>
        <w:jc w:val="both"/>
        <w:rPr>
          <w:rFonts w:eastAsia="Times New Roman"/>
          <w:iCs/>
          <w:lang w:eastAsia="ru-RU"/>
        </w:rPr>
      </w:pPr>
      <w:r w:rsidRPr="00413A30">
        <w:rPr>
          <w:rFonts w:eastAsia="Times New Roman"/>
          <w:iCs/>
          <w:lang w:eastAsia="ru-RU"/>
        </w:rPr>
        <w:t>химические.</w:t>
      </w:r>
    </w:p>
    <w:p w14:paraId="425AF1F2" w14:textId="77777777" w:rsidR="007628E1" w:rsidRPr="00413A30" w:rsidRDefault="007628E1" w:rsidP="005C6EC5">
      <w:pPr>
        <w:ind w:firstLine="737"/>
        <w:jc w:val="both"/>
        <w:rPr>
          <w:rFonts w:eastAsia="Times New Roman"/>
          <w:iCs/>
          <w:lang w:eastAsia="ru-RU"/>
        </w:rPr>
      </w:pPr>
      <w:r w:rsidRPr="00413A30">
        <w:rPr>
          <w:rFonts w:eastAsia="Times New Roman"/>
          <w:iCs/>
          <w:lang w:eastAsia="ru-RU"/>
        </w:rPr>
        <w:t>Воздействие физических факторов в большей степени характеризуется механическим воздействием на почвенный покров:</w:t>
      </w:r>
    </w:p>
    <w:p w14:paraId="3600B7A4" w14:textId="77777777" w:rsidR="007628E1" w:rsidRPr="00413A30" w:rsidRDefault="007628E1" w:rsidP="005C6EC5">
      <w:pPr>
        <w:numPr>
          <w:ilvl w:val="0"/>
          <w:numId w:val="28"/>
        </w:numPr>
        <w:ind w:left="1080"/>
        <w:jc w:val="both"/>
        <w:rPr>
          <w:rFonts w:eastAsia="Times New Roman"/>
          <w:iCs/>
          <w:lang w:eastAsia="ru-RU"/>
        </w:rPr>
      </w:pPr>
      <w:r w:rsidRPr="00413A30">
        <w:rPr>
          <w:rFonts w:eastAsia="Times New Roman"/>
          <w:iCs/>
          <w:lang w:eastAsia="ru-RU"/>
        </w:rPr>
        <w:t>при движении автотранспорта;</w:t>
      </w:r>
    </w:p>
    <w:p w14:paraId="5491E98A" w14:textId="77777777" w:rsidR="007628E1" w:rsidRPr="00413A30" w:rsidRDefault="007628E1" w:rsidP="005C6EC5">
      <w:pPr>
        <w:numPr>
          <w:ilvl w:val="0"/>
          <w:numId w:val="28"/>
        </w:numPr>
        <w:ind w:left="1080"/>
        <w:jc w:val="both"/>
        <w:rPr>
          <w:rFonts w:eastAsia="Times New Roman"/>
          <w:iCs/>
          <w:lang w:eastAsia="ru-RU"/>
        </w:rPr>
      </w:pPr>
      <w:r w:rsidRPr="00413A30">
        <w:rPr>
          <w:rFonts w:eastAsia="Times New Roman"/>
          <w:iCs/>
          <w:lang w:eastAsia="ru-RU"/>
        </w:rPr>
        <w:t xml:space="preserve">при бурении и обустройстве скважин, монтаж и демонтаж технологического оборудования. </w:t>
      </w:r>
    </w:p>
    <w:p w14:paraId="7CB9409A" w14:textId="77777777" w:rsidR="007628E1" w:rsidRPr="00413A30" w:rsidRDefault="007628E1" w:rsidP="005C6EC5">
      <w:pPr>
        <w:ind w:firstLine="737"/>
        <w:jc w:val="both"/>
        <w:rPr>
          <w:rFonts w:eastAsia="Times New Roman"/>
          <w:iCs/>
          <w:u w:val="single"/>
          <w:lang w:eastAsia="ru-RU"/>
        </w:rPr>
      </w:pPr>
      <w:r w:rsidRPr="00413A30">
        <w:rPr>
          <w:rFonts w:eastAsia="Times New Roman"/>
          <w:iCs/>
          <w:lang w:eastAsia="ru-RU"/>
        </w:rPr>
        <w:t>К химическим факторам воздействия при производстве вышеназванных работ – привнос загрязняющих веществ в почвенные экосистемы при возможных разливах нефти, пластовых вод, с буровыми сточными водами, буровыми шламами, хозбытовыми стоками, бытовыми и производственными отходами, при случайных разливах ГСМ.</w:t>
      </w:r>
    </w:p>
    <w:p w14:paraId="69F03C3E" w14:textId="77777777" w:rsidR="007628E1" w:rsidRPr="00413A30" w:rsidRDefault="007628E1" w:rsidP="005C6EC5">
      <w:pPr>
        <w:ind w:firstLine="737"/>
        <w:jc w:val="both"/>
        <w:rPr>
          <w:rFonts w:eastAsia="Times New Roman"/>
          <w:iCs/>
          <w:lang w:eastAsia="ru-RU"/>
        </w:rPr>
      </w:pPr>
      <w:r w:rsidRPr="00413A30">
        <w:rPr>
          <w:rFonts w:eastAsia="Times New Roman"/>
          <w:iCs/>
          <w:lang w:eastAsia="ru-RU"/>
        </w:rPr>
        <w:t xml:space="preserve">Наибольшая степень деградации почвенного покрова территории нефтепромыслов, вызвана развитием густой сети полевых дорог для транспортировки технологического оборудования, ГСМ, доставки рабочего персонала. </w:t>
      </w:r>
    </w:p>
    <w:p w14:paraId="404410BB" w14:textId="77777777" w:rsidR="007628E1" w:rsidRPr="00413A30" w:rsidRDefault="007628E1" w:rsidP="005C6EC5">
      <w:pPr>
        <w:ind w:firstLine="737"/>
        <w:jc w:val="both"/>
        <w:rPr>
          <w:rFonts w:eastAsia="Times New Roman"/>
          <w:iCs/>
          <w:lang w:eastAsia="ru-RU"/>
        </w:rPr>
      </w:pPr>
      <w:r w:rsidRPr="00413A30">
        <w:rPr>
          <w:rFonts w:eastAsia="Times New Roman"/>
          <w:iCs/>
          <w:lang w:eastAsia="ru-RU"/>
        </w:rPr>
        <w:t>Интенсивное неупорядоченное движение автотранспорта может привести к разрушению поверхностной солевой корочки и активизации процесса ветрового и солевого переноса. Интенсивное развитие процессов дефляции обуславливается также высокой ветровой активностью, характерной для этой территории. Дорожно-транспортное нарушение почв связано, прежде всего, с их переуплотнением внутри месторождений.</w:t>
      </w:r>
    </w:p>
    <w:p w14:paraId="0E42B997" w14:textId="77777777" w:rsidR="007628E1" w:rsidRPr="00413A30" w:rsidRDefault="007628E1" w:rsidP="005C6EC5">
      <w:pPr>
        <w:ind w:firstLine="737"/>
        <w:jc w:val="both"/>
        <w:rPr>
          <w:rFonts w:eastAsia="Times New Roman"/>
          <w:iCs/>
          <w:lang w:eastAsia="ru-RU"/>
        </w:rPr>
      </w:pPr>
      <w:r w:rsidRPr="00413A30">
        <w:rPr>
          <w:rFonts w:eastAsia="Times New Roman"/>
          <w:iCs/>
          <w:lang w:eastAsia="ru-RU"/>
        </w:rPr>
        <w:t>Основными потенциальными факторами химического загрязнения почвенного покрова на территории работ являются:</w:t>
      </w:r>
    </w:p>
    <w:p w14:paraId="30D69FA9" w14:textId="77777777" w:rsidR="007628E1" w:rsidRPr="00413A30" w:rsidRDefault="007628E1" w:rsidP="005C6EC5">
      <w:pPr>
        <w:numPr>
          <w:ilvl w:val="0"/>
          <w:numId w:val="24"/>
        </w:numPr>
        <w:tabs>
          <w:tab w:val="num" w:pos="1080"/>
        </w:tabs>
        <w:ind w:left="1080"/>
        <w:jc w:val="both"/>
        <w:rPr>
          <w:rFonts w:eastAsia="Times New Roman"/>
          <w:iCs/>
          <w:lang w:eastAsia="ru-RU"/>
        </w:rPr>
      </w:pPr>
      <w:r w:rsidRPr="00413A30">
        <w:rPr>
          <w:rFonts w:eastAsia="Times New Roman"/>
          <w:iCs/>
          <w:lang w:eastAsia="ru-RU"/>
        </w:rPr>
        <w:t xml:space="preserve">загрязнение в результате газопылевых осаждений из атмосферы; </w:t>
      </w:r>
    </w:p>
    <w:p w14:paraId="34B7ED03" w14:textId="77777777" w:rsidR="007628E1" w:rsidRPr="00413A30" w:rsidRDefault="007628E1" w:rsidP="005C6EC5">
      <w:pPr>
        <w:numPr>
          <w:ilvl w:val="0"/>
          <w:numId w:val="24"/>
        </w:numPr>
        <w:tabs>
          <w:tab w:val="num" w:pos="1080"/>
        </w:tabs>
        <w:ind w:left="1080"/>
        <w:jc w:val="both"/>
        <w:rPr>
          <w:rFonts w:eastAsia="Times New Roman"/>
          <w:iCs/>
          <w:lang w:eastAsia="ru-RU"/>
        </w:rPr>
      </w:pPr>
      <w:r w:rsidRPr="00413A30">
        <w:rPr>
          <w:rFonts w:eastAsia="Times New Roman"/>
          <w:iCs/>
          <w:lang w:eastAsia="ru-RU"/>
        </w:rPr>
        <w:t>загрязнение токсичными компонентами буровых растворов;</w:t>
      </w:r>
    </w:p>
    <w:p w14:paraId="0F0C6508" w14:textId="77777777" w:rsidR="007628E1" w:rsidRPr="00413A30" w:rsidRDefault="007628E1" w:rsidP="005C6EC5">
      <w:pPr>
        <w:numPr>
          <w:ilvl w:val="0"/>
          <w:numId w:val="24"/>
        </w:numPr>
        <w:tabs>
          <w:tab w:val="num" w:pos="1080"/>
        </w:tabs>
        <w:ind w:left="1080"/>
        <w:jc w:val="both"/>
        <w:rPr>
          <w:rFonts w:eastAsia="Times New Roman"/>
          <w:iCs/>
          <w:lang w:eastAsia="ru-RU"/>
        </w:rPr>
      </w:pPr>
      <w:r w:rsidRPr="00413A30">
        <w:rPr>
          <w:rFonts w:eastAsia="Times New Roman"/>
          <w:iCs/>
          <w:lang w:eastAsia="ru-RU"/>
        </w:rPr>
        <w:t xml:space="preserve">загрязнение нефтью и нефтепродуктами в случаях аварийного разлива ГСМ </w:t>
      </w:r>
    </w:p>
    <w:p w14:paraId="698CAEAF" w14:textId="77777777" w:rsidR="007628E1" w:rsidRPr="00413A30" w:rsidRDefault="007628E1" w:rsidP="005C6EC5">
      <w:pPr>
        <w:ind w:firstLine="737"/>
        <w:jc w:val="both"/>
        <w:rPr>
          <w:rFonts w:eastAsia="Times New Roman"/>
          <w:iCs/>
          <w:lang w:eastAsia="ru-RU"/>
        </w:rPr>
      </w:pPr>
      <w:r w:rsidRPr="00413A30">
        <w:rPr>
          <w:rFonts w:eastAsia="Times New Roman"/>
          <w:iCs/>
          <w:lang w:eastAsia="ru-RU"/>
        </w:rPr>
        <w:t>По масштабам воздействия все виды химического загрязнения почв относятся к точеч</w:t>
      </w:r>
      <w:r w:rsidRPr="00413A30">
        <w:rPr>
          <w:rFonts w:eastAsia="Times New Roman"/>
          <w:iCs/>
          <w:lang w:eastAsia="ru-RU"/>
        </w:rPr>
        <w:softHyphen/>
        <w:t xml:space="preserve">ным. </w:t>
      </w:r>
    </w:p>
    <w:p w14:paraId="5516540D" w14:textId="77777777" w:rsidR="007628E1" w:rsidRPr="00413A30" w:rsidRDefault="007628E1" w:rsidP="005C6EC5">
      <w:pPr>
        <w:ind w:firstLine="737"/>
        <w:jc w:val="both"/>
        <w:rPr>
          <w:rFonts w:eastAsia="Times New Roman"/>
          <w:iCs/>
          <w:lang w:eastAsia="ru-RU"/>
        </w:rPr>
      </w:pPr>
      <w:r w:rsidRPr="00413A30">
        <w:rPr>
          <w:rFonts w:eastAsia="Times New Roman"/>
          <w:szCs w:val="20"/>
          <w:lang w:eastAsia="ru-RU"/>
        </w:rPr>
        <w:lastRenderedPageBreak/>
        <w:t xml:space="preserve">Разбуривание, нефтяных скважин является экологически опасным видом работ, который сопровождается различного рода техногенными нарушениями компонентов окружающей среды. Воздействие обусловлено буровыми и техногенными отходами. При этом происходит загрязнение почвы, грунтов, горизонтов подземных вод веществами и химическими реагентами, используемыми при проходке скважин; происходит загрязнение недр в результате внутрипластовых перетоков. </w:t>
      </w:r>
    </w:p>
    <w:p w14:paraId="54A366D0" w14:textId="77777777" w:rsidR="007628E1" w:rsidRPr="00413A30" w:rsidRDefault="007628E1" w:rsidP="005C6EC5">
      <w:pPr>
        <w:tabs>
          <w:tab w:val="left" w:pos="0"/>
        </w:tabs>
        <w:jc w:val="both"/>
        <w:rPr>
          <w:rFonts w:eastAsia="Times New Roman"/>
          <w:lang w:eastAsia="ru-RU"/>
        </w:rPr>
      </w:pPr>
      <w:r w:rsidRPr="00413A30">
        <w:rPr>
          <w:rFonts w:eastAsia="Times New Roman"/>
          <w:lang w:eastAsia="ru-RU"/>
        </w:rPr>
        <w:tab/>
        <w:t>Основными задачами охраны окружающей среды, заложенных в проекте являются максимально возможное сохранение почвенного покрова, возможность соблюдения установленных нормативов земельного отвода, проведение рекультивации почвенно-растительного покрова.</w:t>
      </w:r>
    </w:p>
    <w:p w14:paraId="1BAC2F94" w14:textId="77777777" w:rsidR="00E6131A" w:rsidRPr="00413A30" w:rsidRDefault="00E6131A" w:rsidP="005C6EC5">
      <w:pPr>
        <w:ind w:firstLine="708"/>
        <w:rPr>
          <w:rFonts w:eastAsia="Times New Roman"/>
          <w:b/>
          <w:bCs/>
          <w:sz w:val="20"/>
          <w:szCs w:val="20"/>
          <w:lang w:val="x-none" w:eastAsia="x-none"/>
        </w:rPr>
      </w:pPr>
    </w:p>
    <w:p w14:paraId="37A9F777" w14:textId="169D5997" w:rsidR="00BE444E" w:rsidRPr="00413A30" w:rsidRDefault="000D42B3" w:rsidP="005C6EC5">
      <w:pPr>
        <w:ind w:firstLine="708"/>
        <w:rPr>
          <w:rFonts w:eastAsia="Times New Roman"/>
          <w:b/>
          <w:bCs/>
          <w:sz w:val="20"/>
          <w:szCs w:val="20"/>
          <w:lang w:val="x-none" w:eastAsia="x-none"/>
        </w:rPr>
      </w:pPr>
      <w:bookmarkStart w:id="366" w:name="_Toc236236817"/>
      <w:r>
        <w:rPr>
          <w:rFonts w:eastAsia="Times New Roman"/>
          <w:b/>
          <w:bCs/>
          <w:sz w:val="20"/>
          <w:szCs w:val="20"/>
          <w:lang w:val="x-none" w:eastAsia="x-none"/>
        </w:rPr>
        <w:t>Таблица</w:t>
      </w:r>
      <w:r w:rsidR="00BE444E" w:rsidRPr="00413A30">
        <w:rPr>
          <w:rFonts w:eastAsia="Times New Roman"/>
          <w:b/>
          <w:bCs/>
          <w:sz w:val="20"/>
          <w:szCs w:val="20"/>
          <w:lang w:val="x-none" w:eastAsia="x-none"/>
        </w:rPr>
        <w:t xml:space="preserve"> </w:t>
      </w:r>
      <w:r w:rsidR="00022625">
        <w:rPr>
          <w:rFonts w:eastAsia="Times New Roman"/>
          <w:b/>
          <w:bCs/>
          <w:sz w:val="20"/>
          <w:szCs w:val="20"/>
          <w:lang w:val="x-none" w:eastAsia="x-none"/>
        </w:rPr>
        <w:fldChar w:fldCharType="begin"/>
      </w:r>
      <w:r w:rsidR="00022625">
        <w:rPr>
          <w:rFonts w:eastAsia="Times New Roman"/>
          <w:b/>
          <w:bCs/>
          <w:sz w:val="20"/>
          <w:szCs w:val="20"/>
          <w:lang w:val="x-none" w:eastAsia="x-none"/>
        </w:rPr>
        <w:instrText xml:space="preserve"> STYLEREF 1 \s </w:instrText>
      </w:r>
      <w:r w:rsidR="00022625">
        <w:rPr>
          <w:rFonts w:eastAsia="Times New Roman"/>
          <w:b/>
          <w:bCs/>
          <w:sz w:val="20"/>
          <w:szCs w:val="20"/>
          <w:lang w:val="x-none" w:eastAsia="x-none"/>
        </w:rPr>
        <w:fldChar w:fldCharType="separate"/>
      </w:r>
      <w:r w:rsidR="00D6182F">
        <w:rPr>
          <w:rFonts w:eastAsia="Times New Roman"/>
          <w:b/>
          <w:bCs/>
          <w:noProof/>
          <w:sz w:val="20"/>
          <w:szCs w:val="20"/>
          <w:lang w:val="x-none" w:eastAsia="x-none"/>
        </w:rPr>
        <w:t>5</w:t>
      </w:r>
      <w:r w:rsidR="00022625">
        <w:rPr>
          <w:rFonts w:eastAsia="Times New Roman"/>
          <w:b/>
          <w:bCs/>
          <w:sz w:val="20"/>
          <w:szCs w:val="20"/>
          <w:lang w:val="x-none" w:eastAsia="x-none"/>
        </w:rPr>
        <w:fldChar w:fldCharType="end"/>
      </w:r>
      <w:r w:rsidR="00022625">
        <w:rPr>
          <w:rFonts w:eastAsia="Times New Roman"/>
          <w:b/>
          <w:bCs/>
          <w:sz w:val="20"/>
          <w:szCs w:val="20"/>
          <w:lang w:val="x-none" w:eastAsia="x-none"/>
        </w:rPr>
        <w:t>.</w:t>
      </w:r>
      <w:r w:rsidR="00022625">
        <w:rPr>
          <w:rFonts w:eastAsia="Times New Roman"/>
          <w:b/>
          <w:bCs/>
          <w:sz w:val="20"/>
          <w:szCs w:val="20"/>
          <w:lang w:val="x-none" w:eastAsia="x-none"/>
        </w:rPr>
        <w:fldChar w:fldCharType="begin"/>
      </w:r>
      <w:r w:rsidR="00022625">
        <w:rPr>
          <w:rFonts w:eastAsia="Times New Roman"/>
          <w:b/>
          <w:bCs/>
          <w:sz w:val="20"/>
          <w:szCs w:val="20"/>
          <w:lang w:val="x-none" w:eastAsia="x-none"/>
        </w:rPr>
        <w:instrText xml:space="preserve"> SEQ Таблица \* ARABIC \s 1 </w:instrText>
      </w:r>
      <w:r w:rsidR="00022625">
        <w:rPr>
          <w:rFonts w:eastAsia="Times New Roman"/>
          <w:b/>
          <w:bCs/>
          <w:sz w:val="20"/>
          <w:szCs w:val="20"/>
          <w:lang w:val="x-none" w:eastAsia="x-none"/>
        </w:rPr>
        <w:fldChar w:fldCharType="separate"/>
      </w:r>
      <w:r w:rsidR="00D6182F">
        <w:rPr>
          <w:rFonts w:eastAsia="Times New Roman"/>
          <w:b/>
          <w:bCs/>
          <w:noProof/>
          <w:sz w:val="20"/>
          <w:szCs w:val="20"/>
          <w:lang w:val="x-none" w:eastAsia="x-none"/>
        </w:rPr>
        <w:t>6</w:t>
      </w:r>
      <w:r w:rsidR="00022625">
        <w:rPr>
          <w:rFonts w:eastAsia="Times New Roman"/>
          <w:b/>
          <w:bCs/>
          <w:sz w:val="20"/>
          <w:szCs w:val="20"/>
          <w:lang w:val="x-none" w:eastAsia="x-none"/>
        </w:rPr>
        <w:fldChar w:fldCharType="end"/>
      </w:r>
      <w:r w:rsidR="00BE444E" w:rsidRPr="00413A30">
        <w:rPr>
          <w:rFonts w:eastAsia="Times New Roman"/>
          <w:b/>
          <w:bCs/>
          <w:noProof/>
          <w:sz w:val="20"/>
          <w:szCs w:val="20"/>
          <w:lang w:eastAsia="x-none"/>
        </w:rPr>
        <w:t xml:space="preserve"> </w:t>
      </w:r>
      <w:r w:rsidR="00BE444E" w:rsidRPr="00413A30">
        <w:rPr>
          <w:rFonts w:eastAsia="Times New Roman"/>
          <w:b/>
          <w:bCs/>
          <w:sz w:val="20"/>
          <w:szCs w:val="20"/>
          <w:lang w:val="x-none" w:eastAsia="x-none"/>
        </w:rPr>
        <w:t xml:space="preserve">- </w:t>
      </w:r>
      <w:bookmarkEnd w:id="360"/>
      <w:bookmarkEnd w:id="361"/>
      <w:bookmarkEnd w:id="362"/>
      <w:bookmarkEnd w:id="363"/>
      <w:bookmarkEnd w:id="364"/>
      <w:bookmarkEnd w:id="365"/>
      <w:r w:rsidR="00E6131A" w:rsidRPr="00413A30">
        <w:rPr>
          <w:rFonts w:eastAsia="Times New Roman"/>
          <w:b/>
          <w:bCs/>
          <w:sz w:val="20"/>
          <w:szCs w:val="20"/>
          <w:lang w:val="x-none" w:eastAsia="x-none"/>
        </w:rPr>
        <w:t>Анализ последствий возможного загрязнения почвенных покров</w:t>
      </w:r>
      <w:bookmarkEnd w:id="366"/>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193"/>
        <w:gridCol w:w="1982"/>
        <w:gridCol w:w="1872"/>
        <w:gridCol w:w="1762"/>
        <w:gridCol w:w="1800"/>
      </w:tblGrid>
      <w:tr w:rsidR="005F7A23" w:rsidRPr="00413A30" w14:paraId="18D9D2B5" w14:textId="77777777" w:rsidTr="00936576">
        <w:tc>
          <w:tcPr>
            <w:tcW w:w="1168" w:type="pct"/>
            <w:shd w:val="clear" w:color="auto" w:fill="auto"/>
            <w:vAlign w:val="center"/>
          </w:tcPr>
          <w:p w14:paraId="0E875AA3" w14:textId="77777777" w:rsidR="00E6131A" w:rsidRPr="00413A30" w:rsidRDefault="00E6131A" w:rsidP="005C6EC5">
            <w:pPr>
              <w:jc w:val="center"/>
              <w:rPr>
                <w:rFonts w:eastAsia="Calibri"/>
                <w:b/>
                <w:sz w:val="20"/>
                <w:szCs w:val="20"/>
                <w:lang w:eastAsia="ru-RU"/>
              </w:rPr>
            </w:pPr>
            <w:bookmarkStart w:id="367" w:name="_Toc517874725"/>
            <w:bookmarkStart w:id="368" w:name="_Toc517875462"/>
            <w:bookmarkStart w:id="369" w:name="_Toc22111973"/>
            <w:bookmarkStart w:id="370" w:name="_Toc39050822"/>
            <w:bookmarkStart w:id="371" w:name="_Toc54196156"/>
            <w:bookmarkStart w:id="372" w:name="_Toc71190032"/>
            <w:bookmarkStart w:id="373" w:name="_Toc90910139"/>
            <w:r w:rsidRPr="00413A30">
              <w:rPr>
                <w:rFonts w:eastAsia="Calibri"/>
                <w:b/>
                <w:sz w:val="20"/>
                <w:szCs w:val="20"/>
                <w:lang w:eastAsia="ru-RU"/>
              </w:rPr>
              <w:t>Источники и виды воздействия</w:t>
            </w:r>
          </w:p>
        </w:tc>
        <w:tc>
          <w:tcPr>
            <w:tcW w:w="924" w:type="pct"/>
            <w:shd w:val="clear" w:color="auto" w:fill="auto"/>
            <w:vAlign w:val="center"/>
          </w:tcPr>
          <w:p w14:paraId="79ACE0D9" w14:textId="77777777" w:rsidR="00E6131A" w:rsidRPr="00413A30" w:rsidRDefault="00E6131A" w:rsidP="005C6EC5">
            <w:pPr>
              <w:jc w:val="center"/>
              <w:rPr>
                <w:rFonts w:eastAsia="Calibri"/>
                <w:b/>
                <w:sz w:val="20"/>
                <w:szCs w:val="20"/>
                <w:lang w:eastAsia="ru-RU"/>
              </w:rPr>
            </w:pPr>
            <w:r w:rsidRPr="00413A30">
              <w:rPr>
                <w:rFonts w:eastAsia="Calibri"/>
                <w:b/>
                <w:sz w:val="20"/>
                <w:szCs w:val="20"/>
                <w:lang w:eastAsia="ru-RU"/>
              </w:rPr>
              <w:t>Пространственный масштаб</w:t>
            </w:r>
          </w:p>
        </w:tc>
        <w:tc>
          <w:tcPr>
            <w:tcW w:w="1001" w:type="pct"/>
            <w:shd w:val="clear" w:color="auto" w:fill="auto"/>
            <w:vAlign w:val="center"/>
          </w:tcPr>
          <w:p w14:paraId="783AE987" w14:textId="77777777" w:rsidR="00E6131A" w:rsidRPr="00413A30" w:rsidRDefault="00E6131A" w:rsidP="005C6EC5">
            <w:pPr>
              <w:jc w:val="center"/>
              <w:rPr>
                <w:rFonts w:eastAsia="Calibri"/>
                <w:b/>
                <w:sz w:val="20"/>
                <w:szCs w:val="20"/>
                <w:lang w:eastAsia="ru-RU"/>
              </w:rPr>
            </w:pPr>
            <w:r w:rsidRPr="00413A30">
              <w:rPr>
                <w:rFonts w:eastAsia="Calibri"/>
                <w:b/>
                <w:sz w:val="20"/>
                <w:szCs w:val="20"/>
                <w:lang w:eastAsia="ru-RU"/>
              </w:rPr>
              <w:t>Временный масштаб</w:t>
            </w:r>
          </w:p>
        </w:tc>
        <w:tc>
          <w:tcPr>
            <w:tcW w:w="944" w:type="pct"/>
            <w:shd w:val="clear" w:color="auto" w:fill="auto"/>
            <w:vAlign w:val="center"/>
          </w:tcPr>
          <w:p w14:paraId="071DD443" w14:textId="77777777" w:rsidR="00E6131A" w:rsidRPr="00413A30" w:rsidRDefault="00E6131A" w:rsidP="005C6EC5">
            <w:pPr>
              <w:jc w:val="center"/>
              <w:rPr>
                <w:rFonts w:eastAsia="Calibri"/>
                <w:b/>
                <w:sz w:val="20"/>
                <w:szCs w:val="20"/>
                <w:lang w:eastAsia="ru-RU"/>
              </w:rPr>
            </w:pPr>
            <w:r w:rsidRPr="00413A30">
              <w:rPr>
                <w:rFonts w:eastAsia="Calibri"/>
                <w:b/>
                <w:sz w:val="20"/>
                <w:szCs w:val="20"/>
                <w:lang w:eastAsia="ru-RU"/>
              </w:rPr>
              <w:t>Интенсивность воздействия</w:t>
            </w:r>
          </w:p>
        </w:tc>
        <w:tc>
          <w:tcPr>
            <w:tcW w:w="963" w:type="pct"/>
            <w:shd w:val="clear" w:color="auto" w:fill="auto"/>
            <w:vAlign w:val="center"/>
          </w:tcPr>
          <w:p w14:paraId="1E64B754" w14:textId="77777777" w:rsidR="00E6131A" w:rsidRPr="00413A30" w:rsidRDefault="00E6131A" w:rsidP="005C6EC5">
            <w:pPr>
              <w:jc w:val="center"/>
              <w:rPr>
                <w:rFonts w:eastAsia="Calibri"/>
                <w:b/>
                <w:sz w:val="20"/>
                <w:szCs w:val="20"/>
                <w:lang w:eastAsia="ru-RU"/>
              </w:rPr>
            </w:pPr>
            <w:r w:rsidRPr="00413A30">
              <w:rPr>
                <w:rFonts w:eastAsia="Calibri"/>
                <w:b/>
                <w:sz w:val="20"/>
                <w:szCs w:val="20"/>
                <w:lang w:eastAsia="ru-RU"/>
              </w:rPr>
              <w:t>Значимость воздействия</w:t>
            </w:r>
          </w:p>
        </w:tc>
      </w:tr>
      <w:tr w:rsidR="005F7A23" w:rsidRPr="00413A30" w14:paraId="44F10151" w14:textId="77777777" w:rsidTr="00936576">
        <w:tc>
          <w:tcPr>
            <w:tcW w:w="1168" w:type="pct"/>
            <w:shd w:val="clear" w:color="auto" w:fill="auto"/>
          </w:tcPr>
          <w:p w14:paraId="77751E47" w14:textId="77777777" w:rsidR="00E6131A" w:rsidRPr="00413A30" w:rsidRDefault="00E6131A" w:rsidP="005C6EC5">
            <w:pPr>
              <w:jc w:val="center"/>
              <w:rPr>
                <w:rFonts w:eastAsia="Calibri"/>
                <w:b/>
                <w:sz w:val="20"/>
                <w:szCs w:val="20"/>
                <w:lang w:eastAsia="ru-RU"/>
              </w:rPr>
            </w:pPr>
            <w:r w:rsidRPr="00413A30">
              <w:rPr>
                <w:rFonts w:eastAsia="Calibri"/>
                <w:b/>
                <w:sz w:val="20"/>
                <w:szCs w:val="20"/>
                <w:lang w:eastAsia="ru-RU"/>
              </w:rPr>
              <w:t>1</w:t>
            </w:r>
          </w:p>
        </w:tc>
        <w:tc>
          <w:tcPr>
            <w:tcW w:w="924" w:type="pct"/>
            <w:shd w:val="clear" w:color="auto" w:fill="auto"/>
          </w:tcPr>
          <w:p w14:paraId="6317704B" w14:textId="77777777" w:rsidR="00E6131A" w:rsidRPr="00413A30" w:rsidRDefault="00E6131A" w:rsidP="005C6EC5">
            <w:pPr>
              <w:jc w:val="center"/>
              <w:rPr>
                <w:rFonts w:eastAsia="Calibri"/>
                <w:b/>
                <w:sz w:val="20"/>
                <w:szCs w:val="20"/>
                <w:lang w:eastAsia="ru-RU"/>
              </w:rPr>
            </w:pPr>
            <w:r w:rsidRPr="00413A30">
              <w:rPr>
                <w:rFonts w:eastAsia="Calibri"/>
                <w:b/>
                <w:sz w:val="20"/>
                <w:szCs w:val="20"/>
                <w:lang w:eastAsia="ru-RU"/>
              </w:rPr>
              <w:t>2</w:t>
            </w:r>
          </w:p>
        </w:tc>
        <w:tc>
          <w:tcPr>
            <w:tcW w:w="1001" w:type="pct"/>
            <w:shd w:val="clear" w:color="auto" w:fill="auto"/>
          </w:tcPr>
          <w:p w14:paraId="153BD9AC" w14:textId="77777777" w:rsidR="00E6131A" w:rsidRPr="00413A30" w:rsidRDefault="00E6131A" w:rsidP="005C6EC5">
            <w:pPr>
              <w:jc w:val="center"/>
              <w:rPr>
                <w:rFonts w:eastAsia="Calibri"/>
                <w:b/>
                <w:sz w:val="20"/>
                <w:szCs w:val="20"/>
                <w:lang w:eastAsia="ru-RU"/>
              </w:rPr>
            </w:pPr>
            <w:r w:rsidRPr="00413A30">
              <w:rPr>
                <w:rFonts w:eastAsia="Calibri"/>
                <w:b/>
                <w:sz w:val="20"/>
                <w:szCs w:val="20"/>
                <w:lang w:eastAsia="ru-RU"/>
              </w:rPr>
              <w:t>3</w:t>
            </w:r>
          </w:p>
        </w:tc>
        <w:tc>
          <w:tcPr>
            <w:tcW w:w="944" w:type="pct"/>
            <w:shd w:val="clear" w:color="auto" w:fill="auto"/>
          </w:tcPr>
          <w:p w14:paraId="341A4898" w14:textId="77777777" w:rsidR="00E6131A" w:rsidRPr="00413A30" w:rsidRDefault="00E6131A" w:rsidP="005C6EC5">
            <w:pPr>
              <w:jc w:val="center"/>
              <w:rPr>
                <w:rFonts w:eastAsia="Calibri"/>
                <w:b/>
                <w:sz w:val="20"/>
                <w:szCs w:val="20"/>
                <w:lang w:eastAsia="ru-RU"/>
              </w:rPr>
            </w:pPr>
            <w:r w:rsidRPr="00413A30">
              <w:rPr>
                <w:rFonts w:eastAsia="Calibri"/>
                <w:b/>
                <w:sz w:val="20"/>
                <w:szCs w:val="20"/>
                <w:lang w:eastAsia="ru-RU"/>
              </w:rPr>
              <w:t>4</w:t>
            </w:r>
          </w:p>
        </w:tc>
        <w:tc>
          <w:tcPr>
            <w:tcW w:w="963" w:type="pct"/>
            <w:shd w:val="clear" w:color="auto" w:fill="auto"/>
          </w:tcPr>
          <w:p w14:paraId="6F5FB007" w14:textId="77777777" w:rsidR="00E6131A" w:rsidRPr="00413A30" w:rsidRDefault="00E6131A" w:rsidP="005C6EC5">
            <w:pPr>
              <w:jc w:val="center"/>
              <w:rPr>
                <w:rFonts w:eastAsia="Calibri"/>
                <w:b/>
                <w:sz w:val="20"/>
                <w:szCs w:val="20"/>
                <w:lang w:eastAsia="ru-RU"/>
              </w:rPr>
            </w:pPr>
            <w:r w:rsidRPr="00413A30">
              <w:rPr>
                <w:rFonts w:eastAsia="Calibri"/>
                <w:b/>
                <w:sz w:val="20"/>
                <w:szCs w:val="20"/>
                <w:lang w:eastAsia="ru-RU"/>
              </w:rPr>
              <w:t>5</w:t>
            </w:r>
          </w:p>
        </w:tc>
      </w:tr>
      <w:tr w:rsidR="005F7A23" w:rsidRPr="00413A30" w14:paraId="75EC3D2B" w14:textId="77777777" w:rsidTr="00936576">
        <w:tc>
          <w:tcPr>
            <w:tcW w:w="5000" w:type="pct"/>
            <w:gridSpan w:val="5"/>
            <w:shd w:val="clear" w:color="auto" w:fill="auto"/>
          </w:tcPr>
          <w:p w14:paraId="6CCC552B" w14:textId="77777777" w:rsidR="00E6131A" w:rsidRPr="00413A30" w:rsidRDefault="00E6131A" w:rsidP="005C6EC5">
            <w:pPr>
              <w:jc w:val="center"/>
              <w:rPr>
                <w:rFonts w:eastAsia="Calibri"/>
                <w:b/>
                <w:sz w:val="20"/>
                <w:szCs w:val="20"/>
                <w:lang w:eastAsia="ru-RU"/>
              </w:rPr>
            </w:pPr>
            <w:r w:rsidRPr="00413A30">
              <w:rPr>
                <w:rFonts w:eastAsia="Calibri"/>
                <w:b/>
                <w:sz w:val="20"/>
                <w:szCs w:val="20"/>
                <w:lang w:eastAsia="ru-RU"/>
              </w:rPr>
              <w:t>при строительстве скважин</w:t>
            </w:r>
          </w:p>
        </w:tc>
      </w:tr>
      <w:tr w:rsidR="005F7A23" w:rsidRPr="00413A30" w14:paraId="4112EECC" w14:textId="77777777" w:rsidTr="00936576">
        <w:tc>
          <w:tcPr>
            <w:tcW w:w="1168" w:type="pct"/>
            <w:shd w:val="clear" w:color="auto" w:fill="auto"/>
            <w:vAlign w:val="center"/>
          </w:tcPr>
          <w:p w14:paraId="02F37FDA" w14:textId="77777777" w:rsidR="00E6131A" w:rsidRPr="00413A30" w:rsidRDefault="00E6131A" w:rsidP="005C6EC5">
            <w:pPr>
              <w:jc w:val="center"/>
              <w:rPr>
                <w:rFonts w:eastAsia="Calibri"/>
                <w:sz w:val="20"/>
                <w:szCs w:val="20"/>
                <w:lang w:eastAsia="ru-RU"/>
              </w:rPr>
            </w:pPr>
            <w:r w:rsidRPr="00413A30">
              <w:rPr>
                <w:rFonts w:eastAsia="Calibri"/>
                <w:sz w:val="20"/>
                <w:szCs w:val="20"/>
                <w:lang w:eastAsia="ru-RU"/>
              </w:rPr>
              <w:t>Изъятие земель</w:t>
            </w:r>
          </w:p>
        </w:tc>
        <w:tc>
          <w:tcPr>
            <w:tcW w:w="924" w:type="pct"/>
            <w:shd w:val="clear" w:color="auto" w:fill="auto"/>
            <w:vAlign w:val="center"/>
          </w:tcPr>
          <w:p w14:paraId="527C90F5" w14:textId="77777777" w:rsidR="00E6131A" w:rsidRPr="00413A30" w:rsidRDefault="00E6131A" w:rsidP="005C6EC5">
            <w:pPr>
              <w:jc w:val="center"/>
              <w:rPr>
                <w:rFonts w:eastAsia="Calibri"/>
                <w:sz w:val="20"/>
                <w:szCs w:val="20"/>
                <w:lang w:eastAsia="ru-RU"/>
              </w:rPr>
            </w:pPr>
            <w:r w:rsidRPr="00413A30">
              <w:rPr>
                <w:rFonts w:eastAsia="Calibri"/>
                <w:sz w:val="20"/>
                <w:szCs w:val="20"/>
                <w:lang w:eastAsia="ru-RU"/>
              </w:rPr>
              <w:t>Ограниченное воздействие</w:t>
            </w:r>
          </w:p>
          <w:p w14:paraId="0FD1DAC8" w14:textId="77777777" w:rsidR="00E6131A" w:rsidRPr="00413A30" w:rsidRDefault="00E6131A" w:rsidP="005C6EC5">
            <w:pPr>
              <w:jc w:val="center"/>
              <w:rPr>
                <w:rFonts w:eastAsia="Calibri"/>
                <w:sz w:val="20"/>
                <w:szCs w:val="20"/>
                <w:lang w:eastAsia="ru-RU"/>
              </w:rPr>
            </w:pPr>
            <w:r w:rsidRPr="00413A30">
              <w:rPr>
                <w:rFonts w:eastAsia="Calibri"/>
                <w:sz w:val="20"/>
                <w:szCs w:val="20"/>
                <w:lang w:eastAsia="ru-RU"/>
              </w:rPr>
              <w:t>2</w:t>
            </w:r>
          </w:p>
        </w:tc>
        <w:tc>
          <w:tcPr>
            <w:tcW w:w="1001" w:type="pct"/>
            <w:shd w:val="clear" w:color="auto" w:fill="auto"/>
            <w:vAlign w:val="center"/>
          </w:tcPr>
          <w:p w14:paraId="00C2D1A0" w14:textId="77777777" w:rsidR="00E6131A" w:rsidRPr="00413A30" w:rsidRDefault="00E6131A" w:rsidP="005C6EC5">
            <w:pPr>
              <w:jc w:val="center"/>
              <w:rPr>
                <w:rFonts w:eastAsia="Times New Roman"/>
                <w:sz w:val="18"/>
                <w:szCs w:val="18"/>
                <w:lang w:eastAsia="ru-RU"/>
              </w:rPr>
            </w:pPr>
            <w:r w:rsidRPr="00413A30">
              <w:rPr>
                <w:rFonts w:eastAsia="Times New Roman"/>
                <w:sz w:val="18"/>
                <w:szCs w:val="18"/>
                <w:lang w:eastAsia="ru-RU"/>
              </w:rPr>
              <w:t xml:space="preserve">Кратковременное </w:t>
            </w:r>
          </w:p>
          <w:p w14:paraId="4CF0859F" w14:textId="77777777" w:rsidR="00E6131A" w:rsidRPr="00413A30" w:rsidRDefault="00E6131A" w:rsidP="005C6EC5">
            <w:pPr>
              <w:jc w:val="center"/>
              <w:rPr>
                <w:rFonts w:eastAsia="Calibri"/>
                <w:sz w:val="20"/>
                <w:szCs w:val="20"/>
                <w:lang w:eastAsia="ru-RU"/>
              </w:rPr>
            </w:pPr>
            <w:r w:rsidRPr="00413A30">
              <w:rPr>
                <w:rFonts w:eastAsia="Times New Roman"/>
                <w:sz w:val="18"/>
                <w:szCs w:val="18"/>
                <w:lang w:eastAsia="ru-RU"/>
              </w:rPr>
              <w:t>1</w:t>
            </w:r>
          </w:p>
        </w:tc>
        <w:tc>
          <w:tcPr>
            <w:tcW w:w="944" w:type="pct"/>
            <w:shd w:val="clear" w:color="auto" w:fill="auto"/>
            <w:vAlign w:val="center"/>
          </w:tcPr>
          <w:p w14:paraId="4242FBD4" w14:textId="77777777" w:rsidR="00E6131A" w:rsidRPr="00413A30" w:rsidRDefault="00E6131A" w:rsidP="005C6EC5">
            <w:pPr>
              <w:jc w:val="center"/>
              <w:rPr>
                <w:rFonts w:eastAsia="Calibri"/>
                <w:sz w:val="20"/>
                <w:szCs w:val="20"/>
                <w:lang w:eastAsia="ru-RU"/>
              </w:rPr>
            </w:pPr>
            <w:r w:rsidRPr="00413A30">
              <w:rPr>
                <w:rFonts w:eastAsia="Calibri"/>
                <w:sz w:val="20"/>
                <w:szCs w:val="20"/>
                <w:lang w:eastAsia="ru-RU"/>
              </w:rPr>
              <w:t>Среднее</w:t>
            </w:r>
          </w:p>
          <w:p w14:paraId="1EC3DBDE" w14:textId="77777777" w:rsidR="00E6131A" w:rsidRPr="00413A30" w:rsidRDefault="00E6131A" w:rsidP="005C6EC5">
            <w:pPr>
              <w:jc w:val="center"/>
              <w:rPr>
                <w:rFonts w:eastAsia="Calibri"/>
                <w:sz w:val="20"/>
                <w:szCs w:val="20"/>
                <w:lang w:eastAsia="ru-RU"/>
              </w:rPr>
            </w:pPr>
            <w:r w:rsidRPr="00413A30">
              <w:rPr>
                <w:rFonts w:eastAsia="Calibri"/>
                <w:sz w:val="20"/>
                <w:szCs w:val="20"/>
                <w:lang w:eastAsia="ru-RU"/>
              </w:rPr>
              <w:t>2</w:t>
            </w:r>
          </w:p>
        </w:tc>
        <w:tc>
          <w:tcPr>
            <w:tcW w:w="963" w:type="pct"/>
            <w:shd w:val="clear" w:color="auto" w:fill="auto"/>
          </w:tcPr>
          <w:p w14:paraId="5AD6A40C" w14:textId="77777777" w:rsidR="00E6131A" w:rsidRPr="00413A30" w:rsidRDefault="00E6131A" w:rsidP="005C6EC5">
            <w:pPr>
              <w:jc w:val="center"/>
              <w:rPr>
                <w:rFonts w:eastAsia="Calibri"/>
                <w:sz w:val="20"/>
                <w:szCs w:val="20"/>
                <w:lang w:eastAsia="ru-RU"/>
              </w:rPr>
            </w:pPr>
            <w:r w:rsidRPr="00413A30">
              <w:rPr>
                <w:rFonts w:eastAsia="Calibri"/>
                <w:sz w:val="20"/>
                <w:szCs w:val="20"/>
                <w:lang w:eastAsia="ru-RU"/>
              </w:rPr>
              <w:t>низкой значимости</w:t>
            </w:r>
          </w:p>
          <w:p w14:paraId="77603660" w14:textId="77777777" w:rsidR="00E6131A" w:rsidRPr="00413A30" w:rsidRDefault="00E6131A" w:rsidP="005C6EC5">
            <w:pPr>
              <w:jc w:val="center"/>
              <w:rPr>
                <w:rFonts w:eastAsia="Times New Roman"/>
                <w:lang w:eastAsia="ru-RU"/>
              </w:rPr>
            </w:pPr>
            <w:r w:rsidRPr="00413A30">
              <w:rPr>
                <w:rFonts w:eastAsia="Calibri"/>
                <w:sz w:val="20"/>
                <w:szCs w:val="20"/>
                <w:lang w:eastAsia="ru-RU"/>
              </w:rPr>
              <w:t>4</w:t>
            </w:r>
          </w:p>
        </w:tc>
      </w:tr>
      <w:tr w:rsidR="005F7A23" w:rsidRPr="00413A30" w14:paraId="3C8618E8" w14:textId="77777777" w:rsidTr="00936576">
        <w:tc>
          <w:tcPr>
            <w:tcW w:w="1168" w:type="pct"/>
            <w:shd w:val="clear" w:color="auto" w:fill="auto"/>
            <w:vAlign w:val="center"/>
          </w:tcPr>
          <w:p w14:paraId="0E5FCD92" w14:textId="77777777" w:rsidR="00E6131A" w:rsidRPr="00413A30" w:rsidRDefault="00E6131A" w:rsidP="005C6EC5">
            <w:pPr>
              <w:jc w:val="center"/>
              <w:rPr>
                <w:rFonts w:eastAsia="Calibri"/>
                <w:sz w:val="20"/>
                <w:szCs w:val="20"/>
                <w:lang w:eastAsia="ru-RU"/>
              </w:rPr>
            </w:pPr>
            <w:r w:rsidRPr="00413A30">
              <w:rPr>
                <w:rFonts w:eastAsia="Calibri"/>
                <w:sz w:val="20"/>
                <w:szCs w:val="20"/>
                <w:lang w:eastAsia="ru-RU"/>
              </w:rPr>
              <w:t>Воздействие на качество изымаемых земель</w:t>
            </w:r>
          </w:p>
        </w:tc>
        <w:tc>
          <w:tcPr>
            <w:tcW w:w="924" w:type="pct"/>
            <w:shd w:val="clear" w:color="auto" w:fill="auto"/>
            <w:vAlign w:val="center"/>
          </w:tcPr>
          <w:p w14:paraId="0C5E1C21" w14:textId="77777777" w:rsidR="00E6131A" w:rsidRPr="00413A30" w:rsidRDefault="00E6131A" w:rsidP="005C6EC5">
            <w:pPr>
              <w:jc w:val="center"/>
              <w:rPr>
                <w:rFonts w:eastAsia="Calibri"/>
                <w:sz w:val="20"/>
                <w:szCs w:val="20"/>
                <w:lang w:eastAsia="ru-RU"/>
              </w:rPr>
            </w:pPr>
            <w:r w:rsidRPr="00413A30">
              <w:rPr>
                <w:rFonts w:eastAsia="Calibri"/>
                <w:sz w:val="20"/>
                <w:szCs w:val="20"/>
                <w:lang w:eastAsia="ru-RU"/>
              </w:rPr>
              <w:t>Ограниченное воздействие</w:t>
            </w:r>
          </w:p>
          <w:p w14:paraId="1169D969" w14:textId="77777777" w:rsidR="00E6131A" w:rsidRPr="00413A30" w:rsidRDefault="00E6131A" w:rsidP="005C6EC5">
            <w:pPr>
              <w:jc w:val="center"/>
              <w:rPr>
                <w:rFonts w:eastAsia="Calibri"/>
                <w:sz w:val="20"/>
                <w:szCs w:val="20"/>
                <w:lang w:eastAsia="ru-RU"/>
              </w:rPr>
            </w:pPr>
            <w:r w:rsidRPr="00413A30">
              <w:rPr>
                <w:rFonts w:eastAsia="Calibri"/>
                <w:sz w:val="20"/>
                <w:szCs w:val="20"/>
                <w:lang w:eastAsia="ru-RU"/>
              </w:rPr>
              <w:t>2</w:t>
            </w:r>
          </w:p>
        </w:tc>
        <w:tc>
          <w:tcPr>
            <w:tcW w:w="1001" w:type="pct"/>
            <w:shd w:val="clear" w:color="auto" w:fill="auto"/>
            <w:vAlign w:val="center"/>
          </w:tcPr>
          <w:p w14:paraId="24C64632" w14:textId="77777777" w:rsidR="00E6131A" w:rsidRPr="00413A30" w:rsidRDefault="00E6131A" w:rsidP="005C6EC5">
            <w:pPr>
              <w:jc w:val="center"/>
              <w:rPr>
                <w:rFonts w:eastAsia="Times New Roman"/>
                <w:sz w:val="18"/>
                <w:szCs w:val="18"/>
                <w:lang w:eastAsia="ru-RU"/>
              </w:rPr>
            </w:pPr>
            <w:r w:rsidRPr="00413A30">
              <w:rPr>
                <w:rFonts w:eastAsia="Times New Roman"/>
                <w:sz w:val="18"/>
                <w:szCs w:val="18"/>
                <w:lang w:eastAsia="ru-RU"/>
              </w:rPr>
              <w:t xml:space="preserve">Кратковременное </w:t>
            </w:r>
          </w:p>
          <w:p w14:paraId="657FB6B7" w14:textId="77777777" w:rsidR="00E6131A" w:rsidRPr="00413A30" w:rsidRDefault="00E6131A" w:rsidP="005C6EC5">
            <w:pPr>
              <w:jc w:val="center"/>
              <w:rPr>
                <w:rFonts w:eastAsia="Calibri"/>
                <w:sz w:val="20"/>
                <w:szCs w:val="20"/>
                <w:lang w:eastAsia="ru-RU"/>
              </w:rPr>
            </w:pPr>
            <w:r w:rsidRPr="00413A30">
              <w:rPr>
                <w:rFonts w:eastAsia="Times New Roman"/>
                <w:sz w:val="18"/>
                <w:szCs w:val="18"/>
                <w:lang w:eastAsia="ru-RU"/>
              </w:rPr>
              <w:t>1</w:t>
            </w:r>
          </w:p>
        </w:tc>
        <w:tc>
          <w:tcPr>
            <w:tcW w:w="944" w:type="pct"/>
            <w:shd w:val="clear" w:color="auto" w:fill="auto"/>
            <w:vAlign w:val="center"/>
          </w:tcPr>
          <w:p w14:paraId="6F91806A" w14:textId="77777777" w:rsidR="00E6131A" w:rsidRPr="00413A30" w:rsidRDefault="00E6131A" w:rsidP="005C6EC5">
            <w:pPr>
              <w:jc w:val="center"/>
              <w:rPr>
                <w:rFonts w:eastAsia="Calibri"/>
                <w:sz w:val="20"/>
                <w:szCs w:val="20"/>
                <w:lang w:eastAsia="ru-RU"/>
              </w:rPr>
            </w:pPr>
            <w:r w:rsidRPr="00413A30">
              <w:rPr>
                <w:rFonts w:eastAsia="Calibri"/>
                <w:sz w:val="20"/>
                <w:szCs w:val="20"/>
                <w:lang w:eastAsia="ru-RU"/>
              </w:rPr>
              <w:t>Умеренное</w:t>
            </w:r>
          </w:p>
          <w:p w14:paraId="3BF85EF7" w14:textId="77777777" w:rsidR="00E6131A" w:rsidRPr="00413A30" w:rsidRDefault="00E6131A" w:rsidP="005C6EC5">
            <w:pPr>
              <w:jc w:val="center"/>
              <w:rPr>
                <w:rFonts w:eastAsia="Calibri"/>
                <w:sz w:val="20"/>
                <w:szCs w:val="20"/>
                <w:lang w:eastAsia="ru-RU"/>
              </w:rPr>
            </w:pPr>
            <w:r w:rsidRPr="00413A30">
              <w:rPr>
                <w:rFonts w:eastAsia="Calibri"/>
                <w:sz w:val="20"/>
                <w:szCs w:val="20"/>
                <w:lang w:eastAsia="ru-RU"/>
              </w:rPr>
              <w:t>3</w:t>
            </w:r>
          </w:p>
        </w:tc>
        <w:tc>
          <w:tcPr>
            <w:tcW w:w="963" w:type="pct"/>
            <w:shd w:val="clear" w:color="auto" w:fill="auto"/>
          </w:tcPr>
          <w:p w14:paraId="425FF855" w14:textId="77777777" w:rsidR="00E6131A" w:rsidRPr="00413A30" w:rsidRDefault="00E6131A" w:rsidP="005C6EC5">
            <w:pPr>
              <w:jc w:val="center"/>
              <w:rPr>
                <w:rFonts w:eastAsia="Calibri"/>
                <w:sz w:val="20"/>
                <w:szCs w:val="20"/>
                <w:lang w:eastAsia="ru-RU"/>
              </w:rPr>
            </w:pPr>
            <w:r w:rsidRPr="00413A30">
              <w:rPr>
                <w:rFonts w:eastAsia="Calibri"/>
                <w:sz w:val="20"/>
                <w:szCs w:val="20"/>
                <w:lang w:eastAsia="ru-RU"/>
              </w:rPr>
              <w:t>низкой значимости</w:t>
            </w:r>
          </w:p>
          <w:p w14:paraId="76C69D1B" w14:textId="77777777" w:rsidR="00E6131A" w:rsidRPr="00413A30" w:rsidRDefault="00E6131A" w:rsidP="005C6EC5">
            <w:pPr>
              <w:jc w:val="center"/>
              <w:rPr>
                <w:rFonts w:eastAsia="Times New Roman"/>
                <w:lang w:eastAsia="ru-RU"/>
              </w:rPr>
            </w:pPr>
            <w:r w:rsidRPr="00413A30">
              <w:rPr>
                <w:rFonts w:eastAsia="Calibri"/>
                <w:sz w:val="20"/>
                <w:szCs w:val="20"/>
                <w:lang w:eastAsia="ru-RU"/>
              </w:rPr>
              <w:t>6</w:t>
            </w:r>
          </w:p>
        </w:tc>
      </w:tr>
      <w:tr w:rsidR="005F7A23" w:rsidRPr="00413A30" w14:paraId="43260D11" w14:textId="77777777" w:rsidTr="00936576">
        <w:tc>
          <w:tcPr>
            <w:tcW w:w="1168" w:type="pct"/>
            <w:shd w:val="clear" w:color="auto" w:fill="auto"/>
            <w:vAlign w:val="center"/>
          </w:tcPr>
          <w:p w14:paraId="7F765F1C" w14:textId="77777777" w:rsidR="00E6131A" w:rsidRPr="00413A30" w:rsidRDefault="00E6131A" w:rsidP="005C6EC5">
            <w:pPr>
              <w:jc w:val="center"/>
              <w:rPr>
                <w:rFonts w:eastAsia="Calibri"/>
                <w:sz w:val="20"/>
                <w:szCs w:val="20"/>
                <w:lang w:eastAsia="ru-RU"/>
              </w:rPr>
            </w:pPr>
            <w:r w:rsidRPr="00413A30">
              <w:rPr>
                <w:rFonts w:eastAsia="Calibri"/>
                <w:sz w:val="20"/>
                <w:szCs w:val="20"/>
                <w:lang w:eastAsia="ru-RU"/>
              </w:rPr>
              <w:t>Механические нарушения почвенного покрова при бурении скважин</w:t>
            </w:r>
          </w:p>
        </w:tc>
        <w:tc>
          <w:tcPr>
            <w:tcW w:w="924" w:type="pct"/>
            <w:shd w:val="clear" w:color="auto" w:fill="auto"/>
            <w:vAlign w:val="center"/>
          </w:tcPr>
          <w:p w14:paraId="7B2BA569" w14:textId="77777777" w:rsidR="00E6131A" w:rsidRPr="00413A30" w:rsidRDefault="00E6131A" w:rsidP="005C6EC5">
            <w:pPr>
              <w:jc w:val="center"/>
              <w:rPr>
                <w:rFonts w:eastAsia="Calibri"/>
                <w:sz w:val="20"/>
                <w:szCs w:val="20"/>
                <w:lang w:eastAsia="ru-RU"/>
              </w:rPr>
            </w:pPr>
            <w:r w:rsidRPr="00413A30">
              <w:rPr>
                <w:rFonts w:eastAsia="Calibri"/>
                <w:sz w:val="20"/>
                <w:szCs w:val="20"/>
                <w:lang w:eastAsia="ru-RU"/>
              </w:rPr>
              <w:t>Ограниченное воздействие</w:t>
            </w:r>
          </w:p>
          <w:p w14:paraId="5475B13E" w14:textId="77777777" w:rsidR="00E6131A" w:rsidRPr="00413A30" w:rsidRDefault="00E6131A" w:rsidP="005C6EC5">
            <w:pPr>
              <w:jc w:val="center"/>
              <w:rPr>
                <w:rFonts w:eastAsia="Calibri"/>
                <w:sz w:val="20"/>
                <w:szCs w:val="20"/>
                <w:lang w:eastAsia="ru-RU"/>
              </w:rPr>
            </w:pPr>
            <w:r w:rsidRPr="00413A30">
              <w:rPr>
                <w:rFonts w:eastAsia="Calibri"/>
                <w:sz w:val="20"/>
                <w:szCs w:val="20"/>
                <w:lang w:eastAsia="ru-RU"/>
              </w:rPr>
              <w:t>2</w:t>
            </w:r>
          </w:p>
        </w:tc>
        <w:tc>
          <w:tcPr>
            <w:tcW w:w="1001" w:type="pct"/>
            <w:shd w:val="clear" w:color="auto" w:fill="auto"/>
            <w:vAlign w:val="center"/>
          </w:tcPr>
          <w:p w14:paraId="421D7A5B" w14:textId="77777777" w:rsidR="00E6131A" w:rsidRPr="00413A30" w:rsidRDefault="00E6131A" w:rsidP="005C6EC5">
            <w:pPr>
              <w:jc w:val="center"/>
              <w:rPr>
                <w:rFonts w:eastAsia="Times New Roman"/>
                <w:sz w:val="18"/>
                <w:szCs w:val="18"/>
                <w:lang w:eastAsia="ru-RU"/>
              </w:rPr>
            </w:pPr>
            <w:r w:rsidRPr="00413A30">
              <w:rPr>
                <w:rFonts w:eastAsia="Times New Roman"/>
                <w:sz w:val="18"/>
                <w:szCs w:val="18"/>
                <w:lang w:eastAsia="ru-RU"/>
              </w:rPr>
              <w:t xml:space="preserve">Кратковременное </w:t>
            </w:r>
          </w:p>
          <w:p w14:paraId="7FEBBEEF" w14:textId="77777777" w:rsidR="00E6131A" w:rsidRPr="00413A30" w:rsidRDefault="00E6131A" w:rsidP="005C6EC5">
            <w:pPr>
              <w:jc w:val="center"/>
              <w:rPr>
                <w:rFonts w:eastAsia="Calibri"/>
                <w:sz w:val="20"/>
                <w:szCs w:val="20"/>
                <w:lang w:eastAsia="ru-RU"/>
              </w:rPr>
            </w:pPr>
            <w:r w:rsidRPr="00413A30">
              <w:rPr>
                <w:rFonts w:eastAsia="Times New Roman"/>
                <w:sz w:val="18"/>
                <w:szCs w:val="18"/>
                <w:lang w:eastAsia="ru-RU"/>
              </w:rPr>
              <w:t>1</w:t>
            </w:r>
          </w:p>
        </w:tc>
        <w:tc>
          <w:tcPr>
            <w:tcW w:w="944" w:type="pct"/>
            <w:shd w:val="clear" w:color="auto" w:fill="auto"/>
            <w:vAlign w:val="center"/>
          </w:tcPr>
          <w:p w14:paraId="1208DAC7" w14:textId="77777777" w:rsidR="00E6131A" w:rsidRPr="00413A30" w:rsidRDefault="00E6131A" w:rsidP="005C6EC5">
            <w:pPr>
              <w:jc w:val="center"/>
              <w:rPr>
                <w:rFonts w:eastAsia="Calibri"/>
                <w:sz w:val="20"/>
                <w:szCs w:val="20"/>
                <w:lang w:eastAsia="ru-RU"/>
              </w:rPr>
            </w:pPr>
            <w:r w:rsidRPr="00413A30">
              <w:rPr>
                <w:rFonts w:eastAsia="Calibri"/>
                <w:sz w:val="20"/>
                <w:szCs w:val="20"/>
                <w:lang w:eastAsia="ru-RU"/>
              </w:rPr>
              <w:t>Умеренное</w:t>
            </w:r>
          </w:p>
          <w:p w14:paraId="78BDB2D2" w14:textId="77777777" w:rsidR="00E6131A" w:rsidRPr="00413A30" w:rsidRDefault="00E6131A" w:rsidP="005C6EC5">
            <w:pPr>
              <w:jc w:val="center"/>
              <w:rPr>
                <w:rFonts w:eastAsia="Calibri"/>
                <w:sz w:val="20"/>
                <w:szCs w:val="20"/>
                <w:lang w:eastAsia="ru-RU"/>
              </w:rPr>
            </w:pPr>
            <w:r w:rsidRPr="00413A30">
              <w:rPr>
                <w:rFonts w:eastAsia="Calibri"/>
                <w:sz w:val="20"/>
                <w:szCs w:val="20"/>
                <w:lang w:eastAsia="ru-RU"/>
              </w:rPr>
              <w:t>3</w:t>
            </w:r>
          </w:p>
        </w:tc>
        <w:tc>
          <w:tcPr>
            <w:tcW w:w="963" w:type="pct"/>
            <w:shd w:val="clear" w:color="auto" w:fill="auto"/>
            <w:vAlign w:val="center"/>
          </w:tcPr>
          <w:p w14:paraId="20821AC7" w14:textId="77777777" w:rsidR="00E6131A" w:rsidRPr="00413A30" w:rsidRDefault="00E6131A" w:rsidP="005C6EC5">
            <w:pPr>
              <w:jc w:val="center"/>
              <w:rPr>
                <w:rFonts w:eastAsia="Calibri"/>
                <w:sz w:val="20"/>
                <w:szCs w:val="20"/>
                <w:lang w:eastAsia="ru-RU"/>
              </w:rPr>
            </w:pPr>
            <w:r w:rsidRPr="00413A30">
              <w:rPr>
                <w:rFonts w:eastAsia="Calibri"/>
                <w:sz w:val="20"/>
                <w:szCs w:val="20"/>
                <w:lang w:eastAsia="ru-RU"/>
              </w:rPr>
              <w:t>низкой значимости</w:t>
            </w:r>
          </w:p>
          <w:p w14:paraId="3A49FAC4" w14:textId="77777777" w:rsidR="00E6131A" w:rsidRPr="00413A30" w:rsidRDefault="00E6131A" w:rsidP="005C6EC5">
            <w:pPr>
              <w:jc w:val="center"/>
              <w:rPr>
                <w:rFonts w:eastAsia="Calibri"/>
                <w:sz w:val="20"/>
                <w:szCs w:val="20"/>
                <w:lang w:eastAsia="ru-RU"/>
              </w:rPr>
            </w:pPr>
            <w:r w:rsidRPr="00413A30">
              <w:rPr>
                <w:rFonts w:eastAsia="Calibri"/>
                <w:sz w:val="20"/>
                <w:szCs w:val="20"/>
                <w:lang w:eastAsia="ru-RU"/>
              </w:rPr>
              <w:t>6</w:t>
            </w:r>
          </w:p>
        </w:tc>
      </w:tr>
      <w:tr w:rsidR="005F7A23" w:rsidRPr="00413A30" w14:paraId="11ABA698" w14:textId="77777777" w:rsidTr="00936576">
        <w:tc>
          <w:tcPr>
            <w:tcW w:w="1168" w:type="pct"/>
            <w:shd w:val="clear" w:color="auto" w:fill="auto"/>
            <w:vAlign w:val="center"/>
          </w:tcPr>
          <w:p w14:paraId="25D0132E" w14:textId="77777777" w:rsidR="00E6131A" w:rsidRPr="00413A30" w:rsidRDefault="00E6131A" w:rsidP="005C6EC5">
            <w:pPr>
              <w:jc w:val="center"/>
              <w:rPr>
                <w:rFonts w:eastAsia="Calibri"/>
                <w:sz w:val="20"/>
                <w:szCs w:val="20"/>
                <w:lang w:eastAsia="ru-RU"/>
              </w:rPr>
            </w:pPr>
            <w:r w:rsidRPr="00413A30">
              <w:rPr>
                <w:rFonts w:eastAsia="Calibri"/>
                <w:sz w:val="20"/>
                <w:szCs w:val="20"/>
                <w:lang w:eastAsia="ru-RU"/>
              </w:rPr>
              <w:t>Загрязнение промышленными отходами</w:t>
            </w:r>
          </w:p>
        </w:tc>
        <w:tc>
          <w:tcPr>
            <w:tcW w:w="924" w:type="pct"/>
            <w:shd w:val="clear" w:color="auto" w:fill="auto"/>
            <w:vAlign w:val="center"/>
          </w:tcPr>
          <w:p w14:paraId="3A7C828F" w14:textId="77777777" w:rsidR="00E6131A" w:rsidRPr="00413A30" w:rsidRDefault="00E6131A" w:rsidP="005C6EC5">
            <w:pPr>
              <w:jc w:val="center"/>
              <w:rPr>
                <w:rFonts w:eastAsia="Calibri"/>
                <w:sz w:val="20"/>
                <w:szCs w:val="20"/>
                <w:lang w:eastAsia="ru-RU"/>
              </w:rPr>
            </w:pPr>
            <w:r w:rsidRPr="00413A30">
              <w:rPr>
                <w:rFonts w:eastAsia="Calibri"/>
                <w:sz w:val="20"/>
                <w:szCs w:val="20"/>
                <w:lang w:eastAsia="ru-RU"/>
              </w:rPr>
              <w:t>Локальное</w:t>
            </w:r>
          </w:p>
          <w:p w14:paraId="55A9804A" w14:textId="77777777" w:rsidR="00E6131A" w:rsidRPr="00413A30" w:rsidRDefault="00E6131A" w:rsidP="005C6EC5">
            <w:pPr>
              <w:jc w:val="center"/>
              <w:rPr>
                <w:rFonts w:eastAsia="Calibri"/>
                <w:sz w:val="20"/>
                <w:szCs w:val="20"/>
                <w:lang w:eastAsia="ru-RU"/>
              </w:rPr>
            </w:pPr>
            <w:r w:rsidRPr="00413A30">
              <w:rPr>
                <w:rFonts w:eastAsia="Calibri"/>
                <w:sz w:val="20"/>
                <w:szCs w:val="20"/>
                <w:lang w:eastAsia="ru-RU"/>
              </w:rPr>
              <w:t>1</w:t>
            </w:r>
          </w:p>
        </w:tc>
        <w:tc>
          <w:tcPr>
            <w:tcW w:w="1001" w:type="pct"/>
            <w:shd w:val="clear" w:color="auto" w:fill="auto"/>
            <w:vAlign w:val="center"/>
          </w:tcPr>
          <w:p w14:paraId="62AB76A4" w14:textId="77777777" w:rsidR="00E6131A" w:rsidRPr="00413A30" w:rsidRDefault="00E6131A" w:rsidP="005C6EC5">
            <w:pPr>
              <w:jc w:val="center"/>
              <w:rPr>
                <w:rFonts w:eastAsia="Calibri"/>
                <w:sz w:val="20"/>
                <w:szCs w:val="20"/>
                <w:lang w:eastAsia="ru-RU"/>
              </w:rPr>
            </w:pPr>
            <w:r w:rsidRPr="00413A30">
              <w:rPr>
                <w:rFonts w:eastAsia="Calibri"/>
                <w:sz w:val="20"/>
                <w:szCs w:val="20"/>
                <w:lang w:eastAsia="ru-RU"/>
              </w:rPr>
              <w:t>Кратковременное</w:t>
            </w:r>
          </w:p>
          <w:p w14:paraId="66F350A9" w14:textId="77777777" w:rsidR="00E6131A" w:rsidRPr="00413A30" w:rsidRDefault="00E6131A" w:rsidP="005C6EC5">
            <w:pPr>
              <w:jc w:val="center"/>
              <w:rPr>
                <w:rFonts w:eastAsia="Calibri"/>
                <w:sz w:val="20"/>
                <w:szCs w:val="20"/>
                <w:lang w:eastAsia="ru-RU"/>
              </w:rPr>
            </w:pPr>
            <w:r w:rsidRPr="00413A30">
              <w:rPr>
                <w:rFonts w:eastAsia="Calibri"/>
                <w:sz w:val="20"/>
                <w:szCs w:val="20"/>
                <w:lang w:eastAsia="ru-RU"/>
              </w:rPr>
              <w:t>1</w:t>
            </w:r>
          </w:p>
        </w:tc>
        <w:tc>
          <w:tcPr>
            <w:tcW w:w="944" w:type="pct"/>
            <w:shd w:val="clear" w:color="auto" w:fill="auto"/>
            <w:vAlign w:val="center"/>
          </w:tcPr>
          <w:p w14:paraId="1F6A507E" w14:textId="77777777" w:rsidR="00E6131A" w:rsidRPr="00413A30" w:rsidRDefault="00E6131A" w:rsidP="005C6EC5">
            <w:pPr>
              <w:jc w:val="center"/>
              <w:rPr>
                <w:rFonts w:eastAsia="Calibri"/>
                <w:sz w:val="20"/>
                <w:szCs w:val="20"/>
                <w:lang w:eastAsia="ru-RU"/>
              </w:rPr>
            </w:pPr>
            <w:r w:rsidRPr="00413A30">
              <w:rPr>
                <w:rFonts w:eastAsia="Calibri"/>
                <w:sz w:val="20"/>
                <w:szCs w:val="20"/>
                <w:lang w:eastAsia="ru-RU"/>
              </w:rPr>
              <w:t>Незначительное</w:t>
            </w:r>
          </w:p>
          <w:p w14:paraId="4C9EB73B" w14:textId="77777777" w:rsidR="00E6131A" w:rsidRPr="00413A30" w:rsidRDefault="00E6131A" w:rsidP="005C6EC5">
            <w:pPr>
              <w:jc w:val="center"/>
              <w:rPr>
                <w:rFonts w:eastAsia="Calibri"/>
                <w:sz w:val="20"/>
                <w:szCs w:val="20"/>
                <w:lang w:eastAsia="ru-RU"/>
              </w:rPr>
            </w:pPr>
            <w:r w:rsidRPr="00413A30">
              <w:rPr>
                <w:rFonts w:eastAsia="Calibri"/>
                <w:sz w:val="20"/>
                <w:szCs w:val="20"/>
                <w:lang w:eastAsia="ru-RU"/>
              </w:rPr>
              <w:t>1</w:t>
            </w:r>
          </w:p>
        </w:tc>
        <w:tc>
          <w:tcPr>
            <w:tcW w:w="963" w:type="pct"/>
            <w:shd w:val="clear" w:color="auto" w:fill="auto"/>
            <w:vAlign w:val="center"/>
          </w:tcPr>
          <w:p w14:paraId="7FE83AE1" w14:textId="77777777" w:rsidR="00E6131A" w:rsidRPr="00413A30" w:rsidRDefault="00E6131A" w:rsidP="005C6EC5">
            <w:pPr>
              <w:jc w:val="center"/>
              <w:rPr>
                <w:rFonts w:eastAsia="Calibri"/>
                <w:sz w:val="20"/>
                <w:szCs w:val="20"/>
                <w:lang w:eastAsia="ru-RU"/>
              </w:rPr>
            </w:pPr>
            <w:r w:rsidRPr="00413A30">
              <w:rPr>
                <w:rFonts w:eastAsia="Calibri"/>
                <w:sz w:val="20"/>
                <w:szCs w:val="20"/>
                <w:lang w:eastAsia="ru-RU"/>
              </w:rPr>
              <w:t>низкой значимости</w:t>
            </w:r>
          </w:p>
          <w:p w14:paraId="0B27D1E3" w14:textId="77777777" w:rsidR="00E6131A" w:rsidRPr="00413A30" w:rsidRDefault="00E6131A" w:rsidP="005C6EC5">
            <w:pPr>
              <w:jc w:val="center"/>
              <w:rPr>
                <w:rFonts w:eastAsia="Calibri"/>
                <w:sz w:val="20"/>
                <w:szCs w:val="20"/>
                <w:lang w:eastAsia="ru-RU"/>
              </w:rPr>
            </w:pPr>
            <w:r w:rsidRPr="00413A30">
              <w:rPr>
                <w:rFonts w:eastAsia="Calibri"/>
                <w:sz w:val="20"/>
                <w:szCs w:val="20"/>
                <w:lang w:eastAsia="ru-RU"/>
              </w:rPr>
              <w:t>1</w:t>
            </w:r>
          </w:p>
        </w:tc>
      </w:tr>
      <w:tr w:rsidR="005F7A23" w:rsidRPr="00413A30" w14:paraId="2D3B14B1" w14:textId="77777777" w:rsidTr="00936576">
        <w:tc>
          <w:tcPr>
            <w:tcW w:w="5000" w:type="pct"/>
            <w:gridSpan w:val="5"/>
            <w:shd w:val="clear" w:color="auto" w:fill="auto"/>
            <w:vAlign w:val="center"/>
          </w:tcPr>
          <w:p w14:paraId="0122C062" w14:textId="77777777" w:rsidR="00E6131A" w:rsidRPr="00413A30" w:rsidRDefault="00E6131A" w:rsidP="005C6EC5">
            <w:pPr>
              <w:jc w:val="center"/>
              <w:rPr>
                <w:rFonts w:eastAsia="Calibri"/>
                <w:sz w:val="20"/>
                <w:szCs w:val="20"/>
                <w:lang w:eastAsia="ru-RU"/>
              </w:rPr>
            </w:pPr>
            <w:r w:rsidRPr="00413A30">
              <w:rPr>
                <w:rFonts w:eastAsia="Calibri"/>
                <w:b/>
                <w:sz w:val="20"/>
                <w:szCs w:val="20"/>
                <w:lang w:eastAsia="ru-RU"/>
              </w:rPr>
              <w:t>при эксплуатации</w:t>
            </w:r>
          </w:p>
        </w:tc>
      </w:tr>
      <w:tr w:rsidR="005F7A23" w:rsidRPr="00413A30" w14:paraId="46C9894A" w14:textId="77777777" w:rsidTr="00936576">
        <w:tc>
          <w:tcPr>
            <w:tcW w:w="1168" w:type="pct"/>
            <w:shd w:val="clear" w:color="auto" w:fill="auto"/>
            <w:vAlign w:val="center"/>
          </w:tcPr>
          <w:p w14:paraId="4E95A0C5" w14:textId="77777777" w:rsidR="00E6131A" w:rsidRPr="00413A30" w:rsidRDefault="00E6131A" w:rsidP="005C6EC5">
            <w:pPr>
              <w:jc w:val="center"/>
              <w:rPr>
                <w:rFonts w:eastAsia="Calibri"/>
                <w:sz w:val="20"/>
                <w:szCs w:val="20"/>
                <w:lang w:eastAsia="ru-RU"/>
              </w:rPr>
            </w:pPr>
            <w:r w:rsidRPr="00413A30">
              <w:rPr>
                <w:rFonts w:eastAsia="Calibri"/>
                <w:sz w:val="20"/>
                <w:szCs w:val="20"/>
                <w:lang w:eastAsia="ru-RU"/>
              </w:rPr>
              <w:t>Загрязнение промышленными отходами</w:t>
            </w:r>
          </w:p>
        </w:tc>
        <w:tc>
          <w:tcPr>
            <w:tcW w:w="924" w:type="pct"/>
            <w:shd w:val="clear" w:color="auto" w:fill="auto"/>
            <w:vAlign w:val="center"/>
          </w:tcPr>
          <w:p w14:paraId="5D457C12" w14:textId="77777777" w:rsidR="00E6131A" w:rsidRPr="00413A30" w:rsidRDefault="00E6131A" w:rsidP="005C6EC5">
            <w:pPr>
              <w:jc w:val="center"/>
              <w:rPr>
                <w:rFonts w:eastAsia="Calibri"/>
                <w:sz w:val="20"/>
                <w:szCs w:val="20"/>
                <w:lang w:eastAsia="ru-RU"/>
              </w:rPr>
            </w:pPr>
            <w:r w:rsidRPr="00413A30">
              <w:rPr>
                <w:rFonts w:eastAsia="Calibri"/>
                <w:sz w:val="20"/>
                <w:szCs w:val="20"/>
                <w:lang w:eastAsia="ru-RU"/>
              </w:rPr>
              <w:t>Локальное</w:t>
            </w:r>
          </w:p>
          <w:p w14:paraId="4DB5A03F" w14:textId="77777777" w:rsidR="00E6131A" w:rsidRPr="00413A30" w:rsidRDefault="00E6131A" w:rsidP="005C6EC5">
            <w:pPr>
              <w:jc w:val="center"/>
              <w:rPr>
                <w:rFonts w:eastAsia="Calibri"/>
                <w:sz w:val="20"/>
                <w:szCs w:val="20"/>
                <w:lang w:eastAsia="ru-RU"/>
              </w:rPr>
            </w:pPr>
            <w:r w:rsidRPr="00413A30">
              <w:rPr>
                <w:rFonts w:eastAsia="Calibri"/>
                <w:sz w:val="20"/>
                <w:szCs w:val="20"/>
                <w:lang w:eastAsia="ru-RU"/>
              </w:rPr>
              <w:t>1</w:t>
            </w:r>
          </w:p>
        </w:tc>
        <w:tc>
          <w:tcPr>
            <w:tcW w:w="1001" w:type="pct"/>
            <w:shd w:val="clear" w:color="auto" w:fill="auto"/>
            <w:vAlign w:val="center"/>
          </w:tcPr>
          <w:p w14:paraId="4BD16555" w14:textId="77777777" w:rsidR="00E6131A" w:rsidRPr="00413A30" w:rsidRDefault="00E6131A" w:rsidP="005C6EC5">
            <w:pPr>
              <w:jc w:val="center"/>
              <w:rPr>
                <w:rFonts w:eastAsia="Times New Roman"/>
                <w:sz w:val="18"/>
                <w:szCs w:val="18"/>
                <w:lang w:eastAsia="ru-RU"/>
              </w:rPr>
            </w:pPr>
            <w:r w:rsidRPr="00413A30">
              <w:rPr>
                <w:rFonts w:eastAsia="Times New Roman"/>
                <w:sz w:val="18"/>
                <w:szCs w:val="18"/>
                <w:lang w:eastAsia="ru-RU"/>
              </w:rPr>
              <w:t xml:space="preserve">Продолжительное </w:t>
            </w:r>
          </w:p>
          <w:p w14:paraId="3B293C8E" w14:textId="77777777" w:rsidR="00E6131A" w:rsidRPr="00413A30" w:rsidRDefault="00E6131A" w:rsidP="005C6EC5">
            <w:pPr>
              <w:jc w:val="center"/>
              <w:rPr>
                <w:rFonts w:eastAsia="Calibri"/>
                <w:sz w:val="20"/>
                <w:szCs w:val="20"/>
                <w:lang w:eastAsia="ru-RU"/>
              </w:rPr>
            </w:pPr>
            <w:r w:rsidRPr="00413A30">
              <w:rPr>
                <w:rFonts w:eastAsia="Times New Roman"/>
                <w:sz w:val="18"/>
                <w:szCs w:val="18"/>
                <w:lang w:eastAsia="ru-RU"/>
              </w:rPr>
              <w:t>3</w:t>
            </w:r>
          </w:p>
        </w:tc>
        <w:tc>
          <w:tcPr>
            <w:tcW w:w="944" w:type="pct"/>
            <w:shd w:val="clear" w:color="auto" w:fill="auto"/>
            <w:vAlign w:val="center"/>
          </w:tcPr>
          <w:p w14:paraId="3804E2C9" w14:textId="77777777" w:rsidR="00E6131A" w:rsidRPr="00413A30" w:rsidRDefault="00E6131A" w:rsidP="005C6EC5">
            <w:pPr>
              <w:jc w:val="center"/>
              <w:rPr>
                <w:rFonts w:eastAsia="Calibri"/>
                <w:sz w:val="20"/>
                <w:szCs w:val="20"/>
                <w:lang w:eastAsia="ru-RU"/>
              </w:rPr>
            </w:pPr>
            <w:r w:rsidRPr="00413A30">
              <w:rPr>
                <w:rFonts w:eastAsia="Calibri"/>
                <w:sz w:val="20"/>
                <w:szCs w:val="20"/>
                <w:lang w:eastAsia="ru-RU"/>
              </w:rPr>
              <w:t>Незначительное</w:t>
            </w:r>
          </w:p>
          <w:p w14:paraId="2E7D12A3" w14:textId="77777777" w:rsidR="00E6131A" w:rsidRPr="00413A30" w:rsidRDefault="00E6131A" w:rsidP="005C6EC5">
            <w:pPr>
              <w:jc w:val="center"/>
              <w:rPr>
                <w:rFonts w:eastAsia="Calibri"/>
                <w:sz w:val="20"/>
                <w:szCs w:val="20"/>
                <w:lang w:eastAsia="ru-RU"/>
              </w:rPr>
            </w:pPr>
            <w:r w:rsidRPr="00413A30">
              <w:rPr>
                <w:rFonts w:eastAsia="Calibri"/>
                <w:sz w:val="20"/>
                <w:szCs w:val="20"/>
                <w:lang w:eastAsia="ru-RU"/>
              </w:rPr>
              <w:t>1</w:t>
            </w:r>
          </w:p>
        </w:tc>
        <w:tc>
          <w:tcPr>
            <w:tcW w:w="963" w:type="pct"/>
            <w:shd w:val="clear" w:color="auto" w:fill="auto"/>
            <w:vAlign w:val="center"/>
          </w:tcPr>
          <w:p w14:paraId="0F40B3FC" w14:textId="77777777" w:rsidR="00E6131A" w:rsidRPr="00413A30" w:rsidRDefault="00E6131A" w:rsidP="005C6EC5">
            <w:pPr>
              <w:jc w:val="center"/>
              <w:rPr>
                <w:rFonts w:eastAsia="Calibri"/>
                <w:sz w:val="20"/>
                <w:szCs w:val="20"/>
                <w:lang w:eastAsia="ru-RU"/>
              </w:rPr>
            </w:pPr>
            <w:r w:rsidRPr="00413A30">
              <w:rPr>
                <w:rFonts w:eastAsia="Calibri"/>
                <w:sz w:val="20"/>
                <w:szCs w:val="20"/>
                <w:lang w:eastAsia="ru-RU"/>
              </w:rPr>
              <w:t>низкой значимости</w:t>
            </w:r>
          </w:p>
          <w:p w14:paraId="404589F0" w14:textId="77777777" w:rsidR="00E6131A" w:rsidRPr="00413A30" w:rsidRDefault="00E6131A" w:rsidP="005C6EC5">
            <w:pPr>
              <w:jc w:val="center"/>
              <w:rPr>
                <w:rFonts w:eastAsia="Calibri"/>
                <w:sz w:val="20"/>
                <w:szCs w:val="20"/>
                <w:lang w:eastAsia="ru-RU"/>
              </w:rPr>
            </w:pPr>
            <w:r w:rsidRPr="00413A30">
              <w:rPr>
                <w:rFonts w:eastAsia="Calibri"/>
                <w:sz w:val="20"/>
                <w:szCs w:val="20"/>
                <w:lang w:eastAsia="ru-RU"/>
              </w:rPr>
              <w:t>3</w:t>
            </w:r>
          </w:p>
        </w:tc>
      </w:tr>
      <w:tr w:rsidR="00E6131A" w:rsidRPr="00413A30" w14:paraId="453A80D8" w14:textId="77777777" w:rsidTr="00936576">
        <w:trPr>
          <w:trHeight w:val="487"/>
        </w:trPr>
        <w:tc>
          <w:tcPr>
            <w:tcW w:w="1168" w:type="pct"/>
            <w:shd w:val="clear" w:color="auto" w:fill="auto"/>
            <w:vAlign w:val="center"/>
          </w:tcPr>
          <w:p w14:paraId="3CA4B233" w14:textId="77777777" w:rsidR="00E6131A" w:rsidRPr="00413A30" w:rsidRDefault="00E6131A" w:rsidP="005C6EC5">
            <w:pPr>
              <w:jc w:val="center"/>
              <w:rPr>
                <w:rFonts w:eastAsia="Calibri"/>
                <w:sz w:val="20"/>
                <w:szCs w:val="20"/>
                <w:lang w:eastAsia="ru-RU"/>
              </w:rPr>
            </w:pPr>
            <w:r w:rsidRPr="00413A30">
              <w:rPr>
                <w:rFonts w:eastAsia="Calibri"/>
                <w:sz w:val="20"/>
                <w:lang w:eastAsia="ru-RU"/>
              </w:rPr>
              <w:t>Возможные разливы</w:t>
            </w:r>
            <w:r w:rsidRPr="00413A30">
              <w:rPr>
                <w:rFonts w:eastAsia="Calibri"/>
                <w:sz w:val="20"/>
                <w:szCs w:val="20"/>
                <w:lang w:eastAsia="ru-RU"/>
              </w:rPr>
              <w:t xml:space="preserve"> ГСМ</w:t>
            </w:r>
          </w:p>
        </w:tc>
        <w:tc>
          <w:tcPr>
            <w:tcW w:w="924" w:type="pct"/>
            <w:shd w:val="clear" w:color="auto" w:fill="auto"/>
            <w:vAlign w:val="center"/>
          </w:tcPr>
          <w:p w14:paraId="155531F6" w14:textId="77777777" w:rsidR="00E6131A" w:rsidRPr="00413A30" w:rsidRDefault="00E6131A" w:rsidP="005C6EC5">
            <w:pPr>
              <w:jc w:val="center"/>
              <w:rPr>
                <w:rFonts w:eastAsia="Calibri"/>
                <w:sz w:val="20"/>
                <w:szCs w:val="20"/>
                <w:lang w:eastAsia="ru-RU"/>
              </w:rPr>
            </w:pPr>
            <w:r w:rsidRPr="00413A30">
              <w:rPr>
                <w:rFonts w:eastAsia="Calibri"/>
                <w:sz w:val="20"/>
                <w:szCs w:val="20"/>
                <w:lang w:eastAsia="ru-RU"/>
              </w:rPr>
              <w:t>ограниченное воздействие</w:t>
            </w:r>
          </w:p>
          <w:p w14:paraId="006A5F45" w14:textId="77777777" w:rsidR="00E6131A" w:rsidRPr="00413A30" w:rsidRDefault="00E6131A" w:rsidP="005C6EC5">
            <w:pPr>
              <w:jc w:val="center"/>
              <w:rPr>
                <w:rFonts w:eastAsia="Calibri"/>
                <w:sz w:val="20"/>
                <w:szCs w:val="20"/>
                <w:lang w:eastAsia="ru-RU"/>
              </w:rPr>
            </w:pPr>
            <w:r w:rsidRPr="00413A30">
              <w:rPr>
                <w:rFonts w:eastAsia="Calibri"/>
                <w:sz w:val="20"/>
                <w:szCs w:val="20"/>
                <w:lang w:eastAsia="ru-RU"/>
              </w:rPr>
              <w:t>2</w:t>
            </w:r>
          </w:p>
        </w:tc>
        <w:tc>
          <w:tcPr>
            <w:tcW w:w="1001" w:type="pct"/>
            <w:shd w:val="clear" w:color="auto" w:fill="auto"/>
            <w:vAlign w:val="center"/>
          </w:tcPr>
          <w:p w14:paraId="0BD596B0" w14:textId="77777777" w:rsidR="00E6131A" w:rsidRPr="00413A30" w:rsidRDefault="00E6131A" w:rsidP="005C6EC5">
            <w:pPr>
              <w:jc w:val="center"/>
              <w:rPr>
                <w:rFonts w:eastAsia="Calibri"/>
                <w:sz w:val="20"/>
                <w:szCs w:val="20"/>
                <w:lang w:eastAsia="ru-RU"/>
              </w:rPr>
            </w:pPr>
            <w:r w:rsidRPr="00413A30">
              <w:rPr>
                <w:rFonts w:eastAsia="Calibri"/>
                <w:sz w:val="20"/>
                <w:szCs w:val="20"/>
                <w:lang w:eastAsia="ru-RU"/>
              </w:rPr>
              <w:t>Кратковременное</w:t>
            </w:r>
          </w:p>
          <w:p w14:paraId="1C028F65" w14:textId="77777777" w:rsidR="00E6131A" w:rsidRPr="00413A30" w:rsidRDefault="00E6131A" w:rsidP="005C6EC5">
            <w:pPr>
              <w:jc w:val="center"/>
              <w:rPr>
                <w:rFonts w:eastAsia="Times New Roman"/>
                <w:sz w:val="18"/>
                <w:szCs w:val="18"/>
                <w:lang w:eastAsia="ru-RU"/>
              </w:rPr>
            </w:pPr>
            <w:r w:rsidRPr="00413A30">
              <w:rPr>
                <w:rFonts w:eastAsia="Calibri"/>
                <w:sz w:val="20"/>
                <w:szCs w:val="20"/>
                <w:lang w:eastAsia="ru-RU"/>
              </w:rPr>
              <w:t>1</w:t>
            </w:r>
          </w:p>
        </w:tc>
        <w:tc>
          <w:tcPr>
            <w:tcW w:w="944" w:type="pct"/>
            <w:shd w:val="clear" w:color="auto" w:fill="auto"/>
            <w:vAlign w:val="center"/>
          </w:tcPr>
          <w:p w14:paraId="2943D02D" w14:textId="77777777" w:rsidR="00E6131A" w:rsidRPr="00413A30" w:rsidRDefault="00E6131A" w:rsidP="005C6EC5">
            <w:pPr>
              <w:jc w:val="center"/>
              <w:rPr>
                <w:rFonts w:eastAsia="Calibri"/>
                <w:sz w:val="20"/>
                <w:szCs w:val="20"/>
                <w:lang w:eastAsia="ru-RU"/>
              </w:rPr>
            </w:pPr>
            <w:r w:rsidRPr="00413A30">
              <w:rPr>
                <w:rFonts w:eastAsia="Calibri"/>
                <w:sz w:val="20"/>
                <w:szCs w:val="20"/>
                <w:lang w:eastAsia="ru-RU"/>
              </w:rPr>
              <w:t>Умеренное</w:t>
            </w:r>
          </w:p>
          <w:p w14:paraId="29960C34" w14:textId="77777777" w:rsidR="00E6131A" w:rsidRPr="00413A30" w:rsidRDefault="00E6131A" w:rsidP="005C6EC5">
            <w:pPr>
              <w:jc w:val="center"/>
              <w:rPr>
                <w:rFonts w:eastAsia="Calibri"/>
                <w:sz w:val="20"/>
                <w:szCs w:val="20"/>
                <w:lang w:eastAsia="ru-RU"/>
              </w:rPr>
            </w:pPr>
            <w:r w:rsidRPr="00413A30">
              <w:rPr>
                <w:rFonts w:eastAsia="Calibri"/>
                <w:sz w:val="20"/>
                <w:szCs w:val="20"/>
                <w:lang w:eastAsia="ru-RU"/>
              </w:rPr>
              <w:t>3</w:t>
            </w:r>
          </w:p>
        </w:tc>
        <w:tc>
          <w:tcPr>
            <w:tcW w:w="963" w:type="pct"/>
            <w:shd w:val="clear" w:color="auto" w:fill="auto"/>
            <w:vAlign w:val="center"/>
          </w:tcPr>
          <w:p w14:paraId="7C5EEB69" w14:textId="77777777" w:rsidR="00E6131A" w:rsidRPr="00413A30" w:rsidRDefault="00E6131A" w:rsidP="005C6EC5">
            <w:pPr>
              <w:jc w:val="center"/>
              <w:rPr>
                <w:rFonts w:eastAsia="Calibri"/>
                <w:sz w:val="20"/>
                <w:szCs w:val="20"/>
                <w:lang w:eastAsia="ru-RU"/>
              </w:rPr>
            </w:pPr>
            <w:r w:rsidRPr="00413A30">
              <w:rPr>
                <w:rFonts w:eastAsia="Calibri"/>
                <w:sz w:val="20"/>
                <w:szCs w:val="20"/>
                <w:lang w:eastAsia="ru-RU"/>
              </w:rPr>
              <w:t>низкой значимости</w:t>
            </w:r>
          </w:p>
          <w:p w14:paraId="607A0C66" w14:textId="77777777" w:rsidR="00E6131A" w:rsidRPr="00413A30" w:rsidRDefault="00E6131A" w:rsidP="005C6EC5">
            <w:pPr>
              <w:jc w:val="center"/>
              <w:rPr>
                <w:rFonts w:eastAsia="Calibri"/>
                <w:sz w:val="20"/>
                <w:szCs w:val="20"/>
                <w:lang w:eastAsia="ru-RU"/>
              </w:rPr>
            </w:pPr>
            <w:r w:rsidRPr="00413A30">
              <w:rPr>
                <w:rFonts w:eastAsia="Calibri"/>
                <w:sz w:val="20"/>
                <w:szCs w:val="20"/>
                <w:lang w:eastAsia="ru-RU"/>
              </w:rPr>
              <w:t>6</w:t>
            </w:r>
          </w:p>
        </w:tc>
      </w:tr>
    </w:tbl>
    <w:p w14:paraId="706DA580" w14:textId="77777777" w:rsidR="00E6131A" w:rsidRPr="00413A30" w:rsidRDefault="00E6131A" w:rsidP="005C6EC5">
      <w:pPr>
        <w:ind w:firstLine="708"/>
        <w:jc w:val="both"/>
        <w:rPr>
          <w:rFonts w:eastAsia="Times New Roman"/>
          <w:b/>
          <w:i/>
          <w:lang w:eastAsia="ru-RU"/>
        </w:rPr>
      </w:pPr>
    </w:p>
    <w:p w14:paraId="397300D5" w14:textId="77777777" w:rsidR="007628E1" w:rsidRPr="00413A30" w:rsidRDefault="007628E1" w:rsidP="005C6EC5">
      <w:pPr>
        <w:ind w:firstLine="708"/>
        <w:jc w:val="both"/>
        <w:rPr>
          <w:rFonts w:eastAsia="Times New Roman"/>
          <w:lang w:eastAsia="ru-RU"/>
        </w:rPr>
      </w:pPr>
      <w:r w:rsidRPr="00413A30">
        <w:rPr>
          <w:rFonts w:eastAsia="Times New Roman"/>
          <w:b/>
          <w:i/>
          <w:lang w:eastAsia="ru-RU"/>
        </w:rPr>
        <w:t>Природоохранные мероприятия</w:t>
      </w:r>
    </w:p>
    <w:p w14:paraId="0BF3C36C" w14:textId="77777777" w:rsidR="007628E1" w:rsidRPr="00413A30" w:rsidRDefault="007628E1" w:rsidP="005C6EC5">
      <w:pPr>
        <w:ind w:firstLine="708"/>
        <w:jc w:val="both"/>
        <w:rPr>
          <w:rFonts w:eastAsia="Times New Roman"/>
          <w:lang w:eastAsia="ru-RU"/>
        </w:rPr>
      </w:pPr>
      <w:r w:rsidRPr="00413A30">
        <w:rPr>
          <w:rFonts w:eastAsia="Times New Roman"/>
          <w:lang w:eastAsia="ru-RU"/>
        </w:rPr>
        <w:t>Для эффективной охраны почв от загрязнения и нарушения необходимо разработать план-график конкретных мероприятий, который наряду с имеющимися проектными решениями, направленными на охрану почв, должен включать следующие мероприятия:</w:t>
      </w:r>
    </w:p>
    <w:p w14:paraId="219CCA1F" w14:textId="77777777" w:rsidR="007628E1" w:rsidRPr="00413A30" w:rsidRDefault="007628E1" w:rsidP="00CF3027">
      <w:pPr>
        <w:numPr>
          <w:ilvl w:val="0"/>
          <w:numId w:val="66"/>
        </w:numPr>
        <w:tabs>
          <w:tab w:val="left" w:pos="993"/>
        </w:tabs>
        <w:autoSpaceDE w:val="0"/>
        <w:autoSpaceDN w:val="0"/>
        <w:adjustRightInd w:val="0"/>
        <w:ind w:left="0" w:firstLine="709"/>
        <w:jc w:val="both"/>
        <w:rPr>
          <w:rFonts w:eastAsia="Times New Roman"/>
          <w:lang w:eastAsia="ru-RU"/>
        </w:rPr>
      </w:pPr>
      <w:r w:rsidRPr="00413A30">
        <w:rPr>
          <w:rFonts w:eastAsia="Times New Roman"/>
          <w:lang w:eastAsia="ru-RU"/>
        </w:rPr>
        <w:t>своевременный контроль состояния существующих временных (полевых) дорог для транспортировки временных сооружений, оборудования, материалов, людей;</w:t>
      </w:r>
    </w:p>
    <w:p w14:paraId="1702D078" w14:textId="77777777" w:rsidR="007628E1" w:rsidRPr="00413A30" w:rsidRDefault="007628E1" w:rsidP="00CF3027">
      <w:pPr>
        <w:numPr>
          <w:ilvl w:val="0"/>
          <w:numId w:val="66"/>
        </w:numPr>
        <w:tabs>
          <w:tab w:val="left" w:pos="993"/>
        </w:tabs>
        <w:autoSpaceDE w:val="0"/>
        <w:autoSpaceDN w:val="0"/>
        <w:adjustRightInd w:val="0"/>
        <w:ind w:left="0" w:firstLine="709"/>
        <w:jc w:val="both"/>
        <w:rPr>
          <w:rFonts w:eastAsia="Times New Roman"/>
          <w:lang w:eastAsia="ru-RU"/>
        </w:rPr>
      </w:pPr>
      <w:r w:rsidRPr="00413A30">
        <w:rPr>
          <w:rFonts w:eastAsia="Times New Roman"/>
          <w:lang w:eastAsia="ru-RU"/>
        </w:rPr>
        <w:t>организация передвижения техники исключительно по санкционированным мар</w:t>
      </w:r>
      <w:r w:rsidRPr="00413A30">
        <w:rPr>
          <w:rFonts w:eastAsia="Times New Roman"/>
          <w:lang w:eastAsia="ru-RU"/>
        </w:rPr>
        <w:softHyphen/>
        <w:t>шрутам с сокращением до минимума движения по бездорожью;</w:t>
      </w:r>
    </w:p>
    <w:p w14:paraId="620450D3" w14:textId="77777777" w:rsidR="007628E1" w:rsidRPr="00413A30" w:rsidRDefault="007628E1" w:rsidP="00CF3027">
      <w:pPr>
        <w:numPr>
          <w:ilvl w:val="0"/>
          <w:numId w:val="66"/>
        </w:numPr>
        <w:tabs>
          <w:tab w:val="left" w:pos="993"/>
        </w:tabs>
        <w:autoSpaceDE w:val="0"/>
        <w:autoSpaceDN w:val="0"/>
        <w:adjustRightInd w:val="0"/>
        <w:ind w:left="0" w:firstLine="709"/>
        <w:jc w:val="both"/>
        <w:rPr>
          <w:rFonts w:eastAsia="Times New Roman"/>
          <w:lang w:eastAsia="ru-RU"/>
        </w:rPr>
      </w:pPr>
      <w:r w:rsidRPr="00413A30">
        <w:rPr>
          <w:rFonts w:eastAsia="Times New Roman"/>
          <w:lang w:eastAsia="ru-RU"/>
        </w:rPr>
        <w:t>использование автотранспорта с низким давлением шин;</w:t>
      </w:r>
    </w:p>
    <w:p w14:paraId="5A9DA88F" w14:textId="77777777" w:rsidR="007628E1" w:rsidRPr="00413A30" w:rsidRDefault="007628E1" w:rsidP="00CF3027">
      <w:pPr>
        <w:numPr>
          <w:ilvl w:val="0"/>
          <w:numId w:val="66"/>
        </w:numPr>
        <w:tabs>
          <w:tab w:val="left" w:pos="993"/>
        </w:tabs>
        <w:autoSpaceDE w:val="0"/>
        <w:autoSpaceDN w:val="0"/>
        <w:adjustRightInd w:val="0"/>
        <w:ind w:left="0" w:firstLine="709"/>
        <w:jc w:val="both"/>
        <w:rPr>
          <w:rFonts w:eastAsia="Times New Roman"/>
          <w:lang w:eastAsia="ru-RU"/>
        </w:rPr>
      </w:pPr>
      <w:r w:rsidRPr="00413A30">
        <w:rPr>
          <w:rFonts w:eastAsia="Times New Roman"/>
          <w:lang w:eastAsia="ru-RU"/>
        </w:rPr>
        <w:t>принятие мер по ограничению распространения загрязнений в случаях разлива нефти, нефтепродуктов, сточных вод и различных химических веществ;</w:t>
      </w:r>
    </w:p>
    <w:p w14:paraId="6D586417" w14:textId="77777777" w:rsidR="007628E1" w:rsidRPr="00413A30" w:rsidRDefault="007628E1" w:rsidP="00CF3027">
      <w:pPr>
        <w:numPr>
          <w:ilvl w:val="0"/>
          <w:numId w:val="66"/>
        </w:numPr>
        <w:tabs>
          <w:tab w:val="left" w:pos="993"/>
        </w:tabs>
        <w:autoSpaceDE w:val="0"/>
        <w:autoSpaceDN w:val="0"/>
        <w:adjustRightInd w:val="0"/>
        <w:ind w:left="0" w:firstLine="709"/>
        <w:jc w:val="both"/>
        <w:rPr>
          <w:rFonts w:eastAsia="Times New Roman"/>
          <w:lang w:eastAsia="ru-RU"/>
        </w:rPr>
      </w:pPr>
      <w:r w:rsidRPr="00413A30">
        <w:rPr>
          <w:rFonts w:eastAsia="Times New Roman"/>
          <w:lang w:eastAsia="ru-RU"/>
        </w:rPr>
        <w:t>принятие мер по оперативной очистке территории, загрязненной нефтью, нефте</w:t>
      </w:r>
      <w:r w:rsidRPr="00413A30">
        <w:rPr>
          <w:rFonts w:eastAsia="Times New Roman"/>
          <w:lang w:eastAsia="ru-RU"/>
        </w:rPr>
        <w:softHyphen/>
        <w:t>продуктами и другими загрязнителями;</w:t>
      </w:r>
    </w:p>
    <w:p w14:paraId="7304C701" w14:textId="77777777" w:rsidR="007628E1" w:rsidRPr="00413A30" w:rsidRDefault="007628E1" w:rsidP="00CF3027">
      <w:pPr>
        <w:numPr>
          <w:ilvl w:val="0"/>
          <w:numId w:val="66"/>
        </w:numPr>
        <w:tabs>
          <w:tab w:val="left" w:pos="993"/>
        </w:tabs>
        <w:autoSpaceDE w:val="0"/>
        <w:autoSpaceDN w:val="0"/>
        <w:adjustRightInd w:val="0"/>
        <w:ind w:left="0" w:firstLine="709"/>
        <w:jc w:val="both"/>
        <w:rPr>
          <w:rFonts w:eastAsia="Times New Roman"/>
          <w:lang w:eastAsia="ru-RU"/>
        </w:rPr>
      </w:pPr>
      <w:r w:rsidRPr="00413A30">
        <w:rPr>
          <w:rFonts w:eastAsia="Times New Roman"/>
          <w:lang w:eastAsia="ru-RU"/>
        </w:rPr>
        <w:t>неукоснительное выполнение мер по охране земель от загрязнения, разрушения</w:t>
      </w:r>
      <w:r w:rsidRPr="00413A30">
        <w:rPr>
          <w:rFonts w:eastAsia="Times New Roman"/>
          <w:noProof/>
          <w:lang w:eastAsia="ru-RU"/>
        </w:rPr>
        <w:t xml:space="preserve"> и</w:t>
      </w:r>
      <w:r w:rsidRPr="00413A30">
        <w:rPr>
          <w:rFonts w:eastAsia="Times New Roman"/>
          <w:i/>
          <w:noProof/>
          <w:lang w:eastAsia="ru-RU"/>
        </w:rPr>
        <w:t xml:space="preserve"> </w:t>
      </w:r>
      <w:r w:rsidRPr="00413A30">
        <w:rPr>
          <w:rFonts w:eastAsia="Times New Roman"/>
          <w:lang w:eastAsia="ru-RU"/>
        </w:rPr>
        <w:t>истощения;</w:t>
      </w:r>
    </w:p>
    <w:p w14:paraId="19536CEC" w14:textId="77777777" w:rsidR="007628E1" w:rsidRPr="00413A30" w:rsidRDefault="007628E1" w:rsidP="00CF3027">
      <w:pPr>
        <w:numPr>
          <w:ilvl w:val="0"/>
          <w:numId w:val="66"/>
        </w:numPr>
        <w:tabs>
          <w:tab w:val="left" w:pos="993"/>
        </w:tabs>
        <w:autoSpaceDE w:val="0"/>
        <w:autoSpaceDN w:val="0"/>
        <w:adjustRightInd w:val="0"/>
        <w:ind w:left="0" w:firstLine="709"/>
        <w:jc w:val="both"/>
        <w:rPr>
          <w:rFonts w:eastAsia="Times New Roman"/>
          <w:noProof/>
          <w:lang w:eastAsia="ru-RU"/>
        </w:rPr>
      </w:pPr>
      <w:r w:rsidRPr="00413A30">
        <w:rPr>
          <w:rFonts w:eastAsia="Times New Roman"/>
          <w:lang w:eastAsia="ru-RU"/>
        </w:rPr>
        <w:t>разработать и осуществить мероприятия по ликвидации очагов нефтезагрязнения</w:t>
      </w:r>
      <w:r w:rsidRPr="00413A30">
        <w:rPr>
          <w:rFonts w:eastAsia="Times New Roman"/>
          <w:noProof/>
          <w:lang w:eastAsia="ru-RU"/>
        </w:rPr>
        <w:t xml:space="preserve"> и</w:t>
      </w:r>
      <w:r w:rsidRPr="00413A30">
        <w:rPr>
          <w:rFonts w:eastAsia="Times New Roman"/>
          <w:i/>
          <w:noProof/>
          <w:lang w:eastAsia="ru-RU"/>
        </w:rPr>
        <w:t xml:space="preserve"> </w:t>
      </w:r>
      <w:r w:rsidRPr="00413A30">
        <w:rPr>
          <w:rFonts w:eastAsia="Times New Roman"/>
          <w:lang w:eastAsia="ru-RU"/>
        </w:rPr>
        <w:t>по рекультивации замазученных участков, в случае возникновения.</w:t>
      </w:r>
    </w:p>
    <w:p w14:paraId="30866171" w14:textId="77777777" w:rsidR="007628E1" w:rsidRPr="00413A30" w:rsidRDefault="007628E1" w:rsidP="005C6EC5">
      <w:pPr>
        <w:ind w:firstLine="708"/>
        <w:jc w:val="both"/>
        <w:rPr>
          <w:rFonts w:eastAsia="Times New Roman"/>
          <w:i/>
          <w:lang w:eastAsia="ru-RU"/>
        </w:rPr>
      </w:pPr>
      <w:r w:rsidRPr="00413A30">
        <w:rPr>
          <w:rFonts w:eastAsia="Times New Roman"/>
          <w:b/>
          <w:i/>
          <w:lang w:eastAsia="ru-RU"/>
        </w:rPr>
        <w:lastRenderedPageBreak/>
        <w:t>Вывод:</w:t>
      </w:r>
      <w:r w:rsidRPr="00413A30">
        <w:rPr>
          <w:rFonts w:eastAsia="Times New Roman"/>
          <w:lang w:eastAsia="ru-RU"/>
        </w:rPr>
        <w:t xml:space="preserve"> Воздействие на состояние почвенного покрова можно принять как </w:t>
      </w:r>
      <w:r w:rsidRPr="00413A30">
        <w:rPr>
          <w:rFonts w:eastAsia="Times New Roman"/>
          <w:b/>
          <w:i/>
          <w:lang w:eastAsia="ru-RU"/>
        </w:rPr>
        <w:t>умеренное</w:t>
      </w:r>
      <w:r w:rsidRPr="00413A30">
        <w:rPr>
          <w:rFonts w:eastAsia="Times New Roman"/>
          <w:i/>
          <w:lang w:eastAsia="ru-RU"/>
        </w:rPr>
        <w:t xml:space="preserve">, </w:t>
      </w:r>
      <w:r w:rsidRPr="00413A30">
        <w:rPr>
          <w:rFonts w:eastAsia="Times New Roman"/>
          <w:b/>
          <w:i/>
          <w:lang w:eastAsia="ru-RU"/>
        </w:rPr>
        <w:t>ограниченное</w:t>
      </w:r>
      <w:r w:rsidRPr="00413A30">
        <w:rPr>
          <w:rFonts w:eastAsia="Times New Roman"/>
          <w:i/>
          <w:lang w:eastAsia="ru-RU"/>
        </w:rPr>
        <w:t xml:space="preserve"> </w:t>
      </w:r>
      <w:r w:rsidRPr="00413A30">
        <w:rPr>
          <w:rFonts w:eastAsia="Times New Roman"/>
          <w:b/>
          <w:i/>
          <w:lang w:eastAsia="ru-RU"/>
        </w:rPr>
        <w:t>и</w:t>
      </w:r>
      <w:r w:rsidRPr="00413A30">
        <w:rPr>
          <w:rFonts w:eastAsia="Times New Roman"/>
          <w:i/>
          <w:lang w:eastAsia="ru-RU"/>
        </w:rPr>
        <w:t xml:space="preserve"> </w:t>
      </w:r>
      <w:r w:rsidRPr="00413A30">
        <w:rPr>
          <w:rFonts w:eastAsia="Times New Roman"/>
          <w:b/>
          <w:i/>
          <w:lang w:eastAsia="ru-RU"/>
        </w:rPr>
        <w:t>кратковрпеменное.</w:t>
      </w:r>
    </w:p>
    <w:p w14:paraId="2E54FF5F" w14:textId="77777777" w:rsidR="007628E1" w:rsidRPr="00413A30" w:rsidRDefault="007628E1" w:rsidP="005C6EC5">
      <w:pPr>
        <w:rPr>
          <w:rFonts w:eastAsia="Times New Roman"/>
          <w:b/>
          <w:lang w:val="x-none" w:eastAsia="x-none"/>
        </w:rPr>
      </w:pPr>
    </w:p>
    <w:p w14:paraId="0DD5B8C1" w14:textId="77777777" w:rsidR="007628E1" w:rsidRPr="00413A30" w:rsidRDefault="007628E1" w:rsidP="00CF3027">
      <w:pPr>
        <w:keepNext/>
        <w:widowControl w:val="0"/>
        <w:numPr>
          <w:ilvl w:val="1"/>
          <w:numId w:val="54"/>
        </w:numPr>
        <w:autoSpaceDE w:val="0"/>
        <w:autoSpaceDN w:val="0"/>
        <w:adjustRightInd w:val="0"/>
        <w:ind w:left="0" w:firstLine="709"/>
        <w:outlineLvl w:val="1"/>
        <w:rPr>
          <w:rFonts w:eastAsia="Times New Roman"/>
          <w:b/>
          <w:lang w:val="x-none" w:eastAsia="x-none"/>
        </w:rPr>
      </w:pPr>
      <w:bookmarkStart w:id="374" w:name="_Toc104822159"/>
      <w:bookmarkStart w:id="375" w:name="_Toc214549016"/>
      <w:bookmarkStart w:id="376" w:name="_Toc517161954"/>
      <w:bookmarkEnd w:id="367"/>
      <w:bookmarkEnd w:id="368"/>
      <w:bookmarkEnd w:id="369"/>
      <w:bookmarkEnd w:id="370"/>
      <w:bookmarkEnd w:id="371"/>
      <w:bookmarkEnd w:id="372"/>
      <w:bookmarkEnd w:id="373"/>
      <w:r w:rsidRPr="00413A30">
        <w:rPr>
          <w:b/>
        </w:rPr>
        <w:t>Оценка воздействия на растительность</w:t>
      </w:r>
      <w:bookmarkEnd w:id="374"/>
      <w:bookmarkEnd w:id="375"/>
    </w:p>
    <w:p w14:paraId="5B1D8467" w14:textId="77777777" w:rsidR="007628E1" w:rsidRPr="00413A30" w:rsidRDefault="007628E1" w:rsidP="005C6EC5">
      <w:pPr>
        <w:ind w:firstLine="737"/>
        <w:jc w:val="both"/>
        <w:rPr>
          <w:rFonts w:eastAsia="Times New Roman"/>
          <w:lang w:eastAsia="ru-RU"/>
        </w:rPr>
      </w:pPr>
      <w:r w:rsidRPr="00413A30">
        <w:rPr>
          <w:rFonts w:eastAsia="Times New Roman"/>
          <w:lang w:eastAsia="ru-RU"/>
        </w:rPr>
        <w:t>На состояние растительности территории, оказывают воздействие как природные так и антропогенные факторы, кумулятивный эффект которых выражается в развитии и направлении процессов динамики как растительности, так и экосистем в целом.</w:t>
      </w:r>
    </w:p>
    <w:p w14:paraId="166D376A" w14:textId="77777777" w:rsidR="007628E1" w:rsidRPr="00413A30" w:rsidRDefault="007628E1" w:rsidP="005C6EC5">
      <w:pPr>
        <w:ind w:firstLine="737"/>
        <w:jc w:val="both"/>
        <w:rPr>
          <w:rFonts w:eastAsia="Times New Roman"/>
          <w:lang w:eastAsia="ru-RU"/>
        </w:rPr>
      </w:pPr>
      <w:r w:rsidRPr="00413A30">
        <w:rPr>
          <w:rFonts w:eastAsia="Times New Roman"/>
          <w:lang w:eastAsia="ru-RU"/>
        </w:rPr>
        <w:t>Динамические процессы условно можно объединить в 3 группы:</w:t>
      </w:r>
    </w:p>
    <w:p w14:paraId="76F3A8BC" w14:textId="77777777" w:rsidR="007628E1" w:rsidRPr="00413A30" w:rsidRDefault="007628E1" w:rsidP="00CF3027">
      <w:pPr>
        <w:numPr>
          <w:ilvl w:val="0"/>
          <w:numId w:val="68"/>
        </w:numPr>
        <w:tabs>
          <w:tab w:val="num" w:pos="993"/>
        </w:tabs>
        <w:ind w:left="1080"/>
        <w:jc w:val="both"/>
        <w:rPr>
          <w:rFonts w:eastAsia="Times New Roman"/>
          <w:lang w:eastAsia="ru-RU"/>
        </w:rPr>
      </w:pPr>
      <w:r w:rsidRPr="00413A30">
        <w:rPr>
          <w:rFonts w:eastAsia="Times New Roman"/>
          <w:lang w:eastAsia="ru-RU"/>
        </w:rPr>
        <w:t>природные (климатические, эдафические, литологические, и др.);</w:t>
      </w:r>
    </w:p>
    <w:p w14:paraId="7C9D1C38" w14:textId="77777777" w:rsidR="007628E1" w:rsidRPr="00413A30" w:rsidRDefault="007628E1" w:rsidP="00CF3027">
      <w:pPr>
        <w:numPr>
          <w:ilvl w:val="0"/>
          <w:numId w:val="68"/>
        </w:numPr>
        <w:tabs>
          <w:tab w:val="num" w:pos="720"/>
          <w:tab w:val="left" w:pos="993"/>
        </w:tabs>
        <w:ind w:left="0" w:firstLine="720"/>
        <w:jc w:val="both"/>
        <w:rPr>
          <w:rFonts w:eastAsia="Times New Roman"/>
          <w:lang w:eastAsia="ru-RU"/>
        </w:rPr>
      </w:pPr>
      <w:r w:rsidRPr="00413A30">
        <w:rPr>
          <w:rFonts w:eastAsia="Times New Roman"/>
          <w:lang w:eastAsia="ru-RU"/>
        </w:rPr>
        <w:t>антропогенно-природные или антропогенно-стимулированные (опустынивание, засоление);</w:t>
      </w:r>
    </w:p>
    <w:p w14:paraId="32508E26" w14:textId="77777777" w:rsidR="007628E1" w:rsidRPr="00413A30" w:rsidRDefault="007628E1" w:rsidP="00CF3027">
      <w:pPr>
        <w:numPr>
          <w:ilvl w:val="0"/>
          <w:numId w:val="68"/>
        </w:numPr>
        <w:tabs>
          <w:tab w:val="num" w:pos="993"/>
        </w:tabs>
        <w:ind w:left="1080"/>
        <w:jc w:val="both"/>
        <w:rPr>
          <w:rFonts w:eastAsia="Times New Roman"/>
          <w:lang w:eastAsia="ru-RU"/>
        </w:rPr>
      </w:pPr>
      <w:r w:rsidRPr="00413A30">
        <w:rPr>
          <w:rFonts w:eastAsia="Times New Roman"/>
          <w:lang w:eastAsia="ru-RU"/>
        </w:rPr>
        <w:t>антропогенные (выпас, строительство и др.).</w:t>
      </w:r>
    </w:p>
    <w:p w14:paraId="576A20BE" w14:textId="77777777" w:rsidR="007628E1" w:rsidRPr="00413A30" w:rsidRDefault="007628E1" w:rsidP="005C6EC5">
      <w:pPr>
        <w:ind w:firstLine="737"/>
        <w:jc w:val="both"/>
        <w:rPr>
          <w:rFonts w:eastAsia="Times New Roman"/>
          <w:lang w:eastAsia="ru-RU"/>
        </w:rPr>
      </w:pPr>
      <w:r w:rsidRPr="00413A30">
        <w:rPr>
          <w:rFonts w:eastAsia="Times New Roman"/>
          <w:lang w:eastAsia="ru-RU"/>
        </w:rPr>
        <w:t>Природные процессы неразрывно связаны с ландшафтно-региональными физико-географическими условиями. Если их рассматривать отдельно, они наиболее стабильны, имеют четкие закономерности развития и не приводят к деградации растительности (исключая стихийные бедствия и катастрофы). Природная динамика растительности имеет характер циклических флюктуации или сукцессии, так как за длительный исторический период эволюционного развития растения адаптировались к конкретным условиям среды обитания.</w:t>
      </w:r>
    </w:p>
    <w:p w14:paraId="1D770A2B" w14:textId="77777777" w:rsidR="007628E1" w:rsidRPr="00413A30" w:rsidRDefault="007628E1" w:rsidP="005C6EC5">
      <w:pPr>
        <w:ind w:firstLine="737"/>
        <w:jc w:val="both"/>
        <w:rPr>
          <w:rFonts w:eastAsia="Times New Roman"/>
          <w:lang w:eastAsia="ru-RU"/>
        </w:rPr>
      </w:pPr>
      <w:r w:rsidRPr="00413A30">
        <w:rPr>
          <w:rFonts w:eastAsia="Times New Roman"/>
          <w:lang w:eastAsia="ru-RU"/>
        </w:rPr>
        <w:t>В разных типах экосистем природные смены (флюктуации, сукцессии) растительности протекают по-разному и имеют свои закономерности. Растительность массива обследования развивается в очень суровых природных условиях: засушливость климата, большие амплитуды колебания температур, резкий недостаток влаги в сочетании с широким распространением засоленных почвообразующих и подстилающих пород, вызывающих преобладание восходящих минеральных растворов в почве.</w:t>
      </w:r>
    </w:p>
    <w:p w14:paraId="7ACDD1BC" w14:textId="77777777" w:rsidR="007628E1" w:rsidRPr="00413A30" w:rsidRDefault="007628E1" w:rsidP="005C6EC5">
      <w:pPr>
        <w:ind w:firstLine="737"/>
        <w:jc w:val="both"/>
        <w:rPr>
          <w:rFonts w:eastAsia="Times New Roman"/>
          <w:lang w:eastAsia="ru-RU"/>
        </w:rPr>
      </w:pPr>
      <w:r w:rsidRPr="00413A30">
        <w:rPr>
          <w:rFonts w:eastAsia="Times New Roman"/>
          <w:lang w:eastAsia="ru-RU"/>
        </w:rPr>
        <w:t>В современной динамике экосистем и растительности антропогенно-природные процессы превалируют, так как вследствие интенсивной хозяйственной деятельности в регионе чисто природные процессы вычленить невозможно. Они лишь являются фоном, на</w:t>
      </w:r>
      <w:r w:rsidRPr="00413A30">
        <w:rPr>
          <w:rFonts w:eastAsia="Times New Roman"/>
          <w:i/>
          <w:iCs/>
          <w:lang w:eastAsia="ru-RU"/>
        </w:rPr>
        <w:t xml:space="preserve"> </w:t>
      </w:r>
      <w:r w:rsidRPr="00413A30">
        <w:rPr>
          <w:rFonts w:eastAsia="Times New Roman"/>
          <w:lang w:eastAsia="ru-RU"/>
        </w:rPr>
        <w:t>которые накладываются антропогенные факторы, приводящие к деградации экосистем.</w:t>
      </w:r>
    </w:p>
    <w:p w14:paraId="44F40964" w14:textId="77777777" w:rsidR="007628E1" w:rsidRPr="00413A30" w:rsidRDefault="007628E1" w:rsidP="005C6EC5">
      <w:pPr>
        <w:ind w:firstLine="737"/>
        <w:jc w:val="both"/>
        <w:rPr>
          <w:rFonts w:eastAsia="Times New Roman"/>
          <w:lang w:eastAsia="ru-RU"/>
        </w:rPr>
      </w:pPr>
      <w:r w:rsidRPr="00413A30">
        <w:rPr>
          <w:rFonts w:eastAsia="Times New Roman"/>
          <w:lang w:eastAsia="ru-RU"/>
        </w:rPr>
        <w:t>Антропогенные процессы непосредственно связаны с хозяйственной деятельности человека на данной территории. Они вызваны влиянием разнообразных антропогенных факторов, вызывающих механическое (выпас, уничтожение) и химическое загрязнение окружающей природной среды, повреждение растительности и других компонентов экосистем (почвы, животного мира и др.). Антропогенные смены протекают более быстрыми темпами и ускоряют природные и антропогенно-природные процессы. Взаимодействие антропогенно-стимулированных, антропогенных и природных процессов стимулируют развитие процесса опустынивания данной территории. По степени воздействия на экосистемы территории, выделяются следующие антропогенные факторы:</w:t>
      </w:r>
    </w:p>
    <w:p w14:paraId="611910FA" w14:textId="77777777" w:rsidR="007628E1" w:rsidRPr="00413A30" w:rsidRDefault="007628E1" w:rsidP="005C6EC5">
      <w:pPr>
        <w:tabs>
          <w:tab w:val="left" w:pos="993"/>
        </w:tabs>
        <w:ind w:firstLine="737"/>
        <w:jc w:val="both"/>
        <w:rPr>
          <w:rFonts w:eastAsia="Times New Roman"/>
          <w:lang w:eastAsia="ru-RU"/>
        </w:rPr>
      </w:pPr>
      <w:r w:rsidRPr="00413A30">
        <w:rPr>
          <w:rFonts w:eastAsia="Times New Roman"/>
          <w:lang w:eastAsia="ru-RU"/>
        </w:rPr>
        <w:t>1. Транспортный (дорожная сеть) – линейно-локальный необратимый вид воздействия, характеризующийся полным уничтожением растительного покрова по трассам дорог запыленным и химическим загрязнением растений вдоль трасс. Наиболее сильно выражен вблизи объектов месторождения и населенных пунктов из-за сгущения дорог.</w:t>
      </w:r>
    </w:p>
    <w:p w14:paraId="19AD23E2" w14:textId="77777777" w:rsidR="007628E1" w:rsidRPr="00413A30" w:rsidRDefault="007628E1" w:rsidP="005C6EC5">
      <w:pPr>
        <w:tabs>
          <w:tab w:val="left" w:pos="993"/>
        </w:tabs>
        <w:ind w:firstLine="737"/>
        <w:jc w:val="both"/>
        <w:rPr>
          <w:rFonts w:eastAsia="Times New Roman"/>
          <w:lang w:eastAsia="ru-RU"/>
        </w:rPr>
      </w:pPr>
      <w:r w:rsidRPr="00413A30">
        <w:rPr>
          <w:rFonts w:eastAsia="Times New Roman"/>
          <w:lang w:eastAsia="ru-RU"/>
        </w:rPr>
        <w:t>2. Промышленный (разведка и добыча нефти) – локальный вид воздействия с сильной степенью нарушенности экосистем в радиусе 100-1000м (запыление растительного покрова, очаги химического загрязнения в результате разливов нефтепродуктов и других химреагентов, тотальное уничтожения травостоя).</w:t>
      </w:r>
    </w:p>
    <w:p w14:paraId="22465F82" w14:textId="77777777" w:rsidR="007628E1" w:rsidRPr="00413A30" w:rsidRDefault="007628E1" w:rsidP="005C6EC5">
      <w:pPr>
        <w:ind w:firstLine="737"/>
        <w:jc w:val="both"/>
        <w:rPr>
          <w:rFonts w:eastAsia="Times New Roman"/>
          <w:lang w:eastAsia="ru-RU"/>
        </w:rPr>
      </w:pPr>
      <w:r w:rsidRPr="00413A30">
        <w:rPr>
          <w:rFonts w:eastAsia="Times New Roman"/>
          <w:lang w:eastAsia="ru-RU"/>
        </w:rPr>
        <w:t xml:space="preserve">Территориальные экологические последствия влияния этих факторов не равноценны. Кроме этого повсеместно экосистемы испытывают влияние многих факторов одновременно, но интегральный, кумулятивный эффект этих воздействий неодинаков и зависит от исходного состояния и потенциальной устойчивости растительности конкретных участков. </w:t>
      </w:r>
    </w:p>
    <w:p w14:paraId="00CABFDE" w14:textId="77777777" w:rsidR="007628E1" w:rsidRPr="00413A30" w:rsidRDefault="007628E1" w:rsidP="005C6EC5">
      <w:pPr>
        <w:ind w:firstLine="720"/>
        <w:jc w:val="both"/>
        <w:rPr>
          <w:rFonts w:eastAsia="Times New Roman"/>
          <w:lang w:eastAsia="ru-RU"/>
        </w:rPr>
      </w:pPr>
      <w:r w:rsidRPr="00413A30">
        <w:rPr>
          <w:rFonts w:eastAsia="Times New Roman"/>
          <w:lang w:eastAsia="ru-RU"/>
        </w:rPr>
        <w:t xml:space="preserve">Помимо санкционированного участка отчуждения по территории будет наезжена сеть несанкционированных дорог. Это приведет к дополнительным площадям с деградированной </w:t>
      </w:r>
      <w:r w:rsidRPr="00413A30">
        <w:rPr>
          <w:rFonts w:eastAsia="Times New Roman"/>
          <w:lang w:eastAsia="ru-RU"/>
        </w:rPr>
        <w:lastRenderedPageBreak/>
        <w:t>растительностью. Чем шире будет сеть наезженных дорог, тем больше вероятности расширения очагов опустынивания.</w:t>
      </w:r>
    </w:p>
    <w:p w14:paraId="7D2F5F9E" w14:textId="77777777" w:rsidR="007628E1" w:rsidRPr="00413A30" w:rsidRDefault="007628E1" w:rsidP="005C6EC5">
      <w:pPr>
        <w:ind w:firstLine="737"/>
        <w:jc w:val="both"/>
        <w:rPr>
          <w:rFonts w:eastAsia="Times New Roman"/>
          <w:lang w:eastAsia="ru-RU"/>
        </w:rPr>
      </w:pPr>
      <w:r w:rsidRPr="00413A30">
        <w:rPr>
          <w:rFonts w:eastAsia="Times New Roman"/>
          <w:lang w:eastAsia="ru-RU"/>
        </w:rPr>
        <w:t>Территории, в настоящее время, представленные естественной зональной растительностью могут подвергнуться сильным антропогенным воздействиям. Учитывая опыт бурения добывающих скважин, можно сказать, что непосредственно вокруг скважин растительный покров будет полностью уничтожен в радиусе 100-200м. Это механическое воздействие связано со снятием слоя почвы для выравнивания поверхностей, крепления конструкций и прокладки труб, установки жилых и технических сооружений и т.д. В связи с этим, вокруг промышленных площадок будет полностью нарушен морфологический профиль почв. Такие участки длительное время не зарастают. При прекращении непосредственного воздействия (до 3-х месяцев) на второй-третий год начнется постепенное зарастание. Пионерные группировки этих видов неустойчивы в пространстве и во времени, поэтому уязвимы к любым видам антропогенного воздействия.</w:t>
      </w:r>
    </w:p>
    <w:p w14:paraId="1D74248A" w14:textId="77777777" w:rsidR="007628E1" w:rsidRPr="00413A30" w:rsidRDefault="007628E1" w:rsidP="005C6EC5">
      <w:pPr>
        <w:ind w:firstLine="737"/>
        <w:jc w:val="both"/>
        <w:rPr>
          <w:rFonts w:eastAsia="Times New Roman"/>
          <w:lang w:eastAsia="ru-RU"/>
        </w:rPr>
      </w:pPr>
      <w:r w:rsidRPr="00413A30">
        <w:rPr>
          <w:rFonts w:eastAsia="Times New Roman"/>
          <w:lang w:eastAsia="ru-RU"/>
        </w:rPr>
        <w:t>Резюмируя вышеизложенное, следует сказать, что проведение работ по пробной эксплуатации отразится на почвенно-растительном покрове в виде следующих изменений:</w:t>
      </w:r>
    </w:p>
    <w:p w14:paraId="0BAA95FB" w14:textId="77777777" w:rsidR="007628E1" w:rsidRPr="00413A30" w:rsidRDefault="007628E1" w:rsidP="00CF3027">
      <w:pPr>
        <w:numPr>
          <w:ilvl w:val="0"/>
          <w:numId w:val="67"/>
        </w:numPr>
        <w:tabs>
          <w:tab w:val="left" w:pos="0"/>
          <w:tab w:val="left" w:pos="993"/>
        </w:tabs>
        <w:ind w:left="0" w:firstLine="737"/>
        <w:jc w:val="both"/>
        <w:rPr>
          <w:rFonts w:eastAsia="Times New Roman"/>
          <w:lang w:eastAsia="ru-RU"/>
        </w:rPr>
      </w:pPr>
      <w:r w:rsidRPr="00413A30">
        <w:rPr>
          <w:rFonts w:eastAsia="Times New Roman"/>
          <w:lang w:eastAsia="ru-RU"/>
        </w:rPr>
        <w:t>Полное (реже частичное) уничтожение растительности будет при:</w:t>
      </w:r>
    </w:p>
    <w:p w14:paraId="2A487B7A" w14:textId="77777777" w:rsidR="007628E1" w:rsidRPr="00413A30" w:rsidRDefault="007628E1" w:rsidP="00CF3027">
      <w:pPr>
        <w:numPr>
          <w:ilvl w:val="1"/>
          <w:numId w:val="67"/>
        </w:numPr>
        <w:tabs>
          <w:tab w:val="num" w:pos="0"/>
          <w:tab w:val="left" w:pos="993"/>
        </w:tabs>
        <w:ind w:left="0" w:firstLine="709"/>
        <w:jc w:val="both"/>
        <w:rPr>
          <w:rFonts w:eastAsia="Times New Roman"/>
          <w:lang w:eastAsia="ru-RU"/>
        </w:rPr>
      </w:pPr>
      <w:r w:rsidRPr="00413A30">
        <w:rPr>
          <w:rFonts w:eastAsia="Times New Roman"/>
          <w:lang w:eastAsia="ru-RU"/>
        </w:rPr>
        <w:t>трассировке временных грунтовых дорог в условиях отсутствия специально оборудованных;</w:t>
      </w:r>
    </w:p>
    <w:p w14:paraId="39B5C120" w14:textId="77777777" w:rsidR="007628E1" w:rsidRPr="00413A30" w:rsidRDefault="007628E1" w:rsidP="00CF3027">
      <w:pPr>
        <w:numPr>
          <w:ilvl w:val="1"/>
          <w:numId w:val="67"/>
        </w:numPr>
        <w:tabs>
          <w:tab w:val="num" w:pos="0"/>
          <w:tab w:val="left" w:pos="993"/>
        </w:tabs>
        <w:ind w:left="0" w:firstLine="709"/>
        <w:jc w:val="both"/>
        <w:rPr>
          <w:rFonts w:eastAsia="Times New Roman"/>
          <w:lang w:eastAsia="ru-RU"/>
        </w:rPr>
      </w:pPr>
      <w:r w:rsidRPr="00413A30">
        <w:rPr>
          <w:rFonts w:eastAsia="Times New Roman"/>
          <w:lang w:eastAsia="ru-RU"/>
        </w:rPr>
        <w:t>транспортировке бурового оборудования и технологического оборудования;</w:t>
      </w:r>
    </w:p>
    <w:p w14:paraId="0CBEBF3F" w14:textId="77777777" w:rsidR="007628E1" w:rsidRPr="00413A30" w:rsidRDefault="007628E1" w:rsidP="00CF3027">
      <w:pPr>
        <w:numPr>
          <w:ilvl w:val="1"/>
          <w:numId w:val="67"/>
        </w:numPr>
        <w:tabs>
          <w:tab w:val="num" w:pos="0"/>
          <w:tab w:val="left" w:pos="993"/>
        </w:tabs>
        <w:ind w:left="0" w:firstLine="709"/>
        <w:jc w:val="both"/>
        <w:rPr>
          <w:rFonts w:eastAsia="Times New Roman"/>
          <w:lang w:eastAsia="ru-RU"/>
        </w:rPr>
      </w:pPr>
      <w:r w:rsidRPr="00413A30">
        <w:rPr>
          <w:rFonts w:eastAsia="Times New Roman"/>
          <w:lang w:eastAsia="ru-RU"/>
        </w:rPr>
        <w:t>транспортировке реагентов буровых растворов, ГСМ, шламов и других материалов;</w:t>
      </w:r>
    </w:p>
    <w:p w14:paraId="0CBB8677" w14:textId="77777777" w:rsidR="007628E1" w:rsidRPr="00413A30" w:rsidRDefault="007628E1" w:rsidP="00CF3027">
      <w:pPr>
        <w:numPr>
          <w:ilvl w:val="1"/>
          <w:numId w:val="67"/>
        </w:numPr>
        <w:tabs>
          <w:tab w:val="num" w:pos="0"/>
          <w:tab w:val="left" w:pos="993"/>
        </w:tabs>
        <w:ind w:left="0" w:firstLine="709"/>
        <w:jc w:val="both"/>
        <w:rPr>
          <w:rFonts w:eastAsia="Times New Roman"/>
          <w:lang w:eastAsia="ru-RU"/>
        </w:rPr>
      </w:pPr>
      <w:r w:rsidRPr="00413A30">
        <w:rPr>
          <w:rFonts w:eastAsia="Times New Roman"/>
          <w:lang w:eastAsia="ru-RU"/>
        </w:rPr>
        <w:t>обустройстве площадки (строительство терминала, бетонирование устьев скважин, строительство вахтового поселка, внутрипромысловых трубопроводных систем).</w:t>
      </w:r>
    </w:p>
    <w:p w14:paraId="11224E03" w14:textId="77777777" w:rsidR="007628E1" w:rsidRPr="00413A30" w:rsidRDefault="007628E1" w:rsidP="005C6EC5">
      <w:pPr>
        <w:tabs>
          <w:tab w:val="left" w:pos="0"/>
        </w:tabs>
        <w:ind w:firstLine="737"/>
        <w:jc w:val="both"/>
        <w:rPr>
          <w:rFonts w:eastAsia="Times New Roman"/>
          <w:lang w:eastAsia="ru-RU"/>
        </w:rPr>
      </w:pPr>
      <w:r w:rsidRPr="00413A30">
        <w:rPr>
          <w:rFonts w:eastAsia="Times New Roman"/>
          <w:lang w:eastAsia="ru-RU"/>
        </w:rPr>
        <w:t>2. Частичное повреждение растений (реже уничтожение) будет при:</w:t>
      </w:r>
    </w:p>
    <w:p w14:paraId="6C178734" w14:textId="77777777" w:rsidR="007628E1" w:rsidRPr="00413A30" w:rsidRDefault="007628E1" w:rsidP="00CF3027">
      <w:pPr>
        <w:numPr>
          <w:ilvl w:val="0"/>
          <w:numId w:val="69"/>
        </w:numPr>
        <w:tabs>
          <w:tab w:val="num" w:pos="0"/>
          <w:tab w:val="left" w:pos="993"/>
        </w:tabs>
        <w:ind w:left="0" w:firstLine="709"/>
        <w:jc w:val="both"/>
        <w:rPr>
          <w:rFonts w:eastAsia="Times New Roman"/>
          <w:lang w:eastAsia="ru-RU"/>
        </w:rPr>
      </w:pPr>
      <w:r w:rsidRPr="00413A30">
        <w:rPr>
          <w:rFonts w:eastAsia="Times New Roman"/>
          <w:lang w:eastAsia="ru-RU"/>
        </w:rPr>
        <w:t>загрязнении почвенно-растительного покрова выхлопными газами,</w:t>
      </w:r>
      <w:r w:rsidRPr="00413A30">
        <w:rPr>
          <w:rFonts w:eastAsia="Times New Roman"/>
          <w:b/>
          <w:bCs/>
          <w:lang w:eastAsia="ru-RU"/>
        </w:rPr>
        <w:t xml:space="preserve"> </w:t>
      </w:r>
      <w:r w:rsidRPr="00413A30">
        <w:rPr>
          <w:rFonts w:eastAsia="Times New Roman"/>
          <w:lang w:eastAsia="ru-RU"/>
        </w:rPr>
        <w:t>ГСМ, отработанными буровыми растворами, буровыми шламами, нефтью;</w:t>
      </w:r>
    </w:p>
    <w:p w14:paraId="5DAAC5FB" w14:textId="77777777" w:rsidR="007628E1" w:rsidRPr="00413A30" w:rsidRDefault="007628E1" w:rsidP="00CF3027">
      <w:pPr>
        <w:numPr>
          <w:ilvl w:val="0"/>
          <w:numId w:val="69"/>
        </w:numPr>
        <w:tabs>
          <w:tab w:val="num" w:pos="0"/>
          <w:tab w:val="left" w:pos="993"/>
        </w:tabs>
        <w:ind w:left="0" w:firstLine="709"/>
        <w:jc w:val="both"/>
        <w:rPr>
          <w:rFonts w:eastAsia="Times New Roman"/>
          <w:lang w:eastAsia="ru-RU"/>
        </w:rPr>
      </w:pPr>
      <w:r w:rsidRPr="00413A30">
        <w:rPr>
          <w:rFonts w:eastAsia="Times New Roman"/>
          <w:lang w:eastAsia="ru-RU"/>
        </w:rPr>
        <w:t>запылении придорожной растительности;</w:t>
      </w:r>
    </w:p>
    <w:p w14:paraId="7B7A2431" w14:textId="77777777" w:rsidR="007628E1" w:rsidRPr="00413A30" w:rsidRDefault="007628E1" w:rsidP="00CF3027">
      <w:pPr>
        <w:numPr>
          <w:ilvl w:val="0"/>
          <w:numId w:val="69"/>
        </w:numPr>
        <w:tabs>
          <w:tab w:val="num" w:pos="0"/>
          <w:tab w:val="left" w:pos="993"/>
        </w:tabs>
        <w:ind w:left="0" w:firstLine="709"/>
        <w:jc w:val="both"/>
        <w:rPr>
          <w:rFonts w:eastAsia="Times New Roman"/>
          <w:lang w:eastAsia="ru-RU"/>
        </w:rPr>
      </w:pPr>
      <w:r w:rsidRPr="00413A30">
        <w:rPr>
          <w:rFonts w:eastAsia="Times New Roman"/>
          <w:lang w:eastAsia="ru-RU"/>
        </w:rPr>
        <w:t>бурении скважин.</w:t>
      </w:r>
    </w:p>
    <w:p w14:paraId="17CB6F3A" w14:textId="77777777" w:rsidR="00E6131A" w:rsidRPr="00413A30" w:rsidRDefault="00E6131A" w:rsidP="005C6EC5">
      <w:pPr>
        <w:ind w:firstLine="708"/>
        <w:rPr>
          <w:rFonts w:eastAsia="Times New Roman"/>
          <w:b/>
          <w:bCs/>
          <w:sz w:val="20"/>
          <w:szCs w:val="20"/>
          <w:lang w:val="x-none" w:eastAsia="x-none"/>
        </w:rPr>
      </w:pPr>
      <w:bookmarkStart w:id="377" w:name="_Toc22055926"/>
      <w:bookmarkStart w:id="378" w:name="_Toc47945493"/>
      <w:bookmarkStart w:id="379" w:name="_Toc54196347"/>
      <w:bookmarkStart w:id="380" w:name="_Toc72417919"/>
      <w:bookmarkStart w:id="381" w:name="_Toc90910185"/>
    </w:p>
    <w:p w14:paraId="7276CE9F" w14:textId="4FA7D606" w:rsidR="007628E1" w:rsidRPr="00413A30" w:rsidRDefault="000D42B3" w:rsidP="005C6EC5">
      <w:pPr>
        <w:ind w:firstLine="708"/>
        <w:rPr>
          <w:rFonts w:eastAsia="Calibri"/>
          <w:b/>
          <w:sz w:val="20"/>
          <w:szCs w:val="20"/>
          <w:lang w:eastAsia="ru-RU"/>
        </w:rPr>
      </w:pPr>
      <w:bookmarkStart w:id="382" w:name="_Toc236236818"/>
      <w:r>
        <w:rPr>
          <w:rFonts w:eastAsia="Times New Roman"/>
          <w:b/>
          <w:bCs/>
          <w:sz w:val="20"/>
          <w:szCs w:val="20"/>
          <w:lang w:val="x-none" w:eastAsia="x-none"/>
        </w:rPr>
        <w:t>Таблица</w:t>
      </w:r>
      <w:r w:rsidR="00BE444E" w:rsidRPr="00413A30">
        <w:rPr>
          <w:rFonts w:eastAsia="Times New Roman"/>
          <w:b/>
          <w:bCs/>
          <w:sz w:val="20"/>
          <w:szCs w:val="20"/>
          <w:lang w:val="x-none" w:eastAsia="x-none"/>
        </w:rPr>
        <w:t xml:space="preserve"> </w:t>
      </w:r>
      <w:r w:rsidR="00022625">
        <w:rPr>
          <w:rFonts w:eastAsia="Times New Roman"/>
          <w:b/>
          <w:bCs/>
          <w:sz w:val="20"/>
          <w:szCs w:val="20"/>
          <w:lang w:val="x-none" w:eastAsia="x-none"/>
        </w:rPr>
        <w:fldChar w:fldCharType="begin"/>
      </w:r>
      <w:r w:rsidR="00022625">
        <w:rPr>
          <w:rFonts w:eastAsia="Times New Roman"/>
          <w:b/>
          <w:bCs/>
          <w:sz w:val="20"/>
          <w:szCs w:val="20"/>
          <w:lang w:val="x-none" w:eastAsia="x-none"/>
        </w:rPr>
        <w:instrText xml:space="preserve"> STYLEREF 1 \s </w:instrText>
      </w:r>
      <w:r w:rsidR="00022625">
        <w:rPr>
          <w:rFonts w:eastAsia="Times New Roman"/>
          <w:b/>
          <w:bCs/>
          <w:sz w:val="20"/>
          <w:szCs w:val="20"/>
          <w:lang w:val="x-none" w:eastAsia="x-none"/>
        </w:rPr>
        <w:fldChar w:fldCharType="separate"/>
      </w:r>
      <w:r w:rsidR="00D6182F">
        <w:rPr>
          <w:rFonts w:eastAsia="Times New Roman"/>
          <w:b/>
          <w:bCs/>
          <w:noProof/>
          <w:sz w:val="20"/>
          <w:szCs w:val="20"/>
          <w:lang w:val="x-none" w:eastAsia="x-none"/>
        </w:rPr>
        <w:t>5</w:t>
      </w:r>
      <w:r w:rsidR="00022625">
        <w:rPr>
          <w:rFonts w:eastAsia="Times New Roman"/>
          <w:b/>
          <w:bCs/>
          <w:sz w:val="20"/>
          <w:szCs w:val="20"/>
          <w:lang w:val="x-none" w:eastAsia="x-none"/>
        </w:rPr>
        <w:fldChar w:fldCharType="end"/>
      </w:r>
      <w:r w:rsidR="00022625">
        <w:rPr>
          <w:rFonts w:eastAsia="Times New Roman"/>
          <w:b/>
          <w:bCs/>
          <w:sz w:val="20"/>
          <w:szCs w:val="20"/>
          <w:lang w:val="x-none" w:eastAsia="x-none"/>
        </w:rPr>
        <w:t>.</w:t>
      </w:r>
      <w:r w:rsidR="00022625">
        <w:rPr>
          <w:rFonts w:eastAsia="Times New Roman"/>
          <w:b/>
          <w:bCs/>
          <w:sz w:val="20"/>
          <w:szCs w:val="20"/>
          <w:lang w:val="x-none" w:eastAsia="x-none"/>
        </w:rPr>
        <w:fldChar w:fldCharType="begin"/>
      </w:r>
      <w:r w:rsidR="00022625">
        <w:rPr>
          <w:rFonts w:eastAsia="Times New Roman"/>
          <w:b/>
          <w:bCs/>
          <w:sz w:val="20"/>
          <w:szCs w:val="20"/>
          <w:lang w:val="x-none" w:eastAsia="x-none"/>
        </w:rPr>
        <w:instrText xml:space="preserve"> SEQ Таблица \* ARABIC \s 1 </w:instrText>
      </w:r>
      <w:r w:rsidR="00022625">
        <w:rPr>
          <w:rFonts w:eastAsia="Times New Roman"/>
          <w:b/>
          <w:bCs/>
          <w:sz w:val="20"/>
          <w:szCs w:val="20"/>
          <w:lang w:val="x-none" w:eastAsia="x-none"/>
        </w:rPr>
        <w:fldChar w:fldCharType="separate"/>
      </w:r>
      <w:r w:rsidR="00D6182F">
        <w:rPr>
          <w:rFonts w:eastAsia="Times New Roman"/>
          <w:b/>
          <w:bCs/>
          <w:noProof/>
          <w:sz w:val="20"/>
          <w:szCs w:val="20"/>
          <w:lang w:val="x-none" w:eastAsia="x-none"/>
        </w:rPr>
        <w:t>7</w:t>
      </w:r>
      <w:r w:rsidR="00022625">
        <w:rPr>
          <w:rFonts w:eastAsia="Times New Roman"/>
          <w:b/>
          <w:bCs/>
          <w:sz w:val="20"/>
          <w:szCs w:val="20"/>
          <w:lang w:val="x-none" w:eastAsia="x-none"/>
        </w:rPr>
        <w:fldChar w:fldCharType="end"/>
      </w:r>
      <w:r w:rsidR="00BE444E" w:rsidRPr="00413A30">
        <w:rPr>
          <w:rFonts w:eastAsia="Times New Roman"/>
          <w:b/>
          <w:bCs/>
          <w:sz w:val="20"/>
          <w:szCs w:val="20"/>
          <w:lang w:val="x-none" w:eastAsia="x-none"/>
        </w:rPr>
        <w:t xml:space="preserve">- </w:t>
      </w:r>
      <w:bookmarkStart w:id="383" w:name="_Toc517713357"/>
      <w:bookmarkStart w:id="384" w:name="_Toc22111976"/>
      <w:bookmarkStart w:id="385" w:name="_Toc39050825"/>
      <w:bookmarkStart w:id="386" w:name="_Toc54196159"/>
      <w:bookmarkStart w:id="387" w:name="_Toc71190035"/>
      <w:bookmarkStart w:id="388" w:name="_Toc90910140"/>
      <w:bookmarkEnd w:id="376"/>
      <w:bookmarkEnd w:id="377"/>
      <w:bookmarkEnd w:id="378"/>
      <w:bookmarkEnd w:id="379"/>
      <w:bookmarkEnd w:id="380"/>
      <w:bookmarkEnd w:id="381"/>
      <w:r w:rsidR="007628E1" w:rsidRPr="00413A30">
        <w:rPr>
          <w:rFonts w:eastAsia="Calibri"/>
          <w:b/>
          <w:sz w:val="20"/>
          <w:szCs w:val="20"/>
          <w:lang w:val="kk-KZ" w:eastAsia="ru-RU"/>
        </w:rPr>
        <w:t>Анализ последствий возможного загрязнения на растительность</w:t>
      </w:r>
      <w:bookmarkEnd w:id="382"/>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189"/>
        <w:gridCol w:w="1989"/>
        <w:gridCol w:w="1870"/>
        <w:gridCol w:w="1760"/>
        <w:gridCol w:w="1801"/>
      </w:tblGrid>
      <w:tr w:rsidR="005F7A23" w:rsidRPr="00413A30" w14:paraId="5C81933A" w14:textId="77777777" w:rsidTr="00936576">
        <w:tc>
          <w:tcPr>
            <w:tcW w:w="1139" w:type="pct"/>
            <w:shd w:val="clear" w:color="auto" w:fill="auto"/>
            <w:vAlign w:val="center"/>
          </w:tcPr>
          <w:p w14:paraId="52E19FB3" w14:textId="77777777" w:rsidR="007628E1" w:rsidRPr="00413A30" w:rsidRDefault="007628E1" w:rsidP="005C6EC5">
            <w:pPr>
              <w:jc w:val="center"/>
              <w:rPr>
                <w:rFonts w:eastAsia="Calibri"/>
                <w:b/>
                <w:sz w:val="20"/>
                <w:szCs w:val="20"/>
                <w:lang w:eastAsia="ru-RU"/>
              </w:rPr>
            </w:pPr>
            <w:r w:rsidRPr="00413A30">
              <w:rPr>
                <w:rFonts w:eastAsia="Calibri"/>
                <w:b/>
                <w:sz w:val="20"/>
                <w:szCs w:val="20"/>
                <w:lang w:eastAsia="ru-RU"/>
              </w:rPr>
              <w:t>Источники и виды воздействия</w:t>
            </w:r>
          </w:p>
        </w:tc>
        <w:tc>
          <w:tcPr>
            <w:tcW w:w="1035" w:type="pct"/>
            <w:shd w:val="clear" w:color="auto" w:fill="auto"/>
            <w:vAlign w:val="center"/>
          </w:tcPr>
          <w:p w14:paraId="34B86C45" w14:textId="77777777" w:rsidR="007628E1" w:rsidRPr="00413A30" w:rsidRDefault="007628E1" w:rsidP="005C6EC5">
            <w:pPr>
              <w:jc w:val="center"/>
              <w:rPr>
                <w:rFonts w:eastAsia="Calibri"/>
                <w:b/>
                <w:sz w:val="20"/>
                <w:szCs w:val="20"/>
                <w:lang w:eastAsia="ru-RU"/>
              </w:rPr>
            </w:pPr>
            <w:r w:rsidRPr="00413A30">
              <w:rPr>
                <w:rFonts w:eastAsia="Calibri"/>
                <w:b/>
                <w:sz w:val="20"/>
                <w:szCs w:val="20"/>
                <w:lang w:eastAsia="ru-RU"/>
              </w:rPr>
              <w:t>Пространственный масштаб</w:t>
            </w:r>
          </w:p>
        </w:tc>
        <w:tc>
          <w:tcPr>
            <w:tcW w:w="973" w:type="pct"/>
            <w:shd w:val="clear" w:color="auto" w:fill="auto"/>
            <w:vAlign w:val="center"/>
          </w:tcPr>
          <w:p w14:paraId="221E6F88" w14:textId="77777777" w:rsidR="007628E1" w:rsidRPr="00413A30" w:rsidRDefault="007628E1" w:rsidP="005C6EC5">
            <w:pPr>
              <w:jc w:val="center"/>
              <w:rPr>
                <w:rFonts w:eastAsia="Calibri"/>
                <w:b/>
                <w:sz w:val="20"/>
                <w:szCs w:val="20"/>
                <w:lang w:eastAsia="ru-RU"/>
              </w:rPr>
            </w:pPr>
            <w:r w:rsidRPr="00413A30">
              <w:rPr>
                <w:rFonts w:eastAsia="Calibri"/>
                <w:b/>
                <w:sz w:val="20"/>
                <w:szCs w:val="20"/>
                <w:lang w:eastAsia="ru-RU"/>
              </w:rPr>
              <w:t>Временный масштаб</w:t>
            </w:r>
          </w:p>
        </w:tc>
        <w:tc>
          <w:tcPr>
            <w:tcW w:w="916" w:type="pct"/>
            <w:shd w:val="clear" w:color="auto" w:fill="auto"/>
            <w:vAlign w:val="center"/>
          </w:tcPr>
          <w:p w14:paraId="04A96D6E" w14:textId="77777777" w:rsidR="007628E1" w:rsidRPr="00413A30" w:rsidRDefault="007628E1" w:rsidP="005C6EC5">
            <w:pPr>
              <w:jc w:val="center"/>
              <w:rPr>
                <w:rFonts w:eastAsia="Calibri"/>
                <w:b/>
                <w:sz w:val="20"/>
                <w:szCs w:val="20"/>
                <w:lang w:eastAsia="ru-RU"/>
              </w:rPr>
            </w:pPr>
            <w:r w:rsidRPr="00413A30">
              <w:rPr>
                <w:rFonts w:eastAsia="Calibri"/>
                <w:b/>
                <w:sz w:val="20"/>
                <w:szCs w:val="20"/>
                <w:lang w:eastAsia="ru-RU"/>
              </w:rPr>
              <w:t>Интенсивность воздействия</w:t>
            </w:r>
          </w:p>
        </w:tc>
        <w:tc>
          <w:tcPr>
            <w:tcW w:w="937" w:type="pct"/>
            <w:shd w:val="clear" w:color="auto" w:fill="auto"/>
            <w:vAlign w:val="center"/>
          </w:tcPr>
          <w:p w14:paraId="72D7D133" w14:textId="77777777" w:rsidR="007628E1" w:rsidRPr="00413A30" w:rsidRDefault="007628E1" w:rsidP="005C6EC5">
            <w:pPr>
              <w:jc w:val="center"/>
              <w:rPr>
                <w:rFonts w:eastAsia="Calibri"/>
                <w:b/>
                <w:sz w:val="20"/>
                <w:szCs w:val="20"/>
                <w:lang w:eastAsia="ru-RU"/>
              </w:rPr>
            </w:pPr>
            <w:r w:rsidRPr="00413A30">
              <w:rPr>
                <w:rFonts w:eastAsia="Calibri"/>
                <w:b/>
                <w:sz w:val="20"/>
                <w:szCs w:val="20"/>
                <w:lang w:eastAsia="ru-RU"/>
              </w:rPr>
              <w:t>Значимость воздействия</w:t>
            </w:r>
          </w:p>
        </w:tc>
      </w:tr>
      <w:tr w:rsidR="005F7A23" w:rsidRPr="00413A30" w14:paraId="21ACD9BA" w14:textId="77777777" w:rsidTr="00936576">
        <w:tc>
          <w:tcPr>
            <w:tcW w:w="1139" w:type="pct"/>
            <w:shd w:val="clear" w:color="auto" w:fill="auto"/>
          </w:tcPr>
          <w:p w14:paraId="71FA0217" w14:textId="77777777" w:rsidR="007628E1" w:rsidRPr="00413A30" w:rsidRDefault="007628E1" w:rsidP="005C6EC5">
            <w:pPr>
              <w:jc w:val="center"/>
              <w:rPr>
                <w:rFonts w:eastAsia="Calibri"/>
                <w:b/>
                <w:sz w:val="20"/>
                <w:szCs w:val="20"/>
                <w:lang w:eastAsia="ru-RU"/>
              </w:rPr>
            </w:pPr>
            <w:r w:rsidRPr="00413A30">
              <w:rPr>
                <w:rFonts w:eastAsia="Calibri"/>
                <w:b/>
                <w:sz w:val="20"/>
                <w:szCs w:val="20"/>
                <w:lang w:eastAsia="ru-RU"/>
              </w:rPr>
              <w:t>1</w:t>
            </w:r>
          </w:p>
        </w:tc>
        <w:tc>
          <w:tcPr>
            <w:tcW w:w="1035" w:type="pct"/>
            <w:shd w:val="clear" w:color="auto" w:fill="auto"/>
          </w:tcPr>
          <w:p w14:paraId="1F2F2D62" w14:textId="77777777" w:rsidR="007628E1" w:rsidRPr="00413A30" w:rsidRDefault="007628E1" w:rsidP="005C6EC5">
            <w:pPr>
              <w:jc w:val="center"/>
              <w:rPr>
                <w:rFonts w:eastAsia="Calibri"/>
                <w:b/>
                <w:sz w:val="20"/>
                <w:szCs w:val="20"/>
                <w:lang w:eastAsia="ru-RU"/>
              </w:rPr>
            </w:pPr>
            <w:r w:rsidRPr="00413A30">
              <w:rPr>
                <w:rFonts w:eastAsia="Calibri"/>
                <w:b/>
                <w:sz w:val="20"/>
                <w:szCs w:val="20"/>
                <w:lang w:eastAsia="ru-RU"/>
              </w:rPr>
              <w:t>2</w:t>
            </w:r>
          </w:p>
        </w:tc>
        <w:tc>
          <w:tcPr>
            <w:tcW w:w="973" w:type="pct"/>
            <w:shd w:val="clear" w:color="auto" w:fill="auto"/>
          </w:tcPr>
          <w:p w14:paraId="6FECDA59" w14:textId="77777777" w:rsidR="007628E1" w:rsidRPr="00413A30" w:rsidRDefault="007628E1" w:rsidP="005C6EC5">
            <w:pPr>
              <w:jc w:val="center"/>
              <w:rPr>
                <w:rFonts w:eastAsia="Calibri"/>
                <w:b/>
                <w:sz w:val="20"/>
                <w:szCs w:val="20"/>
                <w:lang w:eastAsia="ru-RU"/>
              </w:rPr>
            </w:pPr>
            <w:r w:rsidRPr="00413A30">
              <w:rPr>
                <w:rFonts w:eastAsia="Calibri"/>
                <w:b/>
                <w:sz w:val="20"/>
                <w:szCs w:val="20"/>
                <w:lang w:eastAsia="ru-RU"/>
              </w:rPr>
              <w:t>3</w:t>
            </w:r>
          </w:p>
        </w:tc>
        <w:tc>
          <w:tcPr>
            <w:tcW w:w="916" w:type="pct"/>
            <w:shd w:val="clear" w:color="auto" w:fill="auto"/>
          </w:tcPr>
          <w:p w14:paraId="6C8168B0" w14:textId="77777777" w:rsidR="007628E1" w:rsidRPr="00413A30" w:rsidRDefault="007628E1" w:rsidP="005C6EC5">
            <w:pPr>
              <w:jc w:val="center"/>
              <w:rPr>
                <w:rFonts w:eastAsia="Calibri"/>
                <w:b/>
                <w:sz w:val="20"/>
                <w:szCs w:val="20"/>
                <w:lang w:eastAsia="ru-RU"/>
              </w:rPr>
            </w:pPr>
            <w:r w:rsidRPr="00413A30">
              <w:rPr>
                <w:rFonts w:eastAsia="Calibri"/>
                <w:b/>
                <w:sz w:val="20"/>
                <w:szCs w:val="20"/>
                <w:lang w:eastAsia="ru-RU"/>
              </w:rPr>
              <w:t>4</w:t>
            </w:r>
          </w:p>
        </w:tc>
        <w:tc>
          <w:tcPr>
            <w:tcW w:w="937" w:type="pct"/>
            <w:shd w:val="clear" w:color="auto" w:fill="auto"/>
          </w:tcPr>
          <w:p w14:paraId="3B9A188E" w14:textId="77777777" w:rsidR="007628E1" w:rsidRPr="00413A30" w:rsidRDefault="007628E1" w:rsidP="005C6EC5">
            <w:pPr>
              <w:jc w:val="center"/>
              <w:rPr>
                <w:rFonts w:eastAsia="Calibri"/>
                <w:b/>
                <w:sz w:val="20"/>
                <w:szCs w:val="20"/>
                <w:lang w:eastAsia="ru-RU"/>
              </w:rPr>
            </w:pPr>
            <w:r w:rsidRPr="00413A30">
              <w:rPr>
                <w:rFonts w:eastAsia="Calibri"/>
                <w:b/>
                <w:sz w:val="20"/>
                <w:szCs w:val="20"/>
                <w:lang w:eastAsia="ru-RU"/>
              </w:rPr>
              <w:t>5</w:t>
            </w:r>
          </w:p>
        </w:tc>
      </w:tr>
      <w:tr w:rsidR="005F7A23" w:rsidRPr="00413A30" w14:paraId="757D6404" w14:textId="77777777" w:rsidTr="00936576">
        <w:tc>
          <w:tcPr>
            <w:tcW w:w="5000" w:type="pct"/>
            <w:gridSpan w:val="5"/>
            <w:shd w:val="clear" w:color="auto" w:fill="auto"/>
            <w:vAlign w:val="center"/>
          </w:tcPr>
          <w:p w14:paraId="7F297BC0" w14:textId="77777777" w:rsidR="007628E1" w:rsidRPr="00413A30" w:rsidRDefault="007628E1" w:rsidP="005C6EC5">
            <w:pPr>
              <w:jc w:val="center"/>
              <w:rPr>
                <w:rFonts w:eastAsia="Calibri"/>
                <w:b/>
                <w:sz w:val="20"/>
                <w:szCs w:val="20"/>
                <w:lang w:eastAsia="ru-RU"/>
              </w:rPr>
            </w:pPr>
            <w:r w:rsidRPr="00413A30">
              <w:rPr>
                <w:rFonts w:eastAsia="Calibri"/>
                <w:b/>
                <w:sz w:val="20"/>
                <w:szCs w:val="20"/>
                <w:lang w:eastAsia="ru-RU"/>
              </w:rPr>
              <w:t>при строительстве скважин</w:t>
            </w:r>
          </w:p>
        </w:tc>
      </w:tr>
      <w:tr w:rsidR="005F7A23" w:rsidRPr="00413A30" w14:paraId="578CAA99" w14:textId="77777777" w:rsidTr="00936576">
        <w:tc>
          <w:tcPr>
            <w:tcW w:w="1139" w:type="pct"/>
            <w:shd w:val="clear" w:color="auto" w:fill="auto"/>
            <w:vAlign w:val="center"/>
          </w:tcPr>
          <w:p w14:paraId="6672E39D" w14:textId="77777777" w:rsidR="007628E1" w:rsidRPr="00413A30" w:rsidRDefault="007628E1" w:rsidP="005C6EC5">
            <w:pPr>
              <w:jc w:val="center"/>
              <w:rPr>
                <w:rFonts w:eastAsia="Calibri"/>
                <w:sz w:val="20"/>
                <w:szCs w:val="20"/>
                <w:lang w:eastAsia="ru-RU"/>
              </w:rPr>
            </w:pPr>
            <w:r w:rsidRPr="00413A30">
              <w:rPr>
                <w:rFonts w:eastAsia="Calibri"/>
                <w:sz w:val="20"/>
                <w:szCs w:val="20"/>
                <w:lang w:eastAsia="ru-RU"/>
              </w:rPr>
              <w:t>Снятие растительного покрова</w:t>
            </w:r>
          </w:p>
        </w:tc>
        <w:tc>
          <w:tcPr>
            <w:tcW w:w="1035" w:type="pct"/>
            <w:shd w:val="clear" w:color="auto" w:fill="auto"/>
            <w:vAlign w:val="center"/>
          </w:tcPr>
          <w:p w14:paraId="6092E91B" w14:textId="77777777" w:rsidR="007628E1" w:rsidRPr="00413A30" w:rsidRDefault="007628E1" w:rsidP="005C6EC5">
            <w:pPr>
              <w:jc w:val="center"/>
              <w:rPr>
                <w:rFonts w:eastAsia="Calibri"/>
                <w:sz w:val="20"/>
                <w:szCs w:val="20"/>
                <w:lang w:eastAsia="ru-RU"/>
              </w:rPr>
            </w:pPr>
            <w:r w:rsidRPr="00413A30">
              <w:rPr>
                <w:rFonts w:eastAsia="Calibri"/>
                <w:sz w:val="20"/>
                <w:szCs w:val="20"/>
                <w:lang w:eastAsia="ru-RU"/>
              </w:rPr>
              <w:t>Ограниченное воздействие</w:t>
            </w:r>
          </w:p>
          <w:p w14:paraId="7F05A04C" w14:textId="77777777" w:rsidR="007628E1" w:rsidRPr="00413A30" w:rsidRDefault="007628E1" w:rsidP="005C6EC5">
            <w:pPr>
              <w:jc w:val="center"/>
              <w:rPr>
                <w:rFonts w:eastAsia="Calibri"/>
                <w:sz w:val="20"/>
                <w:szCs w:val="20"/>
                <w:lang w:eastAsia="ru-RU"/>
              </w:rPr>
            </w:pPr>
            <w:r w:rsidRPr="00413A30">
              <w:rPr>
                <w:rFonts w:eastAsia="Calibri"/>
                <w:sz w:val="20"/>
                <w:szCs w:val="20"/>
                <w:lang w:eastAsia="ru-RU"/>
              </w:rPr>
              <w:t>2</w:t>
            </w:r>
          </w:p>
        </w:tc>
        <w:tc>
          <w:tcPr>
            <w:tcW w:w="973" w:type="pct"/>
            <w:shd w:val="clear" w:color="auto" w:fill="auto"/>
            <w:vAlign w:val="center"/>
          </w:tcPr>
          <w:p w14:paraId="15E38E9B" w14:textId="77777777" w:rsidR="007628E1" w:rsidRPr="00413A30" w:rsidRDefault="007628E1" w:rsidP="005C6EC5">
            <w:pPr>
              <w:jc w:val="center"/>
              <w:rPr>
                <w:rFonts w:eastAsia="Calibri"/>
                <w:sz w:val="20"/>
                <w:szCs w:val="20"/>
                <w:lang w:eastAsia="ru-RU"/>
              </w:rPr>
            </w:pPr>
            <w:r w:rsidRPr="00413A30">
              <w:rPr>
                <w:rFonts w:eastAsia="Calibri"/>
                <w:sz w:val="20"/>
                <w:szCs w:val="20"/>
                <w:lang w:eastAsia="ru-RU"/>
              </w:rPr>
              <w:t>Кратковременное</w:t>
            </w:r>
          </w:p>
          <w:p w14:paraId="55E281AF" w14:textId="77777777" w:rsidR="007628E1" w:rsidRPr="00413A30" w:rsidRDefault="007628E1" w:rsidP="005C6EC5">
            <w:pPr>
              <w:jc w:val="center"/>
              <w:rPr>
                <w:rFonts w:eastAsia="Calibri"/>
                <w:sz w:val="20"/>
                <w:szCs w:val="20"/>
                <w:lang w:eastAsia="ru-RU"/>
              </w:rPr>
            </w:pPr>
            <w:r w:rsidRPr="00413A30">
              <w:rPr>
                <w:rFonts w:eastAsia="Calibri"/>
                <w:sz w:val="20"/>
                <w:szCs w:val="20"/>
                <w:lang w:eastAsia="ru-RU"/>
              </w:rPr>
              <w:t>1</w:t>
            </w:r>
          </w:p>
        </w:tc>
        <w:tc>
          <w:tcPr>
            <w:tcW w:w="916" w:type="pct"/>
            <w:shd w:val="clear" w:color="auto" w:fill="auto"/>
            <w:vAlign w:val="center"/>
          </w:tcPr>
          <w:p w14:paraId="6D960B4F" w14:textId="77777777" w:rsidR="007628E1" w:rsidRPr="00413A30" w:rsidRDefault="007628E1" w:rsidP="005C6EC5">
            <w:pPr>
              <w:jc w:val="center"/>
              <w:rPr>
                <w:rFonts w:eastAsia="Calibri"/>
                <w:sz w:val="20"/>
                <w:szCs w:val="20"/>
                <w:lang w:eastAsia="ru-RU"/>
              </w:rPr>
            </w:pPr>
            <w:r w:rsidRPr="00413A30">
              <w:rPr>
                <w:rFonts w:eastAsia="Calibri"/>
                <w:sz w:val="20"/>
                <w:szCs w:val="20"/>
                <w:lang w:eastAsia="ru-RU"/>
              </w:rPr>
              <w:t>Слабое</w:t>
            </w:r>
          </w:p>
          <w:p w14:paraId="303CD5C1" w14:textId="77777777" w:rsidR="007628E1" w:rsidRPr="00413A30" w:rsidRDefault="007628E1" w:rsidP="005C6EC5">
            <w:pPr>
              <w:jc w:val="center"/>
              <w:rPr>
                <w:rFonts w:eastAsia="Calibri"/>
                <w:sz w:val="20"/>
                <w:szCs w:val="20"/>
                <w:lang w:eastAsia="ru-RU"/>
              </w:rPr>
            </w:pPr>
            <w:r w:rsidRPr="00413A30">
              <w:rPr>
                <w:rFonts w:eastAsia="Calibri"/>
                <w:sz w:val="20"/>
                <w:szCs w:val="20"/>
                <w:lang w:eastAsia="ru-RU"/>
              </w:rPr>
              <w:t>2</w:t>
            </w:r>
          </w:p>
        </w:tc>
        <w:tc>
          <w:tcPr>
            <w:tcW w:w="937" w:type="pct"/>
            <w:shd w:val="clear" w:color="auto" w:fill="auto"/>
            <w:vAlign w:val="center"/>
          </w:tcPr>
          <w:p w14:paraId="28E110ED" w14:textId="77777777" w:rsidR="007628E1" w:rsidRPr="00413A30" w:rsidRDefault="007628E1" w:rsidP="005C6EC5">
            <w:pPr>
              <w:jc w:val="center"/>
              <w:rPr>
                <w:rFonts w:eastAsia="Calibri"/>
                <w:sz w:val="20"/>
                <w:szCs w:val="20"/>
                <w:lang w:val="en-US" w:eastAsia="ru-RU"/>
              </w:rPr>
            </w:pPr>
            <w:r w:rsidRPr="00413A30">
              <w:rPr>
                <w:rFonts w:eastAsia="Calibri"/>
                <w:sz w:val="20"/>
                <w:szCs w:val="20"/>
                <w:lang w:eastAsia="ru-RU"/>
              </w:rPr>
              <w:t>низкой значимости</w:t>
            </w:r>
          </w:p>
          <w:p w14:paraId="5D531655" w14:textId="77777777" w:rsidR="007628E1" w:rsidRPr="00413A30" w:rsidRDefault="007628E1" w:rsidP="005C6EC5">
            <w:pPr>
              <w:jc w:val="center"/>
              <w:rPr>
                <w:rFonts w:eastAsia="Calibri"/>
                <w:sz w:val="20"/>
                <w:szCs w:val="20"/>
                <w:lang w:eastAsia="ru-RU"/>
              </w:rPr>
            </w:pPr>
            <w:r w:rsidRPr="00413A30">
              <w:rPr>
                <w:rFonts w:eastAsia="Calibri"/>
                <w:sz w:val="20"/>
                <w:szCs w:val="20"/>
                <w:lang w:val="en-US" w:eastAsia="ru-RU"/>
              </w:rPr>
              <w:t>4</w:t>
            </w:r>
          </w:p>
        </w:tc>
      </w:tr>
      <w:tr w:rsidR="005F7A23" w:rsidRPr="00413A30" w14:paraId="4F8A26D6" w14:textId="77777777" w:rsidTr="00936576">
        <w:tc>
          <w:tcPr>
            <w:tcW w:w="1139" w:type="pct"/>
            <w:shd w:val="clear" w:color="auto" w:fill="auto"/>
            <w:vAlign w:val="center"/>
          </w:tcPr>
          <w:p w14:paraId="4A7982C1" w14:textId="77777777" w:rsidR="007628E1" w:rsidRPr="00413A30" w:rsidRDefault="007628E1" w:rsidP="005C6EC5">
            <w:pPr>
              <w:jc w:val="center"/>
              <w:rPr>
                <w:rFonts w:eastAsia="Calibri"/>
                <w:sz w:val="20"/>
                <w:szCs w:val="20"/>
                <w:lang w:eastAsia="ru-RU"/>
              </w:rPr>
            </w:pPr>
            <w:r w:rsidRPr="00413A30">
              <w:rPr>
                <w:rFonts w:eastAsia="Calibri"/>
                <w:sz w:val="20"/>
                <w:szCs w:val="20"/>
                <w:lang w:eastAsia="ru-RU"/>
              </w:rPr>
              <w:t>Химическое загрязнение,</w:t>
            </w:r>
            <w:r w:rsidRPr="00413A30">
              <w:rPr>
                <w:rFonts w:eastAsia="Calibri"/>
                <w:sz w:val="20"/>
                <w:lang w:eastAsia="ru-RU"/>
              </w:rPr>
              <w:t xml:space="preserve"> Возможные разливы</w:t>
            </w:r>
            <w:r w:rsidRPr="00413A30">
              <w:rPr>
                <w:rFonts w:eastAsia="Calibri"/>
                <w:sz w:val="20"/>
                <w:szCs w:val="20"/>
                <w:lang w:eastAsia="ru-RU"/>
              </w:rPr>
              <w:t xml:space="preserve"> ГСМ</w:t>
            </w:r>
          </w:p>
        </w:tc>
        <w:tc>
          <w:tcPr>
            <w:tcW w:w="1035" w:type="pct"/>
            <w:shd w:val="clear" w:color="auto" w:fill="auto"/>
            <w:vAlign w:val="center"/>
          </w:tcPr>
          <w:p w14:paraId="3299F16B" w14:textId="77777777" w:rsidR="007628E1" w:rsidRPr="00413A30" w:rsidRDefault="007628E1" w:rsidP="005C6EC5">
            <w:pPr>
              <w:jc w:val="center"/>
              <w:rPr>
                <w:rFonts w:eastAsia="Calibri"/>
                <w:sz w:val="20"/>
                <w:szCs w:val="20"/>
                <w:lang w:eastAsia="ru-RU"/>
              </w:rPr>
            </w:pPr>
            <w:r w:rsidRPr="00413A30">
              <w:rPr>
                <w:rFonts w:eastAsia="Calibri"/>
                <w:sz w:val="20"/>
                <w:szCs w:val="20"/>
                <w:lang w:eastAsia="ru-RU"/>
              </w:rPr>
              <w:t>ограниченное воздействие</w:t>
            </w:r>
          </w:p>
          <w:p w14:paraId="56CF5E67" w14:textId="77777777" w:rsidR="007628E1" w:rsidRPr="00413A30" w:rsidRDefault="007628E1" w:rsidP="005C6EC5">
            <w:pPr>
              <w:jc w:val="center"/>
              <w:rPr>
                <w:rFonts w:eastAsia="Calibri"/>
                <w:sz w:val="20"/>
                <w:szCs w:val="20"/>
                <w:lang w:eastAsia="ru-RU"/>
              </w:rPr>
            </w:pPr>
            <w:r w:rsidRPr="00413A30">
              <w:rPr>
                <w:rFonts w:eastAsia="Calibri"/>
                <w:sz w:val="20"/>
                <w:szCs w:val="20"/>
                <w:lang w:eastAsia="ru-RU"/>
              </w:rPr>
              <w:t>2</w:t>
            </w:r>
          </w:p>
        </w:tc>
        <w:tc>
          <w:tcPr>
            <w:tcW w:w="973" w:type="pct"/>
            <w:shd w:val="clear" w:color="auto" w:fill="auto"/>
            <w:vAlign w:val="center"/>
          </w:tcPr>
          <w:p w14:paraId="6C6568A9" w14:textId="77777777" w:rsidR="007628E1" w:rsidRPr="00413A30" w:rsidRDefault="007628E1" w:rsidP="005C6EC5">
            <w:pPr>
              <w:jc w:val="center"/>
              <w:rPr>
                <w:rFonts w:eastAsia="Calibri"/>
                <w:sz w:val="20"/>
                <w:szCs w:val="20"/>
                <w:lang w:eastAsia="ru-RU"/>
              </w:rPr>
            </w:pPr>
            <w:r w:rsidRPr="00413A30">
              <w:rPr>
                <w:rFonts w:eastAsia="Calibri"/>
                <w:sz w:val="20"/>
                <w:szCs w:val="20"/>
                <w:lang w:eastAsia="ru-RU"/>
              </w:rPr>
              <w:t>Кратковременное</w:t>
            </w:r>
          </w:p>
          <w:p w14:paraId="096D1408" w14:textId="77777777" w:rsidR="007628E1" w:rsidRPr="00413A30" w:rsidRDefault="007628E1" w:rsidP="005C6EC5">
            <w:pPr>
              <w:jc w:val="center"/>
              <w:rPr>
                <w:rFonts w:eastAsia="Calibri"/>
                <w:sz w:val="20"/>
                <w:szCs w:val="20"/>
                <w:lang w:eastAsia="ru-RU"/>
              </w:rPr>
            </w:pPr>
            <w:r w:rsidRPr="00413A30">
              <w:rPr>
                <w:rFonts w:eastAsia="Calibri"/>
                <w:sz w:val="20"/>
                <w:szCs w:val="20"/>
                <w:lang w:eastAsia="ru-RU"/>
              </w:rPr>
              <w:t>1</w:t>
            </w:r>
          </w:p>
        </w:tc>
        <w:tc>
          <w:tcPr>
            <w:tcW w:w="916" w:type="pct"/>
            <w:shd w:val="clear" w:color="auto" w:fill="auto"/>
            <w:vAlign w:val="center"/>
          </w:tcPr>
          <w:p w14:paraId="38A63B77" w14:textId="77777777" w:rsidR="007628E1" w:rsidRPr="00413A30" w:rsidRDefault="007628E1" w:rsidP="005C6EC5">
            <w:pPr>
              <w:jc w:val="center"/>
              <w:rPr>
                <w:rFonts w:eastAsia="Calibri"/>
                <w:sz w:val="20"/>
                <w:szCs w:val="20"/>
                <w:lang w:eastAsia="ru-RU"/>
              </w:rPr>
            </w:pPr>
            <w:r w:rsidRPr="00413A30">
              <w:rPr>
                <w:rFonts w:eastAsia="Calibri"/>
                <w:sz w:val="20"/>
                <w:szCs w:val="20"/>
                <w:lang w:eastAsia="ru-RU"/>
              </w:rPr>
              <w:t>Умеренное</w:t>
            </w:r>
          </w:p>
          <w:p w14:paraId="5C4425C9" w14:textId="77777777" w:rsidR="007628E1" w:rsidRPr="00413A30" w:rsidRDefault="007628E1" w:rsidP="005C6EC5">
            <w:pPr>
              <w:jc w:val="center"/>
              <w:rPr>
                <w:rFonts w:eastAsia="Calibri"/>
                <w:sz w:val="20"/>
                <w:szCs w:val="20"/>
                <w:lang w:eastAsia="ru-RU"/>
              </w:rPr>
            </w:pPr>
            <w:r w:rsidRPr="00413A30">
              <w:rPr>
                <w:rFonts w:eastAsia="Calibri"/>
                <w:sz w:val="20"/>
                <w:szCs w:val="20"/>
                <w:lang w:eastAsia="ru-RU"/>
              </w:rPr>
              <w:t>3</w:t>
            </w:r>
          </w:p>
        </w:tc>
        <w:tc>
          <w:tcPr>
            <w:tcW w:w="937" w:type="pct"/>
            <w:shd w:val="clear" w:color="auto" w:fill="auto"/>
            <w:vAlign w:val="center"/>
          </w:tcPr>
          <w:p w14:paraId="3D6A7CE4" w14:textId="77777777" w:rsidR="007628E1" w:rsidRPr="00413A30" w:rsidRDefault="007628E1" w:rsidP="005C6EC5">
            <w:pPr>
              <w:jc w:val="center"/>
              <w:rPr>
                <w:rFonts w:eastAsia="Calibri"/>
                <w:sz w:val="20"/>
                <w:szCs w:val="20"/>
                <w:lang w:val="en-US" w:eastAsia="ru-RU"/>
              </w:rPr>
            </w:pPr>
            <w:r w:rsidRPr="00413A30">
              <w:rPr>
                <w:rFonts w:eastAsia="Calibri"/>
                <w:sz w:val="20"/>
                <w:szCs w:val="20"/>
                <w:lang w:eastAsia="ru-RU"/>
              </w:rPr>
              <w:t>низкой значимости</w:t>
            </w:r>
          </w:p>
          <w:p w14:paraId="39460DBF" w14:textId="77777777" w:rsidR="007628E1" w:rsidRPr="00413A30" w:rsidRDefault="007628E1" w:rsidP="005C6EC5">
            <w:pPr>
              <w:jc w:val="center"/>
              <w:rPr>
                <w:rFonts w:eastAsia="Calibri"/>
                <w:sz w:val="20"/>
                <w:szCs w:val="20"/>
                <w:lang w:val="en-US" w:eastAsia="ru-RU"/>
              </w:rPr>
            </w:pPr>
            <w:r w:rsidRPr="00413A30">
              <w:rPr>
                <w:rFonts w:eastAsia="Calibri"/>
                <w:sz w:val="20"/>
                <w:szCs w:val="20"/>
                <w:lang w:val="en-US" w:eastAsia="ru-RU"/>
              </w:rPr>
              <w:t>6</w:t>
            </w:r>
          </w:p>
        </w:tc>
      </w:tr>
      <w:tr w:rsidR="005F7A23" w:rsidRPr="00413A30" w14:paraId="71E1EF08" w14:textId="77777777" w:rsidTr="00936576">
        <w:tc>
          <w:tcPr>
            <w:tcW w:w="5000" w:type="pct"/>
            <w:gridSpan w:val="5"/>
            <w:shd w:val="clear" w:color="auto" w:fill="auto"/>
            <w:vAlign w:val="center"/>
          </w:tcPr>
          <w:p w14:paraId="0200C067" w14:textId="77777777" w:rsidR="007628E1" w:rsidRPr="00413A30" w:rsidRDefault="007628E1" w:rsidP="005C6EC5">
            <w:pPr>
              <w:jc w:val="center"/>
              <w:rPr>
                <w:rFonts w:eastAsia="Calibri"/>
                <w:sz w:val="20"/>
                <w:szCs w:val="20"/>
                <w:lang w:eastAsia="ru-RU"/>
              </w:rPr>
            </w:pPr>
            <w:r w:rsidRPr="00413A30">
              <w:rPr>
                <w:rFonts w:eastAsia="Calibri"/>
                <w:b/>
                <w:sz w:val="20"/>
                <w:szCs w:val="20"/>
                <w:lang w:eastAsia="ru-RU"/>
              </w:rPr>
              <w:t>при эксплуатации</w:t>
            </w:r>
          </w:p>
        </w:tc>
      </w:tr>
      <w:tr w:rsidR="007628E1" w:rsidRPr="00413A30" w14:paraId="05E3867E" w14:textId="77777777" w:rsidTr="00936576">
        <w:tc>
          <w:tcPr>
            <w:tcW w:w="1139" w:type="pct"/>
            <w:shd w:val="clear" w:color="auto" w:fill="auto"/>
            <w:vAlign w:val="center"/>
          </w:tcPr>
          <w:p w14:paraId="039BE7EB" w14:textId="77777777" w:rsidR="007628E1" w:rsidRPr="00413A30" w:rsidRDefault="007628E1" w:rsidP="005C6EC5">
            <w:pPr>
              <w:jc w:val="center"/>
              <w:rPr>
                <w:rFonts w:eastAsia="Calibri"/>
                <w:sz w:val="20"/>
                <w:szCs w:val="20"/>
                <w:lang w:eastAsia="ru-RU"/>
              </w:rPr>
            </w:pPr>
            <w:r w:rsidRPr="00413A30">
              <w:rPr>
                <w:rFonts w:eastAsia="Calibri"/>
                <w:sz w:val="20"/>
                <w:szCs w:val="20"/>
                <w:lang w:eastAsia="ru-RU"/>
              </w:rPr>
              <w:t>Химическое загрязнение,</w:t>
            </w:r>
            <w:r w:rsidRPr="00413A30">
              <w:rPr>
                <w:rFonts w:eastAsia="Calibri"/>
                <w:sz w:val="20"/>
                <w:lang w:eastAsia="ru-RU"/>
              </w:rPr>
              <w:t xml:space="preserve"> Возможные разливы</w:t>
            </w:r>
            <w:r w:rsidRPr="00413A30">
              <w:rPr>
                <w:rFonts w:eastAsia="Calibri"/>
                <w:sz w:val="20"/>
                <w:szCs w:val="20"/>
                <w:lang w:eastAsia="ru-RU"/>
              </w:rPr>
              <w:t xml:space="preserve"> ГСМ</w:t>
            </w:r>
          </w:p>
        </w:tc>
        <w:tc>
          <w:tcPr>
            <w:tcW w:w="1035" w:type="pct"/>
            <w:shd w:val="clear" w:color="auto" w:fill="auto"/>
            <w:vAlign w:val="center"/>
          </w:tcPr>
          <w:p w14:paraId="0F1CDD0B" w14:textId="77777777" w:rsidR="007628E1" w:rsidRPr="00413A30" w:rsidRDefault="007628E1" w:rsidP="005C6EC5">
            <w:pPr>
              <w:jc w:val="center"/>
              <w:rPr>
                <w:rFonts w:eastAsia="Calibri"/>
                <w:sz w:val="20"/>
                <w:szCs w:val="20"/>
                <w:lang w:eastAsia="ru-RU"/>
              </w:rPr>
            </w:pPr>
            <w:r w:rsidRPr="00413A30">
              <w:rPr>
                <w:rFonts w:eastAsia="Calibri"/>
                <w:sz w:val="20"/>
                <w:szCs w:val="20"/>
                <w:lang w:eastAsia="ru-RU"/>
              </w:rPr>
              <w:t>ограниченное воздействие</w:t>
            </w:r>
          </w:p>
          <w:p w14:paraId="6158AB16" w14:textId="77777777" w:rsidR="007628E1" w:rsidRPr="00413A30" w:rsidRDefault="007628E1" w:rsidP="005C6EC5">
            <w:pPr>
              <w:jc w:val="center"/>
              <w:rPr>
                <w:rFonts w:eastAsia="Calibri"/>
                <w:sz w:val="20"/>
                <w:szCs w:val="20"/>
                <w:lang w:eastAsia="ru-RU"/>
              </w:rPr>
            </w:pPr>
            <w:r w:rsidRPr="00413A30">
              <w:rPr>
                <w:rFonts w:eastAsia="Calibri"/>
                <w:sz w:val="20"/>
                <w:szCs w:val="20"/>
                <w:lang w:eastAsia="ru-RU"/>
              </w:rPr>
              <w:t>2</w:t>
            </w:r>
          </w:p>
        </w:tc>
        <w:tc>
          <w:tcPr>
            <w:tcW w:w="973" w:type="pct"/>
            <w:shd w:val="clear" w:color="auto" w:fill="auto"/>
            <w:vAlign w:val="center"/>
          </w:tcPr>
          <w:p w14:paraId="21A85EC2" w14:textId="77777777" w:rsidR="007628E1" w:rsidRPr="00413A30" w:rsidRDefault="007628E1" w:rsidP="005C6EC5">
            <w:pPr>
              <w:jc w:val="center"/>
              <w:rPr>
                <w:rFonts w:eastAsia="Calibri"/>
                <w:sz w:val="20"/>
                <w:szCs w:val="20"/>
                <w:lang w:eastAsia="ru-RU"/>
              </w:rPr>
            </w:pPr>
            <w:r w:rsidRPr="00413A30">
              <w:rPr>
                <w:rFonts w:eastAsia="Calibri"/>
                <w:sz w:val="20"/>
                <w:szCs w:val="20"/>
                <w:lang w:eastAsia="ru-RU"/>
              </w:rPr>
              <w:t>Кратковременное</w:t>
            </w:r>
          </w:p>
          <w:p w14:paraId="5348044E" w14:textId="77777777" w:rsidR="007628E1" w:rsidRPr="00413A30" w:rsidRDefault="007628E1" w:rsidP="005C6EC5">
            <w:pPr>
              <w:jc w:val="center"/>
              <w:rPr>
                <w:rFonts w:eastAsia="Calibri"/>
                <w:sz w:val="20"/>
                <w:szCs w:val="20"/>
                <w:lang w:eastAsia="ru-RU"/>
              </w:rPr>
            </w:pPr>
            <w:r w:rsidRPr="00413A30">
              <w:rPr>
                <w:rFonts w:eastAsia="Calibri"/>
                <w:sz w:val="20"/>
                <w:szCs w:val="20"/>
                <w:lang w:eastAsia="ru-RU"/>
              </w:rPr>
              <w:t>1</w:t>
            </w:r>
          </w:p>
        </w:tc>
        <w:tc>
          <w:tcPr>
            <w:tcW w:w="916" w:type="pct"/>
            <w:shd w:val="clear" w:color="auto" w:fill="auto"/>
            <w:vAlign w:val="center"/>
          </w:tcPr>
          <w:p w14:paraId="0CD9F749" w14:textId="77777777" w:rsidR="007628E1" w:rsidRPr="00413A30" w:rsidRDefault="007628E1" w:rsidP="005C6EC5">
            <w:pPr>
              <w:jc w:val="center"/>
              <w:rPr>
                <w:rFonts w:eastAsia="Calibri"/>
                <w:sz w:val="20"/>
                <w:szCs w:val="20"/>
                <w:lang w:eastAsia="ru-RU"/>
              </w:rPr>
            </w:pPr>
            <w:r w:rsidRPr="00413A30">
              <w:rPr>
                <w:rFonts w:eastAsia="Calibri"/>
                <w:sz w:val="20"/>
                <w:szCs w:val="20"/>
                <w:lang w:eastAsia="ru-RU"/>
              </w:rPr>
              <w:t>Умеренное</w:t>
            </w:r>
          </w:p>
          <w:p w14:paraId="20F061EB" w14:textId="77777777" w:rsidR="007628E1" w:rsidRPr="00413A30" w:rsidRDefault="007628E1" w:rsidP="005C6EC5">
            <w:pPr>
              <w:jc w:val="center"/>
              <w:rPr>
                <w:rFonts w:eastAsia="Calibri"/>
                <w:sz w:val="20"/>
                <w:szCs w:val="20"/>
                <w:lang w:eastAsia="ru-RU"/>
              </w:rPr>
            </w:pPr>
            <w:r w:rsidRPr="00413A30">
              <w:rPr>
                <w:rFonts w:eastAsia="Calibri"/>
                <w:sz w:val="20"/>
                <w:szCs w:val="20"/>
                <w:lang w:eastAsia="ru-RU"/>
              </w:rPr>
              <w:t>3</w:t>
            </w:r>
          </w:p>
        </w:tc>
        <w:tc>
          <w:tcPr>
            <w:tcW w:w="937" w:type="pct"/>
            <w:shd w:val="clear" w:color="auto" w:fill="auto"/>
            <w:vAlign w:val="center"/>
          </w:tcPr>
          <w:p w14:paraId="40E94944" w14:textId="77777777" w:rsidR="007628E1" w:rsidRPr="00413A30" w:rsidRDefault="007628E1" w:rsidP="005C6EC5">
            <w:pPr>
              <w:jc w:val="center"/>
              <w:rPr>
                <w:rFonts w:eastAsia="Calibri"/>
                <w:sz w:val="20"/>
                <w:szCs w:val="20"/>
                <w:lang w:val="en-US" w:eastAsia="ru-RU"/>
              </w:rPr>
            </w:pPr>
            <w:r w:rsidRPr="00413A30">
              <w:rPr>
                <w:rFonts w:eastAsia="Calibri"/>
                <w:sz w:val="20"/>
                <w:szCs w:val="20"/>
                <w:lang w:eastAsia="ru-RU"/>
              </w:rPr>
              <w:t>низкой значимости</w:t>
            </w:r>
          </w:p>
          <w:p w14:paraId="50AC87D3" w14:textId="77777777" w:rsidR="007628E1" w:rsidRPr="00413A30" w:rsidRDefault="007628E1" w:rsidP="005C6EC5">
            <w:pPr>
              <w:jc w:val="center"/>
              <w:rPr>
                <w:rFonts w:eastAsia="Calibri"/>
                <w:sz w:val="20"/>
                <w:szCs w:val="20"/>
                <w:lang w:val="en-US" w:eastAsia="ru-RU"/>
              </w:rPr>
            </w:pPr>
            <w:r w:rsidRPr="00413A30">
              <w:rPr>
                <w:rFonts w:eastAsia="Calibri"/>
                <w:sz w:val="20"/>
                <w:szCs w:val="20"/>
                <w:lang w:val="en-US" w:eastAsia="ru-RU"/>
              </w:rPr>
              <w:t>6</w:t>
            </w:r>
          </w:p>
        </w:tc>
      </w:tr>
    </w:tbl>
    <w:p w14:paraId="5D045D82" w14:textId="77777777" w:rsidR="005F7A23" w:rsidRPr="00413A30" w:rsidRDefault="005F7A23" w:rsidP="005C6EC5">
      <w:pPr>
        <w:tabs>
          <w:tab w:val="left" w:pos="0"/>
        </w:tabs>
        <w:jc w:val="both"/>
        <w:rPr>
          <w:rFonts w:eastAsia="Times New Roman"/>
          <w:b/>
          <w:i/>
          <w:lang w:eastAsia="ru-RU"/>
        </w:rPr>
      </w:pPr>
    </w:p>
    <w:p w14:paraId="398D5C6E" w14:textId="0B841EF8" w:rsidR="007628E1" w:rsidRPr="00413A30" w:rsidRDefault="005F7A23" w:rsidP="005C6EC5">
      <w:pPr>
        <w:tabs>
          <w:tab w:val="left" w:pos="0"/>
        </w:tabs>
        <w:jc w:val="both"/>
        <w:rPr>
          <w:rFonts w:eastAsia="Times New Roman"/>
          <w:b/>
          <w:i/>
          <w:lang w:eastAsia="ru-RU"/>
        </w:rPr>
      </w:pPr>
      <w:r w:rsidRPr="00413A30">
        <w:rPr>
          <w:rFonts w:eastAsia="Times New Roman"/>
          <w:b/>
          <w:i/>
          <w:lang w:eastAsia="ru-RU"/>
        </w:rPr>
        <w:tab/>
      </w:r>
      <w:r w:rsidR="007628E1" w:rsidRPr="00413A30">
        <w:rPr>
          <w:rFonts w:eastAsia="Times New Roman"/>
          <w:b/>
          <w:i/>
          <w:lang w:eastAsia="ru-RU"/>
        </w:rPr>
        <w:t>Природоохранные мероприятия</w:t>
      </w:r>
    </w:p>
    <w:p w14:paraId="7F1FC52B" w14:textId="77777777" w:rsidR="007628E1" w:rsidRPr="00413A30" w:rsidRDefault="007628E1" w:rsidP="005C6EC5">
      <w:pPr>
        <w:ind w:firstLine="737"/>
        <w:jc w:val="both"/>
        <w:rPr>
          <w:rFonts w:eastAsia="Times New Roman"/>
          <w:lang w:eastAsia="ru-RU"/>
        </w:rPr>
      </w:pPr>
      <w:r w:rsidRPr="00413A30">
        <w:rPr>
          <w:rFonts w:eastAsia="Times New Roman"/>
          <w:lang w:eastAsia="ru-RU"/>
        </w:rPr>
        <w:t>Для предотвращения нежелательных последствий при проведении планируемых работ и сокращения площадей уничтоженной и трансформированной растительностью необходимо выполнение комплекса мероприятий по охране растительности:</w:t>
      </w:r>
    </w:p>
    <w:p w14:paraId="00DC0154" w14:textId="77777777" w:rsidR="007628E1" w:rsidRPr="00413A30" w:rsidRDefault="007628E1" w:rsidP="00CF3027">
      <w:pPr>
        <w:numPr>
          <w:ilvl w:val="0"/>
          <w:numId w:val="70"/>
        </w:numPr>
        <w:tabs>
          <w:tab w:val="num" w:pos="0"/>
        </w:tabs>
        <w:ind w:left="1080"/>
        <w:jc w:val="both"/>
        <w:rPr>
          <w:rFonts w:eastAsia="Times New Roman"/>
          <w:lang w:eastAsia="ru-RU"/>
        </w:rPr>
      </w:pPr>
      <w:r w:rsidRPr="00413A30">
        <w:rPr>
          <w:rFonts w:eastAsia="Times New Roman"/>
          <w:lang w:eastAsia="ru-RU"/>
        </w:rPr>
        <w:t>свести к минимуму количество вновь прокладываемых грунтовых дорог;</w:t>
      </w:r>
    </w:p>
    <w:p w14:paraId="132BACFD" w14:textId="77777777" w:rsidR="007628E1" w:rsidRPr="00413A30" w:rsidRDefault="007628E1" w:rsidP="00CF3027">
      <w:pPr>
        <w:numPr>
          <w:ilvl w:val="0"/>
          <w:numId w:val="70"/>
        </w:numPr>
        <w:tabs>
          <w:tab w:val="num" w:pos="0"/>
        </w:tabs>
        <w:ind w:left="1080"/>
        <w:jc w:val="both"/>
        <w:rPr>
          <w:rFonts w:eastAsia="Times New Roman"/>
          <w:lang w:eastAsia="ru-RU"/>
        </w:rPr>
      </w:pPr>
      <w:r w:rsidRPr="00413A30">
        <w:rPr>
          <w:rFonts w:eastAsia="Times New Roman"/>
          <w:lang w:eastAsia="ru-RU"/>
        </w:rPr>
        <w:t>не допускать расширения дорожного полотна;</w:t>
      </w:r>
    </w:p>
    <w:p w14:paraId="0D98259B" w14:textId="77777777" w:rsidR="007628E1" w:rsidRPr="00413A30" w:rsidRDefault="007628E1" w:rsidP="00CF3027">
      <w:pPr>
        <w:numPr>
          <w:ilvl w:val="0"/>
          <w:numId w:val="70"/>
        </w:numPr>
        <w:tabs>
          <w:tab w:val="num" w:pos="0"/>
        </w:tabs>
        <w:ind w:left="1080"/>
        <w:jc w:val="both"/>
        <w:rPr>
          <w:rFonts w:eastAsia="Times New Roman"/>
          <w:lang w:eastAsia="ru-RU"/>
        </w:rPr>
      </w:pPr>
      <w:r w:rsidRPr="00413A30">
        <w:rPr>
          <w:rFonts w:eastAsia="Times New Roman"/>
          <w:lang w:eastAsia="ru-RU"/>
        </w:rPr>
        <w:t>осуществить профилактические мероприятия, способствующие прекращению роста площадей, подвергаемых воздействию при производстве работ;</w:t>
      </w:r>
    </w:p>
    <w:p w14:paraId="20E7530F" w14:textId="77777777" w:rsidR="007628E1" w:rsidRPr="00413A30" w:rsidRDefault="007628E1" w:rsidP="00CF3027">
      <w:pPr>
        <w:numPr>
          <w:ilvl w:val="0"/>
          <w:numId w:val="70"/>
        </w:numPr>
        <w:tabs>
          <w:tab w:val="num" w:pos="0"/>
        </w:tabs>
        <w:ind w:left="1080"/>
        <w:jc w:val="both"/>
        <w:rPr>
          <w:rFonts w:eastAsia="Times New Roman"/>
          <w:lang w:eastAsia="ru-RU"/>
        </w:rPr>
      </w:pPr>
      <w:r w:rsidRPr="00413A30">
        <w:rPr>
          <w:rFonts w:eastAsia="Times New Roman"/>
          <w:lang w:eastAsia="ru-RU"/>
        </w:rPr>
        <w:lastRenderedPageBreak/>
        <w:t>во избежание возгорания кустарников и травы необходимо соблюдать правила по технике безопасности;</w:t>
      </w:r>
    </w:p>
    <w:p w14:paraId="656A3AEE" w14:textId="77777777" w:rsidR="007628E1" w:rsidRPr="00413A30" w:rsidRDefault="007628E1" w:rsidP="00CF3027">
      <w:pPr>
        <w:numPr>
          <w:ilvl w:val="0"/>
          <w:numId w:val="70"/>
        </w:numPr>
        <w:tabs>
          <w:tab w:val="num" w:pos="0"/>
        </w:tabs>
        <w:ind w:left="1080"/>
        <w:jc w:val="both"/>
        <w:rPr>
          <w:rFonts w:eastAsia="Times New Roman"/>
          <w:lang w:eastAsia="ru-RU"/>
        </w:rPr>
      </w:pPr>
      <w:r w:rsidRPr="00413A30">
        <w:rPr>
          <w:rFonts w:eastAsia="Times New Roman"/>
          <w:lang w:eastAsia="ru-RU"/>
        </w:rPr>
        <w:t>запретить ломку кустарниковой флоры для хозяйственных нужд;</w:t>
      </w:r>
    </w:p>
    <w:p w14:paraId="3763A1CD" w14:textId="77777777" w:rsidR="007628E1" w:rsidRPr="00413A30" w:rsidRDefault="007628E1" w:rsidP="00CF3027">
      <w:pPr>
        <w:numPr>
          <w:ilvl w:val="0"/>
          <w:numId w:val="70"/>
        </w:numPr>
        <w:tabs>
          <w:tab w:val="num" w:pos="0"/>
        </w:tabs>
        <w:ind w:left="1080"/>
        <w:jc w:val="both"/>
        <w:rPr>
          <w:rFonts w:eastAsia="Times New Roman"/>
          <w:lang w:eastAsia="ru-RU"/>
        </w:rPr>
      </w:pPr>
      <w:r w:rsidRPr="00413A30">
        <w:rPr>
          <w:rFonts w:eastAsia="Times New Roman"/>
          <w:lang w:eastAsia="ru-RU"/>
        </w:rPr>
        <w:t>провести мониторинг орнитофауны.</w:t>
      </w:r>
    </w:p>
    <w:p w14:paraId="044315D6" w14:textId="77777777" w:rsidR="007628E1" w:rsidRPr="00413A30" w:rsidRDefault="007628E1" w:rsidP="005C6EC5">
      <w:pPr>
        <w:ind w:firstLine="708"/>
        <w:jc w:val="both"/>
        <w:rPr>
          <w:rFonts w:eastAsia="Times New Roman"/>
          <w:i/>
          <w:lang w:eastAsia="ru-RU"/>
        </w:rPr>
      </w:pPr>
      <w:r w:rsidRPr="00413A30">
        <w:rPr>
          <w:rFonts w:eastAsia="Times New Roman"/>
          <w:b/>
          <w:i/>
          <w:lang w:eastAsia="ru-RU"/>
        </w:rPr>
        <w:t>Вывод:</w:t>
      </w:r>
      <w:r w:rsidRPr="00413A30">
        <w:rPr>
          <w:rFonts w:eastAsia="Times New Roman"/>
          <w:lang w:eastAsia="ru-RU"/>
        </w:rPr>
        <w:t xml:space="preserve"> Воздействие на состояние растительности можно принять как </w:t>
      </w:r>
      <w:r w:rsidRPr="00413A30">
        <w:rPr>
          <w:rFonts w:eastAsia="Times New Roman"/>
          <w:b/>
          <w:i/>
          <w:lang w:eastAsia="ru-RU"/>
        </w:rPr>
        <w:t>умеренное</w:t>
      </w:r>
      <w:r w:rsidRPr="00413A30">
        <w:rPr>
          <w:rFonts w:eastAsia="Times New Roman"/>
          <w:i/>
          <w:lang w:eastAsia="ru-RU"/>
        </w:rPr>
        <w:t xml:space="preserve">, </w:t>
      </w:r>
      <w:r w:rsidRPr="00413A30">
        <w:rPr>
          <w:rFonts w:eastAsia="Times New Roman"/>
          <w:b/>
          <w:i/>
          <w:lang w:eastAsia="ru-RU"/>
        </w:rPr>
        <w:t>ограниченное</w:t>
      </w:r>
      <w:r w:rsidRPr="00413A30">
        <w:rPr>
          <w:rFonts w:eastAsia="Times New Roman"/>
          <w:i/>
          <w:lang w:eastAsia="ru-RU"/>
        </w:rPr>
        <w:t xml:space="preserve"> </w:t>
      </w:r>
      <w:r w:rsidRPr="00413A30">
        <w:rPr>
          <w:rFonts w:eastAsia="Times New Roman"/>
          <w:b/>
          <w:i/>
          <w:lang w:eastAsia="ru-RU"/>
        </w:rPr>
        <w:t>и</w:t>
      </w:r>
      <w:r w:rsidRPr="00413A30">
        <w:rPr>
          <w:rFonts w:eastAsia="Times New Roman"/>
          <w:i/>
          <w:lang w:eastAsia="ru-RU"/>
        </w:rPr>
        <w:t xml:space="preserve"> </w:t>
      </w:r>
      <w:r w:rsidRPr="00413A30">
        <w:rPr>
          <w:rFonts w:eastAsia="Times New Roman"/>
          <w:b/>
          <w:i/>
          <w:lang w:eastAsia="ru-RU"/>
        </w:rPr>
        <w:t>кратковременное</w:t>
      </w:r>
      <w:r w:rsidRPr="00413A30">
        <w:rPr>
          <w:rFonts w:eastAsia="Times New Roman"/>
          <w:i/>
          <w:lang w:eastAsia="ru-RU"/>
        </w:rPr>
        <w:t>.</w:t>
      </w:r>
    </w:p>
    <w:p w14:paraId="1CA9567C" w14:textId="77777777" w:rsidR="007628E1" w:rsidRPr="00413A30" w:rsidRDefault="007628E1" w:rsidP="005C6EC5">
      <w:pPr>
        <w:ind w:firstLine="708"/>
        <w:jc w:val="both"/>
        <w:rPr>
          <w:rFonts w:eastAsia="Times New Roman"/>
          <w:i/>
          <w:lang w:eastAsia="ru-RU"/>
        </w:rPr>
      </w:pPr>
    </w:p>
    <w:p w14:paraId="27679F2D" w14:textId="77777777" w:rsidR="007628E1" w:rsidRPr="00413A30" w:rsidRDefault="007628E1" w:rsidP="00CF3027">
      <w:pPr>
        <w:pStyle w:val="aff5"/>
        <w:numPr>
          <w:ilvl w:val="1"/>
          <w:numId w:val="72"/>
        </w:numPr>
        <w:tabs>
          <w:tab w:val="left" w:pos="0"/>
          <w:tab w:val="left" w:pos="1134"/>
        </w:tabs>
        <w:ind w:left="0" w:firstLine="709"/>
        <w:jc w:val="both"/>
        <w:outlineLvl w:val="1"/>
        <w:rPr>
          <w:b/>
          <w:bCs/>
        </w:rPr>
      </w:pPr>
      <w:bookmarkStart w:id="389" w:name="_Toc214549017"/>
      <w:r w:rsidRPr="00413A30">
        <w:rPr>
          <w:b/>
          <w:bCs/>
        </w:rPr>
        <w:t>Факторы воздействия на животный мир</w:t>
      </w:r>
      <w:bookmarkEnd w:id="389"/>
    </w:p>
    <w:p w14:paraId="4D5249CE" w14:textId="77777777" w:rsidR="007628E1" w:rsidRPr="00413A30" w:rsidRDefault="007628E1" w:rsidP="005C6EC5">
      <w:pPr>
        <w:tabs>
          <w:tab w:val="left" w:pos="0"/>
        </w:tabs>
        <w:jc w:val="both"/>
        <w:rPr>
          <w:rFonts w:eastAsia="Times New Roman"/>
          <w:lang w:eastAsia="ru-RU"/>
        </w:rPr>
      </w:pPr>
      <w:r w:rsidRPr="00413A30">
        <w:rPr>
          <w:rFonts w:eastAsia="Times New Roman"/>
          <w:lang w:eastAsia="ru-RU"/>
        </w:rPr>
        <w:tab/>
        <w:t>В период проведения работ по реализации рассматриваемого проекта влияние на представителей животного мира может сказываться при воздействии следующих факторов:</w:t>
      </w:r>
    </w:p>
    <w:p w14:paraId="68E6301C" w14:textId="77777777" w:rsidR="007628E1" w:rsidRPr="00413A30" w:rsidRDefault="007628E1" w:rsidP="005C6EC5">
      <w:pPr>
        <w:numPr>
          <w:ilvl w:val="0"/>
          <w:numId w:val="25"/>
        </w:numPr>
        <w:tabs>
          <w:tab w:val="left" w:pos="0"/>
          <w:tab w:val="left" w:pos="993"/>
        </w:tabs>
        <w:ind w:left="0" w:firstLine="720"/>
        <w:jc w:val="both"/>
        <w:rPr>
          <w:rFonts w:eastAsia="Times New Roman"/>
          <w:lang w:eastAsia="ru-RU"/>
        </w:rPr>
      </w:pPr>
      <w:r w:rsidRPr="00413A30">
        <w:rPr>
          <w:rFonts w:eastAsia="Times New Roman"/>
          <w:lang w:eastAsia="ru-RU"/>
        </w:rPr>
        <w:t>прямых (изъятие или вытеснение части популяций, уничтожение части мест обитания и т.д.)</w:t>
      </w:r>
    </w:p>
    <w:p w14:paraId="61D09EED" w14:textId="77777777" w:rsidR="007628E1" w:rsidRPr="00413A30" w:rsidRDefault="007628E1" w:rsidP="005C6EC5">
      <w:pPr>
        <w:numPr>
          <w:ilvl w:val="0"/>
          <w:numId w:val="25"/>
        </w:numPr>
        <w:tabs>
          <w:tab w:val="left" w:pos="0"/>
          <w:tab w:val="left" w:pos="993"/>
        </w:tabs>
        <w:ind w:left="0" w:firstLine="720"/>
        <w:jc w:val="both"/>
        <w:rPr>
          <w:rFonts w:eastAsia="Times New Roman"/>
          <w:lang w:eastAsia="ru-RU"/>
        </w:rPr>
      </w:pPr>
      <w:r w:rsidRPr="00413A30">
        <w:rPr>
          <w:rFonts w:eastAsia="Times New Roman"/>
          <w:lang w:eastAsia="ru-RU"/>
        </w:rPr>
        <w:t>косвенных (сокращение площади мест обитания, качественное изменение среды обитания).</w:t>
      </w:r>
    </w:p>
    <w:p w14:paraId="1B6DD480" w14:textId="77777777" w:rsidR="007628E1" w:rsidRPr="00413A30" w:rsidRDefault="007628E1" w:rsidP="005C6EC5">
      <w:pPr>
        <w:tabs>
          <w:tab w:val="left" w:pos="0"/>
        </w:tabs>
        <w:jc w:val="both"/>
        <w:rPr>
          <w:rFonts w:eastAsia="Times New Roman"/>
          <w:lang w:eastAsia="ru-RU"/>
        </w:rPr>
      </w:pPr>
      <w:r w:rsidRPr="00413A30">
        <w:rPr>
          <w:rFonts w:eastAsia="Times New Roman"/>
          <w:lang w:eastAsia="ru-RU"/>
        </w:rPr>
        <w:tab/>
        <w:t xml:space="preserve">Хозяйственная деятельность на участке работ приведет к усилению фактора беспокойства. Плотность населения пресмыкающихся групп животных при обустройстве участка в радиусе 1 км может снизиться в 2-3 раза. В радиусе 3-5 км снизится численность степного орла, а дрофа-красотка переместится в более отдаленные пустынные участки. Произойдет вытеснение из ближайших окрестностей лисицы, корсака, летучих мышей, большинства тушканчиков. На миграцию птиц производимые работы существенного влияния не окажут. В связи со значительной отдаленностью участков планируемых работ от мест обитания редких видов животных, внесенных в Красную Книгу, реализация проекта не отразится на сохранности и площади их мест обитания. </w:t>
      </w:r>
    </w:p>
    <w:p w14:paraId="5F7DE347" w14:textId="77777777" w:rsidR="007628E1" w:rsidRPr="00413A30" w:rsidRDefault="007628E1" w:rsidP="005C6EC5">
      <w:pPr>
        <w:tabs>
          <w:tab w:val="left" w:pos="0"/>
        </w:tabs>
        <w:ind w:firstLine="708"/>
        <w:jc w:val="both"/>
        <w:rPr>
          <w:rFonts w:eastAsia="Times New Roman"/>
          <w:lang w:eastAsia="ru-RU"/>
        </w:rPr>
      </w:pPr>
      <w:r w:rsidRPr="00413A30">
        <w:rPr>
          <w:rFonts w:eastAsia="Times New Roman"/>
          <w:lang w:eastAsia="ru-RU"/>
        </w:rPr>
        <w:t>Для снижения негативного воздействия на животных и на их местообитание при проведении работ по строительству скважин, складировании производственно-бытовых отходов и в период бурения скважин необходимо учитывать наличие на территории самих животных, их гнёзд, нор и избегать их уничтожения или разрушения. Учитывая, что на территории планируемых работ, большая часть млекопитающих, пресмыкающихся и некоторых видов птиц, ведут ночной образ жизни, необходимо до минимума сократить передвижение автотранспорта в ночное время. При планировании транспортных маршрутов и передвижениях по территории следует использовать ранее проложенные дороги и избегать внедорожных передвижений автотранспорта. Важно обеспечить контроль за случайной (не планируемой) деятельностью нового населения (нелегальная охота и т. п.). На весь период работ необходимо проведение постоянных мероприятий по восстановлению нарушенных участков местности и своевременному устранению неизбежных загрязнений и промышленно-бытовых отходов со всей площади, затронутой хозяйственной деятельностью.</w:t>
      </w:r>
    </w:p>
    <w:p w14:paraId="7B84FE25" w14:textId="77777777" w:rsidR="007628E1" w:rsidRPr="00413A30" w:rsidRDefault="007628E1" w:rsidP="005C6EC5">
      <w:pPr>
        <w:tabs>
          <w:tab w:val="left" w:pos="0"/>
        </w:tabs>
        <w:ind w:firstLine="708"/>
        <w:jc w:val="both"/>
        <w:rPr>
          <w:rFonts w:eastAsia="Times New Roman"/>
          <w:lang w:eastAsia="ru-RU"/>
        </w:rPr>
      </w:pPr>
      <w:r w:rsidRPr="00413A30">
        <w:rPr>
          <w:rFonts w:eastAsia="Times New Roman"/>
          <w:lang w:eastAsia="ru-RU"/>
        </w:rPr>
        <w:t>В целом, причиной сокращения численности и разнообразия животного мира являются следующие факторы:</w:t>
      </w:r>
    </w:p>
    <w:p w14:paraId="3816CC1A" w14:textId="77777777" w:rsidR="007628E1" w:rsidRPr="00413A30" w:rsidRDefault="007628E1" w:rsidP="00CF3027">
      <w:pPr>
        <w:numPr>
          <w:ilvl w:val="0"/>
          <w:numId w:val="71"/>
        </w:numPr>
        <w:tabs>
          <w:tab w:val="left" w:pos="0"/>
          <w:tab w:val="num" w:pos="1080"/>
        </w:tabs>
        <w:ind w:firstLine="0"/>
        <w:jc w:val="both"/>
        <w:rPr>
          <w:rFonts w:eastAsia="Times New Roman"/>
          <w:lang w:eastAsia="ru-RU"/>
        </w:rPr>
      </w:pPr>
      <w:r w:rsidRPr="00413A30">
        <w:rPr>
          <w:rFonts w:eastAsia="Times New Roman"/>
          <w:lang w:eastAsia="ru-RU"/>
        </w:rPr>
        <w:t>изъятие и уничтожение части местообитания;</w:t>
      </w:r>
    </w:p>
    <w:p w14:paraId="5DA0C242" w14:textId="77777777" w:rsidR="007628E1" w:rsidRPr="00413A30" w:rsidRDefault="007628E1" w:rsidP="00CF3027">
      <w:pPr>
        <w:numPr>
          <w:ilvl w:val="0"/>
          <w:numId w:val="71"/>
        </w:numPr>
        <w:tabs>
          <w:tab w:val="left" w:pos="0"/>
          <w:tab w:val="num" w:pos="1080"/>
        </w:tabs>
        <w:ind w:firstLine="0"/>
        <w:jc w:val="both"/>
        <w:rPr>
          <w:rFonts w:eastAsia="Times New Roman"/>
          <w:lang w:eastAsia="ru-RU"/>
        </w:rPr>
      </w:pPr>
      <w:r w:rsidRPr="00413A30">
        <w:rPr>
          <w:rFonts w:eastAsia="Times New Roman"/>
          <w:lang w:eastAsia="ru-RU"/>
        </w:rPr>
        <w:t>усиление фактора беспокойства;</w:t>
      </w:r>
    </w:p>
    <w:p w14:paraId="7B493C62" w14:textId="77777777" w:rsidR="007628E1" w:rsidRPr="00413A30" w:rsidRDefault="007628E1" w:rsidP="00CF3027">
      <w:pPr>
        <w:numPr>
          <w:ilvl w:val="0"/>
          <w:numId w:val="71"/>
        </w:numPr>
        <w:tabs>
          <w:tab w:val="left" w:pos="0"/>
          <w:tab w:val="num" w:pos="1080"/>
        </w:tabs>
        <w:ind w:firstLine="0"/>
        <w:jc w:val="both"/>
        <w:rPr>
          <w:rFonts w:eastAsia="Times New Roman"/>
          <w:szCs w:val="20"/>
          <w:lang w:eastAsia="ru-RU"/>
        </w:rPr>
      </w:pPr>
      <w:r w:rsidRPr="00413A30">
        <w:rPr>
          <w:rFonts w:eastAsia="Times New Roman"/>
          <w:szCs w:val="20"/>
          <w:lang w:eastAsia="ru-RU"/>
        </w:rPr>
        <w:t>сокращение площади местообитаний;</w:t>
      </w:r>
    </w:p>
    <w:p w14:paraId="439E76B5" w14:textId="77777777" w:rsidR="007628E1" w:rsidRPr="00413A30" w:rsidRDefault="007628E1" w:rsidP="00CF3027">
      <w:pPr>
        <w:numPr>
          <w:ilvl w:val="0"/>
          <w:numId w:val="71"/>
        </w:numPr>
        <w:tabs>
          <w:tab w:val="left" w:pos="0"/>
          <w:tab w:val="num" w:pos="1080"/>
        </w:tabs>
        <w:ind w:firstLine="0"/>
        <w:jc w:val="both"/>
        <w:rPr>
          <w:rFonts w:eastAsia="Times New Roman"/>
          <w:lang w:eastAsia="ru-RU"/>
        </w:rPr>
      </w:pPr>
      <w:r w:rsidRPr="00413A30">
        <w:rPr>
          <w:rFonts w:eastAsia="Times New Roman"/>
          <w:lang w:eastAsia="ru-RU"/>
        </w:rPr>
        <w:t>качественное изменение среды;</w:t>
      </w:r>
    </w:p>
    <w:p w14:paraId="313CE861" w14:textId="77777777" w:rsidR="007628E1" w:rsidRPr="00413A30" w:rsidRDefault="007628E1" w:rsidP="00CF3027">
      <w:pPr>
        <w:numPr>
          <w:ilvl w:val="0"/>
          <w:numId w:val="71"/>
        </w:numPr>
        <w:tabs>
          <w:tab w:val="left" w:pos="0"/>
          <w:tab w:val="num" w:pos="1080"/>
        </w:tabs>
        <w:ind w:firstLine="0"/>
        <w:jc w:val="both"/>
        <w:rPr>
          <w:rFonts w:eastAsia="Times New Roman"/>
          <w:lang w:eastAsia="ru-RU"/>
        </w:rPr>
      </w:pPr>
      <w:r w:rsidRPr="00413A30">
        <w:rPr>
          <w:rFonts w:eastAsia="Times New Roman"/>
          <w:lang w:eastAsia="ru-RU"/>
        </w:rPr>
        <w:t>движение автотранспорта.</w:t>
      </w:r>
    </w:p>
    <w:p w14:paraId="08AB96ED" w14:textId="77777777" w:rsidR="00E6131A" w:rsidRPr="00413A30" w:rsidRDefault="00E6131A" w:rsidP="005C6EC5">
      <w:pPr>
        <w:ind w:firstLine="709"/>
        <w:jc w:val="both"/>
        <w:rPr>
          <w:rFonts w:eastAsia="Calibri"/>
          <w:lang w:val="kk-KZ"/>
        </w:rPr>
      </w:pPr>
      <w:r w:rsidRPr="00413A30">
        <w:rPr>
          <w:rFonts w:eastAsia="Calibri"/>
          <w:lang w:val="kk-KZ"/>
        </w:rPr>
        <w:t>Воздействие при разработке месторождения на животный мир можно будет значительно снизить, если соблюдать следующие требования:</w:t>
      </w:r>
    </w:p>
    <w:p w14:paraId="39C9B2BA" w14:textId="77777777" w:rsidR="00E6131A" w:rsidRPr="00413A30" w:rsidRDefault="00E6131A" w:rsidP="005C6EC5">
      <w:pPr>
        <w:ind w:firstLine="709"/>
        <w:jc w:val="both"/>
        <w:rPr>
          <w:rFonts w:eastAsia="Calibri"/>
          <w:lang w:val="kk-KZ"/>
        </w:rPr>
      </w:pPr>
      <w:r w:rsidRPr="00413A30">
        <w:rPr>
          <w:rFonts w:eastAsia="Calibri"/>
          <w:lang w:val="kk-KZ"/>
        </w:rPr>
        <w:t>- ограничить подъездные пути и не допускать движение транспорта по бездорожью;</w:t>
      </w:r>
    </w:p>
    <w:p w14:paraId="09DA5EFE" w14:textId="77777777" w:rsidR="00E6131A" w:rsidRPr="00413A30" w:rsidRDefault="00E6131A" w:rsidP="005C6EC5">
      <w:pPr>
        <w:ind w:firstLine="709"/>
        <w:jc w:val="both"/>
        <w:rPr>
          <w:rFonts w:eastAsia="Calibri"/>
          <w:lang w:val="kk-KZ"/>
        </w:rPr>
      </w:pPr>
      <w:r w:rsidRPr="00413A30">
        <w:rPr>
          <w:rFonts w:eastAsia="Calibri"/>
          <w:lang w:val="kk-KZ"/>
        </w:rPr>
        <w:t>- своевременно рекультивировать участки с нарушенным почвенно-растительным покровом;</w:t>
      </w:r>
    </w:p>
    <w:p w14:paraId="197AEC73" w14:textId="77777777" w:rsidR="00E6131A" w:rsidRPr="00413A30" w:rsidRDefault="00E6131A" w:rsidP="005C6EC5">
      <w:pPr>
        <w:ind w:firstLine="709"/>
        <w:jc w:val="both"/>
        <w:rPr>
          <w:rFonts w:eastAsia="Calibri"/>
          <w:lang w:val="kk-KZ"/>
        </w:rPr>
      </w:pPr>
      <w:r w:rsidRPr="00413A30">
        <w:rPr>
          <w:rFonts w:eastAsia="Calibri"/>
          <w:lang w:val="kk-KZ"/>
        </w:rPr>
        <w:t>- разработка строго согласованных маршрутов передвижения техники, не пресекающих миграционные пути животных;</w:t>
      </w:r>
    </w:p>
    <w:p w14:paraId="1BCDB7C5" w14:textId="77777777" w:rsidR="00E6131A" w:rsidRPr="00413A30" w:rsidRDefault="00E6131A" w:rsidP="005C6EC5">
      <w:pPr>
        <w:ind w:firstLine="709"/>
        <w:jc w:val="both"/>
        <w:rPr>
          <w:rFonts w:eastAsia="Calibri"/>
          <w:lang w:val="kk-KZ"/>
        </w:rPr>
      </w:pPr>
      <w:r w:rsidRPr="00413A30">
        <w:rPr>
          <w:rFonts w:eastAsia="Calibri"/>
          <w:lang w:val="kk-KZ"/>
        </w:rPr>
        <w:t>- запретить несанкционированную охоту, разорение птичьих гнезд и т.д.;</w:t>
      </w:r>
    </w:p>
    <w:p w14:paraId="3E0FB8B0" w14:textId="77777777" w:rsidR="00E6131A" w:rsidRPr="00413A30" w:rsidRDefault="00E6131A" w:rsidP="005C6EC5">
      <w:pPr>
        <w:ind w:firstLine="709"/>
        <w:jc w:val="both"/>
        <w:rPr>
          <w:rFonts w:eastAsia="Calibri"/>
          <w:lang w:val="kk-KZ"/>
        </w:rPr>
      </w:pPr>
      <w:r w:rsidRPr="00413A30">
        <w:rPr>
          <w:rFonts w:eastAsia="Calibri"/>
          <w:lang w:val="kk-KZ"/>
        </w:rPr>
        <w:lastRenderedPageBreak/>
        <w:t>- немедленное реагирование на каждый сомнительный случай заболевания (недомогания) с установлением возможной причинно-следственной связи с эпизоотией среди грызунов с информированием органов Госсанэпиднадзора и областного штаба по чрезвычайным ситуациям;</w:t>
      </w:r>
    </w:p>
    <w:p w14:paraId="7C2D13A5" w14:textId="77777777" w:rsidR="00E6131A" w:rsidRPr="00413A30" w:rsidRDefault="00E6131A" w:rsidP="005C6EC5">
      <w:pPr>
        <w:ind w:firstLine="709"/>
        <w:jc w:val="both"/>
        <w:rPr>
          <w:rFonts w:eastAsia="Calibri"/>
          <w:lang w:val="kk-KZ"/>
        </w:rPr>
      </w:pPr>
      <w:r w:rsidRPr="00413A30">
        <w:rPr>
          <w:rFonts w:eastAsia="Calibri"/>
          <w:lang w:val="kk-KZ"/>
        </w:rPr>
        <w:t>- участие в проведении профилактических и противоэпидемических мероприятий, включая прививки, по планам территориальной СЭС;</w:t>
      </w:r>
    </w:p>
    <w:p w14:paraId="6857ADBB" w14:textId="77777777" w:rsidR="00E6131A" w:rsidRPr="00413A30" w:rsidRDefault="00E6131A" w:rsidP="005C6EC5">
      <w:pPr>
        <w:ind w:firstLine="709"/>
        <w:jc w:val="both"/>
        <w:rPr>
          <w:rFonts w:eastAsia="Calibri"/>
          <w:lang w:val="kk-KZ"/>
        </w:rPr>
      </w:pPr>
      <w:r w:rsidRPr="00413A30">
        <w:rPr>
          <w:rFonts w:eastAsia="Calibri"/>
          <w:lang w:val="kk-KZ"/>
        </w:rPr>
        <w:t>- соблюдение норм шумового воздействия;</w:t>
      </w:r>
    </w:p>
    <w:p w14:paraId="06B0C477" w14:textId="77777777" w:rsidR="00E6131A" w:rsidRPr="00413A30" w:rsidRDefault="00E6131A" w:rsidP="005C6EC5">
      <w:pPr>
        <w:ind w:firstLine="709"/>
        <w:jc w:val="both"/>
        <w:rPr>
          <w:rFonts w:eastAsia="Calibri"/>
          <w:lang w:val="kk-KZ"/>
        </w:rPr>
      </w:pPr>
      <w:r w:rsidRPr="00413A30">
        <w:rPr>
          <w:rFonts w:eastAsia="Calibri"/>
          <w:lang w:val="kk-KZ"/>
        </w:rPr>
        <w:t>- создание ограждений для предотвращения попадания животных на производственные объекты;</w:t>
      </w:r>
    </w:p>
    <w:p w14:paraId="466DC16D" w14:textId="77777777" w:rsidR="00E6131A" w:rsidRPr="00413A30" w:rsidRDefault="00E6131A" w:rsidP="005C6EC5">
      <w:pPr>
        <w:ind w:firstLine="709"/>
        <w:jc w:val="both"/>
        <w:rPr>
          <w:rFonts w:eastAsia="Calibri"/>
          <w:lang w:val="kk-KZ"/>
        </w:rPr>
      </w:pPr>
      <w:r w:rsidRPr="00413A30">
        <w:rPr>
          <w:rFonts w:eastAsia="Calibri"/>
          <w:lang w:val="kk-KZ"/>
        </w:rPr>
        <w:t>- изоляция источников шума: насыпями, экранизирующими устройствами и заглублениями;</w:t>
      </w:r>
    </w:p>
    <w:p w14:paraId="7BA25546" w14:textId="77777777" w:rsidR="00E6131A" w:rsidRPr="00413A30" w:rsidRDefault="00E6131A" w:rsidP="005C6EC5">
      <w:pPr>
        <w:ind w:firstLine="709"/>
        <w:jc w:val="both"/>
        <w:rPr>
          <w:rFonts w:eastAsia="Calibri"/>
          <w:lang w:val="kk-KZ"/>
        </w:rPr>
      </w:pPr>
      <w:r w:rsidRPr="00413A30">
        <w:rPr>
          <w:rFonts w:eastAsia="Calibri"/>
          <w:lang w:val="kk-KZ"/>
        </w:rPr>
        <w:t>- принимать меры по нераспространению загрязнения в случае разлива нефти, нефтепродуктов и различных химических веществ;</w:t>
      </w:r>
    </w:p>
    <w:p w14:paraId="1DAE671A" w14:textId="77777777" w:rsidR="00E6131A" w:rsidRPr="00413A30" w:rsidRDefault="00E6131A" w:rsidP="005C6EC5">
      <w:pPr>
        <w:ind w:firstLine="709"/>
        <w:jc w:val="both"/>
        <w:rPr>
          <w:rFonts w:eastAsia="Calibri"/>
          <w:lang w:val="kk-KZ"/>
        </w:rPr>
      </w:pPr>
      <w:r w:rsidRPr="00413A30">
        <w:rPr>
          <w:rFonts w:eastAsia="Calibri"/>
          <w:lang w:val="kk-KZ"/>
        </w:rPr>
        <w:t>- проведение мониторинга животного мира.</w:t>
      </w:r>
    </w:p>
    <w:p w14:paraId="77BDEC83" w14:textId="77777777" w:rsidR="00EA3E90" w:rsidRPr="00413A30" w:rsidRDefault="00EA3E90" w:rsidP="005C6EC5">
      <w:pPr>
        <w:pStyle w:val="afff"/>
        <w:keepNext/>
        <w:spacing w:before="0" w:after="0"/>
        <w:ind w:firstLine="709"/>
      </w:pPr>
      <w:bookmarkStart w:id="390" w:name="_Toc104822298"/>
    </w:p>
    <w:p w14:paraId="518D31B7" w14:textId="154BE3D1" w:rsidR="007628E1" w:rsidRPr="00413A30" w:rsidRDefault="000D42B3" w:rsidP="005C6EC5">
      <w:pPr>
        <w:pStyle w:val="afff"/>
        <w:keepNext/>
        <w:spacing w:before="0" w:after="0"/>
        <w:ind w:firstLine="709"/>
        <w:rPr>
          <w:rFonts w:eastAsia="Calibri"/>
          <w:lang w:val="kk-KZ"/>
        </w:rPr>
      </w:pPr>
      <w:bookmarkStart w:id="391" w:name="_Toc236236819"/>
      <w:r>
        <w:t>Таблица</w:t>
      </w:r>
      <w:r w:rsidR="00E6131A" w:rsidRPr="00413A30">
        <w:t xml:space="preserve"> </w:t>
      </w:r>
      <w:r w:rsidR="00D20DBB">
        <w:fldChar w:fldCharType="begin"/>
      </w:r>
      <w:r w:rsidR="00D20DBB">
        <w:instrText xml:space="preserve"> STYLEREF 1 \s </w:instrText>
      </w:r>
      <w:r w:rsidR="00D20DBB">
        <w:fldChar w:fldCharType="separate"/>
      </w:r>
      <w:r w:rsidR="00D6182F">
        <w:rPr>
          <w:noProof/>
        </w:rPr>
        <w:t>5</w:t>
      </w:r>
      <w:r w:rsidR="00D20DBB">
        <w:rPr>
          <w:noProof/>
        </w:rPr>
        <w:fldChar w:fldCharType="end"/>
      </w:r>
      <w:r w:rsidR="00022625">
        <w:t>.</w:t>
      </w:r>
      <w:r w:rsidR="00D20DBB">
        <w:fldChar w:fldCharType="begin"/>
      </w:r>
      <w:r w:rsidR="00D20DBB">
        <w:instrText xml:space="preserve"> SEQ Таблица \* ARABIC \s 1 </w:instrText>
      </w:r>
      <w:r w:rsidR="00D20DBB">
        <w:fldChar w:fldCharType="separate"/>
      </w:r>
      <w:r w:rsidR="00D6182F">
        <w:rPr>
          <w:noProof/>
        </w:rPr>
        <w:t>8</w:t>
      </w:r>
      <w:r w:rsidR="00D20DBB">
        <w:rPr>
          <w:noProof/>
        </w:rPr>
        <w:fldChar w:fldCharType="end"/>
      </w:r>
      <w:r w:rsidR="00E6131A" w:rsidRPr="00413A30">
        <w:rPr>
          <w:rFonts w:eastAsia="Calibri"/>
        </w:rPr>
        <w:t>-</w:t>
      </w:r>
      <w:r w:rsidR="007628E1" w:rsidRPr="00413A30">
        <w:rPr>
          <w:rFonts w:eastAsia="Calibri"/>
          <w:lang w:val="kk-KZ"/>
        </w:rPr>
        <w:t>Анализ воздействия на фауну</w:t>
      </w:r>
      <w:bookmarkEnd w:id="390"/>
      <w:bookmarkEnd w:id="391"/>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193"/>
        <w:gridCol w:w="1982"/>
        <w:gridCol w:w="1872"/>
        <w:gridCol w:w="1762"/>
        <w:gridCol w:w="1800"/>
      </w:tblGrid>
      <w:tr w:rsidR="005F7A23" w:rsidRPr="00413A30" w14:paraId="7DE06775" w14:textId="77777777" w:rsidTr="00936576">
        <w:tc>
          <w:tcPr>
            <w:tcW w:w="1168" w:type="pct"/>
            <w:shd w:val="clear" w:color="auto" w:fill="auto"/>
            <w:vAlign w:val="center"/>
          </w:tcPr>
          <w:p w14:paraId="30B90BAE" w14:textId="77777777" w:rsidR="007628E1" w:rsidRPr="00413A30" w:rsidRDefault="007628E1" w:rsidP="005C6EC5">
            <w:pPr>
              <w:jc w:val="center"/>
              <w:rPr>
                <w:rFonts w:eastAsia="Calibri"/>
                <w:b/>
                <w:sz w:val="20"/>
                <w:szCs w:val="20"/>
              </w:rPr>
            </w:pPr>
            <w:r w:rsidRPr="00413A30">
              <w:rPr>
                <w:rFonts w:eastAsia="Calibri"/>
                <w:b/>
                <w:sz w:val="20"/>
                <w:szCs w:val="20"/>
              </w:rPr>
              <w:t>Источники и виды воздействия</w:t>
            </w:r>
          </w:p>
        </w:tc>
        <w:tc>
          <w:tcPr>
            <w:tcW w:w="924" w:type="pct"/>
            <w:shd w:val="clear" w:color="auto" w:fill="auto"/>
            <w:vAlign w:val="center"/>
          </w:tcPr>
          <w:p w14:paraId="4601CFA7" w14:textId="77777777" w:rsidR="007628E1" w:rsidRPr="00413A30" w:rsidRDefault="007628E1" w:rsidP="005C6EC5">
            <w:pPr>
              <w:jc w:val="center"/>
              <w:rPr>
                <w:rFonts w:eastAsia="Calibri"/>
                <w:b/>
                <w:sz w:val="20"/>
                <w:szCs w:val="20"/>
              </w:rPr>
            </w:pPr>
            <w:r w:rsidRPr="00413A30">
              <w:rPr>
                <w:rFonts w:eastAsia="Calibri"/>
                <w:b/>
                <w:sz w:val="20"/>
                <w:szCs w:val="20"/>
              </w:rPr>
              <w:t>Пространственный масштаб</w:t>
            </w:r>
          </w:p>
        </w:tc>
        <w:tc>
          <w:tcPr>
            <w:tcW w:w="1001" w:type="pct"/>
            <w:shd w:val="clear" w:color="auto" w:fill="auto"/>
            <w:vAlign w:val="center"/>
          </w:tcPr>
          <w:p w14:paraId="4E881169" w14:textId="77777777" w:rsidR="007628E1" w:rsidRPr="00413A30" w:rsidRDefault="007628E1" w:rsidP="005C6EC5">
            <w:pPr>
              <w:jc w:val="center"/>
              <w:rPr>
                <w:rFonts w:eastAsia="Calibri"/>
                <w:b/>
                <w:sz w:val="20"/>
                <w:szCs w:val="20"/>
              </w:rPr>
            </w:pPr>
            <w:r w:rsidRPr="00413A30">
              <w:rPr>
                <w:rFonts w:eastAsia="Calibri"/>
                <w:b/>
                <w:sz w:val="20"/>
                <w:szCs w:val="20"/>
              </w:rPr>
              <w:t>Временный масштаб</w:t>
            </w:r>
          </w:p>
        </w:tc>
        <w:tc>
          <w:tcPr>
            <w:tcW w:w="944" w:type="pct"/>
            <w:shd w:val="clear" w:color="auto" w:fill="auto"/>
            <w:vAlign w:val="center"/>
          </w:tcPr>
          <w:p w14:paraId="5510B785" w14:textId="77777777" w:rsidR="007628E1" w:rsidRPr="00413A30" w:rsidRDefault="007628E1" w:rsidP="005C6EC5">
            <w:pPr>
              <w:jc w:val="center"/>
              <w:rPr>
                <w:rFonts w:eastAsia="Calibri"/>
                <w:b/>
                <w:sz w:val="20"/>
                <w:szCs w:val="20"/>
              </w:rPr>
            </w:pPr>
            <w:r w:rsidRPr="00413A30">
              <w:rPr>
                <w:rFonts w:eastAsia="Calibri"/>
                <w:b/>
                <w:sz w:val="20"/>
                <w:szCs w:val="20"/>
              </w:rPr>
              <w:t>Интенсивность воздействия</w:t>
            </w:r>
          </w:p>
        </w:tc>
        <w:tc>
          <w:tcPr>
            <w:tcW w:w="963" w:type="pct"/>
            <w:shd w:val="clear" w:color="auto" w:fill="auto"/>
            <w:vAlign w:val="center"/>
          </w:tcPr>
          <w:p w14:paraId="7D5D4301" w14:textId="77777777" w:rsidR="007628E1" w:rsidRPr="00413A30" w:rsidRDefault="007628E1" w:rsidP="005C6EC5">
            <w:pPr>
              <w:jc w:val="center"/>
              <w:rPr>
                <w:rFonts w:eastAsia="Calibri"/>
                <w:b/>
                <w:sz w:val="20"/>
                <w:szCs w:val="20"/>
              </w:rPr>
            </w:pPr>
            <w:r w:rsidRPr="00413A30">
              <w:rPr>
                <w:rFonts w:eastAsia="Calibri"/>
                <w:b/>
                <w:sz w:val="20"/>
                <w:szCs w:val="20"/>
              </w:rPr>
              <w:t>Значимость воздействия</w:t>
            </w:r>
          </w:p>
        </w:tc>
      </w:tr>
      <w:tr w:rsidR="005F7A23" w:rsidRPr="00413A30" w14:paraId="56D18535" w14:textId="77777777" w:rsidTr="00936576">
        <w:tc>
          <w:tcPr>
            <w:tcW w:w="1168" w:type="pct"/>
            <w:shd w:val="clear" w:color="auto" w:fill="auto"/>
            <w:vAlign w:val="center"/>
          </w:tcPr>
          <w:p w14:paraId="24EDFB80" w14:textId="77777777" w:rsidR="007628E1" w:rsidRPr="00413A30" w:rsidRDefault="007628E1" w:rsidP="005C6EC5">
            <w:pPr>
              <w:jc w:val="center"/>
              <w:rPr>
                <w:rFonts w:eastAsia="Calibri"/>
                <w:b/>
                <w:sz w:val="20"/>
                <w:szCs w:val="20"/>
              </w:rPr>
            </w:pPr>
            <w:r w:rsidRPr="00413A30">
              <w:rPr>
                <w:rFonts w:eastAsia="Calibri"/>
                <w:b/>
                <w:sz w:val="20"/>
                <w:szCs w:val="20"/>
              </w:rPr>
              <w:t>1</w:t>
            </w:r>
          </w:p>
        </w:tc>
        <w:tc>
          <w:tcPr>
            <w:tcW w:w="924" w:type="pct"/>
            <w:shd w:val="clear" w:color="auto" w:fill="auto"/>
            <w:vAlign w:val="center"/>
          </w:tcPr>
          <w:p w14:paraId="58D62B0D" w14:textId="77777777" w:rsidR="007628E1" w:rsidRPr="00413A30" w:rsidRDefault="007628E1" w:rsidP="005C6EC5">
            <w:pPr>
              <w:jc w:val="center"/>
              <w:rPr>
                <w:rFonts w:eastAsia="Calibri"/>
                <w:b/>
                <w:sz w:val="20"/>
                <w:szCs w:val="20"/>
              </w:rPr>
            </w:pPr>
            <w:r w:rsidRPr="00413A30">
              <w:rPr>
                <w:rFonts w:eastAsia="Calibri"/>
                <w:b/>
                <w:sz w:val="20"/>
                <w:szCs w:val="20"/>
              </w:rPr>
              <w:t>2</w:t>
            </w:r>
          </w:p>
        </w:tc>
        <w:tc>
          <w:tcPr>
            <w:tcW w:w="1001" w:type="pct"/>
            <w:shd w:val="clear" w:color="auto" w:fill="auto"/>
            <w:vAlign w:val="center"/>
          </w:tcPr>
          <w:p w14:paraId="2B3E6B7D" w14:textId="77777777" w:rsidR="007628E1" w:rsidRPr="00413A30" w:rsidRDefault="007628E1" w:rsidP="005C6EC5">
            <w:pPr>
              <w:jc w:val="center"/>
              <w:rPr>
                <w:rFonts w:eastAsia="Calibri"/>
                <w:b/>
                <w:sz w:val="20"/>
                <w:szCs w:val="20"/>
              </w:rPr>
            </w:pPr>
            <w:r w:rsidRPr="00413A30">
              <w:rPr>
                <w:rFonts w:eastAsia="Calibri"/>
                <w:b/>
                <w:sz w:val="20"/>
                <w:szCs w:val="20"/>
              </w:rPr>
              <w:t>3</w:t>
            </w:r>
          </w:p>
        </w:tc>
        <w:tc>
          <w:tcPr>
            <w:tcW w:w="944" w:type="pct"/>
            <w:shd w:val="clear" w:color="auto" w:fill="auto"/>
            <w:vAlign w:val="center"/>
          </w:tcPr>
          <w:p w14:paraId="14AE651E" w14:textId="77777777" w:rsidR="007628E1" w:rsidRPr="00413A30" w:rsidRDefault="007628E1" w:rsidP="005C6EC5">
            <w:pPr>
              <w:jc w:val="center"/>
              <w:rPr>
                <w:rFonts w:eastAsia="Calibri"/>
                <w:b/>
                <w:sz w:val="20"/>
                <w:szCs w:val="20"/>
              </w:rPr>
            </w:pPr>
            <w:r w:rsidRPr="00413A30">
              <w:rPr>
                <w:rFonts w:eastAsia="Calibri"/>
                <w:b/>
                <w:sz w:val="20"/>
                <w:szCs w:val="20"/>
              </w:rPr>
              <w:t>4</w:t>
            </w:r>
          </w:p>
        </w:tc>
        <w:tc>
          <w:tcPr>
            <w:tcW w:w="963" w:type="pct"/>
            <w:shd w:val="clear" w:color="auto" w:fill="auto"/>
            <w:vAlign w:val="center"/>
          </w:tcPr>
          <w:p w14:paraId="0169E70D" w14:textId="77777777" w:rsidR="007628E1" w:rsidRPr="00413A30" w:rsidRDefault="007628E1" w:rsidP="005C6EC5">
            <w:pPr>
              <w:jc w:val="center"/>
              <w:rPr>
                <w:rFonts w:eastAsia="Calibri"/>
                <w:b/>
                <w:sz w:val="20"/>
                <w:szCs w:val="20"/>
              </w:rPr>
            </w:pPr>
            <w:r w:rsidRPr="00413A30">
              <w:rPr>
                <w:rFonts w:eastAsia="Calibri"/>
                <w:b/>
                <w:sz w:val="20"/>
                <w:szCs w:val="20"/>
              </w:rPr>
              <w:t>5</w:t>
            </w:r>
          </w:p>
        </w:tc>
      </w:tr>
      <w:tr w:rsidR="005F7A23" w:rsidRPr="00413A30" w14:paraId="209D11E1" w14:textId="77777777" w:rsidTr="00936576">
        <w:tc>
          <w:tcPr>
            <w:tcW w:w="5000" w:type="pct"/>
            <w:gridSpan w:val="5"/>
            <w:shd w:val="clear" w:color="auto" w:fill="auto"/>
            <w:vAlign w:val="center"/>
          </w:tcPr>
          <w:p w14:paraId="3EF037E5" w14:textId="77777777" w:rsidR="007628E1" w:rsidRPr="00413A30" w:rsidRDefault="007628E1" w:rsidP="005C6EC5">
            <w:pPr>
              <w:jc w:val="center"/>
              <w:rPr>
                <w:rFonts w:eastAsia="Calibri"/>
                <w:b/>
                <w:sz w:val="20"/>
                <w:szCs w:val="20"/>
              </w:rPr>
            </w:pPr>
            <w:r w:rsidRPr="00413A30">
              <w:rPr>
                <w:rFonts w:eastAsia="Calibri"/>
                <w:b/>
                <w:sz w:val="20"/>
                <w:szCs w:val="20"/>
              </w:rPr>
              <w:t xml:space="preserve">при </w:t>
            </w:r>
            <w:r w:rsidRPr="00413A30">
              <w:rPr>
                <w:rFonts w:eastAsia="Calibri"/>
                <w:b/>
                <w:sz w:val="20"/>
                <w:szCs w:val="20"/>
                <w:lang w:val="kk-KZ"/>
              </w:rPr>
              <w:t xml:space="preserve">строительстве </w:t>
            </w:r>
            <w:r w:rsidRPr="00413A30">
              <w:rPr>
                <w:rFonts w:eastAsia="Calibri"/>
                <w:b/>
                <w:sz w:val="20"/>
                <w:szCs w:val="20"/>
              </w:rPr>
              <w:t>скважин</w:t>
            </w:r>
          </w:p>
        </w:tc>
      </w:tr>
      <w:tr w:rsidR="005F7A23" w:rsidRPr="00413A30" w14:paraId="2A93830F" w14:textId="77777777" w:rsidTr="00936576">
        <w:tc>
          <w:tcPr>
            <w:tcW w:w="1168" w:type="pct"/>
            <w:shd w:val="clear" w:color="auto" w:fill="auto"/>
            <w:vAlign w:val="center"/>
          </w:tcPr>
          <w:p w14:paraId="44C3955E" w14:textId="77777777" w:rsidR="007628E1" w:rsidRPr="00413A30" w:rsidRDefault="007628E1" w:rsidP="005C6EC5">
            <w:pPr>
              <w:jc w:val="center"/>
              <w:rPr>
                <w:rFonts w:eastAsia="Calibri"/>
                <w:sz w:val="20"/>
                <w:szCs w:val="20"/>
              </w:rPr>
            </w:pPr>
            <w:r w:rsidRPr="00413A30">
              <w:rPr>
                <w:rFonts w:eastAsia="Calibri"/>
                <w:sz w:val="20"/>
                <w:szCs w:val="20"/>
              </w:rPr>
              <w:t>Изъятие среды обитания, нарушение среды обитания</w:t>
            </w:r>
          </w:p>
        </w:tc>
        <w:tc>
          <w:tcPr>
            <w:tcW w:w="924" w:type="pct"/>
            <w:shd w:val="clear" w:color="auto" w:fill="auto"/>
            <w:vAlign w:val="center"/>
          </w:tcPr>
          <w:p w14:paraId="1E460C92" w14:textId="77777777" w:rsidR="007628E1" w:rsidRPr="00413A30" w:rsidRDefault="007628E1" w:rsidP="005C6EC5">
            <w:pPr>
              <w:jc w:val="center"/>
              <w:rPr>
                <w:rFonts w:eastAsia="Calibri"/>
                <w:sz w:val="20"/>
                <w:szCs w:val="20"/>
              </w:rPr>
            </w:pPr>
            <w:r w:rsidRPr="00413A30">
              <w:rPr>
                <w:rFonts w:eastAsia="Calibri"/>
                <w:sz w:val="20"/>
                <w:szCs w:val="20"/>
              </w:rPr>
              <w:t>Локальное</w:t>
            </w:r>
          </w:p>
          <w:p w14:paraId="005CF337" w14:textId="77777777" w:rsidR="007628E1" w:rsidRPr="00413A30" w:rsidRDefault="007628E1" w:rsidP="005C6EC5">
            <w:pPr>
              <w:jc w:val="center"/>
              <w:rPr>
                <w:rFonts w:eastAsia="Calibri"/>
                <w:sz w:val="20"/>
                <w:szCs w:val="20"/>
              </w:rPr>
            </w:pPr>
            <w:r w:rsidRPr="00413A30">
              <w:rPr>
                <w:rFonts w:eastAsia="Calibri"/>
                <w:sz w:val="20"/>
                <w:szCs w:val="20"/>
              </w:rPr>
              <w:t>1</w:t>
            </w:r>
          </w:p>
        </w:tc>
        <w:tc>
          <w:tcPr>
            <w:tcW w:w="1001" w:type="pct"/>
            <w:shd w:val="clear" w:color="auto" w:fill="auto"/>
            <w:vAlign w:val="center"/>
          </w:tcPr>
          <w:p w14:paraId="08EB44F9" w14:textId="77777777" w:rsidR="007628E1" w:rsidRPr="00413A30" w:rsidRDefault="007628E1" w:rsidP="005C6EC5">
            <w:pPr>
              <w:jc w:val="center"/>
              <w:rPr>
                <w:rFonts w:eastAsia="Calibri"/>
                <w:sz w:val="20"/>
                <w:szCs w:val="20"/>
              </w:rPr>
            </w:pPr>
            <w:r w:rsidRPr="00413A30">
              <w:rPr>
                <w:rFonts w:eastAsia="Calibri"/>
                <w:sz w:val="20"/>
                <w:szCs w:val="20"/>
              </w:rPr>
              <w:t>кратковременное</w:t>
            </w:r>
          </w:p>
          <w:p w14:paraId="44C1BC94" w14:textId="77777777" w:rsidR="007628E1" w:rsidRPr="00413A30" w:rsidRDefault="007628E1" w:rsidP="005C6EC5">
            <w:pPr>
              <w:jc w:val="center"/>
              <w:rPr>
                <w:rFonts w:eastAsia="Calibri"/>
                <w:sz w:val="20"/>
                <w:szCs w:val="20"/>
              </w:rPr>
            </w:pPr>
            <w:r w:rsidRPr="00413A30">
              <w:rPr>
                <w:rFonts w:eastAsia="Calibri"/>
                <w:sz w:val="20"/>
                <w:szCs w:val="20"/>
              </w:rPr>
              <w:t>1</w:t>
            </w:r>
          </w:p>
        </w:tc>
        <w:tc>
          <w:tcPr>
            <w:tcW w:w="944" w:type="pct"/>
            <w:shd w:val="clear" w:color="auto" w:fill="auto"/>
            <w:vAlign w:val="center"/>
          </w:tcPr>
          <w:p w14:paraId="576C63DB" w14:textId="77777777" w:rsidR="007628E1" w:rsidRPr="00413A30" w:rsidRDefault="007628E1" w:rsidP="005C6EC5">
            <w:pPr>
              <w:jc w:val="center"/>
              <w:rPr>
                <w:rFonts w:eastAsia="Calibri"/>
                <w:sz w:val="20"/>
                <w:szCs w:val="20"/>
              </w:rPr>
            </w:pPr>
            <w:r w:rsidRPr="00413A30">
              <w:rPr>
                <w:rFonts w:eastAsia="Calibri"/>
                <w:sz w:val="20"/>
                <w:szCs w:val="20"/>
              </w:rPr>
              <w:t>Слабое</w:t>
            </w:r>
          </w:p>
          <w:p w14:paraId="743F9AE7" w14:textId="77777777" w:rsidR="007628E1" w:rsidRPr="00413A30" w:rsidRDefault="007628E1" w:rsidP="005C6EC5">
            <w:pPr>
              <w:jc w:val="center"/>
              <w:rPr>
                <w:rFonts w:eastAsia="Calibri"/>
                <w:sz w:val="20"/>
                <w:szCs w:val="20"/>
              </w:rPr>
            </w:pPr>
            <w:r w:rsidRPr="00413A30">
              <w:rPr>
                <w:rFonts w:eastAsia="Calibri"/>
                <w:sz w:val="20"/>
                <w:szCs w:val="20"/>
              </w:rPr>
              <w:t>2</w:t>
            </w:r>
          </w:p>
        </w:tc>
        <w:tc>
          <w:tcPr>
            <w:tcW w:w="963" w:type="pct"/>
            <w:shd w:val="clear" w:color="auto" w:fill="auto"/>
            <w:vAlign w:val="center"/>
          </w:tcPr>
          <w:p w14:paraId="472681A9" w14:textId="77777777" w:rsidR="007628E1" w:rsidRPr="00413A30" w:rsidRDefault="007628E1" w:rsidP="005C6EC5">
            <w:pPr>
              <w:jc w:val="center"/>
              <w:rPr>
                <w:rFonts w:eastAsia="Calibri"/>
                <w:sz w:val="20"/>
                <w:szCs w:val="20"/>
              </w:rPr>
            </w:pPr>
            <w:r w:rsidRPr="00413A30">
              <w:rPr>
                <w:rFonts w:eastAsia="Calibri"/>
                <w:sz w:val="20"/>
                <w:szCs w:val="20"/>
              </w:rPr>
              <w:t>низкая значимость</w:t>
            </w:r>
          </w:p>
          <w:p w14:paraId="2B49000B" w14:textId="77777777" w:rsidR="007628E1" w:rsidRPr="00413A30" w:rsidRDefault="007628E1" w:rsidP="005C6EC5">
            <w:pPr>
              <w:jc w:val="center"/>
              <w:rPr>
                <w:rFonts w:eastAsia="Calibri"/>
                <w:sz w:val="20"/>
                <w:szCs w:val="20"/>
              </w:rPr>
            </w:pPr>
            <w:r w:rsidRPr="00413A30">
              <w:rPr>
                <w:rFonts w:eastAsia="Calibri"/>
                <w:sz w:val="20"/>
                <w:szCs w:val="20"/>
              </w:rPr>
              <w:t>2</w:t>
            </w:r>
          </w:p>
        </w:tc>
      </w:tr>
      <w:tr w:rsidR="005F7A23" w:rsidRPr="00413A30" w14:paraId="4C2ACEE0" w14:textId="77777777" w:rsidTr="00936576">
        <w:tc>
          <w:tcPr>
            <w:tcW w:w="1168" w:type="pct"/>
            <w:shd w:val="clear" w:color="auto" w:fill="auto"/>
            <w:vAlign w:val="center"/>
          </w:tcPr>
          <w:p w14:paraId="7817A0DA" w14:textId="77777777" w:rsidR="007628E1" w:rsidRPr="00413A30" w:rsidRDefault="007628E1" w:rsidP="005C6EC5">
            <w:pPr>
              <w:jc w:val="center"/>
              <w:rPr>
                <w:rFonts w:eastAsia="Calibri"/>
                <w:sz w:val="20"/>
                <w:szCs w:val="20"/>
              </w:rPr>
            </w:pPr>
            <w:r w:rsidRPr="00413A30">
              <w:rPr>
                <w:rFonts w:eastAsia="Calibri"/>
                <w:sz w:val="20"/>
                <w:szCs w:val="20"/>
              </w:rPr>
              <w:t>Факторы беспокойства, шум, свет, движение автотранспорта</w:t>
            </w:r>
          </w:p>
        </w:tc>
        <w:tc>
          <w:tcPr>
            <w:tcW w:w="924" w:type="pct"/>
            <w:shd w:val="clear" w:color="auto" w:fill="auto"/>
            <w:vAlign w:val="center"/>
          </w:tcPr>
          <w:p w14:paraId="3D82B332" w14:textId="77777777" w:rsidR="007628E1" w:rsidRPr="00413A30" w:rsidRDefault="007628E1" w:rsidP="005C6EC5">
            <w:pPr>
              <w:jc w:val="center"/>
              <w:rPr>
                <w:rFonts w:eastAsia="Calibri"/>
                <w:sz w:val="20"/>
                <w:szCs w:val="20"/>
              </w:rPr>
            </w:pPr>
            <w:r w:rsidRPr="00413A30">
              <w:rPr>
                <w:rFonts w:eastAsia="Calibri"/>
                <w:sz w:val="20"/>
                <w:szCs w:val="20"/>
              </w:rPr>
              <w:t>Локальное</w:t>
            </w:r>
          </w:p>
          <w:p w14:paraId="5A21637F" w14:textId="77777777" w:rsidR="007628E1" w:rsidRPr="00413A30" w:rsidRDefault="007628E1" w:rsidP="005C6EC5">
            <w:pPr>
              <w:jc w:val="center"/>
              <w:rPr>
                <w:rFonts w:eastAsia="Calibri"/>
                <w:sz w:val="20"/>
                <w:szCs w:val="20"/>
              </w:rPr>
            </w:pPr>
            <w:r w:rsidRPr="00413A30">
              <w:rPr>
                <w:rFonts w:eastAsia="Calibri"/>
                <w:sz w:val="20"/>
                <w:szCs w:val="20"/>
              </w:rPr>
              <w:t>1</w:t>
            </w:r>
          </w:p>
        </w:tc>
        <w:tc>
          <w:tcPr>
            <w:tcW w:w="1001" w:type="pct"/>
            <w:shd w:val="clear" w:color="auto" w:fill="auto"/>
            <w:vAlign w:val="center"/>
          </w:tcPr>
          <w:p w14:paraId="4DF2F346" w14:textId="77777777" w:rsidR="007628E1" w:rsidRPr="00413A30" w:rsidRDefault="007628E1" w:rsidP="005C6EC5">
            <w:pPr>
              <w:jc w:val="center"/>
              <w:rPr>
                <w:rFonts w:eastAsia="Calibri"/>
                <w:sz w:val="20"/>
                <w:szCs w:val="20"/>
              </w:rPr>
            </w:pPr>
            <w:r w:rsidRPr="00413A30">
              <w:rPr>
                <w:rFonts w:eastAsia="Calibri"/>
                <w:sz w:val="20"/>
                <w:szCs w:val="20"/>
              </w:rPr>
              <w:t>кратковременное</w:t>
            </w:r>
          </w:p>
          <w:p w14:paraId="7C6BB318" w14:textId="77777777" w:rsidR="007628E1" w:rsidRPr="00413A30" w:rsidRDefault="007628E1" w:rsidP="005C6EC5">
            <w:pPr>
              <w:jc w:val="center"/>
              <w:rPr>
                <w:rFonts w:eastAsia="Calibri"/>
                <w:sz w:val="20"/>
                <w:szCs w:val="20"/>
              </w:rPr>
            </w:pPr>
            <w:r w:rsidRPr="00413A30">
              <w:rPr>
                <w:rFonts w:eastAsia="Calibri"/>
                <w:sz w:val="20"/>
                <w:szCs w:val="20"/>
              </w:rPr>
              <w:t>1</w:t>
            </w:r>
          </w:p>
        </w:tc>
        <w:tc>
          <w:tcPr>
            <w:tcW w:w="944" w:type="pct"/>
            <w:shd w:val="clear" w:color="auto" w:fill="auto"/>
            <w:vAlign w:val="center"/>
          </w:tcPr>
          <w:p w14:paraId="4AC2AAC9" w14:textId="77777777" w:rsidR="007628E1" w:rsidRPr="00413A30" w:rsidRDefault="007628E1" w:rsidP="005C6EC5">
            <w:pPr>
              <w:jc w:val="center"/>
              <w:rPr>
                <w:rFonts w:eastAsia="Calibri"/>
                <w:sz w:val="20"/>
                <w:szCs w:val="20"/>
              </w:rPr>
            </w:pPr>
            <w:r w:rsidRPr="00413A30">
              <w:rPr>
                <w:rFonts w:eastAsia="Calibri"/>
                <w:sz w:val="20"/>
                <w:szCs w:val="20"/>
              </w:rPr>
              <w:t>Слабое</w:t>
            </w:r>
          </w:p>
          <w:p w14:paraId="291EBFA8" w14:textId="77777777" w:rsidR="007628E1" w:rsidRPr="00413A30" w:rsidRDefault="007628E1" w:rsidP="005C6EC5">
            <w:pPr>
              <w:jc w:val="center"/>
              <w:rPr>
                <w:rFonts w:eastAsia="Calibri"/>
                <w:sz w:val="20"/>
                <w:szCs w:val="20"/>
              </w:rPr>
            </w:pPr>
            <w:r w:rsidRPr="00413A30">
              <w:rPr>
                <w:rFonts w:eastAsia="Calibri"/>
                <w:sz w:val="20"/>
                <w:szCs w:val="20"/>
              </w:rPr>
              <w:t>2</w:t>
            </w:r>
          </w:p>
        </w:tc>
        <w:tc>
          <w:tcPr>
            <w:tcW w:w="963" w:type="pct"/>
            <w:shd w:val="clear" w:color="auto" w:fill="auto"/>
            <w:vAlign w:val="center"/>
          </w:tcPr>
          <w:p w14:paraId="1BAB5352" w14:textId="77777777" w:rsidR="007628E1" w:rsidRPr="00413A30" w:rsidRDefault="007628E1" w:rsidP="005C6EC5">
            <w:pPr>
              <w:jc w:val="center"/>
              <w:rPr>
                <w:rFonts w:eastAsia="Calibri"/>
                <w:sz w:val="20"/>
                <w:szCs w:val="20"/>
              </w:rPr>
            </w:pPr>
            <w:r w:rsidRPr="00413A30">
              <w:rPr>
                <w:rFonts w:eastAsia="Calibri"/>
                <w:sz w:val="20"/>
                <w:szCs w:val="20"/>
              </w:rPr>
              <w:t>низкая значимость</w:t>
            </w:r>
          </w:p>
          <w:p w14:paraId="16A8289D" w14:textId="77777777" w:rsidR="007628E1" w:rsidRPr="00413A30" w:rsidRDefault="007628E1" w:rsidP="005C6EC5">
            <w:pPr>
              <w:jc w:val="center"/>
              <w:rPr>
                <w:rFonts w:eastAsia="Calibri"/>
                <w:sz w:val="20"/>
                <w:szCs w:val="20"/>
              </w:rPr>
            </w:pPr>
            <w:r w:rsidRPr="00413A30">
              <w:rPr>
                <w:rFonts w:eastAsia="Calibri"/>
                <w:sz w:val="20"/>
                <w:szCs w:val="20"/>
              </w:rPr>
              <w:t>2</w:t>
            </w:r>
          </w:p>
        </w:tc>
      </w:tr>
      <w:tr w:rsidR="005F7A23" w:rsidRPr="00413A30" w14:paraId="77213CB0" w14:textId="77777777" w:rsidTr="00936576">
        <w:tc>
          <w:tcPr>
            <w:tcW w:w="5000" w:type="pct"/>
            <w:gridSpan w:val="5"/>
            <w:shd w:val="clear" w:color="auto" w:fill="auto"/>
            <w:vAlign w:val="center"/>
          </w:tcPr>
          <w:p w14:paraId="214F37ED" w14:textId="77777777" w:rsidR="007628E1" w:rsidRPr="00413A30" w:rsidRDefault="007628E1" w:rsidP="005C6EC5">
            <w:pPr>
              <w:jc w:val="center"/>
              <w:rPr>
                <w:rFonts w:eastAsia="Calibri"/>
                <w:sz w:val="20"/>
                <w:szCs w:val="20"/>
              </w:rPr>
            </w:pPr>
            <w:r w:rsidRPr="00413A30">
              <w:rPr>
                <w:rFonts w:eastAsia="Calibri"/>
                <w:b/>
                <w:sz w:val="20"/>
                <w:szCs w:val="20"/>
              </w:rPr>
              <w:t>при эксплуатации</w:t>
            </w:r>
          </w:p>
        </w:tc>
      </w:tr>
      <w:tr w:rsidR="007628E1" w:rsidRPr="00413A30" w14:paraId="2047B7F6" w14:textId="77777777" w:rsidTr="00936576">
        <w:tc>
          <w:tcPr>
            <w:tcW w:w="1168" w:type="pct"/>
            <w:shd w:val="clear" w:color="auto" w:fill="auto"/>
            <w:vAlign w:val="center"/>
          </w:tcPr>
          <w:p w14:paraId="5122119D" w14:textId="77777777" w:rsidR="007628E1" w:rsidRPr="00413A30" w:rsidRDefault="007628E1" w:rsidP="005C6EC5">
            <w:pPr>
              <w:jc w:val="center"/>
              <w:rPr>
                <w:rFonts w:eastAsia="Calibri"/>
                <w:sz w:val="20"/>
                <w:szCs w:val="20"/>
              </w:rPr>
            </w:pPr>
            <w:r w:rsidRPr="00413A30">
              <w:rPr>
                <w:rFonts w:eastAsia="Calibri"/>
                <w:sz w:val="20"/>
                <w:szCs w:val="20"/>
              </w:rPr>
              <w:t>Факторы беспокойства, шум, свет, движение автотранспорта</w:t>
            </w:r>
          </w:p>
        </w:tc>
        <w:tc>
          <w:tcPr>
            <w:tcW w:w="924" w:type="pct"/>
            <w:shd w:val="clear" w:color="auto" w:fill="auto"/>
            <w:vAlign w:val="center"/>
          </w:tcPr>
          <w:p w14:paraId="230AA09C" w14:textId="77777777" w:rsidR="007628E1" w:rsidRPr="00413A30" w:rsidRDefault="007628E1" w:rsidP="005C6EC5">
            <w:pPr>
              <w:jc w:val="center"/>
              <w:rPr>
                <w:rFonts w:eastAsia="Calibri"/>
                <w:sz w:val="20"/>
                <w:szCs w:val="20"/>
              </w:rPr>
            </w:pPr>
            <w:r w:rsidRPr="00413A30">
              <w:rPr>
                <w:rFonts w:eastAsia="Calibri"/>
                <w:sz w:val="20"/>
                <w:szCs w:val="20"/>
              </w:rPr>
              <w:t>Локальное</w:t>
            </w:r>
          </w:p>
          <w:p w14:paraId="69C03BB7" w14:textId="77777777" w:rsidR="007628E1" w:rsidRPr="00413A30" w:rsidRDefault="007628E1" w:rsidP="005C6EC5">
            <w:pPr>
              <w:jc w:val="center"/>
              <w:rPr>
                <w:rFonts w:eastAsia="Calibri"/>
                <w:sz w:val="20"/>
                <w:szCs w:val="20"/>
              </w:rPr>
            </w:pPr>
            <w:r w:rsidRPr="00413A30">
              <w:rPr>
                <w:rFonts w:eastAsia="Calibri"/>
                <w:sz w:val="20"/>
                <w:szCs w:val="20"/>
              </w:rPr>
              <w:t>1</w:t>
            </w:r>
          </w:p>
        </w:tc>
        <w:tc>
          <w:tcPr>
            <w:tcW w:w="1001" w:type="pct"/>
            <w:shd w:val="clear" w:color="auto" w:fill="auto"/>
            <w:vAlign w:val="center"/>
          </w:tcPr>
          <w:p w14:paraId="0EBFBA6B" w14:textId="77777777" w:rsidR="007628E1" w:rsidRPr="00413A30" w:rsidRDefault="007628E1" w:rsidP="005C6EC5">
            <w:pPr>
              <w:jc w:val="center"/>
              <w:rPr>
                <w:sz w:val="18"/>
                <w:szCs w:val="18"/>
              </w:rPr>
            </w:pPr>
            <w:r w:rsidRPr="00413A30">
              <w:rPr>
                <w:sz w:val="18"/>
                <w:szCs w:val="18"/>
              </w:rPr>
              <w:t xml:space="preserve">Продолжительное </w:t>
            </w:r>
          </w:p>
          <w:p w14:paraId="6C5F53AA" w14:textId="77777777" w:rsidR="007628E1" w:rsidRPr="00413A30" w:rsidRDefault="007628E1" w:rsidP="005C6EC5">
            <w:pPr>
              <w:jc w:val="center"/>
              <w:rPr>
                <w:rFonts w:eastAsia="Calibri"/>
                <w:sz w:val="20"/>
                <w:szCs w:val="20"/>
              </w:rPr>
            </w:pPr>
            <w:r w:rsidRPr="00413A30">
              <w:rPr>
                <w:sz w:val="18"/>
                <w:szCs w:val="18"/>
              </w:rPr>
              <w:t>3</w:t>
            </w:r>
          </w:p>
        </w:tc>
        <w:tc>
          <w:tcPr>
            <w:tcW w:w="944" w:type="pct"/>
            <w:shd w:val="clear" w:color="auto" w:fill="auto"/>
            <w:vAlign w:val="center"/>
          </w:tcPr>
          <w:p w14:paraId="201994D3" w14:textId="77777777" w:rsidR="007628E1" w:rsidRPr="00413A30" w:rsidRDefault="007628E1" w:rsidP="005C6EC5">
            <w:pPr>
              <w:jc w:val="center"/>
              <w:rPr>
                <w:rFonts w:eastAsia="Calibri"/>
                <w:sz w:val="20"/>
                <w:szCs w:val="20"/>
              </w:rPr>
            </w:pPr>
            <w:r w:rsidRPr="00413A30">
              <w:rPr>
                <w:rFonts w:eastAsia="Calibri"/>
                <w:sz w:val="20"/>
                <w:szCs w:val="20"/>
              </w:rPr>
              <w:t>Слабое</w:t>
            </w:r>
          </w:p>
          <w:p w14:paraId="106F2411" w14:textId="77777777" w:rsidR="007628E1" w:rsidRPr="00413A30" w:rsidRDefault="007628E1" w:rsidP="005C6EC5">
            <w:pPr>
              <w:jc w:val="center"/>
              <w:rPr>
                <w:rFonts w:eastAsia="Calibri"/>
                <w:sz w:val="20"/>
                <w:szCs w:val="20"/>
              </w:rPr>
            </w:pPr>
            <w:r w:rsidRPr="00413A30">
              <w:rPr>
                <w:rFonts w:eastAsia="Calibri"/>
                <w:sz w:val="20"/>
                <w:szCs w:val="20"/>
              </w:rPr>
              <w:t>2</w:t>
            </w:r>
          </w:p>
        </w:tc>
        <w:tc>
          <w:tcPr>
            <w:tcW w:w="963" w:type="pct"/>
            <w:shd w:val="clear" w:color="auto" w:fill="auto"/>
            <w:vAlign w:val="center"/>
          </w:tcPr>
          <w:p w14:paraId="12C7699C" w14:textId="77777777" w:rsidR="007628E1" w:rsidRPr="00413A30" w:rsidRDefault="007628E1" w:rsidP="005C6EC5">
            <w:pPr>
              <w:jc w:val="center"/>
              <w:rPr>
                <w:rFonts w:eastAsia="Calibri"/>
                <w:sz w:val="20"/>
                <w:szCs w:val="20"/>
              </w:rPr>
            </w:pPr>
            <w:r w:rsidRPr="00413A30">
              <w:rPr>
                <w:rFonts w:eastAsia="Calibri"/>
                <w:sz w:val="20"/>
                <w:szCs w:val="20"/>
              </w:rPr>
              <w:t>низкая значимость</w:t>
            </w:r>
          </w:p>
          <w:p w14:paraId="072B3973" w14:textId="77777777" w:rsidR="007628E1" w:rsidRPr="00413A30" w:rsidRDefault="007628E1" w:rsidP="005C6EC5">
            <w:pPr>
              <w:jc w:val="center"/>
              <w:rPr>
                <w:rFonts w:eastAsia="Calibri"/>
                <w:sz w:val="20"/>
                <w:szCs w:val="20"/>
              </w:rPr>
            </w:pPr>
            <w:r w:rsidRPr="00413A30">
              <w:rPr>
                <w:rFonts w:eastAsia="Calibri"/>
                <w:sz w:val="20"/>
                <w:szCs w:val="20"/>
              </w:rPr>
              <w:t>6</w:t>
            </w:r>
          </w:p>
        </w:tc>
      </w:tr>
    </w:tbl>
    <w:p w14:paraId="7A692145" w14:textId="77777777" w:rsidR="007628E1" w:rsidRPr="00413A30" w:rsidRDefault="007628E1" w:rsidP="005C6EC5">
      <w:pPr>
        <w:rPr>
          <w:lang w:val="kk-KZ"/>
        </w:rPr>
      </w:pPr>
    </w:p>
    <w:p w14:paraId="2E2E4A28" w14:textId="77777777" w:rsidR="00E6131A" w:rsidRPr="00413A30" w:rsidRDefault="00E6131A" w:rsidP="005C6EC5">
      <w:pPr>
        <w:ind w:firstLine="709"/>
        <w:jc w:val="both"/>
        <w:rPr>
          <w:rFonts w:eastAsia="Times New Roman"/>
          <w:b/>
          <w:i/>
          <w:lang w:eastAsia="ru-RU"/>
        </w:rPr>
      </w:pPr>
      <w:r w:rsidRPr="00413A30">
        <w:rPr>
          <w:rFonts w:eastAsia="Times New Roman"/>
          <w:b/>
          <w:i/>
          <w:lang w:eastAsia="ru-RU"/>
        </w:rPr>
        <w:t>Мероприятия по сохранению краснокнижных видов животных и птиц</w:t>
      </w:r>
    </w:p>
    <w:p w14:paraId="40DF9E33" w14:textId="77777777" w:rsidR="00E6131A" w:rsidRPr="00413A30" w:rsidRDefault="00E6131A" w:rsidP="005C6EC5">
      <w:pPr>
        <w:ind w:firstLine="709"/>
        <w:jc w:val="both"/>
        <w:rPr>
          <w:rFonts w:eastAsia="Times New Roman"/>
          <w:lang w:val="kk-KZ" w:eastAsia="ru-RU"/>
        </w:rPr>
      </w:pPr>
      <w:r w:rsidRPr="00413A30">
        <w:rPr>
          <w:rFonts w:eastAsia="Times New Roman"/>
          <w:lang w:val="kk-KZ" w:eastAsia="ru-RU"/>
        </w:rPr>
        <w:t xml:space="preserve">Приоритетные мероприятия по сохранению краснокнижных видов животных и птиц являются способы их сохранения в природной среде обитания, поскольку только в такой среде возможно полноценное и долговременное сохранение живых организмов и продолжение их естественной эволюции. Мероприятия по сохранению краснокнижных видов животных и птиц вне природной среды обитания являются частью программ по восстановлению видов и возвращению их в природу. </w:t>
      </w:r>
    </w:p>
    <w:p w14:paraId="5DC4D0CF" w14:textId="77777777" w:rsidR="00E6131A" w:rsidRPr="00413A30" w:rsidRDefault="00E6131A" w:rsidP="005C6EC5">
      <w:pPr>
        <w:ind w:firstLine="709"/>
        <w:jc w:val="both"/>
        <w:rPr>
          <w:rFonts w:eastAsia="Times New Roman"/>
          <w:lang w:val="kk-KZ" w:eastAsia="ru-RU"/>
        </w:rPr>
      </w:pPr>
      <w:r w:rsidRPr="00413A30">
        <w:rPr>
          <w:rFonts w:eastAsia="Times New Roman"/>
          <w:lang w:val="kk-KZ" w:eastAsia="ru-RU"/>
        </w:rPr>
        <w:t>Основными задачами в этой области являются поддержание численности популяций и видов, сохранение внутрипопуляционной структуры и поддержание популяционной структуры вида. Для этого необходимы: борьба с нелегальной эксплуатацией природных популяций редких видов; нормирование их легального использования в различных целях (рекреационных, научных, культурных и др.); проведение экологической экспертизы хозяйственных проектов, затрагивающих местообитания видов и влияющих на их численность.</w:t>
      </w:r>
    </w:p>
    <w:p w14:paraId="628B7D93" w14:textId="77777777" w:rsidR="007628E1" w:rsidRPr="00413A30" w:rsidRDefault="007628E1" w:rsidP="005C6EC5">
      <w:pPr>
        <w:tabs>
          <w:tab w:val="left" w:pos="0"/>
          <w:tab w:val="left" w:pos="720"/>
        </w:tabs>
        <w:ind w:firstLine="709"/>
        <w:jc w:val="both"/>
        <w:rPr>
          <w:szCs w:val="20"/>
        </w:rPr>
      </w:pPr>
      <w:r w:rsidRPr="00413A30">
        <w:rPr>
          <w:b/>
          <w:i/>
          <w:szCs w:val="20"/>
        </w:rPr>
        <w:t>Природоохранные мероприятия.</w:t>
      </w:r>
      <w:r w:rsidRPr="00413A30">
        <w:rPr>
          <w:szCs w:val="20"/>
        </w:rPr>
        <w:t xml:space="preserve"> Основные мероприятия по минимизации отрицательного антропогенного воздействия на животный мир должны включать:</w:t>
      </w:r>
    </w:p>
    <w:p w14:paraId="1C5D4B38" w14:textId="77777777" w:rsidR="007628E1" w:rsidRPr="00413A30" w:rsidRDefault="007628E1" w:rsidP="00CF3027">
      <w:pPr>
        <w:numPr>
          <w:ilvl w:val="0"/>
          <w:numId w:val="73"/>
        </w:numPr>
        <w:tabs>
          <w:tab w:val="left" w:pos="1134"/>
        </w:tabs>
        <w:autoSpaceDE w:val="0"/>
        <w:autoSpaceDN w:val="0"/>
        <w:adjustRightInd w:val="0"/>
        <w:ind w:left="1134" w:hanging="425"/>
        <w:jc w:val="both"/>
      </w:pPr>
      <w:r w:rsidRPr="00413A30">
        <w:t>инструктаж персонала о недопустимости охоты на животных, бесцельном уничтожении пресмыкающихся;</w:t>
      </w:r>
    </w:p>
    <w:p w14:paraId="421B5C84" w14:textId="77777777" w:rsidR="007628E1" w:rsidRPr="00413A30" w:rsidRDefault="007628E1" w:rsidP="00CF3027">
      <w:pPr>
        <w:numPr>
          <w:ilvl w:val="0"/>
          <w:numId w:val="73"/>
        </w:numPr>
        <w:tabs>
          <w:tab w:val="left" w:pos="1134"/>
        </w:tabs>
        <w:autoSpaceDE w:val="0"/>
        <w:autoSpaceDN w:val="0"/>
        <w:adjustRightInd w:val="0"/>
        <w:ind w:left="1134" w:hanging="425"/>
        <w:jc w:val="both"/>
      </w:pPr>
      <w:r w:rsidRPr="00413A30">
        <w:t>строгое соблюдение технологии;</w:t>
      </w:r>
    </w:p>
    <w:p w14:paraId="2EB8FE22" w14:textId="77777777" w:rsidR="007628E1" w:rsidRPr="00413A30" w:rsidRDefault="007628E1" w:rsidP="00CF3027">
      <w:pPr>
        <w:numPr>
          <w:ilvl w:val="0"/>
          <w:numId w:val="73"/>
        </w:numPr>
        <w:tabs>
          <w:tab w:val="left" w:pos="1134"/>
        </w:tabs>
        <w:autoSpaceDE w:val="0"/>
        <w:autoSpaceDN w:val="0"/>
        <w:adjustRightInd w:val="0"/>
        <w:ind w:left="1134" w:hanging="425"/>
        <w:jc w:val="both"/>
      </w:pPr>
      <w:r w:rsidRPr="00413A30">
        <w:t>запрещение кормления и приманки диких животных;</w:t>
      </w:r>
    </w:p>
    <w:p w14:paraId="09FA3173" w14:textId="77777777" w:rsidR="007628E1" w:rsidRPr="00413A30" w:rsidRDefault="007628E1" w:rsidP="00CF3027">
      <w:pPr>
        <w:numPr>
          <w:ilvl w:val="0"/>
          <w:numId w:val="73"/>
        </w:numPr>
        <w:tabs>
          <w:tab w:val="left" w:pos="1134"/>
        </w:tabs>
        <w:autoSpaceDE w:val="0"/>
        <w:autoSpaceDN w:val="0"/>
        <w:adjustRightInd w:val="0"/>
        <w:ind w:left="1134" w:hanging="425"/>
        <w:jc w:val="both"/>
      </w:pPr>
      <w:r w:rsidRPr="00413A30">
        <w:t>запрещение браконьерства и любых видов охоты;</w:t>
      </w:r>
    </w:p>
    <w:p w14:paraId="5E47CD1C" w14:textId="77777777" w:rsidR="007628E1" w:rsidRPr="00413A30" w:rsidRDefault="007628E1" w:rsidP="00CF3027">
      <w:pPr>
        <w:numPr>
          <w:ilvl w:val="0"/>
          <w:numId w:val="73"/>
        </w:numPr>
        <w:tabs>
          <w:tab w:val="left" w:pos="1134"/>
        </w:tabs>
        <w:autoSpaceDE w:val="0"/>
        <w:autoSpaceDN w:val="0"/>
        <w:adjustRightInd w:val="0"/>
        <w:ind w:left="1134" w:hanging="425"/>
        <w:jc w:val="both"/>
      </w:pPr>
      <w:r w:rsidRPr="00413A30">
        <w:lastRenderedPageBreak/>
        <w:t>использование техники, освещения, источников шума должно быть ограничено минимумом;</w:t>
      </w:r>
    </w:p>
    <w:p w14:paraId="03949E31" w14:textId="77777777" w:rsidR="007628E1" w:rsidRPr="00413A30" w:rsidRDefault="007628E1" w:rsidP="00CF3027">
      <w:pPr>
        <w:numPr>
          <w:ilvl w:val="0"/>
          <w:numId w:val="73"/>
        </w:numPr>
        <w:tabs>
          <w:tab w:val="left" w:pos="1134"/>
        </w:tabs>
        <w:autoSpaceDE w:val="0"/>
        <w:autoSpaceDN w:val="0"/>
        <w:adjustRightInd w:val="0"/>
        <w:ind w:left="1134" w:hanging="425"/>
        <w:jc w:val="both"/>
      </w:pPr>
      <w:r w:rsidRPr="00413A30">
        <w:t>работы по восстановлению деградированных земель;</w:t>
      </w:r>
    </w:p>
    <w:p w14:paraId="77856A4E" w14:textId="77777777" w:rsidR="007628E1" w:rsidRPr="00413A30" w:rsidRDefault="007628E1" w:rsidP="00CF3027">
      <w:pPr>
        <w:numPr>
          <w:ilvl w:val="0"/>
          <w:numId w:val="73"/>
        </w:numPr>
        <w:tabs>
          <w:tab w:val="left" w:pos="1134"/>
        </w:tabs>
        <w:autoSpaceDE w:val="0"/>
        <w:autoSpaceDN w:val="0"/>
        <w:adjustRightInd w:val="0"/>
        <w:ind w:left="1134" w:hanging="425"/>
        <w:jc w:val="both"/>
      </w:pPr>
      <w:r w:rsidRPr="00413A30">
        <w:t>провести мониторинг животного мира.</w:t>
      </w:r>
    </w:p>
    <w:p w14:paraId="544C2E7E" w14:textId="77777777" w:rsidR="00075398" w:rsidRPr="00413A30" w:rsidRDefault="00075398" w:rsidP="005C6EC5">
      <w:pPr>
        <w:tabs>
          <w:tab w:val="left" w:pos="0"/>
        </w:tabs>
        <w:ind w:firstLine="709"/>
        <w:jc w:val="both"/>
        <w:rPr>
          <w:rFonts w:eastAsia="Times New Roman"/>
          <w:b/>
          <w:bCs/>
          <w:color w:val="FF0000"/>
          <w:lang w:eastAsia="ru-RU"/>
        </w:rPr>
      </w:pPr>
      <w:bookmarkStart w:id="392" w:name="_Toc104822165"/>
      <w:bookmarkEnd w:id="383"/>
      <w:bookmarkEnd w:id="384"/>
      <w:bookmarkEnd w:id="385"/>
      <w:bookmarkEnd w:id="386"/>
      <w:bookmarkEnd w:id="387"/>
      <w:bookmarkEnd w:id="388"/>
    </w:p>
    <w:p w14:paraId="09A070DE" w14:textId="77777777" w:rsidR="00075398" w:rsidRPr="00413A30" w:rsidRDefault="00075398" w:rsidP="00CF3027">
      <w:pPr>
        <w:pStyle w:val="aff5"/>
        <w:keepNext/>
        <w:numPr>
          <w:ilvl w:val="1"/>
          <w:numId w:val="72"/>
        </w:numPr>
        <w:tabs>
          <w:tab w:val="left" w:pos="1276"/>
        </w:tabs>
        <w:ind w:left="0" w:firstLine="709"/>
        <w:outlineLvl w:val="1"/>
        <w:rPr>
          <w:b/>
          <w:iCs/>
          <w:szCs w:val="28"/>
        </w:rPr>
      </w:pPr>
      <w:bookmarkStart w:id="393" w:name="_Toc104822160"/>
      <w:bookmarkStart w:id="394" w:name="_Toc214549018"/>
      <w:r w:rsidRPr="00413A30">
        <w:rPr>
          <w:b/>
          <w:iCs/>
          <w:szCs w:val="28"/>
        </w:rPr>
        <w:t>Радиационная обстановка</w:t>
      </w:r>
      <w:bookmarkEnd w:id="393"/>
      <w:bookmarkEnd w:id="394"/>
    </w:p>
    <w:p w14:paraId="6B16A6FF" w14:textId="77777777" w:rsidR="00E6131A" w:rsidRPr="00413A30" w:rsidRDefault="00075398" w:rsidP="005C6EC5">
      <w:pPr>
        <w:tabs>
          <w:tab w:val="left" w:pos="0"/>
        </w:tabs>
        <w:jc w:val="both"/>
      </w:pPr>
      <w:r w:rsidRPr="00413A30">
        <w:rPr>
          <w:rFonts w:eastAsia="Times New Roman"/>
          <w:lang w:eastAsia="ru-RU"/>
        </w:rPr>
        <w:tab/>
      </w:r>
      <w:r w:rsidR="00E6131A" w:rsidRPr="00413A30">
        <w:t>Радиационная безопасность обеспечивается соблюдением «Санитарно-эпидемиологических требований к обеспечению радиационной безопасности», №ҚР ДСМ-275/2020 от 15.12.2020г. и других республиканских и отраслевых нормативных документов.</w:t>
      </w:r>
    </w:p>
    <w:p w14:paraId="5F11873C" w14:textId="77777777" w:rsidR="00E6131A" w:rsidRPr="00413A30" w:rsidRDefault="00E6131A" w:rsidP="005C6EC5">
      <w:pPr>
        <w:ind w:firstLine="709"/>
      </w:pPr>
      <w:r w:rsidRPr="00413A30">
        <w:t>Основные требования радиационной безопасности предусматривают:</w:t>
      </w:r>
    </w:p>
    <w:p w14:paraId="3E7DF9B7" w14:textId="77777777" w:rsidR="00E6131A" w:rsidRPr="00413A30" w:rsidRDefault="00E6131A" w:rsidP="00CF3027">
      <w:pPr>
        <w:numPr>
          <w:ilvl w:val="0"/>
          <w:numId w:val="74"/>
        </w:numPr>
        <w:tabs>
          <w:tab w:val="num" w:pos="993"/>
        </w:tabs>
        <w:ind w:left="993" w:hanging="284"/>
        <w:jc w:val="both"/>
      </w:pPr>
      <w:r w:rsidRPr="00413A30">
        <w:t>исключение всякого необоснованного облучения населения и производственного персонала предприятий;</w:t>
      </w:r>
    </w:p>
    <w:p w14:paraId="01E1B10F" w14:textId="77777777" w:rsidR="00E6131A" w:rsidRPr="00413A30" w:rsidRDefault="00E6131A" w:rsidP="00CF3027">
      <w:pPr>
        <w:numPr>
          <w:ilvl w:val="0"/>
          <w:numId w:val="74"/>
        </w:numPr>
        <w:tabs>
          <w:tab w:val="num" w:pos="993"/>
        </w:tabs>
        <w:ind w:left="993" w:hanging="284"/>
      </w:pPr>
      <w:r w:rsidRPr="00413A30">
        <w:t>непревышение установленных предельных доз радиоактивного облучения;</w:t>
      </w:r>
    </w:p>
    <w:p w14:paraId="4A523C2E" w14:textId="77777777" w:rsidR="00E6131A" w:rsidRPr="00413A30" w:rsidRDefault="00E6131A" w:rsidP="00CF3027">
      <w:pPr>
        <w:numPr>
          <w:ilvl w:val="0"/>
          <w:numId w:val="74"/>
        </w:numPr>
        <w:tabs>
          <w:tab w:val="num" w:pos="993"/>
        </w:tabs>
        <w:ind w:left="993" w:hanging="284"/>
      </w:pPr>
      <w:r w:rsidRPr="00413A30">
        <w:t>снижения дозы облучения до возможно низкого уровня.</w:t>
      </w:r>
    </w:p>
    <w:p w14:paraId="4FDB7F3D" w14:textId="77777777" w:rsidR="00E6131A" w:rsidRPr="00413A30" w:rsidRDefault="00E6131A" w:rsidP="005C6EC5">
      <w:pPr>
        <w:tabs>
          <w:tab w:val="left" w:pos="0"/>
        </w:tabs>
        <w:jc w:val="both"/>
      </w:pPr>
      <w:r w:rsidRPr="00413A30">
        <w:tab/>
        <w:t xml:space="preserve">Все участки нефтепромысловых работ расположены в малонаселенной полупустынной местности. </w:t>
      </w:r>
    </w:p>
    <w:p w14:paraId="32AD1F6D" w14:textId="77777777" w:rsidR="00E6131A" w:rsidRPr="00413A30" w:rsidRDefault="00E6131A" w:rsidP="005C6EC5">
      <w:pPr>
        <w:tabs>
          <w:tab w:val="left" w:pos="0"/>
        </w:tabs>
        <w:ind w:firstLine="708"/>
        <w:jc w:val="both"/>
      </w:pPr>
      <w:r w:rsidRPr="00413A30">
        <w:t xml:space="preserve">Исходя из геолого-геоморфологических условий района исследований, первично природная радиационная обстановка соответствует относительно низкому уровню радиоактивности, характерному для селитебных территорий равнинных ландшафтов. </w:t>
      </w:r>
    </w:p>
    <w:p w14:paraId="369B7163" w14:textId="77777777" w:rsidR="00075398" w:rsidRPr="00413A30" w:rsidRDefault="00075398" w:rsidP="005C6EC5">
      <w:pPr>
        <w:tabs>
          <w:tab w:val="left" w:pos="0"/>
        </w:tabs>
        <w:jc w:val="both"/>
        <w:rPr>
          <w:rFonts w:eastAsia="Times New Roman"/>
          <w:lang w:eastAsia="ru-RU"/>
        </w:rPr>
      </w:pPr>
    </w:p>
    <w:p w14:paraId="0459C62D" w14:textId="77777777" w:rsidR="00075398" w:rsidRPr="00413A30" w:rsidRDefault="00075398" w:rsidP="00CF3027">
      <w:pPr>
        <w:pStyle w:val="aff5"/>
        <w:keepNext/>
        <w:numPr>
          <w:ilvl w:val="1"/>
          <w:numId w:val="72"/>
        </w:numPr>
        <w:tabs>
          <w:tab w:val="left" w:pos="851"/>
          <w:tab w:val="left" w:pos="1134"/>
        </w:tabs>
        <w:ind w:left="0" w:firstLine="709"/>
        <w:jc w:val="both"/>
        <w:outlineLvl w:val="1"/>
        <w:rPr>
          <w:b/>
          <w:bCs/>
          <w:iCs/>
        </w:rPr>
      </w:pPr>
      <w:bookmarkStart w:id="395" w:name="_Toc510949291"/>
      <w:bookmarkStart w:id="396" w:name="_Toc99767163"/>
      <w:bookmarkStart w:id="397" w:name="_Toc122405449"/>
      <w:bookmarkStart w:id="398" w:name="_Toc145653343"/>
      <w:bookmarkStart w:id="399" w:name="_Toc162765092"/>
      <w:bookmarkStart w:id="400" w:name="_Toc162941525"/>
      <w:bookmarkStart w:id="401" w:name="_Toc163721813"/>
      <w:bookmarkStart w:id="402" w:name="_Toc104822161"/>
      <w:bookmarkStart w:id="403" w:name="_Toc214549019"/>
      <w:r w:rsidRPr="00413A30">
        <w:rPr>
          <w:b/>
          <w:bCs/>
          <w:iCs/>
        </w:rPr>
        <w:t>Физическое воздействи</w:t>
      </w:r>
      <w:bookmarkEnd w:id="395"/>
      <w:bookmarkEnd w:id="396"/>
      <w:bookmarkEnd w:id="397"/>
      <w:bookmarkEnd w:id="398"/>
      <w:bookmarkEnd w:id="399"/>
      <w:bookmarkEnd w:id="400"/>
      <w:bookmarkEnd w:id="401"/>
      <w:r w:rsidRPr="00413A30">
        <w:rPr>
          <w:b/>
          <w:bCs/>
          <w:iCs/>
        </w:rPr>
        <w:t>е</w:t>
      </w:r>
      <w:bookmarkEnd w:id="402"/>
      <w:bookmarkEnd w:id="403"/>
    </w:p>
    <w:p w14:paraId="03144C59" w14:textId="77777777" w:rsidR="00075398" w:rsidRPr="00413A30" w:rsidRDefault="00075398" w:rsidP="005C6EC5">
      <w:pPr>
        <w:ind w:firstLine="708"/>
        <w:rPr>
          <w:rFonts w:eastAsia="Times New Roman"/>
          <w:b/>
          <w:i/>
          <w:szCs w:val="20"/>
          <w:lang w:eastAsia="ru-RU"/>
        </w:rPr>
      </w:pPr>
      <w:bookmarkStart w:id="404" w:name="_Toc510949292"/>
      <w:bookmarkStart w:id="405" w:name="_Toc99767164"/>
      <w:bookmarkStart w:id="406" w:name="_Toc122405450"/>
      <w:bookmarkStart w:id="407" w:name="_Toc145653344"/>
      <w:bookmarkStart w:id="408" w:name="_Toc162765093"/>
      <w:bookmarkStart w:id="409" w:name="_Toc162941526"/>
      <w:bookmarkStart w:id="410" w:name="_Toc163721814"/>
      <w:bookmarkStart w:id="411" w:name="_Toc512008274"/>
      <w:r w:rsidRPr="00413A30">
        <w:rPr>
          <w:rFonts w:eastAsia="Times New Roman"/>
          <w:b/>
          <w:i/>
          <w:szCs w:val="20"/>
          <w:lang w:eastAsia="ru-RU"/>
        </w:rPr>
        <w:t>Акустическое воздействие</w:t>
      </w:r>
      <w:bookmarkEnd w:id="404"/>
      <w:bookmarkEnd w:id="405"/>
      <w:bookmarkEnd w:id="406"/>
      <w:bookmarkEnd w:id="407"/>
      <w:bookmarkEnd w:id="408"/>
      <w:bookmarkEnd w:id="409"/>
      <w:bookmarkEnd w:id="410"/>
      <w:bookmarkEnd w:id="411"/>
    </w:p>
    <w:p w14:paraId="3CC194F3" w14:textId="77777777" w:rsidR="00075398" w:rsidRPr="00413A30" w:rsidRDefault="00075398" w:rsidP="005C6EC5">
      <w:pPr>
        <w:ind w:firstLine="709"/>
        <w:jc w:val="both"/>
        <w:rPr>
          <w:rFonts w:eastAsia="Times New Roman"/>
          <w:lang w:eastAsia="ru-RU"/>
        </w:rPr>
      </w:pPr>
      <w:r w:rsidRPr="00413A30">
        <w:rPr>
          <w:rFonts w:eastAsia="Times New Roman"/>
          <w:b/>
          <w:i/>
          <w:lang w:eastAsia="ru-RU"/>
        </w:rPr>
        <w:t>Шум.</w:t>
      </w:r>
      <w:r w:rsidRPr="00413A30">
        <w:rPr>
          <w:rFonts w:eastAsia="Times New Roman"/>
          <w:lang w:eastAsia="ru-RU"/>
        </w:rPr>
        <w:t xml:space="preserve"> Технологические процессы проведения оценочных работ являются источником сильного шумового воздействия на здоровье людей, непосредственно принимающих участие в технологических процессах, а также на флору и фауну. Интенсивность внешнего шума зависит от типа оборудования, его рабочего органа, вида привода, режима работы и расстояния от места работы. Во время строительных работ на месторождениях внешний шум может создаваться при работе механических агрегатов, автотранспорта.</w:t>
      </w:r>
    </w:p>
    <w:p w14:paraId="697C04F8" w14:textId="77777777" w:rsidR="00075398" w:rsidRPr="00413A30" w:rsidRDefault="00075398" w:rsidP="005C6EC5">
      <w:pPr>
        <w:jc w:val="both"/>
        <w:rPr>
          <w:rFonts w:eastAsia="Times New Roman"/>
          <w:lang w:eastAsia="ru-RU"/>
        </w:rPr>
      </w:pPr>
      <w:r w:rsidRPr="00413A30">
        <w:rPr>
          <w:rFonts w:eastAsia="Times New Roman"/>
          <w:b/>
          <w:bCs/>
          <w:lang w:eastAsia="ru-RU"/>
        </w:rPr>
        <w:tab/>
      </w:r>
      <w:r w:rsidRPr="00413A30">
        <w:rPr>
          <w:rFonts w:eastAsia="Times New Roman"/>
          <w:lang w:eastAsia="ru-RU"/>
        </w:rPr>
        <w:t>Для оценки суммарного воздействия производственного шума используется суточная доза. Суточная доза состоит из 3 парциальных доз, соответствующих 3 восьмичасовым периодам суток, отражающим основные виды жизнедеятельности человека: труд, деятельность и отдых в домашних условиях, сон.</w:t>
      </w:r>
    </w:p>
    <w:p w14:paraId="55D79501" w14:textId="77777777" w:rsidR="00075398" w:rsidRPr="00413A30" w:rsidRDefault="00075398" w:rsidP="005C6EC5">
      <w:pPr>
        <w:ind w:firstLine="720"/>
        <w:jc w:val="both"/>
        <w:rPr>
          <w:rFonts w:eastAsia="Times New Roman"/>
          <w:lang w:eastAsia="ru-RU"/>
        </w:rPr>
      </w:pPr>
      <w:r w:rsidRPr="00413A30">
        <w:rPr>
          <w:rFonts w:eastAsia="Times New Roman"/>
          <w:lang w:eastAsia="ru-RU"/>
        </w:rPr>
        <w:t>Парциальные дозы определяют отдельно для каждого восьмичасового периода с учетом соответствующих им допустимых уровней шума. Расчет парциальных доз шума для 3 периодов жизнедеятельности проводят по разности между фактическими и допустимыми уровнями звука в дБА. Для этого находят три значения разностей уровней и по таблице соответствующие им превышения допустимых доз для каждого периода. Среднесуточную дозу определяют делением суммы парциальных доз на 3 (количество периодов суток).</w:t>
      </w:r>
    </w:p>
    <w:p w14:paraId="4A7C2B51" w14:textId="77777777" w:rsidR="00075398" w:rsidRPr="00413A30" w:rsidRDefault="00075398" w:rsidP="005C6EC5">
      <w:pPr>
        <w:ind w:firstLine="720"/>
        <w:jc w:val="both"/>
        <w:rPr>
          <w:rFonts w:eastAsia="Times New Roman"/>
          <w:lang w:eastAsia="ru-RU"/>
        </w:rPr>
      </w:pPr>
      <w:r w:rsidRPr="00413A30">
        <w:rPr>
          <w:rFonts w:eastAsia="Times New Roman"/>
          <w:lang w:eastAsia="ru-RU"/>
        </w:rPr>
        <w:t>Общее воздействие производимого шума на территории промысла в период проведения строительства скважин и эксплуатации технологического оборудования будет складываться из двух факторов:</w:t>
      </w:r>
    </w:p>
    <w:p w14:paraId="1896A81B" w14:textId="77777777" w:rsidR="00075398" w:rsidRPr="00413A30" w:rsidRDefault="00075398" w:rsidP="00CF3027">
      <w:pPr>
        <w:numPr>
          <w:ilvl w:val="0"/>
          <w:numId w:val="75"/>
        </w:numPr>
        <w:tabs>
          <w:tab w:val="num" w:pos="0"/>
          <w:tab w:val="left" w:pos="993"/>
        </w:tabs>
        <w:ind w:left="0" w:firstLine="720"/>
        <w:jc w:val="both"/>
        <w:rPr>
          <w:rFonts w:eastAsia="Times New Roman"/>
          <w:lang w:eastAsia="ru-RU"/>
        </w:rPr>
      </w:pPr>
      <w:r w:rsidRPr="00413A30">
        <w:rPr>
          <w:rFonts w:eastAsia="Times New Roman"/>
          <w:lang w:eastAsia="ru-RU"/>
        </w:rPr>
        <w:t>воздействие производственного шума (автотранспортного, специальной технологической техники, буровой установки и передвижных дизель-генераторных установок);</w:t>
      </w:r>
    </w:p>
    <w:p w14:paraId="66BBD9F0" w14:textId="77777777" w:rsidR="00075398" w:rsidRPr="00413A30" w:rsidRDefault="00075398" w:rsidP="00CF3027">
      <w:pPr>
        <w:numPr>
          <w:ilvl w:val="0"/>
          <w:numId w:val="75"/>
        </w:numPr>
        <w:tabs>
          <w:tab w:val="num" w:pos="0"/>
          <w:tab w:val="left" w:pos="993"/>
        </w:tabs>
        <w:ind w:left="0" w:firstLine="720"/>
        <w:jc w:val="both"/>
        <w:rPr>
          <w:rFonts w:eastAsia="Times New Roman"/>
          <w:lang w:eastAsia="ru-RU"/>
        </w:rPr>
      </w:pPr>
      <w:r w:rsidRPr="00413A30">
        <w:rPr>
          <w:rFonts w:eastAsia="Times New Roman"/>
          <w:lang w:eastAsia="ru-RU"/>
        </w:rPr>
        <w:t>воздействие шума стационарных оборудований, расположенных на соответствующих площадках.</w:t>
      </w:r>
    </w:p>
    <w:p w14:paraId="4FA4CCFD" w14:textId="77777777" w:rsidR="00075398" w:rsidRPr="00413A30" w:rsidRDefault="00075398" w:rsidP="005C6EC5">
      <w:pPr>
        <w:ind w:firstLine="720"/>
        <w:jc w:val="both"/>
        <w:rPr>
          <w:rFonts w:eastAsia="Times New Roman"/>
          <w:lang w:eastAsia="ru-RU"/>
        </w:rPr>
      </w:pPr>
      <w:r w:rsidRPr="00413A30">
        <w:rPr>
          <w:rFonts w:eastAsia="Times New Roman"/>
          <w:lang w:eastAsia="ru-RU"/>
        </w:rPr>
        <w:t xml:space="preserve">На контрактной территории оборудование буровых установок является источником шума широкополосного спектра с постоянным уровнем звука. </w:t>
      </w:r>
    </w:p>
    <w:p w14:paraId="0058E8F8" w14:textId="77777777" w:rsidR="00075398" w:rsidRPr="00413A30" w:rsidRDefault="00075398" w:rsidP="005C6EC5">
      <w:pPr>
        <w:ind w:firstLine="720"/>
        <w:jc w:val="both"/>
        <w:rPr>
          <w:rFonts w:eastAsia="Times New Roman"/>
          <w:lang w:eastAsia="ru-RU"/>
        </w:rPr>
      </w:pPr>
      <w:r w:rsidRPr="00413A30">
        <w:rPr>
          <w:rFonts w:eastAsia="Times New Roman"/>
          <w:lang w:eastAsia="ru-RU"/>
        </w:rPr>
        <w:t xml:space="preserve">При удалении от источника шума на расстоянии до двухсот метров происходит быстрое затухание шума, при дальнейшем увеличении расстояния снижение звука происходит медленнее. Проектом производства работ следует учитывать изменение уровня звука в зависимости от направления и скорости ветра, характера и состояния прилегающей </w:t>
      </w:r>
      <w:r w:rsidRPr="00413A30">
        <w:rPr>
          <w:rFonts w:eastAsia="Times New Roman"/>
          <w:lang w:eastAsia="ru-RU"/>
        </w:rPr>
        <w:lastRenderedPageBreak/>
        <w:t>территории, наличия звукоотражающих и поглощающих сооружений и объектов, рельефа местности.</w:t>
      </w:r>
    </w:p>
    <w:p w14:paraId="6DEE2A83" w14:textId="77777777" w:rsidR="00075398" w:rsidRPr="00413A30" w:rsidRDefault="00075398" w:rsidP="005C6EC5">
      <w:pPr>
        <w:ind w:firstLine="720"/>
        <w:jc w:val="both"/>
        <w:rPr>
          <w:rFonts w:eastAsia="Times New Roman"/>
          <w:lang w:eastAsia="ru-RU"/>
        </w:rPr>
      </w:pPr>
      <w:r w:rsidRPr="00413A30">
        <w:rPr>
          <w:rFonts w:eastAsia="Times New Roman"/>
          <w:lang w:eastAsia="ru-RU"/>
        </w:rPr>
        <w:t>Мероприятия по снижению уровня шума при выполнении технологических процессов сводятся к снижению шума  в его источнике, применение, при необходимости, звукоотражающих или звукопоглощающих  экранов на пути распространения звука или шумозащитных мероприятий на самом защищаемом объекте.</w:t>
      </w:r>
    </w:p>
    <w:p w14:paraId="64E1DB2D" w14:textId="77777777" w:rsidR="00075398" w:rsidRPr="00413A30" w:rsidRDefault="00075398" w:rsidP="005C6EC5">
      <w:pPr>
        <w:ind w:firstLine="708"/>
        <w:jc w:val="both"/>
        <w:rPr>
          <w:rFonts w:eastAsia="Times New Roman"/>
          <w:lang w:eastAsia="ru-RU"/>
        </w:rPr>
      </w:pPr>
      <w:r w:rsidRPr="00413A30">
        <w:rPr>
          <w:rFonts w:eastAsia="Times New Roman"/>
          <w:lang w:eastAsia="ru-RU"/>
        </w:rPr>
        <w:t xml:space="preserve">В соответствии с требованиями Приказа Министра национальной экономики РК </w:t>
      </w:r>
      <w:r w:rsidRPr="00413A30">
        <w:rPr>
          <w:rFonts w:eastAsia="Times New Roman"/>
          <w:b/>
          <w:i/>
          <w:lang w:eastAsia="ru-RU"/>
        </w:rPr>
        <w:t>№ ҚР ДСМ-15 от 16 февраля 2022 года «Об утверждении  Гигиенических нормативов к физическим факторам, оказывающим воздействие на человека»</w:t>
      </w:r>
      <w:r w:rsidRPr="00413A30">
        <w:rPr>
          <w:rFonts w:eastAsia="Times New Roman"/>
          <w:lang w:eastAsia="ru-RU"/>
        </w:rPr>
        <w:t xml:space="preserve"> предельно-допустимый уровень шума на рабочих местах не должны превышать 80 дБА.</w:t>
      </w:r>
    </w:p>
    <w:p w14:paraId="47A231AD" w14:textId="77777777" w:rsidR="00075398" w:rsidRPr="00413A30" w:rsidRDefault="00075398" w:rsidP="005C6EC5">
      <w:pPr>
        <w:ind w:firstLine="720"/>
        <w:jc w:val="both"/>
        <w:rPr>
          <w:rFonts w:eastAsia="Times New Roman"/>
          <w:lang w:eastAsia="ru-RU"/>
        </w:rPr>
      </w:pPr>
      <w:r w:rsidRPr="00413A30">
        <w:rPr>
          <w:rFonts w:eastAsia="Times New Roman"/>
          <w:b/>
          <w:i/>
          <w:lang w:eastAsia="ru-RU"/>
        </w:rPr>
        <w:t>Шумовое воздействие автотранспорта.</w:t>
      </w:r>
      <w:r w:rsidRPr="00413A30">
        <w:rPr>
          <w:rFonts w:eastAsia="Times New Roman"/>
          <w:lang w:eastAsia="ru-RU"/>
        </w:rPr>
        <w:t xml:space="preserve"> Допустимые уровни внешнего шума автомобилей, действующие в настоящее время, применительно к условиям строительных работ, составляют: грузовые автомобили с полезной массой свыше 3,5 т создают уровень звука – 89дБ (А); грузовые автомобили с дизельным двигателем мощностью 162кВт и выше – 91 дБ (А).</w:t>
      </w:r>
    </w:p>
    <w:p w14:paraId="34589C01" w14:textId="77777777" w:rsidR="00075398" w:rsidRPr="00413A30" w:rsidRDefault="00075398" w:rsidP="005C6EC5">
      <w:pPr>
        <w:ind w:firstLine="720"/>
        <w:jc w:val="both"/>
        <w:rPr>
          <w:rFonts w:eastAsia="Times New Roman"/>
          <w:lang w:eastAsia="ru-RU"/>
        </w:rPr>
      </w:pPr>
      <w:r w:rsidRPr="00413A30">
        <w:rPr>
          <w:rFonts w:eastAsia="Times New Roman"/>
          <w:lang w:eastAsia="ru-RU"/>
        </w:rPr>
        <w:t>Средний допустимый уровень звука на дорогах различного назначения, в том числе местного, составляет 73 дБ (А). Эта величина зависит от ряда факторов, в том числе от технического состояния транспорта, дорожного покрытия, интенсивности движения, времени суток конструктивных особенностей дорог и т.д.</w:t>
      </w:r>
    </w:p>
    <w:p w14:paraId="4665AA41" w14:textId="77777777" w:rsidR="00075398" w:rsidRPr="00413A30" w:rsidRDefault="00075398" w:rsidP="005C6EC5">
      <w:pPr>
        <w:ind w:firstLine="720"/>
        <w:jc w:val="both"/>
        <w:rPr>
          <w:rFonts w:eastAsia="Times New Roman"/>
          <w:lang w:eastAsia="ru-RU"/>
        </w:rPr>
      </w:pPr>
      <w:r w:rsidRPr="00413A30">
        <w:rPr>
          <w:rFonts w:eastAsia="Times New Roman"/>
          <w:lang w:eastAsia="ru-RU"/>
        </w:rPr>
        <w:t>В условиях транспортных потоков планируемых при проведении намечаемых работ, будут преобладать кратковременные маршрутные линии. Использование автотранспорта для обеспечения работ, перевозки персонала, технических грузов и др. с учетом создания звуковых нагрузок, не будет превышать допустимых нормированных шумов – 80дБ (А), а использование мероприятий по минимизации шумов при работах на месторождении, даст возможность значительно снизить последние.</w:t>
      </w:r>
    </w:p>
    <w:p w14:paraId="45415BED" w14:textId="77777777" w:rsidR="00075398" w:rsidRPr="00413A30" w:rsidRDefault="00075398" w:rsidP="005C6EC5">
      <w:pPr>
        <w:ind w:firstLine="720"/>
        <w:jc w:val="both"/>
        <w:rPr>
          <w:rFonts w:eastAsia="Times New Roman"/>
          <w:lang w:eastAsia="ru-RU"/>
        </w:rPr>
      </w:pPr>
      <w:r w:rsidRPr="00413A30">
        <w:rPr>
          <w:rFonts w:eastAsia="Times New Roman"/>
          <w:b/>
          <w:i/>
          <w:lang w:eastAsia="ru-RU"/>
        </w:rPr>
        <w:t>Электромагнитные излучения.</w:t>
      </w:r>
      <w:r w:rsidRPr="00413A30">
        <w:rPr>
          <w:rFonts w:eastAsia="Times New Roman"/>
          <w:i/>
          <w:lang w:eastAsia="ru-RU"/>
        </w:rPr>
        <w:t xml:space="preserve"> </w:t>
      </w:r>
      <w:r w:rsidRPr="00413A30">
        <w:rPr>
          <w:rFonts w:eastAsia="Times New Roman"/>
          <w:lang w:eastAsia="ru-RU"/>
        </w:rPr>
        <w:t>Влияние электромагнитных полей на биосферу разнообразно и многогранно. Взаимодействие электромагнитных полей с биологическим объектом определяется:</w:t>
      </w:r>
    </w:p>
    <w:p w14:paraId="7770648B" w14:textId="77777777" w:rsidR="00075398" w:rsidRPr="00413A30" w:rsidRDefault="00075398" w:rsidP="00CF3027">
      <w:pPr>
        <w:numPr>
          <w:ilvl w:val="0"/>
          <w:numId w:val="76"/>
        </w:numPr>
        <w:tabs>
          <w:tab w:val="left" w:pos="993"/>
        </w:tabs>
        <w:ind w:left="0" w:firstLine="709"/>
        <w:jc w:val="both"/>
        <w:rPr>
          <w:rFonts w:eastAsia="Times New Roman"/>
          <w:lang w:eastAsia="ru-RU"/>
        </w:rPr>
      </w:pPr>
      <w:r w:rsidRPr="00413A30">
        <w:rPr>
          <w:rFonts w:eastAsia="Times New Roman"/>
          <w:lang w:eastAsia="ru-RU"/>
        </w:rPr>
        <w:t>параметрами излучения (частоты или длины волны, когерентностью колебания, скоростью распространения, поляризацией волны);</w:t>
      </w:r>
    </w:p>
    <w:p w14:paraId="2DCE1358" w14:textId="77777777" w:rsidR="00075398" w:rsidRPr="00413A30" w:rsidRDefault="00075398" w:rsidP="00CF3027">
      <w:pPr>
        <w:numPr>
          <w:ilvl w:val="0"/>
          <w:numId w:val="76"/>
        </w:numPr>
        <w:tabs>
          <w:tab w:val="left" w:pos="993"/>
        </w:tabs>
        <w:ind w:left="0" w:firstLine="709"/>
        <w:jc w:val="both"/>
        <w:rPr>
          <w:rFonts w:eastAsia="Times New Roman"/>
          <w:lang w:eastAsia="ru-RU"/>
        </w:rPr>
      </w:pPr>
      <w:r w:rsidRPr="00413A30">
        <w:rPr>
          <w:rFonts w:eastAsia="Times New Roman"/>
          <w:lang w:eastAsia="ru-RU"/>
        </w:rPr>
        <w:t>физическими и биохимическими свойствами биологического объекта, как среды распространения ЭМП (диэлектрической проницаемостью, электрической проводимостью, длиной электромагнитной волны в ткани, глубиной проникновения, коэффициентом отражения от границы воздух-ткань).</w:t>
      </w:r>
    </w:p>
    <w:p w14:paraId="55C8F1B5" w14:textId="77777777" w:rsidR="00075398" w:rsidRPr="00413A30" w:rsidRDefault="00075398" w:rsidP="005C6EC5">
      <w:pPr>
        <w:ind w:firstLine="720"/>
        <w:jc w:val="both"/>
        <w:rPr>
          <w:rFonts w:eastAsia="Times New Roman"/>
          <w:lang w:eastAsia="ru-RU"/>
        </w:rPr>
      </w:pPr>
      <w:r w:rsidRPr="00413A30">
        <w:rPr>
          <w:rFonts w:eastAsia="Times New Roman"/>
          <w:lang w:eastAsia="ru-RU"/>
        </w:rPr>
        <w:t>Для оценки воздействия ЭМП на человеческий организм с целью выбора способа защиты проводится сравнение фактических уровней излучателей с нормативными документами.</w:t>
      </w:r>
    </w:p>
    <w:p w14:paraId="18ED8552" w14:textId="77777777" w:rsidR="00075398" w:rsidRPr="00413A30" w:rsidRDefault="00075398" w:rsidP="005C6EC5">
      <w:pPr>
        <w:ind w:firstLine="720"/>
        <w:jc w:val="both"/>
        <w:rPr>
          <w:rFonts w:eastAsia="Times New Roman"/>
          <w:lang w:eastAsia="ru-RU"/>
        </w:rPr>
      </w:pPr>
      <w:r w:rsidRPr="00413A30">
        <w:rPr>
          <w:rFonts w:eastAsia="Times New Roman"/>
          <w:lang w:eastAsia="ru-RU"/>
        </w:rPr>
        <w:t>Измерение уровней излучений производится в порядке текущего санитарного надзора, при сдаче в эксплуатацию новых или реконструированных источников ЭМП и общественных зданий и сооружений, расположенных на прилегающей к электромагнитным излучателям территории.</w:t>
      </w:r>
    </w:p>
    <w:p w14:paraId="6B206916" w14:textId="77777777" w:rsidR="00075398" w:rsidRPr="00413A30" w:rsidRDefault="00075398" w:rsidP="005C6EC5">
      <w:pPr>
        <w:ind w:firstLine="720"/>
        <w:jc w:val="both"/>
        <w:rPr>
          <w:rFonts w:eastAsia="Times New Roman"/>
          <w:lang w:eastAsia="ru-RU"/>
        </w:rPr>
      </w:pPr>
      <w:r w:rsidRPr="00413A30">
        <w:rPr>
          <w:rFonts w:eastAsia="Times New Roman"/>
          <w:lang w:eastAsia="ru-RU"/>
        </w:rPr>
        <w:t>Источниками электромагнитных излучений будут являться высоковольтные линии электропередач после ввода их в эксплуатацию, и трансформаторные подстанции с силовыми трансформаторами.</w:t>
      </w:r>
    </w:p>
    <w:p w14:paraId="556C6A13" w14:textId="77777777" w:rsidR="00075398" w:rsidRPr="00413A30" w:rsidRDefault="00075398" w:rsidP="005C6EC5">
      <w:pPr>
        <w:ind w:firstLine="720"/>
        <w:jc w:val="both"/>
        <w:rPr>
          <w:rFonts w:eastAsia="Times New Roman"/>
          <w:lang w:eastAsia="ru-RU"/>
        </w:rPr>
      </w:pPr>
      <w:r w:rsidRPr="00413A30">
        <w:rPr>
          <w:rFonts w:eastAsia="Times New Roman"/>
          <w:lang w:eastAsia="ru-RU"/>
        </w:rPr>
        <w:t>Эти объекты устанавливаются и эксплуатируются только в соответствии с требованиями электробезопасности (высота опор, количество проводов и изоляторов на них). Поэтому ЛЭП не будет представлять опасности, как для населения, так и для ОС.</w:t>
      </w:r>
    </w:p>
    <w:p w14:paraId="3B2E491F" w14:textId="77777777" w:rsidR="00075398" w:rsidRPr="00413A30" w:rsidRDefault="00075398" w:rsidP="005C6EC5">
      <w:pPr>
        <w:ind w:firstLine="720"/>
        <w:jc w:val="both"/>
        <w:rPr>
          <w:rFonts w:eastAsia="Times New Roman"/>
          <w:lang w:eastAsia="ru-RU"/>
        </w:rPr>
      </w:pPr>
      <w:r w:rsidRPr="00413A30">
        <w:rPr>
          <w:rFonts w:eastAsia="Times New Roman"/>
          <w:lang w:eastAsia="ru-RU"/>
        </w:rPr>
        <w:t>Аналогичные условия предъявляются и к трансформаторным подстанциям, которые также не будут являться источниками неблагоприятного электромагнитного воздействия на ОС.</w:t>
      </w:r>
    </w:p>
    <w:p w14:paraId="79B80B84" w14:textId="77777777" w:rsidR="00075398" w:rsidRPr="00413A30" w:rsidRDefault="00075398" w:rsidP="005C6EC5">
      <w:pPr>
        <w:ind w:firstLine="720"/>
        <w:jc w:val="both"/>
        <w:rPr>
          <w:rFonts w:eastAsia="Times New Roman"/>
          <w:lang w:eastAsia="ru-RU"/>
        </w:rPr>
      </w:pPr>
      <w:r w:rsidRPr="00413A30">
        <w:rPr>
          <w:rFonts w:eastAsia="Times New Roman"/>
          <w:b/>
          <w:i/>
          <w:lang w:eastAsia="ru-RU"/>
        </w:rPr>
        <w:lastRenderedPageBreak/>
        <w:t>Вибрация.</w:t>
      </w:r>
      <w:r w:rsidRPr="00413A30">
        <w:rPr>
          <w:rFonts w:eastAsia="Times New Roman"/>
          <w:lang w:eastAsia="ru-RU"/>
        </w:rPr>
        <w:t xml:space="preserve"> Действие вибрации на организм проявляется по – разному в зависимости от того, как действует вибрация. Общая вибрация воздействует на весь организм. Этот вид вибрации проявляется в проведения буровых работ.</w:t>
      </w:r>
    </w:p>
    <w:p w14:paraId="249EBE51" w14:textId="77777777" w:rsidR="00075398" w:rsidRPr="00413A30" w:rsidRDefault="00075398" w:rsidP="005C6EC5">
      <w:pPr>
        <w:ind w:firstLine="720"/>
        <w:jc w:val="both"/>
        <w:rPr>
          <w:rFonts w:eastAsia="Times New Roman"/>
          <w:lang w:eastAsia="ru-RU"/>
        </w:rPr>
      </w:pPr>
      <w:r w:rsidRPr="00413A30">
        <w:rPr>
          <w:rFonts w:eastAsia="Times New Roman"/>
          <w:lang w:eastAsia="ru-RU"/>
        </w:rPr>
        <w:t>Локальная (местная) вибрация воздействует на отдельные части тела (например, при работе с ручным пневмоинструментом, виброуплотнителями и т.д.).</w:t>
      </w:r>
    </w:p>
    <w:p w14:paraId="78F7EA89" w14:textId="77777777" w:rsidR="00075398" w:rsidRPr="00413A30" w:rsidRDefault="00075398" w:rsidP="005C6EC5">
      <w:pPr>
        <w:ind w:firstLine="720"/>
        <w:jc w:val="both"/>
        <w:rPr>
          <w:rFonts w:eastAsia="Times New Roman"/>
          <w:lang w:eastAsia="ru-RU"/>
        </w:rPr>
      </w:pPr>
      <w:r w:rsidRPr="00413A30">
        <w:rPr>
          <w:rFonts w:eastAsia="Times New Roman"/>
          <w:lang w:eastAsia="ru-RU"/>
        </w:rPr>
        <w:t>В зависимости от продолжительности воздействия вибрации, частоты и силы колебаний возникает ощущение сотрясения (паллестезия).</w:t>
      </w:r>
    </w:p>
    <w:p w14:paraId="59ED840D" w14:textId="77777777" w:rsidR="00075398" w:rsidRPr="00413A30" w:rsidRDefault="00075398" w:rsidP="005C6EC5">
      <w:pPr>
        <w:ind w:firstLine="720"/>
        <w:jc w:val="both"/>
        <w:rPr>
          <w:rFonts w:eastAsia="Times New Roman"/>
          <w:lang w:eastAsia="ru-RU"/>
        </w:rPr>
      </w:pPr>
      <w:r w:rsidRPr="00413A30">
        <w:rPr>
          <w:rFonts w:eastAsia="Times New Roman"/>
          <w:lang w:eastAsia="ru-RU"/>
        </w:rPr>
        <w:t>При длительном воздействии возникают изменения в опорно-двигательной, серднечно-сосудистой и нервной системах.</w:t>
      </w:r>
    </w:p>
    <w:p w14:paraId="07EFD159" w14:textId="77777777" w:rsidR="00075398" w:rsidRPr="00413A30" w:rsidRDefault="00075398" w:rsidP="005C6EC5">
      <w:pPr>
        <w:ind w:firstLine="720"/>
        <w:jc w:val="both"/>
        <w:rPr>
          <w:rFonts w:eastAsia="Times New Roman"/>
          <w:lang w:eastAsia="ru-RU"/>
        </w:rPr>
      </w:pPr>
      <w:r w:rsidRPr="00413A30">
        <w:rPr>
          <w:rFonts w:eastAsia="Times New Roman"/>
          <w:lang w:eastAsia="ru-RU"/>
        </w:rPr>
        <w:t>Методы защиты от вибраций включают в себя способы и приемы по снижению вибрации как в источнике их возникновения, так и на путях распространения упругих колебаний в различных средах.</w:t>
      </w:r>
    </w:p>
    <w:p w14:paraId="163F0905" w14:textId="77777777" w:rsidR="00075398" w:rsidRPr="00413A30" w:rsidRDefault="00075398" w:rsidP="005C6EC5">
      <w:pPr>
        <w:ind w:firstLine="720"/>
        <w:jc w:val="both"/>
        <w:rPr>
          <w:rFonts w:eastAsia="Times New Roman"/>
          <w:lang w:eastAsia="ru-RU"/>
        </w:rPr>
      </w:pPr>
      <w:r w:rsidRPr="00413A30">
        <w:rPr>
          <w:rFonts w:eastAsia="Times New Roman"/>
          <w:lang w:eastAsia="ru-RU"/>
        </w:rPr>
        <w:t>Эффективным методом снижения вибраций в источнике является выбор оптимальных режимов работы, состоящих, главным образом, в устранении резонансных явлений в процессе эксплуатации механизмов.</w:t>
      </w:r>
    </w:p>
    <w:p w14:paraId="0B49B573" w14:textId="77777777" w:rsidR="00075398" w:rsidRPr="00413A30" w:rsidRDefault="00075398" w:rsidP="005C6EC5">
      <w:pPr>
        <w:ind w:firstLine="708"/>
        <w:jc w:val="both"/>
        <w:rPr>
          <w:rFonts w:eastAsia="Times New Roman"/>
          <w:lang w:eastAsia="ru-RU"/>
        </w:rPr>
      </w:pPr>
    </w:p>
    <w:p w14:paraId="25C2ABD6" w14:textId="77777777" w:rsidR="00075398" w:rsidRPr="00413A30" w:rsidRDefault="00075398" w:rsidP="00CF3027">
      <w:pPr>
        <w:keepNext/>
        <w:numPr>
          <w:ilvl w:val="1"/>
          <w:numId w:val="72"/>
        </w:numPr>
        <w:tabs>
          <w:tab w:val="left" w:pos="1134"/>
        </w:tabs>
        <w:ind w:left="0" w:firstLine="709"/>
        <w:outlineLvl w:val="1"/>
        <w:rPr>
          <w:rFonts w:eastAsia="Times New Roman"/>
          <w:b/>
          <w:iCs/>
          <w:szCs w:val="28"/>
        </w:rPr>
      </w:pPr>
      <w:bookmarkStart w:id="412" w:name="_Toc104822162"/>
      <w:bookmarkStart w:id="413" w:name="_Toc214549020"/>
      <w:r w:rsidRPr="00413A30">
        <w:rPr>
          <w:rFonts w:eastAsia="Times New Roman"/>
          <w:b/>
          <w:iCs/>
          <w:szCs w:val="28"/>
        </w:rPr>
        <w:t>Оценка воздействия на социально-экономическую среду</w:t>
      </w:r>
      <w:bookmarkEnd w:id="412"/>
      <w:bookmarkEnd w:id="413"/>
    </w:p>
    <w:p w14:paraId="3846E6EB" w14:textId="77777777" w:rsidR="00075398" w:rsidRPr="00413A30" w:rsidRDefault="00075398" w:rsidP="005C6EC5">
      <w:pPr>
        <w:tabs>
          <w:tab w:val="left" w:pos="0"/>
        </w:tabs>
        <w:ind w:firstLine="708"/>
        <w:jc w:val="both"/>
        <w:rPr>
          <w:rFonts w:eastAsia="Times New Roman"/>
          <w:lang w:eastAsia="ru-RU"/>
        </w:rPr>
      </w:pPr>
      <w:r w:rsidRPr="00413A30">
        <w:rPr>
          <w:rFonts w:eastAsia="Times New Roman"/>
          <w:lang w:eastAsia="ru-RU"/>
        </w:rPr>
        <w:t>Исследуемая территория административно находится в Атырауской  области. Проводимые работы способствуют:</w:t>
      </w:r>
    </w:p>
    <w:p w14:paraId="1315855D" w14:textId="77777777" w:rsidR="00075398" w:rsidRPr="00413A30" w:rsidRDefault="00075398" w:rsidP="005C6EC5">
      <w:pPr>
        <w:numPr>
          <w:ilvl w:val="0"/>
          <w:numId w:val="26"/>
        </w:numPr>
        <w:tabs>
          <w:tab w:val="left" w:pos="0"/>
          <w:tab w:val="num" w:pos="1080"/>
        </w:tabs>
        <w:ind w:firstLine="0"/>
        <w:jc w:val="both"/>
        <w:rPr>
          <w:rFonts w:eastAsia="Times New Roman"/>
          <w:lang w:eastAsia="ru-RU"/>
        </w:rPr>
      </w:pPr>
      <w:r w:rsidRPr="00413A30">
        <w:rPr>
          <w:rFonts w:eastAsia="Times New Roman"/>
          <w:lang w:eastAsia="ru-RU"/>
        </w:rPr>
        <w:t>организации современной инфраструктуры;</w:t>
      </w:r>
    </w:p>
    <w:p w14:paraId="3BA9F8E8" w14:textId="77777777" w:rsidR="00075398" w:rsidRPr="00413A30" w:rsidRDefault="00075398" w:rsidP="005C6EC5">
      <w:pPr>
        <w:numPr>
          <w:ilvl w:val="0"/>
          <w:numId w:val="26"/>
        </w:numPr>
        <w:tabs>
          <w:tab w:val="left" w:pos="0"/>
          <w:tab w:val="num" w:pos="1080"/>
        </w:tabs>
        <w:ind w:firstLine="0"/>
        <w:jc w:val="both"/>
        <w:rPr>
          <w:rFonts w:eastAsia="Times New Roman"/>
          <w:lang w:eastAsia="ru-RU"/>
        </w:rPr>
      </w:pPr>
      <w:r w:rsidRPr="00413A30">
        <w:rPr>
          <w:rFonts w:eastAsia="Times New Roman"/>
          <w:lang w:eastAsia="ru-RU"/>
        </w:rPr>
        <w:t>поступлению налогов в местный и республиканский бюджет.</w:t>
      </w:r>
    </w:p>
    <w:p w14:paraId="02BEB7FF" w14:textId="77777777" w:rsidR="00075398" w:rsidRPr="00413A30" w:rsidRDefault="00075398" w:rsidP="005C6EC5">
      <w:pPr>
        <w:tabs>
          <w:tab w:val="left" w:pos="0"/>
        </w:tabs>
        <w:ind w:left="142"/>
        <w:jc w:val="both"/>
        <w:rPr>
          <w:rFonts w:eastAsia="Times New Roman"/>
          <w:lang w:eastAsia="ru-RU"/>
        </w:rPr>
      </w:pPr>
      <w:r w:rsidRPr="00413A30">
        <w:rPr>
          <w:rFonts w:eastAsia="Times New Roman"/>
          <w:lang w:eastAsia="ru-RU"/>
        </w:rPr>
        <w:tab/>
        <w:t xml:space="preserve">Воздействие реализации проекта на отдельные компоненты социально-экономической сферы сведены в таблицу </w:t>
      </w:r>
      <w:r w:rsidR="00077E3C" w:rsidRPr="00413A30">
        <w:rPr>
          <w:rFonts w:eastAsia="Times New Roman"/>
          <w:lang w:eastAsia="ru-RU"/>
        </w:rPr>
        <w:t>5</w:t>
      </w:r>
      <w:r w:rsidRPr="00413A30">
        <w:rPr>
          <w:rFonts w:eastAsia="Times New Roman"/>
          <w:lang w:eastAsia="ru-RU"/>
        </w:rPr>
        <w:t>.</w:t>
      </w:r>
      <w:r w:rsidR="00914CD0" w:rsidRPr="00413A30">
        <w:rPr>
          <w:rFonts w:eastAsia="Times New Roman"/>
          <w:lang w:eastAsia="ru-RU"/>
        </w:rPr>
        <w:t>9</w:t>
      </w:r>
      <w:r w:rsidRPr="00413A30">
        <w:rPr>
          <w:rFonts w:eastAsia="Times New Roman"/>
          <w:lang w:eastAsia="ru-RU"/>
        </w:rPr>
        <w:t>.</w:t>
      </w:r>
    </w:p>
    <w:p w14:paraId="69A571B3" w14:textId="77777777" w:rsidR="00075398" w:rsidRPr="00413A30" w:rsidRDefault="00075398" w:rsidP="005C6EC5">
      <w:pPr>
        <w:tabs>
          <w:tab w:val="left" w:pos="0"/>
        </w:tabs>
        <w:ind w:left="142"/>
        <w:jc w:val="both"/>
        <w:rPr>
          <w:rFonts w:eastAsia="Times New Roman"/>
          <w:lang w:eastAsia="ru-RU"/>
        </w:rPr>
      </w:pPr>
    </w:p>
    <w:p w14:paraId="0B07C57C" w14:textId="4DCF2F60" w:rsidR="00075398" w:rsidRPr="00413A30" w:rsidRDefault="000D42B3" w:rsidP="001E2CA3">
      <w:pPr>
        <w:pStyle w:val="afff"/>
        <w:keepNext/>
        <w:spacing w:before="0" w:after="0"/>
        <w:jc w:val="both"/>
        <w:rPr>
          <w:bCs w:val="0"/>
          <w:kern w:val="28"/>
        </w:rPr>
      </w:pPr>
      <w:bookmarkStart w:id="414" w:name="_Toc104822299"/>
      <w:bookmarkStart w:id="415" w:name="_Toc236236820"/>
      <w:r>
        <w:t>Таблица</w:t>
      </w:r>
      <w:r w:rsidR="00914CD0" w:rsidRPr="00413A30">
        <w:t xml:space="preserve"> </w:t>
      </w:r>
      <w:r w:rsidR="00D20DBB">
        <w:fldChar w:fldCharType="begin"/>
      </w:r>
      <w:r w:rsidR="00D20DBB">
        <w:instrText xml:space="preserve"> STYLEREF 1 \s </w:instrText>
      </w:r>
      <w:r w:rsidR="00D20DBB">
        <w:fldChar w:fldCharType="separate"/>
      </w:r>
      <w:r w:rsidR="00D6182F">
        <w:rPr>
          <w:noProof/>
        </w:rPr>
        <w:t>5</w:t>
      </w:r>
      <w:r w:rsidR="00D20DBB">
        <w:rPr>
          <w:noProof/>
        </w:rPr>
        <w:fldChar w:fldCharType="end"/>
      </w:r>
      <w:r w:rsidR="00022625">
        <w:t>.</w:t>
      </w:r>
      <w:r w:rsidR="00D20DBB">
        <w:fldChar w:fldCharType="begin"/>
      </w:r>
      <w:r w:rsidR="00D20DBB">
        <w:instrText xml:space="preserve"> SEQ Таблица \* ARABIC \s 1 </w:instrText>
      </w:r>
      <w:r w:rsidR="00D20DBB">
        <w:fldChar w:fldCharType="separate"/>
      </w:r>
      <w:r w:rsidR="00D6182F">
        <w:rPr>
          <w:noProof/>
        </w:rPr>
        <w:t>9</w:t>
      </w:r>
      <w:r w:rsidR="00D20DBB">
        <w:rPr>
          <w:noProof/>
        </w:rPr>
        <w:fldChar w:fldCharType="end"/>
      </w:r>
      <w:r w:rsidR="00914CD0" w:rsidRPr="00413A30">
        <w:t xml:space="preserve"> </w:t>
      </w:r>
      <w:r w:rsidR="00075398" w:rsidRPr="00413A30">
        <w:rPr>
          <w:bCs w:val="0"/>
          <w:kern w:val="28"/>
        </w:rPr>
        <w:t xml:space="preserve">- </w:t>
      </w:r>
      <w:bookmarkEnd w:id="414"/>
      <w:r w:rsidR="00914CD0" w:rsidRPr="00413A30">
        <w:rPr>
          <w:bCs w:val="0"/>
          <w:kern w:val="28"/>
        </w:rPr>
        <w:t>Компоненты социально-экономической среды, рассматриваемые в ходе оценки воздействия</w:t>
      </w:r>
      <w:bookmarkEnd w:id="415"/>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5037"/>
        <w:gridCol w:w="4572"/>
      </w:tblGrid>
      <w:tr w:rsidR="005F7A23" w:rsidRPr="00413A30" w14:paraId="6E28D8CC" w14:textId="77777777" w:rsidTr="00914CD0">
        <w:trPr>
          <w:jc w:val="center"/>
        </w:trPr>
        <w:tc>
          <w:tcPr>
            <w:tcW w:w="2621" w:type="pct"/>
            <w:tcMar>
              <w:top w:w="0" w:type="dxa"/>
              <w:left w:w="108" w:type="dxa"/>
              <w:bottom w:w="0" w:type="dxa"/>
              <w:right w:w="108" w:type="dxa"/>
            </w:tcMar>
            <w:hideMark/>
          </w:tcPr>
          <w:p w14:paraId="442FEE47" w14:textId="77777777" w:rsidR="00914CD0" w:rsidRPr="00413A30" w:rsidRDefault="00914CD0" w:rsidP="005C6EC5">
            <w:pPr>
              <w:jc w:val="center"/>
              <w:rPr>
                <w:sz w:val="20"/>
                <w:szCs w:val="20"/>
              </w:rPr>
            </w:pPr>
            <w:r w:rsidRPr="00413A30">
              <w:rPr>
                <w:b/>
                <w:bCs/>
                <w:sz w:val="20"/>
                <w:szCs w:val="20"/>
              </w:rPr>
              <w:t>Компоненты социальной среды</w:t>
            </w:r>
          </w:p>
        </w:tc>
        <w:tc>
          <w:tcPr>
            <w:tcW w:w="2379" w:type="pct"/>
            <w:tcMar>
              <w:top w:w="0" w:type="dxa"/>
              <w:left w:w="108" w:type="dxa"/>
              <w:bottom w:w="0" w:type="dxa"/>
              <w:right w:w="108" w:type="dxa"/>
            </w:tcMar>
            <w:hideMark/>
          </w:tcPr>
          <w:p w14:paraId="7DD4F786" w14:textId="77777777" w:rsidR="00914CD0" w:rsidRPr="00413A30" w:rsidRDefault="00914CD0" w:rsidP="005C6EC5">
            <w:pPr>
              <w:jc w:val="center"/>
              <w:rPr>
                <w:sz w:val="20"/>
                <w:szCs w:val="20"/>
              </w:rPr>
            </w:pPr>
            <w:r w:rsidRPr="00413A30">
              <w:rPr>
                <w:b/>
                <w:bCs/>
                <w:sz w:val="20"/>
                <w:szCs w:val="20"/>
              </w:rPr>
              <w:t>Компоненты экономической среды</w:t>
            </w:r>
          </w:p>
        </w:tc>
      </w:tr>
      <w:tr w:rsidR="005F7A23" w:rsidRPr="00413A30" w14:paraId="33B0D6CC" w14:textId="77777777" w:rsidTr="00914CD0">
        <w:trPr>
          <w:jc w:val="center"/>
        </w:trPr>
        <w:tc>
          <w:tcPr>
            <w:tcW w:w="2621" w:type="pct"/>
            <w:tcMar>
              <w:top w:w="0" w:type="dxa"/>
              <w:left w:w="108" w:type="dxa"/>
              <w:bottom w:w="0" w:type="dxa"/>
              <w:right w:w="108" w:type="dxa"/>
            </w:tcMar>
            <w:hideMark/>
          </w:tcPr>
          <w:p w14:paraId="3011F389" w14:textId="77777777" w:rsidR="00914CD0" w:rsidRPr="00413A30" w:rsidRDefault="00914CD0" w:rsidP="005C6EC5">
            <w:pPr>
              <w:spacing w:before="100" w:beforeAutospacing="1" w:after="100" w:afterAutospacing="1"/>
              <w:rPr>
                <w:sz w:val="20"/>
                <w:szCs w:val="20"/>
              </w:rPr>
            </w:pPr>
            <w:r w:rsidRPr="00413A30">
              <w:rPr>
                <w:sz w:val="20"/>
                <w:szCs w:val="20"/>
              </w:rPr>
              <w:t>Трудовая занятость</w:t>
            </w:r>
          </w:p>
        </w:tc>
        <w:tc>
          <w:tcPr>
            <w:tcW w:w="2379" w:type="pct"/>
            <w:tcMar>
              <w:top w:w="0" w:type="dxa"/>
              <w:left w:w="108" w:type="dxa"/>
              <w:bottom w:w="0" w:type="dxa"/>
              <w:right w:w="108" w:type="dxa"/>
            </w:tcMar>
            <w:hideMark/>
          </w:tcPr>
          <w:p w14:paraId="3BB89820" w14:textId="77777777" w:rsidR="00914CD0" w:rsidRPr="00413A30" w:rsidRDefault="00914CD0" w:rsidP="005C6EC5">
            <w:pPr>
              <w:rPr>
                <w:sz w:val="20"/>
                <w:szCs w:val="20"/>
              </w:rPr>
            </w:pPr>
            <w:r w:rsidRPr="00413A30">
              <w:rPr>
                <w:sz w:val="20"/>
                <w:szCs w:val="20"/>
              </w:rPr>
              <w:t>Экономическое развитие территории</w:t>
            </w:r>
          </w:p>
        </w:tc>
      </w:tr>
      <w:tr w:rsidR="005F7A23" w:rsidRPr="00413A30" w14:paraId="7D33A4E0" w14:textId="77777777" w:rsidTr="00914CD0">
        <w:trPr>
          <w:jc w:val="center"/>
        </w:trPr>
        <w:tc>
          <w:tcPr>
            <w:tcW w:w="2621" w:type="pct"/>
            <w:tcMar>
              <w:top w:w="0" w:type="dxa"/>
              <w:left w:w="108" w:type="dxa"/>
              <w:bottom w:w="0" w:type="dxa"/>
              <w:right w:w="108" w:type="dxa"/>
            </w:tcMar>
            <w:hideMark/>
          </w:tcPr>
          <w:p w14:paraId="222D1B6A" w14:textId="77777777" w:rsidR="00914CD0" w:rsidRPr="00413A30" w:rsidRDefault="00914CD0" w:rsidP="005C6EC5">
            <w:pPr>
              <w:rPr>
                <w:sz w:val="20"/>
                <w:szCs w:val="20"/>
              </w:rPr>
            </w:pPr>
            <w:r w:rsidRPr="00413A30">
              <w:rPr>
                <w:sz w:val="20"/>
                <w:szCs w:val="20"/>
              </w:rPr>
              <w:t>Доходы и уровень жизни населения</w:t>
            </w:r>
          </w:p>
        </w:tc>
        <w:tc>
          <w:tcPr>
            <w:tcW w:w="2379" w:type="pct"/>
            <w:tcMar>
              <w:top w:w="0" w:type="dxa"/>
              <w:left w:w="108" w:type="dxa"/>
              <w:bottom w:w="0" w:type="dxa"/>
              <w:right w:w="108" w:type="dxa"/>
            </w:tcMar>
          </w:tcPr>
          <w:p w14:paraId="37817A0A" w14:textId="77777777" w:rsidR="00914CD0" w:rsidRPr="00413A30" w:rsidRDefault="00914CD0" w:rsidP="005C6EC5">
            <w:pPr>
              <w:rPr>
                <w:sz w:val="20"/>
                <w:szCs w:val="20"/>
              </w:rPr>
            </w:pPr>
            <w:r w:rsidRPr="00413A30">
              <w:rPr>
                <w:sz w:val="20"/>
                <w:szCs w:val="20"/>
              </w:rPr>
              <w:t>Наземный транспорт</w:t>
            </w:r>
          </w:p>
        </w:tc>
      </w:tr>
      <w:tr w:rsidR="005F7A23" w:rsidRPr="00413A30" w14:paraId="04AB4ADE" w14:textId="77777777" w:rsidTr="00914CD0">
        <w:trPr>
          <w:jc w:val="center"/>
        </w:trPr>
        <w:tc>
          <w:tcPr>
            <w:tcW w:w="2621" w:type="pct"/>
            <w:tcMar>
              <w:top w:w="0" w:type="dxa"/>
              <w:left w:w="108" w:type="dxa"/>
              <w:bottom w:w="0" w:type="dxa"/>
              <w:right w:w="108" w:type="dxa"/>
            </w:tcMar>
            <w:hideMark/>
          </w:tcPr>
          <w:p w14:paraId="41491E03" w14:textId="77777777" w:rsidR="00914CD0" w:rsidRPr="00413A30" w:rsidRDefault="00914CD0" w:rsidP="005C6EC5">
            <w:pPr>
              <w:rPr>
                <w:sz w:val="20"/>
                <w:szCs w:val="20"/>
              </w:rPr>
            </w:pPr>
            <w:r w:rsidRPr="00413A30">
              <w:rPr>
                <w:sz w:val="20"/>
                <w:szCs w:val="20"/>
              </w:rPr>
              <w:t>Здоровье населения</w:t>
            </w:r>
          </w:p>
        </w:tc>
        <w:tc>
          <w:tcPr>
            <w:tcW w:w="2379" w:type="pct"/>
            <w:tcMar>
              <w:top w:w="0" w:type="dxa"/>
              <w:left w:w="108" w:type="dxa"/>
              <w:bottom w:w="0" w:type="dxa"/>
              <w:right w:w="108" w:type="dxa"/>
            </w:tcMar>
          </w:tcPr>
          <w:p w14:paraId="2D111DA7" w14:textId="77777777" w:rsidR="00914CD0" w:rsidRPr="00413A30" w:rsidRDefault="00914CD0" w:rsidP="005C6EC5">
            <w:pPr>
              <w:rPr>
                <w:sz w:val="20"/>
                <w:szCs w:val="20"/>
              </w:rPr>
            </w:pPr>
            <w:r w:rsidRPr="00413A30">
              <w:rPr>
                <w:sz w:val="20"/>
                <w:szCs w:val="20"/>
              </w:rPr>
              <w:t>Землепользование</w:t>
            </w:r>
          </w:p>
        </w:tc>
      </w:tr>
      <w:tr w:rsidR="005F7A23" w:rsidRPr="00413A30" w14:paraId="212DB836" w14:textId="77777777" w:rsidTr="00914CD0">
        <w:trPr>
          <w:jc w:val="center"/>
        </w:trPr>
        <w:tc>
          <w:tcPr>
            <w:tcW w:w="2621" w:type="pct"/>
            <w:tcMar>
              <w:top w:w="0" w:type="dxa"/>
              <w:left w:w="108" w:type="dxa"/>
              <w:bottom w:w="0" w:type="dxa"/>
              <w:right w:w="108" w:type="dxa"/>
            </w:tcMar>
            <w:hideMark/>
          </w:tcPr>
          <w:p w14:paraId="3A63C6CB" w14:textId="77777777" w:rsidR="00914CD0" w:rsidRPr="00413A30" w:rsidRDefault="00914CD0" w:rsidP="005C6EC5">
            <w:pPr>
              <w:rPr>
                <w:sz w:val="20"/>
                <w:szCs w:val="20"/>
              </w:rPr>
            </w:pPr>
            <w:r w:rsidRPr="00413A30">
              <w:rPr>
                <w:sz w:val="20"/>
                <w:szCs w:val="20"/>
              </w:rPr>
              <w:t>Демографическая ситуация</w:t>
            </w:r>
          </w:p>
        </w:tc>
        <w:tc>
          <w:tcPr>
            <w:tcW w:w="2379" w:type="pct"/>
            <w:tcMar>
              <w:top w:w="0" w:type="dxa"/>
              <w:left w:w="108" w:type="dxa"/>
              <w:bottom w:w="0" w:type="dxa"/>
              <w:right w:w="108" w:type="dxa"/>
            </w:tcMar>
          </w:tcPr>
          <w:p w14:paraId="20CE30AA" w14:textId="77777777" w:rsidR="00914CD0" w:rsidRPr="00413A30" w:rsidRDefault="00914CD0" w:rsidP="005C6EC5">
            <w:pPr>
              <w:rPr>
                <w:sz w:val="20"/>
                <w:szCs w:val="20"/>
              </w:rPr>
            </w:pPr>
            <w:r w:rsidRPr="00413A30">
              <w:rPr>
                <w:sz w:val="20"/>
                <w:szCs w:val="20"/>
              </w:rPr>
              <w:t>Сельское хозяйство</w:t>
            </w:r>
          </w:p>
        </w:tc>
      </w:tr>
      <w:tr w:rsidR="005F7A23" w:rsidRPr="00413A30" w14:paraId="2AACF6D8" w14:textId="77777777" w:rsidTr="00914CD0">
        <w:trPr>
          <w:jc w:val="center"/>
        </w:trPr>
        <w:tc>
          <w:tcPr>
            <w:tcW w:w="2621" w:type="pct"/>
            <w:tcMar>
              <w:top w:w="0" w:type="dxa"/>
              <w:left w:w="108" w:type="dxa"/>
              <w:bottom w:w="0" w:type="dxa"/>
              <w:right w:w="108" w:type="dxa"/>
            </w:tcMar>
            <w:hideMark/>
          </w:tcPr>
          <w:p w14:paraId="7200A9E9" w14:textId="77777777" w:rsidR="00914CD0" w:rsidRPr="00413A30" w:rsidRDefault="00914CD0" w:rsidP="005C6EC5">
            <w:pPr>
              <w:rPr>
                <w:sz w:val="20"/>
                <w:szCs w:val="20"/>
              </w:rPr>
            </w:pPr>
            <w:r w:rsidRPr="00413A30">
              <w:rPr>
                <w:sz w:val="20"/>
                <w:szCs w:val="20"/>
              </w:rPr>
              <w:t>Образование и научно - техническая сфера</w:t>
            </w:r>
          </w:p>
        </w:tc>
        <w:tc>
          <w:tcPr>
            <w:tcW w:w="2379" w:type="pct"/>
            <w:tcMar>
              <w:top w:w="0" w:type="dxa"/>
              <w:left w:w="108" w:type="dxa"/>
              <w:bottom w:w="0" w:type="dxa"/>
              <w:right w:w="108" w:type="dxa"/>
            </w:tcMar>
          </w:tcPr>
          <w:p w14:paraId="1E8335A0" w14:textId="77777777" w:rsidR="00914CD0" w:rsidRPr="00413A30" w:rsidRDefault="00914CD0" w:rsidP="005C6EC5">
            <w:pPr>
              <w:rPr>
                <w:sz w:val="20"/>
                <w:szCs w:val="20"/>
              </w:rPr>
            </w:pPr>
          </w:p>
        </w:tc>
      </w:tr>
      <w:tr w:rsidR="005F7A23" w:rsidRPr="00413A30" w14:paraId="11AEAAEA" w14:textId="77777777" w:rsidTr="00914CD0">
        <w:trPr>
          <w:jc w:val="center"/>
        </w:trPr>
        <w:tc>
          <w:tcPr>
            <w:tcW w:w="2621" w:type="pct"/>
            <w:tcMar>
              <w:top w:w="0" w:type="dxa"/>
              <w:left w:w="108" w:type="dxa"/>
              <w:bottom w:w="0" w:type="dxa"/>
              <w:right w:w="108" w:type="dxa"/>
            </w:tcMar>
            <w:hideMark/>
          </w:tcPr>
          <w:p w14:paraId="48868D64" w14:textId="77777777" w:rsidR="00914CD0" w:rsidRPr="00413A30" w:rsidRDefault="00914CD0" w:rsidP="005C6EC5">
            <w:pPr>
              <w:rPr>
                <w:sz w:val="20"/>
                <w:szCs w:val="20"/>
              </w:rPr>
            </w:pPr>
            <w:r w:rsidRPr="00413A30">
              <w:rPr>
                <w:sz w:val="20"/>
                <w:szCs w:val="20"/>
              </w:rPr>
              <w:t>Отношения населения к проектной деятельности и процессы внутренней миграции</w:t>
            </w:r>
          </w:p>
        </w:tc>
        <w:tc>
          <w:tcPr>
            <w:tcW w:w="2379" w:type="pct"/>
            <w:tcMar>
              <w:top w:w="0" w:type="dxa"/>
              <w:left w:w="108" w:type="dxa"/>
              <w:bottom w:w="0" w:type="dxa"/>
              <w:right w:w="108" w:type="dxa"/>
            </w:tcMar>
          </w:tcPr>
          <w:p w14:paraId="6CEB15C2" w14:textId="77777777" w:rsidR="00914CD0" w:rsidRPr="00413A30" w:rsidRDefault="00914CD0" w:rsidP="005C6EC5">
            <w:pPr>
              <w:rPr>
                <w:sz w:val="20"/>
                <w:szCs w:val="20"/>
              </w:rPr>
            </w:pPr>
          </w:p>
        </w:tc>
      </w:tr>
      <w:tr w:rsidR="005F7A23" w:rsidRPr="00413A30" w14:paraId="460CDA35" w14:textId="77777777" w:rsidTr="00914CD0">
        <w:trPr>
          <w:jc w:val="center"/>
        </w:trPr>
        <w:tc>
          <w:tcPr>
            <w:tcW w:w="2621" w:type="pct"/>
            <w:tcMar>
              <w:top w:w="0" w:type="dxa"/>
              <w:left w:w="108" w:type="dxa"/>
              <w:bottom w:w="0" w:type="dxa"/>
              <w:right w:w="108" w:type="dxa"/>
            </w:tcMar>
            <w:hideMark/>
          </w:tcPr>
          <w:p w14:paraId="74DF9B29" w14:textId="77777777" w:rsidR="00914CD0" w:rsidRPr="00413A30" w:rsidRDefault="00914CD0" w:rsidP="005C6EC5">
            <w:pPr>
              <w:rPr>
                <w:sz w:val="20"/>
                <w:szCs w:val="20"/>
              </w:rPr>
            </w:pPr>
            <w:r w:rsidRPr="00413A30">
              <w:rPr>
                <w:sz w:val="20"/>
                <w:szCs w:val="20"/>
              </w:rPr>
              <w:t>Рекреационные ресурсы</w:t>
            </w:r>
          </w:p>
        </w:tc>
        <w:tc>
          <w:tcPr>
            <w:tcW w:w="2379" w:type="pct"/>
            <w:tcMar>
              <w:top w:w="0" w:type="dxa"/>
              <w:left w:w="108" w:type="dxa"/>
              <w:bottom w:w="0" w:type="dxa"/>
              <w:right w:w="108" w:type="dxa"/>
            </w:tcMar>
            <w:hideMark/>
          </w:tcPr>
          <w:p w14:paraId="41507106" w14:textId="77777777" w:rsidR="00914CD0" w:rsidRPr="00413A30" w:rsidRDefault="00914CD0" w:rsidP="005C6EC5">
            <w:pPr>
              <w:rPr>
                <w:sz w:val="20"/>
                <w:szCs w:val="20"/>
              </w:rPr>
            </w:pPr>
          </w:p>
        </w:tc>
      </w:tr>
      <w:tr w:rsidR="005F7A23" w:rsidRPr="00413A30" w14:paraId="302F4876" w14:textId="77777777" w:rsidTr="00914CD0">
        <w:trPr>
          <w:jc w:val="center"/>
        </w:trPr>
        <w:tc>
          <w:tcPr>
            <w:tcW w:w="2621" w:type="pct"/>
            <w:tcMar>
              <w:top w:w="0" w:type="dxa"/>
              <w:left w:w="108" w:type="dxa"/>
              <w:bottom w:w="0" w:type="dxa"/>
              <w:right w:w="108" w:type="dxa"/>
            </w:tcMar>
            <w:hideMark/>
          </w:tcPr>
          <w:p w14:paraId="761BF3B9" w14:textId="77777777" w:rsidR="00914CD0" w:rsidRPr="00413A30" w:rsidRDefault="00914CD0" w:rsidP="005C6EC5">
            <w:pPr>
              <w:rPr>
                <w:sz w:val="20"/>
                <w:szCs w:val="20"/>
              </w:rPr>
            </w:pPr>
            <w:r w:rsidRPr="00413A30">
              <w:rPr>
                <w:sz w:val="20"/>
                <w:szCs w:val="20"/>
              </w:rPr>
              <w:t>Памятники истории и культуры</w:t>
            </w:r>
          </w:p>
        </w:tc>
        <w:tc>
          <w:tcPr>
            <w:tcW w:w="2379" w:type="pct"/>
            <w:tcMar>
              <w:top w:w="0" w:type="dxa"/>
              <w:left w:w="108" w:type="dxa"/>
              <w:bottom w:w="0" w:type="dxa"/>
              <w:right w:w="108" w:type="dxa"/>
            </w:tcMar>
            <w:hideMark/>
          </w:tcPr>
          <w:p w14:paraId="2962038F" w14:textId="77777777" w:rsidR="00914CD0" w:rsidRPr="00413A30" w:rsidRDefault="00914CD0" w:rsidP="005C6EC5">
            <w:pPr>
              <w:rPr>
                <w:sz w:val="20"/>
                <w:szCs w:val="20"/>
              </w:rPr>
            </w:pPr>
            <w:r w:rsidRPr="00413A30">
              <w:rPr>
                <w:sz w:val="20"/>
                <w:szCs w:val="20"/>
              </w:rPr>
              <w:t> </w:t>
            </w:r>
          </w:p>
        </w:tc>
      </w:tr>
    </w:tbl>
    <w:p w14:paraId="20FBA399" w14:textId="77777777" w:rsidR="00914CD0" w:rsidRPr="00413A30" w:rsidRDefault="00075398" w:rsidP="005C6EC5">
      <w:pPr>
        <w:tabs>
          <w:tab w:val="left" w:pos="0"/>
        </w:tabs>
        <w:jc w:val="both"/>
        <w:rPr>
          <w:rFonts w:eastAsia="Times New Roman"/>
          <w:lang w:val="kk-KZ" w:eastAsia="ru-RU"/>
        </w:rPr>
      </w:pPr>
      <w:r w:rsidRPr="00413A30">
        <w:rPr>
          <w:rFonts w:eastAsia="Times New Roman"/>
          <w:lang w:val="kk-KZ" w:eastAsia="ru-RU"/>
        </w:rPr>
        <w:tab/>
      </w:r>
    </w:p>
    <w:p w14:paraId="70BFD80E" w14:textId="77777777" w:rsidR="00914CD0" w:rsidRPr="00413A30" w:rsidRDefault="00914CD0" w:rsidP="005C6EC5">
      <w:pPr>
        <w:pStyle w:val="afff0"/>
        <w:spacing w:before="0"/>
        <w:rPr>
          <w:szCs w:val="24"/>
        </w:rPr>
      </w:pPr>
      <w:r w:rsidRPr="00413A30">
        <w:t>В общем комплексе компонентов социально-экономической среды по характеру влияющих воздействий можно выделить три группы:</w:t>
      </w:r>
    </w:p>
    <w:p w14:paraId="0AD08920" w14:textId="77777777" w:rsidR="00914CD0" w:rsidRPr="00413A30" w:rsidRDefault="00914CD0">
      <w:pPr>
        <w:numPr>
          <w:ilvl w:val="0"/>
          <w:numId w:val="88"/>
        </w:numPr>
        <w:tabs>
          <w:tab w:val="left" w:pos="709"/>
        </w:tabs>
        <w:ind w:left="634" w:hanging="283"/>
        <w:jc w:val="both"/>
      </w:pPr>
      <w:r w:rsidRPr="00413A30">
        <w:t>компоненты, на которые намечаемая деятельность окажет только отрицательное воздействие;</w:t>
      </w:r>
    </w:p>
    <w:p w14:paraId="7D2943CC" w14:textId="77777777" w:rsidR="00914CD0" w:rsidRPr="00413A30" w:rsidRDefault="00914CD0">
      <w:pPr>
        <w:numPr>
          <w:ilvl w:val="0"/>
          <w:numId w:val="88"/>
        </w:numPr>
        <w:tabs>
          <w:tab w:val="left" w:pos="709"/>
        </w:tabs>
        <w:ind w:left="634" w:hanging="283"/>
        <w:jc w:val="both"/>
      </w:pPr>
      <w:r w:rsidRPr="00413A30">
        <w:t>компоненты, на которые намечаемая деятельность окажет только положительное воздействие;</w:t>
      </w:r>
    </w:p>
    <w:p w14:paraId="331AEBA3" w14:textId="77777777" w:rsidR="00914CD0" w:rsidRPr="00413A30" w:rsidRDefault="00914CD0">
      <w:pPr>
        <w:numPr>
          <w:ilvl w:val="0"/>
          <w:numId w:val="88"/>
        </w:numPr>
        <w:tabs>
          <w:tab w:val="left" w:pos="709"/>
        </w:tabs>
        <w:ind w:left="634" w:hanging="283"/>
        <w:jc w:val="both"/>
      </w:pPr>
      <w:r w:rsidRPr="00413A30">
        <w:t>компоненты, на которые намечаемая деятельность окажет как отрицательное, так и положительное воздействие.</w:t>
      </w:r>
    </w:p>
    <w:p w14:paraId="2ACE8FE0" w14:textId="77777777" w:rsidR="00914CD0" w:rsidRPr="00413A30" w:rsidRDefault="00914CD0" w:rsidP="005C6EC5">
      <w:pPr>
        <w:pStyle w:val="afff0"/>
        <w:spacing w:before="0"/>
        <w:ind w:firstLine="634"/>
      </w:pPr>
      <w:r w:rsidRPr="00413A30">
        <w:t>Оценка возможных остаточных воздействий, независимо от их направленности (положительные или отрицательные), проводится по пространственным и временным параметрам, а также по их интенсивности.</w:t>
      </w:r>
    </w:p>
    <w:p w14:paraId="51725F0A" w14:textId="77777777" w:rsidR="00914CD0" w:rsidRPr="00413A30" w:rsidRDefault="00914CD0" w:rsidP="005C6EC5">
      <w:pPr>
        <w:pStyle w:val="afff0"/>
        <w:spacing w:before="0"/>
        <w:ind w:firstLine="634"/>
      </w:pPr>
      <w:r w:rsidRPr="00413A30">
        <w:t xml:space="preserve">При оценке изменений в состоянии показателей социально-экономической среды во многих случаях крайне трудно найти способы получения величины изменений в количественном выражении. В связи с этим для оценки воздействия использовались приемы получения полуколичественной оценки в форме баллов, которые определялись для каждого социально-экономического показателя согласно шкале градации, с масштабом от 0 до 5. В </w:t>
      </w:r>
      <w:r w:rsidRPr="00413A30">
        <w:lastRenderedPageBreak/>
        <w:t>зависимости от направленности изменений (улучшение или ухудшение социально-экономической ситуации) балл имеет положительное или отрицательное значение.</w:t>
      </w:r>
    </w:p>
    <w:p w14:paraId="2BB4D43B" w14:textId="77777777" w:rsidR="00914CD0" w:rsidRPr="00413A30" w:rsidRDefault="00914CD0" w:rsidP="005C6EC5">
      <w:pPr>
        <w:pStyle w:val="afff0"/>
        <w:spacing w:before="0"/>
        <w:ind w:firstLine="634"/>
        <w:rPr>
          <w:szCs w:val="24"/>
        </w:rPr>
      </w:pPr>
      <w:r w:rsidRPr="00413A30">
        <w:t>Градации пространственных параметров воздействия на социально-экономическую сферу приведены в таблице 5.10.</w:t>
      </w:r>
    </w:p>
    <w:p w14:paraId="533EADDB" w14:textId="77777777" w:rsidR="00914CD0" w:rsidRPr="00413A30" w:rsidRDefault="00914CD0" w:rsidP="005C6EC5">
      <w:pPr>
        <w:pStyle w:val="affffffff0"/>
        <w:spacing w:before="0" w:after="0"/>
        <w:ind w:firstLine="567"/>
        <w:jc w:val="both"/>
        <w:rPr>
          <w:color w:val="auto"/>
          <w:sz w:val="20"/>
          <w:szCs w:val="20"/>
        </w:rPr>
      </w:pPr>
      <w:bookmarkStart w:id="416" w:name="_Toc7865343"/>
      <w:bookmarkStart w:id="417" w:name="_Toc63426715"/>
      <w:bookmarkStart w:id="418" w:name="_Toc113009273"/>
      <w:bookmarkStart w:id="419" w:name="_Toc136941299"/>
      <w:bookmarkStart w:id="420" w:name="_Toc406056816"/>
      <w:bookmarkStart w:id="421" w:name="_Toc247886146"/>
    </w:p>
    <w:p w14:paraId="26A07CE8" w14:textId="0E0F68CD" w:rsidR="00914CD0" w:rsidRPr="00413A30" w:rsidRDefault="000D42B3" w:rsidP="001E2CA3">
      <w:pPr>
        <w:pStyle w:val="affffffff0"/>
        <w:spacing w:before="0" w:after="0"/>
        <w:jc w:val="both"/>
        <w:rPr>
          <w:rFonts w:eastAsia="CIDFont+F2"/>
          <w:color w:val="auto"/>
          <w:sz w:val="20"/>
          <w:szCs w:val="20"/>
        </w:rPr>
      </w:pPr>
      <w:bookmarkStart w:id="422" w:name="_Toc164162638"/>
      <w:bookmarkStart w:id="423" w:name="_Toc173581517"/>
      <w:bookmarkStart w:id="424" w:name="_Toc236236821"/>
      <w:r>
        <w:rPr>
          <w:color w:val="auto"/>
          <w:sz w:val="20"/>
          <w:szCs w:val="20"/>
        </w:rPr>
        <w:t>Таблица</w:t>
      </w:r>
      <w:r w:rsidR="00914CD0" w:rsidRPr="00413A30">
        <w:rPr>
          <w:color w:val="auto"/>
          <w:sz w:val="20"/>
          <w:szCs w:val="20"/>
        </w:rPr>
        <w:t xml:space="preserve"> </w:t>
      </w:r>
      <w:r w:rsidR="00022625">
        <w:rPr>
          <w:color w:val="auto"/>
          <w:sz w:val="20"/>
          <w:szCs w:val="20"/>
        </w:rPr>
        <w:fldChar w:fldCharType="begin"/>
      </w:r>
      <w:r w:rsidR="00022625">
        <w:rPr>
          <w:color w:val="auto"/>
          <w:sz w:val="20"/>
          <w:szCs w:val="20"/>
        </w:rPr>
        <w:instrText xml:space="preserve"> STYLEREF 1 \s </w:instrText>
      </w:r>
      <w:r w:rsidR="00022625">
        <w:rPr>
          <w:color w:val="auto"/>
          <w:sz w:val="20"/>
          <w:szCs w:val="20"/>
        </w:rPr>
        <w:fldChar w:fldCharType="separate"/>
      </w:r>
      <w:r w:rsidR="00D6182F">
        <w:rPr>
          <w:noProof/>
          <w:color w:val="auto"/>
          <w:sz w:val="20"/>
          <w:szCs w:val="20"/>
        </w:rPr>
        <w:t>5</w:t>
      </w:r>
      <w:r w:rsidR="00022625">
        <w:rPr>
          <w:color w:val="auto"/>
          <w:sz w:val="20"/>
          <w:szCs w:val="20"/>
        </w:rPr>
        <w:fldChar w:fldCharType="end"/>
      </w:r>
      <w:r w:rsidR="00022625">
        <w:rPr>
          <w:color w:val="auto"/>
          <w:sz w:val="20"/>
          <w:szCs w:val="20"/>
        </w:rPr>
        <w:t>.</w:t>
      </w:r>
      <w:r w:rsidR="00022625">
        <w:rPr>
          <w:color w:val="auto"/>
          <w:sz w:val="20"/>
          <w:szCs w:val="20"/>
        </w:rPr>
        <w:fldChar w:fldCharType="begin"/>
      </w:r>
      <w:r w:rsidR="00022625">
        <w:rPr>
          <w:color w:val="auto"/>
          <w:sz w:val="20"/>
          <w:szCs w:val="20"/>
        </w:rPr>
        <w:instrText xml:space="preserve"> SEQ Таблица \* ARABIC \s 1 </w:instrText>
      </w:r>
      <w:r w:rsidR="00022625">
        <w:rPr>
          <w:color w:val="auto"/>
          <w:sz w:val="20"/>
          <w:szCs w:val="20"/>
        </w:rPr>
        <w:fldChar w:fldCharType="separate"/>
      </w:r>
      <w:r w:rsidR="00D6182F">
        <w:rPr>
          <w:noProof/>
          <w:color w:val="auto"/>
          <w:sz w:val="20"/>
          <w:szCs w:val="20"/>
        </w:rPr>
        <w:t>10</w:t>
      </w:r>
      <w:r w:rsidR="00022625">
        <w:rPr>
          <w:color w:val="auto"/>
          <w:sz w:val="20"/>
          <w:szCs w:val="20"/>
        </w:rPr>
        <w:fldChar w:fldCharType="end"/>
      </w:r>
      <w:r w:rsidR="00914CD0" w:rsidRPr="00413A30">
        <w:rPr>
          <w:color w:val="auto"/>
          <w:sz w:val="20"/>
          <w:szCs w:val="20"/>
        </w:rPr>
        <w:t xml:space="preserve"> </w:t>
      </w:r>
      <w:r w:rsidR="00914CD0" w:rsidRPr="00413A30">
        <w:rPr>
          <w:b w:val="0"/>
          <w:color w:val="auto"/>
          <w:kern w:val="28"/>
          <w:sz w:val="20"/>
          <w:szCs w:val="20"/>
        </w:rPr>
        <w:t xml:space="preserve">- </w:t>
      </w:r>
      <w:r w:rsidR="00914CD0" w:rsidRPr="00413A30">
        <w:rPr>
          <w:rFonts w:eastAsia="CIDFont+F2"/>
          <w:color w:val="auto"/>
          <w:sz w:val="20"/>
          <w:szCs w:val="20"/>
        </w:rPr>
        <w:t>Градации пространственных масштабов воздействия на социально-экономическую сферу</w:t>
      </w:r>
      <w:bookmarkEnd w:id="416"/>
      <w:bookmarkEnd w:id="417"/>
      <w:bookmarkEnd w:id="418"/>
      <w:bookmarkEnd w:id="419"/>
      <w:bookmarkEnd w:id="420"/>
      <w:bookmarkEnd w:id="421"/>
      <w:bookmarkEnd w:id="422"/>
      <w:bookmarkEnd w:id="423"/>
      <w:bookmarkEnd w:id="424"/>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C0" w:firstRow="0" w:lastRow="1" w:firstColumn="1" w:lastColumn="1" w:noHBand="0" w:noVBand="0"/>
      </w:tblPr>
      <w:tblGrid>
        <w:gridCol w:w="1958"/>
        <w:gridCol w:w="6613"/>
        <w:gridCol w:w="1038"/>
      </w:tblGrid>
      <w:tr w:rsidR="005F7A23" w:rsidRPr="00413A30" w14:paraId="77942EF0" w14:textId="77777777" w:rsidTr="00914CD0">
        <w:trPr>
          <w:trHeight w:val="227"/>
          <w:jc w:val="center"/>
        </w:trPr>
        <w:tc>
          <w:tcPr>
            <w:tcW w:w="1019" w:type="pct"/>
            <w:vAlign w:val="center"/>
            <w:hideMark/>
          </w:tcPr>
          <w:p w14:paraId="75E49BA8" w14:textId="77777777" w:rsidR="00914CD0" w:rsidRPr="00413A30" w:rsidRDefault="00914CD0" w:rsidP="005C6EC5">
            <w:pPr>
              <w:spacing w:before="10" w:after="10" w:line="256" w:lineRule="auto"/>
              <w:ind w:left="-57" w:right="-57"/>
              <w:jc w:val="center"/>
              <w:rPr>
                <w:b/>
                <w:sz w:val="18"/>
                <w:lang w:eastAsia="en-US"/>
              </w:rPr>
            </w:pPr>
            <w:r w:rsidRPr="00413A30">
              <w:rPr>
                <w:b/>
                <w:sz w:val="18"/>
                <w:lang w:eastAsia="en-US"/>
              </w:rPr>
              <w:t>Градация пространственных воздействий</w:t>
            </w:r>
          </w:p>
        </w:tc>
        <w:tc>
          <w:tcPr>
            <w:tcW w:w="3441" w:type="pct"/>
            <w:vAlign w:val="center"/>
            <w:hideMark/>
          </w:tcPr>
          <w:p w14:paraId="5E3471E4" w14:textId="77777777" w:rsidR="00914CD0" w:rsidRPr="00413A30" w:rsidRDefault="00914CD0" w:rsidP="005C6EC5">
            <w:pPr>
              <w:spacing w:before="10" w:after="10" w:line="256" w:lineRule="auto"/>
              <w:ind w:left="-57" w:right="-57"/>
              <w:jc w:val="center"/>
              <w:rPr>
                <w:b/>
                <w:sz w:val="18"/>
                <w:lang w:eastAsia="en-US"/>
              </w:rPr>
            </w:pPr>
            <w:r w:rsidRPr="00413A30">
              <w:rPr>
                <w:b/>
                <w:sz w:val="18"/>
                <w:lang w:eastAsia="en-US"/>
              </w:rPr>
              <w:t>Критерий</w:t>
            </w:r>
          </w:p>
        </w:tc>
        <w:tc>
          <w:tcPr>
            <w:tcW w:w="540" w:type="pct"/>
            <w:vAlign w:val="center"/>
            <w:hideMark/>
          </w:tcPr>
          <w:p w14:paraId="1D022D65" w14:textId="77777777" w:rsidR="00914CD0" w:rsidRPr="00413A30" w:rsidRDefault="00914CD0" w:rsidP="005C6EC5">
            <w:pPr>
              <w:spacing w:before="10" w:after="10" w:line="256" w:lineRule="auto"/>
              <w:ind w:left="-57" w:right="-57"/>
              <w:jc w:val="center"/>
              <w:rPr>
                <w:b/>
                <w:sz w:val="18"/>
                <w:lang w:eastAsia="en-US"/>
              </w:rPr>
            </w:pPr>
            <w:r w:rsidRPr="00413A30">
              <w:rPr>
                <w:b/>
                <w:sz w:val="18"/>
                <w:lang w:eastAsia="en-US"/>
              </w:rPr>
              <w:t>Балл</w:t>
            </w:r>
          </w:p>
        </w:tc>
      </w:tr>
      <w:tr w:rsidR="005F7A23" w:rsidRPr="00413A30" w14:paraId="3C8D0196" w14:textId="77777777" w:rsidTr="00914CD0">
        <w:trPr>
          <w:trHeight w:val="227"/>
          <w:jc w:val="center"/>
        </w:trPr>
        <w:tc>
          <w:tcPr>
            <w:tcW w:w="1019" w:type="pct"/>
            <w:vAlign w:val="center"/>
            <w:hideMark/>
          </w:tcPr>
          <w:p w14:paraId="0AD9B6AF" w14:textId="77777777" w:rsidR="00914CD0" w:rsidRPr="00413A30" w:rsidRDefault="00914CD0" w:rsidP="005C6EC5">
            <w:pPr>
              <w:spacing w:before="10" w:after="10" w:line="256" w:lineRule="auto"/>
              <w:ind w:left="-57" w:right="-57"/>
              <w:jc w:val="center"/>
              <w:rPr>
                <w:b/>
                <w:sz w:val="18"/>
                <w:lang w:eastAsia="en-US"/>
              </w:rPr>
            </w:pPr>
            <w:r w:rsidRPr="00413A30">
              <w:rPr>
                <w:b/>
                <w:sz w:val="18"/>
                <w:lang w:eastAsia="en-US"/>
              </w:rPr>
              <w:t>Нулевое</w:t>
            </w:r>
          </w:p>
        </w:tc>
        <w:tc>
          <w:tcPr>
            <w:tcW w:w="3441" w:type="pct"/>
            <w:vAlign w:val="center"/>
            <w:hideMark/>
          </w:tcPr>
          <w:p w14:paraId="5D421709" w14:textId="77777777" w:rsidR="00914CD0" w:rsidRPr="00413A30" w:rsidRDefault="00914CD0" w:rsidP="005C6EC5">
            <w:pPr>
              <w:spacing w:before="10" w:after="10" w:line="256" w:lineRule="auto"/>
              <w:ind w:left="-57" w:right="-57"/>
              <w:jc w:val="center"/>
              <w:rPr>
                <w:sz w:val="18"/>
                <w:lang w:eastAsia="en-US"/>
              </w:rPr>
            </w:pPr>
            <w:r w:rsidRPr="00413A30">
              <w:rPr>
                <w:sz w:val="18"/>
                <w:lang w:eastAsia="en-US"/>
              </w:rPr>
              <w:t xml:space="preserve">Воздействие отсутствует </w:t>
            </w:r>
          </w:p>
        </w:tc>
        <w:tc>
          <w:tcPr>
            <w:tcW w:w="540" w:type="pct"/>
            <w:vAlign w:val="center"/>
            <w:hideMark/>
          </w:tcPr>
          <w:p w14:paraId="4B7AAEB4" w14:textId="77777777" w:rsidR="00914CD0" w:rsidRPr="00413A30" w:rsidRDefault="00914CD0" w:rsidP="005C6EC5">
            <w:pPr>
              <w:spacing w:before="10" w:after="10" w:line="256" w:lineRule="auto"/>
              <w:ind w:left="-57" w:right="-57"/>
              <w:jc w:val="center"/>
              <w:rPr>
                <w:sz w:val="18"/>
                <w:lang w:eastAsia="en-US"/>
              </w:rPr>
            </w:pPr>
            <w:r w:rsidRPr="00413A30">
              <w:rPr>
                <w:sz w:val="18"/>
                <w:lang w:eastAsia="en-US"/>
              </w:rPr>
              <w:t>0</w:t>
            </w:r>
          </w:p>
        </w:tc>
      </w:tr>
      <w:tr w:rsidR="005F7A23" w:rsidRPr="00413A30" w14:paraId="76F9C53A" w14:textId="77777777" w:rsidTr="00914CD0">
        <w:trPr>
          <w:trHeight w:val="227"/>
          <w:jc w:val="center"/>
        </w:trPr>
        <w:tc>
          <w:tcPr>
            <w:tcW w:w="1019" w:type="pct"/>
            <w:vAlign w:val="center"/>
            <w:hideMark/>
          </w:tcPr>
          <w:p w14:paraId="0882BB4D" w14:textId="77777777" w:rsidR="00914CD0" w:rsidRPr="00413A30" w:rsidRDefault="00914CD0" w:rsidP="005C6EC5">
            <w:pPr>
              <w:spacing w:before="10" w:after="10" w:line="256" w:lineRule="auto"/>
              <w:ind w:left="-57" w:right="-57"/>
              <w:jc w:val="center"/>
              <w:rPr>
                <w:b/>
                <w:sz w:val="18"/>
                <w:lang w:eastAsia="en-US"/>
              </w:rPr>
            </w:pPr>
            <w:r w:rsidRPr="00413A30">
              <w:rPr>
                <w:b/>
                <w:sz w:val="18"/>
                <w:lang w:eastAsia="en-US"/>
              </w:rPr>
              <w:t>Точечное</w:t>
            </w:r>
          </w:p>
        </w:tc>
        <w:tc>
          <w:tcPr>
            <w:tcW w:w="3441" w:type="pct"/>
            <w:vAlign w:val="center"/>
            <w:hideMark/>
          </w:tcPr>
          <w:p w14:paraId="1A582A5A" w14:textId="77777777" w:rsidR="00914CD0" w:rsidRPr="00413A30" w:rsidRDefault="00914CD0" w:rsidP="005C6EC5">
            <w:pPr>
              <w:spacing w:before="10" w:after="10" w:line="256" w:lineRule="auto"/>
              <w:ind w:left="-57" w:right="-57"/>
              <w:jc w:val="center"/>
              <w:rPr>
                <w:sz w:val="18"/>
                <w:lang w:eastAsia="en-US"/>
              </w:rPr>
            </w:pPr>
            <w:r w:rsidRPr="00413A30">
              <w:rPr>
                <w:sz w:val="18"/>
                <w:lang w:eastAsia="en-US"/>
              </w:rPr>
              <w:t>Воздействие проявляется на территории размещения объектов проекта</w:t>
            </w:r>
          </w:p>
        </w:tc>
        <w:tc>
          <w:tcPr>
            <w:tcW w:w="540" w:type="pct"/>
            <w:vAlign w:val="center"/>
            <w:hideMark/>
          </w:tcPr>
          <w:p w14:paraId="435D8D12" w14:textId="77777777" w:rsidR="00914CD0" w:rsidRPr="00413A30" w:rsidRDefault="00914CD0" w:rsidP="005C6EC5">
            <w:pPr>
              <w:spacing w:before="10" w:after="10" w:line="256" w:lineRule="auto"/>
              <w:ind w:left="-57" w:right="-57"/>
              <w:jc w:val="center"/>
              <w:rPr>
                <w:sz w:val="18"/>
                <w:lang w:eastAsia="en-US"/>
              </w:rPr>
            </w:pPr>
            <w:r w:rsidRPr="00413A30">
              <w:rPr>
                <w:sz w:val="18"/>
                <w:lang w:eastAsia="en-US"/>
              </w:rPr>
              <w:t>1</w:t>
            </w:r>
          </w:p>
        </w:tc>
      </w:tr>
      <w:tr w:rsidR="005F7A23" w:rsidRPr="00413A30" w14:paraId="2806CB4E" w14:textId="77777777" w:rsidTr="00914CD0">
        <w:trPr>
          <w:trHeight w:val="227"/>
          <w:jc w:val="center"/>
        </w:trPr>
        <w:tc>
          <w:tcPr>
            <w:tcW w:w="1019" w:type="pct"/>
            <w:vAlign w:val="center"/>
            <w:hideMark/>
          </w:tcPr>
          <w:p w14:paraId="67102C2B" w14:textId="77777777" w:rsidR="00914CD0" w:rsidRPr="00413A30" w:rsidRDefault="00914CD0" w:rsidP="005C6EC5">
            <w:pPr>
              <w:spacing w:before="10" w:after="10" w:line="256" w:lineRule="auto"/>
              <w:ind w:left="-57" w:right="-57"/>
              <w:jc w:val="center"/>
              <w:rPr>
                <w:b/>
                <w:sz w:val="18"/>
                <w:lang w:eastAsia="en-US"/>
              </w:rPr>
            </w:pPr>
            <w:r w:rsidRPr="00413A30">
              <w:rPr>
                <w:b/>
                <w:sz w:val="18"/>
                <w:lang w:eastAsia="en-US"/>
              </w:rPr>
              <w:t>Локальное</w:t>
            </w:r>
          </w:p>
        </w:tc>
        <w:tc>
          <w:tcPr>
            <w:tcW w:w="3441" w:type="pct"/>
            <w:vAlign w:val="center"/>
            <w:hideMark/>
          </w:tcPr>
          <w:p w14:paraId="727B4F40" w14:textId="77777777" w:rsidR="00914CD0" w:rsidRPr="00413A30" w:rsidRDefault="00914CD0" w:rsidP="005C6EC5">
            <w:pPr>
              <w:spacing w:before="10" w:after="10" w:line="256" w:lineRule="auto"/>
              <w:ind w:left="-57" w:right="-57"/>
              <w:jc w:val="center"/>
              <w:rPr>
                <w:sz w:val="18"/>
                <w:lang w:eastAsia="en-US"/>
              </w:rPr>
            </w:pPr>
            <w:r w:rsidRPr="00413A30">
              <w:rPr>
                <w:sz w:val="18"/>
                <w:lang w:eastAsia="en-US"/>
              </w:rPr>
              <w:t>Воздействие проявляется на территории близлежащих населенных пунктов</w:t>
            </w:r>
          </w:p>
        </w:tc>
        <w:tc>
          <w:tcPr>
            <w:tcW w:w="540" w:type="pct"/>
            <w:vAlign w:val="center"/>
            <w:hideMark/>
          </w:tcPr>
          <w:p w14:paraId="7F9C3E16" w14:textId="77777777" w:rsidR="00914CD0" w:rsidRPr="00413A30" w:rsidRDefault="00914CD0" w:rsidP="005C6EC5">
            <w:pPr>
              <w:spacing w:before="10" w:after="10" w:line="256" w:lineRule="auto"/>
              <w:ind w:left="-57" w:right="-57"/>
              <w:jc w:val="center"/>
              <w:rPr>
                <w:sz w:val="18"/>
                <w:lang w:eastAsia="en-US"/>
              </w:rPr>
            </w:pPr>
            <w:r w:rsidRPr="00413A30">
              <w:rPr>
                <w:sz w:val="18"/>
                <w:lang w:eastAsia="en-US"/>
              </w:rPr>
              <w:t>2</w:t>
            </w:r>
          </w:p>
        </w:tc>
      </w:tr>
      <w:tr w:rsidR="005F7A23" w:rsidRPr="00413A30" w14:paraId="3D36F1D9" w14:textId="77777777" w:rsidTr="00914CD0">
        <w:trPr>
          <w:trHeight w:val="227"/>
          <w:jc w:val="center"/>
        </w:trPr>
        <w:tc>
          <w:tcPr>
            <w:tcW w:w="1019" w:type="pct"/>
            <w:vAlign w:val="center"/>
            <w:hideMark/>
          </w:tcPr>
          <w:p w14:paraId="27B225D0" w14:textId="77777777" w:rsidR="00914CD0" w:rsidRPr="00413A30" w:rsidRDefault="00914CD0" w:rsidP="005C6EC5">
            <w:pPr>
              <w:spacing w:before="10" w:after="10" w:line="256" w:lineRule="auto"/>
              <w:ind w:left="-57" w:right="-57"/>
              <w:jc w:val="center"/>
              <w:rPr>
                <w:b/>
                <w:sz w:val="18"/>
                <w:lang w:eastAsia="en-US"/>
              </w:rPr>
            </w:pPr>
            <w:r w:rsidRPr="00413A30">
              <w:rPr>
                <w:b/>
                <w:sz w:val="18"/>
                <w:lang w:eastAsia="en-US"/>
              </w:rPr>
              <w:t>Местное</w:t>
            </w:r>
          </w:p>
        </w:tc>
        <w:tc>
          <w:tcPr>
            <w:tcW w:w="3441" w:type="pct"/>
            <w:vAlign w:val="center"/>
            <w:hideMark/>
          </w:tcPr>
          <w:p w14:paraId="7861520F" w14:textId="77777777" w:rsidR="00914CD0" w:rsidRPr="00413A30" w:rsidRDefault="00914CD0" w:rsidP="005C6EC5">
            <w:pPr>
              <w:spacing w:before="10" w:after="10" w:line="256" w:lineRule="auto"/>
              <w:ind w:left="-57" w:right="-57"/>
              <w:jc w:val="center"/>
              <w:rPr>
                <w:sz w:val="18"/>
                <w:lang w:eastAsia="en-US"/>
              </w:rPr>
            </w:pPr>
            <w:r w:rsidRPr="00413A30">
              <w:rPr>
                <w:sz w:val="18"/>
                <w:lang w:eastAsia="en-US"/>
              </w:rPr>
              <w:t>Воздействие проявляется на территории одного или нескольких административных районов</w:t>
            </w:r>
          </w:p>
        </w:tc>
        <w:tc>
          <w:tcPr>
            <w:tcW w:w="540" w:type="pct"/>
            <w:vAlign w:val="center"/>
            <w:hideMark/>
          </w:tcPr>
          <w:p w14:paraId="4895FDD0" w14:textId="77777777" w:rsidR="00914CD0" w:rsidRPr="00413A30" w:rsidRDefault="00914CD0" w:rsidP="005C6EC5">
            <w:pPr>
              <w:spacing w:before="10" w:after="10" w:line="256" w:lineRule="auto"/>
              <w:ind w:left="-57" w:right="-57"/>
              <w:jc w:val="center"/>
              <w:rPr>
                <w:sz w:val="18"/>
                <w:lang w:eastAsia="en-US"/>
              </w:rPr>
            </w:pPr>
            <w:r w:rsidRPr="00413A30">
              <w:rPr>
                <w:sz w:val="18"/>
                <w:lang w:eastAsia="en-US"/>
              </w:rPr>
              <w:t>3</w:t>
            </w:r>
          </w:p>
        </w:tc>
      </w:tr>
      <w:tr w:rsidR="005F7A23" w:rsidRPr="00413A30" w14:paraId="0D61F4A3" w14:textId="77777777" w:rsidTr="00914CD0">
        <w:trPr>
          <w:trHeight w:val="227"/>
          <w:jc w:val="center"/>
        </w:trPr>
        <w:tc>
          <w:tcPr>
            <w:tcW w:w="1019" w:type="pct"/>
            <w:vAlign w:val="center"/>
            <w:hideMark/>
          </w:tcPr>
          <w:p w14:paraId="7FE8F123" w14:textId="77777777" w:rsidR="00914CD0" w:rsidRPr="00413A30" w:rsidRDefault="00914CD0" w:rsidP="005C6EC5">
            <w:pPr>
              <w:spacing w:before="10" w:after="10" w:line="256" w:lineRule="auto"/>
              <w:ind w:left="-57" w:right="-57"/>
              <w:jc w:val="center"/>
              <w:rPr>
                <w:b/>
                <w:sz w:val="18"/>
                <w:lang w:eastAsia="en-US"/>
              </w:rPr>
            </w:pPr>
            <w:r w:rsidRPr="00413A30">
              <w:rPr>
                <w:b/>
                <w:sz w:val="18"/>
                <w:lang w:eastAsia="en-US"/>
              </w:rPr>
              <w:t>Региональное</w:t>
            </w:r>
          </w:p>
        </w:tc>
        <w:tc>
          <w:tcPr>
            <w:tcW w:w="3441" w:type="pct"/>
            <w:vAlign w:val="center"/>
            <w:hideMark/>
          </w:tcPr>
          <w:p w14:paraId="2677CDB8" w14:textId="77777777" w:rsidR="00914CD0" w:rsidRPr="00413A30" w:rsidRDefault="00914CD0" w:rsidP="005C6EC5">
            <w:pPr>
              <w:spacing w:before="10" w:after="10" w:line="256" w:lineRule="auto"/>
              <w:ind w:left="-57" w:right="-57"/>
              <w:jc w:val="center"/>
              <w:rPr>
                <w:sz w:val="18"/>
                <w:lang w:eastAsia="en-US"/>
              </w:rPr>
            </w:pPr>
            <w:r w:rsidRPr="00413A30">
              <w:rPr>
                <w:sz w:val="18"/>
                <w:lang w:eastAsia="en-US"/>
              </w:rPr>
              <w:t>Воздействие проявляется на территории области</w:t>
            </w:r>
          </w:p>
        </w:tc>
        <w:tc>
          <w:tcPr>
            <w:tcW w:w="540" w:type="pct"/>
            <w:vAlign w:val="center"/>
            <w:hideMark/>
          </w:tcPr>
          <w:p w14:paraId="5D1BC503" w14:textId="77777777" w:rsidR="00914CD0" w:rsidRPr="00413A30" w:rsidRDefault="00914CD0" w:rsidP="005C6EC5">
            <w:pPr>
              <w:spacing w:before="10" w:after="10" w:line="256" w:lineRule="auto"/>
              <w:ind w:left="-57" w:right="-57"/>
              <w:jc w:val="center"/>
              <w:rPr>
                <w:sz w:val="18"/>
                <w:lang w:eastAsia="en-US"/>
              </w:rPr>
            </w:pPr>
            <w:r w:rsidRPr="00413A30">
              <w:rPr>
                <w:sz w:val="18"/>
                <w:lang w:eastAsia="en-US"/>
              </w:rPr>
              <w:t>4</w:t>
            </w:r>
          </w:p>
        </w:tc>
      </w:tr>
      <w:tr w:rsidR="005F7A23" w:rsidRPr="00413A30" w14:paraId="4AA43FD0" w14:textId="77777777" w:rsidTr="00914CD0">
        <w:trPr>
          <w:trHeight w:val="227"/>
          <w:jc w:val="center"/>
        </w:trPr>
        <w:tc>
          <w:tcPr>
            <w:tcW w:w="1019" w:type="pct"/>
            <w:vAlign w:val="center"/>
            <w:hideMark/>
          </w:tcPr>
          <w:p w14:paraId="01F2BDF3" w14:textId="77777777" w:rsidR="00914CD0" w:rsidRPr="00413A30" w:rsidRDefault="00914CD0" w:rsidP="005C6EC5">
            <w:pPr>
              <w:spacing w:before="10" w:after="10" w:line="256" w:lineRule="auto"/>
              <w:ind w:left="-57" w:right="-57"/>
              <w:jc w:val="center"/>
              <w:rPr>
                <w:b/>
                <w:sz w:val="18"/>
                <w:lang w:eastAsia="en-US"/>
              </w:rPr>
            </w:pPr>
            <w:r w:rsidRPr="00413A30">
              <w:rPr>
                <w:b/>
                <w:sz w:val="18"/>
                <w:lang w:eastAsia="en-US"/>
              </w:rPr>
              <w:t>Национальное</w:t>
            </w:r>
          </w:p>
        </w:tc>
        <w:tc>
          <w:tcPr>
            <w:tcW w:w="3441" w:type="pct"/>
            <w:vAlign w:val="center"/>
            <w:hideMark/>
          </w:tcPr>
          <w:p w14:paraId="586DD79C" w14:textId="77777777" w:rsidR="00914CD0" w:rsidRPr="00413A30" w:rsidRDefault="00914CD0" w:rsidP="005C6EC5">
            <w:pPr>
              <w:spacing w:before="10" w:after="10" w:line="256" w:lineRule="auto"/>
              <w:ind w:left="-57" w:right="-57"/>
              <w:jc w:val="center"/>
              <w:rPr>
                <w:sz w:val="18"/>
                <w:lang w:eastAsia="en-US"/>
              </w:rPr>
            </w:pPr>
            <w:r w:rsidRPr="00413A30">
              <w:rPr>
                <w:sz w:val="18"/>
                <w:lang w:eastAsia="en-US"/>
              </w:rPr>
              <w:t>Воздействие проявляется на территории нескольких смежных областей или республики в целом</w:t>
            </w:r>
          </w:p>
        </w:tc>
        <w:tc>
          <w:tcPr>
            <w:tcW w:w="540" w:type="pct"/>
            <w:vAlign w:val="center"/>
            <w:hideMark/>
          </w:tcPr>
          <w:p w14:paraId="08F56EB1" w14:textId="77777777" w:rsidR="00914CD0" w:rsidRPr="00413A30" w:rsidRDefault="00914CD0" w:rsidP="005C6EC5">
            <w:pPr>
              <w:spacing w:before="10" w:after="10" w:line="256" w:lineRule="auto"/>
              <w:ind w:left="-57" w:right="-57"/>
              <w:jc w:val="center"/>
              <w:rPr>
                <w:sz w:val="18"/>
                <w:lang w:eastAsia="en-US"/>
              </w:rPr>
            </w:pPr>
            <w:r w:rsidRPr="00413A30">
              <w:rPr>
                <w:sz w:val="18"/>
                <w:lang w:eastAsia="en-US"/>
              </w:rPr>
              <w:t>5</w:t>
            </w:r>
          </w:p>
        </w:tc>
      </w:tr>
    </w:tbl>
    <w:p w14:paraId="1A30DB4B" w14:textId="77777777" w:rsidR="00914CD0" w:rsidRPr="00413A30" w:rsidRDefault="00914CD0" w:rsidP="005C6EC5">
      <w:pPr>
        <w:pStyle w:val="afff0"/>
        <w:ind w:firstLine="708"/>
        <w:rPr>
          <w:szCs w:val="24"/>
          <w:lang w:eastAsia="en-US"/>
        </w:rPr>
      </w:pPr>
      <w:r w:rsidRPr="00413A30">
        <w:t>Градации временных параметров воздействия на социально-экономическую сферу приведены в таблице 5.11.</w:t>
      </w:r>
    </w:p>
    <w:p w14:paraId="2E6C6A21" w14:textId="77777777" w:rsidR="00914CD0" w:rsidRPr="00413A30" w:rsidRDefault="00914CD0" w:rsidP="005C6EC5">
      <w:pPr>
        <w:pStyle w:val="affffffff0"/>
        <w:spacing w:before="0" w:after="0"/>
        <w:ind w:firstLine="567"/>
        <w:jc w:val="left"/>
        <w:rPr>
          <w:color w:val="auto"/>
          <w:sz w:val="20"/>
          <w:szCs w:val="20"/>
        </w:rPr>
      </w:pPr>
      <w:bookmarkStart w:id="425" w:name="_Toc7865344"/>
      <w:bookmarkStart w:id="426" w:name="_Toc63426716"/>
      <w:bookmarkStart w:id="427" w:name="_Toc113009274"/>
      <w:bookmarkStart w:id="428" w:name="_Toc136941300"/>
      <w:bookmarkStart w:id="429" w:name="_Toc406056817"/>
      <w:bookmarkStart w:id="430" w:name="_Toc247886147"/>
      <w:bookmarkStart w:id="431" w:name="_Toc164162639"/>
      <w:bookmarkStart w:id="432" w:name="_Toc173581518"/>
    </w:p>
    <w:p w14:paraId="10304237" w14:textId="48E9926F" w:rsidR="00914CD0" w:rsidRPr="00413A30" w:rsidRDefault="000D42B3" w:rsidP="001E2CA3">
      <w:pPr>
        <w:pStyle w:val="affffffff0"/>
        <w:spacing w:before="0" w:after="0"/>
        <w:jc w:val="left"/>
        <w:rPr>
          <w:rFonts w:eastAsia="CIDFont+F2"/>
          <w:color w:val="auto"/>
          <w:sz w:val="20"/>
          <w:szCs w:val="20"/>
        </w:rPr>
      </w:pPr>
      <w:bookmarkStart w:id="433" w:name="_Toc236236822"/>
      <w:r>
        <w:rPr>
          <w:color w:val="auto"/>
          <w:sz w:val="20"/>
          <w:szCs w:val="20"/>
        </w:rPr>
        <w:t>Таблица</w:t>
      </w:r>
      <w:r w:rsidR="00914CD0" w:rsidRPr="00413A30">
        <w:rPr>
          <w:color w:val="auto"/>
          <w:sz w:val="20"/>
          <w:szCs w:val="20"/>
        </w:rPr>
        <w:t xml:space="preserve"> </w:t>
      </w:r>
      <w:r w:rsidR="00022625">
        <w:rPr>
          <w:color w:val="auto"/>
          <w:sz w:val="20"/>
          <w:szCs w:val="20"/>
        </w:rPr>
        <w:fldChar w:fldCharType="begin"/>
      </w:r>
      <w:r w:rsidR="00022625">
        <w:rPr>
          <w:color w:val="auto"/>
          <w:sz w:val="20"/>
          <w:szCs w:val="20"/>
        </w:rPr>
        <w:instrText xml:space="preserve"> STYLEREF 1 \s </w:instrText>
      </w:r>
      <w:r w:rsidR="00022625">
        <w:rPr>
          <w:color w:val="auto"/>
          <w:sz w:val="20"/>
          <w:szCs w:val="20"/>
        </w:rPr>
        <w:fldChar w:fldCharType="separate"/>
      </w:r>
      <w:r w:rsidR="00D6182F">
        <w:rPr>
          <w:noProof/>
          <w:color w:val="auto"/>
          <w:sz w:val="20"/>
          <w:szCs w:val="20"/>
        </w:rPr>
        <w:t>5</w:t>
      </w:r>
      <w:r w:rsidR="00022625">
        <w:rPr>
          <w:color w:val="auto"/>
          <w:sz w:val="20"/>
          <w:szCs w:val="20"/>
        </w:rPr>
        <w:fldChar w:fldCharType="end"/>
      </w:r>
      <w:r w:rsidR="00022625">
        <w:rPr>
          <w:color w:val="auto"/>
          <w:sz w:val="20"/>
          <w:szCs w:val="20"/>
        </w:rPr>
        <w:t>.</w:t>
      </w:r>
      <w:r w:rsidR="00022625">
        <w:rPr>
          <w:color w:val="auto"/>
          <w:sz w:val="20"/>
          <w:szCs w:val="20"/>
        </w:rPr>
        <w:fldChar w:fldCharType="begin"/>
      </w:r>
      <w:r w:rsidR="00022625">
        <w:rPr>
          <w:color w:val="auto"/>
          <w:sz w:val="20"/>
          <w:szCs w:val="20"/>
        </w:rPr>
        <w:instrText xml:space="preserve"> SEQ Таблица \* ARABIC \s 1 </w:instrText>
      </w:r>
      <w:r w:rsidR="00022625">
        <w:rPr>
          <w:color w:val="auto"/>
          <w:sz w:val="20"/>
          <w:szCs w:val="20"/>
        </w:rPr>
        <w:fldChar w:fldCharType="separate"/>
      </w:r>
      <w:r w:rsidR="00D6182F">
        <w:rPr>
          <w:noProof/>
          <w:color w:val="auto"/>
          <w:sz w:val="20"/>
          <w:szCs w:val="20"/>
        </w:rPr>
        <w:t>11</w:t>
      </w:r>
      <w:r w:rsidR="00022625">
        <w:rPr>
          <w:color w:val="auto"/>
          <w:sz w:val="20"/>
          <w:szCs w:val="20"/>
        </w:rPr>
        <w:fldChar w:fldCharType="end"/>
      </w:r>
      <w:r w:rsidR="00914CD0" w:rsidRPr="00413A30">
        <w:rPr>
          <w:rFonts w:eastAsia="CIDFont+F2"/>
          <w:color w:val="auto"/>
          <w:sz w:val="20"/>
          <w:szCs w:val="20"/>
        </w:rPr>
        <w:t xml:space="preserve"> - Градации временных масштабов воздействия на социально-экономическую сферу</w:t>
      </w:r>
      <w:bookmarkEnd w:id="425"/>
      <w:bookmarkEnd w:id="426"/>
      <w:bookmarkEnd w:id="427"/>
      <w:bookmarkEnd w:id="428"/>
      <w:bookmarkEnd w:id="429"/>
      <w:bookmarkEnd w:id="430"/>
      <w:bookmarkEnd w:id="431"/>
      <w:bookmarkEnd w:id="432"/>
      <w:bookmarkEnd w:id="433"/>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C0" w:firstRow="0" w:lastRow="1" w:firstColumn="1" w:lastColumn="1" w:noHBand="0" w:noVBand="0"/>
      </w:tblPr>
      <w:tblGrid>
        <w:gridCol w:w="2385"/>
        <w:gridCol w:w="6186"/>
        <w:gridCol w:w="1038"/>
      </w:tblGrid>
      <w:tr w:rsidR="005F7A23" w:rsidRPr="00413A30" w14:paraId="4831BE95" w14:textId="77777777" w:rsidTr="00914CD0">
        <w:trPr>
          <w:trHeight w:val="227"/>
          <w:jc w:val="center"/>
        </w:trPr>
        <w:tc>
          <w:tcPr>
            <w:tcW w:w="1241" w:type="pct"/>
            <w:vAlign w:val="center"/>
            <w:hideMark/>
          </w:tcPr>
          <w:p w14:paraId="266903BC" w14:textId="77777777" w:rsidR="00914CD0" w:rsidRPr="00413A30" w:rsidRDefault="00914CD0" w:rsidP="005C6EC5">
            <w:pPr>
              <w:spacing w:before="10" w:after="10" w:line="256" w:lineRule="auto"/>
              <w:ind w:left="-57" w:right="-57"/>
              <w:jc w:val="center"/>
              <w:rPr>
                <w:b/>
                <w:sz w:val="18"/>
                <w:lang w:eastAsia="en-US"/>
              </w:rPr>
            </w:pPr>
            <w:r w:rsidRPr="00413A30">
              <w:rPr>
                <w:b/>
                <w:sz w:val="18"/>
                <w:lang w:eastAsia="en-US"/>
              </w:rPr>
              <w:t>Градация временных воздействий</w:t>
            </w:r>
          </w:p>
        </w:tc>
        <w:tc>
          <w:tcPr>
            <w:tcW w:w="3219" w:type="pct"/>
            <w:vAlign w:val="center"/>
            <w:hideMark/>
          </w:tcPr>
          <w:p w14:paraId="25C10F47" w14:textId="77777777" w:rsidR="00914CD0" w:rsidRPr="00413A30" w:rsidRDefault="00914CD0" w:rsidP="005C6EC5">
            <w:pPr>
              <w:spacing w:before="10" w:after="10" w:line="256" w:lineRule="auto"/>
              <w:ind w:left="-57" w:right="-57"/>
              <w:jc w:val="center"/>
              <w:rPr>
                <w:b/>
                <w:sz w:val="18"/>
                <w:lang w:eastAsia="en-US"/>
              </w:rPr>
            </w:pPr>
            <w:r w:rsidRPr="00413A30">
              <w:rPr>
                <w:b/>
                <w:sz w:val="18"/>
                <w:lang w:eastAsia="en-US"/>
              </w:rPr>
              <w:t>Критерий</w:t>
            </w:r>
          </w:p>
        </w:tc>
        <w:tc>
          <w:tcPr>
            <w:tcW w:w="540" w:type="pct"/>
            <w:vAlign w:val="center"/>
            <w:hideMark/>
          </w:tcPr>
          <w:p w14:paraId="7A73D14F" w14:textId="77777777" w:rsidR="00914CD0" w:rsidRPr="00413A30" w:rsidRDefault="00914CD0" w:rsidP="005C6EC5">
            <w:pPr>
              <w:spacing w:before="10" w:after="10" w:line="256" w:lineRule="auto"/>
              <w:ind w:left="-57" w:right="-57"/>
              <w:jc w:val="center"/>
              <w:rPr>
                <w:b/>
                <w:sz w:val="18"/>
                <w:lang w:eastAsia="en-US"/>
              </w:rPr>
            </w:pPr>
            <w:r w:rsidRPr="00413A30">
              <w:rPr>
                <w:b/>
                <w:sz w:val="18"/>
                <w:lang w:eastAsia="en-US"/>
              </w:rPr>
              <w:t>Балл</w:t>
            </w:r>
          </w:p>
        </w:tc>
      </w:tr>
      <w:tr w:rsidR="005F7A23" w:rsidRPr="00413A30" w14:paraId="588B7416" w14:textId="77777777" w:rsidTr="00914CD0">
        <w:trPr>
          <w:trHeight w:val="227"/>
          <w:jc w:val="center"/>
        </w:trPr>
        <w:tc>
          <w:tcPr>
            <w:tcW w:w="1241" w:type="pct"/>
            <w:vAlign w:val="center"/>
            <w:hideMark/>
          </w:tcPr>
          <w:p w14:paraId="37692FC6" w14:textId="77777777" w:rsidR="00914CD0" w:rsidRPr="00413A30" w:rsidRDefault="00914CD0" w:rsidP="005C6EC5">
            <w:pPr>
              <w:spacing w:before="10" w:after="10" w:line="256" w:lineRule="auto"/>
              <w:ind w:left="-57" w:right="-57"/>
              <w:jc w:val="center"/>
              <w:rPr>
                <w:b/>
                <w:sz w:val="18"/>
                <w:lang w:eastAsia="en-US"/>
              </w:rPr>
            </w:pPr>
            <w:r w:rsidRPr="00413A30">
              <w:rPr>
                <w:b/>
                <w:sz w:val="18"/>
                <w:lang w:eastAsia="en-US"/>
              </w:rPr>
              <w:t>Нулевое</w:t>
            </w:r>
          </w:p>
        </w:tc>
        <w:tc>
          <w:tcPr>
            <w:tcW w:w="3219" w:type="pct"/>
            <w:vAlign w:val="center"/>
            <w:hideMark/>
          </w:tcPr>
          <w:p w14:paraId="595A8A02" w14:textId="77777777" w:rsidR="00914CD0" w:rsidRPr="00413A30" w:rsidRDefault="00914CD0" w:rsidP="005C6EC5">
            <w:pPr>
              <w:spacing w:before="10" w:after="10" w:line="256" w:lineRule="auto"/>
              <w:ind w:left="-57" w:right="-57"/>
              <w:jc w:val="center"/>
              <w:rPr>
                <w:sz w:val="18"/>
                <w:lang w:eastAsia="en-US"/>
              </w:rPr>
            </w:pPr>
            <w:r w:rsidRPr="00413A30">
              <w:rPr>
                <w:sz w:val="18"/>
                <w:lang w:eastAsia="en-US"/>
              </w:rPr>
              <w:t xml:space="preserve">Воздействие отсутствует </w:t>
            </w:r>
          </w:p>
        </w:tc>
        <w:tc>
          <w:tcPr>
            <w:tcW w:w="540" w:type="pct"/>
            <w:vAlign w:val="center"/>
            <w:hideMark/>
          </w:tcPr>
          <w:p w14:paraId="016D48B8" w14:textId="77777777" w:rsidR="00914CD0" w:rsidRPr="00413A30" w:rsidRDefault="00914CD0" w:rsidP="005C6EC5">
            <w:pPr>
              <w:spacing w:before="10" w:after="10" w:line="256" w:lineRule="auto"/>
              <w:ind w:left="-57" w:right="-57"/>
              <w:jc w:val="center"/>
              <w:rPr>
                <w:sz w:val="18"/>
                <w:lang w:eastAsia="en-US"/>
              </w:rPr>
            </w:pPr>
            <w:r w:rsidRPr="00413A30">
              <w:rPr>
                <w:sz w:val="18"/>
                <w:lang w:eastAsia="en-US"/>
              </w:rPr>
              <w:t>0</w:t>
            </w:r>
          </w:p>
        </w:tc>
      </w:tr>
      <w:tr w:rsidR="005F7A23" w:rsidRPr="00413A30" w14:paraId="0D454E34" w14:textId="77777777" w:rsidTr="00914CD0">
        <w:trPr>
          <w:trHeight w:val="227"/>
          <w:jc w:val="center"/>
        </w:trPr>
        <w:tc>
          <w:tcPr>
            <w:tcW w:w="1241" w:type="pct"/>
            <w:vAlign w:val="center"/>
            <w:hideMark/>
          </w:tcPr>
          <w:p w14:paraId="78F16780" w14:textId="77777777" w:rsidR="00914CD0" w:rsidRPr="00413A30" w:rsidRDefault="00914CD0" w:rsidP="005C6EC5">
            <w:pPr>
              <w:spacing w:before="10" w:after="10" w:line="256" w:lineRule="auto"/>
              <w:ind w:left="-57" w:right="-57"/>
              <w:jc w:val="center"/>
              <w:rPr>
                <w:b/>
                <w:sz w:val="18"/>
                <w:lang w:eastAsia="en-US"/>
              </w:rPr>
            </w:pPr>
            <w:r w:rsidRPr="00413A30">
              <w:rPr>
                <w:b/>
                <w:sz w:val="18"/>
                <w:lang w:eastAsia="en-US"/>
              </w:rPr>
              <w:t>Кратковременное</w:t>
            </w:r>
          </w:p>
        </w:tc>
        <w:tc>
          <w:tcPr>
            <w:tcW w:w="3219" w:type="pct"/>
            <w:vAlign w:val="center"/>
            <w:hideMark/>
          </w:tcPr>
          <w:p w14:paraId="601C9A4D" w14:textId="77777777" w:rsidR="00914CD0" w:rsidRPr="00413A30" w:rsidRDefault="00914CD0" w:rsidP="005C6EC5">
            <w:pPr>
              <w:spacing w:before="10" w:after="10" w:line="256" w:lineRule="auto"/>
              <w:ind w:left="-57" w:right="-57"/>
              <w:jc w:val="center"/>
              <w:rPr>
                <w:sz w:val="18"/>
                <w:lang w:eastAsia="en-US"/>
              </w:rPr>
            </w:pPr>
            <w:r w:rsidRPr="00413A30">
              <w:rPr>
                <w:sz w:val="18"/>
                <w:lang w:eastAsia="en-US"/>
              </w:rPr>
              <w:t>Воздействие проявляется на протяжении менее 3-х месяцев</w:t>
            </w:r>
          </w:p>
        </w:tc>
        <w:tc>
          <w:tcPr>
            <w:tcW w:w="540" w:type="pct"/>
            <w:vAlign w:val="center"/>
            <w:hideMark/>
          </w:tcPr>
          <w:p w14:paraId="44585F1A" w14:textId="77777777" w:rsidR="00914CD0" w:rsidRPr="00413A30" w:rsidRDefault="00914CD0" w:rsidP="005C6EC5">
            <w:pPr>
              <w:spacing w:before="10" w:after="10" w:line="256" w:lineRule="auto"/>
              <w:ind w:left="-57" w:right="-57"/>
              <w:jc w:val="center"/>
              <w:rPr>
                <w:sz w:val="18"/>
                <w:lang w:eastAsia="en-US"/>
              </w:rPr>
            </w:pPr>
            <w:r w:rsidRPr="00413A30">
              <w:rPr>
                <w:sz w:val="18"/>
                <w:lang w:eastAsia="en-US"/>
              </w:rPr>
              <w:t>1</w:t>
            </w:r>
          </w:p>
        </w:tc>
      </w:tr>
      <w:tr w:rsidR="005F7A23" w:rsidRPr="00413A30" w14:paraId="37108EF7" w14:textId="77777777" w:rsidTr="00914CD0">
        <w:trPr>
          <w:trHeight w:val="227"/>
          <w:jc w:val="center"/>
        </w:trPr>
        <w:tc>
          <w:tcPr>
            <w:tcW w:w="1241" w:type="pct"/>
            <w:vAlign w:val="center"/>
            <w:hideMark/>
          </w:tcPr>
          <w:p w14:paraId="36D5C7A1" w14:textId="77777777" w:rsidR="00914CD0" w:rsidRPr="00413A30" w:rsidRDefault="00914CD0" w:rsidP="005C6EC5">
            <w:pPr>
              <w:spacing w:before="10" w:after="10" w:line="256" w:lineRule="auto"/>
              <w:ind w:left="-57" w:right="-57"/>
              <w:jc w:val="center"/>
              <w:rPr>
                <w:b/>
                <w:sz w:val="18"/>
                <w:lang w:eastAsia="en-US"/>
              </w:rPr>
            </w:pPr>
            <w:r w:rsidRPr="00413A30">
              <w:rPr>
                <w:b/>
                <w:sz w:val="18"/>
                <w:lang w:eastAsia="en-US"/>
              </w:rPr>
              <w:t>Средней продолжительности</w:t>
            </w:r>
          </w:p>
        </w:tc>
        <w:tc>
          <w:tcPr>
            <w:tcW w:w="3219" w:type="pct"/>
            <w:vAlign w:val="center"/>
            <w:hideMark/>
          </w:tcPr>
          <w:p w14:paraId="425841CE" w14:textId="77777777" w:rsidR="00914CD0" w:rsidRPr="00413A30" w:rsidRDefault="00914CD0" w:rsidP="005C6EC5">
            <w:pPr>
              <w:spacing w:before="10" w:after="10" w:line="256" w:lineRule="auto"/>
              <w:ind w:left="-57" w:right="-57"/>
              <w:jc w:val="center"/>
              <w:rPr>
                <w:sz w:val="18"/>
                <w:lang w:eastAsia="en-US"/>
              </w:rPr>
            </w:pPr>
            <w:r w:rsidRPr="00413A30">
              <w:rPr>
                <w:sz w:val="18"/>
                <w:lang w:eastAsia="en-US"/>
              </w:rPr>
              <w:t xml:space="preserve">Воздействие проявляется на протяжении от одного сезона </w:t>
            </w:r>
            <w:r w:rsidRPr="00413A30">
              <w:rPr>
                <w:sz w:val="18"/>
                <w:lang w:eastAsia="en-US"/>
              </w:rPr>
              <w:br/>
              <w:t>(больше 3-х месяцев) до 1 года</w:t>
            </w:r>
          </w:p>
        </w:tc>
        <w:tc>
          <w:tcPr>
            <w:tcW w:w="540" w:type="pct"/>
            <w:vAlign w:val="center"/>
            <w:hideMark/>
          </w:tcPr>
          <w:p w14:paraId="4EE15F44" w14:textId="77777777" w:rsidR="00914CD0" w:rsidRPr="00413A30" w:rsidRDefault="00914CD0" w:rsidP="005C6EC5">
            <w:pPr>
              <w:spacing w:before="10" w:after="10" w:line="256" w:lineRule="auto"/>
              <w:ind w:left="-57" w:right="-57"/>
              <w:jc w:val="center"/>
              <w:rPr>
                <w:sz w:val="18"/>
                <w:lang w:eastAsia="en-US"/>
              </w:rPr>
            </w:pPr>
            <w:r w:rsidRPr="00413A30">
              <w:rPr>
                <w:sz w:val="18"/>
                <w:lang w:eastAsia="en-US"/>
              </w:rPr>
              <w:t>2</w:t>
            </w:r>
          </w:p>
        </w:tc>
      </w:tr>
      <w:tr w:rsidR="005F7A23" w:rsidRPr="00413A30" w14:paraId="3A9AC631" w14:textId="77777777" w:rsidTr="00914CD0">
        <w:trPr>
          <w:trHeight w:val="227"/>
          <w:jc w:val="center"/>
        </w:trPr>
        <w:tc>
          <w:tcPr>
            <w:tcW w:w="1241" w:type="pct"/>
            <w:vAlign w:val="center"/>
            <w:hideMark/>
          </w:tcPr>
          <w:p w14:paraId="11497CB7" w14:textId="77777777" w:rsidR="00914CD0" w:rsidRPr="00413A30" w:rsidRDefault="00914CD0" w:rsidP="005C6EC5">
            <w:pPr>
              <w:spacing w:before="10" w:after="10" w:line="256" w:lineRule="auto"/>
              <w:ind w:left="-57" w:right="-57"/>
              <w:jc w:val="center"/>
              <w:rPr>
                <w:b/>
                <w:sz w:val="18"/>
                <w:lang w:eastAsia="en-US"/>
              </w:rPr>
            </w:pPr>
            <w:r w:rsidRPr="00413A30">
              <w:rPr>
                <w:b/>
                <w:sz w:val="18"/>
                <w:lang w:eastAsia="en-US"/>
              </w:rPr>
              <w:t>Долговременное</w:t>
            </w:r>
          </w:p>
        </w:tc>
        <w:tc>
          <w:tcPr>
            <w:tcW w:w="3219" w:type="pct"/>
            <w:vAlign w:val="center"/>
            <w:hideMark/>
          </w:tcPr>
          <w:p w14:paraId="4B4229EF" w14:textId="77777777" w:rsidR="00914CD0" w:rsidRPr="00413A30" w:rsidRDefault="00914CD0" w:rsidP="005C6EC5">
            <w:pPr>
              <w:spacing w:before="10" w:after="10" w:line="256" w:lineRule="auto"/>
              <w:ind w:left="-57" w:right="-57"/>
              <w:jc w:val="center"/>
              <w:rPr>
                <w:sz w:val="18"/>
                <w:lang w:eastAsia="en-US"/>
              </w:rPr>
            </w:pPr>
            <w:r w:rsidRPr="00413A30">
              <w:rPr>
                <w:sz w:val="18"/>
                <w:lang w:eastAsia="en-US"/>
              </w:rPr>
              <w:t>Воздействие проявляется в течение продолжительного периода больше 1 года, но меньше 3-х лет. Обычно охватывает временные рамки строительства объектов проекта</w:t>
            </w:r>
          </w:p>
        </w:tc>
        <w:tc>
          <w:tcPr>
            <w:tcW w:w="540" w:type="pct"/>
            <w:vAlign w:val="center"/>
            <w:hideMark/>
          </w:tcPr>
          <w:p w14:paraId="444F8B2B" w14:textId="77777777" w:rsidR="00914CD0" w:rsidRPr="00413A30" w:rsidRDefault="00914CD0" w:rsidP="005C6EC5">
            <w:pPr>
              <w:spacing w:before="10" w:after="10" w:line="256" w:lineRule="auto"/>
              <w:ind w:left="-57" w:right="-57"/>
              <w:jc w:val="center"/>
              <w:rPr>
                <w:sz w:val="18"/>
                <w:lang w:eastAsia="en-US"/>
              </w:rPr>
            </w:pPr>
            <w:r w:rsidRPr="00413A30">
              <w:rPr>
                <w:sz w:val="18"/>
                <w:lang w:eastAsia="en-US"/>
              </w:rPr>
              <w:t>3</w:t>
            </w:r>
          </w:p>
        </w:tc>
      </w:tr>
      <w:tr w:rsidR="005F7A23" w:rsidRPr="00413A30" w14:paraId="60191F13" w14:textId="77777777" w:rsidTr="00914CD0">
        <w:trPr>
          <w:trHeight w:val="227"/>
          <w:jc w:val="center"/>
        </w:trPr>
        <w:tc>
          <w:tcPr>
            <w:tcW w:w="1241" w:type="pct"/>
            <w:vAlign w:val="center"/>
            <w:hideMark/>
          </w:tcPr>
          <w:p w14:paraId="5EB209E9" w14:textId="77777777" w:rsidR="00914CD0" w:rsidRPr="00413A30" w:rsidRDefault="00914CD0" w:rsidP="005C6EC5">
            <w:pPr>
              <w:spacing w:before="10" w:after="10" w:line="256" w:lineRule="auto"/>
              <w:ind w:left="-57" w:right="-57"/>
              <w:jc w:val="center"/>
              <w:rPr>
                <w:b/>
                <w:sz w:val="18"/>
                <w:lang w:eastAsia="en-US"/>
              </w:rPr>
            </w:pPr>
            <w:r w:rsidRPr="00413A30">
              <w:rPr>
                <w:b/>
                <w:sz w:val="18"/>
                <w:lang w:eastAsia="en-US"/>
              </w:rPr>
              <w:t>Продолжительное</w:t>
            </w:r>
          </w:p>
        </w:tc>
        <w:tc>
          <w:tcPr>
            <w:tcW w:w="3219" w:type="pct"/>
            <w:vAlign w:val="center"/>
            <w:hideMark/>
          </w:tcPr>
          <w:p w14:paraId="6F330DC0" w14:textId="77777777" w:rsidR="00914CD0" w:rsidRPr="00413A30" w:rsidRDefault="00914CD0" w:rsidP="005C6EC5">
            <w:pPr>
              <w:spacing w:before="10" w:after="10" w:line="256" w:lineRule="auto"/>
              <w:ind w:left="-57" w:right="-57"/>
              <w:jc w:val="center"/>
              <w:rPr>
                <w:sz w:val="18"/>
                <w:lang w:eastAsia="en-US"/>
              </w:rPr>
            </w:pPr>
            <w:r w:rsidRPr="00413A30">
              <w:rPr>
                <w:sz w:val="18"/>
                <w:lang w:eastAsia="en-US"/>
              </w:rPr>
              <w:t>Продолжительность воздействия от 3-х до 5 лет. Обычно соответствует выводу объекта на проектную мощность</w:t>
            </w:r>
          </w:p>
        </w:tc>
        <w:tc>
          <w:tcPr>
            <w:tcW w:w="540" w:type="pct"/>
            <w:vAlign w:val="center"/>
            <w:hideMark/>
          </w:tcPr>
          <w:p w14:paraId="14A3845A" w14:textId="77777777" w:rsidR="00914CD0" w:rsidRPr="00413A30" w:rsidRDefault="00914CD0" w:rsidP="005C6EC5">
            <w:pPr>
              <w:spacing w:before="10" w:after="10" w:line="256" w:lineRule="auto"/>
              <w:ind w:left="-57" w:right="-57"/>
              <w:jc w:val="center"/>
              <w:rPr>
                <w:sz w:val="18"/>
                <w:lang w:eastAsia="en-US"/>
              </w:rPr>
            </w:pPr>
            <w:r w:rsidRPr="00413A30">
              <w:rPr>
                <w:sz w:val="18"/>
                <w:lang w:eastAsia="en-US"/>
              </w:rPr>
              <w:t>4</w:t>
            </w:r>
          </w:p>
        </w:tc>
      </w:tr>
      <w:tr w:rsidR="005F7A23" w:rsidRPr="00413A30" w14:paraId="2B2F5588" w14:textId="77777777" w:rsidTr="00914CD0">
        <w:trPr>
          <w:trHeight w:val="227"/>
          <w:jc w:val="center"/>
        </w:trPr>
        <w:tc>
          <w:tcPr>
            <w:tcW w:w="1241" w:type="pct"/>
            <w:vAlign w:val="center"/>
            <w:hideMark/>
          </w:tcPr>
          <w:p w14:paraId="3ECA0673" w14:textId="77777777" w:rsidR="00914CD0" w:rsidRPr="00413A30" w:rsidRDefault="00914CD0" w:rsidP="005C6EC5">
            <w:pPr>
              <w:spacing w:before="10" w:after="10" w:line="256" w:lineRule="auto"/>
              <w:ind w:left="-57" w:right="-57"/>
              <w:jc w:val="center"/>
              <w:rPr>
                <w:b/>
                <w:sz w:val="18"/>
                <w:lang w:eastAsia="en-US"/>
              </w:rPr>
            </w:pPr>
            <w:r w:rsidRPr="00413A30">
              <w:rPr>
                <w:b/>
                <w:sz w:val="18"/>
                <w:lang w:eastAsia="en-US"/>
              </w:rPr>
              <w:t>Постоянное</w:t>
            </w:r>
          </w:p>
        </w:tc>
        <w:tc>
          <w:tcPr>
            <w:tcW w:w="3219" w:type="pct"/>
            <w:vAlign w:val="center"/>
            <w:hideMark/>
          </w:tcPr>
          <w:p w14:paraId="67664EDB" w14:textId="77777777" w:rsidR="00914CD0" w:rsidRPr="00413A30" w:rsidRDefault="00914CD0" w:rsidP="005C6EC5">
            <w:pPr>
              <w:spacing w:before="10" w:after="10" w:line="256" w:lineRule="auto"/>
              <w:ind w:left="-57" w:right="-57"/>
              <w:jc w:val="center"/>
              <w:rPr>
                <w:sz w:val="18"/>
                <w:lang w:eastAsia="en-US"/>
              </w:rPr>
            </w:pPr>
            <w:r w:rsidRPr="00413A30">
              <w:rPr>
                <w:sz w:val="18"/>
                <w:lang w:eastAsia="en-US"/>
              </w:rPr>
              <w:t>Продолжительность воздействия более 5 лет</w:t>
            </w:r>
          </w:p>
        </w:tc>
        <w:tc>
          <w:tcPr>
            <w:tcW w:w="540" w:type="pct"/>
            <w:vAlign w:val="center"/>
            <w:hideMark/>
          </w:tcPr>
          <w:p w14:paraId="5AEC02AC" w14:textId="77777777" w:rsidR="00914CD0" w:rsidRPr="00413A30" w:rsidRDefault="00914CD0" w:rsidP="005C6EC5">
            <w:pPr>
              <w:spacing w:before="10" w:after="10" w:line="256" w:lineRule="auto"/>
              <w:ind w:left="-57" w:right="-57"/>
              <w:jc w:val="center"/>
              <w:rPr>
                <w:sz w:val="18"/>
                <w:lang w:eastAsia="en-US"/>
              </w:rPr>
            </w:pPr>
            <w:r w:rsidRPr="00413A30">
              <w:rPr>
                <w:sz w:val="18"/>
                <w:lang w:eastAsia="en-US"/>
              </w:rPr>
              <w:t>5</w:t>
            </w:r>
          </w:p>
        </w:tc>
      </w:tr>
    </w:tbl>
    <w:p w14:paraId="51F0FC1A" w14:textId="77777777" w:rsidR="00914CD0" w:rsidRPr="00413A30" w:rsidRDefault="00914CD0" w:rsidP="005C6EC5">
      <w:pPr>
        <w:pStyle w:val="afff0"/>
        <w:ind w:firstLine="708"/>
        <w:rPr>
          <w:szCs w:val="24"/>
          <w:lang w:eastAsia="en-US"/>
        </w:rPr>
      </w:pPr>
      <w:r w:rsidRPr="00413A30">
        <w:t>Градации параметров интенсивности воздействия на социально-экономическую сферу представлены в таблице 5.12.</w:t>
      </w:r>
    </w:p>
    <w:p w14:paraId="2504460B" w14:textId="77777777" w:rsidR="00914CD0" w:rsidRPr="00413A30" w:rsidRDefault="00914CD0" w:rsidP="005C6EC5">
      <w:pPr>
        <w:pStyle w:val="affffffff0"/>
        <w:spacing w:before="0" w:after="0"/>
        <w:ind w:firstLine="709"/>
        <w:jc w:val="left"/>
        <w:rPr>
          <w:color w:val="auto"/>
          <w:sz w:val="20"/>
          <w:szCs w:val="20"/>
        </w:rPr>
      </w:pPr>
      <w:bookmarkStart w:id="434" w:name="_Toc7865345"/>
      <w:bookmarkStart w:id="435" w:name="_Toc63426717"/>
      <w:bookmarkStart w:id="436" w:name="_Toc113009275"/>
      <w:bookmarkStart w:id="437" w:name="_Toc136941301"/>
      <w:bookmarkStart w:id="438" w:name="_Toc406056818"/>
      <w:bookmarkStart w:id="439" w:name="_Toc247886148"/>
    </w:p>
    <w:p w14:paraId="2FFFCA3F" w14:textId="34500445" w:rsidR="00914CD0" w:rsidRPr="00413A30" w:rsidRDefault="000D42B3" w:rsidP="001E2CA3">
      <w:pPr>
        <w:pStyle w:val="affffffff0"/>
        <w:spacing w:before="0" w:after="0"/>
        <w:jc w:val="both"/>
        <w:rPr>
          <w:rFonts w:eastAsia="CIDFont+F2"/>
          <w:color w:val="auto"/>
          <w:sz w:val="20"/>
          <w:szCs w:val="20"/>
        </w:rPr>
      </w:pPr>
      <w:bookmarkStart w:id="440" w:name="_Toc164162640"/>
      <w:bookmarkStart w:id="441" w:name="_Toc173581519"/>
      <w:bookmarkStart w:id="442" w:name="_Toc236236823"/>
      <w:r>
        <w:rPr>
          <w:color w:val="auto"/>
          <w:sz w:val="20"/>
          <w:szCs w:val="20"/>
        </w:rPr>
        <w:t>Таблица</w:t>
      </w:r>
      <w:r w:rsidR="00914CD0" w:rsidRPr="00413A30">
        <w:rPr>
          <w:color w:val="auto"/>
          <w:sz w:val="20"/>
          <w:szCs w:val="20"/>
        </w:rPr>
        <w:t xml:space="preserve"> </w:t>
      </w:r>
      <w:r w:rsidR="00022625">
        <w:rPr>
          <w:color w:val="auto"/>
          <w:sz w:val="20"/>
          <w:szCs w:val="20"/>
        </w:rPr>
        <w:fldChar w:fldCharType="begin"/>
      </w:r>
      <w:r w:rsidR="00022625">
        <w:rPr>
          <w:color w:val="auto"/>
          <w:sz w:val="20"/>
          <w:szCs w:val="20"/>
        </w:rPr>
        <w:instrText xml:space="preserve"> STYLEREF 1 \s </w:instrText>
      </w:r>
      <w:r w:rsidR="00022625">
        <w:rPr>
          <w:color w:val="auto"/>
          <w:sz w:val="20"/>
          <w:szCs w:val="20"/>
        </w:rPr>
        <w:fldChar w:fldCharType="separate"/>
      </w:r>
      <w:r w:rsidR="00D6182F">
        <w:rPr>
          <w:noProof/>
          <w:color w:val="auto"/>
          <w:sz w:val="20"/>
          <w:szCs w:val="20"/>
        </w:rPr>
        <w:t>5</w:t>
      </w:r>
      <w:r w:rsidR="00022625">
        <w:rPr>
          <w:color w:val="auto"/>
          <w:sz w:val="20"/>
          <w:szCs w:val="20"/>
        </w:rPr>
        <w:fldChar w:fldCharType="end"/>
      </w:r>
      <w:r w:rsidR="00022625">
        <w:rPr>
          <w:color w:val="auto"/>
          <w:sz w:val="20"/>
          <w:szCs w:val="20"/>
        </w:rPr>
        <w:t>.</w:t>
      </w:r>
      <w:r w:rsidR="00022625">
        <w:rPr>
          <w:color w:val="auto"/>
          <w:sz w:val="20"/>
          <w:szCs w:val="20"/>
        </w:rPr>
        <w:fldChar w:fldCharType="begin"/>
      </w:r>
      <w:r w:rsidR="00022625">
        <w:rPr>
          <w:color w:val="auto"/>
          <w:sz w:val="20"/>
          <w:szCs w:val="20"/>
        </w:rPr>
        <w:instrText xml:space="preserve"> SEQ Таблица \* ARABIC \s 1 </w:instrText>
      </w:r>
      <w:r w:rsidR="00022625">
        <w:rPr>
          <w:color w:val="auto"/>
          <w:sz w:val="20"/>
          <w:szCs w:val="20"/>
        </w:rPr>
        <w:fldChar w:fldCharType="separate"/>
      </w:r>
      <w:r w:rsidR="00D6182F">
        <w:rPr>
          <w:noProof/>
          <w:color w:val="auto"/>
          <w:sz w:val="20"/>
          <w:szCs w:val="20"/>
        </w:rPr>
        <w:t>12</w:t>
      </w:r>
      <w:r w:rsidR="00022625">
        <w:rPr>
          <w:color w:val="auto"/>
          <w:sz w:val="20"/>
          <w:szCs w:val="20"/>
        </w:rPr>
        <w:fldChar w:fldCharType="end"/>
      </w:r>
      <w:r w:rsidR="00914CD0" w:rsidRPr="00413A30">
        <w:rPr>
          <w:rFonts w:eastAsia="CIDFont+F2"/>
          <w:color w:val="auto"/>
          <w:sz w:val="20"/>
          <w:szCs w:val="20"/>
        </w:rPr>
        <w:t xml:space="preserve"> - Градации масштабов интенсивности воздействия на социально-экономическую сферу</w:t>
      </w:r>
      <w:bookmarkEnd w:id="434"/>
      <w:bookmarkEnd w:id="435"/>
      <w:bookmarkEnd w:id="436"/>
      <w:bookmarkEnd w:id="437"/>
      <w:bookmarkEnd w:id="438"/>
      <w:bookmarkEnd w:id="439"/>
      <w:bookmarkEnd w:id="440"/>
      <w:bookmarkEnd w:id="441"/>
      <w:bookmarkEnd w:id="442"/>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C0" w:firstRow="0" w:lastRow="1" w:firstColumn="1" w:lastColumn="1" w:noHBand="0" w:noVBand="0"/>
      </w:tblPr>
      <w:tblGrid>
        <w:gridCol w:w="1943"/>
        <w:gridCol w:w="6628"/>
        <w:gridCol w:w="1038"/>
      </w:tblGrid>
      <w:tr w:rsidR="005F7A23" w:rsidRPr="00413A30" w14:paraId="32470F24" w14:textId="77777777" w:rsidTr="00914CD0">
        <w:trPr>
          <w:trHeight w:val="227"/>
          <w:tblHeader/>
          <w:jc w:val="center"/>
        </w:trPr>
        <w:tc>
          <w:tcPr>
            <w:tcW w:w="1011" w:type="pct"/>
            <w:vAlign w:val="center"/>
            <w:hideMark/>
          </w:tcPr>
          <w:p w14:paraId="02FE99D9" w14:textId="77777777" w:rsidR="00914CD0" w:rsidRPr="00413A30" w:rsidRDefault="00914CD0" w:rsidP="005C6EC5">
            <w:pPr>
              <w:spacing w:before="10" w:after="10" w:line="256" w:lineRule="auto"/>
              <w:ind w:left="-57" w:right="-57"/>
              <w:jc w:val="center"/>
              <w:rPr>
                <w:b/>
                <w:sz w:val="18"/>
                <w:lang w:eastAsia="en-US"/>
              </w:rPr>
            </w:pPr>
            <w:r w:rsidRPr="00413A30">
              <w:rPr>
                <w:b/>
                <w:sz w:val="18"/>
                <w:lang w:eastAsia="en-US"/>
              </w:rPr>
              <w:t>Градация интенсивности воздействий</w:t>
            </w:r>
          </w:p>
        </w:tc>
        <w:tc>
          <w:tcPr>
            <w:tcW w:w="3449" w:type="pct"/>
            <w:vAlign w:val="center"/>
            <w:hideMark/>
          </w:tcPr>
          <w:p w14:paraId="7C60CDD4" w14:textId="77777777" w:rsidR="00914CD0" w:rsidRPr="00413A30" w:rsidRDefault="00914CD0" w:rsidP="005C6EC5">
            <w:pPr>
              <w:spacing w:before="10" w:after="10" w:line="256" w:lineRule="auto"/>
              <w:ind w:left="-57" w:right="-57"/>
              <w:jc w:val="center"/>
              <w:rPr>
                <w:b/>
                <w:sz w:val="18"/>
                <w:lang w:eastAsia="en-US"/>
              </w:rPr>
            </w:pPr>
            <w:r w:rsidRPr="00413A30">
              <w:rPr>
                <w:b/>
                <w:sz w:val="18"/>
                <w:lang w:eastAsia="en-US"/>
              </w:rPr>
              <w:t>Критерий</w:t>
            </w:r>
          </w:p>
        </w:tc>
        <w:tc>
          <w:tcPr>
            <w:tcW w:w="540" w:type="pct"/>
            <w:vAlign w:val="center"/>
            <w:hideMark/>
          </w:tcPr>
          <w:p w14:paraId="28C54078" w14:textId="77777777" w:rsidR="00914CD0" w:rsidRPr="00413A30" w:rsidRDefault="00914CD0" w:rsidP="005C6EC5">
            <w:pPr>
              <w:spacing w:before="10" w:after="10" w:line="256" w:lineRule="auto"/>
              <w:ind w:left="-57" w:right="-57"/>
              <w:jc w:val="center"/>
              <w:rPr>
                <w:b/>
                <w:sz w:val="18"/>
                <w:lang w:eastAsia="en-US"/>
              </w:rPr>
            </w:pPr>
            <w:r w:rsidRPr="00413A30">
              <w:rPr>
                <w:b/>
                <w:sz w:val="18"/>
                <w:lang w:eastAsia="en-US"/>
              </w:rPr>
              <w:t>Балл</w:t>
            </w:r>
          </w:p>
        </w:tc>
      </w:tr>
      <w:tr w:rsidR="005F7A23" w:rsidRPr="00413A30" w14:paraId="6698AC31" w14:textId="77777777" w:rsidTr="00914CD0">
        <w:trPr>
          <w:trHeight w:val="227"/>
          <w:jc w:val="center"/>
        </w:trPr>
        <w:tc>
          <w:tcPr>
            <w:tcW w:w="1011" w:type="pct"/>
            <w:vAlign w:val="center"/>
            <w:hideMark/>
          </w:tcPr>
          <w:p w14:paraId="6B1C9FDB" w14:textId="77777777" w:rsidR="00914CD0" w:rsidRPr="00413A30" w:rsidRDefault="00914CD0" w:rsidP="005C6EC5">
            <w:pPr>
              <w:spacing w:before="10" w:after="10" w:line="256" w:lineRule="auto"/>
              <w:ind w:left="-57" w:right="-57"/>
              <w:jc w:val="center"/>
              <w:rPr>
                <w:b/>
                <w:sz w:val="18"/>
                <w:lang w:eastAsia="en-US"/>
              </w:rPr>
            </w:pPr>
            <w:r w:rsidRPr="00413A30">
              <w:rPr>
                <w:b/>
                <w:sz w:val="18"/>
                <w:lang w:eastAsia="en-US"/>
              </w:rPr>
              <w:t>Нулевое</w:t>
            </w:r>
          </w:p>
        </w:tc>
        <w:tc>
          <w:tcPr>
            <w:tcW w:w="3449" w:type="pct"/>
            <w:vAlign w:val="center"/>
            <w:hideMark/>
          </w:tcPr>
          <w:p w14:paraId="442D9536" w14:textId="77777777" w:rsidR="00914CD0" w:rsidRPr="00413A30" w:rsidRDefault="00914CD0" w:rsidP="005C6EC5">
            <w:pPr>
              <w:spacing w:before="10" w:after="10" w:line="256" w:lineRule="auto"/>
              <w:ind w:left="-57" w:right="-57"/>
              <w:jc w:val="center"/>
              <w:rPr>
                <w:sz w:val="18"/>
                <w:lang w:eastAsia="en-US"/>
              </w:rPr>
            </w:pPr>
            <w:r w:rsidRPr="00413A30">
              <w:rPr>
                <w:sz w:val="18"/>
                <w:lang w:eastAsia="en-US"/>
              </w:rPr>
              <w:t xml:space="preserve">Воздействие отсутствует </w:t>
            </w:r>
          </w:p>
        </w:tc>
        <w:tc>
          <w:tcPr>
            <w:tcW w:w="540" w:type="pct"/>
            <w:vAlign w:val="center"/>
            <w:hideMark/>
          </w:tcPr>
          <w:p w14:paraId="23C20DD0" w14:textId="77777777" w:rsidR="00914CD0" w:rsidRPr="00413A30" w:rsidRDefault="00914CD0" w:rsidP="005C6EC5">
            <w:pPr>
              <w:spacing w:before="10" w:after="10" w:line="256" w:lineRule="auto"/>
              <w:ind w:left="-57" w:right="-57"/>
              <w:jc w:val="center"/>
              <w:rPr>
                <w:sz w:val="18"/>
                <w:lang w:eastAsia="en-US"/>
              </w:rPr>
            </w:pPr>
            <w:r w:rsidRPr="00413A30">
              <w:rPr>
                <w:sz w:val="18"/>
                <w:lang w:eastAsia="en-US"/>
              </w:rPr>
              <w:t>0</w:t>
            </w:r>
          </w:p>
        </w:tc>
      </w:tr>
      <w:tr w:rsidR="005F7A23" w:rsidRPr="00413A30" w14:paraId="3556C31F" w14:textId="77777777" w:rsidTr="00914CD0">
        <w:trPr>
          <w:trHeight w:val="227"/>
          <w:jc w:val="center"/>
        </w:trPr>
        <w:tc>
          <w:tcPr>
            <w:tcW w:w="1011" w:type="pct"/>
            <w:vAlign w:val="center"/>
            <w:hideMark/>
          </w:tcPr>
          <w:p w14:paraId="0A12C685" w14:textId="77777777" w:rsidR="00914CD0" w:rsidRPr="00413A30" w:rsidRDefault="00914CD0" w:rsidP="005C6EC5">
            <w:pPr>
              <w:spacing w:before="10" w:after="10" w:line="256" w:lineRule="auto"/>
              <w:ind w:left="-57" w:right="-57"/>
              <w:jc w:val="center"/>
              <w:rPr>
                <w:b/>
                <w:sz w:val="18"/>
                <w:lang w:eastAsia="en-US"/>
              </w:rPr>
            </w:pPr>
            <w:r w:rsidRPr="00413A30">
              <w:rPr>
                <w:b/>
                <w:sz w:val="18"/>
                <w:lang w:eastAsia="en-US"/>
              </w:rPr>
              <w:t>Незначительное</w:t>
            </w:r>
          </w:p>
        </w:tc>
        <w:tc>
          <w:tcPr>
            <w:tcW w:w="3449" w:type="pct"/>
            <w:vAlign w:val="center"/>
            <w:hideMark/>
          </w:tcPr>
          <w:p w14:paraId="0D569351" w14:textId="77777777" w:rsidR="00914CD0" w:rsidRPr="00413A30" w:rsidRDefault="00914CD0" w:rsidP="005C6EC5">
            <w:pPr>
              <w:spacing w:before="10" w:after="10" w:line="256" w:lineRule="auto"/>
              <w:ind w:left="-57" w:right="-57"/>
              <w:jc w:val="center"/>
              <w:rPr>
                <w:sz w:val="18"/>
                <w:lang w:eastAsia="en-US"/>
              </w:rPr>
            </w:pPr>
            <w:r w:rsidRPr="00413A30">
              <w:rPr>
                <w:sz w:val="18"/>
                <w:lang w:eastAsia="en-US"/>
              </w:rPr>
              <w:t>Положительные и отрицательные отклонения в социально- экономической сфере соответствуют существовавшим до начала реализации проекта колебаниям изменчивости этого показателя</w:t>
            </w:r>
          </w:p>
        </w:tc>
        <w:tc>
          <w:tcPr>
            <w:tcW w:w="540" w:type="pct"/>
            <w:vAlign w:val="center"/>
            <w:hideMark/>
          </w:tcPr>
          <w:p w14:paraId="4D5E4A57" w14:textId="77777777" w:rsidR="00914CD0" w:rsidRPr="00413A30" w:rsidRDefault="00914CD0" w:rsidP="005C6EC5">
            <w:pPr>
              <w:spacing w:before="10" w:after="10" w:line="256" w:lineRule="auto"/>
              <w:ind w:left="-57" w:right="-57"/>
              <w:jc w:val="center"/>
              <w:rPr>
                <w:sz w:val="18"/>
                <w:lang w:eastAsia="en-US"/>
              </w:rPr>
            </w:pPr>
            <w:r w:rsidRPr="00413A30">
              <w:rPr>
                <w:sz w:val="18"/>
                <w:lang w:eastAsia="en-US"/>
              </w:rPr>
              <w:t>1</w:t>
            </w:r>
          </w:p>
        </w:tc>
      </w:tr>
      <w:tr w:rsidR="005F7A23" w:rsidRPr="00413A30" w14:paraId="5F624A67" w14:textId="77777777" w:rsidTr="00914CD0">
        <w:trPr>
          <w:trHeight w:val="227"/>
          <w:jc w:val="center"/>
        </w:trPr>
        <w:tc>
          <w:tcPr>
            <w:tcW w:w="1011" w:type="pct"/>
            <w:vAlign w:val="center"/>
            <w:hideMark/>
          </w:tcPr>
          <w:p w14:paraId="5C885C18" w14:textId="77777777" w:rsidR="00914CD0" w:rsidRPr="00413A30" w:rsidRDefault="00914CD0" w:rsidP="005C6EC5">
            <w:pPr>
              <w:spacing w:before="10" w:after="10" w:line="256" w:lineRule="auto"/>
              <w:ind w:left="-57" w:right="-57"/>
              <w:jc w:val="center"/>
              <w:rPr>
                <w:b/>
                <w:sz w:val="18"/>
                <w:lang w:eastAsia="en-US"/>
              </w:rPr>
            </w:pPr>
            <w:r w:rsidRPr="00413A30">
              <w:rPr>
                <w:b/>
                <w:sz w:val="18"/>
                <w:lang w:eastAsia="en-US"/>
              </w:rPr>
              <w:t>Слабое</w:t>
            </w:r>
          </w:p>
        </w:tc>
        <w:tc>
          <w:tcPr>
            <w:tcW w:w="3449" w:type="pct"/>
            <w:vAlign w:val="center"/>
            <w:hideMark/>
          </w:tcPr>
          <w:p w14:paraId="7641EAC5" w14:textId="77777777" w:rsidR="00914CD0" w:rsidRPr="00413A30" w:rsidRDefault="00914CD0" w:rsidP="005C6EC5">
            <w:pPr>
              <w:spacing w:before="10" w:after="10" w:line="256" w:lineRule="auto"/>
              <w:ind w:left="-57" w:right="-57"/>
              <w:jc w:val="center"/>
              <w:rPr>
                <w:sz w:val="18"/>
                <w:lang w:eastAsia="en-US"/>
              </w:rPr>
            </w:pPr>
            <w:r w:rsidRPr="00413A30">
              <w:rPr>
                <w:sz w:val="18"/>
                <w:lang w:eastAsia="en-US"/>
              </w:rPr>
              <w:t>Положительные и отрицательные отклонения в социально - экономической сфере превышают существующие тенденции в изменении условий проживания в населенных пунктах</w:t>
            </w:r>
          </w:p>
        </w:tc>
        <w:tc>
          <w:tcPr>
            <w:tcW w:w="540" w:type="pct"/>
            <w:vAlign w:val="center"/>
            <w:hideMark/>
          </w:tcPr>
          <w:p w14:paraId="59D8708A" w14:textId="77777777" w:rsidR="00914CD0" w:rsidRPr="00413A30" w:rsidRDefault="00914CD0" w:rsidP="005C6EC5">
            <w:pPr>
              <w:spacing w:before="10" w:after="10" w:line="256" w:lineRule="auto"/>
              <w:ind w:left="-57" w:right="-57"/>
              <w:jc w:val="center"/>
              <w:rPr>
                <w:sz w:val="18"/>
                <w:lang w:eastAsia="en-US"/>
              </w:rPr>
            </w:pPr>
            <w:r w:rsidRPr="00413A30">
              <w:rPr>
                <w:sz w:val="18"/>
                <w:lang w:eastAsia="en-US"/>
              </w:rPr>
              <w:t>2</w:t>
            </w:r>
          </w:p>
        </w:tc>
      </w:tr>
      <w:tr w:rsidR="005F7A23" w:rsidRPr="00413A30" w14:paraId="363824C2" w14:textId="77777777" w:rsidTr="00914CD0">
        <w:trPr>
          <w:trHeight w:val="227"/>
          <w:jc w:val="center"/>
        </w:trPr>
        <w:tc>
          <w:tcPr>
            <w:tcW w:w="1011" w:type="pct"/>
            <w:vAlign w:val="center"/>
            <w:hideMark/>
          </w:tcPr>
          <w:p w14:paraId="58CD3D50" w14:textId="77777777" w:rsidR="00914CD0" w:rsidRPr="00413A30" w:rsidRDefault="00914CD0" w:rsidP="005C6EC5">
            <w:pPr>
              <w:spacing w:before="10" w:after="10" w:line="256" w:lineRule="auto"/>
              <w:ind w:left="-57" w:right="-57"/>
              <w:jc w:val="center"/>
              <w:rPr>
                <w:b/>
                <w:sz w:val="18"/>
                <w:lang w:eastAsia="en-US"/>
              </w:rPr>
            </w:pPr>
            <w:r w:rsidRPr="00413A30">
              <w:rPr>
                <w:b/>
                <w:sz w:val="18"/>
                <w:lang w:eastAsia="en-US"/>
              </w:rPr>
              <w:t>Умеренное</w:t>
            </w:r>
          </w:p>
        </w:tc>
        <w:tc>
          <w:tcPr>
            <w:tcW w:w="3449" w:type="pct"/>
            <w:vAlign w:val="center"/>
            <w:hideMark/>
          </w:tcPr>
          <w:p w14:paraId="54B6157B" w14:textId="77777777" w:rsidR="00914CD0" w:rsidRPr="00413A30" w:rsidRDefault="00914CD0" w:rsidP="005C6EC5">
            <w:pPr>
              <w:spacing w:before="10" w:after="10" w:line="256" w:lineRule="auto"/>
              <w:ind w:left="-57" w:right="-57"/>
              <w:jc w:val="center"/>
              <w:rPr>
                <w:sz w:val="18"/>
                <w:lang w:eastAsia="en-US"/>
              </w:rPr>
            </w:pPr>
            <w:r w:rsidRPr="00413A30">
              <w:rPr>
                <w:sz w:val="18"/>
                <w:lang w:eastAsia="en-US"/>
              </w:rPr>
              <w:t>Положительные и отрицательные отклонения в социально- экономической сфере превышают существующие условия среднерайонного уровня</w:t>
            </w:r>
          </w:p>
        </w:tc>
        <w:tc>
          <w:tcPr>
            <w:tcW w:w="540" w:type="pct"/>
            <w:vAlign w:val="center"/>
            <w:hideMark/>
          </w:tcPr>
          <w:p w14:paraId="6862ED58" w14:textId="77777777" w:rsidR="00914CD0" w:rsidRPr="00413A30" w:rsidRDefault="00914CD0" w:rsidP="005C6EC5">
            <w:pPr>
              <w:spacing w:before="10" w:after="10" w:line="256" w:lineRule="auto"/>
              <w:ind w:left="-57" w:right="-57"/>
              <w:jc w:val="center"/>
              <w:rPr>
                <w:sz w:val="18"/>
                <w:lang w:eastAsia="en-US"/>
              </w:rPr>
            </w:pPr>
            <w:r w:rsidRPr="00413A30">
              <w:rPr>
                <w:sz w:val="18"/>
                <w:lang w:eastAsia="en-US"/>
              </w:rPr>
              <w:t>3</w:t>
            </w:r>
          </w:p>
        </w:tc>
      </w:tr>
      <w:tr w:rsidR="005F7A23" w:rsidRPr="00413A30" w14:paraId="4FDFE24A" w14:textId="77777777" w:rsidTr="00914CD0">
        <w:trPr>
          <w:trHeight w:val="227"/>
          <w:jc w:val="center"/>
        </w:trPr>
        <w:tc>
          <w:tcPr>
            <w:tcW w:w="1011" w:type="pct"/>
            <w:vAlign w:val="center"/>
            <w:hideMark/>
          </w:tcPr>
          <w:p w14:paraId="22E6ED83" w14:textId="77777777" w:rsidR="00914CD0" w:rsidRPr="00413A30" w:rsidRDefault="00914CD0" w:rsidP="005C6EC5">
            <w:pPr>
              <w:spacing w:before="10" w:after="10" w:line="256" w:lineRule="auto"/>
              <w:ind w:left="-57" w:right="-57"/>
              <w:jc w:val="center"/>
              <w:rPr>
                <w:b/>
                <w:sz w:val="18"/>
                <w:lang w:eastAsia="en-US"/>
              </w:rPr>
            </w:pPr>
            <w:r w:rsidRPr="00413A30">
              <w:rPr>
                <w:b/>
                <w:sz w:val="18"/>
                <w:lang w:eastAsia="en-US"/>
              </w:rPr>
              <w:t>Значительное</w:t>
            </w:r>
          </w:p>
        </w:tc>
        <w:tc>
          <w:tcPr>
            <w:tcW w:w="3449" w:type="pct"/>
            <w:vAlign w:val="center"/>
            <w:hideMark/>
          </w:tcPr>
          <w:p w14:paraId="10327590" w14:textId="77777777" w:rsidR="00914CD0" w:rsidRPr="00413A30" w:rsidRDefault="00914CD0" w:rsidP="005C6EC5">
            <w:pPr>
              <w:spacing w:before="10" w:after="10" w:line="256" w:lineRule="auto"/>
              <w:ind w:left="-57" w:right="-57"/>
              <w:jc w:val="center"/>
              <w:rPr>
                <w:sz w:val="18"/>
                <w:lang w:eastAsia="en-US"/>
              </w:rPr>
            </w:pPr>
            <w:r w:rsidRPr="00413A30">
              <w:rPr>
                <w:sz w:val="18"/>
                <w:lang w:eastAsia="en-US"/>
              </w:rPr>
              <w:t>Положительные и отрицательные отклонения в социально- экономической сфере превышают существующие условия среднеобластного уровня</w:t>
            </w:r>
          </w:p>
        </w:tc>
        <w:tc>
          <w:tcPr>
            <w:tcW w:w="540" w:type="pct"/>
            <w:vAlign w:val="center"/>
            <w:hideMark/>
          </w:tcPr>
          <w:p w14:paraId="7AD4C6E9" w14:textId="77777777" w:rsidR="00914CD0" w:rsidRPr="00413A30" w:rsidRDefault="00914CD0" w:rsidP="005C6EC5">
            <w:pPr>
              <w:spacing w:before="10" w:after="10" w:line="256" w:lineRule="auto"/>
              <w:ind w:left="-57" w:right="-57"/>
              <w:jc w:val="center"/>
              <w:rPr>
                <w:sz w:val="18"/>
                <w:lang w:eastAsia="en-US"/>
              </w:rPr>
            </w:pPr>
            <w:r w:rsidRPr="00413A30">
              <w:rPr>
                <w:sz w:val="18"/>
                <w:lang w:eastAsia="en-US"/>
              </w:rPr>
              <w:t>4</w:t>
            </w:r>
          </w:p>
        </w:tc>
      </w:tr>
      <w:tr w:rsidR="005F7A23" w:rsidRPr="00413A30" w14:paraId="0C69F78F" w14:textId="77777777" w:rsidTr="00914CD0">
        <w:trPr>
          <w:trHeight w:val="227"/>
          <w:jc w:val="center"/>
        </w:trPr>
        <w:tc>
          <w:tcPr>
            <w:tcW w:w="1011" w:type="pct"/>
            <w:vAlign w:val="center"/>
            <w:hideMark/>
          </w:tcPr>
          <w:p w14:paraId="5AF8FE48" w14:textId="77777777" w:rsidR="00914CD0" w:rsidRPr="00413A30" w:rsidRDefault="00914CD0" w:rsidP="005C6EC5">
            <w:pPr>
              <w:spacing w:before="10" w:after="10" w:line="256" w:lineRule="auto"/>
              <w:ind w:left="-57" w:right="-57"/>
              <w:jc w:val="center"/>
              <w:rPr>
                <w:b/>
                <w:sz w:val="18"/>
                <w:lang w:eastAsia="en-US"/>
              </w:rPr>
            </w:pPr>
            <w:r w:rsidRPr="00413A30">
              <w:rPr>
                <w:b/>
                <w:sz w:val="18"/>
                <w:lang w:eastAsia="en-US"/>
              </w:rPr>
              <w:t>Сильное</w:t>
            </w:r>
          </w:p>
        </w:tc>
        <w:tc>
          <w:tcPr>
            <w:tcW w:w="3449" w:type="pct"/>
            <w:vAlign w:val="center"/>
            <w:hideMark/>
          </w:tcPr>
          <w:p w14:paraId="1D400259" w14:textId="77777777" w:rsidR="00914CD0" w:rsidRPr="00413A30" w:rsidRDefault="00914CD0" w:rsidP="005C6EC5">
            <w:pPr>
              <w:spacing w:before="10" w:after="10" w:line="256" w:lineRule="auto"/>
              <w:ind w:left="-57" w:right="-57"/>
              <w:jc w:val="center"/>
              <w:rPr>
                <w:sz w:val="18"/>
                <w:lang w:eastAsia="en-US"/>
              </w:rPr>
            </w:pPr>
            <w:r w:rsidRPr="00413A30">
              <w:rPr>
                <w:sz w:val="18"/>
                <w:lang w:eastAsia="en-US"/>
              </w:rPr>
              <w:t>Положительные и отрицательные отклонения в социально - экономической сфере превышают существующие условия среднереспубликанского уровня</w:t>
            </w:r>
          </w:p>
        </w:tc>
        <w:tc>
          <w:tcPr>
            <w:tcW w:w="540" w:type="pct"/>
            <w:vAlign w:val="center"/>
            <w:hideMark/>
          </w:tcPr>
          <w:p w14:paraId="3BA6E347" w14:textId="77777777" w:rsidR="00914CD0" w:rsidRPr="00413A30" w:rsidRDefault="00914CD0" w:rsidP="005C6EC5">
            <w:pPr>
              <w:spacing w:before="10" w:after="10" w:line="256" w:lineRule="auto"/>
              <w:ind w:left="-57" w:right="-57"/>
              <w:jc w:val="center"/>
              <w:rPr>
                <w:sz w:val="18"/>
                <w:lang w:eastAsia="en-US"/>
              </w:rPr>
            </w:pPr>
            <w:r w:rsidRPr="00413A30">
              <w:rPr>
                <w:sz w:val="18"/>
                <w:lang w:eastAsia="en-US"/>
              </w:rPr>
              <w:t>5</w:t>
            </w:r>
          </w:p>
        </w:tc>
      </w:tr>
    </w:tbl>
    <w:p w14:paraId="584AD77B" w14:textId="77777777" w:rsidR="00914CD0" w:rsidRPr="00413A30" w:rsidRDefault="00914CD0" w:rsidP="005C6EC5">
      <w:pPr>
        <w:pStyle w:val="afff0"/>
        <w:spacing w:before="0"/>
        <w:ind w:firstLine="709"/>
        <w:rPr>
          <w:szCs w:val="24"/>
          <w:lang w:eastAsia="en-US"/>
        </w:rPr>
      </w:pPr>
      <w:r w:rsidRPr="00413A30">
        <w:t>Интегральная оценка представляет собой 2-х ступенчатый процесс.</w:t>
      </w:r>
    </w:p>
    <w:p w14:paraId="4A395BCE" w14:textId="77777777" w:rsidR="00914CD0" w:rsidRPr="00413A30" w:rsidRDefault="00914CD0" w:rsidP="005C6EC5">
      <w:pPr>
        <w:pStyle w:val="afff0"/>
        <w:spacing w:before="0"/>
        <w:ind w:firstLine="709"/>
      </w:pPr>
      <w:r w:rsidRPr="00413A30">
        <w:t xml:space="preserve">На первом этапе, в соответствии с градациями масштабов воздействия, суммируются баллы отдельно отрицательных и отдельно положительных пространственных, временных воздействий и интенсивности воздействий для получения комплексного балла по каждому </w:t>
      </w:r>
      <w:r w:rsidRPr="00413A30">
        <w:lastRenderedPageBreak/>
        <w:t>выявленному виду воздействия для каждого рассматриваемого компонента. Получается итоговый балл отрицательных или положительных воздействий.</w:t>
      </w:r>
    </w:p>
    <w:p w14:paraId="1583CAAD" w14:textId="77777777" w:rsidR="00914CD0" w:rsidRPr="00413A30" w:rsidRDefault="00914CD0" w:rsidP="005C6EC5">
      <w:pPr>
        <w:pStyle w:val="afff0"/>
        <w:spacing w:before="0"/>
        <w:ind w:firstLine="709"/>
      </w:pPr>
      <w:r w:rsidRPr="00413A30">
        <w:t>На втором этапе для каждого рассматриваемого компонента определяется интегрированный балл посредством суммирования итоговых отрицательных или положительных воздействий.</w:t>
      </w:r>
    </w:p>
    <w:p w14:paraId="7C030458" w14:textId="77777777" w:rsidR="00914CD0" w:rsidRPr="00413A30" w:rsidRDefault="00914CD0" w:rsidP="005C6EC5">
      <w:pPr>
        <w:pStyle w:val="afff0"/>
        <w:spacing w:before="0"/>
        <w:ind w:firstLine="709"/>
      </w:pPr>
      <w:r w:rsidRPr="00413A30">
        <w:t>Балл полученной интегральной оценки позволяет определить интегрированный, итоговый уровень воздействия (высокий, средний, низкий), на конкретный компонент социально-экономической среды так, как это показано в таблице 5.13.</w:t>
      </w:r>
    </w:p>
    <w:p w14:paraId="1ACA9856" w14:textId="77777777" w:rsidR="00914CD0" w:rsidRPr="00413A30" w:rsidRDefault="00914CD0" w:rsidP="005C6EC5">
      <w:pPr>
        <w:pStyle w:val="affffffff0"/>
        <w:spacing w:before="0" w:after="0"/>
        <w:ind w:firstLine="709"/>
        <w:jc w:val="left"/>
        <w:rPr>
          <w:color w:val="auto"/>
          <w:sz w:val="20"/>
          <w:szCs w:val="20"/>
        </w:rPr>
      </w:pPr>
      <w:bookmarkStart w:id="443" w:name="_Toc63426718"/>
      <w:bookmarkStart w:id="444" w:name="_Toc113009276"/>
      <w:bookmarkStart w:id="445" w:name="_Toc136941302"/>
      <w:bookmarkStart w:id="446" w:name="_Toc7865346"/>
      <w:bookmarkStart w:id="447" w:name="_Toc406056819"/>
      <w:bookmarkStart w:id="448" w:name="_Toc247886149"/>
    </w:p>
    <w:p w14:paraId="6942D22A" w14:textId="696BFBC2" w:rsidR="00914CD0" w:rsidRPr="00413A30" w:rsidRDefault="000D42B3" w:rsidP="005C6EC5">
      <w:pPr>
        <w:pStyle w:val="affffffff0"/>
        <w:spacing w:before="0" w:after="0"/>
        <w:ind w:firstLine="709"/>
        <w:jc w:val="left"/>
        <w:rPr>
          <w:rFonts w:eastAsia="CIDFont+F2"/>
          <w:color w:val="auto"/>
          <w:sz w:val="20"/>
          <w:szCs w:val="20"/>
        </w:rPr>
      </w:pPr>
      <w:bookmarkStart w:id="449" w:name="_Toc164162641"/>
      <w:bookmarkStart w:id="450" w:name="_Toc173581520"/>
      <w:bookmarkStart w:id="451" w:name="_Toc236236824"/>
      <w:r>
        <w:rPr>
          <w:color w:val="auto"/>
          <w:sz w:val="20"/>
          <w:szCs w:val="20"/>
        </w:rPr>
        <w:t>Таблица</w:t>
      </w:r>
      <w:r w:rsidR="00914CD0" w:rsidRPr="00413A30">
        <w:rPr>
          <w:color w:val="auto"/>
          <w:sz w:val="20"/>
          <w:szCs w:val="20"/>
        </w:rPr>
        <w:t xml:space="preserve"> </w:t>
      </w:r>
      <w:r w:rsidR="00022625">
        <w:rPr>
          <w:color w:val="auto"/>
          <w:sz w:val="20"/>
          <w:szCs w:val="20"/>
        </w:rPr>
        <w:fldChar w:fldCharType="begin"/>
      </w:r>
      <w:r w:rsidR="00022625">
        <w:rPr>
          <w:color w:val="auto"/>
          <w:sz w:val="20"/>
          <w:szCs w:val="20"/>
        </w:rPr>
        <w:instrText xml:space="preserve"> STYLEREF 1 \s </w:instrText>
      </w:r>
      <w:r w:rsidR="00022625">
        <w:rPr>
          <w:color w:val="auto"/>
          <w:sz w:val="20"/>
          <w:szCs w:val="20"/>
        </w:rPr>
        <w:fldChar w:fldCharType="separate"/>
      </w:r>
      <w:r w:rsidR="00D6182F">
        <w:rPr>
          <w:noProof/>
          <w:color w:val="auto"/>
          <w:sz w:val="20"/>
          <w:szCs w:val="20"/>
        </w:rPr>
        <w:t>5</w:t>
      </w:r>
      <w:r w:rsidR="00022625">
        <w:rPr>
          <w:color w:val="auto"/>
          <w:sz w:val="20"/>
          <w:szCs w:val="20"/>
        </w:rPr>
        <w:fldChar w:fldCharType="end"/>
      </w:r>
      <w:r w:rsidR="00022625">
        <w:rPr>
          <w:color w:val="auto"/>
          <w:sz w:val="20"/>
          <w:szCs w:val="20"/>
        </w:rPr>
        <w:t>.</w:t>
      </w:r>
      <w:r w:rsidR="00022625">
        <w:rPr>
          <w:color w:val="auto"/>
          <w:sz w:val="20"/>
          <w:szCs w:val="20"/>
        </w:rPr>
        <w:fldChar w:fldCharType="begin"/>
      </w:r>
      <w:r w:rsidR="00022625">
        <w:rPr>
          <w:color w:val="auto"/>
          <w:sz w:val="20"/>
          <w:szCs w:val="20"/>
        </w:rPr>
        <w:instrText xml:space="preserve"> SEQ Таблица \* ARABIC \s 1 </w:instrText>
      </w:r>
      <w:r w:rsidR="00022625">
        <w:rPr>
          <w:color w:val="auto"/>
          <w:sz w:val="20"/>
          <w:szCs w:val="20"/>
        </w:rPr>
        <w:fldChar w:fldCharType="separate"/>
      </w:r>
      <w:r w:rsidR="00D6182F">
        <w:rPr>
          <w:noProof/>
          <w:color w:val="auto"/>
          <w:sz w:val="20"/>
          <w:szCs w:val="20"/>
        </w:rPr>
        <w:t>13</w:t>
      </w:r>
      <w:r w:rsidR="00022625">
        <w:rPr>
          <w:color w:val="auto"/>
          <w:sz w:val="20"/>
          <w:szCs w:val="20"/>
        </w:rPr>
        <w:fldChar w:fldCharType="end"/>
      </w:r>
      <w:r w:rsidR="00914CD0" w:rsidRPr="00413A30">
        <w:rPr>
          <w:rFonts w:eastAsia="CIDFont+F2"/>
          <w:color w:val="auto"/>
          <w:sz w:val="20"/>
          <w:szCs w:val="20"/>
        </w:rPr>
        <w:t xml:space="preserve">  - Определение интегрированного воздействия на социально-экономическую сферу</w:t>
      </w:r>
      <w:bookmarkEnd w:id="443"/>
      <w:bookmarkEnd w:id="444"/>
      <w:bookmarkEnd w:id="445"/>
      <w:bookmarkEnd w:id="449"/>
      <w:bookmarkEnd w:id="450"/>
      <w:bookmarkEnd w:id="451"/>
      <w:r w:rsidR="00914CD0" w:rsidRPr="00413A30">
        <w:rPr>
          <w:rFonts w:eastAsia="CIDFont+F2"/>
          <w:color w:val="auto"/>
          <w:sz w:val="20"/>
          <w:szCs w:val="20"/>
        </w:rPr>
        <w:t xml:space="preserve"> </w:t>
      </w:r>
      <w:bookmarkEnd w:id="446"/>
      <w:bookmarkEnd w:id="447"/>
      <w:bookmarkEnd w:id="448"/>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3924"/>
        <w:gridCol w:w="5685"/>
      </w:tblGrid>
      <w:tr w:rsidR="005F7A23" w:rsidRPr="00413A30" w14:paraId="2F596E86" w14:textId="77777777" w:rsidTr="00936576">
        <w:trPr>
          <w:trHeight w:val="227"/>
          <w:jc w:val="center"/>
        </w:trPr>
        <w:tc>
          <w:tcPr>
            <w:tcW w:w="2042" w:type="pct"/>
            <w:tcMar>
              <w:top w:w="0" w:type="dxa"/>
              <w:left w:w="108" w:type="dxa"/>
              <w:bottom w:w="0" w:type="dxa"/>
              <w:right w:w="108" w:type="dxa"/>
            </w:tcMar>
            <w:vAlign w:val="center"/>
            <w:hideMark/>
          </w:tcPr>
          <w:p w14:paraId="43857491" w14:textId="77777777" w:rsidR="00914CD0" w:rsidRPr="00413A30" w:rsidRDefault="00914CD0" w:rsidP="005C6EC5">
            <w:pPr>
              <w:spacing w:before="10" w:after="10" w:line="256" w:lineRule="auto"/>
              <w:ind w:left="-57" w:right="-57"/>
              <w:jc w:val="center"/>
              <w:rPr>
                <w:b/>
                <w:sz w:val="18"/>
                <w:lang w:eastAsia="en-US"/>
              </w:rPr>
            </w:pPr>
            <w:r w:rsidRPr="00413A30">
              <w:rPr>
                <w:b/>
                <w:sz w:val="18"/>
                <w:lang w:eastAsia="en-US"/>
              </w:rPr>
              <w:t>Итоговый балл</w:t>
            </w:r>
          </w:p>
        </w:tc>
        <w:tc>
          <w:tcPr>
            <w:tcW w:w="2958" w:type="pct"/>
            <w:tcMar>
              <w:top w:w="0" w:type="dxa"/>
              <w:left w:w="108" w:type="dxa"/>
              <w:bottom w:w="0" w:type="dxa"/>
              <w:right w:w="108" w:type="dxa"/>
            </w:tcMar>
            <w:vAlign w:val="center"/>
            <w:hideMark/>
          </w:tcPr>
          <w:p w14:paraId="71D5BA4F" w14:textId="77777777" w:rsidR="00914CD0" w:rsidRPr="00413A30" w:rsidRDefault="00914CD0" w:rsidP="005C6EC5">
            <w:pPr>
              <w:spacing w:before="10" w:after="10" w:line="256" w:lineRule="auto"/>
              <w:ind w:left="-57" w:right="-57"/>
              <w:jc w:val="center"/>
              <w:rPr>
                <w:b/>
                <w:sz w:val="18"/>
                <w:lang w:eastAsia="en-US"/>
              </w:rPr>
            </w:pPr>
            <w:r w:rsidRPr="00413A30">
              <w:rPr>
                <w:b/>
                <w:sz w:val="18"/>
                <w:lang w:eastAsia="en-US"/>
              </w:rPr>
              <w:t>Итоговое воздействие</w:t>
            </w:r>
          </w:p>
        </w:tc>
      </w:tr>
      <w:tr w:rsidR="005F7A23" w:rsidRPr="00413A30" w14:paraId="3B2E131A" w14:textId="77777777" w:rsidTr="00936576">
        <w:trPr>
          <w:trHeight w:val="227"/>
          <w:jc w:val="center"/>
        </w:trPr>
        <w:tc>
          <w:tcPr>
            <w:tcW w:w="2042" w:type="pct"/>
            <w:tcMar>
              <w:top w:w="0" w:type="dxa"/>
              <w:left w:w="108" w:type="dxa"/>
              <w:bottom w:w="0" w:type="dxa"/>
              <w:right w:w="108" w:type="dxa"/>
            </w:tcMar>
            <w:vAlign w:val="center"/>
            <w:hideMark/>
          </w:tcPr>
          <w:p w14:paraId="14F1CE0B" w14:textId="77777777" w:rsidR="00914CD0" w:rsidRPr="00413A30" w:rsidRDefault="00914CD0" w:rsidP="005C6EC5">
            <w:pPr>
              <w:spacing w:before="10" w:after="10" w:line="256" w:lineRule="auto"/>
              <w:ind w:left="-57" w:right="-57"/>
              <w:jc w:val="center"/>
              <w:rPr>
                <w:sz w:val="18"/>
                <w:lang w:eastAsia="en-US"/>
              </w:rPr>
            </w:pPr>
            <w:r w:rsidRPr="00413A30">
              <w:rPr>
                <w:sz w:val="18"/>
                <w:lang w:eastAsia="en-US"/>
              </w:rPr>
              <w:t>от +1 до +5</w:t>
            </w:r>
          </w:p>
        </w:tc>
        <w:tc>
          <w:tcPr>
            <w:tcW w:w="2958" w:type="pct"/>
            <w:tcMar>
              <w:top w:w="0" w:type="dxa"/>
              <w:left w:w="108" w:type="dxa"/>
              <w:bottom w:w="0" w:type="dxa"/>
              <w:right w:w="108" w:type="dxa"/>
            </w:tcMar>
            <w:vAlign w:val="center"/>
            <w:hideMark/>
          </w:tcPr>
          <w:p w14:paraId="1B7A3ACA" w14:textId="77777777" w:rsidR="00914CD0" w:rsidRPr="00413A30" w:rsidRDefault="00914CD0" w:rsidP="005C6EC5">
            <w:pPr>
              <w:spacing w:before="10" w:after="10" w:line="256" w:lineRule="auto"/>
              <w:ind w:left="-57" w:right="-57"/>
              <w:jc w:val="center"/>
              <w:rPr>
                <w:sz w:val="18"/>
                <w:lang w:eastAsia="en-US"/>
              </w:rPr>
            </w:pPr>
            <w:r w:rsidRPr="00413A30">
              <w:rPr>
                <w:sz w:val="18"/>
                <w:lang w:eastAsia="en-US"/>
              </w:rPr>
              <w:t>Низкое положительное воздействие</w:t>
            </w:r>
          </w:p>
        </w:tc>
      </w:tr>
      <w:tr w:rsidR="005F7A23" w:rsidRPr="00413A30" w14:paraId="24ADC847" w14:textId="77777777" w:rsidTr="00936576">
        <w:trPr>
          <w:trHeight w:val="227"/>
          <w:jc w:val="center"/>
        </w:trPr>
        <w:tc>
          <w:tcPr>
            <w:tcW w:w="2042" w:type="pct"/>
            <w:tcMar>
              <w:top w:w="0" w:type="dxa"/>
              <w:left w:w="108" w:type="dxa"/>
              <w:bottom w:w="0" w:type="dxa"/>
              <w:right w:w="108" w:type="dxa"/>
            </w:tcMar>
            <w:vAlign w:val="center"/>
            <w:hideMark/>
          </w:tcPr>
          <w:p w14:paraId="719F9D5D" w14:textId="77777777" w:rsidR="00914CD0" w:rsidRPr="00413A30" w:rsidRDefault="00914CD0" w:rsidP="005C6EC5">
            <w:pPr>
              <w:spacing w:before="10" w:after="10" w:line="256" w:lineRule="auto"/>
              <w:ind w:left="-57" w:right="-57"/>
              <w:jc w:val="center"/>
              <w:rPr>
                <w:sz w:val="18"/>
                <w:lang w:eastAsia="en-US"/>
              </w:rPr>
            </w:pPr>
            <w:r w:rsidRPr="00413A30">
              <w:rPr>
                <w:sz w:val="18"/>
                <w:lang w:eastAsia="en-US"/>
              </w:rPr>
              <w:t>от +6 до +10</w:t>
            </w:r>
          </w:p>
        </w:tc>
        <w:tc>
          <w:tcPr>
            <w:tcW w:w="2958" w:type="pct"/>
            <w:tcMar>
              <w:top w:w="0" w:type="dxa"/>
              <w:left w:w="108" w:type="dxa"/>
              <w:bottom w:w="0" w:type="dxa"/>
              <w:right w:w="108" w:type="dxa"/>
            </w:tcMar>
            <w:vAlign w:val="center"/>
            <w:hideMark/>
          </w:tcPr>
          <w:p w14:paraId="1364FF96" w14:textId="77777777" w:rsidR="00914CD0" w:rsidRPr="00413A30" w:rsidRDefault="00914CD0" w:rsidP="005C6EC5">
            <w:pPr>
              <w:spacing w:before="10" w:after="10" w:line="256" w:lineRule="auto"/>
              <w:ind w:left="-57" w:right="-57"/>
              <w:jc w:val="center"/>
              <w:rPr>
                <w:sz w:val="18"/>
                <w:lang w:eastAsia="en-US"/>
              </w:rPr>
            </w:pPr>
            <w:r w:rsidRPr="00413A30">
              <w:rPr>
                <w:sz w:val="18"/>
                <w:lang w:eastAsia="en-US"/>
              </w:rPr>
              <w:t>Среднее положительное воздействие</w:t>
            </w:r>
          </w:p>
        </w:tc>
      </w:tr>
      <w:tr w:rsidR="005F7A23" w:rsidRPr="00413A30" w14:paraId="36A7B8ED" w14:textId="77777777" w:rsidTr="00936576">
        <w:trPr>
          <w:trHeight w:val="227"/>
          <w:jc w:val="center"/>
        </w:trPr>
        <w:tc>
          <w:tcPr>
            <w:tcW w:w="2042" w:type="pct"/>
            <w:tcMar>
              <w:top w:w="0" w:type="dxa"/>
              <w:left w:w="108" w:type="dxa"/>
              <w:bottom w:w="0" w:type="dxa"/>
              <w:right w:w="108" w:type="dxa"/>
            </w:tcMar>
            <w:vAlign w:val="center"/>
            <w:hideMark/>
          </w:tcPr>
          <w:p w14:paraId="39E91AC5" w14:textId="77777777" w:rsidR="00914CD0" w:rsidRPr="00413A30" w:rsidRDefault="00914CD0" w:rsidP="005C6EC5">
            <w:pPr>
              <w:spacing w:before="10" w:after="10" w:line="256" w:lineRule="auto"/>
              <w:ind w:left="-57" w:right="-57"/>
              <w:jc w:val="center"/>
              <w:rPr>
                <w:sz w:val="18"/>
                <w:lang w:eastAsia="en-US"/>
              </w:rPr>
            </w:pPr>
            <w:r w:rsidRPr="00413A30">
              <w:rPr>
                <w:sz w:val="18"/>
                <w:lang w:eastAsia="en-US"/>
              </w:rPr>
              <w:t>от +11 до +15</w:t>
            </w:r>
          </w:p>
        </w:tc>
        <w:tc>
          <w:tcPr>
            <w:tcW w:w="2958" w:type="pct"/>
            <w:tcMar>
              <w:top w:w="0" w:type="dxa"/>
              <w:left w:w="108" w:type="dxa"/>
              <w:bottom w:w="0" w:type="dxa"/>
              <w:right w:w="108" w:type="dxa"/>
            </w:tcMar>
            <w:vAlign w:val="center"/>
            <w:hideMark/>
          </w:tcPr>
          <w:p w14:paraId="3EB4BC47" w14:textId="77777777" w:rsidR="00914CD0" w:rsidRPr="00413A30" w:rsidRDefault="00914CD0" w:rsidP="005C6EC5">
            <w:pPr>
              <w:spacing w:before="10" w:after="10" w:line="256" w:lineRule="auto"/>
              <w:ind w:left="-57" w:right="-57"/>
              <w:jc w:val="center"/>
              <w:rPr>
                <w:sz w:val="18"/>
                <w:lang w:eastAsia="en-US"/>
              </w:rPr>
            </w:pPr>
            <w:r w:rsidRPr="00413A30">
              <w:rPr>
                <w:sz w:val="18"/>
                <w:lang w:eastAsia="en-US"/>
              </w:rPr>
              <w:t>Высокое положительное воздействие</w:t>
            </w:r>
          </w:p>
        </w:tc>
      </w:tr>
      <w:tr w:rsidR="005F7A23" w:rsidRPr="00413A30" w14:paraId="6606DE8C" w14:textId="77777777" w:rsidTr="00936576">
        <w:trPr>
          <w:trHeight w:val="227"/>
          <w:jc w:val="center"/>
        </w:trPr>
        <w:tc>
          <w:tcPr>
            <w:tcW w:w="2042" w:type="pct"/>
            <w:tcMar>
              <w:top w:w="0" w:type="dxa"/>
              <w:left w:w="108" w:type="dxa"/>
              <w:bottom w:w="0" w:type="dxa"/>
              <w:right w:w="108" w:type="dxa"/>
            </w:tcMar>
            <w:vAlign w:val="center"/>
            <w:hideMark/>
          </w:tcPr>
          <w:p w14:paraId="5B6E1A5D" w14:textId="77777777" w:rsidR="00914CD0" w:rsidRPr="00413A30" w:rsidRDefault="00914CD0" w:rsidP="005C6EC5">
            <w:pPr>
              <w:spacing w:before="10" w:after="10" w:line="256" w:lineRule="auto"/>
              <w:ind w:left="-57" w:right="-57"/>
              <w:jc w:val="center"/>
              <w:rPr>
                <w:sz w:val="18"/>
                <w:lang w:eastAsia="en-US"/>
              </w:rPr>
            </w:pPr>
            <w:r w:rsidRPr="00413A30">
              <w:rPr>
                <w:sz w:val="18"/>
                <w:lang w:eastAsia="en-US"/>
              </w:rPr>
              <w:t>0</w:t>
            </w:r>
          </w:p>
        </w:tc>
        <w:tc>
          <w:tcPr>
            <w:tcW w:w="2958" w:type="pct"/>
            <w:tcMar>
              <w:top w:w="0" w:type="dxa"/>
              <w:left w:w="108" w:type="dxa"/>
              <w:bottom w:w="0" w:type="dxa"/>
              <w:right w:w="108" w:type="dxa"/>
            </w:tcMar>
            <w:vAlign w:val="center"/>
            <w:hideMark/>
          </w:tcPr>
          <w:p w14:paraId="29F63974" w14:textId="77777777" w:rsidR="00914CD0" w:rsidRPr="00413A30" w:rsidRDefault="00914CD0" w:rsidP="005C6EC5">
            <w:pPr>
              <w:spacing w:before="10" w:after="10" w:line="256" w:lineRule="auto"/>
              <w:ind w:left="-57" w:right="-57"/>
              <w:jc w:val="center"/>
              <w:rPr>
                <w:sz w:val="18"/>
                <w:lang w:eastAsia="en-US"/>
              </w:rPr>
            </w:pPr>
            <w:r w:rsidRPr="00413A30">
              <w:rPr>
                <w:sz w:val="18"/>
                <w:lang w:eastAsia="en-US"/>
              </w:rPr>
              <w:t>Воздействие отсутствует</w:t>
            </w:r>
          </w:p>
        </w:tc>
      </w:tr>
      <w:tr w:rsidR="005F7A23" w:rsidRPr="00413A30" w14:paraId="781FF69E" w14:textId="77777777" w:rsidTr="00936576">
        <w:trPr>
          <w:trHeight w:val="227"/>
          <w:jc w:val="center"/>
        </w:trPr>
        <w:tc>
          <w:tcPr>
            <w:tcW w:w="2042" w:type="pct"/>
            <w:tcMar>
              <w:top w:w="0" w:type="dxa"/>
              <w:left w:w="108" w:type="dxa"/>
              <w:bottom w:w="0" w:type="dxa"/>
              <w:right w:w="108" w:type="dxa"/>
            </w:tcMar>
            <w:vAlign w:val="center"/>
            <w:hideMark/>
          </w:tcPr>
          <w:p w14:paraId="30947EAC" w14:textId="77777777" w:rsidR="00914CD0" w:rsidRPr="00413A30" w:rsidRDefault="00914CD0" w:rsidP="005C6EC5">
            <w:pPr>
              <w:spacing w:before="10" w:after="10" w:line="256" w:lineRule="auto"/>
              <w:ind w:left="-57" w:right="-57"/>
              <w:jc w:val="center"/>
              <w:rPr>
                <w:sz w:val="18"/>
                <w:lang w:eastAsia="en-US"/>
              </w:rPr>
            </w:pPr>
            <w:r w:rsidRPr="00413A30">
              <w:rPr>
                <w:sz w:val="18"/>
                <w:lang w:eastAsia="en-US"/>
              </w:rPr>
              <w:t>от -1 до -5</w:t>
            </w:r>
          </w:p>
        </w:tc>
        <w:tc>
          <w:tcPr>
            <w:tcW w:w="2958" w:type="pct"/>
            <w:tcMar>
              <w:top w:w="0" w:type="dxa"/>
              <w:left w:w="108" w:type="dxa"/>
              <w:bottom w:w="0" w:type="dxa"/>
              <w:right w:w="108" w:type="dxa"/>
            </w:tcMar>
            <w:vAlign w:val="center"/>
            <w:hideMark/>
          </w:tcPr>
          <w:p w14:paraId="4BCC4FD8" w14:textId="77777777" w:rsidR="00914CD0" w:rsidRPr="00413A30" w:rsidRDefault="00914CD0" w:rsidP="005C6EC5">
            <w:pPr>
              <w:spacing w:before="10" w:after="10" w:line="256" w:lineRule="auto"/>
              <w:ind w:left="-57" w:right="-57"/>
              <w:jc w:val="center"/>
              <w:rPr>
                <w:sz w:val="18"/>
                <w:lang w:eastAsia="en-US"/>
              </w:rPr>
            </w:pPr>
            <w:r w:rsidRPr="00413A30">
              <w:rPr>
                <w:sz w:val="18"/>
                <w:lang w:eastAsia="en-US"/>
              </w:rPr>
              <w:t>Низкое отрицательное воздействие</w:t>
            </w:r>
          </w:p>
        </w:tc>
      </w:tr>
      <w:tr w:rsidR="005F7A23" w:rsidRPr="00413A30" w14:paraId="36C5BAB5" w14:textId="77777777" w:rsidTr="00936576">
        <w:trPr>
          <w:trHeight w:val="227"/>
          <w:jc w:val="center"/>
        </w:trPr>
        <w:tc>
          <w:tcPr>
            <w:tcW w:w="2042" w:type="pct"/>
            <w:tcMar>
              <w:top w:w="0" w:type="dxa"/>
              <w:left w:w="108" w:type="dxa"/>
              <w:bottom w:w="0" w:type="dxa"/>
              <w:right w:w="108" w:type="dxa"/>
            </w:tcMar>
            <w:vAlign w:val="center"/>
            <w:hideMark/>
          </w:tcPr>
          <w:p w14:paraId="7D4513D7" w14:textId="77777777" w:rsidR="00914CD0" w:rsidRPr="00413A30" w:rsidRDefault="00914CD0" w:rsidP="005C6EC5">
            <w:pPr>
              <w:spacing w:before="10" w:after="10" w:line="256" w:lineRule="auto"/>
              <w:ind w:left="-57" w:right="-57"/>
              <w:jc w:val="center"/>
              <w:rPr>
                <w:sz w:val="18"/>
                <w:lang w:eastAsia="en-US"/>
              </w:rPr>
            </w:pPr>
            <w:r w:rsidRPr="00413A30">
              <w:rPr>
                <w:sz w:val="18"/>
                <w:lang w:eastAsia="en-US"/>
              </w:rPr>
              <w:t>от -6 до -10</w:t>
            </w:r>
          </w:p>
        </w:tc>
        <w:tc>
          <w:tcPr>
            <w:tcW w:w="2958" w:type="pct"/>
            <w:tcMar>
              <w:top w:w="0" w:type="dxa"/>
              <w:left w:w="108" w:type="dxa"/>
              <w:bottom w:w="0" w:type="dxa"/>
              <w:right w:w="108" w:type="dxa"/>
            </w:tcMar>
            <w:vAlign w:val="center"/>
            <w:hideMark/>
          </w:tcPr>
          <w:p w14:paraId="5E171677" w14:textId="77777777" w:rsidR="00914CD0" w:rsidRPr="00413A30" w:rsidRDefault="00914CD0" w:rsidP="005C6EC5">
            <w:pPr>
              <w:spacing w:before="10" w:after="10" w:line="256" w:lineRule="auto"/>
              <w:ind w:left="-57" w:right="-57"/>
              <w:jc w:val="center"/>
              <w:rPr>
                <w:sz w:val="18"/>
                <w:lang w:eastAsia="en-US"/>
              </w:rPr>
            </w:pPr>
            <w:r w:rsidRPr="00413A30">
              <w:rPr>
                <w:sz w:val="18"/>
                <w:lang w:eastAsia="en-US"/>
              </w:rPr>
              <w:t>Среднее отрицательное воздействие</w:t>
            </w:r>
          </w:p>
        </w:tc>
      </w:tr>
      <w:tr w:rsidR="005F7A23" w:rsidRPr="00413A30" w14:paraId="2D56B1DB" w14:textId="77777777" w:rsidTr="00936576">
        <w:trPr>
          <w:trHeight w:val="227"/>
          <w:jc w:val="center"/>
        </w:trPr>
        <w:tc>
          <w:tcPr>
            <w:tcW w:w="2042" w:type="pct"/>
            <w:tcMar>
              <w:top w:w="0" w:type="dxa"/>
              <w:left w:w="108" w:type="dxa"/>
              <w:bottom w:w="0" w:type="dxa"/>
              <w:right w:w="108" w:type="dxa"/>
            </w:tcMar>
            <w:vAlign w:val="center"/>
            <w:hideMark/>
          </w:tcPr>
          <w:p w14:paraId="5A9885AC" w14:textId="77777777" w:rsidR="00914CD0" w:rsidRPr="00413A30" w:rsidRDefault="00914CD0" w:rsidP="005C6EC5">
            <w:pPr>
              <w:spacing w:before="10" w:after="10" w:line="256" w:lineRule="auto"/>
              <w:ind w:left="-57" w:right="-57"/>
              <w:jc w:val="center"/>
              <w:rPr>
                <w:sz w:val="18"/>
                <w:lang w:eastAsia="en-US"/>
              </w:rPr>
            </w:pPr>
            <w:r w:rsidRPr="00413A30">
              <w:rPr>
                <w:sz w:val="18"/>
                <w:lang w:eastAsia="en-US"/>
              </w:rPr>
              <w:t>от -11 до -15</w:t>
            </w:r>
          </w:p>
        </w:tc>
        <w:tc>
          <w:tcPr>
            <w:tcW w:w="2958" w:type="pct"/>
            <w:tcMar>
              <w:top w:w="0" w:type="dxa"/>
              <w:left w:w="108" w:type="dxa"/>
              <w:bottom w:w="0" w:type="dxa"/>
              <w:right w:w="108" w:type="dxa"/>
            </w:tcMar>
            <w:vAlign w:val="center"/>
            <w:hideMark/>
          </w:tcPr>
          <w:p w14:paraId="284D021C" w14:textId="77777777" w:rsidR="00914CD0" w:rsidRPr="00413A30" w:rsidRDefault="00914CD0" w:rsidP="005C6EC5">
            <w:pPr>
              <w:spacing w:before="10" w:after="10" w:line="256" w:lineRule="auto"/>
              <w:ind w:left="-57" w:right="-57"/>
              <w:jc w:val="center"/>
              <w:rPr>
                <w:sz w:val="18"/>
                <w:lang w:eastAsia="en-US"/>
              </w:rPr>
            </w:pPr>
            <w:r w:rsidRPr="00413A30">
              <w:rPr>
                <w:sz w:val="18"/>
                <w:lang w:eastAsia="en-US"/>
              </w:rPr>
              <w:t>Высокое отрицательное воздействие</w:t>
            </w:r>
          </w:p>
        </w:tc>
      </w:tr>
    </w:tbl>
    <w:p w14:paraId="71F1F58C" w14:textId="77777777" w:rsidR="00914CD0" w:rsidRPr="00413A30" w:rsidRDefault="00914CD0" w:rsidP="005C6EC5">
      <w:pPr>
        <w:pStyle w:val="afff0"/>
        <w:spacing w:before="0"/>
        <w:ind w:firstLine="708"/>
        <w:rPr>
          <w:szCs w:val="24"/>
          <w:lang w:eastAsia="en-US"/>
        </w:rPr>
      </w:pPr>
      <w:r w:rsidRPr="00413A30">
        <w:t>Использование баллов не нацелено на представление конкретной величины, связанной с воздействием. Система балльной оценки разработана с целью обеспечения инструментария для облегчения дифференциации воздействий по их ожидаемым последствиям.</w:t>
      </w:r>
    </w:p>
    <w:p w14:paraId="6A65F7A3" w14:textId="77777777" w:rsidR="00914CD0" w:rsidRPr="00413A30" w:rsidRDefault="00914CD0" w:rsidP="005C6EC5">
      <w:pPr>
        <w:pStyle w:val="afff0"/>
        <w:spacing w:before="0"/>
        <w:ind w:firstLine="708"/>
        <w:rPr>
          <w:b/>
          <w:i/>
        </w:rPr>
      </w:pPr>
      <w:r w:rsidRPr="00413A30">
        <w:rPr>
          <w:b/>
          <w:i/>
        </w:rPr>
        <w:t>Здоровье</w:t>
      </w:r>
    </w:p>
    <w:p w14:paraId="64DA2B1D" w14:textId="77777777" w:rsidR="00914CD0" w:rsidRPr="00413A30" w:rsidRDefault="00914CD0" w:rsidP="005C6EC5">
      <w:pPr>
        <w:pStyle w:val="afff0"/>
        <w:spacing w:before="0"/>
        <w:ind w:firstLine="708"/>
      </w:pPr>
      <w:r w:rsidRPr="00413A30">
        <w:t>Исходя из анализа санитарно-гигиенической обстановки в регионе можно сделать вывод, что основным фактором, влияющим на состояние здоровья населения, являются в первую очередь социальные условия.</w:t>
      </w:r>
    </w:p>
    <w:p w14:paraId="20B4DDE4" w14:textId="77777777" w:rsidR="00914CD0" w:rsidRPr="00413A30" w:rsidRDefault="00914CD0" w:rsidP="005C6EC5">
      <w:pPr>
        <w:pStyle w:val="afff0"/>
        <w:spacing w:before="0"/>
        <w:ind w:firstLine="708"/>
      </w:pPr>
      <w:r w:rsidRPr="00413A30">
        <w:t>Современное состояние здоровья населения в регионе определяют следующие факторы: демографическая ситуация, состояние здравоохранения, уровень заболеваемости населения, санитарно-эпидемиологическая и эпидемиологическая обстановка в области.</w:t>
      </w:r>
    </w:p>
    <w:p w14:paraId="55B12BF3" w14:textId="77777777" w:rsidR="00914CD0" w:rsidRPr="00413A30" w:rsidRDefault="00914CD0" w:rsidP="005C6EC5">
      <w:pPr>
        <w:pStyle w:val="afff0"/>
        <w:spacing w:before="0"/>
        <w:ind w:firstLine="708"/>
        <w:rPr>
          <w:szCs w:val="24"/>
        </w:rPr>
      </w:pPr>
      <w:r w:rsidRPr="00413A30">
        <w:t>Предполагается прямое и косвенное воздействие на здоровье населения. К прямому слабому положительному воздействию следует отнести некоторое повышение качества жизни персонала, занятого как непосредственно при разработке месторождения, так и косвенно. Создание новых рабочих мест и увеличение личных доходов персонала будут сопровождаться мерами по повышению благосостояния и улучшению условий проживания населения в районе воздействия планируемых работ. Рост доходов позволит повысить возможности работников, занятых в планируемых работах, по самостоятельному улучшению условий жизни, поднять инициативу и творческий потенциал. За счет роста доходов повысится их покупательная способность, соответственно улучшится состояние здоровья людей.</w:t>
      </w:r>
    </w:p>
    <w:p w14:paraId="08EFE4FE" w14:textId="77777777" w:rsidR="00914CD0" w:rsidRPr="00413A30" w:rsidRDefault="00914CD0" w:rsidP="005C6EC5">
      <w:pPr>
        <w:pStyle w:val="afff0"/>
        <w:spacing w:before="0"/>
        <w:ind w:firstLine="708"/>
      </w:pPr>
      <w:r w:rsidRPr="00413A30">
        <w:t>Косвенным слабым положительным воздействием является возможность покупать дорогие эффективные лекарства, получать необходимую платную медицинскую помощь как на местном, так и на региональном, республиканском уровнях.</w:t>
      </w:r>
    </w:p>
    <w:p w14:paraId="7630A456" w14:textId="77777777" w:rsidR="00914CD0" w:rsidRPr="00413A30" w:rsidRDefault="00914CD0" w:rsidP="005C6EC5">
      <w:pPr>
        <w:pStyle w:val="afff0"/>
        <w:spacing w:before="0"/>
      </w:pPr>
      <w:r w:rsidRPr="00413A30">
        <w:t xml:space="preserve">Предполагается, что на здоровье населения и персонала будет оказано среднее положительное воздействие, которое будет характеризоваться следующими величинами категорий: пространственный масштаб – </w:t>
      </w:r>
      <w:r w:rsidRPr="00413A30">
        <w:rPr>
          <w:i/>
        </w:rPr>
        <w:t>локальный (2 балла)</w:t>
      </w:r>
      <w:r w:rsidRPr="00413A30">
        <w:t xml:space="preserve">, временной – </w:t>
      </w:r>
      <w:r w:rsidRPr="00413A30">
        <w:rPr>
          <w:i/>
        </w:rPr>
        <w:t>средней продолжительности (2 балла)</w:t>
      </w:r>
      <w:r w:rsidRPr="00413A30">
        <w:t xml:space="preserve">, интенсивность воздействия – </w:t>
      </w:r>
      <w:r w:rsidRPr="00413A30">
        <w:rPr>
          <w:i/>
        </w:rPr>
        <w:t>незначительная (1 балл)</w:t>
      </w:r>
      <w:r w:rsidRPr="00413A30">
        <w:t xml:space="preserve">. Интегральная оценка </w:t>
      </w:r>
      <w:r w:rsidRPr="00413A30">
        <w:rPr>
          <w:i/>
        </w:rPr>
        <w:t>(5 баллов)</w:t>
      </w:r>
      <w:r w:rsidRPr="00413A30">
        <w:t>.</w:t>
      </w:r>
    </w:p>
    <w:p w14:paraId="431D5CB2" w14:textId="77777777" w:rsidR="00914CD0" w:rsidRPr="00413A30" w:rsidRDefault="00914CD0" w:rsidP="005C6EC5">
      <w:pPr>
        <w:pStyle w:val="afff0"/>
        <w:spacing w:before="0"/>
      </w:pPr>
      <w:r w:rsidRPr="00413A30">
        <w:t xml:space="preserve">Потенциальными источниками отрицательного воздействия на здоровье населения при разведочных работ могут быть: </w:t>
      </w:r>
    </w:p>
    <w:p w14:paraId="5879F067" w14:textId="77777777" w:rsidR="00914CD0" w:rsidRPr="00413A30" w:rsidRDefault="00914CD0">
      <w:pPr>
        <w:numPr>
          <w:ilvl w:val="0"/>
          <w:numId w:val="88"/>
        </w:numPr>
        <w:tabs>
          <w:tab w:val="left" w:pos="709"/>
        </w:tabs>
        <w:ind w:left="634" w:hanging="283"/>
        <w:jc w:val="both"/>
      </w:pPr>
      <w:r w:rsidRPr="00413A30">
        <w:t>выбросы загрязняющих веществ в атмосферу;</w:t>
      </w:r>
    </w:p>
    <w:p w14:paraId="59089428" w14:textId="77777777" w:rsidR="00914CD0" w:rsidRPr="00413A30" w:rsidRDefault="00914CD0">
      <w:pPr>
        <w:numPr>
          <w:ilvl w:val="0"/>
          <w:numId w:val="88"/>
        </w:numPr>
        <w:tabs>
          <w:tab w:val="left" w:pos="709"/>
        </w:tabs>
        <w:ind w:left="634" w:hanging="283"/>
        <w:jc w:val="both"/>
      </w:pPr>
      <w:r w:rsidRPr="00413A30">
        <w:t>физические факторы (электромагнитное излучение, шум, вибрация);</w:t>
      </w:r>
    </w:p>
    <w:p w14:paraId="39289C39" w14:textId="77777777" w:rsidR="00914CD0" w:rsidRPr="00413A30" w:rsidRDefault="00914CD0">
      <w:pPr>
        <w:numPr>
          <w:ilvl w:val="0"/>
          <w:numId w:val="88"/>
        </w:numPr>
        <w:tabs>
          <w:tab w:val="left" w:pos="709"/>
        </w:tabs>
        <w:ind w:left="634" w:hanging="283"/>
        <w:jc w:val="both"/>
      </w:pPr>
      <w:r w:rsidRPr="00413A30">
        <w:t>образование, транспортировка, утилизация отходов производства и потребления.</w:t>
      </w:r>
    </w:p>
    <w:p w14:paraId="65FDFA71" w14:textId="77777777" w:rsidR="00914CD0" w:rsidRPr="00413A30" w:rsidRDefault="00914CD0" w:rsidP="005C6EC5">
      <w:pPr>
        <w:pStyle w:val="afff0"/>
        <w:spacing w:before="0"/>
        <w:ind w:firstLine="634"/>
        <w:rPr>
          <w:b/>
          <w:i/>
          <w:szCs w:val="24"/>
        </w:rPr>
      </w:pPr>
      <w:r w:rsidRPr="00413A30">
        <w:rPr>
          <w:i/>
        </w:rPr>
        <w:t>Выбросы загрязняющих веществ в атмосферу</w:t>
      </w:r>
      <w:r w:rsidRPr="00413A30">
        <w:rPr>
          <w:b/>
          <w:i/>
        </w:rPr>
        <w:t xml:space="preserve"> </w:t>
      </w:r>
    </w:p>
    <w:p w14:paraId="5B7DA2AE" w14:textId="77777777" w:rsidR="00914CD0" w:rsidRPr="00413A30" w:rsidRDefault="00914CD0" w:rsidP="005C6EC5">
      <w:pPr>
        <w:pStyle w:val="afff0"/>
        <w:spacing w:before="0"/>
        <w:ind w:firstLine="634"/>
      </w:pPr>
      <w:r w:rsidRPr="00413A30">
        <w:t xml:space="preserve">Ближайшие населенные пункты располагаются вне зоны влияния выбросов, образующихся при эксплуатации проектируемых объектов. Выбросы загрязняющих веществ </w:t>
      </w:r>
      <w:r w:rsidRPr="00413A30">
        <w:lastRenderedPageBreak/>
        <w:t xml:space="preserve">в атмосферу, как показывают расчеты, не будут достигать ПДКм.р на территории жилой зоны и не будут воздействовать на здоровье населения. </w:t>
      </w:r>
    </w:p>
    <w:p w14:paraId="7DD6E10C" w14:textId="77777777" w:rsidR="00914CD0" w:rsidRPr="00413A30" w:rsidRDefault="00914CD0" w:rsidP="005C6EC5">
      <w:pPr>
        <w:pStyle w:val="afff0"/>
        <w:spacing w:before="0"/>
        <w:ind w:firstLine="634"/>
        <w:rPr>
          <w:i/>
          <w:szCs w:val="24"/>
        </w:rPr>
      </w:pPr>
      <w:r w:rsidRPr="00413A30">
        <w:rPr>
          <w:i/>
        </w:rPr>
        <w:t>Физические факторы</w:t>
      </w:r>
    </w:p>
    <w:p w14:paraId="37848285" w14:textId="77777777" w:rsidR="00914CD0" w:rsidRPr="00413A30" w:rsidRDefault="00914CD0" w:rsidP="005C6EC5">
      <w:pPr>
        <w:pStyle w:val="afff0"/>
        <w:spacing w:before="0"/>
        <w:ind w:firstLine="634"/>
      </w:pPr>
      <w:r w:rsidRPr="00413A30">
        <w:t>Потенциальным источником электромагнитного излучения может служить: силовые установки, трансформаторные подстанции, распределительные устройства и т.д. Источники электромагнитного излучения должны соответствовать требованиям санитарных норм, поэтому не будут оказывать вредного воздействия на здоровье персонала. Воздушные линии электропередач, проведенные к наземным объектам, будут проходить по пустынной местности, где нет населенных пунктов, поэтому они не окажут никакого воздействия на здоровье населения.</w:t>
      </w:r>
    </w:p>
    <w:p w14:paraId="718FF737" w14:textId="77777777" w:rsidR="00914CD0" w:rsidRPr="00413A30" w:rsidRDefault="00914CD0" w:rsidP="005C6EC5">
      <w:pPr>
        <w:tabs>
          <w:tab w:val="left" w:pos="0"/>
        </w:tabs>
        <w:jc w:val="both"/>
      </w:pPr>
      <w:r w:rsidRPr="00413A30">
        <w:tab/>
        <w:t>Основными источниками вибрации при реализации планируемых работ являются дизельные установки, насосы и другое оборудование, автотранспорт. Предусматривается использование оборудования, обеспечивающего уровень вибрации в пределах нормативных требований. В связи с удаленным расположением проектируемых объектов от поселков, население не будет подвергаться прямому и косвенному воздействию вибрации при эксплуатации объектов.</w:t>
      </w:r>
    </w:p>
    <w:p w14:paraId="512D623E" w14:textId="77777777" w:rsidR="00914CD0" w:rsidRPr="00413A30" w:rsidRDefault="00914CD0" w:rsidP="005C6EC5">
      <w:pPr>
        <w:pStyle w:val="afff0"/>
        <w:spacing w:before="0"/>
        <w:ind w:firstLine="708"/>
        <w:rPr>
          <w:i/>
          <w:szCs w:val="24"/>
        </w:rPr>
      </w:pPr>
      <w:r w:rsidRPr="00413A30">
        <w:rPr>
          <w:i/>
        </w:rPr>
        <w:t xml:space="preserve">Отходы производства и потребления </w:t>
      </w:r>
    </w:p>
    <w:p w14:paraId="551EC8C7" w14:textId="77777777" w:rsidR="00914CD0" w:rsidRPr="00413A30" w:rsidRDefault="00914CD0" w:rsidP="005C6EC5">
      <w:pPr>
        <w:pStyle w:val="afff0"/>
        <w:spacing w:before="0"/>
        <w:ind w:firstLine="708"/>
      </w:pPr>
      <w:r w:rsidRPr="00413A30">
        <w:t xml:space="preserve">Все отходы будут собираться и транспортироваться для передачи специализированным организациям для дальнейшего обращения. </w:t>
      </w:r>
    </w:p>
    <w:p w14:paraId="1909557C" w14:textId="77777777" w:rsidR="00914CD0" w:rsidRPr="00413A30" w:rsidRDefault="00914CD0" w:rsidP="005C6EC5">
      <w:pPr>
        <w:pStyle w:val="afff0"/>
        <w:spacing w:before="0"/>
        <w:ind w:firstLine="708"/>
      </w:pPr>
      <w:r w:rsidRPr="00413A30">
        <w:t>Выполнение природоохранных требований, касающихся сбора, транспортировки, утилизации отходов при реализации проектных решений позволит свести к минимуму негативное воздействие этих факторов на здоровье населения.</w:t>
      </w:r>
    </w:p>
    <w:p w14:paraId="16212BB3" w14:textId="77777777" w:rsidR="00914CD0" w:rsidRPr="00413A30" w:rsidRDefault="00914CD0" w:rsidP="005C6EC5">
      <w:pPr>
        <w:pStyle w:val="afff0"/>
        <w:spacing w:before="0"/>
        <w:ind w:firstLine="708"/>
      </w:pPr>
      <w:r w:rsidRPr="00413A30">
        <w:t xml:space="preserve">С учетом всех перечисленных выше факторов, связанных с выбросами загрязняющих веществ в атмосферу, физическими факторами, отходами производства, воздействие на здоровье оценивается следующими показателями: </w:t>
      </w:r>
      <w:r w:rsidRPr="00413A30">
        <w:rPr>
          <w:i/>
        </w:rPr>
        <w:t>пространственный масштаб – точечный (-1), временной – средней продолжительности (-2 баллов), интенсивность воздействия – слабая (-1). Интегральная оценка (-3 баллов) – низкое отрицательное.</w:t>
      </w:r>
    </w:p>
    <w:p w14:paraId="1196279B" w14:textId="77777777" w:rsidR="00914CD0" w:rsidRPr="00413A30" w:rsidRDefault="00914CD0" w:rsidP="005C6EC5">
      <w:pPr>
        <w:pStyle w:val="afff0"/>
        <w:spacing w:before="0"/>
        <w:ind w:firstLine="708"/>
      </w:pPr>
      <w:r w:rsidRPr="00413A30">
        <w:t xml:space="preserve">Интегральное воздействие на здоровье население и персонала оценивается как </w:t>
      </w:r>
      <w:r w:rsidRPr="00413A30">
        <w:rPr>
          <w:i/>
        </w:rPr>
        <w:t>положительное низкого уровня (2 балла).</w:t>
      </w:r>
    </w:p>
    <w:p w14:paraId="487A13EA" w14:textId="77777777" w:rsidR="00914CD0" w:rsidRPr="00413A30" w:rsidRDefault="00914CD0" w:rsidP="005C6EC5">
      <w:pPr>
        <w:pStyle w:val="afff0"/>
        <w:spacing w:before="0"/>
        <w:ind w:firstLine="708"/>
        <w:rPr>
          <w:b/>
          <w:i/>
          <w:szCs w:val="24"/>
        </w:rPr>
      </w:pPr>
      <w:r w:rsidRPr="00413A30">
        <w:rPr>
          <w:b/>
          <w:i/>
        </w:rPr>
        <w:t>Трудовая занятость</w:t>
      </w:r>
    </w:p>
    <w:p w14:paraId="0E5AD11A" w14:textId="77777777" w:rsidR="00914CD0" w:rsidRPr="00413A30" w:rsidRDefault="00914CD0" w:rsidP="005C6EC5">
      <w:pPr>
        <w:pStyle w:val="afff0"/>
        <w:spacing w:before="0"/>
        <w:ind w:firstLine="708"/>
      </w:pPr>
      <w:bookmarkStart w:id="452" w:name="_Toc386633660"/>
      <w:bookmarkStart w:id="453" w:name="_Toc406056466"/>
      <w:r w:rsidRPr="00413A30">
        <w:t xml:space="preserve">В решении проблем с безработицей большое значение имеет создание новых рабочих мест непосредственно на рассматриваемых объектах, а также сохранение существующих рабочих мест, за счет обеспечения заказами местных предприятий, участвующих в реализации проекта. </w:t>
      </w:r>
    </w:p>
    <w:bookmarkEnd w:id="452"/>
    <w:bookmarkEnd w:id="453"/>
    <w:p w14:paraId="4D1484CC" w14:textId="77777777" w:rsidR="00914CD0" w:rsidRPr="00413A30" w:rsidRDefault="00914CD0" w:rsidP="005C6EC5">
      <w:pPr>
        <w:pStyle w:val="afff0"/>
        <w:spacing w:before="0"/>
        <w:ind w:firstLine="708"/>
      </w:pPr>
      <w:r w:rsidRPr="00413A30">
        <w:t xml:space="preserve">Ожидается, что в сфере трудовой занятости уровень положительного воздействия при реализации проекта будет: </w:t>
      </w:r>
      <w:r w:rsidRPr="00413A30">
        <w:rPr>
          <w:i/>
        </w:rPr>
        <w:t>региональный (4 балла), продолжительный (4 балла), умеренный (3 балла). Интегральная оценка (11 баллов)</w:t>
      </w:r>
      <w:r w:rsidRPr="00413A30">
        <w:t>.</w:t>
      </w:r>
    </w:p>
    <w:p w14:paraId="27376259" w14:textId="77777777" w:rsidR="00914CD0" w:rsidRPr="00413A30" w:rsidRDefault="00914CD0" w:rsidP="005C6EC5">
      <w:pPr>
        <w:pStyle w:val="afff0"/>
        <w:spacing w:before="0"/>
        <w:ind w:firstLine="708"/>
      </w:pPr>
      <w:r w:rsidRPr="00413A30">
        <w:t xml:space="preserve">На трудовую занятость реализация проектных решений отрицательного воздействия не окажет. В целом интегральная оценка воздействия на трудовую занятость составит – </w:t>
      </w:r>
      <w:r w:rsidRPr="00413A30">
        <w:rPr>
          <w:i/>
        </w:rPr>
        <w:t>(11 баллов)</w:t>
      </w:r>
      <w:r w:rsidRPr="00413A30">
        <w:t xml:space="preserve"> и оценивается как </w:t>
      </w:r>
      <w:r w:rsidRPr="00413A30">
        <w:rPr>
          <w:i/>
        </w:rPr>
        <w:t>положительное высокого уровня</w:t>
      </w:r>
      <w:r w:rsidRPr="00413A30">
        <w:t>.</w:t>
      </w:r>
    </w:p>
    <w:p w14:paraId="12C4BAD0" w14:textId="27B8CE90" w:rsidR="00914CD0" w:rsidRPr="00413A30" w:rsidRDefault="00914CD0" w:rsidP="005C6EC5">
      <w:pPr>
        <w:pStyle w:val="afff0"/>
        <w:spacing w:before="0"/>
        <w:ind w:firstLine="708"/>
        <w:rPr>
          <w:b/>
          <w:i/>
          <w:szCs w:val="24"/>
        </w:rPr>
      </w:pPr>
      <w:r w:rsidRPr="00413A30">
        <w:rPr>
          <w:b/>
          <w:i/>
        </w:rPr>
        <w:t>Доходы и уровень жизни населения</w:t>
      </w:r>
    </w:p>
    <w:p w14:paraId="203F862C" w14:textId="77777777" w:rsidR="00914CD0" w:rsidRPr="00413A30" w:rsidRDefault="00914CD0" w:rsidP="005C6EC5">
      <w:pPr>
        <w:pStyle w:val="afff0"/>
        <w:spacing w:before="0"/>
        <w:ind w:firstLine="708"/>
      </w:pPr>
      <w:bookmarkStart w:id="454" w:name="_Toc406056468"/>
      <w:bookmarkStart w:id="455" w:name="_Toc165439902"/>
      <w:bookmarkStart w:id="456" w:name="_Toc155082962"/>
      <w:bookmarkStart w:id="457" w:name="_Toc154390712"/>
      <w:bookmarkStart w:id="458" w:name="_Toc144814954"/>
      <w:r w:rsidRPr="00413A30">
        <w:t>Реализация намечаемой деятельности окажет положительное воздействие на доходы и уровень жизни населения на территории планируемых работ, вследствие повышения занятости отдельной части граждан.</w:t>
      </w:r>
    </w:p>
    <w:p w14:paraId="400AF9D6" w14:textId="77777777" w:rsidR="00914CD0" w:rsidRPr="00413A30" w:rsidRDefault="00914CD0" w:rsidP="005C6EC5">
      <w:pPr>
        <w:pStyle w:val="afff0"/>
        <w:spacing w:before="0"/>
        <w:ind w:firstLine="708"/>
      </w:pPr>
      <w:r w:rsidRPr="00413A30">
        <w:t>Повышение уровня жизни отдельных граждан из числа местного населения за счет увеличения доходов скажется на улучшении их жизни, что будет способствовать сокращению оттока местного населения из региона.</w:t>
      </w:r>
    </w:p>
    <w:p w14:paraId="001F54E6" w14:textId="77777777" w:rsidR="00914CD0" w:rsidRPr="00413A30" w:rsidRDefault="00914CD0" w:rsidP="005C6EC5">
      <w:pPr>
        <w:pStyle w:val="afff0"/>
        <w:spacing w:before="0"/>
      </w:pPr>
      <w:r w:rsidRPr="00413A30">
        <w:t xml:space="preserve">На доходы и уровень жизни населения воздействие от планируемых работ будет следующим: </w:t>
      </w:r>
      <w:r w:rsidRPr="00413A30">
        <w:rPr>
          <w:i/>
        </w:rPr>
        <w:t>пространственный масштаб – региональный (4 балла), временной – продолжительный (4 балла), интенсивность воздействия – умеренный (3 балла). Интегральная оценка (11 баллов).</w:t>
      </w:r>
      <w:r w:rsidRPr="00413A30">
        <w:t xml:space="preserve"> </w:t>
      </w:r>
    </w:p>
    <w:p w14:paraId="4D0899FA" w14:textId="77777777" w:rsidR="00914CD0" w:rsidRPr="00413A30" w:rsidRDefault="00914CD0" w:rsidP="005C6EC5">
      <w:pPr>
        <w:pStyle w:val="afff0"/>
        <w:spacing w:before="0"/>
        <w:ind w:firstLine="708"/>
      </w:pPr>
      <w:bookmarkStart w:id="459" w:name="_Toc406056469"/>
      <w:bookmarkEnd w:id="454"/>
      <w:bookmarkEnd w:id="455"/>
      <w:bookmarkEnd w:id="456"/>
      <w:bookmarkEnd w:id="457"/>
      <w:bookmarkEnd w:id="458"/>
      <w:r w:rsidRPr="00413A30">
        <w:lastRenderedPageBreak/>
        <w:t xml:space="preserve">На доходы и уровень жизни населения </w:t>
      </w:r>
      <w:r w:rsidRPr="00413A30">
        <w:rPr>
          <w:i/>
        </w:rPr>
        <w:t>отрицательного</w:t>
      </w:r>
      <w:r w:rsidRPr="00413A30">
        <w:t xml:space="preserve"> </w:t>
      </w:r>
      <w:r w:rsidRPr="00413A30">
        <w:rPr>
          <w:i/>
        </w:rPr>
        <w:t>воздействия не ожидается</w:t>
      </w:r>
      <w:r w:rsidRPr="00413A30">
        <w:t xml:space="preserve">. В целом интегральная оценка воздействия на доходы и уровень жизни населения оценивается как </w:t>
      </w:r>
      <w:r w:rsidRPr="00413A30">
        <w:rPr>
          <w:i/>
        </w:rPr>
        <w:t>положительное высокого уровня (11 баллов).</w:t>
      </w:r>
      <w:bookmarkEnd w:id="459"/>
    </w:p>
    <w:p w14:paraId="5E07DBEB" w14:textId="77777777" w:rsidR="00914CD0" w:rsidRPr="00413A30" w:rsidRDefault="00914CD0" w:rsidP="005C6EC5">
      <w:pPr>
        <w:pStyle w:val="afff0"/>
        <w:spacing w:before="0"/>
        <w:ind w:firstLine="708"/>
        <w:rPr>
          <w:b/>
          <w:i/>
        </w:rPr>
      </w:pPr>
      <w:r w:rsidRPr="00413A30">
        <w:rPr>
          <w:b/>
          <w:i/>
        </w:rPr>
        <w:t>Особо охраняемые природные территории</w:t>
      </w:r>
    </w:p>
    <w:p w14:paraId="6E8CB543" w14:textId="77777777" w:rsidR="00914CD0" w:rsidRPr="00413A30" w:rsidRDefault="00914CD0" w:rsidP="005C6EC5">
      <w:pPr>
        <w:pStyle w:val="afff0"/>
        <w:spacing w:before="0"/>
        <w:ind w:firstLine="708"/>
        <w:rPr>
          <w:szCs w:val="24"/>
        </w:rPr>
      </w:pPr>
      <w:r w:rsidRPr="00413A30">
        <w:rPr>
          <w:szCs w:val="24"/>
        </w:rPr>
        <w:t>На рассматриваемой территории отсутствует особо охраняемые природные территориии. Воздействие – исключено.</w:t>
      </w:r>
    </w:p>
    <w:p w14:paraId="2712C4F3" w14:textId="77777777" w:rsidR="00914CD0" w:rsidRPr="00413A30" w:rsidRDefault="00914CD0" w:rsidP="005C6EC5">
      <w:pPr>
        <w:pStyle w:val="afff0"/>
        <w:spacing w:before="0"/>
        <w:ind w:firstLine="708"/>
        <w:rPr>
          <w:b/>
          <w:i/>
          <w:szCs w:val="24"/>
        </w:rPr>
      </w:pPr>
      <w:r w:rsidRPr="00413A30">
        <w:rPr>
          <w:b/>
          <w:i/>
        </w:rPr>
        <w:t>Памятники истории и культуры</w:t>
      </w:r>
    </w:p>
    <w:p w14:paraId="161A70A0" w14:textId="77777777" w:rsidR="00914CD0" w:rsidRPr="00413A30" w:rsidRDefault="00914CD0" w:rsidP="005C6EC5">
      <w:pPr>
        <w:pStyle w:val="afff0"/>
        <w:spacing w:before="0"/>
        <w:ind w:firstLine="708"/>
      </w:pPr>
      <w:r w:rsidRPr="00413A30">
        <w:t xml:space="preserve">На участках проведения планируемых работ отсутствуют зарегистрированные исторические памятники. Воздействие на памятники истории и культуры - </w:t>
      </w:r>
      <w:r w:rsidRPr="00413A30">
        <w:rPr>
          <w:i/>
        </w:rPr>
        <w:t>исключено</w:t>
      </w:r>
      <w:r w:rsidRPr="00413A30">
        <w:t>.</w:t>
      </w:r>
    </w:p>
    <w:p w14:paraId="0F5F7582" w14:textId="77777777" w:rsidR="00914CD0" w:rsidRPr="00413A30" w:rsidRDefault="00914CD0" w:rsidP="005C6EC5">
      <w:pPr>
        <w:pStyle w:val="afff0"/>
        <w:spacing w:before="0"/>
        <w:ind w:firstLine="708"/>
        <w:rPr>
          <w:b/>
          <w:i/>
          <w:szCs w:val="24"/>
        </w:rPr>
      </w:pPr>
      <w:bookmarkStart w:id="460" w:name="_Toc406056471"/>
      <w:r w:rsidRPr="00413A30">
        <w:rPr>
          <w:b/>
          <w:i/>
        </w:rPr>
        <w:t>Образование и научно-техническая сфера</w:t>
      </w:r>
    </w:p>
    <w:p w14:paraId="5C2BA55C" w14:textId="77777777" w:rsidR="00914CD0" w:rsidRPr="00413A30" w:rsidRDefault="00914CD0" w:rsidP="005C6EC5">
      <w:pPr>
        <w:pStyle w:val="afff0"/>
        <w:spacing w:before="0"/>
        <w:ind w:firstLine="708"/>
      </w:pPr>
      <w:r w:rsidRPr="00413A30">
        <w:t>При реализации проекта возрастет потребность в привлечении высококвалифицированного персонала. Наличие спроса в квалифицированном персонале стимулирует развитие образования, науки и технологий в нефтегазовой сфере, применение научно-прикладных разработок и научных исследований в региональных и областных научных центрах.</w:t>
      </w:r>
    </w:p>
    <w:p w14:paraId="1173AFEA" w14:textId="77777777" w:rsidR="00914CD0" w:rsidRPr="00413A30" w:rsidRDefault="00914CD0" w:rsidP="005C6EC5">
      <w:pPr>
        <w:pStyle w:val="afff0"/>
        <w:spacing w:before="0"/>
        <w:ind w:firstLine="708"/>
      </w:pPr>
      <w:r w:rsidRPr="00413A30">
        <w:t xml:space="preserve">Определенное положительное воздействие реализации проекта будет оказано на развитие научно-технического потенциала Республики Казахстан. В настоящее время ряд проектных организаций Казахстана участвует в разработке технической и экологической документации. </w:t>
      </w:r>
    </w:p>
    <w:p w14:paraId="1E30504B" w14:textId="77777777" w:rsidR="00914CD0" w:rsidRPr="00413A30" w:rsidRDefault="00914CD0" w:rsidP="005C6EC5">
      <w:pPr>
        <w:pStyle w:val="afff0"/>
        <w:spacing w:before="0"/>
        <w:ind w:firstLine="708"/>
        <w:rPr>
          <w:i/>
        </w:rPr>
      </w:pPr>
      <w:r w:rsidRPr="00413A30">
        <w:t xml:space="preserve">При реализации проекта, на образование и научно-техническую сферу воздействие будет следующим: в пространственном масштабе – </w:t>
      </w:r>
      <w:r w:rsidRPr="00413A30">
        <w:rPr>
          <w:i/>
        </w:rPr>
        <w:t>местным (3 балла),</w:t>
      </w:r>
      <w:r w:rsidRPr="00413A30">
        <w:t xml:space="preserve"> во временном масштабе – </w:t>
      </w:r>
      <w:r w:rsidRPr="00413A30">
        <w:rPr>
          <w:i/>
        </w:rPr>
        <w:t>продолжительным (4 балла),</w:t>
      </w:r>
      <w:r w:rsidRPr="00413A30">
        <w:t xml:space="preserve"> в масштабе интенсивности – </w:t>
      </w:r>
      <w:r w:rsidRPr="00413A30">
        <w:rPr>
          <w:i/>
        </w:rPr>
        <w:t>слабым (2)</w:t>
      </w:r>
      <w:r w:rsidRPr="00413A30">
        <w:t xml:space="preserve">. Интегральная оценка – </w:t>
      </w:r>
      <w:r w:rsidRPr="00413A30">
        <w:rPr>
          <w:i/>
        </w:rPr>
        <w:t>среднее положительное воздействие (9 баллов).</w:t>
      </w:r>
      <w:bookmarkEnd w:id="460"/>
    </w:p>
    <w:p w14:paraId="117C13BC" w14:textId="77777777" w:rsidR="00077E3C" w:rsidRPr="00413A30" w:rsidRDefault="00077E3C" w:rsidP="005C6EC5">
      <w:pPr>
        <w:tabs>
          <w:tab w:val="left" w:pos="0"/>
        </w:tabs>
        <w:jc w:val="both"/>
        <w:rPr>
          <w:rFonts w:eastAsia="Times New Roman"/>
          <w:lang w:eastAsia="ru-RU"/>
        </w:rPr>
      </w:pPr>
    </w:p>
    <w:p w14:paraId="600DBD8E" w14:textId="77777777" w:rsidR="00075398" w:rsidRPr="00413A30" w:rsidRDefault="00075398" w:rsidP="00CF3027">
      <w:pPr>
        <w:keepNext/>
        <w:numPr>
          <w:ilvl w:val="1"/>
          <w:numId w:val="72"/>
        </w:numPr>
        <w:ind w:left="0" w:firstLine="709"/>
        <w:outlineLvl w:val="1"/>
        <w:rPr>
          <w:rFonts w:eastAsia="Times New Roman"/>
          <w:b/>
          <w:bCs/>
          <w:iCs/>
          <w:szCs w:val="28"/>
        </w:rPr>
      </w:pPr>
      <w:bookmarkStart w:id="461" w:name="_Toc104822163"/>
      <w:bookmarkStart w:id="462" w:name="_Toc214549021"/>
      <w:r w:rsidRPr="00413A30">
        <w:rPr>
          <w:rFonts w:eastAsia="Times New Roman"/>
          <w:b/>
          <w:bCs/>
          <w:iCs/>
          <w:szCs w:val="28"/>
        </w:rPr>
        <w:t>Состояние здоровья населения</w:t>
      </w:r>
      <w:bookmarkEnd w:id="461"/>
      <w:bookmarkEnd w:id="462"/>
    </w:p>
    <w:p w14:paraId="0A2DDB83" w14:textId="77777777" w:rsidR="00914CD0" w:rsidRPr="00413A30" w:rsidRDefault="00914CD0" w:rsidP="005C6EC5">
      <w:pPr>
        <w:tabs>
          <w:tab w:val="left" w:pos="0"/>
        </w:tabs>
        <w:ind w:firstLine="709"/>
        <w:jc w:val="both"/>
        <w:rPr>
          <w:b/>
          <w:bCs/>
          <w:i/>
        </w:rPr>
      </w:pPr>
      <w:r w:rsidRPr="00413A30">
        <w:rPr>
          <w:b/>
          <w:bCs/>
          <w:i/>
        </w:rPr>
        <w:t>Экономический рост и развитие территории</w:t>
      </w:r>
    </w:p>
    <w:p w14:paraId="1C4AEBC9" w14:textId="77777777" w:rsidR="00914CD0" w:rsidRPr="00413A30" w:rsidRDefault="00914CD0" w:rsidP="005C6EC5">
      <w:pPr>
        <w:tabs>
          <w:tab w:val="left" w:pos="0"/>
        </w:tabs>
        <w:ind w:firstLine="709"/>
        <w:jc w:val="both"/>
        <w:rPr>
          <w:bCs/>
        </w:rPr>
      </w:pPr>
      <w:r w:rsidRPr="00413A30">
        <w:rPr>
          <w:bCs/>
        </w:rPr>
        <w:t xml:space="preserve">Возросшая деловая активность в сопутствующих производствах и в секторе обслуживания приведет к увеличению доходов и налогов, выплачиваемых в госбюджет, а также к развитию новых секторов экономики и, соответственно, к дополнительным налоговым поступлениям. Дополнительные доходы будут использоваться для развития социальной и транспортной инфраструктуры области, что приведет к длительному, устойчивому экономическому развитию региона. </w:t>
      </w:r>
    </w:p>
    <w:p w14:paraId="01444488" w14:textId="77777777" w:rsidR="00914CD0" w:rsidRPr="00413A30" w:rsidRDefault="00914CD0" w:rsidP="005C6EC5">
      <w:pPr>
        <w:tabs>
          <w:tab w:val="left" w:pos="0"/>
        </w:tabs>
        <w:ind w:firstLine="709"/>
        <w:jc w:val="both"/>
        <w:rPr>
          <w:bCs/>
        </w:rPr>
      </w:pPr>
      <w:r w:rsidRPr="00413A30">
        <w:rPr>
          <w:bCs/>
        </w:rPr>
        <w:t xml:space="preserve">При условии реализации проектных решений возможное воздействие на экономический рост и развитие будет положительным высокого уровня (12 баллов), при региональном (4 балла) пространственном масштабе воздействия, продолжительном (4 балла) временном масштабе и значительной (4 балла) интенсивности воздействия. </w:t>
      </w:r>
    </w:p>
    <w:p w14:paraId="3305C5F6" w14:textId="77777777" w:rsidR="00914CD0" w:rsidRPr="00413A30" w:rsidRDefault="00914CD0" w:rsidP="005C6EC5">
      <w:pPr>
        <w:tabs>
          <w:tab w:val="left" w:pos="0"/>
        </w:tabs>
        <w:ind w:firstLine="709"/>
        <w:jc w:val="both"/>
        <w:rPr>
          <w:bCs/>
        </w:rPr>
      </w:pPr>
      <w:r w:rsidRPr="00413A30">
        <w:rPr>
          <w:bCs/>
        </w:rPr>
        <w:t>Землепользование и сельское хозяйство</w:t>
      </w:r>
    </w:p>
    <w:p w14:paraId="7F883CD1" w14:textId="77777777" w:rsidR="00914CD0" w:rsidRPr="00413A30" w:rsidRDefault="00914CD0" w:rsidP="005C6EC5">
      <w:pPr>
        <w:tabs>
          <w:tab w:val="left" w:pos="0"/>
        </w:tabs>
        <w:ind w:firstLine="709"/>
        <w:jc w:val="both"/>
        <w:rPr>
          <w:bCs/>
        </w:rPr>
      </w:pPr>
      <w:r w:rsidRPr="00413A30">
        <w:rPr>
          <w:bCs/>
        </w:rPr>
        <w:t>Изъятие и отвод земель осуществляется на основе положений Земельного кодекса Республики Казахстан и в соответствии с существующими нормативно-правовыми документами. В соответствии со ст.32 Земельного кодекса РК право на землепользование для осуществления своей деятельности предоставляется в виде права временного землепользования. За земельные участки, предоставленные государством в аренду, взимается плата за пользование земельными участками. Порядок исчисления и уплаты в доход бюджета платы за пользование земельными участками определяется в соответствии с налоговым законодательством Республики Казахстан.</w:t>
      </w:r>
    </w:p>
    <w:p w14:paraId="28920A16" w14:textId="77777777" w:rsidR="00914CD0" w:rsidRPr="00413A30" w:rsidRDefault="00914CD0" w:rsidP="005C6EC5">
      <w:pPr>
        <w:pStyle w:val="afff0"/>
        <w:spacing w:before="0"/>
        <w:ind w:firstLine="634"/>
      </w:pPr>
      <w:r w:rsidRPr="00413A30">
        <w:t>Временно изымаемые земли, после проведения рекультивации, в установленном порядке будут возвращены местным органам власти. Вся инфраструктура будет размещена в границах отвода земель. Воздействие не повлияет на изменения в повседневной жизни населения. Никакого воздействия на сельское хозяйство при эксплуатации наземных объектов не ожидается.</w:t>
      </w:r>
    </w:p>
    <w:p w14:paraId="0599BC4C" w14:textId="77777777" w:rsidR="00914CD0" w:rsidRPr="00413A30" w:rsidRDefault="00914CD0" w:rsidP="005C6EC5">
      <w:pPr>
        <w:pStyle w:val="afff0"/>
        <w:spacing w:before="0"/>
        <w:ind w:firstLine="634"/>
        <w:rPr>
          <w:b/>
          <w:i/>
          <w:szCs w:val="24"/>
        </w:rPr>
      </w:pPr>
      <w:r w:rsidRPr="00413A30">
        <w:rPr>
          <w:b/>
          <w:i/>
        </w:rPr>
        <w:t>Инвестиционная деятельность</w:t>
      </w:r>
    </w:p>
    <w:p w14:paraId="75D95BF7" w14:textId="77777777" w:rsidR="00914CD0" w:rsidRPr="00413A30" w:rsidRDefault="00914CD0" w:rsidP="005C6EC5">
      <w:pPr>
        <w:pStyle w:val="afff0"/>
        <w:spacing w:before="0"/>
        <w:ind w:firstLine="634"/>
      </w:pPr>
      <w:r w:rsidRPr="00413A30">
        <w:lastRenderedPageBreak/>
        <w:t>Приток инвестиций и налоговых поступлений будет способствовать развитию как социальной, так и экономической сфер в регионе.</w:t>
      </w:r>
    </w:p>
    <w:p w14:paraId="2EAA00F4" w14:textId="77777777" w:rsidR="00914CD0" w:rsidRPr="00413A30" w:rsidRDefault="00914CD0" w:rsidP="005C6EC5">
      <w:pPr>
        <w:pStyle w:val="afff0"/>
        <w:spacing w:before="0"/>
        <w:ind w:firstLine="634"/>
      </w:pPr>
      <w:r w:rsidRPr="00413A30">
        <w:t xml:space="preserve">В целом, намечаемая деятельность положительно повлияет на степень развития региона, его привлекательность для инвестиций. Это будет способствовать увеличению поступлений денежных средств в областные бюджеты, развитию системы пенсионного, социального обеспечения, образования, здравоохранения. </w:t>
      </w:r>
    </w:p>
    <w:p w14:paraId="4AF34B9C" w14:textId="12C89C3F" w:rsidR="00914CD0" w:rsidRPr="00413A30" w:rsidRDefault="00914CD0" w:rsidP="00315345">
      <w:pPr>
        <w:pStyle w:val="afff0"/>
        <w:spacing w:before="0"/>
        <w:ind w:firstLine="634"/>
      </w:pPr>
      <w:r w:rsidRPr="00413A30">
        <w:t xml:space="preserve">Разработка месторождения </w:t>
      </w:r>
      <w:r w:rsidR="001E4ACF" w:rsidRPr="00413A30">
        <w:rPr>
          <w:lang w:val="kk-KZ"/>
        </w:rPr>
        <w:t xml:space="preserve">Лактыбай </w:t>
      </w:r>
      <w:r w:rsidR="009334E2" w:rsidRPr="00413A30">
        <w:rPr>
          <w:lang w:val="kk-KZ"/>
        </w:rPr>
        <w:t xml:space="preserve"> </w:t>
      </w:r>
      <w:r w:rsidRPr="00413A30">
        <w:t xml:space="preserve">на инвестиционную деятельность окажет </w:t>
      </w:r>
      <w:r w:rsidRPr="00413A30">
        <w:rPr>
          <w:i/>
        </w:rPr>
        <w:t>положительное воздействие высокого уровня (11 баллов)</w:t>
      </w:r>
      <w:r w:rsidRPr="00413A30">
        <w:t xml:space="preserve">, так как пространственный масштаб воздействия будет </w:t>
      </w:r>
      <w:r w:rsidRPr="00413A30">
        <w:rPr>
          <w:i/>
        </w:rPr>
        <w:t>региональный (4 балла)</w:t>
      </w:r>
      <w:r w:rsidRPr="00413A30">
        <w:t xml:space="preserve">, временной </w:t>
      </w:r>
      <w:r w:rsidRPr="00413A30">
        <w:rPr>
          <w:i/>
        </w:rPr>
        <w:t xml:space="preserve">продолжительный </w:t>
      </w:r>
      <w:r w:rsidRPr="00413A30">
        <w:rPr>
          <w:i/>
        </w:rPr>
        <w:br/>
        <w:t>(4 балла)</w:t>
      </w:r>
      <w:r w:rsidRPr="00413A30">
        <w:t xml:space="preserve">, а интенсивность – </w:t>
      </w:r>
      <w:r w:rsidRPr="00413A30">
        <w:rPr>
          <w:i/>
        </w:rPr>
        <w:t>умеренная (3 балла)</w:t>
      </w:r>
      <w:r w:rsidRPr="00413A30">
        <w:t>.</w:t>
      </w:r>
    </w:p>
    <w:p w14:paraId="72A877A3" w14:textId="77777777" w:rsidR="00914CD0" w:rsidRPr="00413A30" w:rsidRDefault="00914CD0" w:rsidP="005C6EC5">
      <w:pPr>
        <w:pStyle w:val="afff0"/>
        <w:spacing w:before="0"/>
        <w:ind w:firstLine="708"/>
      </w:pPr>
      <w:r w:rsidRPr="00413A30">
        <w:t xml:space="preserve">Результаты оценки возможных воздействий на социально-экономическую сферу приведены в матрице и интегральной оценке воздействия (таблица 5.14). </w:t>
      </w:r>
    </w:p>
    <w:p w14:paraId="47AA698C" w14:textId="77777777" w:rsidR="00914CD0" w:rsidRPr="00413A30" w:rsidRDefault="00914CD0" w:rsidP="005C6EC5">
      <w:pPr>
        <w:pStyle w:val="affffffff0"/>
        <w:spacing w:before="0" w:after="0"/>
        <w:ind w:firstLine="709"/>
        <w:jc w:val="left"/>
        <w:rPr>
          <w:color w:val="auto"/>
          <w:sz w:val="20"/>
          <w:szCs w:val="20"/>
        </w:rPr>
      </w:pPr>
      <w:bookmarkStart w:id="463" w:name="_Toc323131391"/>
      <w:bookmarkStart w:id="464" w:name="_Toc523998771"/>
      <w:bookmarkStart w:id="465" w:name="_Toc7865347"/>
      <w:bookmarkStart w:id="466" w:name="_Toc63426719"/>
      <w:bookmarkStart w:id="467" w:name="_Toc113009277"/>
      <w:bookmarkStart w:id="468" w:name="_Toc136941303"/>
      <w:bookmarkStart w:id="469" w:name="_Toc155083260"/>
      <w:bookmarkStart w:id="470" w:name="_Toc154392034"/>
      <w:bookmarkStart w:id="471" w:name="_Toc164162642"/>
      <w:bookmarkStart w:id="472" w:name="_Toc173581521"/>
    </w:p>
    <w:p w14:paraId="6F9FF1FA" w14:textId="7B2B2457" w:rsidR="00914CD0" w:rsidRPr="00413A30" w:rsidRDefault="000D42B3" w:rsidP="005C6EC5">
      <w:pPr>
        <w:pStyle w:val="affffffff0"/>
        <w:spacing w:before="0" w:after="0"/>
        <w:ind w:firstLine="709"/>
        <w:jc w:val="left"/>
        <w:rPr>
          <w:color w:val="auto"/>
          <w:sz w:val="20"/>
          <w:szCs w:val="20"/>
        </w:rPr>
      </w:pPr>
      <w:bookmarkStart w:id="473" w:name="_Toc236236825"/>
      <w:r>
        <w:rPr>
          <w:color w:val="auto"/>
          <w:sz w:val="20"/>
          <w:szCs w:val="20"/>
        </w:rPr>
        <w:t>Таблица</w:t>
      </w:r>
      <w:r w:rsidR="00914CD0" w:rsidRPr="00413A30">
        <w:rPr>
          <w:color w:val="auto"/>
          <w:sz w:val="20"/>
          <w:szCs w:val="20"/>
        </w:rPr>
        <w:t xml:space="preserve"> </w:t>
      </w:r>
      <w:r w:rsidR="00022625">
        <w:rPr>
          <w:color w:val="auto"/>
          <w:sz w:val="20"/>
          <w:szCs w:val="20"/>
        </w:rPr>
        <w:fldChar w:fldCharType="begin"/>
      </w:r>
      <w:r w:rsidR="00022625">
        <w:rPr>
          <w:color w:val="auto"/>
          <w:sz w:val="20"/>
          <w:szCs w:val="20"/>
        </w:rPr>
        <w:instrText xml:space="preserve"> STYLEREF 1 \s </w:instrText>
      </w:r>
      <w:r w:rsidR="00022625">
        <w:rPr>
          <w:color w:val="auto"/>
          <w:sz w:val="20"/>
          <w:szCs w:val="20"/>
        </w:rPr>
        <w:fldChar w:fldCharType="separate"/>
      </w:r>
      <w:r w:rsidR="00D6182F">
        <w:rPr>
          <w:noProof/>
          <w:color w:val="auto"/>
          <w:sz w:val="20"/>
          <w:szCs w:val="20"/>
        </w:rPr>
        <w:t>5</w:t>
      </w:r>
      <w:r w:rsidR="00022625">
        <w:rPr>
          <w:color w:val="auto"/>
          <w:sz w:val="20"/>
          <w:szCs w:val="20"/>
        </w:rPr>
        <w:fldChar w:fldCharType="end"/>
      </w:r>
      <w:r w:rsidR="00022625">
        <w:rPr>
          <w:color w:val="auto"/>
          <w:sz w:val="20"/>
          <w:szCs w:val="20"/>
        </w:rPr>
        <w:t>.</w:t>
      </w:r>
      <w:r w:rsidR="00022625">
        <w:rPr>
          <w:color w:val="auto"/>
          <w:sz w:val="20"/>
          <w:szCs w:val="20"/>
        </w:rPr>
        <w:fldChar w:fldCharType="begin"/>
      </w:r>
      <w:r w:rsidR="00022625">
        <w:rPr>
          <w:color w:val="auto"/>
          <w:sz w:val="20"/>
          <w:szCs w:val="20"/>
        </w:rPr>
        <w:instrText xml:space="preserve"> SEQ Таблица \* ARABIC \s 1 </w:instrText>
      </w:r>
      <w:r w:rsidR="00022625">
        <w:rPr>
          <w:color w:val="auto"/>
          <w:sz w:val="20"/>
          <w:szCs w:val="20"/>
        </w:rPr>
        <w:fldChar w:fldCharType="separate"/>
      </w:r>
      <w:r w:rsidR="00D6182F">
        <w:rPr>
          <w:noProof/>
          <w:color w:val="auto"/>
          <w:sz w:val="20"/>
          <w:szCs w:val="20"/>
        </w:rPr>
        <w:t>14</w:t>
      </w:r>
      <w:r w:rsidR="00022625">
        <w:rPr>
          <w:color w:val="auto"/>
          <w:sz w:val="20"/>
          <w:szCs w:val="20"/>
        </w:rPr>
        <w:fldChar w:fldCharType="end"/>
      </w:r>
      <w:r w:rsidR="00914CD0" w:rsidRPr="00413A30">
        <w:rPr>
          <w:rFonts w:eastAsia="CIDFont+F2"/>
          <w:color w:val="auto"/>
          <w:sz w:val="20"/>
          <w:szCs w:val="20"/>
        </w:rPr>
        <w:t xml:space="preserve">  - </w:t>
      </w:r>
      <w:r w:rsidR="00914CD0" w:rsidRPr="00413A30">
        <w:rPr>
          <w:color w:val="auto"/>
          <w:sz w:val="20"/>
          <w:szCs w:val="20"/>
        </w:rPr>
        <w:t>Матрица результатов оценки воздействий на социально-экономическую сферу</w:t>
      </w:r>
      <w:bookmarkEnd w:id="463"/>
      <w:bookmarkEnd w:id="464"/>
      <w:bookmarkEnd w:id="465"/>
      <w:bookmarkEnd w:id="466"/>
      <w:bookmarkEnd w:id="467"/>
      <w:bookmarkEnd w:id="468"/>
      <w:bookmarkEnd w:id="469"/>
      <w:bookmarkEnd w:id="470"/>
      <w:bookmarkEnd w:id="471"/>
      <w:bookmarkEnd w:id="472"/>
      <w:bookmarkEnd w:id="473"/>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713"/>
        <w:gridCol w:w="2128"/>
        <w:gridCol w:w="1461"/>
        <w:gridCol w:w="1782"/>
        <w:gridCol w:w="1393"/>
        <w:gridCol w:w="1132"/>
      </w:tblGrid>
      <w:tr w:rsidR="005F7A23" w:rsidRPr="00413A30" w14:paraId="3CA70F90" w14:textId="77777777" w:rsidTr="00936576">
        <w:trPr>
          <w:tblHeader/>
          <w:jc w:val="center"/>
        </w:trPr>
        <w:tc>
          <w:tcPr>
            <w:tcW w:w="891" w:type="pct"/>
            <w:vMerge w:val="restart"/>
            <w:vAlign w:val="center"/>
            <w:hideMark/>
          </w:tcPr>
          <w:p w14:paraId="66130705" w14:textId="77777777" w:rsidR="00914CD0" w:rsidRPr="00413A30" w:rsidRDefault="00914CD0" w:rsidP="005C6EC5">
            <w:pPr>
              <w:pStyle w:val="TEXTOFTABLE"/>
              <w:spacing w:line="256" w:lineRule="auto"/>
              <w:ind w:left="-57" w:right="-57"/>
              <w:rPr>
                <w:rFonts w:ascii="Times New Roman" w:hAnsi="Times New Roman"/>
                <w:b/>
                <w:szCs w:val="18"/>
                <w:lang w:eastAsia="en-US"/>
              </w:rPr>
            </w:pPr>
            <w:r w:rsidRPr="00413A30">
              <w:rPr>
                <w:rFonts w:ascii="Times New Roman" w:hAnsi="Times New Roman"/>
                <w:b/>
                <w:szCs w:val="18"/>
                <w:lang w:eastAsia="en-US"/>
              </w:rPr>
              <w:t>Отрицательное или положительное воздействие</w:t>
            </w:r>
          </w:p>
        </w:tc>
        <w:tc>
          <w:tcPr>
            <w:tcW w:w="1107" w:type="pct"/>
            <w:vMerge w:val="restart"/>
            <w:vAlign w:val="center"/>
            <w:hideMark/>
          </w:tcPr>
          <w:p w14:paraId="030126C2" w14:textId="77777777" w:rsidR="00914CD0" w:rsidRPr="00413A30" w:rsidRDefault="00914CD0" w:rsidP="005C6EC5">
            <w:pPr>
              <w:pStyle w:val="TEXTOFTABLE"/>
              <w:spacing w:line="256" w:lineRule="auto"/>
              <w:ind w:left="-57" w:right="-57"/>
              <w:rPr>
                <w:rFonts w:ascii="Times New Roman" w:hAnsi="Times New Roman"/>
                <w:b/>
                <w:szCs w:val="18"/>
                <w:lang w:eastAsia="en-US"/>
              </w:rPr>
            </w:pPr>
            <w:r w:rsidRPr="00413A30">
              <w:rPr>
                <w:rFonts w:ascii="Times New Roman" w:hAnsi="Times New Roman"/>
                <w:b/>
                <w:szCs w:val="18"/>
                <w:lang w:eastAsia="en-US"/>
              </w:rPr>
              <w:t>Компонент</w:t>
            </w:r>
            <w:r w:rsidRPr="00413A30">
              <w:rPr>
                <w:rFonts w:ascii="Times New Roman" w:hAnsi="Times New Roman"/>
                <w:b/>
                <w:szCs w:val="18"/>
                <w:lang w:eastAsia="en-US"/>
              </w:rPr>
              <w:br/>
              <w:t>среды</w:t>
            </w:r>
          </w:p>
        </w:tc>
        <w:tc>
          <w:tcPr>
            <w:tcW w:w="2412" w:type="pct"/>
            <w:gridSpan w:val="3"/>
            <w:vAlign w:val="center"/>
            <w:hideMark/>
          </w:tcPr>
          <w:p w14:paraId="5E388F15" w14:textId="77777777" w:rsidR="00914CD0" w:rsidRPr="00413A30" w:rsidRDefault="00914CD0" w:rsidP="005C6EC5">
            <w:pPr>
              <w:pStyle w:val="TEXTOFTABLE"/>
              <w:spacing w:line="256" w:lineRule="auto"/>
              <w:ind w:left="-57" w:right="-57"/>
              <w:rPr>
                <w:rFonts w:ascii="Times New Roman" w:hAnsi="Times New Roman"/>
                <w:b/>
                <w:szCs w:val="18"/>
                <w:lang w:eastAsia="en-US"/>
              </w:rPr>
            </w:pPr>
            <w:r w:rsidRPr="00413A30">
              <w:rPr>
                <w:rFonts w:ascii="Times New Roman" w:hAnsi="Times New Roman"/>
                <w:b/>
                <w:szCs w:val="18"/>
                <w:lang w:eastAsia="en-US"/>
              </w:rPr>
              <w:t>Категории воздействия, балл</w:t>
            </w:r>
          </w:p>
        </w:tc>
        <w:tc>
          <w:tcPr>
            <w:tcW w:w="589" w:type="pct"/>
            <w:vMerge w:val="restart"/>
            <w:vAlign w:val="center"/>
            <w:hideMark/>
          </w:tcPr>
          <w:p w14:paraId="3AD5F1B9" w14:textId="77777777" w:rsidR="00914CD0" w:rsidRPr="00413A30" w:rsidRDefault="00914CD0" w:rsidP="005C6EC5">
            <w:pPr>
              <w:pStyle w:val="TEXTOFTABLE"/>
              <w:spacing w:line="256" w:lineRule="auto"/>
              <w:ind w:left="-57" w:right="-57"/>
              <w:rPr>
                <w:rFonts w:ascii="Times New Roman" w:hAnsi="Times New Roman"/>
                <w:b/>
                <w:szCs w:val="18"/>
                <w:lang w:eastAsia="en-US"/>
              </w:rPr>
            </w:pPr>
            <w:r w:rsidRPr="00413A30">
              <w:rPr>
                <w:rFonts w:ascii="Times New Roman" w:hAnsi="Times New Roman"/>
                <w:b/>
                <w:szCs w:val="18"/>
                <w:lang w:eastAsia="en-US"/>
              </w:rPr>
              <w:t xml:space="preserve">Интегр. </w:t>
            </w:r>
            <w:r w:rsidRPr="00413A30">
              <w:rPr>
                <w:rFonts w:ascii="Times New Roman" w:hAnsi="Times New Roman"/>
                <w:b/>
                <w:szCs w:val="18"/>
                <w:lang w:eastAsia="en-US"/>
              </w:rPr>
              <w:br/>
              <w:t>оценка, балл</w:t>
            </w:r>
          </w:p>
        </w:tc>
      </w:tr>
      <w:tr w:rsidR="005F7A23" w:rsidRPr="00413A30" w14:paraId="5DB1BEAD" w14:textId="77777777" w:rsidTr="00936576">
        <w:trPr>
          <w:tblHeader/>
          <w:jc w:val="center"/>
        </w:trPr>
        <w:tc>
          <w:tcPr>
            <w:tcW w:w="891" w:type="pct"/>
            <w:vMerge/>
            <w:vAlign w:val="center"/>
            <w:hideMark/>
          </w:tcPr>
          <w:p w14:paraId="700CDA7B" w14:textId="77777777" w:rsidR="00914CD0" w:rsidRPr="00413A30" w:rsidRDefault="00914CD0" w:rsidP="005C6EC5">
            <w:pPr>
              <w:spacing w:line="256" w:lineRule="auto"/>
              <w:rPr>
                <w:b/>
                <w:sz w:val="18"/>
                <w:szCs w:val="18"/>
                <w:lang w:eastAsia="en-US"/>
              </w:rPr>
            </w:pPr>
          </w:p>
        </w:tc>
        <w:tc>
          <w:tcPr>
            <w:tcW w:w="1107" w:type="pct"/>
            <w:vMerge/>
            <w:vAlign w:val="center"/>
            <w:hideMark/>
          </w:tcPr>
          <w:p w14:paraId="3826925A" w14:textId="77777777" w:rsidR="00914CD0" w:rsidRPr="00413A30" w:rsidRDefault="00914CD0" w:rsidP="005C6EC5">
            <w:pPr>
              <w:spacing w:line="256" w:lineRule="auto"/>
              <w:rPr>
                <w:b/>
                <w:sz w:val="18"/>
                <w:szCs w:val="18"/>
                <w:lang w:eastAsia="en-US"/>
              </w:rPr>
            </w:pPr>
          </w:p>
        </w:tc>
        <w:tc>
          <w:tcPr>
            <w:tcW w:w="760" w:type="pct"/>
            <w:vAlign w:val="center"/>
            <w:hideMark/>
          </w:tcPr>
          <w:p w14:paraId="3AC94F4D" w14:textId="77777777" w:rsidR="00914CD0" w:rsidRPr="00413A30" w:rsidRDefault="00914CD0" w:rsidP="005C6EC5">
            <w:pPr>
              <w:pStyle w:val="TEXTOFTABLE"/>
              <w:spacing w:line="256" w:lineRule="auto"/>
              <w:ind w:left="-57" w:right="-57"/>
              <w:rPr>
                <w:rFonts w:ascii="Times New Roman" w:hAnsi="Times New Roman"/>
                <w:b/>
                <w:szCs w:val="18"/>
                <w:lang w:eastAsia="en-US"/>
              </w:rPr>
            </w:pPr>
            <w:r w:rsidRPr="00413A30">
              <w:rPr>
                <w:rFonts w:ascii="Times New Roman" w:hAnsi="Times New Roman"/>
                <w:b/>
                <w:szCs w:val="18"/>
                <w:lang w:eastAsia="en-US"/>
              </w:rPr>
              <w:t>Пространств. масштаб</w:t>
            </w:r>
          </w:p>
        </w:tc>
        <w:tc>
          <w:tcPr>
            <w:tcW w:w="927" w:type="pct"/>
            <w:vAlign w:val="center"/>
            <w:hideMark/>
          </w:tcPr>
          <w:p w14:paraId="57F4172F" w14:textId="77777777" w:rsidR="00914CD0" w:rsidRPr="00413A30" w:rsidRDefault="00914CD0" w:rsidP="005C6EC5">
            <w:pPr>
              <w:pStyle w:val="TEXTOFTABLE"/>
              <w:spacing w:line="256" w:lineRule="auto"/>
              <w:ind w:left="-57" w:right="-57"/>
              <w:rPr>
                <w:rFonts w:ascii="Times New Roman" w:hAnsi="Times New Roman"/>
                <w:b/>
                <w:szCs w:val="18"/>
                <w:lang w:eastAsia="en-US"/>
              </w:rPr>
            </w:pPr>
            <w:r w:rsidRPr="00413A30">
              <w:rPr>
                <w:rFonts w:ascii="Times New Roman" w:hAnsi="Times New Roman"/>
                <w:b/>
                <w:szCs w:val="18"/>
                <w:lang w:eastAsia="en-US"/>
              </w:rPr>
              <w:t>Временной</w:t>
            </w:r>
            <w:r w:rsidRPr="00413A30">
              <w:rPr>
                <w:rFonts w:ascii="Times New Roman" w:hAnsi="Times New Roman"/>
                <w:b/>
                <w:szCs w:val="18"/>
                <w:lang w:eastAsia="en-US"/>
              </w:rPr>
              <w:br/>
              <w:t>масштаб</w:t>
            </w:r>
          </w:p>
        </w:tc>
        <w:tc>
          <w:tcPr>
            <w:tcW w:w="725" w:type="pct"/>
            <w:vAlign w:val="center"/>
            <w:hideMark/>
          </w:tcPr>
          <w:p w14:paraId="4A2A5A96" w14:textId="77777777" w:rsidR="00914CD0" w:rsidRPr="00413A30" w:rsidRDefault="00914CD0" w:rsidP="005C6EC5">
            <w:pPr>
              <w:pStyle w:val="TEXTOFTABLE"/>
              <w:spacing w:line="256" w:lineRule="auto"/>
              <w:ind w:left="-57" w:right="-57"/>
              <w:rPr>
                <w:rFonts w:ascii="Times New Roman" w:hAnsi="Times New Roman"/>
                <w:b/>
                <w:szCs w:val="18"/>
                <w:lang w:eastAsia="en-US"/>
              </w:rPr>
            </w:pPr>
            <w:r w:rsidRPr="00413A30">
              <w:rPr>
                <w:rFonts w:ascii="Times New Roman" w:hAnsi="Times New Roman"/>
                <w:b/>
                <w:szCs w:val="18"/>
                <w:lang w:eastAsia="en-US"/>
              </w:rPr>
              <w:t>Интенсивн.</w:t>
            </w:r>
            <w:r w:rsidRPr="00413A30">
              <w:rPr>
                <w:rFonts w:ascii="Times New Roman" w:hAnsi="Times New Roman"/>
                <w:b/>
                <w:szCs w:val="18"/>
                <w:lang w:eastAsia="en-US"/>
              </w:rPr>
              <w:br/>
              <w:t>воздействия</w:t>
            </w:r>
          </w:p>
        </w:tc>
        <w:tc>
          <w:tcPr>
            <w:tcW w:w="589" w:type="pct"/>
            <w:vMerge/>
            <w:vAlign w:val="center"/>
            <w:hideMark/>
          </w:tcPr>
          <w:p w14:paraId="55E217A3" w14:textId="77777777" w:rsidR="00914CD0" w:rsidRPr="00413A30" w:rsidRDefault="00914CD0" w:rsidP="005C6EC5">
            <w:pPr>
              <w:spacing w:line="256" w:lineRule="auto"/>
              <w:rPr>
                <w:b/>
                <w:sz w:val="18"/>
                <w:szCs w:val="18"/>
                <w:lang w:eastAsia="en-US"/>
              </w:rPr>
            </w:pPr>
          </w:p>
        </w:tc>
      </w:tr>
      <w:tr w:rsidR="005F7A23" w:rsidRPr="00413A30" w14:paraId="20E8D32F" w14:textId="77777777" w:rsidTr="00936576">
        <w:trPr>
          <w:jc w:val="center"/>
        </w:trPr>
        <w:tc>
          <w:tcPr>
            <w:tcW w:w="891" w:type="pct"/>
            <w:vMerge w:val="restart"/>
            <w:vAlign w:val="center"/>
            <w:hideMark/>
          </w:tcPr>
          <w:p w14:paraId="06ECD35C" w14:textId="77777777" w:rsidR="00914CD0" w:rsidRPr="00413A30" w:rsidRDefault="00914CD0" w:rsidP="005C6EC5">
            <w:pPr>
              <w:pStyle w:val="TEXTOFTABLE"/>
              <w:spacing w:line="256" w:lineRule="auto"/>
              <w:ind w:left="-57" w:right="-57"/>
              <w:rPr>
                <w:rFonts w:ascii="Times New Roman" w:hAnsi="Times New Roman"/>
                <w:i/>
                <w:szCs w:val="18"/>
                <w:lang w:eastAsia="en-US"/>
              </w:rPr>
            </w:pPr>
            <w:r w:rsidRPr="00413A30">
              <w:rPr>
                <w:rFonts w:ascii="Times New Roman" w:hAnsi="Times New Roman"/>
                <w:i/>
                <w:szCs w:val="18"/>
                <w:lang w:eastAsia="en-US"/>
              </w:rPr>
              <w:t>Положительное</w:t>
            </w:r>
          </w:p>
        </w:tc>
        <w:tc>
          <w:tcPr>
            <w:tcW w:w="1107" w:type="pct"/>
            <w:vAlign w:val="center"/>
            <w:hideMark/>
          </w:tcPr>
          <w:p w14:paraId="46752219" w14:textId="77777777" w:rsidR="00914CD0" w:rsidRPr="00413A30" w:rsidRDefault="00914CD0" w:rsidP="005C6EC5">
            <w:pPr>
              <w:pStyle w:val="TEXTOFTABLE"/>
              <w:spacing w:line="256" w:lineRule="auto"/>
              <w:ind w:left="-57" w:right="-57"/>
              <w:rPr>
                <w:rFonts w:ascii="Times New Roman" w:hAnsi="Times New Roman"/>
                <w:szCs w:val="18"/>
                <w:lang w:eastAsia="en-US"/>
              </w:rPr>
            </w:pPr>
            <w:r w:rsidRPr="00413A30">
              <w:rPr>
                <w:rFonts w:ascii="Times New Roman" w:hAnsi="Times New Roman"/>
                <w:szCs w:val="18"/>
                <w:lang w:eastAsia="en-US"/>
              </w:rPr>
              <w:t>Здоровье</w:t>
            </w:r>
          </w:p>
        </w:tc>
        <w:tc>
          <w:tcPr>
            <w:tcW w:w="760" w:type="pct"/>
            <w:vAlign w:val="center"/>
            <w:hideMark/>
          </w:tcPr>
          <w:p w14:paraId="16AA0355" w14:textId="77777777" w:rsidR="00914CD0" w:rsidRPr="00413A30" w:rsidRDefault="00914CD0" w:rsidP="005C6EC5">
            <w:pPr>
              <w:pStyle w:val="TEXTOFTABLE"/>
              <w:spacing w:line="256" w:lineRule="auto"/>
              <w:ind w:left="-57" w:right="-57"/>
              <w:rPr>
                <w:rFonts w:ascii="Times New Roman" w:hAnsi="Times New Roman"/>
                <w:szCs w:val="18"/>
                <w:lang w:eastAsia="en-US"/>
              </w:rPr>
            </w:pPr>
            <w:r w:rsidRPr="00413A30">
              <w:rPr>
                <w:rFonts w:ascii="Times New Roman" w:hAnsi="Times New Roman"/>
                <w:szCs w:val="18"/>
                <w:lang w:eastAsia="en-US"/>
              </w:rPr>
              <w:t>Локальный</w:t>
            </w:r>
            <w:r w:rsidRPr="00413A30">
              <w:rPr>
                <w:rFonts w:ascii="Times New Roman" w:hAnsi="Times New Roman"/>
                <w:szCs w:val="18"/>
                <w:lang w:eastAsia="en-US"/>
              </w:rPr>
              <w:br/>
              <w:t>(2)</w:t>
            </w:r>
          </w:p>
        </w:tc>
        <w:tc>
          <w:tcPr>
            <w:tcW w:w="927" w:type="pct"/>
            <w:vAlign w:val="center"/>
            <w:hideMark/>
          </w:tcPr>
          <w:p w14:paraId="134E9D16" w14:textId="77777777" w:rsidR="00914CD0" w:rsidRPr="00413A30" w:rsidRDefault="00914CD0" w:rsidP="005C6EC5">
            <w:pPr>
              <w:pStyle w:val="TEXTOFTABLE"/>
              <w:spacing w:line="256" w:lineRule="auto"/>
              <w:ind w:left="-57" w:right="-57"/>
              <w:rPr>
                <w:rFonts w:ascii="Times New Roman" w:hAnsi="Times New Roman"/>
                <w:szCs w:val="18"/>
                <w:lang w:eastAsia="en-US"/>
              </w:rPr>
            </w:pPr>
            <w:r w:rsidRPr="00413A30">
              <w:rPr>
                <w:rFonts w:ascii="Times New Roman" w:hAnsi="Times New Roman"/>
                <w:szCs w:val="18"/>
                <w:lang w:eastAsia="en-US"/>
              </w:rPr>
              <w:t>Средней продолжительности</w:t>
            </w:r>
            <w:r w:rsidRPr="00413A30">
              <w:rPr>
                <w:rFonts w:ascii="Times New Roman" w:hAnsi="Times New Roman"/>
                <w:szCs w:val="18"/>
                <w:lang w:eastAsia="en-US"/>
              </w:rPr>
              <w:br/>
              <w:t>(2)</w:t>
            </w:r>
          </w:p>
        </w:tc>
        <w:tc>
          <w:tcPr>
            <w:tcW w:w="725" w:type="pct"/>
            <w:vAlign w:val="center"/>
            <w:hideMark/>
          </w:tcPr>
          <w:p w14:paraId="49ED1A3A" w14:textId="77777777" w:rsidR="00914CD0" w:rsidRPr="00413A30" w:rsidRDefault="00914CD0" w:rsidP="005C6EC5">
            <w:pPr>
              <w:pStyle w:val="TEXTOFTABLE"/>
              <w:spacing w:line="256" w:lineRule="auto"/>
              <w:ind w:left="-57" w:right="-57"/>
              <w:rPr>
                <w:rFonts w:ascii="Times New Roman" w:hAnsi="Times New Roman"/>
                <w:szCs w:val="18"/>
                <w:lang w:eastAsia="en-US"/>
              </w:rPr>
            </w:pPr>
            <w:r w:rsidRPr="00413A30">
              <w:rPr>
                <w:rFonts w:ascii="Times New Roman" w:hAnsi="Times New Roman"/>
                <w:szCs w:val="18"/>
                <w:lang w:eastAsia="en-US"/>
              </w:rPr>
              <w:t xml:space="preserve">Незначительная </w:t>
            </w:r>
            <w:r w:rsidRPr="00413A30">
              <w:rPr>
                <w:rFonts w:ascii="Times New Roman" w:hAnsi="Times New Roman"/>
                <w:szCs w:val="18"/>
                <w:lang w:eastAsia="en-US"/>
              </w:rPr>
              <w:br/>
              <w:t>(1)</w:t>
            </w:r>
          </w:p>
        </w:tc>
        <w:tc>
          <w:tcPr>
            <w:tcW w:w="589" w:type="pct"/>
            <w:vAlign w:val="center"/>
            <w:hideMark/>
          </w:tcPr>
          <w:p w14:paraId="2813F69E" w14:textId="77777777" w:rsidR="00914CD0" w:rsidRPr="00413A30" w:rsidRDefault="00914CD0" w:rsidP="005C6EC5">
            <w:pPr>
              <w:pStyle w:val="TEXTOFTABLE"/>
              <w:spacing w:line="256" w:lineRule="auto"/>
              <w:ind w:left="-57" w:right="-57"/>
              <w:rPr>
                <w:rFonts w:ascii="Times New Roman" w:hAnsi="Times New Roman"/>
                <w:szCs w:val="18"/>
                <w:lang w:eastAsia="en-US"/>
              </w:rPr>
            </w:pPr>
            <w:r w:rsidRPr="00413A30">
              <w:rPr>
                <w:rFonts w:ascii="Times New Roman" w:hAnsi="Times New Roman"/>
                <w:szCs w:val="18"/>
                <w:lang w:eastAsia="en-US"/>
              </w:rPr>
              <w:t>5</w:t>
            </w:r>
          </w:p>
        </w:tc>
      </w:tr>
      <w:tr w:rsidR="005F7A23" w:rsidRPr="00413A30" w14:paraId="2589E3D1" w14:textId="77777777" w:rsidTr="00936576">
        <w:trPr>
          <w:jc w:val="center"/>
        </w:trPr>
        <w:tc>
          <w:tcPr>
            <w:tcW w:w="891" w:type="pct"/>
            <w:vMerge/>
            <w:vAlign w:val="center"/>
            <w:hideMark/>
          </w:tcPr>
          <w:p w14:paraId="1EFA6600" w14:textId="77777777" w:rsidR="00914CD0" w:rsidRPr="00413A30" w:rsidRDefault="00914CD0" w:rsidP="005C6EC5">
            <w:pPr>
              <w:spacing w:line="256" w:lineRule="auto"/>
              <w:rPr>
                <w:i/>
                <w:sz w:val="18"/>
                <w:szCs w:val="18"/>
                <w:lang w:eastAsia="en-US"/>
              </w:rPr>
            </w:pPr>
          </w:p>
        </w:tc>
        <w:tc>
          <w:tcPr>
            <w:tcW w:w="1107" w:type="pct"/>
            <w:vAlign w:val="center"/>
            <w:hideMark/>
          </w:tcPr>
          <w:p w14:paraId="0727E31F" w14:textId="77777777" w:rsidR="00914CD0" w:rsidRPr="00413A30" w:rsidRDefault="00914CD0" w:rsidP="005C6EC5">
            <w:pPr>
              <w:pStyle w:val="TEXTOFTABLE"/>
              <w:spacing w:line="256" w:lineRule="auto"/>
              <w:ind w:left="-57" w:right="-57"/>
              <w:rPr>
                <w:rFonts w:ascii="Times New Roman" w:hAnsi="Times New Roman"/>
                <w:szCs w:val="18"/>
                <w:lang w:eastAsia="en-US"/>
              </w:rPr>
            </w:pPr>
            <w:r w:rsidRPr="00413A30">
              <w:rPr>
                <w:rFonts w:ascii="Times New Roman" w:hAnsi="Times New Roman"/>
                <w:szCs w:val="18"/>
                <w:lang w:eastAsia="en-US"/>
              </w:rPr>
              <w:t>Трудовая</w:t>
            </w:r>
            <w:r w:rsidRPr="00413A30">
              <w:rPr>
                <w:rFonts w:ascii="Times New Roman" w:hAnsi="Times New Roman"/>
                <w:szCs w:val="18"/>
                <w:lang w:eastAsia="en-US"/>
              </w:rPr>
              <w:br/>
              <w:t>занятость</w:t>
            </w:r>
          </w:p>
        </w:tc>
        <w:tc>
          <w:tcPr>
            <w:tcW w:w="760" w:type="pct"/>
            <w:vAlign w:val="center"/>
            <w:hideMark/>
          </w:tcPr>
          <w:p w14:paraId="2040DCED" w14:textId="77777777" w:rsidR="00914CD0" w:rsidRPr="00413A30" w:rsidRDefault="00914CD0" w:rsidP="005C6EC5">
            <w:pPr>
              <w:pStyle w:val="TEXTOFTABLE"/>
              <w:spacing w:line="256" w:lineRule="auto"/>
              <w:ind w:left="-57" w:right="-57"/>
              <w:rPr>
                <w:rFonts w:ascii="Times New Roman" w:hAnsi="Times New Roman"/>
                <w:szCs w:val="18"/>
                <w:lang w:eastAsia="en-US"/>
              </w:rPr>
            </w:pPr>
            <w:r w:rsidRPr="00413A30">
              <w:rPr>
                <w:rFonts w:ascii="Times New Roman" w:hAnsi="Times New Roman"/>
                <w:szCs w:val="18"/>
                <w:lang w:eastAsia="en-US"/>
              </w:rPr>
              <w:t>Региональный</w:t>
            </w:r>
            <w:r w:rsidRPr="00413A30">
              <w:rPr>
                <w:rFonts w:ascii="Times New Roman" w:hAnsi="Times New Roman"/>
                <w:szCs w:val="18"/>
                <w:lang w:eastAsia="en-US"/>
              </w:rPr>
              <w:br/>
              <w:t>(4)</w:t>
            </w:r>
          </w:p>
        </w:tc>
        <w:tc>
          <w:tcPr>
            <w:tcW w:w="927" w:type="pct"/>
            <w:vAlign w:val="center"/>
            <w:hideMark/>
          </w:tcPr>
          <w:p w14:paraId="73684091" w14:textId="77777777" w:rsidR="00914CD0" w:rsidRPr="00413A30" w:rsidRDefault="00914CD0" w:rsidP="005C6EC5">
            <w:pPr>
              <w:pStyle w:val="TEXTOFTABLE"/>
              <w:spacing w:line="256" w:lineRule="auto"/>
              <w:ind w:left="-57" w:right="-57"/>
              <w:rPr>
                <w:rFonts w:ascii="Times New Roman" w:hAnsi="Times New Roman"/>
                <w:szCs w:val="18"/>
                <w:lang w:eastAsia="en-US"/>
              </w:rPr>
            </w:pPr>
            <w:r w:rsidRPr="00413A30">
              <w:rPr>
                <w:rFonts w:ascii="Times New Roman" w:hAnsi="Times New Roman"/>
                <w:szCs w:val="18"/>
                <w:lang w:eastAsia="en-US"/>
              </w:rPr>
              <w:t xml:space="preserve">Продолжительный </w:t>
            </w:r>
            <w:r w:rsidRPr="00413A30">
              <w:rPr>
                <w:rFonts w:ascii="Times New Roman" w:hAnsi="Times New Roman"/>
                <w:szCs w:val="18"/>
                <w:lang w:eastAsia="en-US"/>
              </w:rPr>
              <w:br/>
              <w:t>(4)</w:t>
            </w:r>
          </w:p>
        </w:tc>
        <w:tc>
          <w:tcPr>
            <w:tcW w:w="725" w:type="pct"/>
            <w:vAlign w:val="center"/>
            <w:hideMark/>
          </w:tcPr>
          <w:p w14:paraId="0181FE07" w14:textId="77777777" w:rsidR="00914CD0" w:rsidRPr="00413A30" w:rsidRDefault="00914CD0" w:rsidP="005C6EC5">
            <w:pPr>
              <w:pStyle w:val="TEXTOFTABLE"/>
              <w:spacing w:line="256" w:lineRule="auto"/>
              <w:ind w:left="-57" w:right="-57"/>
              <w:rPr>
                <w:rFonts w:ascii="Times New Roman" w:hAnsi="Times New Roman"/>
                <w:szCs w:val="18"/>
                <w:lang w:eastAsia="en-US"/>
              </w:rPr>
            </w:pPr>
            <w:r w:rsidRPr="00413A30">
              <w:rPr>
                <w:rFonts w:ascii="Times New Roman" w:hAnsi="Times New Roman"/>
                <w:szCs w:val="18"/>
                <w:lang w:eastAsia="en-US"/>
              </w:rPr>
              <w:t>Умеренная</w:t>
            </w:r>
            <w:r w:rsidRPr="00413A30">
              <w:rPr>
                <w:rFonts w:ascii="Times New Roman" w:hAnsi="Times New Roman"/>
                <w:szCs w:val="18"/>
                <w:lang w:eastAsia="en-US"/>
              </w:rPr>
              <w:br/>
              <w:t>(3)</w:t>
            </w:r>
          </w:p>
        </w:tc>
        <w:tc>
          <w:tcPr>
            <w:tcW w:w="589" w:type="pct"/>
            <w:vAlign w:val="center"/>
            <w:hideMark/>
          </w:tcPr>
          <w:p w14:paraId="72FB160D" w14:textId="77777777" w:rsidR="00914CD0" w:rsidRPr="00413A30" w:rsidRDefault="00914CD0" w:rsidP="005C6EC5">
            <w:pPr>
              <w:pStyle w:val="TEXTOFTABLE"/>
              <w:spacing w:line="256" w:lineRule="auto"/>
              <w:ind w:left="-57" w:right="-57"/>
              <w:rPr>
                <w:rFonts w:ascii="Times New Roman" w:hAnsi="Times New Roman"/>
                <w:szCs w:val="18"/>
                <w:lang w:eastAsia="en-US"/>
              </w:rPr>
            </w:pPr>
            <w:r w:rsidRPr="00413A30">
              <w:rPr>
                <w:rFonts w:ascii="Times New Roman" w:hAnsi="Times New Roman"/>
                <w:szCs w:val="18"/>
                <w:lang w:eastAsia="en-US"/>
              </w:rPr>
              <w:t>11</w:t>
            </w:r>
          </w:p>
        </w:tc>
      </w:tr>
      <w:tr w:rsidR="005F7A23" w:rsidRPr="00413A30" w14:paraId="25DE7618" w14:textId="77777777" w:rsidTr="00936576">
        <w:trPr>
          <w:jc w:val="center"/>
        </w:trPr>
        <w:tc>
          <w:tcPr>
            <w:tcW w:w="891" w:type="pct"/>
            <w:vMerge/>
            <w:vAlign w:val="center"/>
            <w:hideMark/>
          </w:tcPr>
          <w:p w14:paraId="35F587F1" w14:textId="77777777" w:rsidR="00914CD0" w:rsidRPr="00413A30" w:rsidRDefault="00914CD0" w:rsidP="005C6EC5">
            <w:pPr>
              <w:spacing w:line="256" w:lineRule="auto"/>
              <w:rPr>
                <w:i/>
                <w:sz w:val="18"/>
                <w:szCs w:val="18"/>
                <w:lang w:eastAsia="en-US"/>
              </w:rPr>
            </w:pPr>
          </w:p>
        </w:tc>
        <w:tc>
          <w:tcPr>
            <w:tcW w:w="1107" w:type="pct"/>
            <w:vAlign w:val="center"/>
            <w:hideMark/>
          </w:tcPr>
          <w:p w14:paraId="276CF92D" w14:textId="77777777" w:rsidR="00914CD0" w:rsidRPr="00413A30" w:rsidRDefault="00914CD0" w:rsidP="005C6EC5">
            <w:pPr>
              <w:pStyle w:val="TEXTOFTABLE"/>
              <w:spacing w:line="256" w:lineRule="auto"/>
              <w:ind w:left="-57" w:right="-57"/>
              <w:rPr>
                <w:rFonts w:ascii="Times New Roman" w:hAnsi="Times New Roman"/>
                <w:szCs w:val="18"/>
                <w:lang w:eastAsia="en-US"/>
              </w:rPr>
            </w:pPr>
            <w:r w:rsidRPr="00413A30">
              <w:rPr>
                <w:rFonts w:ascii="Times New Roman" w:hAnsi="Times New Roman"/>
                <w:szCs w:val="18"/>
                <w:lang w:eastAsia="en-US"/>
              </w:rPr>
              <w:t>Доходы и уровень</w:t>
            </w:r>
            <w:r w:rsidRPr="00413A30">
              <w:rPr>
                <w:rFonts w:ascii="Times New Roman" w:hAnsi="Times New Roman"/>
                <w:szCs w:val="18"/>
                <w:lang w:eastAsia="en-US"/>
              </w:rPr>
              <w:br/>
              <w:t>жизни населения</w:t>
            </w:r>
          </w:p>
        </w:tc>
        <w:tc>
          <w:tcPr>
            <w:tcW w:w="760" w:type="pct"/>
            <w:vAlign w:val="center"/>
            <w:hideMark/>
          </w:tcPr>
          <w:p w14:paraId="1A9FF7E9" w14:textId="77777777" w:rsidR="00914CD0" w:rsidRPr="00413A30" w:rsidRDefault="00914CD0" w:rsidP="005C6EC5">
            <w:pPr>
              <w:pStyle w:val="TEXTOFTABLE"/>
              <w:spacing w:line="256" w:lineRule="auto"/>
              <w:ind w:left="-57" w:right="-57"/>
              <w:rPr>
                <w:rFonts w:ascii="Times New Roman" w:hAnsi="Times New Roman"/>
                <w:szCs w:val="18"/>
                <w:lang w:eastAsia="en-US"/>
              </w:rPr>
            </w:pPr>
            <w:r w:rsidRPr="00413A30">
              <w:rPr>
                <w:rFonts w:ascii="Times New Roman" w:hAnsi="Times New Roman"/>
                <w:szCs w:val="18"/>
                <w:lang w:eastAsia="en-US"/>
              </w:rPr>
              <w:t>Региональный</w:t>
            </w:r>
            <w:r w:rsidRPr="00413A30">
              <w:rPr>
                <w:rFonts w:ascii="Times New Roman" w:hAnsi="Times New Roman"/>
                <w:szCs w:val="18"/>
                <w:lang w:eastAsia="en-US"/>
              </w:rPr>
              <w:br/>
              <w:t>(4)</w:t>
            </w:r>
          </w:p>
        </w:tc>
        <w:tc>
          <w:tcPr>
            <w:tcW w:w="927" w:type="pct"/>
            <w:vAlign w:val="center"/>
            <w:hideMark/>
          </w:tcPr>
          <w:p w14:paraId="05F660D7" w14:textId="77777777" w:rsidR="00914CD0" w:rsidRPr="00413A30" w:rsidRDefault="00914CD0" w:rsidP="005C6EC5">
            <w:pPr>
              <w:pStyle w:val="TEXTOFTABLE"/>
              <w:spacing w:line="256" w:lineRule="auto"/>
              <w:ind w:left="-57" w:right="-57"/>
              <w:rPr>
                <w:rFonts w:ascii="Times New Roman" w:hAnsi="Times New Roman"/>
                <w:szCs w:val="18"/>
                <w:lang w:eastAsia="en-US"/>
              </w:rPr>
            </w:pPr>
            <w:r w:rsidRPr="00413A30">
              <w:rPr>
                <w:rFonts w:ascii="Times New Roman" w:hAnsi="Times New Roman"/>
                <w:szCs w:val="18"/>
                <w:lang w:eastAsia="en-US"/>
              </w:rPr>
              <w:t>Продолжительный</w:t>
            </w:r>
            <w:r w:rsidRPr="00413A30">
              <w:rPr>
                <w:rFonts w:ascii="Times New Roman" w:hAnsi="Times New Roman"/>
                <w:szCs w:val="18"/>
                <w:lang w:eastAsia="en-US"/>
              </w:rPr>
              <w:br/>
              <w:t>(4)</w:t>
            </w:r>
          </w:p>
        </w:tc>
        <w:tc>
          <w:tcPr>
            <w:tcW w:w="725" w:type="pct"/>
            <w:vAlign w:val="center"/>
            <w:hideMark/>
          </w:tcPr>
          <w:p w14:paraId="57EDDE9D" w14:textId="77777777" w:rsidR="00914CD0" w:rsidRPr="00413A30" w:rsidRDefault="00914CD0" w:rsidP="005C6EC5">
            <w:pPr>
              <w:pStyle w:val="TEXTOFTABLE"/>
              <w:spacing w:line="256" w:lineRule="auto"/>
              <w:ind w:left="-57" w:right="-57"/>
              <w:rPr>
                <w:rFonts w:ascii="Times New Roman" w:hAnsi="Times New Roman"/>
                <w:szCs w:val="18"/>
                <w:lang w:eastAsia="en-US"/>
              </w:rPr>
            </w:pPr>
            <w:r w:rsidRPr="00413A30">
              <w:rPr>
                <w:rFonts w:ascii="Times New Roman" w:hAnsi="Times New Roman"/>
                <w:szCs w:val="18"/>
                <w:lang w:eastAsia="en-US"/>
              </w:rPr>
              <w:t>Умеренная</w:t>
            </w:r>
            <w:r w:rsidRPr="00413A30">
              <w:rPr>
                <w:rFonts w:ascii="Times New Roman" w:hAnsi="Times New Roman"/>
                <w:szCs w:val="18"/>
                <w:lang w:eastAsia="en-US"/>
              </w:rPr>
              <w:br/>
              <w:t>(3)</w:t>
            </w:r>
          </w:p>
        </w:tc>
        <w:tc>
          <w:tcPr>
            <w:tcW w:w="589" w:type="pct"/>
            <w:vAlign w:val="center"/>
            <w:hideMark/>
          </w:tcPr>
          <w:p w14:paraId="5B8203F3" w14:textId="77777777" w:rsidR="00914CD0" w:rsidRPr="00413A30" w:rsidRDefault="00914CD0" w:rsidP="005C6EC5">
            <w:pPr>
              <w:pStyle w:val="TEXTOFTABLE"/>
              <w:spacing w:line="256" w:lineRule="auto"/>
              <w:ind w:left="-57" w:right="-57"/>
              <w:rPr>
                <w:rFonts w:ascii="Times New Roman" w:hAnsi="Times New Roman"/>
                <w:szCs w:val="18"/>
                <w:lang w:eastAsia="en-US"/>
              </w:rPr>
            </w:pPr>
            <w:r w:rsidRPr="00413A30">
              <w:rPr>
                <w:rFonts w:ascii="Times New Roman" w:hAnsi="Times New Roman"/>
                <w:szCs w:val="18"/>
                <w:lang w:eastAsia="en-US"/>
              </w:rPr>
              <w:t>11</w:t>
            </w:r>
          </w:p>
        </w:tc>
      </w:tr>
      <w:tr w:rsidR="005F7A23" w:rsidRPr="00413A30" w14:paraId="6C9D7F12" w14:textId="77777777" w:rsidTr="00936576">
        <w:trPr>
          <w:jc w:val="center"/>
        </w:trPr>
        <w:tc>
          <w:tcPr>
            <w:tcW w:w="891" w:type="pct"/>
            <w:vMerge/>
            <w:vAlign w:val="center"/>
            <w:hideMark/>
          </w:tcPr>
          <w:p w14:paraId="62653103" w14:textId="77777777" w:rsidR="00914CD0" w:rsidRPr="00413A30" w:rsidRDefault="00914CD0" w:rsidP="005C6EC5">
            <w:pPr>
              <w:spacing w:line="256" w:lineRule="auto"/>
              <w:rPr>
                <w:i/>
                <w:sz w:val="18"/>
                <w:szCs w:val="18"/>
                <w:lang w:eastAsia="en-US"/>
              </w:rPr>
            </w:pPr>
          </w:p>
        </w:tc>
        <w:tc>
          <w:tcPr>
            <w:tcW w:w="1107" w:type="pct"/>
            <w:vAlign w:val="center"/>
            <w:hideMark/>
          </w:tcPr>
          <w:p w14:paraId="5F162611" w14:textId="77777777" w:rsidR="00914CD0" w:rsidRPr="00413A30" w:rsidRDefault="00914CD0" w:rsidP="005C6EC5">
            <w:pPr>
              <w:pStyle w:val="TEXTOFTABLE"/>
              <w:spacing w:line="256" w:lineRule="auto"/>
              <w:ind w:left="-57" w:right="-57"/>
              <w:rPr>
                <w:rFonts w:ascii="Times New Roman" w:hAnsi="Times New Roman"/>
                <w:szCs w:val="18"/>
                <w:lang w:eastAsia="en-US"/>
              </w:rPr>
            </w:pPr>
            <w:r w:rsidRPr="00413A30">
              <w:rPr>
                <w:rFonts w:ascii="Times New Roman" w:hAnsi="Times New Roman"/>
                <w:szCs w:val="18"/>
                <w:lang w:eastAsia="en-US"/>
              </w:rPr>
              <w:t xml:space="preserve">Образование и научно-техническая сфера </w:t>
            </w:r>
          </w:p>
        </w:tc>
        <w:tc>
          <w:tcPr>
            <w:tcW w:w="760" w:type="pct"/>
            <w:vAlign w:val="center"/>
            <w:hideMark/>
          </w:tcPr>
          <w:p w14:paraId="6FBF3C2E" w14:textId="77777777" w:rsidR="00914CD0" w:rsidRPr="00413A30" w:rsidRDefault="00914CD0" w:rsidP="005C6EC5">
            <w:pPr>
              <w:pStyle w:val="TEXTOFTABLE"/>
              <w:spacing w:line="256" w:lineRule="auto"/>
              <w:ind w:left="-57" w:right="-57"/>
              <w:rPr>
                <w:rFonts w:ascii="Times New Roman" w:hAnsi="Times New Roman"/>
                <w:szCs w:val="18"/>
                <w:lang w:eastAsia="en-US"/>
              </w:rPr>
            </w:pPr>
            <w:r w:rsidRPr="00413A30">
              <w:rPr>
                <w:rFonts w:ascii="Times New Roman" w:hAnsi="Times New Roman"/>
                <w:szCs w:val="18"/>
                <w:lang w:eastAsia="en-US"/>
              </w:rPr>
              <w:t xml:space="preserve">Местный </w:t>
            </w:r>
            <w:r w:rsidRPr="00413A30">
              <w:rPr>
                <w:rFonts w:ascii="Times New Roman" w:hAnsi="Times New Roman"/>
                <w:szCs w:val="18"/>
                <w:lang w:eastAsia="en-US"/>
              </w:rPr>
              <w:br/>
              <w:t>(3)</w:t>
            </w:r>
          </w:p>
        </w:tc>
        <w:tc>
          <w:tcPr>
            <w:tcW w:w="927" w:type="pct"/>
            <w:vAlign w:val="center"/>
            <w:hideMark/>
          </w:tcPr>
          <w:p w14:paraId="1674A108" w14:textId="77777777" w:rsidR="00914CD0" w:rsidRPr="00413A30" w:rsidRDefault="00914CD0" w:rsidP="005C6EC5">
            <w:pPr>
              <w:pStyle w:val="TEXTOFTABLE"/>
              <w:spacing w:line="256" w:lineRule="auto"/>
              <w:ind w:left="-57" w:right="-57"/>
              <w:rPr>
                <w:rFonts w:ascii="Times New Roman" w:hAnsi="Times New Roman"/>
                <w:szCs w:val="18"/>
                <w:lang w:eastAsia="en-US"/>
              </w:rPr>
            </w:pPr>
            <w:r w:rsidRPr="00413A30">
              <w:rPr>
                <w:rFonts w:ascii="Times New Roman" w:hAnsi="Times New Roman"/>
                <w:szCs w:val="18"/>
                <w:lang w:eastAsia="en-US"/>
              </w:rPr>
              <w:t>Продолжительный</w:t>
            </w:r>
            <w:r w:rsidRPr="00413A30">
              <w:rPr>
                <w:rFonts w:ascii="Times New Roman" w:hAnsi="Times New Roman"/>
                <w:szCs w:val="18"/>
                <w:lang w:eastAsia="en-US"/>
              </w:rPr>
              <w:br/>
              <w:t>(4)</w:t>
            </w:r>
          </w:p>
        </w:tc>
        <w:tc>
          <w:tcPr>
            <w:tcW w:w="725" w:type="pct"/>
            <w:vAlign w:val="center"/>
            <w:hideMark/>
          </w:tcPr>
          <w:p w14:paraId="13526E2D" w14:textId="77777777" w:rsidR="00914CD0" w:rsidRPr="00413A30" w:rsidRDefault="00914CD0" w:rsidP="005C6EC5">
            <w:pPr>
              <w:pStyle w:val="TEXTOFTABLE"/>
              <w:spacing w:line="256" w:lineRule="auto"/>
              <w:ind w:left="-57" w:right="-57"/>
              <w:rPr>
                <w:rFonts w:ascii="Times New Roman" w:hAnsi="Times New Roman"/>
                <w:szCs w:val="18"/>
                <w:lang w:eastAsia="en-US"/>
              </w:rPr>
            </w:pPr>
            <w:r w:rsidRPr="00413A30">
              <w:rPr>
                <w:rFonts w:ascii="Times New Roman" w:hAnsi="Times New Roman"/>
                <w:szCs w:val="18"/>
                <w:lang w:eastAsia="en-US"/>
              </w:rPr>
              <w:t xml:space="preserve">Слабая </w:t>
            </w:r>
            <w:r w:rsidRPr="00413A30">
              <w:rPr>
                <w:rFonts w:ascii="Times New Roman" w:hAnsi="Times New Roman"/>
                <w:szCs w:val="18"/>
                <w:lang w:eastAsia="en-US"/>
              </w:rPr>
              <w:br/>
              <w:t>(2)</w:t>
            </w:r>
          </w:p>
        </w:tc>
        <w:tc>
          <w:tcPr>
            <w:tcW w:w="589" w:type="pct"/>
            <w:vAlign w:val="center"/>
            <w:hideMark/>
          </w:tcPr>
          <w:p w14:paraId="5C5965A6" w14:textId="77777777" w:rsidR="00914CD0" w:rsidRPr="00413A30" w:rsidRDefault="00914CD0" w:rsidP="005C6EC5">
            <w:pPr>
              <w:pStyle w:val="TEXTOFTABLE"/>
              <w:spacing w:line="256" w:lineRule="auto"/>
              <w:ind w:left="-57" w:right="-57"/>
              <w:rPr>
                <w:rFonts w:ascii="Times New Roman" w:hAnsi="Times New Roman"/>
                <w:szCs w:val="18"/>
                <w:lang w:eastAsia="en-US"/>
              </w:rPr>
            </w:pPr>
            <w:r w:rsidRPr="00413A30">
              <w:rPr>
                <w:rFonts w:ascii="Times New Roman" w:hAnsi="Times New Roman"/>
                <w:szCs w:val="18"/>
                <w:lang w:eastAsia="en-US"/>
              </w:rPr>
              <w:t>9</w:t>
            </w:r>
          </w:p>
        </w:tc>
      </w:tr>
      <w:tr w:rsidR="005F7A23" w:rsidRPr="00413A30" w14:paraId="5B57C73A" w14:textId="77777777" w:rsidTr="00936576">
        <w:trPr>
          <w:jc w:val="center"/>
        </w:trPr>
        <w:tc>
          <w:tcPr>
            <w:tcW w:w="891" w:type="pct"/>
            <w:vMerge/>
            <w:vAlign w:val="center"/>
            <w:hideMark/>
          </w:tcPr>
          <w:p w14:paraId="7120D9B6" w14:textId="77777777" w:rsidR="00914CD0" w:rsidRPr="00413A30" w:rsidRDefault="00914CD0" w:rsidP="005C6EC5">
            <w:pPr>
              <w:spacing w:line="256" w:lineRule="auto"/>
              <w:rPr>
                <w:i/>
                <w:sz w:val="18"/>
                <w:szCs w:val="18"/>
                <w:lang w:eastAsia="en-US"/>
              </w:rPr>
            </w:pPr>
          </w:p>
        </w:tc>
        <w:tc>
          <w:tcPr>
            <w:tcW w:w="1107" w:type="pct"/>
            <w:vAlign w:val="center"/>
          </w:tcPr>
          <w:p w14:paraId="144D04D8" w14:textId="77777777" w:rsidR="00914CD0" w:rsidRPr="00413A30" w:rsidRDefault="00914CD0" w:rsidP="005C6EC5">
            <w:pPr>
              <w:pStyle w:val="TEXTOFTABLE"/>
              <w:spacing w:line="256" w:lineRule="auto"/>
              <w:ind w:left="-57" w:right="-57"/>
              <w:rPr>
                <w:rFonts w:ascii="Times New Roman" w:hAnsi="Times New Roman"/>
                <w:szCs w:val="18"/>
                <w:lang w:eastAsia="en-US"/>
              </w:rPr>
            </w:pPr>
            <w:r w:rsidRPr="00413A30">
              <w:rPr>
                <w:rFonts w:ascii="Times New Roman" w:hAnsi="Times New Roman"/>
                <w:szCs w:val="18"/>
                <w:lang w:eastAsia="en-US"/>
              </w:rPr>
              <w:t xml:space="preserve">Экономический рост и развитие территории </w:t>
            </w:r>
          </w:p>
        </w:tc>
        <w:tc>
          <w:tcPr>
            <w:tcW w:w="760" w:type="pct"/>
            <w:vAlign w:val="center"/>
          </w:tcPr>
          <w:p w14:paraId="69BF9155" w14:textId="77777777" w:rsidR="00914CD0" w:rsidRPr="00413A30" w:rsidRDefault="00914CD0" w:rsidP="005C6EC5">
            <w:pPr>
              <w:pStyle w:val="TEXTOFTABLE"/>
              <w:spacing w:line="256" w:lineRule="auto"/>
              <w:ind w:left="-57" w:right="-57"/>
              <w:rPr>
                <w:rFonts w:ascii="Times New Roman" w:hAnsi="Times New Roman"/>
                <w:szCs w:val="18"/>
                <w:lang w:eastAsia="en-US"/>
              </w:rPr>
            </w:pPr>
            <w:r w:rsidRPr="00413A30">
              <w:rPr>
                <w:rFonts w:ascii="Times New Roman" w:hAnsi="Times New Roman"/>
                <w:szCs w:val="18"/>
                <w:lang w:eastAsia="en-US"/>
              </w:rPr>
              <w:t>Региональный</w:t>
            </w:r>
            <w:r w:rsidRPr="00413A30">
              <w:rPr>
                <w:rFonts w:ascii="Times New Roman" w:hAnsi="Times New Roman"/>
                <w:szCs w:val="18"/>
                <w:lang w:eastAsia="en-US"/>
              </w:rPr>
              <w:br/>
              <w:t>(4)</w:t>
            </w:r>
          </w:p>
        </w:tc>
        <w:tc>
          <w:tcPr>
            <w:tcW w:w="927" w:type="pct"/>
            <w:vAlign w:val="center"/>
          </w:tcPr>
          <w:p w14:paraId="753752ED" w14:textId="77777777" w:rsidR="00914CD0" w:rsidRPr="00413A30" w:rsidRDefault="00914CD0" w:rsidP="005C6EC5">
            <w:pPr>
              <w:pStyle w:val="TEXTOFTABLE"/>
              <w:spacing w:line="256" w:lineRule="auto"/>
              <w:ind w:left="-57" w:right="-57"/>
              <w:rPr>
                <w:rFonts w:ascii="Times New Roman" w:hAnsi="Times New Roman"/>
                <w:szCs w:val="18"/>
                <w:lang w:eastAsia="en-US"/>
              </w:rPr>
            </w:pPr>
            <w:r w:rsidRPr="00413A30">
              <w:rPr>
                <w:rFonts w:ascii="Times New Roman" w:hAnsi="Times New Roman"/>
                <w:szCs w:val="18"/>
                <w:lang w:eastAsia="en-US"/>
              </w:rPr>
              <w:t>Продолжительный</w:t>
            </w:r>
            <w:r w:rsidRPr="00413A30">
              <w:rPr>
                <w:rFonts w:ascii="Times New Roman" w:hAnsi="Times New Roman"/>
                <w:szCs w:val="18"/>
                <w:lang w:eastAsia="en-US"/>
              </w:rPr>
              <w:br/>
              <w:t>(4)</w:t>
            </w:r>
          </w:p>
        </w:tc>
        <w:tc>
          <w:tcPr>
            <w:tcW w:w="725" w:type="pct"/>
            <w:vAlign w:val="center"/>
          </w:tcPr>
          <w:p w14:paraId="66754143" w14:textId="77777777" w:rsidR="00914CD0" w:rsidRPr="00413A30" w:rsidRDefault="00914CD0" w:rsidP="005C6EC5">
            <w:pPr>
              <w:pStyle w:val="TEXTOFTABLE"/>
              <w:spacing w:line="256" w:lineRule="auto"/>
              <w:ind w:left="-57" w:right="-57"/>
              <w:rPr>
                <w:rFonts w:ascii="Times New Roman" w:hAnsi="Times New Roman"/>
                <w:szCs w:val="18"/>
                <w:lang w:eastAsia="en-US"/>
              </w:rPr>
            </w:pPr>
            <w:r w:rsidRPr="00413A30">
              <w:rPr>
                <w:rFonts w:ascii="Times New Roman" w:hAnsi="Times New Roman"/>
                <w:szCs w:val="18"/>
                <w:lang w:eastAsia="en-US"/>
              </w:rPr>
              <w:t>Значительная</w:t>
            </w:r>
            <w:r w:rsidRPr="00413A30">
              <w:rPr>
                <w:rFonts w:ascii="Times New Roman" w:hAnsi="Times New Roman"/>
                <w:szCs w:val="18"/>
                <w:lang w:eastAsia="en-US"/>
              </w:rPr>
              <w:br/>
              <w:t>(4)</w:t>
            </w:r>
          </w:p>
        </w:tc>
        <w:tc>
          <w:tcPr>
            <w:tcW w:w="589" w:type="pct"/>
            <w:vAlign w:val="center"/>
          </w:tcPr>
          <w:p w14:paraId="3B558839" w14:textId="77777777" w:rsidR="00914CD0" w:rsidRPr="00413A30" w:rsidRDefault="00914CD0" w:rsidP="005C6EC5">
            <w:pPr>
              <w:pStyle w:val="TEXTOFTABLE"/>
              <w:spacing w:line="256" w:lineRule="auto"/>
              <w:ind w:left="-57" w:right="-57"/>
              <w:rPr>
                <w:rFonts w:ascii="Times New Roman" w:hAnsi="Times New Roman"/>
                <w:szCs w:val="18"/>
                <w:lang w:eastAsia="en-US"/>
              </w:rPr>
            </w:pPr>
            <w:r w:rsidRPr="00413A30">
              <w:rPr>
                <w:rFonts w:ascii="Times New Roman" w:hAnsi="Times New Roman"/>
                <w:szCs w:val="18"/>
                <w:lang w:eastAsia="en-US"/>
              </w:rPr>
              <w:t>12</w:t>
            </w:r>
          </w:p>
        </w:tc>
      </w:tr>
      <w:tr w:rsidR="005F7A23" w:rsidRPr="00413A30" w14:paraId="50EA3359" w14:textId="77777777" w:rsidTr="00936576">
        <w:trPr>
          <w:jc w:val="center"/>
        </w:trPr>
        <w:tc>
          <w:tcPr>
            <w:tcW w:w="891" w:type="pct"/>
            <w:vMerge/>
            <w:vAlign w:val="center"/>
            <w:hideMark/>
          </w:tcPr>
          <w:p w14:paraId="5182D1B6" w14:textId="77777777" w:rsidR="00914CD0" w:rsidRPr="00413A30" w:rsidRDefault="00914CD0" w:rsidP="005C6EC5">
            <w:pPr>
              <w:spacing w:line="256" w:lineRule="auto"/>
              <w:rPr>
                <w:i/>
                <w:sz w:val="18"/>
                <w:szCs w:val="18"/>
                <w:lang w:eastAsia="en-US"/>
              </w:rPr>
            </w:pPr>
          </w:p>
        </w:tc>
        <w:tc>
          <w:tcPr>
            <w:tcW w:w="1107" w:type="pct"/>
            <w:vAlign w:val="center"/>
          </w:tcPr>
          <w:p w14:paraId="22B42490" w14:textId="77777777" w:rsidR="00914CD0" w:rsidRPr="00413A30" w:rsidRDefault="00914CD0" w:rsidP="005C6EC5">
            <w:pPr>
              <w:pStyle w:val="TEXTOFTABLE"/>
              <w:spacing w:line="256" w:lineRule="auto"/>
              <w:ind w:left="-57" w:right="-57"/>
              <w:rPr>
                <w:rFonts w:ascii="Times New Roman" w:hAnsi="Times New Roman"/>
                <w:szCs w:val="18"/>
                <w:lang w:eastAsia="en-US"/>
              </w:rPr>
            </w:pPr>
            <w:r w:rsidRPr="00413A30">
              <w:rPr>
                <w:rFonts w:ascii="Times New Roman" w:hAnsi="Times New Roman"/>
                <w:szCs w:val="18"/>
                <w:lang w:eastAsia="en-US"/>
              </w:rPr>
              <w:t>Землепользование</w:t>
            </w:r>
          </w:p>
        </w:tc>
        <w:tc>
          <w:tcPr>
            <w:tcW w:w="760" w:type="pct"/>
            <w:vAlign w:val="center"/>
          </w:tcPr>
          <w:p w14:paraId="73EB5BEF" w14:textId="77777777" w:rsidR="00914CD0" w:rsidRPr="00413A30" w:rsidRDefault="00914CD0" w:rsidP="005C6EC5">
            <w:pPr>
              <w:pStyle w:val="TEXTOFTABLE"/>
              <w:spacing w:line="256" w:lineRule="auto"/>
              <w:ind w:left="-57" w:right="-57"/>
              <w:rPr>
                <w:rFonts w:ascii="Times New Roman" w:hAnsi="Times New Roman"/>
                <w:szCs w:val="18"/>
                <w:lang w:eastAsia="en-US"/>
              </w:rPr>
            </w:pPr>
            <w:r w:rsidRPr="00413A30">
              <w:rPr>
                <w:rFonts w:ascii="Times New Roman" w:hAnsi="Times New Roman"/>
                <w:szCs w:val="18"/>
                <w:lang w:eastAsia="en-US"/>
              </w:rPr>
              <w:t>Нулевой</w:t>
            </w:r>
            <w:r w:rsidRPr="00413A30">
              <w:rPr>
                <w:rFonts w:ascii="Times New Roman" w:hAnsi="Times New Roman"/>
                <w:szCs w:val="18"/>
                <w:lang w:eastAsia="en-US"/>
              </w:rPr>
              <w:br/>
              <w:t>(0)</w:t>
            </w:r>
          </w:p>
        </w:tc>
        <w:tc>
          <w:tcPr>
            <w:tcW w:w="927" w:type="pct"/>
            <w:vAlign w:val="center"/>
          </w:tcPr>
          <w:p w14:paraId="2732E5CC" w14:textId="77777777" w:rsidR="00914CD0" w:rsidRPr="00413A30" w:rsidRDefault="00914CD0" w:rsidP="005C6EC5">
            <w:pPr>
              <w:pStyle w:val="TEXTOFTABLE"/>
              <w:spacing w:line="256" w:lineRule="auto"/>
              <w:ind w:left="-57" w:right="-57"/>
              <w:rPr>
                <w:rFonts w:ascii="Times New Roman" w:hAnsi="Times New Roman"/>
                <w:szCs w:val="18"/>
                <w:lang w:eastAsia="en-US"/>
              </w:rPr>
            </w:pPr>
            <w:r w:rsidRPr="00413A30">
              <w:rPr>
                <w:rFonts w:ascii="Times New Roman" w:hAnsi="Times New Roman"/>
                <w:szCs w:val="18"/>
                <w:lang w:eastAsia="en-US"/>
              </w:rPr>
              <w:t>Нулевой</w:t>
            </w:r>
            <w:r w:rsidRPr="00413A30">
              <w:rPr>
                <w:rFonts w:ascii="Times New Roman" w:hAnsi="Times New Roman"/>
                <w:szCs w:val="18"/>
                <w:lang w:eastAsia="en-US"/>
              </w:rPr>
              <w:br/>
              <w:t>(0)</w:t>
            </w:r>
          </w:p>
        </w:tc>
        <w:tc>
          <w:tcPr>
            <w:tcW w:w="725" w:type="pct"/>
            <w:vAlign w:val="center"/>
          </w:tcPr>
          <w:p w14:paraId="66A69441" w14:textId="77777777" w:rsidR="00914CD0" w:rsidRPr="00413A30" w:rsidRDefault="00914CD0" w:rsidP="005C6EC5">
            <w:pPr>
              <w:pStyle w:val="TEXTOFTABLE"/>
              <w:spacing w:line="256" w:lineRule="auto"/>
              <w:ind w:left="-57" w:right="-57"/>
              <w:rPr>
                <w:rFonts w:ascii="Times New Roman" w:hAnsi="Times New Roman"/>
                <w:szCs w:val="18"/>
                <w:lang w:eastAsia="en-US"/>
              </w:rPr>
            </w:pPr>
            <w:r w:rsidRPr="00413A30">
              <w:rPr>
                <w:rFonts w:ascii="Times New Roman" w:hAnsi="Times New Roman"/>
                <w:szCs w:val="18"/>
                <w:lang w:eastAsia="en-US"/>
              </w:rPr>
              <w:t>Нулевая</w:t>
            </w:r>
            <w:r w:rsidRPr="00413A30">
              <w:rPr>
                <w:rFonts w:ascii="Times New Roman" w:hAnsi="Times New Roman"/>
                <w:szCs w:val="18"/>
                <w:lang w:eastAsia="en-US"/>
              </w:rPr>
              <w:br/>
              <w:t>(0)</w:t>
            </w:r>
          </w:p>
        </w:tc>
        <w:tc>
          <w:tcPr>
            <w:tcW w:w="589" w:type="pct"/>
            <w:vAlign w:val="center"/>
          </w:tcPr>
          <w:p w14:paraId="1F9276F4" w14:textId="77777777" w:rsidR="00914CD0" w:rsidRPr="00413A30" w:rsidRDefault="00914CD0" w:rsidP="005C6EC5">
            <w:pPr>
              <w:pStyle w:val="TEXTOFTABLE"/>
              <w:spacing w:line="256" w:lineRule="auto"/>
              <w:ind w:left="-57" w:right="-57"/>
              <w:rPr>
                <w:rFonts w:ascii="Times New Roman" w:hAnsi="Times New Roman"/>
                <w:szCs w:val="18"/>
                <w:lang w:eastAsia="en-US"/>
              </w:rPr>
            </w:pPr>
            <w:r w:rsidRPr="00413A30">
              <w:rPr>
                <w:rFonts w:ascii="Times New Roman" w:hAnsi="Times New Roman"/>
                <w:szCs w:val="18"/>
                <w:lang w:eastAsia="en-US"/>
              </w:rPr>
              <w:t>0</w:t>
            </w:r>
          </w:p>
        </w:tc>
      </w:tr>
      <w:tr w:rsidR="005F7A23" w:rsidRPr="00413A30" w14:paraId="0AC1982F" w14:textId="77777777" w:rsidTr="00936576">
        <w:trPr>
          <w:trHeight w:val="552"/>
          <w:jc w:val="center"/>
        </w:trPr>
        <w:tc>
          <w:tcPr>
            <w:tcW w:w="891" w:type="pct"/>
            <w:vMerge/>
            <w:vAlign w:val="center"/>
            <w:hideMark/>
          </w:tcPr>
          <w:p w14:paraId="43C0CCD3" w14:textId="77777777" w:rsidR="00914CD0" w:rsidRPr="00413A30" w:rsidRDefault="00914CD0" w:rsidP="005C6EC5">
            <w:pPr>
              <w:spacing w:line="256" w:lineRule="auto"/>
              <w:rPr>
                <w:i/>
                <w:sz w:val="18"/>
                <w:szCs w:val="18"/>
                <w:lang w:eastAsia="en-US"/>
              </w:rPr>
            </w:pPr>
          </w:p>
        </w:tc>
        <w:tc>
          <w:tcPr>
            <w:tcW w:w="1107" w:type="pct"/>
            <w:vAlign w:val="center"/>
          </w:tcPr>
          <w:p w14:paraId="567E9F48" w14:textId="77777777" w:rsidR="00914CD0" w:rsidRPr="00413A30" w:rsidRDefault="00914CD0" w:rsidP="005C6EC5">
            <w:pPr>
              <w:pStyle w:val="TEXTOFTABLE"/>
              <w:spacing w:line="256" w:lineRule="auto"/>
              <w:ind w:left="-57" w:right="-57"/>
              <w:rPr>
                <w:rFonts w:ascii="Times New Roman" w:hAnsi="Times New Roman"/>
                <w:szCs w:val="18"/>
                <w:lang w:eastAsia="en-US"/>
              </w:rPr>
            </w:pPr>
            <w:r w:rsidRPr="00413A30">
              <w:rPr>
                <w:rFonts w:ascii="Times New Roman" w:hAnsi="Times New Roman"/>
                <w:szCs w:val="18"/>
                <w:lang w:eastAsia="en-US"/>
              </w:rPr>
              <w:t>Инвестиционная деятельность</w:t>
            </w:r>
          </w:p>
        </w:tc>
        <w:tc>
          <w:tcPr>
            <w:tcW w:w="760" w:type="pct"/>
            <w:vAlign w:val="center"/>
          </w:tcPr>
          <w:p w14:paraId="52B164D2" w14:textId="77777777" w:rsidR="00914CD0" w:rsidRPr="00413A30" w:rsidRDefault="00914CD0" w:rsidP="005C6EC5">
            <w:pPr>
              <w:pStyle w:val="TEXTOFTABLE"/>
              <w:spacing w:line="256" w:lineRule="auto"/>
              <w:ind w:left="-57" w:right="-57"/>
              <w:rPr>
                <w:rFonts w:ascii="Times New Roman" w:hAnsi="Times New Roman"/>
                <w:szCs w:val="18"/>
                <w:lang w:eastAsia="en-US"/>
              </w:rPr>
            </w:pPr>
            <w:r w:rsidRPr="00413A30">
              <w:rPr>
                <w:rFonts w:ascii="Times New Roman" w:hAnsi="Times New Roman"/>
                <w:szCs w:val="18"/>
                <w:lang w:eastAsia="en-US"/>
              </w:rPr>
              <w:t>Региональный (4)</w:t>
            </w:r>
          </w:p>
        </w:tc>
        <w:tc>
          <w:tcPr>
            <w:tcW w:w="927" w:type="pct"/>
            <w:vAlign w:val="center"/>
          </w:tcPr>
          <w:p w14:paraId="7A75BA0E" w14:textId="77777777" w:rsidR="00914CD0" w:rsidRPr="00413A30" w:rsidRDefault="00914CD0" w:rsidP="005C6EC5">
            <w:pPr>
              <w:pStyle w:val="TEXTOFTABLE"/>
              <w:spacing w:line="256" w:lineRule="auto"/>
              <w:ind w:left="-57" w:right="-57"/>
              <w:rPr>
                <w:rFonts w:ascii="Times New Roman" w:hAnsi="Times New Roman"/>
                <w:szCs w:val="18"/>
                <w:lang w:eastAsia="en-US"/>
              </w:rPr>
            </w:pPr>
            <w:r w:rsidRPr="00413A30">
              <w:rPr>
                <w:rFonts w:ascii="Times New Roman" w:hAnsi="Times New Roman"/>
                <w:szCs w:val="18"/>
                <w:lang w:eastAsia="en-US"/>
              </w:rPr>
              <w:t>Продолжительный</w:t>
            </w:r>
            <w:r w:rsidRPr="00413A30">
              <w:rPr>
                <w:rFonts w:ascii="Times New Roman" w:hAnsi="Times New Roman"/>
                <w:szCs w:val="18"/>
                <w:lang w:eastAsia="en-US"/>
              </w:rPr>
              <w:br/>
              <w:t>(4)</w:t>
            </w:r>
          </w:p>
        </w:tc>
        <w:tc>
          <w:tcPr>
            <w:tcW w:w="725" w:type="pct"/>
            <w:vAlign w:val="center"/>
          </w:tcPr>
          <w:p w14:paraId="116FAF43" w14:textId="77777777" w:rsidR="00914CD0" w:rsidRPr="00413A30" w:rsidRDefault="00914CD0" w:rsidP="005C6EC5">
            <w:pPr>
              <w:pStyle w:val="TEXTOFTABLE"/>
              <w:spacing w:line="256" w:lineRule="auto"/>
              <w:ind w:left="-57" w:right="-57"/>
              <w:rPr>
                <w:rFonts w:ascii="Times New Roman" w:hAnsi="Times New Roman"/>
                <w:szCs w:val="18"/>
                <w:lang w:eastAsia="en-US"/>
              </w:rPr>
            </w:pPr>
            <w:r w:rsidRPr="00413A30">
              <w:rPr>
                <w:rFonts w:ascii="Times New Roman" w:hAnsi="Times New Roman"/>
                <w:szCs w:val="18"/>
                <w:lang w:eastAsia="en-US"/>
              </w:rPr>
              <w:t>Умеренная</w:t>
            </w:r>
            <w:r w:rsidRPr="00413A30">
              <w:rPr>
                <w:rFonts w:ascii="Times New Roman" w:hAnsi="Times New Roman"/>
                <w:szCs w:val="18"/>
                <w:lang w:eastAsia="en-US"/>
              </w:rPr>
              <w:br/>
              <w:t>(3)</w:t>
            </w:r>
          </w:p>
        </w:tc>
        <w:tc>
          <w:tcPr>
            <w:tcW w:w="589" w:type="pct"/>
            <w:vAlign w:val="center"/>
          </w:tcPr>
          <w:p w14:paraId="04A360B4" w14:textId="77777777" w:rsidR="00914CD0" w:rsidRPr="00413A30" w:rsidRDefault="00914CD0" w:rsidP="005C6EC5">
            <w:pPr>
              <w:pStyle w:val="TEXTOFTABLE"/>
              <w:spacing w:line="256" w:lineRule="auto"/>
              <w:ind w:left="-57" w:right="-57"/>
              <w:rPr>
                <w:rFonts w:ascii="Times New Roman" w:hAnsi="Times New Roman"/>
                <w:szCs w:val="18"/>
                <w:lang w:eastAsia="en-US"/>
              </w:rPr>
            </w:pPr>
            <w:r w:rsidRPr="00413A30">
              <w:rPr>
                <w:rFonts w:ascii="Times New Roman" w:hAnsi="Times New Roman"/>
                <w:szCs w:val="18"/>
                <w:lang w:eastAsia="en-US"/>
              </w:rPr>
              <w:t>11</w:t>
            </w:r>
          </w:p>
        </w:tc>
      </w:tr>
      <w:tr w:rsidR="005F7A23" w:rsidRPr="00413A30" w14:paraId="39883D02" w14:textId="77777777" w:rsidTr="00936576">
        <w:trPr>
          <w:jc w:val="center"/>
        </w:trPr>
        <w:tc>
          <w:tcPr>
            <w:tcW w:w="891" w:type="pct"/>
            <w:vMerge w:val="restart"/>
            <w:vAlign w:val="center"/>
            <w:hideMark/>
          </w:tcPr>
          <w:p w14:paraId="3FF7FECB" w14:textId="77777777" w:rsidR="00914CD0" w:rsidRPr="00413A30" w:rsidRDefault="00914CD0" w:rsidP="005C6EC5">
            <w:pPr>
              <w:pStyle w:val="TEXTOFTABLE"/>
              <w:keepNext/>
              <w:spacing w:line="256" w:lineRule="auto"/>
              <w:ind w:left="-57" w:right="-57"/>
              <w:rPr>
                <w:rFonts w:ascii="Times New Roman" w:hAnsi="Times New Roman"/>
                <w:i/>
                <w:szCs w:val="18"/>
                <w:lang w:eastAsia="en-US"/>
              </w:rPr>
            </w:pPr>
            <w:r w:rsidRPr="00413A30">
              <w:rPr>
                <w:rFonts w:ascii="Times New Roman" w:hAnsi="Times New Roman"/>
                <w:i/>
                <w:szCs w:val="18"/>
                <w:lang w:eastAsia="en-US"/>
              </w:rPr>
              <w:t>Отрицательное</w:t>
            </w:r>
          </w:p>
        </w:tc>
        <w:tc>
          <w:tcPr>
            <w:tcW w:w="1107" w:type="pct"/>
            <w:vAlign w:val="center"/>
            <w:hideMark/>
          </w:tcPr>
          <w:p w14:paraId="27F682AC" w14:textId="77777777" w:rsidR="00914CD0" w:rsidRPr="00413A30" w:rsidRDefault="00914CD0" w:rsidP="005C6EC5">
            <w:pPr>
              <w:pStyle w:val="TEXTOFTABLE"/>
              <w:keepNext/>
              <w:spacing w:line="256" w:lineRule="auto"/>
              <w:ind w:left="-57" w:right="-57"/>
              <w:rPr>
                <w:rFonts w:ascii="Times New Roman" w:hAnsi="Times New Roman"/>
                <w:szCs w:val="18"/>
                <w:lang w:eastAsia="en-US"/>
              </w:rPr>
            </w:pPr>
            <w:r w:rsidRPr="00413A30">
              <w:rPr>
                <w:rFonts w:ascii="Times New Roman" w:hAnsi="Times New Roman"/>
                <w:szCs w:val="18"/>
                <w:lang w:eastAsia="en-US"/>
              </w:rPr>
              <w:t>Здоровье</w:t>
            </w:r>
          </w:p>
        </w:tc>
        <w:tc>
          <w:tcPr>
            <w:tcW w:w="760" w:type="pct"/>
            <w:vAlign w:val="center"/>
            <w:hideMark/>
          </w:tcPr>
          <w:p w14:paraId="36FFBA8E" w14:textId="77777777" w:rsidR="00914CD0" w:rsidRPr="00413A30" w:rsidRDefault="00914CD0" w:rsidP="005C6EC5">
            <w:pPr>
              <w:pStyle w:val="TEXTOFTABLE"/>
              <w:keepNext/>
              <w:spacing w:line="256" w:lineRule="auto"/>
              <w:ind w:left="-57" w:right="-57"/>
              <w:rPr>
                <w:rFonts w:ascii="Times New Roman" w:hAnsi="Times New Roman"/>
                <w:szCs w:val="18"/>
                <w:lang w:eastAsia="en-US"/>
              </w:rPr>
            </w:pPr>
            <w:r w:rsidRPr="00413A30">
              <w:rPr>
                <w:rFonts w:ascii="Times New Roman" w:hAnsi="Times New Roman"/>
                <w:szCs w:val="18"/>
                <w:lang w:eastAsia="en-US"/>
              </w:rPr>
              <w:t>Точечный</w:t>
            </w:r>
            <w:r w:rsidRPr="00413A30">
              <w:rPr>
                <w:rFonts w:ascii="Times New Roman" w:hAnsi="Times New Roman"/>
                <w:szCs w:val="18"/>
                <w:lang w:eastAsia="en-US"/>
              </w:rPr>
              <w:br/>
              <w:t>(-1)</w:t>
            </w:r>
          </w:p>
        </w:tc>
        <w:tc>
          <w:tcPr>
            <w:tcW w:w="927" w:type="pct"/>
            <w:vAlign w:val="center"/>
            <w:hideMark/>
          </w:tcPr>
          <w:p w14:paraId="0BA4AAA9" w14:textId="77777777" w:rsidR="00914CD0" w:rsidRPr="00413A30" w:rsidRDefault="00914CD0" w:rsidP="005C6EC5">
            <w:pPr>
              <w:pStyle w:val="TEXTOFTABLE"/>
              <w:keepNext/>
              <w:spacing w:line="256" w:lineRule="auto"/>
              <w:ind w:left="-57" w:right="-57"/>
              <w:rPr>
                <w:rFonts w:ascii="Times New Roman" w:hAnsi="Times New Roman"/>
                <w:szCs w:val="18"/>
                <w:lang w:eastAsia="en-US"/>
              </w:rPr>
            </w:pPr>
            <w:r w:rsidRPr="00413A30">
              <w:rPr>
                <w:rFonts w:ascii="Times New Roman" w:hAnsi="Times New Roman"/>
                <w:szCs w:val="18"/>
                <w:lang w:eastAsia="en-US"/>
              </w:rPr>
              <w:t>Средней продолжительности</w:t>
            </w:r>
            <w:r w:rsidRPr="00413A30">
              <w:rPr>
                <w:rFonts w:ascii="Times New Roman" w:hAnsi="Times New Roman"/>
                <w:szCs w:val="18"/>
                <w:lang w:eastAsia="en-US"/>
              </w:rPr>
              <w:br/>
              <w:t>(-2)</w:t>
            </w:r>
          </w:p>
        </w:tc>
        <w:tc>
          <w:tcPr>
            <w:tcW w:w="725" w:type="pct"/>
            <w:vAlign w:val="center"/>
            <w:hideMark/>
          </w:tcPr>
          <w:p w14:paraId="4733DD67" w14:textId="77777777" w:rsidR="00914CD0" w:rsidRPr="00413A30" w:rsidRDefault="00914CD0" w:rsidP="005C6EC5">
            <w:pPr>
              <w:pStyle w:val="TEXTOFTABLE"/>
              <w:keepNext/>
              <w:spacing w:line="256" w:lineRule="auto"/>
              <w:ind w:left="-57" w:right="-57"/>
              <w:rPr>
                <w:rFonts w:ascii="Times New Roman" w:hAnsi="Times New Roman"/>
                <w:szCs w:val="18"/>
                <w:lang w:eastAsia="en-US"/>
              </w:rPr>
            </w:pPr>
            <w:r w:rsidRPr="00413A30">
              <w:rPr>
                <w:rFonts w:ascii="Times New Roman" w:hAnsi="Times New Roman"/>
                <w:szCs w:val="18"/>
                <w:lang w:eastAsia="en-US"/>
              </w:rPr>
              <w:t xml:space="preserve">Слабая </w:t>
            </w:r>
            <w:r w:rsidRPr="00413A30">
              <w:rPr>
                <w:rFonts w:ascii="Times New Roman" w:hAnsi="Times New Roman"/>
                <w:szCs w:val="18"/>
                <w:lang w:eastAsia="en-US"/>
              </w:rPr>
              <w:br/>
              <w:t>(-2)</w:t>
            </w:r>
          </w:p>
        </w:tc>
        <w:tc>
          <w:tcPr>
            <w:tcW w:w="589" w:type="pct"/>
            <w:vAlign w:val="center"/>
            <w:hideMark/>
          </w:tcPr>
          <w:p w14:paraId="2BC18140" w14:textId="77777777" w:rsidR="00914CD0" w:rsidRPr="00413A30" w:rsidRDefault="00914CD0" w:rsidP="005C6EC5">
            <w:pPr>
              <w:pStyle w:val="TEXTOFTABLE"/>
              <w:keepNext/>
              <w:spacing w:line="256" w:lineRule="auto"/>
              <w:ind w:left="-57" w:right="-57"/>
              <w:rPr>
                <w:rFonts w:ascii="Times New Roman" w:hAnsi="Times New Roman"/>
                <w:szCs w:val="18"/>
                <w:lang w:eastAsia="en-US"/>
              </w:rPr>
            </w:pPr>
            <w:r w:rsidRPr="00413A30">
              <w:rPr>
                <w:rFonts w:ascii="Times New Roman" w:hAnsi="Times New Roman"/>
                <w:szCs w:val="18"/>
                <w:lang w:eastAsia="en-US"/>
              </w:rPr>
              <w:t>-5</w:t>
            </w:r>
          </w:p>
        </w:tc>
      </w:tr>
      <w:tr w:rsidR="005F7A23" w:rsidRPr="00413A30" w14:paraId="710AF595" w14:textId="77777777" w:rsidTr="00936576">
        <w:trPr>
          <w:jc w:val="center"/>
        </w:trPr>
        <w:tc>
          <w:tcPr>
            <w:tcW w:w="891" w:type="pct"/>
            <w:vMerge/>
            <w:vAlign w:val="center"/>
            <w:hideMark/>
          </w:tcPr>
          <w:p w14:paraId="3A993784" w14:textId="77777777" w:rsidR="00914CD0" w:rsidRPr="00413A30" w:rsidRDefault="00914CD0" w:rsidP="005C6EC5">
            <w:pPr>
              <w:spacing w:line="256" w:lineRule="auto"/>
              <w:rPr>
                <w:i/>
                <w:sz w:val="18"/>
                <w:szCs w:val="18"/>
                <w:lang w:eastAsia="en-US"/>
              </w:rPr>
            </w:pPr>
          </w:p>
        </w:tc>
        <w:tc>
          <w:tcPr>
            <w:tcW w:w="1107" w:type="pct"/>
            <w:vAlign w:val="center"/>
            <w:hideMark/>
          </w:tcPr>
          <w:p w14:paraId="22F388DD" w14:textId="77777777" w:rsidR="00914CD0" w:rsidRPr="00413A30" w:rsidRDefault="00914CD0" w:rsidP="005C6EC5">
            <w:pPr>
              <w:pStyle w:val="TEXTOFTABLE"/>
              <w:spacing w:line="256" w:lineRule="auto"/>
              <w:ind w:left="-57" w:right="-57"/>
              <w:rPr>
                <w:rFonts w:ascii="Times New Roman" w:hAnsi="Times New Roman"/>
                <w:szCs w:val="18"/>
                <w:lang w:eastAsia="en-US"/>
              </w:rPr>
            </w:pPr>
            <w:r w:rsidRPr="00413A30">
              <w:rPr>
                <w:rFonts w:ascii="Times New Roman" w:hAnsi="Times New Roman"/>
                <w:szCs w:val="18"/>
                <w:lang w:eastAsia="en-US"/>
              </w:rPr>
              <w:t>Трудовая</w:t>
            </w:r>
            <w:r w:rsidRPr="00413A30">
              <w:rPr>
                <w:rFonts w:ascii="Times New Roman" w:hAnsi="Times New Roman"/>
                <w:szCs w:val="18"/>
                <w:lang w:eastAsia="en-US"/>
              </w:rPr>
              <w:br/>
              <w:t>занятость</w:t>
            </w:r>
          </w:p>
        </w:tc>
        <w:tc>
          <w:tcPr>
            <w:tcW w:w="760" w:type="pct"/>
            <w:vAlign w:val="center"/>
            <w:hideMark/>
          </w:tcPr>
          <w:p w14:paraId="73D64BD1" w14:textId="77777777" w:rsidR="00914CD0" w:rsidRPr="00413A30" w:rsidRDefault="00914CD0" w:rsidP="005C6EC5">
            <w:pPr>
              <w:pStyle w:val="TEXTOFTABLE"/>
              <w:spacing w:line="256" w:lineRule="auto"/>
              <w:ind w:left="-57" w:right="-57"/>
              <w:rPr>
                <w:rFonts w:ascii="Times New Roman" w:hAnsi="Times New Roman"/>
                <w:szCs w:val="18"/>
                <w:lang w:eastAsia="en-US"/>
              </w:rPr>
            </w:pPr>
            <w:r w:rsidRPr="00413A30">
              <w:rPr>
                <w:rFonts w:ascii="Times New Roman" w:hAnsi="Times New Roman"/>
                <w:szCs w:val="18"/>
                <w:lang w:eastAsia="en-US"/>
              </w:rPr>
              <w:t xml:space="preserve">Нулевой </w:t>
            </w:r>
            <w:r w:rsidRPr="00413A30">
              <w:rPr>
                <w:rFonts w:ascii="Times New Roman" w:hAnsi="Times New Roman"/>
                <w:szCs w:val="18"/>
                <w:lang w:eastAsia="en-US"/>
              </w:rPr>
              <w:br/>
              <w:t>(0)</w:t>
            </w:r>
          </w:p>
        </w:tc>
        <w:tc>
          <w:tcPr>
            <w:tcW w:w="927" w:type="pct"/>
            <w:vAlign w:val="center"/>
            <w:hideMark/>
          </w:tcPr>
          <w:p w14:paraId="7F278057" w14:textId="77777777" w:rsidR="00914CD0" w:rsidRPr="00413A30" w:rsidRDefault="00914CD0" w:rsidP="005C6EC5">
            <w:pPr>
              <w:pStyle w:val="TEXTOFTABLE"/>
              <w:spacing w:line="256" w:lineRule="auto"/>
              <w:ind w:left="-57" w:right="-57"/>
              <w:rPr>
                <w:rFonts w:ascii="Times New Roman" w:hAnsi="Times New Roman"/>
                <w:szCs w:val="18"/>
                <w:lang w:eastAsia="en-US"/>
              </w:rPr>
            </w:pPr>
            <w:r w:rsidRPr="00413A30">
              <w:rPr>
                <w:rFonts w:ascii="Times New Roman" w:hAnsi="Times New Roman"/>
                <w:szCs w:val="18"/>
                <w:lang w:eastAsia="en-US"/>
              </w:rPr>
              <w:t xml:space="preserve">Нулевой </w:t>
            </w:r>
            <w:r w:rsidRPr="00413A30">
              <w:rPr>
                <w:rFonts w:ascii="Times New Roman" w:hAnsi="Times New Roman"/>
                <w:szCs w:val="18"/>
                <w:lang w:eastAsia="en-US"/>
              </w:rPr>
              <w:br/>
              <w:t>(0)</w:t>
            </w:r>
          </w:p>
        </w:tc>
        <w:tc>
          <w:tcPr>
            <w:tcW w:w="725" w:type="pct"/>
            <w:vAlign w:val="center"/>
            <w:hideMark/>
          </w:tcPr>
          <w:p w14:paraId="29738DB5" w14:textId="77777777" w:rsidR="00914CD0" w:rsidRPr="00413A30" w:rsidRDefault="00914CD0" w:rsidP="005C6EC5">
            <w:pPr>
              <w:pStyle w:val="TEXTOFTABLE"/>
              <w:spacing w:line="256" w:lineRule="auto"/>
              <w:ind w:left="-57" w:right="-57"/>
              <w:rPr>
                <w:rFonts w:ascii="Times New Roman" w:hAnsi="Times New Roman"/>
                <w:szCs w:val="18"/>
                <w:lang w:eastAsia="en-US"/>
              </w:rPr>
            </w:pPr>
            <w:r w:rsidRPr="00413A30">
              <w:rPr>
                <w:rFonts w:ascii="Times New Roman" w:hAnsi="Times New Roman"/>
                <w:szCs w:val="18"/>
                <w:lang w:eastAsia="en-US"/>
              </w:rPr>
              <w:t xml:space="preserve">Нулевая </w:t>
            </w:r>
            <w:r w:rsidRPr="00413A30">
              <w:rPr>
                <w:rFonts w:ascii="Times New Roman" w:hAnsi="Times New Roman"/>
                <w:szCs w:val="18"/>
                <w:lang w:eastAsia="en-US"/>
              </w:rPr>
              <w:br/>
              <w:t>(0)</w:t>
            </w:r>
          </w:p>
        </w:tc>
        <w:tc>
          <w:tcPr>
            <w:tcW w:w="589" w:type="pct"/>
            <w:vAlign w:val="center"/>
            <w:hideMark/>
          </w:tcPr>
          <w:p w14:paraId="51101538" w14:textId="77777777" w:rsidR="00914CD0" w:rsidRPr="00413A30" w:rsidRDefault="00914CD0" w:rsidP="005C6EC5">
            <w:pPr>
              <w:pStyle w:val="TEXTOFTABLE"/>
              <w:spacing w:line="256" w:lineRule="auto"/>
              <w:ind w:left="-57" w:right="-57"/>
              <w:rPr>
                <w:rFonts w:ascii="Times New Roman" w:hAnsi="Times New Roman"/>
                <w:szCs w:val="18"/>
                <w:lang w:eastAsia="en-US"/>
              </w:rPr>
            </w:pPr>
            <w:r w:rsidRPr="00413A30">
              <w:rPr>
                <w:rFonts w:ascii="Times New Roman" w:hAnsi="Times New Roman"/>
                <w:szCs w:val="18"/>
                <w:lang w:eastAsia="en-US"/>
              </w:rPr>
              <w:t>0</w:t>
            </w:r>
          </w:p>
        </w:tc>
      </w:tr>
      <w:tr w:rsidR="005F7A23" w:rsidRPr="00413A30" w14:paraId="0CE9382E" w14:textId="77777777" w:rsidTr="00936576">
        <w:trPr>
          <w:jc w:val="center"/>
        </w:trPr>
        <w:tc>
          <w:tcPr>
            <w:tcW w:w="891" w:type="pct"/>
            <w:vMerge/>
            <w:vAlign w:val="center"/>
            <w:hideMark/>
          </w:tcPr>
          <w:p w14:paraId="4C7C5914" w14:textId="77777777" w:rsidR="00914CD0" w:rsidRPr="00413A30" w:rsidRDefault="00914CD0" w:rsidP="005C6EC5">
            <w:pPr>
              <w:spacing w:line="256" w:lineRule="auto"/>
              <w:rPr>
                <w:i/>
                <w:sz w:val="18"/>
                <w:szCs w:val="18"/>
                <w:lang w:eastAsia="en-US"/>
              </w:rPr>
            </w:pPr>
          </w:p>
        </w:tc>
        <w:tc>
          <w:tcPr>
            <w:tcW w:w="1107" w:type="pct"/>
            <w:vAlign w:val="center"/>
            <w:hideMark/>
          </w:tcPr>
          <w:p w14:paraId="59722928" w14:textId="77777777" w:rsidR="00914CD0" w:rsidRPr="00413A30" w:rsidRDefault="00914CD0" w:rsidP="005C6EC5">
            <w:pPr>
              <w:pStyle w:val="TEXTOFTABLE"/>
              <w:spacing w:line="256" w:lineRule="auto"/>
              <w:ind w:left="-57" w:right="-57"/>
              <w:rPr>
                <w:rFonts w:ascii="Times New Roman" w:hAnsi="Times New Roman"/>
                <w:szCs w:val="18"/>
                <w:lang w:eastAsia="en-US"/>
              </w:rPr>
            </w:pPr>
            <w:r w:rsidRPr="00413A30">
              <w:rPr>
                <w:rFonts w:ascii="Times New Roman" w:hAnsi="Times New Roman"/>
                <w:szCs w:val="18"/>
                <w:lang w:eastAsia="en-US"/>
              </w:rPr>
              <w:t>Доходы и уровень</w:t>
            </w:r>
            <w:r w:rsidRPr="00413A30">
              <w:rPr>
                <w:rFonts w:ascii="Times New Roman" w:hAnsi="Times New Roman"/>
                <w:szCs w:val="18"/>
                <w:lang w:eastAsia="en-US"/>
              </w:rPr>
              <w:br/>
              <w:t>жизни населения</w:t>
            </w:r>
          </w:p>
        </w:tc>
        <w:tc>
          <w:tcPr>
            <w:tcW w:w="760" w:type="pct"/>
            <w:vAlign w:val="center"/>
            <w:hideMark/>
          </w:tcPr>
          <w:p w14:paraId="0BA1DC05" w14:textId="77777777" w:rsidR="00914CD0" w:rsidRPr="00413A30" w:rsidRDefault="00914CD0" w:rsidP="005C6EC5">
            <w:pPr>
              <w:pStyle w:val="TEXTOFTABLE"/>
              <w:spacing w:line="256" w:lineRule="auto"/>
              <w:ind w:left="-57" w:right="-57"/>
              <w:rPr>
                <w:rFonts w:ascii="Times New Roman" w:hAnsi="Times New Roman"/>
                <w:szCs w:val="18"/>
                <w:lang w:eastAsia="en-US"/>
              </w:rPr>
            </w:pPr>
            <w:r w:rsidRPr="00413A30">
              <w:rPr>
                <w:rFonts w:ascii="Times New Roman" w:hAnsi="Times New Roman"/>
                <w:szCs w:val="18"/>
                <w:lang w:eastAsia="en-US"/>
              </w:rPr>
              <w:t xml:space="preserve">Нулевой </w:t>
            </w:r>
            <w:r w:rsidRPr="00413A30">
              <w:rPr>
                <w:rFonts w:ascii="Times New Roman" w:hAnsi="Times New Roman"/>
                <w:szCs w:val="18"/>
                <w:lang w:eastAsia="en-US"/>
              </w:rPr>
              <w:br/>
              <w:t>(0)</w:t>
            </w:r>
          </w:p>
        </w:tc>
        <w:tc>
          <w:tcPr>
            <w:tcW w:w="927" w:type="pct"/>
            <w:vAlign w:val="center"/>
            <w:hideMark/>
          </w:tcPr>
          <w:p w14:paraId="5B82624A" w14:textId="77777777" w:rsidR="00914CD0" w:rsidRPr="00413A30" w:rsidRDefault="00914CD0" w:rsidP="005C6EC5">
            <w:pPr>
              <w:pStyle w:val="TEXTOFTABLE"/>
              <w:spacing w:line="256" w:lineRule="auto"/>
              <w:ind w:left="-57" w:right="-57"/>
              <w:rPr>
                <w:rFonts w:ascii="Times New Roman" w:hAnsi="Times New Roman"/>
                <w:szCs w:val="18"/>
                <w:lang w:eastAsia="en-US"/>
              </w:rPr>
            </w:pPr>
            <w:r w:rsidRPr="00413A30">
              <w:rPr>
                <w:rFonts w:ascii="Times New Roman" w:hAnsi="Times New Roman"/>
                <w:szCs w:val="18"/>
                <w:lang w:eastAsia="en-US"/>
              </w:rPr>
              <w:t xml:space="preserve">Нулевой </w:t>
            </w:r>
            <w:r w:rsidRPr="00413A30">
              <w:rPr>
                <w:rFonts w:ascii="Times New Roman" w:hAnsi="Times New Roman"/>
                <w:szCs w:val="18"/>
                <w:lang w:eastAsia="en-US"/>
              </w:rPr>
              <w:br/>
              <w:t>(0)</w:t>
            </w:r>
          </w:p>
        </w:tc>
        <w:tc>
          <w:tcPr>
            <w:tcW w:w="725" w:type="pct"/>
            <w:vAlign w:val="center"/>
            <w:hideMark/>
          </w:tcPr>
          <w:p w14:paraId="34018CBF" w14:textId="77777777" w:rsidR="00914CD0" w:rsidRPr="00413A30" w:rsidRDefault="00914CD0" w:rsidP="005C6EC5">
            <w:pPr>
              <w:pStyle w:val="TEXTOFTABLE"/>
              <w:spacing w:line="256" w:lineRule="auto"/>
              <w:ind w:left="-57" w:right="-57"/>
              <w:rPr>
                <w:rFonts w:ascii="Times New Roman" w:hAnsi="Times New Roman"/>
                <w:szCs w:val="18"/>
                <w:lang w:eastAsia="en-US"/>
              </w:rPr>
            </w:pPr>
            <w:r w:rsidRPr="00413A30">
              <w:rPr>
                <w:rFonts w:ascii="Times New Roman" w:hAnsi="Times New Roman"/>
                <w:szCs w:val="18"/>
                <w:lang w:eastAsia="en-US"/>
              </w:rPr>
              <w:t xml:space="preserve">Нулевая </w:t>
            </w:r>
            <w:r w:rsidRPr="00413A30">
              <w:rPr>
                <w:rFonts w:ascii="Times New Roman" w:hAnsi="Times New Roman"/>
                <w:szCs w:val="18"/>
                <w:lang w:eastAsia="en-US"/>
              </w:rPr>
              <w:br/>
              <w:t>(0)</w:t>
            </w:r>
          </w:p>
        </w:tc>
        <w:tc>
          <w:tcPr>
            <w:tcW w:w="589" w:type="pct"/>
            <w:vAlign w:val="center"/>
            <w:hideMark/>
          </w:tcPr>
          <w:p w14:paraId="3A814963" w14:textId="77777777" w:rsidR="00914CD0" w:rsidRPr="00413A30" w:rsidRDefault="00914CD0" w:rsidP="005C6EC5">
            <w:pPr>
              <w:pStyle w:val="TEXTOFTABLE"/>
              <w:spacing w:line="256" w:lineRule="auto"/>
              <w:ind w:left="-57" w:right="-57"/>
              <w:rPr>
                <w:rFonts w:ascii="Times New Roman" w:hAnsi="Times New Roman"/>
                <w:szCs w:val="18"/>
                <w:lang w:eastAsia="en-US"/>
              </w:rPr>
            </w:pPr>
            <w:r w:rsidRPr="00413A30">
              <w:rPr>
                <w:rFonts w:ascii="Times New Roman" w:hAnsi="Times New Roman"/>
                <w:szCs w:val="18"/>
                <w:lang w:eastAsia="en-US"/>
              </w:rPr>
              <w:t>0</w:t>
            </w:r>
          </w:p>
        </w:tc>
      </w:tr>
      <w:tr w:rsidR="005F7A23" w:rsidRPr="00413A30" w14:paraId="7A6ACA0B" w14:textId="77777777" w:rsidTr="00936576">
        <w:trPr>
          <w:jc w:val="center"/>
        </w:trPr>
        <w:tc>
          <w:tcPr>
            <w:tcW w:w="891" w:type="pct"/>
            <w:vMerge/>
            <w:vAlign w:val="center"/>
            <w:hideMark/>
          </w:tcPr>
          <w:p w14:paraId="6A1CEEB0" w14:textId="77777777" w:rsidR="00914CD0" w:rsidRPr="00413A30" w:rsidRDefault="00914CD0" w:rsidP="005C6EC5">
            <w:pPr>
              <w:spacing w:line="256" w:lineRule="auto"/>
              <w:rPr>
                <w:i/>
                <w:sz w:val="18"/>
                <w:szCs w:val="18"/>
                <w:lang w:eastAsia="en-US"/>
              </w:rPr>
            </w:pPr>
          </w:p>
        </w:tc>
        <w:tc>
          <w:tcPr>
            <w:tcW w:w="1107" w:type="pct"/>
            <w:vAlign w:val="center"/>
            <w:hideMark/>
          </w:tcPr>
          <w:p w14:paraId="72FDB5B1" w14:textId="77777777" w:rsidR="00914CD0" w:rsidRPr="00413A30" w:rsidRDefault="00914CD0" w:rsidP="005C6EC5">
            <w:pPr>
              <w:pStyle w:val="TEXTOFTABLE"/>
              <w:spacing w:line="256" w:lineRule="auto"/>
              <w:ind w:left="-57" w:right="-57"/>
              <w:rPr>
                <w:rFonts w:ascii="Times New Roman" w:hAnsi="Times New Roman"/>
                <w:szCs w:val="18"/>
                <w:lang w:eastAsia="en-US"/>
              </w:rPr>
            </w:pPr>
            <w:r w:rsidRPr="00413A30">
              <w:rPr>
                <w:rFonts w:ascii="Times New Roman" w:hAnsi="Times New Roman"/>
                <w:szCs w:val="18"/>
                <w:lang w:eastAsia="en-US"/>
              </w:rPr>
              <w:t>Образование и научно-техническая сфера</w:t>
            </w:r>
          </w:p>
        </w:tc>
        <w:tc>
          <w:tcPr>
            <w:tcW w:w="760" w:type="pct"/>
            <w:vAlign w:val="center"/>
            <w:hideMark/>
          </w:tcPr>
          <w:p w14:paraId="0A304CC0" w14:textId="77777777" w:rsidR="00914CD0" w:rsidRPr="00413A30" w:rsidRDefault="00914CD0" w:rsidP="005C6EC5">
            <w:pPr>
              <w:pStyle w:val="TEXTOFTABLE"/>
              <w:spacing w:line="256" w:lineRule="auto"/>
              <w:ind w:left="-57" w:right="-57"/>
              <w:rPr>
                <w:rFonts w:ascii="Times New Roman" w:hAnsi="Times New Roman"/>
                <w:szCs w:val="18"/>
                <w:lang w:eastAsia="en-US"/>
              </w:rPr>
            </w:pPr>
            <w:r w:rsidRPr="00413A30">
              <w:rPr>
                <w:rFonts w:ascii="Times New Roman" w:hAnsi="Times New Roman"/>
                <w:szCs w:val="18"/>
                <w:lang w:eastAsia="en-US"/>
              </w:rPr>
              <w:t xml:space="preserve">Нулевой </w:t>
            </w:r>
            <w:r w:rsidRPr="00413A30">
              <w:rPr>
                <w:rFonts w:ascii="Times New Roman" w:hAnsi="Times New Roman"/>
                <w:szCs w:val="18"/>
                <w:lang w:eastAsia="en-US"/>
              </w:rPr>
              <w:br/>
              <w:t>(0)</w:t>
            </w:r>
          </w:p>
        </w:tc>
        <w:tc>
          <w:tcPr>
            <w:tcW w:w="927" w:type="pct"/>
            <w:vAlign w:val="center"/>
            <w:hideMark/>
          </w:tcPr>
          <w:p w14:paraId="79FD288E" w14:textId="77777777" w:rsidR="00914CD0" w:rsidRPr="00413A30" w:rsidRDefault="00914CD0" w:rsidP="005C6EC5">
            <w:pPr>
              <w:pStyle w:val="TEXTOFTABLE"/>
              <w:spacing w:line="256" w:lineRule="auto"/>
              <w:ind w:left="-57" w:right="-57"/>
              <w:rPr>
                <w:rFonts w:ascii="Times New Roman" w:hAnsi="Times New Roman"/>
                <w:szCs w:val="18"/>
                <w:lang w:eastAsia="en-US"/>
              </w:rPr>
            </w:pPr>
            <w:r w:rsidRPr="00413A30">
              <w:rPr>
                <w:rFonts w:ascii="Times New Roman" w:hAnsi="Times New Roman"/>
                <w:szCs w:val="18"/>
                <w:lang w:eastAsia="en-US"/>
              </w:rPr>
              <w:t xml:space="preserve">Нулевой </w:t>
            </w:r>
            <w:r w:rsidRPr="00413A30">
              <w:rPr>
                <w:rFonts w:ascii="Times New Roman" w:hAnsi="Times New Roman"/>
                <w:szCs w:val="18"/>
                <w:lang w:eastAsia="en-US"/>
              </w:rPr>
              <w:br/>
              <w:t>(0)</w:t>
            </w:r>
          </w:p>
        </w:tc>
        <w:tc>
          <w:tcPr>
            <w:tcW w:w="725" w:type="pct"/>
            <w:vAlign w:val="center"/>
            <w:hideMark/>
          </w:tcPr>
          <w:p w14:paraId="0009C261" w14:textId="77777777" w:rsidR="00914CD0" w:rsidRPr="00413A30" w:rsidRDefault="00914CD0" w:rsidP="005C6EC5">
            <w:pPr>
              <w:pStyle w:val="TEXTOFTABLE"/>
              <w:spacing w:line="256" w:lineRule="auto"/>
              <w:ind w:left="-57" w:right="-57"/>
              <w:rPr>
                <w:rFonts w:ascii="Times New Roman" w:hAnsi="Times New Roman"/>
                <w:szCs w:val="18"/>
                <w:lang w:eastAsia="en-US"/>
              </w:rPr>
            </w:pPr>
            <w:r w:rsidRPr="00413A30">
              <w:rPr>
                <w:rFonts w:ascii="Times New Roman" w:hAnsi="Times New Roman"/>
                <w:szCs w:val="18"/>
                <w:lang w:eastAsia="en-US"/>
              </w:rPr>
              <w:t xml:space="preserve">Нулевая </w:t>
            </w:r>
            <w:r w:rsidRPr="00413A30">
              <w:rPr>
                <w:rFonts w:ascii="Times New Roman" w:hAnsi="Times New Roman"/>
                <w:szCs w:val="18"/>
                <w:lang w:eastAsia="en-US"/>
              </w:rPr>
              <w:br/>
              <w:t>(0)</w:t>
            </w:r>
          </w:p>
        </w:tc>
        <w:tc>
          <w:tcPr>
            <w:tcW w:w="589" w:type="pct"/>
            <w:vAlign w:val="center"/>
            <w:hideMark/>
          </w:tcPr>
          <w:p w14:paraId="1172C135" w14:textId="77777777" w:rsidR="00914CD0" w:rsidRPr="00413A30" w:rsidRDefault="00914CD0" w:rsidP="005C6EC5">
            <w:pPr>
              <w:pStyle w:val="TEXTOFTABLE"/>
              <w:spacing w:line="256" w:lineRule="auto"/>
              <w:ind w:left="-57" w:right="-57"/>
              <w:rPr>
                <w:rFonts w:ascii="Times New Roman" w:hAnsi="Times New Roman"/>
                <w:szCs w:val="18"/>
                <w:lang w:eastAsia="en-US"/>
              </w:rPr>
            </w:pPr>
            <w:r w:rsidRPr="00413A30">
              <w:rPr>
                <w:rFonts w:ascii="Times New Roman" w:hAnsi="Times New Roman"/>
                <w:szCs w:val="18"/>
                <w:lang w:eastAsia="en-US"/>
              </w:rPr>
              <w:t>0</w:t>
            </w:r>
          </w:p>
        </w:tc>
      </w:tr>
      <w:tr w:rsidR="005F7A23" w:rsidRPr="00413A30" w14:paraId="1B12D231" w14:textId="77777777" w:rsidTr="00936576">
        <w:trPr>
          <w:jc w:val="center"/>
        </w:trPr>
        <w:tc>
          <w:tcPr>
            <w:tcW w:w="891" w:type="pct"/>
            <w:vMerge/>
            <w:vAlign w:val="center"/>
            <w:hideMark/>
          </w:tcPr>
          <w:p w14:paraId="6DD613E7" w14:textId="77777777" w:rsidR="00914CD0" w:rsidRPr="00413A30" w:rsidRDefault="00914CD0" w:rsidP="005C6EC5">
            <w:pPr>
              <w:spacing w:line="256" w:lineRule="auto"/>
              <w:rPr>
                <w:i/>
                <w:sz w:val="18"/>
                <w:szCs w:val="18"/>
                <w:lang w:eastAsia="en-US"/>
              </w:rPr>
            </w:pPr>
          </w:p>
        </w:tc>
        <w:tc>
          <w:tcPr>
            <w:tcW w:w="1107" w:type="pct"/>
            <w:vAlign w:val="center"/>
          </w:tcPr>
          <w:p w14:paraId="48C6821F" w14:textId="77777777" w:rsidR="00914CD0" w:rsidRPr="00413A30" w:rsidRDefault="00914CD0" w:rsidP="005C6EC5">
            <w:pPr>
              <w:pStyle w:val="TEXTOFTABLE"/>
              <w:spacing w:line="256" w:lineRule="auto"/>
              <w:ind w:left="-57" w:right="-57"/>
              <w:rPr>
                <w:rFonts w:ascii="Times New Roman" w:hAnsi="Times New Roman"/>
                <w:szCs w:val="18"/>
                <w:lang w:eastAsia="en-US"/>
              </w:rPr>
            </w:pPr>
            <w:r w:rsidRPr="00413A30">
              <w:rPr>
                <w:rFonts w:ascii="Times New Roman" w:hAnsi="Times New Roman"/>
                <w:szCs w:val="18"/>
                <w:lang w:eastAsia="en-US"/>
              </w:rPr>
              <w:t>Экономический рост и развитие территории</w:t>
            </w:r>
          </w:p>
        </w:tc>
        <w:tc>
          <w:tcPr>
            <w:tcW w:w="760" w:type="pct"/>
            <w:vAlign w:val="center"/>
          </w:tcPr>
          <w:p w14:paraId="027ACD30" w14:textId="77777777" w:rsidR="00914CD0" w:rsidRPr="00413A30" w:rsidRDefault="00914CD0" w:rsidP="005C6EC5">
            <w:pPr>
              <w:pStyle w:val="TEXTOFTABLE"/>
              <w:spacing w:line="256" w:lineRule="auto"/>
              <w:ind w:left="-57" w:right="-57"/>
              <w:rPr>
                <w:rFonts w:ascii="Times New Roman" w:hAnsi="Times New Roman"/>
                <w:szCs w:val="18"/>
                <w:lang w:eastAsia="en-US"/>
              </w:rPr>
            </w:pPr>
            <w:r w:rsidRPr="00413A30">
              <w:rPr>
                <w:rFonts w:ascii="Times New Roman" w:hAnsi="Times New Roman"/>
                <w:szCs w:val="18"/>
                <w:lang w:eastAsia="en-US"/>
              </w:rPr>
              <w:t xml:space="preserve">Нулевой </w:t>
            </w:r>
            <w:r w:rsidRPr="00413A30">
              <w:rPr>
                <w:rFonts w:ascii="Times New Roman" w:hAnsi="Times New Roman"/>
                <w:szCs w:val="18"/>
                <w:lang w:eastAsia="en-US"/>
              </w:rPr>
              <w:br/>
              <w:t>(0)</w:t>
            </w:r>
          </w:p>
        </w:tc>
        <w:tc>
          <w:tcPr>
            <w:tcW w:w="927" w:type="pct"/>
            <w:vAlign w:val="center"/>
          </w:tcPr>
          <w:p w14:paraId="3C1E4975" w14:textId="77777777" w:rsidR="00914CD0" w:rsidRPr="00413A30" w:rsidRDefault="00914CD0" w:rsidP="005C6EC5">
            <w:pPr>
              <w:pStyle w:val="TEXTOFTABLE"/>
              <w:spacing w:line="256" w:lineRule="auto"/>
              <w:ind w:left="-57" w:right="-57"/>
              <w:rPr>
                <w:rFonts w:ascii="Times New Roman" w:hAnsi="Times New Roman"/>
                <w:szCs w:val="18"/>
                <w:lang w:eastAsia="en-US"/>
              </w:rPr>
            </w:pPr>
            <w:r w:rsidRPr="00413A30">
              <w:rPr>
                <w:rFonts w:ascii="Times New Roman" w:hAnsi="Times New Roman"/>
                <w:szCs w:val="18"/>
                <w:lang w:eastAsia="en-US"/>
              </w:rPr>
              <w:t xml:space="preserve">Нулевой </w:t>
            </w:r>
            <w:r w:rsidRPr="00413A30">
              <w:rPr>
                <w:rFonts w:ascii="Times New Roman" w:hAnsi="Times New Roman"/>
                <w:szCs w:val="18"/>
                <w:lang w:eastAsia="en-US"/>
              </w:rPr>
              <w:br/>
              <w:t>(0)</w:t>
            </w:r>
          </w:p>
        </w:tc>
        <w:tc>
          <w:tcPr>
            <w:tcW w:w="725" w:type="pct"/>
            <w:vAlign w:val="center"/>
          </w:tcPr>
          <w:p w14:paraId="70F4EEFC" w14:textId="77777777" w:rsidR="00914CD0" w:rsidRPr="00413A30" w:rsidRDefault="00914CD0" w:rsidP="005C6EC5">
            <w:pPr>
              <w:pStyle w:val="TEXTOFTABLE"/>
              <w:spacing w:line="256" w:lineRule="auto"/>
              <w:ind w:left="-57" w:right="-57"/>
              <w:rPr>
                <w:rFonts w:ascii="Times New Roman" w:hAnsi="Times New Roman"/>
                <w:szCs w:val="18"/>
                <w:lang w:eastAsia="en-US"/>
              </w:rPr>
            </w:pPr>
            <w:r w:rsidRPr="00413A30">
              <w:rPr>
                <w:rFonts w:ascii="Times New Roman" w:hAnsi="Times New Roman"/>
                <w:szCs w:val="18"/>
                <w:lang w:eastAsia="en-US"/>
              </w:rPr>
              <w:t xml:space="preserve">Нулевая </w:t>
            </w:r>
            <w:r w:rsidRPr="00413A30">
              <w:rPr>
                <w:rFonts w:ascii="Times New Roman" w:hAnsi="Times New Roman"/>
                <w:szCs w:val="18"/>
                <w:lang w:eastAsia="en-US"/>
              </w:rPr>
              <w:br/>
              <w:t>(0)</w:t>
            </w:r>
          </w:p>
        </w:tc>
        <w:tc>
          <w:tcPr>
            <w:tcW w:w="589" w:type="pct"/>
            <w:vAlign w:val="center"/>
          </w:tcPr>
          <w:p w14:paraId="7F813673" w14:textId="77777777" w:rsidR="00914CD0" w:rsidRPr="00413A30" w:rsidRDefault="00914CD0" w:rsidP="005C6EC5">
            <w:pPr>
              <w:pStyle w:val="TEXTOFTABLE"/>
              <w:spacing w:line="256" w:lineRule="auto"/>
              <w:ind w:left="-57" w:right="-57"/>
              <w:rPr>
                <w:rFonts w:ascii="Times New Roman" w:hAnsi="Times New Roman"/>
                <w:szCs w:val="18"/>
                <w:lang w:eastAsia="en-US"/>
              </w:rPr>
            </w:pPr>
            <w:r w:rsidRPr="00413A30">
              <w:rPr>
                <w:rFonts w:ascii="Times New Roman" w:hAnsi="Times New Roman"/>
                <w:szCs w:val="18"/>
                <w:lang w:eastAsia="en-US"/>
              </w:rPr>
              <w:t>0</w:t>
            </w:r>
          </w:p>
        </w:tc>
      </w:tr>
      <w:tr w:rsidR="005F7A23" w:rsidRPr="00413A30" w14:paraId="10F70427" w14:textId="77777777" w:rsidTr="00936576">
        <w:trPr>
          <w:jc w:val="center"/>
        </w:trPr>
        <w:tc>
          <w:tcPr>
            <w:tcW w:w="891" w:type="pct"/>
            <w:vMerge/>
            <w:vAlign w:val="center"/>
            <w:hideMark/>
          </w:tcPr>
          <w:p w14:paraId="3C165161" w14:textId="77777777" w:rsidR="00914CD0" w:rsidRPr="00413A30" w:rsidRDefault="00914CD0" w:rsidP="005C6EC5">
            <w:pPr>
              <w:spacing w:line="256" w:lineRule="auto"/>
              <w:rPr>
                <w:i/>
                <w:sz w:val="18"/>
                <w:szCs w:val="18"/>
                <w:lang w:eastAsia="en-US"/>
              </w:rPr>
            </w:pPr>
          </w:p>
        </w:tc>
        <w:tc>
          <w:tcPr>
            <w:tcW w:w="1107" w:type="pct"/>
            <w:vAlign w:val="center"/>
          </w:tcPr>
          <w:p w14:paraId="3F3CDD31" w14:textId="77777777" w:rsidR="00914CD0" w:rsidRPr="00413A30" w:rsidRDefault="00914CD0" w:rsidP="005C6EC5">
            <w:pPr>
              <w:pStyle w:val="TEXTOFTABLE"/>
              <w:spacing w:line="256" w:lineRule="auto"/>
              <w:ind w:left="-57" w:right="-57"/>
              <w:rPr>
                <w:rFonts w:ascii="Times New Roman" w:hAnsi="Times New Roman"/>
                <w:szCs w:val="18"/>
                <w:lang w:eastAsia="en-US"/>
              </w:rPr>
            </w:pPr>
            <w:r w:rsidRPr="00413A30">
              <w:rPr>
                <w:rFonts w:ascii="Times New Roman" w:hAnsi="Times New Roman"/>
                <w:szCs w:val="18"/>
                <w:lang w:eastAsia="en-US"/>
              </w:rPr>
              <w:t>Землепользование</w:t>
            </w:r>
          </w:p>
        </w:tc>
        <w:tc>
          <w:tcPr>
            <w:tcW w:w="760" w:type="pct"/>
            <w:vAlign w:val="center"/>
          </w:tcPr>
          <w:p w14:paraId="1CFE6A4F" w14:textId="77777777" w:rsidR="00914CD0" w:rsidRPr="00413A30" w:rsidRDefault="00914CD0" w:rsidP="005C6EC5">
            <w:pPr>
              <w:pStyle w:val="TEXTOFTABLE"/>
              <w:spacing w:line="256" w:lineRule="auto"/>
              <w:ind w:left="-57" w:right="-57"/>
              <w:rPr>
                <w:rFonts w:ascii="Times New Roman" w:hAnsi="Times New Roman"/>
                <w:szCs w:val="18"/>
                <w:lang w:eastAsia="en-US"/>
              </w:rPr>
            </w:pPr>
            <w:r w:rsidRPr="00413A30">
              <w:rPr>
                <w:rFonts w:ascii="Times New Roman" w:hAnsi="Times New Roman"/>
                <w:szCs w:val="18"/>
                <w:lang w:eastAsia="en-US"/>
              </w:rPr>
              <w:t xml:space="preserve">Локальный </w:t>
            </w:r>
            <w:r w:rsidRPr="00413A30">
              <w:rPr>
                <w:rFonts w:ascii="Times New Roman" w:hAnsi="Times New Roman"/>
                <w:szCs w:val="18"/>
                <w:lang w:eastAsia="en-US"/>
              </w:rPr>
              <w:br/>
              <w:t>(-2)</w:t>
            </w:r>
          </w:p>
        </w:tc>
        <w:tc>
          <w:tcPr>
            <w:tcW w:w="927" w:type="pct"/>
            <w:vAlign w:val="center"/>
          </w:tcPr>
          <w:p w14:paraId="67411371" w14:textId="77777777" w:rsidR="00914CD0" w:rsidRPr="00413A30" w:rsidRDefault="00914CD0" w:rsidP="005C6EC5">
            <w:pPr>
              <w:pStyle w:val="TEXTOFTABLE"/>
              <w:spacing w:line="256" w:lineRule="auto"/>
              <w:ind w:left="-57" w:right="-57"/>
              <w:rPr>
                <w:rFonts w:ascii="Times New Roman" w:hAnsi="Times New Roman"/>
                <w:szCs w:val="18"/>
                <w:lang w:eastAsia="en-US"/>
              </w:rPr>
            </w:pPr>
            <w:r w:rsidRPr="00413A30">
              <w:rPr>
                <w:rFonts w:ascii="Times New Roman" w:hAnsi="Times New Roman"/>
                <w:szCs w:val="18"/>
                <w:lang w:eastAsia="en-US"/>
              </w:rPr>
              <w:t xml:space="preserve">Продолжительный </w:t>
            </w:r>
            <w:r w:rsidRPr="00413A30">
              <w:rPr>
                <w:rFonts w:ascii="Times New Roman" w:hAnsi="Times New Roman"/>
                <w:szCs w:val="18"/>
                <w:lang w:eastAsia="en-US"/>
              </w:rPr>
              <w:br/>
              <w:t>(-4)</w:t>
            </w:r>
          </w:p>
        </w:tc>
        <w:tc>
          <w:tcPr>
            <w:tcW w:w="725" w:type="pct"/>
            <w:vAlign w:val="center"/>
          </w:tcPr>
          <w:p w14:paraId="4693BF7A" w14:textId="77777777" w:rsidR="00914CD0" w:rsidRPr="00413A30" w:rsidRDefault="00914CD0" w:rsidP="005C6EC5">
            <w:pPr>
              <w:pStyle w:val="TEXTOFTABLE"/>
              <w:spacing w:line="256" w:lineRule="auto"/>
              <w:ind w:left="-57" w:right="-57"/>
              <w:rPr>
                <w:rFonts w:ascii="Times New Roman" w:hAnsi="Times New Roman"/>
                <w:szCs w:val="18"/>
                <w:lang w:eastAsia="en-US"/>
              </w:rPr>
            </w:pPr>
            <w:r w:rsidRPr="00413A30">
              <w:rPr>
                <w:rFonts w:ascii="Times New Roman" w:hAnsi="Times New Roman"/>
                <w:szCs w:val="18"/>
                <w:lang w:eastAsia="en-US"/>
              </w:rPr>
              <w:t xml:space="preserve">Слабая </w:t>
            </w:r>
            <w:r w:rsidRPr="00413A30">
              <w:rPr>
                <w:rFonts w:ascii="Times New Roman" w:hAnsi="Times New Roman"/>
                <w:szCs w:val="18"/>
                <w:lang w:eastAsia="en-US"/>
              </w:rPr>
              <w:br/>
              <w:t>(-2)</w:t>
            </w:r>
          </w:p>
        </w:tc>
        <w:tc>
          <w:tcPr>
            <w:tcW w:w="589" w:type="pct"/>
            <w:vAlign w:val="center"/>
          </w:tcPr>
          <w:p w14:paraId="2D25749A" w14:textId="77777777" w:rsidR="00914CD0" w:rsidRPr="00413A30" w:rsidRDefault="00914CD0" w:rsidP="005C6EC5">
            <w:pPr>
              <w:pStyle w:val="TEXTOFTABLE"/>
              <w:spacing w:line="256" w:lineRule="auto"/>
              <w:ind w:left="-57" w:right="-57"/>
              <w:rPr>
                <w:rFonts w:ascii="Times New Roman" w:hAnsi="Times New Roman"/>
                <w:szCs w:val="18"/>
                <w:lang w:eastAsia="en-US"/>
              </w:rPr>
            </w:pPr>
            <w:r w:rsidRPr="00413A30">
              <w:rPr>
                <w:rFonts w:ascii="Times New Roman" w:hAnsi="Times New Roman"/>
                <w:szCs w:val="18"/>
                <w:lang w:eastAsia="en-US"/>
              </w:rPr>
              <w:t>-8</w:t>
            </w:r>
          </w:p>
        </w:tc>
      </w:tr>
      <w:tr w:rsidR="00914CD0" w:rsidRPr="00413A30" w14:paraId="183A650B" w14:textId="77777777" w:rsidTr="00936576">
        <w:trPr>
          <w:jc w:val="center"/>
        </w:trPr>
        <w:tc>
          <w:tcPr>
            <w:tcW w:w="891" w:type="pct"/>
            <w:vMerge/>
            <w:vAlign w:val="center"/>
            <w:hideMark/>
          </w:tcPr>
          <w:p w14:paraId="6F66F53A" w14:textId="77777777" w:rsidR="00914CD0" w:rsidRPr="00413A30" w:rsidRDefault="00914CD0" w:rsidP="005C6EC5">
            <w:pPr>
              <w:spacing w:line="256" w:lineRule="auto"/>
              <w:rPr>
                <w:i/>
                <w:sz w:val="18"/>
                <w:szCs w:val="18"/>
                <w:lang w:eastAsia="en-US"/>
              </w:rPr>
            </w:pPr>
          </w:p>
        </w:tc>
        <w:tc>
          <w:tcPr>
            <w:tcW w:w="1107" w:type="pct"/>
            <w:vAlign w:val="center"/>
          </w:tcPr>
          <w:p w14:paraId="5BDAA097" w14:textId="77777777" w:rsidR="00914CD0" w:rsidRPr="00413A30" w:rsidRDefault="00914CD0" w:rsidP="005C6EC5">
            <w:pPr>
              <w:pStyle w:val="TEXTOFTABLE"/>
              <w:spacing w:line="256" w:lineRule="auto"/>
              <w:ind w:left="-57" w:right="-57"/>
              <w:rPr>
                <w:rFonts w:ascii="Times New Roman" w:hAnsi="Times New Roman"/>
                <w:szCs w:val="18"/>
                <w:lang w:eastAsia="en-US"/>
              </w:rPr>
            </w:pPr>
            <w:r w:rsidRPr="00413A30">
              <w:rPr>
                <w:rFonts w:ascii="Times New Roman" w:hAnsi="Times New Roman"/>
                <w:szCs w:val="18"/>
                <w:lang w:eastAsia="en-US"/>
              </w:rPr>
              <w:t>Инвестиционная деятельность</w:t>
            </w:r>
          </w:p>
        </w:tc>
        <w:tc>
          <w:tcPr>
            <w:tcW w:w="760" w:type="pct"/>
            <w:vAlign w:val="center"/>
          </w:tcPr>
          <w:p w14:paraId="6D4F97B2" w14:textId="77777777" w:rsidR="00914CD0" w:rsidRPr="00413A30" w:rsidRDefault="00914CD0" w:rsidP="005C6EC5">
            <w:pPr>
              <w:pStyle w:val="TEXTOFTABLE"/>
              <w:spacing w:line="256" w:lineRule="auto"/>
              <w:ind w:left="-57" w:right="-57"/>
              <w:rPr>
                <w:rFonts w:ascii="Times New Roman" w:hAnsi="Times New Roman"/>
                <w:szCs w:val="18"/>
                <w:lang w:eastAsia="en-US"/>
              </w:rPr>
            </w:pPr>
            <w:r w:rsidRPr="00413A30">
              <w:rPr>
                <w:rFonts w:ascii="Times New Roman" w:hAnsi="Times New Roman"/>
                <w:szCs w:val="18"/>
                <w:lang w:eastAsia="en-US"/>
              </w:rPr>
              <w:t xml:space="preserve">Нулевой </w:t>
            </w:r>
            <w:r w:rsidRPr="00413A30">
              <w:rPr>
                <w:rFonts w:ascii="Times New Roman" w:hAnsi="Times New Roman"/>
                <w:szCs w:val="18"/>
                <w:lang w:eastAsia="en-US"/>
              </w:rPr>
              <w:br/>
              <w:t>(0)</w:t>
            </w:r>
          </w:p>
        </w:tc>
        <w:tc>
          <w:tcPr>
            <w:tcW w:w="927" w:type="pct"/>
            <w:vAlign w:val="center"/>
          </w:tcPr>
          <w:p w14:paraId="217B7583" w14:textId="77777777" w:rsidR="00914CD0" w:rsidRPr="00413A30" w:rsidRDefault="00914CD0" w:rsidP="005C6EC5">
            <w:pPr>
              <w:pStyle w:val="TEXTOFTABLE"/>
              <w:spacing w:line="256" w:lineRule="auto"/>
              <w:ind w:left="-57" w:right="-57"/>
              <w:rPr>
                <w:rFonts w:ascii="Times New Roman" w:hAnsi="Times New Roman"/>
                <w:szCs w:val="18"/>
                <w:lang w:eastAsia="en-US"/>
              </w:rPr>
            </w:pPr>
            <w:r w:rsidRPr="00413A30">
              <w:rPr>
                <w:rFonts w:ascii="Times New Roman" w:hAnsi="Times New Roman"/>
                <w:szCs w:val="18"/>
                <w:lang w:eastAsia="en-US"/>
              </w:rPr>
              <w:t>Нулевой</w:t>
            </w:r>
            <w:r w:rsidRPr="00413A30">
              <w:rPr>
                <w:rFonts w:ascii="Times New Roman" w:hAnsi="Times New Roman"/>
                <w:szCs w:val="18"/>
                <w:lang w:eastAsia="en-US"/>
              </w:rPr>
              <w:br/>
              <w:t>(0)</w:t>
            </w:r>
          </w:p>
        </w:tc>
        <w:tc>
          <w:tcPr>
            <w:tcW w:w="725" w:type="pct"/>
            <w:vAlign w:val="center"/>
          </w:tcPr>
          <w:p w14:paraId="1857E128" w14:textId="77777777" w:rsidR="00914CD0" w:rsidRPr="00413A30" w:rsidRDefault="00914CD0" w:rsidP="005C6EC5">
            <w:pPr>
              <w:pStyle w:val="TEXTOFTABLE"/>
              <w:spacing w:line="256" w:lineRule="auto"/>
              <w:ind w:left="-57" w:right="-57"/>
              <w:rPr>
                <w:rFonts w:ascii="Times New Roman" w:hAnsi="Times New Roman"/>
                <w:szCs w:val="18"/>
                <w:lang w:eastAsia="en-US"/>
              </w:rPr>
            </w:pPr>
            <w:r w:rsidRPr="00413A30">
              <w:rPr>
                <w:rFonts w:ascii="Times New Roman" w:hAnsi="Times New Roman"/>
                <w:szCs w:val="18"/>
                <w:lang w:eastAsia="en-US"/>
              </w:rPr>
              <w:t xml:space="preserve">Нулевая </w:t>
            </w:r>
            <w:r w:rsidRPr="00413A30">
              <w:rPr>
                <w:rFonts w:ascii="Times New Roman" w:hAnsi="Times New Roman"/>
                <w:szCs w:val="18"/>
                <w:lang w:eastAsia="en-US"/>
              </w:rPr>
              <w:br/>
              <w:t>(0)</w:t>
            </w:r>
          </w:p>
        </w:tc>
        <w:tc>
          <w:tcPr>
            <w:tcW w:w="589" w:type="pct"/>
            <w:vAlign w:val="center"/>
          </w:tcPr>
          <w:p w14:paraId="7E6588B4" w14:textId="77777777" w:rsidR="00914CD0" w:rsidRPr="00413A30" w:rsidRDefault="00914CD0" w:rsidP="005C6EC5">
            <w:pPr>
              <w:pStyle w:val="TEXTOFTABLE"/>
              <w:spacing w:line="256" w:lineRule="auto"/>
              <w:ind w:left="-57" w:right="-57"/>
              <w:rPr>
                <w:rFonts w:ascii="Times New Roman" w:hAnsi="Times New Roman"/>
                <w:szCs w:val="18"/>
                <w:lang w:eastAsia="en-US"/>
              </w:rPr>
            </w:pPr>
            <w:r w:rsidRPr="00413A30">
              <w:rPr>
                <w:rFonts w:ascii="Times New Roman" w:hAnsi="Times New Roman"/>
                <w:szCs w:val="18"/>
                <w:lang w:eastAsia="en-US"/>
              </w:rPr>
              <w:t>0</w:t>
            </w:r>
          </w:p>
        </w:tc>
      </w:tr>
    </w:tbl>
    <w:p w14:paraId="0ECA4C10" w14:textId="77777777" w:rsidR="00914CD0" w:rsidRPr="00413A30" w:rsidRDefault="00914CD0" w:rsidP="005C6EC5">
      <w:pPr>
        <w:tabs>
          <w:tab w:val="left" w:pos="0"/>
        </w:tabs>
        <w:jc w:val="both"/>
      </w:pPr>
      <w:r w:rsidRPr="00413A30">
        <w:rPr>
          <w:b/>
        </w:rPr>
        <w:tab/>
      </w:r>
      <w:r w:rsidRPr="00413A30">
        <w:rPr>
          <w:b/>
          <w:i/>
        </w:rPr>
        <w:t xml:space="preserve">Вывод: </w:t>
      </w:r>
      <w:r w:rsidRPr="00413A30">
        <w:t xml:space="preserve">Эксплуатация месторождения оказывает прямое и косвенное благоприятное воздействие на финансовое положение области (увеличению поступлений денежных средств в местный бюджет, развитию системы пенсионного обеспечения, образования и здравоохранения), а также увеличивает первичную и вторичную занятость местного населения. </w:t>
      </w:r>
    </w:p>
    <w:p w14:paraId="01D4B6CA" w14:textId="77777777" w:rsidR="00914CD0" w:rsidRPr="00413A30" w:rsidRDefault="00914CD0" w:rsidP="005C6EC5">
      <w:pPr>
        <w:tabs>
          <w:tab w:val="left" w:pos="0"/>
        </w:tabs>
        <w:ind w:firstLine="709"/>
        <w:jc w:val="both"/>
        <w:rPr>
          <w:rFonts w:eastAsia="Times New Roman"/>
          <w:b/>
          <w:bCs/>
          <w:lang w:eastAsia="ru-RU"/>
        </w:rPr>
      </w:pPr>
    </w:p>
    <w:p w14:paraId="587526F8" w14:textId="77777777" w:rsidR="00075398" w:rsidRPr="00413A30" w:rsidRDefault="00075398" w:rsidP="00CF3027">
      <w:pPr>
        <w:keepNext/>
        <w:numPr>
          <w:ilvl w:val="1"/>
          <w:numId w:val="72"/>
        </w:numPr>
        <w:tabs>
          <w:tab w:val="left" w:pos="1418"/>
        </w:tabs>
        <w:ind w:left="0" w:firstLine="709"/>
        <w:outlineLvl w:val="1"/>
        <w:rPr>
          <w:rFonts w:eastAsia="Times New Roman"/>
          <w:b/>
          <w:iCs/>
          <w:szCs w:val="28"/>
        </w:rPr>
      </w:pPr>
      <w:bookmarkStart w:id="474" w:name="_Toc104822164"/>
      <w:bookmarkStart w:id="475" w:name="_Toc214549022"/>
      <w:r w:rsidRPr="00413A30">
        <w:rPr>
          <w:rFonts w:eastAsia="Times New Roman"/>
          <w:b/>
          <w:iCs/>
          <w:szCs w:val="28"/>
        </w:rPr>
        <w:t>Охрана памятников истории и культуры</w:t>
      </w:r>
      <w:bookmarkEnd w:id="474"/>
      <w:bookmarkEnd w:id="475"/>
    </w:p>
    <w:p w14:paraId="2164CBCB" w14:textId="77777777" w:rsidR="00075398" w:rsidRPr="00413A30" w:rsidRDefault="00075398" w:rsidP="005C6EC5">
      <w:pPr>
        <w:tabs>
          <w:tab w:val="left" w:pos="0"/>
        </w:tabs>
        <w:jc w:val="both"/>
        <w:rPr>
          <w:rFonts w:eastAsia="Times New Roman"/>
          <w:szCs w:val="20"/>
          <w:lang w:eastAsia="ru-RU"/>
        </w:rPr>
      </w:pPr>
      <w:r w:rsidRPr="00413A30">
        <w:rPr>
          <w:rFonts w:eastAsia="Times New Roman"/>
          <w:szCs w:val="20"/>
          <w:lang w:eastAsia="ru-RU"/>
        </w:rPr>
        <w:tab/>
        <w:t xml:space="preserve">Территория Западного Казахстана в силу определенных физико-географических и исторических условий является местом сохранения значительного количества весьма интересных архитектурных и археологических памятников. Глубокое изучение этого удивительного наследия только началось и несомненно, что в настоящее время наука стоит у порога еще одной, во многом загадочной цивилизации, строителями которой были конные </w:t>
      </w:r>
      <w:r w:rsidRPr="00413A30">
        <w:rPr>
          <w:rFonts w:eastAsia="Times New Roman"/>
          <w:szCs w:val="20"/>
          <w:lang w:eastAsia="ru-RU"/>
        </w:rPr>
        <w:lastRenderedPageBreak/>
        <w:t>кочевники азиатских степей и пустынь. Роль этой цивилизаций, несомненно, выходит за границы рассматриваемого региона, который, однако, имеет совершенно своеобразный облик сохранившихся памятников, особенно последних столетий.</w:t>
      </w:r>
    </w:p>
    <w:p w14:paraId="32EAF11B" w14:textId="77777777" w:rsidR="00075398" w:rsidRPr="00413A30" w:rsidRDefault="00075398" w:rsidP="005C6EC5">
      <w:pPr>
        <w:tabs>
          <w:tab w:val="left" w:pos="0"/>
        </w:tabs>
        <w:jc w:val="both"/>
        <w:rPr>
          <w:rFonts w:eastAsia="Times New Roman"/>
          <w:szCs w:val="20"/>
          <w:lang w:eastAsia="ru-RU"/>
        </w:rPr>
      </w:pPr>
      <w:r w:rsidRPr="00413A30">
        <w:rPr>
          <w:rFonts w:eastAsia="Times New Roman"/>
          <w:szCs w:val="20"/>
          <w:lang w:eastAsia="ru-RU"/>
        </w:rPr>
        <w:tab/>
        <w:t>Состояние памятников в основном неудовлетворительное, разрушения происходит из-за естественного старения материала, воздействия атмосферных осадков, влияния техногенной деятельности.</w:t>
      </w:r>
    </w:p>
    <w:p w14:paraId="7A3061C9" w14:textId="77777777" w:rsidR="00075398" w:rsidRPr="00413A30" w:rsidRDefault="00075398" w:rsidP="005C6EC5">
      <w:pPr>
        <w:tabs>
          <w:tab w:val="left" w:pos="0"/>
        </w:tabs>
        <w:jc w:val="both"/>
        <w:rPr>
          <w:rFonts w:eastAsia="Times New Roman"/>
          <w:szCs w:val="20"/>
          <w:lang w:eastAsia="ru-RU"/>
        </w:rPr>
      </w:pPr>
      <w:r w:rsidRPr="00413A30">
        <w:rPr>
          <w:rFonts w:eastAsia="Times New Roman"/>
          <w:szCs w:val="20"/>
          <w:lang w:eastAsia="ru-RU"/>
        </w:rPr>
        <w:tab/>
        <w:t>Памятники истории и культуры охраняются государством. Ответственность за их содержание возлагается на местные организации, учреждения и хозяйства, в ведении или на территории которых они находятся.</w:t>
      </w:r>
    </w:p>
    <w:p w14:paraId="2D245914" w14:textId="77777777" w:rsidR="00075398" w:rsidRPr="00413A30" w:rsidRDefault="00075398" w:rsidP="005C6EC5">
      <w:pPr>
        <w:tabs>
          <w:tab w:val="left" w:pos="0"/>
        </w:tabs>
        <w:ind w:firstLine="708"/>
        <w:jc w:val="both"/>
        <w:rPr>
          <w:rFonts w:eastAsia="Times New Roman"/>
          <w:lang w:eastAsia="ru-RU"/>
        </w:rPr>
      </w:pPr>
      <w:r w:rsidRPr="00413A30">
        <w:rPr>
          <w:rFonts w:eastAsia="Times New Roman"/>
          <w:b/>
          <w:i/>
          <w:lang w:eastAsia="ru-RU"/>
        </w:rPr>
        <w:t>Характер воздействия.</w:t>
      </w:r>
      <w:r w:rsidRPr="00413A30">
        <w:rPr>
          <w:rFonts w:eastAsia="Times New Roman"/>
          <w:lang w:eastAsia="ru-RU"/>
        </w:rPr>
        <w:t xml:space="preserve"> Ввиду отдаленности района проведения работы от памятников истории и культуры непосредственное воздействие отсутствует.</w:t>
      </w:r>
    </w:p>
    <w:p w14:paraId="667A0DE2" w14:textId="77777777" w:rsidR="00075398" w:rsidRPr="00413A30" w:rsidRDefault="00075398" w:rsidP="005C6EC5">
      <w:pPr>
        <w:ind w:firstLine="720"/>
        <w:jc w:val="both"/>
        <w:rPr>
          <w:rFonts w:eastAsia="Times New Roman"/>
          <w:lang w:eastAsia="ru-RU"/>
        </w:rPr>
      </w:pPr>
      <w:r w:rsidRPr="00413A30">
        <w:rPr>
          <w:rFonts w:eastAsia="Times New Roman"/>
          <w:b/>
          <w:i/>
          <w:lang w:eastAsia="ru-RU"/>
        </w:rPr>
        <w:t>Уровень воздействия.</w:t>
      </w:r>
      <w:r w:rsidRPr="00413A30">
        <w:rPr>
          <w:rFonts w:eastAsia="Times New Roman"/>
          <w:lang w:eastAsia="ru-RU"/>
        </w:rPr>
        <w:t xml:space="preserve"> Уровень воздействия характеризуется как </w:t>
      </w:r>
      <w:r w:rsidRPr="00413A30">
        <w:rPr>
          <w:rFonts w:eastAsia="Times New Roman"/>
          <w:b/>
          <w:i/>
          <w:lang w:eastAsia="ru-RU"/>
        </w:rPr>
        <w:t>минимальный.</w:t>
      </w:r>
      <w:r w:rsidRPr="00413A30">
        <w:rPr>
          <w:rFonts w:eastAsia="Times New Roman"/>
          <w:lang w:eastAsia="ru-RU"/>
        </w:rPr>
        <w:t xml:space="preserve"> </w:t>
      </w:r>
      <w:r w:rsidRPr="00413A30">
        <w:rPr>
          <w:rFonts w:eastAsia="Times New Roman"/>
          <w:lang w:eastAsia="ru-RU"/>
        </w:rPr>
        <w:tab/>
      </w:r>
    </w:p>
    <w:p w14:paraId="73738B16" w14:textId="77777777" w:rsidR="00075398" w:rsidRPr="00413A30" w:rsidRDefault="00075398" w:rsidP="005C6EC5">
      <w:pPr>
        <w:ind w:firstLine="720"/>
        <w:jc w:val="both"/>
        <w:rPr>
          <w:rFonts w:eastAsia="Times New Roman"/>
          <w:lang w:eastAsia="ru-RU"/>
        </w:rPr>
      </w:pPr>
      <w:r w:rsidRPr="00413A30">
        <w:rPr>
          <w:rFonts w:eastAsia="Times New Roman"/>
          <w:b/>
          <w:i/>
          <w:lang w:eastAsia="ru-RU"/>
        </w:rPr>
        <w:t>Природоохранные мероприятия.</w:t>
      </w:r>
      <w:r w:rsidRPr="00413A30">
        <w:rPr>
          <w:rFonts w:eastAsia="Times New Roman"/>
          <w:lang w:eastAsia="ru-RU"/>
        </w:rPr>
        <w:t xml:space="preserve"> Не предусматриваются.</w:t>
      </w:r>
    </w:p>
    <w:p w14:paraId="32ABD217" w14:textId="77777777" w:rsidR="00077E3C" w:rsidRPr="00413A30" w:rsidRDefault="00077E3C" w:rsidP="005C6EC5">
      <w:pPr>
        <w:ind w:firstLine="720"/>
        <w:jc w:val="both"/>
        <w:rPr>
          <w:rFonts w:eastAsia="Times New Roman"/>
          <w:lang w:eastAsia="ru-RU"/>
        </w:rPr>
      </w:pPr>
    </w:p>
    <w:p w14:paraId="04A78304" w14:textId="4802BAF3" w:rsidR="00914CD0" w:rsidRPr="00413A30" w:rsidRDefault="00914CD0" w:rsidP="00CF3027">
      <w:pPr>
        <w:pStyle w:val="22"/>
        <w:numPr>
          <w:ilvl w:val="1"/>
          <w:numId w:val="72"/>
        </w:numPr>
        <w:tabs>
          <w:tab w:val="left" w:pos="1276"/>
        </w:tabs>
        <w:spacing w:before="0" w:after="0"/>
        <w:ind w:firstLine="349"/>
        <w:jc w:val="both"/>
        <w:rPr>
          <w:rFonts w:ascii="Times New Roman" w:eastAsia="SimSun" w:hAnsi="Times New Roman"/>
          <w:i w:val="0"/>
          <w:sz w:val="24"/>
          <w:szCs w:val="24"/>
        </w:rPr>
      </w:pPr>
      <w:bookmarkStart w:id="476" w:name="_Toc165297602"/>
      <w:bookmarkStart w:id="477" w:name="_Toc214549023"/>
      <w:bookmarkEnd w:id="392"/>
      <w:r w:rsidRPr="00413A30">
        <w:rPr>
          <w:rFonts w:ascii="Times New Roman" w:hAnsi="Times New Roman"/>
          <w:bCs w:val="0"/>
          <w:i w:val="0"/>
          <w:sz w:val="24"/>
          <w:szCs w:val="24"/>
        </w:rPr>
        <w:t>Экологические требования при проведении операций по недропользованию</w:t>
      </w:r>
      <w:bookmarkEnd w:id="476"/>
      <w:bookmarkEnd w:id="477"/>
      <w:r w:rsidRPr="00413A30">
        <w:rPr>
          <w:rFonts w:ascii="Times New Roman" w:eastAsia="SimSun" w:hAnsi="Times New Roman"/>
          <w:i w:val="0"/>
          <w:sz w:val="24"/>
          <w:szCs w:val="24"/>
        </w:rPr>
        <w:t xml:space="preserve">  </w:t>
      </w:r>
    </w:p>
    <w:p w14:paraId="2959EEF2" w14:textId="77777777" w:rsidR="00EB1DD5" w:rsidRPr="00413A30" w:rsidRDefault="00EB1DD5" w:rsidP="005C6EC5">
      <w:pPr>
        <w:jc w:val="center"/>
        <w:rPr>
          <w:rFonts w:eastAsia="Times New Roman"/>
          <w:b/>
          <w:lang w:eastAsia="ru-RU"/>
        </w:rPr>
      </w:pPr>
    </w:p>
    <w:p w14:paraId="7A30801E" w14:textId="77777777" w:rsidR="00EB1DD5" w:rsidRPr="00413A30" w:rsidRDefault="00EB1DD5" w:rsidP="005C6EC5">
      <w:pPr>
        <w:autoSpaceDE w:val="0"/>
        <w:autoSpaceDN w:val="0"/>
        <w:ind w:firstLine="709"/>
        <w:jc w:val="both"/>
        <w:rPr>
          <w:rFonts w:eastAsia="Times New Roman"/>
          <w:lang w:eastAsia="ru-RU"/>
        </w:rPr>
      </w:pPr>
      <w:r w:rsidRPr="00413A30">
        <w:rPr>
          <w:rFonts w:eastAsia="Times New Roman"/>
          <w:lang w:eastAsia="ru-RU"/>
        </w:rPr>
        <w:t>Проектные документы для проведения операций по недропользованию должны предусматривать следующие меры, направленные на охрану окружающей среды:</w:t>
      </w:r>
    </w:p>
    <w:p w14:paraId="31B006AB" w14:textId="77777777" w:rsidR="00EB1DD5" w:rsidRPr="00413A30" w:rsidRDefault="00EB1DD5" w:rsidP="005C6EC5">
      <w:pPr>
        <w:autoSpaceDE w:val="0"/>
        <w:autoSpaceDN w:val="0"/>
        <w:ind w:firstLine="709"/>
        <w:jc w:val="both"/>
        <w:rPr>
          <w:rFonts w:eastAsia="Times New Roman"/>
          <w:lang w:eastAsia="ru-RU"/>
        </w:rPr>
      </w:pPr>
      <w:bookmarkStart w:id="478" w:name="SUB3970101"/>
      <w:bookmarkEnd w:id="478"/>
      <w:r w:rsidRPr="00413A30">
        <w:rPr>
          <w:rFonts w:eastAsia="Times New Roman"/>
          <w:lang w:eastAsia="ru-RU"/>
        </w:rPr>
        <w:t>1) применение методов, технологий и способов проведения операций по недропользованию, обеспечивающих максимально возможное сокращение площади нарушаемых и отчуждаемых земель (в том числе опережающее до начала проведения операций по недропользованию строительство подъездных автомобильных дорог по рациональной схеме, применение кустового способа строительства скважин, применение технологий с внутренним отвалообразованием, использование отходов производства в качестве вторичных ресурсов, их переработка и утилизация, прогрессивная ликвидация последствий операций по недропользованию и другие методы) в той мере, в которой это целесообразно с технической, технологической, экологической и экономической точек зрения, что должно быть обосновано в проектном документе для проведения операций по недропользованию;</w:t>
      </w:r>
    </w:p>
    <w:p w14:paraId="48FCAD0E" w14:textId="77777777" w:rsidR="00EB1DD5" w:rsidRPr="00413A30" w:rsidRDefault="00EB1DD5" w:rsidP="005C6EC5">
      <w:pPr>
        <w:autoSpaceDE w:val="0"/>
        <w:autoSpaceDN w:val="0"/>
        <w:ind w:firstLine="709"/>
        <w:jc w:val="both"/>
        <w:rPr>
          <w:rFonts w:eastAsia="Times New Roman"/>
          <w:lang w:eastAsia="ru-RU"/>
        </w:rPr>
      </w:pPr>
      <w:bookmarkStart w:id="479" w:name="SUB3970102"/>
      <w:bookmarkEnd w:id="479"/>
      <w:r w:rsidRPr="00413A30">
        <w:rPr>
          <w:rFonts w:eastAsia="Times New Roman"/>
          <w:lang w:eastAsia="ru-RU"/>
        </w:rPr>
        <w:t>2) по предотвращению техногенного опустынивания земель в результате проведения операций по недропользованию;</w:t>
      </w:r>
    </w:p>
    <w:p w14:paraId="2087D13F" w14:textId="77777777" w:rsidR="00EB1DD5" w:rsidRPr="00413A30" w:rsidRDefault="00EB1DD5" w:rsidP="005C6EC5">
      <w:pPr>
        <w:autoSpaceDE w:val="0"/>
        <w:autoSpaceDN w:val="0"/>
        <w:ind w:firstLine="709"/>
        <w:jc w:val="both"/>
        <w:rPr>
          <w:rFonts w:eastAsia="Times New Roman"/>
          <w:lang w:eastAsia="ru-RU"/>
        </w:rPr>
      </w:pPr>
      <w:bookmarkStart w:id="480" w:name="SUB3970103"/>
      <w:bookmarkEnd w:id="480"/>
      <w:r w:rsidRPr="00413A30">
        <w:rPr>
          <w:rFonts w:eastAsia="Times New Roman"/>
          <w:lang w:eastAsia="ru-RU"/>
        </w:rPr>
        <w:t>3) по предотвращению загрязнения недр, в том числе при использовании пространства недр;</w:t>
      </w:r>
    </w:p>
    <w:p w14:paraId="15732B97" w14:textId="77777777" w:rsidR="00EB1DD5" w:rsidRPr="00413A30" w:rsidRDefault="00EB1DD5" w:rsidP="005C6EC5">
      <w:pPr>
        <w:autoSpaceDE w:val="0"/>
        <w:autoSpaceDN w:val="0"/>
        <w:ind w:firstLine="709"/>
        <w:jc w:val="both"/>
        <w:rPr>
          <w:rFonts w:eastAsia="Times New Roman"/>
          <w:lang w:eastAsia="ru-RU"/>
        </w:rPr>
      </w:pPr>
      <w:bookmarkStart w:id="481" w:name="SUB3970104"/>
      <w:bookmarkEnd w:id="481"/>
      <w:r w:rsidRPr="00413A30">
        <w:rPr>
          <w:rFonts w:eastAsia="Times New Roman"/>
          <w:lang w:eastAsia="ru-RU"/>
        </w:rPr>
        <w:t xml:space="preserve">4) по охране окружающей среды при приостановлении, прекращении операций по недропользованию, консервации и ликвидации объектов разработки месторождений в случаях, предусмотренных </w:t>
      </w:r>
      <w:hyperlink r:id="rId36" w:history="1">
        <w:r w:rsidRPr="00413A30">
          <w:rPr>
            <w:rFonts w:eastAsia="Times New Roman"/>
            <w:lang w:eastAsia="ru-RU"/>
          </w:rPr>
          <w:t>Кодексом</w:t>
        </w:r>
      </w:hyperlink>
      <w:r w:rsidRPr="00413A30">
        <w:rPr>
          <w:rFonts w:eastAsia="Times New Roman"/>
          <w:lang w:eastAsia="ru-RU"/>
        </w:rPr>
        <w:t xml:space="preserve"> Республики Казахстан «О недрах и недропользовании»;</w:t>
      </w:r>
    </w:p>
    <w:p w14:paraId="7E5C0131" w14:textId="77777777" w:rsidR="00EB1DD5" w:rsidRPr="00413A30" w:rsidRDefault="00EB1DD5" w:rsidP="005C6EC5">
      <w:pPr>
        <w:autoSpaceDE w:val="0"/>
        <w:autoSpaceDN w:val="0"/>
        <w:ind w:firstLine="709"/>
        <w:jc w:val="both"/>
        <w:rPr>
          <w:rFonts w:eastAsia="Times New Roman"/>
          <w:lang w:eastAsia="ru-RU"/>
        </w:rPr>
      </w:pPr>
      <w:bookmarkStart w:id="482" w:name="SUB3970105"/>
      <w:bookmarkEnd w:id="482"/>
      <w:r w:rsidRPr="00413A30">
        <w:rPr>
          <w:rFonts w:eastAsia="Times New Roman"/>
          <w:lang w:eastAsia="ru-RU"/>
        </w:rPr>
        <w:t>5) по предотвращению ветровой эрозии почвы, отвалов вскрышных и вмещающих пород, отходов производства, их окисления и самовозгорания;</w:t>
      </w:r>
    </w:p>
    <w:p w14:paraId="2AA69DA1" w14:textId="77777777" w:rsidR="00EB1DD5" w:rsidRPr="00413A30" w:rsidRDefault="00EB1DD5" w:rsidP="005C6EC5">
      <w:pPr>
        <w:autoSpaceDE w:val="0"/>
        <w:autoSpaceDN w:val="0"/>
        <w:ind w:firstLine="709"/>
        <w:jc w:val="both"/>
        <w:rPr>
          <w:rFonts w:eastAsia="Times New Roman"/>
          <w:lang w:eastAsia="ru-RU"/>
        </w:rPr>
      </w:pPr>
      <w:bookmarkStart w:id="483" w:name="SUB3970106"/>
      <w:bookmarkEnd w:id="483"/>
      <w:r w:rsidRPr="00413A30">
        <w:rPr>
          <w:rFonts w:eastAsia="Times New Roman"/>
          <w:lang w:eastAsia="ru-RU"/>
        </w:rPr>
        <w:t>6) по изоляции поглощающих и пресноводных горизонтов для исключения их загрязнения;</w:t>
      </w:r>
    </w:p>
    <w:p w14:paraId="54F9E175" w14:textId="77777777" w:rsidR="00EB1DD5" w:rsidRPr="00413A30" w:rsidRDefault="00EB1DD5" w:rsidP="005C6EC5">
      <w:pPr>
        <w:autoSpaceDE w:val="0"/>
        <w:autoSpaceDN w:val="0"/>
        <w:ind w:firstLine="709"/>
        <w:jc w:val="both"/>
        <w:rPr>
          <w:rFonts w:eastAsia="Times New Roman"/>
          <w:lang w:eastAsia="ru-RU"/>
        </w:rPr>
      </w:pPr>
      <w:bookmarkStart w:id="484" w:name="SUB3970107"/>
      <w:bookmarkEnd w:id="484"/>
      <w:r w:rsidRPr="00413A30">
        <w:rPr>
          <w:rFonts w:eastAsia="Times New Roman"/>
          <w:lang w:eastAsia="ru-RU"/>
        </w:rPr>
        <w:t>7) по предотвращению истощения и загрязнения подземных вод, в том числе применение нетоксичных реагентов при приготовлении промывочных жидкостей;</w:t>
      </w:r>
    </w:p>
    <w:p w14:paraId="114B39A5" w14:textId="77777777" w:rsidR="00EB1DD5" w:rsidRPr="00413A30" w:rsidRDefault="00EB1DD5" w:rsidP="005C6EC5">
      <w:pPr>
        <w:autoSpaceDE w:val="0"/>
        <w:autoSpaceDN w:val="0"/>
        <w:ind w:firstLine="709"/>
        <w:jc w:val="both"/>
        <w:rPr>
          <w:rFonts w:eastAsia="Times New Roman"/>
          <w:lang w:eastAsia="ru-RU"/>
        </w:rPr>
      </w:pPr>
      <w:bookmarkStart w:id="485" w:name="SUB3970108"/>
      <w:bookmarkEnd w:id="485"/>
      <w:r w:rsidRPr="00413A30">
        <w:rPr>
          <w:rFonts w:eastAsia="Times New Roman"/>
          <w:lang w:eastAsia="ru-RU"/>
        </w:rPr>
        <w:t>8) по очистке и повторному использованию буровых растворов;</w:t>
      </w:r>
    </w:p>
    <w:p w14:paraId="0DEF3740" w14:textId="77777777" w:rsidR="00EB1DD5" w:rsidRPr="00413A30" w:rsidRDefault="00EB1DD5" w:rsidP="005C6EC5">
      <w:pPr>
        <w:autoSpaceDE w:val="0"/>
        <w:autoSpaceDN w:val="0"/>
        <w:ind w:firstLine="709"/>
        <w:jc w:val="both"/>
        <w:rPr>
          <w:rFonts w:eastAsia="Times New Roman"/>
          <w:lang w:eastAsia="ru-RU"/>
        </w:rPr>
      </w:pPr>
      <w:bookmarkStart w:id="486" w:name="SUB3970109"/>
      <w:bookmarkEnd w:id="486"/>
      <w:r w:rsidRPr="00413A30">
        <w:rPr>
          <w:rFonts w:eastAsia="Times New Roman"/>
          <w:lang w:eastAsia="ru-RU"/>
        </w:rPr>
        <w:t>9) по ликвидации остатков буровых и горюче-смазочных материалов экологически безопасным способом;</w:t>
      </w:r>
    </w:p>
    <w:p w14:paraId="2D275098" w14:textId="77777777" w:rsidR="00EB1DD5" w:rsidRPr="00413A30" w:rsidRDefault="00EB1DD5" w:rsidP="005C6EC5">
      <w:pPr>
        <w:autoSpaceDE w:val="0"/>
        <w:autoSpaceDN w:val="0"/>
        <w:ind w:firstLine="709"/>
        <w:jc w:val="both"/>
        <w:rPr>
          <w:rFonts w:eastAsia="Times New Roman"/>
          <w:lang w:eastAsia="ru-RU"/>
        </w:rPr>
      </w:pPr>
      <w:bookmarkStart w:id="487" w:name="SUB3970110"/>
      <w:bookmarkEnd w:id="487"/>
      <w:r w:rsidRPr="00413A30">
        <w:rPr>
          <w:rFonts w:eastAsia="Times New Roman"/>
          <w:lang w:eastAsia="ru-RU"/>
        </w:rPr>
        <w:t>10) по очистке и повторному использованию нефтепромысловых стоков в системе поддержания внутрипластового давления месторождений углеводородов.</w:t>
      </w:r>
    </w:p>
    <w:p w14:paraId="584B8F7D" w14:textId="77777777" w:rsidR="00EB1DD5" w:rsidRPr="00413A30" w:rsidRDefault="00EB1DD5" w:rsidP="005C6EC5">
      <w:pPr>
        <w:autoSpaceDE w:val="0"/>
        <w:autoSpaceDN w:val="0"/>
        <w:ind w:firstLine="709"/>
        <w:jc w:val="both"/>
        <w:rPr>
          <w:rFonts w:eastAsia="Times New Roman"/>
          <w:lang w:eastAsia="ru-RU"/>
        </w:rPr>
      </w:pPr>
      <w:bookmarkStart w:id="488" w:name="SUB3970200"/>
      <w:bookmarkEnd w:id="488"/>
      <w:r w:rsidRPr="00413A30">
        <w:rPr>
          <w:rFonts w:eastAsia="Times New Roman"/>
          <w:lang w:eastAsia="ru-RU"/>
        </w:rPr>
        <w:t>2. При проведении операций по недропользованию недропользователи обязаны обеспечить соблюдение решений, предусмотренных проектными документами для проведения операций по недропользованию, а также следующих требований:</w:t>
      </w:r>
    </w:p>
    <w:p w14:paraId="65CC980F" w14:textId="77777777" w:rsidR="00EB1DD5" w:rsidRPr="00413A30" w:rsidRDefault="00EB1DD5" w:rsidP="005C6EC5">
      <w:pPr>
        <w:autoSpaceDE w:val="0"/>
        <w:autoSpaceDN w:val="0"/>
        <w:ind w:firstLine="709"/>
        <w:jc w:val="both"/>
        <w:rPr>
          <w:rFonts w:eastAsia="Times New Roman"/>
          <w:lang w:eastAsia="ru-RU"/>
        </w:rPr>
      </w:pPr>
      <w:bookmarkStart w:id="489" w:name="SUB3970201"/>
      <w:bookmarkEnd w:id="489"/>
      <w:r w:rsidRPr="00413A30">
        <w:rPr>
          <w:rFonts w:eastAsia="Times New Roman"/>
          <w:lang w:eastAsia="ru-RU"/>
        </w:rPr>
        <w:t>1) конструкции скважин и горных выработок должны обеспечивать выполнение требований по охране недр и окружающей среды;</w:t>
      </w:r>
    </w:p>
    <w:p w14:paraId="74F255A2" w14:textId="77777777" w:rsidR="00EB1DD5" w:rsidRPr="00413A30" w:rsidRDefault="00EB1DD5" w:rsidP="005C6EC5">
      <w:pPr>
        <w:autoSpaceDE w:val="0"/>
        <w:autoSpaceDN w:val="0"/>
        <w:ind w:firstLine="709"/>
        <w:jc w:val="both"/>
        <w:rPr>
          <w:rFonts w:eastAsia="Times New Roman"/>
          <w:lang w:eastAsia="ru-RU"/>
        </w:rPr>
      </w:pPr>
      <w:bookmarkStart w:id="490" w:name="SUB3970202"/>
      <w:bookmarkEnd w:id="490"/>
      <w:r w:rsidRPr="00413A30">
        <w:rPr>
          <w:rFonts w:eastAsia="Times New Roman"/>
          <w:lang w:eastAsia="ru-RU"/>
        </w:rPr>
        <w:lastRenderedPageBreak/>
        <w:t>2) при бурении и выполнении иных работ в рамках проведения операций по недропользованию с применением установок с дизель-генераторным и дизельным приводом выброс неочищенных выхлопных газов в атмосферный воздух от таких установок должен соответствовать их техническим характеристикам и экологическим требованиям;</w:t>
      </w:r>
    </w:p>
    <w:p w14:paraId="0FCC0E0F" w14:textId="77777777" w:rsidR="00EB1DD5" w:rsidRPr="00413A30" w:rsidRDefault="00EB1DD5" w:rsidP="005C6EC5">
      <w:pPr>
        <w:autoSpaceDE w:val="0"/>
        <w:autoSpaceDN w:val="0"/>
        <w:ind w:firstLine="709"/>
        <w:jc w:val="both"/>
        <w:rPr>
          <w:rFonts w:eastAsia="Times New Roman"/>
          <w:lang w:eastAsia="ru-RU"/>
        </w:rPr>
      </w:pPr>
      <w:bookmarkStart w:id="491" w:name="SUB3970203"/>
      <w:bookmarkEnd w:id="491"/>
      <w:r w:rsidRPr="00413A30">
        <w:rPr>
          <w:rFonts w:eastAsia="Times New Roman"/>
          <w:lang w:eastAsia="ru-RU"/>
        </w:rPr>
        <w:t>3) при строительстве сооружений по недропользованию на плодородных землях и землях сельскохозяйственного назначения в процессе проведения подготовительных работ к монтажу оборудования снимается и отдельно хранится плодородный слой для последующей рекультивации территории;</w:t>
      </w:r>
    </w:p>
    <w:p w14:paraId="2243FFA3" w14:textId="77777777" w:rsidR="00EB1DD5" w:rsidRPr="00413A30" w:rsidRDefault="00EB1DD5" w:rsidP="005C6EC5">
      <w:pPr>
        <w:autoSpaceDE w:val="0"/>
        <w:autoSpaceDN w:val="0"/>
        <w:ind w:firstLine="709"/>
        <w:jc w:val="both"/>
        <w:rPr>
          <w:rFonts w:eastAsia="Times New Roman"/>
          <w:lang w:eastAsia="ru-RU"/>
        </w:rPr>
      </w:pPr>
      <w:bookmarkStart w:id="492" w:name="SUB3970204"/>
      <w:bookmarkEnd w:id="492"/>
      <w:r w:rsidRPr="00413A30">
        <w:rPr>
          <w:rFonts w:eastAsia="Times New Roman"/>
          <w:lang w:eastAsia="ru-RU"/>
        </w:rPr>
        <w:t>4) для исключения перемещения (утечки) загрязняющих веществ в воды и почву должна предусматриваться инженерная система организованного накопления и хранения отходов производства с гидроизоляцией площадок;</w:t>
      </w:r>
    </w:p>
    <w:p w14:paraId="25B2CDCF" w14:textId="77777777" w:rsidR="00EB1DD5" w:rsidRPr="00413A30" w:rsidRDefault="00EB1DD5" w:rsidP="005C6EC5">
      <w:pPr>
        <w:autoSpaceDE w:val="0"/>
        <w:autoSpaceDN w:val="0"/>
        <w:ind w:firstLine="709"/>
        <w:jc w:val="both"/>
        <w:rPr>
          <w:rFonts w:eastAsia="Times New Roman"/>
          <w:lang w:eastAsia="ru-RU"/>
        </w:rPr>
      </w:pPr>
      <w:bookmarkStart w:id="493" w:name="SUB3970205"/>
      <w:bookmarkEnd w:id="493"/>
      <w:r w:rsidRPr="00413A30">
        <w:rPr>
          <w:rFonts w:eastAsia="Times New Roman"/>
          <w:lang w:eastAsia="ru-RU"/>
        </w:rPr>
        <w:t>5) в случаях строительства скважин на особо охраняемых природных территориях необходимо применять только безамбарную технологию;</w:t>
      </w:r>
    </w:p>
    <w:p w14:paraId="578E3D83" w14:textId="77777777" w:rsidR="00EB1DD5" w:rsidRPr="00413A30" w:rsidRDefault="00EB1DD5" w:rsidP="005C6EC5">
      <w:pPr>
        <w:autoSpaceDE w:val="0"/>
        <w:autoSpaceDN w:val="0"/>
        <w:ind w:firstLine="709"/>
        <w:jc w:val="both"/>
        <w:rPr>
          <w:rFonts w:eastAsia="Times New Roman"/>
          <w:lang w:eastAsia="ru-RU"/>
        </w:rPr>
      </w:pPr>
      <w:bookmarkStart w:id="494" w:name="SUB3970206"/>
      <w:bookmarkEnd w:id="494"/>
      <w:r w:rsidRPr="00413A30">
        <w:rPr>
          <w:rFonts w:eastAsia="Times New Roman"/>
          <w:lang w:eastAsia="ru-RU"/>
        </w:rPr>
        <w:t>6) при проведении операций по разведке и (или) добыче углеводородов должны предусматриваться меры по уменьшению объемов размещения серы в открытом виде на серных картах и снижению ее негативного воздействия на окружающую среду;</w:t>
      </w:r>
    </w:p>
    <w:p w14:paraId="06DAB717" w14:textId="77777777" w:rsidR="00EB1DD5" w:rsidRPr="00413A30" w:rsidRDefault="00EB1DD5" w:rsidP="005C6EC5">
      <w:pPr>
        <w:autoSpaceDE w:val="0"/>
        <w:autoSpaceDN w:val="0"/>
        <w:ind w:firstLine="709"/>
        <w:jc w:val="both"/>
        <w:rPr>
          <w:rFonts w:eastAsia="Times New Roman"/>
          <w:lang w:eastAsia="ru-RU"/>
        </w:rPr>
      </w:pPr>
      <w:bookmarkStart w:id="495" w:name="SUB3970207"/>
      <w:bookmarkEnd w:id="495"/>
      <w:r w:rsidRPr="00413A30">
        <w:rPr>
          <w:rFonts w:eastAsia="Times New Roman"/>
          <w:lang w:eastAsia="ru-RU"/>
        </w:rPr>
        <w:t>7) при проведении операций по недропользованию должны проводиться работы по утилизации шламов и нейтрализации отработанного бурового раствора, буровых, карьерных и шахтных сточных вод для повторного использования в процессе бурения, возврата в окружающую среду в соответствии с установленными требованиями;</w:t>
      </w:r>
    </w:p>
    <w:p w14:paraId="0FAEA16F" w14:textId="77777777" w:rsidR="00EB1DD5" w:rsidRPr="00413A30" w:rsidRDefault="00EB1DD5" w:rsidP="005C6EC5">
      <w:pPr>
        <w:autoSpaceDE w:val="0"/>
        <w:autoSpaceDN w:val="0"/>
        <w:ind w:firstLine="709"/>
        <w:jc w:val="both"/>
        <w:rPr>
          <w:rFonts w:eastAsia="Times New Roman"/>
          <w:lang w:eastAsia="ru-RU"/>
        </w:rPr>
      </w:pPr>
      <w:bookmarkStart w:id="496" w:name="SUB3970208"/>
      <w:bookmarkEnd w:id="496"/>
      <w:r w:rsidRPr="00413A30">
        <w:rPr>
          <w:rFonts w:eastAsia="Times New Roman"/>
          <w:lang w:eastAsia="ru-RU"/>
        </w:rPr>
        <w:t>8) при применении буровых растворов на углеводородной основе (известково-битумных, инвертно-эмульсионных и других) должны быть приняты меры по предупреждению загазованности воздушной среды;</w:t>
      </w:r>
    </w:p>
    <w:p w14:paraId="3973DC04" w14:textId="77777777" w:rsidR="00EB1DD5" w:rsidRPr="00413A30" w:rsidRDefault="00EB1DD5" w:rsidP="005C6EC5">
      <w:pPr>
        <w:autoSpaceDE w:val="0"/>
        <w:autoSpaceDN w:val="0"/>
        <w:ind w:firstLine="709"/>
        <w:jc w:val="both"/>
        <w:rPr>
          <w:rFonts w:eastAsia="Times New Roman"/>
          <w:lang w:eastAsia="ru-RU"/>
        </w:rPr>
      </w:pPr>
      <w:bookmarkStart w:id="497" w:name="SUB3970209"/>
      <w:bookmarkEnd w:id="497"/>
      <w:r w:rsidRPr="00413A30">
        <w:rPr>
          <w:rFonts w:eastAsia="Times New Roman"/>
          <w:lang w:eastAsia="ru-RU"/>
        </w:rPr>
        <w:t>9) захоронение пирофорных отложений, шлама и керна в целях исключения возможности их возгорания или отравления людей должно производиться согласно проекту и по согласованию с уполномоченным органом в области охраны окружающей среды, государственным органом в сфере санитарно-эпидемиологического благополучия населения и местными исполнительными органами;</w:t>
      </w:r>
    </w:p>
    <w:p w14:paraId="2CCC643D" w14:textId="77777777" w:rsidR="00EB1DD5" w:rsidRPr="00413A30" w:rsidRDefault="00EB1DD5" w:rsidP="005C6EC5">
      <w:pPr>
        <w:autoSpaceDE w:val="0"/>
        <w:autoSpaceDN w:val="0"/>
        <w:ind w:firstLine="709"/>
        <w:jc w:val="both"/>
        <w:rPr>
          <w:rFonts w:eastAsia="Times New Roman"/>
          <w:lang w:eastAsia="ru-RU"/>
        </w:rPr>
      </w:pPr>
      <w:bookmarkStart w:id="498" w:name="SUB3970210"/>
      <w:bookmarkEnd w:id="498"/>
      <w:r w:rsidRPr="00413A30">
        <w:rPr>
          <w:rFonts w:eastAsia="Times New Roman"/>
          <w:lang w:eastAsia="ru-RU"/>
        </w:rPr>
        <w:t>10) ввод в эксплуатацию сооружений по недропользованию производится при условии выполнения в полном объеме всех экологических требований, предусмотренных проектом;</w:t>
      </w:r>
    </w:p>
    <w:p w14:paraId="382E4962" w14:textId="77777777" w:rsidR="00EB1DD5" w:rsidRPr="00413A30" w:rsidRDefault="00EB1DD5" w:rsidP="005C6EC5">
      <w:pPr>
        <w:autoSpaceDE w:val="0"/>
        <w:autoSpaceDN w:val="0"/>
        <w:ind w:firstLine="709"/>
        <w:jc w:val="both"/>
        <w:rPr>
          <w:rFonts w:eastAsia="Times New Roman"/>
          <w:lang w:eastAsia="ru-RU"/>
        </w:rPr>
      </w:pPr>
      <w:bookmarkStart w:id="499" w:name="SUB3970211"/>
      <w:bookmarkEnd w:id="499"/>
      <w:r w:rsidRPr="00413A30">
        <w:rPr>
          <w:rFonts w:eastAsia="Times New Roman"/>
          <w:lang w:eastAsia="ru-RU"/>
        </w:rPr>
        <w:t>11) после окончания операций по недропользованию и демонтажа оборудования проводятся работы по восстановлению (рекультивации) земель в соответствии с проектными решениями, предусмотренными планом (проектом) ликвидации;</w:t>
      </w:r>
    </w:p>
    <w:p w14:paraId="62C20A8B" w14:textId="77777777" w:rsidR="00EB1DD5" w:rsidRPr="00413A30" w:rsidRDefault="00EB1DD5" w:rsidP="005C6EC5">
      <w:pPr>
        <w:autoSpaceDE w:val="0"/>
        <w:autoSpaceDN w:val="0"/>
        <w:ind w:firstLine="709"/>
        <w:jc w:val="both"/>
        <w:rPr>
          <w:rFonts w:eastAsia="Times New Roman"/>
          <w:lang w:eastAsia="ru-RU"/>
        </w:rPr>
      </w:pPr>
      <w:bookmarkStart w:id="500" w:name="SUB3970212"/>
      <w:bookmarkEnd w:id="500"/>
      <w:r w:rsidRPr="00413A30">
        <w:rPr>
          <w:rFonts w:eastAsia="Times New Roman"/>
          <w:lang w:eastAsia="ru-RU"/>
        </w:rPr>
        <w:t>12) буровые скважины, в том числе самоизливающиеся, а также скважины, не пригодные к эксплуатации или использование которых прекращено, подлежат оборудованию недропользователем регулирующими устройствами, консервации или ликвидации в порядке, установленном законодательством Республики Казахстан;</w:t>
      </w:r>
    </w:p>
    <w:p w14:paraId="491B5D73" w14:textId="77777777" w:rsidR="00EB1DD5" w:rsidRPr="00413A30" w:rsidRDefault="00EB1DD5" w:rsidP="005C6EC5">
      <w:pPr>
        <w:autoSpaceDE w:val="0"/>
        <w:autoSpaceDN w:val="0"/>
        <w:ind w:firstLine="709"/>
        <w:jc w:val="both"/>
        <w:rPr>
          <w:rFonts w:eastAsia="Times New Roman"/>
          <w:lang w:eastAsia="ru-RU"/>
        </w:rPr>
      </w:pPr>
      <w:bookmarkStart w:id="501" w:name="SUB3970213"/>
      <w:bookmarkEnd w:id="501"/>
      <w:r w:rsidRPr="00413A30">
        <w:rPr>
          <w:rFonts w:eastAsia="Times New Roman"/>
          <w:lang w:eastAsia="ru-RU"/>
        </w:rPr>
        <w:t>13) бурение поглощающих скважин допускается при наличии положительных заключений уполномоченных государственных органов в области охраны окружающей среды, использования и охраны водного фонда, по изучению недр, государственного органа в сфере санитарно-эпидемиологического благополучия населения, выдаваемых после проведения специальных обследований в районе предполагаемого бурения этих скважин;</w:t>
      </w:r>
    </w:p>
    <w:p w14:paraId="39DCCE48" w14:textId="77777777" w:rsidR="00EB1DD5" w:rsidRPr="00413A30" w:rsidRDefault="00EB1DD5" w:rsidP="005C6EC5">
      <w:pPr>
        <w:autoSpaceDE w:val="0"/>
        <w:autoSpaceDN w:val="0"/>
        <w:ind w:firstLine="709"/>
        <w:jc w:val="both"/>
        <w:rPr>
          <w:rFonts w:eastAsia="Times New Roman"/>
          <w:lang w:eastAsia="ru-RU"/>
        </w:rPr>
      </w:pPr>
      <w:bookmarkStart w:id="502" w:name="SUB3970214"/>
      <w:bookmarkEnd w:id="502"/>
      <w:r w:rsidRPr="00413A30">
        <w:rPr>
          <w:rFonts w:eastAsia="Times New Roman"/>
          <w:lang w:eastAsia="ru-RU"/>
        </w:rPr>
        <w:t xml:space="preserve">14) консервация и ликвидация скважин в пределах контрактных территорий осуществляются в соответствии с </w:t>
      </w:r>
      <w:hyperlink r:id="rId37" w:history="1">
        <w:r w:rsidRPr="00413A30">
          <w:rPr>
            <w:rFonts w:eastAsia="Times New Roman"/>
            <w:lang w:eastAsia="ru-RU"/>
          </w:rPr>
          <w:t>законодательством</w:t>
        </w:r>
      </w:hyperlink>
      <w:r w:rsidRPr="00413A30">
        <w:rPr>
          <w:rFonts w:eastAsia="Times New Roman"/>
          <w:lang w:eastAsia="ru-RU"/>
        </w:rPr>
        <w:t xml:space="preserve"> Республики Казахстан о недрах и недропользовании.</w:t>
      </w:r>
    </w:p>
    <w:p w14:paraId="66E28143" w14:textId="77777777" w:rsidR="00EB1DD5" w:rsidRPr="00413A30" w:rsidRDefault="00EB1DD5" w:rsidP="005C6EC5">
      <w:pPr>
        <w:autoSpaceDE w:val="0"/>
        <w:autoSpaceDN w:val="0"/>
        <w:ind w:firstLine="709"/>
        <w:jc w:val="both"/>
        <w:rPr>
          <w:rFonts w:eastAsia="Times New Roman"/>
          <w:lang w:eastAsia="ru-RU"/>
        </w:rPr>
      </w:pPr>
      <w:bookmarkStart w:id="503" w:name="SUB3970300"/>
      <w:bookmarkEnd w:id="503"/>
      <w:r w:rsidRPr="00413A30">
        <w:rPr>
          <w:rFonts w:eastAsia="Times New Roman"/>
          <w:lang w:eastAsia="ru-RU"/>
        </w:rPr>
        <w:t>3. Запрещаются:</w:t>
      </w:r>
    </w:p>
    <w:p w14:paraId="1A85D0C4" w14:textId="77777777" w:rsidR="00EB1DD5" w:rsidRPr="00413A30" w:rsidRDefault="00EB1DD5" w:rsidP="005C6EC5">
      <w:pPr>
        <w:autoSpaceDE w:val="0"/>
        <w:autoSpaceDN w:val="0"/>
        <w:ind w:firstLine="709"/>
        <w:jc w:val="both"/>
        <w:rPr>
          <w:rFonts w:eastAsia="Times New Roman"/>
          <w:lang w:eastAsia="ru-RU"/>
        </w:rPr>
      </w:pPr>
      <w:bookmarkStart w:id="504" w:name="SUB3970301"/>
      <w:bookmarkEnd w:id="504"/>
      <w:r w:rsidRPr="00413A30">
        <w:rPr>
          <w:rFonts w:eastAsia="Times New Roman"/>
          <w:lang w:eastAsia="ru-RU"/>
        </w:rPr>
        <w:t>1) допуск буровых растворов и материалов в пласты, содержащие хозяйственно-питьевые воды;</w:t>
      </w:r>
    </w:p>
    <w:p w14:paraId="1AA6B87C" w14:textId="77777777" w:rsidR="00EB1DD5" w:rsidRPr="00413A30" w:rsidRDefault="00EB1DD5" w:rsidP="005C6EC5">
      <w:pPr>
        <w:autoSpaceDE w:val="0"/>
        <w:autoSpaceDN w:val="0"/>
        <w:ind w:firstLine="709"/>
        <w:jc w:val="both"/>
        <w:rPr>
          <w:rFonts w:eastAsia="Times New Roman"/>
          <w:lang w:eastAsia="ru-RU"/>
        </w:rPr>
      </w:pPr>
      <w:bookmarkStart w:id="505" w:name="SUB3970302"/>
      <w:bookmarkEnd w:id="505"/>
      <w:r w:rsidRPr="00413A30">
        <w:rPr>
          <w:rFonts w:eastAsia="Times New Roman"/>
          <w:lang w:eastAsia="ru-RU"/>
        </w:rPr>
        <w:t>2) бурение поглощающих скважин для сброса промышленных, лечебных минеральных и теплоэнергетических сточных вод в случаях, когда эти скважины могут являться источником загрязнения водоносного горизонта, пригодного или используемого для хозяйственно-питьевого водоснабжения или в лечебных целях;</w:t>
      </w:r>
    </w:p>
    <w:p w14:paraId="09003941" w14:textId="77777777" w:rsidR="00EB1DD5" w:rsidRPr="00413A30" w:rsidRDefault="00EB1DD5" w:rsidP="005C6EC5">
      <w:pPr>
        <w:autoSpaceDE w:val="0"/>
        <w:autoSpaceDN w:val="0"/>
        <w:ind w:firstLine="709"/>
        <w:jc w:val="both"/>
        <w:rPr>
          <w:rFonts w:eastAsia="Times New Roman"/>
          <w:lang w:eastAsia="ru-RU"/>
        </w:rPr>
      </w:pPr>
      <w:bookmarkStart w:id="506" w:name="SUB3970303"/>
      <w:bookmarkEnd w:id="506"/>
      <w:r w:rsidRPr="00413A30">
        <w:rPr>
          <w:rFonts w:eastAsia="Times New Roman"/>
          <w:lang w:eastAsia="ru-RU"/>
        </w:rPr>
        <w:lastRenderedPageBreak/>
        <w:t>3) устройство поглощающих скважин и колодцев в зонах санитарной охраны источников водоснабжения;</w:t>
      </w:r>
    </w:p>
    <w:p w14:paraId="68A11BAC" w14:textId="77777777" w:rsidR="00EB1DD5" w:rsidRPr="00413A30" w:rsidRDefault="00EB1DD5" w:rsidP="005C6EC5">
      <w:pPr>
        <w:autoSpaceDE w:val="0"/>
        <w:autoSpaceDN w:val="0"/>
        <w:ind w:firstLine="709"/>
        <w:jc w:val="both"/>
        <w:rPr>
          <w:rFonts w:eastAsia="Times New Roman"/>
          <w:lang w:eastAsia="ru-RU"/>
        </w:rPr>
      </w:pPr>
      <w:bookmarkStart w:id="507" w:name="SUB3970304"/>
      <w:bookmarkEnd w:id="507"/>
      <w:r w:rsidRPr="00413A30">
        <w:rPr>
          <w:rFonts w:eastAsia="Times New Roman"/>
          <w:lang w:eastAsia="ru-RU"/>
        </w:rPr>
        <w:t>4) сброс в поглощающие скважины и колодцы отработанных вод, содержащих радиоактивные вещества.</w:t>
      </w:r>
    </w:p>
    <w:p w14:paraId="07AF8402" w14:textId="77777777" w:rsidR="000B5C3A" w:rsidRPr="00413A30" w:rsidRDefault="000B5C3A" w:rsidP="005C6EC5">
      <w:pPr>
        <w:jc w:val="center"/>
        <w:rPr>
          <w:b/>
        </w:rPr>
      </w:pPr>
    </w:p>
    <w:p w14:paraId="7367F121" w14:textId="77777777" w:rsidR="00914CD0" w:rsidRPr="00413A30" w:rsidRDefault="00914CD0" w:rsidP="005C6EC5">
      <w:pPr>
        <w:ind w:firstLine="708"/>
        <w:rPr>
          <w:b/>
        </w:rPr>
      </w:pPr>
      <w:r w:rsidRPr="00413A30">
        <w:rPr>
          <w:b/>
        </w:rPr>
        <w:t>Рекомендумемое комплексное мероприятие по охране окружающей среды:</w:t>
      </w:r>
    </w:p>
    <w:p w14:paraId="759A65DD" w14:textId="77777777" w:rsidR="00914CD0" w:rsidRPr="00413A30" w:rsidRDefault="00914CD0">
      <w:pPr>
        <w:pStyle w:val="aff5"/>
        <w:numPr>
          <w:ilvl w:val="0"/>
          <w:numId w:val="89"/>
        </w:numPr>
        <w:tabs>
          <w:tab w:val="left" w:pos="993"/>
        </w:tabs>
        <w:autoSpaceDE w:val="0"/>
        <w:autoSpaceDN w:val="0"/>
        <w:adjustRightInd w:val="0"/>
        <w:ind w:left="0" w:firstLine="709"/>
        <w:jc w:val="both"/>
      </w:pPr>
      <w:r w:rsidRPr="00413A30">
        <w:t>Строгое соблюдение требований законодательства РК;</w:t>
      </w:r>
    </w:p>
    <w:p w14:paraId="3F42B843" w14:textId="77777777" w:rsidR="00914CD0" w:rsidRPr="00413A30" w:rsidRDefault="00914CD0">
      <w:pPr>
        <w:pStyle w:val="aff5"/>
        <w:numPr>
          <w:ilvl w:val="0"/>
          <w:numId w:val="89"/>
        </w:numPr>
        <w:tabs>
          <w:tab w:val="left" w:pos="993"/>
        </w:tabs>
        <w:autoSpaceDE w:val="0"/>
        <w:autoSpaceDN w:val="0"/>
        <w:adjustRightInd w:val="0"/>
        <w:ind w:left="0" w:firstLine="709"/>
        <w:jc w:val="both"/>
      </w:pPr>
      <w:r w:rsidRPr="00413A30">
        <w:t>Строгий контроль над точным соблюдением технологии производства работ, в том числе герметичность емкость для хранения ГСМ;</w:t>
      </w:r>
    </w:p>
    <w:p w14:paraId="7DA3A83F" w14:textId="77777777" w:rsidR="00914CD0" w:rsidRPr="00413A30" w:rsidRDefault="00914CD0">
      <w:pPr>
        <w:pStyle w:val="aff5"/>
        <w:numPr>
          <w:ilvl w:val="0"/>
          <w:numId w:val="89"/>
        </w:numPr>
        <w:tabs>
          <w:tab w:val="left" w:pos="993"/>
        </w:tabs>
        <w:autoSpaceDE w:val="0"/>
        <w:autoSpaceDN w:val="0"/>
        <w:adjustRightInd w:val="0"/>
        <w:ind w:left="0" w:firstLine="709"/>
        <w:jc w:val="both"/>
      </w:pPr>
      <w:r w:rsidRPr="00413A30">
        <w:t>Строгий контроль технических решений по бурению скважин;</w:t>
      </w:r>
    </w:p>
    <w:p w14:paraId="0A7A64C9" w14:textId="77777777" w:rsidR="00914CD0" w:rsidRPr="00413A30" w:rsidRDefault="00914CD0">
      <w:pPr>
        <w:pStyle w:val="aff5"/>
        <w:numPr>
          <w:ilvl w:val="0"/>
          <w:numId w:val="89"/>
        </w:numPr>
        <w:tabs>
          <w:tab w:val="left" w:pos="993"/>
        </w:tabs>
        <w:autoSpaceDE w:val="0"/>
        <w:autoSpaceDN w:val="0"/>
        <w:adjustRightInd w:val="0"/>
        <w:ind w:left="0" w:firstLine="709"/>
        <w:jc w:val="both"/>
      </w:pPr>
      <w:r w:rsidRPr="00413A30">
        <w:t>Контроль за работой техники в случае вынужденного простоя или технического перерыва в работе;</w:t>
      </w:r>
    </w:p>
    <w:p w14:paraId="14793C14" w14:textId="77777777" w:rsidR="00914CD0" w:rsidRPr="00413A30" w:rsidRDefault="00914CD0">
      <w:pPr>
        <w:pStyle w:val="aff5"/>
        <w:numPr>
          <w:ilvl w:val="0"/>
          <w:numId w:val="89"/>
        </w:numPr>
        <w:tabs>
          <w:tab w:val="left" w:pos="993"/>
        </w:tabs>
        <w:autoSpaceDE w:val="0"/>
        <w:autoSpaceDN w:val="0"/>
        <w:adjustRightInd w:val="0"/>
        <w:ind w:left="0" w:firstLine="709"/>
        <w:jc w:val="both"/>
      </w:pPr>
      <w:r w:rsidRPr="00413A30">
        <w:t>Постоянное присутствие эколога на буровой площадке;</w:t>
      </w:r>
    </w:p>
    <w:p w14:paraId="0A028291" w14:textId="77777777" w:rsidR="00914CD0" w:rsidRPr="00413A30" w:rsidRDefault="00914CD0">
      <w:pPr>
        <w:pStyle w:val="aff5"/>
        <w:numPr>
          <w:ilvl w:val="0"/>
          <w:numId w:val="89"/>
        </w:numPr>
        <w:tabs>
          <w:tab w:val="left" w:pos="993"/>
        </w:tabs>
        <w:autoSpaceDE w:val="0"/>
        <w:autoSpaceDN w:val="0"/>
        <w:adjustRightInd w:val="0"/>
        <w:ind w:left="0" w:firstLine="709"/>
        <w:jc w:val="both"/>
      </w:pPr>
      <w:r w:rsidRPr="00413A30">
        <w:t>Учет и контроль по вывозу отходов;</w:t>
      </w:r>
    </w:p>
    <w:p w14:paraId="1D57AA1A" w14:textId="77777777" w:rsidR="00914CD0" w:rsidRPr="00413A30" w:rsidRDefault="00914CD0">
      <w:pPr>
        <w:pStyle w:val="aff5"/>
        <w:numPr>
          <w:ilvl w:val="0"/>
          <w:numId w:val="89"/>
        </w:numPr>
        <w:tabs>
          <w:tab w:val="left" w:pos="993"/>
        </w:tabs>
        <w:autoSpaceDE w:val="0"/>
        <w:autoSpaceDN w:val="0"/>
        <w:adjustRightInd w:val="0"/>
        <w:ind w:left="0" w:firstLine="709"/>
        <w:jc w:val="both"/>
      </w:pPr>
      <w:r w:rsidRPr="00413A30">
        <w:t>Учет использования технической воды;</w:t>
      </w:r>
    </w:p>
    <w:p w14:paraId="47256E7A" w14:textId="77777777" w:rsidR="00914CD0" w:rsidRPr="00413A30" w:rsidRDefault="00914CD0">
      <w:pPr>
        <w:pStyle w:val="aff5"/>
        <w:numPr>
          <w:ilvl w:val="0"/>
          <w:numId w:val="89"/>
        </w:numPr>
        <w:tabs>
          <w:tab w:val="left" w:pos="993"/>
        </w:tabs>
        <w:autoSpaceDE w:val="0"/>
        <w:autoSpaceDN w:val="0"/>
        <w:adjustRightInd w:val="0"/>
        <w:ind w:hanging="11"/>
        <w:jc w:val="both"/>
      </w:pPr>
      <w:r w:rsidRPr="00413A30">
        <w:t>Учет водоотведения хоз-бытовых стоков при ведении работ;</w:t>
      </w:r>
    </w:p>
    <w:p w14:paraId="020C1FA8" w14:textId="77777777" w:rsidR="00914CD0" w:rsidRPr="00413A30" w:rsidRDefault="00914CD0">
      <w:pPr>
        <w:pStyle w:val="aff5"/>
        <w:numPr>
          <w:ilvl w:val="0"/>
          <w:numId w:val="89"/>
        </w:numPr>
        <w:tabs>
          <w:tab w:val="left" w:pos="993"/>
        </w:tabs>
        <w:autoSpaceDE w:val="0"/>
        <w:autoSpaceDN w:val="0"/>
        <w:adjustRightInd w:val="0"/>
        <w:ind w:left="0" w:firstLine="709"/>
        <w:jc w:val="both"/>
      </w:pPr>
      <w:r w:rsidRPr="00413A30">
        <w:t>Организация сбора и временного накопления отходов на специальных площадках, оборудованных специальным покрытием или в закрытых помещениях, исключающих контакт с окружающей средой по видом отходов производства и потребления;</w:t>
      </w:r>
    </w:p>
    <w:p w14:paraId="262721A3" w14:textId="77777777" w:rsidR="00914CD0" w:rsidRPr="00413A30" w:rsidRDefault="00914CD0">
      <w:pPr>
        <w:pStyle w:val="aff5"/>
        <w:numPr>
          <w:ilvl w:val="0"/>
          <w:numId w:val="89"/>
        </w:numPr>
        <w:tabs>
          <w:tab w:val="left" w:pos="993"/>
        </w:tabs>
        <w:autoSpaceDE w:val="0"/>
        <w:autoSpaceDN w:val="0"/>
        <w:adjustRightInd w:val="0"/>
        <w:ind w:left="0" w:firstLine="709"/>
        <w:jc w:val="both"/>
      </w:pPr>
      <w:r w:rsidRPr="00413A30">
        <w:t>Своевременный вывоз отходов производства лицензированной подрядной организации по утилизации отходов;</w:t>
      </w:r>
    </w:p>
    <w:p w14:paraId="46422722" w14:textId="77777777" w:rsidR="00914CD0" w:rsidRPr="00413A30" w:rsidRDefault="00914CD0">
      <w:pPr>
        <w:pStyle w:val="aff5"/>
        <w:numPr>
          <w:ilvl w:val="0"/>
          <w:numId w:val="89"/>
        </w:numPr>
        <w:tabs>
          <w:tab w:val="left" w:pos="993"/>
        </w:tabs>
        <w:autoSpaceDE w:val="0"/>
        <w:autoSpaceDN w:val="0"/>
        <w:adjustRightInd w:val="0"/>
        <w:ind w:left="0" w:firstLine="709"/>
        <w:jc w:val="both"/>
      </w:pPr>
      <w:r w:rsidRPr="00413A30">
        <w:t>Ежемесячный контроль по мониторинговым скважинам за соблюдением качества подземных вод;</w:t>
      </w:r>
    </w:p>
    <w:p w14:paraId="72E427AE" w14:textId="77777777" w:rsidR="00914CD0" w:rsidRPr="00413A30" w:rsidRDefault="00914CD0">
      <w:pPr>
        <w:pStyle w:val="aff5"/>
        <w:numPr>
          <w:ilvl w:val="0"/>
          <w:numId w:val="89"/>
        </w:numPr>
        <w:tabs>
          <w:tab w:val="left" w:pos="993"/>
        </w:tabs>
        <w:autoSpaceDE w:val="0"/>
        <w:autoSpaceDN w:val="0"/>
        <w:adjustRightInd w:val="0"/>
        <w:ind w:left="0" w:firstLine="709"/>
        <w:jc w:val="both"/>
      </w:pPr>
      <w:r w:rsidRPr="00413A30">
        <w:t>Ежеквартальное проведение мониторинговых исследований по охране окружающей среды при ведении работ (атмосферный воздух, поверхностные и подземные воды, почва, радиационный фон);</w:t>
      </w:r>
    </w:p>
    <w:p w14:paraId="35D3205E" w14:textId="77777777" w:rsidR="00914CD0" w:rsidRPr="00413A30" w:rsidRDefault="00914CD0">
      <w:pPr>
        <w:pStyle w:val="aff5"/>
        <w:numPr>
          <w:ilvl w:val="0"/>
          <w:numId w:val="89"/>
        </w:numPr>
        <w:tabs>
          <w:tab w:val="left" w:pos="993"/>
        </w:tabs>
        <w:autoSpaceDE w:val="0"/>
        <w:autoSpaceDN w:val="0"/>
        <w:adjustRightInd w:val="0"/>
        <w:ind w:left="0" w:firstLine="709"/>
        <w:jc w:val="both"/>
      </w:pPr>
      <w:r w:rsidRPr="00413A30">
        <w:t>проведение изыскательских работ по обоснованию состава природоохранных мероприятий, обеспечивающих охрану природных вод, почв и ландшафта;</w:t>
      </w:r>
    </w:p>
    <w:p w14:paraId="7F8D8E30" w14:textId="77777777" w:rsidR="00914CD0" w:rsidRPr="00413A30" w:rsidRDefault="00914CD0">
      <w:pPr>
        <w:pStyle w:val="aff5"/>
        <w:numPr>
          <w:ilvl w:val="0"/>
          <w:numId w:val="89"/>
        </w:numPr>
        <w:tabs>
          <w:tab w:val="left" w:pos="993"/>
        </w:tabs>
        <w:autoSpaceDE w:val="0"/>
        <w:autoSpaceDN w:val="0"/>
        <w:adjustRightInd w:val="0"/>
        <w:ind w:left="0" w:firstLine="709"/>
        <w:jc w:val="both"/>
      </w:pPr>
      <w:r w:rsidRPr="00413A30">
        <w:t>Строгое соблюдение передвижения автотранспорта по одному маршруту.</w:t>
      </w:r>
    </w:p>
    <w:p w14:paraId="7494B1AF" w14:textId="77777777" w:rsidR="00914CD0" w:rsidRPr="00413A30" w:rsidRDefault="00914CD0">
      <w:pPr>
        <w:pStyle w:val="aff5"/>
        <w:numPr>
          <w:ilvl w:val="0"/>
          <w:numId w:val="89"/>
        </w:numPr>
        <w:tabs>
          <w:tab w:val="left" w:pos="993"/>
        </w:tabs>
        <w:autoSpaceDE w:val="0"/>
        <w:autoSpaceDN w:val="0"/>
        <w:adjustRightInd w:val="0"/>
        <w:ind w:left="0" w:firstLine="709"/>
        <w:jc w:val="both"/>
      </w:pPr>
      <w:r w:rsidRPr="00413A30">
        <w:t>Пылеподавление при передвижении транспорта;</w:t>
      </w:r>
    </w:p>
    <w:p w14:paraId="0771764C" w14:textId="77777777" w:rsidR="00914CD0" w:rsidRPr="00413A30" w:rsidRDefault="00914CD0">
      <w:pPr>
        <w:pStyle w:val="aff5"/>
        <w:numPr>
          <w:ilvl w:val="0"/>
          <w:numId w:val="89"/>
        </w:numPr>
        <w:tabs>
          <w:tab w:val="left" w:pos="993"/>
        </w:tabs>
        <w:autoSpaceDE w:val="0"/>
        <w:autoSpaceDN w:val="0"/>
        <w:adjustRightInd w:val="0"/>
        <w:ind w:left="0" w:firstLine="709"/>
        <w:jc w:val="both"/>
      </w:pPr>
      <w:r w:rsidRPr="00413A30">
        <w:t>Использование наилучших доступных технологии;</w:t>
      </w:r>
    </w:p>
    <w:p w14:paraId="26D3EE7E" w14:textId="77777777" w:rsidR="00914CD0" w:rsidRPr="00413A30" w:rsidRDefault="00914CD0">
      <w:pPr>
        <w:pStyle w:val="aff5"/>
        <w:numPr>
          <w:ilvl w:val="0"/>
          <w:numId w:val="89"/>
        </w:numPr>
        <w:tabs>
          <w:tab w:val="left" w:pos="993"/>
        </w:tabs>
        <w:autoSpaceDE w:val="0"/>
        <w:autoSpaceDN w:val="0"/>
        <w:adjustRightInd w:val="0"/>
        <w:ind w:left="0" w:firstLine="709"/>
        <w:jc w:val="both"/>
      </w:pPr>
      <w:r w:rsidRPr="00413A30">
        <w:t>Рекультивация нарушенных земель;</w:t>
      </w:r>
    </w:p>
    <w:p w14:paraId="2B712A0C" w14:textId="77777777" w:rsidR="00914CD0" w:rsidRPr="00413A30" w:rsidRDefault="00914CD0">
      <w:pPr>
        <w:pStyle w:val="aff5"/>
        <w:numPr>
          <w:ilvl w:val="0"/>
          <w:numId w:val="89"/>
        </w:numPr>
        <w:tabs>
          <w:tab w:val="left" w:pos="993"/>
        </w:tabs>
        <w:autoSpaceDE w:val="0"/>
        <w:autoSpaceDN w:val="0"/>
        <w:adjustRightInd w:val="0"/>
        <w:ind w:left="0" w:firstLine="709"/>
        <w:jc w:val="both"/>
      </w:pPr>
      <w:r w:rsidRPr="00413A30">
        <w:t>Охрана и сохранение биологических ресурсов.</w:t>
      </w:r>
    </w:p>
    <w:p w14:paraId="2F66D2C5" w14:textId="77777777" w:rsidR="00914CD0" w:rsidRPr="00413A30" w:rsidRDefault="00914CD0" w:rsidP="005C6EC5">
      <w:pPr>
        <w:jc w:val="center"/>
        <w:rPr>
          <w:b/>
        </w:rPr>
        <w:sectPr w:rsidR="00914CD0" w:rsidRPr="00413A30" w:rsidSect="00714B3B">
          <w:headerReference w:type="default" r:id="rId38"/>
          <w:pgSz w:w="11906" w:h="16838"/>
          <w:pgMar w:top="1135" w:right="566" w:bottom="1134" w:left="1701" w:header="708" w:footer="708" w:gutter="0"/>
          <w:cols w:space="708"/>
          <w:docGrid w:linePitch="360"/>
        </w:sectPr>
      </w:pPr>
    </w:p>
    <w:p w14:paraId="16B0A330" w14:textId="77777777" w:rsidR="00C922B6" w:rsidRPr="00413A30" w:rsidRDefault="00C922B6" w:rsidP="00CF3027">
      <w:pPr>
        <w:pStyle w:val="10"/>
        <w:numPr>
          <w:ilvl w:val="0"/>
          <w:numId w:val="54"/>
        </w:numPr>
        <w:tabs>
          <w:tab w:val="left" w:pos="993"/>
        </w:tabs>
        <w:spacing w:before="0" w:after="0"/>
        <w:ind w:firstLine="319"/>
        <w:rPr>
          <w:rFonts w:ascii="Times New Roman" w:hAnsi="Times New Roman"/>
          <w:sz w:val="24"/>
          <w:lang w:eastAsia="ru-RU"/>
        </w:rPr>
      </w:pPr>
      <w:bookmarkStart w:id="508" w:name="_Toc214549024"/>
      <w:r w:rsidRPr="00413A30">
        <w:rPr>
          <w:rFonts w:ascii="Times New Roman" w:hAnsi="Times New Roman"/>
          <w:sz w:val="24"/>
          <w:lang w:eastAsia="ru-RU"/>
        </w:rPr>
        <w:lastRenderedPageBreak/>
        <w:t>АВАРИЙНЫЕ СИТУАЦИИ И ИХ ПРЕДУПРЕЖДЕНИЕ</w:t>
      </w:r>
      <w:bookmarkEnd w:id="508"/>
    </w:p>
    <w:p w14:paraId="11713731" w14:textId="77777777" w:rsidR="00C922B6" w:rsidRPr="00413A30" w:rsidRDefault="00C922B6" w:rsidP="005C6EC5">
      <w:pPr>
        <w:widowControl w:val="0"/>
        <w:autoSpaceDE w:val="0"/>
        <w:autoSpaceDN w:val="0"/>
        <w:adjustRightInd w:val="0"/>
        <w:ind w:left="10" w:right="38" w:firstLine="709"/>
        <w:jc w:val="both"/>
        <w:rPr>
          <w:rFonts w:eastAsia="Times New Roman"/>
          <w:lang w:eastAsia="ru-RU"/>
        </w:rPr>
      </w:pPr>
      <w:r w:rsidRPr="00413A30">
        <w:rPr>
          <w:rFonts w:eastAsia="Times New Roman"/>
          <w:lang w:eastAsia="ru-RU"/>
        </w:rPr>
        <w:t>Осуществление производственной программы по строительству</w:t>
      </w:r>
      <w:r w:rsidR="00BE139A" w:rsidRPr="00413A30">
        <w:rPr>
          <w:rFonts w:eastAsia="Times New Roman"/>
          <w:lang w:eastAsia="ru-RU"/>
        </w:rPr>
        <w:t xml:space="preserve"> скважин </w:t>
      </w:r>
      <w:r w:rsidRPr="00413A30">
        <w:rPr>
          <w:rFonts w:eastAsia="Times New Roman"/>
          <w:spacing w:val="-1"/>
          <w:lang w:eastAsia="ru-RU"/>
        </w:rPr>
        <w:t>требует оценки экологического риска как функции вероятного события.</w:t>
      </w:r>
    </w:p>
    <w:p w14:paraId="3F5F029B" w14:textId="77777777" w:rsidR="00C922B6" w:rsidRPr="00413A30" w:rsidRDefault="00C922B6" w:rsidP="005C6EC5">
      <w:pPr>
        <w:widowControl w:val="0"/>
        <w:autoSpaceDE w:val="0"/>
        <w:autoSpaceDN w:val="0"/>
        <w:adjustRightInd w:val="0"/>
        <w:ind w:right="29" w:firstLine="709"/>
        <w:jc w:val="both"/>
        <w:rPr>
          <w:rFonts w:eastAsia="Times New Roman"/>
          <w:lang w:eastAsia="ru-RU"/>
        </w:rPr>
      </w:pPr>
      <w:r w:rsidRPr="00413A30">
        <w:rPr>
          <w:rFonts w:eastAsia="Times New Roman"/>
          <w:lang w:eastAsia="ru-RU"/>
        </w:rPr>
        <w:t xml:space="preserve">Главная задача в соблюдении безопасности работ заключается в проведении </w:t>
      </w:r>
      <w:r w:rsidRPr="00413A30">
        <w:rPr>
          <w:rFonts w:eastAsia="Times New Roman"/>
          <w:spacing w:val="-1"/>
          <w:lang w:eastAsia="ru-RU"/>
        </w:rPr>
        <w:t xml:space="preserve">операции таким образом, чтобы заранее предупредить риск с определением критических </w:t>
      </w:r>
      <w:r w:rsidRPr="00413A30">
        <w:rPr>
          <w:rFonts w:eastAsia="Times New Roman"/>
          <w:lang w:eastAsia="ru-RU"/>
        </w:rPr>
        <w:t>ошибок.</w:t>
      </w:r>
    </w:p>
    <w:p w14:paraId="3AF3C9CD" w14:textId="77777777" w:rsidR="00C922B6" w:rsidRPr="00413A30" w:rsidRDefault="00BE139A" w:rsidP="005C6EC5">
      <w:pPr>
        <w:widowControl w:val="0"/>
        <w:autoSpaceDE w:val="0"/>
        <w:autoSpaceDN w:val="0"/>
        <w:adjustRightInd w:val="0"/>
        <w:ind w:right="29" w:firstLine="709"/>
        <w:jc w:val="both"/>
        <w:rPr>
          <w:rFonts w:eastAsia="Times New Roman"/>
          <w:lang w:eastAsia="ru-RU"/>
        </w:rPr>
      </w:pPr>
      <w:r w:rsidRPr="00413A30">
        <w:rPr>
          <w:rFonts w:eastAsia="Times New Roman"/>
          <w:lang w:eastAsia="ru-RU"/>
        </w:rPr>
        <w:t>На этапе бурения скважин</w:t>
      </w:r>
      <w:r w:rsidR="00C922B6" w:rsidRPr="00413A30">
        <w:rPr>
          <w:rFonts w:eastAsia="Times New Roman"/>
          <w:lang w:eastAsia="ru-RU"/>
        </w:rPr>
        <w:t xml:space="preserve"> играют роль факторы производственной среды и трудового процесса, приводящие к возможным осложнениям или аварийным ситуациям. Их можно разделить на следующие категории:</w:t>
      </w:r>
    </w:p>
    <w:p w14:paraId="3591A0FA" w14:textId="77777777" w:rsidR="00C922B6" w:rsidRPr="00413A30" w:rsidRDefault="00C922B6" w:rsidP="005C6EC5">
      <w:pPr>
        <w:widowControl w:val="0"/>
        <w:numPr>
          <w:ilvl w:val="0"/>
          <w:numId w:val="30"/>
        </w:numPr>
        <w:tabs>
          <w:tab w:val="left" w:pos="993"/>
          <w:tab w:val="left" w:pos="1134"/>
        </w:tabs>
        <w:autoSpaceDE w:val="0"/>
        <w:autoSpaceDN w:val="0"/>
        <w:adjustRightInd w:val="0"/>
        <w:ind w:left="0" w:firstLine="709"/>
        <w:contextualSpacing/>
        <w:jc w:val="both"/>
        <w:rPr>
          <w:rFonts w:eastAsia="Times New Roman"/>
          <w:lang w:eastAsia="ru-RU"/>
        </w:rPr>
      </w:pPr>
      <w:r w:rsidRPr="00413A30">
        <w:rPr>
          <w:rFonts w:eastAsia="Times New Roman"/>
          <w:spacing w:val="-1"/>
          <w:lang w:eastAsia="ru-RU"/>
        </w:rPr>
        <w:t>воздействие электрического тока кабельных линий силовых приводов и генератора;</w:t>
      </w:r>
    </w:p>
    <w:p w14:paraId="2ED9790D" w14:textId="77777777" w:rsidR="00C922B6" w:rsidRPr="00413A30" w:rsidRDefault="00C922B6" w:rsidP="005C6EC5">
      <w:pPr>
        <w:widowControl w:val="0"/>
        <w:numPr>
          <w:ilvl w:val="0"/>
          <w:numId w:val="30"/>
        </w:numPr>
        <w:tabs>
          <w:tab w:val="left" w:pos="993"/>
          <w:tab w:val="left" w:pos="1134"/>
        </w:tabs>
        <w:autoSpaceDE w:val="0"/>
        <w:autoSpaceDN w:val="0"/>
        <w:adjustRightInd w:val="0"/>
        <w:ind w:left="0" w:firstLine="709"/>
        <w:contextualSpacing/>
        <w:jc w:val="both"/>
        <w:rPr>
          <w:rFonts w:eastAsia="Times New Roman"/>
          <w:lang w:eastAsia="ru-RU"/>
        </w:rPr>
      </w:pPr>
      <w:r w:rsidRPr="00413A30">
        <w:rPr>
          <w:rFonts w:eastAsia="Times New Roman"/>
          <w:spacing w:val="-1"/>
          <w:lang w:eastAsia="ru-RU"/>
        </w:rPr>
        <w:t>воздействие машин и технологического оборудования;</w:t>
      </w:r>
    </w:p>
    <w:p w14:paraId="6805C694" w14:textId="77777777" w:rsidR="00C922B6" w:rsidRPr="00413A30" w:rsidRDefault="00C922B6" w:rsidP="005C6EC5">
      <w:pPr>
        <w:widowControl w:val="0"/>
        <w:numPr>
          <w:ilvl w:val="0"/>
          <w:numId w:val="30"/>
        </w:numPr>
        <w:tabs>
          <w:tab w:val="left" w:pos="993"/>
          <w:tab w:val="left" w:pos="1134"/>
        </w:tabs>
        <w:autoSpaceDE w:val="0"/>
        <w:autoSpaceDN w:val="0"/>
        <w:adjustRightInd w:val="0"/>
        <w:ind w:left="0" w:firstLine="709"/>
        <w:contextualSpacing/>
        <w:jc w:val="both"/>
        <w:rPr>
          <w:rFonts w:eastAsia="Times New Roman"/>
          <w:lang w:eastAsia="ru-RU"/>
        </w:rPr>
      </w:pPr>
      <w:r w:rsidRPr="00413A30">
        <w:rPr>
          <w:rFonts w:eastAsia="Times New Roman"/>
          <w:lang w:eastAsia="ru-RU"/>
        </w:rPr>
        <w:t xml:space="preserve">технологический процесс бурения. </w:t>
      </w:r>
    </w:p>
    <w:p w14:paraId="40A01A52" w14:textId="77777777" w:rsidR="00C922B6" w:rsidRPr="00413A30" w:rsidRDefault="00C922B6" w:rsidP="005C6EC5">
      <w:pPr>
        <w:widowControl w:val="0"/>
        <w:autoSpaceDE w:val="0"/>
        <w:autoSpaceDN w:val="0"/>
        <w:adjustRightInd w:val="0"/>
        <w:ind w:left="10" w:firstLine="709"/>
        <w:jc w:val="both"/>
        <w:rPr>
          <w:rFonts w:eastAsia="Times New Roman"/>
          <w:lang w:eastAsia="ru-RU"/>
        </w:rPr>
      </w:pPr>
      <w:r w:rsidRPr="00413A30">
        <w:rPr>
          <w:rFonts w:eastAsia="Times New Roman"/>
          <w:i/>
          <w:spacing w:val="-1"/>
          <w:u w:val="single"/>
          <w:lang w:eastAsia="ru-RU"/>
        </w:rPr>
        <w:t>Воздействие электрического тока.</w:t>
      </w:r>
      <w:r w:rsidRPr="00413A30">
        <w:rPr>
          <w:rFonts w:eastAsia="Times New Roman"/>
          <w:spacing w:val="-1"/>
          <w:lang w:eastAsia="ru-RU"/>
        </w:rPr>
        <w:t xml:space="preserve"> Поражение тока в результате прикосновения к </w:t>
      </w:r>
      <w:r w:rsidRPr="00413A30">
        <w:rPr>
          <w:rFonts w:eastAsia="Times New Roman"/>
          <w:lang w:eastAsia="ru-RU"/>
        </w:rPr>
        <w:t>проводникам, находящимся под напряжением, неправильного обращения с электроинструментами, прикосновения к кабельным линиям. Вероятность возникновения несчастных случаев в этом случае низкая.</w:t>
      </w:r>
    </w:p>
    <w:p w14:paraId="591E8D9C" w14:textId="77777777" w:rsidR="00C922B6" w:rsidRPr="00413A30" w:rsidRDefault="00C922B6" w:rsidP="005C6EC5">
      <w:pPr>
        <w:widowControl w:val="0"/>
        <w:autoSpaceDE w:val="0"/>
        <w:autoSpaceDN w:val="0"/>
        <w:adjustRightInd w:val="0"/>
        <w:ind w:left="10" w:right="29" w:firstLine="709"/>
        <w:jc w:val="both"/>
        <w:rPr>
          <w:rFonts w:eastAsia="Times New Roman"/>
          <w:lang w:eastAsia="ru-RU"/>
        </w:rPr>
      </w:pPr>
      <w:r w:rsidRPr="00413A30">
        <w:rPr>
          <w:rFonts w:eastAsia="Times New Roman"/>
          <w:i/>
          <w:spacing w:val="-1"/>
          <w:u w:val="single"/>
          <w:lang w:eastAsia="ru-RU"/>
        </w:rPr>
        <w:t>Воздействие машин и оборудования.</w:t>
      </w:r>
      <w:r w:rsidRPr="00413A30">
        <w:rPr>
          <w:rFonts w:eastAsia="Times New Roman"/>
          <w:spacing w:val="-1"/>
          <w:lang w:eastAsia="ru-RU"/>
        </w:rPr>
        <w:t xml:space="preserve"> Травмы в результате столкновения с движущимися </w:t>
      </w:r>
      <w:r w:rsidRPr="00413A30">
        <w:rPr>
          <w:rFonts w:eastAsia="Times New Roman"/>
          <w:lang w:eastAsia="ru-RU"/>
        </w:rPr>
        <w:t>частями и элементами оборудования и причиняемыми неисправными шкивами и лопнувшими тросами, захват одежды шестернями, сверлами.</w:t>
      </w:r>
    </w:p>
    <w:p w14:paraId="042B8101" w14:textId="77777777" w:rsidR="00C922B6" w:rsidRPr="00413A30" w:rsidRDefault="00C922B6" w:rsidP="005C6EC5">
      <w:pPr>
        <w:widowControl w:val="0"/>
        <w:autoSpaceDE w:val="0"/>
        <w:autoSpaceDN w:val="0"/>
        <w:adjustRightInd w:val="0"/>
        <w:ind w:left="19" w:right="19" w:firstLine="709"/>
        <w:jc w:val="both"/>
        <w:rPr>
          <w:rFonts w:eastAsia="Times New Roman"/>
          <w:lang w:eastAsia="ru-RU"/>
        </w:rPr>
      </w:pPr>
      <w:r w:rsidRPr="00413A30">
        <w:rPr>
          <w:rFonts w:eastAsia="Times New Roman"/>
          <w:spacing w:val="-1"/>
          <w:lang w:eastAsia="ru-RU"/>
        </w:rPr>
        <w:t xml:space="preserve">При бурении скважин могут возникать аварийные ситуации, связанные непосредственно с </w:t>
      </w:r>
      <w:r w:rsidRPr="00413A30">
        <w:rPr>
          <w:rFonts w:eastAsia="Times New Roman"/>
          <w:lang w:eastAsia="ru-RU"/>
        </w:rPr>
        <w:t>самим процессом бурения. К ним относятся:</w:t>
      </w:r>
    </w:p>
    <w:p w14:paraId="1400A2FC" w14:textId="77777777" w:rsidR="00C922B6" w:rsidRPr="00413A30" w:rsidRDefault="00C922B6" w:rsidP="005C6EC5">
      <w:pPr>
        <w:widowControl w:val="0"/>
        <w:numPr>
          <w:ilvl w:val="0"/>
          <w:numId w:val="31"/>
        </w:numPr>
        <w:tabs>
          <w:tab w:val="left" w:pos="993"/>
        </w:tabs>
        <w:autoSpaceDE w:val="0"/>
        <w:autoSpaceDN w:val="0"/>
        <w:adjustRightInd w:val="0"/>
        <w:ind w:left="0" w:right="10" w:firstLine="709"/>
        <w:contextualSpacing/>
        <w:jc w:val="both"/>
        <w:rPr>
          <w:rFonts w:eastAsia="Times New Roman"/>
          <w:lang w:eastAsia="ru-RU"/>
        </w:rPr>
      </w:pPr>
      <w:r w:rsidRPr="00413A30">
        <w:rPr>
          <w:rFonts w:eastAsia="Times New Roman"/>
          <w:spacing w:val="-2"/>
          <w:lang w:eastAsia="ru-RU"/>
        </w:rPr>
        <w:t xml:space="preserve">завалы ствола скважины или неблагоприятные геологические условия бурения скважин, </w:t>
      </w:r>
      <w:r w:rsidRPr="00413A30">
        <w:rPr>
          <w:rFonts w:eastAsia="Times New Roman"/>
          <w:lang w:eastAsia="ru-RU"/>
        </w:rPr>
        <w:t>когда геологические осложнения переходят в аварию;</w:t>
      </w:r>
    </w:p>
    <w:p w14:paraId="77796A0C" w14:textId="77777777" w:rsidR="00C922B6" w:rsidRPr="00413A30" w:rsidRDefault="00C922B6" w:rsidP="005C6EC5">
      <w:pPr>
        <w:widowControl w:val="0"/>
        <w:numPr>
          <w:ilvl w:val="0"/>
          <w:numId w:val="31"/>
        </w:numPr>
        <w:tabs>
          <w:tab w:val="left" w:pos="993"/>
        </w:tabs>
        <w:autoSpaceDE w:val="0"/>
        <w:autoSpaceDN w:val="0"/>
        <w:adjustRightInd w:val="0"/>
        <w:ind w:left="0" w:firstLine="709"/>
        <w:contextualSpacing/>
        <w:jc w:val="both"/>
        <w:rPr>
          <w:rFonts w:eastAsia="Times New Roman"/>
          <w:lang w:eastAsia="ru-RU"/>
        </w:rPr>
      </w:pPr>
      <w:r w:rsidRPr="00413A30">
        <w:rPr>
          <w:rFonts w:eastAsia="Times New Roman"/>
          <w:spacing w:val="-1"/>
          <w:lang w:eastAsia="ru-RU"/>
        </w:rPr>
        <w:t>аварии в результате сжигания породоразрушающего инструмента;</w:t>
      </w:r>
    </w:p>
    <w:p w14:paraId="07E639A9" w14:textId="77777777" w:rsidR="00C922B6" w:rsidRPr="00413A30" w:rsidRDefault="00C922B6" w:rsidP="005C6EC5">
      <w:pPr>
        <w:widowControl w:val="0"/>
        <w:numPr>
          <w:ilvl w:val="0"/>
          <w:numId w:val="31"/>
        </w:numPr>
        <w:tabs>
          <w:tab w:val="left" w:pos="993"/>
        </w:tabs>
        <w:autoSpaceDE w:val="0"/>
        <w:autoSpaceDN w:val="0"/>
        <w:adjustRightInd w:val="0"/>
        <w:ind w:left="0" w:firstLine="709"/>
        <w:contextualSpacing/>
        <w:jc w:val="both"/>
        <w:rPr>
          <w:rFonts w:eastAsia="Times New Roman"/>
          <w:lang w:eastAsia="ru-RU"/>
        </w:rPr>
      </w:pPr>
      <w:r w:rsidRPr="00413A30">
        <w:rPr>
          <w:rFonts w:eastAsia="Times New Roman"/>
          <w:spacing w:val="-1"/>
          <w:lang w:eastAsia="ru-RU"/>
        </w:rPr>
        <w:t>разрушение бурильных труб и их элементов соединений;</w:t>
      </w:r>
    </w:p>
    <w:p w14:paraId="263EC011" w14:textId="77777777" w:rsidR="00C922B6" w:rsidRPr="00413A30" w:rsidRDefault="00C922B6" w:rsidP="005C6EC5">
      <w:pPr>
        <w:widowControl w:val="0"/>
        <w:numPr>
          <w:ilvl w:val="0"/>
          <w:numId w:val="31"/>
        </w:numPr>
        <w:tabs>
          <w:tab w:val="left" w:pos="993"/>
        </w:tabs>
        <w:autoSpaceDE w:val="0"/>
        <w:autoSpaceDN w:val="0"/>
        <w:adjustRightInd w:val="0"/>
        <w:ind w:left="0" w:right="922" w:firstLine="709"/>
        <w:contextualSpacing/>
        <w:jc w:val="both"/>
        <w:rPr>
          <w:rFonts w:eastAsia="Times New Roman"/>
          <w:lang w:eastAsia="ru-RU"/>
        </w:rPr>
      </w:pPr>
      <w:r w:rsidRPr="00413A30">
        <w:rPr>
          <w:rFonts w:eastAsia="Times New Roman"/>
          <w:lang w:eastAsia="ru-RU"/>
        </w:rPr>
        <w:t xml:space="preserve">нефтегазоводопроявления. </w:t>
      </w:r>
    </w:p>
    <w:p w14:paraId="505B2471" w14:textId="77777777" w:rsidR="00C922B6" w:rsidRPr="00413A30" w:rsidRDefault="00C922B6" w:rsidP="005C6EC5">
      <w:pPr>
        <w:widowControl w:val="0"/>
        <w:tabs>
          <w:tab w:val="left" w:pos="851"/>
        </w:tabs>
        <w:autoSpaceDE w:val="0"/>
        <w:autoSpaceDN w:val="0"/>
        <w:adjustRightInd w:val="0"/>
        <w:ind w:right="1" w:firstLine="709"/>
        <w:jc w:val="both"/>
        <w:rPr>
          <w:rFonts w:eastAsia="Times New Roman"/>
          <w:lang w:eastAsia="ru-RU"/>
        </w:rPr>
      </w:pPr>
      <w:r w:rsidRPr="00413A30">
        <w:rPr>
          <w:rFonts w:eastAsia="Times New Roman"/>
          <w:spacing w:val="-2"/>
          <w:lang w:eastAsia="ru-RU"/>
        </w:rPr>
        <w:t>К возможным аварийным ситуациям при проведении работ в объекте следует отнести:</w:t>
      </w:r>
    </w:p>
    <w:p w14:paraId="5391DBD7" w14:textId="77777777" w:rsidR="00C922B6" w:rsidRPr="00413A30" w:rsidRDefault="00C922B6" w:rsidP="005C6EC5">
      <w:pPr>
        <w:widowControl w:val="0"/>
        <w:numPr>
          <w:ilvl w:val="0"/>
          <w:numId w:val="29"/>
        </w:numPr>
        <w:tabs>
          <w:tab w:val="left" w:pos="993"/>
        </w:tabs>
        <w:autoSpaceDE w:val="0"/>
        <w:autoSpaceDN w:val="0"/>
        <w:adjustRightInd w:val="0"/>
        <w:ind w:left="0" w:firstLine="709"/>
        <w:contextualSpacing/>
        <w:jc w:val="both"/>
        <w:rPr>
          <w:rFonts w:eastAsia="Times New Roman"/>
          <w:lang w:eastAsia="ru-RU"/>
        </w:rPr>
      </w:pPr>
      <w:r w:rsidRPr="00413A30">
        <w:rPr>
          <w:rFonts w:eastAsia="Times New Roman"/>
          <w:lang w:eastAsia="ru-RU"/>
        </w:rPr>
        <w:t>механические повреждения емкостей, трубопроводов, предназначенных для транспортировки, хранения воды питьевого и технического качества, бытовых, производственных и поверхностных дождевых и талых вод.</w:t>
      </w:r>
    </w:p>
    <w:p w14:paraId="1DABAA50" w14:textId="77777777" w:rsidR="00C922B6" w:rsidRPr="00413A30" w:rsidRDefault="00C922B6" w:rsidP="005C6EC5">
      <w:pPr>
        <w:widowControl w:val="0"/>
        <w:autoSpaceDE w:val="0"/>
        <w:autoSpaceDN w:val="0"/>
        <w:adjustRightInd w:val="0"/>
        <w:ind w:left="29" w:firstLine="709"/>
        <w:jc w:val="both"/>
        <w:rPr>
          <w:rFonts w:eastAsia="Times New Roman"/>
          <w:lang w:eastAsia="ru-RU"/>
        </w:rPr>
      </w:pPr>
      <w:r w:rsidRPr="00413A30">
        <w:rPr>
          <w:rFonts w:eastAsia="Times New Roman"/>
          <w:lang w:eastAsia="ru-RU"/>
        </w:rPr>
        <w:t xml:space="preserve">Механические повреждения емкостей, и трубопроводов могут возникнуть в результате износа и разрушения материала, несвоевременного проведения ремонтно-профилактических работ и халатности обслуживающего персонала.   </w:t>
      </w:r>
    </w:p>
    <w:p w14:paraId="5DB1856B" w14:textId="77777777" w:rsidR="00C922B6" w:rsidRPr="00413A30" w:rsidRDefault="00C922B6" w:rsidP="005C6EC5">
      <w:pPr>
        <w:widowControl w:val="0"/>
        <w:autoSpaceDE w:val="0"/>
        <w:autoSpaceDN w:val="0"/>
        <w:adjustRightInd w:val="0"/>
        <w:ind w:right="29" w:firstLine="709"/>
        <w:jc w:val="both"/>
        <w:rPr>
          <w:rFonts w:eastAsia="Times New Roman"/>
          <w:spacing w:val="-1"/>
          <w:lang w:eastAsia="ru-RU"/>
        </w:rPr>
      </w:pPr>
      <w:r w:rsidRPr="00413A30">
        <w:rPr>
          <w:rFonts w:eastAsia="Times New Roman"/>
          <w:lang w:eastAsia="ru-RU"/>
        </w:rPr>
        <w:t xml:space="preserve">В результате утечек воды </w:t>
      </w:r>
      <w:r w:rsidRPr="00413A30">
        <w:rPr>
          <w:rFonts w:eastAsia="Times New Roman"/>
          <w:bCs/>
          <w:lang w:eastAsia="ru-RU"/>
        </w:rPr>
        <w:t xml:space="preserve">и </w:t>
      </w:r>
      <w:r w:rsidRPr="00413A30">
        <w:rPr>
          <w:rFonts w:eastAsia="Times New Roman"/>
          <w:lang w:eastAsia="ru-RU"/>
        </w:rPr>
        <w:t xml:space="preserve">сточных вод из </w:t>
      </w:r>
      <w:r w:rsidRPr="00413A30">
        <w:rPr>
          <w:rFonts w:eastAsia="Times New Roman"/>
          <w:spacing w:val="-2"/>
          <w:lang w:eastAsia="ru-RU"/>
        </w:rPr>
        <w:t xml:space="preserve">трубопроводов, проложенных под землей, происходит размыв грунта, нарушение рельефа </w:t>
      </w:r>
      <w:r w:rsidRPr="00413A30">
        <w:rPr>
          <w:rFonts w:eastAsia="Times New Roman"/>
          <w:spacing w:val="-1"/>
          <w:lang w:eastAsia="ru-RU"/>
        </w:rPr>
        <w:t xml:space="preserve">местности, загрязнение подземных вод и образование заболоченности. При повреждении </w:t>
      </w:r>
      <w:r w:rsidRPr="00413A30">
        <w:rPr>
          <w:rFonts w:eastAsia="Times New Roman"/>
          <w:lang w:eastAsia="ru-RU"/>
        </w:rPr>
        <w:t xml:space="preserve">наземных емкостей, резервуаров хранения запаса воды и регулирующих емкостей </w:t>
      </w:r>
      <w:r w:rsidRPr="00413A30">
        <w:rPr>
          <w:rFonts w:eastAsia="Times New Roman"/>
          <w:spacing w:val="-2"/>
          <w:lang w:eastAsia="ru-RU"/>
        </w:rPr>
        <w:t xml:space="preserve">сточных вод происходит растекание жидкостей по территории предприятия, что возможно </w:t>
      </w:r>
      <w:r w:rsidRPr="00413A30">
        <w:rPr>
          <w:rFonts w:eastAsia="Times New Roman"/>
          <w:spacing w:val="-1"/>
          <w:lang w:eastAsia="ru-RU"/>
        </w:rPr>
        <w:t>приведет к нарушению технологического процесса и к другим аварийным ситуациям.</w:t>
      </w:r>
    </w:p>
    <w:p w14:paraId="7E584936" w14:textId="77777777" w:rsidR="00C922B6" w:rsidRPr="00413A30" w:rsidRDefault="00C922B6" w:rsidP="005C6EC5">
      <w:pPr>
        <w:widowControl w:val="0"/>
        <w:autoSpaceDE w:val="0"/>
        <w:autoSpaceDN w:val="0"/>
        <w:adjustRightInd w:val="0"/>
        <w:ind w:right="29" w:firstLine="709"/>
        <w:jc w:val="both"/>
        <w:rPr>
          <w:rFonts w:eastAsia="Times New Roman"/>
          <w:b/>
          <w:bCs/>
          <w:lang w:eastAsia="ru-RU"/>
        </w:rPr>
      </w:pPr>
    </w:p>
    <w:p w14:paraId="1BFD99AD" w14:textId="77777777" w:rsidR="00C922B6" w:rsidRPr="00413A30" w:rsidRDefault="00C922B6">
      <w:pPr>
        <w:pStyle w:val="22"/>
        <w:numPr>
          <w:ilvl w:val="1"/>
          <w:numId w:val="92"/>
        </w:numPr>
        <w:tabs>
          <w:tab w:val="left" w:pos="1134"/>
        </w:tabs>
        <w:spacing w:before="0" w:after="0"/>
        <w:ind w:left="0" w:firstLine="709"/>
        <w:jc w:val="both"/>
        <w:rPr>
          <w:rFonts w:ascii="Times New Roman" w:hAnsi="Times New Roman"/>
          <w:i w:val="0"/>
          <w:sz w:val="24"/>
          <w:lang w:eastAsia="ru-RU"/>
        </w:rPr>
      </w:pPr>
      <w:bookmarkStart w:id="509" w:name="_Toc214549025"/>
      <w:r w:rsidRPr="00413A30">
        <w:rPr>
          <w:rFonts w:ascii="Times New Roman" w:hAnsi="Times New Roman"/>
          <w:bCs w:val="0"/>
          <w:i w:val="0"/>
          <w:sz w:val="24"/>
          <w:lang w:eastAsia="ru-RU"/>
        </w:rPr>
        <w:t>Мероприятия по предотвращению, локализации и ликвидации возможных аварийных ситуаций</w:t>
      </w:r>
      <w:bookmarkEnd w:id="509"/>
    </w:p>
    <w:p w14:paraId="6AFD3B77" w14:textId="77777777" w:rsidR="00C922B6" w:rsidRPr="00413A30" w:rsidRDefault="00C922B6" w:rsidP="005C6EC5">
      <w:pPr>
        <w:widowControl w:val="0"/>
        <w:autoSpaceDE w:val="0"/>
        <w:autoSpaceDN w:val="0"/>
        <w:adjustRightInd w:val="0"/>
        <w:ind w:left="19" w:firstLine="709"/>
        <w:jc w:val="both"/>
        <w:rPr>
          <w:rFonts w:eastAsia="Times New Roman"/>
          <w:lang w:eastAsia="ru-RU"/>
        </w:rPr>
      </w:pPr>
      <w:r w:rsidRPr="00413A30">
        <w:rPr>
          <w:rFonts w:eastAsia="Times New Roman"/>
          <w:spacing w:val="-1"/>
          <w:lang w:eastAsia="ru-RU"/>
        </w:rPr>
        <w:t>Наиболее опасными являются следующие возможные аварийные ситуации:</w:t>
      </w:r>
    </w:p>
    <w:p w14:paraId="0FDF3839" w14:textId="77777777" w:rsidR="00C922B6" w:rsidRPr="00413A30" w:rsidRDefault="00C922B6" w:rsidP="005C6EC5">
      <w:pPr>
        <w:widowControl w:val="0"/>
        <w:numPr>
          <w:ilvl w:val="0"/>
          <w:numId w:val="32"/>
        </w:numPr>
        <w:tabs>
          <w:tab w:val="left" w:pos="993"/>
        </w:tabs>
        <w:autoSpaceDE w:val="0"/>
        <w:autoSpaceDN w:val="0"/>
        <w:adjustRightInd w:val="0"/>
        <w:ind w:left="0" w:right="19" w:firstLine="709"/>
        <w:jc w:val="both"/>
        <w:rPr>
          <w:rFonts w:eastAsia="Times New Roman"/>
          <w:lang w:eastAsia="ru-RU"/>
        </w:rPr>
      </w:pPr>
      <w:r w:rsidRPr="00413A30">
        <w:rPr>
          <w:rFonts w:eastAsia="Times New Roman"/>
          <w:lang w:eastAsia="ru-RU"/>
        </w:rPr>
        <w:t>порыв технологических трубопроводов и трубопроводов транспорта готовой продукции;</w:t>
      </w:r>
    </w:p>
    <w:p w14:paraId="017C9D15" w14:textId="77777777" w:rsidR="00C922B6" w:rsidRPr="00413A30" w:rsidRDefault="00C922B6" w:rsidP="005C6EC5">
      <w:pPr>
        <w:widowControl w:val="0"/>
        <w:numPr>
          <w:ilvl w:val="0"/>
          <w:numId w:val="32"/>
        </w:numPr>
        <w:tabs>
          <w:tab w:val="left" w:pos="993"/>
        </w:tabs>
        <w:autoSpaceDE w:val="0"/>
        <w:autoSpaceDN w:val="0"/>
        <w:adjustRightInd w:val="0"/>
        <w:ind w:left="0" w:right="19" w:firstLine="709"/>
        <w:jc w:val="both"/>
        <w:rPr>
          <w:rFonts w:eastAsia="Times New Roman"/>
          <w:lang w:eastAsia="ru-RU"/>
        </w:rPr>
      </w:pPr>
      <w:r w:rsidRPr="00413A30">
        <w:rPr>
          <w:rFonts w:eastAsia="Times New Roman"/>
          <w:spacing w:val="-1"/>
          <w:lang w:eastAsia="ru-RU"/>
        </w:rPr>
        <w:t>нарушение герметичности аппаратов.</w:t>
      </w:r>
    </w:p>
    <w:p w14:paraId="24A2CEDA" w14:textId="77777777" w:rsidR="00C922B6" w:rsidRPr="00413A30" w:rsidRDefault="00C922B6" w:rsidP="005C6EC5">
      <w:pPr>
        <w:widowControl w:val="0"/>
        <w:tabs>
          <w:tab w:val="left" w:pos="993"/>
        </w:tabs>
        <w:autoSpaceDE w:val="0"/>
        <w:autoSpaceDN w:val="0"/>
        <w:adjustRightInd w:val="0"/>
        <w:ind w:firstLine="709"/>
        <w:jc w:val="both"/>
        <w:rPr>
          <w:rFonts w:eastAsia="Times New Roman"/>
          <w:lang w:eastAsia="ru-RU"/>
        </w:rPr>
      </w:pPr>
      <w:r w:rsidRPr="00413A30">
        <w:rPr>
          <w:rFonts w:eastAsia="Times New Roman"/>
          <w:spacing w:val="-1"/>
          <w:lang w:eastAsia="ru-RU"/>
        </w:rPr>
        <w:t>Краткая характеристика условий, при которых возможны аварийные выбросы:</w:t>
      </w:r>
    </w:p>
    <w:p w14:paraId="14E638B9" w14:textId="77777777" w:rsidR="00C922B6" w:rsidRPr="00413A30" w:rsidRDefault="00C922B6" w:rsidP="005C6EC5">
      <w:pPr>
        <w:widowControl w:val="0"/>
        <w:numPr>
          <w:ilvl w:val="0"/>
          <w:numId w:val="33"/>
        </w:numPr>
        <w:tabs>
          <w:tab w:val="left" w:pos="993"/>
        </w:tabs>
        <w:autoSpaceDE w:val="0"/>
        <w:autoSpaceDN w:val="0"/>
        <w:adjustRightInd w:val="0"/>
        <w:ind w:left="0" w:right="10" w:firstLine="709"/>
        <w:jc w:val="both"/>
        <w:rPr>
          <w:rFonts w:eastAsia="Times New Roman"/>
          <w:lang w:eastAsia="ru-RU"/>
        </w:rPr>
      </w:pPr>
      <w:r w:rsidRPr="00413A30">
        <w:rPr>
          <w:rFonts w:eastAsia="Times New Roman"/>
          <w:lang w:eastAsia="ru-RU"/>
        </w:rPr>
        <w:t>механическое повреждение подземных трубопроводов системы нефти и газосборных сетей при несанкционированных земляных работах в охранной зоне трубопроводов, что маловероятно;</w:t>
      </w:r>
    </w:p>
    <w:p w14:paraId="5F1AC0AC" w14:textId="77777777" w:rsidR="00C922B6" w:rsidRPr="00413A30" w:rsidRDefault="00C922B6" w:rsidP="005C6EC5">
      <w:pPr>
        <w:widowControl w:val="0"/>
        <w:numPr>
          <w:ilvl w:val="0"/>
          <w:numId w:val="33"/>
        </w:numPr>
        <w:tabs>
          <w:tab w:val="left" w:pos="993"/>
        </w:tabs>
        <w:autoSpaceDE w:val="0"/>
        <w:autoSpaceDN w:val="0"/>
        <w:adjustRightInd w:val="0"/>
        <w:ind w:left="0" w:right="19" w:firstLine="709"/>
        <w:jc w:val="both"/>
        <w:rPr>
          <w:rFonts w:eastAsia="Times New Roman"/>
          <w:lang w:eastAsia="ru-RU"/>
        </w:rPr>
      </w:pPr>
      <w:r w:rsidRPr="00413A30">
        <w:rPr>
          <w:rFonts w:eastAsia="Times New Roman"/>
          <w:spacing w:val="-1"/>
          <w:lang w:eastAsia="ru-RU"/>
        </w:rPr>
        <w:t xml:space="preserve">нарушение графика контроля за техническим состоянием и ППР технологических </w:t>
      </w:r>
      <w:r w:rsidRPr="00413A30">
        <w:rPr>
          <w:rFonts w:eastAsia="Times New Roman"/>
          <w:lang w:eastAsia="ru-RU"/>
        </w:rPr>
        <w:t>трубопроводов на проектируемых площадках.</w:t>
      </w:r>
    </w:p>
    <w:p w14:paraId="205E762B" w14:textId="77777777" w:rsidR="00C922B6" w:rsidRPr="00413A30" w:rsidRDefault="00C922B6" w:rsidP="005C6EC5">
      <w:pPr>
        <w:widowControl w:val="0"/>
        <w:autoSpaceDE w:val="0"/>
        <w:autoSpaceDN w:val="0"/>
        <w:adjustRightInd w:val="0"/>
        <w:ind w:left="10" w:firstLine="709"/>
        <w:jc w:val="both"/>
        <w:rPr>
          <w:rFonts w:eastAsia="Times New Roman"/>
          <w:lang w:eastAsia="ru-RU"/>
        </w:rPr>
      </w:pPr>
      <w:r w:rsidRPr="00413A30">
        <w:rPr>
          <w:rFonts w:eastAsia="Times New Roman"/>
          <w:spacing w:val="-1"/>
          <w:lang w:eastAsia="ru-RU"/>
        </w:rPr>
        <w:t xml:space="preserve">Все остальные причины маловероятны из-за высокой степени прочности и надёжности </w:t>
      </w:r>
      <w:r w:rsidRPr="00413A30">
        <w:rPr>
          <w:rFonts w:eastAsia="Times New Roman"/>
          <w:spacing w:val="-2"/>
          <w:lang w:eastAsia="ru-RU"/>
        </w:rPr>
        <w:lastRenderedPageBreak/>
        <w:t xml:space="preserve">трубопроводов, высокой степени автоматического контроля за технологическим режимом. </w:t>
      </w:r>
      <w:r w:rsidRPr="00413A30">
        <w:rPr>
          <w:rFonts w:eastAsia="Times New Roman"/>
          <w:spacing w:val="-1"/>
          <w:lang w:eastAsia="ru-RU"/>
        </w:rPr>
        <w:t xml:space="preserve">Кроме этого, данные предполагаемые аварийные ситуации будут, безусловно, разнесены во времени и пространстве, и наложение одной аварийной ситуации на другую также </w:t>
      </w:r>
      <w:r w:rsidRPr="00413A30">
        <w:rPr>
          <w:rFonts w:eastAsia="Times New Roman"/>
          <w:lang w:eastAsia="ru-RU"/>
        </w:rPr>
        <w:t>маловероятно.</w:t>
      </w:r>
    </w:p>
    <w:p w14:paraId="62E80C29" w14:textId="77777777" w:rsidR="00C922B6" w:rsidRPr="00413A30" w:rsidRDefault="00C922B6" w:rsidP="005C6EC5">
      <w:pPr>
        <w:widowControl w:val="0"/>
        <w:autoSpaceDE w:val="0"/>
        <w:autoSpaceDN w:val="0"/>
        <w:adjustRightInd w:val="0"/>
        <w:ind w:left="19" w:firstLine="709"/>
        <w:jc w:val="both"/>
        <w:rPr>
          <w:rFonts w:eastAsia="Times New Roman"/>
          <w:lang w:eastAsia="ru-RU"/>
        </w:rPr>
      </w:pPr>
      <w:r w:rsidRPr="00413A30">
        <w:rPr>
          <w:rFonts w:eastAsia="Times New Roman"/>
          <w:lang w:eastAsia="ru-RU"/>
        </w:rPr>
        <w:t>Для ликвидации аварии нефтепроводов высылается ремонтная бригада со спецтехникой, экскаватор, сварочный агрегат, вакуум, самосвал.</w:t>
      </w:r>
    </w:p>
    <w:p w14:paraId="7B27781A" w14:textId="77777777" w:rsidR="00C922B6" w:rsidRPr="00413A30" w:rsidRDefault="00C922B6" w:rsidP="005C6EC5">
      <w:pPr>
        <w:widowControl w:val="0"/>
        <w:autoSpaceDE w:val="0"/>
        <w:autoSpaceDN w:val="0"/>
        <w:adjustRightInd w:val="0"/>
        <w:ind w:left="19" w:firstLine="709"/>
        <w:jc w:val="both"/>
        <w:rPr>
          <w:rFonts w:eastAsia="Times New Roman"/>
          <w:lang w:eastAsia="ru-RU"/>
        </w:rPr>
      </w:pPr>
      <w:r w:rsidRPr="00413A30">
        <w:rPr>
          <w:rFonts w:eastAsia="Times New Roman"/>
          <w:spacing w:val="-1"/>
          <w:lang w:eastAsia="ru-RU"/>
        </w:rPr>
        <w:t xml:space="preserve">Прибывшая на место аварии бригада определяет площадь разлитой нефти, роет приямок </w:t>
      </w:r>
      <w:r w:rsidRPr="00413A30">
        <w:rPr>
          <w:rFonts w:eastAsia="Times New Roman"/>
          <w:lang w:eastAsia="ru-RU"/>
        </w:rPr>
        <w:t xml:space="preserve">экскаватором для сбора в него с помощью скребков разлитой нефти с последующей </w:t>
      </w:r>
      <w:r w:rsidRPr="00413A30">
        <w:rPr>
          <w:rFonts w:eastAsia="Times New Roman"/>
          <w:spacing w:val="-1"/>
          <w:lang w:eastAsia="ru-RU"/>
        </w:rPr>
        <w:t xml:space="preserve">откачкой ее в наливную цистерну и вывозит ее на промысел или на УПН. </w:t>
      </w:r>
      <w:r w:rsidRPr="00413A30">
        <w:rPr>
          <w:rFonts w:eastAsia="Times New Roman"/>
          <w:lang w:eastAsia="ru-RU"/>
        </w:rPr>
        <w:t xml:space="preserve">После сбора всей разлитой нефти, с помощью экскаватора собирают в кучу пропитанную </w:t>
      </w:r>
      <w:r w:rsidRPr="00413A30">
        <w:rPr>
          <w:rFonts w:eastAsia="Times New Roman"/>
          <w:spacing w:val="-1"/>
          <w:lang w:eastAsia="ru-RU"/>
        </w:rPr>
        <w:t>нефтью землю, затем ее грузят на самосвал и отвозят в шламонакопитель.</w:t>
      </w:r>
      <w:r w:rsidR="000A1C59" w:rsidRPr="00413A30">
        <w:rPr>
          <w:rFonts w:eastAsia="Times New Roman"/>
          <w:spacing w:val="-1"/>
          <w:lang w:eastAsia="ru-RU"/>
        </w:rPr>
        <w:t xml:space="preserve"> </w:t>
      </w:r>
      <w:r w:rsidRPr="00413A30">
        <w:rPr>
          <w:rFonts w:eastAsia="Times New Roman"/>
          <w:lang w:eastAsia="ru-RU"/>
        </w:rPr>
        <w:t xml:space="preserve">Место порыва нефтепровода вскрывают экскаватором, предварительно готовят трубопровод под электросварку. На место порыва ставят металлическую заплату, после чего трубу изолируют гидроизоляцией. Производят обратную засыпку траншей </w:t>
      </w:r>
      <w:r w:rsidRPr="00413A30">
        <w:rPr>
          <w:rFonts w:eastAsia="Times New Roman"/>
          <w:spacing w:val="-3"/>
          <w:lang w:eastAsia="ru-RU"/>
        </w:rPr>
        <w:t>бульдозером.</w:t>
      </w:r>
    </w:p>
    <w:p w14:paraId="34377D46" w14:textId="77777777" w:rsidR="00C922B6" w:rsidRPr="00413A30" w:rsidRDefault="00C922B6" w:rsidP="005C6EC5">
      <w:pPr>
        <w:widowControl w:val="0"/>
        <w:autoSpaceDE w:val="0"/>
        <w:autoSpaceDN w:val="0"/>
        <w:adjustRightInd w:val="0"/>
        <w:ind w:left="19" w:firstLine="709"/>
        <w:jc w:val="both"/>
        <w:rPr>
          <w:rFonts w:eastAsia="Times New Roman"/>
          <w:lang w:eastAsia="ru-RU"/>
        </w:rPr>
      </w:pPr>
      <w:r w:rsidRPr="00413A30">
        <w:rPr>
          <w:rFonts w:eastAsia="Times New Roman"/>
          <w:lang w:eastAsia="ru-RU"/>
        </w:rPr>
        <w:t xml:space="preserve">После окончания аварийных работ открывают задвижки на нефтепроводе и </w:t>
      </w:r>
      <w:r w:rsidRPr="00413A30">
        <w:rPr>
          <w:rFonts w:eastAsia="Times New Roman"/>
          <w:spacing w:val="-1"/>
          <w:lang w:eastAsia="ru-RU"/>
        </w:rPr>
        <w:t>восстанавливают откачку нефти в соответствии с режимом работы нефтеподачи.</w:t>
      </w:r>
      <w:r w:rsidR="000A1C59" w:rsidRPr="00413A30">
        <w:rPr>
          <w:rFonts w:eastAsia="Times New Roman"/>
          <w:spacing w:val="-1"/>
          <w:lang w:eastAsia="ru-RU"/>
        </w:rPr>
        <w:t xml:space="preserve"> </w:t>
      </w:r>
      <w:r w:rsidRPr="00413A30">
        <w:rPr>
          <w:rFonts w:eastAsia="Times New Roman"/>
          <w:spacing w:val="-1"/>
          <w:lang w:eastAsia="ru-RU"/>
        </w:rPr>
        <w:t>Во избежание аварийных ситуаций необходимо:</w:t>
      </w:r>
    </w:p>
    <w:p w14:paraId="4FCDBBC6" w14:textId="77777777" w:rsidR="00C922B6" w:rsidRPr="00413A30" w:rsidRDefault="00C922B6" w:rsidP="005C6EC5">
      <w:pPr>
        <w:widowControl w:val="0"/>
        <w:numPr>
          <w:ilvl w:val="0"/>
          <w:numId w:val="34"/>
        </w:numPr>
        <w:tabs>
          <w:tab w:val="left" w:pos="365"/>
          <w:tab w:val="left" w:pos="993"/>
        </w:tabs>
        <w:autoSpaceDE w:val="0"/>
        <w:autoSpaceDN w:val="0"/>
        <w:adjustRightInd w:val="0"/>
        <w:ind w:left="0" w:firstLine="709"/>
        <w:jc w:val="both"/>
        <w:rPr>
          <w:rFonts w:eastAsia="Times New Roman"/>
          <w:lang w:eastAsia="ru-RU"/>
        </w:rPr>
      </w:pPr>
      <w:r w:rsidRPr="00413A30">
        <w:rPr>
          <w:rFonts w:eastAsia="Times New Roman"/>
          <w:lang w:eastAsia="ru-RU"/>
        </w:rPr>
        <w:t>соблюдать технологический регламент производственного процесса, процесса очистки сточных вод;</w:t>
      </w:r>
    </w:p>
    <w:p w14:paraId="22A97080" w14:textId="77777777" w:rsidR="00C922B6" w:rsidRPr="00413A30" w:rsidRDefault="00C922B6" w:rsidP="005C6EC5">
      <w:pPr>
        <w:widowControl w:val="0"/>
        <w:numPr>
          <w:ilvl w:val="0"/>
          <w:numId w:val="34"/>
        </w:numPr>
        <w:tabs>
          <w:tab w:val="left" w:pos="365"/>
          <w:tab w:val="left" w:pos="993"/>
        </w:tabs>
        <w:autoSpaceDE w:val="0"/>
        <w:autoSpaceDN w:val="0"/>
        <w:adjustRightInd w:val="0"/>
        <w:ind w:left="0" w:firstLine="709"/>
        <w:jc w:val="both"/>
        <w:rPr>
          <w:rFonts w:eastAsia="Times New Roman"/>
          <w:lang w:eastAsia="ru-RU"/>
        </w:rPr>
      </w:pPr>
      <w:r w:rsidRPr="00413A30">
        <w:rPr>
          <w:rFonts w:eastAsia="Times New Roman"/>
          <w:spacing w:val="-1"/>
          <w:lang w:eastAsia="ru-RU"/>
        </w:rPr>
        <w:t>вести контроль за поступлением воды на предприятие;</w:t>
      </w:r>
    </w:p>
    <w:p w14:paraId="594DA29C" w14:textId="77777777" w:rsidR="00C922B6" w:rsidRPr="00413A30" w:rsidRDefault="00C922B6" w:rsidP="005C6EC5">
      <w:pPr>
        <w:widowControl w:val="0"/>
        <w:numPr>
          <w:ilvl w:val="0"/>
          <w:numId w:val="34"/>
        </w:numPr>
        <w:tabs>
          <w:tab w:val="left" w:pos="365"/>
          <w:tab w:val="left" w:pos="993"/>
        </w:tabs>
        <w:autoSpaceDE w:val="0"/>
        <w:autoSpaceDN w:val="0"/>
        <w:adjustRightInd w:val="0"/>
        <w:ind w:left="0" w:firstLine="709"/>
        <w:jc w:val="both"/>
        <w:rPr>
          <w:rFonts w:eastAsia="Times New Roman"/>
          <w:lang w:eastAsia="ru-RU"/>
        </w:rPr>
      </w:pPr>
      <w:r w:rsidRPr="00413A30">
        <w:rPr>
          <w:rFonts w:eastAsia="Times New Roman"/>
          <w:spacing w:val="-1"/>
          <w:lang w:eastAsia="ru-RU"/>
        </w:rPr>
        <w:t>следить за загрязнением подземных вод по анализам в наблюдательных скважинах;</w:t>
      </w:r>
    </w:p>
    <w:p w14:paraId="126418C9" w14:textId="77777777" w:rsidR="00C922B6" w:rsidRPr="00413A30" w:rsidRDefault="00C922B6" w:rsidP="005C6EC5">
      <w:pPr>
        <w:widowControl w:val="0"/>
        <w:numPr>
          <w:ilvl w:val="0"/>
          <w:numId w:val="34"/>
        </w:numPr>
        <w:tabs>
          <w:tab w:val="left" w:pos="365"/>
          <w:tab w:val="left" w:pos="993"/>
        </w:tabs>
        <w:autoSpaceDE w:val="0"/>
        <w:autoSpaceDN w:val="0"/>
        <w:adjustRightInd w:val="0"/>
        <w:ind w:left="0" w:firstLine="709"/>
        <w:jc w:val="both"/>
        <w:rPr>
          <w:rFonts w:eastAsia="Times New Roman"/>
          <w:lang w:eastAsia="ru-RU"/>
        </w:rPr>
      </w:pPr>
      <w:r w:rsidRPr="00413A30">
        <w:rPr>
          <w:rFonts w:eastAsia="Times New Roman"/>
          <w:spacing w:val="-1"/>
          <w:lang w:eastAsia="ru-RU"/>
        </w:rPr>
        <w:t>проводить плановый профилактический ремонт оборудования и трубопроводов;</w:t>
      </w:r>
    </w:p>
    <w:p w14:paraId="25178FE4" w14:textId="77777777" w:rsidR="00C922B6" w:rsidRPr="00413A30" w:rsidRDefault="00C922B6" w:rsidP="005C6EC5">
      <w:pPr>
        <w:widowControl w:val="0"/>
        <w:numPr>
          <w:ilvl w:val="0"/>
          <w:numId w:val="34"/>
        </w:numPr>
        <w:tabs>
          <w:tab w:val="left" w:pos="365"/>
          <w:tab w:val="left" w:pos="993"/>
        </w:tabs>
        <w:autoSpaceDE w:val="0"/>
        <w:autoSpaceDN w:val="0"/>
        <w:adjustRightInd w:val="0"/>
        <w:ind w:left="0" w:firstLine="709"/>
        <w:jc w:val="both"/>
        <w:rPr>
          <w:rFonts w:eastAsia="Times New Roman"/>
          <w:lang w:eastAsia="ru-RU"/>
        </w:rPr>
      </w:pPr>
      <w:r w:rsidRPr="00413A30">
        <w:rPr>
          <w:rFonts w:eastAsia="Times New Roman"/>
          <w:spacing w:val="-1"/>
          <w:lang w:eastAsia="ru-RU"/>
        </w:rPr>
        <w:t>выполнять предписания инспектирующих организаций.</w:t>
      </w:r>
    </w:p>
    <w:p w14:paraId="13F7F280" w14:textId="77777777" w:rsidR="00C922B6" w:rsidRPr="00413A30" w:rsidRDefault="00C922B6" w:rsidP="005C6EC5">
      <w:pPr>
        <w:widowControl w:val="0"/>
        <w:autoSpaceDE w:val="0"/>
        <w:autoSpaceDN w:val="0"/>
        <w:adjustRightInd w:val="0"/>
        <w:ind w:left="19" w:right="10" w:firstLine="709"/>
        <w:jc w:val="both"/>
        <w:rPr>
          <w:rFonts w:eastAsia="Times New Roman"/>
          <w:spacing w:val="-1"/>
          <w:lang w:eastAsia="ru-RU"/>
        </w:rPr>
      </w:pPr>
      <w:r w:rsidRPr="00413A30">
        <w:rPr>
          <w:rFonts w:eastAsia="Times New Roman"/>
          <w:lang w:eastAsia="ru-RU"/>
        </w:rPr>
        <w:t xml:space="preserve">С целью снижения до минимума вероятности возникновения аварийных ситуаций и осложнений должна быть обязательно предусмотрена единая служба непрерывного </w:t>
      </w:r>
      <w:r w:rsidRPr="00413A30">
        <w:rPr>
          <w:rFonts w:eastAsia="Times New Roman"/>
          <w:spacing w:val="-1"/>
          <w:lang w:eastAsia="ru-RU"/>
        </w:rPr>
        <w:t xml:space="preserve">оперативного контроля в которой бы скапливалась статистическая информация по всем аварийным ситуациям и обновлялся план действий ликвидации последствий аварий.  </w:t>
      </w:r>
    </w:p>
    <w:p w14:paraId="2A1ED5B8" w14:textId="77777777" w:rsidR="00C922B6" w:rsidRPr="00413A30" w:rsidRDefault="00C922B6" w:rsidP="005C6EC5">
      <w:pPr>
        <w:widowControl w:val="0"/>
        <w:autoSpaceDE w:val="0"/>
        <w:autoSpaceDN w:val="0"/>
        <w:adjustRightInd w:val="0"/>
        <w:ind w:left="19" w:right="10" w:firstLine="709"/>
        <w:jc w:val="both"/>
        <w:rPr>
          <w:rFonts w:eastAsia="Times New Roman"/>
          <w:lang w:eastAsia="ru-RU"/>
        </w:rPr>
      </w:pPr>
      <w:r w:rsidRPr="00413A30">
        <w:rPr>
          <w:rFonts w:eastAsia="Times New Roman"/>
          <w:lang w:eastAsia="ru-RU"/>
        </w:rPr>
        <w:t xml:space="preserve">В рамках организационной структуры необходимо создать подразделение, которое </w:t>
      </w:r>
      <w:r w:rsidRPr="00413A30">
        <w:rPr>
          <w:rFonts w:eastAsia="Times New Roman"/>
          <w:spacing w:val="-1"/>
          <w:lang w:eastAsia="ru-RU"/>
        </w:rPr>
        <w:t xml:space="preserve">владело бы всей информацией о положении с потреблением и отведением сточных вод. Разобщенность отделов, занимающихся водоснабжением и водоотведением различных объектов не позволяет иметь достаточно информации для оперативного и перспективного </w:t>
      </w:r>
      <w:r w:rsidRPr="00413A30">
        <w:rPr>
          <w:rFonts w:eastAsia="Times New Roman"/>
          <w:lang w:eastAsia="ru-RU"/>
        </w:rPr>
        <w:t>управления водохозяйственной деятельностью, контролировать потоки сточных вод и объекты их отведения, оперативно реагировать на потенциальные угрозы окружающей среде от сетей, накопителей.</w:t>
      </w:r>
    </w:p>
    <w:p w14:paraId="7BF9B6AD" w14:textId="77777777" w:rsidR="00C922B6" w:rsidRPr="00413A30" w:rsidRDefault="00C922B6" w:rsidP="005C6EC5">
      <w:pPr>
        <w:widowControl w:val="0"/>
        <w:autoSpaceDE w:val="0"/>
        <w:autoSpaceDN w:val="0"/>
        <w:adjustRightInd w:val="0"/>
        <w:ind w:left="29" w:right="10" w:firstLine="709"/>
        <w:jc w:val="both"/>
        <w:rPr>
          <w:rFonts w:eastAsia="Times New Roman"/>
          <w:lang w:eastAsia="ru-RU"/>
        </w:rPr>
      </w:pPr>
      <w:r w:rsidRPr="00413A30">
        <w:rPr>
          <w:rFonts w:eastAsia="Times New Roman"/>
          <w:lang w:eastAsia="ru-RU"/>
        </w:rPr>
        <w:t xml:space="preserve">На водопотребляющих объектах необходимо установить приборы учета воды. Это </w:t>
      </w:r>
      <w:r w:rsidRPr="00413A30">
        <w:rPr>
          <w:rFonts w:eastAsia="Times New Roman"/>
          <w:spacing w:val="-1"/>
          <w:lang w:eastAsia="ru-RU"/>
        </w:rPr>
        <w:t xml:space="preserve">позволяет контролировать рациональность использования воды отдельными объектами и </w:t>
      </w:r>
      <w:r w:rsidRPr="00413A30">
        <w:rPr>
          <w:rFonts w:eastAsia="Times New Roman"/>
          <w:lang w:eastAsia="ru-RU"/>
        </w:rPr>
        <w:t xml:space="preserve">технологиями, планировать водопотребление и мероприятия экономии водных ресурсов и </w:t>
      </w:r>
    </w:p>
    <w:p w14:paraId="35E20BF3" w14:textId="77777777" w:rsidR="00C922B6" w:rsidRPr="00413A30" w:rsidRDefault="00C922B6" w:rsidP="005C6EC5">
      <w:pPr>
        <w:widowControl w:val="0"/>
        <w:autoSpaceDE w:val="0"/>
        <w:autoSpaceDN w:val="0"/>
        <w:adjustRightInd w:val="0"/>
        <w:ind w:right="10"/>
        <w:jc w:val="both"/>
        <w:rPr>
          <w:rFonts w:eastAsia="Times New Roman"/>
          <w:lang w:eastAsia="ru-RU"/>
        </w:rPr>
      </w:pPr>
      <w:r w:rsidRPr="00413A30">
        <w:rPr>
          <w:rFonts w:eastAsia="Times New Roman"/>
          <w:lang w:eastAsia="ru-RU"/>
        </w:rPr>
        <w:t>в целом лишает предприятие важнейшего средства управления - контроля и учета.</w:t>
      </w:r>
    </w:p>
    <w:p w14:paraId="3BF141EB" w14:textId="77777777" w:rsidR="00C922B6" w:rsidRPr="00413A30" w:rsidRDefault="00C922B6" w:rsidP="005C6EC5">
      <w:pPr>
        <w:widowControl w:val="0"/>
        <w:autoSpaceDE w:val="0"/>
        <w:autoSpaceDN w:val="0"/>
        <w:adjustRightInd w:val="0"/>
        <w:ind w:left="29" w:firstLine="709"/>
        <w:jc w:val="both"/>
        <w:rPr>
          <w:rFonts w:eastAsia="Times New Roman"/>
          <w:lang w:eastAsia="ru-RU"/>
        </w:rPr>
      </w:pPr>
      <w:r w:rsidRPr="00413A30">
        <w:rPr>
          <w:rFonts w:eastAsia="Times New Roman"/>
          <w:lang w:eastAsia="ru-RU"/>
        </w:rPr>
        <w:t>Для предотвращения или предупреждения аварийных ситуаций при производстве работ предлагаем следующий перечень рекомендуемых мероприятий:</w:t>
      </w:r>
    </w:p>
    <w:p w14:paraId="317AA9A4" w14:textId="77777777" w:rsidR="00C922B6" w:rsidRPr="00413A30" w:rsidRDefault="00C922B6" w:rsidP="005C6EC5">
      <w:pPr>
        <w:widowControl w:val="0"/>
        <w:numPr>
          <w:ilvl w:val="0"/>
          <w:numId w:val="36"/>
        </w:numPr>
        <w:tabs>
          <w:tab w:val="left" w:pos="993"/>
        </w:tabs>
        <w:autoSpaceDE w:val="0"/>
        <w:autoSpaceDN w:val="0"/>
        <w:adjustRightInd w:val="0"/>
        <w:ind w:left="0" w:firstLine="709"/>
        <w:contextualSpacing/>
        <w:rPr>
          <w:rFonts w:eastAsia="Times New Roman"/>
          <w:lang w:eastAsia="ru-RU"/>
        </w:rPr>
      </w:pPr>
      <w:r w:rsidRPr="00413A30">
        <w:rPr>
          <w:rFonts w:eastAsia="Times New Roman"/>
          <w:lang w:eastAsia="ru-RU"/>
        </w:rPr>
        <w:t>обязательное соблюдение всех нормативных правил работ по эксплуатации и бурению скважин;</w:t>
      </w:r>
    </w:p>
    <w:p w14:paraId="49CAC72D" w14:textId="77777777" w:rsidR="00C922B6" w:rsidRPr="00413A30" w:rsidRDefault="00C922B6" w:rsidP="005C6EC5">
      <w:pPr>
        <w:widowControl w:val="0"/>
        <w:numPr>
          <w:ilvl w:val="0"/>
          <w:numId w:val="36"/>
        </w:numPr>
        <w:tabs>
          <w:tab w:val="left" w:pos="993"/>
        </w:tabs>
        <w:autoSpaceDE w:val="0"/>
        <w:autoSpaceDN w:val="0"/>
        <w:adjustRightInd w:val="0"/>
        <w:ind w:left="0" w:firstLine="709"/>
        <w:contextualSpacing/>
        <w:jc w:val="both"/>
        <w:rPr>
          <w:rFonts w:eastAsia="Times New Roman"/>
          <w:lang w:eastAsia="ru-RU"/>
        </w:rPr>
      </w:pPr>
      <w:r w:rsidRPr="00413A30">
        <w:rPr>
          <w:rFonts w:eastAsia="Times New Roman"/>
          <w:lang w:eastAsia="ru-RU"/>
        </w:rPr>
        <w:t>периодическое проведение инструктажей и занятий по технике безопасности;</w:t>
      </w:r>
    </w:p>
    <w:p w14:paraId="0347F7F2" w14:textId="77777777" w:rsidR="00C922B6" w:rsidRPr="00413A30" w:rsidRDefault="00C922B6" w:rsidP="005C6EC5">
      <w:pPr>
        <w:widowControl w:val="0"/>
        <w:numPr>
          <w:ilvl w:val="0"/>
          <w:numId w:val="36"/>
        </w:numPr>
        <w:tabs>
          <w:tab w:val="left" w:pos="993"/>
        </w:tabs>
        <w:autoSpaceDE w:val="0"/>
        <w:autoSpaceDN w:val="0"/>
        <w:adjustRightInd w:val="0"/>
        <w:ind w:left="0" w:firstLine="709"/>
        <w:contextualSpacing/>
        <w:jc w:val="both"/>
        <w:rPr>
          <w:rFonts w:eastAsia="Times New Roman"/>
          <w:lang w:eastAsia="ru-RU"/>
        </w:rPr>
      </w:pPr>
      <w:r w:rsidRPr="00413A30">
        <w:rPr>
          <w:rFonts w:eastAsia="Times New Roman"/>
          <w:spacing w:val="-7"/>
          <w:lang w:eastAsia="ru-RU"/>
        </w:rPr>
        <w:t xml:space="preserve">регулярное проведение учений по тревоге. Контроль за тем, чтобы спасательное и </w:t>
      </w:r>
      <w:r w:rsidRPr="00413A30">
        <w:rPr>
          <w:rFonts w:eastAsia="Times New Roman"/>
          <w:lang w:eastAsia="ru-RU"/>
        </w:rPr>
        <w:t>защитное оборудование всегда имелось в наличии, а персонал умел им пользоваться;</w:t>
      </w:r>
    </w:p>
    <w:p w14:paraId="7AFFB648" w14:textId="77777777" w:rsidR="00C922B6" w:rsidRPr="00413A30" w:rsidRDefault="00C922B6" w:rsidP="005C6EC5">
      <w:pPr>
        <w:widowControl w:val="0"/>
        <w:numPr>
          <w:ilvl w:val="0"/>
          <w:numId w:val="36"/>
        </w:numPr>
        <w:tabs>
          <w:tab w:val="left" w:pos="993"/>
        </w:tabs>
        <w:autoSpaceDE w:val="0"/>
        <w:autoSpaceDN w:val="0"/>
        <w:adjustRightInd w:val="0"/>
        <w:ind w:left="0" w:firstLine="709"/>
        <w:contextualSpacing/>
        <w:jc w:val="both"/>
        <w:rPr>
          <w:rFonts w:eastAsia="Times New Roman"/>
          <w:lang w:eastAsia="ru-RU"/>
        </w:rPr>
      </w:pPr>
      <w:r w:rsidRPr="00413A30">
        <w:rPr>
          <w:rFonts w:eastAsia="Times New Roman"/>
          <w:lang w:eastAsia="ru-RU"/>
        </w:rPr>
        <w:t>установка в стволах скважин клапанов-отсекателей для предупреждения открытого фонтанирования в аварийных ситуациях;</w:t>
      </w:r>
    </w:p>
    <w:p w14:paraId="3F00F147" w14:textId="77777777" w:rsidR="00C922B6" w:rsidRPr="00413A30" w:rsidRDefault="00C922B6" w:rsidP="005C6EC5">
      <w:pPr>
        <w:widowControl w:val="0"/>
        <w:numPr>
          <w:ilvl w:val="0"/>
          <w:numId w:val="36"/>
        </w:numPr>
        <w:tabs>
          <w:tab w:val="left" w:pos="993"/>
        </w:tabs>
        <w:autoSpaceDE w:val="0"/>
        <w:autoSpaceDN w:val="0"/>
        <w:adjustRightInd w:val="0"/>
        <w:ind w:left="0" w:firstLine="709"/>
        <w:contextualSpacing/>
        <w:jc w:val="both"/>
        <w:rPr>
          <w:rFonts w:eastAsia="Times New Roman"/>
          <w:lang w:eastAsia="ru-RU"/>
        </w:rPr>
      </w:pPr>
      <w:r w:rsidRPr="00413A30">
        <w:rPr>
          <w:rFonts w:eastAsia="Times New Roman"/>
          <w:spacing w:val="-4"/>
          <w:lang w:eastAsia="ru-RU"/>
        </w:rPr>
        <w:t xml:space="preserve">все операции по заправке, хранению и транспортировке горючего и смазочных </w:t>
      </w:r>
      <w:r w:rsidRPr="00413A30">
        <w:rPr>
          <w:rFonts w:eastAsia="Times New Roman"/>
          <w:spacing w:val="-1"/>
          <w:lang w:eastAsia="ru-RU"/>
        </w:rPr>
        <w:t xml:space="preserve">материалов должны проходить под контролем ответственных лиц и строго </w:t>
      </w:r>
      <w:r w:rsidRPr="00413A30">
        <w:rPr>
          <w:rFonts w:eastAsia="Times New Roman"/>
          <w:lang w:eastAsia="ru-RU"/>
        </w:rPr>
        <w:t>придерживаться правил безопасности;</w:t>
      </w:r>
    </w:p>
    <w:p w14:paraId="22350AC9" w14:textId="77777777" w:rsidR="00C922B6" w:rsidRPr="00413A30" w:rsidRDefault="00C922B6" w:rsidP="005C6EC5">
      <w:pPr>
        <w:widowControl w:val="0"/>
        <w:numPr>
          <w:ilvl w:val="0"/>
          <w:numId w:val="36"/>
        </w:numPr>
        <w:tabs>
          <w:tab w:val="left" w:pos="993"/>
        </w:tabs>
        <w:autoSpaceDE w:val="0"/>
        <w:autoSpaceDN w:val="0"/>
        <w:adjustRightInd w:val="0"/>
        <w:ind w:left="0" w:firstLine="709"/>
        <w:contextualSpacing/>
        <w:jc w:val="both"/>
        <w:rPr>
          <w:rFonts w:eastAsia="Times New Roman"/>
          <w:lang w:eastAsia="ru-RU"/>
        </w:rPr>
      </w:pPr>
      <w:r w:rsidRPr="00413A30">
        <w:rPr>
          <w:rFonts w:eastAsia="Times New Roman"/>
          <w:lang w:eastAsia="ru-RU"/>
        </w:rPr>
        <w:t>своевременное устранение утечек топлива;</w:t>
      </w:r>
    </w:p>
    <w:p w14:paraId="67EB7A43" w14:textId="77777777" w:rsidR="00C922B6" w:rsidRPr="00413A30" w:rsidRDefault="00C922B6" w:rsidP="005C6EC5">
      <w:pPr>
        <w:widowControl w:val="0"/>
        <w:numPr>
          <w:ilvl w:val="0"/>
          <w:numId w:val="35"/>
        </w:numPr>
        <w:tabs>
          <w:tab w:val="left" w:pos="993"/>
        </w:tabs>
        <w:autoSpaceDE w:val="0"/>
        <w:autoSpaceDN w:val="0"/>
        <w:adjustRightInd w:val="0"/>
        <w:ind w:left="0" w:firstLine="709"/>
        <w:contextualSpacing/>
        <w:jc w:val="both"/>
        <w:rPr>
          <w:rFonts w:eastAsia="Times New Roman"/>
          <w:lang w:eastAsia="ru-RU"/>
        </w:rPr>
      </w:pPr>
      <w:r w:rsidRPr="00413A30">
        <w:rPr>
          <w:rFonts w:eastAsia="Times New Roman"/>
          <w:lang w:eastAsia="ru-RU"/>
        </w:rPr>
        <w:t>использование контейнеров для сбора отработанных масел.</w:t>
      </w:r>
    </w:p>
    <w:p w14:paraId="4FBE53DA" w14:textId="77777777" w:rsidR="000B5C3A" w:rsidRPr="00413A30" w:rsidRDefault="000B5C3A" w:rsidP="005C6EC5">
      <w:pPr>
        <w:jc w:val="center"/>
        <w:rPr>
          <w:b/>
          <w:highlight w:val="yellow"/>
        </w:rPr>
        <w:sectPr w:rsidR="000B5C3A" w:rsidRPr="00413A30" w:rsidSect="00B32E27">
          <w:headerReference w:type="default" r:id="rId39"/>
          <w:pgSz w:w="11906" w:h="16838"/>
          <w:pgMar w:top="993" w:right="566" w:bottom="1134" w:left="1701" w:header="708" w:footer="708" w:gutter="0"/>
          <w:cols w:space="708"/>
          <w:docGrid w:linePitch="360"/>
        </w:sectPr>
      </w:pPr>
    </w:p>
    <w:p w14:paraId="53A3A12B" w14:textId="77777777" w:rsidR="00C922B6" w:rsidRPr="00413A30" w:rsidRDefault="00C922B6" w:rsidP="00CF3027">
      <w:pPr>
        <w:pStyle w:val="10"/>
        <w:numPr>
          <w:ilvl w:val="0"/>
          <w:numId w:val="54"/>
        </w:numPr>
        <w:tabs>
          <w:tab w:val="left" w:pos="993"/>
        </w:tabs>
        <w:spacing w:before="0" w:after="0"/>
        <w:ind w:firstLine="349"/>
        <w:rPr>
          <w:rFonts w:ascii="Times New Roman" w:hAnsi="Times New Roman"/>
          <w:bCs w:val="0"/>
          <w:sz w:val="24"/>
          <w:lang w:eastAsia="ru-RU"/>
        </w:rPr>
      </w:pPr>
      <w:bookmarkStart w:id="510" w:name="_Toc214549026"/>
      <w:r w:rsidRPr="00413A30">
        <w:rPr>
          <w:rFonts w:ascii="Times New Roman" w:hAnsi="Times New Roman"/>
          <w:bCs w:val="0"/>
          <w:sz w:val="24"/>
          <w:lang w:eastAsia="ru-RU"/>
        </w:rPr>
        <w:lastRenderedPageBreak/>
        <w:t>ПРОГРАММА ЭКОЛОГИЧЕСКОГО МОНИТОРИНГА</w:t>
      </w:r>
      <w:bookmarkEnd w:id="510"/>
    </w:p>
    <w:p w14:paraId="476AD9B2" w14:textId="77777777" w:rsidR="00C922B6" w:rsidRPr="00413A30" w:rsidRDefault="00C922B6" w:rsidP="005C6EC5">
      <w:pPr>
        <w:widowControl w:val="0"/>
        <w:autoSpaceDE w:val="0"/>
        <w:autoSpaceDN w:val="0"/>
        <w:adjustRightInd w:val="0"/>
        <w:ind w:firstLine="709"/>
        <w:jc w:val="both"/>
        <w:rPr>
          <w:rFonts w:eastAsia="Times New Roman"/>
          <w:b/>
          <w:bCs/>
          <w:lang w:eastAsia="ru-RU"/>
        </w:rPr>
      </w:pPr>
    </w:p>
    <w:p w14:paraId="692E4ACB" w14:textId="77777777" w:rsidR="00C922B6" w:rsidRPr="00413A30" w:rsidRDefault="00C922B6" w:rsidP="005C6EC5">
      <w:pPr>
        <w:widowControl w:val="0"/>
        <w:autoSpaceDE w:val="0"/>
        <w:autoSpaceDN w:val="0"/>
        <w:adjustRightInd w:val="0"/>
        <w:ind w:firstLine="709"/>
        <w:jc w:val="both"/>
        <w:rPr>
          <w:rFonts w:eastAsia="Times New Roman"/>
          <w:lang w:eastAsia="ru-RU"/>
        </w:rPr>
      </w:pPr>
      <w:r w:rsidRPr="00413A30">
        <w:rPr>
          <w:rFonts w:eastAsia="Times New Roman"/>
          <w:lang w:eastAsia="ru-RU"/>
        </w:rPr>
        <w:t xml:space="preserve">В систему экологического мониторинга входят наблюдения за состоянием элементов биосферы и наблюдения за источниками и факторами антропогенного воздействия. </w:t>
      </w:r>
    </w:p>
    <w:p w14:paraId="2FF83260" w14:textId="77777777" w:rsidR="00C922B6" w:rsidRPr="00413A30" w:rsidRDefault="00C922B6" w:rsidP="005C6EC5">
      <w:pPr>
        <w:widowControl w:val="0"/>
        <w:autoSpaceDE w:val="0"/>
        <w:autoSpaceDN w:val="0"/>
        <w:adjustRightInd w:val="0"/>
        <w:ind w:firstLine="709"/>
        <w:jc w:val="both"/>
        <w:rPr>
          <w:rFonts w:eastAsia="Times New Roman"/>
          <w:lang w:eastAsia="ru-RU"/>
        </w:rPr>
      </w:pPr>
      <w:r w:rsidRPr="00413A30">
        <w:rPr>
          <w:rFonts w:eastAsia="Times New Roman"/>
          <w:lang w:eastAsia="ru-RU"/>
        </w:rPr>
        <w:t>Главная задача в проведении мониторинга заключается в проведении наблюдений таким образом, чтобы охватить весь блок экологического мониторинга, включающий наблюдения за меняющейся составляющей биосферы и ответной реакцией экосистем на эти изменения.</w:t>
      </w:r>
    </w:p>
    <w:p w14:paraId="5FB1648A" w14:textId="30AB7F68" w:rsidR="00C922B6" w:rsidRPr="00413A30" w:rsidRDefault="00C922B6" w:rsidP="005C6EC5">
      <w:pPr>
        <w:widowControl w:val="0"/>
        <w:autoSpaceDE w:val="0"/>
        <w:autoSpaceDN w:val="0"/>
        <w:adjustRightInd w:val="0"/>
        <w:ind w:left="10" w:right="10" w:firstLine="699"/>
        <w:jc w:val="both"/>
        <w:rPr>
          <w:rFonts w:eastAsia="Times New Roman"/>
          <w:lang w:eastAsia="ru-RU"/>
        </w:rPr>
      </w:pPr>
      <w:r w:rsidRPr="00413A30">
        <w:rPr>
          <w:rFonts w:eastAsia="Times New Roman"/>
          <w:lang w:eastAsia="ru-RU"/>
        </w:rPr>
        <w:t>Мониторинг территории участка работ - это наблюдения за изменением состоян</w:t>
      </w:r>
      <w:r w:rsidR="00BE139A" w:rsidRPr="00413A30">
        <w:rPr>
          <w:rFonts w:eastAsia="Times New Roman"/>
          <w:lang w:eastAsia="ru-RU"/>
        </w:rPr>
        <w:t xml:space="preserve">ия окружающей среды в процессе </w:t>
      </w:r>
      <w:r w:rsidR="009E344F" w:rsidRPr="00413A30">
        <w:rPr>
          <w:rFonts w:eastAsia="Times New Roman"/>
          <w:lang w:eastAsia="ru-RU"/>
        </w:rPr>
        <w:t xml:space="preserve"> эксплуатации </w:t>
      </w:r>
      <w:r w:rsidRPr="00413A30">
        <w:rPr>
          <w:rFonts w:eastAsia="Times New Roman"/>
          <w:lang w:eastAsia="ru-RU"/>
        </w:rPr>
        <w:t xml:space="preserve">на месторождении </w:t>
      </w:r>
      <w:r w:rsidR="001E4ACF" w:rsidRPr="00413A30">
        <w:rPr>
          <w:rFonts w:eastAsia="Times New Roman"/>
          <w:lang w:val="kk-KZ" w:eastAsia="ru-RU"/>
        </w:rPr>
        <w:t xml:space="preserve">Лактыбай </w:t>
      </w:r>
      <w:r w:rsidRPr="00413A30">
        <w:rPr>
          <w:rFonts w:eastAsia="Times New Roman"/>
          <w:lang w:eastAsia="ru-RU"/>
        </w:rPr>
        <w:t xml:space="preserve">. Блок схема проведения мониторинга представлена на рис. </w:t>
      </w:r>
      <w:r w:rsidR="00BE444E" w:rsidRPr="00413A30">
        <w:rPr>
          <w:rFonts w:eastAsia="Times New Roman"/>
          <w:lang w:eastAsia="ru-RU"/>
        </w:rPr>
        <w:t>7</w:t>
      </w:r>
      <w:r w:rsidRPr="00413A30">
        <w:rPr>
          <w:rFonts w:eastAsia="Times New Roman"/>
          <w:lang w:eastAsia="ru-RU"/>
        </w:rPr>
        <w:t>.1.</w:t>
      </w:r>
    </w:p>
    <w:p w14:paraId="336AEFE7" w14:textId="77777777" w:rsidR="00C922B6" w:rsidRPr="00413A30" w:rsidRDefault="00C922B6" w:rsidP="005C6EC5">
      <w:pPr>
        <w:widowControl w:val="0"/>
        <w:autoSpaceDE w:val="0"/>
        <w:autoSpaceDN w:val="0"/>
        <w:adjustRightInd w:val="0"/>
        <w:ind w:firstLine="709"/>
        <w:jc w:val="both"/>
        <w:rPr>
          <w:rFonts w:eastAsia="Times New Roman"/>
          <w:b/>
          <w:lang w:eastAsia="ru-RU"/>
        </w:rPr>
      </w:pPr>
      <w:r w:rsidRPr="00413A30">
        <w:rPr>
          <w:rFonts w:eastAsia="Times New Roman"/>
          <w:b/>
          <w:i/>
          <w:iCs/>
          <w:lang w:eastAsia="ru-RU"/>
        </w:rPr>
        <w:t xml:space="preserve">Источниками воздействия </w:t>
      </w:r>
      <w:r w:rsidRPr="00413A30">
        <w:rPr>
          <w:rFonts w:eastAsia="Times New Roman"/>
          <w:lang w:eastAsia="ru-RU"/>
        </w:rPr>
        <w:t>являются:</w:t>
      </w:r>
    </w:p>
    <w:p w14:paraId="28824EBB" w14:textId="77777777" w:rsidR="00C922B6" w:rsidRPr="00413A30" w:rsidRDefault="00C922B6" w:rsidP="005C6EC5">
      <w:pPr>
        <w:widowControl w:val="0"/>
        <w:numPr>
          <w:ilvl w:val="0"/>
          <w:numId w:val="37"/>
        </w:numPr>
        <w:tabs>
          <w:tab w:val="left" w:pos="993"/>
        </w:tabs>
        <w:autoSpaceDE w:val="0"/>
        <w:autoSpaceDN w:val="0"/>
        <w:adjustRightInd w:val="0"/>
        <w:ind w:left="993" w:hanging="426"/>
        <w:contextualSpacing/>
        <w:jc w:val="both"/>
        <w:rPr>
          <w:rFonts w:eastAsia="Times New Roman"/>
          <w:lang w:eastAsia="ru-RU"/>
        </w:rPr>
      </w:pPr>
      <w:r w:rsidRPr="00413A30">
        <w:rPr>
          <w:rFonts w:eastAsia="Times New Roman"/>
          <w:lang w:eastAsia="ru-RU"/>
        </w:rPr>
        <w:t>технологическое оборудование;</w:t>
      </w:r>
    </w:p>
    <w:p w14:paraId="2A131F4C" w14:textId="77777777" w:rsidR="00C922B6" w:rsidRPr="00413A30" w:rsidRDefault="00C922B6" w:rsidP="005C6EC5">
      <w:pPr>
        <w:widowControl w:val="0"/>
        <w:numPr>
          <w:ilvl w:val="0"/>
          <w:numId w:val="37"/>
        </w:numPr>
        <w:tabs>
          <w:tab w:val="left" w:pos="993"/>
        </w:tabs>
        <w:autoSpaceDE w:val="0"/>
        <w:autoSpaceDN w:val="0"/>
        <w:adjustRightInd w:val="0"/>
        <w:ind w:left="993" w:hanging="426"/>
        <w:contextualSpacing/>
        <w:jc w:val="both"/>
        <w:rPr>
          <w:rFonts w:eastAsia="Times New Roman"/>
          <w:lang w:eastAsia="ru-RU"/>
        </w:rPr>
      </w:pPr>
      <w:r w:rsidRPr="00413A30">
        <w:rPr>
          <w:rFonts w:eastAsia="Times New Roman"/>
          <w:lang w:eastAsia="ru-RU"/>
        </w:rPr>
        <w:t>технологические процессы проведения работ;</w:t>
      </w:r>
    </w:p>
    <w:p w14:paraId="3AA46566" w14:textId="77777777" w:rsidR="00C922B6" w:rsidRPr="00413A30" w:rsidRDefault="00C922B6" w:rsidP="005C6EC5">
      <w:pPr>
        <w:widowControl w:val="0"/>
        <w:numPr>
          <w:ilvl w:val="0"/>
          <w:numId w:val="37"/>
        </w:numPr>
        <w:tabs>
          <w:tab w:val="left" w:pos="993"/>
        </w:tabs>
        <w:autoSpaceDE w:val="0"/>
        <w:autoSpaceDN w:val="0"/>
        <w:adjustRightInd w:val="0"/>
        <w:ind w:left="993" w:hanging="426"/>
        <w:contextualSpacing/>
        <w:jc w:val="both"/>
        <w:rPr>
          <w:rFonts w:eastAsia="Times New Roman"/>
          <w:lang w:eastAsia="ru-RU"/>
        </w:rPr>
      </w:pPr>
      <w:r w:rsidRPr="00413A30">
        <w:rPr>
          <w:rFonts w:eastAsia="Times New Roman"/>
          <w:lang w:eastAsia="ru-RU"/>
        </w:rPr>
        <w:t>отходы производства;</w:t>
      </w:r>
    </w:p>
    <w:p w14:paraId="4FD2DC23" w14:textId="77777777" w:rsidR="00C922B6" w:rsidRPr="00413A30" w:rsidRDefault="00C922B6" w:rsidP="005C6EC5">
      <w:pPr>
        <w:widowControl w:val="0"/>
        <w:numPr>
          <w:ilvl w:val="0"/>
          <w:numId w:val="37"/>
        </w:numPr>
        <w:tabs>
          <w:tab w:val="left" w:pos="993"/>
        </w:tabs>
        <w:autoSpaceDE w:val="0"/>
        <w:autoSpaceDN w:val="0"/>
        <w:adjustRightInd w:val="0"/>
        <w:ind w:left="993" w:hanging="426"/>
        <w:contextualSpacing/>
        <w:jc w:val="both"/>
        <w:rPr>
          <w:rFonts w:eastAsia="Times New Roman"/>
          <w:lang w:eastAsia="ru-RU"/>
        </w:rPr>
      </w:pPr>
      <w:r w:rsidRPr="00413A30">
        <w:rPr>
          <w:rFonts w:eastAsia="Times New Roman"/>
          <w:lang w:eastAsia="ru-RU"/>
        </w:rPr>
        <w:t>площадки размещения отходов.</w:t>
      </w:r>
    </w:p>
    <w:p w14:paraId="6753FBA3" w14:textId="77777777" w:rsidR="00C922B6" w:rsidRPr="00413A30" w:rsidRDefault="00C922B6" w:rsidP="005C6EC5">
      <w:pPr>
        <w:widowControl w:val="0"/>
        <w:autoSpaceDE w:val="0"/>
        <w:autoSpaceDN w:val="0"/>
        <w:adjustRightInd w:val="0"/>
        <w:ind w:left="29" w:firstLine="557"/>
        <w:jc w:val="both"/>
        <w:rPr>
          <w:rFonts w:eastAsia="Times New Roman"/>
          <w:b/>
          <w:lang w:eastAsia="ru-RU"/>
        </w:rPr>
      </w:pPr>
    </w:p>
    <w:p w14:paraId="1BE97CA6" w14:textId="77777777" w:rsidR="00C922B6" w:rsidRPr="00413A30" w:rsidRDefault="00C922B6" w:rsidP="005C6EC5">
      <w:pPr>
        <w:widowControl w:val="0"/>
        <w:autoSpaceDE w:val="0"/>
        <w:autoSpaceDN w:val="0"/>
        <w:adjustRightInd w:val="0"/>
        <w:ind w:left="29" w:firstLine="680"/>
        <w:jc w:val="both"/>
        <w:rPr>
          <w:rFonts w:eastAsia="Times New Roman"/>
          <w:b/>
          <w:lang w:eastAsia="ru-RU"/>
        </w:rPr>
      </w:pPr>
      <w:r w:rsidRPr="00413A30">
        <w:rPr>
          <w:rFonts w:eastAsia="Times New Roman"/>
          <w:b/>
          <w:lang w:eastAsia="ru-RU"/>
        </w:rPr>
        <w:t xml:space="preserve">Мониторинг на территории месторождения включает в себя: </w:t>
      </w:r>
    </w:p>
    <w:p w14:paraId="675FBD60" w14:textId="77777777" w:rsidR="00C922B6" w:rsidRPr="00413A30" w:rsidRDefault="00C922B6" w:rsidP="005C6EC5">
      <w:pPr>
        <w:widowControl w:val="0"/>
        <w:numPr>
          <w:ilvl w:val="0"/>
          <w:numId w:val="38"/>
        </w:numPr>
        <w:tabs>
          <w:tab w:val="left" w:pos="993"/>
        </w:tabs>
        <w:autoSpaceDE w:val="0"/>
        <w:autoSpaceDN w:val="0"/>
        <w:adjustRightInd w:val="0"/>
        <w:ind w:left="993" w:hanging="426"/>
        <w:contextualSpacing/>
        <w:jc w:val="both"/>
        <w:rPr>
          <w:rFonts w:eastAsia="Times New Roman"/>
          <w:lang w:eastAsia="ru-RU"/>
        </w:rPr>
      </w:pPr>
      <w:r w:rsidRPr="00413A30">
        <w:rPr>
          <w:rFonts w:eastAsia="Times New Roman"/>
          <w:lang w:eastAsia="ru-RU"/>
        </w:rPr>
        <w:t xml:space="preserve">мониторинг состояния промышленных площадок бурения и эксплуатации скважин; </w:t>
      </w:r>
    </w:p>
    <w:p w14:paraId="5EF0FA3E" w14:textId="77777777" w:rsidR="00C922B6" w:rsidRPr="00413A30" w:rsidRDefault="00C922B6" w:rsidP="005C6EC5">
      <w:pPr>
        <w:widowControl w:val="0"/>
        <w:numPr>
          <w:ilvl w:val="0"/>
          <w:numId w:val="38"/>
        </w:numPr>
        <w:tabs>
          <w:tab w:val="left" w:pos="993"/>
        </w:tabs>
        <w:autoSpaceDE w:val="0"/>
        <w:autoSpaceDN w:val="0"/>
        <w:adjustRightInd w:val="0"/>
        <w:ind w:left="993" w:hanging="426"/>
        <w:contextualSpacing/>
        <w:jc w:val="both"/>
        <w:rPr>
          <w:rFonts w:eastAsia="Times New Roman"/>
          <w:lang w:eastAsia="ru-RU"/>
        </w:rPr>
      </w:pPr>
      <w:r w:rsidRPr="00413A30">
        <w:rPr>
          <w:rFonts w:eastAsia="Times New Roman"/>
          <w:lang w:eastAsia="ru-RU"/>
        </w:rPr>
        <w:t xml:space="preserve">мониторинг состояния технологического оборудования; </w:t>
      </w:r>
    </w:p>
    <w:p w14:paraId="5DBD0BB7" w14:textId="77777777" w:rsidR="00C922B6" w:rsidRPr="00413A30" w:rsidRDefault="00C922B6" w:rsidP="005C6EC5">
      <w:pPr>
        <w:widowControl w:val="0"/>
        <w:numPr>
          <w:ilvl w:val="0"/>
          <w:numId w:val="38"/>
        </w:numPr>
        <w:tabs>
          <w:tab w:val="left" w:pos="993"/>
        </w:tabs>
        <w:autoSpaceDE w:val="0"/>
        <w:autoSpaceDN w:val="0"/>
        <w:adjustRightInd w:val="0"/>
        <w:ind w:left="993" w:hanging="426"/>
        <w:contextualSpacing/>
        <w:jc w:val="both"/>
        <w:rPr>
          <w:rFonts w:eastAsia="Times New Roman"/>
          <w:lang w:eastAsia="ru-RU"/>
        </w:rPr>
      </w:pPr>
      <w:r w:rsidRPr="00413A30">
        <w:rPr>
          <w:rFonts w:eastAsia="Times New Roman"/>
          <w:lang w:eastAsia="ru-RU"/>
        </w:rPr>
        <w:t xml:space="preserve">мониторинг состояния и размещения отходов; </w:t>
      </w:r>
    </w:p>
    <w:p w14:paraId="38775A9A" w14:textId="77777777" w:rsidR="00C922B6" w:rsidRPr="00413A30" w:rsidRDefault="00C922B6" w:rsidP="005C6EC5">
      <w:pPr>
        <w:widowControl w:val="0"/>
        <w:numPr>
          <w:ilvl w:val="0"/>
          <w:numId w:val="38"/>
        </w:numPr>
        <w:tabs>
          <w:tab w:val="left" w:pos="993"/>
        </w:tabs>
        <w:autoSpaceDE w:val="0"/>
        <w:autoSpaceDN w:val="0"/>
        <w:adjustRightInd w:val="0"/>
        <w:ind w:left="993" w:hanging="426"/>
        <w:contextualSpacing/>
        <w:jc w:val="both"/>
        <w:rPr>
          <w:rFonts w:eastAsia="Times New Roman"/>
          <w:lang w:eastAsia="ru-RU"/>
        </w:rPr>
      </w:pPr>
      <w:r w:rsidRPr="00413A30">
        <w:rPr>
          <w:rFonts w:eastAsia="Times New Roman"/>
          <w:lang w:eastAsia="ru-RU"/>
        </w:rPr>
        <w:t>мониторинг состояния биосферы;</w:t>
      </w:r>
    </w:p>
    <w:p w14:paraId="55DB87BB" w14:textId="77777777" w:rsidR="00C922B6" w:rsidRPr="00413A30" w:rsidRDefault="00C922B6" w:rsidP="005C6EC5">
      <w:pPr>
        <w:widowControl w:val="0"/>
        <w:numPr>
          <w:ilvl w:val="0"/>
          <w:numId w:val="38"/>
        </w:numPr>
        <w:tabs>
          <w:tab w:val="left" w:pos="993"/>
        </w:tabs>
        <w:autoSpaceDE w:val="0"/>
        <w:autoSpaceDN w:val="0"/>
        <w:adjustRightInd w:val="0"/>
        <w:ind w:left="993" w:hanging="426"/>
        <w:contextualSpacing/>
        <w:jc w:val="both"/>
        <w:rPr>
          <w:rFonts w:eastAsia="Times New Roman"/>
          <w:lang w:eastAsia="ru-RU"/>
        </w:rPr>
      </w:pPr>
      <w:r w:rsidRPr="00413A30">
        <w:rPr>
          <w:rFonts w:eastAsia="Times New Roman"/>
          <w:lang w:eastAsia="ru-RU"/>
        </w:rPr>
        <w:t>мониторинг состояния здоровья персонала.</w:t>
      </w:r>
    </w:p>
    <w:p w14:paraId="41E89FCA" w14:textId="77777777" w:rsidR="00C922B6" w:rsidRPr="00413A30" w:rsidRDefault="00C922B6" w:rsidP="005C6EC5">
      <w:pPr>
        <w:widowControl w:val="0"/>
        <w:autoSpaceDE w:val="0"/>
        <w:autoSpaceDN w:val="0"/>
        <w:adjustRightInd w:val="0"/>
        <w:ind w:left="29" w:firstLine="557"/>
        <w:jc w:val="both"/>
        <w:rPr>
          <w:rFonts w:eastAsia="Times New Roman"/>
          <w:color w:val="FF0000"/>
          <w:highlight w:val="yellow"/>
          <w:lang w:eastAsia="ru-RU"/>
        </w:rPr>
      </w:pPr>
    </w:p>
    <w:p w14:paraId="1446D171" w14:textId="77777777" w:rsidR="00C922B6" w:rsidRPr="00413A30" w:rsidRDefault="00530706" w:rsidP="005C6EC5">
      <w:pPr>
        <w:widowControl w:val="0"/>
        <w:autoSpaceDE w:val="0"/>
        <w:autoSpaceDN w:val="0"/>
        <w:adjustRightInd w:val="0"/>
        <w:ind w:right="426"/>
        <w:jc w:val="center"/>
        <w:rPr>
          <w:rFonts w:eastAsia="Times New Roman"/>
          <w:lang w:eastAsia="ru-RU"/>
        </w:rPr>
      </w:pPr>
      <w:r w:rsidRPr="00413A30">
        <w:rPr>
          <w:rFonts w:eastAsia="Times New Roman"/>
          <w:noProof/>
          <w:lang w:eastAsia="ru-RU"/>
        </w:rPr>
        <w:drawing>
          <wp:inline distT="0" distB="0" distL="0" distR="0" wp14:anchorId="09602B6E" wp14:editId="496ECE36">
            <wp:extent cx="5343525" cy="3857625"/>
            <wp:effectExtent l="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43525" cy="3857625"/>
                    </a:xfrm>
                    <a:prstGeom prst="rect">
                      <a:avLst/>
                    </a:prstGeom>
                    <a:noFill/>
                    <a:ln>
                      <a:noFill/>
                    </a:ln>
                  </pic:spPr>
                </pic:pic>
              </a:graphicData>
            </a:graphic>
          </wp:inline>
        </w:drawing>
      </w:r>
    </w:p>
    <w:p w14:paraId="17165C01" w14:textId="77777777" w:rsidR="005F7A23" w:rsidRPr="00413A30" w:rsidRDefault="00C922B6" w:rsidP="005F7A23">
      <w:pPr>
        <w:keepNext/>
        <w:ind w:left="708" w:firstLine="708"/>
        <w:jc w:val="center"/>
      </w:pPr>
      <w:r w:rsidRPr="00413A30">
        <w:rPr>
          <w:b/>
          <w:sz w:val="20"/>
          <w:lang w:eastAsia="ru-RU"/>
        </w:rPr>
        <w:t xml:space="preserve">Рисунок </w:t>
      </w:r>
      <w:r w:rsidR="000151F9" w:rsidRPr="00413A30">
        <w:rPr>
          <w:b/>
          <w:sz w:val="20"/>
          <w:lang w:eastAsia="ru-RU"/>
        </w:rPr>
        <w:t>7</w:t>
      </w:r>
      <w:r w:rsidRPr="00413A30">
        <w:rPr>
          <w:b/>
          <w:sz w:val="20"/>
          <w:lang w:eastAsia="ru-RU"/>
        </w:rPr>
        <w:t xml:space="preserve">.1 </w:t>
      </w:r>
    </w:p>
    <w:p w14:paraId="7BDD9358" w14:textId="0BEB2962" w:rsidR="00C922B6" w:rsidRPr="00413A30" w:rsidRDefault="008626C5" w:rsidP="005F7A23">
      <w:pPr>
        <w:pStyle w:val="afff"/>
        <w:jc w:val="center"/>
      </w:pPr>
      <w:r>
        <w:t xml:space="preserve">Рисунок 7.1 </w:t>
      </w:r>
      <w:r w:rsidR="00C922B6" w:rsidRPr="00413A30">
        <w:t>- Блок-схема проведения мониторинга лабораторией</w:t>
      </w:r>
    </w:p>
    <w:p w14:paraId="7E6A991E" w14:textId="77777777" w:rsidR="00C922B6" w:rsidRPr="00413A30" w:rsidRDefault="00C922B6" w:rsidP="005C6EC5">
      <w:pPr>
        <w:widowControl w:val="0"/>
        <w:autoSpaceDE w:val="0"/>
        <w:autoSpaceDN w:val="0"/>
        <w:adjustRightInd w:val="0"/>
        <w:ind w:left="365" w:firstLine="557"/>
        <w:jc w:val="both"/>
        <w:rPr>
          <w:rFonts w:eastAsia="Times New Roman"/>
          <w:b/>
          <w:iCs/>
          <w:lang w:eastAsia="ru-RU"/>
        </w:rPr>
      </w:pPr>
    </w:p>
    <w:p w14:paraId="5A81015E" w14:textId="77777777" w:rsidR="00C922B6" w:rsidRPr="00413A30" w:rsidRDefault="00C922B6">
      <w:pPr>
        <w:pStyle w:val="22"/>
        <w:numPr>
          <w:ilvl w:val="1"/>
          <w:numId w:val="90"/>
        </w:numPr>
        <w:tabs>
          <w:tab w:val="left" w:pos="1276"/>
        </w:tabs>
        <w:spacing w:before="0" w:after="0"/>
        <w:ind w:hanging="641"/>
        <w:rPr>
          <w:rFonts w:ascii="Times New Roman" w:hAnsi="Times New Roman"/>
          <w:i w:val="0"/>
          <w:iCs w:val="0"/>
          <w:sz w:val="24"/>
          <w:lang w:eastAsia="ru-RU"/>
        </w:rPr>
      </w:pPr>
      <w:bookmarkStart w:id="511" w:name="_Toc214549027"/>
      <w:r w:rsidRPr="00413A30">
        <w:rPr>
          <w:rFonts w:ascii="Times New Roman" w:hAnsi="Times New Roman"/>
          <w:i w:val="0"/>
          <w:iCs w:val="0"/>
          <w:sz w:val="24"/>
          <w:lang w:eastAsia="ru-RU"/>
        </w:rPr>
        <w:lastRenderedPageBreak/>
        <w:t>Мониторинг состояния промышленных площадок при бурении скважин</w:t>
      </w:r>
      <w:bookmarkEnd w:id="511"/>
    </w:p>
    <w:p w14:paraId="221E5B87" w14:textId="77777777" w:rsidR="00C922B6" w:rsidRPr="00413A30" w:rsidRDefault="00C922B6" w:rsidP="005C6EC5">
      <w:pPr>
        <w:widowControl w:val="0"/>
        <w:autoSpaceDE w:val="0"/>
        <w:autoSpaceDN w:val="0"/>
        <w:adjustRightInd w:val="0"/>
        <w:ind w:right="221" w:firstLine="709"/>
        <w:jc w:val="both"/>
        <w:rPr>
          <w:rFonts w:eastAsia="Times New Roman"/>
          <w:lang w:eastAsia="ru-RU"/>
        </w:rPr>
      </w:pPr>
      <w:r w:rsidRPr="00413A30">
        <w:rPr>
          <w:rFonts w:eastAsia="Times New Roman"/>
          <w:lang w:eastAsia="ru-RU"/>
        </w:rPr>
        <w:t>Состояние промышленных площадок при бурении скважин несет в себе информацию о состоянии загрязненности территории.</w:t>
      </w:r>
    </w:p>
    <w:p w14:paraId="01A9FE7F" w14:textId="77777777" w:rsidR="00C922B6" w:rsidRPr="00413A30" w:rsidRDefault="00C922B6" w:rsidP="005C6EC5">
      <w:pPr>
        <w:widowControl w:val="0"/>
        <w:tabs>
          <w:tab w:val="left" w:pos="9357"/>
        </w:tabs>
        <w:autoSpaceDE w:val="0"/>
        <w:autoSpaceDN w:val="0"/>
        <w:adjustRightInd w:val="0"/>
        <w:ind w:right="-3" w:firstLine="709"/>
        <w:jc w:val="both"/>
        <w:rPr>
          <w:rFonts w:eastAsia="Times New Roman"/>
          <w:lang w:eastAsia="ru-RU"/>
        </w:rPr>
      </w:pPr>
      <w:r w:rsidRPr="00413A30">
        <w:rPr>
          <w:rFonts w:eastAsia="Times New Roman"/>
          <w:lang w:eastAsia="ru-RU"/>
        </w:rPr>
        <w:t>Мониторинг состояния промышленных площадок заключается в периодическом контроле территории.</w:t>
      </w:r>
    </w:p>
    <w:p w14:paraId="7195074E" w14:textId="77777777" w:rsidR="00C922B6" w:rsidRPr="00413A30" w:rsidRDefault="00C922B6" w:rsidP="005C6EC5">
      <w:pPr>
        <w:widowControl w:val="0"/>
        <w:autoSpaceDE w:val="0"/>
        <w:autoSpaceDN w:val="0"/>
        <w:adjustRightInd w:val="0"/>
        <w:ind w:right="202" w:firstLine="709"/>
        <w:jc w:val="both"/>
        <w:rPr>
          <w:rFonts w:eastAsia="Times New Roman"/>
          <w:lang w:eastAsia="ru-RU"/>
        </w:rPr>
      </w:pPr>
      <w:r w:rsidRPr="00413A30">
        <w:rPr>
          <w:rFonts w:eastAsia="Times New Roman"/>
          <w:lang w:eastAsia="ru-RU"/>
        </w:rPr>
        <w:t>Контроль должен проводиться природопользователем, либо аккредитованными или аттестованными лабораториями, имеющими разрешение на проведение таких исследований. Кратность и номенклатура исследований согласовывается с уполномоченным органом в области охраны окружающей среды.</w:t>
      </w:r>
    </w:p>
    <w:p w14:paraId="7D462BE0" w14:textId="77777777" w:rsidR="00C922B6" w:rsidRPr="00413A30" w:rsidRDefault="00C922B6" w:rsidP="005C6EC5">
      <w:pPr>
        <w:widowControl w:val="0"/>
        <w:tabs>
          <w:tab w:val="left" w:pos="538"/>
        </w:tabs>
        <w:autoSpaceDE w:val="0"/>
        <w:autoSpaceDN w:val="0"/>
        <w:adjustRightInd w:val="0"/>
        <w:ind w:left="11" w:firstLine="556"/>
        <w:jc w:val="both"/>
        <w:rPr>
          <w:rFonts w:eastAsia="Times New Roman"/>
          <w:b/>
          <w:iCs/>
          <w:lang w:eastAsia="ru-RU"/>
        </w:rPr>
      </w:pPr>
    </w:p>
    <w:p w14:paraId="080E3560" w14:textId="77777777" w:rsidR="00C922B6" w:rsidRPr="00413A30" w:rsidRDefault="00C922B6" w:rsidP="00CF3027">
      <w:pPr>
        <w:pStyle w:val="22"/>
        <w:numPr>
          <w:ilvl w:val="1"/>
          <w:numId w:val="54"/>
        </w:numPr>
        <w:tabs>
          <w:tab w:val="left" w:pos="1134"/>
        </w:tabs>
        <w:spacing w:before="0" w:after="0"/>
        <w:ind w:hanging="1001"/>
        <w:rPr>
          <w:rFonts w:ascii="Times New Roman" w:hAnsi="Times New Roman"/>
          <w:i w:val="0"/>
          <w:iCs w:val="0"/>
          <w:sz w:val="24"/>
          <w:lang w:eastAsia="ru-RU"/>
        </w:rPr>
      </w:pPr>
      <w:bookmarkStart w:id="512" w:name="_Toc214549028"/>
      <w:r w:rsidRPr="00413A30">
        <w:rPr>
          <w:rFonts w:ascii="Times New Roman" w:hAnsi="Times New Roman"/>
          <w:i w:val="0"/>
          <w:iCs w:val="0"/>
          <w:sz w:val="24"/>
          <w:lang w:eastAsia="ru-RU"/>
        </w:rPr>
        <w:t>Мониторинг состояния технологического оборудования</w:t>
      </w:r>
      <w:bookmarkEnd w:id="512"/>
    </w:p>
    <w:p w14:paraId="2422673D" w14:textId="77777777" w:rsidR="00C922B6" w:rsidRPr="00413A30" w:rsidRDefault="00C922B6" w:rsidP="005C6EC5">
      <w:pPr>
        <w:widowControl w:val="0"/>
        <w:autoSpaceDE w:val="0"/>
        <w:autoSpaceDN w:val="0"/>
        <w:adjustRightInd w:val="0"/>
        <w:ind w:right="29" w:firstLine="709"/>
        <w:jc w:val="both"/>
        <w:rPr>
          <w:rFonts w:eastAsia="Times New Roman"/>
          <w:lang w:eastAsia="ru-RU"/>
        </w:rPr>
      </w:pPr>
      <w:r w:rsidRPr="00413A30">
        <w:rPr>
          <w:rFonts w:eastAsia="Times New Roman"/>
          <w:lang w:eastAsia="ru-RU"/>
        </w:rPr>
        <w:t>Контрактная территория представляет собой комплекс производств, насыщенных тяжелым и сложным оборудованием, машинами и механизмами, сосудами (аппаратами) и трубопроводами с горючими и взрывоопасными жидкостями и газами, в том числе с токсичными и химически агрессивными, с высоким давлением и температурой.</w:t>
      </w:r>
    </w:p>
    <w:p w14:paraId="56DF4DF3" w14:textId="77777777" w:rsidR="00C922B6" w:rsidRPr="00413A30" w:rsidRDefault="00C922B6" w:rsidP="005C6EC5">
      <w:pPr>
        <w:widowControl w:val="0"/>
        <w:autoSpaceDE w:val="0"/>
        <w:autoSpaceDN w:val="0"/>
        <w:adjustRightInd w:val="0"/>
        <w:ind w:left="10" w:right="19" w:firstLine="699"/>
        <w:jc w:val="both"/>
        <w:rPr>
          <w:rFonts w:eastAsia="Times New Roman"/>
          <w:lang w:eastAsia="ru-RU"/>
        </w:rPr>
      </w:pPr>
      <w:r w:rsidRPr="00413A30">
        <w:rPr>
          <w:rFonts w:eastAsia="Times New Roman"/>
          <w:lang w:eastAsia="ru-RU"/>
        </w:rPr>
        <w:t>Неисправность оборудования приводит к возникновению аварийных ситуаций на объекте, в связи с этим необходим периодический контроль за его состоянием.</w:t>
      </w:r>
    </w:p>
    <w:p w14:paraId="4FBE455C" w14:textId="77777777" w:rsidR="00C922B6" w:rsidRPr="00413A30" w:rsidRDefault="00C922B6" w:rsidP="005C6EC5">
      <w:pPr>
        <w:widowControl w:val="0"/>
        <w:autoSpaceDE w:val="0"/>
        <w:autoSpaceDN w:val="0"/>
        <w:adjustRightInd w:val="0"/>
        <w:ind w:left="10" w:right="845" w:firstLine="699"/>
        <w:jc w:val="both"/>
        <w:rPr>
          <w:rFonts w:eastAsia="Times New Roman"/>
          <w:lang w:eastAsia="ru-RU"/>
        </w:rPr>
      </w:pPr>
      <w:r w:rsidRPr="00413A30">
        <w:rPr>
          <w:rFonts w:eastAsia="Times New Roman"/>
          <w:lang w:eastAsia="ru-RU"/>
        </w:rPr>
        <w:t xml:space="preserve">Мониторинг состояния технологического оборудования должен включать: </w:t>
      </w:r>
    </w:p>
    <w:p w14:paraId="5177AB58" w14:textId="77777777" w:rsidR="00C922B6" w:rsidRPr="00413A30" w:rsidRDefault="00C922B6" w:rsidP="005C6EC5">
      <w:pPr>
        <w:widowControl w:val="0"/>
        <w:numPr>
          <w:ilvl w:val="0"/>
          <w:numId w:val="41"/>
        </w:numPr>
        <w:tabs>
          <w:tab w:val="left" w:pos="993"/>
        </w:tabs>
        <w:autoSpaceDE w:val="0"/>
        <w:autoSpaceDN w:val="0"/>
        <w:adjustRightInd w:val="0"/>
        <w:ind w:right="845" w:hanging="710"/>
        <w:contextualSpacing/>
        <w:jc w:val="both"/>
        <w:rPr>
          <w:rFonts w:eastAsia="Times New Roman"/>
          <w:lang w:eastAsia="ru-RU"/>
        </w:rPr>
      </w:pPr>
      <w:r w:rsidRPr="00413A30">
        <w:rPr>
          <w:rFonts w:eastAsia="Times New Roman"/>
          <w:lang w:eastAsia="ru-RU"/>
        </w:rPr>
        <w:t xml:space="preserve">визуальный постоянный осмотр оборудования (перед сменой);   </w:t>
      </w:r>
    </w:p>
    <w:p w14:paraId="76F52F66" w14:textId="77777777" w:rsidR="00C922B6" w:rsidRPr="00413A30" w:rsidRDefault="00C922B6" w:rsidP="005C6EC5">
      <w:pPr>
        <w:widowControl w:val="0"/>
        <w:numPr>
          <w:ilvl w:val="0"/>
          <w:numId w:val="41"/>
        </w:numPr>
        <w:tabs>
          <w:tab w:val="left" w:pos="993"/>
        </w:tabs>
        <w:autoSpaceDE w:val="0"/>
        <w:autoSpaceDN w:val="0"/>
        <w:adjustRightInd w:val="0"/>
        <w:ind w:right="845" w:hanging="710"/>
        <w:contextualSpacing/>
        <w:jc w:val="both"/>
        <w:rPr>
          <w:rFonts w:eastAsia="Times New Roman"/>
          <w:lang w:eastAsia="ru-RU"/>
        </w:rPr>
      </w:pPr>
      <w:r w:rsidRPr="00413A30">
        <w:rPr>
          <w:rFonts w:eastAsia="Times New Roman"/>
          <w:lang w:eastAsia="ru-RU"/>
        </w:rPr>
        <w:t>тестирование приборов.</w:t>
      </w:r>
    </w:p>
    <w:p w14:paraId="3728537E" w14:textId="77777777" w:rsidR="00C922B6" w:rsidRPr="00413A30" w:rsidRDefault="00C922B6" w:rsidP="005C6EC5">
      <w:pPr>
        <w:widowControl w:val="0"/>
        <w:tabs>
          <w:tab w:val="left" w:pos="538"/>
        </w:tabs>
        <w:autoSpaceDE w:val="0"/>
        <w:autoSpaceDN w:val="0"/>
        <w:adjustRightInd w:val="0"/>
        <w:ind w:left="11" w:firstLine="556"/>
        <w:jc w:val="both"/>
        <w:rPr>
          <w:rFonts w:eastAsia="Times New Roman"/>
          <w:b/>
          <w:iCs/>
          <w:lang w:eastAsia="ru-RU"/>
        </w:rPr>
      </w:pPr>
    </w:p>
    <w:p w14:paraId="2117D0EE" w14:textId="77777777" w:rsidR="00C922B6" w:rsidRPr="00413A30" w:rsidRDefault="00C922B6" w:rsidP="00CF3027">
      <w:pPr>
        <w:pStyle w:val="22"/>
        <w:numPr>
          <w:ilvl w:val="1"/>
          <w:numId w:val="54"/>
        </w:numPr>
        <w:spacing w:before="0" w:after="0"/>
        <w:ind w:left="1134" w:hanging="425"/>
        <w:rPr>
          <w:rFonts w:ascii="Times New Roman" w:hAnsi="Times New Roman"/>
          <w:i w:val="0"/>
          <w:iCs w:val="0"/>
          <w:sz w:val="24"/>
          <w:lang w:eastAsia="ru-RU"/>
        </w:rPr>
      </w:pPr>
      <w:bookmarkStart w:id="513" w:name="_Toc214549029"/>
      <w:r w:rsidRPr="00413A30">
        <w:rPr>
          <w:rFonts w:ascii="Times New Roman" w:hAnsi="Times New Roman"/>
          <w:i w:val="0"/>
          <w:iCs w:val="0"/>
          <w:sz w:val="24"/>
          <w:lang w:eastAsia="ru-RU"/>
        </w:rPr>
        <w:t>Мониторинг состояния и размещения отходов</w:t>
      </w:r>
      <w:bookmarkEnd w:id="513"/>
    </w:p>
    <w:p w14:paraId="29B7113B" w14:textId="77777777" w:rsidR="00C922B6" w:rsidRPr="00413A30" w:rsidRDefault="00C922B6" w:rsidP="005C6EC5">
      <w:pPr>
        <w:widowControl w:val="0"/>
        <w:autoSpaceDE w:val="0"/>
        <w:autoSpaceDN w:val="0"/>
        <w:adjustRightInd w:val="0"/>
        <w:ind w:left="19" w:firstLine="690"/>
        <w:jc w:val="both"/>
        <w:rPr>
          <w:rFonts w:eastAsia="Times New Roman"/>
          <w:lang w:eastAsia="ru-RU"/>
        </w:rPr>
      </w:pPr>
      <w:r w:rsidRPr="00413A30">
        <w:rPr>
          <w:rFonts w:eastAsia="Times New Roman"/>
          <w:lang w:eastAsia="ru-RU"/>
        </w:rPr>
        <w:t xml:space="preserve">Скопление и неправильное хранение отходов на территории участка может оказать влияние на все компоненты экосистемы: </w:t>
      </w:r>
    </w:p>
    <w:p w14:paraId="6F1CC4F2" w14:textId="77777777" w:rsidR="00C922B6" w:rsidRPr="00413A30" w:rsidRDefault="00C922B6" w:rsidP="005C6EC5">
      <w:pPr>
        <w:widowControl w:val="0"/>
        <w:numPr>
          <w:ilvl w:val="0"/>
          <w:numId w:val="42"/>
        </w:numPr>
        <w:tabs>
          <w:tab w:val="left" w:pos="993"/>
        </w:tabs>
        <w:autoSpaceDE w:val="0"/>
        <w:autoSpaceDN w:val="0"/>
        <w:adjustRightInd w:val="0"/>
        <w:ind w:hanging="729"/>
        <w:jc w:val="both"/>
        <w:rPr>
          <w:rFonts w:eastAsia="Times New Roman"/>
          <w:lang w:eastAsia="ru-RU"/>
        </w:rPr>
      </w:pPr>
      <w:r w:rsidRPr="00413A30">
        <w:rPr>
          <w:rFonts w:eastAsia="Times New Roman"/>
          <w:lang w:eastAsia="ru-RU"/>
        </w:rPr>
        <w:t xml:space="preserve">атмосферный воздух; </w:t>
      </w:r>
    </w:p>
    <w:p w14:paraId="3DBC60D0" w14:textId="77777777" w:rsidR="00C922B6" w:rsidRPr="00413A30" w:rsidRDefault="00C922B6" w:rsidP="005C6EC5">
      <w:pPr>
        <w:widowControl w:val="0"/>
        <w:numPr>
          <w:ilvl w:val="0"/>
          <w:numId w:val="42"/>
        </w:numPr>
        <w:tabs>
          <w:tab w:val="left" w:pos="993"/>
        </w:tabs>
        <w:autoSpaceDE w:val="0"/>
        <w:autoSpaceDN w:val="0"/>
        <w:adjustRightInd w:val="0"/>
        <w:ind w:hanging="729"/>
        <w:jc w:val="both"/>
        <w:rPr>
          <w:rFonts w:eastAsia="Times New Roman"/>
          <w:lang w:eastAsia="ru-RU"/>
        </w:rPr>
      </w:pPr>
      <w:r w:rsidRPr="00413A30">
        <w:rPr>
          <w:rFonts w:eastAsia="Times New Roman"/>
          <w:lang w:eastAsia="ru-RU"/>
        </w:rPr>
        <w:t xml:space="preserve">подземные воды; </w:t>
      </w:r>
    </w:p>
    <w:p w14:paraId="7EDAF0CA" w14:textId="77777777" w:rsidR="00C922B6" w:rsidRPr="00413A30" w:rsidRDefault="00C922B6" w:rsidP="005C6EC5">
      <w:pPr>
        <w:widowControl w:val="0"/>
        <w:numPr>
          <w:ilvl w:val="0"/>
          <w:numId w:val="42"/>
        </w:numPr>
        <w:tabs>
          <w:tab w:val="left" w:pos="993"/>
        </w:tabs>
        <w:autoSpaceDE w:val="0"/>
        <w:autoSpaceDN w:val="0"/>
        <w:adjustRightInd w:val="0"/>
        <w:ind w:hanging="729"/>
        <w:jc w:val="both"/>
        <w:rPr>
          <w:rFonts w:eastAsia="Times New Roman"/>
          <w:lang w:eastAsia="ru-RU"/>
        </w:rPr>
      </w:pPr>
      <w:r w:rsidRPr="00413A30">
        <w:rPr>
          <w:rFonts w:eastAsia="Times New Roman"/>
          <w:lang w:eastAsia="ru-RU"/>
        </w:rPr>
        <w:t xml:space="preserve">почвенный растительный покров; </w:t>
      </w:r>
    </w:p>
    <w:p w14:paraId="30545E6F" w14:textId="77777777" w:rsidR="00C922B6" w:rsidRPr="00413A30" w:rsidRDefault="00C922B6" w:rsidP="005C6EC5">
      <w:pPr>
        <w:widowControl w:val="0"/>
        <w:numPr>
          <w:ilvl w:val="0"/>
          <w:numId w:val="42"/>
        </w:numPr>
        <w:tabs>
          <w:tab w:val="left" w:pos="993"/>
        </w:tabs>
        <w:autoSpaceDE w:val="0"/>
        <w:autoSpaceDN w:val="0"/>
        <w:adjustRightInd w:val="0"/>
        <w:ind w:hanging="729"/>
        <w:jc w:val="both"/>
        <w:rPr>
          <w:rFonts w:eastAsia="Times New Roman"/>
          <w:lang w:eastAsia="ru-RU"/>
        </w:rPr>
      </w:pPr>
      <w:r w:rsidRPr="00413A30">
        <w:rPr>
          <w:rFonts w:eastAsia="Times New Roman"/>
          <w:lang w:eastAsia="ru-RU"/>
        </w:rPr>
        <w:t>животный мир.</w:t>
      </w:r>
    </w:p>
    <w:p w14:paraId="2FB79547" w14:textId="77777777" w:rsidR="00C922B6" w:rsidRPr="00413A30" w:rsidRDefault="00C922B6" w:rsidP="005C6EC5">
      <w:pPr>
        <w:widowControl w:val="0"/>
        <w:autoSpaceDE w:val="0"/>
        <w:autoSpaceDN w:val="0"/>
        <w:adjustRightInd w:val="0"/>
        <w:ind w:left="19" w:firstLine="690"/>
        <w:jc w:val="both"/>
        <w:rPr>
          <w:rFonts w:eastAsia="Times New Roman"/>
          <w:lang w:eastAsia="ru-RU"/>
        </w:rPr>
      </w:pPr>
      <w:r w:rsidRPr="00413A30">
        <w:rPr>
          <w:rFonts w:eastAsia="Times New Roman"/>
          <w:lang w:eastAsia="ru-RU"/>
        </w:rPr>
        <w:t>Мониторинг состояния и размещения отходов должен включать:</w:t>
      </w:r>
    </w:p>
    <w:p w14:paraId="30E68D2D" w14:textId="77777777" w:rsidR="00C922B6" w:rsidRPr="00413A30" w:rsidRDefault="00C922B6" w:rsidP="005C6EC5">
      <w:pPr>
        <w:widowControl w:val="0"/>
        <w:numPr>
          <w:ilvl w:val="0"/>
          <w:numId w:val="40"/>
        </w:numPr>
        <w:tabs>
          <w:tab w:val="left" w:pos="993"/>
        </w:tabs>
        <w:autoSpaceDE w:val="0"/>
        <w:autoSpaceDN w:val="0"/>
        <w:adjustRightInd w:val="0"/>
        <w:ind w:left="0" w:right="19" w:firstLine="567"/>
        <w:contextualSpacing/>
        <w:jc w:val="both"/>
        <w:rPr>
          <w:rFonts w:eastAsia="Times New Roman"/>
          <w:lang w:eastAsia="ru-RU"/>
        </w:rPr>
      </w:pPr>
      <w:r w:rsidRPr="00413A30">
        <w:rPr>
          <w:rFonts w:eastAsia="Times New Roman"/>
          <w:lang w:eastAsia="ru-RU"/>
        </w:rPr>
        <w:t>периодический контроль состояния площадок, где будут расположены емкости для хранения отходов;</w:t>
      </w:r>
    </w:p>
    <w:p w14:paraId="17C2BCA9" w14:textId="77777777" w:rsidR="00C922B6" w:rsidRPr="00413A30" w:rsidRDefault="00C922B6" w:rsidP="005C6EC5">
      <w:pPr>
        <w:widowControl w:val="0"/>
        <w:numPr>
          <w:ilvl w:val="0"/>
          <w:numId w:val="40"/>
        </w:numPr>
        <w:tabs>
          <w:tab w:val="left" w:pos="993"/>
        </w:tabs>
        <w:autoSpaceDE w:val="0"/>
        <w:autoSpaceDN w:val="0"/>
        <w:adjustRightInd w:val="0"/>
        <w:ind w:left="0" w:right="19" w:firstLine="567"/>
        <w:contextualSpacing/>
        <w:jc w:val="both"/>
        <w:rPr>
          <w:rFonts w:eastAsia="Times New Roman"/>
          <w:lang w:eastAsia="ru-RU"/>
        </w:rPr>
      </w:pPr>
      <w:r w:rsidRPr="00413A30">
        <w:rPr>
          <w:rFonts w:eastAsia="Times New Roman"/>
          <w:lang w:eastAsia="ru-RU"/>
        </w:rPr>
        <w:t>контроль за выполнением проектных решений по процедурам обработки и утилизации (хранения) отходов.</w:t>
      </w:r>
    </w:p>
    <w:p w14:paraId="24CC538C" w14:textId="77777777" w:rsidR="00C922B6" w:rsidRPr="00413A30" w:rsidRDefault="00C922B6" w:rsidP="005C6EC5">
      <w:pPr>
        <w:widowControl w:val="0"/>
        <w:tabs>
          <w:tab w:val="left" w:pos="538"/>
        </w:tabs>
        <w:autoSpaceDE w:val="0"/>
        <w:autoSpaceDN w:val="0"/>
        <w:adjustRightInd w:val="0"/>
        <w:ind w:left="11" w:firstLine="556"/>
        <w:jc w:val="both"/>
        <w:rPr>
          <w:rFonts w:eastAsia="Times New Roman"/>
          <w:b/>
          <w:iCs/>
          <w:lang w:eastAsia="ru-RU"/>
        </w:rPr>
      </w:pPr>
    </w:p>
    <w:p w14:paraId="4DADE585" w14:textId="77777777" w:rsidR="00C922B6" w:rsidRPr="00413A30" w:rsidRDefault="00C922B6" w:rsidP="00CF3027">
      <w:pPr>
        <w:pStyle w:val="22"/>
        <w:numPr>
          <w:ilvl w:val="1"/>
          <w:numId w:val="54"/>
        </w:numPr>
        <w:spacing w:before="0" w:after="0"/>
        <w:ind w:left="1134" w:hanging="425"/>
        <w:rPr>
          <w:rFonts w:ascii="Times New Roman" w:hAnsi="Times New Roman"/>
          <w:i w:val="0"/>
          <w:iCs w:val="0"/>
          <w:sz w:val="24"/>
          <w:lang w:eastAsia="ru-RU"/>
        </w:rPr>
      </w:pPr>
      <w:r w:rsidRPr="00413A30">
        <w:rPr>
          <w:rFonts w:ascii="Times New Roman" w:hAnsi="Times New Roman"/>
          <w:i w:val="0"/>
          <w:iCs w:val="0"/>
          <w:sz w:val="24"/>
          <w:lang w:eastAsia="ru-RU"/>
        </w:rPr>
        <w:t xml:space="preserve"> </w:t>
      </w:r>
      <w:bookmarkStart w:id="514" w:name="_Toc214549030"/>
      <w:r w:rsidRPr="00413A30">
        <w:rPr>
          <w:rFonts w:ascii="Times New Roman" w:hAnsi="Times New Roman"/>
          <w:i w:val="0"/>
          <w:iCs w:val="0"/>
          <w:sz w:val="24"/>
          <w:lang w:eastAsia="ru-RU"/>
        </w:rPr>
        <w:t>Мониторинг состояния биосферы</w:t>
      </w:r>
      <w:bookmarkEnd w:id="514"/>
    </w:p>
    <w:p w14:paraId="234AF9FB" w14:textId="77777777" w:rsidR="00C922B6" w:rsidRPr="00413A30" w:rsidRDefault="00C922B6" w:rsidP="005C6EC5">
      <w:pPr>
        <w:widowControl w:val="0"/>
        <w:autoSpaceDE w:val="0"/>
        <w:autoSpaceDN w:val="0"/>
        <w:adjustRightInd w:val="0"/>
        <w:ind w:left="29" w:firstLine="680"/>
        <w:jc w:val="both"/>
        <w:rPr>
          <w:rFonts w:eastAsia="Times New Roman"/>
          <w:lang w:eastAsia="ru-RU"/>
        </w:rPr>
      </w:pPr>
      <w:r w:rsidRPr="00413A30">
        <w:rPr>
          <w:rFonts w:eastAsia="Times New Roman"/>
          <w:lang w:eastAsia="ru-RU"/>
        </w:rPr>
        <w:t>При строительстве скважин, приоритетным направлением является наблюдение за поведением технологического процесса в окружающей среде и его влияние на природную среду.</w:t>
      </w:r>
    </w:p>
    <w:p w14:paraId="0E64E3C9" w14:textId="77777777" w:rsidR="00C922B6" w:rsidRPr="00413A30" w:rsidRDefault="00C922B6" w:rsidP="005C6EC5">
      <w:pPr>
        <w:widowControl w:val="0"/>
        <w:autoSpaceDE w:val="0"/>
        <w:autoSpaceDN w:val="0"/>
        <w:adjustRightInd w:val="0"/>
        <w:ind w:left="29" w:right="10" w:firstLine="680"/>
        <w:jc w:val="both"/>
        <w:rPr>
          <w:rFonts w:eastAsia="Times New Roman"/>
          <w:lang w:eastAsia="ru-RU"/>
        </w:rPr>
      </w:pPr>
      <w:r w:rsidRPr="00413A30">
        <w:rPr>
          <w:rFonts w:eastAsia="Times New Roman"/>
          <w:lang w:eastAsia="ru-RU"/>
        </w:rPr>
        <w:t>Согласно проектным данным и полевым исследованиям процесс ведения работ по бурению скважин приведет к изменениям следующих экосистем:</w:t>
      </w:r>
    </w:p>
    <w:p w14:paraId="4F834214" w14:textId="77777777" w:rsidR="00C922B6" w:rsidRPr="00413A30" w:rsidRDefault="00C922B6" w:rsidP="005C6EC5">
      <w:pPr>
        <w:widowControl w:val="0"/>
        <w:numPr>
          <w:ilvl w:val="0"/>
          <w:numId w:val="39"/>
        </w:numPr>
        <w:tabs>
          <w:tab w:val="left" w:pos="993"/>
        </w:tabs>
        <w:autoSpaceDE w:val="0"/>
        <w:autoSpaceDN w:val="0"/>
        <w:adjustRightInd w:val="0"/>
        <w:ind w:right="5530" w:hanging="710"/>
        <w:contextualSpacing/>
        <w:jc w:val="both"/>
        <w:rPr>
          <w:rFonts w:eastAsia="Times New Roman"/>
          <w:lang w:eastAsia="ru-RU"/>
        </w:rPr>
      </w:pPr>
      <w:r w:rsidRPr="00413A30">
        <w:rPr>
          <w:rFonts w:eastAsia="Times New Roman"/>
          <w:lang w:eastAsia="ru-RU"/>
        </w:rPr>
        <w:t xml:space="preserve">атмосферный воздух; </w:t>
      </w:r>
    </w:p>
    <w:p w14:paraId="798ACB9C" w14:textId="77777777" w:rsidR="00C922B6" w:rsidRPr="00413A30" w:rsidRDefault="00C922B6" w:rsidP="005C6EC5">
      <w:pPr>
        <w:widowControl w:val="0"/>
        <w:numPr>
          <w:ilvl w:val="0"/>
          <w:numId w:val="39"/>
        </w:numPr>
        <w:tabs>
          <w:tab w:val="left" w:pos="0"/>
          <w:tab w:val="left" w:pos="993"/>
        </w:tabs>
        <w:autoSpaceDE w:val="0"/>
        <w:autoSpaceDN w:val="0"/>
        <w:adjustRightInd w:val="0"/>
        <w:ind w:right="5530" w:hanging="710"/>
        <w:contextualSpacing/>
        <w:jc w:val="both"/>
        <w:rPr>
          <w:rFonts w:eastAsia="Times New Roman"/>
          <w:lang w:eastAsia="ru-RU"/>
        </w:rPr>
      </w:pPr>
      <w:r w:rsidRPr="00413A30">
        <w:rPr>
          <w:rFonts w:eastAsia="Times New Roman"/>
          <w:lang w:eastAsia="ru-RU"/>
        </w:rPr>
        <w:t xml:space="preserve">подземные воды; </w:t>
      </w:r>
    </w:p>
    <w:p w14:paraId="5CB21169" w14:textId="77777777" w:rsidR="00C922B6" w:rsidRPr="00413A30" w:rsidRDefault="00C922B6" w:rsidP="005C6EC5">
      <w:pPr>
        <w:widowControl w:val="0"/>
        <w:numPr>
          <w:ilvl w:val="0"/>
          <w:numId w:val="39"/>
        </w:numPr>
        <w:tabs>
          <w:tab w:val="left" w:pos="0"/>
          <w:tab w:val="left" w:pos="993"/>
        </w:tabs>
        <w:autoSpaceDE w:val="0"/>
        <w:autoSpaceDN w:val="0"/>
        <w:adjustRightInd w:val="0"/>
        <w:ind w:right="4109" w:hanging="710"/>
        <w:contextualSpacing/>
        <w:jc w:val="both"/>
        <w:rPr>
          <w:rFonts w:eastAsia="Times New Roman"/>
          <w:lang w:eastAsia="ru-RU"/>
        </w:rPr>
      </w:pPr>
      <w:r w:rsidRPr="00413A30">
        <w:rPr>
          <w:rFonts w:eastAsia="Times New Roman"/>
          <w:lang w:eastAsia="ru-RU"/>
        </w:rPr>
        <w:t xml:space="preserve">растительно-почвенный покров; </w:t>
      </w:r>
    </w:p>
    <w:p w14:paraId="3652DF28" w14:textId="77777777" w:rsidR="00C922B6" w:rsidRPr="00413A30" w:rsidRDefault="00C922B6" w:rsidP="005C6EC5">
      <w:pPr>
        <w:widowControl w:val="0"/>
        <w:numPr>
          <w:ilvl w:val="0"/>
          <w:numId w:val="39"/>
        </w:numPr>
        <w:tabs>
          <w:tab w:val="left" w:pos="0"/>
          <w:tab w:val="left" w:pos="993"/>
        </w:tabs>
        <w:autoSpaceDE w:val="0"/>
        <w:autoSpaceDN w:val="0"/>
        <w:adjustRightInd w:val="0"/>
        <w:ind w:right="4109" w:hanging="710"/>
        <w:contextualSpacing/>
        <w:jc w:val="both"/>
        <w:rPr>
          <w:rFonts w:eastAsia="Times New Roman"/>
          <w:lang w:eastAsia="ru-RU"/>
        </w:rPr>
      </w:pPr>
      <w:r w:rsidRPr="00413A30">
        <w:rPr>
          <w:rFonts w:eastAsia="Times New Roman"/>
          <w:lang w:eastAsia="ru-RU"/>
        </w:rPr>
        <w:t>радиоэкологическая обстановка.</w:t>
      </w:r>
    </w:p>
    <w:p w14:paraId="2447DE98" w14:textId="77777777" w:rsidR="00C922B6" w:rsidRPr="00413A30" w:rsidRDefault="00C922B6" w:rsidP="005C6EC5">
      <w:pPr>
        <w:widowControl w:val="0"/>
        <w:autoSpaceDE w:val="0"/>
        <w:autoSpaceDN w:val="0"/>
        <w:adjustRightInd w:val="0"/>
        <w:ind w:right="19" w:firstLine="709"/>
        <w:jc w:val="both"/>
        <w:rPr>
          <w:rFonts w:eastAsia="Times New Roman"/>
          <w:lang w:eastAsia="ru-RU"/>
        </w:rPr>
      </w:pPr>
      <w:r w:rsidRPr="00413A30">
        <w:rPr>
          <w:rFonts w:eastAsia="Times New Roman"/>
          <w:lang w:eastAsia="ru-RU"/>
        </w:rPr>
        <w:t xml:space="preserve">Контроль за соблюдением установленных нормативов </w:t>
      </w:r>
      <w:r w:rsidR="008A2214" w:rsidRPr="00413A30">
        <w:rPr>
          <w:rFonts w:eastAsia="Times New Roman"/>
          <w:lang w:eastAsia="ru-RU"/>
        </w:rPr>
        <w:t>Н</w:t>
      </w:r>
      <w:r w:rsidRPr="00413A30">
        <w:rPr>
          <w:rFonts w:eastAsia="Times New Roman"/>
          <w:lang w:eastAsia="ru-RU"/>
        </w:rPr>
        <w:t>ДВ должен проводиться на границе санитарно-защитной зоны и в жилой зоне.</w:t>
      </w:r>
    </w:p>
    <w:p w14:paraId="7433379F" w14:textId="77777777" w:rsidR="00C922B6" w:rsidRPr="00413A30" w:rsidRDefault="00C922B6" w:rsidP="005C6EC5">
      <w:pPr>
        <w:widowControl w:val="0"/>
        <w:autoSpaceDE w:val="0"/>
        <w:autoSpaceDN w:val="0"/>
        <w:adjustRightInd w:val="0"/>
        <w:ind w:right="29" w:firstLine="709"/>
        <w:jc w:val="both"/>
        <w:rPr>
          <w:rFonts w:eastAsia="Times New Roman"/>
          <w:lang w:eastAsia="ru-RU"/>
        </w:rPr>
      </w:pPr>
      <w:r w:rsidRPr="00413A30">
        <w:rPr>
          <w:rFonts w:eastAsia="Times New Roman"/>
          <w:lang w:eastAsia="ru-RU"/>
        </w:rPr>
        <w:t>Экологический мониторинг почв должен предусматривать наблюдение за уровнем загрязнения почв в соответствии с существующими требованиями по почвам. Мониторинг за состоянием природных экосистем необходимо проводить ежеквартально.</w:t>
      </w:r>
    </w:p>
    <w:p w14:paraId="6BE9B6C3" w14:textId="77777777" w:rsidR="00455265" w:rsidRPr="00413A30" w:rsidRDefault="00455265" w:rsidP="005C6EC5">
      <w:pPr>
        <w:widowControl w:val="0"/>
        <w:autoSpaceDE w:val="0"/>
        <w:autoSpaceDN w:val="0"/>
        <w:adjustRightInd w:val="0"/>
        <w:ind w:right="29" w:firstLine="709"/>
        <w:jc w:val="both"/>
        <w:rPr>
          <w:rFonts w:eastAsia="Times New Roman"/>
          <w:lang w:eastAsia="ru-RU"/>
        </w:rPr>
      </w:pPr>
    </w:p>
    <w:p w14:paraId="0015352E" w14:textId="77777777" w:rsidR="00C922B6" w:rsidRPr="00413A30" w:rsidRDefault="00C922B6" w:rsidP="00CF3027">
      <w:pPr>
        <w:pStyle w:val="22"/>
        <w:numPr>
          <w:ilvl w:val="1"/>
          <w:numId w:val="54"/>
        </w:numPr>
        <w:tabs>
          <w:tab w:val="left" w:pos="1134"/>
        </w:tabs>
        <w:spacing w:before="0" w:after="0"/>
        <w:ind w:left="851" w:hanging="284"/>
        <w:rPr>
          <w:rFonts w:ascii="Times New Roman" w:hAnsi="Times New Roman"/>
          <w:i w:val="0"/>
          <w:iCs w:val="0"/>
          <w:sz w:val="24"/>
          <w:lang w:eastAsia="ru-RU"/>
        </w:rPr>
      </w:pPr>
      <w:bookmarkStart w:id="515" w:name="_Toc214549031"/>
      <w:r w:rsidRPr="00413A30">
        <w:rPr>
          <w:rFonts w:ascii="Times New Roman" w:hAnsi="Times New Roman"/>
          <w:i w:val="0"/>
          <w:iCs w:val="0"/>
          <w:sz w:val="24"/>
          <w:lang w:eastAsia="ru-RU"/>
        </w:rPr>
        <w:t>Оборудование и методы проведения мониторинга</w:t>
      </w:r>
      <w:bookmarkEnd w:id="515"/>
    </w:p>
    <w:p w14:paraId="48A5CD33" w14:textId="77777777" w:rsidR="00C922B6" w:rsidRPr="00413A30" w:rsidRDefault="00C922B6" w:rsidP="005C6EC5">
      <w:pPr>
        <w:widowControl w:val="0"/>
        <w:autoSpaceDE w:val="0"/>
        <w:autoSpaceDN w:val="0"/>
        <w:adjustRightInd w:val="0"/>
        <w:ind w:left="10" w:firstLine="557"/>
        <w:jc w:val="both"/>
        <w:rPr>
          <w:rFonts w:eastAsia="Times New Roman"/>
          <w:lang w:eastAsia="ru-RU"/>
        </w:rPr>
      </w:pPr>
      <w:r w:rsidRPr="00413A30">
        <w:rPr>
          <w:rFonts w:eastAsia="Times New Roman"/>
          <w:lang w:eastAsia="ru-RU"/>
        </w:rPr>
        <w:t xml:space="preserve">Выбор методов и средств измерений параметров при проведении экологического </w:t>
      </w:r>
      <w:r w:rsidRPr="00413A30">
        <w:rPr>
          <w:rFonts w:eastAsia="Times New Roman"/>
          <w:lang w:eastAsia="ru-RU"/>
        </w:rPr>
        <w:lastRenderedPageBreak/>
        <w:t xml:space="preserve">мониторинга на блоке определяются следующими задачами. </w:t>
      </w:r>
    </w:p>
    <w:p w14:paraId="1BBDECCE" w14:textId="77777777" w:rsidR="00C922B6" w:rsidRPr="00413A30" w:rsidRDefault="00C922B6" w:rsidP="005C6EC5">
      <w:pPr>
        <w:widowControl w:val="0"/>
        <w:autoSpaceDE w:val="0"/>
        <w:autoSpaceDN w:val="0"/>
        <w:adjustRightInd w:val="0"/>
        <w:ind w:left="10" w:firstLine="557"/>
        <w:jc w:val="both"/>
        <w:rPr>
          <w:rFonts w:eastAsia="Times New Roman"/>
          <w:lang w:eastAsia="ru-RU"/>
        </w:rPr>
      </w:pPr>
      <w:r w:rsidRPr="00413A30">
        <w:rPr>
          <w:rFonts w:eastAsia="Times New Roman"/>
          <w:b/>
          <w:i/>
          <w:iCs/>
          <w:lang w:eastAsia="ru-RU"/>
        </w:rPr>
        <w:t>Оборудования для проведения мониторинга природных сред</w:t>
      </w:r>
      <w:r w:rsidRPr="00413A30">
        <w:rPr>
          <w:rFonts w:eastAsia="Times New Roman"/>
          <w:i/>
          <w:iCs/>
          <w:lang w:eastAsia="ru-RU"/>
        </w:rPr>
        <w:t xml:space="preserve">. </w:t>
      </w:r>
      <w:r w:rsidRPr="00413A30">
        <w:rPr>
          <w:rFonts w:eastAsia="Times New Roman"/>
          <w:lang w:eastAsia="ru-RU"/>
        </w:rPr>
        <w:t>Мониторинг природных сред включает проведение наблюдений за состоянием окружающей среды у скважин и промышленных площадок.</w:t>
      </w:r>
    </w:p>
    <w:p w14:paraId="603262B1" w14:textId="0B00DDAC" w:rsidR="00C922B6" w:rsidRPr="00413A30" w:rsidRDefault="00C922B6" w:rsidP="005C6EC5">
      <w:pPr>
        <w:widowControl w:val="0"/>
        <w:autoSpaceDE w:val="0"/>
        <w:autoSpaceDN w:val="0"/>
        <w:adjustRightInd w:val="0"/>
        <w:ind w:firstLine="556"/>
        <w:jc w:val="both"/>
        <w:rPr>
          <w:rFonts w:eastAsia="Times New Roman"/>
          <w:lang w:eastAsia="ru-RU"/>
        </w:rPr>
      </w:pPr>
      <w:r w:rsidRPr="00413A30">
        <w:rPr>
          <w:rFonts w:eastAsia="Times New Roman"/>
          <w:lang w:eastAsia="ru-RU"/>
        </w:rPr>
        <w:t>Список измеряемых параметров и необходимых проб при проведении м</w:t>
      </w:r>
      <w:r w:rsidR="00BE139A" w:rsidRPr="00413A30">
        <w:rPr>
          <w:rFonts w:eastAsia="Times New Roman"/>
          <w:lang w:eastAsia="ru-RU"/>
        </w:rPr>
        <w:t xml:space="preserve">ониторинга приведен в табл. </w:t>
      </w:r>
      <w:r w:rsidR="000151F9" w:rsidRPr="00413A30">
        <w:rPr>
          <w:rFonts w:eastAsia="Times New Roman"/>
          <w:lang w:eastAsia="ru-RU"/>
        </w:rPr>
        <w:t>7</w:t>
      </w:r>
      <w:r w:rsidR="00BE139A" w:rsidRPr="00413A30">
        <w:rPr>
          <w:rFonts w:eastAsia="Times New Roman"/>
          <w:lang w:eastAsia="ru-RU"/>
        </w:rPr>
        <w:t>.</w:t>
      </w:r>
      <w:r w:rsidRPr="00413A30">
        <w:rPr>
          <w:rFonts w:eastAsia="Times New Roman"/>
          <w:lang w:eastAsia="ru-RU"/>
        </w:rPr>
        <w:t>1.</w:t>
      </w:r>
    </w:p>
    <w:p w14:paraId="3B44CA74" w14:textId="77777777" w:rsidR="00315345" w:rsidRPr="00413A30" w:rsidRDefault="00315345" w:rsidP="005C6EC5">
      <w:pPr>
        <w:widowControl w:val="0"/>
        <w:autoSpaceDE w:val="0"/>
        <w:autoSpaceDN w:val="0"/>
        <w:adjustRightInd w:val="0"/>
        <w:ind w:firstLine="556"/>
        <w:jc w:val="both"/>
        <w:rPr>
          <w:rFonts w:eastAsia="Times New Roman"/>
          <w:lang w:eastAsia="ru-RU"/>
        </w:rPr>
      </w:pPr>
    </w:p>
    <w:p w14:paraId="08010190" w14:textId="4C849F79" w:rsidR="00C922B6" w:rsidRPr="00413A30" w:rsidRDefault="001E2CA3" w:rsidP="001E2CA3">
      <w:pPr>
        <w:pStyle w:val="afff"/>
        <w:spacing w:before="0" w:after="0"/>
      </w:pPr>
      <w:r>
        <w:t xml:space="preserve">Таблица </w:t>
      </w:r>
      <w:r w:rsidR="00D20DBB">
        <w:fldChar w:fldCharType="begin"/>
      </w:r>
      <w:r w:rsidR="00D20DBB">
        <w:instrText xml:space="preserve"> STYLEREF 1 \s </w:instrText>
      </w:r>
      <w:r w:rsidR="00D20DBB">
        <w:fldChar w:fldCharType="separate"/>
      </w:r>
      <w:r w:rsidR="00D6182F">
        <w:rPr>
          <w:noProof/>
        </w:rPr>
        <w:t>7</w:t>
      </w:r>
      <w:r w:rsidR="00D20DBB">
        <w:rPr>
          <w:noProof/>
        </w:rPr>
        <w:fldChar w:fldCharType="end"/>
      </w:r>
      <w:r>
        <w:t>.1</w:t>
      </w:r>
      <w:r w:rsidR="00C922B6" w:rsidRPr="00413A30">
        <w:t xml:space="preserve">– Список измеряемых параметров </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4804"/>
        <w:gridCol w:w="4521"/>
      </w:tblGrid>
      <w:tr w:rsidR="005F7A23" w:rsidRPr="00413A30" w14:paraId="63CD4260" w14:textId="77777777" w:rsidTr="008A2214">
        <w:tc>
          <w:tcPr>
            <w:tcW w:w="2576" w:type="pct"/>
          </w:tcPr>
          <w:p w14:paraId="29A59BF3" w14:textId="77777777" w:rsidR="00C922B6" w:rsidRPr="00413A30" w:rsidRDefault="00C922B6" w:rsidP="005C6EC5">
            <w:pPr>
              <w:widowControl w:val="0"/>
              <w:autoSpaceDE w:val="0"/>
              <w:autoSpaceDN w:val="0"/>
              <w:adjustRightInd w:val="0"/>
              <w:ind w:firstLine="557"/>
              <w:jc w:val="both"/>
              <w:rPr>
                <w:rFonts w:eastAsia="Times New Roman"/>
                <w:b/>
                <w:iCs/>
                <w:sz w:val="20"/>
                <w:szCs w:val="20"/>
                <w:lang w:eastAsia="ru-RU"/>
              </w:rPr>
            </w:pPr>
            <w:r w:rsidRPr="00413A30">
              <w:rPr>
                <w:rFonts w:eastAsia="Times New Roman"/>
                <w:b/>
                <w:iCs/>
                <w:sz w:val="20"/>
                <w:szCs w:val="20"/>
                <w:lang w:eastAsia="ru-RU"/>
              </w:rPr>
              <w:t>Параметры исследования</w:t>
            </w:r>
          </w:p>
        </w:tc>
        <w:tc>
          <w:tcPr>
            <w:tcW w:w="2424" w:type="pct"/>
          </w:tcPr>
          <w:p w14:paraId="515C7A50" w14:textId="77777777" w:rsidR="00C922B6" w:rsidRPr="00413A30" w:rsidRDefault="00C922B6" w:rsidP="005C6EC5">
            <w:pPr>
              <w:widowControl w:val="0"/>
              <w:autoSpaceDE w:val="0"/>
              <w:autoSpaceDN w:val="0"/>
              <w:adjustRightInd w:val="0"/>
              <w:ind w:firstLine="557"/>
              <w:jc w:val="both"/>
              <w:rPr>
                <w:rFonts w:eastAsia="Times New Roman"/>
                <w:b/>
                <w:iCs/>
                <w:sz w:val="20"/>
                <w:szCs w:val="20"/>
                <w:lang w:eastAsia="ru-RU"/>
              </w:rPr>
            </w:pPr>
            <w:r w:rsidRPr="00413A30">
              <w:rPr>
                <w:rFonts w:eastAsia="Times New Roman"/>
                <w:b/>
                <w:iCs/>
                <w:sz w:val="20"/>
                <w:szCs w:val="20"/>
                <w:lang w:eastAsia="ru-RU"/>
              </w:rPr>
              <w:t>Используемое оборудование</w:t>
            </w:r>
          </w:p>
        </w:tc>
      </w:tr>
      <w:tr w:rsidR="005F7A23" w:rsidRPr="00413A30" w14:paraId="7CE3050D" w14:textId="77777777" w:rsidTr="008A2214">
        <w:tc>
          <w:tcPr>
            <w:tcW w:w="2576" w:type="pct"/>
          </w:tcPr>
          <w:p w14:paraId="54784B9E" w14:textId="77777777" w:rsidR="00C922B6" w:rsidRPr="00413A30" w:rsidRDefault="00C922B6" w:rsidP="005C6EC5">
            <w:pPr>
              <w:widowControl w:val="0"/>
              <w:autoSpaceDE w:val="0"/>
              <w:autoSpaceDN w:val="0"/>
              <w:adjustRightInd w:val="0"/>
              <w:ind w:firstLine="17"/>
              <w:jc w:val="both"/>
              <w:rPr>
                <w:rFonts w:eastAsia="Times New Roman"/>
                <w:iCs/>
                <w:sz w:val="20"/>
                <w:szCs w:val="20"/>
                <w:lang w:eastAsia="ru-RU"/>
              </w:rPr>
            </w:pPr>
            <w:r w:rsidRPr="00413A30">
              <w:rPr>
                <w:rFonts w:eastAsia="Times New Roman"/>
                <w:iCs/>
                <w:sz w:val="20"/>
                <w:szCs w:val="20"/>
                <w:lang w:eastAsia="ru-RU"/>
              </w:rPr>
              <w:t xml:space="preserve">Кем производится. Наим. Организации </w:t>
            </w:r>
          </w:p>
        </w:tc>
        <w:tc>
          <w:tcPr>
            <w:tcW w:w="2424" w:type="pct"/>
          </w:tcPr>
          <w:p w14:paraId="25F9D813" w14:textId="77777777" w:rsidR="00C922B6" w:rsidRPr="00413A30" w:rsidRDefault="00C922B6" w:rsidP="005C6EC5">
            <w:pPr>
              <w:widowControl w:val="0"/>
              <w:autoSpaceDE w:val="0"/>
              <w:autoSpaceDN w:val="0"/>
              <w:adjustRightInd w:val="0"/>
              <w:jc w:val="both"/>
              <w:rPr>
                <w:rFonts w:eastAsia="Times New Roman"/>
                <w:iCs/>
                <w:sz w:val="20"/>
                <w:szCs w:val="20"/>
                <w:lang w:eastAsia="ru-RU"/>
              </w:rPr>
            </w:pPr>
          </w:p>
        </w:tc>
      </w:tr>
      <w:tr w:rsidR="005F7A23" w:rsidRPr="00413A30" w14:paraId="67ACCB30" w14:textId="77777777" w:rsidTr="008A2214">
        <w:tc>
          <w:tcPr>
            <w:tcW w:w="2576" w:type="pct"/>
          </w:tcPr>
          <w:p w14:paraId="2C45ADBF" w14:textId="77777777" w:rsidR="00C922B6" w:rsidRPr="00413A30" w:rsidRDefault="00C922B6" w:rsidP="005C6EC5">
            <w:pPr>
              <w:widowControl w:val="0"/>
              <w:autoSpaceDE w:val="0"/>
              <w:autoSpaceDN w:val="0"/>
              <w:adjustRightInd w:val="0"/>
              <w:ind w:firstLine="17"/>
              <w:jc w:val="both"/>
              <w:rPr>
                <w:rFonts w:eastAsia="Times New Roman"/>
                <w:iCs/>
                <w:sz w:val="20"/>
                <w:szCs w:val="20"/>
                <w:lang w:eastAsia="ru-RU"/>
              </w:rPr>
            </w:pPr>
            <w:r w:rsidRPr="00413A30">
              <w:rPr>
                <w:rFonts w:eastAsia="Times New Roman"/>
                <w:iCs/>
                <w:sz w:val="20"/>
                <w:szCs w:val="20"/>
                <w:lang w:eastAsia="ru-RU"/>
              </w:rPr>
              <w:t xml:space="preserve">Дата </w:t>
            </w:r>
          </w:p>
        </w:tc>
        <w:tc>
          <w:tcPr>
            <w:tcW w:w="2424" w:type="pct"/>
          </w:tcPr>
          <w:p w14:paraId="08275321" w14:textId="77777777" w:rsidR="00C922B6" w:rsidRPr="00413A30" w:rsidRDefault="00C922B6" w:rsidP="005C6EC5">
            <w:pPr>
              <w:widowControl w:val="0"/>
              <w:autoSpaceDE w:val="0"/>
              <w:autoSpaceDN w:val="0"/>
              <w:adjustRightInd w:val="0"/>
              <w:jc w:val="both"/>
              <w:rPr>
                <w:rFonts w:eastAsia="Times New Roman"/>
                <w:iCs/>
                <w:sz w:val="20"/>
                <w:szCs w:val="20"/>
                <w:lang w:eastAsia="ru-RU"/>
              </w:rPr>
            </w:pPr>
          </w:p>
        </w:tc>
      </w:tr>
      <w:tr w:rsidR="005F7A23" w:rsidRPr="00413A30" w14:paraId="3E4DDE7A" w14:textId="77777777" w:rsidTr="008A2214">
        <w:tc>
          <w:tcPr>
            <w:tcW w:w="2576" w:type="pct"/>
          </w:tcPr>
          <w:p w14:paraId="6AFBE519" w14:textId="77777777" w:rsidR="00C922B6" w:rsidRPr="00413A30" w:rsidRDefault="00C922B6" w:rsidP="005C6EC5">
            <w:pPr>
              <w:widowControl w:val="0"/>
              <w:autoSpaceDE w:val="0"/>
              <w:autoSpaceDN w:val="0"/>
              <w:adjustRightInd w:val="0"/>
              <w:ind w:firstLine="17"/>
              <w:jc w:val="both"/>
              <w:rPr>
                <w:rFonts w:eastAsia="Times New Roman"/>
                <w:iCs/>
                <w:sz w:val="20"/>
                <w:szCs w:val="20"/>
                <w:lang w:eastAsia="ru-RU"/>
              </w:rPr>
            </w:pPr>
            <w:r w:rsidRPr="00413A30">
              <w:rPr>
                <w:rFonts w:eastAsia="Times New Roman"/>
                <w:iCs/>
                <w:sz w:val="20"/>
                <w:szCs w:val="20"/>
                <w:lang w:eastAsia="ru-RU"/>
              </w:rPr>
              <w:t xml:space="preserve">Время </w:t>
            </w:r>
          </w:p>
        </w:tc>
        <w:tc>
          <w:tcPr>
            <w:tcW w:w="2424" w:type="pct"/>
          </w:tcPr>
          <w:p w14:paraId="5C90E92A" w14:textId="77777777" w:rsidR="00C922B6" w:rsidRPr="00413A30" w:rsidRDefault="00C922B6" w:rsidP="005C6EC5">
            <w:pPr>
              <w:widowControl w:val="0"/>
              <w:autoSpaceDE w:val="0"/>
              <w:autoSpaceDN w:val="0"/>
              <w:adjustRightInd w:val="0"/>
              <w:jc w:val="both"/>
              <w:rPr>
                <w:rFonts w:eastAsia="Times New Roman"/>
                <w:iCs/>
                <w:sz w:val="20"/>
                <w:szCs w:val="20"/>
                <w:lang w:eastAsia="ru-RU"/>
              </w:rPr>
            </w:pPr>
          </w:p>
        </w:tc>
      </w:tr>
      <w:tr w:rsidR="005F7A23" w:rsidRPr="00413A30" w14:paraId="1345ED3E" w14:textId="77777777" w:rsidTr="008A2214">
        <w:tc>
          <w:tcPr>
            <w:tcW w:w="2576" w:type="pct"/>
          </w:tcPr>
          <w:p w14:paraId="4C5CCF94" w14:textId="77777777" w:rsidR="00C922B6" w:rsidRPr="00413A30" w:rsidRDefault="00C922B6" w:rsidP="005C6EC5">
            <w:pPr>
              <w:widowControl w:val="0"/>
              <w:autoSpaceDE w:val="0"/>
              <w:autoSpaceDN w:val="0"/>
              <w:adjustRightInd w:val="0"/>
              <w:ind w:firstLine="17"/>
              <w:jc w:val="both"/>
              <w:rPr>
                <w:rFonts w:eastAsia="Times New Roman"/>
                <w:iCs/>
                <w:sz w:val="20"/>
                <w:szCs w:val="20"/>
                <w:lang w:eastAsia="ru-RU"/>
              </w:rPr>
            </w:pPr>
            <w:r w:rsidRPr="00413A30">
              <w:rPr>
                <w:rFonts w:eastAsia="Times New Roman"/>
                <w:iCs/>
                <w:sz w:val="20"/>
                <w:szCs w:val="20"/>
                <w:lang w:eastAsia="ru-RU"/>
              </w:rPr>
              <w:t>Координаты (широта/долгота)</w:t>
            </w:r>
          </w:p>
        </w:tc>
        <w:tc>
          <w:tcPr>
            <w:tcW w:w="2424" w:type="pct"/>
          </w:tcPr>
          <w:p w14:paraId="1F9431C4" w14:textId="77777777" w:rsidR="00C922B6" w:rsidRPr="00413A30" w:rsidRDefault="00C922B6" w:rsidP="005C6EC5">
            <w:pPr>
              <w:widowControl w:val="0"/>
              <w:autoSpaceDE w:val="0"/>
              <w:autoSpaceDN w:val="0"/>
              <w:adjustRightInd w:val="0"/>
              <w:jc w:val="both"/>
              <w:rPr>
                <w:rFonts w:eastAsia="Times New Roman"/>
                <w:iCs/>
                <w:sz w:val="20"/>
                <w:szCs w:val="20"/>
                <w:lang w:eastAsia="ru-RU"/>
              </w:rPr>
            </w:pPr>
            <w:r w:rsidRPr="00413A30">
              <w:rPr>
                <w:rFonts w:eastAsia="Times New Roman"/>
                <w:iCs/>
                <w:sz w:val="20"/>
                <w:szCs w:val="20"/>
                <w:lang w:eastAsia="ru-RU"/>
              </w:rPr>
              <w:t>Прибор для определения  координат (</w:t>
            </w:r>
            <w:r w:rsidRPr="00413A30">
              <w:rPr>
                <w:rFonts w:eastAsia="Times New Roman"/>
                <w:iCs/>
                <w:sz w:val="20"/>
                <w:szCs w:val="20"/>
                <w:lang w:val="en-US" w:eastAsia="ru-RU"/>
              </w:rPr>
              <w:t>GPS</w:t>
            </w:r>
            <w:r w:rsidRPr="00413A30">
              <w:rPr>
                <w:rFonts w:eastAsia="Times New Roman"/>
                <w:iCs/>
                <w:sz w:val="20"/>
                <w:szCs w:val="20"/>
                <w:lang w:eastAsia="ru-RU"/>
              </w:rPr>
              <w:t>)</w:t>
            </w:r>
          </w:p>
        </w:tc>
      </w:tr>
      <w:tr w:rsidR="005F7A23" w:rsidRPr="00413A30" w14:paraId="26A93EDA" w14:textId="77777777" w:rsidTr="008A2214">
        <w:tc>
          <w:tcPr>
            <w:tcW w:w="2576" w:type="pct"/>
          </w:tcPr>
          <w:p w14:paraId="7CAB3079" w14:textId="77777777" w:rsidR="00C922B6" w:rsidRPr="00413A30" w:rsidRDefault="00C922B6" w:rsidP="005C6EC5">
            <w:pPr>
              <w:widowControl w:val="0"/>
              <w:autoSpaceDE w:val="0"/>
              <w:autoSpaceDN w:val="0"/>
              <w:adjustRightInd w:val="0"/>
              <w:ind w:firstLine="17"/>
              <w:jc w:val="both"/>
              <w:rPr>
                <w:rFonts w:eastAsia="Times New Roman"/>
                <w:iCs/>
                <w:sz w:val="20"/>
                <w:szCs w:val="20"/>
                <w:lang w:eastAsia="ru-RU"/>
              </w:rPr>
            </w:pPr>
            <w:r w:rsidRPr="00413A30">
              <w:rPr>
                <w:rFonts w:eastAsia="Times New Roman"/>
                <w:iCs/>
                <w:sz w:val="20"/>
                <w:szCs w:val="20"/>
                <w:lang w:eastAsia="ru-RU"/>
              </w:rPr>
              <w:t>Глубина залегания пласта (м)</w:t>
            </w:r>
          </w:p>
        </w:tc>
        <w:tc>
          <w:tcPr>
            <w:tcW w:w="2424" w:type="pct"/>
          </w:tcPr>
          <w:p w14:paraId="4E6F80B3" w14:textId="77777777" w:rsidR="00C922B6" w:rsidRPr="00413A30" w:rsidRDefault="00C922B6" w:rsidP="005C6EC5">
            <w:pPr>
              <w:widowControl w:val="0"/>
              <w:autoSpaceDE w:val="0"/>
              <w:autoSpaceDN w:val="0"/>
              <w:adjustRightInd w:val="0"/>
              <w:jc w:val="both"/>
              <w:rPr>
                <w:rFonts w:eastAsia="Times New Roman"/>
                <w:iCs/>
                <w:sz w:val="20"/>
                <w:szCs w:val="20"/>
                <w:lang w:eastAsia="ru-RU"/>
              </w:rPr>
            </w:pPr>
          </w:p>
        </w:tc>
      </w:tr>
      <w:tr w:rsidR="005F7A23" w:rsidRPr="00413A30" w14:paraId="3D0DBC9A" w14:textId="77777777" w:rsidTr="008A2214">
        <w:tc>
          <w:tcPr>
            <w:tcW w:w="2576" w:type="pct"/>
          </w:tcPr>
          <w:p w14:paraId="45DCF348" w14:textId="77777777" w:rsidR="00C922B6" w:rsidRPr="00413A30" w:rsidRDefault="00C922B6" w:rsidP="005C6EC5">
            <w:pPr>
              <w:widowControl w:val="0"/>
              <w:autoSpaceDE w:val="0"/>
              <w:autoSpaceDN w:val="0"/>
              <w:adjustRightInd w:val="0"/>
              <w:ind w:firstLine="17"/>
              <w:jc w:val="both"/>
              <w:rPr>
                <w:rFonts w:eastAsia="Times New Roman"/>
                <w:iCs/>
                <w:sz w:val="20"/>
                <w:szCs w:val="20"/>
                <w:lang w:eastAsia="ru-RU"/>
              </w:rPr>
            </w:pPr>
            <w:r w:rsidRPr="00413A30">
              <w:rPr>
                <w:rFonts w:eastAsia="Times New Roman"/>
                <w:iCs/>
                <w:sz w:val="20"/>
                <w:szCs w:val="20"/>
                <w:lang w:eastAsia="ru-RU"/>
              </w:rPr>
              <w:t xml:space="preserve">Метеопараметры </w:t>
            </w:r>
          </w:p>
        </w:tc>
        <w:tc>
          <w:tcPr>
            <w:tcW w:w="2424" w:type="pct"/>
          </w:tcPr>
          <w:p w14:paraId="486DF2F0" w14:textId="77777777" w:rsidR="00C922B6" w:rsidRPr="00413A30" w:rsidRDefault="00C922B6" w:rsidP="005C6EC5">
            <w:pPr>
              <w:widowControl w:val="0"/>
              <w:autoSpaceDE w:val="0"/>
              <w:autoSpaceDN w:val="0"/>
              <w:adjustRightInd w:val="0"/>
              <w:jc w:val="both"/>
              <w:rPr>
                <w:rFonts w:eastAsia="Times New Roman"/>
                <w:iCs/>
                <w:sz w:val="20"/>
                <w:szCs w:val="20"/>
                <w:lang w:eastAsia="ru-RU"/>
              </w:rPr>
            </w:pPr>
          </w:p>
        </w:tc>
      </w:tr>
      <w:tr w:rsidR="005F7A23" w:rsidRPr="00413A30" w14:paraId="0196EF00" w14:textId="77777777" w:rsidTr="008A2214">
        <w:tc>
          <w:tcPr>
            <w:tcW w:w="2576" w:type="pct"/>
          </w:tcPr>
          <w:p w14:paraId="53092A80" w14:textId="77777777" w:rsidR="00C922B6" w:rsidRPr="00413A30" w:rsidRDefault="00C922B6" w:rsidP="005C6EC5">
            <w:pPr>
              <w:widowControl w:val="0"/>
              <w:autoSpaceDE w:val="0"/>
              <w:autoSpaceDN w:val="0"/>
              <w:adjustRightInd w:val="0"/>
              <w:ind w:firstLine="17"/>
              <w:jc w:val="both"/>
              <w:rPr>
                <w:rFonts w:eastAsia="Times New Roman"/>
                <w:iCs/>
                <w:sz w:val="20"/>
                <w:szCs w:val="20"/>
                <w:lang w:eastAsia="ru-RU"/>
              </w:rPr>
            </w:pPr>
            <w:r w:rsidRPr="00413A30">
              <w:rPr>
                <w:rFonts w:eastAsia="Times New Roman"/>
                <w:iCs/>
                <w:sz w:val="20"/>
                <w:szCs w:val="20"/>
                <w:lang w:eastAsia="ru-RU"/>
              </w:rPr>
              <w:t>Температура (</w:t>
            </w:r>
            <w:r w:rsidRPr="00413A30">
              <w:rPr>
                <w:rFonts w:eastAsia="Times New Roman"/>
                <w:iCs/>
                <w:sz w:val="20"/>
                <w:szCs w:val="20"/>
                <w:vertAlign w:val="superscript"/>
                <w:lang w:eastAsia="ru-RU"/>
              </w:rPr>
              <w:t xml:space="preserve">0 </w:t>
            </w:r>
            <w:r w:rsidRPr="00413A30">
              <w:rPr>
                <w:rFonts w:eastAsia="Times New Roman"/>
                <w:iCs/>
                <w:sz w:val="20"/>
                <w:szCs w:val="20"/>
                <w:lang w:eastAsia="ru-RU"/>
              </w:rPr>
              <w:t>С)</w:t>
            </w:r>
          </w:p>
        </w:tc>
        <w:tc>
          <w:tcPr>
            <w:tcW w:w="2424" w:type="pct"/>
          </w:tcPr>
          <w:p w14:paraId="21B04013" w14:textId="77777777" w:rsidR="00C922B6" w:rsidRPr="00413A30" w:rsidRDefault="00C922B6" w:rsidP="005C6EC5">
            <w:pPr>
              <w:widowControl w:val="0"/>
              <w:autoSpaceDE w:val="0"/>
              <w:autoSpaceDN w:val="0"/>
              <w:adjustRightInd w:val="0"/>
              <w:jc w:val="both"/>
              <w:rPr>
                <w:rFonts w:eastAsia="Times New Roman"/>
                <w:iCs/>
                <w:sz w:val="20"/>
                <w:szCs w:val="20"/>
                <w:lang w:eastAsia="ru-RU"/>
              </w:rPr>
            </w:pPr>
            <w:r w:rsidRPr="00413A30">
              <w:rPr>
                <w:rFonts w:eastAsia="Times New Roman"/>
                <w:iCs/>
                <w:sz w:val="20"/>
                <w:szCs w:val="20"/>
                <w:lang w:eastAsia="ru-RU"/>
              </w:rPr>
              <w:t xml:space="preserve">Термометр </w:t>
            </w:r>
          </w:p>
        </w:tc>
      </w:tr>
      <w:tr w:rsidR="005F7A23" w:rsidRPr="00413A30" w14:paraId="2176CAAD" w14:textId="77777777" w:rsidTr="008A2214">
        <w:tc>
          <w:tcPr>
            <w:tcW w:w="2576" w:type="pct"/>
          </w:tcPr>
          <w:p w14:paraId="165B7B2A" w14:textId="77777777" w:rsidR="00C922B6" w:rsidRPr="00413A30" w:rsidRDefault="00C922B6" w:rsidP="005C6EC5">
            <w:pPr>
              <w:widowControl w:val="0"/>
              <w:autoSpaceDE w:val="0"/>
              <w:autoSpaceDN w:val="0"/>
              <w:adjustRightInd w:val="0"/>
              <w:ind w:firstLine="17"/>
              <w:jc w:val="both"/>
              <w:rPr>
                <w:rFonts w:eastAsia="Times New Roman"/>
                <w:iCs/>
                <w:sz w:val="20"/>
                <w:szCs w:val="20"/>
                <w:lang w:eastAsia="ru-RU"/>
              </w:rPr>
            </w:pPr>
            <w:r w:rsidRPr="00413A30">
              <w:rPr>
                <w:rFonts w:eastAsia="Times New Roman"/>
                <w:iCs/>
                <w:sz w:val="20"/>
                <w:szCs w:val="20"/>
                <w:lang w:eastAsia="ru-RU"/>
              </w:rPr>
              <w:t>Скорость (м/с) и направление ветра (град.)</w:t>
            </w:r>
          </w:p>
        </w:tc>
        <w:tc>
          <w:tcPr>
            <w:tcW w:w="2424" w:type="pct"/>
          </w:tcPr>
          <w:p w14:paraId="4E90BB85" w14:textId="77777777" w:rsidR="00C922B6" w:rsidRPr="00413A30" w:rsidRDefault="00C922B6" w:rsidP="005C6EC5">
            <w:pPr>
              <w:widowControl w:val="0"/>
              <w:autoSpaceDE w:val="0"/>
              <w:autoSpaceDN w:val="0"/>
              <w:adjustRightInd w:val="0"/>
              <w:jc w:val="both"/>
              <w:rPr>
                <w:rFonts w:eastAsia="Times New Roman"/>
                <w:iCs/>
                <w:sz w:val="20"/>
                <w:szCs w:val="20"/>
                <w:lang w:eastAsia="ru-RU"/>
              </w:rPr>
            </w:pPr>
            <w:r w:rsidRPr="00413A30">
              <w:rPr>
                <w:rFonts w:eastAsia="Times New Roman"/>
                <w:iCs/>
                <w:sz w:val="20"/>
                <w:szCs w:val="20"/>
                <w:lang w:eastAsia="ru-RU"/>
              </w:rPr>
              <w:t xml:space="preserve">Метеостанция </w:t>
            </w:r>
          </w:p>
        </w:tc>
      </w:tr>
      <w:tr w:rsidR="005F7A23" w:rsidRPr="00413A30" w14:paraId="76927741" w14:textId="77777777" w:rsidTr="008A2214">
        <w:tc>
          <w:tcPr>
            <w:tcW w:w="2576" w:type="pct"/>
          </w:tcPr>
          <w:p w14:paraId="654A1979" w14:textId="77777777" w:rsidR="00C922B6" w:rsidRPr="00413A30" w:rsidRDefault="00C922B6" w:rsidP="005C6EC5">
            <w:pPr>
              <w:widowControl w:val="0"/>
              <w:autoSpaceDE w:val="0"/>
              <w:autoSpaceDN w:val="0"/>
              <w:adjustRightInd w:val="0"/>
              <w:ind w:firstLine="17"/>
              <w:jc w:val="both"/>
              <w:rPr>
                <w:rFonts w:eastAsia="Times New Roman"/>
                <w:iCs/>
                <w:sz w:val="20"/>
                <w:szCs w:val="20"/>
                <w:lang w:eastAsia="ru-RU"/>
              </w:rPr>
            </w:pPr>
            <w:r w:rsidRPr="00413A30">
              <w:rPr>
                <w:rFonts w:eastAsia="Times New Roman"/>
                <w:iCs/>
                <w:sz w:val="20"/>
                <w:szCs w:val="20"/>
                <w:lang w:eastAsia="ru-RU"/>
              </w:rPr>
              <w:t>Видимость (км)</w:t>
            </w:r>
          </w:p>
        </w:tc>
        <w:tc>
          <w:tcPr>
            <w:tcW w:w="2424" w:type="pct"/>
          </w:tcPr>
          <w:p w14:paraId="66C033DC" w14:textId="77777777" w:rsidR="00C922B6" w:rsidRPr="00413A30" w:rsidRDefault="00C922B6" w:rsidP="005C6EC5">
            <w:pPr>
              <w:widowControl w:val="0"/>
              <w:autoSpaceDE w:val="0"/>
              <w:autoSpaceDN w:val="0"/>
              <w:adjustRightInd w:val="0"/>
              <w:jc w:val="both"/>
              <w:rPr>
                <w:rFonts w:eastAsia="Times New Roman"/>
                <w:iCs/>
                <w:sz w:val="20"/>
                <w:szCs w:val="20"/>
                <w:lang w:eastAsia="ru-RU"/>
              </w:rPr>
            </w:pPr>
            <w:r w:rsidRPr="00413A30">
              <w:rPr>
                <w:rFonts w:eastAsia="Times New Roman"/>
                <w:iCs/>
                <w:sz w:val="20"/>
                <w:szCs w:val="20"/>
                <w:lang w:eastAsia="ru-RU"/>
              </w:rPr>
              <w:t xml:space="preserve">Метеостанция </w:t>
            </w:r>
          </w:p>
        </w:tc>
      </w:tr>
      <w:tr w:rsidR="005F7A23" w:rsidRPr="00413A30" w14:paraId="0770B1E2" w14:textId="77777777" w:rsidTr="008A2214">
        <w:tc>
          <w:tcPr>
            <w:tcW w:w="2576" w:type="pct"/>
          </w:tcPr>
          <w:p w14:paraId="6BF5EDE0" w14:textId="77777777" w:rsidR="00C922B6" w:rsidRPr="00413A30" w:rsidRDefault="00C922B6" w:rsidP="005C6EC5">
            <w:pPr>
              <w:widowControl w:val="0"/>
              <w:autoSpaceDE w:val="0"/>
              <w:autoSpaceDN w:val="0"/>
              <w:adjustRightInd w:val="0"/>
              <w:ind w:firstLine="17"/>
              <w:jc w:val="both"/>
              <w:rPr>
                <w:rFonts w:eastAsia="Times New Roman"/>
                <w:iCs/>
                <w:sz w:val="20"/>
                <w:szCs w:val="20"/>
                <w:lang w:eastAsia="ru-RU"/>
              </w:rPr>
            </w:pPr>
            <w:r w:rsidRPr="00413A30">
              <w:rPr>
                <w:rFonts w:eastAsia="Times New Roman"/>
                <w:iCs/>
                <w:sz w:val="20"/>
                <w:szCs w:val="20"/>
                <w:lang w:eastAsia="ru-RU"/>
              </w:rPr>
              <w:t xml:space="preserve">Осадки </w:t>
            </w:r>
          </w:p>
        </w:tc>
        <w:tc>
          <w:tcPr>
            <w:tcW w:w="2424" w:type="pct"/>
          </w:tcPr>
          <w:p w14:paraId="54B38E8E" w14:textId="77777777" w:rsidR="00C922B6" w:rsidRPr="00413A30" w:rsidRDefault="00C922B6" w:rsidP="005C6EC5">
            <w:pPr>
              <w:widowControl w:val="0"/>
              <w:autoSpaceDE w:val="0"/>
              <w:autoSpaceDN w:val="0"/>
              <w:adjustRightInd w:val="0"/>
              <w:jc w:val="both"/>
              <w:rPr>
                <w:rFonts w:eastAsia="Times New Roman"/>
                <w:iCs/>
                <w:sz w:val="20"/>
                <w:szCs w:val="20"/>
                <w:lang w:eastAsia="ru-RU"/>
              </w:rPr>
            </w:pPr>
            <w:r w:rsidRPr="00413A30">
              <w:rPr>
                <w:rFonts w:eastAsia="Times New Roman"/>
                <w:iCs/>
                <w:sz w:val="20"/>
                <w:szCs w:val="20"/>
                <w:lang w:eastAsia="ru-RU"/>
              </w:rPr>
              <w:t xml:space="preserve">Метеостанция </w:t>
            </w:r>
          </w:p>
        </w:tc>
      </w:tr>
      <w:tr w:rsidR="005F7A23" w:rsidRPr="00413A30" w14:paraId="7FB86E8B" w14:textId="77777777" w:rsidTr="008A2214">
        <w:tc>
          <w:tcPr>
            <w:tcW w:w="5000" w:type="pct"/>
            <w:gridSpan w:val="2"/>
          </w:tcPr>
          <w:p w14:paraId="0964EBD8" w14:textId="77777777" w:rsidR="00C922B6" w:rsidRPr="00413A30" w:rsidRDefault="00C922B6" w:rsidP="005C6EC5">
            <w:pPr>
              <w:widowControl w:val="0"/>
              <w:autoSpaceDE w:val="0"/>
              <w:autoSpaceDN w:val="0"/>
              <w:adjustRightInd w:val="0"/>
              <w:ind w:firstLine="17"/>
              <w:jc w:val="both"/>
              <w:rPr>
                <w:rFonts w:eastAsia="Times New Roman"/>
                <w:b/>
                <w:iCs/>
                <w:sz w:val="20"/>
                <w:szCs w:val="20"/>
                <w:lang w:eastAsia="ru-RU"/>
              </w:rPr>
            </w:pPr>
            <w:r w:rsidRPr="00413A30">
              <w:rPr>
                <w:rFonts w:eastAsia="Times New Roman"/>
                <w:b/>
                <w:iCs/>
                <w:sz w:val="20"/>
                <w:szCs w:val="20"/>
                <w:lang w:eastAsia="ru-RU"/>
              </w:rPr>
              <w:t xml:space="preserve">Воздух </w:t>
            </w:r>
          </w:p>
        </w:tc>
      </w:tr>
      <w:tr w:rsidR="005F7A23" w:rsidRPr="00413A30" w14:paraId="72F63994" w14:textId="77777777" w:rsidTr="008A2214">
        <w:tc>
          <w:tcPr>
            <w:tcW w:w="2576" w:type="pct"/>
          </w:tcPr>
          <w:p w14:paraId="6175C9B9" w14:textId="77777777" w:rsidR="00C922B6" w:rsidRPr="00413A30" w:rsidRDefault="00C922B6" w:rsidP="005C6EC5">
            <w:pPr>
              <w:widowControl w:val="0"/>
              <w:autoSpaceDE w:val="0"/>
              <w:autoSpaceDN w:val="0"/>
              <w:adjustRightInd w:val="0"/>
              <w:ind w:firstLine="17"/>
              <w:jc w:val="both"/>
              <w:rPr>
                <w:rFonts w:eastAsia="Times New Roman"/>
                <w:iCs/>
                <w:sz w:val="20"/>
                <w:szCs w:val="20"/>
                <w:lang w:eastAsia="ru-RU"/>
              </w:rPr>
            </w:pPr>
            <w:r w:rsidRPr="00413A30">
              <w:rPr>
                <w:rFonts w:eastAsia="Times New Roman"/>
                <w:iCs/>
                <w:sz w:val="20"/>
                <w:szCs w:val="20"/>
                <w:lang w:eastAsia="ru-RU"/>
              </w:rPr>
              <w:t xml:space="preserve">Диоксид серы </w:t>
            </w:r>
            <w:r w:rsidRPr="00413A30">
              <w:rPr>
                <w:rFonts w:eastAsia="Times New Roman"/>
                <w:sz w:val="20"/>
                <w:szCs w:val="20"/>
                <w:lang w:eastAsia="ru-RU"/>
              </w:rPr>
              <w:t>(</w:t>
            </w:r>
            <w:r w:rsidRPr="00413A30">
              <w:rPr>
                <w:rFonts w:eastAsia="Times New Roman"/>
                <w:sz w:val="20"/>
                <w:szCs w:val="20"/>
                <w:lang w:val="en-US" w:eastAsia="ru-RU"/>
              </w:rPr>
              <w:t>S</w:t>
            </w:r>
            <w:r w:rsidRPr="00413A30">
              <w:rPr>
                <w:rFonts w:eastAsia="Times New Roman"/>
                <w:sz w:val="20"/>
                <w:szCs w:val="20"/>
                <w:lang w:eastAsia="ru-RU"/>
              </w:rPr>
              <w:t>0</w:t>
            </w:r>
            <w:r w:rsidRPr="00413A30">
              <w:rPr>
                <w:rFonts w:eastAsia="Times New Roman"/>
                <w:sz w:val="20"/>
                <w:szCs w:val="20"/>
                <w:vertAlign w:val="subscript"/>
                <w:lang w:eastAsia="ru-RU"/>
              </w:rPr>
              <w:t>2</w:t>
            </w:r>
            <w:r w:rsidRPr="00413A30">
              <w:rPr>
                <w:rFonts w:eastAsia="Times New Roman"/>
                <w:sz w:val="20"/>
                <w:szCs w:val="20"/>
                <w:lang w:eastAsia="ru-RU"/>
              </w:rPr>
              <w:t>)-пробы (мг/м</w:t>
            </w:r>
            <w:r w:rsidRPr="00413A30">
              <w:rPr>
                <w:rFonts w:eastAsia="Times New Roman"/>
                <w:sz w:val="20"/>
                <w:szCs w:val="20"/>
                <w:vertAlign w:val="superscript"/>
                <w:lang w:eastAsia="ru-RU"/>
              </w:rPr>
              <w:t>3</w:t>
            </w:r>
            <w:r w:rsidRPr="00413A30">
              <w:rPr>
                <w:rFonts w:eastAsia="Times New Roman"/>
                <w:sz w:val="20"/>
                <w:szCs w:val="20"/>
                <w:lang w:eastAsia="ru-RU"/>
              </w:rPr>
              <w:t>)</w:t>
            </w:r>
          </w:p>
        </w:tc>
        <w:tc>
          <w:tcPr>
            <w:tcW w:w="2424" w:type="pct"/>
          </w:tcPr>
          <w:p w14:paraId="7EC8A887" w14:textId="77777777" w:rsidR="00C922B6" w:rsidRPr="00413A30" w:rsidRDefault="00C922B6" w:rsidP="005C6EC5">
            <w:pPr>
              <w:widowControl w:val="0"/>
              <w:autoSpaceDE w:val="0"/>
              <w:autoSpaceDN w:val="0"/>
              <w:adjustRightInd w:val="0"/>
              <w:jc w:val="both"/>
              <w:rPr>
                <w:rFonts w:eastAsia="Times New Roman"/>
                <w:iCs/>
                <w:sz w:val="20"/>
                <w:szCs w:val="20"/>
                <w:lang w:eastAsia="ru-RU"/>
              </w:rPr>
            </w:pPr>
            <w:r w:rsidRPr="00413A30">
              <w:rPr>
                <w:rFonts w:eastAsia="Times New Roman"/>
                <w:iCs/>
                <w:sz w:val="20"/>
                <w:szCs w:val="20"/>
                <w:lang w:eastAsia="ru-RU"/>
              </w:rPr>
              <w:t xml:space="preserve">Газоанализатор </w:t>
            </w:r>
          </w:p>
        </w:tc>
      </w:tr>
      <w:tr w:rsidR="005F7A23" w:rsidRPr="00413A30" w14:paraId="0D8E0D67" w14:textId="77777777" w:rsidTr="008A2214">
        <w:tc>
          <w:tcPr>
            <w:tcW w:w="2576" w:type="pct"/>
          </w:tcPr>
          <w:p w14:paraId="6B0BCA64" w14:textId="77777777" w:rsidR="00C922B6" w:rsidRPr="00413A30" w:rsidRDefault="00C922B6" w:rsidP="005C6EC5">
            <w:pPr>
              <w:widowControl w:val="0"/>
              <w:autoSpaceDE w:val="0"/>
              <w:autoSpaceDN w:val="0"/>
              <w:adjustRightInd w:val="0"/>
              <w:ind w:firstLine="17"/>
              <w:jc w:val="both"/>
              <w:rPr>
                <w:rFonts w:eastAsia="Times New Roman"/>
                <w:iCs/>
                <w:sz w:val="20"/>
                <w:szCs w:val="20"/>
                <w:lang w:eastAsia="ru-RU"/>
              </w:rPr>
            </w:pPr>
            <w:r w:rsidRPr="00413A30">
              <w:rPr>
                <w:rFonts w:eastAsia="Times New Roman"/>
                <w:iCs/>
                <w:sz w:val="20"/>
                <w:szCs w:val="20"/>
                <w:lang w:eastAsia="ru-RU"/>
              </w:rPr>
              <w:t xml:space="preserve">Оксиды азота </w:t>
            </w:r>
            <w:r w:rsidRPr="00413A30">
              <w:rPr>
                <w:rFonts w:eastAsia="Times New Roman"/>
                <w:sz w:val="20"/>
                <w:szCs w:val="20"/>
                <w:lang w:eastAsia="ru-RU"/>
              </w:rPr>
              <w:t>(</w:t>
            </w:r>
            <w:r w:rsidRPr="00413A30">
              <w:rPr>
                <w:rFonts w:eastAsia="Times New Roman"/>
                <w:sz w:val="20"/>
                <w:szCs w:val="20"/>
                <w:lang w:val="en-US" w:eastAsia="ru-RU"/>
              </w:rPr>
              <w:t>NO</w:t>
            </w:r>
            <w:r w:rsidRPr="00413A30">
              <w:rPr>
                <w:rFonts w:eastAsia="Times New Roman"/>
                <w:sz w:val="20"/>
                <w:szCs w:val="20"/>
                <w:lang w:eastAsia="ru-RU"/>
              </w:rPr>
              <w:t>,</w:t>
            </w:r>
            <w:r w:rsidRPr="00413A30">
              <w:rPr>
                <w:rFonts w:eastAsia="Times New Roman"/>
                <w:sz w:val="20"/>
                <w:szCs w:val="20"/>
                <w:lang w:val="en-US" w:eastAsia="ru-RU"/>
              </w:rPr>
              <w:t>N</w:t>
            </w:r>
            <w:r w:rsidRPr="00413A30">
              <w:rPr>
                <w:rFonts w:eastAsia="Times New Roman"/>
                <w:sz w:val="20"/>
                <w:szCs w:val="20"/>
                <w:lang w:eastAsia="ru-RU"/>
              </w:rPr>
              <w:t>0</w:t>
            </w:r>
            <w:r w:rsidRPr="00413A30">
              <w:rPr>
                <w:rFonts w:eastAsia="Times New Roman"/>
                <w:sz w:val="20"/>
                <w:szCs w:val="20"/>
                <w:vertAlign w:val="subscript"/>
                <w:lang w:eastAsia="ru-RU"/>
              </w:rPr>
              <w:t>2</w:t>
            </w:r>
            <w:r w:rsidRPr="00413A30">
              <w:rPr>
                <w:rFonts w:eastAsia="Times New Roman"/>
                <w:sz w:val="20"/>
                <w:szCs w:val="20"/>
                <w:lang w:eastAsia="ru-RU"/>
              </w:rPr>
              <w:t>)- пробы (мг/м</w:t>
            </w:r>
            <w:r w:rsidRPr="00413A30">
              <w:rPr>
                <w:rFonts w:eastAsia="Times New Roman"/>
                <w:sz w:val="20"/>
                <w:szCs w:val="20"/>
                <w:vertAlign w:val="superscript"/>
                <w:lang w:eastAsia="ru-RU"/>
              </w:rPr>
              <w:t>3</w:t>
            </w:r>
            <w:r w:rsidRPr="00413A30">
              <w:rPr>
                <w:rFonts w:eastAsia="Times New Roman"/>
                <w:sz w:val="20"/>
                <w:szCs w:val="20"/>
                <w:lang w:eastAsia="ru-RU"/>
              </w:rPr>
              <w:t>)</w:t>
            </w:r>
          </w:p>
        </w:tc>
        <w:tc>
          <w:tcPr>
            <w:tcW w:w="2424" w:type="pct"/>
          </w:tcPr>
          <w:p w14:paraId="3E604043" w14:textId="77777777" w:rsidR="00C922B6" w:rsidRPr="00413A30" w:rsidRDefault="00C922B6" w:rsidP="005C6EC5">
            <w:pPr>
              <w:widowControl w:val="0"/>
              <w:autoSpaceDE w:val="0"/>
              <w:autoSpaceDN w:val="0"/>
              <w:adjustRightInd w:val="0"/>
              <w:jc w:val="both"/>
              <w:rPr>
                <w:rFonts w:eastAsia="Times New Roman"/>
                <w:iCs/>
                <w:sz w:val="20"/>
                <w:szCs w:val="20"/>
                <w:lang w:eastAsia="ru-RU"/>
              </w:rPr>
            </w:pPr>
            <w:r w:rsidRPr="00413A30">
              <w:rPr>
                <w:rFonts w:eastAsia="Times New Roman"/>
                <w:iCs/>
                <w:sz w:val="20"/>
                <w:szCs w:val="20"/>
                <w:lang w:eastAsia="ru-RU"/>
              </w:rPr>
              <w:t xml:space="preserve">Газоанализатор </w:t>
            </w:r>
          </w:p>
        </w:tc>
      </w:tr>
      <w:tr w:rsidR="005F7A23" w:rsidRPr="00413A30" w14:paraId="3582A2DC" w14:textId="77777777" w:rsidTr="008A2214">
        <w:tc>
          <w:tcPr>
            <w:tcW w:w="2576" w:type="pct"/>
          </w:tcPr>
          <w:p w14:paraId="1DA4F1B3" w14:textId="77777777" w:rsidR="00C922B6" w:rsidRPr="00413A30" w:rsidRDefault="00C922B6" w:rsidP="005C6EC5">
            <w:pPr>
              <w:widowControl w:val="0"/>
              <w:autoSpaceDE w:val="0"/>
              <w:autoSpaceDN w:val="0"/>
              <w:adjustRightInd w:val="0"/>
              <w:ind w:firstLine="17"/>
              <w:jc w:val="both"/>
              <w:rPr>
                <w:rFonts w:eastAsia="Times New Roman"/>
                <w:iCs/>
                <w:sz w:val="20"/>
                <w:szCs w:val="20"/>
                <w:lang w:eastAsia="ru-RU"/>
              </w:rPr>
            </w:pPr>
            <w:r w:rsidRPr="00413A30">
              <w:rPr>
                <w:rFonts w:eastAsia="Times New Roman"/>
                <w:iCs/>
                <w:sz w:val="20"/>
                <w:szCs w:val="20"/>
                <w:lang w:eastAsia="ru-RU"/>
              </w:rPr>
              <w:t xml:space="preserve">Оксид углерода (СО)- пробы </w:t>
            </w:r>
            <w:r w:rsidRPr="00413A30">
              <w:rPr>
                <w:rFonts w:eastAsia="Times New Roman"/>
                <w:sz w:val="20"/>
                <w:szCs w:val="20"/>
                <w:lang w:eastAsia="ru-RU"/>
              </w:rPr>
              <w:t>(мг/м</w:t>
            </w:r>
            <w:r w:rsidRPr="00413A30">
              <w:rPr>
                <w:rFonts w:eastAsia="Times New Roman"/>
                <w:sz w:val="20"/>
                <w:szCs w:val="20"/>
                <w:vertAlign w:val="superscript"/>
                <w:lang w:eastAsia="ru-RU"/>
              </w:rPr>
              <w:t>3</w:t>
            </w:r>
            <w:r w:rsidRPr="00413A30">
              <w:rPr>
                <w:rFonts w:eastAsia="Times New Roman"/>
                <w:sz w:val="20"/>
                <w:szCs w:val="20"/>
                <w:lang w:eastAsia="ru-RU"/>
              </w:rPr>
              <w:t>)</w:t>
            </w:r>
          </w:p>
        </w:tc>
        <w:tc>
          <w:tcPr>
            <w:tcW w:w="2424" w:type="pct"/>
          </w:tcPr>
          <w:p w14:paraId="5BD92C3A" w14:textId="77777777" w:rsidR="00C922B6" w:rsidRPr="00413A30" w:rsidRDefault="00C922B6" w:rsidP="005C6EC5">
            <w:pPr>
              <w:widowControl w:val="0"/>
              <w:autoSpaceDE w:val="0"/>
              <w:autoSpaceDN w:val="0"/>
              <w:adjustRightInd w:val="0"/>
              <w:jc w:val="both"/>
              <w:rPr>
                <w:rFonts w:eastAsia="Times New Roman"/>
                <w:iCs/>
                <w:sz w:val="20"/>
                <w:szCs w:val="20"/>
                <w:lang w:eastAsia="ru-RU"/>
              </w:rPr>
            </w:pPr>
            <w:r w:rsidRPr="00413A30">
              <w:rPr>
                <w:rFonts w:eastAsia="Times New Roman"/>
                <w:iCs/>
                <w:sz w:val="20"/>
                <w:szCs w:val="20"/>
                <w:lang w:eastAsia="ru-RU"/>
              </w:rPr>
              <w:t xml:space="preserve">Газоанализатор </w:t>
            </w:r>
          </w:p>
        </w:tc>
      </w:tr>
      <w:tr w:rsidR="005F7A23" w:rsidRPr="00413A30" w14:paraId="1859C809" w14:textId="77777777" w:rsidTr="008A2214">
        <w:tc>
          <w:tcPr>
            <w:tcW w:w="5000" w:type="pct"/>
            <w:gridSpan w:val="2"/>
          </w:tcPr>
          <w:p w14:paraId="6FAE9A13" w14:textId="77777777" w:rsidR="00C922B6" w:rsidRPr="00413A30" w:rsidRDefault="00C922B6" w:rsidP="005C6EC5">
            <w:pPr>
              <w:widowControl w:val="0"/>
              <w:autoSpaceDE w:val="0"/>
              <w:autoSpaceDN w:val="0"/>
              <w:adjustRightInd w:val="0"/>
              <w:ind w:firstLine="17"/>
              <w:jc w:val="both"/>
              <w:rPr>
                <w:rFonts w:eastAsia="Times New Roman"/>
                <w:iCs/>
                <w:sz w:val="20"/>
                <w:szCs w:val="20"/>
                <w:lang w:eastAsia="ru-RU"/>
              </w:rPr>
            </w:pPr>
            <w:r w:rsidRPr="00413A30">
              <w:rPr>
                <w:rFonts w:eastAsia="Times New Roman"/>
                <w:iCs/>
                <w:sz w:val="20"/>
                <w:szCs w:val="20"/>
                <w:lang w:eastAsia="ru-RU"/>
              </w:rPr>
              <w:t>Подземные воды</w:t>
            </w:r>
          </w:p>
        </w:tc>
      </w:tr>
      <w:tr w:rsidR="005F7A23" w:rsidRPr="00413A30" w14:paraId="12111F05" w14:textId="77777777" w:rsidTr="008A2214">
        <w:tc>
          <w:tcPr>
            <w:tcW w:w="2576" w:type="pct"/>
          </w:tcPr>
          <w:p w14:paraId="475BC1EF" w14:textId="77777777" w:rsidR="00C922B6" w:rsidRPr="00413A30" w:rsidRDefault="00C922B6" w:rsidP="005C6EC5">
            <w:pPr>
              <w:widowControl w:val="0"/>
              <w:autoSpaceDE w:val="0"/>
              <w:autoSpaceDN w:val="0"/>
              <w:adjustRightInd w:val="0"/>
              <w:ind w:firstLine="17"/>
              <w:jc w:val="both"/>
              <w:rPr>
                <w:rFonts w:eastAsia="Times New Roman"/>
                <w:iCs/>
                <w:sz w:val="20"/>
                <w:szCs w:val="20"/>
                <w:lang w:eastAsia="ru-RU"/>
              </w:rPr>
            </w:pPr>
            <w:r w:rsidRPr="00413A30">
              <w:rPr>
                <w:rFonts w:eastAsia="Times New Roman"/>
                <w:iCs/>
                <w:sz w:val="20"/>
                <w:szCs w:val="20"/>
                <w:lang w:eastAsia="ru-RU"/>
              </w:rPr>
              <w:t>Отбор проб воды</w:t>
            </w:r>
          </w:p>
        </w:tc>
        <w:tc>
          <w:tcPr>
            <w:tcW w:w="2424" w:type="pct"/>
          </w:tcPr>
          <w:p w14:paraId="262BBE4D" w14:textId="77777777" w:rsidR="00C922B6" w:rsidRPr="00413A30" w:rsidRDefault="00C922B6" w:rsidP="005C6EC5">
            <w:pPr>
              <w:widowControl w:val="0"/>
              <w:tabs>
                <w:tab w:val="left" w:pos="1691"/>
              </w:tabs>
              <w:autoSpaceDE w:val="0"/>
              <w:autoSpaceDN w:val="0"/>
              <w:adjustRightInd w:val="0"/>
              <w:rPr>
                <w:rFonts w:eastAsia="Times New Roman"/>
                <w:sz w:val="20"/>
                <w:szCs w:val="20"/>
                <w:lang w:eastAsia="ru-RU"/>
              </w:rPr>
            </w:pPr>
            <w:r w:rsidRPr="00413A30">
              <w:rPr>
                <w:rFonts w:eastAsia="Times New Roman"/>
                <w:sz w:val="20"/>
                <w:szCs w:val="20"/>
                <w:lang w:eastAsia="ru-RU"/>
              </w:rPr>
              <w:t>СТ РК ГОСТ Р 51592-2003</w:t>
            </w:r>
          </w:p>
          <w:p w14:paraId="77304698" w14:textId="77777777" w:rsidR="00C922B6" w:rsidRPr="00413A30" w:rsidRDefault="00C922B6" w:rsidP="005C6EC5">
            <w:pPr>
              <w:widowControl w:val="0"/>
              <w:autoSpaceDE w:val="0"/>
              <w:autoSpaceDN w:val="0"/>
              <w:adjustRightInd w:val="0"/>
              <w:ind w:left="10" w:right="38" w:firstLine="23"/>
              <w:jc w:val="both"/>
              <w:rPr>
                <w:rFonts w:eastAsia="Times New Roman"/>
                <w:iCs/>
                <w:sz w:val="20"/>
                <w:szCs w:val="20"/>
                <w:lang w:eastAsia="ru-RU"/>
              </w:rPr>
            </w:pPr>
            <w:r w:rsidRPr="00413A30">
              <w:rPr>
                <w:rFonts w:eastAsia="Times New Roman"/>
                <w:sz w:val="20"/>
                <w:szCs w:val="20"/>
                <w:lang w:eastAsia="ru-RU"/>
              </w:rPr>
              <w:t>Вода. Общие требования к отбору проб.</w:t>
            </w:r>
          </w:p>
        </w:tc>
      </w:tr>
      <w:tr w:rsidR="005F7A23" w:rsidRPr="00413A30" w14:paraId="651E8D5C" w14:textId="77777777" w:rsidTr="008A2214">
        <w:tc>
          <w:tcPr>
            <w:tcW w:w="5000" w:type="pct"/>
            <w:gridSpan w:val="2"/>
          </w:tcPr>
          <w:p w14:paraId="35DFC893" w14:textId="77777777" w:rsidR="00C922B6" w:rsidRPr="00413A30" w:rsidRDefault="00C922B6" w:rsidP="005C6EC5">
            <w:pPr>
              <w:widowControl w:val="0"/>
              <w:autoSpaceDE w:val="0"/>
              <w:autoSpaceDN w:val="0"/>
              <w:adjustRightInd w:val="0"/>
              <w:ind w:firstLine="17"/>
              <w:jc w:val="both"/>
              <w:rPr>
                <w:rFonts w:eastAsia="Times New Roman"/>
                <w:b/>
                <w:iCs/>
                <w:sz w:val="20"/>
                <w:szCs w:val="20"/>
                <w:lang w:eastAsia="ru-RU"/>
              </w:rPr>
            </w:pPr>
            <w:r w:rsidRPr="00413A30">
              <w:rPr>
                <w:rFonts w:eastAsia="Times New Roman"/>
                <w:b/>
                <w:iCs/>
                <w:sz w:val="20"/>
                <w:szCs w:val="20"/>
                <w:lang w:eastAsia="ru-RU"/>
              </w:rPr>
              <w:t>Физические параметры</w:t>
            </w:r>
          </w:p>
        </w:tc>
      </w:tr>
      <w:tr w:rsidR="005F7A23" w:rsidRPr="00413A30" w14:paraId="667D94F6" w14:textId="77777777" w:rsidTr="008A2214">
        <w:tc>
          <w:tcPr>
            <w:tcW w:w="2576" w:type="pct"/>
          </w:tcPr>
          <w:p w14:paraId="6021FA15" w14:textId="77777777" w:rsidR="00C922B6" w:rsidRPr="00413A30" w:rsidRDefault="00C922B6" w:rsidP="005C6EC5">
            <w:pPr>
              <w:widowControl w:val="0"/>
              <w:autoSpaceDE w:val="0"/>
              <w:autoSpaceDN w:val="0"/>
              <w:adjustRightInd w:val="0"/>
              <w:ind w:firstLine="17"/>
              <w:jc w:val="both"/>
              <w:rPr>
                <w:rFonts w:eastAsia="Times New Roman"/>
                <w:iCs/>
                <w:sz w:val="20"/>
                <w:szCs w:val="20"/>
                <w:lang w:eastAsia="ru-RU"/>
              </w:rPr>
            </w:pPr>
            <w:r w:rsidRPr="00413A30">
              <w:rPr>
                <w:rFonts w:eastAsia="Times New Roman"/>
                <w:iCs/>
                <w:sz w:val="20"/>
                <w:szCs w:val="20"/>
                <w:lang w:eastAsia="ru-RU"/>
              </w:rPr>
              <w:t>Температура (</w:t>
            </w:r>
            <w:r w:rsidRPr="00413A30">
              <w:rPr>
                <w:rFonts w:eastAsia="Times New Roman"/>
                <w:iCs/>
                <w:sz w:val="20"/>
                <w:szCs w:val="20"/>
                <w:vertAlign w:val="superscript"/>
                <w:lang w:eastAsia="ru-RU"/>
              </w:rPr>
              <w:t xml:space="preserve">0 </w:t>
            </w:r>
            <w:r w:rsidRPr="00413A30">
              <w:rPr>
                <w:rFonts w:eastAsia="Times New Roman"/>
                <w:iCs/>
                <w:sz w:val="20"/>
                <w:szCs w:val="20"/>
                <w:lang w:eastAsia="ru-RU"/>
              </w:rPr>
              <w:t>С)</w:t>
            </w:r>
          </w:p>
        </w:tc>
        <w:tc>
          <w:tcPr>
            <w:tcW w:w="2424" w:type="pct"/>
          </w:tcPr>
          <w:p w14:paraId="1283D48B" w14:textId="77777777" w:rsidR="00C922B6" w:rsidRPr="00413A30" w:rsidRDefault="00C922B6" w:rsidP="005C6EC5">
            <w:pPr>
              <w:widowControl w:val="0"/>
              <w:autoSpaceDE w:val="0"/>
              <w:autoSpaceDN w:val="0"/>
              <w:adjustRightInd w:val="0"/>
              <w:jc w:val="both"/>
              <w:rPr>
                <w:rFonts w:eastAsia="Times New Roman"/>
                <w:iCs/>
                <w:sz w:val="20"/>
                <w:szCs w:val="20"/>
                <w:lang w:eastAsia="ru-RU"/>
              </w:rPr>
            </w:pPr>
            <w:r w:rsidRPr="00413A30">
              <w:rPr>
                <w:rFonts w:eastAsia="Times New Roman"/>
                <w:iCs/>
                <w:sz w:val="20"/>
                <w:szCs w:val="20"/>
                <w:lang w:eastAsia="ru-RU"/>
              </w:rPr>
              <w:t xml:space="preserve">Термометр </w:t>
            </w:r>
          </w:p>
        </w:tc>
      </w:tr>
      <w:tr w:rsidR="005F7A23" w:rsidRPr="00413A30" w14:paraId="01FC17E0" w14:textId="77777777" w:rsidTr="008A2214">
        <w:tc>
          <w:tcPr>
            <w:tcW w:w="2576" w:type="pct"/>
          </w:tcPr>
          <w:p w14:paraId="7AC8919B" w14:textId="77777777" w:rsidR="00C922B6" w:rsidRPr="00413A30" w:rsidRDefault="00C922B6" w:rsidP="005C6EC5">
            <w:pPr>
              <w:widowControl w:val="0"/>
              <w:autoSpaceDE w:val="0"/>
              <w:autoSpaceDN w:val="0"/>
              <w:adjustRightInd w:val="0"/>
              <w:ind w:firstLine="17"/>
              <w:jc w:val="both"/>
              <w:rPr>
                <w:rFonts w:eastAsia="Times New Roman"/>
                <w:iCs/>
                <w:sz w:val="20"/>
                <w:szCs w:val="20"/>
                <w:lang w:eastAsia="ru-RU"/>
              </w:rPr>
            </w:pPr>
            <w:r w:rsidRPr="00413A30">
              <w:rPr>
                <w:rFonts w:eastAsia="Times New Roman"/>
                <w:iCs/>
                <w:sz w:val="20"/>
                <w:szCs w:val="20"/>
                <w:lang w:eastAsia="ru-RU"/>
              </w:rPr>
              <w:t>Глубина залегания пласта м</w:t>
            </w:r>
          </w:p>
        </w:tc>
        <w:tc>
          <w:tcPr>
            <w:tcW w:w="2424" w:type="pct"/>
          </w:tcPr>
          <w:p w14:paraId="7B86EB41" w14:textId="77777777" w:rsidR="00C922B6" w:rsidRPr="00413A30" w:rsidRDefault="00C922B6" w:rsidP="005C6EC5">
            <w:pPr>
              <w:widowControl w:val="0"/>
              <w:autoSpaceDE w:val="0"/>
              <w:autoSpaceDN w:val="0"/>
              <w:adjustRightInd w:val="0"/>
              <w:jc w:val="both"/>
              <w:rPr>
                <w:rFonts w:eastAsia="Times New Roman"/>
                <w:iCs/>
                <w:sz w:val="20"/>
                <w:szCs w:val="20"/>
                <w:lang w:eastAsia="ru-RU"/>
              </w:rPr>
            </w:pPr>
            <w:r w:rsidRPr="00413A30">
              <w:rPr>
                <w:rFonts w:eastAsia="Times New Roman"/>
                <w:iCs/>
                <w:sz w:val="20"/>
                <w:szCs w:val="20"/>
                <w:lang w:eastAsia="ru-RU"/>
              </w:rPr>
              <w:t>Гидрологические изыскания</w:t>
            </w:r>
          </w:p>
        </w:tc>
      </w:tr>
      <w:tr w:rsidR="005F7A23" w:rsidRPr="00413A30" w14:paraId="7779E731" w14:textId="77777777" w:rsidTr="008A2214">
        <w:tc>
          <w:tcPr>
            <w:tcW w:w="2576" w:type="pct"/>
          </w:tcPr>
          <w:p w14:paraId="3F2C9835" w14:textId="77777777" w:rsidR="00C922B6" w:rsidRPr="00413A30" w:rsidRDefault="00C922B6" w:rsidP="005C6EC5">
            <w:pPr>
              <w:widowControl w:val="0"/>
              <w:autoSpaceDE w:val="0"/>
              <w:autoSpaceDN w:val="0"/>
              <w:adjustRightInd w:val="0"/>
              <w:ind w:firstLine="17"/>
              <w:jc w:val="both"/>
              <w:rPr>
                <w:rFonts w:eastAsia="Times New Roman"/>
                <w:b/>
                <w:iCs/>
                <w:sz w:val="20"/>
                <w:szCs w:val="20"/>
                <w:lang w:eastAsia="ru-RU"/>
              </w:rPr>
            </w:pPr>
            <w:r w:rsidRPr="00413A30">
              <w:rPr>
                <w:rFonts w:eastAsia="Times New Roman"/>
                <w:b/>
                <w:iCs/>
                <w:sz w:val="20"/>
                <w:szCs w:val="20"/>
                <w:lang w:eastAsia="ru-RU"/>
              </w:rPr>
              <w:t>Вода</w:t>
            </w:r>
          </w:p>
        </w:tc>
        <w:tc>
          <w:tcPr>
            <w:tcW w:w="2424" w:type="pct"/>
          </w:tcPr>
          <w:p w14:paraId="2CD80D10" w14:textId="77777777" w:rsidR="00C922B6" w:rsidRPr="00413A30" w:rsidRDefault="00C922B6" w:rsidP="005C6EC5">
            <w:pPr>
              <w:widowControl w:val="0"/>
              <w:autoSpaceDE w:val="0"/>
              <w:autoSpaceDN w:val="0"/>
              <w:adjustRightInd w:val="0"/>
              <w:jc w:val="both"/>
              <w:rPr>
                <w:rFonts w:eastAsia="Times New Roman"/>
                <w:iCs/>
                <w:sz w:val="20"/>
                <w:szCs w:val="20"/>
                <w:lang w:eastAsia="ru-RU"/>
              </w:rPr>
            </w:pPr>
          </w:p>
        </w:tc>
      </w:tr>
      <w:tr w:rsidR="005F7A23" w:rsidRPr="00413A30" w14:paraId="3B046F7D" w14:textId="77777777" w:rsidTr="008A2214">
        <w:tc>
          <w:tcPr>
            <w:tcW w:w="2576" w:type="pct"/>
          </w:tcPr>
          <w:p w14:paraId="1AA72E7A" w14:textId="77777777" w:rsidR="00C922B6" w:rsidRPr="00413A30" w:rsidRDefault="00C922B6" w:rsidP="005C6EC5">
            <w:pPr>
              <w:widowControl w:val="0"/>
              <w:autoSpaceDE w:val="0"/>
              <w:autoSpaceDN w:val="0"/>
              <w:adjustRightInd w:val="0"/>
              <w:ind w:firstLine="17"/>
              <w:jc w:val="both"/>
              <w:rPr>
                <w:rFonts w:eastAsia="Times New Roman"/>
                <w:iCs/>
                <w:sz w:val="20"/>
                <w:szCs w:val="20"/>
                <w:lang w:eastAsia="ru-RU"/>
              </w:rPr>
            </w:pPr>
            <w:r w:rsidRPr="00413A30">
              <w:rPr>
                <w:rFonts w:eastAsia="Times New Roman"/>
                <w:iCs/>
                <w:sz w:val="20"/>
                <w:szCs w:val="20"/>
                <w:lang w:eastAsia="ru-RU"/>
              </w:rPr>
              <w:t>Соленость (</w:t>
            </w:r>
            <w:r w:rsidRPr="00413A30">
              <w:rPr>
                <w:rFonts w:eastAsia="Times New Roman"/>
                <w:iCs/>
                <w:sz w:val="20"/>
                <w:szCs w:val="20"/>
                <w:vertAlign w:val="superscript"/>
                <w:lang w:eastAsia="ru-RU"/>
              </w:rPr>
              <w:t xml:space="preserve">0/ </w:t>
            </w:r>
            <w:r w:rsidRPr="00413A30">
              <w:rPr>
                <w:rFonts w:eastAsia="Times New Roman"/>
                <w:iCs/>
                <w:sz w:val="20"/>
                <w:szCs w:val="20"/>
                <w:vertAlign w:val="subscript"/>
                <w:lang w:eastAsia="ru-RU"/>
              </w:rPr>
              <w:t>00</w:t>
            </w:r>
            <w:r w:rsidRPr="00413A30">
              <w:rPr>
                <w:rFonts w:eastAsia="Times New Roman"/>
                <w:iCs/>
                <w:sz w:val="20"/>
                <w:szCs w:val="20"/>
                <w:lang w:eastAsia="ru-RU"/>
              </w:rPr>
              <w:t>)</w:t>
            </w:r>
          </w:p>
        </w:tc>
        <w:tc>
          <w:tcPr>
            <w:tcW w:w="2424" w:type="pct"/>
          </w:tcPr>
          <w:p w14:paraId="1AAEB28C" w14:textId="77777777" w:rsidR="00C922B6" w:rsidRPr="00413A30" w:rsidRDefault="00C922B6" w:rsidP="005C6EC5">
            <w:pPr>
              <w:widowControl w:val="0"/>
              <w:autoSpaceDE w:val="0"/>
              <w:autoSpaceDN w:val="0"/>
              <w:adjustRightInd w:val="0"/>
              <w:jc w:val="both"/>
              <w:rPr>
                <w:rFonts w:eastAsia="Times New Roman"/>
                <w:iCs/>
                <w:sz w:val="20"/>
                <w:szCs w:val="20"/>
                <w:lang w:eastAsia="ru-RU"/>
              </w:rPr>
            </w:pPr>
            <w:r w:rsidRPr="00413A30">
              <w:rPr>
                <w:rFonts w:eastAsia="Times New Roman"/>
                <w:iCs/>
                <w:sz w:val="20"/>
                <w:szCs w:val="20"/>
                <w:lang w:eastAsia="ru-RU"/>
              </w:rPr>
              <w:t>Измеритель параметров воды</w:t>
            </w:r>
          </w:p>
        </w:tc>
      </w:tr>
      <w:tr w:rsidR="005F7A23" w:rsidRPr="00413A30" w14:paraId="3444F3F0" w14:textId="77777777" w:rsidTr="008A2214">
        <w:tc>
          <w:tcPr>
            <w:tcW w:w="2576" w:type="pct"/>
          </w:tcPr>
          <w:p w14:paraId="3435E4F4" w14:textId="77777777" w:rsidR="00C922B6" w:rsidRPr="00413A30" w:rsidRDefault="00C922B6" w:rsidP="005C6EC5">
            <w:pPr>
              <w:widowControl w:val="0"/>
              <w:autoSpaceDE w:val="0"/>
              <w:autoSpaceDN w:val="0"/>
              <w:adjustRightInd w:val="0"/>
              <w:ind w:firstLine="17"/>
              <w:jc w:val="both"/>
              <w:rPr>
                <w:rFonts w:eastAsia="Times New Roman"/>
                <w:iCs/>
                <w:sz w:val="20"/>
                <w:szCs w:val="20"/>
                <w:lang w:eastAsia="ru-RU"/>
              </w:rPr>
            </w:pPr>
            <w:r w:rsidRPr="00413A30">
              <w:rPr>
                <w:rFonts w:eastAsia="Times New Roman"/>
                <w:iCs/>
                <w:sz w:val="20"/>
                <w:szCs w:val="20"/>
                <w:lang w:eastAsia="ru-RU"/>
              </w:rPr>
              <w:t>рН</w:t>
            </w:r>
          </w:p>
        </w:tc>
        <w:tc>
          <w:tcPr>
            <w:tcW w:w="2424" w:type="pct"/>
          </w:tcPr>
          <w:p w14:paraId="129D369E" w14:textId="77777777" w:rsidR="00C922B6" w:rsidRPr="00413A30" w:rsidRDefault="00C922B6" w:rsidP="005C6EC5">
            <w:pPr>
              <w:widowControl w:val="0"/>
              <w:autoSpaceDE w:val="0"/>
              <w:autoSpaceDN w:val="0"/>
              <w:adjustRightInd w:val="0"/>
              <w:jc w:val="both"/>
              <w:rPr>
                <w:rFonts w:eastAsia="Times New Roman"/>
                <w:iCs/>
                <w:sz w:val="20"/>
                <w:szCs w:val="20"/>
                <w:lang w:eastAsia="ru-RU"/>
              </w:rPr>
            </w:pPr>
            <w:r w:rsidRPr="00413A30">
              <w:rPr>
                <w:rFonts w:eastAsia="Times New Roman"/>
                <w:iCs/>
                <w:sz w:val="20"/>
                <w:szCs w:val="20"/>
                <w:lang w:eastAsia="ru-RU"/>
              </w:rPr>
              <w:t>В полевых условиях лакмус, в лаборатории Р</w:t>
            </w:r>
            <w:r w:rsidRPr="00413A30">
              <w:rPr>
                <w:rFonts w:eastAsia="Times New Roman"/>
                <w:iCs/>
                <w:sz w:val="20"/>
                <w:szCs w:val="20"/>
                <w:lang w:val="en-US" w:eastAsia="ru-RU"/>
              </w:rPr>
              <w:t>h</w:t>
            </w:r>
            <w:r w:rsidRPr="00413A30">
              <w:rPr>
                <w:rFonts w:eastAsia="Times New Roman"/>
                <w:iCs/>
                <w:sz w:val="20"/>
                <w:szCs w:val="20"/>
                <w:lang w:eastAsia="ru-RU"/>
              </w:rPr>
              <w:t>-метр</w:t>
            </w:r>
          </w:p>
        </w:tc>
      </w:tr>
      <w:tr w:rsidR="005F7A23" w:rsidRPr="00413A30" w14:paraId="73BF785E" w14:textId="77777777" w:rsidTr="008A2214">
        <w:tc>
          <w:tcPr>
            <w:tcW w:w="2576" w:type="pct"/>
          </w:tcPr>
          <w:p w14:paraId="544EFBED" w14:textId="77777777" w:rsidR="00C922B6" w:rsidRPr="00413A30" w:rsidRDefault="00C922B6" w:rsidP="005C6EC5">
            <w:pPr>
              <w:widowControl w:val="0"/>
              <w:autoSpaceDE w:val="0"/>
              <w:autoSpaceDN w:val="0"/>
              <w:adjustRightInd w:val="0"/>
              <w:ind w:firstLine="17"/>
              <w:jc w:val="both"/>
              <w:rPr>
                <w:rFonts w:eastAsia="Times New Roman"/>
                <w:iCs/>
                <w:sz w:val="20"/>
                <w:szCs w:val="20"/>
                <w:lang w:eastAsia="ru-RU"/>
              </w:rPr>
            </w:pPr>
            <w:r w:rsidRPr="00413A30">
              <w:rPr>
                <w:rFonts w:eastAsia="Times New Roman"/>
                <w:iCs/>
                <w:sz w:val="20"/>
                <w:szCs w:val="20"/>
                <w:lang w:eastAsia="ru-RU"/>
              </w:rPr>
              <w:t>Растворенный кислород (мг/л)</w:t>
            </w:r>
          </w:p>
        </w:tc>
        <w:tc>
          <w:tcPr>
            <w:tcW w:w="2424" w:type="pct"/>
          </w:tcPr>
          <w:p w14:paraId="7523A6B6" w14:textId="77777777" w:rsidR="00C922B6" w:rsidRPr="00413A30" w:rsidRDefault="00C922B6" w:rsidP="005C6EC5">
            <w:pPr>
              <w:widowControl w:val="0"/>
              <w:autoSpaceDE w:val="0"/>
              <w:autoSpaceDN w:val="0"/>
              <w:adjustRightInd w:val="0"/>
              <w:jc w:val="both"/>
              <w:rPr>
                <w:rFonts w:eastAsia="Times New Roman"/>
                <w:iCs/>
                <w:sz w:val="20"/>
                <w:szCs w:val="20"/>
                <w:lang w:eastAsia="ru-RU"/>
              </w:rPr>
            </w:pPr>
            <w:r w:rsidRPr="00413A30">
              <w:rPr>
                <w:rFonts w:eastAsia="Times New Roman"/>
                <w:iCs/>
                <w:sz w:val="20"/>
                <w:szCs w:val="20"/>
                <w:lang w:eastAsia="ru-RU"/>
              </w:rPr>
              <w:t>Измеритель параметров воды</w:t>
            </w:r>
          </w:p>
        </w:tc>
      </w:tr>
      <w:tr w:rsidR="005F7A23" w:rsidRPr="00413A30" w14:paraId="6AC00938" w14:textId="77777777" w:rsidTr="008A2214">
        <w:tc>
          <w:tcPr>
            <w:tcW w:w="2576" w:type="pct"/>
          </w:tcPr>
          <w:p w14:paraId="1379AFDA" w14:textId="77777777" w:rsidR="00C922B6" w:rsidRPr="00413A30" w:rsidRDefault="00C922B6" w:rsidP="005C6EC5">
            <w:pPr>
              <w:widowControl w:val="0"/>
              <w:autoSpaceDE w:val="0"/>
              <w:autoSpaceDN w:val="0"/>
              <w:adjustRightInd w:val="0"/>
              <w:ind w:firstLine="17"/>
              <w:jc w:val="both"/>
              <w:rPr>
                <w:rFonts w:eastAsia="Times New Roman"/>
                <w:iCs/>
                <w:sz w:val="20"/>
                <w:szCs w:val="20"/>
                <w:lang w:eastAsia="ru-RU"/>
              </w:rPr>
            </w:pPr>
            <w:r w:rsidRPr="00413A30">
              <w:rPr>
                <w:rFonts w:eastAsia="Times New Roman"/>
                <w:iCs/>
                <w:sz w:val="20"/>
                <w:szCs w:val="20"/>
                <w:lang w:eastAsia="ru-RU"/>
              </w:rPr>
              <w:t xml:space="preserve">Мутность </w:t>
            </w:r>
          </w:p>
        </w:tc>
        <w:tc>
          <w:tcPr>
            <w:tcW w:w="2424" w:type="pct"/>
          </w:tcPr>
          <w:p w14:paraId="3E5C01DB" w14:textId="77777777" w:rsidR="00C922B6" w:rsidRPr="00413A30" w:rsidRDefault="00C922B6" w:rsidP="005C6EC5">
            <w:pPr>
              <w:widowControl w:val="0"/>
              <w:autoSpaceDE w:val="0"/>
              <w:autoSpaceDN w:val="0"/>
              <w:adjustRightInd w:val="0"/>
              <w:jc w:val="both"/>
              <w:rPr>
                <w:rFonts w:eastAsia="Times New Roman"/>
                <w:iCs/>
                <w:sz w:val="20"/>
                <w:szCs w:val="20"/>
                <w:lang w:eastAsia="ru-RU"/>
              </w:rPr>
            </w:pPr>
            <w:r w:rsidRPr="00413A30">
              <w:rPr>
                <w:rFonts w:eastAsia="Times New Roman"/>
                <w:iCs/>
                <w:sz w:val="20"/>
                <w:szCs w:val="20"/>
                <w:lang w:eastAsia="ru-RU"/>
              </w:rPr>
              <w:t>Измеритель параметров воды</w:t>
            </w:r>
          </w:p>
        </w:tc>
      </w:tr>
      <w:tr w:rsidR="005F7A23" w:rsidRPr="00413A30" w14:paraId="4AD687D3" w14:textId="77777777" w:rsidTr="008A2214">
        <w:tc>
          <w:tcPr>
            <w:tcW w:w="2576" w:type="pct"/>
          </w:tcPr>
          <w:p w14:paraId="642EA14D" w14:textId="77777777" w:rsidR="00C922B6" w:rsidRPr="00413A30" w:rsidRDefault="00C922B6" w:rsidP="005C6EC5">
            <w:pPr>
              <w:widowControl w:val="0"/>
              <w:autoSpaceDE w:val="0"/>
              <w:autoSpaceDN w:val="0"/>
              <w:adjustRightInd w:val="0"/>
              <w:ind w:firstLine="17"/>
              <w:jc w:val="both"/>
              <w:rPr>
                <w:rFonts w:eastAsia="Times New Roman"/>
                <w:iCs/>
                <w:sz w:val="20"/>
                <w:szCs w:val="20"/>
                <w:lang w:eastAsia="ru-RU"/>
              </w:rPr>
            </w:pPr>
            <w:r w:rsidRPr="00413A30">
              <w:rPr>
                <w:rFonts w:eastAsia="Times New Roman"/>
                <w:iCs/>
                <w:sz w:val="20"/>
                <w:szCs w:val="20"/>
                <w:lang w:eastAsia="ru-RU"/>
              </w:rPr>
              <w:t>Содержание фенола (мг/л)</w:t>
            </w:r>
          </w:p>
        </w:tc>
        <w:tc>
          <w:tcPr>
            <w:tcW w:w="2424" w:type="pct"/>
          </w:tcPr>
          <w:p w14:paraId="6BEEFFC1" w14:textId="77777777" w:rsidR="00C922B6" w:rsidRPr="00413A30" w:rsidRDefault="00C922B6" w:rsidP="005C6EC5">
            <w:pPr>
              <w:widowControl w:val="0"/>
              <w:autoSpaceDE w:val="0"/>
              <w:autoSpaceDN w:val="0"/>
              <w:adjustRightInd w:val="0"/>
              <w:jc w:val="both"/>
              <w:rPr>
                <w:rFonts w:eastAsia="Times New Roman"/>
                <w:iCs/>
                <w:sz w:val="20"/>
                <w:szCs w:val="20"/>
                <w:lang w:eastAsia="ru-RU"/>
              </w:rPr>
            </w:pPr>
            <w:r w:rsidRPr="00413A30">
              <w:rPr>
                <w:rFonts w:eastAsia="Times New Roman"/>
                <w:iCs/>
                <w:sz w:val="20"/>
                <w:szCs w:val="20"/>
                <w:lang w:eastAsia="ru-RU"/>
              </w:rPr>
              <w:t>Консервация, лабораторный анализ</w:t>
            </w:r>
          </w:p>
        </w:tc>
      </w:tr>
      <w:tr w:rsidR="005F7A23" w:rsidRPr="00413A30" w14:paraId="7C8F65CB" w14:textId="77777777" w:rsidTr="008A2214">
        <w:tc>
          <w:tcPr>
            <w:tcW w:w="2576" w:type="pct"/>
          </w:tcPr>
          <w:p w14:paraId="2325751B" w14:textId="77777777" w:rsidR="00C922B6" w:rsidRPr="00413A30" w:rsidRDefault="00C922B6" w:rsidP="005C6EC5">
            <w:pPr>
              <w:widowControl w:val="0"/>
              <w:autoSpaceDE w:val="0"/>
              <w:autoSpaceDN w:val="0"/>
              <w:adjustRightInd w:val="0"/>
              <w:ind w:firstLine="17"/>
              <w:jc w:val="both"/>
              <w:rPr>
                <w:rFonts w:eastAsia="Times New Roman"/>
                <w:iCs/>
                <w:sz w:val="20"/>
                <w:szCs w:val="20"/>
                <w:lang w:eastAsia="ru-RU"/>
              </w:rPr>
            </w:pPr>
            <w:r w:rsidRPr="00413A30">
              <w:rPr>
                <w:rFonts w:eastAsia="Times New Roman"/>
                <w:iCs/>
                <w:sz w:val="20"/>
                <w:szCs w:val="20"/>
                <w:lang w:eastAsia="ru-RU"/>
              </w:rPr>
              <w:t>БПК, ХПК (мгО</w:t>
            </w:r>
            <w:r w:rsidRPr="00413A30">
              <w:rPr>
                <w:rFonts w:eastAsia="Times New Roman"/>
                <w:iCs/>
                <w:sz w:val="20"/>
                <w:szCs w:val="20"/>
                <w:vertAlign w:val="subscript"/>
                <w:lang w:eastAsia="ru-RU"/>
              </w:rPr>
              <w:t>2</w:t>
            </w:r>
            <w:r w:rsidRPr="00413A30">
              <w:rPr>
                <w:rFonts w:eastAsia="Times New Roman"/>
                <w:iCs/>
                <w:sz w:val="20"/>
                <w:szCs w:val="20"/>
                <w:lang w:eastAsia="ru-RU"/>
              </w:rPr>
              <w:t>/л)</w:t>
            </w:r>
          </w:p>
        </w:tc>
        <w:tc>
          <w:tcPr>
            <w:tcW w:w="2424" w:type="pct"/>
          </w:tcPr>
          <w:p w14:paraId="6F0A6346" w14:textId="77777777" w:rsidR="00C922B6" w:rsidRPr="00413A30" w:rsidRDefault="00C922B6" w:rsidP="005C6EC5">
            <w:pPr>
              <w:widowControl w:val="0"/>
              <w:autoSpaceDE w:val="0"/>
              <w:autoSpaceDN w:val="0"/>
              <w:adjustRightInd w:val="0"/>
              <w:jc w:val="both"/>
              <w:rPr>
                <w:rFonts w:eastAsia="Times New Roman"/>
                <w:iCs/>
                <w:sz w:val="20"/>
                <w:szCs w:val="20"/>
                <w:lang w:eastAsia="ru-RU"/>
              </w:rPr>
            </w:pPr>
            <w:r w:rsidRPr="00413A30">
              <w:rPr>
                <w:rFonts w:eastAsia="Times New Roman"/>
                <w:iCs/>
                <w:sz w:val="20"/>
                <w:szCs w:val="20"/>
                <w:lang w:eastAsia="ru-RU"/>
              </w:rPr>
              <w:t>Консервация, лабораторный анализ</w:t>
            </w:r>
          </w:p>
        </w:tc>
      </w:tr>
      <w:tr w:rsidR="005F7A23" w:rsidRPr="00413A30" w14:paraId="72E25460" w14:textId="77777777" w:rsidTr="008A2214">
        <w:trPr>
          <w:trHeight w:val="155"/>
        </w:trPr>
        <w:tc>
          <w:tcPr>
            <w:tcW w:w="2576" w:type="pct"/>
          </w:tcPr>
          <w:p w14:paraId="24411635" w14:textId="77777777" w:rsidR="00C922B6" w:rsidRPr="00413A30" w:rsidRDefault="00C922B6" w:rsidP="005C6EC5">
            <w:pPr>
              <w:widowControl w:val="0"/>
              <w:autoSpaceDE w:val="0"/>
              <w:autoSpaceDN w:val="0"/>
              <w:adjustRightInd w:val="0"/>
              <w:ind w:left="19" w:firstLine="17"/>
              <w:jc w:val="both"/>
              <w:rPr>
                <w:rFonts w:eastAsia="Times New Roman"/>
                <w:iCs/>
                <w:sz w:val="20"/>
                <w:szCs w:val="20"/>
                <w:lang w:eastAsia="ru-RU"/>
              </w:rPr>
            </w:pPr>
            <w:r w:rsidRPr="00413A30">
              <w:rPr>
                <w:rFonts w:eastAsia="Times New Roman"/>
                <w:iCs/>
                <w:sz w:val="20"/>
                <w:szCs w:val="20"/>
                <w:lang w:eastAsia="ru-RU"/>
              </w:rPr>
              <w:t xml:space="preserve">Содержание  тяжелых металлов </w:t>
            </w:r>
            <w:r w:rsidRPr="00413A30">
              <w:rPr>
                <w:rFonts w:eastAsia="Times New Roman"/>
                <w:sz w:val="20"/>
                <w:szCs w:val="20"/>
                <w:lang w:val="en-US" w:eastAsia="ru-RU"/>
              </w:rPr>
              <w:t>Cu</w:t>
            </w:r>
            <w:r w:rsidRPr="00413A30">
              <w:rPr>
                <w:rFonts w:eastAsia="Times New Roman"/>
                <w:sz w:val="20"/>
                <w:szCs w:val="20"/>
                <w:lang w:eastAsia="ru-RU"/>
              </w:rPr>
              <w:t>,</w:t>
            </w:r>
            <w:r w:rsidRPr="00413A30">
              <w:rPr>
                <w:rFonts w:eastAsia="Times New Roman"/>
                <w:sz w:val="20"/>
                <w:szCs w:val="20"/>
                <w:lang w:val="en-US" w:eastAsia="ru-RU"/>
              </w:rPr>
              <w:t>Cd</w:t>
            </w:r>
            <w:r w:rsidRPr="00413A30">
              <w:rPr>
                <w:rFonts w:eastAsia="Times New Roman"/>
                <w:sz w:val="20"/>
                <w:szCs w:val="20"/>
                <w:lang w:eastAsia="ru-RU"/>
              </w:rPr>
              <w:t xml:space="preserve">, </w:t>
            </w:r>
            <w:r w:rsidRPr="00413A30">
              <w:rPr>
                <w:rFonts w:eastAsia="Times New Roman"/>
                <w:sz w:val="20"/>
                <w:szCs w:val="20"/>
                <w:lang w:val="en-US" w:eastAsia="ru-RU"/>
              </w:rPr>
              <w:t>Pb</w:t>
            </w:r>
            <w:r w:rsidRPr="00413A30">
              <w:rPr>
                <w:rFonts w:eastAsia="Times New Roman"/>
                <w:sz w:val="20"/>
                <w:szCs w:val="20"/>
                <w:lang w:eastAsia="ru-RU"/>
              </w:rPr>
              <w:t xml:space="preserve">, </w:t>
            </w:r>
            <w:r w:rsidRPr="00413A30">
              <w:rPr>
                <w:rFonts w:eastAsia="Times New Roman"/>
                <w:sz w:val="20"/>
                <w:szCs w:val="20"/>
                <w:lang w:val="en-US" w:eastAsia="ru-RU"/>
              </w:rPr>
              <w:t>Zn</w:t>
            </w:r>
            <w:r w:rsidRPr="00413A30">
              <w:rPr>
                <w:rFonts w:eastAsia="Times New Roman"/>
                <w:sz w:val="20"/>
                <w:szCs w:val="20"/>
                <w:lang w:eastAsia="ru-RU"/>
              </w:rPr>
              <w:t>), (мг/л)</w:t>
            </w:r>
          </w:p>
        </w:tc>
        <w:tc>
          <w:tcPr>
            <w:tcW w:w="2424" w:type="pct"/>
          </w:tcPr>
          <w:p w14:paraId="6FFDB3A9" w14:textId="77777777" w:rsidR="00C922B6" w:rsidRPr="00413A30" w:rsidRDefault="00C922B6" w:rsidP="005C6EC5">
            <w:pPr>
              <w:widowControl w:val="0"/>
              <w:autoSpaceDE w:val="0"/>
              <w:autoSpaceDN w:val="0"/>
              <w:adjustRightInd w:val="0"/>
              <w:jc w:val="both"/>
              <w:rPr>
                <w:rFonts w:eastAsia="Times New Roman"/>
                <w:iCs/>
                <w:sz w:val="20"/>
                <w:szCs w:val="20"/>
                <w:lang w:eastAsia="ru-RU"/>
              </w:rPr>
            </w:pPr>
            <w:r w:rsidRPr="00413A30">
              <w:rPr>
                <w:rFonts w:eastAsia="Times New Roman"/>
                <w:iCs/>
                <w:sz w:val="20"/>
                <w:szCs w:val="20"/>
                <w:lang w:eastAsia="ru-RU"/>
              </w:rPr>
              <w:t>Консервация, лабораторный анализ</w:t>
            </w:r>
          </w:p>
        </w:tc>
      </w:tr>
      <w:tr w:rsidR="005F7A23" w:rsidRPr="00413A30" w14:paraId="31C067B5" w14:textId="77777777" w:rsidTr="008A2214">
        <w:trPr>
          <w:trHeight w:val="155"/>
        </w:trPr>
        <w:tc>
          <w:tcPr>
            <w:tcW w:w="2576" w:type="pct"/>
          </w:tcPr>
          <w:p w14:paraId="6FCBDBFC" w14:textId="77777777" w:rsidR="00C922B6" w:rsidRPr="00413A30" w:rsidRDefault="00C922B6" w:rsidP="005C6EC5">
            <w:pPr>
              <w:widowControl w:val="0"/>
              <w:autoSpaceDE w:val="0"/>
              <w:autoSpaceDN w:val="0"/>
              <w:adjustRightInd w:val="0"/>
              <w:ind w:left="19" w:firstLine="17"/>
              <w:jc w:val="both"/>
              <w:rPr>
                <w:rFonts w:eastAsia="Times New Roman"/>
                <w:iCs/>
                <w:sz w:val="20"/>
                <w:szCs w:val="20"/>
                <w:lang w:eastAsia="ru-RU"/>
              </w:rPr>
            </w:pPr>
            <w:r w:rsidRPr="00413A30">
              <w:rPr>
                <w:rFonts w:eastAsia="Times New Roman"/>
                <w:iCs/>
                <w:sz w:val="20"/>
                <w:szCs w:val="20"/>
                <w:lang w:eastAsia="ru-RU"/>
              </w:rPr>
              <w:t>Содержание нефтепродуктов</w:t>
            </w:r>
          </w:p>
        </w:tc>
        <w:tc>
          <w:tcPr>
            <w:tcW w:w="2424" w:type="pct"/>
          </w:tcPr>
          <w:p w14:paraId="7AC34F26" w14:textId="77777777" w:rsidR="00C922B6" w:rsidRPr="00413A30" w:rsidRDefault="00C922B6" w:rsidP="005C6EC5">
            <w:pPr>
              <w:widowControl w:val="0"/>
              <w:autoSpaceDE w:val="0"/>
              <w:autoSpaceDN w:val="0"/>
              <w:adjustRightInd w:val="0"/>
              <w:jc w:val="both"/>
              <w:rPr>
                <w:rFonts w:eastAsia="Times New Roman"/>
                <w:iCs/>
                <w:sz w:val="20"/>
                <w:szCs w:val="20"/>
                <w:lang w:eastAsia="ru-RU"/>
              </w:rPr>
            </w:pPr>
            <w:r w:rsidRPr="00413A30">
              <w:rPr>
                <w:rFonts w:eastAsia="Times New Roman"/>
                <w:iCs/>
                <w:sz w:val="20"/>
                <w:szCs w:val="20"/>
                <w:lang w:eastAsia="ru-RU"/>
              </w:rPr>
              <w:t>Консервация, лабораторный анализ</w:t>
            </w:r>
          </w:p>
        </w:tc>
      </w:tr>
      <w:tr w:rsidR="005F7A23" w:rsidRPr="00413A30" w14:paraId="58DE1961" w14:textId="77777777" w:rsidTr="008A2214">
        <w:tc>
          <w:tcPr>
            <w:tcW w:w="5000" w:type="pct"/>
            <w:gridSpan w:val="2"/>
          </w:tcPr>
          <w:p w14:paraId="3D574AD1" w14:textId="77777777" w:rsidR="00C922B6" w:rsidRPr="00413A30" w:rsidRDefault="00C922B6" w:rsidP="005C6EC5">
            <w:pPr>
              <w:widowControl w:val="0"/>
              <w:autoSpaceDE w:val="0"/>
              <w:autoSpaceDN w:val="0"/>
              <w:adjustRightInd w:val="0"/>
              <w:ind w:firstLine="17"/>
              <w:jc w:val="both"/>
              <w:rPr>
                <w:rFonts w:eastAsia="Times New Roman"/>
                <w:b/>
                <w:iCs/>
                <w:sz w:val="20"/>
                <w:szCs w:val="20"/>
                <w:lang w:eastAsia="ru-RU"/>
              </w:rPr>
            </w:pPr>
            <w:r w:rsidRPr="00413A30">
              <w:rPr>
                <w:rFonts w:eastAsia="Times New Roman"/>
                <w:b/>
                <w:iCs/>
                <w:sz w:val="20"/>
                <w:szCs w:val="20"/>
                <w:lang w:eastAsia="ru-RU"/>
              </w:rPr>
              <w:t>Почвенный покров и почвы</w:t>
            </w:r>
          </w:p>
        </w:tc>
      </w:tr>
      <w:tr w:rsidR="005F7A23" w:rsidRPr="00413A30" w14:paraId="0309CDE9" w14:textId="77777777" w:rsidTr="008A2214">
        <w:tc>
          <w:tcPr>
            <w:tcW w:w="2576" w:type="pct"/>
          </w:tcPr>
          <w:p w14:paraId="5B8075D4" w14:textId="77777777" w:rsidR="00C922B6" w:rsidRPr="00413A30" w:rsidRDefault="00C922B6" w:rsidP="005C6EC5">
            <w:pPr>
              <w:widowControl w:val="0"/>
              <w:autoSpaceDE w:val="0"/>
              <w:autoSpaceDN w:val="0"/>
              <w:adjustRightInd w:val="0"/>
              <w:ind w:firstLine="17"/>
              <w:jc w:val="both"/>
              <w:rPr>
                <w:rFonts w:eastAsia="Times New Roman"/>
                <w:iCs/>
                <w:sz w:val="20"/>
                <w:szCs w:val="20"/>
                <w:lang w:eastAsia="ru-RU"/>
              </w:rPr>
            </w:pPr>
            <w:r w:rsidRPr="00413A30">
              <w:rPr>
                <w:rFonts w:eastAsia="Times New Roman"/>
                <w:iCs/>
                <w:sz w:val="20"/>
                <w:szCs w:val="20"/>
                <w:lang w:eastAsia="ru-RU"/>
              </w:rPr>
              <w:t>Отбор почвенных проб</w:t>
            </w:r>
          </w:p>
        </w:tc>
        <w:tc>
          <w:tcPr>
            <w:tcW w:w="2424" w:type="pct"/>
          </w:tcPr>
          <w:p w14:paraId="6A352CD1" w14:textId="77777777" w:rsidR="00C922B6" w:rsidRPr="00413A30" w:rsidRDefault="00C922B6" w:rsidP="005C6EC5">
            <w:pPr>
              <w:widowControl w:val="0"/>
              <w:autoSpaceDE w:val="0"/>
              <w:autoSpaceDN w:val="0"/>
              <w:adjustRightInd w:val="0"/>
              <w:rPr>
                <w:rFonts w:eastAsia="Times New Roman"/>
                <w:sz w:val="20"/>
                <w:szCs w:val="20"/>
                <w:lang w:eastAsia="ru-RU"/>
              </w:rPr>
            </w:pPr>
            <w:r w:rsidRPr="00413A30">
              <w:rPr>
                <w:rFonts w:eastAsia="Times New Roman"/>
                <w:sz w:val="20"/>
                <w:szCs w:val="20"/>
                <w:lang w:eastAsia="ru-RU"/>
              </w:rPr>
              <w:t>ГОСТ 17.4.4.02-84</w:t>
            </w:r>
          </w:p>
          <w:p w14:paraId="15052FDC" w14:textId="77777777" w:rsidR="00C922B6" w:rsidRPr="00413A30" w:rsidRDefault="00C922B6" w:rsidP="005C6EC5">
            <w:pPr>
              <w:widowControl w:val="0"/>
              <w:autoSpaceDE w:val="0"/>
              <w:autoSpaceDN w:val="0"/>
              <w:adjustRightInd w:val="0"/>
              <w:rPr>
                <w:rFonts w:eastAsia="Times New Roman"/>
                <w:iCs/>
                <w:sz w:val="20"/>
                <w:szCs w:val="20"/>
                <w:lang w:eastAsia="ru-RU"/>
              </w:rPr>
            </w:pPr>
            <w:r w:rsidRPr="00413A30">
              <w:rPr>
                <w:rFonts w:eastAsia="Times New Roman"/>
                <w:sz w:val="20"/>
                <w:szCs w:val="20"/>
                <w:lang w:eastAsia="ru-RU"/>
              </w:rPr>
              <w:t>Методы отбора и подготовки проб для химического, бактериологического, гельминтологического анализа.</w:t>
            </w:r>
          </w:p>
        </w:tc>
      </w:tr>
    </w:tbl>
    <w:p w14:paraId="2A2D25F5" w14:textId="59179C1B" w:rsidR="00C922B6" w:rsidRPr="00413A30" w:rsidRDefault="00C922B6" w:rsidP="00CF3027">
      <w:pPr>
        <w:pStyle w:val="22"/>
        <w:numPr>
          <w:ilvl w:val="1"/>
          <w:numId w:val="54"/>
        </w:numPr>
        <w:tabs>
          <w:tab w:val="left" w:pos="1276"/>
        </w:tabs>
        <w:spacing w:before="0" w:after="0"/>
        <w:ind w:hanging="1001"/>
        <w:rPr>
          <w:rFonts w:ascii="Times New Roman" w:hAnsi="Times New Roman"/>
          <w:i w:val="0"/>
          <w:iCs w:val="0"/>
          <w:sz w:val="24"/>
          <w:lang w:eastAsia="ru-RU"/>
        </w:rPr>
      </w:pPr>
      <w:bookmarkStart w:id="516" w:name="_Toc214549032"/>
      <w:r w:rsidRPr="00413A30">
        <w:rPr>
          <w:rFonts w:ascii="Times New Roman" w:hAnsi="Times New Roman"/>
          <w:i w:val="0"/>
          <w:iCs w:val="0"/>
          <w:sz w:val="24"/>
          <w:lang w:eastAsia="ru-RU"/>
        </w:rPr>
        <w:t>Контроль в области охраны окружающей среды</w:t>
      </w:r>
      <w:bookmarkEnd w:id="516"/>
    </w:p>
    <w:p w14:paraId="2115F855" w14:textId="77777777" w:rsidR="00C922B6" w:rsidRPr="00413A30" w:rsidRDefault="00C922B6" w:rsidP="005C6EC5">
      <w:pPr>
        <w:widowControl w:val="0"/>
        <w:autoSpaceDE w:val="0"/>
        <w:autoSpaceDN w:val="0"/>
        <w:adjustRightInd w:val="0"/>
        <w:ind w:right="19" w:firstLine="691"/>
        <w:jc w:val="both"/>
        <w:rPr>
          <w:rFonts w:eastAsia="Times New Roman"/>
          <w:lang w:eastAsia="ru-RU"/>
        </w:rPr>
      </w:pPr>
      <w:r w:rsidRPr="00413A30">
        <w:rPr>
          <w:rFonts w:eastAsia="Times New Roman"/>
          <w:lang w:eastAsia="ru-RU"/>
        </w:rPr>
        <w:t xml:space="preserve">Контроль в области охраны окружающей среды должен осуществляться согласно действующим нормативным и директивным документам Республики Казахстан. </w:t>
      </w:r>
    </w:p>
    <w:p w14:paraId="62E49491" w14:textId="77777777" w:rsidR="00C922B6" w:rsidRPr="00413A30" w:rsidRDefault="00C922B6" w:rsidP="005C6EC5">
      <w:pPr>
        <w:widowControl w:val="0"/>
        <w:autoSpaceDE w:val="0"/>
        <w:autoSpaceDN w:val="0"/>
        <w:adjustRightInd w:val="0"/>
        <w:ind w:right="10" w:firstLine="701"/>
        <w:jc w:val="both"/>
        <w:rPr>
          <w:rFonts w:eastAsia="Times New Roman"/>
          <w:lang w:eastAsia="ru-RU"/>
        </w:rPr>
      </w:pPr>
      <w:r w:rsidRPr="00413A30">
        <w:rPr>
          <w:rFonts w:eastAsia="Times New Roman"/>
          <w:lang w:eastAsia="ru-RU"/>
        </w:rPr>
        <w:t>Ответственность за организацию контроля и своевременную отчетность возлагается на администрацию предприятия - производителя работ.</w:t>
      </w:r>
    </w:p>
    <w:p w14:paraId="762467A6" w14:textId="77777777" w:rsidR="00C922B6" w:rsidRPr="00413A30" w:rsidRDefault="00C922B6" w:rsidP="005C6EC5">
      <w:pPr>
        <w:widowControl w:val="0"/>
        <w:autoSpaceDE w:val="0"/>
        <w:autoSpaceDN w:val="0"/>
        <w:adjustRightInd w:val="0"/>
        <w:ind w:firstLine="701"/>
        <w:jc w:val="both"/>
        <w:rPr>
          <w:rFonts w:eastAsia="Times New Roman"/>
          <w:lang w:eastAsia="ru-RU"/>
        </w:rPr>
      </w:pPr>
      <w:r w:rsidRPr="00413A30">
        <w:rPr>
          <w:rFonts w:eastAsia="Times New Roman"/>
          <w:lang w:eastAsia="ru-RU"/>
        </w:rPr>
        <w:t>При проведении государственного контроля проверяется выполнение планов и мероприятий по охране и оздоровлению окружающей среды, воспроизводству и использованию природных ресурсов, соблюдению требований законодательства Казахстан «Об охране окружающей среды», нормативов ее качества и экологических требований.</w:t>
      </w:r>
    </w:p>
    <w:p w14:paraId="6DA93780" w14:textId="77777777" w:rsidR="00683611" w:rsidRPr="00413A30" w:rsidRDefault="00C922B6" w:rsidP="005C6EC5">
      <w:pPr>
        <w:widowControl w:val="0"/>
        <w:autoSpaceDE w:val="0"/>
        <w:autoSpaceDN w:val="0"/>
        <w:adjustRightInd w:val="0"/>
        <w:ind w:firstLine="701"/>
        <w:jc w:val="both"/>
        <w:rPr>
          <w:rFonts w:eastAsia="Times New Roman"/>
          <w:lang w:eastAsia="ru-RU"/>
        </w:rPr>
      </w:pPr>
      <w:r w:rsidRPr="00413A30">
        <w:rPr>
          <w:rFonts w:eastAsia="Times New Roman"/>
          <w:lang w:eastAsia="ru-RU"/>
        </w:rPr>
        <w:t>Государственный контроль осуществляется уполномоченными государственными органами в пределах их компетенции и местными исполнительными органами. Период контроля на блоке составляет один раз в год.</w:t>
      </w:r>
    </w:p>
    <w:p w14:paraId="0FC30E6F" w14:textId="77777777" w:rsidR="008A2214" w:rsidRPr="00413A30" w:rsidRDefault="008A2214" w:rsidP="00315345">
      <w:pPr>
        <w:keepNext/>
        <w:keepLines/>
        <w:jc w:val="both"/>
        <w:outlineLvl w:val="0"/>
        <w:rPr>
          <w:rFonts w:eastAsiaTheme="majorEastAsia"/>
          <w:b/>
          <w:szCs w:val="32"/>
          <w:highlight w:val="yellow"/>
          <w:lang w:eastAsia="en-US"/>
        </w:rPr>
        <w:sectPr w:rsidR="008A2214" w:rsidRPr="00413A30" w:rsidSect="00385BAF">
          <w:headerReference w:type="default" r:id="rId41"/>
          <w:pgSz w:w="11906" w:h="16838"/>
          <w:pgMar w:top="993" w:right="850" w:bottom="1134" w:left="1701" w:header="708" w:footer="708" w:gutter="0"/>
          <w:cols w:space="708"/>
          <w:docGrid w:linePitch="360"/>
        </w:sectPr>
      </w:pPr>
    </w:p>
    <w:p w14:paraId="36567D76" w14:textId="77777777" w:rsidR="008A2214" w:rsidRPr="00413A30" w:rsidRDefault="008A2214" w:rsidP="005C6EC5">
      <w:pPr>
        <w:rPr>
          <w:caps/>
          <w:color w:val="FF0000"/>
        </w:rPr>
      </w:pPr>
    </w:p>
    <w:p w14:paraId="2F17EA84" w14:textId="18A34A9A" w:rsidR="00040704" w:rsidRPr="00413A30" w:rsidRDefault="004871D0" w:rsidP="005C6EC5">
      <w:pPr>
        <w:pStyle w:val="10"/>
        <w:numPr>
          <w:ilvl w:val="0"/>
          <w:numId w:val="0"/>
        </w:numPr>
        <w:spacing w:before="0" w:after="0"/>
        <w:ind w:left="360"/>
        <w:jc w:val="center"/>
        <w:rPr>
          <w:rFonts w:ascii="Times New Roman" w:hAnsi="Times New Roman"/>
          <w:caps/>
          <w:sz w:val="24"/>
          <w:szCs w:val="24"/>
        </w:rPr>
      </w:pPr>
      <w:bookmarkStart w:id="517" w:name="_Toc214549033"/>
      <w:r w:rsidRPr="00413A30">
        <w:rPr>
          <w:rFonts w:ascii="Times New Roman" w:hAnsi="Times New Roman"/>
          <w:caps/>
          <w:sz w:val="24"/>
          <w:szCs w:val="24"/>
          <w:lang w:val="ru-RU"/>
        </w:rPr>
        <w:t>8.</w:t>
      </w:r>
      <w:bookmarkStart w:id="518" w:name="_Hlk212042645"/>
      <w:bookmarkStart w:id="519" w:name="_Hlk236234909"/>
      <w:r w:rsidR="00040704" w:rsidRPr="00413A30">
        <w:rPr>
          <w:rFonts w:ascii="Times New Roman" w:hAnsi="Times New Roman"/>
          <w:caps/>
          <w:sz w:val="24"/>
          <w:szCs w:val="24"/>
        </w:rPr>
        <w:t>Нетехнич</w:t>
      </w:r>
      <w:r w:rsidR="00E92F58" w:rsidRPr="00413A30">
        <w:rPr>
          <w:rFonts w:ascii="Times New Roman" w:hAnsi="Times New Roman"/>
          <w:caps/>
          <w:sz w:val="24"/>
          <w:szCs w:val="24"/>
          <w:lang w:val="ru-RU"/>
        </w:rPr>
        <w:t>еское</w:t>
      </w:r>
      <w:r w:rsidR="00040704" w:rsidRPr="00413A30">
        <w:rPr>
          <w:rFonts w:ascii="Times New Roman" w:hAnsi="Times New Roman"/>
          <w:caps/>
          <w:sz w:val="24"/>
          <w:szCs w:val="24"/>
        </w:rPr>
        <w:t xml:space="preserve"> резюме</w:t>
      </w:r>
      <w:bookmarkEnd w:id="517"/>
      <w:bookmarkEnd w:id="518"/>
    </w:p>
    <w:p w14:paraId="438C8AD7" w14:textId="77777777" w:rsidR="00455265" w:rsidRPr="00413A30" w:rsidRDefault="00455265" w:rsidP="005C6EC5">
      <w:pPr>
        <w:rPr>
          <w:lang w:val="x-none" w:eastAsia="ru-RU"/>
        </w:rPr>
      </w:pPr>
    </w:p>
    <w:p w14:paraId="4C0CAA09" w14:textId="49A445CA" w:rsidR="00F11414" w:rsidRPr="009F1355" w:rsidRDefault="00455265" w:rsidP="00F11414">
      <w:pPr>
        <w:tabs>
          <w:tab w:val="num" w:pos="0"/>
        </w:tabs>
        <w:ind w:firstLine="709"/>
        <w:jc w:val="both"/>
      </w:pPr>
      <w:bookmarkStart w:id="520" w:name="_Hlk212042633"/>
      <w:r w:rsidRPr="009F1355">
        <w:t xml:space="preserve">Основанием для составления отчета о возможных воздействиях является Договор, заключенный между </w:t>
      </w:r>
      <w:r w:rsidR="00606332" w:rsidRPr="009F1355">
        <w:t>ТО</w:t>
      </w:r>
      <w:r w:rsidRPr="009F1355">
        <w:t xml:space="preserve">О </w:t>
      </w:r>
      <w:r w:rsidRPr="009F1355">
        <w:rPr>
          <w:lang w:val="kk-KZ"/>
        </w:rPr>
        <w:t>«</w:t>
      </w:r>
      <w:r w:rsidR="00606332" w:rsidRPr="009F1355">
        <w:rPr>
          <w:lang w:val="kk-KZ"/>
        </w:rPr>
        <w:t>Казахтуркмунай</w:t>
      </w:r>
      <w:r w:rsidRPr="009F1355">
        <w:rPr>
          <w:lang w:val="kk-KZ"/>
        </w:rPr>
        <w:t>»</w:t>
      </w:r>
      <w:r w:rsidRPr="009F1355">
        <w:t xml:space="preserve"> и Атырауским Филиалом «КМГ Инжиниринг»</w:t>
      </w:r>
      <w:r w:rsidR="008216E8" w:rsidRPr="009F1355">
        <w:rPr>
          <w:lang w:val="kk-KZ"/>
        </w:rPr>
        <w:t xml:space="preserve"> </w:t>
      </w:r>
      <w:r w:rsidRPr="009F1355">
        <w:t xml:space="preserve">- Государственная лицензия на выполнение работ и оказание услуг в области </w:t>
      </w:r>
      <w:bookmarkStart w:id="521" w:name="_Hlk199321156"/>
      <w:r w:rsidR="00F11414" w:rsidRPr="009F1355">
        <w:rPr>
          <w:color w:val="000000" w:themeColor="text1"/>
        </w:rPr>
        <w:t xml:space="preserve">ООС </w:t>
      </w:r>
      <w:r w:rsidR="009B31CD">
        <w:rPr>
          <w:color w:val="000000" w:themeColor="text1"/>
        </w:rPr>
        <w:t>(</w:t>
      </w:r>
      <w:r w:rsidR="009B31CD" w:rsidRPr="006D1A64">
        <w:t>№03042Р от 07 апреля 2026 г</w:t>
      </w:r>
      <w:r w:rsidR="00F11414" w:rsidRPr="009F1355">
        <w:rPr>
          <w:color w:val="000000" w:themeColor="text1"/>
        </w:rPr>
        <w:t>).</w:t>
      </w:r>
      <w:bookmarkEnd w:id="521"/>
    </w:p>
    <w:p w14:paraId="6E0B48AB" w14:textId="77777777" w:rsidR="00455265" w:rsidRPr="009F1355" w:rsidRDefault="00455265" w:rsidP="005C6EC5">
      <w:pPr>
        <w:ind w:firstLine="709"/>
        <w:jc w:val="both"/>
        <w:rPr>
          <w:rFonts w:eastAsia="Calibri"/>
          <w:lang w:val="kk-KZ" w:eastAsia="ru-RU"/>
        </w:rPr>
      </w:pPr>
      <w:r w:rsidRPr="009F1355">
        <w:rPr>
          <w:rFonts w:eastAsia="Calibri"/>
          <w:lang w:val="kk-KZ" w:eastAsia="ru-RU"/>
        </w:rPr>
        <w:t>Отчет о возможных воздействиях разработана в соответствии с Экологическим кодексом Республики Казахстан и иными нормативными правовыми актами Республики Казахстан.</w:t>
      </w:r>
    </w:p>
    <w:p w14:paraId="23B4A58F" w14:textId="77777777" w:rsidR="00455265" w:rsidRPr="009F1355" w:rsidRDefault="00455265" w:rsidP="005C6EC5">
      <w:pPr>
        <w:ind w:firstLine="709"/>
        <w:jc w:val="both"/>
        <w:rPr>
          <w:rFonts w:eastAsia="Calibri"/>
          <w:lang w:val="kk-KZ" w:eastAsia="ru-RU"/>
        </w:rPr>
      </w:pPr>
      <w:r w:rsidRPr="009F1355">
        <w:rPr>
          <w:rFonts w:eastAsia="Calibri"/>
          <w:lang w:val="kk-KZ" w:eastAsia="ru-RU"/>
        </w:rPr>
        <w:t xml:space="preserve">Целью проведения данной работы является определение экологических и иных последствий вариантов принимаемых управленческих и хозяйственных решений, разработки рекомендаций по оздоровлению окружающей среды, предотвращению уничтожения, деградации, повреждения и истощения естественных экологических систем и природных ресурсов. </w:t>
      </w:r>
    </w:p>
    <w:p w14:paraId="23D8F5ED" w14:textId="77777777" w:rsidR="009F1355" w:rsidRPr="00413A30" w:rsidRDefault="009F1355" w:rsidP="009F1355">
      <w:pPr>
        <w:ind w:firstLine="709"/>
        <w:jc w:val="both"/>
      </w:pPr>
      <w:r w:rsidRPr="00413A30">
        <w:t>Месторождение Лактыбай находится в Байганинском районе Актюбинской области Республики Казахстан (рис. 1.1)</w:t>
      </w:r>
    </w:p>
    <w:p w14:paraId="555F4769" w14:textId="77777777" w:rsidR="009F1355" w:rsidRPr="00413A30" w:rsidRDefault="009F1355" w:rsidP="009F1355">
      <w:pPr>
        <w:ind w:firstLine="709"/>
        <w:jc w:val="both"/>
      </w:pPr>
      <w:r w:rsidRPr="00413A30">
        <w:t>В орографическом отношении площадь работ располагается в пределах Предуральского плато к югу от песчаного массива Кокжиде. Рельеф местности представляет собой слабовсхолмленную равнину с редкой сетью балок и оврагов. Альтитуды скважин колеблются от 152,5 до 199 м, увеличиваясь на восток в сторону Мугоджарских гор.</w:t>
      </w:r>
    </w:p>
    <w:p w14:paraId="43435778" w14:textId="77777777" w:rsidR="009F1355" w:rsidRDefault="009F1355" w:rsidP="009F1355">
      <w:pPr>
        <w:ind w:firstLine="709"/>
        <w:jc w:val="both"/>
      </w:pPr>
      <w:r w:rsidRPr="00413A30">
        <w:t>Расстояние до г. Актюбе от месторождения составляет 260км. Ближайшим населенным пунктом является поселок Жаркамыс в 35 км на СЗ. В непосредственной близости находятся разрабатываемые нефтяные и нефтегазоконденсатные месторождения: Каратобе Южное, Жанажол, Кенкияк (надсолевые и подсолевые залежи), Кокжиде и другие. Ближайшая железнодорожная станция Караулкельды находится в 140 км на СЗ. Расстояние до газо-нефтеперекачивающей станции Кенкияк составляет 82 км.</w:t>
      </w:r>
    </w:p>
    <w:p w14:paraId="216224D2" w14:textId="7DF04317" w:rsidR="00B967BC" w:rsidRPr="00B967BC" w:rsidRDefault="00B967BC" w:rsidP="00B967BC">
      <w:pPr>
        <w:ind w:firstLine="708"/>
        <w:jc w:val="both"/>
        <w:rPr>
          <w:rFonts w:eastAsiaTheme="minorHAnsi"/>
          <w:szCs w:val="22"/>
          <w:lang w:val="kk-KZ" w:eastAsia="en-US"/>
        </w:rPr>
      </w:pPr>
      <w:r w:rsidRPr="00B967BC">
        <w:rPr>
          <w:rFonts w:eastAsiaTheme="minorHAnsi"/>
          <w:szCs w:val="22"/>
          <w:lang w:val="kk-KZ" w:eastAsia="en-US"/>
        </w:rPr>
        <w:t xml:space="preserve">Расстояние до близлежащего водного объекта р. Жем – </w:t>
      </w:r>
      <w:r w:rsidRPr="00B967BC">
        <w:rPr>
          <w:rFonts w:eastAsiaTheme="minorHAnsi"/>
          <w:szCs w:val="22"/>
          <w:lang w:eastAsia="en-US"/>
        </w:rPr>
        <w:t>7,4к</w:t>
      </w:r>
      <w:r w:rsidRPr="00B967BC">
        <w:rPr>
          <w:rFonts w:eastAsiaTheme="minorHAnsi"/>
          <w:szCs w:val="22"/>
          <w:lang w:val="kk-KZ" w:eastAsia="en-US"/>
        </w:rPr>
        <w:t>м.</w:t>
      </w:r>
    </w:p>
    <w:p w14:paraId="679F97DF" w14:textId="77777777" w:rsidR="009F1355" w:rsidRPr="00413A30" w:rsidRDefault="009F1355" w:rsidP="009F1355">
      <w:pPr>
        <w:pStyle w:val="aff5"/>
        <w:ind w:left="0" w:firstLine="709"/>
        <w:contextualSpacing w:val="0"/>
        <w:jc w:val="both"/>
      </w:pPr>
      <w:r w:rsidRPr="00413A30">
        <w:t>Месторождение Лактыбай разрабатывается ТОО «Казахтуркмунай», имеющее Контракт – Дополнение №4 к Договору №1 от 31 мая 1994г на разведку, разработку, добычу, переработку и сбыт нефти, в соответсвии с лицензией серии МГ №42 (нефть) между Министерством Энергетики РК и ТОО «Казахтуркмунай». Контракт действителен до 14.10.2041 года (на основании Приказа МЭ РК №260 от 31.03.2015г о продлении срока Договора №1 на разведку, добычу, совмещенную разведку и добычу углеводородного сырья).</w:t>
      </w:r>
    </w:p>
    <w:p w14:paraId="7092277E" w14:textId="77777777" w:rsidR="009F1355" w:rsidRPr="00413A30" w:rsidRDefault="009F1355" w:rsidP="009F1355">
      <w:pPr>
        <w:pStyle w:val="aff5"/>
        <w:ind w:left="0" w:firstLine="709"/>
        <w:contextualSpacing w:val="0"/>
        <w:jc w:val="both"/>
      </w:pPr>
      <w:r w:rsidRPr="00413A30">
        <w:t>Площадь работ располагается на Предуральском плато к югу от песчаного массива Кокжиде в пределах блока XXIV-21-C (частично), площадь горного отвода составляет 77,7 кв.км, глубина его проходит по абсолютной отметке -4610м. Горный отвод выдан Министерством энергетики и минеральных ресурсов в феврале 2003г.</w:t>
      </w:r>
    </w:p>
    <w:p w14:paraId="3201F2AD" w14:textId="77777777" w:rsidR="009F1355" w:rsidRPr="00413A30" w:rsidRDefault="009F1355" w:rsidP="009F1355">
      <w:pPr>
        <w:pStyle w:val="aff5"/>
        <w:ind w:left="0" w:firstLine="709"/>
        <w:contextualSpacing w:val="0"/>
        <w:jc w:val="both"/>
      </w:pPr>
      <w:r w:rsidRPr="00413A30">
        <w:t>Структура Лактыбай была подготовлена к поисково-разведочному бурению в 1984-1986гг по результатам сейсморазведочных работ МОГТ, проведенных Актюбинской геофизической экспедицией.</w:t>
      </w:r>
    </w:p>
    <w:p w14:paraId="0FC7B1E4" w14:textId="77777777" w:rsidR="009F1355" w:rsidRPr="00413A30" w:rsidRDefault="009F1355" w:rsidP="009F1355">
      <w:pPr>
        <w:pStyle w:val="aff5"/>
        <w:ind w:left="0" w:firstLine="709"/>
        <w:contextualSpacing w:val="0"/>
        <w:jc w:val="both"/>
      </w:pPr>
      <w:r w:rsidRPr="00413A30">
        <w:t>Поисково-разведочное бурение началось в 1988г и продолжалось до 1998г согласно проектным документам на бурение и строительство скважин.</w:t>
      </w:r>
    </w:p>
    <w:p w14:paraId="7B001F89" w14:textId="77777777" w:rsidR="009F1355" w:rsidRPr="00413A30" w:rsidRDefault="009F1355" w:rsidP="009F1355">
      <w:pPr>
        <w:pStyle w:val="aff5"/>
        <w:ind w:left="0" w:firstLine="709"/>
        <w:contextualSpacing w:val="0"/>
        <w:jc w:val="both"/>
      </w:pPr>
      <w:r w:rsidRPr="00413A30">
        <w:t>Первооткрывательницей месторождения является скважина №14, в 1989г в разрезе которой из отложений визейского яруса каменноугольного возраста были получены промышленные притоки нефти.</w:t>
      </w:r>
    </w:p>
    <w:p w14:paraId="4EC6D550" w14:textId="77777777" w:rsidR="009F1355" w:rsidRPr="00413A30" w:rsidRDefault="009F1355" w:rsidP="009F1355">
      <w:pPr>
        <w:pStyle w:val="aff5"/>
        <w:ind w:left="0" w:firstLine="709"/>
        <w:contextualSpacing w:val="0"/>
        <w:jc w:val="both"/>
      </w:pPr>
      <w:r w:rsidRPr="00413A30">
        <w:t>В результате проведенных геологоразведочных работ на месторождении Лактыбай выявлен ряд залежей нефти каменноугольного возраста (I, I-А, II, III, IV, V). Продуктивные горизонты приурочены к карбонатным и терригенным отложениям серпуховско-московского и визейского возрастов, коллекторы представлены известняками, доломитами и песчаниками различной степени сцементированности.</w:t>
      </w:r>
    </w:p>
    <w:p w14:paraId="3CF2325B" w14:textId="77777777" w:rsidR="009F1355" w:rsidRPr="00413A30" w:rsidRDefault="009F1355" w:rsidP="009F1355">
      <w:pPr>
        <w:pStyle w:val="aff5"/>
        <w:ind w:left="0" w:firstLine="709"/>
        <w:contextualSpacing w:val="0"/>
        <w:jc w:val="both"/>
      </w:pPr>
      <w:r w:rsidRPr="00413A30">
        <w:lastRenderedPageBreak/>
        <w:t>Месторождение Лактыбай введено в пробную эксплуатацию в 1999г скважинами №№27, 32, 34, 37, которые эксплуатировали залежи I и II продуктивных горизонтов каменноугольной системы.</w:t>
      </w:r>
    </w:p>
    <w:p w14:paraId="3282B429" w14:textId="77777777" w:rsidR="009F1355" w:rsidRPr="00413A30" w:rsidRDefault="009F1355" w:rsidP="009F1355">
      <w:pPr>
        <w:pStyle w:val="aff5"/>
        <w:ind w:left="0" w:firstLine="709"/>
        <w:contextualSpacing w:val="0"/>
        <w:jc w:val="both"/>
      </w:pPr>
      <w:r w:rsidRPr="00413A30">
        <w:t>Запасы месторождения Лактыбай были впервые подсчитаны по результатам пробной эксплуатации в 2002 году ОАО НИПИ «Каспиймунайгаз» и утверждены ГКЗ РК 18.09.2002г (протокол №173-02-У) [18].</w:t>
      </w:r>
    </w:p>
    <w:p w14:paraId="5B466056" w14:textId="77777777" w:rsidR="009F1355" w:rsidRPr="00413A30" w:rsidRDefault="009F1355" w:rsidP="009F1355">
      <w:pPr>
        <w:pStyle w:val="aff5"/>
        <w:ind w:left="0" w:firstLine="709"/>
        <w:contextualSpacing w:val="0"/>
        <w:jc w:val="both"/>
      </w:pPr>
      <w:r w:rsidRPr="00413A30">
        <w:t>На основании подсчета запасов в 2003г ТОО ЦТИ НК «Казмунайгаз» составил «Технологическую схему разработки месторождения Лактыбай» [19]. К реализации был принят 3 вариант разработки. Протокольным решением также было отмечено, что недропользователю необходимо предоставить в ЦКР РК отчет по анализу состояния разработки, подготовленного по результатам первых 3-х лет разработки месторождения, для рассмотрения возможности перехода на другой вариант разработки месторождения.</w:t>
      </w:r>
    </w:p>
    <w:p w14:paraId="35EA9C1C" w14:textId="77777777" w:rsidR="009F1355" w:rsidRPr="00413A30" w:rsidRDefault="009F1355" w:rsidP="009F1355">
      <w:pPr>
        <w:pStyle w:val="aff5"/>
        <w:ind w:left="0" w:firstLine="709"/>
        <w:contextualSpacing w:val="0"/>
        <w:jc w:val="both"/>
      </w:pPr>
      <w:r w:rsidRPr="00413A30">
        <w:t>Основные показатели утвержденного III варианта разработки:</w:t>
      </w:r>
    </w:p>
    <w:p w14:paraId="0473A1FC" w14:textId="77777777" w:rsidR="009F1355" w:rsidRPr="00413A30" w:rsidRDefault="009F1355" w:rsidP="009F1355">
      <w:pPr>
        <w:pStyle w:val="aff5"/>
        <w:ind w:left="0" w:firstLine="709"/>
        <w:contextualSpacing w:val="0"/>
        <w:jc w:val="both"/>
      </w:pPr>
      <w:r w:rsidRPr="00413A30">
        <w:t>- скважины располагаются по сетке 1750х875 м,</w:t>
      </w:r>
    </w:p>
    <w:p w14:paraId="631A02C8" w14:textId="77777777" w:rsidR="009F1355" w:rsidRPr="00413A30" w:rsidRDefault="009F1355" w:rsidP="009F1355">
      <w:pPr>
        <w:pStyle w:val="aff5"/>
        <w:ind w:left="0" w:firstLine="709"/>
        <w:contextualSpacing w:val="0"/>
        <w:jc w:val="both"/>
      </w:pPr>
      <w:r w:rsidRPr="00413A30">
        <w:t>- проектный уровень добычи нефти – 73,3 т.т. в год;</w:t>
      </w:r>
    </w:p>
    <w:p w14:paraId="77E9A25F" w14:textId="77777777" w:rsidR="009F1355" w:rsidRPr="00413A30" w:rsidRDefault="009F1355" w:rsidP="009F1355">
      <w:pPr>
        <w:pStyle w:val="aff5"/>
        <w:ind w:left="0" w:firstLine="709"/>
        <w:contextualSpacing w:val="0"/>
        <w:jc w:val="both"/>
      </w:pPr>
      <w:r w:rsidRPr="00413A30">
        <w:t>- проектный уровень добычи жидкости – 73,9 т.т. в год;</w:t>
      </w:r>
    </w:p>
    <w:p w14:paraId="5907100B" w14:textId="77777777" w:rsidR="009F1355" w:rsidRPr="00413A30" w:rsidRDefault="009F1355" w:rsidP="009F1355">
      <w:pPr>
        <w:pStyle w:val="aff5"/>
        <w:ind w:left="0" w:firstLine="709"/>
        <w:contextualSpacing w:val="0"/>
        <w:jc w:val="both"/>
      </w:pPr>
      <w:r w:rsidRPr="00413A30">
        <w:t>- проектный уровень добычи попутного газа – 10,9 млн. м3/год;</w:t>
      </w:r>
    </w:p>
    <w:p w14:paraId="7EFF67CF" w14:textId="77777777" w:rsidR="009F1355" w:rsidRPr="00413A30" w:rsidRDefault="009F1355" w:rsidP="009F1355">
      <w:pPr>
        <w:pStyle w:val="aff5"/>
        <w:ind w:left="0" w:firstLine="709"/>
        <w:contextualSpacing w:val="0"/>
        <w:jc w:val="both"/>
      </w:pPr>
      <w:r w:rsidRPr="00413A30">
        <w:t>- фонд добывающих скважин - 4 ед.,</w:t>
      </w:r>
    </w:p>
    <w:p w14:paraId="273E6D08" w14:textId="77777777" w:rsidR="009F1355" w:rsidRPr="00413A30" w:rsidRDefault="009F1355" w:rsidP="009F1355">
      <w:pPr>
        <w:pStyle w:val="aff5"/>
        <w:ind w:left="0" w:firstLine="709"/>
        <w:contextualSpacing w:val="0"/>
        <w:jc w:val="both"/>
      </w:pPr>
      <w:r w:rsidRPr="00413A30">
        <w:t>- фонд нагнетательных скважин - 1 ед.,</w:t>
      </w:r>
    </w:p>
    <w:p w14:paraId="20E99710" w14:textId="77777777" w:rsidR="009F1355" w:rsidRPr="00413A30" w:rsidRDefault="009F1355" w:rsidP="009F1355">
      <w:pPr>
        <w:pStyle w:val="aff5"/>
        <w:ind w:left="0" w:firstLine="709"/>
        <w:contextualSpacing w:val="0"/>
        <w:jc w:val="both"/>
      </w:pPr>
      <w:r w:rsidRPr="00413A30">
        <w:t>- коэффициент извлечения нефти - 0,277 д.ед.</w:t>
      </w:r>
    </w:p>
    <w:p w14:paraId="3C54FB68" w14:textId="77777777" w:rsidR="009F1355" w:rsidRPr="00413A30" w:rsidRDefault="009F1355" w:rsidP="009F1355">
      <w:pPr>
        <w:pStyle w:val="aff5"/>
        <w:ind w:left="0" w:firstLine="709"/>
        <w:contextualSpacing w:val="0"/>
        <w:jc w:val="both"/>
      </w:pPr>
      <w:r w:rsidRPr="00413A30">
        <w:t xml:space="preserve">В 2006г ТОО НИИ «Каспиймунайгаз» был составлен отчет «Анализ разработки месторождении Лактыбай» [17]. </w:t>
      </w:r>
    </w:p>
    <w:p w14:paraId="233DA045" w14:textId="77777777" w:rsidR="009F1355" w:rsidRPr="00413A30" w:rsidRDefault="009F1355" w:rsidP="009F1355">
      <w:pPr>
        <w:pStyle w:val="aff5"/>
        <w:ind w:left="0" w:firstLine="709"/>
        <w:contextualSpacing w:val="0"/>
        <w:jc w:val="both"/>
      </w:pPr>
      <w:r w:rsidRPr="00413A30">
        <w:t xml:space="preserve">В 2007-2008гг с целью доразведки продуктивных горизонтов в пределах месторождения компанией «ДАНК» была проведена сейсмика 3Д общим объемом 134 кв.км, обработку и интерпретацию полевых данных 3Д выполнила компания «PGD Services». </w:t>
      </w:r>
    </w:p>
    <w:p w14:paraId="0E3A4897" w14:textId="77777777" w:rsidR="009F1355" w:rsidRPr="00413A30" w:rsidRDefault="009F1355" w:rsidP="009F1355">
      <w:pPr>
        <w:pStyle w:val="aff5"/>
        <w:ind w:left="0" w:firstLine="709"/>
        <w:contextualSpacing w:val="0"/>
        <w:jc w:val="both"/>
      </w:pPr>
      <w:r w:rsidRPr="00413A30">
        <w:t xml:space="preserve">В 2009г на месторождении пробурена одна новая скважина №40, которая вскрыла надвиговую и поднадвиговую зоны разреза, в которых продуктивная часть представлена горизонтами I, I-А, II, III, IV, V. При опробовании I продуктивного горизонта (поднадвиговая зона) был получен промышленный приток нефти. </w:t>
      </w:r>
    </w:p>
    <w:p w14:paraId="6CFF944E" w14:textId="77777777" w:rsidR="009F1355" w:rsidRPr="00413A30" w:rsidRDefault="009F1355" w:rsidP="009F1355">
      <w:pPr>
        <w:pStyle w:val="aff5"/>
        <w:ind w:left="0" w:firstLine="709"/>
        <w:contextualSpacing w:val="0"/>
        <w:jc w:val="both"/>
      </w:pPr>
      <w:r w:rsidRPr="00413A30">
        <w:t xml:space="preserve">В 2010г ТОО НИИ «Каспиймунайгаз» выполнен отчет «Авторский надзор за реализацией технологической схемы разработки месторождения Лактыбай» по состоянию на 01.05.2010г [21] с уточнением технологических показателей на 3 года (2011-2013гг).  </w:t>
      </w:r>
    </w:p>
    <w:p w14:paraId="23E9712B" w14:textId="77777777" w:rsidR="009F1355" w:rsidRPr="00413A30" w:rsidRDefault="009F1355" w:rsidP="009F1355">
      <w:pPr>
        <w:pStyle w:val="aff5"/>
        <w:ind w:left="0" w:firstLine="709"/>
        <w:contextualSpacing w:val="0"/>
        <w:jc w:val="both"/>
      </w:pPr>
      <w:r w:rsidRPr="00413A30">
        <w:t>В 2011г был проведен пересмотр запасов по категориям С1 и С2 и представлен в ГКЗ РК отчет по приросту запасов месторождения по состоянию изученности на 01.01.2011г. по полученным положительным результатам опробования скважины №40.</w:t>
      </w:r>
    </w:p>
    <w:p w14:paraId="4DA749C6" w14:textId="77777777" w:rsidR="009F1355" w:rsidRPr="00413A30" w:rsidRDefault="009F1355" w:rsidP="009F1355">
      <w:pPr>
        <w:ind w:firstLine="709"/>
        <w:jc w:val="both"/>
      </w:pPr>
      <w:r w:rsidRPr="00413A30">
        <w:t>В 2013г ТОО НИИ «Каспиймунайгаз» выполнил «Анализ разработки...» по состоянию на 01.06.2013г [23].</w:t>
      </w:r>
    </w:p>
    <w:p w14:paraId="25C611E4" w14:textId="77777777" w:rsidR="009F1355" w:rsidRPr="00413A30" w:rsidRDefault="009F1355" w:rsidP="009F1355">
      <w:pPr>
        <w:ind w:firstLine="709"/>
        <w:jc w:val="both"/>
      </w:pPr>
      <w:r w:rsidRPr="00413A30">
        <w:t>В 2015г был выполнен отчет «Прирост запасов…» по состоянию на 01.09.2015г [22] на основе новых пробуренных разведочных скважин №№41, 43, предусмотренных в рамках АР 2013г, по результатам которых геологические запасы нефти промышленной категории увеличились на 93%, извлекаемые – на 54%.</w:t>
      </w:r>
    </w:p>
    <w:p w14:paraId="3AA90CF4" w14:textId="77777777" w:rsidR="009F1355" w:rsidRPr="00413A30" w:rsidRDefault="009F1355" w:rsidP="009F1355">
      <w:pPr>
        <w:ind w:firstLine="709"/>
        <w:jc w:val="both"/>
        <w:rPr>
          <w:rFonts w:eastAsia="Calibri"/>
        </w:rPr>
      </w:pPr>
      <w:r w:rsidRPr="00413A30">
        <w:t xml:space="preserve">В 2016г ТОО НИИ «Каспиймунайгаз» выполнил «Анализ разработки...» </w:t>
      </w:r>
      <w:r w:rsidRPr="00413A30">
        <w:rPr>
          <w:rFonts w:eastAsia="Calibri"/>
        </w:rPr>
        <w:t xml:space="preserve">утвержденный Комитетом геологии и недропользования МИиР РК на основании рекомендации ЦКРР РК (Протокол ЦКРР РК №70/6 от 22.04.2016г), в рамках которого уточнены показатели разработки на 2016-2018гг </w:t>
      </w:r>
      <w:r w:rsidRPr="00413A30">
        <w:t>[25]</w:t>
      </w:r>
      <w:r w:rsidRPr="00413A30">
        <w:rPr>
          <w:rFonts w:eastAsia="Calibri"/>
        </w:rPr>
        <w:t>.</w:t>
      </w:r>
    </w:p>
    <w:p w14:paraId="0262BE2B" w14:textId="77777777" w:rsidR="009F1355" w:rsidRPr="00413A30" w:rsidRDefault="009F1355" w:rsidP="009F1355">
      <w:pPr>
        <w:ind w:firstLine="709"/>
        <w:jc w:val="both"/>
        <w:rPr>
          <w:rFonts w:eastAsia="Calibri"/>
        </w:rPr>
      </w:pPr>
      <w:r w:rsidRPr="00413A30">
        <w:rPr>
          <w:rFonts w:eastAsia="Calibri"/>
        </w:rPr>
        <w:t xml:space="preserve">В 2018г Филиалом ТОО «НИИ ТДБ «КазМунайГаз» «Каспиймунайгаз» </w:t>
      </w:r>
      <w:r w:rsidRPr="00413A30">
        <w:t xml:space="preserve">был выполнен «Анализ разработки...» </w:t>
      </w:r>
      <w:r w:rsidRPr="00413A30">
        <w:rPr>
          <w:rFonts w:eastAsia="Calibri"/>
        </w:rPr>
        <w:t xml:space="preserve">утвержденный МЭ РК на основании заключения государственной экспертизы базовых проектных документов и анализов разработки, протокола заседания ЦКРР РК (Протокол ЦКРР РК №4/8 от 16.11.2018г), в рамках которого уточнены показатели разработки на 2018-2020гг </w:t>
      </w:r>
      <w:r w:rsidRPr="00413A30">
        <w:t>[26]</w:t>
      </w:r>
      <w:r w:rsidRPr="00413A30">
        <w:rPr>
          <w:rFonts w:eastAsia="Calibri"/>
        </w:rPr>
        <w:t>.</w:t>
      </w:r>
    </w:p>
    <w:p w14:paraId="21261CB6" w14:textId="77777777" w:rsidR="009F1355" w:rsidRPr="00413A30" w:rsidRDefault="009F1355" w:rsidP="009F1355">
      <w:pPr>
        <w:ind w:firstLine="709"/>
        <w:jc w:val="both"/>
        <w:rPr>
          <w:rFonts w:eastAsia="Calibri"/>
        </w:rPr>
      </w:pPr>
      <w:r w:rsidRPr="00413A30">
        <w:rPr>
          <w:rFonts w:eastAsia="Calibri"/>
        </w:rPr>
        <w:t xml:space="preserve">В 2021 году АФ ТОО «КМГ Инжиниринг» был выполнен «Проект разработки месторождения Лактыбай» рассмотренный и утвержденный на заседании ЦКРР МЭ РК (Протокол ЦКРР РК №16/3 от 19.08.2021г) сроком на 1 год (до конца 2021 г.) согласно III </w:t>
      </w:r>
      <w:r w:rsidRPr="00413A30">
        <w:rPr>
          <w:rFonts w:eastAsia="Calibri"/>
        </w:rPr>
        <w:lastRenderedPageBreak/>
        <w:t>варианту разработки. Такое решение было принято на основе рекомендации ЦКРР РК выполнить переинтепретацию сейсмических данных 3Д, полученных в 2007-2008гг, либо провести новые сейсмические исследования 3Д. Также было рекомендовано по результатам сейсмических исследований построить геологическую модель месторождения.</w:t>
      </w:r>
    </w:p>
    <w:p w14:paraId="4E284896" w14:textId="77777777" w:rsidR="009F1355" w:rsidRPr="00413A30" w:rsidRDefault="009F1355" w:rsidP="009F1355">
      <w:pPr>
        <w:ind w:firstLine="709"/>
        <w:jc w:val="both"/>
        <w:rPr>
          <w:rFonts w:eastAsia="Calibri"/>
        </w:rPr>
      </w:pPr>
      <w:r w:rsidRPr="00413A30">
        <w:rPr>
          <w:rFonts w:eastAsia="Calibri"/>
        </w:rPr>
        <w:t>В 2022г был выполнен «Анализ разработки...» утвержденный МЭ РК на заседания ЦКРР РК (Протокол ЦКРР РК №25/5 от 28.04.2022г), в рамках которого уточнены показатели разработки на 2022-2024гг.</w:t>
      </w:r>
    </w:p>
    <w:p w14:paraId="7A75847F" w14:textId="77777777" w:rsidR="009F1355" w:rsidRPr="00413A30" w:rsidRDefault="009F1355" w:rsidP="009F1355">
      <w:pPr>
        <w:ind w:firstLine="709"/>
        <w:jc w:val="both"/>
        <w:rPr>
          <w:rFonts w:eastAsia="Calibri"/>
        </w:rPr>
      </w:pPr>
      <w:r w:rsidRPr="00413A30">
        <w:rPr>
          <w:rFonts w:eastAsia="Calibri"/>
        </w:rPr>
        <w:t>В 2024г был выполнен «Анализ разработки...» утвержденный МЭ РК на заседания ЦКРР РК (Протокол ЦКРР РК №55/8 от 03.10.2024г), в рамках которого уточнены показатели разработки на 2025г.</w:t>
      </w:r>
    </w:p>
    <w:p w14:paraId="0968EC75" w14:textId="77777777" w:rsidR="009F1355" w:rsidRPr="00413A30" w:rsidRDefault="009F1355" w:rsidP="009F1355">
      <w:pPr>
        <w:ind w:firstLine="709"/>
        <w:jc w:val="both"/>
        <w:rPr>
          <w:rFonts w:eastAsia="Calibri"/>
          <w:lang w:val="kk-KZ"/>
        </w:rPr>
      </w:pPr>
      <w:r w:rsidRPr="00413A30">
        <w:rPr>
          <w:rFonts w:eastAsia="Calibri"/>
          <w:lang w:val="kk-KZ"/>
        </w:rPr>
        <w:t>В 2025 году был подготовлен отчёт «Пересчёт запасов...» по состоянию на 01.01.2025 г., основанный на результатах бурения скважины №46 и переинтерпретации сейсмических данных 2021 года. На заседании ГКЗ запасы не были утверждены ввиду недостаточности данных для «Пересчёт запасов...». Соответственно, запасы месторождения Лактыбай остаются на уровне,  утвержденном в ПЗ-2015.</w:t>
      </w:r>
    </w:p>
    <w:p w14:paraId="36EDE85D" w14:textId="77777777" w:rsidR="009F1355" w:rsidRDefault="009F1355" w:rsidP="009F1355">
      <w:pPr>
        <w:overflowPunct w:val="0"/>
        <w:autoSpaceDE w:val="0"/>
        <w:autoSpaceDN w:val="0"/>
        <w:adjustRightInd w:val="0"/>
        <w:ind w:firstLine="709"/>
        <w:jc w:val="both"/>
        <w:textAlignment w:val="baseline"/>
      </w:pPr>
      <w:r w:rsidRPr="00E127CB">
        <w:rPr>
          <w:b/>
          <w:u w:val="single"/>
        </w:rPr>
        <w:t>Целью данного проекта</w:t>
      </w:r>
      <w:r w:rsidRPr="00413A30">
        <w:t xml:space="preserve"> является принятие обоснованных технических и технологических решений, обеспечивающих достижение утвержденных коэффициентов извлечения нефти, рациональное комплексное использование и охрану недр, а также выполнение требований законодательства Республики Казахстан о недрах и недропользовании. В проекте использованы все имеющиеся геолого-геофизические материалы, а также все геолого-промысловые данные по текущему состоянию разработки и гидродинамическим исследованиям скважин.</w:t>
      </w:r>
    </w:p>
    <w:p w14:paraId="65C424BE" w14:textId="77777777" w:rsidR="009F1355" w:rsidRPr="00EC5DB7" w:rsidRDefault="009F1355" w:rsidP="009F1355">
      <w:pPr>
        <w:ind w:firstLine="709"/>
        <w:jc w:val="both"/>
        <w:rPr>
          <w:szCs w:val="28"/>
        </w:rPr>
      </w:pPr>
      <w:r w:rsidRPr="00EC5DB7">
        <w:rPr>
          <w:szCs w:val="28"/>
        </w:rPr>
        <w:t xml:space="preserve">Решение поставленных задач по достижению утвержденных значений коэффициента извлечения нефти возможно в основном за счет ввода из бурения новых добывающих скважин, организации эффективной системы поддержания пластового давления, рационального использования пробуренного фонда скважин и использования всех резервов добычи нефти путем проведения геолого-технических мероприятий. </w:t>
      </w:r>
    </w:p>
    <w:p w14:paraId="30C26F1B" w14:textId="77777777" w:rsidR="009F1355" w:rsidRPr="00EC5DB7" w:rsidRDefault="009F1355" w:rsidP="009F1355">
      <w:pPr>
        <w:ind w:firstLine="709"/>
        <w:jc w:val="both"/>
        <w:rPr>
          <w:szCs w:val="28"/>
        </w:rPr>
      </w:pPr>
      <w:r w:rsidRPr="00EC5DB7">
        <w:rPr>
          <w:szCs w:val="28"/>
        </w:rPr>
        <w:t>С учетом результатов фактической реализации проектных документов и анализа текущего состояния разработки, для регулирования и оптимизации системы разработки месторождения в настоящем проекте рассмотрены три варианта. Предусмотренные варианты различаются между собой количеством проводимых ГТМ.</w:t>
      </w:r>
    </w:p>
    <w:p w14:paraId="21D2F073" w14:textId="77777777" w:rsidR="00E33639" w:rsidRPr="00E33639" w:rsidRDefault="00E33639" w:rsidP="00E33639">
      <w:pPr>
        <w:spacing w:after="160"/>
        <w:ind w:firstLine="709"/>
        <w:jc w:val="both"/>
        <w:rPr>
          <w:rFonts w:eastAsiaTheme="minorHAnsi"/>
          <w:b/>
          <w:szCs w:val="28"/>
          <w:lang w:eastAsia="en-US"/>
        </w:rPr>
      </w:pPr>
      <w:r w:rsidRPr="00E33639">
        <w:rPr>
          <w:rFonts w:eastAsiaTheme="minorHAnsi"/>
          <w:b/>
          <w:szCs w:val="28"/>
          <w:lang w:eastAsia="en-US"/>
        </w:rPr>
        <w:t>Вариант 1 (</w:t>
      </w:r>
      <w:r w:rsidRPr="00E33639">
        <w:rPr>
          <w:rFonts w:eastAsiaTheme="minorHAnsi"/>
          <w:b/>
          <w:szCs w:val="28"/>
          <w:lang w:val="kk-KZ" w:eastAsia="en-US"/>
        </w:rPr>
        <w:t>рекомендуемый</w:t>
      </w:r>
      <w:r w:rsidRPr="00E33639">
        <w:rPr>
          <w:rFonts w:eastAsiaTheme="minorHAnsi"/>
          <w:b/>
          <w:szCs w:val="28"/>
          <w:lang w:eastAsia="en-US"/>
        </w:rPr>
        <w:t>)</w:t>
      </w:r>
    </w:p>
    <w:p w14:paraId="345F1D62" w14:textId="77777777" w:rsidR="00E33639" w:rsidRPr="00E33639" w:rsidRDefault="00E33639" w:rsidP="00E33639">
      <w:pPr>
        <w:spacing w:after="160"/>
        <w:ind w:firstLine="709"/>
        <w:jc w:val="both"/>
        <w:rPr>
          <w:rFonts w:eastAsiaTheme="minorHAnsi"/>
          <w:szCs w:val="20"/>
          <w:lang w:val="kk-KZ" w:eastAsia="en-US"/>
        </w:rPr>
      </w:pPr>
      <w:r w:rsidRPr="00E33639">
        <w:rPr>
          <w:rFonts w:eastAsiaTheme="minorHAnsi"/>
          <w:szCs w:val="28"/>
          <w:lang w:eastAsia="en-US"/>
        </w:rPr>
        <w:t xml:space="preserve">Вариант 1 – </w:t>
      </w:r>
      <w:r w:rsidRPr="00E33639">
        <w:rPr>
          <w:rFonts w:eastAsiaTheme="minorHAnsi"/>
          <w:szCs w:val="22"/>
          <w:lang w:eastAsia="en-US"/>
        </w:rPr>
        <w:t xml:space="preserve">является </w:t>
      </w:r>
      <w:r w:rsidRPr="00E33639">
        <w:rPr>
          <w:rFonts w:eastAsiaTheme="minorHAnsi"/>
          <w:szCs w:val="22"/>
          <w:lang w:val="kk-KZ" w:eastAsia="en-US"/>
        </w:rPr>
        <w:t>рекомендуемым</w:t>
      </w:r>
      <w:r w:rsidRPr="00E33639">
        <w:rPr>
          <w:rFonts w:eastAsiaTheme="minorHAnsi"/>
          <w:szCs w:val="28"/>
          <w:lang w:val="kk-KZ" w:eastAsia="en-US"/>
        </w:rPr>
        <w:t xml:space="preserve"> </w:t>
      </w:r>
      <w:r w:rsidRPr="00E33639">
        <w:rPr>
          <w:rFonts w:eastAsiaTheme="minorHAnsi"/>
          <w:szCs w:val="22"/>
          <w:lang w:eastAsia="en-US"/>
        </w:rPr>
        <w:t>и предусматривает</w:t>
      </w:r>
      <w:r w:rsidRPr="00E33639">
        <w:rPr>
          <w:rFonts w:eastAsiaTheme="minorHAnsi"/>
          <w:szCs w:val="28"/>
          <w:lang w:eastAsia="en-US"/>
        </w:rPr>
        <w:t xml:space="preserve"> продолжение реализации  утвержденного проектного документа АР-202</w:t>
      </w:r>
      <w:r w:rsidRPr="00E33639">
        <w:rPr>
          <w:rFonts w:eastAsiaTheme="minorHAnsi"/>
          <w:szCs w:val="28"/>
          <w:lang w:val="kk-KZ" w:eastAsia="en-US"/>
        </w:rPr>
        <w:t>5</w:t>
      </w:r>
      <w:r w:rsidRPr="00E33639">
        <w:rPr>
          <w:rFonts w:eastAsiaTheme="minorHAnsi"/>
          <w:szCs w:val="28"/>
          <w:lang w:eastAsia="en-US"/>
        </w:rPr>
        <w:t>, где предусматривается ввод в эксплуатацию из бездействия трех скважин №№32,34,43 в 202</w:t>
      </w:r>
      <w:r w:rsidRPr="00E33639">
        <w:rPr>
          <w:rFonts w:eastAsiaTheme="minorHAnsi"/>
          <w:szCs w:val="28"/>
          <w:lang w:val="kk-KZ" w:eastAsia="en-US"/>
        </w:rPr>
        <w:t>6</w:t>
      </w:r>
      <w:r w:rsidRPr="00E33639">
        <w:rPr>
          <w:rFonts w:eastAsiaTheme="minorHAnsi"/>
          <w:szCs w:val="28"/>
          <w:lang w:eastAsia="en-US"/>
        </w:rPr>
        <w:t xml:space="preserve">г, бурение </w:t>
      </w:r>
      <w:r w:rsidRPr="00E33639">
        <w:rPr>
          <w:rFonts w:eastAsiaTheme="minorHAnsi"/>
          <w:szCs w:val="28"/>
          <w:lang w:val="kk-KZ" w:eastAsia="en-US"/>
        </w:rPr>
        <w:t>семи</w:t>
      </w:r>
      <w:r w:rsidRPr="00E33639">
        <w:rPr>
          <w:rFonts w:eastAsiaTheme="minorHAnsi"/>
          <w:szCs w:val="28"/>
          <w:lang w:eastAsia="en-US"/>
        </w:rPr>
        <w:t xml:space="preserve"> добывающих вертикальных скважин</w:t>
      </w:r>
      <w:r w:rsidRPr="00E33639">
        <w:rPr>
          <w:rFonts w:eastAsiaTheme="minorHAnsi"/>
          <w:szCs w:val="28"/>
          <w:lang w:val="kk-KZ" w:eastAsia="en-US"/>
        </w:rPr>
        <w:t xml:space="preserve"> (№№45, 47, 48, 49, 27D, 14D, 50) в 2026-2035гг.</w:t>
      </w:r>
      <w:r w:rsidRPr="00E33639">
        <w:rPr>
          <w:rFonts w:eastAsiaTheme="minorHAnsi"/>
          <w:szCs w:val="28"/>
          <w:lang w:eastAsia="en-US"/>
        </w:rPr>
        <w:t xml:space="preserve">  </w:t>
      </w:r>
      <w:r w:rsidRPr="00E33639">
        <w:rPr>
          <w:rFonts w:eastAsiaTheme="minorHAnsi"/>
          <w:szCs w:val="22"/>
          <w:lang w:eastAsia="en-US"/>
        </w:rPr>
        <w:t>С целью реализации системы ППД предусматривается  перевод под нагнетание трех скважин: №43, №32, №27D, а также применение технологии ОРЗ в скважине № 43 совместно на ІІ и ІІІ объект</w:t>
      </w:r>
      <w:r w:rsidRPr="00E33639">
        <w:rPr>
          <w:rFonts w:eastAsiaTheme="minorHAnsi"/>
          <w:szCs w:val="22"/>
          <w:lang w:val="kk-KZ" w:eastAsia="en-US"/>
        </w:rPr>
        <w:t>ах</w:t>
      </w:r>
      <w:r w:rsidRPr="00E33639">
        <w:rPr>
          <w:rFonts w:eastAsiaTheme="minorHAnsi"/>
          <w:szCs w:val="22"/>
          <w:lang w:eastAsia="en-US"/>
        </w:rPr>
        <w:t xml:space="preserve">. </w:t>
      </w:r>
    </w:p>
    <w:p w14:paraId="3FF6F585" w14:textId="77777777" w:rsidR="00E33639" w:rsidRPr="00E33639" w:rsidRDefault="00E33639" w:rsidP="00E33639">
      <w:pPr>
        <w:spacing w:after="160"/>
        <w:ind w:firstLine="709"/>
        <w:jc w:val="both"/>
        <w:rPr>
          <w:rFonts w:eastAsiaTheme="minorHAnsi"/>
          <w:b/>
          <w:szCs w:val="28"/>
          <w:lang w:val="kk-KZ" w:eastAsia="en-US"/>
        </w:rPr>
      </w:pPr>
      <w:r w:rsidRPr="00E33639">
        <w:rPr>
          <w:rFonts w:eastAsiaTheme="minorHAnsi"/>
          <w:b/>
          <w:szCs w:val="28"/>
          <w:lang w:eastAsia="en-US"/>
        </w:rPr>
        <w:t xml:space="preserve">Вариант 2 </w:t>
      </w:r>
    </w:p>
    <w:p w14:paraId="0035BCA6" w14:textId="77777777" w:rsidR="00E33639" w:rsidRPr="00E33639" w:rsidRDefault="00E33639" w:rsidP="00E33639">
      <w:pPr>
        <w:spacing w:after="160"/>
        <w:ind w:firstLine="720"/>
        <w:jc w:val="both"/>
        <w:rPr>
          <w:rFonts w:eastAsiaTheme="minorHAnsi"/>
          <w:b/>
          <w:szCs w:val="20"/>
          <w:lang w:eastAsia="en-US"/>
        </w:rPr>
      </w:pPr>
      <w:r w:rsidRPr="00E33639">
        <w:rPr>
          <w:rFonts w:eastAsiaTheme="minorHAnsi"/>
          <w:szCs w:val="28"/>
          <w:lang w:eastAsia="en-US"/>
        </w:rPr>
        <w:t xml:space="preserve">Согласно 2 альтернативному варианту, </w:t>
      </w:r>
      <w:r w:rsidRPr="00E33639">
        <w:rPr>
          <w:rFonts w:eastAsiaTheme="minorHAnsi"/>
          <w:szCs w:val="22"/>
          <w:lang w:eastAsia="en-US"/>
        </w:rPr>
        <w:t>предусматривает</w:t>
      </w:r>
      <w:r w:rsidRPr="00E33639">
        <w:rPr>
          <w:rFonts w:eastAsiaTheme="minorHAnsi"/>
          <w:szCs w:val="22"/>
          <w:lang w:val="kk-KZ" w:eastAsia="en-US"/>
        </w:rPr>
        <w:t xml:space="preserve"> продолжение первого варианта с дополнительным бурением пяти </w:t>
      </w:r>
      <w:r w:rsidRPr="00E33639">
        <w:rPr>
          <w:rFonts w:eastAsiaTheme="minorHAnsi"/>
          <w:szCs w:val="22"/>
          <w:lang w:eastAsia="en-US"/>
        </w:rPr>
        <w:t>вертикальных добывающих скважин в 2025-2032гг</w:t>
      </w:r>
      <w:r w:rsidRPr="00E33639">
        <w:rPr>
          <w:rFonts w:eastAsiaTheme="minorHAnsi"/>
          <w:szCs w:val="22"/>
          <w:lang w:val="kk-KZ" w:eastAsia="en-US"/>
        </w:rPr>
        <w:t xml:space="preserve">. </w:t>
      </w:r>
      <w:r w:rsidRPr="00E33639">
        <w:rPr>
          <w:rFonts w:eastAsiaTheme="minorHAnsi"/>
          <w:szCs w:val="22"/>
          <w:lang w:eastAsia="en-US"/>
        </w:rPr>
        <w:t>Для реализации системы ППД предусмотрен перевод одной скважины под нагнетание</w:t>
      </w:r>
    </w:p>
    <w:p w14:paraId="03A69F59" w14:textId="77777777" w:rsidR="009F1355" w:rsidRPr="00413A30" w:rsidRDefault="009F1355" w:rsidP="009F1355">
      <w:pPr>
        <w:pStyle w:val="af5"/>
        <w:spacing w:after="0"/>
        <w:ind w:firstLine="709"/>
        <w:jc w:val="both"/>
      </w:pPr>
      <w:r w:rsidRPr="00413A30">
        <w:t xml:space="preserve">По расчетным данным проекта на месторождении Лактыбай  </w:t>
      </w:r>
      <w:r w:rsidRPr="00413A30">
        <w:rPr>
          <w:lang w:val="kk-KZ"/>
        </w:rPr>
        <w:t>стационарными источниками загрязнения в атмосферный воздух</w:t>
      </w:r>
      <w:r w:rsidRPr="00413A30">
        <w:t xml:space="preserve"> выбрасывается: </w:t>
      </w:r>
    </w:p>
    <w:p w14:paraId="2A3BC218" w14:textId="08F62AAD" w:rsidR="009F1355" w:rsidRPr="00413A30" w:rsidRDefault="009F1355" w:rsidP="009F1355">
      <w:pPr>
        <w:tabs>
          <w:tab w:val="left" w:pos="5954"/>
        </w:tabs>
        <w:jc w:val="both"/>
        <w:rPr>
          <w:b/>
        </w:rPr>
      </w:pPr>
      <w:r w:rsidRPr="00413A30">
        <w:rPr>
          <w:b/>
        </w:rPr>
        <w:t xml:space="preserve">по 1 </w:t>
      </w:r>
      <w:r w:rsidR="008B38E0">
        <w:rPr>
          <w:b/>
        </w:rPr>
        <w:t xml:space="preserve">рекомендуемому </w:t>
      </w:r>
      <w:r w:rsidRPr="00413A30">
        <w:rPr>
          <w:b/>
        </w:rPr>
        <w:t xml:space="preserve">варианту разработки: </w:t>
      </w:r>
    </w:p>
    <w:p w14:paraId="3F2423A0" w14:textId="407C8484" w:rsidR="00E127CB" w:rsidRPr="00E127CB" w:rsidRDefault="00E127CB" w:rsidP="00E127CB">
      <w:pPr>
        <w:ind w:left="709"/>
        <w:jc w:val="both"/>
        <w:rPr>
          <w:rFonts w:eastAsia="Times New Roman"/>
          <w:lang w:eastAsia="en-US"/>
        </w:rPr>
      </w:pPr>
      <w:r w:rsidRPr="00E127CB">
        <w:rPr>
          <w:rFonts w:eastAsia="Times New Roman"/>
          <w:lang w:eastAsia="en-US"/>
        </w:rPr>
        <w:t>•</w:t>
      </w:r>
      <w:r>
        <w:rPr>
          <w:rFonts w:eastAsia="Times New Roman"/>
          <w:lang w:eastAsia="en-US"/>
        </w:rPr>
        <w:t xml:space="preserve">     </w:t>
      </w:r>
      <w:r w:rsidRPr="00E127CB">
        <w:rPr>
          <w:rFonts w:eastAsia="Times New Roman"/>
          <w:lang w:eastAsia="en-US"/>
        </w:rPr>
        <w:t>при строительстве вертикальных скв.№№</w:t>
      </w:r>
      <w:r>
        <w:rPr>
          <w:rFonts w:eastAsia="Times New Roman"/>
          <w:lang w:eastAsia="en-US"/>
        </w:rPr>
        <w:t xml:space="preserve"> </w:t>
      </w:r>
      <w:r w:rsidRPr="00E127CB">
        <w:rPr>
          <w:rFonts w:eastAsia="Times New Roman"/>
          <w:lang w:eastAsia="en-US"/>
        </w:rPr>
        <w:t>45, 47 проектной глубиной 4771м-</w:t>
      </w:r>
      <w:r w:rsidRPr="00E127CB">
        <w:rPr>
          <w:rFonts w:eastAsiaTheme="minorHAnsi"/>
          <w:b/>
          <w:bCs/>
          <w:lang w:eastAsia="en-US"/>
        </w:rPr>
        <w:t>512,633728</w:t>
      </w:r>
      <w:r w:rsidRPr="00E127CB">
        <w:rPr>
          <w:rFonts w:eastAsia="Times New Roman"/>
          <w:lang w:eastAsia="en-US"/>
        </w:rPr>
        <w:t>т/год;</w:t>
      </w:r>
    </w:p>
    <w:p w14:paraId="68778C50" w14:textId="4EBCEA7C" w:rsidR="00E127CB" w:rsidRPr="00E127CB" w:rsidRDefault="00E127CB" w:rsidP="00E127CB">
      <w:pPr>
        <w:ind w:left="709"/>
        <w:jc w:val="both"/>
        <w:rPr>
          <w:rFonts w:eastAsia="Times New Roman"/>
          <w:lang w:eastAsia="en-US"/>
        </w:rPr>
      </w:pPr>
      <w:r w:rsidRPr="00E127CB">
        <w:rPr>
          <w:rFonts w:eastAsia="Times New Roman"/>
          <w:lang w:eastAsia="en-US"/>
        </w:rPr>
        <w:lastRenderedPageBreak/>
        <w:t>•</w:t>
      </w:r>
      <w:r w:rsidRPr="00E127CB">
        <w:rPr>
          <w:rFonts w:eastAsia="Times New Roman"/>
          <w:lang w:eastAsia="en-US"/>
        </w:rPr>
        <w:tab/>
        <w:t>при строительстве вертикальных скважин №№</w:t>
      </w:r>
      <w:r>
        <w:rPr>
          <w:rFonts w:eastAsia="Times New Roman"/>
          <w:lang w:eastAsia="en-US"/>
        </w:rPr>
        <w:t xml:space="preserve"> </w:t>
      </w:r>
      <w:r w:rsidRPr="00E127CB">
        <w:rPr>
          <w:rFonts w:eastAsia="Times New Roman"/>
          <w:lang w:eastAsia="en-US"/>
        </w:rPr>
        <w:t xml:space="preserve">48 проектной глубиной 4200 м - </w:t>
      </w:r>
      <w:r w:rsidRPr="00E127CB">
        <w:rPr>
          <w:rFonts w:eastAsia="Times New Roman"/>
          <w:b/>
          <w:bCs/>
          <w:lang w:eastAsia="en-US"/>
        </w:rPr>
        <w:t>205,117</w:t>
      </w:r>
      <w:r w:rsidRPr="00E127CB">
        <w:rPr>
          <w:rFonts w:eastAsia="Times New Roman"/>
          <w:lang w:eastAsia="en-US"/>
        </w:rPr>
        <w:t>т/год;</w:t>
      </w:r>
    </w:p>
    <w:p w14:paraId="4D4EB513" w14:textId="0BAB893F" w:rsidR="00E127CB" w:rsidRPr="00E127CB" w:rsidRDefault="00E127CB" w:rsidP="00E127CB">
      <w:pPr>
        <w:ind w:left="709"/>
        <w:jc w:val="both"/>
        <w:rPr>
          <w:rFonts w:eastAsia="Times New Roman"/>
          <w:lang w:eastAsia="en-US"/>
        </w:rPr>
      </w:pPr>
      <w:r w:rsidRPr="00E127CB">
        <w:rPr>
          <w:rFonts w:eastAsia="Times New Roman"/>
          <w:lang w:eastAsia="en-US"/>
        </w:rPr>
        <w:t>•         при строительстве вертикальных скважин №№</w:t>
      </w:r>
      <w:r>
        <w:rPr>
          <w:rFonts w:eastAsia="Times New Roman"/>
          <w:lang w:eastAsia="en-US"/>
        </w:rPr>
        <w:t xml:space="preserve"> </w:t>
      </w:r>
      <w:r w:rsidRPr="00E127CB">
        <w:rPr>
          <w:rFonts w:eastAsia="Times New Roman"/>
          <w:lang w:eastAsia="en-US"/>
        </w:rPr>
        <w:t>27</w:t>
      </w:r>
      <w:r w:rsidRPr="00E127CB">
        <w:rPr>
          <w:rFonts w:eastAsia="Times New Roman"/>
          <w:lang w:val="en-US" w:eastAsia="en-US"/>
        </w:rPr>
        <w:t>D</w:t>
      </w:r>
      <w:r w:rsidRPr="00E127CB">
        <w:rPr>
          <w:rFonts w:eastAsia="Times New Roman"/>
          <w:lang w:eastAsia="en-US"/>
        </w:rPr>
        <w:t xml:space="preserve">, 50 проектной глубиной 4500 м - </w:t>
      </w:r>
      <w:r w:rsidRPr="00E127CB">
        <w:rPr>
          <w:rFonts w:eastAsiaTheme="minorHAnsi"/>
          <w:b/>
          <w:bCs/>
          <w:lang w:eastAsia="en-US"/>
        </w:rPr>
        <w:t>446,908484</w:t>
      </w:r>
      <w:r w:rsidRPr="00E127CB">
        <w:rPr>
          <w:rFonts w:eastAsia="Times New Roman"/>
          <w:lang w:eastAsia="en-US"/>
        </w:rPr>
        <w:t xml:space="preserve">т/год; </w:t>
      </w:r>
    </w:p>
    <w:p w14:paraId="5F8575D6" w14:textId="5C217C54" w:rsidR="00E127CB" w:rsidRPr="00E127CB" w:rsidRDefault="00E127CB" w:rsidP="00E127CB">
      <w:pPr>
        <w:ind w:left="709"/>
        <w:jc w:val="both"/>
        <w:rPr>
          <w:rFonts w:eastAsia="Times New Roman"/>
          <w:lang w:eastAsia="en-US"/>
        </w:rPr>
      </w:pPr>
      <w:r w:rsidRPr="00E127CB">
        <w:rPr>
          <w:rFonts w:eastAsia="Times New Roman"/>
          <w:lang w:eastAsia="en-US"/>
        </w:rPr>
        <w:t>•         при строительстве вертикальных скважин №№</w:t>
      </w:r>
      <w:r>
        <w:rPr>
          <w:rFonts w:eastAsia="Times New Roman"/>
          <w:lang w:eastAsia="en-US"/>
        </w:rPr>
        <w:t xml:space="preserve"> </w:t>
      </w:r>
      <w:r w:rsidRPr="00E127CB">
        <w:rPr>
          <w:rFonts w:eastAsia="Times New Roman"/>
          <w:lang w:eastAsia="en-US"/>
        </w:rPr>
        <w:t>49, 14</w:t>
      </w:r>
      <w:r w:rsidRPr="00E127CB">
        <w:rPr>
          <w:rFonts w:eastAsia="Times New Roman"/>
          <w:lang w:val="en-US" w:eastAsia="en-US"/>
        </w:rPr>
        <w:t>D</w:t>
      </w:r>
      <w:r w:rsidRPr="00E127CB">
        <w:rPr>
          <w:rFonts w:eastAsia="Times New Roman"/>
          <w:lang w:eastAsia="en-US"/>
        </w:rPr>
        <w:t xml:space="preserve"> проектной глубиной 4200 м - </w:t>
      </w:r>
      <w:r w:rsidRPr="00E127CB">
        <w:rPr>
          <w:rFonts w:eastAsiaTheme="minorHAnsi"/>
          <w:b/>
          <w:bCs/>
          <w:lang w:eastAsia="en-US"/>
        </w:rPr>
        <w:t>446,908484</w:t>
      </w:r>
      <w:r w:rsidRPr="00E127CB">
        <w:rPr>
          <w:rFonts w:eastAsia="Times New Roman"/>
          <w:lang w:eastAsia="en-US"/>
        </w:rPr>
        <w:t>т/год;</w:t>
      </w:r>
    </w:p>
    <w:p w14:paraId="1E068E14" w14:textId="08EBE0F3" w:rsidR="00E127CB" w:rsidRPr="00E127CB" w:rsidRDefault="00E127CB" w:rsidP="00E127CB">
      <w:pPr>
        <w:ind w:left="709"/>
        <w:jc w:val="both"/>
        <w:rPr>
          <w:rFonts w:eastAsia="Times New Roman"/>
          <w:b/>
          <w:bCs/>
          <w:sz w:val="20"/>
          <w:szCs w:val="20"/>
          <w:lang w:val="ru-KZ" w:eastAsia="ru-KZ"/>
        </w:rPr>
      </w:pPr>
      <w:r w:rsidRPr="00E127CB">
        <w:rPr>
          <w:rFonts w:eastAsia="Times New Roman"/>
          <w:lang w:eastAsia="en-US"/>
        </w:rPr>
        <w:t>•          при строительстве резервных скважин №№</w:t>
      </w:r>
      <w:r>
        <w:rPr>
          <w:rFonts w:eastAsia="Times New Roman"/>
          <w:lang w:eastAsia="en-US"/>
        </w:rPr>
        <w:t xml:space="preserve"> </w:t>
      </w:r>
      <w:r w:rsidRPr="00E127CB">
        <w:rPr>
          <w:rFonts w:eastAsia="Times New Roman"/>
          <w:lang w:eastAsia="en-US"/>
        </w:rPr>
        <w:t xml:space="preserve">61, 62 проектной глубиной 4771 м - </w:t>
      </w:r>
      <w:r w:rsidRPr="00E127CB">
        <w:rPr>
          <w:rFonts w:eastAsiaTheme="minorHAnsi"/>
          <w:b/>
          <w:bCs/>
          <w:lang w:eastAsia="en-US"/>
        </w:rPr>
        <w:t>512,633728</w:t>
      </w:r>
      <w:r w:rsidRPr="00E127CB">
        <w:rPr>
          <w:rFonts w:eastAsia="Times New Roman"/>
          <w:lang w:eastAsia="en-US"/>
        </w:rPr>
        <w:t>т/год;</w:t>
      </w:r>
    </w:p>
    <w:p w14:paraId="7C8547FD" w14:textId="03F4A442" w:rsidR="00E127CB" w:rsidRDefault="00E127CB" w:rsidP="00E127CB">
      <w:pPr>
        <w:ind w:left="709"/>
        <w:jc w:val="both"/>
        <w:rPr>
          <w:rFonts w:eastAsia="Times New Roman"/>
          <w:lang w:eastAsia="en-US"/>
        </w:rPr>
      </w:pPr>
      <w:r w:rsidRPr="00E127CB">
        <w:rPr>
          <w:rFonts w:eastAsia="Times New Roman"/>
          <w:lang w:eastAsia="en-US"/>
        </w:rPr>
        <w:t>•          при строительстве оценочных скважин №№</w:t>
      </w:r>
      <w:r>
        <w:rPr>
          <w:rFonts w:eastAsia="Times New Roman"/>
          <w:lang w:eastAsia="en-US"/>
        </w:rPr>
        <w:t xml:space="preserve"> </w:t>
      </w:r>
      <w:r w:rsidRPr="00E127CB">
        <w:rPr>
          <w:rFonts w:eastAsia="Times New Roman"/>
          <w:lang w:eastAsia="en-US"/>
        </w:rPr>
        <w:t xml:space="preserve">ОС-1, 51, 52, 53, 54, 55 проектной глубиной 4771 м - </w:t>
      </w:r>
      <w:r w:rsidRPr="00E127CB">
        <w:rPr>
          <w:rFonts w:eastAsiaTheme="minorHAnsi"/>
          <w:b/>
          <w:bCs/>
          <w:lang w:eastAsia="en-US"/>
        </w:rPr>
        <w:t>1537,901184</w:t>
      </w:r>
      <w:r w:rsidRPr="00E127CB">
        <w:rPr>
          <w:rFonts w:eastAsia="Times New Roman"/>
          <w:lang w:eastAsia="en-US"/>
        </w:rPr>
        <w:t>т/год;</w:t>
      </w:r>
    </w:p>
    <w:p w14:paraId="543CF5FD" w14:textId="77777777" w:rsidR="00942D0D" w:rsidRPr="00E127CB" w:rsidRDefault="00942D0D" w:rsidP="00E127CB">
      <w:pPr>
        <w:ind w:left="709"/>
        <w:jc w:val="both"/>
        <w:rPr>
          <w:rFonts w:eastAsia="Times New Roman"/>
          <w:lang w:eastAsia="en-US"/>
        </w:rPr>
      </w:pPr>
    </w:p>
    <w:p w14:paraId="2027B3FE" w14:textId="2E9501D0" w:rsidR="00E127CB" w:rsidRPr="00E127CB" w:rsidRDefault="00942D0D" w:rsidP="00942D0D">
      <w:pPr>
        <w:tabs>
          <w:tab w:val="left" w:pos="993"/>
        </w:tabs>
        <w:jc w:val="both"/>
        <w:rPr>
          <w:rFonts w:eastAsiaTheme="minorHAnsi"/>
          <w:szCs w:val="22"/>
          <w:u w:val="single"/>
          <w:lang w:eastAsia="en-US"/>
        </w:rPr>
      </w:pPr>
      <w:r w:rsidRPr="00942D0D">
        <w:rPr>
          <w:rFonts w:eastAsiaTheme="minorHAnsi"/>
          <w:szCs w:val="22"/>
          <w:u w:val="single"/>
          <w:lang w:val="kk-KZ" w:eastAsia="en-US"/>
        </w:rPr>
        <w:t>П</w:t>
      </w:r>
      <w:r w:rsidRPr="00942D0D">
        <w:rPr>
          <w:rFonts w:eastAsiaTheme="minorHAnsi"/>
          <w:szCs w:val="22"/>
          <w:u w:val="single"/>
          <w:lang w:eastAsia="en-US"/>
        </w:rPr>
        <w:t xml:space="preserve">ри эксплуатации </w:t>
      </w:r>
    </w:p>
    <w:p w14:paraId="2E30CD26" w14:textId="77777777" w:rsidR="00E127CB" w:rsidRPr="00E127CB" w:rsidRDefault="00E127CB" w:rsidP="00E127CB">
      <w:pPr>
        <w:ind w:left="709"/>
        <w:jc w:val="both"/>
        <w:rPr>
          <w:rFonts w:eastAsia="Times New Roman"/>
          <w:lang w:eastAsia="en-US"/>
        </w:rPr>
      </w:pPr>
      <w:r w:rsidRPr="00E127CB">
        <w:rPr>
          <w:rFonts w:eastAsia="Times New Roman"/>
          <w:lang w:eastAsia="en-US"/>
        </w:rPr>
        <w:t>•</w:t>
      </w:r>
      <w:r w:rsidRPr="00E127CB">
        <w:rPr>
          <w:rFonts w:eastAsia="Times New Roman"/>
          <w:lang w:eastAsia="en-US"/>
        </w:rPr>
        <w:tab/>
        <w:t xml:space="preserve">при эксплуатации месторождения в 2026г  - </w:t>
      </w:r>
      <w:r w:rsidRPr="00E127CB">
        <w:rPr>
          <w:rFonts w:eastAsia="Times New Roman"/>
          <w:b/>
          <w:bCs/>
          <w:lang w:eastAsia="en-US"/>
        </w:rPr>
        <w:t>666,637821 т/год;</w:t>
      </w:r>
    </w:p>
    <w:p w14:paraId="213AF549" w14:textId="77777777" w:rsidR="00E127CB" w:rsidRPr="00E127CB" w:rsidRDefault="00E127CB" w:rsidP="00E127CB">
      <w:pPr>
        <w:ind w:left="709"/>
        <w:jc w:val="both"/>
        <w:rPr>
          <w:rFonts w:eastAsia="Times New Roman"/>
          <w:b/>
          <w:bCs/>
          <w:lang w:eastAsia="en-US"/>
        </w:rPr>
      </w:pPr>
      <w:r w:rsidRPr="00E127CB">
        <w:rPr>
          <w:rFonts w:eastAsia="Times New Roman"/>
          <w:lang w:eastAsia="en-US"/>
        </w:rPr>
        <w:t>•</w:t>
      </w:r>
      <w:r w:rsidRPr="00E127CB">
        <w:rPr>
          <w:rFonts w:eastAsia="Times New Roman"/>
          <w:lang w:eastAsia="en-US"/>
        </w:rPr>
        <w:tab/>
        <w:t xml:space="preserve">при эксплуатации месторождения в 2027г  - </w:t>
      </w:r>
      <w:r w:rsidRPr="00E127CB">
        <w:rPr>
          <w:rFonts w:eastAsia="Times New Roman"/>
          <w:b/>
          <w:bCs/>
          <w:lang w:eastAsia="en-US"/>
        </w:rPr>
        <w:t>703,949243 т/год;</w:t>
      </w:r>
    </w:p>
    <w:p w14:paraId="6DE0BA1F" w14:textId="77777777" w:rsidR="00E127CB" w:rsidRPr="00E127CB" w:rsidRDefault="00E127CB" w:rsidP="00E127CB">
      <w:pPr>
        <w:ind w:left="709"/>
        <w:jc w:val="both"/>
        <w:rPr>
          <w:rFonts w:eastAsia="Times New Roman"/>
          <w:lang w:eastAsia="en-US"/>
        </w:rPr>
      </w:pPr>
      <w:r w:rsidRPr="00E127CB">
        <w:rPr>
          <w:rFonts w:eastAsia="Times New Roman"/>
          <w:lang w:eastAsia="en-US"/>
        </w:rPr>
        <w:t>•</w:t>
      </w:r>
      <w:r w:rsidRPr="00E127CB">
        <w:rPr>
          <w:rFonts w:eastAsia="Times New Roman"/>
          <w:lang w:eastAsia="en-US"/>
        </w:rPr>
        <w:tab/>
        <w:t xml:space="preserve">при эксплуатации месторождения в 2028г  - </w:t>
      </w:r>
      <w:r w:rsidRPr="00E127CB">
        <w:rPr>
          <w:rFonts w:eastAsia="Times New Roman"/>
          <w:b/>
          <w:bCs/>
          <w:lang w:eastAsia="en-US"/>
        </w:rPr>
        <w:t>771,552163 т/год;</w:t>
      </w:r>
    </w:p>
    <w:p w14:paraId="615137D6" w14:textId="77777777" w:rsidR="00E127CB" w:rsidRPr="00E127CB" w:rsidRDefault="00E127CB" w:rsidP="00E127CB">
      <w:pPr>
        <w:ind w:left="709"/>
        <w:jc w:val="both"/>
        <w:rPr>
          <w:rFonts w:eastAsia="Times New Roman"/>
          <w:b/>
          <w:bCs/>
          <w:lang w:eastAsia="en-US"/>
        </w:rPr>
      </w:pPr>
      <w:r w:rsidRPr="00E127CB">
        <w:rPr>
          <w:rFonts w:eastAsia="Times New Roman"/>
          <w:lang w:eastAsia="en-US"/>
        </w:rPr>
        <w:t>•</w:t>
      </w:r>
      <w:r w:rsidRPr="00E127CB">
        <w:rPr>
          <w:rFonts w:eastAsia="Times New Roman"/>
          <w:lang w:eastAsia="en-US"/>
        </w:rPr>
        <w:tab/>
        <w:t xml:space="preserve">при эксплуатации месторождения в 2029г  - </w:t>
      </w:r>
      <w:r w:rsidRPr="00E127CB">
        <w:rPr>
          <w:rFonts w:eastAsia="Times New Roman"/>
          <w:b/>
          <w:bCs/>
          <w:lang w:eastAsia="en-US"/>
        </w:rPr>
        <w:t>825,302989  т/год;</w:t>
      </w:r>
    </w:p>
    <w:p w14:paraId="03D80142" w14:textId="77777777" w:rsidR="00E127CB" w:rsidRPr="00E127CB" w:rsidRDefault="00E127CB" w:rsidP="00E127CB">
      <w:pPr>
        <w:ind w:left="709"/>
        <w:jc w:val="both"/>
        <w:rPr>
          <w:rFonts w:eastAsia="Times New Roman"/>
          <w:b/>
          <w:bCs/>
          <w:lang w:eastAsia="en-US"/>
        </w:rPr>
      </w:pPr>
      <w:r w:rsidRPr="00E127CB">
        <w:rPr>
          <w:rFonts w:eastAsia="Times New Roman"/>
          <w:lang w:eastAsia="en-US"/>
        </w:rPr>
        <w:t>•</w:t>
      </w:r>
      <w:r w:rsidRPr="00E127CB">
        <w:rPr>
          <w:rFonts w:eastAsia="Times New Roman"/>
          <w:lang w:eastAsia="en-US"/>
        </w:rPr>
        <w:tab/>
        <w:t xml:space="preserve">при эксплуатации месторождения в 2030г  - </w:t>
      </w:r>
      <w:r w:rsidRPr="00E127CB">
        <w:rPr>
          <w:rFonts w:eastAsia="Times New Roman"/>
          <w:b/>
          <w:bCs/>
          <w:lang w:eastAsia="en-US"/>
        </w:rPr>
        <w:t>843,554399 т/год;</w:t>
      </w:r>
    </w:p>
    <w:p w14:paraId="10B505C4" w14:textId="77777777" w:rsidR="00E127CB" w:rsidRPr="00E127CB" w:rsidRDefault="00E127CB" w:rsidP="00E127CB">
      <w:pPr>
        <w:ind w:left="709"/>
        <w:jc w:val="both"/>
        <w:rPr>
          <w:rFonts w:eastAsia="Times New Roman"/>
          <w:b/>
          <w:bCs/>
          <w:lang w:eastAsia="en-US"/>
        </w:rPr>
      </w:pPr>
      <w:r w:rsidRPr="00E127CB">
        <w:rPr>
          <w:rFonts w:eastAsia="Times New Roman"/>
          <w:lang w:eastAsia="en-US"/>
        </w:rPr>
        <w:t>•</w:t>
      </w:r>
      <w:r w:rsidRPr="00E127CB">
        <w:rPr>
          <w:rFonts w:eastAsia="Times New Roman"/>
          <w:lang w:eastAsia="en-US"/>
        </w:rPr>
        <w:tab/>
        <w:t xml:space="preserve">при эксплуатации месторождения в 2031г  -  </w:t>
      </w:r>
      <w:r w:rsidRPr="00E127CB">
        <w:rPr>
          <w:rFonts w:eastAsia="Times New Roman"/>
          <w:b/>
          <w:bCs/>
          <w:lang w:eastAsia="en-US"/>
        </w:rPr>
        <w:t>821,792642 т/год;</w:t>
      </w:r>
    </w:p>
    <w:p w14:paraId="0BAAD9F1" w14:textId="77777777" w:rsidR="00E127CB" w:rsidRPr="00E127CB" w:rsidRDefault="00E127CB" w:rsidP="00E127CB">
      <w:pPr>
        <w:ind w:left="709"/>
        <w:jc w:val="both"/>
        <w:rPr>
          <w:rFonts w:eastAsia="Times New Roman"/>
          <w:b/>
          <w:bCs/>
          <w:lang w:eastAsia="en-US"/>
        </w:rPr>
      </w:pPr>
      <w:r w:rsidRPr="00E127CB">
        <w:rPr>
          <w:rFonts w:eastAsia="Times New Roman"/>
          <w:lang w:eastAsia="en-US"/>
        </w:rPr>
        <w:t>•</w:t>
      </w:r>
      <w:r w:rsidRPr="00E127CB">
        <w:rPr>
          <w:rFonts w:eastAsia="Times New Roman"/>
          <w:lang w:eastAsia="en-US"/>
        </w:rPr>
        <w:tab/>
        <w:t xml:space="preserve">при эксплуатации месторождения в 2032г  - </w:t>
      </w:r>
      <w:r w:rsidRPr="00E127CB">
        <w:rPr>
          <w:rFonts w:eastAsia="Times New Roman"/>
          <w:b/>
          <w:bCs/>
          <w:lang w:eastAsia="en-US"/>
        </w:rPr>
        <w:t>816,508950 т/год;</w:t>
      </w:r>
    </w:p>
    <w:p w14:paraId="3477ACB2" w14:textId="77777777" w:rsidR="00E127CB" w:rsidRPr="00E127CB" w:rsidRDefault="00E127CB" w:rsidP="00E127CB">
      <w:pPr>
        <w:ind w:left="709"/>
        <w:jc w:val="both"/>
        <w:rPr>
          <w:rFonts w:eastAsia="Times New Roman"/>
          <w:lang w:eastAsia="en-US"/>
        </w:rPr>
      </w:pPr>
      <w:r w:rsidRPr="00E127CB">
        <w:rPr>
          <w:rFonts w:eastAsia="Times New Roman"/>
          <w:lang w:eastAsia="en-US"/>
        </w:rPr>
        <w:t>•</w:t>
      </w:r>
      <w:r w:rsidRPr="00E127CB">
        <w:rPr>
          <w:rFonts w:eastAsia="Times New Roman"/>
          <w:lang w:eastAsia="en-US"/>
        </w:rPr>
        <w:tab/>
        <w:t xml:space="preserve">при эксплуатации месторождения в 2033г  - </w:t>
      </w:r>
      <w:r w:rsidRPr="00E127CB">
        <w:rPr>
          <w:rFonts w:eastAsia="Times New Roman"/>
          <w:b/>
          <w:bCs/>
          <w:lang w:eastAsia="en-US"/>
        </w:rPr>
        <w:t>732,796007 т/год;</w:t>
      </w:r>
    </w:p>
    <w:p w14:paraId="6E2900B4" w14:textId="77777777" w:rsidR="00E127CB" w:rsidRPr="00E127CB" w:rsidRDefault="00E127CB" w:rsidP="00E127CB">
      <w:pPr>
        <w:ind w:left="709"/>
        <w:jc w:val="both"/>
        <w:rPr>
          <w:rFonts w:eastAsia="Times New Roman"/>
          <w:b/>
          <w:bCs/>
          <w:lang w:eastAsia="en-US"/>
        </w:rPr>
      </w:pPr>
      <w:r w:rsidRPr="00E127CB">
        <w:rPr>
          <w:rFonts w:eastAsia="Times New Roman"/>
          <w:lang w:eastAsia="en-US"/>
        </w:rPr>
        <w:t xml:space="preserve">•          при эксплуатации месторождения в 2034г  - </w:t>
      </w:r>
      <w:r w:rsidRPr="00E127CB">
        <w:rPr>
          <w:rFonts w:eastAsia="Times New Roman"/>
          <w:b/>
          <w:bCs/>
          <w:lang w:eastAsia="en-US"/>
        </w:rPr>
        <w:t>693,906370т/год;</w:t>
      </w:r>
    </w:p>
    <w:p w14:paraId="360CE3A4" w14:textId="77777777" w:rsidR="00E127CB" w:rsidRPr="00E127CB" w:rsidRDefault="00E127CB" w:rsidP="00E127CB">
      <w:pPr>
        <w:ind w:left="709"/>
        <w:jc w:val="both"/>
        <w:rPr>
          <w:rFonts w:eastAsia="Times New Roman"/>
          <w:lang w:eastAsia="en-US"/>
        </w:rPr>
      </w:pPr>
      <w:r w:rsidRPr="00E127CB">
        <w:rPr>
          <w:rFonts w:eastAsia="Times New Roman"/>
          <w:lang w:eastAsia="en-US"/>
        </w:rPr>
        <w:t>•</w:t>
      </w:r>
      <w:r w:rsidRPr="00E127CB">
        <w:rPr>
          <w:rFonts w:eastAsia="Times New Roman"/>
          <w:lang w:eastAsia="en-US"/>
        </w:rPr>
        <w:tab/>
        <w:t xml:space="preserve">при эксплуатации месторождения в 2035г  - </w:t>
      </w:r>
      <w:r w:rsidRPr="00E127CB">
        <w:rPr>
          <w:rFonts w:eastAsia="Times New Roman"/>
          <w:b/>
          <w:bCs/>
          <w:lang w:eastAsia="en-US"/>
        </w:rPr>
        <w:t>649,342650 т/год.</w:t>
      </w:r>
    </w:p>
    <w:p w14:paraId="64BE1DE8" w14:textId="77777777" w:rsidR="009F1355" w:rsidRPr="00413A30" w:rsidRDefault="009F1355" w:rsidP="009F1355">
      <w:pPr>
        <w:pStyle w:val="af5"/>
        <w:spacing w:after="0"/>
        <w:ind w:firstLine="709"/>
        <w:jc w:val="both"/>
      </w:pPr>
      <w:r w:rsidRPr="00413A30">
        <w:t xml:space="preserve">По расчетным данным проекта на месторождении Лактыбай  </w:t>
      </w:r>
      <w:r w:rsidRPr="00413A30">
        <w:rPr>
          <w:lang w:val="kk-KZ"/>
        </w:rPr>
        <w:t>стационарными источниками загрязнения в атмосферный воздух</w:t>
      </w:r>
      <w:r w:rsidRPr="00413A30">
        <w:t xml:space="preserve"> выбрасывается: </w:t>
      </w:r>
    </w:p>
    <w:p w14:paraId="320D25E5" w14:textId="0A85D70A" w:rsidR="00942D0D" w:rsidRPr="00942D0D" w:rsidRDefault="009F1355" w:rsidP="00942D0D">
      <w:pPr>
        <w:tabs>
          <w:tab w:val="left" w:pos="5954"/>
        </w:tabs>
        <w:jc w:val="both"/>
        <w:rPr>
          <w:b/>
        </w:rPr>
      </w:pPr>
      <w:r w:rsidRPr="00413A30">
        <w:rPr>
          <w:b/>
        </w:rPr>
        <w:t xml:space="preserve">по 2 варианту разработки: </w:t>
      </w:r>
    </w:p>
    <w:p w14:paraId="3D739D28" w14:textId="77777777" w:rsidR="00942D0D" w:rsidRPr="00942D0D" w:rsidRDefault="00942D0D">
      <w:pPr>
        <w:numPr>
          <w:ilvl w:val="0"/>
          <w:numId w:val="94"/>
        </w:numPr>
        <w:contextualSpacing/>
        <w:jc w:val="both"/>
        <w:rPr>
          <w:rFonts w:eastAsia="Times New Roman"/>
          <w:lang w:eastAsia="en-US"/>
        </w:rPr>
      </w:pPr>
      <w:r w:rsidRPr="00942D0D">
        <w:rPr>
          <w:rFonts w:eastAsia="Times New Roman"/>
          <w:lang w:eastAsia="en-US"/>
        </w:rPr>
        <w:t xml:space="preserve">      при строительстве вертикальных скв.№№ 45, 47, 56 проектной глубиной 4771м-</w:t>
      </w:r>
      <w:r w:rsidRPr="00942D0D">
        <w:rPr>
          <w:rFonts w:eastAsiaTheme="minorHAnsi"/>
          <w:b/>
          <w:bCs/>
          <w:lang w:eastAsia="en-US"/>
        </w:rPr>
        <w:t>768,950592</w:t>
      </w:r>
      <w:r w:rsidRPr="00942D0D">
        <w:rPr>
          <w:rFonts w:eastAsia="Times New Roman"/>
          <w:lang w:eastAsia="en-US"/>
        </w:rPr>
        <w:t>т/год;</w:t>
      </w:r>
    </w:p>
    <w:p w14:paraId="1760CEA4" w14:textId="77777777" w:rsidR="00942D0D" w:rsidRPr="00942D0D" w:rsidRDefault="00942D0D">
      <w:pPr>
        <w:numPr>
          <w:ilvl w:val="0"/>
          <w:numId w:val="94"/>
        </w:numPr>
        <w:contextualSpacing/>
        <w:jc w:val="both"/>
        <w:rPr>
          <w:rFonts w:eastAsia="Times New Roman"/>
          <w:lang w:eastAsia="en-US"/>
        </w:rPr>
      </w:pPr>
      <w:r w:rsidRPr="00942D0D">
        <w:rPr>
          <w:rFonts w:eastAsia="Times New Roman"/>
          <w:lang w:eastAsia="en-US"/>
        </w:rPr>
        <w:t xml:space="preserve">       при строительстве вертикальных скважин №№ 48 проектной глубиной 4200 м - </w:t>
      </w:r>
      <w:r w:rsidRPr="00942D0D">
        <w:rPr>
          <w:rFonts w:eastAsiaTheme="minorHAnsi"/>
          <w:b/>
          <w:bCs/>
          <w:lang w:eastAsia="en-US"/>
        </w:rPr>
        <w:t>205,117</w:t>
      </w:r>
      <w:r w:rsidRPr="00942D0D">
        <w:rPr>
          <w:rFonts w:eastAsia="Times New Roman"/>
          <w:lang w:eastAsia="en-US"/>
        </w:rPr>
        <w:t>т/год;</w:t>
      </w:r>
    </w:p>
    <w:p w14:paraId="77E42B83" w14:textId="77777777" w:rsidR="00942D0D" w:rsidRPr="00942D0D" w:rsidRDefault="00942D0D">
      <w:pPr>
        <w:numPr>
          <w:ilvl w:val="0"/>
          <w:numId w:val="94"/>
        </w:numPr>
        <w:contextualSpacing/>
        <w:jc w:val="both"/>
        <w:rPr>
          <w:rFonts w:eastAsia="Times New Roman"/>
          <w:lang w:eastAsia="en-US"/>
        </w:rPr>
      </w:pPr>
      <w:r w:rsidRPr="00942D0D">
        <w:rPr>
          <w:rFonts w:eastAsia="Times New Roman"/>
          <w:lang w:eastAsia="en-US"/>
        </w:rPr>
        <w:t xml:space="preserve">        при строительстве вертикальных скважин №№ 27</w:t>
      </w:r>
      <w:r w:rsidRPr="00942D0D">
        <w:rPr>
          <w:rFonts w:eastAsia="Times New Roman"/>
          <w:lang w:val="en-US" w:eastAsia="en-US"/>
        </w:rPr>
        <w:t>D</w:t>
      </w:r>
      <w:r w:rsidRPr="00942D0D">
        <w:rPr>
          <w:rFonts w:eastAsia="Times New Roman"/>
          <w:lang w:eastAsia="en-US"/>
        </w:rPr>
        <w:t xml:space="preserve">, 50, 57, 58 проектной глубиной 4500 м - </w:t>
      </w:r>
      <w:r w:rsidRPr="00942D0D">
        <w:rPr>
          <w:rFonts w:eastAsiaTheme="minorHAnsi"/>
          <w:b/>
          <w:bCs/>
          <w:lang w:eastAsia="en-US"/>
        </w:rPr>
        <w:t>893,816968</w:t>
      </w:r>
      <w:r w:rsidRPr="00942D0D">
        <w:rPr>
          <w:rFonts w:eastAsia="Times New Roman"/>
          <w:lang w:eastAsia="en-US"/>
        </w:rPr>
        <w:t>т/год;</w:t>
      </w:r>
    </w:p>
    <w:p w14:paraId="07663ACD" w14:textId="77777777" w:rsidR="00942D0D" w:rsidRPr="00942D0D" w:rsidRDefault="00942D0D">
      <w:pPr>
        <w:numPr>
          <w:ilvl w:val="0"/>
          <w:numId w:val="94"/>
        </w:numPr>
        <w:contextualSpacing/>
        <w:jc w:val="both"/>
        <w:rPr>
          <w:rFonts w:eastAsia="Times New Roman"/>
          <w:lang w:eastAsia="en-US"/>
        </w:rPr>
      </w:pPr>
      <w:r w:rsidRPr="00942D0D">
        <w:rPr>
          <w:rFonts w:eastAsia="Times New Roman"/>
          <w:lang w:eastAsia="en-US"/>
        </w:rPr>
        <w:t xml:space="preserve">       при строительстве вертикальных скважин №№ 49, 14</w:t>
      </w:r>
      <w:r w:rsidRPr="00942D0D">
        <w:rPr>
          <w:rFonts w:eastAsia="Times New Roman"/>
          <w:lang w:val="en-US" w:eastAsia="en-US"/>
        </w:rPr>
        <w:t>D</w:t>
      </w:r>
      <w:r w:rsidRPr="00942D0D">
        <w:rPr>
          <w:rFonts w:eastAsia="Times New Roman"/>
          <w:lang w:eastAsia="en-US"/>
        </w:rPr>
        <w:t xml:space="preserve">, 59, 60 проектной глубиной 4200 м - </w:t>
      </w:r>
      <w:r w:rsidRPr="00942D0D">
        <w:rPr>
          <w:rFonts w:eastAsiaTheme="minorHAnsi"/>
          <w:b/>
          <w:bCs/>
          <w:lang w:eastAsia="en-US"/>
        </w:rPr>
        <w:t>893,816968</w:t>
      </w:r>
      <w:r w:rsidRPr="00942D0D">
        <w:rPr>
          <w:rFonts w:eastAsia="Times New Roman"/>
          <w:lang w:eastAsia="en-US"/>
        </w:rPr>
        <w:t>т/год;</w:t>
      </w:r>
    </w:p>
    <w:p w14:paraId="77EA87D6" w14:textId="77777777" w:rsidR="00942D0D" w:rsidRPr="00942D0D" w:rsidRDefault="00942D0D">
      <w:pPr>
        <w:numPr>
          <w:ilvl w:val="0"/>
          <w:numId w:val="94"/>
        </w:numPr>
        <w:contextualSpacing/>
        <w:jc w:val="both"/>
        <w:rPr>
          <w:rFonts w:eastAsia="Times New Roman"/>
          <w:b/>
          <w:bCs/>
          <w:sz w:val="20"/>
          <w:szCs w:val="20"/>
          <w:lang w:val="ru-KZ" w:eastAsia="ru-KZ"/>
        </w:rPr>
      </w:pPr>
      <w:r w:rsidRPr="00942D0D">
        <w:rPr>
          <w:rFonts w:eastAsia="Times New Roman"/>
          <w:lang w:eastAsia="en-US"/>
        </w:rPr>
        <w:t xml:space="preserve">        при строительстве резервных скважин №№ 61, 62 проектной глубиной 4771 м - </w:t>
      </w:r>
      <w:r w:rsidRPr="00942D0D">
        <w:rPr>
          <w:rFonts w:eastAsiaTheme="minorHAnsi"/>
          <w:b/>
          <w:bCs/>
          <w:lang w:eastAsia="en-US"/>
        </w:rPr>
        <w:t>512,633728</w:t>
      </w:r>
      <w:r w:rsidRPr="00942D0D">
        <w:rPr>
          <w:rFonts w:eastAsia="Times New Roman"/>
          <w:lang w:eastAsia="en-US"/>
        </w:rPr>
        <w:t>т/год;</w:t>
      </w:r>
    </w:p>
    <w:p w14:paraId="7B6A13E0" w14:textId="77777777" w:rsidR="00942D0D" w:rsidRPr="00942D0D" w:rsidRDefault="00942D0D">
      <w:pPr>
        <w:numPr>
          <w:ilvl w:val="0"/>
          <w:numId w:val="94"/>
        </w:numPr>
        <w:contextualSpacing/>
        <w:jc w:val="both"/>
        <w:rPr>
          <w:rFonts w:eastAsia="Times New Roman"/>
          <w:lang w:eastAsia="en-US"/>
        </w:rPr>
      </w:pPr>
      <w:r w:rsidRPr="00942D0D">
        <w:rPr>
          <w:rFonts w:eastAsia="Times New Roman"/>
          <w:lang w:eastAsia="en-US"/>
        </w:rPr>
        <w:t xml:space="preserve">         при строительстве оценочных скважин №№ ОС-1, 51, 52, 53, 54, 55 проектной глубиной 4771 м - </w:t>
      </w:r>
      <w:r w:rsidRPr="00942D0D">
        <w:rPr>
          <w:rFonts w:eastAsiaTheme="minorHAnsi"/>
          <w:b/>
          <w:bCs/>
          <w:lang w:eastAsia="en-US"/>
        </w:rPr>
        <w:t>1537,901184</w:t>
      </w:r>
      <w:r w:rsidRPr="00942D0D">
        <w:rPr>
          <w:rFonts w:eastAsia="Times New Roman"/>
          <w:lang w:eastAsia="en-US"/>
        </w:rPr>
        <w:t>т/год;</w:t>
      </w:r>
    </w:p>
    <w:p w14:paraId="2F897163" w14:textId="77777777" w:rsidR="00942D0D" w:rsidRPr="00942D0D" w:rsidRDefault="00942D0D" w:rsidP="00942D0D">
      <w:pPr>
        <w:ind w:left="1429"/>
        <w:contextualSpacing/>
        <w:rPr>
          <w:rFonts w:eastAsiaTheme="minorHAnsi"/>
          <w:b/>
          <w:bCs/>
          <w:i/>
          <w:highlight w:val="yellow"/>
          <w:lang w:val="ru-KZ" w:eastAsia="ru-KZ"/>
        </w:rPr>
      </w:pPr>
    </w:p>
    <w:p w14:paraId="46CFA3ED" w14:textId="77777777" w:rsidR="00942D0D" w:rsidRPr="00942D0D" w:rsidRDefault="00942D0D" w:rsidP="00942D0D">
      <w:pPr>
        <w:tabs>
          <w:tab w:val="left" w:pos="993"/>
        </w:tabs>
        <w:jc w:val="both"/>
        <w:rPr>
          <w:rFonts w:eastAsiaTheme="minorHAnsi"/>
          <w:szCs w:val="22"/>
          <w:u w:val="single"/>
          <w:lang w:eastAsia="en-US"/>
        </w:rPr>
      </w:pPr>
      <w:bookmarkStart w:id="522" w:name="_Hlk236210464"/>
      <w:r w:rsidRPr="00942D0D">
        <w:rPr>
          <w:rFonts w:eastAsiaTheme="minorHAnsi"/>
          <w:szCs w:val="22"/>
          <w:u w:val="single"/>
          <w:lang w:val="kk-KZ" w:eastAsia="en-US"/>
        </w:rPr>
        <w:t>П</w:t>
      </w:r>
      <w:r w:rsidRPr="00942D0D">
        <w:rPr>
          <w:rFonts w:eastAsiaTheme="minorHAnsi"/>
          <w:szCs w:val="22"/>
          <w:u w:val="single"/>
          <w:lang w:eastAsia="en-US"/>
        </w:rPr>
        <w:t xml:space="preserve">ри эксплуатации </w:t>
      </w:r>
    </w:p>
    <w:bookmarkEnd w:id="522"/>
    <w:p w14:paraId="26D0A772" w14:textId="77777777" w:rsidR="00942D0D" w:rsidRPr="00942D0D" w:rsidRDefault="00942D0D">
      <w:pPr>
        <w:numPr>
          <w:ilvl w:val="0"/>
          <w:numId w:val="99"/>
        </w:numPr>
        <w:tabs>
          <w:tab w:val="left" w:pos="993"/>
          <w:tab w:val="left" w:pos="1134"/>
        </w:tabs>
        <w:ind w:firstLine="414"/>
        <w:contextualSpacing/>
        <w:jc w:val="both"/>
        <w:rPr>
          <w:rFonts w:eastAsiaTheme="minorHAnsi"/>
          <w:szCs w:val="22"/>
          <w:lang w:eastAsia="en-US"/>
        </w:rPr>
      </w:pPr>
      <w:r w:rsidRPr="00942D0D">
        <w:rPr>
          <w:rFonts w:eastAsiaTheme="minorHAnsi"/>
          <w:szCs w:val="22"/>
          <w:lang w:eastAsia="en-US"/>
        </w:rPr>
        <w:t xml:space="preserve">на 2026г  - </w:t>
      </w:r>
      <w:r w:rsidRPr="00942D0D">
        <w:rPr>
          <w:rFonts w:eastAsiaTheme="minorHAnsi"/>
          <w:b/>
          <w:bCs/>
          <w:szCs w:val="22"/>
          <w:lang w:eastAsia="en-US"/>
        </w:rPr>
        <w:t xml:space="preserve">656,041999 </w:t>
      </w:r>
      <w:r w:rsidRPr="00942D0D">
        <w:rPr>
          <w:rFonts w:eastAsiaTheme="minorHAnsi"/>
          <w:b/>
          <w:i/>
          <w:szCs w:val="22"/>
          <w:lang w:eastAsia="en-US"/>
        </w:rPr>
        <w:t>т/год;</w:t>
      </w:r>
      <w:r w:rsidRPr="00942D0D">
        <w:rPr>
          <w:rFonts w:eastAsiaTheme="minorHAnsi"/>
          <w:szCs w:val="22"/>
          <w:lang w:eastAsia="en-US"/>
        </w:rPr>
        <w:t xml:space="preserve"> </w:t>
      </w:r>
    </w:p>
    <w:p w14:paraId="2DB48CEB" w14:textId="77777777" w:rsidR="00942D0D" w:rsidRPr="00942D0D" w:rsidRDefault="00942D0D" w:rsidP="00942D0D">
      <w:pPr>
        <w:numPr>
          <w:ilvl w:val="0"/>
          <w:numId w:val="63"/>
        </w:numPr>
        <w:tabs>
          <w:tab w:val="left" w:pos="426"/>
          <w:tab w:val="left" w:pos="993"/>
        </w:tabs>
        <w:ind w:left="0" w:firstLine="1134"/>
        <w:jc w:val="both"/>
        <w:rPr>
          <w:rFonts w:eastAsiaTheme="minorHAnsi"/>
          <w:szCs w:val="22"/>
          <w:lang w:eastAsia="en-US"/>
        </w:rPr>
      </w:pPr>
      <w:r w:rsidRPr="00942D0D">
        <w:rPr>
          <w:rFonts w:eastAsiaTheme="minorHAnsi"/>
          <w:szCs w:val="22"/>
          <w:lang w:val="kk-KZ" w:eastAsia="en-US"/>
        </w:rPr>
        <w:t>на</w:t>
      </w:r>
      <w:r w:rsidRPr="00942D0D">
        <w:rPr>
          <w:rFonts w:eastAsiaTheme="minorHAnsi"/>
          <w:szCs w:val="22"/>
          <w:lang w:eastAsia="en-US"/>
        </w:rPr>
        <w:t xml:space="preserve"> 2027г  - </w:t>
      </w:r>
      <w:r w:rsidRPr="00942D0D">
        <w:rPr>
          <w:rFonts w:eastAsiaTheme="minorHAnsi"/>
          <w:b/>
          <w:bCs/>
          <w:szCs w:val="22"/>
          <w:lang w:eastAsia="en-US"/>
        </w:rPr>
        <w:t xml:space="preserve">693,454913 </w:t>
      </w:r>
      <w:r w:rsidRPr="00942D0D">
        <w:rPr>
          <w:rFonts w:eastAsiaTheme="minorHAnsi"/>
          <w:b/>
          <w:i/>
          <w:szCs w:val="22"/>
          <w:lang w:eastAsia="en-US"/>
        </w:rPr>
        <w:t>т/год;</w:t>
      </w:r>
    </w:p>
    <w:p w14:paraId="028ED84F" w14:textId="77777777" w:rsidR="00942D0D" w:rsidRPr="00942D0D" w:rsidRDefault="00942D0D" w:rsidP="00942D0D">
      <w:pPr>
        <w:numPr>
          <w:ilvl w:val="0"/>
          <w:numId w:val="63"/>
        </w:numPr>
        <w:tabs>
          <w:tab w:val="left" w:pos="426"/>
          <w:tab w:val="left" w:pos="993"/>
        </w:tabs>
        <w:ind w:left="0" w:firstLine="1134"/>
        <w:jc w:val="both"/>
        <w:rPr>
          <w:rFonts w:eastAsiaTheme="minorHAnsi"/>
          <w:szCs w:val="22"/>
          <w:lang w:eastAsia="en-US"/>
        </w:rPr>
      </w:pPr>
      <w:r w:rsidRPr="00942D0D">
        <w:rPr>
          <w:rFonts w:eastAsiaTheme="minorHAnsi"/>
          <w:szCs w:val="22"/>
          <w:lang w:val="kk-KZ" w:eastAsia="en-US"/>
        </w:rPr>
        <w:t>на</w:t>
      </w:r>
      <w:r w:rsidRPr="00942D0D">
        <w:rPr>
          <w:rFonts w:eastAsiaTheme="minorHAnsi"/>
          <w:szCs w:val="22"/>
          <w:lang w:eastAsia="en-US"/>
        </w:rPr>
        <w:t xml:space="preserve"> 2028г  - </w:t>
      </w:r>
      <w:r w:rsidRPr="00942D0D">
        <w:rPr>
          <w:rFonts w:eastAsiaTheme="minorHAnsi"/>
          <w:b/>
          <w:bCs/>
          <w:szCs w:val="22"/>
          <w:lang w:eastAsia="en-US"/>
        </w:rPr>
        <w:t xml:space="preserve">759,496432 </w:t>
      </w:r>
      <w:r w:rsidRPr="00942D0D">
        <w:rPr>
          <w:rFonts w:eastAsiaTheme="minorHAnsi"/>
          <w:b/>
          <w:i/>
          <w:szCs w:val="22"/>
          <w:lang w:eastAsia="en-US"/>
        </w:rPr>
        <w:t>т/год;</w:t>
      </w:r>
    </w:p>
    <w:p w14:paraId="3D0D065F" w14:textId="77777777" w:rsidR="00942D0D" w:rsidRPr="00942D0D" w:rsidRDefault="00942D0D" w:rsidP="00942D0D">
      <w:pPr>
        <w:numPr>
          <w:ilvl w:val="0"/>
          <w:numId w:val="63"/>
        </w:numPr>
        <w:tabs>
          <w:tab w:val="left" w:pos="426"/>
          <w:tab w:val="left" w:pos="993"/>
        </w:tabs>
        <w:ind w:left="0" w:firstLine="1134"/>
        <w:jc w:val="both"/>
        <w:rPr>
          <w:rFonts w:eastAsiaTheme="minorHAnsi"/>
          <w:szCs w:val="22"/>
          <w:lang w:eastAsia="en-US"/>
        </w:rPr>
      </w:pPr>
      <w:r w:rsidRPr="00942D0D">
        <w:rPr>
          <w:rFonts w:eastAsiaTheme="minorHAnsi"/>
          <w:szCs w:val="22"/>
          <w:lang w:val="kk-KZ" w:eastAsia="en-US"/>
        </w:rPr>
        <w:t>на</w:t>
      </w:r>
      <w:r w:rsidRPr="00942D0D">
        <w:rPr>
          <w:rFonts w:eastAsiaTheme="minorHAnsi"/>
          <w:szCs w:val="22"/>
          <w:lang w:eastAsia="en-US"/>
        </w:rPr>
        <w:t xml:space="preserve"> 2029г  - </w:t>
      </w:r>
      <w:r w:rsidRPr="00942D0D">
        <w:rPr>
          <w:rFonts w:eastAsiaTheme="minorHAnsi"/>
          <w:b/>
          <w:bCs/>
          <w:szCs w:val="22"/>
          <w:lang w:eastAsia="en-US"/>
        </w:rPr>
        <w:t xml:space="preserve">818,948089 </w:t>
      </w:r>
      <w:r w:rsidRPr="00942D0D">
        <w:rPr>
          <w:rFonts w:eastAsiaTheme="minorHAnsi"/>
          <w:b/>
          <w:i/>
          <w:szCs w:val="22"/>
          <w:lang w:eastAsia="en-US"/>
        </w:rPr>
        <w:t>т/год;</w:t>
      </w:r>
    </w:p>
    <w:p w14:paraId="37BA42C8" w14:textId="77777777" w:rsidR="00942D0D" w:rsidRPr="00942D0D" w:rsidRDefault="00942D0D" w:rsidP="00942D0D">
      <w:pPr>
        <w:numPr>
          <w:ilvl w:val="0"/>
          <w:numId w:val="63"/>
        </w:numPr>
        <w:tabs>
          <w:tab w:val="left" w:pos="426"/>
          <w:tab w:val="left" w:pos="993"/>
        </w:tabs>
        <w:ind w:left="0" w:firstLine="1134"/>
        <w:jc w:val="both"/>
        <w:rPr>
          <w:rFonts w:eastAsiaTheme="minorHAnsi"/>
          <w:szCs w:val="22"/>
          <w:lang w:eastAsia="en-US"/>
        </w:rPr>
      </w:pPr>
      <w:r w:rsidRPr="00942D0D">
        <w:rPr>
          <w:rFonts w:eastAsiaTheme="minorHAnsi"/>
          <w:szCs w:val="22"/>
          <w:lang w:val="kk-KZ" w:eastAsia="en-US"/>
        </w:rPr>
        <w:t>на</w:t>
      </w:r>
      <w:r w:rsidRPr="00942D0D">
        <w:rPr>
          <w:rFonts w:eastAsiaTheme="minorHAnsi"/>
          <w:szCs w:val="22"/>
          <w:lang w:eastAsia="en-US"/>
        </w:rPr>
        <w:t xml:space="preserve"> 2030г  -</w:t>
      </w:r>
      <w:r w:rsidRPr="00942D0D">
        <w:rPr>
          <w:rFonts w:eastAsiaTheme="minorHAnsi"/>
          <w:b/>
          <w:szCs w:val="22"/>
          <w:lang w:eastAsia="en-US"/>
        </w:rPr>
        <w:t xml:space="preserve"> 819,613581</w:t>
      </w:r>
      <w:r w:rsidRPr="00942D0D">
        <w:rPr>
          <w:rFonts w:eastAsiaTheme="minorHAnsi"/>
          <w:b/>
          <w:bCs/>
          <w:szCs w:val="22"/>
          <w:lang w:eastAsia="en-US"/>
        </w:rPr>
        <w:t xml:space="preserve"> </w:t>
      </w:r>
      <w:r w:rsidRPr="00942D0D">
        <w:rPr>
          <w:rFonts w:eastAsiaTheme="minorHAnsi"/>
          <w:b/>
          <w:i/>
          <w:szCs w:val="22"/>
          <w:lang w:eastAsia="en-US"/>
        </w:rPr>
        <w:t>т/год;</w:t>
      </w:r>
    </w:p>
    <w:p w14:paraId="7FA0BC15" w14:textId="77777777" w:rsidR="00942D0D" w:rsidRPr="00942D0D" w:rsidRDefault="00942D0D" w:rsidP="00942D0D">
      <w:pPr>
        <w:numPr>
          <w:ilvl w:val="0"/>
          <w:numId w:val="63"/>
        </w:numPr>
        <w:tabs>
          <w:tab w:val="left" w:pos="426"/>
          <w:tab w:val="left" w:pos="993"/>
        </w:tabs>
        <w:ind w:left="0" w:firstLine="1134"/>
        <w:jc w:val="both"/>
        <w:rPr>
          <w:rFonts w:eastAsiaTheme="minorHAnsi"/>
          <w:szCs w:val="22"/>
          <w:lang w:eastAsia="en-US"/>
        </w:rPr>
      </w:pPr>
      <w:r w:rsidRPr="00942D0D">
        <w:rPr>
          <w:rFonts w:eastAsiaTheme="minorHAnsi"/>
          <w:szCs w:val="22"/>
          <w:lang w:val="kk-KZ" w:eastAsia="en-US"/>
        </w:rPr>
        <w:t>на</w:t>
      </w:r>
      <w:r w:rsidRPr="00942D0D">
        <w:rPr>
          <w:rFonts w:eastAsiaTheme="minorHAnsi"/>
          <w:szCs w:val="22"/>
          <w:lang w:eastAsia="en-US"/>
        </w:rPr>
        <w:t xml:space="preserve"> 2031г  - </w:t>
      </w:r>
      <w:r w:rsidRPr="00942D0D">
        <w:rPr>
          <w:rFonts w:eastAsiaTheme="minorHAnsi"/>
          <w:b/>
          <w:bCs/>
          <w:szCs w:val="22"/>
          <w:lang w:eastAsia="en-US"/>
        </w:rPr>
        <w:t xml:space="preserve">819,463677 </w:t>
      </w:r>
      <w:r w:rsidRPr="00942D0D">
        <w:rPr>
          <w:rFonts w:eastAsiaTheme="minorHAnsi"/>
          <w:b/>
          <w:i/>
          <w:szCs w:val="22"/>
          <w:lang w:eastAsia="en-US"/>
        </w:rPr>
        <w:t>т/год;</w:t>
      </w:r>
    </w:p>
    <w:p w14:paraId="545C7221" w14:textId="77777777" w:rsidR="00942D0D" w:rsidRPr="00942D0D" w:rsidRDefault="00942D0D" w:rsidP="00942D0D">
      <w:pPr>
        <w:numPr>
          <w:ilvl w:val="0"/>
          <w:numId w:val="63"/>
        </w:numPr>
        <w:tabs>
          <w:tab w:val="left" w:pos="426"/>
          <w:tab w:val="left" w:pos="993"/>
        </w:tabs>
        <w:ind w:left="0" w:firstLine="1134"/>
        <w:jc w:val="both"/>
        <w:rPr>
          <w:rFonts w:eastAsiaTheme="minorHAnsi"/>
          <w:szCs w:val="22"/>
          <w:lang w:eastAsia="en-US"/>
        </w:rPr>
      </w:pPr>
      <w:r w:rsidRPr="00942D0D">
        <w:rPr>
          <w:rFonts w:eastAsiaTheme="minorHAnsi"/>
          <w:szCs w:val="22"/>
          <w:lang w:val="kk-KZ" w:eastAsia="en-US"/>
        </w:rPr>
        <w:t>на</w:t>
      </w:r>
      <w:r w:rsidRPr="00942D0D">
        <w:rPr>
          <w:rFonts w:eastAsiaTheme="minorHAnsi"/>
          <w:szCs w:val="22"/>
          <w:lang w:eastAsia="en-US"/>
        </w:rPr>
        <w:t xml:space="preserve"> 2032г  - </w:t>
      </w:r>
      <w:r w:rsidRPr="00942D0D">
        <w:rPr>
          <w:rFonts w:eastAsiaTheme="minorHAnsi"/>
          <w:b/>
          <w:bCs/>
          <w:szCs w:val="22"/>
          <w:lang w:eastAsia="en-US"/>
        </w:rPr>
        <w:t xml:space="preserve">820,897950 </w:t>
      </w:r>
      <w:r w:rsidRPr="00942D0D">
        <w:rPr>
          <w:rFonts w:eastAsiaTheme="minorHAnsi"/>
          <w:b/>
          <w:i/>
          <w:szCs w:val="22"/>
          <w:lang w:eastAsia="en-US"/>
        </w:rPr>
        <w:t>т/год;</w:t>
      </w:r>
    </w:p>
    <w:p w14:paraId="7993499B" w14:textId="77777777" w:rsidR="00942D0D" w:rsidRPr="00942D0D" w:rsidRDefault="00942D0D" w:rsidP="00942D0D">
      <w:pPr>
        <w:numPr>
          <w:ilvl w:val="0"/>
          <w:numId w:val="63"/>
        </w:numPr>
        <w:tabs>
          <w:tab w:val="left" w:pos="426"/>
          <w:tab w:val="left" w:pos="993"/>
        </w:tabs>
        <w:ind w:left="0" w:firstLine="1134"/>
        <w:jc w:val="both"/>
        <w:rPr>
          <w:rFonts w:eastAsiaTheme="minorHAnsi"/>
          <w:b/>
          <w:i/>
          <w:szCs w:val="22"/>
          <w:lang w:eastAsia="en-US"/>
        </w:rPr>
      </w:pPr>
      <w:r w:rsidRPr="00942D0D">
        <w:rPr>
          <w:rFonts w:eastAsiaTheme="minorHAnsi"/>
          <w:szCs w:val="22"/>
          <w:lang w:val="kk-KZ" w:eastAsia="en-US"/>
        </w:rPr>
        <w:t>на</w:t>
      </w:r>
      <w:r w:rsidRPr="00942D0D">
        <w:rPr>
          <w:rFonts w:eastAsiaTheme="minorHAnsi"/>
          <w:szCs w:val="22"/>
          <w:lang w:eastAsia="en-US"/>
        </w:rPr>
        <w:t xml:space="preserve"> 2033г  - </w:t>
      </w:r>
      <w:r w:rsidRPr="00942D0D">
        <w:rPr>
          <w:rFonts w:eastAsiaTheme="minorHAnsi"/>
          <w:b/>
          <w:bCs/>
          <w:szCs w:val="22"/>
          <w:lang w:eastAsia="en-US"/>
        </w:rPr>
        <w:t xml:space="preserve">773,114506 </w:t>
      </w:r>
      <w:r w:rsidRPr="00942D0D">
        <w:rPr>
          <w:rFonts w:eastAsiaTheme="minorHAnsi"/>
          <w:b/>
          <w:i/>
          <w:szCs w:val="22"/>
          <w:lang w:eastAsia="en-US"/>
        </w:rPr>
        <w:t>т/год;</w:t>
      </w:r>
    </w:p>
    <w:p w14:paraId="227BB58C" w14:textId="77777777" w:rsidR="00942D0D" w:rsidRPr="00942D0D" w:rsidRDefault="00942D0D" w:rsidP="00942D0D">
      <w:pPr>
        <w:numPr>
          <w:ilvl w:val="0"/>
          <w:numId w:val="63"/>
        </w:numPr>
        <w:tabs>
          <w:tab w:val="left" w:pos="426"/>
          <w:tab w:val="left" w:pos="993"/>
        </w:tabs>
        <w:ind w:left="0" w:firstLine="1134"/>
        <w:jc w:val="both"/>
        <w:rPr>
          <w:rFonts w:eastAsiaTheme="minorHAnsi"/>
          <w:b/>
          <w:i/>
          <w:szCs w:val="22"/>
          <w:lang w:eastAsia="en-US"/>
        </w:rPr>
      </w:pPr>
      <w:r w:rsidRPr="00942D0D">
        <w:rPr>
          <w:rFonts w:eastAsiaTheme="minorHAnsi"/>
          <w:szCs w:val="22"/>
          <w:lang w:val="kk-KZ" w:eastAsia="en-US"/>
        </w:rPr>
        <w:t>на</w:t>
      </w:r>
      <w:r w:rsidRPr="00942D0D">
        <w:rPr>
          <w:rFonts w:eastAsiaTheme="minorHAnsi"/>
          <w:szCs w:val="22"/>
          <w:lang w:eastAsia="en-US"/>
        </w:rPr>
        <w:t xml:space="preserve"> 2034г  -</w:t>
      </w:r>
      <w:r w:rsidRPr="00942D0D">
        <w:rPr>
          <w:rFonts w:eastAsiaTheme="minorHAnsi"/>
          <w:b/>
          <w:szCs w:val="22"/>
          <w:lang w:eastAsia="en-US"/>
        </w:rPr>
        <w:t xml:space="preserve"> 716,696103</w:t>
      </w:r>
      <w:r w:rsidRPr="00942D0D">
        <w:rPr>
          <w:rFonts w:eastAsiaTheme="minorHAnsi"/>
          <w:b/>
          <w:bCs/>
          <w:szCs w:val="22"/>
          <w:lang w:eastAsia="en-US"/>
        </w:rPr>
        <w:t xml:space="preserve"> </w:t>
      </w:r>
      <w:r w:rsidRPr="00942D0D">
        <w:rPr>
          <w:rFonts w:eastAsiaTheme="minorHAnsi"/>
          <w:b/>
          <w:i/>
          <w:szCs w:val="22"/>
          <w:lang w:eastAsia="en-US"/>
        </w:rPr>
        <w:t>т/год;</w:t>
      </w:r>
    </w:p>
    <w:p w14:paraId="7EF0879C" w14:textId="77777777" w:rsidR="00942D0D" w:rsidRPr="00942D0D" w:rsidRDefault="00942D0D" w:rsidP="00942D0D">
      <w:pPr>
        <w:numPr>
          <w:ilvl w:val="0"/>
          <w:numId w:val="63"/>
        </w:numPr>
        <w:tabs>
          <w:tab w:val="left" w:pos="426"/>
          <w:tab w:val="left" w:pos="993"/>
        </w:tabs>
        <w:ind w:left="0" w:firstLine="1134"/>
        <w:jc w:val="both"/>
        <w:textAlignment w:val="baseline"/>
        <w:rPr>
          <w:rFonts w:eastAsiaTheme="minorHAnsi"/>
          <w:b/>
          <w:bCs/>
          <w:shd w:val="clear" w:color="auto" w:fill="FFFFFF"/>
          <w:lang w:eastAsia="en-US"/>
        </w:rPr>
      </w:pPr>
      <w:r w:rsidRPr="00942D0D">
        <w:rPr>
          <w:rFonts w:eastAsiaTheme="minorHAnsi"/>
          <w:szCs w:val="22"/>
          <w:lang w:val="kk-KZ" w:eastAsia="en-US"/>
        </w:rPr>
        <w:t>на</w:t>
      </w:r>
      <w:r w:rsidRPr="00942D0D">
        <w:rPr>
          <w:rFonts w:eastAsiaTheme="minorHAnsi"/>
          <w:szCs w:val="22"/>
          <w:lang w:eastAsia="en-US"/>
        </w:rPr>
        <w:t xml:space="preserve"> 2035г  - </w:t>
      </w:r>
      <w:r w:rsidRPr="00942D0D">
        <w:rPr>
          <w:rFonts w:eastAsiaTheme="minorHAnsi"/>
          <w:b/>
          <w:szCs w:val="22"/>
          <w:lang w:eastAsia="en-US"/>
        </w:rPr>
        <w:t>696,927523</w:t>
      </w:r>
      <w:r w:rsidRPr="00942D0D">
        <w:rPr>
          <w:rFonts w:eastAsiaTheme="minorHAnsi"/>
          <w:b/>
          <w:bCs/>
          <w:szCs w:val="22"/>
          <w:lang w:eastAsia="en-US"/>
        </w:rPr>
        <w:t xml:space="preserve"> </w:t>
      </w:r>
      <w:r w:rsidRPr="00942D0D">
        <w:rPr>
          <w:rFonts w:eastAsiaTheme="minorHAnsi"/>
          <w:b/>
          <w:i/>
          <w:szCs w:val="22"/>
          <w:lang w:eastAsia="en-US"/>
        </w:rPr>
        <w:t>т/год</w:t>
      </w:r>
      <w:r w:rsidRPr="00942D0D">
        <w:rPr>
          <w:rFonts w:eastAsiaTheme="minorHAnsi"/>
          <w:b/>
          <w:i/>
          <w:szCs w:val="22"/>
          <w:lang w:val="kk-KZ" w:eastAsia="en-US"/>
        </w:rPr>
        <w:t>.</w:t>
      </w:r>
    </w:p>
    <w:p w14:paraId="26C832DC" w14:textId="77777777" w:rsidR="00942D0D" w:rsidRPr="00942D0D" w:rsidRDefault="00942D0D" w:rsidP="00942D0D">
      <w:pPr>
        <w:tabs>
          <w:tab w:val="left" w:pos="426"/>
          <w:tab w:val="left" w:pos="993"/>
        </w:tabs>
        <w:ind w:left="1134"/>
        <w:jc w:val="both"/>
        <w:textAlignment w:val="baseline"/>
        <w:rPr>
          <w:rFonts w:eastAsiaTheme="minorHAnsi"/>
          <w:b/>
          <w:bCs/>
          <w:shd w:val="clear" w:color="auto" w:fill="FFFFFF"/>
          <w:lang w:eastAsia="en-US"/>
        </w:rPr>
      </w:pPr>
    </w:p>
    <w:p w14:paraId="03A10DF8" w14:textId="6C8F5E03" w:rsidR="00455265" w:rsidRPr="009F1355" w:rsidRDefault="00455265" w:rsidP="00942D0D">
      <w:pPr>
        <w:pStyle w:val="afff"/>
        <w:keepNext/>
        <w:spacing w:before="0" w:after="0"/>
        <w:ind w:left="1429"/>
        <w:jc w:val="both"/>
        <w:rPr>
          <w:spacing w:val="-2"/>
        </w:rPr>
      </w:pPr>
      <w:r w:rsidRPr="009F1355">
        <w:rPr>
          <w:spacing w:val="-2"/>
        </w:rPr>
        <w:t xml:space="preserve">Основные мероприятия по предупреждению загрязнения атмосферного воздуха: </w:t>
      </w:r>
    </w:p>
    <w:p w14:paraId="54A19598" w14:textId="77777777" w:rsidR="00455265" w:rsidRPr="009F1355" w:rsidRDefault="00455265" w:rsidP="00CF3027">
      <w:pPr>
        <w:numPr>
          <w:ilvl w:val="0"/>
          <w:numId w:val="62"/>
        </w:numPr>
        <w:tabs>
          <w:tab w:val="left" w:pos="0"/>
          <w:tab w:val="left" w:pos="993"/>
        </w:tabs>
        <w:ind w:left="0" w:firstLine="709"/>
        <w:jc w:val="both"/>
        <w:rPr>
          <w:rFonts w:eastAsia="Times New Roman"/>
          <w:lang w:eastAsia="ru-RU"/>
        </w:rPr>
      </w:pPr>
      <w:r w:rsidRPr="009F1355">
        <w:rPr>
          <w:rFonts w:eastAsia="Times New Roman"/>
          <w:lang w:eastAsia="ru-RU"/>
        </w:rPr>
        <w:t xml:space="preserve">оборудование резервуаров в резервуарных парках современной дыхательной арматурой, обвязанной газоуравнительной системой, плавающими крышами или </w:t>
      </w:r>
      <w:r w:rsidRPr="009F1355">
        <w:rPr>
          <w:rFonts w:eastAsia="Times New Roman"/>
          <w:lang w:eastAsia="ru-RU"/>
        </w:rPr>
        <w:lastRenderedPageBreak/>
        <w:t>понтонами. При технической невозможности осуществления указанных мер устанавливаются диски-отражатели. Наружная поверхность резервуаров окрашивается краской с высокой лучеотражающей способностью;</w:t>
      </w:r>
    </w:p>
    <w:p w14:paraId="55F4D264" w14:textId="77777777" w:rsidR="00455265" w:rsidRPr="009F1355" w:rsidRDefault="00455265" w:rsidP="00CF3027">
      <w:pPr>
        <w:numPr>
          <w:ilvl w:val="0"/>
          <w:numId w:val="62"/>
        </w:numPr>
        <w:tabs>
          <w:tab w:val="left" w:pos="0"/>
          <w:tab w:val="left" w:pos="993"/>
        </w:tabs>
        <w:ind w:left="0" w:firstLine="709"/>
        <w:jc w:val="both"/>
        <w:rPr>
          <w:rFonts w:eastAsia="Times New Roman"/>
          <w:lang w:eastAsia="ru-RU"/>
        </w:rPr>
      </w:pPr>
      <w:r w:rsidRPr="009F1355">
        <w:rPr>
          <w:rFonts w:eastAsia="Times New Roman"/>
          <w:lang w:eastAsia="ru-RU"/>
        </w:rPr>
        <w:t>предупреждение возможности нефтегазопроявлений при бурении и ремонте скважин;</w:t>
      </w:r>
    </w:p>
    <w:p w14:paraId="2C382EEE" w14:textId="77777777" w:rsidR="00455265" w:rsidRPr="009F1355" w:rsidRDefault="00455265" w:rsidP="00CF3027">
      <w:pPr>
        <w:numPr>
          <w:ilvl w:val="0"/>
          <w:numId w:val="62"/>
        </w:numPr>
        <w:tabs>
          <w:tab w:val="left" w:pos="0"/>
          <w:tab w:val="left" w:pos="993"/>
        </w:tabs>
        <w:ind w:left="0" w:firstLine="709"/>
        <w:jc w:val="both"/>
        <w:rPr>
          <w:rFonts w:eastAsia="Times New Roman"/>
          <w:lang w:eastAsia="ru-RU"/>
        </w:rPr>
      </w:pPr>
      <w:r w:rsidRPr="009F1355">
        <w:rPr>
          <w:rFonts w:eastAsia="Times New Roman"/>
          <w:lang w:eastAsia="ru-RU"/>
        </w:rPr>
        <w:t>применение закрытой системы продувок аппаратов и трубопроводов;</w:t>
      </w:r>
    </w:p>
    <w:p w14:paraId="026D29D2" w14:textId="77777777" w:rsidR="00455265" w:rsidRPr="009F1355" w:rsidRDefault="00455265" w:rsidP="00CF3027">
      <w:pPr>
        <w:numPr>
          <w:ilvl w:val="0"/>
          <w:numId w:val="62"/>
        </w:numPr>
        <w:tabs>
          <w:tab w:val="left" w:pos="0"/>
          <w:tab w:val="left" w:pos="993"/>
        </w:tabs>
        <w:ind w:left="0" w:firstLine="709"/>
        <w:jc w:val="both"/>
        <w:rPr>
          <w:rFonts w:eastAsia="Times New Roman"/>
          <w:lang w:eastAsia="ru-RU"/>
        </w:rPr>
      </w:pPr>
      <w:r w:rsidRPr="009F1355">
        <w:rPr>
          <w:rFonts w:eastAsia="Times New Roman"/>
          <w:lang w:eastAsia="ru-RU"/>
        </w:rPr>
        <w:t>применение закрытой системы подготовки промысловых сточных вод, содержащих сероводород;</w:t>
      </w:r>
    </w:p>
    <w:p w14:paraId="30EA0A19" w14:textId="77777777" w:rsidR="00455265" w:rsidRPr="009F1355" w:rsidRDefault="00455265" w:rsidP="00CF3027">
      <w:pPr>
        <w:numPr>
          <w:ilvl w:val="0"/>
          <w:numId w:val="62"/>
        </w:numPr>
        <w:tabs>
          <w:tab w:val="left" w:pos="0"/>
          <w:tab w:val="left" w:pos="993"/>
        </w:tabs>
        <w:ind w:left="0" w:firstLine="709"/>
        <w:jc w:val="both"/>
        <w:rPr>
          <w:rFonts w:eastAsia="Times New Roman"/>
          <w:lang w:eastAsia="ru-RU"/>
        </w:rPr>
      </w:pPr>
      <w:r w:rsidRPr="009F1355">
        <w:rPr>
          <w:rFonts w:eastAsia="Times New Roman"/>
          <w:lang w:eastAsia="ru-RU"/>
        </w:rPr>
        <w:t>обеспечение герметизации бездействующих скважин и контроль их технического состояния;</w:t>
      </w:r>
    </w:p>
    <w:p w14:paraId="1D922C64" w14:textId="77777777" w:rsidR="00455265" w:rsidRPr="009F1355" w:rsidRDefault="00455265" w:rsidP="00CF3027">
      <w:pPr>
        <w:numPr>
          <w:ilvl w:val="0"/>
          <w:numId w:val="62"/>
        </w:numPr>
        <w:tabs>
          <w:tab w:val="left" w:pos="0"/>
          <w:tab w:val="left" w:pos="993"/>
        </w:tabs>
        <w:ind w:left="0" w:firstLine="709"/>
        <w:jc w:val="both"/>
        <w:rPr>
          <w:rFonts w:eastAsia="Times New Roman"/>
          <w:lang w:eastAsia="ru-RU"/>
        </w:rPr>
      </w:pPr>
      <w:r w:rsidRPr="009F1355">
        <w:rPr>
          <w:rFonts w:eastAsia="Times New Roman"/>
          <w:lang w:eastAsia="ru-RU"/>
        </w:rPr>
        <w:t>обеспечение герметизации сальников запорной арматуры, скважин, трубопроводов, аппаратов и насосных агрегатов;</w:t>
      </w:r>
    </w:p>
    <w:p w14:paraId="0BBDB180" w14:textId="77777777" w:rsidR="00455265" w:rsidRPr="009F1355" w:rsidRDefault="00455265" w:rsidP="00CF3027">
      <w:pPr>
        <w:numPr>
          <w:ilvl w:val="0"/>
          <w:numId w:val="62"/>
        </w:numPr>
        <w:tabs>
          <w:tab w:val="left" w:pos="0"/>
          <w:tab w:val="left" w:pos="993"/>
        </w:tabs>
        <w:ind w:left="0" w:firstLine="709"/>
        <w:jc w:val="both"/>
        <w:rPr>
          <w:rFonts w:eastAsia="Times New Roman"/>
          <w:lang w:eastAsia="ru-RU"/>
        </w:rPr>
      </w:pPr>
      <w:r w:rsidRPr="009F1355">
        <w:rPr>
          <w:rFonts w:eastAsia="Times New Roman"/>
          <w:lang w:eastAsia="ru-RU"/>
        </w:rPr>
        <w:t>обеспечение герметизации дренажных систем и канализационных колодцев, нефтеловушек закрытого типа;</w:t>
      </w:r>
    </w:p>
    <w:p w14:paraId="074F45AF" w14:textId="77777777" w:rsidR="00455265" w:rsidRPr="009F1355" w:rsidRDefault="00455265" w:rsidP="00CF3027">
      <w:pPr>
        <w:numPr>
          <w:ilvl w:val="0"/>
          <w:numId w:val="62"/>
        </w:numPr>
        <w:tabs>
          <w:tab w:val="left" w:pos="0"/>
          <w:tab w:val="left" w:pos="993"/>
        </w:tabs>
        <w:ind w:left="0" w:firstLine="709"/>
        <w:jc w:val="both"/>
        <w:rPr>
          <w:rFonts w:eastAsia="Times New Roman"/>
          <w:lang w:eastAsia="ru-RU"/>
        </w:rPr>
      </w:pPr>
      <w:r w:rsidRPr="009F1355">
        <w:rPr>
          <w:rFonts w:eastAsia="Times New Roman"/>
          <w:lang w:eastAsia="ru-RU"/>
        </w:rPr>
        <w:t>обеспечение, при возможности, утилизации попутно добываемого газа в целях сокращения его сжигания на факелах. Сжигание газа должно производиться при соблюдении процесса бессажевого горения.</w:t>
      </w:r>
    </w:p>
    <w:p w14:paraId="0730F74F" w14:textId="77777777" w:rsidR="00455265" w:rsidRPr="009F1355" w:rsidRDefault="00455265" w:rsidP="005C6EC5">
      <w:pPr>
        <w:ind w:firstLine="708"/>
        <w:jc w:val="both"/>
        <w:rPr>
          <w:rFonts w:eastAsia="Times New Roman"/>
          <w:lang w:eastAsia="ru-RU"/>
        </w:rPr>
      </w:pPr>
      <w:r w:rsidRPr="009F1355">
        <w:rPr>
          <w:rFonts w:eastAsia="Times New Roman"/>
          <w:lang w:eastAsia="ru-RU"/>
        </w:rPr>
        <w:t xml:space="preserve">В целом воздействия рассматриваемых работ на состояние атмосферного воздуха, может быть оценено, как </w:t>
      </w:r>
      <w:r w:rsidRPr="009F1355">
        <w:rPr>
          <w:rFonts w:eastAsia="Times New Roman"/>
          <w:b/>
          <w:i/>
          <w:lang w:eastAsia="ru-RU"/>
        </w:rPr>
        <w:t xml:space="preserve">ограниченное, продолжительное </w:t>
      </w:r>
      <w:r w:rsidRPr="009F1355">
        <w:rPr>
          <w:rFonts w:eastAsia="Times New Roman"/>
          <w:lang w:eastAsia="ru-RU"/>
        </w:rPr>
        <w:t xml:space="preserve">и </w:t>
      </w:r>
      <w:r w:rsidRPr="009F1355">
        <w:rPr>
          <w:rFonts w:eastAsia="Times New Roman"/>
          <w:b/>
          <w:i/>
          <w:lang w:eastAsia="ru-RU"/>
        </w:rPr>
        <w:t>умеренное</w:t>
      </w:r>
      <w:r w:rsidRPr="009F1355">
        <w:rPr>
          <w:rFonts w:eastAsia="Times New Roman"/>
          <w:lang w:eastAsia="ru-RU"/>
        </w:rPr>
        <w:t xml:space="preserve"> по воздействию.</w:t>
      </w:r>
    </w:p>
    <w:p w14:paraId="7C8C5608" w14:textId="77777777" w:rsidR="00455265" w:rsidRPr="009F1355" w:rsidRDefault="00455265" w:rsidP="005C6EC5">
      <w:pPr>
        <w:ind w:firstLine="708"/>
        <w:jc w:val="both"/>
        <w:rPr>
          <w:rFonts w:eastAsia="Times New Roman"/>
          <w:lang w:eastAsia="ru-RU"/>
        </w:rPr>
      </w:pPr>
      <w:r w:rsidRPr="009F1355">
        <w:rPr>
          <w:rFonts w:eastAsia="Times New Roman"/>
          <w:bCs/>
          <w:lang w:eastAsia="ru-RU"/>
        </w:rPr>
        <w:t>Источниками загрязнения подземных вод при разработке нефтяных месторождении могут быть: пластовые воды, извлекаемые из скважин вместе с нефтью; отработанные технические и бытовые воды, химические реагенты. Крупные очаги загрязнения могут возникнуть при аварийных ситуациях, ведущих к большим разливам нефти и пластовых вод на поверхность, при плохой изоляции нефтесодержащих пластов, при устройстве неэкранированных емкостей для отстоя и хранения нефти и пластовых вод и т.д.</w:t>
      </w:r>
    </w:p>
    <w:p w14:paraId="2ECD63EC" w14:textId="27AA0A61" w:rsidR="00455265" w:rsidRPr="009F1355" w:rsidRDefault="00455265" w:rsidP="005C6EC5">
      <w:pPr>
        <w:tabs>
          <w:tab w:val="left" w:pos="993"/>
        </w:tabs>
        <w:ind w:firstLine="709"/>
        <w:jc w:val="both"/>
        <w:rPr>
          <w:rFonts w:eastAsia="Times New Roman"/>
          <w:lang w:eastAsia="ru-RU"/>
        </w:rPr>
      </w:pPr>
      <w:r w:rsidRPr="009F1355">
        <w:rPr>
          <w:rFonts w:eastAsia="Times New Roman"/>
          <w:lang w:eastAsia="ru-RU"/>
        </w:rPr>
        <w:t xml:space="preserve">В целях предупреждения загрязнения и истощения подземных вод при </w:t>
      </w:r>
      <w:r w:rsidRPr="009F1355">
        <w:rPr>
          <w:rFonts w:eastAsia="Times New Roman"/>
          <w:lang w:val="kk-KZ" w:eastAsia="ru-RU"/>
        </w:rPr>
        <w:t>стр</w:t>
      </w:r>
      <w:r w:rsidR="00001DE1" w:rsidRPr="009F1355">
        <w:rPr>
          <w:rFonts w:eastAsia="Times New Roman"/>
          <w:lang w:val="kk-KZ" w:eastAsia="ru-RU"/>
        </w:rPr>
        <w:t>ои</w:t>
      </w:r>
      <w:r w:rsidRPr="009F1355">
        <w:rPr>
          <w:rFonts w:eastAsia="Times New Roman"/>
          <w:lang w:val="kk-KZ" w:eastAsia="ru-RU"/>
        </w:rPr>
        <w:t xml:space="preserve">тельстве скважин на </w:t>
      </w:r>
      <w:r w:rsidRPr="009F1355">
        <w:rPr>
          <w:rFonts w:eastAsia="Times New Roman"/>
          <w:lang w:eastAsia="ru-RU"/>
        </w:rPr>
        <w:t>месторождени</w:t>
      </w:r>
      <w:r w:rsidRPr="009F1355">
        <w:rPr>
          <w:rFonts w:eastAsia="Times New Roman"/>
          <w:lang w:val="kk-KZ" w:eastAsia="ru-RU"/>
        </w:rPr>
        <w:t>и</w:t>
      </w:r>
      <w:r w:rsidRPr="009F1355">
        <w:rPr>
          <w:rFonts w:eastAsia="Times New Roman"/>
          <w:lang w:eastAsia="ru-RU"/>
        </w:rPr>
        <w:t xml:space="preserve"> </w:t>
      </w:r>
      <w:r w:rsidR="0075532E" w:rsidRPr="009F1355">
        <w:rPr>
          <w:rFonts w:eastAsia="Times New Roman"/>
          <w:lang w:val="kk-KZ" w:eastAsia="ru-RU"/>
        </w:rPr>
        <w:t>ЛАКТЫБАЙ</w:t>
      </w:r>
      <w:r w:rsidR="00D27A5D">
        <w:rPr>
          <w:rFonts w:eastAsia="Times New Roman"/>
          <w:lang w:val="kk-KZ" w:eastAsia="ru-RU"/>
        </w:rPr>
        <w:t xml:space="preserve"> </w:t>
      </w:r>
      <w:r w:rsidRPr="009F1355">
        <w:rPr>
          <w:rFonts w:eastAsia="Times New Roman"/>
          <w:lang w:eastAsia="ru-RU"/>
        </w:rPr>
        <w:t>предусматриваются следующие мероприятия:</w:t>
      </w:r>
    </w:p>
    <w:p w14:paraId="187F27AF" w14:textId="77777777" w:rsidR="00455265" w:rsidRPr="009F1355" w:rsidRDefault="00455265" w:rsidP="005C6EC5">
      <w:pPr>
        <w:tabs>
          <w:tab w:val="left" w:pos="8205"/>
        </w:tabs>
        <w:autoSpaceDE w:val="0"/>
        <w:autoSpaceDN w:val="0"/>
        <w:ind w:firstLine="709"/>
        <w:jc w:val="both"/>
        <w:rPr>
          <w:rFonts w:eastAsia="Times New Roman"/>
          <w:i/>
          <w:sz w:val="20"/>
          <w:szCs w:val="20"/>
          <w:lang w:eastAsia="ru-RU"/>
        </w:rPr>
      </w:pPr>
      <w:r w:rsidRPr="009F1355">
        <w:rPr>
          <w:rFonts w:eastAsia="Times New Roman"/>
          <w:i/>
          <w:lang w:eastAsia="ru-RU"/>
        </w:rPr>
        <w:t>К мероприятиям по предупреждению истощения подземных вод относят:</w:t>
      </w:r>
    </w:p>
    <w:p w14:paraId="61221AF8" w14:textId="77777777" w:rsidR="00455265" w:rsidRPr="009F1355" w:rsidRDefault="00455265" w:rsidP="00CF3027">
      <w:pPr>
        <w:numPr>
          <w:ilvl w:val="0"/>
          <w:numId w:val="60"/>
        </w:numPr>
        <w:tabs>
          <w:tab w:val="left" w:pos="1134"/>
        </w:tabs>
        <w:autoSpaceDE w:val="0"/>
        <w:autoSpaceDN w:val="0"/>
        <w:ind w:left="0" w:firstLine="709"/>
        <w:jc w:val="both"/>
        <w:rPr>
          <w:rFonts w:eastAsia="Times New Roman"/>
          <w:sz w:val="20"/>
          <w:szCs w:val="20"/>
          <w:lang w:eastAsia="ru-RU"/>
        </w:rPr>
      </w:pPr>
      <w:r w:rsidRPr="009F1355">
        <w:rPr>
          <w:rFonts w:eastAsia="Times New Roman"/>
          <w:lang w:eastAsia="ru-RU"/>
        </w:rPr>
        <w:t>строгое соблюдение установленных лимитов на воду;</w:t>
      </w:r>
    </w:p>
    <w:p w14:paraId="74719759" w14:textId="77777777" w:rsidR="00455265" w:rsidRPr="009F1355" w:rsidRDefault="00455265" w:rsidP="00CF3027">
      <w:pPr>
        <w:numPr>
          <w:ilvl w:val="0"/>
          <w:numId w:val="60"/>
        </w:numPr>
        <w:tabs>
          <w:tab w:val="left" w:pos="1134"/>
        </w:tabs>
        <w:autoSpaceDE w:val="0"/>
        <w:autoSpaceDN w:val="0"/>
        <w:ind w:left="0" w:firstLine="709"/>
        <w:jc w:val="both"/>
        <w:rPr>
          <w:rFonts w:eastAsia="Times New Roman"/>
          <w:sz w:val="20"/>
          <w:szCs w:val="20"/>
          <w:lang w:eastAsia="ru-RU"/>
        </w:rPr>
      </w:pPr>
      <w:r w:rsidRPr="009F1355">
        <w:rPr>
          <w:rFonts w:eastAsia="Times New Roman"/>
          <w:lang w:eastAsia="ru-RU"/>
        </w:rPr>
        <w:t>отказ от размещения водоемких производств в районах с недостаточной обеспеченностью водой;</w:t>
      </w:r>
    </w:p>
    <w:p w14:paraId="44C829D1" w14:textId="77777777" w:rsidR="00455265" w:rsidRPr="009F1355" w:rsidRDefault="00455265" w:rsidP="00CF3027">
      <w:pPr>
        <w:numPr>
          <w:ilvl w:val="0"/>
          <w:numId w:val="56"/>
        </w:numPr>
        <w:tabs>
          <w:tab w:val="left" w:pos="1134"/>
        </w:tabs>
        <w:autoSpaceDE w:val="0"/>
        <w:autoSpaceDN w:val="0"/>
        <w:ind w:left="0" w:firstLine="709"/>
        <w:jc w:val="both"/>
        <w:rPr>
          <w:rFonts w:eastAsia="Times New Roman"/>
          <w:sz w:val="20"/>
          <w:szCs w:val="20"/>
          <w:lang w:eastAsia="ru-RU"/>
        </w:rPr>
      </w:pPr>
      <w:r w:rsidRPr="009F1355">
        <w:rPr>
          <w:rFonts w:eastAsia="Times New Roman"/>
          <w:lang w:eastAsia="ru-RU"/>
        </w:rPr>
        <w:t>проведение гидрогеологического контроля за предотвращением истощения эксплуатационных запасов подземных вод;</w:t>
      </w:r>
    </w:p>
    <w:p w14:paraId="4DF913C3" w14:textId="77777777" w:rsidR="00455265" w:rsidRPr="009F1355" w:rsidRDefault="00455265" w:rsidP="00CF3027">
      <w:pPr>
        <w:numPr>
          <w:ilvl w:val="0"/>
          <w:numId w:val="56"/>
        </w:numPr>
        <w:autoSpaceDE w:val="0"/>
        <w:autoSpaceDN w:val="0"/>
        <w:ind w:hanging="295"/>
        <w:jc w:val="both"/>
        <w:rPr>
          <w:rFonts w:eastAsia="Times New Roman"/>
          <w:sz w:val="20"/>
          <w:szCs w:val="20"/>
          <w:lang w:eastAsia="ru-RU"/>
        </w:rPr>
      </w:pPr>
      <w:r w:rsidRPr="009F1355">
        <w:rPr>
          <w:rFonts w:eastAsia="Times New Roman"/>
          <w:lang w:val="kk-KZ" w:eastAsia="ru-RU"/>
        </w:rPr>
        <w:t>повторное использования сточных вод  с применением оборотных систем.</w:t>
      </w:r>
    </w:p>
    <w:p w14:paraId="6777FBB3" w14:textId="77777777" w:rsidR="00455265" w:rsidRPr="009F1355" w:rsidRDefault="00455265" w:rsidP="005C6EC5">
      <w:pPr>
        <w:tabs>
          <w:tab w:val="left" w:pos="8040"/>
        </w:tabs>
        <w:autoSpaceDE w:val="0"/>
        <w:autoSpaceDN w:val="0"/>
        <w:ind w:firstLine="709"/>
        <w:jc w:val="both"/>
        <w:rPr>
          <w:rFonts w:eastAsia="Times New Roman"/>
          <w:i/>
          <w:lang w:val="kk-KZ" w:eastAsia="ru-RU"/>
        </w:rPr>
      </w:pPr>
      <w:r w:rsidRPr="009F1355">
        <w:rPr>
          <w:rFonts w:eastAsia="Times New Roman"/>
          <w:i/>
          <w:lang w:eastAsia="ru-RU"/>
        </w:rPr>
        <w:t>К мероприятиям по предотвращению загрязнения подземных вод относят:</w:t>
      </w:r>
    </w:p>
    <w:p w14:paraId="00FFF665" w14:textId="77777777" w:rsidR="00455265" w:rsidRPr="009F1355" w:rsidRDefault="00455265" w:rsidP="00CF3027">
      <w:pPr>
        <w:numPr>
          <w:ilvl w:val="0"/>
          <w:numId w:val="57"/>
        </w:numPr>
        <w:tabs>
          <w:tab w:val="left" w:pos="1134"/>
        </w:tabs>
        <w:autoSpaceDE w:val="0"/>
        <w:autoSpaceDN w:val="0"/>
        <w:ind w:left="0" w:firstLine="709"/>
        <w:jc w:val="both"/>
        <w:rPr>
          <w:rFonts w:eastAsia="Times New Roman"/>
          <w:sz w:val="20"/>
          <w:szCs w:val="20"/>
          <w:lang w:val="kk-KZ" w:eastAsia="ru-RU"/>
        </w:rPr>
      </w:pPr>
      <w:r w:rsidRPr="009F1355">
        <w:rPr>
          <w:rFonts w:eastAsia="Times New Roman"/>
          <w:lang w:eastAsia="ru-RU"/>
        </w:rPr>
        <w:t>осуществление мер по предотвращению и ликвидации утечек сточных вод и загрязняющих веществ с поверхности земли в горизонты подземных вод;</w:t>
      </w:r>
      <w:r w:rsidRPr="009F1355">
        <w:rPr>
          <w:rFonts w:eastAsia="Times New Roman"/>
          <w:lang w:val="kk-KZ" w:eastAsia="ru-RU"/>
        </w:rPr>
        <w:t xml:space="preserve"> </w:t>
      </w:r>
    </w:p>
    <w:p w14:paraId="769C3789" w14:textId="77777777" w:rsidR="00455265" w:rsidRPr="009F1355" w:rsidRDefault="00455265" w:rsidP="00CF3027">
      <w:pPr>
        <w:numPr>
          <w:ilvl w:val="0"/>
          <w:numId w:val="56"/>
        </w:numPr>
        <w:tabs>
          <w:tab w:val="left" w:pos="1134"/>
        </w:tabs>
        <w:autoSpaceDE w:val="0"/>
        <w:autoSpaceDN w:val="0"/>
        <w:ind w:left="0" w:firstLine="709"/>
        <w:jc w:val="both"/>
        <w:rPr>
          <w:rFonts w:eastAsia="Times New Roman"/>
          <w:sz w:val="20"/>
          <w:szCs w:val="20"/>
          <w:lang w:eastAsia="ru-RU"/>
        </w:rPr>
      </w:pPr>
      <w:r w:rsidRPr="009F1355">
        <w:rPr>
          <w:rFonts w:eastAsia="Times New Roman"/>
          <w:lang w:eastAsia="ru-RU"/>
        </w:rPr>
        <w:t>организация регулярных режимных наблюдений за уровнями и качеством подземных вод;</w:t>
      </w:r>
    </w:p>
    <w:p w14:paraId="620B8179" w14:textId="77777777" w:rsidR="00455265" w:rsidRPr="009F1355" w:rsidRDefault="00455265" w:rsidP="00CF3027">
      <w:pPr>
        <w:numPr>
          <w:ilvl w:val="0"/>
          <w:numId w:val="56"/>
        </w:numPr>
        <w:tabs>
          <w:tab w:val="left" w:pos="1134"/>
        </w:tabs>
        <w:autoSpaceDE w:val="0"/>
        <w:autoSpaceDN w:val="0"/>
        <w:ind w:left="0" w:firstLine="709"/>
        <w:jc w:val="both"/>
        <w:rPr>
          <w:rFonts w:eastAsia="Times New Roman"/>
          <w:sz w:val="20"/>
          <w:szCs w:val="20"/>
          <w:lang w:eastAsia="ru-RU"/>
        </w:rPr>
      </w:pPr>
      <w:r w:rsidRPr="009F1355">
        <w:rPr>
          <w:rFonts w:eastAsia="Times New Roman"/>
          <w:lang w:eastAsia="ru-RU"/>
        </w:rPr>
        <w:t>устройство защитной гидроизоляции сооружений, являющихся потенциальными источниками загрязнения подземных вод;</w:t>
      </w:r>
    </w:p>
    <w:p w14:paraId="6E72EA54" w14:textId="77777777" w:rsidR="00455265" w:rsidRPr="009F1355" w:rsidRDefault="00455265" w:rsidP="00CF3027">
      <w:pPr>
        <w:numPr>
          <w:ilvl w:val="0"/>
          <w:numId w:val="56"/>
        </w:numPr>
        <w:tabs>
          <w:tab w:val="left" w:pos="1134"/>
        </w:tabs>
        <w:autoSpaceDE w:val="0"/>
        <w:autoSpaceDN w:val="0"/>
        <w:ind w:left="0" w:firstLine="709"/>
        <w:jc w:val="both"/>
        <w:rPr>
          <w:rFonts w:eastAsia="Times New Roman"/>
          <w:sz w:val="20"/>
          <w:szCs w:val="20"/>
          <w:lang w:eastAsia="ru-RU"/>
        </w:rPr>
      </w:pPr>
      <w:r w:rsidRPr="009F1355">
        <w:rPr>
          <w:rFonts w:eastAsia="Times New Roman"/>
          <w:lang w:eastAsia="ru-RU"/>
        </w:rPr>
        <w:t>организацию зон санитарной охраны на территории, являющейся источником питания подземных вод;</w:t>
      </w:r>
    </w:p>
    <w:p w14:paraId="49947D85" w14:textId="77777777" w:rsidR="00455265" w:rsidRPr="009F1355" w:rsidRDefault="00455265" w:rsidP="00CF3027">
      <w:pPr>
        <w:numPr>
          <w:ilvl w:val="0"/>
          <w:numId w:val="56"/>
        </w:numPr>
        <w:tabs>
          <w:tab w:val="left" w:pos="1134"/>
        </w:tabs>
        <w:autoSpaceDE w:val="0"/>
        <w:autoSpaceDN w:val="0"/>
        <w:ind w:left="0" w:firstLine="709"/>
        <w:jc w:val="both"/>
        <w:rPr>
          <w:rFonts w:eastAsia="Times New Roman"/>
          <w:sz w:val="20"/>
          <w:szCs w:val="20"/>
          <w:lang w:eastAsia="ru-RU"/>
        </w:rPr>
      </w:pPr>
      <w:r w:rsidRPr="009F1355">
        <w:rPr>
          <w:rFonts w:eastAsia="Times New Roman"/>
          <w:lang w:eastAsia="ru-RU"/>
        </w:rPr>
        <w:t>организацию регулярных режимных наблюдений за условиями залегания, уровнем и качеством подземных вод на участках существующего и потенциального загрязнения, связанного со строительством проектируемого объекта;</w:t>
      </w:r>
    </w:p>
    <w:p w14:paraId="60A02B76" w14:textId="77777777" w:rsidR="00455265" w:rsidRPr="009F1355" w:rsidRDefault="00455265" w:rsidP="00CF3027">
      <w:pPr>
        <w:numPr>
          <w:ilvl w:val="0"/>
          <w:numId w:val="56"/>
        </w:numPr>
        <w:tabs>
          <w:tab w:val="left" w:pos="1134"/>
        </w:tabs>
        <w:autoSpaceDE w:val="0"/>
        <w:autoSpaceDN w:val="0"/>
        <w:ind w:left="0" w:firstLine="709"/>
        <w:jc w:val="both"/>
        <w:rPr>
          <w:rFonts w:eastAsia="Times New Roman"/>
          <w:sz w:val="20"/>
          <w:szCs w:val="20"/>
          <w:lang w:eastAsia="ru-RU"/>
        </w:rPr>
      </w:pPr>
      <w:r w:rsidRPr="009F1355">
        <w:rPr>
          <w:rFonts w:eastAsia="Times New Roman"/>
          <w:lang w:eastAsia="ru-RU"/>
        </w:rPr>
        <w:t>необходимым условием применения химических реагентов при разработке месторождения является изучение геологического строения залежи и гидрогеологических условий. При выборе химического реагента для воздействия на пласт необходимо учитывать их класс опасности, растворимость в воде, летучесть;</w:t>
      </w:r>
    </w:p>
    <w:p w14:paraId="7BB02707" w14:textId="77777777" w:rsidR="00455265" w:rsidRPr="009F1355" w:rsidRDefault="00455265" w:rsidP="00CF3027">
      <w:pPr>
        <w:numPr>
          <w:ilvl w:val="0"/>
          <w:numId w:val="56"/>
        </w:numPr>
        <w:tabs>
          <w:tab w:val="left" w:pos="1134"/>
        </w:tabs>
        <w:autoSpaceDE w:val="0"/>
        <w:autoSpaceDN w:val="0"/>
        <w:ind w:left="0" w:firstLine="709"/>
        <w:jc w:val="both"/>
        <w:rPr>
          <w:rFonts w:eastAsia="Times New Roman"/>
          <w:sz w:val="20"/>
          <w:szCs w:val="20"/>
          <w:lang w:eastAsia="ru-RU"/>
        </w:rPr>
      </w:pPr>
      <w:r w:rsidRPr="009F1355">
        <w:rPr>
          <w:rFonts w:eastAsia="Times New Roman"/>
          <w:lang w:eastAsia="ru-RU"/>
        </w:rPr>
        <w:lastRenderedPageBreak/>
        <w:t>необходимо предотвращать возможные утечки и разлив химических реагенто</w:t>
      </w:r>
      <w:r w:rsidRPr="009F1355">
        <w:rPr>
          <w:rFonts w:eastAsia="Times New Roman"/>
          <w:lang w:val="kk-KZ" w:eastAsia="ru-RU"/>
        </w:rPr>
        <w:t>в</w:t>
      </w:r>
      <w:r w:rsidRPr="009F1355">
        <w:rPr>
          <w:rFonts w:eastAsia="Times New Roman"/>
          <w:lang w:eastAsia="ru-RU"/>
        </w:rPr>
        <w:t>, возникающие при подготовке скважин и оборудования к проведению основной технологической операции, при исследовании скважин; предотвращать использовании неисправной или непроверенной запорно-регулирующей аппаратуры, механизмов, агрегатов, нарушение ведения основного процесса, негерметичности эксплуатационных колонн;</w:t>
      </w:r>
    </w:p>
    <w:p w14:paraId="2FD63D97" w14:textId="77777777" w:rsidR="00455265" w:rsidRPr="009F1355" w:rsidRDefault="00455265" w:rsidP="00CF3027">
      <w:pPr>
        <w:numPr>
          <w:ilvl w:val="0"/>
          <w:numId w:val="56"/>
        </w:numPr>
        <w:tabs>
          <w:tab w:val="left" w:pos="1134"/>
        </w:tabs>
        <w:autoSpaceDE w:val="0"/>
        <w:autoSpaceDN w:val="0"/>
        <w:ind w:left="0" w:firstLine="709"/>
        <w:jc w:val="both"/>
        <w:rPr>
          <w:rFonts w:eastAsia="Times New Roman"/>
          <w:sz w:val="20"/>
          <w:szCs w:val="20"/>
          <w:lang w:eastAsia="ru-RU"/>
        </w:rPr>
      </w:pPr>
      <w:r w:rsidRPr="009F1355">
        <w:rPr>
          <w:rFonts w:eastAsia="Times New Roman"/>
          <w:lang w:eastAsia="ru-RU"/>
        </w:rPr>
        <w:t>если в процессе разработки месторождения появились признаки подземных утечек или межпластовых перетоков нефти, газа и воды, которые могут привести не только к безвозвратным потерям нефти и газа, но и загрязнению водоносных горизонтов, организация обязана установить и ликвидировать причину неуправляемого движения пластовых флюидов;</w:t>
      </w:r>
    </w:p>
    <w:p w14:paraId="4905A20C" w14:textId="77777777" w:rsidR="00455265" w:rsidRPr="009F1355" w:rsidRDefault="00455265" w:rsidP="00CF3027">
      <w:pPr>
        <w:numPr>
          <w:ilvl w:val="0"/>
          <w:numId w:val="56"/>
        </w:numPr>
        <w:tabs>
          <w:tab w:val="left" w:pos="1134"/>
        </w:tabs>
        <w:autoSpaceDE w:val="0"/>
        <w:autoSpaceDN w:val="0"/>
        <w:ind w:left="0" w:firstLine="709"/>
        <w:jc w:val="both"/>
        <w:rPr>
          <w:rFonts w:eastAsia="Times New Roman"/>
          <w:sz w:val="20"/>
          <w:szCs w:val="20"/>
          <w:lang w:eastAsia="ru-RU"/>
        </w:rPr>
      </w:pPr>
      <w:r w:rsidRPr="009F1355">
        <w:rPr>
          <w:rFonts w:eastAsia="Times New Roman"/>
          <w:lang w:eastAsia="ru-RU"/>
        </w:rPr>
        <w:t>четкая организация учета, сбора и вывоза всех отходов производства и потребления;</w:t>
      </w:r>
    </w:p>
    <w:p w14:paraId="7826782E" w14:textId="77777777" w:rsidR="00455265" w:rsidRPr="009F1355" w:rsidRDefault="00455265" w:rsidP="00CF3027">
      <w:pPr>
        <w:numPr>
          <w:ilvl w:val="0"/>
          <w:numId w:val="56"/>
        </w:numPr>
        <w:tabs>
          <w:tab w:val="left" w:pos="1134"/>
        </w:tabs>
        <w:autoSpaceDE w:val="0"/>
        <w:autoSpaceDN w:val="0"/>
        <w:ind w:left="0" w:firstLine="709"/>
        <w:jc w:val="both"/>
        <w:rPr>
          <w:rFonts w:eastAsia="Times New Roman"/>
          <w:sz w:val="20"/>
          <w:szCs w:val="20"/>
          <w:lang w:eastAsia="ru-RU"/>
        </w:rPr>
      </w:pPr>
      <w:r w:rsidRPr="009F1355">
        <w:rPr>
          <w:rFonts w:eastAsia="Times New Roman"/>
          <w:lang w:eastAsia="ru-RU"/>
        </w:rPr>
        <w:t>обязательно ежеквартально должен осуществляться производственный экологический контроль через сеть инженерных (наблюдательных) скважин за состоянием подземных вод (по периметру месторождения).</w:t>
      </w:r>
    </w:p>
    <w:p w14:paraId="76DD6409" w14:textId="77777777" w:rsidR="00455265" w:rsidRPr="009F1355" w:rsidRDefault="00455265" w:rsidP="005C6EC5">
      <w:pPr>
        <w:ind w:firstLine="708"/>
        <w:jc w:val="both"/>
        <w:rPr>
          <w:rFonts w:eastAsia="Times New Roman"/>
          <w:b/>
          <w:i/>
          <w:lang w:eastAsia="ru-RU"/>
        </w:rPr>
      </w:pPr>
      <w:r w:rsidRPr="009F1355">
        <w:rPr>
          <w:rFonts w:eastAsia="Times New Roman"/>
          <w:b/>
          <w:i/>
          <w:lang w:val="kk-KZ" w:eastAsia="ru-RU"/>
        </w:rPr>
        <w:t>Мероприятия по охране поверхностных вод от истощения и загрязнения:</w:t>
      </w:r>
    </w:p>
    <w:p w14:paraId="265399B1" w14:textId="77777777" w:rsidR="00455265" w:rsidRPr="009F1355" w:rsidRDefault="00455265" w:rsidP="00CF3027">
      <w:pPr>
        <w:numPr>
          <w:ilvl w:val="0"/>
          <w:numId w:val="59"/>
        </w:numPr>
        <w:tabs>
          <w:tab w:val="left" w:pos="993"/>
        </w:tabs>
        <w:ind w:left="0" w:firstLine="709"/>
        <w:contextualSpacing/>
        <w:jc w:val="both"/>
        <w:rPr>
          <w:rFonts w:eastAsia="Calibri"/>
          <w:lang w:eastAsia="ru-RU"/>
        </w:rPr>
      </w:pPr>
      <w:r w:rsidRPr="009F1355">
        <w:rPr>
          <w:rFonts w:eastAsia="Calibri"/>
          <w:lang w:eastAsia="ru-RU"/>
        </w:rPr>
        <w:t>рациональное использование водных ресурсов;</w:t>
      </w:r>
    </w:p>
    <w:p w14:paraId="703BEED8" w14:textId="77777777" w:rsidR="00455265" w:rsidRPr="009F1355" w:rsidRDefault="00455265" w:rsidP="00CF3027">
      <w:pPr>
        <w:numPr>
          <w:ilvl w:val="0"/>
          <w:numId w:val="59"/>
        </w:numPr>
        <w:tabs>
          <w:tab w:val="left" w:pos="993"/>
        </w:tabs>
        <w:ind w:left="0" w:firstLine="709"/>
        <w:contextualSpacing/>
        <w:jc w:val="both"/>
        <w:rPr>
          <w:rFonts w:eastAsia="Calibri"/>
          <w:lang w:eastAsia="ru-RU"/>
        </w:rPr>
      </w:pPr>
      <w:r w:rsidRPr="009F1355">
        <w:rPr>
          <w:rFonts w:eastAsia="Calibri"/>
          <w:lang w:eastAsia="ru-RU"/>
        </w:rPr>
        <w:t>предотвращение и устранение загрязнения поверхностных вод;</w:t>
      </w:r>
    </w:p>
    <w:p w14:paraId="4646C29D" w14:textId="77777777" w:rsidR="00455265" w:rsidRPr="009F1355" w:rsidRDefault="00455265" w:rsidP="00CF3027">
      <w:pPr>
        <w:numPr>
          <w:ilvl w:val="0"/>
          <w:numId w:val="59"/>
        </w:numPr>
        <w:tabs>
          <w:tab w:val="left" w:pos="993"/>
        </w:tabs>
        <w:ind w:left="0" w:firstLine="709"/>
        <w:contextualSpacing/>
        <w:jc w:val="both"/>
        <w:rPr>
          <w:rFonts w:eastAsia="Calibri"/>
          <w:lang w:eastAsia="ru-RU"/>
        </w:rPr>
      </w:pPr>
      <w:r w:rsidRPr="009F1355">
        <w:rPr>
          <w:rFonts w:eastAsia="Calibri"/>
          <w:lang w:eastAsia="ru-RU"/>
        </w:rPr>
        <w:t>соблюдение установленного режима использования водоохранных зон;</w:t>
      </w:r>
    </w:p>
    <w:p w14:paraId="23A4DB7A" w14:textId="77777777" w:rsidR="00455265" w:rsidRPr="009F1355" w:rsidRDefault="00455265" w:rsidP="00CF3027">
      <w:pPr>
        <w:numPr>
          <w:ilvl w:val="0"/>
          <w:numId w:val="59"/>
        </w:numPr>
        <w:tabs>
          <w:tab w:val="left" w:pos="993"/>
        </w:tabs>
        <w:ind w:left="0" w:firstLine="709"/>
        <w:contextualSpacing/>
        <w:jc w:val="both"/>
        <w:rPr>
          <w:rFonts w:eastAsia="Calibri"/>
          <w:lang w:eastAsia="ru-RU"/>
        </w:rPr>
      </w:pPr>
      <w:r w:rsidRPr="009F1355">
        <w:rPr>
          <w:rFonts w:eastAsia="Calibri"/>
          <w:lang w:eastAsia="ru-RU"/>
        </w:rPr>
        <w:t>предотвращение попадания продуктов производства и сопутствующих ему загрязняющих веществ на территорию производственной площадки промышленного объекта и непосредственно в водные объекты;</w:t>
      </w:r>
    </w:p>
    <w:p w14:paraId="06849404" w14:textId="77777777" w:rsidR="00455265" w:rsidRPr="009F1355" w:rsidRDefault="00455265" w:rsidP="00CF3027">
      <w:pPr>
        <w:numPr>
          <w:ilvl w:val="0"/>
          <w:numId w:val="59"/>
        </w:numPr>
        <w:tabs>
          <w:tab w:val="left" w:pos="993"/>
        </w:tabs>
        <w:ind w:left="0" w:firstLine="709"/>
        <w:contextualSpacing/>
        <w:jc w:val="both"/>
        <w:rPr>
          <w:rFonts w:eastAsia="Calibri"/>
          <w:lang w:eastAsia="ru-RU"/>
        </w:rPr>
      </w:pPr>
      <w:r w:rsidRPr="009F1355">
        <w:rPr>
          <w:rFonts w:eastAsia="Calibri"/>
          <w:lang w:eastAsia="ru-RU"/>
        </w:rPr>
        <w:t>разработка плана мероприятий на случай возможного экстремального загрязнения водного объекта.</w:t>
      </w:r>
    </w:p>
    <w:p w14:paraId="272F15E0" w14:textId="77777777" w:rsidR="00455265" w:rsidRPr="009F1355" w:rsidRDefault="00455265" w:rsidP="00CF3027">
      <w:pPr>
        <w:numPr>
          <w:ilvl w:val="0"/>
          <w:numId w:val="59"/>
        </w:numPr>
        <w:tabs>
          <w:tab w:val="left" w:pos="993"/>
        </w:tabs>
        <w:ind w:left="0" w:firstLine="709"/>
        <w:contextualSpacing/>
        <w:jc w:val="both"/>
        <w:rPr>
          <w:rFonts w:eastAsia="Calibri"/>
          <w:lang w:eastAsia="ru-RU"/>
        </w:rPr>
      </w:pPr>
      <w:r w:rsidRPr="009F1355">
        <w:rPr>
          <w:rFonts w:eastAsia="Calibri"/>
          <w:lang w:eastAsia="ru-RU"/>
        </w:rPr>
        <w:t>качество и содержание в поверхностных водах различных компонентов должно соответствовать требованиям, указанным в «Правилах охраны поверхностных вод РК»: на поверхности воды не должно быть плавающих примесей, пятен масел, нефтепродуктов; запахи и привкусы не должны присутствовать в воде, кислотность воды должна находится в пределах 6,5-8,5; в воде не должны содержаться ядовитые вещества в концентрациях, оказывающих вредное действие на людей и животных; количество растворенного в воде кислорода должно быть не менее 4 мг/л; БПК</w:t>
      </w:r>
      <w:r w:rsidRPr="009F1355">
        <w:rPr>
          <w:rFonts w:eastAsia="Calibri"/>
          <w:vertAlign w:val="subscript"/>
          <w:lang w:eastAsia="ru-RU"/>
        </w:rPr>
        <w:t xml:space="preserve">полн </w:t>
      </w:r>
      <w:r w:rsidRPr="009F1355">
        <w:rPr>
          <w:rFonts w:eastAsia="Calibri"/>
          <w:lang w:eastAsia="ru-RU"/>
        </w:rPr>
        <w:t>при 20</w:t>
      </w:r>
      <w:r w:rsidRPr="009F1355">
        <w:rPr>
          <w:rFonts w:eastAsia="Calibri"/>
          <w:vertAlign w:val="superscript"/>
          <w:lang w:eastAsia="ru-RU"/>
        </w:rPr>
        <w:t>0</w:t>
      </w:r>
      <w:r w:rsidRPr="009F1355">
        <w:rPr>
          <w:rFonts w:eastAsia="Calibri"/>
          <w:lang w:eastAsia="ru-RU"/>
        </w:rPr>
        <w:t>С не должна превышать 3 мг/л; минеральный осадок не должен быть более 1000 мг/л, в том числе хлоридов 350 и сульфатов 500 мг/л и т.д.;</w:t>
      </w:r>
    </w:p>
    <w:p w14:paraId="54670399" w14:textId="77777777" w:rsidR="00455265" w:rsidRPr="009F1355" w:rsidRDefault="00455265" w:rsidP="00CF3027">
      <w:pPr>
        <w:numPr>
          <w:ilvl w:val="0"/>
          <w:numId w:val="59"/>
        </w:numPr>
        <w:tabs>
          <w:tab w:val="left" w:pos="993"/>
        </w:tabs>
        <w:ind w:left="0" w:firstLine="709"/>
        <w:contextualSpacing/>
        <w:jc w:val="both"/>
        <w:rPr>
          <w:rFonts w:eastAsia="Calibri"/>
          <w:lang w:eastAsia="ru-RU"/>
        </w:rPr>
      </w:pPr>
      <w:r w:rsidRPr="009F1355">
        <w:rPr>
          <w:rFonts w:eastAsia="Calibri"/>
          <w:lang w:eastAsia="ru-RU"/>
        </w:rPr>
        <w:t>обязательное проведение мониторинговых исследований речной (поверхностной) воды (минимум 1 раз в год).</w:t>
      </w:r>
    </w:p>
    <w:p w14:paraId="0F01DA87" w14:textId="77777777" w:rsidR="00455265" w:rsidRPr="009F1355" w:rsidRDefault="00455265" w:rsidP="005C6EC5">
      <w:pPr>
        <w:ind w:firstLine="708"/>
        <w:jc w:val="both"/>
        <w:rPr>
          <w:rFonts w:eastAsia="Times New Roman"/>
          <w:lang w:eastAsia="ru-RU"/>
        </w:rPr>
      </w:pPr>
      <w:r w:rsidRPr="009F1355">
        <w:rPr>
          <w:rFonts w:eastAsia="Times New Roman"/>
          <w:lang w:eastAsia="ru-RU"/>
        </w:rPr>
        <w:t xml:space="preserve">Учитывая проектные решения с соблюдением требований законодательных и нормативных актов Республики Казахстан, негативное воздействие на подземные воды от намечаемой хозяйственной деятельности в рамках проекта не прогнозируется. Воздействие на подземные воды при строительстве скважин оценивается: в пространственном масштабе как </w:t>
      </w:r>
      <w:r w:rsidRPr="009F1355">
        <w:rPr>
          <w:rFonts w:eastAsia="Times New Roman"/>
          <w:b/>
          <w:i/>
          <w:lang w:eastAsia="ru-RU"/>
        </w:rPr>
        <w:t>ограниченное</w:t>
      </w:r>
      <w:r w:rsidRPr="009F1355">
        <w:rPr>
          <w:rFonts w:eastAsia="Times New Roman"/>
          <w:lang w:eastAsia="ru-RU"/>
        </w:rPr>
        <w:t xml:space="preserve">, во временном как </w:t>
      </w:r>
      <w:r w:rsidRPr="009F1355">
        <w:rPr>
          <w:rFonts w:eastAsia="Times New Roman"/>
          <w:b/>
          <w:i/>
          <w:lang w:eastAsia="ru-RU"/>
        </w:rPr>
        <w:t xml:space="preserve">продолжительное </w:t>
      </w:r>
      <w:r w:rsidRPr="009F1355">
        <w:rPr>
          <w:rFonts w:eastAsia="Times New Roman"/>
          <w:lang w:eastAsia="ru-RU"/>
        </w:rPr>
        <w:t xml:space="preserve">и по величине как </w:t>
      </w:r>
      <w:r w:rsidRPr="009F1355">
        <w:rPr>
          <w:rFonts w:eastAsia="Times New Roman"/>
          <w:b/>
          <w:i/>
          <w:lang w:eastAsia="ru-RU"/>
        </w:rPr>
        <w:t>умеренное.</w:t>
      </w:r>
    </w:p>
    <w:p w14:paraId="55292DA1" w14:textId="77777777" w:rsidR="00455265" w:rsidRPr="009F1355" w:rsidRDefault="00455265" w:rsidP="005C6EC5">
      <w:pPr>
        <w:tabs>
          <w:tab w:val="left" w:pos="0"/>
        </w:tabs>
        <w:jc w:val="both"/>
        <w:rPr>
          <w:rFonts w:eastAsia="Times New Roman"/>
          <w:lang w:eastAsia="ru-RU"/>
        </w:rPr>
      </w:pPr>
      <w:r w:rsidRPr="009F1355">
        <w:rPr>
          <w:rFonts w:eastAsia="Times New Roman"/>
          <w:lang w:eastAsia="ru-RU"/>
        </w:rPr>
        <w:tab/>
        <w:t>Основными факторами воздействия на геологическую среду в процессе бурения являются следующие виды работ:</w:t>
      </w:r>
    </w:p>
    <w:p w14:paraId="27C8695C" w14:textId="77777777" w:rsidR="00455265" w:rsidRPr="009F1355" w:rsidRDefault="00455265">
      <w:pPr>
        <w:numPr>
          <w:ilvl w:val="0"/>
          <w:numId w:val="87"/>
        </w:numPr>
        <w:tabs>
          <w:tab w:val="left" w:pos="0"/>
          <w:tab w:val="num" w:pos="1080"/>
        </w:tabs>
        <w:ind w:left="0" w:firstLine="720"/>
        <w:jc w:val="both"/>
        <w:rPr>
          <w:rFonts w:eastAsia="Times New Roman"/>
          <w:lang w:eastAsia="ru-RU"/>
        </w:rPr>
      </w:pPr>
      <w:r w:rsidRPr="009F1355">
        <w:rPr>
          <w:rFonts w:eastAsia="Times New Roman"/>
          <w:lang w:eastAsia="ru-RU"/>
        </w:rPr>
        <w:t>строительство скважин;</w:t>
      </w:r>
    </w:p>
    <w:p w14:paraId="4E7EA92A" w14:textId="77777777" w:rsidR="00455265" w:rsidRPr="009F1355" w:rsidRDefault="00455265">
      <w:pPr>
        <w:numPr>
          <w:ilvl w:val="0"/>
          <w:numId w:val="87"/>
        </w:numPr>
        <w:tabs>
          <w:tab w:val="left" w:pos="0"/>
          <w:tab w:val="num" w:pos="1080"/>
        </w:tabs>
        <w:ind w:left="0" w:firstLine="720"/>
        <w:jc w:val="both"/>
        <w:rPr>
          <w:rFonts w:eastAsia="Times New Roman"/>
          <w:lang w:eastAsia="ru-RU"/>
        </w:rPr>
      </w:pPr>
      <w:r w:rsidRPr="009F1355">
        <w:rPr>
          <w:rFonts w:eastAsia="Times New Roman"/>
          <w:lang w:eastAsia="ru-RU"/>
        </w:rPr>
        <w:t>движение транспорта.</w:t>
      </w:r>
    </w:p>
    <w:p w14:paraId="445289E9" w14:textId="77777777" w:rsidR="00030A8C" w:rsidRPr="009F1355" w:rsidRDefault="00030A8C" w:rsidP="005C6EC5">
      <w:pPr>
        <w:ind w:firstLine="720"/>
        <w:jc w:val="both"/>
        <w:rPr>
          <w:rFonts w:eastAsia="Times New Roman"/>
          <w:b/>
          <w:i/>
          <w:lang w:eastAsia="ru-RU"/>
        </w:rPr>
      </w:pPr>
    </w:p>
    <w:p w14:paraId="6C2C99AE" w14:textId="0A71A1A2" w:rsidR="00455265" w:rsidRPr="009F1355" w:rsidRDefault="00455265" w:rsidP="005C6EC5">
      <w:pPr>
        <w:ind w:firstLine="720"/>
        <w:jc w:val="both"/>
        <w:rPr>
          <w:rFonts w:eastAsia="Times New Roman"/>
          <w:b/>
          <w:i/>
          <w:lang w:eastAsia="ru-RU"/>
        </w:rPr>
      </w:pPr>
      <w:r w:rsidRPr="009F1355">
        <w:rPr>
          <w:rFonts w:eastAsia="Times New Roman"/>
          <w:b/>
          <w:i/>
          <w:lang w:eastAsia="ru-RU"/>
        </w:rPr>
        <w:t>Природоохранные мероприятия:</w:t>
      </w:r>
    </w:p>
    <w:p w14:paraId="061097DC" w14:textId="77777777" w:rsidR="00455265" w:rsidRPr="009F1355" w:rsidRDefault="00455265" w:rsidP="00CF3027">
      <w:pPr>
        <w:numPr>
          <w:ilvl w:val="0"/>
          <w:numId w:val="64"/>
        </w:numPr>
        <w:tabs>
          <w:tab w:val="left" w:pos="1134"/>
        </w:tabs>
        <w:ind w:left="0" w:firstLine="709"/>
        <w:jc w:val="both"/>
        <w:rPr>
          <w:rFonts w:eastAsia="Times New Roman"/>
          <w:lang w:eastAsia="ru-RU"/>
        </w:rPr>
      </w:pPr>
      <w:r w:rsidRPr="009F1355">
        <w:rPr>
          <w:rFonts w:eastAsia="Times New Roman"/>
          <w:spacing w:val="-1"/>
          <w:lang w:eastAsia="ru-RU"/>
        </w:rPr>
        <w:t xml:space="preserve">комплекс мер по предотвращению выбросов, грифонообразования, обвалов стенок скважин, поглощения промывочной жидкости и других осложнений. Для этого нефтяные, газовые и водоносные интервалы изолируются друг от друга, обеспечивается герметичность колонн, </w:t>
      </w:r>
      <w:r w:rsidRPr="009F1355">
        <w:rPr>
          <w:rFonts w:eastAsia="Times New Roman"/>
          <w:spacing w:val="-2"/>
          <w:lang w:eastAsia="ru-RU"/>
        </w:rPr>
        <w:t xml:space="preserve">крепление ствола скважин кондуктором, промежуточными эксплуатационными </w:t>
      </w:r>
      <w:r w:rsidRPr="009F1355">
        <w:rPr>
          <w:rFonts w:eastAsia="Times New Roman"/>
          <w:spacing w:val="-1"/>
          <w:lang w:eastAsia="ru-RU"/>
        </w:rPr>
        <w:t>колоннами с высоким качеством их цементажа</w:t>
      </w:r>
      <w:r w:rsidRPr="009F1355">
        <w:rPr>
          <w:rFonts w:eastAsia="Times New Roman"/>
          <w:lang w:eastAsia="ru-RU"/>
        </w:rPr>
        <w:t>;</w:t>
      </w:r>
    </w:p>
    <w:p w14:paraId="459E78E9" w14:textId="77777777" w:rsidR="00455265" w:rsidRPr="009F1355" w:rsidRDefault="00455265" w:rsidP="00CF3027">
      <w:pPr>
        <w:numPr>
          <w:ilvl w:val="0"/>
          <w:numId w:val="64"/>
        </w:numPr>
        <w:tabs>
          <w:tab w:val="left" w:pos="1134"/>
        </w:tabs>
        <w:ind w:left="0" w:firstLine="709"/>
        <w:jc w:val="both"/>
        <w:rPr>
          <w:rFonts w:eastAsia="Times New Roman"/>
          <w:lang w:eastAsia="ru-RU"/>
        </w:rPr>
      </w:pPr>
      <w:r w:rsidRPr="009F1355">
        <w:rPr>
          <w:rFonts w:eastAsia="Times New Roman"/>
          <w:spacing w:val="-2"/>
          <w:lang w:eastAsia="ru-RU"/>
        </w:rPr>
        <w:lastRenderedPageBreak/>
        <w:t xml:space="preserve">обеспечение максимальной герметичности подземного и наземного </w:t>
      </w:r>
      <w:r w:rsidRPr="009F1355">
        <w:rPr>
          <w:rFonts w:eastAsia="Times New Roman"/>
          <w:lang w:eastAsia="ru-RU"/>
        </w:rPr>
        <w:t>оборудования;</w:t>
      </w:r>
    </w:p>
    <w:p w14:paraId="6B916001" w14:textId="77777777" w:rsidR="00455265" w:rsidRPr="009F1355" w:rsidRDefault="00455265" w:rsidP="00CF3027">
      <w:pPr>
        <w:numPr>
          <w:ilvl w:val="0"/>
          <w:numId w:val="64"/>
        </w:numPr>
        <w:tabs>
          <w:tab w:val="left" w:pos="1134"/>
        </w:tabs>
        <w:ind w:left="0" w:firstLine="709"/>
        <w:jc w:val="both"/>
        <w:rPr>
          <w:rFonts w:eastAsia="Times New Roman"/>
          <w:lang w:eastAsia="ru-RU"/>
        </w:rPr>
      </w:pPr>
      <w:r w:rsidRPr="009F1355">
        <w:rPr>
          <w:rFonts w:eastAsia="Times New Roman"/>
          <w:spacing w:val="-1"/>
          <w:lang w:eastAsia="ru-RU"/>
        </w:rPr>
        <w:t>выполнение запроектированных противокоррозионных мероприятий;</w:t>
      </w:r>
    </w:p>
    <w:p w14:paraId="431CECA4" w14:textId="77777777" w:rsidR="00455265" w:rsidRPr="009F1355" w:rsidRDefault="00455265" w:rsidP="00CF3027">
      <w:pPr>
        <w:numPr>
          <w:ilvl w:val="0"/>
          <w:numId w:val="64"/>
        </w:numPr>
        <w:tabs>
          <w:tab w:val="left" w:pos="1134"/>
        </w:tabs>
        <w:ind w:left="0" w:firstLine="709"/>
        <w:jc w:val="both"/>
        <w:rPr>
          <w:rFonts w:eastAsia="Times New Roman"/>
          <w:lang w:eastAsia="ru-RU"/>
        </w:rPr>
      </w:pPr>
      <w:r w:rsidRPr="009F1355">
        <w:rPr>
          <w:rFonts w:eastAsia="Times New Roman"/>
          <w:spacing w:val="-2"/>
          <w:lang w:eastAsia="ru-RU"/>
        </w:rPr>
        <w:t xml:space="preserve">введение замкнутой системы водоснабжения, с максимальным использованием </w:t>
      </w:r>
      <w:r w:rsidRPr="009F1355">
        <w:rPr>
          <w:rFonts w:eastAsia="Times New Roman"/>
          <w:lang w:eastAsia="ru-RU"/>
        </w:rPr>
        <w:t>для заводнения промысловых сточных вод;</w:t>
      </w:r>
    </w:p>
    <w:p w14:paraId="47AF272B" w14:textId="77777777" w:rsidR="00455265" w:rsidRPr="009F1355" w:rsidRDefault="00455265" w:rsidP="00CF3027">
      <w:pPr>
        <w:numPr>
          <w:ilvl w:val="0"/>
          <w:numId w:val="64"/>
        </w:numPr>
        <w:tabs>
          <w:tab w:val="left" w:pos="1134"/>
        </w:tabs>
        <w:ind w:left="0" w:firstLine="709"/>
        <w:jc w:val="both"/>
        <w:rPr>
          <w:rFonts w:eastAsia="Times New Roman"/>
          <w:lang w:eastAsia="ru-RU"/>
        </w:rPr>
      </w:pPr>
      <w:r w:rsidRPr="009F1355">
        <w:rPr>
          <w:rFonts w:eastAsia="Times New Roman"/>
          <w:spacing w:val="-2"/>
          <w:lang w:eastAsia="ru-RU"/>
        </w:rPr>
        <w:t xml:space="preserve">работу скважин на установленных технологических режимах, обеспечивающих </w:t>
      </w:r>
      <w:r w:rsidRPr="009F1355">
        <w:rPr>
          <w:rFonts w:eastAsia="Times New Roman"/>
          <w:spacing w:val="-1"/>
          <w:lang w:eastAsia="ru-RU"/>
        </w:rPr>
        <w:t xml:space="preserve">сохранность скелета пласта и не допускающих преждевременного обводнения </w:t>
      </w:r>
      <w:r w:rsidRPr="009F1355">
        <w:rPr>
          <w:rFonts w:eastAsia="Times New Roman"/>
          <w:lang w:eastAsia="ru-RU"/>
        </w:rPr>
        <w:t>скважин;</w:t>
      </w:r>
    </w:p>
    <w:p w14:paraId="257E836D" w14:textId="77777777" w:rsidR="00455265" w:rsidRPr="009F1355" w:rsidRDefault="00455265" w:rsidP="00CF3027">
      <w:pPr>
        <w:numPr>
          <w:ilvl w:val="0"/>
          <w:numId w:val="64"/>
        </w:numPr>
        <w:tabs>
          <w:tab w:val="left" w:pos="1134"/>
        </w:tabs>
        <w:ind w:left="0" w:firstLine="709"/>
        <w:jc w:val="both"/>
        <w:rPr>
          <w:rFonts w:eastAsia="Times New Roman"/>
          <w:lang w:eastAsia="ru-RU"/>
        </w:rPr>
      </w:pPr>
      <w:r w:rsidRPr="009F1355">
        <w:rPr>
          <w:rFonts w:eastAsia="Times New Roman"/>
          <w:spacing w:val="-2"/>
          <w:lang w:eastAsia="ru-RU"/>
        </w:rPr>
        <w:t xml:space="preserve">обеспечение надежной, безаварийной работы систем сбора, подготовки, </w:t>
      </w:r>
      <w:r w:rsidRPr="009F1355">
        <w:rPr>
          <w:rFonts w:eastAsia="Times New Roman"/>
          <w:lang w:eastAsia="ru-RU"/>
        </w:rPr>
        <w:t>транспорта и хранения нефти;</w:t>
      </w:r>
    </w:p>
    <w:p w14:paraId="0184A82B" w14:textId="77777777" w:rsidR="00455265" w:rsidRPr="009F1355" w:rsidRDefault="00455265" w:rsidP="005C6EC5">
      <w:pPr>
        <w:ind w:firstLine="720"/>
        <w:jc w:val="both"/>
        <w:rPr>
          <w:rFonts w:eastAsia="Times New Roman"/>
          <w:lang w:eastAsia="ru-RU"/>
        </w:rPr>
      </w:pPr>
      <w:r w:rsidRPr="009F1355">
        <w:rPr>
          <w:rFonts w:eastAsia="Times New Roman"/>
          <w:b/>
          <w:i/>
          <w:lang w:eastAsia="ru-RU"/>
        </w:rPr>
        <w:t>Выводы:</w:t>
      </w:r>
      <w:r w:rsidRPr="009F1355">
        <w:rPr>
          <w:rFonts w:eastAsia="Times New Roman"/>
          <w:lang w:eastAsia="ru-RU"/>
        </w:rPr>
        <w:t xml:space="preserve"> Воздействие на геологическую среду оценивается: в пространственном масштабе как </w:t>
      </w:r>
      <w:r w:rsidRPr="009F1355">
        <w:rPr>
          <w:rFonts w:eastAsia="Times New Roman"/>
          <w:b/>
          <w:i/>
          <w:lang w:eastAsia="ru-RU"/>
        </w:rPr>
        <w:t>ограниченное</w:t>
      </w:r>
      <w:r w:rsidRPr="009F1355">
        <w:rPr>
          <w:rFonts w:eastAsia="Times New Roman"/>
          <w:lang w:eastAsia="ru-RU"/>
        </w:rPr>
        <w:t xml:space="preserve">, во временном как </w:t>
      </w:r>
      <w:r w:rsidRPr="009F1355">
        <w:rPr>
          <w:rFonts w:eastAsia="Times New Roman"/>
          <w:b/>
          <w:i/>
          <w:lang w:eastAsia="ru-RU"/>
        </w:rPr>
        <w:t>кратковременное</w:t>
      </w:r>
      <w:r w:rsidRPr="009F1355">
        <w:rPr>
          <w:rFonts w:eastAsia="Times New Roman"/>
          <w:lang w:eastAsia="ru-RU"/>
        </w:rPr>
        <w:t xml:space="preserve"> и по интенсивности, как </w:t>
      </w:r>
      <w:r w:rsidRPr="009F1355">
        <w:rPr>
          <w:rFonts w:eastAsia="Times New Roman"/>
          <w:b/>
          <w:i/>
          <w:lang w:eastAsia="ru-RU"/>
        </w:rPr>
        <w:t>умеренное</w:t>
      </w:r>
      <w:r w:rsidRPr="009F1355">
        <w:rPr>
          <w:rFonts w:eastAsia="Times New Roman"/>
          <w:lang w:eastAsia="ru-RU"/>
        </w:rPr>
        <w:t xml:space="preserve">. </w:t>
      </w:r>
    </w:p>
    <w:p w14:paraId="59343C9B" w14:textId="77777777" w:rsidR="00455265" w:rsidRPr="009F1355" w:rsidRDefault="00455265" w:rsidP="005C6EC5">
      <w:pPr>
        <w:ind w:firstLine="737"/>
        <w:jc w:val="both"/>
        <w:rPr>
          <w:rFonts w:eastAsia="Times New Roman"/>
          <w:iCs/>
          <w:lang w:eastAsia="ru-RU"/>
        </w:rPr>
      </w:pPr>
      <w:r w:rsidRPr="009F1355">
        <w:rPr>
          <w:rFonts w:eastAsia="Times New Roman"/>
          <w:iCs/>
          <w:lang w:eastAsia="ru-RU"/>
        </w:rPr>
        <w:t>Воздействие физических факторов в большей степени характеризуется механическим воздействием на почвенный покров:</w:t>
      </w:r>
    </w:p>
    <w:p w14:paraId="4405EEFC" w14:textId="77777777" w:rsidR="00455265" w:rsidRPr="009F1355" w:rsidRDefault="00455265" w:rsidP="005C6EC5">
      <w:pPr>
        <w:numPr>
          <w:ilvl w:val="0"/>
          <w:numId w:val="28"/>
        </w:numPr>
        <w:ind w:left="1080"/>
        <w:jc w:val="both"/>
        <w:rPr>
          <w:rFonts w:eastAsia="Times New Roman"/>
          <w:iCs/>
          <w:lang w:eastAsia="ru-RU"/>
        </w:rPr>
      </w:pPr>
      <w:r w:rsidRPr="009F1355">
        <w:rPr>
          <w:rFonts w:eastAsia="Times New Roman"/>
          <w:iCs/>
          <w:lang w:eastAsia="ru-RU"/>
        </w:rPr>
        <w:t>при движении автотранспорта;</w:t>
      </w:r>
    </w:p>
    <w:p w14:paraId="32AE1556" w14:textId="77777777" w:rsidR="00455265" w:rsidRPr="009F1355" w:rsidRDefault="00455265" w:rsidP="005C6EC5">
      <w:pPr>
        <w:numPr>
          <w:ilvl w:val="0"/>
          <w:numId w:val="28"/>
        </w:numPr>
        <w:tabs>
          <w:tab w:val="left" w:pos="1134"/>
        </w:tabs>
        <w:ind w:left="0" w:firstLine="720"/>
        <w:jc w:val="both"/>
        <w:rPr>
          <w:rFonts w:eastAsia="Times New Roman"/>
          <w:iCs/>
          <w:lang w:eastAsia="ru-RU"/>
        </w:rPr>
      </w:pPr>
      <w:r w:rsidRPr="009F1355">
        <w:rPr>
          <w:rFonts w:eastAsia="Times New Roman"/>
          <w:iCs/>
          <w:lang w:eastAsia="ru-RU"/>
        </w:rPr>
        <w:t xml:space="preserve">при бурении и обустройстве скважин, монтаж и демонтаж технологического оборудования. </w:t>
      </w:r>
    </w:p>
    <w:p w14:paraId="5B754B46" w14:textId="77777777" w:rsidR="00455265" w:rsidRPr="009F1355" w:rsidRDefault="00455265" w:rsidP="005C6EC5">
      <w:pPr>
        <w:ind w:firstLine="708"/>
        <w:jc w:val="both"/>
        <w:rPr>
          <w:rFonts w:eastAsia="Times New Roman"/>
          <w:lang w:eastAsia="ru-RU"/>
        </w:rPr>
      </w:pPr>
      <w:r w:rsidRPr="009F1355">
        <w:rPr>
          <w:rFonts w:eastAsia="Times New Roman"/>
          <w:lang w:eastAsia="ru-RU"/>
        </w:rPr>
        <w:t>Основными задачами охраны окружающей среды, заложенных в проекте являются максимально возможное сохранение почвенного покрова, возможность соблюдения установленных нормативов земельного отвода, проведение рекультивации почвенно-растительного покрова.</w:t>
      </w:r>
    </w:p>
    <w:p w14:paraId="3DD59DC3" w14:textId="77777777" w:rsidR="00455265" w:rsidRPr="009F1355" w:rsidRDefault="00455265" w:rsidP="005C6EC5">
      <w:pPr>
        <w:ind w:firstLine="708"/>
        <w:jc w:val="both"/>
        <w:rPr>
          <w:rFonts w:eastAsia="Times New Roman"/>
          <w:lang w:eastAsia="ru-RU"/>
        </w:rPr>
      </w:pPr>
      <w:r w:rsidRPr="009F1355">
        <w:rPr>
          <w:rFonts w:eastAsia="Times New Roman"/>
          <w:lang w:eastAsia="ru-RU"/>
        </w:rPr>
        <w:t>Для эффективной охраны почв от загрязнения и нарушения необходимо разработать план-график конкретных мероприятий, который наряду с имеющимися проектными решениями, направленными на охрану почв, должен включать следующие мероприятия:</w:t>
      </w:r>
    </w:p>
    <w:p w14:paraId="471219CE" w14:textId="77777777" w:rsidR="00455265" w:rsidRPr="009F1355" w:rsidRDefault="00455265" w:rsidP="00CF3027">
      <w:pPr>
        <w:numPr>
          <w:ilvl w:val="0"/>
          <w:numId w:val="66"/>
        </w:numPr>
        <w:tabs>
          <w:tab w:val="left" w:pos="993"/>
        </w:tabs>
        <w:autoSpaceDE w:val="0"/>
        <w:autoSpaceDN w:val="0"/>
        <w:adjustRightInd w:val="0"/>
        <w:ind w:left="0" w:firstLine="709"/>
        <w:jc w:val="both"/>
        <w:rPr>
          <w:rFonts w:eastAsia="Times New Roman"/>
          <w:lang w:eastAsia="ru-RU"/>
        </w:rPr>
      </w:pPr>
      <w:r w:rsidRPr="009F1355">
        <w:rPr>
          <w:rFonts w:eastAsia="Times New Roman"/>
          <w:lang w:eastAsia="ru-RU"/>
        </w:rPr>
        <w:t>своевременный контроль состояния существующих временных (полевых) дорог для транспортировки временных сооружений, оборудования, материалов, людей;</w:t>
      </w:r>
    </w:p>
    <w:p w14:paraId="1C74D71E" w14:textId="77777777" w:rsidR="00455265" w:rsidRPr="009F1355" w:rsidRDefault="00455265" w:rsidP="00CF3027">
      <w:pPr>
        <w:numPr>
          <w:ilvl w:val="0"/>
          <w:numId w:val="66"/>
        </w:numPr>
        <w:tabs>
          <w:tab w:val="left" w:pos="993"/>
        </w:tabs>
        <w:autoSpaceDE w:val="0"/>
        <w:autoSpaceDN w:val="0"/>
        <w:adjustRightInd w:val="0"/>
        <w:ind w:left="0" w:firstLine="709"/>
        <w:jc w:val="both"/>
        <w:rPr>
          <w:rFonts w:eastAsia="Times New Roman"/>
          <w:lang w:eastAsia="ru-RU"/>
        </w:rPr>
      </w:pPr>
      <w:r w:rsidRPr="009F1355">
        <w:rPr>
          <w:rFonts w:eastAsia="Times New Roman"/>
          <w:lang w:eastAsia="ru-RU"/>
        </w:rPr>
        <w:t>организация передвижения техники исключительно по санкционированным мар</w:t>
      </w:r>
      <w:r w:rsidRPr="009F1355">
        <w:rPr>
          <w:rFonts w:eastAsia="Times New Roman"/>
          <w:lang w:eastAsia="ru-RU"/>
        </w:rPr>
        <w:softHyphen/>
        <w:t>шрутам с сокращением до минимума движения по бездорожью;</w:t>
      </w:r>
    </w:p>
    <w:p w14:paraId="496D6739" w14:textId="77777777" w:rsidR="00455265" w:rsidRPr="009F1355" w:rsidRDefault="00455265" w:rsidP="00CF3027">
      <w:pPr>
        <w:numPr>
          <w:ilvl w:val="0"/>
          <w:numId w:val="66"/>
        </w:numPr>
        <w:tabs>
          <w:tab w:val="left" w:pos="993"/>
        </w:tabs>
        <w:autoSpaceDE w:val="0"/>
        <w:autoSpaceDN w:val="0"/>
        <w:adjustRightInd w:val="0"/>
        <w:ind w:left="0" w:firstLine="709"/>
        <w:jc w:val="both"/>
        <w:rPr>
          <w:rFonts w:eastAsia="Times New Roman"/>
          <w:lang w:eastAsia="ru-RU"/>
        </w:rPr>
      </w:pPr>
      <w:r w:rsidRPr="009F1355">
        <w:rPr>
          <w:rFonts w:eastAsia="Times New Roman"/>
          <w:lang w:eastAsia="ru-RU"/>
        </w:rPr>
        <w:t>использование автотранспорта с низким давлением шин;</w:t>
      </w:r>
    </w:p>
    <w:p w14:paraId="051DE0EF" w14:textId="77777777" w:rsidR="00455265" w:rsidRPr="009F1355" w:rsidRDefault="00455265" w:rsidP="00CF3027">
      <w:pPr>
        <w:numPr>
          <w:ilvl w:val="0"/>
          <w:numId w:val="66"/>
        </w:numPr>
        <w:tabs>
          <w:tab w:val="left" w:pos="993"/>
        </w:tabs>
        <w:autoSpaceDE w:val="0"/>
        <w:autoSpaceDN w:val="0"/>
        <w:adjustRightInd w:val="0"/>
        <w:ind w:left="0" w:firstLine="709"/>
        <w:jc w:val="both"/>
        <w:rPr>
          <w:rFonts w:eastAsia="Times New Roman"/>
          <w:lang w:eastAsia="ru-RU"/>
        </w:rPr>
      </w:pPr>
      <w:r w:rsidRPr="009F1355">
        <w:rPr>
          <w:rFonts w:eastAsia="Times New Roman"/>
          <w:lang w:eastAsia="ru-RU"/>
        </w:rPr>
        <w:t>принятие мер по ограничению распространения загрязнений в случаях разлива нефти, нефтепродуктов, сточных вод и различных химических веществ;</w:t>
      </w:r>
    </w:p>
    <w:p w14:paraId="664AE187" w14:textId="77777777" w:rsidR="00455265" w:rsidRPr="009F1355" w:rsidRDefault="00455265" w:rsidP="00CF3027">
      <w:pPr>
        <w:numPr>
          <w:ilvl w:val="0"/>
          <w:numId w:val="66"/>
        </w:numPr>
        <w:tabs>
          <w:tab w:val="left" w:pos="993"/>
        </w:tabs>
        <w:autoSpaceDE w:val="0"/>
        <w:autoSpaceDN w:val="0"/>
        <w:adjustRightInd w:val="0"/>
        <w:ind w:left="0" w:firstLine="709"/>
        <w:jc w:val="both"/>
        <w:rPr>
          <w:rFonts w:eastAsia="Times New Roman"/>
          <w:lang w:eastAsia="ru-RU"/>
        </w:rPr>
      </w:pPr>
      <w:r w:rsidRPr="009F1355">
        <w:rPr>
          <w:rFonts w:eastAsia="Times New Roman"/>
          <w:lang w:eastAsia="ru-RU"/>
        </w:rPr>
        <w:t>принятие мер по оперативной очистке территории, загрязненной нефтью, нефте</w:t>
      </w:r>
      <w:r w:rsidRPr="009F1355">
        <w:rPr>
          <w:rFonts w:eastAsia="Times New Roman"/>
          <w:lang w:eastAsia="ru-RU"/>
        </w:rPr>
        <w:softHyphen/>
        <w:t>продуктами и другими загрязнителями;</w:t>
      </w:r>
    </w:p>
    <w:p w14:paraId="61BAD46E" w14:textId="77777777" w:rsidR="00455265" w:rsidRPr="009F1355" w:rsidRDefault="00455265" w:rsidP="00CF3027">
      <w:pPr>
        <w:numPr>
          <w:ilvl w:val="0"/>
          <w:numId w:val="66"/>
        </w:numPr>
        <w:tabs>
          <w:tab w:val="left" w:pos="993"/>
        </w:tabs>
        <w:autoSpaceDE w:val="0"/>
        <w:autoSpaceDN w:val="0"/>
        <w:adjustRightInd w:val="0"/>
        <w:ind w:left="0" w:firstLine="709"/>
        <w:jc w:val="both"/>
        <w:rPr>
          <w:rFonts w:eastAsia="Times New Roman"/>
          <w:lang w:eastAsia="ru-RU"/>
        </w:rPr>
      </w:pPr>
      <w:r w:rsidRPr="009F1355">
        <w:rPr>
          <w:rFonts w:eastAsia="Times New Roman"/>
          <w:lang w:eastAsia="ru-RU"/>
        </w:rPr>
        <w:t>неукоснительное выполнение мер по охране земель от загрязнения, разрушения</w:t>
      </w:r>
      <w:r w:rsidRPr="009F1355">
        <w:rPr>
          <w:rFonts w:eastAsia="Times New Roman"/>
          <w:noProof/>
          <w:lang w:eastAsia="ru-RU"/>
        </w:rPr>
        <w:t xml:space="preserve"> и</w:t>
      </w:r>
      <w:r w:rsidRPr="009F1355">
        <w:rPr>
          <w:rFonts w:eastAsia="Times New Roman"/>
          <w:i/>
          <w:noProof/>
          <w:lang w:eastAsia="ru-RU"/>
        </w:rPr>
        <w:t xml:space="preserve"> </w:t>
      </w:r>
      <w:r w:rsidRPr="009F1355">
        <w:rPr>
          <w:rFonts w:eastAsia="Times New Roman"/>
          <w:lang w:eastAsia="ru-RU"/>
        </w:rPr>
        <w:t>истощения;</w:t>
      </w:r>
    </w:p>
    <w:p w14:paraId="57745860" w14:textId="77777777" w:rsidR="00455265" w:rsidRPr="009F1355" w:rsidRDefault="00455265" w:rsidP="00CF3027">
      <w:pPr>
        <w:numPr>
          <w:ilvl w:val="0"/>
          <w:numId w:val="66"/>
        </w:numPr>
        <w:tabs>
          <w:tab w:val="left" w:pos="993"/>
        </w:tabs>
        <w:autoSpaceDE w:val="0"/>
        <w:autoSpaceDN w:val="0"/>
        <w:adjustRightInd w:val="0"/>
        <w:ind w:left="0" w:firstLine="709"/>
        <w:jc w:val="both"/>
        <w:rPr>
          <w:rFonts w:eastAsia="Times New Roman"/>
          <w:noProof/>
          <w:lang w:eastAsia="ru-RU"/>
        </w:rPr>
      </w:pPr>
      <w:r w:rsidRPr="009F1355">
        <w:rPr>
          <w:rFonts w:eastAsia="Times New Roman"/>
          <w:lang w:eastAsia="ru-RU"/>
        </w:rPr>
        <w:t>разработать и осуществить мероприятия по ликвидации очагов нефтезагрязнения</w:t>
      </w:r>
      <w:r w:rsidRPr="009F1355">
        <w:rPr>
          <w:rFonts w:eastAsia="Times New Roman"/>
          <w:noProof/>
          <w:lang w:eastAsia="ru-RU"/>
        </w:rPr>
        <w:t xml:space="preserve"> и</w:t>
      </w:r>
      <w:r w:rsidRPr="009F1355">
        <w:rPr>
          <w:rFonts w:eastAsia="Times New Roman"/>
          <w:i/>
          <w:noProof/>
          <w:lang w:eastAsia="ru-RU"/>
        </w:rPr>
        <w:t xml:space="preserve"> </w:t>
      </w:r>
      <w:r w:rsidRPr="009F1355">
        <w:rPr>
          <w:rFonts w:eastAsia="Times New Roman"/>
          <w:lang w:eastAsia="ru-RU"/>
        </w:rPr>
        <w:t>по рекультивации замазученных участков, в случае возникновения.</w:t>
      </w:r>
    </w:p>
    <w:p w14:paraId="256F419B" w14:textId="77777777" w:rsidR="00455265" w:rsidRPr="009F1355" w:rsidRDefault="00455265" w:rsidP="005C6EC5">
      <w:pPr>
        <w:ind w:firstLine="708"/>
        <w:jc w:val="both"/>
        <w:rPr>
          <w:rFonts w:eastAsia="Times New Roman"/>
          <w:i/>
          <w:lang w:eastAsia="ru-RU"/>
        </w:rPr>
      </w:pPr>
      <w:r w:rsidRPr="009F1355">
        <w:rPr>
          <w:rFonts w:eastAsia="Times New Roman"/>
          <w:b/>
          <w:i/>
          <w:lang w:eastAsia="ru-RU"/>
        </w:rPr>
        <w:t>Вывод:</w:t>
      </w:r>
      <w:r w:rsidRPr="009F1355">
        <w:rPr>
          <w:rFonts w:eastAsia="Times New Roman"/>
          <w:lang w:eastAsia="ru-RU"/>
        </w:rPr>
        <w:t xml:space="preserve"> Воздействие на состояние почвенного покрова можно принять как </w:t>
      </w:r>
      <w:r w:rsidRPr="009F1355">
        <w:rPr>
          <w:rFonts w:eastAsia="Times New Roman"/>
          <w:b/>
          <w:i/>
          <w:lang w:eastAsia="ru-RU"/>
        </w:rPr>
        <w:t>умеренное</w:t>
      </w:r>
      <w:r w:rsidRPr="009F1355">
        <w:rPr>
          <w:rFonts w:eastAsia="Times New Roman"/>
          <w:i/>
          <w:lang w:eastAsia="ru-RU"/>
        </w:rPr>
        <w:t xml:space="preserve">, </w:t>
      </w:r>
      <w:r w:rsidRPr="009F1355">
        <w:rPr>
          <w:rFonts w:eastAsia="Times New Roman"/>
          <w:b/>
          <w:i/>
          <w:lang w:eastAsia="ru-RU"/>
        </w:rPr>
        <w:t>ограниченное</w:t>
      </w:r>
      <w:r w:rsidRPr="009F1355">
        <w:rPr>
          <w:rFonts w:eastAsia="Times New Roman"/>
          <w:i/>
          <w:lang w:eastAsia="ru-RU"/>
        </w:rPr>
        <w:t xml:space="preserve"> </w:t>
      </w:r>
      <w:r w:rsidRPr="009F1355">
        <w:rPr>
          <w:rFonts w:eastAsia="Times New Roman"/>
          <w:b/>
          <w:i/>
          <w:lang w:eastAsia="ru-RU"/>
        </w:rPr>
        <w:t>и</w:t>
      </w:r>
      <w:r w:rsidRPr="009F1355">
        <w:rPr>
          <w:rFonts w:eastAsia="Times New Roman"/>
          <w:i/>
          <w:lang w:eastAsia="ru-RU"/>
        </w:rPr>
        <w:t xml:space="preserve"> </w:t>
      </w:r>
      <w:r w:rsidRPr="009F1355">
        <w:rPr>
          <w:rFonts w:eastAsia="Times New Roman"/>
          <w:b/>
          <w:i/>
          <w:lang w:eastAsia="ru-RU"/>
        </w:rPr>
        <w:t>кратковременное.</w:t>
      </w:r>
    </w:p>
    <w:p w14:paraId="38348BE9" w14:textId="77777777" w:rsidR="00455265" w:rsidRPr="009F1355" w:rsidRDefault="00455265" w:rsidP="005C6EC5">
      <w:pPr>
        <w:ind w:firstLine="737"/>
        <w:jc w:val="both"/>
        <w:rPr>
          <w:rFonts w:eastAsia="Times New Roman"/>
          <w:lang w:eastAsia="ru-RU"/>
        </w:rPr>
      </w:pPr>
      <w:r w:rsidRPr="009F1355">
        <w:rPr>
          <w:rFonts w:eastAsia="Times New Roman"/>
          <w:lang w:eastAsia="ru-RU"/>
        </w:rPr>
        <w:t>На состояние растительности территории, оказывают воздействие как природные так и антропогенные факторы, кумулятивный эффект которых выражается в развитии и направлении процессов динамики как растительности, так и экосистем в целом.</w:t>
      </w:r>
    </w:p>
    <w:p w14:paraId="52E830C0" w14:textId="77777777" w:rsidR="00DB014D" w:rsidRPr="009F1355" w:rsidRDefault="00DB014D" w:rsidP="005C6EC5">
      <w:pPr>
        <w:ind w:firstLine="737"/>
        <w:jc w:val="both"/>
        <w:rPr>
          <w:rFonts w:eastAsia="Times New Roman"/>
          <w:lang w:eastAsia="ru-RU"/>
        </w:rPr>
      </w:pPr>
      <w:r w:rsidRPr="009F1355">
        <w:rPr>
          <w:rFonts w:eastAsia="Times New Roman"/>
          <w:lang w:eastAsia="ru-RU"/>
        </w:rPr>
        <w:t>Проведение работ по разработке отразится на почвенно-растительном покрове в виде следующих изменений:</w:t>
      </w:r>
    </w:p>
    <w:p w14:paraId="30A31E0D" w14:textId="77777777" w:rsidR="00DB014D" w:rsidRPr="009F1355" w:rsidRDefault="00DB014D" w:rsidP="005C6EC5">
      <w:pPr>
        <w:numPr>
          <w:ilvl w:val="1"/>
          <w:numId w:val="21"/>
        </w:numPr>
        <w:tabs>
          <w:tab w:val="left" w:pos="0"/>
          <w:tab w:val="left" w:pos="993"/>
        </w:tabs>
        <w:ind w:hanging="731"/>
        <w:contextualSpacing/>
        <w:jc w:val="both"/>
        <w:rPr>
          <w:rFonts w:eastAsia="Times New Roman"/>
          <w:lang w:eastAsia="ru-RU"/>
        </w:rPr>
      </w:pPr>
      <w:r w:rsidRPr="009F1355">
        <w:rPr>
          <w:rFonts w:eastAsia="Times New Roman"/>
          <w:lang w:eastAsia="ru-RU"/>
        </w:rPr>
        <w:t>Полное (реже частичное) уничтожение растительности будет при:</w:t>
      </w:r>
    </w:p>
    <w:p w14:paraId="7CC4AC90" w14:textId="77777777" w:rsidR="00DB014D" w:rsidRPr="009F1355" w:rsidRDefault="00DB014D">
      <w:pPr>
        <w:numPr>
          <w:ilvl w:val="0"/>
          <w:numId w:val="93"/>
        </w:numPr>
        <w:tabs>
          <w:tab w:val="left" w:pos="993"/>
        </w:tabs>
        <w:ind w:left="0" w:firstLine="709"/>
        <w:contextualSpacing/>
        <w:jc w:val="both"/>
        <w:rPr>
          <w:rFonts w:eastAsia="Times New Roman"/>
          <w:lang w:eastAsia="ru-RU"/>
        </w:rPr>
      </w:pPr>
      <w:r w:rsidRPr="009F1355">
        <w:rPr>
          <w:rFonts w:eastAsia="Times New Roman"/>
          <w:lang w:eastAsia="ru-RU"/>
        </w:rPr>
        <w:t>трассировке временных грунтовых дорог в условиях отсутствия специально оборудованных;</w:t>
      </w:r>
    </w:p>
    <w:p w14:paraId="201D1A55" w14:textId="77777777" w:rsidR="00DB014D" w:rsidRPr="009F1355" w:rsidRDefault="00DB014D">
      <w:pPr>
        <w:numPr>
          <w:ilvl w:val="0"/>
          <w:numId w:val="93"/>
        </w:numPr>
        <w:tabs>
          <w:tab w:val="left" w:pos="993"/>
        </w:tabs>
        <w:ind w:left="0" w:firstLine="709"/>
        <w:contextualSpacing/>
        <w:jc w:val="both"/>
        <w:rPr>
          <w:rFonts w:eastAsia="Times New Roman"/>
          <w:lang w:eastAsia="ru-RU"/>
        </w:rPr>
      </w:pPr>
      <w:r w:rsidRPr="009F1355">
        <w:rPr>
          <w:rFonts w:eastAsia="Times New Roman"/>
          <w:lang w:eastAsia="ru-RU"/>
        </w:rPr>
        <w:t>транспортировке бурового оборудования и технологического оборудования;</w:t>
      </w:r>
    </w:p>
    <w:p w14:paraId="1787F8D6" w14:textId="77777777" w:rsidR="00DB014D" w:rsidRPr="009F1355" w:rsidRDefault="00DB014D">
      <w:pPr>
        <w:numPr>
          <w:ilvl w:val="0"/>
          <w:numId w:val="93"/>
        </w:numPr>
        <w:tabs>
          <w:tab w:val="left" w:pos="993"/>
        </w:tabs>
        <w:ind w:left="0" w:firstLine="709"/>
        <w:contextualSpacing/>
        <w:jc w:val="both"/>
        <w:rPr>
          <w:rFonts w:eastAsia="Times New Roman"/>
          <w:lang w:eastAsia="ru-RU"/>
        </w:rPr>
      </w:pPr>
      <w:r w:rsidRPr="009F1355">
        <w:rPr>
          <w:rFonts w:eastAsia="Times New Roman"/>
          <w:lang w:eastAsia="ru-RU"/>
        </w:rPr>
        <w:t>транспортировке реагентов буровых растворов, ГСМ, шламов и других материалов;</w:t>
      </w:r>
    </w:p>
    <w:p w14:paraId="5661E7EE" w14:textId="77777777" w:rsidR="00DB014D" w:rsidRPr="009F1355" w:rsidRDefault="00DB014D">
      <w:pPr>
        <w:numPr>
          <w:ilvl w:val="0"/>
          <w:numId w:val="93"/>
        </w:numPr>
        <w:tabs>
          <w:tab w:val="left" w:pos="993"/>
        </w:tabs>
        <w:ind w:left="0" w:firstLine="709"/>
        <w:contextualSpacing/>
        <w:jc w:val="both"/>
        <w:rPr>
          <w:rFonts w:eastAsia="Times New Roman"/>
          <w:lang w:eastAsia="ru-RU"/>
        </w:rPr>
      </w:pPr>
      <w:r w:rsidRPr="009F1355">
        <w:rPr>
          <w:rFonts w:eastAsia="Times New Roman"/>
          <w:lang w:eastAsia="ru-RU"/>
        </w:rPr>
        <w:lastRenderedPageBreak/>
        <w:t>обустройстве площадки (строительство терминала, бетонирование устьев скважин, строительство вахтового поселка, внутрипромысловых трубопроводных систем).</w:t>
      </w:r>
    </w:p>
    <w:p w14:paraId="050B8C87" w14:textId="77777777" w:rsidR="00DB014D" w:rsidRPr="009F1355" w:rsidRDefault="00DB014D" w:rsidP="005C6EC5">
      <w:pPr>
        <w:tabs>
          <w:tab w:val="left" w:pos="0"/>
        </w:tabs>
        <w:ind w:firstLine="737"/>
        <w:jc w:val="both"/>
        <w:rPr>
          <w:rFonts w:eastAsia="Times New Roman"/>
          <w:lang w:eastAsia="ru-RU"/>
        </w:rPr>
      </w:pPr>
      <w:r w:rsidRPr="009F1355">
        <w:rPr>
          <w:rFonts w:eastAsia="Times New Roman"/>
          <w:lang w:eastAsia="ru-RU"/>
        </w:rPr>
        <w:t>2. Частичное повреждение растений (реже уничтожение) будет при:</w:t>
      </w:r>
    </w:p>
    <w:p w14:paraId="271ABC36" w14:textId="77777777" w:rsidR="00DB014D" w:rsidRPr="009F1355" w:rsidRDefault="00DB014D" w:rsidP="00CF3027">
      <w:pPr>
        <w:numPr>
          <w:ilvl w:val="0"/>
          <w:numId w:val="69"/>
        </w:numPr>
        <w:tabs>
          <w:tab w:val="num" w:pos="0"/>
          <w:tab w:val="left" w:pos="993"/>
        </w:tabs>
        <w:ind w:left="0" w:firstLine="709"/>
        <w:jc w:val="both"/>
        <w:rPr>
          <w:rFonts w:eastAsia="Times New Roman"/>
          <w:lang w:eastAsia="ru-RU"/>
        </w:rPr>
      </w:pPr>
      <w:r w:rsidRPr="009F1355">
        <w:rPr>
          <w:rFonts w:eastAsia="Times New Roman"/>
          <w:lang w:eastAsia="ru-RU"/>
        </w:rPr>
        <w:t>загрязнении почвенно-растительного покрова выхлопными газами,</w:t>
      </w:r>
      <w:r w:rsidRPr="009F1355">
        <w:rPr>
          <w:rFonts w:eastAsia="Times New Roman"/>
          <w:b/>
          <w:bCs/>
          <w:lang w:eastAsia="ru-RU"/>
        </w:rPr>
        <w:t xml:space="preserve"> </w:t>
      </w:r>
      <w:r w:rsidRPr="009F1355">
        <w:rPr>
          <w:rFonts w:eastAsia="Times New Roman"/>
          <w:lang w:eastAsia="ru-RU"/>
        </w:rPr>
        <w:t>ГСМ, отработанными буровыми растворами, буровыми шламами, нефтью;</w:t>
      </w:r>
    </w:p>
    <w:p w14:paraId="47B31AB0" w14:textId="77777777" w:rsidR="00DB014D" w:rsidRPr="009F1355" w:rsidRDefault="00DB014D" w:rsidP="00CF3027">
      <w:pPr>
        <w:numPr>
          <w:ilvl w:val="0"/>
          <w:numId w:val="69"/>
        </w:numPr>
        <w:tabs>
          <w:tab w:val="num" w:pos="0"/>
          <w:tab w:val="left" w:pos="993"/>
        </w:tabs>
        <w:ind w:left="0" w:firstLine="709"/>
        <w:jc w:val="both"/>
        <w:rPr>
          <w:rFonts w:eastAsia="Times New Roman"/>
          <w:lang w:eastAsia="ru-RU"/>
        </w:rPr>
      </w:pPr>
      <w:r w:rsidRPr="009F1355">
        <w:rPr>
          <w:rFonts w:eastAsia="Times New Roman"/>
          <w:lang w:eastAsia="ru-RU"/>
        </w:rPr>
        <w:t>запылении придорожной растительности;</w:t>
      </w:r>
    </w:p>
    <w:p w14:paraId="3D13BF2F" w14:textId="77777777" w:rsidR="00DB014D" w:rsidRPr="009F1355" w:rsidRDefault="00DB014D" w:rsidP="00CF3027">
      <w:pPr>
        <w:numPr>
          <w:ilvl w:val="0"/>
          <w:numId w:val="69"/>
        </w:numPr>
        <w:tabs>
          <w:tab w:val="num" w:pos="0"/>
          <w:tab w:val="left" w:pos="993"/>
        </w:tabs>
        <w:ind w:left="0" w:firstLine="709"/>
        <w:jc w:val="both"/>
        <w:rPr>
          <w:rFonts w:eastAsia="Times New Roman"/>
          <w:lang w:eastAsia="ru-RU"/>
        </w:rPr>
      </w:pPr>
      <w:r w:rsidRPr="009F1355">
        <w:rPr>
          <w:rFonts w:eastAsia="Times New Roman"/>
          <w:lang w:eastAsia="ru-RU"/>
        </w:rPr>
        <w:t>бурении скважин.</w:t>
      </w:r>
    </w:p>
    <w:p w14:paraId="399A4178" w14:textId="77777777" w:rsidR="00455265" w:rsidRPr="009F1355" w:rsidRDefault="00455265" w:rsidP="005C6EC5">
      <w:pPr>
        <w:tabs>
          <w:tab w:val="left" w:pos="0"/>
        </w:tabs>
        <w:jc w:val="both"/>
        <w:rPr>
          <w:rFonts w:eastAsia="Times New Roman"/>
          <w:b/>
          <w:i/>
          <w:lang w:eastAsia="ru-RU"/>
        </w:rPr>
      </w:pPr>
      <w:r w:rsidRPr="009F1355">
        <w:rPr>
          <w:rFonts w:eastAsia="Times New Roman"/>
          <w:b/>
          <w:i/>
          <w:lang w:eastAsia="ru-RU"/>
        </w:rPr>
        <w:t>Природоохранные мероприятия</w:t>
      </w:r>
    </w:p>
    <w:p w14:paraId="6DCE78CD" w14:textId="77777777" w:rsidR="00455265" w:rsidRPr="009F1355" w:rsidRDefault="00455265" w:rsidP="005C6EC5">
      <w:pPr>
        <w:ind w:firstLine="737"/>
        <w:jc w:val="both"/>
        <w:rPr>
          <w:rFonts w:eastAsia="Times New Roman"/>
          <w:lang w:eastAsia="ru-RU"/>
        </w:rPr>
      </w:pPr>
      <w:r w:rsidRPr="009F1355">
        <w:rPr>
          <w:rFonts w:eastAsia="Times New Roman"/>
          <w:lang w:eastAsia="ru-RU"/>
        </w:rPr>
        <w:t>Для предотвращения нежелательных последствий при проведении планируемых работ и сокращения площадей уничтоженной и трансформированной растительностью необходимо выполнение комплекса мероприятий по охране растительности:</w:t>
      </w:r>
    </w:p>
    <w:p w14:paraId="24FD3301" w14:textId="77777777" w:rsidR="00455265" w:rsidRPr="009F1355" w:rsidRDefault="00455265" w:rsidP="00CF3027">
      <w:pPr>
        <w:numPr>
          <w:ilvl w:val="0"/>
          <w:numId w:val="70"/>
        </w:numPr>
        <w:ind w:left="1080"/>
        <w:jc w:val="both"/>
        <w:rPr>
          <w:rFonts w:eastAsia="Times New Roman"/>
          <w:lang w:eastAsia="ru-RU"/>
        </w:rPr>
      </w:pPr>
      <w:r w:rsidRPr="009F1355">
        <w:rPr>
          <w:rFonts w:eastAsia="Times New Roman"/>
          <w:lang w:eastAsia="ru-RU"/>
        </w:rPr>
        <w:t>свести к минимуму количество вновь прокладываемых грунтовых дорог;</w:t>
      </w:r>
    </w:p>
    <w:p w14:paraId="209A81CF" w14:textId="77777777" w:rsidR="00455265" w:rsidRPr="009F1355" w:rsidRDefault="00455265" w:rsidP="00CF3027">
      <w:pPr>
        <w:numPr>
          <w:ilvl w:val="0"/>
          <w:numId w:val="70"/>
        </w:numPr>
        <w:ind w:left="1080"/>
        <w:jc w:val="both"/>
        <w:rPr>
          <w:rFonts w:eastAsia="Times New Roman"/>
          <w:lang w:eastAsia="ru-RU"/>
        </w:rPr>
      </w:pPr>
      <w:r w:rsidRPr="009F1355">
        <w:rPr>
          <w:rFonts w:eastAsia="Times New Roman"/>
          <w:lang w:eastAsia="ru-RU"/>
        </w:rPr>
        <w:t>не допускать расширения дорожного полотна;</w:t>
      </w:r>
    </w:p>
    <w:p w14:paraId="6272B0DF" w14:textId="77777777" w:rsidR="00455265" w:rsidRPr="009F1355" w:rsidRDefault="00455265" w:rsidP="00CF3027">
      <w:pPr>
        <w:numPr>
          <w:ilvl w:val="0"/>
          <w:numId w:val="70"/>
        </w:numPr>
        <w:ind w:left="1080"/>
        <w:jc w:val="both"/>
        <w:rPr>
          <w:rFonts w:eastAsia="Times New Roman"/>
          <w:lang w:eastAsia="ru-RU"/>
        </w:rPr>
      </w:pPr>
      <w:r w:rsidRPr="009F1355">
        <w:rPr>
          <w:rFonts w:eastAsia="Times New Roman"/>
          <w:lang w:eastAsia="ru-RU"/>
        </w:rPr>
        <w:t>осуществить профилактические мероприятия, способствующие прекращению роста площадей, подвергаемых воздействию при производстве работ;</w:t>
      </w:r>
    </w:p>
    <w:p w14:paraId="64F85093" w14:textId="77777777" w:rsidR="00455265" w:rsidRPr="009F1355" w:rsidRDefault="00455265" w:rsidP="00CF3027">
      <w:pPr>
        <w:numPr>
          <w:ilvl w:val="0"/>
          <w:numId w:val="70"/>
        </w:numPr>
        <w:ind w:left="1080"/>
        <w:jc w:val="both"/>
        <w:rPr>
          <w:rFonts w:eastAsia="Times New Roman"/>
          <w:lang w:eastAsia="ru-RU"/>
        </w:rPr>
      </w:pPr>
      <w:r w:rsidRPr="009F1355">
        <w:rPr>
          <w:rFonts w:eastAsia="Times New Roman"/>
          <w:lang w:eastAsia="ru-RU"/>
        </w:rPr>
        <w:t>во избежание возгорания кустарников и травы необходимо соблюдать правила по технике безопасности;</w:t>
      </w:r>
    </w:p>
    <w:p w14:paraId="2537F105" w14:textId="77777777" w:rsidR="00455265" w:rsidRPr="009F1355" w:rsidRDefault="00455265" w:rsidP="00CF3027">
      <w:pPr>
        <w:numPr>
          <w:ilvl w:val="0"/>
          <w:numId w:val="70"/>
        </w:numPr>
        <w:ind w:left="1080"/>
        <w:jc w:val="both"/>
        <w:rPr>
          <w:rFonts w:eastAsia="Times New Roman"/>
          <w:lang w:eastAsia="ru-RU"/>
        </w:rPr>
      </w:pPr>
      <w:r w:rsidRPr="009F1355">
        <w:rPr>
          <w:rFonts w:eastAsia="Times New Roman"/>
          <w:lang w:eastAsia="ru-RU"/>
        </w:rPr>
        <w:t>запретить ломку кустарниковой флоры для хозяйственных нужд;</w:t>
      </w:r>
    </w:p>
    <w:p w14:paraId="6E260995" w14:textId="77777777" w:rsidR="00455265" w:rsidRPr="009F1355" w:rsidRDefault="00455265" w:rsidP="00CF3027">
      <w:pPr>
        <w:numPr>
          <w:ilvl w:val="0"/>
          <w:numId w:val="70"/>
        </w:numPr>
        <w:ind w:left="1080"/>
        <w:jc w:val="both"/>
        <w:rPr>
          <w:rFonts w:eastAsia="Times New Roman"/>
          <w:lang w:eastAsia="ru-RU"/>
        </w:rPr>
      </w:pPr>
      <w:r w:rsidRPr="009F1355">
        <w:rPr>
          <w:rFonts w:eastAsia="Times New Roman"/>
          <w:lang w:eastAsia="ru-RU"/>
        </w:rPr>
        <w:t>провести мониторинг орнитофауны;</w:t>
      </w:r>
    </w:p>
    <w:p w14:paraId="444A7EE2" w14:textId="77777777" w:rsidR="00455265" w:rsidRPr="009F1355" w:rsidRDefault="00455265" w:rsidP="00CF3027">
      <w:pPr>
        <w:numPr>
          <w:ilvl w:val="0"/>
          <w:numId w:val="70"/>
        </w:numPr>
        <w:ind w:left="1080"/>
        <w:jc w:val="both"/>
        <w:rPr>
          <w:rFonts w:eastAsia="Times New Roman"/>
          <w:lang w:eastAsia="ru-RU"/>
        </w:rPr>
      </w:pPr>
      <w:r w:rsidRPr="009F1355">
        <w:rPr>
          <w:rFonts w:eastAsia="Times New Roman"/>
          <w:lang w:eastAsia="ru-RU"/>
        </w:rPr>
        <w:t>озеленение территории (посадка саженцев, полив зеленных насаждений).</w:t>
      </w:r>
    </w:p>
    <w:p w14:paraId="78F27159" w14:textId="77777777" w:rsidR="00455265" w:rsidRPr="009F1355" w:rsidRDefault="00455265" w:rsidP="005C6EC5">
      <w:pPr>
        <w:ind w:firstLine="708"/>
        <w:jc w:val="both"/>
        <w:rPr>
          <w:rFonts w:eastAsia="Times New Roman"/>
          <w:i/>
          <w:lang w:eastAsia="ru-RU"/>
        </w:rPr>
      </w:pPr>
      <w:r w:rsidRPr="009F1355">
        <w:rPr>
          <w:rFonts w:eastAsia="Times New Roman"/>
          <w:b/>
          <w:i/>
          <w:lang w:eastAsia="ru-RU"/>
        </w:rPr>
        <w:t>Вывод:</w:t>
      </w:r>
      <w:r w:rsidRPr="009F1355">
        <w:rPr>
          <w:rFonts w:eastAsia="Times New Roman"/>
          <w:lang w:eastAsia="ru-RU"/>
        </w:rPr>
        <w:t xml:space="preserve"> Воздействие на состояние растительности можно принять как </w:t>
      </w:r>
      <w:r w:rsidRPr="009F1355">
        <w:rPr>
          <w:rFonts w:eastAsia="Times New Roman"/>
          <w:b/>
          <w:i/>
          <w:lang w:eastAsia="ru-RU"/>
        </w:rPr>
        <w:t>умеренное</w:t>
      </w:r>
      <w:r w:rsidRPr="009F1355">
        <w:rPr>
          <w:rFonts w:eastAsia="Times New Roman"/>
          <w:i/>
          <w:lang w:eastAsia="ru-RU"/>
        </w:rPr>
        <w:t xml:space="preserve">, </w:t>
      </w:r>
      <w:r w:rsidRPr="009F1355">
        <w:rPr>
          <w:rFonts w:eastAsia="Times New Roman"/>
          <w:b/>
          <w:i/>
          <w:lang w:eastAsia="ru-RU"/>
        </w:rPr>
        <w:t>ограниченное</w:t>
      </w:r>
      <w:r w:rsidRPr="009F1355">
        <w:rPr>
          <w:rFonts w:eastAsia="Times New Roman"/>
          <w:i/>
          <w:lang w:eastAsia="ru-RU"/>
        </w:rPr>
        <w:t xml:space="preserve"> </w:t>
      </w:r>
      <w:r w:rsidRPr="009F1355">
        <w:rPr>
          <w:rFonts w:eastAsia="Times New Roman"/>
          <w:b/>
          <w:i/>
          <w:lang w:eastAsia="ru-RU"/>
        </w:rPr>
        <w:t>и</w:t>
      </w:r>
      <w:r w:rsidRPr="009F1355">
        <w:rPr>
          <w:rFonts w:eastAsia="Times New Roman"/>
          <w:i/>
          <w:lang w:eastAsia="ru-RU"/>
        </w:rPr>
        <w:t xml:space="preserve"> </w:t>
      </w:r>
      <w:r w:rsidRPr="009F1355">
        <w:rPr>
          <w:rFonts w:eastAsia="Times New Roman"/>
          <w:b/>
          <w:i/>
          <w:lang w:eastAsia="ru-RU"/>
        </w:rPr>
        <w:t>кратковременное</w:t>
      </w:r>
      <w:r w:rsidRPr="009F1355">
        <w:rPr>
          <w:rFonts w:eastAsia="Times New Roman"/>
          <w:i/>
          <w:lang w:eastAsia="ru-RU"/>
        </w:rPr>
        <w:t>.</w:t>
      </w:r>
    </w:p>
    <w:p w14:paraId="07F36DF4" w14:textId="77777777" w:rsidR="00455265" w:rsidRPr="009F1355" w:rsidRDefault="00455265" w:rsidP="005C6EC5">
      <w:pPr>
        <w:ind w:firstLine="708"/>
        <w:jc w:val="both"/>
        <w:rPr>
          <w:rFonts w:eastAsia="Times New Roman"/>
          <w:lang w:eastAsia="ru-RU"/>
        </w:rPr>
      </w:pPr>
      <w:r w:rsidRPr="009F1355">
        <w:rPr>
          <w:rFonts w:eastAsia="Times New Roman"/>
          <w:lang w:eastAsia="ru-RU"/>
        </w:rPr>
        <w:t>Разработка месторождения на контрактной территории оказывает прямое и косвенное благоприятное воздействие на финансовое положение области (увеличению поступлений денежных средств в местный бюджет, развитию системы пенсионного обеспечения, образования и здравоохранения), а также увеличивает первичную и вторичную занятость местного населения.</w:t>
      </w:r>
    </w:p>
    <w:p w14:paraId="20CDDE9E" w14:textId="2267BAED" w:rsidR="00455265" w:rsidRPr="009F1355" w:rsidRDefault="00455265" w:rsidP="005C6EC5">
      <w:pPr>
        <w:ind w:firstLine="720"/>
        <w:jc w:val="both"/>
        <w:rPr>
          <w:rFonts w:eastAsia="Times New Roman"/>
          <w:lang w:eastAsia="ru-RU"/>
        </w:rPr>
      </w:pPr>
      <w:r w:rsidRPr="009F1355">
        <w:rPr>
          <w:rFonts w:eastAsia="Times New Roman"/>
          <w:lang w:eastAsia="ru-RU"/>
        </w:rPr>
        <w:t>Воздействие на здоровье работающего пер</w:t>
      </w:r>
      <w:r w:rsidRPr="009F1355">
        <w:rPr>
          <w:rFonts w:eastAsia="Times New Roman"/>
          <w:lang w:eastAsia="ru-RU"/>
        </w:rPr>
        <w:softHyphen/>
        <w:t xml:space="preserve">сонала мало, так как предельно-допустимые концентрации загрязняющих веществ в атмосфере ниже нормативных требований к рабочей зоне. Из анализа технологических проектных решений установлено, что уровень производства высокий и созданы условия для значительного облегчения труда и оздоровления производственной среды на рабочих местах. Воздействие на другие близлежащие жилые массивы отсутствует. В целом воздействие при разработке месторождения </w:t>
      </w:r>
      <w:r w:rsidR="001E4ACF" w:rsidRPr="009F1355">
        <w:rPr>
          <w:rFonts w:eastAsia="Times New Roman"/>
          <w:lang w:val="kk-KZ" w:eastAsia="ru-RU"/>
        </w:rPr>
        <w:t xml:space="preserve">Лактыбай </w:t>
      </w:r>
      <w:r w:rsidR="00153969" w:rsidRPr="009F1355">
        <w:rPr>
          <w:rFonts w:eastAsia="Times New Roman"/>
          <w:lang w:val="kk-KZ" w:eastAsia="ru-RU"/>
        </w:rPr>
        <w:t xml:space="preserve"> </w:t>
      </w:r>
      <w:r w:rsidRPr="009F1355">
        <w:rPr>
          <w:rFonts w:eastAsia="Times New Roman"/>
          <w:lang w:eastAsia="ru-RU"/>
        </w:rPr>
        <w:t>на состояние здоровья населения может быть оценено, как минимальное,  и продолжительное.</w:t>
      </w:r>
    </w:p>
    <w:p w14:paraId="14E216FD" w14:textId="77777777" w:rsidR="00455265" w:rsidRPr="009F1355" w:rsidRDefault="00455265" w:rsidP="005C6EC5">
      <w:pPr>
        <w:tabs>
          <w:tab w:val="left" w:pos="0"/>
        </w:tabs>
        <w:ind w:firstLine="708"/>
        <w:jc w:val="both"/>
        <w:rPr>
          <w:rFonts w:eastAsia="Times New Roman"/>
          <w:lang w:eastAsia="ru-RU"/>
        </w:rPr>
      </w:pPr>
      <w:r w:rsidRPr="009F1355">
        <w:rPr>
          <w:rFonts w:eastAsia="Times New Roman"/>
          <w:lang w:eastAsia="ru-RU"/>
        </w:rPr>
        <w:t>Для предотвращения или предупреждения аварийных ситуаций при производстве работ  предлагаем следующий перечень рекомендуемых мероприятий:</w:t>
      </w:r>
    </w:p>
    <w:p w14:paraId="4098953E" w14:textId="77777777" w:rsidR="00455265" w:rsidRPr="009F1355" w:rsidRDefault="00455265" w:rsidP="00CF3027">
      <w:pPr>
        <w:numPr>
          <w:ilvl w:val="0"/>
          <w:numId w:val="58"/>
        </w:numPr>
        <w:tabs>
          <w:tab w:val="left" w:pos="993"/>
        </w:tabs>
        <w:ind w:left="0" w:firstLine="709"/>
        <w:jc w:val="both"/>
        <w:rPr>
          <w:rFonts w:eastAsia="Times New Roman"/>
          <w:lang w:eastAsia="ru-RU"/>
        </w:rPr>
      </w:pPr>
      <w:r w:rsidRPr="009F1355">
        <w:rPr>
          <w:rFonts w:eastAsia="Times New Roman"/>
          <w:lang w:eastAsia="ru-RU"/>
        </w:rPr>
        <w:t>обязательное соблюдение всех нормативных правил работ по бурению скважин;</w:t>
      </w:r>
    </w:p>
    <w:p w14:paraId="38A2413E" w14:textId="77777777" w:rsidR="00455265" w:rsidRPr="009F1355" w:rsidRDefault="00455265" w:rsidP="00CF3027">
      <w:pPr>
        <w:numPr>
          <w:ilvl w:val="0"/>
          <w:numId w:val="58"/>
        </w:numPr>
        <w:tabs>
          <w:tab w:val="left" w:pos="993"/>
        </w:tabs>
        <w:ind w:left="0" w:firstLine="709"/>
        <w:jc w:val="both"/>
        <w:rPr>
          <w:rFonts w:eastAsia="Times New Roman"/>
          <w:lang w:eastAsia="ru-RU"/>
        </w:rPr>
      </w:pPr>
      <w:r w:rsidRPr="009F1355">
        <w:rPr>
          <w:rFonts w:eastAsia="Times New Roman"/>
          <w:lang w:eastAsia="ru-RU"/>
        </w:rPr>
        <w:t>периодическое проведение инструктажей и занятий по технике безопасности;</w:t>
      </w:r>
    </w:p>
    <w:p w14:paraId="43ADB992" w14:textId="77777777" w:rsidR="00455265" w:rsidRPr="009F1355" w:rsidRDefault="00455265" w:rsidP="00CF3027">
      <w:pPr>
        <w:numPr>
          <w:ilvl w:val="0"/>
          <w:numId w:val="58"/>
        </w:numPr>
        <w:tabs>
          <w:tab w:val="left" w:pos="993"/>
        </w:tabs>
        <w:ind w:left="0" w:firstLine="709"/>
        <w:jc w:val="both"/>
        <w:rPr>
          <w:rFonts w:eastAsia="Times New Roman"/>
          <w:lang w:eastAsia="ru-RU"/>
        </w:rPr>
      </w:pPr>
      <w:r w:rsidRPr="009F1355">
        <w:rPr>
          <w:rFonts w:eastAsia="Times New Roman"/>
          <w:lang w:eastAsia="ru-RU"/>
        </w:rPr>
        <w:t>регулярное проведение учений по тревоге, контроль за тем, чтобы спасательное и защитное оборудование всегда имелось в наличии, а персонал умел им пользоваться.</w:t>
      </w:r>
    </w:p>
    <w:p w14:paraId="7AB4EBE7" w14:textId="77777777" w:rsidR="00455265" w:rsidRPr="009F1355" w:rsidRDefault="00455265" w:rsidP="00CF3027">
      <w:pPr>
        <w:numPr>
          <w:ilvl w:val="0"/>
          <w:numId w:val="58"/>
        </w:numPr>
        <w:tabs>
          <w:tab w:val="left" w:pos="993"/>
        </w:tabs>
        <w:ind w:left="0" w:firstLine="709"/>
        <w:jc w:val="both"/>
        <w:rPr>
          <w:rFonts w:eastAsia="Times New Roman"/>
          <w:lang w:eastAsia="ru-RU"/>
        </w:rPr>
      </w:pPr>
      <w:r w:rsidRPr="009F1355">
        <w:rPr>
          <w:rFonts w:eastAsia="Times New Roman"/>
          <w:lang w:eastAsia="ru-RU"/>
        </w:rPr>
        <w:t>установка в стволах скважин клапанов–отсекателей для предупреждения открытого фонтанирования в аварийных ситуациях;</w:t>
      </w:r>
    </w:p>
    <w:p w14:paraId="09CB0345" w14:textId="77777777" w:rsidR="00455265" w:rsidRPr="009F1355" w:rsidRDefault="00455265" w:rsidP="00CF3027">
      <w:pPr>
        <w:numPr>
          <w:ilvl w:val="0"/>
          <w:numId w:val="58"/>
        </w:numPr>
        <w:tabs>
          <w:tab w:val="left" w:pos="993"/>
        </w:tabs>
        <w:ind w:left="0" w:firstLine="709"/>
        <w:jc w:val="both"/>
        <w:rPr>
          <w:rFonts w:eastAsia="Times New Roman"/>
          <w:lang w:eastAsia="ru-RU"/>
        </w:rPr>
      </w:pPr>
      <w:r w:rsidRPr="009F1355">
        <w:rPr>
          <w:rFonts w:eastAsia="Times New Roman"/>
          <w:lang w:eastAsia="ru-RU"/>
        </w:rPr>
        <w:t>все операции по заправке, хранению и транспортировке горючего и смазочных материалов должны проходить под контролем ответственных лиц и строго придерживаться правил безопасности;</w:t>
      </w:r>
    </w:p>
    <w:p w14:paraId="4C491567" w14:textId="77777777" w:rsidR="00455265" w:rsidRPr="009F1355" w:rsidRDefault="00455265" w:rsidP="00CF3027">
      <w:pPr>
        <w:numPr>
          <w:ilvl w:val="0"/>
          <w:numId w:val="58"/>
        </w:numPr>
        <w:tabs>
          <w:tab w:val="left" w:pos="993"/>
        </w:tabs>
        <w:ind w:left="0" w:firstLine="709"/>
        <w:jc w:val="both"/>
        <w:rPr>
          <w:rFonts w:eastAsia="Times New Roman"/>
          <w:lang w:eastAsia="ru-RU"/>
        </w:rPr>
      </w:pPr>
      <w:r w:rsidRPr="009F1355">
        <w:rPr>
          <w:rFonts w:eastAsia="Times New Roman"/>
          <w:lang w:eastAsia="ru-RU"/>
        </w:rPr>
        <w:t>использование контейнеров для сбора отработанных масел.</w:t>
      </w:r>
    </w:p>
    <w:p w14:paraId="2AC6F81F" w14:textId="77777777" w:rsidR="00455265" w:rsidRPr="009F1355" w:rsidRDefault="00455265" w:rsidP="005C6EC5">
      <w:pPr>
        <w:ind w:firstLine="708"/>
        <w:jc w:val="both"/>
        <w:rPr>
          <w:rFonts w:eastAsia="Times New Roman"/>
          <w:lang w:eastAsia="ru-RU"/>
        </w:rPr>
      </w:pPr>
      <w:r w:rsidRPr="009F1355">
        <w:rPr>
          <w:rFonts w:eastAsia="Times New Roman"/>
          <w:lang w:eastAsia="ru-RU"/>
        </w:rPr>
        <w:t>В целом, сорменное состояние окружающей среды оценивается локальным,</w:t>
      </w:r>
    </w:p>
    <w:p w14:paraId="2E297FB9" w14:textId="77777777" w:rsidR="00455265" w:rsidRPr="009F1355" w:rsidRDefault="00455265" w:rsidP="005C6EC5">
      <w:pPr>
        <w:jc w:val="both"/>
        <w:rPr>
          <w:rFonts w:eastAsia="Times New Roman"/>
          <w:lang w:eastAsia="ru-RU"/>
        </w:rPr>
      </w:pPr>
      <w:r w:rsidRPr="009F1355">
        <w:rPr>
          <w:rFonts w:eastAsia="Times New Roman"/>
          <w:lang w:eastAsia="ru-RU"/>
        </w:rPr>
        <w:t>продолжительным, где значимость показывает низкий уровень.</w:t>
      </w:r>
    </w:p>
    <w:p w14:paraId="0915BA78" w14:textId="327E4816" w:rsidR="00455265" w:rsidRPr="009F1355" w:rsidRDefault="00ED67B6" w:rsidP="005C6EC5">
      <w:pPr>
        <w:ind w:firstLine="708"/>
        <w:jc w:val="both"/>
        <w:rPr>
          <w:rFonts w:eastAsia="Times New Roman"/>
          <w:lang w:eastAsia="ru-RU"/>
        </w:rPr>
      </w:pPr>
      <w:r w:rsidRPr="009F1355">
        <w:rPr>
          <w:rFonts w:eastAsia="Times New Roman"/>
          <w:lang w:val="kk-KZ" w:eastAsia="ru-RU"/>
        </w:rPr>
        <w:t>ТО</w:t>
      </w:r>
      <w:r w:rsidR="00455265" w:rsidRPr="009F1355">
        <w:rPr>
          <w:rFonts w:eastAsia="Times New Roman"/>
          <w:lang w:eastAsia="ru-RU"/>
        </w:rPr>
        <w:t>О «</w:t>
      </w:r>
      <w:r w:rsidRPr="009F1355">
        <w:rPr>
          <w:rFonts w:eastAsia="Times New Roman"/>
          <w:lang w:val="kk-KZ" w:eastAsia="ru-RU"/>
        </w:rPr>
        <w:t>Казахтуркмунай</w:t>
      </w:r>
      <w:r w:rsidR="00455265" w:rsidRPr="009F1355">
        <w:rPr>
          <w:rFonts w:eastAsia="Times New Roman"/>
          <w:lang w:eastAsia="ru-RU"/>
        </w:rPr>
        <w:t xml:space="preserve">» соблюдает все законодательные требования по защите охраны окружающей среды: ежеквартально проводится мониторинговые исследования согласны Программе производственного контроля по атмосферному воздуху, подземным </w:t>
      </w:r>
      <w:r w:rsidR="00455265" w:rsidRPr="009F1355">
        <w:rPr>
          <w:rFonts w:eastAsia="Times New Roman"/>
          <w:lang w:eastAsia="ru-RU"/>
        </w:rPr>
        <w:lastRenderedPageBreak/>
        <w:t>и грунтовым водам, почвенного покрова и контролируется радиационный фон обстановка месторождения.</w:t>
      </w:r>
    </w:p>
    <w:p w14:paraId="219F5467" w14:textId="77777777" w:rsidR="00455265" w:rsidRPr="009F1355" w:rsidRDefault="00455265" w:rsidP="005C6EC5">
      <w:pPr>
        <w:ind w:firstLine="708"/>
        <w:jc w:val="both"/>
        <w:rPr>
          <w:rFonts w:eastAsia="Times New Roman"/>
          <w:lang w:eastAsia="ru-RU"/>
        </w:rPr>
      </w:pPr>
      <w:r w:rsidRPr="009F1355">
        <w:rPr>
          <w:rFonts w:eastAsia="Times New Roman"/>
          <w:lang w:eastAsia="ru-RU"/>
        </w:rPr>
        <w:t>Использование объектов животного мира, их частей, дериватов, полезных свойств и продуктов жизнедеятельности животных проектом не предполагается.</w:t>
      </w:r>
    </w:p>
    <w:p w14:paraId="7875BFD7" w14:textId="77777777" w:rsidR="00455265" w:rsidRPr="009F1355" w:rsidRDefault="00455265" w:rsidP="005C6EC5">
      <w:pPr>
        <w:ind w:firstLine="708"/>
        <w:jc w:val="both"/>
        <w:rPr>
          <w:rFonts w:eastAsia="Times New Roman"/>
          <w:lang w:eastAsia="ru-RU"/>
        </w:rPr>
      </w:pPr>
      <w:r w:rsidRPr="009F1355">
        <w:rPr>
          <w:rFonts w:eastAsia="Times New Roman"/>
          <w:lang w:eastAsia="ru-RU"/>
        </w:rPr>
        <w:t>Использование природных ресурсов, обусловленных их дефицитностью, уникальностью и (или) невозобновляемостью исключается. Риски отсутствуют.</w:t>
      </w:r>
    </w:p>
    <w:p w14:paraId="584DA5CC" w14:textId="77777777" w:rsidR="00455265" w:rsidRPr="009F1355" w:rsidRDefault="00455265" w:rsidP="005C6EC5">
      <w:pPr>
        <w:ind w:firstLine="709"/>
        <w:jc w:val="both"/>
        <w:rPr>
          <w:rFonts w:eastAsia="Calibri"/>
          <w:lang w:eastAsia="ru-RU"/>
        </w:rPr>
      </w:pPr>
      <w:r w:rsidRPr="009F1355">
        <w:rPr>
          <w:rFonts w:eastAsia="Calibri"/>
          <w:lang w:eastAsia="ru-RU"/>
        </w:rPr>
        <w:t>На площадке строительства и эксплуатации организованы места временного</w:t>
      </w:r>
    </w:p>
    <w:p w14:paraId="35DE6557" w14:textId="77777777" w:rsidR="00455265" w:rsidRPr="009F1355" w:rsidRDefault="00455265" w:rsidP="005C6EC5">
      <w:pPr>
        <w:jc w:val="both"/>
        <w:rPr>
          <w:rFonts w:eastAsia="Calibri"/>
          <w:lang w:eastAsia="ru-RU"/>
        </w:rPr>
      </w:pPr>
      <w:r w:rsidRPr="009F1355">
        <w:rPr>
          <w:rFonts w:eastAsia="Calibri"/>
          <w:lang w:eastAsia="ru-RU"/>
        </w:rPr>
        <w:t>хранения (накопления) отходов, откуда они по мере накопления вывозятся по договору на предприятия, осуществляющие переработку, использование, обезвреживание или захоронение отходов. При организации мест временного хранения (накопления) отходов приняты меры по обеспечению экологической безопасности. Обеспечение мест временного хранения (накопления) проведено с учетом класса опасности (маркировано по типу отхода), физико-химических свойств, реакционной способности образующихся отходов, а также с учетом требований соответствующих требований.</w:t>
      </w:r>
    </w:p>
    <w:p w14:paraId="2FE29977" w14:textId="77777777" w:rsidR="00455265" w:rsidRPr="009F1355" w:rsidRDefault="00455265" w:rsidP="005C6EC5">
      <w:pPr>
        <w:ind w:firstLine="709"/>
        <w:jc w:val="both"/>
        <w:rPr>
          <w:rFonts w:eastAsia="Times New Roman"/>
          <w:i/>
          <w:lang w:eastAsia="ru-RU"/>
        </w:rPr>
      </w:pPr>
      <w:r w:rsidRPr="009F1355">
        <w:rPr>
          <w:rFonts w:eastAsia="Times New Roman"/>
          <w:i/>
          <w:lang w:eastAsia="ru-RU"/>
        </w:rPr>
        <w:t>Мероприятия по минимизации воздействия в окружающую среду</w:t>
      </w:r>
    </w:p>
    <w:p w14:paraId="2326426C" w14:textId="77777777" w:rsidR="00455265" w:rsidRPr="009F1355" w:rsidRDefault="00455265" w:rsidP="005C6EC5">
      <w:pPr>
        <w:ind w:firstLine="709"/>
        <w:jc w:val="both"/>
        <w:rPr>
          <w:rFonts w:eastAsia="Times New Roman"/>
          <w:lang w:eastAsia="ru-RU"/>
        </w:rPr>
      </w:pPr>
      <w:r w:rsidRPr="009F1355">
        <w:rPr>
          <w:rFonts w:eastAsia="Times New Roman"/>
          <w:lang w:eastAsia="ru-RU"/>
        </w:rPr>
        <w:t>Добыча углеводородного сырья обуславливает постоянное пополнение воздушной среды новыми объемами загрязняющих веществ. Основными мероприятиями по уменьшению выбросов загрязняющих веществ в атмосферу являются:</w:t>
      </w:r>
    </w:p>
    <w:p w14:paraId="0DCEFB0F" w14:textId="77777777" w:rsidR="00455265" w:rsidRPr="009F1355" w:rsidRDefault="00455265" w:rsidP="005C6EC5">
      <w:pPr>
        <w:ind w:firstLine="709"/>
        <w:jc w:val="both"/>
        <w:rPr>
          <w:rFonts w:eastAsia="Times New Roman"/>
          <w:lang w:eastAsia="ru-RU"/>
        </w:rPr>
      </w:pPr>
      <w:r w:rsidRPr="009F1355">
        <w:rPr>
          <w:rFonts w:eastAsia="Times New Roman"/>
          <w:lang w:eastAsia="ru-RU"/>
        </w:rPr>
        <w:t>• разработка технологического регламента на период НМУ;</w:t>
      </w:r>
    </w:p>
    <w:p w14:paraId="58822F69" w14:textId="77777777" w:rsidR="00455265" w:rsidRPr="009F1355" w:rsidRDefault="00455265" w:rsidP="005C6EC5">
      <w:pPr>
        <w:ind w:firstLine="709"/>
        <w:jc w:val="both"/>
        <w:rPr>
          <w:rFonts w:eastAsia="Times New Roman"/>
          <w:lang w:eastAsia="ru-RU"/>
        </w:rPr>
      </w:pPr>
      <w:r w:rsidRPr="009F1355">
        <w:rPr>
          <w:rFonts w:eastAsia="Times New Roman"/>
          <w:lang w:eastAsia="ru-RU"/>
        </w:rPr>
        <w:t>• обучение персонала реагированию на аварийные ситуации;</w:t>
      </w:r>
    </w:p>
    <w:p w14:paraId="1561BB7E" w14:textId="77777777" w:rsidR="00455265" w:rsidRPr="009F1355" w:rsidRDefault="00455265" w:rsidP="005C6EC5">
      <w:pPr>
        <w:ind w:firstLine="709"/>
        <w:jc w:val="both"/>
        <w:rPr>
          <w:rFonts w:eastAsia="Times New Roman"/>
          <w:lang w:eastAsia="ru-RU"/>
        </w:rPr>
      </w:pPr>
      <w:r w:rsidRPr="009F1355">
        <w:rPr>
          <w:rFonts w:eastAsia="Times New Roman"/>
          <w:lang w:eastAsia="ru-RU"/>
        </w:rPr>
        <w:t>• соблюдение норм и правил противопожарной безопасности;</w:t>
      </w:r>
    </w:p>
    <w:p w14:paraId="61629D46" w14:textId="77777777" w:rsidR="00455265" w:rsidRPr="009F1355" w:rsidRDefault="00455265" w:rsidP="005C6EC5">
      <w:pPr>
        <w:jc w:val="both"/>
        <w:rPr>
          <w:rFonts w:eastAsia="Times New Roman"/>
          <w:lang w:eastAsia="ru-RU"/>
        </w:rPr>
      </w:pPr>
      <w:r w:rsidRPr="009F1355">
        <w:rPr>
          <w:rFonts w:eastAsia="Times New Roman"/>
          <w:lang w:eastAsia="ru-RU"/>
        </w:rPr>
        <w:t>хранить производственные отходы в строго определенных местах;</w:t>
      </w:r>
    </w:p>
    <w:p w14:paraId="1F3871BB" w14:textId="77777777" w:rsidR="00455265" w:rsidRPr="009F1355" w:rsidRDefault="00455265" w:rsidP="005C6EC5">
      <w:pPr>
        <w:ind w:firstLine="709"/>
        <w:jc w:val="both"/>
        <w:rPr>
          <w:rFonts w:eastAsia="Times New Roman"/>
          <w:lang w:eastAsia="ru-RU"/>
        </w:rPr>
      </w:pPr>
      <w:r w:rsidRPr="009F1355">
        <w:rPr>
          <w:rFonts w:eastAsia="Times New Roman"/>
          <w:lang w:eastAsia="ru-RU"/>
        </w:rPr>
        <w:t>• ежегодно провести производственный мониторинг по атмосферному воздуху.</w:t>
      </w:r>
    </w:p>
    <w:p w14:paraId="536FCA9B" w14:textId="77777777" w:rsidR="00455265" w:rsidRPr="009F1355" w:rsidRDefault="00455265" w:rsidP="005C6EC5">
      <w:pPr>
        <w:ind w:firstLine="709"/>
        <w:jc w:val="both"/>
        <w:rPr>
          <w:rFonts w:eastAsia="Times New Roman"/>
          <w:lang w:eastAsia="ru-RU"/>
        </w:rPr>
      </w:pPr>
      <w:r w:rsidRPr="009F1355">
        <w:rPr>
          <w:rFonts w:eastAsia="Times New Roman"/>
          <w:lang w:eastAsia="ru-RU"/>
        </w:rPr>
        <w:t>Для сведения к минимуму отрицательного действия, сопровождающее промышленное производство энергетического и химического сырья, необходимы способы борьбы за уменьшение его потерь. В технологии добычи ими будут:</w:t>
      </w:r>
    </w:p>
    <w:p w14:paraId="02BC7494" w14:textId="77777777" w:rsidR="00455265" w:rsidRPr="009F1355" w:rsidRDefault="00455265" w:rsidP="005C6EC5">
      <w:pPr>
        <w:ind w:firstLine="709"/>
        <w:jc w:val="both"/>
        <w:rPr>
          <w:rFonts w:eastAsia="Times New Roman"/>
          <w:lang w:eastAsia="ru-RU"/>
        </w:rPr>
      </w:pPr>
      <w:r w:rsidRPr="009F1355">
        <w:rPr>
          <w:rFonts w:eastAsia="Times New Roman"/>
          <w:lang w:eastAsia="ru-RU"/>
        </w:rPr>
        <w:t>• герметизация напорной системы сбора нефти.</w:t>
      </w:r>
    </w:p>
    <w:p w14:paraId="12D10432" w14:textId="77777777" w:rsidR="00455265" w:rsidRPr="009F1355" w:rsidRDefault="00455265" w:rsidP="005C6EC5">
      <w:pPr>
        <w:ind w:firstLine="709"/>
        <w:jc w:val="both"/>
        <w:rPr>
          <w:rFonts w:eastAsia="Times New Roman"/>
          <w:lang w:eastAsia="ru-RU"/>
        </w:rPr>
      </w:pPr>
      <w:r w:rsidRPr="009F1355">
        <w:rPr>
          <w:rFonts w:eastAsia="Times New Roman"/>
          <w:lang w:eastAsia="ru-RU"/>
        </w:rPr>
        <w:t>• подавление наружной (изоляционное покрытие) и внутренней коррозии (подача ингибитора коррозии).</w:t>
      </w:r>
    </w:p>
    <w:p w14:paraId="779AAF01" w14:textId="77777777" w:rsidR="00455265" w:rsidRPr="009F1355" w:rsidRDefault="00455265" w:rsidP="005C6EC5">
      <w:pPr>
        <w:ind w:firstLine="709"/>
        <w:jc w:val="both"/>
        <w:rPr>
          <w:rFonts w:eastAsia="Times New Roman"/>
          <w:lang w:eastAsia="ru-RU"/>
        </w:rPr>
      </w:pPr>
      <w:r w:rsidRPr="009F1355">
        <w:rPr>
          <w:rFonts w:eastAsia="Times New Roman"/>
          <w:lang w:eastAsia="ru-RU"/>
        </w:rPr>
        <w:t>Указанные выше меры по снижению вредного воздействия нефтедобывающего объекта оказываются достаточными, по расчетным показателям загрязнения воздушного бассейна при нормальном режиме работ, так как обеспечивают санитарные требования к качеству воздуха.</w:t>
      </w:r>
    </w:p>
    <w:p w14:paraId="0438BD17" w14:textId="77777777" w:rsidR="00455265" w:rsidRPr="009F1355" w:rsidRDefault="00455265" w:rsidP="005C6EC5">
      <w:pPr>
        <w:ind w:firstLine="709"/>
        <w:jc w:val="both"/>
        <w:rPr>
          <w:rFonts w:eastAsia="Times New Roman"/>
          <w:lang w:eastAsia="ru-RU"/>
        </w:rPr>
      </w:pPr>
      <w:r w:rsidRPr="009F1355">
        <w:rPr>
          <w:rFonts w:eastAsia="Times New Roman"/>
          <w:lang w:eastAsia="ru-RU"/>
        </w:rPr>
        <w:t>Проектом предусматриваются следующие мероприятия по охране окружающей</w:t>
      </w:r>
    </w:p>
    <w:p w14:paraId="0FBADB6C" w14:textId="77777777" w:rsidR="00455265" w:rsidRPr="009F1355" w:rsidRDefault="00455265" w:rsidP="005C6EC5">
      <w:pPr>
        <w:jc w:val="both"/>
        <w:rPr>
          <w:rFonts w:eastAsia="Times New Roman"/>
          <w:lang w:eastAsia="ru-RU"/>
        </w:rPr>
      </w:pPr>
      <w:r w:rsidRPr="009F1355">
        <w:rPr>
          <w:rFonts w:eastAsia="Times New Roman"/>
          <w:lang w:eastAsia="ru-RU"/>
        </w:rPr>
        <w:t>среды:</w:t>
      </w:r>
    </w:p>
    <w:p w14:paraId="0E807D54" w14:textId="77777777" w:rsidR="00455265" w:rsidRPr="009F1355" w:rsidRDefault="00455265">
      <w:pPr>
        <w:numPr>
          <w:ilvl w:val="0"/>
          <w:numId w:val="91"/>
        </w:numPr>
        <w:tabs>
          <w:tab w:val="left" w:pos="1134"/>
        </w:tabs>
        <w:ind w:hanging="11"/>
        <w:contextualSpacing/>
        <w:jc w:val="both"/>
        <w:rPr>
          <w:rFonts w:eastAsia="Times New Roman"/>
          <w:lang w:eastAsia="ru-RU"/>
        </w:rPr>
      </w:pPr>
      <w:r w:rsidRPr="009F1355">
        <w:rPr>
          <w:rFonts w:eastAsia="Times New Roman"/>
          <w:lang w:eastAsia="ru-RU"/>
        </w:rPr>
        <w:t>соблюдение всех правил проведения работ;</w:t>
      </w:r>
    </w:p>
    <w:p w14:paraId="7254B0BE" w14:textId="77777777" w:rsidR="00455265" w:rsidRPr="009F1355" w:rsidRDefault="00455265">
      <w:pPr>
        <w:numPr>
          <w:ilvl w:val="0"/>
          <w:numId w:val="91"/>
        </w:numPr>
        <w:tabs>
          <w:tab w:val="left" w:pos="1134"/>
        </w:tabs>
        <w:ind w:hanging="11"/>
        <w:contextualSpacing/>
        <w:jc w:val="both"/>
        <w:rPr>
          <w:rFonts w:eastAsia="Times New Roman"/>
          <w:lang w:eastAsia="ru-RU"/>
        </w:rPr>
      </w:pPr>
      <w:r w:rsidRPr="009F1355">
        <w:rPr>
          <w:rFonts w:eastAsia="Times New Roman"/>
          <w:lang w:eastAsia="ru-RU"/>
        </w:rPr>
        <w:t>проведение работ в пределах отведенной во временное пользование территории;</w:t>
      </w:r>
    </w:p>
    <w:p w14:paraId="360D4FD3" w14:textId="77777777" w:rsidR="00455265" w:rsidRPr="009F1355" w:rsidRDefault="00455265">
      <w:pPr>
        <w:numPr>
          <w:ilvl w:val="0"/>
          <w:numId w:val="91"/>
        </w:numPr>
        <w:tabs>
          <w:tab w:val="left" w:pos="1134"/>
        </w:tabs>
        <w:ind w:hanging="11"/>
        <w:contextualSpacing/>
        <w:jc w:val="both"/>
        <w:rPr>
          <w:rFonts w:eastAsia="Times New Roman"/>
          <w:lang w:eastAsia="ru-RU"/>
        </w:rPr>
      </w:pPr>
      <w:r w:rsidRPr="009F1355">
        <w:rPr>
          <w:rFonts w:eastAsia="Times New Roman"/>
          <w:lang w:eastAsia="ru-RU"/>
        </w:rPr>
        <w:t>контроль уровня шума на участках работ;</w:t>
      </w:r>
    </w:p>
    <w:p w14:paraId="37BC3396" w14:textId="77777777" w:rsidR="00455265" w:rsidRPr="009F1355" w:rsidRDefault="00455265">
      <w:pPr>
        <w:numPr>
          <w:ilvl w:val="0"/>
          <w:numId w:val="91"/>
        </w:numPr>
        <w:tabs>
          <w:tab w:val="left" w:pos="1134"/>
        </w:tabs>
        <w:ind w:hanging="11"/>
        <w:contextualSpacing/>
        <w:jc w:val="both"/>
        <w:rPr>
          <w:rFonts w:eastAsia="Times New Roman"/>
          <w:lang w:eastAsia="ru-RU"/>
        </w:rPr>
      </w:pPr>
      <w:r w:rsidRPr="009F1355">
        <w:rPr>
          <w:rFonts w:eastAsia="Times New Roman"/>
          <w:lang w:eastAsia="ru-RU"/>
        </w:rPr>
        <w:t>своевременное устранение утечки горюче-смазочных веществ во время</w:t>
      </w:r>
    </w:p>
    <w:p w14:paraId="4A13C47A" w14:textId="77777777" w:rsidR="00455265" w:rsidRPr="009F1355" w:rsidRDefault="00455265">
      <w:pPr>
        <w:numPr>
          <w:ilvl w:val="0"/>
          <w:numId w:val="91"/>
        </w:numPr>
        <w:tabs>
          <w:tab w:val="left" w:pos="1134"/>
        </w:tabs>
        <w:ind w:hanging="11"/>
        <w:contextualSpacing/>
        <w:jc w:val="both"/>
        <w:rPr>
          <w:rFonts w:eastAsia="Times New Roman"/>
          <w:lang w:eastAsia="ru-RU"/>
        </w:rPr>
      </w:pPr>
      <w:r w:rsidRPr="009F1355">
        <w:rPr>
          <w:rFonts w:eastAsia="Times New Roman"/>
          <w:lang w:eastAsia="ru-RU"/>
        </w:rPr>
        <w:t>работы механизмов и дизелей и не допущение загрязнения почв;</w:t>
      </w:r>
    </w:p>
    <w:p w14:paraId="736564FE" w14:textId="77777777" w:rsidR="00455265" w:rsidRPr="009F1355" w:rsidRDefault="00455265">
      <w:pPr>
        <w:numPr>
          <w:ilvl w:val="0"/>
          <w:numId w:val="91"/>
        </w:numPr>
        <w:tabs>
          <w:tab w:val="left" w:pos="1134"/>
        </w:tabs>
        <w:ind w:hanging="11"/>
        <w:contextualSpacing/>
        <w:jc w:val="both"/>
        <w:rPr>
          <w:rFonts w:eastAsia="Times New Roman"/>
          <w:lang w:eastAsia="ru-RU"/>
        </w:rPr>
      </w:pPr>
      <w:r w:rsidRPr="009F1355">
        <w:rPr>
          <w:rFonts w:eastAsia="Times New Roman"/>
          <w:lang w:eastAsia="ru-RU"/>
        </w:rPr>
        <w:t>использование специальных емкостей для сбора отработанных масел;</w:t>
      </w:r>
    </w:p>
    <w:p w14:paraId="13E05AF6" w14:textId="77777777" w:rsidR="00455265" w:rsidRPr="009F1355" w:rsidRDefault="00455265">
      <w:pPr>
        <w:numPr>
          <w:ilvl w:val="0"/>
          <w:numId w:val="91"/>
        </w:numPr>
        <w:tabs>
          <w:tab w:val="left" w:pos="1134"/>
        </w:tabs>
        <w:ind w:hanging="11"/>
        <w:contextualSpacing/>
        <w:jc w:val="both"/>
        <w:rPr>
          <w:rFonts w:eastAsia="Times New Roman"/>
          <w:lang w:eastAsia="ru-RU"/>
        </w:rPr>
      </w:pPr>
      <w:r w:rsidRPr="009F1355">
        <w:rPr>
          <w:rFonts w:eastAsia="Times New Roman"/>
          <w:lang w:eastAsia="ru-RU"/>
        </w:rPr>
        <w:t>после окончания работ участки будут очищены от бытовых и производственных отходов, остатков ГСМ;</w:t>
      </w:r>
    </w:p>
    <w:p w14:paraId="210E5E6B" w14:textId="77777777" w:rsidR="00455265" w:rsidRPr="009F1355" w:rsidRDefault="00455265">
      <w:pPr>
        <w:numPr>
          <w:ilvl w:val="0"/>
          <w:numId w:val="91"/>
        </w:numPr>
        <w:tabs>
          <w:tab w:val="left" w:pos="1134"/>
        </w:tabs>
        <w:ind w:hanging="11"/>
        <w:contextualSpacing/>
        <w:jc w:val="both"/>
        <w:rPr>
          <w:rFonts w:eastAsia="Times New Roman"/>
          <w:lang w:eastAsia="ru-RU"/>
        </w:rPr>
      </w:pPr>
      <w:r w:rsidRPr="009F1355">
        <w:rPr>
          <w:rFonts w:eastAsia="Times New Roman"/>
          <w:lang w:eastAsia="ru-RU"/>
        </w:rPr>
        <w:t>утилизация отходов (отработанных масел и топлива);</w:t>
      </w:r>
    </w:p>
    <w:p w14:paraId="3F48FA8D" w14:textId="77777777" w:rsidR="00455265" w:rsidRPr="009F1355" w:rsidRDefault="00455265">
      <w:pPr>
        <w:numPr>
          <w:ilvl w:val="0"/>
          <w:numId w:val="91"/>
        </w:numPr>
        <w:tabs>
          <w:tab w:val="left" w:pos="1134"/>
        </w:tabs>
        <w:ind w:hanging="11"/>
        <w:contextualSpacing/>
        <w:jc w:val="both"/>
        <w:rPr>
          <w:rFonts w:eastAsia="Times New Roman"/>
          <w:lang w:eastAsia="ru-RU"/>
        </w:rPr>
      </w:pPr>
      <w:r w:rsidRPr="009F1355">
        <w:rPr>
          <w:rFonts w:eastAsia="Times New Roman"/>
          <w:lang w:eastAsia="ru-RU"/>
        </w:rPr>
        <w:t>приготовление и обработка бурового раствора в циркуляционной системе;</w:t>
      </w:r>
    </w:p>
    <w:p w14:paraId="6DC0B83B" w14:textId="77777777" w:rsidR="00455265" w:rsidRPr="009F1355" w:rsidRDefault="00455265">
      <w:pPr>
        <w:numPr>
          <w:ilvl w:val="0"/>
          <w:numId w:val="91"/>
        </w:numPr>
        <w:tabs>
          <w:tab w:val="left" w:pos="1134"/>
        </w:tabs>
        <w:ind w:hanging="11"/>
        <w:contextualSpacing/>
        <w:jc w:val="both"/>
        <w:rPr>
          <w:rFonts w:eastAsia="Times New Roman"/>
          <w:lang w:eastAsia="ru-RU"/>
        </w:rPr>
      </w:pPr>
      <w:r w:rsidRPr="009F1355">
        <w:rPr>
          <w:rFonts w:eastAsia="Times New Roman"/>
          <w:lang w:eastAsia="ru-RU"/>
        </w:rPr>
        <w:t>хранение материалов и химических реагентов в закрытых помещениях;</w:t>
      </w:r>
    </w:p>
    <w:p w14:paraId="15689471" w14:textId="77777777" w:rsidR="00455265" w:rsidRPr="009F1355" w:rsidRDefault="00455265">
      <w:pPr>
        <w:numPr>
          <w:ilvl w:val="0"/>
          <w:numId w:val="91"/>
        </w:numPr>
        <w:tabs>
          <w:tab w:val="left" w:pos="1134"/>
        </w:tabs>
        <w:ind w:hanging="11"/>
        <w:contextualSpacing/>
        <w:jc w:val="both"/>
        <w:rPr>
          <w:rFonts w:eastAsia="Times New Roman"/>
          <w:lang w:eastAsia="ru-RU"/>
        </w:rPr>
      </w:pPr>
      <w:r w:rsidRPr="009F1355">
        <w:rPr>
          <w:rFonts w:eastAsia="Times New Roman"/>
          <w:lang w:eastAsia="ru-RU"/>
        </w:rPr>
        <w:t>оборотное водоснабжение (повторное использование БСВ);</w:t>
      </w:r>
    </w:p>
    <w:p w14:paraId="681360D4" w14:textId="77777777" w:rsidR="00455265" w:rsidRPr="009F1355" w:rsidRDefault="00455265">
      <w:pPr>
        <w:numPr>
          <w:ilvl w:val="0"/>
          <w:numId w:val="91"/>
        </w:numPr>
        <w:tabs>
          <w:tab w:val="left" w:pos="1134"/>
        </w:tabs>
        <w:ind w:hanging="11"/>
        <w:contextualSpacing/>
        <w:jc w:val="both"/>
        <w:rPr>
          <w:rFonts w:eastAsia="Times New Roman"/>
          <w:lang w:eastAsia="ru-RU"/>
        </w:rPr>
      </w:pPr>
      <w:r w:rsidRPr="009F1355">
        <w:rPr>
          <w:rFonts w:eastAsia="Times New Roman"/>
          <w:lang w:eastAsia="ru-RU"/>
        </w:rPr>
        <w:t>рекультивация земель, выданных во временное пользование.</w:t>
      </w:r>
    </w:p>
    <w:bookmarkEnd w:id="519"/>
    <w:p w14:paraId="4A76A48B" w14:textId="77777777" w:rsidR="00455265" w:rsidRPr="00413A30" w:rsidRDefault="00455265" w:rsidP="005C6EC5">
      <w:pPr>
        <w:rPr>
          <w:lang w:eastAsia="ru-RU"/>
        </w:rPr>
      </w:pPr>
    </w:p>
    <w:bookmarkEnd w:id="520"/>
    <w:p w14:paraId="4493482E" w14:textId="77777777" w:rsidR="00DB014D" w:rsidRPr="00413A30" w:rsidRDefault="00DB014D" w:rsidP="005C6EC5">
      <w:pPr>
        <w:rPr>
          <w:highlight w:val="yellow"/>
          <w:lang w:eastAsia="ru-RU"/>
        </w:rPr>
        <w:sectPr w:rsidR="00DB014D" w:rsidRPr="00413A30" w:rsidSect="008A2214">
          <w:headerReference w:type="default" r:id="rId42"/>
          <w:pgSz w:w="11906" w:h="16838"/>
          <w:pgMar w:top="567" w:right="991" w:bottom="567" w:left="1701" w:header="720" w:footer="720" w:gutter="0"/>
          <w:cols w:space="720"/>
          <w:noEndnote/>
        </w:sectPr>
      </w:pPr>
    </w:p>
    <w:p w14:paraId="2B0B63DF" w14:textId="77777777" w:rsidR="00C922B6" w:rsidRPr="00413A30" w:rsidRDefault="00C922B6" w:rsidP="00CF0BF5">
      <w:pPr>
        <w:ind w:left="1" w:firstLine="708"/>
        <w:rPr>
          <w:b/>
          <w:lang w:eastAsia="ru-RU"/>
        </w:rPr>
      </w:pPr>
      <w:r w:rsidRPr="00413A30">
        <w:rPr>
          <w:b/>
          <w:lang w:eastAsia="ru-RU"/>
        </w:rPr>
        <w:lastRenderedPageBreak/>
        <w:t>СПИСОК ИСПОЛЬЗОВАННЫХ ИСТОЧНИКОВ</w:t>
      </w:r>
    </w:p>
    <w:p w14:paraId="6F032718" w14:textId="77777777" w:rsidR="002B31C0" w:rsidRPr="00413A30" w:rsidRDefault="002B31C0" w:rsidP="002A5A99">
      <w:pPr>
        <w:numPr>
          <w:ilvl w:val="0"/>
          <w:numId w:val="50"/>
        </w:numPr>
        <w:tabs>
          <w:tab w:val="left" w:pos="709"/>
        </w:tabs>
        <w:ind w:left="0" w:firstLine="360"/>
        <w:jc w:val="both"/>
        <w:rPr>
          <w:rFonts w:eastAsia="Times New Roman"/>
          <w:lang w:eastAsia="ru-RU"/>
        </w:rPr>
      </w:pPr>
      <w:r w:rsidRPr="00413A30">
        <w:rPr>
          <w:rFonts w:eastAsia="Times New Roman"/>
          <w:lang w:eastAsia="ru-RU"/>
        </w:rPr>
        <w:t>Промышленная экология. Т.А. Хван. г. Ростов-на-Дону 2003г.</w:t>
      </w:r>
    </w:p>
    <w:p w14:paraId="66FFAFB0" w14:textId="77777777" w:rsidR="002B31C0" w:rsidRPr="00413A30" w:rsidRDefault="002B31C0" w:rsidP="002A5A99">
      <w:pPr>
        <w:numPr>
          <w:ilvl w:val="0"/>
          <w:numId w:val="50"/>
        </w:numPr>
        <w:tabs>
          <w:tab w:val="left" w:pos="709"/>
        </w:tabs>
        <w:ind w:left="0" w:firstLine="360"/>
        <w:jc w:val="both"/>
        <w:rPr>
          <w:rFonts w:eastAsia="Times New Roman"/>
          <w:lang w:eastAsia="ru-RU"/>
        </w:rPr>
      </w:pPr>
      <w:r w:rsidRPr="00413A30">
        <w:rPr>
          <w:rFonts w:eastAsia="Times New Roman"/>
          <w:lang w:eastAsia="ru-RU"/>
        </w:rPr>
        <w:t>Охрана природы Атырауской области. О.М. Грищенко, Н.А.Дидичин. г. Атырау 1997г.</w:t>
      </w:r>
    </w:p>
    <w:p w14:paraId="7A03E965" w14:textId="77777777" w:rsidR="002B31C0" w:rsidRPr="00413A30" w:rsidRDefault="002B31C0" w:rsidP="002A5A99">
      <w:pPr>
        <w:numPr>
          <w:ilvl w:val="0"/>
          <w:numId w:val="50"/>
        </w:numPr>
        <w:tabs>
          <w:tab w:val="left" w:pos="709"/>
        </w:tabs>
        <w:ind w:left="0" w:firstLine="360"/>
        <w:jc w:val="both"/>
        <w:rPr>
          <w:rFonts w:eastAsia="Times New Roman"/>
          <w:lang w:eastAsia="ru-RU"/>
        </w:rPr>
      </w:pPr>
      <w:r w:rsidRPr="00413A30">
        <w:rPr>
          <w:rFonts w:eastAsia="Times New Roman"/>
          <w:lang w:eastAsia="ru-RU"/>
        </w:rPr>
        <w:t>Прогноз и контроль геодинамической и экологической обстановок в регионе Каспийского моря в связи с развитием нефтегазового комплекса,  г. Москва 2000г.</w:t>
      </w:r>
    </w:p>
    <w:p w14:paraId="031DCE91" w14:textId="77777777" w:rsidR="002B31C0" w:rsidRPr="00413A30" w:rsidRDefault="002B31C0" w:rsidP="002A5A99">
      <w:pPr>
        <w:numPr>
          <w:ilvl w:val="0"/>
          <w:numId w:val="50"/>
        </w:numPr>
        <w:tabs>
          <w:tab w:val="left" w:pos="709"/>
        </w:tabs>
        <w:ind w:left="0" w:firstLine="360"/>
        <w:jc w:val="both"/>
        <w:rPr>
          <w:rFonts w:eastAsia="Times New Roman"/>
          <w:lang w:eastAsia="ru-RU"/>
        </w:rPr>
      </w:pPr>
      <w:r w:rsidRPr="00413A30">
        <w:rPr>
          <w:rFonts w:eastAsia="Times New Roman"/>
          <w:lang w:eastAsia="ru-RU"/>
        </w:rPr>
        <w:t>Экология и нефтегазовый комплекс. М.Д. Диаров, г. Алматы 2003г.</w:t>
      </w:r>
    </w:p>
    <w:p w14:paraId="298A425B" w14:textId="77777777" w:rsidR="002B31C0" w:rsidRPr="00413A30" w:rsidRDefault="002B31C0" w:rsidP="002A5A99">
      <w:pPr>
        <w:numPr>
          <w:ilvl w:val="0"/>
          <w:numId w:val="50"/>
        </w:numPr>
        <w:tabs>
          <w:tab w:val="left" w:pos="709"/>
        </w:tabs>
        <w:ind w:left="0" w:firstLine="360"/>
        <w:jc w:val="both"/>
        <w:rPr>
          <w:rFonts w:eastAsia="Times New Roman"/>
          <w:lang w:eastAsia="ru-RU"/>
        </w:rPr>
      </w:pPr>
      <w:r w:rsidRPr="00413A30">
        <w:rPr>
          <w:rFonts w:eastAsia="Times New Roman"/>
          <w:lang w:eastAsia="ru-RU"/>
        </w:rPr>
        <w:t>Экология Казахстана М.С. Панин, г. Семипалатинск 2005г.</w:t>
      </w:r>
    </w:p>
    <w:p w14:paraId="382060F2" w14:textId="77777777" w:rsidR="002B31C0" w:rsidRPr="00413A30" w:rsidRDefault="002B31C0" w:rsidP="002A5A99">
      <w:pPr>
        <w:numPr>
          <w:ilvl w:val="0"/>
          <w:numId w:val="50"/>
        </w:numPr>
        <w:tabs>
          <w:tab w:val="left" w:pos="709"/>
        </w:tabs>
        <w:ind w:left="0" w:firstLine="360"/>
        <w:jc w:val="both"/>
        <w:rPr>
          <w:rFonts w:eastAsia="Times New Roman"/>
          <w:lang w:eastAsia="ru-RU"/>
        </w:rPr>
      </w:pPr>
      <w:r w:rsidRPr="00413A30">
        <w:rPr>
          <w:rFonts w:eastAsia="Times New Roman"/>
          <w:lang w:eastAsia="ru-RU"/>
        </w:rPr>
        <w:t xml:space="preserve">Экологический кодекс Республики Казахстан от </w:t>
      </w:r>
      <w:r w:rsidRPr="00413A30">
        <w:rPr>
          <w:rFonts w:eastAsia="Times New Roman"/>
          <w:lang w:val="kk-KZ" w:eastAsia="ru-RU"/>
        </w:rPr>
        <w:t>02</w:t>
      </w:r>
      <w:r w:rsidRPr="00413A30">
        <w:rPr>
          <w:rFonts w:eastAsia="Times New Roman"/>
          <w:lang w:eastAsia="ru-RU"/>
        </w:rPr>
        <w:t>.01.20</w:t>
      </w:r>
      <w:r w:rsidRPr="00413A30">
        <w:rPr>
          <w:rFonts w:eastAsia="Times New Roman"/>
          <w:lang w:val="kk-KZ" w:eastAsia="ru-RU"/>
        </w:rPr>
        <w:t>21</w:t>
      </w:r>
      <w:r w:rsidRPr="00413A30">
        <w:rPr>
          <w:rFonts w:eastAsia="Times New Roman"/>
          <w:lang w:eastAsia="ru-RU"/>
        </w:rPr>
        <w:t xml:space="preserve">г. </w:t>
      </w:r>
    </w:p>
    <w:p w14:paraId="4D34041F" w14:textId="77777777" w:rsidR="002B31C0" w:rsidRPr="00413A30" w:rsidRDefault="002B31C0" w:rsidP="002A5A99">
      <w:pPr>
        <w:numPr>
          <w:ilvl w:val="0"/>
          <w:numId w:val="50"/>
        </w:numPr>
        <w:tabs>
          <w:tab w:val="left" w:pos="709"/>
        </w:tabs>
        <w:ind w:left="0" w:firstLine="360"/>
        <w:jc w:val="both"/>
        <w:rPr>
          <w:rFonts w:eastAsia="Times New Roman"/>
          <w:lang w:eastAsia="ru-RU"/>
        </w:rPr>
      </w:pPr>
      <w:r w:rsidRPr="00413A30">
        <w:rPr>
          <w:rFonts w:eastAsia="Times New Roman"/>
          <w:lang w:eastAsia="ru-RU"/>
        </w:rPr>
        <w:t>Закон о «Гражданской защите», от 11.04.2014 г.</w:t>
      </w:r>
    </w:p>
    <w:p w14:paraId="5F8EFBCA" w14:textId="77777777" w:rsidR="00DB014D" w:rsidRPr="00413A30" w:rsidRDefault="00DB014D" w:rsidP="002A5A99">
      <w:pPr>
        <w:pStyle w:val="aff5"/>
        <w:numPr>
          <w:ilvl w:val="0"/>
          <w:numId w:val="50"/>
        </w:numPr>
        <w:jc w:val="both"/>
      </w:pPr>
      <w:r w:rsidRPr="00413A30">
        <w:t>Приказ Министра экологии, геологии и природных ресурсов Республики Казахстан от 30 июля 2021 года №280 «Инструкции по организации и проведению экологической оценки»;</w:t>
      </w:r>
    </w:p>
    <w:p w14:paraId="0B5E6F1E" w14:textId="77777777" w:rsidR="00DB014D" w:rsidRPr="00413A30" w:rsidRDefault="00DB014D" w:rsidP="002A5A99">
      <w:pPr>
        <w:pStyle w:val="aff5"/>
        <w:numPr>
          <w:ilvl w:val="0"/>
          <w:numId w:val="50"/>
        </w:numPr>
        <w:jc w:val="both"/>
      </w:pPr>
      <w:r w:rsidRPr="00413A30">
        <w:t>Классификатор отходов. Приказ и.о. Министра экологии, геологии и природных ресурсов Республики Казахстан от 6 августа 2021 года №314;</w:t>
      </w:r>
    </w:p>
    <w:p w14:paraId="40D9999B" w14:textId="77777777" w:rsidR="00DB014D" w:rsidRPr="00413A30" w:rsidRDefault="00DB014D" w:rsidP="002A5A99">
      <w:pPr>
        <w:pStyle w:val="aff5"/>
        <w:numPr>
          <w:ilvl w:val="0"/>
          <w:numId w:val="50"/>
        </w:numPr>
        <w:jc w:val="both"/>
      </w:pPr>
      <w:r w:rsidRPr="00413A30">
        <w:t>Кодекс РК «О здоровье народа и системе здравоохранения» от 7 июля 2020 года                №360-VI ЗРК.</w:t>
      </w:r>
    </w:p>
    <w:p w14:paraId="76E6A2A0" w14:textId="77777777" w:rsidR="00DB014D" w:rsidRPr="00413A30" w:rsidRDefault="00DB014D" w:rsidP="002A5A99">
      <w:pPr>
        <w:pStyle w:val="aff5"/>
        <w:numPr>
          <w:ilvl w:val="0"/>
          <w:numId w:val="50"/>
        </w:numPr>
        <w:jc w:val="both"/>
      </w:pPr>
      <w:r w:rsidRPr="00413A30">
        <w:t>Закон РК №219-1 от 23.04.1998г «О радиационной безопасности населения»;</w:t>
      </w:r>
    </w:p>
    <w:p w14:paraId="08F9D3BB" w14:textId="77777777" w:rsidR="00DB014D" w:rsidRPr="00413A30" w:rsidRDefault="00DB014D" w:rsidP="002A5A99">
      <w:pPr>
        <w:pStyle w:val="aff5"/>
        <w:numPr>
          <w:ilvl w:val="0"/>
          <w:numId w:val="50"/>
        </w:numPr>
        <w:jc w:val="both"/>
      </w:pPr>
      <w:r w:rsidRPr="00413A30">
        <w:t>Приказ Министра здравоохранения РК №ҚР ДСМ-71 от 2 августа 2022 года Гигиенические нормативы к обеспечению радиационной безопасности</w:t>
      </w:r>
    </w:p>
    <w:p w14:paraId="7039D792" w14:textId="3F19D298" w:rsidR="00DB014D" w:rsidRPr="00413A30" w:rsidRDefault="00DB014D" w:rsidP="002A5A99">
      <w:pPr>
        <w:pStyle w:val="aff5"/>
        <w:numPr>
          <w:ilvl w:val="0"/>
          <w:numId w:val="50"/>
        </w:numPr>
        <w:jc w:val="both"/>
      </w:pPr>
      <w:r w:rsidRPr="00413A30">
        <w:t>№ҚР ДСМ-275/2020 от 15.12.2020г. Санитарно-эпидемиологичекие требования к обеспечению радиационной безопасности</w:t>
      </w:r>
      <w:r w:rsidR="00293E8B" w:rsidRPr="00413A30">
        <w:t>.</w:t>
      </w:r>
      <w:r w:rsidRPr="00413A30">
        <w:t>       </w:t>
      </w:r>
    </w:p>
    <w:p w14:paraId="760FE9A8" w14:textId="77777777" w:rsidR="00DB014D" w:rsidRPr="00413A30" w:rsidRDefault="00DB014D" w:rsidP="005C6EC5">
      <w:pPr>
        <w:ind w:left="360" w:hanging="360"/>
        <w:jc w:val="both"/>
        <w:rPr>
          <w:rFonts w:eastAsia="Times New Roman"/>
          <w:b/>
          <w:highlight w:val="yellow"/>
          <w:lang w:eastAsia="ru-RU"/>
        </w:rPr>
      </w:pPr>
    </w:p>
    <w:p w14:paraId="5B83C857" w14:textId="77777777" w:rsidR="002B31C0" w:rsidRPr="00413A30" w:rsidRDefault="002B31C0" w:rsidP="005C6EC5">
      <w:pPr>
        <w:ind w:left="360" w:hanging="360"/>
        <w:jc w:val="both"/>
        <w:rPr>
          <w:rFonts w:eastAsia="Times New Roman"/>
          <w:b/>
          <w:lang w:eastAsia="ru-RU"/>
        </w:rPr>
      </w:pPr>
      <w:r w:rsidRPr="00413A30">
        <w:rPr>
          <w:rFonts w:eastAsia="Times New Roman"/>
          <w:b/>
          <w:lang w:eastAsia="ru-RU"/>
        </w:rPr>
        <w:t>Методические указаний и методики:</w:t>
      </w:r>
    </w:p>
    <w:p w14:paraId="69A9AA9D" w14:textId="77777777" w:rsidR="002B31C0" w:rsidRPr="00413A30" w:rsidRDefault="002B31C0" w:rsidP="002A5A99">
      <w:pPr>
        <w:numPr>
          <w:ilvl w:val="0"/>
          <w:numId w:val="51"/>
        </w:numPr>
        <w:tabs>
          <w:tab w:val="clear" w:pos="540"/>
          <w:tab w:val="num" w:pos="709"/>
          <w:tab w:val="num" w:pos="851"/>
          <w:tab w:val="left" w:pos="993"/>
        </w:tabs>
        <w:ind w:left="0" w:firstLine="426"/>
        <w:jc w:val="both"/>
        <w:rPr>
          <w:rFonts w:eastAsia="Times New Roman"/>
          <w:lang w:eastAsia="ru-RU"/>
        </w:rPr>
      </w:pPr>
      <w:r w:rsidRPr="00413A30">
        <w:rPr>
          <w:rFonts w:eastAsia="Times New Roman"/>
          <w:lang w:eastAsia="ru-RU"/>
        </w:rPr>
        <w:t>Приказ Министра охраны окружающей среды РК от «3» мая 2012 года № 129-</w:t>
      </w:r>
      <w:r w:rsidRPr="00413A30">
        <w:rPr>
          <w:rFonts w:eastAsia="Times New Roman"/>
          <w:lang w:val="kk-KZ" w:eastAsia="ru-RU"/>
        </w:rPr>
        <w:t>п</w:t>
      </w:r>
      <w:r w:rsidRPr="00413A30">
        <w:rPr>
          <w:rFonts w:eastAsia="Times New Roman"/>
          <w:lang w:eastAsia="ru-RU"/>
        </w:rPr>
        <w:t>.</w:t>
      </w:r>
    </w:p>
    <w:p w14:paraId="2D03304A" w14:textId="77777777" w:rsidR="002B31C0" w:rsidRPr="00413A30" w:rsidRDefault="002B31C0" w:rsidP="002A5A99">
      <w:pPr>
        <w:numPr>
          <w:ilvl w:val="0"/>
          <w:numId w:val="51"/>
        </w:numPr>
        <w:tabs>
          <w:tab w:val="clear" w:pos="540"/>
          <w:tab w:val="num" w:pos="709"/>
          <w:tab w:val="num" w:pos="851"/>
          <w:tab w:val="left" w:pos="993"/>
        </w:tabs>
        <w:ind w:left="0" w:firstLine="426"/>
        <w:jc w:val="both"/>
        <w:rPr>
          <w:rFonts w:eastAsia="Times New Roman"/>
          <w:lang w:eastAsia="ru-RU"/>
        </w:rPr>
      </w:pPr>
      <w:r w:rsidRPr="00413A30">
        <w:rPr>
          <w:rFonts w:eastAsia="Times New Roman"/>
          <w:lang w:eastAsia="ru-RU"/>
        </w:rPr>
        <w:t>Методика расчета нормативов выбросов вредных веществ от стационарных дизельных установок. Приложение №14 к Приказу Министра охраны окружающей среды Республики Казахстан от 18.04.2008 №100-п.</w:t>
      </w:r>
    </w:p>
    <w:p w14:paraId="6E6045E5" w14:textId="77777777" w:rsidR="002B31C0" w:rsidRPr="00413A30" w:rsidRDefault="002B31C0" w:rsidP="002A5A99">
      <w:pPr>
        <w:numPr>
          <w:ilvl w:val="0"/>
          <w:numId w:val="51"/>
        </w:numPr>
        <w:tabs>
          <w:tab w:val="clear" w:pos="540"/>
          <w:tab w:val="num" w:pos="709"/>
          <w:tab w:val="num" w:pos="851"/>
          <w:tab w:val="left" w:pos="993"/>
        </w:tabs>
        <w:ind w:left="0" w:firstLine="426"/>
        <w:jc w:val="both"/>
        <w:rPr>
          <w:rFonts w:eastAsia="Times New Roman"/>
          <w:lang w:eastAsia="ru-RU"/>
        </w:rPr>
      </w:pPr>
      <w:r w:rsidRPr="00413A30">
        <w:rPr>
          <w:rFonts w:eastAsia="Times New Roman"/>
          <w:lang w:eastAsia="ru-RU"/>
        </w:rPr>
        <w:t>Методика расчета нормативов  выбросов от неорганизованных источников. Приложение №13 к Приказу Министра охраны окружающей среды Республики Казахстан от 18.04.2008 №100-п.</w:t>
      </w:r>
    </w:p>
    <w:p w14:paraId="7E66592D" w14:textId="77777777" w:rsidR="002B31C0" w:rsidRPr="00413A30" w:rsidRDefault="002B31C0" w:rsidP="002A5A99">
      <w:pPr>
        <w:numPr>
          <w:ilvl w:val="0"/>
          <w:numId w:val="51"/>
        </w:numPr>
        <w:tabs>
          <w:tab w:val="clear" w:pos="540"/>
          <w:tab w:val="num" w:pos="709"/>
          <w:tab w:val="num" w:pos="851"/>
          <w:tab w:val="left" w:pos="993"/>
        </w:tabs>
        <w:ind w:left="0" w:firstLine="426"/>
        <w:jc w:val="both"/>
        <w:rPr>
          <w:rFonts w:eastAsia="Times New Roman"/>
          <w:lang w:eastAsia="ru-RU"/>
        </w:rPr>
      </w:pPr>
      <w:r w:rsidRPr="00413A30">
        <w:rPr>
          <w:rFonts w:eastAsia="Times New Roman"/>
          <w:lang w:eastAsia="ru-RU"/>
        </w:rPr>
        <w:t>Методика расчета нормативов выбросов от неорганизованных источников. Приложение №16 к Приказу Министра охраны окружающей среды Республики Казахстан от 18.04.2008 №100-п.</w:t>
      </w:r>
    </w:p>
    <w:p w14:paraId="3777FE45" w14:textId="77777777" w:rsidR="002B31C0" w:rsidRPr="00413A30" w:rsidRDefault="002B31C0" w:rsidP="002A5A99">
      <w:pPr>
        <w:numPr>
          <w:ilvl w:val="0"/>
          <w:numId w:val="51"/>
        </w:numPr>
        <w:tabs>
          <w:tab w:val="clear" w:pos="540"/>
          <w:tab w:val="num" w:pos="709"/>
          <w:tab w:val="num" w:pos="851"/>
          <w:tab w:val="left" w:pos="993"/>
        </w:tabs>
        <w:ind w:left="0" w:firstLine="426"/>
        <w:jc w:val="both"/>
        <w:rPr>
          <w:rFonts w:eastAsia="Times New Roman"/>
          <w:lang w:eastAsia="ru-RU"/>
        </w:rPr>
      </w:pPr>
      <w:r w:rsidRPr="00413A30">
        <w:rPr>
          <w:rFonts w:eastAsia="Times New Roman"/>
          <w:lang w:eastAsia="ru-RU"/>
        </w:rPr>
        <w:t>РНД 211.2.02.09-2004 «Методические указания по определению выбросов загрязняющих веществ в атмосферу из резервуаров», Астана, 2004г.</w:t>
      </w:r>
    </w:p>
    <w:p w14:paraId="11627EB3" w14:textId="77777777" w:rsidR="002B31C0" w:rsidRPr="00413A30" w:rsidRDefault="002B31C0" w:rsidP="002A5A99">
      <w:pPr>
        <w:numPr>
          <w:ilvl w:val="0"/>
          <w:numId w:val="51"/>
        </w:numPr>
        <w:tabs>
          <w:tab w:val="clear" w:pos="540"/>
          <w:tab w:val="num" w:pos="709"/>
          <w:tab w:val="num" w:pos="851"/>
          <w:tab w:val="left" w:pos="993"/>
        </w:tabs>
        <w:ind w:left="0" w:firstLine="426"/>
        <w:jc w:val="both"/>
        <w:rPr>
          <w:rFonts w:eastAsia="Times New Roman"/>
          <w:spacing w:val="-23"/>
          <w:lang w:eastAsia="ru-RU"/>
        </w:rPr>
      </w:pPr>
      <w:r w:rsidRPr="00413A30">
        <w:rPr>
          <w:rFonts w:eastAsia="Times New Roman"/>
          <w:lang w:eastAsia="ru-RU"/>
        </w:rPr>
        <w:t>РНД 211.2.02.03-2004 «Методика расчета выбросов загрязняющих веществ в атмосферу при сварочных работах (по величинам удельных выбросов)», Астана, 2004г.</w:t>
      </w:r>
    </w:p>
    <w:p w14:paraId="0AA36682" w14:textId="77777777" w:rsidR="00BC75A9" w:rsidRPr="00413A30" w:rsidRDefault="00BC75A9" w:rsidP="005C6EC5">
      <w:pPr>
        <w:tabs>
          <w:tab w:val="left" w:pos="993"/>
          <w:tab w:val="left" w:pos="1080"/>
        </w:tabs>
        <w:jc w:val="both"/>
        <w:rPr>
          <w:rFonts w:eastAsia="Times New Roman"/>
          <w:color w:val="FF0000"/>
          <w:lang w:eastAsia="ru-RU"/>
        </w:rPr>
      </w:pPr>
    </w:p>
    <w:p w14:paraId="19F2ACF8" w14:textId="67549100" w:rsidR="00DA7483" w:rsidRPr="00413A30" w:rsidRDefault="00DA7483" w:rsidP="00BA25A2">
      <w:pPr>
        <w:rPr>
          <w:b/>
          <w:color w:val="FF0000"/>
          <w:lang w:val="x-none" w:eastAsia="en-US"/>
        </w:rPr>
      </w:pPr>
    </w:p>
    <w:p w14:paraId="5A82AD92" w14:textId="77777777" w:rsidR="00DA7483" w:rsidRPr="00413A30" w:rsidRDefault="00DA7483" w:rsidP="00DA7483">
      <w:pPr>
        <w:rPr>
          <w:lang w:val="x-none" w:eastAsia="en-US"/>
        </w:rPr>
      </w:pPr>
    </w:p>
    <w:p w14:paraId="324BA303" w14:textId="6249A20A" w:rsidR="00DA7483" w:rsidRDefault="00DA7483" w:rsidP="00DA7483">
      <w:pPr>
        <w:rPr>
          <w:lang w:val="x-none" w:eastAsia="en-US"/>
        </w:rPr>
      </w:pPr>
    </w:p>
    <w:p w14:paraId="59B6C107" w14:textId="77777777" w:rsidR="00C9648F" w:rsidRDefault="00C9648F" w:rsidP="00DA7483">
      <w:pPr>
        <w:rPr>
          <w:lang w:val="x-none" w:eastAsia="en-US"/>
        </w:rPr>
      </w:pPr>
    </w:p>
    <w:p w14:paraId="63749AC8" w14:textId="77777777" w:rsidR="00177819" w:rsidRDefault="00177819" w:rsidP="00DA7483">
      <w:pPr>
        <w:rPr>
          <w:lang w:val="x-none" w:eastAsia="en-US"/>
        </w:rPr>
      </w:pPr>
    </w:p>
    <w:p w14:paraId="51ABC0F2" w14:textId="77777777" w:rsidR="00177819" w:rsidRDefault="00177819" w:rsidP="00DA7483">
      <w:pPr>
        <w:rPr>
          <w:lang w:val="x-none" w:eastAsia="en-US"/>
        </w:rPr>
      </w:pPr>
    </w:p>
    <w:p w14:paraId="7486F429" w14:textId="77777777" w:rsidR="00177819" w:rsidRDefault="00177819" w:rsidP="00DA7483">
      <w:pPr>
        <w:rPr>
          <w:lang w:val="x-none" w:eastAsia="en-US"/>
        </w:rPr>
      </w:pPr>
    </w:p>
    <w:p w14:paraId="71D975A4" w14:textId="77777777" w:rsidR="00177819" w:rsidRDefault="00177819" w:rsidP="00DA7483">
      <w:pPr>
        <w:rPr>
          <w:lang w:val="x-none" w:eastAsia="en-US"/>
        </w:rPr>
      </w:pPr>
    </w:p>
    <w:p w14:paraId="4370E90B" w14:textId="77777777" w:rsidR="00177819" w:rsidRDefault="00177819" w:rsidP="00DA7483">
      <w:pPr>
        <w:rPr>
          <w:lang w:val="x-none" w:eastAsia="en-US"/>
        </w:rPr>
      </w:pPr>
    </w:p>
    <w:p w14:paraId="3EAEC3A1" w14:textId="77777777" w:rsidR="00177819" w:rsidRDefault="00177819" w:rsidP="00DA7483">
      <w:pPr>
        <w:rPr>
          <w:lang w:val="x-none" w:eastAsia="en-US"/>
        </w:rPr>
      </w:pPr>
    </w:p>
    <w:p w14:paraId="2C4012CE" w14:textId="77777777" w:rsidR="00177819" w:rsidRDefault="00177819" w:rsidP="00DA7483">
      <w:pPr>
        <w:rPr>
          <w:lang w:val="x-none" w:eastAsia="en-US"/>
        </w:rPr>
      </w:pPr>
    </w:p>
    <w:p w14:paraId="6E9233CE" w14:textId="77777777" w:rsidR="00177819" w:rsidRDefault="00177819" w:rsidP="00DA7483">
      <w:pPr>
        <w:rPr>
          <w:lang w:val="x-none" w:eastAsia="en-US"/>
        </w:rPr>
      </w:pPr>
    </w:p>
    <w:p w14:paraId="488C9658" w14:textId="77777777" w:rsidR="00177819" w:rsidRDefault="00177819" w:rsidP="00DA7483">
      <w:pPr>
        <w:rPr>
          <w:lang w:val="x-none" w:eastAsia="en-US"/>
        </w:rPr>
      </w:pPr>
    </w:p>
    <w:p w14:paraId="7E33498E" w14:textId="1214A4D9" w:rsidR="00177819" w:rsidRDefault="00177819" w:rsidP="00177819">
      <w:pPr>
        <w:pStyle w:val="10"/>
        <w:numPr>
          <w:ilvl w:val="0"/>
          <w:numId w:val="0"/>
        </w:numPr>
        <w:ind w:left="720"/>
        <w:rPr>
          <w:rFonts w:ascii="Times New Roman" w:hAnsi="Times New Roman"/>
          <w:sz w:val="24"/>
          <w:szCs w:val="24"/>
          <w:lang w:val="ru-RU" w:eastAsia="en-US"/>
        </w:rPr>
      </w:pPr>
      <w:bookmarkStart w:id="523" w:name="_Toc214549034"/>
      <w:r w:rsidRPr="00177819">
        <w:rPr>
          <w:rFonts w:ascii="Times New Roman" w:hAnsi="Times New Roman"/>
          <w:sz w:val="24"/>
          <w:szCs w:val="24"/>
          <w:lang w:eastAsia="en-US"/>
        </w:rPr>
        <w:lastRenderedPageBreak/>
        <w:t>Приложение 1</w:t>
      </w:r>
      <w:bookmarkEnd w:id="523"/>
    </w:p>
    <w:p w14:paraId="5B4AA7B3" w14:textId="172331D9" w:rsidR="00177819" w:rsidRPr="00177819" w:rsidRDefault="00177819" w:rsidP="00177819">
      <w:pPr>
        <w:rPr>
          <w:lang w:eastAsia="en-US"/>
        </w:rPr>
      </w:pPr>
      <w:r>
        <w:rPr>
          <w:noProof/>
          <w:lang w:eastAsia="en-US"/>
        </w:rPr>
        <w:drawing>
          <wp:inline distT="0" distB="0" distL="0" distR="0" wp14:anchorId="356CC24A" wp14:editId="178C2579">
            <wp:extent cx="5664835" cy="7156174"/>
            <wp:effectExtent l="0" t="0" r="0" b="698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73633" cy="7167288"/>
                    </a:xfrm>
                    <a:prstGeom prst="rect">
                      <a:avLst/>
                    </a:prstGeom>
                    <a:noFill/>
                    <a:ln>
                      <a:noFill/>
                    </a:ln>
                  </pic:spPr>
                </pic:pic>
              </a:graphicData>
            </a:graphic>
          </wp:inline>
        </w:drawing>
      </w:r>
    </w:p>
    <w:p w14:paraId="5D771F0E" w14:textId="77777777" w:rsidR="00C9648F" w:rsidRDefault="00C9648F" w:rsidP="00DA7483">
      <w:pPr>
        <w:rPr>
          <w:lang w:val="x-none" w:eastAsia="en-US"/>
        </w:rPr>
      </w:pPr>
    </w:p>
    <w:p w14:paraId="1D30F40E" w14:textId="77777777" w:rsidR="00C9648F" w:rsidRDefault="00C9648F" w:rsidP="00DA7483">
      <w:pPr>
        <w:rPr>
          <w:lang w:val="x-none" w:eastAsia="en-US"/>
        </w:rPr>
      </w:pPr>
    </w:p>
    <w:p w14:paraId="4194057D" w14:textId="77777777" w:rsidR="00C9648F" w:rsidRDefault="00C9648F" w:rsidP="00DA7483">
      <w:pPr>
        <w:rPr>
          <w:lang w:val="x-none" w:eastAsia="en-US"/>
        </w:rPr>
      </w:pPr>
    </w:p>
    <w:p w14:paraId="23E74A53" w14:textId="76866440" w:rsidR="00C9648F" w:rsidRDefault="00177819" w:rsidP="00177819">
      <w:pPr>
        <w:tabs>
          <w:tab w:val="left" w:pos="4007"/>
        </w:tabs>
        <w:rPr>
          <w:lang w:val="x-none" w:eastAsia="en-US"/>
        </w:rPr>
      </w:pPr>
      <w:r>
        <w:rPr>
          <w:lang w:val="x-none" w:eastAsia="en-US"/>
        </w:rPr>
        <w:tab/>
      </w:r>
    </w:p>
    <w:p w14:paraId="57493C6F" w14:textId="77777777" w:rsidR="00C9648F" w:rsidRDefault="00C9648F" w:rsidP="00DA7483">
      <w:pPr>
        <w:rPr>
          <w:lang w:val="x-none" w:eastAsia="en-US"/>
        </w:rPr>
      </w:pPr>
    </w:p>
    <w:p w14:paraId="35532A08" w14:textId="7477C493" w:rsidR="00C9648F" w:rsidRDefault="00177819" w:rsidP="00DA7483">
      <w:pPr>
        <w:rPr>
          <w:lang w:val="x-none" w:eastAsia="en-US"/>
        </w:rPr>
      </w:pPr>
      <w:r>
        <w:rPr>
          <w:noProof/>
          <w:lang w:val="x-none" w:eastAsia="en-US"/>
        </w:rPr>
        <w:lastRenderedPageBreak/>
        <w:drawing>
          <wp:inline distT="0" distB="0" distL="0" distR="0" wp14:anchorId="3D20F8DA" wp14:editId="03C6F671">
            <wp:extent cx="5843905" cy="8269605"/>
            <wp:effectExtent l="0" t="0" r="444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843905" cy="8269605"/>
                    </a:xfrm>
                    <a:prstGeom prst="rect">
                      <a:avLst/>
                    </a:prstGeom>
                    <a:noFill/>
                    <a:ln>
                      <a:noFill/>
                    </a:ln>
                  </pic:spPr>
                </pic:pic>
              </a:graphicData>
            </a:graphic>
          </wp:inline>
        </w:drawing>
      </w:r>
    </w:p>
    <w:p w14:paraId="1D4E9E99" w14:textId="77777777" w:rsidR="00C9648F" w:rsidRDefault="00C9648F" w:rsidP="00DA7483">
      <w:pPr>
        <w:rPr>
          <w:lang w:val="x-none" w:eastAsia="en-US"/>
        </w:rPr>
      </w:pPr>
    </w:p>
    <w:p w14:paraId="335FF86E" w14:textId="77777777" w:rsidR="00C9648F" w:rsidRDefault="00C9648F" w:rsidP="00DA7483">
      <w:pPr>
        <w:rPr>
          <w:lang w:val="x-none" w:eastAsia="en-US"/>
        </w:rPr>
      </w:pPr>
    </w:p>
    <w:p w14:paraId="041D4E9A" w14:textId="77777777" w:rsidR="00C9648F" w:rsidRDefault="00C9648F" w:rsidP="00DA7483">
      <w:pPr>
        <w:rPr>
          <w:lang w:val="x-none" w:eastAsia="en-US"/>
        </w:rPr>
      </w:pPr>
    </w:p>
    <w:p w14:paraId="3FC7A78B" w14:textId="77777777" w:rsidR="00177819" w:rsidRDefault="00177819" w:rsidP="00DA7483">
      <w:pPr>
        <w:rPr>
          <w:lang w:val="x-none" w:eastAsia="en-US"/>
        </w:rPr>
      </w:pPr>
    </w:p>
    <w:p w14:paraId="09EC21C5" w14:textId="77777777" w:rsidR="00177819" w:rsidRDefault="00177819" w:rsidP="00DA7483">
      <w:pPr>
        <w:rPr>
          <w:lang w:val="x-none" w:eastAsia="en-US"/>
        </w:rPr>
      </w:pPr>
    </w:p>
    <w:p w14:paraId="7CE2E70D" w14:textId="77777777" w:rsidR="00177819" w:rsidRDefault="00177819" w:rsidP="00DA7483">
      <w:pPr>
        <w:rPr>
          <w:lang w:val="x-none" w:eastAsia="en-US"/>
        </w:rPr>
      </w:pPr>
    </w:p>
    <w:p w14:paraId="125F48E1" w14:textId="4242A00F" w:rsidR="00177819" w:rsidRDefault="00177819" w:rsidP="00177819">
      <w:pPr>
        <w:pStyle w:val="10"/>
        <w:numPr>
          <w:ilvl w:val="0"/>
          <w:numId w:val="0"/>
        </w:numPr>
        <w:ind w:left="720"/>
        <w:rPr>
          <w:rFonts w:ascii="Times New Roman" w:hAnsi="Times New Roman"/>
          <w:sz w:val="24"/>
          <w:szCs w:val="24"/>
          <w:lang w:val="ru-RU" w:eastAsia="en-US"/>
        </w:rPr>
      </w:pPr>
      <w:bookmarkStart w:id="524" w:name="_Toc214549035"/>
      <w:r w:rsidRPr="00177819">
        <w:rPr>
          <w:rFonts w:ascii="Times New Roman" w:hAnsi="Times New Roman"/>
          <w:sz w:val="24"/>
          <w:szCs w:val="24"/>
          <w:lang w:eastAsia="en-US"/>
        </w:rPr>
        <w:lastRenderedPageBreak/>
        <w:t>Приложение 2</w:t>
      </w:r>
      <w:bookmarkEnd w:id="524"/>
    </w:p>
    <w:p w14:paraId="1C2F865D" w14:textId="6DF7FC0A" w:rsidR="00177819" w:rsidRDefault="00177819" w:rsidP="00177819">
      <w:pPr>
        <w:rPr>
          <w:lang w:eastAsia="en-US"/>
        </w:rPr>
      </w:pPr>
      <w:r>
        <w:rPr>
          <w:noProof/>
          <w:lang w:eastAsia="en-US"/>
        </w:rPr>
        <w:drawing>
          <wp:inline distT="0" distB="0" distL="0" distR="0" wp14:anchorId="1DD7C186" wp14:editId="0C7B36F5">
            <wp:extent cx="5843905" cy="8269605"/>
            <wp:effectExtent l="0" t="0" r="444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843905" cy="8269605"/>
                    </a:xfrm>
                    <a:prstGeom prst="rect">
                      <a:avLst/>
                    </a:prstGeom>
                    <a:noFill/>
                    <a:ln>
                      <a:noFill/>
                    </a:ln>
                  </pic:spPr>
                </pic:pic>
              </a:graphicData>
            </a:graphic>
          </wp:inline>
        </w:drawing>
      </w:r>
    </w:p>
    <w:p w14:paraId="04F25A9A" w14:textId="77777777" w:rsidR="00177819" w:rsidRDefault="00177819" w:rsidP="00177819">
      <w:pPr>
        <w:rPr>
          <w:lang w:eastAsia="en-US"/>
        </w:rPr>
      </w:pPr>
    </w:p>
    <w:p w14:paraId="3BD110DD" w14:textId="77777777" w:rsidR="00177819" w:rsidRDefault="00177819" w:rsidP="00177819">
      <w:pPr>
        <w:rPr>
          <w:lang w:eastAsia="en-US"/>
        </w:rPr>
      </w:pPr>
    </w:p>
    <w:p w14:paraId="0C62329F" w14:textId="0CFE566E" w:rsidR="00177819" w:rsidRPr="00177819" w:rsidRDefault="00177819" w:rsidP="00177819">
      <w:pPr>
        <w:rPr>
          <w:lang w:eastAsia="en-US"/>
        </w:rPr>
      </w:pPr>
      <w:r>
        <w:rPr>
          <w:noProof/>
          <w:lang w:eastAsia="en-US"/>
        </w:rPr>
        <w:lastRenderedPageBreak/>
        <w:drawing>
          <wp:inline distT="0" distB="0" distL="0" distR="0" wp14:anchorId="7C474376" wp14:editId="4ADC62CC">
            <wp:extent cx="5843905" cy="8269605"/>
            <wp:effectExtent l="0" t="0" r="444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843905" cy="8269605"/>
                    </a:xfrm>
                    <a:prstGeom prst="rect">
                      <a:avLst/>
                    </a:prstGeom>
                    <a:noFill/>
                    <a:ln>
                      <a:noFill/>
                    </a:ln>
                  </pic:spPr>
                </pic:pic>
              </a:graphicData>
            </a:graphic>
          </wp:inline>
        </w:drawing>
      </w:r>
    </w:p>
    <w:p w14:paraId="56B74479" w14:textId="58A478C1" w:rsidR="00C9648F" w:rsidRDefault="00C9648F" w:rsidP="00DA7483">
      <w:pPr>
        <w:rPr>
          <w:lang w:val="x-none" w:eastAsia="en-US"/>
        </w:rPr>
      </w:pPr>
    </w:p>
    <w:p w14:paraId="614EBCBF" w14:textId="77777777" w:rsidR="00C9648F" w:rsidRDefault="00C9648F" w:rsidP="00DA7483">
      <w:pPr>
        <w:rPr>
          <w:lang w:val="x-none" w:eastAsia="en-US"/>
        </w:rPr>
      </w:pPr>
    </w:p>
    <w:p w14:paraId="704F0A7C" w14:textId="77777777" w:rsidR="00C9648F" w:rsidRDefault="00C9648F" w:rsidP="00DA7483">
      <w:pPr>
        <w:rPr>
          <w:lang w:val="x-none" w:eastAsia="en-US"/>
        </w:rPr>
      </w:pPr>
    </w:p>
    <w:p w14:paraId="2283566B" w14:textId="77777777" w:rsidR="00C9648F" w:rsidRDefault="00C9648F" w:rsidP="00DA7483">
      <w:pPr>
        <w:rPr>
          <w:lang w:val="x-none" w:eastAsia="en-US"/>
        </w:rPr>
      </w:pPr>
    </w:p>
    <w:p w14:paraId="741182DA" w14:textId="77777777" w:rsidR="00C9648F" w:rsidRDefault="00C9648F" w:rsidP="00DA7483">
      <w:pPr>
        <w:rPr>
          <w:lang w:val="x-none" w:eastAsia="en-US"/>
        </w:rPr>
      </w:pPr>
    </w:p>
    <w:p w14:paraId="4D6CBBA2" w14:textId="77777777" w:rsidR="00C9648F" w:rsidRDefault="00C9648F" w:rsidP="00DA7483">
      <w:pPr>
        <w:rPr>
          <w:lang w:val="x-none" w:eastAsia="en-US"/>
        </w:rPr>
      </w:pPr>
    </w:p>
    <w:p w14:paraId="10F9DDA8" w14:textId="77777777" w:rsidR="00C9648F" w:rsidRDefault="00C9648F" w:rsidP="00DA7483">
      <w:pPr>
        <w:rPr>
          <w:lang w:val="x-none" w:eastAsia="en-US"/>
        </w:rPr>
      </w:pPr>
    </w:p>
    <w:p w14:paraId="460A16F1" w14:textId="38B96CA4" w:rsidR="00C9648F" w:rsidRPr="00413A30" w:rsidRDefault="00C9648F" w:rsidP="00DA7483">
      <w:pPr>
        <w:rPr>
          <w:lang w:val="x-none" w:eastAsia="en-US"/>
        </w:rPr>
      </w:pPr>
    </w:p>
    <w:p w14:paraId="5139F00C" w14:textId="77777777" w:rsidR="001244EC" w:rsidRDefault="001244EC" w:rsidP="00DA7483">
      <w:pPr>
        <w:tabs>
          <w:tab w:val="left" w:pos="7779"/>
        </w:tabs>
        <w:rPr>
          <w:lang w:val="x-none" w:eastAsia="en-US"/>
        </w:rPr>
      </w:pPr>
      <w:r w:rsidRPr="000B00AD">
        <w:rPr>
          <w:rFonts w:ascii="Arial" w:hAnsi="Arial" w:cs="Arial"/>
          <w:noProof/>
        </w:rPr>
        <w:drawing>
          <wp:inline distT="0" distB="0" distL="0" distR="0" wp14:anchorId="743F0F06" wp14:editId="32304F7E">
            <wp:extent cx="5153744" cy="7306695"/>
            <wp:effectExtent l="0" t="0" r="8890" b="889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153744" cy="7306695"/>
                    </a:xfrm>
                    <a:prstGeom prst="rect">
                      <a:avLst/>
                    </a:prstGeom>
                  </pic:spPr>
                </pic:pic>
              </a:graphicData>
            </a:graphic>
          </wp:inline>
        </w:drawing>
      </w:r>
    </w:p>
    <w:p w14:paraId="3A05A533" w14:textId="77777777" w:rsidR="001244EC" w:rsidRDefault="001244EC" w:rsidP="00DA7483">
      <w:pPr>
        <w:tabs>
          <w:tab w:val="left" w:pos="7779"/>
        </w:tabs>
        <w:rPr>
          <w:lang w:val="x-none" w:eastAsia="en-US"/>
        </w:rPr>
      </w:pPr>
    </w:p>
    <w:p w14:paraId="4DC89A1E" w14:textId="77777777" w:rsidR="001244EC" w:rsidRDefault="001244EC" w:rsidP="00DA7483">
      <w:pPr>
        <w:tabs>
          <w:tab w:val="left" w:pos="7779"/>
        </w:tabs>
        <w:rPr>
          <w:lang w:val="x-none" w:eastAsia="en-US"/>
        </w:rPr>
      </w:pPr>
    </w:p>
    <w:p w14:paraId="15A2075F" w14:textId="77777777" w:rsidR="001244EC" w:rsidRDefault="001244EC" w:rsidP="00DA7483">
      <w:pPr>
        <w:tabs>
          <w:tab w:val="left" w:pos="7779"/>
        </w:tabs>
        <w:rPr>
          <w:lang w:val="x-none" w:eastAsia="en-US"/>
        </w:rPr>
      </w:pPr>
    </w:p>
    <w:p w14:paraId="46F7D7AB" w14:textId="77777777" w:rsidR="001244EC" w:rsidRDefault="001244EC" w:rsidP="00DA7483">
      <w:pPr>
        <w:tabs>
          <w:tab w:val="left" w:pos="7779"/>
        </w:tabs>
        <w:rPr>
          <w:lang w:val="x-none" w:eastAsia="en-US"/>
        </w:rPr>
      </w:pPr>
    </w:p>
    <w:p w14:paraId="4B90DABA" w14:textId="77777777" w:rsidR="001244EC" w:rsidRDefault="001244EC" w:rsidP="00DA7483">
      <w:pPr>
        <w:tabs>
          <w:tab w:val="left" w:pos="7779"/>
        </w:tabs>
        <w:rPr>
          <w:lang w:val="x-none" w:eastAsia="en-US"/>
        </w:rPr>
      </w:pPr>
    </w:p>
    <w:p w14:paraId="6EDA3A86" w14:textId="77777777" w:rsidR="001244EC" w:rsidRDefault="001244EC" w:rsidP="00DA7483">
      <w:pPr>
        <w:tabs>
          <w:tab w:val="left" w:pos="7779"/>
        </w:tabs>
        <w:rPr>
          <w:lang w:val="x-none" w:eastAsia="en-US"/>
        </w:rPr>
      </w:pPr>
    </w:p>
    <w:p w14:paraId="47BCA73C" w14:textId="77777777" w:rsidR="001244EC" w:rsidRDefault="001244EC" w:rsidP="00DA7483">
      <w:pPr>
        <w:tabs>
          <w:tab w:val="left" w:pos="7779"/>
        </w:tabs>
        <w:rPr>
          <w:lang w:val="x-none" w:eastAsia="en-US"/>
        </w:rPr>
      </w:pPr>
    </w:p>
    <w:p w14:paraId="60CAB705" w14:textId="77777777" w:rsidR="001244EC" w:rsidRDefault="001244EC" w:rsidP="00DA7483">
      <w:pPr>
        <w:tabs>
          <w:tab w:val="left" w:pos="7779"/>
        </w:tabs>
        <w:rPr>
          <w:lang w:val="x-none" w:eastAsia="en-US"/>
        </w:rPr>
      </w:pPr>
    </w:p>
    <w:p w14:paraId="252B218B" w14:textId="77777777" w:rsidR="001244EC" w:rsidRDefault="001244EC" w:rsidP="00DA7483">
      <w:pPr>
        <w:tabs>
          <w:tab w:val="left" w:pos="7779"/>
        </w:tabs>
        <w:rPr>
          <w:lang w:val="x-none" w:eastAsia="en-US"/>
        </w:rPr>
      </w:pPr>
    </w:p>
    <w:p w14:paraId="15C3B4B6" w14:textId="77777777" w:rsidR="001244EC" w:rsidRDefault="001244EC" w:rsidP="00DA7483">
      <w:pPr>
        <w:tabs>
          <w:tab w:val="left" w:pos="7779"/>
        </w:tabs>
        <w:rPr>
          <w:lang w:val="x-none" w:eastAsia="en-US"/>
        </w:rPr>
      </w:pPr>
    </w:p>
    <w:p w14:paraId="3DDA37F8" w14:textId="100A6491" w:rsidR="00805130" w:rsidRPr="00413A30" w:rsidRDefault="001244EC" w:rsidP="00DA7483">
      <w:pPr>
        <w:tabs>
          <w:tab w:val="left" w:pos="7779"/>
        </w:tabs>
        <w:rPr>
          <w:lang w:val="x-none" w:eastAsia="en-US"/>
        </w:rPr>
      </w:pPr>
      <w:r w:rsidRPr="000B00AD">
        <w:rPr>
          <w:rFonts w:ascii="Arial" w:hAnsi="Arial" w:cs="Arial"/>
          <w:noProof/>
          <w:lang w:val="en-US"/>
        </w:rPr>
        <w:drawing>
          <wp:inline distT="0" distB="0" distL="0" distR="0" wp14:anchorId="79C0D781" wp14:editId="76185EFB">
            <wp:extent cx="4991797" cy="7230484"/>
            <wp:effectExtent l="0" t="0" r="0" b="889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991797" cy="7230484"/>
                    </a:xfrm>
                    <a:prstGeom prst="rect">
                      <a:avLst/>
                    </a:prstGeom>
                  </pic:spPr>
                </pic:pic>
              </a:graphicData>
            </a:graphic>
          </wp:inline>
        </w:drawing>
      </w:r>
      <w:r w:rsidR="00DA7483" w:rsidRPr="00413A30">
        <w:rPr>
          <w:lang w:val="x-none" w:eastAsia="en-US"/>
        </w:rPr>
        <w:tab/>
      </w:r>
    </w:p>
    <w:sectPr w:rsidR="00805130" w:rsidRPr="00413A30" w:rsidSect="002B31C0">
      <w:headerReference w:type="default" r:id="rId49"/>
      <w:pgSz w:w="11906" w:h="16838"/>
      <w:pgMar w:top="567" w:right="991" w:bottom="567"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9A3EB" w14:textId="77777777" w:rsidR="005B2418" w:rsidRDefault="005B2418" w:rsidP="00B12494">
      <w:r>
        <w:separator/>
      </w:r>
    </w:p>
  </w:endnote>
  <w:endnote w:type="continuationSeparator" w:id="0">
    <w:p w14:paraId="47C6BA19" w14:textId="77777777" w:rsidR="005B2418" w:rsidRDefault="005B2418" w:rsidP="00B12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Journal">
    <w:altName w:val="Courier New"/>
    <w:charset w:val="00"/>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THelvetica/Cyrillic">
    <w:altName w:val="Arial"/>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 w:name="New Century Schlbk">
    <w:altName w:val="Century Schoolbook"/>
    <w:panose1 w:val="00000000000000000000"/>
    <w:charset w:val="00"/>
    <w:family w:val="roman"/>
    <w:notTrueType/>
    <w:pitch w:val="default"/>
    <w:sig w:usb0="00000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 w:name="Times New Roman KK EK">
    <w:altName w:val="Times New Roman"/>
    <w:charset w:val="00"/>
    <w:family w:val="roman"/>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LiSu">
    <w:altName w:val="Microsoft YaHei"/>
    <w:charset w:val="86"/>
    <w:family w:val="modern"/>
    <w:pitch w:val="fixed"/>
    <w:sig w:usb0="00000000" w:usb1="080E0000" w:usb2="00000010" w:usb3="00000000" w:csb0="00040000" w:csb1="00000000"/>
  </w:font>
  <w:font w:name="CIDFont+F2">
    <w:panose1 w:val="00000000000000000000"/>
    <w:charset w:val="CC"/>
    <w:family w:val="auto"/>
    <w:notTrueType/>
    <w:pitch w:val="default"/>
    <w:sig w:usb0="00000201" w:usb1="00000000" w:usb2="00000000" w:usb3="00000000" w:csb0="00000004" w:csb1="00000000"/>
  </w:font>
  <w:font w:name="Arial-BoldMT">
    <w:panose1 w:val="00000000000000000000"/>
    <w:charset w:val="80"/>
    <w:family w:val="auto"/>
    <w:notTrueType/>
    <w:pitch w:val="default"/>
    <w:sig w:usb0="00000000" w:usb1="08070000" w:usb2="00000010" w:usb3="00000000" w:csb0="00020000" w:csb1="00000000"/>
  </w:font>
  <w:font w:name="ArialMT">
    <w:altName w:val="Yu Gothic UI"/>
    <w:panose1 w:val="00000000000000000000"/>
    <w:charset w:val="80"/>
    <w:family w:val="auto"/>
    <w:notTrueType/>
    <w:pitch w:val="default"/>
    <w:sig w:usb0="00000001" w:usb1="08070000" w:usb2="00000010" w:usb3="00000000" w:csb0="00020000" w:csb1="00000000"/>
  </w:font>
  <w:font w:name="SymbolM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F9697" w14:textId="1ADCFEF6" w:rsidR="00D75D34" w:rsidRDefault="00D75D34" w:rsidP="00DA7483">
    <w:pPr>
      <w:pStyle w:val="af1"/>
      <w:pBdr>
        <w:top w:val="single" w:sz="4" w:space="0" w:color="auto"/>
      </w:pBdr>
      <w:rPr>
        <w:sz w:val="14"/>
        <w:szCs w:val="14"/>
      </w:rPr>
    </w:pPr>
    <w:r w:rsidRPr="00B23E73">
      <w:rPr>
        <w:sz w:val="14"/>
        <w:szCs w:val="14"/>
      </w:rPr>
      <w:t>ОТЧЕТ О ВОЗМОЖНЫХ ВОЗДЕЙСТВИЯХ</w:t>
    </w:r>
    <w:r>
      <w:rPr>
        <w:sz w:val="14"/>
        <w:szCs w:val="14"/>
      </w:rPr>
      <w:t xml:space="preserve"> </w:t>
    </w:r>
    <w:r w:rsidRPr="00DA7483">
      <w:rPr>
        <w:sz w:val="14"/>
        <w:szCs w:val="14"/>
      </w:rPr>
      <w:t>К ПРОЕКТУ «ДОПОЛНЕНИЕ К ПРОЕКТУ РАЗРАБОТКИ</w:t>
    </w:r>
    <w:r>
      <w:rPr>
        <w:sz w:val="14"/>
        <w:szCs w:val="14"/>
      </w:rPr>
      <w:t xml:space="preserve"> </w:t>
    </w:r>
    <w:r w:rsidRPr="00DA7483">
      <w:rPr>
        <w:sz w:val="14"/>
        <w:szCs w:val="14"/>
      </w:rPr>
      <w:t>МЕСТОРОЖДЕНИЯ ЛАКТЫБАЙ»</w:t>
    </w:r>
  </w:p>
  <w:p w14:paraId="5B9116E4" w14:textId="7A1EFF66" w:rsidR="00D75D34" w:rsidRPr="00B205CE" w:rsidRDefault="00D75D34" w:rsidP="00B205CE">
    <w:pPr>
      <w:pStyle w:val="af1"/>
      <w:jc w:val="right"/>
      <w:rPr>
        <w:sz w:val="20"/>
      </w:rPr>
    </w:pPr>
    <w:r w:rsidRPr="00F3050F">
      <w:rPr>
        <w:sz w:val="20"/>
      </w:rPr>
      <w:fldChar w:fldCharType="begin"/>
    </w:r>
    <w:r w:rsidRPr="00F3050F">
      <w:rPr>
        <w:sz w:val="20"/>
      </w:rPr>
      <w:instrText>PAGE   \* MERGEFORMAT</w:instrText>
    </w:r>
    <w:r w:rsidRPr="00F3050F">
      <w:rPr>
        <w:sz w:val="20"/>
      </w:rPr>
      <w:fldChar w:fldCharType="separate"/>
    </w:r>
    <w:r>
      <w:rPr>
        <w:noProof/>
        <w:sz w:val="20"/>
      </w:rPr>
      <w:t>58</w:t>
    </w:r>
    <w:r w:rsidRPr="00F3050F">
      <w:rP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45DF6" w14:textId="764D0E06" w:rsidR="00D75D34" w:rsidRPr="00064D3D" w:rsidRDefault="00D75D34" w:rsidP="00A36C09">
    <w:pPr>
      <w:pBdr>
        <w:top w:val="single" w:sz="4" w:space="1" w:color="auto"/>
      </w:pBdr>
      <w:tabs>
        <w:tab w:val="center" w:pos="4677"/>
        <w:tab w:val="right" w:pos="9355"/>
      </w:tabs>
      <w:ind w:right="340"/>
      <w:jc w:val="both"/>
      <w:rPr>
        <w:sz w:val="14"/>
        <w:szCs w:val="14"/>
      </w:rPr>
    </w:pPr>
    <w:r w:rsidRPr="0038630B">
      <w:rPr>
        <w:sz w:val="14"/>
        <w:szCs w:val="14"/>
        <w:lang w:val="kk-KZ"/>
      </w:rPr>
      <w:t xml:space="preserve">ОТЧЕТ О ВОЗМОЖНЫХ ВОЗДЕЙСТВИЯХ К ПРОЕКТУ </w:t>
    </w:r>
    <w:r>
      <w:rPr>
        <w:sz w:val="14"/>
        <w:szCs w:val="14"/>
        <w:lang w:val="kk-KZ"/>
      </w:rPr>
      <w:t xml:space="preserve">ДОПОЛНЕНИЕ К </w:t>
    </w:r>
    <w:r>
      <w:rPr>
        <w:sz w:val="14"/>
        <w:szCs w:val="14"/>
      </w:rPr>
      <w:t>ПРОЕКТ</w:t>
    </w:r>
    <w:r>
      <w:rPr>
        <w:sz w:val="14"/>
        <w:szCs w:val="14"/>
        <w:lang w:val="kk-KZ"/>
      </w:rPr>
      <w:t xml:space="preserve">У </w:t>
    </w:r>
    <w:r w:rsidRPr="00492B39">
      <w:rPr>
        <w:sz w:val="14"/>
        <w:szCs w:val="14"/>
      </w:rPr>
      <w:t xml:space="preserve"> РАЗРАБОТКИ МЕСТОРОЖДЕНИЯ </w:t>
    </w:r>
    <w:r>
      <w:rPr>
        <w:sz w:val="14"/>
        <w:szCs w:val="14"/>
      </w:rPr>
      <w:t>ЛАКТЫБАЙ</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1A373" w14:textId="77777777" w:rsidR="005A0591" w:rsidRPr="00F219EC" w:rsidRDefault="005A0591" w:rsidP="00F219EC">
    <w:pPr>
      <w:pStyle w:val="af"/>
      <w:framePr w:wrap="around" w:vAnchor="text" w:hAnchor="page" w:x="15976" w:y="45"/>
      <w:textDirection w:val="tbRl"/>
      <w:rPr>
        <w:rStyle w:val="af3"/>
      </w:rPr>
    </w:pPr>
    <w:r w:rsidRPr="00F219EC">
      <w:rPr>
        <w:rStyle w:val="af3"/>
      </w:rPr>
      <w:fldChar w:fldCharType="begin"/>
    </w:r>
    <w:r w:rsidRPr="00F219EC">
      <w:rPr>
        <w:rStyle w:val="af3"/>
      </w:rPr>
      <w:instrText xml:space="preserve">PAGE  </w:instrText>
    </w:r>
    <w:r w:rsidRPr="00F219EC">
      <w:rPr>
        <w:rStyle w:val="af3"/>
      </w:rPr>
      <w:fldChar w:fldCharType="separate"/>
    </w:r>
    <w:r w:rsidRPr="00F219EC">
      <w:rPr>
        <w:rStyle w:val="af3"/>
      </w:rPr>
      <w:t>7</w:t>
    </w:r>
    <w:r w:rsidRPr="00F219EC">
      <w:rPr>
        <w:rStyle w:val="af3"/>
      </w:rPr>
      <w:fldChar w:fldCharType="end"/>
    </w:r>
  </w:p>
  <w:p w14:paraId="135832B2" w14:textId="77777777" w:rsidR="005A0591" w:rsidRPr="00F219EC" w:rsidRDefault="005A0591" w:rsidP="00F219EC">
    <w:pPr>
      <w:pStyle w:val="af1"/>
      <w:pBdr>
        <w:top w:val="single" w:sz="2" w:space="1" w:color="auto"/>
      </w:pBdr>
      <w:ind w:right="113"/>
      <w:rPr>
        <w:sz w:val="14"/>
        <w:szCs w:val="14"/>
        <w:lang w:val="kk-KZ"/>
      </w:rPr>
    </w:pPr>
    <w:r w:rsidRPr="00F219EC">
      <w:rPr>
        <w:sz w:val="14"/>
        <w:szCs w:val="14"/>
      </w:rPr>
      <w:t xml:space="preserve">ДОПОЛНЕНИЯ К ПРОЕКТУ РАЗРАБОТКИ МЕСТОРОЖДЕНИЯ </w:t>
    </w:r>
    <w:r>
      <w:rPr>
        <w:sz w:val="14"/>
        <w:lang w:val="kk-KZ"/>
      </w:rPr>
      <w:t>ЛАКТЫБАЙ</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01A6F" w14:textId="058A3034" w:rsidR="00D75D34" w:rsidRPr="00F3050F" w:rsidRDefault="00D75D34" w:rsidP="00DA7483">
    <w:pPr>
      <w:pStyle w:val="af1"/>
      <w:pBdr>
        <w:top w:val="single" w:sz="4" w:space="1" w:color="auto"/>
      </w:pBdr>
      <w:rPr>
        <w:sz w:val="20"/>
      </w:rPr>
    </w:pPr>
    <w:bookmarkStart w:id="286" w:name="OLE_LINK1"/>
    <w:bookmarkStart w:id="287" w:name="OLE_LINK2"/>
    <w:r w:rsidRPr="00B23E73">
      <w:rPr>
        <w:sz w:val="14"/>
        <w:szCs w:val="14"/>
      </w:rPr>
      <w:t xml:space="preserve">ОТЧЕТ </w:t>
    </w:r>
    <w:r w:rsidRPr="00DA7483">
      <w:rPr>
        <w:sz w:val="14"/>
        <w:szCs w:val="14"/>
      </w:rPr>
      <w:t>О ВОЗМОЖНЫХ ВОЗДЕЙСТВИЯХ К ПРОЕКТУ «ДОПОЛНЕНИЕ К ПРОЕКТУ РАЗРАБОТКИ МЕСТОРОЖДЕНИЯ ЛАКТЫБАЙ»</w:t>
    </w:r>
    <w:r>
      <w:rPr>
        <w:sz w:val="14"/>
        <w:szCs w:val="14"/>
      </w:rPr>
      <w:t xml:space="preserve">          </w:t>
    </w:r>
    <w:r w:rsidRPr="00F3050F">
      <w:rPr>
        <w:sz w:val="20"/>
      </w:rPr>
      <w:fldChar w:fldCharType="begin"/>
    </w:r>
    <w:r w:rsidRPr="00F3050F">
      <w:rPr>
        <w:sz w:val="20"/>
      </w:rPr>
      <w:instrText>PAGE   \* MERGEFORMAT</w:instrText>
    </w:r>
    <w:r w:rsidRPr="00F3050F">
      <w:rPr>
        <w:sz w:val="20"/>
      </w:rPr>
      <w:fldChar w:fldCharType="separate"/>
    </w:r>
    <w:r>
      <w:rPr>
        <w:noProof/>
        <w:sz w:val="20"/>
      </w:rPr>
      <w:t>70</w:t>
    </w:r>
    <w:r w:rsidRPr="00F3050F">
      <w:rPr>
        <w:sz w:val="20"/>
      </w:rPr>
      <w:fldChar w:fldCharType="end"/>
    </w:r>
    <w:bookmarkEnd w:id="286"/>
    <w:bookmarkEnd w:id="28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494C6" w14:textId="77777777" w:rsidR="005B2418" w:rsidRDefault="005B2418" w:rsidP="00B12494">
      <w:r>
        <w:separator/>
      </w:r>
    </w:p>
  </w:footnote>
  <w:footnote w:type="continuationSeparator" w:id="0">
    <w:p w14:paraId="1DEA93C3" w14:textId="77777777" w:rsidR="005B2418" w:rsidRDefault="005B2418" w:rsidP="00B124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6B247" w14:textId="77777777" w:rsidR="00D75D34" w:rsidRPr="00D72B37" w:rsidRDefault="00D75D34" w:rsidP="00D72B37">
    <w:pPr>
      <w:pStyle w:val="af"/>
      <w:pBdr>
        <w:bottom w:val="single" w:sz="4" w:space="1" w:color="auto"/>
      </w:pBdr>
    </w:pPr>
    <w:r w:rsidRPr="00D72B37">
      <w:rPr>
        <w:sz w:val="14"/>
        <w:szCs w:val="14"/>
        <w:lang w:val="ru-RU" w:eastAsia="ru-RU"/>
      </w:rPr>
      <w:t>ВЕДОМОСТЬ РЕДАКЦИЙ</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6C22C" w14:textId="77777777" w:rsidR="00D75D34" w:rsidRPr="00565A8E" w:rsidRDefault="00D75D34" w:rsidP="00565A8E">
    <w:pPr>
      <w:pStyle w:val="af"/>
      <w:pBdr>
        <w:bottom w:val="single" w:sz="4" w:space="1" w:color="auto"/>
      </w:pBdr>
    </w:pPr>
    <w:r w:rsidRPr="00565A8E">
      <w:rPr>
        <w:sz w:val="14"/>
        <w:szCs w:val="14"/>
      </w:rPr>
      <w:t>СОВРЕМЕННОЕ СОСТОЯНИЕ ОКРУЖАЮЩЕЙ СРЕДЫ</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93915" w14:textId="77777777" w:rsidR="00D75D34" w:rsidRPr="00EA2493" w:rsidRDefault="00D75D34" w:rsidP="00EA2493">
    <w:pPr>
      <w:pStyle w:val="af"/>
      <w:pBdr>
        <w:bottom w:val="single" w:sz="4" w:space="1" w:color="auto"/>
      </w:pBdr>
    </w:pPr>
    <w:r w:rsidRPr="00EA2493">
      <w:rPr>
        <w:sz w:val="14"/>
        <w:szCs w:val="14"/>
      </w:rPr>
      <w:t>СОЦИАЛЬНО-ЭКОНОМИЧЕСКИЕ УСЛОВИЯ ТЕРРИТОРИЙ</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C9199" w14:textId="77777777" w:rsidR="00D75D34" w:rsidRPr="0074216D" w:rsidRDefault="00D75D34" w:rsidP="0074216D">
    <w:pPr>
      <w:keepNext/>
      <w:pBdr>
        <w:bottom w:val="single" w:sz="4" w:space="1" w:color="auto"/>
      </w:pBdr>
      <w:tabs>
        <w:tab w:val="left" w:pos="993"/>
      </w:tabs>
      <w:jc w:val="both"/>
      <w:outlineLvl w:val="0"/>
      <w:rPr>
        <w:rFonts w:eastAsia="Times New Roman"/>
        <w:bCs/>
        <w:kern w:val="32"/>
        <w:sz w:val="14"/>
        <w:szCs w:val="14"/>
        <w:lang w:val="x-none" w:eastAsia="ru-RU"/>
      </w:rPr>
    </w:pPr>
    <w:r w:rsidRPr="0074216D">
      <w:rPr>
        <w:rFonts w:eastAsia="Times New Roman"/>
        <w:bCs/>
        <w:kern w:val="32"/>
        <w:sz w:val="14"/>
        <w:szCs w:val="14"/>
        <w:lang w:val="x-none" w:eastAsia="ru-RU"/>
      </w:rPr>
      <w:t>ОЦЕНКА ВОЗДЕЙСТВИЯ ПЛАНИРУЕМОЙ ХОЗЯЙСТВЕННОЙ ДЕЯТЕЛЬНОСТИ НА ОКРУЖАЮЩУЮ СРЕДУ</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B2F40" w14:textId="77777777" w:rsidR="00D75D34" w:rsidRPr="00EE56B3" w:rsidRDefault="00D75D34" w:rsidP="00F3050F">
    <w:pPr>
      <w:pStyle w:val="af"/>
      <w:pBdr>
        <w:bottom w:val="single" w:sz="4" w:space="1" w:color="auto"/>
      </w:pBdr>
      <w:rPr>
        <w:sz w:val="14"/>
      </w:rPr>
    </w:pPr>
    <w:r w:rsidRPr="00EE56B3">
      <w:rPr>
        <w:sz w:val="14"/>
        <w:lang w:eastAsia="ru-RU"/>
      </w:rPr>
      <w:t>ОЦЕНКА ВОЗДЕЙСТВИЯ ПЛАНИРУЕМОЙ ХОЗЯЙСТВЕННОЙ ДЕЯТЕЛЬНОСТИ НА ОКРУЖАЮЩУЮ СРЕДУ</w:t>
    </w:r>
  </w:p>
  <w:p w14:paraId="6EE09A6A" w14:textId="77777777" w:rsidR="00D75D34" w:rsidRDefault="00D75D34">
    <w:pPr>
      <w:pStyle w:val="af"/>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D4C86" w14:textId="77777777" w:rsidR="00D75D34" w:rsidRPr="00F3050F" w:rsidRDefault="00D75D34" w:rsidP="00F3050F">
    <w:pPr>
      <w:pStyle w:val="af"/>
      <w:pBdr>
        <w:bottom w:val="single" w:sz="4" w:space="1" w:color="auto"/>
      </w:pBdr>
      <w:rPr>
        <w:sz w:val="14"/>
      </w:rPr>
    </w:pPr>
    <w:r w:rsidRPr="00F3050F">
      <w:rPr>
        <w:caps/>
        <w:sz w:val="14"/>
      </w:rPr>
      <w:t>КОМПЛЕКСНАЯ Оценка воздействия на окружающую среду</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3BEA5" w14:textId="77777777" w:rsidR="00D75D34" w:rsidRPr="000B5C3A" w:rsidRDefault="00D75D34" w:rsidP="000B5C3A">
    <w:pPr>
      <w:pStyle w:val="af"/>
      <w:pBdr>
        <w:bottom w:val="single" w:sz="4" w:space="1" w:color="auto"/>
      </w:pBdr>
      <w:rPr>
        <w:sz w:val="14"/>
      </w:rPr>
    </w:pPr>
    <w:r w:rsidRPr="000B5C3A">
      <w:rPr>
        <w:sz w:val="14"/>
        <w:lang w:eastAsia="ru-RU"/>
      </w:rPr>
      <w:t>АВАРИЙНЫЕ СИТУАЦИИ И ИХ ПРЕДУПРЕЖДЕНИЕ</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8E919" w14:textId="77777777" w:rsidR="00D75D34" w:rsidRPr="000B5C3A" w:rsidRDefault="00D75D34" w:rsidP="000B5C3A">
    <w:pPr>
      <w:pStyle w:val="af"/>
      <w:pBdr>
        <w:bottom w:val="single" w:sz="4" w:space="1" w:color="auto"/>
      </w:pBdr>
      <w:rPr>
        <w:sz w:val="14"/>
      </w:rPr>
    </w:pPr>
    <w:r w:rsidRPr="000B5C3A">
      <w:rPr>
        <w:bCs/>
        <w:sz w:val="14"/>
        <w:lang w:eastAsia="ru-RU"/>
      </w:rPr>
      <w:t>ПРОГРАММА ЭКОЛОГИЧЕСКОГО МОНИТОРИНГА</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09C2A" w14:textId="77777777" w:rsidR="00D75D34" w:rsidRPr="008A2214" w:rsidRDefault="00D75D34" w:rsidP="008A2214">
    <w:pPr>
      <w:pStyle w:val="af"/>
      <w:pBdr>
        <w:bottom w:val="single" w:sz="4" w:space="1" w:color="auto"/>
      </w:pBdr>
    </w:pPr>
    <w:r w:rsidRPr="008A2214">
      <w:rPr>
        <w:bCs/>
        <w:sz w:val="14"/>
        <w:lang w:eastAsia="ru-RU"/>
      </w:rPr>
      <w:t>НЕТЕХНИЧЕСКОЕ РЕЗЮМЕ</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7C52A" w14:textId="77777777" w:rsidR="00D75D34" w:rsidRPr="00DB014D" w:rsidRDefault="00D75D34" w:rsidP="00DF3DDF">
    <w:pPr>
      <w:pStyle w:val="10"/>
      <w:numPr>
        <w:ilvl w:val="0"/>
        <w:numId w:val="0"/>
      </w:numPr>
      <w:pBdr>
        <w:bottom w:val="single" w:sz="4" w:space="1" w:color="auto"/>
      </w:pBdr>
      <w:spacing w:before="0" w:after="0"/>
      <w:rPr>
        <w:rFonts w:ascii="Times New Roman" w:hAnsi="Times New Roman"/>
        <w:caps/>
        <w:sz w:val="14"/>
        <w:szCs w:val="14"/>
        <w:lang w:eastAsia="ru-RU"/>
      </w:rPr>
    </w:pPr>
    <w:r w:rsidRPr="00DB014D">
      <w:rPr>
        <w:rFonts w:ascii="Times New Roman" w:hAnsi="Times New Roman"/>
        <w:b w:val="0"/>
        <w:caps/>
        <w:sz w:val="14"/>
        <w:szCs w:val="14"/>
        <w:lang w:eastAsia="ru-RU"/>
      </w:rPr>
      <w:t>Приложения</w:t>
    </w:r>
  </w:p>
  <w:p w14:paraId="27B39AF9" w14:textId="77777777" w:rsidR="00D75D34" w:rsidRPr="00DF3DDF" w:rsidRDefault="00D75D34" w:rsidP="00DB014D">
    <w:pPr>
      <w:pStyle w:val="af"/>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FAC4F" w14:textId="77777777" w:rsidR="00D75D34" w:rsidRPr="00A71444" w:rsidRDefault="00D75D34" w:rsidP="00A71444">
    <w:pPr>
      <w:pStyle w:val="af"/>
      <w:pBdr>
        <w:bottom w:val="single" w:sz="4" w:space="1" w:color="auto"/>
      </w:pBdr>
    </w:pPr>
    <w:r w:rsidRPr="00A71444">
      <w:rPr>
        <w:sz w:val="14"/>
        <w:szCs w:val="14"/>
        <w:lang w:val="ru-RU" w:eastAsia="ru-RU"/>
      </w:rPr>
      <w:t>АННОТАЦИЯ</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AA021" w14:textId="77777777" w:rsidR="00D75D34" w:rsidRPr="000F3FF4" w:rsidRDefault="00D75D34" w:rsidP="000F3FF4">
    <w:pPr>
      <w:pStyle w:val="af"/>
      <w:pBdr>
        <w:bottom w:val="single" w:sz="4" w:space="1" w:color="auto"/>
      </w:pBdr>
    </w:pPr>
    <w:r w:rsidRPr="000F3FF4">
      <w:rPr>
        <w:sz w:val="14"/>
        <w:szCs w:val="14"/>
        <w:lang w:val="ru-RU"/>
      </w:rPr>
      <w:t>АННОТАЦИЯ</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CF5B0" w14:textId="77777777" w:rsidR="00D75D34" w:rsidRPr="00A71444" w:rsidRDefault="00D75D34" w:rsidP="00A71444">
    <w:pPr>
      <w:pStyle w:val="af"/>
      <w:pBdr>
        <w:bottom w:val="single" w:sz="4" w:space="1" w:color="auto"/>
      </w:pBdr>
    </w:pPr>
    <w:r w:rsidRPr="00A71444">
      <w:rPr>
        <w:sz w:val="14"/>
        <w:szCs w:val="14"/>
        <w:lang w:val="ru-RU" w:eastAsia="ru-RU"/>
      </w:rPr>
      <w:t>ВВЕДЕНИЕ</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A21CE" w14:textId="77777777" w:rsidR="00D75D34" w:rsidRPr="005D075C" w:rsidRDefault="00D75D34" w:rsidP="00A36C09">
    <w:pPr>
      <w:framePr w:wrap="around" w:vAnchor="text" w:hAnchor="page" w:x="10846" w:y="-3"/>
      <w:tabs>
        <w:tab w:val="center" w:pos="4677"/>
        <w:tab w:val="right" w:pos="9355"/>
      </w:tabs>
    </w:pPr>
    <w:r w:rsidRPr="005D075C">
      <w:fldChar w:fldCharType="begin"/>
    </w:r>
    <w:r w:rsidRPr="005D075C">
      <w:instrText xml:space="preserve">PAGE  </w:instrText>
    </w:r>
    <w:r w:rsidRPr="005D075C">
      <w:fldChar w:fldCharType="separate"/>
    </w:r>
    <w:r>
      <w:rPr>
        <w:noProof/>
      </w:rPr>
      <w:t>14</w:t>
    </w:r>
    <w:r w:rsidRPr="005D075C">
      <w:fldChar w:fldCharType="end"/>
    </w:r>
  </w:p>
  <w:p w14:paraId="0EBFA45F" w14:textId="77777777" w:rsidR="00D75D34" w:rsidRPr="00D44D68" w:rsidRDefault="00D75D34" w:rsidP="00A36C09">
    <w:pPr>
      <w:pBdr>
        <w:bottom w:val="single" w:sz="4" w:space="1" w:color="auto"/>
      </w:pBdr>
      <w:tabs>
        <w:tab w:val="center" w:pos="4677"/>
        <w:tab w:val="right" w:pos="9355"/>
      </w:tabs>
      <w:ind w:right="360"/>
      <w:rPr>
        <w:sz w:val="14"/>
        <w:szCs w:val="14"/>
      </w:rPr>
    </w:pPr>
    <w:r>
      <w:rPr>
        <w:sz w:val="14"/>
        <w:szCs w:val="14"/>
      </w:rPr>
      <w:t>ВВЕДЕНИЕ</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C76BE" w14:textId="77777777" w:rsidR="00D75D34" w:rsidRPr="004D4A84" w:rsidRDefault="00D75D34" w:rsidP="00B63AFB">
    <w:pPr>
      <w:pStyle w:val="af"/>
      <w:pBdr>
        <w:bottom w:val="single" w:sz="4" w:space="1" w:color="auto"/>
      </w:pBdr>
      <w:rPr>
        <w:sz w:val="14"/>
        <w:szCs w:val="14"/>
      </w:rPr>
    </w:pPr>
    <w:r w:rsidRPr="004D4A84">
      <w:rPr>
        <w:sz w:val="14"/>
        <w:szCs w:val="14"/>
      </w:rPr>
      <w:t>КРАТКАЯ ХАРАКТЕРИСТИКА ПРОЕКТИРУЕМЫХ РАБОТ</w:t>
    </w:r>
  </w:p>
  <w:p w14:paraId="727422C6" w14:textId="77777777" w:rsidR="00D75D34" w:rsidRPr="00AD21D5" w:rsidRDefault="00D75D34">
    <w:pPr>
      <w:rPr>
        <w:lang w:val="x-none"/>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F5019" w14:textId="7D5DD84F" w:rsidR="00D75D34" w:rsidRPr="0094595F" w:rsidRDefault="00D75D34" w:rsidP="00DF4D9B">
    <w:pPr>
      <w:pStyle w:val="af"/>
      <w:framePr w:wrap="around" w:vAnchor="text" w:hAnchor="page" w:x="22704" w:y="-72"/>
      <w:rPr>
        <w:rStyle w:val="af3"/>
        <w:szCs w:val="20"/>
      </w:rPr>
    </w:pPr>
    <w:r w:rsidRPr="0094595F">
      <w:rPr>
        <w:rStyle w:val="af3"/>
        <w:szCs w:val="20"/>
      </w:rPr>
      <w:fldChar w:fldCharType="begin"/>
    </w:r>
    <w:r w:rsidRPr="0094595F">
      <w:rPr>
        <w:rStyle w:val="af3"/>
        <w:szCs w:val="20"/>
      </w:rPr>
      <w:instrText xml:space="preserve">PAGE  </w:instrText>
    </w:r>
    <w:r w:rsidRPr="0094595F">
      <w:rPr>
        <w:rStyle w:val="af3"/>
        <w:szCs w:val="20"/>
      </w:rPr>
      <w:fldChar w:fldCharType="separate"/>
    </w:r>
    <w:r>
      <w:rPr>
        <w:rStyle w:val="af3"/>
        <w:noProof/>
        <w:szCs w:val="20"/>
      </w:rPr>
      <w:t>18</w:t>
    </w:r>
    <w:r w:rsidRPr="0094595F">
      <w:rPr>
        <w:rStyle w:val="af3"/>
        <w:szCs w:val="20"/>
      </w:rPr>
      <w:fldChar w:fldCharType="end"/>
    </w:r>
  </w:p>
  <w:p w14:paraId="0EC0B19E" w14:textId="77777777" w:rsidR="00D75D34" w:rsidRPr="004D4A84" w:rsidRDefault="00D75D34" w:rsidP="00DF4D9B">
    <w:pPr>
      <w:pStyle w:val="af"/>
      <w:pBdr>
        <w:bottom w:val="single" w:sz="4" w:space="1" w:color="auto"/>
      </w:pBdr>
      <w:rPr>
        <w:sz w:val="14"/>
        <w:szCs w:val="14"/>
      </w:rPr>
    </w:pPr>
    <w:r w:rsidRPr="004D4A84">
      <w:rPr>
        <w:sz w:val="14"/>
        <w:szCs w:val="14"/>
      </w:rPr>
      <w:t>КРАТКАЯ ХАРАКТЕРИСТИКА ПРОЕКТИРУЕМЫХ РАБОТ</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A010A" w14:textId="77777777" w:rsidR="005A0591" w:rsidRPr="00F219EC" w:rsidRDefault="005A0591" w:rsidP="00F219EC">
    <w:pPr>
      <w:pStyle w:val="af"/>
      <w:framePr w:wrap="around" w:vAnchor="text" w:hAnchor="page" w:x="10876" w:y="1"/>
      <w:rPr>
        <w:rStyle w:val="af3"/>
      </w:rPr>
    </w:pPr>
    <w:r w:rsidRPr="00F219EC">
      <w:rPr>
        <w:rStyle w:val="af3"/>
      </w:rPr>
      <w:fldChar w:fldCharType="begin"/>
    </w:r>
    <w:r w:rsidRPr="00F219EC">
      <w:rPr>
        <w:rStyle w:val="af3"/>
      </w:rPr>
      <w:instrText xml:space="preserve">PAGE  </w:instrText>
    </w:r>
    <w:r w:rsidRPr="00F219EC">
      <w:rPr>
        <w:rStyle w:val="af3"/>
      </w:rPr>
      <w:fldChar w:fldCharType="separate"/>
    </w:r>
    <w:r w:rsidRPr="00F219EC">
      <w:rPr>
        <w:rStyle w:val="af3"/>
      </w:rPr>
      <w:t>1</w:t>
    </w:r>
    <w:r w:rsidRPr="00F219EC">
      <w:rPr>
        <w:rStyle w:val="af3"/>
      </w:rPr>
      <w:fldChar w:fldCharType="end"/>
    </w:r>
  </w:p>
  <w:p w14:paraId="1C76A444" w14:textId="77777777" w:rsidR="005A0591" w:rsidRPr="00F219EC" w:rsidRDefault="005A0591" w:rsidP="00F219EC">
    <w:pPr>
      <w:pBdr>
        <w:bottom w:val="single" w:sz="4" w:space="1" w:color="auto"/>
      </w:pBdr>
      <w:spacing w:after="120"/>
      <w:ind w:right="340"/>
      <w:rPr>
        <w:bCs/>
        <w:iCs/>
        <w:sz w:val="14"/>
        <w:szCs w:val="14"/>
      </w:rPr>
    </w:pPr>
    <w:r w:rsidRPr="00F219EC">
      <w:rPr>
        <w:bCs/>
        <w:iCs/>
        <w:sz w:val="14"/>
        <w:szCs w:val="14"/>
        <w:lang w:val="kk-KZ"/>
      </w:rPr>
      <w:t>ТЕХНИКА И ТЕХНОЛОГИЯ ДОБЫЧИ НЕФТИ И ГАЗА</w:t>
    </w:r>
    <w:r w:rsidRPr="00F219EC">
      <w:rPr>
        <w:bCs/>
        <w:iCs/>
        <w:sz w:val="14"/>
        <w:szCs w:val="14"/>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B657D" w14:textId="77777777" w:rsidR="00D75D34" w:rsidRPr="004D4A84" w:rsidRDefault="00D75D34" w:rsidP="00DF4D9B">
    <w:pPr>
      <w:pStyle w:val="af"/>
      <w:pBdr>
        <w:bottom w:val="single" w:sz="4" w:space="1" w:color="auto"/>
      </w:pBdr>
      <w:rPr>
        <w:sz w:val="14"/>
        <w:szCs w:val="14"/>
      </w:rPr>
    </w:pPr>
    <w:r w:rsidRPr="004D4A84">
      <w:rPr>
        <w:sz w:val="14"/>
        <w:szCs w:val="14"/>
      </w:rPr>
      <w:t>КРАТКАЯ ХАРАКТЕРИСТИКА ПРОЕКТИРУЕМЫХ РАБОТ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B245066"/>
    <w:lvl w:ilvl="0">
      <w:start w:val="1"/>
      <w:numFmt w:val="decimal"/>
      <w:pStyle w:val="a"/>
      <w:lvlText w:val="%1."/>
      <w:lvlJc w:val="left"/>
      <w:pPr>
        <w:tabs>
          <w:tab w:val="num" w:pos="360"/>
        </w:tabs>
        <w:ind w:left="360" w:hanging="360"/>
      </w:pPr>
    </w:lvl>
  </w:abstractNum>
  <w:abstractNum w:abstractNumId="1" w15:restartNumberingAfterBreak="0">
    <w:nsid w:val="FFFFFF89"/>
    <w:multiLevelType w:val="singleLevel"/>
    <w:tmpl w:val="D0F0281A"/>
    <w:lvl w:ilvl="0">
      <w:start w:val="1"/>
      <w:numFmt w:val="bullet"/>
      <w:pStyle w:val="a0"/>
      <w:lvlText w:val=""/>
      <w:lvlJc w:val="left"/>
      <w:pPr>
        <w:tabs>
          <w:tab w:val="num" w:pos="360"/>
        </w:tabs>
        <w:ind w:left="360" w:hanging="360"/>
      </w:pPr>
      <w:rPr>
        <w:rFonts w:ascii="Symbol" w:hAnsi="Symbol" w:hint="default"/>
      </w:rPr>
    </w:lvl>
  </w:abstractNum>
  <w:abstractNum w:abstractNumId="2" w15:restartNumberingAfterBreak="0">
    <w:nsid w:val="00000006"/>
    <w:multiLevelType w:val="singleLevel"/>
    <w:tmpl w:val="58148BE0"/>
    <w:name w:val="WW8Num6"/>
    <w:lvl w:ilvl="0">
      <w:start w:val="1"/>
      <w:numFmt w:val="decimal"/>
      <w:lvlText w:val="%1."/>
      <w:lvlJc w:val="left"/>
      <w:pPr>
        <w:tabs>
          <w:tab w:val="num" w:pos="0"/>
        </w:tabs>
        <w:ind w:left="720" w:hanging="360"/>
      </w:pPr>
      <w:rPr>
        <w:rFonts w:ascii="Times New Roman" w:hAnsi="Times New Roman" w:cs="Times New Roman" w:hint="default"/>
      </w:rPr>
    </w:lvl>
  </w:abstractNum>
  <w:abstractNum w:abstractNumId="3" w15:restartNumberingAfterBreak="0">
    <w:nsid w:val="007F2A46"/>
    <w:multiLevelType w:val="hybridMultilevel"/>
    <w:tmpl w:val="18D055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19307EC"/>
    <w:multiLevelType w:val="hybridMultilevel"/>
    <w:tmpl w:val="A9B405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28841C3"/>
    <w:multiLevelType w:val="multilevel"/>
    <w:tmpl w:val="D6F869C0"/>
    <w:lvl w:ilvl="0">
      <w:start w:val="3"/>
      <w:numFmt w:val="decimal"/>
      <w:pStyle w:val="TEOGlava"/>
      <w:suff w:val="space"/>
      <w:lvlText w:val="%1."/>
      <w:lvlJc w:val="left"/>
      <w:pPr>
        <w:ind w:left="0" w:firstLine="0"/>
      </w:pPr>
      <w:rPr>
        <w:rFonts w:hint="default"/>
      </w:rPr>
    </w:lvl>
    <w:lvl w:ilvl="1">
      <w:start w:val="4"/>
      <w:numFmt w:val="decimal"/>
      <w:pStyle w:val="TEOrazdel"/>
      <w:suff w:val="space"/>
      <w:lvlText w:val="%1.%2"/>
      <w:lvlJc w:val="left"/>
      <w:pPr>
        <w:ind w:left="1457" w:hanging="720"/>
      </w:pPr>
      <w:rPr>
        <w:rFonts w:hint="default"/>
      </w:rPr>
    </w:lvl>
    <w:lvl w:ilvl="2">
      <w:start w:val="1"/>
      <w:numFmt w:val="decimal"/>
      <w:suff w:val="space"/>
      <w:lvlText w:val="%1.%2.%3"/>
      <w:lvlJc w:val="left"/>
      <w:pPr>
        <w:ind w:left="3028" w:hanging="2177"/>
      </w:pPr>
      <w:rPr>
        <w:rFonts w:hint="default"/>
      </w:rPr>
    </w:lvl>
    <w:lvl w:ilvl="3">
      <w:start w:val="1"/>
      <w:numFmt w:val="decimal"/>
      <w:lvlText w:val="%1.%2.%3.%4"/>
      <w:lvlJc w:val="left"/>
      <w:pPr>
        <w:ind w:left="4011" w:hanging="720"/>
      </w:pPr>
      <w:rPr>
        <w:rFonts w:hint="default"/>
      </w:rPr>
    </w:lvl>
    <w:lvl w:ilvl="4">
      <w:start w:val="1"/>
      <w:numFmt w:val="decimal"/>
      <w:lvlText w:val="%1.%2.%3.%4.%5"/>
      <w:lvlJc w:val="left"/>
      <w:pPr>
        <w:ind w:left="5468" w:hanging="1080"/>
      </w:pPr>
      <w:rPr>
        <w:rFonts w:hint="default"/>
      </w:rPr>
    </w:lvl>
    <w:lvl w:ilvl="5">
      <w:start w:val="1"/>
      <w:numFmt w:val="decimal"/>
      <w:lvlText w:val="%1.%2.%3.%4.%5.%6"/>
      <w:lvlJc w:val="left"/>
      <w:pPr>
        <w:ind w:left="6565" w:hanging="1080"/>
      </w:pPr>
      <w:rPr>
        <w:rFonts w:hint="default"/>
      </w:rPr>
    </w:lvl>
    <w:lvl w:ilvl="6">
      <w:start w:val="1"/>
      <w:numFmt w:val="decimal"/>
      <w:lvlText w:val="%1.%2.%3.%4.%5.%6.%7"/>
      <w:lvlJc w:val="left"/>
      <w:pPr>
        <w:ind w:left="8022" w:hanging="1440"/>
      </w:pPr>
      <w:rPr>
        <w:rFonts w:hint="default"/>
      </w:rPr>
    </w:lvl>
    <w:lvl w:ilvl="7">
      <w:start w:val="1"/>
      <w:numFmt w:val="decimal"/>
      <w:lvlText w:val="%1.%2.%3.%4.%5.%6.%7.%8"/>
      <w:lvlJc w:val="left"/>
      <w:pPr>
        <w:ind w:left="9119" w:hanging="1440"/>
      </w:pPr>
      <w:rPr>
        <w:rFonts w:hint="default"/>
      </w:rPr>
    </w:lvl>
    <w:lvl w:ilvl="8">
      <w:start w:val="1"/>
      <w:numFmt w:val="decimal"/>
      <w:lvlText w:val="%1.%2.%3.%4.%5.%6.%7.%8.%9"/>
      <w:lvlJc w:val="left"/>
      <w:pPr>
        <w:ind w:left="10576" w:hanging="1800"/>
      </w:pPr>
      <w:rPr>
        <w:rFonts w:hint="default"/>
      </w:rPr>
    </w:lvl>
  </w:abstractNum>
  <w:abstractNum w:abstractNumId="6" w15:restartNumberingAfterBreak="0">
    <w:nsid w:val="02CC78EA"/>
    <w:multiLevelType w:val="hybridMultilevel"/>
    <w:tmpl w:val="E9F84C96"/>
    <w:lvl w:ilvl="0" w:tplc="6CB24E5E">
      <w:start w:val="1"/>
      <w:numFmt w:val="decimal"/>
      <w:lvlText w:val="%1."/>
      <w:lvlJc w:val="left"/>
      <w:pPr>
        <w:ind w:left="1429" w:hanging="360"/>
      </w:pPr>
      <w:rPr>
        <w:rFonts w:hint="default"/>
        <w:color w:val="auto"/>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7" w15:restartNumberingAfterBreak="0">
    <w:nsid w:val="03894125"/>
    <w:multiLevelType w:val="hybridMultilevel"/>
    <w:tmpl w:val="D8BE76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40151F0"/>
    <w:multiLevelType w:val="hybridMultilevel"/>
    <w:tmpl w:val="4854401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041B417E"/>
    <w:multiLevelType w:val="hybridMultilevel"/>
    <w:tmpl w:val="6FF2FFDA"/>
    <w:styleLink w:val="17"/>
    <w:lvl w:ilvl="0" w:tplc="04190007">
      <w:start w:val="1"/>
      <w:numFmt w:val="bullet"/>
      <w:lvlText w:val=""/>
      <w:lvlJc w:val="left"/>
      <w:pPr>
        <w:tabs>
          <w:tab w:val="num" w:pos="770"/>
        </w:tabs>
        <w:ind w:left="770" w:hanging="360"/>
      </w:pPr>
      <w:rPr>
        <w:rFonts w:ascii="Wingdings" w:hAnsi="Wingdings" w:cs="Times New Roman" w:hint="default"/>
        <w:sz w:val="16"/>
        <w:szCs w:val="16"/>
      </w:rPr>
    </w:lvl>
    <w:lvl w:ilvl="1" w:tplc="04190003">
      <w:start w:val="1"/>
      <w:numFmt w:val="bullet"/>
      <w:lvlText w:val="o"/>
      <w:lvlJc w:val="left"/>
      <w:pPr>
        <w:tabs>
          <w:tab w:val="num" w:pos="1490"/>
        </w:tabs>
        <w:ind w:left="1490" w:hanging="360"/>
      </w:pPr>
      <w:rPr>
        <w:rFonts w:ascii="Courier New" w:hAnsi="Courier New" w:cs="Courier New" w:hint="default"/>
      </w:rPr>
    </w:lvl>
    <w:lvl w:ilvl="2" w:tplc="04190005">
      <w:start w:val="1"/>
      <w:numFmt w:val="bullet"/>
      <w:lvlText w:val=""/>
      <w:lvlJc w:val="left"/>
      <w:pPr>
        <w:tabs>
          <w:tab w:val="num" w:pos="2210"/>
        </w:tabs>
        <w:ind w:left="2210" w:hanging="360"/>
      </w:pPr>
      <w:rPr>
        <w:rFonts w:ascii="Wingdings" w:hAnsi="Wingdings" w:cs="Times New Roman" w:hint="default"/>
      </w:rPr>
    </w:lvl>
    <w:lvl w:ilvl="3" w:tplc="04190001">
      <w:start w:val="1"/>
      <w:numFmt w:val="bullet"/>
      <w:lvlText w:val=""/>
      <w:lvlJc w:val="left"/>
      <w:pPr>
        <w:tabs>
          <w:tab w:val="num" w:pos="2930"/>
        </w:tabs>
        <w:ind w:left="2930" w:hanging="360"/>
      </w:pPr>
      <w:rPr>
        <w:rFonts w:ascii="Symbol" w:hAnsi="Symbol" w:cs="Times New Roman" w:hint="default"/>
      </w:rPr>
    </w:lvl>
    <w:lvl w:ilvl="4" w:tplc="04190003">
      <w:start w:val="1"/>
      <w:numFmt w:val="bullet"/>
      <w:lvlText w:val="o"/>
      <w:lvlJc w:val="left"/>
      <w:pPr>
        <w:tabs>
          <w:tab w:val="num" w:pos="3650"/>
        </w:tabs>
        <w:ind w:left="3650" w:hanging="360"/>
      </w:pPr>
      <w:rPr>
        <w:rFonts w:ascii="Courier New" w:hAnsi="Courier New" w:cs="Courier New" w:hint="default"/>
      </w:rPr>
    </w:lvl>
    <w:lvl w:ilvl="5" w:tplc="04190005">
      <w:start w:val="1"/>
      <w:numFmt w:val="bullet"/>
      <w:lvlText w:val=""/>
      <w:lvlJc w:val="left"/>
      <w:pPr>
        <w:tabs>
          <w:tab w:val="num" w:pos="4370"/>
        </w:tabs>
        <w:ind w:left="4370" w:hanging="360"/>
      </w:pPr>
      <w:rPr>
        <w:rFonts w:ascii="Wingdings" w:hAnsi="Wingdings" w:cs="Times New Roman" w:hint="default"/>
      </w:rPr>
    </w:lvl>
    <w:lvl w:ilvl="6" w:tplc="04190001">
      <w:start w:val="1"/>
      <w:numFmt w:val="bullet"/>
      <w:lvlText w:val=""/>
      <w:lvlJc w:val="left"/>
      <w:pPr>
        <w:tabs>
          <w:tab w:val="num" w:pos="5090"/>
        </w:tabs>
        <w:ind w:left="5090" w:hanging="360"/>
      </w:pPr>
      <w:rPr>
        <w:rFonts w:ascii="Symbol" w:hAnsi="Symbol" w:cs="Times New Roman" w:hint="default"/>
      </w:rPr>
    </w:lvl>
    <w:lvl w:ilvl="7" w:tplc="04190003">
      <w:start w:val="1"/>
      <w:numFmt w:val="bullet"/>
      <w:lvlText w:val="o"/>
      <w:lvlJc w:val="left"/>
      <w:pPr>
        <w:tabs>
          <w:tab w:val="num" w:pos="5810"/>
        </w:tabs>
        <w:ind w:left="5810" w:hanging="360"/>
      </w:pPr>
      <w:rPr>
        <w:rFonts w:ascii="Courier New" w:hAnsi="Courier New" w:cs="Courier New" w:hint="default"/>
      </w:rPr>
    </w:lvl>
    <w:lvl w:ilvl="8" w:tplc="04190005">
      <w:start w:val="1"/>
      <w:numFmt w:val="bullet"/>
      <w:lvlText w:val=""/>
      <w:lvlJc w:val="left"/>
      <w:pPr>
        <w:tabs>
          <w:tab w:val="num" w:pos="6530"/>
        </w:tabs>
        <w:ind w:left="6530" w:hanging="360"/>
      </w:pPr>
      <w:rPr>
        <w:rFonts w:ascii="Wingdings" w:hAnsi="Wingdings" w:cs="Times New Roman" w:hint="default"/>
      </w:rPr>
    </w:lvl>
  </w:abstractNum>
  <w:abstractNum w:abstractNumId="10" w15:restartNumberingAfterBreak="0">
    <w:nsid w:val="044D32F2"/>
    <w:multiLevelType w:val="hybridMultilevel"/>
    <w:tmpl w:val="A7F62458"/>
    <w:lvl w:ilvl="0" w:tplc="0419000F">
      <w:start w:val="1"/>
      <w:numFmt w:val="decimal"/>
      <w:pStyle w:val="2"/>
      <w:lvlText w:val="%1."/>
      <w:lvlJc w:val="left"/>
      <w:pPr>
        <w:tabs>
          <w:tab w:val="num" w:pos="644"/>
        </w:tabs>
        <w:ind w:left="644" w:hanging="360"/>
      </w:p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1" w15:restartNumberingAfterBreak="0">
    <w:nsid w:val="04F97C84"/>
    <w:multiLevelType w:val="hybridMultilevel"/>
    <w:tmpl w:val="7BACDCCA"/>
    <w:lvl w:ilvl="0" w:tplc="0CD0D06C">
      <w:start w:val="1"/>
      <w:numFmt w:val="bullet"/>
      <w:pStyle w:val="a1"/>
      <w:lvlText w:val="-"/>
      <w:lvlJc w:val="left"/>
      <w:pPr>
        <w:tabs>
          <w:tab w:val="num" w:pos="453"/>
        </w:tabs>
        <w:ind w:left="453" w:hanging="340"/>
      </w:pPr>
      <w:rPr>
        <w:rFonts w:ascii="Symbol" w:eastAsia="Times New Roman" w:hAnsi="Symbol" w:cs="Times New Roman" w:hint="default"/>
        <w:color w:val="auto"/>
      </w:rPr>
    </w:lvl>
    <w:lvl w:ilvl="1" w:tplc="04190005">
      <w:start w:val="1"/>
      <w:numFmt w:val="bullet"/>
      <w:lvlText w:val=""/>
      <w:lvlJc w:val="left"/>
      <w:pPr>
        <w:tabs>
          <w:tab w:val="num" w:pos="1841"/>
        </w:tabs>
        <w:ind w:left="1841" w:hanging="341"/>
      </w:pPr>
      <w:rPr>
        <w:rFonts w:ascii="Symbol" w:hAnsi="Symbol" w:hint="default"/>
        <w:color w:val="auto"/>
      </w:rPr>
    </w:lvl>
    <w:lvl w:ilvl="2" w:tplc="04190005" w:tentative="1">
      <w:start w:val="1"/>
      <w:numFmt w:val="bullet"/>
      <w:lvlText w:val=""/>
      <w:lvlJc w:val="left"/>
      <w:pPr>
        <w:tabs>
          <w:tab w:val="num" w:pos="2580"/>
        </w:tabs>
        <w:ind w:left="2580" w:hanging="360"/>
      </w:pPr>
      <w:rPr>
        <w:rFonts w:ascii="Wingdings" w:hAnsi="Wingdings" w:hint="default"/>
      </w:rPr>
    </w:lvl>
    <w:lvl w:ilvl="3" w:tplc="04190001">
      <w:start w:val="1"/>
      <w:numFmt w:val="bullet"/>
      <w:lvlText w:val=""/>
      <w:lvlJc w:val="left"/>
      <w:pPr>
        <w:tabs>
          <w:tab w:val="num" w:pos="3300"/>
        </w:tabs>
        <w:ind w:left="3300" w:hanging="360"/>
      </w:pPr>
      <w:rPr>
        <w:rFonts w:ascii="Symbol" w:hAnsi="Symbol" w:hint="default"/>
        <w:color w:val="auto"/>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12" w15:restartNumberingAfterBreak="0">
    <w:nsid w:val="05275364"/>
    <w:multiLevelType w:val="multilevel"/>
    <w:tmpl w:val="D2C8BEB4"/>
    <w:lvl w:ilvl="0">
      <w:start w:val="6"/>
      <w:numFmt w:val="decimal"/>
      <w:lvlText w:val="%1"/>
      <w:lvlJc w:val="left"/>
      <w:pPr>
        <w:ind w:left="360" w:hanging="360"/>
      </w:pPr>
      <w:rPr>
        <w:rFonts w:hint="default"/>
      </w:rPr>
    </w:lvl>
    <w:lvl w:ilvl="1">
      <w:start w:val="1"/>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13" w15:restartNumberingAfterBreak="0">
    <w:nsid w:val="05AC355E"/>
    <w:multiLevelType w:val="hybridMultilevel"/>
    <w:tmpl w:val="E9BA172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063C68AF"/>
    <w:multiLevelType w:val="hybridMultilevel"/>
    <w:tmpl w:val="BE7C51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6D37F46"/>
    <w:multiLevelType w:val="hybridMultilevel"/>
    <w:tmpl w:val="51A6E50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087E0A30"/>
    <w:multiLevelType w:val="multilevel"/>
    <w:tmpl w:val="5B12409E"/>
    <w:lvl w:ilvl="0">
      <w:start w:val="2"/>
      <w:numFmt w:val="decimal"/>
      <w:lvlText w:val="%1"/>
      <w:lvlJc w:val="left"/>
      <w:pPr>
        <w:ind w:left="720" w:hanging="360"/>
      </w:pPr>
      <w:rPr>
        <w:rFonts w:hint="default"/>
      </w:rPr>
    </w:lvl>
    <w:lvl w:ilvl="1">
      <w:start w:val="1"/>
      <w:numFmt w:val="decimal"/>
      <w:isLgl/>
      <w:lvlText w:val="%1.%2"/>
      <w:lvlJc w:val="left"/>
      <w:pPr>
        <w:ind w:left="1070" w:hanging="360"/>
      </w:pPr>
      <w:rPr>
        <w:rFonts w:ascii="Times New Roman" w:hAnsi="Times New Roman" w:hint="default"/>
        <w:b/>
        <w:sz w:val="24"/>
      </w:rPr>
    </w:lvl>
    <w:lvl w:ilvl="2">
      <w:start w:val="1"/>
      <w:numFmt w:val="decimal"/>
      <w:isLgl/>
      <w:lvlText w:val="%1.%2.%3"/>
      <w:lvlJc w:val="left"/>
      <w:pPr>
        <w:ind w:left="1780" w:hanging="720"/>
      </w:pPr>
      <w:rPr>
        <w:rFonts w:ascii="Times New Roman" w:hAnsi="Times New Roman" w:hint="default"/>
        <w:b/>
        <w:sz w:val="24"/>
      </w:rPr>
    </w:lvl>
    <w:lvl w:ilvl="3">
      <w:start w:val="1"/>
      <w:numFmt w:val="decimal"/>
      <w:isLgl/>
      <w:lvlText w:val="%1.%2.%3.%4"/>
      <w:lvlJc w:val="left"/>
      <w:pPr>
        <w:ind w:left="2490" w:hanging="1080"/>
      </w:pPr>
      <w:rPr>
        <w:rFonts w:ascii="Times New Roman" w:hAnsi="Times New Roman" w:hint="default"/>
        <w:b/>
        <w:sz w:val="24"/>
      </w:rPr>
    </w:lvl>
    <w:lvl w:ilvl="4">
      <w:start w:val="1"/>
      <w:numFmt w:val="decimal"/>
      <w:isLgl/>
      <w:lvlText w:val="%1.%2.%3.%4.%5"/>
      <w:lvlJc w:val="left"/>
      <w:pPr>
        <w:ind w:left="2840" w:hanging="1080"/>
      </w:pPr>
      <w:rPr>
        <w:rFonts w:ascii="Times New Roman" w:hAnsi="Times New Roman" w:hint="default"/>
        <w:b/>
        <w:sz w:val="24"/>
      </w:rPr>
    </w:lvl>
    <w:lvl w:ilvl="5">
      <w:start w:val="1"/>
      <w:numFmt w:val="decimal"/>
      <w:isLgl/>
      <w:lvlText w:val="%1.%2.%3.%4.%5.%6"/>
      <w:lvlJc w:val="left"/>
      <w:pPr>
        <w:ind w:left="3550" w:hanging="1440"/>
      </w:pPr>
      <w:rPr>
        <w:rFonts w:ascii="Times New Roman" w:hAnsi="Times New Roman" w:hint="default"/>
        <w:b/>
        <w:sz w:val="24"/>
      </w:rPr>
    </w:lvl>
    <w:lvl w:ilvl="6">
      <w:start w:val="1"/>
      <w:numFmt w:val="decimal"/>
      <w:isLgl/>
      <w:lvlText w:val="%1.%2.%3.%4.%5.%6.%7"/>
      <w:lvlJc w:val="left"/>
      <w:pPr>
        <w:ind w:left="3900" w:hanging="1440"/>
      </w:pPr>
      <w:rPr>
        <w:rFonts w:ascii="Times New Roman" w:hAnsi="Times New Roman" w:hint="default"/>
        <w:b/>
        <w:sz w:val="24"/>
      </w:rPr>
    </w:lvl>
    <w:lvl w:ilvl="7">
      <w:start w:val="1"/>
      <w:numFmt w:val="decimal"/>
      <w:isLgl/>
      <w:lvlText w:val="%1.%2.%3.%4.%5.%6.%7.%8"/>
      <w:lvlJc w:val="left"/>
      <w:pPr>
        <w:ind w:left="4610" w:hanging="1800"/>
      </w:pPr>
      <w:rPr>
        <w:rFonts w:ascii="Times New Roman" w:hAnsi="Times New Roman" w:hint="default"/>
        <w:b/>
        <w:sz w:val="24"/>
      </w:rPr>
    </w:lvl>
    <w:lvl w:ilvl="8">
      <w:start w:val="1"/>
      <w:numFmt w:val="decimal"/>
      <w:isLgl/>
      <w:lvlText w:val="%1.%2.%3.%4.%5.%6.%7.%8.%9"/>
      <w:lvlJc w:val="left"/>
      <w:pPr>
        <w:ind w:left="5320" w:hanging="2160"/>
      </w:pPr>
      <w:rPr>
        <w:rFonts w:ascii="Times New Roman" w:hAnsi="Times New Roman" w:hint="default"/>
        <w:b/>
        <w:sz w:val="24"/>
      </w:rPr>
    </w:lvl>
  </w:abstractNum>
  <w:abstractNum w:abstractNumId="17" w15:restartNumberingAfterBreak="0">
    <w:nsid w:val="089D2FDD"/>
    <w:multiLevelType w:val="hybridMultilevel"/>
    <w:tmpl w:val="D78C8CE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15:restartNumberingAfterBreak="0">
    <w:nsid w:val="09996AA3"/>
    <w:multiLevelType w:val="multilevel"/>
    <w:tmpl w:val="7B66909E"/>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A5E68C9"/>
    <w:multiLevelType w:val="hybridMultilevel"/>
    <w:tmpl w:val="5232D516"/>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20" w15:restartNumberingAfterBreak="0">
    <w:nsid w:val="0AAF0C2B"/>
    <w:multiLevelType w:val="hybridMultilevel"/>
    <w:tmpl w:val="F10A92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C8B7372"/>
    <w:multiLevelType w:val="hybridMultilevel"/>
    <w:tmpl w:val="6BB693F6"/>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2" w15:restartNumberingAfterBreak="0">
    <w:nsid w:val="0CBA6B92"/>
    <w:multiLevelType w:val="hybridMultilevel"/>
    <w:tmpl w:val="2CA89D4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3" w15:restartNumberingAfterBreak="0">
    <w:nsid w:val="0F283599"/>
    <w:multiLevelType w:val="hybridMultilevel"/>
    <w:tmpl w:val="B8EA97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F5613FF"/>
    <w:multiLevelType w:val="hybridMultilevel"/>
    <w:tmpl w:val="12AA4374"/>
    <w:lvl w:ilvl="0" w:tplc="39166884">
      <w:numFmt w:val="bullet"/>
      <w:lvlText w:val="•"/>
      <w:lvlJc w:val="left"/>
      <w:pPr>
        <w:ind w:left="720" w:hanging="360"/>
      </w:pPr>
      <w:rPr>
        <w:rFont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0CB638D"/>
    <w:multiLevelType w:val="hybridMultilevel"/>
    <w:tmpl w:val="A4BC405E"/>
    <w:lvl w:ilvl="0" w:tplc="04190001">
      <w:start w:val="1"/>
      <w:numFmt w:val="bullet"/>
      <w:lvlText w:val=""/>
      <w:lvlJc w:val="left"/>
      <w:pPr>
        <w:ind w:left="1277" w:hanging="360"/>
      </w:pPr>
      <w:rPr>
        <w:rFonts w:ascii="Symbol" w:hAnsi="Symbol" w:hint="default"/>
      </w:rPr>
    </w:lvl>
    <w:lvl w:ilvl="1" w:tplc="04190003" w:tentative="1">
      <w:start w:val="1"/>
      <w:numFmt w:val="bullet"/>
      <w:lvlText w:val="o"/>
      <w:lvlJc w:val="left"/>
      <w:pPr>
        <w:ind w:left="1997" w:hanging="360"/>
      </w:pPr>
      <w:rPr>
        <w:rFonts w:ascii="Courier New" w:hAnsi="Courier New" w:cs="Courier New" w:hint="default"/>
      </w:rPr>
    </w:lvl>
    <w:lvl w:ilvl="2" w:tplc="04190005" w:tentative="1">
      <w:start w:val="1"/>
      <w:numFmt w:val="bullet"/>
      <w:lvlText w:val=""/>
      <w:lvlJc w:val="left"/>
      <w:pPr>
        <w:ind w:left="2717" w:hanging="360"/>
      </w:pPr>
      <w:rPr>
        <w:rFonts w:ascii="Wingdings" w:hAnsi="Wingdings" w:hint="default"/>
      </w:rPr>
    </w:lvl>
    <w:lvl w:ilvl="3" w:tplc="04190001" w:tentative="1">
      <w:start w:val="1"/>
      <w:numFmt w:val="bullet"/>
      <w:lvlText w:val=""/>
      <w:lvlJc w:val="left"/>
      <w:pPr>
        <w:ind w:left="3437" w:hanging="360"/>
      </w:pPr>
      <w:rPr>
        <w:rFonts w:ascii="Symbol" w:hAnsi="Symbol" w:hint="default"/>
      </w:rPr>
    </w:lvl>
    <w:lvl w:ilvl="4" w:tplc="04190003" w:tentative="1">
      <w:start w:val="1"/>
      <w:numFmt w:val="bullet"/>
      <w:lvlText w:val="o"/>
      <w:lvlJc w:val="left"/>
      <w:pPr>
        <w:ind w:left="4157" w:hanging="360"/>
      </w:pPr>
      <w:rPr>
        <w:rFonts w:ascii="Courier New" w:hAnsi="Courier New" w:cs="Courier New" w:hint="default"/>
      </w:rPr>
    </w:lvl>
    <w:lvl w:ilvl="5" w:tplc="04190005" w:tentative="1">
      <w:start w:val="1"/>
      <w:numFmt w:val="bullet"/>
      <w:lvlText w:val=""/>
      <w:lvlJc w:val="left"/>
      <w:pPr>
        <w:ind w:left="4877" w:hanging="360"/>
      </w:pPr>
      <w:rPr>
        <w:rFonts w:ascii="Wingdings" w:hAnsi="Wingdings" w:hint="default"/>
      </w:rPr>
    </w:lvl>
    <w:lvl w:ilvl="6" w:tplc="04190001" w:tentative="1">
      <w:start w:val="1"/>
      <w:numFmt w:val="bullet"/>
      <w:lvlText w:val=""/>
      <w:lvlJc w:val="left"/>
      <w:pPr>
        <w:ind w:left="5597" w:hanging="360"/>
      </w:pPr>
      <w:rPr>
        <w:rFonts w:ascii="Symbol" w:hAnsi="Symbol" w:hint="default"/>
      </w:rPr>
    </w:lvl>
    <w:lvl w:ilvl="7" w:tplc="04190003" w:tentative="1">
      <w:start w:val="1"/>
      <w:numFmt w:val="bullet"/>
      <w:lvlText w:val="o"/>
      <w:lvlJc w:val="left"/>
      <w:pPr>
        <w:ind w:left="6317" w:hanging="360"/>
      </w:pPr>
      <w:rPr>
        <w:rFonts w:ascii="Courier New" w:hAnsi="Courier New" w:cs="Courier New" w:hint="default"/>
      </w:rPr>
    </w:lvl>
    <w:lvl w:ilvl="8" w:tplc="04190005" w:tentative="1">
      <w:start w:val="1"/>
      <w:numFmt w:val="bullet"/>
      <w:lvlText w:val=""/>
      <w:lvlJc w:val="left"/>
      <w:pPr>
        <w:ind w:left="7037" w:hanging="360"/>
      </w:pPr>
      <w:rPr>
        <w:rFonts w:ascii="Wingdings" w:hAnsi="Wingdings" w:hint="default"/>
      </w:rPr>
    </w:lvl>
  </w:abstractNum>
  <w:abstractNum w:abstractNumId="26" w15:restartNumberingAfterBreak="0">
    <w:nsid w:val="122D00D5"/>
    <w:multiLevelType w:val="hybridMultilevel"/>
    <w:tmpl w:val="98068E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134A3287"/>
    <w:multiLevelType w:val="hybridMultilevel"/>
    <w:tmpl w:val="FD7C41A8"/>
    <w:name w:val="WW8Num32"/>
    <w:lvl w:ilvl="0" w:tplc="EAB4B2E8">
      <w:start w:val="1"/>
      <w:numFmt w:val="bullet"/>
      <w:lvlText w:val=""/>
      <w:lvlJc w:val="left"/>
      <w:pPr>
        <w:tabs>
          <w:tab w:val="num" w:pos="720"/>
        </w:tabs>
        <w:ind w:left="720" w:hanging="360"/>
      </w:pPr>
      <w:rPr>
        <w:rFonts w:ascii="Symbol" w:hAnsi="Symbol" w:hint="default"/>
      </w:rPr>
    </w:lvl>
    <w:lvl w:ilvl="1" w:tplc="EE46ACF4">
      <w:start w:val="1"/>
      <w:numFmt w:val="decimal"/>
      <w:lvlText w:val="%2."/>
      <w:lvlJc w:val="left"/>
      <w:pPr>
        <w:tabs>
          <w:tab w:val="num" w:pos="1440"/>
        </w:tabs>
        <w:ind w:left="1440" w:hanging="360"/>
      </w:pPr>
    </w:lvl>
    <w:lvl w:ilvl="2" w:tplc="9E3C0BFA">
      <w:start w:val="1"/>
      <w:numFmt w:val="bullet"/>
      <w:lvlText w:val=""/>
      <w:lvlJc w:val="left"/>
      <w:pPr>
        <w:tabs>
          <w:tab w:val="num" w:pos="2160"/>
        </w:tabs>
        <w:ind w:left="2160" w:hanging="360"/>
      </w:pPr>
      <w:rPr>
        <w:rFonts w:ascii="Symbol" w:hAnsi="Symbol" w:hint="default"/>
      </w:rPr>
    </w:lvl>
    <w:lvl w:ilvl="3" w:tplc="CBCA8A10" w:tentative="1">
      <w:start w:val="1"/>
      <w:numFmt w:val="bullet"/>
      <w:lvlText w:val=""/>
      <w:lvlJc w:val="left"/>
      <w:pPr>
        <w:tabs>
          <w:tab w:val="num" w:pos="2880"/>
        </w:tabs>
        <w:ind w:left="2880" w:hanging="360"/>
      </w:pPr>
      <w:rPr>
        <w:rFonts w:ascii="Symbol" w:hAnsi="Symbol" w:hint="default"/>
      </w:rPr>
    </w:lvl>
    <w:lvl w:ilvl="4" w:tplc="F6826D68" w:tentative="1">
      <w:start w:val="1"/>
      <w:numFmt w:val="bullet"/>
      <w:lvlText w:val="o"/>
      <w:lvlJc w:val="left"/>
      <w:pPr>
        <w:tabs>
          <w:tab w:val="num" w:pos="3600"/>
        </w:tabs>
        <w:ind w:left="3600" w:hanging="360"/>
      </w:pPr>
      <w:rPr>
        <w:rFonts w:ascii="Courier New" w:hAnsi="Courier New" w:hint="default"/>
      </w:rPr>
    </w:lvl>
    <w:lvl w:ilvl="5" w:tplc="CF3CD316" w:tentative="1">
      <w:start w:val="1"/>
      <w:numFmt w:val="bullet"/>
      <w:lvlText w:val=""/>
      <w:lvlJc w:val="left"/>
      <w:pPr>
        <w:tabs>
          <w:tab w:val="num" w:pos="4320"/>
        </w:tabs>
        <w:ind w:left="4320" w:hanging="360"/>
      </w:pPr>
      <w:rPr>
        <w:rFonts w:ascii="Wingdings" w:hAnsi="Wingdings" w:hint="default"/>
      </w:rPr>
    </w:lvl>
    <w:lvl w:ilvl="6" w:tplc="ABE04382" w:tentative="1">
      <w:start w:val="1"/>
      <w:numFmt w:val="bullet"/>
      <w:lvlText w:val=""/>
      <w:lvlJc w:val="left"/>
      <w:pPr>
        <w:tabs>
          <w:tab w:val="num" w:pos="5040"/>
        </w:tabs>
        <w:ind w:left="5040" w:hanging="360"/>
      </w:pPr>
      <w:rPr>
        <w:rFonts w:ascii="Symbol" w:hAnsi="Symbol" w:hint="default"/>
      </w:rPr>
    </w:lvl>
    <w:lvl w:ilvl="7" w:tplc="370293BA" w:tentative="1">
      <w:start w:val="1"/>
      <w:numFmt w:val="bullet"/>
      <w:lvlText w:val="o"/>
      <w:lvlJc w:val="left"/>
      <w:pPr>
        <w:tabs>
          <w:tab w:val="num" w:pos="5760"/>
        </w:tabs>
        <w:ind w:left="5760" w:hanging="360"/>
      </w:pPr>
      <w:rPr>
        <w:rFonts w:ascii="Courier New" w:hAnsi="Courier New" w:hint="default"/>
      </w:rPr>
    </w:lvl>
    <w:lvl w:ilvl="8" w:tplc="E042C94C"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5A75A96"/>
    <w:multiLevelType w:val="hybridMultilevel"/>
    <w:tmpl w:val="0F42A2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5E82049"/>
    <w:multiLevelType w:val="hybridMultilevel"/>
    <w:tmpl w:val="7436B9FE"/>
    <w:lvl w:ilvl="0" w:tplc="04190001">
      <w:start w:val="1"/>
      <w:numFmt w:val="bullet"/>
      <w:pStyle w:val="a2"/>
      <w:lvlText w:val=""/>
      <w:lvlJc w:val="left"/>
      <w:pPr>
        <w:ind w:left="1457" w:hanging="360"/>
      </w:pPr>
      <w:rPr>
        <w:rFonts w:ascii="Symbol" w:hAnsi="Symbol"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30" w15:restartNumberingAfterBreak="0">
    <w:nsid w:val="17D62BE5"/>
    <w:multiLevelType w:val="hybridMultilevel"/>
    <w:tmpl w:val="4F584D3E"/>
    <w:styleLink w:val="1ai7"/>
    <w:lvl w:ilvl="0" w:tplc="5698691C">
      <w:start w:val="1"/>
      <w:numFmt w:val="bullet"/>
      <w:lvlText w:val="­"/>
      <w:lvlJc w:val="left"/>
      <w:pPr>
        <w:tabs>
          <w:tab w:val="num" w:pos="1440"/>
        </w:tabs>
        <w:ind w:left="1440" w:hanging="360"/>
      </w:pPr>
      <w:rPr>
        <w:rFonts w:ascii="Courier New" w:hAnsi="Courier New" w:hint="default"/>
      </w:rPr>
    </w:lvl>
    <w:lvl w:ilvl="1" w:tplc="9ABED8F6">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7F13BA4"/>
    <w:multiLevelType w:val="hybridMultilevel"/>
    <w:tmpl w:val="A4E43A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18AB7CC2"/>
    <w:multiLevelType w:val="multilevel"/>
    <w:tmpl w:val="AC98ADC0"/>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908" w:hanging="360"/>
      </w:pPr>
      <w:rPr>
        <w:rFonts w:hint="default"/>
      </w:rPr>
    </w:lvl>
    <w:lvl w:ilvl="2">
      <w:start w:val="1"/>
      <w:numFmt w:val="decimal"/>
      <w:isLgl/>
      <w:lvlText w:val="%1.%2.%3"/>
      <w:lvlJc w:val="left"/>
      <w:pPr>
        <w:ind w:left="1456" w:hanging="720"/>
      </w:pPr>
      <w:rPr>
        <w:rFonts w:hint="default"/>
      </w:rPr>
    </w:lvl>
    <w:lvl w:ilvl="3">
      <w:start w:val="1"/>
      <w:numFmt w:val="decimal"/>
      <w:isLgl/>
      <w:lvlText w:val="%1.%2.%3.%4"/>
      <w:lvlJc w:val="left"/>
      <w:pPr>
        <w:ind w:left="1644" w:hanging="720"/>
      </w:pPr>
      <w:rPr>
        <w:rFonts w:hint="default"/>
      </w:rPr>
    </w:lvl>
    <w:lvl w:ilvl="4">
      <w:start w:val="1"/>
      <w:numFmt w:val="decimal"/>
      <w:isLgl/>
      <w:lvlText w:val="%1.%2.%3.%4.%5"/>
      <w:lvlJc w:val="left"/>
      <w:pPr>
        <w:ind w:left="2192" w:hanging="1080"/>
      </w:pPr>
      <w:rPr>
        <w:rFonts w:hint="default"/>
      </w:rPr>
    </w:lvl>
    <w:lvl w:ilvl="5">
      <w:start w:val="1"/>
      <w:numFmt w:val="decimal"/>
      <w:isLgl/>
      <w:lvlText w:val="%1.%2.%3.%4.%5.%6"/>
      <w:lvlJc w:val="left"/>
      <w:pPr>
        <w:ind w:left="2380" w:hanging="1080"/>
      </w:pPr>
      <w:rPr>
        <w:rFonts w:hint="default"/>
      </w:rPr>
    </w:lvl>
    <w:lvl w:ilvl="6">
      <w:start w:val="1"/>
      <w:numFmt w:val="decimal"/>
      <w:isLgl/>
      <w:lvlText w:val="%1.%2.%3.%4.%5.%6.%7"/>
      <w:lvlJc w:val="left"/>
      <w:pPr>
        <w:ind w:left="2928" w:hanging="1440"/>
      </w:pPr>
      <w:rPr>
        <w:rFonts w:hint="default"/>
      </w:rPr>
    </w:lvl>
    <w:lvl w:ilvl="7">
      <w:start w:val="1"/>
      <w:numFmt w:val="decimal"/>
      <w:isLgl/>
      <w:lvlText w:val="%1.%2.%3.%4.%5.%6.%7.%8"/>
      <w:lvlJc w:val="left"/>
      <w:pPr>
        <w:ind w:left="3116" w:hanging="1440"/>
      </w:pPr>
      <w:rPr>
        <w:rFonts w:hint="default"/>
      </w:rPr>
    </w:lvl>
    <w:lvl w:ilvl="8">
      <w:start w:val="1"/>
      <w:numFmt w:val="decimal"/>
      <w:isLgl/>
      <w:lvlText w:val="%1.%2.%3.%4.%5.%6.%7.%8.%9"/>
      <w:lvlJc w:val="left"/>
      <w:pPr>
        <w:ind w:left="3664" w:hanging="1800"/>
      </w:pPr>
      <w:rPr>
        <w:rFonts w:hint="default"/>
      </w:rPr>
    </w:lvl>
  </w:abstractNum>
  <w:abstractNum w:abstractNumId="33" w15:restartNumberingAfterBreak="0">
    <w:nsid w:val="1C9A69E5"/>
    <w:multiLevelType w:val="hybridMultilevel"/>
    <w:tmpl w:val="6D2A82D2"/>
    <w:lvl w:ilvl="0" w:tplc="04190001">
      <w:start w:val="1"/>
      <w:numFmt w:val="bullet"/>
      <w:lvlText w:val=""/>
      <w:lvlJc w:val="left"/>
      <w:pPr>
        <w:ind w:left="1724" w:hanging="360"/>
      </w:pPr>
      <w:rPr>
        <w:rFonts w:ascii="Symbol" w:hAnsi="Symbol" w:hint="default"/>
      </w:rPr>
    </w:lvl>
    <w:lvl w:ilvl="1" w:tplc="04190003" w:tentative="1">
      <w:start w:val="1"/>
      <w:numFmt w:val="bullet"/>
      <w:lvlText w:val="o"/>
      <w:lvlJc w:val="left"/>
      <w:pPr>
        <w:ind w:left="2444" w:hanging="360"/>
      </w:pPr>
      <w:rPr>
        <w:rFonts w:ascii="Courier New" w:hAnsi="Courier New" w:cs="Courier New" w:hint="default"/>
      </w:rPr>
    </w:lvl>
    <w:lvl w:ilvl="2" w:tplc="04190005" w:tentative="1">
      <w:start w:val="1"/>
      <w:numFmt w:val="bullet"/>
      <w:lvlText w:val=""/>
      <w:lvlJc w:val="left"/>
      <w:pPr>
        <w:ind w:left="3164" w:hanging="360"/>
      </w:pPr>
      <w:rPr>
        <w:rFonts w:ascii="Wingdings" w:hAnsi="Wingdings" w:hint="default"/>
      </w:rPr>
    </w:lvl>
    <w:lvl w:ilvl="3" w:tplc="04190001" w:tentative="1">
      <w:start w:val="1"/>
      <w:numFmt w:val="bullet"/>
      <w:lvlText w:val=""/>
      <w:lvlJc w:val="left"/>
      <w:pPr>
        <w:ind w:left="3884" w:hanging="360"/>
      </w:pPr>
      <w:rPr>
        <w:rFonts w:ascii="Symbol" w:hAnsi="Symbol" w:hint="default"/>
      </w:rPr>
    </w:lvl>
    <w:lvl w:ilvl="4" w:tplc="04190003" w:tentative="1">
      <w:start w:val="1"/>
      <w:numFmt w:val="bullet"/>
      <w:lvlText w:val="o"/>
      <w:lvlJc w:val="left"/>
      <w:pPr>
        <w:ind w:left="4604" w:hanging="360"/>
      </w:pPr>
      <w:rPr>
        <w:rFonts w:ascii="Courier New" w:hAnsi="Courier New" w:cs="Courier New" w:hint="default"/>
      </w:rPr>
    </w:lvl>
    <w:lvl w:ilvl="5" w:tplc="04190005" w:tentative="1">
      <w:start w:val="1"/>
      <w:numFmt w:val="bullet"/>
      <w:lvlText w:val=""/>
      <w:lvlJc w:val="left"/>
      <w:pPr>
        <w:ind w:left="5324" w:hanging="360"/>
      </w:pPr>
      <w:rPr>
        <w:rFonts w:ascii="Wingdings" w:hAnsi="Wingdings" w:hint="default"/>
      </w:rPr>
    </w:lvl>
    <w:lvl w:ilvl="6" w:tplc="04190001" w:tentative="1">
      <w:start w:val="1"/>
      <w:numFmt w:val="bullet"/>
      <w:lvlText w:val=""/>
      <w:lvlJc w:val="left"/>
      <w:pPr>
        <w:ind w:left="6044" w:hanging="360"/>
      </w:pPr>
      <w:rPr>
        <w:rFonts w:ascii="Symbol" w:hAnsi="Symbol" w:hint="default"/>
      </w:rPr>
    </w:lvl>
    <w:lvl w:ilvl="7" w:tplc="04190003" w:tentative="1">
      <w:start w:val="1"/>
      <w:numFmt w:val="bullet"/>
      <w:lvlText w:val="o"/>
      <w:lvlJc w:val="left"/>
      <w:pPr>
        <w:ind w:left="6764" w:hanging="360"/>
      </w:pPr>
      <w:rPr>
        <w:rFonts w:ascii="Courier New" w:hAnsi="Courier New" w:cs="Courier New" w:hint="default"/>
      </w:rPr>
    </w:lvl>
    <w:lvl w:ilvl="8" w:tplc="04190005" w:tentative="1">
      <w:start w:val="1"/>
      <w:numFmt w:val="bullet"/>
      <w:lvlText w:val=""/>
      <w:lvlJc w:val="left"/>
      <w:pPr>
        <w:ind w:left="7484" w:hanging="360"/>
      </w:pPr>
      <w:rPr>
        <w:rFonts w:ascii="Wingdings" w:hAnsi="Wingdings" w:hint="default"/>
      </w:rPr>
    </w:lvl>
  </w:abstractNum>
  <w:abstractNum w:abstractNumId="34" w15:restartNumberingAfterBreak="0">
    <w:nsid w:val="1F4F5659"/>
    <w:multiLevelType w:val="hybridMultilevel"/>
    <w:tmpl w:val="D1E4D3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2139422D"/>
    <w:multiLevelType w:val="multilevel"/>
    <w:tmpl w:val="71CE5036"/>
    <w:lvl w:ilvl="0">
      <w:start w:val="1"/>
      <w:numFmt w:val="decimal"/>
      <w:lvlText w:val="%1."/>
      <w:lvlJc w:val="left"/>
      <w:pPr>
        <w:ind w:left="720" w:hanging="360"/>
      </w:pPr>
      <w:rPr>
        <w:b w:val="0"/>
        <w:i/>
      </w:rPr>
    </w:lvl>
    <w:lvl w:ilvl="1">
      <w:start w:val="4"/>
      <w:numFmt w:val="decimal"/>
      <w:isLgl/>
      <w:lvlText w:val="%1.%2."/>
      <w:lvlJc w:val="left"/>
      <w:pPr>
        <w:ind w:left="1080" w:hanging="720"/>
      </w:pPr>
    </w:lvl>
    <w:lvl w:ilvl="2">
      <w:start w:val="1"/>
      <w:numFmt w:val="decimal"/>
      <w:isLgl/>
      <w:lvlText w:val="%1.%2.%3."/>
      <w:lvlJc w:val="left"/>
      <w:pPr>
        <w:ind w:left="1080" w:hanging="720"/>
      </w:pPr>
    </w:lvl>
    <w:lvl w:ilvl="3">
      <w:start w:val="3"/>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6" w15:restartNumberingAfterBreak="0">
    <w:nsid w:val="23813A5A"/>
    <w:multiLevelType w:val="hybridMultilevel"/>
    <w:tmpl w:val="AC04A720"/>
    <w:lvl w:ilvl="0" w:tplc="0419000F">
      <w:start w:val="1"/>
      <w:numFmt w:val="decimal"/>
      <w:pStyle w:val="a3"/>
      <w:lvlText w:val="%1."/>
      <w:lvlJc w:val="left"/>
      <w:pPr>
        <w:tabs>
          <w:tab w:val="num" w:pos="540"/>
        </w:tabs>
        <w:ind w:left="54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7" w15:restartNumberingAfterBreak="0">
    <w:nsid w:val="24E52064"/>
    <w:multiLevelType w:val="hybridMultilevel"/>
    <w:tmpl w:val="B504C7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4EF112E"/>
    <w:multiLevelType w:val="hybridMultilevel"/>
    <w:tmpl w:val="8342E4CC"/>
    <w:lvl w:ilvl="0" w:tplc="0419000F">
      <w:start w:val="1"/>
      <w:numFmt w:val="decimal"/>
      <w:pStyle w:val="a4"/>
      <w:lvlText w:val="%1."/>
      <w:lvlJc w:val="left"/>
      <w:pPr>
        <w:tabs>
          <w:tab w:val="num" w:pos="644"/>
        </w:tabs>
        <w:ind w:left="644" w:hanging="360"/>
      </w:p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9" w15:restartNumberingAfterBreak="0">
    <w:nsid w:val="25AE50EA"/>
    <w:multiLevelType w:val="hybridMultilevel"/>
    <w:tmpl w:val="43FEF3F4"/>
    <w:lvl w:ilvl="0" w:tplc="DF14BD50">
      <w:start w:val="1"/>
      <w:numFmt w:val="bullet"/>
      <w:lvlText w:val=""/>
      <w:lvlJc w:val="left"/>
      <w:pPr>
        <w:ind w:left="720" w:hanging="360"/>
      </w:pPr>
      <w:rPr>
        <w:rFonts w:ascii="Symbol" w:hAnsi="Symbol" w:hint="default"/>
        <w:b w:val="0"/>
        <w:i w:val="0"/>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26413B0E"/>
    <w:multiLevelType w:val="multilevel"/>
    <w:tmpl w:val="4560E75A"/>
    <w:lvl w:ilvl="0">
      <w:start w:val="1"/>
      <w:numFmt w:val="decimal"/>
      <w:lvlText w:val="%1."/>
      <w:lvlJc w:val="left"/>
      <w:pPr>
        <w:ind w:left="720" w:hanging="360"/>
      </w:pPr>
      <w:rPr>
        <w:b/>
      </w:rPr>
    </w:lvl>
    <w:lvl w:ilvl="1">
      <w:start w:val="4"/>
      <w:numFmt w:val="decimal"/>
      <w:isLgl/>
      <w:lvlText w:val="%1.%2."/>
      <w:lvlJc w:val="left"/>
      <w:pPr>
        <w:ind w:left="1080" w:hanging="720"/>
      </w:pPr>
    </w:lvl>
    <w:lvl w:ilvl="2">
      <w:start w:val="1"/>
      <w:numFmt w:val="decimal"/>
      <w:isLgl/>
      <w:lvlText w:val="%1.%2.%3."/>
      <w:lvlJc w:val="left"/>
      <w:pPr>
        <w:ind w:left="1080" w:hanging="720"/>
      </w:pPr>
    </w:lvl>
    <w:lvl w:ilvl="3">
      <w:start w:val="3"/>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1" w15:restartNumberingAfterBreak="0">
    <w:nsid w:val="2762248D"/>
    <w:multiLevelType w:val="hybridMultilevel"/>
    <w:tmpl w:val="F03CC5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2B201CBE"/>
    <w:multiLevelType w:val="hybridMultilevel"/>
    <w:tmpl w:val="D0BA12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2C975608"/>
    <w:multiLevelType w:val="hybridMultilevel"/>
    <w:tmpl w:val="856AC26C"/>
    <w:lvl w:ilvl="0" w:tplc="BAF86C96">
      <w:start w:val="3"/>
      <w:numFmt w:val="bullet"/>
      <w:pStyle w:val="20"/>
      <w:lvlText w:val="-"/>
      <w:lvlJc w:val="left"/>
      <w:pPr>
        <w:tabs>
          <w:tab w:val="num" w:pos="1620"/>
        </w:tabs>
        <w:ind w:left="1620" w:hanging="360"/>
      </w:pPr>
      <w:rPr>
        <w:rFonts w:hint="default"/>
      </w:rPr>
    </w:lvl>
    <w:lvl w:ilvl="1" w:tplc="04190001">
      <w:start w:val="1"/>
      <w:numFmt w:val="bullet"/>
      <w:lvlText w:val=""/>
      <w:lvlJc w:val="left"/>
      <w:pPr>
        <w:tabs>
          <w:tab w:val="num" w:pos="1980"/>
        </w:tabs>
        <w:ind w:left="1980" w:hanging="360"/>
      </w:pPr>
      <w:rPr>
        <w:rFonts w:ascii="Symbol" w:hAnsi="Symbol" w:hint="default"/>
      </w:rPr>
    </w:lvl>
    <w:lvl w:ilvl="2" w:tplc="04190005">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4" w15:restartNumberingAfterBreak="0">
    <w:nsid w:val="2E924FFB"/>
    <w:multiLevelType w:val="hybridMultilevel"/>
    <w:tmpl w:val="12AA822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2F03314F"/>
    <w:multiLevelType w:val="hybridMultilevel"/>
    <w:tmpl w:val="B40E2590"/>
    <w:lvl w:ilvl="0" w:tplc="04190001">
      <w:start w:val="1"/>
      <w:numFmt w:val="bullet"/>
      <w:lvlText w:val=""/>
      <w:lvlJc w:val="left"/>
      <w:pPr>
        <w:tabs>
          <w:tab w:val="num" w:pos="1457"/>
        </w:tabs>
        <w:ind w:left="1457"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316D72B7"/>
    <w:multiLevelType w:val="hybridMultilevel"/>
    <w:tmpl w:val="3A482F5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35374668"/>
    <w:multiLevelType w:val="hybridMultilevel"/>
    <w:tmpl w:val="6D70ECA8"/>
    <w:lvl w:ilvl="0" w:tplc="04190001">
      <w:start w:val="1"/>
      <w:numFmt w:val="bullet"/>
      <w:lvlText w:val=""/>
      <w:lvlJc w:val="left"/>
      <w:pPr>
        <w:ind w:left="1296" w:hanging="360"/>
      </w:pPr>
      <w:rPr>
        <w:rFonts w:ascii="Symbol" w:hAnsi="Symbol" w:hint="default"/>
      </w:rPr>
    </w:lvl>
    <w:lvl w:ilvl="1" w:tplc="04190003" w:tentative="1">
      <w:start w:val="1"/>
      <w:numFmt w:val="bullet"/>
      <w:lvlText w:val="o"/>
      <w:lvlJc w:val="left"/>
      <w:pPr>
        <w:ind w:left="2016" w:hanging="360"/>
      </w:pPr>
      <w:rPr>
        <w:rFonts w:ascii="Courier New" w:hAnsi="Courier New" w:cs="Courier New" w:hint="default"/>
      </w:rPr>
    </w:lvl>
    <w:lvl w:ilvl="2" w:tplc="04190005" w:tentative="1">
      <w:start w:val="1"/>
      <w:numFmt w:val="bullet"/>
      <w:lvlText w:val=""/>
      <w:lvlJc w:val="left"/>
      <w:pPr>
        <w:ind w:left="2736" w:hanging="360"/>
      </w:pPr>
      <w:rPr>
        <w:rFonts w:ascii="Wingdings" w:hAnsi="Wingdings" w:hint="default"/>
      </w:rPr>
    </w:lvl>
    <w:lvl w:ilvl="3" w:tplc="04190001" w:tentative="1">
      <w:start w:val="1"/>
      <w:numFmt w:val="bullet"/>
      <w:lvlText w:val=""/>
      <w:lvlJc w:val="left"/>
      <w:pPr>
        <w:ind w:left="3456" w:hanging="360"/>
      </w:pPr>
      <w:rPr>
        <w:rFonts w:ascii="Symbol" w:hAnsi="Symbol" w:hint="default"/>
      </w:rPr>
    </w:lvl>
    <w:lvl w:ilvl="4" w:tplc="04190003" w:tentative="1">
      <w:start w:val="1"/>
      <w:numFmt w:val="bullet"/>
      <w:lvlText w:val="o"/>
      <w:lvlJc w:val="left"/>
      <w:pPr>
        <w:ind w:left="4176" w:hanging="360"/>
      </w:pPr>
      <w:rPr>
        <w:rFonts w:ascii="Courier New" w:hAnsi="Courier New" w:cs="Courier New" w:hint="default"/>
      </w:rPr>
    </w:lvl>
    <w:lvl w:ilvl="5" w:tplc="04190005" w:tentative="1">
      <w:start w:val="1"/>
      <w:numFmt w:val="bullet"/>
      <w:lvlText w:val=""/>
      <w:lvlJc w:val="left"/>
      <w:pPr>
        <w:ind w:left="4896" w:hanging="360"/>
      </w:pPr>
      <w:rPr>
        <w:rFonts w:ascii="Wingdings" w:hAnsi="Wingdings" w:hint="default"/>
      </w:rPr>
    </w:lvl>
    <w:lvl w:ilvl="6" w:tplc="04190001" w:tentative="1">
      <w:start w:val="1"/>
      <w:numFmt w:val="bullet"/>
      <w:lvlText w:val=""/>
      <w:lvlJc w:val="left"/>
      <w:pPr>
        <w:ind w:left="5616" w:hanging="360"/>
      </w:pPr>
      <w:rPr>
        <w:rFonts w:ascii="Symbol" w:hAnsi="Symbol" w:hint="default"/>
      </w:rPr>
    </w:lvl>
    <w:lvl w:ilvl="7" w:tplc="04190003" w:tentative="1">
      <w:start w:val="1"/>
      <w:numFmt w:val="bullet"/>
      <w:lvlText w:val="o"/>
      <w:lvlJc w:val="left"/>
      <w:pPr>
        <w:ind w:left="6336" w:hanging="360"/>
      </w:pPr>
      <w:rPr>
        <w:rFonts w:ascii="Courier New" w:hAnsi="Courier New" w:cs="Courier New" w:hint="default"/>
      </w:rPr>
    </w:lvl>
    <w:lvl w:ilvl="8" w:tplc="04190005" w:tentative="1">
      <w:start w:val="1"/>
      <w:numFmt w:val="bullet"/>
      <w:lvlText w:val=""/>
      <w:lvlJc w:val="left"/>
      <w:pPr>
        <w:ind w:left="7056" w:hanging="360"/>
      </w:pPr>
      <w:rPr>
        <w:rFonts w:ascii="Wingdings" w:hAnsi="Wingdings" w:hint="default"/>
      </w:rPr>
    </w:lvl>
  </w:abstractNum>
  <w:abstractNum w:abstractNumId="48" w15:restartNumberingAfterBreak="0">
    <w:nsid w:val="353F7F72"/>
    <w:multiLevelType w:val="hybridMultilevel"/>
    <w:tmpl w:val="01A8E2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37A0257C"/>
    <w:multiLevelType w:val="hybridMultilevel"/>
    <w:tmpl w:val="A3EAD344"/>
    <w:lvl w:ilvl="0" w:tplc="04190001">
      <w:start w:val="1"/>
      <w:numFmt w:val="bullet"/>
      <w:lvlText w:val=""/>
      <w:lvlJc w:val="left"/>
      <w:pPr>
        <w:ind w:left="1277" w:hanging="360"/>
      </w:pPr>
      <w:rPr>
        <w:rFonts w:ascii="Symbol" w:hAnsi="Symbol" w:hint="default"/>
      </w:rPr>
    </w:lvl>
    <w:lvl w:ilvl="1" w:tplc="04190003" w:tentative="1">
      <w:start w:val="1"/>
      <w:numFmt w:val="bullet"/>
      <w:lvlText w:val="o"/>
      <w:lvlJc w:val="left"/>
      <w:pPr>
        <w:ind w:left="1997" w:hanging="360"/>
      </w:pPr>
      <w:rPr>
        <w:rFonts w:ascii="Courier New" w:hAnsi="Courier New" w:cs="Courier New" w:hint="default"/>
      </w:rPr>
    </w:lvl>
    <w:lvl w:ilvl="2" w:tplc="04190005" w:tentative="1">
      <w:start w:val="1"/>
      <w:numFmt w:val="bullet"/>
      <w:lvlText w:val=""/>
      <w:lvlJc w:val="left"/>
      <w:pPr>
        <w:ind w:left="2717" w:hanging="360"/>
      </w:pPr>
      <w:rPr>
        <w:rFonts w:ascii="Wingdings" w:hAnsi="Wingdings" w:hint="default"/>
      </w:rPr>
    </w:lvl>
    <w:lvl w:ilvl="3" w:tplc="04190001" w:tentative="1">
      <w:start w:val="1"/>
      <w:numFmt w:val="bullet"/>
      <w:lvlText w:val=""/>
      <w:lvlJc w:val="left"/>
      <w:pPr>
        <w:ind w:left="3437" w:hanging="360"/>
      </w:pPr>
      <w:rPr>
        <w:rFonts w:ascii="Symbol" w:hAnsi="Symbol" w:hint="default"/>
      </w:rPr>
    </w:lvl>
    <w:lvl w:ilvl="4" w:tplc="04190003" w:tentative="1">
      <w:start w:val="1"/>
      <w:numFmt w:val="bullet"/>
      <w:lvlText w:val="o"/>
      <w:lvlJc w:val="left"/>
      <w:pPr>
        <w:ind w:left="4157" w:hanging="360"/>
      </w:pPr>
      <w:rPr>
        <w:rFonts w:ascii="Courier New" w:hAnsi="Courier New" w:cs="Courier New" w:hint="default"/>
      </w:rPr>
    </w:lvl>
    <w:lvl w:ilvl="5" w:tplc="04190005" w:tentative="1">
      <w:start w:val="1"/>
      <w:numFmt w:val="bullet"/>
      <w:lvlText w:val=""/>
      <w:lvlJc w:val="left"/>
      <w:pPr>
        <w:ind w:left="4877" w:hanging="360"/>
      </w:pPr>
      <w:rPr>
        <w:rFonts w:ascii="Wingdings" w:hAnsi="Wingdings" w:hint="default"/>
      </w:rPr>
    </w:lvl>
    <w:lvl w:ilvl="6" w:tplc="04190001" w:tentative="1">
      <w:start w:val="1"/>
      <w:numFmt w:val="bullet"/>
      <w:lvlText w:val=""/>
      <w:lvlJc w:val="left"/>
      <w:pPr>
        <w:ind w:left="5597" w:hanging="360"/>
      </w:pPr>
      <w:rPr>
        <w:rFonts w:ascii="Symbol" w:hAnsi="Symbol" w:hint="default"/>
      </w:rPr>
    </w:lvl>
    <w:lvl w:ilvl="7" w:tplc="04190003" w:tentative="1">
      <w:start w:val="1"/>
      <w:numFmt w:val="bullet"/>
      <w:lvlText w:val="o"/>
      <w:lvlJc w:val="left"/>
      <w:pPr>
        <w:ind w:left="6317" w:hanging="360"/>
      </w:pPr>
      <w:rPr>
        <w:rFonts w:ascii="Courier New" w:hAnsi="Courier New" w:cs="Courier New" w:hint="default"/>
      </w:rPr>
    </w:lvl>
    <w:lvl w:ilvl="8" w:tplc="04190005" w:tentative="1">
      <w:start w:val="1"/>
      <w:numFmt w:val="bullet"/>
      <w:lvlText w:val=""/>
      <w:lvlJc w:val="left"/>
      <w:pPr>
        <w:ind w:left="7037" w:hanging="360"/>
      </w:pPr>
      <w:rPr>
        <w:rFonts w:ascii="Wingdings" w:hAnsi="Wingdings" w:hint="default"/>
      </w:rPr>
    </w:lvl>
  </w:abstractNum>
  <w:abstractNum w:abstractNumId="50" w15:restartNumberingAfterBreak="0">
    <w:nsid w:val="37E75C43"/>
    <w:multiLevelType w:val="hybridMultilevel"/>
    <w:tmpl w:val="9D9269B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1" w15:restartNumberingAfterBreak="0">
    <w:nsid w:val="39BF18CA"/>
    <w:multiLevelType w:val="hybridMultilevel"/>
    <w:tmpl w:val="D50E2E68"/>
    <w:lvl w:ilvl="0" w:tplc="A216C25A">
      <w:start w:val="1"/>
      <w:numFmt w:val="bullet"/>
      <w:pStyle w:val="1"/>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3A047C6E"/>
    <w:multiLevelType w:val="hybridMultilevel"/>
    <w:tmpl w:val="DD0E0956"/>
    <w:lvl w:ilvl="0" w:tplc="04190001">
      <w:start w:val="1"/>
      <w:numFmt w:val="bullet"/>
      <w:lvlText w:val=""/>
      <w:lvlJc w:val="left"/>
      <w:pPr>
        <w:ind w:left="1277" w:hanging="360"/>
      </w:pPr>
      <w:rPr>
        <w:rFonts w:ascii="Symbol" w:hAnsi="Symbol" w:hint="default"/>
      </w:rPr>
    </w:lvl>
    <w:lvl w:ilvl="1" w:tplc="04190003">
      <w:start w:val="1"/>
      <w:numFmt w:val="bullet"/>
      <w:lvlText w:val="o"/>
      <w:lvlJc w:val="left"/>
      <w:pPr>
        <w:ind w:left="1997" w:hanging="360"/>
      </w:pPr>
      <w:rPr>
        <w:rFonts w:ascii="Courier New" w:hAnsi="Courier New" w:cs="Courier New" w:hint="default"/>
      </w:rPr>
    </w:lvl>
    <w:lvl w:ilvl="2" w:tplc="04190005" w:tentative="1">
      <w:start w:val="1"/>
      <w:numFmt w:val="bullet"/>
      <w:lvlText w:val=""/>
      <w:lvlJc w:val="left"/>
      <w:pPr>
        <w:ind w:left="2717" w:hanging="360"/>
      </w:pPr>
      <w:rPr>
        <w:rFonts w:ascii="Wingdings" w:hAnsi="Wingdings" w:hint="default"/>
      </w:rPr>
    </w:lvl>
    <w:lvl w:ilvl="3" w:tplc="04190001" w:tentative="1">
      <w:start w:val="1"/>
      <w:numFmt w:val="bullet"/>
      <w:lvlText w:val=""/>
      <w:lvlJc w:val="left"/>
      <w:pPr>
        <w:ind w:left="3437" w:hanging="360"/>
      </w:pPr>
      <w:rPr>
        <w:rFonts w:ascii="Symbol" w:hAnsi="Symbol" w:hint="default"/>
      </w:rPr>
    </w:lvl>
    <w:lvl w:ilvl="4" w:tplc="04190003" w:tentative="1">
      <w:start w:val="1"/>
      <w:numFmt w:val="bullet"/>
      <w:lvlText w:val="o"/>
      <w:lvlJc w:val="left"/>
      <w:pPr>
        <w:ind w:left="4157" w:hanging="360"/>
      </w:pPr>
      <w:rPr>
        <w:rFonts w:ascii="Courier New" w:hAnsi="Courier New" w:cs="Courier New" w:hint="default"/>
      </w:rPr>
    </w:lvl>
    <w:lvl w:ilvl="5" w:tplc="04190005" w:tentative="1">
      <w:start w:val="1"/>
      <w:numFmt w:val="bullet"/>
      <w:lvlText w:val=""/>
      <w:lvlJc w:val="left"/>
      <w:pPr>
        <w:ind w:left="4877" w:hanging="360"/>
      </w:pPr>
      <w:rPr>
        <w:rFonts w:ascii="Wingdings" w:hAnsi="Wingdings" w:hint="default"/>
      </w:rPr>
    </w:lvl>
    <w:lvl w:ilvl="6" w:tplc="04190001" w:tentative="1">
      <w:start w:val="1"/>
      <w:numFmt w:val="bullet"/>
      <w:lvlText w:val=""/>
      <w:lvlJc w:val="left"/>
      <w:pPr>
        <w:ind w:left="5597" w:hanging="360"/>
      </w:pPr>
      <w:rPr>
        <w:rFonts w:ascii="Symbol" w:hAnsi="Symbol" w:hint="default"/>
      </w:rPr>
    </w:lvl>
    <w:lvl w:ilvl="7" w:tplc="04190003" w:tentative="1">
      <w:start w:val="1"/>
      <w:numFmt w:val="bullet"/>
      <w:lvlText w:val="o"/>
      <w:lvlJc w:val="left"/>
      <w:pPr>
        <w:ind w:left="6317" w:hanging="360"/>
      </w:pPr>
      <w:rPr>
        <w:rFonts w:ascii="Courier New" w:hAnsi="Courier New" w:cs="Courier New" w:hint="default"/>
      </w:rPr>
    </w:lvl>
    <w:lvl w:ilvl="8" w:tplc="04190005" w:tentative="1">
      <w:start w:val="1"/>
      <w:numFmt w:val="bullet"/>
      <w:lvlText w:val=""/>
      <w:lvlJc w:val="left"/>
      <w:pPr>
        <w:ind w:left="7037" w:hanging="360"/>
      </w:pPr>
      <w:rPr>
        <w:rFonts w:ascii="Wingdings" w:hAnsi="Wingdings" w:hint="default"/>
      </w:rPr>
    </w:lvl>
  </w:abstractNum>
  <w:abstractNum w:abstractNumId="53" w15:restartNumberingAfterBreak="0">
    <w:nsid w:val="3A1C7610"/>
    <w:multiLevelType w:val="hybridMultilevel"/>
    <w:tmpl w:val="080AE46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54" w15:restartNumberingAfterBreak="0">
    <w:nsid w:val="3A811E63"/>
    <w:multiLevelType w:val="hybridMultilevel"/>
    <w:tmpl w:val="D100A350"/>
    <w:lvl w:ilvl="0" w:tplc="729C3816">
      <w:start w:val="1"/>
      <w:numFmt w:val="bullet"/>
      <w:lvlText w:val=""/>
      <w:lvlJc w:val="left"/>
      <w:pPr>
        <w:ind w:left="1209" w:hanging="360"/>
      </w:pPr>
      <w:rPr>
        <w:rFonts w:ascii="Symbol" w:hAnsi="Symbol" w:hint="default"/>
      </w:rPr>
    </w:lvl>
    <w:lvl w:ilvl="1" w:tplc="04190003" w:tentative="1">
      <w:start w:val="1"/>
      <w:numFmt w:val="bullet"/>
      <w:lvlText w:val="o"/>
      <w:lvlJc w:val="left"/>
      <w:pPr>
        <w:ind w:left="1929" w:hanging="360"/>
      </w:pPr>
      <w:rPr>
        <w:rFonts w:ascii="Courier New" w:hAnsi="Courier New" w:cs="Courier New" w:hint="default"/>
      </w:rPr>
    </w:lvl>
    <w:lvl w:ilvl="2" w:tplc="04190005" w:tentative="1">
      <w:start w:val="1"/>
      <w:numFmt w:val="bullet"/>
      <w:lvlText w:val=""/>
      <w:lvlJc w:val="left"/>
      <w:pPr>
        <w:ind w:left="2649" w:hanging="360"/>
      </w:pPr>
      <w:rPr>
        <w:rFonts w:ascii="Wingdings" w:hAnsi="Wingdings" w:hint="default"/>
      </w:rPr>
    </w:lvl>
    <w:lvl w:ilvl="3" w:tplc="04190001" w:tentative="1">
      <w:start w:val="1"/>
      <w:numFmt w:val="bullet"/>
      <w:lvlText w:val=""/>
      <w:lvlJc w:val="left"/>
      <w:pPr>
        <w:ind w:left="3369" w:hanging="360"/>
      </w:pPr>
      <w:rPr>
        <w:rFonts w:ascii="Symbol" w:hAnsi="Symbol" w:hint="default"/>
      </w:rPr>
    </w:lvl>
    <w:lvl w:ilvl="4" w:tplc="04190003" w:tentative="1">
      <w:start w:val="1"/>
      <w:numFmt w:val="bullet"/>
      <w:lvlText w:val="o"/>
      <w:lvlJc w:val="left"/>
      <w:pPr>
        <w:ind w:left="4089" w:hanging="360"/>
      </w:pPr>
      <w:rPr>
        <w:rFonts w:ascii="Courier New" w:hAnsi="Courier New" w:cs="Courier New" w:hint="default"/>
      </w:rPr>
    </w:lvl>
    <w:lvl w:ilvl="5" w:tplc="04190005" w:tentative="1">
      <w:start w:val="1"/>
      <w:numFmt w:val="bullet"/>
      <w:lvlText w:val=""/>
      <w:lvlJc w:val="left"/>
      <w:pPr>
        <w:ind w:left="4809" w:hanging="360"/>
      </w:pPr>
      <w:rPr>
        <w:rFonts w:ascii="Wingdings" w:hAnsi="Wingdings" w:hint="default"/>
      </w:rPr>
    </w:lvl>
    <w:lvl w:ilvl="6" w:tplc="04190001" w:tentative="1">
      <w:start w:val="1"/>
      <w:numFmt w:val="bullet"/>
      <w:lvlText w:val=""/>
      <w:lvlJc w:val="left"/>
      <w:pPr>
        <w:ind w:left="5529" w:hanging="360"/>
      </w:pPr>
      <w:rPr>
        <w:rFonts w:ascii="Symbol" w:hAnsi="Symbol" w:hint="default"/>
      </w:rPr>
    </w:lvl>
    <w:lvl w:ilvl="7" w:tplc="04190003" w:tentative="1">
      <w:start w:val="1"/>
      <w:numFmt w:val="bullet"/>
      <w:lvlText w:val="o"/>
      <w:lvlJc w:val="left"/>
      <w:pPr>
        <w:ind w:left="6249" w:hanging="360"/>
      </w:pPr>
      <w:rPr>
        <w:rFonts w:ascii="Courier New" w:hAnsi="Courier New" w:cs="Courier New" w:hint="default"/>
      </w:rPr>
    </w:lvl>
    <w:lvl w:ilvl="8" w:tplc="04190005" w:tentative="1">
      <w:start w:val="1"/>
      <w:numFmt w:val="bullet"/>
      <w:lvlText w:val=""/>
      <w:lvlJc w:val="left"/>
      <w:pPr>
        <w:ind w:left="6969" w:hanging="360"/>
      </w:pPr>
      <w:rPr>
        <w:rFonts w:ascii="Wingdings" w:hAnsi="Wingdings" w:hint="default"/>
      </w:rPr>
    </w:lvl>
  </w:abstractNum>
  <w:abstractNum w:abstractNumId="55" w15:restartNumberingAfterBreak="0">
    <w:nsid w:val="3D232DA8"/>
    <w:multiLevelType w:val="hybridMultilevel"/>
    <w:tmpl w:val="99EEE1C6"/>
    <w:lvl w:ilvl="0" w:tplc="5786006C">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56" w15:restartNumberingAfterBreak="0">
    <w:nsid w:val="3E3A717E"/>
    <w:multiLevelType w:val="hybridMultilevel"/>
    <w:tmpl w:val="76C0200E"/>
    <w:lvl w:ilvl="0" w:tplc="04190001">
      <w:start w:val="1"/>
      <w:numFmt w:val="bullet"/>
      <w:lvlText w:val=""/>
      <w:lvlJc w:val="left"/>
      <w:pPr>
        <w:ind w:left="1277" w:hanging="360"/>
      </w:pPr>
      <w:rPr>
        <w:rFonts w:ascii="Symbol" w:hAnsi="Symbol" w:hint="default"/>
      </w:rPr>
    </w:lvl>
    <w:lvl w:ilvl="1" w:tplc="04190003" w:tentative="1">
      <w:start w:val="1"/>
      <w:numFmt w:val="bullet"/>
      <w:lvlText w:val="o"/>
      <w:lvlJc w:val="left"/>
      <w:pPr>
        <w:ind w:left="1997" w:hanging="360"/>
      </w:pPr>
      <w:rPr>
        <w:rFonts w:ascii="Courier New" w:hAnsi="Courier New" w:cs="Courier New" w:hint="default"/>
      </w:rPr>
    </w:lvl>
    <w:lvl w:ilvl="2" w:tplc="04190005" w:tentative="1">
      <w:start w:val="1"/>
      <w:numFmt w:val="bullet"/>
      <w:lvlText w:val=""/>
      <w:lvlJc w:val="left"/>
      <w:pPr>
        <w:ind w:left="2717" w:hanging="360"/>
      </w:pPr>
      <w:rPr>
        <w:rFonts w:ascii="Wingdings" w:hAnsi="Wingdings" w:hint="default"/>
      </w:rPr>
    </w:lvl>
    <w:lvl w:ilvl="3" w:tplc="04190001" w:tentative="1">
      <w:start w:val="1"/>
      <w:numFmt w:val="bullet"/>
      <w:lvlText w:val=""/>
      <w:lvlJc w:val="left"/>
      <w:pPr>
        <w:ind w:left="3437" w:hanging="360"/>
      </w:pPr>
      <w:rPr>
        <w:rFonts w:ascii="Symbol" w:hAnsi="Symbol" w:hint="default"/>
      </w:rPr>
    </w:lvl>
    <w:lvl w:ilvl="4" w:tplc="04190003" w:tentative="1">
      <w:start w:val="1"/>
      <w:numFmt w:val="bullet"/>
      <w:lvlText w:val="o"/>
      <w:lvlJc w:val="left"/>
      <w:pPr>
        <w:ind w:left="4157" w:hanging="360"/>
      </w:pPr>
      <w:rPr>
        <w:rFonts w:ascii="Courier New" w:hAnsi="Courier New" w:cs="Courier New" w:hint="default"/>
      </w:rPr>
    </w:lvl>
    <w:lvl w:ilvl="5" w:tplc="04190005" w:tentative="1">
      <w:start w:val="1"/>
      <w:numFmt w:val="bullet"/>
      <w:lvlText w:val=""/>
      <w:lvlJc w:val="left"/>
      <w:pPr>
        <w:ind w:left="4877" w:hanging="360"/>
      </w:pPr>
      <w:rPr>
        <w:rFonts w:ascii="Wingdings" w:hAnsi="Wingdings" w:hint="default"/>
      </w:rPr>
    </w:lvl>
    <w:lvl w:ilvl="6" w:tplc="04190001" w:tentative="1">
      <w:start w:val="1"/>
      <w:numFmt w:val="bullet"/>
      <w:lvlText w:val=""/>
      <w:lvlJc w:val="left"/>
      <w:pPr>
        <w:ind w:left="5597" w:hanging="360"/>
      </w:pPr>
      <w:rPr>
        <w:rFonts w:ascii="Symbol" w:hAnsi="Symbol" w:hint="default"/>
      </w:rPr>
    </w:lvl>
    <w:lvl w:ilvl="7" w:tplc="04190003" w:tentative="1">
      <w:start w:val="1"/>
      <w:numFmt w:val="bullet"/>
      <w:lvlText w:val="o"/>
      <w:lvlJc w:val="left"/>
      <w:pPr>
        <w:ind w:left="6317" w:hanging="360"/>
      </w:pPr>
      <w:rPr>
        <w:rFonts w:ascii="Courier New" w:hAnsi="Courier New" w:cs="Courier New" w:hint="default"/>
      </w:rPr>
    </w:lvl>
    <w:lvl w:ilvl="8" w:tplc="04190005" w:tentative="1">
      <w:start w:val="1"/>
      <w:numFmt w:val="bullet"/>
      <w:lvlText w:val=""/>
      <w:lvlJc w:val="left"/>
      <w:pPr>
        <w:ind w:left="7037" w:hanging="360"/>
      </w:pPr>
      <w:rPr>
        <w:rFonts w:ascii="Wingdings" w:hAnsi="Wingdings" w:hint="default"/>
      </w:rPr>
    </w:lvl>
  </w:abstractNum>
  <w:abstractNum w:abstractNumId="57" w15:restartNumberingAfterBreak="0">
    <w:nsid w:val="3EFE66DF"/>
    <w:multiLevelType w:val="hybridMultilevel"/>
    <w:tmpl w:val="6DD4CB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433A54FA"/>
    <w:multiLevelType w:val="hybridMultilevel"/>
    <w:tmpl w:val="87BA7A12"/>
    <w:styleLink w:val="142"/>
    <w:lvl w:ilvl="0" w:tplc="04190001">
      <w:start w:val="1"/>
      <w:numFmt w:val="bullet"/>
      <w:lvlText w:val=""/>
      <w:lvlJc w:val="left"/>
      <w:pPr>
        <w:ind w:left="1277" w:hanging="360"/>
      </w:pPr>
      <w:rPr>
        <w:rFonts w:ascii="Symbol" w:hAnsi="Symbol" w:hint="default"/>
      </w:rPr>
    </w:lvl>
    <w:lvl w:ilvl="1" w:tplc="04190003" w:tentative="1">
      <w:start w:val="1"/>
      <w:numFmt w:val="bullet"/>
      <w:lvlText w:val="o"/>
      <w:lvlJc w:val="left"/>
      <w:pPr>
        <w:ind w:left="1997" w:hanging="360"/>
      </w:pPr>
      <w:rPr>
        <w:rFonts w:ascii="Courier New" w:hAnsi="Courier New" w:cs="Courier New" w:hint="default"/>
      </w:rPr>
    </w:lvl>
    <w:lvl w:ilvl="2" w:tplc="04190005" w:tentative="1">
      <w:start w:val="1"/>
      <w:numFmt w:val="bullet"/>
      <w:lvlText w:val=""/>
      <w:lvlJc w:val="left"/>
      <w:pPr>
        <w:ind w:left="2717" w:hanging="360"/>
      </w:pPr>
      <w:rPr>
        <w:rFonts w:ascii="Wingdings" w:hAnsi="Wingdings" w:hint="default"/>
      </w:rPr>
    </w:lvl>
    <w:lvl w:ilvl="3" w:tplc="04190001" w:tentative="1">
      <w:start w:val="1"/>
      <w:numFmt w:val="bullet"/>
      <w:lvlText w:val=""/>
      <w:lvlJc w:val="left"/>
      <w:pPr>
        <w:ind w:left="3437" w:hanging="360"/>
      </w:pPr>
      <w:rPr>
        <w:rFonts w:ascii="Symbol" w:hAnsi="Symbol" w:hint="default"/>
      </w:rPr>
    </w:lvl>
    <w:lvl w:ilvl="4" w:tplc="04190003" w:tentative="1">
      <w:start w:val="1"/>
      <w:numFmt w:val="bullet"/>
      <w:lvlText w:val="o"/>
      <w:lvlJc w:val="left"/>
      <w:pPr>
        <w:ind w:left="4157" w:hanging="360"/>
      </w:pPr>
      <w:rPr>
        <w:rFonts w:ascii="Courier New" w:hAnsi="Courier New" w:cs="Courier New" w:hint="default"/>
      </w:rPr>
    </w:lvl>
    <w:lvl w:ilvl="5" w:tplc="04190005" w:tentative="1">
      <w:start w:val="1"/>
      <w:numFmt w:val="bullet"/>
      <w:lvlText w:val=""/>
      <w:lvlJc w:val="left"/>
      <w:pPr>
        <w:ind w:left="4877" w:hanging="360"/>
      </w:pPr>
      <w:rPr>
        <w:rFonts w:ascii="Wingdings" w:hAnsi="Wingdings" w:hint="default"/>
      </w:rPr>
    </w:lvl>
    <w:lvl w:ilvl="6" w:tplc="04190001" w:tentative="1">
      <w:start w:val="1"/>
      <w:numFmt w:val="bullet"/>
      <w:lvlText w:val=""/>
      <w:lvlJc w:val="left"/>
      <w:pPr>
        <w:ind w:left="5597" w:hanging="360"/>
      </w:pPr>
      <w:rPr>
        <w:rFonts w:ascii="Symbol" w:hAnsi="Symbol" w:hint="default"/>
      </w:rPr>
    </w:lvl>
    <w:lvl w:ilvl="7" w:tplc="04190003" w:tentative="1">
      <w:start w:val="1"/>
      <w:numFmt w:val="bullet"/>
      <w:lvlText w:val="o"/>
      <w:lvlJc w:val="left"/>
      <w:pPr>
        <w:ind w:left="6317" w:hanging="360"/>
      </w:pPr>
      <w:rPr>
        <w:rFonts w:ascii="Courier New" w:hAnsi="Courier New" w:cs="Courier New" w:hint="default"/>
      </w:rPr>
    </w:lvl>
    <w:lvl w:ilvl="8" w:tplc="04190005" w:tentative="1">
      <w:start w:val="1"/>
      <w:numFmt w:val="bullet"/>
      <w:lvlText w:val=""/>
      <w:lvlJc w:val="left"/>
      <w:pPr>
        <w:ind w:left="7037" w:hanging="360"/>
      </w:pPr>
      <w:rPr>
        <w:rFonts w:ascii="Wingdings" w:hAnsi="Wingdings" w:hint="default"/>
      </w:rPr>
    </w:lvl>
  </w:abstractNum>
  <w:abstractNum w:abstractNumId="59" w15:restartNumberingAfterBreak="0">
    <w:nsid w:val="433D3F67"/>
    <w:multiLevelType w:val="hybridMultilevel"/>
    <w:tmpl w:val="9EC680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454530D4"/>
    <w:multiLevelType w:val="hybridMultilevel"/>
    <w:tmpl w:val="D85E076C"/>
    <w:lvl w:ilvl="0" w:tplc="04190001">
      <w:start w:val="1"/>
      <w:numFmt w:val="bullet"/>
      <w:lvlText w:val=""/>
      <w:lvlJc w:val="left"/>
      <w:pPr>
        <w:ind w:left="1277" w:hanging="360"/>
      </w:pPr>
      <w:rPr>
        <w:rFonts w:ascii="Symbol" w:hAnsi="Symbol" w:hint="default"/>
      </w:rPr>
    </w:lvl>
    <w:lvl w:ilvl="1" w:tplc="04190003" w:tentative="1">
      <w:start w:val="1"/>
      <w:numFmt w:val="bullet"/>
      <w:lvlText w:val="o"/>
      <w:lvlJc w:val="left"/>
      <w:pPr>
        <w:ind w:left="1997" w:hanging="360"/>
      </w:pPr>
      <w:rPr>
        <w:rFonts w:ascii="Courier New" w:hAnsi="Courier New" w:cs="Courier New" w:hint="default"/>
      </w:rPr>
    </w:lvl>
    <w:lvl w:ilvl="2" w:tplc="04190005" w:tentative="1">
      <w:start w:val="1"/>
      <w:numFmt w:val="bullet"/>
      <w:lvlText w:val=""/>
      <w:lvlJc w:val="left"/>
      <w:pPr>
        <w:ind w:left="2717" w:hanging="360"/>
      </w:pPr>
      <w:rPr>
        <w:rFonts w:ascii="Wingdings" w:hAnsi="Wingdings" w:hint="default"/>
      </w:rPr>
    </w:lvl>
    <w:lvl w:ilvl="3" w:tplc="04190001" w:tentative="1">
      <w:start w:val="1"/>
      <w:numFmt w:val="bullet"/>
      <w:lvlText w:val=""/>
      <w:lvlJc w:val="left"/>
      <w:pPr>
        <w:ind w:left="3437" w:hanging="360"/>
      </w:pPr>
      <w:rPr>
        <w:rFonts w:ascii="Symbol" w:hAnsi="Symbol" w:hint="default"/>
      </w:rPr>
    </w:lvl>
    <w:lvl w:ilvl="4" w:tplc="04190003" w:tentative="1">
      <w:start w:val="1"/>
      <w:numFmt w:val="bullet"/>
      <w:lvlText w:val="o"/>
      <w:lvlJc w:val="left"/>
      <w:pPr>
        <w:ind w:left="4157" w:hanging="360"/>
      </w:pPr>
      <w:rPr>
        <w:rFonts w:ascii="Courier New" w:hAnsi="Courier New" w:cs="Courier New" w:hint="default"/>
      </w:rPr>
    </w:lvl>
    <w:lvl w:ilvl="5" w:tplc="04190005" w:tentative="1">
      <w:start w:val="1"/>
      <w:numFmt w:val="bullet"/>
      <w:lvlText w:val=""/>
      <w:lvlJc w:val="left"/>
      <w:pPr>
        <w:ind w:left="4877" w:hanging="360"/>
      </w:pPr>
      <w:rPr>
        <w:rFonts w:ascii="Wingdings" w:hAnsi="Wingdings" w:hint="default"/>
      </w:rPr>
    </w:lvl>
    <w:lvl w:ilvl="6" w:tplc="04190001" w:tentative="1">
      <w:start w:val="1"/>
      <w:numFmt w:val="bullet"/>
      <w:lvlText w:val=""/>
      <w:lvlJc w:val="left"/>
      <w:pPr>
        <w:ind w:left="5597" w:hanging="360"/>
      </w:pPr>
      <w:rPr>
        <w:rFonts w:ascii="Symbol" w:hAnsi="Symbol" w:hint="default"/>
      </w:rPr>
    </w:lvl>
    <w:lvl w:ilvl="7" w:tplc="04190003" w:tentative="1">
      <w:start w:val="1"/>
      <w:numFmt w:val="bullet"/>
      <w:lvlText w:val="o"/>
      <w:lvlJc w:val="left"/>
      <w:pPr>
        <w:ind w:left="6317" w:hanging="360"/>
      </w:pPr>
      <w:rPr>
        <w:rFonts w:ascii="Courier New" w:hAnsi="Courier New" w:cs="Courier New" w:hint="default"/>
      </w:rPr>
    </w:lvl>
    <w:lvl w:ilvl="8" w:tplc="04190005" w:tentative="1">
      <w:start w:val="1"/>
      <w:numFmt w:val="bullet"/>
      <w:lvlText w:val=""/>
      <w:lvlJc w:val="left"/>
      <w:pPr>
        <w:ind w:left="7037" w:hanging="360"/>
      </w:pPr>
      <w:rPr>
        <w:rFonts w:ascii="Wingdings" w:hAnsi="Wingdings" w:hint="default"/>
      </w:rPr>
    </w:lvl>
  </w:abstractNum>
  <w:abstractNum w:abstractNumId="61" w15:restartNumberingAfterBreak="0">
    <w:nsid w:val="454C437F"/>
    <w:multiLevelType w:val="hybridMultilevel"/>
    <w:tmpl w:val="48BE079E"/>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2" w15:restartNumberingAfterBreak="0">
    <w:nsid w:val="471248FA"/>
    <w:multiLevelType w:val="multilevel"/>
    <w:tmpl w:val="CE5AD900"/>
    <w:lvl w:ilvl="0">
      <w:start w:val="4"/>
      <w:numFmt w:val="decimal"/>
      <w:lvlText w:val="%1."/>
      <w:lvlJc w:val="left"/>
      <w:pPr>
        <w:ind w:left="390" w:hanging="390"/>
      </w:pPr>
      <w:rPr>
        <w:rFonts w:hint="default"/>
      </w:rPr>
    </w:lvl>
    <w:lvl w:ilvl="1">
      <w:start w:val="2"/>
      <w:numFmt w:val="decimal"/>
      <w:lvlText w:val="%1.%2."/>
      <w:lvlJc w:val="left"/>
      <w:pPr>
        <w:ind w:left="1710" w:hanging="72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4050" w:hanging="108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390" w:hanging="144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730" w:hanging="1800"/>
      </w:pPr>
      <w:rPr>
        <w:rFonts w:hint="default"/>
      </w:rPr>
    </w:lvl>
    <w:lvl w:ilvl="8">
      <w:start w:val="1"/>
      <w:numFmt w:val="decimal"/>
      <w:lvlText w:val="%1.%2.%3.%4.%5.%6.%7.%8.%9."/>
      <w:lvlJc w:val="left"/>
      <w:pPr>
        <w:ind w:left="10080" w:hanging="2160"/>
      </w:pPr>
      <w:rPr>
        <w:rFonts w:hint="default"/>
      </w:rPr>
    </w:lvl>
  </w:abstractNum>
  <w:abstractNum w:abstractNumId="63" w15:restartNumberingAfterBreak="0">
    <w:nsid w:val="4866425B"/>
    <w:multiLevelType w:val="hybridMultilevel"/>
    <w:tmpl w:val="BB846C52"/>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64" w15:restartNumberingAfterBreak="0">
    <w:nsid w:val="48DB3928"/>
    <w:multiLevelType w:val="hybridMultilevel"/>
    <w:tmpl w:val="F5DA65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A446574"/>
    <w:multiLevelType w:val="hybridMultilevel"/>
    <w:tmpl w:val="AAAADC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A5F64B2"/>
    <w:multiLevelType w:val="hybridMultilevel"/>
    <w:tmpl w:val="B7EEDAAA"/>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7" w15:restartNumberingAfterBreak="0">
    <w:nsid w:val="4ABF4BFD"/>
    <w:multiLevelType w:val="hybridMultilevel"/>
    <w:tmpl w:val="1A2A0D8E"/>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68" w15:restartNumberingAfterBreak="0">
    <w:nsid w:val="4B7645B1"/>
    <w:multiLevelType w:val="multilevel"/>
    <w:tmpl w:val="B4A6EFB8"/>
    <w:lvl w:ilvl="0">
      <w:start w:val="7"/>
      <w:numFmt w:val="decimal"/>
      <w:lvlText w:val="%1"/>
      <w:lvlJc w:val="left"/>
      <w:pPr>
        <w:ind w:left="360" w:hanging="360"/>
      </w:pPr>
      <w:rPr>
        <w:rFonts w:hint="default"/>
      </w:rPr>
    </w:lvl>
    <w:lvl w:ilvl="1">
      <w:start w:val="1"/>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69" w15:restartNumberingAfterBreak="0">
    <w:nsid w:val="4C8679E6"/>
    <w:multiLevelType w:val="hybridMultilevel"/>
    <w:tmpl w:val="780E57A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0" w15:restartNumberingAfterBreak="0">
    <w:nsid w:val="4E3A4407"/>
    <w:multiLevelType w:val="hybridMultilevel"/>
    <w:tmpl w:val="431AA722"/>
    <w:lvl w:ilvl="0" w:tplc="FFFFFFFF">
      <w:start w:val="1"/>
      <w:numFmt w:val="bullet"/>
      <w:lvlText w:val=""/>
      <w:lvlJc w:val="left"/>
      <w:pPr>
        <w:tabs>
          <w:tab w:val="num" w:pos="1446"/>
        </w:tabs>
        <w:ind w:left="1446" w:hanging="360"/>
      </w:pPr>
      <w:rPr>
        <w:rFonts w:ascii="Symbol" w:hAnsi="Symbol" w:hint="default"/>
      </w:rPr>
    </w:lvl>
    <w:lvl w:ilvl="1" w:tplc="04190001">
      <w:start w:val="1"/>
      <w:numFmt w:val="bullet"/>
      <w:lvlText w:val=""/>
      <w:lvlJc w:val="left"/>
      <w:pPr>
        <w:tabs>
          <w:tab w:val="num" w:pos="2166"/>
        </w:tabs>
        <w:ind w:left="2166" w:hanging="360"/>
      </w:pPr>
      <w:rPr>
        <w:rFonts w:ascii="Symbol" w:hAnsi="Symbol" w:hint="default"/>
      </w:rPr>
    </w:lvl>
    <w:lvl w:ilvl="2" w:tplc="FFFFFFFF">
      <w:start w:val="1"/>
      <w:numFmt w:val="bullet"/>
      <w:lvlText w:val=""/>
      <w:lvlJc w:val="left"/>
      <w:pPr>
        <w:tabs>
          <w:tab w:val="num" w:pos="2886"/>
        </w:tabs>
        <w:ind w:left="2886" w:hanging="360"/>
      </w:pPr>
      <w:rPr>
        <w:rFonts w:ascii="Wingdings" w:hAnsi="Wingdings" w:hint="default"/>
      </w:r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1" w15:restartNumberingAfterBreak="0">
    <w:nsid w:val="50B748EC"/>
    <w:multiLevelType w:val="hybridMultilevel"/>
    <w:tmpl w:val="9EF6AB80"/>
    <w:lvl w:ilvl="0" w:tplc="04190001">
      <w:start w:val="1"/>
      <w:numFmt w:val="bullet"/>
      <w:lvlText w:val=""/>
      <w:lvlJc w:val="left"/>
      <w:pPr>
        <w:ind w:left="1277" w:hanging="360"/>
      </w:pPr>
      <w:rPr>
        <w:rFonts w:ascii="Symbol" w:hAnsi="Symbol" w:hint="default"/>
      </w:rPr>
    </w:lvl>
    <w:lvl w:ilvl="1" w:tplc="04190003" w:tentative="1">
      <w:start w:val="1"/>
      <w:numFmt w:val="bullet"/>
      <w:lvlText w:val="o"/>
      <w:lvlJc w:val="left"/>
      <w:pPr>
        <w:ind w:left="1997" w:hanging="360"/>
      </w:pPr>
      <w:rPr>
        <w:rFonts w:ascii="Courier New" w:hAnsi="Courier New" w:cs="Courier New" w:hint="default"/>
      </w:rPr>
    </w:lvl>
    <w:lvl w:ilvl="2" w:tplc="04190005" w:tentative="1">
      <w:start w:val="1"/>
      <w:numFmt w:val="bullet"/>
      <w:lvlText w:val=""/>
      <w:lvlJc w:val="left"/>
      <w:pPr>
        <w:ind w:left="2717" w:hanging="360"/>
      </w:pPr>
      <w:rPr>
        <w:rFonts w:ascii="Wingdings" w:hAnsi="Wingdings" w:hint="default"/>
      </w:rPr>
    </w:lvl>
    <w:lvl w:ilvl="3" w:tplc="04190001" w:tentative="1">
      <w:start w:val="1"/>
      <w:numFmt w:val="bullet"/>
      <w:lvlText w:val=""/>
      <w:lvlJc w:val="left"/>
      <w:pPr>
        <w:ind w:left="3437" w:hanging="360"/>
      </w:pPr>
      <w:rPr>
        <w:rFonts w:ascii="Symbol" w:hAnsi="Symbol" w:hint="default"/>
      </w:rPr>
    </w:lvl>
    <w:lvl w:ilvl="4" w:tplc="04190003" w:tentative="1">
      <w:start w:val="1"/>
      <w:numFmt w:val="bullet"/>
      <w:lvlText w:val="o"/>
      <w:lvlJc w:val="left"/>
      <w:pPr>
        <w:ind w:left="4157" w:hanging="360"/>
      </w:pPr>
      <w:rPr>
        <w:rFonts w:ascii="Courier New" w:hAnsi="Courier New" w:cs="Courier New" w:hint="default"/>
      </w:rPr>
    </w:lvl>
    <w:lvl w:ilvl="5" w:tplc="04190005" w:tentative="1">
      <w:start w:val="1"/>
      <w:numFmt w:val="bullet"/>
      <w:lvlText w:val=""/>
      <w:lvlJc w:val="left"/>
      <w:pPr>
        <w:ind w:left="4877" w:hanging="360"/>
      </w:pPr>
      <w:rPr>
        <w:rFonts w:ascii="Wingdings" w:hAnsi="Wingdings" w:hint="default"/>
      </w:rPr>
    </w:lvl>
    <w:lvl w:ilvl="6" w:tplc="04190001" w:tentative="1">
      <w:start w:val="1"/>
      <w:numFmt w:val="bullet"/>
      <w:lvlText w:val=""/>
      <w:lvlJc w:val="left"/>
      <w:pPr>
        <w:ind w:left="5597" w:hanging="360"/>
      </w:pPr>
      <w:rPr>
        <w:rFonts w:ascii="Symbol" w:hAnsi="Symbol" w:hint="default"/>
      </w:rPr>
    </w:lvl>
    <w:lvl w:ilvl="7" w:tplc="04190003" w:tentative="1">
      <w:start w:val="1"/>
      <w:numFmt w:val="bullet"/>
      <w:lvlText w:val="o"/>
      <w:lvlJc w:val="left"/>
      <w:pPr>
        <w:ind w:left="6317" w:hanging="360"/>
      </w:pPr>
      <w:rPr>
        <w:rFonts w:ascii="Courier New" w:hAnsi="Courier New" w:cs="Courier New" w:hint="default"/>
      </w:rPr>
    </w:lvl>
    <w:lvl w:ilvl="8" w:tplc="04190005" w:tentative="1">
      <w:start w:val="1"/>
      <w:numFmt w:val="bullet"/>
      <w:lvlText w:val=""/>
      <w:lvlJc w:val="left"/>
      <w:pPr>
        <w:ind w:left="7037" w:hanging="360"/>
      </w:pPr>
      <w:rPr>
        <w:rFonts w:ascii="Wingdings" w:hAnsi="Wingdings" w:hint="default"/>
      </w:rPr>
    </w:lvl>
  </w:abstractNum>
  <w:abstractNum w:abstractNumId="72" w15:restartNumberingAfterBreak="0">
    <w:nsid w:val="51B37D98"/>
    <w:multiLevelType w:val="multilevel"/>
    <w:tmpl w:val="175C64E8"/>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24E4987"/>
    <w:multiLevelType w:val="hybridMultilevel"/>
    <w:tmpl w:val="242620F2"/>
    <w:lvl w:ilvl="0" w:tplc="FFFFFFFF">
      <w:start w:val="1"/>
      <w:numFmt w:val="decimal"/>
      <w:lvlText w:val="%1."/>
      <w:lvlJc w:val="left"/>
      <w:pPr>
        <w:ind w:left="1429" w:hanging="360"/>
      </w:pPr>
      <w:rPr>
        <w:rFont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74" w15:restartNumberingAfterBreak="0">
    <w:nsid w:val="55D339AC"/>
    <w:multiLevelType w:val="hybridMultilevel"/>
    <w:tmpl w:val="AABA3AC0"/>
    <w:lvl w:ilvl="0" w:tplc="633A2A7A">
      <w:start w:val="1"/>
      <w:numFmt w:val="bullet"/>
      <w:lvlText w:val=""/>
      <w:lvlJc w:val="left"/>
      <w:pPr>
        <w:ind w:left="1429"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5" w15:restartNumberingAfterBreak="0">
    <w:nsid w:val="56AA0908"/>
    <w:multiLevelType w:val="hybridMultilevel"/>
    <w:tmpl w:val="8FC4EA62"/>
    <w:lvl w:ilvl="0" w:tplc="562ADACC">
      <w:start w:val="1"/>
      <w:numFmt w:val="bullet"/>
      <w:pStyle w:val="21"/>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6C50FD8"/>
    <w:multiLevelType w:val="hybridMultilevel"/>
    <w:tmpl w:val="A26EE15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592C2E35"/>
    <w:multiLevelType w:val="hybridMultilevel"/>
    <w:tmpl w:val="ACC6DD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5937670F"/>
    <w:multiLevelType w:val="multilevel"/>
    <w:tmpl w:val="9E6ACBA2"/>
    <w:lvl w:ilvl="0">
      <w:start w:val="1"/>
      <w:numFmt w:val="decimal"/>
      <w:lvlText w:val="%1."/>
      <w:lvlJc w:val="left"/>
      <w:pPr>
        <w:ind w:left="1778" w:hanging="360"/>
      </w:pPr>
      <w:rPr>
        <w:b/>
      </w:rPr>
    </w:lvl>
    <w:lvl w:ilvl="1">
      <w:start w:val="1"/>
      <w:numFmt w:val="decimal"/>
      <w:pStyle w:val="TCpodrazdel"/>
      <w:isLgl/>
      <w:lvlText w:val="%1.%2"/>
      <w:lvlJc w:val="left"/>
      <w:pPr>
        <w:ind w:left="2128" w:hanging="360"/>
      </w:pPr>
      <w:rPr>
        <w:rFonts w:hint="default"/>
        <w:color w:val="auto"/>
        <w:sz w:val="24"/>
        <w:szCs w:val="24"/>
      </w:rPr>
    </w:lvl>
    <w:lvl w:ilvl="2">
      <w:start w:val="1"/>
      <w:numFmt w:val="decimal"/>
      <w:isLgl/>
      <w:lvlText w:val="%1.%2.%3"/>
      <w:lvlJc w:val="left"/>
      <w:pPr>
        <w:ind w:left="2838" w:hanging="720"/>
      </w:pPr>
      <w:rPr>
        <w:rFonts w:hint="default"/>
      </w:rPr>
    </w:lvl>
    <w:lvl w:ilvl="3">
      <w:start w:val="1"/>
      <w:numFmt w:val="decimal"/>
      <w:isLgl/>
      <w:lvlText w:val="%1.%2.%3.%4"/>
      <w:lvlJc w:val="left"/>
      <w:pPr>
        <w:ind w:left="3188" w:hanging="720"/>
      </w:pPr>
      <w:rPr>
        <w:rFonts w:hint="default"/>
      </w:rPr>
    </w:lvl>
    <w:lvl w:ilvl="4">
      <w:start w:val="1"/>
      <w:numFmt w:val="decimal"/>
      <w:isLgl/>
      <w:lvlText w:val="%1.%2.%3.%4.%5"/>
      <w:lvlJc w:val="left"/>
      <w:pPr>
        <w:ind w:left="3898" w:hanging="1080"/>
      </w:pPr>
      <w:rPr>
        <w:rFonts w:hint="default"/>
      </w:rPr>
    </w:lvl>
    <w:lvl w:ilvl="5">
      <w:start w:val="1"/>
      <w:numFmt w:val="decimal"/>
      <w:isLgl/>
      <w:lvlText w:val="%1.%2.%3.%4.%5.%6"/>
      <w:lvlJc w:val="left"/>
      <w:pPr>
        <w:ind w:left="4248" w:hanging="1080"/>
      </w:pPr>
      <w:rPr>
        <w:rFonts w:hint="default"/>
      </w:rPr>
    </w:lvl>
    <w:lvl w:ilvl="6">
      <w:start w:val="1"/>
      <w:numFmt w:val="decimal"/>
      <w:isLgl/>
      <w:lvlText w:val="%1.%2.%3.%4.%5.%6.%7"/>
      <w:lvlJc w:val="left"/>
      <w:pPr>
        <w:ind w:left="4958" w:hanging="1440"/>
      </w:pPr>
      <w:rPr>
        <w:rFonts w:hint="default"/>
      </w:rPr>
    </w:lvl>
    <w:lvl w:ilvl="7">
      <w:start w:val="1"/>
      <w:numFmt w:val="decimal"/>
      <w:isLgl/>
      <w:lvlText w:val="%1.%2.%3.%4.%5.%6.%7.%8"/>
      <w:lvlJc w:val="left"/>
      <w:pPr>
        <w:ind w:left="5308" w:hanging="1440"/>
      </w:pPr>
      <w:rPr>
        <w:rFonts w:hint="default"/>
      </w:rPr>
    </w:lvl>
    <w:lvl w:ilvl="8">
      <w:start w:val="1"/>
      <w:numFmt w:val="decimal"/>
      <w:isLgl/>
      <w:lvlText w:val="%1.%2.%3.%4.%5.%6.%7.%8.%9"/>
      <w:lvlJc w:val="left"/>
      <w:pPr>
        <w:ind w:left="6018" w:hanging="1800"/>
      </w:pPr>
      <w:rPr>
        <w:rFonts w:hint="default"/>
      </w:rPr>
    </w:lvl>
  </w:abstractNum>
  <w:abstractNum w:abstractNumId="79" w15:restartNumberingAfterBreak="0">
    <w:nsid w:val="5A194D25"/>
    <w:multiLevelType w:val="hybridMultilevel"/>
    <w:tmpl w:val="B55AAA44"/>
    <w:lvl w:ilvl="0" w:tplc="04190001">
      <w:start w:val="1"/>
      <w:numFmt w:val="bullet"/>
      <w:lvlText w:val=""/>
      <w:lvlJc w:val="left"/>
      <w:pPr>
        <w:tabs>
          <w:tab w:val="num" w:pos="1457"/>
        </w:tabs>
        <w:ind w:left="1457" w:hanging="360"/>
      </w:pPr>
      <w:rPr>
        <w:rFonts w:ascii="Symbol" w:hAnsi="Symbol" w:hint="default"/>
      </w:rPr>
    </w:lvl>
    <w:lvl w:ilvl="1" w:tplc="04190003" w:tentative="1">
      <w:start w:val="1"/>
      <w:numFmt w:val="bullet"/>
      <w:lvlText w:val="o"/>
      <w:lvlJc w:val="left"/>
      <w:pPr>
        <w:tabs>
          <w:tab w:val="num" w:pos="2177"/>
        </w:tabs>
        <w:ind w:left="2177" w:hanging="360"/>
      </w:pPr>
      <w:rPr>
        <w:rFonts w:ascii="Courier New" w:hAnsi="Courier New" w:cs="Courier New" w:hint="default"/>
      </w:rPr>
    </w:lvl>
    <w:lvl w:ilvl="2" w:tplc="04190005" w:tentative="1">
      <w:start w:val="1"/>
      <w:numFmt w:val="bullet"/>
      <w:lvlText w:val=""/>
      <w:lvlJc w:val="left"/>
      <w:pPr>
        <w:tabs>
          <w:tab w:val="num" w:pos="2897"/>
        </w:tabs>
        <w:ind w:left="2897" w:hanging="360"/>
      </w:pPr>
      <w:rPr>
        <w:rFonts w:ascii="Wingdings" w:hAnsi="Wingdings" w:hint="default"/>
      </w:rPr>
    </w:lvl>
    <w:lvl w:ilvl="3" w:tplc="04190001" w:tentative="1">
      <w:start w:val="1"/>
      <w:numFmt w:val="bullet"/>
      <w:lvlText w:val=""/>
      <w:lvlJc w:val="left"/>
      <w:pPr>
        <w:tabs>
          <w:tab w:val="num" w:pos="3617"/>
        </w:tabs>
        <w:ind w:left="3617" w:hanging="360"/>
      </w:pPr>
      <w:rPr>
        <w:rFonts w:ascii="Symbol" w:hAnsi="Symbol" w:hint="default"/>
      </w:rPr>
    </w:lvl>
    <w:lvl w:ilvl="4" w:tplc="04190003" w:tentative="1">
      <w:start w:val="1"/>
      <w:numFmt w:val="bullet"/>
      <w:lvlText w:val="o"/>
      <w:lvlJc w:val="left"/>
      <w:pPr>
        <w:tabs>
          <w:tab w:val="num" w:pos="4337"/>
        </w:tabs>
        <w:ind w:left="4337" w:hanging="360"/>
      </w:pPr>
      <w:rPr>
        <w:rFonts w:ascii="Courier New" w:hAnsi="Courier New" w:cs="Courier New" w:hint="default"/>
      </w:rPr>
    </w:lvl>
    <w:lvl w:ilvl="5" w:tplc="04190005" w:tentative="1">
      <w:start w:val="1"/>
      <w:numFmt w:val="bullet"/>
      <w:lvlText w:val=""/>
      <w:lvlJc w:val="left"/>
      <w:pPr>
        <w:tabs>
          <w:tab w:val="num" w:pos="5057"/>
        </w:tabs>
        <w:ind w:left="5057" w:hanging="360"/>
      </w:pPr>
      <w:rPr>
        <w:rFonts w:ascii="Wingdings" w:hAnsi="Wingdings" w:hint="default"/>
      </w:rPr>
    </w:lvl>
    <w:lvl w:ilvl="6" w:tplc="04190001" w:tentative="1">
      <w:start w:val="1"/>
      <w:numFmt w:val="bullet"/>
      <w:lvlText w:val=""/>
      <w:lvlJc w:val="left"/>
      <w:pPr>
        <w:tabs>
          <w:tab w:val="num" w:pos="5777"/>
        </w:tabs>
        <w:ind w:left="5777" w:hanging="360"/>
      </w:pPr>
      <w:rPr>
        <w:rFonts w:ascii="Symbol" w:hAnsi="Symbol" w:hint="default"/>
      </w:rPr>
    </w:lvl>
    <w:lvl w:ilvl="7" w:tplc="04190003" w:tentative="1">
      <w:start w:val="1"/>
      <w:numFmt w:val="bullet"/>
      <w:lvlText w:val="o"/>
      <w:lvlJc w:val="left"/>
      <w:pPr>
        <w:tabs>
          <w:tab w:val="num" w:pos="6497"/>
        </w:tabs>
        <w:ind w:left="6497" w:hanging="360"/>
      </w:pPr>
      <w:rPr>
        <w:rFonts w:ascii="Courier New" w:hAnsi="Courier New" w:cs="Courier New" w:hint="default"/>
      </w:rPr>
    </w:lvl>
    <w:lvl w:ilvl="8" w:tplc="04190005" w:tentative="1">
      <w:start w:val="1"/>
      <w:numFmt w:val="bullet"/>
      <w:lvlText w:val=""/>
      <w:lvlJc w:val="left"/>
      <w:pPr>
        <w:tabs>
          <w:tab w:val="num" w:pos="7217"/>
        </w:tabs>
        <w:ind w:left="7217" w:hanging="360"/>
      </w:pPr>
      <w:rPr>
        <w:rFonts w:ascii="Wingdings" w:hAnsi="Wingdings" w:hint="default"/>
      </w:rPr>
    </w:lvl>
  </w:abstractNum>
  <w:abstractNum w:abstractNumId="80" w15:restartNumberingAfterBreak="0">
    <w:nsid w:val="5C347A4D"/>
    <w:multiLevelType w:val="hybridMultilevel"/>
    <w:tmpl w:val="8166A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5CDB1943"/>
    <w:multiLevelType w:val="hybridMultilevel"/>
    <w:tmpl w:val="95F21168"/>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82" w15:restartNumberingAfterBreak="0">
    <w:nsid w:val="5D414308"/>
    <w:multiLevelType w:val="hybridMultilevel"/>
    <w:tmpl w:val="84FA071E"/>
    <w:lvl w:ilvl="0" w:tplc="04190001">
      <w:start w:val="1"/>
      <w:numFmt w:val="bullet"/>
      <w:lvlText w:val=""/>
      <w:lvlJc w:val="left"/>
      <w:pPr>
        <w:ind w:left="14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3" w15:restartNumberingAfterBreak="0">
    <w:nsid w:val="60FB3E0A"/>
    <w:multiLevelType w:val="multilevel"/>
    <w:tmpl w:val="7A188C88"/>
    <w:lvl w:ilvl="0">
      <w:start w:val="1"/>
      <w:numFmt w:val="decimal"/>
      <w:lvlText w:val="%1."/>
      <w:lvlJc w:val="left"/>
      <w:pPr>
        <w:ind w:left="390" w:hanging="390"/>
      </w:pPr>
      <w:rPr>
        <w:rFonts w:hint="default"/>
      </w:rPr>
    </w:lvl>
    <w:lvl w:ilvl="1">
      <w:start w:val="4"/>
      <w:numFmt w:val="decimal"/>
      <w:lvlText w:val="%1.%2."/>
      <w:lvlJc w:val="left"/>
      <w:pPr>
        <w:ind w:left="1628" w:hanging="720"/>
      </w:pPr>
      <w:rPr>
        <w:rFonts w:hint="default"/>
      </w:rPr>
    </w:lvl>
    <w:lvl w:ilvl="2">
      <w:start w:val="1"/>
      <w:numFmt w:val="decimal"/>
      <w:lvlText w:val="%1.%2.%3."/>
      <w:lvlJc w:val="left"/>
      <w:pPr>
        <w:ind w:left="2536" w:hanging="720"/>
      </w:pPr>
      <w:rPr>
        <w:rFonts w:hint="default"/>
      </w:rPr>
    </w:lvl>
    <w:lvl w:ilvl="3">
      <w:start w:val="1"/>
      <w:numFmt w:val="decimal"/>
      <w:lvlText w:val="%1.%2.%3.%4."/>
      <w:lvlJc w:val="left"/>
      <w:pPr>
        <w:ind w:left="3804" w:hanging="1080"/>
      </w:pPr>
      <w:rPr>
        <w:rFonts w:hint="default"/>
      </w:rPr>
    </w:lvl>
    <w:lvl w:ilvl="4">
      <w:start w:val="1"/>
      <w:numFmt w:val="decimal"/>
      <w:lvlText w:val="%1.%2.%3.%4.%5."/>
      <w:lvlJc w:val="left"/>
      <w:pPr>
        <w:ind w:left="4712" w:hanging="1080"/>
      </w:pPr>
      <w:rPr>
        <w:rFonts w:hint="default"/>
      </w:rPr>
    </w:lvl>
    <w:lvl w:ilvl="5">
      <w:start w:val="1"/>
      <w:numFmt w:val="decimal"/>
      <w:lvlText w:val="%1.%2.%3.%4.%5.%6."/>
      <w:lvlJc w:val="left"/>
      <w:pPr>
        <w:ind w:left="5980" w:hanging="1440"/>
      </w:pPr>
      <w:rPr>
        <w:rFonts w:hint="default"/>
      </w:rPr>
    </w:lvl>
    <w:lvl w:ilvl="6">
      <w:start w:val="1"/>
      <w:numFmt w:val="decimal"/>
      <w:lvlText w:val="%1.%2.%3.%4.%5.%6.%7."/>
      <w:lvlJc w:val="left"/>
      <w:pPr>
        <w:ind w:left="6888" w:hanging="1440"/>
      </w:pPr>
      <w:rPr>
        <w:rFonts w:hint="default"/>
      </w:rPr>
    </w:lvl>
    <w:lvl w:ilvl="7">
      <w:start w:val="1"/>
      <w:numFmt w:val="decimal"/>
      <w:lvlText w:val="%1.%2.%3.%4.%5.%6.%7.%8."/>
      <w:lvlJc w:val="left"/>
      <w:pPr>
        <w:ind w:left="8156" w:hanging="1800"/>
      </w:pPr>
      <w:rPr>
        <w:rFonts w:hint="default"/>
      </w:rPr>
    </w:lvl>
    <w:lvl w:ilvl="8">
      <w:start w:val="1"/>
      <w:numFmt w:val="decimal"/>
      <w:lvlText w:val="%1.%2.%3.%4.%5.%6.%7.%8.%9."/>
      <w:lvlJc w:val="left"/>
      <w:pPr>
        <w:ind w:left="9424" w:hanging="2160"/>
      </w:pPr>
      <w:rPr>
        <w:rFonts w:hint="default"/>
      </w:rPr>
    </w:lvl>
  </w:abstractNum>
  <w:abstractNum w:abstractNumId="84" w15:restartNumberingAfterBreak="0">
    <w:nsid w:val="615F5570"/>
    <w:multiLevelType w:val="hybridMultilevel"/>
    <w:tmpl w:val="DD0814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5" w15:restartNumberingAfterBreak="0">
    <w:nsid w:val="629122B7"/>
    <w:multiLevelType w:val="multilevel"/>
    <w:tmpl w:val="3D80D6F0"/>
    <w:lvl w:ilvl="0">
      <w:start w:val="1"/>
      <w:numFmt w:val="decimal"/>
      <w:lvlText w:val="%1."/>
      <w:lvlJc w:val="left"/>
      <w:pPr>
        <w:ind w:left="1070" w:hanging="360"/>
      </w:pPr>
      <w:rPr>
        <w:b/>
      </w:rPr>
    </w:lvl>
    <w:lvl w:ilvl="1">
      <w:start w:val="4"/>
      <w:numFmt w:val="decimal"/>
      <w:isLgl/>
      <w:lvlText w:val="%1.%2."/>
      <w:lvlJc w:val="left"/>
      <w:pPr>
        <w:ind w:left="1080" w:hanging="720"/>
      </w:pPr>
    </w:lvl>
    <w:lvl w:ilvl="2">
      <w:start w:val="1"/>
      <w:numFmt w:val="decimal"/>
      <w:isLgl/>
      <w:lvlText w:val="%1.%2.%3."/>
      <w:lvlJc w:val="left"/>
      <w:pPr>
        <w:ind w:left="1080" w:hanging="720"/>
      </w:pPr>
    </w:lvl>
    <w:lvl w:ilvl="3">
      <w:start w:val="3"/>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6" w15:restartNumberingAfterBreak="0">
    <w:nsid w:val="62F51B0A"/>
    <w:multiLevelType w:val="hybridMultilevel"/>
    <w:tmpl w:val="EED62EDC"/>
    <w:lvl w:ilvl="0" w:tplc="04190001">
      <w:start w:val="1"/>
      <w:numFmt w:val="bullet"/>
      <w:lvlText w:val=""/>
      <w:lvlJc w:val="left"/>
      <w:pPr>
        <w:ind w:left="1125" w:hanging="360"/>
      </w:pPr>
      <w:rPr>
        <w:rFonts w:ascii="Symbol" w:hAnsi="Symbol" w:hint="default"/>
      </w:rPr>
    </w:lvl>
    <w:lvl w:ilvl="1" w:tplc="04190003">
      <w:start w:val="1"/>
      <w:numFmt w:val="bullet"/>
      <w:lvlText w:val="o"/>
      <w:lvlJc w:val="left"/>
      <w:pPr>
        <w:ind w:left="1845"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7" w15:restartNumberingAfterBreak="0">
    <w:nsid w:val="63FA299C"/>
    <w:multiLevelType w:val="hybridMultilevel"/>
    <w:tmpl w:val="DFDC9E22"/>
    <w:lvl w:ilvl="0" w:tplc="29BEE868">
      <w:numFmt w:val="bullet"/>
      <w:lvlText w:val="‒"/>
      <w:lvlJc w:val="left"/>
      <w:pPr>
        <w:ind w:left="1072" w:hanging="360"/>
      </w:pPr>
      <w:rPr>
        <w:rFonts w:ascii="Times New Roman" w:eastAsia="Calibri" w:hAnsi="Times New Roman" w:cs="Times New Roman" w:hint="default"/>
      </w:rPr>
    </w:lvl>
    <w:lvl w:ilvl="1" w:tplc="04190003">
      <w:start w:val="1"/>
      <w:numFmt w:val="bullet"/>
      <w:lvlText w:val="o"/>
      <w:lvlJc w:val="left"/>
      <w:pPr>
        <w:ind w:left="1792" w:hanging="360"/>
      </w:pPr>
      <w:rPr>
        <w:rFonts w:ascii="Courier New" w:hAnsi="Courier New" w:cs="Courier New" w:hint="default"/>
      </w:rPr>
    </w:lvl>
    <w:lvl w:ilvl="2" w:tplc="04190005">
      <w:start w:val="1"/>
      <w:numFmt w:val="bullet"/>
      <w:lvlText w:val=""/>
      <w:lvlJc w:val="left"/>
      <w:pPr>
        <w:ind w:left="2512" w:hanging="360"/>
      </w:pPr>
      <w:rPr>
        <w:rFonts w:ascii="Wingdings" w:hAnsi="Wingdings" w:hint="default"/>
      </w:rPr>
    </w:lvl>
    <w:lvl w:ilvl="3" w:tplc="04190001">
      <w:start w:val="1"/>
      <w:numFmt w:val="bullet"/>
      <w:lvlText w:val=""/>
      <w:lvlJc w:val="left"/>
      <w:pPr>
        <w:ind w:left="3232" w:hanging="360"/>
      </w:pPr>
      <w:rPr>
        <w:rFonts w:ascii="Symbol" w:hAnsi="Symbol" w:hint="default"/>
      </w:rPr>
    </w:lvl>
    <w:lvl w:ilvl="4" w:tplc="04190003">
      <w:start w:val="1"/>
      <w:numFmt w:val="bullet"/>
      <w:lvlText w:val="o"/>
      <w:lvlJc w:val="left"/>
      <w:pPr>
        <w:ind w:left="3952" w:hanging="360"/>
      </w:pPr>
      <w:rPr>
        <w:rFonts w:ascii="Courier New" w:hAnsi="Courier New" w:cs="Courier New" w:hint="default"/>
      </w:rPr>
    </w:lvl>
    <w:lvl w:ilvl="5" w:tplc="04190005">
      <w:start w:val="1"/>
      <w:numFmt w:val="bullet"/>
      <w:lvlText w:val=""/>
      <w:lvlJc w:val="left"/>
      <w:pPr>
        <w:ind w:left="4672" w:hanging="360"/>
      </w:pPr>
      <w:rPr>
        <w:rFonts w:ascii="Wingdings" w:hAnsi="Wingdings" w:hint="default"/>
      </w:rPr>
    </w:lvl>
    <w:lvl w:ilvl="6" w:tplc="04190001">
      <w:start w:val="1"/>
      <w:numFmt w:val="bullet"/>
      <w:lvlText w:val=""/>
      <w:lvlJc w:val="left"/>
      <w:pPr>
        <w:ind w:left="5392" w:hanging="360"/>
      </w:pPr>
      <w:rPr>
        <w:rFonts w:ascii="Symbol" w:hAnsi="Symbol" w:hint="default"/>
      </w:rPr>
    </w:lvl>
    <w:lvl w:ilvl="7" w:tplc="04190003">
      <w:start w:val="1"/>
      <w:numFmt w:val="bullet"/>
      <w:lvlText w:val="o"/>
      <w:lvlJc w:val="left"/>
      <w:pPr>
        <w:ind w:left="6112" w:hanging="360"/>
      </w:pPr>
      <w:rPr>
        <w:rFonts w:ascii="Courier New" w:hAnsi="Courier New" w:cs="Courier New" w:hint="default"/>
      </w:rPr>
    </w:lvl>
    <w:lvl w:ilvl="8" w:tplc="04190005">
      <w:start w:val="1"/>
      <w:numFmt w:val="bullet"/>
      <w:lvlText w:val=""/>
      <w:lvlJc w:val="left"/>
      <w:pPr>
        <w:ind w:left="6832" w:hanging="360"/>
      </w:pPr>
      <w:rPr>
        <w:rFonts w:ascii="Wingdings" w:hAnsi="Wingdings" w:hint="default"/>
      </w:rPr>
    </w:lvl>
  </w:abstractNum>
  <w:abstractNum w:abstractNumId="88" w15:restartNumberingAfterBreak="0">
    <w:nsid w:val="65E552B8"/>
    <w:multiLevelType w:val="multilevel"/>
    <w:tmpl w:val="A84C1E7E"/>
    <w:lvl w:ilvl="0">
      <w:start w:val="1"/>
      <w:numFmt w:val="decimal"/>
      <w:pStyle w:val="a5"/>
      <w:lvlText w:val="%1"/>
      <w:lvlJc w:val="left"/>
      <w:pPr>
        <w:ind w:left="480" w:hanging="480"/>
      </w:pPr>
      <w:rPr>
        <w:rFonts w:hint="default"/>
      </w:rPr>
    </w:lvl>
    <w:lvl w:ilvl="1">
      <w:start w:val="1"/>
      <w:numFmt w:val="decimal"/>
      <w:lvlText w:val="%1.%2"/>
      <w:lvlJc w:val="left"/>
      <w:pPr>
        <w:ind w:left="1028" w:hanging="480"/>
      </w:pPr>
      <w:rPr>
        <w:rFonts w:hint="default"/>
      </w:rPr>
    </w:lvl>
    <w:lvl w:ilvl="2">
      <w:start w:val="2"/>
      <w:numFmt w:val="decimal"/>
      <w:lvlText w:val="%1.%2.%3"/>
      <w:lvlJc w:val="left"/>
      <w:pPr>
        <w:ind w:left="1816" w:hanging="720"/>
      </w:pPr>
      <w:rPr>
        <w:rFonts w:hint="default"/>
      </w:rPr>
    </w:lvl>
    <w:lvl w:ilvl="3">
      <w:start w:val="1"/>
      <w:numFmt w:val="decimal"/>
      <w:lvlText w:val="%1.%2.%3.%4"/>
      <w:lvlJc w:val="left"/>
      <w:pPr>
        <w:ind w:left="2364" w:hanging="720"/>
      </w:pPr>
      <w:rPr>
        <w:rFonts w:hint="default"/>
      </w:rPr>
    </w:lvl>
    <w:lvl w:ilvl="4">
      <w:start w:val="1"/>
      <w:numFmt w:val="decimal"/>
      <w:lvlText w:val="%1.%2.%3.%4.%5"/>
      <w:lvlJc w:val="left"/>
      <w:pPr>
        <w:ind w:left="3272" w:hanging="1080"/>
      </w:pPr>
      <w:rPr>
        <w:rFonts w:hint="default"/>
      </w:rPr>
    </w:lvl>
    <w:lvl w:ilvl="5">
      <w:start w:val="1"/>
      <w:numFmt w:val="decimal"/>
      <w:lvlText w:val="%1.%2.%3.%4.%5.%6"/>
      <w:lvlJc w:val="left"/>
      <w:pPr>
        <w:ind w:left="3820" w:hanging="1080"/>
      </w:pPr>
      <w:rPr>
        <w:rFonts w:hint="default"/>
      </w:rPr>
    </w:lvl>
    <w:lvl w:ilvl="6">
      <w:start w:val="1"/>
      <w:numFmt w:val="decimal"/>
      <w:lvlText w:val="%1.%2.%3.%4.%5.%6.%7"/>
      <w:lvlJc w:val="left"/>
      <w:pPr>
        <w:ind w:left="4728" w:hanging="1440"/>
      </w:pPr>
      <w:rPr>
        <w:rFonts w:hint="default"/>
      </w:rPr>
    </w:lvl>
    <w:lvl w:ilvl="7">
      <w:start w:val="1"/>
      <w:numFmt w:val="decimal"/>
      <w:lvlText w:val="%1.%2.%3.%4.%5.%6.%7.%8"/>
      <w:lvlJc w:val="left"/>
      <w:pPr>
        <w:ind w:left="5276" w:hanging="1440"/>
      </w:pPr>
      <w:rPr>
        <w:rFonts w:hint="default"/>
      </w:rPr>
    </w:lvl>
    <w:lvl w:ilvl="8">
      <w:start w:val="1"/>
      <w:numFmt w:val="decimal"/>
      <w:lvlText w:val="%1.%2.%3.%4.%5.%6.%7.%8.%9"/>
      <w:lvlJc w:val="left"/>
      <w:pPr>
        <w:ind w:left="6184" w:hanging="1800"/>
      </w:pPr>
      <w:rPr>
        <w:rFonts w:hint="default"/>
      </w:rPr>
    </w:lvl>
  </w:abstractNum>
  <w:abstractNum w:abstractNumId="89" w15:restartNumberingAfterBreak="0">
    <w:nsid w:val="65ED73C9"/>
    <w:multiLevelType w:val="hybridMultilevel"/>
    <w:tmpl w:val="82289CE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0" w15:restartNumberingAfterBreak="0">
    <w:nsid w:val="6A8112F6"/>
    <w:multiLevelType w:val="hybridMultilevel"/>
    <w:tmpl w:val="1ABE56CC"/>
    <w:lvl w:ilvl="0" w:tplc="E2848C28">
      <w:start w:val="65535"/>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91" w15:restartNumberingAfterBreak="0">
    <w:nsid w:val="6BEE58CE"/>
    <w:multiLevelType w:val="hybridMultilevel"/>
    <w:tmpl w:val="5D10853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2" w15:restartNumberingAfterBreak="0">
    <w:nsid w:val="70B10DCB"/>
    <w:multiLevelType w:val="hybridMultilevel"/>
    <w:tmpl w:val="912842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15:restartNumberingAfterBreak="0">
    <w:nsid w:val="71E53307"/>
    <w:multiLevelType w:val="hybridMultilevel"/>
    <w:tmpl w:val="A468B5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726D7EF5"/>
    <w:multiLevelType w:val="hybridMultilevel"/>
    <w:tmpl w:val="13421B8A"/>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5" w15:restartNumberingAfterBreak="0">
    <w:nsid w:val="736258AE"/>
    <w:multiLevelType w:val="hybridMultilevel"/>
    <w:tmpl w:val="05E46BCE"/>
    <w:styleLink w:val="a6"/>
    <w:lvl w:ilvl="0" w:tplc="04190001">
      <w:start w:val="1"/>
      <w:numFmt w:val="bullet"/>
      <w:pStyle w:val="10"/>
      <w:lvlText w:val=""/>
      <w:lvlJc w:val="left"/>
      <w:pPr>
        <w:ind w:left="720" w:hanging="360"/>
      </w:pPr>
      <w:rPr>
        <w:rFonts w:ascii="Symbol" w:hAnsi="Symbol" w:hint="default"/>
      </w:rPr>
    </w:lvl>
    <w:lvl w:ilvl="1" w:tplc="04190001">
      <w:start w:val="1"/>
      <w:numFmt w:val="bullet"/>
      <w:pStyle w:val="22"/>
      <w:lvlText w:val=""/>
      <w:lvlJc w:val="left"/>
      <w:pPr>
        <w:ind w:left="1440" w:hanging="360"/>
      </w:pPr>
      <w:rPr>
        <w:rFonts w:ascii="Symbol" w:hAnsi="Symbol" w:hint="default"/>
      </w:rPr>
    </w:lvl>
    <w:lvl w:ilvl="2" w:tplc="04190005" w:tentative="1">
      <w:start w:val="1"/>
      <w:numFmt w:val="bullet"/>
      <w:pStyle w:val="3"/>
      <w:lvlText w:val=""/>
      <w:lvlJc w:val="left"/>
      <w:pPr>
        <w:ind w:left="2160" w:hanging="360"/>
      </w:pPr>
      <w:rPr>
        <w:rFonts w:ascii="Wingdings" w:hAnsi="Wingdings" w:hint="default"/>
      </w:rPr>
    </w:lvl>
    <w:lvl w:ilvl="3" w:tplc="04190001" w:tentative="1">
      <w:start w:val="1"/>
      <w:numFmt w:val="bullet"/>
      <w:pStyle w:val="4"/>
      <w:lvlText w:val=""/>
      <w:lvlJc w:val="left"/>
      <w:pPr>
        <w:ind w:left="2880" w:hanging="360"/>
      </w:pPr>
      <w:rPr>
        <w:rFonts w:ascii="Symbol" w:hAnsi="Symbol" w:hint="default"/>
      </w:rPr>
    </w:lvl>
    <w:lvl w:ilvl="4" w:tplc="04190003" w:tentative="1">
      <w:start w:val="1"/>
      <w:numFmt w:val="bullet"/>
      <w:pStyle w:val="5"/>
      <w:lvlText w:val="o"/>
      <w:lvlJc w:val="left"/>
      <w:pPr>
        <w:ind w:left="3600" w:hanging="360"/>
      </w:pPr>
      <w:rPr>
        <w:rFonts w:ascii="Courier New" w:hAnsi="Courier New" w:cs="Courier New" w:hint="default"/>
      </w:rPr>
    </w:lvl>
    <w:lvl w:ilvl="5" w:tplc="04190005" w:tentative="1">
      <w:start w:val="1"/>
      <w:numFmt w:val="bullet"/>
      <w:pStyle w:val="6"/>
      <w:lvlText w:val=""/>
      <w:lvlJc w:val="left"/>
      <w:pPr>
        <w:ind w:left="4320" w:hanging="360"/>
      </w:pPr>
      <w:rPr>
        <w:rFonts w:ascii="Wingdings" w:hAnsi="Wingdings" w:hint="default"/>
      </w:rPr>
    </w:lvl>
    <w:lvl w:ilvl="6" w:tplc="04190001" w:tentative="1">
      <w:start w:val="1"/>
      <w:numFmt w:val="bullet"/>
      <w:pStyle w:val="7"/>
      <w:lvlText w:val=""/>
      <w:lvlJc w:val="left"/>
      <w:pPr>
        <w:ind w:left="5040" w:hanging="360"/>
      </w:pPr>
      <w:rPr>
        <w:rFonts w:ascii="Symbol" w:hAnsi="Symbol" w:hint="default"/>
      </w:rPr>
    </w:lvl>
    <w:lvl w:ilvl="7" w:tplc="04190003" w:tentative="1">
      <w:start w:val="1"/>
      <w:numFmt w:val="bullet"/>
      <w:pStyle w:val="8"/>
      <w:lvlText w:val="o"/>
      <w:lvlJc w:val="left"/>
      <w:pPr>
        <w:ind w:left="5760" w:hanging="360"/>
      </w:pPr>
      <w:rPr>
        <w:rFonts w:ascii="Courier New" w:hAnsi="Courier New" w:cs="Courier New" w:hint="default"/>
      </w:rPr>
    </w:lvl>
    <w:lvl w:ilvl="8" w:tplc="04190005" w:tentative="1">
      <w:start w:val="1"/>
      <w:numFmt w:val="bullet"/>
      <w:pStyle w:val="9"/>
      <w:lvlText w:val=""/>
      <w:lvlJc w:val="left"/>
      <w:pPr>
        <w:ind w:left="6480" w:hanging="360"/>
      </w:pPr>
      <w:rPr>
        <w:rFonts w:ascii="Wingdings" w:hAnsi="Wingdings" w:hint="default"/>
      </w:rPr>
    </w:lvl>
  </w:abstractNum>
  <w:abstractNum w:abstractNumId="96" w15:restartNumberingAfterBreak="0">
    <w:nsid w:val="739916F4"/>
    <w:multiLevelType w:val="multilevel"/>
    <w:tmpl w:val="424E29E4"/>
    <w:lvl w:ilvl="0">
      <w:start w:val="1"/>
      <w:numFmt w:val="decimal"/>
      <w:pStyle w:val="Numbered"/>
      <w:lvlText w:val="%1."/>
      <w:lvlJc w:val="left"/>
      <w:pPr>
        <w:tabs>
          <w:tab w:val="num" w:pos="717"/>
        </w:tabs>
        <w:ind w:left="717" w:hanging="360"/>
      </w:pPr>
      <w:rPr>
        <w:rFonts w:hint="default"/>
      </w:rPr>
    </w:lvl>
    <w:lvl w:ilvl="1">
      <w:start w:val="1"/>
      <w:numFmt w:val="lowerLetter"/>
      <w:lvlText w:val="%2."/>
      <w:lvlJc w:val="left"/>
      <w:pPr>
        <w:tabs>
          <w:tab w:val="num" w:pos="1077"/>
        </w:tabs>
        <w:ind w:left="1077" w:hanging="360"/>
      </w:pPr>
      <w:rPr>
        <w:rFonts w:hint="default"/>
      </w:rPr>
    </w:lvl>
    <w:lvl w:ilvl="2">
      <w:start w:val="1"/>
      <w:numFmt w:val="lowerRoman"/>
      <w:lvlText w:val="%3."/>
      <w:lvlJc w:val="left"/>
      <w:pPr>
        <w:tabs>
          <w:tab w:val="num" w:pos="1437"/>
        </w:tabs>
        <w:ind w:left="1437" w:hanging="360"/>
      </w:pPr>
      <w:rPr>
        <w:rFonts w:hint="default"/>
      </w:rPr>
    </w:lvl>
    <w:lvl w:ilvl="3">
      <w:start w:val="1"/>
      <w:numFmt w:val="decimal"/>
      <w:lvlText w:val="(%4)"/>
      <w:lvlJc w:val="left"/>
      <w:pPr>
        <w:tabs>
          <w:tab w:val="num" w:pos="1797"/>
        </w:tabs>
        <w:ind w:left="1797" w:hanging="360"/>
      </w:pPr>
      <w:rPr>
        <w:rFonts w:hint="default"/>
      </w:rPr>
    </w:lvl>
    <w:lvl w:ilvl="4">
      <w:start w:val="1"/>
      <w:numFmt w:val="lowerLetter"/>
      <w:lvlText w:val="(%5)"/>
      <w:lvlJc w:val="left"/>
      <w:pPr>
        <w:tabs>
          <w:tab w:val="num" w:pos="2157"/>
        </w:tabs>
        <w:ind w:left="2157" w:hanging="360"/>
      </w:pPr>
      <w:rPr>
        <w:rFonts w:hint="default"/>
      </w:rPr>
    </w:lvl>
    <w:lvl w:ilvl="5">
      <w:start w:val="1"/>
      <w:numFmt w:val="lowerRoman"/>
      <w:lvlText w:val="(%6)"/>
      <w:lvlJc w:val="left"/>
      <w:pPr>
        <w:tabs>
          <w:tab w:val="num" w:pos="2517"/>
        </w:tabs>
        <w:ind w:left="2517" w:hanging="360"/>
      </w:pPr>
      <w:rPr>
        <w:rFonts w:hint="default"/>
      </w:rPr>
    </w:lvl>
    <w:lvl w:ilvl="6">
      <w:start w:val="1"/>
      <w:numFmt w:val="decimal"/>
      <w:lvlText w:val="%7."/>
      <w:lvlJc w:val="left"/>
      <w:pPr>
        <w:tabs>
          <w:tab w:val="num" w:pos="2877"/>
        </w:tabs>
        <w:ind w:left="2877" w:hanging="360"/>
      </w:pPr>
      <w:rPr>
        <w:rFonts w:hint="default"/>
      </w:rPr>
    </w:lvl>
    <w:lvl w:ilvl="7">
      <w:start w:val="1"/>
      <w:numFmt w:val="lowerLetter"/>
      <w:lvlText w:val="%8."/>
      <w:lvlJc w:val="left"/>
      <w:pPr>
        <w:tabs>
          <w:tab w:val="num" w:pos="3237"/>
        </w:tabs>
        <w:ind w:left="3237" w:hanging="360"/>
      </w:pPr>
      <w:rPr>
        <w:rFonts w:hint="default"/>
      </w:rPr>
    </w:lvl>
    <w:lvl w:ilvl="8">
      <w:start w:val="1"/>
      <w:numFmt w:val="lowerRoman"/>
      <w:lvlText w:val="%9."/>
      <w:lvlJc w:val="left"/>
      <w:pPr>
        <w:tabs>
          <w:tab w:val="num" w:pos="3597"/>
        </w:tabs>
        <w:ind w:left="3597" w:hanging="360"/>
      </w:pPr>
      <w:rPr>
        <w:rFonts w:hint="default"/>
      </w:rPr>
    </w:lvl>
  </w:abstractNum>
  <w:abstractNum w:abstractNumId="97" w15:restartNumberingAfterBreak="0">
    <w:nsid w:val="74B525D7"/>
    <w:multiLevelType w:val="hybridMultilevel"/>
    <w:tmpl w:val="BD9A4E4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8" w15:restartNumberingAfterBreak="0">
    <w:nsid w:val="75615859"/>
    <w:multiLevelType w:val="hybridMultilevel"/>
    <w:tmpl w:val="DD221DEC"/>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99" w15:restartNumberingAfterBreak="0">
    <w:nsid w:val="75A91F5C"/>
    <w:multiLevelType w:val="hybridMultilevel"/>
    <w:tmpl w:val="6E540D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15:restartNumberingAfterBreak="0">
    <w:nsid w:val="788A0BF3"/>
    <w:multiLevelType w:val="multilevel"/>
    <w:tmpl w:val="EB8025CC"/>
    <w:lvl w:ilvl="0">
      <w:start w:val="1"/>
      <w:numFmt w:val="decimal"/>
      <w:lvlText w:val="%1"/>
      <w:lvlJc w:val="left"/>
      <w:pPr>
        <w:ind w:left="360" w:hanging="360"/>
      </w:pPr>
      <w:rPr>
        <w:rFonts w:hint="default"/>
      </w:rPr>
    </w:lvl>
    <w:lvl w:ilvl="1">
      <w:start w:val="5"/>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1" w15:restartNumberingAfterBreak="0">
    <w:nsid w:val="79324050"/>
    <w:multiLevelType w:val="hybridMultilevel"/>
    <w:tmpl w:val="6002B582"/>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7A3179A6"/>
    <w:multiLevelType w:val="hybridMultilevel"/>
    <w:tmpl w:val="5C1863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7A560155"/>
    <w:multiLevelType w:val="hybridMultilevel"/>
    <w:tmpl w:val="747E9A2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7AFD20A3"/>
    <w:multiLevelType w:val="hybridMultilevel"/>
    <w:tmpl w:val="AC5CDF3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5" w15:restartNumberingAfterBreak="0">
    <w:nsid w:val="7BDC7122"/>
    <w:multiLevelType w:val="hybridMultilevel"/>
    <w:tmpl w:val="79C4F4AC"/>
    <w:lvl w:ilvl="0" w:tplc="0419000F">
      <w:start w:val="1"/>
      <w:numFmt w:val="decimal"/>
      <w:lvlText w:val="%1."/>
      <w:lvlJc w:val="left"/>
      <w:pPr>
        <w:ind w:left="1429" w:hanging="360"/>
      </w:pPr>
      <w:rPr>
        <w:rFonts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06" w15:restartNumberingAfterBreak="0">
    <w:nsid w:val="7C051AE1"/>
    <w:multiLevelType w:val="hybridMultilevel"/>
    <w:tmpl w:val="C32623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15:restartNumberingAfterBreak="0">
    <w:nsid w:val="7CE53008"/>
    <w:multiLevelType w:val="hybridMultilevel"/>
    <w:tmpl w:val="D34C95AC"/>
    <w:lvl w:ilvl="0" w:tplc="04190001">
      <w:start w:val="1"/>
      <w:numFmt w:val="bullet"/>
      <w:lvlText w:val=""/>
      <w:lvlJc w:val="left"/>
      <w:pPr>
        <w:tabs>
          <w:tab w:val="num" w:pos="1457"/>
        </w:tabs>
        <w:ind w:left="1457" w:hanging="360"/>
      </w:pPr>
      <w:rPr>
        <w:rFonts w:ascii="Symbol" w:hAnsi="Symbol" w:hint="default"/>
      </w:rPr>
    </w:lvl>
    <w:lvl w:ilvl="1" w:tplc="04190003" w:tentative="1">
      <w:start w:val="1"/>
      <w:numFmt w:val="bullet"/>
      <w:lvlText w:val="o"/>
      <w:lvlJc w:val="left"/>
      <w:pPr>
        <w:tabs>
          <w:tab w:val="num" w:pos="2177"/>
        </w:tabs>
        <w:ind w:left="2177" w:hanging="360"/>
      </w:pPr>
      <w:rPr>
        <w:rFonts w:ascii="Courier New" w:hAnsi="Courier New" w:cs="Courier New" w:hint="default"/>
      </w:rPr>
    </w:lvl>
    <w:lvl w:ilvl="2" w:tplc="04190005" w:tentative="1">
      <w:start w:val="1"/>
      <w:numFmt w:val="bullet"/>
      <w:lvlText w:val=""/>
      <w:lvlJc w:val="left"/>
      <w:pPr>
        <w:tabs>
          <w:tab w:val="num" w:pos="2897"/>
        </w:tabs>
        <w:ind w:left="2897" w:hanging="360"/>
      </w:pPr>
      <w:rPr>
        <w:rFonts w:ascii="Wingdings" w:hAnsi="Wingdings" w:hint="default"/>
      </w:rPr>
    </w:lvl>
    <w:lvl w:ilvl="3" w:tplc="04190001" w:tentative="1">
      <w:start w:val="1"/>
      <w:numFmt w:val="bullet"/>
      <w:lvlText w:val=""/>
      <w:lvlJc w:val="left"/>
      <w:pPr>
        <w:tabs>
          <w:tab w:val="num" w:pos="3617"/>
        </w:tabs>
        <w:ind w:left="3617" w:hanging="360"/>
      </w:pPr>
      <w:rPr>
        <w:rFonts w:ascii="Symbol" w:hAnsi="Symbol" w:hint="default"/>
      </w:rPr>
    </w:lvl>
    <w:lvl w:ilvl="4" w:tplc="04190003" w:tentative="1">
      <w:start w:val="1"/>
      <w:numFmt w:val="bullet"/>
      <w:lvlText w:val="o"/>
      <w:lvlJc w:val="left"/>
      <w:pPr>
        <w:tabs>
          <w:tab w:val="num" w:pos="4337"/>
        </w:tabs>
        <w:ind w:left="4337" w:hanging="360"/>
      </w:pPr>
      <w:rPr>
        <w:rFonts w:ascii="Courier New" w:hAnsi="Courier New" w:cs="Courier New" w:hint="default"/>
      </w:rPr>
    </w:lvl>
    <w:lvl w:ilvl="5" w:tplc="04190005" w:tentative="1">
      <w:start w:val="1"/>
      <w:numFmt w:val="bullet"/>
      <w:lvlText w:val=""/>
      <w:lvlJc w:val="left"/>
      <w:pPr>
        <w:tabs>
          <w:tab w:val="num" w:pos="5057"/>
        </w:tabs>
        <w:ind w:left="5057" w:hanging="360"/>
      </w:pPr>
      <w:rPr>
        <w:rFonts w:ascii="Wingdings" w:hAnsi="Wingdings" w:hint="default"/>
      </w:rPr>
    </w:lvl>
    <w:lvl w:ilvl="6" w:tplc="04190001" w:tentative="1">
      <w:start w:val="1"/>
      <w:numFmt w:val="bullet"/>
      <w:lvlText w:val=""/>
      <w:lvlJc w:val="left"/>
      <w:pPr>
        <w:tabs>
          <w:tab w:val="num" w:pos="5777"/>
        </w:tabs>
        <w:ind w:left="5777" w:hanging="360"/>
      </w:pPr>
      <w:rPr>
        <w:rFonts w:ascii="Symbol" w:hAnsi="Symbol" w:hint="default"/>
      </w:rPr>
    </w:lvl>
    <w:lvl w:ilvl="7" w:tplc="04190003" w:tentative="1">
      <w:start w:val="1"/>
      <w:numFmt w:val="bullet"/>
      <w:lvlText w:val="o"/>
      <w:lvlJc w:val="left"/>
      <w:pPr>
        <w:tabs>
          <w:tab w:val="num" w:pos="6497"/>
        </w:tabs>
        <w:ind w:left="6497" w:hanging="360"/>
      </w:pPr>
      <w:rPr>
        <w:rFonts w:ascii="Courier New" w:hAnsi="Courier New" w:cs="Courier New" w:hint="default"/>
      </w:rPr>
    </w:lvl>
    <w:lvl w:ilvl="8" w:tplc="04190005" w:tentative="1">
      <w:start w:val="1"/>
      <w:numFmt w:val="bullet"/>
      <w:lvlText w:val=""/>
      <w:lvlJc w:val="left"/>
      <w:pPr>
        <w:tabs>
          <w:tab w:val="num" w:pos="7217"/>
        </w:tabs>
        <w:ind w:left="7217" w:hanging="360"/>
      </w:pPr>
      <w:rPr>
        <w:rFonts w:ascii="Wingdings" w:hAnsi="Wingdings" w:hint="default"/>
      </w:rPr>
    </w:lvl>
  </w:abstractNum>
  <w:abstractNum w:abstractNumId="108" w15:restartNumberingAfterBreak="0">
    <w:nsid w:val="7CEB2202"/>
    <w:multiLevelType w:val="hybridMultilevel"/>
    <w:tmpl w:val="91E20B7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9" w15:restartNumberingAfterBreak="0">
    <w:nsid w:val="7D5A3127"/>
    <w:multiLevelType w:val="hybridMultilevel"/>
    <w:tmpl w:val="B27CCE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7F0358A6"/>
    <w:multiLevelType w:val="hybridMultilevel"/>
    <w:tmpl w:val="F16A3A92"/>
    <w:lvl w:ilvl="0" w:tplc="2000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332103739">
    <w:abstractNumId w:val="38"/>
  </w:num>
  <w:num w:numId="2" w16cid:durableId="156507108">
    <w:abstractNumId w:val="36"/>
  </w:num>
  <w:num w:numId="3" w16cid:durableId="70085267">
    <w:abstractNumId w:val="10"/>
  </w:num>
  <w:num w:numId="4" w16cid:durableId="436608381">
    <w:abstractNumId w:val="22"/>
  </w:num>
  <w:num w:numId="5" w16cid:durableId="1264730849">
    <w:abstractNumId w:val="88"/>
  </w:num>
  <w:num w:numId="6" w16cid:durableId="1344434362">
    <w:abstractNumId w:val="0"/>
  </w:num>
  <w:num w:numId="7" w16cid:durableId="6761130">
    <w:abstractNumId w:val="1"/>
  </w:num>
  <w:num w:numId="8" w16cid:durableId="1876845297">
    <w:abstractNumId w:val="29"/>
  </w:num>
  <w:num w:numId="9" w16cid:durableId="648248102">
    <w:abstractNumId w:val="11"/>
  </w:num>
  <w:num w:numId="10" w16cid:durableId="1202207712">
    <w:abstractNumId w:val="43"/>
  </w:num>
  <w:num w:numId="11" w16cid:durableId="92871134">
    <w:abstractNumId w:val="42"/>
  </w:num>
  <w:num w:numId="12" w16cid:durableId="583807301">
    <w:abstractNumId w:val="93"/>
  </w:num>
  <w:num w:numId="13" w16cid:durableId="103350725">
    <w:abstractNumId w:val="37"/>
  </w:num>
  <w:num w:numId="14" w16cid:durableId="1290669141">
    <w:abstractNumId w:val="75"/>
  </w:num>
  <w:num w:numId="15" w16cid:durableId="396436974">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1119741">
    <w:abstractNumId w:val="7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73833607">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337361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94367204">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47810871">
    <w:abstractNumId w:val="8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8677445">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62727132">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4656525">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45683893">
    <w:abstractNumId w:val="3"/>
  </w:num>
  <w:num w:numId="25" w16cid:durableId="2051803871">
    <w:abstractNumId w:val="102"/>
  </w:num>
  <w:num w:numId="26" w16cid:durableId="321858819">
    <w:abstractNumId w:val="28"/>
  </w:num>
  <w:num w:numId="27" w16cid:durableId="1720546117">
    <w:abstractNumId w:val="64"/>
  </w:num>
  <w:num w:numId="28" w16cid:durableId="791899695">
    <w:abstractNumId w:val="46"/>
  </w:num>
  <w:num w:numId="29" w16cid:durableId="2138639029">
    <w:abstractNumId w:val="90"/>
  </w:num>
  <w:num w:numId="30" w16cid:durableId="759833239">
    <w:abstractNumId w:val="25"/>
  </w:num>
  <w:num w:numId="31" w16cid:durableId="1871603832">
    <w:abstractNumId w:val="71"/>
  </w:num>
  <w:num w:numId="32" w16cid:durableId="549345419">
    <w:abstractNumId w:val="52"/>
  </w:num>
  <w:num w:numId="33" w16cid:durableId="390495786">
    <w:abstractNumId w:val="31"/>
  </w:num>
  <w:num w:numId="34" w16cid:durableId="904754854">
    <w:abstractNumId w:val="97"/>
  </w:num>
  <w:num w:numId="35" w16cid:durableId="1659184436">
    <w:abstractNumId w:val="103"/>
  </w:num>
  <w:num w:numId="36" w16cid:durableId="548418840">
    <w:abstractNumId w:val="59"/>
  </w:num>
  <w:num w:numId="37" w16cid:durableId="2138260247">
    <w:abstractNumId w:val="84"/>
  </w:num>
  <w:num w:numId="38" w16cid:durableId="731123043">
    <w:abstractNumId w:val="60"/>
  </w:num>
  <w:num w:numId="39" w16cid:durableId="547449799">
    <w:abstractNumId w:val="49"/>
  </w:num>
  <w:num w:numId="40" w16cid:durableId="1745641323">
    <w:abstractNumId w:val="58"/>
  </w:num>
  <w:num w:numId="41" w16cid:durableId="254098896">
    <w:abstractNumId w:val="56"/>
  </w:num>
  <w:num w:numId="42" w16cid:durableId="80222886">
    <w:abstractNumId w:val="47"/>
  </w:num>
  <w:num w:numId="43" w16cid:durableId="61870897">
    <w:abstractNumId w:val="41"/>
  </w:num>
  <w:num w:numId="44" w16cid:durableId="711266137">
    <w:abstractNumId w:val="78"/>
  </w:num>
  <w:num w:numId="45" w16cid:durableId="1341468554">
    <w:abstractNumId w:val="57"/>
  </w:num>
  <w:num w:numId="46" w16cid:durableId="1959795628">
    <w:abstractNumId w:val="32"/>
  </w:num>
  <w:num w:numId="47" w16cid:durableId="840511333">
    <w:abstractNumId w:val="9"/>
  </w:num>
  <w:num w:numId="48" w16cid:durableId="827208338">
    <w:abstractNumId w:val="30"/>
  </w:num>
  <w:num w:numId="49" w16cid:durableId="1883789096">
    <w:abstractNumId w:val="96"/>
  </w:num>
  <w:num w:numId="50" w16cid:durableId="1982618091">
    <w:abstractNumId w:val="14"/>
  </w:num>
  <w:num w:numId="51" w16cid:durableId="1058360370">
    <w:abstractNumId w:val="101"/>
  </w:num>
  <w:num w:numId="52" w16cid:durableId="1303773966">
    <w:abstractNumId w:val="16"/>
  </w:num>
  <w:num w:numId="53" w16cid:durableId="1604146548">
    <w:abstractNumId w:val="5"/>
  </w:num>
  <w:num w:numId="54" w16cid:durableId="538860405">
    <w:abstractNumId w:val="62"/>
  </w:num>
  <w:num w:numId="55" w16cid:durableId="255987612">
    <w:abstractNumId w:val="83"/>
  </w:num>
  <w:num w:numId="56" w16cid:durableId="1279796880">
    <w:abstractNumId w:val="17"/>
  </w:num>
  <w:num w:numId="57" w16cid:durableId="162670161">
    <w:abstractNumId w:val="81"/>
  </w:num>
  <w:num w:numId="58" w16cid:durableId="592906539">
    <w:abstractNumId w:val="109"/>
  </w:num>
  <w:num w:numId="59" w16cid:durableId="428742875">
    <w:abstractNumId w:val="26"/>
  </w:num>
  <w:num w:numId="60" w16cid:durableId="365258925">
    <w:abstractNumId w:val="33"/>
  </w:num>
  <w:num w:numId="61" w16cid:durableId="390352491">
    <w:abstractNumId w:val="4"/>
  </w:num>
  <w:num w:numId="62" w16cid:durableId="919868785">
    <w:abstractNumId w:val="80"/>
  </w:num>
  <w:num w:numId="63" w16cid:durableId="1032346508">
    <w:abstractNumId w:val="50"/>
  </w:num>
  <w:num w:numId="64" w16cid:durableId="1605503568">
    <w:abstractNumId w:val="7"/>
  </w:num>
  <w:num w:numId="65" w16cid:durableId="1808738228">
    <w:abstractNumId w:val="106"/>
  </w:num>
  <w:num w:numId="66" w16cid:durableId="260065649">
    <w:abstractNumId w:val="77"/>
  </w:num>
  <w:num w:numId="67" w16cid:durableId="590626600">
    <w:abstractNumId w:val="94"/>
  </w:num>
  <w:num w:numId="68" w16cid:durableId="588272972">
    <w:abstractNumId w:val="79"/>
  </w:num>
  <w:num w:numId="69" w16cid:durableId="824592365">
    <w:abstractNumId w:val="107"/>
  </w:num>
  <w:num w:numId="70" w16cid:durableId="1929071222">
    <w:abstractNumId w:val="45"/>
  </w:num>
  <w:num w:numId="71" w16cid:durableId="1916016488">
    <w:abstractNumId w:val="20"/>
  </w:num>
  <w:num w:numId="72" w16cid:durableId="1085420599">
    <w:abstractNumId w:val="18"/>
  </w:num>
  <w:num w:numId="73" w16cid:durableId="776412714">
    <w:abstractNumId w:val="23"/>
  </w:num>
  <w:num w:numId="74" w16cid:durableId="1703095850">
    <w:abstractNumId w:val="44"/>
  </w:num>
  <w:num w:numId="75" w16cid:durableId="1182474657">
    <w:abstractNumId w:val="8"/>
  </w:num>
  <w:num w:numId="76" w16cid:durableId="1389956457">
    <w:abstractNumId w:val="34"/>
  </w:num>
  <w:num w:numId="77" w16cid:durableId="1723210696">
    <w:abstractNumId w:val="100"/>
  </w:num>
  <w:num w:numId="78" w16cid:durableId="1166359461">
    <w:abstractNumId w:val="69"/>
  </w:num>
  <w:num w:numId="79" w16cid:durableId="1950119898">
    <w:abstractNumId w:val="13"/>
  </w:num>
  <w:num w:numId="80" w16cid:durableId="1872306090">
    <w:abstractNumId w:val="53"/>
  </w:num>
  <w:num w:numId="81" w16cid:durableId="1242059256">
    <w:abstractNumId w:val="19"/>
  </w:num>
  <w:num w:numId="82" w16cid:durableId="2124881729">
    <w:abstractNumId w:val="40"/>
    <w:lvlOverride w:ilvl="0">
      <w:startOverride w:val="1"/>
    </w:lvlOverride>
    <w:lvlOverride w:ilvl="1">
      <w:startOverride w:val="4"/>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239566518">
    <w:abstractNumId w:val="35"/>
    <w:lvlOverride w:ilvl="0">
      <w:startOverride w:val="1"/>
    </w:lvlOverride>
    <w:lvlOverride w:ilvl="1">
      <w:startOverride w:val="4"/>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538202927">
    <w:abstractNumId w:val="85"/>
    <w:lvlOverride w:ilvl="0">
      <w:startOverride w:val="1"/>
    </w:lvlOverride>
    <w:lvlOverride w:ilvl="1">
      <w:startOverride w:val="4"/>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107000364">
    <w:abstractNumId w:val="72"/>
  </w:num>
  <w:num w:numId="86" w16cid:durableId="1601569399">
    <w:abstractNumId w:val="54"/>
  </w:num>
  <w:num w:numId="87" w16cid:durableId="1621760039">
    <w:abstractNumId w:val="65"/>
  </w:num>
  <w:num w:numId="88" w16cid:durableId="1233200431">
    <w:abstractNumId w:val="87"/>
  </w:num>
  <w:num w:numId="89" w16cid:durableId="1818721573">
    <w:abstractNumId w:val="108"/>
  </w:num>
  <w:num w:numId="90" w16cid:durableId="1251353222">
    <w:abstractNumId w:val="68"/>
  </w:num>
  <w:num w:numId="91" w16cid:durableId="1248151533">
    <w:abstractNumId w:val="95"/>
  </w:num>
  <w:num w:numId="92" w16cid:durableId="1301376663">
    <w:abstractNumId w:val="12"/>
  </w:num>
  <w:num w:numId="93" w16cid:durableId="2051105000">
    <w:abstractNumId w:val="99"/>
  </w:num>
  <w:num w:numId="94" w16cid:durableId="448549248">
    <w:abstractNumId w:val="98"/>
  </w:num>
  <w:num w:numId="95" w16cid:durableId="1815372281">
    <w:abstractNumId w:val="51"/>
  </w:num>
  <w:num w:numId="96" w16cid:durableId="1997294312">
    <w:abstractNumId w:val="21"/>
  </w:num>
  <w:num w:numId="97" w16cid:durableId="1411463541">
    <w:abstractNumId w:val="76"/>
  </w:num>
  <w:num w:numId="98" w16cid:durableId="281956574">
    <w:abstractNumId w:val="67"/>
  </w:num>
  <w:num w:numId="99" w16cid:durableId="290133592">
    <w:abstractNumId w:val="15"/>
  </w:num>
  <w:num w:numId="100" w16cid:durableId="987636758">
    <w:abstractNumId w:val="63"/>
  </w:num>
  <w:num w:numId="101" w16cid:durableId="27033143">
    <w:abstractNumId w:val="48"/>
  </w:num>
  <w:num w:numId="102" w16cid:durableId="59982031">
    <w:abstractNumId w:val="105"/>
  </w:num>
  <w:num w:numId="103" w16cid:durableId="2899837">
    <w:abstractNumId w:val="110"/>
  </w:num>
  <w:num w:numId="104" w16cid:durableId="1913077669">
    <w:abstractNumId w:val="39"/>
  </w:num>
  <w:num w:numId="105" w16cid:durableId="1219169232">
    <w:abstractNumId w:val="104"/>
  </w:num>
  <w:num w:numId="106" w16cid:durableId="1317295130">
    <w:abstractNumId w:val="24"/>
  </w:num>
  <w:num w:numId="107" w16cid:durableId="1859542085">
    <w:abstractNumId w:val="55"/>
  </w:num>
  <w:num w:numId="108" w16cid:durableId="548344979">
    <w:abstractNumId w:val="73"/>
  </w:num>
  <w:num w:numId="109" w16cid:durableId="2108691685">
    <w:abstractNumId w:val="92"/>
  </w:num>
  <w:num w:numId="110" w16cid:durableId="1920020960">
    <w:abstractNumId w:val="6"/>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AD2"/>
    <w:rsid w:val="00000C5A"/>
    <w:rsid w:val="00001DB9"/>
    <w:rsid w:val="00001DE1"/>
    <w:rsid w:val="00003874"/>
    <w:rsid w:val="00003E9D"/>
    <w:rsid w:val="00005151"/>
    <w:rsid w:val="00006491"/>
    <w:rsid w:val="00010697"/>
    <w:rsid w:val="000111C3"/>
    <w:rsid w:val="000113E0"/>
    <w:rsid w:val="0001166C"/>
    <w:rsid w:val="00013095"/>
    <w:rsid w:val="00013E45"/>
    <w:rsid w:val="000151F9"/>
    <w:rsid w:val="000154BF"/>
    <w:rsid w:val="00017FCD"/>
    <w:rsid w:val="00020388"/>
    <w:rsid w:val="00020F4B"/>
    <w:rsid w:val="00021F69"/>
    <w:rsid w:val="00022625"/>
    <w:rsid w:val="000254D1"/>
    <w:rsid w:val="00025806"/>
    <w:rsid w:val="0002734E"/>
    <w:rsid w:val="00027401"/>
    <w:rsid w:val="0002759A"/>
    <w:rsid w:val="00027D19"/>
    <w:rsid w:val="0003042D"/>
    <w:rsid w:val="00030A8C"/>
    <w:rsid w:val="00030B65"/>
    <w:rsid w:val="0003117C"/>
    <w:rsid w:val="00031227"/>
    <w:rsid w:val="000314F0"/>
    <w:rsid w:val="000331F1"/>
    <w:rsid w:val="00033858"/>
    <w:rsid w:val="00033B5A"/>
    <w:rsid w:val="0004039F"/>
    <w:rsid w:val="00040704"/>
    <w:rsid w:val="00043A57"/>
    <w:rsid w:val="0004546B"/>
    <w:rsid w:val="00045869"/>
    <w:rsid w:val="00046280"/>
    <w:rsid w:val="0005213B"/>
    <w:rsid w:val="0005255C"/>
    <w:rsid w:val="00055408"/>
    <w:rsid w:val="00060AD6"/>
    <w:rsid w:val="00060B6E"/>
    <w:rsid w:val="00061470"/>
    <w:rsid w:val="00062736"/>
    <w:rsid w:val="00063F58"/>
    <w:rsid w:val="00065AF6"/>
    <w:rsid w:val="00070012"/>
    <w:rsid w:val="00070B97"/>
    <w:rsid w:val="0007136C"/>
    <w:rsid w:val="00073581"/>
    <w:rsid w:val="00075398"/>
    <w:rsid w:val="00077489"/>
    <w:rsid w:val="00077E3C"/>
    <w:rsid w:val="00080423"/>
    <w:rsid w:val="000806D7"/>
    <w:rsid w:val="00081452"/>
    <w:rsid w:val="00081456"/>
    <w:rsid w:val="0008250E"/>
    <w:rsid w:val="00087382"/>
    <w:rsid w:val="00087D29"/>
    <w:rsid w:val="000919A1"/>
    <w:rsid w:val="00091E98"/>
    <w:rsid w:val="00092DAC"/>
    <w:rsid w:val="00094515"/>
    <w:rsid w:val="00094D98"/>
    <w:rsid w:val="000952DA"/>
    <w:rsid w:val="00095CD8"/>
    <w:rsid w:val="000A129E"/>
    <w:rsid w:val="000A12C7"/>
    <w:rsid w:val="000A1C59"/>
    <w:rsid w:val="000A1E77"/>
    <w:rsid w:val="000A2960"/>
    <w:rsid w:val="000A31B7"/>
    <w:rsid w:val="000A3286"/>
    <w:rsid w:val="000A42FC"/>
    <w:rsid w:val="000A58B8"/>
    <w:rsid w:val="000A593A"/>
    <w:rsid w:val="000A5ABD"/>
    <w:rsid w:val="000A6FFA"/>
    <w:rsid w:val="000B0AAF"/>
    <w:rsid w:val="000B1894"/>
    <w:rsid w:val="000B1B46"/>
    <w:rsid w:val="000B2B14"/>
    <w:rsid w:val="000B2C15"/>
    <w:rsid w:val="000B2FE1"/>
    <w:rsid w:val="000B3CBF"/>
    <w:rsid w:val="000B3EB1"/>
    <w:rsid w:val="000B3F41"/>
    <w:rsid w:val="000B53FE"/>
    <w:rsid w:val="000B5C3A"/>
    <w:rsid w:val="000C0679"/>
    <w:rsid w:val="000C0FB6"/>
    <w:rsid w:val="000C13F9"/>
    <w:rsid w:val="000C310A"/>
    <w:rsid w:val="000C31AF"/>
    <w:rsid w:val="000C3253"/>
    <w:rsid w:val="000C3B52"/>
    <w:rsid w:val="000C3D6C"/>
    <w:rsid w:val="000C484C"/>
    <w:rsid w:val="000C5028"/>
    <w:rsid w:val="000D02BD"/>
    <w:rsid w:val="000D0B01"/>
    <w:rsid w:val="000D3405"/>
    <w:rsid w:val="000D4053"/>
    <w:rsid w:val="000D42B3"/>
    <w:rsid w:val="000D43FF"/>
    <w:rsid w:val="000D63EF"/>
    <w:rsid w:val="000D7478"/>
    <w:rsid w:val="000E4608"/>
    <w:rsid w:val="000E5061"/>
    <w:rsid w:val="000E5C5D"/>
    <w:rsid w:val="000E5DC1"/>
    <w:rsid w:val="000E5E47"/>
    <w:rsid w:val="000E6C00"/>
    <w:rsid w:val="000E74CC"/>
    <w:rsid w:val="000E7815"/>
    <w:rsid w:val="000E781C"/>
    <w:rsid w:val="000E7896"/>
    <w:rsid w:val="000F03D2"/>
    <w:rsid w:val="000F06A4"/>
    <w:rsid w:val="000F0A14"/>
    <w:rsid w:val="000F0A67"/>
    <w:rsid w:val="000F1602"/>
    <w:rsid w:val="000F33FC"/>
    <w:rsid w:val="000F3FF4"/>
    <w:rsid w:val="000F49A4"/>
    <w:rsid w:val="000F5126"/>
    <w:rsid w:val="000F5276"/>
    <w:rsid w:val="000F5B3C"/>
    <w:rsid w:val="000F5DB8"/>
    <w:rsid w:val="000F6168"/>
    <w:rsid w:val="00100DFF"/>
    <w:rsid w:val="00101563"/>
    <w:rsid w:val="00101BAD"/>
    <w:rsid w:val="00102BD2"/>
    <w:rsid w:val="0010579A"/>
    <w:rsid w:val="00105F1D"/>
    <w:rsid w:val="00106A3A"/>
    <w:rsid w:val="00110B21"/>
    <w:rsid w:val="00110CB8"/>
    <w:rsid w:val="0011241B"/>
    <w:rsid w:val="00112D6F"/>
    <w:rsid w:val="001138FA"/>
    <w:rsid w:val="0011465F"/>
    <w:rsid w:val="001157AD"/>
    <w:rsid w:val="00121021"/>
    <w:rsid w:val="00121D74"/>
    <w:rsid w:val="00123502"/>
    <w:rsid w:val="001242DB"/>
    <w:rsid w:val="001244EC"/>
    <w:rsid w:val="00124C3E"/>
    <w:rsid w:val="001251B0"/>
    <w:rsid w:val="0012693A"/>
    <w:rsid w:val="001272B6"/>
    <w:rsid w:val="001275FE"/>
    <w:rsid w:val="00130690"/>
    <w:rsid w:val="00131FEC"/>
    <w:rsid w:val="0013304F"/>
    <w:rsid w:val="00133050"/>
    <w:rsid w:val="00134335"/>
    <w:rsid w:val="00134B2D"/>
    <w:rsid w:val="0013601C"/>
    <w:rsid w:val="00136723"/>
    <w:rsid w:val="00142B84"/>
    <w:rsid w:val="001431D0"/>
    <w:rsid w:val="00143A04"/>
    <w:rsid w:val="00143EC0"/>
    <w:rsid w:val="00150AB0"/>
    <w:rsid w:val="00150EEF"/>
    <w:rsid w:val="00152222"/>
    <w:rsid w:val="0015281E"/>
    <w:rsid w:val="00153969"/>
    <w:rsid w:val="001548C9"/>
    <w:rsid w:val="00160031"/>
    <w:rsid w:val="00160196"/>
    <w:rsid w:val="0016085C"/>
    <w:rsid w:val="001632D7"/>
    <w:rsid w:val="00163567"/>
    <w:rsid w:val="00163E43"/>
    <w:rsid w:val="001640C6"/>
    <w:rsid w:val="001643AA"/>
    <w:rsid w:val="00164581"/>
    <w:rsid w:val="0016634F"/>
    <w:rsid w:val="0016666F"/>
    <w:rsid w:val="0017042D"/>
    <w:rsid w:val="00170B29"/>
    <w:rsid w:val="001711D3"/>
    <w:rsid w:val="00171C62"/>
    <w:rsid w:val="00174264"/>
    <w:rsid w:val="00175BD0"/>
    <w:rsid w:val="00175F50"/>
    <w:rsid w:val="001770D9"/>
    <w:rsid w:val="00177819"/>
    <w:rsid w:val="00177AE1"/>
    <w:rsid w:val="0018074B"/>
    <w:rsid w:val="00181CCF"/>
    <w:rsid w:val="00190719"/>
    <w:rsid w:val="00193514"/>
    <w:rsid w:val="00193753"/>
    <w:rsid w:val="00193D55"/>
    <w:rsid w:val="001951B2"/>
    <w:rsid w:val="00196418"/>
    <w:rsid w:val="00196526"/>
    <w:rsid w:val="001A1570"/>
    <w:rsid w:val="001A4327"/>
    <w:rsid w:val="001A4BB8"/>
    <w:rsid w:val="001A4BCC"/>
    <w:rsid w:val="001A4C96"/>
    <w:rsid w:val="001A4F2B"/>
    <w:rsid w:val="001A5C8B"/>
    <w:rsid w:val="001B0652"/>
    <w:rsid w:val="001B2007"/>
    <w:rsid w:val="001B27AA"/>
    <w:rsid w:val="001B2A8F"/>
    <w:rsid w:val="001B2DB8"/>
    <w:rsid w:val="001B3382"/>
    <w:rsid w:val="001B46EC"/>
    <w:rsid w:val="001B48D1"/>
    <w:rsid w:val="001B493E"/>
    <w:rsid w:val="001B6352"/>
    <w:rsid w:val="001C0147"/>
    <w:rsid w:val="001C1FE4"/>
    <w:rsid w:val="001C29C5"/>
    <w:rsid w:val="001C405A"/>
    <w:rsid w:val="001C48D2"/>
    <w:rsid w:val="001C5D20"/>
    <w:rsid w:val="001C6ADF"/>
    <w:rsid w:val="001D29D0"/>
    <w:rsid w:val="001D2BBE"/>
    <w:rsid w:val="001D45EF"/>
    <w:rsid w:val="001D4B92"/>
    <w:rsid w:val="001D7F41"/>
    <w:rsid w:val="001E25D6"/>
    <w:rsid w:val="001E291E"/>
    <w:rsid w:val="001E2AD2"/>
    <w:rsid w:val="001E2CA3"/>
    <w:rsid w:val="001E327E"/>
    <w:rsid w:val="001E361E"/>
    <w:rsid w:val="001E4ACF"/>
    <w:rsid w:val="001E789D"/>
    <w:rsid w:val="001F03F6"/>
    <w:rsid w:val="001F168F"/>
    <w:rsid w:val="001F1A01"/>
    <w:rsid w:val="001F44EE"/>
    <w:rsid w:val="001F5910"/>
    <w:rsid w:val="001F5E53"/>
    <w:rsid w:val="001F6850"/>
    <w:rsid w:val="001F69EB"/>
    <w:rsid w:val="001F7D2F"/>
    <w:rsid w:val="002027B6"/>
    <w:rsid w:val="00203434"/>
    <w:rsid w:val="00203F4F"/>
    <w:rsid w:val="002043B1"/>
    <w:rsid w:val="00205685"/>
    <w:rsid w:val="00206639"/>
    <w:rsid w:val="002072F4"/>
    <w:rsid w:val="00210668"/>
    <w:rsid w:val="002114AF"/>
    <w:rsid w:val="00211C52"/>
    <w:rsid w:val="00213D2B"/>
    <w:rsid w:val="002175D6"/>
    <w:rsid w:val="0022078F"/>
    <w:rsid w:val="002208B3"/>
    <w:rsid w:val="00220B89"/>
    <w:rsid w:val="00221555"/>
    <w:rsid w:val="0022586E"/>
    <w:rsid w:val="00225CE1"/>
    <w:rsid w:val="00226C1B"/>
    <w:rsid w:val="00227D00"/>
    <w:rsid w:val="002338BE"/>
    <w:rsid w:val="00234F2E"/>
    <w:rsid w:val="002357A2"/>
    <w:rsid w:val="00236E68"/>
    <w:rsid w:val="00242A01"/>
    <w:rsid w:val="00242CE6"/>
    <w:rsid w:val="00243CC0"/>
    <w:rsid w:val="0024451F"/>
    <w:rsid w:val="0025072D"/>
    <w:rsid w:val="00250A17"/>
    <w:rsid w:val="00252730"/>
    <w:rsid w:val="00254B77"/>
    <w:rsid w:val="002555ED"/>
    <w:rsid w:val="0025738F"/>
    <w:rsid w:val="00260F2F"/>
    <w:rsid w:val="00264A06"/>
    <w:rsid w:val="00265241"/>
    <w:rsid w:val="00265749"/>
    <w:rsid w:val="00265BB2"/>
    <w:rsid w:val="00266E20"/>
    <w:rsid w:val="00267704"/>
    <w:rsid w:val="002706EF"/>
    <w:rsid w:val="00271B5D"/>
    <w:rsid w:val="0027203D"/>
    <w:rsid w:val="002722AF"/>
    <w:rsid w:val="0027262A"/>
    <w:rsid w:val="00272D31"/>
    <w:rsid w:val="00277C11"/>
    <w:rsid w:val="00280BFB"/>
    <w:rsid w:val="00281153"/>
    <w:rsid w:val="00282147"/>
    <w:rsid w:val="00283AD7"/>
    <w:rsid w:val="002849B1"/>
    <w:rsid w:val="002870D1"/>
    <w:rsid w:val="002875F5"/>
    <w:rsid w:val="002876C3"/>
    <w:rsid w:val="00287A2D"/>
    <w:rsid w:val="00287E5B"/>
    <w:rsid w:val="00290E53"/>
    <w:rsid w:val="0029152C"/>
    <w:rsid w:val="002916C7"/>
    <w:rsid w:val="00291D70"/>
    <w:rsid w:val="002927AF"/>
    <w:rsid w:val="00292D59"/>
    <w:rsid w:val="00293E8B"/>
    <w:rsid w:val="00293F64"/>
    <w:rsid w:val="00294730"/>
    <w:rsid w:val="00297003"/>
    <w:rsid w:val="00297411"/>
    <w:rsid w:val="002A3C42"/>
    <w:rsid w:val="002A43EB"/>
    <w:rsid w:val="002A494F"/>
    <w:rsid w:val="002A53FD"/>
    <w:rsid w:val="002A5A99"/>
    <w:rsid w:val="002A6277"/>
    <w:rsid w:val="002A6AC5"/>
    <w:rsid w:val="002A6D77"/>
    <w:rsid w:val="002A79F3"/>
    <w:rsid w:val="002B0369"/>
    <w:rsid w:val="002B11AD"/>
    <w:rsid w:val="002B18C9"/>
    <w:rsid w:val="002B1959"/>
    <w:rsid w:val="002B31C0"/>
    <w:rsid w:val="002B3731"/>
    <w:rsid w:val="002B3740"/>
    <w:rsid w:val="002B44AB"/>
    <w:rsid w:val="002B4E31"/>
    <w:rsid w:val="002B5252"/>
    <w:rsid w:val="002B533A"/>
    <w:rsid w:val="002B5D59"/>
    <w:rsid w:val="002C04F4"/>
    <w:rsid w:val="002C0509"/>
    <w:rsid w:val="002C0A3F"/>
    <w:rsid w:val="002C1592"/>
    <w:rsid w:val="002C2B99"/>
    <w:rsid w:val="002C3353"/>
    <w:rsid w:val="002C3CBC"/>
    <w:rsid w:val="002C4B97"/>
    <w:rsid w:val="002C4D9D"/>
    <w:rsid w:val="002C569B"/>
    <w:rsid w:val="002D23BD"/>
    <w:rsid w:val="002D30D7"/>
    <w:rsid w:val="002D6150"/>
    <w:rsid w:val="002D6657"/>
    <w:rsid w:val="002E08E5"/>
    <w:rsid w:val="002E11D0"/>
    <w:rsid w:val="002E239A"/>
    <w:rsid w:val="002E2BAF"/>
    <w:rsid w:val="002E2D09"/>
    <w:rsid w:val="002E30E1"/>
    <w:rsid w:val="002E342C"/>
    <w:rsid w:val="002E61D7"/>
    <w:rsid w:val="002E6DAD"/>
    <w:rsid w:val="002E7080"/>
    <w:rsid w:val="002E775F"/>
    <w:rsid w:val="002E77DF"/>
    <w:rsid w:val="002F1752"/>
    <w:rsid w:val="002F2D94"/>
    <w:rsid w:val="002F42A3"/>
    <w:rsid w:val="002F5337"/>
    <w:rsid w:val="00300619"/>
    <w:rsid w:val="00301F22"/>
    <w:rsid w:val="00303C56"/>
    <w:rsid w:val="00306E06"/>
    <w:rsid w:val="00307564"/>
    <w:rsid w:val="00307F78"/>
    <w:rsid w:val="00310279"/>
    <w:rsid w:val="00310954"/>
    <w:rsid w:val="00310F98"/>
    <w:rsid w:val="003112A0"/>
    <w:rsid w:val="00314E1A"/>
    <w:rsid w:val="00315345"/>
    <w:rsid w:val="00320323"/>
    <w:rsid w:val="00320650"/>
    <w:rsid w:val="0032196B"/>
    <w:rsid w:val="00321A8B"/>
    <w:rsid w:val="003239FB"/>
    <w:rsid w:val="003265F3"/>
    <w:rsid w:val="003269BC"/>
    <w:rsid w:val="00327546"/>
    <w:rsid w:val="003304E2"/>
    <w:rsid w:val="00330F04"/>
    <w:rsid w:val="00331574"/>
    <w:rsid w:val="00331BCC"/>
    <w:rsid w:val="00332461"/>
    <w:rsid w:val="00333A78"/>
    <w:rsid w:val="00333D0B"/>
    <w:rsid w:val="0033502A"/>
    <w:rsid w:val="00335350"/>
    <w:rsid w:val="0033589C"/>
    <w:rsid w:val="003369A5"/>
    <w:rsid w:val="00342020"/>
    <w:rsid w:val="00342E39"/>
    <w:rsid w:val="003442CF"/>
    <w:rsid w:val="003449B3"/>
    <w:rsid w:val="003476E9"/>
    <w:rsid w:val="00350890"/>
    <w:rsid w:val="00350CA7"/>
    <w:rsid w:val="003527E7"/>
    <w:rsid w:val="00354044"/>
    <w:rsid w:val="003549A6"/>
    <w:rsid w:val="00354AF7"/>
    <w:rsid w:val="00354B83"/>
    <w:rsid w:val="00354E1B"/>
    <w:rsid w:val="00355898"/>
    <w:rsid w:val="00356AD8"/>
    <w:rsid w:val="0035749F"/>
    <w:rsid w:val="00361320"/>
    <w:rsid w:val="003627A9"/>
    <w:rsid w:val="003641A6"/>
    <w:rsid w:val="00364216"/>
    <w:rsid w:val="00367C0D"/>
    <w:rsid w:val="003704B5"/>
    <w:rsid w:val="00372BEC"/>
    <w:rsid w:val="0037414B"/>
    <w:rsid w:val="00380230"/>
    <w:rsid w:val="00383683"/>
    <w:rsid w:val="00383B25"/>
    <w:rsid w:val="00385BAF"/>
    <w:rsid w:val="0038630B"/>
    <w:rsid w:val="0038773A"/>
    <w:rsid w:val="0039027B"/>
    <w:rsid w:val="00390550"/>
    <w:rsid w:val="00391796"/>
    <w:rsid w:val="00391E17"/>
    <w:rsid w:val="00392151"/>
    <w:rsid w:val="0039270E"/>
    <w:rsid w:val="00392BEC"/>
    <w:rsid w:val="00397673"/>
    <w:rsid w:val="003A1F77"/>
    <w:rsid w:val="003A3DCA"/>
    <w:rsid w:val="003A40B0"/>
    <w:rsid w:val="003A4F0D"/>
    <w:rsid w:val="003A5E41"/>
    <w:rsid w:val="003B0630"/>
    <w:rsid w:val="003B066B"/>
    <w:rsid w:val="003B0ACF"/>
    <w:rsid w:val="003B0C72"/>
    <w:rsid w:val="003B30BE"/>
    <w:rsid w:val="003B3C38"/>
    <w:rsid w:val="003B3DCC"/>
    <w:rsid w:val="003B41C5"/>
    <w:rsid w:val="003B48EA"/>
    <w:rsid w:val="003B5A71"/>
    <w:rsid w:val="003B6AD5"/>
    <w:rsid w:val="003C05AE"/>
    <w:rsid w:val="003C09CC"/>
    <w:rsid w:val="003C13F6"/>
    <w:rsid w:val="003C1F89"/>
    <w:rsid w:val="003C4C47"/>
    <w:rsid w:val="003C4F30"/>
    <w:rsid w:val="003C6FAE"/>
    <w:rsid w:val="003C789F"/>
    <w:rsid w:val="003D33DD"/>
    <w:rsid w:val="003D5AEB"/>
    <w:rsid w:val="003D6FA7"/>
    <w:rsid w:val="003D77B3"/>
    <w:rsid w:val="003D77BE"/>
    <w:rsid w:val="003E153B"/>
    <w:rsid w:val="003E3127"/>
    <w:rsid w:val="003E39D7"/>
    <w:rsid w:val="003E49AC"/>
    <w:rsid w:val="003E4C6F"/>
    <w:rsid w:val="003E750F"/>
    <w:rsid w:val="003E7F98"/>
    <w:rsid w:val="003F00B2"/>
    <w:rsid w:val="003F195C"/>
    <w:rsid w:val="003F3082"/>
    <w:rsid w:val="003F3817"/>
    <w:rsid w:val="003F76AF"/>
    <w:rsid w:val="003F7E00"/>
    <w:rsid w:val="00400C38"/>
    <w:rsid w:val="00401416"/>
    <w:rsid w:val="00401CFF"/>
    <w:rsid w:val="00402845"/>
    <w:rsid w:val="00403FB6"/>
    <w:rsid w:val="00405F1D"/>
    <w:rsid w:val="00406E7C"/>
    <w:rsid w:val="00410423"/>
    <w:rsid w:val="00411726"/>
    <w:rsid w:val="00411807"/>
    <w:rsid w:val="004121C0"/>
    <w:rsid w:val="0041284B"/>
    <w:rsid w:val="0041370E"/>
    <w:rsid w:val="00413A30"/>
    <w:rsid w:val="00413F55"/>
    <w:rsid w:val="004148AD"/>
    <w:rsid w:val="00414CF8"/>
    <w:rsid w:val="00414DAA"/>
    <w:rsid w:val="004169E8"/>
    <w:rsid w:val="004172B7"/>
    <w:rsid w:val="00417F89"/>
    <w:rsid w:val="004202BC"/>
    <w:rsid w:val="0042439E"/>
    <w:rsid w:val="00425420"/>
    <w:rsid w:val="00425635"/>
    <w:rsid w:val="0042574D"/>
    <w:rsid w:val="00426176"/>
    <w:rsid w:val="00426254"/>
    <w:rsid w:val="00430A58"/>
    <w:rsid w:val="0043168A"/>
    <w:rsid w:val="0043277E"/>
    <w:rsid w:val="0043341B"/>
    <w:rsid w:val="00435167"/>
    <w:rsid w:val="004357AA"/>
    <w:rsid w:val="0043722C"/>
    <w:rsid w:val="004378EC"/>
    <w:rsid w:val="00437EEA"/>
    <w:rsid w:val="00441F83"/>
    <w:rsid w:val="00442A7B"/>
    <w:rsid w:val="00443F2E"/>
    <w:rsid w:val="00444A6D"/>
    <w:rsid w:val="00450F5C"/>
    <w:rsid w:val="0045353C"/>
    <w:rsid w:val="00454047"/>
    <w:rsid w:val="00455265"/>
    <w:rsid w:val="00455B68"/>
    <w:rsid w:val="00457325"/>
    <w:rsid w:val="0045799F"/>
    <w:rsid w:val="00461D9B"/>
    <w:rsid w:val="004633CA"/>
    <w:rsid w:val="0046463A"/>
    <w:rsid w:val="00464EDB"/>
    <w:rsid w:val="0046610C"/>
    <w:rsid w:val="00466834"/>
    <w:rsid w:val="00467512"/>
    <w:rsid w:val="004678D8"/>
    <w:rsid w:val="00471A6B"/>
    <w:rsid w:val="004727E5"/>
    <w:rsid w:val="0047308B"/>
    <w:rsid w:val="004737DF"/>
    <w:rsid w:val="00474380"/>
    <w:rsid w:val="00475323"/>
    <w:rsid w:val="00475E80"/>
    <w:rsid w:val="004811D0"/>
    <w:rsid w:val="00481B55"/>
    <w:rsid w:val="0048335F"/>
    <w:rsid w:val="004846E5"/>
    <w:rsid w:val="00485A28"/>
    <w:rsid w:val="00486E83"/>
    <w:rsid w:val="00487034"/>
    <w:rsid w:val="00487035"/>
    <w:rsid w:val="004871D0"/>
    <w:rsid w:val="0049022F"/>
    <w:rsid w:val="00491AF2"/>
    <w:rsid w:val="00493F24"/>
    <w:rsid w:val="004945DE"/>
    <w:rsid w:val="00496A2F"/>
    <w:rsid w:val="00496B6E"/>
    <w:rsid w:val="004A1259"/>
    <w:rsid w:val="004A2674"/>
    <w:rsid w:val="004A2986"/>
    <w:rsid w:val="004A35CA"/>
    <w:rsid w:val="004A5C9F"/>
    <w:rsid w:val="004A6173"/>
    <w:rsid w:val="004A7B6A"/>
    <w:rsid w:val="004B01C2"/>
    <w:rsid w:val="004B1081"/>
    <w:rsid w:val="004B28CB"/>
    <w:rsid w:val="004B5872"/>
    <w:rsid w:val="004B5B8F"/>
    <w:rsid w:val="004B65C7"/>
    <w:rsid w:val="004B6973"/>
    <w:rsid w:val="004B6EDF"/>
    <w:rsid w:val="004C05F8"/>
    <w:rsid w:val="004C06AF"/>
    <w:rsid w:val="004C0B9A"/>
    <w:rsid w:val="004C0E1E"/>
    <w:rsid w:val="004C30DE"/>
    <w:rsid w:val="004C334E"/>
    <w:rsid w:val="004C36A9"/>
    <w:rsid w:val="004D0BFA"/>
    <w:rsid w:val="004D36FD"/>
    <w:rsid w:val="004D4504"/>
    <w:rsid w:val="004D47F6"/>
    <w:rsid w:val="004D4E2D"/>
    <w:rsid w:val="004D503F"/>
    <w:rsid w:val="004D50DC"/>
    <w:rsid w:val="004D5972"/>
    <w:rsid w:val="004D5DDD"/>
    <w:rsid w:val="004D6C1E"/>
    <w:rsid w:val="004D7226"/>
    <w:rsid w:val="004E31BF"/>
    <w:rsid w:val="004E5991"/>
    <w:rsid w:val="004E681B"/>
    <w:rsid w:val="004E6B2A"/>
    <w:rsid w:val="004F08A8"/>
    <w:rsid w:val="004F133E"/>
    <w:rsid w:val="004F17D0"/>
    <w:rsid w:val="004F3C53"/>
    <w:rsid w:val="004F3E26"/>
    <w:rsid w:val="004F433A"/>
    <w:rsid w:val="004F613D"/>
    <w:rsid w:val="004F7724"/>
    <w:rsid w:val="0050280C"/>
    <w:rsid w:val="00502A52"/>
    <w:rsid w:val="00503AF5"/>
    <w:rsid w:val="00505D50"/>
    <w:rsid w:val="00505F29"/>
    <w:rsid w:val="005068DE"/>
    <w:rsid w:val="00513F3A"/>
    <w:rsid w:val="00514248"/>
    <w:rsid w:val="005147E8"/>
    <w:rsid w:val="0051508E"/>
    <w:rsid w:val="0051643A"/>
    <w:rsid w:val="00517525"/>
    <w:rsid w:val="0052087C"/>
    <w:rsid w:val="00520A8A"/>
    <w:rsid w:val="0052182D"/>
    <w:rsid w:val="00521E5B"/>
    <w:rsid w:val="005223F7"/>
    <w:rsid w:val="00523C1B"/>
    <w:rsid w:val="00524291"/>
    <w:rsid w:val="00524D07"/>
    <w:rsid w:val="00525276"/>
    <w:rsid w:val="00525AD1"/>
    <w:rsid w:val="00527E41"/>
    <w:rsid w:val="00527EAD"/>
    <w:rsid w:val="005300BD"/>
    <w:rsid w:val="0053021A"/>
    <w:rsid w:val="00530706"/>
    <w:rsid w:val="00532CCD"/>
    <w:rsid w:val="005357A1"/>
    <w:rsid w:val="00535D52"/>
    <w:rsid w:val="0054045D"/>
    <w:rsid w:val="00540954"/>
    <w:rsid w:val="0054174F"/>
    <w:rsid w:val="00541785"/>
    <w:rsid w:val="0054431F"/>
    <w:rsid w:val="00545F72"/>
    <w:rsid w:val="00546C48"/>
    <w:rsid w:val="00547E1D"/>
    <w:rsid w:val="0055022E"/>
    <w:rsid w:val="005508C9"/>
    <w:rsid w:val="005523E6"/>
    <w:rsid w:val="005528F3"/>
    <w:rsid w:val="00552AE0"/>
    <w:rsid w:val="00553E1C"/>
    <w:rsid w:val="00555078"/>
    <w:rsid w:val="0055512B"/>
    <w:rsid w:val="005561DD"/>
    <w:rsid w:val="0055663B"/>
    <w:rsid w:val="00556CD7"/>
    <w:rsid w:val="00560F1D"/>
    <w:rsid w:val="0056421A"/>
    <w:rsid w:val="0056448D"/>
    <w:rsid w:val="00564FB9"/>
    <w:rsid w:val="00565A8E"/>
    <w:rsid w:val="00567EFA"/>
    <w:rsid w:val="00570318"/>
    <w:rsid w:val="00570B69"/>
    <w:rsid w:val="00571A60"/>
    <w:rsid w:val="00571D9B"/>
    <w:rsid w:val="00572AFE"/>
    <w:rsid w:val="0057334B"/>
    <w:rsid w:val="00573F3D"/>
    <w:rsid w:val="00575690"/>
    <w:rsid w:val="00575E67"/>
    <w:rsid w:val="0057644E"/>
    <w:rsid w:val="00576C8D"/>
    <w:rsid w:val="00577B45"/>
    <w:rsid w:val="005805A1"/>
    <w:rsid w:val="0058073E"/>
    <w:rsid w:val="00583181"/>
    <w:rsid w:val="00583D9A"/>
    <w:rsid w:val="005866C7"/>
    <w:rsid w:val="00586FC2"/>
    <w:rsid w:val="00587AFA"/>
    <w:rsid w:val="00590DA4"/>
    <w:rsid w:val="00592014"/>
    <w:rsid w:val="00592577"/>
    <w:rsid w:val="00596BDA"/>
    <w:rsid w:val="00596D39"/>
    <w:rsid w:val="005A0591"/>
    <w:rsid w:val="005A1CA6"/>
    <w:rsid w:val="005A2549"/>
    <w:rsid w:val="005A4E43"/>
    <w:rsid w:val="005A5179"/>
    <w:rsid w:val="005A53BE"/>
    <w:rsid w:val="005A5675"/>
    <w:rsid w:val="005A56DD"/>
    <w:rsid w:val="005A60DE"/>
    <w:rsid w:val="005A6E1C"/>
    <w:rsid w:val="005A7352"/>
    <w:rsid w:val="005A73EB"/>
    <w:rsid w:val="005B0E39"/>
    <w:rsid w:val="005B11CF"/>
    <w:rsid w:val="005B2418"/>
    <w:rsid w:val="005B30AE"/>
    <w:rsid w:val="005B3304"/>
    <w:rsid w:val="005B5616"/>
    <w:rsid w:val="005B691F"/>
    <w:rsid w:val="005B771A"/>
    <w:rsid w:val="005C0EFD"/>
    <w:rsid w:val="005C2C4C"/>
    <w:rsid w:val="005C3747"/>
    <w:rsid w:val="005C6791"/>
    <w:rsid w:val="005C6EC5"/>
    <w:rsid w:val="005C7F15"/>
    <w:rsid w:val="005D0574"/>
    <w:rsid w:val="005D1FF8"/>
    <w:rsid w:val="005D2E79"/>
    <w:rsid w:val="005D378F"/>
    <w:rsid w:val="005D40BF"/>
    <w:rsid w:val="005D5B7E"/>
    <w:rsid w:val="005D6DA9"/>
    <w:rsid w:val="005D75D9"/>
    <w:rsid w:val="005D7D6D"/>
    <w:rsid w:val="005E0960"/>
    <w:rsid w:val="005E0B4C"/>
    <w:rsid w:val="005E1DE7"/>
    <w:rsid w:val="005E3760"/>
    <w:rsid w:val="005E3D93"/>
    <w:rsid w:val="005E4E0A"/>
    <w:rsid w:val="005E5042"/>
    <w:rsid w:val="005F1B49"/>
    <w:rsid w:val="005F1D53"/>
    <w:rsid w:val="005F3643"/>
    <w:rsid w:val="005F50CE"/>
    <w:rsid w:val="005F516F"/>
    <w:rsid w:val="005F716D"/>
    <w:rsid w:val="005F7A23"/>
    <w:rsid w:val="0060138E"/>
    <w:rsid w:val="00603B60"/>
    <w:rsid w:val="00604153"/>
    <w:rsid w:val="006044C3"/>
    <w:rsid w:val="0060488B"/>
    <w:rsid w:val="00606332"/>
    <w:rsid w:val="00606F74"/>
    <w:rsid w:val="00607E8C"/>
    <w:rsid w:val="006113E8"/>
    <w:rsid w:val="0061185F"/>
    <w:rsid w:val="00611890"/>
    <w:rsid w:val="006123B2"/>
    <w:rsid w:val="00613C52"/>
    <w:rsid w:val="0061587B"/>
    <w:rsid w:val="00617D50"/>
    <w:rsid w:val="00617D79"/>
    <w:rsid w:val="00623667"/>
    <w:rsid w:val="00626B46"/>
    <w:rsid w:val="00630BBE"/>
    <w:rsid w:val="006315A8"/>
    <w:rsid w:val="00631D4D"/>
    <w:rsid w:val="006343F2"/>
    <w:rsid w:val="00634913"/>
    <w:rsid w:val="00634F8A"/>
    <w:rsid w:val="00635906"/>
    <w:rsid w:val="00636C63"/>
    <w:rsid w:val="006370E2"/>
    <w:rsid w:val="00637429"/>
    <w:rsid w:val="00641384"/>
    <w:rsid w:val="0064283F"/>
    <w:rsid w:val="00644A86"/>
    <w:rsid w:val="00645159"/>
    <w:rsid w:val="00646929"/>
    <w:rsid w:val="0065136C"/>
    <w:rsid w:val="0065181A"/>
    <w:rsid w:val="00651ACA"/>
    <w:rsid w:val="00652712"/>
    <w:rsid w:val="006556AC"/>
    <w:rsid w:val="00655775"/>
    <w:rsid w:val="00655F90"/>
    <w:rsid w:val="0065698F"/>
    <w:rsid w:val="006570AE"/>
    <w:rsid w:val="006571C8"/>
    <w:rsid w:val="00660EBC"/>
    <w:rsid w:val="00662DBB"/>
    <w:rsid w:val="00664D5B"/>
    <w:rsid w:val="00666139"/>
    <w:rsid w:val="00666A82"/>
    <w:rsid w:val="00666FA4"/>
    <w:rsid w:val="006758E0"/>
    <w:rsid w:val="00676D40"/>
    <w:rsid w:val="00676EFB"/>
    <w:rsid w:val="006775E2"/>
    <w:rsid w:val="006804F6"/>
    <w:rsid w:val="00681839"/>
    <w:rsid w:val="00683611"/>
    <w:rsid w:val="00685358"/>
    <w:rsid w:val="0068587C"/>
    <w:rsid w:val="00685E97"/>
    <w:rsid w:val="00686E80"/>
    <w:rsid w:val="0068792D"/>
    <w:rsid w:val="00690B22"/>
    <w:rsid w:val="00690F50"/>
    <w:rsid w:val="00691F50"/>
    <w:rsid w:val="00692F89"/>
    <w:rsid w:val="0069331B"/>
    <w:rsid w:val="00693543"/>
    <w:rsid w:val="00693563"/>
    <w:rsid w:val="0069515B"/>
    <w:rsid w:val="00695F46"/>
    <w:rsid w:val="00696D38"/>
    <w:rsid w:val="00697B7C"/>
    <w:rsid w:val="006A2053"/>
    <w:rsid w:val="006A3BED"/>
    <w:rsid w:val="006A41BA"/>
    <w:rsid w:val="006A4EDC"/>
    <w:rsid w:val="006A5B3A"/>
    <w:rsid w:val="006A5C57"/>
    <w:rsid w:val="006A5FF0"/>
    <w:rsid w:val="006B3DC6"/>
    <w:rsid w:val="006B4A54"/>
    <w:rsid w:val="006B5D07"/>
    <w:rsid w:val="006B6F46"/>
    <w:rsid w:val="006B7F07"/>
    <w:rsid w:val="006C159B"/>
    <w:rsid w:val="006C15E5"/>
    <w:rsid w:val="006C28EA"/>
    <w:rsid w:val="006C5816"/>
    <w:rsid w:val="006C583C"/>
    <w:rsid w:val="006C6591"/>
    <w:rsid w:val="006D01FC"/>
    <w:rsid w:val="006D0C35"/>
    <w:rsid w:val="006D13AC"/>
    <w:rsid w:val="006D2D9B"/>
    <w:rsid w:val="006D30CF"/>
    <w:rsid w:val="006D4A7C"/>
    <w:rsid w:val="006D6167"/>
    <w:rsid w:val="006D6E6C"/>
    <w:rsid w:val="006D6F4C"/>
    <w:rsid w:val="006E0A46"/>
    <w:rsid w:val="006E0DC9"/>
    <w:rsid w:val="006E3AC2"/>
    <w:rsid w:val="006E5EB2"/>
    <w:rsid w:val="006E6EC4"/>
    <w:rsid w:val="006F027C"/>
    <w:rsid w:val="006F07B9"/>
    <w:rsid w:val="006F1C96"/>
    <w:rsid w:val="006F3AB3"/>
    <w:rsid w:val="006F4948"/>
    <w:rsid w:val="006F5233"/>
    <w:rsid w:val="006F53D1"/>
    <w:rsid w:val="006F57E1"/>
    <w:rsid w:val="006F5A27"/>
    <w:rsid w:val="00700A00"/>
    <w:rsid w:val="00700C17"/>
    <w:rsid w:val="007011EC"/>
    <w:rsid w:val="00702721"/>
    <w:rsid w:val="00704480"/>
    <w:rsid w:val="00704913"/>
    <w:rsid w:val="007124BC"/>
    <w:rsid w:val="00713392"/>
    <w:rsid w:val="00713E7F"/>
    <w:rsid w:val="00714B3B"/>
    <w:rsid w:val="00714DC4"/>
    <w:rsid w:val="00715ED7"/>
    <w:rsid w:val="0071765A"/>
    <w:rsid w:val="00720ABC"/>
    <w:rsid w:val="007217F4"/>
    <w:rsid w:val="00723D0F"/>
    <w:rsid w:val="00724544"/>
    <w:rsid w:val="00727760"/>
    <w:rsid w:val="00727A25"/>
    <w:rsid w:val="00727DE1"/>
    <w:rsid w:val="00727FB0"/>
    <w:rsid w:val="007322AC"/>
    <w:rsid w:val="00732378"/>
    <w:rsid w:val="00732804"/>
    <w:rsid w:val="007336D8"/>
    <w:rsid w:val="007338BD"/>
    <w:rsid w:val="007339B6"/>
    <w:rsid w:val="00734028"/>
    <w:rsid w:val="00736F50"/>
    <w:rsid w:val="00737915"/>
    <w:rsid w:val="00741EC9"/>
    <w:rsid w:val="0074216D"/>
    <w:rsid w:val="00742906"/>
    <w:rsid w:val="00745220"/>
    <w:rsid w:val="0074533A"/>
    <w:rsid w:val="007456BC"/>
    <w:rsid w:val="00751A99"/>
    <w:rsid w:val="00752569"/>
    <w:rsid w:val="007528CD"/>
    <w:rsid w:val="00753059"/>
    <w:rsid w:val="00753907"/>
    <w:rsid w:val="0075532E"/>
    <w:rsid w:val="00755693"/>
    <w:rsid w:val="00756609"/>
    <w:rsid w:val="007579A2"/>
    <w:rsid w:val="00757CAE"/>
    <w:rsid w:val="007628E1"/>
    <w:rsid w:val="00762F41"/>
    <w:rsid w:val="00763088"/>
    <w:rsid w:val="0076338D"/>
    <w:rsid w:val="00763E4F"/>
    <w:rsid w:val="00765A4F"/>
    <w:rsid w:val="00766BF2"/>
    <w:rsid w:val="00766D7C"/>
    <w:rsid w:val="0076744D"/>
    <w:rsid w:val="0077284D"/>
    <w:rsid w:val="00774223"/>
    <w:rsid w:val="00776389"/>
    <w:rsid w:val="00777DFC"/>
    <w:rsid w:val="007809B1"/>
    <w:rsid w:val="00782BBA"/>
    <w:rsid w:val="00784104"/>
    <w:rsid w:val="00785841"/>
    <w:rsid w:val="007858FC"/>
    <w:rsid w:val="0078662A"/>
    <w:rsid w:val="0079313F"/>
    <w:rsid w:val="00793876"/>
    <w:rsid w:val="00795A44"/>
    <w:rsid w:val="007964E8"/>
    <w:rsid w:val="007967E3"/>
    <w:rsid w:val="007A07F0"/>
    <w:rsid w:val="007A52D0"/>
    <w:rsid w:val="007A531A"/>
    <w:rsid w:val="007A53E8"/>
    <w:rsid w:val="007A7246"/>
    <w:rsid w:val="007A72DB"/>
    <w:rsid w:val="007A77F0"/>
    <w:rsid w:val="007B0379"/>
    <w:rsid w:val="007B0B37"/>
    <w:rsid w:val="007B4BC1"/>
    <w:rsid w:val="007B53F3"/>
    <w:rsid w:val="007B575B"/>
    <w:rsid w:val="007B7525"/>
    <w:rsid w:val="007B7813"/>
    <w:rsid w:val="007B7D3E"/>
    <w:rsid w:val="007B7FCD"/>
    <w:rsid w:val="007C01CF"/>
    <w:rsid w:val="007C1049"/>
    <w:rsid w:val="007C115E"/>
    <w:rsid w:val="007C2E11"/>
    <w:rsid w:val="007C33DA"/>
    <w:rsid w:val="007C3578"/>
    <w:rsid w:val="007C40D8"/>
    <w:rsid w:val="007C559B"/>
    <w:rsid w:val="007D05A3"/>
    <w:rsid w:val="007D0E27"/>
    <w:rsid w:val="007D12B1"/>
    <w:rsid w:val="007D42C9"/>
    <w:rsid w:val="007D57A4"/>
    <w:rsid w:val="007D6B3C"/>
    <w:rsid w:val="007E087A"/>
    <w:rsid w:val="007E2BA0"/>
    <w:rsid w:val="007E3A26"/>
    <w:rsid w:val="007F05B5"/>
    <w:rsid w:val="007F34D4"/>
    <w:rsid w:val="007F4197"/>
    <w:rsid w:val="007F55CE"/>
    <w:rsid w:val="007F5BDE"/>
    <w:rsid w:val="008027EC"/>
    <w:rsid w:val="008037C5"/>
    <w:rsid w:val="00804881"/>
    <w:rsid w:val="00805130"/>
    <w:rsid w:val="00806F19"/>
    <w:rsid w:val="00807147"/>
    <w:rsid w:val="00810271"/>
    <w:rsid w:val="00810581"/>
    <w:rsid w:val="0081087E"/>
    <w:rsid w:val="00810DF6"/>
    <w:rsid w:val="00811906"/>
    <w:rsid w:val="00812EEA"/>
    <w:rsid w:val="008131E7"/>
    <w:rsid w:val="00813200"/>
    <w:rsid w:val="00813770"/>
    <w:rsid w:val="00814318"/>
    <w:rsid w:val="00820DEE"/>
    <w:rsid w:val="008216E8"/>
    <w:rsid w:val="00822D19"/>
    <w:rsid w:val="008232A5"/>
    <w:rsid w:val="00823D83"/>
    <w:rsid w:val="00823DB4"/>
    <w:rsid w:val="00825635"/>
    <w:rsid w:val="00831104"/>
    <w:rsid w:val="008343A9"/>
    <w:rsid w:val="00834A8E"/>
    <w:rsid w:val="0083662C"/>
    <w:rsid w:val="00836AE7"/>
    <w:rsid w:val="008413E7"/>
    <w:rsid w:val="00841E0C"/>
    <w:rsid w:val="008453F4"/>
    <w:rsid w:val="0084560F"/>
    <w:rsid w:val="00846E3B"/>
    <w:rsid w:val="0084728B"/>
    <w:rsid w:val="00850783"/>
    <w:rsid w:val="0085160E"/>
    <w:rsid w:val="00851C6D"/>
    <w:rsid w:val="00854023"/>
    <w:rsid w:val="00855C4F"/>
    <w:rsid w:val="0085673B"/>
    <w:rsid w:val="008569AD"/>
    <w:rsid w:val="00856F90"/>
    <w:rsid w:val="00860EDD"/>
    <w:rsid w:val="008623EC"/>
    <w:rsid w:val="0086250C"/>
    <w:rsid w:val="008626C5"/>
    <w:rsid w:val="00862BC3"/>
    <w:rsid w:val="0086327A"/>
    <w:rsid w:val="008640B8"/>
    <w:rsid w:val="00864DF4"/>
    <w:rsid w:val="00865F4E"/>
    <w:rsid w:val="00866247"/>
    <w:rsid w:val="00867541"/>
    <w:rsid w:val="00874429"/>
    <w:rsid w:val="0087444F"/>
    <w:rsid w:val="00875CD7"/>
    <w:rsid w:val="00881DEB"/>
    <w:rsid w:val="00882BCF"/>
    <w:rsid w:val="00885489"/>
    <w:rsid w:val="00885835"/>
    <w:rsid w:val="0088746C"/>
    <w:rsid w:val="00887C2B"/>
    <w:rsid w:val="00891FAA"/>
    <w:rsid w:val="00894891"/>
    <w:rsid w:val="00894C79"/>
    <w:rsid w:val="00895817"/>
    <w:rsid w:val="00895837"/>
    <w:rsid w:val="008965C0"/>
    <w:rsid w:val="008A0153"/>
    <w:rsid w:val="008A0E19"/>
    <w:rsid w:val="008A19D5"/>
    <w:rsid w:val="008A2214"/>
    <w:rsid w:val="008A3B2E"/>
    <w:rsid w:val="008A4443"/>
    <w:rsid w:val="008A5321"/>
    <w:rsid w:val="008A55A3"/>
    <w:rsid w:val="008A7823"/>
    <w:rsid w:val="008B136C"/>
    <w:rsid w:val="008B18CB"/>
    <w:rsid w:val="008B269B"/>
    <w:rsid w:val="008B3452"/>
    <w:rsid w:val="008B38E0"/>
    <w:rsid w:val="008B3B7A"/>
    <w:rsid w:val="008B4756"/>
    <w:rsid w:val="008B5AF8"/>
    <w:rsid w:val="008B678F"/>
    <w:rsid w:val="008B6931"/>
    <w:rsid w:val="008B696D"/>
    <w:rsid w:val="008B7E30"/>
    <w:rsid w:val="008C0BA3"/>
    <w:rsid w:val="008C0F59"/>
    <w:rsid w:val="008C1DC0"/>
    <w:rsid w:val="008C2089"/>
    <w:rsid w:val="008C3559"/>
    <w:rsid w:val="008C41A0"/>
    <w:rsid w:val="008C42A0"/>
    <w:rsid w:val="008C5FAE"/>
    <w:rsid w:val="008D0856"/>
    <w:rsid w:val="008D130C"/>
    <w:rsid w:val="008D135E"/>
    <w:rsid w:val="008D1697"/>
    <w:rsid w:val="008D46F5"/>
    <w:rsid w:val="008D4D6F"/>
    <w:rsid w:val="008D4DD0"/>
    <w:rsid w:val="008D5652"/>
    <w:rsid w:val="008D7758"/>
    <w:rsid w:val="008D7E43"/>
    <w:rsid w:val="008E0E34"/>
    <w:rsid w:val="008E10B5"/>
    <w:rsid w:val="008E1BA0"/>
    <w:rsid w:val="008E327C"/>
    <w:rsid w:val="008E3B36"/>
    <w:rsid w:val="008E50F2"/>
    <w:rsid w:val="008E5ADC"/>
    <w:rsid w:val="008E729B"/>
    <w:rsid w:val="008E74D1"/>
    <w:rsid w:val="008F0943"/>
    <w:rsid w:val="008F2F75"/>
    <w:rsid w:val="008F3AF6"/>
    <w:rsid w:val="008F4BED"/>
    <w:rsid w:val="008F554C"/>
    <w:rsid w:val="008F7A5E"/>
    <w:rsid w:val="009001F4"/>
    <w:rsid w:val="0090065E"/>
    <w:rsid w:val="00900796"/>
    <w:rsid w:val="00901091"/>
    <w:rsid w:val="00901BF5"/>
    <w:rsid w:val="00901E42"/>
    <w:rsid w:val="0090212B"/>
    <w:rsid w:val="00902362"/>
    <w:rsid w:val="00903C52"/>
    <w:rsid w:val="0090403D"/>
    <w:rsid w:val="009040C7"/>
    <w:rsid w:val="009047D8"/>
    <w:rsid w:val="0090538B"/>
    <w:rsid w:val="00911631"/>
    <w:rsid w:val="00912852"/>
    <w:rsid w:val="00913086"/>
    <w:rsid w:val="009139F2"/>
    <w:rsid w:val="00914CD0"/>
    <w:rsid w:val="00915166"/>
    <w:rsid w:val="0091526A"/>
    <w:rsid w:val="00915EE2"/>
    <w:rsid w:val="00916FC5"/>
    <w:rsid w:val="009176F8"/>
    <w:rsid w:val="00917D7B"/>
    <w:rsid w:val="00920186"/>
    <w:rsid w:val="00921EA6"/>
    <w:rsid w:val="009279EC"/>
    <w:rsid w:val="00927B8C"/>
    <w:rsid w:val="009302A2"/>
    <w:rsid w:val="009303E6"/>
    <w:rsid w:val="00930937"/>
    <w:rsid w:val="00932683"/>
    <w:rsid w:val="009334E2"/>
    <w:rsid w:val="00933A74"/>
    <w:rsid w:val="00935A92"/>
    <w:rsid w:val="00935B2F"/>
    <w:rsid w:val="00935F93"/>
    <w:rsid w:val="0093655A"/>
    <w:rsid w:val="00936576"/>
    <w:rsid w:val="00936E0E"/>
    <w:rsid w:val="00940C6D"/>
    <w:rsid w:val="00940DAE"/>
    <w:rsid w:val="0094120C"/>
    <w:rsid w:val="00942D0D"/>
    <w:rsid w:val="00942DAC"/>
    <w:rsid w:val="00942F78"/>
    <w:rsid w:val="00943E23"/>
    <w:rsid w:val="009444CC"/>
    <w:rsid w:val="00944A0B"/>
    <w:rsid w:val="00944E9D"/>
    <w:rsid w:val="00945EB9"/>
    <w:rsid w:val="009500D3"/>
    <w:rsid w:val="00952472"/>
    <w:rsid w:val="00953716"/>
    <w:rsid w:val="00955ADD"/>
    <w:rsid w:val="00955FC3"/>
    <w:rsid w:val="009600AD"/>
    <w:rsid w:val="00960145"/>
    <w:rsid w:val="00960B29"/>
    <w:rsid w:val="00961765"/>
    <w:rsid w:val="00961800"/>
    <w:rsid w:val="00961F01"/>
    <w:rsid w:val="00962135"/>
    <w:rsid w:val="009636AA"/>
    <w:rsid w:val="009649D6"/>
    <w:rsid w:val="00964AEC"/>
    <w:rsid w:val="0096508B"/>
    <w:rsid w:val="00965433"/>
    <w:rsid w:val="009710F9"/>
    <w:rsid w:val="00971904"/>
    <w:rsid w:val="00973164"/>
    <w:rsid w:val="00974830"/>
    <w:rsid w:val="00975CBA"/>
    <w:rsid w:val="00975EF0"/>
    <w:rsid w:val="00976D12"/>
    <w:rsid w:val="009806A0"/>
    <w:rsid w:val="00981F78"/>
    <w:rsid w:val="00982702"/>
    <w:rsid w:val="0098476F"/>
    <w:rsid w:val="00985D61"/>
    <w:rsid w:val="00987515"/>
    <w:rsid w:val="00987982"/>
    <w:rsid w:val="0099009B"/>
    <w:rsid w:val="00992702"/>
    <w:rsid w:val="009936D1"/>
    <w:rsid w:val="0099523D"/>
    <w:rsid w:val="00996491"/>
    <w:rsid w:val="00996A68"/>
    <w:rsid w:val="0099728B"/>
    <w:rsid w:val="009A1EC5"/>
    <w:rsid w:val="009A2D79"/>
    <w:rsid w:val="009A387B"/>
    <w:rsid w:val="009A5541"/>
    <w:rsid w:val="009A5905"/>
    <w:rsid w:val="009A770A"/>
    <w:rsid w:val="009B0682"/>
    <w:rsid w:val="009B30B1"/>
    <w:rsid w:val="009B31CD"/>
    <w:rsid w:val="009B3B48"/>
    <w:rsid w:val="009B58D9"/>
    <w:rsid w:val="009B5F1E"/>
    <w:rsid w:val="009B7723"/>
    <w:rsid w:val="009C25DB"/>
    <w:rsid w:val="009C2B55"/>
    <w:rsid w:val="009C38FE"/>
    <w:rsid w:val="009C6E3A"/>
    <w:rsid w:val="009C7A77"/>
    <w:rsid w:val="009D0043"/>
    <w:rsid w:val="009D0E83"/>
    <w:rsid w:val="009D14FD"/>
    <w:rsid w:val="009D21C8"/>
    <w:rsid w:val="009D279D"/>
    <w:rsid w:val="009D29D1"/>
    <w:rsid w:val="009D4AE7"/>
    <w:rsid w:val="009D6530"/>
    <w:rsid w:val="009D66BF"/>
    <w:rsid w:val="009D7DD1"/>
    <w:rsid w:val="009E0DAC"/>
    <w:rsid w:val="009E0E02"/>
    <w:rsid w:val="009E2280"/>
    <w:rsid w:val="009E2BE3"/>
    <w:rsid w:val="009E344F"/>
    <w:rsid w:val="009E6178"/>
    <w:rsid w:val="009E7939"/>
    <w:rsid w:val="009E7D93"/>
    <w:rsid w:val="009F0B3E"/>
    <w:rsid w:val="009F1355"/>
    <w:rsid w:val="009F32D9"/>
    <w:rsid w:val="009F3A2E"/>
    <w:rsid w:val="009F67A5"/>
    <w:rsid w:val="00A00049"/>
    <w:rsid w:val="00A0020E"/>
    <w:rsid w:val="00A00491"/>
    <w:rsid w:val="00A00917"/>
    <w:rsid w:val="00A020F5"/>
    <w:rsid w:val="00A0342C"/>
    <w:rsid w:val="00A04CC3"/>
    <w:rsid w:val="00A05085"/>
    <w:rsid w:val="00A0646B"/>
    <w:rsid w:val="00A06ABF"/>
    <w:rsid w:val="00A06B22"/>
    <w:rsid w:val="00A06DB0"/>
    <w:rsid w:val="00A1031B"/>
    <w:rsid w:val="00A11E9A"/>
    <w:rsid w:val="00A126D3"/>
    <w:rsid w:val="00A1314F"/>
    <w:rsid w:val="00A13394"/>
    <w:rsid w:val="00A13C24"/>
    <w:rsid w:val="00A13CC8"/>
    <w:rsid w:val="00A2238E"/>
    <w:rsid w:val="00A22745"/>
    <w:rsid w:val="00A24FC7"/>
    <w:rsid w:val="00A25219"/>
    <w:rsid w:val="00A25420"/>
    <w:rsid w:val="00A26457"/>
    <w:rsid w:val="00A26AF7"/>
    <w:rsid w:val="00A30098"/>
    <w:rsid w:val="00A32508"/>
    <w:rsid w:val="00A34F82"/>
    <w:rsid w:val="00A35755"/>
    <w:rsid w:val="00A36C09"/>
    <w:rsid w:val="00A37930"/>
    <w:rsid w:val="00A420B5"/>
    <w:rsid w:val="00A432A9"/>
    <w:rsid w:val="00A4368B"/>
    <w:rsid w:val="00A44756"/>
    <w:rsid w:val="00A44ACE"/>
    <w:rsid w:val="00A451FD"/>
    <w:rsid w:val="00A45ABB"/>
    <w:rsid w:val="00A46341"/>
    <w:rsid w:val="00A5053C"/>
    <w:rsid w:val="00A516D5"/>
    <w:rsid w:val="00A52520"/>
    <w:rsid w:val="00A55CEE"/>
    <w:rsid w:val="00A560B1"/>
    <w:rsid w:val="00A61158"/>
    <w:rsid w:val="00A62069"/>
    <w:rsid w:val="00A62CBB"/>
    <w:rsid w:val="00A62DAA"/>
    <w:rsid w:val="00A63615"/>
    <w:rsid w:val="00A63904"/>
    <w:rsid w:val="00A64D77"/>
    <w:rsid w:val="00A64F66"/>
    <w:rsid w:val="00A660D5"/>
    <w:rsid w:val="00A663E5"/>
    <w:rsid w:val="00A67B8B"/>
    <w:rsid w:val="00A7070D"/>
    <w:rsid w:val="00A71444"/>
    <w:rsid w:val="00A71511"/>
    <w:rsid w:val="00A71521"/>
    <w:rsid w:val="00A7190D"/>
    <w:rsid w:val="00A720E9"/>
    <w:rsid w:val="00A7262B"/>
    <w:rsid w:val="00A72EEF"/>
    <w:rsid w:val="00A736AA"/>
    <w:rsid w:val="00A77235"/>
    <w:rsid w:val="00A7739C"/>
    <w:rsid w:val="00A775EA"/>
    <w:rsid w:val="00A80C86"/>
    <w:rsid w:val="00A8117B"/>
    <w:rsid w:val="00A81B87"/>
    <w:rsid w:val="00A8431F"/>
    <w:rsid w:val="00A8684A"/>
    <w:rsid w:val="00A90013"/>
    <w:rsid w:val="00A9072D"/>
    <w:rsid w:val="00A91294"/>
    <w:rsid w:val="00A9130A"/>
    <w:rsid w:val="00A94841"/>
    <w:rsid w:val="00A94BE9"/>
    <w:rsid w:val="00A94E1D"/>
    <w:rsid w:val="00A9546C"/>
    <w:rsid w:val="00A9657B"/>
    <w:rsid w:val="00AA02EB"/>
    <w:rsid w:val="00AA0828"/>
    <w:rsid w:val="00AA1368"/>
    <w:rsid w:val="00AA1B83"/>
    <w:rsid w:val="00AA406F"/>
    <w:rsid w:val="00AA670D"/>
    <w:rsid w:val="00AB17E5"/>
    <w:rsid w:val="00AB333C"/>
    <w:rsid w:val="00AB4D38"/>
    <w:rsid w:val="00AC061C"/>
    <w:rsid w:val="00AC0DEC"/>
    <w:rsid w:val="00AC164D"/>
    <w:rsid w:val="00AC4CEF"/>
    <w:rsid w:val="00AC55CB"/>
    <w:rsid w:val="00AC5C14"/>
    <w:rsid w:val="00AC6337"/>
    <w:rsid w:val="00AC69DB"/>
    <w:rsid w:val="00AD060C"/>
    <w:rsid w:val="00AD1DE7"/>
    <w:rsid w:val="00AD21D5"/>
    <w:rsid w:val="00AD2B6B"/>
    <w:rsid w:val="00AD3E8E"/>
    <w:rsid w:val="00AD42AF"/>
    <w:rsid w:val="00AD4751"/>
    <w:rsid w:val="00AD77DD"/>
    <w:rsid w:val="00AE17DC"/>
    <w:rsid w:val="00AE1A6D"/>
    <w:rsid w:val="00AE2761"/>
    <w:rsid w:val="00AE3375"/>
    <w:rsid w:val="00AE3B6B"/>
    <w:rsid w:val="00AE3BCA"/>
    <w:rsid w:val="00AE4C57"/>
    <w:rsid w:val="00AE511A"/>
    <w:rsid w:val="00AE6FEC"/>
    <w:rsid w:val="00AF00FA"/>
    <w:rsid w:val="00AF020C"/>
    <w:rsid w:val="00AF0553"/>
    <w:rsid w:val="00AF18B2"/>
    <w:rsid w:val="00AF1CD7"/>
    <w:rsid w:val="00AF1F25"/>
    <w:rsid w:val="00AF2DD8"/>
    <w:rsid w:val="00AF39C9"/>
    <w:rsid w:val="00AF43BE"/>
    <w:rsid w:val="00AF47A4"/>
    <w:rsid w:val="00AF4868"/>
    <w:rsid w:val="00AF5146"/>
    <w:rsid w:val="00AF7A00"/>
    <w:rsid w:val="00B00392"/>
    <w:rsid w:val="00B007C2"/>
    <w:rsid w:val="00B034BC"/>
    <w:rsid w:val="00B03A8A"/>
    <w:rsid w:val="00B04512"/>
    <w:rsid w:val="00B050BB"/>
    <w:rsid w:val="00B05446"/>
    <w:rsid w:val="00B0558C"/>
    <w:rsid w:val="00B06D2F"/>
    <w:rsid w:val="00B07055"/>
    <w:rsid w:val="00B10DDD"/>
    <w:rsid w:val="00B1184E"/>
    <w:rsid w:val="00B1246B"/>
    <w:rsid w:val="00B12494"/>
    <w:rsid w:val="00B12CEE"/>
    <w:rsid w:val="00B13FCC"/>
    <w:rsid w:val="00B1561A"/>
    <w:rsid w:val="00B15FDC"/>
    <w:rsid w:val="00B173DE"/>
    <w:rsid w:val="00B20260"/>
    <w:rsid w:val="00B205CE"/>
    <w:rsid w:val="00B21CB5"/>
    <w:rsid w:val="00B229AD"/>
    <w:rsid w:val="00B23A46"/>
    <w:rsid w:val="00B23D02"/>
    <w:rsid w:val="00B23E73"/>
    <w:rsid w:val="00B24431"/>
    <w:rsid w:val="00B260E7"/>
    <w:rsid w:val="00B27233"/>
    <w:rsid w:val="00B31B40"/>
    <w:rsid w:val="00B31ECA"/>
    <w:rsid w:val="00B32E27"/>
    <w:rsid w:val="00B33181"/>
    <w:rsid w:val="00B33B8E"/>
    <w:rsid w:val="00B35EA1"/>
    <w:rsid w:val="00B36BF1"/>
    <w:rsid w:val="00B378B7"/>
    <w:rsid w:val="00B4058C"/>
    <w:rsid w:val="00B409EE"/>
    <w:rsid w:val="00B40A35"/>
    <w:rsid w:val="00B40B92"/>
    <w:rsid w:val="00B41B9E"/>
    <w:rsid w:val="00B42370"/>
    <w:rsid w:val="00B430CE"/>
    <w:rsid w:val="00B464F0"/>
    <w:rsid w:val="00B52DAF"/>
    <w:rsid w:val="00B5398A"/>
    <w:rsid w:val="00B542F3"/>
    <w:rsid w:val="00B57309"/>
    <w:rsid w:val="00B57611"/>
    <w:rsid w:val="00B63707"/>
    <w:rsid w:val="00B63AFB"/>
    <w:rsid w:val="00B6426B"/>
    <w:rsid w:val="00B6549F"/>
    <w:rsid w:val="00B65EC6"/>
    <w:rsid w:val="00B65F8E"/>
    <w:rsid w:val="00B70113"/>
    <w:rsid w:val="00B7148D"/>
    <w:rsid w:val="00B71BE9"/>
    <w:rsid w:val="00B74150"/>
    <w:rsid w:val="00B75224"/>
    <w:rsid w:val="00B75584"/>
    <w:rsid w:val="00B75A4B"/>
    <w:rsid w:val="00B76639"/>
    <w:rsid w:val="00B77911"/>
    <w:rsid w:val="00B812BA"/>
    <w:rsid w:val="00B81B9B"/>
    <w:rsid w:val="00B82DC7"/>
    <w:rsid w:val="00B83A97"/>
    <w:rsid w:val="00B8451A"/>
    <w:rsid w:val="00B84521"/>
    <w:rsid w:val="00B84955"/>
    <w:rsid w:val="00B86920"/>
    <w:rsid w:val="00B86EF9"/>
    <w:rsid w:val="00B879A4"/>
    <w:rsid w:val="00B91638"/>
    <w:rsid w:val="00B91CA1"/>
    <w:rsid w:val="00B94BD9"/>
    <w:rsid w:val="00B9586E"/>
    <w:rsid w:val="00B967BC"/>
    <w:rsid w:val="00BA13A4"/>
    <w:rsid w:val="00BA25A2"/>
    <w:rsid w:val="00BA27D7"/>
    <w:rsid w:val="00BA35DB"/>
    <w:rsid w:val="00BA3867"/>
    <w:rsid w:val="00BA405B"/>
    <w:rsid w:val="00BA4C1A"/>
    <w:rsid w:val="00BA5F30"/>
    <w:rsid w:val="00BA6A58"/>
    <w:rsid w:val="00BB00F5"/>
    <w:rsid w:val="00BB2C55"/>
    <w:rsid w:val="00BB438F"/>
    <w:rsid w:val="00BB4AF9"/>
    <w:rsid w:val="00BB4DA0"/>
    <w:rsid w:val="00BB5A17"/>
    <w:rsid w:val="00BB7AF3"/>
    <w:rsid w:val="00BC216F"/>
    <w:rsid w:val="00BC2CDF"/>
    <w:rsid w:val="00BC624E"/>
    <w:rsid w:val="00BC674A"/>
    <w:rsid w:val="00BC6C86"/>
    <w:rsid w:val="00BC7546"/>
    <w:rsid w:val="00BC75A9"/>
    <w:rsid w:val="00BC762D"/>
    <w:rsid w:val="00BD0473"/>
    <w:rsid w:val="00BD0BD4"/>
    <w:rsid w:val="00BD1E02"/>
    <w:rsid w:val="00BD2B09"/>
    <w:rsid w:val="00BD51BC"/>
    <w:rsid w:val="00BD6271"/>
    <w:rsid w:val="00BD7056"/>
    <w:rsid w:val="00BD7201"/>
    <w:rsid w:val="00BE139A"/>
    <w:rsid w:val="00BE184C"/>
    <w:rsid w:val="00BE29E7"/>
    <w:rsid w:val="00BE3C79"/>
    <w:rsid w:val="00BE444E"/>
    <w:rsid w:val="00BE4F63"/>
    <w:rsid w:val="00BE626E"/>
    <w:rsid w:val="00BF4109"/>
    <w:rsid w:val="00BF776C"/>
    <w:rsid w:val="00C00585"/>
    <w:rsid w:val="00C01375"/>
    <w:rsid w:val="00C01487"/>
    <w:rsid w:val="00C01E8E"/>
    <w:rsid w:val="00C03031"/>
    <w:rsid w:val="00C031CA"/>
    <w:rsid w:val="00C03A6F"/>
    <w:rsid w:val="00C041F3"/>
    <w:rsid w:val="00C05453"/>
    <w:rsid w:val="00C057F9"/>
    <w:rsid w:val="00C06070"/>
    <w:rsid w:val="00C06D34"/>
    <w:rsid w:val="00C074EC"/>
    <w:rsid w:val="00C11628"/>
    <w:rsid w:val="00C11930"/>
    <w:rsid w:val="00C12520"/>
    <w:rsid w:val="00C13C2D"/>
    <w:rsid w:val="00C1461C"/>
    <w:rsid w:val="00C1563F"/>
    <w:rsid w:val="00C17E4A"/>
    <w:rsid w:val="00C22228"/>
    <w:rsid w:val="00C228C4"/>
    <w:rsid w:val="00C23760"/>
    <w:rsid w:val="00C25262"/>
    <w:rsid w:val="00C26A2E"/>
    <w:rsid w:val="00C3075E"/>
    <w:rsid w:val="00C3149B"/>
    <w:rsid w:val="00C334E1"/>
    <w:rsid w:val="00C40024"/>
    <w:rsid w:val="00C44640"/>
    <w:rsid w:val="00C44749"/>
    <w:rsid w:val="00C45394"/>
    <w:rsid w:val="00C4675B"/>
    <w:rsid w:val="00C469FC"/>
    <w:rsid w:val="00C47A61"/>
    <w:rsid w:val="00C47FFA"/>
    <w:rsid w:val="00C5015F"/>
    <w:rsid w:val="00C5143D"/>
    <w:rsid w:val="00C51FC0"/>
    <w:rsid w:val="00C523D0"/>
    <w:rsid w:val="00C52AA2"/>
    <w:rsid w:val="00C53FB8"/>
    <w:rsid w:val="00C54245"/>
    <w:rsid w:val="00C56D70"/>
    <w:rsid w:val="00C614CD"/>
    <w:rsid w:val="00C6261E"/>
    <w:rsid w:val="00C62B76"/>
    <w:rsid w:val="00C62BAD"/>
    <w:rsid w:val="00C63740"/>
    <w:rsid w:val="00C65520"/>
    <w:rsid w:val="00C65857"/>
    <w:rsid w:val="00C6635A"/>
    <w:rsid w:val="00C70145"/>
    <w:rsid w:val="00C71635"/>
    <w:rsid w:val="00C718F7"/>
    <w:rsid w:val="00C71B66"/>
    <w:rsid w:val="00C72EBD"/>
    <w:rsid w:val="00C769DF"/>
    <w:rsid w:val="00C77043"/>
    <w:rsid w:val="00C77FA4"/>
    <w:rsid w:val="00C77FD9"/>
    <w:rsid w:val="00C82A70"/>
    <w:rsid w:val="00C838D0"/>
    <w:rsid w:val="00C8474D"/>
    <w:rsid w:val="00C86C3A"/>
    <w:rsid w:val="00C86D73"/>
    <w:rsid w:val="00C87CE9"/>
    <w:rsid w:val="00C90391"/>
    <w:rsid w:val="00C90923"/>
    <w:rsid w:val="00C9104D"/>
    <w:rsid w:val="00C91096"/>
    <w:rsid w:val="00C922B6"/>
    <w:rsid w:val="00C9322D"/>
    <w:rsid w:val="00C9648F"/>
    <w:rsid w:val="00C9743D"/>
    <w:rsid w:val="00CA2225"/>
    <w:rsid w:val="00CA50F0"/>
    <w:rsid w:val="00CA64A5"/>
    <w:rsid w:val="00CB0DC5"/>
    <w:rsid w:val="00CB1D27"/>
    <w:rsid w:val="00CB417F"/>
    <w:rsid w:val="00CB5794"/>
    <w:rsid w:val="00CB58FB"/>
    <w:rsid w:val="00CC0215"/>
    <w:rsid w:val="00CC23FE"/>
    <w:rsid w:val="00CC387E"/>
    <w:rsid w:val="00CC3F32"/>
    <w:rsid w:val="00CC41C2"/>
    <w:rsid w:val="00CC5384"/>
    <w:rsid w:val="00CC7BEF"/>
    <w:rsid w:val="00CD035F"/>
    <w:rsid w:val="00CD20F0"/>
    <w:rsid w:val="00CD2D22"/>
    <w:rsid w:val="00CD327B"/>
    <w:rsid w:val="00CD35B4"/>
    <w:rsid w:val="00CD6093"/>
    <w:rsid w:val="00CE0682"/>
    <w:rsid w:val="00CE0734"/>
    <w:rsid w:val="00CE083C"/>
    <w:rsid w:val="00CE0881"/>
    <w:rsid w:val="00CE0A54"/>
    <w:rsid w:val="00CE1AD2"/>
    <w:rsid w:val="00CE2CF2"/>
    <w:rsid w:val="00CE377A"/>
    <w:rsid w:val="00CE4079"/>
    <w:rsid w:val="00CE4E0E"/>
    <w:rsid w:val="00CE5AFA"/>
    <w:rsid w:val="00CE65EC"/>
    <w:rsid w:val="00CE795A"/>
    <w:rsid w:val="00CF055E"/>
    <w:rsid w:val="00CF0BF5"/>
    <w:rsid w:val="00CF0E6C"/>
    <w:rsid w:val="00CF2EDF"/>
    <w:rsid w:val="00CF3027"/>
    <w:rsid w:val="00CF7231"/>
    <w:rsid w:val="00CF72A5"/>
    <w:rsid w:val="00D07673"/>
    <w:rsid w:val="00D103EB"/>
    <w:rsid w:val="00D12401"/>
    <w:rsid w:val="00D14DD6"/>
    <w:rsid w:val="00D15789"/>
    <w:rsid w:val="00D16D3C"/>
    <w:rsid w:val="00D174A7"/>
    <w:rsid w:val="00D20523"/>
    <w:rsid w:val="00D20637"/>
    <w:rsid w:val="00D20DBB"/>
    <w:rsid w:val="00D20F6E"/>
    <w:rsid w:val="00D23F9E"/>
    <w:rsid w:val="00D241E7"/>
    <w:rsid w:val="00D24B51"/>
    <w:rsid w:val="00D24ED6"/>
    <w:rsid w:val="00D2532E"/>
    <w:rsid w:val="00D2552E"/>
    <w:rsid w:val="00D264C0"/>
    <w:rsid w:val="00D2661E"/>
    <w:rsid w:val="00D26A42"/>
    <w:rsid w:val="00D26E95"/>
    <w:rsid w:val="00D271B8"/>
    <w:rsid w:val="00D27A5D"/>
    <w:rsid w:val="00D306F8"/>
    <w:rsid w:val="00D30D89"/>
    <w:rsid w:val="00D3214C"/>
    <w:rsid w:val="00D33096"/>
    <w:rsid w:val="00D34ACE"/>
    <w:rsid w:val="00D34D02"/>
    <w:rsid w:val="00D36427"/>
    <w:rsid w:val="00D365DE"/>
    <w:rsid w:val="00D366A3"/>
    <w:rsid w:val="00D37B59"/>
    <w:rsid w:val="00D40A5E"/>
    <w:rsid w:val="00D40C6C"/>
    <w:rsid w:val="00D41EFC"/>
    <w:rsid w:val="00D447D0"/>
    <w:rsid w:val="00D45906"/>
    <w:rsid w:val="00D46408"/>
    <w:rsid w:val="00D46A40"/>
    <w:rsid w:val="00D47E20"/>
    <w:rsid w:val="00D512B0"/>
    <w:rsid w:val="00D51D53"/>
    <w:rsid w:val="00D549BF"/>
    <w:rsid w:val="00D55650"/>
    <w:rsid w:val="00D563E3"/>
    <w:rsid w:val="00D602EF"/>
    <w:rsid w:val="00D60C7E"/>
    <w:rsid w:val="00D61520"/>
    <w:rsid w:val="00D6182F"/>
    <w:rsid w:val="00D63097"/>
    <w:rsid w:val="00D633EF"/>
    <w:rsid w:val="00D649D7"/>
    <w:rsid w:val="00D6541E"/>
    <w:rsid w:val="00D65582"/>
    <w:rsid w:val="00D65CC2"/>
    <w:rsid w:val="00D66B56"/>
    <w:rsid w:val="00D70E82"/>
    <w:rsid w:val="00D7123F"/>
    <w:rsid w:val="00D71FBE"/>
    <w:rsid w:val="00D72B37"/>
    <w:rsid w:val="00D732E1"/>
    <w:rsid w:val="00D7461D"/>
    <w:rsid w:val="00D746B3"/>
    <w:rsid w:val="00D75D17"/>
    <w:rsid w:val="00D75D34"/>
    <w:rsid w:val="00D80CD1"/>
    <w:rsid w:val="00D813F4"/>
    <w:rsid w:val="00D857E5"/>
    <w:rsid w:val="00D87829"/>
    <w:rsid w:val="00D9109F"/>
    <w:rsid w:val="00D916F1"/>
    <w:rsid w:val="00D9510F"/>
    <w:rsid w:val="00D976CC"/>
    <w:rsid w:val="00D977EB"/>
    <w:rsid w:val="00D97CC9"/>
    <w:rsid w:val="00DA0B26"/>
    <w:rsid w:val="00DA10C4"/>
    <w:rsid w:val="00DA3C57"/>
    <w:rsid w:val="00DA5177"/>
    <w:rsid w:val="00DA7483"/>
    <w:rsid w:val="00DA75F1"/>
    <w:rsid w:val="00DB014D"/>
    <w:rsid w:val="00DB02CB"/>
    <w:rsid w:val="00DB0D68"/>
    <w:rsid w:val="00DB2DCD"/>
    <w:rsid w:val="00DB37D0"/>
    <w:rsid w:val="00DB3AAF"/>
    <w:rsid w:val="00DB3B21"/>
    <w:rsid w:val="00DB3E12"/>
    <w:rsid w:val="00DB471B"/>
    <w:rsid w:val="00DB5CE9"/>
    <w:rsid w:val="00DB6A3F"/>
    <w:rsid w:val="00DB6B41"/>
    <w:rsid w:val="00DC123B"/>
    <w:rsid w:val="00DC155B"/>
    <w:rsid w:val="00DC46D9"/>
    <w:rsid w:val="00DC61C5"/>
    <w:rsid w:val="00DC772D"/>
    <w:rsid w:val="00DD03F1"/>
    <w:rsid w:val="00DD0730"/>
    <w:rsid w:val="00DD13AF"/>
    <w:rsid w:val="00DD14DB"/>
    <w:rsid w:val="00DD19F8"/>
    <w:rsid w:val="00DD1FBC"/>
    <w:rsid w:val="00DD222F"/>
    <w:rsid w:val="00DD2A96"/>
    <w:rsid w:val="00DD2F9D"/>
    <w:rsid w:val="00DD6269"/>
    <w:rsid w:val="00DD661A"/>
    <w:rsid w:val="00DD799D"/>
    <w:rsid w:val="00DD7B2A"/>
    <w:rsid w:val="00DE33F4"/>
    <w:rsid w:val="00DE362E"/>
    <w:rsid w:val="00DE4CC8"/>
    <w:rsid w:val="00DE689C"/>
    <w:rsid w:val="00DE7A1D"/>
    <w:rsid w:val="00DE7C24"/>
    <w:rsid w:val="00DF0098"/>
    <w:rsid w:val="00DF1EE4"/>
    <w:rsid w:val="00DF2FD0"/>
    <w:rsid w:val="00DF371B"/>
    <w:rsid w:val="00DF392A"/>
    <w:rsid w:val="00DF3DDF"/>
    <w:rsid w:val="00DF434B"/>
    <w:rsid w:val="00DF4D9B"/>
    <w:rsid w:val="00DF53CE"/>
    <w:rsid w:val="00E00EEF"/>
    <w:rsid w:val="00E00F8F"/>
    <w:rsid w:val="00E01137"/>
    <w:rsid w:val="00E01F3D"/>
    <w:rsid w:val="00E02398"/>
    <w:rsid w:val="00E0281E"/>
    <w:rsid w:val="00E031B6"/>
    <w:rsid w:val="00E03997"/>
    <w:rsid w:val="00E0537E"/>
    <w:rsid w:val="00E06EFC"/>
    <w:rsid w:val="00E1061E"/>
    <w:rsid w:val="00E1149C"/>
    <w:rsid w:val="00E127CB"/>
    <w:rsid w:val="00E15386"/>
    <w:rsid w:val="00E172C1"/>
    <w:rsid w:val="00E20354"/>
    <w:rsid w:val="00E20376"/>
    <w:rsid w:val="00E203CC"/>
    <w:rsid w:val="00E2078A"/>
    <w:rsid w:val="00E21000"/>
    <w:rsid w:val="00E23142"/>
    <w:rsid w:val="00E23BDA"/>
    <w:rsid w:val="00E24D3F"/>
    <w:rsid w:val="00E308FD"/>
    <w:rsid w:val="00E31C69"/>
    <w:rsid w:val="00E32DC9"/>
    <w:rsid w:val="00E33639"/>
    <w:rsid w:val="00E34296"/>
    <w:rsid w:val="00E35717"/>
    <w:rsid w:val="00E357E2"/>
    <w:rsid w:val="00E3676A"/>
    <w:rsid w:val="00E367BE"/>
    <w:rsid w:val="00E43257"/>
    <w:rsid w:val="00E43C17"/>
    <w:rsid w:val="00E440DF"/>
    <w:rsid w:val="00E4518B"/>
    <w:rsid w:val="00E456A8"/>
    <w:rsid w:val="00E45847"/>
    <w:rsid w:val="00E46DA3"/>
    <w:rsid w:val="00E47816"/>
    <w:rsid w:val="00E5078A"/>
    <w:rsid w:val="00E51ACA"/>
    <w:rsid w:val="00E54221"/>
    <w:rsid w:val="00E551AF"/>
    <w:rsid w:val="00E5545A"/>
    <w:rsid w:val="00E6131A"/>
    <w:rsid w:val="00E62A7E"/>
    <w:rsid w:val="00E63907"/>
    <w:rsid w:val="00E644DB"/>
    <w:rsid w:val="00E6485C"/>
    <w:rsid w:val="00E64A9D"/>
    <w:rsid w:val="00E66D2A"/>
    <w:rsid w:val="00E674EF"/>
    <w:rsid w:val="00E7038D"/>
    <w:rsid w:val="00E71E76"/>
    <w:rsid w:val="00E739B9"/>
    <w:rsid w:val="00E76A3E"/>
    <w:rsid w:val="00E76D79"/>
    <w:rsid w:val="00E80E06"/>
    <w:rsid w:val="00E82BF8"/>
    <w:rsid w:val="00E84481"/>
    <w:rsid w:val="00E86B5A"/>
    <w:rsid w:val="00E87CFD"/>
    <w:rsid w:val="00E90A60"/>
    <w:rsid w:val="00E90E35"/>
    <w:rsid w:val="00E90FAC"/>
    <w:rsid w:val="00E91C6C"/>
    <w:rsid w:val="00E91F6D"/>
    <w:rsid w:val="00E92593"/>
    <w:rsid w:val="00E92A54"/>
    <w:rsid w:val="00E92F58"/>
    <w:rsid w:val="00E939EF"/>
    <w:rsid w:val="00E93D21"/>
    <w:rsid w:val="00E9447C"/>
    <w:rsid w:val="00E968CD"/>
    <w:rsid w:val="00EA12D7"/>
    <w:rsid w:val="00EA2493"/>
    <w:rsid w:val="00EA3E90"/>
    <w:rsid w:val="00EA4F50"/>
    <w:rsid w:val="00EA4FF8"/>
    <w:rsid w:val="00EA515B"/>
    <w:rsid w:val="00EA51D4"/>
    <w:rsid w:val="00EB04A1"/>
    <w:rsid w:val="00EB1DD5"/>
    <w:rsid w:val="00EB2709"/>
    <w:rsid w:val="00EB2BC2"/>
    <w:rsid w:val="00EB3C42"/>
    <w:rsid w:val="00EB4A52"/>
    <w:rsid w:val="00EB69CA"/>
    <w:rsid w:val="00EC0823"/>
    <w:rsid w:val="00EC17FE"/>
    <w:rsid w:val="00EC1F01"/>
    <w:rsid w:val="00ED186D"/>
    <w:rsid w:val="00ED2F5F"/>
    <w:rsid w:val="00ED3018"/>
    <w:rsid w:val="00ED3B80"/>
    <w:rsid w:val="00ED3CA3"/>
    <w:rsid w:val="00ED62DB"/>
    <w:rsid w:val="00ED67B6"/>
    <w:rsid w:val="00ED6CF2"/>
    <w:rsid w:val="00ED70C2"/>
    <w:rsid w:val="00EE0678"/>
    <w:rsid w:val="00EE1213"/>
    <w:rsid w:val="00EE1E39"/>
    <w:rsid w:val="00EE32DC"/>
    <w:rsid w:val="00EE3634"/>
    <w:rsid w:val="00EE56B3"/>
    <w:rsid w:val="00EE70B3"/>
    <w:rsid w:val="00EF29BF"/>
    <w:rsid w:val="00EF2DE5"/>
    <w:rsid w:val="00EF317B"/>
    <w:rsid w:val="00EF43C1"/>
    <w:rsid w:val="00EF71DB"/>
    <w:rsid w:val="00F001D0"/>
    <w:rsid w:val="00F00BB3"/>
    <w:rsid w:val="00F0209C"/>
    <w:rsid w:val="00F0559D"/>
    <w:rsid w:val="00F11414"/>
    <w:rsid w:val="00F11C6C"/>
    <w:rsid w:val="00F11E15"/>
    <w:rsid w:val="00F12DCF"/>
    <w:rsid w:val="00F141E7"/>
    <w:rsid w:val="00F14901"/>
    <w:rsid w:val="00F1543D"/>
    <w:rsid w:val="00F156B5"/>
    <w:rsid w:val="00F202C5"/>
    <w:rsid w:val="00F21112"/>
    <w:rsid w:val="00F21404"/>
    <w:rsid w:val="00F237A6"/>
    <w:rsid w:val="00F24289"/>
    <w:rsid w:val="00F25888"/>
    <w:rsid w:val="00F2654F"/>
    <w:rsid w:val="00F2789D"/>
    <w:rsid w:val="00F3050F"/>
    <w:rsid w:val="00F311B9"/>
    <w:rsid w:val="00F3332B"/>
    <w:rsid w:val="00F3366F"/>
    <w:rsid w:val="00F34A15"/>
    <w:rsid w:val="00F355A6"/>
    <w:rsid w:val="00F36134"/>
    <w:rsid w:val="00F36625"/>
    <w:rsid w:val="00F3736B"/>
    <w:rsid w:val="00F472C9"/>
    <w:rsid w:val="00F47B37"/>
    <w:rsid w:val="00F47CD9"/>
    <w:rsid w:val="00F51079"/>
    <w:rsid w:val="00F55A71"/>
    <w:rsid w:val="00F57B2D"/>
    <w:rsid w:val="00F57DA1"/>
    <w:rsid w:val="00F60B85"/>
    <w:rsid w:val="00F62685"/>
    <w:rsid w:val="00F63946"/>
    <w:rsid w:val="00F64065"/>
    <w:rsid w:val="00F65519"/>
    <w:rsid w:val="00F7112B"/>
    <w:rsid w:val="00F717F0"/>
    <w:rsid w:val="00F71F74"/>
    <w:rsid w:val="00F768EC"/>
    <w:rsid w:val="00F779B1"/>
    <w:rsid w:val="00F80898"/>
    <w:rsid w:val="00F81B6E"/>
    <w:rsid w:val="00F824D3"/>
    <w:rsid w:val="00F8347D"/>
    <w:rsid w:val="00F840B5"/>
    <w:rsid w:val="00F86473"/>
    <w:rsid w:val="00F8754D"/>
    <w:rsid w:val="00F877BB"/>
    <w:rsid w:val="00F877E4"/>
    <w:rsid w:val="00F87B65"/>
    <w:rsid w:val="00F90F30"/>
    <w:rsid w:val="00F94795"/>
    <w:rsid w:val="00F9524B"/>
    <w:rsid w:val="00F96317"/>
    <w:rsid w:val="00F964CF"/>
    <w:rsid w:val="00FA00A3"/>
    <w:rsid w:val="00FA0C7E"/>
    <w:rsid w:val="00FA24FE"/>
    <w:rsid w:val="00FA29CA"/>
    <w:rsid w:val="00FA4616"/>
    <w:rsid w:val="00FA4704"/>
    <w:rsid w:val="00FA47EC"/>
    <w:rsid w:val="00FA4A8B"/>
    <w:rsid w:val="00FA4F04"/>
    <w:rsid w:val="00FA4F39"/>
    <w:rsid w:val="00FB2F5E"/>
    <w:rsid w:val="00FB39A4"/>
    <w:rsid w:val="00FB5E6D"/>
    <w:rsid w:val="00FB7428"/>
    <w:rsid w:val="00FB7CC3"/>
    <w:rsid w:val="00FC04A9"/>
    <w:rsid w:val="00FC0643"/>
    <w:rsid w:val="00FC2A56"/>
    <w:rsid w:val="00FC327C"/>
    <w:rsid w:val="00FC45F5"/>
    <w:rsid w:val="00FC5E8A"/>
    <w:rsid w:val="00FD1131"/>
    <w:rsid w:val="00FD1728"/>
    <w:rsid w:val="00FD220D"/>
    <w:rsid w:val="00FD27D2"/>
    <w:rsid w:val="00FD3DA0"/>
    <w:rsid w:val="00FD4C5B"/>
    <w:rsid w:val="00FD61B4"/>
    <w:rsid w:val="00FE1430"/>
    <w:rsid w:val="00FE17F6"/>
    <w:rsid w:val="00FE43AC"/>
    <w:rsid w:val="00FE440B"/>
    <w:rsid w:val="00FE4FDF"/>
    <w:rsid w:val="00FE74F2"/>
    <w:rsid w:val="00FE7E97"/>
    <w:rsid w:val="00FF13D9"/>
    <w:rsid w:val="00FF159A"/>
    <w:rsid w:val="00FF3185"/>
    <w:rsid w:val="00FF7A53"/>
    <w:rsid w:val="00FF7D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5B8B2"/>
  <w15:chartTrackingRefBased/>
  <w15:docId w15:val="{C2213F70-9EA3-4A5D-B0B5-5254990FB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iPriority="35" w:unhideWhenUsed="1" w:qFormat="1"/>
    <w:lsdException w:name="table of figures" w:uiPriority="99"/>
    <w:lsdException w:name="envelope address" w:uiPriority="99"/>
    <w:lsdException w:name="envelope return" w:uiPriority="99"/>
    <w:lsdException w:name="footnote reference" w:uiPriority="99"/>
    <w:lsdException w:name="Title" w:qFormat="1"/>
    <w:lsdException w:name="Body Text" w:qFormat="1"/>
    <w:lsdException w:name="Subtitle" w:qFormat="1"/>
    <w:lsdException w:name="Hyperlink" w:uiPriority="99"/>
    <w:lsdException w:name="Strong" w:qFormat="1"/>
    <w:lsdException w:name="Emphasis" w:uiPriority="20" w:qFormat="1"/>
    <w:lsdException w:name="Plain Text" w:uiPriority="99"/>
    <w:lsdException w:name="Normal (Web)" w:uiPriority="99"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7">
    <w:name w:val="Normal"/>
    <w:qFormat/>
    <w:rsid w:val="009F1355"/>
    <w:rPr>
      <w:sz w:val="24"/>
      <w:szCs w:val="24"/>
      <w:lang w:eastAsia="ko-KR"/>
    </w:rPr>
  </w:style>
  <w:style w:type="paragraph" w:styleId="10">
    <w:name w:val="heading 1"/>
    <w:aliases w:val="Глава,Заголовок  Бурение,Заголов,H1, РАЗДЕЛ,ГЛАВА,Заголовок 1 Знак1 Знак,Заголовок 1 Знак2 Знак Знак,Заголовок 1 Знак Знак1 Знак Знак,Заголовок 1 Знак1 Знак Знак Знак Знак,Заголовок 1 Знак Знак Знак Знак Знак Знак,h1,Подглава 1.1."/>
    <w:basedOn w:val="a7"/>
    <w:next w:val="a7"/>
    <w:link w:val="11"/>
    <w:uiPriority w:val="9"/>
    <w:qFormat/>
    <w:rsid w:val="001B493E"/>
    <w:pPr>
      <w:keepNext/>
      <w:numPr>
        <w:numId w:val="91"/>
      </w:numPr>
      <w:spacing w:before="240" w:after="60"/>
      <w:outlineLvl w:val="0"/>
    </w:pPr>
    <w:rPr>
      <w:rFonts w:ascii="Cambria" w:eastAsia="Times New Roman" w:hAnsi="Cambria"/>
      <w:b/>
      <w:bCs/>
      <w:kern w:val="32"/>
      <w:sz w:val="32"/>
      <w:szCs w:val="32"/>
      <w:lang w:val="x-none"/>
    </w:rPr>
  </w:style>
  <w:style w:type="paragraph" w:styleId="22">
    <w:name w:val="heading 2"/>
    <w:aliases w:val="Раздел,Paragraaf,Chapter Title,OG Heading 2,hseHeading 2,A Head Знак,A Head,hseHeading 2 Знак Знак,(Подраздел),Подразд. доклада,Heading R 2,Heading R 21,Heading R 22,Heading R 23,Heading R 24,Heading R 25"/>
    <w:basedOn w:val="a7"/>
    <w:next w:val="a7"/>
    <w:link w:val="23"/>
    <w:unhideWhenUsed/>
    <w:qFormat/>
    <w:rsid w:val="002F42A3"/>
    <w:pPr>
      <w:keepNext/>
      <w:numPr>
        <w:ilvl w:val="1"/>
        <w:numId w:val="91"/>
      </w:numPr>
      <w:spacing w:before="240" w:after="60"/>
      <w:outlineLvl w:val="1"/>
    </w:pPr>
    <w:rPr>
      <w:rFonts w:ascii="Calibri Light" w:eastAsia="Times New Roman" w:hAnsi="Calibri Light"/>
      <w:b/>
      <w:bCs/>
      <w:i/>
      <w:iCs/>
      <w:sz w:val="28"/>
      <w:szCs w:val="28"/>
    </w:rPr>
  </w:style>
  <w:style w:type="paragraph" w:styleId="3">
    <w:name w:val="heading 3"/>
    <w:aliases w:val="B Head Знак,B Head"/>
    <w:basedOn w:val="a7"/>
    <w:next w:val="a7"/>
    <w:link w:val="30"/>
    <w:qFormat/>
    <w:rsid w:val="00B12494"/>
    <w:pPr>
      <w:keepNext/>
      <w:numPr>
        <w:ilvl w:val="2"/>
        <w:numId w:val="91"/>
      </w:numPr>
      <w:spacing w:before="240" w:after="60"/>
      <w:outlineLvl w:val="2"/>
    </w:pPr>
    <w:rPr>
      <w:rFonts w:ascii="Cambria" w:eastAsia="Times New Roman" w:hAnsi="Cambria"/>
      <w:b/>
      <w:bCs/>
      <w:sz w:val="26"/>
      <w:szCs w:val="26"/>
      <w:lang w:val="x-none" w:eastAsia="x-none"/>
    </w:rPr>
  </w:style>
  <w:style w:type="paragraph" w:styleId="4">
    <w:name w:val="heading 4"/>
    <w:basedOn w:val="a7"/>
    <w:next w:val="a7"/>
    <w:link w:val="40"/>
    <w:qFormat/>
    <w:rsid w:val="00714DC4"/>
    <w:pPr>
      <w:keepNext/>
      <w:numPr>
        <w:ilvl w:val="3"/>
        <w:numId w:val="91"/>
      </w:numPr>
      <w:tabs>
        <w:tab w:val="num" w:pos="3317"/>
      </w:tabs>
      <w:jc w:val="center"/>
      <w:outlineLvl w:val="3"/>
    </w:pPr>
    <w:rPr>
      <w:rFonts w:eastAsia="Times New Roman"/>
      <w:b/>
      <w:szCs w:val="20"/>
      <w:lang w:val="x-none" w:eastAsia="x-none"/>
    </w:rPr>
  </w:style>
  <w:style w:type="paragraph" w:styleId="5">
    <w:name w:val="heading 5"/>
    <w:aliases w:val="D Head,RSKH5,RSKH5 Знак"/>
    <w:basedOn w:val="a7"/>
    <w:next w:val="a7"/>
    <w:link w:val="50"/>
    <w:qFormat/>
    <w:rsid w:val="00443F2E"/>
    <w:pPr>
      <w:numPr>
        <w:ilvl w:val="4"/>
        <w:numId w:val="91"/>
      </w:numPr>
      <w:spacing w:before="240" w:after="60"/>
      <w:outlineLvl w:val="4"/>
    </w:pPr>
    <w:rPr>
      <w:rFonts w:eastAsia="Times New Roman"/>
      <w:b/>
      <w:bCs/>
      <w:i/>
      <w:iCs/>
      <w:sz w:val="26"/>
      <w:szCs w:val="26"/>
      <w:lang w:eastAsia="ru-RU"/>
    </w:rPr>
  </w:style>
  <w:style w:type="paragraph" w:styleId="6">
    <w:name w:val="heading 6"/>
    <w:aliases w:val="Стиль 6"/>
    <w:basedOn w:val="a7"/>
    <w:next w:val="a7"/>
    <w:link w:val="60"/>
    <w:qFormat/>
    <w:rsid w:val="00714DC4"/>
    <w:pPr>
      <w:keepNext/>
      <w:numPr>
        <w:ilvl w:val="5"/>
        <w:numId w:val="91"/>
      </w:numPr>
      <w:tabs>
        <w:tab w:val="num" w:pos="3605"/>
      </w:tabs>
      <w:outlineLvl w:val="5"/>
    </w:pPr>
    <w:rPr>
      <w:rFonts w:eastAsia="Times New Roman"/>
      <w:i/>
      <w:szCs w:val="20"/>
      <w:lang w:val="x-none" w:eastAsia="x-none"/>
    </w:rPr>
  </w:style>
  <w:style w:type="paragraph" w:styleId="7">
    <w:name w:val="heading 7"/>
    <w:basedOn w:val="a7"/>
    <w:next w:val="a7"/>
    <w:link w:val="70"/>
    <w:qFormat/>
    <w:rsid w:val="00714DC4"/>
    <w:pPr>
      <w:keepNext/>
      <w:numPr>
        <w:ilvl w:val="6"/>
        <w:numId w:val="91"/>
      </w:numPr>
      <w:tabs>
        <w:tab w:val="num" w:pos="3749"/>
      </w:tabs>
      <w:outlineLvl w:val="6"/>
    </w:pPr>
    <w:rPr>
      <w:rFonts w:eastAsia="Times New Roman"/>
      <w:b/>
      <w:bCs/>
      <w:lang w:val="x-none" w:eastAsia="x-none"/>
    </w:rPr>
  </w:style>
  <w:style w:type="paragraph" w:styleId="8">
    <w:name w:val="heading 8"/>
    <w:basedOn w:val="a7"/>
    <w:next w:val="a7"/>
    <w:link w:val="80"/>
    <w:qFormat/>
    <w:rsid w:val="00B12494"/>
    <w:pPr>
      <w:numPr>
        <w:ilvl w:val="7"/>
        <w:numId w:val="91"/>
      </w:numPr>
      <w:spacing w:before="240" w:after="60"/>
      <w:outlineLvl w:val="7"/>
    </w:pPr>
    <w:rPr>
      <w:rFonts w:eastAsia="Times New Roman"/>
      <w:i/>
      <w:iCs/>
      <w:lang w:val="x-none" w:eastAsia="x-none"/>
    </w:rPr>
  </w:style>
  <w:style w:type="paragraph" w:styleId="9">
    <w:name w:val="heading 9"/>
    <w:basedOn w:val="a7"/>
    <w:next w:val="a7"/>
    <w:link w:val="90"/>
    <w:unhideWhenUsed/>
    <w:qFormat/>
    <w:rsid w:val="00B12494"/>
    <w:pPr>
      <w:numPr>
        <w:ilvl w:val="8"/>
        <w:numId w:val="91"/>
      </w:numPr>
      <w:spacing w:before="240" w:after="60"/>
      <w:outlineLvl w:val="8"/>
    </w:pPr>
    <w:rPr>
      <w:rFonts w:ascii="Calibri Light" w:eastAsia="Times New Roman" w:hAnsi="Calibri Light"/>
      <w:sz w:val="22"/>
      <w:szCs w:val="22"/>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Title"/>
    <w:aliases w:val="Название,6 раб,TITOLO"/>
    <w:basedOn w:val="a7"/>
    <w:link w:val="12"/>
    <w:qFormat/>
    <w:rsid w:val="00CE1AD2"/>
    <w:pPr>
      <w:jc w:val="center"/>
    </w:pPr>
    <w:rPr>
      <w:rFonts w:ascii="Arial" w:eastAsia="Times New Roman" w:hAnsi="Arial"/>
      <w:b/>
      <w:i/>
      <w:color w:val="000080"/>
      <w:sz w:val="28"/>
      <w:szCs w:val="20"/>
      <w:lang w:eastAsia="en-US"/>
    </w:rPr>
  </w:style>
  <w:style w:type="table" w:styleId="ac">
    <w:name w:val="Table Grid"/>
    <w:aliases w:val="CMS TABLES"/>
    <w:basedOn w:val="a9"/>
    <w:uiPriority w:val="39"/>
    <w:rsid w:val="00942F7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
    <w:name w:val="Char Char Char Char Char Char Char Char Char Char Char Char"/>
    <w:basedOn w:val="a7"/>
    <w:rsid w:val="00443F2E"/>
    <w:rPr>
      <w:rFonts w:ascii="SimSun" w:eastAsia="SimSun" w:hAnsi="SimSun" w:cs="SimSun"/>
      <w:lang w:val="en-US" w:eastAsia="zh-CN"/>
    </w:rPr>
  </w:style>
  <w:style w:type="paragraph" w:customStyle="1" w:styleId="IauiueIoao">
    <w:name w:val="Iau?iue.Io?ao@ Знак Знак Знак Знак Знак Знак"/>
    <w:link w:val="IauiueIoao0"/>
    <w:rsid w:val="00443F2E"/>
    <w:pPr>
      <w:overflowPunct w:val="0"/>
      <w:autoSpaceDE w:val="0"/>
      <w:autoSpaceDN w:val="0"/>
      <w:adjustRightInd w:val="0"/>
      <w:textAlignment w:val="baseline"/>
    </w:pPr>
    <w:rPr>
      <w:rFonts w:ascii="Journal" w:eastAsia="Times New Roman" w:hAnsi="Journal"/>
      <w:sz w:val="24"/>
    </w:rPr>
  </w:style>
  <w:style w:type="character" w:customStyle="1" w:styleId="IauiueIoao0">
    <w:name w:val="Iau?iue.Io?ao@ Знак Знак Знак Знак Знак Знак Знак"/>
    <w:link w:val="IauiueIoao"/>
    <w:rsid w:val="00443F2E"/>
    <w:rPr>
      <w:rFonts w:ascii="Journal" w:eastAsia="Times New Roman" w:hAnsi="Journal"/>
      <w:sz w:val="24"/>
      <w:lang w:val="ru-RU" w:eastAsia="ru-RU" w:bidi="ar-SA"/>
    </w:rPr>
  </w:style>
  <w:style w:type="paragraph" w:customStyle="1" w:styleId="IauiueIoao1">
    <w:name w:val="Iau?iue.Io?ao@"/>
    <w:link w:val="IauiueIoao2"/>
    <w:rsid w:val="00961800"/>
    <w:pPr>
      <w:overflowPunct w:val="0"/>
      <w:autoSpaceDE w:val="0"/>
      <w:autoSpaceDN w:val="0"/>
      <w:adjustRightInd w:val="0"/>
      <w:textAlignment w:val="baseline"/>
    </w:pPr>
    <w:rPr>
      <w:rFonts w:ascii="Journal" w:eastAsia="Times New Roman" w:hAnsi="Journal"/>
      <w:sz w:val="24"/>
    </w:rPr>
  </w:style>
  <w:style w:type="character" w:customStyle="1" w:styleId="IauiueIoao2">
    <w:name w:val="Iau?iue.Io?ao@ Знак"/>
    <w:link w:val="IauiueIoao1"/>
    <w:rsid w:val="00961800"/>
    <w:rPr>
      <w:rFonts w:ascii="Journal" w:eastAsia="Times New Roman" w:hAnsi="Journal"/>
      <w:sz w:val="24"/>
      <w:lang w:val="ru-RU" w:eastAsia="ru-RU" w:bidi="ar-SA"/>
    </w:rPr>
  </w:style>
  <w:style w:type="character" w:customStyle="1" w:styleId="11">
    <w:name w:val="Заголовок 1 Знак"/>
    <w:aliases w:val="Глава Знак,Заголовок  Бурение Знак,Заголов Знак,H1 Знак, РАЗДЕЛ Знак1,ГЛАВА Знак1,Заголовок 1 Знак1 Знак Знак1,Заголовок 1 Знак2 Знак Знак Знак1,Заголовок 1 Знак Знак1 Знак Знак Знак1,Заголовок 1 Знак1 Знак Знак Знак Знак Знак1,h1 Знак1"/>
    <w:link w:val="10"/>
    <w:uiPriority w:val="9"/>
    <w:rsid w:val="001B493E"/>
    <w:rPr>
      <w:rFonts w:ascii="Cambria" w:eastAsia="Times New Roman" w:hAnsi="Cambria"/>
      <w:b/>
      <w:bCs/>
      <w:kern w:val="32"/>
      <w:sz w:val="32"/>
      <w:szCs w:val="32"/>
      <w:lang w:val="x-none" w:eastAsia="ko-KR"/>
    </w:rPr>
  </w:style>
  <w:style w:type="paragraph" w:styleId="ad">
    <w:name w:val="Balloon Text"/>
    <w:basedOn w:val="a7"/>
    <w:link w:val="ae"/>
    <w:uiPriority w:val="99"/>
    <w:rsid w:val="001B2A8F"/>
    <w:rPr>
      <w:rFonts w:ascii="Segoe UI" w:hAnsi="Segoe UI" w:cs="Segoe UI"/>
      <w:sz w:val="18"/>
      <w:szCs w:val="18"/>
    </w:rPr>
  </w:style>
  <w:style w:type="character" w:customStyle="1" w:styleId="ae">
    <w:name w:val="Текст выноски Знак"/>
    <w:link w:val="ad"/>
    <w:uiPriority w:val="99"/>
    <w:rsid w:val="001B2A8F"/>
    <w:rPr>
      <w:rFonts w:ascii="Segoe UI" w:hAnsi="Segoe UI" w:cs="Segoe UI"/>
      <w:sz w:val="18"/>
      <w:szCs w:val="18"/>
      <w:lang w:eastAsia="ko-KR"/>
    </w:rPr>
  </w:style>
  <w:style w:type="character" w:customStyle="1" w:styleId="90">
    <w:name w:val="Заголовок 9 Знак"/>
    <w:link w:val="9"/>
    <w:rsid w:val="00B12494"/>
    <w:rPr>
      <w:rFonts w:ascii="Calibri Light" w:eastAsia="Times New Roman" w:hAnsi="Calibri Light"/>
      <w:sz w:val="22"/>
      <w:szCs w:val="22"/>
      <w:lang w:eastAsia="ko-KR"/>
    </w:rPr>
  </w:style>
  <w:style w:type="character" w:customStyle="1" w:styleId="30">
    <w:name w:val="Заголовок 3 Знак"/>
    <w:aliases w:val="B Head Знак Знак,B Head Знак1"/>
    <w:link w:val="3"/>
    <w:rsid w:val="00B12494"/>
    <w:rPr>
      <w:rFonts w:ascii="Cambria" w:eastAsia="Times New Roman" w:hAnsi="Cambria"/>
      <w:b/>
      <w:bCs/>
      <w:sz w:val="26"/>
      <w:szCs w:val="26"/>
      <w:lang w:val="x-none" w:eastAsia="x-none"/>
    </w:rPr>
  </w:style>
  <w:style w:type="character" w:customStyle="1" w:styleId="80">
    <w:name w:val="Заголовок 8 Знак"/>
    <w:link w:val="8"/>
    <w:rsid w:val="00B12494"/>
    <w:rPr>
      <w:rFonts w:eastAsia="Times New Roman"/>
      <w:i/>
      <w:iCs/>
      <w:sz w:val="24"/>
      <w:szCs w:val="24"/>
      <w:lang w:val="x-none" w:eastAsia="x-none"/>
    </w:rPr>
  </w:style>
  <w:style w:type="numbering" w:customStyle="1" w:styleId="13">
    <w:name w:val="Нет списка1"/>
    <w:next w:val="aa"/>
    <w:uiPriority w:val="99"/>
    <w:semiHidden/>
    <w:rsid w:val="00B12494"/>
  </w:style>
  <w:style w:type="paragraph" w:styleId="af">
    <w:name w:val="header"/>
    <w:aliases w:val="Header_ARGOSS,Title Up,h,Знак9, Знак9,??????? ??????????,ВерхКолонтитул,header-first,HeaderPort,Знак9 Знак Знак,Знак9 Знак Знак Знак,Знак9 Знак Знак Знак1 Знак Знак,Знак Знак7,Знак9 Знак Знак3,Знак9 Знак Знак4 Знак Знак,Знак9 Знак1"/>
    <w:basedOn w:val="a7"/>
    <w:link w:val="af0"/>
    <w:uiPriority w:val="99"/>
    <w:rsid w:val="00B12494"/>
    <w:pPr>
      <w:tabs>
        <w:tab w:val="center" w:pos="4677"/>
        <w:tab w:val="right" w:pos="9355"/>
      </w:tabs>
    </w:pPr>
    <w:rPr>
      <w:rFonts w:eastAsia="Times New Roman"/>
      <w:lang w:val="x-none" w:eastAsia="x-none"/>
    </w:rPr>
  </w:style>
  <w:style w:type="character" w:customStyle="1" w:styleId="af0">
    <w:name w:val="Верхний колонтитул Знак"/>
    <w:aliases w:val="Header_ARGOSS Знак,Title Up Знак,h Знак,Знак9 Знак, Знак9 Знак,??????? ?????????? Знак,ВерхКолонтитул Знак,header-first Знак,HeaderPort Знак,Знак9 Знак Знак Знак1,Знак9 Знак Знак Знак Знак,Знак9 Знак Знак Знак1 Знак Знак Знак"/>
    <w:link w:val="af"/>
    <w:rsid w:val="00B12494"/>
    <w:rPr>
      <w:rFonts w:eastAsia="Times New Roman"/>
      <w:sz w:val="24"/>
      <w:szCs w:val="24"/>
      <w:lang w:val="x-none" w:eastAsia="x-none"/>
    </w:rPr>
  </w:style>
  <w:style w:type="paragraph" w:styleId="af1">
    <w:name w:val="footer"/>
    <w:aliases w:val="Title Down,Footer_ARGOSS,Reference number,Footer_ARGOSS Знак, Знак Знак"/>
    <w:basedOn w:val="a7"/>
    <w:link w:val="af2"/>
    <w:uiPriority w:val="99"/>
    <w:rsid w:val="00B12494"/>
    <w:pPr>
      <w:tabs>
        <w:tab w:val="center" w:pos="4677"/>
        <w:tab w:val="right" w:pos="9355"/>
      </w:tabs>
    </w:pPr>
    <w:rPr>
      <w:rFonts w:eastAsia="Times New Roman"/>
      <w:lang w:eastAsia="ru-RU"/>
    </w:rPr>
  </w:style>
  <w:style w:type="character" w:customStyle="1" w:styleId="af2">
    <w:name w:val="Нижний колонтитул Знак"/>
    <w:aliases w:val="Title Down Знак,Footer_ARGOSS Знак1,Reference number Знак,Footer_ARGOSS Знак Знак, Знак Знак Знак"/>
    <w:link w:val="af1"/>
    <w:uiPriority w:val="99"/>
    <w:rsid w:val="00B12494"/>
    <w:rPr>
      <w:rFonts w:eastAsia="Times New Roman"/>
      <w:sz w:val="24"/>
      <w:szCs w:val="24"/>
    </w:rPr>
  </w:style>
  <w:style w:type="character" w:styleId="af3">
    <w:name w:val="page number"/>
    <w:aliases w:val="Номер страницы1,Page Number arabic,Page NumberITTFOOT,Стиль 3"/>
    <w:basedOn w:val="a8"/>
    <w:rsid w:val="00B12494"/>
  </w:style>
  <w:style w:type="paragraph" w:styleId="af4">
    <w:name w:val="Normal Indent"/>
    <w:basedOn w:val="a7"/>
    <w:rsid w:val="00B12494"/>
    <w:pPr>
      <w:spacing w:line="360" w:lineRule="auto"/>
      <w:ind w:firstLine="709"/>
      <w:jc w:val="both"/>
    </w:pPr>
    <w:rPr>
      <w:rFonts w:eastAsia="Times New Roman"/>
      <w:lang w:eastAsia="ru-RU"/>
    </w:rPr>
  </w:style>
  <w:style w:type="paragraph" w:customStyle="1" w:styleId="CharCharCharCharCharCharCharCharCharCharCharChar8">
    <w:name w:val="Char Char Char Char Char Char Char Char Char Char Char Char8"/>
    <w:basedOn w:val="a7"/>
    <w:rsid w:val="00B12494"/>
    <w:rPr>
      <w:rFonts w:ascii="SimSun" w:eastAsia="SimSun" w:hAnsi="SimSun" w:cs="SimSun"/>
      <w:lang w:val="en-US" w:eastAsia="zh-CN"/>
    </w:rPr>
  </w:style>
  <w:style w:type="paragraph" w:styleId="24">
    <w:name w:val="Body Text 2"/>
    <w:aliases w:val="Основной текст 2 Знак Знак,Основной текст 2 Знак Знак Знак Знак Знак"/>
    <w:basedOn w:val="a7"/>
    <w:link w:val="25"/>
    <w:rsid w:val="00B12494"/>
    <w:pPr>
      <w:spacing w:after="120" w:line="480" w:lineRule="auto"/>
    </w:pPr>
    <w:rPr>
      <w:rFonts w:eastAsia="Times New Roman"/>
      <w:lang w:val="x-none" w:eastAsia="x-none"/>
    </w:rPr>
  </w:style>
  <w:style w:type="character" w:customStyle="1" w:styleId="25">
    <w:name w:val="Основной текст 2 Знак"/>
    <w:aliases w:val="Основной текст 2 Знак Знак Знак,Основной текст 2 Знак Знак Знак Знак Знак Знак"/>
    <w:link w:val="24"/>
    <w:rsid w:val="00B12494"/>
    <w:rPr>
      <w:rFonts w:eastAsia="Times New Roman"/>
      <w:sz w:val="24"/>
      <w:szCs w:val="24"/>
      <w:lang w:val="x-none" w:eastAsia="x-none"/>
    </w:rPr>
  </w:style>
  <w:style w:type="paragraph" w:styleId="af5">
    <w:name w:val="Body Text"/>
    <w:aliases w:val="Основной текст Знак Знак Знак Знак,Основной текст Знак Знак Знак Знак Знак Знак Знак Знак Знак Знак,Основной текст Знак1 Знак,Основной текст Знак Знак1 Знак1,Основной текст Знак Знак1 Знак Знак,AETC-Body,DNV-Body,AETC-Body1,DNV-Body1,gl"/>
    <w:basedOn w:val="a7"/>
    <w:link w:val="af6"/>
    <w:qFormat/>
    <w:rsid w:val="00B12494"/>
    <w:pPr>
      <w:spacing w:after="120"/>
    </w:pPr>
    <w:rPr>
      <w:rFonts w:eastAsia="Times New Roman"/>
      <w:lang w:eastAsia="ru-RU"/>
    </w:rPr>
  </w:style>
  <w:style w:type="character" w:customStyle="1" w:styleId="af6">
    <w:name w:val="Основной текст Знак"/>
    <w:aliases w:val="Основной текст Знак Знак Знак Знак Знак,Основной текст Знак Знак Знак Знак Знак Знак Знак Знак Знак Знак Знак,Основной текст Знак1 Знак Знак,Основной текст Знак Знак1 Знак1 Знак,Основной текст Знак Знак1 Знак Знак Знак,AETC-Body Знак"/>
    <w:link w:val="af5"/>
    <w:rsid w:val="00B12494"/>
    <w:rPr>
      <w:rFonts w:eastAsia="Times New Roman"/>
      <w:sz w:val="24"/>
      <w:szCs w:val="24"/>
    </w:rPr>
  </w:style>
  <w:style w:type="paragraph" w:styleId="31">
    <w:name w:val="Body Text 3"/>
    <w:basedOn w:val="a7"/>
    <w:link w:val="32"/>
    <w:rsid w:val="00B12494"/>
    <w:pPr>
      <w:spacing w:after="120"/>
    </w:pPr>
    <w:rPr>
      <w:rFonts w:eastAsia="Times New Roman"/>
      <w:sz w:val="16"/>
      <w:szCs w:val="16"/>
      <w:lang w:eastAsia="ru-RU"/>
    </w:rPr>
  </w:style>
  <w:style w:type="character" w:customStyle="1" w:styleId="32">
    <w:name w:val="Основной текст 3 Знак"/>
    <w:link w:val="31"/>
    <w:rsid w:val="00B12494"/>
    <w:rPr>
      <w:rFonts w:eastAsia="Times New Roman"/>
      <w:sz w:val="16"/>
      <w:szCs w:val="16"/>
    </w:rPr>
  </w:style>
  <w:style w:type="paragraph" w:customStyle="1" w:styleId="af7">
    <w:name w:val="ном_рис"/>
    <w:basedOn w:val="a7"/>
    <w:rsid w:val="00B12494"/>
    <w:pPr>
      <w:keepLines/>
      <w:suppressAutoHyphens/>
      <w:spacing w:before="120"/>
      <w:jc w:val="center"/>
    </w:pPr>
    <w:rPr>
      <w:rFonts w:ascii="Arial" w:eastAsia="Times New Roman" w:hAnsi="Arial" w:cs="Arial"/>
      <w:lang w:eastAsia="ru-RU"/>
    </w:rPr>
  </w:style>
  <w:style w:type="paragraph" w:customStyle="1" w:styleId="14">
    <w:name w:val="Обычный1 Знак Знак"/>
    <w:rsid w:val="00B12494"/>
    <w:rPr>
      <w:rFonts w:eastAsia="Times New Roman"/>
      <w:sz w:val="24"/>
    </w:rPr>
  </w:style>
  <w:style w:type="paragraph" w:styleId="af8">
    <w:name w:val="Body Text Indent"/>
    <w:aliases w:val="Список1 Знак,Основной текст с отступом Знак1 Знак Знак,Основной текст с отступом Знак Знак3,Знак Знак1 Зна,Знак111,Знак11,Список1"/>
    <w:basedOn w:val="a7"/>
    <w:link w:val="af9"/>
    <w:rsid w:val="00B12494"/>
    <w:pPr>
      <w:spacing w:after="120"/>
      <w:ind w:left="283"/>
    </w:pPr>
    <w:rPr>
      <w:rFonts w:eastAsia="Times New Roman"/>
      <w:lang w:eastAsia="ru-RU"/>
    </w:rPr>
  </w:style>
  <w:style w:type="character" w:customStyle="1" w:styleId="af9">
    <w:name w:val="Основной текст с отступом Знак"/>
    <w:aliases w:val="Список1 Знак Знак,Основной текст с отступом Знак1 Знак Знак Знак,Основной текст с отступом Знак Знак3 Знак,Знак Знак1 Зна Знак,Знак111 Знак,Знак11 Знак,Список1 Знак1"/>
    <w:link w:val="af8"/>
    <w:rsid w:val="00B12494"/>
    <w:rPr>
      <w:rFonts w:eastAsia="Times New Roman"/>
      <w:sz w:val="24"/>
      <w:szCs w:val="24"/>
    </w:rPr>
  </w:style>
  <w:style w:type="paragraph" w:customStyle="1" w:styleId="afa">
    <w:name w:val="Ñòèëü"/>
    <w:rsid w:val="00B12494"/>
    <w:pPr>
      <w:widowControl w:val="0"/>
    </w:pPr>
    <w:rPr>
      <w:rFonts w:eastAsia="Times New Roman"/>
      <w:spacing w:val="-1"/>
      <w:kern w:val="65535"/>
      <w:position w:val="-1"/>
      <w:sz w:val="24"/>
      <w:szCs w:val="24"/>
      <w:lang w:val="en-US"/>
    </w:rPr>
  </w:style>
  <w:style w:type="paragraph" w:customStyle="1" w:styleId="CharChar">
    <w:name w:val="Char Char"/>
    <w:basedOn w:val="a7"/>
    <w:rsid w:val="00B12494"/>
    <w:rPr>
      <w:rFonts w:ascii="SimSun" w:eastAsia="SimSun" w:hAnsi="SimSun" w:cs="SimSun"/>
      <w:lang w:val="en-US" w:eastAsia="zh-CN"/>
    </w:rPr>
  </w:style>
  <w:style w:type="paragraph" w:customStyle="1" w:styleId="NAMEOFTABLES">
    <w:name w:val="**NAME OF TABLES"/>
    <w:basedOn w:val="a7"/>
    <w:rsid w:val="00B12494"/>
    <w:pPr>
      <w:widowControl w:val="0"/>
      <w:spacing w:before="120" w:after="120"/>
      <w:ind w:left="1701" w:hanging="1701"/>
      <w:jc w:val="both"/>
      <w:outlineLvl w:val="8"/>
    </w:pPr>
    <w:rPr>
      <w:rFonts w:ascii="Arial" w:eastAsia="Times New Roman" w:hAnsi="Arial"/>
      <w:b/>
      <w:sz w:val="20"/>
      <w:szCs w:val="20"/>
      <w:lang w:eastAsia="ru-RU"/>
    </w:rPr>
  </w:style>
  <w:style w:type="character" w:styleId="afb">
    <w:name w:val="Strong"/>
    <w:qFormat/>
    <w:rsid w:val="00B12494"/>
    <w:rPr>
      <w:b/>
      <w:bCs/>
    </w:rPr>
  </w:style>
  <w:style w:type="paragraph" w:customStyle="1" w:styleId="15">
    <w:name w:val="Обычный1"/>
    <w:rsid w:val="00B12494"/>
    <w:pPr>
      <w:widowControl w:val="0"/>
      <w:adjustRightInd w:val="0"/>
      <w:snapToGrid w:val="0"/>
      <w:spacing w:line="360" w:lineRule="atLeast"/>
      <w:jc w:val="both"/>
    </w:pPr>
    <w:rPr>
      <w:sz w:val="24"/>
    </w:rPr>
  </w:style>
  <w:style w:type="paragraph" w:customStyle="1" w:styleId="afc">
    <w:name w:val="№ таблицы"/>
    <w:basedOn w:val="a7"/>
    <w:link w:val="26"/>
    <w:rsid w:val="00B12494"/>
    <w:pPr>
      <w:jc w:val="both"/>
      <w:outlineLvl w:val="0"/>
    </w:pPr>
    <w:rPr>
      <w:rFonts w:eastAsia="Times New Roman"/>
      <w:b/>
      <w:color w:val="000000"/>
      <w:sz w:val="20"/>
      <w:szCs w:val="20"/>
      <w:lang w:eastAsia="ru-RU"/>
    </w:rPr>
  </w:style>
  <w:style w:type="paragraph" w:customStyle="1" w:styleId="afd">
    <w:name w:val="Наименование"/>
    <w:basedOn w:val="a7"/>
    <w:next w:val="a7"/>
    <w:autoRedefine/>
    <w:rsid w:val="00B12494"/>
    <w:pPr>
      <w:jc w:val="both"/>
    </w:pPr>
    <w:rPr>
      <w:rFonts w:eastAsia="Times New Roman"/>
      <w:lang w:eastAsia="ru-RU"/>
    </w:rPr>
  </w:style>
  <w:style w:type="paragraph" w:customStyle="1" w:styleId="afe">
    <w:name w:val="Единица измерения"/>
    <w:basedOn w:val="a7"/>
    <w:next w:val="a7"/>
    <w:autoRedefine/>
    <w:rsid w:val="00B12494"/>
    <w:pPr>
      <w:spacing w:before="120" w:after="120"/>
      <w:jc w:val="center"/>
    </w:pPr>
    <w:rPr>
      <w:rFonts w:eastAsia="Times New Roman"/>
      <w:b/>
      <w:noProof/>
      <w:sz w:val="20"/>
      <w:szCs w:val="20"/>
      <w:lang w:val="kk-KZ" w:eastAsia="ru-RU"/>
    </w:rPr>
  </w:style>
  <w:style w:type="paragraph" w:customStyle="1" w:styleId="aff">
    <w:name w:val="основной текст"/>
    <w:basedOn w:val="a7"/>
    <w:link w:val="81"/>
    <w:uiPriority w:val="99"/>
    <w:rsid w:val="00B12494"/>
    <w:pPr>
      <w:spacing w:line="360" w:lineRule="auto"/>
      <w:ind w:firstLine="737"/>
      <w:jc w:val="both"/>
    </w:pPr>
    <w:rPr>
      <w:rFonts w:eastAsia="Times New Roman"/>
      <w:szCs w:val="20"/>
      <w:lang w:eastAsia="ru-RU"/>
    </w:rPr>
  </w:style>
  <w:style w:type="character" w:customStyle="1" w:styleId="50">
    <w:name w:val="Заголовок 5 Знак"/>
    <w:aliases w:val="D Head Знак,RSKH5 Знак1,RSKH5 Знак Знак"/>
    <w:link w:val="5"/>
    <w:rsid w:val="00B12494"/>
    <w:rPr>
      <w:rFonts w:eastAsia="Times New Roman"/>
      <w:b/>
      <w:bCs/>
      <w:i/>
      <w:iCs/>
      <w:sz w:val="26"/>
      <w:szCs w:val="26"/>
    </w:rPr>
  </w:style>
  <w:style w:type="character" w:customStyle="1" w:styleId="23">
    <w:name w:val="Заголовок 2 Знак"/>
    <w:aliases w:val="Раздел Знак,Paragraaf Знак,Chapter Title Знак,OG Heading 2 Знак,hseHeading 2 Знак,A Head Знак Знак,A Head Знак1,hseHeading 2 Знак Знак Знак,(Подраздел) Знак,Подразд. доклада Знак,Heading R 2 Знак,Heading R 21 Знак,Heading R 22 Знак"/>
    <w:link w:val="22"/>
    <w:rsid w:val="002F42A3"/>
    <w:rPr>
      <w:rFonts w:ascii="Calibri Light" w:eastAsia="Times New Roman" w:hAnsi="Calibri Light"/>
      <w:b/>
      <w:bCs/>
      <w:i/>
      <w:iCs/>
      <w:sz w:val="28"/>
      <w:szCs w:val="28"/>
      <w:lang w:eastAsia="ko-KR"/>
    </w:rPr>
  </w:style>
  <w:style w:type="character" w:customStyle="1" w:styleId="s0">
    <w:name w:val="s0"/>
    <w:rsid w:val="00290E53"/>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40">
    <w:name w:val="Заголовок 4 Знак"/>
    <w:link w:val="4"/>
    <w:rsid w:val="00714DC4"/>
    <w:rPr>
      <w:rFonts w:eastAsia="Times New Roman"/>
      <w:b/>
      <w:sz w:val="24"/>
      <w:lang w:val="x-none" w:eastAsia="x-none"/>
    </w:rPr>
  </w:style>
  <w:style w:type="character" w:customStyle="1" w:styleId="60">
    <w:name w:val="Заголовок 6 Знак"/>
    <w:aliases w:val="Стиль 6 Знак"/>
    <w:link w:val="6"/>
    <w:rsid w:val="00714DC4"/>
    <w:rPr>
      <w:rFonts w:eastAsia="Times New Roman"/>
      <w:i/>
      <w:sz w:val="24"/>
      <w:lang w:val="x-none" w:eastAsia="x-none"/>
    </w:rPr>
  </w:style>
  <w:style w:type="character" w:customStyle="1" w:styleId="70">
    <w:name w:val="Заголовок 7 Знак"/>
    <w:link w:val="7"/>
    <w:rsid w:val="00714DC4"/>
    <w:rPr>
      <w:rFonts w:eastAsia="Times New Roman"/>
      <w:b/>
      <w:bCs/>
      <w:sz w:val="24"/>
      <w:szCs w:val="24"/>
      <w:lang w:val="x-none" w:eastAsia="x-none"/>
    </w:rPr>
  </w:style>
  <w:style w:type="character" w:customStyle="1" w:styleId="16">
    <w:name w:val="Основной текст Знак1"/>
    <w:aliases w:val="AETC-Body Знак1,DNV-Body Знак1,AETC-Body1 Знак1,DNV-Body1 Знак1,Основной текст Знак1 Знак Знак1,Основной текст Знак Знак Знак Знак1,Основной текст Знак1 Знак Знак Знак Знак1,Основной текст Знак Знак Знак Знак Знак Знак1,DNV-Body Зна"/>
    <w:rsid w:val="00714DC4"/>
    <w:rPr>
      <w:rFonts w:eastAsia="Times New Roman"/>
      <w:sz w:val="24"/>
      <w:szCs w:val="24"/>
    </w:rPr>
  </w:style>
  <w:style w:type="paragraph" w:customStyle="1" w:styleId="aff0">
    <w:name w:val="Таблица_тлек"/>
    <w:basedOn w:val="a7"/>
    <w:link w:val="aff1"/>
    <w:rsid w:val="00714DC4"/>
    <w:pPr>
      <w:spacing w:before="120" w:after="120"/>
      <w:ind w:firstLine="709"/>
    </w:pPr>
    <w:rPr>
      <w:rFonts w:eastAsia="Times New Roman"/>
      <w:b/>
      <w:sz w:val="20"/>
      <w:szCs w:val="20"/>
      <w:lang w:eastAsia="ru-RU"/>
    </w:rPr>
  </w:style>
  <w:style w:type="paragraph" w:customStyle="1" w:styleId="18">
    <w:name w:val="Стиль1"/>
    <w:basedOn w:val="a7"/>
    <w:link w:val="19"/>
    <w:qFormat/>
    <w:rsid w:val="00714DC4"/>
    <w:pPr>
      <w:jc w:val="both"/>
    </w:pPr>
    <w:rPr>
      <w:rFonts w:eastAsia="Times New Roman"/>
      <w:bCs/>
      <w:lang w:val="en-US" w:eastAsia="en-US"/>
    </w:rPr>
  </w:style>
  <w:style w:type="paragraph" w:customStyle="1" w:styleId="aff2">
    <w:name w:val="Основной тескт"/>
    <w:basedOn w:val="a7"/>
    <w:rsid w:val="00714DC4"/>
    <w:pPr>
      <w:snapToGrid w:val="0"/>
      <w:spacing w:line="360" w:lineRule="auto"/>
      <w:ind w:firstLine="737"/>
      <w:jc w:val="both"/>
    </w:pPr>
    <w:rPr>
      <w:rFonts w:eastAsia="Times New Roman"/>
      <w:bCs/>
      <w:color w:val="000000"/>
      <w:lang w:eastAsia="ru-RU"/>
    </w:rPr>
  </w:style>
  <w:style w:type="paragraph" w:customStyle="1" w:styleId="aff3">
    <w:name w:val="Таблица"/>
    <w:aliases w:val="рисунок"/>
    <w:basedOn w:val="a7"/>
    <w:link w:val="aff4"/>
    <w:qFormat/>
    <w:rsid w:val="00714DC4"/>
    <w:pPr>
      <w:jc w:val="center"/>
    </w:pPr>
    <w:rPr>
      <w:rFonts w:eastAsia="Times New Roman"/>
      <w:sz w:val="20"/>
      <w:szCs w:val="20"/>
      <w:lang w:eastAsia="ru-RU"/>
    </w:rPr>
  </w:style>
  <w:style w:type="paragraph" w:customStyle="1" w:styleId="Style18">
    <w:name w:val="Style18"/>
    <w:basedOn w:val="a7"/>
    <w:uiPriority w:val="99"/>
    <w:rsid w:val="00714DC4"/>
    <w:pPr>
      <w:widowControl w:val="0"/>
      <w:autoSpaceDE w:val="0"/>
      <w:autoSpaceDN w:val="0"/>
      <w:adjustRightInd w:val="0"/>
      <w:jc w:val="right"/>
    </w:pPr>
    <w:rPr>
      <w:rFonts w:ascii="Arial Unicode MS" w:eastAsia="Arial Unicode MS" w:hAnsi="Calibri" w:cs="Arial Unicode MS"/>
      <w:lang w:eastAsia="ru-RU"/>
    </w:rPr>
  </w:style>
  <w:style w:type="paragraph" w:customStyle="1" w:styleId="Style34">
    <w:name w:val="Style34"/>
    <w:basedOn w:val="a7"/>
    <w:uiPriority w:val="99"/>
    <w:rsid w:val="00714DC4"/>
    <w:pPr>
      <w:widowControl w:val="0"/>
      <w:autoSpaceDE w:val="0"/>
      <w:autoSpaceDN w:val="0"/>
      <w:adjustRightInd w:val="0"/>
      <w:jc w:val="both"/>
    </w:pPr>
    <w:rPr>
      <w:rFonts w:ascii="Arial Unicode MS" w:eastAsia="Arial Unicode MS" w:hAnsi="Calibri" w:cs="Arial Unicode MS"/>
      <w:lang w:eastAsia="ru-RU"/>
    </w:rPr>
  </w:style>
  <w:style w:type="paragraph" w:styleId="aff5">
    <w:name w:val="List Paragraph"/>
    <w:aliases w:val="_список,Paragraph,Citation List,Resume Title,List Paragraph Char Char,Bullet 1,b1,Number_1,SGLText List Paragraph,new,lp1,Normal Sentence,Colorful List - Accent 11,ListPar1,List Paragraph2,List Paragraph11,list1,Figure_name,HEAD 3,PD_Bullet"/>
    <w:basedOn w:val="a7"/>
    <w:uiPriority w:val="34"/>
    <w:qFormat/>
    <w:rsid w:val="00714DC4"/>
    <w:pPr>
      <w:ind w:left="720"/>
      <w:contextualSpacing/>
    </w:pPr>
    <w:rPr>
      <w:rFonts w:eastAsia="Times New Roman"/>
      <w:lang w:eastAsia="ru-RU"/>
    </w:rPr>
  </w:style>
  <w:style w:type="paragraph" w:customStyle="1" w:styleId="NAMEOFTABLES0">
    <w:name w:val="***NAME OF TABLES"/>
    <w:basedOn w:val="a7"/>
    <w:rsid w:val="00714DC4"/>
    <w:pPr>
      <w:spacing w:before="120" w:after="120"/>
      <w:ind w:left="1701" w:hanging="1701"/>
      <w:jc w:val="both"/>
      <w:outlineLvl w:val="8"/>
    </w:pPr>
    <w:rPr>
      <w:rFonts w:ascii="Arial" w:eastAsia="Times New Roman" w:hAnsi="Arial" w:cs="Arial"/>
      <w:b/>
      <w:sz w:val="18"/>
      <w:szCs w:val="20"/>
      <w:lang w:eastAsia="ru-RU"/>
    </w:rPr>
  </w:style>
  <w:style w:type="paragraph" w:customStyle="1" w:styleId="J">
    <w:name w:val="J"/>
    <w:basedOn w:val="a7"/>
    <w:rsid w:val="00714DC4"/>
    <w:pPr>
      <w:autoSpaceDE w:val="0"/>
      <w:autoSpaceDN w:val="0"/>
      <w:ind w:firstLine="720"/>
      <w:jc w:val="both"/>
    </w:pPr>
    <w:rPr>
      <w:rFonts w:ascii="NTHelvetica/Cyrillic" w:eastAsia="Times New Roman" w:hAnsi="NTHelvetica/Cyrillic"/>
      <w:sz w:val="28"/>
      <w:szCs w:val="28"/>
      <w:lang w:val="en-US" w:eastAsia="ru-RU"/>
    </w:rPr>
  </w:style>
  <w:style w:type="paragraph" w:customStyle="1" w:styleId="K">
    <w:name w:val="K"/>
    <w:basedOn w:val="J"/>
    <w:rsid w:val="00714DC4"/>
    <w:pPr>
      <w:ind w:firstLine="0"/>
    </w:pPr>
  </w:style>
  <w:style w:type="paragraph" w:customStyle="1" w:styleId="BodyText21">
    <w:name w:val="Body Text 21"/>
    <w:basedOn w:val="a7"/>
    <w:rsid w:val="00714DC4"/>
    <w:pPr>
      <w:ind w:firstLine="720"/>
      <w:jc w:val="both"/>
    </w:pPr>
    <w:rPr>
      <w:rFonts w:eastAsia="Times New Roman"/>
      <w:sz w:val="20"/>
      <w:szCs w:val="20"/>
      <w:lang w:eastAsia="ru-RU"/>
    </w:rPr>
  </w:style>
  <w:style w:type="paragraph" w:customStyle="1" w:styleId="Normal1">
    <w:name w:val="Normal1"/>
    <w:qFormat/>
    <w:rsid w:val="00714DC4"/>
    <w:rPr>
      <w:rFonts w:eastAsia="Times New Roman"/>
      <w:snapToGrid w:val="0"/>
      <w:sz w:val="24"/>
    </w:rPr>
  </w:style>
  <w:style w:type="paragraph" w:styleId="aff6">
    <w:name w:val="Block Text"/>
    <w:basedOn w:val="a7"/>
    <w:rsid w:val="00714DC4"/>
    <w:pPr>
      <w:spacing w:before="80" w:after="80"/>
      <w:ind w:left="76" w:right="52" w:firstLine="720"/>
      <w:jc w:val="both"/>
    </w:pPr>
    <w:rPr>
      <w:rFonts w:ascii="Arial" w:eastAsia="Times New Roman" w:hAnsi="Arial"/>
      <w:sz w:val="22"/>
      <w:szCs w:val="20"/>
      <w:lang w:eastAsia="ru-RU"/>
    </w:rPr>
  </w:style>
  <w:style w:type="paragraph" w:styleId="27">
    <w:name w:val="Body Text Indent 2"/>
    <w:aliases w:val="Знак Знак Знак Знак Знак Знак,Знак Знак Знак Знак Знак"/>
    <w:basedOn w:val="a7"/>
    <w:link w:val="28"/>
    <w:rsid w:val="00714DC4"/>
    <w:pPr>
      <w:ind w:firstLine="720"/>
      <w:jc w:val="both"/>
    </w:pPr>
    <w:rPr>
      <w:rFonts w:eastAsia="Times New Roman"/>
      <w:szCs w:val="20"/>
      <w:lang w:val="x-none" w:eastAsia="x-none"/>
    </w:rPr>
  </w:style>
  <w:style w:type="character" w:customStyle="1" w:styleId="28">
    <w:name w:val="Основной текст с отступом 2 Знак"/>
    <w:aliases w:val="Знак Знак Знак Знак Знак Знак Знак1,Знак Знак Знак Знак Знак Знак1"/>
    <w:link w:val="27"/>
    <w:rsid w:val="00714DC4"/>
    <w:rPr>
      <w:rFonts w:eastAsia="Times New Roman"/>
      <w:sz w:val="24"/>
      <w:lang w:val="x-none" w:eastAsia="x-none"/>
    </w:rPr>
  </w:style>
  <w:style w:type="character" w:customStyle="1" w:styleId="12">
    <w:name w:val="Заголовок Знак1"/>
    <w:aliases w:val="Название Знак,6 раб Знак,TITOLO Знак"/>
    <w:link w:val="ab"/>
    <w:rsid w:val="00714DC4"/>
    <w:rPr>
      <w:rFonts w:ascii="Arial" w:eastAsia="Times New Roman" w:hAnsi="Arial"/>
      <w:b/>
      <w:i/>
      <w:color w:val="000080"/>
      <w:sz w:val="28"/>
      <w:lang w:eastAsia="en-US"/>
    </w:rPr>
  </w:style>
  <w:style w:type="paragraph" w:styleId="33">
    <w:name w:val="Body Text Indent 3"/>
    <w:basedOn w:val="a7"/>
    <w:link w:val="34"/>
    <w:rsid w:val="00714DC4"/>
    <w:pPr>
      <w:ind w:firstLine="283"/>
      <w:jc w:val="both"/>
    </w:pPr>
    <w:rPr>
      <w:rFonts w:eastAsia="Times New Roman"/>
      <w:szCs w:val="20"/>
      <w:lang w:val="x-none" w:eastAsia="x-none"/>
    </w:rPr>
  </w:style>
  <w:style w:type="character" w:customStyle="1" w:styleId="34">
    <w:name w:val="Основной текст с отступом 3 Знак"/>
    <w:link w:val="33"/>
    <w:rsid w:val="00714DC4"/>
    <w:rPr>
      <w:rFonts w:eastAsia="Times New Roman"/>
      <w:sz w:val="24"/>
      <w:lang w:val="x-none" w:eastAsia="x-none"/>
    </w:rPr>
  </w:style>
  <w:style w:type="paragraph" w:styleId="aff7">
    <w:name w:val="Plain Text"/>
    <w:basedOn w:val="a7"/>
    <w:link w:val="aff8"/>
    <w:uiPriority w:val="99"/>
    <w:rsid w:val="00714DC4"/>
    <w:rPr>
      <w:rFonts w:ascii="Courier New" w:eastAsia="Times New Roman" w:hAnsi="Courier New"/>
      <w:snapToGrid w:val="0"/>
      <w:sz w:val="20"/>
      <w:szCs w:val="20"/>
      <w:lang w:val="en-GB" w:eastAsia="x-none"/>
    </w:rPr>
  </w:style>
  <w:style w:type="character" w:customStyle="1" w:styleId="aff8">
    <w:name w:val="Текст Знак"/>
    <w:link w:val="aff7"/>
    <w:uiPriority w:val="99"/>
    <w:rsid w:val="00714DC4"/>
    <w:rPr>
      <w:rFonts w:ascii="Courier New" w:eastAsia="Times New Roman" w:hAnsi="Courier New"/>
      <w:snapToGrid w:val="0"/>
      <w:lang w:val="en-GB" w:eastAsia="x-none"/>
    </w:rPr>
  </w:style>
  <w:style w:type="paragraph" w:customStyle="1" w:styleId="FR1">
    <w:name w:val="FR1"/>
    <w:rsid w:val="00714DC4"/>
    <w:pPr>
      <w:autoSpaceDE w:val="0"/>
      <w:autoSpaceDN w:val="0"/>
      <w:adjustRightInd w:val="0"/>
      <w:jc w:val="both"/>
    </w:pPr>
    <w:rPr>
      <w:rFonts w:ascii="Arial" w:eastAsia="Times New Roman" w:hAnsi="Arial" w:cs="Arial"/>
      <w:sz w:val="28"/>
      <w:szCs w:val="28"/>
    </w:rPr>
  </w:style>
  <w:style w:type="paragraph" w:customStyle="1" w:styleId="FR2">
    <w:name w:val="FR2"/>
    <w:rsid w:val="00714DC4"/>
    <w:pPr>
      <w:autoSpaceDE w:val="0"/>
      <w:autoSpaceDN w:val="0"/>
      <w:adjustRightInd w:val="0"/>
      <w:spacing w:line="440" w:lineRule="auto"/>
      <w:ind w:left="2640" w:right="1400" w:hanging="2640"/>
    </w:pPr>
    <w:rPr>
      <w:rFonts w:eastAsia="Times New Roman"/>
      <w:sz w:val="22"/>
      <w:szCs w:val="22"/>
    </w:rPr>
  </w:style>
  <w:style w:type="paragraph" w:customStyle="1" w:styleId="FR3">
    <w:name w:val="FR3"/>
    <w:rsid w:val="00714DC4"/>
    <w:pPr>
      <w:autoSpaceDE w:val="0"/>
      <w:autoSpaceDN w:val="0"/>
      <w:adjustRightInd w:val="0"/>
      <w:jc w:val="both"/>
    </w:pPr>
    <w:rPr>
      <w:rFonts w:ascii="Courier New" w:eastAsia="Times New Roman" w:hAnsi="Courier New" w:cs="Courier New"/>
    </w:rPr>
  </w:style>
  <w:style w:type="paragraph" w:styleId="aff9">
    <w:name w:val="Document Map"/>
    <w:basedOn w:val="a7"/>
    <w:link w:val="affa"/>
    <w:rsid w:val="00714DC4"/>
    <w:pPr>
      <w:shd w:val="clear" w:color="auto" w:fill="000080"/>
    </w:pPr>
    <w:rPr>
      <w:rFonts w:ascii="Tahoma" w:eastAsia="Times New Roman" w:hAnsi="Tahoma"/>
      <w:lang w:val="x-none" w:eastAsia="x-none"/>
    </w:rPr>
  </w:style>
  <w:style w:type="character" w:customStyle="1" w:styleId="affa">
    <w:name w:val="Схема документа Знак"/>
    <w:link w:val="aff9"/>
    <w:rsid w:val="00714DC4"/>
    <w:rPr>
      <w:rFonts w:ascii="Tahoma" w:eastAsia="Times New Roman" w:hAnsi="Tahoma"/>
      <w:sz w:val="24"/>
      <w:szCs w:val="24"/>
      <w:shd w:val="clear" w:color="auto" w:fill="000080"/>
      <w:lang w:val="x-none" w:eastAsia="x-none"/>
    </w:rPr>
  </w:style>
  <w:style w:type="paragraph" w:styleId="1a">
    <w:name w:val="toc 1"/>
    <w:basedOn w:val="a7"/>
    <w:next w:val="a7"/>
    <w:autoRedefine/>
    <w:uiPriority w:val="39"/>
    <w:qFormat/>
    <w:rsid w:val="00B77911"/>
    <w:pPr>
      <w:tabs>
        <w:tab w:val="right" w:leader="dot" w:pos="9344"/>
      </w:tabs>
      <w:jc w:val="both"/>
    </w:pPr>
    <w:rPr>
      <w:rFonts w:ascii="Calibri" w:eastAsia="Times New Roman" w:hAnsi="Calibri"/>
      <w:b/>
      <w:bCs/>
      <w:caps/>
      <w:sz w:val="20"/>
      <w:szCs w:val="20"/>
      <w:lang w:eastAsia="ru-RU"/>
    </w:rPr>
  </w:style>
  <w:style w:type="paragraph" w:styleId="29">
    <w:name w:val="toc 2"/>
    <w:basedOn w:val="a7"/>
    <w:next w:val="a7"/>
    <w:autoRedefine/>
    <w:uiPriority w:val="39"/>
    <w:qFormat/>
    <w:rsid w:val="00714DC4"/>
    <w:pPr>
      <w:ind w:left="240"/>
    </w:pPr>
    <w:rPr>
      <w:rFonts w:ascii="Calibri" w:eastAsia="Times New Roman" w:hAnsi="Calibri"/>
      <w:smallCaps/>
      <w:sz w:val="20"/>
      <w:szCs w:val="20"/>
      <w:lang w:eastAsia="ru-RU"/>
    </w:rPr>
  </w:style>
  <w:style w:type="paragraph" w:styleId="35">
    <w:name w:val="toc 3"/>
    <w:basedOn w:val="a7"/>
    <w:next w:val="a7"/>
    <w:autoRedefine/>
    <w:uiPriority w:val="39"/>
    <w:qFormat/>
    <w:rsid w:val="00714DC4"/>
    <w:pPr>
      <w:ind w:left="480"/>
    </w:pPr>
    <w:rPr>
      <w:rFonts w:ascii="Calibri" w:eastAsia="Times New Roman" w:hAnsi="Calibri"/>
      <w:i/>
      <w:iCs/>
      <w:sz w:val="20"/>
      <w:szCs w:val="20"/>
      <w:lang w:eastAsia="ru-RU"/>
    </w:rPr>
  </w:style>
  <w:style w:type="paragraph" w:styleId="41">
    <w:name w:val="toc 4"/>
    <w:basedOn w:val="a7"/>
    <w:next w:val="a7"/>
    <w:autoRedefine/>
    <w:uiPriority w:val="39"/>
    <w:rsid w:val="00714DC4"/>
    <w:pPr>
      <w:ind w:left="720"/>
    </w:pPr>
    <w:rPr>
      <w:rFonts w:ascii="Calibri" w:eastAsia="Times New Roman" w:hAnsi="Calibri"/>
      <w:sz w:val="18"/>
      <w:szCs w:val="18"/>
      <w:lang w:eastAsia="ru-RU"/>
    </w:rPr>
  </w:style>
  <w:style w:type="paragraph" w:styleId="51">
    <w:name w:val="toc 5"/>
    <w:basedOn w:val="a7"/>
    <w:next w:val="a7"/>
    <w:autoRedefine/>
    <w:uiPriority w:val="39"/>
    <w:rsid w:val="00397673"/>
    <w:pPr>
      <w:tabs>
        <w:tab w:val="right" w:leader="dot" w:pos="9345"/>
      </w:tabs>
    </w:pPr>
    <w:rPr>
      <w:rFonts w:ascii="Calibri" w:eastAsia="Times New Roman" w:hAnsi="Calibri"/>
      <w:sz w:val="18"/>
      <w:szCs w:val="18"/>
      <w:lang w:eastAsia="ru-RU"/>
    </w:rPr>
  </w:style>
  <w:style w:type="paragraph" w:styleId="61">
    <w:name w:val="toc 6"/>
    <w:basedOn w:val="a7"/>
    <w:next w:val="a7"/>
    <w:autoRedefine/>
    <w:uiPriority w:val="39"/>
    <w:rsid w:val="00714DC4"/>
    <w:pPr>
      <w:ind w:left="1200"/>
    </w:pPr>
    <w:rPr>
      <w:rFonts w:ascii="Calibri" w:eastAsia="Times New Roman" w:hAnsi="Calibri"/>
      <w:sz w:val="18"/>
      <w:szCs w:val="18"/>
      <w:lang w:eastAsia="ru-RU"/>
    </w:rPr>
  </w:style>
  <w:style w:type="paragraph" w:styleId="71">
    <w:name w:val="toc 7"/>
    <w:basedOn w:val="a7"/>
    <w:next w:val="a7"/>
    <w:autoRedefine/>
    <w:uiPriority w:val="39"/>
    <w:rsid w:val="00714DC4"/>
    <w:pPr>
      <w:ind w:left="1440"/>
    </w:pPr>
    <w:rPr>
      <w:rFonts w:ascii="Calibri" w:eastAsia="Times New Roman" w:hAnsi="Calibri"/>
      <w:sz w:val="18"/>
      <w:szCs w:val="18"/>
      <w:lang w:eastAsia="ru-RU"/>
    </w:rPr>
  </w:style>
  <w:style w:type="paragraph" w:styleId="82">
    <w:name w:val="toc 8"/>
    <w:basedOn w:val="a7"/>
    <w:next w:val="a7"/>
    <w:autoRedefine/>
    <w:uiPriority w:val="39"/>
    <w:rsid w:val="00714DC4"/>
    <w:pPr>
      <w:ind w:left="1680"/>
    </w:pPr>
    <w:rPr>
      <w:rFonts w:ascii="Calibri" w:eastAsia="Times New Roman" w:hAnsi="Calibri"/>
      <w:sz w:val="18"/>
      <w:szCs w:val="18"/>
      <w:lang w:eastAsia="ru-RU"/>
    </w:rPr>
  </w:style>
  <w:style w:type="paragraph" w:styleId="91">
    <w:name w:val="toc 9"/>
    <w:basedOn w:val="a7"/>
    <w:next w:val="a7"/>
    <w:autoRedefine/>
    <w:uiPriority w:val="39"/>
    <w:rsid w:val="00714DC4"/>
    <w:pPr>
      <w:ind w:left="1920"/>
    </w:pPr>
    <w:rPr>
      <w:rFonts w:ascii="Calibri" w:eastAsia="Times New Roman" w:hAnsi="Calibri"/>
      <w:sz w:val="18"/>
      <w:szCs w:val="18"/>
      <w:lang w:eastAsia="ru-RU"/>
    </w:rPr>
  </w:style>
  <w:style w:type="character" w:styleId="affb">
    <w:name w:val="Hyperlink"/>
    <w:uiPriority w:val="99"/>
    <w:rsid w:val="00714DC4"/>
    <w:rPr>
      <w:color w:val="0000FF"/>
      <w:u w:val="single"/>
    </w:rPr>
  </w:style>
  <w:style w:type="paragraph" w:customStyle="1" w:styleId="BodyTextIndent21">
    <w:name w:val="Body Text Indent 21"/>
    <w:basedOn w:val="a7"/>
    <w:rsid w:val="00714DC4"/>
    <w:pPr>
      <w:tabs>
        <w:tab w:val="left" w:pos="4962"/>
      </w:tabs>
      <w:ind w:firstLine="709"/>
      <w:jc w:val="both"/>
    </w:pPr>
    <w:rPr>
      <w:rFonts w:eastAsia="Times New Roman"/>
      <w:sz w:val="20"/>
      <w:lang w:eastAsia="ru-RU"/>
    </w:rPr>
  </w:style>
  <w:style w:type="character" w:styleId="affc">
    <w:name w:val="FollowedHyperlink"/>
    <w:rsid w:val="00714DC4"/>
    <w:rPr>
      <w:color w:val="800080"/>
      <w:u w:val="single"/>
    </w:rPr>
  </w:style>
  <w:style w:type="paragraph" w:styleId="2a">
    <w:name w:val="List 2"/>
    <w:basedOn w:val="a7"/>
    <w:rsid w:val="00714DC4"/>
    <w:pPr>
      <w:ind w:left="566" w:hanging="283"/>
    </w:pPr>
    <w:rPr>
      <w:rFonts w:eastAsia="Times New Roman"/>
      <w:sz w:val="20"/>
      <w:lang w:eastAsia="ru-RU"/>
    </w:rPr>
  </w:style>
  <w:style w:type="paragraph" w:styleId="affd">
    <w:name w:val="endnote text"/>
    <w:basedOn w:val="a7"/>
    <w:link w:val="affe"/>
    <w:rsid w:val="00714DC4"/>
    <w:pPr>
      <w:autoSpaceDE w:val="0"/>
      <w:autoSpaceDN w:val="0"/>
      <w:spacing w:line="360" w:lineRule="auto"/>
    </w:pPr>
    <w:rPr>
      <w:rFonts w:eastAsia="Times New Roman"/>
      <w:lang w:val="x-none" w:eastAsia="x-none"/>
    </w:rPr>
  </w:style>
  <w:style w:type="character" w:customStyle="1" w:styleId="affe">
    <w:name w:val="Текст концевой сноски Знак"/>
    <w:link w:val="affd"/>
    <w:rsid w:val="00714DC4"/>
    <w:rPr>
      <w:rFonts w:eastAsia="Times New Roman"/>
      <w:sz w:val="24"/>
      <w:szCs w:val="24"/>
      <w:lang w:val="x-none" w:eastAsia="x-none"/>
    </w:rPr>
  </w:style>
  <w:style w:type="paragraph" w:customStyle="1" w:styleId="0">
    <w:name w:val="Нумерованный 0"/>
    <w:basedOn w:val="a"/>
    <w:rsid w:val="00714DC4"/>
    <w:pPr>
      <w:tabs>
        <w:tab w:val="clear" w:pos="360"/>
        <w:tab w:val="num" w:pos="0"/>
      </w:tabs>
      <w:autoSpaceDE w:val="0"/>
      <w:autoSpaceDN w:val="0"/>
      <w:spacing w:line="360" w:lineRule="auto"/>
      <w:ind w:left="283" w:hanging="283"/>
      <w:jc w:val="both"/>
    </w:pPr>
  </w:style>
  <w:style w:type="paragraph" w:styleId="a">
    <w:name w:val="List Number"/>
    <w:basedOn w:val="a7"/>
    <w:rsid w:val="00714DC4"/>
    <w:pPr>
      <w:numPr>
        <w:numId w:val="6"/>
      </w:numPr>
    </w:pPr>
    <w:rPr>
      <w:rFonts w:eastAsia="Times New Roman"/>
      <w:lang w:eastAsia="ru-RU"/>
    </w:rPr>
  </w:style>
  <w:style w:type="paragraph" w:customStyle="1" w:styleId="a4">
    <w:name w:val="маркированный"/>
    <w:basedOn w:val="af5"/>
    <w:rsid w:val="00714DC4"/>
    <w:pPr>
      <w:widowControl w:val="0"/>
      <w:numPr>
        <w:numId w:val="1"/>
      </w:numPr>
      <w:tabs>
        <w:tab w:val="left" w:pos="0"/>
      </w:tabs>
      <w:autoSpaceDE w:val="0"/>
      <w:autoSpaceDN w:val="0"/>
      <w:spacing w:before="120" w:after="0"/>
      <w:jc w:val="both"/>
    </w:pPr>
    <w:rPr>
      <w:lang w:val="x-none" w:eastAsia="x-none"/>
    </w:rPr>
  </w:style>
  <w:style w:type="paragraph" w:customStyle="1" w:styleId="a3">
    <w:name w:val="Нумерованый"/>
    <w:basedOn w:val="a7"/>
    <w:rsid w:val="00714DC4"/>
    <w:pPr>
      <w:numPr>
        <w:numId w:val="2"/>
      </w:numPr>
      <w:autoSpaceDE w:val="0"/>
      <w:autoSpaceDN w:val="0"/>
    </w:pPr>
    <w:rPr>
      <w:rFonts w:eastAsia="Times New Roman"/>
      <w:lang w:eastAsia="ru-RU"/>
    </w:rPr>
  </w:style>
  <w:style w:type="character" w:customStyle="1" w:styleId="Strong1">
    <w:name w:val="Strong1"/>
    <w:rsid w:val="00714DC4"/>
    <w:rPr>
      <w:b/>
    </w:rPr>
  </w:style>
  <w:style w:type="paragraph" w:styleId="afff">
    <w:name w:val="caption"/>
    <w:aliases w:val="Название объекта Знак,Название объекта Знак2 Знак,Название объекта Знак Знак1 Знак,название таблицы Знак Знак1 Знак,Название объекта Знак Знак Знак Знак,Название объекта Знак1 Знак Знак,название таблицы Знак Знак Знак Знак,З,таб,Pichers"/>
    <w:basedOn w:val="a7"/>
    <w:next w:val="a7"/>
    <w:link w:val="1b"/>
    <w:uiPriority w:val="35"/>
    <w:qFormat/>
    <w:rsid w:val="00714DC4"/>
    <w:pPr>
      <w:spacing w:before="120" w:after="120"/>
    </w:pPr>
    <w:rPr>
      <w:rFonts w:eastAsia="Times New Roman"/>
      <w:b/>
      <w:bCs/>
      <w:sz w:val="20"/>
      <w:szCs w:val="20"/>
      <w:lang w:eastAsia="ru-RU"/>
    </w:rPr>
  </w:style>
  <w:style w:type="paragraph" w:customStyle="1" w:styleId="afff0">
    <w:name w:val="Мой текст"/>
    <w:link w:val="afff1"/>
    <w:uiPriority w:val="99"/>
    <w:qFormat/>
    <w:rsid w:val="00714DC4"/>
    <w:pPr>
      <w:spacing w:before="120"/>
      <w:jc w:val="both"/>
    </w:pPr>
    <w:rPr>
      <w:rFonts w:eastAsia="Times New Roman"/>
      <w:sz w:val="24"/>
    </w:rPr>
  </w:style>
  <w:style w:type="paragraph" w:styleId="afff2">
    <w:name w:val="Normal (Web)"/>
    <w:aliases w:val="Обычный (Web),Обычный (веб)1,Обычный (веб)1 Знак Знак Зн"/>
    <w:basedOn w:val="a7"/>
    <w:link w:val="afff3"/>
    <w:uiPriority w:val="99"/>
    <w:qFormat/>
    <w:rsid w:val="00714DC4"/>
    <w:pPr>
      <w:spacing w:before="100" w:beforeAutospacing="1" w:after="100" w:afterAutospacing="1"/>
    </w:pPr>
    <w:rPr>
      <w:rFonts w:eastAsia="Times New Roman"/>
      <w:lang w:eastAsia="ru-RU"/>
    </w:rPr>
  </w:style>
  <w:style w:type="paragraph" w:customStyle="1" w:styleId="afff4">
    <w:name w:val="Знак Знак Знак Знак Знак Знак Знак"/>
    <w:basedOn w:val="a7"/>
    <w:rsid w:val="00714DC4"/>
    <w:pPr>
      <w:spacing w:after="160" w:line="240" w:lineRule="exact"/>
    </w:pPr>
    <w:rPr>
      <w:rFonts w:ascii="Verdana" w:eastAsia="SimSun" w:hAnsi="Verdana"/>
      <w:sz w:val="20"/>
      <w:szCs w:val="20"/>
      <w:lang w:val="en-US" w:eastAsia="en-US"/>
    </w:rPr>
  </w:style>
  <w:style w:type="paragraph" w:customStyle="1" w:styleId="MARKER">
    <w:name w:val="***MARKER"/>
    <w:basedOn w:val="a7"/>
    <w:semiHidden/>
    <w:rsid w:val="00714DC4"/>
    <w:pPr>
      <w:widowControl w:val="0"/>
      <w:autoSpaceDE w:val="0"/>
      <w:autoSpaceDN w:val="0"/>
      <w:adjustRightInd w:val="0"/>
      <w:spacing w:after="120"/>
      <w:jc w:val="both"/>
    </w:pPr>
    <w:rPr>
      <w:rFonts w:ascii="Arial" w:eastAsia="Times New Roman" w:hAnsi="Arial"/>
      <w:sz w:val="22"/>
      <w:szCs w:val="20"/>
      <w:lang w:eastAsia="ru-RU"/>
    </w:rPr>
  </w:style>
  <w:style w:type="paragraph" w:styleId="afff5">
    <w:name w:val="TOC Heading"/>
    <w:basedOn w:val="10"/>
    <w:next w:val="a7"/>
    <w:uiPriority w:val="39"/>
    <w:qFormat/>
    <w:rsid w:val="00714DC4"/>
    <w:pPr>
      <w:keepLines/>
      <w:spacing w:before="480" w:after="0" w:line="276" w:lineRule="auto"/>
      <w:outlineLvl w:val="9"/>
    </w:pPr>
    <w:rPr>
      <w:color w:val="365F91"/>
      <w:kern w:val="0"/>
      <w:sz w:val="28"/>
      <w:szCs w:val="28"/>
      <w:lang w:eastAsia="en-US"/>
    </w:rPr>
  </w:style>
  <w:style w:type="character" w:customStyle="1" w:styleId="FontStyle12">
    <w:name w:val="Font Style12"/>
    <w:uiPriority w:val="99"/>
    <w:rsid w:val="00714DC4"/>
    <w:rPr>
      <w:rFonts w:ascii="Arial Unicode MS" w:eastAsia="Arial Unicode MS" w:cs="Arial Unicode MS"/>
      <w:b/>
      <w:bCs/>
      <w:sz w:val="18"/>
      <w:szCs w:val="18"/>
    </w:rPr>
  </w:style>
  <w:style w:type="character" w:customStyle="1" w:styleId="FontStyle13">
    <w:name w:val="Font Style13"/>
    <w:uiPriority w:val="99"/>
    <w:rsid w:val="00714DC4"/>
    <w:rPr>
      <w:rFonts w:ascii="Arial Unicode MS" w:eastAsia="Arial Unicode MS" w:cs="Arial Unicode MS"/>
      <w:b/>
      <w:bCs/>
      <w:sz w:val="16"/>
      <w:szCs w:val="16"/>
    </w:rPr>
  </w:style>
  <w:style w:type="character" w:customStyle="1" w:styleId="FontStyle14">
    <w:name w:val="Font Style14"/>
    <w:uiPriority w:val="99"/>
    <w:rsid w:val="00714DC4"/>
    <w:rPr>
      <w:rFonts w:ascii="Arial Unicode MS" w:eastAsia="Arial Unicode MS" w:cs="Arial Unicode MS"/>
      <w:sz w:val="16"/>
      <w:szCs w:val="16"/>
    </w:rPr>
  </w:style>
  <w:style w:type="character" w:styleId="afff6">
    <w:name w:val="Emphasis"/>
    <w:uiPriority w:val="20"/>
    <w:qFormat/>
    <w:rsid w:val="00714DC4"/>
    <w:rPr>
      <w:i/>
      <w:iCs/>
    </w:rPr>
  </w:style>
  <w:style w:type="character" w:styleId="afff7">
    <w:name w:val="annotation reference"/>
    <w:rsid w:val="00714DC4"/>
    <w:rPr>
      <w:sz w:val="16"/>
      <w:szCs w:val="16"/>
    </w:rPr>
  </w:style>
  <w:style w:type="paragraph" w:styleId="afff8">
    <w:name w:val="annotation text"/>
    <w:basedOn w:val="a7"/>
    <w:link w:val="afff9"/>
    <w:rsid w:val="00714DC4"/>
    <w:rPr>
      <w:rFonts w:eastAsia="Times New Roman"/>
      <w:sz w:val="20"/>
      <w:szCs w:val="20"/>
      <w:lang w:val="x-none" w:eastAsia="x-none"/>
    </w:rPr>
  </w:style>
  <w:style w:type="character" w:customStyle="1" w:styleId="afff9">
    <w:name w:val="Текст примечания Знак"/>
    <w:link w:val="afff8"/>
    <w:rsid w:val="00714DC4"/>
    <w:rPr>
      <w:rFonts w:eastAsia="Times New Roman"/>
      <w:lang w:val="x-none" w:eastAsia="x-none"/>
    </w:rPr>
  </w:style>
  <w:style w:type="paragraph" w:styleId="afffa">
    <w:name w:val="annotation subject"/>
    <w:basedOn w:val="afff8"/>
    <w:next w:val="afff8"/>
    <w:link w:val="afffb"/>
    <w:rsid w:val="00714DC4"/>
    <w:rPr>
      <w:b/>
      <w:bCs/>
    </w:rPr>
  </w:style>
  <w:style w:type="character" w:customStyle="1" w:styleId="afffb">
    <w:name w:val="Тема примечания Знак"/>
    <w:link w:val="afffa"/>
    <w:rsid w:val="00714DC4"/>
    <w:rPr>
      <w:rFonts w:eastAsia="Times New Roman"/>
      <w:b/>
      <w:bCs/>
      <w:lang w:val="x-none" w:eastAsia="x-none"/>
    </w:rPr>
  </w:style>
  <w:style w:type="paragraph" w:customStyle="1" w:styleId="Style4">
    <w:name w:val="Style4"/>
    <w:basedOn w:val="a7"/>
    <w:uiPriority w:val="99"/>
    <w:rsid w:val="00714DC4"/>
    <w:pPr>
      <w:widowControl w:val="0"/>
      <w:autoSpaceDE w:val="0"/>
      <w:autoSpaceDN w:val="0"/>
      <w:adjustRightInd w:val="0"/>
    </w:pPr>
    <w:rPr>
      <w:rFonts w:ascii="Arial Unicode MS" w:eastAsia="Arial Unicode MS" w:hAnsi="Calibri" w:cs="Arial Unicode MS"/>
      <w:lang w:eastAsia="ru-RU"/>
    </w:rPr>
  </w:style>
  <w:style w:type="paragraph" w:customStyle="1" w:styleId="Style17">
    <w:name w:val="Style17"/>
    <w:basedOn w:val="a7"/>
    <w:uiPriority w:val="99"/>
    <w:rsid w:val="00714DC4"/>
    <w:pPr>
      <w:widowControl w:val="0"/>
      <w:autoSpaceDE w:val="0"/>
      <w:autoSpaceDN w:val="0"/>
      <w:adjustRightInd w:val="0"/>
    </w:pPr>
    <w:rPr>
      <w:rFonts w:ascii="Arial Unicode MS" w:eastAsia="Arial Unicode MS" w:hAnsi="Calibri" w:cs="Arial Unicode MS"/>
      <w:lang w:eastAsia="ru-RU"/>
    </w:rPr>
  </w:style>
  <w:style w:type="paragraph" w:customStyle="1" w:styleId="Style38">
    <w:name w:val="Style38"/>
    <w:basedOn w:val="a7"/>
    <w:uiPriority w:val="99"/>
    <w:rsid w:val="00714DC4"/>
    <w:pPr>
      <w:widowControl w:val="0"/>
      <w:autoSpaceDE w:val="0"/>
      <w:autoSpaceDN w:val="0"/>
      <w:adjustRightInd w:val="0"/>
      <w:spacing w:line="182" w:lineRule="exact"/>
      <w:ind w:firstLine="355"/>
    </w:pPr>
    <w:rPr>
      <w:rFonts w:ascii="Arial Unicode MS" w:eastAsia="Arial Unicode MS" w:hAnsi="Calibri" w:cs="Arial Unicode MS"/>
      <w:lang w:eastAsia="ru-RU"/>
    </w:rPr>
  </w:style>
  <w:style w:type="paragraph" w:customStyle="1" w:styleId="Style48">
    <w:name w:val="Style48"/>
    <w:basedOn w:val="a7"/>
    <w:uiPriority w:val="99"/>
    <w:rsid w:val="00714DC4"/>
    <w:pPr>
      <w:widowControl w:val="0"/>
      <w:autoSpaceDE w:val="0"/>
      <w:autoSpaceDN w:val="0"/>
      <w:adjustRightInd w:val="0"/>
      <w:jc w:val="right"/>
    </w:pPr>
    <w:rPr>
      <w:rFonts w:ascii="Arial Unicode MS" w:eastAsia="Arial Unicode MS" w:hAnsi="Calibri" w:cs="Arial Unicode MS"/>
      <w:lang w:eastAsia="ru-RU"/>
    </w:rPr>
  </w:style>
  <w:style w:type="character" w:customStyle="1" w:styleId="FontStyle84">
    <w:name w:val="Font Style84"/>
    <w:uiPriority w:val="99"/>
    <w:rsid w:val="00714DC4"/>
    <w:rPr>
      <w:rFonts w:ascii="Arial Unicode MS" w:eastAsia="Arial Unicode MS" w:cs="Arial Unicode MS"/>
      <w:sz w:val="14"/>
      <w:szCs w:val="14"/>
    </w:rPr>
  </w:style>
  <w:style w:type="character" w:customStyle="1" w:styleId="FontStyle96">
    <w:name w:val="Font Style96"/>
    <w:uiPriority w:val="99"/>
    <w:rsid w:val="00714DC4"/>
    <w:rPr>
      <w:rFonts w:ascii="Arial Unicode MS" w:eastAsia="Arial Unicode MS" w:cs="Arial Unicode MS"/>
      <w:b/>
      <w:bCs/>
      <w:sz w:val="14"/>
      <w:szCs w:val="14"/>
    </w:rPr>
  </w:style>
  <w:style w:type="character" w:customStyle="1" w:styleId="FontStyle99">
    <w:name w:val="Font Style99"/>
    <w:uiPriority w:val="99"/>
    <w:rsid w:val="00714DC4"/>
    <w:rPr>
      <w:rFonts w:ascii="Arial Unicode MS" w:eastAsia="Arial Unicode MS" w:cs="Arial Unicode MS"/>
      <w:b/>
      <w:bCs/>
      <w:sz w:val="20"/>
      <w:szCs w:val="20"/>
    </w:rPr>
  </w:style>
  <w:style w:type="character" w:customStyle="1" w:styleId="FontStyle104">
    <w:name w:val="Font Style104"/>
    <w:uiPriority w:val="99"/>
    <w:rsid w:val="00714DC4"/>
    <w:rPr>
      <w:rFonts w:ascii="Arial Unicode MS" w:eastAsia="Arial Unicode MS" w:cs="Arial Unicode MS"/>
      <w:sz w:val="14"/>
      <w:szCs w:val="14"/>
    </w:rPr>
  </w:style>
  <w:style w:type="paragraph" w:customStyle="1" w:styleId="NAMEOFFIGURES">
    <w:name w:val="**NAME OF FIGURES"/>
    <w:basedOn w:val="a7"/>
    <w:link w:val="NAMEOFFIGURES0"/>
    <w:rsid w:val="00714DC4"/>
    <w:pPr>
      <w:spacing w:before="120" w:after="120"/>
      <w:ind w:left="1701" w:hanging="1701"/>
      <w:jc w:val="both"/>
      <w:outlineLvl w:val="7"/>
    </w:pPr>
    <w:rPr>
      <w:rFonts w:ascii="Arial" w:eastAsia="Times New Roman" w:hAnsi="Arial" w:cs="Arial"/>
      <w:b/>
      <w:sz w:val="20"/>
      <w:szCs w:val="20"/>
      <w:lang w:eastAsia="ru-RU"/>
    </w:rPr>
  </w:style>
  <w:style w:type="character" w:customStyle="1" w:styleId="NAMEOFFIGURES0">
    <w:name w:val="**NAME OF FIGURES Знак"/>
    <w:link w:val="NAMEOFFIGURES"/>
    <w:rsid w:val="00714DC4"/>
    <w:rPr>
      <w:rFonts w:ascii="Arial" w:eastAsia="Times New Roman" w:hAnsi="Arial" w:cs="Arial"/>
      <w:b/>
    </w:rPr>
  </w:style>
  <w:style w:type="character" w:customStyle="1" w:styleId="afffc">
    <w:name w:val="Знак Знак"/>
    <w:rsid w:val="00714DC4"/>
    <w:rPr>
      <w:sz w:val="24"/>
      <w:lang w:val="ru-RU" w:eastAsia="ru-RU" w:bidi="ar-SA"/>
    </w:rPr>
  </w:style>
  <w:style w:type="paragraph" w:styleId="afffd">
    <w:name w:val="Subtitle"/>
    <w:basedOn w:val="a7"/>
    <w:link w:val="afffe"/>
    <w:qFormat/>
    <w:rsid w:val="00714DC4"/>
    <w:pPr>
      <w:jc w:val="center"/>
    </w:pPr>
    <w:rPr>
      <w:rFonts w:eastAsia="Times New Roman"/>
      <w:b/>
      <w:szCs w:val="20"/>
      <w:lang w:val="x-none" w:eastAsia="x-none"/>
    </w:rPr>
  </w:style>
  <w:style w:type="character" w:customStyle="1" w:styleId="afffe">
    <w:name w:val="Подзаголовок Знак"/>
    <w:link w:val="afffd"/>
    <w:rsid w:val="00714DC4"/>
    <w:rPr>
      <w:rFonts w:eastAsia="Times New Roman"/>
      <w:b/>
      <w:sz w:val="24"/>
      <w:lang w:val="x-none" w:eastAsia="x-none"/>
    </w:rPr>
  </w:style>
  <w:style w:type="paragraph" w:customStyle="1" w:styleId="BodyText22">
    <w:name w:val="Body Text 22"/>
    <w:basedOn w:val="a7"/>
    <w:rsid w:val="00714DC4"/>
    <w:pPr>
      <w:ind w:firstLine="720"/>
      <w:jc w:val="both"/>
    </w:pPr>
    <w:rPr>
      <w:rFonts w:eastAsia="Times New Roman"/>
      <w:sz w:val="20"/>
      <w:szCs w:val="20"/>
      <w:lang w:eastAsia="ru-RU"/>
    </w:rPr>
  </w:style>
  <w:style w:type="paragraph" w:customStyle="1" w:styleId="Normal2">
    <w:name w:val="Normal2"/>
    <w:rsid w:val="00714DC4"/>
    <w:pPr>
      <w:widowControl w:val="0"/>
      <w:spacing w:line="260" w:lineRule="auto"/>
      <w:ind w:firstLine="700"/>
      <w:jc w:val="both"/>
    </w:pPr>
    <w:rPr>
      <w:rFonts w:eastAsia="Times New Roman"/>
      <w:snapToGrid w:val="0"/>
      <w:sz w:val="28"/>
    </w:rPr>
  </w:style>
  <w:style w:type="paragraph" w:customStyle="1" w:styleId="BodyText2">
    <w:name w:val="Body Text2"/>
    <w:basedOn w:val="a7"/>
    <w:rsid w:val="00714DC4"/>
    <w:pPr>
      <w:widowControl w:val="0"/>
      <w:jc w:val="both"/>
    </w:pPr>
    <w:rPr>
      <w:rFonts w:eastAsia="Times New Roman"/>
      <w:snapToGrid w:val="0"/>
      <w:szCs w:val="20"/>
      <w:lang w:eastAsia="ru-RU"/>
    </w:rPr>
  </w:style>
  <w:style w:type="paragraph" w:styleId="affff">
    <w:name w:val="Salutation"/>
    <w:basedOn w:val="a7"/>
    <w:next w:val="a7"/>
    <w:link w:val="affff0"/>
    <w:rsid w:val="00714DC4"/>
    <w:rPr>
      <w:rFonts w:eastAsia="Times New Roman"/>
      <w:lang w:val="x-none" w:eastAsia="x-none"/>
    </w:rPr>
  </w:style>
  <w:style w:type="character" w:customStyle="1" w:styleId="affff0">
    <w:name w:val="Приветствие Знак"/>
    <w:link w:val="affff"/>
    <w:rsid w:val="00714DC4"/>
    <w:rPr>
      <w:rFonts w:eastAsia="Times New Roman"/>
      <w:sz w:val="24"/>
      <w:szCs w:val="24"/>
      <w:lang w:val="x-none" w:eastAsia="x-none"/>
    </w:rPr>
  </w:style>
  <w:style w:type="paragraph" w:customStyle="1" w:styleId="affff1">
    <w:name w:val="АЙБОЛ"/>
    <w:basedOn w:val="affff"/>
    <w:rsid w:val="00714DC4"/>
    <w:rPr>
      <w:rFonts w:ascii="Arial" w:hAnsi="Arial"/>
      <w:lang w:val="es-ES"/>
    </w:rPr>
  </w:style>
  <w:style w:type="paragraph" w:customStyle="1" w:styleId="BodyText1">
    <w:name w:val="Body Text1"/>
    <w:rsid w:val="00714DC4"/>
    <w:pPr>
      <w:jc w:val="center"/>
    </w:pPr>
    <w:rPr>
      <w:rFonts w:eastAsia="Times New Roman"/>
      <w:sz w:val="24"/>
    </w:rPr>
  </w:style>
  <w:style w:type="paragraph" w:customStyle="1" w:styleId="font5">
    <w:name w:val="font5"/>
    <w:basedOn w:val="a7"/>
    <w:rsid w:val="00714DC4"/>
    <w:pPr>
      <w:spacing w:before="100" w:beforeAutospacing="1" w:after="100" w:afterAutospacing="1"/>
    </w:pPr>
    <w:rPr>
      <w:rFonts w:ascii="Arial" w:eastAsia="Arial Unicode MS" w:hAnsi="Arial" w:cs="Arial"/>
      <w:b/>
      <w:bCs/>
      <w:color w:val="FF0000"/>
      <w:sz w:val="20"/>
      <w:szCs w:val="20"/>
      <w:lang w:eastAsia="ru-RU"/>
    </w:rPr>
  </w:style>
  <w:style w:type="paragraph" w:customStyle="1" w:styleId="xl24">
    <w:name w:val="xl24"/>
    <w:basedOn w:val="a7"/>
    <w:rsid w:val="00714DC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color w:val="FF0000"/>
      <w:lang w:eastAsia="ru-RU"/>
    </w:rPr>
  </w:style>
  <w:style w:type="paragraph" w:customStyle="1" w:styleId="xl25">
    <w:name w:val="xl25"/>
    <w:basedOn w:val="a7"/>
    <w:rsid w:val="00714DC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eastAsia="ru-RU"/>
    </w:rPr>
  </w:style>
  <w:style w:type="paragraph" w:customStyle="1" w:styleId="xl26">
    <w:name w:val="xl26"/>
    <w:basedOn w:val="a7"/>
    <w:rsid w:val="00714DC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lang w:eastAsia="ru-RU"/>
    </w:rPr>
  </w:style>
  <w:style w:type="paragraph" w:customStyle="1" w:styleId="xl27">
    <w:name w:val="xl27"/>
    <w:basedOn w:val="a7"/>
    <w:rsid w:val="00714DC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color w:val="000000"/>
      <w:lang w:eastAsia="ru-RU"/>
    </w:rPr>
  </w:style>
  <w:style w:type="paragraph" w:customStyle="1" w:styleId="xl28">
    <w:name w:val="xl28"/>
    <w:basedOn w:val="a7"/>
    <w:rsid w:val="00714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b/>
      <w:bCs/>
      <w:color w:val="FF0000"/>
      <w:lang w:eastAsia="ru-RU"/>
    </w:rPr>
  </w:style>
  <w:style w:type="paragraph" w:customStyle="1" w:styleId="xl29">
    <w:name w:val="xl29"/>
    <w:basedOn w:val="a7"/>
    <w:rsid w:val="00714DC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eastAsia="ru-RU"/>
    </w:rPr>
  </w:style>
  <w:style w:type="paragraph" w:customStyle="1" w:styleId="xl30">
    <w:name w:val="xl30"/>
    <w:basedOn w:val="a7"/>
    <w:rsid w:val="00714DC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lang w:eastAsia="ru-RU"/>
    </w:rPr>
  </w:style>
  <w:style w:type="paragraph" w:customStyle="1" w:styleId="xl31">
    <w:name w:val="xl31"/>
    <w:basedOn w:val="a7"/>
    <w:rsid w:val="00714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color w:val="FF0000"/>
      <w:lang w:eastAsia="ru-RU"/>
    </w:rPr>
  </w:style>
  <w:style w:type="paragraph" w:customStyle="1" w:styleId="xl32">
    <w:name w:val="xl32"/>
    <w:basedOn w:val="a7"/>
    <w:rsid w:val="00714DC4"/>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lang w:eastAsia="ru-RU"/>
    </w:rPr>
  </w:style>
  <w:style w:type="paragraph" w:customStyle="1" w:styleId="xl33">
    <w:name w:val="xl33"/>
    <w:basedOn w:val="a7"/>
    <w:rsid w:val="00714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color w:val="FF0000"/>
      <w:lang w:eastAsia="ru-RU"/>
    </w:rPr>
  </w:style>
  <w:style w:type="paragraph" w:customStyle="1" w:styleId="xl34">
    <w:name w:val="xl34"/>
    <w:basedOn w:val="a7"/>
    <w:rsid w:val="00714DC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eastAsia="ru-RU"/>
    </w:rPr>
  </w:style>
  <w:style w:type="paragraph" w:customStyle="1" w:styleId="xl35">
    <w:name w:val="xl35"/>
    <w:basedOn w:val="a7"/>
    <w:rsid w:val="00714DC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FF0000"/>
      <w:lang w:eastAsia="ru-RU"/>
    </w:rPr>
  </w:style>
  <w:style w:type="paragraph" w:customStyle="1" w:styleId="xl36">
    <w:name w:val="xl36"/>
    <w:basedOn w:val="a7"/>
    <w:rsid w:val="00714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b/>
      <w:bCs/>
      <w:color w:val="FF0000"/>
      <w:sz w:val="22"/>
      <w:szCs w:val="22"/>
      <w:lang w:eastAsia="ru-RU"/>
    </w:rPr>
  </w:style>
  <w:style w:type="paragraph" w:customStyle="1" w:styleId="xl37">
    <w:name w:val="xl37"/>
    <w:basedOn w:val="a7"/>
    <w:rsid w:val="00714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color w:val="FF0000"/>
      <w:sz w:val="22"/>
      <w:szCs w:val="22"/>
      <w:lang w:eastAsia="ru-RU"/>
    </w:rPr>
  </w:style>
  <w:style w:type="paragraph" w:customStyle="1" w:styleId="xl38">
    <w:name w:val="xl38"/>
    <w:basedOn w:val="a7"/>
    <w:rsid w:val="00714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lang w:eastAsia="ru-RU"/>
    </w:rPr>
  </w:style>
  <w:style w:type="paragraph" w:customStyle="1" w:styleId="BodyText31">
    <w:name w:val="Body Text 31"/>
    <w:basedOn w:val="a7"/>
    <w:rsid w:val="00714DC4"/>
    <w:pPr>
      <w:overflowPunct w:val="0"/>
      <w:autoSpaceDE w:val="0"/>
      <w:autoSpaceDN w:val="0"/>
      <w:adjustRightInd w:val="0"/>
      <w:textAlignment w:val="baseline"/>
    </w:pPr>
    <w:rPr>
      <w:rFonts w:eastAsia="Times New Roman"/>
      <w:b/>
      <w:color w:val="0000FF"/>
      <w:sz w:val="28"/>
      <w:szCs w:val="20"/>
      <w:lang w:eastAsia="ru-RU"/>
    </w:rPr>
  </w:style>
  <w:style w:type="paragraph" w:customStyle="1" w:styleId="Default">
    <w:name w:val="Default"/>
    <w:link w:val="Default0"/>
    <w:qFormat/>
    <w:rsid w:val="00714DC4"/>
    <w:pPr>
      <w:widowControl w:val="0"/>
      <w:autoSpaceDE w:val="0"/>
      <w:autoSpaceDN w:val="0"/>
      <w:adjustRightInd w:val="0"/>
    </w:pPr>
    <w:rPr>
      <w:rFonts w:ascii="Arial" w:eastAsia="Times New Roman" w:hAnsi="Arial" w:cs="Arial"/>
      <w:color w:val="000000"/>
      <w:sz w:val="24"/>
      <w:szCs w:val="24"/>
    </w:rPr>
  </w:style>
  <w:style w:type="paragraph" w:customStyle="1" w:styleId="Table">
    <w:name w:val="Table"/>
    <w:basedOn w:val="a7"/>
    <w:rsid w:val="00714DC4"/>
    <w:pPr>
      <w:keepNext/>
      <w:numPr>
        <w:ilvl w:val="12"/>
      </w:numPr>
      <w:spacing w:before="20" w:after="20"/>
      <w:jc w:val="center"/>
    </w:pPr>
    <w:rPr>
      <w:rFonts w:ascii="Arial" w:eastAsia="Times New Roman" w:hAnsi="Arial"/>
      <w:sz w:val="18"/>
      <w:szCs w:val="20"/>
      <w:lang w:val="en-GB" w:eastAsia="ru-RU"/>
    </w:rPr>
  </w:style>
  <w:style w:type="paragraph" w:customStyle="1" w:styleId="1c">
    <w:name w:val="Знак Знак Знак1 Знак Знак Знак Знак Знак Знак Знак"/>
    <w:basedOn w:val="a7"/>
    <w:autoRedefine/>
    <w:rsid w:val="00714DC4"/>
    <w:pPr>
      <w:spacing w:after="160" w:line="240" w:lineRule="exact"/>
    </w:pPr>
    <w:rPr>
      <w:rFonts w:eastAsia="SimSun"/>
      <w:b/>
      <w:sz w:val="28"/>
      <w:lang w:val="en-US" w:eastAsia="en-US"/>
    </w:rPr>
  </w:style>
  <w:style w:type="paragraph" w:customStyle="1" w:styleId="Style33">
    <w:name w:val="Style33"/>
    <w:basedOn w:val="a7"/>
    <w:uiPriority w:val="99"/>
    <w:rsid w:val="00714DC4"/>
    <w:pPr>
      <w:widowControl w:val="0"/>
      <w:autoSpaceDE w:val="0"/>
      <w:autoSpaceDN w:val="0"/>
      <w:adjustRightInd w:val="0"/>
      <w:spacing w:line="206" w:lineRule="exact"/>
      <w:jc w:val="center"/>
    </w:pPr>
    <w:rPr>
      <w:rFonts w:ascii="Arial Unicode MS" w:eastAsia="Arial Unicode MS" w:hAnsi="Calibri" w:cs="Arial Unicode MS"/>
      <w:lang w:eastAsia="ru-RU"/>
    </w:rPr>
  </w:style>
  <w:style w:type="paragraph" w:customStyle="1" w:styleId="Style41">
    <w:name w:val="Style41"/>
    <w:basedOn w:val="a7"/>
    <w:uiPriority w:val="99"/>
    <w:rsid w:val="00714DC4"/>
    <w:pPr>
      <w:widowControl w:val="0"/>
      <w:autoSpaceDE w:val="0"/>
      <w:autoSpaceDN w:val="0"/>
      <w:adjustRightInd w:val="0"/>
      <w:spacing w:line="230" w:lineRule="exact"/>
      <w:ind w:hanging="1704"/>
    </w:pPr>
    <w:rPr>
      <w:rFonts w:ascii="Arial Unicode MS" w:eastAsia="Arial Unicode MS" w:hAnsi="Calibri" w:cs="Arial Unicode MS"/>
      <w:lang w:eastAsia="ru-RU"/>
    </w:rPr>
  </w:style>
  <w:style w:type="paragraph" w:customStyle="1" w:styleId="Style5">
    <w:name w:val="Style5"/>
    <w:basedOn w:val="a7"/>
    <w:uiPriority w:val="99"/>
    <w:rsid w:val="00714DC4"/>
    <w:pPr>
      <w:widowControl w:val="0"/>
      <w:autoSpaceDE w:val="0"/>
      <w:autoSpaceDN w:val="0"/>
      <w:adjustRightInd w:val="0"/>
    </w:pPr>
    <w:rPr>
      <w:rFonts w:ascii="Arial Unicode MS" w:eastAsia="Arial Unicode MS" w:hAnsi="Calibri" w:cs="Arial Unicode MS"/>
      <w:lang w:eastAsia="ru-RU"/>
    </w:rPr>
  </w:style>
  <w:style w:type="paragraph" w:customStyle="1" w:styleId="Style15">
    <w:name w:val="Style15"/>
    <w:basedOn w:val="a7"/>
    <w:uiPriority w:val="99"/>
    <w:rsid w:val="00714DC4"/>
    <w:pPr>
      <w:widowControl w:val="0"/>
      <w:autoSpaceDE w:val="0"/>
      <w:autoSpaceDN w:val="0"/>
      <w:adjustRightInd w:val="0"/>
    </w:pPr>
    <w:rPr>
      <w:rFonts w:ascii="Arial Unicode MS" w:eastAsia="Arial Unicode MS" w:hAnsi="Calibri" w:cs="Arial Unicode MS"/>
      <w:lang w:eastAsia="ru-RU"/>
    </w:rPr>
  </w:style>
  <w:style w:type="paragraph" w:customStyle="1" w:styleId="Style20">
    <w:name w:val="Style20"/>
    <w:basedOn w:val="a7"/>
    <w:uiPriority w:val="99"/>
    <w:rsid w:val="00714DC4"/>
    <w:pPr>
      <w:widowControl w:val="0"/>
      <w:autoSpaceDE w:val="0"/>
      <w:autoSpaceDN w:val="0"/>
      <w:adjustRightInd w:val="0"/>
    </w:pPr>
    <w:rPr>
      <w:rFonts w:ascii="Arial Unicode MS" w:eastAsia="Arial Unicode MS" w:hAnsi="Calibri" w:cs="Arial Unicode MS"/>
      <w:lang w:eastAsia="ru-RU"/>
    </w:rPr>
  </w:style>
  <w:style w:type="paragraph" w:customStyle="1" w:styleId="Style26">
    <w:name w:val="Style26"/>
    <w:basedOn w:val="a7"/>
    <w:uiPriority w:val="99"/>
    <w:rsid w:val="00714DC4"/>
    <w:pPr>
      <w:widowControl w:val="0"/>
      <w:autoSpaceDE w:val="0"/>
      <w:autoSpaceDN w:val="0"/>
      <w:adjustRightInd w:val="0"/>
    </w:pPr>
    <w:rPr>
      <w:rFonts w:ascii="Arial Unicode MS" w:eastAsia="Arial Unicode MS" w:hAnsi="Calibri" w:cs="Arial Unicode MS"/>
      <w:lang w:eastAsia="ru-RU"/>
    </w:rPr>
  </w:style>
  <w:style w:type="paragraph" w:customStyle="1" w:styleId="Style44">
    <w:name w:val="Style44"/>
    <w:basedOn w:val="a7"/>
    <w:uiPriority w:val="99"/>
    <w:rsid w:val="00714DC4"/>
    <w:pPr>
      <w:widowControl w:val="0"/>
      <w:autoSpaceDE w:val="0"/>
      <w:autoSpaceDN w:val="0"/>
      <w:adjustRightInd w:val="0"/>
      <w:jc w:val="center"/>
    </w:pPr>
    <w:rPr>
      <w:rFonts w:ascii="Arial Unicode MS" w:eastAsia="Arial Unicode MS" w:hAnsi="Calibri" w:cs="Arial Unicode MS"/>
      <w:lang w:eastAsia="ru-RU"/>
    </w:rPr>
  </w:style>
  <w:style w:type="paragraph" w:customStyle="1" w:styleId="Style66">
    <w:name w:val="Style66"/>
    <w:basedOn w:val="a7"/>
    <w:uiPriority w:val="99"/>
    <w:rsid w:val="00714DC4"/>
    <w:pPr>
      <w:widowControl w:val="0"/>
      <w:autoSpaceDE w:val="0"/>
      <w:autoSpaceDN w:val="0"/>
      <w:adjustRightInd w:val="0"/>
    </w:pPr>
    <w:rPr>
      <w:rFonts w:ascii="Arial Unicode MS" w:eastAsia="Arial Unicode MS" w:hAnsi="Calibri" w:cs="Arial Unicode MS"/>
      <w:lang w:eastAsia="ru-RU"/>
    </w:rPr>
  </w:style>
  <w:style w:type="character" w:customStyle="1" w:styleId="FontStyle88">
    <w:name w:val="Font Style88"/>
    <w:uiPriority w:val="99"/>
    <w:rsid w:val="00714DC4"/>
    <w:rPr>
      <w:rFonts w:ascii="Arial Unicode MS" w:eastAsia="Arial Unicode MS" w:cs="Arial Unicode MS"/>
      <w:b/>
      <w:bCs/>
      <w:spacing w:val="-10"/>
      <w:sz w:val="10"/>
      <w:szCs w:val="10"/>
    </w:rPr>
  </w:style>
  <w:style w:type="character" w:customStyle="1" w:styleId="FontStyle89">
    <w:name w:val="Font Style89"/>
    <w:uiPriority w:val="99"/>
    <w:rsid w:val="00714DC4"/>
    <w:rPr>
      <w:rFonts w:ascii="Arial Unicode MS" w:eastAsia="Arial Unicode MS" w:cs="Arial Unicode MS"/>
      <w:i/>
      <w:iCs/>
      <w:spacing w:val="20"/>
      <w:sz w:val="14"/>
      <w:szCs w:val="14"/>
    </w:rPr>
  </w:style>
  <w:style w:type="character" w:customStyle="1" w:styleId="FontStyle90">
    <w:name w:val="Font Style90"/>
    <w:uiPriority w:val="99"/>
    <w:rsid w:val="00714DC4"/>
    <w:rPr>
      <w:rFonts w:ascii="Arial Unicode MS" w:eastAsia="Arial Unicode MS" w:cs="Arial Unicode MS"/>
      <w:b/>
      <w:bCs/>
      <w:sz w:val="14"/>
      <w:szCs w:val="14"/>
    </w:rPr>
  </w:style>
  <w:style w:type="character" w:customStyle="1" w:styleId="FontStyle98">
    <w:name w:val="Font Style98"/>
    <w:uiPriority w:val="99"/>
    <w:rsid w:val="00714DC4"/>
    <w:rPr>
      <w:rFonts w:ascii="Arial Unicode MS" w:eastAsia="Arial Unicode MS" w:cs="Arial Unicode MS"/>
      <w:i/>
      <w:iCs/>
      <w:spacing w:val="20"/>
      <w:sz w:val="14"/>
      <w:szCs w:val="14"/>
    </w:rPr>
  </w:style>
  <w:style w:type="character" w:customStyle="1" w:styleId="FontStyle100">
    <w:name w:val="Font Style100"/>
    <w:uiPriority w:val="99"/>
    <w:rsid w:val="00714DC4"/>
    <w:rPr>
      <w:rFonts w:ascii="Arial" w:hAnsi="Arial" w:cs="Arial"/>
      <w:b/>
      <w:bCs/>
      <w:i/>
      <w:iCs/>
      <w:sz w:val="20"/>
      <w:szCs w:val="20"/>
    </w:rPr>
  </w:style>
  <w:style w:type="paragraph" w:styleId="2">
    <w:name w:val="List Number 2"/>
    <w:basedOn w:val="a7"/>
    <w:rsid w:val="00714DC4"/>
    <w:pPr>
      <w:numPr>
        <w:numId w:val="3"/>
      </w:numPr>
      <w:contextualSpacing/>
    </w:pPr>
    <w:rPr>
      <w:rFonts w:eastAsia="Times New Roman"/>
      <w:lang w:eastAsia="ru-RU"/>
    </w:rPr>
  </w:style>
  <w:style w:type="paragraph" w:customStyle="1" w:styleId="CM7">
    <w:name w:val="CM7"/>
    <w:basedOn w:val="a7"/>
    <w:next w:val="a7"/>
    <w:uiPriority w:val="99"/>
    <w:rsid w:val="00714DC4"/>
    <w:pPr>
      <w:widowControl w:val="0"/>
      <w:autoSpaceDE w:val="0"/>
      <w:autoSpaceDN w:val="0"/>
      <w:adjustRightInd w:val="0"/>
    </w:pPr>
    <w:rPr>
      <w:rFonts w:ascii="Helvetica" w:eastAsia="Times New Roman" w:hAnsi="Helvetica" w:cs="Helvetica"/>
      <w:lang w:eastAsia="ru-RU"/>
    </w:rPr>
  </w:style>
  <w:style w:type="paragraph" w:customStyle="1" w:styleId="1d">
    <w:name w:val="Основной текст1"/>
    <w:basedOn w:val="a7"/>
    <w:rsid w:val="00714DC4"/>
    <w:pPr>
      <w:widowControl w:val="0"/>
      <w:snapToGrid w:val="0"/>
      <w:jc w:val="both"/>
    </w:pPr>
    <w:rPr>
      <w:rFonts w:eastAsia="Times New Roman"/>
      <w:szCs w:val="20"/>
      <w:lang w:eastAsia="ru-RU"/>
    </w:rPr>
  </w:style>
  <w:style w:type="character" w:customStyle="1" w:styleId="s1">
    <w:name w:val="s1"/>
    <w:rsid w:val="00714DC4"/>
  </w:style>
  <w:style w:type="paragraph" w:customStyle="1" w:styleId="TEXTOFTABLES">
    <w:name w:val="**TEXT OF TABLES"/>
    <w:basedOn w:val="a7"/>
    <w:link w:val="TEXTOFTABLES0"/>
    <w:rsid w:val="00714DC4"/>
    <w:pPr>
      <w:widowControl w:val="0"/>
      <w:jc w:val="center"/>
    </w:pPr>
    <w:rPr>
      <w:rFonts w:ascii="Arial" w:eastAsia="Times New Roman" w:hAnsi="Arial"/>
      <w:sz w:val="18"/>
      <w:szCs w:val="20"/>
      <w:lang w:val="x-none" w:eastAsia="x-none"/>
    </w:rPr>
  </w:style>
  <w:style w:type="character" w:customStyle="1" w:styleId="TEXTOFTABLES0">
    <w:name w:val="**TEXT OF TABLES Знак Знак"/>
    <w:link w:val="TEXTOFTABLES"/>
    <w:rsid w:val="00714DC4"/>
    <w:rPr>
      <w:rFonts w:ascii="Arial" w:eastAsia="Times New Roman" w:hAnsi="Arial"/>
      <w:sz w:val="18"/>
      <w:lang w:val="x-none" w:eastAsia="x-none"/>
    </w:rPr>
  </w:style>
  <w:style w:type="paragraph" w:customStyle="1" w:styleId="310">
    <w:name w:val="Основной текст с отступом 31"/>
    <w:basedOn w:val="a7"/>
    <w:rsid w:val="00714DC4"/>
    <w:pPr>
      <w:widowControl w:val="0"/>
      <w:tabs>
        <w:tab w:val="left" w:pos="851"/>
      </w:tabs>
      <w:spacing w:line="360" w:lineRule="auto"/>
      <w:ind w:firstLine="851"/>
      <w:jc w:val="both"/>
    </w:pPr>
    <w:rPr>
      <w:rFonts w:eastAsia="Times New Roman"/>
      <w:b/>
      <w:szCs w:val="20"/>
      <w:lang w:eastAsia="ru-RU"/>
    </w:rPr>
  </w:style>
  <w:style w:type="paragraph" w:customStyle="1" w:styleId="Style32">
    <w:name w:val="Style32"/>
    <w:basedOn w:val="a7"/>
    <w:uiPriority w:val="99"/>
    <w:rsid w:val="00714DC4"/>
    <w:pPr>
      <w:widowControl w:val="0"/>
      <w:autoSpaceDE w:val="0"/>
      <w:autoSpaceDN w:val="0"/>
      <w:adjustRightInd w:val="0"/>
      <w:spacing w:line="277" w:lineRule="exact"/>
      <w:ind w:firstLine="710"/>
      <w:jc w:val="both"/>
    </w:pPr>
    <w:rPr>
      <w:rFonts w:eastAsia="Times New Roman"/>
      <w:lang w:eastAsia="ru-RU"/>
    </w:rPr>
  </w:style>
  <w:style w:type="character" w:customStyle="1" w:styleId="FontStyle136">
    <w:name w:val="Font Style136"/>
    <w:uiPriority w:val="99"/>
    <w:rsid w:val="00714DC4"/>
    <w:rPr>
      <w:rFonts w:ascii="Times New Roman" w:hAnsi="Times New Roman" w:cs="Times New Roman"/>
      <w:sz w:val="20"/>
      <w:szCs w:val="20"/>
    </w:rPr>
  </w:style>
  <w:style w:type="paragraph" w:customStyle="1" w:styleId="110">
    <w:name w:val="Знак Знак Знак Знак Знак Знак Знак Знак Знак Знак Знак1 Знак Знак Знак1 Знак Знак Знак Знак Знак Знак Знак"/>
    <w:basedOn w:val="a7"/>
    <w:autoRedefine/>
    <w:rsid w:val="00714DC4"/>
    <w:pPr>
      <w:spacing w:after="160" w:line="240" w:lineRule="exact"/>
    </w:pPr>
    <w:rPr>
      <w:rFonts w:eastAsia="SimSun"/>
      <w:b/>
      <w:sz w:val="28"/>
      <w:lang w:val="en-US" w:eastAsia="en-US"/>
    </w:rPr>
  </w:style>
  <w:style w:type="paragraph" w:customStyle="1" w:styleId="affff2">
    <w:name w:val="Знак"/>
    <w:basedOn w:val="a7"/>
    <w:autoRedefine/>
    <w:rsid w:val="00714DC4"/>
    <w:pPr>
      <w:spacing w:after="160" w:line="240" w:lineRule="exact"/>
    </w:pPr>
    <w:rPr>
      <w:rFonts w:eastAsia="SimSun"/>
      <w:b/>
      <w:sz w:val="28"/>
      <w:lang w:val="en-US" w:eastAsia="en-US"/>
    </w:rPr>
  </w:style>
  <w:style w:type="paragraph" w:styleId="affff3">
    <w:name w:val="No Spacing"/>
    <w:link w:val="affff4"/>
    <w:uiPriority w:val="1"/>
    <w:qFormat/>
    <w:rsid w:val="00714DC4"/>
    <w:rPr>
      <w:rFonts w:ascii="Calibri" w:eastAsia="Calibri" w:hAnsi="Calibri"/>
      <w:sz w:val="22"/>
      <w:szCs w:val="22"/>
      <w:lang w:eastAsia="en-US"/>
    </w:rPr>
  </w:style>
  <w:style w:type="character" w:customStyle="1" w:styleId="affff4">
    <w:name w:val="Без интервала Знак"/>
    <w:link w:val="affff3"/>
    <w:uiPriority w:val="1"/>
    <w:rsid w:val="00714DC4"/>
    <w:rPr>
      <w:rFonts w:ascii="Calibri" w:eastAsia="Calibri" w:hAnsi="Calibri"/>
      <w:sz w:val="22"/>
      <w:szCs w:val="22"/>
      <w:lang w:eastAsia="en-US"/>
    </w:rPr>
  </w:style>
  <w:style w:type="paragraph" w:customStyle="1" w:styleId="affff5">
    <w:name w:val="Стиль док"/>
    <w:basedOn w:val="a7"/>
    <w:rsid w:val="00714DC4"/>
    <w:pPr>
      <w:spacing w:line="360" w:lineRule="auto"/>
      <w:ind w:firstLine="720"/>
    </w:pPr>
    <w:rPr>
      <w:rFonts w:ascii="Arial" w:hAnsi="Arial"/>
      <w:szCs w:val="20"/>
      <w:lang w:eastAsia="ru-RU"/>
    </w:rPr>
  </w:style>
  <w:style w:type="paragraph" w:customStyle="1" w:styleId="affff6">
    <w:name w:val="Стиль Д"/>
    <w:basedOn w:val="a7"/>
    <w:rsid w:val="00714DC4"/>
    <w:pPr>
      <w:widowControl w:val="0"/>
      <w:spacing w:line="360" w:lineRule="auto"/>
      <w:ind w:firstLine="709"/>
      <w:jc w:val="both"/>
    </w:pPr>
    <w:rPr>
      <w:rFonts w:ascii="Courier New" w:hAnsi="Courier New"/>
      <w:szCs w:val="20"/>
      <w:lang w:eastAsia="ru-RU"/>
    </w:rPr>
  </w:style>
  <w:style w:type="paragraph" w:customStyle="1" w:styleId="BodyTextIndent31">
    <w:name w:val="Body Text Indent 31"/>
    <w:basedOn w:val="a7"/>
    <w:rsid w:val="00714DC4"/>
    <w:pPr>
      <w:widowControl w:val="0"/>
      <w:spacing w:line="360" w:lineRule="auto"/>
      <w:ind w:firstLine="720"/>
    </w:pPr>
    <w:rPr>
      <w:rFonts w:ascii="Arial" w:hAnsi="Arial"/>
      <w:szCs w:val="20"/>
      <w:lang w:eastAsia="ru-RU"/>
    </w:rPr>
  </w:style>
  <w:style w:type="paragraph" w:customStyle="1" w:styleId="a0">
    <w:name w:val="СтильО"/>
    <w:basedOn w:val="af5"/>
    <w:rsid w:val="00714DC4"/>
    <w:pPr>
      <w:numPr>
        <w:numId w:val="7"/>
      </w:numPr>
      <w:tabs>
        <w:tab w:val="clear" w:pos="360"/>
      </w:tabs>
      <w:ind w:left="0" w:firstLine="0"/>
      <w:jc w:val="both"/>
    </w:pPr>
    <w:rPr>
      <w:rFonts w:eastAsia="Batang"/>
      <w:szCs w:val="20"/>
    </w:rPr>
  </w:style>
  <w:style w:type="paragraph" w:styleId="a5">
    <w:name w:val="List Bullet"/>
    <w:basedOn w:val="a7"/>
    <w:autoRedefine/>
    <w:rsid w:val="00714DC4"/>
    <w:pPr>
      <w:numPr>
        <w:numId w:val="5"/>
      </w:numPr>
    </w:pPr>
    <w:rPr>
      <w:szCs w:val="20"/>
      <w:lang w:eastAsia="ru-RU"/>
    </w:rPr>
  </w:style>
  <w:style w:type="paragraph" w:customStyle="1" w:styleId="2b">
    <w:name w:val="Стиль2"/>
    <w:basedOn w:val="18"/>
    <w:rsid w:val="00714DC4"/>
    <w:pPr>
      <w:keepNext/>
      <w:spacing w:after="120"/>
    </w:pPr>
    <w:rPr>
      <w:rFonts w:eastAsia="Batang"/>
      <w:bCs w:val="0"/>
      <w:lang w:val="ru-RU" w:eastAsia="ru-RU"/>
    </w:rPr>
  </w:style>
  <w:style w:type="paragraph" w:customStyle="1" w:styleId="00">
    <w:name w:val="Стиль0"/>
    <w:basedOn w:val="a7"/>
    <w:rsid w:val="00714DC4"/>
    <w:pPr>
      <w:widowControl w:val="0"/>
      <w:overflowPunct w:val="0"/>
      <w:autoSpaceDE w:val="0"/>
      <w:autoSpaceDN w:val="0"/>
      <w:adjustRightInd w:val="0"/>
      <w:spacing w:after="120"/>
      <w:jc w:val="both"/>
      <w:textAlignment w:val="baseline"/>
    </w:pPr>
    <w:rPr>
      <w:rFonts w:eastAsia="Times New Roman"/>
      <w:sz w:val="20"/>
      <w:szCs w:val="20"/>
      <w:lang w:eastAsia="ru-RU"/>
    </w:rPr>
  </w:style>
  <w:style w:type="paragraph" w:customStyle="1" w:styleId="2c">
    <w:name w:val="заголовок 2"/>
    <w:basedOn w:val="a7"/>
    <w:next w:val="a7"/>
    <w:rsid w:val="00714DC4"/>
    <w:pPr>
      <w:keepNext/>
      <w:spacing w:line="360" w:lineRule="auto"/>
    </w:pPr>
    <w:rPr>
      <w:rFonts w:ascii="Arial" w:eastAsia="Times New Roman" w:hAnsi="Arial"/>
      <w:szCs w:val="20"/>
      <w:lang w:eastAsia="ru-RU"/>
    </w:rPr>
  </w:style>
  <w:style w:type="paragraph" w:customStyle="1" w:styleId="1e">
    <w:name w:val="заголовок 1"/>
    <w:basedOn w:val="a7"/>
    <w:next w:val="a7"/>
    <w:rsid w:val="00714DC4"/>
    <w:pPr>
      <w:keepNext/>
      <w:jc w:val="both"/>
    </w:pPr>
    <w:rPr>
      <w:rFonts w:ascii="Arial" w:hAnsi="Arial"/>
      <w:b/>
      <w:snapToGrid w:val="0"/>
      <w:sz w:val="22"/>
      <w:szCs w:val="20"/>
      <w:lang w:eastAsia="ru-RU"/>
    </w:rPr>
  </w:style>
  <w:style w:type="character" w:customStyle="1" w:styleId="IauiueIoao3">
    <w:name w:val="Iau?iue.Io?ao@ Знак Знак"/>
    <w:rsid w:val="00714DC4"/>
    <w:rPr>
      <w:rFonts w:ascii="Journal" w:hAnsi="Journal"/>
      <w:sz w:val="24"/>
      <w:lang w:val="ru-RU" w:eastAsia="ru-RU" w:bidi="ar-SA"/>
    </w:rPr>
  </w:style>
  <w:style w:type="paragraph" w:customStyle="1" w:styleId="affff7">
    <w:name w:val="График"/>
    <w:basedOn w:val="a7"/>
    <w:next w:val="a7"/>
    <w:rsid w:val="00714DC4"/>
    <w:pPr>
      <w:autoSpaceDE w:val="0"/>
      <w:autoSpaceDN w:val="0"/>
      <w:spacing w:before="120"/>
      <w:jc w:val="center"/>
    </w:pPr>
    <w:rPr>
      <w:rFonts w:ascii="Arial" w:eastAsia="Times New Roman" w:hAnsi="Arial" w:cs="Arial"/>
      <w:sz w:val="22"/>
      <w:szCs w:val="20"/>
      <w:lang w:eastAsia="ru-RU"/>
    </w:rPr>
  </w:style>
  <w:style w:type="paragraph" w:customStyle="1" w:styleId="TEXTOFTABLE">
    <w:name w:val="***TEXT OF TABLE"/>
    <w:basedOn w:val="a7"/>
    <w:qFormat/>
    <w:rsid w:val="00714DC4"/>
    <w:pPr>
      <w:jc w:val="center"/>
    </w:pPr>
    <w:rPr>
      <w:rFonts w:ascii="Arial" w:eastAsia="Times New Roman" w:hAnsi="Arial"/>
      <w:snapToGrid w:val="0"/>
      <w:sz w:val="18"/>
      <w:lang w:eastAsia="ru-RU"/>
    </w:rPr>
  </w:style>
  <w:style w:type="paragraph" w:customStyle="1" w:styleId="52">
    <w:name w:val="Знак5"/>
    <w:basedOn w:val="a7"/>
    <w:autoRedefine/>
    <w:rsid w:val="00714DC4"/>
    <w:pPr>
      <w:spacing w:after="160" w:line="240" w:lineRule="exact"/>
    </w:pPr>
    <w:rPr>
      <w:rFonts w:eastAsia="SimSun"/>
      <w:b/>
      <w:sz w:val="28"/>
      <w:lang w:val="en-US" w:eastAsia="en-US"/>
    </w:rPr>
  </w:style>
  <w:style w:type="paragraph" w:customStyle="1" w:styleId="Nameoffigures1">
    <w:name w:val="Name of figures"/>
    <w:basedOn w:val="a7"/>
    <w:rsid w:val="00714DC4"/>
    <w:pPr>
      <w:widowControl w:val="0"/>
      <w:autoSpaceDE w:val="0"/>
      <w:autoSpaceDN w:val="0"/>
      <w:adjustRightInd w:val="0"/>
      <w:spacing w:before="120" w:after="120"/>
      <w:ind w:left="1701" w:hanging="1701"/>
      <w:jc w:val="both"/>
      <w:outlineLvl w:val="7"/>
    </w:pPr>
    <w:rPr>
      <w:rFonts w:ascii="Arial" w:eastAsia="Times New Roman" w:hAnsi="Arial"/>
      <w:b/>
      <w:sz w:val="22"/>
      <w:szCs w:val="20"/>
      <w:lang w:eastAsia="ru-RU"/>
    </w:rPr>
  </w:style>
  <w:style w:type="paragraph" w:customStyle="1" w:styleId="CharCharCharCharCharCharCharCharCharCharCharChar1">
    <w:name w:val="Char Char Char Char Char Char Char Char Char Char Char Char1"/>
    <w:basedOn w:val="a7"/>
    <w:rsid w:val="00714DC4"/>
    <w:rPr>
      <w:rFonts w:ascii="SimSun" w:eastAsia="SimSun" w:hAnsi="SimSun" w:cs="SimSun"/>
      <w:lang w:val="en-US" w:eastAsia="zh-CN"/>
    </w:rPr>
  </w:style>
  <w:style w:type="paragraph" w:customStyle="1" w:styleId="affff8">
    <w:name w:val="Название таблицы"/>
    <w:basedOn w:val="a7"/>
    <w:rsid w:val="00714DC4"/>
    <w:pPr>
      <w:widowControl w:val="0"/>
      <w:tabs>
        <w:tab w:val="left" w:pos="1701"/>
      </w:tabs>
      <w:autoSpaceDE w:val="0"/>
      <w:autoSpaceDN w:val="0"/>
      <w:adjustRightInd w:val="0"/>
      <w:spacing w:before="120" w:after="120"/>
      <w:ind w:left="1701" w:hanging="1701"/>
      <w:jc w:val="both"/>
      <w:outlineLvl w:val="8"/>
    </w:pPr>
    <w:rPr>
      <w:rFonts w:ascii="Arial" w:eastAsia="SimSun" w:hAnsi="Arial"/>
      <w:b/>
      <w:sz w:val="18"/>
      <w:szCs w:val="18"/>
      <w:lang w:eastAsia="ru-RU"/>
    </w:rPr>
  </w:style>
  <w:style w:type="paragraph" w:customStyle="1" w:styleId="affff9">
    <w:name w:val="название рисунка"/>
    <w:basedOn w:val="a7"/>
    <w:link w:val="affffa"/>
    <w:rsid w:val="00714DC4"/>
    <w:pPr>
      <w:spacing w:before="120" w:after="120"/>
      <w:ind w:left="1701" w:hanging="1701"/>
      <w:jc w:val="both"/>
      <w:outlineLvl w:val="7"/>
    </w:pPr>
    <w:rPr>
      <w:rFonts w:ascii="Arial" w:eastAsia="Times New Roman" w:hAnsi="Arial"/>
      <w:b/>
      <w:sz w:val="22"/>
      <w:szCs w:val="20"/>
      <w:lang w:eastAsia="ru-RU"/>
    </w:rPr>
  </w:style>
  <w:style w:type="character" w:customStyle="1" w:styleId="affffa">
    <w:name w:val="название рисунка Знак"/>
    <w:link w:val="affff9"/>
    <w:rsid w:val="00714DC4"/>
    <w:rPr>
      <w:rFonts w:ascii="Arial" w:eastAsia="Times New Roman" w:hAnsi="Arial"/>
      <w:b/>
      <w:sz w:val="22"/>
    </w:rPr>
  </w:style>
  <w:style w:type="paragraph" w:customStyle="1" w:styleId="MBTipical">
    <w:name w:val="MB_Tipical"/>
    <w:basedOn w:val="a7"/>
    <w:autoRedefine/>
    <w:qFormat/>
    <w:rsid w:val="00714DC4"/>
    <w:pPr>
      <w:spacing w:line="360" w:lineRule="auto"/>
      <w:ind w:firstLine="737"/>
      <w:jc w:val="both"/>
    </w:pPr>
    <w:rPr>
      <w:rFonts w:eastAsia="Calibri"/>
      <w:lang w:eastAsia="en-US"/>
    </w:rPr>
  </w:style>
  <w:style w:type="paragraph" w:customStyle="1" w:styleId="2d">
    <w:name w:val="Основной текст2"/>
    <w:basedOn w:val="a7"/>
    <w:rsid w:val="00714DC4"/>
    <w:pPr>
      <w:widowControl w:val="0"/>
      <w:snapToGrid w:val="0"/>
      <w:jc w:val="both"/>
    </w:pPr>
    <w:rPr>
      <w:rFonts w:eastAsia="Times New Roman"/>
      <w:szCs w:val="20"/>
      <w:lang w:eastAsia="ru-RU"/>
    </w:rPr>
  </w:style>
  <w:style w:type="paragraph" w:customStyle="1" w:styleId="2e">
    <w:name w:val="Маркер 2"/>
    <w:basedOn w:val="a7"/>
    <w:rsid w:val="00714DC4"/>
    <w:pPr>
      <w:tabs>
        <w:tab w:val="num" w:pos="720"/>
      </w:tabs>
      <w:spacing w:before="60" w:line="288" w:lineRule="auto"/>
      <w:ind w:left="720" w:hanging="360"/>
      <w:jc w:val="both"/>
    </w:pPr>
    <w:rPr>
      <w:rFonts w:ascii="Arial" w:eastAsia="Times New Roman" w:hAnsi="Arial" w:cs="Arial"/>
      <w:szCs w:val="22"/>
      <w:lang w:eastAsia="ru-RU"/>
    </w:rPr>
  </w:style>
  <w:style w:type="character" w:customStyle="1" w:styleId="affffb">
    <w:name w:val="Основной текст Знак Знак"/>
    <w:rsid w:val="00714DC4"/>
    <w:rPr>
      <w:rFonts w:ascii="Arial" w:hAnsi="Arial" w:cs="Arial" w:hint="default"/>
      <w:sz w:val="24"/>
      <w:szCs w:val="24"/>
      <w:lang w:val="ru-RU" w:eastAsia="ru-RU" w:bidi="ar-SA"/>
    </w:rPr>
  </w:style>
  <w:style w:type="paragraph" w:customStyle="1" w:styleId="affffc">
    <w:name w:val="Маркер_Эд_"/>
    <w:basedOn w:val="a7"/>
    <w:link w:val="affffd"/>
    <w:rsid w:val="00714DC4"/>
    <w:pPr>
      <w:tabs>
        <w:tab w:val="num" w:pos="680"/>
      </w:tabs>
      <w:spacing w:before="120"/>
      <w:ind w:left="680" w:hanging="340"/>
      <w:jc w:val="both"/>
    </w:pPr>
    <w:rPr>
      <w:rFonts w:ascii="Arial" w:eastAsia="Times New Roman" w:hAnsi="Arial"/>
      <w:sz w:val="22"/>
      <w:lang w:val="x-none" w:eastAsia="x-none"/>
    </w:rPr>
  </w:style>
  <w:style w:type="character" w:customStyle="1" w:styleId="affffd">
    <w:name w:val="Маркер_Эд_ Знак"/>
    <w:link w:val="affffc"/>
    <w:rsid w:val="00714DC4"/>
    <w:rPr>
      <w:rFonts w:ascii="Arial" w:eastAsia="Times New Roman" w:hAnsi="Arial"/>
      <w:sz w:val="22"/>
      <w:szCs w:val="24"/>
      <w:lang w:val="x-none" w:eastAsia="x-none"/>
    </w:rPr>
  </w:style>
  <w:style w:type="paragraph" w:customStyle="1" w:styleId="affffe">
    <w:name w:val="маркер"/>
    <w:basedOn w:val="a7"/>
    <w:rsid w:val="00714DC4"/>
    <w:pPr>
      <w:tabs>
        <w:tab w:val="num" w:pos="680"/>
      </w:tabs>
      <w:spacing w:after="120"/>
      <w:ind w:left="453" w:hanging="340"/>
      <w:jc w:val="both"/>
    </w:pPr>
    <w:rPr>
      <w:rFonts w:ascii="Arial" w:eastAsia="Times New Roman" w:hAnsi="Arial"/>
      <w:sz w:val="20"/>
      <w:szCs w:val="20"/>
      <w:lang w:eastAsia="ru-RU"/>
    </w:rPr>
  </w:style>
  <w:style w:type="paragraph" w:customStyle="1" w:styleId="afffff">
    <w:name w:val="Эд_Текст_в_Табл"/>
    <w:rsid w:val="00714DC4"/>
    <w:pPr>
      <w:jc w:val="center"/>
    </w:pPr>
    <w:rPr>
      <w:rFonts w:ascii="Arial" w:eastAsia="Times New Roman" w:hAnsi="Arial"/>
      <w:sz w:val="18"/>
      <w:szCs w:val="24"/>
    </w:rPr>
  </w:style>
  <w:style w:type="paragraph" w:customStyle="1" w:styleId="afffff0">
    <w:name w:val="Эд_Назван.Таблицы"/>
    <w:link w:val="afffff1"/>
    <w:rsid w:val="00714DC4"/>
    <w:pPr>
      <w:spacing w:before="60" w:after="60"/>
      <w:ind w:left="1418" w:hanging="1418"/>
      <w:jc w:val="both"/>
      <w:outlineLvl w:val="7"/>
    </w:pPr>
    <w:rPr>
      <w:rFonts w:ascii="Arial" w:eastAsia="Times New Roman" w:hAnsi="Arial"/>
      <w:b/>
      <w:szCs w:val="24"/>
    </w:rPr>
  </w:style>
  <w:style w:type="character" w:customStyle="1" w:styleId="afffff1">
    <w:name w:val="Эд_Назван.Таблицы Знак"/>
    <w:link w:val="afffff0"/>
    <w:rsid w:val="00714DC4"/>
    <w:rPr>
      <w:rFonts w:ascii="Arial" w:eastAsia="Times New Roman" w:hAnsi="Arial"/>
      <w:b/>
      <w:szCs w:val="24"/>
    </w:rPr>
  </w:style>
  <w:style w:type="table" w:customStyle="1" w:styleId="1f">
    <w:name w:val="Сетка таблицы1"/>
    <w:basedOn w:val="a9"/>
    <w:next w:val="ac"/>
    <w:uiPriority w:val="39"/>
    <w:rsid w:val="00714DC4"/>
    <w:rPr>
      <w:rFonts w:ascii="Times New Roman CYR" w:hAnsi="Times New Roman CY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
    <w:name w:val="Normal Знак Знак"/>
    <w:link w:val="Normal0"/>
    <w:rsid w:val="00714DC4"/>
    <w:pPr>
      <w:widowControl w:val="0"/>
      <w:snapToGrid w:val="0"/>
    </w:pPr>
    <w:rPr>
      <w:rFonts w:eastAsia="Times New Roman"/>
      <w:sz w:val="24"/>
    </w:rPr>
  </w:style>
  <w:style w:type="character" w:customStyle="1" w:styleId="Normal0">
    <w:name w:val="Normal Знак Знак Знак"/>
    <w:link w:val="Normal"/>
    <w:rsid w:val="00714DC4"/>
    <w:rPr>
      <w:rFonts w:eastAsia="Times New Roman"/>
      <w:sz w:val="24"/>
    </w:rPr>
  </w:style>
  <w:style w:type="paragraph" w:styleId="afffff2">
    <w:name w:val="footnote text"/>
    <w:basedOn w:val="a7"/>
    <w:link w:val="afffff3"/>
    <w:uiPriority w:val="99"/>
    <w:rsid w:val="00714DC4"/>
    <w:rPr>
      <w:rFonts w:eastAsia="Times New Roman"/>
      <w:sz w:val="20"/>
      <w:szCs w:val="20"/>
      <w:lang w:val="x-none" w:eastAsia="x-none"/>
    </w:rPr>
  </w:style>
  <w:style w:type="character" w:customStyle="1" w:styleId="afffff3">
    <w:name w:val="Текст сноски Знак"/>
    <w:link w:val="afffff2"/>
    <w:uiPriority w:val="99"/>
    <w:rsid w:val="00714DC4"/>
    <w:rPr>
      <w:rFonts w:eastAsia="Times New Roman"/>
      <w:lang w:val="x-none" w:eastAsia="x-none"/>
    </w:rPr>
  </w:style>
  <w:style w:type="character" w:styleId="afffff4">
    <w:name w:val="footnote reference"/>
    <w:uiPriority w:val="99"/>
    <w:rsid w:val="00714DC4"/>
    <w:rPr>
      <w:vertAlign w:val="superscript"/>
    </w:rPr>
  </w:style>
  <w:style w:type="paragraph" w:styleId="afffff5">
    <w:name w:val="Revision"/>
    <w:hidden/>
    <w:uiPriority w:val="99"/>
    <w:semiHidden/>
    <w:rsid w:val="00714DC4"/>
    <w:rPr>
      <w:rFonts w:eastAsia="Times New Roman"/>
      <w:sz w:val="24"/>
      <w:szCs w:val="24"/>
    </w:rPr>
  </w:style>
  <w:style w:type="paragraph" w:styleId="afffff6">
    <w:name w:val="Body Text First Indent"/>
    <w:basedOn w:val="af5"/>
    <w:link w:val="afffff7"/>
    <w:rsid w:val="00714DC4"/>
    <w:pPr>
      <w:ind w:firstLine="210"/>
    </w:pPr>
    <w:rPr>
      <w:lang w:val="x-none" w:eastAsia="x-none"/>
    </w:rPr>
  </w:style>
  <w:style w:type="character" w:customStyle="1" w:styleId="afffff7">
    <w:name w:val="Красная строка Знак"/>
    <w:link w:val="afffff6"/>
    <w:rsid w:val="00714DC4"/>
    <w:rPr>
      <w:rFonts w:eastAsia="Times New Roman"/>
      <w:sz w:val="24"/>
      <w:szCs w:val="24"/>
      <w:lang w:val="x-none" w:eastAsia="x-none"/>
    </w:rPr>
  </w:style>
  <w:style w:type="paragraph" w:customStyle="1" w:styleId="210">
    <w:name w:val="Основной текст 21"/>
    <w:basedOn w:val="a7"/>
    <w:rsid w:val="00714DC4"/>
    <w:pPr>
      <w:ind w:firstLine="720"/>
      <w:jc w:val="both"/>
    </w:pPr>
    <w:rPr>
      <w:rFonts w:eastAsia="Times New Roman"/>
      <w:sz w:val="20"/>
      <w:szCs w:val="20"/>
      <w:lang w:eastAsia="ru-RU"/>
    </w:rPr>
  </w:style>
  <w:style w:type="paragraph" w:customStyle="1" w:styleId="120">
    <w:name w:val="Обычный12"/>
    <w:qFormat/>
    <w:rsid w:val="00714DC4"/>
    <w:pPr>
      <w:widowControl w:val="0"/>
      <w:snapToGrid w:val="0"/>
      <w:spacing w:line="259" w:lineRule="auto"/>
      <w:ind w:firstLine="700"/>
      <w:jc w:val="both"/>
    </w:pPr>
    <w:rPr>
      <w:rFonts w:eastAsia="Times New Roman"/>
      <w:sz w:val="28"/>
    </w:rPr>
  </w:style>
  <w:style w:type="paragraph" w:customStyle="1" w:styleId="311">
    <w:name w:val="Основной текст 31"/>
    <w:basedOn w:val="a7"/>
    <w:uiPriority w:val="99"/>
    <w:rsid w:val="00714DC4"/>
    <w:pPr>
      <w:overflowPunct w:val="0"/>
      <w:autoSpaceDE w:val="0"/>
      <w:autoSpaceDN w:val="0"/>
      <w:adjustRightInd w:val="0"/>
      <w:textAlignment w:val="baseline"/>
    </w:pPr>
    <w:rPr>
      <w:rFonts w:eastAsia="Times New Roman"/>
      <w:b/>
      <w:color w:val="0000FF"/>
      <w:sz w:val="28"/>
      <w:szCs w:val="20"/>
      <w:lang w:eastAsia="ru-RU"/>
    </w:rPr>
  </w:style>
  <w:style w:type="paragraph" w:customStyle="1" w:styleId="MARKER1">
    <w:name w:val="**MARKER_1"/>
    <w:basedOn w:val="a7"/>
    <w:link w:val="MARKER10"/>
    <w:rsid w:val="00714DC4"/>
    <w:pPr>
      <w:tabs>
        <w:tab w:val="num" w:pos="454"/>
      </w:tabs>
      <w:spacing w:after="120"/>
      <w:ind w:left="453" w:hanging="340"/>
      <w:jc w:val="both"/>
    </w:pPr>
    <w:rPr>
      <w:rFonts w:ascii="Arial" w:eastAsia="Times New Roman" w:hAnsi="Arial"/>
      <w:sz w:val="20"/>
      <w:szCs w:val="22"/>
      <w:lang w:eastAsia="ru-RU"/>
    </w:rPr>
  </w:style>
  <w:style w:type="paragraph" w:customStyle="1" w:styleId="MarkerKAAE">
    <w:name w:val="Marker KAAE"/>
    <w:basedOn w:val="a7"/>
    <w:rsid w:val="00714DC4"/>
    <w:pPr>
      <w:tabs>
        <w:tab w:val="num" w:pos="360"/>
      </w:tabs>
      <w:spacing w:after="120"/>
      <w:ind w:left="453" w:hanging="340"/>
      <w:jc w:val="both"/>
    </w:pPr>
    <w:rPr>
      <w:rFonts w:ascii="Arial" w:eastAsia="Times New Roman" w:hAnsi="Arial" w:cs="Arial"/>
      <w:sz w:val="20"/>
      <w:szCs w:val="20"/>
      <w:lang w:eastAsia="ru-RU"/>
    </w:rPr>
  </w:style>
  <w:style w:type="paragraph" w:customStyle="1" w:styleId="2f">
    <w:name w:val="Обычный2"/>
    <w:rsid w:val="00714DC4"/>
    <w:pPr>
      <w:widowControl w:val="0"/>
      <w:spacing w:line="260" w:lineRule="auto"/>
      <w:ind w:firstLine="700"/>
      <w:jc w:val="both"/>
    </w:pPr>
    <w:rPr>
      <w:rFonts w:eastAsia="Times New Roman"/>
      <w:snapToGrid w:val="0"/>
      <w:sz w:val="28"/>
    </w:rPr>
  </w:style>
  <w:style w:type="paragraph" w:customStyle="1" w:styleId="220">
    <w:name w:val="Основной текст 22"/>
    <w:basedOn w:val="a7"/>
    <w:rsid w:val="00714DC4"/>
    <w:pPr>
      <w:ind w:firstLine="720"/>
      <w:jc w:val="both"/>
    </w:pPr>
    <w:rPr>
      <w:rFonts w:eastAsia="Times New Roman"/>
      <w:sz w:val="20"/>
      <w:szCs w:val="20"/>
      <w:lang w:eastAsia="ru-RU"/>
    </w:rPr>
  </w:style>
  <w:style w:type="paragraph" w:customStyle="1" w:styleId="221">
    <w:name w:val="Основной текст22"/>
    <w:basedOn w:val="a7"/>
    <w:rsid w:val="00714DC4"/>
    <w:pPr>
      <w:widowControl w:val="0"/>
      <w:snapToGrid w:val="0"/>
      <w:jc w:val="both"/>
    </w:pPr>
    <w:rPr>
      <w:rFonts w:eastAsia="Times New Roman"/>
      <w:szCs w:val="20"/>
      <w:lang w:eastAsia="ru-RU"/>
    </w:rPr>
  </w:style>
  <w:style w:type="paragraph" w:customStyle="1" w:styleId="320">
    <w:name w:val="Основной текст 32"/>
    <w:basedOn w:val="a7"/>
    <w:rsid w:val="00714DC4"/>
    <w:pPr>
      <w:overflowPunct w:val="0"/>
      <w:autoSpaceDE w:val="0"/>
      <w:autoSpaceDN w:val="0"/>
      <w:adjustRightInd w:val="0"/>
      <w:textAlignment w:val="baseline"/>
    </w:pPr>
    <w:rPr>
      <w:rFonts w:eastAsia="Times New Roman"/>
      <w:b/>
      <w:color w:val="0000FF"/>
      <w:sz w:val="28"/>
      <w:szCs w:val="20"/>
      <w:lang w:eastAsia="ru-RU"/>
    </w:rPr>
  </w:style>
  <w:style w:type="paragraph" w:customStyle="1" w:styleId="afffff8">
    <w:name w:val="таблица"/>
    <w:basedOn w:val="a7"/>
    <w:next w:val="a7"/>
    <w:rsid w:val="00714DC4"/>
    <w:pPr>
      <w:jc w:val="center"/>
    </w:pPr>
    <w:rPr>
      <w:rFonts w:eastAsia="Times New Roman"/>
      <w:sz w:val="20"/>
      <w:szCs w:val="20"/>
      <w:lang w:eastAsia="ru-RU"/>
    </w:rPr>
  </w:style>
  <w:style w:type="paragraph" w:customStyle="1" w:styleId="62">
    <w:name w:val="6 основной текст"/>
    <w:basedOn w:val="a7"/>
    <w:rsid w:val="00714DC4"/>
    <w:pPr>
      <w:spacing w:line="360" w:lineRule="auto"/>
      <w:ind w:firstLine="737"/>
      <w:jc w:val="both"/>
    </w:pPr>
    <w:rPr>
      <w:rFonts w:eastAsia="Arial Unicode MS"/>
      <w:szCs w:val="20"/>
      <w:lang w:eastAsia="ru-RU"/>
    </w:rPr>
  </w:style>
  <w:style w:type="paragraph" w:customStyle="1" w:styleId="72">
    <w:name w:val="7  № таблицы"/>
    <w:basedOn w:val="a7"/>
    <w:uiPriority w:val="99"/>
    <w:rsid w:val="00714DC4"/>
    <w:pPr>
      <w:spacing w:after="240"/>
    </w:pPr>
    <w:rPr>
      <w:rFonts w:eastAsia="Arial Unicode MS"/>
      <w:b/>
      <w:sz w:val="20"/>
      <w:szCs w:val="20"/>
      <w:lang w:eastAsia="zh-CN"/>
    </w:rPr>
  </w:style>
  <w:style w:type="paragraph" w:customStyle="1" w:styleId="83">
    <w:name w:val="8 таблица"/>
    <w:basedOn w:val="a7"/>
    <w:next w:val="a7"/>
    <w:uiPriority w:val="99"/>
    <w:rsid w:val="00714DC4"/>
    <w:pPr>
      <w:jc w:val="center"/>
    </w:pPr>
    <w:rPr>
      <w:rFonts w:eastAsia="Times New Roman"/>
      <w:sz w:val="20"/>
      <w:szCs w:val="20"/>
      <w:lang w:eastAsia="zh-CN"/>
    </w:rPr>
  </w:style>
  <w:style w:type="paragraph" w:customStyle="1" w:styleId="DocumentMap2">
    <w:name w:val="Document Map2"/>
    <w:basedOn w:val="a7"/>
    <w:uiPriority w:val="99"/>
    <w:rsid w:val="00714DC4"/>
    <w:pPr>
      <w:widowControl w:val="0"/>
      <w:shd w:val="clear" w:color="auto" w:fill="000080"/>
      <w:overflowPunct w:val="0"/>
      <w:autoSpaceDE w:val="0"/>
      <w:autoSpaceDN w:val="0"/>
      <w:adjustRightInd w:val="0"/>
      <w:spacing w:line="360" w:lineRule="atLeast"/>
      <w:jc w:val="both"/>
      <w:textAlignment w:val="baseline"/>
    </w:pPr>
    <w:rPr>
      <w:rFonts w:ascii="Tahoma" w:eastAsia="Times New Roman" w:hAnsi="Tahoma"/>
      <w:szCs w:val="20"/>
      <w:lang w:eastAsia="ru-RU"/>
    </w:rPr>
  </w:style>
  <w:style w:type="paragraph" w:customStyle="1" w:styleId="Iniiaiieoaenonionooiii2">
    <w:name w:val="Iniiaiie oaeno n ionooiii 2"/>
    <w:basedOn w:val="a7"/>
    <w:rsid w:val="00714DC4"/>
    <w:pPr>
      <w:autoSpaceDE w:val="0"/>
      <w:autoSpaceDN w:val="0"/>
      <w:ind w:left="175" w:hanging="113"/>
    </w:pPr>
    <w:rPr>
      <w:rFonts w:eastAsia="Times New Roman"/>
      <w:sz w:val="20"/>
      <w:szCs w:val="20"/>
      <w:lang w:eastAsia="ru-RU"/>
    </w:rPr>
  </w:style>
  <w:style w:type="paragraph" w:customStyle="1" w:styleId="230">
    <w:name w:val="Основной текст 23"/>
    <w:basedOn w:val="a7"/>
    <w:rsid w:val="00714DC4"/>
    <w:pPr>
      <w:ind w:firstLine="720"/>
      <w:jc w:val="both"/>
    </w:pPr>
    <w:rPr>
      <w:rFonts w:eastAsia="Times New Roman"/>
      <w:sz w:val="20"/>
      <w:szCs w:val="20"/>
      <w:lang w:eastAsia="ru-RU"/>
    </w:rPr>
  </w:style>
  <w:style w:type="paragraph" w:customStyle="1" w:styleId="330">
    <w:name w:val="Основной текст 33"/>
    <w:basedOn w:val="a7"/>
    <w:rsid w:val="00714DC4"/>
    <w:pPr>
      <w:overflowPunct w:val="0"/>
      <w:autoSpaceDE w:val="0"/>
      <w:autoSpaceDN w:val="0"/>
      <w:adjustRightInd w:val="0"/>
      <w:textAlignment w:val="baseline"/>
    </w:pPr>
    <w:rPr>
      <w:rFonts w:eastAsia="Times New Roman"/>
      <w:b/>
      <w:color w:val="0000FF"/>
      <w:sz w:val="28"/>
      <w:szCs w:val="20"/>
      <w:lang w:eastAsia="ru-RU"/>
    </w:rPr>
  </w:style>
  <w:style w:type="table" w:customStyle="1" w:styleId="2f0">
    <w:name w:val="Сетка таблицы2"/>
    <w:basedOn w:val="a9"/>
    <w:next w:val="ac"/>
    <w:uiPriority w:val="39"/>
    <w:rsid w:val="00714DC4"/>
    <w:rPr>
      <w:rFonts w:ascii="Times New Roman CYR" w:hAnsi="Times New Roman CY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9"/>
    <w:next w:val="ac"/>
    <w:uiPriority w:val="59"/>
    <w:rsid w:val="00714DC4"/>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
    <w:name w:val="Сетка таблицы6"/>
    <w:basedOn w:val="a9"/>
    <w:next w:val="ac"/>
    <w:uiPriority w:val="59"/>
    <w:rsid w:val="00714DC4"/>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
    <w:basedOn w:val="a9"/>
    <w:next w:val="ac"/>
    <w:uiPriority w:val="39"/>
    <w:rsid w:val="00714DC4"/>
    <w:rPr>
      <w:rFonts w:ascii="Times New Roman CYR" w:hAnsi="Times New Roman CY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9">
    <w:name w:val="Table Elegant"/>
    <w:basedOn w:val="a9"/>
    <w:rsid w:val="00714DC4"/>
    <w:rPr>
      <w:rFonts w:ascii="Times New Roman CYR" w:eastAsia="Times New Roman" w:hAnsi="Times New Roman CY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rFonts w:ascii="Times New Roman" w:hAnsi="Times New Roman"/>
        <w:b/>
        <w:caps w:val="0"/>
        <w:smallCaps w:val="0"/>
        <w:color w:val="auto"/>
        <w:sz w:val="24"/>
        <w:szCs w:val="24"/>
      </w:rPr>
      <w:tblPr/>
      <w:tcPr>
        <w:tcBorders>
          <w:top w:val="double" w:sz="4" w:space="0" w:color="auto"/>
          <w:left w:val="double" w:sz="4" w:space="0" w:color="auto"/>
          <w:bottom w:val="double" w:sz="4" w:space="0" w:color="auto"/>
          <w:right w:val="double" w:sz="4" w:space="0" w:color="auto"/>
          <w:insideH w:val="double" w:sz="4" w:space="0" w:color="auto"/>
          <w:insideV w:val="single" w:sz="4" w:space="0" w:color="auto"/>
          <w:tl2br w:val="nil"/>
          <w:tr2bl w:val="nil"/>
        </w:tcBorders>
        <w:shd w:val="clear" w:color="auto" w:fill="E0E0E0"/>
      </w:tcPr>
    </w:tblStylePr>
  </w:style>
  <w:style w:type="table" w:customStyle="1" w:styleId="42">
    <w:name w:val="Сетка таблицы4"/>
    <w:basedOn w:val="a9"/>
    <w:next w:val="ac"/>
    <w:uiPriority w:val="39"/>
    <w:rsid w:val="00714DC4"/>
    <w:rPr>
      <w:rFonts w:ascii="Times New Roman CYR" w:hAnsi="Times New Roman CY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a">
    <w:name w:val="Название таблицы Знак"/>
    <w:basedOn w:val="a7"/>
    <w:link w:val="afffffb"/>
    <w:rsid w:val="00714DC4"/>
    <w:pPr>
      <w:widowControl w:val="0"/>
      <w:tabs>
        <w:tab w:val="left" w:pos="1980"/>
      </w:tabs>
      <w:autoSpaceDE w:val="0"/>
      <w:autoSpaceDN w:val="0"/>
      <w:adjustRightInd w:val="0"/>
      <w:spacing w:before="200" w:after="120"/>
      <w:ind w:left="1979" w:hanging="1979"/>
      <w:jc w:val="both"/>
      <w:outlineLvl w:val="8"/>
    </w:pPr>
    <w:rPr>
      <w:rFonts w:ascii="Arial" w:eastAsia="SimSun" w:hAnsi="Arial"/>
      <w:b/>
      <w:sz w:val="22"/>
      <w:szCs w:val="18"/>
      <w:lang w:val="x-none" w:eastAsia="x-none"/>
    </w:rPr>
  </w:style>
  <w:style w:type="character" w:customStyle="1" w:styleId="afffffb">
    <w:name w:val="Название таблицы Знак Знак"/>
    <w:link w:val="afffffa"/>
    <w:locked/>
    <w:rsid w:val="00714DC4"/>
    <w:rPr>
      <w:rFonts w:ascii="Arial" w:eastAsia="SimSun" w:hAnsi="Arial"/>
      <w:b/>
      <w:sz w:val="22"/>
      <w:szCs w:val="18"/>
      <w:lang w:val="x-none" w:eastAsia="x-none"/>
    </w:rPr>
  </w:style>
  <w:style w:type="numbering" w:customStyle="1" w:styleId="111">
    <w:name w:val="Нет списка11"/>
    <w:next w:val="aa"/>
    <w:uiPriority w:val="99"/>
    <w:semiHidden/>
    <w:unhideWhenUsed/>
    <w:rsid w:val="00714DC4"/>
  </w:style>
  <w:style w:type="character" w:customStyle="1" w:styleId="1f0">
    <w:name w:val="Нижний колонтитул Знак1"/>
    <w:aliases w:val="Title Down Знак1"/>
    <w:uiPriority w:val="99"/>
    <w:semiHidden/>
    <w:rsid w:val="00714DC4"/>
    <w:rPr>
      <w:rFonts w:eastAsia="Batang"/>
      <w:sz w:val="24"/>
      <w:szCs w:val="24"/>
      <w:lang w:eastAsia="ko-KR"/>
    </w:rPr>
  </w:style>
  <w:style w:type="paragraph" w:customStyle="1" w:styleId="37">
    <w:name w:val="Знак Знак Знак Знак Знак Знак Знак3"/>
    <w:basedOn w:val="a7"/>
    <w:rsid w:val="00714DC4"/>
    <w:pPr>
      <w:spacing w:after="160" w:line="240" w:lineRule="exact"/>
    </w:pPr>
    <w:rPr>
      <w:rFonts w:ascii="Verdana" w:eastAsia="SimSun" w:hAnsi="Verdana"/>
      <w:sz w:val="20"/>
      <w:szCs w:val="20"/>
      <w:lang w:val="en-US" w:eastAsia="en-US"/>
    </w:rPr>
  </w:style>
  <w:style w:type="paragraph" w:customStyle="1" w:styleId="Normal3">
    <w:name w:val="Normal3"/>
    <w:rsid w:val="00714DC4"/>
    <w:pPr>
      <w:widowControl w:val="0"/>
      <w:ind w:firstLine="320"/>
      <w:jc w:val="both"/>
    </w:pPr>
    <w:rPr>
      <w:rFonts w:eastAsia="Times New Roman"/>
    </w:rPr>
  </w:style>
  <w:style w:type="character" w:customStyle="1" w:styleId="84">
    <w:name w:val="Знак Знак8"/>
    <w:rsid w:val="00714DC4"/>
    <w:rPr>
      <w:sz w:val="24"/>
      <w:lang w:val="ru-RU" w:eastAsia="ru-RU" w:bidi="ar-SA"/>
    </w:rPr>
  </w:style>
  <w:style w:type="table" w:customStyle="1" w:styleId="1f1">
    <w:name w:val="Светлый список1"/>
    <w:basedOn w:val="a9"/>
    <w:uiPriority w:val="61"/>
    <w:rsid w:val="00714DC4"/>
    <w:rPr>
      <w:rFonts w:ascii="Calibri" w:eastAsia="Times New Roman" w:hAnsi="Calibri"/>
      <w:sz w:val="22"/>
      <w:szCs w:val="22"/>
      <w:lang w:eastAsia="en-US"/>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96">
    <w:name w:val="Style96"/>
    <w:basedOn w:val="a7"/>
    <w:uiPriority w:val="99"/>
    <w:rsid w:val="00714DC4"/>
    <w:pPr>
      <w:widowControl w:val="0"/>
      <w:autoSpaceDE w:val="0"/>
      <w:autoSpaceDN w:val="0"/>
      <w:adjustRightInd w:val="0"/>
      <w:spacing w:after="200" w:line="274" w:lineRule="exact"/>
      <w:ind w:firstLine="734"/>
      <w:jc w:val="both"/>
    </w:pPr>
    <w:rPr>
      <w:rFonts w:ascii="Calibri" w:eastAsia="Times New Roman" w:hAnsi="Calibri"/>
      <w:sz w:val="22"/>
      <w:szCs w:val="22"/>
      <w:lang w:eastAsia="ru-RU"/>
    </w:rPr>
  </w:style>
  <w:style w:type="paragraph" w:customStyle="1" w:styleId="Style7">
    <w:name w:val="Style7"/>
    <w:basedOn w:val="a7"/>
    <w:uiPriority w:val="99"/>
    <w:rsid w:val="00714DC4"/>
    <w:pPr>
      <w:widowControl w:val="0"/>
      <w:autoSpaceDE w:val="0"/>
      <w:autoSpaceDN w:val="0"/>
      <w:adjustRightInd w:val="0"/>
      <w:spacing w:after="200" w:line="276" w:lineRule="auto"/>
      <w:jc w:val="both"/>
    </w:pPr>
    <w:rPr>
      <w:rFonts w:ascii="Calibri" w:eastAsia="Times New Roman" w:hAnsi="Calibri"/>
      <w:sz w:val="22"/>
      <w:szCs w:val="22"/>
      <w:lang w:eastAsia="ru-RU"/>
    </w:rPr>
  </w:style>
  <w:style w:type="character" w:customStyle="1" w:styleId="FontStyle121">
    <w:name w:val="Font Style121"/>
    <w:uiPriority w:val="99"/>
    <w:rsid w:val="00714DC4"/>
    <w:rPr>
      <w:rFonts w:ascii="Times New Roman" w:hAnsi="Times New Roman" w:cs="Times New Roman"/>
      <w:sz w:val="20"/>
      <w:szCs w:val="20"/>
    </w:rPr>
  </w:style>
  <w:style w:type="paragraph" w:customStyle="1" w:styleId="Style106">
    <w:name w:val="Style106"/>
    <w:basedOn w:val="a7"/>
    <w:uiPriority w:val="99"/>
    <w:rsid w:val="00714DC4"/>
    <w:pPr>
      <w:widowControl w:val="0"/>
      <w:autoSpaceDE w:val="0"/>
      <w:autoSpaceDN w:val="0"/>
      <w:adjustRightInd w:val="0"/>
      <w:spacing w:after="200" w:line="278" w:lineRule="exact"/>
      <w:ind w:hanging="355"/>
    </w:pPr>
    <w:rPr>
      <w:rFonts w:ascii="Calibri" w:eastAsia="Times New Roman" w:hAnsi="Calibri"/>
      <w:sz w:val="22"/>
      <w:szCs w:val="22"/>
      <w:lang w:eastAsia="ru-RU"/>
    </w:rPr>
  </w:style>
  <w:style w:type="table" w:styleId="afffffc">
    <w:name w:val="Light List"/>
    <w:basedOn w:val="a9"/>
    <w:uiPriority w:val="61"/>
    <w:rsid w:val="00714DC4"/>
    <w:rPr>
      <w:rFonts w:ascii="Calibri" w:eastAsia="Times New Roman"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1f2">
    <w:name w:val="Без интервала1"/>
    <w:uiPriority w:val="99"/>
    <w:rsid w:val="00714DC4"/>
    <w:rPr>
      <w:rFonts w:ascii="Calibri" w:eastAsia="Times New Roman" w:hAnsi="Calibri" w:cs="Calibri"/>
      <w:sz w:val="22"/>
      <w:szCs w:val="22"/>
    </w:rPr>
  </w:style>
  <w:style w:type="character" w:styleId="afffffd">
    <w:name w:val="Placeholder Text"/>
    <w:uiPriority w:val="99"/>
    <w:semiHidden/>
    <w:rsid w:val="00714DC4"/>
    <w:rPr>
      <w:color w:val="808080"/>
    </w:rPr>
  </w:style>
  <w:style w:type="paragraph" w:customStyle="1" w:styleId="a1">
    <w:name w:val="Маркер"/>
    <w:basedOn w:val="a7"/>
    <w:rsid w:val="00714DC4"/>
    <w:pPr>
      <w:widowControl w:val="0"/>
      <w:numPr>
        <w:numId w:val="9"/>
      </w:numPr>
      <w:autoSpaceDE w:val="0"/>
      <w:autoSpaceDN w:val="0"/>
      <w:adjustRightInd w:val="0"/>
      <w:spacing w:after="120"/>
      <w:jc w:val="both"/>
    </w:pPr>
    <w:rPr>
      <w:rFonts w:ascii="Arial" w:eastAsia="Times New Roman" w:hAnsi="Arial"/>
      <w:sz w:val="20"/>
      <w:szCs w:val="20"/>
      <w:lang w:eastAsia="ru-RU"/>
    </w:rPr>
  </w:style>
  <w:style w:type="paragraph" w:styleId="HTML">
    <w:name w:val="HTML Preformatted"/>
    <w:basedOn w:val="a7"/>
    <w:link w:val="HTML0"/>
    <w:unhideWhenUsed/>
    <w:rsid w:val="00714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lang w:val="en-US" w:eastAsia="ru-RU"/>
    </w:rPr>
  </w:style>
  <w:style w:type="character" w:customStyle="1" w:styleId="HTML0">
    <w:name w:val="Стандартный HTML Знак"/>
    <w:link w:val="HTML"/>
    <w:rsid w:val="00714DC4"/>
    <w:rPr>
      <w:rFonts w:ascii="Courier New" w:eastAsia="Calibri" w:hAnsi="Courier New" w:cs="Courier New"/>
      <w:lang w:val="en-US"/>
    </w:rPr>
  </w:style>
  <w:style w:type="character" w:customStyle="1" w:styleId="aff4">
    <w:name w:val="Таблица Знак"/>
    <w:aliases w:val="Абзац списка Знак,_список Знак,Paragraph Знак,Citation List Знак,Resume Title Знак,List Paragraph Char Char Знак,Bullet 1 Знак,List Paragraph1 Знак,b1 Знак,Number_1 Знак,SGLText List Paragraph Знак,new Знак,lp1 Знак,Normal Sentence Знак"/>
    <w:link w:val="aff3"/>
    <w:uiPriority w:val="34"/>
    <w:qFormat/>
    <w:locked/>
    <w:rsid w:val="00714DC4"/>
    <w:rPr>
      <w:rFonts w:eastAsia="Times New Roman"/>
    </w:rPr>
  </w:style>
  <w:style w:type="character" w:customStyle="1" w:styleId="1b">
    <w:name w:val="Название объекта Знак1"/>
    <w:aliases w:val="Название объекта Знак Знак,Название объекта Знак2 Знак Знак,Название объекта Знак Знак1 Знак Знак,название таблицы Знак Знак1 Знак Знак,Название объекта Знак Знак Знак Знак Знак,Название объекта Знак1 Знак Знак Знак,З Знак1"/>
    <w:link w:val="afff"/>
    <w:rsid w:val="00714DC4"/>
    <w:rPr>
      <w:rFonts w:eastAsia="Times New Roman"/>
      <w:b/>
      <w:bCs/>
    </w:rPr>
  </w:style>
  <w:style w:type="character" w:customStyle="1" w:styleId="afffffe">
    <w:name w:val="Основной шрифт"/>
    <w:rsid w:val="00714DC4"/>
  </w:style>
  <w:style w:type="paragraph" w:customStyle="1" w:styleId="font6">
    <w:name w:val="font6"/>
    <w:basedOn w:val="a7"/>
    <w:rsid w:val="00714DC4"/>
    <w:pPr>
      <w:spacing w:before="100" w:beforeAutospacing="1" w:after="100" w:afterAutospacing="1"/>
    </w:pPr>
    <w:rPr>
      <w:rFonts w:eastAsia="Calibri"/>
      <w:color w:val="000000"/>
      <w:sz w:val="20"/>
      <w:szCs w:val="20"/>
      <w:lang w:val="en-US" w:eastAsia="ru-RU"/>
    </w:rPr>
  </w:style>
  <w:style w:type="paragraph" w:customStyle="1" w:styleId="xl68">
    <w:name w:val="xl68"/>
    <w:basedOn w:val="a7"/>
    <w:rsid w:val="00714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sz w:val="20"/>
      <w:szCs w:val="20"/>
      <w:lang w:val="en-US" w:eastAsia="ru-RU"/>
    </w:rPr>
  </w:style>
  <w:style w:type="paragraph" w:customStyle="1" w:styleId="xl69">
    <w:name w:val="xl69"/>
    <w:basedOn w:val="a7"/>
    <w:rsid w:val="00714DC4"/>
    <w:pPr>
      <w:spacing w:before="100" w:beforeAutospacing="1" w:after="100" w:afterAutospacing="1"/>
    </w:pPr>
    <w:rPr>
      <w:rFonts w:eastAsia="Calibri"/>
      <w:sz w:val="20"/>
      <w:szCs w:val="20"/>
      <w:lang w:val="en-US" w:eastAsia="ru-RU"/>
    </w:rPr>
  </w:style>
  <w:style w:type="paragraph" w:customStyle="1" w:styleId="xl70">
    <w:name w:val="xl70"/>
    <w:basedOn w:val="a7"/>
    <w:rsid w:val="00714DC4"/>
    <w:pPr>
      <w:spacing w:before="100" w:beforeAutospacing="1" w:after="100" w:afterAutospacing="1"/>
    </w:pPr>
    <w:rPr>
      <w:rFonts w:eastAsia="Calibri"/>
      <w:sz w:val="20"/>
      <w:szCs w:val="20"/>
      <w:lang w:val="en-US" w:eastAsia="ru-RU"/>
    </w:rPr>
  </w:style>
  <w:style w:type="paragraph" w:customStyle="1" w:styleId="xl71">
    <w:name w:val="xl71"/>
    <w:basedOn w:val="a7"/>
    <w:rsid w:val="00714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sz w:val="20"/>
      <w:szCs w:val="20"/>
      <w:lang w:val="en-US" w:eastAsia="ru-RU"/>
    </w:rPr>
  </w:style>
  <w:style w:type="paragraph" w:customStyle="1" w:styleId="xl72">
    <w:name w:val="xl72"/>
    <w:basedOn w:val="a7"/>
    <w:rsid w:val="00714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sz w:val="20"/>
      <w:szCs w:val="20"/>
      <w:lang w:val="en-US" w:eastAsia="ru-RU"/>
    </w:rPr>
  </w:style>
  <w:style w:type="paragraph" w:customStyle="1" w:styleId="xl73">
    <w:name w:val="xl73"/>
    <w:basedOn w:val="a7"/>
    <w:rsid w:val="00714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sz w:val="20"/>
      <w:szCs w:val="20"/>
      <w:lang w:val="en-US" w:eastAsia="ru-RU"/>
    </w:rPr>
  </w:style>
  <w:style w:type="paragraph" w:customStyle="1" w:styleId="xl74">
    <w:name w:val="xl74"/>
    <w:basedOn w:val="a7"/>
    <w:rsid w:val="00714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sz w:val="20"/>
      <w:szCs w:val="20"/>
      <w:lang w:val="en-US" w:eastAsia="ru-RU"/>
    </w:rPr>
  </w:style>
  <w:style w:type="paragraph" w:customStyle="1" w:styleId="xl75">
    <w:name w:val="xl75"/>
    <w:basedOn w:val="a7"/>
    <w:rsid w:val="00714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sz w:val="20"/>
      <w:szCs w:val="20"/>
      <w:lang w:val="en-US" w:eastAsia="ru-RU"/>
    </w:rPr>
  </w:style>
  <w:style w:type="paragraph" w:customStyle="1" w:styleId="xl76">
    <w:name w:val="xl76"/>
    <w:basedOn w:val="a7"/>
    <w:rsid w:val="00714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color w:val="0070C0"/>
      <w:sz w:val="20"/>
      <w:szCs w:val="20"/>
      <w:lang w:val="en-US" w:eastAsia="ru-RU"/>
    </w:rPr>
  </w:style>
  <w:style w:type="paragraph" w:customStyle="1" w:styleId="xl77">
    <w:name w:val="xl77"/>
    <w:basedOn w:val="a7"/>
    <w:rsid w:val="00714D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olor w:val="0070C0"/>
      <w:sz w:val="20"/>
      <w:szCs w:val="20"/>
      <w:lang w:val="en-US" w:eastAsia="ru-RU"/>
    </w:rPr>
  </w:style>
  <w:style w:type="paragraph" w:customStyle="1" w:styleId="xl78">
    <w:name w:val="xl78"/>
    <w:basedOn w:val="a7"/>
    <w:rsid w:val="00714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color w:val="0070C0"/>
      <w:sz w:val="20"/>
      <w:szCs w:val="20"/>
      <w:lang w:val="en-US" w:eastAsia="ru-RU"/>
    </w:rPr>
  </w:style>
  <w:style w:type="paragraph" w:customStyle="1" w:styleId="xl79">
    <w:name w:val="xl79"/>
    <w:basedOn w:val="a7"/>
    <w:rsid w:val="00714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sz w:val="20"/>
      <w:szCs w:val="20"/>
      <w:lang w:val="en-US" w:eastAsia="ru-RU"/>
    </w:rPr>
  </w:style>
  <w:style w:type="paragraph" w:customStyle="1" w:styleId="xl80">
    <w:name w:val="xl80"/>
    <w:basedOn w:val="a7"/>
    <w:rsid w:val="00714DC4"/>
    <w:pPr>
      <w:pBdr>
        <w:left w:val="single" w:sz="4" w:space="0" w:color="auto"/>
        <w:bottom w:val="single" w:sz="4" w:space="0" w:color="auto"/>
        <w:right w:val="single" w:sz="4" w:space="0" w:color="auto"/>
      </w:pBdr>
      <w:spacing w:before="100" w:beforeAutospacing="1" w:after="100" w:afterAutospacing="1"/>
      <w:jc w:val="center"/>
      <w:textAlignment w:val="top"/>
    </w:pPr>
    <w:rPr>
      <w:rFonts w:eastAsia="Calibri"/>
      <w:sz w:val="20"/>
      <w:szCs w:val="20"/>
      <w:lang w:val="en-US" w:eastAsia="ru-RU"/>
    </w:rPr>
  </w:style>
  <w:style w:type="paragraph" w:customStyle="1" w:styleId="xl81">
    <w:name w:val="xl81"/>
    <w:basedOn w:val="a7"/>
    <w:rsid w:val="00714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b/>
      <w:bCs/>
      <w:color w:val="FF0000"/>
      <w:sz w:val="20"/>
      <w:szCs w:val="20"/>
      <w:lang w:val="en-US" w:eastAsia="ru-RU"/>
    </w:rPr>
  </w:style>
  <w:style w:type="paragraph" w:customStyle="1" w:styleId="xl82">
    <w:name w:val="xl82"/>
    <w:basedOn w:val="a7"/>
    <w:rsid w:val="00714DC4"/>
    <w:pPr>
      <w:pBdr>
        <w:left w:val="single" w:sz="4" w:space="0" w:color="auto"/>
        <w:bottom w:val="single" w:sz="4" w:space="0" w:color="auto"/>
        <w:right w:val="single" w:sz="4" w:space="0" w:color="auto"/>
      </w:pBdr>
      <w:spacing w:before="100" w:beforeAutospacing="1" w:after="100" w:afterAutospacing="1"/>
      <w:jc w:val="center"/>
      <w:textAlignment w:val="top"/>
    </w:pPr>
    <w:rPr>
      <w:rFonts w:eastAsia="Calibri"/>
      <w:color w:val="60497B"/>
      <w:sz w:val="20"/>
      <w:szCs w:val="20"/>
      <w:lang w:val="en-US" w:eastAsia="ru-RU"/>
    </w:rPr>
  </w:style>
  <w:style w:type="paragraph" w:customStyle="1" w:styleId="xl83">
    <w:name w:val="xl83"/>
    <w:basedOn w:val="a7"/>
    <w:rsid w:val="00714DC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b/>
      <w:bCs/>
      <w:sz w:val="20"/>
      <w:szCs w:val="20"/>
      <w:lang w:val="en-US" w:eastAsia="ru-RU"/>
    </w:rPr>
  </w:style>
  <w:style w:type="paragraph" w:customStyle="1" w:styleId="xl84">
    <w:name w:val="xl84"/>
    <w:basedOn w:val="a7"/>
    <w:rsid w:val="00714DC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Calibri"/>
      <w:sz w:val="20"/>
      <w:szCs w:val="20"/>
      <w:lang w:val="en-US" w:eastAsia="ru-RU"/>
    </w:rPr>
  </w:style>
  <w:style w:type="paragraph" w:customStyle="1" w:styleId="xl85">
    <w:name w:val="xl85"/>
    <w:basedOn w:val="a7"/>
    <w:rsid w:val="00714DC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Calibri"/>
      <w:color w:val="FF0000"/>
      <w:sz w:val="20"/>
      <w:szCs w:val="20"/>
      <w:lang w:val="en-US" w:eastAsia="ru-RU"/>
    </w:rPr>
  </w:style>
  <w:style w:type="paragraph" w:customStyle="1" w:styleId="xl86">
    <w:name w:val="xl86"/>
    <w:basedOn w:val="a7"/>
    <w:rsid w:val="00714DC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Calibri"/>
      <w:b/>
      <w:bCs/>
      <w:sz w:val="20"/>
      <w:szCs w:val="20"/>
      <w:lang w:val="en-US" w:eastAsia="ru-RU"/>
    </w:rPr>
  </w:style>
  <w:style w:type="paragraph" w:customStyle="1" w:styleId="xl87">
    <w:name w:val="xl87"/>
    <w:basedOn w:val="a7"/>
    <w:rsid w:val="00714DC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Calibri"/>
      <w:b/>
      <w:bCs/>
      <w:sz w:val="20"/>
      <w:szCs w:val="20"/>
      <w:lang w:val="en-US" w:eastAsia="ru-RU"/>
    </w:rPr>
  </w:style>
  <w:style w:type="paragraph" w:customStyle="1" w:styleId="xl88">
    <w:name w:val="xl88"/>
    <w:basedOn w:val="a7"/>
    <w:rsid w:val="00714DC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Calibri"/>
      <w:sz w:val="20"/>
      <w:szCs w:val="20"/>
      <w:lang w:val="en-US" w:eastAsia="ru-RU"/>
    </w:rPr>
  </w:style>
  <w:style w:type="paragraph" w:customStyle="1" w:styleId="xl89">
    <w:name w:val="xl89"/>
    <w:basedOn w:val="a7"/>
    <w:rsid w:val="00714D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sz w:val="20"/>
      <w:szCs w:val="20"/>
      <w:lang w:val="en-US" w:eastAsia="ru-RU"/>
    </w:rPr>
  </w:style>
  <w:style w:type="paragraph" w:customStyle="1" w:styleId="xl90">
    <w:name w:val="xl90"/>
    <w:basedOn w:val="a7"/>
    <w:rsid w:val="00714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color w:val="FF0000"/>
      <w:sz w:val="20"/>
      <w:szCs w:val="20"/>
      <w:lang w:val="en-US" w:eastAsia="ru-RU"/>
    </w:rPr>
  </w:style>
  <w:style w:type="paragraph" w:customStyle="1" w:styleId="xl91">
    <w:name w:val="xl91"/>
    <w:basedOn w:val="a7"/>
    <w:rsid w:val="00714DC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Calibri"/>
      <w:b/>
      <w:bCs/>
      <w:color w:val="FF0000"/>
      <w:sz w:val="20"/>
      <w:szCs w:val="20"/>
      <w:lang w:val="en-US" w:eastAsia="ru-RU"/>
    </w:rPr>
  </w:style>
  <w:style w:type="paragraph" w:customStyle="1" w:styleId="xl92">
    <w:name w:val="xl92"/>
    <w:basedOn w:val="a7"/>
    <w:rsid w:val="00714DC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b/>
      <w:bCs/>
      <w:color w:val="FF0000"/>
      <w:sz w:val="20"/>
      <w:szCs w:val="20"/>
      <w:lang w:val="en-US" w:eastAsia="ru-RU"/>
    </w:rPr>
  </w:style>
  <w:style w:type="paragraph" w:customStyle="1" w:styleId="xl93">
    <w:name w:val="xl93"/>
    <w:basedOn w:val="a7"/>
    <w:rsid w:val="00714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color w:val="31849B"/>
      <w:sz w:val="20"/>
      <w:szCs w:val="20"/>
      <w:lang w:val="en-US" w:eastAsia="ru-RU"/>
    </w:rPr>
  </w:style>
  <w:style w:type="paragraph" w:customStyle="1" w:styleId="xl94">
    <w:name w:val="xl94"/>
    <w:basedOn w:val="a7"/>
    <w:rsid w:val="00714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olor w:val="31849B"/>
      <w:sz w:val="20"/>
      <w:szCs w:val="20"/>
      <w:lang w:val="en-US" w:eastAsia="ru-RU"/>
    </w:rPr>
  </w:style>
  <w:style w:type="paragraph" w:customStyle="1" w:styleId="xl95">
    <w:name w:val="xl95"/>
    <w:basedOn w:val="a7"/>
    <w:rsid w:val="00714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sz w:val="20"/>
      <w:szCs w:val="20"/>
      <w:lang w:val="en-US" w:eastAsia="ru-RU"/>
    </w:rPr>
  </w:style>
  <w:style w:type="paragraph" w:customStyle="1" w:styleId="xl96">
    <w:name w:val="xl96"/>
    <w:basedOn w:val="a7"/>
    <w:rsid w:val="00714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sz w:val="20"/>
      <w:szCs w:val="20"/>
      <w:lang w:val="en-US" w:eastAsia="ru-RU"/>
    </w:rPr>
  </w:style>
  <w:style w:type="paragraph" w:customStyle="1" w:styleId="xl97">
    <w:name w:val="xl97"/>
    <w:basedOn w:val="a7"/>
    <w:rsid w:val="00714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color w:val="00B0F0"/>
      <w:sz w:val="20"/>
      <w:szCs w:val="20"/>
      <w:lang w:val="en-US" w:eastAsia="ru-RU"/>
    </w:rPr>
  </w:style>
  <w:style w:type="paragraph" w:customStyle="1" w:styleId="xl98">
    <w:name w:val="xl98"/>
    <w:basedOn w:val="a7"/>
    <w:rsid w:val="00714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color w:val="0070C0"/>
      <w:sz w:val="20"/>
      <w:szCs w:val="20"/>
      <w:lang w:val="en-US" w:eastAsia="ru-RU"/>
    </w:rPr>
  </w:style>
  <w:style w:type="paragraph" w:customStyle="1" w:styleId="xl99">
    <w:name w:val="xl99"/>
    <w:basedOn w:val="a7"/>
    <w:rsid w:val="00714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sz w:val="20"/>
      <w:szCs w:val="20"/>
      <w:lang w:val="en-US" w:eastAsia="ru-RU"/>
    </w:rPr>
  </w:style>
  <w:style w:type="paragraph" w:customStyle="1" w:styleId="xl100">
    <w:name w:val="xl100"/>
    <w:basedOn w:val="a7"/>
    <w:rsid w:val="00714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b/>
      <w:bCs/>
      <w:sz w:val="20"/>
      <w:szCs w:val="20"/>
      <w:lang w:val="en-US" w:eastAsia="ru-RU"/>
    </w:rPr>
  </w:style>
  <w:style w:type="paragraph" w:customStyle="1" w:styleId="xl101">
    <w:name w:val="xl101"/>
    <w:basedOn w:val="a7"/>
    <w:rsid w:val="00714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color w:val="00B0F0"/>
      <w:sz w:val="20"/>
      <w:szCs w:val="20"/>
      <w:lang w:val="en-US" w:eastAsia="ru-RU"/>
    </w:rPr>
  </w:style>
  <w:style w:type="paragraph" w:customStyle="1" w:styleId="xl102">
    <w:name w:val="xl102"/>
    <w:basedOn w:val="a7"/>
    <w:rsid w:val="00714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color w:val="538ED5"/>
      <w:sz w:val="20"/>
      <w:szCs w:val="20"/>
      <w:lang w:val="en-US" w:eastAsia="ru-RU"/>
    </w:rPr>
  </w:style>
  <w:style w:type="paragraph" w:customStyle="1" w:styleId="xl103">
    <w:name w:val="xl103"/>
    <w:basedOn w:val="a7"/>
    <w:rsid w:val="00714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color w:val="538ED5"/>
      <w:sz w:val="20"/>
      <w:szCs w:val="20"/>
      <w:lang w:val="en-US" w:eastAsia="ru-RU"/>
    </w:rPr>
  </w:style>
  <w:style w:type="paragraph" w:customStyle="1" w:styleId="xl104">
    <w:name w:val="xl104"/>
    <w:basedOn w:val="a7"/>
    <w:rsid w:val="00714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color w:val="FF0000"/>
      <w:sz w:val="20"/>
      <w:szCs w:val="20"/>
      <w:lang w:val="en-US" w:eastAsia="ru-RU"/>
    </w:rPr>
  </w:style>
  <w:style w:type="paragraph" w:customStyle="1" w:styleId="xl105">
    <w:name w:val="xl105"/>
    <w:basedOn w:val="a7"/>
    <w:rsid w:val="00714DC4"/>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sz w:val="20"/>
      <w:szCs w:val="20"/>
      <w:lang w:val="en-US" w:eastAsia="ru-RU"/>
    </w:rPr>
  </w:style>
  <w:style w:type="paragraph" w:customStyle="1" w:styleId="xl106">
    <w:name w:val="xl106"/>
    <w:basedOn w:val="a7"/>
    <w:rsid w:val="00714DC4"/>
    <w:pPr>
      <w:pBdr>
        <w:left w:val="single" w:sz="4" w:space="0" w:color="auto"/>
        <w:bottom w:val="single" w:sz="4" w:space="0" w:color="auto"/>
        <w:right w:val="single" w:sz="4" w:space="0" w:color="auto"/>
      </w:pBdr>
      <w:spacing w:before="100" w:beforeAutospacing="1" w:after="100" w:afterAutospacing="1"/>
      <w:jc w:val="center"/>
      <w:textAlignment w:val="top"/>
    </w:pPr>
    <w:rPr>
      <w:rFonts w:eastAsia="Calibri"/>
      <w:sz w:val="20"/>
      <w:szCs w:val="20"/>
      <w:lang w:val="en-US" w:eastAsia="ru-RU"/>
    </w:rPr>
  </w:style>
  <w:style w:type="paragraph" w:customStyle="1" w:styleId="xl107">
    <w:name w:val="xl107"/>
    <w:basedOn w:val="a7"/>
    <w:rsid w:val="00714DC4"/>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b/>
      <w:bCs/>
      <w:sz w:val="20"/>
      <w:szCs w:val="20"/>
      <w:lang w:val="en-US" w:eastAsia="ru-RU"/>
    </w:rPr>
  </w:style>
  <w:style w:type="paragraph" w:customStyle="1" w:styleId="xl108">
    <w:name w:val="xl108"/>
    <w:basedOn w:val="a7"/>
    <w:rsid w:val="00714DC4"/>
    <w:pPr>
      <w:pBdr>
        <w:left w:val="single" w:sz="4" w:space="0" w:color="auto"/>
        <w:right w:val="single" w:sz="4" w:space="0" w:color="auto"/>
      </w:pBdr>
      <w:spacing w:before="100" w:beforeAutospacing="1" w:after="100" w:afterAutospacing="1"/>
      <w:jc w:val="center"/>
      <w:textAlignment w:val="top"/>
    </w:pPr>
    <w:rPr>
      <w:rFonts w:eastAsia="Calibri"/>
      <w:b/>
      <w:bCs/>
      <w:sz w:val="20"/>
      <w:szCs w:val="20"/>
      <w:lang w:val="en-US" w:eastAsia="ru-RU"/>
    </w:rPr>
  </w:style>
  <w:style w:type="paragraph" w:customStyle="1" w:styleId="xl109">
    <w:name w:val="xl109"/>
    <w:basedOn w:val="a7"/>
    <w:rsid w:val="00714DC4"/>
    <w:pPr>
      <w:pBdr>
        <w:left w:val="single" w:sz="4" w:space="0" w:color="auto"/>
        <w:bottom w:val="single" w:sz="4" w:space="0" w:color="auto"/>
        <w:right w:val="single" w:sz="4" w:space="0" w:color="auto"/>
      </w:pBdr>
      <w:spacing w:before="100" w:beforeAutospacing="1" w:after="100" w:afterAutospacing="1"/>
      <w:jc w:val="center"/>
      <w:textAlignment w:val="top"/>
    </w:pPr>
    <w:rPr>
      <w:rFonts w:eastAsia="Calibri"/>
      <w:b/>
      <w:bCs/>
      <w:sz w:val="20"/>
      <w:szCs w:val="20"/>
      <w:lang w:val="en-US" w:eastAsia="ru-RU"/>
    </w:rPr>
  </w:style>
  <w:style w:type="paragraph" w:customStyle="1" w:styleId="xl110">
    <w:name w:val="xl110"/>
    <w:basedOn w:val="a7"/>
    <w:rsid w:val="00714DC4"/>
    <w:pPr>
      <w:pBdr>
        <w:top w:val="single" w:sz="4" w:space="0" w:color="auto"/>
        <w:left w:val="single" w:sz="4" w:space="0" w:color="auto"/>
        <w:bottom w:val="single" w:sz="4" w:space="0" w:color="auto"/>
      </w:pBdr>
      <w:spacing w:before="100" w:beforeAutospacing="1" w:after="100" w:afterAutospacing="1"/>
      <w:jc w:val="center"/>
      <w:textAlignment w:val="top"/>
    </w:pPr>
    <w:rPr>
      <w:rFonts w:eastAsia="Calibri"/>
      <w:sz w:val="20"/>
      <w:szCs w:val="20"/>
      <w:lang w:val="en-US" w:eastAsia="ru-RU"/>
    </w:rPr>
  </w:style>
  <w:style w:type="paragraph" w:customStyle="1" w:styleId="xl111">
    <w:name w:val="xl111"/>
    <w:basedOn w:val="a7"/>
    <w:rsid w:val="00714DC4"/>
    <w:pPr>
      <w:pBdr>
        <w:top w:val="single" w:sz="4" w:space="0" w:color="auto"/>
        <w:bottom w:val="single" w:sz="4" w:space="0" w:color="auto"/>
      </w:pBdr>
      <w:spacing w:before="100" w:beforeAutospacing="1" w:after="100" w:afterAutospacing="1"/>
      <w:jc w:val="center"/>
      <w:textAlignment w:val="top"/>
    </w:pPr>
    <w:rPr>
      <w:rFonts w:eastAsia="Calibri"/>
      <w:sz w:val="20"/>
      <w:szCs w:val="20"/>
      <w:lang w:val="en-US" w:eastAsia="ru-RU"/>
    </w:rPr>
  </w:style>
  <w:style w:type="paragraph" w:customStyle="1" w:styleId="xl112">
    <w:name w:val="xl112"/>
    <w:basedOn w:val="a7"/>
    <w:rsid w:val="00714DC4"/>
    <w:pPr>
      <w:pBdr>
        <w:top w:val="single" w:sz="4" w:space="0" w:color="auto"/>
        <w:bottom w:val="single" w:sz="4" w:space="0" w:color="auto"/>
        <w:right w:val="single" w:sz="4" w:space="0" w:color="auto"/>
      </w:pBdr>
      <w:spacing w:before="100" w:beforeAutospacing="1" w:after="100" w:afterAutospacing="1"/>
      <w:jc w:val="center"/>
      <w:textAlignment w:val="top"/>
    </w:pPr>
    <w:rPr>
      <w:rFonts w:eastAsia="Calibri"/>
      <w:sz w:val="20"/>
      <w:szCs w:val="20"/>
      <w:lang w:val="en-US" w:eastAsia="ru-RU"/>
    </w:rPr>
  </w:style>
  <w:style w:type="character" w:styleId="affffff">
    <w:name w:val="Book Title"/>
    <w:uiPriority w:val="33"/>
    <w:qFormat/>
    <w:rsid w:val="00714DC4"/>
    <w:rPr>
      <w:b/>
      <w:bCs/>
      <w:smallCaps/>
      <w:spacing w:val="5"/>
    </w:rPr>
  </w:style>
  <w:style w:type="character" w:customStyle="1" w:styleId="19">
    <w:name w:val="Стиль1 Знак"/>
    <w:link w:val="18"/>
    <w:rsid w:val="00714DC4"/>
    <w:rPr>
      <w:rFonts w:eastAsia="Times New Roman"/>
      <w:bCs/>
      <w:sz w:val="24"/>
      <w:szCs w:val="24"/>
      <w:lang w:val="en-US" w:eastAsia="en-US"/>
    </w:rPr>
  </w:style>
  <w:style w:type="paragraph" w:styleId="affffff0">
    <w:name w:val="table of figures"/>
    <w:basedOn w:val="a7"/>
    <w:next w:val="a7"/>
    <w:uiPriority w:val="99"/>
    <w:unhideWhenUsed/>
    <w:rsid w:val="00714DC4"/>
    <w:rPr>
      <w:rFonts w:eastAsia="Times New Roman"/>
      <w:lang w:val="en-US" w:eastAsia="ru-RU"/>
    </w:rPr>
  </w:style>
  <w:style w:type="character" w:customStyle="1" w:styleId="1f3">
    <w:name w:val="Верхний колонтитул Знак1"/>
    <w:aliases w:val="Header_ARGOSS Знак1"/>
    <w:uiPriority w:val="99"/>
    <w:rsid w:val="00714DC4"/>
    <w:rPr>
      <w:sz w:val="24"/>
      <w:lang w:eastAsia="ar-SA"/>
    </w:rPr>
  </w:style>
  <w:style w:type="character" w:styleId="affffff1">
    <w:name w:val="Subtle Emphasis"/>
    <w:uiPriority w:val="19"/>
    <w:qFormat/>
    <w:rsid w:val="00714DC4"/>
    <w:rPr>
      <w:i/>
      <w:iCs/>
      <w:color w:val="808080"/>
    </w:rPr>
  </w:style>
  <w:style w:type="character" w:customStyle="1" w:styleId="afff1">
    <w:name w:val="Мой текст Знак"/>
    <w:link w:val="afff0"/>
    <w:uiPriority w:val="99"/>
    <w:locked/>
    <w:rsid w:val="00714DC4"/>
    <w:rPr>
      <w:rFonts w:eastAsia="Times New Roman"/>
      <w:sz w:val="24"/>
    </w:rPr>
  </w:style>
  <w:style w:type="paragraph" w:customStyle="1" w:styleId="20">
    <w:name w:val="Знак Знак2"/>
    <w:basedOn w:val="a7"/>
    <w:autoRedefine/>
    <w:rsid w:val="00714DC4"/>
    <w:pPr>
      <w:numPr>
        <w:numId w:val="10"/>
      </w:numPr>
      <w:tabs>
        <w:tab w:val="clear" w:pos="1620"/>
      </w:tabs>
      <w:spacing w:after="160" w:line="240" w:lineRule="exact"/>
      <w:ind w:left="0" w:firstLine="0"/>
    </w:pPr>
    <w:rPr>
      <w:rFonts w:eastAsia="SimSun"/>
      <w:b/>
      <w:bCs/>
      <w:sz w:val="28"/>
      <w:szCs w:val="28"/>
      <w:lang w:val="en-US" w:eastAsia="en-US"/>
    </w:rPr>
  </w:style>
  <w:style w:type="paragraph" w:customStyle="1" w:styleId="38">
    <w:name w:val="Абзац списка3"/>
    <w:basedOn w:val="a7"/>
    <w:rsid w:val="00714DC4"/>
    <w:pPr>
      <w:spacing w:after="200" w:line="276" w:lineRule="auto"/>
      <w:ind w:left="720"/>
    </w:pPr>
    <w:rPr>
      <w:rFonts w:ascii="Calibri" w:eastAsia="Times New Roman" w:hAnsi="Calibri" w:cs="Calibri"/>
      <w:sz w:val="22"/>
      <w:szCs w:val="22"/>
      <w:lang w:eastAsia="ru-RU"/>
    </w:rPr>
  </w:style>
  <w:style w:type="paragraph" w:customStyle="1" w:styleId="a2">
    <w:name w:val="Мой список"/>
    <w:rsid w:val="00714DC4"/>
    <w:pPr>
      <w:numPr>
        <w:numId w:val="8"/>
      </w:numPr>
      <w:shd w:val="clear" w:color="auto" w:fill="FFFFFF"/>
      <w:spacing w:before="120"/>
      <w:ind w:right="-391"/>
      <w:jc w:val="both"/>
    </w:pPr>
    <w:rPr>
      <w:rFonts w:eastAsia="Times New Roman"/>
      <w:color w:val="000000"/>
      <w:sz w:val="24"/>
      <w:szCs w:val="24"/>
    </w:rPr>
  </w:style>
  <w:style w:type="paragraph" w:customStyle="1" w:styleId="1f4">
    <w:name w:val="Абзац списка1"/>
    <w:basedOn w:val="a7"/>
    <w:qFormat/>
    <w:rsid w:val="00714DC4"/>
    <w:pPr>
      <w:spacing w:after="200" w:line="276" w:lineRule="auto"/>
      <w:ind w:left="708"/>
    </w:pPr>
    <w:rPr>
      <w:rFonts w:ascii="Calibri" w:eastAsia="Times New Roman" w:hAnsi="Calibri"/>
      <w:sz w:val="22"/>
      <w:szCs w:val="22"/>
      <w:lang w:eastAsia="ru-RU"/>
    </w:rPr>
  </w:style>
  <w:style w:type="paragraph" w:customStyle="1" w:styleId="caaieiaie2">
    <w:name w:val="caaieiaie 2"/>
    <w:basedOn w:val="a7"/>
    <w:next w:val="a7"/>
    <w:uiPriority w:val="99"/>
    <w:rsid w:val="00714DC4"/>
    <w:pPr>
      <w:keepNext/>
      <w:widowControl w:val="0"/>
      <w:autoSpaceDE w:val="0"/>
      <w:autoSpaceDN w:val="0"/>
    </w:pPr>
    <w:rPr>
      <w:rFonts w:eastAsia="Times New Roman"/>
      <w:lang w:eastAsia="ru-RU"/>
    </w:rPr>
  </w:style>
  <w:style w:type="paragraph" w:customStyle="1" w:styleId="a30">
    <w:name w:val="a3"/>
    <w:basedOn w:val="a7"/>
    <w:rsid w:val="00714DC4"/>
    <w:pPr>
      <w:spacing w:before="100" w:beforeAutospacing="1" w:after="100" w:afterAutospacing="1"/>
    </w:pPr>
    <w:rPr>
      <w:rFonts w:eastAsia="Times New Roman"/>
      <w:lang w:eastAsia="ru-RU"/>
    </w:rPr>
  </w:style>
  <w:style w:type="paragraph" w:styleId="affffff2">
    <w:name w:val="Intense Quote"/>
    <w:basedOn w:val="a7"/>
    <w:next w:val="a7"/>
    <w:link w:val="affffff3"/>
    <w:uiPriority w:val="30"/>
    <w:qFormat/>
    <w:rsid w:val="00714DC4"/>
    <w:pPr>
      <w:pBdr>
        <w:bottom w:val="single" w:sz="4" w:space="4" w:color="4F81BD"/>
      </w:pBdr>
      <w:spacing w:before="200" w:after="280"/>
      <w:ind w:left="936" w:right="936"/>
    </w:pPr>
    <w:rPr>
      <w:rFonts w:eastAsia="Calibri"/>
      <w:b/>
      <w:bCs/>
      <w:i/>
      <w:iCs/>
      <w:color w:val="4F81BD"/>
      <w:sz w:val="20"/>
      <w:szCs w:val="20"/>
      <w:lang w:eastAsia="ru-RU"/>
    </w:rPr>
  </w:style>
  <w:style w:type="character" w:customStyle="1" w:styleId="affffff3">
    <w:name w:val="Выделенная цитата Знак"/>
    <w:link w:val="affffff2"/>
    <w:uiPriority w:val="30"/>
    <w:rsid w:val="00714DC4"/>
    <w:rPr>
      <w:rFonts w:eastAsia="Calibri"/>
      <w:b/>
      <w:bCs/>
      <w:i/>
      <w:iCs/>
      <w:color w:val="4F81BD"/>
    </w:rPr>
  </w:style>
  <w:style w:type="character" w:customStyle="1" w:styleId="WW8Num1z0">
    <w:name w:val="WW8Num1z0"/>
    <w:rsid w:val="00714DC4"/>
    <w:rPr>
      <w:rFonts w:ascii="Symbol" w:hAnsi="Symbol"/>
    </w:rPr>
  </w:style>
  <w:style w:type="paragraph" w:customStyle="1" w:styleId="affffff4">
    <w:name w:val="Содержимое таблицы"/>
    <w:basedOn w:val="a7"/>
    <w:rsid w:val="00714DC4"/>
    <w:pPr>
      <w:suppressLineNumbers/>
      <w:suppressAutoHyphens/>
    </w:pPr>
    <w:rPr>
      <w:rFonts w:eastAsia="Times New Roman"/>
      <w:sz w:val="20"/>
      <w:szCs w:val="20"/>
      <w:lang w:eastAsia="ar-SA"/>
    </w:rPr>
  </w:style>
  <w:style w:type="paragraph" w:customStyle="1" w:styleId="1f5">
    <w:name w:val="Рецензия1"/>
    <w:hidden/>
    <w:semiHidden/>
    <w:rsid w:val="00714DC4"/>
    <w:rPr>
      <w:rFonts w:ascii="Calibri" w:eastAsia="Times New Roman" w:hAnsi="Calibri"/>
      <w:sz w:val="22"/>
      <w:szCs w:val="22"/>
    </w:rPr>
  </w:style>
  <w:style w:type="character" w:customStyle="1" w:styleId="FontStyle306">
    <w:name w:val="Font Style306"/>
    <w:rsid w:val="00714DC4"/>
    <w:rPr>
      <w:rFonts w:ascii="Arial" w:hAnsi="Arial"/>
      <w:sz w:val="20"/>
    </w:rPr>
  </w:style>
  <w:style w:type="paragraph" w:customStyle="1" w:styleId="2f1">
    <w:name w:val="Рецензия2"/>
    <w:hidden/>
    <w:semiHidden/>
    <w:rsid w:val="00714DC4"/>
    <w:rPr>
      <w:rFonts w:ascii="Calibri" w:eastAsia="Times New Roman" w:hAnsi="Calibri"/>
      <w:sz w:val="22"/>
      <w:szCs w:val="22"/>
    </w:rPr>
  </w:style>
  <w:style w:type="paragraph" w:customStyle="1" w:styleId="2f2">
    <w:name w:val="Абзац списка2"/>
    <w:basedOn w:val="a7"/>
    <w:uiPriority w:val="99"/>
    <w:rsid w:val="00714DC4"/>
    <w:pPr>
      <w:spacing w:after="200" w:line="276" w:lineRule="auto"/>
      <w:ind w:left="720"/>
      <w:contextualSpacing/>
    </w:pPr>
    <w:rPr>
      <w:rFonts w:ascii="Calibri" w:eastAsia="Calibri" w:hAnsi="Calibri"/>
      <w:sz w:val="22"/>
      <w:szCs w:val="22"/>
      <w:lang w:eastAsia="ru-RU"/>
    </w:rPr>
  </w:style>
  <w:style w:type="paragraph" w:customStyle="1" w:styleId="j11">
    <w:name w:val="j11"/>
    <w:basedOn w:val="a7"/>
    <w:rsid w:val="00714DC4"/>
    <w:pPr>
      <w:textAlignment w:val="baseline"/>
    </w:pPr>
    <w:rPr>
      <w:rFonts w:ascii="inherit" w:eastAsia="Calibri" w:hAnsi="inherit"/>
      <w:lang w:eastAsia="ru-RU"/>
    </w:rPr>
  </w:style>
  <w:style w:type="paragraph" w:customStyle="1" w:styleId="j12">
    <w:name w:val="j12"/>
    <w:basedOn w:val="a7"/>
    <w:rsid w:val="00714DC4"/>
    <w:pPr>
      <w:textAlignment w:val="baseline"/>
    </w:pPr>
    <w:rPr>
      <w:rFonts w:ascii="inherit" w:eastAsia="Calibri" w:hAnsi="inherit"/>
      <w:lang w:eastAsia="ru-RU"/>
    </w:rPr>
  </w:style>
  <w:style w:type="character" w:customStyle="1" w:styleId="s3">
    <w:name w:val="s3"/>
    <w:rsid w:val="00714DC4"/>
    <w:rPr>
      <w:rFonts w:ascii="Times New Roman" w:hAnsi="Times New Roman"/>
      <w:i/>
      <w:color w:val="FF0000"/>
    </w:rPr>
  </w:style>
  <w:style w:type="character" w:customStyle="1" w:styleId="s9">
    <w:name w:val="s9"/>
    <w:rsid w:val="00714DC4"/>
    <w:rPr>
      <w:i/>
      <w:color w:val="333399"/>
      <w:u w:val="single"/>
      <w:bdr w:val="none" w:sz="0" w:space="0" w:color="auto" w:frame="1"/>
    </w:rPr>
  </w:style>
  <w:style w:type="paragraph" w:customStyle="1" w:styleId="j2">
    <w:name w:val="j2"/>
    <w:basedOn w:val="a7"/>
    <w:rsid w:val="00714DC4"/>
    <w:pPr>
      <w:textAlignment w:val="baseline"/>
    </w:pPr>
    <w:rPr>
      <w:rFonts w:ascii="inherit" w:eastAsia="Calibri" w:hAnsi="inherit"/>
      <w:lang w:eastAsia="ru-RU"/>
    </w:rPr>
  </w:style>
  <w:style w:type="character" w:customStyle="1" w:styleId="211">
    <w:name w:val="Заголовок 2 Знак1"/>
    <w:aliases w:val="Paragraaf Знак1,Chapter Title Знак1,OG Heading 2 Знак1,hseHeading 2 Знак1,A Head Знак Знак1,A Head Знак2,hseHeading 2 Знак Знак Знак1,Заголовок 2 Знак Знак,Раздел Знак1,(Подраздел) Знак1,Подразд. доклада Знак1,Heading R 2 Знак1"/>
    <w:rsid w:val="00714DC4"/>
    <w:rPr>
      <w:rFonts w:ascii="Cambria" w:hAnsi="Cambria"/>
      <w:b/>
      <w:color w:val="4F81BD"/>
      <w:sz w:val="26"/>
      <w:lang w:val="x-none" w:eastAsia="ru-RU"/>
    </w:rPr>
  </w:style>
  <w:style w:type="character" w:customStyle="1" w:styleId="black1">
    <w:name w:val="black1"/>
    <w:rsid w:val="00714DC4"/>
    <w:rPr>
      <w:color w:val="000000"/>
    </w:rPr>
  </w:style>
  <w:style w:type="paragraph" w:customStyle="1" w:styleId="222">
    <w:name w:val="Знак Знак22"/>
    <w:basedOn w:val="a7"/>
    <w:autoRedefine/>
    <w:rsid w:val="00714DC4"/>
    <w:pPr>
      <w:spacing w:after="160" w:line="240" w:lineRule="exact"/>
    </w:pPr>
    <w:rPr>
      <w:rFonts w:eastAsia="SimSun"/>
      <w:b/>
      <w:bCs/>
      <w:sz w:val="28"/>
      <w:szCs w:val="28"/>
      <w:lang w:val="en-US" w:eastAsia="en-US"/>
    </w:rPr>
  </w:style>
  <w:style w:type="paragraph" w:customStyle="1" w:styleId="affffff5">
    <w:name w:val="Моя таб.название"/>
    <w:link w:val="Char"/>
    <w:rsid w:val="00714DC4"/>
    <w:pPr>
      <w:spacing w:before="120" w:after="120"/>
      <w:jc w:val="center"/>
    </w:pPr>
    <w:rPr>
      <w:rFonts w:eastAsia="Times New Roman"/>
      <w:b/>
      <w:bCs/>
      <w:sz w:val="24"/>
      <w:szCs w:val="24"/>
      <w:lang w:eastAsia="en-US"/>
    </w:rPr>
  </w:style>
  <w:style w:type="character" w:customStyle="1" w:styleId="Char">
    <w:name w:val="Моя таб.название Char"/>
    <w:link w:val="affffff5"/>
    <w:uiPriority w:val="99"/>
    <w:locked/>
    <w:rsid w:val="00714DC4"/>
    <w:rPr>
      <w:rFonts w:eastAsia="Times New Roman"/>
      <w:b/>
      <w:bCs/>
      <w:sz w:val="24"/>
      <w:szCs w:val="24"/>
      <w:lang w:eastAsia="en-US"/>
    </w:rPr>
  </w:style>
  <w:style w:type="paragraph" w:customStyle="1" w:styleId="39">
    <w:name w:val="Знак Знак3"/>
    <w:basedOn w:val="a7"/>
    <w:autoRedefine/>
    <w:rsid w:val="00714DC4"/>
    <w:pPr>
      <w:spacing w:after="160" w:line="240" w:lineRule="exact"/>
    </w:pPr>
    <w:rPr>
      <w:rFonts w:eastAsia="SimSun"/>
      <w:b/>
      <w:bCs/>
      <w:sz w:val="28"/>
      <w:szCs w:val="28"/>
      <w:lang w:val="en-US" w:eastAsia="en-US"/>
    </w:rPr>
  </w:style>
  <w:style w:type="character" w:customStyle="1" w:styleId="apple-converted-space">
    <w:name w:val="apple-converted-space"/>
    <w:uiPriority w:val="99"/>
    <w:rsid w:val="00714DC4"/>
  </w:style>
  <w:style w:type="paragraph" w:customStyle="1" w:styleId="affffff6">
    <w:name w:val="Знак Знак Знак Знак Знак Знак Знак Знак Знак Знак"/>
    <w:basedOn w:val="a7"/>
    <w:autoRedefine/>
    <w:uiPriority w:val="99"/>
    <w:rsid w:val="00714DC4"/>
    <w:pPr>
      <w:spacing w:after="160" w:line="240" w:lineRule="exact"/>
    </w:pPr>
    <w:rPr>
      <w:rFonts w:eastAsia="SimSun"/>
      <w:b/>
      <w:bCs/>
      <w:sz w:val="28"/>
      <w:szCs w:val="28"/>
      <w:lang w:val="en-US" w:eastAsia="en-US"/>
    </w:rPr>
  </w:style>
  <w:style w:type="paragraph" w:customStyle="1" w:styleId="1110">
    <w:name w:val="Знак Знак Знак Знак Знак Знак Знак Знак Знак Знак Знак1 Знак Знак Знак1 Знак Знак Знак Знак Знак Знак Знак Знак Знак1"/>
    <w:basedOn w:val="a7"/>
    <w:autoRedefine/>
    <w:uiPriority w:val="99"/>
    <w:rsid w:val="00714DC4"/>
    <w:pPr>
      <w:spacing w:after="160" w:line="240" w:lineRule="exact"/>
    </w:pPr>
    <w:rPr>
      <w:rFonts w:eastAsia="SimSun"/>
      <w:b/>
      <w:bCs/>
      <w:sz w:val="28"/>
      <w:szCs w:val="28"/>
      <w:lang w:val="en-US" w:eastAsia="en-US"/>
    </w:rPr>
  </w:style>
  <w:style w:type="paragraph" w:customStyle="1" w:styleId="112">
    <w:name w:val="Знак Знак Знак Знак Знак Знак Знак Знак Знак Знак Знак1 Знак Знак Знак1 Знак Знак Знак Знак Знак Знак"/>
    <w:basedOn w:val="a7"/>
    <w:autoRedefine/>
    <w:uiPriority w:val="99"/>
    <w:rsid w:val="00714DC4"/>
    <w:pPr>
      <w:spacing w:after="160" w:line="240" w:lineRule="exact"/>
    </w:pPr>
    <w:rPr>
      <w:rFonts w:eastAsia="SimSun"/>
      <w:b/>
      <w:bCs/>
      <w:sz w:val="28"/>
      <w:szCs w:val="28"/>
      <w:lang w:val="en-US" w:eastAsia="en-US"/>
    </w:rPr>
  </w:style>
  <w:style w:type="paragraph" w:customStyle="1" w:styleId="affffff7">
    <w:name w:val="Знак Знак Знак"/>
    <w:basedOn w:val="a7"/>
    <w:autoRedefine/>
    <w:rsid w:val="00714DC4"/>
    <w:pPr>
      <w:spacing w:after="160" w:line="240" w:lineRule="exact"/>
    </w:pPr>
    <w:rPr>
      <w:rFonts w:eastAsia="SimSun"/>
      <w:b/>
      <w:bCs/>
      <w:sz w:val="28"/>
      <w:szCs w:val="28"/>
      <w:lang w:val="en-US" w:eastAsia="en-US"/>
    </w:rPr>
  </w:style>
  <w:style w:type="paragraph" w:customStyle="1" w:styleId="113">
    <w:name w:val="Знак Знак Знак Знак Знак Знак Знак Знак Знак Знак Знак1 Знак Знак Знак1 Знак Знак Знак Знак Знак Знак Знак Знак Знак"/>
    <w:basedOn w:val="a7"/>
    <w:autoRedefine/>
    <w:uiPriority w:val="99"/>
    <w:rsid w:val="00714DC4"/>
    <w:pPr>
      <w:spacing w:after="160" w:line="240" w:lineRule="exact"/>
    </w:pPr>
    <w:rPr>
      <w:rFonts w:eastAsia="SimSun"/>
      <w:b/>
      <w:bCs/>
      <w:sz w:val="28"/>
      <w:szCs w:val="28"/>
      <w:lang w:val="en-US" w:eastAsia="en-US"/>
    </w:rPr>
  </w:style>
  <w:style w:type="paragraph" w:customStyle="1" w:styleId="1120">
    <w:name w:val="Знак Знак Знак Знак Знак Знак Знак Знак Знак Знак Знак1 Знак Знак Знак1 Знак Знак Знак Знак Знак Знак Знак Знак Знак2"/>
    <w:basedOn w:val="a7"/>
    <w:autoRedefine/>
    <w:uiPriority w:val="99"/>
    <w:rsid w:val="00714DC4"/>
    <w:pPr>
      <w:spacing w:after="160" w:line="240" w:lineRule="exact"/>
    </w:pPr>
    <w:rPr>
      <w:rFonts w:eastAsia="SimSun"/>
      <w:b/>
      <w:sz w:val="28"/>
      <w:lang w:val="en-US" w:eastAsia="en-US"/>
    </w:rPr>
  </w:style>
  <w:style w:type="paragraph" w:customStyle="1" w:styleId="114">
    <w:name w:val="Знак Знак Знак Знак Знак Знак Знак Знак Знак Знак Знак1 Знак Знак Знак1 Знак Знак Знак Знак Знак Знак Знак Знак Знак Знак Знак Знак"/>
    <w:basedOn w:val="a7"/>
    <w:autoRedefine/>
    <w:uiPriority w:val="99"/>
    <w:rsid w:val="00714DC4"/>
    <w:pPr>
      <w:spacing w:after="160" w:line="240" w:lineRule="exact"/>
    </w:pPr>
    <w:rPr>
      <w:rFonts w:eastAsia="SimSun"/>
      <w:b/>
      <w:sz w:val="28"/>
      <w:lang w:val="en-US" w:eastAsia="en-US"/>
    </w:rPr>
  </w:style>
  <w:style w:type="paragraph" w:customStyle="1" w:styleId="1f6">
    <w:name w:val="Знак Знак Знак Знак Знак Знак Знак Знак Знак Знак1"/>
    <w:basedOn w:val="a7"/>
    <w:autoRedefine/>
    <w:uiPriority w:val="99"/>
    <w:rsid w:val="00714DC4"/>
    <w:pPr>
      <w:spacing w:after="160" w:line="240" w:lineRule="exact"/>
    </w:pPr>
    <w:rPr>
      <w:rFonts w:eastAsia="SimSun"/>
      <w:b/>
      <w:bCs/>
      <w:sz w:val="28"/>
      <w:szCs w:val="28"/>
      <w:lang w:val="en-US" w:eastAsia="en-US"/>
    </w:rPr>
  </w:style>
  <w:style w:type="paragraph" w:customStyle="1" w:styleId="1f7">
    <w:name w:val="Знак Знак Знак1"/>
    <w:basedOn w:val="a7"/>
    <w:autoRedefine/>
    <w:rsid w:val="00714DC4"/>
    <w:pPr>
      <w:spacing w:after="160" w:line="240" w:lineRule="exact"/>
    </w:pPr>
    <w:rPr>
      <w:rFonts w:eastAsia="SimSun"/>
      <w:b/>
      <w:sz w:val="28"/>
      <w:lang w:val="en-US" w:eastAsia="en-US"/>
    </w:rPr>
  </w:style>
  <w:style w:type="character" w:customStyle="1" w:styleId="2f3">
    <w:name w:val="Основной текст 2 Знак Знак Знак Знак"/>
    <w:uiPriority w:val="99"/>
    <w:rsid w:val="00714DC4"/>
    <w:rPr>
      <w:rFonts w:eastAsia="Batang"/>
      <w:sz w:val="24"/>
      <w:szCs w:val="24"/>
      <w:lang w:val="ru-RU" w:eastAsia="ru-RU" w:bidi="ar-SA"/>
    </w:rPr>
  </w:style>
  <w:style w:type="character" w:customStyle="1" w:styleId="style611">
    <w:name w:val="style611"/>
    <w:uiPriority w:val="99"/>
    <w:rsid w:val="00714DC4"/>
    <w:rPr>
      <w:sz w:val="17"/>
      <w:szCs w:val="17"/>
    </w:rPr>
  </w:style>
  <w:style w:type="paragraph" w:customStyle="1" w:styleId="312">
    <w:name w:val="Заголовок 31"/>
    <w:basedOn w:val="Default"/>
    <w:next w:val="Default"/>
    <w:rsid w:val="00714DC4"/>
    <w:pPr>
      <w:widowControl/>
    </w:pPr>
    <w:rPr>
      <w:rFonts w:ascii="Times New Roman" w:hAnsi="Times New Roman" w:cs="Times New Roman"/>
      <w:color w:val="auto"/>
    </w:rPr>
  </w:style>
  <w:style w:type="paragraph" w:customStyle="1" w:styleId="IaueeoaenoCharCharCharChar">
    <w:name w:val="Iaueeoaeno Char Char Char Char"/>
    <w:basedOn w:val="Default"/>
    <w:next w:val="Default"/>
    <w:uiPriority w:val="99"/>
    <w:rsid w:val="00714DC4"/>
    <w:pPr>
      <w:widowControl/>
    </w:pPr>
    <w:rPr>
      <w:rFonts w:ascii="Times New Roman" w:hAnsi="Times New Roman" w:cs="Times New Roman"/>
      <w:color w:val="auto"/>
    </w:rPr>
  </w:style>
  <w:style w:type="character" w:customStyle="1" w:styleId="TableFigureHeading">
    <w:name w:val="Table/Figure Heading Знак"/>
    <w:aliases w:val="Caption_ARGOSS Знак,Tab/Fig Caption Знак Знак,Tab/Fig Caption Знак1"/>
    <w:uiPriority w:val="99"/>
    <w:locked/>
    <w:rsid w:val="00714DC4"/>
    <w:rPr>
      <w:rFonts w:ascii="Times New Roman" w:eastAsia="Times New Roman" w:hAnsi="Times New Roman"/>
      <w:b/>
      <w:bCs/>
    </w:rPr>
  </w:style>
  <w:style w:type="paragraph" w:customStyle="1" w:styleId="115">
    <w:name w:val="Знак Знак Знак Знак Знак Знак Знак Знак Знак Знак Знак1 Знак Знак Знак1 Знак Знак Знак Знак"/>
    <w:basedOn w:val="a7"/>
    <w:autoRedefine/>
    <w:uiPriority w:val="99"/>
    <w:rsid w:val="00714DC4"/>
    <w:pPr>
      <w:spacing w:after="160" w:line="240" w:lineRule="exact"/>
    </w:pPr>
    <w:rPr>
      <w:rFonts w:eastAsia="SimSun"/>
      <w:b/>
      <w:sz w:val="28"/>
      <w:lang w:val="en-US" w:eastAsia="en-US"/>
    </w:rPr>
  </w:style>
  <w:style w:type="paragraph" w:customStyle="1" w:styleId="1111">
    <w:name w:val="Знак Знак Знак Знак Знак Знак Знак Знак Знак Знак Знак1 Знак Знак Знак1 Знак Знак Знак Знак1"/>
    <w:basedOn w:val="a7"/>
    <w:autoRedefine/>
    <w:uiPriority w:val="99"/>
    <w:rsid w:val="00714DC4"/>
    <w:pPr>
      <w:spacing w:after="160" w:line="240" w:lineRule="exact"/>
    </w:pPr>
    <w:rPr>
      <w:rFonts w:eastAsia="SimSun"/>
      <w:b/>
      <w:sz w:val="28"/>
      <w:lang w:val="en-US" w:eastAsia="en-US"/>
    </w:rPr>
  </w:style>
  <w:style w:type="paragraph" w:customStyle="1" w:styleId="affffff8">
    <w:name w:val="источник"/>
    <w:basedOn w:val="a7"/>
    <w:uiPriority w:val="99"/>
    <w:rsid w:val="00714DC4"/>
    <w:pPr>
      <w:spacing w:after="60"/>
      <w:ind w:left="1418" w:hanging="1418"/>
      <w:jc w:val="both"/>
    </w:pPr>
    <w:rPr>
      <w:rFonts w:ascii="Arial" w:eastAsia="Times New Roman" w:hAnsi="Arial" w:cs="Arial"/>
      <w:i/>
      <w:color w:val="000000"/>
      <w:sz w:val="16"/>
      <w:szCs w:val="28"/>
      <w:lang w:eastAsia="en-US"/>
    </w:rPr>
  </w:style>
  <w:style w:type="paragraph" w:customStyle="1" w:styleId="textoftable0">
    <w:name w:val="text of table"/>
    <w:basedOn w:val="a7"/>
    <w:rsid w:val="00714DC4"/>
    <w:pPr>
      <w:jc w:val="center"/>
    </w:pPr>
    <w:rPr>
      <w:rFonts w:ascii="Arial" w:eastAsia="Times New Roman" w:hAnsi="Arial"/>
      <w:sz w:val="18"/>
      <w:szCs w:val="20"/>
      <w:lang w:eastAsia="ru-RU"/>
    </w:rPr>
  </w:style>
  <w:style w:type="paragraph" w:customStyle="1" w:styleId="Nameoftables1">
    <w:name w:val="Name of tables"/>
    <w:basedOn w:val="a7"/>
    <w:uiPriority w:val="99"/>
    <w:rsid w:val="00714DC4"/>
    <w:pPr>
      <w:widowControl w:val="0"/>
      <w:autoSpaceDE w:val="0"/>
      <w:autoSpaceDN w:val="0"/>
      <w:adjustRightInd w:val="0"/>
      <w:spacing w:before="120" w:after="120"/>
      <w:ind w:left="1701" w:hanging="1701"/>
      <w:jc w:val="both"/>
      <w:outlineLvl w:val="8"/>
    </w:pPr>
    <w:rPr>
      <w:rFonts w:ascii="Arial" w:eastAsia="Times New Roman" w:hAnsi="Arial"/>
      <w:b/>
      <w:sz w:val="20"/>
      <w:szCs w:val="20"/>
      <w:lang w:eastAsia="ru-RU"/>
    </w:rPr>
  </w:style>
  <w:style w:type="paragraph" w:customStyle="1" w:styleId="54">
    <w:name w:val="Знак Знак Знак Знак Знак Знак Знак Знак Знак Знак5"/>
    <w:basedOn w:val="a7"/>
    <w:autoRedefine/>
    <w:rsid w:val="00714DC4"/>
    <w:pPr>
      <w:spacing w:after="160" w:line="240" w:lineRule="exact"/>
    </w:pPr>
    <w:rPr>
      <w:rFonts w:eastAsia="SimSun"/>
      <w:b/>
      <w:bCs/>
      <w:sz w:val="28"/>
      <w:szCs w:val="28"/>
      <w:lang w:val="en-US" w:eastAsia="en-US"/>
    </w:rPr>
  </w:style>
  <w:style w:type="paragraph" w:customStyle="1" w:styleId="affffff9">
    <w:name w:val="Знак Знак Знак Знак Знак Знак Знак Знак Знак Знак Знак Знак Знак"/>
    <w:basedOn w:val="a7"/>
    <w:autoRedefine/>
    <w:uiPriority w:val="99"/>
    <w:rsid w:val="00714DC4"/>
    <w:pPr>
      <w:spacing w:after="160" w:line="240" w:lineRule="exact"/>
    </w:pPr>
    <w:rPr>
      <w:rFonts w:eastAsia="SimSun"/>
      <w:b/>
      <w:bCs/>
      <w:sz w:val="28"/>
      <w:szCs w:val="28"/>
      <w:lang w:val="en-US" w:eastAsia="en-US"/>
    </w:rPr>
  </w:style>
  <w:style w:type="paragraph" w:customStyle="1" w:styleId="2f4">
    <w:name w:val="Знак Знак Знак Знак Знак Знак Знак Знак Знак Знак Знак Знак Знак2"/>
    <w:basedOn w:val="a7"/>
    <w:autoRedefine/>
    <w:rsid w:val="00714DC4"/>
    <w:pPr>
      <w:spacing w:after="160" w:line="240" w:lineRule="exact"/>
    </w:pPr>
    <w:rPr>
      <w:rFonts w:eastAsia="SimSun"/>
      <w:b/>
      <w:bCs/>
      <w:sz w:val="28"/>
      <w:szCs w:val="28"/>
      <w:lang w:val="en-US" w:eastAsia="en-US"/>
    </w:rPr>
  </w:style>
  <w:style w:type="paragraph" w:customStyle="1" w:styleId="1140">
    <w:name w:val="Знак Знак Знак Знак Знак Знак Знак Знак Знак Знак Знак1 Знак Знак Знак1 Знак Знак Знак Знак Знак Знак Знак Знак Знак4"/>
    <w:basedOn w:val="a7"/>
    <w:autoRedefine/>
    <w:rsid w:val="00714DC4"/>
    <w:pPr>
      <w:spacing w:after="160" w:line="240" w:lineRule="exact"/>
    </w:pPr>
    <w:rPr>
      <w:rFonts w:eastAsia="SimSun"/>
      <w:b/>
      <w:sz w:val="28"/>
      <w:lang w:val="en-US" w:eastAsia="en-US"/>
    </w:rPr>
  </w:style>
  <w:style w:type="paragraph" w:customStyle="1" w:styleId="1121">
    <w:name w:val="Знак Знак Знак Знак Знак Знак Знак Знак Знак Знак Знак1 Знак Знак Знак1 Знак Знак Знак Знак Знак Знак Знак Знак Знак Знак Знак Знак2"/>
    <w:basedOn w:val="a7"/>
    <w:autoRedefine/>
    <w:rsid w:val="00714DC4"/>
    <w:pPr>
      <w:spacing w:after="160" w:line="240" w:lineRule="exact"/>
    </w:pPr>
    <w:rPr>
      <w:rFonts w:eastAsia="SimSun"/>
      <w:b/>
      <w:sz w:val="28"/>
      <w:lang w:val="en-US" w:eastAsia="en-US"/>
    </w:rPr>
  </w:style>
  <w:style w:type="paragraph" w:customStyle="1" w:styleId="121">
    <w:name w:val="Знак Знак Знак Знак Знак Знак Знак Знак Знак Знак12"/>
    <w:basedOn w:val="a7"/>
    <w:autoRedefine/>
    <w:rsid w:val="00714DC4"/>
    <w:pPr>
      <w:spacing w:after="160" w:line="240" w:lineRule="exact"/>
    </w:pPr>
    <w:rPr>
      <w:rFonts w:eastAsia="SimSun"/>
      <w:b/>
      <w:bCs/>
      <w:sz w:val="28"/>
      <w:szCs w:val="28"/>
      <w:lang w:val="en-US" w:eastAsia="en-US"/>
    </w:rPr>
  </w:style>
  <w:style w:type="paragraph" w:customStyle="1" w:styleId="43">
    <w:name w:val="Знак Знак Знак4"/>
    <w:basedOn w:val="a7"/>
    <w:autoRedefine/>
    <w:rsid w:val="00714DC4"/>
    <w:pPr>
      <w:spacing w:after="160" w:line="240" w:lineRule="exact"/>
    </w:pPr>
    <w:rPr>
      <w:rFonts w:eastAsia="SimSun"/>
      <w:b/>
      <w:sz w:val="28"/>
      <w:lang w:val="en-US" w:eastAsia="en-US"/>
    </w:rPr>
  </w:style>
  <w:style w:type="paragraph" w:customStyle="1" w:styleId="1141">
    <w:name w:val="Знак Знак Знак Знак Знак Знак Знак Знак Знак Знак Знак1 Знак Знак Знак1 Знак Знак Знак Знак4"/>
    <w:basedOn w:val="a7"/>
    <w:autoRedefine/>
    <w:rsid w:val="00714DC4"/>
    <w:pPr>
      <w:spacing w:after="160" w:line="240" w:lineRule="exact"/>
    </w:pPr>
    <w:rPr>
      <w:rFonts w:eastAsia="SimSun"/>
      <w:b/>
      <w:sz w:val="28"/>
      <w:lang w:val="en-US" w:eastAsia="en-US"/>
    </w:rPr>
  </w:style>
  <w:style w:type="paragraph" w:customStyle="1" w:styleId="ListParagraph1">
    <w:name w:val="List Paragraph1"/>
    <w:basedOn w:val="a7"/>
    <w:uiPriority w:val="99"/>
    <w:rsid w:val="00714DC4"/>
    <w:pPr>
      <w:spacing w:after="200" w:line="276" w:lineRule="auto"/>
      <w:ind w:left="720"/>
    </w:pPr>
    <w:rPr>
      <w:rFonts w:ascii="Calibri" w:eastAsia="Times New Roman" w:hAnsi="Calibri"/>
      <w:sz w:val="22"/>
      <w:szCs w:val="22"/>
      <w:lang w:eastAsia="ru-RU"/>
    </w:rPr>
  </w:style>
  <w:style w:type="character" w:customStyle="1" w:styleId="44">
    <w:name w:val="Знак Знак4"/>
    <w:uiPriority w:val="99"/>
    <w:locked/>
    <w:rsid w:val="00714DC4"/>
    <w:rPr>
      <w:rFonts w:ascii="Arial" w:hAnsi="Arial"/>
      <w:b/>
      <w:bCs/>
      <w:kern w:val="32"/>
      <w:sz w:val="32"/>
      <w:szCs w:val="32"/>
      <w:lang w:val="x-none" w:eastAsia="x-none" w:bidi="ar-SA"/>
    </w:rPr>
  </w:style>
  <w:style w:type="character" w:customStyle="1" w:styleId="370">
    <w:name w:val="Знак Знак37"/>
    <w:uiPriority w:val="99"/>
    <w:locked/>
    <w:rsid w:val="00714DC4"/>
    <w:rPr>
      <w:b/>
      <w:bCs/>
      <w:color w:val="000000"/>
      <w:sz w:val="24"/>
      <w:szCs w:val="24"/>
      <w:lang w:val="x-none" w:eastAsia="x-none" w:bidi="ar-SA"/>
    </w:rPr>
  </w:style>
  <w:style w:type="character" w:customStyle="1" w:styleId="1f8">
    <w:name w:val="Знак Знак1"/>
    <w:locked/>
    <w:rsid w:val="00714DC4"/>
    <w:rPr>
      <w:sz w:val="16"/>
      <w:szCs w:val="16"/>
      <w:lang w:val="x-none" w:eastAsia="x-none" w:bidi="ar-SA"/>
    </w:rPr>
  </w:style>
  <w:style w:type="character" w:customStyle="1" w:styleId="100">
    <w:name w:val="Знак Знак10"/>
    <w:uiPriority w:val="99"/>
    <w:locked/>
    <w:rsid w:val="00714DC4"/>
    <w:rPr>
      <w:rFonts w:cs="Times New Roman"/>
      <w:sz w:val="16"/>
      <w:szCs w:val="16"/>
    </w:rPr>
  </w:style>
  <w:style w:type="paragraph" w:customStyle="1" w:styleId="2f5">
    <w:name w:val="2"/>
    <w:basedOn w:val="a7"/>
    <w:autoRedefine/>
    <w:uiPriority w:val="99"/>
    <w:rsid w:val="00714DC4"/>
    <w:pPr>
      <w:spacing w:after="160" w:line="240" w:lineRule="exact"/>
    </w:pPr>
    <w:rPr>
      <w:rFonts w:eastAsia="SimSun"/>
      <w:b/>
      <w:sz w:val="28"/>
      <w:lang w:val="en-US" w:eastAsia="en-US"/>
    </w:rPr>
  </w:style>
  <w:style w:type="paragraph" w:customStyle="1" w:styleId="130">
    <w:name w:val="Знак Знак13"/>
    <w:basedOn w:val="a7"/>
    <w:autoRedefine/>
    <w:uiPriority w:val="99"/>
    <w:rsid w:val="00714DC4"/>
    <w:pPr>
      <w:spacing w:after="160" w:line="240" w:lineRule="exact"/>
    </w:pPr>
    <w:rPr>
      <w:rFonts w:eastAsia="SimSun"/>
      <w:b/>
      <w:sz w:val="28"/>
      <w:lang w:val="en-US" w:eastAsia="en-US"/>
    </w:rPr>
  </w:style>
  <w:style w:type="character" w:customStyle="1" w:styleId="64">
    <w:name w:val="Знак Знак6"/>
    <w:locked/>
    <w:rsid w:val="00714DC4"/>
    <w:rPr>
      <w:rFonts w:ascii="Calibri" w:hAnsi="Calibri" w:cs="Calibri"/>
      <w:b/>
      <w:bCs/>
    </w:rPr>
  </w:style>
  <w:style w:type="paragraph" w:customStyle="1" w:styleId="3a">
    <w:name w:val="Знак Знак3 Знак Знак Знак Знак"/>
    <w:basedOn w:val="a7"/>
    <w:autoRedefine/>
    <w:rsid w:val="00714DC4"/>
    <w:pPr>
      <w:spacing w:after="160" w:line="240" w:lineRule="exact"/>
    </w:pPr>
    <w:rPr>
      <w:rFonts w:eastAsia="SimSun"/>
      <w:b/>
      <w:sz w:val="28"/>
      <w:lang w:val="en-US" w:eastAsia="en-US"/>
    </w:rPr>
  </w:style>
  <w:style w:type="paragraph" w:customStyle="1" w:styleId="2f6">
    <w:name w:val="Знак2"/>
    <w:basedOn w:val="a7"/>
    <w:autoRedefine/>
    <w:uiPriority w:val="99"/>
    <w:rsid w:val="00714DC4"/>
    <w:pPr>
      <w:spacing w:after="160" w:line="240" w:lineRule="exact"/>
    </w:pPr>
    <w:rPr>
      <w:rFonts w:eastAsia="SimSun"/>
      <w:b/>
      <w:bCs/>
      <w:sz w:val="28"/>
      <w:szCs w:val="28"/>
      <w:lang w:val="en-US" w:eastAsia="en-US"/>
    </w:rPr>
  </w:style>
  <w:style w:type="paragraph" w:customStyle="1" w:styleId="1f9">
    <w:name w:val="1"/>
    <w:basedOn w:val="a7"/>
    <w:autoRedefine/>
    <w:qFormat/>
    <w:rsid w:val="00714DC4"/>
    <w:pPr>
      <w:keepNext/>
      <w:spacing w:after="160" w:line="240" w:lineRule="exact"/>
      <w:jc w:val="both"/>
    </w:pPr>
    <w:rPr>
      <w:rFonts w:eastAsia="SimSun"/>
      <w:bCs/>
      <w:color w:val="4A4A4A"/>
      <w:shd w:val="clear" w:color="auto" w:fill="FFFFFF"/>
      <w:lang w:eastAsia="en-US"/>
    </w:rPr>
  </w:style>
  <w:style w:type="paragraph" w:customStyle="1" w:styleId="2f7">
    <w:name w:val="Знак Знак Знак2"/>
    <w:basedOn w:val="a7"/>
    <w:autoRedefine/>
    <w:uiPriority w:val="99"/>
    <w:rsid w:val="00714DC4"/>
    <w:pPr>
      <w:spacing w:after="160" w:line="240" w:lineRule="exact"/>
    </w:pPr>
    <w:rPr>
      <w:rFonts w:eastAsia="SimSun"/>
      <w:b/>
      <w:bCs/>
      <w:sz w:val="28"/>
      <w:szCs w:val="28"/>
      <w:lang w:val="en-US" w:eastAsia="en-US"/>
    </w:rPr>
  </w:style>
  <w:style w:type="paragraph" w:customStyle="1" w:styleId="2f8">
    <w:name w:val="Обычный.Обычный2"/>
    <w:rsid w:val="00714DC4"/>
    <w:rPr>
      <w:rFonts w:eastAsia="Calibri"/>
      <w:sz w:val="28"/>
    </w:rPr>
  </w:style>
  <w:style w:type="paragraph" w:customStyle="1" w:styleId="-">
    <w:name w:val="Таблица-Название"/>
    <w:basedOn w:val="a7"/>
    <w:rsid w:val="00714DC4"/>
    <w:pPr>
      <w:keepNext/>
      <w:keepLines/>
      <w:spacing w:before="120" w:line="288" w:lineRule="auto"/>
      <w:ind w:left="1304" w:hanging="1304"/>
      <w:jc w:val="both"/>
    </w:pPr>
    <w:rPr>
      <w:rFonts w:ascii="Arial" w:eastAsia="Calibri" w:hAnsi="Arial"/>
      <w:b/>
      <w:kern w:val="16"/>
      <w:sz w:val="22"/>
      <w:szCs w:val="20"/>
      <w:lang w:eastAsia="ru-RU"/>
    </w:rPr>
  </w:style>
  <w:style w:type="paragraph" w:customStyle="1" w:styleId="FR4">
    <w:name w:val="FR4"/>
    <w:rsid w:val="00714DC4"/>
    <w:pPr>
      <w:widowControl w:val="0"/>
      <w:overflowPunct w:val="0"/>
      <w:autoSpaceDE w:val="0"/>
      <w:autoSpaceDN w:val="0"/>
      <w:adjustRightInd w:val="0"/>
    </w:pPr>
    <w:rPr>
      <w:rFonts w:eastAsia="Calibri"/>
      <w:sz w:val="16"/>
    </w:rPr>
  </w:style>
  <w:style w:type="paragraph" w:customStyle="1" w:styleId="affffffa">
    <w:name w:val="примечание"/>
    <w:basedOn w:val="a7"/>
    <w:next w:val="a7"/>
    <w:rsid w:val="00714DC4"/>
    <w:pPr>
      <w:widowControl w:val="0"/>
      <w:suppressAutoHyphens/>
      <w:autoSpaceDE w:val="0"/>
      <w:autoSpaceDN w:val="0"/>
      <w:adjustRightInd w:val="0"/>
      <w:spacing w:before="120" w:after="120"/>
      <w:ind w:firstLine="284"/>
      <w:jc w:val="both"/>
    </w:pPr>
    <w:rPr>
      <w:rFonts w:eastAsia="Calibri"/>
      <w:iCs/>
      <w:sz w:val="20"/>
      <w:lang w:eastAsia="ru-RU"/>
    </w:rPr>
  </w:style>
  <w:style w:type="paragraph" w:customStyle="1" w:styleId="affffffb">
    <w:name w:val="где"/>
    <w:basedOn w:val="a7"/>
    <w:next w:val="a7"/>
    <w:rsid w:val="00714DC4"/>
    <w:pPr>
      <w:widowControl w:val="0"/>
      <w:tabs>
        <w:tab w:val="left" w:pos="1797"/>
        <w:tab w:val="left" w:pos="2160"/>
      </w:tabs>
      <w:suppressAutoHyphens/>
      <w:autoSpaceDE w:val="0"/>
      <w:autoSpaceDN w:val="0"/>
      <w:adjustRightInd w:val="0"/>
      <w:ind w:left="2155" w:hanging="1871"/>
      <w:jc w:val="both"/>
    </w:pPr>
    <w:rPr>
      <w:rFonts w:eastAsia="Calibri"/>
      <w:lang w:eastAsia="ru-RU"/>
    </w:rPr>
  </w:style>
  <w:style w:type="paragraph" w:customStyle="1" w:styleId="116">
    <w:name w:val="Абзац списка11"/>
    <w:basedOn w:val="a7"/>
    <w:rsid w:val="00714DC4"/>
    <w:pPr>
      <w:spacing w:after="200" w:line="276" w:lineRule="auto"/>
      <w:ind w:left="720"/>
    </w:pPr>
    <w:rPr>
      <w:rFonts w:ascii="Calibri" w:eastAsia="Times New Roman" w:hAnsi="Calibri"/>
      <w:sz w:val="22"/>
      <w:szCs w:val="22"/>
      <w:lang w:eastAsia="en-US"/>
    </w:rPr>
  </w:style>
  <w:style w:type="paragraph" w:customStyle="1" w:styleId="Heading31">
    <w:name w:val="Heading 31"/>
    <w:basedOn w:val="Default"/>
    <w:next w:val="Default"/>
    <w:uiPriority w:val="99"/>
    <w:rsid w:val="00714DC4"/>
    <w:pPr>
      <w:widowControl/>
    </w:pPr>
    <w:rPr>
      <w:rFonts w:ascii="Times New Roman" w:hAnsi="Times New Roman" w:cs="Times New Roman"/>
      <w:color w:val="auto"/>
    </w:rPr>
  </w:style>
  <w:style w:type="paragraph" w:customStyle="1" w:styleId="3b">
    <w:name w:val="Знак Знак Знак Знак Знак Знак Знак Знак Знак Знак3"/>
    <w:basedOn w:val="a7"/>
    <w:autoRedefine/>
    <w:uiPriority w:val="99"/>
    <w:rsid w:val="00714DC4"/>
    <w:pPr>
      <w:spacing w:after="160" w:line="240" w:lineRule="exact"/>
    </w:pPr>
    <w:rPr>
      <w:rFonts w:eastAsia="SimSun"/>
      <w:b/>
      <w:bCs/>
      <w:sz w:val="28"/>
      <w:szCs w:val="28"/>
      <w:lang w:val="en-US" w:eastAsia="en-US"/>
    </w:rPr>
  </w:style>
  <w:style w:type="paragraph" w:customStyle="1" w:styleId="1122">
    <w:name w:val="Знак Знак Знак Знак Знак Знак Знак Знак Знак Знак Знак1 Знак Знак Знак1 Знак Знак Знак Знак2"/>
    <w:basedOn w:val="a7"/>
    <w:autoRedefine/>
    <w:uiPriority w:val="99"/>
    <w:rsid w:val="00714DC4"/>
    <w:pPr>
      <w:spacing w:after="160" w:line="240" w:lineRule="exact"/>
    </w:pPr>
    <w:rPr>
      <w:rFonts w:eastAsia="SimSun"/>
      <w:b/>
      <w:bCs/>
      <w:sz w:val="28"/>
      <w:szCs w:val="28"/>
      <w:lang w:val="en-US" w:eastAsia="en-US"/>
    </w:rPr>
  </w:style>
  <w:style w:type="paragraph" w:customStyle="1" w:styleId="1fa">
    <w:name w:val="Знак1"/>
    <w:basedOn w:val="a7"/>
    <w:autoRedefine/>
    <w:uiPriority w:val="99"/>
    <w:rsid w:val="00714DC4"/>
    <w:pPr>
      <w:spacing w:after="160" w:line="240" w:lineRule="exact"/>
    </w:pPr>
    <w:rPr>
      <w:rFonts w:eastAsia="SimSun"/>
      <w:b/>
      <w:bCs/>
      <w:sz w:val="28"/>
      <w:szCs w:val="28"/>
      <w:lang w:val="en-US" w:eastAsia="en-US"/>
    </w:rPr>
  </w:style>
  <w:style w:type="paragraph" w:customStyle="1" w:styleId="2f9">
    <w:name w:val="Знак Знак Знак Знак Знак Знак Знак Знак Знак Знак2"/>
    <w:basedOn w:val="a7"/>
    <w:autoRedefine/>
    <w:uiPriority w:val="99"/>
    <w:rsid w:val="00714DC4"/>
    <w:pPr>
      <w:spacing w:after="160" w:line="240" w:lineRule="exact"/>
    </w:pPr>
    <w:rPr>
      <w:rFonts w:eastAsia="SimSun"/>
      <w:b/>
      <w:bCs/>
      <w:sz w:val="28"/>
      <w:szCs w:val="28"/>
      <w:lang w:val="en-US" w:eastAsia="en-US"/>
    </w:rPr>
  </w:style>
  <w:style w:type="paragraph" w:customStyle="1" w:styleId="affffffc">
    <w:name w:val="Знак Знак Знак Знак"/>
    <w:basedOn w:val="a7"/>
    <w:autoRedefine/>
    <w:rsid w:val="00714DC4"/>
    <w:pPr>
      <w:spacing w:after="160" w:line="240" w:lineRule="exact"/>
    </w:pPr>
    <w:rPr>
      <w:rFonts w:eastAsia="SimSun"/>
      <w:b/>
      <w:bCs/>
      <w:sz w:val="28"/>
      <w:szCs w:val="28"/>
      <w:lang w:val="en-US" w:eastAsia="en-US"/>
    </w:rPr>
  </w:style>
  <w:style w:type="paragraph" w:customStyle="1" w:styleId="313">
    <w:name w:val="Знак Знак31"/>
    <w:basedOn w:val="a7"/>
    <w:autoRedefine/>
    <w:uiPriority w:val="99"/>
    <w:rsid w:val="00714DC4"/>
    <w:pPr>
      <w:spacing w:after="160" w:line="240" w:lineRule="exact"/>
    </w:pPr>
    <w:rPr>
      <w:rFonts w:eastAsia="SimSun"/>
      <w:b/>
      <w:bCs/>
      <w:sz w:val="28"/>
      <w:szCs w:val="28"/>
      <w:lang w:val="en-US" w:eastAsia="en-US"/>
    </w:rPr>
  </w:style>
  <w:style w:type="paragraph" w:customStyle="1" w:styleId="321">
    <w:name w:val="Знак Знак32"/>
    <w:basedOn w:val="a7"/>
    <w:autoRedefine/>
    <w:uiPriority w:val="99"/>
    <w:rsid w:val="00714DC4"/>
    <w:pPr>
      <w:spacing w:after="160" w:line="240" w:lineRule="exact"/>
    </w:pPr>
    <w:rPr>
      <w:rFonts w:eastAsia="SimSun"/>
      <w:b/>
      <w:bCs/>
      <w:sz w:val="28"/>
      <w:szCs w:val="28"/>
      <w:lang w:val="en-US" w:eastAsia="en-US"/>
    </w:rPr>
  </w:style>
  <w:style w:type="paragraph" w:customStyle="1" w:styleId="212">
    <w:name w:val="Абзац списка21"/>
    <w:basedOn w:val="a7"/>
    <w:uiPriority w:val="99"/>
    <w:rsid w:val="00714DC4"/>
    <w:pPr>
      <w:spacing w:after="200" w:line="276" w:lineRule="auto"/>
      <w:ind w:left="720"/>
    </w:pPr>
    <w:rPr>
      <w:rFonts w:ascii="Calibri" w:eastAsia="Times New Roman" w:hAnsi="Calibri" w:cs="Calibri"/>
      <w:sz w:val="22"/>
      <w:szCs w:val="22"/>
      <w:lang w:eastAsia="ru-RU"/>
    </w:rPr>
  </w:style>
  <w:style w:type="paragraph" w:customStyle="1" w:styleId="331">
    <w:name w:val="Знак Знак33"/>
    <w:basedOn w:val="a7"/>
    <w:autoRedefine/>
    <w:uiPriority w:val="99"/>
    <w:rsid w:val="00714DC4"/>
    <w:pPr>
      <w:spacing w:after="160" w:line="240" w:lineRule="exact"/>
    </w:pPr>
    <w:rPr>
      <w:rFonts w:eastAsia="SimSun"/>
      <w:b/>
      <w:bCs/>
      <w:sz w:val="28"/>
      <w:szCs w:val="28"/>
      <w:lang w:val="en-US" w:eastAsia="en-US"/>
    </w:rPr>
  </w:style>
  <w:style w:type="paragraph" w:customStyle="1" w:styleId="131">
    <w:name w:val="Знак Знак131"/>
    <w:basedOn w:val="a7"/>
    <w:autoRedefine/>
    <w:uiPriority w:val="99"/>
    <w:rsid w:val="00714DC4"/>
    <w:pPr>
      <w:spacing w:after="160" w:line="240" w:lineRule="exact"/>
    </w:pPr>
    <w:rPr>
      <w:rFonts w:eastAsia="SimSun"/>
      <w:b/>
      <w:bCs/>
      <w:sz w:val="28"/>
      <w:szCs w:val="28"/>
      <w:lang w:val="en-US" w:eastAsia="en-US"/>
    </w:rPr>
  </w:style>
  <w:style w:type="paragraph" w:customStyle="1" w:styleId="340">
    <w:name w:val="Знак Знак34"/>
    <w:basedOn w:val="a7"/>
    <w:autoRedefine/>
    <w:uiPriority w:val="99"/>
    <w:rsid w:val="00714DC4"/>
    <w:pPr>
      <w:spacing w:after="160" w:line="240" w:lineRule="exact"/>
    </w:pPr>
    <w:rPr>
      <w:rFonts w:eastAsia="SimSun"/>
      <w:b/>
      <w:bCs/>
      <w:sz w:val="28"/>
      <w:szCs w:val="28"/>
      <w:lang w:val="en-US" w:eastAsia="en-US"/>
    </w:rPr>
  </w:style>
  <w:style w:type="paragraph" w:customStyle="1" w:styleId="350">
    <w:name w:val="Знак Знак35"/>
    <w:basedOn w:val="a7"/>
    <w:autoRedefine/>
    <w:uiPriority w:val="99"/>
    <w:rsid w:val="00714DC4"/>
    <w:pPr>
      <w:spacing w:after="160" w:line="240" w:lineRule="exact"/>
    </w:pPr>
    <w:rPr>
      <w:rFonts w:eastAsia="SimSun"/>
      <w:b/>
      <w:bCs/>
      <w:sz w:val="28"/>
      <w:szCs w:val="28"/>
      <w:lang w:val="en-US" w:eastAsia="en-US"/>
    </w:rPr>
  </w:style>
  <w:style w:type="paragraph" w:customStyle="1" w:styleId="360">
    <w:name w:val="Знак Знак36"/>
    <w:basedOn w:val="a7"/>
    <w:autoRedefine/>
    <w:uiPriority w:val="99"/>
    <w:rsid w:val="00714DC4"/>
    <w:pPr>
      <w:spacing w:after="160" w:line="240" w:lineRule="exact"/>
    </w:pPr>
    <w:rPr>
      <w:rFonts w:eastAsia="SimSun"/>
      <w:b/>
      <w:bCs/>
      <w:sz w:val="28"/>
      <w:szCs w:val="28"/>
      <w:lang w:val="en-US" w:eastAsia="en-US"/>
    </w:rPr>
  </w:style>
  <w:style w:type="paragraph" w:customStyle="1" w:styleId="3c">
    <w:name w:val="Знак3"/>
    <w:basedOn w:val="a7"/>
    <w:autoRedefine/>
    <w:uiPriority w:val="99"/>
    <w:rsid w:val="00714DC4"/>
    <w:pPr>
      <w:spacing w:after="160" w:line="240" w:lineRule="exact"/>
    </w:pPr>
    <w:rPr>
      <w:rFonts w:eastAsia="SimSun"/>
      <w:b/>
      <w:bCs/>
      <w:sz w:val="28"/>
      <w:szCs w:val="28"/>
      <w:lang w:val="en-US" w:eastAsia="en-US"/>
    </w:rPr>
  </w:style>
  <w:style w:type="paragraph" w:customStyle="1" w:styleId="1fb">
    <w:name w:val="Знак1 Знак Знак Знак"/>
    <w:basedOn w:val="a7"/>
    <w:autoRedefine/>
    <w:uiPriority w:val="99"/>
    <w:rsid w:val="00714DC4"/>
    <w:pPr>
      <w:spacing w:after="160" w:line="240" w:lineRule="exact"/>
    </w:pPr>
    <w:rPr>
      <w:rFonts w:eastAsia="SimSun"/>
      <w:b/>
      <w:bCs/>
      <w:sz w:val="28"/>
      <w:szCs w:val="28"/>
      <w:lang w:val="en-US" w:eastAsia="en-US"/>
    </w:rPr>
  </w:style>
  <w:style w:type="paragraph" w:customStyle="1" w:styleId="45">
    <w:name w:val="Знак Знак Знак Знак Знак Знак Знак Знак Знак Знак4"/>
    <w:basedOn w:val="a7"/>
    <w:autoRedefine/>
    <w:uiPriority w:val="99"/>
    <w:rsid w:val="00714DC4"/>
    <w:pPr>
      <w:spacing w:after="160" w:line="240" w:lineRule="exact"/>
    </w:pPr>
    <w:rPr>
      <w:rFonts w:eastAsia="SimSun"/>
      <w:b/>
      <w:bCs/>
      <w:sz w:val="28"/>
      <w:szCs w:val="28"/>
      <w:lang w:val="en-US" w:eastAsia="en-US"/>
    </w:rPr>
  </w:style>
  <w:style w:type="paragraph" w:customStyle="1" w:styleId="1fc">
    <w:name w:val="Знак Знак Знак Знак Знак Знак Знак Знак Знак Знак Знак Знак Знак1"/>
    <w:basedOn w:val="a7"/>
    <w:autoRedefine/>
    <w:uiPriority w:val="99"/>
    <w:rsid w:val="00714DC4"/>
    <w:pPr>
      <w:spacing w:after="160" w:line="240" w:lineRule="exact"/>
    </w:pPr>
    <w:rPr>
      <w:rFonts w:eastAsia="SimSun"/>
      <w:b/>
      <w:bCs/>
      <w:sz w:val="28"/>
      <w:szCs w:val="28"/>
      <w:lang w:val="en-US" w:eastAsia="en-US"/>
    </w:rPr>
  </w:style>
  <w:style w:type="paragraph" w:customStyle="1" w:styleId="1130">
    <w:name w:val="Знак Знак Знак Знак Знак Знак Знак Знак Знак Знак Знак1 Знак Знак Знак1 Знак Знак Знак Знак Знак Знак Знак Знак Знак3"/>
    <w:basedOn w:val="a7"/>
    <w:autoRedefine/>
    <w:uiPriority w:val="99"/>
    <w:rsid w:val="00714DC4"/>
    <w:pPr>
      <w:spacing w:after="160" w:line="240" w:lineRule="exact"/>
    </w:pPr>
    <w:rPr>
      <w:rFonts w:eastAsia="SimSun"/>
      <w:b/>
      <w:bCs/>
      <w:sz w:val="28"/>
      <w:szCs w:val="28"/>
      <w:lang w:val="en-US" w:eastAsia="en-US"/>
    </w:rPr>
  </w:style>
  <w:style w:type="paragraph" w:customStyle="1" w:styleId="1112">
    <w:name w:val="Знак Знак Знак Знак Знак Знак Знак Знак Знак Знак Знак1 Знак Знак Знак1 Знак Знак Знак Знак Знак Знак Знак Знак Знак Знак Знак Знак1"/>
    <w:basedOn w:val="a7"/>
    <w:autoRedefine/>
    <w:uiPriority w:val="99"/>
    <w:rsid w:val="00714DC4"/>
    <w:pPr>
      <w:spacing w:after="160" w:line="240" w:lineRule="exact"/>
    </w:pPr>
    <w:rPr>
      <w:rFonts w:eastAsia="SimSun"/>
      <w:b/>
      <w:bCs/>
      <w:sz w:val="28"/>
      <w:szCs w:val="28"/>
      <w:lang w:val="en-US" w:eastAsia="en-US"/>
    </w:rPr>
  </w:style>
  <w:style w:type="paragraph" w:customStyle="1" w:styleId="117">
    <w:name w:val="Знак Знак Знак Знак Знак Знак Знак Знак Знак Знак11"/>
    <w:basedOn w:val="a7"/>
    <w:autoRedefine/>
    <w:uiPriority w:val="99"/>
    <w:rsid w:val="00714DC4"/>
    <w:pPr>
      <w:spacing w:after="160" w:line="240" w:lineRule="exact"/>
    </w:pPr>
    <w:rPr>
      <w:rFonts w:eastAsia="SimSun"/>
      <w:b/>
      <w:bCs/>
      <w:sz w:val="28"/>
      <w:szCs w:val="28"/>
      <w:lang w:val="en-US" w:eastAsia="en-US"/>
    </w:rPr>
  </w:style>
  <w:style w:type="paragraph" w:customStyle="1" w:styleId="1131">
    <w:name w:val="Знак Знак Знак Знак Знак Знак Знак Знак Знак Знак Знак1 Знак Знак Знак1 Знак Знак Знак Знак3"/>
    <w:basedOn w:val="a7"/>
    <w:autoRedefine/>
    <w:uiPriority w:val="99"/>
    <w:rsid w:val="00714DC4"/>
    <w:pPr>
      <w:spacing w:after="160" w:line="240" w:lineRule="exact"/>
    </w:pPr>
    <w:rPr>
      <w:rFonts w:eastAsia="SimSun"/>
      <w:b/>
      <w:bCs/>
      <w:sz w:val="28"/>
      <w:szCs w:val="28"/>
      <w:lang w:val="en-US" w:eastAsia="en-US"/>
    </w:rPr>
  </w:style>
  <w:style w:type="paragraph" w:customStyle="1" w:styleId="MARKER0">
    <w:name w:val="**MARKER"/>
    <w:basedOn w:val="a7"/>
    <w:uiPriority w:val="99"/>
    <w:rsid w:val="00714DC4"/>
    <w:pPr>
      <w:tabs>
        <w:tab w:val="num" w:pos="360"/>
      </w:tabs>
      <w:spacing w:after="120"/>
      <w:ind w:left="453" w:hanging="340"/>
      <w:jc w:val="both"/>
    </w:pPr>
    <w:rPr>
      <w:rFonts w:ascii="Arial" w:eastAsia="Times New Roman" w:hAnsi="Arial" w:cs="Arial"/>
      <w:sz w:val="22"/>
      <w:szCs w:val="22"/>
      <w:lang w:eastAsia="ru-RU"/>
    </w:rPr>
  </w:style>
  <w:style w:type="paragraph" w:customStyle="1" w:styleId="2fa">
    <w:name w:val="Без интервала2"/>
    <w:rsid w:val="00714DC4"/>
    <w:rPr>
      <w:rFonts w:ascii="Calibri" w:eastAsia="Times New Roman" w:hAnsi="Calibri" w:cs="Calibri"/>
      <w:sz w:val="22"/>
      <w:szCs w:val="22"/>
    </w:rPr>
  </w:style>
  <w:style w:type="character" w:customStyle="1" w:styleId="Bodytext40">
    <w:name w:val="Body text (40)"/>
    <w:link w:val="Bodytext401"/>
    <w:uiPriority w:val="99"/>
    <w:locked/>
    <w:rsid w:val="00714DC4"/>
    <w:rPr>
      <w:sz w:val="24"/>
      <w:szCs w:val="24"/>
      <w:shd w:val="clear" w:color="auto" w:fill="FFFFFF"/>
    </w:rPr>
  </w:style>
  <w:style w:type="paragraph" w:customStyle="1" w:styleId="Bodytext401">
    <w:name w:val="Body text (40)1"/>
    <w:basedOn w:val="a7"/>
    <w:link w:val="Bodytext40"/>
    <w:uiPriority w:val="99"/>
    <w:rsid w:val="00714DC4"/>
    <w:pPr>
      <w:shd w:val="clear" w:color="auto" w:fill="FFFFFF"/>
      <w:spacing w:before="240" w:after="300" w:line="240" w:lineRule="atLeast"/>
      <w:ind w:hanging="740"/>
    </w:pPr>
    <w:rPr>
      <w:lang w:eastAsia="ru-RU"/>
    </w:rPr>
  </w:style>
  <w:style w:type="character" w:customStyle="1" w:styleId="HeaderARGOSS">
    <w:name w:val="Header_ARGOSS Знак Знак"/>
    <w:uiPriority w:val="99"/>
    <w:locked/>
    <w:rsid w:val="00714DC4"/>
    <w:rPr>
      <w:rFonts w:ascii="Arial" w:eastAsia="Calibri" w:hAnsi="Arial" w:cs="Arial" w:hint="default"/>
      <w:sz w:val="22"/>
      <w:lang w:val="en-GB" w:eastAsia="ru-RU" w:bidi="ar-SA"/>
    </w:rPr>
  </w:style>
  <w:style w:type="character" w:customStyle="1" w:styleId="affffffd">
    <w:name w:val="Название таблицы КЭ Знак Знак"/>
    <w:rsid w:val="00714DC4"/>
    <w:rPr>
      <w:rFonts w:ascii="Arial" w:hAnsi="Arial" w:cs="Arial" w:hint="default"/>
      <w:b/>
      <w:bCs w:val="0"/>
      <w:sz w:val="22"/>
      <w:szCs w:val="22"/>
      <w:lang w:val="ru-RU" w:eastAsia="ru-RU" w:bidi="ar-SA"/>
    </w:rPr>
  </w:style>
  <w:style w:type="character" w:customStyle="1" w:styleId="118">
    <w:name w:val="Знак Знак11"/>
    <w:uiPriority w:val="99"/>
    <w:locked/>
    <w:rsid w:val="00714DC4"/>
    <w:rPr>
      <w:rFonts w:ascii="Calibri" w:eastAsia="Calibri" w:hAnsi="Calibri" w:cs="Arial" w:hint="default"/>
      <w:sz w:val="24"/>
      <w:szCs w:val="24"/>
      <w:lang w:val="ru-RU" w:eastAsia="ru-RU" w:bidi="ar-SA"/>
    </w:rPr>
  </w:style>
  <w:style w:type="character" w:customStyle="1" w:styleId="postheader">
    <w:name w:val="postheader"/>
    <w:rsid w:val="00714DC4"/>
    <w:rPr>
      <w:rFonts w:ascii="Times New Roman" w:hAnsi="Times New Roman" w:cs="Times New Roman" w:hint="default"/>
    </w:rPr>
  </w:style>
  <w:style w:type="character" w:customStyle="1" w:styleId="2110">
    <w:name w:val="Заголовок 2 Знак1 Знак1"/>
    <w:aliases w:val="Заголовок 2 Знак Знак Знак1,Заголовок 2 Знак1 Знак Знак Знак1,Заголовок 2 Знак Знак Знак Знак Знак1,Заголовок 2 Знак1 Знак Знак Знак Знак Знак1,Заголовок 2 Знак Знак Знак Знак Знак Знак Знак1,Заголовок 2 Знак Знак1 Знак"/>
    <w:rsid w:val="00714DC4"/>
    <w:rPr>
      <w:rFonts w:ascii="Arial" w:hAnsi="Arial" w:cs="Arial" w:hint="default"/>
      <w:b/>
      <w:bCs/>
      <w:i/>
      <w:iCs/>
      <w:sz w:val="28"/>
      <w:szCs w:val="28"/>
      <w:lang w:val="ru-RU" w:eastAsia="ru-RU" w:bidi="ar-SA"/>
    </w:rPr>
  </w:style>
  <w:style w:type="character" w:customStyle="1" w:styleId="CharChar6">
    <w:name w:val="Char Char6"/>
    <w:rsid w:val="00714DC4"/>
    <w:rPr>
      <w:rFonts w:ascii="Times New Roman" w:hAnsi="Times New Roman" w:cs="Times New Roman" w:hint="default"/>
      <w:sz w:val="24"/>
      <w:szCs w:val="24"/>
    </w:rPr>
  </w:style>
  <w:style w:type="character" w:customStyle="1" w:styleId="CharChar14">
    <w:name w:val="Char Char14"/>
    <w:rsid w:val="00714DC4"/>
    <w:rPr>
      <w:rFonts w:ascii="Times New Roman" w:hAnsi="Times New Roman" w:cs="Times New Roman" w:hint="default"/>
      <w:sz w:val="24"/>
      <w:szCs w:val="24"/>
      <w:lang w:eastAsia="ru-RU"/>
    </w:rPr>
  </w:style>
  <w:style w:type="character" w:customStyle="1" w:styleId="BHeadChar">
    <w:name w:val="B Head Знак Char"/>
    <w:aliases w:val="B Head Char Char"/>
    <w:rsid w:val="00714DC4"/>
    <w:rPr>
      <w:rFonts w:ascii="Arial" w:hAnsi="Arial" w:cs="Times New Roman" w:hint="default"/>
      <w:b/>
      <w:bCs w:val="0"/>
      <w:sz w:val="21"/>
      <w:szCs w:val="21"/>
      <w:lang w:val="en-US"/>
    </w:rPr>
  </w:style>
  <w:style w:type="character" w:customStyle="1" w:styleId="CharChar9">
    <w:name w:val="Char Char9"/>
    <w:rsid w:val="00714DC4"/>
    <w:rPr>
      <w:rFonts w:ascii="Times New Roman" w:hAnsi="Times New Roman" w:cs="Times New Roman" w:hint="default"/>
      <w:sz w:val="24"/>
      <w:szCs w:val="24"/>
    </w:rPr>
  </w:style>
  <w:style w:type="character" w:customStyle="1" w:styleId="PlainTextChar">
    <w:name w:val="Plain Text Char"/>
    <w:locked/>
    <w:rsid w:val="00714DC4"/>
    <w:rPr>
      <w:rFonts w:ascii="Courier New" w:hAnsi="Courier New" w:cs="Courier New" w:hint="default"/>
      <w:sz w:val="20"/>
      <w:szCs w:val="20"/>
    </w:rPr>
  </w:style>
  <w:style w:type="character" w:customStyle="1" w:styleId="BodyTextChar">
    <w:name w:val="Body Text Char"/>
    <w:aliases w:val="Знак Char,AETC-Body Char,DNV-Body Char,AETC-Body1 Char,DNV-Body1 Char,Основной текст Знак1 Знак Char,Основной текст Знак Знак Знак Char,Основной текст Знак1 Знак Знак Знак Char,Основной текст Знак Знак Знак Знак Знак Char"/>
    <w:locked/>
    <w:rsid w:val="00714DC4"/>
    <w:rPr>
      <w:rFonts w:ascii="Times New Roman" w:hAnsi="Times New Roman" w:cs="Times New Roman" w:hint="default"/>
      <w:sz w:val="20"/>
      <w:szCs w:val="20"/>
      <w:shd w:val="clear" w:color="auto" w:fill="FFFFFF"/>
      <w:lang w:eastAsia="ru-RU"/>
    </w:rPr>
  </w:style>
  <w:style w:type="character" w:customStyle="1" w:styleId="BodyText2Char">
    <w:name w:val="Body Text 2 Char"/>
    <w:locked/>
    <w:rsid w:val="00714DC4"/>
    <w:rPr>
      <w:rFonts w:ascii="Times New Roman" w:hAnsi="Times New Roman" w:cs="Times New Roman" w:hint="default"/>
      <w:color w:val="000000"/>
      <w:spacing w:val="3"/>
      <w:sz w:val="20"/>
      <w:shd w:val="clear" w:color="auto" w:fill="FFFFFF"/>
      <w:lang w:eastAsia="ru-RU"/>
    </w:rPr>
  </w:style>
  <w:style w:type="character" w:customStyle="1" w:styleId="101">
    <w:name w:val="Знак Знак101"/>
    <w:uiPriority w:val="99"/>
    <w:locked/>
    <w:rsid w:val="00714DC4"/>
    <w:rPr>
      <w:sz w:val="16"/>
      <w:szCs w:val="16"/>
    </w:rPr>
  </w:style>
  <w:style w:type="character" w:customStyle="1" w:styleId="410">
    <w:name w:val="Знак Знак41"/>
    <w:uiPriority w:val="99"/>
    <w:rsid w:val="00714DC4"/>
    <w:rPr>
      <w:b/>
      <w:bCs/>
      <w:color w:val="000000"/>
      <w:sz w:val="24"/>
      <w:szCs w:val="24"/>
    </w:rPr>
  </w:style>
  <w:style w:type="character" w:customStyle="1" w:styleId="122">
    <w:name w:val="Знак Знак12"/>
    <w:uiPriority w:val="99"/>
    <w:rsid w:val="00714DC4"/>
    <w:rPr>
      <w:sz w:val="16"/>
      <w:szCs w:val="16"/>
    </w:rPr>
  </w:style>
  <w:style w:type="character" w:customStyle="1" w:styleId="55">
    <w:name w:val="Знак Знак5"/>
    <w:uiPriority w:val="99"/>
    <w:locked/>
    <w:rsid w:val="00714DC4"/>
    <w:rPr>
      <w:rFonts w:ascii="Arial" w:hAnsi="Arial" w:cs="Arial" w:hint="default"/>
      <w:b/>
      <w:bCs/>
      <w:kern w:val="32"/>
      <w:sz w:val="32"/>
      <w:szCs w:val="32"/>
      <w:lang w:val="ru-RU" w:eastAsia="ru-RU"/>
    </w:rPr>
  </w:style>
  <w:style w:type="character" w:customStyle="1" w:styleId="170">
    <w:name w:val="Основной текст17"/>
    <w:uiPriority w:val="99"/>
    <w:rsid w:val="00714DC4"/>
    <w:rPr>
      <w:rFonts w:ascii="Times New Roman" w:hAnsi="Times New Roman" w:cs="Times New Roman" w:hint="default"/>
      <w:spacing w:val="0"/>
      <w:sz w:val="23"/>
      <w:szCs w:val="23"/>
      <w:shd w:val="clear" w:color="auto" w:fill="FFFFFF"/>
    </w:rPr>
  </w:style>
  <w:style w:type="character" w:customStyle="1" w:styleId="213">
    <w:name w:val="Основной текст 2 Знак Знак Знак Знак1"/>
    <w:uiPriority w:val="99"/>
    <w:rsid w:val="00714DC4"/>
    <w:rPr>
      <w:rFonts w:ascii="Batang" w:eastAsia="Batang" w:hAnsi="Batang" w:hint="eastAsia"/>
      <w:sz w:val="24"/>
      <w:szCs w:val="24"/>
      <w:lang w:val="ru-RU" w:eastAsia="ru-RU"/>
    </w:rPr>
  </w:style>
  <w:style w:type="character" w:customStyle="1" w:styleId="214">
    <w:name w:val="Знак Знак21"/>
    <w:uiPriority w:val="99"/>
    <w:locked/>
    <w:rsid w:val="00714DC4"/>
    <w:rPr>
      <w:sz w:val="24"/>
      <w:szCs w:val="24"/>
    </w:rPr>
  </w:style>
  <w:style w:type="paragraph" w:customStyle="1" w:styleId="46">
    <w:name w:val="Абзац списка4"/>
    <w:basedOn w:val="a7"/>
    <w:rsid w:val="00714DC4"/>
    <w:pPr>
      <w:spacing w:after="200" w:line="276" w:lineRule="auto"/>
      <w:ind w:left="720"/>
    </w:pPr>
    <w:rPr>
      <w:rFonts w:ascii="Calibri" w:eastAsia="Times New Roman" w:hAnsi="Calibri" w:cs="Calibri"/>
      <w:sz w:val="22"/>
      <w:szCs w:val="22"/>
      <w:lang w:eastAsia="ru-RU"/>
    </w:rPr>
  </w:style>
  <w:style w:type="character" w:customStyle="1" w:styleId="docaccesstitle1">
    <w:name w:val="docaccess_title1"/>
    <w:rsid w:val="00714DC4"/>
    <w:rPr>
      <w:rFonts w:ascii="Times New Roman" w:hAnsi="Times New Roman" w:cs="Times New Roman" w:hint="default"/>
      <w:sz w:val="28"/>
      <w:szCs w:val="28"/>
    </w:rPr>
  </w:style>
  <w:style w:type="character" w:styleId="affffffe">
    <w:name w:val="endnote reference"/>
    <w:rsid w:val="00714DC4"/>
    <w:rPr>
      <w:vertAlign w:val="superscript"/>
    </w:rPr>
  </w:style>
  <w:style w:type="paragraph" w:customStyle="1" w:styleId="3120">
    <w:name w:val="Основной текст с отступом 312"/>
    <w:basedOn w:val="a7"/>
    <w:rsid w:val="00714DC4"/>
    <w:pPr>
      <w:widowControl w:val="0"/>
      <w:tabs>
        <w:tab w:val="left" w:pos="851"/>
      </w:tabs>
      <w:spacing w:line="360" w:lineRule="auto"/>
      <w:ind w:firstLine="851"/>
      <w:jc w:val="both"/>
    </w:pPr>
    <w:rPr>
      <w:rFonts w:eastAsia="Times New Roman"/>
      <w:b/>
      <w:szCs w:val="20"/>
      <w:lang w:eastAsia="ru-RU"/>
    </w:rPr>
  </w:style>
  <w:style w:type="numbering" w:customStyle="1" w:styleId="2fb">
    <w:name w:val="Нет списка2"/>
    <w:next w:val="aa"/>
    <w:uiPriority w:val="99"/>
    <w:semiHidden/>
    <w:unhideWhenUsed/>
    <w:rsid w:val="00714DC4"/>
  </w:style>
  <w:style w:type="table" w:customStyle="1" w:styleId="73">
    <w:name w:val="Сетка таблицы7"/>
    <w:basedOn w:val="a9"/>
    <w:next w:val="ac"/>
    <w:uiPriority w:val="59"/>
    <w:rsid w:val="00714DC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CharCharCharCharChar">
    <w:name w:val="Знак Char Char Char Char Char Char Char"/>
    <w:basedOn w:val="a7"/>
    <w:autoRedefine/>
    <w:rsid w:val="00714DC4"/>
    <w:pPr>
      <w:spacing w:after="160" w:line="240" w:lineRule="exact"/>
    </w:pPr>
    <w:rPr>
      <w:rFonts w:eastAsia="SimSun"/>
      <w:b/>
      <w:sz w:val="28"/>
      <w:lang w:val="en-US" w:eastAsia="en-US"/>
    </w:rPr>
  </w:style>
  <w:style w:type="table" w:customStyle="1" w:styleId="85">
    <w:name w:val="Сетка таблицы8"/>
    <w:basedOn w:val="a9"/>
    <w:next w:val="ac"/>
    <w:uiPriority w:val="59"/>
    <w:rsid w:val="00714DC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d">
    <w:name w:val="Нет списка3"/>
    <w:next w:val="aa"/>
    <w:uiPriority w:val="99"/>
    <w:semiHidden/>
    <w:unhideWhenUsed/>
    <w:rsid w:val="00C922B6"/>
  </w:style>
  <w:style w:type="table" w:customStyle="1" w:styleId="1fd">
    <w:name w:val="Изысканная таблица1"/>
    <w:basedOn w:val="a9"/>
    <w:next w:val="afffff9"/>
    <w:rsid w:val="00C922B6"/>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2-para">
    <w:name w:val="2-para"/>
    <w:basedOn w:val="a7"/>
    <w:rsid w:val="00C922B6"/>
    <w:pPr>
      <w:keepLines/>
      <w:tabs>
        <w:tab w:val="left" w:pos="4032"/>
      </w:tabs>
      <w:spacing w:after="180"/>
      <w:jc w:val="both"/>
    </w:pPr>
    <w:rPr>
      <w:rFonts w:eastAsia="Times New Roman"/>
      <w:szCs w:val="20"/>
      <w:lang w:val="en-US" w:eastAsia="ru-RU"/>
    </w:rPr>
  </w:style>
  <w:style w:type="paragraph" w:customStyle="1" w:styleId="Normaltab">
    <w:name w:val="Normal+tab"/>
    <w:basedOn w:val="a7"/>
    <w:rsid w:val="00C922B6"/>
    <w:pPr>
      <w:tabs>
        <w:tab w:val="left" w:pos="840"/>
      </w:tabs>
      <w:spacing w:after="260"/>
      <w:jc w:val="both"/>
    </w:pPr>
    <w:rPr>
      <w:rFonts w:ascii="New Century Schlbk" w:eastAsia="Times New Roman" w:hAnsi="New Century Schlbk"/>
      <w:szCs w:val="20"/>
      <w:lang w:val="en-GB" w:eastAsia="ru-RU"/>
    </w:rPr>
  </w:style>
  <w:style w:type="paragraph" w:customStyle="1" w:styleId="ltable0">
    <w:name w:val="l_table0"/>
    <w:basedOn w:val="a7"/>
    <w:rsid w:val="00C922B6"/>
    <w:pPr>
      <w:spacing w:line="240" w:lineRule="atLeast"/>
      <w:ind w:left="120"/>
    </w:pPr>
    <w:rPr>
      <w:rFonts w:eastAsia="Times New Roman"/>
      <w:sz w:val="20"/>
      <w:szCs w:val="20"/>
      <w:lang w:eastAsia="ru-RU"/>
    </w:rPr>
  </w:style>
  <w:style w:type="paragraph" w:customStyle="1" w:styleId="CharChar4">
    <w:name w:val="Char Char4"/>
    <w:basedOn w:val="a7"/>
    <w:rsid w:val="00C922B6"/>
    <w:rPr>
      <w:rFonts w:ascii="SimSun" w:eastAsia="SimSun" w:hAnsi="SimSun" w:cs="SimSun"/>
      <w:lang w:val="en-US" w:eastAsia="zh-CN"/>
    </w:rPr>
  </w:style>
  <w:style w:type="character" w:customStyle="1" w:styleId="Char0">
    <w:name w:val="Мой текст Char"/>
    <w:rsid w:val="00C922B6"/>
    <w:rPr>
      <w:rFonts w:ascii="Times New Roman" w:eastAsia="Times New Roman" w:hAnsi="Times New Roman"/>
      <w:sz w:val="24"/>
      <w:lang w:val="ru-RU" w:eastAsia="ru-RU" w:bidi="ar-SA"/>
    </w:rPr>
  </w:style>
  <w:style w:type="paragraph" w:styleId="21">
    <w:name w:val="List Bullet 2"/>
    <w:basedOn w:val="a7"/>
    <w:autoRedefine/>
    <w:rsid w:val="00C922B6"/>
    <w:pPr>
      <w:numPr>
        <w:numId w:val="14"/>
      </w:numPr>
      <w:ind w:right="278"/>
    </w:pPr>
    <w:rPr>
      <w:rFonts w:eastAsia="Times New Roman"/>
      <w:spacing w:val="-10"/>
      <w:lang w:eastAsia="ru-RU"/>
    </w:rPr>
  </w:style>
  <w:style w:type="paragraph" w:customStyle="1" w:styleId="-0">
    <w:name w:val="Чжи-чжи"/>
    <w:basedOn w:val="10"/>
    <w:rsid w:val="00C922B6"/>
    <w:pPr>
      <w:autoSpaceDE w:val="0"/>
      <w:autoSpaceDN w:val="0"/>
      <w:spacing w:before="0" w:after="0"/>
      <w:jc w:val="center"/>
    </w:pPr>
    <w:rPr>
      <w:rFonts w:ascii="Times New Roman" w:hAnsi="Times New Roman" w:cs="Tahoma"/>
      <w:kern w:val="0"/>
      <w:sz w:val="24"/>
      <w:szCs w:val="22"/>
      <w:lang w:eastAsia="x-none"/>
    </w:rPr>
  </w:style>
  <w:style w:type="character" w:customStyle="1" w:styleId="FontStyle86">
    <w:name w:val="Font Style86"/>
    <w:uiPriority w:val="99"/>
    <w:rsid w:val="00C922B6"/>
    <w:rPr>
      <w:rFonts w:ascii="Times New Roman" w:hAnsi="Times New Roman" w:cs="Times New Roman" w:hint="default"/>
      <w:sz w:val="22"/>
      <w:szCs w:val="22"/>
    </w:rPr>
  </w:style>
  <w:style w:type="paragraph" w:customStyle="1" w:styleId="3e">
    <w:name w:val="Мой заголовок3"/>
    <w:uiPriority w:val="1"/>
    <w:rsid w:val="00C922B6"/>
    <w:pPr>
      <w:shd w:val="clear" w:color="auto" w:fill="FFFFFF"/>
      <w:spacing w:before="240"/>
      <w:jc w:val="both"/>
    </w:pPr>
    <w:rPr>
      <w:rFonts w:ascii="Arial" w:eastAsia="Times New Roman" w:hAnsi="Arial"/>
      <w:b/>
      <w:i/>
      <w:color w:val="000000"/>
      <w:sz w:val="24"/>
      <w:szCs w:val="24"/>
    </w:rPr>
  </w:style>
  <w:style w:type="numbering" w:customStyle="1" w:styleId="123">
    <w:name w:val="Нет списка12"/>
    <w:next w:val="aa"/>
    <w:uiPriority w:val="99"/>
    <w:semiHidden/>
    <w:unhideWhenUsed/>
    <w:rsid w:val="00C922B6"/>
  </w:style>
  <w:style w:type="character" w:customStyle="1" w:styleId="afff3">
    <w:name w:val="Обычный (Интернет) Знак"/>
    <w:aliases w:val="Обычный (Web) Знак,Обычный (веб)1 Знак,Обычный (веб)1 Знак Знак Зн Знак"/>
    <w:link w:val="afff2"/>
    <w:uiPriority w:val="99"/>
    <w:locked/>
    <w:rsid w:val="00C922B6"/>
    <w:rPr>
      <w:rFonts w:eastAsia="Times New Roman"/>
      <w:sz w:val="24"/>
      <w:szCs w:val="24"/>
    </w:rPr>
  </w:style>
  <w:style w:type="paragraph" w:customStyle="1" w:styleId="1fe">
    <w:name w:val="Основной текст 1"/>
    <w:basedOn w:val="a7"/>
    <w:autoRedefine/>
    <w:rsid w:val="00C922B6"/>
    <w:pPr>
      <w:spacing w:line="360" w:lineRule="auto"/>
      <w:ind w:firstLine="708"/>
      <w:jc w:val="both"/>
    </w:pPr>
    <w:rPr>
      <w:rFonts w:eastAsia="Times New Roman"/>
      <w:color w:val="FF0000"/>
      <w:lang w:eastAsia="ru-RU"/>
    </w:rPr>
  </w:style>
  <w:style w:type="paragraph" w:customStyle="1" w:styleId="1136">
    <w:name w:val="Стиль Основной текст 1 + Первая строка:  13 см Перед:  6 пт Межд..."/>
    <w:basedOn w:val="a7"/>
    <w:autoRedefine/>
    <w:rsid w:val="00C922B6"/>
    <w:pPr>
      <w:spacing w:before="120"/>
      <w:jc w:val="both"/>
    </w:pPr>
    <w:rPr>
      <w:rFonts w:ascii="Arial" w:eastAsia="Times New Roman" w:hAnsi="Arial"/>
      <w:lang w:eastAsia="ru-RU"/>
    </w:rPr>
  </w:style>
  <w:style w:type="paragraph" w:customStyle="1" w:styleId="afffffff">
    <w:name w:val="Моя таб название"/>
    <w:basedOn w:val="afff0"/>
    <w:rsid w:val="00C922B6"/>
    <w:pPr>
      <w:spacing w:after="120"/>
      <w:jc w:val="center"/>
    </w:pPr>
    <w:rPr>
      <w:b/>
      <w:kern w:val="28"/>
    </w:rPr>
  </w:style>
  <w:style w:type="numbering" w:customStyle="1" w:styleId="47">
    <w:name w:val="Нет списка4"/>
    <w:next w:val="aa"/>
    <w:uiPriority w:val="99"/>
    <w:semiHidden/>
    <w:unhideWhenUsed/>
    <w:rsid w:val="00985D61"/>
  </w:style>
  <w:style w:type="numbering" w:customStyle="1" w:styleId="56">
    <w:name w:val="Нет списка5"/>
    <w:next w:val="aa"/>
    <w:uiPriority w:val="99"/>
    <w:semiHidden/>
    <w:unhideWhenUsed/>
    <w:rsid w:val="00025806"/>
  </w:style>
  <w:style w:type="paragraph" w:customStyle="1" w:styleId="afffffff0">
    <w:name w:val="Геология_Основной текст"/>
    <w:qFormat/>
    <w:rsid w:val="00FE1430"/>
    <w:pPr>
      <w:ind w:firstLine="567"/>
      <w:jc w:val="both"/>
    </w:pPr>
    <w:rPr>
      <w:rFonts w:eastAsia="Calibri"/>
      <w:sz w:val="28"/>
      <w:szCs w:val="22"/>
      <w:lang w:eastAsia="en-US"/>
    </w:rPr>
  </w:style>
  <w:style w:type="paragraph" w:customStyle="1" w:styleId="TCpodrazdel">
    <w:name w:val="TC_podrazdel"/>
    <w:basedOn w:val="a7"/>
    <w:autoRedefine/>
    <w:qFormat/>
    <w:rsid w:val="00742906"/>
    <w:pPr>
      <w:widowControl w:val="0"/>
      <w:numPr>
        <w:ilvl w:val="1"/>
        <w:numId w:val="44"/>
      </w:numPr>
      <w:tabs>
        <w:tab w:val="left" w:pos="993"/>
        <w:tab w:val="left" w:pos="1276"/>
        <w:tab w:val="left" w:pos="1768"/>
      </w:tabs>
      <w:ind w:hanging="1419"/>
      <w:jc w:val="both"/>
      <w:outlineLvl w:val="1"/>
    </w:pPr>
    <w:rPr>
      <w:rFonts w:eastAsia="Times New Roman"/>
      <w:b/>
      <w:lang w:eastAsia="ru-RU"/>
    </w:rPr>
  </w:style>
  <w:style w:type="character" w:customStyle="1" w:styleId="afffffff1">
    <w:name w:val="название таблицы Знак"/>
    <w:aliases w:val="Название объекта Знак1 Знак,Название объекта Знак1 Знак2 Знак Знак,Название объекта Знак2 Знак Знак1 Знак Знак,Название объекта Знак1 Знак1 Знак Знак1 Знак Знак,Название объекта Знак1 Знак2 Знак1,З Знак,Название объекта Знак11 Знак"/>
    <w:uiPriority w:val="35"/>
    <w:rsid w:val="004172B7"/>
    <w:rPr>
      <w:rFonts w:ascii="Times New Roman" w:eastAsia="Times New Roman" w:hAnsi="Times New Roman" w:cs="Times New Roman"/>
      <w:b/>
      <w:bCs/>
      <w:sz w:val="20"/>
      <w:szCs w:val="20"/>
      <w:lang w:eastAsia="ru-RU"/>
    </w:rPr>
  </w:style>
  <w:style w:type="paragraph" w:customStyle="1" w:styleId="2fc">
    <w:name w:val="Мой список 2"/>
    <w:basedOn w:val="a7"/>
    <w:rsid w:val="005F516F"/>
    <w:pPr>
      <w:spacing w:before="120"/>
      <w:jc w:val="both"/>
    </w:pPr>
    <w:rPr>
      <w:rFonts w:eastAsia="Calibri"/>
      <w:lang w:eastAsia="ru-RU"/>
    </w:rPr>
  </w:style>
  <w:style w:type="paragraph" w:customStyle="1" w:styleId="First">
    <w:name w:val="FirstОснТекст"/>
    <w:basedOn w:val="a7"/>
    <w:next w:val="a7"/>
    <w:link w:val="First0"/>
    <w:autoRedefine/>
    <w:rsid w:val="006C15E5"/>
    <w:pPr>
      <w:ind w:firstLine="284"/>
      <w:jc w:val="both"/>
    </w:pPr>
    <w:rPr>
      <w:rFonts w:ascii="Arial" w:eastAsia="Times New Roman" w:hAnsi="Arial"/>
      <w:sz w:val="18"/>
      <w:szCs w:val="20"/>
      <w:lang w:val="x-none" w:eastAsia="x-none"/>
    </w:rPr>
  </w:style>
  <w:style w:type="character" w:customStyle="1" w:styleId="First0">
    <w:name w:val="FirstОснТекст Знак"/>
    <w:link w:val="First"/>
    <w:rsid w:val="006C15E5"/>
    <w:rPr>
      <w:rFonts w:ascii="Arial" w:eastAsia="Times New Roman" w:hAnsi="Arial"/>
      <w:sz w:val="18"/>
      <w:lang w:val="x-none" w:eastAsia="x-none"/>
    </w:rPr>
  </w:style>
  <w:style w:type="paragraph" w:customStyle="1" w:styleId="pc">
    <w:name w:val="pc"/>
    <w:basedOn w:val="a7"/>
    <w:rsid w:val="00DF1EE4"/>
    <w:pPr>
      <w:jc w:val="center"/>
    </w:pPr>
    <w:rPr>
      <w:rFonts w:eastAsia="Times New Roman"/>
      <w:color w:val="000000"/>
      <w:lang w:eastAsia="ru-RU"/>
    </w:rPr>
  </w:style>
  <w:style w:type="paragraph" w:customStyle="1" w:styleId="Normal12B">
    <w:name w:val="Normal12B"/>
    <w:basedOn w:val="a7"/>
    <w:rsid w:val="00F55A7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eastAsia="Times New Roman"/>
      <w:lang w:eastAsia="ru-RU"/>
    </w:rPr>
  </w:style>
  <w:style w:type="character" w:customStyle="1" w:styleId="119">
    <w:name w:val="Заголовок 1 Знак1"/>
    <w:aliases w:val=" РАЗДЕЛ Знак,ГЛАВА Знак,Заголовок 1 Знак1 Знак Знак,Заголовок 1 Знак2 Знак Знак Знак,Заголовок 1 Знак Знак1 Знак Знак Знак,Заголовок 1 Знак1 Знак Знак Знак Знак Знак,Заголовок 1 Знак Знак Знак Знак Знак Знак Знак,h1 Знак"/>
    <w:rsid w:val="00975CBA"/>
    <w:rPr>
      <w:rFonts w:ascii="Arial" w:eastAsia="Times New Roman" w:hAnsi="Arial" w:cs="Arial"/>
      <w:b/>
      <w:bCs/>
      <w:kern w:val="32"/>
      <w:sz w:val="32"/>
      <w:szCs w:val="32"/>
      <w:lang w:eastAsia="ru-RU"/>
    </w:rPr>
  </w:style>
  <w:style w:type="character" w:customStyle="1" w:styleId="afffffff2">
    <w:name w:val="Заголовок Знак"/>
    <w:rsid w:val="00975CBA"/>
    <w:rPr>
      <w:rFonts w:ascii="Times New Roman" w:eastAsia="Times New Roman" w:hAnsi="Times New Roman" w:cs="Times New Roman"/>
      <w:b/>
      <w:sz w:val="28"/>
      <w:szCs w:val="20"/>
      <w:lang w:eastAsia="ru-RU"/>
    </w:rPr>
  </w:style>
  <w:style w:type="paragraph" w:customStyle="1" w:styleId="CharCharCharCharCharCharCharCharCharCharCharChar4">
    <w:name w:val="Char Char Char Char Char Char Char Char Char Char Char Char4"/>
    <w:basedOn w:val="a7"/>
    <w:rsid w:val="00975CBA"/>
    <w:rPr>
      <w:rFonts w:ascii="SimSun" w:eastAsia="SimSun" w:hAnsi="SimSun" w:cs="SimSun"/>
      <w:lang w:val="en-US" w:eastAsia="zh-CN"/>
    </w:rPr>
  </w:style>
  <w:style w:type="paragraph" w:customStyle="1" w:styleId="2H6100805">
    <w:name w:val="2H6100805"/>
    <w:basedOn w:val="a7"/>
    <w:rsid w:val="00975CBA"/>
    <w:pPr>
      <w:keepNext/>
      <w:keepLines/>
      <w:suppressAutoHyphens/>
      <w:spacing w:before="360" w:after="240" w:line="240" w:lineRule="atLeast"/>
      <w:jc w:val="center"/>
    </w:pPr>
    <w:rPr>
      <w:rFonts w:eastAsia="Times New Roman"/>
      <w:sz w:val="20"/>
      <w:szCs w:val="20"/>
      <w:lang w:eastAsia="ru-RU"/>
    </w:rPr>
  </w:style>
  <w:style w:type="character" w:customStyle="1" w:styleId="afffffff3">
    <w:name w:val="Основной текст + Курсив"/>
    <w:rsid w:val="00975CBA"/>
    <w:rPr>
      <w:rFonts w:ascii="Arial" w:eastAsia="Arial" w:hAnsi="Arial" w:cs="Arial" w:hint="default"/>
      <w:i/>
      <w:iCs/>
      <w:sz w:val="19"/>
      <w:szCs w:val="19"/>
      <w:shd w:val="clear" w:color="auto" w:fill="FFFFFF"/>
    </w:rPr>
  </w:style>
  <w:style w:type="character" w:customStyle="1" w:styleId="afffffff4">
    <w:name w:val="Основной текст + Полужирный"/>
    <w:aliases w:val="Курсив"/>
    <w:rsid w:val="00975CBA"/>
    <w:rPr>
      <w:rFonts w:ascii="Arial" w:eastAsia="Arial" w:hAnsi="Arial" w:cs="Arial" w:hint="default"/>
      <w:b/>
      <w:bCs/>
      <w:i/>
      <w:iCs/>
      <w:sz w:val="19"/>
      <w:szCs w:val="19"/>
      <w:shd w:val="clear" w:color="auto" w:fill="FFFFFF"/>
    </w:rPr>
  </w:style>
  <w:style w:type="paragraph" w:customStyle="1" w:styleId="IauiueIoao20">
    <w:name w:val="Iau?iue.Io?ao@ Знак Знак Знак2"/>
    <w:rsid w:val="00975CBA"/>
    <w:pPr>
      <w:overflowPunct w:val="0"/>
      <w:autoSpaceDE w:val="0"/>
      <w:autoSpaceDN w:val="0"/>
      <w:adjustRightInd w:val="0"/>
      <w:textAlignment w:val="baseline"/>
    </w:pPr>
    <w:rPr>
      <w:rFonts w:ascii="Journal" w:eastAsia="Times New Roman" w:hAnsi="Journal"/>
      <w:sz w:val="24"/>
      <w:szCs w:val="24"/>
    </w:rPr>
  </w:style>
  <w:style w:type="paragraph" w:customStyle="1" w:styleId="CharCharCharCharCharCharCharCharCharCharCharChar3">
    <w:name w:val="Char Char Char Char Char Char Char Char Char Char Char Char3"/>
    <w:basedOn w:val="a7"/>
    <w:rsid w:val="00975CBA"/>
    <w:rPr>
      <w:rFonts w:ascii="SimSun" w:eastAsia="SimSun" w:hAnsi="SimSun" w:cs="SimSun"/>
      <w:lang w:val="en-US" w:eastAsia="zh-CN"/>
    </w:rPr>
  </w:style>
  <w:style w:type="paragraph" w:customStyle="1" w:styleId="CharChar2">
    <w:name w:val="Char Char2"/>
    <w:basedOn w:val="a7"/>
    <w:rsid w:val="00975CBA"/>
    <w:rPr>
      <w:rFonts w:ascii="SimSun" w:eastAsia="SimSun" w:hAnsi="SimSun" w:cs="SimSun"/>
      <w:lang w:val="en-US" w:eastAsia="zh-CN"/>
    </w:rPr>
  </w:style>
  <w:style w:type="paragraph" w:customStyle="1" w:styleId="1ff">
    <w:name w:val="Мой заголовок1"/>
    <w:next w:val="a7"/>
    <w:rsid w:val="00975CBA"/>
    <w:pPr>
      <w:keepNext/>
      <w:shd w:val="clear" w:color="auto" w:fill="FFFFFF"/>
      <w:tabs>
        <w:tab w:val="left" w:pos="902"/>
      </w:tabs>
      <w:spacing w:before="120"/>
      <w:jc w:val="both"/>
      <w:outlineLvl w:val="0"/>
    </w:pPr>
    <w:rPr>
      <w:rFonts w:ascii="Arial" w:eastAsia="Times New Roman" w:hAnsi="Arial"/>
      <w:b/>
      <w:bCs/>
      <w:caps/>
      <w:color w:val="000000"/>
      <w:sz w:val="24"/>
      <w:szCs w:val="24"/>
    </w:rPr>
  </w:style>
  <w:style w:type="character" w:customStyle="1" w:styleId="FontStyle236">
    <w:name w:val="Font Style236"/>
    <w:rsid w:val="00975CBA"/>
    <w:rPr>
      <w:rFonts w:ascii="Times New Roman" w:hAnsi="Times New Roman" w:cs="Times New Roman"/>
      <w:sz w:val="22"/>
      <w:szCs w:val="22"/>
    </w:rPr>
  </w:style>
  <w:style w:type="character" w:customStyle="1" w:styleId="9pt">
    <w:name w:val="Основной текст + 9 pt"/>
    <w:rsid w:val="00975CBA"/>
    <w:rPr>
      <w:rFonts w:ascii="Times New Roman" w:eastAsia="Times New Roman" w:hAnsi="Times New Roman" w:cs="Times New Roman" w:hint="default"/>
      <w:b w:val="0"/>
      <w:bCs w:val="0"/>
      <w:i w:val="0"/>
      <w:iCs w:val="0"/>
      <w:smallCaps w:val="0"/>
      <w:strike w:val="0"/>
      <w:dstrike w:val="0"/>
      <w:color w:val="000000"/>
      <w:spacing w:val="2"/>
      <w:w w:val="100"/>
      <w:position w:val="0"/>
      <w:sz w:val="18"/>
      <w:szCs w:val="18"/>
      <w:u w:val="none"/>
      <w:effect w:val="none"/>
      <w:shd w:val="clear" w:color="auto" w:fill="FFFFFF"/>
      <w:lang w:val="ru-RU"/>
    </w:rPr>
  </w:style>
  <w:style w:type="paragraph" w:customStyle="1" w:styleId="CharChar1">
    <w:name w:val="Char Char1"/>
    <w:basedOn w:val="a7"/>
    <w:rsid w:val="00975CBA"/>
    <w:rPr>
      <w:rFonts w:ascii="SimSun" w:eastAsia="SimSun" w:hAnsi="SimSun" w:cs="SimSun"/>
      <w:lang w:val="en-US" w:eastAsia="zh-CN"/>
    </w:rPr>
  </w:style>
  <w:style w:type="paragraph" w:customStyle="1" w:styleId="CharCharCharCharCharCharCharCharCharCharCharChar2">
    <w:name w:val="Char Char Char Char Char Char Char Char Char Char Char Char2"/>
    <w:basedOn w:val="a7"/>
    <w:uiPriority w:val="99"/>
    <w:rsid w:val="00975CBA"/>
    <w:rPr>
      <w:rFonts w:ascii="SimSun" w:eastAsia="SimSun" w:hAnsi="SimSun" w:cs="SimSun"/>
      <w:lang w:val="en-US" w:eastAsia="zh-CN"/>
    </w:rPr>
  </w:style>
  <w:style w:type="paragraph" w:customStyle="1" w:styleId="msonormal0">
    <w:name w:val="msonormal"/>
    <w:basedOn w:val="a7"/>
    <w:rsid w:val="00975CBA"/>
    <w:pPr>
      <w:spacing w:before="100" w:beforeAutospacing="1" w:after="100" w:afterAutospacing="1"/>
    </w:pPr>
    <w:rPr>
      <w:rFonts w:eastAsia="Times New Roman"/>
      <w:lang w:eastAsia="ru-RU"/>
    </w:rPr>
  </w:style>
  <w:style w:type="character" w:customStyle="1" w:styleId="MARKER10">
    <w:name w:val="**MARKER_1 Знак"/>
    <w:link w:val="MARKER1"/>
    <w:rsid w:val="00975CBA"/>
    <w:rPr>
      <w:rFonts w:ascii="Arial" w:eastAsia="Times New Roman" w:hAnsi="Arial"/>
      <w:szCs w:val="22"/>
    </w:rPr>
  </w:style>
  <w:style w:type="paragraph" w:customStyle="1" w:styleId="223">
    <w:name w:val="Заголовок 2 + полужирный2"/>
    <w:basedOn w:val="22"/>
    <w:uiPriority w:val="99"/>
    <w:rsid w:val="00975CBA"/>
    <w:pPr>
      <w:spacing w:before="0" w:after="0"/>
      <w:jc w:val="center"/>
    </w:pPr>
    <w:rPr>
      <w:rFonts w:ascii="Times New Roman" w:hAnsi="Times New Roman"/>
      <w:b w:val="0"/>
      <w:i w:val="0"/>
      <w:iCs w:val="0"/>
      <w:caps/>
      <w:sz w:val="20"/>
      <w:szCs w:val="20"/>
      <w:lang w:eastAsia="ru-RU"/>
    </w:rPr>
  </w:style>
  <w:style w:type="paragraph" w:customStyle="1" w:styleId="afffffff5">
    <w:name w:val="Стиль"/>
    <w:rsid w:val="00975CBA"/>
    <w:pPr>
      <w:widowControl w:val="0"/>
      <w:autoSpaceDE w:val="0"/>
      <w:autoSpaceDN w:val="0"/>
      <w:adjustRightInd w:val="0"/>
    </w:pPr>
    <w:rPr>
      <w:rFonts w:eastAsia="Times New Roman"/>
      <w:sz w:val="24"/>
      <w:szCs w:val="24"/>
    </w:rPr>
  </w:style>
  <w:style w:type="table" w:styleId="1ff0">
    <w:name w:val="Table Grid 1"/>
    <w:basedOn w:val="a9"/>
    <w:rsid w:val="00975CBA"/>
    <w:pPr>
      <w:widowControl w:val="0"/>
      <w:autoSpaceDE w:val="0"/>
      <w:autoSpaceDN w:val="0"/>
      <w:adjustRightInd w:val="0"/>
      <w:spacing w:after="120"/>
      <w:jc w:val="both"/>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65">
    <w:name w:val="Нет списка6"/>
    <w:next w:val="aa"/>
    <w:uiPriority w:val="99"/>
    <w:semiHidden/>
    <w:unhideWhenUsed/>
    <w:rsid w:val="00975CBA"/>
  </w:style>
  <w:style w:type="paragraph" w:styleId="afffffff6">
    <w:name w:val="envelope address"/>
    <w:basedOn w:val="a7"/>
    <w:uiPriority w:val="99"/>
    <w:unhideWhenUsed/>
    <w:rsid w:val="00975CBA"/>
    <w:pPr>
      <w:framePr w:w="7920" w:h="1980" w:hRule="exact" w:hSpace="180" w:wrap="auto" w:hAnchor="page" w:xAlign="center" w:yAlign="bottom"/>
      <w:ind w:left="2880"/>
    </w:pPr>
    <w:rPr>
      <w:rFonts w:ascii="Cambria" w:eastAsia="SimSun" w:hAnsi="Cambria"/>
      <w:lang w:eastAsia="ru-RU"/>
    </w:rPr>
  </w:style>
  <w:style w:type="numbering" w:customStyle="1" w:styleId="74">
    <w:name w:val="Нет списка7"/>
    <w:next w:val="aa"/>
    <w:uiPriority w:val="99"/>
    <w:semiHidden/>
    <w:unhideWhenUsed/>
    <w:rsid w:val="00975CBA"/>
  </w:style>
  <w:style w:type="numbering" w:customStyle="1" w:styleId="86">
    <w:name w:val="Нет списка8"/>
    <w:next w:val="aa"/>
    <w:uiPriority w:val="99"/>
    <w:semiHidden/>
    <w:unhideWhenUsed/>
    <w:rsid w:val="00975CBA"/>
  </w:style>
  <w:style w:type="character" w:customStyle="1" w:styleId="taxon-name-main1">
    <w:name w:val="taxon-name-main1"/>
    <w:rsid w:val="00975CBA"/>
    <w:rPr>
      <w:u w:val="single"/>
    </w:rPr>
  </w:style>
  <w:style w:type="numbering" w:customStyle="1" w:styleId="92">
    <w:name w:val="Нет списка9"/>
    <w:next w:val="aa"/>
    <w:uiPriority w:val="99"/>
    <w:semiHidden/>
    <w:unhideWhenUsed/>
    <w:rsid w:val="00975CBA"/>
  </w:style>
  <w:style w:type="numbering" w:customStyle="1" w:styleId="102">
    <w:name w:val="Нет списка10"/>
    <w:next w:val="aa"/>
    <w:uiPriority w:val="99"/>
    <w:semiHidden/>
    <w:unhideWhenUsed/>
    <w:rsid w:val="00975CBA"/>
  </w:style>
  <w:style w:type="character" w:customStyle="1" w:styleId="afffffff7">
    <w:name w:val="a"/>
    <w:rsid w:val="00975CBA"/>
  </w:style>
  <w:style w:type="paragraph" w:customStyle="1" w:styleId="osntxt">
    <w:name w:val="osntxt"/>
    <w:basedOn w:val="a7"/>
    <w:rsid w:val="00975CBA"/>
    <w:pPr>
      <w:spacing w:before="100" w:beforeAutospacing="1" w:after="100" w:afterAutospacing="1"/>
    </w:pPr>
    <w:rPr>
      <w:rFonts w:eastAsia="Times New Roman"/>
      <w:lang w:eastAsia="ru-RU"/>
    </w:rPr>
  </w:style>
  <w:style w:type="paragraph" w:customStyle="1" w:styleId="afffffff8">
    <w:name w:val="продолжение"/>
    <w:basedOn w:val="a7"/>
    <w:autoRedefine/>
    <w:rsid w:val="00975CBA"/>
    <w:pPr>
      <w:spacing w:after="120"/>
      <w:jc w:val="right"/>
    </w:pPr>
    <w:rPr>
      <w:rFonts w:ascii="Arial" w:eastAsia="Times New Roman" w:hAnsi="Arial"/>
      <w:noProof/>
      <w:sz w:val="15"/>
      <w:szCs w:val="20"/>
      <w:lang w:eastAsia="ru-RU"/>
    </w:rPr>
  </w:style>
  <w:style w:type="paragraph" w:customStyle="1" w:styleId="afffffff9">
    <w:name w:val="единица измерения"/>
    <w:basedOn w:val="a7"/>
    <w:autoRedefine/>
    <w:rsid w:val="00975CBA"/>
    <w:pPr>
      <w:spacing w:before="120" w:after="120"/>
      <w:jc w:val="right"/>
    </w:pPr>
    <w:rPr>
      <w:rFonts w:ascii="Arial" w:eastAsia="Times New Roman" w:hAnsi="Arial"/>
      <w:sz w:val="15"/>
      <w:szCs w:val="20"/>
      <w:lang w:val="kk-KZ" w:eastAsia="ru-RU"/>
    </w:rPr>
  </w:style>
  <w:style w:type="numbering" w:customStyle="1" w:styleId="132">
    <w:name w:val="Нет списка13"/>
    <w:next w:val="aa"/>
    <w:uiPriority w:val="99"/>
    <w:semiHidden/>
    <w:unhideWhenUsed/>
    <w:rsid w:val="001C5D20"/>
  </w:style>
  <w:style w:type="character" w:customStyle="1" w:styleId="1ff1">
    <w:name w:val="Основной текст с отступом Знак1"/>
    <w:uiPriority w:val="99"/>
    <w:semiHidden/>
    <w:rsid w:val="001C5D20"/>
  </w:style>
  <w:style w:type="table" w:customStyle="1" w:styleId="93">
    <w:name w:val="Сетка таблицы9"/>
    <w:basedOn w:val="a9"/>
    <w:next w:val="ac"/>
    <w:uiPriority w:val="39"/>
    <w:rsid w:val="001C5D20"/>
    <w:rPr>
      <w:rFonts w:eastAsia="SimSu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Текст11"/>
    <w:rsid w:val="001C5D20"/>
    <w:pPr>
      <w:overflowPunct w:val="0"/>
      <w:autoSpaceDE w:val="0"/>
      <w:autoSpaceDN w:val="0"/>
      <w:adjustRightInd w:val="0"/>
      <w:spacing w:line="360" w:lineRule="auto"/>
      <w:ind w:firstLine="709"/>
      <w:jc w:val="both"/>
    </w:pPr>
    <w:rPr>
      <w:rFonts w:ascii="Peterburg" w:eastAsia="Times New Roman" w:hAnsi="Peterburg"/>
      <w:sz w:val="28"/>
    </w:rPr>
  </w:style>
  <w:style w:type="character" w:customStyle="1" w:styleId="afffffffa">
    <w:name w:val="таб Знак"/>
    <w:aliases w:val="Название объекта Знак2 Знак Знак Знак Знак,Название объекта Знак1 Знак1 Знак Знак Знак Знак"/>
    <w:locked/>
    <w:rsid w:val="001C5D20"/>
    <w:rPr>
      <w:rFonts w:ascii="Times New Roman KK EK" w:eastAsia="Times New Roman" w:hAnsi="Times New Roman KK EK" w:cs="Times New Roman"/>
      <w:b/>
      <w:sz w:val="20"/>
      <w:szCs w:val="20"/>
      <w:lang w:eastAsia="ru-RU"/>
    </w:rPr>
  </w:style>
  <w:style w:type="numbering" w:customStyle="1" w:styleId="17">
    <w:name w:val="Текущий список17"/>
    <w:rsid w:val="001C5D20"/>
    <w:pPr>
      <w:numPr>
        <w:numId w:val="47"/>
      </w:numPr>
    </w:pPr>
  </w:style>
  <w:style w:type="numbering" w:customStyle="1" w:styleId="1ai7">
    <w:name w:val="1 / a / i7"/>
    <w:basedOn w:val="aa"/>
    <w:next w:val="1ai"/>
    <w:rsid w:val="001C5D20"/>
    <w:pPr>
      <w:numPr>
        <w:numId w:val="48"/>
      </w:numPr>
    </w:pPr>
  </w:style>
  <w:style w:type="numbering" w:styleId="1ai">
    <w:name w:val="Outline List 1"/>
    <w:basedOn w:val="aa"/>
    <w:uiPriority w:val="99"/>
    <w:unhideWhenUsed/>
    <w:rsid w:val="001C5D20"/>
  </w:style>
  <w:style w:type="character" w:customStyle="1" w:styleId="48">
    <w:name w:val="Основной текст4"/>
    <w:aliases w:val="b Знак Знак Знак Знак1,b Знак Знак Знак Знак Знак Знак1,Основной текст Знак Знак Знак Знак Знак Знак Знак2,Основной текст Знак2,Основной текст Знак Знак2,Основной текст Знак Знак Знак Знак Знак Знак Знак3,Основной текст Знак Знак3,b2"/>
    <w:rsid w:val="001C5D20"/>
    <w:rPr>
      <w:rFonts w:ascii="Arial" w:hAnsi="Arial" w:cs="Arial"/>
      <w:lang w:val="en-GB" w:eastAsia="ru-RU" w:bidi="ar-SA"/>
    </w:rPr>
  </w:style>
  <w:style w:type="paragraph" w:customStyle="1" w:styleId="Numbered">
    <w:name w:val="Numbered"/>
    <w:basedOn w:val="a7"/>
    <w:rsid w:val="001C5D20"/>
    <w:pPr>
      <w:numPr>
        <w:numId w:val="49"/>
      </w:numPr>
      <w:spacing w:before="120"/>
    </w:pPr>
    <w:rPr>
      <w:rFonts w:ascii="Arial" w:eastAsia="Times New Roman" w:hAnsi="Arial"/>
      <w:sz w:val="20"/>
      <w:szCs w:val="20"/>
      <w:lang w:val="en-US" w:eastAsia="x-none"/>
    </w:rPr>
  </w:style>
  <w:style w:type="paragraph" w:customStyle="1" w:styleId="3f">
    <w:name w:val="Стиль3"/>
    <w:basedOn w:val="af5"/>
    <w:rsid w:val="001C5D20"/>
    <w:pPr>
      <w:spacing w:before="120" w:after="0"/>
    </w:pPr>
    <w:rPr>
      <w:rFonts w:ascii="Arial" w:hAnsi="Arial"/>
      <w:bCs/>
      <w:sz w:val="20"/>
      <w:szCs w:val="20"/>
      <w:lang w:eastAsia="x-none"/>
    </w:rPr>
  </w:style>
  <w:style w:type="numbering" w:customStyle="1" w:styleId="140">
    <w:name w:val="Нет списка14"/>
    <w:next w:val="aa"/>
    <w:uiPriority w:val="99"/>
    <w:semiHidden/>
    <w:unhideWhenUsed/>
    <w:rsid w:val="0096508B"/>
  </w:style>
  <w:style w:type="numbering" w:customStyle="1" w:styleId="150">
    <w:name w:val="Нет списка15"/>
    <w:next w:val="aa"/>
    <w:uiPriority w:val="99"/>
    <w:semiHidden/>
    <w:unhideWhenUsed/>
    <w:rsid w:val="00727DE1"/>
  </w:style>
  <w:style w:type="numbering" w:customStyle="1" w:styleId="160">
    <w:name w:val="Нет списка16"/>
    <w:next w:val="aa"/>
    <w:uiPriority w:val="99"/>
    <w:semiHidden/>
    <w:unhideWhenUsed/>
    <w:rsid w:val="006F4948"/>
  </w:style>
  <w:style w:type="table" w:customStyle="1" w:styleId="103">
    <w:name w:val="Сетка таблицы10"/>
    <w:basedOn w:val="a9"/>
    <w:next w:val="ac"/>
    <w:rsid w:val="006F494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Tablica">
    <w:name w:val="TC_Tablica"/>
    <w:basedOn w:val="a7"/>
    <w:autoRedefine/>
    <w:qFormat/>
    <w:rsid w:val="006F4948"/>
    <w:pPr>
      <w:jc w:val="both"/>
    </w:pPr>
    <w:rPr>
      <w:rFonts w:eastAsia="Times New Roman"/>
      <w:b/>
      <w:sz w:val="20"/>
      <w:szCs w:val="20"/>
      <w:lang w:eastAsia="ru-RU"/>
    </w:rPr>
  </w:style>
  <w:style w:type="paragraph" w:styleId="afffffffb">
    <w:name w:val="List"/>
    <w:basedOn w:val="a7"/>
    <w:rsid w:val="006F4948"/>
    <w:pPr>
      <w:ind w:left="283" w:hanging="283"/>
    </w:pPr>
    <w:rPr>
      <w:rFonts w:eastAsia="Times New Roman"/>
      <w:sz w:val="20"/>
      <w:szCs w:val="20"/>
      <w:lang w:eastAsia="ru-RU"/>
    </w:rPr>
  </w:style>
  <w:style w:type="paragraph" w:customStyle="1" w:styleId="afffffffc">
    <w:name w:val="ШапкаТаблицы"/>
    <w:basedOn w:val="a7"/>
    <w:next w:val="a7"/>
    <w:link w:val="afffffffd"/>
    <w:rsid w:val="006F4948"/>
    <w:pPr>
      <w:jc w:val="center"/>
    </w:pPr>
    <w:rPr>
      <w:rFonts w:eastAsia="Times New Roman"/>
      <w:sz w:val="16"/>
      <w:szCs w:val="20"/>
      <w:lang w:val="x-none" w:eastAsia="x-none"/>
    </w:rPr>
  </w:style>
  <w:style w:type="character" w:customStyle="1" w:styleId="afffffffd">
    <w:name w:val="ШапкаТаблицы Знак"/>
    <w:link w:val="afffffffc"/>
    <w:rsid w:val="006F4948"/>
    <w:rPr>
      <w:rFonts w:eastAsia="Times New Roman"/>
      <w:sz w:val="16"/>
      <w:lang w:val="x-none" w:eastAsia="x-none"/>
    </w:rPr>
  </w:style>
  <w:style w:type="paragraph" w:customStyle="1" w:styleId="afffffffe">
    <w:name w:val="Столбец"/>
    <w:basedOn w:val="a7"/>
    <w:link w:val="affffffff"/>
    <w:uiPriority w:val="99"/>
    <w:rsid w:val="006F4948"/>
    <w:pPr>
      <w:jc w:val="right"/>
    </w:pPr>
    <w:rPr>
      <w:rFonts w:eastAsia="Times New Roman"/>
      <w:sz w:val="16"/>
      <w:szCs w:val="20"/>
      <w:lang w:val="x-none" w:eastAsia="x-none"/>
    </w:rPr>
  </w:style>
  <w:style w:type="character" w:customStyle="1" w:styleId="affffffff">
    <w:name w:val="Столбец Знак"/>
    <w:link w:val="afffffffe"/>
    <w:uiPriority w:val="99"/>
    <w:rsid w:val="006F4948"/>
    <w:rPr>
      <w:rFonts w:eastAsia="Times New Roman"/>
      <w:sz w:val="16"/>
      <w:lang w:val="x-none" w:eastAsia="x-none"/>
    </w:rPr>
  </w:style>
  <w:style w:type="paragraph" w:customStyle="1" w:styleId="TEOtipical">
    <w:name w:val="TEO_tipical"/>
    <w:basedOn w:val="a7"/>
    <w:autoRedefine/>
    <w:qFormat/>
    <w:rsid w:val="006F4948"/>
    <w:pPr>
      <w:spacing w:line="360" w:lineRule="auto"/>
      <w:ind w:firstLine="709"/>
      <w:jc w:val="both"/>
    </w:pPr>
    <w:rPr>
      <w:rFonts w:eastAsia="SimSun"/>
      <w:lang w:eastAsia="en-US"/>
    </w:rPr>
  </w:style>
  <w:style w:type="paragraph" w:customStyle="1" w:styleId="affffffff0">
    <w:name w:val="Моя таблица"/>
    <w:qFormat/>
    <w:rsid w:val="006F4948"/>
    <w:pPr>
      <w:spacing w:before="240" w:after="120"/>
      <w:jc w:val="right"/>
    </w:pPr>
    <w:rPr>
      <w:rFonts w:eastAsia="Times New Roman"/>
      <w:b/>
      <w:color w:val="000000"/>
      <w:sz w:val="24"/>
      <w:szCs w:val="24"/>
    </w:rPr>
  </w:style>
  <w:style w:type="character" w:customStyle="1" w:styleId="2fd">
    <w:name w:val="Мой текст Знак Знак2"/>
    <w:rsid w:val="006F4948"/>
    <w:rPr>
      <w:rFonts w:ascii="Times New Roman" w:eastAsia="Times New Roman" w:hAnsi="Times New Roman" w:cs="Times New Roman"/>
      <w:color w:val="000000"/>
      <w:sz w:val="24"/>
      <w:szCs w:val="24"/>
      <w:lang w:eastAsia="ru-RU"/>
    </w:rPr>
  </w:style>
  <w:style w:type="character" w:customStyle="1" w:styleId="affffffff1">
    <w:name w:val="Моя таб.название Знак"/>
    <w:rsid w:val="006F4948"/>
    <w:rPr>
      <w:rFonts w:ascii="Times New Roman" w:eastAsia="Times New Roman" w:hAnsi="Times New Roman" w:cs="Times New Roman"/>
      <w:b/>
      <w:sz w:val="24"/>
      <w:szCs w:val="20"/>
    </w:rPr>
  </w:style>
  <w:style w:type="numbering" w:customStyle="1" w:styleId="171">
    <w:name w:val="Нет списка17"/>
    <w:next w:val="aa"/>
    <w:semiHidden/>
    <w:rsid w:val="006F4948"/>
  </w:style>
  <w:style w:type="table" w:customStyle="1" w:styleId="2fe">
    <w:name w:val="Изысканная таблица2"/>
    <w:basedOn w:val="a9"/>
    <w:next w:val="afffff9"/>
    <w:rsid w:val="006F4948"/>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ffffffff2">
    <w:name w:val="основной текст Знак"/>
    <w:basedOn w:val="a7"/>
    <w:link w:val="affffffff3"/>
    <w:rsid w:val="006F4948"/>
    <w:pPr>
      <w:spacing w:line="360" w:lineRule="auto"/>
      <w:ind w:firstLine="737"/>
      <w:jc w:val="both"/>
    </w:pPr>
    <w:rPr>
      <w:rFonts w:eastAsia="Times New Roman"/>
      <w:lang w:val="x-none" w:eastAsia="x-none"/>
    </w:rPr>
  </w:style>
  <w:style w:type="character" w:customStyle="1" w:styleId="affffffff3">
    <w:name w:val="основной текст Знак Знак"/>
    <w:link w:val="affffffff2"/>
    <w:rsid w:val="006F4948"/>
    <w:rPr>
      <w:rFonts w:eastAsia="Times New Roman"/>
      <w:sz w:val="24"/>
      <w:szCs w:val="24"/>
      <w:lang w:val="x-none" w:eastAsia="x-none"/>
    </w:rPr>
  </w:style>
  <w:style w:type="character" w:customStyle="1" w:styleId="81">
    <w:name w:val="основной текст Знак8"/>
    <w:link w:val="aff"/>
    <w:uiPriority w:val="99"/>
    <w:rsid w:val="006F4948"/>
    <w:rPr>
      <w:rFonts w:eastAsia="Times New Roman"/>
      <w:sz w:val="24"/>
    </w:rPr>
  </w:style>
  <w:style w:type="paragraph" w:styleId="2ff">
    <w:name w:val="envelope return"/>
    <w:basedOn w:val="a7"/>
    <w:uiPriority w:val="99"/>
    <w:unhideWhenUsed/>
    <w:rsid w:val="006F4948"/>
    <w:rPr>
      <w:rFonts w:ascii="Cambria" w:eastAsia="Times New Roman" w:hAnsi="Cambria"/>
      <w:sz w:val="20"/>
      <w:szCs w:val="20"/>
      <w:lang w:eastAsia="ru-RU"/>
    </w:rPr>
  </w:style>
  <w:style w:type="paragraph" w:customStyle="1" w:styleId="font7">
    <w:name w:val="font7"/>
    <w:basedOn w:val="a7"/>
    <w:rsid w:val="006F4948"/>
    <w:pPr>
      <w:spacing w:before="100" w:beforeAutospacing="1" w:after="100" w:afterAutospacing="1"/>
    </w:pPr>
    <w:rPr>
      <w:rFonts w:eastAsia="Times New Roman"/>
      <w:lang w:eastAsia="ru-RU"/>
    </w:rPr>
  </w:style>
  <w:style w:type="paragraph" w:customStyle="1" w:styleId="xl66">
    <w:name w:val="xl66"/>
    <w:basedOn w:val="a7"/>
    <w:rsid w:val="006F4948"/>
    <w:pPr>
      <w:spacing w:before="100" w:beforeAutospacing="1" w:after="100" w:afterAutospacing="1"/>
      <w:textAlignment w:val="center"/>
    </w:pPr>
    <w:rPr>
      <w:rFonts w:eastAsia="Times New Roman"/>
      <w:b/>
      <w:bCs/>
      <w:lang w:eastAsia="ru-RU"/>
    </w:rPr>
  </w:style>
  <w:style w:type="paragraph" w:customStyle="1" w:styleId="xl67">
    <w:name w:val="xl67"/>
    <w:basedOn w:val="a7"/>
    <w:rsid w:val="006F4948"/>
    <w:pPr>
      <w:spacing w:before="100" w:beforeAutospacing="1" w:after="100" w:afterAutospacing="1"/>
      <w:jc w:val="center"/>
      <w:textAlignment w:val="center"/>
    </w:pPr>
    <w:rPr>
      <w:rFonts w:eastAsia="Times New Roman"/>
      <w:lang w:eastAsia="ru-RU"/>
    </w:rPr>
  </w:style>
  <w:style w:type="paragraph" w:customStyle="1" w:styleId="xl113">
    <w:name w:val="xl113"/>
    <w:basedOn w:val="a7"/>
    <w:rsid w:val="006F4948"/>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2"/>
      <w:szCs w:val="22"/>
      <w:lang w:eastAsia="ru-RU"/>
    </w:rPr>
  </w:style>
  <w:style w:type="paragraph" w:customStyle="1" w:styleId="xl114">
    <w:name w:val="xl114"/>
    <w:basedOn w:val="a7"/>
    <w:rsid w:val="006F4948"/>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b/>
      <w:bCs/>
      <w:sz w:val="22"/>
      <w:szCs w:val="22"/>
      <w:lang w:eastAsia="ru-RU"/>
    </w:rPr>
  </w:style>
  <w:style w:type="paragraph" w:customStyle="1" w:styleId="xl115">
    <w:name w:val="xl115"/>
    <w:basedOn w:val="a7"/>
    <w:rsid w:val="006F4948"/>
    <w:pPr>
      <w:pBdr>
        <w:top w:val="single" w:sz="4" w:space="0" w:color="auto"/>
        <w:bottom w:val="single" w:sz="4" w:space="0" w:color="auto"/>
      </w:pBdr>
      <w:spacing w:before="100" w:beforeAutospacing="1" w:after="100" w:afterAutospacing="1"/>
      <w:jc w:val="center"/>
      <w:textAlignment w:val="center"/>
    </w:pPr>
    <w:rPr>
      <w:rFonts w:eastAsia="Times New Roman"/>
      <w:b/>
      <w:bCs/>
      <w:sz w:val="22"/>
      <w:szCs w:val="22"/>
      <w:lang w:eastAsia="ru-RU"/>
    </w:rPr>
  </w:style>
  <w:style w:type="paragraph" w:customStyle="1" w:styleId="xl116">
    <w:name w:val="xl116"/>
    <w:basedOn w:val="a7"/>
    <w:rsid w:val="006F4948"/>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2"/>
      <w:szCs w:val="22"/>
      <w:lang w:eastAsia="ru-RU"/>
    </w:rPr>
  </w:style>
  <w:style w:type="paragraph" w:customStyle="1" w:styleId="xl117">
    <w:name w:val="xl117"/>
    <w:basedOn w:val="a7"/>
    <w:rsid w:val="006F49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2"/>
      <w:szCs w:val="22"/>
      <w:lang w:eastAsia="ru-RU"/>
    </w:rPr>
  </w:style>
  <w:style w:type="paragraph" w:customStyle="1" w:styleId="xl118">
    <w:name w:val="xl118"/>
    <w:basedOn w:val="a7"/>
    <w:rsid w:val="006F49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2"/>
      <w:szCs w:val="22"/>
      <w:lang w:eastAsia="ru-RU"/>
    </w:rPr>
  </w:style>
  <w:style w:type="paragraph" w:customStyle="1" w:styleId="xl119">
    <w:name w:val="xl119"/>
    <w:basedOn w:val="a7"/>
    <w:rsid w:val="006F49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2"/>
      <w:szCs w:val="22"/>
      <w:lang w:eastAsia="ru-RU"/>
    </w:rPr>
  </w:style>
  <w:style w:type="paragraph" w:customStyle="1" w:styleId="xl120">
    <w:name w:val="xl120"/>
    <w:basedOn w:val="a7"/>
    <w:rsid w:val="006F49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2"/>
      <w:szCs w:val="22"/>
      <w:lang w:eastAsia="ru-RU"/>
    </w:rPr>
  </w:style>
  <w:style w:type="paragraph" w:customStyle="1" w:styleId="xl121">
    <w:name w:val="xl121"/>
    <w:basedOn w:val="a7"/>
    <w:rsid w:val="006F49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2"/>
      <w:szCs w:val="22"/>
      <w:lang w:eastAsia="ru-RU"/>
    </w:rPr>
  </w:style>
  <w:style w:type="paragraph" w:customStyle="1" w:styleId="xl122">
    <w:name w:val="xl122"/>
    <w:basedOn w:val="a7"/>
    <w:rsid w:val="006F4948"/>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22"/>
      <w:szCs w:val="22"/>
      <w:lang w:eastAsia="ru-RU"/>
    </w:rPr>
  </w:style>
  <w:style w:type="paragraph" w:customStyle="1" w:styleId="xl123">
    <w:name w:val="xl123"/>
    <w:basedOn w:val="a7"/>
    <w:rsid w:val="006F4948"/>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22"/>
      <w:szCs w:val="22"/>
      <w:lang w:eastAsia="ru-RU"/>
    </w:rPr>
  </w:style>
  <w:style w:type="paragraph" w:customStyle="1" w:styleId="xl124">
    <w:name w:val="xl124"/>
    <w:basedOn w:val="a7"/>
    <w:rsid w:val="006F4948"/>
    <w:pPr>
      <w:pBdr>
        <w:left w:val="single" w:sz="4" w:space="0" w:color="auto"/>
        <w:right w:val="single" w:sz="4" w:space="0" w:color="auto"/>
      </w:pBdr>
      <w:spacing w:before="100" w:beforeAutospacing="1" w:after="100" w:afterAutospacing="1"/>
      <w:jc w:val="center"/>
      <w:textAlignment w:val="center"/>
    </w:pPr>
    <w:rPr>
      <w:rFonts w:eastAsia="Times New Roman"/>
      <w:sz w:val="22"/>
      <w:szCs w:val="22"/>
      <w:lang w:eastAsia="ru-RU"/>
    </w:rPr>
  </w:style>
  <w:style w:type="paragraph" w:customStyle="1" w:styleId="xl125">
    <w:name w:val="xl125"/>
    <w:basedOn w:val="a7"/>
    <w:rsid w:val="006F4948"/>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2"/>
      <w:szCs w:val="22"/>
      <w:lang w:eastAsia="ru-RU"/>
    </w:rPr>
  </w:style>
  <w:style w:type="paragraph" w:customStyle="1" w:styleId="xl126">
    <w:name w:val="xl126"/>
    <w:basedOn w:val="a7"/>
    <w:rsid w:val="006F49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szCs w:val="22"/>
      <w:lang w:eastAsia="ru-RU"/>
    </w:rPr>
  </w:style>
  <w:style w:type="paragraph" w:customStyle="1" w:styleId="xl127">
    <w:name w:val="xl127"/>
    <w:basedOn w:val="a7"/>
    <w:rsid w:val="006F49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szCs w:val="22"/>
      <w:lang w:eastAsia="ru-RU"/>
    </w:rPr>
  </w:style>
  <w:style w:type="paragraph" w:customStyle="1" w:styleId="xl128">
    <w:name w:val="xl128"/>
    <w:basedOn w:val="a7"/>
    <w:rsid w:val="006F494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szCs w:val="22"/>
      <w:lang w:eastAsia="ru-RU"/>
    </w:rPr>
  </w:style>
  <w:style w:type="paragraph" w:customStyle="1" w:styleId="xl129">
    <w:name w:val="xl129"/>
    <w:basedOn w:val="a7"/>
    <w:rsid w:val="006F494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szCs w:val="22"/>
      <w:lang w:eastAsia="ru-RU"/>
    </w:rPr>
  </w:style>
  <w:style w:type="paragraph" w:customStyle="1" w:styleId="xl130">
    <w:name w:val="xl130"/>
    <w:basedOn w:val="a7"/>
    <w:rsid w:val="006F494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szCs w:val="22"/>
      <w:lang w:eastAsia="ru-RU"/>
    </w:rPr>
  </w:style>
  <w:style w:type="paragraph" w:customStyle="1" w:styleId="xl131">
    <w:name w:val="xl131"/>
    <w:basedOn w:val="a7"/>
    <w:rsid w:val="006F494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szCs w:val="22"/>
      <w:lang w:eastAsia="ru-RU"/>
    </w:rPr>
  </w:style>
  <w:style w:type="paragraph" w:customStyle="1" w:styleId="xl132">
    <w:name w:val="xl132"/>
    <w:basedOn w:val="a7"/>
    <w:rsid w:val="006F494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szCs w:val="22"/>
      <w:lang w:eastAsia="ru-RU"/>
    </w:rPr>
  </w:style>
  <w:style w:type="paragraph" w:customStyle="1" w:styleId="xl133">
    <w:name w:val="xl133"/>
    <w:basedOn w:val="a7"/>
    <w:rsid w:val="006F4948"/>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sz w:val="22"/>
      <w:szCs w:val="22"/>
      <w:lang w:eastAsia="ru-RU"/>
    </w:rPr>
  </w:style>
  <w:style w:type="paragraph" w:customStyle="1" w:styleId="xl134">
    <w:name w:val="xl134"/>
    <w:basedOn w:val="a7"/>
    <w:rsid w:val="006F49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szCs w:val="22"/>
      <w:lang w:eastAsia="ru-RU"/>
    </w:rPr>
  </w:style>
  <w:style w:type="paragraph" w:customStyle="1" w:styleId="xl135">
    <w:name w:val="xl135"/>
    <w:basedOn w:val="a7"/>
    <w:rsid w:val="006F4948"/>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eastAsia="Times New Roman"/>
      <w:sz w:val="22"/>
      <w:szCs w:val="22"/>
      <w:lang w:eastAsia="ru-RU"/>
    </w:rPr>
  </w:style>
  <w:style w:type="paragraph" w:customStyle="1" w:styleId="xl136">
    <w:name w:val="xl136"/>
    <w:basedOn w:val="a7"/>
    <w:rsid w:val="006F494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szCs w:val="22"/>
      <w:lang w:eastAsia="ru-RU"/>
    </w:rPr>
  </w:style>
  <w:style w:type="paragraph" w:customStyle="1" w:styleId="xl137">
    <w:name w:val="xl137"/>
    <w:basedOn w:val="a7"/>
    <w:rsid w:val="006F4948"/>
    <w:pPr>
      <w:pBdr>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szCs w:val="22"/>
      <w:lang w:eastAsia="ru-RU"/>
    </w:rPr>
  </w:style>
  <w:style w:type="paragraph" w:customStyle="1" w:styleId="xl138">
    <w:name w:val="xl138"/>
    <w:basedOn w:val="a7"/>
    <w:rsid w:val="006F49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 w:val="22"/>
      <w:szCs w:val="22"/>
      <w:lang w:eastAsia="ru-RU"/>
    </w:rPr>
  </w:style>
  <w:style w:type="paragraph" w:customStyle="1" w:styleId="xl139">
    <w:name w:val="xl139"/>
    <w:basedOn w:val="a7"/>
    <w:rsid w:val="006F49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 w:val="22"/>
      <w:szCs w:val="22"/>
      <w:lang w:eastAsia="ru-RU"/>
    </w:rPr>
  </w:style>
  <w:style w:type="paragraph" w:customStyle="1" w:styleId="xl140">
    <w:name w:val="xl140"/>
    <w:basedOn w:val="a7"/>
    <w:rsid w:val="006F494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szCs w:val="22"/>
      <w:lang w:eastAsia="ru-RU"/>
    </w:rPr>
  </w:style>
  <w:style w:type="paragraph" w:customStyle="1" w:styleId="xl141">
    <w:name w:val="xl141"/>
    <w:basedOn w:val="a7"/>
    <w:rsid w:val="006F494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szCs w:val="22"/>
      <w:lang w:eastAsia="ru-RU"/>
    </w:rPr>
  </w:style>
  <w:style w:type="paragraph" w:customStyle="1" w:styleId="xl142">
    <w:name w:val="xl142"/>
    <w:basedOn w:val="a7"/>
    <w:rsid w:val="006F4948"/>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eastAsia="Times New Roman"/>
      <w:b/>
      <w:bCs/>
      <w:sz w:val="22"/>
      <w:szCs w:val="22"/>
      <w:lang w:eastAsia="ru-RU"/>
    </w:rPr>
  </w:style>
  <w:style w:type="paragraph" w:customStyle="1" w:styleId="xl143">
    <w:name w:val="xl143"/>
    <w:basedOn w:val="a7"/>
    <w:rsid w:val="006F4948"/>
    <w:pPr>
      <w:pBdr>
        <w:top w:val="single" w:sz="4" w:space="0" w:color="auto"/>
        <w:bottom w:val="single" w:sz="4" w:space="0" w:color="auto"/>
      </w:pBdr>
      <w:shd w:val="clear" w:color="000000" w:fill="FFFFFF"/>
      <w:spacing w:before="100" w:beforeAutospacing="1" w:after="100" w:afterAutospacing="1"/>
      <w:jc w:val="center"/>
      <w:textAlignment w:val="center"/>
    </w:pPr>
    <w:rPr>
      <w:rFonts w:eastAsia="Times New Roman"/>
      <w:b/>
      <w:bCs/>
      <w:sz w:val="22"/>
      <w:szCs w:val="22"/>
      <w:lang w:eastAsia="ru-RU"/>
    </w:rPr>
  </w:style>
  <w:style w:type="paragraph" w:customStyle="1" w:styleId="xl144">
    <w:name w:val="xl144"/>
    <w:basedOn w:val="a7"/>
    <w:rsid w:val="006F4948"/>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2"/>
      <w:szCs w:val="22"/>
      <w:lang w:eastAsia="ru-RU"/>
    </w:rPr>
  </w:style>
  <w:style w:type="paragraph" w:customStyle="1" w:styleId="xl145">
    <w:name w:val="xl145"/>
    <w:basedOn w:val="a7"/>
    <w:rsid w:val="006F494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szCs w:val="22"/>
      <w:lang w:eastAsia="ru-RU"/>
    </w:rPr>
  </w:style>
  <w:style w:type="paragraph" w:customStyle="1" w:styleId="xl146">
    <w:name w:val="xl146"/>
    <w:basedOn w:val="a7"/>
    <w:rsid w:val="006F494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szCs w:val="22"/>
      <w:lang w:eastAsia="ru-RU"/>
    </w:rPr>
  </w:style>
  <w:style w:type="paragraph" w:customStyle="1" w:styleId="xl147">
    <w:name w:val="xl147"/>
    <w:basedOn w:val="a7"/>
    <w:rsid w:val="006F494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szCs w:val="22"/>
      <w:lang w:eastAsia="ru-RU"/>
    </w:rPr>
  </w:style>
  <w:style w:type="paragraph" w:customStyle="1" w:styleId="xl148">
    <w:name w:val="xl148"/>
    <w:basedOn w:val="a7"/>
    <w:rsid w:val="006F494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szCs w:val="22"/>
      <w:lang w:eastAsia="ru-RU"/>
    </w:rPr>
  </w:style>
  <w:style w:type="paragraph" w:customStyle="1" w:styleId="xl149">
    <w:name w:val="xl149"/>
    <w:basedOn w:val="a7"/>
    <w:rsid w:val="006F494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szCs w:val="22"/>
      <w:lang w:eastAsia="ru-RU"/>
    </w:rPr>
  </w:style>
  <w:style w:type="paragraph" w:customStyle="1" w:styleId="xl150">
    <w:name w:val="xl150"/>
    <w:basedOn w:val="a7"/>
    <w:rsid w:val="006F4948"/>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eastAsia="Times New Roman"/>
      <w:b/>
      <w:bCs/>
      <w:sz w:val="22"/>
      <w:szCs w:val="22"/>
      <w:lang w:eastAsia="ru-RU"/>
    </w:rPr>
  </w:style>
  <w:style w:type="paragraph" w:customStyle="1" w:styleId="xl151">
    <w:name w:val="xl151"/>
    <w:basedOn w:val="a7"/>
    <w:rsid w:val="006F4948"/>
    <w:pPr>
      <w:pBdr>
        <w:top w:val="single" w:sz="4" w:space="0" w:color="auto"/>
        <w:bottom w:val="single" w:sz="4" w:space="0" w:color="auto"/>
      </w:pBdr>
      <w:shd w:val="clear" w:color="000000" w:fill="FFFFFF"/>
      <w:spacing w:before="100" w:beforeAutospacing="1" w:after="100" w:afterAutospacing="1"/>
      <w:textAlignment w:val="center"/>
    </w:pPr>
    <w:rPr>
      <w:rFonts w:eastAsia="Times New Roman"/>
      <w:b/>
      <w:bCs/>
      <w:sz w:val="22"/>
      <w:szCs w:val="22"/>
      <w:lang w:eastAsia="ru-RU"/>
    </w:rPr>
  </w:style>
  <w:style w:type="paragraph" w:customStyle="1" w:styleId="xl152">
    <w:name w:val="xl152"/>
    <w:basedOn w:val="a7"/>
    <w:rsid w:val="006F4948"/>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bCs/>
      <w:sz w:val="22"/>
      <w:szCs w:val="22"/>
      <w:lang w:eastAsia="ru-RU"/>
    </w:rPr>
  </w:style>
  <w:style w:type="paragraph" w:customStyle="1" w:styleId="xl153">
    <w:name w:val="xl153"/>
    <w:basedOn w:val="a7"/>
    <w:rsid w:val="006F494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2"/>
      <w:szCs w:val="22"/>
      <w:lang w:eastAsia="ru-RU"/>
    </w:rPr>
  </w:style>
  <w:style w:type="paragraph" w:customStyle="1" w:styleId="xl154">
    <w:name w:val="xl154"/>
    <w:basedOn w:val="a7"/>
    <w:rsid w:val="006F494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2"/>
      <w:szCs w:val="22"/>
      <w:lang w:eastAsia="ru-RU"/>
    </w:rPr>
  </w:style>
  <w:style w:type="paragraph" w:customStyle="1" w:styleId="xl155">
    <w:name w:val="xl155"/>
    <w:basedOn w:val="a7"/>
    <w:rsid w:val="006F494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2"/>
      <w:szCs w:val="22"/>
      <w:lang w:eastAsia="ru-RU"/>
    </w:rPr>
  </w:style>
  <w:style w:type="paragraph" w:customStyle="1" w:styleId="xl156">
    <w:name w:val="xl156"/>
    <w:basedOn w:val="a7"/>
    <w:rsid w:val="006F4948"/>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eastAsia="Times New Roman"/>
      <w:b/>
      <w:bCs/>
      <w:sz w:val="22"/>
      <w:szCs w:val="22"/>
      <w:lang w:eastAsia="ru-RU"/>
    </w:rPr>
  </w:style>
  <w:style w:type="paragraph" w:customStyle="1" w:styleId="xl157">
    <w:name w:val="xl157"/>
    <w:basedOn w:val="a7"/>
    <w:rsid w:val="006F4948"/>
    <w:pPr>
      <w:pBdr>
        <w:top w:val="single" w:sz="4" w:space="0" w:color="auto"/>
        <w:bottom w:val="single" w:sz="4" w:space="0" w:color="auto"/>
      </w:pBdr>
      <w:shd w:val="clear" w:color="000000" w:fill="FFFFFF"/>
      <w:spacing w:before="100" w:beforeAutospacing="1" w:after="100" w:afterAutospacing="1"/>
      <w:jc w:val="center"/>
    </w:pPr>
    <w:rPr>
      <w:rFonts w:eastAsia="Times New Roman"/>
      <w:b/>
      <w:bCs/>
      <w:sz w:val="22"/>
      <w:szCs w:val="22"/>
      <w:lang w:eastAsia="ru-RU"/>
    </w:rPr>
  </w:style>
  <w:style w:type="paragraph" w:customStyle="1" w:styleId="xl158">
    <w:name w:val="xl158"/>
    <w:basedOn w:val="a7"/>
    <w:rsid w:val="006F4948"/>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b/>
      <w:bCs/>
      <w:sz w:val="22"/>
      <w:szCs w:val="22"/>
      <w:lang w:eastAsia="ru-RU"/>
    </w:rPr>
  </w:style>
  <w:style w:type="paragraph" w:customStyle="1" w:styleId="xl159">
    <w:name w:val="xl159"/>
    <w:basedOn w:val="a7"/>
    <w:rsid w:val="006F49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szCs w:val="22"/>
      <w:lang w:eastAsia="ru-RU"/>
    </w:rPr>
  </w:style>
  <w:style w:type="paragraph" w:customStyle="1" w:styleId="xl160">
    <w:name w:val="xl160"/>
    <w:basedOn w:val="a7"/>
    <w:rsid w:val="006F49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2"/>
      <w:szCs w:val="22"/>
      <w:lang w:eastAsia="ru-RU"/>
    </w:rPr>
  </w:style>
  <w:style w:type="paragraph" w:customStyle="1" w:styleId="xl161">
    <w:name w:val="xl161"/>
    <w:basedOn w:val="a7"/>
    <w:rsid w:val="006F49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2"/>
      <w:szCs w:val="22"/>
      <w:lang w:eastAsia="ru-RU"/>
    </w:rPr>
  </w:style>
  <w:style w:type="paragraph" w:customStyle="1" w:styleId="xl162">
    <w:name w:val="xl162"/>
    <w:basedOn w:val="a7"/>
    <w:rsid w:val="006F49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2"/>
      <w:szCs w:val="22"/>
      <w:lang w:eastAsia="ru-RU"/>
    </w:rPr>
  </w:style>
  <w:style w:type="paragraph" w:customStyle="1" w:styleId="xl163">
    <w:name w:val="xl163"/>
    <w:basedOn w:val="a7"/>
    <w:rsid w:val="006F49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sz w:val="22"/>
      <w:szCs w:val="22"/>
      <w:lang w:eastAsia="ru-RU"/>
    </w:rPr>
  </w:style>
  <w:style w:type="paragraph" w:customStyle="1" w:styleId="xl164">
    <w:name w:val="xl164"/>
    <w:basedOn w:val="a7"/>
    <w:rsid w:val="006F4948"/>
    <w:pPr>
      <w:shd w:val="clear" w:color="000000" w:fill="FFFFFF"/>
      <w:spacing w:before="100" w:beforeAutospacing="1" w:after="100" w:afterAutospacing="1"/>
      <w:textAlignment w:val="center"/>
    </w:pPr>
    <w:rPr>
      <w:rFonts w:eastAsia="Times New Roman"/>
      <w:b/>
      <w:bCs/>
      <w:sz w:val="22"/>
      <w:szCs w:val="22"/>
      <w:lang w:eastAsia="ru-RU"/>
    </w:rPr>
  </w:style>
  <w:style w:type="paragraph" w:customStyle="1" w:styleId="xl65">
    <w:name w:val="xl65"/>
    <w:basedOn w:val="a7"/>
    <w:rsid w:val="006F4948"/>
    <w:pPr>
      <w:spacing w:before="100" w:beforeAutospacing="1" w:after="100" w:afterAutospacing="1"/>
      <w:jc w:val="center"/>
      <w:textAlignment w:val="center"/>
    </w:pPr>
    <w:rPr>
      <w:rFonts w:eastAsia="Times New Roman"/>
      <w:b/>
      <w:bCs/>
      <w:lang w:eastAsia="ru-RU"/>
    </w:rPr>
  </w:style>
  <w:style w:type="paragraph" w:customStyle="1" w:styleId="TCtipical">
    <w:name w:val="TC_tipical"/>
    <w:basedOn w:val="TEOtipical"/>
    <w:autoRedefine/>
    <w:qFormat/>
    <w:rsid w:val="006F4948"/>
    <w:pPr>
      <w:ind w:firstLine="737"/>
    </w:pPr>
  </w:style>
  <w:style w:type="paragraph" w:customStyle="1" w:styleId="TCrisunok">
    <w:name w:val="TC_risunok"/>
    <w:basedOn w:val="a7"/>
    <w:autoRedefine/>
    <w:qFormat/>
    <w:rsid w:val="006F4948"/>
    <w:pPr>
      <w:spacing w:line="360" w:lineRule="auto"/>
      <w:ind w:firstLine="426"/>
      <w:contextualSpacing/>
      <w:jc w:val="center"/>
    </w:pPr>
    <w:rPr>
      <w:rFonts w:eastAsia="Times New Roman"/>
      <w:b/>
      <w:bCs/>
      <w:sz w:val="20"/>
      <w:lang w:eastAsia="ru-RU"/>
    </w:rPr>
  </w:style>
  <w:style w:type="paragraph" w:customStyle="1" w:styleId="text">
    <w:name w:val="text"/>
    <w:basedOn w:val="a7"/>
    <w:rsid w:val="006F4948"/>
    <w:pPr>
      <w:spacing w:line="360" w:lineRule="auto"/>
      <w:ind w:firstLine="720"/>
      <w:jc w:val="both"/>
    </w:pPr>
    <w:rPr>
      <w:rFonts w:eastAsia="Times New Roman"/>
      <w:szCs w:val="20"/>
      <w:lang w:val="ro-RO" w:eastAsia="en-US"/>
    </w:rPr>
  </w:style>
  <w:style w:type="paragraph" w:customStyle="1" w:styleId="1ff2">
    <w:name w:val="Тлек_заголовок_1"/>
    <w:basedOn w:val="a7"/>
    <w:link w:val="1ff3"/>
    <w:qFormat/>
    <w:rsid w:val="006F4948"/>
    <w:pPr>
      <w:spacing w:before="120" w:after="120" w:line="360" w:lineRule="auto"/>
      <w:ind w:firstLine="709"/>
      <w:jc w:val="both"/>
    </w:pPr>
    <w:rPr>
      <w:rFonts w:eastAsia="Times New Roman"/>
      <w:b/>
      <w:caps/>
      <w:color w:val="000000"/>
      <w:lang w:val="x-none" w:eastAsia="x-none"/>
    </w:rPr>
  </w:style>
  <w:style w:type="character" w:customStyle="1" w:styleId="1ff3">
    <w:name w:val="Тлек_заголовок_1 Знак"/>
    <w:link w:val="1ff2"/>
    <w:rsid w:val="006F4948"/>
    <w:rPr>
      <w:rFonts w:eastAsia="Times New Roman"/>
      <w:b/>
      <w:caps/>
      <w:color w:val="000000"/>
      <w:sz w:val="24"/>
      <w:szCs w:val="24"/>
      <w:lang w:val="x-none" w:eastAsia="x-none"/>
    </w:rPr>
  </w:style>
  <w:style w:type="paragraph" w:customStyle="1" w:styleId="TCGlava">
    <w:name w:val="TC_Glava"/>
    <w:basedOn w:val="a7"/>
    <w:autoRedefine/>
    <w:qFormat/>
    <w:rsid w:val="006F4948"/>
    <w:pPr>
      <w:spacing w:after="360"/>
      <w:ind w:left="737"/>
    </w:pPr>
    <w:rPr>
      <w:rFonts w:eastAsia="Times New Roman"/>
      <w:b/>
      <w:lang w:eastAsia="ru-RU"/>
    </w:rPr>
  </w:style>
  <w:style w:type="paragraph" w:customStyle="1" w:styleId="TCrazdel">
    <w:name w:val="TC_razdel"/>
    <w:basedOn w:val="a7"/>
    <w:autoRedefine/>
    <w:qFormat/>
    <w:rsid w:val="006F4948"/>
    <w:pPr>
      <w:spacing w:after="240"/>
    </w:pPr>
    <w:rPr>
      <w:rFonts w:eastAsia="Times New Roman"/>
      <w:b/>
      <w:lang w:eastAsia="ru-RU"/>
    </w:rPr>
  </w:style>
  <w:style w:type="paragraph" w:styleId="affffffff4">
    <w:name w:val="toa heading"/>
    <w:basedOn w:val="a7"/>
    <w:next w:val="a7"/>
    <w:rsid w:val="006F4948"/>
    <w:pPr>
      <w:spacing w:before="120"/>
    </w:pPr>
    <w:rPr>
      <w:rFonts w:ascii="Arial" w:eastAsia="SimSun" w:hAnsi="Arial" w:cs="Arial"/>
      <w:b/>
      <w:bCs/>
      <w:lang w:eastAsia="zh-CN"/>
    </w:rPr>
  </w:style>
  <w:style w:type="numbering" w:customStyle="1" w:styleId="215">
    <w:name w:val="Нет списка21"/>
    <w:next w:val="aa"/>
    <w:uiPriority w:val="99"/>
    <w:semiHidden/>
    <w:rsid w:val="006F4948"/>
  </w:style>
  <w:style w:type="numbering" w:customStyle="1" w:styleId="314">
    <w:name w:val="Нет списка31"/>
    <w:next w:val="aa"/>
    <w:semiHidden/>
    <w:rsid w:val="006F4948"/>
  </w:style>
  <w:style w:type="paragraph" w:customStyle="1" w:styleId="affffffff5">
    <w:name w:val="РАЗДЕЛ"/>
    <w:basedOn w:val="a7"/>
    <w:next w:val="a7"/>
    <w:rsid w:val="006F4948"/>
    <w:pPr>
      <w:spacing w:after="360"/>
      <w:ind w:firstLine="737"/>
      <w:jc w:val="both"/>
    </w:pPr>
    <w:rPr>
      <w:rFonts w:eastAsia="Times New Roman"/>
      <w:b/>
      <w:caps/>
      <w:szCs w:val="20"/>
      <w:lang w:eastAsia="ru-RU"/>
    </w:rPr>
  </w:style>
  <w:style w:type="paragraph" w:customStyle="1" w:styleId="affffffff6">
    <w:name w:val="Пункт"/>
    <w:basedOn w:val="a7"/>
    <w:next w:val="a7"/>
    <w:rsid w:val="006F4948"/>
    <w:pPr>
      <w:spacing w:before="120" w:after="120" w:line="360" w:lineRule="auto"/>
      <w:ind w:firstLine="709"/>
    </w:pPr>
    <w:rPr>
      <w:rFonts w:eastAsia="Times New Roman"/>
      <w:b/>
      <w:szCs w:val="20"/>
      <w:lang w:eastAsia="ru-RU"/>
    </w:rPr>
  </w:style>
  <w:style w:type="paragraph" w:customStyle="1" w:styleId="TEOpodrazdel">
    <w:name w:val="TEO_podrazdel"/>
    <w:basedOn w:val="a7"/>
    <w:next w:val="a7"/>
    <w:autoRedefine/>
    <w:qFormat/>
    <w:rsid w:val="006F4948"/>
    <w:pPr>
      <w:widowControl w:val="0"/>
      <w:spacing w:after="240"/>
      <w:jc w:val="center"/>
    </w:pPr>
    <w:rPr>
      <w:rFonts w:eastAsia="Times New Roman"/>
      <w:b/>
      <w:i/>
      <w:lang w:eastAsia="ru-RU"/>
    </w:rPr>
  </w:style>
  <w:style w:type="paragraph" w:customStyle="1" w:styleId="TEOrazdel">
    <w:name w:val="TEO_razdel"/>
    <w:basedOn w:val="a7"/>
    <w:next w:val="a7"/>
    <w:autoRedefine/>
    <w:qFormat/>
    <w:rsid w:val="006F4948"/>
    <w:pPr>
      <w:numPr>
        <w:ilvl w:val="1"/>
        <w:numId w:val="53"/>
      </w:numPr>
      <w:spacing w:after="360"/>
      <w:jc w:val="center"/>
    </w:pPr>
    <w:rPr>
      <w:rFonts w:eastAsia="Times New Roman"/>
      <w:b/>
      <w:lang w:eastAsia="ru-RU"/>
    </w:rPr>
  </w:style>
  <w:style w:type="paragraph" w:customStyle="1" w:styleId="TEOtabledown">
    <w:name w:val="TEO_table_down"/>
    <w:basedOn w:val="a7"/>
    <w:next w:val="a7"/>
    <w:autoRedefine/>
    <w:qFormat/>
    <w:rsid w:val="006F4948"/>
    <w:pPr>
      <w:spacing w:after="120"/>
      <w:jc w:val="center"/>
    </w:pPr>
    <w:rPr>
      <w:rFonts w:eastAsia="Times New Roman"/>
      <w:b/>
      <w:sz w:val="20"/>
      <w:szCs w:val="20"/>
      <w:lang w:eastAsia="ru-RU"/>
    </w:rPr>
  </w:style>
  <w:style w:type="paragraph" w:customStyle="1" w:styleId="TEOtableup">
    <w:name w:val="TEO_table_up"/>
    <w:basedOn w:val="a7"/>
    <w:next w:val="TEOtabledown"/>
    <w:autoRedefine/>
    <w:qFormat/>
    <w:rsid w:val="006F4948"/>
    <w:pPr>
      <w:jc w:val="both"/>
    </w:pPr>
    <w:rPr>
      <w:rFonts w:eastAsia="Times New Roman"/>
      <w:b/>
      <w:sz w:val="20"/>
      <w:szCs w:val="20"/>
      <w:lang w:eastAsia="ru-RU"/>
    </w:rPr>
  </w:style>
  <w:style w:type="paragraph" w:customStyle="1" w:styleId="TEOGlava">
    <w:name w:val="TEO_Glava"/>
    <w:basedOn w:val="TEOtipical"/>
    <w:next w:val="TEOrazdel"/>
    <w:autoRedefine/>
    <w:qFormat/>
    <w:rsid w:val="006F4948"/>
    <w:pPr>
      <w:numPr>
        <w:numId w:val="53"/>
      </w:numPr>
      <w:spacing w:before="120"/>
      <w:jc w:val="center"/>
    </w:pPr>
    <w:rPr>
      <w:rFonts w:eastAsia="Times New Roman"/>
      <w:b/>
      <w:lang w:eastAsia="ru-RU"/>
    </w:rPr>
  </w:style>
  <w:style w:type="paragraph" w:customStyle="1" w:styleId="TEOrisunok">
    <w:name w:val="TEO_risunok"/>
    <w:basedOn w:val="TEOtipical"/>
    <w:next w:val="TEOtipical"/>
    <w:autoRedefine/>
    <w:qFormat/>
    <w:rsid w:val="006F4948"/>
    <w:pPr>
      <w:widowControl w:val="0"/>
      <w:spacing w:before="120" w:line="240" w:lineRule="auto"/>
      <w:ind w:firstLine="0"/>
      <w:jc w:val="center"/>
    </w:pPr>
    <w:rPr>
      <w:rFonts w:eastAsia="Times New Roman"/>
      <w:b/>
      <w:bCs/>
      <w:sz w:val="20"/>
      <w:lang w:eastAsia="ru-RU"/>
    </w:rPr>
  </w:style>
  <w:style w:type="paragraph" w:customStyle="1" w:styleId="TEOpunkt">
    <w:name w:val="TEO_punkt"/>
    <w:basedOn w:val="TEOpodrazdel"/>
    <w:next w:val="TEOtipical"/>
    <w:autoRedefine/>
    <w:qFormat/>
    <w:rsid w:val="006F4948"/>
    <w:pPr>
      <w:ind w:left="737"/>
    </w:pPr>
  </w:style>
  <w:style w:type="numbering" w:customStyle="1" w:styleId="411">
    <w:name w:val="Нет списка41"/>
    <w:next w:val="aa"/>
    <w:uiPriority w:val="99"/>
    <w:semiHidden/>
    <w:rsid w:val="006F4948"/>
  </w:style>
  <w:style w:type="paragraph" w:customStyle="1" w:styleId="font8">
    <w:name w:val="font8"/>
    <w:basedOn w:val="a7"/>
    <w:rsid w:val="006F4948"/>
    <w:pPr>
      <w:spacing w:before="100" w:beforeAutospacing="1" w:after="100" w:afterAutospacing="1"/>
    </w:pPr>
    <w:rPr>
      <w:rFonts w:eastAsia="Times New Roman"/>
      <w:color w:val="000000"/>
      <w:sz w:val="20"/>
      <w:szCs w:val="20"/>
      <w:lang w:eastAsia="ru-RU"/>
    </w:rPr>
  </w:style>
  <w:style w:type="paragraph" w:customStyle="1" w:styleId="font9">
    <w:name w:val="font9"/>
    <w:basedOn w:val="a7"/>
    <w:rsid w:val="006F4948"/>
    <w:pPr>
      <w:spacing w:before="100" w:beforeAutospacing="1" w:after="100" w:afterAutospacing="1"/>
    </w:pPr>
    <w:rPr>
      <w:rFonts w:eastAsia="Times New Roman"/>
      <w:color w:val="000000"/>
      <w:sz w:val="20"/>
      <w:szCs w:val="20"/>
      <w:lang w:eastAsia="ru-RU"/>
    </w:rPr>
  </w:style>
  <w:style w:type="paragraph" w:customStyle="1" w:styleId="xl8273">
    <w:name w:val="xl8273"/>
    <w:basedOn w:val="a7"/>
    <w:rsid w:val="006F4948"/>
    <w:pPr>
      <w:shd w:val="clear" w:color="000000" w:fill="FFFFFF"/>
      <w:spacing w:before="100" w:beforeAutospacing="1" w:after="100" w:afterAutospacing="1"/>
    </w:pPr>
    <w:rPr>
      <w:rFonts w:eastAsia="Times New Roman"/>
      <w:lang w:eastAsia="ru-RU"/>
    </w:rPr>
  </w:style>
  <w:style w:type="paragraph" w:customStyle="1" w:styleId="xl8274">
    <w:name w:val="xl8274"/>
    <w:basedOn w:val="a7"/>
    <w:rsid w:val="006F4948"/>
    <w:pPr>
      <w:pBdr>
        <w:top w:val="single" w:sz="4" w:space="0" w:color="auto"/>
        <w:left w:val="double" w:sz="6" w:space="0" w:color="auto"/>
        <w:bottom w:val="single" w:sz="4" w:space="0" w:color="auto"/>
        <w:right w:val="single" w:sz="4" w:space="0" w:color="auto"/>
      </w:pBdr>
      <w:spacing w:before="100" w:beforeAutospacing="1" w:after="100" w:afterAutospacing="1"/>
      <w:textAlignment w:val="top"/>
    </w:pPr>
    <w:rPr>
      <w:rFonts w:eastAsia="Times New Roman"/>
      <w:sz w:val="20"/>
      <w:szCs w:val="20"/>
      <w:lang w:eastAsia="ru-RU"/>
    </w:rPr>
  </w:style>
  <w:style w:type="paragraph" w:customStyle="1" w:styleId="xl8275">
    <w:name w:val="xl8275"/>
    <w:basedOn w:val="a7"/>
    <w:rsid w:val="006F4948"/>
    <w:pPr>
      <w:pBdr>
        <w:top w:val="single" w:sz="4" w:space="0" w:color="auto"/>
        <w:left w:val="double" w:sz="6" w:space="0" w:color="auto"/>
        <w:bottom w:val="double" w:sz="6" w:space="0" w:color="auto"/>
        <w:right w:val="single" w:sz="4" w:space="0" w:color="auto"/>
      </w:pBdr>
      <w:spacing w:before="100" w:beforeAutospacing="1" w:after="100" w:afterAutospacing="1"/>
      <w:textAlignment w:val="top"/>
    </w:pPr>
    <w:rPr>
      <w:rFonts w:eastAsia="Times New Roman"/>
      <w:sz w:val="20"/>
      <w:szCs w:val="20"/>
      <w:lang w:eastAsia="ru-RU"/>
    </w:rPr>
  </w:style>
  <w:style w:type="paragraph" w:customStyle="1" w:styleId="xl8276">
    <w:name w:val="xl8276"/>
    <w:basedOn w:val="a7"/>
    <w:rsid w:val="006F4948"/>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sz w:val="20"/>
      <w:szCs w:val="20"/>
      <w:lang w:eastAsia="ru-RU"/>
    </w:rPr>
  </w:style>
  <w:style w:type="paragraph" w:customStyle="1" w:styleId="xl8277">
    <w:name w:val="xl8277"/>
    <w:basedOn w:val="a7"/>
    <w:rsid w:val="006F4948"/>
    <w:pPr>
      <w:spacing w:before="100" w:beforeAutospacing="1" w:after="100" w:afterAutospacing="1"/>
      <w:jc w:val="center"/>
      <w:textAlignment w:val="center"/>
    </w:pPr>
    <w:rPr>
      <w:rFonts w:eastAsia="Times New Roman"/>
      <w:sz w:val="20"/>
      <w:szCs w:val="20"/>
      <w:lang w:eastAsia="ru-RU"/>
    </w:rPr>
  </w:style>
  <w:style w:type="paragraph" w:customStyle="1" w:styleId="xl8278">
    <w:name w:val="xl8278"/>
    <w:basedOn w:val="a7"/>
    <w:rsid w:val="006F49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ru-RU"/>
    </w:rPr>
  </w:style>
  <w:style w:type="paragraph" w:customStyle="1" w:styleId="xl8279">
    <w:name w:val="xl8279"/>
    <w:basedOn w:val="a7"/>
    <w:rsid w:val="006F4948"/>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eastAsia="Times New Roman"/>
      <w:sz w:val="20"/>
      <w:szCs w:val="20"/>
      <w:lang w:eastAsia="ru-RU"/>
    </w:rPr>
  </w:style>
  <w:style w:type="paragraph" w:customStyle="1" w:styleId="xl8280">
    <w:name w:val="xl8280"/>
    <w:basedOn w:val="a7"/>
    <w:rsid w:val="006F49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ru-RU"/>
    </w:rPr>
  </w:style>
  <w:style w:type="paragraph" w:customStyle="1" w:styleId="xl8281">
    <w:name w:val="xl8281"/>
    <w:basedOn w:val="a7"/>
    <w:rsid w:val="006F49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0"/>
      <w:szCs w:val="20"/>
      <w:lang w:eastAsia="ru-RU"/>
    </w:rPr>
  </w:style>
  <w:style w:type="paragraph" w:customStyle="1" w:styleId="xl8282">
    <w:name w:val="xl8282"/>
    <w:basedOn w:val="a7"/>
    <w:rsid w:val="006F49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0"/>
      <w:szCs w:val="20"/>
      <w:lang w:eastAsia="ru-RU"/>
    </w:rPr>
  </w:style>
  <w:style w:type="paragraph" w:customStyle="1" w:styleId="xl8283">
    <w:name w:val="xl8283"/>
    <w:basedOn w:val="a7"/>
    <w:rsid w:val="006F4948"/>
    <w:pPr>
      <w:pBdr>
        <w:top w:val="single" w:sz="4" w:space="0" w:color="auto"/>
        <w:left w:val="single" w:sz="4" w:space="0" w:color="auto"/>
        <w:bottom w:val="single" w:sz="4" w:space="0" w:color="auto"/>
        <w:right w:val="double" w:sz="6" w:space="0" w:color="auto"/>
      </w:pBdr>
      <w:shd w:val="clear" w:color="000000" w:fill="FFFFFF"/>
      <w:spacing w:before="100" w:beforeAutospacing="1" w:after="100" w:afterAutospacing="1"/>
      <w:jc w:val="center"/>
      <w:textAlignment w:val="center"/>
    </w:pPr>
    <w:rPr>
      <w:rFonts w:eastAsia="Times New Roman"/>
      <w:sz w:val="20"/>
      <w:szCs w:val="20"/>
      <w:lang w:eastAsia="ru-RU"/>
    </w:rPr>
  </w:style>
  <w:style w:type="paragraph" w:customStyle="1" w:styleId="xl8284">
    <w:name w:val="xl8284"/>
    <w:basedOn w:val="a7"/>
    <w:rsid w:val="006F49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ru-RU"/>
    </w:rPr>
  </w:style>
  <w:style w:type="paragraph" w:customStyle="1" w:styleId="xl8285">
    <w:name w:val="xl8285"/>
    <w:basedOn w:val="a7"/>
    <w:rsid w:val="006F4948"/>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eastAsia="Times New Roman"/>
      <w:sz w:val="20"/>
      <w:szCs w:val="20"/>
      <w:lang w:eastAsia="ru-RU"/>
    </w:rPr>
  </w:style>
  <w:style w:type="paragraph" w:customStyle="1" w:styleId="xl8286">
    <w:name w:val="xl8286"/>
    <w:basedOn w:val="a7"/>
    <w:rsid w:val="006F4948"/>
    <w:pPr>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eastAsia="Times New Roman"/>
      <w:sz w:val="20"/>
      <w:szCs w:val="20"/>
      <w:lang w:eastAsia="ru-RU"/>
    </w:rPr>
  </w:style>
  <w:style w:type="paragraph" w:customStyle="1" w:styleId="xl8287">
    <w:name w:val="xl8287"/>
    <w:basedOn w:val="a7"/>
    <w:rsid w:val="006F4948"/>
    <w:pPr>
      <w:pBdr>
        <w:top w:val="single" w:sz="4" w:space="0" w:color="auto"/>
        <w:left w:val="single" w:sz="4" w:space="0" w:color="auto"/>
        <w:bottom w:val="double" w:sz="6" w:space="0" w:color="auto"/>
        <w:right w:val="double" w:sz="6" w:space="0" w:color="auto"/>
      </w:pBdr>
      <w:spacing w:before="100" w:beforeAutospacing="1" w:after="100" w:afterAutospacing="1"/>
      <w:jc w:val="center"/>
      <w:textAlignment w:val="center"/>
    </w:pPr>
    <w:rPr>
      <w:rFonts w:eastAsia="Times New Roman"/>
      <w:sz w:val="20"/>
      <w:szCs w:val="20"/>
      <w:lang w:eastAsia="ru-RU"/>
    </w:rPr>
  </w:style>
  <w:style w:type="paragraph" w:customStyle="1" w:styleId="xl8288">
    <w:name w:val="xl8288"/>
    <w:basedOn w:val="a7"/>
    <w:rsid w:val="006F49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ru-RU"/>
    </w:rPr>
  </w:style>
  <w:style w:type="paragraph" w:customStyle="1" w:styleId="xl8289">
    <w:name w:val="xl8289"/>
    <w:basedOn w:val="a7"/>
    <w:rsid w:val="006F4948"/>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20"/>
      <w:szCs w:val="20"/>
      <w:lang w:eastAsia="ru-RU"/>
    </w:rPr>
  </w:style>
  <w:style w:type="paragraph" w:customStyle="1" w:styleId="xl8290">
    <w:name w:val="xl8290"/>
    <w:basedOn w:val="a7"/>
    <w:rsid w:val="006F49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20"/>
      <w:szCs w:val="20"/>
      <w:lang w:eastAsia="ru-RU"/>
    </w:rPr>
  </w:style>
  <w:style w:type="paragraph" w:customStyle="1" w:styleId="xl8291">
    <w:name w:val="xl8291"/>
    <w:basedOn w:val="a7"/>
    <w:rsid w:val="006F4948"/>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eastAsia="Times New Roman"/>
      <w:i/>
      <w:iCs/>
      <w:sz w:val="20"/>
      <w:szCs w:val="20"/>
      <w:lang w:eastAsia="ru-RU"/>
    </w:rPr>
  </w:style>
  <w:style w:type="paragraph" w:customStyle="1" w:styleId="xl8292">
    <w:name w:val="xl8292"/>
    <w:basedOn w:val="a7"/>
    <w:rsid w:val="006F49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ru-RU"/>
    </w:rPr>
  </w:style>
  <w:style w:type="paragraph" w:customStyle="1" w:styleId="xl8293">
    <w:name w:val="xl8293"/>
    <w:basedOn w:val="a7"/>
    <w:rsid w:val="006F49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ru-RU"/>
    </w:rPr>
  </w:style>
  <w:style w:type="paragraph" w:customStyle="1" w:styleId="xl8294">
    <w:name w:val="xl8294"/>
    <w:basedOn w:val="a7"/>
    <w:rsid w:val="006F4948"/>
    <w:pPr>
      <w:pBdr>
        <w:top w:val="double" w:sz="6"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ru-RU"/>
    </w:rPr>
  </w:style>
  <w:style w:type="paragraph" w:customStyle="1" w:styleId="xl8295">
    <w:name w:val="xl8295"/>
    <w:basedOn w:val="a7"/>
    <w:rsid w:val="006F4948"/>
    <w:pPr>
      <w:pBdr>
        <w:top w:val="double" w:sz="6" w:space="0" w:color="auto"/>
        <w:left w:val="double" w:sz="6"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ru-RU"/>
    </w:rPr>
  </w:style>
  <w:style w:type="paragraph" w:customStyle="1" w:styleId="xl8296">
    <w:name w:val="xl8296"/>
    <w:basedOn w:val="a7"/>
    <w:rsid w:val="006F4948"/>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ru-RU"/>
    </w:rPr>
  </w:style>
  <w:style w:type="paragraph" w:customStyle="1" w:styleId="xl8297">
    <w:name w:val="xl8297"/>
    <w:basedOn w:val="a7"/>
    <w:rsid w:val="006F4948"/>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eastAsia="Times New Roman"/>
      <w:b/>
      <w:bCs/>
      <w:sz w:val="20"/>
      <w:szCs w:val="20"/>
      <w:lang w:eastAsia="ru-RU"/>
    </w:rPr>
  </w:style>
  <w:style w:type="paragraph" w:customStyle="1" w:styleId="xl8298">
    <w:name w:val="xl8298"/>
    <w:basedOn w:val="a7"/>
    <w:rsid w:val="006F4948"/>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eastAsia="Times New Roman"/>
      <w:b/>
      <w:bCs/>
      <w:sz w:val="20"/>
      <w:szCs w:val="20"/>
      <w:lang w:eastAsia="ru-RU"/>
    </w:rPr>
  </w:style>
  <w:style w:type="paragraph" w:customStyle="1" w:styleId="xl8299">
    <w:name w:val="xl8299"/>
    <w:basedOn w:val="a7"/>
    <w:rsid w:val="006F49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0"/>
      <w:szCs w:val="20"/>
      <w:lang w:eastAsia="ru-RU"/>
    </w:rPr>
  </w:style>
  <w:style w:type="paragraph" w:customStyle="1" w:styleId="xl8300">
    <w:name w:val="xl8300"/>
    <w:basedOn w:val="a7"/>
    <w:rsid w:val="006F4948"/>
    <w:pPr>
      <w:pBdr>
        <w:top w:val="single" w:sz="4" w:space="0" w:color="auto"/>
        <w:left w:val="single" w:sz="4" w:space="0" w:color="auto"/>
        <w:bottom w:val="single" w:sz="4" w:space="0" w:color="auto"/>
        <w:right w:val="double" w:sz="6" w:space="0" w:color="auto"/>
      </w:pBdr>
      <w:shd w:val="clear" w:color="000000" w:fill="FFFFFF"/>
      <w:spacing w:before="100" w:beforeAutospacing="1" w:after="100" w:afterAutospacing="1"/>
      <w:jc w:val="center"/>
      <w:textAlignment w:val="center"/>
    </w:pPr>
    <w:rPr>
      <w:rFonts w:eastAsia="Times New Roman"/>
      <w:sz w:val="20"/>
      <w:szCs w:val="20"/>
      <w:lang w:eastAsia="ru-RU"/>
    </w:rPr>
  </w:style>
  <w:style w:type="paragraph" w:customStyle="1" w:styleId="xl8301">
    <w:name w:val="xl8301"/>
    <w:basedOn w:val="a7"/>
    <w:rsid w:val="006F49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ru-RU"/>
    </w:rPr>
  </w:style>
  <w:style w:type="paragraph" w:customStyle="1" w:styleId="xl8302">
    <w:name w:val="xl8302"/>
    <w:basedOn w:val="a7"/>
    <w:rsid w:val="006F49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ru-RU"/>
    </w:rPr>
  </w:style>
  <w:style w:type="paragraph" w:customStyle="1" w:styleId="xl8303">
    <w:name w:val="xl8303"/>
    <w:basedOn w:val="a7"/>
    <w:rsid w:val="006F4948"/>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20"/>
      <w:szCs w:val="20"/>
      <w:lang w:eastAsia="ru-RU"/>
    </w:rPr>
  </w:style>
  <w:style w:type="paragraph" w:customStyle="1" w:styleId="xl8304">
    <w:name w:val="xl8304"/>
    <w:basedOn w:val="a7"/>
    <w:rsid w:val="006F49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20"/>
      <w:szCs w:val="20"/>
      <w:lang w:eastAsia="ru-RU"/>
    </w:rPr>
  </w:style>
  <w:style w:type="paragraph" w:customStyle="1" w:styleId="xl8305">
    <w:name w:val="xl8305"/>
    <w:basedOn w:val="a7"/>
    <w:rsid w:val="006F4948"/>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eastAsia="Times New Roman"/>
      <w:i/>
      <w:iCs/>
      <w:sz w:val="20"/>
      <w:szCs w:val="20"/>
      <w:lang w:eastAsia="ru-RU"/>
    </w:rPr>
  </w:style>
  <w:style w:type="paragraph" w:customStyle="1" w:styleId="xl8306">
    <w:name w:val="xl8306"/>
    <w:basedOn w:val="a7"/>
    <w:rsid w:val="006F49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ru-RU"/>
    </w:rPr>
  </w:style>
  <w:style w:type="paragraph" w:customStyle="1" w:styleId="xl8307">
    <w:name w:val="xl8307"/>
    <w:basedOn w:val="a7"/>
    <w:rsid w:val="006F49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ru-RU"/>
    </w:rPr>
  </w:style>
  <w:style w:type="paragraph" w:customStyle="1" w:styleId="xl8308">
    <w:name w:val="xl8308"/>
    <w:basedOn w:val="a7"/>
    <w:rsid w:val="006F4948"/>
    <w:pPr>
      <w:pBdr>
        <w:top w:val="double" w:sz="6"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ru-RU"/>
    </w:rPr>
  </w:style>
  <w:style w:type="paragraph" w:customStyle="1" w:styleId="xl8309">
    <w:name w:val="xl8309"/>
    <w:basedOn w:val="a7"/>
    <w:rsid w:val="006F4948"/>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eastAsia="Times New Roman"/>
      <w:b/>
      <w:bCs/>
      <w:sz w:val="20"/>
      <w:szCs w:val="20"/>
      <w:lang w:eastAsia="ru-RU"/>
    </w:rPr>
  </w:style>
  <w:style w:type="paragraph" w:customStyle="1" w:styleId="xl8310">
    <w:name w:val="xl8310"/>
    <w:basedOn w:val="a7"/>
    <w:rsid w:val="006F4948"/>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eastAsia="Times New Roman"/>
      <w:b/>
      <w:bCs/>
      <w:sz w:val="20"/>
      <w:szCs w:val="20"/>
      <w:lang w:eastAsia="ru-RU"/>
    </w:rPr>
  </w:style>
  <w:style w:type="paragraph" w:customStyle="1" w:styleId="xl8311">
    <w:name w:val="xl8311"/>
    <w:basedOn w:val="a7"/>
    <w:rsid w:val="006F4948"/>
    <w:pPr>
      <w:pBdr>
        <w:top w:val="double" w:sz="6" w:space="0" w:color="auto"/>
        <w:left w:val="double" w:sz="6"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ru-RU"/>
    </w:rPr>
  </w:style>
  <w:style w:type="paragraph" w:customStyle="1" w:styleId="xl8312">
    <w:name w:val="xl8312"/>
    <w:basedOn w:val="a7"/>
    <w:rsid w:val="006F4948"/>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ru-RU"/>
    </w:rPr>
  </w:style>
  <w:style w:type="paragraph" w:customStyle="1" w:styleId="xl8313">
    <w:name w:val="xl8313"/>
    <w:basedOn w:val="a7"/>
    <w:rsid w:val="006F4948"/>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eastAsia="Times New Roman"/>
      <w:sz w:val="20"/>
      <w:szCs w:val="20"/>
      <w:lang w:eastAsia="ru-RU"/>
    </w:rPr>
  </w:style>
  <w:style w:type="paragraph" w:customStyle="1" w:styleId="xl8314">
    <w:name w:val="xl8314"/>
    <w:basedOn w:val="a7"/>
    <w:rsid w:val="006F4948"/>
    <w:pPr>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eastAsia="Times New Roman"/>
      <w:sz w:val="20"/>
      <w:szCs w:val="20"/>
      <w:lang w:eastAsia="ru-RU"/>
    </w:rPr>
  </w:style>
  <w:style w:type="paragraph" w:customStyle="1" w:styleId="xl8315">
    <w:name w:val="xl8315"/>
    <w:basedOn w:val="a7"/>
    <w:rsid w:val="006F4948"/>
    <w:pPr>
      <w:pBdr>
        <w:top w:val="single" w:sz="4" w:space="0" w:color="auto"/>
        <w:left w:val="single" w:sz="4" w:space="0" w:color="auto"/>
        <w:bottom w:val="double" w:sz="6" w:space="0" w:color="auto"/>
        <w:right w:val="double" w:sz="6" w:space="0" w:color="auto"/>
      </w:pBdr>
      <w:spacing w:before="100" w:beforeAutospacing="1" w:after="100" w:afterAutospacing="1"/>
      <w:jc w:val="center"/>
      <w:textAlignment w:val="center"/>
    </w:pPr>
    <w:rPr>
      <w:rFonts w:eastAsia="Times New Roman"/>
      <w:sz w:val="20"/>
      <w:szCs w:val="20"/>
      <w:lang w:eastAsia="ru-RU"/>
    </w:rPr>
  </w:style>
  <w:style w:type="paragraph" w:customStyle="1" w:styleId="affffffff7">
    <w:name w:val="Шарб_разд"/>
    <w:basedOn w:val="a7"/>
    <w:rsid w:val="006F4948"/>
    <w:pPr>
      <w:spacing w:after="240"/>
    </w:pPr>
    <w:rPr>
      <w:rFonts w:eastAsia="Times New Roman"/>
      <w:b/>
      <w:bCs/>
      <w:szCs w:val="20"/>
      <w:lang w:eastAsia="ru-RU"/>
    </w:rPr>
  </w:style>
  <w:style w:type="character" w:customStyle="1" w:styleId="TitleDown">
    <w:name w:val="Title Down Знак Знак"/>
    <w:rsid w:val="006F4948"/>
    <w:rPr>
      <w:sz w:val="24"/>
      <w:szCs w:val="24"/>
    </w:rPr>
  </w:style>
  <w:style w:type="character" w:customStyle="1" w:styleId="Char1">
    <w:name w:val="основной текст Char"/>
    <w:rsid w:val="006F4948"/>
    <w:rPr>
      <w:sz w:val="24"/>
      <w:lang w:val="ru-RU" w:eastAsia="ru-RU" w:bidi="ar-SA"/>
    </w:rPr>
  </w:style>
  <w:style w:type="paragraph" w:customStyle="1" w:styleId="affffffff8">
    <w:name w:val="Таб"/>
    <w:basedOn w:val="afff"/>
    <w:link w:val="affffffff9"/>
    <w:qFormat/>
    <w:rsid w:val="006F4948"/>
    <w:pPr>
      <w:keepNext/>
      <w:spacing w:before="0" w:after="0"/>
    </w:pPr>
    <w:rPr>
      <w:lang w:val="x-none" w:eastAsia="x-none"/>
    </w:rPr>
  </w:style>
  <w:style w:type="character" w:customStyle="1" w:styleId="affffffff9">
    <w:name w:val="Таб Знак"/>
    <w:link w:val="affffffff8"/>
    <w:rsid w:val="006F4948"/>
    <w:rPr>
      <w:rFonts w:eastAsia="Times New Roman"/>
      <w:b/>
      <w:bCs/>
      <w:lang w:val="x-none" w:eastAsia="x-none"/>
    </w:rPr>
  </w:style>
  <w:style w:type="paragraph" w:customStyle="1" w:styleId="xl64">
    <w:name w:val="xl64"/>
    <w:basedOn w:val="a7"/>
    <w:rsid w:val="006F49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165">
    <w:name w:val="xl165"/>
    <w:basedOn w:val="a7"/>
    <w:rsid w:val="006F4948"/>
    <w:pPr>
      <w:pBdr>
        <w:top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166">
    <w:name w:val="xl166"/>
    <w:basedOn w:val="a7"/>
    <w:rsid w:val="006F4948"/>
    <w:pPr>
      <w:pBdr>
        <w:top w:val="single" w:sz="4" w:space="0" w:color="auto"/>
        <w:right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167">
    <w:name w:val="xl167"/>
    <w:basedOn w:val="a7"/>
    <w:rsid w:val="006F4948"/>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168">
    <w:name w:val="xl168"/>
    <w:basedOn w:val="a7"/>
    <w:rsid w:val="006F4948"/>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169">
    <w:name w:val="xl169"/>
    <w:basedOn w:val="a7"/>
    <w:rsid w:val="006F4948"/>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170">
    <w:name w:val="xl170"/>
    <w:basedOn w:val="a7"/>
    <w:rsid w:val="006F4948"/>
    <w:pPr>
      <w:pBdr>
        <w:left w:val="single" w:sz="4" w:space="0" w:color="auto"/>
        <w:right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171">
    <w:name w:val="xl171"/>
    <w:basedOn w:val="a7"/>
    <w:rsid w:val="006F4948"/>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172">
    <w:name w:val="xl172"/>
    <w:basedOn w:val="a7"/>
    <w:rsid w:val="006F4948"/>
    <w:pPr>
      <w:pBdr>
        <w:left w:val="single" w:sz="4" w:space="0" w:color="auto"/>
        <w:bottom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173">
    <w:name w:val="xl173"/>
    <w:basedOn w:val="a7"/>
    <w:rsid w:val="006F4948"/>
    <w:pPr>
      <w:pBdr>
        <w:bottom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174">
    <w:name w:val="xl174"/>
    <w:basedOn w:val="a7"/>
    <w:rsid w:val="006F4948"/>
    <w:pPr>
      <w:pBdr>
        <w:bottom w:val="single" w:sz="4" w:space="0" w:color="auto"/>
        <w:right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175">
    <w:name w:val="xl175"/>
    <w:basedOn w:val="a7"/>
    <w:rsid w:val="006F4948"/>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176">
    <w:name w:val="xl176"/>
    <w:basedOn w:val="a7"/>
    <w:rsid w:val="006F4948"/>
    <w:pPr>
      <w:pBdr>
        <w:left w:val="single" w:sz="4" w:space="0" w:color="auto"/>
        <w:right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177">
    <w:name w:val="xl177"/>
    <w:basedOn w:val="a7"/>
    <w:rsid w:val="006F4948"/>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178">
    <w:name w:val="xl178"/>
    <w:basedOn w:val="a7"/>
    <w:rsid w:val="006F49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179">
    <w:name w:val="xl179"/>
    <w:basedOn w:val="a7"/>
    <w:rsid w:val="006F4948"/>
    <w:pPr>
      <w:pBdr>
        <w:top w:val="single" w:sz="4" w:space="0" w:color="auto"/>
        <w:right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180">
    <w:name w:val="xl180"/>
    <w:basedOn w:val="a7"/>
    <w:rsid w:val="006F4948"/>
    <w:pPr>
      <w:pBdr>
        <w:right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181">
    <w:name w:val="xl181"/>
    <w:basedOn w:val="a7"/>
    <w:rsid w:val="006F4948"/>
    <w:pPr>
      <w:pBdr>
        <w:bottom w:val="single" w:sz="4" w:space="0" w:color="auto"/>
        <w:right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182">
    <w:name w:val="xl182"/>
    <w:basedOn w:val="a7"/>
    <w:rsid w:val="006F4948"/>
    <w:pPr>
      <w:pBdr>
        <w:bottom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183">
    <w:name w:val="xl183"/>
    <w:basedOn w:val="a7"/>
    <w:rsid w:val="006F4948"/>
    <w:pPr>
      <w:pBdr>
        <w:left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184">
    <w:name w:val="xl184"/>
    <w:basedOn w:val="a7"/>
    <w:rsid w:val="006F4948"/>
    <w:pPr>
      <w:spacing w:before="100" w:beforeAutospacing="1" w:after="100" w:afterAutospacing="1"/>
      <w:jc w:val="center"/>
      <w:textAlignment w:val="center"/>
    </w:pPr>
    <w:rPr>
      <w:rFonts w:eastAsia="Times New Roman"/>
      <w:b/>
      <w:bCs/>
      <w:lang w:eastAsia="ru-RU"/>
    </w:rPr>
  </w:style>
  <w:style w:type="paragraph" w:customStyle="1" w:styleId="xl185">
    <w:name w:val="xl185"/>
    <w:basedOn w:val="a7"/>
    <w:rsid w:val="006F4948"/>
    <w:pPr>
      <w:pBdr>
        <w:right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186">
    <w:name w:val="xl186"/>
    <w:basedOn w:val="a7"/>
    <w:rsid w:val="006F4948"/>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187">
    <w:name w:val="xl187"/>
    <w:basedOn w:val="a7"/>
    <w:rsid w:val="006F4948"/>
    <w:pPr>
      <w:pBdr>
        <w:top w:val="single" w:sz="4" w:space="0" w:color="auto"/>
        <w:bottom w:val="single" w:sz="4" w:space="0" w:color="auto"/>
      </w:pBdr>
      <w:spacing w:before="100" w:beforeAutospacing="1" w:after="100" w:afterAutospacing="1"/>
      <w:jc w:val="center"/>
      <w:textAlignment w:val="center"/>
    </w:pPr>
    <w:rPr>
      <w:rFonts w:eastAsia="Times New Roman"/>
      <w:b/>
      <w:bCs/>
      <w:lang w:eastAsia="ru-RU"/>
    </w:rPr>
  </w:style>
  <w:style w:type="paragraph" w:customStyle="1" w:styleId="affffffffa">
    <w:name w:val="Шарб_текст"/>
    <w:basedOn w:val="a7"/>
    <w:link w:val="affffffffb"/>
    <w:autoRedefine/>
    <w:qFormat/>
    <w:rsid w:val="001F1A01"/>
    <w:pPr>
      <w:widowControl w:val="0"/>
      <w:ind w:firstLine="708"/>
      <w:jc w:val="both"/>
    </w:pPr>
    <w:rPr>
      <w:rFonts w:eastAsia="Times New Roman"/>
      <w:lang w:val="x-none" w:eastAsia="en-US"/>
    </w:rPr>
  </w:style>
  <w:style w:type="character" w:customStyle="1" w:styleId="affffffffb">
    <w:name w:val="Шарб_текст Знак"/>
    <w:link w:val="affffffffa"/>
    <w:rsid w:val="001F1A01"/>
    <w:rPr>
      <w:rFonts w:eastAsia="Times New Roman"/>
      <w:sz w:val="24"/>
      <w:szCs w:val="24"/>
      <w:lang w:val="x-none" w:eastAsia="en-US"/>
    </w:rPr>
  </w:style>
  <w:style w:type="paragraph" w:customStyle="1" w:styleId="font10">
    <w:name w:val="font10"/>
    <w:basedOn w:val="a7"/>
    <w:rsid w:val="006F4948"/>
    <w:pPr>
      <w:spacing w:before="100" w:beforeAutospacing="1" w:after="100" w:afterAutospacing="1"/>
    </w:pPr>
    <w:rPr>
      <w:rFonts w:ascii="Arial" w:eastAsia="Times New Roman" w:hAnsi="Arial" w:cs="Arial"/>
      <w:sz w:val="20"/>
      <w:szCs w:val="20"/>
      <w:lang w:eastAsia="ru-RU"/>
    </w:rPr>
  </w:style>
  <w:style w:type="paragraph" w:customStyle="1" w:styleId="font11">
    <w:name w:val="font11"/>
    <w:basedOn w:val="a7"/>
    <w:rsid w:val="006F4948"/>
    <w:pPr>
      <w:spacing w:before="100" w:beforeAutospacing="1" w:after="100" w:afterAutospacing="1"/>
    </w:pPr>
    <w:rPr>
      <w:rFonts w:ascii="Arial" w:eastAsia="Times New Roman" w:hAnsi="Arial" w:cs="Arial"/>
      <w:sz w:val="16"/>
      <w:szCs w:val="16"/>
      <w:lang w:eastAsia="ru-RU"/>
    </w:rPr>
  </w:style>
  <w:style w:type="paragraph" w:customStyle="1" w:styleId="font12">
    <w:name w:val="font12"/>
    <w:basedOn w:val="a7"/>
    <w:rsid w:val="006F4948"/>
    <w:pPr>
      <w:spacing w:before="100" w:beforeAutospacing="1" w:after="100" w:afterAutospacing="1"/>
    </w:pPr>
    <w:rPr>
      <w:rFonts w:ascii="Arial" w:eastAsia="Times New Roman" w:hAnsi="Arial" w:cs="Arial"/>
      <w:sz w:val="14"/>
      <w:szCs w:val="14"/>
      <w:lang w:eastAsia="ru-RU"/>
    </w:rPr>
  </w:style>
  <w:style w:type="paragraph" w:customStyle="1" w:styleId="font13">
    <w:name w:val="font13"/>
    <w:basedOn w:val="a7"/>
    <w:rsid w:val="006F4948"/>
    <w:pPr>
      <w:spacing w:before="100" w:beforeAutospacing="1" w:after="100" w:afterAutospacing="1"/>
    </w:pPr>
    <w:rPr>
      <w:rFonts w:ascii="Arial" w:eastAsia="Times New Roman" w:hAnsi="Arial" w:cs="Arial"/>
      <w:sz w:val="16"/>
      <w:szCs w:val="16"/>
      <w:lang w:eastAsia="ru-RU"/>
    </w:rPr>
  </w:style>
  <w:style w:type="paragraph" w:customStyle="1" w:styleId="font14">
    <w:name w:val="font14"/>
    <w:basedOn w:val="a7"/>
    <w:rsid w:val="006F4948"/>
    <w:pPr>
      <w:spacing w:before="100" w:beforeAutospacing="1" w:after="100" w:afterAutospacing="1"/>
    </w:pPr>
    <w:rPr>
      <w:rFonts w:ascii="Arial" w:eastAsia="Times New Roman" w:hAnsi="Arial" w:cs="Arial"/>
      <w:b/>
      <w:bCs/>
      <w:sz w:val="20"/>
      <w:szCs w:val="20"/>
      <w:lang w:eastAsia="ru-RU"/>
    </w:rPr>
  </w:style>
  <w:style w:type="paragraph" w:customStyle="1" w:styleId="font15">
    <w:name w:val="font15"/>
    <w:basedOn w:val="a7"/>
    <w:rsid w:val="006F4948"/>
    <w:pPr>
      <w:spacing w:before="100" w:beforeAutospacing="1" w:after="100" w:afterAutospacing="1"/>
    </w:pPr>
    <w:rPr>
      <w:rFonts w:ascii="Arial" w:eastAsia="Times New Roman" w:hAnsi="Arial" w:cs="Arial"/>
      <w:b/>
      <w:bCs/>
      <w:sz w:val="20"/>
      <w:szCs w:val="20"/>
      <w:u w:val="single"/>
      <w:lang w:eastAsia="ru-RU"/>
    </w:rPr>
  </w:style>
  <w:style w:type="paragraph" w:customStyle="1" w:styleId="font16">
    <w:name w:val="font16"/>
    <w:basedOn w:val="a7"/>
    <w:rsid w:val="006F4948"/>
    <w:pPr>
      <w:spacing w:before="100" w:beforeAutospacing="1" w:after="100" w:afterAutospacing="1"/>
    </w:pPr>
    <w:rPr>
      <w:rFonts w:eastAsia="Times New Roman"/>
      <w:b/>
      <w:bCs/>
      <w:lang w:eastAsia="ru-RU"/>
    </w:rPr>
  </w:style>
  <w:style w:type="paragraph" w:customStyle="1" w:styleId="font17">
    <w:name w:val="font17"/>
    <w:basedOn w:val="a7"/>
    <w:rsid w:val="006F4948"/>
    <w:pPr>
      <w:spacing w:before="100" w:beforeAutospacing="1" w:after="100" w:afterAutospacing="1"/>
    </w:pPr>
    <w:rPr>
      <w:rFonts w:eastAsia="Times New Roman"/>
      <w:b/>
      <w:bCs/>
      <w:lang w:eastAsia="ru-RU"/>
    </w:rPr>
  </w:style>
  <w:style w:type="paragraph" w:customStyle="1" w:styleId="font18">
    <w:name w:val="font18"/>
    <w:basedOn w:val="a7"/>
    <w:rsid w:val="006F4948"/>
    <w:pPr>
      <w:spacing w:before="100" w:beforeAutospacing="1" w:after="100" w:afterAutospacing="1"/>
    </w:pPr>
    <w:rPr>
      <w:rFonts w:eastAsia="Times New Roman"/>
      <w:lang w:eastAsia="ru-RU"/>
    </w:rPr>
  </w:style>
  <w:style w:type="paragraph" w:customStyle="1" w:styleId="font19">
    <w:name w:val="font19"/>
    <w:basedOn w:val="a7"/>
    <w:rsid w:val="006F4948"/>
    <w:pPr>
      <w:spacing w:before="100" w:beforeAutospacing="1" w:after="100" w:afterAutospacing="1"/>
    </w:pPr>
    <w:rPr>
      <w:rFonts w:eastAsia="Times New Roman"/>
      <w:lang w:eastAsia="ru-RU"/>
    </w:rPr>
  </w:style>
  <w:style w:type="paragraph" w:customStyle="1" w:styleId="font20">
    <w:name w:val="font20"/>
    <w:basedOn w:val="a7"/>
    <w:rsid w:val="006F4948"/>
    <w:pPr>
      <w:spacing w:before="100" w:beforeAutospacing="1" w:after="100" w:afterAutospacing="1"/>
    </w:pPr>
    <w:rPr>
      <w:rFonts w:ascii="Arial" w:eastAsia="Times New Roman" w:hAnsi="Arial" w:cs="Arial"/>
      <w:sz w:val="20"/>
      <w:szCs w:val="20"/>
      <w:lang w:eastAsia="ru-RU"/>
    </w:rPr>
  </w:style>
  <w:style w:type="paragraph" w:customStyle="1" w:styleId="font21">
    <w:name w:val="font21"/>
    <w:basedOn w:val="a7"/>
    <w:rsid w:val="006F4948"/>
    <w:pPr>
      <w:spacing w:before="100" w:beforeAutospacing="1" w:after="100" w:afterAutospacing="1"/>
    </w:pPr>
    <w:rPr>
      <w:rFonts w:ascii="Arial" w:eastAsia="Times New Roman" w:hAnsi="Arial" w:cs="Arial"/>
      <w:b/>
      <w:bCs/>
      <w:lang w:eastAsia="ru-RU"/>
    </w:rPr>
  </w:style>
  <w:style w:type="paragraph" w:customStyle="1" w:styleId="font22">
    <w:name w:val="font22"/>
    <w:basedOn w:val="a7"/>
    <w:rsid w:val="006F4948"/>
    <w:pPr>
      <w:spacing w:before="100" w:beforeAutospacing="1" w:after="100" w:afterAutospacing="1"/>
    </w:pPr>
    <w:rPr>
      <w:rFonts w:ascii="Arial" w:eastAsia="Times New Roman" w:hAnsi="Arial" w:cs="Arial"/>
      <w:i/>
      <w:iCs/>
      <w:sz w:val="20"/>
      <w:szCs w:val="20"/>
      <w:lang w:eastAsia="ru-RU"/>
    </w:rPr>
  </w:style>
  <w:style w:type="paragraph" w:customStyle="1" w:styleId="font23">
    <w:name w:val="font23"/>
    <w:basedOn w:val="a7"/>
    <w:rsid w:val="006F4948"/>
    <w:pPr>
      <w:spacing w:before="100" w:beforeAutospacing="1" w:after="100" w:afterAutospacing="1"/>
    </w:pPr>
    <w:rPr>
      <w:rFonts w:ascii="Arial" w:eastAsia="Times New Roman" w:hAnsi="Arial" w:cs="Arial"/>
      <w:i/>
      <w:iCs/>
      <w:sz w:val="20"/>
      <w:szCs w:val="20"/>
      <w:lang w:eastAsia="ru-RU"/>
    </w:rPr>
  </w:style>
  <w:style w:type="paragraph" w:customStyle="1" w:styleId="font24">
    <w:name w:val="font24"/>
    <w:basedOn w:val="a7"/>
    <w:rsid w:val="006F4948"/>
    <w:pPr>
      <w:spacing w:before="100" w:beforeAutospacing="1" w:after="100" w:afterAutospacing="1"/>
    </w:pPr>
    <w:rPr>
      <w:rFonts w:eastAsia="Times New Roman"/>
      <w:b/>
      <w:bCs/>
      <w:sz w:val="28"/>
      <w:szCs w:val="28"/>
      <w:lang w:eastAsia="ru-RU"/>
    </w:rPr>
  </w:style>
  <w:style w:type="paragraph" w:customStyle="1" w:styleId="font25">
    <w:name w:val="font25"/>
    <w:basedOn w:val="a7"/>
    <w:rsid w:val="006F4948"/>
    <w:pPr>
      <w:spacing w:before="100" w:beforeAutospacing="1" w:after="100" w:afterAutospacing="1"/>
    </w:pPr>
    <w:rPr>
      <w:rFonts w:ascii="Arial CYR" w:eastAsia="Times New Roman" w:hAnsi="Arial CYR" w:cs="Arial CYR"/>
      <w:sz w:val="16"/>
      <w:szCs w:val="16"/>
      <w:lang w:eastAsia="ru-RU"/>
    </w:rPr>
  </w:style>
  <w:style w:type="paragraph" w:customStyle="1" w:styleId="font26">
    <w:name w:val="font26"/>
    <w:basedOn w:val="a7"/>
    <w:rsid w:val="006F4948"/>
    <w:pPr>
      <w:spacing w:before="100" w:beforeAutospacing="1" w:after="100" w:afterAutospacing="1"/>
    </w:pPr>
    <w:rPr>
      <w:rFonts w:ascii="Arial CYR" w:eastAsia="Times New Roman" w:hAnsi="Arial CYR" w:cs="Arial CYR"/>
      <w:sz w:val="16"/>
      <w:szCs w:val="16"/>
      <w:lang w:eastAsia="ru-RU"/>
    </w:rPr>
  </w:style>
  <w:style w:type="paragraph" w:customStyle="1" w:styleId="font27">
    <w:name w:val="font27"/>
    <w:basedOn w:val="a7"/>
    <w:rsid w:val="006F4948"/>
    <w:pPr>
      <w:spacing w:before="100" w:beforeAutospacing="1" w:after="100" w:afterAutospacing="1"/>
    </w:pPr>
    <w:rPr>
      <w:rFonts w:ascii="Arial" w:eastAsia="Times New Roman" w:hAnsi="Arial" w:cs="Arial"/>
      <w:sz w:val="18"/>
      <w:szCs w:val="18"/>
      <w:lang w:eastAsia="ru-RU"/>
    </w:rPr>
  </w:style>
  <w:style w:type="paragraph" w:customStyle="1" w:styleId="xl188">
    <w:name w:val="xl188"/>
    <w:basedOn w:val="a7"/>
    <w:rsid w:val="006F49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sz w:val="18"/>
      <w:szCs w:val="18"/>
      <w:lang w:eastAsia="ru-RU"/>
    </w:rPr>
  </w:style>
  <w:style w:type="paragraph" w:customStyle="1" w:styleId="xl189">
    <w:name w:val="xl189"/>
    <w:basedOn w:val="a7"/>
    <w:rsid w:val="006F4948"/>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18"/>
      <w:szCs w:val="18"/>
      <w:lang w:eastAsia="ru-RU"/>
    </w:rPr>
  </w:style>
  <w:style w:type="paragraph" w:customStyle="1" w:styleId="xl190">
    <w:name w:val="xl190"/>
    <w:basedOn w:val="a7"/>
    <w:rsid w:val="006F4948"/>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18"/>
      <w:szCs w:val="18"/>
      <w:lang w:eastAsia="ru-RU"/>
    </w:rPr>
  </w:style>
  <w:style w:type="paragraph" w:customStyle="1" w:styleId="xl191">
    <w:name w:val="xl191"/>
    <w:basedOn w:val="a7"/>
    <w:rsid w:val="006F4948"/>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18"/>
      <w:szCs w:val="18"/>
      <w:lang w:eastAsia="ru-RU"/>
    </w:rPr>
  </w:style>
  <w:style w:type="paragraph" w:customStyle="1" w:styleId="xl192">
    <w:name w:val="xl192"/>
    <w:basedOn w:val="a7"/>
    <w:rsid w:val="006F494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sz w:val="18"/>
      <w:szCs w:val="18"/>
      <w:lang w:eastAsia="ru-RU"/>
    </w:rPr>
  </w:style>
  <w:style w:type="paragraph" w:customStyle="1" w:styleId="xl193">
    <w:name w:val="xl193"/>
    <w:basedOn w:val="a7"/>
    <w:rsid w:val="006F4948"/>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Arial" w:eastAsia="Times New Roman" w:hAnsi="Arial" w:cs="Arial"/>
      <w:sz w:val="18"/>
      <w:szCs w:val="18"/>
      <w:lang w:eastAsia="ru-RU"/>
    </w:rPr>
  </w:style>
  <w:style w:type="paragraph" w:customStyle="1" w:styleId="xl194">
    <w:name w:val="xl194"/>
    <w:basedOn w:val="a7"/>
    <w:rsid w:val="006F494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Arial" w:eastAsia="Times New Roman" w:hAnsi="Arial" w:cs="Arial"/>
      <w:sz w:val="18"/>
      <w:szCs w:val="18"/>
      <w:lang w:eastAsia="ru-RU"/>
    </w:rPr>
  </w:style>
  <w:style w:type="paragraph" w:customStyle="1" w:styleId="xl195">
    <w:name w:val="xl195"/>
    <w:basedOn w:val="a7"/>
    <w:rsid w:val="006F4948"/>
    <w:pPr>
      <w:spacing w:before="100" w:beforeAutospacing="1" w:after="100" w:afterAutospacing="1"/>
      <w:textAlignment w:val="top"/>
    </w:pPr>
    <w:rPr>
      <w:rFonts w:ascii="Arial" w:eastAsia="Times New Roman" w:hAnsi="Arial" w:cs="Arial"/>
      <w:sz w:val="20"/>
      <w:szCs w:val="20"/>
      <w:lang w:eastAsia="ru-RU"/>
    </w:rPr>
  </w:style>
  <w:style w:type="paragraph" w:customStyle="1" w:styleId="xl196">
    <w:name w:val="xl196"/>
    <w:basedOn w:val="a7"/>
    <w:rsid w:val="006F4948"/>
    <w:pPr>
      <w:spacing w:before="100" w:beforeAutospacing="1" w:after="100" w:afterAutospacing="1"/>
      <w:jc w:val="center"/>
      <w:textAlignment w:val="top"/>
    </w:pPr>
    <w:rPr>
      <w:rFonts w:ascii="Arial" w:eastAsia="Times New Roman" w:hAnsi="Arial" w:cs="Arial"/>
      <w:sz w:val="20"/>
      <w:szCs w:val="20"/>
      <w:lang w:eastAsia="ru-RU"/>
    </w:rPr>
  </w:style>
  <w:style w:type="paragraph" w:customStyle="1" w:styleId="xl197">
    <w:name w:val="xl197"/>
    <w:basedOn w:val="a7"/>
    <w:rsid w:val="006F4948"/>
    <w:pPr>
      <w:spacing w:before="100" w:beforeAutospacing="1" w:after="100" w:afterAutospacing="1"/>
      <w:jc w:val="center"/>
      <w:textAlignment w:val="top"/>
    </w:pPr>
    <w:rPr>
      <w:rFonts w:ascii="Arial" w:eastAsia="Times New Roman" w:hAnsi="Arial" w:cs="Arial"/>
      <w:sz w:val="20"/>
      <w:szCs w:val="20"/>
      <w:lang w:eastAsia="ru-RU"/>
    </w:rPr>
  </w:style>
  <w:style w:type="paragraph" w:customStyle="1" w:styleId="xl198">
    <w:name w:val="xl198"/>
    <w:basedOn w:val="a7"/>
    <w:rsid w:val="006F4948"/>
    <w:pPr>
      <w:spacing w:before="100" w:beforeAutospacing="1" w:after="100" w:afterAutospacing="1"/>
      <w:textAlignment w:val="top"/>
    </w:pPr>
    <w:rPr>
      <w:rFonts w:ascii="Arial" w:eastAsia="Times New Roman" w:hAnsi="Arial" w:cs="Arial"/>
      <w:sz w:val="20"/>
      <w:szCs w:val="20"/>
      <w:lang w:eastAsia="ru-RU"/>
    </w:rPr>
  </w:style>
  <w:style w:type="paragraph" w:customStyle="1" w:styleId="xl199">
    <w:name w:val="xl199"/>
    <w:basedOn w:val="a7"/>
    <w:rsid w:val="006F4948"/>
    <w:pPr>
      <w:pBdr>
        <w:top w:val="single" w:sz="8" w:space="0" w:color="auto"/>
        <w:left w:val="single" w:sz="8" w:space="0" w:color="auto"/>
      </w:pBdr>
      <w:spacing w:before="100" w:beforeAutospacing="1" w:after="100" w:afterAutospacing="1"/>
      <w:jc w:val="center"/>
      <w:textAlignment w:val="top"/>
    </w:pPr>
    <w:rPr>
      <w:rFonts w:ascii="Arial" w:eastAsia="Times New Roman" w:hAnsi="Arial" w:cs="Arial"/>
      <w:sz w:val="20"/>
      <w:szCs w:val="20"/>
      <w:lang w:eastAsia="ru-RU"/>
    </w:rPr>
  </w:style>
  <w:style w:type="paragraph" w:customStyle="1" w:styleId="xl200">
    <w:name w:val="xl200"/>
    <w:basedOn w:val="a7"/>
    <w:rsid w:val="006F4948"/>
    <w:pPr>
      <w:pBdr>
        <w:top w:val="single" w:sz="8" w:space="0" w:color="auto"/>
        <w:left w:val="single" w:sz="4" w:space="0" w:color="auto"/>
        <w:right w:val="single" w:sz="8" w:space="0" w:color="auto"/>
      </w:pBdr>
      <w:spacing w:before="100" w:beforeAutospacing="1" w:after="100" w:afterAutospacing="1"/>
      <w:jc w:val="center"/>
      <w:textAlignment w:val="top"/>
    </w:pPr>
    <w:rPr>
      <w:rFonts w:ascii="Arial" w:eastAsia="Times New Roman" w:hAnsi="Arial" w:cs="Arial"/>
      <w:sz w:val="20"/>
      <w:szCs w:val="20"/>
      <w:lang w:eastAsia="ru-RU"/>
    </w:rPr>
  </w:style>
  <w:style w:type="paragraph" w:customStyle="1" w:styleId="xl201">
    <w:name w:val="xl201"/>
    <w:basedOn w:val="a7"/>
    <w:rsid w:val="006F49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sz w:val="20"/>
      <w:szCs w:val="20"/>
      <w:lang w:eastAsia="ru-RU"/>
    </w:rPr>
  </w:style>
  <w:style w:type="paragraph" w:customStyle="1" w:styleId="xl202">
    <w:name w:val="xl202"/>
    <w:basedOn w:val="a7"/>
    <w:rsid w:val="006F49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203">
    <w:name w:val="xl203"/>
    <w:basedOn w:val="a7"/>
    <w:rsid w:val="006F494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sz w:val="20"/>
      <w:szCs w:val="20"/>
      <w:lang w:eastAsia="ru-RU"/>
    </w:rPr>
  </w:style>
  <w:style w:type="paragraph" w:customStyle="1" w:styleId="xl204">
    <w:name w:val="xl204"/>
    <w:basedOn w:val="a7"/>
    <w:rsid w:val="006F4948"/>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205">
    <w:name w:val="xl205"/>
    <w:basedOn w:val="a7"/>
    <w:rsid w:val="006F4948"/>
    <w:pPr>
      <w:spacing w:before="100" w:beforeAutospacing="1" w:after="100" w:afterAutospacing="1"/>
      <w:textAlignment w:val="top"/>
    </w:pPr>
    <w:rPr>
      <w:rFonts w:ascii="Courier New" w:eastAsia="Times New Roman" w:hAnsi="Courier New" w:cs="Courier New"/>
      <w:sz w:val="20"/>
      <w:szCs w:val="20"/>
      <w:lang w:eastAsia="ru-RU"/>
    </w:rPr>
  </w:style>
  <w:style w:type="paragraph" w:customStyle="1" w:styleId="xl206">
    <w:name w:val="xl206"/>
    <w:basedOn w:val="a7"/>
    <w:rsid w:val="006F4948"/>
    <w:pPr>
      <w:spacing w:before="100" w:beforeAutospacing="1" w:after="100" w:afterAutospacing="1"/>
      <w:textAlignment w:val="top"/>
    </w:pPr>
    <w:rPr>
      <w:rFonts w:ascii="Courier New" w:eastAsia="Times New Roman" w:hAnsi="Courier New" w:cs="Courier New"/>
      <w:sz w:val="14"/>
      <w:szCs w:val="14"/>
      <w:lang w:eastAsia="ru-RU"/>
    </w:rPr>
  </w:style>
  <w:style w:type="paragraph" w:customStyle="1" w:styleId="xl207">
    <w:name w:val="xl207"/>
    <w:basedOn w:val="a7"/>
    <w:rsid w:val="006F4948"/>
    <w:pPr>
      <w:spacing w:before="100" w:beforeAutospacing="1" w:after="100" w:afterAutospacing="1"/>
      <w:textAlignment w:val="top"/>
    </w:pPr>
    <w:rPr>
      <w:rFonts w:ascii="Courier New" w:eastAsia="Times New Roman" w:hAnsi="Courier New" w:cs="Courier New"/>
      <w:sz w:val="14"/>
      <w:szCs w:val="14"/>
      <w:lang w:eastAsia="ru-RU"/>
    </w:rPr>
  </w:style>
  <w:style w:type="paragraph" w:customStyle="1" w:styleId="xl208">
    <w:name w:val="xl208"/>
    <w:basedOn w:val="a7"/>
    <w:rsid w:val="006F4948"/>
    <w:pPr>
      <w:spacing w:before="100" w:beforeAutospacing="1" w:after="100" w:afterAutospacing="1"/>
      <w:textAlignment w:val="top"/>
    </w:pPr>
    <w:rPr>
      <w:rFonts w:ascii="Arial" w:eastAsia="Times New Roman" w:hAnsi="Arial" w:cs="Arial"/>
      <w:sz w:val="20"/>
      <w:szCs w:val="20"/>
      <w:lang w:eastAsia="ru-RU"/>
    </w:rPr>
  </w:style>
  <w:style w:type="paragraph" w:customStyle="1" w:styleId="xl209">
    <w:name w:val="xl209"/>
    <w:basedOn w:val="a7"/>
    <w:rsid w:val="006F4948"/>
    <w:pPr>
      <w:spacing w:before="100" w:beforeAutospacing="1" w:after="100" w:afterAutospacing="1"/>
      <w:textAlignment w:val="top"/>
    </w:pPr>
    <w:rPr>
      <w:rFonts w:ascii="Arial" w:eastAsia="Times New Roman" w:hAnsi="Arial" w:cs="Arial"/>
      <w:sz w:val="20"/>
      <w:szCs w:val="20"/>
      <w:lang w:eastAsia="ru-RU"/>
    </w:rPr>
  </w:style>
  <w:style w:type="paragraph" w:customStyle="1" w:styleId="xl210">
    <w:name w:val="xl210"/>
    <w:basedOn w:val="a7"/>
    <w:rsid w:val="006F4948"/>
    <w:pPr>
      <w:pBdr>
        <w:bottom w:val="single" w:sz="8" w:space="0" w:color="auto"/>
      </w:pBdr>
      <w:spacing w:before="100" w:beforeAutospacing="1" w:after="100" w:afterAutospacing="1"/>
      <w:jc w:val="center"/>
    </w:pPr>
    <w:rPr>
      <w:rFonts w:ascii="Arial" w:eastAsia="Times New Roman" w:hAnsi="Arial" w:cs="Arial"/>
      <w:b/>
      <w:bCs/>
      <w:sz w:val="20"/>
      <w:szCs w:val="20"/>
      <w:lang w:eastAsia="ru-RU"/>
    </w:rPr>
  </w:style>
  <w:style w:type="paragraph" w:customStyle="1" w:styleId="xl211">
    <w:name w:val="xl211"/>
    <w:basedOn w:val="a7"/>
    <w:rsid w:val="006F4948"/>
    <w:pPr>
      <w:pBdr>
        <w:top w:val="single" w:sz="8" w:space="0" w:color="auto"/>
        <w:left w:val="single" w:sz="8" w:space="0" w:color="auto"/>
        <w:right w:val="single" w:sz="4" w:space="0" w:color="auto"/>
      </w:pBdr>
      <w:spacing w:before="100" w:beforeAutospacing="1" w:after="100" w:afterAutospacing="1"/>
      <w:jc w:val="center"/>
      <w:textAlignment w:val="top"/>
    </w:pPr>
    <w:rPr>
      <w:rFonts w:ascii="Arial" w:eastAsia="Times New Roman" w:hAnsi="Arial" w:cs="Arial"/>
      <w:sz w:val="20"/>
      <w:szCs w:val="20"/>
      <w:lang w:eastAsia="ru-RU"/>
    </w:rPr>
  </w:style>
  <w:style w:type="paragraph" w:customStyle="1" w:styleId="xl212">
    <w:name w:val="xl212"/>
    <w:basedOn w:val="a7"/>
    <w:rsid w:val="006F494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sz w:val="20"/>
      <w:szCs w:val="20"/>
      <w:lang w:eastAsia="ru-RU"/>
    </w:rPr>
  </w:style>
  <w:style w:type="paragraph" w:customStyle="1" w:styleId="xl213">
    <w:name w:val="xl213"/>
    <w:basedOn w:val="a7"/>
    <w:rsid w:val="006F4948"/>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Arial" w:eastAsia="Times New Roman" w:hAnsi="Arial" w:cs="Arial"/>
      <w:sz w:val="20"/>
      <w:szCs w:val="20"/>
      <w:lang w:eastAsia="ru-RU"/>
    </w:rPr>
  </w:style>
  <w:style w:type="paragraph" w:customStyle="1" w:styleId="xl214">
    <w:name w:val="xl214"/>
    <w:basedOn w:val="a7"/>
    <w:rsid w:val="006F4948"/>
    <w:pPr>
      <w:pBdr>
        <w:left w:val="single" w:sz="8" w:space="0" w:color="auto"/>
        <w:bottom w:val="single" w:sz="8"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215">
    <w:name w:val="xl215"/>
    <w:basedOn w:val="a7"/>
    <w:rsid w:val="006F494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Arial" w:eastAsia="Times New Roman" w:hAnsi="Arial" w:cs="Arial"/>
      <w:sz w:val="20"/>
      <w:szCs w:val="20"/>
      <w:lang w:eastAsia="ru-RU"/>
    </w:rPr>
  </w:style>
  <w:style w:type="paragraph" w:customStyle="1" w:styleId="xl216">
    <w:name w:val="xl216"/>
    <w:basedOn w:val="a7"/>
    <w:rsid w:val="006F4948"/>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Arial" w:eastAsia="Times New Roman" w:hAnsi="Arial" w:cs="Arial"/>
      <w:sz w:val="20"/>
      <w:szCs w:val="20"/>
      <w:lang w:eastAsia="ru-RU"/>
    </w:rPr>
  </w:style>
  <w:style w:type="paragraph" w:customStyle="1" w:styleId="xl217">
    <w:name w:val="xl217"/>
    <w:basedOn w:val="a7"/>
    <w:rsid w:val="006F4948"/>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sz w:val="20"/>
      <w:szCs w:val="20"/>
      <w:lang w:eastAsia="ru-RU"/>
    </w:rPr>
  </w:style>
  <w:style w:type="paragraph" w:customStyle="1" w:styleId="xl218">
    <w:name w:val="xl218"/>
    <w:basedOn w:val="a7"/>
    <w:rsid w:val="006F4948"/>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20"/>
      <w:szCs w:val="20"/>
      <w:lang w:eastAsia="ru-RU"/>
    </w:rPr>
  </w:style>
  <w:style w:type="paragraph" w:customStyle="1" w:styleId="xl219">
    <w:name w:val="xl219"/>
    <w:basedOn w:val="a7"/>
    <w:rsid w:val="006F4948"/>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Times New Roman" w:hAnsi="Arial" w:cs="Arial"/>
      <w:sz w:val="20"/>
      <w:szCs w:val="20"/>
      <w:lang w:eastAsia="ru-RU"/>
    </w:rPr>
  </w:style>
  <w:style w:type="paragraph" w:customStyle="1" w:styleId="xl220">
    <w:name w:val="xl220"/>
    <w:basedOn w:val="a7"/>
    <w:rsid w:val="006F4948"/>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sz w:val="20"/>
      <w:szCs w:val="20"/>
      <w:lang w:eastAsia="ru-RU"/>
    </w:rPr>
  </w:style>
  <w:style w:type="paragraph" w:customStyle="1" w:styleId="xl221">
    <w:name w:val="xl221"/>
    <w:basedOn w:val="a7"/>
    <w:rsid w:val="006F494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20"/>
      <w:szCs w:val="20"/>
      <w:lang w:eastAsia="ru-RU"/>
    </w:rPr>
  </w:style>
  <w:style w:type="paragraph" w:customStyle="1" w:styleId="xl222">
    <w:name w:val="xl222"/>
    <w:basedOn w:val="a7"/>
    <w:rsid w:val="006F4948"/>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Times New Roman" w:hAnsi="Arial" w:cs="Arial"/>
      <w:sz w:val="20"/>
      <w:szCs w:val="20"/>
      <w:lang w:eastAsia="ru-RU"/>
    </w:rPr>
  </w:style>
  <w:style w:type="paragraph" w:customStyle="1" w:styleId="xl223">
    <w:name w:val="xl223"/>
    <w:basedOn w:val="a7"/>
    <w:rsid w:val="006F4948"/>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sz w:val="20"/>
      <w:szCs w:val="20"/>
      <w:lang w:eastAsia="ru-RU"/>
    </w:rPr>
  </w:style>
  <w:style w:type="paragraph" w:customStyle="1" w:styleId="xl224">
    <w:name w:val="xl224"/>
    <w:basedOn w:val="a7"/>
    <w:rsid w:val="006F4948"/>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eastAsia="Times New Roman" w:hAnsi="Arial" w:cs="Arial"/>
      <w:sz w:val="20"/>
      <w:szCs w:val="20"/>
      <w:lang w:eastAsia="ru-RU"/>
    </w:rPr>
  </w:style>
  <w:style w:type="paragraph" w:customStyle="1" w:styleId="xl225">
    <w:name w:val="xl225"/>
    <w:basedOn w:val="a7"/>
    <w:rsid w:val="006F4948"/>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Times New Roman" w:hAnsi="Arial" w:cs="Arial"/>
      <w:sz w:val="20"/>
      <w:szCs w:val="20"/>
      <w:lang w:eastAsia="ru-RU"/>
    </w:rPr>
  </w:style>
  <w:style w:type="paragraph" w:customStyle="1" w:styleId="xl226">
    <w:name w:val="xl226"/>
    <w:basedOn w:val="a7"/>
    <w:rsid w:val="006F4948"/>
    <w:pPr>
      <w:pBdr>
        <w:top w:val="single" w:sz="8" w:space="0" w:color="auto"/>
      </w:pBdr>
      <w:spacing w:before="100" w:beforeAutospacing="1" w:after="100" w:afterAutospacing="1"/>
      <w:jc w:val="center"/>
      <w:textAlignment w:val="top"/>
    </w:pPr>
    <w:rPr>
      <w:rFonts w:ascii="Arial" w:eastAsia="Times New Roman" w:hAnsi="Arial" w:cs="Arial"/>
      <w:sz w:val="20"/>
      <w:szCs w:val="20"/>
      <w:lang w:eastAsia="ru-RU"/>
    </w:rPr>
  </w:style>
  <w:style w:type="paragraph" w:customStyle="1" w:styleId="xl227">
    <w:name w:val="xl227"/>
    <w:basedOn w:val="a7"/>
    <w:rsid w:val="006F4948"/>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Arial" w:eastAsia="Times New Roman" w:hAnsi="Arial" w:cs="Arial"/>
      <w:sz w:val="20"/>
      <w:szCs w:val="20"/>
      <w:lang w:eastAsia="ru-RU"/>
    </w:rPr>
  </w:style>
  <w:style w:type="paragraph" w:customStyle="1" w:styleId="xl228">
    <w:name w:val="xl228"/>
    <w:basedOn w:val="a7"/>
    <w:rsid w:val="006F494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Arial" w:eastAsia="Times New Roman" w:hAnsi="Arial" w:cs="Arial"/>
      <w:sz w:val="20"/>
      <w:szCs w:val="20"/>
      <w:lang w:eastAsia="ru-RU"/>
    </w:rPr>
  </w:style>
  <w:style w:type="paragraph" w:customStyle="1" w:styleId="xl229">
    <w:name w:val="xl229"/>
    <w:basedOn w:val="a7"/>
    <w:rsid w:val="006F4948"/>
    <w:pPr>
      <w:pBdr>
        <w:bottom w:val="single" w:sz="8" w:space="0" w:color="auto"/>
      </w:pBdr>
      <w:spacing w:before="100" w:beforeAutospacing="1" w:after="100" w:afterAutospacing="1"/>
      <w:jc w:val="center"/>
    </w:pPr>
    <w:rPr>
      <w:rFonts w:ascii="Arial" w:eastAsia="Times New Roman" w:hAnsi="Arial" w:cs="Arial"/>
      <w:b/>
      <w:bCs/>
      <w:sz w:val="20"/>
      <w:szCs w:val="20"/>
      <w:lang w:eastAsia="ru-RU"/>
    </w:rPr>
  </w:style>
  <w:style w:type="paragraph" w:customStyle="1" w:styleId="xl230">
    <w:name w:val="xl230"/>
    <w:basedOn w:val="a7"/>
    <w:rsid w:val="006F4948"/>
    <w:pPr>
      <w:spacing w:before="100" w:beforeAutospacing="1" w:after="100" w:afterAutospacing="1"/>
      <w:textAlignment w:val="top"/>
    </w:pPr>
    <w:rPr>
      <w:rFonts w:ascii="Arial" w:eastAsia="Times New Roman" w:hAnsi="Arial" w:cs="Arial"/>
      <w:sz w:val="20"/>
      <w:szCs w:val="20"/>
      <w:lang w:eastAsia="ru-RU"/>
    </w:rPr>
  </w:style>
  <w:style w:type="paragraph" w:customStyle="1" w:styleId="xl231">
    <w:name w:val="xl231"/>
    <w:basedOn w:val="a7"/>
    <w:rsid w:val="006F4948"/>
    <w:pPr>
      <w:spacing w:before="100" w:beforeAutospacing="1" w:after="100" w:afterAutospacing="1"/>
    </w:pPr>
    <w:rPr>
      <w:rFonts w:ascii="Arial" w:eastAsia="Times New Roman" w:hAnsi="Arial" w:cs="Arial"/>
      <w:sz w:val="20"/>
      <w:szCs w:val="20"/>
      <w:lang w:eastAsia="ru-RU"/>
    </w:rPr>
  </w:style>
  <w:style w:type="paragraph" w:customStyle="1" w:styleId="xl232">
    <w:name w:val="xl232"/>
    <w:basedOn w:val="a7"/>
    <w:rsid w:val="006F4948"/>
    <w:pPr>
      <w:spacing w:before="100" w:beforeAutospacing="1" w:after="100" w:afterAutospacing="1"/>
    </w:pPr>
    <w:rPr>
      <w:rFonts w:ascii="Arial" w:eastAsia="Times New Roman" w:hAnsi="Arial" w:cs="Arial"/>
      <w:sz w:val="20"/>
      <w:szCs w:val="20"/>
      <w:lang w:eastAsia="ru-RU"/>
    </w:rPr>
  </w:style>
  <w:style w:type="paragraph" w:customStyle="1" w:styleId="xl233">
    <w:name w:val="xl233"/>
    <w:basedOn w:val="a7"/>
    <w:rsid w:val="006F4948"/>
    <w:pPr>
      <w:spacing w:before="100" w:beforeAutospacing="1" w:after="100" w:afterAutospacing="1"/>
      <w:jc w:val="right"/>
    </w:pPr>
    <w:rPr>
      <w:rFonts w:ascii="Arial" w:eastAsia="Times New Roman" w:hAnsi="Arial" w:cs="Arial"/>
      <w:sz w:val="20"/>
      <w:szCs w:val="20"/>
      <w:lang w:eastAsia="ru-RU"/>
    </w:rPr>
  </w:style>
  <w:style w:type="paragraph" w:customStyle="1" w:styleId="xl234">
    <w:name w:val="xl234"/>
    <w:basedOn w:val="a7"/>
    <w:rsid w:val="006F4948"/>
    <w:pPr>
      <w:spacing w:before="100" w:beforeAutospacing="1" w:after="100" w:afterAutospacing="1"/>
      <w:jc w:val="right"/>
    </w:pPr>
    <w:rPr>
      <w:rFonts w:ascii="Arial" w:eastAsia="Times New Roman" w:hAnsi="Arial" w:cs="Arial"/>
      <w:sz w:val="20"/>
      <w:szCs w:val="20"/>
      <w:lang w:eastAsia="ru-RU"/>
    </w:rPr>
  </w:style>
  <w:style w:type="paragraph" w:customStyle="1" w:styleId="xl235">
    <w:name w:val="xl235"/>
    <w:basedOn w:val="a7"/>
    <w:rsid w:val="006F4948"/>
    <w:pPr>
      <w:spacing w:before="100" w:beforeAutospacing="1" w:after="100" w:afterAutospacing="1"/>
    </w:pPr>
    <w:rPr>
      <w:rFonts w:ascii="Arial" w:eastAsia="Times New Roman" w:hAnsi="Arial" w:cs="Arial"/>
      <w:b/>
      <w:bCs/>
      <w:sz w:val="20"/>
      <w:szCs w:val="20"/>
      <w:lang w:eastAsia="ru-RU"/>
    </w:rPr>
  </w:style>
  <w:style w:type="paragraph" w:customStyle="1" w:styleId="xl236">
    <w:name w:val="xl236"/>
    <w:basedOn w:val="a7"/>
    <w:rsid w:val="006F4948"/>
    <w:pPr>
      <w:spacing w:before="100" w:beforeAutospacing="1" w:after="100" w:afterAutospacing="1"/>
    </w:pPr>
    <w:rPr>
      <w:rFonts w:ascii="Arial" w:eastAsia="Times New Roman" w:hAnsi="Arial" w:cs="Arial"/>
      <w:sz w:val="20"/>
      <w:szCs w:val="20"/>
      <w:lang w:eastAsia="ru-RU"/>
    </w:rPr>
  </w:style>
  <w:style w:type="paragraph" w:customStyle="1" w:styleId="xl237">
    <w:name w:val="xl237"/>
    <w:basedOn w:val="a7"/>
    <w:rsid w:val="006F4948"/>
    <w:pPr>
      <w:spacing w:before="100" w:beforeAutospacing="1" w:after="100" w:afterAutospacing="1"/>
    </w:pPr>
    <w:rPr>
      <w:rFonts w:eastAsia="Times New Roman"/>
      <w:b/>
      <w:bCs/>
      <w:lang w:eastAsia="ru-RU"/>
    </w:rPr>
  </w:style>
  <w:style w:type="paragraph" w:customStyle="1" w:styleId="xl238">
    <w:name w:val="xl238"/>
    <w:basedOn w:val="a7"/>
    <w:rsid w:val="006F4948"/>
    <w:pPr>
      <w:spacing w:before="100" w:beforeAutospacing="1" w:after="100" w:afterAutospacing="1"/>
    </w:pPr>
    <w:rPr>
      <w:rFonts w:ascii="Arial" w:eastAsia="Times New Roman" w:hAnsi="Arial" w:cs="Arial"/>
      <w:sz w:val="20"/>
      <w:szCs w:val="20"/>
      <w:lang w:eastAsia="ru-RU"/>
    </w:rPr>
  </w:style>
  <w:style w:type="paragraph" w:customStyle="1" w:styleId="xl239">
    <w:name w:val="xl239"/>
    <w:basedOn w:val="a7"/>
    <w:rsid w:val="006F4948"/>
    <w:pPr>
      <w:spacing w:before="100" w:beforeAutospacing="1" w:after="100" w:afterAutospacing="1"/>
    </w:pPr>
    <w:rPr>
      <w:rFonts w:ascii="Arial" w:eastAsia="Times New Roman" w:hAnsi="Arial" w:cs="Arial"/>
      <w:sz w:val="20"/>
      <w:szCs w:val="20"/>
      <w:lang w:eastAsia="ru-RU"/>
    </w:rPr>
  </w:style>
  <w:style w:type="paragraph" w:customStyle="1" w:styleId="xl240">
    <w:name w:val="xl240"/>
    <w:basedOn w:val="a7"/>
    <w:rsid w:val="006F4948"/>
    <w:pPr>
      <w:spacing w:before="100" w:beforeAutospacing="1" w:after="100" w:afterAutospacing="1"/>
    </w:pPr>
    <w:rPr>
      <w:rFonts w:eastAsia="Times New Roman"/>
      <w:b/>
      <w:bCs/>
      <w:i/>
      <w:iCs/>
      <w:lang w:eastAsia="ru-RU"/>
    </w:rPr>
  </w:style>
  <w:style w:type="paragraph" w:customStyle="1" w:styleId="xl241">
    <w:name w:val="xl241"/>
    <w:basedOn w:val="a7"/>
    <w:rsid w:val="006F4948"/>
    <w:pPr>
      <w:spacing w:before="100" w:beforeAutospacing="1" w:after="100" w:afterAutospacing="1"/>
      <w:jc w:val="both"/>
    </w:pPr>
    <w:rPr>
      <w:rFonts w:ascii="Arial" w:eastAsia="Times New Roman" w:hAnsi="Arial" w:cs="Arial"/>
      <w:sz w:val="20"/>
      <w:szCs w:val="20"/>
      <w:lang w:eastAsia="ru-RU"/>
    </w:rPr>
  </w:style>
  <w:style w:type="paragraph" w:customStyle="1" w:styleId="xl242">
    <w:name w:val="xl242"/>
    <w:basedOn w:val="a7"/>
    <w:rsid w:val="006F4948"/>
    <w:pPr>
      <w:spacing w:before="100" w:beforeAutospacing="1" w:after="100" w:afterAutospacing="1"/>
      <w:jc w:val="center"/>
    </w:pPr>
    <w:rPr>
      <w:rFonts w:ascii="Arial" w:eastAsia="Times New Roman" w:hAnsi="Arial" w:cs="Arial"/>
      <w:b/>
      <w:bCs/>
      <w:sz w:val="20"/>
      <w:szCs w:val="20"/>
      <w:lang w:eastAsia="ru-RU"/>
    </w:rPr>
  </w:style>
  <w:style w:type="paragraph" w:customStyle="1" w:styleId="xl243">
    <w:name w:val="xl243"/>
    <w:basedOn w:val="a7"/>
    <w:rsid w:val="006F4948"/>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20"/>
      <w:szCs w:val="20"/>
      <w:lang w:eastAsia="ru-RU"/>
    </w:rPr>
  </w:style>
  <w:style w:type="paragraph" w:customStyle="1" w:styleId="xl244">
    <w:name w:val="xl244"/>
    <w:basedOn w:val="a7"/>
    <w:rsid w:val="006F4948"/>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sz w:val="20"/>
      <w:szCs w:val="20"/>
      <w:lang w:eastAsia="ru-RU"/>
    </w:rPr>
  </w:style>
  <w:style w:type="paragraph" w:customStyle="1" w:styleId="xl245">
    <w:name w:val="xl245"/>
    <w:basedOn w:val="a7"/>
    <w:rsid w:val="006F4948"/>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ru-RU"/>
    </w:rPr>
  </w:style>
  <w:style w:type="paragraph" w:customStyle="1" w:styleId="xl246">
    <w:name w:val="xl246"/>
    <w:basedOn w:val="a7"/>
    <w:rsid w:val="006F4948"/>
    <w:pPr>
      <w:pBdr>
        <w:top w:val="single" w:sz="4" w:space="0" w:color="auto"/>
        <w:left w:val="single" w:sz="4" w:space="0" w:color="auto"/>
        <w:right w:val="single" w:sz="4" w:space="0" w:color="auto"/>
      </w:pBdr>
      <w:spacing w:before="100" w:beforeAutospacing="1" w:after="100" w:afterAutospacing="1"/>
      <w:jc w:val="center"/>
    </w:pPr>
    <w:rPr>
      <w:rFonts w:ascii="Arial CYR" w:eastAsia="Times New Roman" w:hAnsi="Arial CYR" w:cs="Arial CYR"/>
      <w:sz w:val="20"/>
      <w:szCs w:val="20"/>
      <w:lang w:eastAsia="ru-RU"/>
    </w:rPr>
  </w:style>
  <w:style w:type="paragraph" w:customStyle="1" w:styleId="xl247">
    <w:name w:val="xl247"/>
    <w:basedOn w:val="a7"/>
    <w:rsid w:val="006F4948"/>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ru-RU"/>
    </w:rPr>
  </w:style>
  <w:style w:type="paragraph" w:customStyle="1" w:styleId="xl248">
    <w:name w:val="xl248"/>
    <w:basedOn w:val="a7"/>
    <w:rsid w:val="006F49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18"/>
      <w:szCs w:val="18"/>
      <w:lang w:eastAsia="ru-RU"/>
    </w:rPr>
  </w:style>
  <w:style w:type="paragraph" w:customStyle="1" w:styleId="xl249">
    <w:name w:val="xl249"/>
    <w:basedOn w:val="a7"/>
    <w:rsid w:val="006F49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sz w:val="20"/>
      <w:szCs w:val="20"/>
      <w:lang w:eastAsia="ru-RU"/>
    </w:rPr>
  </w:style>
  <w:style w:type="paragraph" w:customStyle="1" w:styleId="xl250">
    <w:name w:val="xl250"/>
    <w:basedOn w:val="a7"/>
    <w:rsid w:val="006F4948"/>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18"/>
      <w:szCs w:val="18"/>
      <w:lang w:eastAsia="ru-RU"/>
    </w:rPr>
  </w:style>
  <w:style w:type="paragraph" w:customStyle="1" w:styleId="xl251">
    <w:name w:val="xl251"/>
    <w:basedOn w:val="a7"/>
    <w:rsid w:val="006F4948"/>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ascii="Arial" w:eastAsia="Times New Roman" w:hAnsi="Arial" w:cs="Arial"/>
      <w:sz w:val="18"/>
      <w:szCs w:val="18"/>
      <w:lang w:eastAsia="ru-RU"/>
    </w:rPr>
  </w:style>
  <w:style w:type="paragraph" w:customStyle="1" w:styleId="xl252">
    <w:name w:val="xl252"/>
    <w:basedOn w:val="a7"/>
    <w:rsid w:val="006F4948"/>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w:eastAsia="Times New Roman" w:hAnsi="Arial" w:cs="Arial"/>
      <w:sz w:val="18"/>
      <w:szCs w:val="18"/>
      <w:lang w:eastAsia="ru-RU"/>
    </w:rPr>
  </w:style>
  <w:style w:type="paragraph" w:customStyle="1" w:styleId="xl253">
    <w:name w:val="xl253"/>
    <w:basedOn w:val="a7"/>
    <w:rsid w:val="006F4948"/>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Arial" w:eastAsia="Times New Roman" w:hAnsi="Arial" w:cs="Arial"/>
      <w:sz w:val="20"/>
      <w:szCs w:val="20"/>
      <w:lang w:eastAsia="ru-RU"/>
    </w:rPr>
  </w:style>
  <w:style w:type="paragraph" w:customStyle="1" w:styleId="xl254">
    <w:name w:val="xl254"/>
    <w:basedOn w:val="a7"/>
    <w:rsid w:val="006F494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Arial" w:eastAsia="Times New Roman" w:hAnsi="Arial" w:cs="Arial"/>
      <w:sz w:val="20"/>
      <w:szCs w:val="20"/>
      <w:lang w:eastAsia="ru-RU"/>
    </w:rPr>
  </w:style>
  <w:style w:type="paragraph" w:customStyle="1" w:styleId="xl255">
    <w:name w:val="xl255"/>
    <w:basedOn w:val="a7"/>
    <w:rsid w:val="006F4948"/>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Arial" w:eastAsia="Times New Roman" w:hAnsi="Arial" w:cs="Arial"/>
      <w:sz w:val="20"/>
      <w:szCs w:val="20"/>
      <w:lang w:eastAsia="ru-RU"/>
    </w:rPr>
  </w:style>
  <w:style w:type="paragraph" w:customStyle="1" w:styleId="xl256">
    <w:name w:val="xl256"/>
    <w:basedOn w:val="a7"/>
    <w:rsid w:val="006F4948"/>
    <w:pPr>
      <w:spacing w:before="100" w:beforeAutospacing="1" w:after="100" w:afterAutospacing="1"/>
    </w:pPr>
    <w:rPr>
      <w:rFonts w:ascii="Arial" w:eastAsia="Times New Roman" w:hAnsi="Arial" w:cs="Arial"/>
      <w:sz w:val="20"/>
      <w:szCs w:val="20"/>
      <w:lang w:eastAsia="ru-RU"/>
    </w:rPr>
  </w:style>
  <w:style w:type="character" w:customStyle="1" w:styleId="FontStyle143">
    <w:name w:val="Font Style143"/>
    <w:rsid w:val="006F4948"/>
    <w:rPr>
      <w:rFonts w:ascii="Times New Roman" w:hAnsi="Times New Roman"/>
      <w:sz w:val="24"/>
    </w:rPr>
  </w:style>
  <w:style w:type="paragraph" w:customStyle="1" w:styleId="TableParagraph">
    <w:name w:val="Table Paragraph"/>
    <w:basedOn w:val="a7"/>
    <w:uiPriority w:val="1"/>
    <w:qFormat/>
    <w:rsid w:val="006F4948"/>
    <w:pPr>
      <w:widowControl w:val="0"/>
      <w:autoSpaceDE w:val="0"/>
      <w:autoSpaceDN w:val="0"/>
      <w:adjustRightInd w:val="0"/>
    </w:pPr>
    <w:rPr>
      <w:rFonts w:eastAsia="Times New Roman"/>
      <w:lang w:eastAsia="ru-RU"/>
    </w:rPr>
  </w:style>
  <w:style w:type="numbering" w:customStyle="1" w:styleId="510">
    <w:name w:val="Нет списка51"/>
    <w:next w:val="aa"/>
    <w:uiPriority w:val="99"/>
    <w:semiHidden/>
    <w:unhideWhenUsed/>
    <w:rsid w:val="006F4948"/>
  </w:style>
  <w:style w:type="table" w:customStyle="1" w:styleId="11b">
    <w:name w:val="Сетка таблицы11"/>
    <w:basedOn w:val="a9"/>
    <w:next w:val="ac"/>
    <w:uiPriority w:val="99"/>
    <w:rsid w:val="006F494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Сетка таблицы21"/>
    <w:basedOn w:val="a9"/>
    <w:next w:val="ac"/>
    <w:uiPriority w:val="99"/>
    <w:rsid w:val="006F494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basedOn w:val="a9"/>
    <w:next w:val="ac"/>
    <w:uiPriority w:val="59"/>
    <w:rsid w:val="006F4948"/>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4">
    <w:name w:val="Елжан_1"/>
    <w:basedOn w:val="a7"/>
    <w:link w:val="1ff5"/>
    <w:qFormat/>
    <w:rsid w:val="006F4948"/>
    <w:pPr>
      <w:spacing w:after="360"/>
      <w:jc w:val="center"/>
    </w:pPr>
    <w:rPr>
      <w:rFonts w:eastAsia="Times New Roman"/>
      <w:b/>
      <w:spacing w:val="-2"/>
      <w:lang w:eastAsia="ru-RU"/>
    </w:rPr>
  </w:style>
  <w:style w:type="character" w:customStyle="1" w:styleId="1ff5">
    <w:name w:val="Елжан_1 Знак"/>
    <w:link w:val="1ff4"/>
    <w:rsid w:val="006F4948"/>
    <w:rPr>
      <w:rFonts w:eastAsia="Times New Roman"/>
      <w:b/>
      <w:spacing w:val="-2"/>
      <w:sz w:val="24"/>
      <w:szCs w:val="24"/>
    </w:rPr>
  </w:style>
  <w:style w:type="character" w:customStyle="1" w:styleId="26">
    <w:name w:val="№ таблицы Знак2"/>
    <w:link w:val="afc"/>
    <w:rsid w:val="006F4948"/>
    <w:rPr>
      <w:rFonts w:eastAsia="Times New Roman"/>
      <w:b/>
      <w:color w:val="000000"/>
    </w:rPr>
  </w:style>
  <w:style w:type="table" w:customStyle="1" w:styleId="11c">
    <w:name w:val="Изысканная таблица11"/>
    <w:basedOn w:val="a9"/>
    <w:next w:val="afffff9"/>
    <w:rsid w:val="006F4948"/>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3">
    <w:name w:val="Нет списка111"/>
    <w:next w:val="aa"/>
    <w:uiPriority w:val="99"/>
    <w:semiHidden/>
    <w:unhideWhenUsed/>
    <w:rsid w:val="006F4948"/>
  </w:style>
  <w:style w:type="paragraph" w:styleId="affffffffc">
    <w:name w:val="Date"/>
    <w:basedOn w:val="a7"/>
    <w:next w:val="a7"/>
    <w:link w:val="affffffffd"/>
    <w:rsid w:val="006F4948"/>
    <w:rPr>
      <w:rFonts w:eastAsia="Times New Roman"/>
      <w:lang w:val="x-none" w:eastAsia="ru-RU"/>
    </w:rPr>
  </w:style>
  <w:style w:type="character" w:customStyle="1" w:styleId="affffffffd">
    <w:name w:val="Дата Знак"/>
    <w:basedOn w:val="a8"/>
    <w:link w:val="affffffffc"/>
    <w:rsid w:val="006F4948"/>
    <w:rPr>
      <w:rFonts w:eastAsia="Times New Roman"/>
      <w:sz w:val="24"/>
      <w:szCs w:val="24"/>
      <w:lang w:val="x-none"/>
    </w:rPr>
  </w:style>
  <w:style w:type="paragraph" w:customStyle="1" w:styleId="49">
    <w:name w:val="Основной текст 4"/>
    <w:basedOn w:val="af8"/>
    <w:rsid w:val="006F4948"/>
    <w:rPr>
      <w:szCs w:val="20"/>
      <w:lang w:val="x-none" w:eastAsia="x-none"/>
    </w:rPr>
  </w:style>
  <w:style w:type="paragraph" w:customStyle="1" w:styleId="2ff0">
    <w:name w:val="Мой список2"/>
    <w:basedOn w:val="a7"/>
    <w:link w:val="2Char"/>
    <w:rsid w:val="006F4948"/>
    <w:pPr>
      <w:tabs>
        <w:tab w:val="num" w:pos="681"/>
      </w:tabs>
      <w:spacing w:before="60"/>
      <w:ind w:left="681" w:hanging="397"/>
      <w:jc w:val="both"/>
    </w:pPr>
    <w:rPr>
      <w:rFonts w:eastAsia="Times New Roman"/>
      <w:lang w:val="x-none" w:eastAsia="ru-RU"/>
    </w:rPr>
  </w:style>
  <w:style w:type="character" w:customStyle="1" w:styleId="2Char">
    <w:name w:val="Мой список2 Char"/>
    <w:link w:val="2ff0"/>
    <w:rsid w:val="006F4948"/>
    <w:rPr>
      <w:rFonts w:eastAsia="Times New Roman"/>
      <w:sz w:val="24"/>
      <w:szCs w:val="24"/>
      <w:lang w:val="x-none"/>
    </w:rPr>
  </w:style>
  <w:style w:type="character" w:customStyle="1" w:styleId="aff1">
    <w:name w:val="Таблица_тлек Знак"/>
    <w:link w:val="aff0"/>
    <w:rsid w:val="006F4948"/>
    <w:rPr>
      <w:rFonts w:eastAsia="Times New Roman"/>
      <w:b/>
    </w:rPr>
  </w:style>
  <w:style w:type="numbering" w:customStyle="1" w:styleId="2112">
    <w:name w:val="Нет списка211"/>
    <w:next w:val="aa"/>
    <w:uiPriority w:val="99"/>
    <w:semiHidden/>
    <w:unhideWhenUsed/>
    <w:rsid w:val="006F4948"/>
  </w:style>
  <w:style w:type="paragraph" w:customStyle="1" w:styleId="11110">
    <w:name w:val="1111"/>
    <w:basedOn w:val="af8"/>
    <w:link w:val="11111"/>
    <w:qFormat/>
    <w:rsid w:val="006F4948"/>
    <w:pPr>
      <w:spacing w:after="0" w:line="360" w:lineRule="auto"/>
      <w:ind w:left="0" w:firstLine="709"/>
      <w:jc w:val="both"/>
    </w:pPr>
    <w:rPr>
      <w:rFonts w:eastAsia="SimSun"/>
      <w:lang w:eastAsia="en-US"/>
    </w:rPr>
  </w:style>
  <w:style w:type="character" w:customStyle="1" w:styleId="11111">
    <w:name w:val="1111 Знак"/>
    <w:link w:val="11110"/>
    <w:rsid w:val="006F4948"/>
    <w:rPr>
      <w:rFonts w:eastAsia="SimSun"/>
      <w:sz w:val="24"/>
      <w:szCs w:val="24"/>
      <w:lang w:eastAsia="en-US"/>
    </w:rPr>
  </w:style>
  <w:style w:type="character" w:customStyle="1" w:styleId="1ff6">
    <w:name w:val="Мой текст Знак1"/>
    <w:rsid w:val="006F4948"/>
    <w:rPr>
      <w:rFonts w:ascii="Times New Roman" w:eastAsia="Times New Roman" w:hAnsi="Times New Roman"/>
      <w:sz w:val="24"/>
      <w:szCs w:val="24"/>
      <w:lang w:val="ru-RU" w:eastAsia="ru-RU" w:bidi="ar-SA"/>
    </w:rPr>
  </w:style>
  <w:style w:type="character" w:customStyle="1" w:styleId="FontStyle129">
    <w:name w:val="Font Style129"/>
    <w:uiPriority w:val="99"/>
    <w:rsid w:val="006F4948"/>
    <w:rPr>
      <w:rFonts w:ascii="Times New Roman" w:hAnsi="Times New Roman" w:cs="Times New Roman"/>
      <w:b/>
      <w:bCs/>
      <w:i/>
      <w:iCs/>
      <w:sz w:val="20"/>
      <w:szCs w:val="20"/>
    </w:rPr>
  </w:style>
  <w:style w:type="paragraph" w:customStyle="1" w:styleId="BidSheetList">
    <w:name w:val="Bid Sheet List"/>
    <w:basedOn w:val="a7"/>
    <w:autoRedefine/>
    <w:uiPriority w:val="99"/>
    <w:rsid w:val="006F4948"/>
    <w:rPr>
      <w:rFonts w:eastAsia="Times New Roman"/>
      <w:sz w:val="32"/>
      <w:szCs w:val="32"/>
      <w:vertAlign w:val="superscript"/>
      <w:lang w:val="en-US" w:eastAsia="en-US"/>
    </w:rPr>
  </w:style>
  <w:style w:type="paragraph" w:customStyle="1" w:styleId="rteright">
    <w:name w:val="rteright"/>
    <w:basedOn w:val="a7"/>
    <w:rsid w:val="006F4948"/>
    <w:pPr>
      <w:spacing w:before="100" w:beforeAutospacing="1" w:after="100" w:afterAutospacing="1"/>
    </w:pPr>
    <w:rPr>
      <w:rFonts w:eastAsia="Times New Roman"/>
      <w:lang w:eastAsia="ru-RU"/>
    </w:rPr>
  </w:style>
  <w:style w:type="paragraph" w:customStyle="1" w:styleId="affffffffe">
    <w:name w:val="Боковик"/>
    <w:basedOn w:val="a7"/>
    <w:link w:val="afffffffff"/>
    <w:uiPriority w:val="99"/>
    <w:rsid w:val="006F4948"/>
    <w:rPr>
      <w:rFonts w:eastAsia="Times New Roman"/>
      <w:sz w:val="16"/>
      <w:szCs w:val="20"/>
      <w:lang w:eastAsia="ru-RU"/>
    </w:rPr>
  </w:style>
  <w:style w:type="character" w:customStyle="1" w:styleId="afffffffff">
    <w:name w:val="Боковик Знак"/>
    <w:link w:val="affffffffe"/>
    <w:uiPriority w:val="99"/>
    <w:rsid w:val="006F4948"/>
    <w:rPr>
      <w:rFonts w:eastAsia="Times New Roman"/>
      <w:sz w:val="16"/>
    </w:rPr>
  </w:style>
  <w:style w:type="paragraph" w:customStyle="1" w:styleId="afffffffff0">
    <w:name w:val="ОснТекст"/>
    <w:uiPriority w:val="99"/>
    <w:rsid w:val="006F4948"/>
    <w:pPr>
      <w:ind w:firstLine="709"/>
      <w:jc w:val="both"/>
    </w:pPr>
    <w:rPr>
      <w:rFonts w:eastAsia="Times New Roman"/>
    </w:rPr>
  </w:style>
  <w:style w:type="table" w:customStyle="1" w:styleId="11d">
    <w:name w:val="Сетка таблицы 11"/>
    <w:basedOn w:val="a9"/>
    <w:next w:val="1ff0"/>
    <w:rsid w:val="006F4948"/>
    <w:pPr>
      <w:widowControl w:val="0"/>
      <w:autoSpaceDE w:val="0"/>
      <w:autoSpaceDN w:val="0"/>
      <w:adjustRightInd w:val="0"/>
      <w:spacing w:after="120"/>
      <w:jc w:val="both"/>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afffffffff1">
    <w:name w:val="№ Таблиц Знак"/>
    <w:link w:val="afffffffff2"/>
    <w:locked/>
    <w:rsid w:val="006F4948"/>
    <w:rPr>
      <w:rFonts w:ascii="Calibri" w:eastAsia="Calibri" w:hAnsi="Calibri"/>
      <w:b/>
      <w:szCs w:val="24"/>
      <w:lang w:val="x-none"/>
    </w:rPr>
  </w:style>
  <w:style w:type="paragraph" w:customStyle="1" w:styleId="afffffffff2">
    <w:name w:val="№ Таблиц"/>
    <w:basedOn w:val="a7"/>
    <w:link w:val="afffffffff1"/>
    <w:qFormat/>
    <w:rsid w:val="006F4948"/>
    <w:pPr>
      <w:keepNext/>
      <w:tabs>
        <w:tab w:val="left" w:pos="1851"/>
      </w:tabs>
      <w:spacing w:before="240" w:after="120"/>
    </w:pPr>
    <w:rPr>
      <w:rFonts w:ascii="Calibri" w:eastAsia="Calibri" w:hAnsi="Calibri"/>
      <w:b/>
      <w:sz w:val="20"/>
      <w:lang w:val="x-none" w:eastAsia="ru-RU"/>
    </w:rPr>
  </w:style>
  <w:style w:type="character" w:customStyle="1" w:styleId="afffffffff3">
    <w:name w:val="Рисунок Знак"/>
    <w:link w:val="afffffffff4"/>
    <w:uiPriority w:val="99"/>
    <w:locked/>
    <w:rsid w:val="006F4948"/>
    <w:rPr>
      <w:b/>
      <w:bCs/>
      <w:noProof/>
      <w:lang w:val="x-none" w:eastAsia="x-none"/>
    </w:rPr>
  </w:style>
  <w:style w:type="paragraph" w:customStyle="1" w:styleId="afffffffff4">
    <w:name w:val="Рисунок"/>
    <w:basedOn w:val="a7"/>
    <w:link w:val="afffffffff3"/>
    <w:uiPriority w:val="99"/>
    <w:rsid w:val="006F4948"/>
    <w:pPr>
      <w:spacing w:line="360" w:lineRule="auto"/>
      <w:ind w:left="360"/>
    </w:pPr>
    <w:rPr>
      <w:b/>
      <w:bCs/>
      <w:noProof/>
      <w:sz w:val="20"/>
      <w:szCs w:val="20"/>
      <w:lang w:val="x-none" w:eastAsia="x-none"/>
    </w:rPr>
  </w:style>
  <w:style w:type="table" w:styleId="-2">
    <w:name w:val="Light Shading Accent 2"/>
    <w:basedOn w:val="a9"/>
    <w:uiPriority w:val="60"/>
    <w:rsid w:val="006F4948"/>
    <w:rPr>
      <w:rFonts w:eastAsia="Times New Roman"/>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180">
    <w:name w:val="Нет списка18"/>
    <w:next w:val="aa"/>
    <w:uiPriority w:val="99"/>
    <w:semiHidden/>
    <w:unhideWhenUsed/>
    <w:rsid w:val="00213D2B"/>
  </w:style>
  <w:style w:type="numbering" w:customStyle="1" w:styleId="190">
    <w:name w:val="Нет списка19"/>
    <w:next w:val="aa"/>
    <w:uiPriority w:val="99"/>
    <w:semiHidden/>
    <w:rsid w:val="00213D2B"/>
  </w:style>
  <w:style w:type="table" w:customStyle="1" w:styleId="124">
    <w:name w:val="Сетка таблицы12"/>
    <w:basedOn w:val="a9"/>
    <w:next w:val="ac"/>
    <w:rsid w:val="00213D2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
    <w:name w:val="Нет списка112"/>
    <w:next w:val="aa"/>
    <w:semiHidden/>
    <w:rsid w:val="00213D2B"/>
  </w:style>
  <w:style w:type="table" w:customStyle="1" w:styleId="3f0">
    <w:name w:val="Изысканная таблица3"/>
    <w:basedOn w:val="a9"/>
    <w:next w:val="afffff9"/>
    <w:rsid w:val="00213D2B"/>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224">
    <w:name w:val="Нет списка22"/>
    <w:next w:val="aa"/>
    <w:uiPriority w:val="99"/>
    <w:semiHidden/>
    <w:rsid w:val="00213D2B"/>
  </w:style>
  <w:style w:type="numbering" w:customStyle="1" w:styleId="322">
    <w:name w:val="Нет списка32"/>
    <w:next w:val="aa"/>
    <w:semiHidden/>
    <w:rsid w:val="00213D2B"/>
  </w:style>
  <w:style w:type="numbering" w:customStyle="1" w:styleId="420">
    <w:name w:val="Нет списка42"/>
    <w:next w:val="aa"/>
    <w:uiPriority w:val="99"/>
    <w:semiHidden/>
    <w:rsid w:val="00213D2B"/>
  </w:style>
  <w:style w:type="numbering" w:customStyle="1" w:styleId="520">
    <w:name w:val="Нет списка52"/>
    <w:next w:val="aa"/>
    <w:uiPriority w:val="99"/>
    <w:semiHidden/>
    <w:unhideWhenUsed/>
    <w:rsid w:val="00213D2B"/>
  </w:style>
  <w:style w:type="table" w:customStyle="1" w:styleId="133">
    <w:name w:val="Сетка таблицы13"/>
    <w:basedOn w:val="a9"/>
    <w:next w:val="ac"/>
    <w:uiPriority w:val="99"/>
    <w:rsid w:val="00213D2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
    <w:name w:val="Сетка таблицы22"/>
    <w:basedOn w:val="a9"/>
    <w:next w:val="ac"/>
    <w:uiPriority w:val="99"/>
    <w:rsid w:val="00213D2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9"/>
    <w:next w:val="ac"/>
    <w:uiPriority w:val="59"/>
    <w:rsid w:val="00213D2B"/>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Изысканная таблица12"/>
    <w:basedOn w:val="a9"/>
    <w:next w:val="afffff9"/>
    <w:rsid w:val="00213D2B"/>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12">
    <w:name w:val="Нет списка1111"/>
    <w:next w:val="aa"/>
    <w:uiPriority w:val="99"/>
    <w:semiHidden/>
    <w:unhideWhenUsed/>
    <w:rsid w:val="00213D2B"/>
  </w:style>
  <w:style w:type="numbering" w:customStyle="1" w:styleId="2121">
    <w:name w:val="Нет списка212"/>
    <w:next w:val="aa"/>
    <w:uiPriority w:val="99"/>
    <w:semiHidden/>
    <w:unhideWhenUsed/>
    <w:rsid w:val="00213D2B"/>
  </w:style>
  <w:style w:type="table" w:customStyle="1" w:styleId="126">
    <w:name w:val="Сетка таблицы 12"/>
    <w:basedOn w:val="a9"/>
    <w:next w:val="1ff0"/>
    <w:rsid w:val="00213D2B"/>
    <w:pPr>
      <w:widowControl w:val="0"/>
      <w:autoSpaceDE w:val="0"/>
      <w:autoSpaceDN w:val="0"/>
      <w:adjustRightInd w:val="0"/>
      <w:spacing w:after="120"/>
      <w:jc w:val="both"/>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
    <w:name w:val="Светлая заливка - Акцент 21"/>
    <w:basedOn w:val="a9"/>
    <w:next w:val="-2"/>
    <w:uiPriority w:val="60"/>
    <w:rsid w:val="00213D2B"/>
    <w:rPr>
      <w:rFonts w:eastAsia="Times New Roman"/>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200">
    <w:name w:val="Нет списка20"/>
    <w:next w:val="aa"/>
    <w:uiPriority w:val="99"/>
    <w:semiHidden/>
    <w:unhideWhenUsed/>
    <w:rsid w:val="00BE444E"/>
  </w:style>
  <w:style w:type="numbering" w:customStyle="1" w:styleId="1100">
    <w:name w:val="Нет списка110"/>
    <w:next w:val="aa"/>
    <w:uiPriority w:val="99"/>
    <w:semiHidden/>
    <w:unhideWhenUsed/>
    <w:rsid w:val="00BE444E"/>
  </w:style>
  <w:style w:type="table" w:customStyle="1" w:styleId="141">
    <w:name w:val="Сетка таблицы14"/>
    <w:basedOn w:val="a9"/>
    <w:next w:val="ac"/>
    <w:rsid w:val="00BE444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
    <w:name w:val="Нет списка113"/>
    <w:next w:val="aa"/>
    <w:semiHidden/>
    <w:rsid w:val="00BE444E"/>
  </w:style>
  <w:style w:type="table" w:customStyle="1" w:styleId="4a">
    <w:name w:val="Изысканная таблица4"/>
    <w:basedOn w:val="a9"/>
    <w:next w:val="afffff9"/>
    <w:rsid w:val="00BE444E"/>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231">
    <w:name w:val="Нет списка23"/>
    <w:next w:val="aa"/>
    <w:uiPriority w:val="99"/>
    <w:semiHidden/>
    <w:rsid w:val="00BE444E"/>
  </w:style>
  <w:style w:type="numbering" w:customStyle="1" w:styleId="332">
    <w:name w:val="Нет списка33"/>
    <w:next w:val="aa"/>
    <w:semiHidden/>
    <w:rsid w:val="00BE444E"/>
  </w:style>
  <w:style w:type="numbering" w:customStyle="1" w:styleId="430">
    <w:name w:val="Нет списка43"/>
    <w:next w:val="aa"/>
    <w:uiPriority w:val="99"/>
    <w:semiHidden/>
    <w:rsid w:val="00BE444E"/>
  </w:style>
  <w:style w:type="numbering" w:customStyle="1" w:styleId="530">
    <w:name w:val="Нет списка53"/>
    <w:next w:val="aa"/>
    <w:uiPriority w:val="99"/>
    <w:semiHidden/>
    <w:unhideWhenUsed/>
    <w:rsid w:val="00BE444E"/>
  </w:style>
  <w:style w:type="table" w:customStyle="1" w:styleId="151">
    <w:name w:val="Сетка таблицы15"/>
    <w:basedOn w:val="a9"/>
    <w:next w:val="ac"/>
    <w:uiPriority w:val="99"/>
    <w:rsid w:val="00BE44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9"/>
    <w:next w:val="ac"/>
    <w:uiPriority w:val="99"/>
    <w:rsid w:val="00BE44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9"/>
    <w:next w:val="ac"/>
    <w:uiPriority w:val="59"/>
    <w:rsid w:val="00BE444E"/>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Изысканная таблица13"/>
    <w:basedOn w:val="a9"/>
    <w:next w:val="afffff9"/>
    <w:rsid w:val="00BE444E"/>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20">
    <w:name w:val="Нет списка1112"/>
    <w:next w:val="aa"/>
    <w:uiPriority w:val="99"/>
    <w:semiHidden/>
    <w:unhideWhenUsed/>
    <w:rsid w:val="00BE444E"/>
  </w:style>
  <w:style w:type="numbering" w:customStyle="1" w:styleId="2131">
    <w:name w:val="Нет списка213"/>
    <w:next w:val="aa"/>
    <w:uiPriority w:val="99"/>
    <w:semiHidden/>
    <w:unhideWhenUsed/>
    <w:rsid w:val="00BE444E"/>
  </w:style>
  <w:style w:type="table" w:customStyle="1" w:styleId="135">
    <w:name w:val="Сетка таблицы 13"/>
    <w:basedOn w:val="a9"/>
    <w:next w:val="1ff0"/>
    <w:rsid w:val="00BE444E"/>
    <w:pPr>
      <w:widowControl w:val="0"/>
      <w:autoSpaceDE w:val="0"/>
      <w:autoSpaceDN w:val="0"/>
      <w:adjustRightInd w:val="0"/>
      <w:spacing w:after="120"/>
      <w:jc w:val="both"/>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
    <w:name w:val="Светлая заливка - Акцент 22"/>
    <w:basedOn w:val="a9"/>
    <w:next w:val="-2"/>
    <w:uiPriority w:val="60"/>
    <w:rsid w:val="00BE444E"/>
    <w:rPr>
      <w:rFonts w:eastAsia="Times New Roman"/>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610">
    <w:name w:val="Нет списка61"/>
    <w:next w:val="aa"/>
    <w:uiPriority w:val="99"/>
    <w:semiHidden/>
    <w:unhideWhenUsed/>
    <w:rsid w:val="00BE444E"/>
  </w:style>
  <w:style w:type="numbering" w:customStyle="1" w:styleId="1210">
    <w:name w:val="Нет списка121"/>
    <w:next w:val="aa"/>
    <w:uiPriority w:val="99"/>
    <w:semiHidden/>
    <w:rsid w:val="00BE444E"/>
  </w:style>
  <w:style w:type="table" w:customStyle="1" w:styleId="315">
    <w:name w:val="Сетка таблицы31"/>
    <w:basedOn w:val="a9"/>
    <w:next w:val="ac"/>
    <w:rsid w:val="00BE444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0">
    <w:name w:val="Нет списка1121"/>
    <w:next w:val="aa"/>
    <w:semiHidden/>
    <w:rsid w:val="00BE444E"/>
  </w:style>
  <w:style w:type="table" w:customStyle="1" w:styleId="217">
    <w:name w:val="Изысканная таблица21"/>
    <w:basedOn w:val="a9"/>
    <w:next w:val="afffff9"/>
    <w:rsid w:val="00BE444E"/>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2210">
    <w:name w:val="Нет списка221"/>
    <w:next w:val="aa"/>
    <w:uiPriority w:val="99"/>
    <w:semiHidden/>
    <w:rsid w:val="00BE444E"/>
  </w:style>
  <w:style w:type="numbering" w:customStyle="1" w:styleId="3110">
    <w:name w:val="Нет списка311"/>
    <w:next w:val="aa"/>
    <w:semiHidden/>
    <w:rsid w:val="00BE444E"/>
  </w:style>
  <w:style w:type="numbering" w:customStyle="1" w:styleId="4110">
    <w:name w:val="Нет списка411"/>
    <w:next w:val="aa"/>
    <w:uiPriority w:val="99"/>
    <w:semiHidden/>
    <w:rsid w:val="00BE444E"/>
  </w:style>
  <w:style w:type="numbering" w:customStyle="1" w:styleId="511">
    <w:name w:val="Нет списка511"/>
    <w:next w:val="aa"/>
    <w:uiPriority w:val="99"/>
    <w:semiHidden/>
    <w:unhideWhenUsed/>
    <w:rsid w:val="00BE444E"/>
  </w:style>
  <w:style w:type="table" w:customStyle="1" w:styleId="1114">
    <w:name w:val="Сетка таблицы111"/>
    <w:basedOn w:val="a9"/>
    <w:next w:val="ac"/>
    <w:uiPriority w:val="99"/>
    <w:rsid w:val="00BE44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9"/>
    <w:next w:val="ac"/>
    <w:uiPriority w:val="99"/>
    <w:rsid w:val="00BE44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9"/>
    <w:next w:val="ac"/>
    <w:uiPriority w:val="59"/>
    <w:rsid w:val="00BE444E"/>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Изысканная таблица111"/>
    <w:basedOn w:val="a9"/>
    <w:next w:val="afffff9"/>
    <w:rsid w:val="00BE444E"/>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110">
    <w:name w:val="Нет списка11111"/>
    <w:next w:val="aa"/>
    <w:uiPriority w:val="99"/>
    <w:semiHidden/>
    <w:unhideWhenUsed/>
    <w:rsid w:val="00BE444E"/>
  </w:style>
  <w:style w:type="numbering" w:customStyle="1" w:styleId="21111">
    <w:name w:val="Нет списка2111"/>
    <w:next w:val="aa"/>
    <w:uiPriority w:val="99"/>
    <w:semiHidden/>
    <w:unhideWhenUsed/>
    <w:rsid w:val="00BE444E"/>
  </w:style>
  <w:style w:type="table" w:customStyle="1" w:styleId="1116">
    <w:name w:val="Сетка таблицы 111"/>
    <w:basedOn w:val="a9"/>
    <w:next w:val="1ff0"/>
    <w:rsid w:val="00BE444E"/>
    <w:pPr>
      <w:widowControl w:val="0"/>
      <w:autoSpaceDE w:val="0"/>
      <w:autoSpaceDN w:val="0"/>
      <w:adjustRightInd w:val="0"/>
      <w:spacing w:after="120"/>
      <w:jc w:val="both"/>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
    <w:name w:val="Светлая заливка - Акцент 211"/>
    <w:basedOn w:val="a9"/>
    <w:next w:val="-2"/>
    <w:uiPriority w:val="60"/>
    <w:rsid w:val="00BE444E"/>
    <w:rPr>
      <w:rFonts w:eastAsia="Times New Roman"/>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710">
    <w:name w:val="Нет списка71"/>
    <w:next w:val="aa"/>
    <w:uiPriority w:val="99"/>
    <w:semiHidden/>
    <w:unhideWhenUsed/>
    <w:rsid w:val="00BE444E"/>
  </w:style>
  <w:style w:type="table" w:customStyle="1" w:styleId="412">
    <w:name w:val="Сетка таблицы41"/>
    <w:basedOn w:val="a9"/>
    <w:next w:val="ac"/>
    <w:rsid w:val="00BE444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a"/>
    <w:semiHidden/>
    <w:rsid w:val="00BE444E"/>
  </w:style>
  <w:style w:type="table" w:customStyle="1" w:styleId="316">
    <w:name w:val="Изысканная таблица31"/>
    <w:basedOn w:val="a9"/>
    <w:next w:val="afffff9"/>
    <w:rsid w:val="00BE444E"/>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2310">
    <w:name w:val="Нет списка231"/>
    <w:next w:val="aa"/>
    <w:uiPriority w:val="99"/>
    <w:semiHidden/>
    <w:rsid w:val="00BE444E"/>
  </w:style>
  <w:style w:type="numbering" w:customStyle="1" w:styleId="3210">
    <w:name w:val="Нет списка321"/>
    <w:next w:val="aa"/>
    <w:semiHidden/>
    <w:rsid w:val="00BE444E"/>
  </w:style>
  <w:style w:type="numbering" w:customStyle="1" w:styleId="421">
    <w:name w:val="Нет списка421"/>
    <w:next w:val="aa"/>
    <w:uiPriority w:val="99"/>
    <w:semiHidden/>
    <w:rsid w:val="00BE444E"/>
  </w:style>
  <w:style w:type="numbering" w:customStyle="1" w:styleId="521">
    <w:name w:val="Нет списка521"/>
    <w:next w:val="aa"/>
    <w:uiPriority w:val="99"/>
    <w:semiHidden/>
    <w:unhideWhenUsed/>
    <w:rsid w:val="00BE444E"/>
  </w:style>
  <w:style w:type="table" w:customStyle="1" w:styleId="1211">
    <w:name w:val="Сетка таблицы121"/>
    <w:basedOn w:val="a9"/>
    <w:next w:val="ac"/>
    <w:uiPriority w:val="99"/>
    <w:rsid w:val="00BE44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0">
    <w:name w:val="Сетка таблицы2121"/>
    <w:basedOn w:val="a9"/>
    <w:next w:val="ac"/>
    <w:uiPriority w:val="59"/>
    <w:rsid w:val="00BE444E"/>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Изысканная таблица121"/>
    <w:basedOn w:val="a9"/>
    <w:next w:val="afffff9"/>
    <w:rsid w:val="00BE444E"/>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310">
    <w:name w:val="Нет списка1131"/>
    <w:next w:val="aa"/>
    <w:uiPriority w:val="99"/>
    <w:semiHidden/>
    <w:unhideWhenUsed/>
    <w:rsid w:val="00BE444E"/>
  </w:style>
  <w:style w:type="numbering" w:customStyle="1" w:styleId="21211">
    <w:name w:val="Нет списка2121"/>
    <w:next w:val="aa"/>
    <w:uiPriority w:val="99"/>
    <w:semiHidden/>
    <w:unhideWhenUsed/>
    <w:rsid w:val="00BE444E"/>
  </w:style>
  <w:style w:type="table" w:customStyle="1" w:styleId="1213">
    <w:name w:val="Сетка таблицы 121"/>
    <w:basedOn w:val="a9"/>
    <w:next w:val="1ff0"/>
    <w:rsid w:val="00BE444E"/>
    <w:pPr>
      <w:widowControl w:val="0"/>
      <w:autoSpaceDE w:val="0"/>
      <w:autoSpaceDN w:val="0"/>
      <w:adjustRightInd w:val="0"/>
      <w:spacing w:after="120"/>
      <w:jc w:val="both"/>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810">
    <w:name w:val="Нет списка81"/>
    <w:next w:val="aa"/>
    <w:uiPriority w:val="99"/>
    <w:semiHidden/>
    <w:unhideWhenUsed/>
    <w:rsid w:val="00BE444E"/>
  </w:style>
  <w:style w:type="table" w:customStyle="1" w:styleId="512">
    <w:name w:val="Сетка таблицы51"/>
    <w:basedOn w:val="a9"/>
    <w:next w:val="ac"/>
    <w:rsid w:val="00BE444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0">
    <w:name w:val="Нет списка141"/>
    <w:next w:val="aa"/>
    <w:semiHidden/>
    <w:rsid w:val="00BE444E"/>
  </w:style>
  <w:style w:type="numbering" w:customStyle="1" w:styleId="240">
    <w:name w:val="Нет списка24"/>
    <w:next w:val="aa"/>
    <w:uiPriority w:val="99"/>
    <w:semiHidden/>
    <w:rsid w:val="00BE444E"/>
  </w:style>
  <w:style w:type="numbering" w:customStyle="1" w:styleId="3310">
    <w:name w:val="Нет списка331"/>
    <w:next w:val="aa"/>
    <w:semiHidden/>
    <w:rsid w:val="00BE444E"/>
  </w:style>
  <w:style w:type="numbering" w:customStyle="1" w:styleId="431">
    <w:name w:val="Нет списка431"/>
    <w:next w:val="aa"/>
    <w:uiPriority w:val="99"/>
    <w:semiHidden/>
    <w:rsid w:val="00BE444E"/>
  </w:style>
  <w:style w:type="numbering" w:customStyle="1" w:styleId="531">
    <w:name w:val="Нет списка531"/>
    <w:next w:val="aa"/>
    <w:uiPriority w:val="99"/>
    <w:semiHidden/>
    <w:unhideWhenUsed/>
    <w:rsid w:val="00BE444E"/>
  </w:style>
  <w:style w:type="table" w:customStyle="1" w:styleId="1311">
    <w:name w:val="Сетка таблицы131"/>
    <w:basedOn w:val="a9"/>
    <w:next w:val="ac"/>
    <w:uiPriority w:val="99"/>
    <w:rsid w:val="00BE44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9"/>
    <w:next w:val="ac"/>
    <w:uiPriority w:val="99"/>
    <w:rsid w:val="00BE44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
    <w:name w:val="Нет списка114"/>
    <w:next w:val="aa"/>
    <w:uiPriority w:val="99"/>
    <w:semiHidden/>
    <w:unhideWhenUsed/>
    <w:rsid w:val="00BE444E"/>
  </w:style>
  <w:style w:type="numbering" w:customStyle="1" w:styleId="21310">
    <w:name w:val="Нет списка2131"/>
    <w:next w:val="aa"/>
    <w:uiPriority w:val="99"/>
    <w:semiHidden/>
    <w:unhideWhenUsed/>
    <w:rsid w:val="00BE444E"/>
  </w:style>
  <w:style w:type="table" w:customStyle="1" w:styleId="-23">
    <w:name w:val="Светлая заливка - Акцент 23"/>
    <w:basedOn w:val="a9"/>
    <w:next w:val="-2"/>
    <w:uiPriority w:val="60"/>
    <w:rsid w:val="00BE444E"/>
    <w:rPr>
      <w:rFonts w:eastAsia="Times New Roman"/>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250">
    <w:name w:val="Нет списка25"/>
    <w:next w:val="aa"/>
    <w:uiPriority w:val="99"/>
    <w:semiHidden/>
    <w:unhideWhenUsed/>
    <w:rsid w:val="003F195C"/>
  </w:style>
  <w:style w:type="numbering" w:customStyle="1" w:styleId="260">
    <w:name w:val="Нет списка26"/>
    <w:next w:val="aa"/>
    <w:uiPriority w:val="99"/>
    <w:semiHidden/>
    <w:unhideWhenUsed/>
    <w:rsid w:val="00087D29"/>
  </w:style>
  <w:style w:type="numbering" w:customStyle="1" w:styleId="1150">
    <w:name w:val="Нет списка115"/>
    <w:next w:val="aa"/>
    <w:semiHidden/>
    <w:rsid w:val="00087D29"/>
  </w:style>
  <w:style w:type="paragraph" w:customStyle="1" w:styleId="CharCharCharCharCharCharCharCharCharCharCharChar5">
    <w:name w:val="Char Char Char Char Char Char Char Char Char Char Char Char5"/>
    <w:basedOn w:val="a7"/>
    <w:rsid w:val="00087D29"/>
    <w:rPr>
      <w:rFonts w:ascii="SimSun" w:eastAsia="SimSun" w:hAnsi="SimSun" w:cs="SimSun"/>
      <w:lang w:val="en-US" w:eastAsia="zh-CN"/>
    </w:rPr>
  </w:style>
  <w:style w:type="paragraph" w:customStyle="1" w:styleId="4b">
    <w:name w:val="Знак4"/>
    <w:basedOn w:val="a7"/>
    <w:autoRedefine/>
    <w:rsid w:val="00087D29"/>
    <w:pPr>
      <w:spacing w:line="240" w:lineRule="exact"/>
    </w:pPr>
    <w:rPr>
      <w:rFonts w:eastAsia="SimSun"/>
      <w:b/>
      <w:sz w:val="28"/>
      <w:lang w:val="en-US" w:eastAsia="en-US"/>
    </w:rPr>
  </w:style>
  <w:style w:type="paragraph" w:customStyle="1" w:styleId="11e">
    <w:name w:val="Обычный11"/>
    <w:uiPriority w:val="99"/>
    <w:qFormat/>
    <w:rsid w:val="00087D29"/>
    <w:pPr>
      <w:widowControl w:val="0"/>
      <w:snapToGrid w:val="0"/>
      <w:spacing w:line="259" w:lineRule="auto"/>
      <w:ind w:firstLine="700"/>
      <w:jc w:val="both"/>
    </w:pPr>
    <w:rPr>
      <w:rFonts w:eastAsia="Times New Roman"/>
      <w:sz w:val="28"/>
    </w:rPr>
  </w:style>
  <w:style w:type="paragraph" w:customStyle="1" w:styleId="218">
    <w:name w:val="Основной текст21"/>
    <w:basedOn w:val="a7"/>
    <w:rsid w:val="00087D29"/>
    <w:pPr>
      <w:widowControl w:val="0"/>
      <w:snapToGrid w:val="0"/>
      <w:jc w:val="both"/>
    </w:pPr>
    <w:rPr>
      <w:rFonts w:eastAsia="Times New Roman"/>
      <w:szCs w:val="20"/>
      <w:lang w:eastAsia="ru-RU"/>
    </w:rPr>
  </w:style>
  <w:style w:type="numbering" w:customStyle="1" w:styleId="1160">
    <w:name w:val="Нет списка116"/>
    <w:next w:val="aa"/>
    <w:uiPriority w:val="99"/>
    <w:semiHidden/>
    <w:unhideWhenUsed/>
    <w:rsid w:val="00087D29"/>
  </w:style>
  <w:style w:type="paragraph" w:customStyle="1" w:styleId="2ff1">
    <w:name w:val="Знак Знак Знак Знак Знак Знак Знак2"/>
    <w:basedOn w:val="a7"/>
    <w:rsid w:val="00087D29"/>
    <w:pPr>
      <w:spacing w:line="240" w:lineRule="exact"/>
    </w:pPr>
    <w:rPr>
      <w:rFonts w:ascii="Verdana" w:eastAsia="SimSun" w:hAnsi="Verdana"/>
      <w:sz w:val="20"/>
      <w:szCs w:val="20"/>
      <w:lang w:val="en-US" w:eastAsia="en-US"/>
    </w:rPr>
  </w:style>
  <w:style w:type="paragraph" w:customStyle="1" w:styleId="3111">
    <w:name w:val="Основной текст с отступом 311"/>
    <w:basedOn w:val="a7"/>
    <w:rsid w:val="00087D29"/>
    <w:pPr>
      <w:widowControl w:val="0"/>
      <w:tabs>
        <w:tab w:val="left" w:pos="851"/>
      </w:tabs>
      <w:spacing w:line="360" w:lineRule="auto"/>
      <w:ind w:firstLine="851"/>
      <w:jc w:val="both"/>
    </w:pPr>
    <w:rPr>
      <w:rFonts w:eastAsia="Times New Roman"/>
      <w:b/>
      <w:szCs w:val="20"/>
      <w:lang w:eastAsia="ru-RU"/>
    </w:rPr>
  </w:style>
  <w:style w:type="numbering" w:customStyle="1" w:styleId="270">
    <w:name w:val="Нет списка27"/>
    <w:next w:val="aa"/>
    <w:uiPriority w:val="99"/>
    <w:semiHidden/>
    <w:unhideWhenUsed/>
    <w:rsid w:val="00087D29"/>
  </w:style>
  <w:style w:type="numbering" w:customStyle="1" w:styleId="341">
    <w:name w:val="Нет списка34"/>
    <w:next w:val="aa"/>
    <w:uiPriority w:val="99"/>
    <w:semiHidden/>
    <w:unhideWhenUsed/>
    <w:rsid w:val="00087D29"/>
  </w:style>
  <w:style w:type="paragraph" w:customStyle="1" w:styleId="CharChar3">
    <w:name w:val="Char Char3"/>
    <w:basedOn w:val="a7"/>
    <w:rsid w:val="00087D29"/>
    <w:rPr>
      <w:rFonts w:ascii="SimSun" w:eastAsia="SimSun" w:hAnsi="SimSun" w:cs="SimSun"/>
      <w:lang w:val="en-US" w:eastAsia="zh-CN"/>
    </w:rPr>
  </w:style>
  <w:style w:type="numbering" w:customStyle="1" w:styleId="1220">
    <w:name w:val="Нет списка122"/>
    <w:next w:val="aa"/>
    <w:uiPriority w:val="99"/>
    <w:semiHidden/>
    <w:unhideWhenUsed/>
    <w:rsid w:val="00087D29"/>
  </w:style>
  <w:style w:type="numbering" w:customStyle="1" w:styleId="440">
    <w:name w:val="Нет списка44"/>
    <w:next w:val="aa"/>
    <w:uiPriority w:val="99"/>
    <w:semiHidden/>
    <w:unhideWhenUsed/>
    <w:rsid w:val="00087D29"/>
  </w:style>
  <w:style w:type="numbering" w:customStyle="1" w:styleId="540">
    <w:name w:val="Нет списка54"/>
    <w:next w:val="aa"/>
    <w:uiPriority w:val="99"/>
    <w:semiHidden/>
    <w:unhideWhenUsed/>
    <w:rsid w:val="00087D29"/>
  </w:style>
  <w:style w:type="numbering" w:customStyle="1" w:styleId="620">
    <w:name w:val="Нет списка62"/>
    <w:next w:val="aa"/>
    <w:uiPriority w:val="99"/>
    <w:semiHidden/>
    <w:unhideWhenUsed/>
    <w:rsid w:val="00087D29"/>
  </w:style>
  <w:style w:type="numbering" w:customStyle="1" w:styleId="720">
    <w:name w:val="Нет списка72"/>
    <w:next w:val="aa"/>
    <w:uiPriority w:val="99"/>
    <w:semiHidden/>
    <w:unhideWhenUsed/>
    <w:rsid w:val="00087D29"/>
  </w:style>
  <w:style w:type="numbering" w:customStyle="1" w:styleId="820">
    <w:name w:val="Нет списка82"/>
    <w:next w:val="aa"/>
    <w:uiPriority w:val="99"/>
    <w:semiHidden/>
    <w:unhideWhenUsed/>
    <w:rsid w:val="00087D29"/>
  </w:style>
  <w:style w:type="numbering" w:customStyle="1" w:styleId="910">
    <w:name w:val="Нет списка91"/>
    <w:next w:val="aa"/>
    <w:uiPriority w:val="99"/>
    <w:semiHidden/>
    <w:unhideWhenUsed/>
    <w:rsid w:val="00087D29"/>
  </w:style>
  <w:style w:type="numbering" w:customStyle="1" w:styleId="1010">
    <w:name w:val="Нет списка101"/>
    <w:next w:val="aa"/>
    <w:uiPriority w:val="99"/>
    <w:semiHidden/>
    <w:unhideWhenUsed/>
    <w:rsid w:val="00087D29"/>
  </w:style>
  <w:style w:type="numbering" w:customStyle="1" w:styleId="1320">
    <w:name w:val="Нет списка132"/>
    <w:next w:val="aa"/>
    <w:uiPriority w:val="99"/>
    <w:semiHidden/>
    <w:unhideWhenUsed/>
    <w:rsid w:val="00087D29"/>
  </w:style>
  <w:style w:type="numbering" w:customStyle="1" w:styleId="1ai1">
    <w:name w:val="1 / a / i1"/>
    <w:basedOn w:val="aa"/>
    <w:next w:val="1ai"/>
    <w:uiPriority w:val="99"/>
    <w:unhideWhenUsed/>
    <w:rsid w:val="00087D29"/>
  </w:style>
  <w:style w:type="numbering" w:customStyle="1" w:styleId="1420">
    <w:name w:val="Нет списка142"/>
    <w:next w:val="aa"/>
    <w:uiPriority w:val="99"/>
    <w:semiHidden/>
    <w:unhideWhenUsed/>
    <w:rsid w:val="00087D29"/>
  </w:style>
  <w:style w:type="numbering" w:customStyle="1" w:styleId="1510">
    <w:name w:val="Нет списка151"/>
    <w:next w:val="aa"/>
    <w:uiPriority w:val="99"/>
    <w:semiHidden/>
    <w:unhideWhenUsed/>
    <w:rsid w:val="00087D29"/>
  </w:style>
  <w:style w:type="character" w:customStyle="1" w:styleId="WW8Num1z1">
    <w:name w:val="WW8Num1z1"/>
    <w:rsid w:val="00087D29"/>
    <w:rPr>
      <w:rFonts w:ascii="Courier New" w:hAnsi="Courier New" w:cs="Courier New"/>
    </w:rPr>
  </w:style>
  <w:style w:type="paragraph" w:customStyle="1" w:styleId="afffffffff5">
    <w:name w:val="Алтан"/>
    <w:basedOn w:val="22"/>
    <w:rsid w:val="00087D29"/>
    <w:pPr>
      <w:spacing w:before="0" w:after="0"/>
      <w:ind w:right="176" w:firstLine="561"/>
      <w:jc w:val="center"/>
    </w:pPr>
    <w:rPr>
      <w:rFonts w:ascii="Times New Roman" w:hAnsi="Times New Roman"/>
      <w:bCs w:val="0"/>
      <w:i w:val="0"/>
      <w:iCs w:val="0"/>
      <w:caps/>
      <w:sz w:val="24"/>
      <w:szCs w:val="20"/>
      <w:lang w:eastAsia="ru-RU"/>
    </w:rPr>
  </w:style>
  <w:style w:type="paragraph" w:customStyle="1" w:styleId="afffffffff6">
    <w:name w:val="Джамуха"/>
    <w:basedOn w:val="10"/>
    <w:rsid w:val="00087D29"/>
    <w:pPr>
      <w:overflowPunct w:val="0"/>
      <w:autoSpaceDE w:val="0"/>
      <w:autoSpaceDN w:val="0"/>
      <w:adjustRightInd w:val="0"/>
      <w:spacing w:before="0" w:after="0"/>
      <w:ind w:firstLine="720"/>
      <w:jc w:val="center"/>
      <w:textAlignment w:val="baseline"/>
    </w:pPr>
    <w:rPr>
      <w:rFonts w:ascii="Times New Roman" w:hAnsi="Times New Roman" w:cs="Arial"/>
      <w:sz w:val="24"/>
      <w:lang w:val="ru-RU" w:eastAsia="ru-RU"/>
    </w:rPr>
  </w:style>
  <w:style w:type="character" w:customStyle="1" w:styleId="2ff2">
    <w:name w:val="Верхний колонтитул Знак2"/>
    <w:aliases w:val="Header_ARGOSS Знак2,Title Up Знак2,h Знак1"/>
    <w:basedOn w:val="a8"/>
    <w:uiPriority w:val="99"/>
    <w:semiHidden/>
    <w:rsid w:val="00087D29"/>
    <w:rPr>
      <w:sz w:val="24"/>
      <w:szCs w:val="24"/>
    </w:rPr>
  </w:style>
  <w:style w:type="character" w:customStyle="1" w:styleId="219">
    <w:name w:val="Основной текст 2 Знак1"/>
    <w:aliases w:val="Основной текст 2 Знак Знак Знак1,Основной текст 2 Знак Знак Знак Знак Знак Знак1"/>
    <w:basedOn w:val="a8"/>
    <w:semiHidden/>
    <w:rsid w:val="00087D29"/>
    <w:rPr>
      <w:rFonts w:eastAsia="SimSun"/>
      <w:sz w:val="24"/>
      <w:szCs w:val="24"/>
    </w:rPr>
  </w:style>
  <w:style w:type="character" w:customStyle="1" w:styleId="21a">
    <w:name w:val="Основной текст с отступом 2 Знак1"/>
    <w:aliases w:val="Знак Знак Знак Знак Знак Знак2"/>
    <w:basedOn w:val="a8"/>
    <w:semiHidden/>
    <w:rsid w:val="00087D29"/>
    <w:rPr>
      <w:rFonts w:eastAsia="SimSun"/>
      <w:sz w:val="24"/>
      <w:szCs w:val="24"/>
    </w:rPr>
  </w:style>
  <w:style w:type="character" w:customStyle="1" w:styleId="CharChar0">
    <w:name w:val="Мой текст Знак Знак Знак Знак Знак Знак Знак Знак Знак Знак Знак Знак Знак Char Char"/>
    <w:semiHidden/>
    <w:rsid w:val="00087D29"/>
    <w:rPr>
      <w:rFonts w:ascii="Times New Roman" w:eastAsia="Times New Roman" w:hAnsi="Times New Roman" w:cs="Times New Roman" w:hint="default"/>
      <w:sz w:val="24"/>
      <w:szCs w:val="24"/>
      <w:lang w:val="ru-RU" w:eastAsia="ru-RU" w:bidi="ar-SA"/>
    </w:rPr>
  </w:style>
  <w:style w:type="character" w:customStyle="1" w:styleId="Default0">
    <w:name w:val="Default Знак"/>
    <w:link w:val="Default"/>
    <w:rsid w:val="005A1CA6"/>
    <w:rPr>
      <w:rFonts w:ascii="Arial" w:eastAsia="Times New Roman" w:hAnsi="Arial" w:cs="Arial"/>
      <w:color w:val="000000"/>
      <w:sz w:val="24"/>
      <w:szCs w:val="24"/>
    </w:rPr>
  </w:style>
  <w:style w:type="numbering" w:customStyle="1" w:styleId="142">
    <w:name w:val="Статья / Раздел142"/>
    <w:basedOn w:val="aa"/>
    <w:next w:val="a6"/>
    <w:rsid w:val="00455265"/>
    <w:pPr>
      <w:numPr>
        <w:numId w:val="40"/>
      </w:numPr>
    </w:pPr>
  </w:style>
  <w:style w:type="numbering" w:styleId="a6">
    <w:name w:val="Outline List 3"/>
    <w:basedOn w:val="aa"/>
    <w:semiHidden/>
    <w:unhideWhenUsed/>
    <w:rsid w:val="00455265"/>
    <w:pPr>
      <w:numPr>
        <w:numId w:val="91"/>
      </w:numPr>
    </w:pPr>
  </w:style>
  <w:style w:type="paragraph" w:customStyle="1" w:styleId="CharCharCharCharCharCharCharCharCharCharCharChar7">
    <w:name w:val="Char Char Char Char Char Char Char Char Char Char Char Char7"/>
    <w:basedOn w:val="a7"/>
    <w:rsid w:val="006571C8"/>
    <w:rPr>
      <w:rFonts w:ascii="SimSun" w:eastAsia="SimSun" w:hAnsi="SimSun" w:cs="SimSun"/>
      <w:lang w:val="en-US" w:eastAsia="zh-CN"/>
    </w:rPr>
  </w:style>
  <w:style w:type="paragraph" w:customStyle="1" w:styleId="CharCharCharCharCharCharCharCharCharCharCharChar6">
    <w:name w:val="Char Char Char Char Char Char Char Char Char Char Char Char6"/>
    <w:basedOn w:val="a7"/>
    <w:rsid w:val="004D36FD"/>
    <w:rPr>
      <w:rFonts w:ascii="SimSun" w:eastAsia="SimSun" w:hAnsi="SimSun" w:cs="SimSun"/>
      <w:lang w:val="en-US" w:eastAsia="zh-CN"/>
    </w:rPr>
  </w:style>
  <w:style w:type="character" w:styleId="afffffffff7">
    <w:name w:val="Unresolved Mention"/>
    <w:basedOn w:val="a8"/>
    <w:uiPriority w:val="99"/>
    <w:semiHidden/>
    <w:unhideWhenUsed/>
    <w:rsid w:val="00F34A15"/>
    <w:rPr>
      <w:color w:val="605E5C"/>
      <w:shd w:val="clear" w:color="auto" w:fill="E1DFDD"/>
    </w:rPr>
  </w:style>
  <w:style w:type="table" w:customStyle="1" w:styleId="181">
    <w:name w:val="Сетка таблицы18"/>
    <w:basedOn w:val="a9"/>
    <w:next w:val="ac"/>
    <w:uiPriority w:val="39"/>
    <w:rsid w:val="00A13394"/>
    <w:rPr>
      <w:rFonts w:ascii="Times New Roman CYR" w:hAnsi="Times New Roman CY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9"/>
    <w:next w:val="ac"/>
    <w:uiPriority w:val="39"/>
    <w:rsid w:val="00A1339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Маркер 1"/>
    <w:basedOn w:val="a7"/>
    <w:link w:val="1ff7"/>
    <w:uiPriority w:val="7"/>
    <w:qFormat/>
    <w:rsid w:val="005D6DA9"/>
    <w:pPr>
      <w:numPr>
        <w:numId w:val="95"/>
      </w:numPr>
      <w:spacing w:line="288" w:lineRule="auto"/>
      <w:jc w:val="both"/>
    </w:pPr>
    <w:rPr>
      <w:rFonts w:eastAsia="Calibri"/>
      <w:color w:val="000000"/>
      <w:szCs w:val="22"/>
      <w:lang w:eastAsia="en-US"/>
    </w:rPr>
  </w:style>
  <w:style w:type="character" w:customStyle="1" w:styleId="1ff7">
    <w:name w:val="Маркер 1 Знак"/>
    <w:link w:val="1"/>
    <w:uiPriority w:val="7"/>
    <w:rsid w:val="005D6DA9"/>
    <w:rPr>
      <w:rFonts w:eastAsia="Calibri"/>
      <w:color w:val="000000"/>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18098">
      <w:bodyDiv w:val="1"/>
      <w:marLeft w:val="0"/>
      <w:marRight w:val="0"/>
      <w:marTop w:val="0"/>
      <w:marBottom w:val="0"/>
      <w:divBdr>
        <w:top w:val="none" w:sz="0" w:space="0" w:color="auto"/>
        <w:left w:val="none" w:sz="0" w:space="0" w:color="auto"/>
        <w:bottom w:val="none" w:sz="0" w:space="0" w:color="auto"/>
        <w:right w:val="none" w:sz="0" w:space="0" w:color="auto"/>
      </w:divBdr>
    </w:div>
    <w:div w:id="10451488">
      <w:bodyDiv w:val="1"/>
      <w:marLeft w:val="0"/>
      <w:marRight w:val="0"/>
      <w:marTop w:val="0"/>
      <w:marBottom w:val="0"/>
      <w:divBdr>
        <w:top w:val="none" w:sz="0" w:space="0" w:color="auto"/>
        <w:left w:val="none" w:sz="0" w:space="0" w:color="auto"/>
        <w:bottom w:val="none" w:sz="0" w:space="0" w:color="auto"/>
        <w:right w:val="none" w:sz="0" w:space="0" w:color="auto"/>
      </w:divBdr>
    </w:div>
    <w:div w:id="15158468">
      <w:bodyDiv w:val="1"/>
      <w:marLeft w:val="0"/>
      <w:marRight w:val="0"/>
      <w:marTop w:val="0"/>
      <w:marBottom w:val="0"/>
      <w:divBdr>
        <w:top w:val="none" w:sz="0" w:space="0" w:color="auto"/>
        <w:left w:val="none" w:sz="0" w:space="0" w:color="auto"/>
        <w:bottom w:val="none" w:sz="0" w:space="0" w:color="auto"/>
        <w:right w:val="none" w:sz="0" w:space="0" w:color="auto"/>
      </w:divBdr>
    </w:div>
    <w:div w:id="20086215">
      <w:bodyDiv w:val="1"/>
      <w:marLeft w:val="0"/>
      <w:marRight w:val="0"/>
      <w:marTop w:val="0"/>
      <w:marBottom w:val="0"/>
      <w:divBdr>
        <w:top w:val="none" w:sz="0" w:space="0" w:color="auto"/>
        <w:left w:val="none" w:sz="0" w:space="0" w:color="auto"/>
        <w:bottom w:val="none" w:sz="0" w:space="0" w:color="auto"/>
        <w:right w:val="none" w:sz="0" w:space="0" w:color="auto"/>
      </w:divBdr>
    </w:div>
    <w:div w:id="20278921">
      <w:bodyDiv w:val="1"/>
      <w:marLeft w:val="0"/>
      <w:marRight w:val="0"/>
      <w:marTop w:val="0"/>
      <w:marBottom w:val="0"/>
      <w:divBdr>
        <w:top w:val="none" w:sz="0" w:space="0" w:color="auto"/>
        <w:left w:val="none" w:sz="0" w:space="0" w:color="auto"/>
        <w:bottom w:val="none" w:sz="0" w:space="0" w:color="auto"/>
        <w:right w:val="none" w:sz="0" w:space="0" w:color="auto"/>
      </w:divBdr>
    </w:div>
    <w:div w:id="41027194">
      <w:bodyDiv w:val="1"/>
      <w:marLeft w:val="0"/>
      <w:marRight w:val="0"/>
      <w:marTop w:val="0"/>
      <w:marBottom w:val="0"/>
      <w:divBdr>
        <w:top w:val="none" w:sz="0" w:space="0" w:color="auto"/>
        <w:left w:val="none" w:sz="0" w:space="0" w:color="auto"/>
        <w:bottom w:val="none" w:sz="0" w:space="0" w:color="auto"/>
        <w:right w:val="none" w:sz="0" w:space="0" w:color="auto"/>
      </w:divBdr>
    </w:div>
    <w:div w:id="41485579">
      <w:bodyDiv w:val="1"/>
      <w:marLeft w:val="0"/>
      <w:marRight w:val="0"/>
      <w:marTop w:val="0"/>
      <w:marBottom w:val="0"/>
      <w:divBdr>
        <w:top w:val="none" w:sz="0" w:space="0" w:color="auto"/>
        <w:left w:val="none" w:sz="0" w:space="0" w:color="auto"/>
        <w:bottom w:val="none" w:sz="0" w:space="0" w:color="auto"/>
        <w:right w:val="none" w:sz="0" w:space="0" w:color="auto"/>
      </w:divBdr>
    </w:div>
    <w:div w:id="48773915">
      <w:bodyDiv w:val="1"/>
      <w:marLeft w:val="0"/>
      <w:marRight w:val="0"/>
      <w:marTop w:val="0"/>
      <w:marBottom w:val="0"/>
      <w:divBdr>
        <w:top w:val="none" w:sz="0" w:space="0" w:color="auto"/>
        <w:left w:val="none" w:sz="0" w:space="0" w:color="auto"/>
        <w:bottom w:val="none" w:sz="0" w:space="0" w:color="auto"/>
        <w:right w:val="none" w:sz="0" w:space="0" w:color="auto"/>
      </w:divBdr>
    </w:div>
    <w:div w:id="53697499">
      <w:bodyDiv w:val="1"/>
      <w:marLeft w:val="0"/>
      <w:marRight w:val="0"/>
      <w:marTop w:val="0"/>
      <w:marBottom w:val="0"/>
      <w:divBdr>
        <w:top w:val="none" w:sz="0" w:space="0" w:color="auto"/>
        <w:left w:val="none" w:sz="0" w:space="0" w:color="auto"/>
        <w:bottom w:val="none" w:sz="0" w:space="0" w:color="auto"/>
        <w:right w:val="none" w:sz="0" w:space="0" w:color="auto"/>
      </w:divBdr>
    </w:div>
    <w:div w:id="55668467">
      <w:bodyDiv w:val="1"/>
      <w:marLeft w:val="0"/>
      <w:marRight w:val="0"/>
      <w:marTop w:val="0"/>
      <w:marBottom w:val="0"/>
      <w:divBdr>
        <w:top w:val="none" w:sz="0" w:space="0" w:color="auto"/>
        <w:left w:val="none" w:sz="0" w:space="0" w:color="auto"/>
        <w:bottom w:val="none" w:sz="0" w:space="0" w:color="auto"/>
        <w:right w:val="none" w:sz="0" w:space="0" w:color="auto"/>
      </w:divBdr>
    </w:div>
    <w:div w:id="61490384">
      <w:bodyDiv w:val="1"/>
      <w:marLeft w:val="0"/>
      <w:marRight w:val="0"/>
      <w:marTop w:val="0"/>
      <w:marBottom w:val="0"/>
      <w:divBdr>
        <w:top w:val="none" w:sz="0" w:space="0" w:color="auto"/>
        <w:left w:val="none" w:sz="0" w:space="0" w:color="auto"/>
        <w:bottom w:val="none" w:sz="0" w:space="0" w:color="auto"/>
        <w:right w:val="none" w:sz="0" w:space="0" w:color="auto"/>
      </w:divBdr>
    </w:div>
    <w:div w:id="61760899">
      <w:bodyDiv w:val="1"/>
      <w:marLeft w:val="0"/>
      <w:marRight w:val="0"/>
      <w:marTop w:val="0"/>
      <w:marBottom w:val="0"/>
      <w:divBdr>
        <w:top w:val="none" w:sz="0" w:space="0" w:color="auto"/>
        <w:left w:val="none" w:sz="0" w:space="0" w:color="auto"/>
        <w:bottom w:val="none" w:sz="0" w:space="0" w:color="auto"/>
        <w:right w:val="none" w:sz="0" w:space="0" w:color="auto"/>
      </w:divBdr>
    </w:div>
    <w:div w:id="72972737">
      <w:bodyDiv w:val="1"/>
      <w:marLeft w:val="0"/>
      <w:marRight w:val="0"/>
      <w:marTop w:val="0"/>
      <w:marBottom w:val="0"/>
      <w:divBdr>
        <w:top w:val="none" w:sz="0" w:space="0" w:color="auto"/>
        <w:left w:val="none" w:sz="0" w:space="0" w:color="auto"/>
        <w:bottom w:val="none" w:sz="0" w:space="0" w:color="auto"/>
        <w:right w:val="none" w:sz="0" w:space="0" w:color="auto"/>
      </w:divBdr>
    </w:div>
    <w:div w:id="81949594">
      <w:bodyDiv w:val="1"/>
      <w:marLeft w:val="0"/>
      <w:marRight w:val="0"/>
      <w:marTop w:val="0"/>
      <w:marBottom w:val="0"/>
      <w:divBdr>
        <w:top w:val="none" w:sz="0" w:space="0" w:color="auto"/>
        <w:left w:val="none" w:sz="0" w:space="0" w:color="auto"/>
        <w:bottom w:val="none" w:sz="0" w:space="0" w:color="auto"/>
        <w:right w:val="none" w:sz="0" w:space="0" w:color="auto"/>
      </w:divBdr>
    </w:div>
    <w:div w:id="89856397">
      <w:bodyDiv w:val="1"/>
      <w:marLeft w:val="0"/>
      <w:marRight w:val="0"/>
      <w:marTop w:val="0"/>
      <w:marBottom w:val="0"/>
      <w:divBdr>
        <w:top w:val="none" w:sz="0" w:space="0" w:color="auto"/>
        <w:left w:val="none" w:sz="0" w:space="0" w:color="auto"/>
        <w:bottom w:val="none" w:sz="0" w:space="0" w:color="auto"/>
        <w:right w:val="none" w:sz="0" w:space="0" w:color="auto"/>
      </w:divBdr>
    </w:div>
    <w:div w:id="92819802">
      <w:bodyDiv w:val="1"/>
      <w:marLeft w:val="0"/>
      <w:marRight w:val="0"/>
      <w:marTop w:val="0"/>
      <w:marBottom w:val="0"/>
      <w:divBdr>
        <w:top w:val="none" w:sz="0" w:space="0" w:color="auto"/>
        <w:left w:val="none" w:sz="0" w:space="0" w:color="auto"/>
        <w:bottom w:val="none" w:sz="0" w:space="0" w:color="auto"/>
        <w:right w:val="none" w:sz="0" w:space="0" w:color="auto"/>
      </w:divBdr>
    </w:div>
    <w:div w:id="97802373">
      <w:bodyDiv w:val="1"/>
      <w:marLeft w:val="0"/>
      <w:marRight w:val="0"/>
      <w:marTop w:val="0"/>
      <w:marBottom w:val="0"/>
      <w:divBdr>
        <w:top w:val="none" w:sz="0" w:space="0" w:color="auto"/>
        <w:left w:val="none" w:sz="0" w:space="0" w:color="auto"/>
        <w:bottom w:val="none" w:sz="0" w:space="0" w:color="auto"/>
        <w:right w:val="none" w:sz="0" w:space="0" w:color="auto"/>
      </w:divBdr>
    </w:div>
    <w:div w:id="111478263">
      <w:bodyDiv w:val="1"/>
      <w:marLeft w:val="0"/>
      <w:marRight w:val="0"/>
      <w:marTop w:val="0"/>
      <w:marBottom w:val="0"/>
      <w:divBdr>
        <w:top w:val="none" w:sz="0" w:space="0" w:color="auto"/>
        <w:left w:val="none" w:sz="0" w:space="0" w:color="auto"/>
        <w:bottom w:val="none" w:sz="0" w:space="0" w:color="auto"/>
        <w:right w:val="none" w:sz="0" w:space="0" w:color="auto"/>
      </w:divBdr>
    </w:div>
    <w:div w:id="114837551">
      <w:bodyDiv w:val="1"/>
      <w:marLeft w:val="0"/>
      <w:marRight w:val="0"/>
      <w:marTop w:val="0"/>
      <w:marBottom w:val="0"/>
      <w:divBdr>
        <w:top w:val="none" w:sz="0" w:space="0" w:color="auto"/>
        <w:left w:val="none" w:sz="0" w:space="0" w:color="auto"/>
        <w:bottom w:val="none" w:sz="0" w:space="0" w:color="auto"/>
        <w:right w:val="none" w:sz="0" w:space="0" w:color="auto"/>
      </w:divBdr>
    </w:div>
    <w:div w:id="118229864">
      <w:bodyDiv w:val="1"/>
      <w:marLeft w:val="0"/>
      <w:marRight w:val="0"/>
      <w:marTop w:val="0"/>
      <w:marBottom w:val="0"/>
      <w:divBdr>
        <w:top w:val="none" w:sz="0" w:space="0" w:color="auto"/>
        <w:left w:val="none" w:sz="0" w:space="0" w:color="auto"/>
        <w:bottom w:val="none" w:sz="0" w:space="0" w:color="auto"/>
        <w:right w:val="none" w:sz="0" w:space="0" w:color="auto"/>
      </w:divBdr>
    </w:div>
    <w:div w:id="118959006">
      <w:bodyDiv w:val="1"/>
      <w:marLeft w:val="0"/>
      <w:marRight w:val="0"/>
      <w:marTop w:val="0"/>
      <w:marBottom w:val="0"/>
      <w:divBdr>
        <w:top w:val="none" w:sz="0" w:space="0" w:color="auto"/>
        <w:left w:val="none" w:sz="0" w:space="0" w:color="auto"/>
        <w:bottom w:val="none" w:sz="0" w:space="0" w:color="auto"/>
        <w:right w:val="none" w:sz="0" w:space="0" w:color="auto"/>
      </w:divBdr>
    </w:div>
    <w:div w:id="122846372">
      <w:bodyDiv w:val="1"/>
      <w:marLeft w:val="0"/>
      <w:marRight w:val="0"/>
      <w:marTop w:val="0"/>
      <w:marBottom w:val="0"/>
      <w:divBdr>
        <w:top w:val="none" w:sz="0" w:space="0" w:color="auto"/>
        <w:left w:val="none" w:sz="0" w:space="0" w:color="auto"/>
        <w:bottom w:val="none" w:sz="0" w:space="0" w:color="auto"/>
        <w:right w:val="none" w:sz="0" w:space="0" w:color="auto"/>
      </w:divBdr>
    </w:div>
    <w:div w:id="134879972">
      <w:bodyDiv w:val="1"/>
      <w:marLeft w:val="0"/>
      <w:marRight w:val="0"/>
      <w:marTop w:val="0"/>
      <w:marBottom w:val="0"/>
      <w:divBdr>
        <w:top w:val="none" w:sz="0" w:space="0" w:color="auto"/>
        <w:left w:val="none" w:sz="0" w:space="0" w:color="auto"/>
        <w:bottom w:val="none" w:sz="0" w:space="0" w:color="auto"/>
        <w:right w:val="none" w:sz="0" w:space="0" w:color="auto"/>
      </w:divBdr>
    </w:div>
    <w:div w:id="135220209">
      <w:bodyDiv w:val="1"/>
      <w:marLeft w:val="0"/>
      <w:marRight w:val="0"/>
      <w:marTop w:val="0"/>
      <w:marBottom w:val="0"/>
      <w:divBdr>
        <w:top w:val="none" w:sz="0" w:space="0" w:color="auto"/>
        <w:left w:val="none" w:sz="0" w:space="0" w:color="auto"/>
        <w:bottom w:val="none" w:sz="0" w:space="0" w:color="auto"/>
        <w:right w:val="none" w:sz="0" w:space="0" w:color="auto"/>
      </w:divBdr>
    </w:div>
    <w:div w:id="141696177">
      <w:bodyDiv w:val="1"/>
      <w:marLeft w:val="0"/>
      <w:marRight w:val="0"/>
      <w:marTop w:val="0"/>
      <w:marBottom w:val="0"/>
      <w:divBdr>
        <w:top w:val="none" w:sz="0" w:space="0" w:color="auto"/>
        <w:left w:val="none" w:sz="0" w:space="0" w:color="auto"/>
        <w:bottom w:val="none" w:sz="0" w:space="0" w:color="auto"/>
        <w:right w:val="none" w:sz="0" w:space="0" w:color="auto"/>
      </w:divBdr>
    </w:div>
    <w:div w:id="148519004">
      <w:bodyDiv w:val="1"/>
      <w:marLeft w:val="0"/>
      <w:marRight w:val="0"/>
      <w:marTop w:val="0"/>
      <w:marBottom w:val="0"/>
      <w:divBdr>
        <w:top w:val="none" w:sz="0" w:space="0" w:color="auto"/>
        <w:left w:val="none" w:sz="0" w:space="0" w:color="auto"/>
        <w:bottom w:val="none" w:sz="0" w:space="0" w:color="auto"/>
        <w:right w:val="none" w:sz="0" w:space="0" w:color="auto"/>
      </w:divBdr>
    </w:div>
    <w:div w:id="150024762">
      <w:bodyDiv w:val="1"/>
      <w:marLeft w:val="0"/>
      <w:marRight w:val="0"/>
      <w:marTop w:val="0"/>
      <w:marBottom w:val="0"/>
      <w:divBdr>
        <w:top w:val="none" w:sz="0" w:space="0" w:color="auto"/>
        <w:left w:val="none" w:sz="0" w:space="0" w:color="auto"/>
        <w:bottom w:val="none" w:sz="0" w:space="0" w:color="auto"/>
        <w:right w:val="none" w:sz="0" w:space="0" w:color="auto"/>
      </w:divBdr>
    </w:div>
    <w:div w:id="159122116">
      <w:bodyDiv w:val="1"/>
      <w:marLeft w:val="0"/>
      <w:marRight w:val="0"/>
      <w:marTop w:val="0"/>
      <w:marBottom w:val="0"/>
      <w:divBdr>
        <w:top w:val="none" w:sz="0" w:space="0" w:color="auto"/>
        <w:left w:val="none" w:sz="0" w:space="0" w:color="auto"/>
        <w:bottom w:val="none" w:sz="0" w:space="0" w:color="auto"/>
        <w:right w:val="none" w:sz="0" w:space="0" w:color="auto"/>
      </w:divBdr>
    </w:div>
    <w:div w:id="176042773">
      <w:bodyDiv w:val="1"/>
      <w:marLeft w:val="0"/>
      <w:marRight w:val="0"/>
      <w:marTop w:val="0"/>
      <w:marBottom w:val="0"/>
      <w:divBdr>
        <w:top w:val="none" w:sz="0" w:space="0" w:color="auto"/>
        <w:left w:val="none" w:sz="0" w:space="0" w:color="auto"/>
        <w:bottom w:val="none" w:sz="0" w:space="0" w:color="auto"/>
        <w:right w:val="none" w:sz="0" w:space="0" w:color="auto"/>
      </w:divBdr>
    </w:div>
    <w:div w:id="177357370">
      <w:bodyDiv w:val="1"/>
      <w:marLeft w:val="0"/>
      <w:marRight w:val="0"/>
      <w:marTop w:val="0"/>
      <w:marBottom w:val="0"/>
      <w:divBdr>
        <w:top w:val="none" w:sz="0" w:space="0" w:color="auto"/>
        <w:left w:val="none" w:sz="0" w:space="0" w:color="auto"/>
        <w:bottom w:val="none" w:sz="0" w:space="0" w:color="auto"/>
        <w:right w:val="none" w:sz="0" w:space="0" w:color="auto"/>
      </w:divBdr>
    </w:div>
    <w:div w:id="187374259">
      <w:bodyDiv w:val="1"/>
      <w:marLeft w:val="0"/>
      <w:marRight w:val="0"/>
      <w:marTop w:val="0"/>
      <w:marBottom w:val="0"/>
      <w:divBdr>
        <w:top w:val="none" w:sz="0" w:space="0" w:color="auto"/>
        <w:left w:val="none" w:sz="0" w:space="0" w:color="auto"/>
        <w:bottom w:val="none" w:sz="0" w:space="0" w:color="auto"/>
        <w:right w:val="none" w:sz="0" w:space="0" w:color="auto"/>
      </w:divBdr>
    </w:div>
    <w:div w:id="188615827">
      <w:bodyDiv w:val="1"/>
      <w:marLeft w:val="0"/>
      <w:marRight w:val="0"/>
      <w:marTop w:val="0"/>
      <w:marBottom w:val="0"/>
      <w:divBdr>
        <w:top w:val="none" w:sz="0" w:space="0" w:color="auto"/>
        <w:left w:val="none" w:sz="0" w:space="0" w:color="auto"/>
        <w:bottom w:val="none" w:sz="0" w:space="0" w:color="auto"/>
        <w:right w:val="none" w:sz="0" w:space="0" w:color="auto"/>
      </w:divBdr>
    </w:div>
    <w:div w:id="191770493">
      <w:bodyDiv w:val="1"/>
      <w:marLeft w:val="0"/>
      <w:marRight w:val="0"/>
      <w:marTop w:val="0"/>
      <w:marBottom w:val="0"/>
      <w:divBdr>
        <w:top w:val="none" w:sz="0" w:space="0" w:color="auto"/>
        <w:left w:val="none" w:sz="0" w:space="0" w:color="auto"/>
        <w:bottom w:val="none" w:sz="0" w:space="0" w:color="auto"/>
        <w:right w:val="none" w:sz="0" w:space="0" w:color="auto"/>
      </w:divBdr>
    </w:div>
    <w:div w:id="198515287">
      <w:bodyDiv w:val="1"/>
      <w:marLeft w:val="0"/>
      <w:marRight w:val="0"/>
      <w:marTop w:val="0"/>
      <w:marBottom w:val="0"/>
      <w:divBdr>
        <w:top w:val="none" w:sz="0" w:space="0" w:color="auto"/>
        <w:left w:val="none" w:sz="0" w:space="0" w:color="auto"/>
        <w:bottom w:val="none" w:sz="0" w:space="0" w:color="auto"/>
        <w:right w:val="none" w:sz="0" w:space="0" w:color="auto"/>
      </w:divBdr>
    </w:div>
    <w:div w:id="200285986">
      <w:bodyDiv w:val="1"/>
      <w:marLeft w:val="0"/>
      <w:marRight w:val="0"/>
      <w:marTop w:val="0"/>
      <w:marBottom w:val="0"/>
      <w:divBdr>
        <w:top w:val="none" w:sz="0" w:space="0" w:color="auto"/>
        <w:left w:val="none" w:sz="0" w:space="0" w:color="auto"/>
        <w:bottom w:val="none" w:sz="0" w:space="0" w:color="auto"/>
        <w:right w:val="none" w:sz="0" w:space="0" w:color="auto"/>
      </w:divBdr>
    </w:div>
    <w:div w:id="200440644">
      <w:bodyDiv w:val="1"/>
      <w:marLeft w:val="0"/>
      <w:marRight w:val="0"/>
      <w:marTop w:val="0"/>
      <w:marBottom w:val="0"/>
      <w:divBdr>
        <w:top w:val="none" w:sz="0" w:space="0" w:color="auto"/>
        <w:left w:val="none" w:sz="0" w:space="0" w:color="auto"/>
        <w:bottom w:val="none" w:sz="0" w:space="0" w:color="auto"/>
        <w:right w:val="none" w:sz="0" w:space="0" w:color="auto"/>
      </w:divBdr>
    </w:div>
    <w:div w:id="207840257">
      <w:bodyDiv w:val="1"/>
      <w:marLeft w:val="0"/>
      <w:marRight w:val="0"/>
      <w:marTop w:val="0"/>
      <w:marBottom w:val="0"/>
      <w:divBdr>
        <w:top w:val="none" w:sz="0" w:space="0" w:color="auto"/>
        <w:left w:val="none" w:sz="0" w:space="0" w:color="auto"/>
        <w:bottom w:val="none" w:sz="0" w:space="0" w:color="auto"/>
        <w:right w:val="none" w:sz="0" w:space="0" w:color="auto"/>
      </w:divBdr>
    </w:div>
    <w:div w:id="215432976">
      <w:bodyDiv w:val="1"/>
      <w:marLeft w:val="0"/>
      <w:marRight w:val="0"/>
      <w:marTop w:val="0"/>
      <w:marBottom w:val="0"/>
      <w:divBdr>
        <w:top w:val="none" w:sz="0" w:space="0" w:color="auto"/>
        <w:left w:val="none" w:sz="0" w:space="0" w:color="auto"/>
        <w:bottom w:val="none" w:sz="0" w:space="0" w:color="auto"/>
        <w:right w:val="none" w:sz="0" w:space="0" w:color="auto"/>
      </w:divBdr>
    </w:div>
    <w:div w:id="229536885">
      <w:bodyDiv w:val="1"/>
      <w:marLeft w:val="0"/>
      <w:marRight w:val="0"/>
      <w:marTop w:val="0"/>
      <w:marBottom w:val="0"/>
      <w:divBdr>
        <w:top w:val="none" w:sz="0" w:space="0" w:color="auto"/>
        <w:left w:val="none" w:sz="0" w:space="0" w:color="auto"/>
        <w:bottom w:val="none" w:sz="0" w:space="0" w:color="auto"/>
        <w:right w:val="none" w:sz="0" w:space="0" w:color="auto"/>
      </w:divBdr>
    </w:div>
    <w:div w:id="243957308">
      <w:bodyDiv w:val="1"/>
      <w:marLeft w:val="0"/>
      <w:marRight w:val="0"/>
      <w:marTop w:val="0"/>
      <w:marBottom w:val="0"/>
      <w:divBdr>
        <w:top w:val="none" w:sz="0" w:space="0" w:color="auto"/>
        <w:left w:val="none" w:sz="0" w:space="0" w:color="auto"/>
        <w:bottom w:val="none" w:sz="0" w:space="0" w:color="auto"/>
        <w:right w:val="none" w:sz="0" w:space="0" w:color="auto"/>
      </w:divBdr>
    </w:div>
    <w:div w:id="248345447">
      <w:bodyDiv w:val="1"/>
      <w:marLeft w:val="0"/>
      <w:marRight w:val="0"/>
      <w:marTop w:val="0"/>
      <w:marBottom w:val="0"/>
      <w:divBdr>
        <w:top w:val="none" w:sz="0" w:space="0" w:color="auto"/>
        <w:left w:val="none" w:sz="0" w:space="0" w:color="auto"/>
        <w:bottom w:val="none" w:sz="0" w:space="0" w:color="auto"/>
        <w:right w:val="none" w:sz="0" w:space="0" w:color="auto"/>
      </w:divBdr>
    </w:div>
    <w:div w:id="249122144">
      <w:bodyDiv w:val="1"/>
      <w:marLeft w:val="0"/>
      <w:marRight w:val="0"/>
      <w:marTop w:val="0"/>
      <w:marBottom w:val="0"/>
      <w:divBdr>
        <w:top w:val="none" w:sz="0" w:space="0" w:color="auto"/>
        <w:left w:val="none" w:sz="0" w:space="0" w:color="auto"/>
        <w:bottom w:val="none" w:sz="0" w:space="0" w:color="auto"/>
        <w:right w:val="none" w:sz="0" w:space="0" w:color="auto"/>
      </w:divBdr>
    </w:div>
    <w:div w:id="250243569">
      <w:bodyDiv w:val="1"/>
      <w:marLeft w:val="0"/>
      <w:marRight w:val="0"/>
      <w:marTop w:val="0"/>
      <w:marBottom w:val="0"/>
      <w:divBdr>
        <w:top w:val="none" w:sz="0" w:space="0" w:color="auto"/>
        <w:left w:val="none" w:sz="0" w:space="0" w:color="auto"/>
        <w:bottom w:val="none" w:sz="0" w:space="0" w:color="auto"/>
        <w:right w:val="none" w:sz="0" w:space="0" w:color="auto"/>
      </w:divBdr>
    </w:div>
    <w:div w:id="251285607">
      <w:bodyDiv w:val="1"/>
      <w:marLeft w:val="0"/>
      <w:marRight w:val="0"/>
      <w:marTop w:val="0"/>
      <w:marBottom w:val="0"/>
      <w:divBdr>
        <w:top w:val="none" w:sz="0" w:space="0" w:color="auto"/>
        <w:left w:val="none" w:sz="0" w:space="0" w:color="auto"/>
        <w:bottom w:val="none" w:sz="0" w:space="0" w:color="auto"/>
        <w:right w:val="none" w:sz="0" w:space="0" w:color="auto"/>
      </w:divBdr>
    </w:div>
    <w:div w:id="262350364">
      <w:bodyDiv w:val="1"/>
      <w:marLeft w:val="0"/>
      <w:marRight w:val="0"/>
      <w:marTop w:val="0"/>
      <w:marBottom w:val="0"/>
      <w:divBdr>
        <w:top w:val="none" w:sz="0" w:space="0" w:color="auto"/>
        <w:left w:val="none" w:sz="0" w:space="0" w:color="auto"/>
        <w:bottom w:val="none" w:sz="0" w:space="0" w:color="auto"/>
        <w:right w:val="none" w:sz="0" w:space="0" w:color="auto"/>
      </w:divBdr>
    </w:div>
    <w:div w:id="264114013">
      <w:bodyDiv w:val="1"/>
      <w:marLeft w:val="0"/>
      <w:marRight w:val="0"/>
      <w:marTop w:val="0"/>
      <w:marBottom w:val="0"/>
      <w:divBdr>
        <w:top w:val="none" w:sz="0" w:space="0" w:color="auto"/>
        <w:left w:val="none" w:sz="0" w:space="0" w:color="auto"/>
        <w:bottom w:val="none" w:sz="0" w:space="0" w:color="auto"/>
        <w:right w:val="none" w:sz="0" w:space="0" w:color="auto"/>
      </w:divBdr>
    </w:div>
    <w:div w:id="272178533">
      <w:bodyDiv w:val="1"/>
      <w:marLeft w:val="0"/>
      <w:marRight w:val="0"/>
      <w:marTop w:val="0"/>
      <w:marBottom w:val="0"/>
      <w:divBdr>
        <w:top w:val="none" w:sz="0" w:space="0" w:color="auto"/>
        <w:left w:val="none" w:sz="0" w:space="0" w:color="auto"/>
        <w:bottom w:val="none" w:sz="0" w:space="0" w:color="auto"/>
        <w:right w:val="none" w:sz="0" w:space="0" w:color="auto"/>
      </w:divBdr>
    </w:div>
    <w:div w:id="283579732">
      <w:bodyDiv w:val="1"/>
      <w:marLeft w:val="0"/>
      <w:marRight w:val="0"/>
      <w:marTop w:val="0"/>
      <w:marBottom w:val="0"/>
      <w:divBdr>
        <w:top w:val="none" w:sz="0" w:space="0" w:color="auto"/>
        <w:left w:val="none" w:sz="0" w:space="0" w:color="auto"/>
        <w:bottom w:val="none" w:sz="0" w:space="0" w:color="auto"/>
        <w:right w:val="none" w:sz="0" w:space="0" w:color="auto"/>
      </w:divBdr>
    </w:div>
    <w:div w:id="284047060">
      <w:bodyDiv w:val="1"/>
      <w:marLeft w:val="0"/>
      <w:marRight w:val="0"/>
      <w:marTop w:val="0"/>
      <w:marBottom w:val="0"/>
      <w:divBdr>
        <w:top w:val="none" w:sz="0" w:space="0" w:color="auto"/>
        <w:left w:val="none" w:sz="0" w:space="0" w:color="auto"/>
        <w:bottom w:val="none" w:sz="0" w:space="0" w:color="auto"/>
        <w:right w:val="none" w:sz="0" w:space="0" w:color="auto"/>
      </w:divBdr>
    </w:div>
    <w:div w:id="289701811">
      <w:bodyDiv w:val="1"/>
      <w:marLeft w:val="0"/>
      <w:marRight w:val="0"/>
      <w:marTop w:val="0"/>
      <w:marBottom w:val="0"/>
      <w:divBdr>
        <w:top w:val="none" w:sz="0" w:space="0" w:color="auto"/>
        <w:left w:val="none" w:sz="0" w:space="0" w:color="auto"/>
        <w:bottom w:val="none" w:sz="0" w:space="0" w:color="auto"/>
        <w:right w:val="none" w:sz="0" w:space="0" w:color="auto"/>
      </w:divBdr>
    </w:div>
    <w:div w:id="291404790">
      <w:bodyDiv w:val="1"/>
      <w:marLeft w:val="0"/>
      <w:marRight w:val="0"/>
      <w:marTop w:val="0"/>
      <w:marBottom w:val="0"/>
      <w:divBdr>
        <w:top w:val="none" w:sz="0" w:space="0" w:color="auto"/>
        <w:left w:val="none" w:sz="0" w:space="0" w:color="auto"/>
        <w:bottom w:val="none" w:sz="0" w:space="0" w:color="auto"/>
        <w:right w:val="none" w:sz="0" w:space="0" w:color="auto"/>
      </w:divBdr>
    </w:div>
    <w:div w:id="293944337">
      <w:bodyDiv w:val="1"/>
      <w:marLeft w:val="0"/>
      <w:marRight w:val="0"/>
      <w:marTop w:val="0"/>
      <w:marBottom w:val="0"/>
      <w:divBdr>
        <w:top w:val="none" w:sz="0" w:space="0" w:color="auto"/>
        <w:left w:val="none" w:sz="0" w:space="0" w:color="auto"/>
        <w:bottom w:val="none" w:sz="0" w:space="0" w:color="auto"/>
        <w:right w:val="none" w:sz="0" w:space="0" w:color="auto"/>
      </w:divBdr>
    </w:div>
    <w:div w:id="300886996">
      <w:bodyDiv w:val="1"/>
      <w:marLeft w:val="0"/>
      <w:marRight w:val="0"/>
      <w:marTop w:val="0"/>
      <w:marBottom w:val="0"/>
      <w:divBdr>
        <w:top w:val="none" w:sz="0" w:space="0" w:color="auto"/>
        <w:left w:val="none" w:sz="0" w:space="0" w:color="auto"/>
        <w:bottom w:val="none" w:sz="0" w:space="0" w:color="auto"/>
        <w:right w:val="none" w:sz="0" w:space="0" w:color="auto"/>
      </w:divBdr>
    </w:div>
    <w:div w:id="314067178">
      <w:bodyDiv w:val="1"/>
      <w:marLeft w:val="0"/>
      <w:marRight w:val="0"/>
      <w:marTop w:val="0"/>
      <w:marBottom w:val="0"/>
      <w:divBdr>
        <w:top w:val="none" w:sz="0" w:space="0" w:color="auto"/>
        <w:left w:val="none" w:sz="0" w:space="0" w:color="auto"/>
        <w:bottom w:val="none" w:sz="0" w:space="0" w:color="auto"/>
        <w:right w:val="none" w:sz="0" w:space="0" w:color="auto"/>
      </w:divBdr>
    </w:div>
    <w:div w:id="342440095">
      <w:bodyDiv w:val="1"/>
      <w:marLeft w:val="0"/>
      <w:marRight w:val="0"/>
      <w:marTop w:val="0"/>
      <w:marBottom w:val="0"/>
      <w:divBdr>
        <w:top w:val="none" w:sz="0" w:space="0" w:color="auto"/>
        <w:left w:val="none" w:sz="0" w:space="0" w:color="auto"/>
        <w:bottom w:val="none" w:sz="0" w:space="0" w:color="auto"/>
        <w:right w:val="none" w:sz="0" w:space="0" w:color="auto"/>
      </w:divBdr>
    </w:div>
    <w:div w:id="367028236">
      <w:bodyDiv w:val="1"/>
      <w:marLeft w:val="0"/>
      <w:marRight w:val="0"/>
      <w:marTop w:val="0"/>
      <w:marBottom w:val="0"/>
      <w:divBdr>
        <w:top w:val="none" w:sz="0" w:space="0" w:color="auto"/>
        <w:left w:val="none" w:sz="0" w:space="0" w:color="auto"/>
        <w:bottom w:val="none" w:sz="0" w:space="0" w:color="auto"/>
        <w:right w:val="none" w:sz="0" w:space="0" w:color="auto"/>
      </w:divBdr>
    </w:div>
    <w:div w:id="379519000">
      <w:bodyDiv w:val="1"/>
      <w:marLeft w:val="0"/>
      <w:marRight w:val="0"/>
      <w:marTop w:val="0"/>
      <w:marBottom w:val="0"/>
      <w:divBdr>
        <w:top w:val="none" w:sz="0" w:space="0" w:color="auto"/>
        <w:left w:val="none" w:sz="0" w:space="0" w:color="auto"/>
        <w:bottom w:val="none" w:sz="0" w:space="0" w:color="auto"/>
        <w:right w:val="none" w:sz="0" w:space="0" w:color="auto"/>
      </w:divBdr>
    </w:div>
    <w:div w:id="390154767">
      <w:bodyDiv w:val="1"/>
      <w:marLeft w:val="0"/>
      <w:marRight w:val="0"/>
      <w:marTop w:val="0"/>
      <w:marBottom w:val="0"/>
      <w:divBdr>
        <w:top w:val="none" w:sz="0" w:space="0" w:color="auto"/>
        <w:left w:val="none" w:sz="0" w:space="0" w:color="auto"/>
        <w:bottom w:val="none" w:sz="0" w:space="0" w:color="auto"/>
        <w:right w:val="none" w:sz="0" w:space="0" w:color="auto"/>
      </w:divBdr>
    </w:div>
    <w:div w:id="390739303">
      <w:bodyDiv w:val="1"/>
      <w:marLeft w:val="0"/>
      <w:marRight w:val="0"/>
      <w:marTop w:val="0"/>
      <w:marBottom w:val="0"/>
      <w:divBdr>
        <w:top w:val="none" w:sz="0" w:space="0" w:color="auto"/>
        <w:left w:val="none" w:sz="0" w:space="0" w:color="auto"/>
        <w:bottom w:val="none" w:sz="0" w:space="0" w:color="auto"/>
        <w:right w:val="none" w:sz="0" w:space="0" w:color="auto"/>
      </w:divBdr>
    </w:div>
    <w:div w:id="392002904">
      <w:bodyDiv w:val="1"/>
      <w:marLeft w:val="0"/>
      <w:marRight w:val="0"/>
      <w:marTop w:val="0"/>
      <w:marBottom w:val="0"/>
      <w:divBdr>
        <w:top w:val="none" w:sz="0" w:space="0" w:color="auto"/>
        <w:left w:val="none" w:sz="0" w:space="0" w:color="auto"/>
        <w:bottom w:val="none" w:sz="0" w:space="0" w:color="auto"/>
        <w:right w:val="none" w:sz="0" w:space="0" w:color="auto"/>
      </w:divBdr>
    </w:div>
    <w:div w:id="398987246">
      <w:bodyDiv w:val="1"/>
      <w:marLeft w:val="0"/>
      <w:marRight w:val="0"/>
      <w:marTop w:val="0"/>
      <w:marBottom w:val="0"/>
      <w:divBdr>
        <w:top w:val="none" w:sz="0" w:space="0" w:color="auto"/>
        <w:left w:val="none" w:sz="0" w:space="0" w:color="auto"/>
        <w:bottom w:val="none" w:sz="0" w:space="0" w:color="auto"/>
        <w:right w:val="none" w:sz="0" w:space="0" w:color="auto"/>
      </w:divBdr>
    </w:div>
    <w:div w:id="424613669">
      <w:bodyDiv w:val="1"/>
      <w:marLeft w:val="0"/>
      <w:marRight w:val="0"/>
      <w:marTop w:val="0"/>
      <w:marBottom w:val="0"/>
      <w:divBdr>
        <w:top w:val="none" w:sz="0" w:space="0" w:color="auto"/>
        <w:left w:val="none" w:sz="0" w:space="0" w:color="auto"/>
        <w:bottom w:val="none" w:sz="0" w:space="0" w:color="auto"/>
        <w:right w:val="none" w:sz="0" w:space="0" w:color="auto"/>
      </w:divBdr>
    </w:div>
    <w:div w:id="426585192">
      <w:bodyDiv w:val="1"/>
      <w:marLeft w:val="0"/>
      <w:marRight w:val="0"/>
      <w:marTop w:val="0"/>
      <w:marBottom w:val="0"/>
      <w:divBdr>
        <w:top w:val="none" w:sz="0" w:space="0" w:color="auto"/>
        <w:left w:val="none" w:sz="0" w:space="0" w:color="auto"/>
        <w:bottom w:val="none" w:sz="0" w:space="0" w:color="auto"/>
        <w:right w:val="none" w:sz="0" w:space="0" w:color="auto"/>
      </w:divBdr>
    </w:div>
    <w:div w:id="429860224">
      <w:bodyDiv w:val="1"/>
      <w:marLeft w:val="0"/>
      <w:marRight w:val="0"/>
      <w:marTop w:val="0"/>
      <w:marBottom w:val="0"/>
      <w:divBdr>
        <w:top w:val="none" w:sz="0" w:space="0" w:color="auto"/>
        <w:left w:val="none" w:sz="0" w:space="0" w:color="auto"/>
        <w:bottom w:val="none" w:sz="0" w:space="0" w:color="auto"/>
        <w:right w:val="none" w:sz="0" w:space="0" w:color="auto"/>
      </w:divBdr>
    </w:div>
    <w:div w:id="440952112">
      <w:bodyDiv w:val="1"/>
      <w:marLeft w:val="0"/>
      <w:marRight w:val="0"/>
      <w:marTop w:val="0"/>
      <w:marBottom w:val="0"/>
      <w:divBdr>
        <w:top w:val="none" w:sz="0" w:space="0" w:color="auto"/>
        <w:left w:val="none" w:sz="0" w:space="0" w:color="auto"/>
        <w:bottom w:val="none" w:sz="0" w:space="0" w:color="auto"/>
        <w:right w:val="none" w:sz="0" w:space="0" w:color="auto"/>
      </w:divBdr>
    </w:div>
    <w:div w:id="445731170">
      <w:bodyDiv w:val="1"/>
      <w:marLeft w:val="0"/>
      <w:marRight w:val="0"/>
      <w:marTop w:val="0"/>
      <w:marBottom w:val="0"/>
      <w:divBdr>
        <w:top w:val="none" w:sz="0" w:space="0" w:color="auto"/>
        <w:left w:val="none" w:sz="0" w:space="0" w:color="auto"/>
        <w:bottom w:val="none" w:sz="0" w:space="0" w:color="auto"/>
        <w:right w:val="none" w:sz="0" w:space="0" w:color="auto"/>
      </w:divBdr>
    </w:div>
    <w:div w:id="461077319">
      <w:bodyDiv w:val="1"/>
      <w:marLeft w:val="0"/>
      <w:marRight w:val="0"/>
      <w:marTop w:val="0"/>
      <w:marBottom w:val="0"/>
      <w:divBdr>
        <w:top w:val="none" w:sz="0" w:space="0" w:color="auto"/>
        <w:left w:val="none" w:sz="0" w:space="0" w:color="auto"/>
        <w:bottom w:val="none" w:sz="0" w:space="0" w:color="auto"/>
        <w:right w:val="none" w:sz="0" w:space="0" w:color="auto"/>
      </w:divBdr>
    </w:div>
    <w:div w:id="470830432">
      <w:bodyDiv w:val="1"/>
      <w:marLeft w:val="0"/>
      <w:marRight w:val="0"/>
      <w:marTop w:val="0"/>
      <w:marBottom w:val="0"/>
      <w:divBdr>
        <w:top w:val="none" w:sz="0" w:space="0" w:color="auto"/>
        <w:left w:val="none" w:sz="0" w:space="0" w:color="auto"/>
        <w:bottom w:val="none" w:sz="0" w:space="0" w:color="auto"/>
        <w:right w:val="none" w:sz="0" w:space="0" w:color="auto"/>
      </w:divBdr>
    </w:div>
    <w:div w:id="471019134">
      <w:bodyDiv w:val="1"/>
      <w:marLeft w:val="0"/>
      <w:marRight w:val="0"/>
      <w:marTop w:val="0"/>
      <w:marBottom w:val="0"/>
      <w:divBdr>
        <w:top w:val="none" w:sz="0" w:space="0" w:color="auto"/>
        <w:left w:val="none" w:sz="0" w:space="0" w:color="auto"/>
        <w:bottom w:val="none" w:sz="0" w:space="0" w:color="auto"/>
        <w:right w:val="none" w:sz="0" w:space="0" w:color="auto"/>
      </w:divBdr>
    </w:div>
    <w:div w:id="477575946">
      <w:bodyDiv w:val="1"/>
      <w:marLeft w:val="0"/>
      <w:marRight w:val="0"/>
      <w:marTop w:val="0"/>
      <w:marBottom w:val="0"/>
      <w:divBdr>
        <w:top w:val="none" w:sz="0" w:space="0" w:color="auto"/>
        <w:left w:val="none" w:sz="0" w:space="0" w:color="auto"/>
        <w:bottom w:val="none" w:sz="0" w:space="0" w:color="auto"/>
        <w:right w:val="none" w:sz="0" w:space="0" w:color="auto"/>
      </w:divBdr>
    </w:div>
    <w:div w:id="478814267">
      <w:bodyDiv w:val="1"/>
      <w:marLeft w:val="0"/>
      <w:marRight w:val="0"/>
      <w:marTop w:val="0"/>
      <w:marBottom w:val="0"/>
      <w:divBdr>
        <w:top w:val="none" w:sz="0" w:space="0" w:color="auto"/>
        <w:left w:val="none" w:sz="0" w:space="0" w:color="auto"/>
        <w:bottom w:val="none" w:sz="0" w:space="0" w:color="auto"/>
        <w:right w:val="none" w:sz="0" w:space="0" w:color="auto"/>
      </w:divBdr>
    </w:div>
    <w:div w:id="479467045">
      <w:bodyDiv w:val="1"/>
      <w:marLeft w:val="0"/>
      <w:marRight w:val="0"/>
      <w:marTop w:val="0"/>
      <w:marBottom w:val="0"/>
      <w:divBdr>
        <w:top w:val="none" w:sz="0" w:space="0" w:color="auto"/>
        <w:left w:val="none" w:sz="0" w:space="0" w:color="auto"/>
        <w:bottom w:val="none" w:sz="0" w:space="0" w:color="auto"/>
        <w:right w:val="none" w:sz="0" w:space="0" w:color="auto"/>
      </w:divBdr>
    </w:div>
    <w:div w:id="483546734">
      <w:bodyDiv w:val="1"/>
      <w:marLeft w:val="0"/>
      <w:marRight w:val="0"/>
      <w:marTop w:val="0"/>
      <w:marBottom w:val="0"/>
      <w:divBdr>
        <w:top w:val="none" w:sz="0" w:space="0" w:color="auto"/>
        <w:left w:val="none" w:sz="0" w:space="0" w:color="auto"/>
        <w:bottom w:val="none" w:sz="0" w:space="0" w:color="auto"/>
        <w:right w:val="none" w:sz="0" w:space="0" w:color="auto"/>
      </w:divBdr>
    </w:div>
    <w:div w:id="490413494">
      <w:bodyDiv w:val="1"/>
      <w:marLeft w:val="0"/>
      <w:marRight w:val="0"/>
      <w:marTop w:val="0"/>
      <w:marBottom w:val="0"/>
      <w:divBdr>
        <w:top w:val="none" w:sz="0" w:space="0" w:color="auto"/>
        <w:left w:val="none" w:sz="0" w:space="0" w:color="auto"/>
        <w:bottom w:val="none" w:sz="0" w:space="0" w:color="auto"/>
        <w:right w:val="none" w:sz="0" w:space="0" w:color="auto"/>
      </w:divBdr>
    </w:div>
    <w:div w:id="496926129">
      <w:bodyDiv w:val="1"/>
      <w:marLeft w:val="0"/>
      <w:marRight w:val="0"/>
      <w:marTop w:val="0"/>
      <w:marBottom w:val="0"/>
      <w:divBdr>
        <w:top w:val="none" w:sz="0" w:space="0" w:color="auto"/>
        <w:left w:val="none" w:sz="0" w:space="0" w:color="auto"/>
        <w:bottom w:val="none" w:sz="0" w:space="0" w:color="auto"/>
        <w:right w:val="none" w:sz="0" w:space="0" w:color="auto"/>
      </w:divBdr>
    </w:div>
    <w:div w:id="511532871">
      <w:bodyDiv w:val="1"/>
      <w:marLeft w:val="0"/>
      <w:marRight w:val="0"/>
      <w:marTop w:val="0"/>
      <w:marBottom w:val="0"/>
      <w:divBdr>
        <w:top w:val="none" w:sz="0" w:space="0" w:color="auto"/>
        <w:left w:val="none" w:sz="0" w:space="0" w:color="auto"/>
        <w:bottom w:val="none" w:sz="0" w:space="0" w:color="auto"/>
        <w:right w:val="none" w:sz="0" w:space="0" w:color="auto"/>
      </w:divBdr>
    </w:div>
    <w:div w:id="518198938">
      <w:bodyDiv w:val="1"/>
      <w:marLeft w:val="0"/>
      <w:marRight w:val="0"/>
      <w:marTop w:val="0"/>
      <w:marBottom w:val="0"/>
      <w:divBdr>
        <w:top w:val="none" w:sz="0" w:space="0" w:color="auto"/>
        <w:left w:val="none" w:sz="0" w:space="0" w:color="auto"/>
        <w:bottom w:val="none" w:sz="0" w:space="0" w:color="auto"/>
        <w:right w:val="none" w:sz="0" w:space="0" w:color="auto"/>
      </w:divBdr>
    </w:div>
    <w:div w:id="521093326">
      <w:bodyDiv w:val="1"/>
      <w:marLeft w:val="0"/>
      <w:marRight w:val="0"/>
      <w:marTop w:val="0"/>
      <w:marBottom w:val="0"/>
      <w:divBdr>
        <w:top w:val="none" w:sz="0" w:space="0" w:color="auto"/>
        <w:left w:val="none" w:sz="0" w:space="0" w:color="auto"/>
        <w:bottom w:val="none" w:sz="0" w:space="0" w:color="auto"/>
        <w:right w:val="none" w:sz="0" w:space="0" w:color="auto"/>
      </w:divBdr>
    </w:div>
    <w:div w:id="522322260">
      <w:bodyDiv w:val="1"/>
      <w:marLeft w:val="0"/>
      <w:marRight w:val="0"/>
      <w:marTop w:val="0"/>
      <w:marBottom w:val="0"/>
      <w:divBdr>
        <w:top w:val="none" w:sz="0" w:space="0" w:color="auto"/>
        <w:left w:val="none" w:sz="0" w:space="0" w:color="auto"/>
        <w:bottom w:val="none" w:sz="0" w:space="0" w:color="auto"/>
        <w:right w:val="none" w:sz="0" w:space="0" w:color="auto"/>
      </w:divBdr>
    </w:div>
    <w:div w:id="525099096">
      <w:bodyDiv w:val="1"/>
      <w:marLeft w:val="0"/>
      <w:marRight w:val="0"/>
      <w:marTop w:val="0"/>
      <w:marBottom w:val="0"/>
      <w:divBdr>
        <w:top w:val="none" w:sz="0" w:space="0" w:color="auto"/>
        <w:left w:val="none" w:sz="0" w:space="0" w:color="auto"/>
        <w:bottom w:val="none" w:sz="0" w:space="0" w:color="auto"/>
        <w:right w:val="none" w:sz="0" w:space="0" w:color="auto"/>
      </w:divBdr>
    </w:div>
    <w:div w:id="544946661">
      <w:bodyDiv w:val="1"/>
      <w:marLeft w:val="0"/>
      <w:marRight w:val="0"/>
      <w:marTop w:val="0"/>
      <w:marBottom w:val="0"/>
      <w:divBdr>
        <w:top w:val="none" w:sz="0" w:space="0" w:color="auto"/>
        <w:left w:val="none" w:sz="0" w:space="0" w:color="auto"/>
        <w:bottom w:val="none" w:sz="0" w:space="0" w:color="auto"/>
        <w:right w:val="none" w:sz="0" w:space="0" w:color="auto"/>
      </w:divBdr>
    </w:div>
    <w:div w:id="558857837">
      <w:bodyDiv w:val="1"/>
      <w:marLeft w:val="0"/>
      <w:marRight w:val="0"/>
      <w:marTop w:val="0"/>
      <w:marBottom w:val="0"/>
      <w:divBdr>
        <w:top w:val="none" w:sz="0" w:space="0" w:color="auto"/>
        <w:left w:val="none" w:sz="0" w:space="0" w:color="auto"/>
        <w:bottom w:val="none" w:sz="0" w:space="0" w:color="auto"/>
        <w:right w:val="none" w:sz="0" w:space="0" w:color="auto"/>
      </w:divBdr>
    </w:div>
    <w:div w:id="567542101">
      <w:bodyDiv w:val="1"/>
      <w:marLeft w:val="0"/>
      <w:marRight w:val="0"/>
      <w:marTop w:val="0"/>
      <w:marBottom w:val="0"/>
      <w:divBdr>
        <w:top w:val="none" w:sz="0" w:space="0" w:color="auto"/>
        <w:left w:val="none" w:sz="0" w:space="0" w:color="auto"/>
        <w:bottom w:val="none" w:sz="0" w:space="0" w:color="auto"/>
        <w:right w:val="none" w:sz="0" w:space="0" w:color="auto"/>
      </w:divBdr>
    </w:div>
    <w:div w:id="578101975">
      <w:bodyDiv w:val="1"/>
      <w:marLeft w:val="0"/>
      <w:marRight w:val="0"/>
      <w:marTop w:val="0"/>
      <w:marBottom w:val="0"/>
      <w:divBdr>
        <w:top w:val="none" w:sz="0" w:space="0" w:color="auto"/>
        <w:left w:val="none" w:sz="0" w:space="0" w:color="auto"/>
        <w:bottom w:val="none" w:sz="0" w:space="0" w:color="auto"/>
        <w:right w:val="none" w:sz="0" w:space="0" w:color="auto"/>
      </w:divBdr>
    </w:div>
    <w:div w:id="579801328">
      <w:bodyDiv w:val="1"/>
      <w:marLeft w:val="0"/>
      <w:marRight w:val="0"/>
      <w:marTop w:val="0"/>
      <w:marBottom w:val="0"/>
      <w:divBdr>
        <w:top w:val="none" w:sz="0" w:space="0" w:color="auto"/>
        <w:left w:val="none" w:sz="0" w:space="0" w:color="auto"/>
        <w:bottom w:val="none" w:sz="0" w:space="0" w:color="auto"/>
        <w:right w:val="none" w:sz="0" w:space="0" w:color="auto"/>
      </w:divBdr>
    </w:div>
    <w:div w:id="582107690">
      <w:bodyDiv w:val="1"/>
      <w:marLeft w:val="0"/>
      <w:marRight w:val="0"/>
      <w:marTop w:val="0"/>
      <w:marBottom w:val="0"/>
      <w:divBdr>
        <w:top w:val="none" w:sz="0" w:space="0" w:color="auto"/>
        <w:left w:val="none" w:sz="0" w:space="0" w:color="auto"/>
        <w:bottom w:val="none" w:sz="0" w:space="0" w:color="auto"/>
        <w:right w:val="none" w:sz="0" w:space="0" w:color="auto"/>
      </w:divBdr>
    </w:div>
    <w:div w:id="582184430">
      <w:bodyDiv w:val="1"/>
      <w:marLeft w:val="0"/>
      <w:marRight w:val="0"/>
      <w:marTop w:val="0"/>
      <w:marBottom w:val="0"/>
      <w:divBdr>
        <w:top w:val="none" w:sz="0" w:space="0" w:color="auto"/>
        <w:left w:val="none" w:sz="0" w:space="0" w:color="auto"/>
        <w:bottom w:val="none" w:sz="0" w:space="0" w:color="auto"/>
        <w:right w:val="none" w:sz="0" w:space="0" w:color="auto"/>
      </w:divBdr>
    </w:div>
    <w:div w:id="583732909">
      <w:bodyDiv w:val="1"/>
      <w:marLeft w:val="0"/>
      <w:marRight w:val="0"/>
      <w:marTop w:val="0"/>
      <w:marBottom w:val="0"/>
      <w:divBdr>
        <w:top w:val="none" w:sz="0" w:space="0" w:color="auto"/>
        <w:left w:val="none" w:sz="0" w:space="0" w:color="auto"/>
        <w:bottom w:val="none" w:sz="0" w:space="0" w:color="auto"/>
        <w:right w:val="none" w:sz="0" w:space="0" w:color="auto"/>
      </w:divBdr>
    </w:div>
    <w:div w:id="604196781">
      <w:bodyDiv w:val="1"/>
      <w:marLeft w:val="0"/>
      <w:marRight w:val="0"/>
      <w:marTop w:val="0"/>
      <w:marBottom w:val="0"/>
      <w:divBdr>
        <w:top w:val="none" w:sz="0" w:space="0" w:color="auto"/>
        <w:left w:val="none" w:sz="0" w:space="0" w:color="auto"/>
        <w:bottom w:val="none" w:sz="0" w:space="0" w:color="auto"/>
        <w:right w:val="none" w:sz="0" w:space="0" w:color="auto"/>
      </w:divBdr>
    </w:div>
    <w:div w:id="613025345">
      <w:bodyDiv w:val="1"/>
      <w:marLeft w:val="0"/>
      <w:marRight w:val="0"/>
      <w:marTop w:val="0"/>
      <w:marBottom w:val="0"/>
      <w:divBdr>
        <w:top w:val="none" w:sz="0" w:space="0" w:color="auto"/>
        <w:left w:val="none" w:sz="0" w:space="0" w:color="auto"/>
        <w:bottom w:val="none" w:sz="0" w:space="0" w:color="auto"/>
        <w:right w:val="none" w:sz="0" w:space="0" w:color="auto"/>
      </w:divBdr>
    </w:div>
    <w:div w:id="621158310">
      <w:bodyDiv w:val="1"/>
      <w:marLeft w:val="0"/>
      <w:marRight w:val="0"/>
      <w:marTop w:val="0"/>
      <w:marBottom w:val="0"/>
      <w:divBdr>
        <w:top w:val="none" w:sz="0" w:space="0" w:color="auto"/>
        <w:left w:val="none" w:sz="0" w:space="0" w:color="auto"/>
        <w:bottom w:val="none" w:sz="0" w:space="0" w:color="auto"/>
        <w:right w:val="none" w:sz="0" w:space="0" w:color="auto"/>
      </w:divBdr>
    </w:div>
    <w:div w:id="627780841">
      <w:bodyDiv w:val="1"/>
      <w:marLeft w:val="0"/>
      <w:marRight w:val="0"/>
      <w:marTop w:val="0"/>
      <w:marBottom w:val="0"/>
      <w:divBdr>
        <w:top w:val="none" w:sz="0" w:space="0" w:color="auto"/>
        <w:left w:val="none" w:sz="0" w:space="0" w:color="auto"/>
        <w:bottom w:val="none" w:sz="0" w:space="0" w:color="auto"/>
        <w:right w:val="none" w:sz="0" w:space="0" w:color="auto"/>
      </w:divBdr>
    </w:div>
    <w:div w:id="631987125">
      <w:bodyDiv w:val="1"/>
      <w:marLeft w:val="0"/>
      <w:marRight w:val="0"/>
      <w:marTop w:val="0"/>
      <w:marBottom w:val="0"/>
      <w:divBdr>
        <w:top w:val="none" w:sz="0" w:space="0" w:color="auto"/>
        <w:left w:val="none" w:sz="0" w:space="0" w:color="auto"/>
        <w:bottom w:val="none" w:sz="0" w:space="0" w:color="auto"/>
        <w:right w:val="none" w:sz="0" w:space="0" w:color="auto"/>
      </w:divBdr>
    </w:div>
    <w:div w:id="635067043">
      <w:bodyDiv w:val="1"/>
      <w:marLeft w:val="0"/>
      <w:marRight w:val="0"/>
      <w:marTop w:val="0"/>
      <w:marBottom w:val="0"/>
      <w:divBdr>
        <w:top w:val="none" w:sz="0" w:space="0" w:color="auto"/>
        <w:left w:val="none" w:sz="0" w:space="0" w:color="auto"/>
        <w:bottom w:val="none" w:sz="0" w:space="0" w:color="auto"/>
        <w:right w:val="none" w:sz="0" w:space="0" w:color="auto"/>
      </w:divBdr>
    </w:div>
    <w:div w:id="636493669">
      <w:bodyDiv w:val="1"/>
      <w:marLeft w:val="0"/>
      <w:marRight w:val="0"/>
      <w:marTop w:val="0"/>
      <w:marBottom w:val="0"/>
      <w:divBdr>
        <w:top w:val="none" w:sz="0" w:space="0" w:color="auto"/>
        <w:left w:val="none" w:sz="0" w:space="0" w:color="auto"/>
        <w:bottom w:val="none" w:sz="0" w:space="0" w:color="auto"/>
        <w:right w:val="none" w:sz="0" w:space="0" w:color="auto"/>
      </w:divBdr>
    </w:div>
    <w:div w:id="637684508">
      <w:bodyDiv w:val="1"/>
      <w:marLeft w:val="0"/>
      <w:marRight w:val="0"/>
      <w:marTop w:val="0"/>
      <w:marBottom w:val="0"/>
      <w:divBdr>
        <w:top w:val="none" w:sz="0" w:space="0" w:color="auto"/>
        <w:left w:val="none" w:sz="0" w:space="0" w:color="auto"/>
        <w:bottom w:val="none" w:sz="0" w:space="0" w:color="auto"/>
        <w:right w:val="none" w:sz="0" w:space="0" w:color="auto"/>
      </w:divBdr>
    </w:div>
    <w:div w:id="640616999">
      <w:bodyDiv w:val="1"/>
      <w:marLeft w:val="0"/>
      <w:marRight w:val="0"/>
      <w:marTop w:val="0"/>
      <w:marBottom w:val="0"/>
      <w:divBdr>
        <w:top w:val="none" w:sz="0" w:space="0" w:color="auto"/>
        <w:left w:val="none" w:sz="0" w:space="0" w:color="auto"/>
        <w:bottom w:val="none" w:sz="0" w:space="0" w:color="auto"/>
        <w:right w:val="none" w:sz="0" w:space="0" w:color="auto"/>
      </w:divBdr>
    </w:div>
    <w:div w:id="647051211">
      <w:bodyDiv w:val="1"/>
      <w:marLeft w:val="0"/>
      <w:marRight w:val="0"/>
      <w:marTop w:val="0"/>
      <w:marBottom w:val="0"/>
      <w:divBdr>
        <w:top w:val="none" w:sz="0" w:space="0" w:color="auto"/>
        <w:left w:val="none" w:sz="0" w:space="0" w:color="auto"/>
        <w:bottom w:val="none" w:sz="0" w:space="0" w:color="auto"/>
        <w:right w:val="none" w:sz="0" w:space="0" w:color="auto"/>
      </w:divBdr>
    </w:div>
    <w:div w:id="647369627">
      <w:bodyDiv w:val="1"/>
      <w:marLeft w:val="0"/>
      <w:marRight w:val="0"/>
      <w:marTop w:val="0"/>
      <w:marBottom w:val="0"/>
      <w:divBdr>
        <w:top w:val="none" w:sz="0" w:space="0" w:color="auto"/>
        <w:left w:val="none" w:sz="0" w:space="0" w:color="auto"/>
        <w:bottom w:val="none" w:sz="0" w:space="0" w:color="auto"/>
        <w:right w:val="none" w:sz="0" w:space="0" w:color="auto"/>
      </w:divBdr>
    </w:div>
    <w:div w:id="650410112">
      <w:bodyDiv w:val="1"/>
      <w:marLeft w:val="0"/>
      <w:marRight w:val="0"/>
      <w:marTop w:val="0"/>
      <w:marBottom w:val="0"/>
      <w:divBdr>
        <w:top w:val="none" w:sz="0" w:space="0" w:color="auto"/>
        <w:left w:val="none" w:sz="0" w:space="0" w:color="auto"/>
        <w:bottom w:val="none" w:sz="0" w:space="0" w:color="auto"/>
        <w:right w:val="none" w:sz="0" w:space="0" w:color="auto"/>
      </w:divBdr>
    </w:div>
    <w:div w:id="657418497">
      <w:bodyDiv w:val="1"/>
      <w:marLeft w:val="0"/>
      <w:marRight w:val="0"/>
      <w:marTop w:val="0"/>
      <w:marBottom w:val="0"/>
      <w:divBdr>
        <w:top w:val="none" w:sz="0" w:space="0" w:color="auto"/>
        <w:left w:val="none" w:sz="0" w:space="0" w:color="auto"/>
        <w:bottom w:val="none" w:sz="0" w:space="0" w:color="auto"/>
        <w:right w:val="none" w:sz="0" w:space="0" w:color="auto"/>
      </w:divBdr>
    </w:div>
    <w:div w:id="659114101">
      <w:bodyDiv w:val="1"/>
      <w:marLeft w:val="0"/>
      <w:marRight w:val="0"/>
      <w:marTop w:val="0"/>
      <w:marBottom w:val="0"/>
      <w:divBdr>
        <w:top w:val="none" w:sz="0" w:space="0" w:color="auto"/>
        <w:left w:val="none" w:sz="0" w:space="0" w:color="auto"/>
        <w:bottom w:val="none" w:sz="0" w:space="0" w:color="auto"/>
        <w:right w:val="none" w:sz="0" w:space="0" w:color="auto"/>
      </w:divBdr>
    </w:div>
    <w:div w:id="660693029">
      <w:bodyDiv w:val="1"/>
      <w:marLeft w:val="0"/>
      <w:marRight w:val="0"/>
      <w:marTop w:val="0"/>
      <w:marBottom w:val="0"/>
      <w:divBdr>
        <w:top w:val="none" w:sz="0" w:space="0" w:color="auto"/>
        <w:left w:val="none" w:sz="0" w:space="0" w:color="auto"/>
        <w:bottom w:val="none" w:sz="0" w:space="0" w:color="auto"/>
        <w:right w:val="none" w:sz="0" w:space="0" w:color="auto"/>
      </w:divBdr>
    </w:div>
    <w:div w:id="675033627">
      <w:bodyDiv w:val="1"/>
      <w:marLeft w:val="0"/>
      <w:marRight w:val="0"/>
      <w:marTop w:val="0"/>
      <w:marBottom w:val="0"/>
      <w:divBdr>
        <w:top w:val="none" w:sz="0" w:space="0" w:color="auto"/>
        <w:left w:val="none" w:sz="0" w:space="0" w:color="auto"/>
        <w:bottom w:val="none" w:sz="0" w:space="0" w:color="auto"/>
        <w:right w:val="none" w:sz="0" w:space="0" w:color="auto"/>
      </w:divBdr>
    </w:div>
    <w:div w:id="686105099">
      <w:bodyDiv w:val="1"/>
      <w:marLeft w:val="0"/>
      <w:marRight w:val="0"/>
      <w:marTop w:val="0"/>
      <w:marBottom w:val="0"/>
      <w:divBdr>
        <w:top w:val="none" w:sz="0" w:space="0" w:color="auto"/>
        <w:left w:val="none" w:sz="0" w:space="0" w:color="auto"/>
        <w:bottom w:val="none" w:sz="0" w:space="0" w:color="auto"/>
        <w:right w:val="none" w:sz="0" w:space="0" w:color="auto"/>
      </w:divBdr>
    </w:div>
    <w:div w:id="692851726">
      <w:bodyDiv w:val="1"/>
      <w:marLeft w:val="0"/>
      <w:marRight w:val="0"/>
      <w:marTop w:val="0"/>
      <w:marBottom w:val="0"/>
      <w:divBdr>
        <w:top w:val="none" w:sz="0" w:space="0" w:color="auto"/>
        <w:left w:val="none" w:sz="0" w:space="0" w:color="auto"/>
        <w:bottom w:val="none" w:sz="0" w:space="0" w:color="auto"/>
        <w:right w:val="none" w:sz="0" w:space="0" w:color="auto"/>
      </w:divBdr>
    </w:div>
    <w:div w:id="696201519">
      <w:bodyDiv w:val="1"/>
      <w:marLeft w:val="0"/>
      <w:marRight w:val="0"/>
      <w:marTop w:val="0"/>
      <w:marBottom w:val="0"/>
      <w:divBdr>
        <w:top w:val="none" w:sz="0" w:space="0" w:color="auto"/>
        <w:left w:val="none" w:sz="0" w:space="0" w:color="auto"/>
        <w:bottom w:val="none" w:sz="0" w:space="0" w:color="auto"/>
        <w:right w:val="none" w:sz="0" w:space="0" w:color="auto"/>
      </w:divBdr>
    </w:div>
    <w:div w:id="712392211">
      <w:bodyDiv w:val="1"/>
      <w:marLeft w:val="0"/>
      <w:marRight w:val="0"/>
      <w:marTop w:val="0"/>
      <w:marBottom w:val="0"/>
      <w:divBdr>
        <w:top w:val="none" w:sz="0" w:space="0" w:color="auto"/>
        <w:left w:val="none" w:sz="0" w:space="0" w:color="auto"/>
        <w:bottom w:val="none" w:sz="0" w:space="0" w:color="auto"/>
        <w:right w:val="none" w:sz="0" w:space="0" w:color="auto"/>
      </w:divBdr>
    </w:div>
    <w:div w:id="727650919">
      <w:bodyDiv w:val="1"/>
      <w:marLeft w:val="0"/>
      <w:marRight w:val="0"/>
      <w:marTop w:val="0"/>
      <w:marBottom w:val="0"/>
      <w:divBdr>
        <w:top w:val="none" w:sz="0" w:space="0" w:color="auto"/>
        <w:left w:val="none" w:sz="0" w:space="0" w:color="auto"/>
        <w:bottom w:val="none" w:sz="0" w:space="0" w:color="auto"/>
        <w:right w:val="none" w:sz="0" w:space="0" w:color="auto"/>
      </w:divBdr>
    </w:div>
    <w:div w:id="736708860">
      <w:bodyDiv w:val="1"/>
      <w:marLeft w:val="0"/>
      <w:marRight w:val="0"/>
      <w:marTop w:val="0"/>
      <w:marBottom w:val="0"/>
      <w:divBdr>
        <w:top w:val="none" w:sz="0" w:space="0" w:color="auto"/>
        <w:left w:val="none" w:sz="0" w:space="0" w:color="auto"/>
        <w:bottom w:val="none" w:sz="0" w:space="0" w:color="auto"/>
        <w:right w:val="none" w:sz="0" w:space="0" w:color="auto"/>
      </w:divBdr>
    </w:div>
    <w:div w:id="742606123">
      <w:bodyDiv w:val="1"/>
      <w:marLeft w:val="0"/>
      <w:marRight w:val="0"/>
      <w:marTop w:val="0"/>
      <w:marBottom w:val="0"/>
      <w:divBdr>
        <w:top w:val="none" w:sz="0" w:space="0" w:color="auto"/>
        <w:left w:val="none" w:sz="0" w:space="0" w:color="auto"/>
        <w:bottom w:val="none" w:sz="0" w:space="0" w:color="auto"/>
        <w:right w:val="none" w:sz="0" w:space="0" w:color="auto"/>
      </w:divBdr>
    </w:div>
    <w:div w:id="744255987">
      <w:bodyDiv w:val="1"/>
      <w:marLeft w:val="0"/>
      <w:marRight w:val="0"/>
      <w:marTop w:val="0"/>
      <w:marBottom w:val="0"/>
      <w:divBdr>
        <w:top w:val="none" w:sz="0" w:space="0" w:color="auto"/>
        <w:left w:val="none" w:sz="0" w:space="0" w:color="auto"/>
        <w:bottom w:val="none" w:sz="0" w:space="0" w:color="auto"/>
        <w:right w:val="none" w:sz="0" w:space="0" w:color="auto"/>
      </w:divBdr>
    </w:div>
    <w:div w:id="754861533">
      <w:bodyDiv w:val="1"/>
      <w:marLeft w:val="0"/>
      <w:marRight w:val="0"/>
      <w:marTop w:val="0"/>
      <w:marBottom w:val="0"/>
      <w:divBdr>
        <w:top w:val="none" w:sz="0" w:space="0" w:color="auto"/>
        <w:left w:val="none" w:sz="0" w:space="0" w:color="auto"/>
        <w:bottom w:val="none" w:sz="0" w:space="0" w:color="auto"/>
        <w:right w:val="none" w:sz="0" w:space="0" w:color="auto"/>
      </w:divBdr>
    </w:div>
    <w:div w:id="761800995">
      <w:bodyDiv w:val="1"/>
      <w:marLeft w:val="0"/>
      <w:marRight w:val="0"/>
      <w:marTop w:val="0"/>
      <w:marBottom w:val="0"/>
      <w:divBdr>
        <w:top w:val="none" w:sz="0" w:space="0" w:color="auto"/>
        <w:left w:val="none" w:sz="0" w:space="0" w:color="auto"/>
        <w:bottom w:val="none" w:sz="0" w:space="0" w:color="auto"/>
        <w:right w:val="none" w:sz="0" w:space="0" w:color="auto"/>
      </w:divBdr>
    </w:div>
    <w:div w:id="763301689">
      <w:bodyDiv w:val="1"/>
      <w:marLeft w:val="0"/>
      <w:marRight w:val="0"/>
      <w:marTop w:val="0"/>
      <w:marBottom w:val="0"/>
      <w:divBdr>
        <w:top w:val="none" w:sz="0" w:space="0" w:color="auto"/>
        <w:left w:val="none" w:sz="0" w:space="0" w:color="auto"/>
        <w:bottom w:val="none" w:sz="0" w:space="0" w:color="auto"/>
        <w:right w:val="none" w:sz="0" w:space="0" w:color="auto"/>
      </w:divBdr>
    </w:div>
    <w:div w:id="767232719">
      <w:bodyDiv w:val="1"/>
      <w:marLeft w:val="0"/>
      <w:marRight w:val="0"/>
      <w:marTop w:val="0"/>
      <w:marBottom w:val="0"/>
      <w:divBdr>
        <w:top w:val="none" w:sz="0" w:space="0" w:color="auto"/>
        <w:left w:val="none" w:sz="0" w:space="0" w:color="auto"/>
        <w:bottom w:val="none" w:sz="0" w:space="0" w:color="auto"/>
        <w:right w:val="none" w:sz="0" w:space="0" w:color="auto"/>
      </w:divBdr>
    </w:div>
    <w:div w:id="778377078">
      <w:bodyDiv w:val="1"/>
      <w:marLeft w:val="0"/>
      <w:marRight w:val="0"/>
      <w:marTop w:val="0"/>
      <w:marBottom w:val="0"/>
      <w:divBdr>
        <w:top w:val="none" w:sz="0" w:space="0" w:color="auto"/>
        <w:left w:val="none" w:sz="0" w:space="0" w:color="auto"/>
        <w:bottom w:val="none" w:sz="0" w:space="0" w:color="auto"/>
        <w:right w:val="none" w:sz="0" w:space="0" w:color="auto"/>
      </w:divBdr>
    </w:div>
    <w:div w:id="783383667">
      <w:bodyDiv w:val="1"/>
      <w:marLeft w:val="0"/>
      <w:marRight w:val="0"/>
      <w:marTop w:val="0"/>
      <w:marBottom w:val="0"/>
      <w:divBdr>
        <w:top w:val="none" w:sz="0" w:space="0" w:color="auto"/>
        <w:left w:val="none" w:sz="0" w:space="0" w:color="auto"/>
        <w:bottom w:val="none" w:sz="0" w:space="0" w:color="auto"/>
        <w:right w:val="none" w:sz="0" w:space="0" w:color="auto"/>
      </w:divBdr>
    </w:div>
    <w:div w:id="786236072">
      <w:bodyDiv w:val="1"/>
      <w:marLeft w:val="0"/>
      <w:marRight w:val="0"/>
      <w:marTop w:val="0"/>
      <w:marBottom w:val="0"/>
      <w:divBdr>
        <w:top w:val="none" w:sz="0" w:space="0" w:color="auto"/>
        <w:left w:val="none" w:sz="0" w:space="0" w:color="auto"/>
        <w:bottom w:val="none" w:sz="0" w:space="0" w:color="auto"/>
        <w:right w:val="none" w:sz="0" w:space="0" w:color="auto"/>
      </w:divBdr>
    </w:div>
    <w:div w:id="796921672">
      <w:bodyDiv w:val="1"/>
      <w:marLeft w:val="0"/>
      <w:marRight w:val="0"/>
      <w:marTop w:val="0"/>
      <w:marBottom w:val="0"/>
      <w:divBdr>
        <w:top w:val="none" w:sz="0" w:space="0" w:color="auto"/>
        <w:left w:val="none" w:sz="0" w:space="0" w:color="auto"/>
        <w:bottom w:val="none" w:sz="0" w:space="0" w:color="auto"/>
        <w:right w:val="none" w:sz="0" w:space="0" w:color="auto"/>
      </w:divBdr>
    </w:div>
    <w:div w:id="805314275">
      <w:bodyDiv w:val="1"/>
      <w:marLeft w:val="0"/>
      <w:marRight w:val="0"/>
      <w:marTop w:val="0"/>
      <w:marBottom w:val="0"/>
      <w:divBdr>
        <w:top w:val="none" w:sz="0" w:space="0" w:color="auto"/>
        <w:left w:val="none" w:sz="0" w:space="0" w:color="auto"/>
        <w:bottom w:val="none" w:sz="0" w:space="0" w:color="auto"/>
        <w:right w:val="none" w:sz="0" w:space="0" w:color="auto"/>
      </w:divBdr>
    </w:div>
    <w:div w:id="824588002">
      <w:bodyDiv w:val="1"/>
      <w:marLeft w:val="0"/>
      <w:marRight w:val="0"/>
      <w:marTop w:val="0"/>
      <w:marBottom w:val="0"/>
      <w:divBdr>
        <w:top w:val="none" w:sz="0" w:space="0" w:color="auto"/>
        <w:left w:val="none" w:sz="0" w:space="0" w:color="auto"/>
        <w:bottom w:val="none" w:sz="0" w:space="0" w:color="auto"/>
        <w:right w:val="none" w:sz="0" w:space="0" w:color="auto"/>
      </w:divBdr>
    </w:div>
    <w:div w:id="852182103">
      <w:bodyDiv w:val="1"/>
      <w:marLeft w:val="0"/>
      <w:marRight w:val="0"/>
      <w:marTop w:val="0"/>
      <w:marBottom w:val="0"/>
      <w:divBdr>
        <w:top w:val="none" w:sz="0" w:space="0" w:color="auto"/>
        <w:left w:val="none" w:sz="0" w:space="0" w:color="auto"/>
        <w:bottom w:val="none" w:sz="0" w:space="0" w:color="auto"/>
        <w:right w:val="none" w:sz="0" w:space="0" w:color="auto"/>
      </w:divBdr>
    </w:div>
    <w:div w:id="852496512">
      <w:bodyDiv w:val="1"/>
      <w:marLeft w:val="0"/>
      <w:marRight w:val="0"/>
      <w:marTop w:val="0"/>
      <w:marBottom w:val="0"/>
      <w:divBdr>
        <w:top w:val="none" w:sz="0" w:space="0" w:color="auto"/>
        <w:left w:val="none" w:sz="0" w:space="0" w:color="auto"/>
        <w:bottom w:val="none" w:sz="0" w:space="0" w:color="auto"/>
        <w:right w:val="none" w:sz="0" w:space="0" w:color="auto"/>
      </w:divBdr>
    </w:div>
    <w:div w:id="852957257">
      <w:bodyDiv w:val="1"/>
      <w:marLeft w:val="0"/>
      <w:marRight w:val="0"/>
      <w:marTop w:val="0"/>
      <w:marBottom w:val="0"/>
      <w:divBdr>
        <w:top w:val="none" w:sz="0" w:space="0" w:color="auto"/>
        <w:left w:val="none" w:sz="0" w:space="0" w:color="auto"/>
        <w:bottom w:val="none" w:sz="0" w:space="0" w:color="auto"/>
        <w:right w:val="none" w:sz="0" w:space="0" w:color="auto"/>
      </w:divBdr>
    </w:div>
    <w:div w:id="860436241">
      <w:bodyDiv w:val="1"/>
      <w:marLeft w:val="0"/>
      <w:marRight w:val="0"/>
      <w:marTop w:val="0"/>
      <w:marBottom w:val="0"/>
      <w:divBdr>
        <w:top w:val="none" w:sz="0" w:space="0" w:color="auto"/>
        <w:left w:val="none" w:sz="0" w:space="0" w:color="auto"/>
        <w:bottom w:val="none" w:sz="0" w:space="0" w:color="auto"/>
        <w:right w:val="none" w:sz="0" w:space="0" w:color="auto"/>
      </w:divBdr>
    </w:div>
    <w:div w:id="869294560">
      <w:bodyDiv w:val="1"/>
      <w:marLeft w:val="0"/>
      <w:marRight w:val="0"/>
      <w:marTop w:val="0"/>
      <w:marBottom w:val="0"/>
      <w:divBdr>
        <w:top w:val="none" w:sz="0" w:space="0" w:color="auto"/>
        <w:left w:val="none" w:sz="0" w:space="0" w:color="auto"/>
        <w:bottom w:val="none" w:sz="0" w:space="0" w:color="auto"/>
        <w:right w:val="none" w:sz="0" w:space="0" w:color="auto"/>
      </w:divBdr>
    </w:div>
    <w:div w:id="870537674">
      <w:bodyDiv w:val="1"/>
      <w:marLeft w:val="0"/>
      <w:marRight w:val="0"/>
      <w:marTop w:val="0"/>
      <w:marBottom w:val="0"/>
      <w:divBdr>
        <w:top w:val="none" w:sz="0" w:space="0" w:color="auto"/>
        <w:left w:val="none" w:sz="0" w:space="0" w:color="auto"/>
        <w:bottom w:val="none" w:sz="0" w:space="0" w:color="auto"/>
        <w:right w:val="none" w:sz="0" w:space="0" w:color="auto"/>
      </w:divBdr>
    </w:div>
    <w:div w:id="874000491">
      <w:bodyDiv w:val="1"/>
      <w:marLeft w:val="0"/>
      <w:marRight w:val="0"/>
      <w:marTop w:val="0"/>
      <w:marBottom w:val="0"/>
      <w:divBdr>
        <w:top w:val="none" w:sz="0" w:space="0" w:color="auto"/>
        <w:left w:val="none" w:sz="0" w:space="0" w:color="auto"/>
        <w:bottom w:val="none" w:sz="0" w:space="0" w:color="auto"/>
        <w:right w:val="none" w:sz="0" w:space="0" w:color="auto"/>
      </w:divBdr>
    </w:div>
    <w:div w:id="889075429">
      <w:bodyDiv w:val="1"/>
      <w:marLeft w:val="0"/>
      <w:marRight w:val="0"/>
      <w:marTop w:val="0"/>
      <w:marBottom w:val="0"/>
      <w:divBdr>
        <w:top w:val="none" w:sz="0" w:space="0" w:color="auto"/>
        <w:left w:val="none" w:sz="0" w:space="0" w:color="auto"/>
        <w:bottom w:val="none" w:sz="0" w:space="0" w:color="auto"/>
        <w:right w:val="none" w:sz="0" w:space="0" w:color="auto"/>
      </w:divBdr>
    </w:div>
    <w:div w:id="899747864">
      <w:bodyDiv w:val="1"/>
      <w:marLeft w:val="0"/>
      <w:marRight w:val="0"/>
      <w:marTop w:val="0"/>
      <w:marBottom w:val="0"/>
      <w:divBdr>
        <w:top w:val="none" w:sz="0" w:space="0" w:color="auto"/>
        <w:left w:val="none" w:sz="0" w:space="0" w:color="auto"/>
        <w:bottom w:val="none" w:sz="0" w:space="0" w:color="auto"/>
        <w:right w:val="none" w:sz="0" w:space="0" w:color="auto"/>
      </w:divBdr>
    </w:div>
    <w:div w:id="901865302">
      <w:bodyDiv w:val="1"/>
      <w:marLeft w:val="0"/>
      <w:marRight w:val="0"/>
      <w:marTop w:val="0"/>
      <w:marBottom w:val="0"/>
      <w:divBdr>
        <w:top w:val="none" w:sz="0" w:space="0" w:color="auto"/>
        <w:left w:val="none" w:sz="0" w:space="0" w:color="auto"/>
        <w:bottom w:val="none" w:sz="0" w:space="0" w:color="auto"/>
        <w:right w:val="none" w:sz="0" w:space="0" w:color="auto"/>
      </w:divBdr>
    </w:div>
    <w:div w:id="907955622">
      <w:bodyDiv w:val="1"/>
      <w:marLeft w:val="0"/>
      <w:marRight w:val="0"/>
      <w:marTop w:val="0"/>
      <w:marBottom w:val="0"/>
      <w:divBdr>
        <w:top w:val="none" w:sz="0" w:space="0" w:color="auto"/>
        <w:left w:val="none" w:sz="0" w:space="0" w:color="auto"/>
        <w:bottom w:val="none" w:sz="0" w:space="0" w:color="auto"/>
        <w:right w:val="none" w:sz="0" w:space="0" w:color="auto"/>
      </w:divBdr>
    </w:div>
    <w:div w:id="912083123">
      <w:bodyDiv w:val="1"/>
      <w:marLeft w:val="0"/>
      <w:marRight w:val="0"/>
      <w:marTop w:val="0"/>
      <w:marBottom w:val="0"/>
      <w:divBdr>
        <w:top w:val="none" w:sz="0" w:space="0" w:color="auto"/>
        <w:left w:val="none" w:sz="0" w:space="0" w:color="auto"/>
        <w:bottom w:val="none" w:sz="0" w:space="0" w:color="auto"/>
        <w:right w:val="none" w:sz="0" w:space="0" w:color="auto"/>
      </w:divBdr>
    </w:div>
    <w:div w:id="916789468">
      <w:bodyDiv w:val="1"/>
      <w:marLeft w:val="0"/>
      <w:marRight w:val="0"/>
      <w:marTop w:val="0"/>
      <w:marBottom w:val="0"/>
      <w:divBdr>
        <w:top w:val="none" w:sz="0" w:space="0" w:color="auto"/>
        <w:left w:val="none" w:sz="0" w:space="0" w:color="auto"/>
        <w:bottom w:val="none" w:sz="0" w:space="0" w:color="auto"/>
        <w:right w:val="none" w:sz="0" w:space="0" w:color="auto"/>
      </w:divBdr>
    </w:div>
    <w:div w:id="917206735">
      <w:bodyDiv w:val="1"/>
      <w:marLeft w:val="0"/>
      <w:marRight w:val="0"/>
      <w:marTop w:val="0"/>
      <w:marBottom w:val="0"/>
      <w:divBdr>
        <w:top w:val="none" w:sz="0" w:space="0" w:color="auto"/>
        <w:left w:val="none" w:sz="0" w:space="0" w:color="auto"/>
        <w:bottom w:val="none" w:sz="0" w:space="0" w:color="auto"/>
        <w:right w:val="none" w:sz="0" w:space="0" w:color="auto"/>
      </w:divBdr>
    </w:div>
    <w:div w:id="934241143">
      <w:bodyDiv w:val="1"/>
      <w:marLeft w:val="0"/>
      <w:marRight w:val="0"/>
      <w:marTop w:val="0"/>
      <w:marBottom w:val="0"/>
      <w:divBdr>
        <w:top w:val="none" w:sz="0" w:space="0" w:color="auto"/>
        <w:left w:val="none" w:sz="0" w:space="0" w:color="auto"/>
        <w:bottom w:val="none" w:sz="0" w:space="0" w:color="auto"/>
        <w:right w:val="none" w:sz="0" w:space="0" w:color="auto"/>
      </w:divBdr>
    </w:div>
    <w:div w:id="953252947">
      <w:bodyDiv w:val="1"/>
      <w:marLeft w:val="0"/>
      <w:marRight w:val="0"/>
      <w:marTop w:val="0"/>
      <w:marBottom w:val="0"/>
      <w:divBdr>
        <w:top w:val="none" w:sz="0" w:space="0" w:color="auto"/>
        <w:left w:val="none" w:sz="0" w:space="0" w:color="auto"/>
        <w:bottom w:val="none" w:sz="0" w:space="0" w:color="auto"/>
        <w:right w:val="none" w:sz="0" w:space="0" w:color="auto"/>
      </w:divBdr>
    </w:div>
    <w:div w:id="1001615835">
      <w:bodyDiv w:val="1"/>
      <w:marLeft w:val="0"/>
      <w:marRight w:val="0"/>
      <w:marTop w:val="0"/>
      <w:marBottom w:val="0"/>
      <w:divBdr>
        <w:top w:val="none" w:sz="0" w:space="0" w:color="auto"/>
        <w:left w:val="none" w:sz="0" w:space="0" w:color="auto"/>
        <w:bottom w:val="none" w:sz="0" w:space="0" w:color="auto"/>
        <w:right w:val="none" w:sz="0" w:space="0" w:color="auto"/>
      </w:divBdr>
    </w:div>
    <w:div w:id="1002898601">
      <w:bodyDiv w:val="1"/>
      <w:marLeft w:val="0"/>
      <w:marRight w:val="0"/>
      <w:marTop w:val="0"/>
      <w:marBottom w:val="0"/>
      <w:divBdr>
        <w:top w:val="none" w:sz="0" w:space="0" w:color="auto"/>
        <w:left w:val="none" w:sz="0" w:space="0" w:color="auto"/>
        <w:bottom w:val="none" w:sz="0" w:space="0" w:color="auto"/>
        <w:right w:val="none" w:sz="0" w:space="0" w:color="auto"/>
      </w:divBdr>
    </w:div>
    <w:div w:id="1003321738">
      <w:bodyDiv w:val="1"/>
      <w:marLeft w:val="0"/>
      <w:marRight w:val="0"/>
      <w:marTop w:val="0"/>
      <w:marBottom w:val="0"/>
      <w:divBdr>
        <w:top w:val="none" w:sz="0" w:space="0" w:color="auto"/>
        <w:left w:val="none" w:sz="0" w:space="0" w:color="auto"/>
        <w:bottom w:val="none" w:sz="0" w:space="0" w:color="auto"/>
        <w:right w:val="none" w:sz="0" w:space="0" w:color="auto"/>
      </w:divBdr>
    </w:div>
    <w:div w:id="1005984238">
      <w:bodyDiv w:val="1"/>
      <w:marLeft w:val="0"/>
      <w:marRight w:val="0"/>
      <w:marTop w:val="0"/>
      <w:marBottom w:val="0"/>
      <w:divBdr>
        <w:top w:val="none" w:sz="0" w:space="0" w:color="auto"/>
        <w:left w:val="none" w:sz="0" w:space="0" w:color="auto"/>
        <w:bottom w:val="none" w:sz="0" w:space="0" w:color="auto"/>
        <w:right w:val="none" w:sz="0" w:space="0" w:color="auto"/>
      </w:divBdr>
    </w:div>
    <w:div w:id="1015688805">
      <w:bodyDiv w:val="1"/>
      <w:marLeft w:val="0"/>
      <w:marRight w:val="0"/>
      <w:marTop w:val="0"/>
      <w:marBottom w:val="0"/>
      <w:divBdr>
        <w:top w:val="none" w:sz="0" w:space="0" w:color="auto"/>
        <w:left w:val="none" w:sz="0" w:space="0" w:color="auto"/>
        <w:bottom w:val="none" w:sz="0" w:space="0" w:color="auto"/>
        <w:right w:val="none" w:sz="0" w:space="0" w:color="auto"/>
      </w:divBdr>
    </w:div>
    <w:div w:id="1022053486">
      <w:bodyDiv w:val="1"/>
      <w:marLeft w:val="0"/>
      <w:marRight w:val="0"/>
      <w:marTop w:val="0"/>
      <w:marBottom w:val="0"/>
      <w:divBdr>
        <w:top w:val="none" w:sz="0" w:space="0" w:color="auto"/>
        <w:left w:val="none" w:sz="0" w:space="0" w:color="auto"/>
        <w:bottom w:val="none" w:sz="0" w:space="0" w:color="auto"/>
        <w:right w:val="none" w:sz="0" w:space="0" w:color="auto"/>
      </w:divBdr>
    </w:div>
    <w:div w:id="1024327899">
      <w:bodyDiv w:val="1"/>
      <w:marLeft w:val="0"/>
      <w:marRight w:val="0"/>
      <w:marTop w:val="0"/>
      <w:marBottom w:val="0"/>
      <w:divBdr>
        <w:top w:val="none" w:sz="0" w:space="0" w:color="auto"/>
        <w:left w:val="none" w:sz="0" w:space="0" w:color="auto"/>
        <w:bottom w:val="none" w:sz="0" w:space="0" w:color="auto"/>
        <w:right w:val="none" w:sz="0" w:space="0" w:color="auto"/>
      </w:divBdr>
    </w:div>
    <w:div w:id="1044599437">
      <w:bodyDiv w:val="1"/>
      <w:marLeft w:val="0"/>
      <w:marRight w:val="0"/>
      <w:marTop w:val="0"/>
      <w:marBottom w:val="0"/>
      <w:divBdr>
        <w:top w:val="none" w:sz="0" w:space="0" w:color="auto"/>
        <w:left w:val="none" w:sz="0" w:space="0" w:color="auto"/>
        <w:bottom w:val="none" w:sz="0" w:space="0" w:color="auto"/>
        <w:right w:val="none" w:sz="0" w:space="0" w:color="auto"/>
      </w:divBdr>
    </w:div>
    <w:div w:id="1048186225">
      <w:bodyDiv w:val="1"/>
      <w:marLeft w:val="0"/>
      <w:marRight w:val="0"/>
      <w:marTop w:val="0"/>
      <w:marBottom w:val="0"/>
      <w:divBdr>
        <w:top w:val="none" w:sz="0" w:space="0" w:color="auto"/>
        <w:left w:val="none" w:sz="0" w:space="0" w:color="auto"/>
        <w:bottom w:val="none" w:sz="0" w:space="0" w:color="auto"/>
        <w:right w:val="none" w:sz="0" w:space="0" w:color="auto"/>
      </w:divBdr>
    </w:div>
    <w:div w:id="1048190331">
      <w:bodyDiv w:val="1"/>
      <w:marLeft w:val="0"/>
      <w:marRight w:val="0"/>
      <w:marTop w:val="0"/>
      <w:marBottom w:val="0"/>
      <w:divBdr>
        <w:top w:val="none" w:sz="0" w:space="0" w:color="auto"/>
        <w:left w:val="none" w:sz="0" w:space="0" w:color="auto"/>
        <w:bottom w:val="none" w:sz="0" w:space="0" w:color="auto"/>
        <w:right w:val="none" w:sz="0" w:space="0" w:color="auto"/>
      </w:divBdr>
    </w:div>
    <w:div w:id="1068115578">
      <w:bodyDiv w:val="1"/>
      <w:marLeft w:val="0"/>
      <w:marRight w:val="0"/>
      <w:marTop w:val="0"/>
      <w:marBottom w:val="0"/>
      <w:divBdr>
        <w:top w:val="none" w:sz="0" w:space="0" w:color="auto"/>
        <w:left w:val="none" w:sz="0" w:space="0" w:color="auto"/>
        <w:bottom w:val="none" w:sz="0" w:space="0" w:color="auto"/>
        <w:right w:val="none" w:sz="0" w:space="0" w:color="auto"/>
      </w:divBdr>
    </w:div>
    <w:div w:id="1075930792">
      <w:bodyDiv w:val="1"/>
      <w:marLeft w:val="0"/>
      <w:marRight w:val="0"/>
      <w:marTop w:val="0"/>
      <w:marBottom w:val="0"/>
      <w:divBdr>
        <w:top w:val="none" w:sz="0" w:space="0" w:color="auto"/>
        <w:left w:val="none" w:sz="0" w:space="0" w:color="auto"/>
        <w:bottom w:val="none" w:sz="0" w:space="0" w:color="auto"/>
        <w:right w:val="none" w:sz="0" w:space="0" w:color="auto"/>
      </w:divBdr>
    </w:div>
    <w:div w:id="1078673946">
      <w:bodyDiv w:val="1"/>
      <w:marLeft w:val="0"/>
      <w:marRight w:val="0"/>
      <w:marTop w:val="0"/>
      <w:marBottom w:val="0"/>
      <w:divBdr>
        <w:top w:val="none" w:sz="0" w:space="0" w:color="auto"/>
        <w:left w:val="none" w:sz="0" w:space="0" w:color="auto"/>
        <w:bottom w:val="none" w:sz="0" w:space="0" w:color="auto"/>
        <w:right w:val="none" w:sz="0" w:space="0" w:color="auto"/>
      </w:divBdr>
    </w:div>
    <w:div w:id="1079643610">
      <w:bodyDiv w:val="1"/>
      <w:marLeft w:val="0"/>
      <w:marRight w:val="0"/>
      <w:marTop w:val="0"/>
      <w:marBottom w:val="0"/>
      <w:divBdr>
        <w:top w:val="none" w:sz="0" w:space="0" w:color="auto"/>
        <w:left w:val="none" w:sz="0" w:space="0" w:color="auto"/>
        <w:bottom w:val="none" w:sz="0" w:space="0" w:color="auto"/>
        <w:right w:val="none" w:sz="0" w:space="0" w:color="auto"/>
      </w:divBdr>
    </w:div>
    <w:div w:id="1080564576">
      <w:bodyDiv w:val="1"/>
      <w:marLeft w:val="0"/>
      <w:marRight w:val="0"/>
      <w:marTop w:val="0"/>
      <w:marBottom w:val="0"/>
      <w:divBdr>
        <w:top w:val="none" w:sz="0" w:space="0" w:color="auto"/>
        <w:left w:val="none" w:sz="0" w:space="0" w:color="auto"/>
        <w:bottom w:val="none" w:sz="0" w:space="0" w:color="auto"/>
        <w:right w:val="none" w:sz="0" w:space="0" w:color="auto"/>
      </w:divBdr>
    </w:div>
    <w:div w:id="1104033319">
      <w:bodyDiv w:val="1"/>
      <w:marLeft w:val="0"/>
      <w:marRight w:val="0"/>
      <w:marTop w:val="0"/>
      <w:marBottom w:val="0"/>
      <w:divBdr>
        <w:top w:val="none" w:sz="0" w:space="0" w:color="auto"/>
        <w:left w:val="none" w:sz="0" w:space="0" w:color="auto"/>
        <w:bottom w:val="none" w:sz="0" w:space="0" w:color="auto"/>
        <w:right w:val="none" w:sz="0" w:space="0" w:color="auto"/>
      </w:divBdr>
    </w:div>
    <w:div w:id="1106314582">
      <w:bodyDiv w:val="1"/>
      <w:marLeft w:val="0"/>
      <w:marRight w:val="0"/>
      <w:marTop w:val="0"/>
      <w:marBottom w:val="0"/>
      <w:divBdr>
        <w:top w:val="none" w:sz="0" w:space="0" w:color="auto"/>
        <w:left w:val="none" w:sz="0" w:space="0" w:color="auto"/>
        <w:bottom w:val="none" w:sz="0" w:space="0" w:color="auto"/>
        <w:right w:val="none" w:sz="0" w:space="0" w:color="auto"/>
      </w:divBdr>
    </w:div>
    <w:div w:id="1113406659">
      <w:bodyDiv w:val="1"/>
      <w:marLeft w:val="0"/>
      <w:marRight w:val="0"/>
      <w:marTop w:val="0"/>
      <w:marBottom w:val="0"/>
      <w:divBdr>
        <w:top w:val="none" w:sz="0" w:space="0" w:color="auto"/>
        <w:left w:val="none" w:sz="0" w:space="0" w:color="auto"/>
        <w:bottom w:val="none" w:sz="0" w:space="0" w:color="auto"/>
        <w:right w:val="none" w:sz="0" w:space="0" w:color="auto"/>
      </w:divBdr>
    </w:div>
    <w:div w:id="1115254825">
      <w:bodyDiv w:val="1"/>
      <w:marLeft w:val="0"/>
      <w:marRight w:val="0"/>
      <w:marTop w:val="0"/>
      <w:marBottom w:val="0"/>
      <w:divBdr>
        <w:top w:val="none" w:sz="0" w:space="0" w:color="auto"/>
        <w:left w:val="none" w:sz="0" w:space="0" w:color="auto"/>
        <w:bottom w:val="none" w:sz="0" w:space="0" w:color="auto"/>
        <w:right w:val="none" w:sz="0" w:space="0" w:color="auto"/>
      </w:divBdr>
    </w:div>
    <w:div w:id="1118257060">
      <w:bodyDiv w:val="1"/>
      <w:marLeft w:val="0"/>
      <w:marRight w:val="0"/>
      <w:marTop w:val="0"/>
      <w:marBottom w:val="0"/>
      <w:divBdr>
        <w:top w:val="none" w:sz="0" w:space="0" w:color="auto"/>
        <w:left w:val="none" w:sz="0" w:space="0" w:color="auto"/>
        <w:bottom w:val="none" w:sz="0" w:space="0" w:color="auto"/>
        <w:right w:val="none" w:sz="0" w:space="0" w:color="auto"/>
      </w:divBdr>
    </w:div>
    <w:div w:id="1118261193">
      <w:bodyDiv w:val="1"/>
      <w:marLeft w:val="0"/>
      <w:marRight w:val="0"/>
      <w:marTop w:val="0"/>
      <w:marBottom w:val="0"/>
      <w:divBdr>
        <w:top w:val="none" w:sz="0" w:space="0" w:color="auto"/>
        <w:left w:val="none" w:sz="0" w:space="0" w:color="auto"/>
        <w:bottom w:val="none" w:sz="0" w:space="0" w:color="auto"/>
        <w:right w:val="none" w:sz="0" w:space="0" w:color="auto"/>
      </w:divBdr>
    </w:div>
    <w:div w:id="1124805708">
      <w:bodyDiv w:val="1"/>
      <w:marLeft w:val="0"/>
      <w:marRight w:val="0"/>
      <w:marTop w:val="0"/>
      <w:marBottom w:val="0"/>
      <w:divBdr>
        <w:top w:val="none" w:sz="0" w:space="0" w:color="auto"/>
        <w:left w:val="none" w:sz="0" w:space="0" w:color="auto"/>
        <w:bottom w:val="none" w:sz="0" w:space="0" w:color="auto"/>
        <w:right w:val="none" w:sz="0" w:space="0" w:color="auto"/>
      </w:divBdr>
    </w:div>
    <w:div w:id="1147939030">
      <w:bodyDiv w:val="1"/>
      <w:marLeft w:val="0"/>
      <w:marRight w:val="0"/>
      <w:marTop w:val="0"/>
      <w:marBottom w:val="0"/>
      <w:divBdr>
        <w:top w:val="none" w:sz="0" w:space="0" w:color="auto"/>
        <w:left w:val="none" w:sz="0" w:space="0" w:color="auto"/>
        <w:bottom w:val="none" w:sz="0" w:space="0" w:color="auto"/>
        <w:right w:val="none" w:sz="0" w:space="0" w:color="auto"/>
      </w:divBdr>
    </w:div>
    <w:div w:id="1161116729">
      <w:bodyDiv w:val="1"/>
      <w:marLeft w:val="0"/>
      <w:marRight w:val="0"/>
      <w:marTop w:val="0"/>
      <w:marBottom w:val="0"/>
      <w:divBdr>
        <w:top w:val="none" w:sz="0" w:space="0" w:color="auto"/>
        <w:left w:val="none" w:sz="0" w:space="0" w:color="auto"/>
        <w:bottom w:val="none" w:sz="0" w:space="0" w:color="auto"/>
        <w:right w:val="none" w:sz="0" w:space="0" w:color="auto"/>
      </w:divBdr>
    </w:div>
    <w:div w:id="1182014062">
      <w:bodyDiv w:val="1"/>
      <w:marLeft w:val="0"/>
      <w:marRight w:val="0"/>
      <w:marTop w:val="0"/>
      <w:marBottom w:val="0"/>
      <w:divBdr>
        <w:top w:val="none" w:sz="0" w:space="0" w:color="auto"/>
        <w:left w:val="none" w:sz="0" w:space="0" w:color="auto"/>
        <w:bottom w:val="none" w:sz="0" w:space="0" w:color="auto"/>
        <w:right w:val="none" w:sz="0" w:space="0" w:color="auto"/>
      </w:divBdr>
    </w:div>
    <w:div w:id="1189829390">
      <w:bodyDiv w:val="1"/>
      <w:marLeft w:val="0"/>
      <w:marRight w:val="0"/>
      <w:marTop w:val="0"/>
      <w:marBottom w:val="0"/>
      <w:divBdr>
        <w:top w:val="none" w:sz="0" w:space="0" w:color="auto"/>
        <w:left w:val="none" w:sz="0" w:space="0" w:color="auto"/>
        <w:bottom w:val="none" w:sz="0" w:space="0" w:color="auto"/>
        <w:right w:val="none" w:sz="0" w:space="0" w:color="auto"/>
      </w:divBdr>
    </w:div>
    <w:div w:id="1192692549">
      <w:bodyDiv w:val="1"/>
      <w:marLeft w:val="0"/>
      <w:marRight w:val="0"/>
      <w:marTop w:val="0"/>
      <w:marBottom w:val="0"/>
      <w:divBdr>
        <w:top w:val="none" w:sz="0" w:space="0" w:color="auto"/>
        <w:left w:val="none" w:sz="0" w:space="0" w:color="auto"/>
        <w:bottom w:val="none" w:sz="0" w:space="0" w:color="auto"/>
        <w:right w:val="none" w:sz="0" w:space="0" w:color="auto"/>
      </w:divBdr>
    </w:div>
    <w:div w:id="1197767680">
      <w:bodyDiv w:val="1"/>
      <w:marLeft w:val="0"/>
      <w:marRight w:val="0"/>
      <w:marTop w:val="0"/>
      <w:marBottom w:val="0"/>
      <w:divBdr>
        <w:top w:val="none" w:sz="0" w:space="0" w:color="auto"/>
        <w:left w:val="none" w:sz="0" w:space="0" w:color="auto"/>
        <w:bottom w:val="none" w:sz="0" w:space="0" w:color="auto"/>
        <w:right w:val="none" w:sz="0" w:space="0" w:color="auto"/>
      </w:divBdr>
    </w:div>
    <w:div w:id="1199317649">
      <w:bodyDiv w:val="1"/>
      <w:marLeft w:val="0"/>
      <w:marRight w:val="0"/>
      <w:marTop w:val="0"/>
      <w:marBottom w:val="0"/>
      <w:divBdr>
        <w:top w:val="none" w:sz="0" w:space="0" w:color="auto"/>
        <w:left w:val="none" w:sz="0" w:space="0" w:color="auto"/>
        <w:bottom w:val="none" w:sz="0" w:space="0" w:color="auto"/>
        <w:right w:val="none" w:sz="0" w:space="0" w:color="auto"/>
      </w:divBdr>
    </w:div>
    <w:div w:id="1200821876">
      <w:bodyDiv w:val="1"/>
      <w:marLeft w:val="0"/>
      <w:marRight w:val="0"/>
      <w:marTop w:val="0"/>
      <w:marBottom w:val="0"/>
      <w:divBdr>
        <w:top w:val="none" w:sz="0" w:space="0" w:color="auto"/>
        <w:left w:val="none" w:sz="0" w:space="0" w:color="auto"/>
        <w:bottom w:val="none" w:sz="0" w:space="0" w:color="auto"/>
        <w:right w:val="none" w:sz="0" w:space="0" w:color="auto"/>
      </w:divBdr>
    </w:div>
    <w:div w:id="1219584566">
      <w:bodyDiv w:val="1"/>
      <w:marLeft w:val="0"/>
      <w:marRight w:val="0"/>
      <w:marTop w:val="0"/>
      <w:marBottom w:val="0"/>
      <w:divBdr>
        <w:top w:val="none" w:sz="0" w:space="0" w:color="auto"/>
        <w:left w:val="none" w:sz="0" w:space="0" w:color="auto"/>
        <w:bottom w:val="none" w:sz="0" w:space="0" w:color="auto"/>
        <w:right w:val="none" w:sz="0" w:space="0" w:color="auto"/>
      </w:divBdr>
    </w:div>
    <w:div w:id="1232882555">
      <w:bodyDiv w:val="1"/>
      <w:marLeft w:val="0"/>
      <w:marRight w:val="0"/>
      <w:marTop w:val="0"/>
      <w:marBottom w:val="0"/>
      <w:divBdr>
        <w:top w:val="none" w:sz="0" w:space="0" w:color="auto"/>
        <w:left w:val="none" w:sz="0" w:space="0" w:color="auto"/>
        <w:bottom w:val="none" w:sz="0" w:space="0" w:color="auto"/>
        <w:right w:val="none" w:sz="0" w:space="0" w:color="auto"/>
      </w:divBdr>
    </w:div>
    <w:div w:id="1235433596">
      <w:bodyDiv w:val="1"/>
      <w:marLeft w:val="0"/>
      <w:marRight w:val="0"/>
      <w:marTop w:val="0"/>
      <w:marBottom w:val="0"/>
      <w:divBdr>
        <w:top w:val="none" w:sz="0" w:space="0" w:color="auto"/>
        <w:left w:val="none" w:sz="0" w:space="0" w:color="auto"/>
        <w:bottom w:val="none" w:sz="0" w:space="0" w:color="auto"/>
        <w:right w:val="none" w:sz="0" w:space="0" w:color="auto"/>
      </w:divBdr>
    </w:div>
    <w:div w:id="1236238009">
      <w:bodyDiv w:val="1"/>
      <w:marLeft w:val="0"/>
      <w:marRight w:val="0"/>
      <w:marTop w:val="0"/>
      <w:marBottom w:val="0"/>
      <w:divBdr>
        <w:top w:val="none" w:sz="0" w:space="0" w:color="auto"/>
        <w:left w:val="none" w:sz="0" w:space="0" w:color="auto"/>
        <w:bottom w:val="none" w:sz="0" w:space="0" w:color="auto"/>
        <w:right w:val="none" w:sz="0" w:space="0" w:color="auto"/>
      </w:divBdr>
    </w:div>
    <w:div w:id="1257707507">
      <w:bodyDiv w:val="1"/>
      <w:marLeft w:val="0"/>
      <w:marRight w:val="0"/>
      <w:marTop w:val="0"/>
      <w:marBottom w:val="0"/>
      <w:divBdr>
        <w:top w:val="none" w:sz="0" w:space="0" w:color="auto"/>
        <w:left w:val="none" w:sz="0" w:space="0" w:color="auto"/>
        <w:bottom w:val="none" w:sz="0" w:space="0" w:color="auto"/>
        <w:right w:val="none" w:sz="0" w:space="0" w:color="auto"/>
      </w:divBdr>
    </w:div>
    <w:div w:id="1259948782">
      <w:bodyDiv w:val="1"/>
      <w:marLeft w:val="0"/>
      <w:marRight w:val="0"/>
      <w:marTop w:val="0"/>
      <w:marBottom w:val="0"/>
      <w:divBdr>
        <w:top w:val="none" w:sz="0" w:space="0" w:color="auto"/>
        <w:left w:val="none" w:sz="0" w:space="0" w:color="auto"/>
        <w:bottom w:val="none" w:sz="0" w:space="0" w:color="auto"/>
        <w:right w:val="none" w:sz="0" w:space="0" w:color="auto"/>
      </w:divBdr>
    </w:div>
    <w:div w:id="1264604304">
      <w:bodyDiv w:val="1"/>
      <w:marLeft w:val="0"/>
      <w:marRight w:val="0"/>
      <w:marTop w:val="0"/>
      <w:marBottom w:val="0"/>
      <w:divBdr>
        <w:top w:val="none" w:sz="0" w:space="0" w:color="auto"/>
        <w:left w:val="none" w:sz="0" w:space="0" w:color="auto"/>
        <w:bottom w:val="none" w:sz="0" w:space="0" w:color="auto"/>
        <w:right w:val="none" w:sz="0" w:space="0" w:color="auto"/>
      </w:divBdr>
    </w:div>
    <w:div w:id="1267080672">
      <w:bodyDiv w:val="1"/>
      <w:marLeft w:val="0"/>
      <w:marRight w:val="0"/>
      <w:marTop w:val="0"/>
      <w:marBottom w:val="0"/>
      <w:divBdr>
        <w:top w:val="none" w:sz="0" w:space="0" w:color="auto"/>
        <w:left w:val="none" w:sz="0" w:space="0" w:color="auto"/>
        <w:bottom w:val="none" w:sz="0" w:space="0" w:color="auto"/>
        <w:right w:val="none" w:sz="0" w:space="0" w:color="auto"/>
      </w:divBdr>
    </w:div>
    <w:div w:id="1273824574">
      <w:bodyDiv w:val="1"/>
      <w:marLeft w:val="0"/>
      <w:marRight w:val="0"/>
      <w:marTop w:val="0"/>
      <w:marBottom w:val="0"/>
      <w:divBdr>
        <w:top w:val="none" w:sz="0" w:space="0" w:color="auto"/>
        <w:left w:val="none" w:sz="0" w:space="0" w:color="auto"/>
        <w:bottom w:val="none" w:sz="0" w:space="0" w:color="auto"/>
        <w:right w:val="none" w:sz="0" w:space="0" w:color="auto"/>
      </w:divBdr>
    </w:div>
    <w:div w:id="1311254422">
      <w:bodyDiv w:val="1"/>
      <w:marLeft w:val="0"/>
      <w:marRight w:val="0"/>
      <w:marTop w:val="0"/>
      <w:marBottom w:val="0"/>
      <w:divBdr>
        <w:top w:val="none" w:sz="0" w:space="0" w:color="auto"/>
        <w:left w:val="none" w:sz="0" w:space="0" w:color="auto"/>
        <w:bottom w:val="none" w:sz="0" w:space="0" w:color="auto"/>
        <w:right w:val="none" w:sz="0" w:space="0" w:color="auto"/>
      </w:divBdr>
    </w:div>
    <w:div w:id="1313296073">
      <w:bodyDiv w:val="1"/>
      <w:marLeft w:val="0"/>
      <w:marRight w:val="0"/>
      <w:marTop w:val="0"/>
      <w:marBottom w:val="0"/>
      <w:divBdr>
        <w:top w:val="none" w:sz="0" w:space="0" w:color="auto"/>
        <w:left w:val="none" w:sz="0" w:space="0" w:color="auto"/>
        <w:bottom w:val="none" w:sz="0" w:space="0" w:color="auto"/>
        <w:right w:val="none" w:sz="0" w:space="0" w:color="auto"/>
      </w:divBdr>
    </w:div>
    <w:div w:id="1314334784">
      <w:bodyDiv w:val="1"/>
      <w:marLeft w:val="0"/>
      <w:marRight w:val="0"/>
      <w:marTop w:val="0"/>
      <w:marBottom w:val="0"/>
      <w:divBdr>
        <w:top w:val="none" w:sz="0" w:space="0" w:color="auto"/>
        <w:left w:val="none" w:sz="0" w:space="0" w:color="auto"/>
        <w:bottom w:val="none" w:sz="0" w:space="0" w:color="auto"/>
        <w:right w:val="none" w:sz="0" w:space="0" w:color="auto"/>
      </w:divBdr>
    </w:div>
    <w:div w:id="1319727305">
      <w:bodyDiv w:val="1"/>
      <w:marLeft w:val="0"/>
      <w:marRight w:val="0"/>
      <w:marTop w:val="0"/>
      <w:marBottom w:val="0"/>
      <w:divBdr>
        <w:top w:val="none" w:sz="0" w:space="0" w:color="auto"/>
        <w:left w:val="none" w:sz="0" w:space="0" w:color="auto"/>
        <w:bottom w:val="none" w:sz="0" w:space="0" w:color="auto"/>
        <w:right w:val="none" w:sz="0" w:space="0" w:color="auto"/>
      </w:divBdr>
    </w:div>
    <w:div w:id="1331524953">
      <w:bodyDiv w:val="1"/>
      <w:marLeft w:val="0"/>
      <w:marRight w:val="0"/>
      <w:marTop w:val="0"/>
      <w:marBottom w:val="0"/>
      <w:divBdr>
        <w:top w:val="none" w:sz="0" w:space="0" w:color="auto"/>
        <w:left w:val="none" w:sz="0" w:space="0" w:color="auto"/>
        <w:bottom w:val="none" w:sz="0" w:space="0" w:color="auto"/>
        <w:right w:val="none" w:sz="0" w:space="0" w:color="auto"/>
      </w:divBdr>
    </w:div>
    <w:div w:id="1334919514">
      <w:bodyDiv w:val="1"/>
      <w:marLeft w:val="0"/>
      <w:marRight w:val="0"/>
      <w:marTop w:val="0"/>
      <w:marBottom w:val="0"/>
      <w:divBdr>
        <w:top w:val="none" w:sz="0" w:space="0" w:color="auto"/>
        <w:left w:val="none" w:sz="0" w:space="0" w:color="auto"/>
        <w:bottom w:val="none" w:sz="0" w:space="0" w:color="auto"/>
        <w:right w:val="none" w:sz="0" w:space="0" w:color="auto"/>
      </w:divBdr>
    </w:div>
    <w:div w:id="1335768634">
      <w:bodyDiv w:val="1"/>
      <w:marLeft w:val="0"/>
      <w:marRight w:val="0"/>
      <w:marTop w:val="0"/>
      <w:marBottom w:val="0"/>
      <w:divBdr>
        <w:top w:val="none" w:sz="0" w:space="0" w:color="auto"/>
        <w:left w:val="none" w:sz="0" w:space="0" w:color="auto"/>
        <w:bottom w:val="none" w:sz="0" w:space="0" w:color="auto"/>
        <w:right w:val="none" w:sz="0" w:space="0" w:color="auto"/>
      </w:divBdr>
    </w:div>
    <w:div w:id="1343121845">
      <w:bodyDiv w:val="1"/>
      <w:marLeft w:val="0"/>
      <w:marRight w:val="0"/>
      <w:marTop w:val="0"/>
      <w:marBottom w:val="0"/>
      <w:divBdr>
        <w:top w:val="none" w:sz="0" w:space="0" w:color="auto"/>
        <w:left w:val="none" w:sz="0" w:space="0" w:color="auto"/>
        <w:bottom w:val="none" w:sz="0" w:space="0" w:color="auto"/>
        <w:right w:val="none" w:sz="0" w:space="0" w:color="auto"/>
      </w:divBdr>
    </w:div>
    <w:div w:id="1350719833">
      <w:bodyDiv w:val="1"/>
      <w:marLeft w:val="0"/>
      <w:marRight w:val="0"/>
      <w:marTop w:val="0"/>
      <w:marBottom w:val="0"/>
      <w:divBdr>
        <w:top w:val="none" w:sz="0" w:space="0" w:color="auto"/>
        <w:left w:val="none" w:sz="0" w:space="0" w:color="auto"/>
        <w:bottom w:val="none" w:sz="0" w:space="0" w:color="auto"/>
        <w:right w:val="none" w:sz="0" w:space="0" w:color="auto"/>
      </w:divBdr>
    </w:div>
    <w:div w:id="1360203454">
      <w:bodyDiv w:val="1"/>
      <w:marLeft w:val="0"/>
      <w:marRight w:val="0"/>
      <w:marTop w:val="0"/>
      <w:marBottom w:val="0"/>
      <w:divBdr>
        <w:top w:val="none" w:sz="0" w:space="0" w:color="auto"/>
        <w:left w:val="none" w:sz="0" w:space="0" w:color="auto"/>
        <w:bottom w:val="none" w:sz="0" w:space="0" w:color="auto"/>
        <w:right w:val="none" w:sz="0" w:space="0" w:color="auto"/>
      </w:divBdr>
    </w:div>
    <w:div w:id="1365902498">
      <w:bodyDiv w:val="1"/>
      <w:marLeft w:val="0"/>
      <w:marRight w:val="0"/>
      <w:marTop w:val="0"/>
      <w:marBottom w:val="0"/>
      <w:divBdr>
        <w:top w:val="none" w:sz="0" w:space="0" w:color="auto"/>
        <w:left w:val="none" w:sz="0" w:space="0" w:color="auto"/>
        <w:bottom w:val="none" w:sz="0" w:space="0" w:color="auto"/>
        <w:right w:val="none" w:sz="0" w:space="0" w:color="auto"/>
      </w:divBdr>
    </w:div>
    <w:div w:id="1384061996">
      <w:bodyDiv w:val="1"/>
      <w:marLeft w:val="0"/>
      <w:marRight w:val="0"/>
      <w:marTop w:val="0"/>
      <w:marBottom w:val="0"/>
      <w:divBdr>
        <w:top w:val="none" w:sz="0" w:space="0" w:color="auto"/>
        <w:left w:val="none" w:sz="0" w:space="0" w:color="auto"/>
        <w:bottom w:val="none" w:sz="0" w:space="0" w:color="auto"/>
        <w:right w:val="none" w:sz="0" w:space="0" w:color="auto"/>
      </w:divBdr>
    </w:div>
    <w:div w:id="1388459022">
      <w:bodyDiv w:val="1"/>
      <w:marLeft w:val="0"/>
      <w:marRight w:val="0"/>
      <w:marTop w:val="0"/>
      <w:marBottom w:val="0"/>
      <w:divBdr>
        <w:top w:val="none" w:sz="0" w:space="0" w:color="auto"/>
        <w:left w:val="none" w:sz="0" w:space="0" w:color="auto"/>
        <w:bottom w:val="none" w:sz="0" w:space="0" w:color="auto"/>
        <w:right w:val="none" w:sz="0" w:space="0" w:color="auto"/>
      </w:divBdr>
    </w:div>
    <w:div w:id="1400666260">
      <w:bodyDiv w:val="1"/>
      <w:marLeft w:val="0"/>
      <w:marRight w:val="0"/>
      <w:marTop w:val="0"/>
      <w:marBottom w:val="0"/>
      <w:divBdr>
        <w:top w:val="none" w:sz="0" w:space="0" w:color="auto"/>
        <w:left w:val="none" w:sz="0" w:space="0" w:color="auto"/>
        <w:bottom w:val="none" w:sz="0" w:space="0" w:color="auto"/>
        <w:right w:val="none" w:sz="0" w:space="0" w:color="auto"/>
      </w:divBdr>
    </w:div>
    <w:div w:id="1401295292">
      <w:bodyDiv w:val="1"/>
      <w:marLeft w:val="0"/>
      <w:marRight w:val="0"/>
      <w:marTop w:val="0"/>
      <w:marBottom w:val="0"/>
      <w:divBdr>
        <w:top w:val="none" w:sz="0" w:space="0" w:color="auto"/>
        <w:left w:val="none" w:sz="0" w:space="0" w:color="auto"/>
        <w:bottom w:val="none" w:sz="0" w:space="0" w:color="auto"/>
        <w:right w:val="none" w:sz="0" w:space="0" w:color="auto"/>
      </w:divBdr>
    </w:div>
    <w:div w:id="1401948481">
      <w:bodyDiv w:val="1"/>
      <w:marLeft w:val="0"/>
      <w:marRight w:val="0"/>
      <w:marTop w:val="0"/>
      <w:marBottom w:val="0"/>
      <w:divBdr>
        <w:top w:val="none" w:sz="0" w:space="0" w:color="auto"/>
        <w:left w:val="none" w:sz="0" w:space="0" w:color="auto"/>
        <w:bottom w:val="none" w:sz="0" w:space="0" w:color="auto"/>
        <w:right w:val="none" w:sz="0" w:space="0" w:color="auto"/>
      </w:divBdr>
    </w:div>
    <w:div w:id="1402362701">
      <w:bodyDiv w:val="1"/>
      <w:marLeft w:val="0"/>
      <w:marRight w:val="0"/>
      <w:marTop w:val="0"/>
      <w:marBottom w:val="0"/>
      <w:divBdr>
        <w:top w:val="none" w:sz="0" w:space="0" w:color="auto"/>
        <w:left w:val="none" w:sz="0" w:space="0" w:color="auto"/>
        <w:bottom w:val="none" w:sz="0" w:space="0" w:color="auto"/>
        <w:right w:val="none" w:sz="0" w:space="0" w:color="auto"/>
      </w:divBdr>
    </w:div>
    <w:div w:id="1409959687">
      <w:bodyDiv w:val="1"/>
      <w:marLeft w:val="0"/>
      <w:marRight w:val="0"/>
      <w:marTop w:val="0"/>
      <w:marBottom w:val="0"/>
      <w:divBdr>
        <w:top w:val="none" w:sz="0" w:space="0" w:color="auto"/>
        <w:left w:val="none" w:sz="0" w:space="0" w:color="auto"/>
        <w:bottom w:val="none" w:sz="0" w:space="0" w:color="auto"/>
        <w:right w:val="none" w:sz="0" w:space="0" w:color="auto"/>
      </w:divBdr>
    </w:div>
    <w:div w:id="1412387487">
      <w:bodyDiv w:val="1"/>
      <w:marLeft w:val="0"/>
      <w:marRight w:val="0"/>
      <w:marTop w:val="0"/>
      <w:marBottom w:val="0"/>
      <w:divBdr>
        <w:top w:val="none" w:sz="0" w:space="0" w:color="auto"/>
        <w:left w:val="none" w:sz="0" w:space="0" w:color="auto"/>
        <w:bottom w:val="none" w:sz="0" w:space="0" w:color="auto"/>
        <w:right w:val="none" w:sz="0" w:space="0" w:color="auto"/>
      </w:divBdr>
    </w:div>
    <w:div w:id="1412695667">
      <w:bodyDiv w:val="1"/>
      <w:marLeft w:val="0"/>
      <w:marRight w:val="0"/>
      <w:marTop w:val="0"/>
      <w:marBottom w:val="0"/>
      <w:divBdr>
        <w:top w:val="none" w:sz="0" w:space="0" w:color="auto"/>
        <w:left w:val="none" w:sz="0" w:space="0" w:color="auto"/>
        <w:bottom w:val="none" w:sz="0" w:space="0" w:color="auto"/>
        <w:right w:val="none" w:sz="0" w:space="0" w:color="auto"/>
      </w:divBdr>
    </w:div>
    <w:div w:id="1419711613">
      <w:bodyDiv w:val="1"/>
      <w:marLeft w:val="0"/>
      <w:marRight w:val="0"/>
      <w:marTop w:val="0"/>
      <w:marBottom w:val="0"/>
      <w:divBdr>
        <w:top w:val="none" w:sz="0" w:space="0" w:color="auto"/>
        <w:left w:val="none" w:sz="0" w:space="0" w:color="auto"/>
        <w:bottom w:val="none" w:sz="0" w:space="0" w:color="auto"/>
        <w:right w:val="none" w:sz="0" w:space="0" w:color="auto"/>
      </w:divBdr>
    </w:div>
    <w:div w:id="1420634793">
      <w:bodyDiv w:val="1"/>
      <w:marLeft w:val="0"/>
      <w:marRight w:val="0"/>
      <w:marTop w:val="0"/>
      <w:marBottom w:val="0"/>
      <w:divBdr>
        <w:top w:val="none" w:sz="0" w:space="0" w:color="auto"/>
        <w:left w:val="none" w:sz="0" w:space="0" w:color="auto"/>
        <w:bottom w:val="none" w:sz="0" w:space="0" w:color="auto"/>
        <w:right w:val="none" w:sz="0" w:space="0" w:color="auto"/>
      </w:divBdr>
    </w:div>
    <w:div w:id="1432044625">
      <w:bodyDiv w:val="1"/>
      <w:marLeft w:val="0"/>
      <w:marRight w:val="0"/>
      <w:marTop w:val="0"/>
      <w:marBottom w:val="0"/>
      <w:divBdr>
        <w:top w:val="none" w:sz="0" w:space="0" w:color="auto"/>
        <w:left w:val="none" w:sz="0" w:space="0" w:color="auto"/>
        <w:bottom w:val="none" w:sz="0" w:space="0" w:color="auto"/>
        <w:right w:val="none" w:sz="0" w:space="0" w:color="auto"/>
      </w:divBdr>
    </w:div>
    <w:div w:id="1437215475">
      <w:bodyDiv w:val="1"/>
      <w:marLeft w:val="0"/>
      <w:marRight w:val="0"/>
      <w:marTop w:val="0"/>
      <w:marBottom w:val="0"/>
      <w:divBdr>
        <w:top w:val="none" w:sz="0" w:space="0" w:color="auto"/>
        <w:left w:val="none" w:sz="0" w:space="0" w:color="auto"/>
        <w:bottom w:val="none" w:sz="0" w:space="0" w:color="auto"/>
        <w:right w:val="none" w:sz="0" w:space="0" w:color="auto"/>
      </w:divBdr>
    </w:div>
    <w:div w:id="1449737385">
      <w:bodyDiv w:val="1"/>
      <w:marLeft w:val="0"/>
      <w:marRight w:val="0"/>
      <w:marTop w:val="0"/>
      <w:marBottom w:val="0"/>
      <w:divBdr>
        <w:top w:val="none" w:sz="0" w:space="0" w:color="auto"/>
        <w:left w:val="none" w:sz="0" w:space="0" w:color="auto"/>
        <w:bottom w:val="none" w:sz="0" w:space="0" w:color="auto"/>
        <w:right w:val="none" w:sz="0" w:space="0" w:color="auto"/>
      </w:divBdr>
    </w:div>
    <w:div w:id="1459839993">
      <w:bodyDiv w:val="1"/>
      <w:marLeft w:val="0"/>
      <w:marRight w:val="0"/>
      <w:marTop w:val="0"/>
      <w:marBottom w:val="0"/>
      <w:divBdr>
        <w:top w:val="none" w:sz="0" w:space="0" w:color="auto"/>
        <w:left w:val="none" w:sz="0" w:space="0" w:color="auto"/>
        <w:bottom w:val="none" w:sz="0" w:space="0" w:color="auto"/>
        <w:right w:val="none" w:sz="0" w:space="0" w:color="auto"/>
      </w:divBdr>
    </w:div>
    <w:div w:id="1460997918">
      <w:bodyDiv w:val="1"/>
      <w:marLeft w:val="0"/>
      <w:marRight w:val="0"/>
      <w:marTop w:val="0"/>
      <w:marBottom w:val="0"/>
      <w:divBdr>
        <w:top w:val="none" w:sz="0" w:space="0" w:color="auto"/>
        <w:left w:val="none" w:sz="0" w:space="0" w:color="auto"/>
        <w:bottom w:val="none" w:sz="0" w:space="0" w:color="auto"/>
        <w:right w:val="none" w:sz="0" w:space="0" w:color="auto"/>
      </w:divBdr>
    </w:div>
    <w:div w:id="1465006297">
      <w:bodyDiv w:val="1"/>
      <w:marLeft w:val="0"/>
      <w:marRight w:val="0"/>
      <w:marTop w:val="0"/>
      <w:marBottom w:val="0"/>
      <w:divBdr>
        <w:top w:val="none" w:sz="0" w:space="0" w:color="auto"/>
        <w:left w:val="none" w:sz="0" w:space="0" w:color="auto"/>
        <w:bottom w:val="none" w:sz="0" w:space="0" w:color="auto"/>
        <w:right w:val="none" w:sz="0" w:space="0" w:color="auto"/>
      </w:divBdr>
    </w:div>
    <w:div w:id="1466776331">
      <w:bodyDiv w:val="1"/>
      <w:marLeft w:val="0"/>
      <w:marRight w:val="0"/>
      <w:marTop w:val="0"/>
      <w:marBottom w:val="0"/>
      <w:divBdr>
        <w:top w:val="none" w:sz="0" w:space="0" w:color="auto"/>
        <w:left w:val="none" w:sz="0" w:space="0" w:color="auto"/>
        <w:bottom w:val="none" w:sz="0" w:space="0" w:color="auto"/>
        <w:right w:val="none" w:sz="0" w:space="0" w:color="auto"/>
      </w:divBdr>
    </w:div>
    <w:div w:id="1474371224">
      <w:bodyDiv w:val="1"/>
      <w:marLeft w:val="0"/>
      <w:marRight w:val="0"/>
      <w:marTop w:val="0"/>
      <w:marBottom w:val="0"/>
      <w:divBdr>
        <w:top w:val="none" w:sz="0" w:space="0" w:color="auto"/>
        <w:left w:val="none" w:sz="0" w:space="0" w:color="auto"/>
        <w:bottom w:val="none" w:sz="0" w:space="0" w:color="auto"/>
        <w:right w:val="none" w:sz="0" w:space="0" w:color="auto"/>
      </w:divBdr>
    </w:div>
    <w:div w:id="1502162276">
      <w:bodyDiv w:val="1"/>
      <w:marLeft w:val="0"/>
      <w:marRight w:val="0"/>
      <w:marTop w:val="0"/>
      <w:marBottom w:val="0"/>
      <w:divBdr>
        <w:top w:val="none" w:sz="0" w:space="0" w:color="auto"/>
        <w:left w:val="none" w:sz="0" w:space="0" w:color="auto"/>
        <w:bottom w:val="none" w:sz="0" w:space="0" w:color="auto"/>
        <w:right w:val="none" w:sz="0" w:space="0" w:color="auto"/>
      </w:divBdr>
    </w:div>
    <w:div w:id="1506091752">
      <w:bodyDiv w:val="1"/>
      <w:marLeft w:val="0"/>
      <w:marRight w:val="0"/>
      <w:marTop w:val="0"/>
      <w:marBottom w:val="0"/>
      <w:divBdr>
        <w:top w:val="none" w:sz="0" w:space="0" w:color="auto"/>
        <w:left w:val="none" w:sz="0" w:space="0" w:color="auto"/>
        <w:bottom w:val="none" w:sz="0" w:space="0" w:color="auto"/>
        <w:right w:val="none" w:sz="0" w:space="0" w:color="auto"/>
      </w:divBdr>
    </w:div>
    <w:div w:id="1507748189">
      <w:bodyDiv w:val="1"/>
      <w:marLeft w:val="0"/>
      <w:marRight w:val="0"/>
      <w:marTop w:val="0"/>
      <w:marBottom w:val="0"/>
      <w:divBdr>
        <w:top w:val="none" w:sz="0" w:space="0" w:color="auto"/>
        <w:left w:val="none" w:sz="0" w:space="0" w:color="auto"/>
        <w:bottom w:val="none" w:sz="0" w:space="0" w:color="auto"/>
        <w:right w:val="none" w:sz="0" w:space="0" w:color="auto"/>
      </w:divBdr>
    </w:div>
    <w:div w:id="1537696199">
      <w:bodyDiv w:val="1"/>
      <w:marLeft w:val="0"/>
      <w:marRight w:val="0"/>
      <w:marTop w:val="0"/>
      <w:marBottom w:val="0"/>
      <w:divBdr>
        <w:top w:val="none" w:sz="0" w:space="0" w:color="auto"/>
        <w:left w:val="none" w:sz="0" w:space="0" w:color="auto"/>
        <w:bottom w:val="none" w:sz="0" w:space="0" w:color="auto"/>
        <w:right w:val="none" w:sz="0" w:space="0" w:color="auto"/>
      </w:divBdr>
    </w:div>
    <w:div w:id="1544175382">
      <w:bodyDiv w:val="1"/>
      <w:marLeft w:val="0"/>
      <w:marRight w:val="0"/>
      <w:marTop w:val="0"/>
      <w:marBottom w:val="0"/>
      <w:divBdr>
        <w:top w:val="none" w:sz="0" w:space="0" w:color="auto"/>
        <w:left w:val="none" w:sz="0" w:space="0" w:color="auto"/>
        <w:bottom w:val="none" w:sz="0" w:space="0" w:color="auto"/>
        <w:right w:val="none" w:sz="0" w:space="0" w:color="auto"/>
      </w:divBdr>
    </w:div>
    <w:div w:id="1563128387">
      <w:bodyDiv w:val="1"/>
      <w:marLeft w:val="0"/>
      <w:marRight w:val="0"/>
      <w:marTop w:val="0"/>
      <w:marBottom w:val="0"/>
      <w:divBdr>
        <w:top w:val="none" w:sz="0" w:space="0" w:color="auto"/>
        <w:left w:val="none" w:sz="0" w:space="0" w:color="auto"/>
        <w:bottom w:val="none" w:sz="0" w:space="0" w:color="auto"/>
        <w:right w:val="none" w:sz="0" w:space="0" w:color="auto"/>
      </w:divBdr>
    </w:div>
    <w:div w:id="1569267183">
      <w:bodyDiv w:val="1"/>
      <w:marLeft w:val="0"/>
      <w:marRight w:val="0"/>
      <w:marTop w:val="0"/>
      <w:marBottom w:val="0"/>
      <w:divBdr>
        <w:top w:val="none" w:sz="0" w:space="0" w:color="auto"/>
        <w:left w:val="none" w:sz="0" w:space="0" w:color="auto"/>
        <w:bottom w:val="none" w:sz="0" w:space="0" w:color="auto"/>
        <w:right w:val="none" w:sz="0" w:space="0" w:color="auto"/>
      </w:divBdr>
    </w:div>
    <w:div w:id="1570386735">
      <w:bodyDiv w:val="1"/>
      <w:marLeft w:val="0"/>
      <w:marRight w:val="0"/>
      <w:marTop w:val="0"/>
      <w:marBottom w:val="0"/>
      <w:divBdr>
        <w:top w:val="none" w:sz="0" w:space="0" w:color="auto"/>
        <w:left w:val="none" w:sz="0" w:space="0" w:color="auto"/>
        <w:bottom w:val="none" w:sz="0" w:space="0" w:color="auto"/>
        <w:right w:val="none" w:sz="0" w:space="0" w:color="auto"/>
      </w:divBdr>
    </w:div>
    <w:div w:id="1574120601">
      <w:bodyDiv w:val="1"/>
      <w:marLeft w:val="0"/>
      <w:marRight w:val="0"/>
      <w:marTop w:val="0"/>
      <w:marBottom w:val="0"/>
      <w:divBdr>
        <w:top w:val="none" w:sz="0" w:space="0" w:color="auto"/>
        <w:left w:val="none" w:sz="0" w:space="0" w:color="auto"/>
        <w:bottom w:val="none" w:sz="0" w:space="0" w:color="auto"/>
        <w:right w:val="none" w:sz="0" w:space="0" w:color="auto"/>
      </w:divBdr>
    </w:div>
    <w:div w:id="1591811047">
      <w:bodyDiv w:val="1"/>
      <w:marLeft w:val="0"/>
      <w:marRight w:val="0"/>
      <w:marTop w:val="0"/>
      <w:marBottom w:val="0"/>
      <w:divBdr>
        <w:top w:val="none" w:sz="0" w:space="0" w:color="auto"/>
        <w:left w:val="none" w:sz="0" w:space="0" w:color="auto"/>
        <w:bottom w:val="none" w:sz="0" w:space="0" w:color="auto"/>
        <w:right w:val="none" w:sz="0" w:space="0" w:color="auto"/>
      </w:divBdr>
    </w:div>
    <w:div w:id="1608998732">
      <w:bodyDiv w:val="1"/>
      <w:marLeft w:val="0"/>
      <w:marRight w:val="0"/>
      <w:marTop w:val="0"/>
      <w:marBottom w:val="0"/>
      <w:divBdr>
        <w:top w:val="none" w:sz="0" w:space="0" w:color="auto"/>
        <w:left w:val="none" w:sz="0" w:space="0" w:color="auto"/>
        <w:bottom w:val="none" w:sz="0" w:space="0" w:color="auto"/>
        <w:right w:val="none" w:sz="0" w:space="0" w:color="auto"/>
      </w:divBdr>
    </w:div>
    <w:div w:id="1614557271">
      <w:bodyDiv w:val="1"/>
      <w:marLeft w:val="0"/>
      <w:marRight w:val="0"/>
      <w:marTop w:val="0"/>
      <w:marBottom w:val="0"/>
      <w:divBdr>
        <w:top w:val="none" w:sz="0" w:space="0" w:color="auto"/>
        <w:left w:val="none" w:sz="0" w:space="0" w:color="auto"/>
        <w:bottom w:val="none" w:sz="0" w:space="0" w:color="auto"/>
        <w:right w:val="none" w:sz="0" w:space="0" w:color="auto"/>
      </w:divBdr>
    </w:div>
    <w:div w:id="1617368498">
      <w:bodyDiv w:val="1"/>
      <w:marLeft w:val="0"/>
      <w:marRight w:val="0"/>
      <w:marTop w:val="0"/>
      <w:marBottom w:val="0"/>
      <w:divBdr>
        <w:top w:val="none" w:sz="0" w:space="0" w:color="auto"/>
        <w:left w:val="none" w:sz="0" w:space="0" w:color="auto"/>
        <w:bottom w:val="none" w:sz="0" w:space="0" w:color="auto"/>
        <w:right w:val="none" w:sz="0" w:space="0" w:color="auto"/>
      </w:divBdr>
    </w:div>
    <w:div w:id="1617717081">
      <w:bodyDiv w:val="1"/>
      <w:marLeft w:val="0"/>
      <w:marRight w:val="0"/>
      <w:marTop w:val="0"/>
      <w:marBottom w:val="0"/>
      <w:divBdr>
        <w:top w:val="none" w:sz="0" w:space="0" w:color="auto"/>
        <w:left w:val="none" w:sz="0" w:space="0" w:color="auto"/>
        <w:bottom w:val="none" w:sz="0" w:space="0" w:color="auto"/>
        <w:right w:val="none" w:sz="0" w:space="0" w:color="auto"/>
      </w:divBdr>
    </w:div>
    <w:div w:id="1632321265">
      <w:bodyDiv w:val="1"/>
      <w:marLeft w:val="0"/>
      <w:marRight w:val="0"/>
      <w:marTop w:val="0"/>
      <w:marBottom w:val="0"/>
      <w:divBdr>
        <w:top w:val="none" w:sz="0" w:space="0" w:color="auto"/>
        <w:left w:val="none" w:sz="0" w:space="0" w:color="auto"/>
        <w:bottom w:val="none" w:sz="0" w:space="0" w:color="auto"/>
        <w:right w:val="none" w:sz="0" w:space="0" w:color="auto"/>
      </w:divBdr>
    </w:div>
    <w:div w:id="1636831408">
      <w:bodyDiv w:val="1"/>
      <w:marLeft w:val="0"/>
      <w:marRight w:val="0"/>
      <w:marTop w:val="0"/>
      <w:marBottom w:val="0"/>
      <w:divBdr>
        <w:top w:val="none" w:sz="0" w:space="0" w:color="auto"/>
        <w:left w:val="none" w:sz="0" w:space="0" w:color="auto"/>
        <w:bottom w:val="none" w:sz="0" w:space="0" w:color="auto"/>
        <w:right w:val="none" w:sz="0" w:space="0" w:color="auto"/>
      </w:divBdr>
    </w:div>
    <w:div w:id="1636984778">
      <w:bodyDiv w:val="1"/>
      <w:marLeft w:val="0"/>
      <w:marRight w:val="0"/>
      <w:marTop w:val="0"/>
      <w:marBottom w:val="0"/>
      <w:divBdr>
        <w:top w:val="none" w:sz="0" w:space="0" w:color="auto"/>
        <w:left w:val="none" w:sz="0" w:space="0" w:color="auto"/>
        <w:bottom w:val="none" w:sz="0" w:space="0" w:color="auto"/>
        <w:right w:val="none" w:sz="0" w:space="0" w:color="auto"/>
      </w:divBdr>
    </w:div>
    <w:div w:id="1642685275">
      <w:bodyDiv w:val="1"/>
      <w:marLeft w:val="0"/>
      <w:marRight w:val="0"/>
      <w:marTop w:val="0"/>
      <w:marBottom w:val="0"/>
      <w:divBdr>
        <w:top w:val="none" w:sz="0" w:space="0" w:color="auto"/>
        <w:left w:val="none" w:sz="0" w:space="0" w:color="auto"/>
        <w:bottom w:val="none" w:sz="0" w:space="0" w:color="auto"/>
        <w:right w:val="none" w:sz="0" w:space="0" w:color="auto"/>
      </w:divBdr>
    </w:div>
    <w:div w:id="1650012649">
      <w:bodyDiv w:val="1"/>
      <w:marLeft w:val="0"/>
      <w:marRight w:val="0"/>
      <w:marTop w:val="0"/>
      <w:marBottom w:val="0"/>
      <w:divBdr>
        <w:top w:val="none" w:sz="0" w:space="0" w:color="auto"/>
        <w:left w:val="none" w:sz="0" w:space="0" w:color="auto"/>
        <w:bottom w:val="none" w:sz="0" w:space="0" w:color="auto"/>
        <w:right w:val="none" w:sz="0" w:space="0" w:color="auto"/>
      </w:divBdr>
    </w:div>
    <w:div w:id="1659652960">
      <w:bodyDiv w:val="1"/>
      <w:marLeft w:val="0"/>
      <w:marRight w:val="0"/>
      <w:marTop w:val="0"/>
      <w:marBottom w:val="0"/>
      <w:divBdr>
        <w:top w:val="none" w:sz="0" w:space="0" w:color="auto"/>
        <w:left w:val="none" w:sz="0" w:space="0" w:color="auto"/>
        <w:bottom w:val="none" w:sz="0" w:space="0" w:color="auto"/>
        <w:right w:val="none" w:sz="0" w:space="0" w:color="auto"/>
      </w:divBdr>
    </w:div>
    <w:div w:id="1660036610">
      <w:bodyDiv w:val="1"/>
      <w:marLeft w:val="0"/>
      <w:marRight w:val="0"/>
      <w:marTop w:val="0"/>
      <w:marBottom w:val="0"/>
      <w:divBdr>
        <w:top w:val="none" w:sz="0" w:space="0" w:color="auto"/>
        <w:left w:val="none" w:sz="0" w:space="0" w:color="auto"/>
        <w:bottom w:val="none" w:sz="0" w:space="0" w:color="auto"/>
        <w:right w:val="none" w:sz="0" w:space="0" w:color="auto"/>
      </w:divBdr>
    </w:div>
    <w:div w:id="1663699822">
      <w:bodyDiv w:val="1"/>
      <w:marLeft w:val="0"/>
      <w:marRight w:val="0"/>
      <w:marTop w:val="0"/>
      <w:marBottom w:val="0"/>
      <w:divBdr>
        <w:top w:val="none" w:sz="0" w:space="0" w:color="auto"/>
        <w:left w:val="none" w:sz="0" w:space="0" w:color="auto"/>
        <w:bottom w:val="none" w:sz="0" w:space="0" w:color="auto"/>
        <w:right w:val="none" w:sz="0" w:space="0" w:color="auto"/>
      </w:divBdr>
    </w:div>
    <w:div w:id="1665934745">
      <w:bodyDiv w:val="1"/>
      <w:marLeft w:val="0"/>
      <w:marRight w:val="0"/>
      <w:marTop w:val="0"/>
      <w:marBottom w:val="0"/>
      <w:divBdr>
        <w:top w:val="none" w:sz="0" w:space="0" w:color="auto"/>
        <w:left w:val="none" w:sz="0" w:space="0" w:color="auto"/>
        <w:bottom w:val="none" w:sz="0" w:space="0" w:color="auto"/>
        <w:right w:val="none" w:sz="0" w:space="0" w:color="auto"/>
      </w:divBdr>
    </w:div>
    <w:div w:id="1668245673">
      <w:bodyDiv w:val="1"/>
      <w:marLeft w:val="0"/>
      <w:marRight w:val="0"/>
      <w:marTop w:val="0"/>
      <w:marBottom w:val="0"/>
      <w:divBdr>
        <w:top w:val="none" w:sz="0" w:space="0" w:color="auto"/>
        <w:left w:val="none" w:sz="0" w:space="0" w:color="auto"/>
        <w:bottom w:val="none" w:sz="0" w:space="0" w:color="auto"/>
        <w:right w:val="none" w:sz="0" w:space="0" w:color="auto"/>
      </w:divBdr>
    </w:div>
    <w:div w:id="1669167219">
      <w:bodyDiv w:val="1"/>
      <w:marLeft w:val="0"/>
      <w:marRight w:val="0"/>
      <w:marTop w:val="0"/>
      <w:marBottom w:val="0"/>
      <w:divBdr>
        <w:top w:val="none" w:sz="0" w:space="0" w:color="auto"/>
        <w:left w:val="none" w:sz="0" w:space="0" w:color="auto"/>
        <w:bottom w:val="none" w:sz="0" w:space="0" w:color="auto"/>
        <w:right w:val="none" w:sz="0" w:space="0" w:color="auto"/>
      </w:divBdr>
    </w:div>
    <w:div w:id="1671368712">
      <w:bodyDiv w:val="1"/>
      <w:marLeft w:val="0"/>
      <w:marRight w:val="0"/>
      <w:marTop w:val="0"/>
      <w:marBottom w:val="0"/>
      <w:divBdr>
        <w:top w:val="none" w:sz="0" w:space="0" w:color="auto"/>
        <w:left w:val="none" w:sz="0" w:space="0" w:color="auto"/>
        <w:bottom w:val="none" w:sz="0" w:space="0" w:color="auto"/>
        <w:right w:val="none" w:sz="0" w:space="0" w:color="auto"/>
      </w:divBdr>
    </w:div>
    <w:div w:id="1675650272">
      <w:bodyDiv w:val="1"/>
      <w:marLeft w:val="0"/>
      <w:marRight w:val="0"/>
      <w:marTop w:val="0"/>
      <w:marBottom w:val="0"/>
      <w:divBdr>
        <w:top w:val="none" w:sz="0" w:space="0" w:color="auto"/>
        <w:left w:val="none" w:sz="0" w:space="0" w:color="auto"/>
        <w:bottom w:val="none" w:sz="0" w:space="0" w:color="auto"/>
        <w:right w:val="none" w:sz="0" w:space="0" w:color="auto"/>
      </w:divBdr>
    </w:div>
    <w:div w:id="1682077912">
      <w:bodyDiv w:val="1"/>
      <w:marLeft w:val="0"/>
      <w:marRight w:val="0"/>
      <w:marTop w:val="0"/>
      <w:marBottom w:val="0"/>
      <w:divBdr>
        <w:top w:val="none" w:sz="0" w:space="0" w:color="auto"/>
        <w:left w:val="none" w:sz="0" w:space="0" w:color="auto"/>
        <w:bottom w:val="none" w:sz="0" w:space="0" w:color="auto"/>
        <w:right w:val="none" w:sz="0" w:space="0" w:color="auto"/>
      </w:divBdr>
    </w:div>
    <w:div w:id="1685933033">
      <w:bodyDiv w:val="1"/>
      <w:marLeft w:val="0"/>
      <w:marRight w:val="0"/>
      <w:marTop w:val="0"/>
      <w:marBottom w:val="0"/>
      <w:divBdr>
        <w:top w:val="none" w:sz="0" w:space="0" w:color="auto"/>
        <w:left w:val="none" w:sz="0" w:space="0" w:color="auto"/>
        <w:bottom w:val="none" w:sz="0" w:space="0" w:color="auto"/>
        <w:right w:val="none" w:sz="0" w:space="0" w:color="auto"/>
      </w:divBdr>
    </w:div>
    <w:div w:id="1686666051">
      <w:bodyDiv w:val="1"/>
      <w:marLeft w:val="0"/>
      <w:marRight w:val="0"/>
      <w:marTop w:val="0"/>
      <w:marBottom w:val="0"/>
      <w:divBdr>
        <w:top w:val="none" w:sz="0" w:space="0" w:color="auto"/>
        <w:left w:val="none" w:sz="0" w:space="0" w:color="auto"/>
        <w:bottom w:val="none" w:sz="0" w:space="0" w:color="auto"/>
        <w:right w:val="none" w:sz="0" w:space="0" w:color="auto"/>
      </w:divBdr>
    </w:div>
    <w:div w:id="1693994104">
      <w:bodyDiv w:val="1"/>
      <w:marLeft w:val="0"/>
      <w:marRight w:val="0"/>
      <w:marTop w:val="0"/>
      <w:marBottom w:val="0"/>
      <w:divBdr>
        <w:top w:val="none" w:sz="0" w:space="0" w:color="auto"/>
        <w:left w:val="none" w:sz="0" w:space="0" w:color="auto"/>
        <w:bottom w:val="none" w:sz="0" w:space="0" w:color="auto"/>
        <w:right w:val="none" w:sz="0" w:space="0" w:color="auto"/>
      </w:divBdr>
    </w:div>
    <w:div w:id="1706981417">
      <w:bodyDiv w:val="1"/>
      <w:marLeft w:val="0"/>
      <w:marRight w:val="0"/>
      <w:marTop w:val="0"/>
      <w:marBottom w:val="0"/>
      <w:divBdr>
        <w:top w:val="none" w:sz="0" w:space="0" w:color="auto"/>
        <w:left w:val="none" w:sz="0" w:space="0" w:color="auto"/>
        <w:bottom w:val="none" w:sz="0" w:space="0" w:color="auto"/>
        <w:right w:val="none" w:sz="0" w:space="0" w:color="auto"/>
      </w:divBdr>
    </w:div>
    <w:div w:id="1714885852">
      <w:bodyDiv w:val="1"/>
      <w:marLeft w:val="0"/>
      <w:marRight w:val="0"/>
      <w:marTop w:val="0"/>
      <w:marBottom w:val="0"/>
      <w:divBdr>
        <w:top w:val="none" w:sz="0" w:space="0" w:color="auto"/>
        <w:left w:val="none" w:sz="0" w:space="0" w:color="auto"/>
        <w:bottom w:val="none" w:sz="0" w:space="0" w:color="auto"/>
        <w:right w:val="none" w:sz="0" w:space="0" w:color="auto"/>
      </w:divBdr>
    </w:div>
    <w:div w:id="1716194147">
      <w:bodyDiv w:val="1"/>
      <w:marLeft w:val="0"/>
      <w:marRight w:val="0"/>
      <w:marTop w:val="0"/>
      <w:marBottom w:val="0"/>
      <w:divBdr>
        <w:top w:val="none" w:sz="0" w:space="0" w:color="auto"/>
        <w:left w:val="none" w:sz="0" w:space="0" w:color="auto"/>
        <w:bottom w:val="none" w:sz="0" w:space="0" w:color="auto"/>
        <w:right w:val="none" w:sz="0" w:space="0" w:color="auto"/>
      </w:divBdr>
    </w:div>
    <w:div w:id="1719085151">
      <w:bodyDiv w:val="1"/>
      <w:marLeft w:val="0"/>
      <w:marRight w:val="0"/>
      <w:marTop w:val="0"/>
      <w:marBottom w:val="0"/>
      <w:divBdr>
        <w:top w:val="none" w:sz="0" w:space="0" w:color="auto"/>
        <w:left w:val="none" w:sz="0" w:space="0" w:color="auto"/>
        <w:bottom w:val="none" w:sz="0" w:space="0" w:color="auto"/>
        <w:right w:val="none" w:sz="0" w:space="0" w:color="auto"/>
      </w:divBdr>
    </w:div>
    <w:div w:id="1723598735">
      <w:bodyDiv w:val="1"/>
      <w:marLeft w:val="0"/>
      <w:marRight w:val="0"/>
      <w:marTop w:val="0"/>
      <w:marBottom w:val="0"/>
      <w:divBdr>
        <w:top w:val="none" w:sz="0" w:space="0" w:color="auto"/>
        <w:left w:val="none" w:sz="0" w:space="0" w:color="auto"/>
        <w:bottom w:val="none" w:sz="0" w:space="0" w:color="auto"/>
        <w:right w:val="none" w:sz="0" w:space="0" w:color="auto"/>
      </w:divBdr>
    </w:div>
    <w:div w:id="1724525403">
      <w:bodyDiv w:val="1"/>
      <w:marLeft w:val="0"/>
      <w:marRight w:val="0"/>
      <w:marTop w:val="0"/>
      <w:marBottom w:val="0"/>
      <w:divBdr>
        <w:top w:val="none" w:sz="0" w:space="0" w:color="auto"/>
        <w:left w:val="none" w:sz="0" w:space="0" w:color="auto"/>
        <w:bottom w:val="none" w:sz="0" w:space="0" w:color="auto"/>
        <w:right w:val="none" w:sz="0" w:space="0" w:color="auto"/>
      </w:divBdr>
    </w:div>
    <w:div w:id="1727101136">
      <w:bodyDiv w:val="1"/>
      <w:marLeft w:val="0"/>
      <w:marRight w:val="0"/>
      <w:marTop w:val="0"/>
      <w:marBottom w:val="0"/>
      <w:divBdr>
        <w:top w:val="none" w:sz="0" w:space="0" w:color="auto"/>
        <w:left w:val="none" w:sz="0" w:space="0" w:color="auto"/>
        <w:bottom w:val="none" w:sz="0" w:space="0" w:color="auto"/>
        <w:right w:val="none" w:sz="0" w:space="0" w:color="auto"/>
      </w:divBdr>
    </w:div>
    <w:div w:id="1730031805">
      <w:bodyDiv w:val="1"/>
      <w:marLeft w:val="0"/>
      <w:marRight w:val="0"/>
      <w:marTop w:val="0"/>
      <w:marBottom w:val="0"/>
      <w:divBdr>
        <w:top w:val="none" w:sz="0" w:space="0" w:color="auto"/>
        <w:left w:val="none" w:sz="0" w:space="0" w:color="auto"/>
        <w:bottom w:val="none" w:sz="0" w:space="0" w:color="auto"/>
        <w:right w:val="none" w:sz="0" w:space="0" w:color="auto"/>
      </w:divBdr>
    </w:div>
    <w:div w:id="1741294663">
      <w:bodyDiv w:val="1"/>
      <w:marLeft w:val="0"/>
      <w:marRight w:val="0"/>
      <w:marTop w:val="0"/>
      <w:marBottom w:val="0"/>
      <w:divBdr>
        <w:top w:val="none" w:sz="0" w:space="0" w:color="auto"/>
        <w:left w:val="none" w:sz="0" w:space="0" w:color="auto"/>
        <w:bottom w:val="none" w:sz="0" w:space="0" w:color="auto"/>
        <w:right w:val="none" w:sz="0" w:space="0" w:color="auto"/>
      </w:divBdr>
    </w:div>
    <w:div w:id="1747066608">
      <w:bodyDiv w:val="1"/>
      <w:marLeft w:val="0"/>
      <w:marRight w:val="0"/>
      <w:marTop w:val="0"/>
      <w:marBottom w:val="0"/>
      <w:divBdr>
        <w:top w:val="none" w:sz="0" w:space="0" w:color="auto"/>
        <w:left w:val="none" w:sz="0" w:space="0" w:color="auto"/>
        <w:bottom w:val="none" w:sz="0" w:space="0" w:color="auto"/>
        <w:right w:val="none" w:sz="0" w:space="0" w:color="auto"/>
      </w:divBdr>
    </w:div>
    <w:div w:id="1753432615">
      <w:bodyDiv w:val="1"/>
      <w:marLeft w:val="0"/>
      <w:marRight w:val="0"/>
      <w:marTop w:val="0"/>
      <w:marBottom w:val="0"/>
      <w:divBdr>
        <w:top w:val="none" w:sz="0" w:space="0" w:color="auto"/>
        <w:left w:val="none" w:sz="0" w:space="0" w:color="auto"/>
        <w:bottom w:val="none" w:sz="0" w:space="0" w:color="auto"/>
        <w:right w:val="none" w:sz="0" w:space="0" w:color="auto"/>
      </w:divBdr>
    </w:div>
    <w:div w:id="1753696116">
      <w:bodyDiv w:val="1"/>
      <w:marLeft w:val="0"/>
      <w:marRight w:val="0"/>
      <w:marTop w:val="0"/>
      <w:marBottom w:val="0"/>
      <w:divBdr>
        <w:top w:val="none" w:sz="0" w:space="0" w:color="auto"/>
        <w:left w:val="none" w:sz="0" w:space="0" w:color="auto"/>
        <w:bottom w:val="none" w:sz="0" w:space="0" w:color="auto"/>
        <w:right w:val="none" w:sz="0" w:space="0" w:color="auto"/>
      </w:divBdr>
    </w:div>
    <w:div w:id="1753817012">
      <w:bodyDiv w:val="1"/>
      <w:marLeft w:val="0"/>
      <w:marRight w:val="0"/>
      <w:marTop w:val="0"/>
      <w:marBottom w:val="0"/>
      <w:divBdr>
        <w:top w:val="none" w:sz="0" w:space="0" w:color="auto"/>
        <w:left w:val="none" w:sz="0" w:space="0" w:color="auto"/>
        <w:bottom w:val="none" w:sz="0" w:space="0" w:color="auto"/>
        <w:right w:val="none" w:sz="0" w:space="0" w:color="auto"/>
      </w:divBdr>
    </w:div>
    <w:div w:id="1757170126">
      <w:bodyDiv w:val="1"/>
      <w:marLeft w:val="0"/>
      <w:marRight w:val="0"/>
      <w:marTop w:val="0"/>
      <w:marBottom w:val="0"/>
      <w:divBdr>
        <w:top w:val="none" w:sz="0" w:space="0" w:color="auto"/>
        <w:left w:val="none" w:sz="0" w:space="0" w:color="auto"/>
        <w:bottom w:val="none" w:sz="0" w:space="0" w:color="auto"/>
        <w:right w:val="none" w:sz="0" w:space="0" w:color="auto"/>
      </w:divBdr>
    </w:div>
    <w:div w:id="1770737480">
      <w:bodyDiv w:val="1"/>
      <w:marLeft w:val="0"/>
      <w:marRight w:val="0"/>
      <w:marTop w:val="0"/>
      <w:marBottom w:val="0"/>
      <w:divBdr>
        <w:top w:val="none" w:sz="0" w:space="0" w:color="auto"/>
        <w:left w:val="none" w:sz="0" w:space="0" w:color="auto"/>
        <w:bottom w:val="none" w:sz="0" w:space="0" w:color="auto"/>
        <w:right w:val="none" w:sz="0" w:space="0" w:color="auto"/>
      </w:divBdr>
    </w:div>
    <w:div w:id="1777022316">
      <w:bodyDiv w:val="1"/>
      <w:marLeft w:val="0"/>
      <w:marRight w:val="0"/>
      <w:marTop w:val="0"/>
      <w:marBottom w:val="0"/>
      <w:divBdr>
        <w:top w:val="none" w:sz="0" w:space="0" w:color="auto"/>
        <w:left w:val="none" w:sz="0" w:space="0" w:color="auto"/>
        <w:bottom w:val="none" w:sz="0" w:space="0" w:color="auto"/>
        <w:right w:val="none" w:sz="0" w:space="0" w:color="auto"/>
      </w:divBdr>
    </w:div>
    <w:div w:id="1790972201">
      <w:bodyDiv w:val="1"/>
      <w:marLeft w:val="0"/>
      <w:marRight w:val="0"/>
      <w:marTop w:val="0"/>
      <w:marBottom w:val="0"/>
      <w:divBdr>
        <w:top w:val="none" w:sz="0" w:space="0" w:color="auto"/>
        <w:left w:val="none" w:sz="0" w:space="0" w:color="auto"/>
        <w:bottom w:val="none" w:sz="0" w:space="0" w:color="auto"/>
        <w:right w:val="none" w:sz="0" w:space="0" w:color="auto"/>
      </w:divBdr>
    </w:div>
    <w:div w:id="1798646026">
      <w:bodyDiv w:val="1"/>
      <w:marLeft w:val="0"/>
      <w:marRight w:val="0"/>
      <w:marTop w:val="0"/>
      <w:marBottom w:val="0"/>
      <w:divBdr>
        <w:top w:val="none" w:sz="0" w:space="0" w:color="auto"/>
        <w:left w:val="none" w:sz="0" w:space="0" w:color="auto"/>
        <w:bottom w:val="none" w:sz="0" w:space="0" w:color="auto"/>
        <w:right w:val="none" w:sz="0" w:space="0" w:color="auto"/>
      </w:divBdr>
    </w:div>
    <w:div w:id="1820877527">
      <w:bodyDiv w:val="1"/>
      <w:marLeft w:val="0"/>
      <w:marRight w:val="0"/>
      <w:marTop w:val="0"/>
      <w:marBottom w:val="0"/>
      <w:divBdr>
        <w:top w:val="none" w:sz="0" w:space="0" w:color="auto"/>
        <w:left w:val="none" w:sz="0" w:space="0" w:color="auto"/>
        <w:bottom w:val="none" w:sz="0" w:space="0" w:color="auto"/>
        <w:right w:val="none" w:sz="0" w:space="0" w:color="auto"/>
      </w:divBdr>
    </w:div>
    <w:div w:id="1821922505">
      <w:bodyDiv w:val="1"/>
      <w:marLeft w:val="0"/>
      <w:marRight w:val="0"/>
      <w:marTop w:val="0"/>
      <w:marBottom w:val="0"/>
      <w:divBdr>
        <w:top w:val="none" w:sz="0" w:space="0" w:color="auto"/>
        <w:left w:val="none" w:sz="0" w:space="0" w:color="auto"/>
        <w:bottom w:val="none" w:sz="0" w:space="0" w:color="auto"/>
        <w:right w:val="none" w:sz="0" w:space="0" w:color="auto"/>
      </w:divBdr>
    </w:div>
    <w:div w:id="1821994429">
      <w:bodyDiv w:val="1"/>
      <w:marLeft w:val="0"/>
      <w:marRight w:val="0"/>
      <w:marTop w:val="0"/>
      <w:marBottom w:val="0"/>
      <w:divBdr>
        <w:top w:val="none" w:sz="0" w:space="0" w:color="auto"/>
        <w:left w:val="none" w:sz="0" w:space="0" w:color="auto"/>
        <w:bottom w:val="none" w:sz="0" w:space="0" w:color="auto"/>
        <w:right w:val="none" w:sz="0" w:space="0" w:color="auto"/>
      </w:divBdr>
    </w:div>
    <w:div w:id="1822694810">
      <w:bodyDiv w:val="1"/>
      <w:marLeft w:val="0"/>
      <w:marRight w:val="0"/>
      <w:marTop w:val="0"/>
      <w:marBottom w:val="0"/>
      <w:divBdr>
        <w:top w:val="none" w:sz="0" w:space="0" w:color="auto"/>
        <w:left w:val="none" w:sz="0" w:space="0" w:color="auto"/>
        <w:bottom w:val="none" w:sz="0" w:space="0" w:color="auto"/>
        <w:right w:val="none" w:sz="0" w:space="0" w:color="auto"/>
      </w:divBdr>
    </w:div>
    <w:div w:id="1824929968">
      <w:bodyDiv w:val="1"/>
      <w:marLeft w:val="0"/>
      <w:marRight w:val="0"/>
      <w:marTop w:val="0"/>
      <w:marBottom w:val="0"/>
      <w:divBdr>
        <w:top w:val="none" w:sz="0" w:space="0" w:color="auto"/>
        <w:left w:val="none" w:sz="0" w:space="0" w:color="auto"/>
        <w:bottom w:val="none" w:sz="0" w:space="0" w:color="auto"/>
        <w:right w:val="none" w:sz="0" w:space="0" w:color="auto"/>
      </w:divBdr>
    </w:div>
    <w:div w:id="1828591103">
      <w:bodyDiv w:val="1"/>
      <w:marLeft w:val="0"/>
      <w:marRight w:val="0"/>
      <w:marTop w:val="0"/>
      <w:marBottom w:val="0"/>
      <w:divBdr>
        <w:top w:val="none" w:sz="0" w:space="0" w:color="auto"/>
        <w:left w:val="none" w:sz="0" w:space="0" w:color="auto"/>
        <w:bottom w:val="none" w:sz="0" w:space="0" w:color="auto"/>
        <w:right w:val="none" w:sz="0" w:space="0" w:color="auto"/>
      </w:divBdr>
    </w:div>
    <w:div w:id="1834567313">
      <w:bodyDiv w:val="1"/>
      <w:marLeft w:val="0"/>
      <w:marRight w:val="0"/>
      <w:marTop w:val="0"/>
      <w:marBottom w:val="0"/>
      <w:divBdr>
        <w:top w:val="none" w:sz="0" w:space="0" w:color="auto"/>
        <w:left w:val="none" w:sz="0" w:space="0" w:color="auto"/>
        <w:bottom w:val="none" w:sz="0" w:space="0" w:color="auto"/>
        <w:right w:val="none" w:sz="0" w:space="0" w:color="auto"/>
      </w:divBdr>
    </w:div>
    <w:div w:id="1837064093">
      <w:bodyDiv w:val="1"/>
      <w:marLeft w:val="0"/>
      <w:marRight w:val="0"/>
      <w:marTop w:val="0"/>
      <w:marBottom w:val="0"/>
      <w:divBdr>
        <w:top w:val="none" w:sz="0" w:space="0" w:color="auto"/>
        <w:left w:val="none" w:sz="0" w:space="0" w:color="auto"/>
        <w:bottom w:val="none" w:sz="0" w:space="0" w:color="auto"/>
        <w:right w:val="none" w:sz="0" w:space="0" w:color="auto"/>
      </w:divBdr>
    </w:div>
    <w:div w:id="1842164110">
      <w:bodyDiv w:val="1"/>
      <w:marLeft w:val="0"/>
      <w:marRight w:val="0"/>
      <w:marTop w:val="0"/>
      <w:marBottom w:val="0"/>
      <w:divBdr>
        <w:top w:val="none" w:sz="0" w:space="0" w:color="auto"/>
        <w:left w:val="none" w:sz="0" w:space="0" w:color="auto"/>
        <w:bottom w:val="none" w:sz="0" w:space="0" w:color="auto"/>
        <w:right w:val="none" w:sz="0" w:space="0" w:color="auto"/>
      </w:divBdr>
    </w:div>
    <w:div w:id="1844856791">
      <w:bodyDiv w:val="1"/>
      <w:marLeft w:val="0"/>
      <w:marRight w:val="0"/>
      <w:marTop w:val="0"/>
      <w:marBottom w:val="0"/>
      <w:divBdr>
        <w:top w:val="none" w:sz="0" w:space="0" w:color="auto"/>
        <w:left w:val="none" w:sz="0" w:space="0" w:color="auto"/>
        <w:bottom w:val="none" w:sz="0" w:space="0" w:color="auto"/>
        <w:right w:val="none" w:sz="0" w:space="0" w:color="auto"/>
      </w:divBdr>
    </w:div>
    <w:div w:id="1848135614">
      <w:bodyDiv w:val="1"/>
      <w:marLeft w:val="0"/>
      <w:marRight w:val="0"/>
      <w:marTop w:val="0"/>
      <w:marBottom w:val="0"/>
      <w:divBdr>
        <w:top w:val="none" w:sz="0" w:space="0" w:color="auto"/>
        <w:left w:val="none" w:sz="0" w:space="0" w:color="auto"/>
        <w:bottom w:val="none" w:sz="0" w:space="0" w:color="auto"/>
        <w:right w:val="none" w:sz="0" w:space="0" w:color="auto"/>
      </w:divBdr>
    </w:div>
    <w:div w:id="1848791152">
      <w:bodyDiv w:val="1"/>
      <w:marLeft w:val="0"/>
      <w:marRight w:val="0"/>
      <w:marTop w:val="0"/>
      <w:marBottom w:val="0"/>
      <w:divBdr>
        <w:top w:val="none" w:sz="0" w:space="0" w:color="auto"/>
        <w:left w:val="none" w:sz="0" w:space="0" w:color="auto"/>
        <w:bottom w:val="none" w:sz="0" w:space="0" w:color="auto"/>
        <w:right w:val="none" w:sz="0" w:space="0" w:color="auto"/>
      </w:divBdr>
    </w:div>
    <w:div w:id="1864518192">
      <w:bodyDiv w:val="1"/>
      <w:marLeft w:val="0"/>
      <w:marRight w:val="0"/>
      <w:marTop w:val="0"/>
      <w:marBottom w:val="0"/>
      <w:divBdr>
        <w:top w:val="none" w:sz="0" w:space="0" w:color="auto"/>
        <w:left w:val="none" w:sz="0" w:space="0" w:color="auto"/>
        <w:bottom w:val="none" w:sz="0" w:space="0" w:color="auto"/>
        <w:right w:val="none" w:sz="0" w:space="0" w:color="auto"/>
      </w:divBdr>
    </w:div>
    <w:div w:id="1866095091">
      <w:bodyDiv w:val="1"/>
      <w:marLeft w:val="0"/>
      <w:marRight w:val="0"/>
      <w:marTop w:val="0"/>
      <w:marBottom w:val="0"/>
      <w:divBdr>
        <w:top w:val="none" w:sz="0" w:space="0" w:color="auto"/>
        <w:left w:val="none" w:sz="0" w:space="0" w:color="auto"/>
        <w:bottom w:val="none" w:sz="0" w:space="0" w:color="auto"/>
        <w:right w:val="none" w:sz="0" w:space="0" w:color="auto"/>
      </w:divBdr>
    </w:div>
    <w:div w:id="1876850727">
      <w:bodyDiv w:val="1"/>
      <w:marLeft w:val="0"/>
      <w:marRight w:val="0"/>
      <w:marTop w:val="0"/>
      <w:marBottom w:val="0"/>
      <w:divBdr>
        <w:top w:val="none" w:sz="0" w:space="0" w:color="auto"/>
        <w:left w:val="none" w:sz="0" w:space="0" w:color="auto"/>
        <w:bottom w:val="none" w:sz="0" w:space="0" w:color="auto"/>
        <w:right w:val="none" w:sz="0" w:space="0" w:color="auto"/>
      </w:divBdr>
    </w:div>
    <w:div w:id="1896744210">
      <w:bodyDiv w:val="1"/>
      <w:marLeft w:val="0"/>
      <w:marRight w:val="0"/>
      <w:marTop w:val="0"/>
      <w:marBottom w:val="0"/>
      <w:divBdr>
        <w:top w:val="none" w:sz="0" w:space="0" w:color="auto"/>
        <w:left w:val="none" w:sz="0" w:space="0" w:color="auto"/>
        <w:bottom w:val="none" w:sz="0" w:space="0" w:color="auto"/>
        <w:right w:val="none" w:sz="0" w:space="0" w:color="auto"/>
      </w:divBdr>
    </w:div>
    <w:div w:id="1903521788">
      <w:bodyDiv w:val="1"/>
      <w:marLeft w:val="0"/>
      <w:marRight w:val="0"/>
      <w:marTop w:val="0"/>
      <w:marBottom w:val="0"/>
      <w:divBdr>
        <w:top w:val="none" w:sz="0" w:space="0" w:color="auto"/>
        <w:left w:val="none" w:sz="0" w:space="0" w:color="auto"/>
        <w:bottom w:val="none" w:sz="0" w:space="0" w:color="auto"/>
        <w:right w:val="none" w:sz="0" w:space="0" w:color="auto"/>
      </w:divBdr>
    </w:div>
    <w:div w:id="1909419473">
      <w:bodyDiv w:val="1"/>
      <w:marLeft w:val="0"/>
      <w:marRight w:val="0"/>
      <w:marTop w:val="0"/>
      <w:marBottom w:val="0"/>
      <w:divBdr>
        <w:top w:val="none" w:sz="0" w:space="0" w:color="auto"/>
        <w:left w:val="none" w:sz="0" w:space="0" w:color="auto"/>
        <w:bottom w:val="none" w:sz="0" w:space="0" w:color="auto"/>
        <w:right w:val="none" w:sz="0" w:space="0" w:color="auto"/>
      </w:divBdr>
    </w:div>
    <w:div w:id="1927494432">
      <w:bodyDiv w:val="1"/>
      <w:marLeft w:val="0"/>
      <w:marRight w:val="0"/>
      <w:marTop w:val="0"/>
      <w:marBottom w:val="0"/>
      <w:divBdr>
        <w:top w:val="none" w:sz="0" w:space="0" w:color="auto"/>
        <w:left w:val="none" w:sz="0" w:space="0" w:color="auto"/>
        <w:bottom w:val="none" w:sz="0" w:space="0" w:color="auto"/>
        <w:right w:val="none" w:sz="0" w:space="0" w:color="auto"/>
      </w:divBdr>
    </w:div>
    <w:div w:id="1947151795">
      <w:bodyDiv w:val="1"/>
      <w:marLeft w:val="0"/>
      <w:marRight w:val="0"/>
      <w:marTop w:val="0"/>
      <w:marBottom w:val="0"/>
      <w:divBdr>
        <w:top w:val="none" w:sz="0" w:space="0" w:color="auto"/>
        <w:left w:val="none" w:sz="0" w:space="0" w:color="auto"/>
        <w:bottom w:val="none" w:sz="0" w:space="0" w:color="auto"/>
        <w:right w:val="none" w:sz="0" w:space="0" w:color="auto"/>
      </w:divBdr>
    </w:div>
    <w:div w:id="1950040370">
      <w:bodyDiv w:val="1"/>
      <w:marLeft w:val="0"/>
      <w:marRight w:val="0"/>
      <w:marTop w:val="0"/>
      <w:marBottom w:val="0"/>
      <w:divBdr>
        <w:top w:val="none" w:sz="0" w:space="0" w:color="auto"/>
        <w:left w:val="none" w:sz="0" w:space="0" w:color="auto"/>
        <w:bottom w:val="none" w:sz="0" w:space="0" w:color="auto"/>
        <w:right w:val="none" w:sz="0" w:space="0" w:color="auto"/>
      </w:divBdr>
    </w:div>
    <w:div w:id="1950425344">
      <w:bodyDiv w:val="1"/>
      <w:marLeft w:val="0"/>
      <w:marRight w:val="0"/>
      <w:marTop w:val="0"/>
      <w:marBottom w:val="0"/>
      <w:divBdr>
        <w:top w:val="none" w:sz="0" w:space="0" w:color="auto"/>
        <w:left w:val="none" w:sz="0" w:space="0" w:color="auto"/>
        <w:bottom w:val="none" w:sz="0" w:space="0" w:color="auto"/>
        <w:right w:val="none" w:sz="0" w:space="0" w:color="auto"/>
      </w:divBdr>
    </w:div>
    <w:div w:id="1956596918">
      <w:bodyDiv w:val="1"/>
      <w:marLeft w:val="0"/>
      <w:marRight w:val="0"/>
      <w:marTop w:val="0"/>
      <w:marBottom w:val="0"/>
      <w:divBdr>
        <w:top w:val="none" w:sz="0" w:space="0" w:color="auto"/>
        <w:left w:val="none" w:sz="0" w:space="0" w:color="auto"/>
        <w:bottom w:val="none" w:sz="0" w:space="0" w:color="auto"/>
        <w:right w:val="none" w:sz="0" w:space="0" w:color="auto"/>
      </w:divBdr>
    </w:div>
    <w:div w:id="1959099548">
      <w:bodyDiv w:val="1"/>
      <w:marLeft w:val="0"/>
      <w:marRight w:val="0"/>
      <w:marTop w:val="0"/>
      <w:marBottom w:val="0"/>
      <w:divBdr>
        <w:top w:val="none" w:sz="0" w:space="0" w:color="auto"/>
        <w:left w:val="none" w:sz="0" w:space="0" w:color="auto"/>
        <w:bottom w:val="none" w:sz="0" w:space="0" w:color="auto"/>
        <w:right w:val="none" w:sz="0" w:space="0" w:color="auto"/>
      </w:divBdr>
    </w:div>
    <w:div w:id="1963804826">
      <w:bodyDiv w:val="1"/>
      <w:marLeft w:val="0"/>
      <w:marRight w:val="0"/>
      <w:marTop w:val="0"/>
      <w:marBottom w:val="0"/>
      <w:divBdr>
        <w:top w:val="none" w:sz="0" w:space="0" w:color="auto"/>
        <w:left w:val="none" w:sz="0" w:space="0" w:color="auto"/>
        <w:bottom w:val="none" w:sz="0" w:space="0" w:color="auto"/>
        <w:right w:val="none" w:sz="0" w:space="0" w:color="auto"/>
      </w:divBdr>
    </w:div>
    <w:div w:id="1965234614">
      <w:bodyDiv w:val="1"/>
      <w:marLeft w:val="0"/>
      <w:marRight w:val="0"/>
      <w:marTop w:val="0"/>
      <w:marBottom w:val="0"/>
      <w:divBdr>
        <w:top w:val="none" w:sz="0" w:space="0" w:color="auto"/>
        <w:left w:val="none" w:sz="0" w:space="0" w:color="auto"/>
        <w:bottom w:val="none" w:sz="0" w:space="0" w:color="auto"/>
        <w:right w:val="none" w:sz="0" w:space="0" w:color="auto"/>
      </w:divBdr>
    </w:div>
    <w:div w:id="1981839119">
      <w:bodyDiv w:val="1"/>
      <w:marLeft w:val="0"/>
      <w:marRight w:val="0"/>
      <w:marTop w:val="0"/>
      <w:marBottom w:val="0"/>
      <w:divBdr>
        <w:top w:val="none" w:sz="0" w:space="0" w:color="auto"/>
        <w:left w:val="none" w:sz="0" w:space="0" w:color="auto"/>
        <w:bottom w:val="none" w:sz="0" w:space="0" w:color="auto"/>
        <w:right w:val="none" w:sz="0" w:space="0" w:color="auto"/>
      </w:divBdr>
    </w:div>
    <w:div w:id="1983460718">
      <w:bodyDiv w:val="1"/>
      <w:marLeft w:val="0"/>
      <w:marRight w:val="0"/>
      <w:marTop w:val="0"/>
      <w:marBottom w:val="0"/>
      <w:divBdr>
        <w:top w:val="none" w:sz="0" w:space="0" w:color="auto"/>
        <w:left w:val="none" w:sz="0" w:space="0" w:color="auto"/>
        <w:bottom w:val="none" w:sz="0" w:space="0" w:color="auto"/>
        <w:right w:val="none" w:sz="0" w:space="0" w:color="auto"/>
      </w:divBdr>
    </w:div>
    <w:div w:id="1983656667">
      <w:bodyDiv w:val="1"/>
      <w:marLeft w:val="0"/>
      <w:marRight w:val="0"/>
      <w:marTop w:val="0"/>
      <w:marBottom w:val="0"/>
      <w:divBdr>
        <w:top w:val="none" w:sz="0" w:space="0" w:color="auto"/>
        <w:left w:val="none" w:sz="0" w:space="0" w:color="auto"/>
        <w:bottom w:val="none" w:sz="0" w:space="0" w:color="auto"/>
        <w:right w:val="none" w:sz="0" w:space="0" w:color="auto"/>
      </w:divBdr>
    </w:div>
    <w:div w:id="1999963091">
      <w:bodyDiv w:val="1"/>
      <w:marLeft w:val="0"/>
      <w:marRight w:val="0"/>
      <w:marTop w:val="0"/>
      <w:marBottom w:val="0"/>
      <w:divBdr>
        <w:top w:val="none" w:sz="0" w:space="0" w:color="auto"/>
        <w:left w:val="none" w:sz="0" w:space="0" w:color="auto"/>
        <w:bottom w:val="none" w:sz="0" w:space="0" w:color="auto"/>
        <w:right w:val="none" w:sz="0" w:space="0" w:color="auto"/>
      </w:divBdr>
    </w:div>
    <w:div w:id="2000304650">
      <w:bodyDiv w:val="1"/>
      <w:marLeft w:val="0"/>
      <w:marRight w:val="0"/>
      <w:marTop w:val="0"/>
      <w:marBottom w:val="0"/>
      <w:divBdr>
        <w:top w:val="none" w:sz="0" w:space="0" w:color="auto"/>
        <w:left w:val="none" w:sz="0" w:space="0" w:color="auto"/>
        <w:bottom w:val="none" w:sz="0" w:space="0" w:color="auto"/>
        <w:right w:val="none" w:sz="0" w:space="0" w:color="auto"/>
      </w:divBdr>
    </w:div>
    <w:div w:id="2004887781">
      <w:bodyDiv w:val="1"/>
      <w:marLeft w:val="0"/>
      <w:marRight w:val="0"/>
      <w:marTop w:val="0"/>
      <w:marBottom w:val="0"/>
      <w:divBdr>
        <w:top w:val="none" w:sz="0" w:space="0" w:color="auto"/>
        <w:left w:val="none" w:sz="0" w:space="0" w:color="auto"/>
        <w:bottom w:val="none" w:sz="0" w:space="0" w:color="auto"/>
        <w:right w:val="none" w:sz="0" w:space="0" w:color="auto"/>
      </w:divBdr>
    </w:div>
    <w:div w:id="2009824271">
      <w:bodyDiv w:val="1"/>
      <w:marLeft w:val="0"/>
      <w:marRight w:val="0"/>
      <w:marTop w:val="0"/>
      <w:marBottom w:val="0"/>
      <w:divBdr>
        <w:top w:val="none" w:sz="0" w:space="0" w:color="auto"/>
        <w:left w:val="none" w:sz="0" w:space="0" w:color="auto"/>
        <w:bottom w:val="none" w:sz="0" w:space="0" w:color="auto"/>
        <w:right w:val="none" w:sz="0" w:space="0" w:color="auto"/>
      </w:divBdr>
    </w:div>
    <w:div w:id="2017685513">
      <w:bodyDiv w:val="1"/>
      <w:marLeft w:val="0"/>
      <w:marRight w:val="0"/>
      <w:marTop w:val="0"/>
      <w:marBottom w:val="0"/>
      <w:divBdr>
        <w:top w:val="none" w:sz="0" w:space="0" w:color="auto"/>
        <w:left w:val="none" w:sz="0" w:space="0" w:color="auto"/>
        <w:bottom w:val="none" w:sz="0" w:space="0" w:color="auto"/>
        <w:right w:val="none" w:sz="0" w:space="0" w:color="auto"/>
      </w:divBdr>
    </w:div>
    <w:div w:id="2020810012">
      <w:bodyDiv w:val="1"/>
      <w:marLeft w:val="0"/>
      <w:marRight w:val="0"/>
      <w:marTop w:val="0"/>
      <w:marBottom w:val="0"/>
      <w:divBdr>
        <w:top w:val="none" w:sz="0" w:space="0" w:color="auto"/>
        <w:left w:val="none" w:sz="0" w:space="0" w:color="auto"/>
        <w:bottom w:val="none" w:sz="0" w:space="0" w:color="auto"/>
        <w:right w:val="none" w:sz="0" w:space="0" w:color="auto"/>
      </w:divBdr>
    </w:div>
    <w:div w:id="2021424348">
      <w:bodyDiv w:val="1"/>
      <w:marLeft w:val="0"/>
      <w:marRight w:val="0"/>
      <w:marTop w:val="0"/>
      <w:marBottom w:val="0"/>
      <w:divBdr>
        <w:top w:val="none" w:sz="0" w:space="0" w:color="auto"/>
        <w:left w:val="none" w:sz="0" w:space="0" w:color="auto"/>
        <w:bottom w:val="none" w:sz="0" w:space="0" w:color="auto"/>
        <w:right w:val="none" w:sz="0" w:space="0" w:color="auto"/>
      </w:divBdr>
    </w:div>
    <w:div w:id="2021465264">
      <w:bodyDiv w:val="1"/>
      <w:marLeft w:val="0"/>
      <w:marRight w:val="0"/>
      <w:marTop w:val="0"/>
      <w:marBottom w:val="0"/>
      <w:divBdr>
        <w:top w:val="none" w:sz="0" w:space="0" w:color="auto"/>
        <w:left w:val="none" w:sz="0" w:space="0" w:color="auto"/>
        <w:bottom w:val="none" w:sz="0" w:space="0" w:color="auto"/>
        <w:right w:val="none" w:sz="0" w:space="0" w:color="auto"/>
      </w:divBdr>
    </w:div>
    <w:div w:id="2029288041">
      <w:bodyDiv w:val="1"/>
      <w:marLeft w:val="0"/>
      <w:marRight w:val="0"/>
      <w:marTop w:val="0"/>
      <w:marBottom w:val="0"/>
      <w:divBdr>
        <w:top w:val="none" w:sz="0" w:space="0" w:color="auto"/>
        <w:left w:val="none" w:sz="0" w:space="0" w:color="auto"/>
        <w:bottom w:val="none" w:sz="0" w:space="0" w:color="auto"/>
        <w:right w:val="none" w:sz="0" w:space="0" w:color="auto"/>
      </w:divBdr>
    </w:div>
    <w:div w:id="2030831373">
      <w:bodyDiv w:val="1"/>
      <w:marLeft w:val="0"/>
      <w:marRight w:val="0"/>
      <w:marTop w:val="0"/>
      <w:marBottom w:val="0"/>
      <w:divBdr>
        <w:top w:val="none" w:sz="0" w:space="0" w:color="auto"/>
        <w:left w:val="none" w:sz="0" w:space="0" w:color="auto"/>
        <w:bottom w:val="none" w:sz="0" w:space="0" w:color="auto"/>
        <w:right w:val="none" w:sz="0" w:space="0" w:color="auto"/>
      </w:divBdr>
    </w:div>
    <w:div w:id="2031102885">
      <w:bodyDiv w:val="1"/>
      <w:marLeft w:val="0"/>
      <w:marRight w:val="0"/>
      <w:marTop w:val="0"/>
      <w:marBottom w:val="0"/>
      <w:divBdr>
        <w:top w:val="none" w:sz="0" w:space="0" w:color="auto"/>
        <w:left w:val="none" w:sz="0" w:space="0" w:color="auto"/>
        <w:bottom w:val="none" w:sz="0" w:space="0" w:color="auto"/>
        <w:right w:val="none" w:sz="0" w:space="0" w:color="auto"/>
      </w:divBdr>
    </w:div>
    <w:div w:id="2036885176">
      <w:bodyDiv w:val="1"/>
      <w:marLeft w:val="0"/>
      <w:marRight w:val="0"/>
      <w:marTop w:val="0"/>
      <w:marBottom w:val="0"/>
      <w:divBdr>
        <w:top w:val="none" w:sz="0" w:space="0" w:color="auto"/>
        <w:left w:val="none" w:sz="0" w:space="0" w:color="auto"/>
        <w:bottom w:val="none" w:sz="0" w:space="0" w:color="auto"/>
        <w:right w:val="none" w:sz="0" w:space="0" w:color="auto"/>
      </w:divBdr>
    </w:div>
    <w:div w:id="2052875658">
      <w:bodyDiv w:val="1"/>
      <w:marLeft w:val="0"/>
      <w:marRight w:val="0"/>
      <w:marTop w:val="0"/>
      <w:marBottom w:val="0"/>
      <w:divBdr>
        <w:top w:val="none" w:sz="0" w:space="0" w:color="auto"/>
        <w:left w:val="none" w:sz="0" w:space="0" w:color="auto"/>
        <w:bottom w:val="none" w:sz="0" w:space="0" w:color="auto"/>
        <w:right w:val="none" w:sz="0" w:space="0" w:color="auto"/>
      </w:divBdr>
    </w:div>
    <w:div w:id="2061398715">
      <w:bodyDiv w:val="1"/>
      <w:marLeft w:val="0"/>
      <w:marRight w:val="0"/>
      <w:marTop w:val="0"/>
      <w:marBottom w:val="0"/>
      <w:divBdr>
        <w:top w:val="none" w:sz="0" w:space="0" w:color="auto"/>
        <w:left w:val="none" w:sz="0" w:space="0" w:color="auto"/>
        <w:bottom w:val="none" w:sz="0" w:space="0" w:color="auto"/>
        <w:right w:val="none" w:sz="0" w:space="0" w:color="auto"/>
      </w:divBdr>
    </w:div>
    <w:div w:id="2072925013">
      <w:bodyDiv w:val="1"/>
      <w:marLeft w:val="0"/>
      <w:marRight w:val="0"/>
      <w:marTop w:val="0"/>
      <w:marBottom w:val="0"/>
      <w:divBdr>
        <w:top w:val="none" w:sz="0" w:space="0" w:color="auto"/>
        <w:left w:val="none" w:sz="0" w:space="0" w:color="auto"/>
        <w:bottom w:val="none" w:sz="0" w:space="0" w:color="auto"/>
        <w:right w:val="none" w:sz="0" w:space="0" w:color="auto"/>
      </w:divBdr>
    </w:div>
    <w:div w:id="2078824140">
      <w:bodyDiv w:val="1"/>
      <w:marLeft w:val="0"/>
      <w:marRight w:val="0"/>
      <w:marTop w:val="0"/>
      <w:marBottom w:val="0"/>
      <w:divBdr>
        <w:top w:val="none" w:sz="0" w:space="0" w:color="auto"/>
        <w:left w:val="none" w:sz="0" w:space="0" w:color="auto"/>
        <w:bottom w:val="none" w:sz="0" w:space="0" w:color="auto"/>
        <w:right w:val="none" w:sz="0" w:space="0" w:color="auto"/>
      </w:divBdr>
    </w:div>
    <w:div w:id="2079588914">
      <w:bodyDiv w:val="1"/>
      <w:marLeft w:val="0"/>
      <w:marRight w:val="0"/>
      <w:marTop w:val="0"/>
      <w:marBottom w:val="0"/>
      <w:divBdr>
        <w:top w:val="none" w:sz="0" w:space="0" w:color="auto"/>
        <w:left w:val="none" w:sz="0" w:space="0" w:color="auto"/>
        <w:bottom w:val="none" w:sz="0" w:space="0" w:color="auto"/>
        <w:right w:val="none" w:sz="0" w:space="0" w:color="auto"/>
      </w:divBdr>
    </w:div>
    <w:div w:id="2081973989">
      <w:bodyDiv w:val="1"/>
      <w:marLeft w:val="0"/>
      <w:marRight w:val="0"/>
      <w:marTop w:val="0"/>
      <w:marBottom w:val="0"/>
      <w:divBdr>
        <w:top w:val="none" w:sz="0" w:space="0" w:color="auto"/>
        <w:left w:val="none" w:sz="0" w:space="0" w:color="auto"/>
        <w:bottom w:val="none" w:sz="0" w:space="0" w:color="auto"/>
        <w:right w:val="none" w:sz="0" w:space="0" w:color="auto"/>
      </w:divBdr>
    </w:div>
    <w:div w:id="2089232116">
      <w:bodyDiv w:val="1"/>
      <w:marLeft w:val="0"/>
      <w:marRight w:val="0"/>
      <w:marTop w:val="0"/>
      <w:marBottom w:val="0"/>
      <w:divBdr>
        <w:top w:val="none" w:sz="0" w:space="0" w:color="auto"/>
        <w:left w:val="none" w:sz="0" w:space="0" w:color="auto"/>
        <w:bottom w:val="none" w:sz="0" w:space="0" w:color="auto"/>
        <w:right w:val="none" w:sz="0" w:space="0" w:color="auto"/>
      </w:divBdr>
    </w:div>
    <w:div w:id="2092385534">
      <w:bodyDiv w:val="1"/>
      <w:marLeft w:val="0"/>
      <w:marRight w:val="0"/>
      <w:marTop w:val="0"/>
      <w:marBottom w:val="0"/>
      <w:divBdr>
        <w:top w:val="none" w:sz="0" w:space="0" w:color="auto"/>
        <w:left w:val="none" w:sz="0" w:space="0" w:color="auto"/>
        <w:bottom w:val="none" w:sz="0" w:space="0" w:color="auto"/>
        <w:right w:val="none" w:sz="0" w:space="0" w:color="auto"/>
      </w:divBdr>
    </w:div>
    <w:div w:id="2096852184">
      <w:bodyDiv w:val="1"/>
      <w:marLeft w:val="0"/>
      <w:marRight w:val="0"/>
      <w:marTop w:val="0"/>
      <w:marBottom w:val="0"/>
      <w:divBdr>
        <w:top w:val="none" w:sz="0" w:space="0" w:color="auto"/>
        <w:left w:val="none" w:sz="0" w:space="0" w:color="auto"/>
        <w:bottom w:val="none" w:sz="0" w:space="0" w:color="auto"/>
        <w:right w:val="none" w:sz="0" w:space="0" w:color="auto"/>
      </w:divBdr>
    </w:div>
    <w:div w:id="2110851321">
      <w:bodyDiv w:val="1"/>
      <w:marLeft w:val="0"/>
      <w:marRight w:val="0"/>
      <w:marTop w:val="0"/>
      <w:marBottom w:val="0"/>
      <w:divBdr>
        <w:top w:val="none" w:sz="0" w:space="0" w:color="auto"/>
        <w:left w:val="none" w:sz="0" w:space="0" w:color="auto"/>
        <w:bottom w:val="none" w:sz="0" w:space="0" w:color="auto"/>
        <w:right w:val="none" w:sz="0" w:space="0" w:color="auto"/>
      </w:divBdr>
    </w:div>
    <w:div w:id="2129623052">
      <w:bodyDiv w:val="1"/>
      <w:marLeft w:val="0"/>
      <w:marRight w:val="0"/>
      <w:marTop w:val="0"/>
      <w:marBottom w:val="0"/>
      <w:divBdr>
        <w:top w:val="none" w:sz="0" w:space="0" w:color="auto"/>
        <w:left w:val="none" w:sz="0" w:space="0" w:color="auto"/>
        <w:bottom w:val="none" w:sz="0" w:space="0" w:color="auto"/>
        <w:right w:val="none" w:sz="0" w:space="0" w:color="auto"/>
      </w:divBdr>
    </w:div>
    <w:div w:id="2142383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4.png"/><Relationship Id="rId26" Type="http://schemas.openxmlformats.org/officeDocument/2006/relationships/image" Target="media/image7.png"/><Relationship Id="rId39" Type="http://schemas.openxmlformats.org/officeDocument/2006/relationships/header" Target="header15.xml"/><Relationship Id="rId21" Type="http://schemas.openxmlformats.org/officeDocument/2006/relationships/image" Target="media/image5.png"/><Relationship Id="rId34" Type="http://schemas.openxmlformats.org/officeDocument/2006/relationships/header" Target="header13.xml"/><Relationship Id="rId42" Type="http://schemas.openxmlformats.org/officeDocument/2006/relationships/header" Target="header17.xml"/><Relationship Id="rId47" Type="http://schemas.openxmlformats.org/officeDocument/2006/relationships/image" Target="media/image16.pn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image" Target="media/image9.png"/><Relationship Id="rId11" Type="http://schemas.openxmlformats.org/officeDocument/2006/relationships/footer" Target="footer1.xml"/><Relationship Id="rId24" Type="http://schemas.openxmlformats.org/officeDocument/2006/relationships/image" Target="media/image6.png"/><Relationship Id="rId32" Type="http://schemas.openxmlformats.org/officeDocument/2006/relationships/header" Target="header12.xml"/><Relationship Id="rId37" Type="http://schemas.openxmlformats.org/officeDocument/2006/relationships/hyperlink" Target="http:///online.zakon.kz/Document/?link_id=1006050699" TargetMode="External"/><Relationship Id="rId40" Type="http://schemas.openxmlformats.org/officeDocument/2006/relationships/image" Target="media/image11.jpeg"/><Relationship Id="rId45"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3.xml"/><Relationship Id="rId28" Type="http://schemas.openxmlformats.org/officeDocument/2006/relationships/image" Target="media/image8.jpeg"/><Relationship Id="rId36" Type="http://schemas.openxmlformats.org/officeDocument/2006/relationships/hyperlink" Target="http:///online.zakon.kz/Document/?link_id=1006050699" TargetMode="External"/><Relationship Id="rId49" Type="http://schemas.openxmlformats.org/officeDocument/2006/relationships/header" Target="header18.xml"/><Relationship Id="rId10" Type="http://schemas.openxmlformats.org/officeDocument/2006/relationships/header" Target="header1.xml"/><Relationship Id="rId19" Type="http://schemas.openxmlformats.org/officeDocument/2006/relationships/header" Target="header6.xml"/><Relationship Id="rId31" Type="http://schemas.openxmlformats.org/officeDocument/2006/relationships/header" Target="header11.xml"/><Relationship Id="rId44"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chart" Target="charts/chart1.xml"/><Relationship Id="rId30" Type="http://schemas.openxmlformats.org/officeDocument/2006/relationships/header" Target="header10.xml"/><Relationship Id="rId35" Type="http://schemas.openxmlformats.org/officeDocument/2006/relationships/footer" Target="footer4.xml"/><Relationship Id="rId43" Type="http://schemas.openxmlformats.org/officeDocument/2006/relationships/image" Target="media/image12.png"/><Relationship Id="rId48" Type="http://schemas.openxmlformats.org/officeDocument/2006/relationships/image" Target="media/image17.png"/><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header" Target="header9.xml"/><Relationship Id="rId33" Type="http://schemas.openxmlformats.org/officeDocument/2006/relationships/image" Target="media/image10.png"/><Relationship Id="rId38" Type="http://schemas.openxmlformats.org/officeDocument/2006/relationships/header" Target="header14.xml"/><Relationship Id="rId46" Type="http://schemas.openxmlformats.org/officeDocument/2006/relationships/image" Target="media/image15.jpeg"/><Relationship Id="rId20" Type="http://schemas.openxmlformats.org/officeDocument/2006/relationships/header" Target="header7.xml"/><Relationship Id="rId41"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spPr>
            <a:ln w="28575" cap="rnd">
              <a:solidFill>
                <a:schemeClr val="accent1"/>
              </a:solidFill>
              <a:round/>
            </a:ln>
            <a:effectLst/>
          </c:spPr>
          <c:marker>
            <c:symbol val="none"/>
          </c:marker>
          <c:cat>
            <c:strRef>
              <c:f>Лист1!$B$1:$I$1</c:f>
              <c:strCache>
                <c:ptCount val="8"/>
                <c:pt idx="0">
                  <c:v>С</c:v>
                </c:pt>
                <c:pt idx="1">
                  <c:v>СВ</c:v>
                </c:pt>
                <c:pt idx="2">
                  <c:v>В</c:v>
                </c:pt>
                <c:pt idx="3">
                  <c:v>ЮВ</c:v>
                </c:pt>
                <c:pt idx="4">
                  <c:v>Ю</c:v>
                </c:pt>
                <c:pt idx="5">
                  <c:v>ЮЗ</c:v>
                </c:pt>
                <c:pt idx="6">
                  <c:v>З</c:v>
                </c:pt>
                <c:pt idx="7">
                  <c:v>СЗ</c:v>
                </c:pt>
              </c:strCache>
            </c:strRef>
          </c:cat>
          <c:val>
            <c:numRef>
              <c:f>Лист1!$B$2:$I$2</c:f>
              <c:numCache>
                <c:formatCode>General</c:formatCode>
                <c:ptCount val="8"/>
                <c:pt idx="0">
                  <c:v>7</c:v>
                </c:pt>
                <c:pt idx="1">
                  <c:v>9</c:v>
                </c:pt>
                <c:pt idx="2">
                  <c:v>15</c:v>
                </c:pt>
                <c:pt idx="3">
                  <c:v>21</c:v>
                </c:pt>
                <c:pt idx="4">
                  <c:v>12</c:v>
                </c:pt>
                <c:pt idx="5">
                  <c:v>13</c:v>
                </c:pt>
                <c:pt idx="6">
                  <c:v>13</c:v>
                </c:pt>
                <c:pt idx="7">
                  <c:v>10</c:v>
                </c:pt>
              </c:numCache>
            </c:numRef>
          </c:val>
          <c:extLst>
            <c:ext xmlns:c16="http://schemas.microsoft.com/office/drawing/2014/chart" uri="{C3380CC4-5D6E-409C-BE32-E72D297353CC}">
              <c16:uniqueId val="{00000000-41B9-46C9-BBB9-C66362BC3601}"/>
            </c:ext>
          </c:extLst>
        </c:ser>
        <c:dLbls>
          <c:showLegendKey val="0"/>
          <c:showVal val="0"/>
          <c:showCatName val="0"/>
          <c:showSerName val="0"/>
          <c:showPercent val="0"/>
          <c:showBubbleSize val="0"/>
        </c:dLbls>
        <c:axId val="598536112"/>
        <c:axId val="603814256"/>
      </c:radarChart>
      <c:catAx>
        <c:axId val="598536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603814256"/>
        <c:crosses val="autoZero"/>
        <c:auto val="1"/>
        <c:lblAlgn val="ctr"/>
        <c:lblOffset val="100"/>
        <c:noMultiLvlLbl val="0"/>
      </c:catAx>
      <c:valAx>
        <c:axId val="603814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5985361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1186A-3198-476E-888B-484D72DD4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21627</TotalTime>
  <Pages>154</Pages>
  <Words>57403</Words>
  <Characters>327199</Characters>
  <Application>Microsoft Office Word</Application>
  <DocSecurity>0</DocSecurity>
  <Lines>2726</Lines>
  <Paragraphs>767</Paragraphs>
  <ScaleCrop>false</ScaleCrop>
  <HeadingPairs>
    <vt:vector size="2" baseType="variant">
      <vt:variant>
        <vt:lpstr>Название</vt:lpstr>
      </vt:variant>
      <vt:variant>
        <vt:i4>1</vt:i4>
      </vt:variant>
    </vt:vector>
  </HeadingPairs>
  <TitlesOfParts>
    <vt:vector size="1" baseType="lpstr">
      <vt:lpstr>Организация – Заказчик: ТОО ИПЦ «Мунай»</vt:lpstr>
    </vt:vector>
  </TitlesOfParts>
  <Company>ТОО НИИ Каспиймунайгаз</Company>
  <LinksUpToDate>false</LinksUpToDate>
  <CharactersWithSpaces>383835</CharactersWithSpaces>
  <SharedDoc>false</SharedDoc>
  <HLinks>
    <vt:vector size="768" baseType="variant">
      <vt:variant>
        <vt:i4>5832798</vt:i4>
      </vt:variant>
      <vt:variant>
        <vt:i4>1149</vt:i4>
      </vt:variant>
      <vt:variant>
        <vt:i4>0</vt:i4>
      </vt:variant>
      <vt:variant>
        <vt:i4>5</vt:i4>
      </vt:variant>
      <vt:variant>
        <vt:lpwstr>https://online.zakon.kz/Document/?doc_id=39768520</vt:lpwstr>
      </vt:variant>
      <vt:variant>
        <vt:lpwstr>sub_id=1</vt:lpwstr>
      </vt:variant>
      <vt:variant>
        <vt:i4>1835071</vt:i4>
      </vt:variant>
      <vt:variant>
        <vt:i4>761</vt:i4>
      </vt:variant>
      <vt:variant>
        <vt:i4>0</vt:i4>
      </vt:variant>
      <vt:variant>
        <vt:i4>5</vt:i4>
      </vt:variant>
      <vt:variant>
        <vt:lpwstr/>
      </vt:variant>
      <vt:variant>
        <vt:lpwstr>_Toc97133748</vt:lpwstr>
      </vt:variant>
      <vt:variant>
        <vt:i4>1245247</vt:i4>
      </vt:variant>
      <vt:variant>
        <vt:i4>755</vt:i4>
      </vt:variant>
      <vt:variant>
        <vt:i4>0</vt:i4>
      </vt:variant>
      <vt:variant>
        <vt:i4>5</vt:i4>
      </vt:variant>
      <vt:variant>
        <vt:lpwstr/>
      </vt:variant>
      <vt:variant>
        <vt:lpwstr>_Toc97133747</vt:lpwstr>
      </vt:variant>
      <vt:variant>
        <vt:i4>1179711</vt:i4>
      </vt:variant>
      <vt:variant>
        <vt:i4>749</vt:i4>
      </vt:variant>
      <vt:variant>
        <vt:i4>0</vt:i4>
      </vt:variant>
      <vt:variant>
        <vt:i4>5</vt:i4>
      </vt:variant>
      <vt:variant>
        <vt:lpwstr/>
      </vt:variant>
      <vt:variant>
        <vt:lpwstr>_Toc97133746</vt:lpwstr>
      </vt:variant>
      <vt:variant>
        <vt:i4>1114175</vt:i4>
      </vt:variant>
      <vt:variant>
        <vt:i4>743</vt:i4>
      </vt:variant>
      <vt:variant>
        <vt:i4>0</vt:i4>
      </vt:variant>
      <vt:variant>
        <vt:i4>5</vt:i4>
      </vt:variant>
      <vt:variant>
        <vt:lpwstr/>
      </vt:variant>
      <vt:variant>
        <vt:lpwstr>_Toc97133745</vt:lpwstr>
      </vt:variant>
      <vt:variant>
        <vt:i4>1048639</vt:i4>
      </vt:variant>
      <vt:variant>
        <vt:i4>737</vt:i4>
      </vt:variant>
      <vt:variant>
        <vt:i4>0</vt:i4>
      </vt:variant>
      <vt:variant>
        <vt:i4>5</vt:i4>
      </vt:variant>
      <vt:variant>
        <vt:lpwstr/>
      </vt:variant>
      <vt:variant>
        <vt:lpwstr>_Toc97133744</vt:lpwstr>
      </vt:variant>
      <vt:variant>
        <vt:i4>1507391</vt:i4>
      </vt:variant>
      <vt:variant>
        <vt:i4>731</vt:i4>
      </vt:variant>
      <vt:variant>
        <vt:i4>0</vt:i4>
      </vt:variant>
      <vt:variant>
        <vt:i4>5</vt:i4>
      </vt:variant>
      <vt:variant>
        <vt:lpwstr/>
      </vt:variant>
      <vt:variant>
        <vt:lpwstr>_Toc97133743</vt:lpwstr>
      </vt:variant>
      <vt:variant>
        <vt:i4>1441855</vt:i4>
      </vt:variant>
      <vt:variant>
        <vt:i4>725</vt:i4>
      </vt:variant>
      <vt:variant>
        <vt:i4>0</vt:i4>
      </vt:variant>
      <vt:variant>
        <vt:i4>5</vt:i4>
      </vt:variant>
      <vt:variant>
        <vt:lpwstr/>
      </vt:variant>
      <vt:variant>
        <vt:lpwstr>_Toc97133742</vt:lpwstr>
      </vt:variant>
      <vt:variant>
        <vt:i4>1376319</vt:i4>
      </vt:variant>
      <vt:variant>
        <vt:i4>719</vt:i4>
      </vt:variant>
      <vt:variant>
        <vt:i4>0</vt:i4>
      </vt:variant>
      <vt:variant>
        <vt:i4>5</vt:i4>
      </vt:variant>
      <vt:variant>
        <vt:lpwstr/>
      </vt:variant>
      <vt:variant>
        <vt:lpwstr>_Toc97133741</vt:lpwstr>
      </vt:variant>
      <vt:variant>
        <vt:i4>1310783</vt:i4>
      </vt:variant>
      <vt:variant>
        <vt:i4>713</vt:i4>
      </vt:variant>
      <vt:variant>
        <vt:i4>0</vt:i4>
      </vt:variant>
      <vt:variant>
        <vt:i4>5</vt:i4>
      </vt:variant>
      <vt:variant>
        <vt:lpwstr/>
      </vt:variant>
      <vt:variant>
        <vt:lpwstr>_Toc97133740</vt:lpwstr>
      </vt:variant>
      <vt:variant>
        <vt:i4>1900600</vt:i4>
      </vt:variant>
      <vt:variant>
        <vt:i4>707</vt:i4>
      </vt:variant>
      <vt:variant>
        <vt:i4>0</vt:i4>
      </vt:variant>
      <vt:variant>
        <vt:i4>5</vt:i4>
      </vt:variant>
      <vt:variant>
        <vt:lpwstr/>
      </vt:variant>
      <vt:variant>
        <vt:lpwstr>_Toc97133739</vt:lpwstr>
      </vt:variant>
      <vt:variant>
        <vt:i4>1835064</vt:i4>
      </vt:variant>
      <vt:variant>
        <vt:i4>701</vt:i4>
      </vt:variant>
      <vt:variant>
        <vt:i4>0</vt:i4>
      </vt:variant>
      <vt:variant>
        <vt:i4>5</vt:i4>
      </vt:variant>
      <vt:variant>
        <vt:lpwstr/>
      </vt:variant>
      <vt:variant>
        <vt:lpwstr>_Toc97133738</vt:lpwstr>
      </vt:variant>
      <vt:variant>
        <vt:i4>1245240</vt:i4>
      </vt:variant>
      <vt:variant>
        <vt:i4>695</vt:i4>
      </vt:variant>
      <vt:variant>
        <vt:i4>0</vt:i4>
      </vt:variant>
      <vt:variant>
        <vt:i4>5</vt:i4>
      </vt:variant>
      <vt:variant>
        <vt:lpwstr/>
      </vt:variant>
      <vt:variant>
        <vt:lpwstr>_Toc97133737</vt:lpwstr>
      </vt:variant>
      <vt:variant>
        <vt:i4>1179704</vt:i4>
      </vt:variant>
      <vt:variant>
        <vt:i4>689</vt:i4>
      </vt:variant>
      <vt:variant>
        <vt:i4>0</vt:i4>
      </vt:variant>
      <vt:variant>
        <vt:i4>5</vt:i4>
      </vt:variant>
      <vt:variant>
        <vt:lpwstr/>
      </vt:variant>
      <vt:variant>
        <vt:lpwstr>_Toc97133736</vt:lpwstr>
      </vt:variant>
      <vt:variant>
        <vt:i4>1114168</vt:i4>
      </vt:variant>
      <vt:variant>
        <vt:i4>683</vt:i4>
      </vt:variant>
      <vt:variant>
        <vt:i4>0</vt:i4>
      </vt:variant>
      <vt:variant>
        <vt:i4>5</vt:i4>
      </vt:variant>
      <vt:variant>
        <vt:lpwstr/>
      </vt:variant>
      <vt:variant>
        <vt:lpwstr>_Toc97133735</vt:lpwstr>
      </vt:variant>
      <vt:variant>
        <vt:i4>1048632</vt:i4>
      </vt:variant>
      <vt:variant>
        <vt:i4>677</vt:i4>
      </vt:variant>
      <vt:variant>
        <vt:i4>0</vt:i4>
      </vt:variant>
      <vt:variant>
        <vt:i4>5</vt:i4>
      </vt:variant>
      <vt:variant>
        <vt:lpwstr/>
      </vt:variant>
      <vt:variant>
        <vt:lpwstr>_Toc97133734</vt:lpwstr>
      </vt:variant>
      <vt:variant>
        <vt:i4>1507384</vt:i4>
      </vt:variant>
      <vt:variant>
        <vt:i4>671</vt:i4>
      </vt:variant>
      <vt:variant>
        <vt:i4>0</vt:i4>
      </vt:variant>
      <vt:variant>
        <vt:i4>5</vt:i4>
      </vt:variant>
      <vt:variant>
        <vt:lpwstr/>
      </vt:variant>
      <vt:variant>
        <vt:lpwstr>_Toc97133733</vt:lpwstr>
      </vt:variant>
      <vt:variant>
        <vt:i4>1441848</vt:i4>
      </vt:variant>
      <vt:variant>
        <vt:i4>665</vt:i4>
      </vt:variant>
      <vt:variant>
        <vt:i4>0</vt:i4>
      </vt:variant>
      <vt:variant>
        <vt:i4>5</vt:i4>
      </vt:variant>
      <vt:variant>
        <vt:lpwstr/>
      </vt:variant>
      <vt:variant>
        <vt:lpwstr>_Toc97133732</vt:lpwstr>
      </vt:variant>
      <vt:variant>
        <vt:i4>1376312</vt:i4>
      </vt:variant>
      <vt:variant>
        <vt:i4>659</vt:i4>
      </vt:variant>
      <vt:variant>
        <vt:i4>0</vt:i4>
      </vt:variant>
      <vt:variant>
        <vt:i4>5</vt:i4>
      </vt:variant>
      <vt:variant>
        <vt:lpwstr/>
      </vt:variant>
      <vt:variant>
        <vt:lpwstr>_Toc97133731</vt:lpwstr>
      </vt:variant>
      <vt:variant>
        <vt:i4>1310776</vt:i4>
      </vt:variant>
      <vt:variant>
        <vt:i4>653</vt:i4>
      </vt:variant>
      <vt:variant>
        <vt:i4>0</vt:i4>
      </vt:variant>
      <vt:variant>
        <vt:i4>5</vt:i4>
      </vt:variant>
      <vt:variant>
        <vt:lpwstr/>
      </vt:variant>
      <vt:variant>
        <vt:lpwstr>_Toc97133730</vt:lpwstr>
      </vt:variant>
      <vt:variant>
        <vt:i4>1900601</vt:i4>
      </vt:variant>
      <vt:variant>
        <vt:i4>647</vt:i4>
      </vt:variant>
      <vt:variant>
        <vt:i4>0</vt:i4>
      </vt:variant>
      <vt:variant>
        <vt:i4>5</vt:i4>
      </vt:variant>
      <vt:variant>
        <vt:lpwstr/>
      </vt:variant>
      <vt:variant>
        <vt:lpwstr>_Toc97133729</vt:lpwstr>
      </vt:variant>
      <vt:variant>
        <vt:i4>1835065</vt:i4>
      </vt:variant>
      <vt:variant>
        <vt:i4>641</vt:i4>
      </vt:variant>
      <vt:variant>
        <vt:i4>0</vt:i4>
      </vt:variant>
      <vt:variant>
        <vt:i4>5</vt:i4>
      </vt:variant>
      <vt:variant>
        <vt:lpwstr/>
      </vt:variant>
      <vt:variant>
        <vt:lpwstr>_Toc97133728</vt:lpwstr>
      </vt:variant>
      <vt:variant>
        <vt:i4>1245241</vt:i4>
      </vt:variant>
      <vt:variant>
        <vt:i4>635</vt:i4>
      </vt:variant>
      <vt:variant>
        <vt:i4>0</vt:i4>
      </vt:variant>
      <vt:variant>
        <vt:i4>5</vt:i4>
      </vt:variant>
      <vt:variant>
        <vt:lpwstr/>
      </vt:variant>
      <vt:variant>
        <vt:lpwstr>_Toc97133727</vt:lpwstr>
      </vt:variant>
      <vt:variant>
        <vt:i4>1179705</vt:i4>
      </vt:variant>
      <vt:variant>
        <vt:i4>629</vt:i4>
      </vt:variant>
      <vt:variant>
        <vt:i4>0</vt:i4>
      </vt:variant>
      <vt:variant>
        <vt:i4>5</vt:i4>
      </vt:variant>
      <vt:variant>
        <vt:lpwstr/>
      </vt:variant>
      <vt:variant>
        <vt:lpwstr>_Toc97133726</vt:lpwstr>
      </vt:variant>
      <vt:variant>
        <vt:i4>1114169</vt:i4>
      </vt:variant>
      <vt:variant>
        <vt:i4>623</vt:i4>
      </vt:variant>
      <vt:variant>
        <vt:i4>0</vt:i4>
      </vt:variant>
      <vt:variant>
        <vt:i4>5</vt:i4>
      </vt:variant>
      <vt:variant>
        <vt:lpwstr/>
      </vt:variant>
      <vt:variant>
        <vt:lpwstr>_Toc97133725</vt:lpwstr>
      </vt:variant>
      <vt:variant>
        <vt:i4>1048633</vt:i4>
      </vt:variant>
      <vt:variant>
        <vt:i4>617</vt:i4>
      </vt:variant>
      <vt:variant>
        <vt:i4>0</vt:i4>
      </vt:variant>
      <vt:variant>
        <vt:i4>5</vt:i4>
      </vt:variant>
      <vt:variant>
        <vt:lpwstr/>
      </vt:variant>
      <vt:variant>
        <vt:lpwstr>_Toc97133724</vt:lpwstr>
      </vt:variant>
      <vt:variant>
        <vt:i4>1507385</vt:i4>
      </vt:variant>
      <vt:variant>
        <vt:i4>611</vt:i4>
      </vt:variant>
      <vt:variant>
        <vt:i4>0</vt:i4>
      </vt:variant>
      <vt:variant>
        <vt:i4>5</vt:i4>
      </vt:variant>
      <vt:variant>
        <vt:lpwstr/>
      </vt:variant>
      <vt:variant>
        <vt:lpwstr>_Toc97133723</vt:lpwstr>
      </vt:variant>
      <vt:variant>
        <vt:i4>1441849</vt:i4>
      </vt:variant>
      <vt:variant>
        <vt:i4>605</vt:i4>
      </vt:variant>
      <vt:variant>
        <vt:i4>0</vt:i4>
      </vt:variant>
      <vt:variant>
        <vt:i4>5</vt:i4>
      </vt:variant>
      <vt:variant>
        <vt:lpwstr/>
      </vt:variant>
      <vt:variant>
        <vt:lpwstr>_Toc97133722</vt:lpwstr>
      </vt:variant>
      <vt:variant>
        <vt:i4>1376313</vt:i4>
      </vt:variant>
      <vt:variant>
        <vt:i4>599</vt:i4>
      </vt:variant>
      <vt:variant>
        <vt:i4>0</vt:i4>
      </vt:variant>
      <vt:variant>
        <vt:i4>5</vt:i4>
      </vt:variant>
      <vt:variant>
        <vt:lpwstr/>
      </vt:variant>
      <vt:variant>
        <vt:lpwstr>_Toc97133721</vt:lpwstr>
      </vt:variant>
      <vt:variant>
        <vt:i4>1310777</vt:i4>
      </vt:variant>
      <vt:variant>
        <vt:i4>593</vt:i4>
      </vt:variant>
      <vt:variant>
        <vt:i4>0</vt:i4>
      </vt:variant>
      <vt:variant>
        <vt:i4>5</vt:i4>
      </vt:variant>
      <vt:variant>
        <vt:lpwstr/>
      </vt:variant>
      <vt:variant>
        <vt:lpwstr>_Toc97133720</vt:lpwstr>
      </vt:variant>
      <vt:variant>
        <vt:i4>1900602</vt:i4>
      </vt:variant>
      <vt:variant>
        <vt:i4>587</vt:i4>
      </vt:variant>
      <vt:variant>
        <vt:i4>0</vt:i4>
      </vt:variant>
      <vt:variant>
        <vt:i4>5</vt:i4>
      </vt:variant>
      <vt:variant>
        <vt:lpwstr/>
      </vt:variant>
      <vt:variant>
        <vt:lpwstr>_Toc97133719</vt:lpwstr>
      </vt:variant>
      <vt:variant>
        <vt:i4>1835066</vt:i4>
      </vt:variant>
      <vt:variant>
        <vt:i4>581</vt:i4>
      </vt:variant>
      <vt:variant>
        <vt:i4>0</vt:i4>
      </vt:variant>
      <vt:variant>
        <vt:i4>5</vt:i4>
      </vt:variant>
      <vt:variant>
        <vt:lpwstr/>
      </vt:variant>
      <vt:variant>
        <vt:lpwstr>_Toc97133718</vt:lpwstr>
      </vt:variant>
      <vt:variant>
        <vt:i4>1245242</vt:i4>
      </vt:variant>
      <vt:variant>
        <vt:i4>575</vt:i4>
      </vt:variant>
      <vt:variant>
        <vt:i4>0</vt:i4>
      </vt:variant>
      <vt:variant>
        <vt:i4>5</vt:i4>
      </vt:variant>
      <vt:variant>
        <vt:lpwstr/>
      </vt:variant>
      <vt:variant>
        <vt:lpwstr>_Toc97133717</vt:lpwstr>
      </vt:variant>
      <vt:variant>
        <vt:i4>1179706</vt:i4>
      </vt:variant>
      <vt:variant>
        <vt:i4>569</vt:i4>
      </vt:variant>
      <vt:variant>
        <vt:i4>0</vt:i4>
      </vt:variant>
      <vt:variant>
        <vt:i4>5</vt:i4>
      </vt:variant>
      <vt:variant>
        <vt:lpwstr/>
      </vt:variant>
      <vt:variant>
        <vt:lpwstr>_Toc97133716</vt:lpwstr>
      </vt:variant>
      <vt:variant>
        <vt:i4>1114170</vt:i4>
      </vt:variant>
      <vt:variant>
        <vt:i4>563</vt:i4>
      </vt:variant>
      <vt:variant>
        <vt:i4>0</vt:i4>
      </vt:variant>
      <vt:variant>
        <vt:i4>5</vt:i4>
      </vt:variant>
      <vt:variant>
        <vt:lpwstr/>
      </vt:variant>
      <vt:variant>
        <vt:lpwstr>_Toc97133715</vt:lpwstr>
      </vt:variant>
      <vt:variant>
        <vt:i4>1048634</vt:i4>
      </vt:variant>
      <vt:variant>
        <vt:i4>557</vt:i4>
      </vt:variant>
      <vt:variant>
        <vt:i4>0</vt:i4>
      </vt:variant>
      <vt:variant>
        <vt:i4>5</vt:i4>
      </vt:variant>
      <vt:variant>
        <vt:lpwstr/>
      </vt:variant>
      <vt:variant>
        <vt:lpwstr>_Toc97133714</vt:lpwstr>
      </vt:variant>
      <vt:variant>
        <vt:i4>1507386</vt:i4>
      </vt:variant>
      <vt:variant>
        <vt:i4>551</vt:i4>
      </vt:variant>
      <vt:variant>
        <vt:i4>0</vt:i4>
      </vt:variant>
      <vt:variant>
        <vt:i4>5</vt:i4>
      </vt:variant>
      <vt:variant>
        <vt:lpwstr/>
      </vt:variant>
      <vt:variant>
        <vt:lpwstr>_Toc97133713</vt:lpwstr>
      </vt:variant>
      <vt:variant>
        <vt:i4>1441850</vt:i4>
      </vt:variant>
      <vt:variant>
        <vt:i4>545</vt:i4>
      </vt:variant>
      <vt:variant>
        <vt:i4>0</vt:i4>
      </vt:variant>
      <vt:variant>
        <vt:i4>5</vt:i4>
      </vt:variant>
      <vt:variant>
        <vt:lpwstr/>
      </vt:variant>
      <vt:variant>
        <vt:lpwstr>_Toc97133712</vt:lpwstr>
      </vt:variant>
      <vt:variant>
        <vt:i4>1376314</vt:i4>
      </vt:variant>
      <vt:variant>
        <vt:i4>539</vt:i4>
      </vt:variant>
      <vt:variant>
        <vt:i4>0</vt:i4>
      </vt:variant>
      <vt:variant>
        <vt:i4>5</vt:i4>
      </vt:variant>
      <vt:variant>
        <vt:lpwstr/>
      </vt:variant>
      <vt:variant>
        <vt:lpwstr>_Toc97133711</vt:lpwstr>
      </vt:variant>
      <vt:variant>
        <vt:i4>1310778</vt:i4>
      </vt:variant>
      <vt:variant>
        <vt:i4>533</vt:i4>
      </vt:variant>
      <vt:variant>
        <vt:i4>0</vt:i4>
      </vt:variant>
      <vt:variant>
        <vt:i4>5</vt:i4>
      </vt:variant>
      <vt:variant>
        <vt:lpwstr/>
      </vt:variant>
      <vt:variant>
        <vt:lpwstr>_Toc97133710</vt:lpwstr>
      </vt:variant>
      <vt:variant>
        <vt:i4>1900603</vt:i4>
      </vt:variant>
      <vt:variant>
        <vt:i4>527</vt:i4>
      </vt:variant>
      <vt:variant>
        <vt:i4>0</vt:i4>
      </vt:variant>
      <vt:variant>
        <vt:i4>5</vt:i4>
      </vt:variant>
      <vt:variant>
        <vt:lpwstr/>
      </vt:variant>
      <vt:variant>
        <vt:lpwstr>_Toc97133709</vt:lpwstr>
      </vt:variant>
      <vt:variant>
        <vt:i4>1835067</vt:i4>
      </vt:variant>
      <vt:variant>
        <vt:i4>521</vt:i4>
      </vt:variant>
      <vt:variant>
        <vt:i4>0</vt:i4>
      </vt:variant>
      <vt:variant>
        <vt:i4>5</vt:i4>
      </vt:variant>
      <vt:variant>
        <vt:lpwstr/>
      </vt:variant>
      <vt:variant>
        <vt:lpwstr>_Toc97133708</vt:lpwstr>
      </vt:variant>
      <vt:variant>
        <vt:i4>1245243</vt:i4>
      </vt:variant>
      <vt:variant>
        <vt:i4>515</vt:i4>
      </vt:variant>
      <vt:variant>
        <vt:i4>0</vt:i4>
      </vt:variant>
      <vt:variant>
        <vt:i4>5</vt:i4>
      </vt:variant>
      <vt:variant>
        <vt:lpwstr/>
      </vt:variant>
      <vt:variant>
        <vt:lpwstr>_Toc97133707</vt:lpwstr>
      </vt:variant>
      <vt:variant>
        <vt:i4>1179707</vt:i4>
      </vt:variant>
      <vt:variant>
        <vt:i4>509</vt:i4>
      </vt:variant>
      <vt:variant>
        <vt:i4>0</vt:i4>
      </vt:variant>
      <vt:variant>
        <vt:i4>5</vt:i4>
      </vt:variant>
      <vt:variant>
        <vt:lpwstr/>
      </vt:variant>
      <vt:variant>
        <vt:lpwstr>_Toc97133706</vt:lpwstr>
      </vt:variant>
      <vt:variant>
        <vt:i4>1114171</vt:i4>
      </vt:variant>
      <vt:variant>
        <vt:i4>503</vt:i4>
      </vt:variant>
      <vt:variant>
        <vt:i4>0</vt:i4>
      </vt:variant>
      <vt:variant>
        <vt:i4>5</vt:i4>
      </vt:variant>
      <vt:variant>
        <vt:lpwstr/>
      </vt:variant>
      <vt:variant>
        <vt:lpwstr>_Toc97133705</vt:lpwstr>
      </vt:variant>
      <vt:variant>
        <vt:i4>1048635</vt:i4>
      </vt:variant>
      <vt:variant>
        <vt:i4>497</vt:i4>
      </vt:variant>
      <vt:variant>
        <vt:i4>0</vt:i4>
      </vt:variant>
      <vt:variant>
        <vt:i4>5</vt:i4>
      </vt:variant>
      <vt:variant>
        <vt:lpwstr/>
      </vt:variant>
      <vt:variant>
        <vt:lpwstr>_Toc97133704</vt:lpwstr>
      </vt:variant>
      <vt:variant>
        <vt:i4>1507387</vt:i4>
      </vt:variant>
      <vt:variant>
        <vt:i4>491</vt:i4>
      </vt:variant>
      <vt:variant>
        <vt:i4>0</vt:i4>
      </vt:variant>
      <vt:variant>
        <vt:i4>5</vt:i4>
      </vt:variant>
      <vt:variant>
        <vt:lpwstr/>
      </vt:variant>
      <vt:variant>
        <vt:lpwstr>_Toc97133703</vt:lpwstr>
      </vt:variant>
      <vt:variant>
        <vt:i4>1441851</vt:i4>
      </vt:variant>
      <vt:variant>
        <vt:i4>485</vt:i4>
      </vt:variant>
      <vt:variant>
        <vt:i4>0</vt:i4>
      </vt:variant>
      <vt:variant>
        <vt:i4>5</vt:i4>
      </vt:variant>
      <vt:variant>
        <vt:lpwstr/>
      </vt:variant>
      <vt:variant>
        <vt:lpwstr>_Toc97133702</vt:lpwstr>
      </vt:variant>
      <vt:variant>
        <vt:i4>1376315</vt:i4>
      </vt:variant>
      <vt:variant>
        <vt:i4>479</vt:i4>
      </vt:variant>
      <vt:variant>
        <vt:i4>0</vt:i4>
      </vt:variant>
      <vt:variant>
        <vt:i4>5</vt:i4>
      </vt:variant>
      <vt:variant>
        <vt:lpwstr/>
      </vt:variant>
      <vt:variant>
        <vt:lpwstr>_Toc97133701</vt:lpwstr>
      </vt:variant>
      <vt:variant>
        <vt:i4>1310779</vt:i4>
      </vt:variant>
      <vt:variant>
        <vt:i4>473</vt:i4>
      </vt:variant>
      <vt:variant>
        <vt:i4>0</vt:i4>
      </vt:variant>
      <vt:variant>
        <vt:i4>5</vt:i4>
      </vt:variant>
      <vt:variant>
        <vt:lpwstr/>
      </vt:variant>
      <vt:variant>
        <vt:lpwstr>_Toc97133700</vt:lpwstr>
      </vt:variant>
      <vt:variant>
        <vt:i4>1835058</vt:i4>
      </vt:variant>
      <vt:variant>
        <vt:i4>467</vt:i4>
      </vt:variant>
      <vt:variant>
        <vt:i4>0</vt:i4>
      </vt:variant>
      <vt:variant>
        <vt:i4>5</vt:i4>
      </vt:variant>
      <vt:variant>
        <vt:lpwstr/>
      </vt:variant>
      <vt:variant>
        <vt:lpwstr>_Toc97133699</vt:lpwstr>
      </vt:variant>
      <vt:variant>
        <vt:i4>1900594</vt:i4>
      </vt:variant>
      <vt:variant>
        <vt:i4>461</vt:i4>
      </vt:variant>
      <vt:variant>
        <vt:i4>0</vt:i4>
      </vt:variant>
      <vt:variant>
        <vt:i4>5</vt:i4>
      </vt:variant>
      <vt:variant>
        <vt:lpwstr/>
      </vt:variant>
      <vt:variant>
        <vt:lpwstr>_Toc97133698</vt:lpwstr>
      </vt:variant>
      <vt:variant>
        <vt:i4>1179698</vt:i4>
      </vt:variant>
      <vt:variant>
        <vt:i4>455</vt:i4>
      </vt:variant>
      <vt:variant>
        <vt:i4>0</vt:i4>
      </vt:variant>
      <vt:variant>
        <vt:i4>5</vt:i4>
      </vt:variant>
      <vt:variant>
        <vt:lpwstr/>
      </vt:variant>
      <vt:variant>
        <vt:lpwstr>_Toc97133697</vt:lpwstr>
      </vt:variant>
      <vt:variant>
        <vt:i4>1245234</vt:i4>
      </vt:variant>
      <vt:variant>
        <vt:i4>449</vt:i4>
      </vt:variant>
      <vt:variant>
        <vt:i4>0</vt:i4>
      </vt:variant>
      <vt:variant>
        <vt:i4>5</vt:i4>
      </vt:variant>
      <vt:variant>
        <vt:lpwstr/>
      </vt:variant>
      <vt:variant>
        <vt:lpwstr>_Toc97133696</vt:lpwstr>
      </vt:variant>
      <vt:variant>
        <vt:i4>1048626</vt:i4>
      </vt:variant>
      <vt:variant>
        <vt:i4>443</vt:i4>
      </vt:variant>
      <vt:variant>
        <vt:i4>0</vt:i4>
      </vt:variant>
      <vt:variant>
        <vt:i4>5</vt:i4>
      </vt:variant>
      <vt:variant>
        <vt:lpwstr/>
      </vt:variant>
      <vt:variant>
        <vt:lpwstr>_Toc97133695</vt:lpwstr>
      </vt:variant>
      <vt:variant>
        <vt:i4>1114162</vt:i4>
      </vt:variant>
      <vt:variant>
        <vt:i4>437</vt:i4>
      </vt:variant>
      <vt:variant>
        <vt:i4>0</vt:i4>
      </vt:variant>
      <vt:variant>
        <vt:i4>5</vt:i4>
      </vt:variant>
      <vt:variant>
        <vt:lpwstr/>
      </vt:variant>
      <vt:variant>
        <vt:lpwstr>_Toc97133694</vt:lpwstr>
      </vt:variant>
      <vt:variant>
        <vt:i4>1441842</vt:i4>
      </vt:variant>
      <vt:variant>
        <vt:i4>431</vt:i4>
      </vt:variant>
      <vt:variant>
        <vt:i4>0</vt:i4>
      </vt:variant>
      <vt:variant>
        <vt:i4>5</vt:i4>
      </vt:variant>
      <vt:variant>
        <vt:lpwstr/>
      </vt:variant>
      <vt:variant>
        <vt:lpwstr>_Toc97133693</vt:lpwstr>
      </vt:variant>
      <vt:variant>
        <vt:i4>1507378</vt:i4>
      </vt:variant>
      <vt:variant>
        <vt:i4>425</vt:i4>
      </vt:variant>
      <vt:variant>
        <vt:i4>0</vt:i4>
      </vt:variant>
      <vt:variant>
        <vt:i4>5</vt:i4>
      </vt:variant>
      <vt:variant>
        <vt:lpwstr/>
      </vt:variant>
      <vt:variant>
        <vt:lpwstr>_Toc97133692</vt:lpwstr>
      </vt:variant>
      <vt:variant>
        <vt:i4>1310770</vt:i4>
      </vt:variant>
      <vt:variant>
        <vt:i4>419</vt:i4>
      </vt:variant>
      <vt:variant>
        <vt:i4>0</vt:i4>
      </vt:variant>
      <vt:variant>
        <vt:i4>5</vt:i4>
      </vt:variant>
      <vt:variant>
        <vt:lpwstr/>
      </vt:variant>
      <vt:variant>
        <vt:lpwstr>_Toc97133691</vt:lpwstr>
      </vt:variant>
      <vt:variant>
        <vt:i4>1376306</vt:i4>
      </vt:variant>
      <vt:variant>
        <vt:i4>413</vt:i4>
      </vt:variant>
      <vt:variant>
        <vt:i4>0</vt:i4>
      </vt:variant>
      <vt:variant>
        <vt:i4>5</vt:i4>
      </vt:variant>
      <vt:variant>
        <vt:lpwstr/>
      </vt:variant>
      <vt:variant>
        <vt:lpwstr>_Toc97133690</vt:lpwstr>
      </vt:variant>
      <vt:variant>
        <vt:i4>1835059</vt:i4>
      </vt:variant>
      <vt:variant>
        <vt:i4>407</vt:i4>
      </vt:variant>
      <vt:variant>
        <vt:i4>0</vt:i4>
      </vt:variant>
      <vt:variant>
        <vt:i4>5</vt:i4>
      </vt:variant>
      <vt:variant>
        <vt:lpwstr/>
      </vt:variant>
      <vt:variant>
        <vt:lpwstr>_Toc97133689</vt:lpwstr>
      </vt:variant>
      <vt:variant>
        <vt:i4>1900595</vt:i4>
      </vt:variant>
      <vt:variant>
        <vt:i4>401</vt:i4>
      </vt:variant>
      <vt:variant>
        <vt:i4>0</vt:i4>
      </vt:variant>
      <vt:variant>
        <vt:i4>5</vt:i4>
      </vt:variant>
      <vt:variant>
        <vt:lpwstr/>
      </vt:variant>
      <vt:variant>
        <vt:lpwstr>_Toc97133688</vt:lpwstr>
      </vt:variant>
      <vt:variant>
        <vt:i4>1703987</vt:i4>
      </vt:variant>
      <vt:variant>
        <vt:i4>392</vt:i4>
      </vt:variant>
      <vt:variant>
        <vt:i4>0</vt:i4>
      </vt:variant>
      <vt:variant>
        <vt:i4>5</vt:i4>
      </vt:variant>
      <vt:variant>
        <vt:lpwstr/>
      </vt:variant>
      <vt:variant>
        <vt:lpwstr>_Toc97132198</vt:lpwstr>
      </vt:variant>
      <vt:variant>
        <vt:i4>1376307</vt:i4>
      </vt:variant>
      <vt:variant>
        <vt:i4>386</vt:i4>
      </vt:variant>
      <vt:variant>
        <vt:i4>0</vt:i4>
      </vt:variant>
      <vt:variant>
        <vt:i4>5</vt:i4>
      </vt:variant>
      <vt:variant>
        <vt:lpwstr/>
      </vt:variant>
      <vt:variant>
        <vt:lpwstr>_Toc97132197</vt:lpwstr>
      </vt:variant>
      <vt:variant>
        <vt:i4>1310771</vt:i4>
      </vt:variant>
      <vt:variant>
        <vt:i4>380</vt:i4>
      </vt:variant>
      <vt:variant>
        <vt:i4>0</vt:i4>
      </vt:variant>
      <vt:variant>
        <vt:i4>5</vt:i4>
      </vt:variant>
      <vt:variant>
        <vt:lpwstr/>
      </vt:variant>
      <vt:variant>
        <vt:lpwstr>_Toc97132196</vt:lpwstr>
      </vt:variant>
      <vt:variant>
        <vt:i4>1507379</vt:i4>
      </vt:variant>
      <vt:variant>
        <vt:i4>374</vt:i4>
      </vt:variant>
      <vt:variant>
        <vt:i4>0</vt:i4>
      </vt:variant>
      <vt:variant>
        <vt:i4>5</vt:i4>
      </vt:variant>
      <vt:variant>
        <vt:lpwstr/>
      </vt:variant>
      <vt:variant>
        <vt:lpwstr>_Toc97132195</vt:lpwstr>
      </vt:variant>
      <vt:variant>
        <vt:i4>1441843</vt:i4>
      </vt:variant>
      <vt:variant>
        <vt:i4>368</vt:i4>
      </vt:variant>
      <vt:variant>
        <vt:i4>0</vt:i4>
      </vt:variant>
      <vt:variant>
        <vt:i4>5</vt:i4>
      </vt:variant>
      <vt:variant>
        <vt:lpwstr/>
      </vt:variant>
      <vt:variant>
        <vt:lpwstr>_Toc97132194</vt:lpwstr>
      </vt:variant>
      <vt:variant>
        <vt:i4>1114163</vt:i4>
      </vt:variant>
      <vt:variant>
        <vt:i4>362</vt:i4>
      </vt:variant>
      <vt:variant>
        <vt:i4>0</vt:i4>
      </vt:variant>
      <vt:variant>
        <vt:i4>5</vt:i4>
      </vt:variant>
      <vt:variant>
        <vt:lpwstr/>
      </vt:variant>
      <vt:variant>
        <vt:lpwstr>_Toc97132193</vt:lpwstr>
      </vt:variant>
      <vt:variant>
        <vt:i4>1048627</vt:i4>
      </vt:variant>
      <vt:variant>
        <vt:i4>356</vt:i4>
      </vt:variant>
      <vt:variant>
        <vt:i4>0</vt:i4>
      </vt:variant>
      <vt:variant>
        <vt:i4>5</vt:i4>
      </vt:variant>
      <vt:variant>
        <vt:lpwstr/>
      </vt:variant>
      <vt:variant>
        <vt:lpwstr>_Toc97132192</vt:lpwstr>
      </vt:variant>
      <vt:variant>
        <vt:i4>1245235</vt:i4>
      </vt:variant>
      <vt:variant>
        <vt:i4>350</vt:i4>
      </vt:variant>
      <vt:variant>
        <vt:i4>0</vt:i4>
      </vt:variant>
      <vt:variant>
        <vt:i4>5</vt:i4>
      </vt:variant>
      <vt:variant>
        <vt:lpwstr/>
      </vt:variant>
      <vt:variant>
        <vt:lpwstr>_Toc97132191</vt:lpwstr>
      </vt:variant>
      <vt:variant>
        <vt:i4>1179699</vt:i4>
      </vt:variant>
      <vt:variant>
        <vt:i4>344</vt:i4>
      </vt:variant>
      <vt:variant>
        <vt:i4>0</vt:i4>
      </vt:variant>
      <vt:variant>
        <vt:i4>5</vt:i4>
      </vt:variant>
      <vt:variant>
        <vt:lpwstr/>
      </vt:variant>
      <vt:variant>
        <vt:lpwstr>_Toc97132190</vt:lpwstr>
      </vt:variant>
      <vt:variant>
        <vt:i4>1769522</vt:i4>
      </vt:variant>
      <vt:variant>
        <vt:i4>338</vt:i4>
      </vt:variant>
      <vt:variant>
        <vt:i4>0</vt:i4>
      </vt:variant>
      <vt:variant>
        <vt:i4>5</vt:i4>
      </vt:variant>
      <vt:variant>
        <vt:lpwstr/>
      </vt:variant>
      <vt:variant>
        <vt:lpwstr>_Toc97132189</vt:lpwstr>
      </vt:variant>
      <vt:variant>
        <vt:i4>1703986</vt:i4>
      </vt:variant>
      <vt:variant>
        <vt:i4>332</vt:i4>
      </vt:variant>
      <vt:variant>
        <vt:i4>0</vt:i4>
      </vt:variant>
      <vt:variant>
        <vt:i4>5</vt:i4>
      </vt:variant>
      <vt:variant>
        <vt:lpwstr/>
      </vt:variant>
      <vt:variant>
        <vt:lpwstr>_Toc97132188</vt:lpwstr>
      </vt:variant>
      <vt:variant>
        <vt:i4>1376306</vt:i4>
      </vt:variant>
      <vt:variant>
        <vt:i4>326</vt:i4>
      </vt:variant>
      <vt:variant>
        <vt:i4>0</vt:i4>
      </vt:variant>
      <vt:variant>
        <vt:i4>5</vt:i4>
      </vt:variant>
      <vt:variant>
        <vt:lpwstr/>
      </vt:variant>
      <vt:variant>
        <vt:lpwstr>_Toc97132187</vt:lpwstr>
      </vt:variant>
      <vt:variant>
        <vt:i4>1310770</vt:i4>
      </vt:variant>
      <vt:variant>
        <vt:i4>320</vt:i4>
      </vt:variant>
      <vt:variant>
        <vt:i4>0</vt:i4>
      </vt:variant>
      <vt:variant>
        <vt:i4>5</vt:i4>
      </vt:variant>
      <vt:variant>
        <vt:lpwstr/>
      </vt:variant>
      <vt:variant>
        <vt:lpwstr>_Toc97132186</vt:lpwstr>
      </vt:variant>
      <vt:variant>
        <vt:i4>1507378</vt:i4>
      </vt:variant>
      <vt:variant>
        <vt:i4>314</vt:i4>
      </vt:variant>
      <vt:variant>
        <vt:i4>0</vt:i4>
      </vt:variant>
      <vt:variant>
        <vt:i4>5</vt:i4>
      </vt:variant>
      <vt:variant>
        <vt:lpwstr/>
      </vt:variant>
      <vt:variant>
        <vt:lpwstr>_Toc97132185</vt:lpwstr>
      </vt:variant>
      <vt:variant>
        <vt:i4>1441842</vt:i4>
      </vt:variant>
      <vt:variant>
        <vt:i4>308</vt:i4>
      </vt:variant>
      <vt:variant>
        <vt:i4>0</vt:i4>
      </vt:variant>
      <vt:variant>
        <vt:i4>5</vt:i4>
      </vt:variant>
      <vt:variant>
        <vt:lpwstr/>
      </vt:variant>
      <vt:variant>
        <vt:lpwstr>_Toc97132184</vt:lpwstr>
      </vt:variant>
      <vt:variant>
        <vt:i4>1114162</vt:i4>
      </vt:variant>
      <vt:variant>
        <vt:i4>302</vt:i4>
      </vt:variant>
      <vt:variant>
        <vt:i4>0</vt:i4>
      </vt:variant>
      <vt:variant>
        <vt:i4>5</vt:i4>
      </vt:variant>
      <vt:variant>
        <vt:lpwstr/>
      </vt:variant>
      <vt:variant>
        <vt:lpwstr>_Toc97132183</vt:lpwstr>
      </vt:variant>
      <vt:variant>
        <vt:i4>1179698</vt:i4>
      </vt:variant>
      <vt:variant>
        <vt:i4>296</vt:i4>
      </vt:variant>
      <vt:variant>
        <vt:i4>0</vt:i4>
      </vt:variant>
      <vt:variant>
        <vt:i4>5</vt:i4>
      </vt:variant>
      <vt:variant>
        <vt:lpwstr/>
      </vt:variant>
      <vt:variant>
        <vt:lpwstr>_Toc97132180</vt:lpwstr>
      </vt:variant>
      <vt:variant>
        <vt:i4>1769533</vt:i4>
      </vt:variant>
      <vt:variant>
        <vt:i4>290</vt:i4>
      </vt:variant>
      <vt:variant>
        <vt:i4>0</vt:i4>
      </vt:variant>
      <vt:variant>
        <vt:i4>5</vt:i4>
      </vt:variant>
      <vt:variant>
        <vt:lpwstr/>
      </vt:variant>
      <vt:variant>
        <vt:lpwstr>_Toc97132179</vt:lpwstr>
      </vt:variant>
      <vt:variant>
        <vt:i4>1703997</vt:i4>
      </vt:variant>
      <vt:variant>
        <vt:i4>284</vt:i4>
      </vt:variant>
      <vt:variant>
        <vt:i4>0</vt:i4>
      </vt:variant>
      <vt:variant>
        <vt:i4>5</vt:i4>
      </vt:variant>
      <vt:variant>
        <vt:lpwstr/>
      </vt:variant>
      <vt:variant>
        <vt:lpwstr>_Toc97132178</vt:lpwstr>
      </vt:variant>
      <vt:variant>
        <vt:i4>1376317</vt:i4>
      </vt:variant>
      <vt:variant>
        <vt:i4>278</vt:i4>
      </vt:variant>
      <vt:variant>
        <vt:i4>0</vt:i4>
      </vt:variant>
      <vt:variant>
        <vt:i4>5</vt:i4>
      </vt:variant>
      <vt:variant>
        <vt:lpwstr/>
      </vt:variant>
      <vt:variant>
        <vt:lpwstr>_Toc97132177</vt:lpwstr>
      </vt:variant>
      <vt:variant>
        <vt:i4>1310781</vt:i4>
      </vt:variant>
      <vt:variant>
        <vt:i4>272</vt:i4>
      </vt:variant>
      <vt:variant>
        <vt:i4>0</vt:i4>
      </vt:variant>
      <vt:variant>
        <vt:i4>5</vt:i4>
      </vt:variant>
      <vt:variant>
        <vt:lpwstr/>
      </vt:variant>
      <vt:variant>
        <vt:lpwstr>_Toc97132176</vt:lpwstr>
      </vt:variant>
      <vt:variant>
        <vt:i4>1507389</vt:i4>
      </vt:variant>
      <vt:variant>
        <vt:i4>266</vt:i4>
      </vt:variant>
      <vt:variant>
        <vt:i4>0</vt:i4>
      </vt:variant>
      <vt:variant>
        <vt:i4>5</vt:i4>
      </vt:variant>
      <vt:variant>
        <vt:lpwstr/>
      </vt:variant>
      <vt:variant>
        <vt:lpwstr>_Toc97132175</vt:lpwstr>
      </vt:variant>
      <vt:variant>
        <vt:i4>1441853</vt:i4>
      </vt:variant>
      <vt:variant>
        <vt:i4>260</vt:i4>
      </vt:variant>
      <vt:variant>
        <vt:i4>0</vt:i4>
      </vt:variant>
      <vt:variant>
        <vt:i4>5</vt:i4>
      </vt:variant>
      <vt:variant>
        <vt:lpwstr/>
      </vt:variant>
      <vt:variant>
        <vt:lpwstr>_Toc97132174</vt:lpwstr>
      </vt:variant>
      <vt:variant>
        <vt:i4>1114173</vt:i4>
      </vt:variant>
      <vt:variant>
        <vt:i4>254</vt:i4>
      </vt:variant>
      <vt:variant>
        <vt:i4>0</vt:i4>
      </vt:variant>
      <vt:variant>
        <vt:i4>5</vt:i4>
      </vt:variant>
      <vt:variant>
        <vt:lpwstr/>
      </vt:variant>
      <vt:variant>
        <vt:lpwstr>_Toc97132173</vt:lpwstr>
      </vt:variant>
      <vt:variant>
        <vt:i4>1048637</vt:i4>
      </vt:variant>
      <vt:variant>
        <vt:i4>248</vt:i4>
      </vt:variant>
      <vt:variant>
        <vt:i4>0</vt:i4>
      </vt:variant>
      <vt:variant>
        <vt:i4>5</vt:i4>
      </vt:variant>
      <vt:variant>
        <vt:lpwstr/>
      </vt:variant>
      <vt:variant>
        <vt:lpwstr>_Toc97132172</vt:lpwstr>
      </vt:variant>
      <vt:variant>
        <vt:i4>1245245</vt:i4>
      </vt:variant>
      <vt:variant>
        <vt:i4>242</vt:i4>
      </vt:variant>
      <vt:variant>
        <vt:i4>0</vt:i4>
      </vt:variant>
      <vt:variant>
        <vt:i4>5</vt:i4>
      </vt:variant>
      <vt:variant>
        <vt:lpwstr/>
      </vt:variant>
      <vt:variant>
        <vt:lpwstr>_Toc97132171</vt:lpwstr>
      </vt:variant>
      <vt:variant>
        <vt:i4>1179709</vt:i4>
      </vt:variant>
      <vt:variant>
        <vt:i4>236</vt:i4>
      </vt:variant>
      <vt:variant>
        <vt:i4>0</vt:i4>
      </vt:variant>
      <vt:variant>
        <vt:i4>5</vt:i4>
      </vt:variant>
      <vt:variant>
        <vt:lpwstr/>
      </vt:variant>
      <vt:variant>
        <vt:lpwstr>_Toc97132170</vt:lpwstr>
      </vt:variant>
      <vt:variant>
        <vt:i4>1769532</vt:i4>
      </vt:variant>
      <vt:variant>
        <vt:i4>230</vt:i4>
      </vt:variant>
      <vt:variant>
        <vt:i4>0</vt:i4>
      </vt:variant>
      <vt:variant>
        <vt:i4>5</vt:i4>
      </vt:variant>
      <vt:variant>
        <vt:lpwstr/>
      </vt:variant>
      <vt:variant>
        <vt:lpwstr>_Toc97132169</vt:lpwstr>
      </vt:variant>
      <vt:variant>
        <vt:i4>1703996</vt:i4>
      </vt:variant>
      <vt:variant>
        <vt:i4>224</vt:i4>
      </vt:variant>
      <vt:variant>
        <vt:i4>0</vt:i4>
      </vt:variant>
      <vt:variant>
        <vt:i4>5</vt:i4>
      </vt:variant>
      <vt:variant>
        <vt:lpwstr/>
      </vt:variant>
      <vt:variant>
        <vt:lpwstr>_Toc97132168</vt:lpwstr>
      </vt:variant>
      <vt:variant>
        <vt:i4>1376316</vt:i4>
      </vt:variant>
      <vt:variant>
        <vt:i4>218</vt:i4>
      </vt:variant>
      <vt:variant>
        <vt:i4>0</vt:i4>
      </vt:variant>
      <vt:variant>
        <vt:i4>5</vt:i4>
      </vt:variant>
      <vt:variant>
        <vt:lpwstr/>
      </vt:variant>
      <vt:variant>
        <vt:lpwstr>_Toc97132167</vt:lpwstr>
      </vt:variant>
      <vt:variant>
        <vt:i4>1310780</vt:i4>
      </vt:variant>
      <vt:variant>
        <vt:i4>212</vt:i4>
      </vt:variant>
      <vt:variant>
        <vt:i4>0</vt:i4>
      </vt:variant>
      <vt:variant>
        <vt:i4>5</vt:i4>
      </vt:variant>
      <vt:variant>
        <vt:lpwstr/>
      </vt:variant>
      <vt:variant>
        <vt:lpwstr>_Toc97132166</vt:lpwstr>
      </vt:variant>
      <vt:variant>
        <vt:i4>1507388</vt:i4>
      </vt:variant>
      <vt:variant>
        <vt:i4>206</vt:i4>
      </vt:variant>
      <vt:variant>
        <vt:i4>0</vt:i4>
      </vt:variant>
      <vt:variant>
        <vt:i4>5</vt:i4>
      </vt:variant>
      <vt:variant>
        <vt:lpwstr/>
      </vt:variant>
      <vt:variant>
        <vt:lpwstr>_Toc97132165</vt:lpwstr>
      </vt:variant>
      <vt:variant>
        <vt:i4>1441852</vt:i4>
      </vt:variant>
      <vt:variant>
        <vt:i4>200</vt:i4>
      </vt:variant>
      <vt:variant>
        <vt:i4>0</vt:i4>
      </vt:variant>
      <vt:variant>
        <vt:i4>5</vt:i4>
      </vt:variant>
      <vt:variant>
        <vt:lpwstr/>
      </vt:variant>
      <vt:variant>
        <vt:lpwstr>_Toc97132164</vt:lpwstr>
      </vt:variant>
      <vt:variant>
        <vt:i4>1114172</vt:i4>
      </vt:variant>
      <vt:variant>
        <vt:i4>194</vt:i4>
      </vt:variant>
      <vt:variant>
        <vt:i4>0</vt:i4>
      </vt:variant>
      <vt:variant>
        <vt:i4>5</vt:i4>
      </vt:variant>
      <vt:variant>
        <vt:lpwstr/>
      </vt:variant>
      <vt:variant>
        <vt:lpwstr>_Toc97132163</vt:lpwstr>
      </vt:variant>
      <vt:variant>
        <vt:i4>1048636</vt:i4>
      </vt:variant>
      <vt:variant>
        <vt:i4>188</vt:i4>
      </vt:variant>
      <vt:variant>
        <vt:i4>0</vt:i4>
      </vt:variant>
      <vt:variant>
        <vt:i4>5</vt:i4>
      </vt:variant>
      <vt:variant>
        <vt:lpwstr/>
      </vt:variant>
      <vt:variant>
        <vt:lpwstr>_Toc97132162</vt:lpwstr>
      </vt:variant>
      <vt:variant>
        <vt:i4>1245244</vt:i4>
      </vt:variant>
      <vt:variant>
        <vt:i4>182</vt:i4>
      </vt:variant>
      <vt:variant>
        <vt:i4>0</vt:i4>
      </vt:variant>
      <vt:variant>
        <vt:i4>5</vt:i4>
      </vt:variant>
      <vt:variant>
        <vt:lpwstr/>
      </vt:variant>
      <vt:variant>
        <vt:lpwstr>_Toc97132161</vt:lpwstr>
      </vt:variant>
      <vt:variant>
        <vt:i4>1179708</vt:i4>
      </vt:variant>
      <vt:variant>
        <vt:i4>176</vt:i4>
      </vt:variant>
      <vt:variant>
        <vt:i4>0</vt:i4>
      </vt:variant>
      <vt:variant>
        <vt:i4>5</vt:i4>
      </vt:variant>
      <vt:variant>
        <vt:lpwstr/>
      </vt:variant>
      <vt:variant>
        <vt:lpwstr>_Toc97132160</vt:lpwstr>
      </vt:variant>
      <vt:variant>
        <vt:i4>1769535</vt:i4>
      </vt:variant>
      <vt:variant>
        <vt:i4>170</vt:i4>
      </vt:variant>
      <vt:variant>
        <vt:i4>0</vt:i4>
      </vt:variant>
      <vt:variant>
        <vt:i4>5</vt:i4>
      </vt:variant>
      <vt:variant>
        <vt:lpwstr/>
      </vt:variant>
      <vt:variant>
        <vt:lpwstr>_Toc97132159</vt:lpwstr>
      </vt:variant>
      <vt:variant>
        <vt:i4>1703999</vt:i4>
      </vt:variant>
      <vt:variant>
        <vt:i4>164</vt:i4>
      </vt:variant>
      <vt:variant>
        <vt:i4>0</vt:i4>
      </vt:variant>
      <vt:variant>
        <vt:i4>5</vt:i4>
      </vt:variant>
      <vt:variant>
        <vt:lpwstr/>
      </vt:variant>
      <vt:variant>
        <vt:lpwstr>_Toc97132158</vt:lpwstr>
      </vt:variant>
      <vt:variant>
        <vt:i4>1376319</vt:i4>
      </vt:variant>
      <vt:variant>
        <vt:i4>158</vt:i4>
      </vt:variant>
      <vt:variant>
        <vt:i4>0</vt:i4>
      </vt:variant>
      <vt:variant>
        <vt:i4>5</vt:i4>
      </vt:variant>
      <vt:variant>
        <vt:lpwstr/>
      </vt:variant>
      <vt:variant>
        <vt:lpwstr>_Toc97132157</vt:lpwstr>
      </vt:variant>
      <vt:variant>
        <vt:i4>1310783</vt:i4>
      </vt:variant>
      <vt:variant>
        <vt:i4>152</vt:i4>
      </vt:variant>
      <vt:variant>
        <vt:i4>0</vt:i4>
      </vt:variant>
      <vt:variant>
        <vt:i4>5</vt:i4>
      </vt:variant>
      <vt:variant>
        <vt:lpwstr/>
      </vt:variant>
      <vt:variant>
        <vt:lpwstr>_Toc97132156</vt:lpwstr>
      </vt:variant>
      <vt:variant>
        <vt:i4>1507391</vt:i4>
      </vt:variant>
      <vt:variant>
        <vt:i4>146</vt:i4>
      </vt:variant>
      <vt:variant>
        <vt:i4>0</vt:i4>
      </vt:variant>
      <vt:variant>
        <vt:i4>5</vt:i4>
      </vt:variant>
      <vt:variant>
        <vt:lpwstr/>
      </vt:variant>
      <vt:variant>
        <vt:lpwstr>_Toc97132155</vt:lpwstr>
      </vt:variant>
      <vt:variant>
        <vt:i4>1441848</vt:i4>
      </vt:variant>
      <vt:variant>
        <vt:i4>140</vt:i4>
      </vt:variant>
      <vt:variant>
        <vt:i4>0</vt:i4>
      </vt:variant>
      <vt:variant>
        <vt:i4>5</vt:i4>
      </vt:variant>
      <vt:variant>
        <vt:lpwstr/>
      </vt:variant>
      <vt:variant>
        <vt:lpwstr>_Toc97132124</vt:lpwstr>
      </vt:variant>
      <vt:variant>
        <vt:i4>1114168</vt:i4>
      </vt:variant>
      <vt:variant>
        <vt:i4>134</vt:i4>
      </vt:variant>
      <vt:variant>
        <vt:i4>0</vt:i4>
      </vt:variant>
      <vt:variant>
        <vt:i4>5</vt:i4>
      </vt:variant>
      <vt:variant>
        <vt:lpwstr/>
      </vt:variant>
      <vt:variant>
        <vt:lpwstr>_Toc97132123</vt:lpwstr>
      </vt:variant>
      <vt:variant>
        <vt:i4>1048632</vt:i4>
      </vt:variant>
      <vt:variant>
        <vt:i4>128</vt:i4>
      </vt:variant>
      <vt:variant>
        <vt:i4>0</vt:i4>
      </vt:variant>
      <vt:variant>
        <vt:i4>5</vt:i4>
      </vt:variant>
      <vt:variant>
        <vt:lpwstr/>
      </vt:variant>
      <vt:variant>
        <vt:lpwstr>_Toc97132122</vt:lpwstr>
      </vt:variant>
      <vt:variant>
        <vt:i4>1245240</vt:i4>
      </vt:variant>
      <vt:variant>
        <vt:i4>122</vt:i4>
      </vt:variant>
      <vt:variant>
        <vt:i4>0</vt:i4>
      </vt:variant>
      <vt:variant>
        <vt:i4>5</vt:i4>
      </vt:variant>
      <vt:variant>
        <vt:lpwstr/>
      </vt:variant>
      <vt:variant>
        <vt:lpwstr>_Toc97132121</vt:lpwstr>
      </vt:variant>
      <vt:variant>
        <vt:i4>1179704</vt:i4>
      </vt:variant>
      <vt:variant>
        <vt:i4>116</vt:i4>
      </vt:variant>
      <vt:variant>
        <vt:i4>0</vt:i4>
      </vt:variant>
      <vt:variant>
        <vt:i4>5</vt:i4>
      </vt:variant>
      <vt:variant>
        <vt:lpwstr/>
      </vt:variant>
      <vt:variant>
        <vt:lpwstr>_Toc97132120</vt:lpwstr>
      </vt:variant>
      <vt:variant>
        <vt:i4>1769531</vt:i4>
      </vt:variant>
      <vt:variant>
        <vt:i4>110</vt:i4>
      </vt:variant>
      <vt:variant>
        <vt:i4>0</vt:i4>
      </vt:variant>
      <vt:variant>
        <vt:i4>5</vt:i4>
      </vt:variant>
      <vt:variant>
        <vt:lpwstr/>
      </vt:variant>
      <vt:variant>
        <vt:lpwstr>_Toc97132119</vt:lpwstr>
      </vt:variant>
      <vt:variant>
        <vt:i4>1703995</vt:i4>
      </vt:variant>
      <vt:variant>
        <vt:i4>104</vt:i4>
      </vt:variant>
      <vt:variant>
        <vt:i4>0</vt:i4>
      </vt:variant>
      <vt:variant>
        <vt:i4>5</vt:i4>
      </vt:variant>
      <vt:variant>
        <vt:lpwstr/>
      </vt:variant>
      <vt:variant>
        <vt:lpwstr>_Toc97132118</vt:lpwstr>
      </vt:variant>
      <vt:variant>
        <vt:i4>1376315</vt:i4>
      </vt:variant>
      <vt:variant>
        <vt:i4>98</vt:i4>
      </vt:variant>
      <vt:variant>
        <vt:i4>0</vt:i4>
      </vt:variant>
      <vt:variant>
        <vt:i4>5</vt:i4>
      </vt:variant>
      <vt:variant>
        <vt:lpwstr/>
      </vt:variant>
      <vt:variant>
        <vt:lpwstr>_Toc97132117</vt:lpwstr>
      </vt:variant>
      <vt:variant>
        <vt:i4>1310779</vt:i4>
      </vt:variant>
      <vt:variant>
        <vt:i4>92</vt:i4>
      </vt:variant>
      <vt:variant>
        <vt:i4>0</vt:i4>
      </vt:variant>
      <vt:variant>
        <vt:i4>5</vt:i4>
      </vt:variant>
      <vt:variant>
        <vt:lpwstr/>
      </vt:variant>
      <vt:variant>
        <vt:lpwstr>_Toc97132116</vt:lpwstr>
      </vt:variant>
      <vt:variant>
        <vt:i4>1507387</vt:i4>
      </vt:variant>
      <vt:variant>
        <vt:i4>86</vt:i4>
      </vt:variant>
      <vt:variant>
        <vt:i4>0</vt:i4>
      </vt:variant>
      <vt:variant>
        <vt:i4>5</vt:i4>
      </vt:variant>
      <vt:variant>
        <vt:lpwstr/>
      </vt:variant>
      <vt:variant>
        <vt:lpwstr>_Toc97132115</vt:lpwstr>
      </vt:variant>
      <vt:variant>
        <vt:i4>1441851</vt:i4>
      </vt:variant>
      <vt:variant>
        <vt:i4>80</vt:i4>
      </vt:variant>
      <vt:variant>
        <vt:i4>0</vt:i4>
      </vt:variant>
      <vt:variant>
        <vt:i4>5</vt:i4>
      </vt:variant>
      <vt:variant>
        <vt:lpwstr/>
      </vt:variant>
      <vt:variant>
        <vt:lpwstr>_Toc97132114</vt:lpwstr>
      </vt:variant>
      <vt:variant>
        <vt:i4>1114171</vt:i4>
      </vt:variant>
      <vt:variant>
        <vt:i4>74</vt:i4>
      </vt:variant>
      <vt:variant>
        <vt:i4>0</vt:i4>
      </vt:variant>
      <vt:variant>
        <vt:i4>5</vt:i4>
      </vt:variant>
      <vt:variant>
        <vt:lpwstr/>
      </vt:variant>
      <vt:variant>
        <vt:lpwstr>_Toc97132113</vt:lpwstr>
      </vt:variant>
      <vt:variant>
        <vt:i4>1048635</vt:i4>
      </vt:variant>
      <vt:variant>
        <vt:i4>68</vt:i4>
      </vt:variant>
      <vt:variant>
        <vt:i4>0</vt:i4>
      </vt:variant>
      <vt:variant>
        <vt:i4>5</vt:i4>
      </vt:variant>
      <vt:variant>
        <vt:lpwstr/>
      </vt:variant>
      <vt:variant>
        <vt:lpwstr>_Toc97132112</vt:lpwstr>
      </vt:variant>
      <vt:variant>
        <vt:i4>1245243</vt:i4>
      </vt:variant>
      <vt:variant>
        <vt:i4>62</vt:i4>
      </vt:variant>
      <vt:variant>
        <vt:i4>0</vt:i4>
      </vt:variant>
      <vt:variant>
        <vt:i4>5</vt:i4>
      </vt:variant>
      <vt:variant>
        <vt:lpwstr/>
      </vt:variant>
      <vt:variant>
        <vt:lpwstr>_Toc97132111</vt:lpwstr>
      </vt:variant>
      <vt:variant>
        <vt:i4>1179707</vt:i4>
      </vt:variant>
      <vt:variant>
        <vt:i4>56</vt:i4>
      </vt:variant>
      <vt:variant>
        <vt:i4>0</vt:i4>
      </vt:variant>
      <vt:variant>
        <vt:i4>5</vt:i4>
      </vt:variant>
      <vt:variant>
        <vt:lpwstr/>
      </vt:variant>
      <vt:variant>
        <vt:lpwstr>_Toc97132110</vt:lpwstr>
      </vt:variant>
      <vt:variant>
        <vt:i4>1769530</vt:i4>
      </vt:variant>
      <vt:variant>
        <vt:i4>50</vt:i4>
      </vt:variant>
      <vt:variant>
        <vt:i4>0</vt:i4>
      </vt:variant>
      <vt:variant>
        <vt:i4>5</vt:i4>
      </vt:variant>
      <vt:variant>
        <vt:lpwstr/>
      </vt:variant>
      <vt:variant>
        <vt:lpwstr>_Toc97132109</vt:lpwstr>
      </vt:variant>
      <vt:variant>
        <vt:i4>1703994</vt:i4>
      </vt:variant>
      <vt:variant>
        <vt:i4>44</vt:i4>
      </vt:variant>
      <vt:variant>
        <vt:i4>0</vt:i4>
      </vt:variant>
      <vt:variant>
        <vt:i4>5</vt:i4>
      </vt:variant>
      <vt:variant>
        <vt:lpwstr/>
      </vt:variant>
      <vt:variant>
        <vt:lpwstr>_Toc97132108</vt:lpwstr>
      </vt:variant>
      <vt:variant>
        <vt:i4>1376314</vt:i4>
      </vt:variant>
      <vt:variant>
        <vt:i4>38</vt:i4>
      </vt:variant>
      <vt:variant>
        <vt:i4>0</vt:i4>
      </vt:variant>
      <vt:variant>
        <vt:i4>5</vt:i4>
      </vt:variant>
      <vt:variant>
        <vt:lpwstr/>
      </vt:variant>
      <vt:variant>
        <vt:lpwstr>_Toc97132107</vt:lpwstr>
      </vt:variant>
      <vt:variant>
        <vt:i4>1310778</vt:i4>
      </vt:variant>
      <vt:variant>
        <vt:i4>32</vt:i4>
      </vt:variant>
      <vt:variant>
        <vt:i4>0</vt:i4>
      </vt:variant>
      <vt:variant>
        <vt:i4>5</vt:i4>
      </vt:variant>
      <vt:variant>
        <vt:lpwstr/>
      </vt:variant>
      <vt:variant>
        <vt:lpwstr>_Toc97132106</vt:lpwstr>
      </vt:variant>
      <vt:variant>
        <vt:i4>1507386</vt:i4>
      </vt:variant>
      <vt:variant>
        <vt:i4>26</vt:i4>
      </vt:variant>
      <vt:variant>
        <vt:i4>0</vt:i4>
      </vt:variant>
      <vt:variant>
        <vt:i4>5</vt:i4>
      </vt:variant>
      <vt:variant>
        <vt:lpwstr/>
      </vt:variant>
      <vt:variant>
        <vt:lpwstr>_Toc97132105</vt:lpwstr>
      </vt:variant>
      <vt:variant>
        <vt:i4>1441850</vt:i4>
      </vt:variant>
      <vt:variant>
        <vt:i4>20</vt:i4>
      </vt:variant>
      <vt:variant>
        <vt:i4>0</vt:i4>
      </vt:variant>
      <vt:variant>
        <vt:i4>5</vt:i4>
      </vt:variant>
      <vt:variant>
        <vt:lpwstr/>
      </vt:variant>
      <vt:variant>
        <vt:lpwstr>_Toc97132104</vt:lpwstr>
      </vt:variant>
      <vt:variant>
        <vt:i4>1114170</vt:i4>
      </vt:variant>
      <vt:variant>
        <vt:i4>14</vt:i4>
      </vt:variant>
      <vt:variant>
        <vt:i4>0</vt:i4>
      </vt:variant>
      <vt:variant>
        <vt:i4>5</vt:i4>
      </vt:variant>
      <vt:variant>
        <vt:lpwstr/>
      </vt:variant>
      <vt:variant>
        <vt:lpwstr>_Toc97132103</vt:lpwstr>
      </vt:variant>
      <vt:variant>
        <vt:i4>1048634</vt:i4>
      </vt:variant>
      <vt:variant>
        <vt:i4>8</vt:i4>
      </vt:variant>
      <vt:variant>
        <vt:i4>0</vt:i4>
      </vt:variant>
      <vt:variant>
        <vt:i4>5</vt:i4>
      </vt:variant>
      <vt:variant>
        <vt:lpwstr/>
      </vt:variant>
      <vt:variant>
        <vt:lpwstr>_Toc97132102</vt:lpwstr>
      </vt:variant>
      <vt:variant>
        <vt:i4>1245242</vt:i4>
      </vt:variant>
      <vt:variant>
        <vt:i4>2</vt:i4>
      </vt:variant>
      <vt:variant>
        <vt:i4>0</vt:i4>
      </vt:variant>
      <vt:variant>
        <vt:i4>5</vt:i4>
      </vt:variant>
      <vt:variant>
        <vt:lpwstr/>
      </vt:variant>
      <vt:variant>
        <vt:lpwstr>_Toc97132101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Организация – Заказчик: ТОО ИПЦ «Мунай»</dc:title>
  <dc:subject/>
  <dc:creator>Abur.M</dc:creator>
  <cp:keywords/>
  <dc:description/>
  <cp:lastModifiedBy>Молдагалиева Мадина Акесеновна</cp:lastModifiedBy>
  <cp:revision>164</cp:revision>
  <cp:lastPrinted>2025-11-20T11:37:00Z</cp:lastPrinted>
  <dcterms:created xsi:type="dcterms:W3CDTF">2022-03-02T12:46:00Z</dcterms:created>
  <dcterms:modified xsi:type="dcterms:W3CDTF">2026-07-30T06:43:00Z</dcterms:modified>
</cp:coreProperties>
</file>